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header19.xml" ContentType="application/vnd.openxmlformats-officedocument.wordprocessingml.header+xml"/>
  <Override PartName="/word/footer12.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13.xml" ContentType="application/vnd.openxmlformats-officedocument.wordprocessingml.footer+xml"/>
  <Override PartName="/word/header2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27.xml" ContentType="application/vnd.openxmlformats-officedocument.wordprocessingml.header+xml"/>
  <Override PartName="/word/footer1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18.xml" ContentType="application/vnd.openxmlformats-officedocument.wordprocessingml.footer+xml"/>
  <Override PartName="/word/header30.xml" ContentType="application/vnd.openxmlformats-officedocument.wordprocessingml.header+xml"/>
  <Override PartName="/word/footer19.xml" ContentType="application/vnd.openxmlformats-officedocument.wordprocessingml.footer+xml"/>
  <Override PartName="/word/header31.xml" ContentType="application/vnd.openxmlformats-officedocument.wordprocessingml.header+xml"/>
  <Override PartName="/word/footer20.xml" ContentType="application/vnd.openxmlformats-officedocument.wordprocessingml.footer+xml"/>
  <Override PartName="/word/header32.xml" ContentType="application/vnd.openxmlformats-officedocument.wordprocessingml.header+xml"/>
  <Override PartName="/word/footer21.xml" ContentType="application/vnd.openxmlformats-officedocument.wordprocessingml.footer+xml"/>
  <Override PartName="/word/header33.xml" ContentType="application/vnd.openxmlformats-officedocument.wordprocessingml.header+xml"/>
  <Override PartName="/word/footer22.xml" ContentType="application/vnd.openxmlformats-officedocument.wordprocessingml.footer+xml"/>
  <Override PartName="/word/header34.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A1595B9" w14:textId="6B31532F" w:rsidR="00465165" w:rsidRPr="008449AD" w:rsidRDefault="002570E3" w:rsidP="00D767E4">
      <w:pPr>
        <w:pStyle w:val="Heading4"/>
        <w:rPr>
          <w:rFonts w:ascii="Times New Roman" w:hAnsi="Times New Roman"/>
          <w:szCs w:val="24"/>
        </w:rPr>
      </w:pPr>
      <w:r>
        <w:rPr>
          <w:noProof/>
        </w:rPr>
        <mc:AlternateContent>
          <mc:Choice Requires="wps">
            <w:drawing>
              <wp:anchor distT="0" distB="0" distL="114300" distR="114300" simplePos="0" relativeHeight="251657728" behindDoc="0" locked="0" layoutInCell="1" allowOverlap="1" wp14:anchorId="666BF7BA" wp14:editId="50B5D821">
                <wp:simplePos x="0" y="0"/>
                <wp:positionH relativeFrom="margin">
                  <wp:align>center</wp:align>
                </wp:positionH>
                <wp:positionV relativeFrom="paragraph">
                  <wp:posOffset>29845</wp:posOffset>
                </wp:positionV>
                <wp:extent cx="6524625" cy="968629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4625" cy="9686290"/>
                        </a:xfrm>
                        <a:prstGeom prst="rect">
                          <a:avLst/>
                        </a:prstGeom>
                        <a:solidFill>
                          <a:sysClr val="window" lastClr="FFFFFF">
                            <a:alpha val="0"/>
                          </a:sysClr>
                        </a:solidFill>
                        <a:ln w="6350">
                          <a:solidFill>
                            <a:sysClr val="window" lastClr="FFFFFF">
                              <a:alpha val="0"/>
                            </a:sysClr>
                          </a:solidFill>
                        </a:ln>
                        <a:effectLst/>
                      </wps:spPr>
                      <wps:txbx>
                        <w:txbxContent>
                          <w:p w14:paraId="55B0FF51" w14:textId="77777777" w:rsidR="003B0C24" w:rsidRDefault="003B0C24" w:rsidP="00465165">
                            <w:pPr>
                              <w:tabs>
                                <w:tab w:val="left" w:pos="2790"/>
                              </w:tabs>
                              <w:spacing w:after="0"/>
                              <w:ind w:right="42"/>
                              <w:jc w:val="center"/>
                              <w:rPr>
                                <w:rFonts w:eastAsia="Tahoma"/>
                                <w:b/>
                                <w:noProof/>
                                <w:spacing w:val="1"/>
                                <w:position w:val="-2"/>
                                <w:szCs w:val="24"/>
                              </w:rPr>
                            </w:pPr>
                          </w:p>
                          <w:p w14:paraId="023FB8FF" w14:textId="77777777" w:rsidR="003B0C24" w:rsidRDefault="003B0C24" w:rsidP="00465165">
                            <w:pPr>
                              <w:tabs>
                                <w:tab w:val="left" w:pos="2790"/>
                              </w:tabs>
                              <w:spacing w:after="0"/>
                              <w:ind w:right="42"/>
                              <w:jc w:val="center"/>
                              <w:rPr>
                                <w:rFonts w:eastAsia="Tahoma"/>
                                <w:b/>
                                <w:noProof/>
                                <w:spacing w:val="1"/>
                                <w:position w:val="-2"/>
                                <w:szCs w:val="24"/>
                              </w:rPr>
                            </w:pPr>
                          </w:p>
                          <w:p w14:paraId="61A8B7B2" w14:textId="682B3159" w:rsidR="003B0C24" w:rsidRDefault="003B0C24" w:rsidP="00465165">
                            <w:pPr>
                              <w:tabs>
                                <w:tab w:val="left" w:pos="2790"/>
                              </w:tabs>
                              <w:spacing w:after="0"/>
                              <w:ind w:right="42"/>
                              <w:jc w:val="center"/>
                              <w:rPr>
                                <w:rFonts w:eastAsia="Tahoma"/>
                                <w:b/>
                                <w:noProof/>
                                <w:spacing w:val="1"/>
                                <w:position w:val="-2"/>
                                <w:szCs w:val="24"/>
                              </w:rPr>
                            </w:pPr>
                            <w:r w:rsidRPr="00387664">
                              <w:rPr>
                                <w:noProof/>
                                <w:highlight w:val="darkBlue"/>
                              </w:rPr>
                              <w:drawing>
                                <wp:inline distT="0" distB="0" distL="0" distR="0" wp14:anchorId="01125D41" wp14:editId="3A17F6F7">
                                  <wp:extent cx="3695700" cy="547756"/>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2157" cy="557606"/>
                                          </a:xfrm>
                                          <a:prstGeom prst="rect">
                                            <a:avLst/>
                                          </a:prstGeom>
                                          <a:noFill/>
                                          <a:ln>
                                            <a:noFill/>
                                          </a:ln>
                                        </pic:spPr>
                                      </pic:pic>
                                    </a:graphicData>
                                  </a:graphic>
                                </wp:inline>
                              </w:drawing>
                            </w:r>
                          </w:p>
                          <w:p w14:paraId="74627228" w14:textId="7FC26E6D" w:rsidR="003B0C24" w:rsidRDefault="003B0C24" w:rsidP="00465165">
                            <w:pPr>
                              <w:tabs>
                                <w:tab w:val="left" w:pos="2790"/>
                              </w:tabs>
                              <w:spacing w:after="0"/>
                              <w:ind w:right="42"/>
                              <w:jc w:val="center"/>
                              <w:rPr>
                                <w:rFonts w:eastAsia="Tahoma"/>
                                <w:b/>
                                <w:spacing w:val="1"/>
                                <w:position w:val="-2"/>
                                <w:szCs w:val="24"/>
                              </w:rPr>
                            </w:pPr>
                          </w:p>
                          <w:p w14:paraId="61133C37" w14:textId="39F9E41F" w:rsidR="003B0C24" w:rsidRDefault="003B0C24" w:rsidP="00465165">
                            <w:pPr>
                              <w:tabs>
                                <w:tab w:val="left" w:pos="2790"/>
                              </w:tabs>
                              <w:spacing w:after="0"/>
                              <w:ind w:right="42"/>
                              <w:jc w:val="center"/>
                              <w:rPr>
                                <w:rFonts w:eastAsia="Tahoma"/>
                                <w:b/>
                                <w:spacing w:val="1"/>
                                <w:position w:val="-2"/>
                                <w:szCs w:val="24"/>
                              </w:rPr>
                            </w:pPr>
                          </w:p>
                          <w:p w14:paraId="25021E52" w14:textId="77777777" w:rsidR="003B0C24" w:rsidRPr="00F137DD" w:rsidRDefault="003B0C24" w:rsidP="00F137DD">
                            <w:pPr>
                              <w:jc w:val="center"/>
                              <w:rPr>
                                <w:b/>
                                <w:bCs/>
                                <w:sz w:val="32"/>
                                <w:szCs w:val="28"/>
                              </w:rPr>
                            </w:pPr>
                            <w:r w:rsidRPr="00F137DD">
                              <w:rPr>
                                <w:b/>
                                <w:bCs/>
                                <w:sz w:val="32"/>
                                <w:szCs w:val="28"/>
                              </w:rPr>
                              <w:t>SECURITIES AND EXCHANGE COMMISSION OF SRI LANKA</w:t>
                            </w:r>
                          </w:p>
                          <w:p w14:paraId="5D51FF83" w14:textId="77777777" w:rsidR="003B0C24" w:rsidRPr="00F137DD" w:rsidRDefault="003B0C24" w:rsidP="00F137DD">
                            <w:pPr>
                              <w:jc w:val="center"/>
                              <w:rPr>
                                <w:b/>
                                <w:bCs/>
                                <w:sz w:val="32"/>
                                <w:szCs w:val="28"/>
                              </w:rPr>
                            </w:pPr>
                            <w:r w:rsidRPr="00F137DD">
                              <w:rPr>
                                <w:b/>
                                <w:bCs/>
                                <w:sz w:val="32"/>
                                <w:szCs w:val="28"/>
                              </w:rPr>
                              <w:t>Invitation to Specific Procurement Notice</w:t>
                            </w:r>
                          </w:p>
                          <w:p w14:paraId="2DC4289F" w14:textId="77777777" w:rsidR="003B0C24" w:rsidRPr="00F137DD" w:rsidRDefault="003B0C24" w:rsidP="00F137DD">
                            <w:pPr>
                              <w:jc w:val="center"/>
                              <w:rPr>
                                <w:b/>
                                <w:bCs/>
                                <w:sz w:val="32"/>
                                <w:szCs w:val="28"/>
                              </w:rPr>
                            </w:pPr>
                            <w:r w:rsidRPr="00F137DD">
                              <w:rPr>
                                <w:b/>
                                <w:bCs/>
                                <w:sz w:val="32"/>
                                <w:szCs w:val="28"/>
                              </w:rPr>
                              <w:t>(Procurements of Goods/Works)</w:t>
                            </w:r>
                          </w:p>
                          <w:p w14:paraId="5957220B" w14:textId="5AC2E42A" w:rsidR="003B0C24" w:rsidRDefault="003B0C24" w:rsidP="00846E28"/>
                          <w:p w14:paraId="327F863C" w14:textId="1186B2E6" w:rsidR="003B0C24" w:rsidRPr="0002361B" w:rsidRDefault="003B0C24" w:rsidP="0002361B">
                            <w:pPr>
                              <w:spacing w:after="0" w:line="240" w:lineRule="auto"/>
                              <w:jc w:val="center"/>
                              <w:rPr>
                                <w:rFonts w:eastAsia="Tahoma"/>
                                <w:b/>
                                <w:spacing w:val="1"/>
                                <w:position w:val="-2"/>
                                <w:sz w:val="32"/>
                                <w:szCs w:val="32"/>
                              </w:rPr>
                            </w:pPr>
                            <w:r w:rsidRPr="0002361B">
                              <w:rPr>
                                <w:rFonts w:eastAsia="Tahoma"/>
                                <w:b/>
                                <w:spacing w:val="1"/>
                                <w:position w:val="-2"/>
                                <w:sz w:val="32"/>
                                <w:szCs w:val="32"/>
                              </w:rPr>
                              <w:t xml:space="preserve">Supply, Delivery, Installation, Customization, </w:t>
                            </w:r>
                            <w:r w:rsidRPr="00F70007">
                              <w:rPr>
                                <w:rFonts w:eastAsia="Tahoma"/>
                                <w:b/>
                                <w:spacing w:val="1"/>
                                <w:position w:val="-2"/>
                                <w:sz w:val="32"/>
                                <w:szCs w:val="32"/>
                              </w:rPr>
                              <w:t>Data-Migration,</w:t>
                            </w:r>
                            <w:r w:rsidRPr="0002361B">
                              <w:rPr>
                                <w:rFonts w:eastAsia="Tahoma"/>
                                <w:b/>
                                <w:spacing w:val="1"/>
                                <w:position w:val="-2"/>
                                <w:sz w:val="32"/>
                                <w:szCs w:val="32"/>
                              </w:rPr>
                              <w:t xml:space="preserve"> Integration, Implementation and Maintenance </w:t>
                            </w:r>
                            <w:r>
                              <w:rPr>
                                <w:rFonts w:eastAsia="Tahoma"/>
                                <w:b/>
                                <w:spacing w:val="1"/>
                                <w:position w:val="-2"/>
                                <w:sz w:val="32"/>
                                <w:szCs w:val="32"/>
                              </w:rPr>
                              <w:t>o</w:t>
                            </w:r>
                            <w:r w:rsidRPr="0002361B">
                              <w:rPr>
                                <w:rFonts w:eastAsia="Tahoma"/>
                                <w:b/>
                                <w:spacing w:val="1"/>
                                <w:position w:val="-2"/>
                                <w:sz w:val="32"/>
                                <w:szCs w:val="32"/>
                              </w:rPr>
                              <w:t xml:space="preserve">f </w:t>
                            </w:r>
                            <w:r>
                              <w:rPr>
                                <w:rFonts w:eastAsia="Tahoma"/>
                                <w:b/>
                                <w:spacing w:val="1"/>
                                <w:position w:val="-2"/>
                                <w:sz w:val="32"/>
                                <w:szCs w:val="32"/>
                              </w:rPr>
                              <w:t>e</w:t>
                            </w:r>
                            <w:r w:rsidRPr="0002361B">
                              <w:rPr>
                                <w:rFonts w:eastAsia="Tahoma"/>
                                <w:b/>
                                <w:spacing w:val="1"/>
                                <w:position w:val="-2"/>
                                <w:sz w:val="32"/>
                                <w:szCs w:val="32"/>
                              </w:rPr>
                              <w:t>-Connect System For</w:t>
                            </w:r>
                          </w:p>
                          <w:p w14:paraId="614D766C" w14:textId="247CA3D6" w:rsidR="003B0C24" w:rsidRPr="0002361B" w:rsidRDefault="003B0C24" w:rsidP="0002361B">
                            <w:pPr>
                              <w:tabs>
                                <w:tab w:val="left" w:pos="2790"/>
                              </w:tabs>
                              <w:spacing w:after="0" w:line="240" w:lineRule="auto"/>
                              <w:ind w:right="42"/>
                              <w:jc w:val="center"/>
                              <w:rPr>
                                <w:rFonts w:eastAsia="Tahoma"/>
                                <w:b/>
                                <w:spacing w:val="1"/>
                                <w:position w:val="-2"/>
                                <w:sz w:val="32"/>
                                <w:szCs w:val="32"/>
                              </w:rPr>
                            </w:pPr>
                            <w:r w:rsidRPr="0002361B">
                              <w:rPr>
                                <w:rFonts w:eastAsia="Tahoma"/>
                                <w:b/>
                                <w:spacing w:val="1"/>
                                <w:position w:val="-2"/>
                                <w:sz w:val="32"/>
                                <w:szCs w:val="32"/>
                              </w:rPr>
                              <w:t xml:space="preserve">Securities and Exchange Commission </w:t>
                            </w:r>
                            <w:r>
                              <w:rPr>
                                <w:rFonts w:eastAsia="Tahoma"/>
                                <w:b/>
                                <w:spacing w:val="1"/>
                                <w:position w:val="-2"/>
                                <w:sz w:val="32"/>
                                <w:szCs w:val="32"/>
                              </w:rPr>
                              <w:t>o</w:t>
                            </w:r>
                            <w:r w:rsidRPr="0002361B">
                              <w:rPr>
                                <w:rFonts w:eastAsia="Tahoma"/>
                                <w:b/>
                                <w:spacing w:val="1"/>
                                <w:position w:val="-2"/>
                                <w:sz w:val="32"/>
                                <w:szCs w:val="32"/>
                              </w:rPr>
                              <w:t xml:space="preserve">f </w:t>
                            </w:r>
                          </w:p>
                          <w:p w14:paraId="73C50A23" w14:textId="4963B728" w:rsidR="003B0C24" w:rsidRPr="0002361B" w:rsidRDefault="003B0C24" w:rsidP="0002361B">
                            <w:pPr>
                              <w:tabs>
                                <w:tab w:val="left" w:pos="2790"/>
                              </w:tabs>
                              <w:spacing w:after="0" w:line="240" w:lineRule="auto"/>
                              <w:ind w:right="42"/>
                              <w:jc w:val="center"/>
                              <w:rPr>
                                <w:rFonts w:eastAsia="Tahoma"/>
                                <w:b/>
                                <w:spacing w:val="1"/>
                                <w:position w:val="-2"/>
                                <w:sz w:val="32"/>
                                <w:szCs w:val="32"/>
                              </w:rPr>
                            </w:pPr>
                            <w:r w:rsidRPr="0002361B">
                              <w:rPr>
                                <w:rFonts w:eastAsia="Tahoma"/>
                                <w:b/>
                                <w:spacing w:val="1"/>
                                <w:position w:val="-2"/>
                                <w:sz w:val="32"/>
                                <w:szCs w:val="32"/>
                              </w:rPr>
                              <w:t>Sri Lanka</w:t>
                            </w:r>
                          </w:p>
                          <w:p w14:paraId="01B81460" w14:textId="6922D90C" w:rsidR="003B0C24" w:rsidRPr="00686ED3" w:rsidRDefault="003B0C24" w:rsidP="0002361B">
                            <w:pPr>
                              <w:spacing w:after="0" w:line="240" w:lineRule="auto"/>
                              <w:jc w:val="center"/>
                            </w:pPr>
                          </w:p>
                          <w:p w14:paraId="3FE1D2B0" w14:textId="77777777" w:rsidR="003B0C24" w:rsidRPr="008449AD" w:rsidRDefault="003B0C24" w:rsidP="00846E28">
                            <w:pPr>
                              <w:jc w:val="center"/>
                              <w:rPr>
                                <w:b/>
                                <w:szCs w:val="24"/>
                              </w:rPr>
                            </w:pPr>
                          </w:p>
                          <w:p w14:paraId="3124EF86" w14:textId="77777777" w:rsidR="003B0C24" w:rsidRDefault="003B0C24" w:rsidP="00465165">
                            <w:pPr>
                              <w:tabs>
                                <w:tab w:val="left" w:pos="2790"/>
                              </w:tabs>
                              <w:ind w:right="42"/>
                              <w:jc w:val="center"/>
                              <w:rPr>
                                <w:b/>
                                <w:sz w:val="36"/>
                                <w:szCs w:val="36"/>
                              </w:rPr>
                            </w:pPr>
                          </w:p>
                          <w:p w14:paraId="2D94B072" w14:textId="06499BFC" w:rsidR="003B0C24" w:rsidRPr="00CE200B" w:rsidRDefault="003B0C24" w:rsidP="00465165">
                            <w:pPr>
                              <w:tabs>
                                <w:tab w:val="left" w:pos="2790"/>
                              </w:tabs>
                              <w:ind w:right="42"/>
                              <w:jc w:val="center"/>
                              <w:rPr>
                                <w:b/>
                                <w:sz w:val="32"/>
                                <w:szCs w:val="32"/>
                              </w:rPr>
                            </w:pPr>
                            <w:r w:rsidRPr="00CE200B">
                              <w:rPr>
                                <w:b/>
                                <w:sz w:val="32"/>
                                <w:szCs w:val="32"/>
                              </w:rPr>
                              <w:t>National Competitive Bidding (NCB)</w:t>
                            </w:r>
                          </w:p>
                          <w:p w14:paraId="43195513" w14:textId="77777777" w:rsidR="003B0C24" w:rsidRPr="00CE200B" w:rsidRDefault="003B0C24" w:rsidP="00465165">
                            <w:pPr>
                              <w:tabs>
                                <w:tab w:val="left" w:pos="2790"/>
                              </w:tabs>
                              <w:ind w:right="42"/>
                              <w:jc w:val="center"/>
                              <w:rPr>
                                <w:b/>
                                <w:sz w:val="32"/>
                                <w:szCs w:val="32"/>
                              </w:rPr>
                            </w:pPr>
                          </w:p>
                          <w:p w14:paraId="7105B1EE" w14:textId="015557CC" w:rsidR="003B0C24" w:rsidRPr="00CE200B" w:rsidRDefault="003B0C24" w:rsidP="00465165">
                            <w:pPr>
                              <w:tabs>
                                <w:tab w:val="left" w:pos="2790"/>
                              </w:tabs>
                              <w:ind w:right="42"/>
                              <w:jc w:val="center"/>
                              <w:rPr>
                                <w:b/>
                                <w:sz w:val="32"/>
                                <w:szCs w:val="32"/>
                              </w:rPr>
                            </w:pPr>
                            <w:r w:rsidRPr="00CE200B">
                              <w:rPr>
                                <w:b/>
                                <w:sz w:val="32"/>
                                <w:szCs w:val="32"/>
                              </w:rPr>
                              <w:t xml:space="preserve">Bid Number: </w:t>
                            </w:r>
                            <w:r w:rsidRPr="001D6A35">
                              <w:rPr>
                                <w:b/>
                                <w:sz w:val="32"/>
                                <w:szCs w:val="32"/>
                              </w:rPr>
                              <w:t>LK-SEC-287932-GO-RFB</w:t>
                            </w:r>
                          </w:p>
                          <w:p w14:paraId="65489BFA" w14:textId="77777777" w:rsidR="003B0C24" w:rsidRDefault="003B0C24" w:rsidP="00465165">
                            <w:pPr>
                              <w:tabs>
                                <w:tab w:val="left" w:pos="2790"/>
                              </w:tabs>
                              <w:ind w:right="42"/>
                              <w:jc w:val="center"/>
                              <w:rPr>
                                <w:b/>
                                <w:sz w:val="32"/>
                                <w:szCs w:val="32"/>
                              </w:rPr>
                            </w:pPr>
                          </w:p>
                          <w:p w14:paraId="0287F7E4" w14:textId="6B8BCB9A" w:rsidR="003B0C24" w:rsidRDefault="003B0C24" w:rsidP="00465165">
                            <w:pPr>
                              <w:tabs>
                                <w:tab w:val="left" w:pos="2790"/>
                              </w:tabs>
                              <w:ind w:right="42"/>
                              <w:jc w:val="center"/>
                              <w:rPr>
                                <w:b/>
                                <w:sz w:val="32"/>
                                <w:szCs w:val="32"/>
                              </w:rPr>
                            </w:pPr>
                            <w:r>
                              <w:rPr>
                                <w:b/>
                                <w:sz w:val="32"/>
                                <w:szCs w:val="32"/>
                              </w:rPr>
                              <w:t xml:space="preserve">(Request for Bids – Terms and Conditions) </w:t>
                            </w:r>
                          </w:p>
                          <w:p w14:paraId="3DE18F52" w14:textId="77777777" w:rsidR="003B0C24" w:rsidRDefault="003B0C24" w:rsidP="00465165">
                            <w:pPr>
                              <w:tabs>
                                <w:tab w:val="left" w:pos="2790"/>
                              </w:tabs>
                              <w:ind w:right="42"/>
                              <w:jc w:val="center"/>
                              <w:rPr>
                                <w:b/>
                                <w:sz w:val="32"/>
                                <w:szCs w:val="32"/>
                              </w:rPr>
                            </w:pPr>
                          </w:p>
                          <w:p w14:paraId="11441954" w14:textId="77777777" w:rsidR="003B0C24" w:rsidRDefault="003B0C24" w:rsidP="00465165">
                            <w:pPr>
                              <w:tabs>
                                <w:tab w:val="left" w:pos="2790"/>
                              </w:tabs>
                              <w:ind w:right="42"/>
                              <w:jc w:val="center"/>
                              <w:rPr>
                                <w:b/>
                                <w:sz w:val="32"/>
                                <w:szCs w:val="32"/>
                              </w:rPr>
                            </w:pPr>
                          </w:p>
                          <w:p w14:paraId="7C8C6B80" w14:textId="77777777" w:rsidR="003B0C24" w:rsidRDefault="003B0C24" w:rsidP="00465165">
                            <w:pPr>
                              <w:tabs>
                                <w:tab w:val="left" w:pos="2790"/>
                              </w:tabs>
                              <w:ind w:right="42"/>
                              <w:jc w:val="center"/>
                              <w:rPr>
                                <w:b/>
                                <w:sz w:val="32"/>
                                <w:szCs w:val="32"/>
                              </w:rPr>
                            </w:pPr>
                          </w:p>
                          <w:p w14:paraId="7AC5B5F1" w14:textId="77777777" w:rsidR="003B0C24" w:rsidRDefault="003B0C24" w:rsidP="00D577CF">
                            <w:pPr>
                              <w:spacing w:after="0" w:line="240" w:lineRule="auto"/>
                              <w:rPr>
                                <w:b/>
                                <w:szCs w:val="24"/>
                              </w:rPr>
                            </w:pPr>
                          </w:p>
                          <w:p w14:paraId="18E1492D" w14:textId="77777777" w:rsidR="003B0C24" w:rsidRDefault="003B0C24" w:rsidP="00D577CF">
                            <w:pPr>
                              <w:spacing w:after="0" w:line="240" w:lineRule="auto"/>
                              <w:rPr>
                                <w:b/>
                                <w:szCs w:val="24"/>
                              </w:rPr>
                            </w:pPr>
                          </w:p>
                          <w:p w14:paraId="0992DC55" w14:textId="77777777" w:rsidR="003B0C24" w:rsidRDefault="003B0C24" w:rsidP="00D577CF">
                            <w:pPr>
                              <w:spacing w:after="0" w:line="240" w:lineRule="auto"/>
                              <w:rPr>
                                <w:b/>
                                <w:szCs w:val="24"/>
                              </w:rPr>
                            </w:pPr>
                          </w:p>
                          <w:p w14:paraId="67EB9704" w14:textId="38D88389" w:rsidR="003B0C24" w:rsidRPr="004E4072" w:rsidRDefault="003B0C24" w:rsidP="00D577CF">
                            <w:pPr>
                              <w:spacing w:after="0" w:line="240" w:lineRule="auto"/>
                              <w:rPr>
                                <w:b/>
                                <w:szCs w:val="24"/>
                              </w:rPr>
                            </w:pPr>
                            <w:r>
                              <w:rPr>
                                <w:b/>
                                <w:szCs w:val="24"/>
                              </w:rPr>
                              <w:t>Securities and Exchange Commission of Sri Lanka</w:t>
                            </w:r>
                          </w:p>
                          <w:p w14:paraId="540D50D7" w14:textId="3284CB4F" w:rsidR="003B0C24" w:rsidRPr="004E4072" w:rsidRDefault="003B0C24" w:rsidP="00D577CF">
                            <w:pPr>
                              <w:spacing w:after="0" w:line="240" w:lineRule="auto"/>
                              <w:rPr>
                                <w:b/>
                                <w:szCs w:val="24"/>
                              </w:rPr>
                            </w:pPr>
                            <w:r w:rsidRPr="00847470">
                              <w:rPr>
                                <w:b/>
                                <w:szCs w:val="24"/>
                              </w:rPr>
                              <w:t>Level 28 and 29, East Tower, World Trade Centre,</w:t>
                            </w:r>
                            <w:r w:rsidRPr="004E4072">
                              <w:rPr>
                                <w:b/>
                                <w:szCs w:val="24"/>
                              </w:rPr>
                              <w:t xml:space="preserve"> </w:t>
                            </w:r>
                          </w:p>
                          <w:p w14:paraId="1DE32086" w14:textId="66F5C155" w:rsidR="003B0C24" w:rsidRPr="004E4072" w:rsidRDefault="003B0C24" w:rsidP="00D577CF">
                            <w:pPr>
                              <w:spacing w:after="0" w:line="240" w:lineRule="auto"/>
                              <w:rPr>
                                <w:b/>
                                <w:szCs w:val="24"/>
                              </w:rPr>
                            </w:pPr>
                            <w:r w:rsidRPr="00847470">
                              <w:rPr>
                                <w:b/>
                                <w:szCs w:val="24"/>
                              </w:rPr>
                              <w:t>Echelon Square, Colombo 01,</w:t>
                            </w:r>
                            <w:r w:rsidRPr="004E4072">
                              <w:rPr>
                                <w:b/>
                                <w:szCs w:val="24"/>
                              </w:rPr>
                              <w:t xml:space="preserve"> </w:t>
                            </w:r>
                          </w:p>
                          <w:p w14:paraId="2D63750B" w14:textId="77777777" w:rsidR="003B0C24" w:rsidRDefault="003B0C24" w:rsidP="00D577CF">
                            <w:pPr>
                              <w:spacing w:after="0" w:line="240" w:lineRule="auto"/>
                              <w:rPr>
                                <w:b/>
                                <w:szCs w:val="24"/>
                              </w:rPr>
                            </w:pPr>
                            <w:r w:rsidRPr="004E4072">
                              <w:rPr>
                                <w:b/>
                                <w:szCs w:val="24"/>
                              </w:rPr>
                              <w:t xml:space="preserve">Sri Lanka. </w:t>
                            </w:r>
                          </w:p>
                          <w:p w14:paraId="079DBC1F" w14:textId="5A757A8F" w:rsidR="003B0C24" w:rsidRPr="00465165" w:rsidRDefault="003B0C24" w:rsidP="00D577CF">
                            <w:pPr>
                              <w:tabs>
                                <w:tab w:val="left" w:pos="2790"/>
                              </w:tabs>
                              <w:ind w:right="42"/>
                              <w:jc w:val="center"/>
                              <w:rPr>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6BF7BA" id="_x0000_t202" coordsize="21600,21600" o:spt="202" path="m,l,21600r21600,l21600,xe">
                <v:stroke joinstyle="miter"/>
                <v:path gradientshapeok="t" o:connecttype="rect"/>
              </v:shapetype>
              <v:shape id="Text Box 20" o:spid="_x0000_s1026" type="#_x0000_t202" style="position:absolute;margin-left:0;margin-top:2.35pt;width:513.75pt;height:762.7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" fillcolor="window" strokecolor="window" strokeweight=".5pt">
                <v:fill opacity="0"/>
                <v:stroke opacity="0"/>
                <v:path arrowok="t"/>
                <v:textbox>
                  <w:txbxContent>
                    <w:p w14:paraId="55B0FF51" w14:textId="77777777" w:rsidR="003B0C24" w:rsidRDefault="003B0C24" w:rsidP="00465165">
                      <w:pPr>
                        <w:tabs>
                          <w:tab w:val="left" w:pos="2790"/>
                        </w:tabs>
                        <w:spacing w:after="0"/>
                        <w:ind w:right="42"/>
                        <w:jc w:val="center"/>
                        <w:rPr>
                          <w:rFonts w:eastAsia="Tahoma"/>
                          <w:b/>
                          <w:noProof/>
                          <w:spacing w:val="1"/>
                          <w:position w:val="-2"/>
                          <w:szCs w:val="24"/>
                        </w:rPr>
                      </w:pPr>
                    </w:p>
                    <w:p w14:paraId="023FB8FF" w14:textId="77777777" w:rsidR="003B0C24" w:rsidRDefault="003B0C24" w:rsidP="00465165">
                      <w:pPr>
                        <w:tabs>
                          <w:tab w:val="left" w:pos="2790"/>
                        </w:tabs>
                        <w:spacing w:after="0"/>
                        <w:ind w:right="42"/>
                        <w:jc w:val="center"/>
                        <w:rPr>
                          <w:rFonts w:eastAsia="Tahoma"/>
                          <w:b/>
                          <w:noProof/>
                          <w:spacing w:val="1"/>
                          <w:position w:val="-2"/>
                          <w:szCs w:val="24"/>
                        </w:rPr>
                      </w:pPr>
                    </w:p>
                    <w:p w14:paraId="61A8B7B2" w14:textId="682B3159" w:rsidR="003B0C24" w:rsidRDefault="003B0C24" w:rsidP="00465165">
                      <w:pPr>
                        <w:tabs>
                          <w:tab w:val="left" w:pos="2790"/>
                        </w:tabs>
                        <w:spacing w:after="0"/>
                        <w:ind w:right="42"/>
                        <w:jc w:val="center"/>
                        <w:rPr>
                          <w:rFonts w:eastAsia="Tahoma"/>
                          <w:b/>
                          <w:noProof/>
                          <w:spacing w:val="1"/>
                          <w:position w:val="-2"/>
                          <w:szCs w:val="24"/>
                        </w:rPr>
                      </w:pPr>
                      <w:r w:rsidRPr="00387664">
                        <w:rPr>
                          <w:noProof/>
                          <w:highlight w:val="darkBlue"/>
                        </w:rPr>
                        <w:drawing>
                          <wp:inline distT="0" distB="0" distL="0" distR="0" wp14:anchorId="01125D41" wp14:editId="3A17F6F7">
                            <wp:extent cx="3695700" cy="547756"/>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62157" cy="557606"/>
                                    </a:xfrm>
                                    <a:prstGeom prst="rect">
                                      <a:avLst/>
                                    </a:prstGeom>
                                    <a:noFill/>
                                    <a:ln>
                                      <a:noFill/>
                                    </a:ln>
                                  </pic:spPr>
                                </pic:pic>
                              </a:graphicData>
                            </a:graphic>
                          </wp:inline>
                        </w:drawing>
                      </w:r>
                    </w:p>
                    <w:p w14:paraId="74627228" w14:textId="7FC26E6D" w:rsidR="003B0C24" w:rsidRDefault="003B0C24" w:rsidP="00465165">
                      <w:pPr>
                        <w:tabs>
                          <w:tab w:val="left" w:pos="2790"/>
                        </w:tabs>
                        <w:spacing w:after="0"/>
                        <w:ind w:right="42"/>
                        <w:jc w:val="center"/>
                        <w:rPr>
                          <w:rFonts w:eastAsia="Tahoma"/>
                          <w:b/>
                          <w:spacing w:val="1"/>
                          <w:position w:val="-2"/>
                          <w:szCs w:val="24"/>
                        </w:rPr>
                      </w:pPr>
                    </w:p>
                    <w:p w14:paraId="61133C37" w14:textId="39F9E41F" w:rsidR="003B0C24" w:rsidRDefault="003B0C24" w:rsidP="00465165">
                      <w:pPr>
                        <w:tabs>
                          <w:tab w:val="left" w:pos="2790"/>
                        </w:tabs>
                        <w:spacing w:after="0"/>
                        <w:ind w:right="42"/>
                        <w:jc w:val="center"/>
                        <w:rPr>
                          <w:rFonts w:eastAsia="Tahoma"/>
                          <w:b/>
                          <w:spacing w:val="1"/>
                          <w:position w:val="-2"/>
                          <w:szCs w:val="24"/>
                        </w:rPr>
                      </w:pPr>
                    </w:p>
                    <w:p w14:paraId="25021E52" w14:textId="77777777" w:rsidR="003B0C24" w:rsidRPr="00F137DD" w:rsidRDefault="003B0C24" w:rsidP="00F137DD">
                      <w:pPr>
                        <w:jc w:val="center"/>
                        <w:rPr>
                          <w:b/>
                          <w:bCs/>
                          <w:sz w:val="32"/>
                          <w:szCs w:val="28"/>
                        </w:rPr>
                      </w:pPr>
                      <w:r w:rsidRPr="00F137DD">
                        <w:rPr>
                          <w:b/>
                          <w:bCs/>
                          <w:sz w:val="32"/>
                          <w:szCs w:val="28"/>
                        </w:rPr>
                        <w:t>SECURITIES AND EXCHANGE COMMISSION OF SRI LANKA</w:t>
                      </w:r>
                    </w:p>
                    <w:p w14:paraId="5D51FF83" w14:textId="77777777" w:rsidR="003B0C24" w:rsidRPr="00F137DD" w:rsidRDefault="003B0C24" w:rsidP="00F137DD">
                      <w:pPr>
                        <w:jc w:val="center"/>
                        <w:rPr>
                          <w:b/>
                          <w:bCs/>
                          <w:sz w:val="32"/>
                          <w:szCs w:val="28"/>
                        </w:rPr>
                      </w:pPr>
                      <w:r w:rsidRPr="00F137DD">
                        <w:rPr>
                          <w:b/>
                          <w:bCs/>
                          <w:sz w:val="32"/>
                          <w:szCs w:val="28"/>
                        </w:rPr>
                        <w:t>Invitation to Specific Procurement Notice</w:t>
                      </w:r>
                    </w:p>
                    <w:p w14:paraId="2DC4289F" w14:textId="77777777" w:rsidR="003B0C24" w:rsidRPr="00F137DD" w:rsidRDefault="003B0C24" w:rsidP="00F137DD">
                      <w:pPr>
                        <w:jc w:val="center"/>
                        <w:rPr>
                          <w:b/>
                          <w:bCs/>
                          <w:sz w:val="32"/>
                          <w:szCs w:val="28"/>
                        </w:rPr>
                      </w:pPr>
                      <w:r w:rsidRPr="00F137DD">
                        <w:rPr>
                          <w:b/>
                          <w:bCs/>
                          <w:sz w:val="32"/>
                          <w:szCs w:val="28"/>
                        </w:rPr>
                        <w:t>(Procurements of Goods/Works)</w:t>
                      </w:r>
                      <w:bookmarkStart w:id="1" w:name="_GoBack"/>
                      <w:bookmarkEnd w:id="1"/>
                    </w:p>
                    <w:p w14:paraId="5957220B" w14:textId="5AC2E42A" w:rsidR="003B0C24" w:rsidRDefault="003B0C24" w:rsidP="00846E28"/>
                    <w:p w14:paraId="327F863C" w14:textId="1186B2E6" w:rsidR="003B0C24" w:rsidRPr="0002361B" w:rsidRDefault="003B0C24" w:rsidP="0002361B">
                      <w:pPr>
                        <w:spacing w:after="0" w:line="240" w:lineRule="auto"/>
                        <w:jc w:val="center"/>
                        <w:rPr>
                          <w:rFonts w:eastAsia="Tahoma"/>
                          <w:b/>
                          <w:spacing w:val="1"/>
                          <w:position w:val="-2"/>
                          <w:sz w:val="32"/>
                          <w:szCs w:val="32"/>
                        </w:rPr>
                      </w:pPr>
                      <w:r w:rsidRPr="0002361B">
                        <w:rPr>
                          <w:rFonts w:eastAsia="Tahoma"/>
                          <w:b/>
                          <w:spacing w:val="1"/>
                          <w:position w:val="-2"/>
                          <w:sz w:val="32"/>
                          <w:szCs w:val="32"/>
                        </w:rPr>
                        <w:t xml:space="preserve">Supply, Delivery, Installation, Customization, </w:t>
                      </w:r>
                      <w:r w:rsidRPr="00F70007">
                        <w:rPr>
                          <w:rFonts w:eastAsia="Tahoma"/>
                          <w:b/>
                          <w:spacing w:val="1"/>
                          <w:position w:val="-2"/>
                          <w:sz w:val="32"/>
                          <w:szCs w:val="32"/>
                        </w:rPr>
                        <w:t>Data-Migration,</w:t>
                      </w:r>
                      <w:r w:rsidRPr="0002361B">
                        <w:rPr>
                          <w:rFonts w:eastAsia="Tahoma"/>
                          <w:b/>
                          <w:spacing w:val="1"/>
                          <w:position w:val="-2"/>
                          <w:sz w:val="32"/>
                          <w:szCs w:val="32"/>
                        </w:rPr>
                        <w:t xml:space="preserve"> Integration, Implementation and Maintenance </w:t>
                      </w:r>
                      <w:r>
                        <w:rPr>
                          <w:rFonts w:eastAsia="Tahoma"/>
                          <w:b/>
                          <w:spacing w:val="1"/>
                          <w:position w:val="-2"/>
                          <w:sz w:val="32"/>
                          <w:szCs w:val="32"/>
                        </w:rPr>
                        <w:t>o</w:t>
                      </w:r>
                      <w:r w:rsidRPr="0002361B">
                        <w:rPr>
                          <w:rFonts w:eastAsia="Tahoma"/>
                          <w:b/>
                          <w:spacing w:val="1"/>
                          <w:position w:val="-2"/>
                          <w:sz w:val="32"/>
                          <w:szCs w:val="32"/>
                        </w:rPr>
                        <w:t xml:space="preserve">f </w:t>
                      </w:r>
                      <w:r>
                        <w:rPr>
                          <w:rFonts w:eastAsia="Tahoma"/>
                          <w:b/>
                          <w:spacing w:val="1"/>
                          <w:position w:val="-2"/>
                          <w:sz w:val="32"/>
                          <w:szCs w:val="32"/>
                        </w:rPr>
                        <w:t>e</w:t>
                      </w:r>
                      <w:r w:rsidRPr="0002361B">
                        <w:rPr>
                          <w:rFonts w:eastAsia="Tahoma"/>
                          <w:b/>
                          <w:spacing w:val="1"/>
                          <w:position w:val="-2"/>
                          <w:sz w:val="32"/>
                          <w:szCs w:val="32"/>
                        </w:rPr>
                        <w:t>-Connect System For</w:t>
                      </w:r>
                    </w:p>
                    <w:p w14:paraId="614D766C" w14:textId="247CA3D6" w:rsidR="003B0C24" w:rsidRPr="0002361B" w:rsidRDefault="003B0C24" w:rsidP="0002361B">
                      <w:pPr>
                        <w:tabs>
                          <w:tab w:val="left" w:pos="2790"/>
                        </w:tabs>
                        <w:spacing w:after="0" w:line="240" w:lineRule="auto"/>
                        <w:ind w:right="42"/>
                        <w:jc w:val="center"/>
                        <w:rPr>
                          <w:rFonts w:eastAsia="Tahoma"/>
                          <w:b/>
                          <w:spacing w:val="1"/>
                          <w:position w:val="-2"/>
                          <w:sz w:val="32"/>
                          <w:szCs w:val="32"/>
                        </w:rPr>
                      </w:pPr>
                      <w:r w:rsidRPr="0002361B">
                        <w:rPr>
                          <w:rFonts w:eastAsia="Tahoma"/>
                          <w:b/>
                          <w:spacing w:val="1"/>
                          <w:position w:val="-2"/>
                          <w:sz w:val="32"/>
                          <w:szCs w:val="32"/>
                        </w:rPr>
                        <w:t xml:space="preserve">Securities and Exchange Commission </w:t>
                      </w:r>
                      <w:r>
                        <w:rPr>
                          <w:rFonts w:eastAsia="Tahoma"/>
                          <w:b/>
                          <w:spacing w:val="1"/>
                          <w:position w:val="-2"/>
                          <w:sz w:val="32"/>
                          <w:szCs w:val="32"/>
                        </w:rPr>
                        <w:t>o</w:t>
                      </w:r>
                      <w:r w:rsidRPr="0002361B">
                        <w:rPr>
                          <w:rFonts w:eastAsia="Tahoma"/>
                          <w:b/>
                          <w:spacing w:val="1"/>
                          <w:position w:val="-2"/>
                          <w:sz w:val="32"/>
                          <w:szCs w:val="32"/>
                        </w:rPr>
                        <w:t xml:space="preserve">f </w:t>
                      </w:r>
                    </w:p>
                    <w:p w14:paraId="73C50A23" w14:textId="4963B728" w:rsidR="003B0C24" w:rsidRPr="0002361B" w:rsidRDefault="003B0C24" w:rsidP="0002361B">
                      <w:pPr>
                        <w:tabs>
                          <w:tab w:val="left" w:pos="2790"/>
                        </w:tabs>
                        <w:spacing w:after="0" w:line="240" w:lineRule="auto"/>
                        <w:ind w:right="42"/>
                        <w:jc w:val="center"/>
                        <w:rPr>
                          <w:rFonts w:eastAsia="Tahoma"/>
                          <w:b/>
                          <w:spacing w:val="1"/>
                          <w:position w:val="-2"/>
                          <w:sz w:val="32"/>
                          <w:szCs w:val="32"/>
                        </w:rPr>
                      </w:pPr>
                      <w:r w:rsidRPr="0002361B">
                        <w:rPr>
                          <w:rFonts w:eastAsia="Tahoma"/>
                          <w:b/>
                          <w:spacing w:val="1"/>
                          <w:position w:val="-2"/>
                          <w:sz w:val="32"/>
                          <w:szCs w:val="32"/>
                        </w:rPr>
                        <w:t>Sri Lanka</w:t>
                      </w:r>
                    </w:p>
                    <w:p w14:paraId="01B81460" w14:textId="6922D90C" w:rsidR="003B0C24" w:rsidRPr="00686ED3" w:rsidRDefault="003B0C24" w:rsidP="0002361B">
                      <w:pPr>
                        <w:spacing w:after="0" w:line="240" w:lineRule="auto"/>
                        <w:jc w:val="center"/>
                      </w:pPr>
                    </w:p>
                    <w:p w14:paraId="3FE1D2B0" w14:textId="77777777" w:rsidR="003B0C24" w:rsidRPr="008449AD" w:rsidRDefault="003B0C24" w:rsidP="00846E28">
                      <w:pPr>
                        <w:jc w:val="center"/>
                        <w:rPr>
                          <w:b/>
                          <w:szCs w:val="24"/>
                        </w:rPr>
                      </w:pPr>
                    </w:p>
                    <w:p w14:paraId="3124EF86" w14:textId="77777777" w:rsidR="003B0C24" w:rsidRDefault="003B0C24" w:rsidP="00465165">
                      <w:pPr>
                        <w:tabs>
                          <w:tab w:val="left" w:pos="2790"/>
                        </w:tabs>
                        <w:ind w:right="42"/>
                        <w:jc w:val="center"/>
                        <w:rPr>
                          <w:b/>
                          <w:sz w:val="36"/>
                          <w:szCs w:val="36"/>
                        </w:rPr>
                      </w:pPr>
                    </w:p>
                    <w:p w14:paraId="2D94B072" w14:textId="06499BFC" w:rsidR="003B0C24" w:rsidRPr="00CE200B" w:rsidRDefault="003B0C24" w:rsidP="00465165">
                      <w:pPr>
                        <w:tabs>
                          <w:tab w:val="left" w:pos="2790"/>
                        </w:tabs>
                        <w:ind w:right="42"/>
                        <w:jc w:val="center"/>
                        <w:rPr>
                          <w:b/>
                          <w:sz w:val="32"/>
                          <w:szCs w:val="32"/>
                        </w:rPr>
                      </w:pPr>
                      <w:r w:rsidRPr="00CE200B">
                        <w:rPr>
                          <w:b/>
                          <w:sz w:val="32"/>
                          <w:szCs w:val="32"/>
                        </w:rPr>
                        <w:t>National Competitive Bidding (NCB)</w:t>
                      </w:r>
                    </w:p>
                    <w:p w14:paraId="43195513" w14:textId="77777777" w:rsidR="003B0C24" w:rsidRPr="00CE200B" w:rsidRDefault="003B0C24" w:rsidP="00465165">
                      <w:pPr>
                        <w:tabs>
                          <w:tab w:val="left" w:pos="2790"/>
                        </w:tabs>
                        <w:ind w:right="42"/>
                        <w:jc w:val="center"/>
                        <w:rPr>
                          <w:b/>
                          <w:sz w:val="32"/>
                          <w:szCs w:val="32"/>
                        </w:rPr>
                      </w:pPr>
                    </w:p>
                    <w:p w14:paraId="7105B1EE" w14:textId="015557CC" w:rsidR="003B0C24" w:rsidRPr="00CE200B" w:rsidRDefault="003B0C24" w:rsidP="00465165">
                      <w:pPr>
                        <w:tabs>
                          <w:tab w:val="left" w:pos="2790"/>
                        </w:tabs>
                        <w:ind w:right="42"/>
                        <w:jc w:val="center"/>
                        <w:rPr>
                          <w:b/>
                          <w:sz w:val="32"/>
                          <w:szCs w:val="32"/>
                        </w:rPr>
                      </w:pPr>
                      <w:r w:rsidRPr="00CE200B">
                        <w:rPr>
                          <w:b/>
                          <w:sz w:val="32"/>
                          <w:szCs w:val="32"/>
                        </w:rPr>
                        <w:t xml:space="preserve">Bid Number: </w:t>
                      </w:r>
                      <w:r w:rsidRPr="001D6A35">
                        <w:rPr>
                          <w:b/>
                          <w:sz w:val="32"/>
                          <w:szCs w:val="32"/>
                        </w:rPr>
                        <w:t>LK-SEC-287932-GO-RFB</w:t>
                      </w:r>
                    </w:p>
                    <w:p w14:paraId="65489BFA" w14:textId="77777777" w:rsidR="003B0C24" w:rsidRDefault="003B0C24" w:rsidP="00465165">
                      <w:pPr>
                        <w:tabs>
                          <w:tab w:val="left" w:pos="2790"/>
                        </w:tabs>
                        <w:ind w:right="42"/>
                        <w:jc w:val="center"/>
                        <w:rPr>
                          <w:b/>
                          <w:sz w:val="32"/>
                          <w:szCs w:val="32"/>
                        </w:rPr>
                      </w:pPr>
                    </w:p>
                    <w:p w14:paraId="0287F7E4" w14:textId="6B8BCB9A" w:rsidR="003B0C24" w:rsidRDefault="003B0C24" w:rsidP="00465165">
                      <w:pPr>
                        <w:tabs>
                          <w:tab w:val="left" w:pos="2790"/>
                        </w:tabs>
                        <w:ind w:right="42"/>
                        <w:jc w:val="center"/>
                        <w:rPr>
                          <w:b/>
                          <w:sz w:val="32"/>
                          <w:szCs w:val="32"/>
                        </w:rPr>
                      </w:pPr>
                      <w:r>
                        <w:rPr>
                          <w:b/>
                          <w:sz w:val="32"/>
                          <w:szCs w:val="32"/>
                        </w:rPr>
                        <w:t xml:space="preserve">(Request for Bids – Terms and Conditions) </w:t>
                      </w:r>
                    </w:p>
                    <w:p w14:paraId="3DE18F52" w14:textId="77777777" w:rsidR="003B0C24" w:rsidRDefault="003B0C24" w:rsidP="00465165">
                      <w:pPr>
                        <w:tabs>
                          <w:tab w:val="left" w:pos="2790"/>
                        </w:tabs>
                        <w:ind w:right="42"/>
                        <w:jc w:val="center"/>
                        <w:rPr>
                          <w:b/>
                          <w:sz w:val="32"/>
                          <w:szCs w:val="32"/>
                        </w:rPr>
                      </w:pPr>
                    </w:p>
                    <w:p w14:paraId="11441954" w14:textId="77777777" w:rsidR="003B0C24" w:rsidRDefault="003B0C24" w:rsidP="00465165">
                      <w:pPr>
                        <w:tabs>
                          <w:tab w:val="left" w:pos="2790"/>
                        </w:tabs>
                        <w:ind w:right="42"/>
                        <w:jc w:val="center"/>
                        <w:rPr>
                          <w:b/>
                          <w:sz w:val="32"/>
                          <w:szCs w:val="32"/>
                        </w:rPr>
                      </w:pPr>
                    </w:p>
                    <w:p w14:paraId="7C8C6B80" w14:textId="77777777" w:rsidR="003B0C24" w:rsidRDefault="003B0C24" w:rsidP="00465165">
                      <w:pPr>
                        <w:tabs>
                          <w:tab w:val="left" w:pos="2790"/>
                        </w:tabs>
                        <w:ind w:right="42"/>
                        <w:jc w:val="center"/>
                        <w:rPr>
                          <w:b/>
                          <w:sz w:val="32"/>
                          <w:szCs w:val="32"/>
                        </w:rPr>
                      </w:pPr>
                    </w:p>
                    <w:p w14:paraId="7AC5B5F1" w14:textId="77777777" w:rsidR="003B0C24" w:rsidRDefault="003B0C24" w:rsidP="00D577CF">
                      <w:pPr>
                        <w:spacing w:after="0" w:line="240" w:lineRule="auto"/>
                        <w:rPr>
                          <w:b/>
                          <w:szCs w:val="24"/>
                        </w:rPr>
                      </w:pPr>
                    </w:p>
                    <w:p w14:paraId="18E1492D" w14:textId="77777777" w:rsidR="003B0C24" w:rsidRDefault="003B0C24" w:rsidP="00D577CF">
                      <w:pPr>
                        <w:spacing w:after="0" w:line="240" w:lineRule="auto"/>
                        <w:rPr>
                          <w:b/>
                          <w:szCs w:val="24"/>
                        </w:rPr>
                      </w:pPr>
                    </w:p>
                    <w:p w14:paraId="0992DC55" w14:textId="77777777" w:rsidR="003B0C24" w:rsidRDefault="003B0C24" w:rsidP="00D577CF">
                      <w:pPr>
                        <w:spacing w:after="0" w:line="240" w:lineRule="auto"/>
                        <w:rPr>
                          <w:b/>
                          <w:szCs w:val="24"/>
                        </w:rPr>
                      </w:pPr>
                    </w:p>
                    <w:p w14:paraId="67EB9704" w14:textId="38D88389" w:rsidR="003B0C24" w:rsidRPr="004E4072" w:rsidRDefault="003B0C24" w:rsidP="00D577CF">
                      <w:pPr>
                        <w:spacing w:after="0" w:line="240" w:lineRule="auto"/>
                        <w:rPr>
                          <w:b/>
                          <w:szCs w:val="24"/>
                        </w:rPr>
                      </w:pPr>
                      <w:r>
                        <w:rPr>
                          <w:b/>
                          <w:szCs w:val="24"/>
                        </w:rPr>
                        <w:t>Securities and Exchange Commission of Sri Lanka</w:t>
                      </w:r>
                    </w:p>
                    <w:p w14:paraId="540D50D7" w14:textId="3284CB4F" w:rsidR="003B0C24" w:rsidRPr="004E4072" w:rsidRDefault="003B0C24" w:rsidP="00D577CF">
                      <w:pPr>
                        <w:spacing w:after="0" w:line="240" w:lineRule="auto"/>
                        <w:rPr>
                          <w:b/>
                          <w:szCs w:val="24"/>
                        </w:rPr>
                      </w:pPr>
                      <w:r w:rsidRPr="00847470">
                        <w:rPr>
                          <w:b/>
                          <w:szCs w:val="24"/>
                        </w:rPr>
                        <w:t>Level 28 and 29, East Tower, World Trade Centre,</w:t>
                      </w:r>
                      <w:r w:rsidRPr="004E4072">
                        <w:rPr>
                          <w:b/>
                          <w:szCs w:val="24"/>
                        </w:rPr>
                        <w:t xml:space="preserve"> </w:t>
                      </w:r>
                    </w:p>
                    <w:p w14:paraId="1DE32086" w14:textId="66F5C155" w:rsidR="003B0C24" w:rsidRPr="004E4072" w:rsidRDefault="003B0C24" w:rsidP="00D577CF">
                      <w:pPr>
                        <w:spacing w:after="0" w:line="240" w:lineRule="auto"/>
                        <w:rPr>
                          <w:b/>
                          <w:szCs w:val="24"/>
                        </w:rPr>
                      </w:pPr>
                      <w:r w:rsidRPr="00847470">
                        <w:rPr>
                          <w:b/>
                          <w:szCs w:val="24"/>
                        </w:rPr>
                        <w:t>Echelon Square, Colombo 01,</w:t>
                      </w:r>
                      <w:r w:rsidRPr="004E4072">
                        <w:rPr>
                          <w:b/>
                          <w:szCs w:val="24"/>
                        </w:rPr>
                        <w:t xml:space="preserve"> </w:t>
                      </w:r>
                    </w:p>
                    <w:p w14:paraId="2D63750B" w14:textId="77777777" w:rsidR="003B0C24" w:rsidRDefault="003B0C24" w:rsidP="00D577CF">
                      <w:pPr>
                        <w:spacing w:after="0" w:line="240" w:lineRule="auto"/>
                        <w:rPr>
                          <w:b/>
                          <w:szCs w:val="24"/>
                        </w:rPr>
                      </w:pPr>
                      <w:r w:rsidRPr="004E4072">
                        <w:rPr>
                          <w:b/>
                          <w:szCs w:val="24"/>
                        </w:rPr>
                        <w:t xml:space="preserve">Sri Lanka. </w:t>
                      </w:r>
                    </w:p>
                    <w:p w14:paraId="079DBC1F" w14:textId="5A757A8F" w:rsidR="003B0C24" w:rsidRPr="00465165" w:rsidRDefault="003B0C24" w:rsidP="00D577CF">
                      <w:pPr>
                        <w:tabs>
                          <w:tab w:val="left" w:pos="2790"/>
                        </w:tabs>
                        <w:ind w:right="42"/>
                        <w:jc w:val="center"/>
                        <w:rPr>
                          <w:b/>
                          <w:sz w:val="32"/>
                          <w:szCs w:val="32"/>
                        </w:rPr>
                      </w:pPr>
                    </w:p>
                  </w:txbxContent>
                </v:textbox>
                <w10:wrap anchorx="margin"/>
              </v:shape>
            </w:pict>
          </mc:Fallback>
        </mc:AlternateContent>
      </w:r>
      <w:r w:rsidR="00066AF9" w:rsidRPr="008449AD">
        <w:rPr>
          <w:rFonts w:ascii="Times New Roman" w:hAnsi="Times New Roman"/>
          <w:noProof/>
        </w:rPr>
        <w:drawing>
          <wp:anchor distT="0" distB="0" distL="114300" distR="114300" simplePos="0" relativeHeight="251668480" behindDoc="1" locked="0" layoutInCell="1" allowOverlap="1" wp14:anchorId="4A6B9010" wp14:editId="43357D36">
            <wp:simplePos x="0" y="0"/>
            <wp:positionH relativeFrom="margin">
              <wp:posOffset>-127591</wp:posOffset>
            </wp:positionH>
            <wp:positionV relativeFrom="paragraph">
              <wp:posOffset>-1631920</wp:posOffset>
            </wp:positionV>
            <wp:extent cx="7683062" cy="11663916"/>
            <wp:effectExtent l="0" t="0" r="0" b="0"/>
            <wp:wrapNone/>
            <wp:docPr id="3"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91638" cy="116769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1DBFBC" w14:textId="52321984" w:rsidR="00C410D1" w:rsidRPr="008449AD" w:rsidRDefault="00C410D1" w:rsidP="00465165">
      <w:pPr>
        <w:jc w:val="center"/>
        <w:rPr>
          <w:szCs w:val="24"/>
        </w:rPr>
      </w:pPr>
    </w:p>
    <w:p w14:paraId="65516DDB" w14:textId="77777777" w:rsidR="00F96543" w:rsidRPr="008449AD" w:rsidRDefault="00F96543">
      <w:pPr>
        <w:rPr>
          <w:szCs w:val="24"/>
        </w:rPr>
      </w:pPr>
    </w:p>
    <w:p w14:paraId="7FF04D3C" w14:textId="77777777" w:rsidR="00F96543" w:rsidRPr="008449AD" w:rsidRDefault="00F96543">
      <w:pPr>
        <w:rPr>
          <w:szCs w:val="24"/>
        </w:rPr>
      </w:pPr>
    </w:p>
    <w:p w14:paraId="40CFFF77" w14:textId="14244027" w:rsidR="00F96543" w:rsidRPr="008449AD" w:rsidRDefault="00F96543">
      <w:pPr>
        <w:rPr>
          <w:szCs w:val="24"/>
        </w:rPr>
      </w:pPr>
    </w:p>
    <w:p w14:paraId="06885E10" w14:textId="77777777" w:rsidR="00F96543" w:rsidRPr="008449AD" w:rsidRDefault="00F96543">
      <w:pPr>
        <w:rPr>
          <w:szCs w:val="24"/>
        </w:rPr>
      </w:pPr>
    </w:p>
    <w:p w14:paraId="388D3985" w14:textId="47F66A60" w:rsidR="00F96543" w:rsidRPr="008449AD" w:rsidRDefault="00EB3552">
      <w:pPr>
        <w:rPr>
          <w:szCs w:val="24"/>
        </w:rPr>
      </w:pPr>
      <w:r>
        <w:rPr>
          <w:noProof/>
          <w:szCs w:val="24"/>
        </w:rPr>
        <mc:AlternateContent>
          <mc:Choice Requires="wps">
            <w:drawing>
              <wp:anchor distT="0" distB="0" distL="114300" distR="114300" simplePos="0" relativeHeight="251671552" behindDoc="0" locked="0" layoutInCell="1" allowOverlap="1" wp14:anchorId="535BB3A0" wp14:editId="27A862BC">
                <wp:simplePos x="0" y="0"/>
                <wp:positionH relativeFrom="column">
                  <wp:posOffset>0</wp:posOffset>
                </wp:positionH>
                <wp:positionV relativeFrom="paragraph">
                  <wp:posOffset>845228815</wp:posOffset>
                </wp:positionV>
                <wp:extent cx="0" cy="2667000"/>
                <wp:effectExtent l="0" t="0" r="38100" b="19050"/>
                <wp:wrapNone/>
                <wp:docPr id="6" name="Straight Connector 6"/>
                <wp:cNvGraphicFramePr/>
                <a:graphic xmlns:a="http://schemas.openxmlformats.org/drawingml/2006/main">
                  <a:graphicData uri="http://schemas.microsoft.com/office/word/2010/wordprocessingShape">
                    <wps:wsp>
                      <wps:cNvCnPr/>
                      <wps:spPr>
                        <a:xfrm>
                          <a:off x="0" y="0"/>
                          <a:ext cx="0" cy="2667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FCD1648" id="Straight Connector 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66553.45pt" to="0,667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" strokecolor="black [3200]" strokeweight=".5pt">
                <v:stroke joinstyle="miter"/>
              </v:line>
            </w:pict>
          </mc:Fallback>
        </mc:AlternateContent>
      </w:r>
      <w:r w:rsidR="006A7267">
        <w:rPr>
          <w:noProof/>
          <w:szCs w:val="24"/>
        </w:rPr>
        <mc:AlternateContent>
          <mc:Choice Requires="wps">
            <w:drawing>
              <wp:anchor distT="0" distB="0" distL="114300" distR="114300" simplePos="0" relativeHeight="251669504" behindDoc="0" locked="0" layoutInCell="1" allowOverlap="1" wp14:anchorId="35B3456D" wp14:editId="590E7804">
                <wp:simplePos x="0" y="0"/>
                <wp:positionH relativeFrom="column">
                  <wp:posOffset>0</wp:posOffset>
                </wp:positionH>
                <wp:positionV relativeFrom="paragraph">
                  <wp:posOffset>449769865</wp:posOffset>
                </wp:positionV>
                <wp:extent cx="0" cy="2381250"/>
                <wp:effectExtent l="0" t="0" r="38100" b="19050"/>
                <wp:wrapNone/>
                <wp:docPr id="4" name="Straight Connector 4"/>
                <wp:cNvGraphicFramePr/>
                <a:graphic xmlns:a="http://schemas.openxmlformats.org/drawingml/2006/main">
                  <a:graphicData uri="http://schemas.microsoft.com/office/word/2010/wordprocessingShape">
                    <wps:wsp>
                      <wps:cNvCnPr/>
                      <wps:spPr>
                        <a:xfrm>
                          <a:off x="0" y="0"/>
                          <a:ext cx="0" cy="2381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A90B42D" id="Straight Connector 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35414.95pt" to="0,3560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" strokecolor="black [3200]" strokeweight=".5pt">
                <v:stroke joinstyle="miter"/>
              </v:line>
            </w:pict>
          </mc:Fallback>
        </mc:AlternateContent>
      </w:r>
    </w:p>
    <w:p w14:paraId="1B856E39" w14:textId="77777777" w:rsidR="00E4600B" w:rsidRPr="008449AD" w:rsidRDefault="00E4600B">
      <w:pPr>
        <w:rPr>
          <w:szCs w:val="24"/>
        </w:rPr>
        <w:sectPr w:rsidR="00E4600B" w:rsidRPr="008449AD" w:rsidSect="001524BE">
          <w:headerReference w:type="default" r:id="rId11"/>
          <w:footerReference w:type="default" r:id="rId12"/>
          <w:headerReference w:type="first" r:id="rId13"/>
          <w:footnotePr>
            <w:numRestart w:val="eachPage"/>
          </w:footnotePr>
          <w:pgSz w:w="11907" w:h="16840" w:code="9"/>
          <w:pgMar w:top="0" w:right="0" w:bottom="0" w:left="0" w:header="720" w:footer="720" w:gutter="0"/>
          <w:cols w:space="720"/>
          <w:titlePg/>
          <w:docGrid w:linePitch="326"/>
        </w:sectPr>
      </w:pPr>
    </w:p>
    <w:p w14:paraId="037D0666" w14:textId="6651CFDF" w:rsidR="00EC16E7" w:rsidRPr="008449AD" w:rsidRDefault="00EC16E7" w:rsidP="002E3EC6">
      <w:pPr>
        <w:pStyle w:val="Heading1"/>
        <w:jc w:val="center"/>
      </w:pPr>
      <w:bookmarkStart w:id="1" w:name="_Toc110707024"/>
      <w:r w:rsidRPr="008449AD">
        <w:lastRenderedPageBreak/>
        <w:t>Table of Contents</w:t>
      </w:r>
      <w:bookmarkEnd w:id="1"/>
    </w:p>
    <w:p w14:paraId="61C847A7" w14:textId="0F14C3BD" w:rsidR="008B207F" w:rsidRDefault="00973CD2">
      <w:pPr>
        <w:pStyle w:val="TOC1"/>
        <w:tabs>
          <w:tab w:val="right" w:leader="dot" w:pos="9017"/>
        </w:tabs>
        <w:rPr>
          <w:rFonts w:asciiTheme="minorHAnsi" w:eastAsiaTheme="minorEastAsia" w:hAnsiTheme="minorHAnsi" w:cstheme="minorBidi"/>
          <w:noProof/>
          <w:color w:val="auto"/>
          <w:sz w:val="22"/>
          <w:lang w:val="en-US"/>
        </w:rPr>
      </w:pPr>
      <w:r>
        <w:fldChar w:fldCharType="begin"/>
      </w:r>
      <w:r>
        <w:instrText xml:space="preserve"> TOC \o "1-3" \h \z \u </w:instrText>
      </w:r>
      <w:r>
        <w:fldChar w:fldCharType="separate"/>
      </w:r>
      <w:hyperlink w:anchor="_Toc110707024" w:history="1">
        <w:r w:rsidR="008B207F" w:rsidRPr="001B700F">
          <w:rPr>
            <w:rStyle w:val="Hyperlink"/>
            <w:noProof/>
          </w:rPr>
          <w:t>Table of Contents</w:t>
        </w:r>
        <w:r w:rsidR="008B207F">
          <w:rPr>
            <w:noProof/>
            <w:webHidden/>
          </w:rPr>
          <w:tab/>
        </w:r>
        <w:r w:rsidR="008B207F">
          <w:rPr>
            <w:noProof/>
            <w:webHidden/>
          </w:rPr>
          <w:fldChar w:fldCharType="begin"/>
        </w:r>
        <w:r w:rsidR="008B207F">
          <w:rPr>
            <w:noProof/>
            <w:webHidden/>
          </w:rPr>
          <w:instrText xml:space="preserve"> PAGEREF _Toc110707024 \h </w:instrText>
        </w:r>
        <w:r w:rsidR="008B207F">
          <w:rPr>
            <w:noProof/>
            <w:webHidden/>
          </w:rPr>
        </w:r>
        <w:r w:rsidR="008B207F">
          <w:rPr>
            <w:noProof/>
            <w:webHidden/>
          </w:rPr>
          <w:fldChar w:fldCharType="separate"/>
        </w:r>
        <w:r w:rsidR="008B207F">
          <w:rPr>
            <w:noProof/>
            <w:webHidden/>
          </w:rPr>
          <w:t>2</w:t>
        </w:r>
        <w:r w:rsidR="008B207F">
          <w:rPr>
            <w:noProof/>
            <w:webHidden/>
          </w:rPr>
          <w:fldChar w:fldCharType="end"/>
        </w:r>
      </w:hyperlink>
    </w:p>
    <w:p w14:paraId="5B71AC41" w14:textId="426B0E2C" w:rsidR="008B207F" w:rsidRDefault="00CC14FA">
      <w:pPr>
        <w:pStyle w:val="TOC1"/>
        <w:tabs>
          <w:tab w:val="right" w:leader="dot" w:pos="9017"/>
        </w:tabs>
        <w:rPr>
          <w:rFonts w:asciiTheme="minorHAnsi" w:eastAsiaTheme="minorEastAsia" w:hAnsiTheme="minorHAnsi" w:cstheme="minorBidi"/>
          <w:noProof/>
          <w:color w:val="auto"/>
          <w:sz w:val="22"/>
          <w:lang w:val="en-US"/>
        </w:rPr>
      </w:pPr>
      <w:hyperlink w:anchor="_Toc110707025" w:history="1">
        <w:r w:rsidR="008B207F" w:rsidRPr="001B700F">
          <w:rPr>
            <w:rStyle w:val="Hyperlink"/>
            <w:noProof/>
          </w:rPr>
          <w:t>Section I – Instruction to Bidders</w:t>
        </w:r>
        <w:r w:rsidR="008B207F">
          <w:rPr>
            <w:noProof/>
            <w:webHidden/>
          </w:rPr>
          <w:tab/>
        </w:r>
        <w:r w:rsidR="008B207F">
          <w:rPr>
            <w:noProof/>
            <w:webHidden/>
          </w:rPr>
          <w:fldChar w:fldCharType="begin"/>
        </w:r>
        <w:r w:rsidR="008B207F">
          <w:rPr>
            <w:noProof/>
            <w:webHidden/>
          </w:rPr>
          <w:instrText xml:space="preserve"> PAGEREF _Toc110707025 \h </w:instrText>
        </w:r>
        <w:r w:rsidR="008B207F">
          <w:rPr>
            <w:noProof/>
            <w:webHidden/>
          </w:rPr>
        </w:r>
        <w:r w:rsidR="008B207F">
          <w:rPr>
            <w:noProof/>
            <w:webHidden/>
          </w:rPr>
          <w:fldChar w:fldCharType="separate"/>
        </w:r>
        <w:r w:rsidR="008B207F">
          <w:rPr>
            <w:noProof/>
            <w:webHidden/>
          </w:rPr>
          <w:t>11</w:t>
        </w:r>
        <w:r w:rsidR="008B207F">
          <w:rPr>
            <w:noProof/>
            <w:webHidden/>
          </w:rPr>
          <w:fldChar w:fldCharType="end"/>
        </w:r>
      </w:hyperlink>
    </w:p>
    <w:p w14:paraId="32EA2A9B" w14:textId="2AA8AD9F" w:rsidR="008B207F" w:rsidRDefault="00CC14FA">
      <w:pPr>
        <w:pStyle w:val="TOC2"/>
        <w:rPr>
          <w:rFonts w:asciiTheme="minorHAnsi" w:eastAsiaTheme="minorEastAsia" w:hAnsiTheme="minorHAnsi" w:cstheme="minorBidi"/>
          <w:noProof/>
          <w:color w:val="auto"/>
          <w:sz w:val="22"/>
          <w:lang w:val="en-US"/>
        </w:rPr>
      </w:pPr>
      <w:hyperlink w:anchor="_Toc110707026" w:history="1">
        <w:r w:rsidR="008B207F" w:rsidRPr="001B700F">
          <w:rPr>
            <w:rStyle w:val="Hyperlink"/>
            <w:noProof/>
          </w:rPr>
          <w:t>1.</w:t>
        </w:r>
        <w:r w:rsidR="008B207F">
          <w:rPr>
            <w:rFonts w:asciiTheme="minorHAnsi" w:eastAsiaTheme="minorEastAsia" w:hAnsiTheme="minorHAnsi" w:cstheme="minorBidi"/>
            <w:noProof/>
            <w:color w:val="auto"/>
            <w:sz w:val="22"/>
            <w:lang w:val="en-US"/>
          </w:rPr>
          <w:tab/>
        </w:r>
        <w:r w:rsidR="008B207F" w:rsidRPr="001B700F">
          <w:rPr>
            <w:rStyle w:val="Hyperlink"/>
            <w:noProof/>
          </w:rPr>
          <w:t>General</w:t>
        </w:r>
        <w:r w:rsidR="008B207F">
          <w:rPr>
            <w:noProof/>
            <w:webHidden/>
          </w:rPr>
          <w:tab/>
        </w:r>
        <w:r w:rsidR="008B207F">
          <w:rPr>
            <w:noProof/>
            <w:webHidden/>
          </w:rPr>
          <w:fldChar w:fldCharType="begin"/>
        </w:r>
        <w:r w:rsidR="008B207F">
          <w:rPr>
            <w:noProof/>
            <w:webHidden/>
          </w:rPr>
          <w:instrText xml:space="preserve"> PAGEREF _Toc110707026 \h </w:instrText>
        </w:r>
        <w:r w:rsidR="008B207F">
          <w:rPr>
            <w:noProof/>
            <w:webHidden/>
          </w:rPr>
        </w:r>
        <w:r w:rsidR="008B207F">
          <w:rPr>
            <w:noProof/>
            <w:webHidden/>
          </w:rPr>
          <w:fldChar w:fldCharType="separate"/>
        </w:r>
        <w:r w:rsidR="008B207F">
          <w:rPr>
            <w:noProof/>
            <w:webHidden/>
          </w:rPr>
          <w:t>11</w:t>
        </w:r>
        <w:r w:rsidR="008B207F">
          <w:rPr>
            <w:noProof/>
            <w:webHidden/>
          </w:rPr>
          <w:fldChar w:fldCharType="end"/>
        </w:r>
      </w:hyperlink>
    </w:p>
    <w:p w14:paraId="5C7152D9" w14:textId="144847A8" w:rsidR="008B207F" w:rsidRDefault="00CC14FA">
      <w:pPr>
        <w:pStyle w:val="TOC2"/>
        <w:rPr>
          <w:rFonts w:asciiTheme="minorHAnsi" w:eastAsiaTheme="minorEastAsia" w:hAnsiTheme="minorHAnsi" w:cstheme="minorBidi"/>
          <w:noProof/>
          <w:color w:val="auto"/>
          <w:sz w:val="22"/>
          <w:lang w:val="en-US"/>
        </w:rPr>
      </w:pPr>
      <w:hyperlink w:anchor="_Toc110707027" w:history="1">
        <w:r w:rsidR="008B207F" w:rsidRPr="001B700F">
          <w:rPr>
            <w:rStyle w:val="Hyperlink"/>
            <w:noProof/>
          </w:rPr>
          <w:t>2.</w:t>
        </w:r>
        <w:r w:rsidR="008B207F">
          <w:rPr>
            <w:rFonts w:asciiTheme="minorHAnsi" w:eastAsiaTheme="minorEastAsia" w:hAnsiTheme="minorHAnsi" w:cstheme="minorBidi"/>
            <w:noProof/>
            <w:color w:val="auto"/>
            <w:sz w:val="22"/>
            <w:lang w:val="en-US"/>
          </w:rPr>
          <w:tab/>
        </w:r>
        <w:r w:rsidR="008B207F" w:rsidRPr="001B700F">
          <w:rPr>
            <w:rStyle w:val="Hyperlink"/>
            <w:noProof/>
          </w:rPr>
          <w:t>The Bidding Documents</w:t>
        </w:r>
        <w:r w:rsidR="008B207F">
          <w:rPr>
            <w:noProof/>
            <w:webHidden/>
          </w:rPr>
          <w:tab/>
        </w:r>
        <w:r w:rsidR="008B207F">
          <w:rPr>
            <w:noProof/>
            <w:webHidden/>
          </w:rPr>
          <w:fldChar w:fldCharType="begin"/>
        </w:r>
        <w:r w:rsidR="008B207F">
          <w:rPr>
            <w:noProof/>
            <w:webHidden/>
          </w:rPr>
          <w:instrText xml:space="preserve"> PAGEREF _Toc110707027 \h </w:instrText>
        </w:r>
        <w:r w:rsidR="008B207F">
          <w:rPr>
            <w:noProof/>
            <w:webHidden/>
          </w:rPr>
        </w:r>
        <w:r w:rsidR="008B207F">
          <w:rPr>
            <w:noProof/>
            <w:webHidden/>
          </w:rPr>
          <w:fldChar w:fldCharType="separate"/>
        </w:r>
        <w:r w:rsidR="008B207F">
          <w:rPr>
            <w:noProof/>
            <w:webHidden/>
          </w:rPr>
          <w:t>16</w:t>
        </w:r>
        <w:r w:rsidR="008B207F">
          <w:rPr>
            <w:noProof/>
            <w:webHidden/>
          </w:rPr>
          <w:fldChar w:fldCharType="end"/>
        </w:r>
      </w:hyperlink>
    </w:p>
    <w:p w14:paraId="0284472C" w14:textId="56588967" w:rsidR="008B207F" w:rsidRDefault="00CC14FA">
      <w:pPr>
        <w:pStyle w:val="TOC2"/>
        <w:rPr>
          <w:rFonts w:asciiTheme="minorHAnsi" w:eastAsiaTheme="minorEastAsia" w:hAnsiTheme="minorHAnsi" w:cstheme="minorBidi"/>
          <w:noProof/>
          <w:color w:val="auto"/>
          <w:sz w:val="22"/>
          <w:lang w:val="en-US"/>
        </w:rPr>
      </w:pPr>
      <w:hyperlink w:anchor="_Toc110707028" w:history="1">
        <w:r w:rsidR="008B207F" w:rsidRPr="001B700F">
          <w:rPr>
            <w:rStyle w:val="Hyperlink"/>
            <w:noProof/>
          </w:rPr>
          <w:t>3.</w:t>
        </w:r>
        <w:r w:rsidR="008B207F">
          <w:rPr>
            <w:rFonts w:asciiTheme="minorHAnsi" w:eastAsiaTheme="minorEastAsia" w:hAnsiTheme="minorHAnsi" w:cstheme="minorBidi"/>
            <w:noProof/>
            <w:color w:val="auto"/>
            <w:sz w:val="22"/>
            <w:lang w:val="en-US"/>
          </w:rPr>
          <w:tab/>
        </w:r>
        <w:r w:rsidR="008B207F" w:rsidRPr="001B700F">
          <w:rPr>
            <w:rStyle w:val="Hyperlink"/>
            <w:noProof/>
          </w:rPr>
          <w:t>Preparation of Bids</w:t>
        </w:r>
        <w:r w:rsidR="008B207F">
          <w:rPr>
            <w:noProof/>
            <w:webHidden/>
          </w:rPr>
          <w:tab/>
        </w:r>
        <w:r w:rsidR="008B207F">
          <w:rPr>
            <w:noProof/>
            <w:webHidden/>
          </w:rPr>
          <w:fldChar w:fldCharType="begin"/>
        </w:r>
        <w:r w:rsidR="008B207F">
          <w:rPr>
            <w:noProof/>
            <w:webHidden/>
          </w:rPr>
          <w:instrText xml:space="preserve"> PAGEREF _Toc110707028 \h </w:instrText>
        </w:r>
        <w:r w:rsidR="008B207F">
          <w:rPr>
            <w:noProof/>
            <w:webHidden/>
          </w:rPr>
        </w:r>
        <w:r w:rsidR="008B207F">
          <w:rPr>
            <w:noProof/>
            <w:webHidden/>
          </w:rPr>
          <w:fldChar w:fldCharType="separate"/>
        </w:r>
        <w:r w:rsidR="008B207F">
          <w:rPr>
            <w:noProof/>
            <w:webHidden/>
          </w:rPr>
          <w:t>17</w:t>
        </w:r>
        <w:r w:rsidR="008B207F">
          <w:rPr>
            <w:noProof/>
            <w:webHidden/>
          </w:rPr>
          <w:fldChar w:fldCharType="end"/>
        </w:r>
      </w:hyperlink>
    </w:p>
    <w:p w14:paraId="27AB0B86" w14:textId="535D84D1" w:rsidR="008B207F" w:rsidRDefault="00CC14FA">
      <w:pPr>
        <w:pStyle w:val="TOC2"/>
        <w:rPr>
          <w:rFonts w:asciiTheme="minorHAnsi" w:eastAsiaTheme="minorEastAsia" w:hAnsiTheme="minorHAnsi" w:cstheme="minorBidi"/>
          <w:noProof/>
          <w:color w:val="auto"/>
          <w:sz w:val="22"/>
          <w:lang w:val="en-US"/>
        </w:rPr>
      </w:pPr>
      <w:hyperlink w:anchor="_Toc110707029" w:history="1">
        <w:r w:rsidR="008B207F" w:rsidRPr="001B700F">
          <w:rPr>
            <w:rStyle w:val="Hyperlink"/>
            <w:noProof/>
          </w:rPr>
          <w:t>4.</w:t>
        </w:r>
        <w:r w:rsidR="008B207F">
          <w:rPr>
            <w:rFonts w:asciiTheme="minorHAnsi" w:eastAsiaTheme="minorEastAsia" w:hAnsiTheme="minorHAnsi" w:cstheme="minorBidi"/>
            <w:noProof/>
            <w:color w:val="auto"/>
            <w:sz w:val="22"/>
            <w:lang w:val="en-US"/>
          </w:rPr>
          <w:tab/>
        </w:r>
        <w:r w:rsidR="008B207F" w:rsidRPr="001B700F">
          <w:rPr>
            <w:rStyle w:val="Hyperlink"/>
            <w:noProof/>
          </w:rPr>
          <w:t>Submission of Bids</w:t>
        </w:r>
        <w:r w:rsidR="008B207F">
          <w:rPr>
            <w:noProof/>
            <w:webHidden/>
          </w:rPr>
          <w:tab/>
        </w:r>
        <w:r w:rsidR="008B207F">
          <w:rPr>
            <w:noProof/>
            <w:webHidden/>
          </w:rPr>
          <w:fldChar w:fldCharType="begin"/>
        </w:r>
        <w:r w:rsidR="008B207F">
          <w:rPr>
            <w:noProof/>
            <w:webHidden/>
          </w:rPr>
          <w:instrText xml:space="preserve"> PAGEREF _Toc110707029 \h </w:instrText>
        </w:r>
        <w:r w:rsidR="008B207F">
          <w:rPr>
            <w:noProof/>
            <w:webHidden/>
          </w:rPr>
        </w:r>
        <w:r w:rsidR="008B207F">
          <w:rPr>
            <w:noProof/>
            <w:webHidden/>
          </w:rPr>
          <w:fldChar w:fldCharType="separate"/>
        </w:r>
        <w:r w:rsidR="008B207F">
          <w:rPr>
            <w:noProof/>
            <w:webHidden/>
          </w:rPr>
          <w:t>23</w:t>
        </w:r>
        <w:r w:rsidR="008B207F">
          <w:rPr>
            <w:noProof/>
            <w:webHidden/>
          </w:rPr>
          <w:fldChar w:fldCharType="end"/>
        </w:r>
      </w:hyperlink>
    </w:p>
    <w:p w14:paraId="67E5D16C" w14:textId="75E59FD1" w:rsidR="008B207F" w:rsidRDefault="00CC14FA">
      <w:pPr>
        <w:pStyle w:val="TOC2"/>
        <w:rPr>
          <w:rFonts w:asciiTheme="minorHAnsi" w:eastAsiaTheme="minorEastAsia" w:hAnsiTheme="minorHAnsi" w:cstheme="minorBidi"/>
          <w:noProof/>
          <w:color w:val="auto"/>
          <w:sz w:val="22"/>
          <w:lang w:val="en-US"/>
        </w:rPr>
      </w:pPr>
      <w:hyperlink w:anchor="_Toc110707030" w:history="1">
        <w:r w:rsidR="008B207F" w:rsidRPr="001B700F">
          <w:rPr>
            <w:rStyle w:val="Hyperlink"/>
            <w:noProof/>
          </w:rPr>
          <w:t>5.</w:t>
        </w:r>
        <w:r w:rsidR="008B207F">
          <w:rPr>
            <w:rFonts w:asciiTheme="minorHAnsi" w:eastAsiaTheme="minorEastAsia" w:hAnsiTheme="minorHAnsi" w:cstheme="minorBidi"/>
            <w:noProof/>
            <w:color w:val="auto"/>
            <w:sz w:val="22"/>
            <w:lang w:val="en-US"/>
          </w:rPr>
          <w:tab/>
        </w:r>
        <w:r w:rsidR="008B207F" w:rsidRPr="001B700F">
          <w:rPr>
            <w:rStyle w:val="Hyperlink"/>
            <w:noProof/>
          </w:rPr>
          <w:t>Evaluation and Comparison of Bids</w:t>
        </w:r>
        <w:r w:rsidR="008B207F">
          <w:rPr>
            <w:noProof/>
            <w:webHidden/>
          </w:rPr>
          <w:tab/>
        </w:r>
        <w:r w:rsidR="008B207F">
          <w:rPr>
            <w:noProof/>
            <w:webHidden/>
          </w:rPr>
          <w:fldChar w:fldCharType="begin"/>
        </w:r>
        <w:r w:rsidR="008B207F">
          <w:rPr>
            <w:noProof/>
            <w:webHidden/>
          </w:rPr>
          <w:instrText xml:space="preserve"> PAGEREF _Toc110707030 \h </w:instrText>
        </w:r>
        <w:r w:rsidR="008B207F">
          <w:rPr>
            <w:noProof/>
            <w:webHidden/>
          </w:rPr>
        </w:r>
        <w:r w:rsidR="008B207F">
          <w:rPr>
            <w:noProof/>
            <w:webHidden/>
          </w:rPr>
          <w:fldChar w:fldCharType="separate"/>
        </w:r>
        <w:r w:rsidR="008B207F">
          <w:rPr>
            <w:noProof/>
            <w:webHidden/>
          </w:rPr>
          <w:t>25</w:t>
        </w:r>
        <w:r w:rsidR="008B207F">
          <w:rPr>
            <w:noProof/>
            <w:webHidden/>
          </w:rPr>
          <w:fldChar w:fldCharType="end"/>
        </w:r>
      </w:hyperlink>
    </w:p>
    <w:p w14:paraId="76A0007C" w14:textId="499EED02" w:rsidR="008B207F" w:rsidRDefault="00CC14FA">
      <w:pPr>
        <w:pStyle w:val="TOC2"/>
        <w:rPr>
          <w:rFonts w:asciiTheme="minorHAnsi" w:eastAsiaTheme="minorEastAsia" w:hAnsiTheme="minorHAnsi" w:cstheme="minorBidi"/>
          <w:noProof/>
          <w:color w:val="auto"/>
          <w:sz w:val="22"/>
          <w:lang w:val="en-US"/>
        </w:rPr>
      </w:pPr>
      <w:hyperlink w:anchor="_Toc110707031" w:history="1">
        <w:r w:rsidR="008B207F" w:rsidRPr="001B700F">
          <w:rPr>
            <w:rStyle w:val="Hyperlink"/>
            <w:noProof/>
          </w:rPr>
          <w:t>6.</w:t>
        </w:r>
        <w:r w:rsidR="008B207F">
          <w:rPr>
            <w:rFonts w:asciiTheme="minorHAnsi" w:eastAsiaTheme="minorEastAsia" w:hAnsiTheme="minorHAnsi" w:cstheme="minorBidi"/>
            <w:noProof/>
            <w:color w:val="auto"/>
            <w:sz w:val="22"/>
            <w:lang w:val="en-US"/>
          </w:rPr>
          <w:tab/>
        </w:r>
        <w:r w:rsidR="008B207F" w:rsidRPr="001B700F">
          <w:rPr>
            <w:rStyle w:val="Hyperlink"/>
            <w:noProof/>
          </w:rPr>
          <w:t>Award of Contract</w:t>
        </w:r>
        <w:r w:rsidR="008B207F">
          <w:rPr>
            <w:noProof/>
            <w:webHidden/>
          </w:rPr>
          <w:tab/>
        </w:r>
        <w:r w:rsidR="008B207F">
          <w:rPr>
            <w:noProof/>
            <w:webHidden/>
          </w:rPr>
          <w:fldChar w:fldCharType="begin"/>
        </w:r>
        <w:r w:rsidR="008B207F">
          <w:rPr>
            <w:noProof/>
            <w:webHidden/>
          </w:rPr>
          <w:instrText xml:space="preserve"> PAGEREF _Toc110707031 \h </w:instrText>
        </w:r>
        <w:r w:rsidR="008B207F">
          <w:rPr>
            <w:noProof/>
            <w:webHidden/>
          </w:rPr>
        </w:r>
        <w:r w:rsidR="008B207F">
          <w:rPr>
            <w:noProof/>
            <w:webHidden/>
          </w:rPr>
          <w:fldChar w:fldCharType="separate"/>
        </w:r>
        <w:r w:rsidR="008B207F">
          <w:rPr>
            <w:noProof/>
            <w:webHidden/>
          </w:rPr>
          <w:t>32</w:t>
        </w:r>
        <w:r w:rsidR="008B207F">
          <w:rPr>
            <w:noProof/>
            <w:webHidden/>
          </w:rPr>
          <w:fldChar w:fldCharType="end"/>
        </w:r>
      </w:hyperlink>
    </w:p>
    <w:p w14:paraId="733F9698" w14:textId="042E523F" w:rsidR="008B207F" w:rsidRDefault="00CC14FA">
      <w:pPr>
        <w:pStyle w:val="TOC1"/>
        <w:tabs>
          <w:tab w:val="right" w:leader="dot" w:pos="9017"/>
        </w:tabs>
        <w:rPr>
          <w:rFonts w:asciiTheme="minorHAnsi" w:eastAsiaTheme="minorEastAsia" w:hAnsiTheme="minorHAnsi" w:cstheme="minorBidi"/>
          <w:noProof/>
          <w:color w:val="auto"/>
          <w:sz w:val="22"/>
          <w:lang w:val="en-US"/>
        </w:rPr>
      </w:pPr>
      <w:hyperlink w:anchor="_Toc110707032" w:history="1">
        <w:r w:rsidR="008B207F" w:rsidRPr="001B700F">
          <w:rPr>
            <w:rStyle w:val="Hyperlink"/>
            <w:noProof/>
          </w:rPr>
          <w:t>Section II – Bid Data Sheet (BDS)</w:t>
        </w:r>
        <w:r w:rsidR="008B207F">
          <w:rPr>
            <w:noProof/>
            <w:webHidden/>
          </w:rPr>
          <w:tab/>
        </w:r>
        <w:r w:rsidR="008B207F">
          <w:rPr>
            <w:noProof/>
            <w:webHidden/>
          </w:rPr>
          <w:fldChar w:fldCharType="begin"/>
        </w:r>
        <w:r w:rsidR="008B207F">
          <w:rPr>
            <w:noProof/>
            <w:webHidden/>
          </w:rPr>
          <w:instrText xml:space="preserve"> PAGEREF _Toc110707032 \h </w:instrText>
        </w:r>
        <w:r w:rsidR="008B207F">
          <w:rPr>
            <w:noProof/>
            <w:webHidden/>
          </w:rPr>
        </w:r>
        <w:r w:rsidR="008B207F">
          <w:rPr>
            <w:noProof/>
            <w:webHidden/>
          </w:rPr>
          <w:fldChar w:fldCharType="separate"/>
        </w:r>
        <w:r w:rsidR="008B207F">
          <w:rPr>
            <w:noProof/>
            <w:webHidden/>
          </w:rPr>
          <w:t>37</w:t>
        </w:r>
        <w:r w:rsidR="008B207F">
          <w:rPr>
            <w:noProof/>
            <w:webHidden/>
          </w:rPr>
          <w:fldChar w:fldCharType="end"/>
        </w:r>
      </w:hyperlink>
    </w:p>
    <w:p w14:paraId="698147AB" w14:textId="4DA1CD98" w:rsidR="008B207F" w:rsidRDefault="00CC14FA">
      <w:pPr>
        <w:pStyle w:val="TOC1"/>
        <w:tabs>
          <w:tab w:val="right" w:leader="dot" w:pos="9017"/>
        </w:tabs>
        <w:rPr>
          <w:rFonts w:asciiTheme="minorHAnsi" w:eastAsiaTheme="minorEastAsia" w:hAnsiTheme="minorHAnsi" w:cstheme="minorBidi"/>
          <w:noProof/>
          <w:color w:val="auto"/>
          <w:sz w:val="22"/>
          <w:lang w:val="en-US"/>
        </w:rPr>
      </w:pPr>
      <w:hyperlink w:anchor="_Toc110707033" w:history="1">
        <w:r w:rsidR="008B207F" w:rsidRPr="001B700F">
          <w:rPr>
            <w:rStyle w:val="Hyperlink"/>
            <w:noProof/>
          </w:rPr>
          <w:t>Section III - Evaluation and Qualification Criteria</w:t>
        </w:r>
        <w:r w:rsidR="008B207F">
          <w:rPr>
            <w:noProof/>
            <w:webHidden/>
          </w:rPr>
          <w:tab/>
        </w:r>
        <w:r w:rsidR="008B207F">
          <w:rPr>
            <w:noProof/>
            <w:webHidden/>
          </w:rPr>
          <w:fldChar w:fldCharType="begin"/>
        </w:r>
        <w:r w:rsidR="008B207F">
          <w:rPr>
            <w:noProof/>
            <w:webHidden/>
          </w:rPr>
          <w:instrText xml:space="preserve"> PAGEREF _Toc110707033 \h </w:instrText>
        </w:r>
        <w:r w:rsidR="008B207F">
          <w:rPr>
            <w:noProof/>
            <w:webHidden/>
          </w:rPr>
        </w:r>
        <w:r w:rsidR="008B207F">
          <w:rPr>
            <w:noProof/>
            <w:webHidden/>
          </w:rPr>
          <w:fldChar w:fldCharType="separate"/>
        </w:r>
        <w:r w:rsidR="008B207F">
          <w:rPr>
            <w:noProof/>
            <w:webHidden/>
          </w:rPr>
          <w:t>45</w:t>
        </w:r>
        <w:r w:rsidR="008B207F">
          <w:rPr>
            <w:noProof/>
            <w:webHidden/>
          </w:rPr>
          <w:fldChar w:fldCharType="end"/>
        </w:r>
      </w:hyperlink>
    </w:p>
    <w:p w14:paraId="1FA74E1B" w14:textId="033A4534" w:rsidR="008B207F" w:rsidRDefault="00CC14FA">
      <w:pPr>
        <w:pStyle w:val="TOC1"/>
        <w:tabs>
          <w:tab w:val="left" w:pos="440"/>
          <w:tab w:val="right" w:leader="dot" w:pos="9017"/>
        </w:tabs>
        <w:rPr>
          <w:rFonts w:asciiTheme="minorHAnsi" w:eastAsiaTheme="minorEastAsia" w:hAnsiTheme="minorHAnsi" w:cstheme="minorBidi"/>
          <w:noProof/>
          <w:color w:val="auto"/>
          <w:sz w:val="22"/>
          <w:lang w:val="en-US"/>
        </w:rPr>
      </w:pPr>
      <w:hyperlink w:anchor="_Toc110707034" w:history="1">
        <w:r w:rsidR="008B207F" w:rsidRPr="001B700F">
          <w:rPr>
            <w:rStyle w:val="Hyperlink"/>
            <w:noProof/>
          </w:rPr>
          <w:t>1</w:t>
        </w:r>
        <w:r w:rsidR="008B207F">
          <w:rPr>
            <w:rFonts w:asciiTheme="minorHAnsi" w:eastAsiaTheme="minorEastAsia" w:hAnsiTheme="minorHAnsi" w:cstheme="minorBidi"/>
            <w:noProof/>
            <w:color w:val="auto"/>
            <w:sz w:val="22"/>
            <w:lang w:val="en-US"/>
          </w:rPr>
          <w:tab/>
        </w:r>
        <w:r w:rsidR="008B207F" w:rsidRPr="001B700F">
          <w:rPr>
            <w:rStyle w:val="Hyperlink"/>
            <w:noProof/>
          </w:rPr>
          <w:t>Evaluation</w:t>
        </w:r>
        <w:r w:rsidR="008B207F">
          <w:rPr>
            <w:noProof/>
            <w:webHidden/>
          </w:rPr>
          <w:tab/>
        </w:r>
        <w:r w:rsidR="008B207F">
          <w:rPr>
            <w:noProof/>
            <w:webHidden/>
          </w:rPr>
          <w:fldChar w:fldCharType="begin"/>
        </w:r>
        <w:r w:rsidR="008B207F">
          <w:rPr>
            <w:noProof/>
            <w:webHidden/>
          </w:rPr>
          <w:instrText xml:space="preserve"> PAGEREF _Toc110707034 \h </w:instrText>
        </w:r>
        <w:r w:rsidR="008B207F">
          <w:rPr>
            <w:noProof/>
            <w:webHidden/>
          </w:rPr>
        </w:r>
        <w:r w:rsidR="008B207F">
          <w:rPr>
            <w:noProof/>
            <w:webHidden/>
          </w:rPr>
          <w:fldChar w:fldCharType="separate"/>
        </w:r>
        <w:r w:rsidR="008B207F">
          <w:rPr>
            <w:noProof/>
            <w:webHidden/>
          </w:rPr>
          <w:t>45</w:t>
        </w:r>
        <w:r w:rsidR="008B207F">
          <w:rPr>
            <w:noProof/>
            <w:webHidden/>
          </w:rPr>
          <w:fldChar w:fldCharType="end"/>
        </w:r>
      </w:hyperlink>
    </w:p>
    <w:p w14:paraId="706C1342" w14:textId="47F5A05B" w:rsidR="008B207F" w:rsidRDefault="00CC14FA">
      <w:pPr>
        <w:pStyle w:val="TOC2"/>
        <w:rPr>
          <w:rFonts w:asciiTheme="minorHAnsi" w:eastAsiaTheme="minorEastAsia" w:hAnsiTheme="minorHAnsi" w:cstheme="minorBidi"/>
          <w:noProof/>
          <w:color w:val="auto"/>
          <w:sz w:val="22"/>
          <w:lang w:val="en-US"/>
        </w:rPr>
      </w:pPr>
      <w:hyperlink w:anchor="_Toc110707035" w:history="1">
        <w:r w:rsidR="008B207F" w:rsidRPr="001B700F">
          <w:rPr>
            <w:rStyle w:val="Hyperlink"/>
            <w:noProof/>
          </w:rPr>
          <w:t>1.1</w:t>
        </w:r>
        <w:r w:rsidR="008B207F">
          <w:rPr>
            <w:rFonts w:asciiTheme="minorHAnsi" w:eastAsiaTheme="minorEastAsia" w:hAnsiTheme="minorHAnsi" w:cstheme="minorBidi"/>
            <w:noProof/>
            <w:color w:val="auto"/>
            <w:sz w:val="22"/>
            <w:lang w:val="en-US"/>
          </w:rPr>
          <w:tab/>
        </w:r>
        <w:r w:rsidR="008B207F" w:rsidRPr="001B700F">
          <w:rPr>
            <w:rStyle w:val="Hyperlink"/>
            <w:noProof/>
          </w:rPr>
          <w:t>Adequacy of Technical Bid</w:t>
        </w:r>
        <w:r w:rsidR="008B207F">
          <w:rPr>
            <w:noProof/>
            <w:webHidden/>
          </w:rPr>
          <w:tab/>
        </w:r>
        <w:r w:rsidR="008B207F">
          <w:rPr>
            <w:noProof/>
            <w:webHidden/>
          </w:rPr>
          <w:fldChar w:fldCharType="begin"/>
        </w:r>
        <w:r w:rsidR="008B207F">
          <w:rPr>
            <w:noProof/>
            <w:webHidden/>
          </w:rPr>
          <w:instrText xml:space="preserve"> PAGEREF _Toc110707035 \h </w:instrText>
        </w:r>
        <w:r w:rsidR="008B207F">
          <w:rPr>
            <w:noProof/>
            <w:webHidden/>
          </w:rPr>
        </w:r>
        <w:r w:rsidR="008B207F">
          <w:rPr>
            <w:noProof/>
            <w:webHidden/>
          </w:rPr>
          <w:fldChar w:fldCharType="separate"/>
        </w:r>
        <w:r w:rsidR="008B207F">
          <w:rPr>
            <w:noProof/>
            <w:webHidden/>
          </w:rPr>
          <w:t>45</w:t>
        </w:r>
        <w:r w:rsidR="008B207F">
          <w:rPr>
            <w:noProof/>
            <w:webHidden/>
          </w:rPr>
          <w:fldChar w:fldCharType="end"/>
        </w:r>
      </w:hyperlink>
    </w:p>
    <w:p w14:paraId="7D2BC6AE" w14:textId="3F477E4F" w:rsidR="008B207F" w:rsidRDefault="00CC14FA">
      <w:pPr>
        <w:pStyle w:val="TOC2"/>
        <w:rPr>
          <w:rFonts w:asciiTheme="minorHAnsi" w:eastAsiaTheme="minorEastAsia" w:hAnsiTheme="minorHAnsi" w:cstheme="minorBidi"/>
          <w:noProof/>
          <w:color w:val="auto"/>
          <w:sz w:val="22"/>
          <w:lang w:val="en-US"/>
        </w:rPr>
      </w:pPr>
      <w:hyperlink w:anchor="_Toc110707036" w:history="1">
        <w:r w:rsidR="008B207F" w:rsidRPr="001B700F">
          <w:rPr>
            <w:rStyle w:val="Hyperlink"/>
            <w:noProof/>
          </w:rPr>
          <w:t>1.2</w:t>
        </w:r>
        <w:r w:rsidR="008B207F">
          <w:rPr>
            <w:rFonts w:asciiTheme="minorHAnsi" w:eastAsiaTheme="minorEastAsia" w:hAnsiTheme="minorHAnsi" w:cstheme="minorBidi"/>
            <w:noProof/>
            <w:color w:val="auto"/>
            <w:sz w:val="22"/>
            <w:lang w:val="en-US"/>
          </w:rPr>
          <w:tab/>
        </w:r>
        <w:r w:rsidR="008B207F" w:rsidRPr="001B700F">
          <w:rPr>
            <w:rStyle w:val="Hyperlink"/>
            <w:noProof/>
          </w:rPr>
          <w:t>Time Schedule</w:t>
        </w:r>
        <w:r w:rsidR="008B207F">
          <w:rPr>
            <w:noProof/>
            <w:webHidden/>
          </w:rPr>
          <w:tab/>
        </w:r>
        <w:r w:rsidR="008B207F">
          <w:rPr>
            <w:noProof/>
            <w:webHidden/>
          </w:rPr>
          <w:fldChar w:fldCharType="begin"/>
        </w:r>
        <w:r w:rsidR="008B207F">
          <w:rPr>
            <w:noProof/>
            <w:webHidden/>
          </w:rPr>
          <w:instrText xml:space="preserve"> PAGEREF _Toc110707036 \h </w:instrText>
        </w:r>
        <w:r w:rsidR="008B207F">
          <w:rPr>
            <w:noProof/>
            <w:webHidden/>
          </w:rPr>
        </w:r>
        <w:r w:rsidR="008B207F">
          <w:rPr>
            <w:noProof/>
            <w:webHidden/>
          </w:rPr>
          <w:fldChar w:fldCharType="separate"/>
        </w:r>
        <w:r w:rsidR="008B207F">
          <w:rPr>
            <w:noProof/>
            <w:webHidden/>
          </w:rPr>
          <w:t>45</w:t>
        </w:r>
        <w:r w:rsidR="008B207F">
          <w:rPr>
            <w:noProof/>
            <w:webHidden/>
          </w:rPr>
          <w:fldChar w:fldCharType="end"/>
        </w:r>
      </w:hyperlink>
    </w:p>
    <w:p w14:paraId="1371FD38" w14:textId="55123A77" w:rsidR="008B207F" w:rsidRDefault="00CC14FA">
      <w:pPr>
        <w:pStyle w:val="TOC2"/>
        <w:rPr>
          <w:rFonts w:asciiTheme="minorHAnsi" w:eastAsiaTheme="minorEastAsia" w:hAnsiTheme="minorHAnsi" w:cstheme="minorBidi"/>
          <w:noProof/>
          <w:color w:val="auto"/>
          <w:sz w:val="22"/>
          <w:lang w:val="en-US"/>
        </w:rPr>
      </w:pPr>
      <w:hyperlink w:anchor="_Toc110707037" w:history="1">
        <w:r w:rsidR="008B207F" w:rsidRPr="001B700F">
          <w:rPr>
            <w:rStyle w:val="Hyperlink"/>
            <w:noProof/>
          </w:rPr>
          <w:t>1.3</w:t>
        </w:r>
        <w:r w:rsidR="008B207F">
          <w:rPr>
            <w:rFonts w:asciiTheme="minorHAnsi" w:eastAsiaTheme="minorEastAsia" w:hAnsiTheme="minorHAnsi" w:cstheme="minorBidi"/>
            <w:noProof/>
            <w:color w:val="auto"/>
            <w:sz w:val="22"/>
            <w:lang w:val="en-US"/>
          </w:rPr>
          <w:tab/>
        </w:r>
        <w:r w:rsidR="008B207F" w:rsidRPr="001B700F">
          <w:rPr>
            <w:rStyle w:val="Hyperlink"/>
            <w:noProof/>
          </w:rPr>
          <w:t>Functional Guarantees of the services</w:t>
        </w:r>
        <w:r w:rsidR="008B207F">
          <w:rPr>
            <w:noProof/>
            <w:webHidden/>
          </w:rPr>
          <w:tab/>
        </w:r>
        <w:r w:rsidR="008B207F">
          <w:rPr>
            <w:noProof/>
            <w:webHidden/>
          </w:rPr>
          <w:fldChar w:fldCharType="begin"/>
        </w:r>
        <w:r w:rsidR="008B207F">
          <w:rPr>
            <w:noProof/>
            <w:webHidden/>
          </w:rPr>
          <w:instrText xml:space="preserve"> PAGEREF _Toc110707037 \h </w:instrText>
        </w:r>
        <w:r w:rsidR="008B207F">
          <w:rPr>
            <w:noProof/>
            <w:webHidden/>
          </w:rPr>
        </w:r>
        <w:r w:rsidR="008B207F">
          <w:rPr>
            <w:noProof/>
            <w:webHidden/>
          </w:rPr>
          <w:fldChar w:fldCharType="separate"/>
        </w:r>
        <w:r w:rsidR="008B207F">
          <w:rPr>
            <w:noProof/>
            <w:webHidden/>
          </w:rPr>
          <w:t>45</w:t>
        </w:r>
        <w:r w:rsidR="008B207F">
          <w:rPr>
            <w:noProof/>
            <w:webHidden/>
          </w:rPr>
          <w:fldChar w:fldCharType="end"/>
        </w:r>
      </w:hyperlink>
    </w:p>
    <w:p w14:paraId="170C1880" w14:textId="72CF07FF" w:rsidR="008B207F" w:rsidRDefault="00CC14FA">
      <w:pPr>
        <w:pStyle w:val="TOC2"/>
        <w:rPr>
          <w:rFonts w:asciiTheme="minorHAnsi" w:eastAsiaTheme="minorEastAsia" w:hAnsiTheme="minorHAnsi" w:cstheme="minorBidi"/>
          <w:noProof/>
          <w:color w:val="auto"/>
          <w:sz w:val="22"/>
          <w:lang w:val="en-US"/>
        </w:rPr>
      </w:pPr>
      <w:hyperlink w:anchor="_Toc110707038" w:history="1">
        <w:r w:rsidR="008B207F" w:rsidRPr="001B700F">
          <w:rPr>
            <w:rStyle w:val="Hyperlink"/>
            <w:noProof/>
          </w:rPr>
          <w:t>1.4</w:t>
        </w:r>
        <w:r w:rsidR="008B207F">
          <w:rPr>
            <w:rFonts w:asciiTheme="minorHAnsi" w:eastAsiaTheme="minorEastAsia" w:hAnsiTheme="minorHAnsi" w:cstheme="minorBidi"/>
            <w:noProof/>
            <w:color w:val="auto"/>
            <w:sz w:val="22"/>
            <w:lang w:val="en-US"/>
          </w:rPr>
          <w:tab/>
        </w:r>
        <w:r w:rsidR="008B207F" w:rsidRPr="001B700F">
          <w:rPr>
            <w:rStyle w:val="Hyperlink"/>
            <w:noProof/>
          </w:rPr>
          <w:t>Specific additional criteria</w:t>
        </w:r>
        <w:r w:rsidR="008B207F">
          <w:rPr>
            <w:noProof/>
            <w:webHidden/>
          </w:rPr>
          <w:tab/>
        </w:r>
        <w:r w:rsidR="008B207F">
          <w:rPr>
            <w:noProof/>
            <w:webHidden/>
          </w:rPr>
          <w:fldChar w:fldCharType="begin"/>
        </w:r>
        <w:r w:rsidR="008B207F">
          <w:rPr>
            <w:noProof/>
            <w:webHidden/>
          </w:rPr>
          <w:instrText xml:space="preserve"> PAGEREF _Toc110707038 \h </w:instrText>
        </w:r>
        <w:r w:rsidR="008B207F">
          <w:rPr>
            <w:noProof/>
            <w:webHidden/>
          </w:rPr>
        </w:r>
        <w:r w:rsidR="008B207F">
          <w:rPr>
            <w:noProof/>
            <w:webHidden/>
          </w:rPr>
          <w:fldChar w:fldCharType="separate"/>
        </w:r>
        <w:r w:rsidR="008B207F">
          <w:rPr>
            <w:noProof/>
            <w:webHidden/>
          </w:rPr>
          <w:t>46</w:t>
        </w:r>
        <w:r w:rsidR="008B207F">
          <w:rPr>
            <w:noProof/>
            <w:webHidden/>
          </w:rPr>
          <w:fldChar w:fldCharType="end"/>
        </w:r>
      </w:hyperlink>
    </w:p>
    <w:p w14:paraId="4614A118" w14:textId="6BC98C0F" w:rsidR="008B207F" w:rsidRDefault="00CC14FA">
      <w:pPr>
        <w:pStyle w:val="TOC1"/>
        <w:tabs>
          <w:tab w:val="left" w:pos="440"/>
          <w:tab w:val="right" w:leader="dot" w:pos="9017"/>
        </w:tabs>
        <w:rPr>
          <w:rFonts w:asciiTheme="minorHAnsi" w:eastAsiaTheme="minorEastAsia" w:hAnsiTheme="minorHAnsi" w:cstheme="minorBidi"/>
          <w:noProof/>
          <w:color w:val="auto"/>
          <w:sz w:val="22"/>
          <w:lang w:val="en-US"/>
        </w:rPr>
      </w:pPr>
      <w:hyperlink w:anchor="_Toc110707039" w:history="1">
        <w:r w:rsidR="008B207F" w:rsidRPr="001B700F">
          <w:rPr>
            <w:rStyle w:val="Hyperlink"/>
            <w:noProof/>
          </w:rPr>
          <w:t>2</w:t>
        </w:r>
        <w:r w:rsidR="008B207F">
          <w:rPr>
            <w:rFonts w:asciiTheme="minorHAnsi" w:eastAsiaTheme="minorEastAsia" w:hAnsiTheme="minorHAnsi" w:cstheme="minorBidi"/>
            <w:noProof/>
            <w:color w:val="auto"/>
            <w:sz w:val="22"/>
            <w:lang w:val="en-US"/>
          </w:rPr>
          <w:tab/>
        </w:r>
        <w:r w:rsidR="008B207F" w:rsidRPr="001B700F">
          <w:rPr>
            <w:rStyle w:val="Hyperlink"/>
            <w:noProof/>
          </w:rPr>
          <w:t>Qualification</w:t>
        </w:r>
        <w:r w:rsidR="008B207F">
          <w:rPr>
            <w:noProof/>
            <w:webHidden/>
          </w:rPr>
          <w:tab/>
        </w:r>
        <w:r w:rsidR="008B207F">
          <w:rPr>
            <w:noProof/>
            <w:webHidden/>
          </w:rPr>
          <w:fldChar w:fldCharType="begin"/>
        </w:r>
        <w:r w:rsidR="008B207F">
          <w:rPr>
            <w:noProof/>
            <w:webHidden/>
          </w:rPr>
          <w:instrText xml:space="preserve"> PAGEREF _Toc110707039 \h </w:instrText>
        </w:r>
        <w:r w:rsidR="008B207F">
          <w:rPr>
            <w:noProof/>
            <w:webHidden/>
          </w:rPr>
        </w:r>
        <w:r w:rsidR="008B207F">
          <w:rPr>
            <w:noProof/>
            <w:webHidden/>
          </w:rPr>
          <w:fldChar w:fldCharType="separate"/>
        </w:r>
        <w:r w:rsidR="008B207F">
          <w:rPr>
            <w:noProof/>
            <w:webHidden/>
          </w:rPr>
          <w:t>46</w:t>
        </w:r>
        <w:r w:rsidR="008B207F">
          <w:rPr>
            <w:noProof/>
            <w:webHidden/>
          </w:rPr>
          <w:fldChar w:fldCharType="end"/>
        </w:r>
      </w:hyperlink>
    </w:p>
    <w:p w14:paraId="2074F135" w14:textId="7EDB9757" w:rsidR="008B207F" w:rsidRDefault="00CC14FA">
      <w:pPr>
        <w:pStyle w:val="TOC2"/>
        <w:rPr>
          <w:rFonts w:asciiTheme="minorHAnsi" w:eastAsiaTheme="minorEastAsia" w:hAnsiTheme="minorHAnsi" w:cstheme="minorBidi"/>
          <w:noProof/>
          <w:color w:val="auto"/>
          <w:sz w:val="22"/>
          <w:lang w:val="en-US"/>
        </w:rPr>
      </w:pPr>
      <w:hyperlink w:anchor="_Toc110707040" w:history="1">
        <w:r w:rsidR="008B207F" w:rsidRPr="001B700F">
          <w:rPr>
            <w:rStyle w:val="Hyperlink"/>
            <w:noProof/>
          </w:rPr>
          <w:t>2.1</w:t>
        </w:r>
        <w:r w:rsidR="008B207F">
          <w:rPr>
            <w:rFonts w:asciiTheme="minorHAnsi" w:eastAsiaTheme="minorEastAsia" w:hAnsiTheme="minorHAnsi" w:cstheme="minorBidi"/>
            <w:noProof/>
            <w:color w:val="auto"/>
            <w:sz w:val="22"/>
            <w:lang w:val="en-US"/>
          </w:rPr>
          <w:tab/>
        </w:r>
        <w:r w:rsidR="008B207F" w:rsidRPr="001B700F">
          <w:rPr>
            <w:rStyle w:val="Hyperlink"/>
            <w:noProof/>
          </w:rPr>
          <w:t>Eligibility</w:t>
        </w:r>
        <w:r w:rsidR="008B207F">
          <w:rPr>
            <w:noProof/>
            <w:webHidden/>
          </w:rPr>
          <w:tab/>
        </w:r>
        <w:r w:rsidR="008B207F">
          <w:rPr>
            <w:noProof/>
            <w:webHidden/>
          </w:rPr>
          <w:fldChar w:fldCharType="begin"/>
        </w:r>
        <w:r w:rsidR="008B207F">
          <w:rPr>
            <w:noProof/>
            <w:webHidden/>
          </w:rPr>
          <w:instrText xml:space="preserve"> PAGEREF _Toc110707040 \h </w:instrText>
        </w:r>
        <w:r w:rsidR="008B207F">
          <w:rPr>
            <w:noProof/>
            <w:webHidden/>
          </w:rPr>
        </w:r>
        <w:r w:rsidR="008B207F">
          <w:rPr>
            <w:noProof/>
            <w:webHidden/>
          </w:rPr>
          <w:fldChar w:fldCharType="separate"/>
        </w:r>
        <w:r w:rsidR="008B207F">
          <w:rPr>
            <w:noProof/>
            <w:webHidden/>
          </w:rPr>
          <w:t>46</w:t>
        </w:r>
        <w:r w:rsidR="008B207F">
          <w:rPr>
            <w:noProof/>
            <w:webHidden/>
          </w:rPr>
          <w:fldChar w:fldCharType="end"/>
        </w:r>
      </w:hyperlink>
    </w:p>
    <w:p w14:paraId="41564FC7" w14:textId="16053BBF" w:rsidR="008B207F" w:rsidRDefault="00CC14FA">
      <w:pPr>
        <w:pStyle w:val="TOC3"/>
        <w:tabs>
          <w:tab w:val="left" w:pos="1320"/>
          <w:tab w:val="right" w:leader="dot" w:pos="9017"/>
        </w:tabs>
        <w:rPr>
          <w:rFonts w:asciiTheme="minorHAnsi" w:eastAsiaTheme="minorEastAsia" w:hAnsiTheme="minorHAnsi" w:cstheme="minorBidi"/>
          <w:noProof/>
          <w:color w:val="auto"/>
          <w:sz w:val="22"/>
          <w:lang w:val="en-US"/>
        </w:rPr>
      </w:pPr>
      <w:hyperlink w:anchor="_Toc110707041" w:history="1">
        <w:r w:rsidR="008B207F" w:rsidRPr="001B700F">
          <w:rPr>
            <w:rStyle w:val="Hyperlink"/>
            <w:noProof/>
          </w:rPr>
          <w:t>2.1.1</w:t>
        </w:r>
        <w:r w:rsidR="008B207F">
          <w:rPr>
            <w:rFonts w:asciiTheme="minorHAnsi" w:eastAsiaTheme="minorEastAsia" w:hAnsiTheme="minorHAnsi" w:cstheme="minorBidi"/>
            <w:noProof/>
            <w:color w:val="auto"/>
            <w:sz w:val="22"/>
            <w:lang w:val="en-US"/>
          </w:rPr>
          <w:tab/>
        </w:r>
        <w:r w:rsidR="008B207F" w:rsidRPr="001B700F">
          <w:rPr>
            <w:rStyle w:val="Hyperlink"/>
            <w:noProof/>
          </w:rPr>
          <w:t>Bidder’s Eligibility</w:t>
        </w:r>
        <w:r w:rsidR="008B207F">
          <w:rPr>
            <w:noProof/>
            <w:webHidden/>
          </w:rPr>
          <w:tab/>
        </w:r>
        <w:r w:rsidR="008B207F">
          <w:rPr>
            <w:noProof/>
            <w:webHidden/>
          </w:rPr>
          <w:fldChar w:fldCharType="begin"/>
        </w:r>
        <w:r w:rsidR="008B207F">
          <w:rPr>
            <w:noProof/>
            <w:webHidden/>
          </w:rPr>
          <w:instrText xml:space="preserve"> PAGEREF _Toc110707041 \h </w:instrText>
        </w:r>
        <w:r w:rsidR="008B207F">
          <w:rPr>
            <w:noProof/>
            <w:webHidden/>
          </w:rPr>
        </w:r>
        <w:r w:rsidR="008B207F">
          <w:rPr>
            <w:noProof/>
            <w:webHidden/>
          </w:rPr>
          <w:fldChar w:fldCharType="separate"/>
        </w:r>
        <w:r w:rsidR="008B207F">
          <w:rPr>
            <w:noProof/>
            <w:webHidden/>
          </w:rPr>
          <w:t>46</w:t>
        </w:r>
        <w:r w:rsidR="008B207F">
          <w:rPr>
            <w:noProof/>
            <w:webHidden/>
          </w:rPr>
          <w:fldChar w:fldCharType="end"/>
        </w:r>
      </w:hyperlink>
    </w:p>
    <w:p w14:paraId="273F50BF" w14:textId="5B6936D3" w:rsidR="008B207F" w:rsidRDefault="00CC14FA">
      <w:pPr>
        <w:pStyle w:val="TOC3"/>
        <w:tabs>
          <w:tab w:val="left" w:pos="1320"/>
          <w:tab w:val="right" w:leader="dot" w:pos="9017"/>
        </w:tabs>
        <w:rPr>
          <w:rFonts w:asciiTheme="minorHAnsi" w:eastAsiaTheme="minorEastAsia" w:hAnsiTheme="minorHAnsi" w:cstheme="minorBidi"/>
          <w:noProof/>
          <w:color w:val="auto"/>
          <w:sz w:val="22"/>
          <w:lang w:val="en-US"/>
        </w:rPr>
      </w:pPr>
      <w:hyperlink w:anchor="_Toc110707042" w:history="1">
        <w:r w:rsidR="008B207F" w:rsidRPr="001B700F">
          <w:rPr>
            <w:rStyle w:val="Hyperlink"/>
            <w:noProof/>
          </w:rPr>
          <w:t>2.1.2</w:t>
        </w:r>
        <w:r w:rsidR="008B207F">
          <w:rPr>
            <w:rFonts w:asciiTheme="minorHAnsi" w:eastAsiaTheme="minorEastAsia" w:hAnsiTheme="minorHAnsi" w:cstheme="minorBidi"/>
            <w:noProof/>
            <w:color w:val="auto"/>
            <w:sz w:val="22"/>
            <w:lang w:val="en-US"/>
          </w:rPr>
          <w:tab/>
        </w:r>
        <w:r w:rsidR="008B207F" w:rsidRPr="001B700F">
          <w:rPr>
            <w:rStyle w:val="Hyperlink"/>
            <w:noProof/>
          </w:rPr>
          <w:t>Joint Venture Eligibility</w:t>
        </w:r>
        <w:r w:rsidR="008B207F">
          <w:rPr>
            <w:noProof/>
            <w:webHidden/>
          </w:rPr>
          <w:tab/>
        </w:r>
        <w:r w:rsidR="008B207F">
          <w:rPr>
            <w:noProof/>
            <w:webHidden/>
          </w:rPr>
          <w:fldChar w:fldCharType="begin"/>
        </w:r>
        <w:r w:rsidR="008B207F">
          <w:rPr>
            <w:noProof/>
            <w:webHidden/>
          </w:rPr>
          <w:instrText xml:space="preserve"> PAGEREF _Toc110707042 \h </w:instrText>
        </w:r>
        <w:r w:rsidR="008B207F">
          <w:rPr>
            <w:noProof/>
            <w:webHidden/>
          </w:rPr>
        </w:r>
        <w:r w:rsidR="008B207F">
          <w:rPr>
            <w:noProof/>
            <w:webHidden/>
          </w:rPr>
          <w:fldChar w:fldCharType="separate"/>
        </w:r>
        <w:r w:rsidR="008B207F">
          <w:rPr>
            <w:noProof/>
            <w:webHidden/>
          </w:rPr>
          <w:t>47</w:t>
        </w:r>
        <w:r w:rsidR="008B207F">
          <w:rPr>
            <w:noProof/>
            <w:webHidden/>
          </w:rPr>
          <w:fldChar w:fldCharType="end"/>
        </w:r>
      </w:hyperlink>
    </w:p>
    <w:p w14:paraId="430985DB" w14:textId="1B9F262B" w:rsidR="008B207F" w:rsidRDefault="00CC14FA">
      <w:pPr>
        <w:pStyle w:val="TOC3"/>
        <w:tabs>
          <w:tab w:val="left" w:pos="1320"/>
          <w:tab w:val="right" w:leader="dot" w:pos="9017"/>
        </w:tabs>
        <w:rPr>
          <w:rFonts w:asciiTheme="minorHAnsi" w:eastAsiaTheme="minorEastAsia" w:hAnsiTheme="minorHAnsi" w:cstheme="minorBidi"/>
          <w:noProof/>
          <w:color w:val="auto"/>
          <w:sz w:val="22"/>
          <w:lang w:val="en-US"/>
        </w:rPr>
      </w:pPr>
      <w:hyperlink w:anchor="_Toc110707043" w:history="1">
        <w:r w:rsidR="008B207F" w:rsidRPr="001B700F">
          <w:rPr>
            <w:rStyle w:val="Hyperlink"/>
            <w:noProof/>
          </w:rPr>
          <w:t>2.1.3</w:t>
        </w:r>
        <w:r w:rsidR="008B207F">
          <w:rPr>
            <w:rFonts w:asciiTheme="minorHAnsi" w:eastAsiaTheme="minorEastAsia" w:hAnsiTheme="minorHAnsi" w:cstheme="minorBidi"/>
            <w:noProof/>
            <w:color w:val="auto"/>
            <w:sz w:val="22"/>
            <w:lang w:val="en-US"/>
          </w:rPr>
          <w:tab/>
        </w:r>
        <w:r w:rsidR="008B207F" w:rsidRPr="001B700F">
          <w:rPr>
            <w:rStyle w:val="Hyperlink"/>
            <w:noProof/>
          </w:rPr>
          <w:t>Conflict of Interest</w:t>
        </w:r>
        <w:r w:rsidR="008B207F">
          <w:rPr>
            <w:noProof/>
            <w:webHidden/>
          </w:rPr>
          <w:tab/>
        </w:r>
        <w:r w:rsidR="008B207F">
          <w:rPr>
            <w:noProof/>
            <w:webHidden/>
          </w:rPr>
          <w:fldChar w:fldCharType="begin"/>
        </w:r>
        <w:r w:rsidR="008B207F">
          <w:rPr>
            <w:noProof/>
            <w:webHidden/>
          </w:rPr>
          <w:instrText xml:space="preserve"> PAGEREF _Toc110707043 \h </w:instrText>
        </w:r>
        <w:r w:rsidR="008B207F">
          <w:rPr>
            <w:noProof/>
            <w:webHidden/>
          </w:rPr>
        </w:r>
        <w:r w:rsidR="008B207F">
          <w:rPr>
            <w:noProof/>
            <w:webHidden/>
          </w:rPr>
          <w:fldChar w:fldCharType="separate"/>
        </w:r>
        <w:r w:rsidR="008B207F">
          <w:rPr>
            <w:noProof/>
            <w:webHidden/>
          </w:rPr>
          <w:t>48</w:t>
        </w:r>
        <w:r w:rsidR="008B207F">
          <w:rPr>
            <w:noProof/>
            <w:webHidden/>
          </w:rPr>
          <w:fldChar w:fldCharType="end"/>
        </w:r>
      </w:hyperlink>
    </w:p>
    <w:p w14:paraId="5F60ED8F" w14:textId="5AA698C7" w:rsidR="008B207F" w:rsidRDefault="00CC14FA">
      <w:pPr>
        <w:pStyle w:val="TOC3"/>
        <w:tabs>
          <w:tab w:val="left" w:pos="1320"/>
          <w:tab w:val="right" w:leader="dot" w:pos="9017"/>
        </w:tabs>
        <w:rPr>
          <w:rFonts w:asciiTheme="minorHAnsi" w:eastAsiaTheme="minorEastAsia" w:hAnsiTheme="minorHAnsi" w:cstheme="minorBidi"/>
          <w:noProof/>
          <w:color w:val="auto"/>
          <w:sz w:val="22"/>
          <w:lang w:val="en-US"/>
        </w:rPr>
      </w:pPr>
      <w:hyperlink w:anchor="_Toc110707044" w:history="1">
        <w:r w:rsidR="008B207F" w:rsidRPr="001B700F">
          <w:rPr>
            <w:rStyle w:val="Hyperlink"/>
            <w:noProof/>
          </w:rPr>
          <w:t>2.1.4</w:t>
        </w:r>
        <w:r w:rsidR="008B207F">
          <w:rPr>
            <w:rFonts w:asciiTheme="minorHAnsi" w:eastAsiaTheme="minorEastAsia" w:hAnsiTheme="minorHAnsi" w:cstheme="minorBidi"/>
            <w:noProof/>
            <w:color w:val="auto"/>
            <w:sz w:val="22"/>
            <w:lang w:val="en-US"/>
          </w:rPr>
          <w:tab/>
        </w:r>
        <w:r w:rsidR="008B207F" w:rsidRPr="001B700F">
          <w:rPr>
            <w:rStyle w:val="Hyperlink"/>
            <w:noProof/>
          </w:rPr>
          <w:t>Ineligibility</w:t>
        </w:r>
        <w:r w:rsidR="008B207F">
          <w:rPr>
            <w:noProof/>
            <w:webHidden/>
          </w:rPr>
          <w:tab/>
        </w:r>
        <w:r w:rsidR="008B207F">
          <w:rPr>
            <w:noProof/>
            <w:webHidden/>
          </w:rPr>
          <w:fldChar w:fldCharType="begin"/>
        </w:r>
        <w:r w:rsidR="008B207F">
          <w:rPr>
            <w:noProof/>
            <w:webHidden/>
          </w:rPr>
          <w:instrText xml:space="preserve"> PAGEREF _Toc110707044 \h </w:instrText>
        </w:r>
        <w:r w:rsidR="008B207F">
          <w:rPr>
            <w:noProof/>
            <w:webHidden/>
          </w:rPr>
        </w:r>
        <w:r w:rsidR="008B207F">
          <w:rPr>
            <w:noProof/>
            <w:webHidden/>
          </w:rPr>
          <w:fldChar w:fldCharType="separate"/>
        </w:r>
        <w:r w:rsidR="008B207F">
          <w:rPr>
            <w:noProof/>
            <w:webHidden/>
          </w:rPr>
          <w:t>48</w:t>
        </w:r>
        <w:r w:rsidR="008B207F">
          <w:rPr>
            <w:noProof/>
            <w:webHidden/>
          </w:rPr>
          <w:fldChar w:fldCharType="end"/>
        </w:r>
      </w:hyperlink>
    </w:p>
    <w:p w14:paraId="24868056" w14:textId="086F8E37" w:rsidR="008B207F" w:rsidRDefault="00CC14FA">
      <w:pPr>
        <w:pStyle w:val="TOC3"/>
        <w:tabs>
          <w:tab w:val="left" w:pos="1320"/>
          <w:tab w:val="right" w:leader="dot" w:pos="9017"/>
        </w:tabs>
        <w:rPr>
          <w:rFonts w:asciiTheme="minorHAnsi" w:eastAsiaTheme="minorEastAsia" w:hAnsiTheme="minorHAnsi" w:cstheme="minorBidi"/>
          <w:noProof/>
          <w:color w:val="auto"/>
          <w:sz w:val="22"/>
          <w:lang w:val="en-US"/>
        </w:rPr>
      </w:pPr>
      <w:hyperlink w:anchor="_Toc110707045" w:history="1">
        <w:r w:rsidR="008B207F" w:rsidRPr="001B700F">
          <w:rPr>
            <w:rStyle w:val="Hyperlink"/>
            <w:noProof/>
          </w:rPr>
          <w:t>2.1.5</w:t>
        </w:r>
        <w:r w:rsidR="008B207F">
          <w:rPr>
            <w:rFonts w:asciiTheme="minorHAnsi" w:eastAsiaTheme="minorEastAsia" w:hAnsiTheme="minorHAnsi" w:cstheme="minorBidi"/>
            <w:noProof/>
            <w:color w:val="auto"/>
            <w:sz w:val="22"/>
            <w:lang w:val="en-US"/>
          </w:rPr>
          <w:tab/>
        </w:r>
        <w:r w:rsidR="008B207F" w:rsidRPr="001B700F">
          <w:rPr>
            <w:rStyle w:val="Hyperlink"/>
            <w:noProof/>
          </w:rPr>
          <w:t>Scope of Work</w:t>
        </w:r>
        <w:r w:rsidR="008B207F">
          <w:rPr>
            <w:noProof/>
            <w:webHidden/>
          </w:rPr>
          <w:tab/>
        </w:r>
        <w:r w:rsidR="008B207F">
          <w:rPr>
            <w:noProof/>
            <w:webHidden/>
          </w:rPr>
          <w:fldChar w:fldCharType="begin"/>
        </w:r>
        <w:r w:rsidR="008B207F">
          <w:rPr>
            <w:noProof/>
            <w:webHidden/>
          </w:rPr>
          <w:instrText xml:space="preserve"> PAGEREF _Toc110707045 \h </w:instrText>
        </w:r>
        <w:r w:rsidR="008B207F">
          <w:rPr>
            <w:noProof/>
            <w:webHidden/>
          </w:rPr>
        </w:r>
        <w:r w:rsidR="008B207F">
          <w:rPr>
            <w:noProof/>
            <w:webHidden/>
          </w:rPr>
          <w:fldChar w:fldCharType="separate"/>
        </w:r>
        <w:r w:rsidR="008B207F">
          <w:rPr>
            <w:noProof/>
            <w:webHidden/>
          </w:rPr>
          <w:t>49</w:t>
        </w:r>
        <w:r w:rsidR="008B207F">
          <w:rPr>
            <w:noProof/>
            <w:webHidden/>
          </w:rPr>
          <w:fldChar w:fldCharType="end"/>
        </w:r>
      </w:hyperlink>
    </w:p>
    <w:p w14:paraId="56F6209B" w14:textId="4831F43A" w:rsidR="008B207F" w:rsidRDefault="00CC14FA">
      <w:pPr>
        <w:pStyle w:val="TOC2"/>
        <w:rPr>
          <w:rFonts w:asciiTheme="minorHAnsi" w:eastAsiaTheme="minorEastAsia" w:hAnsiTheme="minorHAnsi" w:cstheme="minorBidi"/>
          <w:noProof/>
          <w:color w:val="auto"/>
          <w:sz w:val="22"/>
          <w:lang w:val="en-US"/>
        </w:rPr>
      </w:pPr>
      <w:hyperlink w:anchor="_Toc110707046" w:history="1">
        <w:r w:rsidR="008B207F" w:rsidRPr="001B700F">
          <w:rPr>
            <w:rStyle w:val="Hyperlink"/>
            <w:noProof/>
          </w:rPr>
          <w:t>2.2</w:t>
        </w:r>
        <w:r w:rsidR="008B207F">
          <w:rPr>
            <w:rFonts w:asciiTheme="minorHAnsi" w:eastAsiaTheme="minorEastAsia" w:hAnsiTheme="minorHAnsi" w:cstheme="minorBidi"/>
            <w:noProof/>
            <w:color w:val="auto"/>
            <w:sz w:val="22"/>
            <w:lang w:val="en-US"/>
          </w:rPr>
          <w:tab/>
        </w:r>
        <w:r w:rsidR="008B207F" w:rsidRPr="001B700F">
          <w:rPr>
            <w:rStyle w:val="Hyperlink"/>
            <w:noProof/>
          </w:rPr>
          <w:t>Pending Litigation and Arbitration</w:t>
        </w:r>
        <w:r w:rsidR="008B207F">
          <w:rPr>
            <w:noProof/>
            <w:webHidden/>
          </w:rPr>
          <w:tab/>
        </w:r>
        <w:r w:rsidR="008B207F">
          <w:rPr>
            <w:noProof/>
            <w:webHidden/>
          </w:rPr>
          <w:fldChar w:fldCharType="begin"/>
        </w:r>
        <w:r w:rsidR="008B207F">
          <w:rPr>
            <w:noProof/>
            <w:webHidden/>
          </w:rPr>
          <w:instrText xml:space="preserve"> PAGEREF _Toc110707046 \h </w:instrText>
        </w:r>
        <w:r w:rsidR="008B207F">
          <w:rPr>
            <w:noProof/>
            <w:webHidden/>
          </w:rPr>
        </w:r>
        <w:r w:rsidR="008B207F">
          <w:rPr>
            <w:noProof/>
            <w:webHidden/>
          </w:rPr>
          <w:fldChar w:fldCharType="separate"/>
        </w:r>
        <w:r w:rsidR="008B207F">
          <w:rPr>
            <w:noProof/>
            <w:webHidden/>
          </w:rPr>
          <w:t>50</w:t>
        </w:r>
        <w:r w:rsidR="008B207F">
          <w:rPr>
            <w:noProof/>
            <w:webHidden/>
          </w:rPr>
          <w:fldChar w:fldCharType="end"/>
        </w:r>
      </w:hyperlink>
    </w:p>
    <w:p w14:paraId="3B4DD172" w14:textId="3B99CC93" w:rsidR="008B207F" w:rsidRDefault="00CC14FA">
      <w:pPr>
        <w:pStyle w:val="TOC3"/>
        <w:tabs>
          <w:tab w:val="left" w:pos="1320"/>
          <w:tab w:val="right" w:leader="dot" w:pos="9017"/>
        </w:tabs>
        <w:rPr>
          <w:rFonts w:asciiTheme="minorHAnsi" w:eastAsiaTheme="minorEastAsia" w:hAnsiTheme="minorHAnsi" w:cstheme="minorBidi"/>
          <w:noProof/>
          <w:color w:val="auto"/>
          <w:sz w:val="22"/>
          <w:lang w:val="en-US"/>
        </w:rPr>
      </w:pPr>
      <w:hyperlink w:anchor="_Toc110707047" w:history="1">
        <w:r w:rsidR="008B207F" w:rsidRPr="001B700F">
          <w:rPr>
            <w:rStyle w:val="Hyperlink"/>
            <w:noProof/>
          </w:rPr>
          <w:t>2.2.1</w:t>
        </w:r>
        <w:r w:rsidR="008B207F">
          <w:rPr>
            <w:rFonts w:asciiTheme="minorHAnsi" w:eastAsiaTheme="minorEastAsia" w:hAnsiTheme="minorHAnsi" w:cstheme="minorBidi"/>
            <w:noProof/>
            <w:color w:val="auto"/>
            <w:sz w:val="22"/>
            <w:lang w:val="en-US"/>
          </w:rPr>
          <w:tab/>
        </w:r>
        <w:r w:rsidR="008B207F" w:rsidRPr="001B700F">
          <w:rPr>
            <w:rStyle w:val="Hyperlink"/>
            <w:noProof/>
          </w:rPr>
          <w:t>Pending Litigation and Arbitration</w:t>
        </w:r>
        <w:r w:rsidR="008B207F">
          <w:rPr>
            <w:noProof/>
            <w:webHidden/>
          </w:rPr>
          <w:tab/>
        </w:r>
        <w:r w:rsidR="008B207F">
          <w:rPr>
            <w:noProof/>
            <w:webHidden/>
          </w:rPr>
          <w:fldChar w:fldCharType="begin"/>
        </w:r>
        <w:r w:rsidR="008B207F">
          <w:rPr>
            <w:noProof/>
            <w:webHidden/>
          </w:rPr>
          <w:instrText xml:space="preserve"> PAGEREF _Toc110707047 \h </w:instrText>
        </w:r>
        <w:r w:rsidR="008B207F">
          <w:rPr>
            <w:noProof/>
            <w:webHidden/>
          </w:rPr>
        </w:r>
        <w:r w:rsidR="008B207F">
          <w:rPr>
            <w:noProof/>
            <w:webHidden/>
          </w:rPr>
          <w:fldChar w:fldCharType="separate"/>
        </w:r>
        <w:r w:rsidR="008B207F">
          <w:rPr>
            <w:noProof/>
            <w:webHidden/>
          </w:rPr>
          <w:t>50</w:t>
        </w:r>
        <w:r w:rsidR="008B207F">
          <w:rPr>
            <w:noProof/>
            <w:webHidden/>
          </w:rPr>
          <w:fldChar w:fldCharType="end"/>
        </w:r>
      </w:hyperlink>
    </w:p>
    <w:p w14:paraId="3368D4E9" w14:textId="014C7EF1" w:rsidR="008B207F" w:rsidRDefault="00CC14FA">
      <w:pPr>
        <w:pStyle w:val="TOC2"/>
        <w:rPr>
          <w:rFonts w:asciiTheme="minorHAnsi" w:eastAsiaTheme="minorEastAsia" w:hAnsiTheme="minorHAnsi" w:cstheme="minorBidi"/>
          <w:noProof/>
          <w:color w:val="auto"/>
          <w:sz w:val="22"/>
          <w:lang w:val="en-US"/>
        </w:rPr>
      </w:pPr>
      <w:hyperlink w:anchor="_Toc110707048" w:history="1">
        <w:r w:rsidR="008B207F" w:rsidRPr="001B700F">
          <w:rPr>
            <w:rStyle w:val="Hyperlink"/>
            <w:noProof/>
          </w:rPr>
          <w:t>2.3</w:t>
        </w:r>
        <w:r w:rsidR="008B207F">
          <w:rPr>
            <w:rFonts w:asciiTheme="minorHAnsi" w:eastAsiaTheme="minorEastAsia" w:hAnsiTheme="minorHAnsi" w:cstheme="minorBidi"/>
            <w:noProof/>
            <w:color w:val="auto"/>
            <w:sz w:val="22"/>
            <w:lang w:val="en-US"/>
          </w:rPr>
          <w:tab/>
        </w:r>
        <w:r w:rsidR="008B207F" w:rsidRPr="001B700F">
          <w:rPr>
            <w:rStyle w:val="Hyperlink"/>
            <w:noProof/>
          </w:rPr>
          <w:t>Financial Situation</w:t>
        </w:r>
        <w:r w:rsidR="008B207F">
          <w:rPr>
            <w:noProof/>
            <w:webHidden/>
          </w:rPr>
          <w:tab/>
        </w:r>
        <w:r w:rsidR="008B207F">
          <w:rPr>
            <w:noProof/>
            <w:webHidden/>
          </w:rPr>
          <w:fldChar w:fldCharType="begin"/>
        </w:r>
        <w:r w:rsidR="008B207F">
          <w:rPr>
            <w:noProof/>
            <w:webHidden/>
          </w:rPr>
          <w:instrText xml:space="preserve"> PAGEREF _Toc110707048 \h </w:instrText>
        </w:r>
        <w:r w:rsidR="008B207F">
          <w:rPr>
            <w:noProof/>
            <w:webHidden/>
          </w:rPr>
        </w:r>
        <w:r w:rsidR="008B207F">
          <w:rPr>
            <w:noProof/>
            <w:webHidden/>
          </w:rPr>
          <w:fldChar w:fldCharType="separate"/>
        </w:r>
        <w:r w:rsidR="008B207F">
          <w:rPr>
            <w:noProof/>
            <w:webHidden/>
          </w:rPr>
          <w:t>51</w:t>
        </w:r>
        <w:r w:rsidR="008B207F">
          <w:rPr>
            <w:noProof/>
            <w:webHidden/>
          </w:rPr>
          <w:fldChar w:fldCharType="end"/>
        </w:r>
      </w:hyperlink>
    </w:p>
    <w:p w14:paraId="57BCC7F5" w14:textId="5783E281" w:rsidR="008B207F" w:rsidRDefault="00CC14FA">
      <w:pPr>
        <w:pStyle w:val="TOC3"/>
        <w:tabs>
          <w:tab w:val="left" w:pos="1320"/>
          <w:tab w:val="right" w:leader="dot" w:pos="9017"/>
        </w:tabs>
        <w:rPr>
          <w:rFonts w:asciiTheme="minorHAnsi" w:eastAsiaTheme="minorEastAsia" w:hAnsiTheme="minorHAnsi" w:cstheme="minorBidi"/>
          <w:noProof/>
          <w:color w:val="auto"/>
          <w:sz w:val="22"/>
          <w:lang w:val="en-US"/>
        </w:rPr>
      </w:pPr>
      <w:hyperlink w:anchor="_Toc110707049" w:history="1">
        <w:r w:rsidR="008B207F" w:rsidRPr="001B700F">
          <w:rPr>
            <w:rStyle w:val="Hyperlink"/>
            <w:noProof/>
          </w:rPr>
          <w:t>2.3.1</w:t>
        </w:r>
        <w:r w:rsidR="008B207F">
          <w:rPr>
            <w:rFonts w:asciiTheme="minorHAnsi" w:eastAsiaTheme="minorEastAsia" w:hAnsiTheme="minorHAnsi" w:cstheme="minorBidi"/>
            <w:noProof/>
            <w:color w:val="auto"/>
            <w:sz w:val="22"/>
            <w:lang w:val="en-US"/>
          </w:rPr>
          <w:tab/>
        </w:r>
        <w:r w:rsidR="008B207F" w:rsidRPr="001B700F">
          <w:rPr>
            <w:rStyle w:val="Hyperlink"/>
            <w:noProof/>
          </w:rPr>
          <w:t>Historical Financial Performance</w:t>
        </w:r>
        <w:r w:rsidR="008B207F">
          <w:rPr>
            <w:noProof/>
            <w:webHidden/>
          </w:rPr>
          <w:tab/>
        </w:r>
        <w:r w:rsidR="008B207F">
          <w:rPr>
            <w:noProof/>
            <w:webHidden/>
          </w:rPr>
          <w:fldChar w:fldCharType="begin"/>
        </w:r>
        <w:r w:rsidR="008B207F">
          <w:rPr>
            <w:noProof/>
            <w:webHidden/>
          </w:rPr>
          <w:instrText xml:space="preserve"> PAGEREF _Toc110707049 \h </w:instrText>
        </w:r>
        <w:r w:rsidR="008B207F">
          <w:rPr>
            <w:noProof/>
            <w:webHidden/>
          </w:rPr>
        </w:r>
        <w:r w:rsidR="008B207F">
          <w:rPr>
            <w:noProof/>
            <w:webHidden/>
          </w:rPr>
          <w:fldChar w:fldCharType="separate"/>
        </w:r>
        <w:r w:rsidR="008B207F">
          <w:rPr>
            <w:noProof/>
            <w:webHidden/>
          </w:rPr>
          <w:t>51</w:t>
        </w:r>
        <w:r w:rsidR="008B207F">
          <w:rPr>
            <w:noProof/>
            <w:webHidden/>
          </w:rPr>
          <w:fldChar w:fldCharType="end"/>
        </w:r>
      </w:hyperlink>
    </w:p>
    <w:p w14:paraId="004FEFA1" w14:textId="168C94C1" w:rsidR="008B207F" w:rsidRDefault="00CC14FA">
      <w:pPr>
        <w:pStyle w:val="TOC3"/>
        <w:tabs>
          <w:tab w:val="left" w:pos="1320"/>
          <w:tab w:val="right" w:leader="dot" w:pos="9017"/>
        </w:tabs>
        <w:rPr>
          <w:rFonts w:asciiTheme="minorHAnsi" w:eastAsiaTheme="minorEastAsia" w:hAnsiTheme="minorHAnsi" w:cstheme="minorBidi"/>
          <w:noProof/>
          <w:color w:val="auto"/>
          <w:sz w:val="22"/>
          <w:lang w:val="en-US"/>
        </w:rPr>
      </w:pPr>
      <w:hyperlink w:anchor="_Toc110707050" w:history="1">
        <w:r w:rsidR="008B207F" w:rsidRPr="001B700F">
          <w:rPr>
            <w:rStyle w:val="Hyperlink"/>
            <w:noProof/>
          </w:rPr>
          <w:t>2.3.2</w:t>
        </w:r>
        <w:r w:rsidR="008B207F">
          <w:rPr>
            <w:rFonts w:asciiTheme="minorHAnsi" w:eastAsiaTheme="minorEastAsia" w:hAnsiTheme="minorHAnsi" w:cstheme="minorBidi"/>
            <w:noProof/>
            <w:color w:val="auto"/>
            <w:sz w:val="22"/>
            <w:lang w:val="en-US"/>
          </w:rPr>
          <w:tab/>
        </w:r>
        <w:r w:rsidR="008B207F" w:rsidRPr="001B700F">
          <w:rPr>
            <w:rStyle w:val="Hyperlink"/>
            <w:noProof/>
          </w:rPr>
          <w:t>Average Annual Turnover</w:t>
        </w:r>
        <w:r w:rsidR="008B207F">
          <w:rPr>
            <w:noProof/>
            <w:webHidden/>
          </w:rPr>
          <w:tab/>
        </w:r>
        <w:r w:rsidR="008B207F">
          <w:rPr>
            <w:noProof/>
            <w:webHidden/>
          </w:rPr>
          <w:fldChar w:fldCharType="begin"/>
        </w:r>
        <w:r w:rsidR="008B207F">
          <w:rPr>
            <w:noProof/>
            <w:webHidden/>
          </w:rPr>
          <w:instrText xml:space="preserve"> PAGEREF _Toc110707050 \h </w:instrText>
        </w:r>
        <w:r w:rsidR="008B207F">
          <w:rPr>
            <w:noProof/>
            <w:webHidden/>
          </w:rPr>
        </w:r>
        <w:r w:rsidR="008B207F">
          <w:rPr>
            <w:noProof/>
            <w:webHidden/>
          </w:rPr>
          <w:fldChar w:fldCharType="separate"/>
        </w:r>
        <w:r w:rsidR="008B207F">
          <w:rPr>
            <w:noProof/>
            <w:webHidden/>
          </w:rPr>
          <w:t>52</w:t>
        </w:r>
        <w:r w:rsidR="008B207F">
          <w:rPr>
            <w:noProof/>
            <w:webHidden/>
          </w:rPr>
          <w:fldChar w:fldCharType="end"/>
        </w:r>
      </w:hyperlink>
    </w:p>
    <w:p w14:paraId="15A89D00" w14:textId="0987C3ED" w:rsidR="008B207F" w:rsidRDefault="00CC14FA">
      <w:pPr>
        <w:pStyle w:val="TOC3"/>
        <w:tabs>
          <w:tab w:val="left" w:pos="1320"/>
          <w:tab w:val="right" w:leader="dot" w:pos="9017"/>
        </w:tabs>
        <w:rPr>
          <w:rFonts w:asciiTheme="minorHAnsi" w:eastAsiaTheme="minorEastAsia" w:hAnsiTheme="minorHAnsi" w:cstheme="minorBidi"/>
          <w:noProof/>
          <w:color w:val="auto"/>
          <w:sz w:val="22"/>
          <w:lang w:val="en-US"/>
        </w:rPr>
      </w:pPr>
      <w:hyperlink w:anchor="_Toc110707051" w:history="1">
        <w:r w:rsidR="008B207F" w:rsidRPr="001B700F">
          <w:rPr>
            <w:rStyle w:val="Hyperlink"/>
            <w:noProof/>
          </w:rPr>
          <w:t>2.3.3</w:t>
        </w:r>
        <w:r w:rsidR="008B207F">
          <w:rPr>
            <w:rFonts w:asciiTheme="minorHAnsi" w:eastAsiaTheme="minorEastAsia" w:hAnsiTheme="minorHAnsi" w:cstheme="minorBidi"/>
            <w:noProof/>
            <w:color w:val="auto"/>
            <w:sz w:val="22"/>
            <w:lang w:val="en-US"/>
          </w:rPr>
          <w:tab/>
        </w:r>
        <w:r w:rsidR="008B207F" w:rsidRPr="001B700F">
          <w:rPr>
            <w:rStyle w:val="Hyperlink"/>
            <w:noProof/>
          </w:rPr>
          <w:t>Financial Resources</w:t>
        </w:r>
        <w:r w:rsidR="008B207F">
          <w:rPr>
            <w:noProof/>
            <w:webHidden/>
          </w:rPr>
          <w:tab/>
        </w:r>
        <w:r w:rsidR="008B207F">
          <w:rPr>
            <w:noProof/>
            <w:webHidden/>
          </w:rPr>
          <w:fldChar w:fldCharType="begin"/>
        </w:r>
        <w:r w:rsidR="008B207F">
          <w:rPr>
            <w:noProof/>
            <w:webHidden/>
          </w:rPr>
          <w:instrText xml:space="preserve"> PAGEREF _Toc110707051 \h </w:instrText>
        </w:r>
        <w:r w:rsidR="008B207F">
          <w:rPr>
            <w:noProof/>
            <w:webHidden/>
          </w:rPr>
        </w:r>
        <w:r w:rsidR="008B207F">
          <w:rPr>
            <w:noProof/>
            <w:webHidden/>
          </w:rPr>
          <w:fldChar w:fldCharType="separate"/>
        </w:r>
        <w:r w:rsidR="008B207F">
          <w:rPr>
            <w:noProof/>
            <w:webHidden/>
          </w:rPr>
          <w:t>52</w:t>
        </w:r>
        <w:r w:rsidR="008B207F">
          <w:rPr>
            <w:noProof/>
            <w:webHidden/>
          </w:rPr>
          <w:fldChar w:fldCharType="end"/>
        </w:r>
      </w:hyperlink>
    </w:p>
    <w:p w14:paraId="009BD49C" w14:textId="47121925" w:rsidR="008B207F" w:rsidRDefault="00CC14FA">
      <w:pPr>
        <w:pStyle w:val="TOC2"/>
        <w:rPr>
          <w:rFonts w:asciiTheme="minorHAnsi" w:eastAsiaTheme="minorEastAsia" w:hAnsiTheme="minorHAnsi" w:cstheme="minorBidi"/>
          <w:noProof/>
          <w:color w:val="auto"/>
          <w:sz w:val="22"/>
          <w:lang w:val="en-US"/>
        </w:rPr>
      </w:pPr>
      <w:hyperlink w:anchor="_Toc110707052" w:history="1">
        <w:r w:rsidR="008B207F" w:rsidRPr="001B700F">
          <w:rPr>
            <w:rStyle w:val="Hyperlink"/>
            <w:noProof/>
          </w:rPr>
          <w:t>2.4</w:t>
        </w:r>
        <w:r w:rsidR="008B207F">
          <w:rPr>
            <w:rFonts w:asciiTheme="minorHAnsi" w:eastAsiaTheme="minorEastAsia" w:hAnsiTheme="minorHAnsi" w:cstheme="minorBidi"/>
            <w:noProof/>
            <w:color w:val="auto"/>
            <w:sz w:val="22"/>
            <w:lang w:val="en-US"/>
          </w:rPr>
          <w:tab/>
        </w:r>
        <w:r w:rsidR="008B207F" w:rsidRPr="001B700F">
          <w:rPr>
            <w:rStyle w:val="Hyperlink"/>
            <w:noProof/>
          </w:rPr>
          <w:t>Bidder’s Experience</w:t>
        </w:r>
        <w:r w:rsidR="008B207F">
          <w:rPr>
            <w:noProof/>
            <w:webHidden/>
          </w:rPr>
          <w:tab/>
        </w:r>
        <w:r w:rsidR="008B207F">
          <w:rPr>
            <w:noProof/>
            <w:webHidden/>
          </w:rPr>
          <w:fldChar w:fldCharType="begin"/>
        </w:r>
        <w:r w:rsidR="008B207F">
          <w:rPr>
            <w:noProof/>
            <w:webHidden/>
          </w:rPr>
          <w:instrText xml:space="preserve"> PAGEREF _Toc110707052 \h </w:instrText>
        </w:r>
        <w:r w:rsidR="008B207F">
          <w:rPr>
            <w:noProof/>
            <w:webHidden/>
          </w:rPr>
        </w:r>
        <w:r w:rsidR="008B207F">
          <w:rPr>
            <w:noProof/>
            <w:webHidden/>
          </w:rPr>
          <w:fldChar w:fldCharType="separate"/>
        </w:r>
        <w:r w:rsidR="008B207F">
          <w:rPr>
            <w:noProof/>
            <w:webHidden/>
          </w:rPr>
          <w:t>53</w:t>
        </w:r>
        <w:r w:rsidR="008B207F">
          <w:rPr>
            <w:noProof/>
            <w:webHidden/>
          </w:rPr>
          <w:fldChar w:fldCharType="end"/>
        </w:r>
      </w:hyperlink>
    </w:p>
    <w:p w14:paraId="75380AB7" w14:textId="1A0323BD" w:rsidR="008B207F" w:rsidRDefault="00CC14FA">
      <w:pPr>
        <w:pStyle w:val="TOC3"/>
        <w:tabs>
          <w:tab w:val="left" w:pos="1320"/>
          <w:tab w:val="right" w:leader="dot" w:pos="9017"/>
        </w:tabs>
        <w:rPr>
          <w:rFonts w:asciiTheme="minorHAnsi" w:eastAsiaTheme="minorEastAsia" w:hAnsiTheme="minorHAnsi" w:cstheme="minorBidi"/>
          <w:noProof/>
          <w:color w:val="auto"/>
          <w:sz w:val="22"/>
          <w:lang w:val="en-US"/>
        </w:rPr>
      </w:pPr>
      <w:hyperlink w:anchor="_Toc110707053" w:history="1">
        <w:r w:rsidR="008B207F" w:rsidRPr="001B700F">
          <w:rPr>
            <w:rStyle w:val="Hyperlink"/>
            <w:noProof/>
          </w:rPr>
          <w:t>2.4.1</w:t>
        </w:r>
        <w:r w:rsidR="008B207F">
          <w:rPr>
            <w:rFonts w:asciiTheme="minorHAnsi" w:eastAsiaTheme="minorEastAsia" w:hAnsiTheme="minorHAnsi" w:cstheme="minorBidi"/>
            <w:noProof/>
            <w:color w:val="auto"/>
            <w:sz w:val="22"/>
            <w:lang w:val="en-US"/>
          </w:rPr>
          <w:tab/>
        </w:r>
        <w:r w:rsidR="008B207F" w:rsidRPr="001B700F">
          <w:rPr>
            <w:rStyle w:val="Hyperlink"/>
            <w:noProof/>
          </w:rPr>
          <w:t>System Implementation Experience (General Experience)</w:t>
        </w:r>
        <w:r w:rsidR="008B207F">
          <w:rPr>
            <w:noProof/>
            <w:webHidden/>
          </w:rPr>
          <w:tab/>
        </w:r>
        <w:r w:rsidR="008B207F">
          <w:rPr>
            <w:noProof/>
            <w:webHidden/>
          </w:rPr>
          <w:fldChar w:fldCharType="begin"/>
        </w:r>
        <w:r w:rsidR="008B207F">
          <w:rPr>
            <w:noProof/>
            <w:webHidden/>
          </w:rPr>
          <w:instrText xml:space="preserve"> PAGEREF _Toc110707053 \h </w:instrText>
        </w:r>
        <w:r w:rsidR="008B207F">
          <w:rPr>
            <w:noProof/>
            <w:webHidden/>
          </w:rPr>
        </w:r>
        <w:r w:rsidR="008B207F">
          <w:rPr>
            <w:noProof/>
            <w:webHidden/>
          </w:rPr>
          <w:fldChar w:fldCharType="separate"/>
        </w:r>
        <w:r w:rsidR="008B207F">
          <w:rPr>
            <w:noProof/>
            <w:webHidden/>
          </w:rPr>
          <w:t>53</w:t>
        </w:r>
        <w:r w:rsidR="008B207F">
          <w:rPr>
            <w:noProof/>
            <w:webHidden/>
          </w:rPr>
          <w:fldChar w:fldCharType="end"/>
        </w:r>
      </w:hyperlink>
    </w:p>
    <w:p w14:paraId="01FFFAAA" w14:textId="5A9D6B8F" w:rsidR="008B207F" w:rsidRDefault="00CC14FA">
      <w:pPr>
        <w:pStyle w:val="TOC3"/>
        <w:tabs>
          <w:tab w:val="left" w:pos="1320"/>
          <w:tab w:val="right" w:leader="dot" w:pos="9017"/>
        </w:tabs>
        <w:rPr>
          <w:rFonts w:asciiTheme="minorHAnsi" w:eastAsiaTheme="minorEastAsia" w:hAnsiTheme="minorHAnsi" w:cstheme="minorBidi"/>
          <w:noProof/>
          <w:color w:val="auto"/>
          <w:sz w:val="22"/>
          <w:lang w:val="en-US"/>
        </w:rPr>
      </w:pPr>
      <w:hyperlink w:anchor="_Toc110707054" w:history="1">
        <w:r w:rsidR="008B207F" w:rsidRPr="001B700F">
          <w:rPr>
            <w:rStyle w:val="Hyperlink"/>
            <w:noProof/>
          </w:rPr>
          <w:t>2.4.2</w:t>
        </w:r>
        <w:r w:rsidR="008B207F">
          <w:rPr>
            <w:rFonts w:asciiTheme="minorHAnsi" w:eastAsiaTheme="minorEastAsia" w:hAnsiTheme="minorHAnsi" w:cstheme="minorBidi"/>
            <w:noProof/>
            <w:color w:val="auto"/>
            <w:sz w:val="22"/>
            <w:lang w:val="en-US"/>
          </w:rPr>
          <w:tab/>
        </w:r>
        <w:r w:rsidR="008B207F" w:rsidRPr="001B700F">
          <w:rPr>
            <w:rStyle w:val="Hyperlink"/>
            <w:noProof/>
          </w:rPr>
          <w:t>Document Management and Archiving System (DMAS) Experience (Specific Experience)</w:t>
        </w:r>
        <w:r w:rsidR="008B207F">
          <w:rPr>
            <w:noProof/>
            <w:webHidden/>
          </w:rPr>
          <w:tab/>
        </w:r>
        <w:r w:rsidR="008B207F">
          <w:rPr>
            <w:noProof/>
            <w:webHidden/>
          </w:rPr>
          <w:fldChar w:fldCharType="begin"/>
        </w:r>
        <w:r w:rsidR="008B207F">
          <w:rPr>
            <w:noProof/>
            <w:webHidden/>
          </w:rPr>
          <w:instrText xml:space="preserve"> PAGEREF _Toc110707054 \h </w:instrText>
        </w:r>
        <w:r w:rsidR="008B207F">
          <w:rPr>
            <w:noProof/>
            <w:webHidden/>
          </w:rPr>
        </w:r>
        <w:r w:rsidR="008B207F">
          <w:rPr>
            <w:noProof/>
            <w:webHidden/>
          </w:rPr>
          <w:fldChar w:fldCharType="separate"/>
        </w:r>
        <w:r w:rsidR="008B207F">
          <w:rPr>
            <w:noProof/>
            <w:webHidden/>
          </w:rPr>
          <w:t>54</w:t>
        </w:r>
        <w:r w:rsidR="008B207F">
          <w:rPr>
            <w:noProof/>
            <w:webHidden/>
          </w:rPr>
          <w:fldChar w:fldCharType="end"/>
        </w:r>
      </w:hyperlink>
    </w:p>
    <w:p w14:paraId="543FF771" w14:textId="29D81FF3" w:rsidR="008B207F" w:rsidRDefault="00CC14FA">
      <w:pPr>
        <w:pStyle w:val="TOC2"/>
        <w:rPr>
          <w:rFonts w:asciiTheme="minorHAnsi" w:eastAsiaTheme="minorEastAsia" w:hAnsiTheme="minorHAnsi" w:cstheme="minorBidi"/>
          <w:noProof/>
          <w:color w:val="auto"/>
          <w:sz w:val="22"/>
          <w:lang w:val="en-US"/>
        </w:rPr>
      </w:pPr>
      <w:hyperlink w:anchor="_Toc110707055" w:history="1">
        <w:r w:rsidR="008B207F" w:rsidRPr="001B700F">
          <w:rPr>
            <w:rStyle w:val="Hyperlink"/>
            <w:noProof/>
          </w:rPr>
          <w:t>2.5</w:t>
        </w:r>
        <w:r w:rsidR="008B207F">
          <w:rPr>
            <w:rFonts w:asciiTheme="minorHAnsi" w:eastAsiaTheme="minorEastAsia" w:hAnsiTheme="minorHAnsi" w:cstheme="minorBidi"/>
            <w:noProof/>
            <w:color w:val="auto"/>
            <w:sz w:val="22"/>
            <w:lang w:val="en-US"/>
          </w:rPr>
          <w:tab/>
        </w:r>
        <w:r w:rsidR="008B207F" w:rsidRPr="001B700F">
          <w:rPr>
            <w:rStyle w:val="Hyperlink"/>
            <w:noProof/>
          </w:rPr>
          <w:t>Subcontractors</w:t>
        </w:r>
        <w:r w:rsidR="008B207F">
          <w:rPr>
            <w:noProof/>
            <w:webHidden/>
          </w:rPr>
          <w:tab/>
        </w:r>
        <w:r w:rsidR="008B207F">
          <w:rPr>
            <w:noProof/>
            <w:webHidden/>
          </w:rPr>
          <w:fldChar w:fldCharType="begin"/>
        </w:r>
        <w:r w:rsidR="008B207F">
          <w:rPr>
            <w:noProof/>
            <w:webHidden/>
          </w:rPr>
          <w:instrText xml:space="preserve"> PAGEREF _Toc110707055 \h </w:instrText>
        </w:r>
        <w:r w:rsidR="008B207F">
          <w:rPr>
            <w:noProof/>
            <w:webHidden/>
          </w:rPr>
        </w:r>
        <w:r w:rsidR="008B207F">
          <w:rPr>
            <w:noProof/>
            <w:webHidden/>
          </w:rPr>
          <w:fldChar w:fldCharType="separate"/>
        </w:r>
        <w:r w:rsidR="008B207F">
          <w:rPr>
            <w:noProof/>
            <w:webHidden/>
          </w:rPr>
          <w:t>54</w:t>
        </w:r>
        <w:r w:rsidR="008B207F">
          <w:rPr>
            <w:noProof/>
            <w:webHidden/>
          </w:rPr>
          <w:fldChar w:fldCharType="end"/>
        </w:r>
      </w:hyperlink>
    </w:p>
    <w:p w14:paraId="35047FEC" w14:textId="5F4635CD" w:rsidR="008B207F" w:rsidRDefault="00CC14FA">
      <w:pPr>
        <w:pStyle w:val="TOC1"/>
        <w:tabs>
          <w:tab w:val="left" w:pos="440"/>
          <w:tab w:val="right" w:leader="dot" w:pos="9017"/>
        </w:tabs>
        <w:rPr>
          <w:rFonts w:asciiTheme="minorHAnsi" w:eastAsiaTheme="minorEastAsia" w:hAnsiTheme="minorHAnsi" w:cstheme="minorBidi"/>
          <w:noProof/>
          <w:color w:val="auto"/>
          <w:sz w:val="22"/>
          <w:lang w:val="en-US"/>
        </w:rPr>
      </w:pPr>
      <w:hyperlink w:anchor="_Toc110707056" w:history="1">
        <w:r w:rsidR="008B207F" w:rsidRPr="001B700F">
          <w:rPr>
            <w:rStyle w:val="Hyperlink"/>
            <w:noProof/>
          </w:rPr>
          <w:t>3</w:t>
        </w:r>
        <w:r w:rsidR="008B207F">
          <w:rPr>
            <w:rFonts w:asciiTheme="minorHAnsi" w:eastAsiaTheme="minorEastAsia" w:hAnsiTheme="minorHAnsi" w:cstheme="minorBidi"/>
            <w:noProof/>
            <w:color w:val="auto"/>
            <w:sz w:val="22"/>
            <w:lang w:val="en-US"/>
          </w:rPr>
          <w:tab/>
        </w:r>
        <w:r w:rsidR="008B207F" w:rsidRPr="001B700F">
          <w:rPr>
            <w:rStyle w:val="Hyperlink"/>
            <w:noProof/>
          </w:rPr>
          <w:t>Evaluation Procedure and Method</w:t>
        </w:r>
        <w:r w:rsidR="008B207F">
          <w:rPr>
            <w:noProof/>
            <w:webHidden/>
          </w:rPr>
          <w:tab/>
        </w:r>
        <w:r w:rsidR="008B207F">
          <w:rPr>
            <w:noProof/>
            <w:webHidden/>
          </w:rPr>
          <w:fldChar w:fldCharType="begin"/>
        </w:r>
        <w:r w:rsidR="008B207F">
          <w:rPr>
            <w:noProof/>
            <w:webHidden/>
          </w:rPr>
          <w:instrText xml:space="preserve"> PAGEREF _Toc110707056 \h </w:instrText>
        </w:r>
        <w:r w:rsidR="008B207F">
          <w:rPr>
            <w:noProof/>
            <w:webHidden/>
          </w:rPr>
        </w:r>
        <w:r w:rsidR="008B207F">
          <w:rPr>
            <w:noProof/>
            <w:webHidden/>
          </w:rPr>
          <w:fldChar w:fldCharType="separate"/>
        </w:r>
        <w:r w:rsidR="008B207F">
          <w:rPr>
            <w:noProof/>
            <w:webHidden/>
          </w:rPr>
          <w:t>54</w:t>
        </w:r>
        <w:r w:rsidR="008B207F">
          <w:rPr>
            <w:noProof/>
            <w:webHidden/>
          </w:rPr>
          <w:fldChar w:fldCharType="end"/>
        </w:r>
      </w:hyperlink>
    </w:p>
    <w:p w14:paraId="08AC515C" w14:textId="63DEDFD9" w:rsidR="008B207F" w:rsidRDefault="00CC14FA">
      <w:pPr>
        <w:pStyle w:val="TOC2"/>
        <w:rPr>
          <w:rFonts w:asciiTheme="minorHAnsi" w:eastAsiaTheme="minorEastAsia" w:hAnsiTheme="minorHAnsi" w:cstheme="minorBidi"/>
          <w:noProof/>
          <w:color w:val="auto"/>
          <w:sz w:val="22"/>
          <w:lang w:val="en-US"/>
        </w:rPr>
      </w:pPr>
      <w:hyperlink w:anchor="_Toc110707057" w:history="1">
        <w:r w:rsidR="008B207F" w:rsidRPr="001B700F">
          <w:rPr>
            <w:rStyle w:val="Hyperlink"/>
            <w:noProof/>
          </w:rPr>
          <w:t>3.1</w:t>
        </w:r>
        <w:r w:rsidR="008B207F">
          <w:rPr>
            <w:rFonts w:asciiTheme="minorHAnsi" w:eastAsiaTheme="minorEastAsia" w:hAnsiTheme="minorHAnsi" w:cstheme="minorBidi"/>
            <w:noProof/>
            <w:color w:val="auto"/>
            <w:sz w:val="22"/>
            <w:lang w:val="en-US"/>
          </w:rPr>
          <w:tab/>
        </w:r>
        <w:r w:rsidR="008B207F" w:rsidRPr="001B700F">
          <w:rPr>
            <w:rStyle w:val="Hyperlink"/>
            <w:noProof/>
          </w:rPr>
          <w:t>Stage 1: Technical Evaluation</w:t>
        </w:r>
        <w:r w:rsidR="008B207F">
          <w:rPr>
            <w:noProof/>
            <w:webHidden/>
          </w:rPr>
          <w:tab/>
        </w:r>
        <w:r w:rsidR="008B207F">
          <w:rPr>
            <w:noProof/>
            <w:webHidden/>
          </w:rPr>
          <w:fldChar w:fldCharType="begin"/>
        </w:r>
        <w:r w:rsidR="008B207F">
          <w:rPr>
            <w:noProof/>
            <w:webHidden/>
          </w:rPr>
          <w:instrText xml:space="preserve"> PAGEREF _Toc110707057 \h </w:instrText>
        </w:r>
        <w:r w:rsidR="008B207F">
          <w:rPr>
            <w:noProof/>
            <w:webHidden/>
          </w:rPr>
        </w:r>
        <w:r w:rsidR="008B207F">
          <w:rPr>
            <w:noProof/>
            <w:webHidden/>
          </w:rPr>
          <w:fldChar w:fldCharType="separate"/>
        </w:r>
        <w:r w:rsidR="008B207F">
          <w:rPr>
            <w:noProof/>
            <w:webHidden/>
          </w:rPr>
          <w:t>55</w:t>
        </w:r>
        <w:r w:rsidR="008B207F">
          <w:rPr>
            <w:noProof/>
            <w:webHidden/>
          </w:rPr>
          <w:fldChar w:fldCharType="end"/>
        </w:r>
      </w:hyperlink>
    </w:p>
    <w:p w14:paraId="55B9FAFB" w14:textId="322CF7C7" w:rsidR="008B207F" w:rsidRDefault="00CC14FA">
      <w:pPr>
        <w:pStyle w:val="TOC2"/>
        <w:rPr>
          <w:rFonts w:asciiTheme="minorHAnsi" w:eastAsiaTheme="minorEastAsia" w:hAnsiTheme="minorHAnsi" w:cstheme="minorBidi"/>
          <w:noProof/>
          <w:color w:val="auto"/>
          <w:sz w:val="22"/>
          <w:lang w:val="en-US"/>
        </w:rPr>
      </w:pPr>
      <w:hyperlink w:anchor="_Toc110707058" w:history="1">
        <w:r w:rsidR="008B207F" w:rsidRPr="001B700F">
          <w:rPr>
            <w:rStyle w:val="Hyperlink"/>
            <w:noProof/>
          </w:rPr>
          <w:t>3.2</w:t>
        </w:r>
        <w:r w:rsidR="008B207F">
          <w:rPr>
            <w:rFonts w:asciiTheme="minorHAnsi" w:eastAsiaTheme="minorEastAsia" w:hAnsiTheme="minorHAnsi" w:cstheme="minorBidi"/>
            <w:noProof/>
            <w:color w:val="auto"/>
            <w:sz w:val="22"/>
            <w:lang w:val="en-US"/>
          </w:rPr>
          <w:tab/>
        </w:r>
        <w:r w:rsidR="008B207F" w:rsidRPr="001B700F">
          <w:rPr>
            <w:rStyle w:val="Hyperlink"/>
            <w:noProof/>
          </w:rPr>
          <w:t>Stage 2: Price Evaluation</w:t>
        </w:r>
        <w:r w:rsidR="008B207F">
          <w:rPr>
            <w:noProof/>
            <w:webHidden/>
          </w:rPr>
          <w:tab/>
        </w:r>
        <w:r w:rsidR="008B207F">
          <w:rPr>
            <w:noProof/>
            <w:webHidden/>
          </w:rPr>
          <w:fldChar w:fldCharType="begin"/>
        </w:r>
        <w:r w:rsidR="008B207F">
          <w:rPr>
            <w:noProof/>
            <w:webHidden/>
          </w:rPr>
          <w:instrText xml:space="preserve"> PAGEREF _Toc110707058 \h </w:instrText>
        </w:r>
        <w:r w:rsidR="008B207F">
          <w:rPr>
            <w:noProof/>
            <w:webHidden/>
          </w:rPr>
        </w:r>
        <w:r w:rsidR="008B207F">
          <w:rPr>
            <w:noProof/>
            <w:webHidden/>
          </w:rPr>
          <w:fldChar w:fldCharType="separate"/>
        </w:r>
        <w:r w:rsidR="008B207F">
          <w:rPr>
            <w:noProof/>
            <w:webHidden/>
          </w:rPr>
          <w:t>56</w:t>
        </w:r>
        <w:r w:rsidR="008B207F">
          <w:rPr>
            <w:noProof/>
            <w:webHidden/>
          </w:rPr>
          <w:fldChar w:fldCharType="end"/>
        </w:r>
      </w:hyperlink>
    </w:p>
    <w:p w14:paraId="5ADE50BD" w14:textId="043F82DE" w:rsidR="008B207F" w:rsidRDefault="00CC14FA">
      <w:pPr>
        <w:pStyle w:val="TOC2"/>
        <w:rPr>
          <w:rFonts w:asciiTheme="minorHAnsi" w:eastAsiaTheme="minorEastAsia" w:hAnsiTheme="minorHAnsi" w:cstheme="minorBidi"/>
          <w:noProof/>
          <w:color w:val="auto"/>
          <w:sz w:val="22"/>
          <w:lang w:val="en-US"/>
        </w:rPr>
      </w:pPr>
      <w:hyperlink w:anchor="_Toc110707059" w:history="1">
        <w:r w:rsidR="008B207F" w:rsidRPr="001B700F">
          <w:rPr>
            <w:rStyle w:val="Hyperlink"/>
            <w:noProof/>
          </w:rPr>
          <w:t>3.3</w:t>
        </w:r>
        <w:r w:rsidR="008B207F">
          <w:rPr>
            <w:rFonts w:asciiTheme="minorHAnsi" w:eastAsiaTheme="minorEastAsia" w:hAnsiTheme="minorHAnsi" w:cstheme="minorBidi"/>
            <w:noProof/>
            <w:color w:val="auto"/>
            <w:sz w:val="22"/>
            <w:lang w:val="en-US"/>
          </w:rPr>
          <w:tab/>
        </w:r>
        <w:r w:rsidR="008B207F" w:rsidRPr="001B700F">
          <w:rPr>
            <w:rStyle w:val="Hyperlink"/>
            <w:noProof/>
          </w:rPr>
          <w:t>Stage 3: Ranking of Bids</w:t>
        </w:r>
        <w:r w:rsidR="008B207F">
          <w:rPr>
            <w:noProof/>
            <w:webHidden/>
          </w:rPr>
          <w:tab/>
        </w:r>
        <w:r w:rsidR="008B207F">
          <w:rPr>
            <w:noProof/>
            <w:webHidden/>
          </w:rPr>
          <w:fldChar w:fldCharType="begin"/>
        </w:r>
        <w:r w:rsidR="008B207F">
          <w:rPr>
            <w:noProof/>
            <w:webHidden/>
          </w:rPr>
          <w:instrText xml:space="preserve"> PAGEREF _Toc110707059 \h </w:instrText>
        </w:r>
        <w:r w:rsidR="008B207F">
          <w:rPr>
            <w:noProof/>
            <w:webHidden/>
          </w:rPr>
        </w:r>
        <w:r w:rsidR="008B207F">
          <w:rPr>
            <w:noProof/>
            <w:webHidden/>
          </w:rPr>
          <w:fldChar w:fldCharType="separate"/>
        </w:r>
        <w:r w:rsidR="008B207F">
          <w:rPr>
            <w:noProof/>
            <w:webHidden/>
          </w:rPr>
          <w:t>56</w:t>
        </w:r>
        <w:r w:rsidR="008B207F">
          <w:rPr>
            <w:noProof/>
            <w:webHidden/>
          </w:rPr>
          <w:fldChar w:fldCharType="end"/>
        </w:r>
      </w:hyperlink>
    </w:p>
    <w:p w14:paraId="1DCC4F89" w14:textId="055B9D31" w:rsidR="008B207F" w:rsidRDefault="00CC14FA">
      <w:pPr>
        <w:pStyle w:val="TOC1"/>
        <w:tabs>
          <w:tab w:val="left" w:pos="440"/>
          <w:tab w:val="right" w:leader="dot" w:pos="9017"/>
        </w:tabs>
        <w:rPr>
          <w:rFonts w:asciiTheme="minorHAnsi" w:eastAsiaTheme="minorEastAsia" w:hAnsiTheme="minorHAnsi" w:cstheme="minorBidi"/>
          <w:noProof/>
          <w:color w:val="auto"/>
          <w:sz w:val="22"/>
          <w:lang w:val="en-US"/>
        </w:rPr>
      </w:pPr>
      <w:hyperlink w:anchor="_Toc110707060" w:history="1">
        <w:r w:rsidR="008B207F" w:rsidRPr="001B700F">
          <w:rPr>
            <w:rStyle w:val="Hyperlink"/>
            <w:noProof/>
          </w:rPr>
          <w:t>4</w:t>
        </w:r>
        <w:r w:rsidR="008B207F">
          <w:rPr>
            <w:rFonts w:asciiTheme="minorHAnsi" w:eastAsiaTheme="minorEastAsia" w:hAnsiTheme="minorHAnsi" w:cstheme="minorBidi"/>
            <w:noProof/>
            <w:color w:val="auto"/>
            <w:sz w:val="22"/>
            <w:lang w:val="en-US"/>
          </w:rPr>
          <w:tab/>
        </w:r>
        <w:r w:rsidR="008B207F" w:rsidRPr="001B700F">
          <w:rPr>
            <w:rStyle w:val="Hyperlink"/>
            <w:noProof/>
          </w:rPr>
          <w:t>Evaluation Criteria for the Bids</w:t>
        </w:r>
        <w:r w:rsidR="008B207F">
          <w:rPr>
            <w:noProof/>
            <w:webHidden/>
          </w:rPr>
          <w:tab/>
        </w:r>
        <w:r w:rsidR="008B207F">
          <w:rPr>
            <w:noProof/>
            <w:webHidden/>
          </w:rPr>
          <w:fldChar w:fldCharType="begin"/>
        </w:r>
        <w:r w:rsidR="008B207F">
          <w:rPr>
            <w:noProof/>
            <w:webHidden/>
          </w:rPr>
          <w:instrText xml:space="preserve"> PAGEREF _Toc110707060 \h </w:instrText>
        </w:r>
        <w:r w:rsidR="008B207F">
          <w:rPr>
            <w:noProof/>
            <w:webHidden/>
          </w:rPr>
        </w:r>
        <w:r w:rsidR="008B207F">
          <w:rPr>
            <w:noProof/>
            <w:webHidden/>
          </w:rPr>
          <w:fldChar w:fldCharType="separate"/>
        </w:r>
        <w:r w:rsidR="008B207F">
          <w:rPr>
            <w:noProof/>
            <w:webHidden/>
          </w:rPr>
          <w:t>57</w:t>
        </w:r>
        <w:r w:rsidR="008B207F">
          <w:rPr>
            <w:noProof/>
            <w:webHidden/>
          </w:rPr>
          <w:fldChar w:fldCharType="end"/>
        </w:r>
      </w:hyperlink>
    </w:p>
    <w:p w14:paraId="4213EB53" w14:textId="3EB0B2B6" w:rsidR="008B207F" w:rsidRDefault="00CC14FA">
      <w:pPr>
        <w:pStyle w:val="TOC2"/>
        <w:rPr>
          <w:rFonts w:asciiTheme="minorHAnsi" w:eastAsiaTheme="minorEastAsia" w:hAnsiTheme="minorHAnsi" w:cstheme="minorBidi"/>
          <w:noProof/>
          <w:color w:val="auto"/>
          <w:sz w:val="22"/>
          <w:lang w:val="en-US"/>
        </w:rPr>
      </w:pPr>
      <w:hyperlink w:anchor="_Toc110707061" w:history="1">
        <w:r w:rsidR="008B207F" w:rsidRPr="001B700F">
          <w:rPr>
            <w:rStyle w:val="Hyperlink"/>
            <w:noProof/>
          </w:rPr>
          <w:t>4.1</w:t>
        </w:r>
        <w:r w:rsidR="008B207F">
          <w:rPr>
            <w:rFonts w:asciiTheme="minorHAnsi" w:eastAsiaTheme="minorEastAsia" w:hAnsiTheme="minorHAnsi" w:cstheme="minorBidi"/>
            <w:noProof/>
            <w:color w:val="auto"/>
            <w:sz w:val="22"/>
            <w:lang w:val="en-US"/>
          </w:rPr>
          <w:tab/>
        </w:r>
        <w:r w:rsidR="008B207F" w:rsidRPr="001B700F">
          <w:rPr>
            <w:rStyle w:val="Hyperlink"/>
            <w:noProof/>
          </w:rPr>
          <w:t>Stage 1: Technical Evaluation</w:t>
        </w:r>
        <w:r w:rsidR="008B207F">
          <w:rPr>
            <w:noProof/>
            <w:webHidden/>
          </w:rPr>
          <w:tab/>
        </w:r>
        <w:r w:rsidR="008B207F">
          <w:rPr>
            <w:noProof/>
            <w:webHidden/>
          </w:rPr>
          <w:fldChar w:fldCharType="begin"/>
        </w:r>
        <w:r w:rsidR="008B207F">
          <w:rPr>
            <w:noProof/>
            <w:webHidden/>
          </w:rPr>
          <w:instrText xml:space="preserve"> PAGEREF _Toc110707061 \h </w:instrText>
        </w:r>
        <w:r w:rsidR="008B207F">
          <w:rPr>
            <w:noProof/>
            <w:webHidden/>
          </w:rPr>
        </w:r>
        <w:r w:rsidR="008B207F">
          <w:rPr>
            <w:noProof/>
            <w:webHidden/>
          </w:rPr>
          <w:fldChar w:fldCharType="separate"/>
        </w:r>
        <w:r w:rsidR="008B207F">
          <w:rPr>
            <w:noProof/>
            <w:webHidden/>
          </w:rPr>
          <w:t>57</w:t>
        </w:r>
        <w:r w:rsidR="008B207F">
          <w:rPr>
            <w:noProof/>
            <w:webHidden/>
          </w:rPr>
          <w:fldChar w:fldCharType="end"/>
        </w:r>
      </w:hyperlink>
    </w:p>
    <w:p w14:paraId="11379D9B" w14:textId="4FA2FF8A" w:rsidR="008B207F" w:rsidRDefault="00CC14FA">
      <w:pPr>
        <w:pStyle w:val="TOC2"/>
        <w:rPr>
          <w:rFonts w:asciiTheme="minorHAnsi" w:eastAsiaTheme="minorEastAsia" w:hAnsiTheme="minorHAnsi" w:cstheme="minorBidi"/>
          <w:noProof/>
          <w:color w:val="auto"/>
          <w:sz w:val="22"/>
          <w:lang w:val="en-US"/>
        </w:rPr>
      </w:pPr>
      <w:hyperlink w:anchor="_Toc110707062" w:history="1">
        <w:r w:rsidR="008B207F" w:rsidRPr="001B700F">
          <w:rPr>
            <w:rStyle w:val="Hyperlink"/>
            <w:noProof/>
          </w:rPr>
          <w:t>4.2</w:t>
        </w:r>
        <w:r w:rsidR="008B207F">
          <w:rPr>
            <w:rFonts w:asciiTheme="minorHAnsi" w:eastAsiaTheme="minorEastAsia" w:hAnsiTheme="minorHAnsi" w:cstheme="minorBidi"/>
            <w:noProof/>
            <w:color w:val="auto"/>
            <w:sz w:val="22"/>
            <w:lang w:val="en-US"/>
          </w:rPr>
          <w:tab/>
        </w:r>
        <w:r w:rsidR="008B207F" w:rsidRPr="001B700F">
          <w:rPr>
            <w:rStyle w:val="Hyperlink"/>
            <w:noProof/>
          </w:rPr>
          <w:t>Stage 2: Price Evaluation</w:t>
        </w:r>
        <w:r w:rsidR="008B207F">
          <w:rPr>
            <w:noProof/>
            <w:webHidden/>
          </w:rPr>
          <w:tab/>
        </w:r>
        <w:r w:rsidR="008B207F">
          <w:rPr>
            <w:noProof/>
            <w:webHidden/>
          </w:rPr>
          <w:fldChar w:fldCharType="begin"/>
        </w:r>
        <w:r w:rsidR="008B207F">
          <w:rPr>
            <w:noProof/>
            <w:webHidden/>
          </w:rPr>
          <w:instrText xml:space="preserve"> PAGEREF _Toc110707062 \h </w:instrText>
        </w:r>
        <w:r w:rsidR="008B207F">
          <w:rPr>
            <w:noProof/>
            <w:webHidden/>
          </w:rPr>
        </w:r>
        <w:r w:rsidR="008B207F">
          <w:rPr>
            <w:noProof/>
            <w:webHidden/>
          </w:rPr>
          <w:fldChar w:fldCharType="separate"/>
        </w:r>
        <w:r w:rsidR="008B207F">
          <w:rPr>
            <w:noProof/>
            <w:webHidden/>
          </w:rPr>
          <w:t>73</w:t>
        </w:r>
        <w:r w:rsidR="008B207F">
          <w:rPr>
            <w:noProof/>
            <w:webHidden/>
          </w:rPr>
          <w:fldChar w:fldCharType="end"/>
        </w:r>
      </w:hyperlink>
    </w:p>
    <w:p w14:paraId="1DA5FD9B" w14:textId="28100D9E" w:rsidR="008B207F" w:rsidRDefault="00CC14FA">
      <w:pPr>
        <w:pStyle w:val="TOC2"/>
        <w:rPr>
          <w:rFonts w:asciiTheme="minorHAnsi" w:eastAsiaTheme="minorEastAsia" w:hAnsiTheme="minorHAnsi" w:cstheme="minorBidi"/>
          <w:noProof/>
          <w:color w:val="auto"/>
          <w:sz w:val="22"/>
          <w:lang w:val="en-US"/>
        </w:rPr>
      </w:pPr>
      <w:hyperlink w:anchor="_Toc110707063" w:history="1">
        <w:r w:rsidR="008B207F" w:rsidRPr="001B700F">
          <w:rPr>
            <w:rStyle w:val="Hyperlink"/>
            <w:noProof/>
          </w:rPr>
          <w:t>4.3</w:t>
        </w:r>
        <w:r w:rsidR="008B207F">
          <w:rPr>
            <w:rFonts w:asciiTheme="minorHAnsi" w:eastAsiaTheme="minorEastAsia" w:hAnsiTheme="minorHAnsi" w:cstheme="minorBidi"/>
            <w:noProof/>
            <w:color w:val="auto"/>
            <w:sz w:val="22"/>
            <w:lang w:val="en-US"/>
          </w:rPr>
          <w:tab/>
        </w:r>
        <w:r w:rsidR="008B207F" w:rsidRPr="001B700F">
          <w:rPr>
            <w:rStyle w:val="Hyperlink"/>
            <w:noProof/>
          </w:rPr>
          <w:t>Stage 3: Ranking of Bids</w:t>
        </w:r>
        <w:r w:rsidR="008B207F">
          <w:rPr>
            <w:noProof/>
            <w:webHidden/>
          </w:rPr>
          <w:tab/>
        </w:r>
        <w:r w:rsidR="008B207F">
          <w:rPr>
            <w:noProof/>
            <w:webHidden/>
          </w:rPr>
          <w:fldChar w:fldCharType="begin"/>
        </w:r>
        <w:r w:rsidR="008B207F">
          <w:rPr>
            <w:noProof/>
            <w:webHidden/>
          </w:rPr>
          <w:instrText xml:space="preserve"> PAGEREF _Toc110707063 \h </w:instrText>
        </w:r>
        <w:r w:rsidR="008B207F">
          <w:rPr>
            <w:noProof/>
            <w:webHidden/>
          </w:rPr>
        </w:r>
        <w:r w:rsidR="008B207F">
          <w:rPr>
            <w:noProof/>
            <w:webHidden/>
          </w:rPr>
          <w:fldChar w:fldCharType="separate"/>
        </w:r>
        <w:r w:rsidR="008B207F">
          <w:rPr>
            <w:noProof/>
            <w:webHidden/>
          </w:rPr>
          <w:t>73</w:t>
        </w:r>
        <w:r w:rsidR="008B207F">
          <w:rPr>
            <w:noProof/>
            <w:webHidden/>
          </w:rPr>
          <w:fldChar w:fldCharType="end"/>
        </w:r>
      </w:hyperlink>
    </w:p>
    <w:p w14:paraId="03FEE2ED" w14:textId="290AE137" w:rsidR="008B207F" w:rsidRDefault="00CC14FA">
      <w:pPr>
        <w:pStyle w:val="TOC1"/>
        <w:tabs>
          <w:tab w:val="right" w:leader="dot" w:pos="9017"/>
        </w:tabs>
        <w:rPr>
          <w:rFonts w:asciiTheme="minorHAnsi" w:eastAsiaTheme="minorEastAsia" w:hAnsiTheme="minorHAnsi" w:cstheme="minorBidi"/>
          <w:noProof/>
          <w:color w:val="auto"/>
          <w:sz w:val="22"/>
          <w:lang w:val="en-US"/>
        </w:rPr>
      </w:pPr>
      <w:hyperlink w:anchor="_Toc110707064" w:history="1">
        <w:r w:rsidR="008B207F" w:rsidRPr="001B700F">
          <w:rPr>
            <w:rStyle w:val="Hyperlink"/>
            <w:noProof/>
          </w:rPr>
          <w:t>Section IV – Scope of Work, Functional and Non</w:t>
        </w:r>
        <w:r w:rsidR="00CF0E0E">
          <w:rPr>
            <w:rStyle w:val="Hyperlink"/>
            <w:noProof/>
          </w:rPr>
          <w:t>-</w:t>
        </w:r>
        <w:r w:rsidR="008B207F" w:rsidRPr="001B700F">
          <w:rPr>
            <w:rStyle w:val="Hyperlink"/>
            <w:noProof/>
          </w:rPr>
          <w:t>Functional Requirements</w:t>
        </w:r>
        <w:r w:rsidR="008B207F">
          <w:rPr>
            <w:noProof/>
            <w:webHidden/>
          </w:rPr>
          <w:tab/>
        </w:r>
        <w:r w:rsidR="008B207F">
          <w:rPr>
            <w:noProof/>
            <w:webHidden/>
          </w:rPr>
          <w:fldChar w:fldCharType="begin"/>
        </w:r>
        <w:r w:rsidR="008B207F">
          <w:rPr>
            <w:noProof/>
            <w:webHidden/>
          </w:rPr>
          <w:instrText xml:space="preserve"> PAGEREF _Toc110707064 \h </w:instrText>
        </w:r>
        <w:r w:rsidR="008B207F">
          <w:rPr>
            <w:noProof/>
            <w:webHidden/>
          </w:rPr>
        </w:r>
        <w:r w:rsidR="008B207F">
          <w:rPr>
            <w:noProof/>
            <w:webHidden/>
          </w:rPr>
          <w:fldChar w:fldCharType="separate"/>
        </w:r>
        <w:r w:rsidR="008B207F">
          <w:rPr>
            <w:noProof/>
            <w:webHidden/>
          </w:rPr>
          <w:t>75</w:t>
        </w:r>
        <w:r w:rsidR="008B207F">
          <w:rPr>
            <w:noProof/>
            <w:webHidden/>
          </w:rPr>
          <w:fldChar w:fldCharType="end"/>
        </w:r>
      </w:hyperlink>
    </w:p>
    <w:p w14:paraId="645459BD" w14:textId="6EEF667B" w:rsidR="008B207F" w:rsidRDefault="00CC14FA">
      <w:pPr>
        <w:pStyle w:val="TOC1"/>
        <w:tabs>
          <w:tab w:val="right" w:leader="dot" w:pos="9017"/>
        </w:tabs>
        <w:rPr>
          <w:rFonts w:asciiTheme="minorHAnsi" w:eastAsiaTheme="minorEastAsia" w:hAnsiTheme="minorHAnsi" w:cstheme="minorBidi"/>
          <w:noProof/>
          <w:color w:val="auto"/>
          <w:sz w:val="22"/>
          <w:lang w:val="en-US"/>
        </w:rPr>
      </w:pPr>
      <w:hyperlink w:anchor="_Toc110707065" w:history="1">
        <w:r w:rsidR="008B207F" w:rsidRPr="001B700F">
          <w:rPr>
            <w:rStyle w:val="Hyperlink"/>
            <w:noProof/>
          </w:rPr>
          <w:t>1.   Brief Scope of work</w:t>
        </w:r>
        <w:r w:rsidR="008B207F">
          <w:rPr>
            <w:noProof/>
            <w:webHidden/>
          </w:rPr>
          <w:tab/>
        </w:r>
        <w:r w:rsidR="008B207F">
          <w:rPr>
            <w:noProof/>
            <w:webHidden/>
          </w:rPr>
          <w:fldChar w:fldCharType="begin"/>
        </w:r>
        <w:r w:rsidR="008B207F">
          <w:rPr>
            <w:noProof/>
            <w:webHidden/>
          </w:rPr>
          <w:instrText xml:space="preserve"> PAGEREF _Toc110707065 \h </w:instrText>
        </w:r>
        <w:r w:rsidR="008B207F">
          <w:rPr>
            <w:noProof/>
            <w:webHidden/>
          </w:rPr>
        </w:r>
        <w:r w:rsidR="008B207F">
          <w:rPr>
            <w:noProof/>
            <w:webHidden/>
          </w:rPr>
          <w:fldChar w:fldCharType="separate"/>
        </w:r>
        <w:r w:rsidR="008B207F">
          <w:rPr>
            <w:noProof/>
            <w:webHidden/>
          </w:rPr>
          <w:t>75</w:t>
        </w:r>
        <w:r w:rsidR="008B207F">
          <w:rPr>
            <w:noProof/>
            <w:webHidden/>
          </w:rPr>
          <w:fldChar w:fldCharType="end"/>
        </w:r>
      </w:hyperlink>
    </w:p>
    <w:p w14:paraId="130397FB" w14:textId="28A18B9C" w:rsidR="008B207F" w:rsidRDefault="00CC14FA">
      <w:pPr>
        <w:pStyle w:val="TOC2"/>
        <w:rPr>
          <w:rFonts w:asciiTheme="minorHAnsi" w:eastAsiaTheme="minorEastAsia" w:hAnsiTheme="minorHAnsi" w:cstheme="minorBidi"/>
          <w:noProof/>
          <w:color w:val="auto"/>
          <w:sz w:val="22"/>
          <w:lang w:val="en-US"/>
        </w:rPr>
      </w:pPr>
      <w:hyperlink w:anchor="_Toc110707066" w:history="1">
        <w:r w:rsidR="008B207F" w:rsidRPr="001B700F">
          <w:rPr>
            <w:rStyle w:val="Hyperlink"/>
            <w:noProof/>
          </w:rPr>
          <w:t>1.1 Detailed Scope of Work for the Bidder</w:t>
        </w:r>
        <w:r w:rsidR="008B207F">
          <w:rPr>
            <w:noProof/>
            <w:webHidden/>
          </w:rPr>
          <w:tab/>
        </w:r>
        <w:r w:rsidR="008B207F">
          <w:rPr>
            <w:noProof/>
            <w:webHidden/>
          </w:rPr>
          <w:fldChar w:fldCharType="begin"/>
        </w:r>
        <w:r w:rsidR="008B207F">
          <w:rPr>
            <w:noProof/>
            <w:webHidden/>
          </w:rPr>
          <w:instrText xml:space="preserve"> PAGEREF _Toc110707066 \h </w:instrText>
        </w:r>
        <w:r w:rsidR="008B207F">
          <w:rPr>
            <w:noProof/>
            <w:webHidden/>
          </w:rPr>
        </w:r>
        <w:r w:rsidR="008B207F">
          <w:rPr>
            <w:noProof/>
            <w:webHidden/>
          </w:rPr>
          <w:fldChar w:fldCharType="separate"/>
        </w:r>
        <w:r w:rsidR="008B207F">
          <w:rPr>
            <w:noProof/>
            <w:webHidden/>
          </w:rPr>
          <w:t>79</w:t>
        </w:r>
        <w:r w:rsidR="008B207F">
          <w:rPr>
            <w:noProof/>
            <w:webHidden/>
          </w:rPr>
          <w:fldChar w:fldCharType="end"/>
        </w:r>
      </w:hyperlink>
    </w:p>
    <w:p w14:paraId="0BEA3661" w14:textId="35575D7E" w:rsidR="008B207F" w:rsidRDefault="00CC14FA">
      <w:pPr>
        <w:pStyle w:val="TOC2"/>
        <w:rPr>
          <w:rFonts w:asciiTheme="minorHAnsi" w:eastAsiaTheme="minorEastAsia" w:hAnsiTheme="minorHAnsi" w:cstheme="minorBidi"/>
          <w:noProof/>
          <w:color w:val="auto"/>
          <w:sz w:val="22"/>
          <w:lang w:val="en-US"/>
        </w:rPr>
      </w:pPr>
      <w:hyperlink w:anchor="_Toc110707067" w:history="1">
        <w:r w:rsidR="008B207F" w:rsidRPr="001B700F">
          <w:rPr>
            <w:rStyle w:val="Hyperlink"/>
            <w:noProof/>
          </w:rPr>
          <w:t>1.2 Functional &amp; Project scope and Timelines</w:t>
        </w:r>
        <w:r w:rsidR="008B207F">
          <w:rPr>
            <w:noProof/>
            <w:webHidden/>
          </w:rPr>
          <w:tab/>
        </w:r>
        <w:r w:rsidR="008B207F">
          <w:rPr>
            <w:noProof/>
            <w:webHidden/>
          </w:rPr>
          <w:fldChar w:fldCharType="begin"/>
        </w:r>
        <w:r w:rsidR="008B207F">
          <w:rPr>
            <w:noProof/>
            <w:webHidden/>
          </w:rPr>
          <w:instrText xml:space="preserve"> PAGEREF _Toc110707067 \h </w:instrText>
        </w:r>
        <w:r w:rsidR="008B207F">
          <w:rPr>
            <w:noProof/>
            <w:webHidden/>
          </w:rPr>
        </w:r>
        <w:r w:rsidR="008B207F">
          <w:rPr>
            <w:noProof/>
            <w:webHidden/>
          </w:rPr>
          <w:fldChar w:fldCharType="separate"/>
        </w:r>
        <w:r w:rsidR="008B207F">
          <w:rPr>
            <w:noProof/>
            <w:webHidden/>
          </w:rPr>
          <w:t>97</w:t>
        </w:r>
        <w:r w:rsidR="008B207F">
          <w:rPr>
            <w:noProof/>
            <w:webHidden/>
          </w:rPr>
          <w:fldChar w:fldCharType="end"/>
        </w:r>
      </w:hyperlink>
    </w:p>
    <w:p w14:paraId="3334D193" w14:textId="17B2BE27" w:rsidR="008B207F" w:rsidRDefault="00CC14FA">
      <w:pPr>
        <w:pStyle w:val="TOC2"/>
        <w:rPr>
          <w:rFonts w:asciiTheme="minorHAnsi" w:eastAsiaTheme="minorEastAsia" w:hAnsiTheme="minorHAnsi" w:cstheme="minorBidi"/>
          <w:noProof/>
          <w:color w:val="auto"/>
          <w:sz w:val="22"/>
          <w:lang w:val="en-US"/>
        </w:rPr>
      </w:pPr>
      <w:hyperlink w:anchor="_Toc110707068" w:history="1">
        <w:r w:rsidR="008B207F" w:rsidRPr="001B700F">
          <w:rPr>
            <w:rStyle w:val="Hyperlink"/>
            <w:noProof/>
          </w:rPr>
          <w:t>1.3 Functional and Non-Functional Requirement Specification</w:t>
        </w:r>
        <w:r w:rsidR="008B207F">
          <w:rPr>
            <w:noProof/>
            <w:webHidden/>
          </w:rPr>
          <w:tab/>
        </w:r>
        <w:r w:rsidR="008B207F">
          <w:rPr>
            <w:noProof/>
            <w:webHidden/>
          </w:rPr>
          <w:fldChar w:fldCharType="begin"/>
        </w:r>
        <w:r w:rsidR="008B207F">
          <w:rPr>
            <w:noProof/>
            <w:webHidden/>
          </w:rPr>
          <w:instrText xml:space="preserve"> PAGEREF _Toc110707068 \h </w:instrText>
        </w:r>
        <w:r w:rsidR="008B207F">
          <w:rPr>
            <w:noProof/>
            <w:webHidden/>
          </w:rPr>
        </w:r>
        <w:r w:rsidR="008B207F">
          <w:rPr>
            <w:noProof/>
            <w:webHidden/>
          </w:rPr>
          <w:fldChar w:fldCharType="separate"/>
        </w:r>
        <w:r w:rsidR="008B207F">
          <w:rPr>
            <w:noProof/>
            <w:webHidden/>
          </w:rPr>
          <w:t>101</w:t>
        </w:r>
        <w:r w:rsidR="008B207F">
          <w:rPr>
            <w:noProof/>
            <w:webHidden/>
          </w:rPr>
          <w:fldChar w:fldCharType="end"/>
        </w:r>
      </w:hyperlink>
    </w:p>
    <w:p w14:paraId="0C58BFEF" w14:textId="5B5F4921" w:rsidR="008B207F" w:rsidRDefault="00CC14FA">
      <w:pPr>
        <w:pStyle w:val="TOC1"/>
        <w:tabs>
          <w:tab w:val="right" w:leader="dot" w:pos="9017"/>
        </w:tabs>
        <w:rPr>
          <w:rFonts w:asciiTheme="minorHAnsi" w:eastAsiaTheme="minorEastAsia" w:hAnsiTheme="minorHAnsi" w:cstheme="minorBidi"/>
          <w:noProof/>
          <w:color w:val="auto"/>
          <w:sz w:val="22"/>
          <w:lang w:val="en-US"/>
        </w:rPr>
      </w:pPr>
      <w:hyperlink w:anchor="_Toc110707069" w:history="1">
        <w:r w:rsidR="008B207F" w:rsidRPr="001B700F">
          <w:rPr>
            <w:rStyle w:val="Hyperlink"/>
            <w:noProof/>
          </w:rPr>
          <w:t>Section V – Forms and Templates</w:t>
        </w:r>
        <w:r w:rsidR="008B207F">
          <w:rPr>
            <w:noProof/>
            <w:webHidden/>
          </w:rPr>
          <w:tab/>
        </w:r>
        <w:r w:rsidR="008B207F">
          <w:rPr>
            <w:noProof/>
            <w:webHidden/>
          </w:rPr>
          <w:fldChar w:fldCharType="begin"/>
        </w:r>
        <w:r w:rsidR="008B207F">
          <w:rPr>
            <w:noProof/>
            <w:webHidden/>
          </w:rPr>
          <w:instrText xml:space="preserve"> PAGEREF _Toc110707069 \h </w:instrText>
        </w:r>
        <w:r w:rsidR="008B207F">
          <w:rPr>
            <w:noProof/>
            <w:webHidden/>
          </w:rPr>
        </w:r>
        <w:r w:rsidR="008B207F">
          <w:rPr>
            <w:noProof/>
            <w:webHidden/>
          </w:rPr>
          <w:fldChar w:fldCharType="separate"/>
        </w:r>
        <w:r w:rsidR="008B207F">
          <w:rPr>
            <w:noProof/>
            <w:webHidden/>
          </w:rPr>
          <w:t>103</w:t>
        </w:r>
        <w:r w:rsidR="008B207F">
          <w:rPr>
            <w:noProof/>
            <w:webHidden/>
          </w:rPr>
          <w:fldChar w:fldCharType="end"/>
        </w:r>
      </w:hyperlink>
    </w:p>
    <w:p w14:paraId="43C7EAE6" w14:textId="2F4D225E" w:rsidR="008B207F" w:rsidRDefault="00CC14FA">
      <w:pPr>
        <w:pStyle w:val="TOC2"/>
        <w:rPr>
          <w:rFonts w:asciiTheme="minorHAnsi" w:eastAsiaTheme="minorEastAsia" w:hAnsiTheme="minorHAnsi" w:cstheme="minorBidi"/>
          <w:noProof/>
          <w:color w:val="auto"/>
          <w:sz w:val="22"/>
          <w:lang w:val="en-US"/>
        </w:rPr>
      </w:pPr>
      <w:hyperlink w:anchor="_Toc110707070" w:history="1">
        <w:r w:rsidR="008B207F" w:rsidRPr="001B700F">
          <w:rPr>
            <w:rStyle w:val="Hyperlink"/>
            <w:noProof/>
          </w:rPr>
          <w:t>1.</w:t>
        </w:r>
        <w:r w:rsidR="008B207F">
          <w:rPr>
            <w:rFonts w:asciiTheme="minorHAnsi" w:eastAsiaTheme="minorEastAsia" w:hAnsiTheme="minorHAnsi" w:cstheme="minorBidi"/>
            <w:noProof/>
            <w:color w:val="auto"/>
            <w:sz w:val="22"/>
            <w:lang w:val="en-US"/>
          </w:rPr>
          <w:tab/>
        </w:r>
        <w:r w:rsidR="008B207F" w:rsidRPr="001B700F">
          <w:rPr>
            <w:rStyle w:val="Hyperlink"/>
            <w:noProof/>
          </w:rPr>
          <w:t>General Formats</w:t>
        </w:r>
        <w:r w:rsidR="008B207F">
          <w:rPr>
            <w:noProof/>
            <w:webHidden/>
          </w:rPr>
          <w:tab/>
        </w:r>
        <w:r w:rsidR="008B207F">
          <w:rPr>
            <w:noProof/>
            <w:webHidden/>
          </w:rPr>
          <w:fldChar w:fldCharType="begin"/>
        </w:r>
        <w:r w:rsidR="008B207F">
          <w:rPr>
            <w:noProof/>
            <w:webHidden/>
          </w:rPr>
          <w:instrText xml:space="preserve"> PAGEREF _Toc110707070 \h </w:instrText>
        </w:r>
        <w:r w:rsidR="008B207F">
          <w:rPr>
            <w:noProof/>
            <w:webHidden/>
          </w:rPr>
        </w:r>
        <w:r w:rsidR="008B207F">
          <w:rPr>
            <w:noProof/>
            <w:webHidden/>
          </w:rPr>
          <w:fldChar w:fldCharType="separate"/>
        </w:r>
        <w:r w:rsidR="008B207F">
          <w:rPr>
            <w:noProof/>
            <w:webHidden/>
          </w:rPr>
          <w:t>103</w:t>
        </w:r>
        <w:r w:rsidR="008B207F">
          <w:rPr>
            <w:noProof/>
            <w:webHidden/>
          </w:rPr>
          <w:fldChar w:fldCharType="end"/>
        </w:r>
      </w:hyperlink>
    </w:p>
    <w:p w14:paraId="678B406F" w14:textId="78C2888F" w:rsidR="008B207F" w:rsidRDefault="00CC14FA">
      <w:pPr>
        <w:pStyle w:val="TOC3"/>
        <w:tabs>
          <w:tab w:val="right" w:leader="dot" w:pos="9017"/>
        </w:tabs>
        <w:rPr>
          <w:rFonts w:asciiTheme="minorHAnsi" w:eastAsiaTheme="minorEastAsia" w:hAnsiTheme="minorHAnsi" w:cstheme="minorBidi"/>
          <w:noProof/>
          <w:color w:val="auto"/>
          <w:sz w:val="22"/>
          <w:lang w:val="en-US"/>
        </w:rPr>
      </w:pPr>
      <w:hyperlink w:anchor="_Toc110707071" w:history="1">
        <w:r w:rsidR="008B207F" w:rsidRPr="001B700F">
          <w:rPr>
            <w:rStyle w:val="Hyperlink"/>
            <w:noProof/>
          </w:rPr>
          <w:t>Form 1 - General Information</w:t>
        </w:r>
        <w:r w:rsidR="008B207F">
          <w:rPr>
            <w:noProof/>
            <w:webHidden/>
          </w:rPr>
          <w:tab/>
        </w:r>
        <w:r w:rsidR="008B207F">
          <w:rPr>
            <w:noProof/>
            <w:webHidden/>
          </w:rPr>
          <w:fldChar w:fldCharType="begin"/>
        </w:r>
        <w:r w:rsidR="008B207F">
          <w:rPr>
            <w:noProof/>
            <w:webHidden/>
          </w:rPr>
          <w:instrText xml:space="preserve"> PAGEREF _Toc110707071 \h </w:instrText>
        </w:r>
        <w:r w:rsidR="008B207F">
          <w:rPr>
            <w:noProof/>
            <w:webHidden/>
          </w:rPr>
        </w:r>
        <w:r w:rsidR="008B207F">
          <w:rPr>
            <w:noProof/>
            <w:webHidden/>
          </w:rPr>
          <w:fldChar w:fldCharType="separate"/>
        </w:r>
        <w:r w:rsidR="008B207F">
          <w:rPr>
            <w:noProof/>
            <w:webHidden/>
          </w:rPr>
          <w:t>103</w:t>
        </w:r>
        <w:r w:rsidR="008B207F">
          <w:rPr>
            <w:noProof/>
            <w:webHidden/>
          </w:rPr>
          <w:fldChar w:fldCharType="end"/>
        </w:r>
      </w:hyperlink>
    </w:p>
    <w:p w14:paraId="6433DC15" w14:textId="55D15FF1" w:rsidR="008B207F" w:rsidRDefault="00CC14FA">
      <w:pPr>
        <w:pStyle w:val="TOC3"/>
        <w:tabs>
          <w:tab w:val="right" w:leader="dot" w:pos="9017"/>
        </w:tabs>
        <w:rPr>
          <w:rFonts w:asciiTheme="minorHAnsi" w:eastAsiaTheme="minorEastAsia" w:hAnsiTheme="minorHAnsi" w:cstheme="minorBidi"/>
          <w:noProof/>
          <w:color w:val="auto"/>
          <w:sz w:val="22"/>
          <w:lang w:val="en-US"/>
        </w:rPr>
      </w:pPr>
      <w:hyperlink w:anchor="_Toc110707072" w:history="1">
        <w:r w:rsidR="008B207F" w:rsidRPr="001B700F">
          <w:rPr>
            <w:rStyle w:val="Hyperlink"/>
            <w:noProof/>
          </w:rPr>
          <w:t>Form 2 - Joint Venture Summary &amp; Information</w:t>
        </w:r>
        <w:r w:rsidR="008B207F">
          <w:rPr>
            <w:noProof/>
            <w:webHidden/>
          </w:rPr>
          <w:tab/>
        </w:r>
        <w:r w:rsidR="008B207F">
          <w:rPr>
            <w:noProof/>
            <w:webHidden/>
          </w:rPr>
          <w:fldChar w:fldCharType="begin"/>
        </w:r>
        <w:r w:rsidR="008B207F">
          <w:rPr>
            <w:noProof/>
            <w:webHidden/>
          </w:rPr>
          <w:instrText xml:space="preserve"> PAGEREF _Toc110707072 \h </w:instrText>
        </w:r>
        <w:r w:rsidR="008B207F">
          <w:rPr>
            <w:noProof/>
            <w:webHidden/>
          </w:rPr>
        </w:r>
        <w:r w:rsidR="008B207F">
          <w:rPr>
            <w:noProof/>
            <w:webHidden/>
          </w:rPr>
          <w:fldChar w:fldCharType="separate"/>
        </w:r>
        <w:r w:rsidR="008B207F">
          <w:rPr>
            <w:noProof/>
            <w:webHidden/>
          </w:rPr>
          <w:t>105</w:t>
        </w:r>
        <w:r w:rsidR="008B207F">
          <w:rPr>
            <w:noProof/>
            <w:webHidden/>
          </w:rPr>
          <w:fldChar w:fldCharType="end"/>
        </w:r>
      </w:hyperlink>
    </w:p>
    <w:p w14:paraId="348EF1D6" w14:textId="2DEB36FE" w:rsidR="008B207F" w:rsidRDefault="00CC14FA">
      <w:pPr>
        <w:pStyle w:val="TOC3"/>
        <w:tabs>
          <w:tab w:val="right" w:leader="dot" w:pos="9017"/>
        </w:tabs>
        <w:rPr>
          <w:rFonts w:asciiTheme="minorHAnsi" w:eastAsiaTheme="minorEastAsia" w:hAnsiTheme="minorHAnsi" w:cstheme="minorBidi"/>
          <w:noProof/>
          <w:color w:val="auto"/>
          <w:sz w:val="22"/>
          <w:lang w:val="en-US"/>
        </w:rPr>
      </w:pPr>
      <w:hyperlink w:anchor="_Toc110707073" w:history="1">
        <w:r w:rsidR="008B207F" w:rsidRPr="001B700F">
          <w:rPr>
            <w:rStyle w:val="Hyperlink"/>
            <w:noProof/>
          </w:rPr>
          <w:t>Form 3 – Bidder/Joint Venture Financial Capabilities</w:t>
        </w:r>
        <w:r w:rsidR="008B207F">
          <w:rPr>
            <w:noProof/>
            <w:webHidden/>
          </w:rPr>
          <w:tab/>
        </w:r>
        <w:r w:rsidR="008B207F">
          <w:rPr>
            <w:noProof/>
            <w:webHidden/>
          </w:rPr>
          <w:fldChar w:fldCharType="begin"/>
        </w:r>
        <w:r w:rsidR="008B207F">
          <w:rPr>
            <w:noProof/>
            <w:webHidden/>
          </w:rPr>
          <w:instrText xml:space="preserve"> PAGEREF _Toc110707073 \h </w:instrText>
        </w:r>
        <w:r w:rsidR="008B207F">
          <w:rPr>
            <w:noProof/>
            <w:webHidden/>
          </w:rPr>
        </w:r>
        <w:r w:rsidR="008B207F">
          <w:rPr>
            <w:noProof/>
            <w:webHidden/>
          </w:rPr>
          <w:fldChar w:fldCharType="separate"/>
        </w:r>
        <w:r w:rsidR="008B207F">
          <w:rPr>
            <w:noProof/>
            <w:webHidden/>
          </w:rPr>
          <w:t>106</w:t>
        </w:r>
        <w:r w:rsidR="008B207F">
          <w:rPr>
            <w:noProof/>
            <w:webHidden/>
          </w:rPr>
          <w:fldChar w:fldCharType="end"/>
        </w:r>
      </w:hyperlink>
    </w:p>
    <w:p w14:paraId="6AE08145" w14:textId="344B2916" w:rsidR="008B207F" w:rsidRDefault="00CC14FA">
      <w:pPr>
        <w:pStyle w:val="TOC3"/>
        <w:tabs>
          <w:tab w:val="right" w:leader="dot" w:pos="9017"/>
        </w:tabs>
        <w:rPr>
          <w:rFonts w:asciiTheme="minorHAnsi" w:eastAsiaTheme="minorEastAsia" w:hAnsiTheme="minorHAnsi" w:cstheme="minorBidi"/>
          <w:noProof/>
          <w:color w:val="auto"/>
          <w:sz w:val="22"/>
          <w:lang w:val="en-US"/>
        </w:rPr>
      </w:pPr>
      <w:hyperlink w:anchor="_Toc110707074" w:history="1">
        <w:r w:rsidR="008B207F" w:rsidRPr="001B700F">
          <w:rPr>
            <w:rStyle w:val="Hyperlink"/>
            <w:noProof/>
          </w:rPr>
          <w:t>Form 4 - Current Commitments/ Work in Progress</w:t>
        </w:r>
        <w:r w:rsidR="008B207F">
          <w:rPr>
            <w:noProof/>
            <w:webHidden/>
          </w:rPr>
          <w:tab/>
        </w:r>
        <w:r w:rsidR="008B207F">
          <w:rPr>
            <w:noProof/>
            <w:webHidden/>
          </w:rPr>
          <w:fldChar w:fldCharType="begin"/>
        </w:r>
        <w:r w:rsidR="008B207F">
          <w:rPr>
            <w:noProof/>
            <w:webHidden/>
          </w:rPr>
          <w:instrText xml:space="preserve"> PAGEREF _Toc110707074 \h </w:instrText>
        </w:r>
        <w:r w:rsidR="008B207F">
          <w:rPr>
            <w:noProof/>
            <w:webHidden/>
          </w:rPr>
        </w:r>
        <w:r w:rsidR="008B207F">
          <w:rPr>
            <w:noProof/>
            <w:webHidden/>
          </w:rPr>
          <w:fldChar w:fldCharType="separate"/>
        </w:r>
        <w:r w:rsidR="008B207F">
          <w:rPr>
            <w:noProof/>
            <w:webHidden/>
          </w:rPr>
          <w:t>108</w:t>
        </w:r>
        <w:r w:rsidR="008B207F">
          <w:rPr>
            <w:noProof/>
            <w:webHidden/>
          </w:rPr>
          <w:fldChar w:fldCharType="end"/>
        </w:r>
      </w:hyperlink>
    </w:p>
    <w:p w14:paraId="41CC2ECD" w14:textId="7C60DC9F" w:rsidR="008B207F" w:rsidRDefault="00CC14FA">
      <w:pPr>
        <w:pStyle w:val="TOC3"/>
        <w:tabs>
          <w:tab w:val="right" w:leader="dot" w:pos="9017"/>
        </w:tabs>
        <w:rPr>
          <w:rFonts w:asciiTheme="minorHAnsi" w:eastAsiaTheme="minorEastAsia" w:hAnsiTheme="minorHAnsi" w:cstheme="minorBidi"/>
          <w:noProof/>
          <w:color w:val="auto"/>
          <w:sz w:val="22"/>
          <w:lang w:val="en-US"/>
        </w:rPr>
      </w:pPr>
      <w:hyperlink w:anchor="_Toc110707075" w:history="1">
        <w:r w:rsidR="008B207F" w:rsidRPr="001B700F">
          <w:rPr>
            <w:rStyle w:val="Hyperlink"/>
            <w:noProof/>
          </w:rPr>
          <w:t>Form 5 – Bidder’s Experience Record</w:t>
        </w:r>
        <w:r w:rsidR="008B207F">
          <w:rPr>
            <w:noProof/>
            <w:webHidden/>
          </w:rPr>
          <w:tab/>
        </w:r>
        <w:r w:rsidR="008B207F">
          <w:rPr>
            <w:noProof/>
            <w:webHidden/>
          </w:rPr>
          <w:fldChar w:fldCharType="begin"/>
        </w:r>
        <w:r w:rsidR="008B207F">
          <w:rPr>
            <w:noProof/>
            <w:webHidden/>
          </w:rPr>
          <w:instrText xml:space="preserve"> PAGEREF _Toc110707075 \h </w:instrText>
        </w:r>
        <w:r w:rsidR="008B207F">
          <w:rPr>
            <w:noProof/>
            <w:webHidden/>
          </w:rPr>
        </w:r>
        <w:r w:rsidR="008B207F">
          <w:rPr>
            <w:noProof/>
            <w:webHidden/>
          </w:rPr>
          <w:fldChar w:fldCharType="separate"/>
        </w:r>
        <w:r w:rsidR="008B207F">
          <w:rPr>
            <w:noProof/>
            <w:webHidden/>
          </w:rPr>
          <w:t>109</w:t>
        </w:r>
        <w:r w:rsidR="008B207F">
          <w:rPr>
            <w:noProof/>
            <w:webHidden/>
          </w:rPr>
          <w:fldChar w:fldCharType="end"/>
        </w:r>
      </w:hyperlink>
    </w:p>
    <w:p w14:paraId="512C3654" w14:textId="1C669BE4" w:rsidR="008B207F" w:rsidRDefault="00CC14FA">
      <w:pPr>
        <w:pStyle w:val="TOC3"/>
        <w:tabs>
          <w:tab w:val="right" w:leader="dot" w:pos="9017"/>
        </w:tabs>
        <w:rPr>
          <w:rFonts w:asciiTheme="minorHAnsi" w:eastAsiaTheme="minorEastAsia" w:hAnsiTheme="minorHAnsi" w:cstheme="minorBidi"/>
          <w:noProof/>
          <w:color w:val="auto"/>
          <w:sz w:val="22"/>
          <w:lang w:val="en-US"/>
        </w:rPr>
      </w:pPr>
      <w:hyperlink w:anchor="_Toc110707076" w:history="1">
        <w:r w:rsidR="008B207F" w:rsidRPr="001B700F">
          <w:rPr>
            <w:rStyle w:val="Hyperlink"/>
            <w:noProof/>
          </w:rPr>
          <w:t>Form 6 – Bid Security</w:t>
        </w:r>
        <w:r w:rsidR="008B207F">
          <w:rPr>
            <w:noProof/>
            <w:webHidden/>
          </w:rPr>
          <w:tab/>
        </w:r>
        <w:r w:rsidR="008B207F">
          <w:rPr>
            <w:noProof/>
            <w:webHidden/>
          </w:rPr>
          <w:fldChar w:fldCharType="begin"/>
        </w:r>
        <w:r w:rsidR="008B207F">
          <w:rPr>
            <w:noProof/>
            <w:webHidden/>
          </w:rPr>
          <w:instrText xml:space="preserve"> PAGEREF _Toc110707076 \h </w:instrText>
        </w:r>
        <w:r w:rsidR="008B207F">
          <w:rPr>
            <w:noProof/>
            <w:webHidden/>
          </w:rPr>
        </w:r>
        <w:r w:rsidR="008B207F">
          <w:rPr>
            <w:noProof/>
            <w:webHidden/>
          </w:rPr>
          <w:fldChar w:fldCharType="separate"/>
        </w:r>
        <w:r w:rsidR="008B207F">
          <w:rPr>
            <w:noProof/>
            <w:webHidden/>
          </w:rPr>
          <w:t>111</w:t>
        </w:r>
        <w:r w:rsidR="008B207F">
          <w:rPr>
            <w:noProof/>
            <w:webHidden/>
          </w:rPr>
          <w:fldChar w:fldCharType="end"/>
        </w:r>
      </w:hyperlink>
    </w:p>
    <w:p w14:paraId="282D15C6" w14:textId="35A7E375" w:rsidR="008B207F" w:rsidRDefault="00CC14FA">
      <w:pPr>
        <w:pStyle w:val="TOC3"/>
        <w:tabs>
          <w:tab w:val="right" w:leader="dot" w:pos="9017"/>
        </w:tabs>
        <w:rPr>
          <w:rFonts w:asciiTheme="minorHAnsi" w:eastAsiaTheme="minorEastAsia" w:hAnsiTheme="minorHAnsi" w:cstheme="minorBidi"/>
          <w:noProof/>
          <w:color w:val="auto"/>
          <w:sz w:val="22"/>
          <w:lang w:val="en-US"/>
        </w:rPr>
      </w:pPr>
      <w:hyperlink w:anchor="_Toc110707077" w:history="1">
        <w:r w:rsidR="008B207F" w:rsidRPr="001B700F">
          <w:rPr>
            <w:rStyle w:val="Hyperlink"/>
            <w:noProof/>
          </w:rPr>
          <w:t>Form 7 – Performance Bank Guarantee</w:t>
        </w:r>
        <w:r w:rsidR="008B207F">
          <w:rPr>
            <w:noProof/>
            <w:webHidden/>
          </w:rPr>
          <w:tab/>
        </w:r>
        <w:r w:rsidR="008B207F">
          <w:rPr>
            <w:noProof/>
            <w:webHidden/>
          </w:rPr>
          <w:fldChar w:fldCharType="begin"/>
        </w:r>
        <w:r w:rsidR="008B207F">
          <w:rPr>
            <w:noProof/>
            <w:webHidden/>
          </w:rPr>
          <w:instrText xml:space="preserve"> PAGEREF _Toc110707077 \h </w:instrText>
        </w:r>
        <w:r w:rsidR="008B207F">
          <w:rPr>
            <w:noProof/>
            <w:webHidden/>
          </w:rPr>
        </w:r>
        <w:r w:rsidR="008B207F">
          <w:rPr>
            <w:noProof/>
            <w:webHidden/>
          </w:rPr>
          <w:fldChar w:fldCharType="separate"/>
        </w:r>
        <w:r w:rsidR="008B207F">
          <w:rPr>
            <w:noProof/>
            <w:webHidden/>
          </w:rPr>
          <w:t>113</w:t>
        </w:r>
        <w:r w:rsidR="008B207F">
          <w:rPr>
            <w:noProof/>
            <w:webHidden/>
          </w:rPr>
          <w:fldChar w:fldCharType="end"/>
        </w:r>
      </w:hyperlink>
    </w:p>
    <w:p w14:paraId="64A91DED" w14:textId="53CF5BE4" w:rsidR="008B207F" w:rsidRDefault="00CC14FA">
      <w:pPr>
        <w:pStyle w:val="TOC3"/>
        <w:tabs>
          <w:tab w:val="right" w:leader="dot" w:pos="9017"/>
        </w:tabs>
        <w:rPr>
          <w:rFonts w:asciiTheme="minorHAnsi" w:eastAsiaTheme="minorEastAsia" w:hAnsiTheme="minorHAnsi" w:cstheme="minorBidi"/>
          <w:noProof/>
          <w:color w:val="auto"/>
          <w:sz w:val="22"/>
          <w:lang w:val="en-US"/>
        </w:rPr>
      </w:pPr>
      <w:hyperlink w:anchor="_Toc110707078" w:history="1">
        <w:r w:rsidR="008B207F" w:rsidRPr="001B700F">
          <w:rPr>
            <w:rStyle w:val="Hyperlink"/>
            <w:noProof/>
          </w:rPr>
          <w:t>Form 8 – Bank Guarantee for Advance Payment</w:t>
        </w:r>
        <w:r w:rsidR="008B207F">
          <w:rPr>
            <w:noProof/>
            <w:webHidden/>
          </w:rPr>
          <w:tab/>
        </w:r>
        <w:r w:rsidR="008B207F">
          <w:rPr>
            <w:noProof/>
            <w:webHidden/>
          </w:rPr>
          <w:fldChar w:fldCharType="begin"/>
        </w:r>
        <w:r w:rsidR="008B207F">
          <w:rPr>
            <w:noProof/>
            <w:webHidden/>
          </w:rPr>
          <w:instrText xml:space="preserve"> PAGEREF _Toc110707078 \h </w:instrText>
        </w:r>
        <w:r w:rsidR="008B207F">
          <w:rPr>
            <w:noProof/>
            <w:webHidden/>
          </w:rPr>
        </w:r>
        <w:r w:rsidR="008B207F">
          <w:rPr>
            <w:noProof/>
            <w:webHidden/>
          </w:rPr>
          <w:fldChar w:fldCharType="separate"/>
        </w:r>
        <w:r w:rsidR="008B207F">
          <w:rPr>
            <w:noProof/>
            <w:webHidden/>
          </w:rPr>
          <w:t>115</w:t>
        </w:r>
        <w:r w:rsidR="008B207F">
          <w:rPr>
            <w:noProof/>
            <w:webHidden/>
          </w:rPr>
          <w:fldChar w:fldCharType="end"/>
        </w:r>
      </w:hyperlink>
    </w:p>
    <w:p w14:paraId="46EDF480" w14:textId="4AD3BDDC" w:rsidR="008B207F" w:rsidRDefault="00CC14FA">
      <w:pPr>
        <w:pStyle w:val="TOC3"/>
        <w:tabs>
          <w:tab w:val="right" w:leader="dot" w:pos="9017"/>
        </w:tabs>
        <w:rPr>
          <w:rFonts w:asciiTheme="minorHAnsi" w:eastAsiaTheme="minorEastAsia" w:hAnsiTheme="minorHAnsi" w:cstheme="minorBidi"/>
          <w:noProof/>
          <w:color w:val="auto"/>
          <w:sz w:val="22"/>
          <w:lang w:val="en-US"/>
        </w:rPr>
      </w:pPr>
      <w:hyperlink w:anchor="_Toc110707079" w:history="1">
        <w:r w:rsidR="008B207F" w:rsidRPr="001B700F">
          <w:rPr>
            <w:rStyle w:val="Hyperlink"/>
            <w:noProof/>
          </w:rPr>
          <w:t>Form 9 – Conflicting Relationships</w:t>
        </w:r>
        <w:r w:rsidR="008B207F">
          <w:rPr>
            <w:noProof/>
            <w:webHidden/>
          </w:rPr>
          <w:tab/>
        </w:r>
        <w:r w:rsidR="008B207F">
          <w:rPr>
            <w:noProof/>
            <w:webHidden/>
          </w:rPr>
          <w:fldChar w:fldCharType="begin"/>
        </w:r>
        <w:r w:rsidR="008B207F">
          <w:rPr>
            <w:noProof/>
            <w:webHidden/>
          </w:rPr>
          <w:instrText xml:space="preserve"> PAGEREF _Toc110707079 \h </w:instrText>
        </w:r>
        <w:r w:rsidR="008B207F">
          <w:rPr>
            <w:noProof/>
            <w:webHidden/>
          </w:rPr>
        </w:r>
        <w:r w:rsidR="008B207F">
          <w:rPr>
            <w:noProof/>
            <w:webHidden/>
          </w:rPr>
          <w:fldChar w:fldCharType="separate"/>
        </w:r>
        <w:r w:rsidR="008B207F">
          <w:rPr>
            <w:noProof/>
            <w:webHidden/>
          </w:rPr>
          <w:t>116</w:t>
        </w:r>
        <w:r w:rsidR="008B207F">
          <w:rPr>
            <w:noProof/>
            <w:webHidden/>
          </w:rPr>
          <w:fldChar w:fldCharType="end"/>
        </w:r>
      </w:hyperlink>
    </w:p>
    <w:p w14:paraId="31C99F74" w14:textId="430E4134" w:rsidR="008B207F" w:rsidRDefault="00CC14FA">
      <w:pPr>
        <w:pStyle w:val="TOC3"/>
        <w:tabs>
          <w:tab w:val="right" w:leader="dot" w:pos="9017"/>
        </w:tabs>
        <w:rPr>
          <w:rFonts w:asciiTheme="minorHAnsi" w:eastAsiaTheme="minorEastAsia" w:hAnsiTheme="minorHAnsi" w:cstheme="minorBidi"/>
          <w:noProof/>
          <w:color w:val="auto"/>
          <w:sz w:val="22"/>
          <w:lang w:val="en-US"/>
        </w:rPr>
      </w:pPr>
      <w:hyperlink w:anchor="_Toc110707080" w:history="1">
        <w:r w:rsidR="008B207F" w:rsidRPr="001B700F">
          <w:rPr>
            <w:rStyle w:val="Hyperlink"/>
            <w:noProof/>
          </w:rPr>
          <w:t>Form 10 – Litigation History</w:t>
        </w:r>
        <w:r w:rsidR="008B207F">
          <w:rPr>
            <w:noProof/>
            <w:webHidden/>
          </w:rPr>
          <w:tab/>
        </w:r>
        <w:r w:rsidR="008B207F">
          <w:rPr>
            <w:noProof/>
            <w:webHidden/>
          </w:rPr>
          <w:fldChar w:fldCharType="begin"/>
        </w:r>
        <w:r w:rsidR="008B207F">
          <w:rPr>
            <w:noProof/>
            <w:webHidden/>
          </w:rPr>
          <w:instrText xml:space="preserve"> PAGEREF _Toc110707080 \h </w:instrText>
        </w:r>
        <w:r w:rsidR="008B207F">
          <w:rPr>
            <w:noProof/>
            <w:webHidden/>
          </w:rPr>
        </w:r>
        <w:r w:rsidR="008B207F">
          <w:rPr>
            <w:noProof/>
            <w:webHidden/>
          </w:rPr>
          <w:fldChar w:fldCharType="separate"/>
        </w:r>
        <w:r w:rsidR="008B207F">
          <w:rPr>
            <w:noProof/>
            <w:webHidden/>
          </w:rPr>
          <w:t>117</w:t>
        </w:r>
        <w:r w:rsidR="008B207F">
          <w:rPr>
            <w:noProof/>
            <w:webHidden/>
          </w:rPr>
          <w:fldChar w:fldCharType="end"/>
        </w:r>
      </w:hyperlink>
    </w:p>
    <w:p w14:paraId="1EF6ED86" w14:textId="35C5B463" w:rsidR="008B207F" w:rsidRDefault="00CC14FA">
      <w:pPr>
        <w:pStyle w:val="TOC3"/>
        <w:tabs>
          <w:tab w:val="right" w:leader="dot" w:pos="9017"/>
        </w:tabs>
        <w:rPr>
          <w:rFonts w:asciiTheme="minorHAnsi" w:eastAsiaTheme="minorEastAsia" w:hAnsiTheme="minorHAnsi" w:cstheme="minorBidi"/>
          <w:noProof/>
          <w:color w:val="auto"/>
          <w:sz w:val="22"/>
          <w:lang w:val="en-US"/>
        </w:rPr>
      </w:pPr>
      <w:hyperlink w:anchor="_Toc110707081" w:history="1">
        <w:r w:rsidR="008B207F" w:rsidRPr="001B700F">
          <w:rPr>
            <w:rStyle w:val="Hyperlink"/>
            <w:noProof/>
          </w:rPr>
          <w:t>Form 11 – Personnel Summary</w:t>
        </w:r>
        <w:r w:rsidR="008B207F">
          <w:rPr>
            <w:noProof/>
            <w:webHidden/>
          </w:rPr>
          <w:tab/>
        </w:r>
        <w:r w:rsidR="008B207F">
          <w:rPr>
            <w:noProof/>
            <w:webHidden/>
          </w:rPr>
          <w:fldChar w:fldCharType="begin"/>
        </w:r>
        <w:r w:rsidR="008B207F">
          <w:rPr>
            <w:noProof/>
            <w:webHidden/>
          </w:rPr>
          <w:instrText xml:space="preserve"> PAGEREF _Toc110707081 \h </w:instrText>
        </w:r>
        <w:r w:rsidR="008B207F">
          <w:rPr>
            <w:noProof/>
            <w:webHidden/>
          </w:rPr>
        </w:r>
        <w:r w:rsidR="008B207F">
          <w:rPr>
            <w:noProof/>
            <w:webHidden/>
          </w:rPr>
          <w:fldChar w:fldCharType="separate"/>
        </w:r>
        <w:r w:rsidR="008B207F">
          <w:rPr>
            <w:noProof/>
            <w:webHidden/>
          </w:rPr>
          <w:t>118</w:t>
        </w:r>
        <w:r w:rsidR="008B207F">
          <w:rPr>
            <w:noProof/>
            <w:webHidden/>
          </w:rPr>
          <w:fldChar w:fldCharType="end"/>
        </w:r>
      </w:hyperlink>
    </w:p>
    <w:p w14:paraId="0202F2FE" w14:textId="43631A08" w:rsidR="008B207F" w:rsidRDefault="00CC14FA">
      <w:pPr>
        <w:pStyle w:val="TOC3"/>
        <w:tabs>
          <w:tab w:val="right" w:leader="dot" w:pos="9017"/>
        </w:tabs>
        <w:rPr>
          <w:rFonts w:asciiTheme="minorHAnsi" w:eastAsiaTheme="minorEastAsia" w:hAnsiTheme="minorHAnsi" w:cstheme="minorBidi"/>
          <w:noProof/>
          <w:color w:val="auto"/>
          <w:sz w:val="22"/>
          <w:lang w:val="en-US"/>
        </w:rPr>
      </w:pPr>
      <w:hyperlink w:anchor="_Toc110707082" w:history="1">
        <w:r w:rsidR="008B207F" w:rsidRPr="001B700F">
          <w:rPr>
            <w:rStyle w:val="Hyperlink"/>
            <w:noProof/>
          </w:rPr>
          <w:t>Form 12 – Personnel Information</w:t>
        </w:r>
        <w:r w:rsidR="008B207F">
          <w:rPr>
            <w:noProof/>
            <w:webHidden/>
          </w:rPr>
          <w:tab/>
        </w:r>
        <w:r w:rsidR="008B207F">
          <w:rPr>
            <w:noProof/>
            <w:webHidden/>
          </w:rPr>
          <w:fldChar w:fldCharType="begin"/>
        </w:r>
        <w:r w:rsidR="008B207F">
          <w:rPr>
            <w:noProof/>
            <w:webHidden/>
          </w:rPr>
          <w:instrText xml:space="preserve"> PAGEREF _Toc110707082 \h </w:instrText>
        </w:r>
        <w:r w:rsidR="008B207F">
          <w:rPr>
            <w:noProof/>
            <w:webHidden/>
          </w:rPr>
        </w:r>
        <w:r w:rsidR="008B207F">
          <w:rPr>
            <w:noProof/>
            <w:webHidden/>
          </w:rPr>
          <w:fldChar w:fldCharType="separate"/>
        </w:r>
        <w:r w:rsidR="008B207F">
          <w:rPr>
            <w:noProof/>
            <w:webHidden/>
          </w:rPr>
          <w:t>119</w:t>
        </w:r>
        <w:r w:rsidR="008B207F">
          <w:rPr>
            <w:noProof/>
            <w:webHidden/>
          </w:rPr>
          <w:fldChar w:fldCharType="end"/>
        </w:r>
      </w:hyperlink>
    </w:p>
    <w:p w14:paraId="4630AE6C" w14:textId="4DA0A6A3" w:rsidR="008B207F" w:rsidRDefault="00CC14FA">
      <w:pPr>
        <w:pStyle w:val="TOC3"/>
        <w:tabs>
          <w:tab w:val="right" w:leader="dot" w:pos="9017"/>
        </w:tabs>
        <w:rPr>
          <w:rFonts w:asciiTheme="minorHAnsi" w:eastAsiaTheme="minorEastAsia" w:hAnsiTheme="minorHAnsi" w:cstheme="minorBidi"/>
          <w:noProof/>
          <w:color w:val="auto"/>
          <w:sz w:val="22"/>
          <w:lang w:val="en-US"/>
        </w:rPr>
      </w:pPr>
      <w:hyperlink w:anchor="_Toc110707083" w:history="1">
        <w:r w:rsidR="008B207F" w:rsidRPr="001B700F">
          <w:rPr>
            <w:rStyle w:val="Hyperlink"/>
            <w:noProof/>
          </w:rPr>
          <w:t>Form 13 - Manufacturer’s Authorization</w:t>
        </w:r>
        <w:r w:rsidR="008B207F">
          <w:rPr>
            <w:noProof/>
            <w:webHidden/>
          </w:rPr>
          <w:tab/>
        </w:r>
        <w:r w:rsidR="008B207F">
          <w:rPr>
            <w:noProof/>
            <w:webHidden/>
          </w:rPr>
          <w:fldChar w:fldCharType="begin"/>
        </w:r>
        <w:r w:rsidR="008B207F">
          <w:rPr>
            <w:noProof/>
            <w:webHidden/>
          </w:rPr>
          <w:instrText xml:space="preserve"> PAGEREF _Toc110707083 \h </w:instrText>
        </w:r>
        <w:r w:rsidR="008B207F">
          <w:rPr>
            <w:noProof/>
            <w:webHidden/>
          </w:rPr>
        </w:r>
        <w:r w:rsidR="008B207F">
          <w:rPr>
            <w:noProof/>
            <w:webHidden/>
          </w:rPr>
          <w:fldChar w:fldCharType="separate"/>
        </w:r>
        <w:r w:rsidR="008B207F">
          <w:rPr>
            <w:noProof/>
            <w:webHidden/>
          </w:rPr>
          <w:t>121</w:t>
        </w:r>
        <w:r w:rsidR="008B207F">
          <w:rPr>
            <w:noProof/>
            <w:webHidden/>
          </w:rPr>
          <w:fldChar w:fldCharType="end"/>
        </w:r>
      </w:hyperlink>
    </w:p>
    <w:p w14:paraId="54A04F42" w14:textId="2A0C648E" w:rsidR="008B207F" w:rsidRDefault="00CC14FA">
      <w:pPr>
        <w:pStyle w:val="TOC3"/>
        <w:tabs>
          <w:tab w:val="right" w:leader="dot" w:pos="9017"/>
        </w:tabs>
        <w:rPr>
          <w:rFonts w:asciiTheme="minorHAnsi" w:eastAsiaTheme="minorEastAsia" w:hAnsiTheme="minorHAnsi" w:cstheme="minorBidi"/>
          <w:noProof/>
          <w:color w:val="auto"/>
          <w:sz w:val="22"/>
          <w:lang w:val="en-US"/>
        </w:rPr>
      </w:pPr>
      <w:hyperlink w:anchor="_Toc110707084" w:history="1">
        <w:r w:rsidR="008B207F" w:rsidRPr="001B700F">
          <w:rPr>
            <w:rStyle w:val="Hyperlink"/>
            <w:noProof/>
          </w:rPr>
          <w:t>Form 14 - Notification of Award</w:t>
        </w:r>
        <w:r w:rsidR="008B207F">
          <w:rPr>
            <w:noProof/>
            <w:webHidden/>
          </w:rPr>
          <w:tab/>
        </w:r>
        <w:r w:rsidR="008B207F">
          <w:rPr>
            <w:noProof/>
            <w:webHidden/>
          </w:rPr>
          <w:fldChar w:fldCharType="begin"/>
        </w:r>
        <w:r w:rsidR="008B207F">
          <w:rPr>
            <w:noProof/>
            <w:webHidden/>
          </w:rPr>
          <w:instrText xml:space="preserve"> PAGEREF _Toc110707084 \h </w:instrText>
        </w:r>
        <w:r w:rsidR="008B207F">
          <w:rPr>
            <w:noProof/>
            <w:webHidden/>
          </w:rPr>
        </w:r>
        <w:r w:rsidR="008B207F">
          <w:rPr>
            <w:noProof/>
            <w:webHidden/>
          </w:rPr>
          <w:fldChar w:fldCharType="separate"/>
        </w:r>
        <w:r w:rsidR="008B207F">
          <w:rPr>
            <w:noProof/>
            <w:webHidden/>
          </w:rPr>
          <w:t>122</w:t>
        </w:r>
        <w:r w:rsidR="008B207F">
          <w:rPr>
            <w:noProof/>
            <w:webHidden/>
          </w:rPr>
          <w:fldChar w:fldCharType="end"/>
        </w:r>
      </w:hyperlink>
    </w:p>
    <w:p w14:paraId="250D88A5" w14:textId="5E7F1A26" w:rsidR="008B207F" w:rsidRDefault="00CC14FA">
      <w:pPr>
        <w:pStyle w:val="TOC3"/>
        <w:tabs>
          <w:tab w:val="right" w:leader="dot" w:pos="9017"/>
        </w:tabs>
        <w:rPr>
          <w:rFonts w:asciiTheme="minorHAnsi" w:eastAsiaTheme="minorEastAsia" w:hAnsiTheme="minorHAnsi" w:cstheme="minorBidi"/>
          <w:noProof/>
          <w:color w:val="auto"/>
          <w:sz w:val="22"/>
          <w:lang w:val="en-US"/>
        </w:rPr>
      </w:pPr>
      <w:hyperlink w:anchor="_Toc110707085" w:history="1">
        <w:r w:rsidR="008B207F" w:rsidRPr="001B700F">
          <w:rPr>
            <w:rStyle w:val="Hyperlink"/>
            <w:noProof/>
          </w:rPr>
          <w:t>Form 15 - Certificate of Purchase of Bidding Document</w:t>
        </w:r>
        <w:r w:rsidR="008B207F">
          <w:rPr>
            <w:noProof/>
            <w:webHidden/>
          </w:rPr>
          <w:tab/>
        </w:r>
        <w:r w:rsidR="008B207F">
          <w:rPr>
            <w:noProof/>
            <w:webHidden/>
          </w:rPr>
          <w:fldChar w:fldCharType="begin"/>
        </w:r>
        <w:r w:rsidR="008B207F">
          <w:rPr>
            <w:noProof/>
            <w:webHidden/>
          </w:rPr>
          <w:instrText xml:space="preserve"> PAGEREF _Toc110707085 \h </w:instrText>
        </w:r>
        <w:r w:rsidR="008B207F">
          <w:rPr>
            <w:noProof/>
            <w:webHidden/>
          </w:rPr>
        </w:r>
        <w:r w:rsidR="008B207F">
          <w:rPr>
            <w:noProof/>
            <w:webHidden/>
          </w:rPr>
          <w:fldChar w:fldCharType="separate"/>
        </w:r>
        <w:r w:rsidR="008B207F">
          <w:rPr>
            <w:noProof/>
            <w:webHidden/>
          </w:rPr>
          <w:t>123</w:t>
        </w:r>
        <w:r w:rsidR="008B207F">
          <w:rPr>
            <w:noProof/>
            <w:webHidden/>
          </w:rPr>
          <w:fldChar w:fldCharType="end"/>
        </w:r>
      </w:hyperlink>
    </w:p>
    <w:p w14:paraId="133FEA7A" w14:textId="18F49608" w:rsidR="008B207F" w:rsidRDefault="00CC14FA">
      <w:pPr>
        <w:pStyle w:val="TOC3"/>
        <w:tabs>
          <w:tab w:val="right" w:leader="dot" w:pos="9017"/>
        </w:tabs>
        <w:rPr>
          <w:rFonts w:asciiTheme="minorHAnsi" w:eastAsiaTheme="minorEastAsia" w:hAnsiTheme="minorHAnsi" w:cstheme="minorBidi"/>
          <w:noProof/>
          <w:color w:val="auto"/>
          <w:sz w:val="22"/>
          <w:lang w:val="en-US"/>
        </w:rPr>
      </w:pPr>
      <w:hyperlink w:anchor="_Toc110707086" w:history="1">
        <w:r w:rsidR="008B207F" w:rsidRPr="001B700F">
          <w:rPr>
            <w:rStyle w:val="Hyperlink"/>
            <w:noProof/>
          </w:rPr>
          <w:t>Form 16 - Customer Reference</w:t>
        </w:r>
        <w:r w:rsidR="008B207F">
          <w:rPr>
            <w:noProof/>
            <w:webHidden/>
          </w:rPr>
          <w:tab/>
        </w:r>
        <w:r w:rsidR="008B207F">
          <w:rPr>
            <w:noProof/>
            <w:webHidden/>
          </w:rPr>
          <w:fldChar w:fldCharType="begin"/>
        </w:r>
        <w:r w:rsidR="008B207F">
          <w:rPr>
            <w:noProof/>
            <w:webHidden/>
          </w:rPr>
          <w:instrText xml:space="preserve"> PAGEREF _Toc110707086 \h </w:instrText>
        </w:r>
        <w:r w:rsidR="008B207F">
          <w:rPr>
            <w:noProof/>
            <w:webHidden/>
          </w:rPr>
        </w:r>
        <w:r w:rsidR="008B207F">
          <w:rPr>
            <w:noProof/>
            <w:webHidden/>
          </w:rPr>
          <w:fldChar w:fldCharType="separate"/>
        </w:r>
        <w:r w:rsidR="008B207F">
          <w:rPr>
            <w:noProof/>
            <w:webHidden/>
          </w:rPr>
          <w:t>124</w:t>
        </w:r>
        <w:r w:rsidR="008B207F">
          <w:rPr>
            <w:noProof/>
            <w:webHidden/>
          </w:rPr>
          <w:fldChar w:fldCharType="end"/>
        </w:r>
      </w:hyperlink>
    </w:p>
    <w:p w14:paraId="1612F735" w14:textId="3DF4506E" w:rsidR="008B207F" w:rsidRDefault="00CC14FA">
      <w:pPr>
        <w:pStyle w:val="TOC3"/>
        <w:tabs>
          <w:tab w:val="right" w:leader="dot" w:pos="9017"/>
        </w:tabs>
        <w:rPr>
          <w:rFonts w:asciiTheme="minorHAnsi" w:eastAsiaTheme="minorEastAsia" w:hAnsiTheme="minorHAnsi" w:cstheme="minorBidi"/>
          <w:noProof/>
          <w:color w:val="auto"/>
          <w:sz w:val="22"/>
          <w:lang w:val="en-US"/>
        </w:rPr>
      </w:pPr>
      <w:hyperlink w:anchor="_Toc110707087" w:history="1">
        <w:r w:rsidR="008B207F" w:rsidRPr="001B700F">
          <w:rPr>
            <w:rStyle w:val="Hyperlink"/>
            <w:noProof/>
          </w:rPr>
          <w:t>Form 17 - Form of Bid</w:t>
        </w:r>
        <w:r w:rsidR="008B207F">
          <w:rPr>
            <w:noProof/>
            <w:webHidden/>
          </w:rPr>
          <w:tab/>
        </w:r>
        <w:r w:rsidR="008B207F">
          <w:rPr>
            <w:noProof/>
            <w:webHidden/>
          </w:rPr>
          <w:fldChar w:fldCharType="begin"/>
        </w:r>
        <w:r w:rsidR="008B207F">
          <w:rPr>
            <w:noProof/>
            <w:webHidden/>
          </w:rPr>
          <w:instrText xml:space="preserve"> PAGEREF _Toc110707087 \h </w:instrText>
        </w:r>
        <w:r w:rsidR="008B207F">
          <w:rPr>
            <w:noProof/>
            <w:webHidden/>
          </w:rPr>
        </w:r>
        <w:r w:rsidR="008B207F">
          <w:rPr>
            <w:noProof/>
            <w:webHidden/>
          </w:rPr>
          <w:fldChar w:fldCharType="separate"/>
        </w:r>
        <w:r w:rsidR="008B207F">
          <w:rPr>
            <w:noProof/>
            <w:webHidden/>
          </w:rPr>
          <w:t>125</w:t>
        </w:r>
        <w:r w:rsidR="008B207F">
          <w:rPr>
            <w:noProof/>
            <w:webHidden/>
          </w:rPr>
          <w:fldChar w:fldCharType="end"/>
        </w:r>
      </w:hyperlink>
    </w:p>
    <w:p w14:paraId="70A25829" w14:textId="67D38721" w:rsidR="008B207F" w:rsidRDefault="00CC14FA">
      <w:pPr>
        <w:pStyle w:val="TOC3"/>
        <w:tabs>
          <w:tab w:val="right" w:leader="dot" w:pos="9017"/>
        </w:tabs>
        <w:rPr>
          <w:rFonts w:asciiTheme="minorHAnsi" w:eastAsiaTheme="minorEastAsia" w:hAnsiTheme="minorHAnsi" w:cstheme="minorBidi"/>
          <w:noProof/>
          <w:color w:val="auto"/>
          <w:sz w:val="22"/>
          <w:lang w:val="en-US"/>
        </w:rPr>
      </w:pPr>
      <w:hyperlink w:anchor="_Toc110707088" w:history="1">
        <w:r w:rsidR="008B207F" w:rsidRPr="001B700F">
          <w:rPr>
            <w:rStyle w:val="Hyperlink"/>
            <w:noProof/>
          </w:rPr>
          <w:t>Form 18 - Installation Certificate</w:t>
        </w:r>
        <w:r w:rsidR="008B207F">
          <w:rPr>
            <w:noProof/>
            <w:webHidden/>
          </w:rPr>
          <w:tab/>
        </w:r>
        <w:r w:rsidR="008B207F">
          <w:rPr>
            <w:noProof/>
            <w:webHidden/>
          </w:rPr>
          <w:fldChar w:fldCharType="begin"/>
        </w:r>
        <w:r w:rsidR="008B207F">
          <w:rPr>
            <w:noProof/>
            <w:webHidden/>
          </w:rPr>
          <w:instrText xml:space="preserve"> PAGEREF _Toc110707088 \h </w:instrText>
        </w:r>
        <w:r w:rsidR="008B207F">
          <w:rPr>
            <w:noProof/>
            <w:webHidden/>
          </w:rPr>
        </w:r>
        <w:r w:rsidR="008B207F">
          <w:rPr>
            <w:noProof/>
            <w:webHidden/>
          </w:rPr>
          <w:fldChar w:fldCharType="separate"/>
        </w:r>
        <w:r w:rsidR="008B207F">
          <w:rPr>
            <w:noProof/>
            <w:webHidden/>
          </w:rPr>
          <w:t>126</w:t>
        </w:r>
        <w:r w:rsidR="008B207F">
          <w:rPr>
            <w:noProof/>
            <w:webHidden/>
          </w:rPr>
          <w:fldChar w:fldCharType="end"/>
        </w:r>
      </w:hyperlink>
    </w:p>
    <w:p w14:paraId="1F1D07AB" w14:textId="62DC6FFE" w:rsidR="008B207F" w:rsidRDefault="00CC14FA">
      <w:pPr>
        <w:pStyle w:val="TOC3"/>
        <w:tabs>
          <w:tab w:val="right" w:leader="dot" w:pos="9017"/>
        </w:tabs>
        <w:rPr>
          <w:rFonts w:asciiTheme="minorHAnsi" w:eastAsiaTheme="minorEastAsia" w:hAnsiTheme="minorHAnsi" w:cstheme="minorBidi"/>
          <w:noProof/>
          <w:color w:val="auto"/>
          <w:sz w:val="22"/>
          <w:lang w:val="en-US"/>
        </w:rPr>
      </w:pPr>
      <w:hyperlink w:anchor="_Toc110707089" w:history="1">
        <w:r w:rsidR="008B207F" w:rsidRPr="001B700F">
          <w:rPr>
            <w:rStyle w:val="Hyperlink"/>
            <w:noProof/>
          </w:rPr>
          <w:t>Form 19 - User Acceptance Certificate</w:t>
        </w:r>
        <w:r w:rsidR="008B207F">
          <w:rPr>
            <w:noProof/>
            <w:webHidden/>
          </w:rPr>
          <w:tab/>
        </w:r>
        <w:r w:rsidR="008B207F">
          <w:rPr>
            <w:noProof/>
            <w:webHidden/>
          </w:rPr>
          <w:fldChar w:fldCharType="begin"/>
        </w:r>
        <w:r w:rsidR="008B207F">
          <w:rPr>
            <w:noProof/>
            <w:webHidden/>
          </w:rPr>
          <w:instrText xml:space="preserve"> PAGEREF _Toc110707089 \h </w:instrText>
        </w:r>
        <w:r w:rsidR="008B207F">
          <w:rPr>
            <w:noProof/>
            <w:webHidden/>
          </w:rPr>
        </w:r>
        <w:r w:rsidR="008B207F">
          <w:rPr>
            <w:noProof/>
            <w:webHidden/>
          </w:rPr>
          <w:fldChar w:fldCharType="separate"/>
        </w:r>
        <w:r w:rsidR="008B207F">
          <w:rPr>
            <w:noProof/>
            <w:webHidden/>
          </w:rPr>
          <w:t>127</w:t>
        </w:r>
        <w:r w:rsidR="008B207F">
          <w:rPr>
            <w:noProof/>
            <w:webHidden/>
          </w:rPr>
          <w:fldChar w:fldCharType="end"/>
        </w:r>
      </w:hyperlink>
    </w:p>
    <w:p w14:paraId="37BBFED1" w14:textId="311EA1CD" w:rsidR="008B207F" w:rsidRDefault="00CC14FA">
      <w:pPr>
        <w:pStyle w:val="TOC3"/>
        <w:tabs>
          <w:tab w:val="right" w:leader="dot" w:pos="9017"/>
        </w:tabs>
        <w:rPr>
          <w:rFonts w:asciiTheme="minorHAnsi" w:eastAsiaTheme="minorEastAsia" w:hAnsiTheme="minorHAnsi" w:cstheme="minorBidi"/>
          <w:noProof/>
          <w:color w:val="auto"/>
          <w:sz w:val="22"/>
          <w:lang w:val="en-US"/>
        </w:rPr>
      </w:pPr>
      <w:hyperlink w:anchor="_Toc110707090" w:history="1">
        <w:r w:rsidR="008B207F" w:rsidRPr="001B700F">
          <w:rPr>
            <w:rStyle w:val="Hyperlink"/>
            <w:noProof/>
          </w:rPr>
          <w:t>Form 20 - Final Acceptance Certificate</w:t>
        </w:r>
        <w:r w:rsidR="008B207F">
          <w:rPr>
            <w:noProof/>
            <w:webHidden/>
          </w:rPr>
          <w:tab/>
        </w:r>
        <w:r w:rsidR="008B207F">
          <w:rPr>
            <w:noProof/>
            <w:webHidden/>
          </w:rPr>
          <w:fldChar w:fldCharType="begin"/>
        </w:r>
        <w:r w:rsidR="008B207F">
          <w:rPr>
            <w:noProof/>
            <w:webHidden/>
          </w:rPr>
          <w:instrText xml:space="preserve"> PAGEREF _Toc110707090 \h </w:instrText>
        </w:r>
        <w:r w:rsidR="008B207F">
          <w:rPr>
            <w:noProof/>
            <w:webHidden/>
          </w:rPr>
        </w:r>
        <w:r w:rsidR="008B207F">
          <w:rPr>
            <w:noProof/>
            <w:webHidden/>
          </w:rPr>
          <w:fldChar w:fldCharType="separate"/>
        </w:r>
        <w:r w:rsidR="008B207F">
          <w:rPr>
            <w:noProof/>
            <w:webHidden/>
          </w:rPr>
          <w:t>128</w:t>
        </w:r>
        <w:r w:rsidR="008B207F">
          <w:rPr>
            <w:noProof/>
            <w:webHidden/>
          </w:rPr>
          <w:fldChar w:fldCharType="end"/>
        </w:r>
      </w:hyperlink>
    </w:p>
    <w:p w14:paraId="422B6DA5" w14:textId="729077AB" w:rsidR="008B207F" w:rsidRDefault="00CC14FA">
      <w:pPr>
        <w:pStyle w:val="TOC3"/>
        <w:tabs>
          <w:tab w:val="right" w:leader="dot" w:pos="9017"/>
        </w:tabs>
        <w:rPr>
          <w:rFonts w:asciiTheme="minorHAnsi" w:eastAsiaTheme="minorEastAsia" w:hAnsiTheme="minorHAnsi" w:cstheme="minorBidi"/>
          <w:noProof/>
          <w:color w:val="auto"/>
          <w:sz w:val="22"/>
          <w:lang w:val="en-US"/>
        </w:rPr>
      </w:pPr>
      <w:hyperlink w:anchor="_Toc110707091" w:history="1">
        <w:r w:rsidR="008B207F" w:rsidRPr="001B700F">
          <w:rPr>
            <w:rStyle w:val="Hyperlink"/>
            <w:noProof/>
          </w:rPr>
          <w:t>Form 21 - Sub-Contractor Details</w:t>
        </w:r>
        <w:r w:rsidR="008B207F">
          <w:rPr>
            <w:noProof/>
            <w:webHidden/>
          </w:rPr>
          <w:tab/>
        </w:r>
        <w:r w:rsidR="008B207F">
          <w:rPr>
            <w:noProof/>
            <w:webHidden/>
          </w:rPr>
          <w:fldChar w:fldCharType="begin"/>
        </w:r>
        <w:r w:rsidR="008B207F">
          <w:rPr>
            <w:noProof/>
            <w:webHidden/>
          </w:rPr>
          <w:instrText xml:space="preserve"> PAGEREF _Toc110707091 \h </w:instrText>
        </w:r>
        <w:r w:rsidR="008B207F">
          <w:rPr>
            <w:noProof/>
            <w:webHidden/>
          </w:rPr>
        </w:r>
        <w:r w:rsidR="008B207F">
          <w:rPr>
            <w:noProof/>
            <w:webHidden/>
          </w:rPr>
          <w:fldChar w:fldCharType="separate"/>
        </w:r>
        <w:r w:rsidR="008B207F">
          <w:rPr>
            <w:noProof/>
            <w:webHidden/>
          </w:rPr>
          <w:t>130</w:t>
        </w:r>
        <w:r w:rsidR="008B207F">
          <w:rPr>
            <w:noProof/>
            <w:webHidden/>
          </w:rPr>
          <w:fldChar w:fldCharType="end"/>
        </w:r>
      </w:hyperlink>
    </w:p>
    <w:p w14:paraId="171A24FE" w14:textId="6C0F4FA1" w:rsidR="008B207F" w:rsidRDefault="00CC14FA">
      <w:pPr>
        <w:pStyle w:val="TOC3"/>
        <w:tabs>
          <w:tab w:val="right" w:leader="dot" w:pos="9017"/>
        </w:tabs>
        <w:rPr>
          <w:rFonts w:asciiTheme="minorHAnsi" w:eastAsiaTheme="minorEastAsia" w:hAnsiTheme="minorHAnsi" w:cstheme="minorBidi"/>
          <w:noProof/>
          <w:color w:val="auto"/>
          <w:sz w:val="22"/>
          <w:lang w:val="en-US"/>
        </w:rPr>
      </w:pPr>
      <w:hyperlink w:anchor="_Toc110707092" w:history="1">
        <w:r w:rsidR="008B207F" w:rsidRPr="001B700F">
          <w:rPr>
            <w:rStyle w:val="Hyperlink"/>
            <w:noProof/>
          </w:rPr>
          <w:t>Form 22 - Change Request Form</w:t>
        </w:r>
        <w:r w:rsidR="008B207F">
          <w:rPr>
            <w:noProof/>
            <w:webHidden/>
          </w:rPr>
          <w:tab/>
        </w:r>
        <w:r w:rsidR="008B207F">
          <w:rPr>
            <w:noProof/>
            <w:webHidden/>
          </w:rPr>
          <w:fldChar w:fldCharType="begin"/>
        </w:r>
        <w:r w:rsidR="008B207F">
          <w:rPr>
            <w:noProof/>
            <w:webHidden/>
          </w:rPr>
          <w:instrText xml:space="preserve"> PAGEREF _Toc110707092 \h </w:instrText>
        </w:r>
        <w:r w:rsidR="008B207F">
          <w:rPr>
            <w:noProof/>
            <w:webHidden/>
          </w:rPr>
        </w:r>
        <w:r w:rsidR="008B207F">
          <w:rPr>
            <w:noProof/>
            <w:webHidden/>
          </w:rPr>
          <w:fldChar w:fldCharType="separate"/>
        </w:r>
        <w:r w:rsidR="008B207F">
          <w:rPr>
            <w:noProof/>
            <w:webHidden/>
          </w:rPr>
          <w:t>131</w:t>
        </w:r>
        <w:r w:rsidR="008B207F">
          <w:rPr>
            <w:noProof/>
            <w:webHidden/>
          </w:rPr>
          <w:fldChar w:fldCharType="end"/>
        </w:r>
      </w:hyperlink>
    </w:p>
    <w:p w14:paraId="6109D3C7" w14:textId="572EBAAA" w:rsidR="008B207F" w:rsidRDefault="00CC14FA">
      <w:pPr>
        <w:pStyle w:val="TOC2"/>
        <w:rPr>
          <w:rFonts w:asciiTheme="minorHAnsi" w:eastAsiaTheme="minorEastAsia" w:hAnsiTheme="minorHAnsi" w:cstheme="minorBidi"/>
          <w:noProof/>
          <w:color w:val="auto"/>
          <w:sz w:val="22"/>
          <w:lang w:val="en-US"/>
        </w:rPr>
      </w:pPr>
      <w:hyperlink w:anchor="_Toc110707093" w:history="1">
        <w:r w:rsidR="008B207F" w:rsidRPr="001B700F">
          <w:rPr>
            <w:rStyle w:val="Hyperlink"/>
            <w:noProof/>
          </w:rPr>
          <w:t>2.  Technical Formats</w:t>
        </w:r>
        <w:r w:rsidR="008B207F">
          <w:rPr>
            <w:noProof/>
            <w:webHidden/>
          </w:rPr>
          <w:tab/>
        </w:r>
        <w:r w:rsidR="008B207F">
          <w:rPr>
            <w:noProof/>
            <w:webHidden/>
          </w:rPr>
          <w:fldChar w:fldCharType="begin"/>
        </w:r>
        <w:r w:rsidR="008B207F">
          <w:rPr>
            <w:noProof/>
            <w:webHidden/>
          </w:rPr>
          <w:instrText xml:space="preserve"> PAGEREF _Toc110707093 \h </w:instrText>
        </w:r>
        <w:r w:rsidR="008B207F">
          <w:rPr>
            <w:noProof/>
            <w:webHidden/>
          </w:rPr>
        </w:r>
        <w:r w:rsidR="008B207F">
          <w:rPr>
            <w:noProof/>
            <w:webHidden/>
          </w:rPr>
          <w:fldChar w:fldCharType="separate"/>
        </w:r>
        <w:r w:rsidR="008B207F">
          <w:rPr>
            <w:noProof/>
            <w:webHidden/>
          </w:rPr>
          <w:t>134</w:t>
        </w:r>
        <w:r w:rsidR="008B207F">
          <w:rPr>
            <w:noProof/>
            <w:webHidden/>
          </w:rPr>
          <w:fldChar w:fldCharType="end"/>
        </w:r>
      </w:hyperlink>
    </w:p>
    <w:p w14:paraId="510E5947" w14:textId="7866CEF8" w:rsidR="008B207F" w:rsidRDefault="00CC14FA">
      <w:pPr>
        <w:pStyle w:val="TOC3"/>
        <w:tabs>
          <w:tab w:val="right" w:leader="dot" w:pos="9017"/>
        </w:tabs>
        <w:rPr>
          <w:rFonts w:asciiTheme="minorHAnsi" w:eastAsiaTheme="minorEastAsia" w:hAnsiTheme="minorHAnsi" w:cstheme="minorBidi"/>
          <w:noProof/>
          <w:color w:val="auto"/>
          <w:sz w:val="22"/>
          <w:lang w:val="en-US"/>
        </w:rPr>
      </w:pPr>
      <w:hyperlink w:anchor="_Toc110707094" w:history="1">
        <w:r w:rsidR="008B207F" w:rsidRPr="001B700F">
          <w:rPr>
            <w:rStyle w:val="Hyperlink"/>
            <w:noProof/>
          </w:rPr>
          <w:t>Format 1 - Letter of Bid – Technical Proposal</w:t>
        </w:r>
        <w:r w:rsidR="008B207F">
          <w:rPr>
            <w:noProof/>
            <w:webHidden/>
          </w:rPr>
          <w:tab/>
        </w:r>
        <w:r w:rsidR="008B207F">
          <w:rPr>
            <w:noProof/>
            <w:webHidden/>
          </w:rPr>
          <w:fldChar w:fldCharType="begin"/>
        </w:r>
        <w:r w:rsidR="008B207F">
          <w:rPr>
            <w:noProof/>
            <w:webHidden/>
          </w:rPr>
          <w:instrText xml:space="preserve"> PAGEREF _Toc110707094 \h </w:instrText>
        </w:r>
        <w:r w:rsidR="008B207F">
          <w:rPr>
            <w:noProof/>
            <w:webHidden/>
          </w:rPr>
        </w:r>
        <w:r w:rsidR="008B207F">
          <w:rPr>
            <w:noProof/>
            <w:webHidden/>
          </w:rPr>
          <w:fldChar w:fldCharType="separate"/>
        </w:r>
        <w:r w:rsidR="008B207F">
          <w:rPr>
            <w:noProof/>
            <w:webHidden/>
          </w:rPr>
          <w:t>134</w:t>
        </w:r>
        <w:r w:rsidR="008B207F">
          <w:rPr>
            <w:noProof/>
            <w:webHidden/>
          </w:rPr>
          <w:fldChar w:fldCharType="end"/>
        </w:r>
      </w:hyperlink>
    </w:p>
    <w:p w14:paraId="2E83C66C" w14:textId="7DC44209" w:rsidR="008B207F" w:rsidRDefault="00CC14FA">
      <w:pPr>
        <w:pStyle w:val="TOC3"/>
        <w:tabs>
          <w:tab w:val="right" w:leader="dot" w:pos="9017"/>
        </w:tabs>
        <w:rPr>
          <w:rFonts w:asciiTheme="minorHAnsi" w:eastAsiaTheme="minorEastAsia" w:hAnsiTheme="minorHAnsi" w:cstheme="minorBidi"/>
          <w:noProof/>
          <w:color w:val="auto"/>
          <w:sz w:val="22"/>
          <w:lang w:val="en-US"/>
        </w:rPr>
      </w:pPr>
      <w:hyperlink w:anchor="_Toc110707095" w:history="1">
        <w:r w:rsidR="008B207F" w:rsidRPr="001B700F">
          <w:rPr>
            <w:rStyle w:val="Hyperlink"/>
            <w:noProof/>
          </w:rPr>
          <w:t>Format 2 - Executive Summary</w:t>
        </w:r>
        <w:r w:rsidR="008B207F">
          <w:rPr>
            <w:noProof/>
            <w:webHidden/>
          </w:rPr>
          <w:tab/>
        </w:r>
        <w:r w:rsidR="008B207F">
          <w:rPr>
            <w:noProof/>
            <w:webHidden/>
          </w:rPr>
          <w:fldChar w:fldCharType="begin"/>
        </w:r>
        <w:r w:rsidR="008B207F">
          <w:rPr>
            <w:noProof/>
            <w:webHidden/>
          </w:rPr>
          <w:instrText xml:space="preserve"> PAGEREF _Toc110707095 \h </w:instrText>
        </w:r>
        <w:r w:rsidR="008B207F">
          <w:rPr>
            <w:noProof/>
            <w:webHidden/>
          </w:rPr>
        </w:r>
        <w:r w:rsidR="008B207F">
          <w:rPr>
            <w:noProof/>
            <w:webHidden/>
          </w:rPr>
          <w:fldChar w:fldCharType="separate"/>
        </w:r>
        <w:r w:rsidR="008B207F">
          <w:rPr>
            <w:noProof/>
            <w:webHidden/>
          </w:rPr>
          <w:t>135</w:t>
        </w:r>
        <w:r w:rsidR="008B207F">
          <w:rPr>
            <w:noProof/>
            <w:webHidden/>
          </w:rPr>
          <w:fldChar w:fldCharType="end"/>
        </w:r>
      </w:hyperlink>
    </w:p>
    <w:p w14:paraId="105FD79B" w14:textId="0DF415B4" w:rsidR="008B207F" w:rsidRDefault="00CC14FA">
      <w:pPr>
        <w:pStyle w:val="TOC3"/>
        <w:tabs>
          <w:tab w:val="right" w:leader="dot" w:pos="9017"/>
        </w:tabs>
        <w:rPr>
          <w:rFonts w:asciiTheme="minorHAnsi" w:eastAsiaTheme="minorEastAsia" w:hAnsiTheme="minorHAnsi" w:cstheme="minorBidi"/>
          <w:noProof/>
          <w:color w:val="auto"/>
          <w:sz w:val="22"/>
          <w:lang w:val="en-US"/>
        </w:rPr>
      </w:pPr>
      <w:hyperlink w:anchor="_Toc110707096" w:history="1">
        <w:r w:rsidR="008B207F" w:rsidRPr="001B700F">
          <w:rPr>
            <w:rStyle w:val="Hyperlink"/>
            <w:noProof/>
          </w:rPr>
          <w:t>Format 3 - Detailed List of Products, Systems and Services</w:t>
        </w:r>
        <w:r w:rsidR="008B207F">
          <w:rPr>
            <w:noProof/>
            <w:webHidden/>
          </w:rPr>
          <w:tab/>
        </w:r>
        <w:r w:rsidR="008B207F">
          <w:rPr>
            <w:noProof/>
            <w:webHidden/>
          </w:rPr>
          <w:fldChar w:fldCharType="begin"/>
        </w:r>
        <w:r w:rsidR="008B207F">
          <w:rPr>
            <w:noProof/>
            <w:webHidden/>
          </w:rPr>
          <w:instrText xml:space="preserve"> PAGEREF _Toc110707096 \h </w:instrText>
        </w:r>
        <w:r w:rsidR="008B207F">
          <w:rPr>
            <w:noProof/>
            <w:webHidden/>
          </w:rPr>
        </w:r>
        <w:r w:rsidR="008B207F">
          <w:rPr>
            <w:noProof/>
            <w:webHidden/>
          </w:rPr>
          <w:fldChar w:fldCharType="separate"/>
        </w:r>
        <w:r w:rsidR="008B207F">
          <w:rPr>
            <w:noProof/>
            <w:webHidden/>
          </w:rPr>
          <w:t>136</w:t>
        </w:r>
        <w:r w:rsidR="008B207F">
          <w:rPr>
            <w:noProof/>
            <w:webHidden/>
          </w:rPr>
          <w:fldChar w:fldCharType="end"/>
        </w:r>
      </w:hyperlink>
    </w:p>
    <w:p w14:paraId="47DF1BE4" w14:textId="552406F6" w:rsidR="008B207F" w:rsidRDefault="00CC14FA">
      <w:pPr>
        <w:pStyle w:val="TOC3"/>
        <w:tabs>
          <w:tab w:val="right" w:leader="dot" w:pos="9017"/>
        </w:tabs>
        <w:rPr>
          <w:rFonts w:asciiTheme="minorHAnsi" w:eastAsiaTheme="minorEastAsia" w:hAnsiTheme="minorHAnsi" w:cstheme="minorBidi"/>
          <w:noProof/>
          <w:color w:val="auto"/>
          <w:sz w:val="22"/>
          <w:lang w:val="en-US"/>
        </w:rPr>
      </w:pPr>
      <w:hyperlink w:anchor="_Toc110707097" w:history="1">
        <w:r w:rsidR="008B207F" w:rsidRPr="001B700F">
          <w:rPr>
            <w:rStyle w:val="Hyperlink"/>
            <w:noProof/>
          </w:rPr>
          <w:t>Format 4 - Functional Requirement Specification</w:t>
        </w:r>
        <w:r w:rsidR="008B207F">
          <w:rPr>
            <w:noProof/>
            <w:webHidden/>
          </w:rPr>
          <w:tab/>
        </w:r>
        <w:r w:rsidR="008B207F">
          <w:rPr>
            <w:noProof/>
            <w:webHidden/>
          </w:rPr>
          <w:fldChar w:fldCharType="begin"/>
        </w:r>
        <w:r w:rsidR="008B207F">
          <w:rPr>
            <w:noProof/>
            <w:webHidden/>
          </w:rPr>
          <w:instrText xml:space="preserve"> PAGEREF _Toc110707097 \h </w:instrText>
        </w:r>
        <w:r w:rsidR="008B207F">
          <w:rPr>
            <w:noProof/>
            <w:webHidden/>
          </w:rPr>
        </w:r>
        <w:r w:rsidR="008B207F">
          <w:rPr>
            <w:noProof/>
            <w:webHidden/>
          </w:rPr>
          <w:fldChar w:fldCharType="separate"/>
        </w:r>
        <w:r w:rsidR="008B207F">
          <w:rPr>
            <w:noProof/>
            <w:webHidden/>
          </w:rPr>
          <w:t>137</w:t>
        </w:r>
        <w:r w:rsidR="008B207F">
          <w:rPr>
            <w:noProof/>
            <w:webHidden/>
          </w:rPr>
          <w:fldChar w:fldCharType="end"/>
        </w:r>
      </w:hyperlink>
    </w:p>
    <w:p w14:paraId="553DD7B6" w14:textId="665E4D4C" w:rsidR="008B207F" w:rsidRDefault="00CC14FA">
      <w:pPr>
        <w:pStyle w:val="TOC3"/>
        <w:tabs>
          <w:tab w:val="right" w:leader="dot" w:pos="9017"/>
        </w:tabs>
        <w:rPr>
          <w:rFonts w:asciiTheme="minorHAnsi" w:eastAsiaTheme="minorEastAsia" w:hAnsiTheme="minorHAnsi" w:cstheme="minorBidi"/>
          <w:noProof/>
          <w:color w:val="auto"/>
          <w:sz w:val="22"/>
          <w:lang w:val="en-US"/>
        </w:rPr>
      </w:pPr>
      <w:hyperlink w:anchor="_Toc110707098" w:history="1">
        <w:r w:rsidR="008B207F" w:rsidRPr="001B700F">
          <w:rPr>
            <w:rStyle w:val="Hyperlink"/>
            <w:noProof/>
          </w:rPr>
          <w:t>Format 5 - Responses to Additional Functionalities and Innovative Features</w:t>
        </w:r>
        <w:r w:rsidR="008B207F">
          <w:rPr>
            <w:noProof/>
            <w:webHidden/>
          </w:rPr>
          <w:tab/>
        </w:r>
        <w:r w:rsidR="008B207F">
          <w:rPr>
            <w:noProof/>
            <w:webHidden/>
          </w:rPr>
          <w:fldChar w:fldCharType="begin"/>
        </w:r>
        <w:r w:rsidR="008B207F">
          <w:rPr>
            <w:noProof/>
            <w:webHidden/>
          </w:rPr>
          <w:instrText xml:space="preserve"> PAGEREF _Toc110707098 \h </w:instrText>
        </w:r>
        <w:r w:rsidR="008B207F">
          <w:rPr>
            <w:noProof/>
            <w:webHidden/>
          </w:rPr>
        </w:r>
        <w:r w:rsidR="008B207F">
          <w:rPr>
            <w:noProof/>
            <w:webHidden/>
          </w:rPr>
          <w:fldChar w:fldCharType="separate"/>
        </w:r>
        <w:r w:rsidR="008B207F">
          <w:rPr>
            <w:noProof/>
            <w:webHidden/>
          </w:rPr>
          <w:t>143</w:t>
        </w:r>
        <w:r w:rsidR="008B207F">
          <w:rPr>
            <w:noProof/>
            <w:webHidden/>
          </w:rPr>
          <w:fldChar w:fldCharType="end"/>
        </w:r>
      </w:hyperlink>
    </w:p>
    <w:p w14:paraId="408951CF" w14:textId="1D666993" w:rsidR="008B207F" w:rsidRDefault="00CC14FA">
      <w:pPr>
        <w:pStyle w:val="TOC3"/>
        <w:tabs>
          <w:tab w:val="right" w:leader="dot" w:pos="9017"/>
        </w:tabs>
        <w:rPr>
          <w:rFonts w:asciiTheme="minorHAnsi" w:eastAsiaTheme="minorEastAsia" w:hAnsiTheme="minorHAnsi" w:cstheme="minorBidi"/>
          <w:noProof/>
          <w:color w:val="auto"/>
          <w:sz w:val="22"/>
          <w:lang w:val="en-US"/>
        </w:rPr>
      </w:pPr>
      <w:hyperlink w:anchor="_Toc110707099" w:history="1">
        <w:r w:rsidR="008B207F" w:rsidRPr="001B700F">
          <w:rPr>
            <w:rStyle w:val="Hyperlink"/>
            <w:noProof/>
          </w:rPr>
          <w:t>Format 6 - Technical Specifications (Hardware/Software/Other technical areas)</w:t>
        </w:r>
        <w:r w:rsidR="008B207F">
          <w:rPr>
            <w:noProof/>
            <w:webHidden/>
          </w:rPr>
          <w:tab/>
        </w:r>
        <w:r w:rsidR="008B207F">
          <w:rPr>
            <w:noProof/>
            <w:webHidden/>
          </w:rPr>
          <w:fldChar w:fldCharType="begin"/>
        </w:r>
        <w:r w:rsidR="008B207F">
          <w:rPr>
            <w:noProof/>
            <w:webHidden/>
          </w:rPr>
          <w:instrText xml:space="preserve"> PAGEREF _Toc110707099 \h </w:instrText>
        </w:r>
        <w:r w:rsidR="008B207F">
          <w:rPr>
            <w:noProof/>
            <w:webHidden/>
          </w:rPr>
        </w:r>
        <w:r w:rsidR="008B207F">
          <w:rPr>
            <w:noProof/>
            <w:webHidden/>
          </w:rPr>
          <w:fldChar w:fldCharType="separate"/>
        </w:r>
        <w:r w:rsidR="008B207F">
          <w:rPr>
            <w:noProof/>
            <w:webHidden/>
          </w:rPr>
          <w:t>144</w:t>
        </w:r>
        <w:r w:rsidR="008B207F">
          <w:rPr>
            <w:noProof/>
            <w:webHidden/>
          </w:rPr>
          <w:fldChar w:fldCharType="end"/>
        </w:r>
      </w:hyperlink>
    </w:p>
    <w:p w14:paraId="6F14533B" w14:textId="6A5E8570" w:rsidR="008B207F" w:rsidRDefault="00CC14FA">
      <w:pPr>
        <w:pStyle w:val="TOC3"/>
        <w:tabs>
          <w:tab w:val="right" w:leader="dot" w:pos="9017"/>
        </w:tabs>
        <w:rPr>
          <w:rFonts w:asciiTheme="minorHAnsi" w:eastAsiaTheme="minorEastAsia" w:hAnsiTheme="minorHAnsi" w:cstheme="minorBidi"/>
          <w:noProof/>
          <w:color w:val="auto"/>
          <w:sz w:val="22"/>
          <w:lang w:val="en-US"/>
        </w:rPr>
      </w:pPr>
      <w:hyperlink w:anchor="_Toc110707100" w:history="1">
        <w:r w:rsidR="008B207F" w:rsidRPr="001B700F">
          <w:rPr>
            <w:rStyle w:val="Hyperlink"/>
            <w:noProof/>
          </w:rPr>
          <w:t>Format 7 - Approach and Methodology</w:t>
        </w:r>
        <w:r w:rsidR="008B207F">
          <w:rPr>
            <w:noProof/>
            <w:webHidden/>
          </w:rPr>
          <w:tab/>
        </w:r>
        <w:r w:rsidR="008B207F">
          <w:rPr>
            <w:noProof/>
            <w:webHidden/>
          </w:rPr>
          <w:fldChar w:fldCharType="begin"/>
        </w:r>
        <w:r w:rsidR="008B207F">
          <w:rPr>
            <w:noProof/>
            <w:webHidden/>
          </w:rPr>
          <w:instrText xml:space="preserve"> PAGEREF _Toc110707100 \h </w:instrText>
        </w:r>
        <w:r w:rsidR="008B207F">
          <w:rPr>
            <w:noProof/>
            <w:webHidden/>
          </w:rPr>
        </w:r>
        <w:r w:rsidR="008B207F">
          <w:rPr>
            <w:noProof/>
            <w:webHidden/>
          </w:rPr>
          <w:fldChar w:fldCharType="separate"/>
        </w:r>
        <w:r w:rsidR="008B207F">
          <w:rPr>
            <w:noProof/>
            <w:webHidden/>
          </w:rPr>
          <w:t>145</w:t>
        </w:r>
        <w:r w:rsidR="008B207F">
          <w:rPr>
            <w:noProof/>
            <w:webHidden/>
          </w:rPr>
          <w:fldChar w:fldCharType="end"/>
        </w:r>
      </w:hyperlink>
    </w:p>
    <w:p w14:paraId="79C9E0E3" w14:textId="375E939D" w:rsidR="008B207F" w:rsidRDefault="00CC14FA">
      <w:pPr>
        <w:pStyle w:val="TOC3"/>
        <w:tabs>
          <w:tab w:val="right" w:leader="dot" w:pos="9017"/>
        </w:tabs>
        <w:rPr>
          <w:rFonts w:asciiTheme="minorHAnsi" w:eastAsiaTheme="minorEastAsia" w:hAnsiTheme="minorHAnsi" w:cstheme="minorBidi"/>
          <w:noProof/>
          <w:color w:val="auto"/>
          <w:sz w:val="22"/>
          <w:lang w:val="en-US"/>
        </w:rPr>
      </w:pPr>
      <w:hyperlink w:anchor="_Toc110707101" w:history="1">
        <w:r w:rsidR="008B207F" w:rsidRPr="001B700F">
          <w:rPr>
            <w:rStyle w:val="Hyperlink"/>
            <w:noProof/>
          </w:rPr>
          <w:t>Format 8 - Training</w:t>
        </w:r>
        <w:r w:rsidR="008B207F">
          <w:rPr>
            <w:noProof/>
            <w:webHidden/>
          </w:rPr>
          <w:tab/>
        </w:r>
        <w:r w:rsidR="008B207F">
          <w:rPr>
            <w:noProof/>
            <w:webHidden/>
          </w:rPr>
          <w:fldChar w:fldCharType="begin"/>
        </w:r>
        <w:r w:rsidR="008B207F">
          <w:rPr>
            <w:noProof/>
            <w:webHidden/>
          </w:rPr>
          <w:instrText xml:space="preserve"> PAGEREF _Toc110707101 \h </w:instrText>
        </w:r>
        <w:r w:rsidR="008B207F">
          <w:rPr>
            <w:noProof/>
            <w:webHidden/>
          </w:rPr>
        </w:r>
        <w:r w:rsidR="008B207F">
          <w:rPr>
            <w:noProof/>
            <w:webHidden/>
          </w:rPr>
          <w:fldChar w:fldCharType="separate"/>
        </w:r>
        <w:r w:rsidR="008B207F">
          <w:rPr>
            <w:noProof/>
            <w:webHidden/>
          </w:rPr>
          <w:t>154</w:t>
        </w:r>
        <w:r w:rsidR="008B207F">
          <w:rPr>
            <w:noProof/>
            <w:webHidden/>
          </w:rPr>
          <w:fldChar w:fldCharType="end"/>
        </w:r>
      </w:hyperlink>
    </w:p>
    <w:p w14:paraId="50C55861" w14:textId="550CC5B2" w:rsidR="008B207F" w:rsidRDefault="00CC14FA">
      <w:pPr>
        <w:pStyle w:val="TOC3"/>
        <w:tabs>
          <w:tab w:val="right" w:leader="dot" w:pos="9017"/>
        </w:tabs>
        <w:rPr>
          <w:rFonts w:asciiTheme="minorHAnsi" w:eastAsiaTheme="minorEastAsia" w:hAnsiTheme="minorHAnsi" w:cstheme="minorBidi"/>
          <w:noProof/>
          <w:color w:val="auto"/>
          <w:sz w:val="22"/>
          <w:lang w:val="en-US"/>
        </w:rPr>
      </w:pPr>
      <w:hyperlink w:anchor="_Toc110707102" w:history="1">
        <w:r w:rsidR="008B207F" w:rsidRPr="001B700F">
          <w:rPr>
            <w:rStyle w:val="Hyperlink"/>
            <w:noProof/>
          </w:rPr>
          <w:t>Format 9 - Service and Support</w:t>
        </w:r>
        <w:r w:rsidR="008B207F">
          <w:rPr>
            <w:noProof/>
            <w:webHidden/>
          </w:rPr>
          <w:tab/>
        </w:r>
        <w:r w:rsidR="008B207F">
          <w:rPr>
            <w:noProof/>
            <w:webHidden/>
          </w:rPr>
          <w:fldChar w:fldCharType="begin"/>
        </w:r>
        <w:r w:rsidR="008B207F">
          <w:rPr>
            <w:noProof/>
            <w:webHidden/>
          </w:rPr>
          <w:instrText xml:space="preserve"> PAGEREF _Toc110707102 \h </w:instrText>
        </w:r>
        <w:r w:rsidR="008B207F">
          <w:rPr>
            <w:noProof/>
            <w:webHidden/>
          </w:rPr>
        </w:r>
        <w:r w:rsidR="008B207F">
          <w:rPr>
            <w:noProof/>
            <w:webHidden/>
          </w:rPr>
          <w:fldChar w:fldCharType="separate"/>
        </w:r>
        <w:r w:rsidR="008B207F">
          <w:rPr>
            <w:noProof/>
            <w:webHidden/>
          </w:rPr>
          <w:t>156</w:t>
        </w:r>
        <w:r w:rsidR="008B207F">
          <w:rPr>
            <w:noProof/>
            <w:webHidden/>
          </w:rPr>
          <w:fldChar w:fldCharType="end"/>
        </w:r>
      </w:hyperlink>
    </w:p>
    <w:p w14:paraId="3DDC5B14" w14:textId="7FACC479" w:rsidR="008B207F" w:rsidRDefault="00CC14FA">
      <w:pPr>
        <w:pStyle w:val="TOC3"/>
        <w:tabs>
          <w:tab w:val="right" w:leader="dot" w:pos="9017"/>
        </w:tabs>
        <w:rPr>
          <w:rFonts w:asciiTheme="minorHAnsi" w:eastAsiaTheme="minorEastAsia" w:hAnsiTheme="minorHAnsi" w:cstheme="minorBidi"/>
          <w:noProof/>
          <w:color w:val="auto"/>
          <w:sz w:val="22"/>
          <w:lang w:val="en-US"/>
        </w:rPr>
      </w:pPr>
      <w:hyperlink w:anchor="_Toc110707103" w:history="1">
        <w:r w:rsidR="008B207F" w:rsidRPr="001B700F">
          <w:rPr>
            <w:rStyle w:val="Hyperlink"/>
            <w:noProof/>
          </w:rPr>
          <w:t>Format 10 - Customer Testimonials</w:t>
        </w:r>
        <w:r w:rsidR="008B207F">
          <w:rPr>
            <w:noProof/>
            <w:webHidden/>
          </w:rPr>
          <w:tab/>
        </w:r>
        <w:r w:rsidR="008B207F">
          <w:rPr>
            <w:noProof/>
            <w:webHidden/>
          </w:rPr>
          <w:fldChar w:fldCharType="begin"/>
        </w:r>
        <w:r w:rsidR="008B207F">
          <w:rPr>
            <w:noProof/>
            <w:webHidden/>
          </w:rPr>
          <w:instrText xml:space="preserve"> PAGEREF _Toc110707103 \h </w:instrText>
        </w:r>
        <w:r w:rsidR="008B207F">
          <w:rPr>
            <w:noProof/>
            <w:webHidden/>
          </w:rPr>
        </w:r>
        <w:r w:rsidR="008B207F">
          <w:rPr>
            <w:noProof/>
            <w:webHidden/>
          </w:rPr>
          <w:fldChar w:fldCharType="separate"/>
        </w:r>
        <w:r w:rsidR="008B207F">
          <w:rPr>
            <w:noProof/>
            <w:webHidden/>
          </w:rPr>
          <w:t>157</w:t>
        </w:r>
        <w:r w:rsidR="008B207F">
          <w:rPr>
            <w:noProof/>
            <w:webHidden/>
          </w:rPr>
          <w:fldChar w:fldCharType="end"/>
        </w:r>
      </w:hyperlink>
    </w:p>
    <w:p w14:paraId="499EDFF0" w14:textId="253380C7" w:rsidR="008B207F" w:rsidRDefault="00CC14FA">
      <w:pPr>
        <w:pStyle w:val="TOC3"/>
        <w:tabs>
          <w:tab w:val="right" w:leader="dot" w:pos="9017"/>
        </w:tabs>
        <w:rPr>
          <w:rFonts w:asciiTheme="minorHAnsi" w:eastAsiaTheme="minorEastAsia" w:hAnsiTheme="minorHAnsi" w:cstheme="minorBidi"/>
          <w:noProof/>
          <w:color w:val="auto"/>
          <w:sz w:val="22"/>
          <w:lang w:val="en-US"/>
        </w:rPr>
      </w:pPr>
      <w:hyperlink w:anchor="_Toc110707104" w:history="1">
        <w:r w:rsidR="008B207F" w:rsidRPr="001B700F">
          <w:rPr>
            <w:rStyle w:val="Hyperlink"/>
            <w:noProof/>
          </w:rPr>
          <w:t>Format 11 - Agreements</w:t>
        </w:r>
        <w:r w:rsidR="008B207F">
          <w:rPr>
            <w:noProof/>
            <w:webHidden/>
          </w:rPr>
          <w:tab/>
        </w:r>
        <w:r w:rsidR="008B207F">
          <w:rPr>
            <w:noProof/>
            <w:webHidden/>
          </w:rPr>
          <w:fldChar w:fldCharType="begin"/>
        </w:r>
        <w:r w:rsidR="008B207F">
          <w:rPr>
            <w:noProof/>
            <w:webHidden/>
          </w:rPr>
          <w:instrText xml:space="preserve"> PAGEREF _Toc110707104 \h </w:instrText>
        </w:r>
        <w:r w:rsidR="008B207F">
          <w:rPr>
            <w:noProof/>
            <w:webHidden/>
          </w:rPr>
        </w:r>
        <w:r w:rsidR="008B207F">
          <w:rPr>
            <w:noProof/>
            <w:webHidden/>
          </w:rPr>
          <w:fldChar w:fldCharType="separate"/>
        </w:r>
        <w:r w:rsidR="008B207F">
          <w:rPr>
            <w:noProof/>
            <w:webHidden/>
          </w:rPr>
          <w:t>158</w:t>
        </w:r>
        <w:r w:rsidR="008B207F">
          <w:rPr>
            <w:noProof/>
            <w:webHidden/>
          </w:rPr>
          <w:fldChar w:fldCharType="end"/>
        </w:r>
      </w:hyperlink>
    </w:p>
    <w:p w14:paraId="6F01D393" w14:textId="7756C6E4" w:rsidR="008B207F" w:rsidRDefault="00CC14FA">
      <w:pPr>
        <w:pStyle w:val="TOC3"/>
        <w:tabs>
          <w:tab w:val="right" w:leader="dot" w:pos="9017"/>
        </w:tabs>
        <w:rPr>
          <w:rFonts w:asciiTheme="minorHAnsi" w:eastAsiaTheme="minorEastAsia" w:hAnsiTheme="minorHAnsi" w:cstheme="minorBidi"/>
          <w:noProof/>
          <w:color w:val="auto"/>
          <w:sz w:val="22"/>
          <w:lang w:val="en-US"/>
        </w:rPr>
      </w:pPr>
      <w:hyperlink w:anchor="_Toc110707105" w:history="1">
        <w:r w:rsidR="008B207F" w:rsidRPr="001B700F">
          <w:rPr>
            <w:rStyle w:val="Hyperlink"/>
            <w:noProof/>
          </w:rPr>
          <w:t>Format 12 - Licensing Mechanism</w:t>
        </w:r>
        <w:r w:rsidR="008B207F">
          <w:rPr>
            <w:noProof/>
            <w:webHidden/>
          </w:rPr>
          <w:tab/>
        </w:r>
        <w:r w:rsidR="008B207F">
          <w:rPr>
            <w:noProof/>
            <w:webHidden/>
          </w:rPr>
          <w:fldChar w:fldCharType="begin"/>
        </w:r>
        <w:r w:rsidR="008B207F">
          <w:rPr>
            <w:noProof/>
            <w:webHidden/>
          </w:rPr>
          <w:instrText xml:space="preserve"> PAGEREF _Toc110707105 \h </w:instrText>
        </w:r>
        <w:r w:rsidR="008B207F">
          <w:rPr>
            <w:noProof/>
            <w:webHidden/>
          </w:rPr>
        </w:r>
        <w:r w:rsidR="008B207F">
          <w:rPr>
            <w:noProof/>
            <w:webHidden/>
          </w:rPr>
          <w:fldChar w:fldCharType="separate"/>
        </w:r>
        <w:r w:rsidR="008B207F">
          <w:rPr>
            <w:noProof/>
            <w:webHidden/>
          </w:rPr>
          <w:t>159</w:t>
        </w:r>
        <w:r w:rsidR="008B207F">
          <w:rPr>
            <w:noProof/>
            <w:webHidden/>
          </w:rPr>
          <w:fldChar w:fldCharType="end"/>
        </w:r>
      </w:hyperlink>
    </w:p>
    <w:p w14:paraId="341EA2FE" w14:textId="2A6BD743" w:rsidR="008B207F" w:rsidRDefault="00CC14FA">
      <w:pPr>
        <w:pStyle w:val="TOC2"/>
        <w:rPr>
          <w:rFonts w:asciiTheme="minorHAnsi" w:eastAsiaTheme="minorEastAsia" w:hAnsiTheme="minorHAnsi" w:cstheme="minorBidi"/>
          <w:noProof/>
          <w:color w:val="auto"/>
          <w:sz w:val="22"/>
          <w:lang w:val="en-US"/>
        </w:rPr>
      </w:pPr>
      <w:hyperlink w:anchor="_Toc110707106" w:history="1">
        <w:r w:rsidR="008B207F" w:rsidRPr="001B700F">
          <w:rPr>
            <w:rStyle w:val="Hyperlink"/>
            <w:noProof/>
          </w:rPr>
          <w:t>3. Financial Formats</w:t>
        </w:r>
        <w:r w:rsidR="008B207F">
          <w:rPr>
            <w:noProof/>
            <w:webHidden/>
          </w:rPr>
          <w:tab/>
        </w:r>
        <w:r w:rsidR="008B207F">
          <w:rPr>
            <w:noProof/>
            <w:webHidden/>
          </w:rPr>
          <w:fldChar w:fldCharType="begin"/>
        </w:r>
        <w:r w:rsidR="008B207F">
          <w:rPr>
            <w:noProof/>
            <w:webHidden/>
          </w:rPr>
          <w:instrText xml:space="preserve"> PAGEREF _Toc110707106 \h </w:instrText>
        </w:r>
        <w:r w:rsidR="008B207F">
          <w:rPr>
            <w:noProof/>
            <w:webHidden/>
          </w:rPr>
        </w:r>
        <w:r w:rsidR="008B207F">
          <w:rPr>
            <w:noProof/>
            <w:webHidden/>
          </w:rPr>
          <w:fldChar w:fldCharType="separate"/>
        </w:r>
        <w:r w:rsidR="008B207F">
          <w:rPr>
            <w:noProof/>
            <w:webHidden/>
          </w:rPr>
          <w:t>161</w:t>
        </w:r>
        <w:r w:rsidR="008B207F">
          <w:rPr>
            <w:noProof/>
            <w:webHidden/>
          </w:rPr>
          <w:fldChar w:fldCharType="end"/>
        </w:r>
      </w:hyperlink>
    </w:p>
    <w:p w14:paraId="165FB607" w14:textId="59E69231" w:rsidR="008B207F" w:rsidRDefault="00CC14FA">
      <w:pPr>
        <w:pStyle w:val="TOC3"/>
        <w:tabs>
          <w:tab w:val="right" w:leader="dot" w:pos="9017"/>
        </w:tabs>
        <w:rPr>
          <w:rFonts w:asciiTheme="minorHAnsi" w:eastAsiaTheme="minorEastAsia" w:hAnsiTheme="minorHAnsi" w:cstheme="minorBidi"/>
          <w:noProof/>
          <w:color w:val="auto"/>
          <w:sz w:val="22"/>
          <w:lang w:val="en-US"/>
        </w:rPr>
      </w:pPr>
      <w:hyperlink w:anchor="_Toc110707107" w:history="1">
        <w:r w:rsidR="008B207F" w:rsidRPr="001B700F">
          <w:rPr>
            <w:rStyle w:val="Hyperlink"/>
            <w:noProof/>
          </w:rPr>
          <w:t>Format 1 - Letter of Bid – Financial Proposal</w:t>
        </w:r>
        <w:r w:rsidR="008B207F">
          <w:rPr>
            <w:noProof/>
            <w:webHidden/>
          </w:rPr>
          <w:tab/>
        </w:r>
        <w:r w:rsidR="008B207F">
          <w:rPr>
            <w:noProof/>
            <w:webHidden/>
          </w:rPr>
          <w:fldChar w:fldCharType="begin"/>
        </w:r>
        <w:r w:rsidR="008B207F">
          <w:rPr>
            <w:noProof/>
            <w:webHidden/>
          </w:rPr>
          <w:instrText xml:space="preserve"> PAGEREF _Toc110707107 \h </w:instrText>
        </w:r>
        <w:r w:rsidR="008B207F">
          <w:rPr>
            <w:noProof/>
            <w:webHidden/>
          </w:rPr>
        </w:r>
        <w:r w:rsidR="008B207F">
          <w:rPr>
            <w:noProof/>
            <w:webHidden/>
          </w:rPr>
          <w:fldChar w:fldCharType="separate"/>
        </w:r>
        <w:r w:rsidR="008B207F">
          <w:rPr>
            <w:noProof/>
            <w:webHidden/>
          </w:rPr>
          <w:t>161</w:t>
        </w:r>
        <w:r w:rsidR="008B207F">
          <w:rPr>
            <w:noProof/>
            <w:webHidden/>
          </w:rPr>
          <w:fldChar w:fldCharType="end"/>
        </w:r>
      </w:hyperlink>
    </w:p>
    <w:p w14:paraId="70D6F685" w14:textId="4BD7820C" w:rsidR="008B207F" w:rsidRDefault="00CC14FA">
      <w:pPr>
        <w:pStyle w:val="TOC3"/>
        <w:tabs>
          <w:tab w:val="right" w:leader="dot" w:pos="9017"/>
        </w:tabs>
        <w:rPr>
          <w:rFonts w:asciiTheme="minorHAnsi" w:eastAsiaTheme="minorEastAsia" w:hAnsiTheme="minorHAnsi" w:cstheme="minorBidi"/>
          <w:noProof/>
          <w:color w:val="auto"/>
          <w:sz w:val="22"/>
          <w:lang w:val="en-US"/>
        </w:rPr>
      </w:pPr>
      <w:hyperlink w:anchor="_Toc110707108" w:history="1">
        <w:r w:rsidR="008B207F" w:rsidRPr="001B700F">
          <w:rPr>
            <w:rStyle w:val="Hyperlink"/>
            <w:noProof/>
          </w:rPr>
          <w:t>Format 2 - Summary of Total Cost Components</w:t>
        </w:r>
        <w:r w:rsidR="008B207F">
          <w:rPr>
            <w:noProof/>
            <w:webHidden/>
          </w:rPr>
          <w:tab/>
        </w:r>
        <w:r w:rsidR="008B207F">
          <w:rPr>
            <w:noProof/>
            <w:webHidden/>
          </w:rPr>
          <w:fldChar w:fldCharType="begin"/>
        </w:r>
        <w:r w:rsidR="008B207F">
          <w:rPr>
            <w:noProof/>
            <w:webHidden/>
          </w:rPr>
          <w:instrText xml:space="preserve"> PAGEREF _Toc110707108 \h </w:instrText>
        </w:r>
        <w:r w:rsidR="008B207F">
          <w:rPr>
            <w:noProof/>
            <w:webHidden/>
          </w:rPr>
        </w:r>
        <w:r w:rsidR="008B207F">
          <w:rPr>
            <w:noProof/>
            <w:webHidden/>
          </w:rPr>
          <w:fldChar w:fldCharType="separate"/>
        </w:r>
        <w:r w:rsidR="008B207F">
          <w:rPr>
            <w:noProof/>
            <w:webHidden/>
          </w:rPr>
          <w:t>162</w:t>
        </w:r>
        <w:r w:rsidR="008B207F">
          <w:rPr>
            <w:noProof/>
            <w:webHidden/>
          </w:rPr>
          <w:fldChar w:fldCharType="end"/>
        </w:r>
      </w:hyperlink>
    </w:p>
    <w:p w14:paraId="01BC2D34" w14:textId="12816F3D" w:rsidR="008B207F" w:rsidRDefault="00CC14FA">
      <w:pPr>
        <w:pStyle w:val="TOC3"/>
        <w:tabs>
          <w:tab w:val="right" w:leader="dot" w:pos="9017"/>
        </w:tabs>
        <w:rPr>
          <w:rFonts w:asciiTheme="minorHAnsi" w:eastAsiaTheme="minorEastAsia" w:hAnsiTheme="minorHAnsi" w:cstheme="minorBidi"/>
          <w:noProof/>
          <w:color w:val="auto"/>
          <w:sz w:val="22"/>
          <w:lang w:val="en-US"/>
        </w:rPr>
      </w:pPr>
      <w:hyperlink w:anchor="_Toc110707109" w:history="1">
        <w:r w:rsidR="008B207F" w:rsidRPr="001B700F">
          <w:rPr>
            <w:rStyle w:val="Hyperlink"/>
            <w:noProof/>
          </w:rPr>
          <w:t>Format 3 - Software License and Other Application Software</w:t>
        </w:r>
        <w:r w:rsidR="008B207F">
          <w:rPr>
            <w:noProof/>
            <w:webHidden/>
          </w:rPr>
          <w:tab/>
        </w:r>
        <w:r w:rsidR="008B207F">
          <w:rPr>
            <w:noProof/>
            <w:webHidden/>
          </w:rPr>
          <w:fldChar w:fldCharType="begin"/>
        </w:r>
        <w:r w:rsidR="008B207F">
          <w:rPr>
            <w:noProof/>
            <w:webHidden/>
          </w:rPr>
          <w:instrText xml:space="preserve"> PAGEREF _Toc110707109 \h </w:instrText>
        </w:r>
        <w:r w:rsidR="008B207F">
          <w:rPr>
            <w:noProof/>
            <w:webHidden/>
          </w:rPr>
        </w:r>
        <w:r w:rsidR="008B207F">
          <w:rPr>
            <w:noProof/>
            <w:webHidden/>
          </w:rPr>
          <w:fldChar w:fldCharType="separate"/>
        </w:r>
        <w:r w:rsidR="008B207F">
          <w:rPr>
            <w:noProof/>
            <w:webHidden/>
          </w:rPr>
          <w:t>164</w:t>
        </w:r>
        <w:r w:rsidR="008B207F">
          <w:rPr>
            <w:noProof/>
            <w:webHidden/>
          </w:rPr>
          <w:fldChar w:fldCharType="end"/>
        </w:r>
      </w:hyperlink>
    </w:p>
    <w:p w14:paraId="2B1ED21F" w14:textId="7D20E4DC" w:rsidR="008B207F" w:rsidRDefault="00CC14FA">
      <w:pPr>
        <w:pStyle w:val="TOC3"/>
        <w:tabs>
          <w:tab w:val="right" w:leader="dot" w:pos="9017"/>
        </w:tabs>
        <w:rPr>
          <w:rFonts w:asciiTheme="minorHAnsi" w:eastAsiaTheme="minorEastAsia" w:hAnsiTheme="minorHAnsi" w:cstheme="minorBidi"/>
          <w:noProof/>
          <w:color w:val="auto"/>
          <w:sz w:val="22"/>
          <w:lang w:val="en-US"/>
        </w:rPr>
      </w:pPr>
      <w:hyperlink w:anchor="_Toc110707110" w:history="1">
        <w:r w:rsidR="008B207F" w:rsidRPr="001B700F">
          <w:rPr>
            <w:rStyle w:val="Hyperlink"/>
            <w:noProof/>
          </w:rPr>
          <w:t>Format 4 - ICT Component, Hardware and Other Equipment</w:t>
        </w:r>
        <w:r w:rsidR="008B207F">
          <w:rPr>
            <w:noProof/>
            <w:webHidden/>
          </w:rPr>
          <w:tab/>
        </w:r>
        <w:r w:rsidR="008B207F">
          <w:rPr>
            <w:noProof/>
            <w:webHidden/>
          </w:rPr>
          <w:fldChar w:fldCharType="begin"/>
        </w:r>
        <w:r w:rsidR="008B207F">
          <w:rPr>
            <w:noProof/>
            <w:webHidden/>
          </w:rPr>
          <w:instrText xml:space="preserve"> PAGEREF _Toc110707110 \h </w:instrText>
        </w:r>
        <w:r w:rsidR="008B207F">
          <w:rPr>
            <w:noProof/>
            <w:webHidden/>
          </w:rPr>
        </w:r>
        <w:r w:rsidR="008B207F">
          <w:rPr>
            <w:noProof/>
            <w:webHidden/>
          </w:rPr>
          <w:fldChar w:fldCharType="separate"/>
        </w:r>
        <w:r w:rsidR="008B207F">
          <w:rPr>
            <w:noProof/>
            <w:webHidden/>
          </w:rPr>
          <w:t>167</w:t>
        </w:r>
        <w:r w:rsidR="008B207F">
          <w:rPr>
            <w:noProof/>
            <w:webHidden/>
          </w:rPr>
          <w:fldChar w:fldCharType="end"/>
        </w:r>
      </w:hyperlink>
    </w:p>
    <w:p w14:paraId="586FCBE0" w14:textId="722B4D64" w:rsidR="008B207F" w:rsidRDefault="00CC14FA">
      <w:pPr>
        <w:pStyle w:val="TOC3"/>
        <w:tabs>
          <w:tab w:val="right" w:leader="dot" w:pos="9017"/>
        </w:tabs>
        <w:rPr>
          <w:rFonts w:asciiTheme="minorHAnsi" w:eastAsiaTheme="minorEastAsia" w:hAnsiTheme="minorHAnsi" w:cstheme="minorBidi"/>
          <w:noProof/>
          <w:color w:val="auto"/>
          <w:sz w:val="22"/>
          <w:lang w:val="en-US"/>
        </w:rPr>
      </w:pPr>
      <w:hyperlink w:anchor="_Toc110707111" w:history="1">
        <w:r w:rsidR="008B207F" w:rsidRPr="001B700F">
          <w:rPr>
            <w:rStyle w:val="Hyperlink"/>
            <w:noProof/>
          </w:rPr>
          <w:t>Format 5 - Implementation and Commissioning</w:t>
        </w:r>
        <w:r w:rsidR="008B207F">
          <w:rPr>
            <w:noProof/>
            <w:webHidden/>
          </w:rPr>
          <w:tab/>
        </w:r>
        <w:r w:rsidR="008B207F">
          <w:rPr>
            <w:noProof/>
            <w:webHidden/>
          </w:rPr>
          <w:fldChar w:fldCharType="begin"/>
        </w:r>
        <w:r w:rsidR="008B207F">
          <w:rPr>
            <w:noProof/>
            <w:webHidden/>
          </w:rPr>
          <w:instrText xml:space="preserve"> PAGEREF _Toc110707111 \h </w:instrText>
        </w:r>
        <w:r w:rsidR="008B207F">
          <w:rPr>
            <w:noProof/>
            <w:webHidden/>
          </w:rPr>
        </w:r>
        <w:r w:rsidR="008B207F">
          <w:rPr>
            <w:noProof/>
            <w:webHidden/>
          </w:rPr>
          <w:fldChar w:fldCharType="separate"/>
        </w:r>
        <w:r w:rsidR="008B207F">
          <w:rPr>
            <w:noProof/>
            <w:webHidden/>
          </w:rPr>
          <w:t>170</w:t>
        </w:r>
        <w:r w:rsidR="008B207F">
          <w:rPr>
            <w:noProof/>
            <w:webHidden/>
          </w:rPr>
          <w:fldChar w:fldCharType="end"/>
        </w:r>
      </w:hyperlink>
    </w:p>
    <w:p w14:paraId="53ED2E56" w14:textId="4862983C" w:rsidR="008B207F" w:rsidRDefault="00CC14FA">
      <w:pPr>
        <w:pStyle w:val="TOC3"/>
        <w:tabs>
          <w:tab w:val="right" w:leader="dot" w:pos="9017"/>
        </w:tabs>
        <w:rPr>
          <w:rFonts w:asciiTheme="minorHAnsi" w:eastAsiaTheme="minorEastAsia" w:hAnsiTheme="minorHAnsi" w:cstheme="minorBidi"/>
          <w:noProof/>
          <w:color w:val="auto"/>
          <w:sz w:val="22"/>
          <w:lang w:val="en-US"/>
        </w:rPr>
      </w:pPr>
      <w:hyperlink w:anchor="_Toc110707112" w:history="1">
        <w:r w:rsidR="008B207F" w:rsidRPr="001B700F">
          <w:rPr>
            <w:rStyle w:val="Hyperlink"/>
            <w:noProof/>
          </w:rPr>
          <w:t>Format 6 - Service &amp; Support</w:t>
        </w:r>
        <w:r w:rsidR="008B207F">
          <w:rPr>
            <w:noProof/>
            <w:webHidden/>
          </w:rPr>
          <w:tab/>
        </w:r>
        <w:r w:rsidR="008B207F">
          <w:rPr>
            <w:noProof/>
            <w:webHidden/>
          </w:rPr>
          <w:fldChar w:fldCharType="begin"/>
        </w:r>
        <w:r w:rsidR="008B207F">
          <w:rPr>
            <w:noProof/>
            <w:webHidden/>
          </w:rPr>
          <w:instrText xml:space="preserve"> PAGEREF _Toc110707112 \h </w:instrText>
        </w:r>
        <w:r w:rsidR="008B207F">
          <w:rPr>
            <w:noProof/>
            <w:webHidden/>
          </w:rPr>
        </w:r>
        <w:r w:rsidR="008B207F">
          <w:rPr>
            <w:noProof/>
            <w:webHidden/>
          </w:rPr>
          <w:fldChar w:fldCharType="separate"/>
        </w:r>
        <w:r w:rsidR="008B207F">
          <w:rPr>
            <w:noProof/>
            <w:webHidden/>
          </w:rPr>
          <w:t>174</w:t>
        </w:r>
        <w:r w:rsidR="008B207F">
          <w:rPr>
            <w:noProof/>
            <w:webHidden/>
          </w:rPr>
          <w:fldChar w:fldCharType="end"/>
        </w:r>
      </w:hyperlink>
    </w:p>
    <w:p w14:paraId="4D176A8A" w14:textId="248B355E" w:rsidR="008B207F" w:rsidRDefault="00CC14FA">
      <w:pPr>
        <w:pStyle w:val="TOC3"/>
        <w:tabs>
          <w:tab w:val="right" w:leader="dot" w:pos="9017"/>
        </w:tabs>
        <w:rPr>
          <w:rFonts w:asciiTheme="minorHAnsi" w:eastAsiaTheme="minorEastAsia" w:hAnsiTheme="minorHAnsi" w:cstheme="minorBidi"/>
          <w:noProof/>
          <w:color w:val="auto"/>
          <w:sz w:val="22"/>
          <w:lang w:val="en-US"/>
        </w:rPr>
      </w:pPr>
      <w:hyperlink w:anchor="_Toc110707113" w:history="1">
        <w:r w:rsidR="008B207F" w:rsidRPr="001B700F">
          <w:rPr>
            <w:rStyle w:val="Hyperlink"/>
            <w:noProof/>
          </w:rPr>
          <w:t>Format 7 - Incidental Expenses</w:t>
        </w:r>
        <w:r w:rsidR="008B207F">
          <w:rPr>
            <w:noProof/>
            <w:webHidden/>
          </w:rPr>
          <w:tab/>
        </w:r>
        <w:r w:rsidR="008B207F">
          <w:rPr>
            <w:noProof/>
            <w:webHidden/>
          </w:rPr>
          <w:fldChar w:fldCharType="begin"/>
        </w:r>
        <w:r w:rsidR="008B207F">
          <w:rPr>
            <w:noProof/>
            <w:webHidden/>
          </w:rPr>
          <w:instrText xml:space="preserve"> PAGEREF _Toc110707113 \h </w:instrText>
        </w:r>
        <w:r w:rsidR="008B207F">
          <w:rPr>
            <w:noProof/>
            <w:webHidden/>
          </w:rPr>
        </w:r>
        <w:r w:rsidR="008B207F">
          <w:rPr>
            <w:noProof/>
            <w:webHidden/>
          </w:rPr>
          <w:fldChar w:fldCharType="separate"/>
        </w:r>
        <w:r w:rsidR="008B207F">
          <w:rPr>
            <w:noProof/>
            <w:webHidden/>
          </w:rPr>
          <w:t>180</w:t>
        </w:r>
        <w:r w:rsidR="008B207F">
          <w:rPr>
            <w:noProof/>
            <w:webHidden/>
          </w:rPr>
          <w:fldChar w:fldCharType="end"/>
        </w:r>
      </w:hyperlink>
    </w:p>
    <w:p w14:paraId="165F0D0C" w14:textId="2FD3B569" w:rsidR="008B207F" w:rsidRDefault="00CC14FA">
      <w:pPr>
        <w:pStyle w:val="TOC3"/>
        <w:tabs>
          <w:tab w:val="right" w:leader="dot" w:pos="9017"/>
        </w:tabs>
        <w:rPr>
          <w:rFonts w:asciiTheme="minorHAnsi" w:eastAsiaTheme="minorEastAsia" w:hAnsiTheme="minorHAnsi" w:cstheme="minorBidi"/>
          <w:noProof/>
          <w:color w:val="auto"/>
          <w:sz w:val="22"/>
          <w:lang w:val="en-US"/>
        </w:rPr>
      </w:pPr>
      <w:hyperlink w:anchor="_Toc110707114" w:history="1">
        <w:r w:rsidR="008B207F" w:rsidRPr="001B700F">
          <w:rPr>
            <w:rStyle w:val="Hyperlink"/>
            <w:noProof/>
          </w:rPr>
          <w:t>Format 8 - Project Rate Card</w:t>
        </w:r>
        <w:r w:rsidR="008B207F">
          <w:rPr>
            <w:noProof/>
            <w:webHidden/>
          </w:rPr>
          <w:tab/>
        </w:r>
        <w:r w:rsidR="008B207F">
          <w:rPr>
            <w:noProof/>
            <w:webHidden/>
          </w:rPr>
          <w:fldChar w:fldCharType="begin"/>
        </w:r>
        <w:r w:rsidR="008B207F">
          <w:rPr>
            <w:noProof/>
            <w:webHidden/>
          </w:rPr>
          <w:instrText xml:space="preserve"> PAGEREF _Toc110707114 \h </w:instrText>
        </w:r>
        <w:r w:rsidR="008B207F">
          <w:rPr>
            <w:noProof/>
            <w:webHidden/>
          </w:rPr>
        </w:r>
        <w:r w:rsidR="008B207F">
          <w:rPr>
            <w:noProof/>
            <w:webHidden/>
          </w:rPr>
          <w:fldChar w:fldCharType="separate"/>
        </w:r>
        <w:r w:rsidR="008B207F">
          <w:rPr>
            <w:noProof/>
            <w:webHidden/>
          </w:rPr>
          <w:t>181</w:t>
        </w:r>
        <w:r w:rsidR="008B207F">
          <w:rPr>
            <w:noProof/>
            <w:webHidden/>
          </w:rPr>
          <w:fldChar w:fldCharType="end"/>
        </w:r>
      </w:hyperlink>
    </w:p>
    <w:p w14:paraId="578441D3" w14:textId="17307464" w:rsidR="008B207F" w:rsidRDefault="00CC14FA">
      <w:pPr>
        <w:pStyle w:val="TOC1"/>
        <w:tabs>
          <w:tab w:val="right" w:leader="dot" w:pos="9017"/>
        </w:tabs>
        <w:rPr>
          <w:rFonts w:asciiTheme="minorHAnsi" w:eastAsiaTheme="minorEastAsia" w:hAnsiTheme="minorHAnsi" w:cstheme="minorBidi"/>
          <w:noProof/>
          <w:color w:val="auto"/>
          <w:sz w:val="22"/>
          <w:lang w:val="en-US"/>
        </w:rPr>
      </w:pPr>
      <w:hyperlink w:anchor="_Toc110707115" w:history="1">
        <w:r w:rsidR="008B207F" w:rsidRPr="001B700F">
          <w:rPr>
            <w:rStyle w:val="Hyperlink"/>
            <w:noProof/>
          </w:rPr>
          <w:t>Section VI – General Conditions of Contract</w:t>
        </w:r>
        <w:r w:rsidR="008B207F">
          <w:rPr>
            <w:noProof/>
            <w:webHidden/>
          </w:rPr>
          <w:tab/>
        </w:r>
        <w:r w:rsidR="008B207F">
          <w:rPr>
            <w:noProof/>
            <w:webHidden/>
          </w:rPr>
          <w:fldChar w:fldCharType="begin"/>
        </w:r>
        <w:r w:rsidR="008B207F">
          <w:rPr>
            <w:noProof/>
            <w:webHidden/>
          </w:rPr>
          <w:instrText xml:space="preserve"> PAGEREF _Toc110707115 \h </w:instrText>
        </w:r>
        <w:r w:rsidR="008B207F">
          <w:rPr>
            <w:noProof/>
            <w:webHidden/>
          </w:rPr>
        </w:r>
        <w:r w:rsidR="008B207F">
          <w:rPr>
            <w:noProof/>
            <w:webHidden/>
          </w:rPr>
          <w:fldChar w:fldCharType="separate"/>
        </w:r>
        <w:r w:rsidR="008B207F">
          <w:rPr>
            <w:noProof/>
            <w:webHidden/>
          </w:rPr>
          <w:t>183</w:t>
        </w:r>
        <w:r w:rsidR="008B207F">
          <w:rPr>
            <w:noProof/>
            <w:webHidden/>
          </w:rPr>
          <w:fldChar w:fldCharType="end"/>
        </w:r>
      </w:hyperlink>
    </w:p>
    <w:p w14:paraId="07DE2BE6" w14:textId="22CA5CB1" w:rsidR="008B207F" w:rsidRDefault="00CC14FA">
      <w:pPr>
        <w:pStyle w:val="TOC2"/>
        <w:rPr>
          <w:rFonts w:asciiTheme="minorHAnsi" w:eastAsiaTheme="minorEastAsia" w:hAnsiTheme="minorHAnsi" w:cstheme="minorBidi"/>
          <w:noProof/>
          <w:color w:val="auto"/>
          <w:sz w:val="22"/>
          <w:lang w:val="en-US"/>
        </w:rPr>
      </w:pPr>
      <w:hyperlink w:anchor="_Toc110707116" w:history="1">
        <w:r w:rsidR="008B207F" w:rsidRPr="001B700F">
          <w:rPr>
            <w:rStyle w:val="Hyperlink"/>
            <w:noProof/>
          </w:rPr>
          <w:t>1.</w:t>
        </w:r>
        <w:r w:rsidR="008B207F">
          <w:rPr>
            <w:rFonts w:asciiTheme="minorHAnsi" w:eastAsiaTheme="minorEastAsia" w:hAnsiTheme="minorHAnsi" w:cstheme="minorBidi"/>
            <w:noProof/>
            <w:color w:val="auto"/>
            <w:sz w:val="22"/>
            <w:lang w:val="en-US"/>
          </w:rPr>
          <w:tab/>
        </w:r>
        <w:r w:rsidR="008B207F" w:rsidRPr="001B700F">
          <w:rPr>
            <w:rStyle w:val="Hyperlink"/>
            <w:noProof/>
          </w:rPr>
          <w:t>General Provisions</w:t>
        </w:r>
        <w:r w:rsidR="008B207F">
          <w:rPr>
            <w:noProof/>
            <w:webHidden/>
          </w:rPr>
          <w:tab/>
        </w:r>
        <w:r w:rsidR="008B207F">
          <w:rPr>
            <w:noProof/>
            <w:webHidden/>
          </w:rPr>
          <w:fldChar w:fldCharType="begin"/>
        </w:r>
        <w:r w:rsidR="008B207F">
          <w:rPr>
            <w:noProof/>
            <w:webHidden/>
          </w:rPr>
          <w:instrText xml:space="preserve"> PAGEREF _Toc110707116 \h </w:instrText>
        </w:r>
        <w:r w:rsidR="008B207F">
          <w:rPr>
            <w:noProof/>
            <w:webHidden/>
          </w:rPr>
        </w:r>
        <w:r w:rsidR="008B207F">
          <w:rPr>
            <w:noProof/>
            <w:webHidden/>
          </w:rPr>
          <w:fldChar w:fldCharType="separate"/>
        </w:r>
        <w:r w:rsidR="008B207F">
          <w:rPr>
            <w:noProof/>
            <w:webHidden/>
          </w:rPr>
          <w:t>183</w:t>
        </w:r>
        <w:r w:rsidR="008B207F">
          <w:rPr>
            <w:noProof/>
            <w:webHidden/>
          </w:rPr>
          <w:fldChar w:fldCharType="end"/>
        </w:r>
      </w:hyperlink>
    </w:p>
    <w:p w14:paraId="7146CDC6" w14:textId="39B5878B" w:rsidR="008B207F" w:rsidRDefault="00CC14FA">
      <w:pPr>
        <w:pStyle w:val="TOC2"/>
        <w:rPr>
          <w:rFonts w:asciiTheme="minorHAnsi" w:eastAsiaTheme="minorEastAsia" w:hAnsiTheme="minorHAnsi" w:cstheme="minorBidi"/>
          <w:noProof/>
          <w:color w:val="auto"/>
          <w:sz w:val="22"/>
          <w:lang w:val="en-US"/>
        </w:rPr>
      </w:pPr>
      <w:hyperlink w:anchor="_Toc110707117" w:history="1">
        <w:r w:rsidR="008B207F" w:rsidRPr="001B700F">
          <w:rPr>
            <w:rStyle w:val="Hyperlink"/>
            <w:noProof/>
          </w:rPr>
          <w:t>2.</w:t>
        </w:r>
        <w:r w:rsidR="008B207F">
          <w:rPr>
            <w:rFonts w:asciiTheme="minorHAnsi" w:eastAsiaTheme="minorEastAsia" w:hAnsiTheme="minorHAnsi" w:cstheme="minorBidi"/>
            <w:noProof/>
            <w:color w:val="auto"/>
            <w:sz w:val="22"/>
            <w:lang w:val="en-US"/>
          </w:rPr>
          <w:tab/>
        </w:r>
        <w:r w:rsidR="008B207F" w:rsidRPr="001B700F">
          <w:rPr>
            <w:rStyle w:val="Hyperlink"/>
            <w:noProof/>
          </w:rPr>
          <w:t>Commencement, Completion, Modification, and Termination of Contract</w:t>
        </w:r>
        <w:r w:rsidR="008B207F">
          <w:rPr>
            <w:noProof/>
            <w:webHidden/>
          </w:rPr>
          <w:tab/>
        </w:r>
        <w:r w:rsidR="008B207F">
          <w:rPr>
            <w:noProof/>
            <w:webHidden/>
          </w:rPr>
          <w:fldChar w:fldCharType="begin"/>
        </w:r>
        <w:r w:rsidR="008B207F">
          <w:rPr>
            <w:noProof/>
            <w:webHidden/>
          </w:rPr>
          <w:instrText xml:space="preserve"> PAGEREF _Toc110707117 \h </w:instrText>
        </w:r>
        <w:r w:rsidR="008B207F">
          <w:rPr>
            <w:noProof/>
            <w:webHidden/>
          </w:rPr>
        </w:r>
        <w:r w:rsidR="008B207F">
          <w:rPr>
            <w:noProof/>
            <w:webHidden/>
          </w:rPr>
          <w:fldChar w:fldCharType="separate"/>
        </w:r>
        <w:r w:rsidR="008B207F">
          <w:rPr>
            <w:noProof/>
            <w:webHidden/>
          </w:rPr>
          <w:t>195</w:t>
        </w:r>
        <w:r w:rsidR="008B207F">
          <w:rPr>
            <w:noProof/>
            <w:webHidden/>
          </w:rPr>
          <w:fldChar w:fldCharType="end"/>
        </w:r>
      </w:hyperlink>
    </w:p>
    <w:p w14:paraId="4451201D" w14:textId="1790BD10" w:rsidR="008B207F" w:rsidRDefault="00CC14FA">
      <w:pPr>
        <w:pStyle w:val="TOC2"/>
        <w:rPr>
          <w:rFonts w:asciiTheme="minorHAnsi" w:eastAsiaTheme="minorEastAsia" w:hAnsiTheme="minorHAnsi" w:cstheme="minorBidi"/>
          <w:noProof/>
          <w:color w:val="auto"/>
          <w:sz w:val="22"/>
          <w:lang w:val="en-US"/>
        </w:rPr>
      </w:pPr>
      <w:hyperlink w:anchor="_Toc110707118" w:history="1">
        <w:r w:rsidR="008B207F" w:rsidRPr="001B700F">
          <w:rPr>
            <w:rStyle w:val="Hyperlink"/>
            <w:noProof/>
          </w:rPr>
          <w:t>3.</w:t>
        </w:r>
        <w:r w:rsidR="008B207F">
          <w:rPr>
            <w:rFonts w:asciiTheme="minorHAnsi" w:eastAsiaTheme="minorEastAsia" w:hAnsiTheme="minorHAnsi" w:cstheme="minorBidi"/>
            <w:noProof/>
            <w:color w:val="auto"/>
            <w:sz w:val="22"/>
            <w:lang w:val="en-US"/>
          </w:rPr>
          <w:tab/>
        </w:r>
        <w:r w:rsidR="008B207F" w:rsidRPr="001B700F">
          <w:rPr>
            <w:rStyle w:val="Hyperlink"/>
            <w:noProof/>
          </w:rPr>
          <w:t>Obligations of the Service Provider</w:t>
        </w:r>
        <w:r w:rsidR="008B207F">
          <w:rPr>
            <w:noProof/>
            <w:webHidden/>
          </w:rPr>
          <w:tab/>
        </w:r>
        <w:r w:rsidR="008B207F">
          <w:rPr>
            <w:noProof/>
            <w:webHidden/>
          </w:rPr>
          <w:fldChar w:fldCharType="begin"/>
        </w:r>
        <w:r w:rsidR="008B207F">
          <w:rPr>
            <w:noProof/>
            <w:webHidden/>
          </w:rPr>
          <w:instrText xml:space="preserve"> PAGEREF _Toc110707118 \h </w:instrText>
        </w:r>
        <w:r w:rsidR="008B207F">
          <w:rPr>
            <w:noProof/>
            <w:webHidden/>
          </w:rPr>
        </w:r>
        <w:r w:rsidR="008B207F">
          <w:rPr>
            <w:noProof/>
            <w:webHidden/>
          </w:rPr>
          <w:fldChar w:fldCharType="separate"/>
        </w:r>
        <w:r w:rsidR="008B207F">
          <w:rPr>
            <w:noProof/>
            <w:webHidden/>
          </w:rPr>
          <w:t>212</w:t>
        </w:r>
        <w:r w:rsidR="008B207F">
          <w:rPr>
            <w:noProof/>
            <w:webHidden/>
          </w:rPr>
          <w:fldChar w:fldCharType="end"/>
        </w:r>
      </w:hyperlink>
    </w:p>
    <w:p w14:paraId="7749C3AF" w14:textId="16BFAB23" w:rsidR="008B207F" w:rsidRDefault="00CC14FA">
      <w:pPr>
        <w:pStyle w:val="TOC2"/>
        <w:rPr>
          <w:rFonts w:asciiTheme="minorHAnsi" w:eastAsiaTheme="minorEastAsia" w:hAnsiTheme="minorHAnsi" w:cstheme="minorBidi"/>
          <w:noProof/>
          <w:color w:val="auto"/>
          <w:sz w:val="22"/>
          <w:lang w:val="en-US"/>
        </w:rPr>
      </w:pPr>
      <w:hyperlink w:anchor="_Toc110707119" w:history="1">
        <w:r w:rsidR="008B207F" w:rsidRPr="001B700F">
          <w:rPr>
            <w:rStyle w:val="Hyperlink"/>
            <w:noProof/>
          </w:rPr>
          <w:t>4.</w:t>
        </w:r>
        <w:r w:rsidR="008B207F">
          <w:rPr>
            <w:rFonts w:asciiTheme="minorHAnsi" w:eastAsiaTheme="minorEastAsia" w:hAnsiTheme="minorHAnsi" w:cstheme="minorBidi"/>
            <w:noProof/>
            <w:color w:val="auto"/>
            <w:sz w:val="22"/>
            <w:lang w:val="en-US"/>
          </w:rPr>
          <w:tab/>
        </w:r>
        <w:r w:rsidR="008B207F" w:rsidRPr="001B700F">
          <w:rPr>
            <w:rStyle w:val="Hyperlink"/>
            <w:noProof/>
          </w:rPr>
          <w:t>Representatives</w:t>
        </w:r>
        <w:r w:rsidR="008B207F">
          <w:rPr>
            <w:noProof/>
            <w:webHidden/>
          </w:rPr>
          <w:tab/>
        </w:r>
        <w:r w:rsidR="008B207F">
          <w:rPr>
            <w:noProof/>
            <w:webHidden/>
          </w:rPr>
          <w:fldChar w:fldCharType="begin"/>
        </w:r>
        <w:r w:rsidR="008B207F">
          <w:rPr>
            <w:noProof/>
            <w:webHidden/>
          </w:rPr>
          <w:instrText xml:space="preserve"> PAGEREF _Toc110707119 \h </w:instrText>
        </w:r>
        <w:r w:rsidR="008B207F">
          <w:rPr>
            <w:noProof/>
            <w:webHidden/>
          </w:rPr>
        </w:r>
        <w:r w:rsidR="008B207F">
          <w:rPr>
            <w:noProof/>
            <w:webHidden/>
          </w:rPr>
          <w:fldChar w:fldCharType="separate"/>
        </w:r>
        <w:r w:rsidR="008B207F">
          <w:rPr>
            <w:noProof/>
            <w:webHidden/>
          </w:rPr>
          <w:t>218</w:t>
        </w:r>
        <w:r w:rsidR="008B207F">
          <w:rPr>
            <w:noProof/>
            <w:webHidden/>
          </w:rPr>
          <w:fldChar w:fldCharType="end"/>
        </w:r>
      </w:hyperlink>
    </w:p>
    <w:p w14:paraId="63E517E5" w14:textId="7B947CDF" w:rsidR="008B207F" w:rsidRDefault="00CC14FA">
      <w:pPr>
        <w:pStyle w:val="TOC2"/>
        <w:rPr>
          <w:rFonts w:asciiTheme="minorHAnsi" w:eastAsiaTheme="minorEastAsia" w:hAnsiTheme="minorHAnsi" w:cstheme="minorBidi"/>
          <w:noProof/>
          <w:color w:val="auto"/>
          <w:sz w:val="22"/>
          <w:lang w:val="en-US"/>
        </w:rPr>
      </w:pPr>
      <w:hyperlink w:anchor="_Toc110707120" w:history="1">
        <w:r w:rsidR="008B207F" w:rsidRPr="001B700F">
          <w:rPr>
            <w:rStyle w:val="Hyperlink"/>
            <w:noProof/>
          </w:rPr>
          <w:t>5.</w:t>
        </w:r>
        <w:r w:rsidR="008B207F">
          <w:rPr>
            <w:rFonts w:asciiTheme="minorHAnsi" w:eastAsiaTheme="minorEastAsia" w:hAnsiTheme="minorHAnsi" w:cstheme="minorBidi"/>
            <w:noProof/>
            <w:color w:val="auto"/>
            <w:sz w:val="22"/>
            <w:lang w:val="en-US"/>
          </w:rPr>
          <w:tab/>
        </w:r>
        <w:r w:rsidR="008B207F" w:rsidRPr="001B700F">
          <w:rPr>
            <w:rStyle w:val="Hyperlink"/>
            <w:noProof/>
          </w:rPr>
          <w:t>Obligations of the Purchaser</w:t>
        </w:r>
        <w:r w:rsidR="008B207F">
          <w:rPr>
            <w:noProof/>
            <w:webHidden/>
          </w:rPr>
          <w:tab/>
        </w:r>
        <w:r w:rsidR="008B207F">
          <w:rPr>
            <w:noProof/>
            <w:webHidden/>
          </w:rPr>
          <w:fldChar w:fldCharType="begin"/>
        </w:r>
        <w:r w:rsidR="008B207F">
          <w:rPr>
            <w:noProof/>
            <w:webHidden/>
          </w:rPr>
          <w:instrText xml:space="preserve"> PAGEREF _Toc110707120 \h </w:instrText>
        </w:r>
        <w:r w:rsidR="008B207F">
          <w:rPr>
            <w:noProof/>
            <w:webHidden/>
          </w:rPr>
        </w:r>
        <w:r w:rsidR="008B207F">
          <w:rPr>
            <w:noProof/>
            <w:webHidden/>
          </w:rPr>
          <w:fldChar w:fldCharType="separate"/>
        </w:r>
        <w:r w:rsidR="008B207F">
          <w:rPr>
            <w:noProof/>
            <w:webHidden/>
          </w:rPr>
          <w:t>221</w:t>
        </w:r>
        <w:r w:rsidR="008B207F">
          <w:rPr>
            <w:noProof/>
            <w:webHidden/>
          </w:rPr>
          <w:fldChar w:fldCharType="end"/>
        </w:r>
      </w:hyperlink>
    </w:p>
    <w:p w14:paraId="66D287D4" w14:textId="3638956E" w:rsidR="008B207F" w:rsidRDefault="00CC14FA">
      <w:pPr>
        <w:pStyle w:val="TOC2"/>
        <w:rPr>
          <w:rFonts w:asciiTheme="minorHAnsi" w:eastAsiaTheme="minorEastAsia" w:hAnsiTheme="minorHAnsi" w:cstheme="minorBidi"/>
          <w:noProof/>
          <w:color w:val="auto"/>
          <w:sz w:val="22"/>
          <w:lang w:val="en-US"/>
        </w:rPr>
      </w:pPr>
      <w:hyperlink w:anchor="_Toc110707121" w:history="1">
        <w:r w:rsidR="008B207F" w:rsidRPr="001B700F">
          <w:rPr>
            <w:rStyle w:val="Hyperlink"/>
            <w:noProof/>
          </w:rPr>
          <w:t>6.</w:t>
        </w:r>
        <w:r w:rsidR="008B207F">
          <w:rPr>
            <w:rFonts w:asciiTheme="minorHAnsi" w:eastAsiaTheme="minorEastAsia" w:hAnsiTheme="minorHAnsi" w:cstheme="minorBidi"/>
            <w:noProof/>
            <w:color w:val="auto"/>
            <w:sz w:val="22"/>
            <w:lang w:val="en-US"/>
          </w:rPr>
          <w:tab/>
        </w:r>
        <w:r w:rsidR="008B207F" w:rsidRPr="001B700F">
          <w:rPr>
            <w:rStyle w:val="Hyperlink"/>
            <w:noProof/>
          </w:rPr>
          <w:t>Payments to the Service Provider</w:t>
        </w:r>
        <w:r w:rsidR="008B207F">
          <w:rPr>
            <w:noProof/>
            <w:webHidden/>
          </w:rPr>
          <w:tab/>
        </w:r>
        <w:r w:rsidR="008B207F">
          <w:rPr>
            <w:noProof/>
            <w:webHidden/>
          </w:rPr>
          <w:fldChar w:fldCharType="begin"/>
        </w:r>
        <w:r w:rsidR="008B207F">
          <w:rPr>
            <w:noProof/>
            <w:webHidden/>
          </w:rPr>
          <w:instrText xml:space="preserve"> PAGEREF _Toc110707121 \h </w:instrText>
        </w:r>
        <w:r w:rsidR="008B207F">
          <w:rPr>
            <w:noProof/>
            <w:webHidden/>
          </w:rPr>
        </w:r>
        <w:r w:rsidR="008B207F">
          <w:rPr>
            <w:noProof/>
            <w:webHidden/>
          </w:rPr>
          <w:fldChar w:fldCharType="separate"/>
        </w:r>
        <w:r w:rsidR="008B207F">
          <w:rPr>
            <w:noProof/>
            <w:webHidden/>
          </w:rPr>
          <w:t>223</w:t>
        </w:r>
        <w:r w:rsidR="008B207F">
          <w:rPr>
            <w:noProof/>
            <w:webHidden/>
          </w:rPr>
          <w:fldChar w:fldCharType="end"/>
        </w:r>
      </w:hyperlink>
    </w:p>
    <w:p w14:paraId="35B1AF7A" w14:textId="0FBB06E4" w:rsidR="008B207F" w:rsidRDefault="00CC14FA">
      <w:pPr>
        <w:pStyle w:val="TOC2"/>
        <w:rPr>
          <w:rFonts w:asciiTheme="minorHAnsi" w:eastAsiaTheme="minorEastAsia" w:hAnsiTheme="minorHAnsi" w:cstheme="minorBidi"/>
          <w:noProof/>
          <w:color w:val="auto"/>
          <w:sz w:val="22"/>
          <w:lang w:val="en-US"/>
        </w:rPr>
      </w:pPr>
      <w:hyperlink w:anchor="_Toc110707122" w:history="1">
        <w:r w:rsidR="008B207F" w:rsidRPr="001B700F">
          <w:rPr>
            <w:rStyle w:val="Hyperlink"/>
            <w:noProof/>
          </w:rPr>
          <w:t>7.</w:t>
        </w:r>
        <w:r w:rsidR="008B207F">
          <w:rPr>
            <w:rFonts w:asciiTheme="minorHAnsi" w:eastAsiaTheme="minorEastAsia" w:hAnsiTheme="minorHAnsi" w:cstheme="minorBidi"/>
            <w:noProof/>
            <w:color w:val="auto"/>
            <w:sz w:val="22"/>
            <w:lang w:val="en-US"/>
          </w:rPr>
          <w:tab/>
        </w:r>
        <w:r w:rsidR="008B207F" w:rsidRPr="001B700F">
          <w:rPr>
            <w:rStyle w:val="Hyperlink"/>
            <w:noProof/>
          </w:rPr>
          <w:t>Quality, Guarantees and Liabilities</w:t>
        </w:r>
        <w:r w:rsidR="008B207F">
          <w:rPr>
            <w:noProof/>
            <w:webHidden/>
          </w:rPr>
          <w:tab/>
        </w:r>
        <w:r w:rsidR="008B207F">
          <w:rPr>
            <w:noProof/>
            <w:webHidden/>
          </w:rPr>
          <w:fldChar w:fldCharType="begin"/>
        </w:r>
        <w:r w:rsidR="008B207F">
          <w:rPr>
            <w:noProof/>
            <w:webHidden/>
          </w:rPr>
          <w:instrText xml:space="preserve"> PAGEREF _Toc110707122 \h </w:instrText>
        </w:r>
        <w:r w:rsidR="008B207F">
          <w:rPr>
            <w:noProof/>
            <w:webHidden/>
          </w:rPr>
        </w:r>
        <w:r w:rsidR="008B207F">
          <w:rPr>
            <w:noProof/>
            <w:webHidden/>
          </w:rPr>
          <w:fldChar w:fldCharType="separate"/>
        </w:r>
        <w:r w:rsidR="008B207F">
          <w:rPr>
            <w:noProof/>
            <w:webHidden/>
          </w:rPr>
          <w:t>225</w:t>
        </w:r>
        <w:r w:rsidR="008B207F">
          <w:rPr>
            <w:noProof/>
            <w:webHidden/>
          </w:rPr>
          <w:fldChar w:fldCharType="end"/>
        </w:r>
      </w:hyperlink>
    </w:p>
    <w:p w14:paraId="7CA59E87" w14:textId="5A933E3F" w:rsidR="008B207F" w:rsidRDefault="00CC14FA">
      <w:pPr>
        <w:pStyle w:val="TOC2"/>
        <w:rPr>
          <w:rFonts w:asciiTheme="minorHAnsi" w:eastAsiaTheme="minorEastAsia" w:hAnsiTheme="minorHAnsi" w:cstheme="minorBidi"/>
          <w:noProof/>
          <w:color w:val="auto"/>
          <w:sz w:val="22"/>
          <w:lang w:val="en-US"/>
        </w:rPr>
      </w:pPr>
      <w:hyperlink w:anchor="_Toc110707123" w:history="1">
        <w:r w:rsidR="008B207F" w:rsidRPr="001B700F">
          <w:rPr>
            <w:rStyle w:val="Hyperlink"/>
            <w:noProof/>
          </w:rPr>
          <w:t>8.</w:t>
        </w:r>
        <w:r w:rsidR="008B207F">
          <w:rPr>
            <w:rFonts w:asciiTheme="minorHAnsi" w:eastAsiaTheme="minorEastAsia" w:hAnsiTheme="minorHAnsi" w:cstheme="minorBidi"/>
            <w:noProof/>
            <w:color w:val="auto"/>
            <w:sz w:val="22"/>
            <w:lang w:val="en-US"/>
          </w:rPr>
          <w:tab/>
        </w:r>
        <w:r w:rsidR="008B207F" w:rsidRPr="001B700F">
          <w:rPr>
            <w:rStyle w:val="Hyperlink"/>
            <w:noProof/>
          </w:rPr>
          <w:t>Disputes and Arbitration</w:t>
        </w:r>
        <w:r w:rsidR="008B207F">
          <w:rPr>
            <w:noProof/>
            <w:webHidden/>
          </w:rPr>
          <w:tab/>
        </w:r>
        <w:r w:rsidR="008B207F">
          <w:rPr>
            <w:noProof/>
            <w:webHidden/>
          </w:rPr>
          <w:fldChar w:fldCharType="begin"/>
        </w:r>
        <w:r w:rsidR="008B207F">
          <w:rPr>
            <w:noProof/>
            <w:webHidden/>
          </w:rPr>
          <w:instrText xml:space="preserve"> PAGEREF _Toc110707123 \h </w:instrText>
        </w:r>
        <w:r w:rsidR="008B207F">
          <w:rPr>
            <w:noProof/>
            <w:webHidden/>
          </w:rPr>
        </w:r>
        <w:r w:rsidR="008B207F">
          <w:rPr>
            <w:noProof/>
            <w:webHidden/>
          </w:rPr>
          <w:fldChar w:fldCharType="separate"/>
        </w:r>
        <w:r w:rsidR="008B207F">
          <w:rPr>
            <w:noProof/>
            <w:webHidden/>
          </w:rPr>
          <w:t>234</w:t>
        </w:r>
        <w:r w:rsidR="008B207F">
          <w:rPr>
            <w:noProof/>
            <w:webHidden/>
          </w:rPr>
          <w:fldChar w:fldCharType="end"/>
        </w:r>
      </w:hyperlink>
    </w:p>
    <w:p w14:paraId="78BF9E9F" w14:textId="3A0CE76C" w:rsidR="008B207F" w:rsidRDefault="00CC14FA">
      <w:pPr>
        <w:pStyle w:val="TOC2"/>
        <w:rPr>
          <w:rFonts w:asciiTheme="minorHAnsi" w:eastAsiaTheme="minorEastAsia" w:hAnsiTheme="minorHAnsi" w:cstheme="minorBidi"/>
          <w:noProof/>
          <w:color w:val="auto"/>
          <w:sz w:val="22"/>
          <w:lang w:val="en-US"/>
        </w:rPr>
      </w:pPr>
      <w:hyperlink w:anchor="_Toc110707124" w:history="1">
        <w:r w:rsidR="008B207F" w:rsidRPr="001B700F">
          <w:rPr>
            <w:rStyle w:val="Hyperlink"/>
            <w:noProof/>
          </w:rPr>
          <w:t>9.</w:t>
        </w:r>
        <w:r w:rsidR="008B207F">
          <w:rPr>
            <w:rFonts w:asciiTheme="minorHAnsi" w:eastAsiaTheme="minorEastAsia" w:hAnsiTheme="minorHAnsi" w:cstheme="minorBidi"/>
            <w:noProof/>
            <w:color w:val="auto"/>
            <w:sz w:val="22"/>
            <w:lang w:val="en-US"/>
          </w:rPr>
          <w:tab/>
        </w:r>
        <w:r w:rsidR="008B207F" w:rsidRPr="001B700F">
          <w:rPr>
            <w:rStyle w:val="Hyperlink"/>
            <w:noProof/>
          </w:rPr>
          <w:t>Change Order</w:t>
        </w:r>
        <w:r w:rsidR="008B207F">
          <w:rPr>
            <w:noProof/>
            <w:webHidden/>
          </w:rPr>
          <w:tab/>
        </w:r>
        <w:r w:rsidR="008B207F">
          <w:rPr>
            <w:noProof/>
            <w:webHidden/>
          </w:rPr>
          <w:fldChar w:fldCharType="begin"/>
        </w:r>
        <w:r w:rsidR="008B207F">
          <w:rPr>
            <w:noProof/>
            <w:webHidden/>
          </w:rPr>
          <w:instrText xml:space="preserve"> PAGEREF _Toc110707124 \h </w:instrText>
        </w:r>
        <w:r w:rsidR="008B207F">
          <w:rPr>
            <w:noProof/>
            <w:webHidden/>
          </w:rPr>
        </w:r>
        <w:r w:rsidR="008B207F">
          <w:rPr>
            <w:noProof/>
            <w:webHidden/>
          </w:rPr>
          <w:fldChar w:fldCharType="separate"/>
        </w:r>
        <w:r w:rsidR="008B207F">
          <w:rPr>
            <w:noProof/>
            <w:webHidden/>
          </w:rPr>
          <w:t>238</w:t>
        </w:r>
        <w:r w:rsidR="008B207F">
          <w:rPr>
            <w:noProof/>
            <w:webHidden/>
          </w:rPr>
          <w:fldChar w:fldCharType="end"/>
        </w:r>
      </w:hyperlink>
    </w:p>
    <w:p w14:paraId="6A352415" w14:textId="731C2E12" w:rsidR="008B207F" w:rsidRDefault="00CC14FA">
      <w:pPr>
        <w:pStyle w:val="TOC2"/>
        <w:rPr>
          <w:rFonts w:asciiTheme="minorHAnsi" w:eastAsiaTheme="minorEastAsia" w:hAnsiTheme="minorHAnsi" w:cstheme="minorBidi"/>
          <w:noProof/>
          <w:color w:val="auto"/>
          <w:sz w:val="22"/>
          <w:lang w:val="en-US"/>
        </w:rPr>
      </w:pPr>
      <w:hyperlink w:anchor="_Toc110707125" w:history="1">
        <w:r w:rsidR="008B207F" w:rsidRPr="001B700F">
          <w:rPr>
            <w:rStyle w:val="Hyperlink"/>
            <w:noProof/>
          </w:rPr>
          <w:t>10.</w:t>
        </w:r>
        <w:r w:rsidR="008B207F">
          <w:rPr>
            <w:rFonts w:asciiTheme="minorHAnsi" w:eastAsiaTheme="minorEastAsia" w:hAnsiTheme="minorHAnsi" w:cstheme="minorBidi"/>
            <w:noProof/>
            <w:color w:val="auto"/>
            <w:sz w:val="22"/>
            <w:lang w:val="en-US"/>
          </w:rPr>
          <w:tab/>
        </w:r>
        <w:r w:rsidR="008B207F" w:rsidRPr="001B700F">
          <w:rPr>
            <w:rStyle w:val="Hyperlink"/>
            <w:noProof/>
          </w:rPr>
          <w:t>Intellectual Property Rights</w:t>
        </w:r>
        <w:r w:rsidR="008B207F">
          <w:rPr>
            <w:noProof/>
            <w:webHidden/>
          </w:rPr>
          <w:tab/>
        </w:r>
        <w:r w:rsidR="008B207F">
          <w:rPr>
            <w:noProof/>
            <w:webHidden/>
          </w:rPr>
          <w:fldChar w:fldCharType="begin"/>
        </w:r>
        <w:r w:rsidR="008B207F">
          <w:rPr>
            <w:noProof/>
            <w:webHidden/>
          </w:rPr>
          <w:instrText xml:space="preserve"> PAGEREF _Toc110707125 \h </w:instrText>
        </w:r>
        <w:r w:rsidR="008B207F">
          <w:rPr>
            <w:noProof/>
            <w:webHidden/>
          </w:rPr>
        </w:r>
        <w:r w:rsidR="008B207F">
          <w:rPr>
            <w:noProof/>
            <w:webHidden/>
          </w:rPr>
          <w:fldChar w:fldCharType="separate"/>
        </w:r>
        <w:r w:rsidR="008B207F">
          <w:rPr>
            <w:noProof/>
            <w:webHidden/>
          </w:rPr>
          <w:t>243</w:t>
        </w:r>
        <w:r w:rsidR="008B207F">
          <w:rPr>
            <w:noProof/>
            <w:webHidden/>
          </w:rPr>
          <w:fldChar w:fldCharType="end"/>
        </w:r>
      </w:hyperlink>
    </w:p>
    <w:p w14:paraId="13B6303E" w14:textId="4E7A6D93" w:rsidR="008B207F" w:rsidRDefault="00CC14FA">
      <w:pPr>
        <w:pStyle w:val="TOC2"/>
        <w:rPr>
          <w:rFonts w:asciiTheme="minorHAnsi" w:eastAsiaTheme="minorEastAsia" w:hAnsiTheme="minorHAnsi" w:cstheme="minorBidi"/>
          <w:noProof/>
          <w:color w:val="auto"/>
          <w:sz w:val="22"/>
          <w:lang w:val="en-US"/>
        </w:rPr>
      </w:pPr>
      <w:hyperlink w:anchor="_Toc110707126" w:history="1">
        <w:r w:rsidR="008B207F" w:rsidRPr="001B700F">
          <w:rPr>
            <w:rStyle w:val="Hyperlink"/>
            <w:noProof/>
          </w:rPr>
          <w:t>11.</w:t>
        </w:r>
        <w:r w:rsidR="008B207F">
          <w:rPr>
            <w:rFonts w:asciiTheme="minorHAnsi" w:eastAsiaTheme="minorEastAsia" w:hAnsiTheme="minorHAnsi" w:cstheme="minorBidi"/>
            <w:noProof/>
            <w:color w:val="auto"/>
            <w:sz w:val="22"/>
            <w:lang w:val="en-US"/>
          </w:rPr>
          <w:tab/>
        </w:r>
        <w:r w:rsidR="008B207F" w:rsidRPr="001B700F">
          <w:rPr>
            <w:rStyle w:val="Hyperlink"/>
            <w:noProof/>
          </w:rPr>
          <w:t>Indemnity</w:t>
        </w:r>
        <w:r w:rsidR="008B207F">
          <w:rPr>
            <w:noProof/>
            <w:webHidden/>
          </w:rPr>
          <w:tab/>
        </w:r>
        <w:r w:rsidR="008B207F">
          <w:rPr>
            <w:noProof/>
            <w:webHidden/>
          </w:rPr>
          <w:fldChar w:fldCharType="begin"/>
        </w:r>
        <w:r w:rsidR="008B207F">
          <w:rPr>
            <w:noProof/>
            <w:webHidden/>
          </w:rPr>
          <w:instrText xml:space="preserve"> PAGEREF _Toc110707126 \h </w:instrText>
        </w:r>
        <w:r w:rsidR="008B207F">
          <w:rPr>
            <w:noProof/>
            <w:webHidden/>
          </w:rPr>
        </w:r>
        <w:r w:rsidR="008B207F">
          <w:rPr>
            <w:noProof/>
            <w:webHidden/>
          </w:rPr>
          <w:fldChar w:fldCharType="separate"/>
        </w:r>
        <w:r w:rsidR="008B207F">
          <w:rPr>
            <w:noProof/>
            <w:webHidden/>
          </w:rPr>
          <w:t>248</w:t>
        </w:r>
        <w:r w:rsidR="008B207F">
          <w:rPr>
            <w:noProof/>
            <w:webHidden/>
          </w:rPr>
          <w:fldChar w:fldCharType="end"/>
        </w:r>
      </w:hyperlink>
    </w:p>
    <w:p w14:paraId="4F65829B" w14:textId="01863776" w:rsidR="008B207F" w:rsidRDefault="00CC14FA">
      <w:pPr>
        <w:pStyle w:val="TOC2"/>
        <w:rPr>
          <w:rFonts w:asciiTheme="minorHAnsi" w:eastAsiaTheme="minorEastAsia" w:hAnsiTheme="minorHAnsi" w:cstheme="minorBidi"/>
          <w:noProof/>
          <w:color w:val="auto"/>
          <w:sz w:val="22"/>
          <w:lang w:val="en-US"/>
        </w:rPr>
      </w:pPr>
      <w:hyperlink w:anchor="_Toc110707127" w:history="1">
        <w:r w:rsidR="008B207F" w:rsidRPr="001B700F">
          <w:rPr>
            <w:rStyle w:val="Hyperlink"/>
            <w:noProof/>
          </w:rPr>
          <w:t>12.</w:t>
        </w:r>
        <w:r w:rsidR="008B207F">
          <w:rPr>
            <w:rFonts w:asciiTheme="minorHAnsi" w:eastAsiaTheme="minorEastAsia" w:hAnsiTheme="minorHAnsi" w:cstheme="minorBidi"/>
            <w:noProof/>
            <w:color w:val="auto"/>
            <w:sz w:val="22"/>
            <w:lang w:val="en-US"/>
          </w:rPr>
          <w:tab/>
        </w:r>
        <w:r w:rsidR="008B207F" w:rsidRPr="001B700F">
          <w:rPr>
            <w:rStyle w:val="Hyperlink"/>
            <w:noProof/>
          </w:rPr>
          <w:t>Good Faith</w:t>
        </w:r>
        <w:r w:rsidR="008B207F">
          <w:rPr>
            <w:noProof/>
            <w:webHidden/>
          </w:rPr>
          <w:tab/>
        </w:r>
        <w:r w:rsidR="008B207F">
          <w:rPr>
            <w:noProof/>
            <w:webHidden/>
          </w:rPr>
          <w:fldChar w:fldCharType="begin"/>
        </w:r>
        <w:r w:rsidR="008B207F">
          <w:rPr>
            <w:noProof/>
            <w:webHidden/>
          </w:rPr>
          <w:instrText xml:space="preserve"> PAGEREF _Toc110707127 \h </w:instrText>
        </w:r>
        <w:r w:rsidR="008B207F">
          <w:rPr>
            <w:noProof/>
            <w:webHidden/>
          </w:rPr>
        </w:r>
        <w:r w:rsidR="008B207F">
          <w:rPr>
            <w:noProof/>
            <w:webHidden/>
          </w:rPr>
          <w:fldChar w:fldCharType="separate"/>
        </w:r>
        <w:r w:rsidR="008B207F">
          <w:rPr>
            <w:noProof/>
            <w:webHidden/>
          </w:rPr>
          <w:t>248</w:t>
        </w:r>
        <w:r w:rsidR="008B207F">
          <w:rPr>
            <w:noProof/>
            <w:webHidden/>
          </w:rPr>
          <w:fldChar w:fldCharType="end"/>
        </w:r>
      </w:hyperlink>
    </w:p>
    <w:p w14:paraId="0450441C" w14:textId="1D4F8C2D" w:rsidR="008B207F" w:rsidRDefault="00CC14FA">
      <w:pPr>
        <w:pStyle w:val="TOC2"/>
        <w:rPr>
          <w:rFonts w:asciiTheme="minorHAnsi" w:eastAsiaTheme="minorEastAsia" w:hAnsiTheme="minorHAnsi" w:cstheme="minorBidi"/>
          <w:noProof/>
          <w:color w:val="auto"/>
          <w:sz w:val="22"/>
          <w:lang w:val="en-US"/>
        </w:rPr>
      </w:pPr>
      <w:hyperlink w:anchor="_Toc110707128" w:history="1">
        <w:r w:rsidR="008B207F" w:rsidRPr="001B700F">
          <w:rPr>
            <w:rStyle w:val="Hyperlink"/>
            <w:noProof/>
          </w:rPr>
          <w:t>13.</w:t>
        </w:r>
        <w:r w:rsidR="008B207F">
          <w:rPr>
            <w:rFonts w:asciiTheme="minorHAnsi" w:eastAsiaTheme="minorEastAsia" w:hAnsiTheme="minorHAnsi" w:cstheme="minorBidi"/>
            <w:noProof/>
            <w:color w:val="auto"/>
            <w:sz w:val="22"/>
            <w:lang w:val="en-US"/>
          </w:rPr>
          <w:tab/>
        </w:r>
        <w:r w:rsidR="008B207F" w:rsidRPr="001B700F">
          <w:rPr>
            <w:rStyle w:val="Hyperlink"/>
            <w:noProof/>
          </w:rPr>
          <w:t>Escrow Mechanism</w:t>
        </w:r>
        <w:r w:rsidR="008B207F">
          <w:rPr>
            <w:noProof/>
            <w:webHidden/>
          </w:rPr>
          <w:tab/>
        </w:r>
        <w:r w:rsidR="008B207F">
          <w:rPr>
            <w:noProof/>
            <w:webHidden/>
          </w:rPr>
          <w:fldChar w:fldCharType="begin"/>
        </w:r>
        <w:r w:rsidR="008B207F">
          <w:rPr>
            <w:noProof/>
            <w:webHidden/>
          </w:rPr>
          <w:instrText xml:space="preserve"> PAGEREF _Toc110707128 \h </w:instrText>
        </w:r>
        <w:r w:rsidR="008B207F">
          <w:rPr>
            <w:noProof/>
            <w:webHidden/>
          </w:rPr>
        </w:r>
        <w:r w:rsidR="008B207F">
          <w:rPr>
            <w:noProof/>
            <w:webHidden/>
          </w:rPr>
          <w:fldChar w:fldCharType="separate"/>
        </w:r>
        <w:r w:rsidR="008B207F">
          <w:rPr>
            <w:noProof/>
            <w:webHidden/>
          </w:rPr>
          <w:t>248</w:t>
        </w:r>
        <w:r w:rsidR="008B207F">
          <w:rPr>
            <w:noProof/>
            <w:webHidden/>
          </w:rPr>
          <w:fldChar w:fldCharType="end"/>
        </w:r>
      </w:hyperlink>
    </w:p>
    <w:p w14:paraId="1651AACF" w14:textId="0322D264" w:rsidR="008B207F" w:rsidRDefault="00CC14FA">
      <w:pPr>
        <w:pStyle w:val="TOC2"/>
        <w:rPr>
          <w:rFonts w:asciiTheme="minorHAnsi" w:eastAsiaTheme="minorEastAsia" w:hAnsiTheme="minorHAnsi" w:cstheme="minorBidi"/>
          <w:noProof/>
          <w:color w:val="auto"/>
          <w:sz w:val="22"/>
          <w:lang w:val="en-US"/>
        </w:rPr>
      </w:pPr>
      <w:hyperlink w:anchor="_Toc110707129" w:history="1">
        <w:r w:rsidR="008B207F" w:rsidRPr="001B700F">
          <w:rPr>
            <w:rStyle w:val="Hyperlink"/>
            <w:noProof/>
          </w:rPr>
          <w:t>14.</w:t>
        </w:r>
        <w:r w:rsidR="008B207F">
          <w:rPr>
            <w:rFonts w:asciiTheme="minorHAnsi" w:eastAsiaTheme="minorEastAsia" w:hAnsiTheme="minorHAnsi" w:cstheme="minorBidi"/>
            <w:noProof/>
            <w:color w:val="auto"/>
            <w:sz w:val="22"/>
            <w:lang w:val="en-US"/>
          </w:rPr>
          <w:tab/>
        </w:r>
        <w:r w:rsidR="008B207F" w:rsidRPr="001B700F">
          <w:rPr>
            <w:rStyle w:val="Hyperlink"/>
            <w:noProof/>
          </w:rPr>
          <w:t>Publicity</w:t>
        </w:r>
        <w:r w:rsidR="008B207F">
          <w:rPr>
            <w:noProof/>
            <w:webHidden/>
          </w:rPr>
          <w:tab/>
        </w:r>
        <w:r w:rsidR="008B207F">
          <w:rPr>
            <w:noProof/>
            <w:webHidden/>
          </w:rPr>
          <w:fldChar w:fldCharType="begin"/>
        </w:r>
        <w:r w:rsidR="008B207F">
          <w:rPr>
            <w:noProof/>
            <w:webHidden/>
          </w:rPr>
          <w:instrText xml:space="preserve"> PAGEREF _Toc110707129 \h </w:instrText>
        </w:r>
        <w:r w:rsidR="008B207F">
          <w:rPr>
            <w:noProof/>
            <w:webHidden/>
          </w:rPr>
        </w:r>
        <w:r w:rsidR="008B207F">
          <w:rPr>
            <w:noProof/>
            <w:webHidden/>
          </w:rPr>
          <w:fldChar w:fldCharType="separate"/>
        </w:r>
        <w:r w:rsidR="008B207F">
          <w:rPr>
            <w:noProof/>
            <w:webHidden/>
          </w:rPr>
          <w:t>249</w:t>
        </w:r>
        <w:r w:rsidR="008B207F">
          <w:rPr>
            <w:noProof/>
            <w:webHidden/>
          </w:rPr>
          <w:fldChar w:fldCharType="end"/>
        </w:r>
      </w:hyperlink>
    </w:p>
    <w:p w14:paraId="5612895C" w14:textId="2C58C9D5" w:rsidR="008B207F" w:rsidRDefault="00CC14FA">
      <w:pPr>
        <w:pStyle w:val="TOC2"/>
        <w:rPr>
          <w:rFonts w:asciiTheme="minorHAnsi" w:eastAsiaTheme="minorEastAsia" w:hAnsiTheme="minorHAnsi" w:cstheme="minorBidi"/>
          <w:noProof/>
          <w:color w:val="auto"/>
          <w:sz w:val="22"/>
          <w:lang w:val="en-US"/>
        </w:rPr>
      </w:pPr>
      <w:hyperlink w:anchor="_Toc110707130" w:history="1">
        <w:r w:rsidR="008B207F" w:rsidRPr="001B700F">
          <w:rPr>
            <w:rStyle w:val="Hyperlink"/>
            <w:noProof/>
          </w:rPr>
          <w:t>15.</w:t>
        </w:r>
        <w:r w:rsidR="008B207F">
          <w:rPr>
            <w:rFonts w:asciiTheme="minorHAnsi" w:eastAsiaTheme="minorEastAsia" w:hAnsiTheme="minorHAnsi" w:cstheme="minorBidi"/>
            <w:noProof/>
            <w:color w:val="auto"/>
            <w:sz w:val="22"/>
            <w:lang w:val="en-US"/>
          </w:rPr>
          <w:tab/>
        </w:r>
        <w:r w:rsidR="008B207F" w:rsidRPr="001B700F">
          <w:rPr>
            <w:rStyle w:val="Hyperlink"/>
            <w:noProof/>
          </w:rPr>
          <w:t>Assignment</w:t>
        </w:r>
        <w:r w:rsidR="008B207F">
          <w:rPr>
            <w:noProof/>
            <w:webHidden/>
          </w:rPr>
          <w:tab/>
        </w:r>
        <w:r w:rsidR="008B207F">
          <w:rPr>
            <w:noProof/>
            <w:webHidden/>
          </w:rPr>
          <w:fldChar w:fldCharType="begin"/>
        </w:r>
        <w:r w:rsidR="008B207F">
          <w:rPr>
            <w:noProof/>
            <w:webHidden/>
          </w:rPr>
          <w:instrText xml:space="preserve"> PAGEREF _Toc110707130 \h </w:instrText>
        </w:r>
        <w:r w:rsidR="008B207F">
          <w:rPr>
            <w:noProof/>
            <w:webHidden/>
          </w:rPr>
        </w:r>
        <w:r w:rsidR="008B207F">
          <w:rPr>
            <w:noProof/>
            <w:webHidden/>
          </w:rPr>
          <w:fldChar w:fldCharType="separate"/>
        </w:r>
        <w:r w:rsidR="008B207F">
          <w:rPr>
            <w:noProof/>
            <w:webHidden/>
          </w:rPr>
          <w:t>249</w:t>
        </w:r>
        <w:r w:rsidR="008B207F">
          <w:rPr>
            <w:noProof/>
            <w:webHidden/>
          </w:rPr>
          <w:fldChar w:fldCharType="end"/>
        </w:r>
      </w:hyperlink>
    </w:p>
    <w:p w14:paraId="202C772D" w14:textId="19C54335" w:rsidR="008B207F" w:rsidRDefault="00CC14FA">
      <w:pPr>
        <w:pStyle w:val="TOC2"/>
        <w:rPr>
          <w:rFonts w:asciiTheme="minorHAnsi" w:eastAsiaTheme="minorEastAsia" w:hAnsiTheme="minorHAnsi" w:cstheme="minorBidi"/>
          <w:noProof/>
          <w:color w:val="auto"/>
          <w:sz w:val="22"/>
          <w:lang w:val="en-US"/>
        </w:rPr>
      </w:pPr>
      <w:hyperlink w:anchor="_Toc110707131" w:history="1">
        <w:r w:rsidR="008B207F" w:rsidRPr="001B700F">
          <w:rPr>
            <w:rStyle w:val="Hyperlink"/>
            <w:noProof/>
          </w:rPr>
          <w:t>16.</w:t>
        </w:r>
        <w:r w:rsidR="008B207F">
          <w:rPr>
            <w:rFonts w:asciiTheme="minorHAnsi" w:eastAsiaTheme="minorEastAsia" w:hAnsiTheme="minorHAnsi" w:cstheme="minorBidi"/>
            <w:noProof/>
            <w:color w:val="auto"/>
            <w:sz w:val="22"/>
            <w:lang w:val="en-US"/>
          </w:rPr>
          <w:tab/>
        </w:r>
        <w:r w:rsidR="008B207F" w:rsidRPr="001B700F">
          <w:rPr>
            <w:rStyle w:val="Hyperlink"/>
            <w:noProof/>
          </w:rPr>
          <w:t>Risk Distribution</w:t>
        </w:r>
        <w:r w:rsidR="008B207F">
          <w:rPr>
            <w:noProof/>
            <w:webHidden/>
          </w:rPr>
          <w:tab/>
        </w:r>
        <w:r w:rsidR="008B207F">
          <w:rPr>
            <w:noProof/>
            <w:webHidden/>
          </w:rPr>
          <w:fldChar w:fldCharType="begin"/>
        </w:r>
        <w:r w:rsidR="008B207F">
          <w:rPr>
            <w:noProof/>
            <w:webHidden/>
          </w:rPr>
          <w:instrText xml:space="preserve"> PAGEREF _Toc110707131 \h </w:instrText>
        </w:r>
        <w:r w:rsidR="008B207F">
          <w:rPr>
            <w:noProof/>
            <w:webHidden/>
          </w:rPr>
        </w:r>
        <w:r w:rsidR="008B207F">
          <w:rPr>
            <w:noProof/>
            <w:webHidden/>
          </w:rPr>
          <w:fldChar w:fldCharType="separate"/>
        </w:r>
        <w:r w:rsidR="008B207F">
          <w:rPr>
            <w:noProof/>
            <w:webHidden/>
          </w:rPr>
          <w:t>249</w:t>
        </w:r>
        <w:r w:rsidR="008B207F">
          <w:rPr>
            <w:noProof/>
            <w:webHidden/>
          </w:rPr>
          <w:fldChar w:fldCharType="end"/>
        </w:r>
      </w:hyperlink>
    </w:p>
    <w:p w14:paraId="64E4AA46" w14:textId="1F2591FB" w:rsidR="008B207F" w:rsidRDefault="00CC14FA">
      <w:pPr>
        <w:pStyle w:val="TOC1"/>
        <w:tabs>
          <w:tab w:val="right" w:leader="dot" w:pos="9017"/>
        </w:tabs>
        <w:rPr>
          <w:rFonts w:asciiTheme="minorHAnsi" w:eastAsiaTheme="minorEastAsia" w:hAnsiTheme="minorHAnsi" w:cstheme="minorBidi"/>
          <w:noProof/>
          <w:color w:val="auto"/>
          <w:sz w:val="22"/>
          <w:lang w:val="en-US"/>
        </w:rPr>
      </w:pPr>
      <w:hyperlink w:anchor="_Toc110707132" w:history="1">
        <w:r w:rsidR="008B207F" w:rsidRPr="001B700F">
          <w:rPr>
            <w:rStyle w:val="Hyperlink"/>
            <w:noProof/>
          </w:rPr>
          <w:t>Section VII – Special Conditions of Contract</w:t>
        </w:r>
        <w:r w:rsidR="008B207F">
          <w:rPr>
            <w:noProof/>
            <w:webHidden/>
          </w:rPr>
          <w:tab/>
        </w:r>
        <w:r w:rsidR="008B207F">
          <w:rPr>
            <w:noProof/>
            <w:webHidden/>
          </w:rPr>
          <w:fldChar w:fldCharType="begin"/>
        </w:r>
        <w:r w:rsidR="008B207F">
          <w:rPr>
            <w:noProof/>
            <w:webHidden/>
          </w:rPr>
          <w:instrText xml:space="preserve"> PAGEREF _Toc110707132 \h </w:instrText>
        </w:r>
        <w:r w:rsidR="008B207F">
          <w:rPr>
            <w:noProof/>
            <w:webHidden/>
          </w:rPr>
        </w:r>
        <w:r w:rsidR="008B207F">
          <w:rPr>
            <w:noProof/>
            <w:webHidden/>
          </w:rPr>
          <w:fldChar w:fldCharType="separate"/>
        </w:r>
        <w:r w:rsidR="008B207F">
          <w:rPr>
            <w:noProof/>
            <w:webHidden/>
          </w:rPr>
          <w:t>256</w:t>
        </w:r>
        <w:r w:rsidR="008B207F">
          <w:rPr>
            <w:noProof/>
            <w:webHidden/>
          </w:rPr>
          <w:fldChar w:fldCharType="end"/>
        </w:r>
      </w:hyperlink>
    </w:p>
    <w:p w14:paraId="336530B9" w14:textId="2E24E73D" w:rsidR="008B207F" w:rsidRDefault="00CC14FA">
      <w:pPr>
        <w:pStyle w:val="TOC1"/>
        <w:tabs>
          <w:tab w:val="right" w:leader="dot" w:pos="9017"/>
        </w:tabs>
        <w:rPr>
          <w:rFonts w:asciiTheme="minorHAnsi" w:eastAsiaTheme="minorEastAsia" w:hAnsiTheme="minorHAnsi" w:cstheme="minorBidi"/>
          <w:noProof/>
          <w:color w:val="auto"/>
          <w:sz w:val="22"/>
          <w:lang w:val="en-US"/>
        </w:rPr>
      </w:pPr>
      <w:hyperlink w:anchor="_Toc110707133" w:history="1">
        <w:r w:rsidR="008B207F" w:rsidRPr="001B700F">
          <w:rPr>
            <w:rStyle w:val="Hyperlink"/>
            <w:noProof/>
          </w:rPr>
          <w:t>Section VIII – Annexures</w:t>
        </w:r>
        <w:r w:rsidR="008B207F">
          <w:rPr>
            <w:noProof/>
            <w:webHidden/>
          </w:rPr>
          <w:tab/>
        </w:r>
        <w:r w:rsidR="008B207F">
          <w:rPr>
            <w:noProof/>
            <w:webHidden/>
          </w:rPr>
          <w:fldChar w:fldCharType="begin"/>
        </w:r>
        <w:r w:rsidR="008B207F">
          <w:rPr>
            <w:noProof/>
            <w:webHidden/>
          </w:rPr>
          <w:instrText xml:space="preserve"> PAGEREF _Toc110707133 \h </w:instrText>
        </w:r>
        <w:r w:rsidR="008B207F">
          <w:rPr>
            <w:noProof/>
            <w:webHidden/>
          </w:rPr>
        </w:r>
        <w:r w:rsidR="008B207F">
          <w:rPr>
            <w:noProof/>
            <w:webHidden/>
          </w:rPr>
          <w:fldChar w:fldCharType="separate"/>
        </w:r>
        <w:r w:rsidR="008B207F">
          <w:rPr>
            <w:noProof/>
            <w:webHidden/>
          </w:rPr>
          <w:t>268</w:t>
        </w:r>
        <w:r w:rsidR="008B207F">
          <w:rPr>
            <w:noProof/>
            <w:webHidden/>
          </w:rPr>
          <w:fldChar w:fldCharType="end"/>
        </w:r>
      </w:hyperlink>
    </w:p>
    <w:p w14:paraId="4C0AF542" w14:textId="40171CD9" w:rsidR="008B207F" w:rsidRDefault="00CC14FA">
      <w:pPr>
        <w:pStyle w:val="TOC2"/>
        <w:rPr>
          <w:rFonts w:asciiTheme="minorHAnsi" w:eastAsiaTheme="minorEastAsia" w:hAnsiTheme="minorHAnsi" w:cstheme="minorBidi"/>
          <w:noProof/>
          <w:color w:val="auto"/>
          <w:sz w:val="22"/>
          <w:lang w:val="en-US"/>
        </w:rPr>
      </w:pPr>
      <w:hyperlink w:anchor="_Toc110707134" w:history="1">
        <w:r w:rsidR="008B207F" w:rsidRPr="001B700F">
          <w:rPr>
            <w:rStyle w:val="Hyperlink"/>
            <w:noProof/>
          </w:rPr>
          <w:t>Annexure 1 – Functional Requirement Specification</w:t>
        </w:r>
        <w:r w:rsidR="008B207F">
          <w:rPr>
            <w:noProof/>
            <w:webHidden/>
          </w:rPr>
          <w:tab/>
        </w:r>
        <w:r w:rsidR="008B207F">
          <w:rPr>
            <w:noProof/>
            <w:webHidden/>
          </w:rPr>
          <w:fldChar w:fldCharType="begin"/>
        </w:r>
        <w:r w:rsidR="008B207F">
          <w:rPr>
            <w:noProof/>
            <w:webHidden/>
          </w:rPr>
          <w:instrText xml:space="preserve"> PAGEREF _Toc110707134 \h </w:instrText>
        </w:r>
        <w:r w:rsidR="008B207F">
          <w:rPr>
            <w:noProof/>
            <w:webHidden/>
          </w:rPr>
        </w:r>
        <w:r w:rsidR="008B207F">
          <w:rPr>
            <w:noProof/>
            <w:webHidden/>
          </w:rPr>
          <w:fldChar w:fldCharType="separate"/>
        </w:r>
        <w:r w:rsidR="008B207F">
          <w:rPr>
            <w:noProof/>
            <w:webHidden/>
          </w:rPr>
          <w:t>268</w:t>
        </w:r>
        <w:r w:rsidR="008B207F">
          <w:rPr>
            <w:noProof/>
            <w:webHidden/>
          </w:rPr>
          <w:fldChar w:fldCharType="end"/>
        </w:r>
      </w:hyperlink>
    </w:p>
    <w:p w14:paraId="5B6FCCD3" w14:textId="3F6EC613" w:rsidR="008B207F" w:rsidRDefault="00CC14FA">
      <w:pPr>
        <w:pStyle w:val="TOC2"/>
        <w:rPr>
          <w:rFonts w:asciiTheme="minorHAnsi" w:eastAsiaTheme="minorEastAsia" w:hAnsiTheme="minorHAnsi" w:cstheme="minorBidi"/>
          <w:noProof/>
          <w:color w:val="auto"/>
          <w:sz w:val="22"/>
          <w:lang w:val="en-US"/>
        </w:rPr>
      </w:pPr>
      <w:hyperlink w:anchor="_Toc110707135" w:history="1">
        <w:r w:rsidR="008B207F" w:rsidRPr="001B700F">
          <w:rPr>
            <w:rStyle w:val="Hyperlink"/>
            <w:noProof/>
          </w:rPr>
          <w:t>Annexure 2 – Non-Functional Requirement Specification</w:t>
        </w:r>
        <w:r w:rsidR="008B207F">
          <w:rPr>
            <w:noProof/>
            <w:webHidden/>
          </w:rPr>
          <w:tab/>
        </w:r>
        <w:r w:rsidR="008B207F">
          <w:rPr>
            <w:noProof/>
            <w:webHidden/>
          </w:rPr>
          <w:fldChar w:fldCharType="begin"/>
        </w:r>
        <w:r w:rsidR="008B207F">
          <w:rPr>
            <w:noProof/>
            <w:webHidden/>
          </w:rPr>
          <w:instrText xml:space="preserve"> PAGEREF _Toc110707135 \h </w:instrText>
        </w:r>
        <w:r w:rsidR="008B207F">
          <w:rPr>
            <w:noProof/>
            <w:webHidden/>
          </w:rPr>
        </w:r>
        <w:r w:rsidR="008B207F">
          <w:rPr>
            <w:noProof/>
            <w:webHidden/>
          </w:rPr>
          <w:fldChar w:fldCharType="separate"/>
        </w:r>
        <w:r w:rsidR="008B207F">
          <w:rPr>
            <w:noProof/>
            <w:webHidden/>
          </w:rPr>
          <w:t>278</w:t>
        </w:r>
        <w:r w:rsidR="008B207F">
          <w:rPr>
            <w:noProof/>
            <w:webHidden/>
          </w:rPr>
          <w:fldChar w:fldCharType="end"/>
        </w:r>
      </w:hyperlink>
    </w:p>
    <w:p w14:paraId="6B11B169" w14:textId="6B5AEB5D" w:rsidR="008B207F" w:rsidRDefault="00CC14FA">
      <w:pPr>
        <w:pStyle w:val="TOC2"/>
        <w:rPr>
          <w:rFonts w:asciiTheme="minorHAnsi" w:eastAsiaTheme="minorEastAsia" w:hAnsiTheme="minorHAnsi" w:cstheme="minorBidi"/>
          <w:noProof/>
          <w:color w:val="auto"/>
          <w:sz w:val="22"/>
          <w:lang w:val="en-US"/>
        </w:rPr>
      </w:pPr>
      <w:hyperlink w:anchor="_Toc110707136" w:history="1">
        <w:r w:rsidR="008B207F" w:rsidRPr="001B700F">
          <w:rPr>
            <w:rStyle w:val="Hyperlink"/>
            <w:noProof/>
          </w:rPr>
          <w:t>Annexure 3 – Existing Volumetric Information</w:t>
        </w:r>
        <w:r w:rsidR="008B207F">
          <w:rPr>
            <w:noProof/>
            <w:webHidden/>
          </w:rPr>
          <w:tab/>
        </w:r>
        <w:r w:rsidR="008B207F">
          <w:rPr>
            <w:noProof/>
            <w:webHidden/>
          </w:rPr>
          <w:fldChar w:fldCharType="begin"/>
        </w:r>
        <w:r w:rsidR="008B207F">
          <w:rPr>
            <w:noProof/>
            <w:webHidden/>
          </w:rPr>
          <w:instrText xml:space="preserve"> PAGEREF _Toc110707136 \h </w:instrText>
        </w:r>
        <w:r w:rsidR="008B207F">
          <w:rPr>
            <w:noProof/>
            <w:webHidden/>
          </w:rPr>
        </w:r>
        <w:r w:rsidR="008B207F">
          <w:rPr>
            <w:noProof/>
            <w:webHidden/>
          </w:rPr>
          <w:fldChar w:fldCharType="separate"/>
        </w:r>
        <w:r w:rsidR="008B207F">
          <w:rPr>
            <w:noProof/>
            <w:webHidden/>
          </w:rPr>
          <w:t>306</w:t>
        </w:r>
        <w:r w:rsidR="008B207F">
          <w:rPr>
            <w:noProof/>
            <w:webHidden/>
          </w:rPr>
          <w:fldChar w:fldCharType="end"/>
        </w:r>
      </w:hyperlink>
    </w:p>
    <w:p w14:paraId="20D00587" w14:textId="7B06B1AD" w:rsidR="008B207F" w:rsidRDefault="00CC14FA">
      <w:pPr>
        <w:pStyle w:val="TOC2"/>
        <w:rPr>
          <w:rFonts w:asciiTheme="minorHAnsi" w:eastAsiaTheme="minorEastAsia" w:hAnsiTheme="minorHAnsi" w:cstheme="minorBidi"/>
          <w:noProof/>
          <w:color w:val="auto"/>
          <w:sz w:val="22"/>
          <w:lang w:val="en-US"/>
        </w:rPr>
      </w:pPr>
      <w:hyperlink w:anchor="_Toc110707137" w:history="1">
        <w:r w:rsidR="008B207F" w:rsidRPr="001B700F">
          <w:rPr>
            <w:rStyle w:val="Hyperlink"/>
            <w:noProof/>
          </w:rPr>
          <w:t>Annexure 4 – Details of Present Application System Information</w:t>
        </w:r>
        <w:r w:rsidR="008B207F">
          <w:rPr>
            <w:noProof/>
            <w:webHidden/>
          </w:rPr>
          <w:tab/>
        </w:r>
        <w:r w:rsidR="008B207F">
          <w:rPr>
            <w:noProof/>
            <w:webHidden/>
          </w:rPr>
          <w:fldChar w:fldCharType="begin"/>
        </w:r>
        <w:r w:rsidR="008B207F">
          <w:rPr>
            <w:noProof/>
            <w:webHidden/>
          </w:rPr>
          <w:instrText xml:space="preserve"> PAGEREF _Toc110707137 \h </w:instrText>
        </w:r>
        <w:r w:rsidR="008B207F">
          <w:rPr>
            <w:noProof/>
            <w:webHidden/>
          </w:rPr>
        </w:r>
        <w:r w:rsidR="008B207F">
          <w:rPr>
            <w:noProof/>
            <w:webHidden/>
          </w:rPr>
          <w:fldChar w:fldCharType="separate"/>
        </w:r>
        <w:r w:rsidR="008B207F">
          <w:rPr>
            <w:noProof/>
            <w:webHidden/>
          </w:rPr>
          <w:t>307</w:t>
        </w:r>
        <w:r w:rsidR="008B207F">
          <w:rPr>
            <w:noProof/>
            <w:webHidden/>
          </w:rPr>
          <w:fldChar w:fldCharType="end"/>
        </w:r>
      </w:hyperlink>
    </w:p>
    <w:p w14:paraId="6770D399" w14:textId="24AA8F49" w:rsidR="008B207F" w:rsidRDefault="00CC14FA">
      <w:pPr>
        <w:pStyle w:val="TOC2"/>
        <w:rPr>
          <w:rFonts w:asciiTheme="minorHAnsi" w:eastAsiaTheme="minorEastAsia" w:hAnsiTheme="minorHAnsi" w:cstheme="minorBidi"/>
          <w:noProof/>
          <w:color w:val="auto"/>
          <w:sz w:val="22"/>
          <w:lang w:val="en-US"/>
        </w:rPr>
      </w:pPr>
      <w:hyperlink w:anchor="_Toc110707138" w:history="1">
        <w:r w:rsidR="008B207F" w:rsidRPr="001B700F">
          <w:rPr>
            <w:rStyle w:val="Hyperlink"/>
            <w:noProof/>
          </w:rPr>
          <w:t>Annexure 5 – Organization Structure</w:t>
        </w:r>
        <w:r w:rsidR="008B207F">
          <w:rPr>
            <w:noProof/>
            <w:webHidden/>
          </w:rPr>
          <w:tab/>
        </w:r>
        <w:r w:rsidR="008B207F">
          <w:rPr>
            <w:noProof/>
            <w:webHidden/>
          </w:rPr>
          <w:fldChar w:fldCharType="begin"/>
        </w:r>
        <w:r w:rsidR="008B207F">
          <w:rPr>
            <w:noProof/>
            <w:webHidden/>
          </w:rPr>
          <w:instrText xml:space="preserve"> PAGEREF _Toc110707138 \h </w:instrText>
        </w:r>
        <w:r w:rsidR="008B207F">
          <w:rPr>
            <w:noProof/>
            <w:webHidden/>
          </w:rPr>
        </w:r>
        <w:r w:rsidR="008B207F">
          <w:rPr>
            <w:noProof/>
            <w:webHidden/>
          </w:rPr>
          <w:fldChar w:fldCharType="separate"/>
        </w:r>
        <w:r w:rsidR="008B207F">
          <w:rPr>
            <w:noProof/>
            <w:webHidden/>
          </w:rPr>
          <w:t>308</w:t>
        </w:r>
        <w:r w:rsidR="008B207F">
          <w:rPr>
            <w:noProof/>
            <w:webHidden/>
          </w:rPr>
          <w:fldChar w:fldCharType="end"/>
        </w:r>
      </w:hyperlink>
    </w:p>
    <w:p w14:paraId="10169ADF" w14:textId="6E728054" w:rsidR="000C57D3" w:rsidRPr="008449AD" w:rsidRDefault="00973CD2">
      <w:pPr>
        <w:sectPr w:rsidR="000C57D3" w:rsidRPr="008449AD" w:rsidSect="001C33BA">
          <w:headerReference w:type="default" r:id="rId14"/>
          <w:headerReference w:type="first" r:id="rId15"/>
          <w:footerReference w:type="first" r:id="rId16"/>
          <w:footnotePr>
            <w:numRestart w:val="eachPage"/>
          </w:footnotePr>
          <w:pgSz w:w="11907" w:h="16840" w:code="9"/>
          <w:pgMar w:top="1440" w:right="1440" w:bottom="1440" w:left="1440" w:header="720" w:footer="720" w:gutter="0"/>
          <w:pgNumType w:start="2"/>
          <w:cols w:space="720"/>
          <w:titlePg/>
          <w:docGrid w:linePitch="326"/>
        </w:sectPr>
      </w:pPr>
      <w:r>
        <w:rPr>
          <w:lang w:val="en-GB"/>
        </w:rPr>
        <w:fldChar w:fldCharType="end"/>
      </w:r>
    </w:p>
    <w:p w14:paraId="58630496" w14:textId="77777777" w:rsidR="00B71BDD" w:rsidRPr="00F945F0" w:rsidRDefault="00B71BDD" w:rsidP="00F945F0">
      <w:pPr>
        <w:jc w:val="center"/>
        <w:rPr>
          <w:b/>
          <w:bCs/>
          <w:sz w:val="28"/>
          <w:szCs w:val="24"/>
        </w:rPr>
      </w:pPr>
      <w:r w:rsidRPr="00F945F0">
        <w:rPr>
          <w:b/>
          <w:bCs/>
          <w:sz w:val="28"/>
          <w:szCs w:val="24"/>
        </w:rPr>
        <w:lastRenderedPageBreak/>
        <w:t>SECURITIES AND EXCHANGE COMMISSION OF SRI LANKA</w:t>
      </w:r>
    </w:p>
    <w:p w14:paraId="799F6ADA" w14:textId="47228D9A" w:rsidR="00D2437D" w:rsidRPr="00F945F0" w:rsidRDefault="00D2437D" w:rsidP="00F945F0">
      <w:pPr>
        <w:jc w:val="center"/>
        <w:rPr>
          <w:b/>
          <w:bCs/>
          <w:sz w:val="32"/>
          <w:szCs w:val="28"/>
        </w:rPr>
      </w:pPr>
      <w:r w:rsidRPr="00F945F0">
        <w:rPr>
          <w:b/>
          <w:bCs/>
          <w:sz w:val="32"/>
          <w:szCs w:val="28"/>
        </w:rPr>
        <w:t>I</w:t>
      </w:r>
      <w:r w:rsidR="00BB1050" w:rsidRPr="00F945F0">
        <w:rPr>
          <w:b/>
          <w:bCs/>
          <w:sz w:val="32"/>
          <w:szCs w:val="28"/>
        </w:rPr>
        <w:t xml:space="preserve">nvitation to </w:t>
      </w:r>
      <w:r w:rsidR="00F87922" w:rsidRPr="00F945F0">
        <w:rPr>
          <w:b/>
          <w:bCs/>
          <w:sz w:val="32"/>
          <w:szCs w:val="28"/>
        </w:rPr>
        <w:t>Specific Procurement Notice</w:t>
      </w:r>
    </w:p>
    <w:p w14:paraId="139F1ED8" w14:textId="72706A19" w:rsidR="003E790D" w:rsidRPr="00F945F0" w:rsidRDefault="003E790D" w:rsidP="00F945F0">
      <w:pPr>
        <w:jc w:val="center"/>
        <w:rPr>
          <w:b/>
          <w:bCs/>
          <w:sz w:val="32"/>
          <w:szCs w:val="28"/>
        </w:rPr>
      </w:pPr>
      <w:r w:rsidRPr="00F945F0">
        <w:rPr>
          <w:b/>
          <w:bCs/>
          <w:sz w:val="32"/>
          <w:szCs w:val="28"/>
        </w:rPr>
        <w:t>(Procurements of Goods/Works)</w:t>
      </w:r>
    </w:p>
    <w:p w14:paraId="5DA34900" w14:textId="77777777" w:rsidR="00686ED3" w:rsidRPr="00686ED3" w:rsidRDefault="00686ED3" w:rsidP="00686ED3"/>
    <w:p w14:paraId="0A77F25D" w14:textId="77777777" w:rsidR="0047764F" w:rsidRPr="0002361B" w:rsidRDefault="0047764F" w:rsidP="0047764F">
      <w:pPr>
        <w:spacing w:after="0" w:line="240" w:lineRule="auto"/>
        <w:jc w:val="center"/>
        <w:rPr>
          <w:rFonts w:eastAsia="Tahoma"/>
          <w:b/>
          <w:spacing w:val="1"/>
          <w:position w:val="-2"/>
          <w:sz w:val="32"/>
          <w:szCs w:val="32"/>
        </w:rPr>
      </w:pPr>
      <w:r w:rsidRPr="0002361B">
        <w:rPr>
          <w:rFonts w:eastAsia="Tahoma"/>
          <w:b/>
          <w:spacing w:val="1"/>
          <w:position w:val="-2"/>
          <w:sz w:val="32"/>
          <w:szCs w:val="32"/>
        </w:rPr>
        <w:t xml:space="preserve">Supply, Delivery, Installation, Customization, Data-Migration, Integration, Implementation and Maintenance </w:t>
      </w:r>
      <w:r>
        <w:rPr>
          <w:rFonts w:eastAsia="Tahoma"/>
          <w:b/>
          <w:spacing w:val="1"/>
          <w:position w:val="-2"/>
          <w:sz w:val="32"/>
          <w:szCs w:val="32"/>
        </w:rPr>
        <w:t>o</w:t>
      </w:r>
      <w:r w:rsidRPr="0002361B">
        <w:rPr>
          <w:rFonts w:eastAsia="Tahoma"/>
          <w:b/>
          <w:spacing w:val="1"/>
          <w:position w:val="-2"/>
          <w:sz w:val="32"/>
          <w:szCs w:val="32"/>
        </w:rPr>
        <w:t xml:space="preserve">f </w:t>
      </w:r>
      <w:r>
        <w:rPr>
          <w:rFonts w:eastAsia="Tahoma"/>
          <w:b/>
          <w:spacing w:val="1"/>
          <w:position w:val="-2"/>
          <w:sz w:val="32"/>
          <w:szCs w:val="32"/>
        </w:rPr>
        <w:t>e</w:t>
      </w:r>
      <w:r w:rsidRPr="0002361B">
        <w:rPr>
          <w:rFonts w:eastAsia="Tahoma"/>
          <w:b/>
          <w:spacing w:val="1"/>
          <w:position w:val="-2"/>
          <w:sz w:val="32"/>
          <w:szCs w:val="32"/>
        </w:rPr>
        <w:t>-Connect System For</w:t>
      </w:r>
    </w:p>
    <w:p w14:paraId="369992F5" w14:textId="77777777" w:rsidR="0047764F" w:rsidRPr="0002361B" w:rsidRDefault="0047764F" w:rsidP="0047764F">
      <w:pPr>
        <w:tabs>
          <w:tab w:val="left" w:pos="2790"/>
        </w:tabs>
        <w:spacing w:after="0" w:line="240" w:lineRule="auto"/>
        <w:ind w:right="42"/>
        <w:jc w:val="center"/>
        <w:rPr>
          <w:rFonts w:eastAsia="Tahoma"/>
          <w:b/>
          <w:spacing w:val="1"/>
          <w:position w:val="-2"/>
          <w:sz w:val="32"/>
          <w:szCs w:val="32"/>
        </w:rPr>
      </w:pPr>
      <w:r w:rsidRPr="0002361B">
        <w:rPr>
          <w:rFonts w:eastAsia="Tahoma"/>
          <w:b/>
          <w:spacing w:val="1"/>
          <w:position w:val="-2"/>
          <w:sz w:val="32"/>
          <w:szCs w:val="32"/>
        </w:rPr>
        <w:t xml:space="preserve">Securities and Exchange Commission </w:t>
      </w:r>
      <w:r>
        <w:rPr>
          <w:rFonts w:eastAsia="Tahoma"/>
          <w:b/>
          <w:spacing w:val="1"/>
          <w:position w:val="-2"/>
          <w:sz w:val="32"/>
          <w:szCs w:val="32"/>
        </w:rPr>
        <w:t>o</w:t>
      </w:r>
      <w:r w:rsidRPr="0002361B">
        <w:rPr>
          <w:rFonts w:eastAsia="Tahoma"/>
          <w:b/>
          <w:spacing w:val="1"/>
          <w:position w:val="-2"/>
          <w:sz w:val="32"/>
          <w:szCs w:val="32"/>
        </w:rPr>
        <w:t xml:space="preserve">f </w:t>
      </w:r>
    </w:p>
    <w:p w14:paraId="3CA78B2F" w14:textId="77777777" w:rsidR="0047764F" w:rsidRPr="0002361B" w:rsidRDefault="0047764F" w:rsidP="0047764F">
      <w:pPr>
        <w:tabs>
          <w:tab w:val="left" w:pos="2790"/>
        </w:tabs>
        <w:spacing w:after="0" w:line="240" w:lineRule="auto"/>
        <w:ind w:right="42"/>
        <w:jc w:val="center"/>
        <w:rPr>
          <w:rFonts w:eastAsia="Tahoma"/>
          <w:b/>
          <w:spacing w:val="1"/>
          <w:position w:val="-2"/>
          <w:sz w:val="32"/>
          <w:szCs w:val="32"/>
        </w:rPr>
      </w:pPr>
      <w:r w:rsidRPr="0002361B">
        <w:rPr>
          <w:rFonts w:eastAsia="Tahoma"/>
          <w:b/>
          <w:spacing w:val="1"/>
          <w:position w:val="-2"/>
          <w:sz w:val="32"/>
          <w:szCs w:val="32"/>
        </w:rPr>
        <w:t>Sri Lanka</w:t>
      </w:r>
    </w:p>
    <w:p w14:paraId="34A1B87D" w14:textId="77777777" w:rsidR="00AF5630" w:rsidRPr="008449AD" w:rsidRDefault="00AF5630" w:rsidP="00B91006">
      <w:pPr>
        <w:jc w:val="center"/>
        <w:rPr>
          <w:b/>
          <w:szCs w:val="24"/>
        </w:rPr>
      </w:pPr>
    </w:p>
    <w:p w14:paraId="06F1BA46" w14:textId="641A1221" w:rsidR="00D2437D" w:rsidRDefault="00C10AC0" w:rsidP="00B91006">
      <w:pPr>
        <w:jc w:val="center"/>
        <w:rPr>
          <w:b/>
          <w:szCs w:val="24"/>
        </w:rPr>
      </w:pPr>
      <w:r w:rsidRPr="001D6A35">
        <w:rPr>
          <w:b/>
          <w:szCs w:val="24"/>
        </w:rPr>
        <w:t>Bid</w:t>
      </w:r>
      <w:r w:rsidR="00D2437D" w:rsidRPr="001D6A35">
        <w:rPr>
          <w:b/>
          <w:szCs w:val="24"/>
        </w:rPr>
        <w:t xml:space="preserve"> Number: </w:t>
      </w:r>
      <w:r w:rsidR="001D6A35" w:rsidRPr="001D6A35">
        <w:t>LK-SEC-287932-GO-RFB</w:t>
      </w:r>
    </w:p>
    <w:p w14:paraId="3E19618D" w14:textId="77777777" w:rsidR="00F94D68" w:rsidRPr="00195227" w:rsidRDefault="00F94D68" w:rsidP="00F94D68">
      <w:pPr>
        <w:tabs>
          <w:tab w:val="left" w:pos="90"/>
        </w:tabs>
        <w:jc w:val="both"/>
      </w:pPr>
      <w:r w:rsidRPr="00195227">
        <w:t>This Invitation for Bids (IFB) follows the General Procurement Notice (GPN) for this project that appeared in UNDB online on 11</w:t>
      </w:r>
      <w:r w:rsidRPr="000E70BD">
        <w:rPr>
          <w:vertAlign w:val="superscript"/>
        </w:rPr>
        <w:t>th</w:t>
      </w:r>
      <w:r>
        <w:t xml:space="preserve"> </w:t>
      </w:r>
      <w:r w:rsidRPr="00195227">
        <w:t>May 2018.</w:t>
      </w:r>
    </w:p>
    <w:p w14:paraId="79A150DF" w14:textId="77777777" w:rsidR="0077395D" w:rsidRDefault="00F94D68" w:rsidP="00F94D68">
      <w:pPr>
        <w:jc w:val="both"/>
        <w:rPr>
          <w:szCs w:val="24"/>
        </w:rPr>
      </w:pPr>
      <w:r w:rsidRPr="003F3C71">
        <w:rPr>
          <w:szCs w:val="24"/>
        </w:rPr>
        <w:t xml:space="preserve">Through the Financial Sector Modernization Project of the World Bank the Democratic Socialist Republic of Sri Lanka has received a credit from the World Bank to contribute to increasing financial market efficiency and the use of financial services among micro, small, and medium enterprises (MSMEs) and individuals. The project will achieve its Project Development Objective through modernizing financial market infrastructure, upgrading the legal and regulatory framework for the financial system, and strengthening the institutional capacity of financial sector regulators. </w:t>
      </w:r>
    </w:p>
    <w:p w14:paraId="142ABF56" w14:textId="77777777" w:rsidR="0077395D" w:rsidRPr="003F3C71" w:rsidRDefault="0077395D" w:rsidP="0077395D">
      <w:pPr>
        <w:jc w:val="both"/>
        <w:rPr>
          <w:szCs w:val="24"/>
        </w:rPr>
      </w:pPr>
      <w:r w:rsidRPr="003F3C71">
        <w:rPr>
          <w:szCs w:val="24"/>
        </w:rPr>
        <w:t>Bidding will be conducted through National Open Competitive procurement as specified in the World Bank’s “Procurement Regulations for IPF Borrowers” August 2018 (“Procurement Regulations”) and is open to all eligible Bidders as defined in the Procurement Regulations.</w:t>
      </w:r>
    </w:p>
    <w:p w14:paraId="2A8A9809" w14:textId="69F349A4" w:rsidR="0077395D" w:rsidRPr="003F3C71" w:rsidRDefault="0077395D" w:rsidP="0077395D">
      <w:pPr>
        <w:jc w:val="both"/>
        <w:rPr>
          <w:szCs w:val="24"/>
        </w:rPr>
      </w:pPr>
      <w:r w:rsidRPr="003F3C71">
        <w:rPr>
          <w:szCs w:val="24"/>
        </w:rPr>
        <w:t xml:space="preserve">Interested eligible </w:t>
      </w:r>
      <w:r>
        <w:rPr>
          <w:szCs w:val="24"/>
        </w:rPr>
        <w:t>B</w:t>
      </w:r>
      <w:r w:rsidRPr="003F3C71">
        <w:rPr>
          <w:szCs w:val="24"/>
        </w:rPr>
        <w:t xml:space="preserve">idders may obtain further information (for Clarification of Bid purposes only) from the Director General, e-mail: </w:t>
      </w:r>
      <w:hyperlink r:id="rId17" w:history="1">
        <w:r w:rsidRPr="0077395D">
          <w:rPr>
            <w:rStyle w:val="Hyperlink"/>
            <w:szCs w:val="24"/>
          </w:rPr>
          <w:t>procurement@sec.gov.lk</w:t>
        </w:r>
      </w:hyperlink>
      <w:r w:rsidRPr="0077395D">
        <w:rPr>
          <w:szCs w:val="24"/>
        </w:rPr>
        <w:t xml:space="preserve">  (</w:t>
      </w:r>
      <w:r w:rsidRPr="003F3C71">
        <w:rPr>
          <w:szCs w:val="24"/>
        </w:rPr>
        <w:t xml:space="preserve">Requests for clarification should be received by the Purchaser no later than: 2 days before the Pre-Bid meeting). </w:t>
      </w:r>
    </w:p>
    <w:p w14:paraId="21F75AED" w14:textId="74AEECBE" w:rsidR="0077395D" w:rsidRPr="003F3C71" w:rsidRDefault="0077395D" w:rsidP="0077395D">
      <w:pPr>
        <w:jc w:val="both"/>
        <w:rPr>
          <w:szCs w:val="24"/>
        </w:rPr>
      </w:pPr>
      <w:r w:rsidRPr="003F3C71">
        <w:rPr>
          <w:szCs w:val="24"/>
        </w:rPr>
        <w:t xml:space="preserve">Interested Bidders could download the complete set of </w:t>
      </w:r>
      <w:r>
        <w:rPr>
          <w:szCs w:val="24"/>
        </w:rPr>
        <w:t>B</w:t>
      </w:r>
      <w:r w:rsidRPr="003F3C71">
        <w:rPr>
          <w:szCs w:val="24"/>
        </w:rPr>
        <w:t>idding docu</w:t>
      </w:r>
      <w:r w:rsidRPr="0048497B">
        <w:rPr>
          <w:szCs w:val="24"/>
        </w:rPr>
        <w:t xml:space="preserve">ments in English </w:t>
      </w:r>
      <w:r w:rsidRPr="0048497B">
        <w:rPr>
          <w:color w:val="000000" w:themeColor="text1"/>
          <w:szCs w:val="24"/>
        </w:rPr>
        <w:t xml:space="preserve">from </w:t>
      </w:r>
      <w:r w:rsidRPr="0048497B">
        <w:rPr>
          <w:szCs w:val="24"/>
        </w:rPr>
        <w:t>https://www.sec.gov.lk/news-room/</w:t>
      </w:r>
      <w:r w:rsidRPr="0048497B" w:rsidDel="005375DA">
        <w:rPr>
          <w:szCs w:val="24"/>
        </w:rPr>
        <w:t xml:space="preserve"> </w:t>
      </w:r>
      <w:r w:rsidRPr="0048497B">
        <w:rPr>
          <w:rStyle w:val="Hyperlink"/>
          <w:szCs w:val="24"/>
        </w:rPr>
        <w:t>/</w:t>
      </w:r>
      <w:r w:rsidRPr="0048497B">
        <w:rPr>
          <w:color w:val="000000" w:themeColor="text1"/>
          <w:szCs w:val="24"/>
        </w:rPr>
        <w:t xml:space="preserve"> upon payment of a non-refundable fee of </w:t>
      </w:r>
      <w:r w:rsidR="006A3B4D" w:rsidRPr="0048497B">
        <w:rPr>
          <w:color w:val="000000" w:themeColor="text1"/>
          <w:szCs w:val="24"/>
        </w:rPr>
        <w:t xml:space="preserve">LKR </w:t>
      </w:r>
      <w:r w:rsidR="001B5AB4" w:rsidRPr="0048497B">
        <w:rPr>
          <w:color w:val="000000" w:themeColor="text1"/>
          <w:szCs w:val="24"/>
        </w:rPr>
        <w:t>10,000</w:t>
      </w:r>
      <w:r w:rsidR="00AF5F3B" w:rsidRPr="0048497B">
        <w:rPr>
          <w:color w:val="000000" w:themeColor="text1"/>
          <w:szCs w:val="24"/>
        </w:rPr>
        <w:t>.00</w:t>
      </w:r>
      <w:r w:rsidR="006A3B4D" w:rsidRPr="0048497B">
        <w:rPr>
          <w:color w:val="000000" w:themeColor="text1"/>
          <w:szCs w:val="24"/>
        </w:rPr>
        <w:t xml:space="preserve"> </w:t>
      </w:r>
      <w:r w:rsidRPr="0048497B">
        <w:rPr>
          <w:color w:val="000000" w:themeColor="text1"/>
          <w:szCs w:val="24"/>
        </w:rPr>
        <w:t xml:space="preserve">(Rupees ten thousand). </w:t>
      </w:r>
      <w:r w:rsidRPr="0048497B">
        <w:rPr>
          <w:szCs w:val="24"/>
        </w:rPr>
        <w:t>The method of</w:t>
      </w:r>
      <w:r w:rsidRPr="003F3C71">
        <w:rPr>
          <w:szCs w:val="24"/>
        </w:rPr>
        <w:t xml:space="preserve"> payment will be a bank deposit made to Account Number 0000001694, Securities and Exchange Commission of Sri Lanka, Corporate Branch, Bank of Ceylon. Bidders shall attach the deposit slip of the non-refundable fee along with the </w:t>
      </w:r>
      <w:r>
        <w:rPr>
          <w:szCs w:val="24"/>
        </w:rPr>
        <w:t>B</w:t>
      </w:r>
      <w:r w:rsidRPr="003F3C71">
        <w:rPr>
          <w:szCs w:val="24"/>
        </w:rPr>
        <w:t xml:space="preserve">id documents. Otherwise Bid shall be treated as non-responsive and rejected. Bidder shall send an email to </w:t>
      </w:r>
      <w:hyperlink r:id="rId18" w:history="1">
        <w:r w:rsidR="001B5AB4" w:rsidRPr="0048497B">
          <w:rPr>
            <w:rStyle w:val="Hyperlink"/>
            <w:szCs w:val="24"/>
          </w:rPr>
          <w:t>DG@sec.gov.lk</w:t>
        </w:r>
      </w:hyperlink>
      <w:r w:rsidRPr="0048497B">
        <w:rPr>
          <w:szCs w:val="24"/>
        </w:rPr>
        <w:t xml:space="preserve">  with Company Name, Date of Payment, Company email and Name of the contact person immediately</w:t>
      </w:r>
      <w:r w:rsidRPr="003F3C71">
        <w:rPr>
          <w:szCs w:val="24"/>
        </w:rPr>
        <w:t xml:space="preserve"> after the payment of non-refundable fee. All future correspondence will circulate to the email addresses provided by the </w:t>
      </w:r>
      <w:r>
        <w:rPr>
          <w:szCs w:val="24"/>
        </w:rPr>
        <w:t>B</w:t>
      </w:r>
      <w:r w:rsidRPr="003F3C71">
        <w:rPr>
          <w:szCs w:val="24"/>
        </w:rPr>
        <w:t xml:space="preserve">idders if necessary. </w:t>
      </w:r>
    </w:p>
    <w:p w14:paraId="2967FEC8" w14:textId="394AEDA8" w:rsidR="0077395D" w:rsidRPr="003F3C71" w:rsidRDefault="00196FF8" w:rsidP="0077395D">
      <w:pPr>
        <w:jc w:val="both"/>
        <w:rPr>
          <w:color w:val="000000" w:themeColor="text1"/>
          <w:szCs w:val="24"/>
        </w:rPr>
      </w:pPr>
      <w:r w:rsidRPr="003F3C71">
        <w:rPr>
          <w:color w:val="000000" w:themeColor="text1"/>
          <w:szCs w:val="24"/>
        </w:rPr>
        <w:t>Pre-Bid</w:t>
      </w:r>
      <w:r w:rsidR="0077395D" w:rsidRPr="003F3C71">
        <w:rPr>
          <w:color w:val="000000" w:themeColor="text1"/>
          <w:szCs w:val="24"/>
        </w:rPr>
        <w:t xml:space="preserve"> meeting will be held virtually via </w:t>
      </w:r>
      <w:r w:rsidR="0077395D" w:rsidRPr="006D6AF6">
        <w:rPr>
          <w:color w:val="000000" w:themeColor="text1"/>
          <w:szCs w:val="24"/>
        </w:rPr>
        <w:t xml:space="preserve">Zoom platform </w:t>
      </w:r>
      <w:r w:rsidR="0077395D" w:rsidRPr="0048497B">
        <w:rPr>
          <w:color w:val="000000" w:themeColor="text1"/>
          <w:szCs w:val="24"/>
        </w:rPr>
        <w:t xml:space="preserve">on </w:t>
      </w:r>
      <w:r w:rsidR="005513A8">
        <w:rPr>
          <w:color w:val="000000" w:themeColor="text1"/>
          <w:szCs w:val="24"/>
        </w:rPr>
        <w:t>13</w:t>
      </w:r>
      <w:r w:rsidR="00AF5F3B" w:rsidRPr="0048497B">
        <w:rPr>
          <w:color w:val="000000" w:themeColor="text1"/>
          <w:szCs w:val="24"/>
          <w:vertAlign w:val="superscript"/>
        </w:rPr>
        <w:t>th</w:t>
      </w:r>
      <w:r w:rsidR="00AF5F3B" w:rsidRPr="0048497B">
        <w:rPr>
          <w:color w:val="000000" w:themeColor="text1"/>
          <w:szCs w:val="24"/>
        </w:rPr>
        <w:t xml:space="preserve"> September 2022</w:t>
      </w:r>
      <w:r w:rsidR="00E3780E" w:rsidRPr="0048497B">
        <w:rPr>
          <w:color w:val="000000" w:themeColor="text1"/>
          <w:szCs w:val="24"/>
        </w:rPr>
        <w:t xml:space="preserve"> </w:t>
      </w:r>
      <w:r w:rsidR="0077395D" w:rsidRPr="0048497B">
        <w:rPr>
          <w:color w:val="000000" w:themeColor="text1"/>
          <w:szCs w:val="24"/>
        </w:rPr>
        <w:t xml:space="preserve">at </w:t>
      </w:r>
      <w:r w:rsidR="00AF5F3B" w:rsidRPr="0048497B">
        <w:rPr>
          <w:color w:val="000000" w:themeColor="text1"/>
          <w:szCs w:val="24"/>
        </w:rPr>
        <w:t>1000 hrs</w:t>
      </w:r>
      <w:r w:rsidR="0077395D" w:rsidRPr="0048497B">
        <w:rPr>
          <w:color w:val="000000" w:themeColor="text1"/>
          <w:szCs w:val="24"/>
        </w:rPr>
        <w:t>.</w:t>
      </w:r>
      <w:r w:rsidR="0077395D" w:rsidRPr="006D6AF6">
        <w:rPr>
          <w:color w:val="000000" w:themeColor="text1"/>
          <w:szCs w:val="24"/>
        </w:rPr>
        <w:t xml:space="preserve"> Meeting ID and the Passcode will be sent to the appointed contact person via the given company e-mail address.</w:t>
      </w:r>
      <w:r w:rsidR="0077395D" w:rsidRPr="003F3C71">
        <w:rPr>
          <w:color w:val="000000" w:themeColor="text1"/>
          <w:szCs w:val="24"/>
        </w:rPr>
        <w:t xml:space="preserve"> </w:t>
      </w:r>
    </w:p>
    <w:p w14:paraId="15A5F97A" w14:textId="3350C0E6" w:rsidR="0077395D" w:rsidRPr="0048497B" w:rsidRDefault="0077395D" w:rsidP="0077395D">
      <w:pPr>
        <w:jc w:val="both"/>
        <w:rPr>
          <w:color w:val="000000" w:themeColor="text1"/>
          <w:szCs w:val="24"/>
        </w:rPr>
      </w:pPr>
      <w:r w:rsidRPr="0048497B">
        <w:rPr>
          <w:color w:val="000000" w:themeColor="text1"/>
          <w:szCs w:val="24"/>
        </w:rPr>
        <w:lastRenderedPageBreak/>
        <w:t xml:space="preserve">Bids must be delivered to the address below on or before </w:t>
      </w:r>
      <w:r w:rsidR="00AF5F3B" w:rsidRPr="0048497B">
        <w:rPr>
          <w:color w:val="000000" w:themeColor="text1"/>
          <w:szCs w:val="24"/>
        </w:rPr>
        <w:t>1000 hours</w:t>
      </w:r>
      <w:r w:rsidRPr="0048497B">
        <w:rPr>
          <w:color w:val="000000" w:themeColor="text1"/>
          <w:szCs w:val="24"/>
        </w:rPr>
        <w:t xml:space="preserve"> on </w:t>
      </w:r>
      <w:r w:rsidR="005513A8">
        <w:rPr>
          <w:color w:val="000000" w:themeColor="text1"/>
          <w:szCs w:val="24"/>
        </w:rPr>
        <w:t>27</w:t>
      </w:r>
      <w:r w:rsidR="00AF5F3B" w:rsidRPr="0048497B">
        <w:rPr>
          <w:color w:val="000000" w:themeColor="text1"/>
          <w:szCs w:val="24"/>
          <w:vertAlign w:val="superscript"/>
        </w:rPr>
        <w:t>th</w:t>
      </w:r>
      <w:r w:rsidR="00AF5F3B" w:rsidRPr="0048497B">
        <w:rPr>
          <w:color w:val="000000" w:themeColor="text1"/>
          <w:szCs w:val="24"/>
        </w:rPr>
        <w:t xml:space="preserve"> September 2022.</w:t>
      </w:r>
      <w:r w:rsidRPr="0048497B">
        <w:rPr>
          <w:color w:val="000000" w:themeColor="text1"/>
          <w:szCs w:val="24"/>
        </w:rPr>
        <w:t xml:space="preserve">Late Bids will be rejected. Bids need to be secured by a Bid Security. The amount of the Bid Security shall be 1% of the Total Quoted Price including relevant taxes. Bids will be opened soon after closing of Bids in the presence of the bidders’ representatives, who choose to attend at the address below at </w:t>
      </w:r>
      <w:r w:rsidR="00AF5F3B" w:rsidRPr="0048497B">
        <w:rPr>
          <w:szCs w:val="24"/>
        </w:rPr>
        <w:t>1030 h</w:t>
      </w:r>
      <w:r w:rsidR="0048497B" w:rsidRPr="0048497B">
        <w:rPr>
          <w:szCs w:val="24"/>
        </w:rPr>
        <w:t>ou</w:t>
      </w:r>
      <w:r w:rsidR="005513A8">
        <w:rPr>
          <w:szCs w:val="24"/>
        </w:rPr>
        <w:t>rs, 27</w:t>
      </w:r>
      <w:r w:rsidR="00AF5F3B" w:rsidRPr="0048497B">
        <w:rPr>
          <w:szCs w:val="24"/>
          <w:vertAlign w:val="superscript"/>
        </w:rPr>
        <w:t>th</w:t>
      </w:r>
      <w:r w:rsidR="00AF5F3B" w:rsidRPr="0048497B">
        <w:rPr>
          <w:szCs w:val="24"/>
        </w:rPr>
        <w:t xml:space="preserve"> September 2022</w:t>
      </w:r>
      <w:r w:rsidR="003E6394" w:rsidRPr="0048497B">
        <w:rPr>
          <w:szCs w:val="24"/>
        </w:rPr>
        <w:t xml:space="preserve"> </w:t>
      </w:r>
    </w:p>
    <w:p w14:paraId="2EC5243C" w14:textId="1B60875A" w:rsidR="0077395D" w:rsidRPr="0048497B" w:rsidRDefault="0077395D" w:rsidP="0077395D">
      <w:pPr>
        <w:spacing w:line="240" w:lineRule="auto"/>
        <w:jc w:val="both"/>
        <w:rPr>
          <w:szCs w:val="24"/>
        </w:rPr>
      </w:pPr>
      <w:r w:rsidRPr="0048497B">
        <w:rPr>
          <w:szCs w:val="24"/>
        </w:rPr>
        <w:t>The attention of prospective Bidders is drawn to (i) the fact that they will be required to certify in their Bids that all software is either covered by a valid license or was produced by the Bidder and (ii) that violations are considered fraud, which can result in ineligibility to be awarded World Bank-financed contracts.</w:t>
      </w:r>
    </w:p>
    <w:p w14:paraId="36BF620F" w14:textId="35A3DC2F" w:rsidR="00D2437D" w:rsidRPr="0048497B" w:rsidRDefault="00C10AC0" w:rsidP="00694BFA">
      <w:pPr>
        <w:spacing w:line="240" w:lineRule="auto"/>
        <w:jc w:val="both"/>
        <w:rPr>
          <w:szCs w:val="24"/>
        </w:rPr>
      </w:pPr>
      <w:r w:rsidRPr="0048497B">
        <w:rPr>
          <w:szCs w:val="24"/>
        </w:rPr>
        <w:t>Bid</w:t>
      </w:r>
      <w:r w:rsidR="00B91006" w:rsidRPr="0048497B">
        <w:rPr>
          <w:szCs w:val="24"/>
        </w:rPr>
        <w:t>s should</w:t>
      </w:r>
      <w:r w:rsidR="00D2437D" w:rsidRPr="0048497B">
        <w:rPr>
          <w:szCs w:val="24"/>
        </w:rPr>
        <w:t xml:space="preserve"> be submitted in sealed envelopes, delivered to the below address on or </w:t>
      </w:r>
      <w:r w:rsidR="00D002B6" w:rsidRPr="0048497B">
        <w:rPr>
          <w:szCs w:val="24"/>
        </w:rPr>
        <w:t xml:space="preserve">before </w:t>
      </w:r>
      <w:r w:rsidR="00DD6286" w:rsidRPr="0048497B">
        <w:rPr>
          <w:szCs w:val="24"/>
        </w:rPr>
        <w:t>1000 h</w:t>
      </w:r>
      <w:r w:rsidR="0048497B" w:rsidRPr="0048497B">
        <w:rPr>
          <w:szCs w:val="24"/>
        </w:rPr>
        <w:t>ou</w:t>
      </w:r>
      <w:r w:rsidR="00DD6286" w:rsidRPr="0048497B">
        <w:rPr>
          <w:szCs w:val="24"/>
        </w:rPr>
        <w:t>rs</w:t>
      </w:r>
      <w:r w:rsidR="003E6394" w:rsidRPr="0048497B">
        <w:rPr>
          <w:szCs w:val="24"/>
        </w:rPr>
        <w:t xml:space="preserve">. </w:t>
      </w:r>
      <w:r w:rsidR="005513A8">
        <w:rPr>
          <w:szCs w:val="24"/>
        </w:rPr>
        <w:t>27</w:t>
      </w:r>
      <w:r w:rsidR="00DD6286" w:rsidRPr="0048497B">
        <w:rPr>
          <w:szCs w:val="24"/>
          <w:vertAlign w:val="superscript"/>
        </w:rPr>
        <w:t>th</w:t>
      </w:r>
      <w:r w:rsidR="00DD6286" w:rsidRPr="0048497B">
        <w:rPr>
          <w:szCs w:val="24"/>
        </w:rPr>
        <w:t xml:space="preserve"> September 2022</w:t>
      </w:r>
      <w:r w:rsidR="003E6394" w:rsidRPr="0048497B">
        <w:rPr>
          <w:szCs w:val="24"/>
        </w:rPr>
        <w:t xml:space="preserve"> </w:t>
      </w:r>
      <w:r w:rsidR="00D2437D" w:rsidRPr="0048497B">
        <w:rPr>
          <w:szCs w:val="24"/>
        </w:rPr>
        <w:t>be clearly marked “</w:t>
      </w:r>
      <w:r w:rsidR="005552A9" w:rsidRPr="0048497B">
        <w:rPr>
          <w:szCs w:val="24"/>
        </w:rPr>
        <w:t xml:space="preserve">Bid Number: </w:t>
      </w:r>
      <w:r w:rsidR="001D6A35" w:rsidRPr="0048497B">
        <w:t>LK-SEC-287932-GO-RFB</w:t>
      </w:r>
      <w:r w:rsidR="005552A9" w:rsidRPr="0048497B">
        <w:rPr>
          <w:szCs w:val="24"/>
        </w:rPr>
        <w:t xml:space="preserve"> </w:t>
      </w:r>
      <w:r w:rsidR="00D2437D" w:rsidRPr="0048497B">
        <w:rPr>
          <w:szCs w:val="24"/>
        </w:rPr>
        <w:t xml:space="preserve">- </w:t>
      </w:r>
      <w:r w:rsidR="00694BFA" w:rsidRPr="0048497B">
        <w:rPr>
          <w:szCs w:val="24"/>
        </w:rPr>
        <w:t>Supply, Delivery, Installation, Customization, Data-Migration, Integration, Implementation and M</w:t>
      </w:r>
      <w:r w:rsidR="002404F3">
        <w:rPr>
          <w:szCs w:val="24"/>
        </w:rPr>
        <w:t>aintenance of e-Connect System f</w:t>
      </w:r>
      <w:r w:rsidR="00694BFA" w:rsidRPr="0048497B">
        <w:rPr>
          <w:szCs w:val="24"/>
        </w:rPr>
        <w:t>or Securities and Exchange Commission of Sri Lanka.</w:t>
      </w:r>
    </w:p>
    <w:p w14:paraId="67219A1C" w14:textId="57FD92CB" w:rsidR="00F66EE0" w:rsidRPr="00217512" w:rsidRDefault="00F66EE0" w:rsidP="00F0263C">
      <w:pPr>
        <w:spacing w:line="240" w:lineRule="auto"/>
        <w:jc w:val="both"/>
        <w:rPr>
          <w:szCs w:val="24"/>
        </w:rPr>
      </w:pPr>
      <w:r w:rsidRPr="0048497B">
        <w:rPr>
          <w:szCs w:val="24"/>
        </w:rPr>
        <w:t xml:space="preserve">Late </w:t>
      </w:r>
      <w:r w:rsidR="00C10AC0" w:rsidRPr="0048497B">
        <w:rPr>
          <w:szCs w:val="24"/>
        </w:rPr>
        <w:t>Bid</w:t>
      </w:r>
      <w:r w:rsidRPr="0048497B">
        <w:rPr>
          <w:szCs w:val="24"/>
        </w:rPr>
        <w:t xml:space="preserve">s and </w:t>
      </w:r>
      <w:r w:rsidR="00C10AC0" w:rsidRPr="0048497B">
        <w:rPr>
          <w:szCs w:val="24"/>
        </w:rPr>
        <w:t>Bid</w:t>
      </w:r>
      <w:r w:rsidRPr="0048497B">
        <w:rPr>
          <w:szCs w:val="24"/>
        </w:rPr>
        <w:t xml:space="preserve">s sent electronically will not be accepted and will be rejected. The </w:t>
      </w:r>
      <w:r w:rsidR="00C10AC0" w:rsidRPr="0048497B">
        <w:rPr>
          <w:szCs w:val="24"/>
        </w:rPr>
        <w:t>Bid</w:t>
      </w:r>
      <w:r w:rsidRPr="0048497B">
        <w:rPr>
          <w:szCs w:val="24"/>
        </w:rPr>
        <w:t xml:space="preserve">s will be publicly opened immediately </w:t>
      </w:r>
      <w:r w:rsidR="00B91006" w:rsidRPr="0048497B">
        <w:rPr>
          <w:szCs w:val="24"/>
        </w:rPr>
        <w:t>after</w:t>
      </w:r>
      <w:r w:rsidR="004150FE" w:rsidRPr="0048497B">
        <w:rPr>
          <w:szCs w:val="24"/>
        </w:rPr>
        <w:t xml:space="preserve"> the closing and </w:t>
      </w:r>
      <w:r w:rsidRPr="0048497B">
        <w:rPr>
          <w:szCs w:val="24"/>
        </w:rPr>
        <w:t xml:space="preserve">the </w:t>
      </w:r>
      <w:r w:rsidR="00C10AC0" w:rsidRPr="0048497B">
        <w:rPr>
          <w:szCs w:val="24"/>
        </w:rPr>
        <w:t>Bid</w:t>
      </w:r>
      <w:r w:rsidRPr="0048497B">
        <w:rPr>
          <w:szCs w:val="24"/>
        </w:rPr>
        <w:t xml:space="preserve">ders or their </w:t>
      </w:r>
      <w:r w:rsidR="00A17476" w:rsidRPr="0048497B">
        <w:rPr>
          <w:szCs w:val="24"/>
        </w:rPr>
        <w:t>authorized</w:t>
      </w:r>
      <w:r w:rsidRPr="0048497B">
        <w:rPr>
          <w:szCs w:val="24"/>
        </w:rPr>
        <w:t xml:space="preserve"> representatives will be allowed to be present</w:t>
      </w:r>
      <w:r w:rsidRPr="00217512">
        <w:rPr>
          <w:szCs w:val="24"/>
        </w:rPr>
        <w:t xml:space="preserve"> at the time of opening. </w:t>
      </w:r>
    </w:p>
    <w:p w14:paraId="0F221B03" w14:textId="754E520E" w:rsidR="00F66EE0" w:rsidRPr="008449AD" w:rsidRDefault="00F66EE0" w:rsidP="00F0263C">
      <w:pPr>
        <w:spacing w:line="240" w:lineRule="auto"/>
        <w:jc w:val="both"/>
        <w:rPr>
          <w:szCs w:val="24"/>
        </w:rPr>
      </w:pPr>
      <w:r w:rsidRPr="00412D68">
        <w:rPr>
          <w:szCs w:val="24"/>
        </w:rPr>
        <w:t xml:space="preserve">For more </w:t>
      </w:r>
      <w:r w:rsidR="005E04E6" w:rsidRPr="00412D68">
        <w:rPr>
          <w:szCs w:val="24"/>
        </w:rPr>
        <w:t>information,</w:t>
      </w:r>
      <w:r w:rsidRPr="00412D68">
        <w:rPr>
          <w:szCs w:val="24"/>
        </w:rPr>
        <w:t xml:space="preserve"> please visit our website </w:t>
      </w:r>
      <w:hyperlink r:id="rId19" w:history="1">
        <w:r w:rsidR="003750BE" w:rsidRPr="00412D68">
          <w:rPr>
            <w:rStyle w:val="Hyperlink"/>
          </w:rPr>
          <w:t>https://www.sec.gov.lk/news-room/</w:t>
        </w:r>
      </w:hyperlink>
      <w:r w:rsidR="003750BE">
        <w:t xml:space="preserve"> </w:t>
      </w:r>
    </w:p>
    <w:p w14:paraId="0814855C" w14:textId="77777777" w:rsidR="00C63DBF" w:rsidRPr="008449AD" w:rsidRDefault="00C63DBF" w:rsidP="00D2437D">
      <w:pPr>
        <w:spacing w:after="0" w:line="240" w:lineRule="auto"/>
        <w:rPr>
          <w:b/>
          <w:szCs w:val="24"/>
        </w:rPr>
      </w:pPr>
    </w:p>
    <w:p w14:paraId="68B2068A" w14:textId="77777777" w:rsidR="008C67F6" w:rsidRDefault="005F2864" w:rsidP="00ED713D">
      <w:pPr>
        <w:spacing w:after="0"/>
        <w:rPr>
          <w:szCs w:val="24"/>
        </w:rPr>
      </w:pPr>
      <w:r w:rsidRPr="003F3C71">
        <w:rPr>
          <w:szCs w:val="24"/>
        </w:rPr>
        <w:t>Director General</w:t>
      </w:r>
    </w:p>
    <w:p w14:paraId="1A7D9A32" w14:textId="54A568CB" w:rsidR="005F2864" w:rsidRPr="003F3C71" w:rsidRDefault="005F2864" w:rsidP="00ED713D">
      <w:pPr>
        <w:spacing w:after="0"/>
        <w:rPr>
          <w:szCs w:val="24"/>
        </w:rPr>
      </w:pPr>
      <w:r w:rsidRPr="003F3C71">
        <w:rPr>
          <w:szCs w:val="24"/>
        </w:rPr>
        <w:t>Securities and Exchange Commission of Sri Lanka</w:t>
      </w:r>
    </w:p>
    <w:p w14:paraId="5F9120B7" w14:textId="77777777" w:rsidR="005F2864" w:rsidRPr="003F3C71" w:rsidRDefault="005F2864" w:rsidP="00ED713D">
      <w:pPr>
        <w:spacing w:after="0"/>
        <w:rPr>
          <w:szCs w:val="24"/>
        </w:rPr>
      </w:pPr>
      <w:r w:rsidRPr="003F3C71">
        <w:rPr>
          <w:szCs w:val="24"/>
        </w:rPr>
        <w:t>Level 28 and 29, East Tower, World Trade Centre, Echelon Square</w:t>
      </w:r>
    </w:p>
    <w:p w14:paraId="5DA1014B" w14:textId="4A50EBB1" w:rsidR="005F2864" w:rsidRPr="003F3C71" w:rsidRDefault="005F2864" w:rsidP="00ED713D">
      <w:pPr>
        <w:spacing w:after="0"/>
        <w:rPr>
          <w:szCs w:val="24"/>
        </w:rPr>
      </w:pPr>
      <w:r w:rsidRPr="003F3C71">
        <w:rPr>
          <w:szCs w:val="24"/>
        </w:rPr>
        <w:t>Colombo 01, Sri Lanka</w:t>
      </w:r>
      <w:r>
        <w:rPr>
          <w:szCs w:val="24"/>
        </w:rPr>
        <w:t>.</w:t>
      </w:r>
    </w:p>
    <w:p w14:paraId="441E1350" w14:textId="77777777" w:rsidR="00533AF6" w:rsidRPr="008449AD" w:rsidRDefault="00533AF6" w:rsidP="00677202">
      <w:pPr>
        <w:spacing w:after="0" w:line="240" w:lineRule="auto"/>
        <w:rPr>
          <w:b/>
          <w:szCs w:val="24"/>
        </w:rPr>
      </w:pPr>
    </w:p>
    <w:p w14:paraId="6C999AC8" w14:textId="77777777" w:rsidR="002E3EC6" w:rsidRPr="008449AD" w:rsidRDefault="002E3EC6" w:rsidP="00677202">
      <w:pPr>
        <w:spacing w:after="0" w:line="240" w:lineRule="auto"/>
        <w:rPr>
          <w:b/>
          <w:szCs w:val="24"/>
        </w:rPr>
      </w:pPr>
    </w:p>
    <w:p w14:paraId="62573122" w14:textId="77777777" w:rsidR="00533AF6" w:rsidRPr="008449AD" w:rsidRDefault="00533AF6" w:rsidP="00677202">
      <w:pPr>
        <w:spacing w:after="0" w:line="240" w:lineRule="auto"/>
        <w:rPr>
          <w:b/>
          <w:szCs w:val="24"/>
        </w:rPr>
      </w:pPr>
    </w:p>
    <w:p w14:paraId="1660A064" w14:textId="77777777" w:rsidR="002E3EC6" w:rsidRPr="008449AD" w:rsidRDefault="002E3EC6" w:rsidP="00677202">
      <w:pPr>
        <w:spacing w:after="0" w:line="240" w:lineRule="auto"/>
        <w:rPr>
          <w:b/>
          <w:szCs w:val="24"/>
        </w:rPr>
        <w:sectPr w:rsidR="002E3EC6" w:rsidRPr="008449AD" w:rsidSect="00631EA5">
          <w:headerReference w:type="default" r:id="rId20"/>
          <w:headerReference w:type="first" r:id="rId21"/>
          <w:footerReference w:type="first" r:id="rId22"/>
          <w:footnotePr>
            <w:numRestart w:val="eachPage"/>
          </w:footnotePr>
          <w:pgSz w:w="11907" w:h="16840" w:code="9"/>
          <w:pgMar w:top="1440" w:right="1440" w:bottom="1440" w:left="1440" w:header="720" w:footer="720" w:gutter="0"/>
          <w:cols w:space="720"/>
          <w:titlePg/>
          <w:docGrid w:linePitch="326"/>
        </w:sectPr>
      </w:pPr>
    </w:p>
    <w:p w14:paraId="3074C251" w14:textId="42BCE1D8" w:rsidR="00A61E56" w:rsidRPr="009F6EEC" w:rsidRDefault="00A61E56" w:rsidP="009F6EEC">
      <w:pPr>
        <w:jc w:val="center"/>
        <w:rPr>
          <w:b/>
          <w:bCs/>
          <w:sz w:val="28"/>
          <w:szCs w:val="24"/>
        </w:rPr>
      </w:pPr>
      <w:r w:rsidRPr="009F6EEC">
        <w:rPr>
          <w:b/>
          <w:bCs/>
          <w:sz w:val="28"/>
          <w:szCs w:val="24"/>
        </w:rPr>
        <w:lastRenderedPageBreak/>
        <w:t>I</w:t>
      </w:r>
      <w:r w:rsidR="00173331" w:rsidRPr="009F6EEC">
        <w:rPr>
          <w:b/>
          <w:bCs/>
          <w:sz w:val="28"/>
          <w:szCs w:val="24"/>
        </w:rPr>
        <w:t xml:space="preserve">ntroduction to </w:t>
      </w:r>
      <w:r w:rsidR="00F66718" w:rsidRPr="009F6EEC">
        <w:rPr>
          <w:b/>
          <w:bCs/>
          <w:sz w:val="28"/>
          <w:szCs w:val="24"/>
        </w:rPr>
        <w:t>Securities and Exchange Commission</w:t>
      </w:r>
      <w:r w:rsidR="000435FA" w:rsidRPr="009F6EEC">
        <w:rPr>
          <w:b/>
          <w:bCs/>
          <w:sz w:val="28"/>
          <w:szCs w:val="24"/>
        </w:rPr>
        <w:t xml:space="preserve"> of Sri Lanka</w:t>
      </w:r>
    </w:p>
    <w:p w14:paraId="0D304021" w14:textId="2B1E285C" w:rsidR="00AE0F87" w:rsidRPr="00402D35" w:rsidRDefault="00402D35" w:rsidP="00AE0F87">
      <w:pPr>
        <w:spacing w:line="276" w:lineRule="auto"/>
        <w:jc w:val="both"/>
        <w:rPr>
          <w:lang w:val="en-GB"/>
        </w:rPr>
      </w:pPr>
      <w:r w:rsidRPr="00402D35">
        <w:rPr>
          <w:lang w:val="en-GB"/>
        </w:rPr>
        <w:t xml:space="preserve">The establishment and constitution of the Securities and Exchange Commission of Sri Lanka was initially provided for by the Securities and Exchange Commission </w:t>
      </w:r>
      <w:r w:rsidR="00BA07B6">
        <w:rPr>
          <w:lang w:val="en-GB"/>
        </w:rPr>
        <w:t xml:space="preserve">of Sri Lanka </w:t>
      </w:r>
      <w:r w:rsidRPr="00402D35">
        <w:rPr>
          <w:lang w:val="en-GB"/>
        </w:rPr>
        <w:t xml:space="preserve">Act No. 36 of 1987 (as amended by Act No. 26 of 1991 and Act No. 18 of 2003). The said Act has now been repealed and replaced by the Securities and Exchange Commission </w:t>
      </w:r>
      <w:r w:rsidR="000435FA">
        <w:rPr>
          <w:lang w:val="en-GB"/>
        </w:rPr>
        <w:t xml:space="preserve">of Sri Lanka </w:t>
      </w:r>
      <w:r w:rsidRPr="00402D35">
        <w:rPr>
          <w:lang w:val="en-GB"/>
        </w:rPr>
        <w:t>Act</w:t>
      </w:r>
      <w:r w:rsidR="000435FA">
        <w:rPr>
          <w:lang w:val="en-GB"/>
        </w:rPr>
        <w:t>,</w:t>
      </w:r>
      <w:r w:rsidRPr="00402D35">
        <w:rPr>
          <w:lang w:val="en-GB"/>
        </w:rPr>
        <w:t xml:space="preserve"> No. 19 of 2021.</w:t>
      </w:r>
    </w:p>
    <w:p w14:paraId="0F18E072" w14:textId="3AA7EDCF" w:rsidR="00AE0F87" w:rsidRPr="008449AD" w:rsidRDefault="00F66718" w:rsidP="00C03FBF">
      <w:pPr>
        <w:spacing w:line="276" w:lineRule="auto"/>
        <w:jc w:val="both"/>
        <w:rPr>
          <w:b/>
          <w:sz w:val="28"/>
          <w:szCs w:val="28"/>
        </w:rPr>
      </w:pPr>
      <w:r>
        <w:rPr>
          <w:b/>
          <w:sz w:val="28"/>
          <w:szCs w:val="28"/>
        </w:rPr>
        <w:t>SEC</w:t>
      </w:r>
      <w:r w:rsidR="00AE0F87" w:rsidRPr="008449AD">
        <w:rPr>
          <w:b/>
          <w:sz w:val="28"/>
          <w:szCs w:val="28"/>
        </w:rPr>
        <w:t xml:space="preserve"> Vision</w:t>
      </w:r>
    </w:p>
    <w:p w14:paraId="48674091" w14:textId="3305A75A" w:rsidR="00AE0F87" w:rsidRPr="00402D35" w:rsidRDefault="00402D35" w:rsidP="00C03FBF">
      <w:pPr>
        <w:spacing w:before="120"/>
        <w:jc w:val="both"/>
        <w:rPr>
          <w:lang w:val="en-GB"/>
        </w:rPr>
      </w:pPr>
      <w:r w:rsidRPr="00402D35">
        <w:rPr>
          <w:lang w:val="en-GB"/>
        </w:rPr>
        <w:t xml:space="preserve">To become the benchmark regulator in </w:t>
      </w:r>
      <w:r w:rsidR="00CE134A">
        <w:rPr>
          <w:lang w:val="en-GB"/>
        </w:rPr>
        <w:t xml:space="preserve">the </w:t>
      </w:r>
      <w:r w:rsidR="009C4889">
        <w:rPr>
          <w:lang w:val="en-GB"/>
        </w:rPr>
        <w:t xml:space="preserve">South Asia </w:t>
      </w:r>
      <w:r w:rsidR="00CE134A">
        <w:rPr>
          <w:lang w:val="en-GB"/>
        </w:rPr>
        <w:t xml:space="preserve">region </w:t>
      </w:r>
      <w:r w:rsidRPr="00402D35">
        <w:rPr>
          <w:lang w:val="en-GB"/>
        </w:rPr>
        <w:t>for effective, efficient and proactive capital market regulation</w:t>
      </w:r>
    </w:p>
    <w:p w14:paraId="6D0AB156" w14:textId="54DB1C95" w:rsidR="00AE0F87" w:rsidRPr="008449AD" w:rsidRDefault="00F66718" w:rsidP="00C03FBF">
      <w:pPr>
        <w:spacing w:before="120"/>
        <w:jc w:val="both"/>
        <w:rPr>
          <w:b/>
          <w:iCs/>
          <w:sz w:val="28"/>
          <w:szCs w:val="28"/>
        </w:rPr>
      </w:pPr>
      <w:r>
        <w:rPr>
          <w:b/>
          <w:iCs/>
          <w:sz w:val="28"/>
          <w:szCs w:val="28"/>
        </w:rPr>
        <w:t>SEC</w:t>
      </w:r>
      <w:r w:rsidR="00AE0F87" w:rsidRPr="008449AD">
        <w:rPr>
          <w:b/>
          <w:iCs/>
          <w:sz w:val="28"/>
          <w:szCs w:val="28"/>
        </w:rPr>
        <w:t xml:space="preserve"> Mission</w:t>
      </w:r>
    </w:p>
    <w:p w14:paraId="5B0A4571" w14:textId="6B636689" w:rsidR="00AE0F87" w:rsidRPr="00402D35" w:rsidRDefault="00402D35" w:rsidP="00C03FBF">
      <w:pPr>
        <w:jc w:val="both"/>
        <w:rPr>
          <w:lang w:val="en-GB"/>
        </w:rPr>
      </w:pPr>
      <w:r w:rsidRPr="00402D35">
        <w:rPr>
          <w:lang w:val="en-GB"/>
        </w:rPr>
        <w:t>To promote, develop and maintain a capital market that is fair, efficient, orderly and transparent</w:t>
      </w:r>
    </w:p>
    <w:p w14:paraId="256592E7" w14:textId="653A6094" w:rsidR="00402D35" w:rsidRPr="00402D35" w:rsidRDefault="00402D35" w:rsidP="00402D35">
      <w:pPr>
        <w:spacing w:before="120"/>
        <w:jc w:val="both"/>
        <w:rPr>
          <w:b/>
          <w:iCs/>
          <w:sz w:val="28"/>
          <w:szCs w:val="28"/>
        </w:rPr>
      </w:pPr>
      <w:r w:rsidRPr="00402D35">
        <w:rPr>
          <w:b/>
          <w:iCs/>
          <w:sz w:val="28"/>
          <w:szCs w:val="28"/>
        </w:rPr>
        <w:t>OBJECT AND PURPOSE OF THE ACT</w:t>
      </w:r>
    </w:p>
    <w:p w14:paraId="44C17518" w14:textId="02BEB7FC" w:rsidR="00402D35" w:rsidRPr="00402D35" w:rsidRDefault="00402D35" w:rsidP="00B83D04">
      <w:pPr>
        <w:pStyle w:val="ListParagraph"/>
        <w:numPr>
          <w:ilvl w:val="0"/>
          <w:numId w:val="183"/>
        </w:numPr>
        <w:jc w:val="both"/>
      </w:pPr>
      <w:r w:rsidRPr="00402D35">
        <w:t>To establish the Securities and Exchange Commission of Sri Lanka</w:t>
      </w:r>
    </w:p>
    <w:p w14:paraId="4CB5F701" w14:textId="174B1D57" w:rsidR="00402D35" w:rsidRPr="00402D35" w:rsidRDefault="00402D35" w:rsidP="00B83D04">
      <w:pPr>
        <w:pStyle w:val="ListParagraph"/>
        <w:numPr>
          <w:ilvl w:val="0"/>
          <w:numId w:val="183"/>
        </w:numPr>
        <w:jc w:val="both"/>
      </w:pPr>
      <w:r w:rsidRPr="00402D35">
        <w:t>To create, maintain and regulate a fair, orderly, efficient and transparent securities market</w:t>
      </w:r>
    </w:p>
    <w:p w14:paraId="7BD1C0AB" w14:textId="547DE33C" w:rsidR="00402D35" w:rsidRPr="00402D35" w:rsidRDefault="00402D35" w:rsidP="00B83D04">
      <w:pPr>
        <w:pStyle w:val="ListParagraph"/>
        <w:numPr>
          <w:ilvl w:val="0"/>
          <w:numId w:val="183"/>
        </w:numPr>
        <w:jc w:val="both"/>
      </w:pPr>
      <w:r w:rsidRPr="00402D35">
        <w:t>To protect the interests of local and foreign investors; and</w:t>
      </w:r>
    </w:p>
    <w:p w14:paraId="38D9621F" w14:textId="12117FAF" w:rsidR="00402D35" w:rsidRPr="00402D35" w:rsidRDefault="00402D35" w:rsidP="00B83D04">
      <w:pPr>
        <w:pStyle w:val="ListParagraph"/>
        <w:numPr>
          <w:ilvl w:val="0"/>
          <w:numId w:val="183"/>
        </w:numPr>
        <w:jc w:val="both"/>
      </w:pPr>
      <w:r w:rsidRPr="00402D35">
        <w:t>To ensure the maintenance of high professional standards in the provision of services in relation to securities markets.</w:t>
      </w:r>
    </w:p>
    <w:p w14:paraId="06961ECD" w14:textId="610F6F47" w:rsidR="00402D35" w:rsidRPr="00402D35" w:rsidRDefault="00402D35" w:rsidP="00402D35">
      <w:pPr>
        <w:spacing w:before="120"/>
        <w:jc w:val="both"/>
        <w:rPr>
          <w:b/>
          <w:iCs/>
          <w:sz w:val="28"/>
          <w:szCs w:val="28"/>
        </w:rPr>
      </w:pPr>
      <w:r w:rsidRPr="00402D35">
        <w:rPr>
          <w:b/>
          <w:iCs/>
          <w:sz w:val="28"/>
          <w:szCs w:val="28"/>
        </w:rPr>
        <w:t>Powers, Duties and Functions</w:t>
      </w:r>
    </w:p>
    <w:p w14:paraId="4828424A" w14:textId="17231A1F" w:rsidR="00402D35" w:rsidRPr="00451422" w:rsidRDefault="00402D35" w:rsidP="00B83D04">
      <w:pPr>
        <w:pStyle w:val="ListParagraph"/>
        <w:numPr>
          <w:ilvl w:val="0"/>
          <w:numId w:val="184"/>
        </w:numPr>
        <w:spacing w:before="120" w:line="276" w:lineRule="auto"/>
        <w:jc w:val="both"/>
      </w:pPr>
      <w:r w:rsidRPr="00451422">
        <w:t>To advise the Government on the development of the securities market and to assist in the effective implementation of the policies and programmes of the Government with respect to the securities market</w:t>
      </w:r>
    </w:p>
    <w:p w14:paraId="4B83E3FA" w14:textId="5C615050" w:rsidR="00402D35" w:rsidRPr="00451422" w:rsidRDefault="00402D35" w:rsidP="00B83D04">
      <w:pPr>
        <w:pStyle w:val="ListParagraph"/>
        <w:numPr>
          <w:ilvl w:val="0"/>
          <w:numId w:val="184"/>
        </w:numPr>
        <w:spacing w:before="120" w:line="276" w:lineRule="auto"/>
        <w:jc w:val="both"/>
      </w:pPr>
      <w:r w:rsidRPr="00451422">
        <w:t>To encourage and promote the development of securities markets in Sri Lanka including research and training in connection therewith</w:t>
      </w:r>
    </w:p>
    <w:p w14:paraId="1DCDD885" w14:textId="4911524D" w:rsidR="00402D35" w:rsidRPr="00451422" w:rsidRDefault="00402D35" w:rsidP="00B83D04">
      <w:pPr>
        <w:pStyle w:val="ListParagraph"/>
        <w:numPr>
          <w:ilvl w:val="0"/>
          <w:numId w:val="184"/>
        </w:numPr>
        <w:spacing w:before="120" w:line="276" w:lineRule="auto"/>
        <w:jc w:val="both"/>
      </w:pPr>
      <w:r w:rsidRPr="00451422">
        <w:t>To give general or specific directives or instructions to market institutions, market intermediaries, registered persons, clearing members, trading participants, depository participants, issuers, investors, recognized market operators or such other person or persons as may be necessary to give effect to the provisions of this Act from time to time</w:t>
      </w:r>
    </w:p>
    <w:p w14:paraId="7CF832F7" w14:textId="5CB81D75" w:rsidR="00402D35" w:rsidRPr="00451422" w:rsidRDefault="00402D35" w:rsidP="00B83D04">
      <w:pPr>
        <w:pStyle w:val="ListParagraph"/>
        <w:numPr>
          <w:ilvl w:val="0"/>
          <w:numId w:val="184"/>
        </w:numPr>
        <w:spacing w:before="120" w:line="276" w:lineRule="auto"/>
        <w:jc w:val="both"/>
      </w:pPr>
      <w:r w:rsidRPr="00451422">
        <w:t>To give general or specific directives or instructions to supplementary service providers of market institutions, market intermediaries, collective investment schemes or listed public companies from time to time</w:t>
      </w:r>
    </w:p>
    <w:p w14:paraId="58C826F7" w14:textId="5E807990" w:rsidR="00402D35" w:rsidRPr="00451422" w:rsidRDefault="00402D35" w:rsidP="00B83D04">
      <w:pPr>
        <w:pStyle w:val="ListParagraph"/>
        <w:numPr>
          <w:ilvl w:val="0"/>
          <w:numId w:val="184"/>
        </w:numPr>
        <w:spacing w:before="120" w:line="276" w:lineRule="auto"/>
        <w:jc w:val="both"/>
      </w:pPr>
      <w:r w:rsidRPr="00451422">
        <w:t>To grant a licence to a body corporate to operate as a market institution and to ensure its proper conduct</w:t>
      </w:r>
    </w:p>
    <w:p w14:paraId="118BA7AD" w14:textId="6C5CFA5B" w:rsidR="00402D35" w:rsidRPr="00451422" w:rsidRDefault="00402D35" w:rsidP="00B83D04">
      <w:pPr>
        <w:pStyle w:val="ListParagraph"/>
        <w:numPr>
          <w:ilvl w:val="0"/>
          <w:numId w:val="184"/>
        </w:numPr>
        <w:spacing w:before="120" w:line="276" w:lineRule="auto"/>
        <w:jc w:val="both"/>
      </w:pPr>
      <w:r w:rsidRPr="00451422">
        <w:t>To grant a licence to any person to operate as a market intermediary and to ensure its proper conduct</w:t>
      </w:r>
    </w:p>
    <w:p w14:paraId="35AC5870" w14:textId="4AFD0903" w:rsidR="00402D35" w:rsidRPr="00451422" w:rsidRDefault="00402D35" w:rsidP="00B83D04">
      <w:pPr>
        <w:pStyle w:val="ListParagraph"/>
        <w:numPr>
          <w:ilvl w:val="0"/>
          <w:numId w:val="184"/>
        </w:numPr>
        <w:spacing w:before="120" w:line="276" w:lineRule="auto"/>
        <w:jc w:val="both"/>
      </w:pPr>
      <w:r w:rsidRPr="00451422">
        <w:t>To register a person advising clients on sale or purchase of securities for and on behalf of a market intermediary as a registered person and to regulate their conduct in the discharge of their duties</w:t>
      </w:r>
    </w:p>
    <w:p w14:paraId="2FC98A32" w14:textId="47BA1F21" w:rsidR="00402D35" w:rsidRPr="00451422" w:rsidRDefault="00402D35" w:rsidP="00B83D04">
      <w:pPr>
        <w:pStyle w:val="ListParagraph"/>
        <w:numPr>
          <w:ilvl w:val="0"/>
          <w:numId w:val="184"/>
        </w:numPr>
        <w:spacing w:before="120" w:line="276" w:lineRule="auto"/>
        <w:jc w:val="both"/>
      </w:pPr>
      <w:r w:rsidRPr="00451422">
        <w:t>To register any person as a market operator</w:t>
      </w:r>
    </w:p>
    <w:p w14:paraId="61C75AE8" w14:textId="021475E8" w:rsidR="00402D35" w:rsidRPr="00451422" w:rsidRDefault="00402D35" w:rsidP="00B83D04">
      <w:pPr>
        <w:pStyle w:val="ListParagraph"/>
        <w:numPr>
          <w:ilvl w:val="0"/>
          <w:numId w:val="184"/>
        </w:numPr>
        <w:spacing w:before="120" w:line="276" w:lineRule="auto"/>
        <w:jc w:val="both"/>
      </w:pPr>
      <w:r w:rsidRPr="00451422">
        <w:lastRenderedPageBreak/>
        <w:t>To issue general or specific directives to listed public companies or listed foreign entities from time to time</w:t>
      </w:r>
    </w:p>
    <w:p w14:paraId="37F75FB5" w14:textId="6FAB2F2E" w:rsidR="00402D35" w:rsidRPr="00451422" w:rsidRDefault="00402D35" w:rsidP="00B83D04">
      <w:pPr>
        <w:pStyle w:val="ListParagraph"/>
        <w:numPr>
          <w:ilvl w:val="0"/>
          <w:numId w:val="184"/>
        </w:numPr>
        <w:spacing w:before="120" w:line="276" w:lineRule="auto"/>
        <w:jc w:val="both"/>
      </w:pPr>
      <w:r w:rsidRPr="00451422">
        <w:t>To issue general or specific directives to an acquirer, an offeror or persons acting in concert with an offeror or an offeree or a target company in relation to a takeover or a merger of a listed public company</w:t>
      </w:r>
    </w:p>
    <w:p w14:paraId="281F6C09" w14:textId="03F0B08E" w:rsidR="00402D35" w:rsidRPr="00451422" w:rsidRDefault="00402D35" w:rsidP="00B83D04">
      <w:pPr>
        <w:pStyle w:val="ListParagraph"/>
        <w:numPr>
          <w:ilvl w:val="0"/>
          <w:numId w:val="184"/>
        </w:numPr>
        <w:spacing w:before="120" w:line="276" w:lineRule="auto"/>
        <w:jc w:val="both"/>
      </w:pPr>
      <w:r w:rsidRPr="00451422">
        <w:t>To issue specific directives to any person to prevent the imminent infringement of this Act, regulations or rules and to restrain infringement</w:t>
      </w:r>
    </w:p>
    <w:p w14:paraId="58806178" w14:textId="2C38D445" w:rsidR="00402D35" w:rsidRPr="00451422" w:rsidRDefault="00402D35" w:rsidP="00B83D04">
      <w:pPr>
        <w:pStyle w:val="ListParagraph"/>
        <w:numPr>
          <w:ilvl w:val="0"/>
          <w:numId w:val="184"/>
        </w:numPr>
        <w:spacing w:before="120" w:line="276" w:lineRule="auto"/>
        <w:jc w:val="both"/>
      </w:pPr>
      <w:r w:rsidRPr="00451422">
        <w:t>To regulate the listing and trading of securities in an exchange</w:t>
      </w:r>
    </w:p>
    <w:p w14:paraId="50282E61" w14:textId="157ABF29" w:rsidR="00402D35" w:rsidRPr="00451422" w:rsidRDefault="00402D35" w:rsidP="00B83D04">
      <w:pPr>
        <w:pStyle w:val="ListParagraph"/>
        <w:numPr>
          <w:ilvl w:val="0"/>
          <w:numId w:val="184"/>
        </w:numPr>
        <w:spacing w:before="120" w:line="276" w:lineRule="auto"/>
        <w:jc w:val="both"/>
      </w:pPr>
      <w:r w:rsidRPr="00451422">
        <w:t>To regulate the issuance of securities</w:t>
      </w:r>
    </w:p>
    <w:p w14:paraId="30882DC2" w14:textId="68E2D7FA" w:rsidR="00402D35" w:rsidRPr="00451422" w:rsidRDefault="00402D35" w:rsidP="00B83D04">
      <w:pPr>
        <w:pStyle w:val="ListParagraph"/>
        <w:numPr>
          <w:ilvl w:val="0"/>
          <w:numId w:val="184"/>
        </w:numPr>
        <w:spacing w:before="120" w:line="276" w:lineRule="auto"/>
        <w:jc w:val="both"/>
      </w:pPr>
      <w:r w:rsidRPr="00451422">
        <w:t>To prohibit or suspend the listing of any securities or to delist the listed securities or to prohibit or suspend the trading of any securities or to take such steps as the Commission considers necessary or expedient for the protection of investors or for ensuring fair and orderly securities market or for ensuring the integrity of the securities market</w:t>
      </w:r>
    </w:p>
    <w:p w14:paraId="7350423E" w14:textId="5463E893" w:rsidR="00402D35" w:rsidRPr="00451422" w:rsidRDefault="00402D35" w:rsidP="00B83D04">
      <w:pPr>
        <w:pStyle w:val="ListParagraph"/>
        <w:numPr>
          <w:ilvl w:val="0"/>
          <w:numId w:val="184"/>
        </w:numPr>
        <w:spacing w:before="120" w:line="276" w:lineRule="auto"/>
        <w:jc w:val="both"/>
      </w:pPr>
      <w:r w:rsidRPr="00451422">
        <w:t>To employ such officers and servants as the Commission may consider necessary and to fix the salaries and wages or other remuneration and benefits of such officers and servants for the purposes of carrying out the objectives and functions of the Commission</w:t>
      </w:r>
    </w:p>
    <w:p w14:paraId="690A2B66" w14:textId="01A98C7A" w:rsidR="00402D35" w:rsidRPr="00451422" w:rsidRDefault="00402D35" w:rsidP="00B83D04">
      <w:pPr>
        <w:pStyle w:val="ListParagraph"/>
        <w:numPr>
          <w:ilvl w:val="0"/>
          <w:numId w:val="184"/>
        </w:numPr>
        <w:spacing w:before="120" w:line="276" w:lineRule="auto"/>
        <w:jc w:val="both"/>
      </w:pPr>
      <w:r w:rsidRPr="00451422">
        <w:t>To acquire in any manner whatsoever and hold, take or give on lease or hire, mortgage, pledge, sell or otherwise dispose of any immovable or movable property</w:t>
      </w:r>
    </w:p>
    <w:p w14:paraId="462FD107" w14:textId="427C96DB" w:rsidR="00402D35" w:rsidRPr="00451422" w:rsidRDefault="00402D35" w:rsidP="00B83D04">
      <w:pPr>
        <w:pStyle w:val="ListParagraph"/>
        <w:numPr>
          <w:ilvl w:val="0"/>
          <w:numId w:val="184"/>
        </w:numPr>
        <w:spacing w:before="120" w:line="276" w:lineRule="auto"/>
        <w:jc w:val="both"/>
      </w:pPr>
      <w:r w:rsidRPr="00451422">
        <w:t>To regulate a takeover or merger of a listed public company or any matter connected therewith or incidental thereto</w:t>
      </w:r>
    </w:p>
    <w:p w14:paraId="3372E5BE" w14:textId="381C1E9C" w:rsidR="00402D35" w:rsidRPr="00451422" w:rsidRDefault="00402D35" w:rsidP="00B83D04">
      <w:pPr>
        <w:pStyle w:val="ListParagraph"/>
        <w:numPr>
          <w:ilvl w:val="0"/>
          <w:numId w:val="184"/>
        </w:numPr>
        <w:spacing w:before="120" w:line="276" w:lineRule="auto"/>
        <w:jc w:val="both"/>
      </w:pPr>
      <w:r w:rsidRPr="00451422">
        <w:t>To inquire and conduct investigations into any activity of a market institution, market intermediary, a registered person, a listed public company or a listed foreign entity</w:t>
      </w:r>
    </w:p>
    <w:p w14:paraId="59E46896" w14:textId="47B20E7B" w:rsidR="00402D35" w:rsidRPr="00451422" w:rsidRDefault="00402D35" w:rsidP="00B83D04">
      <w:pPr>
        <w:pStyle w:val="ListParagraph"/>
        <w:numPr>
          <w:ilvl w:val="0"/>
          <w:numId w:val="184"/>
        </w:numPr>
        <w:spacing w:before="120" w:line="276" w:lineRule="auto"/>
        <w:jc w:val="both"/>
      </w:pPr>
      <w:r w:rsidRPr="00451422">
        <w:t xml:space="preserve">To conduct investigations into any alleged violation or contravention of the provisions of this Act or any regulation or any rule or directive </w:t>
      </w:r>
      <w:r w:rsidR="009877A4" w:rsidRPr="00451422">
        <w:t>made,</w:t>
      </w:r>
      <w:r w:rsidRPr="00451422">
        <w:t xml:space="preserve"> or any instruction given thereunder or by any person and to take any enforcement measures provided under this Act as considered necessary by the </w:t>
      </w:r>
      <w:r w:rsidR="009877A4" w:rsidRPr="00451422">
        <w:t>Commission.</w:t>
      </w:r>
    </w:p>
    <w:p w14:paraId="2A8D3609" w14:textId="38C827DC" w:rsidR="00402D35" w:rsidRPr="00451422" w:rsidRDefault="00402D35" w:rsidP="00B83D04">
      <w:pPr>
        <w:pStyle w:val="ListParagraph"/>
        <w:numPr>
          <w:ilvl w:val="0"/>
          <w:numId w:val="184"/>
        </w:numPr>
        <w:spacing w:before="120" w:line="276" w:lineRule="auto"/>
        <w:jc w:val="both"/>
      </w:pPr>
      <w:r w:rsidRPr="00451422">
        <w:t>To enter into agreements or memoranda of understanding with any organization or a foreign regulatory authority in relation to any matter which comes within the purview of this Act</w:t>
      </w:r>
    </w:p>
    <w:p w14:paraId="065EAE32" w14:textId="75978B53" w:rsidR="00402D35" w:rsidRPr="00451422" w:rsidRDefault="00402D35" w:rsidP="00B83D04">
      <w:pPr>
        <w:pStyle w:val="ListParagraph"/>
        <w:numPr>
          <w:ilvl w:val="0"/>
          <w:numId w:val="184"/>
        </w:numPr>
        <w:spacing w:before="120" w:line="276" w:lineRule="auto"/>
        <w:jc w:val="both"/>
      </w:pPr>
      <w:r w:rsidRPr="00451422">
        <w:t>To publish findings of wrongdoing by any market institution, market intermediary or registered person, supplementary service provider, any listed public company or any listed foreign entity</w:t>
      </w:r>
    </w:p>
    <w:p w14:paraId="794D6D1B" w14:textId="3DEE7074" w:rsidR="00402D35" w:rsidRPr="00451422" w:rsidRDefault="00402D35" w:rsidP="00B83D04">
      <w:pPr>
        <w:pStyle w:val="ListParagraph"/>
        <w:numPr>
          <w:ilvl w:val="0"/>
          <w:numId w:val="184"/>
        </w:numPr>
        <w:spacing w:before="120" w:line="276" w:lineRule="auto"/>
        <w:jc w:val="both"/>
      </w:pPr>
      <w:r w:rsidRPr="00451422">
        <w:t>To carry out surveillance of securities transactions</w:t>
      </w:r>
    </w:p>
    <w:p w14:paraId="2A5FA6D0" w14:textId="75CF2C0F" w:rsidR="00402D35" w:rsidRPr="00451422" w:rsidRDefault="00402D35" w:rsidP="00B83D04">
      <w:pPr>
        <w:pStyle w:val="ListParagraph"/>
        <w:numPr>
          <w:ilvl w:val="0"/>
          <w:numId w:val="184"/>
        </w:numPr>
        <w:spacing w:before="120" w:line="276" w:lineRule="auto"/>
        <w:jc w:val="both"/>
      </w:pPr>
      <w:r w:rsidRPr="00451422">
        <w:t>To levy fees or charges, for any services rendered by the Commission</w:t>
      </w:r>
    </w:p>
    <w:p w14:paraId="328F32BC" w14:textId="24DAC3D1" w:rsidR="00402D35" w:rsidRPr="00451422" w:rsidRDefault="00402D35" w:rsidP="00B83D04">
      <w:pPr>
        <w:pStyle w:val="ListParagraph"/>
        <w:numPr>
          <w:ilvl w:val="0"/>
          <w:numId w:val="184"/>
        </w:numPr>
        <w:spacing w:before="120" w:line="276" w:lineRule="auto"/>
        <w:jc w:val="both"/>
      </w:pPr>
      <w:r w:rsidRPr="00451422">
        <w:t>To take such steps as the Commission may deem necessary to mitigate systemic risk to the financial system</w:t>
      </w:r>
    </w:p>
    <w:p w14:paraId="3A9A207A" w14:textId="145494BC" w:rsidR="00402D35" w:rsidRPr="00451422" w:rsidRDefault="00402D35" w:rsidP="00B83D04">
      <w:pPr>
        <w:pStyle w:val="ListParagraph"/>
        <w:numPr>
          <w:ilvl w:val="0"/>
          <w:numId w:val="184"/>
        </w:numPr>
        <w:spacing w:before="120" w:line="276" w:lineRule="auto"/>
        <w:jc w:val="both"/>
      </w:pPr>
      <w:r w:rsidRPr="00451422">
        <w:t>To give specific or general directions to companies that have made an offer to the public to subscribe for securities</w:t>
      </w:r>
    </w:p>
    <w:p w14:paraId="45DCBB6A" w14:textId="00FE3C39" w:rsidR="00402D35" w:rsidRPr="00451422" w:rsidRDefault="00402D35" w:rsidP="00B83D04">
      <w:pPr>
        <w:pStyle w:val="ListParagraph"/>
        <w:numPr>
          <w:ilvl w:val="0"/>
          <w:numId w:val="184"/>
        </w:numPr>
        <w:spacing w:before="120" w:line="276" w:lineRule="auto"/>
        <w:jc w:val="both"/>
      </w:pPr>
      <w:r w:rsidRPr="00451422">
        <w:t>To exempt certain public offers or issues from the provisions of this Act</w:t>
      </w:r>
    </w:p>
    <w:p w14:paraId="400EBC35" w14:textId="77777777" w:rsidR="00402D35" w:rsidRPr="00451422" w:rsidRDefault="00402D35" w:rsidP="00B83D04">
      <w:pPr>
        <w:pStyle w:val="ListParagraph"/>
        <w:numPr>
          <w:ilvl w:val="0"/>
          <w:numId w:val="184"/>
        </w:numPr>
        <w:spacing w:before="120" w:line="276" w:lineRule="auto"/>
        <w:jc w:val="both"/>
      </w:pPr>
      <w:r w:rsidRPr="00451422">
        <w:t>To appoint experts as the Commission deems expedient for the purposes of this Act; and</w:t>
      </w:r>
    </w:p>
    <w:p w14:paraId="714C0391" w14:textId="105709E9" w:rsidR="00AE0F87" w:rsidRPr="00451422" w:rsidRDefault="00402D35" w:rsidP="00B83D04">
      <w:pPr>
        <w:pStyle w:val="ListParagraph"/>
        <w:numPr>
          <w:ilvl w:val="0"/>
          <w:numId w:val="184"/>
        </w:numPr>
        <w:spacing w:before="120" w:line="276" w:lineRule="auto"/>
        <w:jc w:val="both"/>
      </w:pPr>
      <w:r w:rsidRPr="00451422">
        <w:t>To do all such other acts as may be considered necessary, incidental and ancillary to the performance of the Commission’s objects, duties and functions under this Act.</w:t>
      </w:r>
    </w:p>
    <w:p w14:paraId="43561CE5" w14:textId="77777777" w:rsidR="00703FB5" w:rsidRPr="008449AD" w:rsidRDefault="00703FB5" w:rsidP="00AE0F87">
      <w:pPr>
        <w:tabs>
          <w:tab w:val="left" w:pos="1290"/>
        </w:tabs>
        <w:jc w:val="both"/>
        <w:rPr>
          <w:b/>
          <w:sz w:val="28"/>
          <w:szCs w:val="28"/>
        </w:rPr>
      </w:pPr>
    </w:p>
    <w:p w14:paraId="2E0AD277" w14:textId="77777777" w:rsidR="00EE6A9D" w:rsidRPr="008449AD" w:rsidRDefault="00EE6A9D" w:rsidP="003068CE">
      <w:pPr>
        <w:spacing w:line="276" w:lineRule="auto"/>
        <w:jc w:val="both"/>
        <w:sectPr w:rsidR="00EE6A9D" w:rsidRPr="008449AD" w:rsidSect="00631EA5">
          <w:headerReference w:type="default" r:id="rId23"/>
          <w:headerReference w:type="first" r:id="rId24"/>
          <w:footerReference w:type="first" r:id="rId25"/>
          <w:footnotePr>
            <w:numRestart w:val="eachPage"/>
          </w:footnotePr>
          <w:pgSz w:w="11907" w:h="16840" w:code="9"/>
          <w:pgMar w:top="1440" w:right="1440" w:bottom="1440" w:left="1440" w:header="720" w:footer="720" w:gutter="0"/>
          <w:cols w:space="720"/>
          <w:titlePg/>
          <w:docGrid w:linePitch="326"/>
        </w:sectPr>
      </w:pPr>
    </w:p>
    <w:p w14:paraId="0A81CE9D" w14:textId="3A6491E2" w:rsidR="00410A7C" w:rsidRDefault="00410A7C" w:rsidP="00152D09">
      <w:pPr>
        <w:pStyle w:val="ListParagraph"/>
        <w:spacing w:before="120" w:line="276" w:lineRule="auto"/>
        <w:jc w:val="center"/>
        <w:rPr>
          <w:b/>
          <w:iCs/>
          <w:sz w:val="36"/>
        </w:rPr>
      </w:pPr>
    </w:p>
    <w:p w14:paraId="3F3D7161" w14:textId="77777777" w:rsidR="004A2D78" w:rsidRDefault="004A2D78" w:rsidP="00152D09">
      <w:pPr>
        <w:pStyle w:val="ListParagraph"/>
        <w:spacing w:before="120" w:line="276" w:lineRule="auto"/>
        <w:jc w:val="center"/>
        <w:rPr>
          <w:b/>
          <w:iCs/>
          <w:sz w:val="36"/>
        </w:rPr>
      </w:pPr>
    </w:p>
    <w:p w14:paraId="201415AF" w14:textId="77777777" w:rsidR="00410A7C" w:rsidRDefault="00410A7C" w:rsidP="00152D09">
      <w:pPr>
        <w:pStyle w:val="ListParagraph"/>
        <w:spacing w:before="120" w:line="276" w:lineRule="auto"/>
        <w:jc w:val="center"/>
        <w:rPr>
          <w:b/>
          <w:iCs/>
          <w:sz w:val="36"/>
        </w:rPr>
      </w:pPr>
    </w:p>
    <w:p w14:paraId="7E7ED598" w14:textId="30E01861" w:rsidR="006B16AC" w:rsidRPr="008449AD" w:rsidRDefault="006B16AC" w:rsidP="00152D09">
      <w:pPr>
        <w:pStyle w:val="ListParagraph"/>
        <w:spacing w:before="120" w:line="276" w:lineRule="auto"/>
        <w:jc w:val="center"/>
        <w:rPr>
          <w:b/>
          <w:iCs/>
          <w:sz w:val="36"/>
        </w:rPr>
      </w:pPr>
      <w:r w:rsidRPr="008449AD">
        <w:rPr>
          <w:b/>
          <w:iCs/>
          <w:sz w:val="36"/>
        </w:rPr>
        <w:t>SECTION I</w:t>
      </w:r>
    </w:p>
    <w:p w14:paraId="6F6FFB25" w14:textId="625C0027" w:rsidR="004255F3" w:rsidRPr="008449AD" w:rsidRDefault="004255F3" w:rsidP="00152D09">
      <w:pPr>
        <w:pStyle w:val="ListParagraph"/>
        <w:spacing w:before="120" w:line="276" w:lineRule="auto"/>
        <w:jc w:val="center"/>
        <w:rPr>
          <w:b/>
          <w:iCs/>
        </w:rPr>
      </w:pPr>
      <w:r w:rsidRPr="008449AD">
        <w:rPr>
          <w:b/>
          <w:iCs/>
          <w:sz w:val="36"/>
        </w:rPr>
        <w:t>INSTRUCTION TO BIDDERS</w:t>
      </w:r>
    </w:p>
    <w:p w14:paraId="53AFAFFD" w14:textId="77777777" w:rsidR="005E04E6" w:rsidRDefault="00410A7C">
      <w:pPr>
        <w:spacing w:after="0" w:line="240" w:lineRule="auto"/>
        <w:sectPr w:rsidR="005E04E6" w:rsidSect="00AD6291">
          <w:headerReference w:type="default" r:id="rId26"/>
          <w:headerReference w:type="first" r:id="rId27"/>
          <w:footerReference w:type="first" r:id="rId28"/>
          <w:footnotePr>
            <w:numRestart w:val="eachPage"/>
          </w:footnotePr>
          <w:pgSz w:w="11907" w:h="16840" w:code="9"/>
          <w:pgMar w:top="1440" w:right="1440" w:bottom="1440" w:left="1440" w:header="720" w:footer="720" w:gutter="0"/>
          <w:cols w:space="720"/>
          <w:titlePg/>
          <w:docGrid w:linePitch="326"/>
        </w:sectPr>
      </w:pPr>
      <w:r>
        <w:br w:type="page"/>
      </w:r>
    </w:p>
    <w:p w14:paraId="323FC158" w14:textId="207C2DD6" w:rsidR="00F651B8" w:rsidRPr="008449AD" w:rsidRDefault="00F651B8" w:rsidP="0047418D">
      <w:pPr>
        <w:pStyle w:val="Heading1"/>
        <w:jc w:val="center"/>
      </w:pPr>
      <w:bookmarkStart w:id="2" w:name="_Toc110707025"/>
      <w:r w:rsidRPr="008449AD">
        <w:lastRenderedPageBreak/>
        <w:t>S</w:t>
      </w:r>
      <w:r w:rsidR="00173331" w:rsidRPr="008449AD">
        <w:t xml:space="preserve">ection </w:t>
      </w:r>
      <w:r w:rsidR="00006FFB" w:rsidRPr="008449AD">
        <w:t>I</w:t>
      </w:r>
      <w:r w:rsidRPr="008449AD">
        <w:t xml:space="preserve"> </w:t>
      </w:r>
      <w:r w:rsidR="00006FFB" w:rsidRPr="008449AD">
        <w:t>–</w:t>
      </w:r>
      <w:r w:rsidRPr="008449AD">
        <w:t xml:space="preserve"> I</w:t>
      </w:r>
      <w:r w:rsidR="00173331" w:rsidRPr="008449AD">
        <w:t xml:space="preserve">nstruction to </w:t>
      </w:r>
      <w:r w:rsidR="00C10AC0" w:rsidRPr="008449AD">
        <w:t>Bid</w:t>
      </w:r>
      <w:r w:rsidR="00173331" w:rsidRPr="008449AD">
        <w:t>ders</w:t>
      </w:r>
      <w:bookmarkEnd w:id="2"/>
    </w:p>
    <w:p w14:paraId="511EB770" w14:textId="1561D907" w:rsidR="00F651B8" w:rsidRPr="008449AD" w:rsidRDefault="00F651B8" w:rsidP="00F651B8">
      <w:pPr>
        <w:pStyle w:val="Heading2"/>
        <w:numPr>
          <w:ilvl w:val="1"/>
          <w:numId w:val="18"/>
        </w:numPr>
        <w:jc w:val="both"/>
        <w:rPr>
          <w:color w:val="auto"/>
          <w:szCs w:val="28"/>
        </w:rPr>
      </w:pPr>
      <w:bookmarkStart w:id="3" w:name="_Toc196122108"/>
      <w:bookmarkStart w:id="4" w:name="_Toc454738238"/>
      <w:bookmarkStart w:id="5" w:name="_Toc110707026"/>
      <w:r w:rsidRPr="008449AD">
        <w:rPr>
          <w:color w:val="auto"/>
          <w:szCs w:val="28"/>
        </w:rPr>
        <w:t>General</w:t>
      </w:r>
      <w:bookmarkEnd w:id="3"/>
      <w:bookmarkEnd w:id="4"/>
      <w:bookmarkEnd w:id="5"/>
    </w:p>
    <w:p w14:paraId="34EE26A7" w14:textId="77777777" w:rsidR="005D623B" w:rsidRPr="008449AD" w:rsidRDefault="005D623B" w:rsidP="005D623B"/>
    <w:tbl>
      <w:tblPr>
        <w:tblW w:w="5000" w:type="pct"/>
        <w:tblLook w:val="0000" w:firstRow="0" w:lastRow="0" w:firstColumn="0" w:lastColumn="0" w:noHBand="0" w:noVBand="0"/>
      </w:tblPr>
      <w:tblGrid>
        <w:gridCol w:w="1971"/>
        <w:gridCol w:w="7056"/>
      </w:tblGrid>
      <w:tr w:rsidR="00F651B8" w:rsidRPr="008449AD" w14:paraId="5295C156" w14:textId="77777777" w:rsidTr="001D2DCF">
        <w:trPr>
          <w:trHeight w:val="7559"/>
        </w:trPr>
        <w:tc>
          <w:tcPr>
            <w:tcW w:w="1092" w:type="pct"/>
          </w:tcPr>
          <w:p w14:paraId="22701D27" w14:textId="15D38269" w:rsidR="00F651B8" w:rsidRPr="008449AD" w:rsidRDefault="00F651B8" w:rsidP="00346388">
            <w:pPr>
              <w:pStyle w:val="Head22"/>
            </w:pPr>
            <w:bookmarkStart w:id="6" w:name="_Toc196122109"/>
            <w:bookmarkStart w:id="7" w:name="_Toc454738239"/>
            <w:r w:rsidRPr="008449AD">
              <w:t xml:space="preserve">Scope of </w:t>
            </w:r>
            <w:r w:rsidR="00C10AC0" w:rsidRPr="008449AD">
              <w:t>Bid</w:t>
            </w:r>
            <w:bookmarkEnd w:id="6"/>
            <w:bookmarkEnd w:id="7"/>
          </w:p>
        </w:tc>
        <w:tc>
          <w:tcPr>
            <w:tcW w:w="3908" w:type="pct"/>
          </w:tcPr>
          <w:p w14:paraId="421B365D" w14:textId="1A36AB6D" w:rsidR="00F651B8" w:rsidRPr="003953DA" w:rsidRDefault="00E944F2" w:rsidP="003D3AF1">
            <w:pPr>
              <w:pStyle w:val="ListParagraph"/>
              <w:numPr>
                <w:ilvl w:val="1"/>
                <w:numId w:val="1"/>
              </w:numPr>
              <w:tabs>
                <w:tab w:val="left" w:pos="540"/>
              </w:tabs>
              <w:spacing w:after="200" w:line="240" w:lineRule="auto"/>
              <w:jc w:val="both"/>
              <w:rPr>
                <w:b/>
                <w:szCs w:val="24"/>
              </w:rPr>
            </w:pPr>
            <w:bookmarkStart w:id="8" w:name="_Toc43474832"/>
            <w:r w:rsidRPr="003953DA">
              <w:rPr>
                <w:bCs/>
                <w:szCs w:val="24"/>
              </w:rPr>
              <w:t xml:space="preserve">The Purchaser, as indicated in the BDS, or its duly authorized Purchasing Agent if so specified </w:t>
            </w:r>
            <w:r w:rsidRPr="003953DA">
              <w:rPr>
                <w:b/>
                <w:szCs w:val="24"/>
              </w:rPr>
              <w:t>in the BDS</w:t>
            </w:r>
            <w:r w:rsidRPr="003953DA">
              <w:rPr>
                <w:bCs/>
                <w:szCs w:val="24"/>
              </w:rPr>
              <w:t xml:space="preserve"> (interchangeably referred to as “the Purchaser” issues this bidding document for the supply and installation of the Information System as specified in Section </w:t>
            </w:r>
            <w:r w:rsidR="00A73A93" w:rsidRPr="003953DA">
              <w:rPr>
                <w:bCs/>
                <w:szCs w:val="24"/>
              </w:rPr>
              <w:t>I</w:t>
            </w:r>
            <w:r w:rsidRPr="003953DA">
              <w:rPr>
                <w:bCs/>
                <w:szCs w:val="24"/>
              </w:rPr>
              <w:t xml:space="preserve">V, Purchaser’s Requirements. The name, identification and number of lots (contracts) of this RFB are specified </w:t>
            </w:r>
            <w:r w:rsidRPr="003953DA">
              <w:rPr>
                <w:b/>
                <w:szCs w:val="24"/>
              </w:rPr>
              <w:t>in the BDS.</w:t>
            </w:r>
            <w:bookmarkEnd w:id="8"/>
          </w:p>
          <w:p w14:paraId="4908EEC1" w14:textId="77777777" w:rsidR="003D3AF1" w:rsidRPr="003953DA" w:rsidRDefault="003D3AF1" w:rsidP="003D3AF1">
            <w:pPr>
              <w:pStyle w:val="ListParagraph"/>
              <w:tabs>
                <w:tab w:val="left" w:pos="540"/>
              </w:tabs>
              <w:spacing w:after="200" w:line="240" w:lineRule="auto"/>
              <w:ind w:left="570"/>
              <w:jc w:val="both"/>
              <w:rPr>
                <w:szCs w:val="24"/>
              </w:rPr>
            </w:pPr>
          </w:p>
          <w:p w14:paraId="2901556B" w14:textId="43B7B9AB" w:rsidR="00F651B8" w:rsidRPr="003953DA" w:rsidRDefault="004E08C3" w:rsidP="00F94D68">
            <w:pPr>
              <w:pStyle w:val="ListParagraph"/>
              <w:numPr>
                <w:ilvl w:val="1"/>
                <w:numId w:val="1"/>
              </w:numPr>
              <w:tabs>
                <w:tab w:val="left" w:pos="540"/>
              </w:tabs>
              <w:spacing w:after="200" w:line="240" w:lineRule="auto"/>
              <w:jc w:val="both"/>
              <w:rPr>
                <w:szCs w:val="24"/>
              </w:rPr>
            </w:pPr>
            <w:bookmarkStart w:id="9" w:name="_Toc43474833"/>
            <w:r w:rsidRPr="003953DA">
              <w:rPr>
                <w:bCs/>
                <w:szCs w:val="24"/>
              </w:rPr>
              <w:t>Unless otherwise stated, throughout this bidding document definitions and interpretations shall be as prescribed in the Section VI, General Conditions of Contract.</w:t>
            </w:r>
            <w:bookmarkEnd w:id="9"/>
            <w:r w:rsidRPr="003953DA">
              <w:rPr>
                <w:bCs/>
                <w:szCs w:val="24"/>
              </w:rPr>
              <w:t xml:space="preserve"> </w:t>
            </w:r>
            <w:r w:rsidRPr="003953DA">
              <w:rPr>
                <w:szCs w:val="24"/>
              </w:rPr>
              <w:t>T</w:t>
            </w:r>
            <w:r w:rsidR="00F651B8" w:rsidRPr="003953DA">
              <w:rPr>
                <w:szCs w:val="24"/>
              </w:rPr>
              <w:t xml:space="preserve">hroughout this </w:t>
            </w:r>
            <w:r w:rsidR="00C10AC0" w:rsidRPr="003953DA">
              <w:rPr>
                <w:szCs w:val="24"/>
              </w:rPr>
              <w:t>Bid</w:t>
            </w:r>
            <w:r w:rsidR="00F651B8" w:rsidRPr="003953DA">
              <w:rPr>
                <w:szCs w:val="24"/>
              </w:rPr>
              <w:t>ding document:</w:t>
            </w:r>
          </w:p>
          <w:p w14:paraId="3336B639" w14:textId="685BE553" w:rsidR="00F651B8" w:rsidRPr="003953DA" w:rsidRDefault="00F651B8" w:rsidP="00C26665">
            <w:pPr>
              <w:tabs>
                <w:tab w:val="left" w:pos="540"/>
              </w:tabs>
              <w:spacing w:after="200" w:line="240" w:lineRule="auto"/>
              <w:ind w:left="1116" w:hanging="576"/>
              <w:jc w:val="both"/>
              <w:rPr>
                <w:szCs w:val="24"/>
              </w:rPr>
            </w:pPr>
            <w:r w:rsidRPr="003953DA">
              <w:rPr>
                <w:szCs w:val="24"/>
              </w:rPr>
              <w:t>(a)</w:t>
            </w:r>
            <w:r w:rsidRPr="003953DA">
              <w:rPr>
                <w:szCs w:val="24"/>
              </w:rPr>
              <w:tab/>
              <w:t>the term “in writing” means communicated in written form (</w:t>
            </w:r>
            <w:r w:rsidR="00275F77" w:rsidRPr="003953DA">
              <w:rPr>
                <w:szCs w:val="24"/>
              </w:rPr>
              <w:t>e.g.,</w:t>
            </w:r>
            <w:r w:rsidRPr="003953DA">
              <w:rPr>
                <w:szCs w:val="24"/>
              </w:rPr>
              <w:t xml:space="preserve"> by mail, e-mail, fax, including if specified </w:t>
            </w:r>
            <w:r w:rsidRPr="003953DA">
              <w:rPr>
                <w:b/>
                <w:szCs w:val="24"/>
              </w:rPr>
              <w:t>in the BDS</w:t>
            </w:r>
            <w:r w:rsidRPr="003953DA">
              <w:rPr>
                <w:szCs w:val="24"/>
              </w:rPr>
              <w:t>, distributed or received through the electronic-procurement system used by the Purchaser) with proof of receipt</w:t>
            </w:r>
          </w:p>
          <w:p w14:paraId="54F98611" w14:textId="77777777" w:rsidR="00F651B8" w:rsidRPr="003953DA" w:rsidRDefault="00F651B8" w:rsidP="00C26665">
            <w:pPr>
              <w:tabs>
                <w:tab w:val="left" w:pos="540"/>
              </w:tabs>
              <w:spacing w:after="200" w:line="240" w:lineRule="auto"/>
              <w:ind w:left="1116" w:hanging="576"/>
              <w:jc w:val="both"/>
              <w:rPr>
                <w:szCs w:val="24"/>
              </w:rPr>
            </w:pPr>
            <w:r w:rsidRPr="003953DA">
              <w:rPr>
                <w:szCs w:val="24"/>
              </w:rPr>
              <w:t>(b)</w:t>
            </w:r>
            <w:r w:rsidRPr="003953DA">
              <w:rPr>
                <w:szCs w:val="24"/>
              </w:rPr>
              <w:tab/>
              <w:t>if the context so requires, “singular” means “plural” and vice versa; and</w:t>
            </w:r>
          </w:p>
          <w:p w14:paraId="03992075" w14:textId="77777777" w:rsidR="00F651B8" w:rsidRPr="003953DA" w:rsidRDefault="00F651B8" w:rsidP="00C26665">
            <w:pPr>
              <w:tabs>
                <w:tab w:val="left" w:pos="540"/>
              </w:tabs>
              <w:spacing w:after="200" w:line="240" w:lineRule="auto"/>
              <w:ind w:left="1116" w:hanging="576"/>
              <w:jc w:val="both"/>
              <w:rPr>
                <w:szCs w:val="24"/>
              </w:rPr>
            </w:pPr>
            <w:r w:rsidRPr="003953DA">
              <w:rPr>
                <w:szCs w:val="24"/>
              </w:rPr>
              <w:t>(c)</w:t>
            </w:r>
            <w:r w:rsidRPr="003953DA">
              <w:rPr>
                <w:szCs w:val="24"/>
              </w:rPr>
              <w:tab/>
              <w:t>“Day” means calendar day, unless otherwise specified as “Business Day”. A Business Day is any day that is an official working day of the Purchaser. It excludes the Purchaser’s official public holidays.</w:t>
            </w:r>
          </w:p>
          <w:p w14:paraId="796A556B" w14:textId="77777777" w:rsidR="005F6D8B" w:rsidRPr="003953DA" w:rsidRDefault="00F651B8" w:rsidP="003D3AF1">
            <w:pPr>
              <w:pStyle w:val="ListParagraph"/>
              <w:numPr>
                <w:ilvl w:val="1"/>
                <w:numId w:val="1"/>
              </w:numPr>
              <w:tabs>
                <w:tab w:val="left" w:pos="678"/>
              </w:tabs>
              <w:spacing w:after="200" w:line="240" w:lineRule="auto"/>
              <w:jc w:val="both"/>
              <w:rPr>
                <w:szCs w:val="24"/>
              </w:rPr>
            </w:pPr>
            <w:r w:rsidRPr="003953DA">
              <w:rPr>
                <w:szCs w:val="24"/>
              </w:rPr>
              <w:t xml:space="preserve">The successful </w:t>
            </w:r>
            <w:r w:rsidR="00C10AC0" w:rsidRPr="003953DA">
              <w:rPr>
                <w:szCs w:val="24"/>
              </w:rPr>
              <w:t>Bid</w:t>
            </w:r>
            <w:r w:rsidRPr="003953DA">
              <w:rPr>
                <w:szCs w:val="24"/>
              </w:rPr>
              <w:t xml:space="preserve">der will be expected to complete the performance of the Services by the Intended Completion Date provided </w:t>
            </w:r>
            <w:r w:rsidRPr="003953DA">
              <w:rPr>
                <w:b/>
                <w:szCs w:val="24"/>
              </w:rPr>
              <w:t>in the BDS</w:t>
            </w:r>
            <w:r w:rsidR="0047418D" w:rsidRPr="003953DA">
              <w:rPr>
                <w:szCs w:val="24"/>
              </w:rPr>
              <w:t>.</w:t>
            </w:r>
          </w:p>
          <w:p w14:paraId="7F5BE99F" w14:textId="77777777" w:rsidR="007272D1" w:rsidRPr="003953DA" w:rsidRDefault="007272D1" w:rsidP="007272D1">
            <w:pPr>
              <w:pStyle w:val="ListParagraph"/>
              <w:tabs>
                <w:tab w:val="left" w:pos="678"/>
              </w:tabs>
              <w:spacing w:after="200" w:line="240" w:lineRule="auto"/>
              <w:ind w:left="570"/>
              <w:jc w:val="both"/>
              <w:rPr>
                <w:szCs w:val="24"/>
              </w:rPr>
            </w:pPr>
          </w:p>
          <w:p w14:paraId="62195AA0" w14:textId="77777777" w:rsidR="00E944F2" w:rsidRPr="003953DA" w:rsidRDefault="007272D1" w:rsidP="00E944F2">
            <w:pPr>
              <w:pStyle w:val="ListParagraph"/>
              <w:numPr>
                <w:ilvl w:val="1"/>
                <w:numId w:val="1"/>
              </w:numPr>
              <w:tabs>
                <w:tab w:val="left" w:pos="678"/>
              </w:tabs>
              <w:spacing w:after="200" w:line="240" w:lineRule="auto"/>
              <w:jc w:val="both"/>
              <w:rPr>
                <w:szCs w:val="24"/>
              </w:rPr>
            </w:pPr>
            <w:r w:rsidRPr="003953DA">
              <w:rPr>
                <w:szCs w:val="24"/>
              </w:rPr>
              <w:t xml:space="preserve">A brief Scope of Work of the Bid is included </w:t>
            </w:r>
            <w:r w:rsidRPr="003953DA">
              <w:rPr>
                <w:b/>
                <w:szCs w:val="24"/>
              </w:rPr>
              <w:t>in the BDS.</w:t>
            </w:r>
          </w:p>
          <w:p w14:paraId="482E008A" w14:textId="77777777" w:rsidR="00E944F2" w:rsidRPr="003953DA" w:rsidRDefault="00E944F2" w:rsidP="00E944F2">
            <w:pPr>
              <w:pStyle w:val="ListParagraph"/>
              <w:rPr>
                <w:szCs w:val="24"/>
              </w:rPr>
            </w:pPr>
          </w:p>
          <w:p w14:paraId="0D21C218" w14:textId="44B164A8" w:rsidR="00E944F2" w:rsidRPr="003953DA" w:rsidRDefault="00E944F2" w:rsidP="00346388">
            <w:pPr>
              <w:pStyle w:val="Head22"/>
              <w:numPr>
                <w:ilvl w:val="0"/>
                <w:numId w:val="0"/>
              </w:numPr>
              <w:ind w:left="337"/>
            </w:pPr>
          </w:p>
        </w:tc>
      </w:tr>
      <w:tr w:rsidR="00F651B8" w:rsidRPr="008449AD" w14:paraId="34D62EF8" w14:textId="77777777" w:rsidTr="001D2DCF">
        <w:trPr>
          <w:trHeight w:val="899"/>
        </w:trPr>
        <w:tc>
          <w:tcPr>
            <w:tcW w:w="1092" w:type="pct"/>
          </w:tcPr>
          <w:p w14:paraId="5626E937" w14:textId="171FB02C" w:rsidR="00F651B8" w:rsidRPr="008449AD" w:rsidRDefault="00F651B8" w:rsidP="00346388">
            <w:pPr>
              <w:pStyle w:val="Head22"/>
            </w:pPr>
            <w:bookmarkStart w:id="10" w:name="_Toc196122110"/>
            <w:bookmarkStart w:id="11" w:name="_Toc454738240"/>
            <w:r w:rsidRPr="008449AD">
              <w:t>Source of Funds</w:t>
            </w:r>
            <w:bookmarkEnd w:id="10"/>
            <w:bookmarkEnd w:id="11"/>
          </w:p>
        </w:tc>
        <w:tc>
          <w:tcPr>
            <w:tcW w:w="3908" w:type="pct"/>
          </w:tcPr>
          <w:p w14:paraId="4B91D647" w14:textId="34E30BD4" w:rsidR="00307F1B" w:rsidRPr="008449AD" w:rsidRDefault="00F651B8" w:rsidP="00C26665">
            <w:pPr>
              <w:pStyle w:val="Sub-ClauseText"/>
              <w:numPr>
                <w:ilvl w:val="1"/>
                <w:numId w:val="2"/>
              </w:numPr>
              <w:spacing w:before="0" w:after="160"/>
            </w:pPr>
            <w:r w:rsidRPr="008449AD">
              <w:rPr>
                <w:spacing w:val="0"/>
              </w:rPr>
              <w:t xml:space="preserve">The source of fund for this procurement is by the Purchaser as specified </w:t>
            </w:r>
            <w:r w:rsidRPr="008449AD">
              <w:rPr>
                <w:b/>
                <w:bCs/>
                <w:spacing w:val="0"/>
              </w:rPr>
              <w:t>in the BDS.</w:t>
            </w:r>
          </w:p>
        </w:tc>
      </w:tr>
      <w:tr w:rsidR="00F651B8" w:rsidRPr="008449AD" w14:paraId="4E18037F" w14:textId="77777777" w:rsidTr="001D2DCF">
        <w:tc>
          <w:tcPr>
            <w:tcW w:w="1092" w:type="pct"/>
          </w:tcPr>
          <w:p w14:paraId="17D4BD62" w14:textId="01A340A2" w:rsidR="00F651B8" w:rsidRPr="008449AD" w:rsidRDefault="00F651B8" w:rsidP="00346388">
            <w:pPr>
              <w:pStyle w:val="Head22"/>
            </w:pPr>
            <w:bookmarkStart w:id="12" w:name="_Toc454738241"/>
            <w:r w:rsidRPr="008449AD">
              <w:t>Corrupt and Fraudulent practices</w:t>
            </w:r>
            <w:bookmarkEnd w:id="12"/>
          </w:p>
        </w:tc>
        <w:tc>
          <w:tcPr>
            <w:tcW w:w="3908" w:type="pct"/>
          </w:tcPr>
          <w:p w14:paraId="2E0A395B" w14:textId="18AE949F" w:rsidR="00F651B8" w:rsidRPr="008449AD" w:rsidRDefault="00F651B8" w:rsidP="00C26665">
            <w:pPr>
              <w:pStyle w:val="ListParagraph"/>
              <w:keepNext/>
              <w:numPr>
                <w:ilvl w:val="1"/>
                <w:numId w:val="1"/>
              </w:numPr>
              <w:suppressAutoHyphens/>
              <w:spacing w:after="200" w:line="240" w:lineRule="auto"/>
              <w:jc w:val="both"/>
              <w:rPr>
                <w:szCs w:val="24"/>
              </w:rPr>
            </w:pPr>
            <w:r w:rsidRPr="008449AD">
              <w:rPr>
                <w:szCs w:val="24"/>
              </w:rPr>
              <w:t xml:space="preserve">If the Purchaser determines that the </w:t>
            </w:r>
            <w:r w:rsidR="00C10AC0" w:rsidRPr="008449AD">
              <w:rPr>
                <w:szCs w:val="24"/>
              </w:rPr>
              <w:t>Bid</w:t>
            </w:r>
            <w:r w:rsidRPr="008449AD">
              <w:rPr>
                <w:szCs w:val="24"/>
              </w:rPr>
              <w:t xml:space="preserve">der and/or its Personnel, sub-contractors, sub-consultants, services providers and suppliers has engaged in corrupt, fraudulent, collusive, coercive, or obstructive practices, in competing for or in executing the Contract, then the Purchaser may, </w:t>
            </w:r>
            <w:r w:rsidRPr="008D7A23">
              <w:rPr>
                <w:szCs w:val="24"/>
              </w:rPr>
              <w:t xml:space="preserve">after giving </w:t>
            </w:r>
            <w:r w:rsidR="00A30540" w:rsidRPr="008D7A23">
              <w:rPr>
                <w:color w:val="auto"/>
                <w:szCs w:val="24"/>
              </w:rPr>
              <w:t>30</w:t>
            </w:r>
            <w:r w:rsidRPr="008D7A23">
              <w:rPr>
                <w:color w:val="auto"/>
                <w:szCs w:val="24"/>
              </w:rPr>
              <w:t xml:space="preserve"> days’</w:t>
            </w:r>
            <w:r w:rsidRPr="008D7A23">
              <w:rPr>
                <w:szCs w:val="24"/>
              </w:rPr>
              <w:t xml:space="preserve"> notice to the </w:t>
            </w:r>
            <w:r w:rsidR="00C10AC0" w:rsidRPr="008D7A23">
              <w:rPr>
                <w:szCs w:val="24"/>
              </w:rPr>
              <w:t>Bid</w:t>
            </w:r>
            <w:r w:rsidRPr="008D7A23">
              <w:rPr>
                <w:szCs w:val="24"/>
              </w:rPr>
              <w:t>der, terminate the Contract, and</w:t>
            </w:r>
            <w:r w:rsidRPr="008449AD">
              <w:rPr>
                <w:szCs w:val="24"/>
              </w:rPr>
              <w:t xml:space="preserve"> the provisions of General Condi</w:t>
            </w:r>
            <w:r w:rsidR="00F3473B" w:rsidRPr="008449AD">
              <w:rPr>
                <w:szCs w:val="24"/>
              </w:rPr>
              <w:t>tions of Contract Clause GCC 2.13</w:t>
            </w:r>
            <w:r w:rsidRPr="008449AD">
              <w:rPr>
                <w:szCs w:val="24"/>
              </w:rPr>
              <w:t xml:space="preserve"> shall apply as if such expulsion had be</w:t>
            </w:r>
            <w:r w:rsidR="00F3473B" w:rsidRPr="008449AD">
              <w:rPr>
                <w:szCs w:val="24"/>
              </w:rPr>
              <w:t>en made under Sub-Clause GCC 2.13</w:t>
            </w:r>
            <w:r w:rsidRPr="008449AD">
              <w:rPr>
                <w:szCs w:val="24"/>
              </w:rPr>
              <w:t xml:space="preserve">.1. Should any personnel of the </w:t>
            </w:r>
            <w:r w:rsidR="00C10AC0" w:rsidRPr="008449AD">
              <w:rPr>
                <w:szCs w:val="24"/>
              </w:rPr>
              <w:t>Bid</w:t>
            </w:r>
            <w:r w:rsidRPr="008449AD">
              <w:rPr>
                <w:szCs w:val="24"/>
              </w:rPr>
              <w:t xml:space="preserve">der be determined to have engaged in </w:t>
            </w:r>
            <w:r w:rsidRPr="008449AD">
              <w:rPr>
                <w:szCs w:val="24"/>
              </w:rPr>
              <w:lastRenderedPageBreak/>
              <w:t>corrupt, fraudulent, collusive, coercive, or obstructive practice during the execution of the Contract, then that personnel shall be removed</w:t>
            </w:r>
            <w:r w:rsidR="00F3473B" w:rsidRPr="008449AD">
              <w:rPr>
                <w:szCs w:val="24"/>
              </w:rPr>
              <w:t xml:space="preserve"> in accordance with Clause GCC 2.13</w:t>
            </w:r>
          </w:p>
          <w:p w14:paraId="5772118C" w14:textId="0F0613E1" w:rsidR="00590251" w:rsidRPr="008449AD" w:rsidRDefault="00590251" w:rsidP="00C26665">
            <w:pPr>
              <w:pStyle w:val="ListParagraph"/>
              <w:keepNext/>
              <w:suppressAutoHyphens/>
              <w:spacing w:after="200" w:line="240" w:lineRule="auto"/>
              <w:ind w:left="570"/>
              <w:jc w:val="both"/>
              <w:rPr>
                <w:szCs w:val="24"/>
              </w:rPr>
            </w:pPr>
          </w:p>
        </w:tc>
      </w:tr>
      <w:tr w:rsidR="00F651B8" w:rsidRPr="008449AD" w14:paraId="6B962CDD" w14:textId="77777777" w:rsidTr="001D2DCF">
        <w:tc>
          <w:tcPr>
            <w:tcW w:w="1092" w:type="pct"/>
          </w:tcPr>
          <w:p w14:paraId="4ED288F1" w14:textId="77777777" w:rsidR="005D623B" w:rsidRPr="008449AD" w:rsidRDefault="00F651B8" w:rsidP="00346388">
            <w:pPr>
              <w:pStyle w:val="Head22"/>
            </w:pPr>
            <w:bookmarkStart w:id="13" w:name="_Toc196122112"/>
            <w:bookmarkStart w:id="14" w:name="_Toc454738242"/>
            <w:r w:rsidRPr="008449AD">
              <w:lastRenderedPageBreak/>
              <w:t xml:space="preserve">Eligible </w:t>
            </w:r>
          </w:p>
          <w:p w14:paraId="0A4AFE99" w14:textId="4DD03D39" w:rsidR="00F651B8" w:rsidRPr="008449AD" w:rsidRDefault="00C10AC0" w:rsidP="00346388">
            <w:pPr>
              <w:pStyle w:val="Head22"/>
              <w:numPr>
                <w:ilvl w:val="0"/>
                <w:numId w:val="0"/>
              </w:numPr>
              <w:ind w:left="441"/>
            </w:pPr>
            <w:r w:rsidRPr="008449AD">
              <w:t>Bid</w:t>
            </w:r>
            <w:r w:rsidR="00F651B8" w:rsidRPr="008449AD">
              <w:t>ders</w:t>
            </w:r>
            <w:bookmarkEnd w:id="13"/>
            <w:bookmarkEnd w:id="14"/>
          </w:p>
        </w:tc>
        <w:tc>
          <w:tcPr>
            <w:tcW w:w="3908" w:type="pct"/>
          </w:tcPr>
          <w:p w14:paraId="7A15F6CA" w14:textId="59EC2E61" w:rsidR="00F651B8" w:rsidRPr="008449AD" w:rsidRDefault="00F651B8" w:rsidP="005D623B">
            <w:pPr>
              <w:pStyle w:val="ListParagraph"/>
              <w:keepNext/>
              <w:numPr>
                <w:ilvl w:val="1"/>
                <w:numId w:val="1"/>
              </w:numPr>
              <w:tabs>
                <w:tab w:val="left" w:pos="168"/>
                <w:tab w:val="left" w:pos="572"/>
              </w:tabs>
              <w:suppressAutoHyphens/>
              <w:spacing w:after="200" w:line="240" w:lineRule="auto"/>
              <w:ind w:left="612" w:hanging="657"/>
              <w:contextualSpacing w:val="0"/>
              <w:jc w:val="both"/>
              <w:rPr>
                <w:szCs w:val="24"/>
              </w:rPr>
            </w:pPr>
            <w:r w:rsidRPr="008449AD">
              <w:rPr>
                <w:szCs w:val="24"/>
              </w:rPr>
              <w:t xml:space="preserve">A </w:t>
            </w:r>
            <w:r w:rsidR="00C10AC0" w:rsidRPr="008449AD">
              <w:rPr>
                <w:szCs w:val="24"/>
              </w:rPr>
              <w:t>Bid</w:t>
            </w:r>
            <w:r w:rsidRPr="008449AD">
              <w:rPr>
                <w:szCs w:val="24"/>
              </w:rPr>
              <w:t xml:space="preserve">der may be a firm that is a private entity or any institution subject to ITB 4.4, or any combination of such entities in the form of a Joint Venture (JV) under an existing agreement or with the intent to enter into such an agreement supported by a letter of intent. In the case of a joint venture, all members shall be jointly and severally liable for the execution of the entire Contract in accordance with the Contract terms. The JV shall nominate a Representative who shall have the authority to conduct all business for and on behalf of any and all the members of the JV during the </w:t>
            </w:r>
            <w:r w:rsidR="00C10AC0" w:rsidRPr="008449AD">
              <w:rPr>
                <w:szCs w:val="24"/>
              </w:rPr>
              <w:t>Bid</w:t>
            </w:r>
            <w:r w:rsidRPr="008449AD">
              <w:rPr>
                <w:szCs w:val="24"/>
              </w:rPr>
              <w:t>ding process and, in the event the JV is awarded the Contract, during contract execution. Unless specified in the BDS, there is no limit on the number of members in a JV.</w:t>
            </w:r>
          </w:p>
          <w:p w14:paraId="37A9A0F7" w14:textId="15022852" w:rsidR="00F651B8" w:rsidRPr="008449AD" w:rsidRDefault="00F651B8" w:rsidP="00C26665">
            <w:pPr>
              <w:pStyle w:val="ListParagraph"/>
              <w:keepNext/>
              <w:numPr>
                <w:ilvl w:val="1"/>
                <w:numId w:val="1"/>
              </w:numPr>
              <w:tabs>
                <w:tab w:val="left" w:pos="572"/>
              </w:tabs>
              <w:suppressAutoHyphens/>
              <w:spacing w:after="200" w:line="240" w:lineRule="auto"/>
              <w:ind w:left="612" w:hanging="657"/>
              <w:contextualSpacing w:val="0"/>
              <w:jc w:val="both"/>
              <w:rPr>
                <w:szCs w:val="24"/>
              </w:rPr>
            </w:pPr>
            <w:r w:rsidRPr="008449AD">
              <w:rPr>
                <w:szCs w:val="24"/>
              </w:rPr>
              <w:t xml:space="preserve">A </w:t>
            </w:r>
            <w:r w:rsidR="00C10AC0" w:rsidRPr="008449AD">
              <w:rPr>
                <w:szCs w:val="24"/>
              </w:rPr>
              <w:t>Bid</w:t>
            </w:r>
            <w:r w:rsidRPr="008449AD">
              <w:rPr>
                <w:szCs w:val="24"/>
              </w:rPr>
              <w:t xml:space="preserve">der shall not have a conflict of interest. Any </w:t>
            </w:r>
            <w:r w:rsidR="00C10AC0" w:rsidRPr="008449AD">
              <w:rPr>
                <w:szCs w:val="24"/>
              </w:rPr>
              <w:t>Bid</w:t>
            </w:r>
            <w:r w:rsidRPr="008449AD">
              <w:rPr>
                <w:szCs w:val="24"/>
              </w:rPr>
              <w:t xml:space="preserve">der found to have a conflict of interest shall be disqualified. A </w:t>
            </w:r>
            <w:r w:rsidR="00C10AC0" w:rsidRPr="008449AD">
              <w:rPr>
                <w:szCs w:val="24"/>
              </w:rPr>
              <w:t>Bid</w:t>
            </w:r>
            <w:r w:rsidRPr="008449AD">
              <w:rPr>
                <w:szCs w:val="24"/>
              </w:rPr>
              <w:t xml:space="preserve">der may be considered to have a conflict of interest for the purpose of this </w:t>
            </w:r>
            <w:r w:rsidR="00C10AC0" w:rsidRPr="008449AD">
              <w:rPr>
                <w:szCs w:val="24"/>
              </w:rPr>
              <w:t>Bid</w:t>
            </w:r>
            <w:r w:rsidRPr="008449AD">
              <w:rPr>
                <w:szCs w:val="24"/>
              </w:rPr>
              <w:t xml:space="preserve">ding process, if the </w:t>
            </w:r>
            <w:r w:rsidR="00C10AC0" w:rsidRPr="008449AD">
              <w:rPr>
                <w:szCs w:val="24"/>
              </w:rPr>
              <w:t>Bid</w:t>
            </w:r>
            <w:r w:rsidRPr="008449AD">
              <w:rPr>
                <w:szCs w:val="24"/>
              </w:rPr>
              <w:t xml:space="preserve">der: </w:t>
            </w:r>
          </w:p>
          <w:p w14:paraId="0190E7B2" w14:textId="1A704B28" w:rsidR="00F651B8" w:rsidRPr="008449AD" w:rsidRDefault="00F651B8" w:rsidP="00C26665">
            <w:pPr>
              <w:pStyle w:val="ListParagraph"/>
              <w:numPr>
                <w:ilvl w:val="0"/>
                <w:numId w:val="3"/>
              </w:numPr>
              <w:spacing w:after="200" w:line="240" w:lineRule="auto"/>
              <w:ind w:left="1134" w:hanging="540"/>
              <w:contextualSpacing w:val="0"/>
              <w:jc w:val="both"/>
              <w:rPr>
                <w:szCs w:val="24"/>
              </w:rPr>
            </w:pPr>
            <w:bookmarkStart w:id="15" w:name="_Toc454736873"/>
            <w:r w:rsidRPr="008449AD">
              <w:rPr>
                <w:szCs w:val="24"/>
              </w:rPr>
              <w:t xml:space="preserve">directly or indirectly controls, is controlled by or is under common control with another </w:t>
            </w:r>
            <w:r w:rsidR="00C10AC0" w:rsidRPr="008449AD">
              <w:rPr>
                <w:szCs w:val="24"/>
              </w:rPr>
              <w:t>Bid</w:t>
            </w:r>
            <w:r w:rsidRPr="008449AD">
              <w:rPr>
                <w:szCs w:val="24"/>
              </w:rPr>
              <w:t>der; or</w:t>
            </w:r>
            <w:bookmarkEnd w:id="15"/>
            <w:r w:rsidRPr="008449AD">
              <w:rPr>
                <w:szCs w:val="24"/>
              </w:rPr>
              <w:t xml:space="preserve"> </w:t>
            </w:r>
          </w:p>
          <w:p w14:paraId="2F15417A" w14:textId="6F4B2B11" w:rsidR="00F651B8" w:rsidRPr="008449AD" w:rsidRDefault="00F651B8" w:rsidP="00C26665">
            <w:pPr>
              <w:pStyle w:val="ListParagraph"/>
              <w:numPr>
                <w:ilvl w:val="0"/>
                <w:numId w:val="3"/>
              </w:numPr>
              <w:spacing w:after="200" w:line="240" w:lineRule="auto"/>
              <w:ind w:left="1134" w:hanging="540"/>
              <w:contextualSpacing w:val="0"/>
              <w:jc w:val="both"/>
              <w:rPr>
                <w:szCs w:val="24"/>
              </w:rPr>
            </w:pPr>
            <w:bookmarkStart w:id="16" w:name="_Toc454736874"/>
            <w:r w:rsidRPr="008449AD">
              <w:rPr>
                <w:szCs w:val="24"/>
              </w:rPr>
              <w:t xml:space="preserve">receives or has received any direct or indirect subsidy from another </w:t>
            </w:r>
            <w:r w:rsidR="00C10AC0" w:rsidRPr="008449AD">
              <w:rPr>
                <w:szCs w:val="24"/>
              </w:rPr>
              <w:t>Bid</w:t>
            </w:r>
            <w:r w:rsidRPr="008449AD">
              <w:rPr>
                <w:szCs w:val="24"/>
              </w:rPr>
              <w:t>der; or</w:t>
            </w:r>
            <w:bookmarkEnd w:id="16"/>
          </w:p>
          <w:p w14:paraId="5D7DA66F" w14:textId="2DFEF49C" w:rsidR="00F651B8" w:rsidRPr="008449AD" w:rsidRDefault="00F651B8" w:rsidP="00C26665">
            <w:pPr>
              <w:pStyle w:val="ListParagraph"/>
              <w:numPr>
                <w:ilvl w:val="0"/>
                <w:numId w:val="3"/>
              </w:numPr>
              <w:spacing w:after="200" w:line="240" w:lineRule="auto"/>
              <w:ind w:left="1134" w:hanging="540"/>
              <w:contextualSpacing w:val="0"/>
              <w:jc w:val="both"/>
              <w:rPr>
                <w:szCs w:val="24"/>
              </w:rPr>
            </w:pPr>
            <w:bookmarkStart w:id="17" w:name="_Toc454736875"/>
            <w:r w:rsidRPr="008449AD">
              <w:rPr>
                <w:szCs w:val="24"/>
              </w:rPr>
              <w:t xml:space="preserve">has the same legal representative as another </w:t>
            </w:r>
            <w:r w:rsidR="00C10AC0" w:rsidRPr="008449AD">
              <w:rPr>
                <w:szCs w:val="24"/>
              </w:rPr>
              <w:t>Bid</w:t>
            </w:r>
            <w:r w:rsidRPr="008449AD">
              <w:rPr>
                <w:szCs w:val="24"/>
              </w:rPr>
              <w:t>der; or</w:t>
            </w:r>
            <w:bookmarkEnd w:id="17"/>
          </w:p>
          <w:p w14:paraId="3866CFBF" w14:textId="558FF0D2" w:rsidR="00F651B8" w:rsidRPr="008449AD" w:rsidRDefault="00F651B8" w:rsidP="00C26665">
            <w:pPr>
              <w:pStyle w:val="ListParagraph"/>
              <w:numPr>
                <w:ilvl w:val="0"/>
                <w:numId w:val="3"/>
              </w:numPr>
              <w:spacing w:after="200" w:line="240" w:lineRule="auto"/>
              <w:ind w:left="1134" w:hanging="540"/>
              <w:contextualSpacing w:val="0"/>
              <w:jc w:val="both"/>
              <w:rPr>
                <w:szCs w:val="24"/>
              </w:rPr>
            </w:pPr>
            <w:bookmarkStart w:id="18" w:name="_Toc454736876"/>
            <w:r w:rsidRPr="008449AD">
              <w:rPr>
                <w:szCs w:val="24"/>
              </w:rPr>
              <w:t xml:space="preserve">has a relationship with another </w:t>
            </w:r>
            <w:r w:rsidR="00C10AC0" w:rsidRPr="008449AD">
              <w:rPr>
                <w:szCs w:val="24"/>
              </w:rPr>
              <w:t>Bid</w:t>
            </w:r>
            <w:r w:rsidRPr="008449AD">
              <w:rPr>
                <w:szCs w:val="24"/>
              </w:rPr>
              <w:t xml:space="preserve">der, directly or through common third parties, that puts it in a position to influence the </w:t>
            </w:r>
            <w:r w:rsidR="00C10AC0" w:rsidRPr="008449AD">
              <w:rPr>
                <w:szCs w:val="24"/>
              </w:rPr>
              <w:t>Bid</w:t>
            </w:r>
            <w:r w:rsidRPr="008449AD">
              <w:rPr>
                <w:szCs w:val="24"/>
              </w:rPr>
              <w:t xml:space="preserve"> of another </w:t>
            </w:r>
            <w:r w:rsidR="00C10AC0" w:rsidRPr="008449AD">
              <w:rPr>
                <w:szCs w:val="24"/>
              </w:rPr>
              <w:t>Bid</w:t>
            </w:r>
            <w:r w:rsidRPr="008449AD">
              <w:rPr>
                <w:szCs w:val="24"/>
              </w:rPr>
              <w:t xml:space="preserve">der, or influence the decisions of the Purchaser regarding this </w:t>
            </w:r>
            <w:r w:rsidR="00C10AC0" w:rsidRPr="008449AD">
              <w:rPr>
                <w:szCs w:val="24"/>
              </w:rPr>
              <w:t>Bid</w:t>
            </w:r>
            <w:r w:rsidRPr="008449AD">
              <w:rPr>
                <w:szCs w:val="24"/>
              </w:rPr>
              <w:t>ding process; or</w:t>
            </w:r>
            <w:bookmarkEnd w:id="18"/>
          </w:p>
          <w:p w14:paraId="5B3CA542" w14:textId="599D6364" w:rsidR="00F651B8" w:rsidRPr="008449AD" w:rsidRDefault="00F651B8" w:rsidP="00C26665">
            <w:pPr>
              <w:pStyle w:val="ListParagraph"/>
              <w:numPr>
                <w:ilvl w:val="0"/>
                <w:numId w:val="3"/>
              </w:numPr>
              <w:spacing w:after="200" w:line="240" w:lineRule="auto"/>
              <w:ind w:left="1190" w:hanging="630"/>
              <w:contextualSpacing w:val="0"/>
              <w:jc w:val="both"/>
              <w:rPr>
                <w:szCs w:val="24"/>
              </w:rPr>
            </w:pPr>
            <w:bookmarkStart w:id="19" w:name="_Toc454736877"/>
            <w:r w:rsidRPr="008449AD">
              <w:rPr>
                <w:szCs w:val="24"/>
              </w:rPr>
              <w:t>any of its</w:t>
            </w:r>
            <w:r w:rsidR="00F610E0" w:rsidRPr="008449AD">
              <w:rPr>
                <w:szCs w:val="24"/>
              </w:rPr>
              <w:t xml:space="preserve"> Personnel, subcontractors, consultants or</w:t>
            </w:r>
            <w:r w:rsidRPr="008449AD">
              <w:rPr>
                <w:szCs w:val="24"/>
              </w:rPr>
              <w:t xml:space="preserve"> affiliates participated as a consultant</w:t>
            </w:r>
            <w:r w:rsidR="00F610E0" w:rsidRPr="008449AD">
              <w:rPr>
                <w:szCs w:val="24"/>
              </w:rPr>
              <w:t xml:space="preserve"> or as </w:t>
            </w:r>
            <w:r w:rsidR="00696893" w:rsidRPr="008449AD">
              <w:rPr>
                <w:szCs w:val="24"/>
              </w:rPr>
              <w:t>Bidder in</w:t>
            </w:r>
            <w:r w:rsidRPr="008449AD">
              <w:rPr>
                <w:szCs w:val="24"/>
              </w:rPr>
              <w:t xml:space="preserve"> the preparation of the Purchaser’s </w:t>
            </w:r>
            <w:r w:rsidR="00F610E0" w:rsidRPr="008449AD">
              <w:rPr>
                <w:szCs w:val="24"/>
              </w:rPr>
              <w:t>functional r</w:t>
            </w:r>
            <w:r w:rsidRPr="008449AD">
              <w:rPr>
                <w:szCs w:val="24"/>
              </w:rPr>
              <w:t>equirements</w:t>
            </w:r>
            <w:r w:rsidR="00F610E0" w:rsidRPr="008449AD">
              <w:t xml:space="preserve"> </w:t>
            </w:r>
            <w:r w:rsidR="00F610E0" w:rsidRPr="008449AD">
              <w:rPr>
                <w:szCs w:val="24"/>
              </w:rPr>
              <w:t>specifications and other related requirements</w:t>
            </w:r>
            <w:r w:rsidRPr="008449AD">
              <w:rPr>
                <w:szCs w:val="24"/>
              </w:rPr>
              <w:t xml:space="preserve"> (including </w:t>
            </w:r>
            <w:r w:rsidR="00F0099E" w:rsidRPr="008449AD">
              <w:rPr>
                <w:szCs w:val="24"/>
              </w:rPr>
              <w:t>Process Improvement Studies related to any function included in this RF</w:t>
            </w:r>
            <w:r w:rsidR="001D0286">
              <w:rPr>
                <w:szCs w:val="24"/>
              </w:rPr>
              <w:t>B</w:t>
            </w:r>
            <w:r w:rsidR="00F0099E" w:rsidRPr="008449AD">
              <w:rPr>
                <w:szCs w:val="24"/>
              </w:rPr>
              <w:t xml:space="preserve">, </w:t>
            </w:r>
            <w:r w:rsidRPr="008449AD">
              <w:rPr>
                <w:szCs w:val="24"/>
              </w:rPr>
              <w:t>Activities Schedules</w:t>
            </w:r>
            <w:r w:rsidR="00F610E0" w:rsidRPr="008449AD">
              <w:rPr>
                <w:szCs w:val="24"/>
              </w:rPr>
              <w:t xml:space="preserve"> and Technical</w:t>
            </w:r>
            <w:r w:rsidRPr="008449AD">
              <w:rPr>
                <w:szCs w:val="24"/>
              </w:rPr>
              <w:t xml:space="preserve"> Specifications) for the Services that are the subject of the </w:t>
            </w:r>
            <w:r w:rsidR="00C10AC0" w:rsidRPr="008449AD">
              <w:rPr>
                <w:szCs w:val="24"/>
              </w:rPr>
              <w:t>Bid</w:t>
            </w:r>
            <w:r w:rsidRPr="008449AD">
              <w:rPr>
                <w:szCs w:val="24"/>
              </w:rPr>
              <w:t xml:space="preserve">; </w:t>
            </w:r>
            <w:bookmarkEnd w:id="19"/>
            <w:r w:rsidR="003D196B">
              <w:rPr>
                <w:szCs w:val="24"/>
              </w:rPr>
              <w:t>or</w:t>
            </w:r>
          </w:p>
          <w:p w14:paraId="409CAAC5" w14:textId="48784534" w:rsidR="00F651B8" w:rsidRPr="008449AD" w:rsidRDefault="00F651B8" w:rsidP="00C26665">
            <w:pPr>
              <w:pStyle w:val="ListParagraph"/>
              <w:numPr>
                <w:ilvl w:val="0"/>
                <w:numId w:val="3"/>
              </w:numPr>
              <w:spacing w:after="200" w:line="240" w:lineRule="auto"/>
              <w:ind w:left="1134" w:hanging="540"/>
              <w:contextualSpacing w:val="0"/>
              <w:jc w:val="both"/>
              <w:rPr>
                <w:szCs w:val="24"/>
              </w:rPr>
            </w:pPr>
            <w:bookmarkStart w:id="20" w:name="_Toc454736878"/>
            <w:r w:rsidRPr="008449AD">
              <w:rPr>
                <w:szCs w:val="24"/>
              </w:rPr>
              <w:t>any of its affiliates has been hired (or is proposed to be hired) by the Purchaser for the Contract implementation; or</w:t>
            </w:r>
            <w:bookmarkEnd w:id="20"/>
          </w:p>
          <w:p w14:paraId="55502095" w14:textId="12D00F01" w:rsidR="00F651B8" w:rsidRPr="008449AD" w:rsidRDefault="00F651B8" w:rsidP="00C26665">
            <w:pPr>
              <w:pStyle w:val="ListParagraph"/>
              <w:numPr>
                <w:ilvl w:val="0"/>
                <w:numId w:val="3"/>
              </w:numPr>
              <w:spacing w:after="200" w:line="240" w:lineRule="auto"/>
              <w:ind w:left="1134" w:hanging="540"/>
              <w:contextualSpacing w:val="0"/>
              <w:jc w:val="both"/>
              <w:rPr>
                <w:szCs w:val="24"/>
              </w:rPr>
            </w:pPr>
            <w:bookmarkStart w:id="21" w:name="_Toc454736880"/>
            <w:r w:rsidRPr="008449AD">
              <w:rPr>
                <w:szCs w:val="24"/>
              </w:rPr>
              <w:t xml:space="preserve">has a close business or family relationship with a professional staff of the Purchaser who: (i) are directly or indirectly involved in the preparation of the </w:t>
            </w:r>
            <w:r w:rsidR="00C10AC0" w:rsidRPr="008449AD">
              <w:rPr>
                <w:szCs w:val="24"/>
              </w:rPr>
              <w:t>Bid</w:t>
            </w:r>
            <w:r w:rsidRPr="008449AD">
              <w:rPr>
                <w:szCs w:val="24"/>
              </w:rPr>
              <w:t xml:space="preserve">ding document or specifications of the contract, and/or the </w:t>
            </w:r>
            <w:r w:rsidR="00C10AC0" w:rsidRPr="008449AD">
              <w:rPr>
                <w:szCs w:val="24"/>
              </w:rPr>
              <w:t>Bid</w:t>
            </w:r>
            <w:r w:rsidRPr="008449AD">
              <w:rPr>
                <w:szCs w:val="24"/>
              </w:rPr>
              <w:t xml:space="preserve"> </w:t>
            </w:r>
            <w:r w:rsidRPr="008449AD">
              <w:rPr>
                <w:szCs w:val="24"/>
              </w:rPr>
              <w:lastRenderedPageBreak/>
              <w:t>evaluation process of such contract; or (ii) would be involved in the implementation or supervision of such contract unless the conflict stemming from such relationship has been resolved in a manner acceptable to the Purchaser throughout the procurement process and execution of the Contract.</w:t>
            </w:r>
            <w:bookmarkEnd w:id="21"/>
          </w:p>
          <w:p w14:paraId="7DFEC5DF" w14:textId="3A007FE1" w:rsidR="00F651B8" w:rsidRPr="008449AD" w:rsidRDefault="00F651B8" w:rsidP="00C26665">
            <w:pPr>
              <w:pStyle w:val="ListParagraph"/>
              <w:keepNext/>
              <w:numPr>
                <w:ilvl w:val="1"/>
                <w:numId w:val="1"/>
              </w:numPr>
              <w:suppressAutoHyphens/>
              <w:spacing w:after="200" w:line="240" w:lineRule="auto"/>
              <w:ind w:left="612" w:hanging="657"/>
              <w:contextualSpacing w:val="0"/>
              <w:jc w:val="both"/>
              <w:rPr>
                <w:szCs w:val="24"/>
              </w:rPr>
            </w:pPr>
            <w:r w:rsidRPr="008449AD">
              <w:rPr>
                <w:szCs w:val="24"/>
              </w:rPr>
              <w:t xml:space="preserve">A </w:t>
            </w:r>
            <w:r w:rsidR="00C10AC0" w:rsidRPr="008449AD">
              <w:rPr>
                <w:szCs w:val="24"/>
              </w:rPr>
              <w:t>Bid</w:t>
            </w:r>
            <w:r w:rsidRPr="008449AD">
              <w:rPr>
                <w:szCs w:val="24"/>
              </w:rPr>
              <w:t xml:space="preserve">der may have the nationality of any country, subject to the restrictions pursuant to ITB 4.6. A </w:t>
            </w:r>
            <w:r w:rsidR="00C10AC0" w:rsidRPr="008449AD">
              <w:rPr>
                <w:szCs w:val="24"/>
              </w:rPr>
              <w:t>Bid</w:t>
            </w:r>
            <w:r w:rsidRPr="008449AD">
              <w:rPr>
                <w:szCs w:val="24"/>
              </w:rPr>
              <w:t xml:space="preserve">der shall be deemed to have the nationality of a country if the </w:t>
            </w:r>
            <w:r w:rsidR="00C10AC0" w:rsidRPr="008449AD">
              <w:rPr>
                <w:szCs w:val="24"/>
              </w:rPr>
              <w:t>Bid</w:t>
            </w:r>
            <w:r w:rsidRPr="008449AD">
              <w:rPr>
                <w:szCs w:val="24"/>
              </w:rPr>
              <w:t>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p w14:paraId="31FA02BC" w14:textId="0A256CB2" w:rsidR="00F651B8" w:rsidRPr="008449AD" w:rsidRDefault="00C10AC0" w:rsidP="00C26665">
            <w:pPr>
              <w:pStyle w:val="ListParagraph"/>
              <w:keepNext/>
              <w:numPr>
                <w:ilvl w:val="1"/>
                <w:numId w:val="1"/>
              </w:numPr>
              <w:tabs>
                <w:tab w:val="left" w:pos="572"/>
              </w:tabs>
              <w:suppressAutoHyphens/>
              <w:spacing w:after="200" w:line="240" w:lineRule="auto"/>
              <w:ind w:left="612" w:hanging="657"/>
              <w:contextualSpacing w:val="0"/>
              <w:jc w:val="both"/>
              <w:rPr>
                <w:szCs w:val="24"/>
              </w:rPr>
            </w:pPr>
            <w:r w:rsidRPr="008449AD">
              <w:rPr>
                <w:szCs w:val="24"/>
              </w:rPr>
              <w:t>Bid</w:t>
            </w:r>
            <w:r w:rsidR="00F651B8" w:rsidRPr="008449AD">
              <w:rPr>
                <w:szCs w:val="24"/>
              </w:rPr>
              <w:t>ders in the Purchaser’s Country may be eligible to compete and be awarded a Contract(s) only if they can establish, in a manner acceptable to the Purchaser, that they: (i) are legally and financially autonomous; (ii) operate under commercial law; and (iii) are not under supervision of the Purchaser.</w:t>
            </w:r>
            <w:r w:rsidR="008C39FC" w:rsidRPr="008449AD">
              <w:rPr>
                <w:szCs w:val="24"/>
              </w:rPr>
              <w:t xml:space="preserve"> (iv) not debarred by Purchaser. </w:t>
            </w:r>
          </w:p>
          <w:p w14:paraId="5F47B08D" w14:textId="759E2F13" w:rsidR="00F651B8" w:rsidRPr="008449AD" w:rsidRDefault="00F651B8" w:rsidP="00C26665">
            <w:pPr>
              <w:pStyle w:val="ListParagraph"/>
              <w:keepNext/>
              <w:numPr>
                <w:ilvl w:val="1"/>
                <w:numId w:val="1"/>
              </w:numPr>
              <w:tabs>
                <w:tab w:val="left" w:pos="572"/>
              </w:tabs>
              <w:suppressAutoHyphens/>
              <w:spacing w:after="200" w:line="240" w:lineRule="auto"/>
              <w:ind w:left="612" w:hanging="657"/>
              <w:contextualSpacing w:val="0"/>
              <w:jc w:val="both"/>
              <w:rPr>
                <w:szCs w:val="24"/>
              </w:rPr>
            </w:pPr>
            <w:r w:rsidRPr="008449AD">
              <w:rPr>
                <w:szCs w:val="24"/>
              </w:rPr>
              <w:t xml:space="preserve">A </w:t>
            </w:r>
            <w:r w:rsidR="00C10AC0" w:rsidRPr="008449AD">
              <w:rPr>
                <w:szCs w:val="24"/>
              </w:rPr>
              <w:t>Bid</w:t>
            </w:r>
            <w:r w:rsidRPr="008449AD">
              <w:rPr>
                <w:szCs w:val="24"/>
              </w:rPr>
              <w:t xml:space="preserve">der shall not be under suspension from </w:t>
            </w:r>
            <w:r w:rsidR="00C10AC0" w:rsidRPr="008449AD">
              <w:rPr>
                <w:szCs w:val="24"/>
              </w:rPr>
              <w:t>Bid</w:t>
            </w:r>
            <w:r w:rsidRPr="008449AD">
              <w:rPr>
                <w:szCs w:val="24"/>
              </w:rPr>
              <w:t xml:space="preserve">ding by the Purchaser as the result of the operation of a </w:t>
            </w:r>
            <w:r w:rsidR="00C10AC0" w:rsidRPr="008449AD">
              <w:rPr>
                <w:szCs w:val="24"/>
              </w:rPr>
              <w:t>Bid</w:t>
            </w:r>
            <w:r w:rsidRPr="008449AD">
              <w:rPr>
                <w:szCs w:val="24"/>
              </w:rPr>
              <w:t>-Securing Declaration.</w:t>
            </w:r>
          </w:p>
          <w:p w14:paraId="5C4CEB49" w14:textId="77777777" w:rsidR="00F651B8" w:rsidRPr="008449AD" w:rsidRDefault="00F651B8" w:rsidP="00C26665">
            <w:pPr>
              <w:pStyle w:val="ListParagraph"/>
              <w:keepNext/>
              <w:numPr>
                <w:ilvl w:val="1"/>
                <w:numId w:val="1"/>
              </w:numPr>
              <w:tabs>
                <w:tab w:val="left" w:pos="572"/>
              </w:tabs>
              <w:suppressAutoHyphens/>
              <w:spacing w:after="200" w:line="240" w:lineRule="auto"/>
              <w:ind w:left="612" w:hanging="657"/>
              <w:contextualSpacing w:val="0"/>
              <w:jc w:val="both"/>
              <w:rPr>
                <w:szCs w:val="24"/>
              </w:rPr>
            </w:pPr>
            <w:r w:rsidRPr="008449AD">
              <w:rPr>
                <w:szCs w:val="24"/>
              </w:rPr>
              <w:t>Firms and individuals may be ineligible if so indicated in (Special condition clause) and (a) as a matter of law or official regulations, the Purchaser’s country prohibits commercial relations with that country, provided that the Purchaser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Purchaser’s country prohibits any import of goods or contracting of works or services from that country, or any payments to any country, person, or entity in that country.</w:t>
            </w:r>
          </w:p>
          <w:p w14:paraId="0DEB361A" w14:textId="3A5094AF" w:rsidR="00F651B8" w:rsidRPr="008449AD" w:rsidRDefault="00F651B8" w:rsidP="00C26665">
            <w:pPr>
              <w:pStyle w:val="ListParagraph"/>
              <w:keepNext/>
              <w:numPr>
                <w:ilvl w:val="1"/>
                <w:numId w:val="1"/>
              </w:numPr>
              <w:tabs>
                <w:tab w:val="left" w:pos="572"/>
              </w:tabs>
              <w:suppressAutoHyphens/>
              <w:spacing w:after="200" w:line="240" w:lineRule="auto"/>
              <w:ind w:left="612" w:hanging="657"/>
              <w:contextualSpacing w:val="0"/>
              <w:jc w:val="both"/>
              <w:rPr>
                <w:szCs w:val="24"/>
              </w:rPr>
            </w:pPr>
            <w:r w:rsidRPr="008449AD">
              <w:rPr>
                <w:szCs w:val="24"/>
              </w:rPr>
              <w:t xml:space="preserve">This </w:t>
            </w:r>
            <w:r w:rsidR="00C10AC0" w:rsidRPr="008449AD">
              <w:rPr>
                <w:szCs w:val="24"/>
              </w:rPr>
              <w:t>Bid</w:t>
            </w:r>
            <w:r w:rsidRPr="008449AD">
              <w:rPr>
                <w:szCs w:val="24"/>
              </w:rPr>
              <w:t xml:space="preserve">ding is open for all eligible </w:t>
            </w:r>
            <w:r w:rsidR="00C10AC0" w:rsidRPr="008449AD">
              <w:rPr>
                <w:szCs w:val="24"/>
              </w:rPr>
              <w:t>Bid</w:t>
            </w:r>
            <w:r w:rsidRPr="008449AD">
              <w:rPr>
                <w:szCs w:val="24"/>
              </w:rPr>
              <w:t>ders, unless otherwise specified in ITB 22.4.</w:t>
            </w:r>
          </w:p>
          <w:p w14:paraId="13872A1D" w14:textId="761F00E5" w:rsidR="00F651B8" w:rsidRPr="008449AD" w:rsidRDefault="00F651B8" w:rsidP="00C26665">
            <w:pPr>
              <w:pStyle w:val="ListParagraph"/>
              <w:keepNext/>
              <w:numPr>
                <w:ilvl w:val="1"/>
                <w:numId w:val="1"/>
              </w:numPr>
              <w:suppressAutoHyphens/>
              <w:spacing w:after="200" w:line="240" w:lineRule="auto"/>
              <w:ind w:left="612" w:hanging="657"/>
              <w:contextualSpacing w:val="0"/>
              <w:jc w:val="both"/>
              <w:rPr>
                <w:szCs w:val="24"/>
              </w:rPr>
            </w:pPr>
            <w:r w:rsidRPr="008449AD">
              <w:rPr>
                <w:szCs w:val="24"/>
              </w:rPr>
              <w:t xml:space="preserve">A </w:t>
            </w:r>
            <w:r w:rsidR="00C10AC0" w:rsidRPr="008449AD">
              <w:rPr>
                <w:szCs w:val="24"/>
              </w:rPr>
              <w:t>Bid</w:t>
            </w:r>
            <w:r w:rsidRPr="008449AD">
              <w:rPr>
                <w:szCs w:val="24"/>
              </w:rPr>
              <w:t>der shall provide such documentary evidence of eligibility satisfactory to the Purchaser, as the Purchaser shall reasonably request.</w:t>
            </w:r>
          </w:p>
          <w:p w14:paraId="43674385" w14:textId="7181ED79" w:rsidR="0085588F" w:rsidRPr="008449AD" w:rsidRDefault="00F651B8" w:rsidP="0085588F">
            <w:pPr>
              <w:pStyle w:val="ListParagraph"/>
              <w:keepNext/>
              <w:numPr>
                <w:ilvl w:val="1"/>
                <w:numId w:val="1"/>
              </w:numPr>
              <w:tabs>
                <w:tab w:val="left" w:pos="572"/>
              </w:tabs>
              <w:suppressAutoHyphens/>
              <w:spacing w:after="200" w:line="240" w:lineRule="auto"/>
              <w:ind w:left="612" w:hanging="657"/>
              <w:contextualSpacing w:val="0"/>
              <w:jc w:val="both"/>
              <w:rPr>
                <w:szCs w:val="24"/>
              </w:rPr>
            </w:pPr>
            <w:r w:rsidRPr="008449AD">
              <w:rPr>
                <w:szCs w:val="24"/>
              </w:rPr>
              <w:t xml:space="preserve">A firm that is under a sanction of debarment by the Purchaser from being awarded a contract is eligible to participate in this procurement, unless the Purchaser is satisfied that the debarment; (a) relates to fraud or corruption, and (b) followed a judicial or </w:t>
            </w:r>
            <w:r w:rsidRPr="008449AD">
              <w:rPr>
                <w:szCs w:val="24"/>
              </w:rPr>
              <w:lastRenderedPageBreak/>
              <w:t>administrative proceeding that afforded the firm adequate due process.</w:t>
            </w:r>
          </w:p>
        </w:tc>
      </w:tr>
      <w:tr w:rsidR="00F651B8" w:rsidRPr="008449AD" w14:paraId="40B014B8" w14:textId="77777777" w:rsidTr="001D2DCF">
        <w:trPr>
          <w:trHeight w:val="980"/>
        </w:trPr>
        <w:tc>
          <w:tcPr>
            <w:tcW w:w="1092" w:type="pct"/>
          </w:tcPr>
          <w:p w14:paraId="2F6857CB" w14:textId="77777777" w:rsidR="0068790D" w:rsidRPr="008449AD" w:rsidRDefault="0068790D" w:rsidP="00346388">
            <w:pPr>
              <w:pStyle w:val="Head22"/>
              <w:numPr>
                <w:ilvl w:val="0"/>
                <w:numId w:val="0"/>
              </w:numPr>
              <w:ind w:left="441"/>
            </w:pPr>
            <w:bookmarkStart w:id="22" w:name="_Toc454738243"/>
          </w:p>
          <w:p w14:paraId="7A50741E" w14:textId="77777777" w:rsidR="005D623B" w:rsidRPr="008449AD" w:rsidRDefault="00F651B8" w:rsidP="00346388">
            <w:pPr>
              <w:pStyle w:val="Head22"/>
            </w:pPr>
            <w:r w:rsidRPr="008449AD">
              <w:t xml:space="preserve">Qualification </w:t>
            </w:r>
          </w:p>
          <w:p w14:paraId="7B441B88" w14:textId="01C417CB" w:rsidR="00F651B8" w:rsidRPr="008449AD" w:rsidRDefault="00F651B8" w:rsidP="00346388">
            <w:pPr>
              <w:pStyle w:val="Head22"/>
              <w:numPr>
                <w:ilvl w:val="0"/>
                <w:numId w:val="0"/>
              </w:numPr>
              <w:ind w:left="441"/>
            </w:pPr>
            <w:r w:rsidRPr="008449AD">
              <w:t xml:space="preserve">of the </w:t>
            </w:r>
            <w:r w:rsidR="00C10AC0" w:rsidRPr="008449AD">
              <w:t>Bid</w:t>
            </w:r>
            <w:r w:rsidRPr="008449AD">
              <w:t>der</w:t>
            </w:r>
            <w:bookmarkEnd w:id="22"/>
          </w:p>
        </w:tc>
        <w:tc>
          <w:tcPr>
            <w:tcW w:w="3908" w:type="pct"/>
          </w:tcPr>
          <w:p w14:paraId="7EE13D58" w14:textId="4DB56F34" w:rsidR="00F651B8" w:rsidRPr="008449AD" w:rsidRDefault="00F651B8" w:rsidP="0085588F">
            <w:pPr>
              <w:pStyle w:val="ListParagraph"/>
              <w:numPr>
                <w:ilvl w:val="1"/>
                <w:numId w:val="1"/>
              </w:numPr>
              <w:spacing w:before="240" w:after="200" w:line="240" w:lineRule="auto"/>
              <w:ind w:left="576" w:hanging="576"/>
              <w:contextualSpacing w:val="0"/>
              <w:jc w:val="both"/>
              <w:rPr>
                <w:szCs w:val="24"/>
              </w:rPr>
            </w:pPr>
            <w:r w:rsidRPr="008449AD">
              <w:rPr>
                <w:szCs w:val="24"/>
              </w:rPr>
              <w:t xml:space="preserve">All </w:t>
            </w:r>
            <w:r w:rsidR="00C10AC0" w:rsidRPr="008449AD">
              <w:rPr>
                <w:szCs w:val="24"/>
              </w:rPr>
              <w:t>Bid</w:t>
            </w:r>
            <w:r w:rsidRPr="008449AD">
              <w:rPr>
                <w:szCs w:val="24"/>
              </w:rPr>
              <w:t xml:space="preserve">ders shall provide in Section V, </w:t>
            </w:r>
            <w:r w:rsidR="00C10AC0" w:rsidRPr="008449AD">
              <w:rPr>
                <w:szCs w:val="24"/>
              </w:rPr>
              <w:t>Bid</w:t>
            </w:r>
            <w:r w:rsidRPr="008449AD">
              <w:rPr>
                <w:szCs w:val="24"/>
              </w:rPr>
              <w:t xml:space="preserve">ding Forms, a preliminary description of the proposed solution method and schedule, including drawings and charts, as necessary. </w:t>
            </w:r>
          </w:p>
          <w:p w14:paraId="21FB4C6F" w14:textId="39893AFC" w:rsidR="007C0784" w:rsidRPr="008449AD" w:rsidRDefault="00F651B8" w:rsidP="0085588F">
            <w:pPr>
              <w:pStyle w:val="ListParagraph"/>
              <w:numPr>
                <w:ilvl w:val="1"/>
                <w:numId w:val="1"/>
              </w:numPr>
              <w:spacing w:before="240" w:after="200" w:line="240" w:lineRule="auto"/>
              <w:jc w:val="both"/>
              <w:rPr>
                <w:szCs w:val="24"/>
              </w:rPr>
            </w:pPr>
            <w:r w:rsidRPr="008449AD">
              <w:rPr>
                <w:szCs w:val="24"/>
              </w:rPr>
              <w:t xml:space="preserve">In the event that prequalification of </w:t>
            </w:r>
            <w:r w:rsidR="00C10AC0" w:rsidRPr="008449AD">
              <w:rPr>
                <w:szCs w:val="24"/>
              </w:rPr>
              <w:t>Bid</w:t>
            </w:r>
            <w:r w:rsidRPr="008449AD">
              <w:rPr>
                <w:szCs w:val="24"/>
              </w:rPr>
              <w:t xml:space="preserve">ders has been undertaken </w:t>
            </w:r>
            <w:r w:rsidRPr="008449AD">
              <w:rPr>
                <w:bCs/>
                <w:szCs w:val="24"/>
              </w:rPr>
              <w:t>as stated</w:t>
            </w:r>
            <w:r w:rsidRPr="008449AD">
              <w:rPr>
                <w:b/>
                <w:bCs/>
                <w:szCs w:val="24"/>
              </w:rPr>
              <w:t xml:space="preserve"> </w:t>
            </w:r>
            <w:r w:rsidRPr="008449AD">
              <w:rPr>
                <w:bCs/>
                <w:szCs w:val="24"/>
              </w:rPr>
              <w:t>in ITB 22.4</w:t>
            </w:r>
            <w:r w:rsidRPr="008449AD">
              <w:rPr>
                <w:szCs w:val="24"/>
              </w:rPr>
              <w:t xml:space="preserve">, the provisions on qualifications of the Section III, Evaluation and Qualification Criteria shall not apply.   </w:t>
            </w:r>
          </w:p>
        </w:tc>
      </w:tr>
      <w:tr w:rsidR="00F651B8" w:rsidRPr="008449AD" w14:paraId="77661B17" w14:textId="77777777" w:rsidTr="001D2DCF">
        <w:trPr>
          <w:trHeight w:val="980"/>
        </w:trPr>
        <w:tc>
          <w:tcPr>
            <w:tcW w:w="1092" w:type="pct"/>
          </w:tcPr>
          <w:p w14:paraId="50FCC89B" w14:textId="77777777" w:rsidR="0068790D" w:rsidRPr="008449AD" w:rsidRDefault="0068790D" w:rsidP="00346388">
            <w:pPr>
              <w:pStyle w:val="Head22"/>
              <w:numPr>
                <w:ilvl w:val="0"/>
                <w:numId w:val="0"/>
              </w:numPr>
              <w:ind w:left="441"/>
            </w:pPr>
          </w:p>
          <w:p w14:paraId="3E179AE1" w14:textId="7C4D8065" w:rsidR="00F651B8" w:rsidRPr="008449AD" w:rsidRDefault="00F651B8" w:rsidP="00346388">
            <w:pPr>
              <w:pStyle w:val="Head22"/>
            </w:pPr>
            <w:r w:rsidRPr="008449AD">
              <w:t xml:space="preserve">One </w:t>
            </w:r>
            <w:r w:rsidR="00C10AC0" w:rsidRPr="008449AD">
              <w:t>Bid</w:t>
            </w:r>
            <w:r w:rsidRPr="008449AD">
              <w:t xml:space="preserve"> per </w:t>
            </w:r>
            <w:r w:rsidR="00C10AC0" w:rsidRPr="008449AD">
              <w:t>Bid</w:t>
            </w:r>
            <w:r w:rsidRPr="008449AD">
              <w:t>der</w:t>
            </w:r>
          </w:p>
        </w:tc>
        <w:tc>
          <w:tcPr>
            <w:tcW w:w="3908" w:type="pct"/>
          </w:tcPr>
          <w:p w14:paraId="2A9D80E2" w14:textId="7EED149E" w:rsidR="007C0784" w:rsidRPr="008449AD" w:rsidRDefault="00F651B8" w:rsidP="00871D78">
            <w:pPr>
              <w:pStyle w:val="ListParagraph"/>
              <w:keepNext/>
              <w:numPr>
                <w:ilvl w:val="1"/>
                <w:numId w:val="1"/>
              </w:numPr>
              <w:tabs>
                <w:tab w:val="left" w:pos="572"/>
              </w:tabs>
              <w:suppressAutoHyphens/>
              <w:spacing w:before="240" w:after="200" w:line="240" w:lineRule="auto"/>
              <w:ind w:left="612" w:hanging="657"/>
              <w:contextualSpacing w:val="0"/>
              <w:jc w:val="both"/>
              <w:rPr>
                <w:szCs w:val="24"/>
              </w:rPr>
            </w:pPr>
            <w:r w:rsidRPr="008449AD">
              <w:rPr>
                <w:szCs w:val="24"/>
              </w:rPr>
              <w:t xml:space="preserve">A firm that is a </w:t>
            </w:r>
            <w:r w:rsidR="00C10AC0" w:rsidRPr="008449AD">
              <w:rPr>
                <w:szCs w:val="24"/>
              </w:rPr>
              <w:t>Bid</w:t>
            </w:r>
            <w:r w:rsidRPr="008449AD">
              <w:rPr>
                <w:szCs w:val="24"/>
              </w:rPr>
              <w:t xml:space="preserve">der (either individually or as a JV member) shall not participate in more than one </w:t>
            </w:r>
            <w:r w:rsidR="00C10AC0" w:rsidRPr="008449AD">
              <w:rPr>
                <w:szCs w:val="24"/>
              </w:rPr>
              <w:t>Bid</w:t>
            </w:r>
            <w:r w:rsidRPr="008449AD">
              <w:rPr>
                <w:szCs w:val="24"/>
              </w:rPr>
              <w:t xml:space="preserve">, except for permitted alternative </w:t>
            </w:r>
            <w:r w:rsidR="00C10AC0" w:rsidRPr="008449AD">
              <w:rPr>
                <w:szCs w:val="24"/>
              </w:rPr>
              <w:t>Bid</w:t>
            </w:r>
            <w:r w:rsidR="00871D78" w:rsidRPr="008449AD">
              <w:rPr>
                <w:szCs w:val="24"/>
              </w:rPr>
              <w:t>s</w:t>
            </w:r>
            <w:r w:rsidRPr="008449AD">
              <w:rPr>
                <w:szCs w:val="24"/>
              </w:rPr>
              <w:t xml:space="preserve">. Such participation shall result in the disqualification of all </w:t>
            </w:r>
            <w:r w:rsidR="00C10AC0" w:rsidRPr="008449AD">
              <w:rPr>
                <w:szCs w:val="24"/>
              </w:rPr>
              <w:t>Bid</w:t>
            </w:r>
            <w:r w:rsidRPr="008449AD">
              <w:rPr>
                <w:szCs w:val="24"/>
              </w:rPr>
              <w:t xml:space="preserve">s in which the firm is involved. A firm that is not a </w:t>
            </w:r>
            <w:r w:rsidR="00C10AC0" w:rsidRPr="008449AD">
              <w:rPr>
                <w:szCs w:val="24"/>
              </w:rPr>
              <w:t>Bid</w:t>
            </w:r>
            <w:r w:rsidRPr="008449AD">
              <w:rPr>
                <w:szCs w:val="24"/>
              </w:rPr>
              <w:t xml:space="preserve">der or a JV member, may participate as a sub-contractor in more than one </w:t>
            </w:r>
            <w:r w:rsidR="00C10AC0" w:rsidRPr="008449AD">
              <w:rPr>
                <w:szCs w:val="24"/>
              </w:rPr>
              <w:t>Bid</w:t>
            </w:r>
            <w:r w:rsidRPr="008449AD">
              <w:rPr>
                <w:szCs w:val="24"/>
              </w:rPr>
              <w:t>.</w:t>
            </w:r>
          </w:p>
        </w:tc>
      </w:tr>
      <w:tr w:rsidR="00F651B8" w:rsidRPr="008449AD" w14:paraId="78C1DD1C" w14:textId="77777777" w:rsidTr="001D2DCF">
        <w:trPr>
          <w:trHeight w:val="980"/>
        </w:trPr>
        <w:tc>
          <w:tcPr>
            <w:tcW w:w="1092" w:type="pct"/>
          </w:tcPr>
          <w:p w14:paraId="0CA8D58D" w14:textId="77777777" w:rsidR="0068790D" w:rsidRPr="008449AD" w:rsidRDefault="0068790D" w:rsidP="00346388">
            <w:pPr>
              <w:pStyle w:val="Head22"/>
              <w:numPr>
                <w:ilvl w:val="0"/>
                <w:numId w:val="0"/>
              </w:numPr>
              <w:ind w:left="441"/>
            </w:pPr>
          </w:p>
          <w:p w14:paraId="3167F41A" w14:textId="77777777" w:rsidR="005D623B" w:rsidRPr="008449AD" w:rsidRDefault="00F651B8" w:rsidP="00346388">
            <w:pPr>
              <w:pStyle w:val="Head22"/>
            </w:pPr>
            <w:r w:rsidRPr="008449AD">
              <w:t xml:space="preserve">Cost of </w:t>
            </w:r>
          </w:p>
          <w:p w14:paraId="232A3C04" w14:textId="7C0C618F" w:rsidR="00F651B8" w:rsidRPr="008449AD" w:rsidRDefault="005D623B" w:rsidP="00346388">
            <w:pPr>
              <w:pStyle w:val="Head22"/>
              <w:numPr>
                <w:ilvl w:val="0"/>
                <w:numId w:val="0"/>
              </w:numPr>
              <w:ind w:left="441"/>
            </w:pPr>
            <w:r w:rsidRPr="008449AD">
              <w:t>B</w:t>
            </w:r>
            <w:r w:rsidR="00C10AC0" w:rsidRPr="008449AD">
              <w:t>id</w:t>
            </w:r>
            <w:r w:rsidR="00F651B8" w:rsidRPr="008449AD">
              <w:t>ding</w:t>
            </w:r>
          </w:p>
        </w:tc>
        <w:tc>
          <w:tcPr>
            <w:tcW w:w="3908" w:type="pct"/>
          </w:tcPr>
          <w:p w14:paraId="264D2645" w14:textId="7D86B691" w:rsidR="007C0784" w:rsidRPr="008449AD" w:rsidRDefault="00F651B8" w:rsidP="0085588F">
            <w:pPr>
              <w:pStyle w:val="ListParagraph"/>
              <w:numPr>
                <w:ilvl w:val="1"/>
                <w:numId w:val="1"/>
              </w:numPr>
              <w:spacing w:before="240" w:after="200" w:line="240" w:lineRule="auto"/>
              <w:contextualSpacing w:val="0"/>
              <w:jc w:val="both"/>
              <w:rPr>
                <w:szCs w:val="24"/>
              </w:rPr>
            </w:pPr>
            <w:r w:rsidRPr="008449AD">
              <w:rPr>
                <w:szCs w:val="24"/>
              </w:rPr>
              <w:t xml:space="preserve">The </w:t>
            </w:r>
            <w:r w:rsidR="00C10AC0" w:rsidRPr="008449AD">
              <w:rPr>
                <w:szCs w:val="24"/>
              </w:rPr>
              <w:t>Bid</w:t>
            </w:r>
            <w:r w:rsidRPr="008449AD">
              <w:rPr>
                <w:szCs w:val="24"/>
              </w:rPr>
              <w:t xml:space="preserve">der shall bear all costs associated with the preparation and submission of its </w:t>
            </w:r>
            <w:r w:rsidR="00C10AC0" w:rsidRPr="008449AD">
              <w:rPr>
                <w:szCs w:val="24"/>
              </w:rPr>
              <w:t>Bid</w:t>
            </w:r>
            <w:r w:rsidRPr="008449AD">
              <w:rPr>
                <w:szCs w:val="24"/>
              </w:rPr>
              <w:t xml:space="preserve">, and the Purchaser shall not be responsible or liable for those costs, regardless of the conduct or outcome of the </w:t>
            </w:r>
            <w:r w:rsidR="00C10AC0" w:rsidRPr="008449AD">
              <w:rPr>
                <w:szCs w:val="24"/>
              </w:rPr>
              <w:t>Bid</w:t>
            </w:r>
            <w:r w:rsidRPr="008449AD">
              <w:rPr>
                <w:szCs w:val="24"/>
              </w:rPr>
              <w:t>ding process.</w:t>
            </w:r>
          </w:p>
        </w:tc>
      </w:tr>
      <w:tr w:rsidR="00F651B8" w:rsidRPr="008449AD" w14:paraId="6AE60A8D" w14:textId="77777777" w:rsidTr="001D2DCF">
        <w:trPr>
          <w:trHeight w:val="980"/>
        </w:trPr>
        <w:tc>
          <w:tcPr>
            <w:tcW w:w="1092" w:type="pct"/>
          </w:tcPr>
          <w:p w14:paraId="441543A3" w14:textId="77777777" w:rsidR="0068790D" w:rsidRPr="008449AD" w:rsidRDefault="0068790D" w:rsidP="00346388">
            <w:pPr>
              <w:pStyle w:val="Head22"/>
              <w:numPr>
                <w:ilvl w:val="0"/>
                <w:numId w:val="0"/>
              </w:numPr>
              <w:ind w:left="441"/>
            </w:pPr>
          </w:p>
          <w:p w14:paraId="404C7648" w14:textId="77777777" w:rsidR="00F651B8" w:rsidRPr="008449AD" w:rsidRDefault="00F651B8" w:rsidP="00346388">
            <w:pPr>
              <w:pStyle w:val="Head22"/>
            </w:pPr>
            <w:r w:rsidRPr="008449AD">
              <w:t>Site Visit</w:t>
            </w:r>
          </w:p>
        </w:tc>
        <w:tc>
          <w:tcPr>
            <w:tcW w:w="3908" w:type="pct"/>
          </w:tcPr>
          <w:p w14:paraId="50626C6A" w14:textId="041F083B" w:rsidR="0068790D" w:rsidRPr="008449AD" w:rsidRDefault="00F651B8" w:rsidP="00841320">
            <w:pPr>
              <w:pStyle w:val="ListParagraph"/>
              <w:numPr>
                <w:ilvl w:val="1"/>
                <w:numId w:val="1"/>
              </w:numPr>
              <w:spacing w:before="240" w:after="200" w:line="240" w:lineRule="auto"/>
              <w:contextualSpacing w:val="0"/>
              <w:jc w:val="both"/>
              <w:rPr>
                <w:szCs w:val="24"/>
              </w:rPr>
            </w:pPr>
            <w:r w:rsidRPr="008449AD">
              <w:rPr>
                <w:szCs w:val="24"/>
              </w:rPr>
              <w:t xml:space="preserve">The </w:t>
            </w:r>
            <w:r w:rsidR="00C10AC0" w:rsidRPr="008449AD">
              <w:rPr>
                <w:szCs w:val="24"/>
              </w:rPr>
              <w:t>Bid</w:t>
            </w:r>
            <w:r w:rsidRPr="008449AD">
              <w:rPr>
                <w:szCs w:val="24"/>
              </w:rPr>
              <w:t xml:space="preserve">der, at the </w:t>
            </w:r>
            <w:r w:rsidR="00C10AC0" w:rsidRPr="008449AD">
              <w:rPr>
                <w:szCs w:val="24"/>
              </w:rPr>
              <w:t>Bid</w:t>
            </w:r>
            <w:r w:rsidRPr="008449AD">
              <w:rPr>
                <w:szCs w:val="24"/>
              </w:rPr>
              <w:t xml:space="preserve">der’s own responsibility and risk, is encouraged to visit and examine the Purchaser’s Site if required to obtain all information that may be necessary for preparing the </w:t>
            </w:r>
            <w:r w:rsidR="00C10AC0" w:rsidRPr="008449AD">
              <w:rPr>
                <w:szCs w:val="24"/>
              </w:rPr>
              <w:t>Bid</w:t>
            </w:r>
            <w:r w:rsidRPr="008449AD">
              <w:rPr>
                <w:szCs w:val="24"/>
              </w:rPr>
              <w:t xml:space="preserve"> and entering into a contract for the Services.  The costs of visiting the Site shall be at the </w:t>
            </w:r>
            <w:r w:rsidR="00C10AC0" w:rsidRPr="008449AD">
              <w:rPr>
                <w:szCs w:val="24"/>
              </w:rPr>
              <w:t>Bid</w:t>
            </w:r>
            <w:r w:rsidRPr="008449AD">
              <w:rPr>
                <w:szCs w:val="24"/>
              </w:rPr>
              <w:t>der’s own expense.</w:t>
            </w:r>
          </w:p>
        </w:tc>
      </w:tr>
      <w:tr w:rsidR="00F651B8" w:rsidRPr="008449AD" w14:paraId="12B53F88" w14:textId="77777777" w:rsidTr="001D2DCF">
        <w:trPr>
          <w:trHeight w:val="980"/>
        </w:trPr>
        <w:tc>
          <w:tcPr>
            <w:tcW w:w="1092" w:type="pct"/>
          </w:tcPr>
          <w:p w14:paraId="7ED08DA4" w14:textId="52FC0162" w:rsidR="0068790D" w:rsidRPr="008449AD" w:rsidRDefault="0068790D" w:rsidP="00346388">
            <w:pPr>
              <w:pStyle w:val="Head22"/>
              <w:numPr>
                <w:ilvl w:val="0"/>
                <w:numId w:val="0"/>
              </w:numPr>
              <w:ind w:left="441"/>
            </w:pPr>
          </w:p>
          <w:p w14:paraId="162FC095" w14:textId="77777777" w:rsidR="00F651B8" w:rsidRPr="008449AD" w:rsidRDefault="00F651B8" w:rsidP="00346388">
            <w:pPr>
              <w:pStyle w:val="Head22"/>
            </w:pPr>
            <w:r w:rsidRPr="008449AD">
              <w:t>Eligible Goods and Services</w:t>
            </w:r>
          </w:p>
        </w:tc>
        <w:tc>
          <w:tcPr>
            <w:tcW w:w="3908" w:type="pct"/>
          </w:tcPr>
          <w:p w14:paraId="40FBC342" w14:textId="379B0436" w:rsidR="00F651B8" w:rsidRPr="008449AD" w:rsidRDefault="00F651B8" w:rsidP="0085588F">
            <w:pPr>
              <w:pStyle w:val="ListParagraph"/>
              <w:numPr>
                <w:ilvl w:val="1"/>
                <w:numId w:val="1"/>
              </w:numPr>
              <w:spacing w:before="240" w:after="200" w:line="240" w:lineRule="auto"/>
              <w:jc w:val="both"/>
              <w:rPr>
                <w:szCs w:val="24"/>
              </w:rPr>
            </w:pPr>
            <w:r w:rsidRPr="008449AD">
              <w:rPr>
                <w:szCs w:val="24"/>
              </w:rPr>
              <w:t xml:space="preserve">For the purposes of these </w:t>
            </w:r>
            <w:r w:rsidR="00C10AC0" w:rsidRPr="008449AD">
              <w:rPr>
                <w:szCs w:val="24"/>
              </w:rPr>
              <w:t>Bid</w:t>
            </w:r>
            <w:r w:rsidRPr="008449AD">
              <w:rPr>
                <w:szCs w:val="24"/>
              </w:rPr>
              <w:t xml:space="preserve">ding Documents, the proposed </w:t>
            </w:r>
            <w:r w:rsidR="00350D8E" w:rsidRPr="008449AD">
              <w:rPr>
                <w:szCs w:val="24"/>
              </w:rPr>
              <w:t>solution means</w:t>
            </w:r>
            <w:r w:rsidRPr="008449AD">
              <w:rPr>
                <w:szCs w:val="24"/>
              </w:rPr>
              <w:t xml:space="preserve"> all:</w:t>
            </w:r>
          </w:p>
          <w:p w14:paraId="358B7455" w14:textId="77777777" w:rsidR="00841320" w:rsidRPr="008449AD" w:rsidRDefault="00841320" w:rsidP="00841320">
            <w:pPr>
              <w:pStyle w:val="ListParagraph"/>
              <w:spacing w:before="240" w:after="200" w:line="240" w:lineRule="auto"/>
              <w:ind w:left="570"/>
              <w:jc w:val="both"/>
              <w:rPr>
                <w:szCs w:val="24"/>
              </w:rPr>
            </w:pPr>
          </w:p>
          <w:p w14:paraId="157E9E7C" w14:textId="3B8F41B4" w:rsidR="00F651B8" w:rsidRPr="008449AD" w:rsidRDefault="00F651B8" w:rsidP="0085588F">
            <w:pPr>
              <w:pStyle w:val="ListParagraph"/>
              <w:numPr>
                <w:ilvl w:val="2"/>
                <w:numId w:val="1"/>
              </w:numPr>
              <w:spacing w:before="240" w:after="200" w:line="240" w:lineRule="auto"/>
              <w:jc w:val="both"/>
              <w:rPr>
                <w:szCs w:val="24"/>
              </w:rPr>
            </w:pPr>
            <w:r w:rsidRPr="008449AD">
              <w:rPr>
                <w:szCs w:val="24"/>
              </w:rPr>
              <w:t xml:space="preserve">the required information technologies, including all information processing and communications-related hardware, software, supplies, and consumable items that the </w:t>
            </w:r>
            <w:r w:rsidR="00871D78" w:rsidRPr="008449AD">
              <w:rPr>
                <w:szCs w:val="24"/>
              </w:rPr>
              <w:t>Bidder</w:t>
            </w:r>
            <w:r w:rsidRPr="008449AD">
              <w:rPr>
                <w:szCs w:val="24"/>
              </w:rPr>
              <w:t xml:space="preserve"> is required to supply and install under the Contract, plus all associated documentation, and all other materials and goods to be supplied, installed, integrated, and made operational (collectively called “the Goods” in some clauses of the ITB); and</w:t>
            </w:r>
          </w:p>
          <w:p w14:paraId="440FEA70" w14:textId="77777777" w:rsidR="00726CDC" w:rsidRPr="008449AD" w:rsidRDefault="00726CDC" w:rsidP="0085588F">
            <w:pPr>
              <w:pStyle w:val="ListParagraph"/>
              <w:spacing w:before="240" w:after="200" w:line="240" w:lineRule="auto"/>
              <w:ind w:left="1222"/>
              <w:jc w:val="both"/>
              <w:rPr>
                <w:szCs w:val="24"/>
              </w:rPr>
            </w:pPr>
          </w:p>
          <w:p w14:paraId="0BF89CCC" w14:textId="41BCAFBC" w:rsidR="00045012" w:rsidRPr="003B606C" w:rsidRDefault="00F651B8" w:rsidP="00527AA1">
            <w:pPr>
              <w:pStyle w:val="ListParagraph"/>
              <w:numPr>
                <w:ilvl w:val="2"/>
                <w:numId w:val="1"/>
              </w:numPr>
              <w:spacing w:before="240" w:after="200" w:line="240" w:lineRule="auto"/>
              <w:jc w:val="both"/>
              <w:rPr>
                <w:szCs w:val="24"/>
              </w:rPr>
            </w:pPr>
            <w:r w:rsidRPr="003B606C">
              <w:rPr>
                <w:szCs w:val="24"/>
              </w:rPr>
              <w:t xml:space="preserve">the related software development, transportation, insurance, installation, customization, integration, commissioning, training, technical support, maintenance, repair, and other services necessary for proper operation of the proposed solution to be provided by the selected </w:t>
            </w:r>
            <w:r w:rsidR="00C10AC0" w:rsidRPr="003B606C">
              <w:rPr>
                <w:szCs w:val="24"/>
              </w:rPr>
              <w:t>Bid</w:t>
            </w:r>
            <w:r w:rsidRPr="003B606C">
              <w:rPr>
                <w:szCs w:val="24"/>
              </w:rPr>
              <w:t>der and as specified in the Contract.</w:t>
            </w:r>
          </w:p>
          <w:p w14:paraId="1B1EE9B6" w14:textId="77777777" w:rsidR="00045012" w:rsidRPr="008449AD" w:rsidRDefault="00045012" w:rsidP="00045012">
            <w:pPr>
              <w:pStyle w:val="ListParagraph"/>
              <w:spacing w:before="240" w:after="200" w:line="240" w:lineRule="auto"/>
              <w:ind w:left="1222"/>
              <w:jc w:val="both"/>
              <w:rPr>
                <w:szCs w:val="24"/>
              </w:rPr>
            </w:pPr>
          </w:p>
          <w:p w14:paraId="58800DDE" w14:textId="00DFD3DB" w:rsidR="00F651B8" w:rsidRPr="008449AD" w:rsidRDefault="00F651B8" w:rsidP="0085588F">
            <w:pPr>
              <w:pStyle w:val="ListParagraph"/>
              <w:numPr>
                <w:ilvl w:val="1"/>
                <w:numId w:val="1"/>
              </w:numPr>
              <w:spacing w:before="240" w:after="200" w:line="240" w:lineRule="auto"/>
              <w:jc w:val="both"/>
              <w:rPr>
                <w:szCs w:val="24"/>
              </w:rPr>
            </w:pPr>
            <w:r w:rsidRPr="008449AD">
              <w:rPr>
                <w:szCs w:val="24"/>
              </w:rPr>
              <w:t xml:space="preserve">The materials, equipment, and services to be supplied under the Contract may have their origin in any country subject to the same restrictions specified for </w:t>
            </w:r>
            <w:r w:rsidR="00C10AC0" w:rsidRPr="008449AD">
              <w:rPr>
                <w:szCs w:val="24"/>
              </w:rPr>
              <w:t>Bid</w:t>
            </w:r>
            <w:r w:rsidRPr="008449AD">
              <w:rPr>
                <w:szCs w:val="24"/>
              </w:rPr>
              <w:t xml:space="preserve">ders and their associates and personnel set forth in ITB 4.6 above. At the Purchaser’s request, </w:t>
            </w:r>
            <w:r w:rsidR="00C10AC0" w:rsidRPr="008449AD">
              <w:rPr>
                <w:szCs w:val="24"/>
              </w:rPr>
              <w:t>Bid</w:t>
            </w:r>
            <w:r w:rsidRPr="008449AD">
              <w:rPr>
                <w:szCs w:val="24"/>
              </w:rPr>
              <w:t>ders will be required to provide evidence of the origin of materials, equipment, and services.</w:t>
            </w:r>
          </w:p>
          <w:p w14:paraId="6DB7ECF4" w14:textId="77777777" w:rsidR="007C0784" w:rsidRPr="008449AD" w:rsidRDefault="007C0784" w:rsidP="0085588F">
            <w:pPr>
              <w:pStyle w:val="ListParagraph"/>
              <w:spacing w:before="240" w:after="200" w:line="240" w:lineRule="auto"/>
              <w:ind w:left="570"/>
              <w:jc w:val="both"/>
              <w:rPr>
                <w:szCs w:val="24"/>
              </w:rPr>
            </w:pPr>
          </w:p>
          <w:p w14:paraId="43A0D5D7" w14:textId="77777777" w:rsidR="00F651B8" w:rsidRPr="008449AD" w:rsidRDefault="00F651B8" w:rsidP="0085588F">
            <w:pPr>
              <w:pStyle w:val="ListParagraph"/>
              <w:numPr>
                <w:ilvl w:val="1"/>
                <w:numId w:val="1"/>
              </w:numPr>
              <w:spacing w:before="240" w:after="200" w:line="240" w:lineRule="auto"/>
              <w:jc w:val="both"/>
              <w:rPr>
                <w:szCs w:val="24"/>
              </w:rPr>
            </w:pPr>
            <w:r w:rsidRPr="008449AD">
              <w:rPr>
                <w:szCs w:val="24"/>
              </w:rPr>
              <w:t>For purposes of ITB 4.6 above, “origin” means the place where the materials and equipment are produced, manufactured, or processed, and from which the services are provided. Materials and equipment are produced when, through manufacturing, processing, or substantial or major assembling of components, a commercially recognized article results that differs substantially in its basic characteristics, purposes or utility from its underlying components.</w:t>
            </w:r>
          </w:p>
          <w:p w14:paraId="65EE16D0" w14:textId="77777777" w:rsidR="00726CDC" w:rsidRPr="008449AD" w:rsidRDefault="00726CDC" w:rsidP="0085588F">
            <w:pPr>
              <w:pStyle w:val="ListParagraph"/>
              <w:spacing w:before="240" w:after="200" w:line="240" w:lineRule="auto"/>
              <w:ind w:left="570"/>
              <w:jc w:val="both"/>
              <w:rPr>
                <w:szCs w:val="24"/>
              </w:rPr>
            </w:pPr>
          </w:p>
          <w:p w14:paraId="3D1EDFE8" w14:textId="16551868" w:rsidR="00726CDC" w:rsidRPr="008449AD" w:rsidRDefault="00F651B8" w:rsidP="0085588F">
            <w:pPr>
              <w:pStyle w:val="ListParagraph"/>
              <w:numPr>
                <w:ilvl w:val="1"/>
                <w:numId w:val="1"/>
              </w:numPr>
              <w:spacing w:before="240" w:after="200" w:line="240" w:lineRule="auto"/>
              <w:jc w:val="both"/>
              <w:rPr>
                <w:szCs w:val="24"/>
              </w:rPr>
            </w:pPr>
            <w:r w:rsidRPr="008449AD">
              <w:rPr>
                <w:szCs w:val="24"/>
              </w:rPr>
              <w:t xml:space="preserve">The origin of materials, equipment, and services is distinct from the nationality of the </w:t>
            </w:r>
            <w:r w:rsidR="00C10AC0" w:rsidRPr="008449AD">
              <w:rPr>
                <w:szCs w:val="24"/>
              </w:rPr>
              <w:t>Bid</w:t>
            </w:r>
            <w:r w:rsidRPr="008449AD">
              <w:rPr>
                <w:szCs w:val="24"/>
              </w:rPr>
              <w:t>der.</w:t>
            </w:r>
          </w:p>
          <w:p w14:paraId="79EE1169" w14:textId="77777777" w:rsidR="00726CDC" w:rsidRPr="008449AD" w:rsidRDefault="00726CDC" w:rsidP="0085588F">
            <w:pPr>
              <w:pStyle w:val="ListParagraph"/>
              <w:spacing w:before="240" w:after="200" w:line="240" w:lineRule="auto"/>
              <w:ind w:left="570"/>
              <w:jc w:val="both"/>
              <w:rPr>
                <w:szCs w:val="24"/>
              </w:rPr>
            </w:pPr>
          </w:p>
          <w:p w14:paraId="359DF60E" w14:textId="4FC8B079" w:rsidR="00726CDC" w:rsidRPr="008449AD" w:rsidRDefault="00F651B8" w:rsidP="0085588F">
            <w:pPr>
              <w:pStyle w:val="ListParagraph"/>
              <w:numPr>
                <w:ilvl w:val="1"/>
                <w:numId w:val="1"/>
              </w:numPr>
              <w:spacing w:before="240" w:after="200" w:line="240" w:lineRule="auto"/>
              <w:jc w:val="both"/>
              <w:rPr>
                <w:szCs w:val="24"/>
              </w:rPr>
            </w:pPr>
            <w:r w:rsidRPr="008449AD">
              <w:rPr>
                <w:szCs w:val="24"/>
              </w:rPr>
              <w:t xml:space="preserve">Country of origin for major items of </w:t>
            </w:r>
            <w:r w:rsidRPr="00E72F00">
              <w:rPr>
                <w:szCs w:val="24"/>
              </w:rPr>
              <w:t>plant, materials, goods, and services provided under the Contract</w:t>
            </w:r>
            <w:r w:rsidRPr="008449AD">
              <w:rPr>
                <w:szCs w:val="24"/>
              </w:rPr>
              <w:t xml:space="preserve"> must be indicated the Country of Origin</w:t>
            </w:r>
            <w:r w:rsidR="00A2474D" w:rsidRPr="008449AD">
              <w:rPr>
                <w:szCs w:val="24"/>
              </w:rPr>
              <w:t>.</w:t>
            </w:r>
            <w:r w:rsidRPr="008449AD">
              <w:rPr>
                <w:szCs w:val="24"/>
              </w:rPr>
              <w:t xml:space="preserve"> During the Contract implementation, the sources used will be verified by the Purchaser.</w:t>
            </w:r>
          </w:p>
          <w:p w14:paraId="2C4030D4" w14:textId="77777777" w:rsidR="00726CDC" w:rsidRPr="008449AD" w:rsidRDefault="00726CDC" w:rsidP="0085588F">
            <w:pPr>
              <w:pStyle w:val="ListParagraph"/>
              <w:spacing w:before="240" w:after="200" w:line="240" w:lineRule="auto"/>
              <w:ind w:left="570"/>
              <w:jc w:val="both"/>
              <w:rPr>
                <w:szCs w:val="24"/>
              </w:rPr>
            </w:pPr>
          </w:p>
          <w:p w14:paraId="2CBDC7F5" w14:textId="421BA6B0" w:rsidR="00726CDC" w:rsidRPr="008449AD" w:rsidRDefault="00F651B8" w:rsidP="0085588F">
            <w:pPr>
              <w:pStyle w:val="ListParagraph"/>
              <w:numPr>
                <w:ilvl w:val="1"/>
                <w:numId w:val="1"/>
              </w:numPr>
              <w:spacing w:before="240" w:after="200" w:line="240" w:lineRule="auto"/>
              <w:jc w:val="both"/>
              <w:rPr>
                <w:szCs w:val="24"/>
              </w:rPr>
            </w:pPr>
            <w:r w:rsidRPr="008449AD">
              <w:rPr>
                <w:szCs w:val="24"/>
              </w:rPr>
              <w:t>The proposed solution or parts of it is deemed to be produced in a certain country when, in the territory of that country, through software development, manufacturing, or substantial and major assembly or integration of components, a commercially recognized product results that is substantially different in basic characteristics or in purpose or utility from its components.</w:t>
            </w:r>
          </w:p>
          <w:p w14:paraId="6126E8CC" w14:textId="77777777" w:rsidR="00726CDC" w:rsidRPr="008449AD" w:rsidRDefault="00726CDC" w:rsidP="0085588F">
            <w:pPr>
              <w:pStyle w:val="ListParagraph"/>
              <w:spacing w:before="240" w:after="200" w:line="240" w:lineRule="auto"/>
              <w:ind w:left="570"/>
              <w:jc w:val="both"/>
              <w:rPr>
                <w:szCs w:val="24"/>
              </w:rPr>
            </w:pPr>
          </w:p>
          <w:p w14:paraId="1C81920A" w14:textId="58724ED2" w:rsidR="00540101" w:rsidRPr="00467729" w:rsidRDefault="00F651B8" w:rsidP="00540101">
            <w:pPr>
              <w:pStyle w:val="ListParagraph"/>
              <w:numPr>
                <w:ilvl w:val="1"/>
                <w:numId w:val="1"/>
              </w:numPr>
              <w:spacing w:before="240" w:after="200" w:line="240" w:lineRule="auto"/>
              <w:jc w:val="both"/>
              <w:rPr>
                <w:szCs w:val="24"/>
              </w:rPr>
            </w:pPr>
            <w:r w:rsidRPr="00467729">
              <w:rPr>
                <w:szCs w:val="24"/>
              </w:rPr>
              <w:t xml:space="preserve">For purposes of this clause, the nationality of the </w:t>
            </w:r>
            <w:r w:rsidR="00C10AC0" w:rsidRPr="00467729">
              <w:rPr>
                <w:szCs w:val="24"/>
              </w:rPr>
              <w:t>Bid</w:t>
            </w:r>
            <w:r w:rsidRPr="00467729">
              <w:rPr>
                <w:szCs w:val="24"/>
              </w:rPr>
              <w:t>der is distinct from the country in which the proposed solution and its goods components are produced or from which the related services are supplied.</w:t>
            </w:r>
          </w:p>
          <w:p w14:paraId="31CC47C0" w14:textId="77777777" w:rsidR="00540101" w:rsidRPr="008449AD" w:rsidRDefault="00540101" w:rsidP="00540101">
            <w:pPr>
              <w:pStyle w:val="ListParagraph"/>
              <w:spacing w:before="240" w:after="200" w:line="240" w:lineRule="auto"/>
              <w:ind w:left="570"/>
              <w:jc w:val="both"/>
              <w:rPr>
                <w:szCs w:val="24"/>
              </w:rPr>
            </w:pPr>
          </w:p>
          <w:p w14:paraId="04E95A7C" w14:textId="77777777" w:rsidR="00540101" w:rsidRPr="008449AD" w:rsidRDefault="00540101" w:rsidP="00540101">
            <w:pPr>
              <w:pStyle w:val="ListParagraph"/>
              <w:spacing w:before="240" w:after="200" w:line="240" w:lineRule="auto"/>
              <w:ind w:left="570"/>
              <w:jc w:val="both"/>
              <w:rPr>
                <w:szCs w:val="24"/>
              </w:rPr>
            </w:pPr>
          </w:p>
          <w:p w14:paraId="6996472E" w14:textId="77777777" w:rsidR="00540101" w:rsidRDefault="00540101" w:rsidP="008A1BE3">
            <w:pPr>
              <w:spacing w:before="240" w:after="200" w:line="240" w:lineRule="auto"/>
              <w:jc w:val="both"/>
              <w:rPr>
                <w:szCs w:val="24"/>
              </w:rPr>
            </w:pPr>
          </w:p>
          <w:p w14:paraId="3665A44B" w14:textId="62975D4F" w:rsidR="00045012" w:rsidRDefault="00045012" w:rsidP="008A1BE3">
            <w:pPr>
              <w:spacing w:before="240" w:after="200" w:line="240" w:lineRule="auto"/>
              <w:jc w:val="both"/>
              <w:rPr>
                <w:szCs w:val="24"/>
              </w:rPr>
            </w:pPr>
          </w:p>
          <w:p w14:paraId="63E38227" w14:textId="2A0505EF" w:rsidR="00105CDF" w:rsidRDefault="00105CDF" w:rsidP="008A1BE3">
            <w:pPr>
              <w:spacing w:before="240" w:after="200" w:line="240" w:lineRule="auto"/>
              <w:jc w:val="both"/>
              <w:rPr>
                <w:szCs w:val="24"/>
              </w:rPr>
            </w:pPr>
          </w:p>
          <w:p w14:paraId="1DC16DA7" w14:textId="77777777" w:rsidR="00105CDF" w:rsidRDefault="00105CDF" w:rsidP="008A1BE3">
            <w:pPr>
              <w:spacing w:before="240" w:after="200" w:line="240" w:lineRule="auto"/>
              <w:jc w:val="both"/>
              <w:rPr>
                <w:szCs w:val="24"/>
              </w:rPr>
            </w:pPr>
          </w:p>
          <w:p w14:paraId="22D71443" w14:textId="77777777" w:rsidR="00045012" w:rsidRDefault="00045012" w:rsidP="008A1BE3">
            <w:pPr>
              <w:spacing w:before="240" w:after="200" w:line="240" w:lineRule="auto"/>
              <w:jc w:val="both"/>
              <w:rPr>
                <w:szCs w:val="24"/>
              </w:rPr>
            </w:pPr>
          </w:p>
          <w:p w14:paraId="61A504C7" w14:textId="745CAFF4" w:rsidR="00045012" w:rsidRPr="008449AD" w:rsidRDefault="00045012" w:rsidP="008A1BE3">
            <w:pPr>
              <w:spacing w:before="240" w:after="200" w:line="240" w:lineRule="auto"/>
              <w:jc w:val="both"/>
              <w:rPr>
                <w:szCs w:val="24"/>
              </w:rPr>
            </w:pPr>
          </w:p>
        </w:tc>
      </w:tr>
    </w:tbl>
    <w:p w14:paraId="618918ED" w14:textId="06EEB0FA" w:rsidR="007757AC" w:rsidRPr="008449AD" w:rsidRDefault="007757AC" w:rsidP="00E945FA">
      <w:pPr>
        <w:pStyle w:val="Heading2"/>
        <w:numPr>
          <w:ilvl w:val="1"/>
          <w:numId w:val="18"/>
        </w:numPr>
        <w:jc w:val="both"/>
        <w:rPr>
          <w:color w:val="auto"/>
          <w:szCs w:val="28"/>
        </w:rPr>
      </w:pPr>
      <w:bookmarkStart w:id="23" w:name="_Toc454738244"/>
      <w:bookmarkStart w:id="24" w:name="_Toc110707027"/>
      <w:r w:rsidRPr="008449AD">
        <w:rPr>
          <w:color w:val="auto"/>
          <w:szCs w:val="28"/>
        </w:rPr>
        <w:lastRenderedPageBreak/>
        <w:t xml:space="preserve">The </w:t>
      </w:r>
      <w:r w:rsidR="00C10AC0" w:rsidRPr="008449AD">
        <w:rPr>
          <w:color w:val="auto"/>
          <w:szCs w:val="28"/>
        </w:rPr>
        <w:t>Bid</w:t>
      </w:r>
      <w:r w:rsidRPr="008449AD">
        <w:rPr>
          <w:color w:val="auto"/>
          <w:szCs w:val="28"/>
        </w:rPr>
        <w:t>ding Document</w:t>
      </w:r>
      <w:bookmarkEnd w:id="23"/>
      <w:r w:rsidRPr="008449AD">
        <w:rPr>
          <w:color w:val="auto"/>
          <w:szCs w:val="28"/>
        </w:rPr>
        <w:t>s</w:t>
      </w:r>
      <w:bookmarkEnd w:id="24"/>
    </w:p>
    <w:p w14:paraId="638E1C3B" w14:textId="77777777" w:rsidR="007757AC" w:rsidRPr="008449AD" w:rsidRDefault="007757AC" w:rsidP="009C74D7">
      <w:pPr>
        <w:pStyle w:val="Head21"/>
        <w:jc w:val="left"/>
        <w:rPr>
          <w:sz w:val="24"/>
        </w:rPr>
      </w:pPr>
    </w:p>
    <w:tbl>
      <w:tblPr>
        <w:tblW w:w="5000" w:type="pct"/>
        <w:tblLook w:val="0000" w:firstRow="0" w:lastRow="0" w:firstColumn="0" w:lastColumn="0" w:noHBand="0" w:noVBand="0"/>
      </w:tblPr>
      <w:tblGrid>
        <w:gridCol w:w="2053"/>
        <w:gridCol w:w="16"/>
        <w:gridCol w:w="6958"/>
      </w:tblGrid>
      <w:tr w:rsidR="00F651B8" w:rsidRPr="008449AD" w14:paraId="356A0D6C" w14:textId="77777777" w:rsidTr="001D2DCF">
        <w:tc>
          <w:tcPr>
            <w:tcW w:w="1137" w:type="pct"/>
          </w:tcPr>
          <w:p w14:paraId="5DDDDEFF" w14:textId="21BA6F0A" w:rsidR="00F651B8" w:rsidRPr="008449AD" w:rsidRDefault="00F651B8" w:rsidP="00346388">
            <w:pPr>
              <w:pStyle w:val="Head22"/>
            </w:pPr>
            <w:bookmarkStart w:id="25" w:name="_Toc454738245"/>
            <w:r w:rsidRPr="008449AD">
              <w:t xml:space="preserve">Contents of </w:t>
            </w:r>
            <w:r w:rsidR="00C10AC0" w:rsidRPr="008449AD">
              <w:t>Bid</w:t>
            </w:r>
            <w:r w:rsidRPr="008449AD">
              <w:t>ding Document</w:t>
            </w:r>
            <w:bookmarkEnd w:id="25"/>
            <w:r w:rsidRPr="008449AD">
              <w:t>s</w:t>
            </w:r>
          </w:p>
        </w:tc>
        <w:tc>
          <w:tcPr>
            <w:tcW w:w="3863" w:type="pct"/>
            <w:gridSpan w:val="2"/>
          </w:tcPr>
          <w:p w14:paraId="23C0B521" w14:textId="1DA5EC4C" w:rsidR="00F651B8" w:rsidRPr="008449AD" w:rsidRDefault="00F651B8" w:rsidP="00C26665">
            <w:pPr>
              <w:pStyle w:val="ListParagraph"/>
              <w:numPr>
                <w:ilvl w:val="1"/>
                <w:numId w:val="1"/>
              </w:numPr>
              <w:spacing w:after="200" w:line="240" w:lineRule="auto"/>
              <w:jc w:val="both"/>
              <w:rPr>
                <w:szCs w:val="24"/>
              </w:rPr>
            </w:pPr>
            <w:r w:rsidRPr="008449AD">
              <w:rPr>
                <w:szCs w:val="24"/>
              </w:rPr>
              <w:t xml:space="preserve">The </w:t>
            </w:r>
            <w:r w:rsidR="00C10AC0" w:rsidRPr="008449AD">
              <w:rPr>
                <w:szCs w:val="24"/>
              </w:rPr>
              <w:t>Bid</w:t>
            </w:r>
            <w:r w:rsidRPr="008449AD">
              <w:rPr>
                <w:szCs w:val="24"/>
              </w:rPr>
              <w:t xml:space="preserve">ding Document </w:t>
            </w:r>
            <w:r w:rsidR="009877A4" w:rsidRPr="008449AD">
              <w:rPr>
                <w:szCs w:val="24"/>
              </w:rPr>
              <w:t>consists of</w:t>
            </w:r>
            <w:r w:rsidRPr="008449AD">
              <w:rPr>
                <w:szCs w:val="24"/>
              </w:rPr>
              <w:t xml:space="preserve"> </w:t>
            </w:r>
            <w:r w:rsidR="003C1E47" w:rsidRPr="008449AD">
              <w:rPr>
                <w:szCs w:val="24"/>
              </w:rPr>
              <w:t>s</w:t>
            </w:r>
            <w:r w:rsidRPr="008449AD">
              <w:rPr>
                <w:szCs w:val="24"/>
              </w:rPr>
              <w:t xml:space="preserve">ections indicated </w:t>
            </w:r>
            <w:r w:rsidR="00017AF2" w:rsidRPr="008449AD">
              <w:rPr>
                <w:szCs w:val="24"/>
              </w:rPr>
              <w:t>below and</w:t>
            </w:r>
            <w:r w:rsidRPr="008449AD">
              <w:rPr>
                <w:szCs w:val="24"/>
              </w:rPr>
              <w:t xml:space="preserve"> should be read in conjunction with any Addenda issued in accordance with ITB 12.</w:t>
            </w:r>
          </w:p>
          <w:p w14:paraId="310C4B57" w14:textId="77777777" w:rsidR="00C12405" w:rsidRPr="008449AD" w:rsidRDefault="00C12405" w:rsidP="00C26665">
            <w:pPr>
              <w:pStyle w:val="ListParagraph"/>
              <w:spacing w:after="200" w:line="240" w:lineRule="auto"/>
              <w:ind w:left="570"/>
              <w:jc w:val="both"/>
              <w:rPr>
                <w:szCs w:val="24"/>
              </w:rPr>
            </w:pPr>
          </w:p>
          <w:p w14:paraId="32F17A52" w14:textId="64C0F6CC" w:rsidR="00F651B8" w:rsidRPr="008449AD" w:rsidRDefault="00F651B8" w:rsidP="00B83D04">
            <w:pPr>
              <w:pStyle w:val="ListParagraph"/>
              <w:numPr>
                <w:ilvl w:val="0"/>
                <w:numId w:val="91"/>
              </w:numPr>
              <w:spacing w:after="200" w:line="240" w:lineRule="auto"/>
              <w:jc w:val="both"/>
              <w:rPr>
                <w:color w:val="auto"/>
                <w:szCs w:val="24"/>
              </w:rPr>
            </w:pPr>
            <w:r w:rsidRPr="008449AD">
              <w:rPr>
                <w:color w:val="auto"/>
                <w:szCs w:val="24"/>
              </w:rPr>
              <w:t xml:space="preserve">Section I - Instructions to </w:t>
            </w:r>
            <w:r w:rsidR="00C10AC0" w:rsidRPr="008449AD">
              <w:rPr>
                <w:color w:val="auto"/>
                <w:szCs w:val="24"/>
              </w:rPr>
              <w:t>Bid</w:t>
            </w:r>
            <w:r w:rsidRPr="008449AD">
              <w:rPr>
                <w:color w:val="auto"/>
                <w:szCs w:val="24"/>
              </w:rPr>
              <w:t>ders (ITB)</w:t>
            </w:r>
          </w:p>
          <w:p w14:paraId="74EE72A1" w14:textId="0B1171C0" w:rsidR="00F651B8" w:rsidRPr="008449AD" w:rsidRDefault="00F651B8" w:rsidP="00B83D04">
            <w:pPr>
              <w:pStyle w:val="ListParagraph"/>
              <w:numPr>
                <w:ilvl w:val="0"/>
                <w:numId w:val="91"/>
              </w:numPr>
              <w:spacing w:after="200" w:line="240" w:lineRule="auto"/>
              <w:jc w:val="both"/>
              <w:rPr>
                <w:color w:val="auto"/>
                <w:szCs w:val="24"/>
              </w:rPr>
            </w:pPr>
            <w:r w:rsidRPr="008449AD">
              <w:rPr>
                <w:color w:val="auto"/>
                <w:szCs w:val="24"/>
              </w:rPr>
              <w:t xml:space="preserve">Section II - </w:t>
            </w:r>
            <w:r w:rsidR="00C10AC0" w:rsidRPr="008449AD">
              <w:rPr>
                <w:color w:val="auto"/>
                <w:szCs w:val="24"/>
              </w:rPr>
              <w:t>Bid</w:t>
            </w:r>
            <w:r w:rsidRPr="008449AD">
              <w:rPr>
                <w:color w:val="auto"/>
                <w:szCs w:val="24"/>
              </w:rPr>
              <w:t xml:space="preserve"> Data Sheet (BDS)</w:t>
            </w:r>
          </w:p>
          <w:p w14:paraId="7AB07854" w14:textId="0D01622A" w:rsidR="00F651B8" w:rsidRPr="008449AD" w:rsidRDefault="00F651B8" w:rsidP="00B83D04">
            <w:pPr>
              <w:pStyle w:val="ListParagraph"/>
              <w:numPr>
                <w:ilvl w:val="0"/>
                <w:numId w:val="91"/>
              </w:numPr>
              <w:spacing w:after="200" w:line="240" w:lineRule="auto"/>
              <w:jc w:val="both"/>
              <w:rPr>
                <w:color w:val="auto"/>
                <w:szCs w:val="24"/>
              </w:rPr>
            </w:pPr>
            <w:r w:rsidRPr="008449AD">
              <w:rPr>
                <w:color w:val="auto"/>
                <w:szCs w:val="24"/>
              </w:rPr>
              <w:t xml:space="preserve">Section III </w:t>
            </w:r>
            <w:r w:rsidR="00017AF2">
              <w:rPr>
                <w:color w:val="auto"/>
                <w:szCs w:val="24"/>
              </w:rPr>
              <w:t>-</w:t>
            </w:r>
            <w:r w:rsidRPr="008449AD">
              <w:rPr>
                <w:color w:val="auto"/>
                <w:szCs w:val="24"/>
              </w:rPr>
              <w:t xml:space="preserve"> Evaluation and Qualification Criteria</w:t>
            </w:r>
          </w:p>
          <w:p w14:paraId="5F0539CE" w14:textId="2ED15845" w:rsidR="00F651B8" w:rsidRPr="008449AD" w:rsidRDefault="00F651B8" w:rsidP="00B83D04">
            <w:pPr>
              <w:pStyle w:val="ListParagraph"/>
              <w:numPr>
                <w:ilvl w:val="0"/>
                <w:numId w:val="91"/>
              </w:numPr>
              <w:spacing w:after="200" w:line="240" w:lineRule="auto"/>
              <w:rPr>
                <w:color w:val="auto"/>
                <w:szCs w:val="24"/>
              </w:rPr>
            </w:pPr>
            <w:r w:rsidRPr="008449AD">
              <w:rPr>
                <w:color w:val="auto"/>
                <w:szCs w:val="24"/>
              </w:rPr>
              <w:t xml:space="preserve">Section IV </w:t>
            </w:r>
            <w:r w:rsidR="00017AF2" w:rsidRPr="008449AD">
              <w:rPr>
                <w:color w:val="auto"/>
                <w:szCs w:val="24"/>
              </w:rPr>
              <w:t>- Scope</w:t>
            </w:r>
            <w:r w:rsidR="00315DD8" w:rsidRPr="008449AD">
              <w:rPr>
                <w:color w:val="auto"/>
                <w:szCs w:val="24"/>
              </w:rPr>
              <w:t xml:space="preserve"> of Work, </w:t>
            </w:r>
            <w:r w:rsidRPr="008449AD">
              <w:rPr>
                <w:color w:val="auto"/>
                <w:szCs w:val="24"/>
              </w:rPr>
              <w:t xml:space="preserve">Functional </w:t>
            </w:r>
            <w:r w:rsidR="00315DD8" w:rsidRPr="008449AD">
              <w:rPr>
                <w:color w:val="auto"/>
                <w:szCs w:val="24"/>
              </w:rPr>
              <w:t xml:space="preserve">and </w:t>
            </w:r>
            <w:r w:rsidR="00315DD8" w:rsidRPr="008449AD">
              <w:rPr>
                <w:color w:val="auto"/>
                <w:szCs w:val="24"/>
              </w:rPr>
              <w:br/>
            </w:r>
            <w:r w:rsidR="00017AF2" w:rsidRPr="008449AD">
              <w:rPr>
                <w:color w:val="auto"/>
                <w:szCs w:val="24"/>
              </w:rPr>
              <w:t>Non-Functional</w:t>
            </w:r>
            <w:r w:rsidR="00315DD8" w:rsidRPr="008449AD">
              <w:rPr>
                <w:color w:val="auto"/>
                <w:szCs w:val="24"/>
              </w:rPr>
              <w:t xml:space="preserve"> </w:t>
            </w:r>
            <w:r w:rsidR="00BF10AB" w:rsidRPr="008449AD">
              <w:rPr>
                <w:color w:val="auto"/>
                <w:szCs w:val="24"/>
              </w:rPr>
              <w:t>Requirement Specifications</w:t>
            </w:r>
          </w:p>
          <w:p w14:paraId="66878773" w14:textId="71A3C815" w:rsidR="00F651B8" w:rsidRPr="008449AD" w:rsidRDefault="00F651B8" w:rsidP="00B83D04">
            <w:pPr>
              <w:pStyle w:val="ListParagraph"/>
              <w:numPr>
                <w:ilvl w:val="0"/>
                <w:numId w:val="91"/>
              </w:numPr>
              <w:spacing w:after="200" w:line="240" w:lineRule="auto"/>
              <w:jc w:val="both"/>
              <w:rPr>
                <w:color w:val="auto"/>
                <w:szCs w:val="24"/>
              </w:rPr>
            </w:pPr>
            <w:r w:rsidRPr="008449AD">
              <w:rPr>
                <w:color w:val="auto"/>
                <w:szCs w:val="24"/>
              </w:rPr>
              <w:t xml:space="preserve">Section V </w:t>
            </w:r>
            <w:r w:rsidR="00017AF2" w:rsidRPr="008449AD">
              <w:rPr>
                <w:color w:val="auto"/>
                <w:szCs w:val="24"/>
              </w:rPr>
              <w:t>- Forms</w:t>
            </w:r>
            <w:r w:rsidRPr="008449AD">
              <w:rPr>
                <w:color w:val="auto"/>
                <w:szCs w:val="24"/>
              </w:rPr>
              <w:t xml:space="preserve"> &amp; Templates</w:t>
            </w:r>
          </w:p>
          <w:p w14:paraId="78642B07" w14:textId="467A6BD8" w:rsidR="00F651B8" w:rsidRPr="008449AD" w:rsidRDefault="00F651B8" w:rsidP="00B83D04">
            <w:pPr>
              <w:pStyle w:val="ListParagraph"/>
              <w:numPr>
                <w:ilvl w:val="0"/>
                <w:numId w:val="91"/>
              </w:numPr>
              <w:spacing w:after="200" w:line="240" w:lineRule="auto"/>
              <w:jc w:val="both"/>
              <w:rPr>
                <w:color w:val="auto"/>
                <w:szCs w:val="24"/>
              </w:rPr>
            </w:pPr>
            <w:r w:rsidRPr="008449AD">
              <w:rPr>
                <w:color w:val="auto"/>
                <w:szCs w:val="24"/>
              </w:rPr>
              <w:t>Section VI - General Conditions of Contract (GCC)</w:t>
            </w:r>
          </w:p>
          <w:p w14:paraId="4016B838" w14:textId="0645F953" w:rsidR="00C12405" w:rsidRPr="008449AD" w:rsidRDefault="00F651B8" w:rsidP="00B83D04">
            <w:pPr>
              <w:pStyle w:val="ListParagraph"/>
              <w:numPr>
                <w:ilvl w:val="0"/>
                <w:numId w:val="91"/>
              </w:numPr>
              <w:spacing w:after="200" w:line="240" w:lineRule="auto"/>
              <w:jc w:val="both"/>
              <w:rPr>
                <w:color w:val="auto"/>
                <w:szCs w:val="24"/>
              </w:rPr>
            </w:pPr>
            <w:r w:rsidRPr="008449AD">
              <w:rPr>
                <w:color w:val="auto"/>
                <w:szCs w:val="24"/>
              </w:rPr>
              <w:t>Section VII - Speci</w:t>
            </w:r>
            <w:r w:rsidR="00BF10AB" w:rsidRPr="008449AD">
              <w:rPr>
                <w:color w:val="auto"/>
                <w:szCs w:val="24"/>
              </w:rPr>
              <w:t>al Conditions of Contract (SCC)</w:t>
            </w:r>
          </w:p>
          <w:p w14:paraId="4D13FE51" w14:textId="67D555FF" w:rsidR="00981278" w:rsidRPr="008449AD" w:rsidRDefault="00021440" w:rsidP="00B83D04">
            <w:pPr>
              <w:pStyle w:val="ListParagraph"/>
              <w:numPr>
                <w:ilvl w:val="0"/>
                <w:numId w:val="91"/>
              </w:numPr>
              <w:spacing w:after="200" w:line="240" w:lineRule="auto"/>
              <w:jc w:val="both"/>
              <w:rPr>
                <w:color w:val="auto"/>
                <w:szCs w:val="24"/>
              </w:rPr>
            </w:pPr>
            <w:r w:rsidRPr="008449AD">
              <w:rPr>
                <w:color w:val="auto"/>
                <w:szCs w:val="24"/>
              </w:rPr>
              <w:t>Section VII</w:t>
            </w:r>
            <w:r>
              <w:rPr>
                <w:color w:val="auto"/>
                <w:szCs w:val="24"/>
              </w:rPr>
              <w:t>I</w:t>
            </w:r>
            <w:r w:rsidR="00C12405" w:rsidRPr="008449AD">
              <w:rPr>
                <w:color w:val="auto"/>
                <w:szCs w:val="24"/>
              </w:rPr>
              <w:t xml:space="preserve"> </w:t>
            </w:r>
            <w:r w:rsidR="00981278" w:rsidRPr="008449AD">
              <w:rPr>
                <w:color w:val="auto"/>
                <w:szCs w:val="24"/>
              </w:rPr>
              <w:t>–</w:t>
            </w:r>
            <w:r w:rsidR="00C12405" w:rsidRPr="008449AD">
              <w:rPr>
                <w:color w:val="auto"/>
                <w:szCs w:val="24"/>
              </w:rPr>
              <w:t xml:space="preserve"> Annexures</w:t>
            </w:r>
          </w:p>
          <w:p w14:paraId="7E49BABD" w14:textId="131057CC" w:rsidR="00F651B8" w:rsidRPr="008449AD" w:rsidRDefault="00C12405" w:rsidP="00981278">
            <w:pPr>
              <w:pStyle w:val="ListParagraph"/>
              <w:spacing w:after="200" w:line="240" w:lineRule="auto"/>
              <w:jc w:val="both"/>
              <w:rPr>
                <w:color w:val="auto"/>
                <w:szCs w:val="24"/>
              </w:rPr>
            </w:pPr>
            <w:r w:rsidRPr="008449AD">
              <w:rPr>
                <w:color w:val="auto"/>
                <w:szCs w:val="24"/>
              </w:rPr>
              <w:t xml:space="preserve"> </w:t>
            </w:r>
          </w:p>
          <w:p w14:paraId="6D8DDBDE" w14:textId="5AA4E10F" w:rsidR="00F651B8" w:rsidRPr="008449AD" w:rsidRDefault="00F651B8" w:rsidP="00C26665">
            <w:pPr>
              <w:pStyle w:val="ListParagraph"/>
              <w:numPr>
                <w:ilvl w:val="1"/>
                <w:numId w:val="1"/>
              </w:numPr>
              <w:spacing w:after="200" w:line="240" w:lineRule="auto"/>
              <w:jc w:val="both"/>
              <w:rPr>
                <w:szCs w:val="24"/>
              </w:rPr>
            </w:pPr>
            <w:r w:rsidRPr="008449AD">
              <w:rPr>
                <w:szCs w:val="24"/>
              </w:rPr>
              <w:t>The Specific Procur</w:t>
            </w:r>
            <w:r w:rsidR="00D8663E" w:rsidRPr="008449AD">
              <w:rPr>
                <w:szCs w:val="24"/>
              </w:rPr>
              <w:t>ement Notice</w:t>
            </w:r>
            <w:r w:rsidRPr="008449AD">
              <w:rPr>
                <w:szCs w:val="24"/>
              </w:rPr>
              <w:t xml:space="preserve"> or the notice to pre-qualified </w:t>
            </w:r>
            <w:r w:rsidR="00C10AC0" w:rsidRPr="008449AD">
              <w:rPr>
                <w:szCs w:val="24"/>
              </w:rPr>
              <w:t>Bid</w:t>
            </w:r>
            <w:r w:rsidRPr="008449AD">
              <w:rPr>
                <w:szCs w:val="24"/>
              </w:rPr>
              <w:t xml:space="preserve">ders, as the case may be issued by the Purchaser is not part of this </w:t>
            </w:r>
            <w:r w:rsidR="00C10AC0" w:rsidRPr="008449AD">
              <w:rPr>
                <w:szCs w:val="24"/>
              </w:rPr>
              <w:t>Bid</w:t>
            </w:r>
            <w:r w:rsidRPr="008449AD">
              <w:rPr>
                <w:szCs w:val="24"/>
              </w:rPr>
              <w:t>ding document.</w:t>
            </w:r>
          </w:p>
          <w:p w14:paraId="39D679B1" w14:textId="77777777" w:rsidR="00726CDC" w:rsidRPr="008449AD" w:rsidRDefault="00726CDC" w:rsidP="00C26665">
            <w:pPr>
              <w:pStyle w:val="ListParagraph"/>
              <w:spacing w:after="200" w:line="240" w:lineRule="auto"/>
              <w:ind w:left="570"/>
              <w:jc w:val="both"/>
              <w:rPr>
                <w:szCs w:val="24"/>
              </w:rPr>
            </w:pPr>
          </w:p>
          <w:p w14:paraId="56464FAD" w14:textId="11546071" w:rsidR="00726CDC" w:rsidRPr="008449AD" w:rsidRDefault="00F651B8" w:rsidP="00C26665">
            <w:pPr>
              <w:pStyle w:val="ListParagraph"/>
              <w:numPr>
                <w:ilvl w:val="1"/>
                <w:numId w:val="1"/>
              </w:numPr>
              <w:spacing w:after="200" w:line="240" w:lineRule="auto"/>
              <w:jc w:val="both"/>
              <w:rPr>
                <w:szCs w:val="24"/>
              </w:rPr>
            </w:pPr>
            <w:r w:rsidRPr="008449AD">
              <w:rPr>
                <w:szCs w:val="24"/>
              </w:rPr>
              <w:t>Unless obtained directly from the Purchaser, the Purchaser is not responsible for the completeness of the document, responses to requests for cla</w:t>
            </w:r>
            <w:r w:rsidR="00C10AC0" w:rsidRPr="008449AD">
              <w:rPr>
                <w:szCs w:val="24"/>
              </w:rPr>
              <w:t>rification, the Minutes of the P</w:t>
            </w:r>
            <w:r w:rsidRPr="008449AD">
              <w:rPr>
                <w:szCs w:val="24"/>
              </w:rPr>
              <w:t>re-</w:t>
            </w:r>
            <w:r w:rsidR="00C10AC0" w:rsidRPr="008449AD">
              <w:rPr>
                <w:szCs w:val="24"/>
              </w:rPr>
              <w:t>Bid</w:t>
            </w:r>
            <w:r w:rsidRPr="008449AD">
              <w:rPr>
                <w:szCs w:val="24"/>
              </w:rPr>
              <w:t xml:space="preserve"> meeting (if any), or Addenda to the </w:t>
            </w:r>
            <w:r w:rsidR="00C10AC0" w:rsidRPr="008449AD">
              <w:rPr>
                <w:szCs w:val="24"/>
              </w:rPr>
              <w:t>Bid</w:t>
            </w:r>
            <w:r w:rsidRPr="008449AD">
              <w:rPr>
                <w:szCs w:val="24"/>
              </w:rPr>
              <w:t>ding document in accordance with ITB 12. In case of any contradiction, documents obtained directly from the Purchaser shall prevail.</w:t>
            </w:r>
          </w:p>
          <w:p w14:paraId="74074746" w14:textId="77777777" w:rsidR="00726CDC" w:rsidRPr="008449AD" w:rsidRDefault="00726CDC" w:rsidP="00C26665">
            <w:pPr>
              <w:pStyle w:val="ListParagraph"/>
              <w:spacing w:after="200" w:line="240" w:lineRule="auto"/>
              <w:ind w:left="570"/>
              <w:jc w:val="both"/>
              <w:rPr>
                <w:szCs w:val="24"/>
              </w:rPr>
            </w:pPr>
          </w:p>
          <w:p w14:paraId="4A007975" w14:textId="312EB677" w:rsidR="00E731B8" w:rsidRPr="008449AD" w:rsidRDefault="00F651B8" w:rsidP="00C26665">
            <w:pPr>
              <w:pStyle w:val="ListParagraph"/>
              <w:numPr>
                <w:ilvl w:val="1"/>
                <w:numId w:val="1"/>
              </w:numPr>
              <w:spacing w:after="200" w:line="240" w:lineRule="auto"/>
              <w:jc w:val="both"/>
              <w:rPr>
                <w:szCs w:val="24"/>
              </w:rPr>
            </w:pPr>
            <w:r w:rsidRPr="008449AD">
              <w:rPr>
                <w:szCs w:val="24"/>
              </w:rPr>
              <w:t xml:space="preserve">The </w:t>
            </w:r>
            <w:r w:rsidR="00C10AC0" w:rsidRPr="008449AD">
              <w:rPr>
                <w:szCs w:val="24"/>
              </w:rPr>
              <w:t>Bid</w:t>
            </w:r>
            <w:r w:rsidRPr="008449AD">
              <w:rPr>
                <w:szCs w:val="24"/>
              </w:rPr>
              <w:t xml:space="preserve">der is expected to examine all instructions, forms, terms, and specifications in the </w:t>
            </w:r>
            <w:r w:rsidR="00C10AC0" w:rsidRPr="008449AD">
              <w:rPr>
                <w:szCs w:val="24"/>
              </w:rPr>
              <w:t>Bid</w:t>
            </w:r>
            <w:r w:rsidRPr="008449AD">
              <w:rPr>
                <w:szCs w:val="24"/>
              </w:rPr>
              <w:t xml:space="preserve">ding document and to furnish with its </w:t>
            </w:r>
            <w:r w:rsidR="00C10AC0" w:rsidRPr="008449AD">
              <w:rPr>
                <w:szCs w:val="24"/>
              </w:rPr>
              <w:t>Bid</w:t>
            </w:r>
            <w:r w:rsidRPr="008449AD">
              <w:rPr>
                <w:szCs w:val="24"/>
              </w:rPr>
              <w:t xml:space="preserve"> all information or documentation as is required by the </w:t>
            </w:r>
            <w:r w:rsidR="00C10AC0" w:rsidRPr="008449AD">
              <w:rPr>
                <w:szCs w:val="24"/>
              </w:rPr>
              <w:t>Bid</w:t>
            </w:r>
            <w:r w:rsidRPr="008449AD">
              <w:rPr>
                <w:szCs w:val="24"/>
              </w:rPr>
              <w:t>ding document.</w:t>
            </w:r>
          </w:p>
          <w:p w14:paraId="7D18A475" w14:textId="66533AC3" w:rsidR="00E731B8" w:rsidRPr="008449AD" w:rsidRDefault="00E731B8" w:rsidP="00C26665">
            <w:pPr>
              <w:pStyle w:val="ListParagraph"/>
              <w:spacing w:after="200" w:line="240" w:lineRule="auto"/>
              <w:ind w:left="570"/>
              <w:jc w:val="both"/>
              <w:rPr>
                <w:szCs w:val="24"/>
              </w:rPr>
            </w:pPr>
          </w:p>
        </w:tc>
      </w:tr>
      <w:tr w:rsidR="00F651B8" w:rsidRPr="008449AD" w14:paraId="11C34266" w14:textId="77777777" w:rsidTr="001D2DCF">
        <w:tc>
          <w:tcPr>
            <w:tcW w:w="1146" w:type="pct"/>
            <w:gridSpan w:val="2"/>
          </w:tcPr>
          <w:p w14:paraId="4091B7E2" w14:textId="39BFA17F" w:rsidR="00F651B8" w:rsidRPr="008449AD" w:rsidRDefault="00F651B8" w:rsidP="00346388">
            <w:pPr>
              <w:pStyle w:val="Head22"/>
            </w:pPr>
            <w:bookmarkStart w:id="26" w:name="_Toc454738247"/>
            <w:r w:rsidRPr="008449AD">
              <w:t xml:space="preserve">Clarification of </w:t>
            </w:r>
            <w:r w:rsidR="00C10AC0" w:rsidRPr="008449AD">
              <w:t>Bid</w:t>
            </w:r>
            <w:r w:rsidRPr="008449AD">
              <w:t>ding Document</w:t>
            </w:r>
            <w:bookmarkEnd w:id="26"/>
            <w:r w:rsidRPr="008449AD">
              <w:t xml:space="preserve"> and Pre-</w:t>
            </w:r>
            <w:r w:rsidR="00C10AC0" w:rsidRPr="008449AD">
              <w:t>Bid</w:t>
            </w:r>
            <w:r w:rsidRPr="008449AD">
              <w:t xml:space="preserve"> Conference</w:t>
            </w:r>
          </w:p>
        </w:tc>
        <w:tc>
          <w:tcPr>
            <w:tcW w:w="3854" w:type="pct"/>
          </w:tcPr>
          <w:p w14:paraId="3148362A" w14:textId="753892C2" w:rsidR="00F651B8" w:rsidRPr="008449AD" w:rsidRDefault="00F651B8" w:rsidP="00C26665">
            <w:pPr>
              <w:pStyle w:val="ListParagraph"/>
              <w:numPr>
                <w:ilvl w:val="1"/>
                <w:numId w:val="1"/>
              </w:numPr>
              <w:spacing w:after="200" w:line="240" w:lineRule="auto"/>
              <w:jc w:val="both"/>
              <w:rPr>
                <w:szCs w:val="24"/>
              </w:rPr>
            </w:pPr>
            <w:r w:rsidRPr="008449AD">
              <w:rPr>
                <w:szCs w:val="24"/>
              </w:rPr>
              <w:t xml:space="preserve">A </w:t>
            </w:r>
            <w:r w:rsidR="00C10AC0" w:rsidRPr="008449AD">
              <w:rPr>
                <w:szCs w:val="24"/>
              </w:rPr>
              <w:t>Bid</w:t>
            </w:r>
            <w:r w:rsidRPr="008449AD">
              <w:rPr>
                <w:szCs w:val="24"/>
              </w:rPr>
              <w:t xml:space="preserve">der requiring any clarification of the </w:t>
            </w:r>
            <w:r w:rsidR="00C10AC0" w:rsidRPr="008449AD">
              <w:rPr>
                <w:szCs w:val="24"/>
              </w:rPr>
              <w:t>Bid</w:t>
            </w:r>
            <w:r w:rsidRPr="008449AD">
              <w:rPr>
                <w:szCs w:val="24"/>
              </w:rPr>
              <w:t xml:space="preserve">ding document shall contact the Purchaser in writing at the Purchaser’s address specified </w:t>
            </w:r>
            <w:r w:rsidRPr="008449AD">
              <w:rPr>
                <w:b/>
                <w:szCs w:val="24"/>
              </w:rPr>
              <w:t>in the BDS</w:t>
            </w:r>
            <w:r w:rsidRPr="008449AD">
              <w:rPr>
                <w:szCs w:val="24"/>
              </w:rPr>
              <w:t xml:space="preserve">. The Purchaser will respond in writing to any request for clarification, provided that such request is received prior to the deadline for submission of </w:t>
            </w:r>
            <w:r w:rsidR="00C10AC0" w:rsidRPr="008449AD">
              <w:rPr>
                <w:szCs w:val="24"/>
              </w:rPr>
              <w:t>Bid</w:t>
            </w:r>
            <w:r w:rsidRPr="008449AD">
              <w:rPr>
                <w:szCs w:val="24"/>
              </w:rPr>
              <w:t xml:space="preserve">s within a period specified </w:t>
            </w:r>
            <w:r w:rsidRPr="008449AD">
              <w:rPr>
                <w:b/>
                <w:szCs w:val="24"/>
              </w:rPr>
              <w:t>in the BDS</w:t>
            </w:r>
            <w:r w:rsidRPr="008449AD">
              <w:rPr>
                <w:szCs w:val="24"/>
              </w:rPr>
              <w:t xml:space="preserve">. The Purchaser shall forward copies of its response to all </w:t>
            </w:r>
            <w:r w:rsidR="00C10AC0" w:rsidRPr="008449AD">
              <w:rPr>
                <w:szCs w:val="24"/>
              </w:rPr>
              <w:t>Bid</w:t>
            </w:r>
            <w:r w:rsidRPr="008449AD">
              <w:rPr>
                <w:szCs w:val="24"/>
              </w:rPr>
              <w:t xml:space="preserve">ders who have acquired the </w:t>
            </w:r>
            <w:r w:rsidR="00C10AC0" w:rsidRPr="008449AD">
              <w:rPr>
                <w:szCs w:val="24"/>
              </w:rPr>
              <w:t>Bid</w:t>
            </w:r>
            <w:r w:rsidRPr="008449AD">
              <w:rPr>
                <w:szCs w:val="24"/>
              </w:rPr>
              <w:t xml:space="preserve">ding document in accordance with ITB 10.3, including a description of the inquiry but without identifying its source. If </w:t>
            </w:r>
            <w:r w:rsidR="00275F77" w:rsidRPr="008449AD">
              <w:rPr>
                <w:szCs w:val="24"/>
              </w:rPr>
              <w:t>so,</w:t>
            </w:r>
            <w:r w:rsidRPr="008449AD">
              <w:rPr>
                <w:szCs w:val="24"/>
              </w:rPr>
              <w:t xml:space="preserve"> specified </w:t>
            </w:r>
            <w:r w:rsidRPr="008449AD">
              <w:rPr>
                <w:b/>
                <w:szCs w:val="24"/>
              </w:rPr>
              <w:t>in the BDS</w:t>
            </w:r>
            <w:r w:rsidRPr="008449AD">
              <w:rPr>
                <w:szCs w:val="24"/>
              </w:rPr>
              <w:t xml:space="preserve">, the Purchaser shall also promptly publish its response at the web page identified </w:t>
            </w:r>
            <w:r w:rsidRPr="008449AD">
              <w:rPr>
                <w:b/>
                <w:szCs w:val="24"/>
              </w:rPr>
              <w:t>in the BDS</w:t>
            </w:r>
            <w:r w:rsidRPr="008449AD">
              <w:rPr>
                <w:szCs w:val="24"/>
              </w:rPr>
              <w:t xml:space="preserve">. Should the clarification result in changes to the essential elements of the </w:t>
            </w:r>
            <w:r w:rsidR="00C10AC0" w:rsidRPr="008449AD">
              <w:rPr>
                <w:szCs w:val="24"/>
              </w:rPr>
              <w:t>Bid</w:t>
            </w:r>
            <w:r w:rsidRPr="008449AD">
              <w:rPr>
                <w:szCs w:val="24"/>
              </w:rPr>
              <w:t xml:space="preserve">ding document, the Purchaser shall amend the </w:t>
            </w:r>
            <w:r w:rsidR="00C10AC0" w:rsidRPr="008449AD">
              <w:rPr>
                <w:szCs w:val="24"/>
              </w:rPr>
              <w:t>Bid</w:t>
            </w:r>
            <w:r w:rsidRPr="008449AD">
              <w:rPr>
                <w:szCs w:val="24"/>
              </w:rPr>
              <w:t>ding document following the procedure under ITB 12 and ITB 24.2.</w:t>
            </w:r>
          </w:p>
          <w:p w14:paraId="33803E22" w14:textId="77777777" w:rsidR="00726CDC" w:rsidRPr="008449AD" w:rsidRDefault="00726CDC" w:rsidP="00C26665">
            <w:pPr>
              <w:pStyle w:val="ListParagraph"/>
              <w:spacing w:after="200" w:line="240" w:lineRule="auto"/>
              <w:ind w:left="570"/>
              <w:jc w:val="both"/>
              <w:rPr>
                <w:szCs w:val="24"/>
              </w:rPr>
            </w:pPr>
          </w:p>
          <w:p w14:paraId="3A52B3AA" w14:textId="2214D27A" w:rsidR="00726CDC" w:rsidRPr="008449AD" w:rsidRDefault="00F651B8" w:rsidP="00981278">
            <w:pPr>
              <w:pStyle w:val="ListParagraph"/>
              <w:numPr>
                <w:ilvl w:val="1"/>
                <w:numId w:val="1"/>
              </w:numPr>
              <w:spacing w:after="200" w:line="240" w:lineRule="auto"/>
              <w:jc w:val="both"/>
              <w:rPr>
                <w:szCs w:val="24"/>
              </w:rPr>
            </w:pPr>
            <w:r w:rsidRPr="008449AD">
              <w:rPr>
                <w:szCs w:val="24"/>
              </w:rPr>
              <w:t>The Pre-</w:t>
            </w:r>
            <w:r w:rsidR="00C10AC0" w:rsidRPr="008449AD">
              <w:rPr>
                <w:szCs w:val="24"/>
              </w:rPr>
              <w:t>Bid</w:t>
            </w:r>
            <w:r w:rsidRPr="008449AD">
              <w:rPr>
                <w:szCs w:val="24"/>
              </w:rPr>
              <w:t xml:space="preserve"> Conference requirements as per the BDS.</w:t>
            </w:r>
          </w:p>
        </w:tc>
      </w:tr>
      <w:tr w:rsidR="00F651B8" w:rsidRPr="008449AD" w14:paraId="59B9A5D0" w14:textId="77777777" w:rsidTr="001D2DCF">
        <w:tc>
          <w:tcPr>
            <w:tcW w:w="1146" w:type="pct"/>
            <w:gridSpan w:val="2"/>
          </w:tcPr>
          <w:p w14:paraId="0AD6FB08" w14:textId="6020AB4B" w:rsidR="00F651B8" w:rsidRPr="008449AD" w:rsidRDefault="00F651B8" w:rsidP="00346388">
            <w:pPr>
              <w:pStyle w:val="Head22"/>
            </w:pPr>
            <w:bookmarkStart w:id="27" w:name="_Toc454738248"/>
            <w:r w:rsidRPr="008449AD">
              <w:lastRenderedPageBreak/>
              <w:t xml:space="preserve">Amendment of </w:t>
            </w:r>
            <w:r w:rsidR="00C10AC0" w:rsidRPr="008449AD">
              <w:t>Bid</w:t>
            </w:r>
            <w:r w:rsidRPr="008449AD">
              <w:t>ding Document</w:t>
            </w:r>
            <w:bookmarkEnd w:id="27"/>
          </w:p>
        </w:tc>
        <w:tc>
          <w:tcPr>
            <w:tcW w:w="3854" w:type="pct"/>
          </w:tcPr>
          <w:p w14:paraId="74690951" w14:textId="55111A38" w:rsidR="00F651B8" w:rsidRPr="008449AD" w:rsidRDefault="00F651B8" w:rsidP="00C26665">
            <w:pPr>
              <w:pStyle w:val="ListParagraph"/>
              <w:numPr>
                <w:ilvl w:val="1"/>
                <w:numId w:val="1"/>
              </w:numPr>
              <w:spacing w:after="200" w:line="240" w:lineRule="auto"/>
              <w:ind w:left="576" w:hanging="576"/>
              <w:contextualSpacing w:val="0"/>
              <w:jc w:val="both"/>
              <w:rPr>
                <w:szCs w:val="24"/>
              </w:rPr>
            </w:pPr>
            <w:r w:rsidRPr="008449AD">
              <w:rPr>
                <w:szCs w:val="24"/>
              </w:rPr>
              <w:t xml:space="preserve">At any time prior to the deadline for submission of </w:t>
            </w:r>
            <w:r w:rsidR="00C10AC0" w:rsidRPr="008449AD">
              <w:rPr>
                <w:szCs w:val="24"/>
              </w:rPr>
              <w:t>Bid</w:t>
            </w:r>
            <w:r w:rsidRPr="008449AD">
              <w:rPr>
                <w:szCs w:val="24"/>
              </w:rPr>
              <w:t xml:space="preserve">s, the Purchaser may amend the </w:t>
            </w:r>
            <w:r w:rsidR="00C10AC0" w:rsidRPr="008449AD">
              <w:rPr>
                <w:szCs w:val="24"/>
              </w:rPr>
              <w:t>Bid</w:t>
            </w:r>
            <w:r w:rsidRPr="008449AD">
              <w:rPr>
                <w:szCs w:val="24"/>
              </w:rPr>
              <w:t>ding document by issuing addenda.</w:t>
            </w:r>
          </w:p>
          <w:p w14:paraId="7C975717" w14:textId="781C8C34" w:rsidR="00F651B8" w:rsidRPr="008449AD" w:rsidRDefault="00F651B8" w:rsidP="00C26665">
            <w:pPr>
              <w:pStyle w:val="ListParagraph"/>
              <w:numPr>
                <w:ilvl w:val="1"/>
                <w:numId w:val="1"/>
              </w:numPr>
              <w:spacing w:after="200" w:line="240" w:lineRule="auto"/>
              <w:ind w:left="576" w:hanging="576"/>
              <w:contextualSpacing w:val="0"/>
              <w:jc w:val="both"/>
              <w:rPr>
                <w:szCs w:val="24"/>
              </w:rPr>
            </w:pPr>
            <w:r w:rsidRPr="008449AD">
              <w:rPr>
                <w:szCs w:val="24"/>
              </w:rPr>
              <w:t xml:space="preserve">Any addendum issued shall be part of the </w:t>
            </w:r>
            <w:r w:rsidR="00C10AC0" w:rsidRPr="008449AD">
              <w:rPr>
                <w:szCs w:val="24"/>
              </w:rPr>
              <w:t>Bid</w:t>
            </w:r>
            <w:r w:rsidRPr="008449AD">
              <w:rPr>
                <w:szCs w:val="24"/>
              </w:rPr>
              <w:t xml:space="preserve">ding document and shall be communicated in writing to all who have obtained the </w:t>
            </w:r>
            <w:r w:rsidR="00C10AC0" w:rsidRPr="008449AD">
              <w:rPr>
                <w:szCs w:val="24"/>
              </w:rPr>
              <w:t>Bid</w:t>
            </w:r>
            <w:r w:rsidRPr="008449AD">
              <w:rPr>
                <w:szCs w:val="24"/>
              </w:rPr>
              <w:t>ding document from the Purchaser in accordance with ITB 10.3. The Purchaser shall also promptly publish the addendum on the Purchaser’s web page in accordance with ITB 11.1.</w:t>
            </w:r>
          </w:p>
          <w:p w14:paraId="54F5187F" w14:textId="3079A885" w:rsidR="00E74B9F" w:rsidRPr="008449AD" w:rsidRDefault="00F651B8" w:rsidP="003D3AF1">
            <w:pPr>
              <w:pStyle w:val="ListParagraph"/>
              <w:numPr>
                <w:ilvl w:val="1"/>
                <w:numId w:val="1"/>
              </w:numPr>
              <w:spacing w:after="200" w:line="240" w:lineRule="auto"/>
              <w:ind w:left="576" w:hanging="576"/>
              <w:contextualSpacing w:val="0"/>
              <w:jc w:val="both"/>
              <w:rPr>
                <w:szCs w:val="24"/>
              </w:rPr>
            </w:pPr>
            <w:r w:rsidRPr="008449AD">
              <w:rPr>
                <w:szCs w:val="24"/>
              </w:rPr>
              <w:t xml:space="preserve">To give prospective </w:t>
            </w:r>
            <w:r w:rsidR="00C10AC0" w:rsidRPr="008449AD">
              <w:rPr>
                <w:szCs w:val="24"/>
              </w:rPr>
              <w:t>Bid</w:t>
            </w:r>
            <w:r w:rsidRPr="008449AD">
              <w:rPr>
                <w:szCs w:val="24"/>
              </w:rPr>
              <w:t xml:space="preserve">ders reasonable time in which to take an addendum into account in preparing their </w:t>
            </w:r>
            <w:r w:rsidR="00C10AC0" w:rsidRPr="008449AD">
              <w:rPr>
                <w:szCs w:val="24"/>
              </w:rPr>
              <w:t>Bid</w:t>
            </w:r>
            <w:r w:rsidRPr="008449AD">
              <w:rPr>
                <w:szCs w:val="24"/>
              </w:rPr>
              <w:t xml:space="preserve">s, the Purchaser shall extend, as necessary, the deadline for submission of </w:t>
            </w:r>
            <w:r w:rsidR="00C10AC0" w:rsidRPr="008449AD">
              <w:rPr>
                <w:szCs w:val="24"/>
              </w:rPr>
              <w:t>Bid</w:t>
            </w:r>
            <w:r w:rsidRPr="008449AD">
              <w:rPr>
                <w:szCs w:val="24"/>
              </w:rPr>
              <w:t>s, in accordance with ITB 24.2 below.</w:t>
            </w:r>
          </w:p>
        </w:tc>
      </w:tr>
    </w:tbl>
    <w:p w14:paraId="421B090F" w14:textId="264C46C6" w:rsidR="00F651B8" w:rsidRPr="008449AD" w:rsidRDefault="00F651B8" w:rsidP="00E945FA">
      <w:pPr>
        <w:pStyle w:val="Heading2"/>
        <w:numPr>
          <w:ilvl w:val="1"/>
          <w:numId w:val="18"/>
        </w:numPr>
      </w:pPr>
      <w:bookmarkStart w:id="28" w:name="_Toc196122121"/>
      <w:bookmarkStart w:id="29" w:name="_Toc454738249"/>
      <w:bookmarkStart w:id="30" w:name="_Toc110707028"/>
      <w:r w:rsidRPr="008449AD">
        <w:t xml:space="preserve">Preparation of </w:t>
      </w:r>
      <w:r w:rsidR="00C10AC0" w:rsidRPr="008449AD">
        <w:t>Bid</w:t>
      </w:r>
      <w:r w:rsidRPr="008449AD">
        <w:t>s</w:t>
      </w:r>
      <w:bookmarkEnd w:id="28"/>
      <w:bookmarkEnd w:id="29"/>
      <w:bookmarkEnd w:id="30"/>
    </w:p>
    <w:p w14:paraId="22375EE4" w14:textId="77777777" w:rsidR="00F651B8" w:rsidRPr="008449AD" w:rsidRDefault="00F651B8" w:rsidP="00F651B8">
      <w:pPr>
        <w:pStyle w:val="Head21"/>
        <w:rPr>
          <w:sz w:val="24"/>
        </w:rPr>
      </w:pPr>
    </w:p>
    <w:tbl>
      <w:tblPr>
        <w:tblW w:w="9360" w:type="dxa"/>
        <w:tblInd w:w="-5" w:type="dxa"/>
        <w:tblLayout w:type="fixed"/>
        <w:tblLook w:val="0000" w:firstRow="0" w:lastRow="0" w:firstColumn="0" w:lastColumn="0" w:noHBand="0" w:noVBand="0"/>
      </w:tblPr>
      <w:tblGrid>
        <w:gridCol w:w="2053"/>
        <w:gridCol w:w="7307"/>
      </w:tblGrid>
      <w:tr w:rsidR="00F651B8" w:rsidRPr="008449AD" w14:paraId="0C4C64AC" w14:textId="77777777" w:rsidTr="009F59FA">
        <w:tc>
          <w:tcPr>
            <w:tcW w:w="2053" w:type="dxa"/>
          </w:tcPr>
          <w:p w14:paraId="00553858" w14:textId="77777777" w:rsidR="00320D97" w:rsidRPr="008449AD" w:rsidRDefault="00F651B8" w:rsidP="00346388">
            <w:pPr>
              <w:pStyle w:val="Head22"/>
            </w:pPr>
            <w:bookmarkStart w:id="31" w:name="_Toc196122122"/>
            <w:bookmarkStart w:id="32" w:name="_Toc454738251"/>
            <w:r w:rsidRPr="008449AD">
              <w:t xml:space="preserve">Language of </w:t>
            </w:r>
          </w:p>
          <w:p w14:paraId="41400D85" w14:textId="1E9BD6D9" w:rsidR="00F651B8" w:rsidRPr="008449AD" w:rsidRDefault="00C10AC0" w:rsidP="00346388">
            <w:pPr>
              <w:pStyle w:val="Head22"/>
              <w:numPr>
                <w:ilvl w:val="0"/>
                <w:numId w:val="0"/>
              </w:numPr>
              <w:ind w:left="441"/>
            </w:pPr>
            <w:r w:rsidRPr="008449AD">
              <w:t>Bid</w:t>
            </w:r>
            <w:bookmarkEnd w:id="31"/>
            <w:bookmarkEnd w:id="32"/>
          </w:p>
        </w:tc>
        <w:tc>
          <w:tcPr>
            <w:tcW w:w="7307" w:type="dxa"/>
          </w:tcPr>
          <w:p w14:paraId="7B4563A8" w14:textId="77777777" w:rsidR="00F651B8" w:rsidRPr="008449AD" w:rsidRDefault="00F651B8" w:rsidP="00C26665">
            <w:pPr>
              <w:pStyle w:val="ListParagraph"/>
              <w:numPr>
                <w:ilvl w:val="1"/>
                <w:numId w:val="1"/>
              </w:numPr>
              <w:spacing w:after="200" w:line="240" w:lineRule="auto"/>
              <w:jc w:val="both"/>
              <w:rPr>
                <w:szCs w:val="24"/>
              </w:rPr>
            </w:pPr>
            <w:r w:rsidRPr="008449AD">
              <w:rPr>
                <w:szCs w:val="24"/>
              </w:rPr>
              <w:t xml:space="preserve">The </w:t>
            </w:r>
            <w:r w:rsidR="00C10AC0" w:rsidRPr="008449AD">
              <w:rPr>
                <w:szCs w:val="24"/>
              </w:rPr>
              <w:t>Bid</w:t>
            </w:r>
            <w:r w:rsidRPr="008449AD">
              <w:rPr>
                <w:szCs w:val="24"/>
              </w:rPr>
              <w:t xml:space="preserve"> as well as all correspondence and documents relating to the </w:t>
            </w:r>
            <w:r w:rsidR="00C10AC0" w:rsidRPr="008449AD">
              <w:rPr>
                <w:szCs w:val="24"/>
              </w:rPr>
              <w:t>Bid</w:t>
            </w:r>
            <w:r w:rsidRPr="008449AD">
              <w:rPr>
                <w:szCs w:val="24"/>
              </w:rPr>
              <w:t xml:space="preserve"> exchanged by the </w:t>
            </w:r>
            <w:r w:rsidR="00C10AC0" w:rsidRPr="008449AD">
              <w:rPr>
                <w:szCs w:val="24"/>
              </w:rPr>
              <w:t>Bid</w:t>
            </w:r>
            <w:r w:rsidRPr="008449AD">
              <w:rPr>
                <w:szCs w:val="24"/>
              </w:rPr>
              <w:t xml:space="preserve">der and the Purchaser shall be written in the language specified in the BDS.  Supporting documents and printed literature that are part of the </w:t>
            </w:r>
            <w:r w:rsidR="00C10AC0" w:rsidRPr="008449AD">
              <w:rPr>
                <w:szCs w:val="24"/>
              </w:rPr>
              <w:t>Bid</w:t>
            </w:r>
            <w:r w:rsidRPr="008449AD">
              <w:rPr>
                <w:szCs w:val="24"/>
              </w:rPr>
              <w:t xml:space="preserve"> may be in another language provided they are accompanied by an accurate translation of the relevant passages into the language specified in the BDS, in which case, for purposes of interpretation of the </w:t>
            </w:r>
            <w:r w:rsidR="00C10AC0" w:rsidRPr="008449AD">
              <w:rPr>
                <w:szCs w:val="24"/>
              </w:rPr>
              <w:t>Bid</w:t>
            </w:r>
            <w:r w:rsidRPr="008449AD">
              <w:rPr>
                <w:szCs w:val="24"/>
              </w:rPr>
              <w:t>, such translation shall govern.</w:t>
            </w:r>
          </w:p>
          <w:p w14:paraId="5153861A" w14:textId="28656503" w:rsidR="00590251" w:rsidRPr="008449AD" w:rsidRDefault="00590251" w:rsidP="00C26665">
            <w:pPr>
              <w:pStyle w:val="ListParagraph"/>
              <w:spacing w:after="200" w:line="240" w:lineRule="auto"/>
              <w:ind w:left="570"/>
              <w:jc w:val="both"/>
              <w:rPr>
                <w:szCs w:val="24"/>
              </w:rPr>
            </w:pPr>
          </w:p>
        </w:tc>
      </w:tr>
      <w:tr w:rsidR="00F651B8" w:rsidRPr="008449AD" w14:paraId="6F5B41C6" w14:textId="77777777" w:rsidTr="009F59FA">
        <w:tc>
          <w:tcPr>
            <w:tcW w:w="2053" w:type="dxa"/>
          </w:tcPr>
          <w:p w14:paraId="69BECA10" w14:textId="4D1CE814" w:rsidR="00F651B8" w:rsidRPr="008449AD" w:rsidDel="001E4D23" w:rsidRDefault="00F651B8" w:rsidP="00346388">
            <w:pPr>
              <w:pStyle w:val="Head22"/>
            </w:pPr>
            <w:bookmarkStart w:id="33" w:name="_Toc196122123"/>
            <w:bookmarkStart w:id="34" w:name="_Toc454738252"/>
            <w:r w:rsidRPr="008449AD">
              <w:t xml:space="preserve">Documents Comprising the </w:t>
            </w:r>
            <w:r w:rsidR="00C10AC0" w:rsidRPr="008449AD">
              <w:t>Bid</w:t>
            </w:r>
            <w:bookmarkEnd w:id="33"/>
            <w:bookmarkEnd w:id="34"/>
          </w:p>
        </w:tc>
        <w:tc>
          <w:tcPr>
            <w:tcW w:w="7307" w:type="dxa"/>
          </w:tcPr>
          <w:p w14:paraId="09A17A20" w14:textId="300D2403" w:rsidR="007C0784" w:rsidRPr="008449AD" w:rsidRDefault="00F651B8" w:rsidP="00C26665">
            <w:pPr>
              <w:spacing w:after="200" w:line="240" w:lineRule="auto"/>
              <w:jc w:val="both"/>
              <w:rPr>
                <w:szCs w:val="24"/>
              </w:rPr>
            </w:pPr>
            <w:r w:rsidRPr="008449AD">
              <w:rPr>
                <w:szCs w:val="24"/>
              </w:rPr>
              <w:t xml:space="preserve">The </w:t>
            </w:r>
            <w:r w:rsidR="00C10AC0" w:rsidRPr="008449AD">
              <w:rPr>
                <w:szCs w:val="24"/>
              </w:rPr>
              <w:t>Bid</w:t>
            </w:r>
            <w:r w:rsidRPr="008449AD">
              <w:rPr>
                <w:szCs w:val="24"/>
              </w:rPr>
              <w:t xml:space="preserve"> shall comprise </w:t>
            </w:r>
            <w:r w:rsidR="007121DB" w:rsidRPr="008449AD">
              <w:rPr>
                <w:szCs w:val="24"/>
              </w:rPr>
              <w:t xml:space="preserve">two envelops submitted simultaneously, one called the Technical </w:t>
            </w:r>
            <w:r w:rsidR="00C10AC0" w:rsidRPr="008449AD">
              <w:rPr>
                <w:szCs w:val="24"/>
              </w:rPr>
              <w:t>Bid</w:t>
            </w:r>
            <w:r w:rsidR="007121DB" w:rsidRPr="008449AD">
              <w:rPr>
                <w:szCs w:val="24"/>
              </w:rPr>
              <w:t xml:space="preserve"> containing </w:t>
            </w:r>
            <w:r w:rsidR="004816FA" w:rsidRPr="008449AD">
              <w:rPr>
                <w:szCs w:val="24"/>
              </w:rPr>
              <w:t>the documents listed in ITB 14.1</w:t>
            </w:r>
            <w:r w:rsidR="007121DB" w:rsidRPr="008449AD">
              <w:rPr>
                <w:szCs w:val="24"/>
              </w:rPr>
              <w:t xml:space="preserve"> and the other the Price </w:t>
            </w:r>
            <w:r w:rsidR="00C10AC0" w:rsidRPr="008449AD">
              <w:rPr>
                <w:szCs w:val="24"/>
              </w:rPr>
              <w:t>Bid</w:t>
            </w:r>
            <w:r w:rsidR="007121DB" w:rsidRPr="008449AD">
              <w:rPr>
                <w:szCs w:val="24"/>
              </w:rPr>
              <w:t xml:space="preserve"> containing the documents </w:t>
            </w:r>
            <w:r w:rsidR="004816FA" w:rsidRPr="008449AD">
              <w:rPr>
                <w:szCs w:val="24"/>
              </w:rPr>
              <w:t>listed in ITB 14.2</w:t>
            </w:r>
            <w:r w:rsidR="007121DB" w:rsidRPr="008449AD">
              <w:rPr>
                <w:szCs w:val="24"/>
              </w:rPr>
              <w:t>, both envelops enclosed together in an outer single envelop.</w:t>
            </w:r>
          </w:p>
          <w:p w14:paraId="70F1332B" w14:textId="30F5BDB2" w:rsidR="007121DB" w:rsidRDefault="007121DB" w:rsidP="00C26665">
            <w:pPr>
              <w:pStyle w:val="ListParagraph"/>
              <w:numPr>
                <w:ilvl w:val="1"/>
                <w:numId w:val="1"/>
              </w:numPr>
              <w:spacing w:after="200" w:line="240" w:lineRule="auto"/>
              <w:jc w:val="both"/>
              <w:rPr>
                <w:szCs w:val="24"/>
              </w:rPr>
            </w:pPr>
            <w:r w:rsidRPr="008449AD">
              <w:rPr>
                <w:szCs w:val="24"/>
              </w:rPr>
              <w:t xml:space="preserve">The Technical </w:t>
            </w:r>
            <w:r w:rsidR="00C10AC0" w:rsidRPr="008449AD">
              <w:rPr>
                <w:szCs w:val="24"/>
              </w:rPr>
              <w:t>Bid</w:t>
            </w:r>
            <w:r w:rsidRPr="008449AD">
              <w:rPr>
                <w:szCs w:val="24"/>
              </w:rPr>
              <w:t xml:space="preserve"> submitted by the </w:t>
            </w:r>
            <w:r w:rsidR="00C10AC0" w:rsidRPr="008449AD">
              <w:rPr>
                <w:szCs w:val="24"/>
              </w:rPr>
              <w:t>Bid</w:t>
            </w:r>
            <w:r w:rsidRPr="008449AD">
              <w:rPr>
                <w:szCs w:val="24"/>
              </w:rPr>
              <w:t>der shall comprise the following</w:t>
            </w:r>
            <w:r w:rsidR="003415BC" w:rsidRPr="008449AD">
              <w:rPr>
                <w:szCs w:val="24"/>
              </w:rPr>
              <w:t xml:space="preserve"> mandatory documents</w:t>
            </w:r>
            <w:r w:rsidRPr="008449AD">
              <w:rPr>
                <w:szCs w:val="24"/>
              </w:rPr>
              <w:t>:</w:t>
            </w:r>
          </w:p>
          <w:p w14:paraId="5E7B3160" w14:textId="77777777" w:rsidR="00A43A92" w:rsidRPr="008449AD" w:rsidRDefault="00A43A92" w:rsidP="00A43A92">
            <w:pPr>
              <w:pStyle w:val="ListParagraph"/>
              <w:spacing w:after="200" w:line="240" w:lineRule="auto"/>
              <w:ind w:left="570"/>
              <w:jc w:val="both"/>
              <w:rPr>
                <w:szCs w:val="24"/>
              </w:rPr>
            </w:pPr>
          </w:p>
          <w:p w14:paraId="727B8832" w14:textId="5E4BBBA0" w:rsidR="007121DB" w:rsidRPr="008449AD" w:rsidRDefault="007121DB" w:rsidP="00C26665">
            <w:pPr>
              <w:pStyle w:val="ListParagraph"/>
              <w:numPr>
                <w:ilvl w:val="0"/>
                <w:numId w:val="9"/>
              </w:numPr>
              <w:spacing w:after="200" w:line="240" w:lineRule="auto"/>
              <w:contextualSpacing w:val="0"/>
              <w:jc w:val="both"/>
              <w:rPr>
                <w:b/>
                <w:szCs w:val="24"/>
              </w:rPr>
            </w:pPr>
            <w:r w:rsidRPr="008449AD">
              <w:rPr>
                <w:b/>
                <w:szCs w:val="24"/>
              </w:rPr>
              <w:t xml:space="preserve">Letter of Technical </w:t>
            </w:r>
            <w:r w:rsidR="00C10AC0" w:rsidRPr="008449AD">
              <w:rPr>
                <w:b/>
                <w:szCs w:val="24"/>
              </w:rPr>
              <w:t>Bid</w:t>
            </w:r>
          </w:p>
          <w:p w14:paraId="74E9B234" w14:textId="1AF15019" w:rsidR="007121DB" w:rsidRPr="008449AD" w:rsidRDefault="00C10AC0" w:rsidP="00C26665">
            <w:pPr>
              <w:pStyle w:val="ListParagraph"/>
              <w:numPr>
                <w:ilvl w:val="0"/>
                <w:numId w:val="9"/>
              </w:numPr>
              <w:spacing w:after="200" w:line="240" w:lineRule="auto"/>
              <w:contextualSpacing w:val="0"/>
              <w:jc w:val="both"/>
              <w:rPr>
                <w:szCs w:val="24"/>
              </w:rPr>
            </w:pPr>
            <w:r w:rsidRPr="008449AD">
              <w:rPr>
                <w:b/>
                <w:szCs w:val="24"/>
              </w:rPr>
              <w:t>Bid</w:t>
            </w:r>
            <w:r w:rsidR="007121DB" w:rsidRPr="008449AD">
              <w:rPr>
                <w:b/>
                <w:szCs w:val="24"/>
              </w:rPr>
              <w:t xml:space="preserve"> Security or </w:t>
            </w:r>
            <w:r w:rsidRPr="008449AD">
              <w:rPr>
                <w:b/>
                <w:szCs w:val="24"/>
              </w:rPr>
              <w:t>Bid</w:t>
            </w:r>
            <w:r w:rsidR="007121DB" w:rsidRPr="008449AD">
              <w:rPr>
                <w:b/>
                <w:szCs w:val="24"/>
              </w:rPr>
              <w:t>-Securing Declaration</w:t>
            </w:r>
            <w:r w:rsidR="007121DB" w:rsidRPr="008449AD">
              <w:rPr>
                <w:szCs w:val="24"/>
              </w:rPr>
              <w:t xml:space="preserve"> in accordance with ITB </w:t>
            </w:r>
            <w:r w:rsidR="009877A4" w:rsidRPr="008449AD">
              <w:rPr>
                <w:szCs w:val="24"/>
              </w:rPr>
              <w:t>18.1.</w:t>
            </w:r>
          </w:p>
          <w:p w14:paraId="27CF80AD" w14:textId="75AC77D9" w:rsidR="007121DB" w:rsidRPr="008449AD" w:rsidRDefault="007121DB" w:rsidP="00C26665">
            <w:pPr>
              <w:pStyle w:val="ListParagraph"/>
              <w:numPr>
                <w:ilvl w:val="0"/>
                <w:numId w:val="9"/>
              </w:numPr>
              <w:spacing w:after="200" w:line="240" w:lineRule="auto"/>
              <w:contextualSpacing w:val="0"/>
              <w:jc w:val="both"/>
              <w:rPr>
                <w:szCs w:val="24"/>
              </w:rPr>
            </w:pPr>
            <w:r w:rsidRPr="008449AD">
              <w:rPr>
                <w:b/>
                <w:szCs w:val="24"/>
              </w:rPr>
              <w:t xml:space="preserve">Alternative </w:t>
            </w:r>
            <w:r w:rsidR="00C10AC0" w:rsidRPr="008449AD">
              <w:rPr>
                <w:b/>
                <w:szCs w:val="24"/>
              </w:rPr>
              <w:t>Bid</w:t>
            </w:r>
            <w:r w:rsidRPr="008449AD">
              <w:rPr>
                <w:szCs w:val="24"/>
              </w:rPr>
              <w:t xml:space="preserve">: if permissible in accordance with ITB </w:t>
            </w:r>
            <w:r w:rsidR="009877A4" w:rsidRPr="008449AD">
              <w:rPr>
                <w:szCs w:val="24"/>
              </w:rPr>
              <w:t>19.</w:t>
            </w:r>
          </w:p>
          <w:p w14:paraId="72D6CD2C" w14:textId="600BF4E8" w:rsidR="007121DB" w:rsidRPr="008449AD" w:rsidRDefault="007121DB" w:rsidP="00C26665">
            <w:pPr>
              <w:pStyle w:val="ListParagraph"/>
              <w:numPr>
                <w:ilvl w:val="0"/>
                <w:numId w:val="9"/>
              </w:numPr>
              <w:spacing w:after="200" w:line="240" w:lineRule="auto"/>
              <w:contextualSpacing w:val="0"/>
              <w:jc w:val="both"/>
              <w:rPr>
                <w:szCs w:val="24"/>
              </w:rPr>
            </w:pPr>
            <w:r w:rsidRPr="008449AD">
              <w:rPr>
                <w:b/>
                <w:szCs w:val="24"/>
              </w:rPr>
              <w:t>Authorization:</w:t>
            </w:r>
            <w:r w:rsidRPr="008449AD">
              <w:rPr>
                <w:szCs w:val="24"/>
              </w:rPr>
              <w:t xml:space="preserve"> written confirmation authorizing the signatory of the </w:t>
            </w:r>
            <w:r w:rsidR="00C10AC0" w:rsidRPr="008449AD">
              <w:rPr>
                <w:szCs w:val="24"/>
              </w:rPr>
              <w:t>Bid</w:t>
            </w:r>
            <w:r w:rsidRPr="008449AD">
              <w:rPr>
                <w:szCs w:val="24"/>
              </w:rPr>
              <w:t xml:space="preserve"> to commit the </w:t>
            </w:r>
            <w:r w:rsidR="00C10AC0" w:rsidRPr="008449AD">
              <w:rPr>
                <w:szCs w:val="24"/>
              </w:rPr>
              <w:t>Bid</w:t>
            </w:r>
            <w:r w:rsidRPr="008449AD">
              <w:rPr>
                <w:szCs w:val="24"/>
              </w:rPr>
              <w:t xml:space="preserve">der, in accordance with ITB </w:t>
            </w:r>
            <w:r w:rsidR="009877A4" w:rsidRPr="008449AD">
              <w:rPr>
                <w:szCs w:val="24"/>
              </w:rPr>
              <w:t>20.3.</w:t>
            </w:r>
          </w:p>
          <w:p w14:paraId="6F4FC475" w14:textId="1EBEE433" w:rsidR="00323145" w:rsidRPr="008449AD" w:rsidRDefault="007121DB" w:rsidP="00C26665">
            <w:pPr>
              <w:pStyle w:val="ListParagraph"/>
              <w:numPr>
                <w:ilvl w:val="0"/>
                <w:numId w:val="9"/>
              </w:numPr>
              <w:spacing w:after="200" w:line="240" w:lineRule="auto"/>
              <w:contextualSpacing w:val="0"/>
              <w:jc w:val="both"/>
              <w:rPr>
                <w:szCs w:val="24"/>
              </w:rPr>
            </w:pPr>
            <w:r w:rsidRPr="008449AD">
              <w:rPr>
                <w:b/>
                <w:szCs w:val="24"/>
              </w:rPr>
              <w:t>Conformity</w:t>
            </w:r>
            <w:r w:rsidRPr="008449AD">
              <w:rPr>
                <w:szCs w:val="24"/>
              </w:rPr>
              <w:t xml:space="preserve">: documentary evidence in accordance with Section V, that the Services conform to the </w:t>
            </w:r>
            <w:r w:rsidR="00C10AC0" w:rsidRPr="008449AD">
              <w:rPr>
                <w:szCs w:val="24"/>
              </w:rPr>
              <w:t>Bid</w:t>
            </w:r>
            <w:r w:rsidRPr="008449AD">
              <w:rPr>
                <w:szCs w:val="24"/>
              </w:rPr>
              <w:t xml:space="preserve">ding </w:t>
            </w:r>
            <w:r w:rsidR="009877A4" w:rsidRPr="008449AD">
              <w:rPr>
                <w:szCs w:val="24"/>
              </w:rPr>
              <w:t>document.</w:t>
            </w:r>
          </w:p>
          <w:p w14:paraId="5370E9EF" w14:textId="3D6BA7A3" w:rsidR="00323145" w:rsidRPr="008449AD" w:rsidRDefault="00323145" w:rsidP="00C26665">
            <w:pPr>
              <w:pStyle w:val="ListParagraph"/>
              <w:numPr>
                <w:ilvl w:val="0"/>
                <w:numId w:val="9"/>
              </w:numPr>
              <w:spacing w:after="200" w:line="240" w:lineRule="auto"/>
              <w:contextualSpacing w:val="0"/>
              <w:jc w:val="both"/>
              <w:rPr>
                <w:szCs w:val="24"/>
              </w:rPr>
            </w:pPr>
            <w:r w:rsidRPr="008449AD">
              <w:rPr>
                <w:szCs w:val="24"/>
              </w:rPr>
              <w:t>Documentary evidence in accordance with</w:t>
            </w:r>
            <w:r w:rsidR="00322936" w:rsidRPr="008449AD">
              <w:rPr>
                <w:szCs w:val="24"/>
              </w:rPr>
              <w:t xml:space="preserve"> ITB 4</w:t>
            </w:r>
            <w:r w:rsidRPr="008449AD">
              <w:rPr>
                <w:szCs w:val="24"/>
              </w:rPr>
              <w:t xml:space="preserve"> establishing the </w:t>
            </w:r>
            <w:r w:rsidR="00C10AC0" w:rsidRPr="008449AD">
              <w:rPr>
                <w:szCs w:val="24"/>
              </w:rPr>
              <w:t>Bid</w:t>
            </w:r>
            <w:r w:rsidRPr="008449AD">
              <w:rPr>
                <w:szCs w:val="24"/>
              </w:rPr>
              <w:t>der’s eligibility and qualification</w:t>
            </w:r>
            <w:r w:rsidR="007710A8" w:rsidRPr="008449AD">
              <w:rPr>
                <w:szCs w:val="24"/>
              </w:rPr>
              <w:t>s to perform the contract if his</w:t>
            </w:r>
            <w:r w:rsidRPr="008449AD">
              <w:rPr>
                <w:szCs w:val="24"/>
              </w:rPr>
              <w:t xml:space="preserve"> </w:t>
            </w:r>
            <w:r w:rsidR="00C10AC0" w:rsidRPr="008449AD">
              <w:rPr>
                <w:szCs w:val="24"/>
              </w:rPr>
              <w:t>Bid</w:t>
            </w:r>
            <w:r w:rsidRPr="008449AD">
              <w:rPr>
                <w:szCs w:val="24"/>
              </w:rPr>
              <w:t xml:space="preserve"> is accepted. </w:t>
            </w:r>
          </w:p>
          <w:p w14:paraId="7BB593A9" w14:textId="55353EB2" w:rsidR="00323145" w:rsidRPr="008449AD" w:rsidRDefault="00323145" w:rsidP="00C26665">
            <w:pPr>
              <w:pStyle w:val="ListParagraph"/>
              <w:numPr>
                <w:ilvl w:val="0"/>
                <w:numId w:val="9"/>
              </w:numPr>
              <w:spacing w:after="200" w:line="240" w:lineRule="auto"/>
              <w:contextualSpacing w:val="0"/>
              <w:jc w:val="both"/>
              <w:rPr>
                <w:szCs w:val="24"/>
              </w:rPr>
            </w:pPr>
            <w:r w:rsidRPr="008449AD">
              <w:rPr>
                <w:b/>
                <w:szCs w:val="24"/>
              </w:rPr>
              <w:lastRenderedPageBreak/>
              <w:t>Qualifications:</w:t>
            </w:r>
            <w:r w:rsidRPr="008449AD">
              <w:rPr>
                <w:szCs w:val="24"/>
              </w:rPr>
              <w:t xml:space="preserve"> documentary evidence in accordance with ITB 21 establishing the </w:t>
            </w:r>
            <w:r w:rsidR="00C10AC0" w:rsidRPr="008449AD">
              <w:rPr>
                <w:szCs w:val="24"/>
              </w:rPr>
              <w:t>Bid</w:t>
            </w:r>
            <w:r w:rsidRPr="008449AD">
              <w:rPr>
                <w:szCs w:val="24"/>
              </w:rPr>
              <w:t xml:space="preserve">der’s qualifications to perform the Contract if its </w:t>
            </w:r>
            <w:r w:rsidR="00C10AC0" w:rsidRPr="008449AD">
              <w:rPr>
                <w:szCs w:val="24"/>
              </w:rPr>
              <w:t>Bid</w:t>
            </w:r>
            <w:r w:rsidRPr="008449AD">
              <w:rPr>
                <w:szCs w:val="24"/>
              </w:rPr>
              <w:t xml:space="preserve"> is </w:t>
            </w:r>
            <w:r w:rsidR="009877A4" w:rsidRPr="008449AD">
              <w:rPr>
                <w:szCs w:val="24"/>
              </w:rPr>
              <w:t>accepted.</w:t>
            </w:r>
            <w:r w:rsidRPr="008449AD">
              <w:rPr>
                <w:szCs w:val="24"/>
              </w:rPr>
              <w:t xml:space="preserve"> </w:t>
            </w:r>
          </w:p>
          <w:p w14:paraId="2F6EA3D4" w14:textId="5A047095" w:rsidR="00323145" w:rsidRPr="008449AD" w:rsidRDefault="00C10AC0" w:rsidP="00C26665">
            <w:pPr>
              <w:pStyle w:val="ListParagraph"/>
              <w:numPr>
                <w:ilvl w:val="0"/>
                <w:numId w:val="9"/>
              </w:numPr>
              <w:spacing w:after="200" w:line="240" w:lineRule="auto"/>
              <w:contextualSpacing w:val="0"/>
              <w:jc w:val="both"/>
              <w:rPr>
                <w:szCs w:val="24"/>
              </w:rPr>
            </w:pPr>
            <w:r w:rsidRPr="008449AD">
              <w:rPr>
                <w:b/>
                <w:szCs w:val="24"/>
              </w:rPr>
              <w:t>Bid</w:t>
            </w:r>
            <w:r w:rsidR="00323145" w:rsidRPr="008449AD">
              <w:rPr>
                <w:b/>
                <w:szCs w:val="24"/>
              </w:rPr>
              <w:t>der’s Eligibility</w:t>
            </w:r>
            <w:r w:rsidR="00323145" w:rsidRPr="008449AD">
              <w:rPr>
                <w:szCs w:val="24"/>
              </w:rPr>
              <w:t xml:space="preserve">: documentary evidence in accordance with ITB 21 establishing the </w:t>
            </w:r>
            <w:r w:rsidRPr="008449AD">
              <w:rPr>
                <w:szCs w:val="24"/>
              </w:rPr>
              <w:t>Bid</w:t>
            </w:r>
            <w:r w:rsidR="00323145" w:rsidRPr="008449AD">
              <w:rPr>
                <w:szCs w:val="24"/>
              </w:rPr>
              <w:t xml:space="preserve">der’s eligibility to </w:t>
            </w:r>
            <w:r w:rsidR="009877A4" w:rsidRPr="008449AD">
              <w:rPr>
                <w:szCs w:val="24"/>
              </w:rPr>
              <w:t>Bid.</w:t>
            </w:r>
            <w:r w:rsidR="00323145" w:rsidRPr="008449AD" w:rsidDel="001A31B6">
              <w:rPr>
                <w:szCs w:val="24"/>
              </w:rPr>
              <w:t xml:space="preserve"> </w:t>
            </w:r>
          </w:p>
          <w:p w14:paraId="04A5439A" w14:textId="77B38A33" w:rsidR="007715A7" w:rsidRPr="00F275F0" w:rsidRDefault="00323145" w:rsidP="00557F06">
            <w:pPr>
              <w:pStyle w:val="ListParagraph"/>
              <w:numPr>
                <w:ilvl w:val="0"/>
                <w:numId w:val="9"/>
              </w:numPr>
              <w:spacing w:after="200" w:line="240" w:lineRule="auto"/>
              <w:contextualSpacing w:val="0"/>
              <w:jc w:val="both"/>
              <w:rPr>
                <w:b/>
                <w:color w:val="000000" w:themeColor="text1"/>
                <w:szCs w:val="24"/>
              </w:rPr>
            </w:pPr>
            <w:r w:rsidRPr="008449AD">
              <w:rPr>
                <w:b/>
                <w:color w:val="000000" w:themeColor="text1"/>
                <w:szCs w:val="24"/>
              </w:rPr>
              <w:t>P</w:t>
            </w:r>
            <w:r w:rsidR="003B2D69" w:rsidRPr="008449AD">
              <w:rPr>
                <w:b/>
                <w:color w:val="000000" w:themeColor="text1"/>
                <w:szCs w:val="24"/>
              </w:rPr>
              <w:t xml:space="preserve">ublic </w:t>
            </w:r>
            <w:r w:rsidRPr="008449AD">
              <w:rPr>
                <w:b/>
                <w:color w:val="000000" w:themeColor="text1"/>
                <w:szCs w:val="24"/>
              </w:rPr>
              <w:t>C</w:t>
            </w:r>
            <w:r w:rsidR="003B2D69" w:rsidRPr="008449AD">
              <w:rPr>
                <w:b/>
                <w:color w:val="000000" w:themeColor="text1"/>
                <w:szCs w:val="24"/>
              </w:rPr>
              <w:t xml:space="preserve">ontract </w:t>
            </w:r>
            <w:r w:rsidRPr="008449AD">
              <w:rPr>
                <w:b/>
                <w:color w:val="000000" w:themeColor="text1"/>
                <w:szCs w:val="24"/>
              </w:rPr>
              <w:t>A</w:t>
            </w:r>
            <w:r w:rsidR="003B2D69" w:rsidRPr="008449AD">
              <w:rPr>
                <w:b/>
                <w:color w:val="000000" w:themeColor="text1"/>
                <w:szCs w:val="24"/>
              </w:rPr>
              <w:t>ct</w:t>
            </w:r>
            <w:r w:rsidRPr="008449AD">
              <w:rPr>
                <w:b/>
                <w:color w:val="000000" w:themeColor="text1"/>
                <w:szCs w:val="24"/>
              </w:rPr>
              <w:t xml:space="preserve"> 3:</w:t>
            </w:r>
            <w:r w:rsidR="00BC5704" w:rsidRPr="008449AD">
              <w:rPr>
                <w:b/>
                <w:color w:val="000000" w:themeColor="text1"/>
                <w:szCs w:val="24"/>
              </w:rPr>
              <w:t xml:space="preserve"> </w:t>
            </w:r>
            <w:r w:rsidR="00BC5704" w:rsidRPr="008449AD">
              <w:rPr>
                <w:color w:val="000000" w:themeColor="text1"/>
                <w:szCs w:val="24"/>
              </w:rPr>
              <w:t>Certificate of Registration under Public Contract Act No. 3 of 1987 (Including for local agents)</w:t>
            </w:r>
            <w:r w:rsidR="003B2D69" w:rsidRPr="008449AD">
              <w:rPr>
                <w:color w:val="000000" w:themeColor="text1"/>
                <w:szCs w:val="24"/>
              </w:rPr>
              <w:t xml:space="preserve">. Bids of the prospective Bidders who have not registered under the Public Contract Act No. </w:t>
            </w:r>
            <w:r w:rsidR="0067488F" w:rsidRPr="008449AD">
              <w:rPr>
                <w:color w:val="000000" w:themeColor="text1"/>
                <w:szCs w:val="24"/>
              </w:rPr>
              <w:t>3 of</w:t>
            </w:r>
            <w:r w:rsidR="003B2D69" w:rsidRPr="008449AD">
              <w:rPr>
                <w:color w:val="000000" w:themeColor="text1"/>
                <w:szCs w:val="24"/>
              </w:rPr>
              <w:t xml:space="preserve"> 1987, will be rejected.</w:t>
            </w:r>
          </w:p>
          <w:p w14:paraId="78DFA9F0" w14:textId="1A344325" w:rsidR="00F275F0" w:rsidRPr="008449AD" w:rsidRDefault="00F275F0" w:rsidP="00557F06">
            <w:pPr>
              <w:pStyle w:val="ListParagraph"/>
              <w:numPr>
                <w:ilvl w:val="0"/>
                <w:numId w:val="9"/>
              </w:numPr>
              <w:spacing w:after="200" w:line="240" w:lineRule="auto"/>
              <w:contextualSpacing w:val="0"/>
              <w:jc w:val="both"/>
              <w:rPr>
                <w:b/>
                <w:color w:val="000000" w:themeColor="text1"/>
                <w:szCs w:val="24"/>
              </w:rPr>
            </w:pPr>
            <w:r>
              <w:rPr>
                <w:b/>
                <w:color w:val="000000" w:themeColor="text1"/>
                <w:szCs w:val="24"/>
              </w:rPr>
              <w:t xml:space="preserve">Software License Compliance: </w:t>
            </w:r>
            <w:r w:rsidRPr="009E5F71">
              <w:rPr>
                <w:color w:val="000000" w:themeColor="text1"/>
                <w:szCs w:val="24"/>
              </w:rPr>
              <w:t xml:space="preserve">Authorization Letters from all the Principals  </w:t>
            </w:r>
          </w:p>
          <w:p w14:paraId="035A5333" w14:textId="10CA4B40" w:rsidR="007121DB" w:rsidRPr="008449AD" w:rsidRDefault="007121DB" w:rsidP="00C26665">
            <w:pPr>
              <w:pStyle w:val="ListParagraph"/>
              <w:numPr>
                <w:ilvl w:val="1"/>
                <w:numId w:val="1"/>
              </w:numPr>
              <w:spacing w:after="200" w:line="240" w:lineRule="auto"/>
              <w:jc w:val="both"/>
              <w:rPr>
                <w:szCs w:val="24"/>
              </w:rPr>
            </w:pPr>
            <w:r w:rsidRPr="008449AD">
              <w:rPr>
                <w:szCs w:val="24"/>
              </w:rPr>
              <w:t xml:space="preserve">The </w:t>
            </w:r>
            <w:r w:rsidR="002B764F" w:rsidRPr="008449AD">
              <w:rPr>
                <w:szCs w:val="24"/>
              </w:rPr>
              <w:t>Financial</w:t>
            </w:r>
            <w:r w:rsidRPr="008449AD">
              <w:rPr>
                <w:szCs w:val="24"/>
              </w:rPr>
              <w:t xml:space="preserve"> </w:t>
            </w:r>
            <w:r w:rsidR="00C10AC0" w:rsidRPr="008449AD">
              <w:rPr>
                <w:szCs w:val="24"/>
              </w:rPr>
              <w:t>Bid</w:t>
            </w:r>
            <w:r w:rsidRPr="008449AD">
              <w:rPr>
                <w:szCs w:val="24"/>
              </w:rPr>
              <w:t xml:space="preserve"> submitted by the </w:t>
            </w:r>
            <w:r w:rsidR="00C10AC0" w:rsidRPr="008449AD">
              <w:rPr>
                <w:szCs w:val="24"/>
              </w:rPr>
              <w:t>Bid</w:t>
            </w:r>
            <w:r w:rsidRPr="008449AD">
              <w:rPr>
                <w:szCs w:val="24"/>
              </w:rPr>
              <w:t>der shall comprise following</w:t>
            </w:r>
            <w:r w:rsidR="003415BC" w:rsidRPr="008449AD">
              <w:rPr>
                <w:szCs w:val="24"/>
              </w:rPr>
              <w:t xml:space="preserve"> mandatory documents</w:t>
            </w:r>
            <w:r w:rsidRPr="008449AD">
              <w:rPr>
                <w:szCs w:val="24"/>
              </w:rPr>
              <w:t>:</w:t>
            </w:r>
          </w:p>
          <w:p w14:paraId="73E8F300" w14:textId="127BBF0C" w:rsidR="007121DB" w:rsidRPr="008449AD" w:rsidRDefault="007121DB" w:rsidP="00B83D04">
            <w:pPr>
              <w:pStyle w:val="ListParagraph"/>
              <w:numPr>
                <w:ilvl w:val="0"/>
                <w:numId w:val="92"/>
              </w:numPr>
              <w:spacing w:after="200" w:line="240" w:lineRule="auto"/>
              <w:contextualSpacing w:val="0"/>
              <w:jc w:val="both"/>
              <w:rPr>
                <w:b/>
                <w:szCs w:val="24"/>
              </w:rPr>
            </w:pPr>
            <w:r w:rsidRPr="008449AD">
              <w:rPr>
                <w:b/>
                <w:szCs w:val="24"/>
              </w:rPr>
              <w:t xml:space="preserve">Letter of </w:t>
            </w:r>
            <w:r w:rsidR="002B764F" w:rsidRPr="008449AD">
              <w:rPr>
                <w:b/>
                <w:szCs w:val="24"/>
              </w:rPr>
              <w:t>Financial</w:t>
            </w:r>
            <w:r w:rsidRPr="008449AD">
              <w:rPr>
                <w:b/>
                <w:szCs w:val="24"/>
              </w:rPr>
              <w:t xml:space="preserve"> </w:t>
            </w:r>
            <w:r w:rsidR="00C10AC0" w:rsidRPr="008449AD">
              <w:rPr>
                <w:b/>
                <w:szCs w:val="24"/>
              </w:rPr>
              <w:t>Bid</w:t>
            </w:r>
          </w:p>
          <w:p w14:paraId="161126DD" w14:textId="62FC677D" w:rsidR="00F651B8" w:rsidRPr="008449AD" w:rsidRDefault="00F651B8" w:rsidP="00B83D04">
            <w:pPr>
              <w:pStyle w:val="ListParagraph"/>
              <w:numPr>
                <w:ilvl w:val="0"/>
                <w:numId w:val="92"/>
              </w:numPr>
              <w:spacing w:after="200" w:line="240" w:lineRule="auto"/>
              <w:contextualSpacing w:val="0"/>
              <w:jc w:val="both"/>
              <w:rPr>
                <w:szCs w:val="24"/>
              </w:rPr>
            </w:pPr>
            <w:r w:rsidRPr="008449AD">
              <w:rPr>
                <w:b/>
                <w:szCs w:val="24"/>
              </w:rPr>
              <w:t xml:space="preserve">Schedules: </w:t>
            </w:r>
            <w:r w:rsidRPr="008449AD">
              <w:rPr>
                <w:szCs w:val="24"/>
              </w:rPr>
              <w:t xml:space="preserve">priced Activity Schedule completed in accordance with Section V and ITB </w:t>
            </w:r>
            <w:r w:rsidR="009877A4" w:rsidRPr="008449AD">
              <w:rPr>
                <w:szCs w:val="24"/>
              </w:rPr>
              <w:t>15.</w:t>
            </w:r>
          </w:p>
          <w:p w14:paraId="3ABA48FD" w14:textId="6EAD0B32" w:rsidR="007121DB" w:rsidRPr="008449AD" w:rsidRDefault="007121DB" w:rsidP="00B83D04">
            <w:pPr>
              <w:pStyle w:val="ListParagraph"/>
              <w:numPr>
                <w:ilvl w:val="0"/>
                <w:numId w:val="92"/>
              </w:numPr>
              <w:spacing w:after="200" w:line="240" w:lineRule="auto"/>
              <w:contextualSpacing w:val="0"/>
              <w:jc w:val="both"/>
              <w:rPr>
                <w:szCs w:val="24"/>
              </w:rPr>
            </w:pPr>
            <w:r w:rsidRPr="008449AD">
              <w:rPr>
                <w:szCs w:val="24"/>
              </w:rPr>
              <w:t xml:space="preserve">Alternate </w:t>
            </w:r>
            <w:r w:rsidR="002B764F" w:rsidRPr="008449AD">
              <w:rPr>
                <w:szCs w:val="24"/>
              </w:rPr>
              <w:t>Financial</w:t>
            </w:r>
            <w:r w:rsidRPr="008449AD">
              <w:rPr>
                <w:szCs w:val="24"/>
              </w:rPr>
              <w:t xml:space="preserve"> </w:t>
            </w:r>
            <w:r w:rsidR="00C10AC0" w:rsidRPr="008449AD">
              <w:rPr>
                <w:szCs w:val="24"/>
              </w:rPr>
              <w:t>Bid</w:t>
            </w:r>
            <w:r w:rsidRPr="008449AD">
              <w:rPr>
                <w:szCs w:val="24"/>
              </w:rPr>
              <w:t xml:space="preserve">, at </w:t>
            </w:r>
            <w:r w:rsidR="00C10AC0" w:rsidRPr="008449AD">
              <w:rPr>
                <w:szCs w:val="24"/>
              </w:rPr>
              <w:t>Bid</w:t>
            </w:r>
            <w:r w:rsidRPr="008449AD">
              <w:rPr>
                <w:szCs w:val="24"/>
              </w:rPr>
              <w:t>ders option and if permissible in</w:t>
            </w:r>
            <w:r w:rsidR="00322936" w:rsidRPr="008449AD">
              <w:rPr>
                <w:szCs w:val="24"/>
              </w:rPr>
              <w:t xml:space="preserve"> accordance with ITB 19</w:t>
            </w:r>
          </w:p>
          <w:p w14:paraId="0708326B" w14:textId="72EAA952" w:rsidR="00F651B8" w:rsidRPr="008449AD" w:rsidRDefault="007121DB" w:rsidP="00B83D04">
            <w:pPr>
              <w:pStyle w:val="ListParagraph"/>
              <w:numPr>
                <w:ilvl w:val="0"/>
                <w:numId w:val="92"/>
              </w:numPr>
              <w:spacing w:after="200" w:line="240" w:lineRule="auto"/>
              <w:contextualSpacing w:val="0"/>
              <w:jc w:val="both"/>
              <w:rPr>
                <w:szCs w:val="24"/>
              </w:rPr>
            </w:pPr>
            <w:r w:rsidRPr="008449AD">
              <w:rPr>
                <w:szCs w:val="24"/>
              </w:rPr>
              <w:t xml:space="preserve">any other document required </w:t>
            </w:r>
            <w:r w:rsidRPr="008449AD">
              <w:rPr>
                <w:b/>
                <w:szCs w:val="24"/>
              </w:rPr>
              <w:t>in the BDS</w:t>
            </w:r>
          </w:p>
          <w:p w14:paraId="6082F568" w14:textId="1713F30D" w:rsidR="00F651B8" w:rsidRPr="008449AD" w:rsidRDefault="00F651B8" w:rsidP="00C26665">
            <w:pPr>
              <w:pStyle w:val="ListParagraph"/>
              <w:numPr>
                <w:ilvl w:val="1"/>
                <w:numId w:val="1"/>
              </w:numPr>
              <w:spacing w:after="200" w:line="240" w:lineRule="auto"/>
              <w:jc w:val="both"/>
              <w:rPr>
                <w:szCs w:val="24"/>
              </w:rPr>
            </w:pPr>
            <w:r w:rsidRPr="008449AD">
              <w:rPr>
                <w:szCs w:val="24"/>
              </w:rPr>
              <w:t xml:space="preserve">In addition to the requirements under ITB 14.1, </w:t>
            </w:r>
            <w:r w:rsidR="00C10AC0" w:rsidRPr="008449AD">
              <w:rPr>
                <w:szCs w:val="24"/>
              </w:rPr>
              <w:t>Bid</w:t>
            </w:r>
            <w:r w:rsidRPr="008449AD">
              <w:rPr>
                <w:szCs w:val="24"/>
              </w:rPr>
              <w:t>s submitted by a JV shall include a copy of the Joint Venture Agreement entered into by all members. Alt</w:t>
            </w:r>
            <w:r w:rsidR="00726CDC" w:rsidRPr="008449AD">
              <w:rPr>
                <w:szCs w:val="24"/>
              </w:rPr>
              <w:t>ernatively, a Letter of I</w:t>
            </w:r>
            <w:r w:rsidRPr="008449AD">
              <w:rPr>
                <w:szCs w:val="24"/>
              </w:rPr>
              <w:t xml:space="preserve">ntent to execute a Joint Venture Agreement in the event of a successful </w:t>
            </w:r>
            <w:r w:rsidR="00C10AC0" w:rsidRPr="008449AD">
              <w:rPr>
                <w:szCs w:val="24"/>
              </w:rPr>
              <w:t>Bid</w:t>
            </w:r>
            <w:r w:rsidRPr="008449AD">
              <w:rPr>
                <w:szCs w:val="24"/>
              </w:rPr>
              <w:t xml:space="preserve"> shall be signed by all members and submitted with the </w:t>
            </w:r>
            <w:r w:rsidR="00C10AC0" w:rsidRPr="008449AD">
              <w:rPr>
                <w:szCs w:val="24"/>
              </w:rPr>
              <w:t>Bid</w:t>
            </w:r>
            <w:r w:rsidRPr="008449AD">
              <w:rPr>
                <w:szCs w:val="24"/>
              </w:rPr>
              <w:t>, together with a copy of the proposed Agreement.</w:t>
            </w:r>
          </w:p>
          <w:p w14:paraId="1EC32606" w14:textId="77777777" w:rsidR="00726CDC" w:rsidRPr="008449AD" w:rsidRDefault="00726CDC" w:rsidP="00C26665">
            <w:pPr>
              <w:pStyle w:val="ListParagraph"/>
              <w:spacing w:after="200" w:line="240" w:lineRule="auto"/>
              <w:ind w:left="601"/>
              <w:jc w:val="both"/>
              <w:rPr>
                <w:szCs w:val="24"/>
              </w:rPr>
            </w:pPr>
          </w:p>
          <w:p w14:paraId="12D6D11B" w14:textId="77777777" w:rsidR="00F651B8" w:rsidRPr="008449AD" w:rsidRDefault="00F651B8" w:rsidP="00B83D04">
            <w:pPr>
              <w:pStyle w:val="ListParagraph"/>
              <w:numPr>
                <w:ilvl w:val="1"/>
                <w:numId w:val="90"/>
              </w:numPr>
              <w:spacing w:after="200" w:line="240" w:lineRule="auto"/>
              <w:jc w:val="both"/>
              <w:rPr>
                <w:szCs w:val="24"/>
              </w:rPr>
            </w:pPr>
            <w:r w:rsidRPr="008449AD">
              <w:rPr>
                <w:szCs w:val="24"/>
              </w:rPr>
              <w:t xml:space="preserve">The </w:t>
            </w:r>
            <w:r w:rsidR="00C10AC0" w:rsidRPr="008449AD">
              <w:rPr>
                <w:szCs w:val="24"/>
              </w:rPr>
              <w:t>Bid</w:t>
            </w:r>
            <w:r w:rsidRPr="008449AD">
              <w:rPr>
                <w:szCs w:val="24"/>
              </w:rPr>
              <w:t xml:space="preserve">der shall furnish in the </w:t>
            </w:r>
            <w:r w:rsidR="00726CDC" w:rsidRPr="008449AD">
              <w:rPr>
                <w:szCs w:val="24"/>
              </w:rPr>
              <w:t>Form</w:t>
            </w:r>
            <w:r w:rsidRPr="008449AD">
              <w:rPr>
                <w:szCs w:val="24"/>
              </w:rPr>
              <w:t xml:space="preserve"> of </w:t>
            </w:r>
            <w:r w:rsidR="00C10AC0" w:rsidRPr="008449AD">
              <w:rPr>
                <w:szCs w:val="24"/>
              </w:rPr>
              <w:t>Bid</w:t>
            </w:r>
            <w:r w:rsidRPr="008449AD">
              <w:rPr>
                <w:szCs w:val="24"/>
              </w:rPr>
              <w:t xml:space="preserve"> information on commissions and gratuities, if any, paid or to be paid to agents or any other party relating to this </w:t>
            </w:r>
            <w:r w:rsidR="00C10AC0" w:rsidRPr="008449AD">
              <w:rPr>
                <w:szCs w:val="24"/>
              </w:rPr>
              <w:t>Bid</w:t>
            </w:r>
            <w:r w:rsidRPr="008449AD">
              <w:rPr>
                <w:szCs w:val="24"/>
              </w:rPr>
              <w:t>.</w:t>
            </w:r>
          </w:p>
          <w:p w14:paraId="1B0D7C03" w14:textId="6B8EB3D6" w:rsidR="007C0784" w:rsidRPr="008449AD" w:rsidDel="001E4D23" w:rsidRDefault="007C0784" w:rsidP="00C26665">
            <w:pPr>
              <w:pStyle w:val="ListParagraph"/>
              <w:spacing w:after="200" w:line="240" w:lineRule="auto"/>
              <w:ind w:left="570"/>
              <w:jc w:val="both"/>
              <w:rPr>
                <w:szCs w:val="24"/>
              </w:rPr>
            </w:pPr>
          </w:p>
        </w:tc>
      </w:tr>
      <w:tr w:rsidR="00F651B8" w:rsidRPr="008449AD" w14:paraId="753A0539" w14:textId="77777777" w:rsidTr="009F59FA">
        <w:trPr>
          <w:trHeight w:val="1250"/>
        </w:trPr>
        <w:tc>
          <w:tcPr>
            <w:tcW w:w="2053" w:type="dxa"/>
          </w:tcPr>
          <w:p w14:paraId="1AF73C19" w14:textId="051F0134" w:rsidR="00F651B8" w:rsidRPr="008449AD" w:rsidDel="001E4D23" w:rsidRDefault="00C10AC0" w:rsidP="00346388">
            <w:pPr>
              <w:pStyle w:val="Head22"/>
            </w:pPr>
            <w:bookmarkStart w:id="35" w:name="_Toc434243038"/>
            <w:bookmarkStart w:id="36" w:name="_Toc348000795"/>
            <w:bookmarkStart w:id="37" w:name="_Toc454738253"/>
            <w:r w:rsidRPr="008449AD">
              <w:lastRenderedPageBreak/>
              <w:t>Bid</w:t>
            </w:r>
            <w:r w:rsidR="00F651B8" w:rsidRPr="008449AD">
              <w:t xml:space="preserve"> Prices and Discounts</w:t>
            </w:r>
            <w:bookmarkEnd w:id="35"/>
            <w:bookmarkEnd w:id="36"/>
            <w:bookmarkEnd w:id="37"/>
          </w:p>
        </w:tc>
        <w:tc>
          <w:tcPr>
            <w:tcW w:w="7307" w:type="dxa"/>
          </w:tcPr>
          <w:p w14:paraId="19C9459B" w14:textId="699E70EA" w:rsidR="00F651B8" w:rsidRPr="008449AD" w:rsidRDefault="00F651B8" w:rsidP="00C26665">
            <w:pPr>
              <w:pStyle w:val="ListParagraph"/>
              <w:numPr>
                <w:ilvl w:val="1"/>
                <w:numId w:val="1"/>
              </w:numPr>
              <w:spacing w:after="200" w:line="240" w:lineRule="auto"/>
              <w:jc w:val="both"/>
              <w:rPr>
                <w:szCs w:val="24"/>
              </w:rPr>
            </w:pPr>
            <w:r w:rsidRPr="008449AD">
              <w:rPr>
                <w:szCs w:val="24"/>
              </w:rPr>
              <w:t xml:space="preserve">The prices and discounts (including any price reduction) quoted by the </w:t>
            </w:r>
            <w:r w:rsidR="00C10AC0" w:rsidRPr="008449AD">
              <w:rPr>
                <w:szCs w:val="24"/>
              </w:rPr>
              <w:t>Bid</w:t>
            </w:r>
            <w:r w:rsidRPr="008449AD">
              <w:rPr>
                <w:szCs w:val="24"/>
              </w:rPr>
              <w:t xml:space="preserve">der in the </w:t>
            </w:r>
            <w:r w:rsidR="00726CDC" w:rsidRPr="008449AD">
              <w:rPr>
                <w:szCs w:val="24"/>
              </w:rPr>
              <w:t>Form</w:t>
            </w:r>
            <w:r w:rsidRPr="008449AD">
              <w:rPr>
                <w:szCs w:val="24"/>
              </w:rPr>
              <w:t xml:space="preserve"> of </w:t>
            </w:r>
            <w:r w:rsidR="00C10AC0" w:rsidRPr="008449AD">
              <w:rPr>
                <w:szCs w:val="24"/>
              </w:rPr>
              <w:t>Bid</w:t>
            </w:r>
            <w:r w:rsidRPr="008449AD">
              <w:rPr>
                <w:szCs w:val="24"/>
              </w:rPr>
              <w:t xml:space="preserve"> and in the Activity Schedule(s) shall conform to the requirements specified below.</w:t>
            </w:r>
          </w:p>
          <w:p w14:paraId="3F968960" w14:textId="77777777" w:rsidR="00726CDC" w:rsidRPr="008449AD" w:rsidRDefault="00726CDC" w:rsidP="00C26665">
            <w:pPr>
              <w:pStyle w:val="ListParagraph"/>
              <w:spacing w:after="200" w:line="240" w:lineRule="auto"/>
              <w:ind w:left="570"/>
              <w:jc w:val="both"/>
              <w:rPr>
                <w:szCs w:val="24"/>
              </w:rPr>
            </w:pPr>
          </w:p>
          <w:p w14:paraId="6DE2ACA1" w14:textId="7D3DB9DA" w:rsidR="00726CDC" w:rsidRPr="008449AD" w:rsidRDefault="00F651B8" w:rsidP="00C26665">
            <w:pPr>
              <w:pStyle w:val="ListParagraph"/>
              <w:numPr>
                <w:ilvl w:val="1"/>
                <w:numId w:val="1"/>
              </w:numPr>
              <w:spacing w:after="200" w:line="240" w:lineRule="auto"/>
              <w:jc w:val="both"/>
              <w:rPr>
                <w:szCs w:val="24"/>
              </w:rPr>
            </w:pPr>
            <w:r w:rsidRPr="008449AD">
              <w:rPr>
                <w:szCs w:val="24"/>
              </w:rPr>
              <w:t>All items must be listed and priced separately in the Activity Schedule(s).</w:t>
            </w:r>
          </w:p>
          <w:p w14:paraId="11F13749" w14:textId="77777777" w:rsidR="00726CDC" w:rsidRPr="008449AD" w:rsidRDefault="00726CDC" w:rsidP="00C26665">
            <w:pPr>
              <w:pStyle w:val="ListParagraph"/>
              <w:spacing w:after="200" w:line="240" w:lineRule="auto"/>
              <w:ind w:left="570"/>
              <w:jc w:val="both"/>
              <w:rPr>
                <w:szCs w:val="24"/>
              </w:rPr>
            </w:pPr>
          </w:p>
          <w:p w14:paraId="24BAF9AB" w14:textId="0B1D35AF" w:rsidR="00025EE4" w:rsidRPr="008449AD" w:rsidRDefault="00F651B8" w:rsidP="00C26665">
            <w:pPr>
              <w:pStyle w:val="ListParagraph"/>
              <w:numPr>
                <w:ilvl w:val="1"/>
                <w:numId w:val="1"/>
              </w:numPr>
              <w:spacing w:after="200" w:line="240" w:lineRule="auto"/>
              <w:jc w:val="both"/>
              <w:rPr>
                <w:szCs w:val="24"/>
              </w:rPr>
            </w:pPr>
            <w:r w:rsidRPr="008449AD">
              <w:rPr>
                <w:szCs w:val="24"/>
              </w:rPr>
              <w:t xml:space="preserve">The Contract shall be for the Services, as described in Section IV to the Contract and in the Specifications (or Terms of Reference), based on the priced Activity Schedule, and submitted by the </w:t>
            </w:r>
            <w:r w:rsidR="00C10AC0" w:rsidRPr="008449AD">
              <w:rPr>
                <w:szCs w:val="24"/>
              </w:rPr>
              <w:t>Bid</w:t>
            </w:r>
            <w:r w:rsidRPr="008449AD">
              <w:rPr>
                <w:szCs w:val="24"/>
              </w:rPr>
              <w:t>der.</w:t>
            </w:r>
          </w:p>
          <w:p w14:paraId="28D23EAB" w14:textId="77777777" w:rsidR="00025EE4" w:rsidRPr="008449AD" w:rsidRDefault="00025EE4" w:rsidP="00C26665">
            <w:pPr>
              <w:pStyle w:val="ListParagraph"/>
              <w:spacing w:after="200" w:line="240" w:lineRule="auto"/>
              <w:ind w:left="570"/>
              <w:jc w:val="both"/>
              <w:rPr>
                <w:szCs w:val="24"/>
              </w:rPr>
            </w:pPr>
          </w:p>
          <w:p w14:paraId="09DD9F75" w14:textId="05E5545C" w:rsidR="00F651B8" w:rsidRPr="008449AD" w:rsidRDefault="00F651B8" w:rsidP="00C26665">
            <w:pPr>
              <w:pStyle w:val="ListParagraph"/>
              <w:numPr>
                <w:ilvl w:val="1"/>
                <w:numId w:val="1"/>
              </w:numPr>
              <w:spacing w:after="200" w:line="240" w:lineRule="auto"/>
              <w:jc w:val="both"/>
              <w:rPr>
                <w:szCs w:val="24"/>
              </w:rPr>
            </w:pPr>
            <w:r w:rsidRPr="008449AD">
              <w:rPr>
                <w:szCs w:val="24"/>
              </w:rPr>
              <w:lastRenderedPageBreak/>
              <w:t xml:space="preserve">The </w:t>
            </w:r>
            <w:r w:rsidR="00C10AC0" w:rsidRPr="008449AD">
              <w:rPr>
                <w:szCs w:val="24"/>
              </w:rPr>
              <w:t>Bid</w:t>
            </w:r>
            <w:r w:rsidRPr="008449AD">
              <w:rPr>
                <w:szCs w:val="24"/>
              </w:rPr>
              <w:t xml:space="preserve">der shall quote any discounts and indicate the methodology for their application in the Letter of </w:t>
            </w:r>
            <w:r w:rsidR="00C10AC0" w:rsidRPr="008449AD">
              <w:rPr>
                <w:szCs w:val="24"/>
              </w:rPr>
              <w:t>Bid</w:t>
            </w:r>
            <w:r w:rsidRPr="008449AD">
              <w:rPr>
                <w:szCs w:val="24"/>
              </w:rPr>
              <w:t xml:space="preserve"> in accordance with Section V.</w:t>
            </w:r>
          </w:p>
          <w:p w14:paraId="163AFF22" w14:textId="3A4B76FB" w:rsidR="00F651B8" w:rsidRPr="008449AD" w:rsidRDefault="00F651B8" w:rsidP="00C26665">
            <w:pPr>
              <w:pStyle w:val="ListParagraph"/>
              <w:numPr>
                <w:ilvl w:val="1"/>
                <w:numId w:val="1"/>
              </w:numPr>
              <w:spacing w:after="200" w:line="240" w:lineRule="auto"/>
              <w:jc w:val="both"/>
              <w:rPr>
                <w:szCs w:val="24"/>
              </w:rPr>
            </w:pPr>
            <w:r w:rsidRPr="008449AD">
              <w:rPr>
                <w:szCs w:val="24"/>
              </w:rPr>
              <w:t xml:space="preserve">The </w:t>
            </w:r>
            <w:r w:rsidR="00C10AC0" w:rsidRPr="008449AD">
              <w:rPr>
                <w:szCs w:val="24"/>
              </w:rPr>
              <w:t>Bid</w:t>
            </w:r>
            <w:r w:rsidRPr="008449AD">
              <w:rPr>
                <w:szCs w:val="24"/>
              </w:rPr>
              <w:t xml:space="preserve">der shall fill in rates and prices for all items of </w:t>
            </w:r>
            <w:r w:rsidR="00B1018F" w:rsidRPr="008449AD">
              <w:rPr>
                <w:szCs w:val="24"/>
              </w:rPr>
              <w:t>the Services described in the</w:t>
            </w:r>
            <w:r w:rsidRPr="008449AD">
              <w:rPr>
                <w:szCs w:val="24"/>
              </w:rPr>
              <w:t xml:space="preserve"> Specifications (or Terms of Reference), and listed in the Activity Schedule, The Purchaser’s Requirements. Items for which no rate or price is entered by the </w:t>
            </w:r>
            <w:r w:rsidR="00C10AC0" w:rsidRPr="008449AD">
              <w:rPr>
                <w:szCs w:val="24"/>
              </w:rPr>
              <w:t>Bid</w:t>
            </w:r>
            <w:r w:rsidRPr="008449AD">
              <w:rPr>
                <w:szCs w:val="24"/>
              </w:rPr>
              <w:t>der will not be paid for by the Purchaser when executed and shall be deemed covered by the other rates and prices in the Activity Schedule.</w:t>
            </w:r>
          </w:p>
          <w:p w14:paraId="6D15736D" w14:textId="77777777" w:rsidR="00726CDC" w:rsidRPr="008449AD" w:rsidRDefault="00726CDC" w:rsidP="00C26665">
            <w:pPr>
              <w:pStyle w:val="ListParagraph"/>
              <w:spacing w:after="200" w:line="240" w:lineRule="auto"/>
              <w:ind w:left="570"/>
              <w:jc w:val="both"/>
              <w:rPr>
                <w:szCs w:val="24"/>
              </w:rPr>
            </w:pPr>
          </w:p>
          <w:p w14:paraId="02D239B6" w14:textId="54B67FEF" w:rsidR="00726CDC" w:rsidRPr="008449AD" w:rsidRDefault="00F651B8" w:rsidP="00C26665">
            <w:pPr>
              <w:pStyle w:val="ListParagraph"/>
              <w:numPr>
                <w:ilvl w:val="1"/>
                <w:numId w:val="1"/>
              </w:numPr>
              <w:spacing w:after="200" w:line="240" w:lineRule="auto"/>
              <w:jc w:val="both"/>
              <w:rPr>
                <w:szCs w:val="24"/>
              </w:rPr>
            </w:pPr>
            <w:r w:rsidRPr="008D7A23">
              <w:rPr>
                <w:szCs w:val="24"/>
              </w:rPr>
              <w:t xml:space="preserve">All duties, taxes, and other levies payable by the </w:t>
            </w:r>
            <w:r w:rsidR="00762F5B" w:rsidRPr="008D7A23">
              <w:rPr>
                <w:szCs w:val="24"/>
              </w:rPr>
              <w:t>Bidder under</w:t>
            </w:r>
            <w:r w:rsidRPr="008D7A23">
              <w:rPr>
                <w:szCs w:val="24"/>
              </w:rPr>
              <w:t xml:space="preserve"> the Contract, or for any other cause, as of the date 28 days prior to the deadline for submission of </w:t>
            </w:r>
            <w:r w:rsidR="00C10AC0" w:rsidRPr="008D7A23">
              <w:rPr>
                <w:szCs w:val="24"/>
              </w:rPr>
              <w:t>Bid</w:t>
            </w:r>
            <w:r w:rsidRPr="008D7A23">
              <w:rPr>
                <w:szCs w:val="24"/>
              </w:rPr>
              <w:t>s, shall be included in the</w:t>
            </w:r>
            <w:r w:rsidRPr="008449AD">
              <w:rPr>
                <w:szCs w:val="24"/>
              </w:rPr>
              <w:t xml:space="preserve"> total </w:t>
            </w:r>
            <w:r w:rsidR="00C10AC0" w:rsidRPr="008449AD">
              <w:rPr>
                <w:szCs w:val="24"/>
              </w:rPr>
              <w:t>Bid</w:t>
            </w:r>
            <w:r w:rsidRPr="008449AD">
              <w:rPr>
                <w:szCs w:val="24"/>
              </w:rPr>
              <w:t xml:space="preserve"> price submitted by the </w:t>
            </w:r>
            <w:r w:rsidR="00C10AC0" w:rsidRPr="008449AD">
              <w:rPr>
                <w:szCs w:val="24"/>
              </w:rPr>
              <w:t>Bid</w:t>
            </w:r>
            <w:r w:rsidRPr="008449AD">
              <w:rPr>
                <w:szCs w:val="24"/>
              </w:rPr>
              <w:t>der.</w:t>
            </w:r>
          </w:p>
          <w:p w14:paraId="578ACC73" w14:textId="77777777" w:rsidR="00726CDC" w:rsidRPr="008449AD" w:rsidRDefault="00726CDC" w:rsidP="00C26665">
            <w:pPr>
              <w:pStyle w:val="ListParagraph"/>
              <w:spacing w:after="200" w:line="240" w:lineRule="auto"/>
              <w:ind w:left="570"/>
              <w:jc w:val="both"/>
              <w:rPr>
                <w:szCs w:val="24"/>
              </w:rPr>
            </w:pPr>
          </w:p>
          <w:p w14:paraId="4CF65673" w14:textId="2C91337D" w:rsidR="00726CDC" w:rsidRPr="008449AD" w:rsidRDefault="00F651B8" w:rsidP="00C26665">
            <w:pPr>
              <w:pStyle w:val="ListParagraph"/>
              <w:numPr>
                <w:ilvl w:val="1"/>
                <w:numId w:val="1"/>
              </w:numPr>
              <w:spacing w:after="200" w:line="240" w:lineRule="auto"/>
              <w:jc w:val="both"/>
              <w:rPr>
                <w:szCs w:val="24"/>
              </w:rPr>
            </w:pPr>
            <w:r w:rsidRPr="008449AD">
              <w:rPr>
                <w:szCs w:val="24"/>
              </w:rPr>
              <w:t xml:space="preserve">If provided for in the BDS, the rates and prices quoted by the </w:t>
            </w:r>
            <w:r w:rsidR="00C10AC0" w:rsidRPr="008449AD">
              <w:rPr>
                <w:szCs w:val="24"/>
              </w:rPr>
              <w:t>Bid</w:t>
            </w:r>
            <w:r w:rsidRPr="008449AD">
              <w:rPr>
                <w:szCs w:val="24"/>
              </w:rPr>
              <w:t xml:space="preserve">der shall be subject to adjustment during the performance of the Contract in accordance with and </w:t>
            </w:r>
            <w:r w:rsidR="00E979EF" w:rsidRPr="008449AD">
              <w:rPr>
                <w:szCs w:val="24"/>
              </w:rPr>
              <w:t>the provisions of Clause GCC 6.5</w:t>
            </w:r>
            <w:r w:rsidRPr="008449AD">
              <w:rPr>
                <w:szCs w:val="24"/>
              </w:rPr>
              <w:t xml:space="preserve"> of the General Conditions of Contract and/or Special Conditions of Contract. The </w:t>
            </w:r>
            <w:r w:rsidR="00C10AC0" w:rsidRPr="008449AD">
              <w:rPr>
                <w:szCs w:val="24"/>
              </w:rPr>
              <w:t>Bid</w:t>
            </w:r>
            <w:r w:rsidRPr="008449AD">
              <w:rPr>
                <w:szCs w:val="24"/>
              </w:rPr>
              <w:t xml:space="preserve">der shall submit with the </w:t>
            </w:r>
            <w:r w:rsidR="00C10AC0" w:rsidRPr="008449AD">
              <w:rPr>
                <w:szCs w:val="24"/>
              </w:rPr>
              <w:t>Bid</w:t>
            </w:r>
            <w:r w:rsidRPr="008449AD">
              <w:rPr>
                <w:szCs w:val="24"/>
              </w:rPr>
              <w:t xml:space="preserve"> all the information required under the Special Conditions of Contract and of the General Conditions of Contract.</w:t>
            </w:r>
          </w:p>
          <w:p w14:paraId="76A25726" w14:textId="77777777" w:rsidR="00726CDC" w:rsidRPr="008449AD" w:rsidRDefault="00726CDC" w:rsidP="00C26665">
            <w:pPr>
              <w:pStyle w:val="ListParagraph"/>
              <w:spacing w:after="200" w:line="240" w:lineRule="auto"/>
              <w:ind w:left="570"/>
              <w:jc w:val="both"/>
              <w:rPr>
                <w:szCs w:val="24"/>
              </w:rPr>
            </w:pPr>
          </w:p>
          <w:p w14:paraId="0552CF24" w14:textId="3E78665D" w:rsidR="007C0784" w:rsidRPr="008449AD" w:rsidRDefault="00F651B8" w:rsidP="0085588F">
            <w:pPr>
              <w:pStyle w:val="ListParagraph"/>
              <w:numPr>
                <w:ilvl w:val="1"/>
                <w:numId w:val="1"/>
              </w:numPr>
              <w:spacing w:after="200" w:line="240" w:lineRule="auto"/>
              <w:jc w:val="both"/>
              <w:rPr>
                <w:szCs w:val="24"/>
              </w:rPr>
            </w:pPr>
            <w:r w:rsidRPr="008449AD">
              <w:rPr>
                <w:szCs w:val="24"/>
              </w:rPr>
              <w:t xml:space="preserve">For the purpose of determining the remuneration due for additional Services, a breakdown of the lump-sum price shall be provided by the </w:t>
            </w:r>
            <w:r w:rsidR="00C10AC0" w:rsidRPr="008449AD">
              <w:rPr>
                <w:szCs w:val="24"/>
              </w:rPr>
              <w:t>Bid</w:t>
            </w:r>
            <w:r w:rsidRPr="008449AD">
              <w:rPr>
                <w:szCs w:val="24"/>
              </w:rPr>
              <w:t>der in the form of Section V to the Contract.</w:t>
            </w:r>
          </w:p>
        </w:tc>
      </w:tr>
      <w:tr w:rsidR="00F651B8" w:rsidRPr="008449AD" w14:paraId="6A73868A" w14:textId="77777777" w:rsidTr="009F59FA">
        <w:trPr>
          <w:trHeight w:val="1611"/>
        </w:trPr>
        <w:tc>
          <w:tcPr>
            <w:tcW w:w="2053" w:type="dxa"/>
          </w:tcPr>
          <w:p w14:paraId="3DC9B845" w14:textId="77777777" w:rsidR="0068790D" w:rsidRPr="008449AD" w:rsidRDefault="0068790D" w:rsidP="00346388">
            <w:pPr>
              <w:pStyle w:val="Head22"/>
              <w:numPr>
                <w:ilvl w:val="0"/>
                <w:numId w:val="0"/>
              </w:numPr>
            </w:pPr>
          </w:p>
          <w:p w14:paraId="03CF9C89" w14:textId="77777777" w:rsidR="000C56ED" w:rsidRDefault="00F651B8" w:rsidP="00346388">
            <w:pPr>
              <w:pStyle w:val="Head22"/>
            </w:pPr>
            <w:r w:rsidRPr="008449AD">
              <w:t xml:space="preserve">Currencies of </w:t>
            </w:r>
          </w:p>
          <w:p w14:paraId="575BE1B5" w14:textId="77777777" w:rsidR="000C56ED" w:rsidRDefault="00C10AC0" w:rsidP="00346388">
            <w:pPr>
              <w:pStyle w:val="Head22"/>
              <w:numPr>
                <w:ilvl w:val="0"/>
                <w:numId w:val="0"/>
              </w:numPr>
              <w:ind w:left="337"/>
            </w:pPr>
            <w:r w:rsidRPr="008449AD">
              <w:t>Bid</w:t>
            </w:r>
            <w:r w:rsidR="00F651B8" w:rsidRPr="008449AD">
              <w:t xml:space="preserve"> and </w:t>
            </w:r>
          </w:p>
          <w:p w14:paraId="4DE74714" w14:textId="7AEEC6D9" w:rsidR="00F651B8" w:rsidRPr="008449AD" w:rsidRDefault="00F651B8" w:rsidP="00346388">
            <w:pPr>
              <w:pStyle w:val="Head22"/>
              <w:numPr>
                <w:ilvl w:val="0"/>
                <w:numId w:val="0"/>
              </w:numPr>
              <w:ind w:left="337"/>
            </w:pPr>
            <w:r w:rsidRPr="008449AD">
              <w:t>Payment</w:t>
            </w:r>
          </w:p>
        </w:tc>
        <w:tc>
          <w:tcPr>
            <w:tcW w:w="7307" w:type="dxa"/>
          </w:tcPr>
          <w:p w14:paraId="3C9EAF58" w14:textId="4CB1750C" w:rsidR="00F651B8" w:rsidRPr="008449AD" w:rsidRDefault="00F651B8" w:rsidP="00182D95">
            <w:pPr>
              <w:pStyle w:val="ListParagraph"/>
              <w:numPr>
                <w:ilvl w:val="1"/>
                <w:numId w:val="1"/>
              </w:numPr>
              <w:spacing w:before="240" w:after="200" w:line="240" w:lineRule="auto"/>
              <w:jc w:val="both"/>
              <w:rPr>
                <w:szCs w:val="24"/>
              </w:rPr>
            </w:pPr>
            <w:r w:rsidRPr="008449AD">
              <w:rPr>
                <w:szCs w:val="24"/>
              </w:rPr>
              <w:t xml:space="preserve">The currency (ies) of the </w:t>
            </w:r>
            <w:r w:rsidR="00C10AC0" w:rsidRPr="008449AD">
              <w:rPr>
                <w:szCs w:val="24"/>
              </w:rPr>
              <w:t>Bid</w:t>
            </w:r>
            <w:r w:rsidRPr="008449AD">
              <w:rPr>
                <w:szCs w:val="24"/>
              </w:rPr>
              <w:t xml:space="preserve"> and the currency (ies) of payments shall be the same. The </w:t>
            </w:r>
            <w:r w:rsidR="00C10AC0" w:rsidRPr="008449AD">
              <w:rPr>
                <w:szCs w:val="24"/>
              </w:rPr>
              <w:t>Bid</w:t>
            </w:r>
            <w:r w:rsidRPr="008449AD">
              <w:rPr>
                <w:szCs w:val="24"/>
              </w:rPr>
              <w:t xml:space="preserve">der shall quote in the currency of the Purchaser’s Country the portion of the </w:t>
            </w:r>
            <w:r w:rsidR="00C10AC0" w:rsidRPr="008449AD">
              <w:rPr>
                <w:szCs w:val="24"/>
              </w:rPr>
              <w:t>Bid</w:t>
            </w:r>
            <w:r w:rsidRPr="008449AD">
              <w:rPr>
                <w:szCs w:val="24"/>
              </w:rPr>
              <w:t xml:space="preserve"> price that corresponds to expenditures incurred in the currency of the Purchaser’s Country, unless otherwise specified in the BDS.</w:t>
            </w:r>
          </w:p>
          <w:p w14:paraId="189D2EBA" w14:textId="77777777" w:rsidR="00726CDC" w:rsidRPr="008449AD" w:rsidRDefault="00726CDC" w:rsidP="00182D95">
            <w:pPr>
              <w:pStyle w:val="ListParagraph"/>
              <w:spacing w:before="240" w:after="200" w:line="240" w:lineRule="auto"/>
              <w:ind w:left="570"/>
              <w:jc w:val="both"/>
              <w:rPr>
                <w:szCs w:val="24"/>
              </w:rPr>
            </w:pPr>
          </w:p>
          <w:p w14:paraId="15818E1D" w14:textId="0920D031" w:rsidR="00025EE4" w:rsidRPr="008449AD" w:rsidRDefault="00F651B8" w:rsidP="00182D95">
            <w:pPr>
              <w:pStyle w:val="ListParagraph"/>
              <w:numPr>
                <w:ilvl w:val="1"/>
                <w:numId w:val="1"/>
              </w:numPr>
              <w:spacing w:before="240" w:after="200" w:line="240" w:lineRule="auto"/>
              <w:jc w:val="both"/>
              <w:rPr>
                <w:szCs w:val="24"/>
              </w:rPr>
            </w:pPr>
            <w:r w:rsidRPr="008449AD">
              <w:rPr>
                <w:szCs w:val="24"/>
              </w:rPr>
              <w:t xml:space="preserve">The </w:t>
            </w:r>
            <w:r w:rsidR="00C10AC0" w:rsidRPr="008449AD">
              <w:rPr>
                <w:szCs w:val="24"/>
              </w:rPr>
              <w:t>Bid</w:t>
            </w:r>
            <w:r w:rsidRPr="008449AD">
              <w:rPr>
                <w:szCs w:val="24"/>
              </w:rPr>
              <w:t xml:space="preserve">der may express the </w:t>
            </w:r>
            <w:r w:rsidR="00C10AC0" w:rsidRPr="008449AD">
              <w:rPr>
                <w:szCs w:val="24"/>
              </w:rPr>
              <w:t>Bid</w:t>
            </w:r>
            <w:r w:rsidRPr="008449AD">
              <w:rPr>
                <w:szCs w:val="24"/>
              </w:rPr>
              <w:t xml:space="preserve"> price in any currency</w:t>
            </w:r>
            <w:r w:rsidR="00467CF3" w:rsidRPr="008449AD">
              <w:rPr>
                <w:szCs w:val="24"/>
              </w:rPr>
              <w:t xml:space="preserve"> as specified in the BDS</w:t>
            </w:r>
            <w:r w:rsidRPr="008449AD">
              <w:rPr>
                <w:szCs w:val="24"/>
              </w:rPr>
              <w:t xml:space="preserve">. If the </w:t>
            </w:r>
            <w:r w:rsidR="00C10AC0" w:rsidRPr="008449AD">
              <w:rPr>
                <w:szCs w:val="24"/>
              </w:rPr>
              <w:t>Bid</w:t>
            </w:r>
            <w:r w:rsidRPr="008449AD">
              <w:rPr>
                <w:szCs w:val="24"/>
              </w:rPr>
              <w:t>der wishes to be paid in a combination of amo</w:t>
            </w:r>
            <w:r w:rsidR="00AA3239" w:rsidRPr="008449AD">
              <w:rPr>
                <w:szCs w:val="24"/>
              </w:rPr>
              <w:t>unts in different currencies, Bidder</w:t>
            </w:r>
            <w:r w:rsidRPr="008449AD">
              <w:rPr>
                <w:szCs w:val="24"/>
              </w:rPr>
              <w:t xml:space="preserve"> may quote its price accordingly but shall use </w:t>
            </w:r>
            <w:r w:rsidR="00467CF3" w:rsidRPr="008449AD">
              <w:rPr>
                <w:szCs w:val="24"/>
              </w:rPr>
              <w:t>a currency</w:t>
            </w:r>
            <w:r w:rsidRPr="008449AD">
              <w:rPr>
                <w:szCs w:val="24"/>
              </w:rPr>
              <w:t xml:space="preserve"> in addition to the currency of the Purchaser’s Country.</w:t>
            </w:r>
          </w:p>
          <w:p w14:paraId="7AA1352A" w14:textId="77777777" w:rsidR="00025EE4" w:rsidRPr="008449AD" w:rsidRDefault="00025EE4" w:rsidP="00182D95">
            <w:pPr>
              <w:pStyle w:val="ListParagraph"/>
              <w:spacing w:before="240" w:after="200" w:line="240" w:lineRule="auto"/>
              <w:ind w:left="570"/>
              <w:jc w:val="both"/>
              <w:rPr>
                <w:szCs w:val="24"/>
              </w:rPr>
            </w:pPr>
          </w:p>
          <w:p w14:paraId="7D0E5A1B" w14:textId="37839841" w:rsidR="007C0784" w:rsidRPr="008449AD" w:rsidRDefault="00C10AC0" w:rsidP="00182D95">
            <w:pPr>
              <w:pStyle w:val="ListParagraph"/>
              <w:numPr>
                <w:ilvl w:val="1"/>
                <w:numId w:val="1"/>
              </w:numPr>
              <w:spacing w:before="240" w:after="200" w:line="240" w:lineRule="auto"/>
              <w:jc w:val="both"/>
              <w:rPr>
                <w:szCs w:val="24"/>
              </w:rPr>
            </w:pPr>
            <w:r w:rsidRPr="008449AD">
              <w:rPr>
                <w:szCs w:val="24"/>
              </w:rPr>
              <w:t>Bid</w:t>
            </w:r>
            <w:r w:rsidR="00F651B8" w:rsidRPr="008449AD">
              <w:rPr>
                <w:szCs w:val="24"/>
              </w:rPr>
              <w:t>ders may be required by the Purchaser to justify their foreign currency requirements and to substantiate that the amounts included in the Lump-sum are reasonable and responsive to ITB 30.</w:t>
            </w:r>
          </w:p>
          <w:p w14:paraId="2F02E2C6" w14:textId="1BAE83CC" w:rsidR="007C0784" w:rsidRPr="008449AD" w:rsidRDefault="007C0784" w:rsidP="00182D95">
            <w:pPr>
              <w:pStyle w:val="ListParagraph"/>
              <w:spacing w:before="240" w:after="200" w:line="240" w:lineRule="auto"/>
              <w:ind w:left="570"/>
              <w:jc w:val="both"/>
              <w:rPr>
                <w:szCs w:val="24"/>
              </w:rPr>
            </w:pPr>
          </w:p>
        </w:tc>
      </w:tr>
      <w:tr w:rsidR="00F651B8" w:rsidRPr="008449AD" w14:paraId="64EE0D58" w14:textId="77777777" w:rsidTr="009F59FA">
        <w:trPr>
          <w:trHeight w:val="990"/>
        </w:trPr>
        <w:tc>
          <w:tcPr>
            <w:tcW w:w="2053" w:type="dxa"/>
          </w:tcPr>
          <w:p w14:paraId="6CFD5716" w14:textId="37A6E337" w:rsidR="00F651B8" w:rsidRPr="008449AD" w:rsidRDefault="00C10AC0" w:rsidP="00346388">
            <w:pPr>
              <w:pStyle w:val="Head22"/>
            </w:pPr>
            <w:r w:rsidRPr="008449AD">
              <w:t>Bid</w:t>
            </w:r>
            <w:r w:rsidR="00F651B8" w:rsidRPr="008449AD">
              <w:t xml:space="preserve"> Validity</w:t>
            </w:r>
          </w:p>
        </w:tc>
        <w:tc>
          <w:tcPr>
            <w:tcW w:w="7307" w:type="dxa"/>
          </w:tcPr>
          <w:p w14:paraId="4E02E9F7" w14:textId="21BDF00A" w:rsidR="00F651B8" w:rsidRPr="008449AD" w:rsidRDefault="00C10AC0" w:rsidP="00C26665">
            <w:pPr>
              <w:pStyle w:val="ListParagraph"/>
              <w:numPr>
                <w:ilvl w:val="1"/>
                <w:numId w:val="1"/>
              </w:numPr>
              <w:spacing w:after="200" w:line="240" w:lineRule="auto"/>
              <w:contextualSpacing w:val="0"/>
              <w:jc w:val="both"/>
              <w:rPr>
                <w:szCs w:val="24"/>
              </w:rPr>
            </w:pPr>
            <w:r w:rsidRPr="008449AD">
              <w:rPr>
                <w:szCs w:val="24"/>
              </w:rPr>
              <w:t>Bid</w:t>
            </w:r>
            <w:r w:rsidR="00F651B8" w:rsidRPr="008449AD">
              <w:rPr>
                <w:szCs w:val="24"/>
              </w:rPr>
              <w:t xml:space="preserve">s shall remain valid for the </w:t>
            </w:r>
            <w:r w:rsidRPr="008449AD">
              <w:rPr>
                <w:szCs w:val="24"/>
              </w:rPr>
              <w:t>Bid</w:t>
            </w:r>
            <w:r w:rsidR="00F651B8" w:rsidRPr="008449AD">
              <w:rPr>
                <w:szCs w:val="24"/>
              </w:rPr>
              <w:t xml:space="preserve"> Validity period specified </w:t>
            </w:r>
            <w:r w:rsidR="00F651B8" w:rsidRPr="008449AD">
              <w:rPr>
                <w:b/>
                <w:szCs w:val="24"/>
              </w:rPr>
              <w:t xml:space="preserve">in the BDS. </w:t>
            </w:r>
            <w:r w:rsidR="00F651B8" w:rsidRPr="008449AD">
              <w:rPr>
                <w:szCs w:val="24"/>
              </w:rPr>
              <w:t xml:space="preserve">The </w:t>
            </w:r>
            <w:r w:rsidRPr="008449AD">
              <w:rPr>
                <w:szCs w:val="24"/>
              </w:rPr>
              <w:t>Bid</w:t>
            </w:r>
            <w:r w:rsidR="00F651B8" w:rsidRPr="008449AD">
              <w:rPr>
                <w:szCs w:val="24"/>
              </w:rPr>
              <w:t xml:space="preserve"> Validity period starts from the date fixed for the </w:t>
            </w:r>
            <w:r w:rsidRPr="008449AD">
              <w:rPr>
                <w:szCs w:val="24"/>
              </w:rPr>
              <w:t>Bid</w:t>
            </w:r>
            <w:r w:rsidR="00F651B8" w:rsidRPr="008449AD">
              <w:rPr>
                <w:szCs w:val="24"/>
              </w:rPr>
              <w:t xml:space="preserve"> submission deadline date (as prescribed by the Pur</w:t>
            </w:r>
            <w:r w:rsidR="001F00F1" w:rsidRPr="008449AD">
              <w:rPr>
                <w:szCs w:val="24"/>
              </w:rPr>
              <w:t>chaser in accordance with ITB 24</w:t>
            </w:r>
            <w:r w:rsidR="00F651B8" w:rsidRPr="008449AD">
              <w:rPr>
                <w:szCs w:val="24"/>
              </w:rPr>
              <w:t xml:space="preserve">.1). A </w:t>
            </w:r>
            <w:r w:rsidRPr="008449AD">
              <w:rPr>
                <w:szCs w:val="24"/>
              </w:rPr>
              <w:t>Bid</w:t>
            </w:r>
            <w:r w:rsidR="00F651B8" w:rsidRPr="008449AD">
              <w:rPr>
                <w:szCs w:val="24"/>
              </w:rPr>
              <w:t xml:space="preserve"> valid for a shorter period shall be rejected by the Purchaser as nonresponsive.</w:t>
            </w:r>
          </w:p>
          <w:p w14:paraId="60D6960D" w14:textId="6E6E733F" w:rsidR="00F651B8" w:rsidRPr="008449AD" w:rsidRDefault="00F651B8" w:rsidP="00C26665">
            <w:pPr>
              <w:pStyle w:val="ListParagraph"/>
              <w:numPr>
                <w:ilvl w:val="1"/>
                <w:numId w:val="1"/>
              </w:numPr>
              <w:spacing w:after="200" w:line="240" w:lineRule="auto"/>
              <w:contextualSpacing w:val="0"/>
              <w:jc w:val="both"/>
              <w:rPr>
                <w:spacing w:val="-4"/>
                <w:szCs w:val="24"/>
              </w:rPr>
            </w:pPr>
            <w:r w:rsidRPr="008449AD">
              <w:rPr>
                <w:spacing w:val="-4"/>
                <w:szCs w:val="24"/>
              </w:rPr>
              <w:lastRenderedPageBreak/>
              <w:t xml:space="preserve">In exceptional circumstances, prior to the expiration of the </w:t>
            </w:r>
            <w:r w:rsidR="00C10AC0" w:rsidRPr="008449AD">
              <w:rPr>
                <w:spacing w:val="-4"/>
                <w:szCs w:val="24"/>
              </w:rPr>
              <w:t>Bid</w:t>
            </w:r>
            <w:r w:rsidRPr="008449AD">
              <w:rPr>
                <w:spacing w:val="-4"/>
                <w:szCs w:val="24"/>
              </w:rPr>
              <w:t xml:space="preserve"> validity period, the Purchaser may request </w:t>
            </w:r>
            <w:r w:rsidR="00C10AC0" w:rsidRPr="008449AD">
              <w:rPr>
                <w:spacing w:val="-4"/>
                <w:szCs w:val="24"/>
              </w:rPr>
              <w:t>Bid</w:t>
            </w:r>
            <w:r w:rsidRPr="008449AD">
              <w:rPr>
                <w:spacing w:val="-4"/>
                <w:szCs w:val="24"/>
              </w:rPr>
              <w:t xml:space="preserve">ders to extend the period of validity of their </w:t>
            </w:r>
            <w:r w:rsidR="00C10AC0" w:rsidRPr="008449AD">
              <w:rPr>
                <w:spacing w:val="-4"/>
                <w:szCs w:val="24"/>
              </w:rPr>
              <w:t>Bid</w:t>
            </w:r>
            <w:r w:rsidRPr="008449AD">
              <w:rPr>
                <w:spacing w:val="-4"/>
                <w:szCs w:val="24"/>
              </w:rPr>
              <w:t xml:space="preserve">s. The request and the responses shall be made in writing. If a </w:t>
            </w:r>
            <w:r w:rsidR="00C10AC0" w:rsidRPr="008449AD">
              <w:rPr>
                <w:spacing w:val="-4"/>
                <w:szCs w:val="24"/>
              </w:rPr>
              <w:t>Bid</w:t>
            </w:r>
            <w:r w:rsidRPr="008449AD">
              <w:rPr>
                <w:spacing w:val="-4"/>
                <w:szCs w:val="24"/>
              </w:rPr>
              <w:t xml:space="preserve"> Security is requested in accordance with ITB 18, it shall also be extended for a corresponding period. A </w:t>
            </w:r>
            <w:r w:rsidR="00C10AC0" w:rsidRPr="008449AD">
              <w:rPr>
                <w:spacing w:val="-4"/>
                <w:szCs w:val="24"/>
              </w:rPr>
              <w:t>Bid</w:t>
            </w:r>
            <w:r w:rsidRPr="008449AD">
              <w:rPr>
                <w:spacing w:val="-4"/>
                <w:szCs w:val="24"/>
              </w:rPr>
              <w:t xml:space="preserve">der may refuse the request without forfeiting its </w:t>
            </w:r>
            <w:r w:rsidR="00C10AC0" w:rsidRPr="008449AD">
              <w:rPr>
                <w:spacing w:val="-4"/>
                <w:szCs w:val="24"/>
              </w:rPr>
              <w:t>Bid</w:t>
            </w:r>
            <w:r w:rsidRPr="008449AD">
              <w:rPr>
                <w:spacing w:val="-4"/>
                <w:szCs w:val="24"/>
              </w:rPr>
              <w:t xml:space="preserve"> Security. A </w:t>
            </w:r>
            <w:r w:rsidR="00C10AC0" w:rsidRPr="008449AD">
              <w:rPr>
                <w:spacing w:val="-4"/>
                <w:szCs w:val="24"/>
              </w:rPr>
              <w:t>Bid</w:t>
            </w:r>
            <w:r w:rsidRPr="008449AD">
              <w:rPr>
                <w:spacing w:val="-4"/>
                <w:szCs w:val="24"/>
              </w:rPr>
              <w:t xml:space="preserve">der granting the request shall not be required or permitted to modify its </w:t>
            </w:r>
            <w:r w:rsidR="00C10AC0" w:rsidRPr="008449AD">
              <w:rPr>
                <w:spacing w:val="-4"/>
                <w:szCs w:val="24"/>
              </w:rPr>
              <w:t>Bid</w:t>
            </w:r>
            <w:r w:rsidRPr="008449AD">
              <w:rPr>
                <w:spacing w:val="-4"/>
                <w:szCs w:val="24"/>
              </w:rPr>
              <w:t>, except as provided in ITB 17.3.</w:t>
            </w:r>
          </w:p>
          <w:p w14:paraId="23474B17" w14:textId="51D9507B" w:rsidR="00F651B8" w:rsidRPr="008449AD" w:rsidRDefault="00F651B8" w:rsidP="00C26665">
            <w:pPr>
              <w:pStyle w:val="ListParagraph"/>
              <w:numPr>
                <w:ilvl w:val="1"/>
                <w:numId w:val="1"/>
              </w:numPr>
              <w:spacing w:after="200" w:line="240" w:lineRule="auto"/>
              <w:contextualSpacing w:val="0"/>
              <w:jc w:val="both"/>
              <w:rPr>
                <w:szCs w:val="24"/>
              </w:rPr>
            </w:pPr>
            <w:r w:rsidRPr="008449AD">
              <w:rPr>
                <w:szCs w:val="24"/>
              </w:rPr>
              <w:t xml:space="preserve">If the award is delayed by a period exceeding </w:t>
            </w:r>
            <w:r w:rsidRPr="008D7A23">
              <w:rPr>
                <w:szCs w:val="24"/>
              </w:rPr>
              <w:t>fifty-six (56) days</w:t>
            </w:r>
            <w:r w:rsidRPr="008449AD">
              <w:rPr>
                <w:szCs w:val="24"/>
              </w:rPr>
              <w:t xml:space="preserve"> beyond the expiry of the initial </w:t>
            </w:r>
            <w:r w:rsidR="00C10AC0" w:rsidRPr="008449AD">
              <w:rPr>
                <w:szCs w:val="24"/>
              </w:rPr>
              <w:t>Bid</w:t>
            </w:r>
            <w:r w:rsidRPr="008449AD">
              <w:rPr>
                <w:szCs w:val="24"/>
              </w:rPr>
              <w:t xml:space="preserve"> validity period, the Contract price shall be determined as follows:</w:t>
            </w:r>
          </w:p>
          <w:p w14:paraId="01186715" w14:textId="7F1CEFFE" w:rsidR="00F651B8" w:rsidRPr="008449AD" w:rsidRDefault="00F651B8" w:rsidP="00C26665">
            <w:pPr>
              <w:spacing w:after="200" w:line="240" w:lineRule="auto"/>
              <w:ind w:left="1062" w:hanging="450"/>
              <w:jc w:val="both"/>
              <w:rPr>
                <w:szCs w:val="24"/>
              </w:rPr>
            </w:pPr>
            <w:r w:rsidRPr="008449AD">
              <w:rPr>
                <w:szCs w:val="24"/>
              </w:rPr>
              <w:t>(a)</w:t>
            </w:r>
            <w:r w:rsidRPr="008449AD">
              <w:rPr>
                <w:szCs w:val="24"/>
              </w:rPr>
              <w:tab/>
              <w:t xml:space="preserve">in the case of fixed price contracts, the Contract price shall be the </w:t>
            </w:r>
            <w:r w:rsidR="00C10AC0" w:rsidRPr="008449AD">
              <w:rPr>
                <w:szCs w:val="24"/>
              </w:rPr>
              <w:t>Bid</w:t>
            </w:r>
            <w:r w:rsidRPr="008449AD">
              <w:rPr>
                <w:szCs w:val="24"/>
              </w:rPr>
              <w:t xml:space="preserve"> price adjusted by the factor specified </w:t>
            </w:r>
            <w:r w:rsidRPr="008449AD">
              <w:rPr>
                <w:b/>
                <w:szCs w:val="24"/>
              </w:rPr>
              <w:t>in the BDS;</w:t>
            </w:r>
            <w:r w:rsidRPr="008449AD">
              <w:rPr>
                <w:szCs w:val="24"/>
              </w:rPr>
              <w:t xml:space="preserve"> </w:t>
            </w:r>
          </w:p>
          <w:p w14:paraId="20374D2C" w14:textId="77777777" w:rsidR="00F651B8" w:rsidRPr="008449AD" w:rsidRDefault="00F651B8" w:rsidP="00C26665">
            <w:pPr>
              <w:spacing w:after="200" w:line="240" w:lineRule="auto"/>
              <w:ind w:left="1062" w:hanging="450"/>
              <w:jc w:val="both"/>
              <w:rPr>
                <w:szCs w:val="24"/>
              </w:rPr>
            </w:pPr>
            <w:r w:rsidRPr="008449AD">
              <w:rPr>
                <w:szCs w:val="24"/>
              </w:rPr>
              <w:t>(b)</w:t>
            </w:r>
            <w:r w:rsidRPr="008449AD">
              <w:rPr>
                <w:szCs w:val="24"/>
              </w:rPr>
              <w:tab/>
              <w:t>in the case of adjustable price contracts, no adjustment shall be made; or</w:t>
            </w:r>
          </w:p>
          <w:p w14:paraId="564ED91B" w14:textId="29EBD207" w:rsidR="007C0784" w:rsidRPr="008449AD" w:rsidRDefault="00F651B8" w:rsidP="00766DF6">
            <w:pPr>
              <w:spacing w:after="200" w:line="240" w:lineRule="auto"/>
              <w:ind w:left="1062" w:hanging="450"/>
              <w:jc w:val="both"/>
              <w:rPr>
                <w:szCs w:val="24"/>
              </w:rPr>
            </w:pPr>
            <w:r w:rsidRPr="008449AD">
              <w:rPr>
                <w:szCs w:val="24"/>
              </w:rPr>
              <w:t>(c)</w:t>
            </w:r>
            <w:r w:rsidRPr="008449AD">
              <w:rPr>
                <w:szCs w:val="24"/>
              </w:rPr>
              <w:tab/>
              <w:t xml:space="preserve">in any case, </w:t>
            </w:r>
            <w:r w:rsidR="00C10AC0" w:rsidRPr="008449AD">
              <w:rPr>
                <w:szCs w:val="24"/>
              </w:rPr>
              <w:t>Bid</w:t>
            </w:r>
            <w:r w:rsidRPr="008449AD">
              <w:rPr>
                <w:szCs w:val="24"/>
              </w:rPr>
              <w:t xml:space="preserve"> evaluation shall be based on the </w:t>
            </w:r>
            <w:r w:rsidR="00C10AC0" w:rsidRPr="008449AD">
              <w:rPr>
                <w:szCs w:val="24"/>
              </w:rPr>
              <w:t>Bid</w:t>
            </w:r>
            <w:r w:rsidRPr="008449AD">
              <w:rPr>
                <w:szCs w:val="24"/>
              </w:rPr>
              <w:t xml:space="preserve"> price without taking into consideration the applicable correct</w:t>
            </w:r>
            <w:r w:rsidR="005D623B" w:rsidRPr="008449AD">
              <w:rPr>
                <w:szCs w:val="24"/>
              </w:rPr>
              <w:t>ion from those indicated above.</w:t>
            </w:r>
          </w:p>
        </w:tc>
      </w:tr>
      <w:tr w:rsidR="009F59FA" w:rsidRPr="008449AD" w14:paraId="408F36AD" w14:textId="77777777" w:rsidTr="002C005A">
        <w:trPr>
          <w:trHeight w:val="119"/>
        </w:trPr>
        <w:tc>
          <w:tcPr>
            <w:tcW w:w="2053" w:type="dxa"/>
          </w:tcPr>
          <w:p w14:paraId="1E635C17" w14:textId="77777777" w:rsidR="009F59FA" w:rsidRPr="008449AD" w:rsidRDefault="009F59FA" w:rsidP="00D27E85">
            <w:pPr>
              <w:pStyle w:val="Head22"/>
              <w:numPr>
                <w:ilvl w:val="0"/>
                <w:numId w:val="0"/>
              </w:numPr>
              <w:ind w:left="441"/>
            </w:pPr>
          </w:p>
          <w:p w14:paraId="64D0B1AC" w14:textId="77777777" w:rsidR="009F59FA" w:rsidRPr="008449AD" w:rsidRDefault="009F59FA" w:rsidP="00D27E85">
            <w:pPr>
              <w:pStyle w:val="Head22"/>
            </w:pPr>
            <w:r w:rsidRPr="008449AD">
              <w:t>Bid Security</w:t>
            </w:r>
          </w:p>
        </w:tc>
        <w:tc>
          <w:tcPr>
            <w:tcW w:w="7307" w:type="dxa"/>
          </w:tcPr>
          <w:p w14:paraId="353D1317" w14:textId="77777777" w:rsidR="009F59FA" w:rsidRPr="008449AD" w:rsidRDefault="009F59FA" w:rsidP="00D27E85">
            <w:pPr>
              <w:pStyle w:val="ListParagraph"/>
              <w:numPr>
                <w:ilvl w:val="1"/>
                <w:numId w:val="1"/>
              </w:numPr>
              <w:spacing w:before="240" w:after="200" w:line="240" w:lineRule="auto"/>
              <w:contextualSpacing w:val="0"/>
              <w:jc w:val="both"/>
              <w:rPr>
                <w:szCs w:val="24"/>
              </w:rPr>
            </w:pPr>
            <w:r w:rsidRPr="008449AD">
              <w:rPr>
                <w:szCs w:val="24"/>
              </w:rPr>
              <w:t xml:space="preserve">The Bidder shall furnish as part of its Bid, either a Bid-Securing Declaration or a Bid security, as specified </w:t>
            </w:r>
            <w:r w:rsidRPr="008449AD">
              <w:rPr>
                <w:b/>
                <w:szCs w:val="24"/>
              </w:rPr>
              <w:t>in the BDS</w:t>
            </w:r>
            <w:r w:rsidRPr="008449AD">
              <w:rPr>
                <w:szCs w:val="24"/>
              </w:rPr>
              <w:t xml:space="preserve">, in original form and, in the case of a Bid Security, in the amount and currency specified </w:t>
            </w:r>
            <w:r w:rsidRPr="008449AD">
              <w:rPr>
                <w:b/>
                <w:szCs w:val="24"/>
              </w:rPr>
              <w:t>in the BDS</w:t>
            </w:r>
            <w:r w:rsidRPr="008449AD">
              <w:rPr>
                <w:szCs w:val="24"/>
              </w:rPr>
              <w:t>.</w:t>
            </w:r>
          </w:p>
          <w:p w14:paraId="031219A6" w14:textId="77777777" w:rsidR="009F59FA" w:rsidRPr="008449AD" w:rsidRDefault="009F59FA" w:rsidP="00D27E85">
            <w:pPr>
              <w:pStyle w:val="ListParagraph"/>
              <w:numPr>
                <w:ilvl w:val="1"/>
                <w:numId w:val="1"/>
              </w:numPr>
              <w:spacing w:after="200" w:line="240" w:lineRule="auto"/>
              <w:contextualSpacing w:val="0"/>
              <w:jc w:val="both"/>
              <w:rPr>
                <w:szCs w:val="24"/>
              </w:rPr>
            </w:pPr>
            <w:r w:rsidRPr="008449AD">
              <w:rPr>
                <w:szCs w:val="24"/>
              </w:rPr>
              <w:t>A Bid Securing Declaration shall use the form included in Section V, Bidding Forms.</w:t>
            </w:r>
          </w:p>
          <w:p w14:paraId="686EA2EF" w14:textId="77777777" w:rsidR="009F59FA" w:rsidRPr="008449AD" w:rsidRDefault="009F59FA" w:rsidP="00D27E85">
            <w:pPr>
              <w:pStyle w:val="ListParagraph"/>
              <w:numPr>
                <w:ilvl w:val="1"/>
                <w:numId w:val="1"/>
              </w:numPr>
              <w:spacing w:after="200" w:line="240" w:lineRule="auto"/>
              <w:contextualSpacing w:val="0"/>
              <w:jc w:val="both"/>
              <w:rPr>
                <w:szCs w:val="24"/>
              </w:rPr>
            </w:pPr>
            <w:r w:rsidRPr="008449AD">
              <w:rPr>
                <w:szCs w:val="24"/>
              </w:rPr>
              <w:t>If a Bid Security is specified pursuant to ITB 18.1, the Bid Security shall be a demand guarantee, and in any of the following forms at the Bidder’s option:</w:t>
            </w:r>
          </w:p>
          <w:p w14:paraId="776D9C6A" w14:textId="3A699C1F" w:rsidR="009F59FA" w:rsidRPr="008449AD" w:rsidRDefault="009F59FA" w:rsidP="00D27E85">
            <w:pPr>
              <w:pStyle w:val="Sub-ClauseText"/>
              <w:spacing w:before="0" w:after="200"/>
              <w:ind w:left="1170" w:hanging="450"/>
              <w:rPr>
                <w:spacing w:val="0"/>
              </w:rPr>
            </w:pPr>
            <w:r w:rsidRPr="008449AD">
              <w:rPr>
                <w:spacing w:val="0"/>
              </w:rPr>
              <w:t>(a)</w:t>
            </w:r>
            <w:r w:rsidRPr="008449AD">
              <w:rPr>
                <w:spacing w:val="0"/>
              </w:rPr>
              <w:tab/>
              <w:t>an unconditional guarantee issued by a bank. or surety;</w:t>
            </w:r>
          </w:p>
          <w:p w14:paraId="43168D70" w14:textId="77777777" w:rsidR="009F59FA" w:rsidRPr="008449AD" w:rsidRDefault="009F59FA" w:rsidP="00D27E85">
            <w:pPr>
              <w:pStyle w:val="Sub-ClauseText"/>
              <w:spacing w:before="0" w:after="200"/>
              <w:ind w:left="1170" w:hanging="450"/>
              <w:rPr>
                <w:spacing w:val="0"/>
              </w:rPr>
            </w:pPr>
            <w:r w:rsidRPr="008449AD">
              <w:rPr>
                <w:spacing w:val="0"/>
              </w:rPr>
              <w:t>(b)</w:t>
            </w:r>
            <w:r w:rsidRPr="008449AD">
              <w:rPr>
                <w:spacing w:val="0"/>
              </w:rPr>
              <w:tab/>
              <w:t>an irrevocable letter of credit;</w:t>
            </w:r>
          </w:p>
          <w:p w14:paraId="533CD023" w14:textId="77777777" w:rsidR="009F59FA" w:rsidRPr="008449AD" w:rsidRDefault="009F59FA" w:rsidP="00D27E85">
            <w:pPr>
              <w:pStyle w:val="Sub-ClauseText"/>
              <w:spacing w:before="0" w:after="200"/>
              <w:ind w:left="1170" w:hanging="450"/>
              <w:rPr>
                <w:spacing w:val="0"/>
              </w:rPr>
            </w:pPr>
            <w:r w:rsidRPr="008449AD">
              <w:rPr>
                <w:spacing w:val="0"/>
              </w:rPr>
              <w:t>(c)</w:t>
            </w:r>
            <w:r w:rsidRPr="008449AD">
              <w:rPr>
                <w:spacing w:val="0"/>
              </w:rPr>
              <w:tab/>
              <w:t>a cashier’s or certified cheque; or</w:t>
            </w:r>
          </w:p>
          <w:p w14:paraId="5F09AF5F" w14:textId="77777777" w:rsidR="009F59FA" w:rsidRPr="008449AD" w:rsidRDefault="009F59FA" w:rsidP="00D27E85">
            <w:pPr>
              <w:pStyle w:val="Sub-ClauseText"/>
              <w:spacing w:before="0" w:after="200"/>
              <w:ind w:left="1170" w:hanging="450"/>
              <w:rPr>
                <w:spacing w:val="0"/>
              </w:rPr>
            </w:pPr>
            <w:r w:rsidRPr="008449AD">
              <w:rPr>
                <w:spacing w:val="0"/>
              </w:rPr>
              <w:t>(d)</w:t>
            </w:r>
            <w:r w:rsidRPr="008449AD">
              <w:rPr>
                <w:spacing w:val="0"/>
              </w:rPr>
              <w:tab/>
              <w:t xml:space="preserve">another security specified </w:t>
            </w:r>
            <w:r w:rsidRPr="008449AD">
              <w:rPr>
                <w:b/>
                <w:spacing w:val="0"/>
              </w:rPr>
              <w:t>in the BDS</w:t>
            </w:r>
            <w:r w:rsidRPr="008449AD">
              <w:rPr>
                <w:spacing w:val="0"/>
              </w:rPr>
              <w:t>,</w:t>
            </w:r>
          </w:p>
          <w:p w14:paraId="1199B57E" w14:textId="77777777" w:rsidR="009F59FA" w:rsidRPr="008449AD" w:rsidRDefault="009F59FA" w:rsidP="00D27E85">
            <w:pPr>
              <w:pStyle w:val="Sub-ClauseText"/>
              <w:spacing w:before="0" w:after="200"/>
              <w:ind w:left="522"/>
              <w:rPr>
                <w:spacing w:val="0"/>
              </w:rPr>
            </w:pPr>
            <w:r w:rsidRPr="008449AD">
              <w:t xml:space="preserve">from a reputable source in purchaser’s country, unless the Purchaser has agreed in writing, prior to Bid submission, that a correspondent financial institution is acceptable. In the case of a bank guarantee, the Bid security shall be submitted either using the Bid Security Form included in Section V, Bidding Forms, or in another substantially similar format approved by the Purchaser </w:t>
            </w:r>
            <w:r w:rsidRPr="008449AD">
              <w:rPr>
                <w:spacing w:val="0"/>
              </w:rPr>
              <w:t xml:space="preserve">prior to Bid submission. The Bid Security shall be valid for thirty (30) days beyond the original validity period </w:t>
            </w:r>
            <w:r w:rsidRPr="008449AD">
              <w:rPr>
                <w:spacing w:val="0"/>
              </w:rPr>
              <w:lastRenderedPageBreak/>
              <w:t>of the Bid, or beyond any period of extension if requested under ITB 17.2.</w:t>
            </w:r>
          </w:p>
          <w:p w14:paraId="50D45E6A" w14:textId="77777777" w:rsidR="009F59FA" w:rsidRPr="008449AD" w:rsidRDefault="009F59FA" w:rsidP="00D27E85">
            <w:pPr>
              <w:pStyle w:val="ListParagraph"/>
              <w:numPr>
                <w:ilvl w:val="1"/>
                <w:numId w:val="1"/>
              </w:numPr>
              <w:spacing w:after="200" w:line="240" w:lineRule="auto"/>
              <w:contextualSpacing w:val="0"/>
              <w:jc w:val="both"/>
              <w:rPr>
                <w:szCs w:val="24"/>
              </w:rPr>
            </w:pPr>
            <w:r w:rsidRPr="008449AD">
              <w:rPr>
                <w:szCs w:val="24"/>
              </w:rPr>
              <w:t>If a Bid Security is specified pursuant to ITB 18.1, any Bid not accompanied by a substantially responsive Bid Security shall be rejected by the Purchaser as non-responsive.</w:t>
            </w:r>
          </w:p>
          <w:p w14:paraId="7E36F8D2" w14:textId="77777777" w:rsidR="009F59FA" w:rsidRPr="008449AD" w:rsidRDefault="009F59FA" w:rsidP="00D27E85">
            <w:pPr>
              <w:pStyle w:val="ListParagraph"/>
              <w:numPr>
                <w:ilvl w:val="1"/>
                <w:numId w:val="1"/>
              </w:numPr>
              <w:spacing w:after="200" w:line="240" w:lineRule="auto"/>
              <w:contextualSpacing w:val="0"/>
              <w:jc w:val="both"/>
              <w:rPr>
                <w:szCs w:val="24"/>
              </w:rPr>
            </w:pPr>
            <w:r w:rsidRPr="008449AD">
              <w:rPr>
                <w:szCs w:val="24"/>
              </w:rPr>
              <w:t>If a Bid Security is specified pursuant to ITB 18.1, the Bid Security of unsuccessful Bidders shall be returned as promptly as possible upon the successful Bidder’s signing the contract and furnishing the Performance Security pursuant to ITB 45.</w:t>
            </w:r>
          </w:p>
          <w:p w14:paraId="1DF49B35" w14:textId="77777777" w:rsidR="009F59FA" w:rsidRPr="008449AD" w:rsidRDefault="009F59FA" w:rsidP="00D27E85">
            <w:pPr>
              <w:pStyle w:val="ListParagraph"/>
              <w:numPr>
                <w:ilvl w:val="1"/>
                <w:numId w:val="1"/>
              </w:numPr>
              <w:spacing w:after="200" w:line="240" w:lineRule="auto"/>
              <w:contextualSpacing w:val="0"/>
              <w:jc w:val="both"/>
              <w:rPr>
                <w:szCs w:val="24"/>
              </w:rPr>
            </w:pPr>
            <w:r w:rsidRPr="008449AD">
              <w:rPr>
                <w:szCs w:val="24"/>
              </w:rPr>
              <w:t>The Bid Security of the successful Bidder shall be returned as promptly as possible once the successful Bidder has signed the Contract and furnished the required Performance Security.</w:t>
            </w:r>
          </w:p>
          <w:p w14:paraId="4BF3111A" w14:textId="77777777" w:rsidR="009F59FA" w:rsidRPr="008449AD" w:rsidRDefault="009F59FA" w:rsidP="00D27E85">
            <w:pPr>
              <w:pStyle w:val="ListParagraph"/>
              <w:numPr>
                <w:ilvl w:val="1"/>
                <w:numId w:val="1"/>
              </w:numPr>
              <w:spacing w:after="200" w:line="240" w:lineRule="auto"/>
              <w:contextualSpacing w:val="0"/>
              <w:jc w:val="both"/>
              <w:rPr>
                <w:szCs w:val="24"/>
              </w:rPr>
            </w:pPr>
            <w:r w:rsidRPr="008449AD">
              <w:rPr>
                <w:szCs w:val="24"/>
              </w:rPr>
              <w:t>The Bid Security may be forfeited, or the Bid-Securing Declaration executed:</w:t>
            </w:r>
          </w:p>
          <w:p w14:paraId="46E3EBE9" w14:textId="77777777" w:rsidR="009F59FA" w:rsidRPr="008449AD" w:rsidRDefault="009F59FA" w:rsidP="00D27E85">
            <w:pPr>
              <w:pStyle w:val="ListParagraph"/>
              <w:numPr>
                <w:ilvl w:val="0"/>
                <w:numId w:val="14"/>
              </w:numPr>
              <w:spacing w:after="200" w:line="240" w:lineRule="auto"/>
              <w:ind w:left="1260" w:hanging="540"/>
              <w:contextualSpacing w:val="0"/>
              <w:rPr>
                <w:szCs w:val="24"/>
              </w:rPr>
            </w:pPr>
            <w:r w:rsidRPr="008449AD">
              <w:rPr>
                <w:szCs w:val="24"/>
              </w:rPr>
              <w:t>if a Bidder withdraws its Bid during the period of Bid validity specified by the Bidder in the Letter of Bid, or any extension thereto provided by the Bidder; or</w:t>
            </w:r>
          </w:p>
          <w:p w14:paraId="30DE1ED7" w14:textId="77777777" w:rsidR="009F59FA" w:rsidRPr="008449AD" w:rsidRDefault="009F59FA" w:rsidP="00D27E85">
            <w:pPr>
              <w:pStyle w:val="ListParagraph"/>
              <w:numPr>
                <w:ilvl w:val="0"/>
                <w:numId w:val="14"/>
              </w:numPr>
              <w:spacing w:after="200" w:line="240" w:lineRule="auto"/>
              <w:ind w:left="1260" w:hanging="540"/>
              <w:contextualSpacing w:val="0"/>
              <w:rPr>
                <w:szCs w:val="24"/>
              </w:rPr>
            </w:pPr>
            <w:r w:rsidRPr="008449AD">
              <w:rPr>
                <w:szCs w:val="24"/>
              </w:rPr>
              <w:t xml:space="preserve">if the successful Bidder fails to: </w:t>
            </w:r>
          </w:p>
          <w:p w14:paraId="5451E5BC" w14:textId="77777777" w:rsidR="009F59FA" w:rsidRPr="008449AD" w:rsidRDefault="009F59FA" w:rsidP="00D27E85">
            <w:pPr>
              <w:pStyle w:val="ListParagraph"/>
              <w:numPr>
                <w:ilvl w:val="0"/>
                <w:numId w:val="15"/>
              </w:numPr>
              <w:spacing w:after="200" w:line="240" w:lineRule="auto"/>
              <w:ind w:left="1890" w:hanging="630"/>
              <w:contextualSpacing w:val="0"/>
              <w:rPr>
                <w:szCs w:val="24"/>
              </w:rPr>
            </w:pPr>
            <w:r w:rsidRPr="008449AD">
              <w:rPr>
                <w:szCs w:val="24"/>
              </w:rPr>
              <w:t xml:space="preserve">sign the Contract in accordance with ITB 44; or </w:t>
            </w:r>
          </w:p>
          <w:p w14:paraId="64E75003" w14:textId="77777777" w:rsidR="009F59FA" w:rsidRPr="008449AD" w:rsidRDefault="009F59FA" w:rsidP="00D27E85">
            <w:pPr>
              <w:pStyle w:val="ListParagraph"/>
              <w:numPr>
                <w:ilvl w:val="0"/>
                <w:numId w:val="15"/>
              </w:numPr>
              <w:spacing w:after="200" w:line="240" w:lineRule="auto"/>
              <w:ind w:left="1890" w:hanging="630"/>
              <w:contextualSpacing w:val="0"/>
              <w:rPr>
                <w:szCs w:val="24"/>
              </w:rPr>
            </w:pPr>
            <w:r w:rsidRPr="008449AD">
              <w:rPr>
                <w:szCs w:val="24"/>
              </w:rPr>
              <w:t>furnish a performance security in accordance with ITB 45.</w:t>
            </w:r>
          </w:p>
          <w:p w14:paraId="18F56074" w14:textId="77777777" w:rsidR="009F59FA" w:rsidRPr="008449AD" w:rsidRDefault="009F59FA" w:rsidP="00D27E85">
            <w:pPr>
              <w:pStyle w:val="ListParagraph"/>
              <w:numPr>
                <w:ilvl w:val="1"/>
                <w:numId w:val="1"/>
              </w:numPr>
              <w:spacing w:after="200" w:line="240" w:lineRule="auto"/>
              <w:contextualSpacing w:val="0"/>
              <w:jc w:val="both"/>
              <w:rPr>
                <w:szCs w:val="24"/>
              </w:rPr>
            </w:pPr>
            <w:r w:rsidRPr="008449AD">
              <w:rPr>
                <w:szCs w:val="24"/>
              </w:rPr>
              <w:t>The Bid Security or Bid-Securing Declaration of a JV must be in the name of the JV that submits the Bid. If the JV has not been legally constituted into a legally enforceable JV at the time of Bidding, the Bid security or Bid-Securing Declaration shall be in the names of all future members as named in the letter of intent referred to in ITB 4.1 and ITB 14.3.</w:t>
            </w:r>
          </w:p>
          <w:p w14:paraId="1882020F" w14:textId="77777777" w:rsidR="009F59FA" w:rsidRPr="008449AD" w:rsidRDefault="009F59FA" w:rsidP="00D27E85">
            <w:pPr>
              <w:pStyle w:val="ListParagraph"/>
              <w:numPr>
                <w:ilvl w:val="1"/>
                <w:numId w:val="1"/>
              </w:numPr>
              <w:spacing w:after="200" w:line="240" w:lineRule="auto"/>
              <w:contextualSpacing w:val="0"/>
              <w:jc w:val="both"/>
              <w:rPr>
                <w:szCs w:val="24"/>
              </w:rPr>
            </w:pPr>
            <w:r w:rsidRPr="008449AD">
              <w:rPr>
                <w:szCs w:val="24"/>
              </w:rPr>
              <w:t>If a Bid Security is not required in the BDS, pursuant to ITB 18.1, and</w:t>
            </w:r>
          </w:p>
          <w:p w14:paraId="4E95AA9A" w14:textId="77777777" w:rsidR="009F59FA" w:rsidRPr="008449AD" w:rsidRDefault="009F59FA" w:rsidP="00D27E85">
            <w:pPr>
              <w:pStyle w:val="P3Header1-Clauses"/>
              <w:numPr>
                <w:ilvl w:val="1"/>
                <w:numId w:val="5"/>
              </w:numPr>
              <w:tabs>
                <w:tab w:val="clear" w:pos="936"/>
                <w:tab w:val="clear" w:pos="972"/>
                <w:tab w:val="num" w:pos="1080"/>
              </w:tabs>
              <w:ind w:left="1260" w:hanging="540"/>
              <w:rPr>
                <w:lang w:val="en-US"/>
              </w:rPr>
            </w:pPr>
            <w:r w:rsidRPr="008449AD">
              <w:rPr>
                <w:lang w:val="en-US"/>
              </w:rPr>
              <w:t>if a Bidder withdraws its Bid during the period of Bid validity specified by the Bidder on the Letter of Bid; or</w:t>
            </w:r>
          </w:p>
          <w:p w14:paraId="5EBEB5C7" w14:textId="77777777" w:rsidR="009F59FA" w:rsidRPr="008449AD" w:rsidRDefault="009F59FA" w:rsidP="00D27E85">
            <w:pPr>
              <w:pStyle w:val="P3Header1-Clauses"/>
              <w:numPr>
                <w:ilvl w:val="1"/>
                <w:numId w:val="5"/>
              </w:numPr>
              <w:tabs>
                <w:tab w:val="clear" w:pos="936"/>
                <w:tab w:val="clear" w:pos="972"/>
                <w:tab w:val="num" w:pos="1080"/>
              </w:tabs>
              <w:ind w:left="1260" w:hanging="540"/>
              <w:rPr>
                <w:iCs/>
                <w:lang w:val="en-US"/>
              </w:rPr>
            </w:pPr>
            <w:r w:rsidRPr="008449AD">
              <w:rPr>
                <w:lang w:val="en-US"/>
              </w:rPr>
              <w:t xml:space="preserve">if the successful Bidder fails to: </w:t>
            </w:r>
          </w:p>
          <w:p w14:paraId="55507958" w14:textId="77777777" w:rsidR="009F59FA" w:rsidRPr="008449AD" w:rsidRDefault="009F59FA" w:rsidP="00D27E85">
            <w:pPr>
              <w:pStyle w:val="P3Header1-Clauses"/>
              <w:numPr>
                <w:ilvl w:val="2"/>
                <w:numId w:val="6"/>
              </w:numPr>
              <w:tabs>
                <w:tab w:val="clear" w:pos="972"/>
              </w:tabs>
              <w:ind w:left="1692" w:hanging="450"/>
              <w:rPr>
                <w:iCs/>
                <w:lang w:val="en-US"/>
              </w:rPr>
            </w:pPr>
            <w:r w:rsidRPr="008449AD">
              <w:rPr>
                <w:lang w:val="en-US"/>
              </w:rPr>
              <w:t xml:space="preserve">sign the Contract in accordance with ITB 44; or </w:t>
            </w:r>
          </w:p>
          <w:p w14:paraId="0B4C0DF2" w14:textId="77777777" w:rsidR="009F59FA" w:rsidRPr="008449AD" w:rsidRDefault="009F59FA" w:rsidP="00D27E85">
            <w:pPr>
              <w:pStyle w:val="P3Header1-Clauses"/>
              <w:numPr>
                <w:ilvl w:val="2"/>
                <w:numId w:val="6"/>
              </w:numPr>
              <w:tabs>
                <w:tab w:val="clear" w:pos="972"/>
              </w:tabs>
              <w:ind w:left="1692" w:hanging="450"/>
              <w:rPr>
                <w:iCs/>
                <w:lang w:val="en-US"/>
              </w:rPr>
            </w:pPr>
            <w:r w:rsidRPr="008449AD">
              <w:rPr>
                <w:lang w:val="en-US"/>
              </w:rPr>
              <w:t>furnish a performance security in accordance with ITB 45;</w:t>
            </w:r>
          </w:p>
          <w:p w14:paraId="7A9EFE50" w14:textId="55FBE5E0" w:rsidR="002C005A" w:rsidRPr="00A26860" w:rsidRDefault="009F59FA" w:rsidP="00A26860">
            <w:pPr>
              <w:pStyle w:val="ListParagraph"/>
              <w:spacing w:after="200" w:line="240" w:lineRule="auto"/>
              <w:ind w:left="570"/>
              <w:contextualSpacing w:val="0"/>
              <w:jc w:val="both"/>
              <w:rPr>
                <w:szCs w:val="24"/>
              </w:rPr>
            </w:pPr>
            <w:r w:rsidRPr="008449AD">
              <w:rPr>
                <w:szCs w:val="24"/>
              </w:rPr>
              <w:t>the Purchaser may</w:t>
            </w:r>
            <w:r w:rsidRPr="008449AD">
              <w:rPr>
                <w:b/>
                <w:szCs w:val="24"/>
              </w:rPr>
              <w:t xml:space="preserve">, </w:t>
            </w:r>
            <w:r w:rsidRPr="008449AD">
              <w:rPr>
                <w:szCs w:val="24"/>
              </w:rPr>
              <w:t xml:space="preserve">if provided for </w:t>
            </w:r>
            <w:r w:rsidRPr="008449AD">
              <w:rPr>
                <w:b/>
                <w:szCs w:val="24"/>
              </w:rPr>
              <w:t>in the BDS</w:t>
            </w:r>
            <w:r w:rsidRPr="008449AD">
              <w:rPr>
                <w:szCs w:val="24"/>
              </w:rPr>
              <w:t>, declare the Bidder ineligible to be awarded a contract by the Purchaser for a period of time as stated</w:t>
            </w:r>
            <w:r w:rsidRPr="008449AD">
              <w:rPr>
                <w:b/>
                <w:szCs w:val="24"/>
              </w:rPr>
              <w:t xml:space="preserve"> in the BDS</w:t>
            </w:r>
            <w:r w:rsidRPr="008449AD">
              <w:rPr>
                <w:szCs w:val="24"/>
              </w:rPr>
              <w:t>.</w:t>
            </w:r>
          </w:p>
        </w:tc>
      </w:tr>
      <w:tr w:rsidR="00F651B8" w:rsidRPr="008449AD" w14:paraId="1EA4A34C" w14:textId="77777777" w:rsidTr="001D2DCF">
        <w:trPr>
          <w:trHeight w:val="699"/>
        </w:trPr>
        <w:tc>
          <w:tcPr>
            <w:tcW w:w="2053" w:type="dxa"/>
          </w:tcPr>
          <w:p w14:paraId="2B8AAE61" w14:textId="77777777" w:rsidR="0068790D" w:rsidRPr="008449AD" w:rsidRDefault="0068790D" w:rsidP="00346388">
            <w:pPr>
              <w:pStyle w:val="Head22"/>
              <w:numPr>
                <w:ilvl w:val="0"/>
                <w:numId w:val="0"/>
              </w:numPr>
              <w:ind w:left="441"/>
            </w:pPr>
            <w:bookmarkStart w:id="38" w:name="_Toc438438834"/>
            <w:bookmarkStart w:id="39" w:name="_Toc438532587"/>
            <w:bookmarkStart w:id="40" w:name="_Toc438733978"/>
            <w:bookmarkStart w:id="41" w:name="_Toc438907017"/>
            <w:bookmarkStart w:id="42" w:name="_Toc438907216"/>
            <w:bookmarkStart w:id="43" w:name="_Toc434243039"/>
            <w:bookmarkStart w:id="44" w:name="_Toc348000796"/>
            <w:bookmarkStart w:id="45" w:name="_Toc454738254"/>
          </w:p>
          <w:p w14:paraId="60320937" w14:textId="507F8761" w:rsidR="00F651B8" w:rsidRPr="008449AD" w:rsidRDefault="00F651B8" w:rsidP="00346388">
            <w:pPr>
              <w:pStyle w:val="Head22"/>
            </w:pPr>
            <w:r w:rsidRPr="008449AD">
              <w:t xml:space="preserve">Alternative Proposals by </w:t>
            </w:r>
            <w:r w:rsidR="00C10AC0" w:rsidRPr="008449AD">
              <w:t>Bid</w:t>
            </w:r>
            <w:r w:rsidRPr="008449AD">
              <w:t>ders</w:t>
            </w:r>
            <w:bookmarkEnd w:id="38"/>
            <w:bookmarkEnd w:id="39"/>
            <w:bookmarkEnd w:id="40"/>
            <w:bookmarkEnd w:id="41"/>
            <w:bookmarkEnd w:id="42"/>
            <w:bookmarkEnd w:id="43"/>
            <w:bookmarkEnd w:id="44"/>
            <w:bookmarkEnd w:id="45"/>
          </w:p>
        </w:tc>
        <w:tc>
          <w:tcPr>
            <w:tcW w:w="7307" w:type="dxa"/>
          </w:tcPr>
          <w:p w14:paraId="7A986595" w14:textId="7BFCF249" w:rsidR="00F651B8" w:rsidRPr="008449AD" w:rsidRDefault="00F651B8" w:rsidP="00E74B9F">
            <w:pPr>
              <w:pStyle w:val="ListParagraph"/>
              <w:numPr>
                <w:ilvl w:val="1"/>
                <w:numId w:val="1"/>
              </w:numPr>
              <w:spacing w:before="240" w:after="200" w:line="240" w:lineRule="auto"/>
              <w:jc w:val="both"/>
              <w:rPr>
                <w:szCs w:val="24"/>
              </w:rPr>
            </w:pPr>
            <w:r w:rsidRPr="008449AD">
              <w:rPr>
                <w:szCs w:val="24"/>
              </w:rPr>
              <w:t xml:space="preserve">Unless otherwise indicated </w:t>
            </w:r>
            <w:r w:rsidRPr="008449AD">
              <w:rPr>
                <w:b/>
                <w:szCs w:val="24"/>
              </w:rPr>
              <w:t>in the BDS</w:t>
            </w:r>
            <w:r w:rsidRPr="008449AD">
              <w:rPr>
                <w:szCs w:val="24"/>
              </w:rPr>
              <w:t xml:space="preserve">, alternative </w:t>
            </w:r>
            <w:r w:rsidR="00C10AC0" w:rsidRPr="008449AD">
              <w:rPr>
                <w:szCs w:val="24"/>
              </w:rPr>
              <w:t>Bid</w:t>
            </w:r>
            <w:r w:rsidRPr="008449AD">
              <w:rPr>
                <w:szCs w:val="24"/>
              </w:rPr>
              <w:t xml:space="preserve">s shall not be considered. If alternatives are permitted, only the technical alternatives, if any, of the Most Advantageous </w:t>
            </w:r>
            <w:r w:rsidR="00C10AC0" w:rsidRPr="008449AD">
              <w:rPr>
                <w:szCs w:val="24"/>
              </w:rPr>
              <w:t>Bid</w:t>
            </w:r>
            <w:r w:rsidRPr="008449AD">
              <w:rPr>
                <w:szCs w:val="24"/>
              </w:rPr>
              <w:t>der shall be considered by the Purchaser.</w:t>
            </w:r>
          </w:p>
          <w:p w14:paraId="600318B9" w14:textId="77777777" w:rsidR="0067488F" w:rsidRPr="008449AD" w:rsidRDefault="0067488F" w:rsidP="00E74B9F">
            <w:pPr>
              <w:pStyle w:val="ListParagraph"/>
              <w:spacing w:before="240" w:after="200" w:line="240" w:lineRule="auto"/>
              <w:ind w:left="570"/>
              <w:jc w:val="both"/>
              <w:rPr>
                <w:szCs w:val="24"/>
              </w:rPr>
            </w:pPr>
          </w:p>
          <w:p w14:paraId="1610CB81" w14:textId="025855ED" w:rsidR="0067488F" w:rsidRPr="008449AD" w:rsidRDefault="00F651B8" w:rsidP="00E74B9F">
            <w:pPr>
              <w:pStyle w:val="ListParagraph"/>
              <w:numPr>
                <w:ilvl w:val="1"/>
                <w:numId w:val="1"/>
              </w:numPr>
              <w:spacing w:before="240" w:after="200" w:line="240" w:lineRule="auto"/>
              <w:jc w:val="both"/>
              <w:rPr>
                <w:szCs w:val="24"/>
              </w:rPr>
            </w:pPr>
            <w:r w:rsidRPr="008449AD">
              <w:rPr>
                <w:szCs w:val="24"/>
              </w:rPr>
              <w:t xml:space="preserve">When alternative times for completion are explicitly invited, a statement to that effect will be included in the BDS and the method of evaluating different time schedules will be described in Section III, Evaluation and Qualification Criteria.   </w:t>
            </w:r>
          </w:p>
          <w:p w14:paraId="71D867BE" w14:textId="77777777" w:rsidR="0067488F" w:rsidRPr="008449AD" w:rsidRDefault="0067488F" w:rsidP="00E74B9F">
            <w:pPr>
              <w:pStyle w:val="ListParagraph"/>
              <w:spacing w:before="240" w:after="200" w:line="240" w:lineRule="auto"/>
              <w:ind w:left="570"/>
              <w:jc w:val="both"/>
              <w:rPr>
                <w:szCs w:val="24"/>
              </w:rPr>
            </w:pPr>
          </w:p>
          <w:p w14:paraId="54D8DD0A" w14:textId="0C61DC6D" w:rsidR="007C0784" w:rsidRPr="008449AD" w:rsidRDefault="00F651B8" w:rsidP="00557F06">
            <w:pPr>
              <w:pStyle w:val="ListParagraph"/>
              <w:numPr>
                <w:ilvl w:val="1"/>
                <w:numId w:val="1"/>
              </w:numPr>
              <w:spacing w:before="240" w:after="200" w:line="240" w:lineRule="auto"/>
              <w:jc w:val="both"/>
              <w:rPr>
                <w:szCs w:val="24"/>
              </w:rPr>
            </w:pPr>
            <w:r w:rsidRPr="008449AD">
              <w:rPr>
                <w:szCs w:val="24"/>
              </w:rPr>
              <w:t xml:space="preserve">When specified in the BDS, </w:t>
            </w:r>
            <w:r w:rsidR="00C10AC0" w:rsidRPr="008449AD">
              <w:rPr>
                <w:szCs w:val="24"/>
              </w:rPr>
              <w:t>Bid</w:t>
            </w:r>
            <w:r w:rsidRPr="008449AD">
              <w:rPr>
                <w:szCs w:val="24"/>
              </w:rPr>
              <w:t>ders are permitted to submit alternative technical solutions for specified parts of the Services, and such parts will be identified in the BDS, as will the method for their evaluating, and described in Section III, Purchaser’s Requirements.</w:t>
            </w:r>
          </w:p>
        </w:tc>
      </w:tr>
      <w:tr w:rsidR="00F651B8" w:rsidRPr="008449AD" w14:paraId="02C1467D" w14:textId="77777777" w:rsidTr="001D2DCF">
        <w:trPr>
          <w:trHeight w:val="699"/>
        </w:trPr>
        <w:tc>
          <w:tcPr>
            <w:tcW w:w="2053" w:type="dxa"/>
          </w:tcPr>
          <w:p w14:paraId="2D196C35" w14:textId="1D25C762" w:rsidR="00F651B8" w:rsidRPr="008449AD" w:rsidRDefault="00F651B8" w:rsidP="00346388">
            <w:pPr>
              <w:pStyle w:val="Head22"/>
            </w:pPr>
            <w:r w:rsidRPr="008449AD">
              <w:t xml:space="preserve">Format and Signing of </w:t>
            </w:r>
            <w:r w:rsidR="00C10AC0" w:rsidRPr="008449AD">
              <w:t>Bid</w:t>
            </w:r>
          </w:p>
        </w:tc>
        <w:tc>
          <w:tcPr>
            <w:tcW w:w="7307" w:type="dxa"/>
          </w:tcPr>
          <w:p w14:paraId="4358FFAD" w14:textId="399D34C4" w:rsidR="00F651B8" w:rsidRPr="008449AD" w:rsidRDefault="00F651B8" w:rsidP="00C26665">
            <w:pPr>
              <w:pStyle w:val="ListParagraph"/>
              <w:numPr>
                <w:ilvl w:val="1"/>
                <w:numId w:val="1"/>
              </w:numPr>
              <w:spacing w:after="200" w:line="240" w:lineRule="auto"/>
              <w:contextualSpacing w:val="0"/>
              <w:jc w:val="both"/>
              <w:rPr>
                <w:szCs w:val="24"/>
              </w:rPr>
            </w:pPr>
            <w:r w:rsidRPr="008449AD">
              <w:rPr>
                <w:szCs w:val="24"/>
              </w:rPr>
              <w:t xml:space="preserve">The </w:t>
            </w:r>
            <w:r w:rsidR="00C10AC0" w:rsidRPr="008449AD">
              <w:rPr>
                <w:szCs w:val="24"/>
              </w:rPr>
              <w:t>Bid</w:t>
            </w:r>
            <w:r w:rsidRPr="008449AD">
              <w:rPr>
                <w:szCs w:val="24"/>
              </w:rPr>
              <w:t xml:space="preserve">der shall prepare one original of the documents comprising the </w:t>
            </w:r>
            <w:r w:rsidR="00C10AC0" w:rsidRPr="008449AD">
              <w:rPr>
                <w:szCs w:val="24"/>
              </w:rPr>
              <w:t>Bid</w:t>
            </w:r>
            <w:r w:rsidRPr="008449AD">
              <w:rPr>
                <w:szCs w:val="24"/>
              </w:rPr>
              <w:t xml:space="preserve"> as described in ITB 14, bound with the volume containing the Form of </w:t>
            </w:r>
            <w:r w:rsidR="00C10AC0" w:rsidRPr="008449AD">
              <w:rPr>
                <w:szCs w:val="24"/>
              </w:rPr>
              <w:t>Bid</w:t>
            </w:r>
            <w:r w:rsidRPr="008449AD">
              <w:rPr>
                <w:szCs w:val="24"/>
              </w:rPr>
              <w:t xml:space="preserve">, and clearly marked “Original.”  In addition, the </w:t>
            </w:r>
            <w:r w:rsidR="00C10AC0" w:rsidRPr="008449AD">
              <w:rPr>
                <w:szCs w:val="24"/>
              </w:rPr>
              <w:t>Bid</w:t>
            </w:r>
            <w:r w:rsidRPr="008449AD">
              <w:rPr>
                <w:szCs w:val="24"/>
              </w:rPr>
              <w:t xml:space="preserve">der shall submit copies of the </w:t>
            </w:r>
            <w:r w:rsidR="00C10AC0" w:rsidRPr="008449AD">
              <w:rPr>
                <w:szCs w:val="24"/>
              </w:rPr>
              <w:t>Bid</w:t>
            </w:r>
            <w:r w:rsidRPr="008449AD">
              <w:rPr>
                <w:szCs w:val="24"/>
              </w:rPr>
              <w:t xml:space="preserve">, in the number specified </w:t>
            </w:r>
            <w:r w:rsidRPr="008449AD">
              <w:rPr>
                <w:b/>
                <w:szCs w:val="24"/>
              </w:rPr>
              <w:t>in the BDS</w:t>
            </w:r>
            <w:r w:rsidRPr="008449AD">
              <w:rPr>
                <w:szCs w:val="24"/>
              </w:rPr>
              <w:t>, and clearly marked as “Copies.”  In the event of discrepancy between them, the original shall prevail.</w:t>
            </w:r>
          </w:p>
          <w:p w14:paraId="48556232" w14:textId="5379273F" w:rsidR="00F651B8" w:rsidRPr="008449AD" w:rsidRDefault="00C10AC0" w:rsidP="00C26665">
            <w:pPr>
              <w:pStyle w:val="ListParagraph"/>
              <w:numPr>
                <w:ilvl w:val="1"/>
                <w:numId w:val="1"/>
              </w:numPr>
              <w:spacing w:after="200" w:line="240" w:lineRule="auto"/>
              <w:contextualSpacing w:val="0"/>
              <w:jc w:val="both"/>
              <w:rPr>
                <w:szCs w:val="24"/>
              </w:rPr>
            </w:pPr>
            <w:r w:rsidRPr="008449AD">
              <w:rPr>
                <w:szCs w:val="24"/>
              </w:rPr>
              <w:t>Bid</w:t>
            </w:r>
            <w:r w:rsidR="00F651B8" w:rsidRPr="008449AD">
              <w:rPr>
                <w:szCs w:val="24"/>
              </w:rPr>
              <w:t xml:space="preserve">ders shall mark as “CONFIDENTIAL” information in their </w:t>
            </w:r>
            <w:r w:rsidRPr="008449AD">
              <w:rPr>
                <w:szCs w:val="24"/>
              </w:rPr>
              <w:t>Bid</w:t>
            </w:r>
            <w:r w:rsidR="00F651B8" w:rsidRPr="008449AD">
              <w:rPr>
                <w:szCs w:val="24"/>
              </w:rPr>
              <w:t>s which is confidential to their business. This may include proprietary information, trade secrets, or commercial or financially sensitive information.</w:t>
            </w:r>
          </w:p>
          <w:p w14:paraId="0EA4E38C" w14:textId="4E1C81CF" w:rsidR="00F651B8" w:rsidRPr="008449AD" w:rsidRDefault="00F651B8" w:rsidP="00C26665">
            <w:pPr>
              <w:pStyle w:val="ListParagraph"/>
              <w:numPr>
                <w:ilvl w:val="1"/>
                <w:numId w:val="1"/>
              </w:numPr>
              <w:spacing w:after="200" w:line="240" w:lineRule="auto"/>
              <w:contextualSpacing w:val="0"/>
              <w:jc w:val="both"/>
              <w:rPr>
                <w:szCs w:val="24"/>
              </w:rPr>
            </w:pPr>
            <w:r w:rsidRPr="008449AD">
              <w:rPr>
                <w:szCs w:val="24"/>
              </w:rPr>
              <w:t xml:space="preserve">The original and all copies of the </w:t>
            </w:r>
            <w:r w:rsidR="00C10AC0" w:rsidRPr="008449AD">
              <w:rPr>
                <w:szCs w:val="24"/>
              </w:rPr>
              <w:t>Bid</w:t>
            </w:r>
            <w:r w:rsidRPr="008449AD">
              <w:rPr>
                <w:szCs w:val="24"/>
              </w:rPr>
              <w:t xml:space="preserve"> shall be typed or written in indelible ink and shall be signed by a person or persons duly authorized to sign on behalf of the </w:t>
            </w:r>
            <w:r w:rsidR="00C10AC0" w:rsidRPr="008449AD">
              <w:rPr>
                <w:szCs w:val="24"/>
              </w:rPr>
              <w:t>Bid</w:t>
            </w:r>
            <w:r w:rsidRPr="008449AD">
              <w:rPr>
                <w:szCs w:val="24"/>
              </w:rPr>
              <w:t xml:space="preserve">der. This authorization shall consist of a written confirmation as specified </w:t>
            </w:r>
            <w:r w:rsidRPr="008449AD">
              <w:rPr>
                <w:b/>
                <w:szCs w:val="24"/>
              </w:rPr>
              <w:t>in the BDS</w:t>
            </w:r>
            <w:r w:rsidRPr="008449AD">
              <w:rPr>
                <w:szCs w:val="24"/>
              </w:rPr>
              <w:t xml:space="preserve"> and shall be attached to the </w:t>
            </w:r>
            <w:r w:rsidR="00C10AC0" w:rsidRPr="008449AD">
              <w:rPr>
                <w:szCs w:val="24"/>
              </w:rPr>
              <w:t>Bid</w:t>
            </w:r>
            <w:r w:rsidRPr="008449AD">
              <w:rPr>
                <w:szCs w:val="24"/>
              </w:rPr>
              <w:t xml:space="preserve">.  The name and position held by each person signing the authorization must be typed or printed below the signature. All pages of the </w:t>
            </w:r>
            <w:r w:rsidR="00C10AC0" w:rsidRPr="008449AD">
              <w:rPr>
                <w:szCs w:val="24"/>
              </w:rPr>
              <w:t>Bid</w:t>
            </w:r>
            <w:r w:rsidRPr="008449AD">
              <w:rPr>
                <w:szCs w:val="24"/>
              </w:rPr>
              <w:t xml:space="preserve"> where entries or amendments have been made shall be signed or </w:t>
            </w:r>
            <w:r w:rsidR="00285EFF" w:rsidRPr="008449AD">
              <w:rPr>
                <w:szCs w:val="24"/>
              </w:rPr>
              <w:t>initialled</w:t>
            </w:r>
            <w:r w:rsidRPr="008449AD">
              <w:rPr>
                <w:szCs w:val="24"/>
              </w:rPr>
              <w:t xml:space="preserve"> by the person signing the </w:t>
            </w:r>
            <w:r w:rsidR="00C10AC0" w:rsidRPr="008449AD">
              <w:rPr>
                <w:szCs w:val="24"/>
              </w:rPr>
              <w:t>Bid</w:t>
            </w:r>
            <w:r w:rsidRPr="008449AD">
              <w:rPr>
                <w:szCs w:val="24"/>
              </w:rPr>
              <w:t>.</w:t>
            </w:r>
          </w:p>
          <w:p w14:paraId="66BA1AFE" w14:textId="63E8417D" w:rsidR="00F651B8" w:rsidRPr="008449AD" w:rsidRDefault="00F651B8" w:rsidP="00C26665">
            <w:pPr>
              <w:pStyle w:val="ListParagraph"/>
              <w:numPr>
                <w:ilvl w:val="1"/>
                <w:numId w:val="1"/>
              </w:numPr>
              <w:spacing w:after="200" w:line="240" w:lineRule="auto"/>
              <w:contextualSpacing w:val="0"/>
              <w:jc w:val="both"/>
              <w:rPr>
                <w:szCs w:val="24"/>
              </w:rPr>
            </w:pPr>
            <w:r w:rsidRPr="008449AD">
              <w:rPr>
                <w:szCs w:val="24"/>
              </w:rPr>
              <w:t xml:space="preserve">In case the </w:t>
            </w:r>
            <w:r w:rsidR="00C10AC0" w:rsidRPr="008449AD">
              <w:rPr>
                <w:szCs w:val="24"/>
              </w:rPr>
              <w:t>Bid</w:t>
            </w:r>
            <w:r w:rsidRPr="008449AD">
              <w:rPr>
                <w:szCs w:val="24"/>
              </w:rPr>
              <w:t xml:space="preserve">der is a JV, the </w:t>
            </w:r>
            <w:r w:rsidR="00C10AC0" w:rsidRPr="008449AD">
              <w:rPr>
                <w:szCs w:val="24"/>
              </w:rPr>
              <w:t>Bid</w:t>
            </w:r>
            <w:r w:rsidRPr="008449AD">
              <w:rPr>
                <w:szCs w:val="24"/>
              </w:rPr>
              <w:t xml:space="preserve"> shall be signed by an authorized representative of the JV on behalf of the JV, and so as to be legally binding on all the members as evidenced by a power of attorney signed by their legally authorized representatives.</w:t>
            </w:r>
          </w:p>
          <w:p w14:paraId="6901CD7E" w14:textId="77777777" w:rsidR="00590251" w:rsidRDefault="00F651B8" w:rsidP="005D623B">
            <w:pPr>
              <w:pStyle w:val="ListParagraph"/>
              <w:numPr>
                <w:ilvl w:val="1"/>
                <w:numId w:val="1"/>
              </w:numPr>
              <w:spacing w:after="200" w:line="240" w:lineRule="auto"/>
              <w:jc w:val="both"/>
              <w:rPr>
                <w:szCs w:val="24"/>
              </w:rPr>
            </w:pPr>
            <w:r w:rsidRPr="008449AD">
              <w:rPr>
                <w:szCs w:val="24"/>
              </w:rPr>
              <w:t xml:space="preserve">Any inter-lineation, erasures, or overwriting shall be valid only if they are signed or </w:t>
            </w:r>
            <w:r w:rsidR="00944EF4" w:rsidRPr="008449AD">
              <w:rPr>
                <w:szCs w:val="24"/>
              </w:rPr>
              <w:t>initialled</w:t>
            </w:r>
            <w:r w:rsidRPr="008449AD">
              <w:rPr>
                <w:szCs w:val="24"/>
              </w:rPr>
              <w:t xml:space="preserve"> by the person signing the </w:t>
            </w:r>
            <w:r w:rsidR="00C10AC0" w:rsidRPr="008449AD">
              <w:rPr>
                <w:szCs w:val="24"/>
              </w:rPr>
              <w:t>Bid</w:t>
            </w:r>
            <w:r w:rsidRPr="008449AD">
              <w:rPr>
                <w:szCs w:val="24"/>
              </w:rPr>
              <w:t>.</w:t>
            </w:r>
          </w:p>
          <w:p w14:paraId="3D5EB074" w14:textId="77777777" w:rsidR="00045012" w:rsidRDefault="00045012" w:rsidP="00346388">
            <w:pPr>
              <w:pStyle w:val="Head22"/>
              <w:numPr>
                <w:ilvl w:val="0"/>
                <w:numId w:val="0"/>
              </w:numPr>
              <w:ind w:left="337"/>
            </w:pPr>
          </w:p>
          <w:p w14:paraId="5B20B7DE" w14:textId="77777777" w:rsidR="00045012" w:rsidRDefault="00045012" w:rsidP="00346388">
            <w:pPr>
              <w:pStyle w:val="Head22"/>
              <w:numPr>
                <w:ilvl w:val="0"/>
                <w:numId w:val="0"/>
              </w:numPr>
              <w:ind w:left="337"/>
            </w:pPr>
          </w:p>
          <w:p w14:paraId="144C71FA" w14:textId="77777777" w:rsidR="00045012" w:rsidRDefault="00045012" w:rsidP="00346388">
            <w:pPr>
              <w:pStyle w:val="Head22"/>
              <w:numPr>
                <w:ilvl w:val="0"/>
                <w:numId w:val="0"/>
              </w:numPr>
              <w:ind w:left="337"/>
            </w:pPr>
          </w:p>
          <w:p w14:paraId="1D276E79" w14:textId="77777777" w:rsidR="00045012" w:rsidRDefault="00045012" w:rsidP="00346388">
            <w:pPr>
              <w:pStyle w:val="Head22"/>
              <w:numPr>
                <w:ilvl w:val="0"/>
                <w:numId w:val="0"/>
              </w:numPr>
              <w:ind w:left="337"/>
            </w:pPr>
          </w:p>
          <w:p w14:paraId="1DE312ED" w14:textId="77777777" w:rsidR="00045012" w:rsidRDefault="00045012" w:rsidP="00346388">
            <w:pPr>
              <w:pStyle w:val="Head22"/>
              <w:numPr>
                <w:ilvl w:val="0"/>
                <w:numId w:val="0"/>
              </w:numPr>
              <w:ind w:left="337"/>
            </w:pPr>
          </w:p>
          <w:p w14:paraId="0CAA77C4" w14:textId="0CC5DE05" w:rsidR="00045012" w:rsidRPr="008449AD" w:rsidRDefault="00045012" w:rsidP="00346388">
            <w:pPr>
              <w:pStyle w:val="Head22"/>
              <w:numPr>
                <w:ilvl w:val="0"/>
                <w:numId w:val="0"/>
              </w:numPr>
              <w:ind w:left="337"/>
            </w:pPr>
          </w:p>
        </w:tc>
      </w:tr>
      <w:tr w:rsidR="00F651B8" w:rsidRPr="008449AD" w14:paraId="71B88C81" w14:textId="77777777" w:rsidTr="001D2DCF">
        <w:tc>
          <w:tcPr>
            <w:tcW w:w="2053" w:type="dxa"/>
          </w:tcPr>
          <w:p w14:paraId="52106783" w14:textId="77777777" w:rsidR="008F035A" w:rsidRPr="008449AD" w:rsidRDefault="00F651B8" w:rsidP="00346388">
            <w:pPr>
              <w:pStyle w:val="Head22"/>
            </w:pPr>
            <w:bookmarkStart w:id="46" w:name="_Toc454738257"/>
            <w:r w:rsidRPr="008449AD">
              <w:lastRenderedPageBreak/>
              <w:t xml:space="preserve">Documents </w:t>
            </w:r>
            <w:r w:rsidRPr="008449AD">
              <w:rPr>
                <w:sz w:val="20"/>
              </w:rPr>
              <w:t xml:space="preserve">Establishing </w:t>
            </w:r>
            <w:r w:rsidRPr="008449AD">
              <w:t xml:space="preserve">Conformity of </w:t>
            </w:r>
            <w:bookmarkEnd w:id="46"/>
          </w:p>
          <w:p w14:paraId="4BB9EA4C" w14:textId="5A600081" w:rsidR="00F651B8" w:rsidRPr="008449AD" w:rsidRDefault="00F651B8" w:rsidP="00346388">
            <w:pPr>
              <w:pStyle w:val="Head22"/>
              <w:numPr>
                <w:ilvl w:val="0"/>
                <w:numId w:val="0"/>
              </w:numPr>
              <w:ind w:left="337"/>
            </w:pPr>
            <w:r w:rsidRPr="008449AD">
              <w:t xml:space="preserve">the </w:t>
            </w:r>
            <w:r w:rsidRPr="008449AD">
              <w:rPr>
                <w:sz w:val="20"/>
              </w:rPr>
              <w:t>Information</w:t>
            </w:r>
            <w:r w:rsidRPr="008449AD">
              <w:t xml:space="preserve"> System to the </w:t>
            </w:r>
            <w:r w:rsidR="00C10AC0" w:rsidRPr="008449AD">
              <w:t>Bid</w:t>
            </w:r>
            <w:r w:rsidRPr="008449AD">
              <w:t>ding Document</w:t>
            </w:r>
          </w:p>
        </w:tc>
        <w:tc>
          <w:tcPr>
            <w:tcW w:w="7307" w:type="dxa"/>
          </w:tcPr>
          <w:p w14:paraId="365E4AFE" w14:textId="267EC5FB" w:rsidR="00F651B8" w:rsidRPr="008449AD" w:rsidRDefault="00F651B8" w:rsidP="00C26665">
            <w:pPr>
              <w:pStyle w:val="ListParagraph"/>
              <w:numPr>
                <w:ilvl w:val="1"/>
                <w:numId w:val="1"/>
              </w:numPr>
              <w:spacing w:after="200" w:line="240" w:lineRule="auto"/>
              <w:jc w:val="both"/>
              <w:rPr>
                <w:szCs w:val="24"/>
              </w:rPr>
            </w:pPr>
            <w:r w:rsidRPr="008449AD">
              <w:rPr>
                <w:szCs w:val="24"/>
              </w:rPr>
              <w:t xml:space="preserve">To establish the conformity of the Non-Consulting Services to the </w:t>
            </w:r>
            <w:r w:rsidR="00C10AC0" w:rsidRPr="008449AD">
              <w:rPr>
                <w:szCs w:val="24"/>
              </w:rPr>
              <w:t>Bid</w:t>
            </w:r>
            <w:r w:rsidRPr="008449AD">
              <w:rPr>
                <w:szCs w:val="24"/>
              </w:rPr>
              <w:t xml:space="preserve">ding document, the </w:t>
            </w:r>
            <w:r w:rsidR="00C10AC0" w:rsidRPr="008449AD">
              <w:rPr>
                <w:szCs w:val="24"/>
              </w:rPr>
              <w:t>Bid</w:t>
            </w:r>
            <w:r w:rsidRPr="008449AD">
              <w:rPr>
                <w:szCs w:val="24"/>
              </w:rPr>
              <w:t xml:space="preserve">der shall furnish as part of its </w:t>
            </w:r>
            <w:r w:rsidR="00C10AC0" w:rsidRPr="008449AD">
              <w:rPr>
                <w:szCs w:val="24"/>
              </w:rPr>
              <w:t>Bid</w:t>
            </w:r>
            <w:r w:rsidRPr="008449AD">
              <w:rPr>
                <w:szCs w:val="24"/>
              </w:rPr>
              <w:t xml:space="preserve"> the documentary evidence that Services provided conform to the technical specifications and standards specified in Section IV, Purchaser’s Requirements.</w:t>
            </w:r>
          </w:p>
          <w:p w14:paraId="1EC9BB9C" w14:textId="77777777" w:rsidR="00025EE4" w:rsidRPr="008449AD" w:rsidRDefault="00025EE4" w:rsidP="00C26665">
            <w:pPr>
              <w:pStyle w:val="ListParagraph"/>
              <w:spacing w:after="200" w:line="240" w:lineRule="auto"/>
              <w:ind w:left="570"/>
              <w:jc w:val="both"/>
              <w:rPr>
                <w:szCs w:val="24"/>
              </w:rPr>
            </w:pPr>
          </w:p>
          <w:p w14:paraId="107E2F0D" w14:textId="1AC4D10E" w:rsidR="00981278" w:rsidRPr="008449AD" w:rsidRDefault="00F651B8" w:rsidP="00981278">
            <w:pPr>
              <w:pStyle w:val="ListParagraph"/>
              <w:numPr>
                <w:ilvl w:val="1"/>
                <w:numId w:val="1"/>
              </w:numPr>
              <w:spacing w:after="200" w:line="240" w:lineRule="auto"/>
              <w:jc w:val="both"/>
              <w:rPr>
                <w:szCs w:val="24"/>
              </w:rPr>
            </w:pPr>
            <w:r w:rsidRPr="008449AD">
              <w:rPr>
                <w:szCs w:val="24"/>
              </w:rPr>
              <w:t xml:space="preserve">Standards for provision of the Non-Consulting Services are intended to be descriptive only and not restrictive. The </w:t>
            </w:r>
            <w:r w:rsidR="00C10AC0" w:rsidRPr="008449AD">
              <w:rPr>
                <w:szCs w:val="24"/>
              </w:rPr>
              <w:t>Bid</w:t>
            </w:r>
            <w:r w:rsidRPr="008449AD">
              <w:rPr>
                <w:szCs w:val="24"/>
              </w:rPr>
              <w:t>der may offer other standards of quality provided that it demonstrates, to the Purchaser’s satisfaction, that the substitutions ensure substantial equivalence or are superior to those specified in the Section IV, Purchaser’s Requirements.</w:t>
            </w:r>
          </w:p>
          <w:p w14:paraId="0A4770A1" w14:textId="6817713D" w:rsidR="00981278" w:rsidRPr="008449AD" w:rsidRDefault="00981278" w:rsidP="00981278">
            <w:pPr>
              <w:pStyle w:val="ListParagraph"/>
              <w:spacing w:after="200" w:line="240" w:lineRule="auto"/>
              <w:ind w:left="570"/>
              <w:jc w:val="both"/>
              <w:rPr>
                <w:szCs w:val="24"/>
              </w:rPr>
            </w:pPr>
          </w:p>
        </w:tc>
      </w:tr>
      <w:tr w:rsidR="00F651B8" w:rsidRPr="008449AD" w14:paraId="5F4F7A7A" w14:textId="77777777" w:rsidTr="001D2DCF">
        <w:trPr>
          <w:trHeight w:val="48"/>
        </w:trPr>
        <w:tc>
          <w:tcPr>
            <w:tcW w:w="2053" w:type="dxa"/>
          </w:tcPr>
          <w:p w14:paraId="678C8A72" w14:textId="77777777" w:rsidR="00540101" w:rsidRPr="008449AD" w:rsidRDefault="00F651B8" w:rsidP="00346388">
            <w:pPr>
              <w:pStyle w:val="Head22"/>
            </w:pPr>
            <w:bookmarkStart w:id="47" w:name="_Toc454738258"/>
            <w:r w:rsidRPr="008449AD">
              <w:t xml:space="preserve">Documents </w:t>
            </w:r>
            <w:r w:rsidRPr="008449AD">
              <w:rPr>
                <w:sz w:val="20"/>
              </w:rPr>
              <w:t>Establishing</w:t>
            </w:r>
            <w:r w:rsidRPr="008449AD">
              <w:t xml:space="preserve"> the Eligibility and Qualifications </w:t>
            </w:r>
          </w:p>
          <w:p w14:paraId="4FF31DA9" w14:textId="549D08F8" w:rsidR="00F651B8" w:rsidRPr="008449AD" w:rsidRDefault="00F651B8" w:rsidP="00346388">
            <w:pPr>
              <w:pStyle w:val="Head22"/>
              <w:numPr>
                <w:ilvl w:val="0"/>
                <w:numId w:val="0"/>
              </w:numPr>
              <w:ind w:left="441"/>
            </w:pPr>
            <w:r w:rsidRPr="008449AD">
              <w:t xml:space="preserve">of the </w:t>
            </w:r>
            <w:r w:rsidR="00C10AC0" w:rsidRPr="008449AD">
              <w:t>Bid</w:t>
            </w:r>
            <w:r w:rsidRPr="008449AD">
              <w:t>der</w:t>
            </w:r>
            <w:bookmarkEnd w:id="47"/>
          </w:p>
        </w:tc>
        <w:tc>
          <w:tcPr>
            <w:tcW w:w="7307" w:type="dxa"/>
          </w:tcPr>
          <w:p w14:paraId="3CC5AC58" w14:textId="4B7E734C" w:rsidR="00F651B8" w:rsidRPr="008449AD" w:rsidRDefault="00F651B8" w:rsidP="00C26665">
            <w:pPr>
              <w:pStyle w:val="ListParagraph"/>
              <w:numPr>
                <w:ilvl w:val="1"/>
                <w:numId w:val="1"/>
              </w:numPr>
              <w:spacing w:after="200" w:line="240" w:lineRule="auto"/>
              <w:jc w:val="both"/>
              <w:rPr>
                <w:szCs w:val="24"/>
              </w:rPr>
            </w:pPr>
            <w:r w:rsidRPr="008449AD">
              <w:rPr>
                <w:szCs w:val="24"/>
              </w:rPr>
              <w:t xml:space="preserve">To establish </w:t>
            </w:r>
            <w:r w:rsidR="00C10AC0" w:rsidRPr="008449AD">
              <w:rPr>
                <w:szCs w:val="24"/>
              </w:rPr>
              <w:t>Bid</w:t>
            </w:r>
            <w:r w:rsidRPr="008449AD">
              <w:rPr>
                <w:szCs w:val="24"/>
              </w:rPr>
              <w:t xml:space="preserve">der’s their eligibility in accordance with ITB 4, </w:t>
            </w:r>
            <w:r w:rsidR="00C10AC0" w:rsidRPr="008449AD">
              <w:rPr>
                <w:szCs w:val="24"/>
              </w:rPr>
              <w:t>Bid</w:t>
            </w:r>
            <w:r w:rsidRPr="008449AD">
              <w:rPr>
                <w:szCs w:val="24"/>
              </w:rPr>
              <w:t xml:space="preserve">ders shall complete the Letter of </w:t>
            </w:r>
            <w:r w:rsidR="00C10AC0" w:rsidRPr="008449AD">
              <w:rPr>
                <w:szCs w:val="24"/>
              </w:rPr>
              <w:t>Bid</w:t>
            </w:r>
            <w:r w:rsidRPr="008449AD">
              <w:rPr>
                <w:szCs w:val="24"/>
              </w:rPr>
              <w:t xml:space="preserve">, included in Section V, </w:t>
            </w:r>
            <w:r w:rsidR="00C10AC0" w:rsidRPr="008449AD">
              <w:rPr>
                <w:szCs w:val="24"/>
              </w:rPr>
              <w:t>Bid</w:t>
            </w:r>
            <w:r w:rsidRPr="008449AD">
              <w:rPr>
                <w:szCs w:val="24"/>
              </w:rPr>
              <w:t>ding Forms.</w:t>
            </w:r>
          </w:p>
          <w:p w14:paraId="76B6C1A9" w14:textId="77777777" w:rsidR="0067488F" w:rsidRPr="008449AD" w:rsidRDefault="0067488F" w:rsidP="00C26665">
            <w:pPr>
              <w:pStyle w:val="ListParagraph"/>
              <w:spacing w:after="200" w:line="240" w:lineRule="auto"/>
              <w:ind w:left="570"/>
              <w:jc w:val="both"/>
              <w:rPr>
                <w:szCs w:val="24"/>
              </w:rPr>
            </w:pPr>
          </w:p>
          <w:p w14:paraId="2C930841" w14:textId="1DE6E4B1" w:rsidR="006F04EC" w:rsidRPr="008449AD" w:rsidRDefault="00F651B8" w:rsidP="006F04EC">
            <w:pPr>
              <w:pStyle w:val="ListParagraph"/>
              <w:numPr>
                <w:ilvl w:val="1"/>
                <w:numId w:val="1"/>
              </w:numPr>
              <w:spacing w:after="200" w:line="240" w:lineRule="auto"/>
              <w:jc w:val="both"/>
              <w:rPr>
                <w:szCs w:val="24"/>
              </w:rPr>
            </w:pPr>
            <w:r w:rsidRPr="008449AD">
              <w:rPr>
                <w:szCs w:val="24"/>
              </w:rPr>
              <w:t xml:space="preserve">The documentary evidence of the </w:t>
            </w:r>
            <w:r w:rsidR="00C10AC0" w:rsidRPr="008449AD">
              <w:rPr>
                <w:szCs w:val="24"/>
              </w:rPr>
              <w:t>Bid</w:t>
            </w:r>
            <w:r w:rsidRPr="008449AD">
              <w:rPr>
                <w:szCs w:val="24"/>
              </w:rPr>
              <w:t xml:space="preserve">der’s qualifications to perform the Contract if its </w:t>
            </w:r>
            <w:r w:rsidR="00C10AC0" w:rsidRPr="008449AD">
              <w:rPr>
                <w:szCs w:val="24"/>
              </w:rPr>
              <w:t>Bid</w:t>
            </w:r>
            <w:r w:rsidRPr="008449AD">
              <w:rPr>
                <w:szCs w:val="24"/>
              </w:rPr>
              <w:t xml:space="preserve"> is accepted shall establish to the Purchaser’s satisfaction that the </w:t>
            </w:r>
            <w:r w:rsidR="00C10AC0" w:rsidRPr="008449AD">
              <w:rPr>
                <w:szCs w:val="24"/>
              </w:rPr>
              <w:t>Bid</w:t>
            </w:r>
            <w:r w:rsidRPr="008449AD">
              <w:rPr>
                <w:szCs w:val="24"/>
              </w:rPr>
              <w:t>der meets each of the qualification criterion specified in Section III, Evaluation and Qualification Criteria.</w:t>
            </w:r>
          </w:p>
          <w:p w14:paraId="2305B239" w14:textId="77777777" w:rsidR="006F04EC" w:rsidRPr="008449AD" w:rsidRDefault="006F04EC" w:rsidP="006F04EC">
            <w:pPr>
              <w:pStyle w:val="ListParagraph"/>
              <w:spacing w:after="200" w:line="240" w:lineRule="auto"/>
              <w:ind w:left="570"/>
              <w:jc w:val="both"/>
              <w:rPr>
                <w:szCs w:val="24"/>
              </w:rPr>
            </w:pPr>
          </w:p>
          <w:p w14:paraId="4B10546A" w14:textId="664C504E" w:rsidR="00F651B8" w:rsidRPr="008449AD" w:rsidRDefault="00F651B8" w:rsidP="00C26665">
            <w:pPr>
              <w:pStyle w:val="ListParagraph"/>
              <w:numPr>
                <w:ilvl w:val="1"/>
                <w:numId w:val="1"/>
              </w:numPr>
              <w:spacing w:after="200" w:line="240" w:lineRule="auto"/>
              <w:jc w:val="both"/>
              <w:rPr>
                <w:szCs w:val="24"/>
              </w:rPr>
            </w:pPr>
            <w:r w:rsidRPr="008449AD">
              <w:rPr>
                <w:szCs w:val="24"/>
              </w:rPr>
              <w:t xml:space="preserve">All </w:t>
            </w:r>
            <w:r w:rsidR="00C10AC0" w:rsidRPr="008449AD">
              <w:rPr>
                <w:szCs w:val="24"/>
              </w:rPr>
              <w:t>Bid</w:t>
            </w:r>
            <w:r w:rsidRPr="008449AD">
              <w:rPr>
                <w:szCs w:val="24"/>
              </w:rPr>
              <w:t xml:space="preserve">ders shall provide in Section V, </w:t>
            </w:r>
            <w:r w:rsidR="00C10AC0" w:rsidRPr="008449AD">
              <w:rPr>
                <w:szCs w:val="24"/>
              </w:rPr>
              <w:t>Bid</w:t>
            </w:r>
            <w:r w:rsidRPr="008449AD">
              <w:rPr>
                <w:szCs w:val="24"/>
              </w:rPr>
              <w:t>ding Forms, a preliminary description of the proposed methodology, work plan and schedule.</w:t>
            </w:r>
          </w:p>
          <w:p w14:paraId="4C835002" w14:textId="77777777" w:rsidR="00F651B8" w:rsidRPr="008449AD" w:rsidRDefault="00F651B8" w:rsidP="00C26665">
            <w:pPr>
              <w:pStyle w:val="ListParagraph"/>
              <w:spacing w:line="240" w:lineRule="auto"/>
              <w:ind w:left="522"/>
              <w:jc w:val="both"/>
              <w:rPr>
                <w:szCs w:val="24"/>
              </w:rPr>
            </w:pPr>
          </w:p>
          <w:p w14:paraId="78E93314" w14:textId="1B95F4BD" w:rsidR="00025EE4" w:rsidRPr="008449AD" w:rsidRDefault="00F651B8" w:rsidP="00C26665">
            <w:pPr>
              <w:pStyle w:val="ListParagraph"/>
              <w:numPr>
                <w:ilvl w:val="1"/>
                <w:numId w:val="1"/>
              </w:numPr>
              <w:spacing w:after="200" w:line="240" w:lineRule="auto"/>
              <w:jc w:val="both"/>
              <w:rPr>
                <w:szCs w:val="24"/>
              </w:rPr>
            </w:pPr>
            <w:r w:rsidRPr="008449AD">
              <w:rPr>
                <w:szCs w:val="24"/>
              </w:rPr>
              <w:t xml:space="preserve">In the event that prequalification of </w:t>
            </w:r>
            <w:r w:rsidR="00C10AC0" w:rsidRPr="008449AD">
              <w:rPr>
                <w:szCs w:val="24"/>
              </w:rPr>
              <w:t>Bid</w:t>
            </w:r>
            <w:r w:rsidRPr="008449AD">
              <w:rPr>
                <w:szCs w:val="24"/>
              </w:rPr>
              <w:t xml:space="preserve">ders has been undertaken as stated </w:t>
            </w:r>
            <w:r w:rsidRPr="008449AD">
              <w:rPr>
                <w:b/>
                <w:szCs w:val="24"/>
              </w:rPr>
              <w:t>in the BDS</w:t>
            </w:r>
            <w:r w:rsidRPr="008449AD">
              <w:rPr>
                <w:szCs w:val="24"/>
              </w:rPr>
              <w:t xml:space="preserve">, only </w:t>
            </w:r>
            <w:r w:rsidR="00C10AC0" w:rsidRPr="008449AD">
              <w:rPr>
                <w:szCs w:val="24"/>
              </w:rPr>
              <w:t>Bid</w:t>
            </w:r>
            <w:r w:rsidRPr="008449AD">
              <w:rPr>
                <w:szCs w:val="24"/>
              </w:rPr>
              <w:t xml:space="preserve">s from prequalified </w:t>
            </w:r>
            <w:r w:rsidR="00C10AC0" w:rsidRPr="008449AD">
              <w:rPr>
                <w:szCs w:val="24"/>
              </w:rPr>
              <w:t>Bid</w:t>
            </w:r>
            <w:r w:rsidRPr="008449AD">
              <w:rPr>
                <w:szCs w:val="24"/>
              </w:rPr>
              <w:t xml:space="preserve">ders shall be considered for award of Contract. These qualified </w:t>
            </w:r>
            <w:r w:rsidR="00C10AC0" w:rsidRPr="008449AD">
              <w:rPr>
                <w:szCs w:val="24"/>
              </w:rPr>
              <w:t>Bid</w:t>
            </w:r>
            <w:r w:rsidRPr="008449AD">
              <w:rPr>
                <w:szCs w:val="24"/>
              </w:rPr>
              <w:t xml:space="preserve">ders should submit with their </w:t>
            </w:r>
            <w:r w:rsidR="00C10AC0" w:rsidRPr="008449AD">
              <w:rPr>
                <w:szCs w:val="24"/>
              </w:rPr>
              <w:t>Bid</w:t>
            </w:r>
            <w:r w:rsidRPr="008449AD">
              <w:rPr>
                <w:szCs w:val="24"/>
              </w:rPr>
              <w:t xml:space="preserve">s any information updating their original prequalification applications or, alternatively, confirm in their </w:t>
            </w:r>
            <w:r w:rsidR="00C10AC0" w:rsidRPr="008449AD">
              <w:rPr>
                <w:szCs w:val="24"/>
              </w:rPr>
              <w:t>Bid</w:t>
            </w:r>
            <w:r w:rsidRPr="008449AD">
              <w:rPr>
                <w:szCs w:val="24"/>
              </w:rPr>
              <w:t xml:space="preserve">s that the originally submitted prequalification information remains essentially correct as of the date of </w:t>
            </w:r>
            <w:r w:rsidR="00C10AC0" w:rsidRPr="008449AD">
              <w:rPr>
                <w:szCs w:val="24"/>
              </w:rPr>
              <w:t>Bid</w:t>
            </w:r>
            <w:r w:rsidRPr="008449AD">
              <w:rPr>
                <w:szCs w:val="24"/>
              </w:rPr>
              <w:t xml:space="preserve"> submission.</w:t>
            </w:r>
          </w:p>
          <w:p w14:paraId="6D7692C3" w14:textId="77777777" w:rsidR="00025EE4" w:rsidRPr="008449AD" w:rsidRDefault="00025EE4" w:rsidP="00C26665">
            <w:pPr>
              <w:pStyle w:val="ListParagraph"/>
              <w:spacing w:after="200" w:line="240" w:lineRule="auto"/>
              <w:ind w:left="570"/>
              <w:jc w:val="both"/>
              <w:rPr>
                <w:szCs w:val="24"/>
              </w:rPr>
            </w:pPr>
          </w:p>
          <w:p w14:paraId="45AB7FB7" w14:textId="2CA1E2F0" w:rsidR="00540101" w:rsidRPr="008449AD" w:rsidRDefault="00F651B8" w:rsidP="00B5531E">
            <w:pPr>
              <w:pStyle w:val="ListParagraph"/>
              <w:numPr>
                <w:ilvl w:val="1"/>
                <w:numId w:val="1"/>
              </w:numPr>
              <w:spacing w:after="200" w:line="240" w:lineRule="auto"/>
              <w:jc w:val="both"/>
              <w:rPr>
                <w:szCs w:val="24"/>
              </w:rPr>
            </w:pPr>
            <w:r w:rsidRPr="00B5531E">
              <w:rPr>
                <w:szCs w:val="24"/>
              </w:rPr>
              <w:t xml:space="preserve">If prequalification has not taken place before </w:t>
            </w:r>
            <w:r w:rsidR="00C10AC0" w:rsidRPr="00B5531E">
              <w:rPr>
                <w:szCs w:val="24"/>
              </w:rPr>
              <w:t>Bid</w:t>
            </w:r>
            <w:r w:rsidRPr="00B5531E">
              <w:rPr>
                <w:szCs w:val="24"/>
              </w:rPr>
              <w:t xml:space="preserve">ding, the qualification criteria for the </w:t>
            </w:r>
            <w:r w:rsidR="00C10AC0" w:rsidRPr="00B5531E">
              <w:rPr>
                <w:szCs w:val="24"/>
              </w:rPr>
              <w:t>Bid</w:t>
            </w:r>
            <w:r w:rsidRPr="00B5531E">
              <w:rPr>
                <w:szCs w:val="24"/>
              </w:rPr>
              <w:t>ders are specified</w:t>
            </w:r>
            <w:r w:rsidRPr="00B5531E">
              <w:rPr>
                <w:b/>
                <w:szCs w:val="24"/>
              </w:rPr>
              <w:t xml:space="preserve"> </w:t>
            </w:r>
            <w:r w:rsidRPr="00B5531E">
              <w:rPr>
                <w:szCs w:val="24"/>
              </w:rPr>
              <w:t>in Section III, Evaluation and Qualification Criteria.</w:t>
            </w:r>
          </w:p>
        </w:tc>
      </w:tr>
    </w:tbl>
    <w:p w14:paraId="32A41A35" w14:textId="6D3CEDA9" w:rsidR="009B0EB5" w:rsidRDefault="009B0EB5" w:rsidP="003801FE">
      <w:bookmarkStart w:id="48" w:name="_Toc444764252"/>
      <w:bookmarkStart w:id="49" w:name="_Toc444785533"/>
      <w:bookmarkStart w:id="50" w:name="_Toc438438844"/>
      <w:bookmarkStart w:id="51" w:name="_Toc438532613"/>
      <w:bookmarkStart w:id="52" w:name="_Toc438733988"/>
      <w:bookmarkStart w:id="53" w:name="_Toc438962070"/>
      <w:bookmarkStart w:id="54" w:name="_Toc461939619"/>
      <w:bookmarkStart w:id="55" w:name="_Toc97371024"/>
      <w:bookmarkStart w:id="56" w:name="_Toc325723939"/>
      <w:bookmarkStart w:id="57" w:name="_Toc440526032"/>
      <w:bookmarkStart w:id="58" w:name="_Toc435624833"/>
      <w:bookmarkStart w:id="59" w:name="_Toc454738262"/>
      <w:bookmarkEnd w:id="48"/>
      <w:bookmarkEnd w:id="49"/>
    </w:p>
    <w:p w14:paraId="5576560B" w14:textId="06D85229" w:rsidR="00526527" w:rsidRDefault="00526527" w:rsidP="003801FE"/>
    <w:p w14:paraId="33D49E36" w14:textId="79DE013B" w:rsidR="00526527" w:rsidRDefault="00526527" w:rsidP="003801FE"/>
    <w:p w14:paraId="54E22593" w14:textId="61BA99F4" w:rsidR="00526527" w:rsidRDefault="00526527" w:rsidP="003801FE"/>
    <w:p w14:paraId="4EB117AE" w14:textId="0B4D05FC" w:rsidR="00526527" w:rsidRDefault="00526527" w:rsidP="003801FE"/>
    <w:p w14:paraId="24EB41E2" w14:textId="69901588" w:rsidR="00526527" w:rsidRDefault="00526527" w:rsidP="003801FE"/>
    <w:p w14:paraId="5796E263" w14:textId="77777777" w:rsidR="00526527" w:rsidRPr="008449AD" w:rsidRDefault="00526527" w:rsidP="003801FE"/>
    <w:p w14:paraId="1F1A8139" w14:textId="4D3517CB" w:rsidR="007757AC" w:rsidRPr="008449AD" w:rsidRDefault="007757AC" w:rsidP="00E945FA">
      <w:pPr>
        <w:pStyle w:val="Heading2"/>
        <w:numPr>
          <w:ilvl w:val="1"/>
          <w:numId w:val="18"/>
        </w:numPr>
      </w:pPr>
      <w:bookmarkStart w:id="60" w:name="_Toc110707029"/>
      <w:r w:rsidRPr="008449AD">
        <w:lastRenderedPageBreak/>
        <w:t xml:space="preserve">Submission of </w:t>
      </w:r>
      <w:r w:rsidR="00C10AC0" w:rsidRPr="008449AD">
        <w:t>Bid</w:t>
      </w:r>
      <w:r w:rsidRPr="008449AD">
        <w:t>s</w:t>
      </w:r>
      <w:bookmarkEnd w:id="50"/>
      <w:bookmarkEnd w:id="51"/>
      <w:bookmarkEnd w:id="52"/>
      <w:bookmarkEnd w:id="53"/>
      <w:bookmarkEnd w:id="54"/>
      <w:bookmarkEnd w:id="55"/>
      <w:bookmarkEnd w:id="56"/>
      <w:bookmarkEnd w:id="57"/>
      <w:bookmarkEnd w:id="58"/>
      <w:bookmarkEnd w:id="59"/>
      <w:bookmarkEnd w:id="60"/>
    </w:p>
    <w:p w14:paraId="56DC18A2" w14:textId="77777777" w:rsidR="007757AC" w:rsidRPr="008449AD" w:rsidRDefault="007757AC" w:rsidP="00587245">
      <w:pPr>
        <w:pStyle w:val="Head21"/>
        <w:jc w:val="left"/>
        <w:rPr>
          <w:sz w:val="24"/>
        </w:rPr>
      </w:pPr>
    </w:p>
    <w:tbl>
      <w:tblPr>
        <w:tblW w:w="9356" w:type="dxa"/>
        <w:tblInd w:w="-5" w:type="dxa"/>
        <w:tblLayout w:type="fixed"/>
        <w:tblLook w:val="0000" w:firstRow="0" w:lastRow="0" w:firstColumn="0" w:lastColumn="0" w:noHBand="0" w:noVBand="0"/>
      </w:tblPr>
      <w:tblGrid>
        <w:gridCol w:w="2127"/>
        <w:gridCol w:w="7229"/>
      </w:tblGrid>
      <w:tr w:rsidR="00F651B8" w:rsidRPr="008449AD" w14:paraId="460B8C32" w14:textId="77777777" w:rsidTr="001D2DCF">
        <w:tc>
          <w:tcPr>
            <w:tcW w:w="2127" w:type="dxa"/>
          </w:tcPr>
          <w:p w14:paraId="54A9F024" w14:textId="273CDF59" w:rsidR="00F651B8" w:rsidRPr="008449AD" w:rsidRDefault="00F651B8" w:rsidP="00346388">
            <w:pPr>
              <w:pStyle w:val="Head22"/>
            </w:pPr>
            <w:bookmarkStart w:id="61" w:name="_Toc454738263"/>
            <w:r w:rsidRPr="008449AD">
              <w:t xml:space="preserve">Sealing and Marking of </w:t>
            </w:r>
            <w:r w:rsidR="00C10AC0" w:rsidRPr="008449AD">
              <w:t>Bid</w:t>
            </w:r>
            <w:r w:rsidRPr="008449AD">
              <w:t>s</w:t>
            </w:r>
            <w:bookmarkEnd w:id="61"/>
          </w:p>
        </w:tc>
        <w:tc>
          <w:tcPr>
            <w:tcW w:w="7229" w:type="dxa"/>
          </w:tcPr>
          <w:p w14:paraId="166E877F" w14:textId="6DAC16DC" w:rsidR="00E05900" w:rsidRPr="008449AD" w:rsidRDefault="00C10AC0" w:rsidP="00495EC3">
            <w:pPr>
              <w:pStyle w:val="ListParagraph"/>
              <w:numPr>
                <w:ilvl w:val="0"/>
                <w:numId w:val="28"/>
              </w:numPr>
              <w:spacing w:line="240" w:lineRule="auto"/>
              <w:ind w:left="650" w:hanging="635"/>
              <w:jc w:val="both"/>
              <w:rPr>
                <w:szCs w:val="24"/>
              </w:rPr>
            </w:pPr>
            <w:r w:rsidRPr="008449AD">
              <w:rPr>
                <w:szCs w:val="24"/>
              </w:rPr>
              <w:t>Bid</w:t>
            </w:r>
            <w:r w:rsidR="00E05900" w:rsidRPr="008449AD">
              <w:rPr>
                <w:szCs w:val="24"/>
              </w:rPr>
              <w:t xml:space="preserve">ders may always submit their </w:t>
            </w:r>
            <w:r w:rsidRPr="008449AD">
              <w:rPr>
                <w:szCs w:val="24"/>
              </w:rPr>
              <w:t>Bid</w:t>
            </w:r>
            <w:r w:rsidR="00E05900" w:rsidRPr="008449AD">
              <w:rPr>
                <w:szCs w:val="24"/>
              </w:rPr>
              <w:t xml:space="preserve">s by </w:t>
            </w:r>
            <w:r w:rsidR="00770DD8" w:rsidRPr="008449AD">
              <w:rPr>
                <w:szCs w:val="24"/>
              </w:rPr>
              <w:t>post</w:t>
            </w:r>
            <w:r w:rsidR="00E05900" w:rsidRPr="008449AD">
              <w:rPr>
                <w:szCs w:val="24"/>
              </w:rPr>
              <w:t xml:space="preserve"> or by hand. Procedures for submission, sealing and marking are as follows:</w:t>
            </w:r>
          </w:p>
          <w:p w14:paraId="4E5D61E1" w14:textId="77777777" w:rsidR="00841320" w:rsidRPr="008449AD" w:rsidRDefault="00841320" w:rsidP="00841320">
            <w:pPr>
              <w:pStyle w:val="ListParagraph"/>
              <w:spacing w:line="240" w:lineRule="auto"/>
              <w:ind w:left="522"/>
              <w:jc w:val="both"/>
              <w:rPr>
                <w:szCs w:val="24"/>
              </w:rPr>
            </w:pPr>
          </w:p>
          <w:p w14:paraId="2950D4A0" w14:textId="1518E6CF" w:rsidR="00E05900" w:rsidRPr="008449AD" w:rsidRDefault="00C10AC0" w:rsidP="00495EC3">
            <w:pPr>
              <w:pStyle w:val="ListParagraph"/>
              <w:numPr>
                <w:ilvl w:val="1"/>
                <w:numId w:val="28"/>
              </w:numPr>
              <w:spacing w:line="240" w:lineRule="auto"/>
              <w:ind w:left="889" w:hanging="329"/>
              <w:jc w:val="both"/>
              <w:rPr>
                <w:szCs w:val="24"/>
              </w:rPr>
            </w:pPr>
            <w:r w:rsidRPr="008449AD">
              <w:rPr>
                <w:szCs w:val="24"/>
              </w:rPr>
              <w:t>Bid</w:t>
            </w:r>
            <w:r w:rsidR="00E05900" w:rsidRPr="008449AD">
              <w:rPr>
                <w:szCs w:val="24"/>
              </w:rPr>
              <w:t xml:space="preserve">ders submitting </w:t>
            </w:r>
            <w:r w:rsidRPr="008449AD">
              <w:rPr>
                <w:szCs w:val="24"/>
              </w:rPr>
              <w:t>Bid</w:t>
            </w:r>
            <w:r w:rsidR="00E05900" w:rsidRPr="008449AD">
              <w:rPr>
                <w:szCs w:val="24"/>
              </w:rPr>
              <w:t xml:space="preserve">s by </w:t>
            </w:r>
            <w:r w:rsidR="00770DD8" w:rsidRPr="008449AD">
              <w:rPr>
                <w:szCs w:val="24"/>
              </w:rPr>
              <w:t>post</w:t>
            </w:r>
            <w:r w:rsidR="00E05900" w:rsidRPr="008449AD">
              <w:rPr>
                <w:szCs w:val="24"/>
              </w:rPr>
              <w:t xml:space="preserve"> or by hand shall enclose the original of the Technical </w:t>
            </w:r>
            <w:r w:rsidRPr="008449AD">
              <w:rPr>
                <w:szCs w:val="24"/>
              </w:rPr>
              <w:t>Bid</w:t>
            </w:r>
            <w:r w:rsidR="00E05900" w:rsidRPr="008449AD">
              <w:rPr>
                <w:szCs w:val="24"/>
              </w:rPr>
              <w:t xml:space="preserve">, the original of the Price </w:t>
            </w:r>
            <w:r w:rsidRPr="008449AD">
              <w:rPr>
                <w:szCs w:val="24"/>
              </w:rPr>
              <w:t>Bid</w:t>
            </w:r>
            <w:r w:rsidR="00E05900" w:rsidRPr="008449AD">
              <w:rPr>
                <w:szCs w:val="24"/>
              </w:rPr>
              <w:t xml:space="preserve">, and </w:t>
            </w:r>
            <w:r w:rsidR="007E556F" w:rsidRPr="008449AD">
              <w:rPr>
                <w:szCs w:val="24"/>
              </w:rPr>
              <w:t xml:space="preserve">two copies of the Technical </w:t>
            </w:r>
            <w:r w:rsidRPr="008449AD">
              <w:rPr>
                <w:szCs w:val="24"/>
              </w:rPr>
              <w:t>Bid</w:t>
            </w:r>
            <w:r w:rsidR="007E556F" w:rsidRPr="008449AD">
              <w:rPr>
                <w:szCs w:val="24"/>
              </w:rPr>
              <w:t xml:space="preserve"> and two copies</w:t>
            </w:r>
            <w:r w:rsidR="00E05900" w:rsidRPr="008449AD">
              <w:rPr>
                <w:szCs w:val="24"/>
              </w:rPr>
              <w:t xml:space="preserve"> of the</w:t>
            </w:r>
            <w:r w:rsidR="00A2325B" w:rsidRPr="008449AD">
              <w:rPr>
                <w:szCs w:val="24"/>
              </w:rPr>
              <w:t xml:space="preserve"> Financial</w:t>
            </w:r>
            <w:r w:rsidR="00E05900" w:rsidRPr="008449AD">
              <w:rPr>
                <w:szCs w:val="24"/>
              </w:rPr>
              <w:t xml:space="preserve"> </w:t>
            </w:r>
            <w:r w:rsidRPr="008449AD">
              <w:rPr>
                <w:szCs w:val="24"/>
              </w:rPr>
              <w:t>Bid</w:t>
            </w:r>
            <w:r w:rsidR="00E05900" w:rsidRPr="008449AD">
              <w:rPr>
                <w:szCs w:val="24"/>
              </w:rPr>
              <w:t xml:space="preserve">, including alternative </w:t>
            </w:r>
            <w:r w:rsidRPr="008449AD">
              <w:rPr>
                <w:szCs w:val="24"/>
              </w:rPr>
              <w:t>Bid</w:t>
            </w:r>
            <w:r w:rsidR="00E05900" w:rsidRPr="008449AD">
              <w:rPr>
                <w:szCs w:val="24"/>
              </w:rPr>
              <w:t>s, if permitted in accordance with ITB 1</w:t>
            </w:r>
            <w:r w:rsidR="00770DD8" w:rsidRPr="008449AD">
              <w:rPr>
                <w:szCs w:val="24"/>
              </w:rPr>
              <w:t>9</w:t>
            </w:r>
            <w:r w:rsidR="00E05900" w:rsidRPr="008449AD">
              <w:rPr>
                <w:szCs w:val="24"/>
              </w:rPr>
              <w:t>, in separate sealed envelopes, duly marking the envelopes as “ORIGINAL -</w:t>
            </w:r>
            <w:r w:rsidR="00A2325B" w:rsidRPr="008449AD">
              <w:rPr>
                <w:szCs w:val="24"/>
              </w:rPr>
              <w:t xml:space="preserve">TECHNICAL </w:t>
            </w:r>
            <w:r w:rsidRPr="008449AD">
              <w:rPr>
                <w:szCs w:val="24"/>
              </w:rPr>
              <w:t>BID</w:t>
            </w:r>
            <w:r w:rsidR="00A2325B" w:rsidRPr="008449AD">
              <w:rPr>
                <w:szCs w:val="24"/>
              </w:rPr>
              <w:t xml:space="preserve">” </w:t>
            </w:r>
            <w:r w:rsidR="00CF0D6F">
              <w:rPr>
                <w:szCs w:val="24"/>
              </w:rPr>
              <w:t>,</w:t>
            </w:r>
            <w:r w:rsidR="00A2325B" w:rsidRPr="008449AD">
              <w:rPr>
                <w:szCs w:val="24"/>
              </w:rPr>
              <w:t xml:space="preserve"> “ORIGINAL-FINANCIAL</w:t>
            </w:r>
            <w:r w:rsidR="00E05900" w:rsidRPr="008449AD">
              <w:rPr>
                <w:szCs w:val="24"/>
              </w:rPr>
              <w:t xml:space="preserve"> </w:t>
            </w:r>
            <w:r w:rsidRPr="008449AD">
              <w:rPr>
                <w:szCs w:val="24"/>
              </w:rPr>
              <w:t>BID</w:t>
            </w:r>
            <w:r w:rsidR="00E05900" w:rsidRPr="008449AD">
              <w:rPr>
                <w:szCs w:val="24"/>
              </w:rPr>
              <w:t>” and “COPY NO</w:t>
            </w:r>
            <w:r w:rsidR="00A2325B" w:rsidRPr="008449AD">
              <w:rPr>
                <w:szCs w:val="24"/>
              </w:rPr>
              <w:t>…..</w:t>
            </w:r>
            <w:r w:rsidR="00E05900" w:rsidRPr="008449AD">
              <w:rPr>
                <w:szCs w:val="24"/>
              </w:rPr>
              <w:t xml:space="preserve">-TECHNICAL </w:t>
            </w:r>
            <w:r w:rsidRPr="008449AD">
              <w:rPr>
                <w:szCs w:val="24"/>
              </w:rPr>
              <w:t>BID</w:t>
            </w:r>
            <w:r w:rsidR="00E05900" w:rsidRPr="008449AD">
              <w:rPr>
                <w:szCs w:val="24"/>
              </w:rPr>
              <w:t>” and “COPY NO.</w:t>
            </w:r>
            <w:r w:rsidR="003E123B" w:rsidRPr="008449AD">
              <w:rPr>
                <w:szCs w:val="24"/>
              </w:rPr>
              <w:t>.</w:t>
            </w:r>
            <w:r w:rsidR="00E05900" w:rsidRPr="008449AD">
              <w:rPr>
                <w:szCs w:val="24"/>
              </w:rPr>
              <w:t>.</w:t>
            </w:r>
            <w:r w:rsidR="003E123B" w:rsidRPr="008449AD">
              <w:rPr>
                <w:szCs w:val="24"/>
              </w:rPr>
              <w:t xml:space="preserve"> </w:t>
            </w:r>
            <w:r w:rsidR="00E05900" w:rsidRPr="008449AD">
              <w:rPr>
                <w:szCs w:val="24"/>
              </w:rPr>
              <w:t>-</w:t>
            </w:r>
            <w:r w:rsidR="003E123B" w:rsidRPr="008449AD">
              <w:rPr>
                <w:szCs w:val="24"/>
              </w:rPr>
              <w:t xml:space="preserve"> </w:t>
            </w:r>
            <w:r w:rsidR="00A2325B" w:rsidRPr="008449AD">
              <w:rPr>
                <w:szCs w:val="24"/>
              </w:rPr>
              <w:t>FINANCIAL</w:t>
            </w:r>
            <w:r w:rsidR="00E05900" w:rsidRPr="008449AD">
              <w:rPr>
                <w:szCs w:val="24"/>
              </w:rPr>
              <w:t xml:space="preserve"> </w:t>
            </w:r>
            <w:r w:rsidRPr="008449AD">
              <w:rPr>
                <w:szCs w:val="24"/>
              </w:rPr>
              <w:t>BID</w:t>
            </w:r>
            <w:r w:rsidR="00E05900" w:rsidRPr="008449AD">
              <w:rPr>
                <w:szCs w:val="24"/>
              </w:rPr>
              <w:t xml:space="preserve">” or “ALTERNATIVE.” These envelopes containing the original and the copies shall then be enclosed in one single envelope. </w:t>
            </w:r>
            <w:r w:rsidR="006C183B" w:rsidRPr="008449AD">
              <w:rPr>
                <w:szCs w:val="24"/>
              </w:rPr>
              <w:t xml:space="preserve">The original proposal (Technical Proposal and Financial Proposal) shall contain no interlineations or overwriting, except as necessary to correct errors made by the </w:t>
            </w:r>
            <w:r w:rsidRPr="008449AD">
              <w:rPr>
                <w:szCs w:val="24"/>
              </w:rPr>
              <w:t>Bid</w:t>
            </w:r>
            <w:r w:rsidR="005A00BB" w:rsidRPr="008449AD">
              <w:rPr>
                <w:szCs w:val="24"/>
              </w:rPr>
              <w:t xml:space="preserve">der </w:t>
            </w:r>
            <w:r w:rsidR="006C183B" w:rsidRPr="008449AD">
              <w:rPr>
                <w:szCs w:val="24"/>
              </w:rPr>
              <w:t>s themselves. The person who sign the proposal must initial such corrections. Submission letters for both Technical and Financial Proposals should include as per the format</w:t>
            </w:r>
            <w:r w:rsidR="00A2325B" w:rsidRPr="008449AD">
              <w:rPr>
                <w:szCs w:val="24"/>
              </w:rPr>
              <w:t>s</w:t>
            </w:r>
            <w:r w:rsidR="006C183B" w:rsidRPr="008449AD">
              <w:rPr>
                <w:szCs w:val="24"/>
              </w:rPr>
              <w:t xml:space="preserve"> attached in Section V. The</w:t>
            </w:r>
            <w:r w:rsidR="00E05900" w:rsidRPr="008449AD">
              <w:rPr>
                <w:szCs w:val="24"/>
              </w:rPr>
              <w:t xml:space="preserve"> rest of the procedure shall be in accordance with ITB sub-Clauses 2</w:t>
            </w:r>
            <w:r w:rsidR="00770DD8" w:rsidRPr="008449AD">
              <w:rPr>
                <w:szCs w:val="24"/>
              </w:rPr>
              <w:t>3</w:t>
            </w:r>
            <w:r w:rsidR="00E05900" w:rsidRPr="008449AD">
              <w:rPr>
                <w:szCs w:val="24"/>
              </w:rPr>
              <w:t>.2 and 2</w:t>
            </w:r>
            <w:r w:rsidR="00770DD8" w:rsidRPr="008449AD">
              <w:rPr>
                <w:szCs w:val="24"/>
              </w:rPr>
              <w:t>3</w:t>
            </w:r>
            <w:r w:rsidR="00E05900" w:rsidRPr="008449AD">
              <w:rPr>
                <w:szCs w:val="24"/>
              </w:rPr>
              <w:t>.3.</w:t>
            </w:r>
          </w:p>
          <w:p w14:paraId="5DB871FE" w14:textId="77777777" w:rsidR="002B764F" w:rsidRPr="008449AD" w:rsidRDefault="002B764F" w:rsidP="0083421B">
            <w:pPr>
              <w:pStyle w:val="ListParagraph"/>
              <w:spacing w:line="240" w:lineRule="auto"/>
              <w:ind w:left="889"/>
              <w:jc w:val="both"/>
              <w:rPr>
                <w:szCs w:val="24"/>
              </w:rPr>
            </w:pPr>
          </w:p>
          <w:p w14:paraId="1CF9CE87" w14:textId="77777777" w:rsidR="00E05900" w:rsidRPr="008449AD" w:rsidRDefault="00E05900" w:rsidP="00495EC3">
            <w:pPr>
              <w:pStyle w:val="ListParagraph"/>
              <w:numPr>
                <w:ilvl w:val="0"/>
                <w:numId w:val="28"/>
              </w:numPr>
              <w:spacing w:line="240" w:lineRule="auto"/>
              <w:ind w:left="464" w:hanging="464"/>
              <w:jc w:val="both"/>
              <w:rPr>
                <w:szCs w:val="24"/>
              </w:rPr>
            </w:pPr>
            <w:r w:rsidRPr="008449AD">
              <w:rPr>
                <w:szCs w:val="24"/>
              </w:rPr>
              <w:t>The inner and outer envelopes shall:</w:t>
            </w:r>
          </w:p>
          <w:p w14:paraId="3674C0B3" w14:textId="6C4EC09B" w:rsidR="00E05900" w:rsidRPr="008449AD" w:rsidRDefault="00E05900" w:rsidP="00495EC3">
            <w:pPr>
              <w:pStyle w:val="ListParagraph"/>
              <w:numPr>
                <w:ilvl w:val="1"/>
                <w:numId w:val="28"/>
              </w:numPr>
              <w:spacing w:before="240" w:line="360" w:lineRule="auto"/>
              <w:ind w:left="1100" w:hanging="450"/>
              <w:jc w:val="both"/>
              <w:rPr>
                <w:szCs w:val="24"/>
              </w:rPr>
            </w:pPr>
            <w:r w:rsidRPr="008449AD">
              <w:rPr>
                <w:szCs w:val="24"/>
              </w:rPr>
              <w:t xml:space="preserve">bear the name and address of the </w:t>
            </w:r>
            <w:r w:rsidR="009877A4" w:rsidRPr="008449AD">
              <w:rPr>
                <w:szCs w:val="24"/>
              </w:rPr>
              <w:t>Bidder.</w:t>
            </w:r>
          </w:p>
          <w:p w14:paraId="38115A96" w14:textId="08E4F9F7" w:rsidR="00E05900" w:rsidRPr="008449AD" w:rsidRDefault="00E05900" w:rsidP="00495EC3">
            <w:pPr>
              <w:pStyle w:val="ListParagraph"/>
              <w:numPr>
                <w:ilvl w:val="1"/>
                <w:numId w:val="28"/>
              </w:numPr>
              <w:spacing w:before="240" w:line="360" w:lineRule="auto"/>
              <w:ind w:left="1100" w:hanging="450"/>
              <w:jc w:val="both"/>
              <w:rPr>
                <w:szCs w:val="24"/>
              </w:rPr>
            </w:pPr>
            <w:r w:rsidRPr="008449AD">
              <w:rPr>
                <w:szCs w:val="24"/>
              </w:rPr>
              <w:t xml:space="preserve">be addressed to the </w:t>
            </w:r>
            <w:r w:rsidR="00090D34" w:rsidRPr="008449AD">
              <w:rPr>
                <w:szCs w:val="24"/>
              </w:rPr>
              <w:t>Purchaser</w:t>
            </w:r>
            <w:r w:rsidRPr="008449AD">
              <w:rPr>
                <w:szCs w:val="24"/>
              </w:rPr>
              <w:t xml:space="preserve"> in accordance with ITB </w:t>
            </w:r>
            <w:r w:rsidR="009877A4" w:rsidRPr="008449AD">
              <w:rPr>
                <w:szCs w:val="24"/>
              </w:rPr>
              <w:t>24.1.</w:t>
            </w:r>
          </w:p>
          <w:p w14:paraId="0CCCF1E1" w14:textId="6E6BC198" w:rsidR="00E05900" w:rsidRPr="008449AD" w:rsidRDefault="00E05900" w:rsidP="00495EC3">
            <w:pPr>
              <w:pStyle w:val="ListParagraph"/>
              <w:numPr>
                <w:ilvl w:val="1"/>
                <w:numId w:val="28"/>
              </w:numPr>
              <w:spacing w:before="240" w:line="360" w:lineRule="auto"/>
              <w:ind w:left="1100" w:hanging="450"/>
              <w:jc w:val="both"/>
              <w:rPr>
                <w:szCs w:val="24"/>
              </w:rPr>
            </w:pPr>
            <w:r w:rsidRPr="008449AD">
              <w:rPr>
                <w:szCs w:val="24"/>
              </w:rPr>
              <w:t xml:space="preserve">bear the specific identification of this </w:t>
            </w:r>
            <w:r w:rsidR="00C10AC0" w:rsidRPr="008449AD">
              <w:rPr>
                <w:szCs w:val="24"/>
              </w:rPr>
              <w:t>Bid</w:t>
            </w:r>
            <w:r w:rsidRPr="008449AD">
              <w:rPr>
                <w:szCs w:val="24"/>
              </w:rPr>
              <w:t xml:space="preserve">ding process indicated in accordance with ITB 1.1; and </w:t>
            </w:r>
          </w:p>
          <w:p w14:paraId="2D67FFDC" w14:textId="050B9D01" w:rsidR="00E05900" w:rsidRPr="008449AD" w:rsidRDefault="00E05900" w:rsidP="00495EC3">
            <w:pPr>
              <w:pStyle w:val="ListParagraph"/>
              <w:numPr>
                <w:ilvl w:val="1"/>
                <w:numId w:val="28"/>
              </w:numPr>
              <w:spacing w:before="240" w:line="360" w:lineRule="auto"/>
              <w:ind w:left="1100" w:hanging="450"/>
              <w:jc w:val="both"/>
              <w:rPr>
                <w:szCs w:val="24"/>
              </w:rPr>
            </w:pPr>
            <w:r w:rsidRPr="008449AD">
              <w:rPr>
                <w:szCs w:val="24"/>
              </w:rPr>
              <w:t xml:space="preserve">bear a warning not to open before the time and date for </w:t>
            </w:r>
            <w:r w:rsidR="00C10AC0" w:rsidRPr="008449AD">
              <w:rPr>
                <w:szCs w:val="24"/>
              </w:rPr>
              <w:t>Bid</w:t>
            </w:r>
            <w:r w:rsidRPr="008449AD">
              <w:rPr>
                <w:szCs w:val="24"/>
              </w:rPr>
              <w:t xml:space="preserve"> opening.</w:t>
            </w:r>
          </w:p>
          <w:p w14:paraId="07FA079A" w14:textId="77777777" w:rsidR="002B764F" w:rsidRPr="008449AD" w:rsidRDefault="002B764F" w:rsidP="0083421B">
            <w:pPr>
              <w:pStyle w:val="ListParagraph"/>
              <w:spacing w:line="240" w:lineRule="auto"/>
              <w:ind w:left="889"/>
              <w:jc w:val="both"/>
              <w:rPr>
                <w:szCs w:val="24"/>
              </w:rPr>
            </w:pPr>
          </w:p>
          <w:p w14:paraId="09CF5A77" w14:textId="53896029" w:rsidR="00E05900" w:rsidRPr="008449AD" w:rsidRDefault="00E05900" w:rsidP="00495EC3">
            <w:pPr>
              <w:pStyle w:val="ListParagraph"/>
              <w:numPr>
                <w:ilvl w:val="0"/>
                <w:numId w:val="28"/>
              </w:numPr>
              <w:spacing w:line="240" w:lineRule="auto"/>
              <w:ind w:left="560" w:hanging="560"/>
              <w:jc w:val="both"/>
              <w:rPr>
                <w:szCs w:val="24"/>
              </w:rPr>
            </w:pPr>
            <w:r w:rsidRPr="008449AD">
              <w:rPr>
                <w:szCs w:val="24"/>
              </w:rPr>
              <w:t xml:space="preserve">The outer envelopes and the inner envelopes containing the Technical </w:t>
            </w:r>
            <w:r w:rsidR="00C10AC0" w:rsidRPr="008449AD">
              <w:rPr>
                <w:szCs w:val="24"/>
              </w:rPr>
              <w:t>Bid</w:t>
            </w:r>
            <w:r w:rsidRPr="008449AD">
              <w:rPr>
                <w:szCs w:val="24"/>
              </w:rPr>
              <w:t xml:space="preserve"> shall bear a warning not to open before the time and date for the opening of Technical </w:t>
            </w:r>
            <w:r w:rsidR="00C10AC0" w:rsidRPr="008449AD">
              <w:rPr>
                <w:szCs w:val="24"/>
              </w:rPr>
              <w:t>Bid</w:t>
            </w:r>
            <w:r w:rsidRPr="008449AD">
              <w:rPr>
                <w:szCs w:val="24"/>
              </w:rPr>
              <w:t>, in accordance with ITB 2</w:t>
            </w:r>
            <w:r w:rsidR="00770DD8" w:rsidRPr="008449AD">
              <w:rPr>
                <w:szCs w:val="24"/>
              </w:rPr>
              <w:t>7</w:t>
            </w:r>
            <w:r w:rsidRPr="008449AD">
              <w:rPr>
                <w:szCs w:val="24"/>
              </w:rPr>
              <w:t>.1.</w:t>
            </w:r>
          </w:p>
          <w:p w14:paraId="1E025439" w14:textId="77777777" w:rsidR="002B764F" w:rsidRPr="008449AD" w:rsidRDefault="002B764F" w:rsidP="0083421B">
            <w:pPr>
              <w:pStyle w:val="ListParagraph"/>
              <w:spacing w:line="240" w:lineRule="auto"/>
              <w:ind w:left="464"/>
              <w:jc w:val="both"/>
              <w:rPr>
                <w:szCs w:val="24"/>
              </w:rPr>
            </w:pPr>
          </w:p>
          <w:p w14:paraId="0DAEED0D" w14:textId="66C1957B" w:rsidR="002B764F" w:rsidRPr="008449AD" w:rsidRDefault="00E05900" w:rsidP="00495EC3">
            <w:pPr>
              <w:pStyle w:val="ListParagraph"/>
              <w:numPr>
                <w:ilvl w:val="0"/>
                <w:numId w:val="28"/>
              </w:numPr>
              <w:spacing w:line="240" w:lineRule="auto"/>
              <w:ind w:left="560" w:hanging="456"/>
              <w:jc w:val="both"/>
              <w:rPr>
                <w:szCs w:val="24"/>
              </w:rPr>
            </w:pPr>
            <w:r w:rsidRPr="008449AD">
              <w:rPr>
                <w:szCs w:val="24"/>
              </w:rPr>
              <w:t xml:space="preserve">The inner envelopes containing the Price </w:t>
            </w:r>
            <w:r w:rsidR="00C10AC0" w:rsidRPr="008449AD">
              <w:rPr>
                <w:szCs w:val="24"/>
              </w:rPr>
              <w:t>Bid</w:t>
            </w:r>
            <w:r w:rsidRPr="008449AD">
              <w:rPr>
                <w:szCs w:val="24"/>
              </w:rPr>
              <w:t xml:space="preserve"> shall bear a warning not to open until advised by the </w:t>
            </w:r>
            <w:r w:rsidR="00770DD8" w:rsidRPr="008449AD">
              <w:rPr>
                <w:szCs w:val="24"/>
              </w:rPr>
              <w:t>Purchaser.</w:t>
            </w:r>
          </w:p>
          <w:p w14:paraId="5A65C7CD" w14:textId="77777777" w:rsidR="002B764F" w:rsidRPr="008449AD" w:rsidRDefault="002B764F" w:rsidP="0083421B">
            <w:pPr>
              <w:pStyle w:val="ListParagraph"/>
              <w:spacing w:line="240" w:lineRule="auto"/>
              <w:ind w:left="464"/>
              <w:jc w:val="both"/>
              <w:rPr>
                <w:szCs w:val="24"/>
              </w:rPr>
            </w:pPr>
          </w:p>
          <w:p w14:paraId="0D03D365" w14:textId="5B3E2546" w:rsidR="00841320" w:rsidRPr="008449AD" w:rsidRDefault="00E05900" w:rsidP="00495EC3">
            <w:pPr>
              <w:pStyle w:val="ListParagraph"/>
              <w:numPr>
                <w:ilvl w:val="0"/>
                <w:numId w:val="28"/>
              </w:numPr>
              <w:spacing w:line="240" w:lineRule="auto"/>
              <w:ind w:left="560" w:hanging="456"/>
              <w:jc w:val="both"/>
              <w:rPr>
                <w:szCs w:val="24"/>
              </w:rPr>
            </w:pPr>
            <w:r w:rsidRPr="008449AD">
              <w:rPr>
                <w:szCs w:val="24"/>
              </w:rPr>
              <w:t xml:space="preserve">If all envelopes are not sealed and marked as required, the </w:t>
            </w:r>
            <w:r w:rsidR="00770DD8" w:rsidRPr="008449AD">
              <w:rPr>
                <w:szCs w:val="24"/>
              </w:rPr>
              <w:t>Purchaser</w:t>
            </w:r>
            <w:r w:rsidRPr="008449AD">
              <w:rPr>
                <w:szCs w:val="24"/>
              </w:rPr>
              <w:t xml:space="preserve"> will assume no responsibility for the misplacement or premature opening of the </w:t>
            </w:r>
            <w:r w:rsidR="00C10AC0" w:rsidRPr="008449AD">
              <w:rPr>
                <w:szCs w:val="24"/>
              </w:rPr>
              <w:t>Bid</w:t>
            </w:r>
            <w:r w:rsidRPr="008449AD">
              <w:rPr>
                <w:szCs w:val="24"/>
              </w:rPr>
              <w:t>.</w:t>
            </w:r>
          </w:p>
          <w:p w14:paraId="4FBC7C92" w14:textId="77777777" w:rsidR="00841320" w:rsidRPr="008449AD" w:rsidRDefault="00841320" w:rsidP="00841320">
            <w:pPr>
              <w:pStyle w:val="ListParagraph"/>
              <w:spacing w:line="240" w:lineRule="auto"/>
              <w:ind w:left="560"/>
              <w:jc w:val="both"/>
              <w:rPr>
                <w:szCs w:val="24"/>
              </w:rPr>
            </w:pPr>
          </w:p>
          <w:p w14:paraId="2DD70E50" w14:textId="03CBE3BE" w:rsidR="00025EE4" w:rsidRPr="008449AD" w:rsidRDefault="001551D8" w:rsidP="00495EC3">
            <w:pPr>
              <w:pStyle w:val="ListParagraph"/>
              <w:numPr>
                <w:ilvl w:val="0"/>
                <w:numId w:val="28"/>
              </w:numPr>
              <w:spacing w:line="240" w:lineRule="auto"/>
              <w:ind w:left="560" w:hanging="456"/>
              <w:jc w:val="both"/>
              <w:rPr>
                <w:szCs w:val="24"/>
              </w:rPr>
            </w:pPr>
            <w:r w:rsidRPr="008449AD">
              <w:rPr>
                <w:szCs w:val="24"/>
              </w:rPr>
              <w:t xml:space="preserve">The </w:t>
            </w:r>
            <w:r w:rsidR="007A274E" w:rsidRPr="008449AD">
              <w:rPr>
                <w:szCs w:val="24"/>
              </w:rPr>
              <w:t>purchaser</w:t>
            </w:r>
            <w:r w:rsidRPr="008449AD">
              <w:rPr>
                <w:szCs w:val="24"/>
              </w:rPr>
              <w:t xml:space="preserve"> shall open the Technical Proposal immediately after the dea</w:t>
            </w:r>
            <w:r w:rsidR="007710A8" w:rsidRPr="008449AD">
              <w:rPr>
                <w:szCs w:val="24"/>
              </w:rPr>
              <w:t>dline for their submission. The Financial envelop</w:t>
            </w:r>
            <w:r w:rsidRPr="008449AD">
              <w:rPr>
                <w:szCs w:val="24"/>
              </w:rPr>
              <w:t xml:space="preserve"> with the Financial Proposals shall remain sealed and securely stored. </w:t>
            </w:r>
          </w:p>
          <w:p w14:paraId="7589E462" w14:textId="723D4564" w:rsidR="00590251" w:rsidRPr="008449AD" w:rsidRDefault="00590251" w:rsidP="0083421B">
            <w:pPr>
              <w:pStyle w:val="ListParagraph"/>
              <w:spacing w:line="240" w:lineRule="auto"/>
              <w:ind w:left="464"/>
              <w:jc w:val="both"/>
              <w:rPr>
                <w:szCs w:val="24"/>
              </w:rPr>
            </w:pPr>
          </w:p>
        </w:tc>
      </w:tr>
      <w:tr w:rsidR="00F651B8" w:rsidRPr="008449AD" w14:paraId="0C2D557C" w14:textId="77777777" w:rsidTr="001D2DCF">
        <w:tc>
          <w:tcPr>
            <w:tcW w:w="2127" w:type="dxa"/>
          </w:tcPr>
          <w:p w14:paraId="440E3919" w14:textId="18BD8C76" w:rsidR="00F651B8" w:rsidRPr="008449AD" w:rsidRDefault="00F651B8" w:rsidP="00346388">
            <w:pPr>
              <w:pStyle w:val="Head22"/>
            </w:pPr>
            <w:bookmarkStart w:id="62" w:name="_Toc454738264"/>
            <w:r w:rsidRPr="008449AD">
              <w:lastRenderedPageBreak/>
              <w:t xml:space="preserve">Deadline for Submission of </w:t>
            </w:r>
            <w:r w:rsidR="00C10AC0" w:rsidRPr="008449AD">
              <w:t>Bid</w:t>
            </w:r>
            <w:r w:rsidRPr="008449AD">
              <w:t>s</w:t>
            </w:r>
            <w:bookmarkEnd w:id="62"/>
          </w:p>
        </w:tc>
        <w:tc>
          <w:tcPr>
            <w:tcW w:w="7229" w:type="dxa"/>
          </w:tcPr>
          <w:p w14:paraId="70B1533D" w14:textId="05E6C0D7" w:rsidR="00F651B8" w:rsidRPr="008449AD" w:rsidRDefault="00C10AC0" w:rsidP="0083421B">
            <w:pPr>
              <w:pStyle w:val="ListParagraph"/>
              <w:numPr>
                <w:ilvl w:val="1"/>
                <w:numId w:val="1"/>
              </w:numPr>
              <w:spacing w:after="200" w:line="240" w:lineRule="auto"/>
              <w:ind w:left="576" w:hanging="576"/>
              <w:contextualSpacing w:val="0"/>
              <w:jc w:val="both"/>
              <w:rPr>
                <w:szCs w:val="24"/>
              </w:rPr>
            </w:pPr>
            <w:r w:rsidRPr="008449AD">
              <w:rPr>
                <w:szCs w:val="24"/>
              </w:rPr>
              <w:t>Bid</w:t>
            </w:r>
            <w:r w:rsidR="00F651B8" w:rsidRPr="008449AD">
              <w:rPr>
                <w:szCs w:val="24"/>
              </w:rPr>
              <w:t xml:space="preserve">s must be received by the Purchaser at the address and no later than the date and time specified </w:t>
            </w:r>
            <w:r w:rsidR="00F651B8" w:rsidRPr="008449AD">
              <w:rPr>
                <w:b/>
                <w:szCs w:val="24"/>
              </w:rPr>
              <w:t>in the BDS</w:t>
            </w:r>
            <w:r w:rsidR="00F651B8" w:rsidRPr="008449AD">
              <w:rPr>
                <w:szCs w:val="24"/>
              </w:rPr>
              <w:t xml:space="preserve">. When so specified </w:t>
            </w:r>
            <w:r w:rsidR="00F651B8" w:rsidRPr="008449AD">
              <w:rPr>
                <w:b/>
                <w:szCs w:val="24"/>
              </w:rPr>
              <w:t>in the BDS</w:t>
            </w:r>
            <w:r w:rsidR="00F651B8" w:rsidRPr="008449AD">
              <w:rPr>
                <w:szCs w:val="24"/>
              </w:rPr>
              <w:t xml:space="preserve">, </w:t>
            </w:r>
            <w:r w:rsidRPr="008449AD">
              <w:rPr>
                <w:szCs w:val="24"/>
              </w:rPr>
              <w:t>Bid</w:t>
            </w:r>
            <w:r w:rsidR="00F651B8" w:rsidRPr="008449AD">
              <w:rPr>
                <w:szCs w:val="24"/>
              </w:rPr>
              <w:t xml:space="preserve">ders shall have the option of submitting their </w:t>
            </w:r>
            <w:r w:rsidRPr="008449AD">
              <w:rPr>
                <w:szCs w:val="24"/>
              </w:rPr>
              <w:t>Bid</w:t>
            </w:r>
            <w:r w:rsidR="00F651B8" w:rsidRPr="008449AD">
              <w:rPr>
                <w:szCs w:val="24"/>
              </w:rPr>
              <w:t xml:space="preserve">s electronically. </w:t>
            </w:r>
            <w:r w:rsidRPr="008449AD">
              <w:rPr>
                <w:szCs w:val="24"/>
              </w:rPr>
              <w:t>Bid</w:t>
            </w:r>
            <w:r w:rsidR="00F651B8" w:rsidRPr="008449AD">
              <w:rPr>
                <w:szCs w:val="24"/>
              </w:rPr>
              <w:t xml:space="preserve">ders submitting </w:t>
            </w:r>
            <w:r w:rsidRPr="008449AD">
              <w:rPr>
                <w:szCs w:val="24"/>
              </w:rPr>
              <w:t>Bid</w:t>
            </w:r>
            <w:r w:rsidR="00F651B8" w:rsidRPr="008449AD">
              <w:rPr>
                <w:szCs w:val="24"/>
              </w:rPr>
              <w:t xml:space="preserve">s electronically shall follow the electronic </w:t>
            </w:r>
            <w:r w:rsidRPr="008449AD">
              <w:rPr>
                <w:szCs w:val="24"/>
              </w:rPr>
              <w:t>Bid</w:t>
            </w:r>
            <w:r w:rsidR="00F651B8" w:rsidRPr="008449AD">
              <w:rPr>
                <w:szCs w:val="24"/>
              </w:rPr>
              <w:t xml:space="preserve"> submission procedures specified </w:t>
            </w:r>
            <w:r w:rsidR="00F651B8" w:rsidRPr="008449AD">
              <w:rPr>
                <w:b/>
                <w:szCs w:val="24"/>
              </w:rPr>
              <w:t>in the BDS</w:t>
            </w:r>
            <w:r w:rsidR="00F651B8" w:rsidRPr="008449AD">
              <w:rPr>
                <w:szCs w:val="24"/>
              </w:rPr>
              <w:t xml:space="preserve">. </w:t>
            </w:r>
          </w:p>
          <w:p w14:paraId="5DD33F39" w14:textId="0341CE3D" w:rsidR="00590251" w:rsidRPr="008449AD" w:rsidRDefault="00F651B8" w:rsidP="00E74B9F">
            <w:pPr>
              <w:pStyle w:val="ListParagraph"/>
              <w:numPr>
                <w:ilvl w:val="1"/>
                <w:numId w:val="1"/>
              </w:numPr>
              <w:spacing w:after="200" w:line="240" w:lineRule="auto"/>
              <w:ind w:left="576" w:hanging="576"/>
              <w:contextualSpacing w:val="0"/>
              <w:jc w:val="both"/>
              <w:rPr>
                <w:szCs w:val="24"/>
              </w:rPr>
            </w:pPr>
            <w:r w:rsidRPr="008449AD">
              <w:rPr>
                <w:szCs w:val="24"/>
              </w:rPr>
              <w:t xml:space="preserve">The Purchaser may, at its discretion, extend the deadline for the submission of </w:t>
            </w:r>
            <w:r w:rsidR="00C10AC0" w:rsidRPr="008449AD">
              <w:rPr>
                <w:szCs w:val="24"/>
              </w:rPr>
              <w:t>Bid</w:t>
            </w:r>
            <w:r w:rsidRPr="008449AD">
              <w:rPr>
                <w:szCs w:val="24"/>
              </w:rPr>
              <w:t xml:space="preserve">s by amending the </w:t>
            </w:r>
            <w:r w:rsidR="00C10AC0" w:rsidRPr="008449AD">
              <w:rPr>
                <w:szCs w:val="24"/>
              </w:rPr>
              <w:t>Bid</w:t>
            </w:r>
            <w:r w:rsidRPr="008449AD">
              <w:rPr>
                <w:szCs w:val="24"/>
              </w:rPr>
              <w:t xml:space="preserve">ding document in accordance with ITB 12, in which case all rights and obligations of the Purchaser and </w:t>
            </w:r>
            <w:r w:rsidR="00C10AC0" w:rsidRPr="008449AD">
              <w:rPr>
                <w:szCs w:val="24"/>
              </w:rPr>
              <w:t>Bid</w:t>
            </w:r>
            <w:r w:rsidRPr="008449AD">
              <w:rPr>
                <w:szCs w:val="24"/>
              </w:rPr>
              <w:t>ders previously subject to the deadline shall thereafter be subject to the deadline as extended.</w:t>
            </w:r>
          </w:p>
        </w:tc>
      </w:tr>
      <w:tr w:rsidR="00F651B8" w:rsidRPr="008449AD" w14:paraId="60CB470C" w14:textId="77777777" w:rsidTr="001D2DCF">
        <w:tc>
          <w:tcPr>
            <w:tcW w:w="2127" w:type="dxa"/>
          </w:tcPr>
          <w:p w14:paraId="00251168" w14:textId="77777777" w:rsidR="0068790D" w:rsidRPr="008449AD" w:rsidRDefault="0068790D" w:rsidP="00346388">
            <w:pPr>
              <w:pStyle w:val="Head22"/>
              <w:numPr>
                <w:ilvl w:val="0"/>
                <w:numId w:val="0"/>
              </w:numPr>
              <w:ind w:left="441"/>
            </w:pPr>
            <w:bookmarkStart w:id="63" w:name="_Toc454738265"/>
          </w:p>
          <w:p w14:paraId="42353F7A" w14:textId="10D44611" w:rsidR="00F651B8" w:rsidRPr="008449AD" w:rsidRDefault="00F651B8" w:rsidP="00346388">
            <w:pPr>
              <w:pStyle w:val="Head22"/>
            </w:pPr>
            <w:r w:rsidRPr="008449AD">
              <w:t xml:space="preserve">Late </w:t>
            </w:r>
            <w:r w:rsidR="00C10AC0" w:rsidRPr="008449AD">
              <w:t>Bid</w:t>
            </w:r>
            <w:r w:rsidRPr="008449AD">
              <w:t>s</w:t>
            </w:r>
            <w:bookmarkEnd w:id="63"/>
          </w:p>
        </w:tc>
        <w:tc>
          <w:tcPr>
            <w:tcW w:w="7229" w:type="dxa"/>
          </w:tcPr>
          <w:p w14:paraId="0FD10576" w14:textId="093B4F5D" w:rsidR="00841320" w:rsidRPr="008449AD" w:rsidRDefault="00F651B8" w:rsidP="00540101">
            <w:pPr>
              <w:pStyle w:val="ListParagraph"/>
              <w:numPr>
                <w:ilvl w:val="1"/>
                <w:numId w:val="1"/>
              </w:numPr>
              <w:spacing w:before="240" w:after="200" w:line="240" w:lineRule="auto"/>
              <w:ind w:left="576" w:hanging="576"/>
              <w:contextualSpacing w:val="0"/>
              <w:jc w:val="both"/>
              <w:rPr>
                <w:szCs w:val="24"/>
              </w:rPr>
            </w:pPr>
            <w:r w:rsidRPr="008449AD">
              <w:rPr>
                <w:szCs w:val="24"/>
              </w:rPr>
              <w:t xml:space="preserve">The Purchaser shall not consider any </w:t>
            </w:r>
            <w:r w:rsidR="00C10AC0" w:rsidRPr="008449AD">
              <w:rPr>
                <w:szCs w:val="24"/>
              </w:rPr>
              <w:t>Bid</w:t>
            </w:r>
            <w:r w:rsidRPr="008449AD">
              <w:rPr>
                <w:szCs w:val="24"/>
              </w:rPr>
              <w:t xml:space="preserve"> that arrives after the deadline for submission of </w:t>
            </w:r>
            <w:r w:rsidR="00C10AC0" w:rsidRPr="008449AD">
              <w:rPr>
                <w:szCs w:val="24"/>
              </w:rPr>
              <w:t>Bid</w:t>
            </w:r>
            <w:r w:rsidRPr="008449AD">
              <w:rPr>
                <w:szCs w:val="24"/>
              </w:rPr>
              <w:t>s, in accordance with ITB 2</w:t>
            </w:r>
            <w:r w:rsidR="00055D22" w:rsidRPr="008449AD">
              <w:rPr>
                <w:szCs w:val="24"/>
              </w:rPr>
              <w:t>4.1</w:t>
            </w:r>
            <w:r w:rsidRPr="008449AD">
              <w:rPr>
                <w:szCs w:val="24"/>
              </w:rPr>
              <w:t xml:space="preserve">.  Any </w:t>
            </w:r>
            <w:r w:rsidR="00C10AC0" w:rsidRPr="008449AD">
              <w:rPr>
                <w:szCs w:val="24"/>
              </w:rPr>
              <w:t>Bid</w:t>
            </w:r>
            <w:r w:rsidRPr="008449AD">
              <w:rPr>
                <w:szCs w:val="24"/>
              </w:rPr>
              <w:t xml:space="preserve"> received by the Purchaser after the deadline for submission of </w:t>
            </w:r>
            <w:r w:rsidR="00C10AC0" w:rsidRPr="008449AD">
              <w:rPr>
                <w:szCs w:val="24"/>
              </w:rPr>
              <w:t>Bid</w:t>
            </w:r>
            <w:r w:rsidRPr="008449AD">
              <w:rPr>
                <w:szCs w:val="24"/>
              </w:rPr>
              <w:t xml:space="preserve">s shall be declared late, rejected, and returned unopened to the </w:t>
            </w:r>
            <w:r w:rsidR="00C10AC0" w:rsidRPr="008449AD">
              <w:rPr>
                <w:szCs w:val="24"/>
              </w:rPr>
              <w:t>Bid</w:t>
            </w:r>
            <w:r w:rsidRPr="008449AD">
              <w:rPr>
                <w:szCs w:val="24"/>
              </w:rPr>
              <w:t>der.</w:t>
            </w:r>
          </w:p>
        </w:tc>
      </w:tr>
      <w:tr w:rsidR="00F651B8" w:rsidRPr="008449AD" w14:paraId="608E3266" w14:textId="77777777" w:rsidTr="001D2DCF">
        <w:tc>
          <w:tcPr>
            <w:tcW w:w="2127" w:type="dxa"/>
          </w:tcPr>
          <w:p w14:paraId="29196506" w14:textId="77777777" w:rsidR="0068790D" w:rsidRPr="008449AD" w:rsidRDefault="0068790D" w:rsidP="00346388">
            <w:pPr>
              <w:pStyle w:val="Head22"/>
              <w:numPr>
                <w:ilvl w:val="0"/>
                <w:numId w:val="0"/>
              </w:numPr>
              <w:ind w:left="441"/>
            </w:pPr>
            <w:bookmarkStart w:id="64" w:name="_Toc454738266"/>
          </w:p>
          <w:p w14:paraId="5BF3C2AF" w14:textId="77777777" w:rsidR="007C1D22" w:rsidRPr="008449AD" w:rsidRDefault="00F651B8" w:rsidP="00346388">
            <w:pPr>
              <w:pStyle w:val="Head22"/>
            </w:pPr>
            <w:r w:rsidRPr="008449AD">
              <w:t xml:space="preserve">Modification </w:t>
            </w:r>
          </w:p>
          <w:p w14:paraId="717186A0" w14:textId="781B886E" w:rsidR="00F651B8" w:rsidRPr="008449AD" w:rsidRDefault="00F651B8" w:rsidP="00346388">
            <w:pPr>
              <w:pStyle w:val="Head22"/>
              <w:numPr>
                <w:ilvl w:val="0"/>
                <w:numId w:val="0"/>
              </w:numPr>
              <w:ind w:left="441"/>
            </w:pPr>
            <w:r w:rsidRPr="008449AD">
              <w:t xml:space="preserve">and Withdrawal of </w:t>
            </w:r>
            <w:r w:rsidR="00C10AC0" w:rsidRPr="008449AD">
              <w:t>Bid</w:t>
            </w:r>
            <w:r w:rsidRPr="008449AD">
              <w:t>s</w:t>
            </w:r>
            <w:bookmarkEnd w:id="64"/>
          </w:p>
        </w:tc>
        <w:tc>
          <w:tcPr>
            <w:tcW w:w="7229" w:type="dxa"/>
          </w:tcPr>
          <w:p w14:paraId="2B469E37" w14:textId="34743AFC" w:rsidR="00F651B8" w:rsidRPr="008449AD" w:rsidRDefault="00F651B8" w:rsidP="00E74B9F">
            <w:pPr>
              <w:pStyle w:val="ListParagraph"/>
              <w:numPr>
                <w:ilvl w:val="1"/>
                <w:numId w:val="1"/>
              </w:numPr>
              <w:spacing w:before="240" w:after="200" w:line="240" w:lineRule="auto"/>
              <w:contextualSpacing w:val="0"/>
              <w:jc w:val="both"/>
              <w:rPr>
                <w:szCs w:val="24"/>
              </w:rPr>
            </w:pPr>
            <w:r w:rsidRPr="008449AD">
              <w:rPr>
                <w:szCs w:val="24"/>
              </w:rPr>
              <w:t xml:space="preserve">A </w:t>
            </w:r>
            <w:r w:rsidR="00C10AC0" w:rsidRPr="008449AD">
              <w:rPr>
                <w:szCs w:val="24"/>
              </w:rPr>
              <w:t>Bid</w:t>
            </w:r>
            <w:r w:rsidRPr="008449AD">
              <w:rPr>
                <w:szCs w:val="24"/>
              </w:rPr>
              <w:t xml:space="preserve">der may withdraw, substitute, or modify its </w:t>
            </w:r>
            <w:r w:rsidR="00C10AC0" w:rsidRPr="008449AD">
              <w:rPr>
                <w:szCs w:val="24"/>
              </w:rPr>
              <w:t>Bid</w:t>
            </w:r>
            <w:r w:rsidRPr="008449AD">
              <w:rPr>
                <w:szCs w:val="24"/>
              </w:rPr>
              <w:t xml:space="preserve"> after it has been submitted by sending a written notice, duly signed by an authorized representative, and shall include a copy of the authorization (the power of attorney) in accordance with ITB 20.3, (except that withdrawal notices do not require copies). The corresponding substitution or modification of the </w:t>
            </w:r>
            <w:r w:rsidR="00C10AC0" w:rsidRPr="008449AD">
              <w:rPr>
                <w:szCs w:val="24"/>
              </w:rPr>
              <w:t>Bid</w:t>
            </w:r>
            <w:r w:rsidRPr="008449AD">
              <w:rPr>
                <w:szCs w:val="24"/>
              </w:rPr>
              <w:t xml:space="preserve"> must accompany the respective written notice. All notices must be:</w:t>
            </w:r>
          </w:p>
          <w:p w14:paraId="4F3061A5" w14:textId="7BF62DEC" w:rsidR="00F651B8" w:rsidRPr="008449AD" w:rsidRDefault="00205F0B" w:rsidP="008F035A">
            <w:pPr>
              <w:pStyle w:val="ListParagraph"/>
              <w:numPr>
                <w:ilvl w:val="0"/>
                <w:numId w:val="10"/>
              </w:numPr>
              <w:spacing w:before="240" w:after="200" w:line="240" w:lineRule="auto"/>
              <w:ind w:left="1010" w:hanging="270"/>
              <w:contextualSpacing w:val="0"/>
              <w:jc w:val="both"/>
              <w:rPr>
                <w:szCs w:val="24"/>
              </w:rPr>
            </w:pPr>
            <w:r w:rsidRPr="008449AD">
              <w:rPr>
                <w:szCs w:val="24"/>
              </w:rPr>
              <w:t xml:space="preserve"> </w:t>
            </w:r>
            <w:r w:rsidR="00F651B8" w:rsidRPr="008449AD">
              <w:rPr>
                <w:szCs w:val="24"/>
              </w:rPr>
              <w:t>prepared and submitted in accordance with ITB 20 and ITB 23 (except that withdrawal notices do not require copies), and in addition, the respective envelopes shall be clearly marked</w:t>
            </w:r>
            <w:r w:rsidR="008F035A" w:rsidRPr="008449AD">
              <w:rPr>
                <w:szCs w:val="24"/>
              </w:rPr>
              <w:t xml:space="preserve"> “Withdrawal”, </w:t>
            </w:r>
            <w:r w:rsidR="00F651B8" w:rsidRPr="008449AD">
              <w:rPr>
                <w:szCs w:val="24"/>
              </w:rPr>
              <w:t>“S</w:t>
            </w:r>
            <w:r w:rsidR="008F035A" w:rsidRPr="008449AD">
              <w:rPr>
                <w:szCs w:val="24"/>
              </w:rPr>
              <w:t>ubstitution</w:t>
            </w:r>
            <w:r w:rsidR="00F651B8" w:rsidRPr="008449AD">
              <w:rPr>
                <w:szCs w:val="24"/>
              </w:rPr>
              <w:t>”</w:t>
            </w:r>
            <w:r w:rsidR="008F035A" w:rsidRPr="008449AD">
              <w:rPr>
                <w:szCs w:val="24"/>
              </w:rPr>
              <w:t>,</w:t>
            </w:r>
            <w:r w:rsidR="00F651B8" w:rsidRPr="008449AD">
              <w:rPr>
                <w:szCs w:val="24"/>
              </w:rPr>
              <w:t xml:space="preserve"> or “M</w:t>
            </w:r>
            <w:r w:rsidR="008F035A" w:rsidRPr="008449AD">
              <w:rPr>
                <w:szCs w:val="24"/>
              </w:rPr>
              <w:t>odification</w:t>
            </w:r>
            <w:r w:rsidR="00F651B8" w:rsidRPr="008449AD">
              <w:rPr>
                <w:szCs w:val="24"/>
              </w:rPr>
              <w:t>;” and</w:t>
            </w:r>
          </w:p>
          <w:p w14:paraId="0E1EE397" w14:textId="1C08C6A7" w:rsidR="00F651B8" w:rsidRPr="008449AD" w:rsidRDefault="00F651B8" w:rsidP="00205F0B">
            <w:pPr>
              <w:pStyle w:val="ListParagraph"/>
              <w:numPr>
                <w:ilvl w:val="0"/>
                <w:numId w:val="10"/>
              </w:numPr>
              <w:spacing w:before="240" w:after="200" w:line="240" w:lineRule="auto"/>
              <w:ind w:left="1100"/>
              <w:contextualSpacing w:val="0"/>
              <w:jc w:val="both"/>
              <w:rPr>
                <w:szCs w:val="24"/>
              </w:rPr>
            </w:pPr>
            <w:r w:rsidRPr="008449AD">
              <w:rPr>
                <w:szCs w:val="24"/>
              </w:rPr>
              <w:t xml:space="preserve">received by the Purchaser prior to the deadline prescribed for submission of </w:t>
            </w:r>
            <w:r w:rsidR="00C10AC0" w:rsidRPr="008449AD">
              <w:rPr>
                <w:szCs w:val="24"/>
              </w:rPr>
              <w:t>Bid</w:t>
            </w:r>
            <w:r w:rsidRPr="008449AD">
              <w:rPr>
                <w:szCs w:val="24"/>
              </w:rPr>
              <w:t>s, in accordance with ITB 2</w:t>
            </w:r>
            <w:r w:rsidR="00055D22" w:rsidRPr="008449AD">
              <w:rPr>
                <w:szCs w:val="24"/>
              </w:rPr>
              <w:t>4</w:t>
            </w:r>
            <w:r w:rsidRPr="008449AD">
              <w:rPr>
                <w:szCs w:val="24"/>
              </w:rPr>
              <w:t>.</w:t>
            </w:r>
          </w:p>
          <w:p w14:paraId="520DD9DE" w14:textId="17B9C25F" w:rsidR="00F651B8" w:rsidRPr="008449AD" w:rsidRDefault="00C10AC0" w:rsidP="00205F0B">
            <w:pPr>
              <w:pStyle w:val="ListParagraph"/>
              <w:numPr>
                <w:ilvl w:val="0"/>
                <w:numId w:val="16"/>
              </w:numPr>
              <w:spacing w:before="240" w:after="200" w:line="240" w:lineRule="auto"/>
              <w:ind w:left="650" w:hanging="551"/>
              <w:jc w:val="both"/>
              <w:rPr>
                <w:szCs w:val="24"/>
              </w:rPr>
            </w:pPr>
            <w:r w:rsidRPr="008449AD">
              <w:rPr>
                <w:szCs w:val="24"/>
              </w:rPr>
              <w:t>Bid</w:t>
            </w:r>
            <w:r w:rsidR="00F651B8" w:rsidRPr="008449AD">
              <w:rPr>
                <w:szCs w:val="24"/>
              </w:rPr>
              <w:t>s requested to be withdrawn in accordance with ITB 2</w:t>
            </w:r>
            <w:r w:rsidR="00C71C76" w:rsidRPr="008449AD">
              <w:rPr>
                <w:szCs w:val="24"/>
              </w:rPr>
              <w:t>6</w:t>
            </w:r>
            <w:r w:rsidR="00F651B8" w:rsidRPr="008449AD">
              <w:rPr>
                <w:szCs w:val="24"/>
              </w:rPr>
              <w:t xml:space="preserve">.1 shall be returned unopened to the </w:t>
            </w:r>
            <w:r w:rsidRPr="008449AD">
              <w:rPr>
                <w:szCs w:val="24"/>
              </w:rPr>
              <w:t>Bid</w:t>
            </w:r>
            <w:r w:rsidR="00F651B8" w:rsidRPr="008449AD">
              <w:rPr>
                <w:szCs w:val="24"/>
              </w:rPr>
              <w:t>ders.</w:t>
            </w:r>
          </w:p>
          <w:p w14:paraId="114426B1" w14:textId="77777777" w:rsidR="0068790D" w:rsidRPr="008449AD" w:rsidRDefault="0068790D" w:rsidP="0068790D">
            <w:pPr>
              <w:pStyle w:val="ListParagraph"/>
              <w:spacing w:before="240" w:after="200" w:line="240" w:lineRule="auto"/>
              <w:ind w:left="459"/>
              <w:jc w:val="both"/>
              <w:rPr>
                <w:szCs w:val="24"/>
              </w:rPr>
            </w:pPr>
          </w:p>
          <w:p w14:paraId="786BF475" w14:textId="544A5AC8" w:rsidR="00F651B8" w:rsidRPr="008449AD" w:rsidRDefault="0068790D" w:rsidP="00205F0B">
            <w:pPr>
              <w:pStyle w:val="ListParagraph"/>
              <w:numPr>
                <w:ilvl w:val="0"/>
                <w:numId w:val="16"/>
              </w:numPr>
              <w:spacing w:before="240" w:after="200" w:line="240" w:lineRule="auto"/>
              <w:ind w:left="650" w:hanging="551"/>
              <w:jc w:val="both"/>
              <w:rPr>
                <w:szCs w:val="24"/>
              </w:rPr>
            </w:pPr>
            <w:r w:rsidRPr="008449AD">
              <w:rPr>
                <w:szCs w:val="24"/>
              </w:rPr>
              <w:t>No Bid may be withdrawn, substituted, or modified in the interval between the deadline for submission of Bids and the expiration of the period of Bid validity specified by the Bidder on the Letter of Bid or any extension thereof.</w:t>
            </w:r>
          </w:p>
        </w:tc>
      </w:tr>
    </w:tbl>
    <w:p w14:paraId="3D6C978C" w14:textId="18A169D9" w:rsidR="00E81632" w:rsidRDefault="00E81632" w:rsidP="00587245">
      <w:pPr>
        <w:pStyle w:val="Head21"/>
        <w:jc w:val="left"/>
        <w:rPr>
          <w:sz w:val="24"/>
        </w:rPr>
      </w:pPr>
      <w:bookmarkStart w:id="65" w:name="_Toc444785551"/>
      <w:bookmarkStart w:id="66" w:name="_Toc444785553"/>
      <w:bookmarkStart w:id="67" w:name="_Toc444785577"/>
      <w:bookmarkStart w:id="68" w:name="_Toc444785579"/>
      <w:bookmarkStart w:id="69" w:name="_Toc454738268"/>
      <w:bookmarkEnd w:id="65"/>
      <w:bookmarkEnd w:id="66"/>
      <w:bookmarkEnd w:id="67"/>
      <w:bookmarkEnd w:id="68"/>
    </w:p>
    <w:p w14:paraId="03667464" w14:textId="7FD4A577" w:rsidR="00526527" w:rsidRDefault="00526527" w:rsidP="00587245">
      <w:pPr>
        <w:pStyle w:val="Head21"/>
        <w:jc w:val="left"/>
        <w:rPr>
          <w:sz w:val="24"/>
        </w:rPr>
      </w:pPr>
    </w:p>
    <w:p w14:paraId="1BDCBE45" w14:textId="1112AD3A" w:rsidR="00526527" w:rsidRDefault="00526527" w:rsidP="00587245">
      <w:pPr>
        <w:pStyle w:val="Head21"/>
        <w:jc w:val="left"/>
        <w:rPr>
          <w:sz w:val="24"/>
        </w:rPr>
      </w:pPr>
    </w:p>
    <w:p w14:paraId="148C3D2D" w14:textId="2A5AFB6E" w:rsidR="00526527" w:rsidRDefault="00526527" w:rsidP="00587245">
      <w:pPr>
        <w:pStyle w:val="Head21"/>
        <w:jc w:val="left"/>
        <w:rPr>
          <w:sz w:val="24"/>
        </w:rPr>
      </w:pPr>
    </w:p>
    <w:p w14:paraId="7F6C688C" w14:textId="77777777" w:rsidR="00526527" w:rsidRPr="008449AD" w:rsidRDefault="00526527" w:rsidP="00587245">
      <w:pPr>
        <w:pStyle w:val="Head21"/>
        <w:jc w:val="left"/>
        <w:rPr>
          <w:sz w:val="24"/>
        </w:rPr>
      </w:pPr>
    </w:p>
    <w:p w14:paraId="29154379" w14:textId="77777777" w:rsidR="008A1BE3" w:rsidRPr="008449AD" w:rsidRDefault="008A1BE3" w:rsidP="00587245">
      <w:pPr>
        <w:pStyle w:val="Head21"/>
        <w:jc w:val="left"/>
        <w:rPr>
          <w:sz w:val="24"/>
        </w:rPr>
      </w:pPr>
    </w:p>
    <w:p w14:paraId="09FEBC71" w14:textId="50513E54" w:rsidR="007757AC" w:rsidRPr="008449AD" w:rsidRDefault="007757AC" w:rsidP="00E945FA">
      <w:pPr>
        <w:pStyle w:val="Heading2"/>
        <w:numPr>
          <w:ilvl w:val="1"/>
          <w:numId w:val="18"/>
        </w:numPr>
      </w:pPr>
      <w:bookmarkStart w:id="70" w:name="_Toc110707030"/>
      <w:r w:rsidRPr="008449AD">
        <w:lastRenderedPageBreak/>
        <w:t xml:space="preserve">Evaluation and Comparison of </w:t>
      </w:r>
      <w:r w:rsidR="00C10AC0" w:rsidRPr="008449AD">
        <w:t>Bid</w:t>
      </w:r>
      <w:r w:rsidRPr="008449AD">
        <w:t>s</w:t>
      </w:r>
      <w:bookmarkEnd w:id="69"/>
      <w:bookmarkEnd w:id="70"/>
    </w:p>
    <w:p w14:paraId="0C8FE1B8" w14:textId="77777777" w:rsidR="007757AC" w:rsidRPr="008449AD" w:rsidDel="00AB0E21" w:rsidRDefault="007757AC" w:rsidP="00587245">
      <w:pPr>
        <w:pStyle w:val="Head21"/>
        <w:jc w:val="left"/>
        <w:rPr>
          <w:sz w:val="24"/>
        </w:rPr>
      </w:pPr>
    </w:p>
    <w:tbl>
      <w:tblPr>
        <w:tblW w:w="5000" w:type="pct"/>
        <w:tblLayout w:type="fixed"/>
        <w:tblLook w:val="0000" w:firstRow="0" w:lastRow="0" w:firstColumn="0" w:lastColumn="0" w:noHBand="0" w:noVBand="0"/>
      </w:tblPr>
      <w:tblGrid>
        <w:gridCol w:w="2157"/>
        <w:gridCol w:w="6870"/>
      </w:tblGrid>
      <w:tr w:rsidR="00F651B8" w:rsidRPr="008449AD" w14:paraId="0FDCE97A" w14:textId="77777777" w:rsidTr="001D2DCF">
        <w:tc>
          <w:tcPr>
            <w:tcW w:w="1195" w:type="pct"/>
          </w:tcPr>
          <w:p w14:paraId="06D2F8D5" w14:textId="3CEF0CBF" w:rsidR="00F651B8" w:rsidRPr="008449AD" w:rsidRDefault="00C10AC0" w:rsidP="00346388">
            <w:pPr>
              <w:pStyle w:val="Head22"/>
            </w:pPr>
            <w:bookmarkStart w:id="71" w:name="_Toc454738269"/>
            <w:r w:rsidRPr="008449AD">
              <w:t>Bid</w:t>
            </w:r>
            <w:r w:rsidR="00F651B8" w:rsidRPr="008449AD">
              <w:t xml:space="preserve"> Opening</w:t>
            </w:r>
            <w:bookmarkEnd w:id="71"/>
          </w:p>
        </w:tc>
        <w:tc>
          <w:tcPr>
            <w:tcW w:w="3805" w:type="pct"/>
          </w:tcPr>
          <w:p w14:paraId="66A0C491" w14:textId="4C6277D9" w:rsidR="00F651B8" w:rsidRPr="008449AD" w:rsidRDefault="00F651B8" w:rsidP="0083421B">
            <w:pPr>
              <w:pStyle w:val="ListParagraph"/>
              <w:numPr>
                <w:ilvl w:val="1"/>
                <w:numId w:val="1"/>
              </w:numPr>
              <w:spacing w:after="200" w:line="240" w:lineRule="auto"/>
              <w:ind w:left="576" w:hanging="576"/>
              <w:contextualSpacing w:val="0"/>
              <w:jc w:val="both"/>
              <w:rPr>
                <w:szCs w:val="24"/>
              </w:rPr>
            </w:pPr>
            <w:r w:rsidRPr="008449AD">
              <w:rPr>
                <w:szCs w:val="24"/>
              </w:rPr>
              <w:t>Except as in the cases specified in ITB 2</w:t>
            </w:r>
            <w:r w:rsidR="00680DB8" w:rsidRPr="008449AD">
              <w:rPr>
                <w:szCs w:val="24"/>
              </w:rPr>
              <w:t>5.1 and ITB 26.1</w:t>
            </w:r>
            <w:r w:rsidRPr="008449AD">
              <w:rPr>
                <w:szCs w:val="24"/>
              </w:rPr>
              <w:t xml:space="preserve">, the Purchaser shall, at the </w:t>
            </w:r>
            <w:r w:rsidR="00C10AC0" w:rsidRPr="008449AD">
              <w:rPr>
                <w:szCs w:val="24"/>
              </w:rPr>
              <w:t>Bid</w:t>
            </w:r>
            <w:r w:rsidRPr="008449AD">
              <w:rPr>
                <w:szCs w:val="24"/>
              </w:rPr>
              <w:t xml:space="preserve"> opening, publicly open and read out all </w:t>
            </w:r>
            <w:r w:rsidR="00C10AC0" w:rsidRPr="008449AD">
              <w:rPr>
                <w:szCs w:val="24"/>
              </w:rPr>
              <w:t>Bid</w:t>
            </w:r>
            <w:r w:rsidRPr="008449AD">
              <w:rPr>
                <w:szCs w:val="24"/>
              </w:rPr>
              <w:t xml:space="preserve">s received by the deadline at the date, time and place </w:t>
            </w:r>
            <w:r w:rsidRPr="008449AD">
              <w:rPr>
                <w:bCs/>
                <w:szCs w:val="24"/>
              </w:rPr>
              <w:t>specified</w:t>
            </w:r>
            <w:r w:rsidRPr="008449AD">
              <w:rPr>
                <w:b/>
                <w:bCs/>
                <w:szCs w:val="24"/>
              </w:rPr>
              <w:t xml:space="preserve"> in the</w:t>
            </w:r>
            <w:r w:rsidRPr="008449AD">
              <w:rPr>
                <w:szCs w:val="24"/>
              </w:rPr>
              <w:t xml:space="preserve"> </w:t>
            </w:r>
            <w:r w:rsidRPr="008449AD">
              <w:rPr>
                <w:b/>
                <w:szCs w:val="24"/>
              </w:rPr>
              <w:t>BDS</w:t>
            </w:r>
            <w:r w:rsidRPr="008449AD">
              <w:rPr>
                <w:szCs w:val="24"/>
              </w:rPr>
              <w:t xml:space="preserve"> in the presence of </w:t>
            </w:r>
            <w:r w:rsidR="00C10AC0" w:rsidRPr="008449AD">
              <w:rPr>
                <w:szCs w:val="24"/>
              </w:rPr>
              <w:t>Bid</w:t>
            </w:r>
            <w:r w:rsidRPr="008449AD">
              <w:rPr>
                <w:szCs w:val="24"/>
              </w:rPr>
              <w:t xml:space="preserve">ders’ designated representatives and anyone who choose to attend. Any specific electronic </w:t>
            </w:r>
            <w:r w:rsidR="00C10AC0" w:rsidRPr="008449AD">
              <w:rPr>
                <w:szCs w:val="24"/>
              </w:rPr>
              <w:t>Bid</w:t>
            </w:r>
            <w:r w:rsidRPr="008449AD">
              <w:rPr>
                <w:szCs w:val="24"/>
              </w:rPr>
              <w:t xml:space="preserve"> opening procedures required if electronic </w:t>
            </w:r>
            <w:r w:rsidR="00C10AC0" w:rsidRPr="008449AD">
              <w:rPr>
                <w:szCs w:val="24"/>
              </w:rPr>
              <w:t>Bid</w:t>
            </w:r>
            <w:r w:rsidRPr="008449AD">
              <w:rPr>
                <w:szCs w:val="24"/>
              </w:rPr>
              <w:t>ding is permitted in accordance with ITB 2</w:t>
            </w:r>
            <w:r w:rsidR="00C71C76" w:rsidRPr="008449AD">
              <w:rPr>
                <w:szCs w:val="24"/>
              </w:rPr>
              <w:t>4</w:t>
            </w:r>
            <w:r w:rsidRPr="008449AD">
              <w:rPr>
                <w:szCs w:val="24"/>
              </w:rPr>
              <w:t xml:space="preserve">.1, shall be as specified </w:t>
            </w:r>
            <w:r w:rsidRPr="008449AD">
              <w:rPr>
                <w:b/>
                <w:szCs w:val="24"/>
              </w:rPr>
              <w:t>in the BDS</w:t>
            </w:r>
            <w:r w:rsidRPr="008449AD">
              <w:rPr>
                <w:szCs w:val="24"/>
              </w:rPr>
              <w:t>.</w:t>
            </w:r>
            <w:r w:rsidR="001A1DBB" w:rsidRPr="008449AD">
              <w:rPr>
                <w:szCs w:val="24"/>
              </w:rPr>
              <w:t xml:space="preserve"> The </w:t>
            </w:r>
            <w:r w:rsidR="007A274E" w:rsidRPr="008449AD">
              <w:rPr>
                <w:szCs w:val="24"/>
              </w:rPr>
              <w:t>purchaser</w:t>
            </w:r>
            <w:r w:rsidR="001A1DBB" w:rsidRPr="008449AD">
              <w:rPr>
                <w:szCs w:val="24"/>
              </w:rPr>
              <w:t xml:space="preserve"> shall open only the Technical Proposal immediately. The envelopes with the Financial Proposals shall remain sealed and securely stored. </w:t>
            </w:r>
          </w:p>
          <w:p w14:paraId="40A1C990" w14:textId="62D935DC" w:rsidR="00F651B8" w:rsidRPr="008449AD" w:rsidRDefault="00F651B8" w:rsidP="0083421B">
            <w:pPr>
              <w:pStyle w:val="ListParagraph"/>
              <w:numPr>
                <w:ilvl w:val="1"/>
                <w:numId w:val="1"/>
              </w:numPr>
              <w:spacing w:after="200" w:line="240" w:lineRule="auto"/>
              <w:ind w:left="576" w:hanging="576"/>
              <w:contextualSpacing w:val="0"/>
              <w:jc w:val="both"/>
              <w:rPr>
                <w:szCs w:val="24"/>
              </w:rPr>
            </w:pPr>
            <w:r w:rsidRPr="008449AD">
              <w:rPr>
                <w:szCs w:val="24"/>
              </w:rPr>
              <w:t xml:space="preserve">First, envelopes marked “WITHDRAWAL” shall be opened and read out and the envelope with the corresponding </w:t>
            </w:r>
            <w:r w:rsidR="00C10AC0" w:rsidRPr="008449AD">
              <w:rPr>
                <w:szCs w:val="24"/>
              </w:rPr>
              <w:t>Bid</w:t>
            </w:r>
            <w:r w:rsidRPr="008449AD">
              <w:rPr>
                <w:szCs w:val="24"/>
              </w:rPr>
              <w:t xml:space="preserve"> shall not be </w:t>
            </w:r>
            <w:r w:rsidR="00B5531E" w:rsidRPr="008449AD">
              <w:rPr>
                <w:szCs w:val="24"/>
              </w:rPr>
              <w:t>opened but</w:t>
            </w:r>
            <w:r w:rsidRPr="008449AD">
              <w:rPr>
                <w:szCs w:val="24"/>
              </w:rPr>
              <w:t xml:space="preserve"> returned to the </w:t>
            </w:r>
            <w:r w:rsidR="00C10AC0" w:rsidRPr="008449AD">
              <w:rPr>
                <w:szCs w:val="24"/>
              </w:rPr>
              <w:t>Bid</w:t>
            </w:r>
            <w:r w:rsidRPr="008449AD">
              <w:rPr>
                <w:szCs w:val="24"/>
              </w:rPr>
              <w:t xml:space="preserve">der. If the withdrawal envelope does not contain a copy of the “power of attorney” confirming the signature as a person duly authorized to sign on behalf of the </w:t>
            </w:r>
            <w:r w:rsidR="00C10AC0" w:rsidRPr="008449AD">
              <w:rPr>
                <w:szCs w:val="24"/>
              </w:rPr>
              <w:t>Bid</w:t>
            </w:r>
            <w:r w:rsidRPr="008449AD">
              <w:rPr>
                <w:szCs w:val="24"/>
              </w:rPr>
              <w:t xml:space="preserve">der, the corresponding </w:t>
            </w:r>
            <w:r w:rsidR="00C10AC0" w:rsidRPr="008449AD">
              <w:rPr>
                <w:szCs w:val="24"/>
              </w:rPr>
              <w:t>Bid</w:t>
            </w:r>
            <w:r w:rsidRPr="008449AD">
              <w:rPr>
                <w:szCs w:val="24"/>
              </w:rPr>
              <w:t xml:space="preserve"> will be opened. No </w:t>
            </w:r>
            <w:r w:rsidR="00C10AC0" w:rsidRPr="008449AD">
              <w:rPr>
                <w:szCs w:val="24"/>
              </w:rPr>
              <w:t>Bid</w:t>
            </w:r>
            <w:r w:rsidRPr="008449AD">
              <w:rPr>
                <w:szCs w:val="24"/>
              </w:rPr>
              <w:t xml:space="preserve"> withdrawal shall be permitted unless the corresponding withdrawal notice contains a valid authorization to request the withdrawal and is read out at </w:t>
            </w:r>
            <w:r w:rsidR="00C10AC0" w:rsidRPr="008449AD">
              <w:rPr>
                <w:szCs w:val="24"/>
              </w:rPr>
              <w:t>Bid</w:t>
            </w:r>
            <w:r w:rsidRPr="008449AD">
              <w:rPr>
                <w:szCs w:val="24"/>
              </w:rPr>
              <w:t xml:space="preserve"> opening.</w:t>
            </w:r>
          </w:p>
          <w:p w14:paraId="5BA1EC4B" w14:textId="166C7311" w:rsidR="0068790D" w:rsidRPr="008449AD" w:rsidRDefault="00F651B8" w:rsidP="001524BE">
            <w:pPr>
              <w:pStyle w:val="ListParagraph"/>
              <w:numPr>
                <w:ilvl w:val="1"/>
                <w:numId w:val="1"/>
              </w:numPr>
              <w:spacing w:after="200" w:line="240" w:lineRule="auto"/>
              <w:contextualSpacing w:val="0"/>
              <w:jc w:val="both"/>
              <w:rPr>
                <w:szCs w:val="24"/>
              </w:rPr>
            </w:pPr>
            <w:r w:rsidRPr="008449AD">
              <w:rPr>
                <w:szCs w:val="24"/>
              </w:rPr>
              <w:t xml:space="preserve">Next, envelopes marked “SUBSTITUTION” shall be opened and read out and exchanged with the corresponding </w:t>
            </w:r>
            <w:r w:rsidR="00C10AC0" w:rsidRPr="008449AD">
              <w:rPr>
                <w:szCs w:val="24"/>
              </w:rPr>
              <w:t>Bid</w:t>
            </w:r>
            <w:r w:rsidRPr="008449AD">
              <w:rPr>
                <w:szCs w:val="24"/>
              </w:rPr>
              <w:t xml:space="preserve"> being substituted, and the substituted </w:t>
            </w:r>
            <w:r w:rsidR="00C10AC0" w:rsidRPr="008449AD">
              <w:rPr>
                <w:szCs w:val="24"/>
              </w:rPr>
              <w:t>Bid</w:t>
            </w:r>
            <w:r w:rsidRPr="008449AD">
              <w:rPr>
                <w:szCs w:val="24"/>
              </w:rPr>
              <w:t xml:space="preserve"> shall not be opened, but returned to the </w:t>
            </w:r>
            <w:r w:rsidR="00C10AC0" w:rsidRPr="008449AD">
              <w:rPr>
                <w:szCs w:val="24"/>
              </w:rPr>
              <w:t>Bid</w:t>
            </w:r>
            <w:r w:rsidRPr="008449AD">
              <w:rPr>
                <w:szCs w:val="24"/>
              </w:rPr>
              <w:t xml:space="preserve">der. No </w:t>
            </w:r>
            <w:r w:rsidR="00C10AC0" w:rsidRPr="008449AD">
              <w:rPr>
                <w:szCs w:val="24"/>
              </w:rPr>
              <w:t>Bid</w:t>
            </w:r>
            <w:r w:rsidRPr="008449AD">
              <w:rPr>
                <w:szCs w:val="24"/>
              </w:rPr>
              <w:t xml:space="preserve"> substitution shall be permitted unless the corresponding substitution notice contains a valid authorization to request the substitution and is read out at </w:t>
            </w:r>
            <w:r w:rsidR="00C10AC0" w:rsidRPr="008449AD">
              <w:rPr>
                <w:szCs w:val="24"/>
              </w:rPr>
              <w:t>Bid</w:t>
            </w:r>
            <w:r w:rsidRPr="008449AD">
              <w:rPr>
                <w:szCs w:val="24"/>
              </w:rPr>
              <w:t xml:space="preserve"> opening. </w:t>
            </w:r>
          </w:p>
          <w:p w14:paraId="3C3A3AFC" w14:textId="68C6032A" w:rsidR="00F651B8" w:rsidRPr="008449AD" w:rsidRDefault="00F651B8" w:rsidP="0083421B">
            <w:pPr>
              <w:pStyle w:val="ListParagraph"/>
              <w:numPr>
                <w:ilvl w:val="1"/>
                <w:numId w:val="1"/>
              </w:numPr>
              <w:spacing w:after="200" w:line="240" w:lineRule="auto"/>
              <w:contextualSpacing w:val="0"/>
              <w:jc w:val="both"/>
              <w:rPr>
                <w:szCs w:val="24"/>
              </w:rPr>
            </w:pPr>
            <w:r w:rsidRPr="008449AD">
              <w:rPr>
                <w:szCs w:val="24"/>
              </w:rPr>
              <w:t xml:space="preserve">Next, envelopes marked “MODIFICATION” shall be opened and read out with the corresponding </w:t>
            </w:r>
            <w:r w:rsidR="00C10AC0" w:rsidRPr="008449AD">
              <w:rPr>
                <w:szCs w:val="24"/>
              </w:rPr>
              <w:t>Bid</w:t>
            </w:r>
            <w:r w:rsidRPr="008449AD">
              <w:rPr>
                <w:szCs w:val="24"/>
              </w:rPr>
              <w:t xml:space="preserve">. No </w:t>
            </w:r>
            <w:r w:rsidR="00C10AC0" w:rsidRPr="008449AD">
              <w:rPr>
                <w:szCs w:val="24"/>
              </w:rPr>
              <w:t>Bid</w:t>
            </w:r>
            <w:r w:rsidRPr="008449AD">
              <w:rPr>
                <w:szCs w:val="24"/>
              </w:rPr>
              <w:t xml:space="preserve"> modification shall be permitted unless the corresponding modification notice contains a valid authorization to request the modification and is read out at </w:t>
            </w:r>
            <w:r w:rsidR="00C10AC0" w:rsidRPr="008449AD">
              <w:rPr>
                <w:szCs w:val="24"/>
              </w:rPr>
              <w:t>Bid</w:t>
            </w:r>
            <w:r w:rsidRPr="008449AD">
              <w:rPr>
                <w:szCs w:val="24"/>
              </w:rPr>
              <w:t xml:space="preserve"> opening. </w:t>
            </w:r>
          </w:p>
          <w:p w14:paraId="20F5A905" w14:textId="526591D7" w:rsidR="00F651B8" w:rsidRPr="008449AD" w:rsidRDefault="00F651B8" w:rsidP="0083421B">
            <w:pPr>
              <w:pStyle w:val="ListParagraph"/>
              <w:numPr>
                <w:ilvl w:val="1"/>
                <w:numId w:val="1"/>
              </w:numPr>
              <w:spacing w:after="200" w:line="240" w:lineRule="auto"/>
              <w:contextualSpacing w:val="0"/>
              <w:jc w:val="both"/>
              <w:rPr>
                <w:szCs w:val="24"/>
              </w:rPr>
            </w:pPr>
            <w:r w:rsidRPr="008449AD">
              <w:rPr>
                <w:szCs w:val="24"/>
              </w:rPr>
              <w:t xml:space="preserve">Next, all remaining envelopes shall be opened one at a time, reading out: the name of the </w:t>
            </w:r>
            <w:r w:rsidR="00C10AC0" w:rsidRPr="008449AD">
              <w:rPr>
                <w:szCs w:val="24"/>
              </w:rPr>
              <w:t>Bid</w:t>
            </w:r>
            <w:r w:rsidRPr="008449AD">
              <w:rPr>
                <w:szCs w:val="24"/>
              </w:rPr>
              <w:t>der and whether there is a mo</w:t>
            </w:r>
            <w:r w:rsidR="00021828" w:rsidRPr="008449AD">
              <w:rPr>
                <w:szCs w:val="24"/>
              </w:rPr>
              <w:t>dification,</w:t>
            </w:r>
            <w:r w:rsidRPr="008449AD">
              <w:rPr>
                <w:szCs w:val="24"/>
              </w:rPr>
              <w:t xml:space="preserve"> per lot (contract) if applicab</w:t>
            </w:r>
            <w:r w:rsidR="00021828" w:rsidRPr="008449AD">
              <w:rPr>
                <w:szCs w:val="24"/>
              </w:rPr>
              <w:t xml:space="preserve">le, including any </w:t>
            </w:r>
            <w:r w:rsidRPr="008449AD">
              <w:rPr>
                <w:szCs w:val="24"/>
              </w:rPr>
              <w:t xml:space="preserve">alternative </w:t>
            </w:r>
            <w:r w:rsidR="00C10AC0" w:rsidRPr="008449AD">
              <w:rPr>
                <w:szCs w:val="24"/>
              </w:rPr>
              <w:t>Bid</w:t>
            </w:r>
            <w:r w:rsidRPr="008449AD">
              <w:rPr>
                <w:szCs w:val="24"/>
              </w:rPr>
              <w:t xml:space="preserve">s; the presence or absence of a </w:t>
            </w:r>
            <w:r w:rsidR="00C10AC0" w:rsidRPr="008449AD">
              <w:rPr>
                <w:szCs w:val="24"/>
              </w:rPr>
              <w:t>Bid</w:t>
            </w:r>
            <w:r w:rsidRPr="008449AD">
              <w:rPr>
                <w:szCs w:val="24"/>
              </w:rPr>
              <w:t xml:space="preserve"> Security or </w:t>
            </w:r>
            <w:r w:rsidR="00C10AC0" w:rsidRPr="008449AD">
              <w:rPr>
                <w:szCs w:val="24"/>
              </w:rPr>
              <w:t>Bid</w:t>
            </w:r>
            <w:r w:rsidRPr="008449AD">
              <w:rPr>
                <w:szCs w:val="24"/>
              </w:rPr>
              <w:t xml:space="preserve">-Securing Declaration, if required; and any other details as the Purchaser may consider appropriate. </w:t>
            </w:r>
          </w:p>
          <w:p w14:paraId="0B61E5A2" w14:textId="2A7837E8" w:rsidR="00F651B8" w:rsidRPr="008449AD" w:rsidRDefault="00F651B8" w:rsidP="0083421B">
            <w:pPr>
              <w:pStyle w:val="ListParagraph"/>
              <w:numPr>
                <w:ilvl w:val="1"/>
                <w:numId w:val="1"/>
              </w:numPr>
              <w:spacing w:after="200" w:line="240" w:lineRule="auto"/>
              <w:contextualSpacing w:val="0"/>
              <w:jc w:val="both"/>
              <w:rPr>
                <w:szCs w:val="24"/>
              </w:rPr>
            </w:pPr>
            <w:r w:rsidRPr="008449AD">
              <w:rPr>
                <w:szCs w:val="24"/>
              </w:rPr>
              <w:t xml:space="preserve">Only </w:t>
            </w:r>
            <w:r w:rsidR="00C10AC0" w:rsidRPr="008449AD">
              <w:rPr>
                <w:szCs w:val="24"/>
              </w:rPr>
              <w:t>Bid</w:t>
            </w:r>
            <w:r w:rsidRPr="008449AD">
              <w:rPr>
                <w:szCs w:val="24"/>
              </w:rPr>
              <w:t xml:space="preserve">s, alternative </w:t>
            </w:r>
            <w:r w:rsidR="00C10AC0" w:rsidRPr="008449AD">
              <w:rPr>
                <w:szCs w:val="24"/>
              </w:rPr>
              <w:t>Bid</w:t>
            </w:r>
            <w:r w:rsidRPr="008449AD">
              <w:rPr>
                <w:szCs w:val="24"/>
              </w:rPr>
              <w:t>s</w:t>
            </w:r>
            <w:r w:rsidR="00224C2B" w:rsidRPr="008449AD">
              <w:rPr>
                <w:szCs w:val="24"/>
              </w:rPr>
              <w:t xml:space="preserve"> (if permitted as per BDS)</w:t>
            </w:r>
            <w:r w:rsidRPr="008449AD">
              <w:rPr>
                <w:szCs w:val="24"/>
              </w:rPr>
              <w:t xml:space="preserve"> and discounts that are opened and read out at </w:t>
            </w:r>
            <w:r w:rsidR="00C10AC0" w:rsidRPr="008449AD">
              <w:rPr>
                <w:szCs w:val="24"/>
              </w:rPr>
              <w:t>Bid</w:t>
            </w:r>
            <w:r w:rsidRPr="008449AD">
              <w:rPr>
                <w:szCs w:val="24"/>
              </w:rPr>
              <w:t xml:space="preserve"> opening shall be considere</w:t>
            </w:r>
            <w:r w:rsidR="00C25623" w:rsidRPr="008449AD">
              <w:rPr>
                <w:szCs w:val="24"/>
              </w:rPr>
              <w:t xml:space="preserve">d further. The Letter of </w:t>
            </w:r>
            <w:r w:rsidR="00C10AC0" w:rsidRPr="008449AD">
              <w:rPr>
                <w:szCs w:val="24"/>
              </w:rPr>
              <w:t>Bid</w:t>
            </w:r>
            <w:r w:rsidR="00C25623" w:rsidRPr="008449AD">
              <w:rPr>
                <w:szCs w:val="24"/>
              </w:rPr>
              <w:t xml:space="preserve"> </w:t>
            </w:r>
            <w:r w:rsidRPr="008449AD">
              <w:rPr>
                <w:szCs w:val="24"/>
              </w:rPr>
              <w:t xml:space="preserve">to be </w:t>
            </w:r>
            <w:r w:rsidR="00944EF4" w:rsidRPr="008449AD">
              <w:rPr>
                <w:szCs w:val="24"/>
              </w:rPr>
              <w:t>initialled</w:t>
            </w:r>
            <w:r w:rsidRPr="008449AD">
              <w:rPr>
                <w:szCs w:val="24"/>
              </w:rPr>
              <w:t xml:space="preserve"> by representatives of the Purchaser attending </w:t>
            </w:r>
            <w:r w:rsidR="00C10AC0" w:rsidRPr="008449AD">
              <w:rPr>
                <w:szCs w:val="24"/>
              </w:rPr>
              <w:t>Bid</w:t>
            </w:r>
            <w:r w:rsidRPr="008449AD">
              <w:rPr>
                <w:szCs w:val="24"/>
              </w:rPr>
              <w:t xml:space="preserve"> opening in the manner specified </w:t>
            </w:r>
            <w:r w:rsidRPr="008449AD">
              <w:rPr>
                <w:b/>
                <w:szCs w:val="24"/>
              </w:rPr>
              <w:t>in the BDS</w:t>
            </w:r>
            <w:r w:rsidRPr="008449AD">
              <w:rPr>
                <w:szCs w:val="24"/>
              </w:rPr>
              <w:t>.</w:t>
            </w:r>
          </w:p>
          <w:p w14:paraId="45B32FE6" w14:textId="6683B4F7" w:rsidR="00F651B8" w:rsidRPr="008449AD" w:rsidRDefault="00F651B8" w:rsidP="0083421B">
            <w:pPr>
              <w:pStyle w:val="ListParagraph"/>
              <w:numPr>
                <w:ilvl w:val="1"/>
                <w:numId w:val="1"/>
              </w:numPr>
              <w:spacing w:after="200" w:line="240" w:lineRule="auto"/>
              <w:contextualSpacing w:val="0"/>
              <w:jc w:val="both"/>
              <w:rPr>
                <w:szCs w:val="24"/>
              </w:rPr>
            </w:pPr>
            <w:r w:rsidRPr="008449AD">
              <w:rPr>
                <w:szCs w:val="24"/>
              </w:rPr>
              <w:lastRenderedPageBreak/>
              <w:t xml:space="preserve">The Purchaser shall neither discuss the merits of any </w:t>
            </w:r>
            <w:r w:rsidR="00C10AC0" w:rsidRPr="008449AD">
              <w:rPr>
                <w:szCs w:val="24"/>
              </w:rPr>
              <w:t>Bid</w:t>
            </w:r>
            <w:r w:rsidRPr="008449AD">
              <w:rPr>
                <w:szCs w:val="24"/>
              </w:rPr>
              <w:t xml:space="preserve"> nor reject any </w:t>
            </w:r>
            <w:r w:rsidR="00C10AC0" w:rsidRPr="008449AD">
              <w:rPr>
                <w:szCs w:val="24"/>
              </w:rPr>
              <w:t>Bid</w:t>
            </w:r>
            <w:r w:rsidRPr="008449AD">
              <w:rPr>
                <w:szCs w:val="24"/>
              </w:rPr>
              <w:t xml:space="preserve"> (except for late </w:t>
            </w:r>
            <w:r w:rsidR="00C10AC0" w:rsidRPr="008449AD">
              <w:rPr>
                <w:szCs w:val="24"/>
              </w:rPr>
              <w:t>Bid</w:t>
            </w:r>
            <w:r w:rsidRPr="008449AD">
              <w:rPr>
                <w:szCs w:val="24"/>
              </w:rPr>
              <w:t>s, in accordance with ITB 23.1).</w:t>
            </w:r>
          </w:p>
          <w:p w14:paraId="06415F4D" w14:textId="699C4139" w:rsidR="00F651B8" w:rsidRPr="008449AD" w:rsidRDefault="00F651B8" w:rsidP="0083421B">
            <w:pPr>
              <w:pStyle w:val="ListParagraph"/>
              <w:numPr>
                <w:ilvl w:val="1"/>
                <w:numId w:val="1"/>
              </w:numPr>
              <w:spacing w:after="200" w:line="240" w:lineRule="auto"/>
              <w:contextualSpacing w:val="0"/>
              <w:jc w:val="both"/>
              <w:rPr>
                <w:szCs w:val="24"/>
              </w:rPr>
            </w:pPr>
            <w:r w:rsidRPr="008449AD">
              <w:rPr>
                <w:szCs w:val="24"/>
              </w:rPr>
              <w:t xml:space="preserve">The Purchaser shall prepare a record of the </w:t>
            </w:r>
            <w:r w:rsidR="00C10AC0" w:rsidRPr="008449AD">
              <w:rPr>
                <w:szCs w:val="24"/>
              </w:rPr>
              <w:t>Bid</w:t>
            </w:r>
            <w:r w:rsidRPr="008449AD">
              <w:rPr>
                <w:szCs w:val="24"/>
              </w:rPr>
              <w:t xml:space="preserve"> opening that shall include, as a minimum: </w:t>
            </w:r>
          </w:p>
          <w:p w14:paraId="14F1D129" w14:textId="6AEBAA29" w:rsidR="00F651B8" w:rsidRPr="008449AD" w:rsidRDefault="00F651B8" w:rsidP="00557F06">
            <w:pPr>
              <w:spacing w:after="200" w:line="240" w:lineRule="auto"/>
              <w:ind w:left="1152" w:hanging="432"/>
              <w:jc w:val="both"/>
              <w:rPr>
                <w:szCs w:val="24"/>
              </w:rPr>
            </w:pPr>
            <w:r w:rsidRPr="008449AD">
              <w:rPr>
                <w:szCs w:val="24"/>
              </w:rPr>
              <w:t>(a)</w:t>
            </w:r>
            <w:r w:rsidRPr="008449AD">
              <w:rPr>
                <w:szCs w:val="24"/>
              </w:rPr>
              <w:tab/>
              <w:t xml:space="preserve">the name of the </w:t>
            </w:r>
            <w:r w:rsidR="00C10AC0" w:rsidRPr="008449AD">
              <w:rPr>
                <w:szCs w:val="24"/>
              </w:rPr>
              <w:t>Bid</w:t>
            </w:r>
            <w:r w:rsidRPr="008449AD">
              <w:rPr>
                <w:szCs w:val="24"/>
              </w:rPr>
              <w:t xml:space="preserve">der and whether there is a withdrawal, substitution, or modification; </w:t>
            </w:r>
          </w:p>
          <w:p w14:paraId="1BF1D09D" w14:textId="0A5326C5" w:rsidR="00F651B8" w:rsidRPr="008449AD" w:rsidRDefault="00F651B8" w:rsidP="00557F06">
            <w:pPr>
              <w:spacing w:after="200" w:line="240" w:lineRule="auto"/>
              <w:ind w:left="1152" w:hanging="432"/>
              <w:jc w:val="both"/>
              <w:rPr>
                <w:szCs w:val="24"/>
              </w:rPr>
            </w:pPr>
            <w:r w:rsidRPr="008449AD">
              <w:rPr>
                <w:szCs w:val="24"/>
              </w:rPr>
              <w:t>(b)</w:t>
            </w:r>
            <w:r w:rsidRPr="008449AD">
              <w:rPr>
                <w:szCs w:val="24"/>
              </w:rPr>
              <w:tab/>
              <w:t xml:space="preserve">any alternative </w:t>
            </w:r>
            <w:r w:rsidR="00C10AC0" w:rsidRPr="008449AD">
              <w:rPr>
                <w:szCs w:val="24"/>
              </w:rPr>
              <w:t>Bid</w:t>
            </w:r>
            <w:r w:rsidRPr="008449AD">
              <w:rPr>
                <w:szCs w:val="24"/>
              </w:rPr>
              <w:t xml:space="preserve">s; </w:t>
            </w:r>
          </w:p>
          <w:p w14:paraId="26DCCBC9" w14:textId="406ABFE4" w:rsidR="00F651B8" w:rsidRPr="008449AD" w:rsidRDefault="00E3295A" w:rsidP="00557F06">
            <w:pPr>
              <w:spacing w:after="200" w:line="240" w:lineRule="auto"/>
              <w:ind w:left="1152" w:hanging="432"/>
              <w:jc w:val="both"/>
              <w:rPr>
                <w:szCs w:val="24"/>
              </w:rPr>
            </w:pPr>
            <w:r w:rsidRPr="008449AD">
              <w:rPr>
                <w:szCs w:val="24"/>
              </w:rPr>
              <w:t>(c</w:t>
            </w:r>
            <w:r w:rsidR="00F651B8" w:rsidRPr="008449AD">
              <w:rPr>
                <w:szCs w:val="24"/>
              </w:rPr>
              <w:t>)</w:t>
            </w:r>
            <w:r w:rsidR="00F651B8" w:rsidRPr="008449AD">
              <w:rPr>
                <w:szCs w:val="24"/>
              </w:rPr>
              <w:tab/>
              <w:t xml:space="preserve">the presence or absence of a </w:t>
            </w:r>
            <w:r w:rsidR="00C10AC0" w:rsidRPr="008449AD">
              <w:rPr>
                <w:szCs w:val="24"/>
              </w:rPr>
              <w:t>Bid</w:t>
            </w:r>
            <w:r w:rsidR="00F651B8" w:rsidRPr="008449AD">
              <w:rPr>
                <w:szCs w:val="24"/>
              </w:rPr>
              <w:t xml:space="preserve"> Security or </w:t>
            </w:r>
            <w:r w:rsidR="00C10AC0" w:rsidRPr="008449AD">
              <w:rPr>
                <w:szCs w:val="24"/>
              </w:rPr>
              <w:t>Bid</w:t>
            </w:r>
            <w:r w:rsidR="00F651B8" w:rsidRPr="008449AD">
              <w:rPr>
                <w:szCs w:val="24"/>
              </w:rPr>
              <w:t xml:space="preserve">-Securing </w:t>
            </w:r>
            <w:r w:rsidR="009877A4" w:rsidRPr="008449AD">
              <w:rPr>
                <w:szCs w:val="24"/>
              </w:rPr>
              <w:t>Declaration if</w:t>
            </w:r>
            <w:r w:rsidR="00F651B8" w:rsidRPr="008449AD">
              <w:rPr>
                <w:szCs w:val="24"/>
              </w:rPr>
              <w:t xml:space="preserve"> one was required. </w:t>
            </w:r>
          </w:p>
          <w:p w14:paraId="7F82B30F" w14:textId="2E020C7C" w:rsidR="00F651B8" w:rsidRPr="008449AD" w:rsidRDefault="00F651B8" w:rsidP="0083421B">
            <w:pPr>
              <w:pStyle w:val="ListParagraph"/>
              <w:numPr>
                <w:ilvl w:val="1"/>
                <w:numId w:val="1"/>
              </w:numPr>
              <w:spacing w:after="200" w:line="240" w:lineRule="auto"/>
              <w:ind w:left="576" w:hanging="576"/>
              <w:contextualSpacing w:val="0"/>
              <w:jc w:val="both"/>
              <w:rPr>
                <w:szCs w:val="24"/>
              </w:rPr>
            </w:pPr>
            <w:r w:rsidRPr="008449AD">
              <w:rPr>
                <w:szCs w:val="24"/>
              </w:rPr>
              <w:t xml:space="preserve">The </w:t>
            </w:r>
            <w:r w:rsidR="00C10AC0" w:rsidRPr="008449AD">
              <w:rPr>
                <w:szCs w:val="24"/>
              </w:rPr>
              <w:t>Bid</w:t>
            </w:r>
            <w:r w:rsidRPr="008449AD">
              <w:rPr>
                <w:szCs w:val="24"/>
              </w:rPr>
              <w:t xml:space="preserve">ders’ representatives who are present shall be requested to sign the record. The omission of a </w:t>
            </w:r>
            <w:r w:rsidR="00C10AC0" w:rsidRPr="008449AD">
              <w:rPr>
                <w:szCs w:val="24"/>
              </w:rPr>
              <w:t>Bid</w:t>
            </w:r>
            <w:r w:rsidRPr="008449AD">
              <w:rPr>
                <w:szCs w:val="24"/>
              </w:rPr>
              <w:t xml:space="preserve">der’s signature on the record shall not invalidate the contents and effect of the record. A copy of the record shall be distributed to all </w:t>
            </w:r>
            <w:r w:rsidR="00C10AC0" w:rsidRPr="008449AD">
              <w:rPr>
                <w:szCs w:val="24"/>
              </w:rPr>
              <w:t>Bid</w:t>
            </w:r>
            <w:r w:rsidRPr="008449AD">
              <w:rPr>
                <w:szCs w:val="24"/>
              </w:rPr>
              <w:t>ders.</w:t>
            </w:r>
          </w:p>
          <w:p w14:paraId="541C4CDF" w14:textId="1B116905" w:rsidR="001551D8" w:rsidRPr="008449AD" w:rsidRDefault="001551D8" w:rsidP="0083421B">
            <w:pPr>
              <w:pStyle w:val="ListParagraph"/>
              <w:numPr>
                <w:ilvl w:val="1"/>
                <w:numId w:val="1"/>
              </w:numPr>
              <w:spacing w:after="200" w:line="240" w:lineRule="auto"/>
              <w:ind w:left="576" w:hanging="576"/>
              <w:contextualSpacing w:val="0"/>
              <w:jc w:val="both"/>
              <w:rPr>
                <w:szCs w:val="24"/>
              </w:rPr>
            </w:pPr>
            <w:r w:rsidRPr="008449AD">
              <w:rPr>
                <w:szCs w:val="24"/>
              </w:rPr>
              <w:t>From the time the proposal</w:t>
            </w:r>
            <w:r w:rsidR="00EE3ADB">
              <w:rPr>
                <w:szCs w:val="24"/>
              </w:rPr>
              <w:t>s</w:t>
            </w:r>
            <w:r w:rsidRPr="008449AD">
              <w:rPr>
                <w:szCs w:val="24"/>
              </w:rPr>
              <w:t xml:space="preserve"> are open to the time the contract is awarded, the </w:t>
            </w:r>
            <w:r w:rsidR="00C10AC0" w:rsidRPr="008449AD">
              <w:rPr>
                <w:szCs w:val="24"/>
              </w:rPr>
              <w:t>Bid</w:t>
            </w:r>
            <w:r w:rsidR="005A00BB" w:rsidRPr="008449AD">
              <w:rPr>
                <w:szCs w:val="24"/>
              </w:rPr>
              <w:t xml:space="preserve">der </w:t>
            </w:r>
            <w:r w:rsidRPr="008449AD">
              <w:rPr>
                <w:szCs w:val="24"/>
              </w:rPr>
              <w:t xml:space="preserve">should not contact the </w:t>
            </w:r>
            <w:r w:rsidR="009877A4" w:rsidRPr="008449AD">
              <w:rPr>
                <w:szCs w:val="24"/>
              </w:rPr>
              <w:t>purchaser,</w:t>
            </w:r>
            <w:r w:rsidR="005C606B" w:rsidRPr="008449AD">
              <w:rPr>
                <w:szCs w:val="24"/>
              </w:rPr>
              <w:t xml:space="preserve"> </w:t>
            </w:r>
            <w:r w:rsidRPr="008449AD">
              <w:rPr>
                <w:szCs w:val="24"/>
              </w:rPr>
              <w:t xml:space="preserve">or any matter related to its Technical and/or financial Proposals. Any effort by </w:t>
            </w:r>
            <w:r w:rsidR="00C10AC0" w:rsidRPr="008449AD">
              <w:rPr>
                <w:szCs w:val="24"/>
              </w:rPr>
              <w:t>Bid</w:t>
            </w:r>
            <w:r w:rsidR="005A00BB" w:rsidRPr="008449AD">
              <w:rPr>
                <w:szCs w:val="24"/>
              </w:rPr>
              <w:t xml:space="preserve">der </w:t>
            </w:r>
            <w:r w:rsidRPr="008449AD">
              <w:rPr>
                <w:szCs w:val="24"/>
              </w:rPr>
              <w:t xml:space="preserve">to influence the </w:t>
            </w:r>
            <w:r w:rsidR="005C606B" w:rsidRPr="008449AD">
              <w:rPr>
                <w:szCs w:val="24"/>
              </w:rPr>
              <w:t>purchaser</w:t>
            </w:r>
            <w:r w:rsidRPr="008449AD">
              <w:rPr>
                <w:szCs w:val="24"/>
              </w:rPr>
              <w:t xml:space="preserve"> in the examination, evaluation, ranking of proposals and recommendation for award of contract may result in the rejection of the </w:t>
            </w:r>
            <w:r w:rsidR="00C10AC0" w:rsidRPr="008449AD">
              <w:rPr>
                <w:szCs w:val="24"/>
              </w:rPr>
              <w:t>Bid</w:t>
            </w:r>
            <w:r w:rsidR="005A00BB" w:rsidRPr="008449AD">
              <w:rPr>
                <w:szCs w:val="24"/>
              </w:rPr>
              <w:t>der</w:t>
            </w:r>
            <w:r w:rsidRPr="008449AD">
              <w:rPr>
                <w:szCs w:val="24"/>
              </w:rPr>
              <w:t>’s Proposal.</w:t>
            </w:r>
          </w:p>
          <w:p w14:paraId="7AA465A8" w14:textId="73FD3115" w:rsidR="0068790D" w:rsidRPr="008449AD" w:rsidRDefault="00E1545A" w:rsidP="00981278">
            <w:pPr>
              <w:pStyle w:val="ListParagraph"/>
              <w:numPr>
                <w:ilvl w:val="1"/>
                <w:numId w:val="1"/>
              </w:numPr>
              <w:spacing w:after="200" w:line="240" w:lineRule="auto"/>
              <w:ind w:left="576" w:hanging="576"/>
              <w:contextualSpacing w:val="0"/>
              <w:jc w:val="both"/>
              <w:rPr>
                <w:szCs w:val="24"/>
              </w:rPr>
            </w:pPr>
            <w:r w:rsidRPr="008449AD">
              <w:rPr>
                <w:szCs w:val="24"/>
              </w:rPr>
              <w:t xml:space="preserve">The </w:t>
            </w:r>
            <w:r w:rsidR="007A274E" w:rsidRPr="008449AD">
              <w:rPr>
                <w:szCs w:val="24"/>
              </w:rPr>
              <w:t>purchaser</w:t>
            </w:r>
            <w:r w:rsidR="005C606B" w:rsidRPr="008449AD">
              <w:rPr>
                <w:szCs w:val="24"/>
              </w:rPr>
              <w:t xml:space="preserve"> </w:t>
            </w:r>
            <w:r w:rsidRPr="008449AD">
              <w:rPr>
                <w:szCs w:val="24"/>
              </w:rPr>
              <w:t xml:space="preserve">shall open the Technical Proposal immediately after the deadline for their submission. The envelopes with the Financial Proposals shall remain sealed and securely stored. </w:t>
            </w:r>
          </w:p>
        </w:tc>
      </w:tr>
      <w:tr w:rsidR="00F651B8" w:rsidRPr="008449AD" w14:paraId="46F6C012" w14:textId="77777777" w:rsidTr="001D2DCF">
        <w:tc>
          <w:tcPr>
            <w:tcW w:w="1195" w:type="pct"/>
          </w:tcPr>
          <w:p w14:paraId="66B28DC1" w14:textId="77777777" w:rsidR="0068790D" w:rsidRPr="008449AD" w:rsidRDefault="0068790D" w:rsidP="00346388">
            <w:pPr>
              <w:pStyle w:val="Head22"/>
              <w:numPr>
                <w:ilvl w:val="0"/>
                <w:numId w:val="0"/>
              </w:numPr>
              <w:ind w:left="441"/>
            </w:pPr>
          </w:p>
          <w:p w14:paraId="28F5A226" w14:textId="77777777" w:rsidR="00F651B8" w:rsidRPr="008449AD" w:rsidRDefault="00F651B8" w:rsidP="00346388">
            <w:pPr>
              <w:pStyle w:val="Head22"/>
            </w:pPr>
            <w:r w:rsidRPr="008449AD">
              <w:t>Process to be Confidential</w:t>
            </w:r>
          </w:p>
        </w:tc>
        <w:tc>
          <w:tcPr>
            <w:tcW w:w="3805" w:type="pct"/>
          </w:tcPr>
          <w:p w14:paraId="725A4173" w14:textId="2F27C5A2" w:rsidR="00F651B8" w:rsidRPr="008449AD" w:rsidRDefault="00F651B8" w:rsidP="00E74B9F">
            <w:pPr>
              <w:pStyle w:val="ListParagraph"/>
              <w:numPr>
                <w:ilvl w:val="1"/>
                <w:numId w:val="1"/>
              </w:numPr>
              <w:spacing w:before="240" w:after="200" w:line="240" w:lineRule="auto"/>
              <w:ind w:left="576" w:hanging="576"/>
              <w:contextualSpacing w:val="0"/>
              <w:jc w:val="both"/>
              <w:rPr>
                <w:szCs w:val="24"/>
              </w:rPr>
            </w:pPr>
            <w:r w:rsidRPr="008449AD">
              <w:rPr>
                <w:szCs w:val="24"/>
              </w:rPr>
              <w:t xml:space="preserve">Information relating to the evaluation of </w:t>
            </w:r>
            <w:r w:rsidR="00C10AC0" w:rsidRPr="008449AD">
              <w:rPr>
                <w:szCs w:val="24"/>
              </w:rPr>
              <w:t>Bid</w:t>
            </w:r>
            <w:r w:rsidRPr="008449AD">
              <w:rPr>
                <w:szCs w:val="24"/>
              </w:rPr>
              <w:t xml:space="preserve">s and recommendation of contract award, shall not be disclosed to </w:t>
            </w:r>
            <w:r w:rsidR="00C10AC0" w:rsidRPr="008449AD">
              <w:rPr>
                <w:szCs w:val="24"/>
              </w:rPr>
              <w:t>Bid</w:t>
            </w:r>
            <w:r w:rsidRPr="008449AD">
              <w:rPr>
                <w:szCs w:val="24"/>
              </w:rPr>
              <w:t xml:space="preserve">ders or any other persons not officially concerned with the </w:t>
            </w:r>
            <w:r w:rsidR="00C10AC0" w:rsidRPr="008449AD">
              <w:rPr>
                <w:szCs w:val="24"/>
              </w:rPr>
              <w:t>Bid</w:t>
            </w:r>
            <w:r w:rsidRPr="008449AD">
              <w:rPr>
                <w:szCs w:val="24"/>
              </w:rPr>
              <w:t xml:space="preserve">ding process until information on the Intention to Award the Contract is transmitted to all </w:t>
            </w:r>
            <w:r w:rsidR="00C10AC0" w:rsidRPr="008449AD">
              <w:rPr>
                <w:szCs w:val="24"/>
              </w:rPr>
              <w:t>Bid</w:t>
            </w:r>
            <w:r w:rsidRPr="008449AD">
              <w:rPr>
                <w:szCs w:val="24"/>
              </w:rPr>
              <w:t xml:space="preserve">ders in accordance with ITB </w:t>
            </w:r>
            <w:r w:rsidR="002852C2" w:rsidRPr="008449AD">
              <w:rPr>
                <w:szCs w:val="24"/>
              </w:rPr>
              <w:t>4</w:t>
            </w:r>
            <w:r w:rsidRPr="008449AD">
              <w:rPr>
                <w:szCs w:val="24"/>
              </w:rPr>
              <w:t>4.</w:t>
            </w:r>
          </w:p>
          <w:p w14:paraId="0B8DDB15" w14:textId="125A2216" w:rsidR="00F651B8" w:rsidRPr="008449AD" w:rsidRDefault="00F651B8" w:rsidP="00E74B9F">
            <w:pPr>
              <w:pStyle w:val="ListParagraph"/>
              <w:numPr>
                <w:ilvl w:val="1"/>
                <w:numId w:val="1"/>
              </w:numPr>
              <w:spacing w:before="240" w:after="200" w:line="240" w:lineRule="auto"/>
              <w:ind w:left="576" w:hanging="576"/>
              <w:contextualSpacing w:val="0"/>
              <w:jc w:val="both"/>
              <w:rPr>
                <w:szCs w:val="24"/>
              </w:rPr>
            </w:pPr>
            <w:r w:rsidRPr="008449AD">
              <w:rPr>
                <w:szCs w:val="24"/>
              </w:rPr>
              <w:t xml:space="preserve">Any effort by a </w:t>
            </w:r>
            <w:r w:rsidR="00C10AC0" w:rsidRPr="008449AD">
              <w:rPr>
                <w:szCs w:val="24"/>
              </w:rPr>
              <w:t>Bid</w:t>
            </w:r>
            <w:r w:rsidRPr="008449AD">
              <w:rPr>
                <w:szCs w:val="24"/>
              </w:rPr>
              <w:t xml:space="preserve">der to influence the Purchaser in the evaluation or contract award decisions may result in the rejection of its </w:t>
            </w:r>
            <w:r w:rsidR="00C10AC0" w:rsidRPr="008449AD">
              <w:rPr>
                <w:szCs w:val="24"/>
              </w:rPr>
              <w:t>Bid</w:t>
            </w:r>
            <w:r w:rsidRPr="008449AD">
              <w:rPr>
                <w:szCs w:val="24"/>
              </w:rPr>
              <w:t>.</w:t>
            </w:r>
          </w:p>
          <w:p w14:paraId="5C1A634F" w14:textId="6097D9B1" w:rsidR="00F651B8" w:rsidRPr="008449AD" w:rsidRDefault="00F651B8" w:rsidP="00E74B9F">
            <w:pPr>
              <w:pStyle w:val="ListParagraph"/>
              <w:numPr>
                <w:ilvl w:val="1"/>
                <w:numId w:val="1"/>
              </w:numPr>
              <w:spacing w:before="240" w:after="200" w:line="240" w:lineRule="auto"/>
              <w:ind w:left="576" w:hanging="576"/>
              <w:contextualSpacing w:val="0"/>
              <w:jc w:val="both"/>
              <w:rPr>
                <w:szCs w:val="24"/>
              </w:rPr>
            </w:pPr>
            <w:r w:rsidRPr="008449AD">
              <w:rPr>
                <w:szCs w:val="24"/>
              </w:rPr>
              <w:t xml:space="preserve">It is compulsory to maintain the confidentiality, from the time of </w:t>
            </w:r>
            <w:r w:rsidR="00C10AC0" w:rsidRPr="008449AD">
              <w:rPr>
                <w:szCs w:val="24"/>
              </w:rPr>
              <w:t>Bid</w:t>
            </w:r>
            <w:r w:rsidRPr="008449AD">
              <w:rPr>
                <w:szCs w:val="24"/>
              </w:rPr>
              <w:t xml:space="preserve"> opening to the time of Contract Award, if any </w:t>
            </w:r>
            <w:r w:rsidR="00C10AC0" w:rsidRPr="008449AD">
              <w:rPr>
                <w:szCs w:val="24"/>
              </w:rPr>
              <w:t>Bid</w:t>
            </w:r>
            <w:r w:rsidRPr="008449AD">
              <w:rPr>
                <w:szCs w:val="24"/>
              </w:rPr>
              <w:t xml:space="preserve">der wishes to contact the Purchaser on any matter related to the </w:t>
            </w:r>
            <w:r w:rsidR="00C10AC0" w:rsidRPr="008449AD">
              <w:rPr>
                <w:szCs w:val="24"/>
              </w:rPr>
              <w:t>Bid</w:t>
            </w:r>
            <w:r w:rsidRPr="008449AD">
              <w:rPr>
                <w:szCs w:val="24"/>
              </w:rPr>
              <w:t>ding process, it should do so in writing.</w:t>
            </w:r>
          </w:p>
          <w:p w14:paraId="7B60ADC1" w14:textId="0607F90A" w:rsidR="00025EE4" w:rsidRPr="008449AD" w:rsidRDefault="001B3DE0" w:rsidP="00E74B9F">
            <w:pPr>
              <w:pStyle w:val="ListParagraph"/>
              <w:numPr>
                <w:ilvl w:val="1"/>
                <w:numId w:val="1"/>
              </w:numPr>
              <w:spacing w:before="240" w:after="200" w:line="240" w:lineRule="auto"/>
              <w:ind w:left="576" w:hanging="576"/>
              <w:contextualSpacing w:val="0"/>
              <w:jc w:val="both"/>
              <w:rPr>
                <w:szCs w:val="24"/>
              </w:rPr>
            </w:pPr>
            <w:r w:rsidRPr="008449AD">
              <w:rPr>
                <w:szCs w:val="24"/>
              </w:rPr>
              <w:t>The evaluators of Technical Proposal shall have no access to the Financial Proposals until the Technical Evaluations concluded.</w:t>
            </w:r>
          </w:p>
        </w:tc>
      </w:tr>
      <w:tr w:rsidR="00F651B8" w:rsidRPr="008449AD" w14:paraId="77208033" w14:textId="77777777" w:rsidTr="001D2DCF">
        <w:tc>
          <w:tcPr>
            <w:tcW w:w="1195" w:type="pct"/>
          </w:tcPr>
          <w:p w14:paraId="5BC30784" w14:textId="77777777" w:rsidR="004335E2" w:rsidRPr="008449AD" w:rsidRDefault="004335E2" w:rsidP="00346388">
            <w:pPr>
              <w:pStyle w:val="Head22"/>
              <w:numPr>
                <w:ilvl w:val="0"/>
                <w:numId w:val="0"/>
              </w:numPr>
              <w:ind w:left="441"/>
            </w:pPr>
            <w:bookmarkStart w:id="72" w:name="_Toc454738270"/>
          </w:p>
          <w:p w14:paraId="03334F3B" w14:textId="6D67422C" w:rsidR="00F651B8" w:rsidRPr="008449AD" w:rsidRDefault="00F651B8" w:rsidP="00346388">
            <w:pPr>
              <w:pStyle w:val="Head22"/>
            </w:pPr>
            <w:r w:rsidRPr="008449AD">
              <w:t xml:space="preserve">Clarification of </w:t>
            </w:r>
            <w:r w:rsidR="00C10AC0" w:rsidRPr="008449AD">
              <w:t>Bid</w:t>
            </w:r>
            <w:r w:rsidRPr="008449AD">
              <w:t>s</w:t>
            </w:r>
            <w:bookmarkEnd w:id="72"/>
          </w:p>
        </w:tc>
        <w:tc>
          <w:tcPr>
            <w:tcW w:w="3805" w:type="pct"/>
          </w:tcPr>
          <w:p w14:paraId="627331FE" w14:textId="30619C30" w:rsidR="00F651B8" w:rsidRPr="008449AD" w:rsidRDefault="00F651B8" w:rsidP="00E74B9F">
            <w:pPr>
              <w:pStyle w:val="ListParagraph"/>
              <w:numPr>
                <w:ilvl w:val="1"/>
                <w:numId w:val="1"/>
              </w:numPr>
              <w:spacing w:before="240" w:after="200" w:line="240" w:lineRule="auto"/>
              <w:ind w:left="576" w:hanging="576"/>
              <w:contextualSpacing w:val="0"/>
              <w:jc w:val="both"/>
              <w:rPr>
                <w:spacing w:val="-4"/>
                <w:szCs w:val="24"/>
              </w:rPr>
            </w:pPr>
            <w:r w:rsidRPr="008449AD">
              <w:rPr>
                <w:spacing w:val="-4"/>
                <w:szCs w:val="24"/>
              </w:rPr>
              <w:t xml:space="preserve">To assist in the examination, evaluation, and comparison of </w:t>
            </w:r>
            <w:r w:rsidR="00C10AC0" w:rsidRPr="008449AD">
              <w:rPr>
                <w:spacing w:val="-4"/>
                <w:szCs w:val="24"/>
              </w:rPr>
              <w:t>Bid</w:t>
            </w:r>
            <w:r w:rsidRPr="008449AD">
              <w:rPr>
                <w:spacing w:val="-4"/>
                <w:szCs w:val="24"/>
              </w:rPr>
              <w:t xml:space="preserve">s, </w:t>
            </w:r>
            <w:r w:rsidRPr="008449AD">
              <w:rPr>
                <w:szCs w:val="24"/>
              </w:rPr>
              <w:t xml:space="preserve">and qualification of the </w:t>
            </w:r>
            <w:r w:rsidR="00C10AC0" w:rsidRPr="008449AD">
              <w:rPr>
                <w:szCs w:val="24"/>
              </w:rPr>
              <w:t>Bid</w:t>
            </w:r>
            <w:r w:rsidRPr="008449AD">
              <w:rPr>
                <w:szCs w:val="24"/>
              </w:rPr>
              <w:t xml:space="preserve">ders, </w:t>
            </w:r>
            <w:r w:rsidRPr="008449AD">
              <w:rPr>
                <w:spacing w:val="-4"/>
                <w:szCs w:val="24"/>
              </w:rPr>
              <w:t xml:space="preserve">the Purchaser may, at the Purchaser’s discretion, ask any </w:t>
            </w:r>
            <w:r w:rsidR="00C10AC0" w:rsidRPr="008449AD">
              <w:rPr>
                <w:spacing w:val="-4"/>
                <w:szCs w:val="24"/>
              </w:rPr>
              <w:t>Bid</w:t>
            </w:r>
            <w:r w:rsidRPr="008449AD">
              <w:rPr>
                <w:spacing w:val="-4"/>
                <w:szCs w:val="24"/>
              </w:rPr>
              <w:t xml:space="preserve">der for clarification of its </w:t>
            </w:r>
            <w:r w:rsidR="00C10AC0" w:rsidRPr="008449AD">
              <w:rPr>
                <w:spacing w:val="-4"/>
                <w:szCs w:val="24"/>
              </w:rPr>
              <w:t>Bid</w:t>
            </w:r>
            <w:r w:rsidRPr="008449AD">
              <w:rPr>
                <w:spacing w:val="-4"/>
                <w:szCs w:val="24"/>
              </w:rPr>
              <w:t xml:space="preserve"> including breakdowns of the prices in the Activity Schedule, and other information that the Purchaser may require. </w:t>
            </w:r>
            <w:r w:rsidRPr="008449AD">
              <w:rPr>
                <w:szCs w:val="24"/>
              </w:rPr>
              <w:t xml:space="preserve">Any clarification submitted by a </w:t>
            </w:r>
            <w:r w:rsidR="00C10AC0" w:rsidRPr="008449AD">
              <w:rPr>
                <w:szCs w:val="24"/>
              </w:rPr>
              <w:t>Bid</w:t>
            </w:r>
            <w:r w:rsidRPr="008449AD">
              <w:rPr>
                <w:szCs w:val="24"/>
              </w:rPr>
              <w:t xml:space="preserve">der in respect to its </w:t>
            </w:r>
            <w:r w:rsidR="00C10AC0" w:rsidRPr="008449AD">
              <w:rPr>
                <w:szCs w:val="24"/>
              </w:rPr>
              <w:t>Bid</w:t>
            </w:r>
            <w:r w:rsidRPr="008449AD">
              <w:rPr>
                <w:szCs w:val="24"/>
              </w:rPr>
              <w:t xml:space="preserve"> and that is not in response to a request by the Purchaser shall not be considered. The Purchaser’s request for clarification and the response shall be in writing. No change, including any voluntary increase or decrease, in the prices or substance of the </w:t>
            </w:r>
            <w:r w:rsidR="00C10AC0" w:rsidRPr="008449AD">
              <w:rPr>
                <w:szCs w:val="24"/>
              </w:rPr>
              <w:t>Bid</w:t>
            </w:r>
            <w:r w:rsidRPr="008449AD">
              <w:rPr>
                <w:szCs w:val="24"/>
              </w:rPr>
              <w:t xml:space="preserve"> shall be sought, offered, or permitted, except to confirm the correction of arithmetic errors discovered by the Purchaser in the evaluation of the </w:t>
            </w:r>
            <w:r w:rsidR="00C10AC0" w:rsidRPr="008449AD">
              <w:rPr>
                <w:szCs w:val="24"/>
              </w:rPr>
              <w:t>Bid</w:t>
            </w:r>
            <w:r w:rsidRPr="008449AD">
              <w:rPr>
                <w:szCs w:val="24"/>
              </w:rPr>
              <w:t>s, in accordance with ITB 29</w:t>
            </w:r>
            <w:r w:rsidRPr="008449AD">
              <w:rPr>
                <w:spacing w:val="-4"/>
                <w:szCs w:val="24"/>
              </w:rPr>
              <w:t>.</w:t>
            </w:r>
          </w:p>
          <w:p w14:paraId="7851D9E1" w14:textId="149A10FF" w:rsidR="00025EE4" w:rsidRPr="008449AD" w:rsidRDefault="00F651B8" w:rsidP="00E74B9F">
            <w:pPr>
              <w:pStyle w:val="ListParagraph"/>
              <w:numPr>
                <w:ilvl w:val="1"/>
                <w:numId w:val="1"/>
              </w:numPr>
              <w:spacing w:before="240" w:after="200" w:line="240" w:lineRule="auto"/>
              <w:ind w:left="576" w:hanging="576"/>
              <w:contextualSpacing w:val="0"/>
              <w:jc w:val="both"/>
              <w:rPr>
                <w:szCs w:val="24"/>
              </w:rPr>
            </w:pPr>
            <w:r w:rsidRPr="008449AD">
              <w:rPr>
                <w:szCs w:val="24"/>
              </w:rPr>
              <w:t xml:space="preserve">If a </w:t>
            </w:r>
            <w:r w:rsidR="00C10AC0" w:rsidRPr="008449AD">
              <w:rPr>
                <w:szCs w:val="24"/>
              </w:rPr>
              <w:t>Bid</w:t>
            </w:r>
            <w:r w:rsidRPr="008449AD">
              <w:rPr>
                <w:szCs w:val="24"/>
              </w:rPr>
              <w:t xml:space="preserve">der does not provide clarifications of its </w:t>
            </w:r>
            <w:r w:rsidR="00C10AC0" w:rsidRPr="008449AD">
              <w:rPr>
                <w:szCs w:val="24"/>
              </w:rPr>
              <w:t>Bid</w:t>
            </w:r>
            <w:r w:rsidRPr="008449AD">
              <w:rPr>
                <w:szCs w:val="24"/>
              </w:rPr>
              <w:t xml:space="preserve"> by the date and time set in the Purchaser’s request for clarification, its </w:t>
            </w:r>
            <w:r w:rsidR="00C10AC0" w:rsidRPr="008449AD">
              <w:rPr>
                <w:szCs w:val="24"/>
              </w:rPr>
              <w:t>Bid</w:t>
            </w:r>
            <w:r w:rsidRPr="008449AD">
              <w:rPr>
                <w:szCs w:val="24"/>
              </w:rPr>
              <w:t xml:space="preserve"> may be rejected.</w:t>
            </w:r>
            <w:r w:rsidRPr="008449AD" w:rsidDel="001C1CB3">
              <w:rPr>
                <w:szCs w:val="24"/>
              </w:rPr>
              <w:t xml:space="preserve"> </w:t>
            </w:r>
          </w:p>
        </w:tc>
      </w:tr>
      <w:tr w:rsidR="00F651B8" w:rsidRPr="008449AD" w14:paraId="6835F221" w14:textId="77777777" w:rsidTr="001D2DCF">
        <w:tc>
          <w:tcPr>
            <w:tcW w:w="1195" w:type="pct"/>
          </w:tcPr>
          <w:p w14:paraId="6404393A" w14:textId="77777777" w:rsidR="004335E2" w:rsidRPr="008449AD" w:rsidRDefault="004335E2" w:rsidP="00346388">
            <w:pPr>
              <w:pStyle w:val="Head22"/>
              <w:numPr>
                <w:ilvl w:val="0"/>
                <w:numId w:val="0"/>
              </w:numPr>
              <w:ind w:left="441"/>
            </w:pPr>
            <w:bookmarkStart w:id="73" w:name="_Toc454738272"/>
          </w:p>
          <w:p w14:paraId="3723C246" w14:textId="77777777" w:rsidR="007C1D22" w:rsidRPr="008449AD" w:rsidRDefault="00F651B8" w:rsidP="00346388">
            <w:pPr>
              <w:pStyle w:val="Head22"/>
            </w:pPr>
            <w:r w:rsidRPr="008449AD">
              <w:t xml:space="preserve">Examination of </w:t>
            </w:r>
            <w:r w:rsidR="00C10AC0" w:rsidRPr="008449AD">
              <w:t>Bid</w:t>
            </w:r>
            <w:r w:rsidRPr="008449AD">
              <w:t xml:space="preserve">s and Determination </w:t>
            </w:r>
          </w:p>
          <w:p w14:paraId="786CD7D6" w14:textId="2BF347EF" w:rsidR="007C1D22" w:rsidRPr="008449AD" w:rsidRDefault="00F651B8" w:rsidP="00346388">
            <w:pPr>
              <w:pStyle w:val="Head22"/>
              <w:numPr>
                <w:ilvl w:val="0"/>
                <w:numId w:val="0"/>
              </w:numPr>
              <w:ind w:left="337"/>
            </w:pPr>
            <w:r w:rsidRPr="008449AD">
              <w:t xml:space="preserve">of </w:t>
            </w:r>
          </w:p>
          <w:p w14:paraId="34E32149" w14:textId="203267D5" w:rsidR="00F651B8" w:rsidRPr="008449AD" w:rsidRDefault="00F651B8" w:rsidP="00346388">
            <w:pPr>
              <w:pStyle w:val="Head22"/>
              <w:numPr>
                <w:ilvl w:val="0"/>
                <w:numId w:val="0"/>
              </w:numPr>
              <w:ind w:left="337"/>
            </w:pPr>
            <w:r w:rsidRPr="008449AD">
              <w:t>Responsiveness</w:t>
            </w:r>
            <w:bookmarkEnd w:id="73"/>
          </w:p>
        </w:tc>
        <w:tc>
          <w:tcPr>
            <w:tcW w:w="3805" w:type="pct"/>
          </w:tcPr>
          <w:p w14:paraId="0880B1A2" w14:textId="091A314F" w:rsidR="00F651B8" w:rsidRPr="008449AD" w:rsidRDefault="00F651B8" w:rsidP="00E74B9F">
            <w:pPr>
              <w:pStyle w:val="ListParagraph"/>
              <w:numPr>
                <w:ilvl w:val="1"/>
                <w:numId w:val="1"/>
              </w:numPr>
              <w:spacing w:before="240" w:after="200" w:line="240" w:lineRule="auto"/>
              <w:contextualSpacing w:val="0"/>
              <w:jc w:val="both"/>
              <w:rPr>
                <w:szCs w:val="24"/>
              </w:rPr>
            </w:pPr>
            <w:r w:rsidRPr="008449AD">
              <w:rPr>
                <w:szCs w:val="24"/>
              </w:rPr>
              <w:t xml:space="preserve">The Purchaser’s determination of a </w:t>
            </w:r>
            <w:r w:rsidR="00C10AC0" w:rsidRPr="008449AD">
              <w:rPr>
                <w:szCs w:val="24"/>
              </w:rPr>
              <w:t>Bid</w:t>
            </w:r>
            <w:r w:rsidRPr="008449AD">
              <w:rPr>
                <w:szCs w:val="24"/>
              </w:rPr>
              <w:t xml:space="preserve">’s responsiveness is to be based on the contents of the </w:t>
            </w:r>
            <w:r w:rsidR="00C10AC0" w:rsidRPr="008449AD">
              <w:rPr>
                <w:szCs w:val="24"/>
              </w:rPr>
              <w:t>Bid</w:t>
            </w:r>
            <w:r w:rsidRPr="008449AD">
              <w:rPr>
                <w:szCs w:val="24"/>
              </w:rPr>
              <w:t xml:space="preserve"> itself, as defined in ITB 14.</w:t>
            </w:r>
          </w:p>
          <w:p w14:paraId="4C2B4B99" w14:textId="52E4026D" w:rsidR="00F651B8" w:rsidRPr="008449AD" w:rsidRDefault="00F651B8" w:rsidP="00E74B9F">
            <w:pPr>
              <w:pStyle w:val="ListParagraph"/>
              <w:numPr>
                <w:ilvl w:val="1"/>
                <w:numId w:val="1"/>
              </w:numPr>
              <w:spacing w:before="240" w:after="200" w:line="240" w:lineRule="auto"/>
              <w:contextualSpacing w:val="0"/>
              <w:jc w:val="both"/>
              <w:rPr>
                <w:szCs w:val="24"/>
              </w:rPr>
            </w:pPr>
            <w:r w:rsidRPr="008449AD">
              <w:rPr>
                <w:szCs w:val="24"/>
              </w:rPr>
              <w:t xml:space="preserve">A substantially responsive </w:t>
            </w:r>
            <w:r w:rsidR="00C10AC0" w:rsidRPr="008449AD">
              <w:rPr>
                <w:szCs w:val="24"/>
              </w:rPr>
              <w:t>Bid</w:t>
            </w:r>
            <w:r w:rsidRPr="008449AD">
              <w:rPr>
                <w:szCs w:val="24"/>
              </w:rPr>
              <w:t xml:space="preserve"> is one that meets the requirements of the </w:t>
            </w:r>
            <w:r w:rsidR="00C10AC0" w:rsidRPr="008449AD">
              <w:rPr>
                <w:szCs w:val="24"/>
              </w:rPr>
              <w:t>Bid</w:t>
            </w:r>
            <w:r w:rsidRPr="008449AD">
              <w:rPr>
                <w:szCs w:val="24"/>
              </w:rPr>
              <w:t>ding document without material deviation, reservation, or omission. A material deviation, reservation, or omission is one that:</w:t>
            </w:r>
          </w:p>
          <w:p w14:paraId="34000BD1" w14:textId="77777777" w:rsidR="00F651B8" w:rsidRPr="008449AD" w:rsidRDefault="00F651B8" w:rsidP="00E74B9F">
            <w:pPr>
              <w:pStyle w:val="ListParagraph"/>
              <w:numPr>
                <w:ilvl w:val="0"/>
                <w:numId w:val="11"/>
              </w:numPr>
              <w:spacing w:before="240" w:after="200" w:line="240" w:lineRule="auto"/>
              <w:ind w:left="1062" w:hanging="450"/>
              <w:contextualSpacing w:val="0"/>
              <w:jc w:val="both"/>
              <w:rPr>
                <w:szCs w:val="24"/>
              </w:rPr>
            </w:pPr>
            <w:r w:rsidRPr="008449AD">
              <w:rPr>
                <w:szCs w:val="24"/>
              </w:rPr>
              <w:t>if accepted, would:</w:t>
            </w:r>
          </w:p>
          <w:p w14:paraId="00D22599" w14:textId="77777777" w:rsidR="00F651B8" w:rsidRPr="008449AD" w:rsidRDefault="00F651B8" w:rsidP="00E74B9F">
            <w:pPr>
              <w:pStyle w:val="ListParagraph"/>
              <w:numPr>
                <w:ilvl w:val="0"/>
                <w:numId w:val="12"/>
              </w:numPr>
              <w:spacing w:before="240" w:after="200" w:line="240" w:lineRule="auto"/>
              <w:ind w:left="1512" w:hanging="450"/>
              <w:contextualSpacing w:val="0"/>
              <w:jc w:val="both"/>
              <w:rPr>
                <w:szCs w:val="24"/>
              </w:rPr>
            </w:pPr>
            <w:r w:rsidRPr="008449AD">
              <w:rPr>
                <w:szCs w:val="24"/>
              </w:rPr>
              <w:t>affect in any substantial way the scope, quality, or performance of the Non-Consulting Services specified in the Contract; or</w:t>
            </w:r>
          </w:p>
          <w:p w14:paraId="18F91BCD" w14:textId="28CF515A" w:rsidR="00F651B8" w:rsidRPr="008449AD" w:rsidRDefault="00F651B8" w:rsidP="00E74B9F">
            <w:pPr>
              <w:pStyle w:val="ListParagraph"/>
              <w:numPr>
                <w:ilvl w:val="0"/>
                <w:numId w:val="12"/>
              </w:numPr>
              <w:spacing w:before="240" w:after="200" w:line="240" w:lineRule="auto"/>
              <w:ind w:left="1512" w:hanging="450"/>
              <w:contextualSpacing w:val="0"/>
              <w:jc w:val="both"/>
              <w:rPr>
                <w:szCs w:val="24"/>
              </w:rPr>
            </w:pPr>
            <w:r w:rsidRPr="008449AD">
              <w:rPr>
                <w:szCs w:val="24"/>
              </w:rPr>
              <w:t xml:space="preserve">limit in any substantial way, inconsistent with the </w:t>
            </w:r>
            <w:r w:rsidR="00C10AC0" w:rsidRPr="008449AD">
              <w:rPr>
                <w:szCs w:val="24"/>
              </w:rPr>
              <w:t>Bid</w:t>
            </w:r>
            <w:r w:rsidRPr="008449AD">
              <w:rPr>
                <w:szCs w:val="24"/>
              </w:rPr>
              <w:t xml:space="preserve">ding document, the Purchaser’s rights or the </w:t>
            </w:r>
            <w:r w:rsidR="00C10AC0" w:rsidRPr="008449AD">
              <w:rPr>
                <w:szCs w:val="24"/>
              </w:rPr>
              <w:t>Bid</w:t>
            </w:r>
            <w:r w:rsidRPr="008449AD">
              <w:rPr>
                <w:szCs w:val="24"/>
              </w:rPr>
              <w:t>der’s obligations under the Contract; or</w:t>
            </w:r>
          </w:p>
          <w:p w14:paraId="27AC4A50" w14:textId="7B5CF4D4" w:rsidR="00F651B8" w:rsidRPr="008449AD" w:rsidRDefault="00F651B8" w:rsidP="00E74B9F">
            <w:pPr>
              <w:pStyle w:val="ListParagraph"/>
              <w:numPr>
                <w:ilvl w:val="0"/>
                <w:numId w:val="11"/>
              </w:numPr>
              <w:spacing w:before="240" w:after="200" w:line="240" w:lineRule="auto"/>
              <w:ind w:left="1062" w:hanging="450"/>
              <w:contextualSpacing w:val="0"/>
              <w:jc w:val="both"/>
              <w:rPr>
                <w:szCs w:val="24"/>
              </w:rPr>
            </w:pPr>
            <w:r w:rsidRPr="008449AD">
              <w:rPr>
                <w:szCs w:val="24"/>
              </w:rPr>
              <w:t xml:space="preserve">if rectified, would unfairly affect the competitive position of other </w:t>
            </w:r>
            <w:r w:rsidR="00C10AC0" w:rsidRPr="008449AD">
              <w:rPr>
                <w:szCs w:val="24"/>
              </w:rPr>
              <w:t>Bid</w:t>
            </w:r>
            <w:r w:rsidRPr="008449AD">
              <w:rPr>
                <w:szCs w:val="24"/>
              </w:rPr>
              <w:t xml:space="preserve">ders presenting substantially responsive </w:t>
            </w:r>
            <w:r w:rsidR="00C10AC0" w:rsidRPr="008449AD">
              <w:rPr>
                <w:szCs w:val="24"/>
              </w:rPr>
              <w:t>Bid</w:t>
            </w:r>
            <w:r w:rsidRPr="008449AD">
              <w:rPr>
                <w:szCs w:val="24"/>
              </w:rPr>
              <w:t>s.</w:t>
            </w:r>
          </w:p>
          <w:p w14:paraId="17AB9EF1" w14:textId="298DC5E2" w:rsidR="00F651B8" w:rsidRPr="008449AD" w:rsidRDefault="00F651B8" w:rsidP="00E74B9F">
            <w:pPr>
              <w:pStyle w:val="ListParagraph"/>
              <w:numPr>
                <w:ilvl w:val="1"/>
                <w:numId w:val="1"/>
              </w:numPr>
              <w:spacing w:before="240" w:after="200" w:line="240" w:lineRule="auto"/>
              <w:contextualSpacing w:val="0"/>
              <w:jc w:val="both"/>
              <w:rPr>
                <w:szCs w:val="24"/>
              </w:rPr>
            </w:pPr>
            <w:r w:rsidRPr="008449AD">
              <w:rPr>
                <w:szCs w:val="24"/>
              </w:rPr>
              <w:t xml:space="preserve">The Purchaser shall examine the technical aspects of the </w:t>
            </w:r>
            <w:r w:rsidR="00C10AC0" w:rsidRPr="008449AD">
              <w:rPr>
                <w:szCs w:val="24"/>
              </w:rPr>
              <w:t>Bid</w:t>
            </w:r>
            <w:r w:rsidRPr="008449AD">
              <w:rPr>
                <w:szCs w:val="24"/>
              </w:rPr>
              <w:t xml:space="preserve"> submitted in accordance with Section IV, to confirm that all requirements of Section IV, Purchaser’s Requirements have been met without any material deviation or reservation, or omission.</w:t>
            </w:r>
          </w:p>
          <w:p w14:paraId="0D98C1B8" w14:textId="77777777" w:rsidR="001524BE" w:rsidRPr="008449AD" w:rsidRDefault="00F651B8" w:rsidP="001524BE">
            <w:pPr>
              <w:pStyle w:val="ListParagraph"/>
              <w:numPr>
                <w:ilvl w:val="1"/>
                <w:numId w:val="1"/>
              </w:numPr>
              <w:spacing w:before="240" w:after="200" w:line="240" w:lineRule="auto"/>
              <w:contextualSpacing w:val="0"/>
              <w:jc w:val="both"/>
              <w:rPr>
                <w:szCs w:val="24"/>
              </w:rPr>
            </w:pPr>
            <w:r w:rsidRPr="008449AD">
              <w:rPr>
                <w:szCs w:val="24"/>
              </w:rPr>
              <w:t xml:space="preserve">If a </w:t>
            </w:r>
            <w:r w:rsidR="00C10AC0" w:rsidRPr="008449AD">
              <w:rPr>
                <w:szCs w:val="24"/>
              </w:rPr>
              <w:t>Bid</w:t>
            </w:r>
            <w:r w:rsidRPr="008449AD">
              <w:rPr>
                <w:szCs w:val="24"/>
              </w:rPr>
              <w:t xml:space="preserve"> is not substantially responsive to the requirements of </w:t>
            </w:r>
            <w:r w:rsidR="004230BD" w:rsidRPr="008449AD">
              <w:rPr>
                <w:szCs w:val="24"/>
              </w:rPr>
              <w:t>bidding</w:t>
            </w:r>
            <w:r w:rsidRPr="008449AD">
              <w:rPr>
                <w:szCs w:val="24"/>
              </w:rPr>
              <w:t xml:space="preserve"> document, it shall be rejected by the Purchaser</w:t>
            </w:r>
            <w:r w:rsidR="009106D7" w:rsidRPr="008449AD">
              <w:rPr>
                <w:szCs w:val="24"/>
              </w:rPr>
              <w:t>.</w:t>
            </w:r>
          </w:p>
          <w:p w14:paraId="2DFD4467" w14:textId="384C5DDA" w:rsidR="00981278" w:rsidRPr="008449AD" w:rsidRDefault="00F651B8" w:rsidP="001524BE">
            <w:pPr>
              <w:pStyle w:val="ListParagraph"/>
              <w:spacing w:before="240" w:after="200" w:line="240" w:lineRule="auto"/>
              <w:ind w:left="570"/>
              <w:contextualSpacing w:val="0"/>
              <w:jc w:val="both"/>
              <w:rPr>
                <w:szCs w:val="24"/>
              </w:rPr>
            </w:pPr>
            <w:r w:rsidRPr="008449AD">
              <w:rPr>
                <w:szCs w:val="24"/>
              </w:rPr>
              <w:t xml:space="preserve"> </w:t>
            </w:r>
          </w:p>
        </w:tc>
      </w:tr>
      <w:tr w:rsidR="00F651B8" w:rsidRPr="008449AD" w14:paraId="53BA6149" w14:textId="77777777" w:rsidTr="001D2DCF">
        <w:tc>
          <w:tcPr>
            <w:tcW w:w="1195" w:type="pct"/>
          </w:tcPr>
          <w:p w14:paraId="7896C1DA" w14:textId="77777777" w:rsidR="00F651B8" w:rsidRPr="008449AD" w:rsidRDefault="00F651B8" w:rsidP="00346388">
            <w:pPr>
              <w:pStyle w:val="Head22"/>
            </w:pPr>
            <w:r w:rsidRPr="008449AD">
              <w:lastRenderedPageBreak/>
              <w:t>Correction of Errors</w:t>
            </w:r>
          </w:p>
        </w:tc>
        <w:tc>
          <w:tcPr>
            <w:tcW w:w="3805" w:type="pct"/>
          </w:tcPr>
          <w:p w14:paraId="4A97B2E5" w14:textId="61ED9E8B" w:rsidR="00F651B8" w:rsidRPr="008449AD" w:rsidRDefault="00F651B8" w:rsidP="0083421B">
            <w:pPr>
              <w:pStyle w:val="ListParagraph"/>
              <w:numPr>
                <w:ilvl w:val="1"/>
                <w:numId w:val="1"/>
              </w:numPr>
              <w:spacing w:after="200" w:line="240" w:lineRule="auto"/>
              <w:contextualSpacing w:val="0"/>
              <w:jc w:val="both"/>
              <w:rPr>
                <w:szCs w:val="24"/>
              </w:rPr>
            </w:pPr>
            <w:r w:rsidRPr="008449AD">
              <w:rPr>
                <w:szCs w:val="24"/>
              </w:rPr>
              <w:t xml:space="preserve">Provided that the </w:t>
            </w:r>
            <w:r w:rsidR="00C10AC0" w:rsidRPr="008449AD">
              <w:rPr>
                <w:szCs w:val="24"/>
              </w:rPr>
              <w:t>Bid</w:t>
            </w:r>
            <w:r w:rsidRPr="008449AD">
              <w:rPr>
                <w:szCs w:val="24"/>
              </w:rPr>
              <w:t xml:space="preserve"> is substantially responsive, the Purchaser shall correct arithmetical errors on the following basis:</w:t>
            </w:r>
          </w:p>
          <w:p w14:paraId="38B6C7D8" w14:textId="0BC21D80" w:rsidR="00F651B8" w:rsidRPr="008449AD" w:rsidRDefault="00F651B8" w:rsidP="0083421B">
            <w:pPr>
              <w:pStyle w:val="ListParagraph"/>
              <w:numPr>
                <w:ilvl w:val="0"/>
                <w:numId w:val="13"/>
              </w:numPr>
              <w:spacing w:after="200" w:line="240" w:lineRule="auto"/>
              <w:ind w:left="1166" w:hanging="547"/>
              <w:contextualSpacing w:val="0"/>
              <w:jc w:val="both"/>
              <w:rPr>
                <w:szCs w:val="24"/>
              </w:rPr>
            </w:pPr>
            <w:r w:rsidRPr="008449AD">
              <w:rPr>
                <w:szCs w:val="24"/>
              </w:rPr>
              <w:t xml:space="preserve">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w:t>
            </w:r>
            <w:r w:rsidR="009877A4" w:rsidRPr="008449AD">
              <w:rPr>
                <w:szCs w:val="24"/>
              </w:rPr>
              <w:t>corrected.</w:t>
            </w:r>
          </w:p>
          <w:p w14:paraId="571D7C57" w14:textId="68558E6E" w:rsidR="00F651B8" w:rsidRPr="008449AD" w:rsidRDefault="00F651B8" w:rsidP="0083421B">
            <w:pPr>
              <w:pStyle w:val="ListParagraph"/>
              <w:numPr>
                <w:ilvl w:val="0"/>
                <w:numId w:val="13"/>
              </w:numPr>
              <w:spacing w:after="200" w:line="240" w:lineRule="auto"/>
              <w:ind w:left="1166" w:hanging="547"/>
              <w:contextualSpacing w:val="0"/>
              <w:jc w:val="both"/>
              <w:rPr>
                <w:szCs w:val="24"/>
              </w:rPr>
            </w:pPr>
            <w:r w:rsidRPr="008449AD">
              <w:rPr>
                <w:szCs w:val="24"/>
              </w:rPr>
              <w:t xml:space="preserve">if there is an error in a total corresponding to the addition or subtraction of subtotals, the subtotals shall </w:t>
            </w:r>
            <w:r w:rsidR="009877A4" w:rsidRPr="008449AD">
              <w:rPr>
                <w:szCs w:val="24"/>
              </w:rPr>
              <w:t>prevail,</w:t>
            </w:r>
            <w:r w:rsidRPr="008449AD">
              <w:rPr>
                <w:szCs w:val="24"/>
              </w:rPr>
              <w:t xml:space="preserve"> and the total shall be corrected; and</w:t>
            </w:r>
          </w:p>
          <w:p w14:paraId="2137EB67" w14:textId="77777777" w:rsidR="00F651B8" w:rsidRPr="008449AD" w:rsidRDefault="00F651B8" w:rsidP="0083421B">
            <w:pPr>
              <w:pStyle w:val="ListParagraph"/>
              <w:numPr>
                <w:ilvl w:val="0"/>
                <w:numId w:val="13"/>
              </w:numPr>
              <w:spacing w:after="200" w:line="240" w:lineRule="auto"/>
              <w:ind w:left="1166" w:hanging="547"/>
              <w:contextualSpacing w:val="0"/>
              <w:jc w:val="both"/>
              <w:rPr>
                <w:szCs w:val="24"/>
              </w:rPr>
            </w:pPr>
            <w:r w:rsidRPr="008449AD">
              <w:rPr>
                <w:szCs w:val="24"/>
              </w:rPr>
              <w:t>if there is a discrepancy between words and figures, the amount in words shall prevail, unless the amount expressed in words is related to an arithmetic error, in which case the amount in figures shall prevail subject to (a) and (b) above.</w:t>
            </w:r>
          </w:p>
          <w:p w14:paraId="794E8111" w14:textId="5CBFF824" w:rsidR="00025EE4" w:rsidRPr="008449AD" w:rsidRDefault="00C10AC0" w:rsidP="00E74B9F">
            <w:pPr>
              <w:pStyle w:val="ListParagraph"/>
              <w:numPr>
                <w:ilvl w:val="1"/>
                <w:numId w:val="1"/>
              </w:numPr>
              <w:spacing w:after="200" w:line="240" w:lineRule="auto"/>
              <w:contextualSpacing w:val="0"/>
              <w:jc w:val="both"/>
              <w:rPr>
                <w:szCs w:val="24"/>
              </w:rPr>
            </w:pPr>
            <w:r w:rsidRPr="008449AD">
              <w:rPr>
                <w:szCs w:val="24"/>
              </w:rPr>
              <w:t>Bid</w:t>
            </w:r>
            <w:r w:rsidR="00F651B8" w:rsidRPr="008449AD">
              <w:rPr>
                <w:szCs w:val="24"/>
              </w:rPr>
              <w:t xml:space="preserve">ders shall be requested to accept correction of arithmetical errors. Failure to accept the correction in accordance with ITB 31.1, shall result in the rejection of the </w:t>
            </w:r>
            <w:r w:rsidRPr="008449AD">
              <w:rPr>
                <w:szCs w:val="24"/>
              </w:rPr>
              <w:t>Bid</w:t>
            </w:r>
            <w:r w:rsidR="00F651B8" w:rsidRPr="008449AD">
              <w:rPr>
                <w:szCs w:val="24"/>
              </w:rPr>
              <w:t>.</w:t>
            </w:r>
          </w:p>
        </w:tc>
      </w:tr>
      <w:tr w:rsidR="00F651B8" w:rsidRPr="008449AD" w14:paraId="27FBD23E" w14:textId="77777777" w:rsidTr="001D2DCF">
        <w:tc>
          <w:tcPr>
            <w:tcW w:w="1195" w:type="pct"/>
          </w:tcPr>
          <w:p w14:paraId="111463F4" w14:textId="77777777" w:rsidR="004335E2" w:rsidRPr="008449AD" w:rsidRDefault="004335E2" w:rsidP="00346388">
            <w:pPr>
              <w:pStyle w:val="Head22"/>
              <w:numPr>
                <w:ilvl w:val="0"/>
                <w:numId w:val="0"/>
              </w:numPr>
              <w:ind w:left="441"/>
            </w:pPr>
          </w:p>
          <w:p w14:paraId="5CD8A297" w14:textId="77777777" w:rsidR="00E731B8" w:rsidRPr="008449AD" w:rsidRDefault="00F651B8" w:rsidP="00346388">
            <w:pPr>
              <w:pStyle w:val="Head22"/>
            </w:pPr>
            <w:r w:rsidRPr="008449AD">
              <w:t xml:space="preserve">Currency of </w:t>
            </w:r>
            <w:r w:rsidR="00C10AC0" w:rsidRPr="008449AD">
              <w:t>Bid</w:t>
            </w:r>
            <w:r w:rsidR="00E74B9F" w:rsidRPr="008449AD">
              <w:t xml:space="preserve"> Evaluation</w:t>
            </w:r>
          </w:p>
          <w:p w14:paraId="30330DF4" w14:textId="555945D3" w:rsidR="00E74B9F" w:rsidRPr="008449AD" w:rsidRDefault="00E74B9F" w:rsidP="00346388">
            <w:pPr>
              <w:pStyle w:val="Head22"/>
              <w:numPr>
                <w:ilvl w:val="0"/>
                <w:numId w:val="0"/>
              </w:numPr>
              <w:ind w:left="441"/>
            </w:pPr>
          </w:p>
        </w:tc>
        <w:tc>
          <w:tcPr>
            <w:tcW w:w="3805" w:type="pct"/>
          </w:tcPr>
          <w:p w14:paraId="0C2CA67D" w14:textId="241187D3" w:rsidR="004335E2" w:rsidRPr="008449AD" w:rsidRDefault="00F651B8" w:rsidP="001524BE">
            <w:pPr>
              <w:pStyle w:val="ListParagraph"/>
              <w:numPr>
                <w:ilvl w:val="1"/>
                <w:numId w:val="1"/>
              </w:numPr>
              <w:spacing w:before="240" w:after="200" w:line="240" w:lineRule="auto"/>
              <w:contextualSpacing w:val="0"/>
              <w:jc w:val="both"/>
              <w:rPr>
                <w:szCs w:val="24"/>
              </w:rPr>
            </w:pPr>
            <w:r w:rsidRPr="008449AD">
              <w:rPr>
                <w:szCs w:val="24"/>
              </w:rPr>
              <w:t>For evaluation and comparison purposes, the currency</w:t>
            </w:r>
            <w:r w:rsidR="001A27F4" w:rsidRPr="008449AD">
              <w:rPr>
                <w:szCs w:val="24"/>
              </w:rPr>
              <w:t xml:space="preserve"> </w:t>
            </w:r>
            <w:r w:rsidRPr="008449AD">
              <w:rPr>
                <w:szCs w:val="24"/>
              </w:rPr>
              <w:t xml:space="preserve">(ies) of the </w:t>
            </w:r>
            <w:r w:rsidR="00C10AC0" w:rsidRPr="008449AD">
              <w:rPr>
                <w:szCs w:val="24"/>
              </w:rPr>
              <w:t>Bid</w:t>
            </w:r>
            <w:r w:rsidRPr="008449AD">
              <w:rPr>
                <w:szCs w:val="24"/>
              </w:rPr>
              <w:t xml:space="preserve"> shall be converted in a single currency as specified </w:t>
            </w:r>
            <w:r w:rsidRPr="008449AD">
              <w:rPr>
                <w:b/>
                <w:szCs w:val="24"/>
              </w:rPr>
              <w:t>in the BDS</w:t>
            </w:r>
            <w:r w:rsidRPr="008449AD">
              <w:rPr>
                <w:szCs w:val="24"/>
              </w:rPr>
              <w:t>.</w:t>
            </w:r>
          </w:p>
        </w:tc>
      </w:tr>
      <w:tr w:rsidR="00F651B8" w:rsidRPr="008449AD" w14:paraId="17507E56" w14:textId="77777777" w:rsidTr="001D2DCF">
        <w:tc>
          <w:tcPr>
            <w:tcW w:w="1195" w:type="pct"/>
          </w:tcPr>
          <w:p w14:paraId="02BD5D48" w14:textId="586D51E1" w:rsidR="00F651B8" w:rsidRPr="008449AD" w:rsidRDefault="00F651B8" w:rsidP="00346388">
            <w:pPr>
              <w:pStyle w:val="Head22"/>
            </w:pPr>
            <w:r w:rsidRPr="008449AD">
              <w:t xml:space="preserve">Evaluation and Comparison of </w:t>
            </w:r>
            <w:r w:rsidR="00C10AC0" w:rsidRPr="008449AD">
              <w:t>Bid</w:t>
            </w:r>
            <w:r w:rsidRPr="008449AD">
              <w:t>s</w:t>
            </w:r>
          </w:p>
        </w:tc>
        <w:tc>
          <w:tcPr>
            <w:tcW w:w="3805" w:type="pct"/>
          </w:tcPr>
          <w:p w14:paraId="35B054F2" w14:textId="55B30441" w:rsidR="00F651B8" w:rsidRPr="008449AD" w:rsidRDefault="00F651B8" w:rsidP="0083421B">
            <w:pPr>
              <w:pStyle w:val="ListParagraph"/>
              <w:numPr>
                <w:ilvl w:val="1"/>
                <w:numId w:val="1"/>
              </w:numPr>
              <w:spacing w:after="200" w:line="240" w:lineRule="auto"/>
              <w:contextualSpacing w:val="0"/>
              <w:jc w:val="both"/>
              <w:rPr>
                <w:szCs w:val="24"/>
              </w:rPr>
            </w:pPr>
            <w:r w:rsidRPr="008449AD">
              <w:rPr>
                <w:szCs w:val="24"/>
              </w:rPr>
              <w:t xml:space="preserve">The Purchaser shall use the criteria and methodologies listed in this ITB and Section III, Evaluation and Qualification Criteria. By applying the criteria and methodologies, the Purchaser shall determine the </w:t>
            </w:r>
            <w:r w:rsidR="00C71C76" w:rsidRPr="008449AD">
              <w:rPr>
                <w:szCs w:val="24"/>
              </w:rPr>
              <w:t>m</w:t>
            </w:r>
            <w:r w:rsidRPr="008449AD">
              <w:rPr>
                <w:szCs w:val="24"/>
              </w:rPr>
              <w:t xml:space="preserve">ost </w:t>
            </w:r>
            <w:r w:rsidR="00C71C76" w:rsidRPr="008449AD">
              <w:rPr>
                <w:szCs w:val="24"/>
              </w:rPr>
              <w:t>a</w:t>
            </w:r>
            <w:r w:rsidRPr="008449AD">
              <w:rPr>
                <w:szCs w:val="24"/>
              </w:rPr>
              <w:t xml:space="preserve">dvantageous </w:t>
            </w:r>
            <w:r w:rsidR="00C10AC0" w:rsidRPr="008449AD">
              <w:rPr>
                <w:szCs w:val="24"/>
              </w:rPr>
              <w:t>Bid</w:t>
            </w:r>
            <w:r w:rsidRPr="008449AD">
              <w:rPr>
                <w:szCs w:val="24"/>
              </w:rPr>
              <w:t xml:space="preserve">. This is the </w:t>
            </w:r>
            <w:r w:rsidR="00C10AC0" w:rsidRPr="008449AD">
              <w:rPr>
                <w:szCs w:val="24"/>
              </w:rPr>
              <w:t>Bid</w:t>
            </w:r>
            <w:r w:rsidRPr="008449AD">
              <w:rPr>
                <w:szCs w:val="24"/>
              </w:rPr>
              <w:t xml:space="preserve"> of the </w:t>
            </w:r>
            <w:r w:rsidR="00C10AC0" w:rsidRPr="008449AD">
              <w:rPr>
                <w:szCs w:val="24"/>
              </w:rPr>
              <w:t>Bid</w:t>
            </w:r>
            <w:r w:rsidRPr="008449AD">
              <w:rPr>
                <w:szCs w:val="24"/>
              </w:rPr>
              <w:t xml:space="preserve">der that meets the qualification criteria and whose </w:t>
            </w:r>
            <w:r w:rsidR="00C10AC0" w:rsidRPr="008449AD">
              <w:rPr>
                <w:szCs w:val="24"/>
              </w:rPr>
              <w:t>Bid</w:t>
            </w:r>
            <w:r w:rsidRPr="008449AD">
              <w:rPr>
                <w:szCs w:val="24"/>
              </w:rPr>
              <w:t xml:space="preserve"> has been determined to be:</w:t>
            </w:r>
          </w:p>
          <w:p w14:paraId="48B78DD3" w14:textId="49B0C892" w:rsidR="00F651B8" w:rsidRPr="008449AD" w:rsidRDefault="00F651B8" w:rsidP="0083421B">
            <w:pPr>
              <w:spacing w:after="200" w:line="240" w:lineRule="auto"/>
              <w:ind w:left="1062" w:hanging="450"/>
              <w:jc w:val="both"/>
              <w:rPr>
                <w:szCs w:val="24"/>
              </w:rPr>
            </w:pPr>
            <w:r w:rsidRPr="008449AD">
              <w:rPr>
                <w:szCs w:val="24"/>
              </w:rPr>
              <w:t xml:space="preserve">(a) </w:t>
            </w:r>
            <w:r w:rsidRPr="008449AD">
              <w:rPr>
                <w:szCs w:val="24"/>
              </w:rPr>
              <w:tab/>
              <w:t xml:space="preserve">substantially responsive to the </w:t>
            </w:r>
            <w:r w:rsidR="00C10AC0" w:rsidRPr="008449AD">
              <w:rPr>
                <w:szCs w:val="24"/>
              </w:rPr>
              <w:t>Bid</w:t>
            </w:r>
            <w:r w:rsidRPr="008449AD">
              <w:rPr>
                <w:szCs w:val="24"/>
              </w:rPr>
              <w:t>ding document; and</w:t>
            </w:r>
          </w:p>
          <w:p w14:paraId="44C8B430" w14:textId="77777777" w:rsidR="00F651B8" w:rsidRPr="008449AD" w:rsidRDefault="00F651B8" w:rsidP="0083421B">
            <w:pPr>
              <w:spacing w:after="200" w:line="240" w:lineRule="auto"/>
              <w:ind w:left="1062" w:hanging="450"/>
              <w:jc w:val="both"/>
              <w:rPr>
                <w:szCs w:val="24"/>
              </w:rPr>
            </w:pPr>
            <w:r w:rsidRPr="008449AD">
              <w:rPr>
                <w:szCs w:val="24"/>
              </w:rPr>
              <w:t xml:space="preserve">(b) </w:t>
            </w:r>
            <w:r w:rsidRPr="008449AD">
              <w:rPr>
                <w:szCs w:val="24"/>
              </w:rPr>
              <w:tab/>
              <w:t>the lowest evaluated cost.</w:t>
            </w:r>
            <w:r w:rsidR="00F33CFD" w:rsidRPr="008449AD">
              <w:rPr>
                <w:szCs w:val="24"/>
              </w:rPr>
              <w:t xml:space="preserve"> </w:t>
            </w:r>
          </w:p>
          <w:p w14:paraId="62B57BCA" w14:textId="5FC1E709" w:rsidR="00F33CFD" w:rsidRPr="008449AD" w:rsidRDefault="00F33CFD" w:rsidP="008F035A">
            <w:pPr>
              <w:spacing w:after="200" w:line="240" w:lineRule="auto"/>
              <w:ind w:left="615" w:hanging="45"/>
              <w:jc w:val="both"/>
              <w:rPr>
                <w:szCs w:val="24"/>
              </w:rPr>
            </w:pPr>
            <w:r w:rsidRPr="008449AD">
              <w:rPr>
                <w:szCs w:val="24"/>
              </w:rPr>
              <w:t xml:space="preserve">The evaluation committee shall evaluate the Technical Proposals on the basis of their responsiveness to the Terms of Reference (TOR), applying the evaluation criteria, sub-criteria and marks specified in the Section III. Each responsive proposal will be given Technical Score. Proposal shall be rejected at this stage if it does not </w:t>
            </w:r>
            <w:r w:rsidR="00B5531E" w:rsidRPr="008449AD">
              <w:rPr>
                <w:szCs w:val="24"/>
              </w:rPr>
              <w:t>comply</w:t>
            </w:r>
            <w:r w:rsidRPr="008449AD">
              <w:rPr>
                <w:szCs w:val="24"/>
              </w:rPr>
              <w:t xml:space="preserve"> to the aspects of RF</w:t>
            </w:r>
            <w:r w:rsidR="001D0286">
              <w:rPr>
                <w:szCs w:val="24"/>
              </w:rPr>
              <w:t>B</w:t>
            </w:r>
            <w:r w:rsidRPr="008449AD">
              <w:rPr>
                <w:szCs w:val="24"/>
              </w:rPr>
              <w:t xml:space="preserve"> and particularly to the Terms of Reference or if it failed to achieve the minimum Technical Score indicated in the Section III.</w:t>
            </w:r>
          </w:p>
          <w:p w14:paraId="675AD2DE" w14:textId="75FF6F0D" w:rsidR="001A1DBB" w:rsidRPr="008449AD" w:rsidRDefault="00F33CFD" w:rsidP="0083421B">
            <w:pPr>
              <w:pStyle w:val="ListParagraph"/>
              <w:numPr>
                <w:ilvl w:val="1"/>
                <w:numId w:val="1"/>
              </w:numPr>
              <w:spacing w:after="200" w:line="240" w:lineRule="auto"/>
              <w:contextualSpacing w:val="0"/>
              <w:jc w:val="both"/>
              <w:rPr>
                <w:szCs w:val="24"/>
              </w:rPr>
            </w:pPr>
            <w:r w:rsidRPr="008449AD">
              <w:rPr>
                <w:szCs w:val="24"/>
              </w:rPr>
              <w:t>Following the ranking of Technical Proposals, when selection is based on quality</w:t>
            </w:r>
            <w:r w:rsidR="00DB7A4F" w:rsidRPr="008449AD">
              <w:rPr>
                <w:szCs w:val="24"/>
              </w:rPr>
              <w:t xml:space="preserve">, the </w:t>
            </w:r>
            <w:r w:rsidR="00C10AC0" w:rsidRPr="008449AD">
              <w:rPr>
                <w:szCs w:val="24"/>
              </w:rPr>
              <w:t>Bid</w:t>
            </w:r>
            <w:r w:rsidR="005A00BB" w:rsidRPr="008449AD">
              <w:rPr>
                <w:szCs w:val="24"/>
              </w:rPr>
              <w:t xml:space="preserve">der </w:t>
            </w:r>
            <w:r w:rsidR="00DB7A4F" w:rsidRPr="008449AD">
              <w:rPr>
                <w:szCs w:val="24"/>
              </w:rPr>
              <w:t xml:space="preserve">will be informed for Financial </w:t>
            </w:r>
            <w:r w:rsidR="00C10AC0" w:rsidRPr="008449AD">
              <w:rPr>
                <w:szCs w:val="24"/>
              </w:rPr>
              <w:lastRenderedPageBreak/>
              <w:t>Bid</w:t>
            </w:r>
            <w:r w:rsidR="00DB7A4F" w:rsidRPr="008449AD">
              <w:rPr>
                <w:szCs w:val="24"/>
              </w:rPr>
              <w:t xml:space="preserve"> Opening. </w:t>
            </w:r>
            <w:r w:rsidR="001A1DBB" w:rsidRPr="008449AD">
              <w:rPr>
                <w:szCs w:val="24"/>
              </w:rPr>
              <w:t xml:space="preserve">The </w:t>
            </w:r>
            <w:r w:rsidR="007A274E" w:rsidRPr="008449AD">
              <w:rPr>
                <w:szCs w:val="24"/>
              </w:rPr>
              <w:t>purchaser</w:t>
            </w:r>
            <w:r w:rsidR="001A1DBB" w:rsidRPr="008449AD">
              <w:rPr>
                <w:szCs w:val="24"/>
              </w:rPr>
              <w:t xml:space="preserve"> shall inform the </w:t>
            </w:r>
            <w:r w:rsidR="00C10AC0" w:rsidRPr="008449AD">
              <w:rPr>
                <w:szCs w:val="24"/>
              </w:rPr>
              <w:t>Bid</w:t>
            </w:r>
            <w:r w:rsidR="005A00BB" w:rsidRPr="008449AD">
              <w:rPr>
                <w:szCs w:val="24"/>
              </w:rPr>
              <w:t xml:space="preserve">der </w:t>
            </w:r>
            <w:r w:rsidR="001A1DBB" w:rsidRPr="008449AD">
              <w:rPr>
                <w:szCs w:val="24"/>
              </w:rPr>
              <w:t xml:space="preserve"> who have submitted Proposals, the technical scores obtained by their Technical Proposals and shall notify the </w:t>
            </w:r>
            <w:r w:rsidR="00C10AC0" w:rsidRPr="008449AD">
              <w:rPr>
                <w:szCs w:val="24"/>
              </w:rPr>
              <w:t>Bid</w:t>
            </w:r>
            <w:r w:rsidR="005A00BB" w:rsidRPr="008449AD">
              <w:rPr>
                <w:szCs w:val="24"/>
              </w:rPr>
              <w:t xml:space="preserve">der </w:t>
            </w:r>
            <w:r w:rsidR="001A1DBB" w:rsidRPr="008449AD">
              <w:rPr>
                <w:szCs w:val="24"/>
              </w:rPr>
              <w:t xml:space="preserve">s whose proposals did not meet the minimum qualifying marks or were considered </w:t>
            </w:r>
            <w:r w:rsidR="009877A4" w:rsidRPr="008449AD">
              <w:rPr>
                <w:szCs w:val="24"/>
              </w:rPr>
              <w:t>nonresponsive</w:t>
            </w:r>
            <w:r w:rsidR="001A1DBB" w:rsidRPr="008449AD">
              <w:rPr>
                <w:szCs w:val="24"/>
              </w:rPr>
              <w:t xml:space="preserve"> to the RF</w:t>
            </w:r>
            <w:r w:rsidR="001D0286">
              <w:rPr>
                <w:szCs w:val="24"/>
              </w:rPr>
              <w:t>B</w:t>
            </w:r>
            <w:r w:rsidR="001A1DBB" w:rsidRPr="008449AD">
              <w:rPr>
                <w:szCs w:val="24"/>
              </w:rPr>
              <w:t xml:space="preserve"> and TOR, that their Financial Proposal will be returned unopen after completing the selection process. </w:t>
            </w:r>
          </w:p>
          <w:p w14:paraId="22586A5D" w14:textId="451E6F60" w:rsidR="00F651B8" w:rsidRPr="008449AD" w:rsidRDefault="00F651B8" w:rsidP="0083421B">
            <w:pPr>
              <w:pStyle w:val="ListParagraph"/>
              <w:spacing w:after="200" w:line="240" w:lineRule="auto"/>
              <w:ind w:left="570"/>
              <w:contextualSpacing w:val="0"/>
              <w:jc w:val="both"/>
              <w:rPr>
                <w:szCs w:val="24"/>
              </w:rPr>
            </w:pPr>
            <w:r w:rsidRPr="008449AD">
              <w:rPr>
                <w:szCs w:val="24"/>
              </w:rPr>
              <w:t xml:space="preserve">In evaluating the </w:t>
            </w:r>
            <w:r w:rsidR="00C10AC0" w:rsidRPr="008449AD">
              <w:rPr>
                <w:szCs w:val="24"/>
              </w:rPr>
              <w:t>Bid</w:t>
            </w:r>
            <w:r w:rsidRPr="008449AD">
              <w:rPr>
                <w:szCs w:val="24"/>
              </w:rPr>
              <w:t xml:space="preserve">s, the Purchaser will determine for each </w:t>
            </w:r>
            <w:r w:rsidR="00C10AC0" w:rsidRPr="008449AD">
              <w:rPr>
                <w:szCs w:val="24"/>
              </w:rPr>
              <w:t>Bid</w:t>
            </w:r>
            <w:r w:rsidRPr="008449AD">
              <w:rPr>
                <w:szCs w:val="24"/>
              </w:rPr>
              <w:t xml:space="preserve"> the evaluated </w:t>
            </w:r>
            <w:r w:rsidR="00C10AC0" w:rsidRPr="008449AD">
              <w:rPr>
                <w:szCs w:val="24"/>
              </w:rPr>
              <w:t>Bid</w:t>
            </w:r>
            <w:r w:rsidRPr="008449AD">
              <w:rPr>
                <w:szCs w:val="24"/>
              </w:rPr>
              <w:t xml:space="preserve"> cost by adjusting the </w:t>
            </w:r>
            <w:r w:rsidR="00C10AC0" w:rsidRPr="008449AD">
              <w:rPr>
                <w:szCs w:val="24"/>
              </w:rPr>
              <w:t>Bid</w:t>
            </w:r>
            <w:r w:rsidRPr="008449AD">
              <w:rPr>
                <w:szCs w:val="24"/>
              </w:rPr>
              <w:t xml:space="preserve"> price as follows:</w:t>
            </w:r>
          </w:p>
          <w:p w14:paraId="34F531DA" w14:textId="01A0A34E" w:rsidR="00F651B8" w:rsidRPr="008449AD" w:rsidRDefault="00F651B8" w:rsidP="0083421B">
            <w:pPr>
              <w:tabs>
                <w:tab w:val="left" w:pos="1080"/>
              </w:tabs>
              <w:spacing w:after="200" w:line="240" w:lineRule="auto"/>
              <w:ind w:left="1080" w:hanging="576"/>
              <w:jc w:val="both"/>
              <w:rPr>
                <w:szCs w:val="24"/>
              </w:rPr>
            </w:pPr>
            <w:r w:rsidRPr="008449AD">
              <w:rPr>
                <w:szCs w:val="24"/>
              </w:rPr>
              <w:t>(a)</w:t>
            </w:r>
            <w:r w:rsidRPr="008449AD">
              <w:rPr>
                <w:szCs w:val="24"/>
              </w:rPr>
              <w:tab/>
              <w:t>price adjustment for correction of arithmetic errors in accordance with ITB 31.1;</w:t>
            </w:r>
          </w:p>
          <w:p w14:paraId="3D863749" w14:textId="77777777" w:rsidR="00F651B8" w:rsidRPr="008449AD" w:rsidRDefault="00F651B8" w:rsidP="0083421B">
            <w:pPr>
              <w:tabs>
                <w:tab w:val="left" w:pos="1080"/>
              </w:tabs>
              <w:spacing w:after="200" w:line="240" w:lineRule="auto"/>
              <w:ind w:left="1080" w:hanging="576"/>
              <w:jc w:val="both"/>
              <w:rPr>
                <w:szCs w:val="24"/>
              </w:rPr>
            </w:pPr>
            <w:r w:rsidRPr="008449AD">
              <w:rPr>
                <w:szCs w:val="24"/>
              </w:rPr>
              <w:t>(b)</w:t>
            </w:r>
            <w:r w:rsidRPr="008449AD">
              <w:rPr>
                <w:szCs w:val="24"/>
              </w:rPr>
              <w:tab/>
              <w:t>price adjustment due to discounts offered in accordance with ITB 15.4;</w:t>
            </w:r>
          </w:p>
          <w:p w14:paraId="6103C31C" w14:textId="77777777" w:rsidR="00F651B8" w:rsidRPr="008449AD" w:rsidRDefault="00F651B8" w:rsidP="0083421B">
            <w:pPr>
              <w:tabs>
                <w:tab w:val="left" w:pos="1080"/>
              </w:tabs>
              <w:spacing w:after="200" w:line="240" w:lineRule="auto"/>
              <w:ind w:left="1080" w:hanging="576"/>
              <w:jc w:val="both"/>
              <w:rPr>
                <w:szCs w:val="24"/>
              </w:rPr>
            </w:pPr>
            <w:r w:rsidRPr="008449AD">
              <w:rPr>
                <w:szCs w:val="24"/>
              </w:rPr>
              <w:t>(c)</w:t>
            </w:r>
            <w:r w:rsidRPr="008449AD">
              <w:rPr>
                <w:szCs w:val="24"/>
              </w:rPr>
              <w:tab/>
              <w:t>converting the amount resulting from applying (a) and (b) above, if relevant, to a single currency in accordance with ITB 32;</w:t>
            </w:r>
          </w:p>
          <w:p w14:paraId="6860EFF9" w14:textId="77777777" w:rsidR="00F651B8" w:rsidRPr="008449AD" w:rsidRDefault="00F651B8" w:rsidP="0083421B">
            <w:pPr>
              <w:tabs>
                <w:tab w:val="left" w:pos="1080"/>
              </w:tabs>
              <w:spacing w:after="200" w:line="240" w:lineRule="auto"/>
              <w:ind w:left="1080" w:hanging="576"/>
              <w:jc w:val="both"/>
              <w:rPr>
                <w:szCs w:val="24"/>
              </w:rPr>
            </w:pPr>
            <w:r w:rsidRPr="008449AD">
              <w:rPr>
                <w:szCs w:val="24"/>
              </w:rPr>
              <w:t>(d)</w:t>
            </w:r>
            <w:r w:rsidRPr="008449AD">
              <w:rPr>
                <w:szCs w:val="24"/>
              </w:rPr>
              <w:tab/>
              <w:t xml:space="preserve">price adjustment due to quantifiable nonmaterial nonconformities in accordance with ITB </w:t>
            </w:r>
            <w:r w:rsidR="000F097D" w:rsidRPr="008449AD">
              <w:rPr>
                <w:szCs w:val="24"/>
              </w:rPr>
              <w:t>31.1</w:t>
            </w:r>
            <w:r w:rsidRPr="008449AD">
              <w:rPr>
                <w:szCs w:val="24"/>
              </w:rPr>
              <w:t>;</w:t>
            </w:r>
          </w:p>
          <w:p w14:paraId="69E30563" w14:textId="77777777" w:rsidR="00F651B8" w:rsidRPr="008449AD" w:rsidRDefault="00F651B8" w:rsidP="0083421B">
            <w:pPr>
              <w:tabs>
                <w:tab w:val="left" w:pos="1080"/>
              </w:tabs>
              <w:spacing w:after="200" w:line="240" w:lineRule="auto"/>
              <w:ind w:left="1080" w:hanging="576"/>
              <w:jc w:val="both"/>
              <w:rPr>
                <w:szCs w:val="24"/>
              </w:rPr>
            </w:pPr>
            <w:r w:rsidRPr="008449AD">
              <w:rPr>
                <w:szCs w:val="24"/>
              </w:rPr>
              <w:t>(e)</w:t>
            </w:r>
            <w:r w:rsidRPr="008449AD">
              <w:rPr>
                <w:szCs w:val="24"/>
              </w:rPr>
              <w:tab/>
              <w:t>excluding provisional sums and the provision, if any, for contingencies in the Activity Schedule but including Day work, when requested in the Specifications (or Terms of Reference); and</w:t>
            </w:r>
          </w:p>
          <w:p w14:paraId="45529050" w14:textId="77777777" w:rsidR="00F651B8" w:rsidRPr="008449AD" w:rsidRDefault="00F651B8" w:rsidP="0083421B">
            <w:pPr>
              <w:tabs>
                <w:tab w:val="left" w:pos="2103"/>
              </w:tabs>
              <w:spacing w:after="200" w:line="240" w:lineRule="auto"/>
              <w:ind w:left="993" w:hanging="1083"/>
              <w:rPr>
                <w:szCs w:val="24"/>
              </w:rPr>
            </w:pPr>
            <w:r w:rsidRPr="008449AD">
              <w:rPr>
                <w:szCs w:val="24"/>
              </w:rPr>
              <w:t xml:space="preserve">         (f)     the additional evaluation factors are specified in Section III, Evaluation and Qualification Criteria.</w:t>
            </w:r>
          </w:p>
          <w:p w14:paraId="0B7735BE" w14:textId="0F7F121E" w:rsidR="00F651B8" w:rsidRPr="008449AD" w:rsidRDefault="00F651B8" w:rsidP="0083421B">
            <w:pPr>
              <w:pStyle w:val="ListParagraph"/>
              <w:numPr>
                <w:ilvl w:val="1"/>
                <w:numId w:val="1"/>
              </w:numPr>
              <w:spacing w:after="200" w:line="240" w:lineRule="auto"/>
              <w:contextualSpacing w:val="0"/>
              <w:jc w:val="both"/>
              <w:rPr>
                <w:szCs w:val="24"/>
              </w:rPr>
            </w:pPr>
            <w:r w:rsidRPr="008449AD">
              <w:rPr>
                <w:szCs w:val="24"/>
              </w:rPr>
              <w:t xml:space="preserve">The estimated effect of the price adjustment provisions of the Conditions of Contract, applied over the period of execution of the Contract, shall not be taken into account in </w:t>
            </w:r>
            <w:r w:rsidR="00C10AC0" w:rsidRPr="008449AD">
              <w:rPr>
                <w:szCs w:val="24"/>
              </w:rPr>
              <w:t>Bid</w:t>
            </w:r>
            <w:r w:rsidRPr="008449AD">
              <w:rPr>
                <w:szCs w:val="24"/>
              </w:rPr>
              <w:t xml:space="preserve"> evaluation.</w:t>
            </w:r>
          </w:p>
          <w:p w14:paraId="775563FB" w14:textId="40E68DF6" w:rsidR="00F651B8" w:rsidRPr="008449AD" w:rsidRDefault="00F651B8" w:rsidP="0083421B">
            <w:pPr>
              <w:pStyle w:val="ListParagraph"/>
              <w:numPr>
                <w:ilvl w:val="1"/>
                <w:numId w:val="1"/>
              </w:numPr>
              <w:spacing w:after="200" w:line="240" w:lineRule="auto"/>
              <w:contextualSpacing w:val="0"/>
              <w:jc w:val="both"/>
              <w:rPr>
                <w:szCs w:val="24"/>
              </w:rPr>
            </w:pPr>
            <w:r w:rsidRPr="008449AD">
              <w:rPr>
                <w:szCs w:val="24"/>
              </w:rPr>
              <w:t xml:space="preserve">If this </w:t>
            </w:r>
            <w:r w:rsidR="00C10AC0" w:rsidRPr="008449AD">
              <w:rPr>
                <w:szCs w:val="24"/>
              </w:rPr>
              <w:t>Bid</w:t>
            </w:r>
            <w:r w:rsidRPr="008449AD">
              <w:rPr>
                <w:szCs w:val="24"/>
              </w:rPr>
              <w:t xml:space="preserve">ding document allows </w:t>
            </w:r>
            <w:r w:rsidR="00C10AC0" w:rsidRPr="008449AD">
              <w:rPr>
                <w:szCs w:val="24"/>
              </w:rPr>
              <w:t>Bid</w:t>
            </w:r>
            <w:r w:rsidRPr="008449AD">
              <w:rPr>
                <w:szCs w:val="24"/>
              </w:rPr>
              <w:t xml:space="preserve">ders to quote separate prices for different lots (contracts), the methodology to determine the lowest evaluated cost of the lot (contract) combinations, including any discounts offered in the Letter of </w:t>
            </w:r>
            <w:r w:rsidR="00C10AC0" w:rsidRPr="008449AD">
              <w:rPr>
                <w:szCs w:val="24"/>
              </w:rPr>
              <w:t>Bid</w:t>
            </w:r>
            <w:r w:rsidRPr="008449AD">
              <w:rPr>
                <w:szCs w:val="24"/>
              </w:rPr>
              <w:t>, is specified in Section III, Evaluation and Qualification Criteria.</w:t>
            </w:r>
          </w:p>
          <w:p w14:paraId="21E98999" w14:textId="686EA5A2" w:rsidR="00025EE4" w:rsidRPr="008449AD" w:rsidRDefault="00F651B8" w:rsidP="00E74B9F">
            <w:pPr>
              <w:pStyle w:val="ListParagraph"/>
              <w:numPr>
                <w:ilvl w:val="1"/>
                <w:numId w:val="1"/>
              </w:numPr>
              <w:spacing w:after="200" w:line="240" w:lineRule="auto"/>
              <w:contextualSpacing w:val="0"/>
              <w:jc w:val="both"/>
              <w:rPr>
                <w:szCs w:val="24"/>
              </w:rPr>
            </w:pPr>
            <w:r w:rsidRPr="008449AD">
              <w:rPr>
                <w:szCs w:val="24"/>
              </w:rPr>
              <w:t xml:space="preserve">The Purchaser shall compare the evaluated costs of all substantially responsive </w:t>
            </w:r>
            <w:r w:rsidR="00C10AC0" w:rsidRPr="008449AD">
              <w:rPr>
                <w:szCs w:val="24"/>
              </w:rPr>
              <w:t>Bid</w:t>
            </w:r>
            <w:r w:rsidRPr="008449AD">
              <w:rPr>
                <w:szCs w:val="24"/>
              </w:rPr>
              <w:t xml:space="preserve">s established in accordance with ITB 33.2 to determine the </w:t>
            </w:r>
            <w:r w:rsidR="00C10AC0" w:rsidRPr="008449AD">
              <w:rPr>
                <w:szCs w:val="24"/>
              </w:rPr>
              <w:t>Bid</w:t>
            </w:r>
            <w:r w:rsidRPr="008449AD">
              <w:rPr>
                <w:szCs w:val="24"/>
              </w:rPr>
              <w:t xml:space="preserve"> that has the lowest evaluated cost.</w:t>
            </w:r>
          </w:p>
        </w:tc>
      </w:tr>
      <w:tr w:rsidR="00F651B8" w:rsidRPr="008449AD" w14:paraId="79A503E7" w14:textId="77777777" w:rsidTr="001D2DCF">
        <w:tc>
          <w:tcPr>
            <w:tcW w:w="1195" w:type="pct"/>
          </w:tcPr>
          <w:p w14:paraId="200DB53A" w14:textId="0510387A" w:rsidR="004335E2" w:rsidRPr="008449AD" w:rsidRDefault="004335E2" w:rsidP="00346388">
            <w:pPr>
              <w:pStyle w:val="Head22"/>
              <w:numPr>
                <w:ilvl w:val="0"/>
                <w:numId w:val="0"/>
              </w:numPr>
              <w:ind w:left="441"/>
            </w:pPr>
          </w:p>
          <w:p w14:paraId="060B7539" w14:textId="77777777" w:rsidR="00F651B8" w:rsidRPr="008449AD" w:rsidRDefault="00F651B8" w:rsidP="00346388">
            <w:pPr>
              <w:pStyle w:val="Head22"/>
            </w:pPr>
            <w:r w:rsidRPr="008449AD">
              <w:t>Domestic Preference</w:t>
            </w:r>
          </w:p>
        </w:tc>
        <w:tc>
          <w:tcPr>
            <w:tcW w:w="3805" w:type="pct"/>
          </w:tcPr>
          <w:p w14:paraId="16D80E30" w14:textId="534B498C" w:rsidR="00025EE4" w:rsidRPr="008449AD" w:rsidRDefault="002B764F" w:rsidP="007C1D22">
            <w:pPr>
              <w:pStyle w:val="ListParagraph"/>
              <w:numPr>
                <w:ilvl w:val="1"/>
                <w:numId w:val="1"/>
              </w:numPr>
              <w:autoSpaceDE w:val="0"/>
              <w:autoSpaceDN w:val="0"/>
              <w:spacing w:before="240" w:after="200" w:line="240" w:lineRule="auto"/>
              <w:ind w:right="288"/>
              <w:jc w:val="both"/>
              <w:rPr>
                <w:lang w:eastAsia="ko-KR"/>
              </w:rPr>
            </w:pPr>
            <w:r w:rsidRPr="008449AD">
              <w:rPr>
                <w:lang w:eastAsia="ko-KR"/>
              </w:rPr>
              <w:t>Unless otherwise specified in BDS, the margin of Domestic Preference shall not apply</w:t>
            </w:r>
            <w:r w:rsidR="005323D0" w:rsidRPr="008449AD">
              <w:rPr>
                <w:lang w:eastAsia="ko-KR"/>
              </w:rPr>
              <w:t xml:space="preserve">. </w:t>
            </w:r>
          </w:p>
        </w:tc>
      </w:tr>
      <w:tr w:rsidR="00F651B8" w:rsidRPr="008449AD" w14:paraId="0B2B15CD" w14:textId="77777777" w:rsidTr="001D2DCF">
        <w:tc>
          <w:tcPr>
            <w:tcW w:w="1195" w:type="pct"/>
          </w:tcPr>
          <w:p w14:paraId="4A93A529" w14:textId="77777777" w:rsidR="00F651B8" w:rsidRPr="008449AD" w:rsidRDefault="00F651B8" w:rsidP="00346388">
            <w:pPr>
              <w:pStyle w:val="Head22"/>
            </w:pPr>
            <w:r w:rsidRPr="008449AD">
              <w:t>Contacting the Purchaser</w:t>
            </w:r>
          </w:p>
        </w:tc>
        <w:tc>
          <w:tcPr>
            <w:tcW w:w="3805" w:type="pct"/>
          </w:tcPr>
          <w:p w14:paraId="2F447E4A" w14:textId="65C2B92E" w:rsidR="002B764F" w:rsidRPr="008449AD" w:rsidRDefault="00F651B8" w:rsidP="0083421B">
            <w:pPr>
              <w:pStyle w:val="ListParagraph"/>
              <w:numPr>
                <w:ilvl w:val="1"/>
                <w:numId w:val="1"/>
              </w:numPr>
              <w:spacing w:after="200" w:line="240" w:lineRule="auto"/>
              <w:jc w:val="both"/>
              <w:rPr>
                <w:szCs w:val="24"/>
              </w:rPr>
            </w:pPr>
            <w:r w:rsidRPr="008449AD">
              <w:rPr>
                <w:szCs w:val="24"/>
              </w:rPr>
              <w:t xml:space="preserve">From the time of </w:t>
            </w:r>
            <w:r w:rsidR="00C10AC0" w:rsidRPr="008449AD">
              <w:rPr>
                <w:szCs w:val="24"/>
              </w:rPr>
              <w:t>Bid</w:t>
            </w:r>
            <w:r w:rsidRPr="008449AD">
              <w:rPr>
                <w:szCs w:val="24"/>
              </w:rPr>
              <w:t xml:space="preserve"> opening to the time of Contract award, if any </w:t>
            </w:r>
            <w:r w:rsidR="00C10AC0" w:rsidRPr="008449AD">
              <w:rPr>
                <w:szCs w:val="24"/>
              </w:rPr>
              <w:t>Bid</w:t>
            </w:r>
            <w:r w:rsidRPr="008449AD">
              <w:rPr>
                <w:szCs w:val="24"/>
              </w:rPr>
              <w:t xml:space="preserve">der wishes to contact the Purchaser on any matter related to the </w:t>
            </w:r>
            <w:r w:rsidR="00C10AC0" w:rsidRPr="008449AD">
              <w:rPr>
                <w:szCs w:val="24"/>
              </w:rPr>
              <w:t>Bid</w:t>
            </w:r>
            <w:r w:rsidRPr="008449AD">
              <w:rPr>
                <w:szCs w:val="24"/>
              </w:rPr>
              <w:t>, it should do so in writing.</w:t>
            </w:r>
          </w:p>
          <w:p w14:paraId="1D33F3A2" w14:textId="71ADACFA" w:rsidR="00F651B8" w:rsidRPr="008449AD" w:rsidRDefault="00F651B8" w:rsidP="0083421B">
            <w:pPr>
              <w:pStyle w:val="ListParagraph"/>
              <w:spacing w:after="200" w:line="240" w:lineRule="auto"/>
              <w:ind w:left="570"/>
              <w:jc w:val="both"/>
              <w:rPr>
                <w:szCs w:val="24"/>
              </w:rPr>
            </w:pPr>
            <w:r w:rsidRPr="008449AD">
              <w:rPr>
                <w:szCs w:val="24"/>
              </w:rPr>
              <w:lastRenderedPageBreak/>
              <w:t xml:space="preserve"> </w:t>
            </w:r>
          </w:p>
          <w:p w14:paraId="49A9D76F" w14:textId="72FDC97D" w:rsidR="00025EE4" w:rsidRPr="008449AD" w:rsidRDefault="00F651B8" w:rsidP="0083421B">
            <w:pPr>
              <w:pStyle w:val="ListParagraph"/>
              <w:numPr>
                <w:ilvl w:val="1"/>
                <w:numId w:val="1"/>
              </w:numPr>
              <w:spacing w:after="200" w:line="240" w:lineRule="auto"/>
              <w:jc w:val="both"/>
              <w:rPr>
                <w:szCs w:val="24"/>
              </w:rPr>
            </w:pPr>
            <w:r w:rsidRPr="008449AD">
              <w:rPr>
                <w:szCs w:val="24"/>
              </w:rPr>
              <w:t xml:space="preserve">If a </w:t>
            </w:r>
            <w:r w:rsidR="00C10AC0" w:rsidRPr="008449AD">
              <w:rPr>
                <w:szCs w:val="24"/>
              </w:rPr>
              <w:t>Bid</w:t>
            </w:r>
            <w:r w:rsidRPr="008449AD">
              <w:rPr>
                <w:szCs w:val="24"/>
              </w:rPr>
              <w:t xml:space="preserve">der tries to directly or indirectly influence the Purchaser or otherwise interfere in the </w:t>
            </w:r>
            <w:r w:rsidR="00C10AC0" w:rsidRPr="008449AD">
              <w:rPr>
                <w:szCs w:val="24"/>
              </w:rPr>
              <w:t>Bid</w:t>
            </w:r>
            <w:r w:rsidRPr="008449AD">
              <w:rPr>
                <w:szCs w:val="24"/>
              </w:rPr>
              <w:t xml:space="preserve"> evaluation process and the Contract award decision, its </w:t>
            </w:r>
            <w:r w:rsidR="00C10AC0" w:rsidRPr="008449AD">
              <w:rPr>
                <w:szCs w:val="24"/>
              </w:rPr>
              <w:t>Bid</w:t>
            </w:r>
            <w:r w:rsidRPr="008449AD">
              <w:rPr>
                <w:szCs w:val="24"/>
              </w:rPr>
              <w:t xml:space="preserve"> may be rejected.</w:t>
            </w:r>
          </w:p>
          <w:p w14:paraId="6D164A3E" w14:textId="6E013A6C" w:rsidR="00025EE4" w:rsidRPr="008449AD" w:rsidRDefault="00025EE4" w:rsidP="0083421B">
            <w:pPr>
              <w:pStyle w:val="ListParagraph"/>
              <w:spacing w:after="200" w:line="240" w:lineRule="auto"/>
              <w:ind w:left="570"/>
              <w:jc w:val="both"/>
              <w:rPr>
                <w:szCs w:val="24"/>
              </w:rPr>
            </w:pPr>
          </w:p>
        </w:tc>
      </w:tr>
      <w:tr w:rsidR="00F651B8" w:rsidRPr="008449AD" w14:paraId="05FDD334" w14:textId="77777777" w:rsidTr="001D2DCF">
        <w:trPr>
          <w:trHeight w:val="909"/>
        </w:trPr>
        <w:tc>
          <w:tcPr>
            <w:tcW w:w="1195" w:type="pct"/>
          </w:tcPr>
          <w:p w14:paraId="0EF014E5" w14:textId="5BF97CA3" w:rsidR="00F651B8" w:rsidRPr="008449AD" w:rsidRDefault="00F651B8" w:rsidP="00346388">
            <w:pPr>
              <w:pStyle w:val="Head22"/>
            </w:pPr>
            <w:bookmarkStart w:id="74" w:name="_Toc454738273"/>
            <w:r w:rsidRPr="008449AD">
              <w:lastRenderedPageBreak/>
              <w:t>Nonconformities, Errors and Omissions</w:t>
            </w:r>
            <w:bookmarkEnd w:id="74"/>
          </w:p>
        </w:tc>
        <w:tc>
          <w:tcPr>
            <w:tcW w:w="3805" w:type="pct"/>
          </w:tcPr>
          <w:p w14:paraId="2B5E4A3E" w14:textId="5AFEFB34" w:rsidR="00F651B8" w:rsidRPr="008449AD" w:rsidRDefault="00F651B8" w:rsidP="0083421B">
            <w:pPr>
              <w:pStyle w:val="ListParagraph"/>
              <w:numPr>
                <w:ilvl w:val="1"/>
                <w:numId w:val="1"/>
              </w:numPr>
              <w:spacing w:after="200" w:line="240" w:lineRule="auto"/>
              <w:contextualSpacing w:val="0"/>
              <w:jc w:val="both"/>
              <w:rPr>
                <w:szCs w:val="24"/>
              </w:rPr>
            </w:pPr>
            <w:r w:rsidRPr="008449AD">
              <w:rPr>
                <w:szCs w:val="24"/>
              </w:rPr>
              <w:t xml:space="preserve">Provided that a </w:t>
            </w:r>
            <w:r w:rsidR="00C10AC0" w:rsidRPr="008449AD">
              <w:rPr>
                <w:szCs w:val="24"/>
              </w:rPr>
              <w:t>Bid</w:t>
            </w:r>
            <w:r w:rsidRPr="008449AD">
              <w:rPr>
                <w:szCs w:val="24"/>
              </w:rPr>
              <w:t xml:space="preserve"> is substantially responsive, the </w:t>
            </w:r>
            <w:r w:rsidRPr="008449AD">
              <w:rPr>
                <w:rStyle w:val="StyleHeader2-SubClausesItalicChar"/>
                <w:rFonts w:cs="Times New Roman"/>
              </w:rPr>
              <w:t>Purchaser</w:t>
            </w:r>
            <w:r w:rsidRPr="008449AD">
              <w:rPr>
                <w:szCs w:val="24"/>
              </w:rPr>
              <w:t xml:space="preserve"> may waive any nonconformities in the </w:t>
            </w:r>
            <w:r w:rsidR="00C10AC0" w:rsidRPr="008449AD">
              <w:rPr>
                <w:szCs w:val="24"/>
              </w:rPr>
              <w:t>Bid</w:t>
            </w:r>
            <w:r w:rsidRPr="008449AD">
              <w:rPr>
                <w:szCs w:val="24"/>
              </w:rPr>
              <w:t>.</w:t>
            </w:r>
          </w:p>
          <w:p w14:paraId="5B52F713" w14:textId="7CBF03C5" w:rsidR="00F651B8" w:rsidRPr="008449AD" w:rsidRDefault="00F651B8" w:rsidP="0083421B">
            <w:pPr>
              <w:pStyle w:val="ListParagraph"/>
              <w:numPr>
                <w:ilvl w:val="1"/>
                <w:numId w:val="1"/>
              </w:numPr>
              <w:spacing w:after="200" w:line="240" w:lineRule="auto"/>
              <w:contextualSpacing w:val="0"/>
              <w:jc w:val="both"/>
              <w:rPr>
                <w:szCs w:val="24"/>
              </w:rPr>
            </w:pPr>
            <w:r w:rsidRPr="008449AD">
              <w:rPr>
                <w:szCs w:val="24"/>
              </w:rPr>
              <w:t xml:space="preserve">Provided that a </w:t>
            </w:r>
            <w:r w:rsidR="00C10AC0" w:rsidRPr="008449AD">
              <w:rPr>
                <w:szCs w:val="24"/>
              </w:rPr>
              <w:t>Bid</w:t>
            </w:r>
            <w:r w:rsidRPr="008449AD">
              <w:rPr>
                <w:szCs w:val="24"/>
              </w:rPr>
              <w:t xml:space="preserve"> is substantially responsive, the Purchaser may request that the </w:t>
            </w:r>
            <w:r w:rsidR="00C10AC0" w:rsidRPr="008449AD">
              <w:rPr>
                <w:szCs w:val="24"/>
              </w:rPr>
              <w:t>Bid</w:t>
            </w:r>
            <w:r w:rsidRPr="008449AD">
              <w:rPr>
                <w:szCs w:val="24"/>
              </w:rPr>
              <w:t xml:space="preserve">der submit the necessary information or documentation, within a reasonable period of time, to rectify nonmaterial nonconformities or omissions in the </w:t>
            </w:r>
            <w:r w:rsidR="00C10AC0" w:rsidRPr="008449AD">
              <w:rPr>
                <w:szCs w:val="24"/>
              </w:rPr>
              <w:t>Bid</w:t>
            </w:r>
            <w:r w:rsidRPr="008449AD">
              <w:rPr>
                <w:szCs w:val="24"/>
              </w:rPr>
              <w:t xml:space="preserve"> related to documentation requirements. Requesting information or documentation on such nonconformities shall not be related to any aspect of the price of the </w:t>
            </w:r>
            <w:r w:rsidR="00C10AC0" w:rsidRPr="008449AD">
              <w:rPr>
                <w:szCs w:val="24"/>
              </w:rPr>
              <w:t>Bid</w:t>
            </w:r>
            <w:r w:rsidRPr="008449AD">
              <w:rPr>
                <w:szCs w:val="24"/>
              </w:rPr>
              <w:t xml:space="preserve">. Failure of the </w:t>
            </w:r>
            <w:r w:rsidR="00C10AC0" w:rsidRPr="008449AD">
              <w:rPr>
                <w:szCs w:val="24"/>
              </w:rPr>
              <w:t>Bid</w:t>
            </w:r>
            <w:r w:rsidRPr="008449AD">
              <w:rPr>
                <w:szCs w:val="24"/>
              </w:rPr>
              <w:t xml:space="preserve">der to comply with the request may result in the rejection of its </w:t>
            </w:r>
            <w:r w:rsidR="00C10AC0" w:rsidRPr="008449AD">
              <w:rPr>
                <w:szCs w:val="24"/>
              </w:rPr>
              <w:t>Bid</w:t>
            </w:r>
            <w:r w:rsidRPr="008449AD">
              <w:rPr>
                <w:szCs w:val="24"/>
              </w:rPr>
              <w:t>.</w:t>
            </w:r>
          </w:p>
          <w:p w14:paraId="18DD89D8" w14:textId="122E48C4" w:rsidR="001524BE" w:rsidRPr="008449AD" w:rsidRDefault="00F651B8" w:rsidP="00205F0B">
            <w:pPr>
              <w:pStyle w:val="ListParagraph"/>
              <w:numPr>
                <w:ilvl w:val="1"/>
                <w:numId w:val="1"/>
              </w:numPr>
              <w:spacing w:after="200" w:line="240" w:lineRule="auto"/>
              <w:contextualSpacing w:val="0"/>
              <w:jc w:val="both"/>
              <w:rPr>
                <w:szCs w:val="24"/>
              </w:rPr>
            </w:pPr>
            <w:r w:rsidRPr="008449AD">
              <w:rPr>
                <w:szCs w:val="24"/>
              </w:rPr>
              <w:t xml:space="preserve">Provided that a </w:t>
            </w:r>
            <w:r w:rsidR="00C10AC0" w:rsidRPr="008449AD">
              <w:rPr>
                <w:szCs w:val="24"/>
              </w:rPr>
              <w:t>Bid</w:t>
            </w:r>
            <w:r w:rsidRPr="008449AD">
              <w:rPr>
                <w:szCs w:val="24"/>
              </w:rPr>
              <w:t xml:space="preserve"> is substantially responsive, the Purchaser shall rectify quantifiable nonmaterial nonconformities related to the </w:t>
            </w:r>
            <w:r w:rsidR="00C10AC0" w:rsidRPr="008449AD">
              <w:rPr>
                <w:szCs w:val="24"/>
              </w:rPr>
              <w:t>Bid</w:t>
            </w:r>
            <w:r w:rsidRPr="008449AD">
              <w:rPr>
                <w:szCs w:val="24"/>
              </w:rPr>
              <w:t xml:space="preserve"> Price. To this effect, the </w:t>
            </w:r>
            <w:r w:rsidR="00C10AC0" w:rsidRPr="008449AD">
              <w:rPr>
                <w:szCs w:val="24"/>
              </w:rPr>
              <w:t>Bid</w:t>
            </w:r>
            <w:r w:rsidRPr="008449AD">
              <w:rPr>
                <w:szCs w:val="24"/>
              </w:rPr>
              <w:t xml:space="preserve"> Price shall be adjusted, for comparison purposes only, to reflect the price of a missing or non-conforming item or component in the manner specified </w:t>
            </w:r>
            <w:r w:rsidRPr="008449AD">
              <w:rPr>
                <w:b/>
                <w:szCs w:val="24"/>
              </w:rPr>
              <w:t>in the BDS</w:t>
            </w:r>
            <w:r w:rsidRPr="008449AD">
              <w:rPr>
                <w:szCs w:val="24"/>
              </w:rPr>
              <w:t>.</w:t>
            </w:r>
          </w:p>
        </w:tc>
      </w:tr>
      <w:tr w:rsidR="00F651B8" w:rsidRPr="008449AD" w14:paraId="27FF0F1E" w14:textId="77777777" w:rsidTr="001D2DCF">
        <w:tc>
          <w:tcPr>
            <w:tcW w:w="1195" w:type="pct"/>
          </w:tcPr>
          <w:p w14:paraId="48EE34AE" w14:textId="77777777" w:rsidR="004335E2" w:rsidRPr="008449AD" w:rsidRDefault="004335E2" w:rsidP="00346388">
            <w:pPr>
              <w:pStyle w:val="Head22"/>
              <w:numPr>
                <w:ilvl w:val="0"/>
                <w:numId w:val="0"/>
              </w:numPr>
              <w:ind w:left="441"/>
            </w:pPr>
            <w:bookmarkStart w:id="75" w:name="_Toc438438860"/>
            <w:bookmarkStart w:id="76" w:name="_Toc438532654"/>
            <w:bookmarkStart w:id="77" w:name="_Toc438734004"/>
            <w:bookmarkStart w:id="78" w:name="_Toc438907041"/>
            <w:bookmarkStart w:id="79" w:name="_Toc438907240"/>
            <w:bookmarkStart w:id="80" w:name="_Toc97371040"/>
            <w:bookmarkStart w:id="81" w:name="_Toc139863137"/>
            <w:bookmarkStart w:id="82" w:name="_Toc325723956"/>
            <w:bookmarkStart w:id="83" w:name="_Toc454738280"/>
          </w:p>
          <w:p w14:paraId="759C1A0D" w14:textId="3D599A14" w:rsidR="00F651B8" w:rsidRPr="008449AD" w:rsidRDefault="00F651B8" w:rsidP="00346388">
            <w:pPr>
              <w:pStyle w:val="Head22"/>
            </w:pPr>
            <w:r w:rsidRPr="008449AD">
              <w:t xml:space="preserve">Qualification of </w:t>
            </w:r>
            <w:bookmarkEnd w:id="75"/>
            <w:bookmarkEnd w:id="76"/>
            <w:bookmarkEnd w:id="77"/>
            <w:bookmarkEnd w:id="78"/>
            <w:bookmarkEnd w:id="79"/>
            <w:bookmarkEnd w:id="80"/>
            <w:bookmarkEnd w:id="81"/>
            <w:bookmarkEnd w:id="82"/>
            <w:r w:rsidRPr="008449AD">
              <w:t xml:space="preserve">the </w:t>
            </w:r>
            <w:r w:rsidR="00C10AC0" w:rsidRPr="008449AD">
              <w:t>Bid</w:t>
            </w:r>
            <w:r w:rsidRPr="008449AD">
              <w:t>der</w:t>
            </w:r>
            <w:bookmarkEnd w:id="83"/>
          </w:p>
        </w:tc>
        <w:tc>
          <w:tcPr>
            <w:tcW w:w="3805" w:type="pct"/>
          </w:tcPr>
          <w:p w14:paraId="00A04C5A" w14:textId="0D770392" w:rsidR="00F651B8" w:rsidRPr="008449AD" w:rsidRDefault="00F651B8" w:rsidP="00E74B9F">
            <w:pPr>
              <w:pStyle w:val="ListParagraph"/>
              <w:numPr>
                <w:ilvl w:val="1"/>
                <w:numId w:val="1"/>
              </w:numPr>
              <w:spacing w:before="240" w:after="200" w:line="240" w:lineRule="auto"/>
              <w:contextualSpacing w:val="0"/>
              <w:jc w:val="both"/>
              <w:rPr>
                <w:szCs w:val="24"/>
              </w:rPr>
            </w:pPr>
            <w:r w:rsidRPr="008449AD">
              <w:rPr>
                <w:szCs w:val="24"/>
              </w:rPr>
              <w:t xml:space="preserve">The Purchaser shall determine to its satisfaction whether the </w:t>
            </w:r>
            <w:r w:rsidR="00C10AC0" w:rsidRPr="008449AD">
              <w:rPr>
                <w:szCs w:val="24"/>
              </w:rPr>
              <w:t>Bid</w:t>
            </w:r>
            <w:r w:rsidRPr="008449AD">
              <w:rPr>
                <w:szCs w:val="24"/>
              </w:rPr>
              <w:t xml:space="preserve">der that is selected as having submitted the lowest evaluated cost and substantially responsive </w:t>
            </w:r>
            <w:r w:rsidR="00C10AC0" w:rsidRPr="008449AD">
              <w:rPr>
                <w:szCs w:val="24"/>
              </w:rPr>
              <w:t>Bid</w:t>
            </w:r>
            <w:r w:rsidRPr="008449AD">
              <w:rPr>
                <w:szCs w:val="24"/>
              </w:rPr>
              <w:t xml:space="preserve"> is eligible and meets the qualifying criteria specified in Section III, Evaluation and Qualification Criteria. </w:t>
            </w:r>
          </w:p>
          <w:p w14:paraId="209DD444" w14:textId="1603B8E6" w:rsidR="00F651B8" w:rsidRPr="008449AD" w:rsidRDefault="00F651B8" w:rsidP="00E74B9F">
            <w:pPr>
              <w:pStyle w:val="ListParagraph"/>
              <w:numPr>
                <w:ilvl w:val="1"/>
                <w:numId w:val="1"/>
              </w:numPr>
              <w:spacing w:before="240" w:after="200" w:line="240" w:lineRule="auto"/>
              <w:contextualSpacing w:val="0"/>
              <w:jc w:val="both"/>
              <w:rPr>
                <w:szCs w:val="24"/>
              </w:rPr>
            </w:pPr>
            <w:r w:rsidRPr="008449AD">
              <w:rPr>
                <w:szCs w:val="24"/>
              </w:rPr>
              <w:t xml:space="preserve">The determination shall be based upon an examination of the documentary evidence of the </w:t>
            </w:r>
            <w:r w:rsidR="00C10AC0" w:rsidRPr="008449AD">
              <w:rPr>
                <w:szCs w:val="24"/>
              </w:rPr>
              <w:t>Bid</w:t>
            </w:r>
            <w:r w:rsidRPr="008449AD">
              <w:rPr>
                <w:szCs w:val="24"/>
              </w:rPr>
              <w:t xml:space="preserve">der’s qualifications submitted by the </w:t>
            </w:r>
            <w:r w:rsidR="00C10AC0" w:rsidRPr="008449AD">
              <w:rPr>
                <w:szCs w:val="24"/>
              </w:rPr>
              <w:t>Bid</w:t>
            </w:r>
            <w:r w:rsidRPr="008449AD">
              <w:rPr>
                <w:szCs w:val="24"/>
              </w:rPr>
              <w:t xml:space="preserve">der, pursuant to ITB 21. The determination shall not take into consideration the qualifications of other firms such as the </w:t>
            </w:r>
            <w:r w:rsidR="00C10AC0" w:rsidRPr="008449AD">
              <w:rPr>
                <w:szCs w:val="24"/>
              </w:rPr>
              <w:t>Bid</w:t>
            </w:r>
            <w:r w:rsidRPr="008449AD">
              <w:rPr>
                <w:szCs w:val="24"/>
              </w:rPr>
              <w:t xml:space="preserve">der’s subsidiaries, parent entities, affiliates, subcontractors or any other firm(s) different from the </w:t>
            </w:r>
            <w:r w:rsidR="00C10AC0" w:rsidRPr="008449AD">
              <w:rPr>
                <w:szCs w:val="24"/>
              </w:rPr>
              <w:t>Bid</w:t>
            </w:r>
            <w:r w:rsidRPr="008449AD">
              <w:rPr>
                <w:szCs w:val="24"/>
              </w:rPr>
              <w:t xml:space="preserve">der that submitted the </w:t>
            </w:r>
            <w:r w:rsidR="00C10AC0" w:rsidRPr="008449AD">
              <w:rPr>
                <w:szCs w:val="24"/>
              </w:rPr>
              <w:t>Bid</w:t>
            </w:r>
            <w:r w:rsidRPr="008449AD">
              <w:rPr>
                <w:szCs w:val="24"/>
              </w:rPr>
              <w:t>.</w:t>
            </w:r>
          </w:p>
          <w:p w14:paraId="61E4F7B0" w14:textId="57E4F47E" w:rsidR="00557F06" w:rsidRPr="008449AD" w:rsidRDefault="00F651B8" w:rsidP="0068790D">
            <w:pPr>
              <w:pStyle w:val="ListParagraph"/>
              <w:numPr>
                <w:ilvl w:val="1"/>
                <w:numId w:val="1"/>
              </w:numPr>
              <w:spacing w:before="240" w:after="200" w:line="240" w:lineRule="auto"/>
              <w:contextualSpacing w:val="0"/>
              <w:jc w:val="both"/>
              <w:rPr>
                <w:szCs w:val="24"/>
              </w:rPr>
            </w:pPr>
            <w:r w:rsidRPr="008449AD">
              <w:rPr>
                <w:szCs w:val="24"/>
              </w:rPr>
              <w:t xml:space="preserve">An affirmative determination shall be a prerequisite for award of the Contract to the </w:t>
            </w:r>
            <w:r w:rsidR="00C10AC0" w:rsidRPr="008449AD">
              <w:rPr>
                <w:szCs w:val="24"/>
              </w:rPr>
              <w:t>Bid</w:t>
            </w:r>
            <w:r w:rsidRPr="008449AD">
              <w:rPr>
                <w:szCs w:val="24"/>
              </w:rPr>
              <w:t xml:space="preserve">der. A negative determination shall result in disqualification of the </w:t>
            </w:r>
            <w:r w:rsidR="00C10AC0" w:rsidRPr="008449AD">
              <w:rPr>
                <w:szCs w:val="24"/>
              </w:rPr>
              <w:t>Bid</w:t>
            </w:r>
            <w:r w:rsidRPr="008449AD">
              <w:rPr>
                <w:szCs w:val="24"/>
              </w:rPr>
              <w:t xml:space="preserve">, in which event the Purchaser shall proceed to the </w:t>
            </w:r>
            <w:r w:rsidR="00C10AC0" w:rsidRPr="008449AD">
              <w:rPr>
                <w:szCs w:val="24"/>
              </w:rPr>
              <w:t>Bid</w:t>
            </w:r>
            <w:r w:rsidRPr="008449AD">
              <w:rPr>
                <w:szCs w:val="24"/>
              </w:rPr>
              <w:t xml:space="preserve">der who offers a substantially responsive </w:t>
            </w:r>
            <w:r w:rsidR="00C10AC0" w:rsidRPr="008449AD">
              <w:rPr>
                <w:szCs w:val="24"/>
              </w:rPr>
              <w:t>Bid</w:t>
            </w:r>
            <w:r w:rsidRPr="008449AD">
              <w:rPr>
                <w:szCs w:val="24"/>
              </w:rPr>
              <w:t xml:space="preserve"> with the next lowest evaluated cost to make a similar determination of that </w:t>
            </w:r>
            <w:r w:rsidR="00C10AC0" w:rsidRPr="008449AD">
              <w:rPr>
                <w:szCs w:val="24"/>
              </w:rPr>
              <w:t>Bid</w:t>
            </w:r>
            <w:r w:rsidRPr="008449AD">
              <w:rPr>
                <w:szCs w:val="24"/>
              </w:rPr>
              <w:t>der’s qualifications to perform satisfactorily.</w:t>
            </w:r>
          </w:p>
        </w:tc>
      </w:tr>
      <w:tr w:rsidR="00F651B8" w:rsidRPr="008449AD" w14:paraId="5BD6F456" w14:textId="77777777" w:rsidTr="001D2DCF">
        <w:tc>
          <w:tcPr>
            <w:tcW w:w="1195" w:type="pct"/>
          </w:tcPr>
          <w:p w14:paraId="2D8BF1B6" w14:textId="77777777" w:rsidR="004335E2" w:rsidRPr="008449AD" w:rsidRDefault="004335E2" w:rsidP="00346388">
            <w:pPr>
              <w:pStyle w:val="Head22"/>
              <w:numPr>
                <w:ilvl w:val="0"/>
                <w:numId w:val="0"/>
              </w:numPr>
              <w:ind w:left="441"/>
            </w:pPr>
            <w:bookmarkStart w:id="84" w:name="_Toc454738281"/>
          </w:p>
          <w:p w14:paraId="50B9D1F2" w14:textId="77777777" w:rsidR="007C1D22" w:rsidRPr="008449AD" w:rsidRDefault="00F651B8" w:rsidP="00346388">
            <w:pPr>
              <w:pStyle w:val="Head22"/>
            </w:pPr>
            <w:r w:rsidRPr="008449AD">
              <w:t xml:space="preserve">Purchaser’s </w:t>
            </w:r>
          </w:p>
          <w:p w14:paraId="46DA7BC7" w14:textId="77777777" w:rsidR="007C1D22" w:rsidRPr="008449AD" w:rsidRDefault="00F651B8" w:rsidP="00346388">
            <w:pPr>
              <w:pStyle w:val="Head22"/>
              <w:numPr>
                <w:ilvl w:val="0"/>
                <w:numId w:val="0"/>
              </w:numPr>
              <w:ind w:left="337"/>
            </w:pPr>
            <w:r w:rsidRPr="008449AD">
              <w:lastRenderedPageBreak/>
              <w:t xml:space="preserve">Right to Accept Any </w:t>
            </w:r>
            <w:r w:rsidR="00C10AC0" w:rsidRPr="008449AD">
              <w:t>Bid</w:t>
            </w:r>
            <w:r w:rsidRPr="008449AD">
              <w:t xml:space="preserve">, and to Reject Any or </w:t>
            </w:r>
          </w:p>
          <w:p w14:paraId="7EF3AA8A" w14:textId="48656298" w:rsidR="00F651B8" w:rsidRPr="008449AD" w:rsidRDefault="00F651B8" w:rsidP="00346388">
            <w:pPr>
              <w:pStyle w:val="Head22"/>
              <w:numPr>
                <w:ilvl w:val="0"/>
                <w:numId w:val="0"/>
              </w:numPr>
              <w:ind w:left="337"/>
            </w:pPr>
            <w:r w:rsidRPr="008449AD">
              <w:t xml:space="preserve">All </w:t>
            </w:r>
            <w:r w:rsidR="00C10AC0" w:rsidRPr="008449AD">
              <w:t>Bid</w:t>
            </w:r>
            <w:r w:rsidRPr="008449AD">
              <w:t>s</w:t>
            </w:r>
            <w:bookmarkEnd w:id="84"/>
          </w:p>
        </w:tc>
        <w:tc>
          <w:tcPr>
            <w:tcW w:w="3805" w:type="pct"/>
          </w:tcPr>
          <w:p w14:paraId="5FD3CFC7" w14:textId="2F0A71E3" w:rsidR="004335E2" w:rsidRPr="008449AD" w:rsidRDefault="00F651B8" w:rsidP="00205F0B">
            <w:pPr>
              <w:pStyle w:val="ListParagraph"/>
              <w:numPr>
                <w:ilvl w:val="1"/>
                <w:numId w:val="1"/>
              </w:numPr>
              <w:spacing w:before="240" w:after="200" w:line="240" w:lineRule="auto"/>
              <w:contextualSpacing w:val="0"/>
              <w:jc w:val="both"/>
              <w:rPr>
                <w:szCs w:val="24"/>
              </w:rPr>
            </w:pPr>
            <w:r w:rsidRPr="008449AD">
              <w:rPr>
                <w:szCs w:val="24"/>
              </w:rPr>
              <w:lastRenderedPageBreak/>
              <w:t xml:space="preserve">The Purchaser reserves the right to accept or reject any </w:t>
            </w:r>
            <w:r w:rsidR="00C10AC0" w:rsidRPr="008449AD">
              <w:rPr>
                <w:szCs w:val="24"/>
              </w:rPr>
              <w:t>Bid</w:t>
            </w:r>
            <w:r w:rsidRPr="008449AD">
              <w:rPr>
                <w:szCs w:val="24"/>
              </w:rPr>
              <w:t xml:space="preserve">, and to annul the </w:t>
            </w:r>
            <w:r w:rsidR="00C10AC0" w:rsidRPr="008449AD">
              <w:rPr>
                <w:szCs w:val="24"/>
              </w:rPr>
              <w:t>Bid</w:t>
            </w:r>
            <w:r w:rsidRPr="008449AD">
              <w:rPr>
                <w:szCs w:val="24"/>
              </w:rPr>
              <w:t xml:space="preserve">ding process and reject all </w:t>
            </w:r>
            <w:r w:rsidR="00C10AC0" w:rsidRPr="008449AD">
              <w:rPr>
                <w:szCs w:val="24"/>
              </w:rPr>
              <w:t>Bid</w:t>
            </w:r>
            <w:r w:rsidRPr="008449AD">
              <w:rPr>
                <w:szCs w:val="24"/>
              </w:rPr>
              <w:t xml:space="preserve">s at any time prior to Contract Award, without thereby incurring any liability to </w:t>
            </w:r>
            <w:r w:rsidR="00C10AC0" w:rsidRPr="008449AD">
              <w:rPr>
                <w:szCs w:val="24"/>
              </w:rPr>
              <w:lastRenderedPageBreak/>
              <w:t>Bid</w:t>
            </w:r>
            <w:r w:rsidRPr="008449AD">
              <w:rPr>
                <w:szCs w:val="24"/>
              </w:rPr>
              <w:t xml:space="preserve">ders. In case of annulment, all </w:t>
            </w:r>
            <w:r w:rsidR="00C10AC0" w:rsidRPr="008449AD">
              <w:rPr>
                <w:szCs w:val="24"/>
              </w:rPr>
              <w:t>Bid</w:t>
            </w:r>
            <w:r w:rsidRPr="008449AD">
              <w:rPr>
                <w:szCs w:val="24"/>
              </w:rPr>
              <w:t xml:space="preserve">s submitted and specifically, </w:t>
            </w:r>
            <w:r w:rsidR="00C10AC0" w:rsidRPr="008449AD">
              <w:rPr>
                <w:szCs w:val="24"/>
              </w:rPr>
              <w:t>Bid</w:t>
            </w:r>
            <w:r w:rsidRPr="008449AD">
              <w:rPr>
                <w:szCs w:val="24"/>
              </w:rPr>
              <w:t xml:space="preserve"> securities, shall be promptly returned to the </w:t>
            </w:r>
            <w:r w:rsidR="00C10AC0" w:rsidRPr="008449AD">
              <w:rPr>
                <w:szCs w:val="24"/>
              </w:rPr>
              <w:t>Bid</w:t>
            </w:r>
            <w:r w:rsidRPr="008449AD">
              <w:rPr>
                <w:szCs w:val="24"/>
              </w:rPr>
              <w:t>ders.</w:t>
            </w:r>
          </w:p>
        </w:tc>
      </w:tr>
      <w:tr w:rsidR="00F651B8" w:rsidRPr="008449AD" w14:paraId="2614D0A6" w14:textId="77777777" w:rsidTr="001D2DCF">
        <w:trPr>
          <w:trHeight w:val="1260"/>
        </w:trPr>
        <w:tc>
          <w:tcPr>
            <w:tcW w:w="1195" w:type="pct"/>
          </w:tcPr>
          <w:p w14:paraId="6068686C" w14:textId="5D1B60C6" w:rsidR="00F651B8" w:rsidRPr="008449AD" w:rsidRDefault="00F651B8" w:rsidP="00346388">
            <w:pPr>
              <w:pStyle w:val="Head22"/>
            </w:pPr>
            <w:bookmarkStart w:id="85" w:name="_Toc454738282"/>
            <w:r w:rsidRPr="008449AD">
              <w:lastRenderedPageBreak/>
              <w:t>Standstill Period</w:t>
            </w:r>
            <w:bookmarkEnd w:id="85"/>
          </w:p>
        </w:tc>
        <w:tc>
          <w:tcPr>
            <w:tcW w:w="3805" w:type="pct"/>
            <w:shd w:val="clear" w:color="auto" w:fill="auto"/>
          </w:tcPr>
          <w:p w14:paraId="0C4AEB26" w14:textId="36F228BE" w:rsidR="00F651B8" w:rsidRPr="008449AD" w:rsidRDefault="00F651B8" w:rsidP="0083421B">
            <w:pPr>
              <w:pStyle w:val="ListParagraph"/>
              <w:numPr>
                <w:ilvl w:val="1"/>
                <w:numId w:val="1"/>
              </w:numPr>
              <w:spacing w:after="200" w:line="240" w:lineRule="auto"/>
              <w:contextualSpacing w:val="0"/>
              <w:jc w:val="both"/>
              <w:rPr>
                <w:szCs w:val="24"/>
              </w:rPr>
            </w:pPr>
            <w:r w:rsidRPr="008449AD">
              <w:rPr>
                <w:szCs w:val="24"/>
              </w:rPr>
              <w:t xml:space="preserve">The Contract shall be awarded not earlier than the expiry of the Standstill Period. The duration of the Standstill Period is specified </w:t>
            </w:r>
            <w:r w:rsidRPr="008449AD">
              <w:rPr>
                <w:b/>
                <w:szCs w:val="24"/>
              </w:rPr>
              <w:t>in the BDS</w:t>
            </w:r>
            <w:r w:rsidRPr="008449AD">
              <w:rPr>
                <w:szCs w:val="24"/>
              </w:rPr>
              <w:t xml:space="preserve">. Where only one </w:t>
            </w:r>
            <w:r w:rsidR="00C10AC0" w:rsidRPr="008449AD">
              <w:rPr>
                <w:szCs w:val="24"/>
              </w:rPr>
              <w:t>Bid</w:t>
            </w:r>
            <w:r w:rsidRPr="008449AD">
              <w:rPr>
                <w:szCs w:val="24"/>
              </w:rPr>
              <w:t xml:space="preserve"> is submitted, the Standstill Period shall not apply. </w:t>
            </w:r>
          </w:p>
          <w:p w14:paraId="207AE7A1" w14:textId="55B4EFD4" w:rsidR="00025EE4" w:rsidRPr="008449AD" w:rsidRDefault="00EA51B7" w:rsidP="00E74B9F">
            <w:pPr>
              <w:pStyle w:val="ListParagraph"/>
              <w:numPr>
                <w:ilvl w:val="1"/>
                <w:numId w:val="1"/>
              </w:numPr>
              <w:spacing w:after="200" w:line="240" w:lineRule="auto"/>
              <w:contextualSpacing w:val="0"/>
              <w:jc w:val="both"/>
              <w:rPr>
                <w:color w:val="000000" w:themeColor="text1"/>
                <w:szCs w:val="24"/>
              </w:rPr>
            </w:pPr>
            <w:r w:rsidRPr="008449AD">
              <w:rPr>
                <w:color w:val="000000" w:themeColor="text1"/>
                <w:szCs w:val="24"/>
              </w:rPr>
              <w:t>Debriefing p</w:t>
            </w:r>
            <w:r w:rsidR="00214A7E" w:rsidRPr="008449AD">
              <w:rPr>
                <w:color w:val="000000" w:themeColor="text1"/>
                <w:szCs w:val="24"/>
              </w:rPr>
              <w:t xml:space="preserve">rocess </w:t>
            </w:r>
            <w:r w:rsidRPr="008449AD">
              <w:rPr>
                <w:color w:val="000000" w:themeColor="text1"/>
                <w:szCs w:val="24"/>
              </w:rPr>
              <w:t>will be followed as per ITB Clause 47. The</w:t>
            </w:r>
            <w:r w:rsidR="00214A7E" w:rsidRPr="008449AD">
              <w:rPr>
                <w:color w:val="000000" w:themeColor="text1"/>
                <w:szCs w:val="24"/>
              </w:rPr>
              <w:t xml:space="preserve"> Appeal Board </w:t>
            </w:r>
            <w:r w:rsidRPr="008449AD">
              <w:rPr>
                <w:color w:val="000000" w:themeColor="text1"/>
                <w:szCs w:val="24"/>
              </w:rPr>
              <w:t xml:space="preserve">process will be followed as </w:t>
            </w:r>
            <w:r w:rsidR="00A972EC" w:rsidRPr="008449AD">
              <w:rPr>
                <w:color w:val="000000" w:themeColor="text1"/>
                <w:szCs w:val="24"/>
              </w:rPr>
              <w:t>mentioned in the BDS</w:t>
            </w:r>
            <w:r w:rsidRPr="008449AD">
              <w:rPr>
                <w:color w:val="000000" w:themeColor="text1"/>
                <w:szCs w:val="24"/>
              </w:rPr>
              <w:t>.</w:t>
            </w:r>
          </w:p>
        </w:tc>
      </w:tr>
      <w:tr w:rsidR="00F651B8" w:rsidRPr="008449AD" w14:paraId="060201C4" w14:textId="77777777" w:rsidTr="001D2DCF">
        <w:tc>
          <w:tcPr>
            <w:tcW w:w="1195" w:type="pct"/>
          </w:tcPr>
          <w:p w14:paraId="10564510" w14:textId="77777777" w:rsidR="004335E2" w:rsidRPr="008449AD" w:rsidRDefault="004335E2" w:rsidP="00346388">
            <w:pPr>
              <w:pStyle w:val="Head22"/>
              <w:numPr>
                <w:ilvl w:val="0"/>
                <w:numId w:val="0"/>
              </w:numPr>
              <w:ind w:left="441"/>
            </w:pPr>
            <w:bookmarkStart w:id="86" w:name="_Toc454738283"/>
          </w:p>
          <w:p w14:paraId="07953CE3" w14:textId="0E3F1EB1" w:rsidR="00F651B8" w:rsidRPr="008449AD" w:rsidRDefault="00F651B8" w:rsidP="00346388">
            <w:pPr>
              <w:pStyle w:val="Head22"/>
            </w:pPr>
            <w:r w:rsidRPr="008449AD">
              <w:t>Notice On Intention to Award</w:t>
            </w:r>
            <w:bookmarkEnd w:id="86"/>
          </w:p>
        </w:tc>
        <w:tc>
          <w:tcPr>
            <w:tcW w:w="3805" w:type="pct"/>
            <w:shd w:val="clear" w:color="auto" w:fill="auto"/>
          </w:tcPr>
          <w:p w14:paraId="034D7602" w14:textId="16C99933" w:rsidR="00F651B8" w:rsidRPr="008449AD" w:rsidRDefault="00F651B8" w:rsidP="00E74B9F">
            <w:pPr>
              <w:pStyle w:val="ListParagraph"/>
              <w:numPr>
                <w:ilvl w:val="1"/>
                <w:numId w:val="1"/>
              </w:numPr>
              <w:spacing w:before="240" w:after="200" w:line="240" w:lineRule="auto"/>
              <w:contextualSpacing w:val="0"/>
              <w:jc w:val="both"/>
              <w:rPr>
                <w:szCs w:val="24"/>
              </w:rPr>
            </w:pPr>
            <w:r w:rsidRPr="008449AD">
              <w:rPr>
                <w:szCs w:val="24"/>
              </w:rPr>
              <w:t xml:space="preserve">When a Standstill Period applies, it shall commence when the Purchaser has transmitted to each </w:t>
            </w:r>
            <w:r w:rsidR="00C10AC0" w:rsidRPr="008449AD">
              <w:rPr>
                <w:szCs w:val="24"/>
              </w:rPr>
              <w:t>Bid</w:t>
            </w:r>
            <w:r w:rsidRPr="008449AD">
              <w:rPr>
                <w:szCs w:val="24"/>
              </w:rPr>
              <w:t xml:space="preserve">der (that has not already been notified that it has been unsuccessful) Notification of Intention to Award the Contract to the successful </w:t>
            </w:r>
            <w:r w:rsidR="00C10AC0" w:rsidRPr="008449AD">
              <w:rPr>
                <w:szCs w:val="24"/>
              </w:rPr>
              <w:t>Bid</w:t>
            </w:r>
            <w:r w:rsidRPr="008449AD">
              <w:rPr>
                <w:szCs w:val="24"/>
              </w:rPr>
              <w:t>der. The Notification of Intention to Award shall contain, at a minimum, the following information:</w:t>
            </w:r>
          </w:p>
          <w:p w14:paraId="4DB4DE47" w14:textId="17C6C351" w:rsidR="00F651B8" w:rsidRPr="008449AD" w:rsidRDefault="00F651B8" w:rsidP="00E74B9F">
            <w:pPr>
              <w:pStyle w:val="ListParagraph"/>
              <w:numPr>
                <w:ilvl w:val="0"/>
                <w:numId w:val="7"/>
              </w:numPr>
              <w:spacing w:before="240" w:after="200" w:line="240" w:lineRule="auto"/>
              <w:ind w:left="1152" w:hanging="540"/>
              <w:contextualSpacing w:val="0"/>
              <w:rPr>
                <w:szCs w:val="24"/>
              </w:rPr>
            </w:pPr>
            <w:r w:rsidRPr="008449AD">
              <w:rPr>
                <w:szCs w:val="24"/>
              </w:rPr>
              <w:t xml:space="preserve">the name and address of the </w:t>
            </w:r>
            <w:r w:rsidR="00C10AC0" w:rsidRPr="008449AD">
              <w:rPr>
                <w:szCs w:val="24"/>
              </w:rPr>
              <w:t>Bid</w:t>
            </w:r>
            <w:r w:rsidRPr="008449AD">
              <w:rPr>
                <w:szCs w:val="24"/>
              </w:rPr>
              <w:t xml:space="preserve">der submitting the successful </w:t>
            </w:r>
            <w:r w:rsidR="00FC7EF7" w:rsidRPr="008449AD">
              <w:rPr>
                <w:szCs w:val="24"/>
              </w:rPr>
              <w:t>Bid.</w:t>
            </w:r>
            <w:r w:rsidRPr="008449AD">
              <w:rPr>
                <w:szCs w:val="24"/>
              </w:rPr>
              <w:t xml:space="preserve"> </w:t>
            </w:r>
          </w:p>
          <w:p w14:paraId="2EC02270" w14:textId="25791B58" w:rsidR="00F651B8" w:rsidRPr="008449AD" w:rsidRDefault="00F651B8" w:rsidP="00E74B9F">
            <w:pPr>
              <w:pStyle w:val="ListParagraph"/>
              <w:numPr>
                <w:ilvl w:val="0"/>
                <w:numId w:val="7"/>
              </w:numPr>
              <w:spacing w:before="240" w:after="200" w:line="240" w:lineRule="auto"/>
              <w:ind w:left="1152" w:hanging="540"/>
              <w:contextualSpacing w:val="0"/>
              <w:rPr>
                <w:szCs w:val="24"/>
              </w:rPr>
            </w:pPr>
            <w:r w:rsidRPr="008449AD">
              <w:rPr>
                <w:szCs w:val="24"/>
              </w:rPr>
              <w:t xml:space="preserve">the Contract price of the successful </w:t>
            </w:r>
            <w:r w:rsidR="00FC7EF7" w:rsidRPr="008449AD">
              <w:rPr>
                <w:szCs w:val="24"/>
              </w:rPr>
              <w:t>Bid.</w:t>
            </w:r>
            <w:r w:rsidRPr="008449AD">
              <w:rPr>
                <w:szCs w:val="24"/>
              </w:rPr>
              <w:t xml:space="preserve"> </w:t>
            </w:r>
          </w:p>
          <w:p w14:paraId="1BF5E899" w14:textId="43878DA6" w:rsidR="00F651B8" w:rsidRPr="008449AD" w:rsidRDefault="00F651B8" w:rsidP="00E74B9F">
            <w:pPr>
              <w:pStyle w:val="ListParagraph"/>
              <w:numPr>
                <w:ilvl w:val="0"/>
                <w:numId w:val="7"/>
              </w:numPr>
              <w:spacing w:before="240" w:after="200" w:line="240" w:lineRule="auto"/>
              <w:ind w:left="1152" w:hanging="540"/>
              <w:contextualSpacing w:val="0"/>
              <w:rPr>
                <w:szCs w:val="24"/>
              </w:rPr>
            </w:pPr>
            <w:r w:rsidRPr="008449AD">
              <w:rPr>
                <w:szCs w:val="24"/>
              </w:rPr>
              <w:t xml:space="preserve">the names of all </w:t>
            </w:r>
            <w:r w:rsidR="00C10AC0" w:rsidRPr="008449AD">
              <w:rPr>
                <w:szCs w:val="24"/>
              </w:rPr>
              <w:t>Bid</w:t>
            </w:r>
            <w:r w:rsidRPr="008449AD">
              <w:rPr>
                <w:szCs w:val="24"/>
              </w:rPr>
              <w:t xml:space="preserve">ders who submitted </w:t>
            </w:r>
            <w:r w:rsidR="00C10AC0" w:rsidRPr="008449AD">
              <w:rPr>
                <w:szCs w:val="24"/>
              </w:rPr>
              <w:t>Bid</w:t>
            </w:r>
            <w:r w:rsidRPr="008449AD">
              <w:rPr>
                <w:szCs w:val="24"/>
              </w:rPr>
              <w:t xml:space="preserve">s, and their </w:t>
            </w:r>
            <w:r w:rsidR="00C10AC0" w:rsidRPr="008449AD">
              <w:rPr>
                <w:szCs w:val="24"/>
              </w:rPr>
              <w:t>Bid</w:t>
            </w:r>
            <w:r w:rsidRPr="008449AD">
              <w:rPr>
                <w:szCs w:val="24"/>
              </w:rPr>
              <w:t xml:space="preserve"> prices as readout and as evaluated </w:t>
            </w:r>
            <w:r w:rsidR="00FC7EF7" w:rsidRPr="008449AD">
              <w:rPr>
                <w:szCs w:val="24"/>
              </w:rPr>
              <w:t>prices.</w:t>
            </w:r>
            <w:r w:rsidRPr="008449AD">
              <w:rPr>
                <w:szCs w:val="24"/>
              </w:rPr>
              <w:t xml:space="preserve"> </w:t>
            </w:r>
          </w:p>
          <w:p w14:paraId="43E8FB1E" w14:textId="70B50A20" w:rsidR="00F651B8" w:rsidRPr="008449AD" w:rsidRDefault="00F651B8" w:rsidP="00E74B9F">
            <w:pPr>
              <w:pStyle w:val="ListParagraph"/>
              <w:numPr>
                <w:ilvl w:val="0"/>
                <w:numId w:val="7"/>
              </w:numPr>
              <w:spacing w:before="240" w:after="200" w:line="240" w:lineRule="auto"/>
              <w:ind w:left="1152" w:hanging="540"/>
              <w:contextualSpacing w:val="0"/>
              <w:rPr>
                <w:szCs w:val="24"/>
              </w:rPr>
            </w:pPr>
            <w:r w:rsidRPr="008449AD">
              <w:rPr>
                <w:szCs w:val="24"/>
              </w:rPr>
              <w:t xml:space="preserve">a statement of the reason(s) the </w:t>
            </w:r>
            <w:r w:rsidR="00C10AC0" w:rsidRPr="008449AD">
              <w:rPr>
                <w:szCs w:val="24"/>
              </w:rPr>
              <w:t>Bid</w:t>
            </w:r>
            <w:r w:rsidRPr="008449AD">
              <w:rPr>
                <w:szCs w:val="24"/>
              </w:rPr>
              <w:t xml:space="preserve"> (of the unsuccessful </w:t>
            </w:r>
            <w:r w:rsidR="00C10AC0" w:rsidRPr="008449AD">
              <w:rPr>
                <w:szCs w:val="24"/>
              </w:rPr>
              <w:t>Bid</w:t>
            </w:r>
            <w:r w:rsidRPr="008449AD">
              <w:rPr>
                <w:szCs w:val="24"/>
              </w:rPr>
              <w:t xml:space="preserve">der to whom the notice is addressed) was </w:t>
            </w:r>
            <w:r w:rsidR="00FC7EF7" w:rsidRPr="008449AD">
              <w:rPr>
                <w:szCs w:val="24"/>
              </w:rPr>
              <w:t>unsuccessful.</w:t>
            </w:r>
            <w:r w:rsidRPr="008449AD">
              <w:rPr>
                <w:szCs w:val="24"/>
              </w:rPr>
              <w:t xml:space="preserve"> </w:t>
            </w:r>
          </w:p>
          <w:p w14:paraId="5BF676F4" w14:textId="77777777" w:rsidR="00F651B8" w:rsidRPr="008449AD" w:rsidRDefault="00F651B8" w:rsidP="00E74B9F">
            <w:pPr>
              <w:pStyle w:val="ListParagraph"/>
              <w:numPr>
                <w:ilvl w:val="0"/>
                <w:numId w:val="7"/>
              </w:numPr>
              <w:spacing w:before="240" w:after="200" w:line="240" w:lineRule="auto"/>
              <w:ind w:left="1152" w:hanging="540"/>
              <w:contextualSpacing w:val="0"/>
              <w:rPr>
                <w:szCs w:val="24"/>
              </w:rPr>
            </w:pPr>
            <w:r w:rsidRPr="008449AD">
              <w:rPr>
                <w:szCs w:val="24"/>
              </w:rPr>
              <w:t>the expiry date of the Standstill Period; and</w:t>
            </w:r>
          </w:p>
          <w:p w14:paraId="193E4C4E" w14:textId="61E6C1CE" w:rsidR="00557F06" w:rsidRPr="008449AD" w:rsidRDefault="00F651B8" w:rsidP="0068790D">
            <w:pPr>
              <w:pStyle w:val="ListParagraph"/>
              <w:numPr>
                <w:ilvl w:val="0"/>
                <w:numId w:val="7"/>
              </w:numPr>
              <w:spacing w:before="240" w:after="200" w:line="240" w:lineRule="auto"/>
              <w:ind w:left="1152" w:hanging="540"/>
              <w:contextualSpacing w:val="0"/>
              <w:rPr>
                <w:szCs w:val="24"/>
              </w:rPr>
            </w:pPr>
            <w:r w:rsidRPr="008449AD">
              <w:rPr>
                <w:szCs w:val="24"/>
              </w:rPr>
              <w:t xml:space="preserve">instructions on how to request a debriefing or submit a complaint during the standstill period. </w:t>
            </w:r>
          </w:p>
        </w:tc>
      </w:tr>
    </w:tbl>
    <w:p w14:paraId="0B33BFC9" w14:textId="6E2624BF" w:rsidR="007C1D22" w:rsidRDefault="007C1D22" w:rsidP="007C1D22">
      <w:bookmarkStart w:id="87" w:name="_Toc454738284"/>
    </w:p>
    <w:p w14:paraId="485CA581" w14:textId="59C0C518" w:rsidR="00655BF7" w:rsidRDefault="00655BF7" w:rsidP="007C1D22"/>
    <w:p w14:paraId="53560F19" w14:textId="532CD467" w:rsidR="00655BF7" w:rsidRDefault="00655BF7" w:rsidP="007C1D22"/>
    <w:p w14:paraId="79DD50D0" w14:textId="34A94D83" w:rsidR="00655BF7" w:rsidRDefault="00655BF7" w:rsidP="007C1D22"/>
    <w:p w14:paraId="5E0F7B05" w14:textId="4677068C" w:rsidR="00655BF7" w:rsidRDefault="00655BF7" w:rsidP="007C1D22"/>
    <w:p w14:paraId="5F430CE3" w14:textId="2F9231C6" w:rsidR="00655BF7" w:rsidRDefault="00655BF7" w:rsidP="007C1D22"/>
    <w:p w14:paraId="168C3746" w14:textId="18E77444" w:rsidR="00655BF7" w:rsidRDefault="00655BF7" w:rsidP="007C1D22"/>
    <w:p w14:paraId="02640D47" w14:textId="77777777" w:rsidR="00655BF7" w:rsidRPr="008449AD" w:rsidRDefault="00655BF7" w:rsidP="007C1D22"/>
    <w:p w14:paraId="46B6786A" w14:textId="5B23B9AA" w:rsidR="00182D95" w:rsidRPr="008449AD" w:rsidRDefault="007757AC" w:rsidP="00587245">
      <w:pPr>
        <w:pStyle w:val="Heading2"/>
        <w:numPr>
          <w:ilvl w:val="1"/>
          <w:numId w:val="18"/>
        </w:numPr>
      </w:pPr>
      <w:bookmarkStart w:id="88" w:name="_Toc110707031"/>
      <w:r w:rsidRPr="008449AD">
        <w:lastRenderedPageBreak/>
        <w:t>Award of Contract</w:t>
      </w:r>
      <w:bookmarkEnd w:id="87"/>
      <w:bookmarkEnd w:id="88"/>
    </w:p>
    <w:p w14:paraId="296A4BCF" w14:textId="77777777" w:rsidR="007C1D22" w:rsidRPr="008449AD" w:rsidRDefault="007C1D22" w:rsidP="007C1D22"/>
    <w:tbl>
      <w:tblPr>
        <w:tblW w:w="5000" w:type="pct"/>
        <w:tblLook w:val="0000" w:firstRow="0" w:lastRow="0" w:firstColumn="0" w:lastColumn="0" w:noHBand="0" w:noVBand="0"/>
      </w:tblPr>
      <w:tblGrid>
        <w:gridCol w:w="2053"/>
        <w:gridCol w:w="6974"/>
      </w:tblGrid>
      <w:tr w:rsidR="00F651B8" w:rsidRPr="008449AD" w14:paraId="012FCD30" w14:textId="77777777" w:rsidTr="001D2DCF">
        <w:tc>
          <w:tcPr>
            <w:tcW w:w="1137" w:type="pct"/>
          </w:tcPr>
          <w:p w14:paraId="6438B71A" w14:textId="77777777" w:rsidR="00F651B8" w:rsidRPr="008449AD" w:rsidRDefault="00F651B8" w:rsidP="00346388">
            <w:pPr>
              <w:pStyle w:val="Head22"/>
            </w:pPr>
            <w:bookmarkStart w:id="89" w:name="_Toc454738285"/>
            <w:r w:rsidRPr="008449AD">
              <w:t>Award Criteria</w:t>
            </w:r>
            <w:bookmarkEnd w:id="89"/>
          </w:p>
        </w:tc>
        <w:tc>
          <w:tcPr>
            <w:tcW w:w="3863" w:type="pct"/>
          </w:tcPr>
          <w:p w14:paraId="6ED55435" w14:textId="3C956EEF" w:rsidR="00F651B8" w:rsidRPr="008449AD" w:rsidRDefault="00F651B8" w:rsidP="0083421B">
            <w:pPr>
              <w:pStyle w:val="ListParagraph"/>
              <w:numPr>
                <w:ilvl w:val="1"/>
                <w:numId w:val="1"/>
              </w:numPr>
              <w:spacing w:after="200" w:line="240" w:lineRule="auto"/>
              <w:contextualSpacing w:val="0"/>
              <w:jc w:val="both"/>
              <w:rPr>
                <w:szCs w:val="24"/>
              </w:rPr>
            </w:pPr>
            <w:r w:rsidRPr="008449AD">
              <w:rPr>
                <w:szCs w:val="24"/>
              </w:rPr>
              <w:t xml:space="preserve">Subject to ITB 38, the Purchaser shall award the Contract to the successful </w:t>
            </w:r>
            <w:r w:rsidR="00C10AC0" w:rsidRPr="008449AD">
              <w:rPr>
                <w:szCs w:val="24"/>
              </w:rPr>
              <w:t>Bid</w:t>
            </w:r>
            <w:r w:rsidRPr="008449AD">
              <w:rPr>
                <w:szCs w:val="24"/>
              </w:rPr>
              <w:t xml:space="preserve">der. This is the </w:t>
            </w:r>
            <w:r w:rsidR="00C10AC0" w:rsidRPr="008449AD">
              <w:rPr>
                <w:szCs w:val="24"/>
              </w:rPr>
              <w:t>Bid</w:t>
            </w:r>
            <w:r w:rsidRPr="008449AD">
              <w:rPr>
                <w:szCs w:val="24"/>
              </w:rPr>
              <w:t xml:space="preserve">der whose </w:t>
            </w:r>
            <w:r w:rsidR="00C10AC0" w:rsidRPr="008449AD">
              <w:rPr>
                <w:szCs w:val="24"/>
              </w:rPr>
              <w:t>Bid</w:t>
            </w:r>
            <w:r w:rsidRPr="008449AD">
              <w:rPr>
                <w:szCs w:val="24"/>
              </w:rPr>
              <w:t xml:space="preserve"> has been determined to be the </w:t>
            </w:r>
            <w:r w:rsidR="00617803" w:rsidRPr="008449AD">
              <w:rPr>
                <w:szCs w:val="24"/>
              </w:rPr>
              <w:t>m</w:t>
            </w:r>
            <w:r w:rsidRPr="008449AD">
              <w:rPr>
                <w:szCs w:val="24"/>
              </w:rPr>
              <w:t xml:space="preserve">ost </w:t>
            </w:r>
            <w:r w:rsidR="00617803" w:rsidRPr="008449AD">
              <w:rPr>
                <w:szCs w:val="24"/>
              </w:rPr>
              <w:t>a</w:t>
            </w:r>
            <w:r w:rsidRPr="008449AD">
              <w:rPr>
                <w:szCs w:val="24"/>
              </w:rPr>
              <w:t xml:space="preserve">dvantageous </w:t>
            </w:r>
            <w:r w:rsidR="00C10AC0" w:rsidRPr="008449AD">
              <w:rPr>
                <w:szCs w:val="24"/>
              </w:rPr>
              <w:t>Bid</w:t>
            </w:r>
            <w:r w:rsidRPr="008449AD">
              <w:rPr>
                <w:szCs w:val="24"/>
              </w:rPr>
              <w:t xml:space="preserve">. This is the </w:t>
            </w:r>
            <w:r w:rsidR="00C10AC0" w:rsidRPr="008449AD">
              <w:rPr>
                <w:szCs w:val="24"/>
              </w:rPr>
              <w:t>Bid</w:t>
            </w:r>
            <w:r w:rsidRPr="008449AD">
              <w:rPr>
                <w:szCs w:val="24"/>
              </w:rPr>
              <w:t xml:space="preserve"> of the </w:t>
            </w:r>
            <w:r w:rsidR="00C10AC0" w:rsidRPr="008449AD">
              <w:rPr>
                <w:szCs w:val="24"/>
              </w:rPr>
              <w:t>Bid</w:t>
            </w:r>
            <w:r w:rsidRPr="008449AD">
              <w:rPr>
                <w:szCs w:val="24"/>
              </w:rPr>
              <w:t xml:space="preserve">der that meets the qualification criteria and whose </w:t>
            </w:r>
            <w:r w:rsidR="00C10AC0" w:rsidRPr="008449AD">
              <w:rPr>
                <w:szCs w:val="24"/>
              </w:rPr>
              <w:t>Bid</w:t>
            </w:r>
            <w:r w:rsidRPr="008449AD">
              <w:rPr>
                <w:szCs w:val="24"/>
              </w:rPr>
              <w:t xml:space="preserve"> has been determined to be: </w:t>
            </w:r>
          </w:p>
          <w:p w14:paraId="090C6773" w14:textId="4C770409" w:rsidR="00F651B8" w:rsidRPr="008449AD" w:rsidRDefault="00F651B8" w:rsidP="0083421B">
            <w:pPr>
              <w:pStyle w:val="ListParagraph"/>
              <w:spacing w:after="200" w:line="240" w:lineRule="auto"/>
              <w:ind w:left="1152" w:hanging="540"/>
              <w:contextualSpacing w:val="0"/>
              <w:jc w:val="both"/>
              <w:rPr>
                <w:szCs w:val="24"/>
              </w:rPr>
            </w:pPr>
            <w:r w:rsidRPr="008449AD">
              <w:rPr>
                <w:szCs w:val="24"/>
              </w:rPr>
              <w:t xml:space="preserve">(a) </w:t>
            </w:r>
            <w:r w:rsidRPr="008449AD">
              <w:rPr>
                <w:szCs w:val="24"/>
              </w:rPr>
              <w:tab/>
              <w:t xml:space="preserve">substantially responsive to the </w:t>
            </w:r>
            <w:r w:rsidR="00C10AC0" w:rsidRPr="008449AD">
              <w:rPr>
                <w:szCs w:val="24"/>
              </w:rPr>
              <w:t>Bid</w:t>
            </w:r>
            <w:r w:rsidRPr="008449AD">
              <w:rPr>
                <w:szCs w:val="24"/>
              </w:rPr>
              <w:t xml:space="preserve">ding document; and </w:t>
            </w:r>
          </w:p>
          <w:p w14:paraId="3BE9535C" w14:textId="13B0FA91" w:rsidR="00025EE4" w:rsidRPr="008449AD" w:rsidRDefault="00F651B8" w:rsidP="00E74B9F">
            <w:pPr>
              <w:pStyle w:val="ListParagraph"/>
              <w:spacing w:after="200" w:line="240" w:lineRule="auto"/>
              <w:ind w:left="1152" w:hanging="540"/>
              <w:contextualSpacing w:val="0"/>
              <w:jc w:val="both"/>
              <w:rPr>
                <w:szCs w:val="24"/>
              </w:rPr>
            </w:pPr>
            <w:r w:rsidRPr="008449AD">
              <w:rPr>
                <w:szCs w:val="24"/>
              </w:rPr>
              <w:t xml:space="preserve">(b) </w:t>
            </w:r>
            <w:r w:rsidRPr="008449AD">
              <w:rPr>
                <w:szCs w:val="24"/>
              </w:rPr>
              <w:tab/>
              <w:t>the lowest evaluated cost.</w:t>
            </w:r>
          </w:p>
        </w:tc>
      </w:tr>
      <w:tr w:rsidR="00F651B8" w:rsidRPr="008449AD" w14:paraId="110E95F1" w14:textId="77777777" w:rsidTr="001D2DCF">
        <w:tc>
          <w:tcPr>
            <w:tcW w:w="1137" w:type="pct"/>
          </w:tcPr>
          <w:p w14:paraId="2BA52714" w14:textId="77777777" w:rsidR="004335E2" w:rsidRPr="008449AD" w:rsidRDefault="004335E2" w:rsidP="00346388">
            <w:pPr>
              <w:pStyle w:val="Head22"/>
              <w:numPr>
                <w:ilvl w:val="0"/>
                <w:numId w:val="0"/>
              </w:numPr>
              <w:ind w:left="441"/>
            </w:pPr>
          </w:p>
          <w:p w14:paraId="6DEAFDE4" w14:textId="77777777" w:rsidR="007C1D22" w:rsidRPr="008449AD" w:rsidRDefault="00F651B8" w:rsidP="00346388">
            <w:pPr>
              <w:pStyle w:val="Head22"/>
            </w:pPr>
            <w:r w:rsidRPr="008449AD">
              <w:t xml:space="preserve">Purchaser’s Right to Accept Any </w:t>
            </w:r>
            <w:r w:rsidR="00C10AC0" w:rsidRPr="008449AD">
              <w:t>Bid</w:t>
            </w:r>
            <w:r w:rsidRPr="008449AD">
              <w:t xml:space="preserve"> and to Reject Any or </w:t>
            </w:r>
          </w:p>
          <w:p w14:paraId="21DF58F8" w14:textId="6B1B0EC8" w:rsidR="00F651B8" w:rsidRPr="008449AD" w:rsidRDefault="00F651B8" w:rsidP="00346388">
            <w:pPr>
              <w:pStyle w:val="Head22"/>
              <w:numPr>
                <w:ilvl w:val="0"/>
                <w:numId w:val="0"/>
              </w:numPr>
              <w:ind w:left="337"/>
            </w:pPr>
            <w:r w:rsidRPr="008449AD">
              <w:t xml:space="preserve">All </w:t>
            </w:r>
            <w:r w:rsidR="00C10AC0" w:rsidRPr="008449AD">
              <w:t>Bid</w:t>
            </w:r>
            <w:r w:rsidRPr="008449AD">
              <w:t>s</w:t>
            </w:r>
          </w:p>
        </w:tc>
        <w:tc>
          <w:tcPr>
            <w:tcW w:w="3863" w:type="pct"/>
          </w:tcPr>
          <w:p w14:paraId="1064F438" w14:textId="7BAA52B9" w:rsidR="00F651B8" w:rsidRPr="008449AD" w:rsidRDefault="00F651B8" w:rsidP="00E74B9F">
            <w:pPr>
              <w:pStyle w:val="ListParagraph"/>
              <w:numPr>
                <w:ilvl w:val="1"/>
                <w:numId w:val="1"/>
              </w:numPr>
              <w:spacing w:before="240" w:after="200" w:line="240" w:lineRule="auto"/>
              <w:contextualSpacing w:val="0"/>
              <w:jc w:val="both"/>
              <w:rPr>
                <w:szCs w:val="24"/>
              </w:rPr>
            </w:pPr>
            <w:r w:rsidRPr="008449AD">
              <w:rPr>
                <w:szCs w:val="24"/>
              </w:rPr>
              <w:t xml:space="preserve">The Purchaser reserves the right to accept or reject any </w:t>
            </w:r>
            <w:r w:rsidR="00C10AC0" w:rsidRPr="008449AD">
              <w:rPr>
                <w:szCs w:val="24"/>
              </w:rPr>
              <w:t>Bid</w:t>
            </w:r>
            <w:r w:rsidRPr="008449AD">
              <w:rPr>
                <w:szCs w:val="24"/>
              </w:rPr>
              <w:t xml:space="preserve"> or to annul the </w:t>
            </w:r>
            <w:r w:rsidR="00C10AC0" w:rsidRPr="008449AD">
              <w:rPr>
                <w:szCs w:val="24"/>
              </w:rPr>
              <w:t>Bid</w:t>
            </w:r>
            <w:r w:rsidRPr="008449AD">
              <w:rPr>
                <w:szCs w:val="24"/>
              </w:rPr>
              <w:t xml:space="preserve">ding process and reject all </w:t>
            </w:r>
            <w:r w:rsidR="00C10AC0" w:rsidRPr="008449AD">
              <w:rPr>
                <w:szCs w:val="24"/>
              </w:rPr>
              <w:t>Bid</w:t>
            </w:r>
            <w:r w:rsidRPr="008449AD">
              <w:rPr>
                <w:szCs w:val="24"/>
              </w:rPr>
              <w:t xml:space="preserve">s at any time prior to Contract award, without thereby incurring any liability to the </w:t>
            </w:r>
            <w:r w:rsidR="00C10AC0" w:rsidRPr="008449AD">
              <w:rPr>
                <w:szCs w:val="24"/>
              </w:rPr>
              <w:t>Bid</w:t>
            </w:r>
            <w:r w:rsidRPr="008449AD">
              <w:rPr>
                <w:szCs w:val="24"/>
              </w:rPr>
              <w:t>ders.</w:t>
            </w:r>
          </w:p>
          <w:p w14:paraId="327A189A" w14:textId="77777777" w:rsidR="00B23A4C" w:rsidRPr="008449AD" w:rsidRDefault="00B23A4C" w:rsidP="00346388">
            <w:pPr>
              <w:pStyle w:val="Head22"/>
              <w:numPr>
                <w:ilvl w:val="0"/>
                <w:numId w:val="0"/>
              </w:numPr>
            </w:pPr>
          </w:p>
        </w:tc>
      </w:tr>
      <w:tr w:rsidR="00F651B8" w:rsidRPr="008449AD" w14:paraId="1AACBC37" w14:textId="77777777" w:rsidTr="001D2DCF">
        <w:tc>
          <w:tcPr>
            <w:tcW w:w="1137" w:type="pct"/>
          </w:tcPr>
          <w:p w14:paraId="779AED0A" w14:textId="77777777" w:rsidR="00F651B8" w:rsidRPr="008449AD" w:rsidRDefault="00F651B8" w:rsidP="00346388">
            <w:pPr>
              <w:pStyle w:val="Head22"/>
            </w:pPr>
            <w:r w:rsidRPr="008449AD">
              <w:t>Purchaser’s Right to Vary Quantities at Time of Award</w:t>
            </w:r>
          </w:p>
        </w:tc>
        <w:tc>
          <w:tcPr>
            <w:tcW w:w="3863" w:type="pct"/>
          </w:tcPr>
          <w:p w14:paraId="0D84A0D2" w14:textId="159FC1AA" w:rsidR="00F651B8" w:rsidRPr="008449AD" w:rsidRDefault="00F651B8" w:rsidP="0083421B">
            <w:pPr>
              <w:pStyle w:val="ListParagraph"/>
              <w:numPr>
                <w:ilvl w:val="1"/>
                <w:numId w:val="1"/>
              </w:numPr>
              <w:spacing w:after="200" w:line="240" w:lineRule="auto"/>
              <w:jc w:val="both"/>
              <w:rPr>
                <w:szCs w:val="24"/>
              </w:rPr>
            </w:pPr>
            <w:r w:rsidRPr="008449AD">
              <w:rPr>
                <w:szCs w:val="24"/>
              </w:rPr>
              <w:t xml:space="preserve">The Purchaser reserves the right at the time of Contract award to increase or decrease, </w:t>
            </w:r>
            <w:r w:rsidR="00FE793B" w:rsidRPr="008449AD">
              <w:rPr>
                <w:szCs w:val="24"/>
              </w:rPr>
              <w:t xml:space="preserve">any of the following </w:t>
            </w:r>
            <w:r w:rsidR="00B5531E" w:rsidRPr="008449AD">
              <w:rPr>
                <w:szCs w:val="24"/>
              </w:rPr>
              <w:t>as indicated</w:t>
            </w:r>
            <w:r w:rsidRPr="008449AD">
              <w:rPr>
                <w:szCs w:val="24"/>
              </w:rPr>
              <w:t xml:space="preserve"> in the BDS:</w:t>
            </w:r>
          </w:p>
          <w:p w14:paraId="3DC3B26A" w14:textId="77777777" w:rsidR="004230BD" w:rsidRPr="008449AD" w:rsidRDefault="004230BD" w:rsidP="0083421B">
            <w:pPr>
              <w:pStyle w:val="ListParagraph"/>
              <w:spacing w:after="200" w:line="240" w:lineRule="auto"/>
              <w:ind w:left="570"/>
              <w:jc w:val="both"/>
              <w:rPr>
                <w:szCs w:val="24"/>
              </w:rPr>
            </w:pPr>
          </w:p>
          <w:p w14:paraId="341A3DAE" w14:textId="77777777" w:rsidR="00F651B8" w:rsidRPr="008449AD" w:rsidRDefault="00F651B8" w:rsidP="0083421B">
            <w:pPr>
              <w:pStyle w:val="ListParagraph"/>
              <w:numPr>
                <w:ilvl w:val="2"/>
                <w:numId w:val="1"/>
              </w:numPr>
              <w:spacing w:after="200" w:line="240" w:lineRule="auto"/>
              <w:jc w:val="both"/>
              <w:rPr>
                <w:szCs w:val="24"/>
              </w:rPr>
            </w:pPr>
            <w:r w:rsidRPr="008449AD">
              <w:rPr>
                <w:szCs w:val="24"/>
              </w:rPr>
              <w:t>the quantity of substantially identical Subsystems, lots, or slices; or</w:t>
            </w:r>
          </w:p>
          <w:p w14:paraId="17A056B1" w14:textId="77777777" w:rsidR="004230BD" w:rsidRPr="008449AD" w:rsidRDefault="004230BD" w:rsidP="0083421B">
            <w:pPr>
              <w:pStyle w:val="ListParagraph"/>
              <w:spacing w:after="200" w:line="240" w:lineRule="auto"/>
              <w:ind w:left="1222"/>
              <w:jc w:val="both"/>
              <w:rPr>
                <w:szCs w:val="24"/>
              </w:rPr>
            </w:pPr>
          </w:p>
          <w:p w14:paraId="6DBD0830" w14:textId="77777777" w:rsidR="00F651B8" w:rsidRPr="008449AD" w:rsidRDefault="00F651B8" w:rsidP="0083421B">
            <w:pPr>
              <w:pStyle w:val="ListParagraph"/>
              <w:numPr>
                <w:ilvl w:val="2"/>
                <w:numId w:val="1"/>
              </w:numPr>
              <w:spacing w:after="200" w:line="240" w:lineRule="auto"/>
              <w:jc w:val="both"/>
              <w:rPr>
                <w:szCs w:val="24"/>
              </w:rPr>
            </w:pPr>
            <w:r w:rsidRPr="008449AD">
              <w:rPr>
                <w:szCs w:val="24"/>
              </w:rPr>
              <w:t>the quantity of individual hardware, Software, related equipment, Materials, products, and other Goods components of the proposed solution; or</w:t>
            </w:r>
          </w:p>
          <w:p w14:paraId="603F2A9A" w14:textId="77777777" w:rsidR="004230BD" w:rsidRPr="008449AD" w:rsidRDefault="004230BD" w:rsidP="0083421B">
            <w:pPr>
              <w:pStyle w:val="ListParagraph"/>
              <w:spacing w:line="240" w:lineRule="auto"/>
              <w:rPr>
                <w:szCs w:val="24"/>
              </w:rPr>
            </w:pPr>
          </w:p>
          <w:p w14:paraId="07EFFA53" w14:textId="29B99179" w:rsidR="00F651B8" w:rsidRPr="008449AD" w:rsidRDefault="00F651B8" w:rsidP="0083421B">
            <w:pPr>
              <w:pStyle w:val="ListParagraph"/>
              <w:numPr>
                <w:ilvl w:val="2"/>
                <w:numId w:val="1"/>
              </w:numPr>
              <w:spacing w:after="200" w:line="240" w:lineRule="auto"/>
              <w:jc w:val="both"/>
              <w:rPr>
                <w:szCs w:val="24"/>
              </w:rPr>
            </w:pPr>
            <w:r w:rsidRPr="008449AD">
              <w:rPr>
                <w:szCs w:val="24"/>
              </w:rPr>
              <w:t>the quantity of Installation or other Services to be performed, from that originally specified in the Technical Requirements (as amended by any Addenda issued pursuant to ITB Clause 1</w:t>
            </w:r>
            <w:r w:rsidR="00133F2E" w:rsidRPr="008449AD">
              <w:rPr>
                <w:szCs w:val="24"/>
              </w:rPr>
              <w:t>2.1</w:t>
            </w:r>
            <w:r w:rsidRPr="008449AD">
              <w:rPr>
                <w:szCs w:val="24"/>
              </w:rPr>
              <w:t>), without any change in unit prices or other terms and conditions.</w:t>
            </w:r>
          </w:p>
          <w:p w14:paraId="163AA6B9" w14:textId="77777777" w:rsidR="00133F2E" w:rsidRPr="008449AD" w:rsidRDefault="00133F2E" w:rsidP="0083421B">
            <w:pPr>
              <w:pStyle w:val="ListParagraph"/>
              <w:spacing w:line="240" w:lineRule="auto"/>
              <w:rPr>
                <w:szCs w:val="24"/>
              </w:rPr>
            </w:pPr>
          </w:p>
          <w:p w14:paraId="1C62F063" w14:textId="66909258" w:rsidR="007B7608" w:rsidRPr="008449AD" w:rsidRDefault="00133F2E" w:rsidP="00E74B9F">
            <w:pPr>
              <w:pStyle w:val="ListParagraph"/>
              <w:numPr>
                <w:ilvl w:val="2"/>
                <w:numId w:val="1"/>
              </w:numPr>
              <w:spacing w:after="200" w:line="240" w:lineRule="auto"/>
              <w:jc w:val="both"/>
              <w:rPr>
                <w:szCs w:val="24"/>
              </w:rPr>
            </w:pPr>
            <w:r w:rsidRPr="008449AD">
              <w:rPr>
                <w:szCs w:val="24"/>
              </w:rPr>
              <w:t xml:space="preserve">the quantity of any </w:t>
            </w:r>
            <w:r w:rsidR="00580B85">
              <w:rPr>
                <w:szCs w:val="24"/>
              </w:rPr>
              <w:t>functions</w:t>
            </w:r>
            <w:r w:rsidRPr="008449AD">
              <w:rPr>
                <w:szCs w:val="24"/>
              </w:rPr>
              <w:t xml:space="preserve"> specified.</w:t>
            </w:r>
          </w:p>
        </w:tc>
      </w:tr>
      <w:tr w:rsidR="00F651B8" w:rsidRPr="008449AD" w14:paraId="36254441" w14:textId="77777777" w:rsidTr="001D2DCF">
        <w:tc>
          <w:tcPr>
            <w:tcW w:w="1137" w:type="pct"/>
          </w:tcPr>
          <w:p w14:paraId="79D8F245" w14:textId="77777777" w:rsidR="004335E2" w:rsidRPr="008449AD" w:rsidRDefault="004335E2" w:rsidP="00346388">
            <w:pPr>
              <w:pStyle w:val="Head22"/>
              <w:numPr>
                <w:ilvl w:val="0"/>
                <w:numId w:val="0"/>
              </w:numPr>
              <w:ind w:left="441"/>
            </w:pPr>
            <w:bookmarkStart w:id="90" w:name="_Toc454738286"/>
          </w:p>
          <w:p w14:paraId="6FBD50EF" w14:textId="1388AEFD" w:rsidR="00F651B8" w:rsidRPr="008449AD" w:rsidRDefault="00F651B8" w:rsidP="00346388">
            <w:pPr>
              <w:pStyle w:val="Head22"/>
            </w:pPr>
            <w:r w:rsidRPr="008449AD">
              <w:t>Notification of Award</w:t>
            </w:r>
            <w:bookmarkEnd w:id="90"/>
            <w:r w:rsidRPr="008449AD">
              <w:t xml:space="preserve"> and Signing of Agreement</w:t>
            </w:r>
          </w:p>
        </w:tc>
        <w:tc>
          <w:tcPr>
            <w:tcW w:w="3863" w:type="pct"/>
          </w:tcPr>
          <w:p w14:paraId="4CD6E18D" w14:textId="7DB3EB34" w:rsidR="00F651B8" w:rsidRPr="008449AD" w:rsidRDefault="00F651B8" w:rsidP="00E74B9F">
            <w:pPr>
              <w:pStyle w:val="ListParagraph"/>
              <w:numPr>
                <w:ilvl w:val="1"/>
                <w:numId w:val="1"/>
              </w:numPr>
              <w:spacing w:before="240" w:after="200" w:line="240" w:lineRule="auto"/>
              <w:contextualSpacing w:val="0"/>
              <w:jc w:val="both"/>
              <w:rPr>
                <w:szCs w:val="24"/>
              </w:rPr>
            </w:pPr>
            <w:r w:rsidRPr="008449AD">
              <w:rPr>
                <w:szCs w:val="24"/>
              </w:rPr>
              <w:t xml:space="preserve">Prior to the expiration of the </w:t>
            </w:r>
            <w:r w:rsidR="00C10AC0" w:rsidRPr="008449AD">
              <w:rPr>
                <w:szCs w:val="24"/>
              </w:rPr>
              <w:t>Bid</w:t>
            </w:r>
            <w:r w:rsidRPr="008449AD">
              <w:rPr>
                <w:szCs w:val="24"/>
              </w:rPr>
              <w:t xml:space="preserve"> Validity Period and upon expiry of the Standstill Period, specified in BDS, or any extension thereof, or upon satisfactorily addressing a complaint that has been filed within the Standstill Period, the Purchaser shall notify the successful </w:t>
            </w:r>
            <w:r w:rsidR="00C10AC0" w:rsidRPr="008449AD">
              <w:rPr>
                <w:szCs w:val="24"/>
              </w:rPr>
              <w:t>Bid</w:t>
            </w:r>
            <w:r w:rsidRPr="008449AD">
              <w:rPr>
                <w:szCs w:val="24"/>
              </w:rPr>
              <w:t xml:space="preserve">der, in writing, that </w:t>
            </w:r>
            <w:r w:rsidR="00133F2E" w:rsidRPr="008449AD">
              <w:rPr>
                <w:szCs w:val="24"/>
              </w:rPr>
              <w:t>his</w:t>
            </w:r>
            <w:r w:rsidRPr="008449AD">
              <w:rPr>
                <w:szCs w:val="24"/>
              </w:rPr>
              <w:t xml:space="preserve"> </w:t>
            </w:r>
            <w:r w:rsidR="00C10AC0" w:rsidRPr="008449AD">
              <w:rPr>
                <w:szCs w:val="24"/>
              </w:rPr>
              <w:t>Bid</w:t>
            </w:r>
            <w:r w:rsidRPr="008449AD">
              <w:rPr>
                <w:szCs w:val="24"/>
              </w:rPr>
              <w:t xml:space="preserve"> has been accepted. The notification letter (hereinafter and in the Conditions of Contract and Contract Forms called the “Letter of Acceptance”) shall specify the sum that the Purchaser will pay the </w:t>
            </w:r>
            <w:r w:rsidR="00133F2E" w:rsidRPr="008449AD">
              <w:rPr>
                <w:szCs w:val="24"/>
              </w:rPr>
              <w:t xml:space="preserve">Service Provider </w:t>
            </w:r>
            <w:r w:rsidRPr="008449AD">
              <w:rPr>
                <w:szCs w:val="24"/>
              </w:rPr>
              <w:t xml:space="preserve">in consideration of the execution of the Contract (hereinafter and in the Conditions of Contract and Contract Forms called “the Contract Price”). </w:t>
            </w:r>
          </w:p>
          <w:p w14:paraId="6A97BA75" w14:textId="77777777" w:rsidR="00F651B8" w:rsidRPr="008449AD" w:rsidRDefault="00F651B8" w:rsidP="00E74B9F">
            <w:pPr>
              <w:pStyle w:val="ListParagraph"/>
              <w:numPr>
                <w:ilvl w:val="1"/>
                <w:numId w:val="1"/>
              </w:numPr>
              <w:spacing w:before="240" w:after="200" w:line="240" w:lineRule="auto"/>
              <w:contextualSpacing w:val="0"/>
              <w:jc w:val="both"/>
              <w:rPr>
                <w:szCs w:val="24"/>
              </w:rPr>
            </w:pPr>
            <w:r w:rsidRPr="008449AD">
              <w:rPr>
                <w:szCs w:val="24"/>
              </w:rPr>
              <w:lastRenderedPageBreak/>
              <w:t xml:space="preserve">At the same time, the Purchaser shall publish the Contract Award Notice which shall contain, at a minimum, the following information: </w:t>
            </w:r>
          </w:p>
          <w:p w14:paraId="59D90B58" w14:textId="77777777" w:rsidR="00F651B8" w:rsidRPr="008449AD" w:rsidRDefault="00F651B8" w:rsidP="00E74B9F">
            <w:pPr>
              <w:pStyle w:val="Header"/>
              <w:numPr>
                <w:ilvl w:val="4"/>
                <w:numId w:val="8"/>
              </w:numPr>
              <w:tabs>
                <w:tab w:val="clear" w:pos="4680"/>
                <w:tab w:val="clear" w:pos="9360"/>
                <w:tab w:val="center" w:pos="4320"/>
                <w:tab w:val="right" w:pos="8640"/>
              </w:tabs>
              <w:suppressAutoHyphens/>
              <w:spacing w:before="240" w:after="200"/>
              <w:ind w:left="1062" w:hanging="450"/>
              <w:jc w:val="both"/>
              <w:rPr>
                <w:szCs w:val="24"/>
              </w:rPr>
            </w:pPr>
            <w:r w:rsidRPr="008449AD">
              <w:rPr>
                <w:szCs w:val="24"/>
              </w:rPr>
              <w:t>name and address of the Purchaser;</w:t>
            </w:r>
          </w:p>
          <w:p w14:paraId="76951DEF" w14:textId="77777777" w:rsidR="00F651B8" w:rsidRPr="008449AD" w:rsidRDefault="00F651B8" w:rsidP="00E74B9F">
            <w:pPr>
              <w:pStyle w:val="Header"/>
              <w:numPr>
                <w:ilvl w:val="4"/>
                <w:numId w:val="8"/>
              </w:numPr>
              <w:tabs>
                <w:tab w:val="clear" w:pos="4680"/>
                <w:tab w:val="clear" w:pos="9360"/>
                <w:tab w:val="center" w:pos="4320"/>
                <w:tab w:val="right" w:pos="8640"/>
              </w:tabs>
              <w:suppressAutoHyphens/>
              <w:spacing w:before="240" w:after="200"/>
              <w:ind w:left="1062" w:hanging="450"/>
              <w:jc w:val="both"/>
              <w:rPr>
                <w:szCs w:val="24"/>
              </w:rPr>
            </w:pPr>
            <w:r w:rsidRPr="008449AD">
              <w:rPr>
                <w:szCs w:val="24"/>
              </w:rPr>
              <w:t xml:space="preserve">name and reference number of the contract being awarded, and the selection method used; </w:t>
            </w:r>
          </w:p>
          <w:p w14:paraId="51AA5A67" w14:textId="626C0D04" w:rsidR="00F651B8" w:rsidRPr="008449AD" w:rsidRDefault="00F651B8" w:rsidP="00E74B9F">
            <w:pPr>
              <w:pStyle w:val="Header"/>
              <w:numPr>
                <w:ilvl w:val="4"/>
                <w:numId w:val="8"/>
              </w:numPr>
              <w:tabs>
                <w:tab w:val="clear" w:pos="4680"/>
                <w:tab w:val="clear" w:pos="9360"/>
                <w:tab w:val="center" w:pos="4320"/>
                <w:tab w:val="right" w:pos="8640"/>
              </w:tabs>
              <w:suppressAutoHyphens/>
              <w:spacing w:before="240" w:after="200"/>
              <w:ind w:left="1062" w:hanging="450"/>
              <w:jc w:val="both"/>
              <w:rPr>
                <w:szCs w:val="24"/>
              </w:rPr>
            </w:pPr>
            <w:r w:rsidRPr="008449AD">
              <w:rPr>
                <w:szCs w:val="24"/>
              </w:rPr>
              <w:t xml:space="preserve">names of all </w:t>
            </w:r>
            <w:r w:rsidR="00B5531E" w:rsidRPr="008449AD">
              <w:rPr>
                <w:szCs w:val="24"/>
              </w:rPr>
              <w:t>Bidders that</w:t>
            </w:r>
            <w:r w:rsidRPr="008449AD">
              <w:rPr>
                <w:szCs w:val="24"/>
              </w:rPr>
              <w:t xml:space="preserve"> submitted </w:t>
            </w:r>
            <w:r w:rsidR="00C10AC0" w:rsidRPr="008449AD">
              <w:rPr>
                <w:szCs w:val="24"/>
              </w:rPr>
              <w:t>Bid</w:t>
            </w:r>
            <w:r w:rsidRPr="008449AD">
              <w:rPr>
                <w:szCs w:val="24"/>
              </w:rPr>
              <w:t xml:space="preserve">s, and their </w:t>
            </w:r>
            <w:r w:rsidR="00C10AC0" w:rsidRPr="008449AD">
              <w:rPr>
                <w:szCs w:val="24"/>
              </w:rPr>
              <w:t>Bid</w:t>
            </w:r>
            <w:r w:rsidRPr="008449AD">
              <w:rPr>
                <w:szCs w:val="24"/>
              </w:rPr>
              <w:t xml:space="preserve"> prices as read out at </w:t>
            </w:r>
            <w:r w:rsidR="00C10AC0" w:rsidRPr="008449AD">
              <w:rPr>
                <w:szCs w:val="24"/>
              </w:rPr>
              <w:t>Bid</w:t>
            </w:r>
            <w:r w:rsidRPr="008449AD">
              <w:rPr>
                <w:szCs w:val="24"/>
              </w:rPr>
              <w:t xml:space="preserve"> opening, and as evaluated; </w:t>
            </w:r>
          </w:p>
          <w:p w14:paraId="0F5AEF92" w14:textId="00F42ECC" w:rsidR="00F651B8" w:rsidRPr="008449AD" w:rsidRDefault="00F651B8" w:rsidP="00E74B9F">
            <w:pPr>
              <w:pStyle w:val="Header"/>
              <w:numPr>
                <w:ilvl w:val="4"/>
                <w:numId w:val="8"/>
              </w:numPr>
              <w:tabs>
                <w:tab w:val="clear" w:pos="4680"/>
                <w:tab w:val="clear" w:pos="9360"/>
                <w:tab w:val="center" w:pos="4320"/>
                <w:tab w:val="right" w:pos="8640"/>
              </w:tabs>
              <w:suppressAutoHyphens/>
              <w:spacing w:before="240" w:after="200"/>
              <w:ind w:left="1062" w:hanging="450"/>
              <w:jc w:val="both"/>
              <w:rPr>
                <w:szCs w:val="24"/>
              </w:rPr>
            </w:pPr>
            <w:r w:rsidRPr="008449AD">
              <w:rPr>
                <w:szCs w:val="24"/>
              </w:rPr>
              <w:t xml:space="preserve">name of </w:t>
            </w:r>
            <w:r w:rsidR="00C10AC0" w:rsidRPr="008449AD">
              <w:rPr>
                <w:szCs w:val="24"/>
              </w:rPr>
              <w:t>Bid</w:t>
            </w:r>
            <w:r w:rsidRPr="008449AD">
              <w:rPr>
                <w:szCs w:val="24"/>
              </w:rPr>
              <w:t xml:space="preserve">ders whose </w:t>
            </w:r>
            <w:r w:rsidR="00C10AC0" w:rsidRPr="008449AD">
              <w:rPr>
                <w:szCs w:val="24"/>
              </w:rPr>
              <w:t>Bid</w:t>
            </w:r>
            <w:r w:rsidRPr="008449AD">
              <w:rPr>
                <w:szCs w:val="24"/>
              </w:rPr>
              <w:t>s were rejected and the reasons for their rejection; and</w:t>
            </w:r>
          </w:p>
          <w:p w14:paraId="2EA578D3" w14:textId="3ABC7E37" w:rsidR="00F651B8" w:rsidRPr="008449AD" w:rsidRDefault="00F651B8" w:rsidP="00E74B9F">
            <w:pPr>
              <w:pStyle w:val="Header"/>
              <w:numPr>
                <w:ilvl w:val="4"/>
                <w:numId w:val="8"/>
              </w:numPr>
              <w:tabs>
                <w:tab w:val="clear" w:pos="4680"/>
                <w:tab w:val="clear" w:pos="9360"/>
                <w:tab w:val="center" w:pos="4320"/>
                <w:tab w:val="right" w:pos="8640"/>
              </w:tabs>
              <w:suppressAutoHyphens/>
              <w:spacing w:before="240" w:after="200"/>
              <w:ind w:left="1062" w:hanging="450"/>
              <w:jc w:val="both"/>
              <w:rPr>
                <w:szCs w:val="24"/>
              </w:rPr>
            </w:pPr>
            <w:r w:rsidRPr="008449AD">
              <w:rPr>
                <w:szCs w:val="24"/>
              </w:rPr>
              <w:t xml:space="preserve">the name of the successful </w:t>
            </w:r>
            <w:r w:rsidR="00C10AC0" w:rsidRPr="008449AD">
              <w:rPr>
                <w:szCs w:val="24"/>
              </w:rPr>
              <w:t>Bid</w:t>
            </w:r>
            <w:r w:rsidRPr="008449AD">
              <w:rPr>
                <w:szCs w:val="24"/>
              </w:rPr>
              <w:t>der, the final total contract price, the contract duration and a summary of its scope.</w:t>
            </w:r>
          </w:p>
          <w:p w14:paraId="1D1906C1" w14:textId="77777777" w:rsidR="00F651B8" w:rsidRPr="008449AD" w:rsidRDefault="00F651B8" w:rsidP="00E74B9F">
            <w:pPr>
              <w:pStyle w:val="Header"/>
              <w:numPr>
                <w:ilvl w:val="3"/>
                <w:numId w:val="17"/>
              </w:numPr>
              <w:tabs>
                <w:tab w:val="clear" w:pos="4680"/>
                <w:tab w:val="clear" w:pos="9360"/>
                <w:tab w:val="center" w:pos="4320"/>
                <w:tab w:val="right" w:pos="8640"/>
              </w:tabs>
              <w:suppressAutoHyphens/>
              <w:spacing w:before="240" w:after="200"/>
              <w:jc w:val="both"/>
              <w:rPr>
                <w:szCs w:val="24"/>
              </w:rPr>
            </w:pPr>
            <w:r w:rsidRPr="008449AD">
              <w:rPr>
                <w:szCs w:val="24"/>
              </w:rPr>
              <w:t xml:space="preserve">The Contract Award Notice shall be published on the Purchaser’s website with free access if available, or in at least one newspaper of national circulation in the Purchaser’s Country, or in the official gazette. </w:t>
            </w:r>
          </w:p>
          <w:p w14:paraId="6424D441" w14:textId="77777777" w:rsidR="00F651B8" w:rsidRPr="008449AD" w:rsidRDefault="00F651B8" w:rsidP="00E74B9F">
            <w:pPr>
              <w:pStyle w:val="Header"/>
              <w:numPr>
                <w:ilvl w:val="3"/>
                <w:numId w:val="17"/>
              </w:numPr>
              <w:tabs>
                <w:tab w:val="clear" w:pos="4680"/>
                <w:tab w:val="clear" w:pos="9360"/>
                <w:tab w:val="center" w:pos="4320"/>
                <w:tab w:val="right" w:pos="8640"/>
              </w:tabs>
              <w:suppressAutoHyphens/>
              <w:spacing w:before="240" w:after="200"/>
              <w:jc w:val="both"/>
              <w:rPr>
                <w:szCs w:val="24"/>
              </w:rPr>
            </w:pPr>
            <w:r w:rsidRPr="008449AD">
              <w:rPr>
                <w:szCs w:val="24"/>
              </w:rPr>
              <w:t>Until a formal Contract is prepared and executed, the Letter of Acceptance shall constitute a binding Contract.</w:t>
            </w:r>
          </w:p>
          <w:p w14:paraId="762B4CEF" w14:textId="18209F35" w:rsidR="004230BD" w:rsidRPr="008449AD" w:rsidRDefault="00F651B8" w:rsidP="00E74B9F">
            <w:pPr>
              <w:pStyle w:val="ListParagraph"/>
              <w:numPr>
                <w:ilvl w:val="3"/>
                <w:numId w:val="17"/>
              </w:numPr>
              <w:spacing w:before="240" w:after="0" w:line="240" w:lineRule="auto"/>
              <w:rPr>
                <w:szCs w:val="24"/>
              </w:rPr>
            </w:pPr>
            <w:r w:rsidRPr="008449AD">
              <w:rPr>
                <w:szCs w:val="24"/>
              </w:rPr>
              <w:t xml:space="preserve">Promptly upon Notification of Award, the Purchaser shall send the successful </w:t>
            </w:r>
            <w:r w:rsidR="00C10AC0" w:rsidRPr="008449AD">
              <w:rPr>
                <w:szCs w:val="24"/>
              </w:rPr>
              <w:t>Bid</w:t>
            </w:r>
            <w:r w:rsidRPr="008449AD">
              <w:rPr>
                <w:szCs w:val="24"/>
              </w:rPr>
              <w:t xml:space="preserve">der the Contract Agreement. </w:t>
            </w:r>
          </w:p>
          <w:p w14:paraId="4FA643B3" w14:textId="637B8C27" w:rsidR="00F651B8" w:rsidRPr="008449AD" w:rsidRDefault="00F651B8" w:rsidP="00E74B9F">
            <w:pPr>
              <w:pStyle w:val="Header"/>
              <w:numPr>
                <w:ilvl w:val="3"/>
                <w:numId w:val="17"/>
              </w:numPr>
              <w:tabs>
                <w:tab w:val="clear" w:pos="4680"/>
                <w:tab w:val="clear" w:pos="9360"/>
                <w:tab w:val="center" w:pos="4320"/>
                <w:tab w:val="right" w:pos="8640"/>
              </w:tabs>
              <w:suppressAutoHyphens/>
              <w:spacing w:before="240" w:after="200"/>
              <w:jc w:val="both"/>
              <w:rPr>
                <w:szCs w:val="24"/>
              </w:rPr>
            </w:pPr>
            <w:r w:rsidRPr="008449AD">
              <w:rPr>
                <w:szCs w:val="24"/>
              </w:rPr>
              <w:t xml:space="preserve">Within </w:t>
            </w:r>
            <w:r w:rsidR="00A91162" w:rsidRPr="008449AD">
              <w:rPr>
                <w:szCs w:val="24"/>
              </w:rPr>
              <w:t>fourteen (14</w:t>
            </w:r>
            <w:r w:rsidRPr="008449AD">
              <w:rPr>
                <w:szCs w:val="24"/>
              </w:rPr>
              <w:t xml:space="preserve">) days of receipt of the Contract Agreement, the successful </w:t>
            </w:r>
            <w:r w:rsidR="00C10AC0" w:rsidRPr="008449AD">
              <w:rPr>
                <w:szCs w:val="24"/>
              </w:rPr>
              <w:t>Bid</w:t>
            </w:r>
            <w:r w:rsidRPr="008449AD">
              <w:rPr>
                <w:szCs w:val="24"/>
              </w:rPr>
              <w:t>der shall sign, date, and return it to the Purchaser</w:t>
            </w:r>
          </w:p>
          <w:p w14:paraId="2568878F" w14:textId="4618DB53" w:rsidR="00285EFF" w:rsidRPr="008449AD" w:rsidRDefault="00922274" w:rsidP="00E74B9F">
            <w:pPr>
              <w:pStyle w:val="Header"/>
              <w:numPr>
                <w:ilvl w:val="3"/>
                <w:numId w:val="17"/>
              </w:numPr>
              <w:tabs>
                <w:tab w:val="clear" w:pos="4680"/>
                <w:tab w:val="clear" w:pos="9360"/>
                <w:tab w:val="center" w:pos="668"/>
                <w:tab w:val="right" w:pos="8640"/>
              </w:tabs>
              <w:suppressAutoHyphens/>
              <w:spacing w:before="240" w:after="200"/>
              <w:jc w:val="both"/>
              <w:rPr>
                <w:szCs w:val="24"/>
              </w:rPr>
            </w:pPr>
            <w:r w:rsidRPr="008449AD">
              <w:rPr>
                <w:szCs w:val="24"/>
              </w:rPr>
              <w:t>The agreement will be signed as</w:t>
            </w:r>
            <w:r w:rsidR="007B7608" w:rsidRPr="008449AD">
              <w:rPr>
                <w:szCs w:val="24"/>
              </w:rPr>
              <w:t xml:space="preserve"> per BDS 44.7 </w:t>
            </w:r>
          </w:p>
        </w:tc>
      </w:tr>
      <w:tr w:rsidR="00F651B8" w:rsidRPr="008449AD" w14:paraId="0178F608" w14:textId="77777777" w:rsidTr="001D2DCF">
        <w:tc>
          <w:tcPr>
            <w:tcW w:w="1137" w:type="pct"/>
          </w:tcPr>
          <w:p w14:paraId="12D33043" w14:textId="77777777" w:rsidR="004335E2" w:rsidRPr="008449AD" w:rsidRDefault="004335E2" w:rsidP="00346388">
            <w:pPr>
              <w:pStyle w:val="Head22"/>
              <w:numPr>
                <w:ilvl w:val="0"/>
                <w:numId w:val="0"/>
              </w:numPr>
              <w:ind w:left="441"/>
            </w:pPr>
          </w:p>
          <w:p w14:paraId="4EB83A25" w14:textId="77777777" w:rsidR="00F651B8" w:rsidRPr="008449AD" w:rsidRDefault="00F651B8" w:rsidP="00346388">
            <w:pPr>
              <w:pStyle w:val="Head22"/>
            </w:pPr>
            <w:r w:rsidRPr="008449AD">
              <w:t>Performance Security</w:t>
            </w:r>
          </w:p>
        </w:tc>
        <w:tc>
          <w:tcPr>
            <w:tcW w:w="3863" w:type="pct"/>
          </w:tcPr>
          <w:p w14:paraId="19041517" w14:textId="251BFB4A" w:rsidR="00DD2954" w:rsidRPr="00F3224D" w:rsidRDefault="00DD2954" w:rsidP="00DD2954">
            <w:pPr>
              <w:pStyle w:val="ListParagraph"/>
              <w:numPr>
                <w:ilvl w:val="1"/>
                <w:numId w:val="1"/>
              </w:numPr>
              <w:spacing w:before="240" w:after="200" w:line="240" w:lineRule="auto"/>
              <w:contextualSpacing w:val="0"/>
              <w:jc w:val="both"/>
              <w:rPr>
                <w:szCs w:val="24"/>
              </w:rPr>
            </w:pPr>
            <w:bookmarkStart w:id="91" w:name="_Toc43474979"/>
            <w:r w:rsidRPr="00F3224D">
              <w:rPr>
                <w:bCs/>
                <w:szCs w:val="24"/>
              </w:rPr>
              <w:t>Within twenty-eight (28) days of the receipt of the Letter of Acceptance from the Purchaser, the successful Bidder shall furnish the performance security in accordance with the General Conditions,</w:t>
            </w:r>
            <w:r w:rsidR="00957BF2" w:rsidRPr="00F3224D">
              <w:rPr>
                <w:bCs/>
                <w:szCs w:val="24"/>
              </w:rPr>
              <w:t xml:space="preserve"> </w:t>
            </w:r>
            <w:r w:rsidRPr="00F3224D">
              <w:rPr>
                <w:bCs/>
                <w:szCs w:val="24"/>
              </w:rPr>
              <w:t xml:space="preserve">using for that purpose the Performance Security Form included in Section </w:t>
            </w:r>
            <w:r w:rsidR="006D759D" w:rsidRPr="00F3224D">
              <w:rPr>
                <w:bCs/>
                <w:szCs w:val="24"/>
              </w:rPr>
              <w:t>V</w:t>
            </w:r>
            <w:r w:rsidRPr="00F3224D">
              <w:rPr>
                <w:bCs/>
                <w:szCs w:val="24"/>
              </w:rPr>
              <w:t>, Contract Forms, or another form acceptable to the Purchaser.  If the Performance Security furnished by the successful Bidder is in the form of a bond, it shall be issued by a bonding or insurance company that has been determined by the successful Bidder to be acceptable to the Purchaser.  A foreign institution providing a Performance Security shall have a correspondent financial institution located in the Purchaser’s Country.</w:t>
            </w:r>
            <w:bookmarkEnd w:id="91"/>
            <w:r w:rsidR="00F651B8" w:rsidRPr="00F3224D">
              <w:rPr>
                <w:szCs w:val="24"/>
              </w:rPr>
              <w:t xml:space="preserve"> </w:t>
            </w:r>
          </w:p>
          <w:p w14:paraId="423EE235" w14:textId="6D1F6CAC" w:rsidR="00025EE4" w:rsidRPr="008449AD" w:rsidRDefault="00C47913" w:rsidP="00DD2954">
            <w:pPr>
              <w:pStyle w:val="ListParagraph"/>
              <w:numPr>
                <w:ilvl w:val="1"/>
                <w:numId w:val="1"/>
              </w:numPr>
              <w:spacing w:before="240" w:after="200" w:line="240" w:lineRule="auto"/>
              <w:contextualSpacing w:val="0"/>
              <w:jc w:val="both"/>
              <w:rPr>
                <w:szCs w:val="24"/>
              </w:rPr>
            </w:pPr>
            <w:bookmarkStart w:id="92" w:name="_Toc43474980"/>
            <w:r w:rsidRPr="00F3224D">
              <w:rPr>
                <w:bCs/>
                <w:szCs w:val="24"/>
              </w:rPr>
              <w:t xml:space="preserve">Failure of the successful Bidder to submit the above-mentioned Performance Security or sign the Contract shall constitute </w:t>
            </w:r>
            <w:r w:rsidRPr="00F3224D">
              <w:rPr>
                <w:bCs/>
                <w:szCs w:val="24"/>
              </w:rPr>
              <w:lastRenderedPageBreak/>
              <w:t>sufficient grounds for the annulment of the award and forfeiture of the Bid Security.  In that event the Purchaser may award the Contract to the Bidder offering the next Most Advantageous Bid.</w:t>
            </w:r>
            <w:bookmarkEnd w:id="92"/>
          </w:p>
        </w:tc>
      </w:tr>
      <w:tr w:rsidR="00F651B8" w:rsidRPr="008449AD" w14:paraId="5A56AB3B" w14:textId="77777777" w:rsidTr="001D2DCF">
        <w:tc>
          <w:tcPr>
            <w:tcW w:w="1137" w:type="pct"/>
          </w:tcPr>
          <w:p w14:paraId="4AEF4318" w14:textId="77777777" w:rsidR="004335E2" w:rsidRPr="008449AD" w:rsidRDefault="004335E2" w:rsidP="00346388">
            <w:pPr>
              <w:pStyle w:val="Head22"/>
              <w:numPr>
                <w:ilvl w:val="0"/>
                <w:numId w:val="0"/>
              </w:numPr>
              <w:ind w:left="441"/>
            </w:pPr>
          </w:p>
          <w:p w14:paraId="18833E2A" w14:textId="77777777" w:rsidR="00F651B8" w:rsidRPr="008449AD" w:rsidRDefault="00F651B8" w:rsidP="00346388">
            <w:pPr>
              <w:pStyle w:val="Head22"/>
            </w:pPr>
            <w:r w:rsidRPr="008449AD">
              <w:t>Advance Payment and Security</w:t>
            </w:r>
          </w:p>
        </w:tc>
        <w:tc>
          <w:tcPr>
            <w:tcW w:w="3863" w:type="pct"/>
          </w:tcPr>
          <w:p w14:paraId="42EB5CDF" w14:textId="0DBD72C0" w:rsidR="00B23A4C" w:rsidRPr="008449AD" w:rsidRDefault="00F651B8" w:rsidP="00482EAD">
            <w:pPr>
              <w:pStyle w:val="ListParagraph"/>
              <w:numPr>
                <w:ilvl w:val="1"/>
                <w:numId w:val="1"/>
              </w:numPr>
              <w:spacing w:before="240" w:after="200" w:line="240" w:lineRule="auto"/>
              <w:contextualSpacing w:val="0"/>
              <w:jc w:val="both"/>
              <w:rPr>
                <w:szCs w:val="24"/>
              </w:rPr>
            </w:pPr>
            <w:r w:rsidRPr="008449AD">
              <w:rPr>
                <w:szCs w:val="24"/>
              </w:rPr>
              <w:t>The Purchaser will provide an Advance Payment on the Contract Price as stipulated in the Conditions of Contract, subject to the amount stated in the BDS.</w:t>
            </w:r>
          </w:p>
        </w:tc>
      </w:tr>
      <w:tr w:rsidR="00F651B8" w:rsidRPr="008449AD" w14:paraId="782921F2" w14:textId="77777777" w:rsidTr="001D2DCF">
        <w:tc>
          <w:tcPr>
            <w:tcW w:w="1137" w:type="pct"/>
          </w:tcPr>
          <w:p w14:paraId="57EDD7DE" w14:textId="77777777" w:rsidR="004335E2" w:rsidRPr="008449AD" w:rsidRDefault="004335E2" w:rsidP="00346388">
            <w:pPr>
              <w:pStyle w:val="Head22"/>
              <w:numPr>
                <w:ilvl w:val="0"/>
                <w:numId w:val="0"/>
              </w:numPr>
              <w:ind w:left="441"/>
            </w:pPr>
            <w:bookmarkStart w:id="93" w:name="_Toc454738287"/>
          </w:p>
          <w:p w14:paraId="081311B6" w14:textId="77777777" w:rsidR="007C1D22" w:rsidRPr="008449AD" w:rsidRDefault="00F651B8" w:rsidP="00346388">
            <w:pPr>
              <w:pStyle w:val="Head22"/>
            </w:pPr>
            <w:r w:rsidRPr="008449AD">
              <w:t xml:space="preserve">Debriefing by </w:t>
            </w:r>
          </w:p>
          <w:p w14:paraId="49F3D691" w14:textId="7D61340D" w:rsidR="00F651B8" w:rsidRPr="008449AD" w:rsidRDefault="00F651B8" w:rsidP="00346388">
            <w:pPr>
              <w:pStyle w:val="Head22"/>
              <w:numPr>
                <w:ilvl w:val="0"/>
                <w:numId w:val="0"/>
              </w:numPr>
              <w:ind w:left="337"/>
            </w:pPr>
            <w:r w:rsidRPr="008449AD">
              <w:t>the Purchaser</w:t>
            </w:r>
            <w:bookmarkEnd w:id="93"/>
          </w:p>
        </w:tc>
        <w:tc>
          <w:tcPr>
            <w:tcW w:w="3863" w:type="pct"/>
            <w:shd w:val="clear" w:color="auto" w:fill="auto"/>
          </w:tcPr>
          <w:p w14:paraId="2A7B543D" w14:textId="660F8265" w:rsidR="00F651B8" w:rsidRPr="008449AD" w:rsidRDefault="00F651B8" w:rsidP="00482EAD">
            <w:pPr>
              <w:pStyle w:val="ListParagraph"/>
              <w:numPr>
                <w:ilvl w:val="1"/>
                <w:numId w:val="1"/>
              </w:numPr>
              <w:spacing w:before="240" w:after="200" w:line="240" w:lineRule="auto"/>
              <w:contextualSpacing w:val="0"/>
              <w:jc w:val="both"/>
              <w:rPr>
                <w:szCs w:val="24"/>
              </w:rPr>
            </w:pPr>
            <w:r w:rsidRPr="008449AD">
              <w:rPr>
                <w:szCs w:val="24"/>
              </w:rPr>
              <w:t xml:space="preserve">On receipt of the Purchaser’s Notification of Intention to Award referred to in ITB 44, an unsuccessful </w:t>
            </w:r>
            <w:r w:rsidR="00C10AC0" w:rsidRPr="008449AD">
              <w:rPr>
                <w:szCs w:val="24"/>
              </w:rPr>
              <w:t>Bid</w:t>
            </w:r>
            <w:r w:rsidRPr="008449AD">
              <w:rPr>
                <w:szCs w:val="24"/>
              </w:rPr>
              <w:t xml:space="preserve">der has </w:t>
            </w:r>
            <w:r w:rsidR="00CB699A" w:rsidRPr="008449AD">
              <w:rPr>
                <w:szCs w:val="24"/>
              </w:rPr>
              <w:t xml:space="preserve">first </w:t>
            </w:r>
            <w:r w:rsidRPr="008449AD">
              <w:rPr>
                <w:szCs w:val="24"/>
              </w:rPr>
              <w:t xml:space="preserve">three (3) Business Days </w:t>
            </w:r>
            <w:r w:rsidR="00CB699A" w:rsidRPr="008449AD">
              <w:rPr>
                <w:szCs w:val="24"/>
              </w:rPr>
              <w:t xml:space="preserve">within the Standstill Period </w:t>
            </w:r>
            <w:r w:rsidRPr="008449AD">
              <w:rPr>
                <w:szCs w:val="24"/>
              </w:rPr>
              <w:t xml:space="preserve">to make a written request to the Purchaser for a debriefing. </w:t>
            </w:r>
          </w:p>
          <w:p w14:paraId="585B80A6" w14:textId="710B8621" w:rsidR="00F651B8" w:rsidRPr="008449AD" w:rsidRDefault="00F651B8" w:rsidP="00482EAD">
            <w:pPr>
              <w:pStyle w:val="ListParagraph"/>
              <w:numPr>
                <w:ilvl w:val="1"/>
                <w:numId w:val="1"/>
              </w:numPr>
              <w:spacing w:before="240" w:after="200" w:line="240" w:lineRule="auto"/>
              <w:contextualSpacing w:val="0"/>
              <w:jc w:val="both"/>
              <w:rPr>
                <w:szCs w:val="24"/>
              </w:rPr>
            </w:pPr>
            <w:r w:rsidRPr="008449AD">
              <w:rPr>
                <w:szCs w:val="24"/>
              </w:rPr>
              <w:t xml:space="preserve">Where a request for debriefing is received within the </w:t>
            </w:r>
            <w:r w:rsidR="00CB699A" w:rsidRPr="008449AD">
              <w:rPr>
                <w:szCs w:val="24"/>
              </w:rPr>
              <w:t>Standstill Period</w:t>
            </w:r>
            <w:r w:rsidRPr="008449AD">
              <w:rPr>
                <w:szCs w:val="24"/>
              </w:rPr>
              <w:t xml:space="preserve">, the Purchaser shall provide a debriefing within </w:t>
            </w:r>
            <w:r w:rsidR="00CB699A" w:rsidRPr="008449AD">
              <w:rPr>
                <w:szCs w:val="24"/>
              </w:rPr>
              <w:t>first six</w:t>
            </w:r>
            <w:r w:rsidR="00CB699A" w:rsidRPr="008449AD">
              <w:rPr>
                <w:szCs w:val="24"/>
                <w:highlight w:val="yellow"/>
              </w:rPr>
              <w:t xml:space="preserve"> </w:t>
            </w:r>
            <w:r w:rsidR="00CB699A" w:rsidRPr="008449AD">
              <w:rPr>
                <w:szCs w:val="24"/>
              </w:rPr>
              <w:t>(6</w:t>
            </w:r>
            <w:r w:rsidRPr="008449AD">
              <w:rPr>
                <w:szCs w:val="24"/>
              </w:rPr>
              <w:t>) Business Days</w:t>
            </w:r>
            <w:r w:rsidR="00CB699A" w:rsidRPr="008449AD">
              <w:rPr>
                <w:szCs w:val="24"/>
              </w:rPr>
              <w:t xml:space="preserve"> of Standstill Period, </w:t>
            </w:r>
            <w:r w:rsidRPr="008449AD">
              <w:rPr>
                <w:szCs w:val="24"/>
              </w:rPr>
              <w:t>unless the Purchaser decides, for justifiable reasons, to provide the debriefing outside thi</w:t>
            </w:r>
            <w:r w:rsidR="00CB699A" w:rsidRPr="008449AD">
              <w:rPr>
                <w:szCs w:val="24"/>
              </w:rPr>
              <w:t>s timeframe. In that case, the Standstill P</w:t>
            </w:r>
            <w:r w:rsidRPr="008449AD">
              <w:rPr>
                <w:szCs w:val="24"/>
              </w:rPr>
              <w:t>er</w:t>
            </w:r>
            <w:r w:rsidR="00EA51B7" w:rsidRPr="008449AD">
              <w:rPr>
                <w:szCs w:val="24"/>
              </w:rPr>
              <w:t>iod will</w:t>
            </w:r>
            <w:r w:rsidRPr="008449AD">
              <w:rPr>
                <w:szCs w:val="24"/>
              </w:rPr>
              <w:t xml:space="preserve"> be extended until </w:t>
            </w:r>
            <w:r w:rsidR="00EA51B7" w:rsidRPr="008449AD">
              <w:rPr>
                <w:szCs w:val="24"/>
              </w:rPr>
              <w:t>four (4</w:t>
            </w:r>
            <w:r w:rsidRPr="008449AD">
              <w:rPr>
                <w:szCs w:val="24"/>
              </w:rPr>
              <w:t>) Business Days after such debriefing is provided.  If more than one</w:t>
            </w:r>
            <w:r w:rsidR="00EA51B7" w:rsidRPr="008449AD">
              <w:rPr>
                <w:szCs w:val="24"/>
              </w:rPr>
              <w:t xml:space="preserve"> debriefing is so delayed, the Standstill P</w:t>
            </w:r>
            <w:r w:rsidRPr="008449AD">
              <w:rPr>
                <w:szCs w:val="24"/>
              </w:rPr>
              <w:t xml:space="preserve">eriod shall not end earlier than </w:t>
            </w:r>
            <w:r w:rsidR="00EA51B7" w:rsidRPr="008449AD">
              <w:rPr>
                <w:szCs w:val="24"/>
              </w:rPr>
              <w:t>four (4</w:t>
            </w:r>
            <w:r w:rsidRPr="008449AD">
              <w:rPr>
                <w:szCs w:val="24"/>
              </w:rPr>
              <w:t xml:space="preserve">) Business Days after the last debriefing takes place. The Purchaser shall promptly inform, by the quickest means available, all </w:t>
            </w:r>
            <w:r w:rsidR="00C10AC0" w:rsidRPr="008449AD">
              <w:rPr>
                <w:szCs w:val="24"/>
              </w:rPr>
              <w:t>Bid</w:t>
            </w:r>
            <w:r w:rsidRPr="008449AD">
              <w:rPr>
                <w:szCs w:val="24"/>
              </w:rPr>
              <w:t>ders of the extended standstill period.</w:t>
            </w:r>
          </w:p>
          <w:p w14:paraId="49634E00" w14:textId="77B0D3C8" w:rsidR="00F651B8" w:rsidRPr="008449AD" w:rsidRDefault="00F651B8" w:rsidP="00482EAD">
            <w:pPr>
              <w:pStyle w:val="ListParagraph"/>
              <w:numPr>
                <w:ilvl w:val="1"/>
                <w:numId w:val="1"/>
              </w:numPr>
              <w:spacing w:before="240" w:after="200" w:line="240" w:lineRule="auto"/>
              <w:contextualSpacing w:val="0"/>
              <w:jc w:val="both"/>
              <w:rPr>
                <w:szCs w:val="24"/>
              </w:rPr>
            </w:pPr>
            <w:r w:rsidRPr="008449AD">
              <w:rPr>
                <w:szCs w:val="24"/>
              </w:rPr>
              <w:t xml:space="preserve">Where a request for debriefing is received by the Purchaser later than the </w:t>
            </w:r>
            <w:r w:rsidR="00CB699A" w:rsidRPr="008449AD">
              <w:rPr>
                <w:szCs w:val="24"/>
              </w:rPr>
              <w:t xml:space="preserve">first three (3) </w:t>
            </w:r>
            <w:r w:rsidRPr="008449AD">
              <w:rPr>
                <w:szCs w:val="24"/>
              </w:rPr>
              <w:t>Business Day</w:t>
            </w:r>
            <w:r w:rsidR="00EA51B7" w:rsidRPr="008449AD">
              <w:rPr>
                <w:szCs w:val="24"/>
              </w:rPr>
              <w:t>s</w:t>
            </w:r>
            <w:r w:rsidRPr="008449AD">
              <w:rPr>
                <w:szCs w:val="24"/>
              </w:rPr>
              <w:t xml:space="preserve"> </w:t>
            </w:r>
            <w:r w:rsidR="00EA51B7" w:rsidRPr="008449AD">
              <w:rPr>
                <w:szCs w:val="24"/>
              </w:rPr>
              <w:t>within Standstill Period</w:t>
            </w:r>
            <w:r w:rsidRPr="008449AD">
              <w:rPr>
                <w:szCs w:val="24"/>
              </w:rPr>
              <w:t xml:space="preserve">, the Purchaser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p w14:paraId="01B42CD9" w14:textId="14E43BA5" w:rsidR="00557F06" w:rsidRPr="008449AD" w:rsidRDefault="00F651B8" w:rsidP="004335E2">
            <w:pPr>
              <w:pStyle w:val="ListParagraph"/>
              <w:numPr>
                <w:ilvl w:val="1"/>
                <w:numId w:val="1"/>
              </w:numPr>
              <w:spacing w:before="240" w:after="200" w:line="240" w:lineRule="auto"/>
              <w:contextualSpacing w:val="0"/>
              <w:jc w:val="both"/>
              <w:rPr>
                <w:szCs w:val="24"/>
              </w:rPr>
            </w:pPr>
            <w:r w:rsidRPr="008449AD">
              <w:rPr>
                <w:szCs w:val="24"/>
              </w:rPr>
              <w:t xml:space="preserve">Debriefings of unsuccessful </w:t>
            </w:r>
            <w:r w:rsidR="00C10AC0" w:rsidRPr="008449AD">
              <w:rPr>
                <w:szCs w:val="24"/>
              </w:rPr>
              <w:t>Bid</w:t>
            </w:r>
            <w:r w:rsidRPr="008449AD">
              <w:rPr>
                <w:szCs w:val="24"/>
              </w:rPr>
              <w:t xml:space="preserve">ders may be done in writing or verbally. The </w:t>
            </w:r>
            <w:r w:rsidR="00C10AC0" w:rsidRPr="008449AD">
              <w:rPr>
                <w:szCs w:val="24"/>
              </w:rPr>
              <w:t>Bid</w:t>
            </w:r>
            <w:r w:rsidRPr="008449AD">
              <w:rPr>
                <w:szCs w:val="24"/>
              </w:rPr>
              <w:t xml:space="preserve">der shall bear their own costs of attending such a debriefing meeting.  </w:t>
            </w:r>
          </w:p>
        </w:tc>
      </w:tr>
    </w:tbl>
    <w:p w14:paraId="479848BF" w14:textId="77777777" w:rsidR="005E04E6" w:rsidRDefault="005E04E6">
      <w:pPr>
        <w:spacing w:after="0" w:line="240" w:lineRule="auto"/>
        <w:sectPr w:rsidR="005E04E6" w:rsidSect="00FC55FE">
          <w:headerReference w:type="default" r:id="rId29"/>
          <w:headerReference w:type="first" r:id="rId30"/>
          <w:footerReference w:type="first" r:id="rId31"/>
          <w:footnotePr>
            <w:numRestart w:val="eachPage"/>
          </w:footnotePr>
          <w:type w:val="continuous"/>
          <w:pgSz w:w="11907" w:h="16840" w:code="9"/>
          <w:pgMar w:top="1440" w:right="1440" w:bottom="1440" w:left="1440" w:header="720" w:footer="720" w:gutter="0"/>
          <w:cols w:space="720"/>
          <w:titlePg/>
          <w:docGrid w:linePitch="326"/>
        </w:sectPr>
      </w:pPr>
      <w:bookmarkStart w:id="94" w:name="_Toc164583185"/>
      <w:bookmarkStart w:id="95" w:name="_Toc442612311"/>
      <w:bookmarkStart w:id="96" w:name="_Toc454784148"/>
      <w:bookmarkStart w:id="97" w:name="_Toc454783832"/>
      <w:bookmarkStart w:id="98" w:name="_Toc454783515"/>
    </w:p>
    <w:p w14:paraId="5013DED4" w14:textId="5C5CAD0A" w:rsidR="005E04E6" w:rsidRDefault="005E04E6">
      <w:pPr>
        <w:spacing w:after="0" w:line="240" w:lineRule="auto"/>
      </w:pPr>
    </w:p>
    <w:p w14:paraId="6A673012" w14:textId="77777777" w:rsidR="00CA1186" w:rsidRDefault="00CA1186">
      <w:pPr>
        <w:spacing w:after="0" w:line="240" w:lineRule="auto"/>
      </w:pPr>
    </w:p>
    <w:p w14:paraId="0B58767F" w14:textId="3D5A8DC1" w:rsidR="006B16AC" w:rsidRPr="008449AD" w:rsidRDefault="00F022E7" w:rsidP="00587245">
      <w:pPr>
        <w:spacing w:before="120" w:line="276" w:lineRule="auto"/>
        <w:jc w:val="center"/>
        <w:rPr>
          <w:b/>
          <w:iCs/>
          <w:sz w:val="36"/>
        </w:rPr>
      </w:pPr>
      <w:r w:rsidRPr="008449AD">
        <w:rPr>
          <w:b/>
          <w:iCs/>
          <w:sz w:val="36"/>
        </w:rPr>
        <w:t>SECTION II</w:t>
      </w:r>
    </w:p>
    <w:p w14:paraId="13F93BB2" w14:textId="37F9F5D3" w:rsidR="004255F3" w:rsidRPr="008449AD" w:rsidRDefault="004255F3" w:rsidP="00587245">
      <w:pPr>
        <w:spacing w:before="120" w:line="276" w:lineRule="auto"/>
        <w:jc w:val="center"/>
        <w:rPr>
          <w:b/>
          <w:iCs/>
        </w:rPr>
      </w:pPr>
      <w:r w:rsidRPr="008449AD">
        <w:rPr>
          <w:b/>
          <w:iCs/>
          <w:sz w:val="36"/>
        </w:rPr>
        <w:t>BID DATA SHEET (BDS)</w:t>
      </w:r>
    </w:p>
    <w:p w14:paraId="1AADB7DA" w14:textId="63B67466" w:rsidR="005E04E6" w:rsidRDefault="005E04E6">
      <w:pPr>
        <w:spacing w:after="0" w:line="240" w:lineRule="auto"/>
        <w:sectPr w:rsidR="005E04E6" w:rsidSect="00397F01">
          <w:headerReference w:type="first" r:id="rId32"/>
          <w:footnotePr>
            <w:numRestart w:val="eachPage"/>
          </w:footnotePr>
          <w:pgSz w:w="11907" w:h="16840" w:code="9"/>
          <w:pgMar w:top="1440" w:right="1440" w:bottom="1440" w:left="1440" w:header="720" w:footer="720" w:gutter="0"/>
          <w:cols w:space="720"/>
          <w:titlePg/>
          <w:docGrid w:linePitch="326"/>
        </w:sectPr>
      </w:pPr>
    </w:p>
    <w:p w14:paraId="6AA49371" w14:textId="34EB15CF" w:rsidR="00493F9F" w:rsidRPr="008449AD" w:rsidRDefault="00493F9F" w:rsidP="00587245">
      <w:pPr>
        <w:pStyle w:val="Heading1"/>
        <w:jc w:val="center"/>
      </w:pPr>
      <w:bookmarkStart w:id="99" w:name="_Toc110707032"/>
      <w:r w:rsidRPr="008449AD">
        <w:lastRenderedPageBreak/>
        <w:t>S</w:t>
      </w:r>
      <w:r w:rsidR="00173331" w:rsidRPr="008449AD">
        <w:t xml:space="preserve">ection </w:t>
      </w:r>
      <w:r w:rsidRPr="008449AD">
        <w:t xml:space="preserve">II </w:t>
      </w:r>
      <w:r w:rsidR="00006FFB" w:rsidRPr="008449AD">
        <w:t>–</w:t>
      </w:r>
      <w:r w:rsidRPr="008449AD">
        <w:t xml:space="preserve"> </w:t>
      </w:r>
      <w:r w:rsidR="00C10AC0" w:rsidRPr="008449AD">
        <w:t>Bid</w:t>
      </w:r>
      <w:r w:rsidR="00173331" w:rsidRPr="008449AD">
        <w:t xml:space="preserve"> Data Sheet</w:t>
      </w:r>
      <w:bookmarkEnd w:id="94"/>
      <w:bookmarkEnd w:id="95"/>
      <w:r w:rsidRPr="008449AD">
        <w:t xml:space="preserve"> (BDS)</w:t>
      </w:r>
      <w:bookmarkEnd w:id="96"/>
      <w:bookmarkEnd w:id="97"/>
      <w:bookmarkEnd w:id="98"/>
      <w:bookmarkEnd w:id="99"/>
    </w:p>
    <w:p w14:paraId="595ED92D" w14:textId="4F1C3861" w:rsidR="00F104FC" w:rsidRPr="008449AD" w:rsidRDefault="00540CF5" w:rsidP="00587245">
      <w:pPr>
        <w:spacing w:before="240" w:after="200" w:line="240" w:lineRule="auto"/>
        <w:jc w:val="both"/>
        <w:rPr>
          <w:szCs w:val="24"/>
        </w:rPr>
      </w:pPr>
      <w:r w:rsidRPr="008449AD">
        <w:rPr>
          <w:szCs w:val="24"/>
        </w:rPr>
        <w:t xml:space="preserve">The following specific data for the </w:t>
      </w:r>
      <w:r w:rsidRPr="00E72F00">
        <w:rPr>
          <w:szCs w:val="24"/>
        </w:rPr>
        <w:t>Non-Consulting Services</w:t>
      </w:r>
      <w:r w:rsidRPr="008449AD">
        <w:rPr>
          <w:szCs w:val="24"/>
        </w:rPr>
        <w:t xml:space="preserve"> to be procured shall complement, supplement, or amend the provisions in the Instructions to </w:t>
      </w:r>
      <w:r w:rsidR="00C10AC0" w:rsidRPr="008449AD">
        <w:rPr>
          <w:szCs w:val="24"/>
        </w:rPr>
        <w:t>Bid</w:t>
      </w:r>
      <w:r w:rsidRPr="008449AD">
        <w:rPr>
          <w:szCs w:val="24"/>
        </w:rPr>
        <w:t>ders (ITB). Whenever there is a conflict, the provisions herein s</w:t>
      </w:r>
      <w:r w:rsidR="00025EE4" w:rsidRPr="008449AD">
        <w:rPr>
          <w:szCs w:val="24"/>
        </w:rPr>
        <w:t>hall prevail over those in ITB.</w:t>
      </w:r>
      <w:bookmarkStart w:id="100" w:name="_Toc521511196"/>
    </w:p>
    <w:tbl>
      <w:tblPr>
        <w:tblW w:w="937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8128"/>
      </w:tblGrid>
      <w:tr w:rsidR="00F104FC" w:rsidRPr="008449AD" w14:paraId="29125FB3" w14:textId="77777777" w:rsidTr="00253B54">
        <w:trPr>
          <w:cantSplit/>
        </w:trPr>
        <w:tc>
          <w:tcPr>
            <w:tcW w:w="1242" w:type="dxa"/>
            <w:shd w:val="clear" w:color="auto" w:fill="D9D9D9"/>
            <w:hideMark/>
          </w:tcPr>
          <w:p w14:paraId="63F2C3FA" w14:textId="77777777" w:rsidR="00F104FC" w:rsidRPr="008449AD" w:rsidRDefault="00F104FC" w:rsidP="0083421B">
            <w:pPr>
              <w:spacing w:before="120" w:after="120" w:line="240" w:lineRule="auto"/>
              <w:jc w:val="center"/>
              <w:rPr>
                <w:b/>
                <w:bCs/>
                <w:szCs w:val="24"/>
              </w:rPr>
            </w:pPr>
            <w:r w:rsidRPr="008449AD">
              <w:rPr>
                <w:b/>
                <w:bCs/>
                <w:szCs w:val="24"/>
              </w:rPr>
              <w:t>ITB Reference</w:t>
            </w:r>
          </w:p>
        </w:tc>
        <w:tc>
          <w:tcPr>
            <w:tcW w:w="8128" w:type="dxa"/>
            <w:shd w:val="clear" w:color="auto" w:fill="D9D9D9"/>
            <w:hideMark/>
          </w:tcPr>
          <w:p w14:paraId="735543AE" w14:textId="77777777" w:rsidR="00F104FC" w:rsidRPr="008449AD" w:rsidRDefault="00F104FC" w:rsidP="0083421B">
            <w:pPr>
              <w:spacing w:before="120" w:after="120" w:line="240" w:lineRule="auto"/>
              <w:jc w:val="center"/>
              <w:rPr>
                <w:b/>
                <w:bCs/>
                <w:szCs w:val="24"/>
              </w:rPr>
            </w:pPr>
            <w:bookmarkStart w:id="101" w:name="_Toc505659529"/>
            <w:bookmarkStart w:id="102" w:name="_Toc506185677"/>
            <w:r w:rsidRPr="008449AD">
              <w:rPr>
                <w:b/>
                <w:bCs/>
                <w:szCs w:val="24"/>
              </w:rPr>
              <w:t>A. General</w:t>
            </w:r>
            <w:bookmarkEnd w:id="101"/>
            <w:bookmarkEnd w:id="102"/>
          </w:p>
        </w:tc>
      </w:tr>
      <w:tr w:rsidR="00F104FC" w:rsidRPr="008449AD" w14:paraId="28880619" w14:textId="77777777" w:rsidTr="00253B54">
        <w:trPr>
          <w:cantSplit/>
          <w:trHeight w:val="2681"/>
        </w:trPr>
        <w:tc>
          <w:tcPr>
            <w:tcW w:w="1242" w:type="dxa"/>
            <w:hideMark/>
          </w:tcPr>
          <w:p w14:paraId="40EE28AC" w14:textId="77777777" w:rsidR="00F104FC" w:rsidRPr="00217512" w:rsidRDefault="00F104FC" w:rsidP="0083421B">
            <w:pPr>
              <w:spacing w:before="120" w:after="120" w:line="240" w:lineRule="auto"/>
              <w:rPr>
                <w:b/>
                <w:szCs w:val="24"/>
              </w:rPr>
            </w:pPr>
            <w:r w:rsidRPr="00217512">
              <w:rPr>
                <w:b/>
                <w:szCs w:val="24"/>
              </w:rPr>
              <w:t>ITB 1.1</w:t>
            </w:r>
          </w:p>
        </w:tc>
        <w:tc>
          <w:tcPr>
            <w:tcW w:w="8128" w:type="dxa"/>
            <w:hideMark/>
          </w:tcPr>
          <w:p w14:paraId="0B9B35BD" w14:textId="10025C02" w:rsidR="00F104FC" w:rsidRPr="00217512" w:rsidRDefault="00F104FC" w:rsidP="0083421B">
            <w:pPr>
              <w:tabs>
                <w:tab w:val="right" w:pos="7272"/>
              </w:tabs>
              <w:spacing w:before="120" w:after="120" w:line="240" w:lineRule="auto"/>
              <w:rPr>
                <w:szCs w:val="24"/>
                <w:u w:val="single"/>
              </w:rPr>
            </w:pPr>
            <w:r w:rsidRPr="00217512">
              <w:rPr>
                <w:szCs w:val="24"/>
              </w:rPr>
              <w:t xml:space="preserve">The reference number of the Request for </w:t>
            </w:r>
            <w:r w:rsidR="007F68D4">
              <w:rPr>
                <w:szCs w:val="24"/>
              </w:rPr>
              <w:t>Bids</w:t>
            </w:r>
            <w:r w:rsidRPr="00217512">
              <w:rPr>
                <w:szCs w:val="24"/>
              </w:rPr>
              <w:t xml:space="preserve"> (RF</w:t>
            </w:r>
            <w:r w:rsidR="007F68D4">
              <w:rPr>
                <w:szCs w:val="24"/>
              </w:rPr>
              <w:t>B</w:t>
            </w:r>
            <w:r w:rsidRPr="00217512">
              <w:rPr>
                <w:szCs w:val="24"/>
              </w:rPr>
              <w:t xml:space="preserve">) </w:t>
            </w:r>
            <w:r w:rsidR="00FC7EF7" w:rsidRPr="00217512">
              <w:rPr>
                <w:szCs w:val="24"/>
              </w:rPr>
              <w:t>is</w:t>
            </w:r>
            <w:r w:rsidRPr="00217512">
              <w:rPr>
                <w:szCs w:val="24"/>
              </w:rPr>
              <w:t xml:space="preserve"> </w:t>
            </w:r>
            <w:r w:rsidR="002B5E46">
              <w:t>LK-SEC-287932-GO-RFB</w:t>
            </w:r>
          </w:p>
          <w:p w14:paraId="5C6952AC" w14:textId="22E50DAF" w:rsidR="00F104FC" w:rsidRPr="00217512" w:rsidRDefault="00F104FC" w:rsidP="0083421B">
            <w:pPr>
              <w:tabs>
                <w:tab w:val="right" w:pos="7272"/>
              </w:tabs>
              <w:spacing w:before="120" w:after="120" w:line="240" w:lineRule="auto"/>
              <w:rPr>
                <w:szCs w:val="24"/>
                <w:u w:val="single"/>
              </w:rPr>
            </w:pPr>
            <w:r w:rsidRPr="00217512">
              <w:rPr>
                <w:szCs w:val="24"/>
              </w:rPr>
              <w:t xml:space="preserve">The Purchaser is: </w:t>
            </w:r>
            <w:r w:rsidR="00F02988" w:rsidRPr="00217512">
              <w:rPr>
                <w:b/>
                <w:szCs w:val="24"/>
              </w:rPr>
              <w:t>Director General</w:t>
            </w:r>
            <w:r w:rsidRPr="00217512">
              <w:rPr>
                <w:b/>
                <w:szCs w:val="24"/>
              </w:rPr>
              <w:t xml:space="preserve">, </w:t>
            </w:r>
            <w:r w:rsidR="00F66718" w:rsidRPr="00217512">
              <w:rPr>
                <w:b/>
                <w:szCs w:val="24"/>
              </w:rPr>
              <w:t>Securities and Exchange Commission</w:t>
            </w:r>
            <w:r w:rsidR="00AA2913" w:rsidRPr="00217512">
              <w:rPr>
                <w:b/>
                <w:szCs w:val="24"/>
              </w:rPr>
              <w:t xml:space="preserve"> of Sri Lanka</w:t>
            </w:r>
            <w:r w:rsidRPr="00217512">
              <w:rPr>
                <w:b/>
                <w:szCs w:val="24"/>
              </w:rPr>
              <w:t>.</w:t>
            </w:r>
          </w:p>
          <w:p w14:paraId="4496CD0F" w14:textId="5A6FB25B" w:rsidR="007D10AA" w:rsidRPr="00253B54" w:rsidRDefault="00F104FC" w:rsidP="00253B54">
            <w:pPr>
              <w:spacing w:after="0" w:line="240" w:lineRule="auto"/>
              <w:rPr>
                <w:szCs w:val="24"/>
              </w:rPr>
            </w:pPr>
            <w:r w:rsidRPr="00217512">
              <w:rPr>
                <w:szCs w:val="24"/>
              </w:rPr>
              <w:t>The name of the RF</w:t>
            </w:r>
            <w:r w:rsidR="002A705A">
              <w:rPr>
                <w:szCs w:val="24"/>
              </w:rPr>
              <w:t>B</w:t>
            </w:r>
            <w:r w:rsidRPr="00217512">
              <w:rPr>
                <w:szCs w:val="24"/>
              </w:rPr>
              <w:t xml:space="preserve"> is</w:t>
            </w:r>
            <w:r w:rsidR="007D10AA" w:rsidRPr="00D577CF">
              <w:rPr>
                <w:rFonts w:eastAsia="Tahoma"/>
                <w:b/>
                <w:spacing w:val="1"/>
                <w:position w:val="-2"/>
                <w:sz w:val="32"/>
                <w:szCs w:val="32"/>
              </w:rPr>
              <w:t xml:space="preserve"> </w:t>
            </w:r>
            <w:r w:rsidR="0047764F" w:rsidRPr="0047764F">
              <w:rPr>
                <w:szCs w:val="24"/>
              </w:rPr>
              <w:t>Supply, Delivery, Installation, Customization, Data-Migration, Integration, Implementation and Maintenance of e-Connect System For</w:t>
            </w:r>
            <w:r w:rsidR="0047764F">
              <w:rPr>
                <w:szCs w:val="24"/>
              </w:rPr>
              <w:t xml:space="preserve"> </w:t>
            </w:r>
            <w:r w:rsidR="0047764F" w:rsidRPr="0047764F">
              <w:rPr>
                <w:szCs w:val="24"/>
              </w:rPr>
              <w:t>Securities and Exchange Commission of Sri Lanka</w:t>
            </w:r>
          </w:p>
          <w:p w14:paraId="6925BE7F" w14:textId="77777777" w:rsidR="00F346A4" w:rsidRDefault="00F104FC" w:rsidP="0083421B">
            <w:pPr>
              <w:tabs>
                <w:tab w:val="right" w:pos="7272"/>
              </w:tabs>
              <w:spacing w:before="120" w:after="120" w:line="240" w:lineRule="auto"/>
            </w:pPr>
            <w:r w:rsidRPr="00217512">
              <w:rPr>
                <w:szCs w:val="24"/>
              </w:rPr>
              <w:t xml:space="preserve">The number and identification of </w:t>
            </w:r>
            <w:r w:rsidRPr="00217512">
              <w:rPr>
                <w:iCs/>
                <w:szCs w:val="24"/>
              </w:rPr>
              <w:t xml:space="preserve">lots (contracts) </w:t>
            </w:r>
            <w:r w:rsidRPr="00217512">
              <w:rPr>
                <w:szCs w:val="24"/>
              </w:rPr>
              <w:t>comprising this RF</w:t>
            </w:r>
            <w:r w:rsidR="002A705A">
              <w:rPr>
                <w:szCs w:val="24"/>
              </w:rPr>
              <w:t>B</w:t>
            </w:r>
            <w:r w:rsidRPr="00217512">
              <w:rPr>
                <w:szCs w:val="24"/>
              </w:rPr>
              <w:t xml:space="preserve"> is: </w:t>
            </w:r>
            <w:r w:rsidR="00F346A4">
              <w:t xml:space="preserve">LK-SEC-287932-GO-RFB </w:t>
            </w:r>
          </w:p>
          <w:p w14:paraId="25903683" w14:textId="457308CF" w:rsidR="00F104FC" w:rsidRPr="00217512" w:rsidRDefault="00F104FC" w:rsidP="0083421B">
            <w:pPr>
              <w:tabs>
                <w:tab w:val="right" w:pos="7272"/>
              </w:tabs>
              <w:spacing w:before="120" w:after="120" w:line="240" w:lineRule="auto"/>
              <w:rPr>
                <w:szCs w:val="24"/>
                <w:u w:val="single"/>
              </w:rPr>
            </w:pPr>
            <w:r w:rsidRPr="00217512">
              <w:rPr>
                <w:szCs w:val="24"/>
              </w:rPr>
              <w:t xml:space="preserve">Method of selection: </w:t>
            </w:r>
            <w:r w:rsidRPr="00217512">
              <w:rPr>
                <w:b/>
                <w:szCs w:val="24"/>
              </w:rPr>
              <w:t xml:space="preserve"> Single Stage </w:t>
            </w:r>
            <w:r w:rsidR="00CE6C56">
              <w:rPr>
                <w:b/>
                <w:szCs w:val="24"/>
              </w:rPr>
              <w:t>T</w:t>
            </w:r>
            <w:r w:rsidRPr="00217512">
              <w:rPr>
                <w:b/>
                <w:szCs w:val="24"/>
              </w:rPr>
              <w:t xml:space="preserve">wo </w:t>
            </w:r>
            <w:r w:rsidR="00CE6C56">
              <w:rPr>
                <w:b/>
                <w:szCs w:val="24"/>
              </w:rPr>
              <w:t>E</w:t>
            </w:r>
            <w:r w:rsidRPr="00217512">
              <w:rPr>
                <w:b/>
                <w:szCs w:val="24"/>
              </w:rPr>
              <w:t xml:space="preserve">nvelope </w:t>
            </w:r>
          </w:p>
        </w:tc>
      </w:tr>
      <w:tr w:rsidR="00F104FC" w:rsidRPr="008449AD" w14:paraId="3F74D66F" w14:textId="77777777" w:rsidTr="00253B54">
        <w:trPr>
          <w:cantSplit/>
          <w:trHeight w:val="674"/>
        </w:trPr>
        <w:tc>
          <w:tcPr>
            <w:tcW w:w="1242" w:type="dxa"/>
            <w:shd w:val="clear" w:color="auto" w:fill="auto"/>
            <w:hideMark/>
          </w:tcPr>
          <w:p w14:paraId="055EC401" w14:textId="77777777" w:rsidR="00F104FC" w:rsidRPr="00217512" w:rsidRDefault="00F104FC" w:rsidP="0083421B">
            <w:pPr>
              <w:spacing w:before="120" w:after="120" w:line="240" w:lineRule="auto"/>
              <w:rPr>
                <w:b/>
                <w:szCs w:val="24"/>
              </w:rPr>
            </w:pPr>
            <w:r w:rsidRPr="00217512">
              <w:rPr>
                <w:b/>
                <w:szCs w:val="24"/>
              </w:rPr>
              <w:t>ITB 1.2 (a)</w:t>
            </w:r>
          </w:p>
        </w:tc>
        <w:tc>
          <w:tcPr>
            <w:tcW w:w="8128" w:type="dxa"/>
            <w:shd w:val="clear" w:color="auto" w:fill="auto"/>
            <w:hideMark/>
          </w:tcPr>
          <w:p w14:paraId="1F920274" w14:textId="5C5A5817" w:rsidR="00F104FC" w:rsidRPr="00217512" w:rsidRDefault="00F104FC" w:rsidP="003B0C24">
            <w:pPr>
              <w:tabs>
                <w:tab w:val="right" w:pos="7272"/>
              </w:tabs>
              <w:spacing w:before="120" w:after="120" w:line="240" w:lineRule="auto"/>
              <w:rPr>
                <w:b/>
                <w:szCs w:val="24"/>
              </w:rPr>
            </w:pPr>
            <w:r w:rsidRPr="00217512">
              <w:rPr>
                <w:b/>
                <w:szCs w:val="24"/>
              </w:rPr>
              <w:t xml:space="preserve">No electronic-procurement system </w:t>
            </w:r>
            <w:r w:rsidR="003B0C24" w:rsidRPr="005952A8">
              <w:rPr>
                <w:b/>
                <w:szCs w:val="24"/>
              </w:rPr>
              <w:t>shall</w:t>
            </w:r>
            <w:r w:rsidRPr="005952A8">
              <w:rPr>
                <w:b/>
                <w:szCs w:val="24"/>
              </w:rPr>
              <w:t xml:space="preserve"> be used</w:t>
            </w:r>
            <w:r w:rsidRPr="00217512">
              <w:rPr>
                <w:b/>
                <w:szCs w:val="24"/>
              </w:rPr>
              <w:t xml:space="preserve"> in this Bidding process.</w:t>
            </w:r>
          </w:p>
        </w:tc>
      </w:tr>
      <w:tr w:rsidR="00F104FC" w:rsidRPr="008449AD" w14:paraId="1EC64B0F" w14:textId="77777777" w:rsidTr="00253B54">
        <w:trPr>
          <w:cantSplit/>
          <w:trHeight w:val="503"/>
        </w:trPr>
        <w:tc>
          <w:tcPr>
            <w:tcW w:w="1242" w:type="dxa"/>
            <w:hideMark/>
          </w:tcPr>
          <w:p w14:paraId="0053464E" w14:textId="1A72CDFC" w:rsidR="00F104FC" w:rsidRPr="0048497B" w:rsidRDefault="00F104FC" w:rsidP="0083421B">
            <w:pPr>
              <w:spacing w:before="120" w:after="120" w:line="240" w:lineRule="auto"/>
              <w:rPr>
                <w:b/>
                <w:szCs w:val="24"/>
              </w:rPr>
            </w:pPr>
            <w:r w:rsidRPr="0048497B">
              <w:rPr>
                <w:b/>
                <w:szCs w:val="24"/>
              </w:rPr>
              <w:t>ITB 1.3</w:t>
            </w:r>
          </w:p>
        </w:tc>
        <w:tc>
          <w:tcPr>
            <w:tcW w:w="8128" w:type="dxa"/>
            <w:hideMark/>
          </w:tcPr>
          <w:p w14:paraId="15BCD9FB" w14:textId="5476F389" w:rsidR="00F104FC" w:rsidRPr="0048497B" w:rsidRDefault="005952A8" w:rsidP="0083421B">
            <w:pPr>
              <w:tabs>
                <w:tab w:val="right" w:pos="7272"/>
              </w:tabs>
              <w:spacing w:before="120" w:after="120" w:line="240" w:lineRule="auto"/>
              <w:rPr>
                <w:szCs w:val="24"/>
              </w:rPr>
            </w:pPr>
            <w:r>
              <w:rPr>
                <w:szCs w:val="24"/>
              </w:rPr>
              <w:t xml:space="preserve">The Intended Completion Date shall be </w:t>
            </w:r>
            <w:r w:rsidR="009D2E0D" w:rsidRPr="0048497B">
              <w:rPr>
                <w:szCs w:val="24"/>
              </w:rPr>
              <w:t>30</w:t>
            </w:r>
            <w:r w:rsidR="009D2E0D" w:rsidRPr="0048497B">
              <w:rPr>
                <w:szCs w:val="24"/>
                <w:vertAlign w:val="superscript"/>
              </w:rPr>
              <w:t>th</w:t>
            </w:r>
            <w:r w:rsidR="009D2E0D" w:rsidRPr="0048497B">
              <w:rPr>
                <w:szCs w:val="24"/>
              </w:rPr>
              <w:t xml:space="preserve"> December 2022 </w:t>
            </w:r>
            <w:r w:rsidR="003B0C24">
              <w:rPr>
                <w:szCs w:val="24"/>
              </w:rPr>
              <w:t>-</w:t>
            </w:r>
            <w:r w:rsidR="007E3ECC" w:rsidRPr="0048497B">
              <w:rPr>
                <w:b/>
                <w:szCs w:val="24"/>
              </w:rPr>
              <w:t xml:space="preserve">03 Months. </w:t>
            </w:r>
          </w:p>
          <w:p w14:paraId="74BC3CAF" w14:textId="2876CBBD" w:rsidR="008F035A" w:rsidRPr="0048497B" w:rsidRDefault="008F035A" w:rsidP="00217512">
            <w:pPr>
              <w:tabs>
                <w:tab w:val="right" w:pos="7272"/>
              </w:tabs>
              <w:spacing w:before="120" w:after="120" w:line="240" w:lineRule="auto"/>
              <w:rPr>
                <w:b/>
                <w:szCs w:val="24"/>
              </w:rPr>
            </w:pPr>
          </w:p>
        </w:tc>
      </w:tr>
      <w:tr w:rsidR="007272D1" w:rsidRPr="008449AD" w14:paraId="0A03F647" w14:textId="77777777" w:rsidTr="00253B54">
        <w:trPr>
          <w:cantSplit/>
          <w:trHeight w:val="575"/>
        </w:trPr>
        <w:tc>
          <w:tcPr>
            <w:tcW w:w="1242" w:type="dxa"/>
          </w:tcPr>
          <w:p w14:paraId="4660513E" w14:textId="550BB185" w:rsidR="007272D1" w:rsidRPr="0048497B" w:rsidRDefault="007272D1" w:rsidP="0083421B">
            <w:pPr>
              <w:spacing w:before="120" w:after="120" w:line="240" w:lineRule="auto"/>
              <w:rPr>
                <w:b/>
                <w:szCs w:val="24"/>
              </w:rPr>
            </w:pPr>
            <w:r w:rsidRPr="0048497B">
              <w:rPr>
                <w:b/>
                <w:szCs w:val="24"/>
              </w:rPr>
              <w:t>ITB 1.4</w:t>
            </w:r>
          </w:p>
        </w:tc>
        <w:tc>
          <w:tcPr>
            <w:tcW w:w="8128" w:type="dxa"/>
          </w:tcPr>
          <w:p w14:paraId="78199F5F" w14:textId="105D78BC" w:rsidR="007272D1" w:rsidRPr="0048497B" w:rsidRDefault="00E369C2" w:rsidP="007E3ECC">
            <w:pPr>
              <w:spacing w:after="0" w:line="240" w:lineRule="auto"/>
              <w:rPr>
                <w:szCs w:val="24"/>
              </w:rPr>
            </w:pPr>
            <w:r w:rsidRPr="0048497B">
              <w:rPr>
                <w:szCs w:val="24"/>
              </w:rPr>
              <w:t>Scope of Work includes</w:t>
            </w:r>
            <w:r w:rsidR="00A1266F" w:rsidRPr="0048497B">
              <w:rPr>
                <w:szCs w:val="24"/>
              </w:rPr>
              <w:t xml:space="preserve"> </w:t>
            </w:r>
            <w:r w:rsidR="00B643BF" w:rsidRPr="0048497B">
              <w:rPr>
                <w:szCs w:val="24"/>
              </w:rPr>
              <w:t xml:space="preserve">Supply, Delivery, Installation, Customization, Data-Migration, Integration, Implementation and Maintenance of e-Connect System </w:t>
            </w:r>
          </w:p>
        </w:tc>
      </w:tr>
      <w:tr w:rsidR="00F104FC" w:rsidRPr="008449AD" w14:paraId="71E13430" w14:textId="77777777" w:rsidTr="00253B54">
        <w:trPr>
          <w:cantSplit/>
          <w:trHeight w:val="899"/>
        </w:trPr>
        <w:tc>
          <w:tcPr>
            <w:tcW w:w="1242" w:type="dxa"/>
            <w:shd w:val="clear" w:color="auto" w:fill="auto"/>
            <w:hideMark/>
          </w:tcPr>
          <w:p w14:paraId="383A5358" w14:textId="77777777" w:rsidR="00F104FC" w:rsidRPr="0048497B" w:rsidRDefault="00F104FC" w:rsidP="0083421B">
            <w:pPr>
              <w:spacing w:before="120" w:after="120" w:line="240" w:lineRule="auto"/>
              <w:rPr>
                <w:b/>
                <w:szCs w:val="24"/>
              </w:rPr>
            </w:pPr>
            <w:r w:rsidRPr="0048497B">
              <w:rPr>
                <w:b/>
                <w:szCs w:val="24"/>
              </w:rPr>
              <w:t>ITB 2.1</w:t>
            </w:r>
          </w:p>
        </w:tc>
        <w:tc>
          <w:tcPr>
            <w:tcW w:w="8128" w:type="dxa"/>
            <w:shd w:val="clear" w:color="auto" w:fill="auto"/>
            <w:hideMark/>
          </w:tcPr>
          <w:p w14:paraId="309C2917" w14:textId="30A64BE7" w:rsidR="00F104FC" w:rsidRPr="0048497B" w:rsidRDefault="00A63CDF" w:rsidP="0083421B">
            <w:pPr>
              <w:tabs>
                <w:tab w:val="right" w:pos="7272"/>
              </w:tabs>
              <w:spacing w:before="120" w:after="120" w:line="240" w:lineRule="auto"/>
              <w:rPr>
                <w:szCs w:val="24"/>
              </w:rPr>
            </w:pPr>
            <w:r w:rsidRPr="0048497B">
              <w:rPr>
                <w:szCs w:val="24"/>
              </w:rPr>
              <w:t>This is funded by the Financial Sector Modernization Project of the World Bank (provided that the award and system implementation is completed by 31</w:t>
            </w:r>
            <w:r w:rsidRPr="0048497B">
              <w:rPr>
                <w:szCs w:val="24"/>
                <w:vertAlign w:val="superscript"/>
              </w:rPr>
              <w:t>st</w:t>
            </w:r>
            <w:r w:rsidRPr="0048497B">
              <w:rPr>
                <w:szCs w:val="24"/>
              </w:rPr>
              <w:t xml:space="preserve"> December 2022).</w:t>
            </w:r>
          </w:p>
        </w:tc>
      </w:tr>
      <w:tr w:rsidR="00F104FC" w:rsidRPr="008449AD" w14:paraId="08E71110" w14:textId="77777777" w:rsidTr="00EE0BD9">
        <w:trPr>
          <w:cantSplit/>
          <w:trHeight w:val="1286"/>
        </w:trPr>
        <w:tc>
          <w:tcPr>
            <w:tcW w:w="1242" w:type="dxa"/>
            <w:hideMark/>
          </w:tcPr>
          <w:p w14:paraId="679C17A9" w14:textId="77777777" w:rsidR="00F104FC" w:rsidRPr="0048497B" w:rsidRDefault="00F104FC" w:rsidP="0083421B">
            <w:pPr>
              <w:spacing w:before="120" w:after="120" w:line="240" w:lineRule="auto"/>
              <w:rPr>
                <w:b/>
                <w:bCs/>
                <w:szCs w:val="24"/>
              </w:rPr>
            </w:pPr>
            <w:r w:rsidRPr="0048497B">
              <w:rPr>
                <w:b/>
                <w:bCs/>
                <w:szCs w:val="24"/>
              </w:rPr>
              <w:t>ITB 4.1</w:t>
            </w:r>
          </w:p>
        </w:tc>
        <w:tc>
          <w:tcPr>
            <w:tcW w:w="8128" w:type="dxa"/>
            <w:hideMark/>
          </w:tcPr>
          <w:p w14:paraId="6A44A2E8" w14:textId="77777777" w:rsidR="00F104FC" w:rsidRPr="0048497B" w:rsidRDefault="00F104FC" w:rsidP="0083421B">
            <w:pPr>
              <w:tabs>
                <w:tab w:val="right" w:pos="7848"/>
              </w:tabs>
              <w:spacing w:before="120" w:after="120" w:line="240" w:lineRule="auto"/>
              <w:rPr>
                <w:iCs/>
                <w:szCs w:val="24"/>
              </w:rPr>
            </w:pPr>
            <w:r w:rsidRPr="0048497B">
              <w:rPr>
                <w:iCs/>
                <w:szCs w:val="24"/>
              </w:rPr>
              <w:t xml:space="preserve">Maximum number of members in the Joint Venture (JV) shall be: </w:t>
            </w:r>
          </w:p>
          <w:p w14:paraId="60009826" w14:textId="77777777" w:rsidR="00F104FC" w:rsidRPr="0048497B" w:rsidRDefault="00F104FC" w:rsidP="0083421B">
            <w:pPr>
              <w:tabs>
                <w:tab w:val="right" w:pos="7848"/>
              </w:tabs>
              <w:spacing w:before="120" w:after="120" w:line="240" w:lineRule="auto"/>
              <w:rPr>
                <w:b/>
                <w:iCs/>
                <w:szCs w:val="24"/>
              </w:rPr>
            </w:pPr>
            <w:r w:rsidRPr="0048497B">
              <w:rPr>
                <w:b/>
                <w:iCs/>
                <w:szCs w:val="24"/>
              </w:rPr>
              <w:t>There shall be no limit on the number of members in JV</w:t>
            </w:r>
          </w:p>
          <w:p w14:paraId="06A0975D" w14:textId="77777777" w:rsidR="00D654CC" w:rsidRPr="0048497B" w:rsidRDefault="00D654CC" w:rsidP="0083421B">
            <w:pPr>
              <w:tabs>
                <w:tab w:val="right" w:pos="7848"/>
              </w:tabs>
              <w:spacing w:before="120" w:after="120" w:line="240" w:lineRule="auto"/>
              <w:rPr>
                <w:b/>
                <w:iCs/>
                <w:szCs w:val="24"/>
              </w:rPr>
            </w:pPr>
          </w:p>
          <w:p w14:paraId="776C05AB" w14:textId="77777777" w:rsidR="00D654CC" w:rsidRPr="0048497B" w:rsidRDefault="00D654CC" w:rsidP="0083421B">
            <w:pPr>
              <w:tabs>
                <w:tab w:val="right" w:pos="7848"/>
              </w:tabs>
              <w:spacing w:before="120" w:after="120" w:line="240" w:lineRule="auto"/>
              <w:rPr>
                <w:b/>
                <w:iCs/>
                <w:szCs w:val="24"/>
              </w:rPr>
            </w:pPr>
          </w:p>
          <w:p w14:paraId="662A896D" w14:textId="7C8AE47A" w:rsidR="00D654CC" w:rsidRPr="0048497B" w:rsidRDefault="00D654CC" w:rsidP="0083421B">
            <w:pPr>
              <w:tabs>
                <w:tab w:val="right" w:pos="7848"/>
              </w:tabs>
              <w:spacing w:before="120" w:after="120" w:line="240" w:lineRule="auto"/>
              <w:rPr>
                <w:b/>
                <w:iCs/>
                <w:szCs w:val="24"/>
              </w:rPr>
            </w:pPr>
          </w:p>
        </w:tc>
      </w:tr>
    </w:tbl>
    <w:p w14:paraId="3A02B42C" w14:textId="77777777" w:rsidR="00A313B6" w:rsidRDefault="00A313B6">
      <w:r>
        <w:br w:type="page"/>
      </w:r>
    </w:p>
    <w:tbl>
      <w:tblPr>
        <w:tblW w:w="937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0"/>
        <w:gridCol w:w="7920"/>
      </w:tblGrid>
      <w:tr w:rsidR="00F104FC" w:rsidRPr="008449AD" w14:paraId="15D72F3F" w14:textId="77777777" w:rsidTr="003B0C24">
        <w:tc>
          <w:tcPr>
            <w:tcW w:w="1450" w:type="dxa"/>
            <w:shd w:val="clear" w:color="auto" w:fill="D9D9D9"/>
          </w:tcPr>
          <w:p w14:paraId="23864CF5" w14:textId="16183700" w:rsidR="00F104FC" w:rsidRPr="008449AD" w:rsidRDefault="00F104FC" w:rsidP="0083421B">
            <w:pPr>
              <w:spacing w:before="120" w:after="120" w:line="240" w:lineRule="auto"/>
              <w:rPr>
                <w:b/>
                <w:bCs/>
                <w:szCs w:val="24"/>
              </w:rPr>
            </w:pPr>
          </w:p>
        </w:tc>
        <w:tc>
          <w:tcPr>
            <w:tcW w:w="7920" w:type="dxa"/>
            <w:shd w:val="clear" w:color="auto" w:fill="D9D9D9"/>
            <w:hideMark/>
          </w:tcPr>
          <w:p w14:paraId="72432B0B" w14:textId="77777777" w:rsidR="00F104FC" w:rsidRPr="008449AD" w:rsidRDefault="00F104FC" w:rsidP="0083421B">
            <w:pPr>
              <w:spacing w:before="120" w:after="120" w:line="240" w:lineRule="auto"/>
              <w:jc w:val="center"/>
              <w:rPr>
                <w:b/>
                <w:bCs/>
                <w:szCs w:val="24"/>
              </w:rPr>
            </w:pPr>
            <w:bookmarkStart w:id="103" w:name="_Toc505659530"/>
            <w:bookmarkStart w:id="104" w:name="_Toc506185678"/>
            <w:r w:rsidRPr="008449AD">
              <w:rPr>
                <w:b/>
                <w:bCs/>
                <w:szCs w:val="24"/>
              </w:rPr>
              <w:t xml:space="preserve">B. Contents of Bidding </w:t>
            </w:r>
            <w:bookmarkEnd w:id="103"/>
            <w:bookmarkEnd w:id="104"/>
            <w:r w:rsidRPr="008449AD">
              <w:rPr>
                <w:b/>
                <w:bCs/>
                <w:szCs w:val="24"/>
              </w:rPr>
              <w:t>Document</w:t>
            </w:r>
          </w:p>
        </w:tc>
      </w:tr>
      <w:tr w:rsidR="00F104FC" w:rsidRPr="008449AD" w14:paraId="50041A67" w14:textId="77777777" w:rsidTr="003B0C24">
        <w:tc>
          <w:tcPr>
            <w:tcW w:w="1450" w:type="dxa"/>
            <w:hideMark/>
          </w:tcPr>
          <w:p w14:paraId="7B3C4D3D" w14:textId="77777777" w:rsidR="00F104FC" w:rsidRPr="008449AD" w:rsidRDefault="00F104FC" w:rsidP="0083421B">
            <w:pPr>
              <w:spacing w:before="120" w:after="120" w:line="240" w:lineRule="auto"/>
              <w:rPr>
                <w:b/>
                <w:bCs/>
                <w:szCs w:val="24"/>
              </w:rPr>
            </w:pPr>
            <w:r w:rsidRPr="008449AD">
              <w:rPr>
                <w:b/>
                <w:bCs/>
                <w:szCs w:val="24"/>
              </w:rPr>
              <w:t>ITB 11.1</w:t>
            </w:r>
          </w:p>
        </w:tc>
        <w:tc>
          <w:tcPr>
            <w:tcW w:w="7920" w:type="dxa"/>
          </w:tcPr>
          <w:p w14:paraId="536C16B1" w14:textId="77777777" w:rsidR="00F104FC" w:rsidRPr="008449AD" w:rsidRDefault="00F104FC">
            <w:pPr>
              <w:tabs>
                <w:tab w:val="right" w:pos="7254"/>
              </w:tabs>
              <w:spacing w:before="120" w:after="120" w:line="240" w:lineRule="auto"/>
              <w:rPr>
                <w:szCs w:val="24"/>
              </w:rPr>
            </w:pPr>
            <w:r w:rsidRPr="008449AD">
              <w:rPr>
                <w:szCs w:val="24"/>
              </w:rPr>
              <w:t xml:space="preserve">For </w:t>
            </w:r>
            <w:r w:rsidRPr="008449AD">
              <w:rPr>
                <w:b/>
                <w:bCs/>
                <w:szCs w:val="24"/>
                <w:u w:val="single"/>
              </w:rPr>
              <w:t>C</w:t>
            </w:r>
            <w:r w:rsidRPr="008449AD">
              <w:rPr>
                <w:b/>
                <w:szCs w:val="24"/>
                <w:u w:val="single"/>
              </w:rPr>
              <w:t>larification of Bid purposes</w:t>
            </w:r>
            <w:r w:rsidRPr="008449AD">
              <w:rPr>
                <w:szCs w:val="24"/>
              </w:rPr>
              <w:t xml:space="preserve"> only, the Purchaser’s address is:</w:t>
            </w:r>
          </w:p>
          <w:p w14:paraId="74AF761D" w14:textId="750D064D" w:rsidR="00F104FC" w:rsidRPr="002A286C" w:rsidRDefault="00F104FC">
            <w:pPr>
              <w:tabs>
                <w:tab w:val="right" w:pos="7254"/>
              </w:tabs>
              <w:spacing w:before="120" w:after="120" w:line="240" w:lineRule="auto"/>
              <w:rPr>
                <w:szCs w:val="24"/>
                <w:highlight w:val="yellow"/>
              </w:rPr>
            </w:pPr>
            <w:r w:rsidRPr="008449AD">
              <w:rPr>
                <w:szCs w:val="24"/>
              </w:rPr>
              <w:t xml:space="preserve">Attention: </w:t>
            </w:r>
            <w:r w:rsidR="004170B8" w:rsidRPr="001C1592">
              <w:rPr>
                <w:szCs w:val="24"/>
              </w:rPr>
              <w:t>Director General,</w:t>
            </w:r>
          </w:p>
          <w:p w14:paraId="0A53335F" w14:textId="77777777" w:rsidR="00F104FC" w:rsidRPr="008449AD" w:rsidRDefault="00F104FC">
            <w:pPr>
              <w:tabs>
                <w:tab w:val="right" w:pos="7254"/>
              </w:tabs>
              <w:spacing w:before="120" w:after="120" w:line="240" w:lineRule="auto"/>
              <w:rPr>
                <w:szCs w:val="24"/>
              </w:rPr>
            </w:pPr>
            <w:r w:rsidRPr="008449AD">
              <w:rPr>
                <w:szCs w:val="24"/>
              </w:rPr>
              <w:t xml:space="preserve">Address: </w:t>
            </w:r>
          </w:p>
          <w:p w14:paraId="05CF793B" w14:textId="77777777" w:rsidR="00705DE4" w:rsidRPr="001C1592" w:rsidRDefault="00705DE4">
            <w:pPr>
              <w:tabs>
                <w:tab w:val="right" w:pos="7254"/>
              </w:tabs>
              <w:spacing w:after="0" w:line="240" w:lineRule="auto"/>
              <w:ind w:left="720"/>
              <w:rPr>
                <w:szCs w:val="24"/>
              </w:rPr>
            </w:pPr>
            <w:r w:rsidRPr="001C1592">
              <w:rPr>
                <w:szCs w:val="24"/>
              </w:rPr>
              <w:t>Securities and Exchange Commission of Sri Lanka</w:t>
            </w:r>
          </w:p>
          <w:p w14:paraId="036A78F2" w14:textId="77777777" w:rsidR="00705DE4" w:rsidRPr="001C1592" w:rsidRDefault="00705DE4">
            <w:pPr>
              <w:tabs>
                <w:tab w:val="right" w:pos="7254"/>
              </w:tabs>
              <w:spacing w:after="0" w:line="240" w:lineRule="auto"/>
              <w:ind w:left="720"/>
              <w:rPr>
                <w:szCs w:val="24"/>
              </w:rPr>
            </w:pPr>
            <w:r w:rsidRPr="001C1592">
              <w:rPr>
                <w:szCs w:val="24"/>
              </w:rPr>
              <w:t xml:space="preserve">Level 28 and 29, East Tower, World Trade Centre, </w:t>
            </w:r>
          </w:p>
          <w:p w14:paraId="26AE8B58" w14:textId="77777777" w:rsidR="00705DE4" w:rsidRPr="001C1592" w:rsidRDefault="00705DE4">
            <w:pPr>
              <w:tabs>
                <w:tab w:val="right" w:pos="7254"/>
              </w:tabs>
              <w:spacing w:after="0" w:line="240" w:lineRule="auto"/>
              <w:ind w:left="720"/>
              <w:rPr>
                <w:szCs w:val="24"/>
              </w:rPr>
            </w:pPr>
            <w:r w:rsidRPr="001C1592">
              <w:rPr>
                <w:szCs w:val="24"/>
              </w:rPr>
              <w:t xml:space="preserve">Echelon Square, Colombo 01, </w:t>
            </w:r>
          </w:p>
          <w:p w14:paraId="0D5659EE" w14:textId="4181A04B" w:rsidR="00F104FC" w:rsidRPr="001C1592" w:rsidRDefault="00705DE4">
            <w:pPr>
              <w:tabs>
                <w:tab w:val="right" w:pos="7254"/>
              </w:tabs>
              <w:spacing w:after="0" w:line="240" w:lineRule="auto"/>
              <w:ind w:left="720"/>
              <w:rPr>
                <w:szCs w:val="24"/>
              </w:rPr>
            </w:pPr>
            <w:r w:rsidRPr="001C1592">
              <w:rPr>
                <w:szCs w:val="24"/>
              </w:rPr>
              <w:t>Sri Lanka.</w:t>
            </w:r>
            <w:r w:rsidR="00F104FC" w:rsidRPr="001C1592">
              <w:rPr>
                <w:szCs w:val="24"/>
              </w:rPr>
              <w:t xml:space="preserve"> </w:t>
            </w:r>
          </w:p>
          <w:p w14:paraId="44C4AF91" w14:textId="1EDFAF12" w:rsidR="00F104FC" w:rsidRPr="00EA01AC" w:rsidRDefault="00F104FC">
            <w:pPr>
              <w:tabs>
                <w:tab w:val="right" w:pos="7254"/>
              </w:tabs>
              <w:spacing w:before="120" w:after="120" w:line="240" w:lineRule="auto"/>
              <w:ind w:left="720"/>
              <w:rPr>
                <w:szCs w:val="24"/>
              </w:rPr>
            </w:pPr>
            <w:r w:rsidRPr="00EA01AC">
              <w:rPr>
                <w:szCs w:val="24"/>
              </w:rPr>
              <w:t xml:space="preserve">Tel.: </w:t>
            </w:r>
            <w:r w:rsidR="00EA01AC" w:rsidRPr="00EA01AC">
              <w:rPr>
                <w:szCs w:val="24"/>
              </w:rPr>
              <w:t>0112143813/14</w:t>
            </w:r>
          </w:p>
          <w:p w14:paraId="489018AE" w14:textId="45204848" w:rsidR="00F104FC" w:rsidRPr="00EA01AC" w:rsidRDefault="00F104FC">
            <w:pPr>
              <w:tabs>
                <w:tab w:val="right" w:pos="7254"/>
              </w:tabs>
              <w:spacing w:before="120" w:after="120" w:line="240" w:lineRule="auto"/>
              <w:ind w:left="720"/>
              <w:rPr>
                <w:szCs w:val="24"/>
              </w:rPr>
            </w:pPr>
            <w:r w:rsidRPr="00EA01AC">
              <w:rPr>
                <w:szCs w:val="24"/>
              </w:rPr>
              <w:t xml:space="preserve">Fax: </w:t>
            </w:r>
            <w:r w:rsidR="00EA01AC" w:rsidRPr="00EA01AC">
              <w:rPr>
                <w:szCs w:val="24"/>
              </w:rPr>
              <w:t>0112439149</w:t>
            </w:r>
          </w:p>
          <w:p w14:paraId="5B0F9E3B" w14:textId="041E5057" w:rsidR="00F104FC" w:rsidRPr="008449AD" w:rsidRDefault="00F104FC">
            <w:pPr>
              <w:tabs>
                <w:tab w:val="right" w:pos="7254"/>
              </w:tabs>
              <w:spacing w:before="120" w:after="120" w:line="240" w:lineRule="auto"/>
              <w:ind w:left="720"/>
              <w:rPr>
                <w:szCs w:val="24"/>
              </w:rPr>
            </w:pPr>
            <w:r w:rsidRPr="000A6747">
              <w:rPr>
                <w:szCs w:val="24"/>
              </w:rPr>
              <w:t xml:space="preserve">E-mail: </w:t>
            </w:r>
            <w:r w:rsidR="00EA01AC" w:rsidRPr="000A6747">
              <w:rPr>
                <w:szCs w:val="24"/>
              </w:rPr>
              <w:t>DG@sec.gov.lk</w:t>
            </w:r>
          </w:p>
          <w:p w14:paraId="14A31909" w14:textId="77777777" w:rsidR="00F104FC" w:rsidRPr="008449AD" w:rsidRDefault="00F104FC">
            <w:pPr>
              <w:tabs>
                <w:tab w:val="right" w:pos="7254"/>
              </w:tabs>
              <w:spacing w:before="120" w:after="120" w:line="240" w:lineRule="auto"/>
              <w:rPr>
                <w:b/>
                <w:bCs/>
                <w:iCs/>
                <w:szCs w:val="24"/>
              </w:rPr>
            </w:pPr>
            <w:r w:rsidRPr="008449AD">
              <w:rPr>
                <w:szCs w:val="24"/>
              </w:rPr>
              <w:t xml:space="preserve">Requests for clarification should be received by the Purchaser no later than: </w:t>
            </w:r>
            <w:r w:rsidRPr="008449AD">
              <w:rPr>
                <w:b/>
                <w:szCs w:val="24"/>
              </w:rPr>
              <w:t>2 days before the Pre-Bid meeting</w:t>
            </w:r>
            <w:r w:rsidRPr="008449AD">
              <w:rPr>
                <w:b/>
                <w:bCs/>
                <w:iCs/>
                <w:szCs w:val="24"/>
              </w:rPr>
              <w:t>.</w:t>
            </w:r>
          </w:p>
        </w:tc>
      </w:tr>
      <w:tr w:rsidR="00F104FC" w:rsidRPr="008449AD" w14:paraId="163424A7" w14:textId="77777777" w:rsidTr="003B0C24">
        <w:tc>
          <w:tcPr>
            <w:tcW w:w="1450" w:type="dxa"/>
          </w:tcPr>
          <w:p w14:paraId="4875C63C" w14:textId="77777777" w:rsidR="00F104FC" w:rsidRPr="008449AD" w:rsidRDefault="00F104FC" w:rsidP="0083421B">
            <w:pPr>
              <w:spacing w:before="120" w:after="120" w:line="240" w:lineRule="auto"/>
              <w:rPr>
                <w:b/>
                <w:bCs/>
                <w:szCs w:val="24"/>
              </w:rPr>
            </w:pPr>
            <w:r w:rsidRPr="008449AD">
              <w:rPr>
                <w:b/>
                <w:bCs/>
                <w:szCs w:val="24"/>
              </w:rPr>
              <w:t>ITB 11.2</w:t>
            </w:r>
          </w:p>
        </w:tc>
        <w:tc>
          <w:tcPr>
            <w:tcW w:w="7920" w:type="dxa"/>
          </w:tcPr>
          <w:p w14:paraId="6942C1AA" w14:textId="77777777" w:rsidR="00F104FC" w:rsidRPr="0048497B" w:rsidRDefault="00F104FC" w:rsidP="0083421B">
            <w:pPr>
              <w:tabs>
                <w:tab w:val="right" w:pos="7254"/>
              </w:tabs>
              <w:spacing w:before="120" w:after="120" w:line="240" w:lineRule="auto"/>
              <w:rPr>
                <w:szCs w:val="24"/>
              </w:rPr>
            </w:pPr>
            <w:r w:rsidRPr="0048497B">
              <w:rPr>
                <w:szCs w:val="24"/>
              </w:rPr>
              <w:t>Pre-Bid Conference requirements</w:t>
            </w:r>
          </w:p>
          <w:p w14:paraId="410C76BE" w14:textId="2AC3D344" w:rsidR="00F104FC" w:rsidRPr="007E3ECC" w:rsidRDefault="00F3224D" w:rsidP="0045654B">
            <w:pPr>
              <w:jc w:val="both"/>
              <w:rPr>
                <w:color w:val="000000" w:themeColor="text1"/>
                <w:szCs w:val="24"/>
              </w:rPr>
            </w:pPr>
            <w:r w:rsidRPr="0048497B">
              <w:rPr>
                <w:color w:val="000000" w:themeColor="text1"/>
                <w:szCs w:val="24"/>
              </w:rPr>
              <w:t>Pre</w:t>
            </w:r>
            <w:r w:rsidR="00BA53BE" w:rsidRPr="0048497B">
              <w:rPr>
                <w:color w:val="000000" w:themeColor="text1"/>
                <w:szCs w:val="24"/>
              </w:rPr>
              <w:t>-</w:t>
            </w:r>
            <w:r w:rsidRPr="0048497B">
              <w:rPr>
                <w:color w:val="000000" w:themeColor="text1"/>
                <w:szCs w:val="24"/>
              </w:rPr>
              <w:t xml:space="preserve">Bid Conference will be held virtually via Zoom platform on </w:t>
            </w:r>
            <w:r w:rsidR="005513A8">
              <w:rPr>
                <w:szCs w:val="24"/>
              </w:rPr>
              <w:t>13</w:t>
            </w:r>
            <w:r w:rsidR="0045654B" w:rsidRPr="0048497B">
              <w:rPr>
                <w:szCs w:val="24"/>
                <w:vertAlign w:val="superscript"/>
              </w:rPr>
              <w:t>th</w:t>
            </w:r>
            <w:r w:rsidR="0045654B" w:rsidRPr="0048497B">
              <w:rPr>
                <w:szCs w:val="24"/>
              </w:rPr>
              <w:t xml:space="preserve"> September 2022 </w:t>
            </w:r>
            <w:r w:rsidRPr="0048497B">
              <w:rPr>
                <w:color w:val="000000" w:themeColor="text1"/>
                <w:szCs w:val="24"/>
              </w:rPr>
              <w:t xml:space="preserve">at </w:t>
            </w:r>
            <w:r w:rsidR="0045654B" w:rsidRPr="0048497B">
              <w:rPr>
                <w:color w:val="000000" w:themeColor="text1"/>
                <w:szCs w:val="24"/>
              </w:rPr>
              <w:t>1000</w:t>
            </w:r>
            <w:r w:rsidRPr="0048497B">
              <w:rPr>
                <w:color w:val="000000" w:themeColor="text1"/>
                <w:szCs w:val="24"/>
              </w:rPr>
              <w:t xml:space="preserve"> hrs. Meeting ID and the Passcode will be sent to the appointed contact person via the given company</w:t>
            </w:r>
            <w:r w:rsidRPr="003F3C71">
              <w:rPr>
                <w:color w:val="000000" w:themeColor="text1"/>
                <w:szCs w:val="24"/>
              </w:rPr>
              <w:t xml:space="preserve"> e-mail address. </w:t>
            </w:r>
          </w:p>
        </w:tc>
      </w:tr>
      <w:tr w:rsidR="00F104FC" w:rsidRPr="008449AD" w14:paraId="13EEC6DE" w14:textId="77777777" w:rsidTr="003B0C24">
        <w:tc>
          <w:tcPr>
            <w:tcW w:w="1450" w:type="dxa"/>
            <w:shd w:val="clear" w:color="auto" w:fill="D9D9D9"/>
          </w:tcPr>
          <w:p w14:paraId="696ED509" w14:textId="77777777" w:rsidR="00F104FC" w:rsidRPr="008449AD" w:rsidRDefault="00F104FC" w:rsidP="0083421B">
            <w:pPr>
              <w:spacing w:before="120" w:after="120" w:line="240" w:lineRule="auto"/>
              <w:rPr>
                <w:b/>
                <w:bCs/>
                <w:szCs w:val="24"/>
              </w:rPr>
            </w:pPr>
          </w:p>
        </w:tc>
        <w:tc>
          <w:tcPr>
            <w:tcW w:w="7920" w:type="dxa"/>
            <w:shd w:val="clear" w:color="auto" w:fill="D9D9D9"/>
            <w:hideMark/>
          </w:tcPr>
          <w:p w14:paraId="5BEFA737" w14:textId="77777777" w:rsidR="00F104FC" w:rsidRPr="008449AD" w:rsidRDefault="00F104FC" w:rsidP="0083421B">
            <w:pPr>
              <w:spacing w:before="120" w:after="120" w:line="240" w:lineRule="auto"/>
              <w:jc w:val="center"/>
              <w:rPr>
                <w:b/>
                <w:bCs/>
                <w:szCs w:val="24"/>
              </w:rPr>
            </w:pPr>
            <w:bookmarkStart w:id="105" w:name="_Toc505659531"/>
            <w:bookmarkStart w:id="106" w:name="_Toc506185679"/>
            <w:r w:rsidRPr="008449AD">
              <w:rPr>
                <w:b/>
                <w:bCs/>
                <w:szCs w:val="24"/>
              </w:rPr>
              <w:t>C. Preparation of Bids</w:t>
            </w:r>
            <w:bookmarkEnd w:id="105"/>
            <w:bookmarkEnd w:id="106"/>
          </w:p>
        </w:tc>
      </w:tr>
      <w:tr w:rsidR="00F104FC" w:rsidRPr="008449AD" w14:paraId="4FD14838" w14:textId="77777777" w:rsidTr="003B0C24">
        <w:trPr>
          <w:trHeight w:val="925"/>
        </w:trPr>
        <w:tc>
          <w:tcPr>
            <w:tcW w:w="1450" w:type="dxa"/>
            <w:hideMark/>
          </w:tcPr>
          <w:p w14:paraId="4A4FFCFA" w14:textId="77777777" w:rsidR="00F104FC" w:rsidRPr="008449AD" w:rsidRDefault="00F104FC" w:rsidP="0083421B">
            <w:pPr>
              <w:spacing w:before="120" w:after="120" w:line="240" w:lineRule="auto"/>
              <w:rPr>
                <w:b/>
                <w:bCs/>
                <w:szCs w:val="24"/>
              </w:rPr>
            </w:pPr>
            <w:r w:rsidRPr="008449AD">
              <w:rPr>
                <w:b/>
                <w:bCs/>
                <w:szCs w:val="24"/>
              </w:rPr>
              <w:t>ITB 13.1</w:t>
            </w:r>
          </w:p>
        </w:tc>
        <w:tc>
          <w:tcPr>
            <w:tcW w:w="7920" w:type="dxa"/>
            <w:hideMark/>
          </w:tcPr>
          <w:p w14:paraId="79A8E3D9" w14:textId="68E52592" w:rsidR="00F104FC" w:rsidRPr="008449AD" w:rsidRDefault="00F104FC" w:rsidP="0083421B">
            <w:pPr>
              <w:tabs>
                <w:tab w:val="right" w:pos="7254"/>
              </w:tabs>
              <w:spacing w:before="120" w:after="120" w:line="240" w:lineRule="auto"/>
              <w:rPr>
                <w:iCs/>
                <w:szCs w:val="24"/>
              </w:rPr>
            </w:pPr>
            <w:r w:rsidRPr="008449AD">
              <w:rPr>
                <w:szCs w:val="24"/>
              </w:rPr>
              <w:t xml:space="preserve">The language of the Bid </w:t>
            </w:r>
            <w:r w:rsidR="005952A8">
              <w:rPr>
                <w:szCs w:val="24"/>
              </w:rPr>
              <w:t xml:space="preserve">shall be </w:t>
            </w:r>
            <w:r w:rsidRPr="008449AD">
              <w:rPr>
                <w:b/>
                <w:iCs/>
                <w:szCs w:val="24"/>
              </w:rPr>
              <w:t>English</w:t>
            </w:r>
            <w:r w:rsidRPr="008449AD">
              <w:rPr>
                <w:iCs/>
                <w:szCs w:val="24"/>
              </w:rPr>
              <w:t xml:space="preserve">. </w:t>
            </w:r>
          </w:p>
          <w:p w14:paraId="5F3A04A6" w14:textId="77777777" w:rsidR="00F104FC" w:rsidRPr="008449AD" w:rsidRDefault="00F104FC" w:rsidP="0083421B">
            <w:pPr>
              <w:spacing w:before="120" w:after="120" w:line="240" w:lineRule="auto"/>
              <w:rPr>
                <w:iCs/>
                <w:spacing w:val="-4"/>
                <w:szCs w:val="24"/>
              </w:rPr>
            </w:pPr>
            <w:r w:rsidRPr="008449AD">
              <w:rPr>
                <w:iCs/>
                <w:spacing w:val="-4"/>
                <w:szCs w:val="24"/>
              </w:rPr>
              <w:t xml:space="preserve">All correspondence exchange shall be in </w:t>
            </w:r>
            <w:r w:rsidRPr="008449AD">
              <w:rPr>
                <w:b/>
                <w:iCs/>
                <w:szCs w:val="24"/>
              </w:rPr>
              <w:t xml:space="preserve">English </w:t>
            </w:r>
            <w:r w:rsidRPr="008449AD">
              <w:rPr>
                <w:iCs/>
                <w:spacing w:val="-4"/>
                <w:szCs w:val="24"/>
              </w:rPr>
              <w:t xml:space="preserve">language. </w:t>
            </w:r>
          </w:p>
        </w:tc>
      </w:tr>
      <w:tr w:rsidR="00F104FC" w:rsidRPr="008449AD" w14:paraId="0D49A000" w14:textId="77777777" w:rsidTr="003B0C24">
        <w:tc>
          <w:tcPr>
            <w:tcW w:w="1450" w:type="dxa"/>
            <w:hideMark/>
          </w:tcPr>
          <w:p w14:paraId="2ACC661C" w14:textId="77777777" w:rsidR="00F104FC" w:rsidRPr="008449AD" w:rsidRDefault="00F104FC" w:rsidP="0083421B">
            <w:pPr>
              <w:spacing w:before="120" w:after="120" w:line="240" w:lineRule="auto"/>
              <w:rPr>
                <w:b/>
                <w:bCs/>
                <w:szCs w:val="24"/>
              </w:rPr>
            </w:pPr>
            <w:r w:rsidRPr="008449AD">
              <w:rPr>
                <w:b/>
                <w:bCs/>
                <w:szCs w:val="24"/>
              </w:rPr>
              <w:t>ITB 14.1</w:t>
            </w:r>
          </w:p>
        </w:tc>
        <w:tc>
          <w:tcPr>
            <w:tcW w:w="7920" w:type="dxa"/>
            <w:hideMark/>
          </w:tcPr>
          <w:p w14:paraId="71139C07" w14:textId="687A266B" w:rsidR="00E40069" w:rsidRPr="008449AD" w:rsidRDefault="00F104FC" w:rsidP="0083421B">
            <w:pPr>
              <w:tabs>
                <w:tab w:val="right" w:pos="7254"/>
              </w:tabs>
              <w:spacing w:before="120" w:after="120" w:line="240" w:lineRule="auto"/>
              <w:jc w:val="both"/>
              <w:rPr>
                <w:szCs w:val="24"/>
              </w:rPr>
            </w:pPr>
            <w:r w:rsidRPr="008449AD">
              <w:rPr>
                <w:szCs w:val="24"/>
              </w:rPr>
              <w:t>Bidders should only submit Bids through standard forms attached in this RF</w:t>
            </w:r>
            <w:r w:rsidR="002A705A">
              <w:rPr>
                <w:szCs w:val="24"/>
              </w:rPr>
              <w:t>B</w:t>
            </w:r>
            <w:r w:rsidRPr="008449AD">
              <w:rPr>
                <w:szCs w:val="24"/>
              </w:rPr>
              <w:t>.</w:t>
            </w:r>
          </w:p>
          <w:p w14:paraId="73A59985" w14:textId="3DC46839" w:rsidR="00EA1734" w:rsidRDefault="00F104FC" w:rsidP="0083421B">
            <w:pPr>
              <w:spacing w:before="60" w:line="240" w:lineRule="auto"/>
              <w:jc w:val="both"/>
              <w:rPr>
                <w:color w:val="000000" w:themeColor="text1"/>
                <w:szCs w:val="24"/>
              </w:rPr>
            </w:pPr>
            <w:r w:rsidRPr="008449AD">
              <w:rPr>
                <w:color w:val="000000" w:themeColor="text1"/>
                <w:szCs w:val="24"/>
              </w:rPr>
              <w:t>The Bidder shall submit with its Bid the following documents</w:t>
            </w:r>
            <w:r w:rsidR="007604F2" w:rsidRPr="008449AD">
              <w:rPr>
                <w:color w:val="000000" w:themeColor="text1"/>
                <w:szCs w:val="24"/>
              </w:rPr>
              <w:t xml:space="preserve"> in addition to the documents mentioned under ITB 14.1</w:t>
            </w:r>
            <w:r w:rsidRPr="008449AD">
              <w:rPr>
                <w:color w:val="000000" w:themeColor="text1"/>
                <w:szCs w:val="24"/>
              </w:rPr>
              <w:t>:</w:t>
            </w:r>
          </w:p>
          <w:p w14:paraId="7438A6F3" w14:textId="39BBC598" w:rsidR="000109DA" w:rsidRPr="008449AD" w:rsidRDefault="000109DA" w:rsidP="00495EC3">
            <w:pPr>
              <w:pStyle w:val="ListParagraph"/>
              <w:numPr>
                <w:ilvl w:val="0"/>
                <w:numId w:val="69"/>
              </w:numPr>
              <w:spacing w:before="60" w:line="240" w:lineRule="auto"/>
              <w:jc w:val="both"/>
              <w:rPr>
                <w:color w:val="000000" w:themeColor="text1"/>
                <w:szCs w:val="24"/>
              </w:rPr>
            </w:pPr>
            <w:r w:rsidRPr="008449AD">
              <w:rPr>
                <w:color w:val="000000" w:themeColor="text1"/>
                <w:szCs w:val="24"/>
              </w:rPr>
              <w:t>General Information (Form 1)</w:t>
            </w:r>
          </w:p>
          <w:p w14:paraId="73982026" w14:textId="77777777" w:rsidR="000109DA" w:rsidRPr="008449AD" w:rsidRDefault="000109DA" w:rsidP="00495EC3">
            <w:pPr>
              <w:pStyle w:val="ListParagraph"/>
              <w:numPr>
                <w:ilvl w:val="0"/>
                <w:numId w:val="69"/>
              </w:numPr>
              <w:spacing w:before="60" w:line="240" w:lineRule="auto"/>
              <w:jc w:val="both"/>
              <w:rPr>
                <w:color w:val="000000" w:themeColor="text1"/>
                <w:szCs w:val="24"/>
              </w:rPr>
            </w:pPr>
            <w:r w:rsidRPr="008449AD">
              <w:rPr>
                <w:color w:val="000000" w:themeColor="text1"/>
                <w:szCs w:val="24"/>
              </w:rPr>
              <w:t>Joint Venture Summary and Information (Form 2)</w:t>
            </w:r>
          </w:p>
          <w:p w14:paraId="25BD11DC" w14:textId="77777777" w:rsidR="000109DA" w:rsidRPr="008449AD" w:rsidRDefault="000109DA" w:rsidP="00495EC3">
            <w:pPr>
              <w:pStyle w:val="ListParagraph"/>
              <w:numPr>
                <w:ilvl w:val="0"/>
                <w:numId w:val="69"/>
              </w:numPr>
              <w:spacing w:before="60" w:line="240" w:lineRule="auto"/>
              <w:jc w:val="both"/>
              <w:rPr>
                <w:color w:val="000000" w:themeColor="text1"/>
                <w:szCs w:val="24"/>
              </w:rPr>
            </w:pPr>
            <w:r w:rsidRPr="008449AD">
              <w:rPr>
                <w:color w:val="000000" w:themeColor="text1"/>
                <w:szCs w:val="24"/>
              </w:rPr>
              <w:t>Bidder/ Joint Venture Capabilities (Form 3)</w:t>
            </w:r>
          </w:p>
          <w:p w14:paraId="2B368EA5" w14:textId="77777777" w:rsidR="000109DA" w:rsidRPr="008449AD" w:rsidRDefault="000109DA" w:rsidP="00495EC3">
            <w:pPr>
              <w:pStyle w:val="ListParagraph"/>
              <w:numPr>
                <w:ilvl w:val="0"/>
                <w:numId w:val="69"/>
              </w:numPr>
              <w:spacing w:before="60" w:line="240" w:lineRule="auto"/>
              <w:jc w:val="both"/>
              <w:rPr>
                <w:color w:val="000000" w:themeColor="text1"/>
                <w:szCs w:val="24"/>
              </w:rPr>
            </w:pPr>
            <w:r w:rsidRPr="008449AD">
              <w:rPr>
                <w:color w:val="000000" w:themeColor="text1"/>
                <w:szCs w:val="24"/>
              </w:rPr>
              <w:t>Current Commitments/ Work In Progress (Form 4)</w:t>
            </w:r>
          </w:p>
          <w:p w14:paraId="32688E2A" w14:textId="7F901E54" w:rsidR="000109DA" w:rsidRPr="008449AD" w:rsidRDefault="000109DA" w:rsidP="00495EC3">
            <w:pPr>
              <w:pStyle w:val="ListParagraph"/>
              <w:numPr>
                <w:ilvl w:val="0"/>
                <w:numId w:val="69"/>
              </w:numPr>
              <w:spacing w:before="60" w:line="240" w:lineRule="auto"/>
              <w:jc w:val="both"/>
              <w:rPr>
                <w:color w:val="000000" w:themeColor="text1"/>
                <w:szCs w:val="24"/>
              </w:rPr>
            </w:pPr>
            <w:r w:rsidRPr="008449AD">
              <w:rPr>
                <w:color w:val="000000" w:themeColor="text1"/>
                <w:szCs w:val="24"/>
              </w:rPr>
              <w:t>Bidder Experience Record (Form 5)</w:t>
            </w:r>
          </w:p>
          <w:p w14:paraId="40DF2137" w14:textId="77777777" w:rsidR="000109DA" w:rsidRPr="008449AD" w:rsidRDefault="000109DA" w:rsidP="00495EC3">
            <w:pPr>
              <w:pStyle w:val="ListParagraph"/>
              <w:numPr>
                <w:ilvl w:val="0"/>
                <w:numId w:val="69"/>
              </w:numPr>
              <w:spacing w:before="60" w:line="240" w:lineRule="auto"/>
              <w:jc w:val="both"/>
              <w:rPr>
                <w:color w:val="000000" w:themeColor="text1"/>
                <w:szCs w:val="24"/>
              </w:rPr>
            </w:pPr>
            <w:r w:rsidRPr="008449AD">
              <w:rPr>
                <w:color w:val="000000" w:themeColor="text1"/>
                <w:szCs w:val="24"/>
                <w:lang w:eastAsia="ko-KR"/>
              </w:rPr>
              <w:t>Conflicting Relationship (Form 9)</w:t>
            </w:r>
          </w:p>
          <w:p w14:paraId="5AB9C5E3" w14:textId="77777777" w:rsidR="000109DA" w:rsidRPr="008449AD" w:rsidRDefault="000109DA" w:rsidP="00495EC3">
            <w:pPr>
              <w:pStyle w:val="ListParagraph"/>
              <w:numPr>
                <w:ilvl w:val="0"/>
                <w:numId w:val="69"/>
              </w:numPr>
              <w:spacing w:before="60" w:line="240" w:lineRule="auto"/>
              <w:jc w:val="both"/>
              <w:rPr>
                <w:color w:val="000000" w:themeColor="text1"/>
                <w:szCs w:val="24"/>
              </w:rPr>
            </w:pPr>
            <w:r w:rsidRPr="008449AD">
              <w:rPr>
                <w:color w:val="000000" w:themeColor="text1"/>
                <w:szCs w:val="24"/>
                <w:lang w:eastAsia="ko-KR"/>
              </w:rPr>
              <w:t>Litigation History (Form 10)</w:t>
            </w:r>
          </w:p>
          <w:p w14:paraId="24C8A7EE" w14:textId="77777777" w:rsidR="000109DA" w:rsidRPr="008449AD" w:rsidRDefault="000109DA" w:rsidP="00495EC3">
            <w:pPr>
              <w:pStyle w:val="ListParagraph"/>
              <w:numPr>
                <w:ilvl w:val="0"/>
                <w:numId w:val="69"/>
              </w:numPr>
              <w:spacing w:before="60" w:line="240" w:lineRule="auto"/>
              <w:jc w:val="both"/>
              <w:rPr>
                <w:color w:val="000000" w:themeColor="text1"/>
                <w:szCs w:val="24"/>
              </w:rPr>
            </w:pPr>
            <w:r w:rsidRPr="008449AD">
              <w:rPr>
                <w:color w:val="000000" w:themeColor="text1"/>
                <w:szCs w:val="24"/>
              </w:rPr>
              <w:t>Personnel Summary (Form 11)</w:t>
            </w:r>
          </w:p>
          <w:p w14:paraId="23E969FC" w14:textId="5AF428E1" w:rsidR="000109DA" w:rsidRPr="008449AD" w:rsidRDefault="000109DA" w:rsidP="00495EC3">
            <w:pPr>
              <w:pStyle w:val="ListParagraph"/>
              <w:numPr>
                <w:ilvl w:val="0"/>
                <w:numId w:val="69"/>
              </w:numPr>
              <w:spacing w:before="60" w:line="240" w:lineRule="auto"/>
              <w:jc w:val="both"/>
              <w:rPr>
                <w:color w:val="000000" w:themeColor="text1"/>
                <w:szCs w:val="24"/>
              </w:rPr>
            </w:pPr>
            <w:r w:rsidRPr="008449AD">
              <w:rPr>
                <w:color w:val="000000" w:themeColor="text1"/>
                <w:szCs w:val="24"/>
              </w:rPr>
              <w:t>Personnel Information (Form 12)</w:t>
            </w:r>
          </w:p>
          <w:p w14:paraId="6ADCB9DB" w14:textId="77777777" w:rsidR="000109DA" w:rsidRPr="008449AD" w:rsidRDefault="000109DA" w:rsidP="00495EC3">
            <w:pPr>
              <w:pStyle w:val="ListParagraph"/>
              <w:numPr>
                <w:ilvl w:val="0"/>
                <w:numId w:val="69"/>
              </w:numPr>
              <w:spacing w:before="60" w:line="240" w:lineRule="auto"/>
              <w:jc w:val="both"/>
              <w:rPr>
                <w:color w:val="000000" w:themeColor="text1"/>
                <w:szCs w:val="24"/>
              </w:rPr>
            </w:pPr>
            <w:r w:rsidRPr="008449AD">
              <w:rPr>
                <w:color w:val="000000" w:themeColor="text1"/>
                <w:szCs w:val="24"/>
                <w:lang w:eastAsia="ko-KR"/>
              </w:rPr>
              <w:t>Manufacturer’s Authorization (-s). (Form No 13)</w:t>
            </w:r>
          </w:p>
          <w:p w14:paraId="67D4D42D" w14:textId="77777777" w:rsidR="000109DA" w:rsidRPr="008449AD" w:rsidRDefault="000109DA" w:rsidP="00495EC3">
            <w:pPr>
              <w:pStyle w:val="ListParagraph"/>
              <w:numPr>
                <w:ilvl w:val="0"/>
                <w:numId w:val="69"/>
              </w:numPr>
              <w:spacing w:before="60" w:line="240" w:lineRule="auto"/>
              <w:jc w:val="both"/>
              <w:rPr>
                <w:color w:val="000000" w:themeColor="text1"/>
                <w:szCs w:val="24"/>
              </w:rPr>
            </w:pPr>
            <w:r w:rsidRPr="008449AD">
              <w:rPr>
                <w:color w:val="000000" w:themeColor="text1"/>
                <w:szCs w:val="24"/>
              </w:rPr>
              <w:t>Certificate of Purchase of Bidding Document (Form 15)</w:t>
            </w:r>
          </w:p>
          <w:p w14:paraId="30D2FBE6" w14:textId="5C239893" w:rsidR="000109DA" w:rsidRPr="008449AD" w:rsidRDefault="000109DA" w:rsidP="00495EC3">
            <w:pPr>
              <w:pStyle w:val="ListParagraph"/>
              <w:numPr>
                <w:ilvl w:val="0"/>
                <w:numId w:val="69"/>
              </w:numPr>
              <w:spacing w:before="60" w:line="240" w:lineRule="auto"/>
              <w:jc w:val="both"/>
              <w:rPr>
                <w:color w:val="000000" w:themeColor="text1"/>
                <w:szCs w:val="24"/>
              </w:rPr>
            </w:pPr>
            <w:r w:rsidRPr="008449AD">
              <w:rPr>
                <w:color w:val="000000" w:themeColor="text1"/>
                <w:szCs w:val="24"/>
              </w:rPr>
              <w:t>Customer Reference (Form 16)</w:t>
            </w:r>
          </w:p>
          <w:p w14:paraId="322CCF9C" w14:textId="77777777" w:rsidR="00F104FC" w:rsidRPr="008449AD" w:rsidRDefault="00F104FC" w:rsidP="00495EC3">
            <w:pPr>
              <w:pStyle w:val="ListParagraph"/>
              <w:numPr>
                <w:ilvl w:val="0"/>
                <w:numId w:val="69"/>
              </w:numPr>
              <w:spacing w:before="60" w:line="240" w:lineRule="auto"/>
              <w:jc w:val="both"/>
              <w:rPr>
                <w:color w:val="000000" w:themeColor="text1"/>
                <w:szCs w:val="24"/>
              </w:rPr>
            </w:pPr>
            <w:r w:rsidRPr="008449AD">
              <w:rPr>
                <w:color w:val="000000" w:themeColor="text1"/>
                <w:szCs w:val="24"/>
              </w:rPr>
              <w:t>Form of Bid (Form No. 17)</w:t>
            </w:r>
          </w:p>
          <w:p w14:paraId="5CA11BCA" w14:textId="2747D0B5" w:rsidR="000109DA" w:rsidRPr="008449AD" w:rsidRDefault="000109DA" w:rsidP="00495EC3">
            <w:pPr>
              <w:pStyle w:val="ListParagraph"/>
              <w:numPr>
                <w:ilvl w:val="0"/>
                <w:numId w:val="69"/>
              </w:numPr>
              <w:spacing w:before="60" w:line="240" w:lineRule="auto"/>
              <w:jc w:val="both"/>
              <w:rPr>
                <w:color w:val="000000" w:themeColor="text1"/>
                <w:szCs w:val="24"/>
              </w:rPr>
            </w:pPr>
            <w:r w:rsidRPr="008449AD">
              <w:rPr>
                <w:color w:val="000000" w:themeColor="text1"/>
                <w:szCs w:val="24"/>
              </w:rPr>
              <w:t>Sub-Contractor Details (Form 21) (If required)</w:t>
            </w:r>
          </w:p>
          <w:p w14:paraId="7C2572AD" w14:textId="77777777" w:rsidR="00F104FC" w:rsidRPr="008449AD" w:rsidRDefault="00F104FC" w:rsidP="00495EC3">
            <w:pPr>
              <w:pStyle w:val="ListParagraph"/>
              <w:numPr>
                <w:ilvl w:val="0"/>
                <w:numId w:val="69"/>
              </w:numPr>
              <w:spacing w:before="60" w:line="240" w:lineRule="auto"/>
              <w:jc w:val="both"/>
              <w:rPr>
                <w:color w:val="000000" w:themeColor="text1"/>
                <w:szCs w:val="24"/>
              </w:rPr>
            </w:pPr>
            <w:r w:rsidRPr="008449AD">
              <w:rPr>
                <w:color w:val="000000" w:themeColor="text1"/>
                <w:szCs w:val="24"/>
                <w:lang w:eastAsia="ko-KR"/>
              </w:rPr>
              <w:t>A written authority to seek references from the Bidder’s bankers</w:t>
            </w:r>
          </w:p>
          <w:p w14:paraId="1C623A63" w14:textId="7D10451F" w:rsidR="00627AE3" w:rsidRPr="008449AD" w:rsidRDefault="00627AE3" w:rsidP="00495EC3">
            <w:pPr>
              <w:pStyle w:val="ListParagraph"/>
              <w:numPr>
                <w:ilvl w:val="0"/>
                <w:numId w:val="69"/>
              </w:numPr>
              <w:spacing w:before="60" w:line="240" w:lineRule="auto"/>
              <w:jc w:val="both"/>
              <w:rPr>
                <w:color w:val="000000" w:themeColor="text1"/>
                <w:szCs w:val="24"/>
              </w:rPr>
            </w:pPr>
            <w:r w:rsidRPr="008449AD">
              <w:rPr>
                <w:color w:val="000000" w:themeColor="text1"/>
                <w:szCs w:val="24"/>
                <w:lang w:eastAsia="ko-KR"/>
              </w:rPr>
              <w:lastRenderedPageBreak/>
              <w:t>Letter of Bid – Technical Proposal (Form</w:t>
            </w:r>
            <w:r w:rsidR="000109DA" w:rsidRPr="008449AD">
              <w:rPr>
                <w:color w:val="000000" w:themeColor="text1"/>
                <w:szCs w:val="24"/>
                <w:lang w:eastAsia="ko-KR"/>
              </w:rPr>
              <w:t xml:space="preserve">at </w:t>
            </w:r>
            <w:r w:rsidRPr="008449AD">
              <w:rPr>
                <w:color w:val="000000" w:themeColor="text1"/>
                <w:szCs w:val="24"/>
                <w:lang w:eastAsia="ko-KR"/>
              </w:rPr>
              <w:t>1)</w:t>
            </w:r>
          </w:p>
          <w:p w14:paraId="46A2D4DA" w14:textId="4636E12E" w:rsidR="00627AE3" w:rsidRPr="008449AD" w:rsidRDefault="00627AE3" w:rsidP="00495EC3">
            <w:pPr>
              <w:pStyle w:val="ListParagraph"/>
              <w:numPr>
                <w:ilvl w:val="0"/>
                <w:numId w:val="69"/>
              </w:numPr>
              <w:spacing w:before="60" w:line="240" w:lineRule="auto"/>
              <w:jc w:val="both"/>
              <w:rPr>
                <w:color w:val="000000" w:themeColor="text1"/>
                <w:szCs w:val="24"/>
              </w:rPr>
            </w:pPr>
            <w:r w:rsidRPr="008449AD">
              <w:rPr>
                <w:color w:val="000000" w:themeColor="text1"/>
                <w:szCs w:val="24"/>
                <w:lang w:eastAsia="ko-KR"/>
              </w:rPr>
              <w:t>Detailed list of Products, Systems and Services</w:t>
            </w:r>
          </w:p>
          <w:p w14:paraId="121A34F4" w14:textId="6657C794" w:rsidR="00627AE3" w:rsidRPr="008449AD" w:rsidRDefault="00627AE3" w:rsidP="00495EC3">
            <w:pPr>
              <w:pStyle w:val="ListParagraph"/>
              <w:numPr>
                <w:ilvl w:val="0"/>
                <w:numId w:val="69"/>
              </w:numPr>
              <w:spacing w:before="60" w:line="240" w:lineRule="auto"/>
              <w:jc w:val="both"/>
              <w:rPr>
                <w:color w:val="000000" w:themeColor="text1"/>
                <w:szCs w:val="24"/>
              </w:rPr>
            </w:pPr>
            <w:r w:rsidRPr="008449AD">
              <w:rPr>
                <w:color w:val="000000" w:themeColor="text1"/>
                <w:szCs w:val="24"/>
                <w:lang w:eastAsia="ko-KR"/>
              </w:rPr>
              <w:t xml:space="preserve">Technical </w:t>
            </w:r>
            <w:r w:rsidR="000109DA" w:rsidRPr="008449AD">
              <w:rPr>
                <w:color w:val="000000" w:themeColor="text1"/>
                <w:szCs w:val="24"/>
                <w:lang w:eastAsia="ko-KR"/>
              </w:rPr>
              <w:t xml:space="preserve">Formats from 1 – 12 (Including </w:t>
            </w:r>
            <w:r w:rsidR="007604F2" w:rsidRPr="008449AD">
              <w:rPr>
                <w:color w:val="000000" w:themeColor="text1"/>
                <w:szCs w:val="24"/>
                <w:lang w:eastAsia="ko-KR"/>
              </w:rPr>
              <w:t>Executive Summary, Tables and T</w:t>
            </w:r>
            <w:r w:rsidR="000109DA" w:rsidRPr="008449AD">
              <w:rPr>
                <w:color w:val="000000" w:themeColor="text1"/>
                <w:szCs w:val="24"/>
                <w:lang w:eastAsia="ko-KR"/>
              </w:rPr>
              <w:t>emplates)</w:t>
            </w:r>
          </w:p>
          <w:p w14:paraId="1D75D520" w14:textId="1A9EB81A" w:rsidR="00833D8F" w:rsidRPr="008449AD" w:rsidRDefault="00833D8F" w:rsidP="00495EC3">
            <w:pPr>
              <w:pStyle w:val="ListParagraph"/>
              <w:numPr>
                <w:ilvl w:val="0"/>
                <w:numId w:val="69"/>
              </w:numPr>
              <w:spacing w:before="60" w:line="240" w:lineRule="auto"/>
              <w:jc w:val="both"/>
              <w:rPr>
                <w:color w:val="000000" w:themeColor="text1"/>
                <w:szCs w:val="24"/>
              </w:rPr>
            </w:pPr>
            <w:r w:rsidRPr="008449AD">
              <w:rPr>
                <w:color w:val="000000" w:themeColor="text1"/>
                <w:szCs w:val="24"/>
                <w:lang w:eastAsia="ko-KR"/>
              </w:rPr>
              <w:t xml:space="preserve">Detailed Response to Functional and </w:t>
            </w:r>
            <w:r w:rsidR="00705DE4" w:rsidRPr="008449AD">
              <w:rPr>
                <w:color w:val="000000" w:themeColor="text1"/>
                <w:szCs w:val="24"/>
                <w:lang w:eastAsia="ko-KR"/>
              </w:rPr>
              <w:t>Non-Functional</w:t>
            </w:r>
            <w:r w:rsidRPr="008449AD">
              <w:rPr>
                <w:color w:val="000000" w:themeColor="text1"/>
                <w:szCs w:val="24"/>
                <w:lang w:eastAsia="ko-KR"/>
              </w:rPr>
              <w:t xml:space="preserve"> Requirement Specifications. </w:t>
            </w:r>
          </w:p>
          <w:p w14:paraId="6ECFDA53" w14:textId="35CD83C9" w:rsidR="00EA1734" w:rsidRPr="00D002B6" w:rsidRDefault="00627AE3" w:rsidP="00253B54">
            <w:pPr>
              <w:pStyle w:val="ListParagraph"/>
              <w:numPr>
                <w:ilvl w:val="0"/>
                <w:numId w:val="69"/>
              </w:numPr>
              <w:spacing w:before="60" w:line="240" w:lineRule="auto"/>
              <w:jc w:val="both"/>
            </w:pPr>
            <w:r w:rsidRPr="00D002B6">
              <w:rPr>
                <w:color w:val="000000" w:themeColor="text1"/>
                <w:szCs w:val="24"/>
                <w:lang w:eastAsia="ko-KR"/>
              </w:rPr>
              <w:t>Annual License and Maintenance Contract</w:t>
            </w:r>
            <w:r w:rsidR="007604F2" w:rsidRPr="00D002B6">
              <w:rPr>
                <w:color w:val="000000" w:themeColor="text1"/>
                <w:szCs w:val="24"/>
                <w:lang w:eastAsia="ko-KR"/>
              </w:rPr>
              <w:t xml:space="preserve"> (In line with GCC)</w:t>
            </w:r>
            <w:r w:rsidRPr="00D002B6">
              <w:rPr>
                <w:color w:val="000000" w:themeColor="text1"/>
                <w:szCs w:val="24"/>
                <w:lang w:eastAsia="ko-KR"/>
              </w:rPr>
              <w:t xml:space="preserve"> </w:t>
            </w:r>
          </w:p>
          <w:p w14:paraId="652872E4" w14:textId="49FF20F0" w:rsidR="00EE3ADB" w:rsidRPr="00AB2B42" w:rsidRDefault="00F104FC" w:rsidP="00920564">
            <w:pPr>
              <w:pStyle w:val="ListParagraph"/>
              <w:numPr>
                <w:ilvl w:val="0"/>
                <w:numId w:val="69"/>
              </w:numPr>
              <w:tabs>
                <w:tab w:val="left" w:pos="1377"/>
              </w:tabs>
              <w:spacing w:before="60" w:line="240" w:lineRule="auto"/>
              <w:jc w:val="both"/>
            </w:pPr>
            <w:r w:rsidRPr="00AB2B42">
              <w:rPr>
                <w:color w:val="000000" w:themeColor="text1"/>
                <w:szCs w:val="24"/>
                <w:lang w:eastAsia="ko-KR"/>
              </w:rPr>
              <w:t xml:space="preserve">Audited Financial Statements for the past </w:t>
            </w:r>
            <w:r w:rsidR="00897115">
              <w:rPr>
                <w:color w:val="000000" w:themeColor="text1"/>
                <w:szCs w:val="24"/>
                <w:lang w:eastAsia="ko-KR"/>
              </w:rPr>
              <w:t>five</w:t>
            </w:r>
            <w:r w:rsidR="00833D8F" w:rsidRPr="00AB2B42">
              <w:rPr>
                <w:color w:val="000000" w:themeColor="text1"/>
                <w:szCs w:val="24"/>
                <w:lang w:eastAsia="ko-KR"/>
              </w:rPr>
              <w:t xml:space="preserve"> (</w:t>
            </w:r>
            <w:r w:rsidR="00A52543" w:rsidRPr="00AB2B42">
              <w:rPr>
                <w:color w:val="000000" w:themeColor="text1"/>
                <w:szCs w:val="24"/>
                <w:lang w:eastAsia="ko-KR"/>
              </w:rPr>
              <w:t>0</w:t>
            </w:r>
            <w:r w:rsidR="00897115">
              <w:rPr>
                <w:color w:val="000000" w:themeColor="text1"/>
                <w:szCs w:val="24"/>
                <w:lang w:eastAsia="ko-KR"/>
              </w:rPr>
              <w:t>5</w:t>
            </w:r>
            <w:r w:rsidRPr="00AB2B42">
              <w:rPr>
                <w:color w:val="000000" w:themeColor="text1"/>
                <w:szCs w:val="24"/>
                <w:lang w:eastAsia="ko-KR"/>
              </w:rPr>
              <w:t>) years</w:t>
            </w:r>
            <w:r w:rsidR="00A52543" w:rsidRPr="00AB2B42">
              <w:rPr>
                <w:color w:val="000000" w:themeColor="text1"/>
                <w:szCs w:val="24"/>
                <w:lang w:eastAsia="ko-KR"/>
              </w:rPr>
              <w:t xml:space="preserve"> </w:t>
            </w:r>
            <w:r w:rsidR="00897115">
              <w:rPr>
                <w:color w:val="000000" w:themeColor="text1"/>
                <w:szCs w:val="24"/>
                <w:lang w:eastAsia="ko-KR"/>
              </w:rPr>
              <w:t>2017,2018.201</w:t>
            </w:r>
            <w:r w:rsidR="004A2702">
              <w:rPr>
                <w:color w:val="000000" w:themeColor="text1"/>
                <w:szCs w:val="24"/>
                <w:lang w:eastAsia="ko-KR"/>
              </w:rPr>
              <w:t>9</w:t>
            </w:r>
            <w:r w:rsidR="00897115">
              <w:rPr>
                <w:color w:val="000000" w:themeColor="text1"/>
                <w:szCs w:val="24"/>
                <w:lang w:eastAsia="ko-KR"/>
              </w:rPr>
              <w:t>.2020</w:t>
            </w:r>
            <w:r w:rsidR="004A2702">
              <w:rPr>
                <w:color w:val="000000" w:themeColor="text1"/>
                <w:szCs w:val="24"/>
                <w:lang w:eastAsia="ko-KR"/>
              </w:rPr>
              <w:t>.</w:t>
            </w:r>
            <w:r w:rsidR="00897115">
              <w:rPr>
                <w:color w:val="000000" w:themeColor="text1"/>
                <w:szCs w:val="24"/>
                <w:lang w:eastAsia="ko-KR"/>
              </w:rPr>
              <w:t>2021</w:t>
            </w:r>
            <w:r w:rsidR="00EE3ADB" w:rsidRPr="00AB2B42">
              <w:tab/>
            </w:r>
          </w:p>
          <w:p w14:paraId="015AA3C6" w14:textId="729F4EFB" w:rsidR="007A0C18" w:rsidRPr="008449AD" w:rsidRDefault="007A0C18" w:rsidP="007604F2">
            <w:pPr>
              <w:tabs>
                <w:tab w:val="right" w:pos="7254"/>
              </w:tabs>
              <w:spacing w:before="120" w:after="120" w:line="240" w:lineRule="auto"/>
              <w:jc w:val="both"/>
              <w:rPr>
                <w:szCs w:val="24"/>
              </w:rPr>
            </w:pPr>
            <w:r w:rsidRPr="008449AD">
              <w:rPr>
                <w:szCs w:val="24"/>
              </w:rPr>
              <w:t xml:space="preserve">(Please list any other document not already listed </w:t>
            </w:r>
            <w:r w:rsidR="007604F2" w:rsidRPr="008449AD">
              <w:rPr>
                <w:szCs w:val="24"/>
              </w:rPr>
              <w:t>above or in</w:t>
            </w:r>
            <w:r w:rsidRPr="008449AD">
              <w:rPr>
                <w:szCs w:val="24"/>
              </w:rPr>
              <w:t xml:space="preserve"> ITB 14.1 that </w:t>
            </w:r>
            <w:r w:rsidR="007604F2" w:rsidRPr="008449AD">
              <w:rPr>
                <w:szCs w:val="24"/>
              </w:rPr>
              <w:t>are submitted with this</w:t>
            </w:r>
            <w:r w:rsidRPr="008449AD">
              <w:rPr>
                <w:szCs w:val="24"/>
              </w:rPr>
              <w:t xml:space="preserve"> Bid.)</w:t>
            </w:r>
          </w:p>
        </w:tc>
      </w:tr>
      <w:tr w:rsidR="00442096" w:rsidRPr="008449AD" w14:paraId="0C69E288" w14:textId="77777777" w:rsidTr="003B0C24">
        <w:tc>
          <w:tcPr>
            <w:tcW w:w="1450" w:type="dxa"/>
          </w:tcPr>
          <w:p w14:paraId="4B3A251B" w14:textId="2CDE4BA5" w:rsidR="00442096" w:rsidRPr="008449AD" w:rsidRDefault="00442096" w:rsidP="0083421B">
            <w:pPr>
              <w:spacing w:before="120" w:after="120" w:line="240" w:lineRule="auto"/>
              <w:rPr>
                <w:b/>
                <w:bCs/>
                <w:szCs w:val="24"/>
              </w:rPr>
            </w:pPr>
            <w:r>
              <w:rPr>
                <w:b/>
                <w:bCs/>
                <w:szCs w:val="24"/>
              </w:rPr>
              <w:lastRenderedPageBreak/>
              <w:t>ITB 14.1 (i)</w:t>
            </w:r>
          </w:p>
        </w:tc>
        <w:tc>
          <w:tcPr>
            <w:tcW w:w="7920" w:type="dxa"/>
          </w:tcPr>
          <w:p w14:paraId="10AE5E72" w14:textId="66195BD5" w:rsidR="00442096" w:rsidRPr="00442096" w:rsidRDefault="00442096" w:rsidP="005952A8">
            <w:pPr>
              <w:tabs>
                <w:tab w:val="right" w:pos="7254"/>
              </w:tabs>
              <w:spacing w:before="120" w:after="120" w:line="240" w:lineRule="auto"/>
              <w:jc w:val="both"/>
              <w:rPr>
                <w:bCs/>
                <w:szCs w:val="24"/>
              </w:rPr>
            </w:pPr>
            <w:r w:rsidRPr="00442096">
              <w:rPr>
                <w:bCs/>
                <w:color w:val="000000" w:themeColor="text1"/>
                <w:szCs w:val="24"/>
              </w:rPr>
              <w:t xml:space="preserve">Public Contract Act 3 </w:t>
            </w:r>
            <w:r w:rsidR="005952A8">
              <w:rPr>
                <w:bCs/>
                <w:color w:val="000000" w:themeColor="text1"/>
                <w:szCs w:val="24"/>
              </w:rPr>
              <w:t xml:space="preserve">shall not be </w:t>
            </w:r>
            <w:r w:rsidRPr="00442096">
              <w:rPr>
                <w:bCs/>
                <w:color w:val="000000" w:themeColor="text1"/>
                <w:szCs w:val="24"/>
              </w:rPr>
              <w:t>required for this bid.</w:t>
            </w:r>
          </w:p>
        </w:tc>
      </w:tr>
      <w:tr w:rsidR="001675DC" w:rsidRPr="008449AD" w14:paraId="7D85CFCB" w14:textId="77777777" w:rsidTr="003B0C24">
        <w:tc>
          <w:tcPr>
            <w:tcW w:w="1450" w:type="dxa"/>
          </w:tcPr>
          <w:p w14:paraId="790FBB57" w14:textId="29166B6A" w:rsidR="001675DC" w:rsidRPr="008449AD" w:rsidRDefault="001675DC" w:rsidP="0083421B">
            <w:pPr>
              <w:spacing w:before="120" w:after="120" w:line="240" w:lineRule="auto"/>
              <w:rPr>
                <w:b/>
                <w:bCs/>
                <w:szCs w:val="24"/>
              </w:rPr>
            </w:pPr>
            <w:r w:rsidRPr="008449AD">
              <w:rPr>
                <w:b/>
                <w:bCs/>
                <w:szCs w:val="24"/>
              </w:rPr>
              <w:t>ITB 14.2</w:t>
            </w:r>
          </w:p>
        </w:tc>
        <w:tc>
          <w:tcPr>
            <w:tcW w:w="7920" w:type="dxa"/>
          </w:tcPr>
          <w:p w14:paraId="57C85CAC" w14:textId="1EC12946" w:rsidR="001675DC" w:rsidRPr="008449AD" w:rsidRDefault="001675DC" w:rsidP="0083421B">
            <w:pPr>
              <w:tabs>
                <w:tab w:val="right" w:pos="7254"/>
              </w:tabs>
              <w:spacing w:before="120" w:after="120" w:line="240" w:lineRule="auto"/>
              <w:jc w:val="both"/>
              <w:rPr>
                <w:szCs w:val="24"/>
              </w:rPr>
            </w:pPr>
            <w:r w:rsidRPr="008449AD">
              <w:rPr>
                <w:szCs w:val="24"/>
              </w:rPr>
              <w:t>Bidders should only submit Bids through standard forms attached in this RF</w:t>
            </w:r>
            <w:r w:rsidR="002A705A">
              <w:rPr>
                <w:szCs w:val="24"/>
              </w:rPr>
              <w:t>B</w:t>
            </w:r>
            <w:r w:rsidR="007604F2" w:rsidRPr="008449AD">
              <w:rPr>
                <w:szCs w:val="24"/>
              </w:rPr>
              <w:t xml:space="preserve"> Finance Formats 1 – </w:t>
            </w:r>
            <w:r w:rsidR="007F429B">
              <w:rPr>
                <w:szCs w:val="24"/>
              </w:rPr>
              <w:t>8</w:t>
            </w:r>
            <w:r w:rsidR="007F429B" w:rsidRPr="008449AD">
              <w:rPr>
                <w:szCs w:val="24"/>
              </w:rPr>
              <w:t xml:space="preserve"> </w:t>
            </w:r>
            <w:r w:rsidR="007604F2" w:rsidRPr="008449AD">
              <w:rPr>
                <w:szCs w:val="24"/>
              </w:rPr>
              <w:t>(Including Forms and Tables)</w:t>
            </w:r>
            <w:r w:rsidRPr="008449AD">
              <w:rPr>
                <w:szCs w:val="24"/>
              </w:rPr>
              <w:t>.</w:t>
            </w:r>
          </w:p>
          <w:p w14:paraId="3C980F65" w14:textId="77777777" w:rsidR="001675DC" w:rsidRPr="008449AD" w:rsidRDefault="001675DC" w:rsidP="0083421B">
            <w:pPr>
              <w:spacing w:before="60" w:line="240" w:lineRule="auto"/>
              <w:jc w:val="both"/>
              <w:rPr>
                <w:color w:val="000000" w:themeColor="text1"/>
                <w:szCs w:val="24"/>
              </w:rPr>
            </w:pPr>
            <w:r w:rsidRPr="008449AD">
              <w:rPr>
                <w:color w:val="000000" w:themeColor="text1"/>
                <w:szCs w:val="24"/>
              </w:rPr>
              <w:t>The Bidder shall submit with its Bid the following additional documents:</w:t>
            </w:r>
          </w:p>
          <w:p w14:paraId="29DC6B95" w14:textId="694E8F17" w:rsidR="007604F2" w:rsidRPr="008449AD" w:rsidRDefault="003E006E" w:rsidP="00495EC3">
            <w:pPr>
              <w:pStyle w:val="ListParagraph"/>
              <w:numPr>
                <w:ilvl w:val="0"/>
                <w:numId w:val="69"/>
              </w:numPr>
              <w:spacing w:before="60" w:line="240" w:lineRule="auto"/>
              <w:jc w:val="both"/>
              <w:rPr>
                <w:color w:val="000000" w:themeColor="text1"/>
                <w:szCs w:val="24"/>
              </w:rPr>
            </w:pPr>
            <w:r w:rsidRPr="003E006E">
              <w:rPr>
                <w:color w:val="000000" w:themeColor="text1"/>
                <w:szCs w:val="24"/>
              </w:rPr>
              <w:t>Letter of Bid – Financial Proposal</w:t>
            </w:r>
            <w:r w:rsidRPr="003E006E" w:rsidDel="003E006E">
              <w:rPr>
                <w:color w:val="000000" w:themeColor="text1"/>
                <w:szCs w:val="24"/>
              </w:rPr>
              <w:t xml:space="preserve"> </w:t>
            </w:r>
            <w:r w:rsidR="007604F2" w:rsidRPr="008449AD">
              <w:rPr>
                <w:color w:val="000000" w:themeColor="text1"/>
                <w:szCs w:val="24"/>
              </w:rPr>
              <w:t>(Form B)</w:t>
            </w:r>
          </w:p>
          <w:p w14:paraId="5B9C7AD4" w14:textId="3720F90F" w:rsidR="007604F2" w:rsidRPr="008449AD" w:rsidRDefault="00023215" w:rsidP="00495EC3">
            <w:pPr>
              <w:pStyle w:val="ListParagraph"/>
              <w:numPr>
                <w:ilvl w:val="0"/>
                <w:numId w:val="69"/>
              </w:numPr>
              <w:spacing w:before="60" w:line="240" w:lineRule="auto"/>
              <w:jc w:val="both"/>
              <w:rPr>
                <w:color w:val="000000" w:themeColor="text1"/>
                <w:szCs w:val="24"/>
              </w:rPr>
            </w:pPr>
            <w:r w:rsidRPr="00FD03B9">
              <w:rPr>
                <w:color w:val="000000" w:themeColor="text1"/>
                <w:szCs w:val="24"/>
                <w:lang w:eastAsia="ko-KR"/>
              </w:rPr>
              <w:t>Summary of Total Cost Component</w:t>
            </w:r>
            <w:r w:rsidRPr="008449AD">
              <w:rPr>
                <w:color w:val="000000" w:themeColor="text1"/>
                <w:szCs w:val="24"/>
                <w:lang w:eastAsia="ko-KR"/>
              </w:rPr>
              <w:t xml:space="preserve"> (Table C1</w:t>
            </w:r>
            <w:r w:rsidR="00340031">
              <w:rPr>
                <w:color w:val="000000" w:themeColor="text1"/>
                <w:szCs w:val="24"/>
                <w:lang w:eastAsia="ko-KR"/>
              </w:rPr>
              <w:t>)</w:t>
            </w:r>
          </w:p>
          <w:p w14:paraId="5379FAEB" w14:textId="74308EC0" w:rsidR="001675DC" w:rsidRPr="00D002B6" w:rsidRDefault="00023215" w:rsidP="00495EC3">
            <w:pPr>
              <w:pStyle w:val="ListParagraph"/>
              <w:numPr>
                <w:ilvl w:val="0"/>
                <w:numId w:val="69"/>
              </w:numPr>
              <w:spacing w:before="60" w:line="240" w:lineRule="auto"/>
              <w:jc w:val="both"/>
              <w:rPr>
                <w:color w:val="000000" w:themeColor="text1"/>
                <w:szCs w:val="24"/>
              </w:rPr>
            </w:pPr>
            <w:r w:rsidRPr="00D002B6">
              <w:rPr>
                <w:color w:val="000000" w:themeColor="text1"/>
                <w:szCs w:val="24"/>
                <w:lang w:eastAsia="ko-KR"/>
              </w:rPr>
              <w:t>Component Deliver</w:t>
            </w:r>
            <w:r w:rsidR="00CD0A28" w:rsidRPr="00D002B6">
              <w:rPr>
                <w:color w:val="000000" w:themeColor="text1"/>
                <w:szCs w:val="24"/>
                <w:lang w:eastAsia="ko-KR"/>
              </w:rPr>
              <w:t xml:space="preserve">able Costs </w:t>
            </w:r>
            <w:r w:rsidR="00CD0A28" w:rsidRPr="00211A92">
              <w:rPr>
                <w:color w:val="000000" w:themeColor="text1"/>
                <w:szCs w:val="24"/>
                <w:lang w:eastAsia="ko-KR"/>
              </w:rPr>
              <w:t xml:space="preserve">(Table C2 – </w:t>
            </w:r>
            <w:r w:rsidR="007314A8">
              <w:rPr>
                <w:color w:val="000000" w:themeColor="text1"/>
                <w:szCs w:val="24"/>
                <w:lang w:eastAsia="ko-KR"/>
              </w:rPr>
              <w:t>C9</w:t>
            </w:r>
            <w:r w:rsidR="00272B02">
              <w:rPr>
                <w:color w:val="000000" w:themeColor="text1"/>
                <w:szCs w:val="24"/>
                <w:lang w:eastAsia="ko-KR"/>
              </w:rPr>
              <w:t>)</w:t>
            </w:r>
          </w:p>
          <w:p w14:paraId="6B92E5C6" w14:textId="36698DE9" w:rsidR="007604F2" w:rsidRPr="008449AD" w:rsidRDefault="007604F2" w:rsidP="007604F2">
            <w:pPr>
              <w:spacing w:before="60" w:line="240" w:lineRule="auto"/>
              <w:jc w:val="both"/>
              <w:rPr>
                <w:color w:val="000000" w:themeColor="text1"/>
                <w:szCs w:val="24"/>
              </w:rPr>
            </w:pPr>
            <w:r w:rsidRPr="008449AD">
              <w:rPr>
                <w:szCs w:val="24"/>
              </w:rPr>
              <w:t>(Please list any other document not already listed above or in ITB 14.2 that are submitted with this Bid.)</w:t>
            </w:r>
          </w:p>
        </w:tc>
      </w:tr>
      <w:tr w:rsidR="00F104FC" w:rsidRPr="008449AD" w14:paraId="15B7C1C6" w14:textId="77777777" w:rsidTr="003B0C24">
        <w:tc>
          <w:tcPr>
            <w:tcW w:w="1450" w:type="dxa"/>
          </w:tcPr>
          <w:p w14:paraId="5C8BD4E6" w14:textId="6F48DF3D" w:rsidR="00F104FC" w:rsidRPr="008449AD" w:rsidRDefault="00F104FC" w:rsidP="0083421B">
            <w:pPr>
              <w:spacing w:before="120" w:after="120" w:line="240" w:lineRule="auto"/>
              <w:rPr>
                <w:b/>
                <w:bCs/>
                <w:color w:val="FF0000"/>
                <w:szCs w:val="24"/>
              </w:rPr>
            </w:pPr>
            <w:r w:rsidRPr="008449AD">
              <w:rPr>
                <w:b/>
                <w:bCs/>
                <w:szCs w:val="24"/>
              </w:rPr>
              <w:t>ITB 15.7</w:t>
            </w:r>
          </w:p>
        </w:tc>
        <w:tc>
          <w:tcPr>
            <w:tcW w:w="7920" w:type="dxa"/>
          </w:tcPr>
          <w:p w14:paraId="7B736A08" w14:textId="1CCDF95B" w:rsidR="00F104FC" w:rsidRPr="008449AD" w:rsidRDefault="00F104FC" w:rsidP="0083421B">
            <w:pPr>
              <w:spacing w:before="120" w:after="120" w:line="240" w:lineRule="auto"/>
              <w:rPr>
                <w:szCs w:val="24"/>
              </w:rPr>
            </w:pPr>
            <w:r w:rsidRPr="008449AD">
              <w:rPr>
                <w:szCs w:val="24"/>
              </w:rPr>
              <w:t xml:space="preserve">No price adjustments </w:t>
            </w:r>
            <w:r w:rsidR="003B0C24" w:rsidRPr="005952A8">
              <w:rPr>
                <w:szCs w:val="24"/>
              </w:rPr>
              <w:t>shall be</w:t>
            </w:r>
            <w:r w:rsidR="003B0C24">
              <w:rPr>
                <w:szCs w:val="24"/>
              </w:rPr>
              <w:t xml:space="preserve"> </w:t>
            </w:r>
            <w:r w:rsidRPr="008449AD">
              <w:rPr>
                <w:szCs w:val="24"/>
              </w:rPr>
              <w:t xml:space="preserve">allowed. </w:t>
            </w:r>
          </w:p>
        </w:tc>
      </w:tr>
      <w:tr w:rsidR="00F104FC" w:rsidRPr="008449AD" w14:paraId="0BB6976B" w14:textId="77777777" w:rsidTr="003B0C24">
        <w:trPr>
          <w:trHeight w:val="953"/>
        </w:trPr>
        <w:tc>
          <w:tcPr>
            <w:tcW w:w="1450" w:type="dxa"/>
          </w:tcPr>
          <w:p w14:paraId="45918EFD" w14:textId="77777777" w:rsidR="00F104FC" w:rsidRPr="008449AD" w:rsidRDefault="00F104FC" w:rsidP="0083421B">
            <w:pPr>
              <w:spacing w:before="120" w:after="120" w:line="240" w:lineRule="auto"/>
              <w:rPr>
                <w:b/>
                <w:bCs/>
                <w:szCs w:val="24"/>
              </w:rPr>
            </w:pPr>
            <w:r w:rsidRPr="008449AD">
              <w:rPr>
                <w:b/>
                <w:bCs/>
                <w:szCs w:val="24"/>
              </w:rPr>
              <w:t>ITB 16.1</w:t>
            </w:r>
          </w:p>
        </w:tc>
        <w:tc>
          <w:tcPr>
            <w:tcW w:w="7920" w:type="dxa"/>
          </w:tcPr>
          <w:p w14:paraId="7C275360" w14:textId="2454D39C" w:rsidR="00D442B9" w:rsidRPr="008449AD" w:rsidRDefault="00F104FC" w:rsidP="0083421B">
            <w:pPr>
              <w:tabs>
                <w:tab w:val="right" w:pos="7254"/>
              </w:tabs>
              <w:spacing w:before="120" w:after="120" w:line="240" w:lineRule="auto"/>
              <w:rPr>
                <w:szCs w:val="24"/>
              </w:rPr>
            </w:pPr>
            <w:r w:rsidRPr="008449AD">
              <w:rPr>
                <w:szCs w:val="24"/>
              </w:rPr>
              <w:t>The Bidder is required to quote in the currency of the Purchaser’s Country the portion of the Bid price that corresponds to expenditures incurred in that currency.</w:t>
            </w:r>
          </w:p>
        </w:tc>
      </w:tr>
      <w:tr w:rsidR="00F104FC" w:rsidRPr="008449AD" w14:paraId="246FBBFA" w14:textId="77777777" w:rsidTr="003B0C24">
        <w:tc>
          <w:tcPr>
            <w:tcW w:w="1450" w:type="dxa"/>
          </w:tcPr>
          <w:p w14:paraId="76DB9BFD" w14:textId="77777777" w:rsidR="00F104FC" w:rsidRPr="008449AD" w:rsidRDefault="00F104FC" w:rsidP="0083421B">
            <w:pPr>
              <w:spacing w:before="120" w:after="120" w:line="240" w:lineRule="auto"/>
              <w:rPr>
                <w:b/>
                <w:bCs/>
                <w:szCs w:val="24"/>
                <w:highlight w:val="yellow"/>
              </w:rPr>
            </w:pPr>
            <w:r w:rsidRPr="008449AD">
              <w:rPr>
                <w:b/>
                <w:bCs/>
                <w:szCs w:val="24"/>
              </w:rPr>
              <w:t>ITB 16.2</w:t>
            </w:r>
          </w:p>
        </w:tc>
        <w:tc>
          <w:tcPr>
            <w:tcW w:w="7920" w:type="dxa"/>
          </w:tcPr>
          <w:p w14:paraId="61FC3AFC" w14:textId="39808C7C" w:rsidR="00F104FC" w:rsidRPr="008449AD" w:rsidRDefault="00F104FC" w:rsidP="005952A8">
            <w:pPr>
              <w:tabs>
                <w:tab w:val="right" w:pos="7254"/>
              </w:tabs>
              <w:spacing w:before="120" w:after="120" w:line="240" w:lineRule="auto"/>
              <w:rPr>
                <w:szCs w:val="24"/>
              </w:rPr>
            </w:pPr>
            <w:r w:rsidRPr="008449AD">
              <w:rPr>
                <w:szCs w:val="24"/>
              </w:rPr>
              <w:t>Allowable currenc</w:t>
            </w:r>
            <w:r w:rsidR="004141FC">
              <w:rPr>
                <w:szCs w:val="24"/>
              </w:rPr>
              <w:t xml:space="preserve">y </w:t>
            </w:r>
            <w:r w:rsidR="005952A8">
              <w:rPr>
                <w:szCs w:val="24"/>
              </w:rPr>
              <w:t>shall be</w:t>
            </w:r>
            <w:r w:rsidR="004141FC">
              <w:rPr>
                <w:szCs w:val="24"/>
              </w:rPr>
              <w:t xml:space="preserve"> Sri Lankan Rupees </w:t>
            </w:r>
            <w:r w:rsidR="003363BA" w:rsidRPr="008449AD">
              <w:rPr>
                <w:szCs w:val="24"/>
              </w:rPr>
              <w:t>(LKR)</w:t>
            </w:r>
            <w:r w:rsidR="00D442B9" w:rsidRPr="008449AD">
              <w:rPr>
                <w:szCs w:val="24"/>
              </w:rPr>
              <w:t>.</w:t>
            </w:r>
          </w:p>
        </w:tc>
      </w:tr>
      <w:tr w:rsidR="00F104FC" w:rsidRPr="008449AD" w14:paraId="2A0EA2AD" w14:textId="77777777" w:rsidTr="003B0C24">
        <w:tc>
          <w:tcPr>
            <w:tcW w:w="1450" w:type="dxa"/>
          </w:tcPr>
          <w:p w14:paraId="6D8B24E8" w14:textId="66ABA549" w:rsidR="00F104FC" w:rsidRPr="008449AD" w:rsidRDefault="00F104FC" w:rsidP="0083421B">
            <w:pPr>
              <w:spacing w:before="120" w:after="120" w:line="240" w:lineRule="auto"/>
              <w:rPr>
                <w:b/>
                <w:bCs/>
                <w:szCs w:val="24"/>
              </w:rPr>
            </w:pPr>
            <w:r w:rsidRPr="008449AD">
              <w:rPr>
                <w:b/>
                <w:bCs/>
                <w:szCs w:val="24"/>
              </w:rPr>
              <w:t>ITB 17.1</w:t>
            </w:r>
          </w:p>
        </w:tc>
        <w:tc>
          <w:tcPr>
            <w:tcW w:w="7920" w:type="dxa"/>
          </w:tcPr>
          <w:p w14:paraId="0E13D63D" w14:textId="0A2FC22B" w:rsidR="00F104FC" w:rsidRPr="0048497B" w:rsidRDefault="00F104FC" w:rsidP="0045654B">
            <w:pPr>
              <w:tabs>
                <w:tab w:val="right" w:pos="7254"/>
              </w:tabs>
              <w:spacing w:before="120" w:after="120" w:line="240" w:lineRule="auto"/>
              <w:rPr>
                <w:b/>
                <w:szCs w:val="24"/>
              </w:rPr>
            </w:pPr>
            <w:r w:rsidRPr="0048497B">
              <w:rPr>
                <w:b/>
                <w:szCs w:val="24"/>
              </w:rPr>
              <w:t xml:space="preserve">The Bid validity period shall be </w:t>
            </w:r>
            <w:r w:rsidR="000A6747" w:rsidRPr="0048497B">
              <w:rPr>
                <w:b/>
                <w:szCs w:val="24"/>
              </w:rPr>
              <w:t>90</w:t>
            </w:r>
            <w:r w:rsidR="00402E1A" w:rsidRPr="0048497B">
              <w:rPr>
                <w:b/>
                <w:szCs w:val="24"/>
              </w:rPr>
              <w:t xml:space="preserve"> </w:t>
            </w:r>
            <w:r w:rsidRPr="0048497B">
              <w:rPr>
                <w:b/>
                <w:szCs w:val="24"/>
              </w:rPr>
              <w:t>calendar days after the Bid Submission deadline</w:t>
            </w:r>
            <w:r w:rsidR="00432E77" w:rsidRPr="0048497B">
              <w:rPr>
                <w:b/>
                <w:szCs w:val="24"/>
              </w:rPr>
              <w:t xml:space="preserve"> </w:t>
            </w:r>
            <w:r w:rsidR="005513A8">
              <w:rPr>
                <w:szCs w:val="24"/>
              </w:rPr>
              <w:t>26</w:t>
            </w:r>
            <w:r w:rsidR="0045654B" w:rsidRPr="0048497B">
              <w:rPr>
                <w:szCs w:val="24"/>
                <w:vertAlign w:val="superscript"/>
              </w:rPr>
              <w:t>th</w:t>
            </w:r>
            <w:r w:rsidR="0045654B" w:rsidRPr="0048497B">
              <w:rPr>
                <w:szCs w:val="24"/>
              </w:rPr>
              <w:t xml:space="preserve"> December 2022</w:t>
            </w:r>
            <w:r w:rsidR="00DA6184" w:rsidRPr="0048497B">
              <w:rPr>
                <w:szCs w:val="24"/>
              </w:rPr>
              <w:t>.</w:t>
            </w:r>
          </w:p>
        </w:tc>
      </w:tr>
      <w:tr w:rsidR="00F104FC" w:rsidRPr="008449AD" w14:paraId="44950311" w14:textId="77777777" w:rsidTr="003B0C24">
        <w:trPr>
          <w:trHeight w:val="440"/>
        </w:trPr>
        <w:tc>
          <w:tcPr>
            <w:tcW w:w="1450" w:type="dxa"/>
          </w:tcPr>
          <w:p w14:paraId="0E838963" w14:textId="0C6881CE" w:rsidR="00F104FC" w:rsidRPr="008449AD" w:rsidRDefault="00F104FC" w:rsidP="0083421B">
            <w:pPr>
              <w:tabs>
                <w:tab w:val="right" w:pos="7434"/>
              </w:tabs>
              <w:spacing w:before="120" w:after="120" w:line="240" w:lineRule="auto"/>
              <w:rPr>
                <w:b/>
                <w:szCs w:val="24"/>
              </w:rPr>
            </w:pPr>
            <w:r w:rsidRPr="008449AD">
              <w:rPr>
                <w:b/>
                <w:szCs w:val="24"/>
              </w:rPr>
              <w:t>ITB 17.3</w:t>
            </w:r>
            <w:r w:rsidR="007E3ECC">
              <w:rPr>
                <w:b/>
                <w:szCs w:val="24"/>
              </w:rPr>
              <w:t xml:space="preserve"> </w:t>
            </w:r>
            <w:r w:rsidRPr="008449AD">
              <w:rPr>
                <w:b/>
                <w:szCs w:val="24"/>
              </w:rPr>
              <w:t>(a)</w:t>
            </w:r>
          </w:p>
        </w:tc>
        <w:tc>
          <w:tcPr>
            <w:tcW w:w="7920" w:type="dxa"/>
          </w:tcPr>
          <w:p w14:paraId="673A59D4" w14:textId="77777777" w:rsidR="00F104FC" w:rsidRPr="0048497B" w:rsidRDefault="00F104FC" w:rsidP="0083421B">
            <w:pPr>
              <w:tabs>
                <w:tab w:val="right" w:pos="7254"/>
              </w:tabs>
              <w:spacing w:before="120" w:after="120" w:line="240" w:lineRule="auto"/>
              <w:rPr>
                <w:b/>
                <w:szCs w:val="24"/>
              </w:rPr>
            </w:pPr>
            <w:r w:rsidRPr="0048497B">
              <w:rPr>
                <w:b/>
                <w:szCs w:val="24"/>
              </w:rPr>
              <w:t xml:space="preserve">Not Applicable </w:t>
            </w:r>
          </w:p>
        </w:tc>
      </w:tr>
      <w:tr w:rsidR="00F104FC" w:rsidRPr="008449AD" w14:paraId="32BC27FD" w14:textId="77777777" w:rsidTr="003B0C24">
        <w:tc>
          <w:tcPr>
            <w:tcW w:w="1450" w:type="dxa"/>
          </w:tcPr>
          <w:p w14:paraId="23A36FFB" w14:textId="77777777" w:rsidR="00F104FC" w:rsidRPr="008449AD" w:rsidRDefault="00F104FC" w:rsidP="0083421B">
            <w:pPr>
              <w:spacing w:before="120" w:after="120" w:line="240" w:lineRule="auto"/>
              <w:rPr>
                <w:b/>
                <w:bCs/>
                <w:szCs w:val="24"/>
              </w:rPr>
            </w:pPr>
            <w:r w:rsidRPr="008449AD">
              <w:rPr>
                <w:b/>
                <w:bCs/>
                <w:szCs w:val="24"/>
              </w:rPr>
              <w:t>ITB 18.1</w:t>
            </w:r>
          </w:p>
          <w:p w14:paraId="500BAAA1" w14:textId="77777777" w:rsidR="00F104FC" w:rsidRPr="008449AD" w:rsidRDefault="00F104FC" w:rsidP="0083421B">
            <w:pPr>
              <w:tabs>
                <w:tab w:val="right" w:pos="7434"/>
              </w:tabs>
              <w:spacing w:before="120" w:after="120" w:line="240" w:lineRule="auto"/>
              <w:rPr>
                <w:b/>
                <w:szCs w:val="24"/>
              </w:rPr>
            </w:pPr>
          </w:p>
        </w:tc>
        <w:tc>
          <w:tcPr>
            <w:tcW w:w="7920" w:type="dxa"/>
          </w:tcPr>
          <w:p w14:paraId="7361B5BA" w14:textId="3CFEC183" w:rsidR="00866306" w:rsidRPr="0048497B" w:rsidRDefault="00866306" w:rsidP="00866306">
            <w:pPr>
              <w:spacing w:before="120" w:after="100" w:line="240" w:lineRule="auto"/>
              <w:jc w:val="both"/>
              <w:rPr>
                <w:color w:val="000000" w:themeColor="text1"/>
                <w:sz w:val="22"/>
                <w:lang w:eastAsia="ko-KR"/>
              </w:rPr>
            </w:pPr>
            <w:r w:rsidRPr="0048497B">
              <w:rPr>
                <w:color w:val="000000" w:themeColor="text1"/>
              </w:rPr>
              <w:t xml:space="preserve">Bid shall include a Bid security (issued by bank </w:t>
            </w:r>
            <w:r w:rsidRPr="0048497B">
              <w:rPr>
                <w:color w:val="000000" w:themeColor="text1"/>
                <w:lang w:eastAsia="ko-KR"/>
              </w:rPr>
              <w:t>only</w:t>
            </w:r>
            <w:r w:rsidR="005C0431" w:rsidRPr="0048497B">
              <w:rPr>
                <w:color w:val="000000" w:themeColor="text1"/>
              </w:rPr>
              <w:t>).</w:t>
            </w:r>
          </w:p>
          <w:p w14:paraId="06859E61" w14:textId="15AC8432" w:rsidR="00866306" w:rsidRPr="0048497B" w:rsidRDefault="00866306" w:rsidP="00866306">
            <w:pPr>
              <w:spacing w:before="120" w:after="100" w:line="240" w:lineRule="auto"/>
              <w:jc w:val="both"/>
              <w:rPr>
                <w:color w:val="000000" w:themeColor="text1"/>
              </w:rPr>
            </w:pPr>
            <w:r w:rsidRPr="0048497B">
              <w:rPr>
                <w:color w:val="000000" w:themeColor="text1"/>
                <w:lang w:eastAsia="ko-KR"/>
              </w:rPr>
              <w:t>T</w:t>
            </w:r>
            <w:r w:rsidRPr="0048497B">
              <w:rPr>
                <w:color w:val="000000" w:themeColor="text1"/>
              </w:rPr>
              <w:t xml:space="preserve">he amount of the Bid security shall </w:t>
            </w:r>
            <w:r w:rsidR="00DA6184" w:rsidRPr="0048497B">
              <w:rPr>
                <w:color w:val="000000" w:themeColor="text1"/>
              </w:rPr>
              <w:t>LKR</w:t>
            </w:r>
            <w:r w:rsidR="00DA6184" w:rsidRPr="0048497B">
              <w:t xml:space="preserve"> </w:t>
            </w:r>
            <w:r w:rsidR="00041636" w:rsidRPr="0048497B">
              <w:rPr>
                <w:color w:val="000000" w:themeColor="text1"/>
              </w:rPr>
              <w:t xml:space="preserve">1% of the total quoted price including </w:t>
            </w:r>
            <w:r w:rsidR="00B24242" w:rsidRPr="0048497B">
              <w:rPr>
                <w:color w:val="000000" w:themeColor="text1"/>
              </w:rPr>
              <w:t>relevant Taxes</w:t>
            </w:r>
            <w:r w:rsidRPr="0048497B">
              <w:rPr>
                <w:color w:val="000000" w:themeColor="text1"/>
                <w:lang w:eastAsia="ko-KR"/>
              </w:rPr>
              <w:t>.</w:t>
            </w:r>
            <w:r w:rsidRPr="0048497B">
              <w:rPr>
                <w:color w:val="000000" w:themeColor="text1"/>
              </w:rPr>
              <w:t xml:space="preserve"> </w:t>
            </w:r>
          </w:p>
          <w:p w14:paraId="256199B5" w14:textId="4573831E" w:rsidR="00866306" w:rsidRPr="0048497B" w:rsidRDefault="00866306" w:rsidP="00866306">
            <w:pPr>
              <w:spacing w:line="240" w:lineRule="auto"/>
              <w:jc w:val="both"/>
              <w:rPr>
                <w:color w:val="000000" w:themeColor="text1"/>
                <w:lang w:eastAsia="ko-KR"/>
              </w:rPr>
            </w:pPr>
            <w:r w:rsidRPr="0048497B">
              <w:rPr>
                <w:color w:val="000000" w:themeColor="text1"/>
                <w:lang w:eastAsia="ko-KR"/>
              </w:rPr>
              <w:t xml:space="preserve">Validity of Bid security shall be </w:t>
            </w:r>
            <w:r w:rsidR="00612CDC" w:rsidRPr="0048497B">
              <w:rPr>
                <w:color w:val="000000" w:themeColor="text1"/>
                <w:lang w:eastAsia="ko-KR"/>
              </w:rPr>
              <w:t xml:space="preserve">One Hundred and Twenty </w:t>
            </w:r>
            <w:r w:rsidRPr="0048497B">
              <w:rPr>
                <w:color w:val="000000" w:themeColor="text1"/>
                <w:lang w:eastAsia="ko-KR"/>
              </w:rPr>
              <w:t>(</w:t>
            </w:r>
            <w:r w:rsidR="00612CDC" w:rsidRPr="0048497B">
              <w:rPr>
                <w:color w:val="000000" w:themeColor="text1"/>
                <w:lang w:eastAsia="ko-KR"/>
              </w:rPr>
              <w:t>120</w:t>
            </w:r>
            <w:r w:rsidRPr="0048497B">
              <w:rPr>
                <w:color w:val="000000" w:themeColor="text1"/>
                <w:lang w:eastAsia="ko-KR"/>
              </w:rPr>
              <w:t xml:space="preserve">) calendar days from the Bid Submission deadline </w:t>
            </w:r>
            <w:r w:rsidR="003E4039" w:rsidRPr="0048497B">
              <w:rPr>
                <w:color w:val="000000" w:themeColor="text1"/>
                <w:lang w:eastAsia="ko-KR"/>
              </w:rPr>
              <w:t xml:space="preserve">(until </w:t>
            </w:r>
            <w:r w:rsidR="005513A8">
              <w:rPr>
                <w:color w:val="000000" w:themeColor="text1"/>
                <w:lang w:eastAsia="ko-KR"/>
              </w:rPr>
              <w:t>25</w:t>
            </w:r>
            <w:r w:rsidR="0045654B" w:rsidRPr="0048497B">
              <w:rPr>
                <w:color w:val="000000" w:themeColor="text1"/>
                <w:vertAlign w:val="superscript"/>
                <w:lang w:eastAsia="ko-KR"/>
              </w:rPr>
              <w:t>th</w:t>
            </w:r>
            <w:r w:rsidR="0045654B" w:rsidRPr="0048497B">
              <w:rPr>
                <w:color w:val="000000" w:themeColor="text1"/>
                <w:lang w:eastAsia="ko-KR"/>
              </w:rPr>
              <w:t xml:space="preserve"> January 202</w:t>
            </w:r>
            <w:r w:rsidR="0048497B" w:rsidRPr="0048497B">
              <w:rPr>
                <w:color w:val="000000" w:themeColor="text1"/>
                <w:lang w:eastAsia="ko-KR"/>
              </w:rPr>
              <w:t>3</w:t>
            </w:r>
            <w:r w:rsidR="003E4039" w:rsidRPr="0048497B">
              <w:rPr>
                <w:color w:val="000000" w:themeColor="text1"/>
                <w:lang w:eastAsia="ko-KR"/>
              </w:rPr>
              <w:t xml:space="preserve">). </w:t>
            </w:r>
            <w:r w:rsidRPr="0048497B">
              <w:rPr>
                <w:color w:val="000000" w:themeColor="text1"/>
                <w:lang w:eastAsia="ko-KR"/>
              </w:rPr>
              <w:t xml:space="preserve"> </w:t>
            </w:r>
          </w:p>
          <w:p w14:paraId="014798C3" w14:textId="2C5272DF" w:rsidR="00F104FC" w:rsidRPr="0048497B" w:rsidRDefault="00866306" w:rsidP="00866306">
            <w:pPr>
              <w:spacing w:line="240" w:lineRule="auto"/>
              <w:jc w:val="both"/>
              <w:rPr>
                <w:color w:val="000000" w:themeColor="text1"/>
              </w:rPr>
            </w:pPr>
            <w:r w:rsidRPr="0048497B">
              <w:rPr>
                <w:color w:val="000000" w:themeColor="text1"/>
                <w:lang w:eastAsia="ko-KR"/>
              </w:rPr>
              <w:t xml:space="preserve">If the guarantee is to be issued by a bank outside Sri Lanka, it shall be from a bank that has a correspondent bank in Sri Lanka. Banks in SL issuing the bank guarantee shall be a licensed commercial bank under the Banking Act No. 30 of 1988 and supervised by the Central Bank of Sri Lanka. The Bid security shall be enforceable in Sri Lanka. </w:t>
            </w:r>
            <w:r w:rsidRPr="0048497B">
              <w:rPr>
                <w:szCs w:val="24"/>
              </w:rPr>
              <w:t>(Form No 6)</w:t>
            </w:r>
          </w:p>
        </w:tc>
      </w:tr>
      <w:tr w:rsidR="00F104FC" w:rsidRPr="008449AD" w14:paraId="2E50CF4E" w14:textId="77777777" w:rsidTr="003B0C24">
        <w:tc>
          <w:tcPr>
            <w:tcW w:w="1450" w:type="dxa"/>
          </w:tcPr>
          <w:p w14:paraId="7756E2C2" w14:textId="77777777" w:rsidR="00F104FC" w:rsidRPr="008449AD" w:rsidRDefault="00F104FC" w:rsidP="0083421B">
            <w:pPr>
              <w:tabs>
                <w:tab w:val="right" w:pos="7434"/>
              </w:tabs>
              <w:spacing w:before="120" w:after="120" w:line="240" w:lineRule="auto"/>
              <w:rPr>
                <w:b/>
                <w:szCs w:val="24"/>
              </w:rPr>
            </w:pPr>
            <w:r w:rsidRPr="008449AD">
              <w:rPr>
                <w:b/>
                <w:szCs w:val="24"/>
              </w:rPr>
              <w:lastRenderedPageBreak/>
              <w:t>ITB 18.3 (d)</w:t>
            </w:r>
          </w:p>
        </w:tc>
        <w:tc>
          <w:tcPr>
            <w:tcW w:w="7920" w:type="dxa"/>
          </w:tcPr>
          <w:p w14:paraId="5B462D9D" w14:textId="77777777" w:rsidR="00F104FC" w:rsidRPr="008449AD" w:rsidRDefault="00F104FC" w:rsidP="0083421B">
            <w:pPr>
              <w:tabs>
                <w:tab w:val="right" w:pos="7254"/>
              </w:tabs>
              <w:spacing w:before="120" w:after="120" w:line="240" w:lineRule="auto"/>
              <w:rPr>
                <w:b/>
                <w:iCs/>
                <w:szCs w:val="24"/>
              </w:rPr>
            </w:pPr>
            <w:r w:rsidRPr="008449AD">
              <w:t xml:space="preserve">Other types of acceptable securities: </w:t>
            </w:r>
            <w:r w:rsidRPr="008449AD">
              <w:rPr>
                <w:b/>
                <w:lang w:eastAsia="ko-KR"/>
              </w:rPr>
              <w:t>Not applicable.</w:t>
            </w:r>
          </w:p>
        </w:tc>
      </w:tr>
      <w:tr w:rsidR="00F104FC" w:rsidRPr="008449AD" w14:paraId="31D9770B" w14:textId="77777777" w:rsidTr="003B0C24">
        <w:tc>
          <w:tcPr>
            <w:tcW w:w="1450" w:type="dxa"/>
          </w:tcPr>
          <w:p w14:paraId="6D2DB30F" w14:textId="77777777" w:rsidR="00F104FC" w:rsidRPr="008449AD" w:rsidRDefault="00F104FC" w:rsidP="0083421B">
            <w:pPr>
              <w:spacing w:before="120" w:after="120" w:line="240" w:lineRule="auto"/>
              <w:rPr>
                <w:b/>
                <w:bCs/>
                <w:szCs w:val="24"/>
              </w:rPr>
            </w:pPr>
            <w:r w:rsidRPr="008449AD">
              <w:rPr>
                <w:b/>
                <w:bCs/>
                <w:szCs w:val="24"/>
              </w:rPr>
              <w:t>ITB 18.9</w:t>
            </w:r>
          </w:p>
        </w:tc>
        <w:tc>
          <w:tcPr>
            <w:tcW w:w="7920" w:type="dxa"/>
          </w:tcPr>
          <w:p w14:paraId="0D3B2A7B" w14:textId="37303D61" w:rsidR="00F104FC" w:rsidRPr="008449AD" w:rsidRDefault="00055D22" w:rsidP="0083421B">
            <w:pPr>
              <w:tabs>
                <w:tab w:val="right" w:pos="7254"/>
              </w:tabs>
              <w:spacing w:before="120" w:after="120" w:line="240" w:lineRule="auto"/>
              <w:rPr>
                <w:szCs w:val="24"/>
              </w:rPr>
            </w:pPr>
            <w:r w:rsidRPr="008449AD">
              <w:rPr>
                <w:szCs w:val="24"/>
              </w:rPr>
              <w:t xml:space="preserve">Not Applicable </w:t>
            </w:r>
          </w:p>
        </w:tc>
      </w:tr>
      <w:tr w:rsidR="00F104FC" w:rsidRPr="008449AD" w14:paraId="5E962B92" w14:textId="77777777" w:rsidTr="003B0C24">
        <w:tc>
          <w:tcPr>
            <w:tcW w:w="1450" w:type="dxa"/>
            <w:hideMark/>
          </w:tcPr>
          <w:p w14:paraId="7EB8A9F9" w14:textId="77777777" w:rsidR="00F104FC" w:rsidRPr="008449AD" w:rsidRDefault="00F104FC" w:rsidP="0083421B">
            <w:pPr>
              <w:spacing w:before="120" w:after="120" w:line="240" w:lineRule="auto"/>
              <w:rPr>
                <w:b/>
                <w:bCs/>
                <w:szCs w:val="24"/>
              </w:rPr>
            </w:pPr>
            <w:r w:rsidRPr="008449AD">
              <w:rPr>
                <w:b/>
                <w:bCs/>
                <w:szCs w:val="24"/>
              </w:rPr>
              <w:t>ITB 19.1</w:t>
            </w:r>
          </w:p>
        </w:tc>
        <w:tc>
          <w:tcPr>
            <w:tcW w:w="7920" w:type="dxa"/>
            <w:hideMark/>
          </w:tcPr>
          <w:p w14:paraId="0D5DB284" w14:textId="77777777" w:rsidR="00F104FC" w:rsidRPr="008449AD" w:rsidRDefault="00F104FC" w:rsidP="0083421B">
            <w:pPr>
              <w:spacing w:before="120" w:after="120" w:line="240" w:lineRule="auto"/>
              <w:rPr>
                <w:szCs w:val="24"/>
                <w:highlight w:val="yellow"/>
              </w:rPr>
            </w:pPr>
            <w:r w:rsidRPr="008449AD">
              <w:rPr>
                <w:szCs w:val="24"/>
              </w:rPr>
              <w:t xml:space="preserve">Alternative Bids shall not be considered. </w:t>
            </w:r>
          </w:p>
        </w:tc>
      </w:tr>
      <w:tr w:rsidR="00F104FC" w:rsidRPr="008449AD" w14:paraId="0C759761" w14:textId="77777777" w:rsidTr="003B0C24">
        <w:tc>
          <w:tcPr>
            <w:tcW w:w="1450" w:type="dxa"/>
            <w:hideMark/>
          </w:tcPr>
          <w:p w14:paraId="42127407" w14:textId="77777777" w:rsidR="00F104FC" w:rsidRPr="008449AD" w:rsidRDefault="00F104FC" w:rsidP="0083421B">
            <w:pPr>
              <w:spacing w:before="120" w:after="120" w:line="240" w:lineRule="auto"/>
              <w:rPr>
                <w:b/>
                <w:bCs/>
                <w:szCs w:val="24"/>
              </w:rPr>
            </w:pPr>
            <w:r w:rsidRPr="008449AD">
              <w:rPr>
                <w:b/>
                <w:iCs/>
                <w:szCs w:val="24"/>
              </w:rPr>
              <w:t>ITB 19.2</w:t>
            </w:r>
          </w:p>
        </w:tc>
        <w:tc>
          <w:tcPr>
            <w:tcW w:w="7920" w:type="dxa"/>
            <w:hideMark/>
          </w:tcPr>
          <w:p w14:paraId="58FA1146" w14:textId="77777777" w:rsidR="00F104FC" w:rsidRPr="008449AD" w:rsidRDefault="00F104FC" w:rsidP="0083421B">
            <w:pPr>
              <w:spacing w:before="120" w:after="120" w:line="240" w:lineRule="auto"/>
              <w:rPr>
                <w:szCs w:val="24"/>
                <w:highlight w:val="yellow"/>
              </w:rPr>
            </w:pPr>
            <w:r w:rsidRPr="008449AD">
              <w:rPr>
                <w:szCs w:val="24"/>
              </w:rPr>
              <w:t xml:space="preserve">Alternative times shall not be considered. </w:t>
            </w:r>
          </w:p>
        </w:tc>
      </w:tr>
      <w:tr w:rsidR="00F104FC" w:rsidRPr="008449AD" w14:paraId="6DB19CA7" w14:textId="77777777" w:rsidTr="003B0C24">
        <w:tc>
          <w:tcPr>
            <w:tcW w:w="1450" w:type="dxa"/>
            <w:hideMark/>
          </w:tcPr>
          <w:p w14:paraId="163D1BC3" w14:textId="77777777" w:rsidR="00F104FC" w:rsidRPr="008449AD" w:rsidRDefault="00F104FC" w:rsidP="0083421B">
            <w:pPr>
              <w:spacing w:before="120" w:after="120" w:line="240" w:lineRule="auto"/>
              <w:rPr>
                <w:b/>
                <w:iCs/>
                <w:szCs w:val="24"/>
              </w:rPr>
            </w:pPr>
            <w:r w:rsidRPr="008449AD">
              <w:rPr>
                <w:b/>
                <w:iCs/>
                <w:szCs w:val="24"/>
              </w:rPr>
              <w:t>ITB 19.3</w:t>
            </w:r>
          </w:p>
        </w:tc>
        <w:tc>
          <w:tcPr>
            <w:tcW w:w="7920" w:type="dxa"/>
            <w:hideMark/>
          </w:tcPr>
          <w:p w14:paraId="415ED22B" w14:textId="77777777" w:rsidR="00F104FC" w:rsidRPr="008449AD" w:rsidRDefault="00F104FC" w:rsidP="0083421B">
            <w:pPr>
              <w:spacing w:before="120" w:after="120" w:line="240" w:lineRule="auto"/>
              <w:rPr>
                <w:szCs w:val="24"/>
              </w:rPr>
            </w:pPr>
            <w:r w:rsidRPr="008449AD">
              <w:rPr>
                <w:szCs w:val="24"/>
              </w:rPr>
              <w:t xml:space="preserve">Alternative technical solutions shall not be considered. </w:t>
            </w:r>
          </w:p>
        </w:tc>
      </w:tr>
      <w:tr w:rsidR="00F104FC" w:rsidRPr="008449AD" w14:paraId="2C4F2A1D" w14:textId="77777777" w:rsidTr="003B0C24">
        <w:tc>
          <w:tcPr>
            <w:tcW w:w="1450" w:type="dxa"/>
          </w:tcPr>
          <w:p w14:paraId="51D3951F" w14:textId="77777777" w:rsidR="00F104FC" w:rsidRPr="008449AD" w:rsidRDefault="00F104FC" w:rsidP="0083421B">
            <w:pPr>
              <w:tabs>
                <w:tab w:val="right" w:pos="7434"/>
              </w:tabs>
              <w:spacing w:before="120" w:after="120" w:line="240" w:lineRule="auto"/>
              <w:rPr>
                <w:b/>
                <w:szCs w:val="24"/>
              </w:rPr>
            </w:pPr>
            <w:r w:rsidRPr="008449AD">
              <w:rPr>
                <w:b/>
                <w:bCs/>
                <w:szCs w:val="24"/>
              </w:rPr>
              <w:t>ITB 20.1</w:t>
            </w:r>
          </w:p>
        </w:tc>
        <w:tc>
          <w:tcPr>
            <w:tcW w:w="7920" w:type="dxa"/>
          </w:tcPr>
          <w:p w14:paraId="3D0CBA2D" w14:textId="77777777" w:rsidR="00F104FC" w:rsidRPr="008449AD" w:rsidRDefault="00F104FC" w:rsidP="0083421B">
            <w:pPr>
              <w:tabs>
                <w:tab w:val="right" w:pos="7254"/>
              </w:tabs>
              <w:spacing w:before="120" w:after="120" w:line="240" w:lineRule="auto"/>
              <w:rPr>
                <w:b/>
                <w:szCs w:val="24"/>
                <w:highlight w:val="yellow"/>
              </w:rPr>
            </w:pPr>
            <w:r w:rsidRPr="008449AD">
              <w:rPr>
                <w:szCs w:val="24"/>
              </w:rPr>
              <w:t>In addition to the original of the Bid, the number of copies to be submitted is</w:t>
            </w:r>
            <w:r w:rsidRPr="008449AD">
              <w:rPr>
                <w:b/>
                <w:szCs w:val="24"/>
              </w:rPr>
              <w:t xml:space="preserve"> Two (2)</w:t>
            </w:r>
          </w:p>
        </w:tc>
      </w:tr>
      <w:tr w:rsidR="00F104FC" w:rsidRPr="008449AD" w14:paraId="4798099E" w14:textId="77777777" w:rsidTr="003B0C24">
        <w:tc>
          <w:tcPr>
            <w:tcW w:w="1450" w:type="dxa"/>
          </w:tcPr>
          <w:p w14:paraId="740F653C" w14:textId="77777777" w:rsidR="00F104FC" w:rsidRPr="008449AD" w:rsidRDefault="00F104FC" w:rsidP="0083421B">
            <w:pPr>
              <w:tabs>
                <w:tab w:val="right" w:pos="7434"/>
              </w:tabs>
              <w:spacing w:before="120" w:after="120" w:line="240" w:lineRule="auto"/>
              <w:rPr>
                <w:b/>
                <w:szCs w:val="24"/>
              </w:rPr>
            </w:pPr>
            <w:r w:rsidRPr="008449AD">
              <w:rPr>
                <w:b/>
                <w:bCs/>
                <w:szCs w:val="24"/>
              </w:rPr>
              <w:t>ITB 20.3</w:t>
            </w:r>
          </w:p>
        </w:tc>
        <w:tc>
          <w:tcPr>
            <w:tcW w:w="7920" w:type="dxa"/>
          </w:tcPr>
          <w:p w14:paraId="0DABB2AD" w14:textId="77777777" w:rsidR="00F104FC" w:rsidRPr="008449AD" w:rsidRDefault="00F104FC" w:rsidP="0083421B">
            <w:pPr>
              <w:spacing w:before="60" w:after="60" w:line="240" w:lineRule="auto"/>
              <w:jc w:val="both"/>
              <w:rPr>
                <w:color w:val="000000" w:themeColor="text1"/>
                <w:szCs w:val="24"/>
              </w:rPr>
            </w:pPr>
            <w:r w:rsidRPr="008449AD">
              <w:rPr>
                <w:color w:val="000000" w:themeColor="text1"/>
                <w:szCs w:val="24"/>
              </w:rPr>
              <w:t xml:space="preserve">The written confirmation of authorization to sign on behalf of the Bidder shall consist of: </w:t>
            </w:r>
          </w:p>
          <w:p w14:paraId="696ABF38" w14:textId="3AF90404" w:rsidR="007E3ECC" w:rsidRPr="008449AD" w:rsidRDefault="00F104FC" w:rsidP="0083421B">
            <w:pPr>
              <w:spacing w:before="60" w:after="60" w:line="240" w:lineRule="auto"/>
              <w:jc w:val="both"/>
              <w:rPr>
                <w:color w:val="000000" w:themeColor="text1"/>
                <w:szCs w:val="24"/>
              </w:rPr>
            </w:pPr>
            <w:r w:rsidRPr="008449AD">
              <w:rPr>
                <w:b/>
                <w:color w:val="000000" w:themeColor="text1"/>
                <w:szCs w:val="24"/>
              </w:rPr>
              <w:t xml:space="preserve">Bids submitted by a </w:t>
            </w:r>
            <w:r w:rsidR="00CE6C56">
              <w:rPr>
                <w:b/>
                <w:color w:val="000000" w:themeColor="text1"/>
                <w:szCs w:val="24"/>
              </w:rPr>
              <w:t>L</w:t>
            </w:r>
            <w:r w:rsidRPr="008449AD">
              <w:rPr>
                <w:b/>
                <w:color w:val="000000" w:themeColor="text1"/>
                <w:szCs w:val="24"/>
              </w:rPr>
              <w:t xml:space="preserve">imited </w:t>
            </w:r>
            <w:r w:rsidR="00CE6C56">
              <w:rPr>
                <w:b/>
                <w:color w:val="000000" w:themeColor="text1"/>
                <w:szCs w:val="24"/>
              </w:rPr>
              <w:t>L</w:t>
            </w:r>
            <w:r w:rsidRPr="008449AD">
              <w:rPr>
                <w:b/>
                <w:color w:val="000000" w:themeColor="text1"/>
                <w:szCs w:val="24"/>
              </w:rPr>
              <w:t xml:space="preserve">iability </w:t>
            </w:r>
            <w:r w:rsidR="00CE6C56">
              <w:rPr>
                <w:b/>
                <w:color w:val="000000" w:themeColor="text1"/>
                <w:szCs w:val="24"/>
              </w:rPr>
              <w:t>C</w:t>
            </w:r>
            <w:r w:rsidRPr="008449AD">
              <w:rPr>
                <w:b/>
                <w:color w:val="000000" w:themeColor="text1"/>
                <w:szCs w:val="24"/>
              </w:rPr>
              <w:t xml:space="preserve">ompany or a </w:t>
            </w:r>
            <w:r w:rsidR="00CE6C56">
              <w:rPr>
                <w:b/>
                <w:color w:val="000000" w:themeColor="text1"/>
                <w:szCs w:val="24"/>
              </w:rPr>
              <w:t>C</w:t>
            </w:r>
            <w:r w:rsidRPr="008449AD">
              <w:rPr>
                <w:b/>
                <w:color w:val="000000" w:themeColor="text1"/>
                <w:szCs w:val="24"/>
              </w:rPr>
              <w:t>orporation:</w:t>
            </w:r>
            <w:r w:rsidRPr="008449AD">
              <w:rPr>
                <w:color w:val="000000" w:themeColor="text1"/>
                <w:szCs w:val="24"/>
              </w:rPr>
              <w:t xml:space="preserve"> a Power of Attorney (either notarized or attested by an appropriate authority in the Bidder’s home country), or a Board Resolution (certified by the Company Secretary) </w:t>
            </w:r>
          </w:p>
          <w:p w14:paraId="7E4E3883" w14:textId="77777777" w:rsidR="00F104FC" w:rsidRPr="008449AD" w:rsidRDefault="00F104FC" w:rsidP="0083421B">
            <w:pPr>
              <w:spacing w:before="60" w:after="60" w:line="240" w:lineRule="auto"/>
              <w:jc w:val="both"/>
              <w:rPr>
                <w:color w:val="000000" w:themeColor="text1"/>
                <w:szCs w:val="24"/>
              </w:rPr>
            </w:pPr>
          </w:p>
          <w:p w14:paraId="19DB008A" w14:textId="1D37CCDC" w:rsidR="00F104FC" w:rsidRPr="008449AD" w:rsidRDefault="00F104FC" w:rsidP="0083421B">
            <w:pPr>
              <w:spacing w:before="60" w:after="60" w:line="240" w:lineRule="auto"/>
              <w:jc w:val="both"/>
              <w:rPr>
                <w:color w:val="000000" w:themeColor="text1"/>
                <w:szCs w:val="24"/>
              </w:rPr>
            </w:pPr>
            <w:r w:rsidRPr="008449AD">
              <w:rPr>
                <w:b/>
                <w:color w:val="000000" w:themeColor="text1"/>
                <w:szCs w:val="24"/>
              </w:rPr>
              <w:t xml:space="preserve">Bids submitted by a </w:t>
            </w:r>
            <w:r w:rsidR="00CE6C56">
              <w:rPr>
                <w:b/>
                <w:color w:val="000000" w:themeColor="text1"/>
                <w:szCs w:val="24"/>
              </w:rPr>
              <w:t>P</w:t>
            </w:r>
            <w:r w:rsidRPr="008449AD">
              <w:rPr>
                <w:b/>
                <w:color w:val="000000" w:themeColor="text1"/>
                <w:szCs w:val="24"/>
              </w:rPr>
              <w:t>artnership:</w:t>
            </w:r>
            <w:r w:rsidRPr="008449AD">
              <w:rPr>
                <w:color w:val="000000" w:themeColor="text1"/>
                <w:szCs w:val="24"/>
              </w:rPr>
              <w:t xml:space="preserve"> Power of Attorney shall be either notarized or attested by an appropriate authority in the Bidder’s home country. </w:t>
            </w:r>
          </w:p>
          <w:p w14:paraId="01B066DC" w14:textId="77777777" w:rsidR="00F104FC" w:rsidRPr="008449AD" w:rsidRDefault="00F104FC" w:rsidP="0083421B">
            <w:pPr>
              <w:spacing w:before="60" w:after="60" w:line="240" w:lineRule="auto"/>
              <w:jc w:val="both"/>
              <w:rPr>
                <w:color w:val="000000" w:themeColor="text1"/>
                <w:szCs w:val="24"/>
              </w:rPr>
            </w:pPr>
          </w:p>
          <w:p w14:paraId="6766A64A" w14:textId="77777777" w:rsidR="00F104FC" w:rsidRPr="008449AD" w:rsidRDefault="00F104FC" w:rsidP="0083421B">
            <w:pPr>
              <w:spacing w:before="60" w:after="60" w:line="240" w:lineRule="auto"/>
              <w:jc w:val="both"/>
              <w:rPr>
                <w:color w:val="000000" w:themeColor="text1"/>
                <w:szCs w:val="24"/>
              </w:rPr>
            </w:pPr>
            <w:r w:rsidRPr="008449AD">
              <w:rPr>
                <w:b/>
                <w:color w:val="000000" w:themeColor="text1"/>
                <w:szCs w:val="24"/>
              </w:rPr>
              <w:t>Bids submitted by a Single Proprietor:</w:t>
            </w:r>
            <w:r w:rsidRPr="008449AD">
              <w:rPr>
                <w:color w:val="000000" w:themeColor="text1"/>
                <w:szCs w:val="24"/>
              </w:rPr>
              <w:t xml:space="preserve"> Power of Attorney shall be required only if the Bid is signed by (i) person other than the single proprietor who is the Bidder; or (ii) a person other than the owner of a Single Proprietorship who is the Bidder. </w:t>
            </w:r>
          </w:p>
          <w:p w14:paraId="680650B4" w14:textId="77777777" w:rsidR="00F104FC" w:rsidRPr="008449AD" w:rsidRDefault="00F104FC" w:rsidP="0083421B">
            <w:pPr>
              <w:spacing w:before="60" w:after="60" w:line="240" w:lineRule="auto"/>
              <w:jc w:val="both"/>
              <w:rPr>
                <w:color w:val="000000" w:themeColor="text1"/>
                <w:szCs w:val="24"/>
              </w:rPr>
            </w:pPr>
          </w:p>
          <w:p w14:paraId="555308D8" w14:textId="77777777" w:rsidR="00F104FC" w:rsidRPr="008449AD" w:rsidRDefault="00F104FC" w:rsidP="0083421B">
            <w:pPr>
              <w:spacing w:line="240" w:lineRule="auto"/>
              <w:jc w:val="both"/>
              <w:rPr>
                <w:b/>
                <w:color w:val="000000" w:themeColor="text1"/>
                <w:szCs w:val="24"/>
              </w:rPr>
            </w:pPr>
            <w:r w:rsidRPr="008449AD">
              <w:rPr>
                <w:b/>
                <w:color w:val="000000" w:themeColor="text1"/>
                <w:szCs w:val="24"/>
              </w:rPr>
              <w:t xml:space="preserve">Bids submitted by a Joint Venture: </w:t>
            </w:r>
          </w:p>
          <w:p w14:paraId="6D871F2E" w14:textId="77777777" w:rsidR="00F104FC" w:rsidRPr="008449AD" w:rsidRDefault="00F104FC" w:rsidP="0083421B">
            <w:pPr>
              <w:spacing w:line="240" w:lineRule="auto"/>
              <w:jc w:val="both"/>
              <w:rPr>
                <w:color w:val="000000" w:themeColor="text1"/>
                <w:szCs w:val="24"/>
              </w:rPr>
            </w:pPr>
            <w:r w:rsidRPr="008449AD">
              <w:rPr>
                <w:color w:val="000000" w:themeColor="text1"/>
                <w:szCs w:val="24"/>
              </w:rPr>
              <w:t>Power of Attorney (either notarized or attested by an appropriate authority in the Bidder’s home country). It shall include an undertaking signed by all parties (i) stating that all parties shall be jointly and severally liable, and (ii) nominating a representative who shall have the authority to conduct all business for and on behalf of any and all the parties of the JV during the Bidding process, and in the event the JV is awarded the contract, during contract execution</w:t>
            </w:r>
          </w:p>
          <w:p w14:paraId="73C42A4F" w14:textId="77777777" w:rsidR="00F104FC" w:rsidRPr="008449AD" w:rsidRDefault="00F104FC" w:rsidP="0083421B">
            <w:pPr>
              <w:spacing w:after="200" w:line="240" w:lineRule="auto"/>
              <w:jc w:val="both"/>
              <w:rPr>
                <w:szCs w:val="24"/>
              </w:rPr>
            </w:pPr>
            <w:r w:rsidRPr="008449AD">
              <w:rPr>
                <w:szCs w:val="24"/>
              </w:rPr>
              <w:t>Alternatively, a Letter of Intent to execute a Joint Venture Agreement in the event of a successful Bid shall be signed by all members and submitted with the Bid, together with a copy of the proposed Agreement.</w:t>
            </w:r>
          </w:p>
        </w:tc>
      </w:tr>
      <w:tr w:rsidR="00F104FC" w:rsidRPr="008449AD" w14:paraId="3775B0A4" w14:textId="77777777" w:rsidTr="003B0C24">
        <w:tc>
          <w:tcPr>
            <w:tcW w:w="1450" w:type="dxa"/>
            <w:tcMar>
              <w:top w:w="0" w:type="dxa"/>
              <w:left w:w="103" w:type="dxa"/>
              <w:bottom w:w="0" w:type="dxa"/>
              <w:right w:w="103" w:type="dxa"/>
            </w:tcMar>
            <w:hideMark/>
          </w:tcPr>
          <w:p w14:paraId="2EB5C20C" w14:textId="77777777" w:rsidR="00F104FC" w:rsidRPr="008449AD" w:rsidRDefault="00F104FC" w:rsidP="0083421B">
            <w:pPr>
              <w:spacing w:before="120" w:after="120" w:line="240" w:lineRule="auto"/>
              <w:rPr>
                <w:b/>
                <w:color w:val="auto"/>
                <w:szCs w:val="24"/>
              </w:rPr>
            </w:pPr>
            <w:r w:rsidRPr="008449AD">
              <w:rPr>
                <w:b/>
                <w:color w:val="auto"/>
                <w:szCs w:val="24"/>
              </w:rPr>
              <w:t>ITB 22.4</w:t>
            </w:r>
          </w:p>
        </w:tc>
        <w:tc>
          <w:tcPr>
            <w:tcW w:w="7920" w:type="dxa"/>
            <w:tcMar>
              <w:top w:w="0" w:type="dxa"/>
              <w:left w:w="103" w:type="dxa"/>
              <w:bottom w:w="0" w:type="dxa"/>
              <w:right w:w="103" w:type="dxa"/>
            </w:tcMar>
            <w:hideMark/>
          </w:tcPr>
          <w:p w14:paraId="03930390" w14:textId="77777777" w:rsidR="00F104FC" w:rsidRDefault="00F104FC" w:rsidP="0083421B">
            <w:pPr>
              <w:tabs>
                <w:tab w:val="right" w:pos="7254"/>
              </w:tabs>
              <w:spacing w:before="120" w:after="120" w:line="240" w:lineRule="auto"/>
              <w:rPr>
                <w:color w:val="auto"/>
                <w:szCs w:val="24"/>
              </w:rPr>
            </w:pPr>
            <w:r w:rsidRPr="008449AD">
              <w:rPr>
                <w:b/>
                <w:color w:val="auto"/>
                <w:szCs w:val="24"/>
              </w:rPr>
              <w:t xml:space="preserve"> </w:t>
            </w:r>
            <w:r w:rsidRPr="003F1886">
              <w:rPr>
                <w:color w:val="auto"/>
                <w:szCs w:val="24"/>
              </w:rPr>
              <w:t>Single stage two envelopes method. No Prequalification.</w:t>
            </w:r>
          </w:p>
          <w:p w14:paraId="0DE2236C" w14:textId="2D85D9BF" w:rsidR="00D654CC" w:rsidRPr="008449AD" w:rsidRDefault="00D654CC" w:rsidP="00B20058">
            <w:pPr>
              <w:tabs>
                <w:tab w:val="right" w:pos="7254"/>
              </w:tabs>
              <w:spacing w:before="120" w:after="120" w:line="240" w:lineRule="auto"/>
              <w:rPr>
                <w:color w:val="auto"/>
                <w:szCs w:val="24"/>
              </w:rPr>
            </w:pPr>
          </w:p>
        </w:tc>
      </w:tr>
    </w:tbl>
    <w:p w14:paraId="6D732A20" w14:textId="77777777" w:rsidR="00EE0BD9" w:rsidRDefault="00EE0BD9">
      <w:r>
        <w:br w:type="page"/>
      </w:r>
    </w:p>
    <w:tbl>
      <w:tblPr>
        <w:tblW w:w="937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8128"/>
      </w:tblGrid>
      <w:tr w:rsidR="00F104FC" w:rsidRPr="008449AD" w14:paraId="75C94A33" w14:textId="77777777" w:rsidTr="00253B54">
        <w:tc>
          <w:tcPr>
            <w:tcW w:w="1242" w:type="dxa"/>
            <w:shd w:val="clear" w:color="auto" w:fill="D9D9D9"/>
            <w:tcMar>
              <w:top w:w="0" w:type="dxa"/>
              <w:left w:w="103" w:type="dxa"/>
              <w:bottom w:w="0" w:type="dxa"/>
              <w:right w:w="103" w:type="dxa"/>
            </w:tcMar>
          </w:tcPr>
          <w:p w14:paraId="39064537" w14:textId="2D45E51C" w:rsidR="00F104FC" w:rsidRPr="008449AD" w:rsidRDefault="00F104FC" w:rsidP="0083421B">
            <w:pPr>
              <w:spacing w:before="120" w:after="120" w:line="240" w:lineRule="auto"/>
              <w:rPr>
                <w:b/>
                <w:bCs/>
                <w:szCs w:val="24"/>
              </w:rPr>
            </w:pPr>
          </w:p>
        </w:tc>
        <w:tc>
          <w:tcPr>
            <w:tcW w:w="8128" w:type="dxa"/>
            <w:shd w:val="clear" w:color="auto" w:fill="D9D9D9"/>
            <w:tcMar>
              <w:top w:w="0" w:type="dxa"/>
              <w:left w:w="103" w:type="dxa"/>
              <w:bottom w:w="0" w:type="dxa"/>
              <w:right w:w="103" w:type="dxa"/>
            </w:tcMar>
            <w:hideMark/>
          </w:tcPr>
          <w:p w14:paraId="409A2D51" w14:textId="77777777" w:rsidR="00F104FC" w:rsidRPr="008449AD" w:rsidRDefault="00F104FC" w:rsidP="0083421B">
            <w:pPr>
              <w:spacing w:before="120" w:after="120" w:line="240" w:lineRule="auto"/>
              <w:jc w:val="center"/>
              <w:rPr>
                <w:b/>
                <w:bCs/>
                <w:szCs w:val="24"/>
              </w:rPr>
            </w:pPr>
            <w:r w:rsidRPr="008449AD">
              <w:rPr>
                <w:b/>
                <w:bCs/>
                <w:szCs w:val="24"/>
              </w:rPr>
              <w:t>D. Submission and Opening of Bids</w:t>
            </w:r>
          </w:p>
        </w:tc>
      </w:tr>
      <w:tr w:rsidR="00F104FC" w:rsidRPr="008449AD" w14:paraId="77AE05F6" w14:textId="77777777" w:rsidTr="00253B54">
        <w:tc>
          <w:tcPr>
            <w:tcW w:w="1242" w:type="dxa"/>
            <w:shd w:val="clear" w:color="auto" w:fill="auto"/>
            <w:tcMar>
              <w:top w:w="0" w:type="dxa"/>
              <w:left w:w="103" w:type="dxa"/>
              <w:bottom w:w="0" w:type="dxa"/>
              <w:right w:w="103" w:type="dxa"/>
            </w:tcMar>
          </w:tcPr>
          <w:p w14:paraId="46307532" w14:textId="77777777" w:rsidR="00F104FC" w:rsidRPr="008449AD" w:rsidRDefault="00F104FC" w:rsidP="0083421B">
            <w:pPr>
              <w:spacing w:before="120" w:after="120" w:line="240" w:lineRule="auto"/>
              <w:rPr>
                <w:b/>
                <w:bCs/>
                <w:color w:val="FF0000"/>
                <w:szCs w:val="24"/>
              </w:rPr>
            </w:pPr>
            <w:r w:rsidRPr="008449AD">
              <w:rPr>
                <w:b/>
                <w:bCs/>
                <w:color w:val="000000" w:themeColor="text1"/>
                <w:szCs w:val="24"/>
              </w:rPr>
              <w:t>ITB 23.1</w:t>
            </w:r>
          </w:p>
        </w:tc>
        <w:tc>
          <w:tcPr>
            <w:tcW w:w="8128" w:type="dxa"/>
            <w:shd w:val="clear" w:color="auto" w:fill="auto"/>
            <w:tcMar>
              <w:top w:w="0" w:type="dxa"/>
              <w:left w:w="103" w:type="dxa"/>
              <w:bottom w:w="0" w:type="dxa"/>
              <w:right w:w="103" w:type="dxa"/>
            </w:tcMar>
          </w:tcPr>
          <w:p w14:paraId="4C0CE3F1" w14:textId="1D01E22C" w:rsidR="00F104FC" w:rsidRDefault="00F104FC" w:rsidP="0083421B">
            <w:pPr>
              <w:spacing w:line="240" w:lineRule="auto"/>
              <w:rPr>
                <w:color w:val="000000" w:themeColor="text1"/>
                <w:szCs w:val="24"/>
              </w:rPr>
            </w:pPr>
            <w:r w:rsidRPr="008449AD">
              <w:rPr>
                <w:color w:val="000000" w:themeColor="text1"/>
                <w:szCs w:val="24"/>
              </w:rPr>
              <w:t>The Technical Proposal and the Financial Proposal must be submitted at the same time, giving full particulars in separate sealed envelopes.</w:t>
            </w:r>
          </w:p>
          <w:p w14:paraId="6C4E84ED" w14:textId="275FECF1" w:rsidR="00106620" w:rsidRPr="00106620" w:rsidRDefault="00106620" w:rsidP="0083421B">
            <w:pPr>
              <w:spacing w:line="240" w:lineRule="auto"/>
              <w:rPr>
                <w:b/>
                <w:bCs/>
                <w:color w:val="000000" w:themeColor="text1"/>
                <w:szCs w:val="24"/>
              </w:rPr>
            </w:pPr>
            <w:r w:rsidRPr="00106620">
              <w:rPr>
                <w:b/>
                <w:bCs/>
                <w:color w:val="000000" w:themeColor="text1"/>
                <w:szCs w:val="24"/>
              </w:rPr>
              <w:t>Bid Security document should be sealed in a separate envelope and not with the Financial Proposal</w:t>
            </w:r>
          </w:p>
          <w:p w14:paraId="59080FB2" w14:textId="77777777" w:rsidR="00F104FC" w:rsidRPr="008449AD" w:rsidRDefault="00F104FC" w:rsidP="0083421B">
            <w:pPr>
              <w:pStyle w:val="BodyTextKeep"/>
              <w:keepNext w:val="0"/>
              <w:spacing w:after="0"/>
              <w:ind w:left="0"/>
              <w:rPr>
                <w:rFonts w:ascii="Times New Roman" w:hAnsi="Times New Roman"/>
                <w:color w:val="000000" w:themeColor="text1"/>
                <w:sz w:val="24"/>
                <w:szCs w:val="24"/>
              </w:rPr>
            </w:pPr>
            <w:r w:rsidRPr="008449AD">
              <w:rPr>
                <w:rFonts w:ascii="Times New Roman" w:hAnsi="Times New Roman"/>
                <w:color w:val="000000" w:themeColor="text1"/>
                <w:sz w:val="24"/>
                <w:szCs w:val="24"/>
              </w:rPr>
              <w:t xml:space="preserve">All envelopes should be securely sealed. </w:t>
            </w:r>
          </w:p>
          <w:p w14:paraId="627BB363" w14:textId="77777777" w:rsidR="00F104FC" w:rsidRPr="008449AD" w:rsidRDefault="00F104FC" w:rsidP="0083421B">
            <w:pPr>
              <w:pStyle w:val="BodyTextKeep"/>
              <w:keepNext w:val="0"/>
              <w:spacing w:before="120"/>
              <w:ind w:left="0"/>
              <w:rPr>
                <w:rFonts w:ascii="Times New Roman" w:hAnsi="Times New Roman"/>
                <w:color w:val="000000" w:themeColor="text1"/>
                <w:sz w:val="24"/>
                <w:szCs w:val="24"/>
              </w:rPr>
            </w:pPr>
            <w:r w:rsidRPr="008449AD">
              <w:rPr>
                <w:rFonts w:ascii="Times New Roman" w:hAnsi="Times New Roman"/>
                <w:color w:val="000000" w:themeColor="text1"/>
                <w:sz w:val="24"/>
                <w:szCs w:val="24"/>
              </w:rPr>
              <w:t>The response should be organized in the following manner:</w:t>
            </w:r>
          </w:p>
          <w:p w14:paraId="3E9DBF45" w14:textId="77777777" w:rsidR="00F104FC" w:rsidRPr="008449AD" w:rsidRDefault="00F104FC" w:rsidP="00B83D04">
            <w:pPr>
              <w:pStyle w:val="BodyTextKeep"/>
              <w:keepNext w:val="0"/>
              <w:numPr>
                <w:ilvl w:val="0"/>
                <w:numId w:val="131"/>
              </w:numPr>
              <w:spacing w:before="120"/>
              <w:rPr>
                <w:rFonts w:ascii="Times New Roman" w:hAnsi="Times New Roman"/>
                <w:color w:val="000000" w:themeColor="text1"/>
                <w:sz w:val="24"/>
                <w:szCs w:val="24"/>
              </w:rPr>
            </w:pPr>
            <w:r w:rsidRPr="008449AD">
              <w:rPr>
                <w:rFonts w:ascii="Times New Roman" w:hAnsi="Times New Roman"/>
                <w:color w:val="000000" w:themeColor="text1"/>
                <w:sz w:val="24"/>
                <w:szCs w:val="24"/>
              </w:rPr>
              <w:t xml:space="preserve">Technical Proposal (1 original &amp; 2 copies) </w:t>
            </w:r>
          </w:p>
          <w:p w14:paraId="44BF9FE5" w14:textId="77777777" w:rsidR="00F104FC" w:rsidRPr="008449AD" w:rsidRDefault="00F104FC" w:rsidP="00B83D04">
            <w:pPr>
              <w:pStyle w:val="BodyTextKeep"/>
              <w:keepNext w:val="0"/>
              <w:numPr>
                <w:ilvl w:val="0"/>
                <w:numId w:val="131"/>
              </w:numPr>
              <w:spacing w:before="120"/>
              <w:rPr>
                <w:rFonts w:ascii="Times New Roman" w:hAnsi="Times New Roman"/>
                <w:color w:val="000000" w:themeColor="text1"/>
                <w:sz w:val="24"/>
                <w:szCs w:val="24"/>
              </w:rPr>
            </w:pPr>
            <w:r w:rsidRPr="008449AD">
              <w:rPr>
                <w:rFonts w:ascii="Times New Roman" w:hAnsi="Times New Roman"/>
                <w:color w:val="000000" w:themeColor="text1"/>
                <w:sz w:val="24"/>
                <w:szCs w:val="24"/>
              </w:rPr>
              <w:t xml:space="preserve">Financial Proposal (1 original &amp; 2 copies) </w:t>
            </w:r>
          </w:p>
          <w:p w14:paraId="0665E844" w14:textId="77777777" w:rsidR="00F104FC" w:rsidRPr="008449AD" w:rsidRDefault="00F104FC" w:rsidP="00B83D04">
            <w:pPr>
              <w:pStyle w:val="BodyTextKeep"/>
              <w:keepNext w:val="0"/>
              <w:numPr>
                <w:ilvl w:val="0"/>
                <w:numId w:val="131"/>
              </w:numPr>
              <w:spacing w:before="120"/>
              <w:rPr>
                <w:rFonts w:ascii="Times New Roman" w:hAnsi="Times New Roman"/>
                <w:color w:val="000000" w:themeColor="text1"/>
                <w:sz w:val="24"/>
                <w:szCs w:val="24"/>
              </w:rPr>
            </w:pPr>
            <w:r w:rsidRPr="008449AD">
              <w:rPr>
                <w:rFonts w:ascii="Times New Roman" w:hAnsi="Times New Roman"/>
                <w:color w:val="000000" w:themeColor="text1"/>
                <w:sz w:val="24"/>
                <w:szCs w:val="24"/>
              </w:rPr>
              <w:t>Both proposals should be prepared with pages properly numbered. All copies of the technical proposal should be loosely bound in such a way that the sections of the proposal could be removed and separated easily.</w:t>
            </w:r>
          </w:p>
          <w:p w14:paraId="0E8C248A" w14:textId="77777777" w:rsidR="00F104FC" w:rsidRPr="008449AD" w:rsidRDefault="00F104FC" w:rsidP="0083421B">
            <w:pPr>
              <w:pStyle w:val="BodyTextKeep"/>
              <w:keepNext w:val="0"/>
              <w:spacing w:after="0"/>
              <w:ind w:left="0"/>
              <w:rPr>
                <w:rFonts w:ascii="Times New Roman" w:hAnsi="Times New Roman"/>
                <w:color w:val="000000" w:themeColor="text1"/>
                <w:sz w:val="24"/>
                <w:szCs w:val="24"/>
              </w:rPr>
            </w:pPr>
            <w:r w:rsidRPr="008449AD">
              <w:rPr>
                <w:rFonts w:ascii="Times New Roman" w:hAnsi="Times New Roman"/>
                <w:color w:val="000000" w:themeColor="text1"/>
                <w:sz w:val="24"/>
                <w:szCs w:val="24"/>
              </w:rPr>
              <w:t>Softcopies of the Technical Proposal and the Financial Proposal should be included in 2 separate CDs and these CDs should be enclosed in the respective envelopes in addition to the hard copies mentioned above.</w:t>
            </w:r>
          </w:p>
          <w:p w14:paraId="31627F93" w14:textId="77777777" w:rsidR="00F104FC" w:rsidRPr="008449AD" w:rsidRDefault="00F104FC" w:rsidP="0083421B">
            <w:pPr>
              <w:pStyle w:val="BodyTextKeep"/>
              <w:keepNext w:val="0"/>
              <w:spacing w:after="0"/>
              <w:ind w:left="630"/>
              <w:rPr>
                <w:rFonts w:ascii="Times New Roman" w:hAnsi="Times New Roman"/>
                <w:color w:val="000000" w:themeColor="text1"/>
                <w:sz w:val="24"/>
                <w:szCs w:val="24"/>
              </w:rPr>
            </w:pPr>
          </w:p>
          <w:p w14:paraId="2AC50225" w14:textId="76ADF306" w:rsidR="00F104FC" w:rsidRPr="008449AD" w:rsidRDefault="00F104FC" w:rsidP="0083421B">
            <w:pPr>
              <w:pStyle w:val="BodyTextKeep"/>
              <w:keepNext w:val="0"/>
              <w:spacing w:after="0"/>
              <w:ind w:left="0"/>
              <w:rPr>
                <w:rFonts w:ascii="Times New Roman" w:hAnsi="Times New Roman"/>
                <w:color w:val="000000" w:themeColor="text1"/>
                <w:sz w:val="24"/>
                <w:szCs w:val="24"/>
              </w:rPr>
            </w:pPr>
            <w:r w:rsidRPr="008449AD">
              <w:rPr>
                <w:rFonts w:ascii="Times New Roman" w:hAnsi="Times New Roman"/>
                <w:color w:val="000000" w:themeColor="text1"/>
                <w:sz w:val="24"/>
                <w:szCs w:val="24"/>
              </w:rPr>
              <w:t xml:space="preserve">For each proposal, the Bidder shall prepare the number of copies as indicated above. Each Technical Proposal and Financial Proposal shall be marked </w:t>
            </w:r>
            <w:r w:rsidRPr="008449AD">
              <w:rPr>
                <w:rFonts w:ascii="Times New Roman" w:hAnsi="Times New Roman"/>
                <w:b/>
                <w:bCs/>
                <w:color w:val="000000" w:themeColor="text1"/>
                <w:sz w:val="24"/>
                <w:szCs w:val="24"/>
              </w:rPr>
              <w:t>“ORIGINAL”</w:t>
            </w:r>
            <w:r w:rsidRPr="008449AD">
              <w:rPr>
                <w:rFonts w:ascii="Times New Roman" w:hAnsi="Times New Roman"/>
                <w:color w:val="000000" w:themeColor="text1"/>
                <w:sz w:val="24"/>
                <w:szCs w:val="24"/>
              </w:rPr>
              <w:t xml:space="preserve"> or </w:t>
            </w:r>
            <w:r w:rsidRPr="008449AD">
              <w:rPr>
                <w:rFonts w:ascii="Times New Roman" w:hAnsi="Times New Roman"/>
                <w:b/>
                <w:bCs/>
                <w:color w:val="000000" w:themeColor="text1"/>
                <w:sz w:val="24"/>
                <w:szCs w:val="24"/>
              </w:rPr>
              <w:t>“COPY”</w:t>
            </w:r>
            <w:r w:rsidRPr="008449AD">
              <w:rPr>
                <w:rFonts w:ascii="Times New Roman" w:hAnsi="Times New Roman"/>
                <w:color w:val="000000" w:themeColor="text1"/>
                <w:sz w:val="24"/>
                <w:szCs w:val="24"/>
              </w:rPr>
              <w:t xml:space="preserve"> as appropriate. </w:t>
            </w:r>
          </w:p>
          <w:p w14:paraId="62F013D1" w14:textId="77777777" w:rsidR="00F104FC" w:rsidRPr="008449AD" w:rsidRDefault="00F104FC" w:rsidP="0083421B">
            <w:pPr>
              <w:pStyle w:val="BodyTextKeep"/>
              <w:keepNext w:val="0"/>
              <w:spacing w:after="0"/>
              <w:ind w:left="630"/>
              <w:rPr>
                <w:rFonts w:ascii="Times New Roman" w:hAnsi="Times New Roman"/>
                <w:color w:val="000000" w:themeColor="text1"/>
                <w:sz w:val="24"/>
                <w:szCs w:val="24"/>
              </w:rPr>
            </w:pPr>
          </w:p>
          <w:p w14:paraId="2F35129E" w14:textId="77777777" w:rsidR="00F104FC" w:rsidRPr="008449AD" w:rsidRDefault="00F104FC" w:rsidP="0083421B">
            <w:pPr>
              <w:pStyle w:val="BodyTextKeep"/>
              <w:keepNext w:val="0"/>
              <w:spacing w:after="0"/>
              <w:ind w:left="0"/>
              <w:rPr>
                <w:rFonts w:ascii="Times New Roman" w:hAnsi="Times New Roman"/>
                <w:color w:val="000000" w:themeColor="text1"/>
                <w:sz w:val="24"/>
                <w:szCs w:val="24"/>
              </w:rPr>
            </w:pPr>
            <w:r w:rsidRPr="008449AD">
              <w:rPr>
                <w:rFonts w:ascii="Times New Roman" w:hAnsi="Times New Roman"/>
                <w:color w:val="000000" w:themeColor="text1"/>
                <w:sz w:val="24"/>
                <w:szCs w:val="24"/>
              </w:rPr>
              <w:t xml:space="preserve">The original and all copies of the Technical Proposal shall be placed in sealed envelopes clearly marked </w:t>
            </w:r>
            <w:r w:rsidRPr="008449AD">
              <w:rPr>
                <w:rFonts w:ascii="Times New Roman" w:hAnsi="Times New Roman"/>
                <w:b/>
                <w:bCs/>
                <w:color w:val="000000" w:themeColor="text1"/>
                <w:sz w:val="24"/>
                <w:szCs w:val="24"/>
              </w:rPr>
              <w:t>“TECHNICAL PROPOSAL”</w:t>
            </w:r>
            <w:r w:rsidRPr="008449AD">
              <w:rPr>
                <w:rFonts w:ascii="Times New Roman" w:hAnsi="Times New Roman"/>
                <w:color w:val="000000" w:themeColor="text1"/>
                <w:sz w:val="24"/>
                <w:szCs w:val="24"/>
              </w:rPr>
              <w:t xml:space="preserve"> and the original and all copies of the Financial Proposal in sealed envelopes clearly marked </w:t>
            </w:r>
            <w:r w:rsidRPr="008449AD">
              <w:rPr>
                <w:rFonts w:ascii="Times New Roman" w:hAnsi="Times New Roman"/>
                <w:b/>
                <w:bCs/>
                <w:color w:val="000000" w:themeColor="text1"/>
                <w:sz w:val="24"/>
                <w:szCs w:val="24"/>
              </w:rPr>
              <w:t>“FINANCIAL PROPOSAL”</w:t>
            </w:r>
            <w:r w:rsidRPr="008449AD">
              <w:rPr>
                <w:rFonts w:ascii="Times New Roman" w:hAnsi="Times New Roman"/>
                <w:color w:val="000000" w:themeColor="text1"/>
                <w:sz w:val="24"/>
                <w:szCs w:val="24"/>
              </w:rPr>
              <w:t xml:space="preserve">. Both envelopes shall be placed into an outer envelope and sealed. This outer envelope shall bear the </w:t>
            </w:r>
            <w:r w:rsidRPr="008449AD">
              <w:rPr>
                <w:rFonts w:ascii="Times New Roman" w:hAnsi="Times New Roman"/>
                <w:b/>
                <w:bCs/>
                <w:color w:val="000000" w:themeColor="text1"/>
                <w:sz w:val="24"/>
                <w:szCs w:val="24"/>
              </w:rPr>
              <w:t>submission address</w:t>
            </w:r>
            <w:r w:rsidRPr="008449AD">
              <w:rPr>
                <w:rFonts w:ascii="Times New Roman" w:hAnsi="Times New Roman"/>
                <w:color w:val="000000" w:themeColor="text1"/>
                <w:sz w:val="24"/>
                <w:szCs w:val="24"/>
              </w:rPr>
              <w:t xml:space="preserve"> and other information as indicated below in this section.</w:t>
            </w:r>
          </w:p>
          <w:p w14:paraId="2217FB23" w14:textId="77777777" w:rsidR="00F104FC" w:rsidRPr="008449AD" w:rsidRDefault="00F104FC" w:rsidP="0083421B">
            <w:pPr>
              <w:pStyle w:val="Footer"/>
              <w:numPr>
                <w:ilvl w:val="12"/>
                <w:numId w:val="0"/>
              </w:numPr>
              <w:ind w:left="630"/>
              <w:rPr>
                <w:color w:val="000000" w:themeColor="text1"/>
                <w:szCs w:val="24"/>
              </w:rPr>
            </w:pPr>
            <w:r w:rsidRPr="008449AD">
              <w:rPr>
                <w:color w:val="000000" w:themeColor="text1"/>
                <w:szCs w:val="24"/>
              </w:rPr>
              <w:tab/>
            </w:r>
          </w:p>
          <w:p w14:paraId="0D0A28FD" w14:textId="77777777" w:rsidR="00F104FC" w:rsidRPr="008449AD" w:rsidRDefault="00F104FC" w:rsidP="0083421B">
            <w:pPr>
              <w:pStyle w:val="Footer"/>
              <w:numPr>
                <w:ilvl w:val="12"/>
                <w:numId w:val="0"/>
              </w:numPr>
              <w:rPr>
                <w:i/>
                <w:color w:val="000000" w:themeColor="text1"/>
                <w:szCs w:val="24"/>
                <w:u w:val="single"/>
              </w:rPr>
            </w:pPr>
            <w:r w:rsidRPr="008449AD">
              <w:rPr>
                <w:b/>
                <w:bCs/>
                <w:color w:val="000000" w:themeColor="text1"/>
                <w:szCs w:val="24"/>
                <w:u w:val="single"/>
              </w:rPr>
              <w:t xml:space="preserve">Technical Proposal </w:t>
            </w:r>
          </w:p>
          <w:p w14:paraId="59D31905" w14:textId="77777777" w:rsidR="00F104FC" w:rsidRPr="008449AD" w:rsidRDefault="00F104FC" w:rsidP="0083421B">
            <w:pPr>
              <w:pStyle w:val="BodyTextKeep"/>
              <w:keepNext w:val="0"/>
              <w:spacing w:after="0"/>
              <w:ind w:left="0"/>
              <w:rPr>
                <w:rFonts w:ascii="Times New Roman" w:hAnsi="Times New Roman"/>
                <w:color w:val="000000" w:themeColor="text1"/>
                <w:sz w:val="24"/>
                <w:szCs w:val="24"/>
              </w:rPr>
            </w:pPr>
          </w:p>
          <w:p w14:paraId="1273CDFB" w14:textId="6F024ED0" w:rsidR="00F104FC" w:rsidRPr="008449AD" w:rsidRDefault="00F104FC" w:rsidP="0083421B">
            <w:pPr>
              <w:pStyle w:val="BodyTextKeep"/>
              <w:keepNext w:val="0"/>
              <w:spacing w:after="0"/>
              <w:ind w:left="0"/>
              <w:rPr>
                <w:rFonts w:ascii="Times New Roman" w:hAnsi="Times New Roman"/>
                <w:color w:val="000000" w:themeColor="text1"/>
                <w:sz w:val="24"/>
                <w:szCs w:val="24"/>
              </w:rPr>
            </w:pPr>
            <w:r w:rsidRPr="008449AD">
              <w:rPr>
                <w:rFonts w:ascii="Times New Roman" w:hAnsi="Times New Roman"/>
                <w:color w:val="000000" w:themeColor="text1"/>
                <w:sz w:val="24"/>
                <w:szCs w:val="24"/>
              </w:rPr>
              <w:t xml:space="preserve">The Technical Proposal should be completed in all respects and contain all information asked </w:t>
            </w:r>
            <w:r w:rsidR="00EB4213" w:rsidRPr="00D002B6">
              <w:rPr>
                <w:rFonts w:ascii="Times New Roman" w:hAnsi="Times New Roman"/>
                <w:color w:val="000000" w:themeColor="text1"/>
                <w:sz w:val="24"/>
                <w:szCs w:val="24"/>
              </w:rPr>
              <w:t>in scope of work</w:t>
            </w:r>
            <w:r w:rsidRPr="00D002B6">
              <w:rPr>
                <w:rFonts w:ascii="Times New Roman" w:hAnsi="Times New Roman"/>
                <w:color w:val="000000" w:themeColor="text1"/>
                <w:sz w:val="24"/>
                <w:szCs w:val="24"/>
              </w:rPr>
              <w:t>,</w:t>
            </w:r>
            <w:r w:rsidRPr="008449AD">
              <w:rPr>
                <w:rFonts w:ascii="Times New Roman" w:hAnsi="Times New Roman"/>
                <w:color w:val="000000" w:themeColor="text1"/>
                <w:sz w:val="24"/>
                <w:szCs w:val="24"/>
              </w:rPr>
              <w:t xml:space="preserve"> </w:t>
            </w:r>
            <w:r w:rsidRPr="008449AD">
              <w:rPr>
                <w:rFonts w:ascii="Times New Roman" w:hAnsi="Times New Roman"/>
                <w:b/>
                <w:bCs/>
                <w:color w:val="000000" w:themeColor="text1"/>
                <w:sz w:val="24"/>
                <w:szCs w:val="24"/>
              </w:rPr>
              <w:t>except prices</w:t>
            </w:r>
            <w:r w:rsidRPr="008449AD">
              <w:rPr>
                <w:rFonts w:ascii="Times New Roman" w:hAnsi="Times New Roman"/>
                <w:color w:val="000000" w:themeColor="text1"/>
                <w:sz w:val="24"/>
                <w:szCs w:val="24"/>
              </w:rPr>
              <w:t xml:space="preserve">. The Technical Proposal should be completed to indicate that all products and services asked for are quoted. </w:t>
            </w:r>
            <w:r w:rsidRPr="008449AD">
              <w:rPr>
                <w:rFonts w:ascii="Times New Roman" w:hAnsi="Times New Roman"/>
                <w:b/>
                <w:color w:val="000000" w:themeColor="text1"/>
                <w:sz w:val="24"/>
                <w:szCs w:val="24"/>
              </w:rPr>
              <w:t>Bidder shall not include any Financial information within the Technical Proposal.</w:t>
            </w:r>
            <w:r w:rsidRPr="008449AD">
              <w:rPr>
                <w:rFonts w:ascii="Times New Roman" w:hAnsi="Times New Roman"/>
                <w:color w:val="000000" w:themeColor="text1"/>
                <w:sz w:val="24"/>
                <w:szCs w:val="24"/>
              </w:rPr>
              <w:t xml:space="preserve"> </w:t>
            </w:r>
          </w:p>
          <w:p w14:paraId="7FB1BEA4" w14:textId="77777777" w:rsidR="00F104FC" w:rsidRPr="008449AD" w:rsidRDefault="00F104FC" w:rsidP="0083421B">
            <w:pPr>
              <w:pStyle w:val="BodyTextKeep"/>
              <w:keepNext w:val="0"/>
              <w:spacing w:after="0"/>
              <w:ind w:left="0"/>
              <w:rPr>
                <w:rFonts w:ascii="Times New Roman" w:hAnsi="Times New Roman"/>
                <w:color w:val="000000" w:themeColor="text1"/>
                <w:sz w:val="24"/>
                <w:szCs w:val="24"/>
              </w:rPr>
            </w:pPr>
            <w:r w:rsidRPr="008449AD">
              <w:rPr>
                <w:rFonts w:ascii="Times New Roman" w:hAnsi="Times New Roman"/>
                <w:color w:val="000000" w:themeColor="text1"/>
                <w:sz w:val="24"/>
                <w:szCs w:val="24"/>
              </w:rPr>
              <w:t xml:space="preserve"> </w:t>
            </w:r>
          </w:p>
          <w:p w14:paraId="60EB9D13" w14:textId="77777777" w:rsidR="00F104FC" w:rsidRPr="008449AD" w:rsidRDefault="00F104FC" w:rsidP="0083421B">
            <w:pPr>
              <w:spacing w:line="240" w:lineRule="auto"/>
              <w:rPr>
                <w:b/>
                <w:bCs/>
                <w:color w:val="000000" w:themeColor="text1"/>
                <w:szCs w:val="24"/>
                <w:u w:val="single"/>
              </w:rPr>
            </w:pPr>
            <w:r w:rsidRPr="008449AD">
              <w:rPr>
                <w:b/>
                <w:bCs/>
                <w:color w:val="000000" w:themeColor="text1"/>
                <w:szCs w:val="24"/>
                <w:u w:val="single"/>
              </w:rPr>
              <w:t xml:space="preserve">Financial Proposal </w:t>
            </w:r>
          </w:p>
          <w:p w14:paraId="1E455CA8" w14:textId="6F1EC706" w:rsidR="00F104FC" w:rsidRDefault="00F104FC" w:rsidP="0083421B">
            <w:pPr>
              <w:spacing w:line="240" w:lineRule="auto"/>
              <w:rPr>
                <w:color w:val="000000" w:themeColor="text1"/>
                <w:szCs w:val="24"/>
              </w:rPr>
            </w:pPr>
            <w:r w:rsidRPr="008449AD">
              <w:rPr>
                <w:color w:val="000000" w:themeColor="text1"/>
                <w:szCs w:val="24"/>
              </w:rPr>
              <w:t xml:space="preserve">The Financial Proposal shall give all relevant price information as requested in the Section V. Then consolidate the total project financial </w:t>
            </w:r>
            <w:r w:rsidR="00705DE4" w:rsidRPr="008449AD">
              <w:rPr>
                <w:color w:val="000000" w:themeColor="text1"/>
                <w:szCs w:val="24"/>
              </w:rPr>
              <w:t>into</w:t>
            </w:r>
            <w:r w:rsidRPr="008449AD">
              <w:rPr>
                <w:color w:val="000000" w:themeColor="text1"/>
                <w:szCs w:val="24"/>
              </w:rPr>
              <w:t xml:space="preserve"> </w:t>
            </w:r>
            <w:r w:rsidR="006A2375">
              <w:rPr>
                <w:color w:val="000000" w:themeColor="text1"/>
                <w:szCs w:val="24"/>
              </w:rPr>
              <w:t>Financial Format 2 - Table</w:t>
            </w:r>
            <w:r w:rsidR="006A2375" w:rsidRPr="008449AD">
              <w:rPr>
                <w:color w:val="000000" w:themeColor="text1"/>
                <w:szCs w:val="24"/>
              </w:rPr>
              <w:t xml:space="preserve"> </w:t>
            </w:r>
            <w:r w:rsidR="00821E35">
              <w:rPr>
                <w:color w:val="000000" w:themeColor="text1"/>
                <w:szCs w:val="24"/>
              </w:rPr>
              <w:t>C1</w:t>
            </w:r>
            <w:r w:rsidR="00821E35" w:rsidRPr="008449AD">
              <w:rPr>
                <w:color w:val="000000" w:themeColor="text1"/>
                <w:szCs w:val="24"/>
              </w:rPr>
              <w:t xml:space="preserve"> </w:t>
            </w:r>
            <w:r w:rsidR="006A2375">
              <w:rPr>
                <w:color w:val="000000" w:themeColor="text1"/>
                <w:szCs w:val="24"/>
              </w:rPr>
              <w:t>(</w:t>
            </w:r>
            <w:r w:rsidR="00821E35" w:rsidRPr="00821E35">
              <w:rPr>
                <w:color w:val="000000" w:themeColor="text1"/>
                <w:szCs w:val="24"/>
              </w:rPr>
              <w:t>Summary of Total Cost Components</w:t>
            </w:r>
            <w:r w:rsidR="006A2375">
              <w:rPr>
                <w:color w:val="000000" w:themeColor="text1"/>
                <w:szCs w:val="24"/>
              </w:rPr>
              <w:t>)</w:t>
            </w:r>
            <w:r w:rsidRPr="008449AD">
              <w:rPr>
                <w:color w:val="000000" w:themeColor="text1"/>
                <w:szCs w:val="24"/>
              </w:rPr>
              <w:t xml:space="preserve"> mentioned in the Section V Financial Bid for Bid evaluation purpose.</w:t>
            </w:r>
          </w:p>
          <w:p w14:paraId="0AC61FDA" w14:textId="77777777" w:rsidR="00D654CC" w:rsidRDefault="00D654CC" w:rsidP="0083421B">
            <w:pPr>
              <w:spacing w:line="240" w:lineRule="auto"/>
              <w:rPr>
                <w:color w:val="000000" w:themeColor="text1"/>
                <w:szCs w:val="24"/>
              </w:rPr>
            </w:pPr>
          </w:p>
          <w:p w14:paraId="49F5D9B6" w14:textId="6C3DE9F5" w:rsidR="00AB2B42" w:rsidRPr="008449AD" w:rsidRDefault="00AB2B42" w:rsidP="0083421B">
            <w:pPr>
              <w:spacing w:line="240" w:lineRule="auto"/>
              <w:rPr>
                <w:color w:val="FF0000"/>
                <w:szCs w:val="24"/>
              </w:rPr>
            </w:pPr>
          </w:p>
        </w:tc>
      </w:tr>
      <w:tr w:rsidR="005132E0" w:rsidRPr="008449AD" w14:paraId="49BD6525" w14:textId="77777777" w:rsidTr="00253B54">
        <w:trPr>
          <w:trHeight w:val="2150"/>
        </w:trPr>
        <w:tc>
          <w:tcPr>
            <w:tcW w:w="1242" w:type="dxa"/>
            <w:vMerge w:val="restart"/>
            <w:tcMar>
              <w:top w:w="0" w:type="dxa"/>
              <w:left w:w="103" w:type="dxa"/>
              <w:bottom w:w="0" w:type="dxa"/>
              <w:right w:w="103" w:type="dxa"/>
            </w:tcMar>
          </w:tcPr>
          <w:p w14:paraId="6A27AF51" w14:textId="77777777" w:rsidR="005132E0" w:rsidRPr="008449AD" w:rsidRDefault="005132E0" w:rsidP="0083421B">
            <w:pPr>
              <w:spacing w:before="120" w:after="120" w:line="240" w:lineRule="auto"/>
              <w:rPr>
                <w:b/>
                <w:bCs/>
                <w:szCs w:val="24"/>
              </w:rPr>
            </w:pPr>
            <w:r w:rsidRPr="008449AD">
              <w:rPr>
                <w:b/>
                <w:bCs/>
                <w:szCs w:val="24"/>
              </w:rPr>
              <w:lastRenderedPageBreak/>
              <w:t xml:space="preserve">ITB 24.1 </w:t>
            </w:r>
          </w:p>
          <w:p w14:paraId="0F7DA77F" w14:textId="394D5DED" w:rsidR="005132E0" w:rsidRPr="008449AD" w:rsidRDefault="005132E0" w:rsidP="0083421B">
            <w:pPr>
              <w:spacing w:before="120" w:after="120" w:line="240" w:lineRule="auto"/>
              <w:rPr>
                <w:b/>
                <w:bCs/>
                <w:szCs w:val="24"/>
              </w:rPr>
            </w:pPr>
          </w:p>
        </w:tc>
        <w:tc>
          <w:tcPr>
            <w:tcW w:w="8128" w:type="dxa"/>
            <w:tcMar>
              <w:top w:w="0" w:type="dxa"/>
              <w:left w:w="103" w:type="dxa"/>
              <w:bottom w:w="0" w:type="dxa"/>
              <w:right w:w="103" w:type="dxa"/>
            </w:tcMar>
            <w:hideMark/>
          </w:tcPr>
          <w:p w14:paraId="628F6A48" w14:textId="77777777" w:rsidR="005132E0" w:rsidRPr="008449AD" w:rsidRDefault="005132E0" w:rsidP="0083421B">
            <w:pPr>
              <w:tabs>
                <w:tab w:val="right" w:pos="7254"/>
              </w:tabs>
              <w:spacing w:before="120" w:after="120" w:line="240" w:lineRule="auto"/>
              <w:rPr>
                <w:szCs w:val="24"/>
              </w:rPr>
            </w:pPr>
            <w:r w:rsidRPr="008449AD">
              <w:rPr>
                <w:szCs w:val="24"/>
              </w:rPr>
              <w:t xml:space="preserve">For </w:t>
            </w:r>
            <w:r w:rsidRPr="008449AD">
              <w:rPr>
                <w:b/>
                <w:szCs w:val="24"/>
                <w:u w:val="single"/>
              </w:rPr>
              <w:t>Bid submission purposes</w:t>
            </w:r>
            <w:r w:rsidRPr="008449AD">
              <w:rPr>
                <w:szCs w:val="24"/>
              </w:rPr>
              <w:t xml:space="preserve"> only, the Purchaser’s address is:</w:t>
            </w:r>
          </w:p>
          <w:p w14:paraId="32ED405F" w14:textId="21982804" w:rsidR="005132E0" w:rsidRPr="003F1886" w:rsidRDefault="005132E0" w:rsidP="0083421B">
            <w:pPr>
              <w:tabs>
                <w:tab w:val="right" w:pos="7254"/>
              </w:tabs>
              <w:spacing w:after="0" w:line="240" w:lineRule="auto"/>
              <w:ind w:left="720"/>
              <w:rPr>
                <w:szCs w:val="24"/>
              </w:rPr>
            </w:pPr>
            <w:r w:rsidRPr="003F1886">
              <w:rPr>
                <w:szCs w:val="24"/>
              </w:rPr>
              <w:t>Director General,</w:t>
            </w:r>
          </w:p>
          <w:p w14:paraId="54422AC8" w14:textId="77777777" w:rsidR="005132E0" w:rsidRPr="003F1886" w:rsidRDefault="005132E0" w:rsidP="00705DE4">
            <w:pPr>
              <w:tabs>
                <w:tab w:val="right" w:pos="7254"/>
              </w:tabs>
              <w:spacing w:after="0" w:line="240" w:lineRule="auto"/>
              <w:ind w:left="720"/>
              <w:rPr>
                <w:szCs w:val="24"/>
              </w:rPr>
            </w:pPr>
            <w:r w:rsidRPr="003F1886">
              <w:rPr>
                <w:szCs w:val="24"/>
              </w:rPr>
              <w:t>Securities and Exchange Commission of Sri Lanka</w:t>
            </w:r>
          </w:p>
          <w:p w14:paraId="0970189F" w14:textId="77777777" w:rsidR="005132E0" w:rsidRPr="003F1886" w:rsidRDefault="005132E0" w:rsidP="00705DE4">
            <w:pPr>
              <w:tabs>
                <w:tab w:val="right" w:pos="7254"/>
              </w:tabs>
              <w:spacing w:after="0" w:line="240" w:lineRule="auto"/>
              <w:ind w:left="720"/>
              <w:rPr>
                <w:szCs w:val="24"/>
              </w:rPr>
            </w:pPr>
            <w:r w:rsidRPr="003F1886">
              <w:rPr>
                <w:szCs w:val="24"/>
              </w:rPr>
              <w:t xml:space="preserve">Level 28 and 29, East Tower, World Trade Centre, </w:t>
            </w:r>
          </w:p>
          <w:p w14:paraId="011DD1A1" w14:textId="77777777" w:rsidR="005132E0" w:rsidRDefault="005132E0" w:rsidP="00705DE4">
            <w:pPr>
              <w:tabs>
                <w:tab w:val="right" w:pos="7254"/>
              </w:tabs>
              <w:spacing w:after="0" w:line="240" w:lineRule="auto"/>
              <w:ind w:left="720"/>
              <w:rPr>
                <w:szCs w:val="24"/>
              </w:rPr>
            </w:pPr>
            <w:r w:rsidRPr="003F1886">
              <w:rPr>
                <w:szCs w:val="24"/>
              </w:rPr>
              <w:t xml:space="preserve">Echelon Square, </w:t>
            </w:r>
          </w:p>
          <w:p w14:paraId="2C6D36B2" w14:textId="56727C77" w:rsidR="005132E0" w:rsidRPr="003F1886" w:rsidRDefault="005132E0" w:rsidP="00705DE4">
            <w:pPr>
              <w:tabs>
                <w:tab w:val="right" w:pos="7254"/>
              </w:tabs>
              <w:spacing w:after="0" w:line="240" w:lineRule="auto"/>
              <w:ind w:left="720"/>
              <w:rPr>
                <w:szCs w:val="24"/>
              </w:rPr>
            </w:pPr>
            <w:r w:rsidRPr="003F1886">
              <w:rPr>
                <w:szCs w:val="24"/>
              </w:rPr>
              <w:t xml:space="preserve">Colombo 01, </w:t>
            </w:r>
          </w:p>
          <w:p w14:paraId="3E813919" w14:textId="45CD5692" w:rsidR="005132E0" w:rsidRDefault="005132E0">
            <w:pPr>
              <w:tabs>
                <w:tab w:val="right" w:pos="7254"/>
              </w:tabs>
              <w:spacing w:after="0" w:line="240" w:lineRule="auto"/>
              <w:ind w:left="720"/>
              <w:rPr>
                <w:szCs w:val="24"/>
              </w:rPr>
            </w:pPr>
            <w:r w:rsidRPr="003F1886">
              <w:rPr>
                <w:szCs w:val="24"/>
              </w:rPr>
              <w:t>Sri Lanka.</w:t>
            </w:r>
          </w:p>
          <w:p w14:paraId="62C20EC4" w14:textId="66006E39" w:rsidR="005132E0" w:rsidRPr="008449AD" w:rsidRDefault="005132E0" w:rsidP="00705DE4">
            <w:pPr>
              <w:tabs>
                <w:tab w:val="right" w:pos="7254"/>
              </w:tabs>
              <w:spacing w:after="0" w:line="240" w:lineRule="auto"/>
              <w:ind w:left="720"/>
              <w:rPr>
                <w:szCs w:val="24"/>
              </w:rPr>
            </w:pPr>
          </w:p>
        </w:tc>
      </w:tr>
      <w:tr w:rsidR="005132E0" w:rsidRPr="008449AD" w14:paraId="0DF080E0" w14:textId="77777777" w:rsidTr="00253B54">
        <w:trPr>
          <w:trHeight w:val="1313"/>
        </w:trPr>
        <w:tc>
          <w:tcPr>
            <w:tcW w:w="1242" w:type="dxa"/>
            <w:vMerge/>
            <w:tcMar>
              <w:top w:w="0" w:type="dxa"/>
              <w:left w:w="103" w:type="dxa"/>
              <w:bottom w:w="0" w:type="dxa"/>
              <w:right w:w="103" w:type="dxa"/>
            </w:tcMar>
            <w:hideMark/>
          </w:tcPr>
          <w:p w14:paraId="01DE2485" w14:textId="6C1A3AA0" w:rsidR="005132E0" w:rsidRPr="008449AD" w:rsidRDefault="005132E0" w:rsidP="0083421B">
            <w:pPr>
              <w:spacing w:before="120" w:after="120" w:line="240" w:lineRule="auto"/>
              <w:rPr>
                <w:b/>
                <w:bCs/>
                <w:szCs w:val="24"/>
              </w:rPr>
            </w:pPr>
          </w:p>
        </w:tc>
        <w:tc>
          <w:tcPr>
            <w:tcW w:w="8128" w:type="dxa"/>
            <w:tcMar>
              <w:top w:w="0" w:type="dxa"/>
              <w:left w:w="103" w:type="dxa"/>
              <w:bottom w:w="0" w:type="dxa"/>
              <w:right w:w="103" w:type="dxa"/>
            </w:tcMar>
            <w:hideMark/>
          </w:tcPr>
          <w:p w14:paraId="422BC142" w14:textId="77777777" w:rsidR="005132E0" w:rsidRPr="0048497B" w:rsidRDefault="005132E0" w:rsidP="0083421B">
            <w:pPr>
              <w:tabs>
                <w:tab w:val="right" w:pos="7254"/>
              </w:tabs>
              <w:spacing w:before="120" w:after="120" w:line="240" w:lineRule="auto"/>
              <w:rPr>
                <w:szCs w:val="24"/>
              </w:rPr>
            </w:pPr>
            <w:r w:rsidRPr="0048497B">
              <w:rPr>
                <w:b/>
                <w:szCs w:val="24"/>
              </w:rPr>
              <w:t xml:space="preserve">The deadline for Bid submission is: </w:t>
            </w:r>
          </w:p>
          <w:p w14:paraId="23A1CAA3" w14:textId="2B13EC55" w:rsidR="005132E0" w:rsidRPr="0048497B" w:rsidRDefault="005132E0" w:rsidP="0083421B">
            <w:pPr>
              <w:spacing w:before="120" w:after="120" w:line="240" w:lineRule="auto"/>
              <w:rPr>
                <w:b/>
                <w:szCs w:val="24"/>
              </w:rPr>
            </w:pPr>
            <w:r w:rsidRPr="0048497B">
              <w:rPr>
                <w:szCs w:val="24"/>
              </w:rPr>
              <w:t xml:space="preserve">Date: </w:t>
            </w:r>
            <w:r w:rsidR="007B7104">
              <w:rPr>
                <w:b/>
                <w:szCs w:val="24"/>
              </w:rPr>
              <w:t>27</w:t>
            </w:r>
            <w:r w:rsidR="0045654B" w:rsidRPr="0048497B">
              <w:rPr>
                <w:b/>
                <w:szCs w:val="24"/>
                <w:vertAlign w:val="superscript"/>
              </w:rPr>
              <w:t>th</w:t>
            </w:r>
            <w:r w:rsidR="0045654B" w:rsidRPr="0048497B">
              <w:rPr>
                <w:b/>
                <w:szCs w:val="24"/>
              </w:rPr>
              <w:t xml:space="preserve"> September 2022</w:t>
            </w:r>
          </w:p>
          <w:p w14:paraId="1D6DC7E3" w14:textId="2C8F0356" w:rsidR="005132E0" w:rsidRPr="0048497B" w:rsidRDefault="005132E0" w:rsidP="00811FDD">
            <w:pPr>
              <w:tabs>
                <w:tab w:val="right" w:pos="7254"/>
              </w:tabs>
              <w:spacing w:before="120" w:after="120" w:line="240" w:lineRule="auto"/>
              <w:rPr>
                <w:szCs w:val="24"/>
              </w:rPr>
            </w:pPr>
            <w:r w:rsidRPr="0048497B">
              <w:rPr>
                <w:szCs w:val="24"/>
              </w:rPr>
              <w:t xml:space="preserve">Time: </w:t>
            </w:r>
            <w:r w:rsidR="0045654B" w:rsidRPr="0048497B">
              <w:rPr>
                <w:b/>
                <w:szCs w:val="24"/>
              </w:rPr>
              <w:t>1000 h</w:t>
            </w:r>
            <w:r w:rsidR="0048497B" w:rsidRPr="0048497B">
              <w:rPr>
                <w:b/>
                <w:szCs w:val="24"/>
              </w:rPr>
              <w:t>ou</w:t>
            </w:r>
            <w:r w:rsidR="0045654B" w:rsidRPr="0048497B">
              <w:rPr>
                <w:b/>
                <w:szCs w:val="24"/>
              </w:rPr>
              <w:t>rs</w:t>
            </w:r>
          </w:p>
          <w:p w14:paraId="7AE528AA" w14:textId="7304C5A8" w:rsidR="005132E0" w:rsidRPr="0048497B" w:rsidRDefault="005132E0" w:rsidP="0083421B">
            <w:pPr>
              <w:tabs>
                <w:tab w:val="right" w:pos="7254"/>
              </w:tabs>
              <w:spacing w:before="120" w:after="120" w:line="240" w:lineRule="auto"/>
              <w:jc w:val="both"/>
              <w:rPr>
                <w:szCs w:val="24"/>
              </w:rPr>
            </w:pPr>
            <w:r w:rsidRPr="0048497B">
              <w:rPr>
                <w:szCs w:val="24"/>
              </w:rPr>
              <w:t xml:space="preserve">Bidders </w:t>
            </w:r>
            <w:r w:rsidRPr="0048497B">
              <w:rPr>
                <w:b/>
                <w:szCs w:val="24"/>
              </w:rPr>
              <w:t>shall not</w:t>
            </w:r>
            <w:r w:rsidRPr="0048497B">
              <w:rPr>
                <w:szCs w:val="24"/>
              </w:rPr>
              <w:t xml:space="preserve"> have the option of submitting their Bids electronically.</w:t>
            </w:r>
          </w:p>
          <w:p w14:paraId="179A1A52" w14:textId="77777777" w:rsidR="005132E0" w:rsidRPr="0048497B" w:rsidRDefault="005132E0" w:rsidP="0083421B">
            <w:pPr>
              <w:tabs>
                <w:tab w:val="right" w:pos="7254"/>
              </w:tabs>
              <w:spacing w:before="120" w:after="120" w:line="240" w:lineRule="auto"/>
              <w:jc w:val="both"/>
              <w:rPr>
                <w:b/>
                <w:noProof/>
                <w:szCs w:val="24"/>
              </w:rPr>
            </w:pPr>
          </w:p>
        </w:tc>
      </w:tr>
      <w:tr w:rsidR="007465DD" w:rsidRPr="008449AD" w14:paraId="0845BC9B" w14:textId="77777777" w:rsidTr="00253B54">
        <w:trPr>
          <w:trHeight w:val="2033"/>
        </w:trPr>
        <w:tc>
          <w:tcPr>
            <w:tcW w:w="1242" w:type="dxa"/>
            <w:vMerge w:val="restart"/>
            <w:hideMark/>
          </w:tcPr>
          <w:p w14:paraId="2F502500" w14:textId="77777777" w:rsidR="007465DD" w:rsidRPr="008449AD" w:rsidRDefault="007465DD" w:rsidP="007465DD">
            <w:pPr>
              <w:tabs>
                <w:tab w:val="right" w:pos="7434"/>
              </w:tabs>
              <w:spacing w:before="120" w:after="120" w:line="240" w:lineRule="auto"/>
              <w:jc w:val="center"/>
              <w:rPr>
                <w:b/>
                <w:szCs w:val="24"/>
              </w:rPr>
            </w:pPr>
            <w:r w:rsidRPr="008449AD">
              <w:rPr>
                <w:b/>
                <w:szCs w:val="24"/>
              </w:rPr>
              <w:t>ITB 27.1</w:t>
            </w:r>
          </w:p>
          <w:p w14:paraId="5E8CD6FB" w14:textId="7EC78644" w:rsidR="007465DD" w:rsidRPr="008449AD" w:rsidRDefault="007465DD" w:rsidP="007465DD">
            <w:pPr>
              <w:tabs>
                <w:tab w:val="right" w:pos="7434"/>
              </w:tabs>
              <w:spacing w:before="120" w:after="120" w:line="240" w:lineRule="auto"/>
              <w:jc w:val="center"/>
              <w:rPr>
                <w:b/>
                <w:szCs w:val="24"/>
              </w:rPr>
            </w:pPr>
          </w:p>
        </w:tc>
        <w:tc>
          <w:tcPr>
            <w:tcW w:w="8128" w:type="dxa"/>
            <w:hideMark/>
          </w:tcPr>
          <w:p w14:paraId="5C205192" w14:textId="77777777" w:rsidR="007465DD" w:rsidRPr="0048497B" w:rsidRDefault="007465DD" w:rsidP="0083421B">
            <w:pPr>
              <w:tabs>
                <w:tab w:val="right" w:pos="7254"/>
              </w:tabs>
              <w:spacing w:before="120" w:after="120" w:line="240" w:lineRule="auto"/>
              <w:rPr>
                <w:szCs w:val="24"/>
              </w:rPr>
            </w:pPr>
            <w:r w:rsidRPr="0048497B">
              <w:rPr>
                <w:szCs w:val="24"/>
              </w:rPr>
              <w:t xml:space="preserve">The Bid opening shall take place at: </w:t>
            </w:r>
          </w:p>
          <w:p w14:paraId="5A57EFD1" w14:textId="6C8C0BBA" w:rsidR="007465DD" w:rsidRPr="0048497B" w:rsidRDefault="007465DD" w:rsidP="00705DE4">
            <w:pPr>
              <w:spacing w:after="0" w:line="240" w:lineRule="auto"/>
              <w:ind w:left="1683" w:hanging="963"/>
              <w:rPr>
                <w:szCs w:val="24"/>
              </w:rPr>
            </w:pPr>
            <w:r w:rsidRPr="0048497B">
              <w:rPr>
                <w:szCs w:val="24"/>
              </w:rPr>
              <w:t>Securities and Exchange Commission of Sri  Lanka</w:t>
            </w:r>
          </w:p>
          <w:p w14:paraId="7A97FF49" w14:textId="77777777" w:rsidR="007465DD" w:rsidRPr="0048497B" w:rsidRDefault="007465DD" w:rsidP="00705DE4">
            <w:pPr>
              <w:spacing w:after="0" w:line="240" w:lineRule="auto"/>
              <w:ind w:left="1683" w:hanging="963"/>
              <w:rPr>
                <w:szCs w:val="24"/>
              </w:rPr>
            </w:pPr>
            <w:r w:rsidRPr="0048497B">
              <w:rPr>
                <w:szCs w:val="24"/>
              </w:rPr>
              <w:t xml:space="preserve">Level 28 and 29, East Tower, World Trade Centre, </w:t>
            </w:r>
          </w:p>
          <w:p w14:paraId="342995F9" w14:textId="17BAA58D" w:rsidR="007465DD" w:rsidRPr="0048497B" w:rsidRDefault="007465DD" w:rsidP="00705DE4">
            <w:pPr>
              <w:spacing w:after="0" w:line="240" w:lineRule="auto"/>
              <w:ind w:left="1683" w:hanging="963"/>
              <w:rPr>
                <w:szCs w:val="24"/>
              </w:rPr>
            </w:pPr>
            <w:r w:rsidRPr="0048497B">
              <w:rPr>
                <w:szCs w:val="24"/>
              </w:rPr>
              <w:t>Echelon Square, Colombo 01.</w:t>
            </w:r>
          </w:p>
          <w:p w14:paraId="1E6306EA" w14:textId="761E16AE" w:rsidR="007465DD" w:rsidRPr="0048497B" w:rsidRDefault="007465DD" w:rsidP="0083421B">
            <w:pPr>
              <w:spacing w:before="120" w:after="120" w:line="240" w:lineRule="auto"/>
              <w:rPr>
                <w:b/>
                <w:szCs w:val="24"/>
              </w:rPr>
            </w:pPr>
            <w:r w:rsidRPr="0048497B">
              <w:rPr>
                <w:szCs w:val="24"/>
              </w:rPr>
              <w:t xml:space="preserve">Date: </w:t>
            </w:r>
            <w:r w:rsidR="005513A8">
              <w:rPr>
                <w:b/>
                <w:szCs w:val="24"/>
              </w:rPr>
              <w:t>27</w:t>
            </w:r>
            <w:r w:rsidR="0045654B" w:rsidRPr="0048497B">
              <w:rPr>
                <w:b/>
                <w:szCs w:val="24"/>
                <w:vertAlign w:val="superscript"/>
              </w:rPr>
              <w:t>th</w:t>
            </w:r>
            <w:r w:rsidR="0045654B" w:rsidRPr="0048497B">
              <w:rPr>
                <w:b/>
                <w:szCs w:val="24"/>
              </w:rPr>
              <w:t xml:space="preserve"> September 2022</w:t>
            </w:r>
          </w:p>
          <w:p w14:paraId="580D10AE" w14:textId="79B2A91A" w:rsidR="007465DD" w:rsidRPr="0048497B" w:rsidRDefault="007465DD" w:rsidP="0045654B">
            <w:pPr>
              <w:tabs>
                <w:tab w:val="right" w:pos="7254"/>
              </w:tabs>
              <w:spacing w:before="120" w:after="120" w:line="240" w:lineRule="auto"/>
              <w:rPr>
                <w:szCs w:val="24"/>
              </w:rPr>
            </w:pPr>
            <w:r w:rsidRPr="0048497B">
              <w:rPr>
                <w:szCs w:val="24"/>
              </w:rPr>
              <w:t xml:space="preserve">Time: </w:t>
            </w:r>
            <w:r w:rsidR="0045654B" w:rsidRPr="0048497B">
              <w:rPr>
                <w:b/>
                <w:szCs w:val="24"/>
              </w:rPr>
              <w:t>1030 h</w:t>
            </w:r>
            <w:r w:rsidR="0048497B" w:rsidRPr="0048497B">
              <w:rPr>
                <w:b/>
                <w:szCs w:val="24"/>
              </w:rPr>
              <w:t>ou</w:t>
            </w:r>
            <w:r w:rsidR="0045654B" w:rsidRPr="0048497B">
              <w:rPr>
                <w:b/>
                <w:szCs w:val="24"/>
              </w:rPr>
              <w:t>rs</w:t>
            </w:r>
          </w:p>
        </w:tc>
      </w:tr>
      <w:tr w:rsidR="007465DD" w:rsidRPr="008449AD" w14:paraId="552933B6" w14:textId="77777777" w:rsidTr="00253B54">
        <w:tc>
          <w:tcPr>
            <w:tcW w:w="1242" w:type="dxa"/>
            <w:vMerge/>
            <w:hideMark/>
          </w:tcPr>
          <w:p w14:paraId="76612E2B" w14:textId="27F2F93B" w:rsidR="007465DD" w:rsidRPr="008449AD" w:rsidRDefault="007465DD" w:rsidP="0083421B">
            <w:pPr>
              <w:tabs>
                <w:tab w:val="right" w:pos="7434"/>
              </w:tabs>
              <w:spacing w:before="120" w:after="120" w:line="240" w:lineRule="auto"/>
              <w:rPr>
                <w:b/>
                <w:szCs w:val="24"/>
              </w:rPr>
            </w:pPr>
          </w:p>
        </w:tc>
        <w:tc>
          <w:tcPr>
            <w:tcW w:w="8128" w:type="dxa"/>
            <w:hideMark/>
          </w:tcPr>
          <w:p w14:paraId="093519BE" w14:textId="77777777" w:rsidR="007465DD" w:rsidRPr="0048497B" w:rsidRDefault="007465DD" w:rsidP="0083421B">
            <w:pPr>
              <w:tabs>
                <w:tab w:val="right" w:pos="7254"/>
              </w:tabs>
              <w:spacing w:before="120" w:after="120" w:line="240" w:lineRule="auto"/>
              <w:rPr>
                <w:iCs/>
                <w:noProof/>
                <w:szCs w:val="24"/>
              </w:rPr>
            </w:pPr>
            <w:r w:rsidRPr="0048497B">
              <w:rPr>
                <w:noProof/>
                <w:szCs w:val="24"/>
              </w:rPr>
              <w:t xml:space="preserve">Not Applicable (no electronic Bid submission) </w:t>
            </w:r>
          </w:p>
        </w:tc>
      </w:tr>
      <w:tr w:rsidR="007465DD" w:rsidRPr="008449AD" w14:paraId="03B2F205" w14:textId="77777777" w:rsidTr="00253B54">
        <w:tc>
          <w:tcPr>
            <w:tcW w:w="1242" w:type="dxa"/>
            <w:vMerge/>
          </w:tcPr>
          <w:p w14:paraId="28B1B4F8" w14:textId="73A8BD34" w:rsidR="007465DD" w:rsidRPr="008449AD" w:rsidRDefault="007465DD" w:rsidP="0083421B">
            <w:pPr>
              <w:tabs>
                <w:tab w:val="right" w:pos="7434"/>
              </w:tabs>
              <w:spacing w:before="120" w:after="120" w:line="240" w:lineRule="auto"/>
              <w:rPr>
                <w:b/>
                <w:szCs w:val="24"/>
              </w:rPr>
            </w:pPr>
          </w:p>
        </w:tc>
        <w:tc>
          <w:tcPr>
            <w:tcW w:w="8128" w:type="dxa"/>
          </w:tcPr>
          <w:p w14:paraId="44785E7E" w14:textId="77777777" w:rsidR="007465DD" w:rsidRPr="0048497B" w:rsidRDefault="007465DD" w:rsidP="0083421B">
            <w:pPr>
              <w:tabs>
                <w:tab w:val="right" w:pos="7254"/>
              </w:tabs>
              <w:spacing w:before="120" w:after="120" w:line="240" w:lineRule="auto"/>
              <w:rPr>
                <w:noProof/>
                <w:color w:val="auto"/>
                <w:szCs w:val="24"/>
              </w:rPr>
            </w:pPr>
            <w:r w:rsidRPr="0048497B">
              <w:rPr>
                <w:noProof/>
                <w:color w:val="auto"/>
                <w:szCs w:val="24"/>
              </w:rPr>
              <w:t xml:space="preserve">The first envelope contains the technical proposal and the second envelope the financial (price) proposal; First envelope will be opened at the stipulated date and Financial envelope will be opened at a latter date only of the Bidders who are successful in the Technical Evaluation. </w:t>
            </w:r>
          </w:p>
          <w:p w14:paraId="58CDDDCA" w14:textId="77777777" w:rsidR="007465DD" w:rsidRPr="0048497B" w:rsidRDefault="007465DD" w:rsidP="0083421B">
            <w:pPr>
              <w:tabs>
                <w:tab w:val="right" w:pos="7254"/>
              </w:tabs>
              <w:spacing w:before="120" w:after="120" w:line="240" w:lineRule="auto"/>
              <w:rPr>
                <w:noProof/>
                <w:color w:val="auto"/>
                <w:szCs w:val="24"/>
              </w:rPr>
            </w:pPr>
            <w:r w:rsidRPr="0048497B">
              <w:rPr>
                <w:noProof/>
                <w:color w:val="auto"/>
                <w:szCs w:val="24"/>
              </w:rPr>
              <w:t xml:space="preserve">Summary of process to be followed; </w:t>
            </w:r>
          </w:p>
          <w:p w14:paraId="6CC27C4D" w14:textId="3F1E8124" w:rsidR="007465DD" w:rsidRPr="0048497B" w:rsidRDefault="007465DD" w:rsidP="00495EC3">
            <w:pPr>
              <w:pStyle w:val="ListParagraph"/>
              <w:numPr>
                <w:ilvl w:val="0"/>
                <w:numId w:val="80"/>
              </w:numPr>
              <w:tabs>
                <w:tab w:val="right" w:pos="7254"/>
              </w:tabs>
              <w:spacing w:before="120" w:after="120" w:line="276" w:lineRule="auto"/>
              <w:rPr>
                <w:noProof/>
                <w:color w:val="auto"/>
                <w:szCs w:val="24"/>
              </w:rPr>
            </w:pPr>
            <w:r w:rsidRPr="0048497B">
              <w:rPr>
                <w:noProof/>
                <w:color w:val="auto"/>
                <w:szCs w:val="24"/>
              </w:rPr>
              <w:t xml:space="preserve">Publish Specific Procurement Notice  requesting for </w:t>
            </w:r>
            <w:r w:rsidR="002A705A" w:rsidRPr="0048497B">
              <w:rPr>
                <w:noProof/>
                <w:color w:val="auto"/>
                <w:szCs w:val="24"/>
              </w:rPr>
              <w:t>Bids</w:t>
            </w:r>
            <w:r w:rsidRPr="0048497B">
              <w:rPr>
                <w:noProof/>
                <w:color w:val="auto"/>
                <w:szCs w:val="24"/>
              </w:rPr>
              <w:t xml:space="preserve"> (RF</w:t>
            </w:r>
            <w:r w:rsidR="002A705A" w:rsidRPr="0048497B">
              <w:rPr>
                <w:noProof/>
                <w:color w:val="auto"/>
                <w:szCs w:val="24"/>
              </w:rPr>
              <w:t>B</w:t>
            </w:r>
            <w:r w:rsidRPr="0048497B">
              <w:rPr>
                <w:noProof/>
                <w:color w:val="auto"/>
                <w:szCs w:val="24"/>
              </w:rPr>
              <w:t xml:space="preserve">) </w:t>
            </w:r>
          </w:p>
          <w:p w14:paraId="7C2781B7" w14:textId="77777777" w:rsidR="007465DD" w:rsidRPr="0048497B" w:rsidRDefault="007465DD" w:rsidP="00495EC3">
            <w:pPr>
              <w:pStyle w:val="ListParagraph"/>
              <w:numPr>
                <w:ilvl w:val="0"/>
                <w:numId w:val="80"/>
              </w:numPr>
              <w:tabs>
                <w:tab w:val="right" w:pos="7254"/>
              </w:tabs>
              <w:spacing w:before="120" w:after="120" w:line="276" w:lineRule="auto"/>
              <w:rPr>
                <w:noProof/>
                <w:color w:val="auto"/>
                <w:szCs w:val="24"/>
              </w:rPr>
            </w:pPr>
            <w:r w:rsidRPr="0048497B">
              <w:rPr>
                <w:noProof/>
                <w:color w:val="auto"/>
                <w:szCs w:val="24"/>
              </w:rPr>
              <w:t xml:space="preserve">Clarification period – Bidders can ask questions/clarifications </w:t>
            </w:r>
          </w:p>
          <w:p w14:paraId="12A8517A" w14:textId="77777777" w:rsidR="007465DD" w:rsidRPr="0048497B" w:rsidRDefault="007465DD" w:rsidP="00495EC3">
            <w:pPr>
              <w:pStyle w:val="ListParagraph"/>
              <w:numPr>
                <w:ilvl w:val="0"/>
                <w:numId w:val="80"/>
              </w:numPr>
              <w:tabs>
                <w:tab w:val="right" w:pos="7254"/>
              </w:tabs>
              <w:spacing w:before="120" w:after="120" w:line="276" w:lineRule="auto"/>
              <w:rPr>
                <w:noProof/>
                <w:color w:val="auto"/>
                <w:szCs w:val="24"/>
              </w:rPr>
            </w:pPr>
            <w:r w:rsidRPr="0048497B">
              <w:rPr>
                <w:noProof/>
                <w:color w:val="auto"/>
                <w:szCs w:val="24"/>
              </w:rPr>
              <w:t xml:space="preserve">Deadline for Bid submission &amp; Public opening of Technical Proposals </w:t>
            </w:r>
          </w:p>
          <w:p w14:paraId="5E4A82DF" w14:textId="77777777" w:rsidR="007465DD" w:rsidRPr="0048497B" w:rsidRDefault="007465DD" w:rsidP="00495EC3">
            <w:pPr>
              <w:pStyle w:val="ListParagraph"/>
              <w:numPr>
                <w:ilvl w:val="0"/>
                <w:numId w:val="80"/>
              </w:numPr>
              <w:tabs>
                <w:tab w:val="left" w:pos="862"/>
                <w:tab w:val="right" w:pos="7254"/>
              </w:tabs>
              <w:spacing w:before="120" w:after="120" w:line="276" w:lineRule="auto"/>
              <w:rPr>
                <w:noProof/>
                <w:color w:val="auto"/>
                <w:szCs w:val="24"/>
              </w:rPr>
            </w:pPr>
            <w:r w:rsidRPr="0048497B">
              <w:rPr>
                <w:noProof/>
                <w:color w:val="auto"/>
                <w:szCs w:val="24"/>
              </w:rPr>
              <w:t>Evaluation of Technical Proposals</w:t>
            </w:r>
          </w:p>
          <w:p w14:paraId="6B8B7EC6" w14:textId="1EDFE181" w:rsidR="007465DD" w:rsidRPr="0048497B" w:rsidRDefault="007465DD" w:rsidP="00495EC3">
            <w:pPr>
              <w:pStyle w:val="ListParagraph"/>
              <w:numPr>
                <w:ilvl w:val="0"/>
                <w:numId w:val="80"/>
              </w:numPr>
              <w:tabs>
                <w:tab w:val="left" w:pos="862"/>
                <w:tab w:val="right" w:pos="7254"/>
              </w:tabs>
              <w:spacing w:before="120" w:after="120" w:line="276" w:lineRule="auto"/>
              <w:rPr>
                <w:noProof/>
                <w:color w:val="auto"/>
                <w:szCs w:val="24"/>
              </w:rPr>
            </w:pPr>
            <w:r w:rsidRPr="0048497B">
              <w:rPr>
                <w:noProof/>
                <w:color w:val="auto"/>
                <w:szCs w:val="24"/>
              </w:rPr>
              <w:t xml:space="preserve">Notifying the Bidders who are technically qualified and not qualified </w:t>
            </w:r>
          </w:p>
          <w:p w14:paraId="618B62FF" w14:textId="77777777" w:rsidR="007465DD" w:rsidRPr="0048497B" w:rsidRDefault="007465DD" w:rsidP="00495EC3">
            <w:pPr>
              <w:pStyle w:val="ListParagraph"/>
              <w:numPr>
                <w:ilvl w:val="0"/>
                <w:numId w:val="80"/>
              </w:numPr>
              <w:tabs>
                <w:tab w:val="right" w:pos="7254"/>
              </w:tabs>
              <w:spacing w:before="120" w:after="120" w:line="276" w:lineRule="auto"/>
              <w:rPr>
                <w:noProof/>
                <w:color w:val="auto"/>
                <w:szCs w:val="24"/>
              </w:rPr>
            </w:pPr>
            <w:r w:rsidRPr="0048497B">
              <w:rPr>
                <w:noProof/>
                <w:color w:val="auto"/>
                <w:szCs w:val="24"/>
              </w:rPr>
              <w:t xml:space="preserve">Publish financial proposals opening date &amp; time. Notify Bidders of results </w:t>
            </w:r>
          </w:p>
          <w:p w14:paraId="3B61AE39" w14:textId="77777777" w:rsidR="007465DD" w:rsidRPr="0048497B" w:rsidRDefault="007465DD" w:rsidP="00495EC3">
            <w:pPr>
              <w:pStyle w:val="ListParagraph"/>
              <w:numPr>
                <w:ilvl w:val="0"/>
                <w:numId w:val="80"/>
              </w:numPr>
              <w:tabs>
                <w:tab w:val="right" w:pos="7254"/>
              </w:tabs>
              <w:spacing w:before="120" w:after="120" w:line="276" w:lineRule="auto"/>
              <w:rPr>
                <w:noProof/>
                <w:color w:val="auto"/>
                <w:szCs w:val="24"/>
              </w:rPr>
            </w:pPr>
            <w:r w:rsidRPr="0048497B">
              <w:rPr>
                <w:noProof/>
                <w:color w:val="auto"/>
                <w:szCs w:val="24"/>
              </w:rPr>
              <w:t xml:space="preserve">Public opening of Financial Proposals </w:t>
            </w:r>
          </w:p>
          <w:p w14:paraId="2D659587" w14:textId="77777777" w:rsidR="007465DD" w:rsidRPr="0048497B" w:rsidRDefault="007465DD" w:rsidP="00495EC3">
            <w:pPr>
              <w:pStyle w:val="ListParagraph"/>
              <w:numPr>
                <w:ilvl w:val="0"/>
                <w:numId w:val="80"/>
              </w:numPr>
              <w:spacing w:before="120" w:after="120" w:line="276" w:lineRule="auto"/>
              <w:rPr>
                <w:noProof/>
                <w:color w:val="auto"/>
                <w:szCs w:val="24"/>
              </w:rPr>
            </w:pPr>
            <w:r w:rsidRPr="0048497B">
              <w:rPr>
                <w:noProof/>
                <w:color w:val="auto"/>
                <w:szCs w:val="24"/>
              </w:rPr>
              <w:t>Financial proposal Evaluation and full Evaluation of Proposal</w:t>
            </w:r>
          </w:p>
          <w:p w14:paraId="2D262733" w14:textId="77777777" w:rsidR="007465DD" w:rsidRPr="0048497B" w:rsidRDefault="007465DD" w:rsidP="00495EC3">
            <w:pPr>
              <w:pStyle w:val="ListParagraph"/>
              <w:numPr>
                <w:ilvl w:val="0"/>
                <w:numId w:val="80"/>
              </w:numPr>
              <w:spacing w:before="120" w:after="120" w:line="276" w:lineRule="auto"/>
              <w:rPr>
                <w:noProof/>
                <w:color w:val="auto"/>
                <w:szCs w:val="24"/>
              </w:rPr>
            </w:pPr>
            <w:r w:rsidRPr="0048497B">
              <w:rPr>
                <w:noProof/>
                <w:color w:val="auto"/>
                <w:szCs w:val="24"/>
              </w:rPr>
              <w:t xml:space="preserve">Select most advantageous Bid </w:t>
            </w:r>
          </w:p>
          <w:p w14:paraId="2BBA8A1F" w14:textId="77777777" w:rsidR="007465DD" w:rsidRPr="0048497B" w:rsidRDefault="007465DD" w:rsidP="00495EC3">
            <w:pPr>
              <w:pStyle w:val="ListParagraph"/>
              <w:numPr>
                <w:ilvl w:val="0"/>
                <w:numId w:val="80"/>
              </w:numPr>
              <w:spacing w:before="120" w:after="120" w:line="276" w:lineRule="auto"/>
              <w:rPr>
                <w:noProof/>
                <w:color w:val="auto"/>
                <w:szCs w:val="24"/>
              </w:rPr>
            </w:pPr>
            <w:r w:rsidRPr="0048497B">
              <w:rPr>
                <w:noProof/>
                <w:color w:val="auto"/>
                <w:szCs w:val="24"/>
              </w:rPr>
              <w:t xml:space="preserve">Make decision on Intention to award the Contract </w:t>
            </w:r>
          </w:p>
          <w:p w14:paraId="2E51A2C0" w14:textId="77777777" w:rsidR="007465DD" w:rsidRPr="0048497B" w:rsidRDefault="007465DD" w:rsidP="00495EC3">
            <w:pPr>
              <w:pStyle w:val="ListParagraph"/>
              <w:numPr>
                <w:ilvl w:val="0"/>
                <w:numId w:val="80"/>
              </w:numPr>
              <w:spacing w:before="120" w:after="120" w:line="276" w:lineRule="auto"/>
              <w:rPr>
                <w:noProof/>
                <w:color w:val="auto"/>
                <w:szCs w:val="24"/>
              </w:rPr>
            </w:pPr>
            <w:r w:rsidRPr="0048497B">
              <w:rPr>
                <w:noProof/>
                <w:color w:val="auto"/>
                <w:szCs w:val="24"/>
              </w:rPr>
              <w:t>Issue Notice of Intention to Award for the Bidders</w:t>
            </w:r>
          </w:p>
          <w:p w14:paraId="0CDD7147" w14:textId="77777777" w:rsidR="007465DD" w:rsidRPr="0048497B" w:rsidRDefault="007465DD" w:rsidP="00495EC3">
            <w:pPr>
              <w:pStyle w:val="ListParagraph"/>
              <w:numPr>
                <w:ilvl w:val="0"/>
                <w:numId w:val="80"/>
              </w:numPr>
              <w:spacing w:before="120" w:after="120" w:line="276" w:lineRule="auto"/>
              <w:rPr>
                <w:noProof/>
                <w:color w:val="auto"/>
                <w:szCs w:val="24"/>
              </w:rPr>
            </w:pPr>
            <w:r w:rsidRPr="0048497B">
              <w:rPr>
                <w:noProof/>
                <w:color w:val="auto"/>
                <w:szCs w:val="24"/>
              </w:rPr>
              <w:t xml:space="preserve">Standstill Period- Bidder/s seeks debrief/s &amp; and debrief/s provided, Bidders Complaints and Appeals </w:t>
            </w:r>
          </w:p>
          <w:p w14:paraId="264F55E2" w14:textId="77777777" w:rsidR="007465DD" w:rsidRPr="0048497B" w:rsidRDefault="007465DD" w:rsidP="00495EC3">
            <w:pPr>
              <w:pStyle w:val="ListParagraph"/>
              <w:numPr>
                <w:ilvl w:val="0"/>
                <w:numId w:val="80"/>
              </w:numPr>
              <w:spacing w:before="120" w:after="120" w:line="276" w:lineRule="auto"/>
              <w:rPr>
                <w:noProof/>
                <w:color w:val="auto"/>
                <w:szCs w:val="24"/>
              </w:rPr>
            </w:pPr>
            <w:r w:rsidRPr="0048497B">
              <w:rPr>
                <w:noProof/>
                <w:color w:val="auto"/>
                <w:szCs w:val="24"/>
              </w:rPr>
              <w:t xml:space="preserve">Award Contract </w:t>
            </w:r>
          </w:p>
          <w:p w14:paraId="4C9E9592" w14:textId="77777777" w:rsidR="007465DD" w:rsidRPr="0048497B" w:rsidRDefault="007465DD" w:rsidP="00495EC3">
            <w:pPr>
              <w:pStyle w:val="ListParagraph"/>
              <w:numPr>
                <w:ilvl w:val="0"/>
                <w:numId w:val="80"/>
              </w:numPr>
              <w:spacing w:before="120" w:after="120" w:line="276" w:lineRule="auto"/>
              <w:rPr>
                <w:noProof/>
                <w:color w:val="auto"/>
                <w:szCs w:val="24"/>
              </w:rPr>
            </w:pPr>
            <w:r w:rsidRPr="0048497B">
              <w:rPr>
                <w:noProof/>
                <w:color w:val="auto"/>
                <w:szCs w:val="24"/>
              </w:rPr>
              <w:lastRenderedPageBreak/>
              <w:t xml:space="preserve">Obtain Performance Security and sign Contract  </w:t>
            </w:r>
          </w:p>
          <w:p w14:paraId="7ADCCD0A" w14:textId="77777777" w:rsidR="007465DD" w:rsidRPr="0048497B" w:rsidRDefault="007465DD" w:rsidP="00495EC3">
            <w:pPr>
              <w:pStyle w:val="ListParagraph"/>
              <w:numPr>
                <w:ilvl w:val="0"/>
                <w:numId w:val="80"/>
              </w:numPr>
              <w:spacing w:before="120" w:after="120" w:line="276" w:lineRule="auto"/>
              <w:rPr>
                <w:noProof/>
                <w:color w:val="auto"/>
                <w:szCs w:val="24"/>
              </w:rPr>
            </w:pPr>
            <w:r w:rsidRPr="0048497B">
              <w:rPr>
                <w:noProof/>
                <w:color w:val="auto"/>
                <w:szCs w:val="24"/>
              </w:rPr>
              <w:t>Publish Contract Award Notice</w:t>
            </w:r>
          </w:p>
        </w:tc>
      </w:tr>
      <w:tr w:rsidR="00AA6E64" w:rsidRPr="008449AD" w14:paraId="43BDA910" w14:textId="77777777" w:rsidTr="00253B54">
        <w:tc>
          <w:tcPr>
            <w:tcW w:w="1242" w:type="dxa"/>
          </w:tcPr>
          <w:p w14:paraId="135146F7" w14:textId="4153C729" w:rsidR="00AA6E64" w:rsidRPr="008449AD" w:rsidRDefault="00AA6E64" w:rsidP="0083421B">
            <w:pPr>
              <w:tabs>
                <w:tab w:val="right" w:pos="7434"/>
              </w:tabs>
              <w:spacing w:before="120" w:after="120" w:line="240" w:lineRule="auto"/>
              <w:rPr>
                <w:b/>
                <w:szCs w:val="24"/>
              </w:rPr>
            </w:pPr>
            <w:r>
              <w:rPr>
                <w:b/>
                <w:szCs w:val="24"/>
              </w:rPr>
              <w:lastRenderedPageBreak/>
              <w:t>ITB 28.1</w:t>
            </w:r>
          </w:p>
        </w:tc>
        <w:tc>
          <w:tcPr>
            <w:tcW w:w="8128" w:type="dxa"/>
          </w:tcPr>
          <w:p w14:paraId="301C2B80" w14:textId="281BA13F" w:rsidR="00AA6E64" w:rsidRPr="008449AD" w:rsidRDefault="00AA6E64" w:rsidP="003B0C24">
            <w:pPr>
              <w:tabs>
                <w:tab w:val="right" w:pos="7254"/>
              </w:tabs>
              <w:spacing w:before="120" w:after="120" w:line="240" w:lineRule="auto"/>
              <w:rPr>
                <w:noProof/>
                <w:color w:val="auto"/>
                <w:szCs w:val="24"/>
              </w:rPr>
            </w:pPr>
            <w:r>
              <w:rPr>
                <w:noProof/>
                <w:color w:val="auto"/>
                <w:szCs w:val="24"/>
              </w:rPr>
              <w:t xml:space="preserve">Until the vendor selection </w:t>
            </w:r>
            <w:r w:rsidR="00B413C5">
              <w:rPr>
                <w:noProof/>
                <w:color w:val="auto"/>
                <w:szCs w:val="24"/>
              </w:rPr>
              <w:t xml:space="preserve">Bid </w:t>
            </w:r>
            <w:r>
              <w:rPr>
                <w:noProof/>
                <w:color w:val="auto"/>
                <w:szCs w:val="24"/>
              </w:rPr>
              <w:t xml:space="preserve">price neogotion </w:t>
            </w:r>
            <w:r w:rsidR="003B0C24" w:rsidRPr="005952A8">
              <w:rPr>
                <w:noProof/>
                <w:color w:val="auto"/>
                <w:szCs w:val="24"/>
              </w:rPr>
              <w:t>shall</w:t>
            </w:r>
            <w:r w:rsidRPr="005952A8">
              <w:rPr>
                <w:noProof/>
                <w:color w:val="auto"/>
                <w:szCs w:val="24"/>
              </w:rPr>
              <w:t xml:space="preserve"> not </w:t>
            </w:r>
            <w:r w:rsidR="003B0C24" w:rsidRPr="005952A8">
              <w:rPr>
                <w:noProof/>
                <w:color w:val="auto"/>
                <w:szCs w:val="24"/>
              </w:rPr>
              <w:t xml:space="preserve">be </w:t>
            </w:r>
            <w:r w:rsidRPr="005952A8">
              <w:rPr>
                <w:noProof/>
                <w:color w:val="auto"/>
                <w:szCs w:val="24"/>
              </w:rPr>
              <w:t>allowed.</w:t>
            </w:r>
            <w:r>
              <w:rPr>
                <w:noProof/>
                <w:color w:val="auto"/>
                <w:szCs w:val="24"/>
              </w:rPr>
              <w:t xml:space="preserve"> </w:t>
            </w:r>
          </w:p>
        </w:tc>
      </w:tr>
      <w:tr w:rsidR="00F104FC" w:rsidRPr="008449AD" w14:paraId="01B246DA" w14:textId="77777777" w:rsidTr="00253B54">
        <w:trPr>
          <w:trHeight w:val="394"/>
        </w:trPr>
        <w:tc>
          <w:tcPr>
            <w:tcW w:w="9370" w:type="dxa"/>
            <w:gridSpan w:val="2"/>
            <w:shd w:val="clear" w:color="auto" w:fill="D9D9D9"/>
            <w:hideMark/>
          </w:tcPr>
          <w:p w14:paraId="02FB6730" w14:textId="77777777" w:rsidR="00F104FC" w:rsidRPr="008449AD" w:rsidRDefault="00F104FC" w:rsidP="0083421B">
            <w:pPr>
              <w:tabs>
                <w:tab w:val="right" w:pos="7254"/>
              </w:tabs>
              <w:spacing w:before="120" w:after="120" w:line="240" w:lineRule="auto"/>
              <w:jc w:val="center"/>
              <w:rPr>
                <w:b/>
                <w:szCs w:val="24"/>
              </w:rPr>
            </w:pPr>
            <w:r w:rsidRPr="008449AD">
              <w:rPr>
                <w:b/>
                <w:szCs w:val="24"/>
              </w:rPr>
              <w:t>E. Evaluation and Comparison of Bids</w:t>
            </w:r>
          </w:p>
        </w:tc>
      </w:tr>
      <w:tr w:rsidR="00F104FC" w:rsidRPr="008449AD" w14:paraId="3DF4FC56" w14:textId="77777777" w:rsidTr="00253B54">
        <w:trPr>
          <w:trHeight w:val="610"/>
        </w:trPr>
        <w:tc>
          <w:tcPr>
            <w:tcW w:w="1242" w:type="dxa"/>
          </w:tcPr>
          <w:p w14:paraId="2F54C555" w14:textId="757F9D2B" w:rsidR="00F104FC" w:rsidRPr="008449AD" w:rsidRDefault="00F104FC" w:rsidP="0083421B">
            <w:pPr>
              <w:tabs>
                <w:tab w:val="right" w:pos="7434"/>
              </w:tabs>
              <w:spacing w:before="120" w:after="120" w:line="240" w:lineRule="auto"/>
              <w:rPr>
                <w:b/>
                <w:szCs w:val="24"/>
              </w:rPr>
            </w:pPr>
            <w:r w:rsidRPr="008449AD">
              <w:rPr>
                <w:b/>
                <w:szCs w:val="24"/>
              </w:rPr>
              <w:t>ITB 32.1</w:t>
            </w:r>
          </w:p>
          <w:p w14:paraId="622317D4" w14:textId="77777777" w:rsidR="00F104FC" w:rsidRPr="008449AD" w:rsidRDefault="00F104FC" w:rsidP="0083421B">
            <w:pPr>
              <w:tabs>
                <w:tab w:val="right" w:pos="7434"/>
              </w:tabs>
              <w:spacing w:before="120" w:after="120" w:line="240" w:lineRule="auto"/>
              <w:rPr>
                <w:b/>
                <w:i/>
                <w:szCs w:val="24"/>
              </w:rPr>
            </w:pPr>
          </w:p>
        </w:tc>
        <w:tc>
          <w:tcPr>
            <w:tcW w:w="8128" w:type="dxa"/>
          </w:tcPr>
          <w:p w14:paraId="7755FCEC" w14:textId="737AB407" w:rsidR="00F104FC" w:rsidRPr="00D54B5E" w:rsidRDefault="00F104FC" w:rsidP="0083421B">
            <w:pPr>
              <w:tabs>
                <w:tab w:val="right" w:pos="7254"/>
              </w:tabs>
              <w:spacing w:before="60" w:after="60" w:line="240" w:lineRule="auto"/>
              <w:rPr>
                <w:b/>
                <w:bCs/>
                <w:color w:val="auto"/>
                <w:szCs w:val="24"/>
              </w:rPr>
            </w:pPr>
            <w:r w:rsidRPr="004918A0">
              <w:rPr>
                <w:szCs w:val="24"/>
              </w:rPr>
              <w:t>The currency (ies) of the Bid shall be converted into a single currency</w:t>
            </w:r>
            <w:r w:rsidR="000E2066" w:rsidRPr="004918A0">
              <w:rPr>
                <w:szCs w:val="24"/>
              </w:rPr>
              <w:t xml:space="preserve"> as per the selling rat</w:t>
            </w:r>
            <w:r w:rsidR="000E2066" w:rsidRPr="000B64C7">
              <w:rPr>
                <w:szCs w:val="24"/>
              </w:rPr>
              <w:t>e</w:t>
            </w:r>
            <w:r w:rsidRPr="00C877C1">
              <w:rPr>
                <w:szCs w:val="24"/>
              </w:rPr>
              <w:t xml:space="preserve"> as follows: </w:t>
            </w:r>
          </w:p>
          <w:p w14:paraId="25538017" w14:textId="6F49041C" w:rsidR="00FD3B44" w:rsidRPr="004918A0" w:rsidRDefault="00F104FC" w:rsidP="00FD3B44">
            <w:pPr>
              <w:tabs>
                <w:tab w:val="right" w:pos="7254"/>
              </w:tabs>
              <w:spacing w:before="60" w:after="60" w:line="240" w:lineRule="auto"/>
              <w:rPr>
                <w:szCs w:val="24"/>
              </w:rPr>
            </w:pPr>
            <w:r w:rsidRPr="0029594A">
              <w:rPr>
                <w:szCs w:val="24"/>
              </w:rPr>
              <w:t xml:space="preserve">The currency that shall be used for Bid evaluation and comparison purposes to convert all Bid prices expressed in various currencies into a single currency </w:t>
            </w:r>
            <w:r w:rsidR="009877A4" w:rsidRPr="0029594A">
              <w:rPr>
                <w:szCs w:val="24"/>
              </w:rPr>
              <w:t>is</w:t>
            </w:r>
            <w:r w:rsidRPr="0029594A">
              <w:rPr>
                <w:szCs w:val="24"/>
              </w:rPr>
              <w:t xml:space="preserve"> </w:t>
            </w:r>
            <w:r w:rsidRPr="0029594A">
              <w:rPr>
                <w:szCs w:val="24"/>
                <w:lang w:eastAsia="ko-KR"/>
              </w:rPr>
              <w:t xml:space="preserve">Sri Lankan </w:t>
            </w:r>
            <w:r w:rsidR="00B06800" w:rsidRPr="00B06800">
              <w:rPr>
                <w:szCs w:val="24"/>
                <w:lang w:eastAsia="ko-KR"/>
              </w:rPr>
              <w:t>Rupees</w:t>
            </w:r>
            <w:r w:rsidR="00B06800" w:rsidRPr="002262C6">
              <w:rPr>
                <w:szCs w:val="24"/>
                <w:lang w:eastAsia="ko-KR"/>
              </w:rPr>
              <w:t>.</w:t>
            </w:r>
          </w:p>
          <w:p w14:paraId="10CAED11" w14:textId="2DEABF87" w:rsidR="00F104FC" w:rsidRPr="004918A0" w:rsidRDefault="00F104FC" w:rsidP="00FD3B44">
            <w:pPr>
              <w:tabs>
                <w:tab w:val="right" w:pos="7254"/>
              </w:tabs>
              <w:spacing w:before="60" w:after="60" w:line="240" w:lineRule="auto"/>
              <w:rPr>
                <w:szCs w:val="24"/>
              </w:rPr>
            </w:pPr>
            <w:r w:rsidRPr="000B64C7">
              <w:rPr>
                <w:szCs w:val="24"/>
              </w:rPr>
              <w:t xml:space="preserve">The source of </w:t>
            </w:r>
            <w:r w:rsidR="00FD3B44" w:rsidRPr="00C877C1">
              <w:rPr>
                <w:szCs w:val="24"/>
              </w:rPr>
              <w:t>parity</w:t>
            </w:r>
            <w:r w:rsidR="005952A8">
              <w:rPr>
                <w:szCs w:val="24"/>
              </w:rPr>
              <w:t xml:space="preserve"> rate shall be</w:t>
            </w:r>
            <w:r w:rsidRPr="00D54B5E">
              <w:rPr>
                <w:szCs w:val="24"/>
              </w:rPr>
              <w:t xml:space="preserve"> </w:t>
            </w:r>
            <w:r w:rsidRPr="0029594A">
              <w:rPr>
                <w:szCs w:val="24"/>
                <w:lang w:eastAsia="ko-KR"/>
              </w:rPr>
              <w:t>Central Bank of Sri Lanka.</w:t>
            </w:r>
          </w:p>
          <w:p w14:paraId="53F54F82" w14:textId="0BF6A94F" w:rsidR="00F104FC" w:rsidRPr="008449AD" w:rsidRDefault="00F104FC" w:rsidP="0083421B">
            <w:pPr>
              <w:tabs>
                <w:tab w:val="right" w:pos="7254"/>
              </w:tabs>
              <w:spacing w:after="0" w:line="240" w:lineRule="auto"/>
              <w:rPr>
                <w:szCs w:val="24"/>
                <w:lang w:eastAsia="ko-KR"/>
              </w:rPr>
            </w:pPr>
            <w:r w:rsidRPr="004918A0">
              <w:rPr>
                <w:szCs w:val="24"/>
              </w:rPr>
              <w:t xml:space="preserve">The date for the </w:t>
            </w:r>
            <w:r w:rsidR="00FD3B44" w:rsidRPr="004918A0">
              <w:rPr>
                <w:szCs w:val="24"/>
              </w:rPr>
              <w:t>parity</w:t>
            </w:r>
            <w:r w:rsidR="005952A8">
              <w:rPr>
                <w:szCs w:val="24"/>
              </w:rPr>
              <w:t xml:space="preserve"> rate shall be t</w:t>
            </w:r>
            <w:r w:rsidRPr="004918A0">
              <w:rPr>
                <w:szCs w:val="24"/>
              </w:rPr>
              <w:t xml:space="preserve">he </w:t>
            </w:r>
            <w:r w:rsidR="00FD3B44" w:rsidRPr="004918A0">
              <w:rPr>
                <w:szCs w:val="24"/>
                <w:lang w:eastAsia="ko-KR"/>
              </w:rPr>
              <w:t>deadline for S</w:t>
            </w:r>
            <w:r w:rsidRPr="004918A0">
              <w:rPr>
                <w:szCs w:val="24"/>
                <w:lang w:eastAsia="ko-KR"/>
              </w:rPr>
              <w:t>ubmission of Bids.</w:t>
            </w:r>
          </w:p>
          <w:p w14:paraId="04F8201F" w14:textId="77777777" w:rsidR="00F104FC" w:rsidRPr="008449AD" w:rsidRDefault="00F104FC" w:rsidP="0083421B">
            <w:pPr>
              <w:tabs>
                <w:tab w:val="right" w:pos="7254"/>
              </w:tabs>
              <w:spacing w:after="0" w:line="240" w:lineRule="auto"/>
              <w:rPr>
                <w:szCs w:val="24"/>
                <w:lang w:eastAsia="ko-KR"/>
              </w:rPr>
            </w:pPr>
          </w:p>
        </w:tc>
      </w:tr>
      <w:tr w:rsidR="00F104FC" w:rsidRPr="008449AD" w14:paraId="6C5FC919" w14:textId="77777777" w:rsidTr="00253B54">
        <w:trPr>
          <w:trHeight w:val="610"/>
        </w:trPr>
        <w:tc>
          <w:tcPr>
            <w:tcW w:w="1242" w:type="dxa"/>
          </w:tcPr>
          <w:p w14:paraId="7A81361F" w14:textId="77777777" w:rsidR="00F104FC" w:rsidRPr="008449AD" w:rsidRDefault="00F104FC" w:rsidP="0083421B">
            <w:pPr>
              <w:tabs>
                <w:tab w:val="right" w:pos="7434"/>
              </w:tabs>
              <w:spacing w:before="120" w:after="120" w:line="240" w:lineRule="auto"/>
              <w:rPr>
                <w:b/>
                <w:szCs w:val="24"/>
              </w:rPr>
            </w:pPr>
            <w:r w:rsidRPr="008449AD">
              <w:rPr>
                <w:b/>
                <w:szCs w:val="24"/>
              </w:rPr>
              <w:t>ITB 34.1</w:t>
            </w:r>
          </w:p>
        </w:tc>
        <w:tc>
          <w:tcPr>
            <w:tcW w:w="8128" w:type="dxa"/>
          </w:tcPr>
          <w:p w14:paraId="4A063D05" w14:textId="01DCE2C6" w:rsidR="00F104FC" w:rsidRPr="008449AD" w:rsidRDefault="003B0C24" w:rsidP="003B0C24">
            <w:pPr>
              <w:tabs>
                <w:tab w:val="right" w:pos="7254"/>
              </w:tabs>
              <w:spacing w:before="60" w:after="60" w:line="240" w:lineRule="auto"/>
              <w:rPr>
                <w:szCs w:val="24"/>
              </w:rPr>
            </w:pPr>
            <w:r>
              <w:rPr>
                <w:szCs w:val="24"/>
              </w:rPr>
              <w:t>M</w:t>
            </w:r>
            <w:r w:rsidR="00F104FC" w:rsidRPr="00426828">
              <w:rPr>
                <w:szCs w:val="24"/>
              </w:rPr>
              <w:t xml:space="preserve">argin of domestic preference </w:t>
            </w:r>
            <w:r w:rsidRPr="005952A8">
              <w:rPr>
                <w:szCs w:val="24"/>
              </w:rPr>
              <w:t>shall not be applied.</w:t>
            </w:r>
          </w:p>
        </w:tc>
      </w:tr>
      <w:tr w:rsidR="00F104FC" w:rsidRPr="008449AD" w14:paraId="303A3A52" w14:textId="77777777" w:rsidTr="00253B54">
        <w:trPr>
          <w:trHeight w:val="610"/>
        </w:trPr>
        <w:tc>
          <w:tcPr>
            <w:tcW w:w="1242" w:type="dxa"/>
          </w:tcPr>
          <w:p w14:paraId="31B2AD95" w14:textId="77777777" w:rsidR="00F104FC" w:rsidRPr="008449AD" w:rsidRDefault="00F104FC" w:rsidP="0083421B">
            <w:pPr>
              <w:tabs>
                <w:tab w:val="right" w:pos="7434"/>
              </w:tabs>
              <w:spacing w:before="120" w:after="120" w:line="240" w:lineRule="auto"/>
              <w:rPr>
                <w:b/>
                <w:szCs w:val="24"/>
              </w:rPr>
            </w:pPr>
            <w:r w:rsidRPr="008449AD">
              <w:rPr>
                <w:b/>
                <w:szCs w:val="24"/>
              </w:rPr>
              <w:t>ITB 36.3</w:t>
            </w:r>
          </w:p>
        </w:tc>
        <w:tc>
          <w:tcPr>
            <w:tcW w:w="8128" w:type="dxa"/>
          </w:tcPr>
          <w:p w14:paraId="2EB9FD61" w14:textId="77777777" w:rsidR="00F104FC" w:rsidRPr="008449AD" w:rsidRDefault="00F104FC" w:rsidP="0083421B">
            <w:pPr>
              <w:tabs>
                <w:tab w:val="right" w:pos="7254"/>
              </w:tabs>
              <w:spacing w:before="120" w:after="120" w:line="240" w:lineRule="auto"/>
              <w:rPr>
                <w:szCs w:val="24"/>
              </w:rPr>
            </w:pPr>
            <w:r w:rsidRPr="008449AD">
              <w:rPr>
                <w:szCs w:val="24"/>
              </w:rPr>
              <w:t>Not Applicable</w:t>
            </w:r>
          </w:p>
        </w:tc>
      </w:tr>
      <w:tr w:rsidR="00F104FC" w:rsidRPr="008449AD" w14:paraId="3E211493" w14:textId="77777777" w:rsidTr="00253B54">
        <w:tc>
          <w:tcPr>
            <w:tcW w:w="1242" w:type="dxa"/>
            <w:tcMar>
              <w:top w:w="0" w:type="dxa"/>
              <w:left w:w="103" w:type="dxa"/>
              <w:bottom w:w="0" w:type="dxa"/>
              <w:right w:w="103" w:type="dxa"/>
            </w:tcMar>
            <w:hideMark/>
          </w:tcPr>
          <w:p w14:paraId="44DC2B96" w14:textId="760DAEFF" w:rsidR="00F104FC" w:rsidRPr="008449AD" w:rsidRDefault="00F104FC" w:rsidP="0083421B">
            <w:pPr>
              <w:spacing w:before="120" w:after="120" w:line="240" w:lineRule="auto"/>
              <w:rPr>
                <w:szCs w:val="24"/>
              </w:rPr>
            </w:pPr>
            <w:r w:rsidRPr="008449AD">
              <w:rPr>
                <w:b/>
                <w:bCs/>
                <w:szCs w:val="24"/>
              </w:rPr>
              <w:t>ITB 39</w:t>
            </w:r>
            <w:r w:rsidR="000A743B">
              <w:rPr>
                <w:b/>
                <w:bCs/>
                <w:szCs w:val="24"/>
              </w:rPr>
              <w:t>.1</w:t>
            </w:r>
          </w:p>
          <w:p w14:paraId="4D81047D" w14:textId="5235B6AB" w:rsidR="00F104FC" w:rsidRPr="008449AD" w:rsidRDefault="00F104FC" w:rsidP="0083421B">
            <w:pPr>
              <w:spacing w:before="120" w:after="120" w:line="240" w:lineRule="auto"/>
              <w:rPr>
                <w:b/>
                <w:bCs/>
                <w:szCs w:val="24"/>
              </w:rPr>
            </w:pPr>
          </w:p>
        </w:tc>
        <w:tc>
          <w:tcPr>
            <w:tcW w:w="8128" w:type="dxa"/>
            <w:tcMar>
              <w:top w:w="0" w:type="dxa"/>
              <w:left w:w="103" w:type="dxa"/>
              <w:bottom w:w="0" w:type="dxa"/>
              <w:right w:w="103" w:type="dxa"/>
            </w:tcMar>
            <w:hideMark/>
          </w:tcPr>
          <w:p w14:paraId="699617EF" w14:textId="743A30D3" w:rsidR="00F104FC" w:rsidRPr="000B64C7" w:rsidRDefault="00F104FC" w:rsidP="007A2142">
            <w:pPr>
              <w:tabs>
                <w:tab w:val="right" w:pos="7254"/>
              </w:tabs>
              <w:spacing w:before="120" w:after="120" w:line="240" w:lineRule="auto"/>
              <w:rPr>
                <w:szCs w:val="24"/>
              </w:rPr>
            </w:pPr>
            <w:r w:rsidRPr="00220ADC">
              <w:rPr>
                <w:szCs w:val="24"/>
              </w:rPr>
              <w:t xml:space="preserve">The Standstill Period </w:t>
            </w:r>
            <w:r w:rsidR="007A2142">
              <w:rPr>
                <w:szCs w:val="24"/>
              </w:rPr>
              <w:t xml:space="preserve">shall be </w:t>
            </w:r>
            <w:r w:rsidRPr="00220ADC">
              <w:rPr>
                <w:szCs w:val="24"/>
              </w:rPr>
              <w:t xml:space="preserve"> </w:t>
            </w:r>
            <w:r w:rsidRPr="00220ADC">
              <w:rPr>
                <w:b/>
                <w:szCs w:val="24"/>
              </w:rPr>
              <w:t xml:space="preserve">10 </w:t>
            </w:r>
            <w:r w:rsidR="00220ADC" w:rsidRPr="00B06800">
              <w:rPr>
                <w:b/>
                <w:szCs w:val="24"/>
              </w:rPr>
              <w:t xml:space="preserve">Calendar </w:t>
            </w:r>
            <w:r w:rsidRPr="00220ADC">
              <w:rPr>
                <w:b/>
                <w:szCs w:val="24"/>
              </w:rPr>
              <w:t>Days</w:t>
            </w:r>
            <w:r w:rsidRPr="00220ADC">
              <w:rPr>
                <w:szCs w:val="24"/>
              </w:rPr>
              <w:t xml:space="preserve"> from the date the Purchaser has transmitted to</w:t>
            </w:r>
            <w:r w:rsidRPr="00B06800">
              <w:rPr>
                <w:szCs w:val="24"/>
              </w:rPr>
              <w:t xml:space="preserve"> all Bidders that submitted Bids, the Notification of its Intention to Award the Contract to the successful Bidder.</w:t>
            </w:r>
          </w:p>
        </w:tc>
      </w:tr>
      <w:tr w:rsidR="00A972EC" w:rsidRPr="008449AD" w14:paraId="62E987DA" w14:textId="77777777" w:rsidTr="00253B54">
        <w:tc>
          <w:tcPr>
            <w:tcW w:w="1242" w:type="dxa"/>
            <w:tcMar>
              <w:top w:w="0" w:type="dxa"/>
              <w:left w:w="103" w:type="dxa"/>
              <w:bottom w:w="0" w:type="dxa"/>
              <w:right w:w="103" w:type="dxa"/>
            </w:tcMar>
          </w:tcPr>
          <w:p w14:paraId="078F71AF" w14:textId="340DA2D8" w:rsidR="00A972EC" w:rsidRPr="008449AD" w:rsidRDefault="00A972EC" w:rsidP="0083421B">
            <w:pPr>
              <w:spacing w:before="120" w:after="120" w:line="240" w:lineRule="auto"/>
              <w:rPr>
                <w:b/>
                <w:bCs/>
                <w:szCs w:val="24"/>
              </w:rPr>
            </w:pPr>
            <w:r w:rsidRPr="008449AD">
              <w:rPr>
                <w:b/>
                <w:bCs/>
                <w:szCs w:val="24"/>
              </w:rPr>
              <w:t>ITB 39.2</w:t>
            </w:r>
          </w:p>
        </w:tc>
        <w:tc>
          <w:tcPr>
            <w:tcW w:w="8128" w:type="dxa"/>
            <w:tcMar>
              <w:top w:w="0" w:type="dxa"/>
              <w:left w:w="103" w:type="dxa"/>
              <w:bottom w:w="0" w:type="dxa"/>
              <w:right w:w="103" w:type="dxa"/>
            </w:tcMar>
          </w:tcPr>
          <w:p w14:paraId="2508EFF0" w14:textId="42F5B0E3" w:rsidR="00A972EC" w:rsidRPr="00192B1D" w:rsidRDefault="00A972EC" w:rsidP="0083421B">
            <w:pPr>
              <w:tabs>
                <w:tab w:val="right" w:pos="7254"/>
              </w:tabs>
              <w:spacing w:before="120" w:after="120" w:line="240" w:lineRule="auto"/>
              <w:rPr>
                <w:szCs w:val="24"/>
              </w:rPr>
            </w:pPr>
            <w:r w:rsidRPr="00192B1D">
              <w:rPr>
                <w:color w:val="auto"/>
                <w:szCs w:val="24"/>
              </w:rPr>
              <w:t>As per the guidelines of National Procurement Commission of Sri Lanka</w:t>
            </w:r>
            <w:r w:rsidR="007A384B">
              <w:rPr>
                <w:color w:val="auto"/>
                <w:szCs w:val="24"/>
              </w:rPr>
              <w:t xml:space="preserve"> and guidelines of the world Bank.</w:t>
            </w:r>
          </w:p>
        </w:tc>
      </w:tr>
      <w:tr w:rsidR="00F104FC" w:rsidRPr="008449AD" w14:paraId="0CAF8046" w14:textId="77777777" w:rsidTr="00253B54">
        <w:tc>
          <w:tcPr>
            <w:tcW w:w="1242" w:type="dxa"/>
            <w:shd w:val="clear" w:color="auto" w:fill="D9D9D9"/>
            <w:tcMar>
              <w:top w:w="0" w:type="dxa"/>
              <w:left w:w="103" w:type="dxa"/>
              <w:bottom w:w="0" w:type="dxa"/>
              <w:right w:w="103" w:type="dxa"/>
            </w:tcMar>
          </w:tcPr>
          <w:p w14:paraId="161F22B2" w14:textId="77777777" w:rsidR="00F104FC" w:rsidRPr="008449AD" w:rsidRDefault="00F104FC" w:rsidP="0083421B">
            <w:pPr>
              <w:spacing w:before="120" w:after="120" w:line="240" w:lineRule="auto"/>
              <w:rPr>
                <w:b/>
                <w:bCs/>
                <w:szCs w:val="24"/>
              </w:rPr>
            </w:pPr>
          </w:p>
        </w:tc>
        <w:tc>
          <w:tcPr>
            <w:tcW w:w="8128" w:type="dxa"/>
            <w:shd w:val="clear" w:color="auto" w:fill="D9D9D9"/>
            <w:tcMar>
              <w:top w:w="0" w:type="dxa"/>
              <w:left w:w="103" w:type="dxa"/>
              <w:bottom w:w="0" w:type="dxa"/>
              <w:right w:w="103" w:type="dxa"/>
            </w:tcMar>
            <w:hideMark/>
          </w:tcPr>
          <w:p w14:paraId="4382D198" w14:textId="77777777" w:rsidR="00F104FC" w:rsidRPr="008449AD" w:rsidRDefault="00F104FC" w:rsidP="0083421B">
            <w:pPr>
              <w:spacing w:before="120" w:after="120" w:line="240" w:lineRule="auto"/>
              <w:jc w:val="center"/>
              <w:rPr>
                <w:b/>
                <w:bCs/>
                <w:szCs w:val="24"/>
              </w:rPr>
            </w:pPr>
            <w:r w:rsidRPr="008449AD">
              <w:rPr>
                <w:b/>
                <w:bCs/>
                <w:szCs w:val="24"/>
              </w:rPr>
              <w:t>F. Award of Contract</w:t>
            </w:r>
          </w:p>
        </w:tc>
      </w:tr>
      <w:tr w:rsidR="00F104FC" w:rsidRPr="008449AD" w14:paraId="5744FB4A" w14:textId="77777777" w:rsidTr="00253B54">
        <w:tc>
          <w:tcPr>
            <w:tcW w:w="1242" w:type="dxa"/>
            <w:tcMar>
              <w:top w:w="0" w:type="dxa"/>
              <w:left w:w="103" w:type="dxa"/>
              <w:bottom w:w="0" w:type="dxa"/>
              <w:right w:w="103" w:type="dxa"/>
            </w:tcMar>
          </w:tcPr>
          <w:p w14:paraId="0B94860D" w14:textId="77777777" w:rsidR="00F104FC" w:rsidRPr="008449AD" w:rsidRDefault="00F104FC" w:rsidP="0083421B">
            <w:pPr>
              <w:spacing w:before="120" w:after="120" w:line="240" w:lineRule="auto"/>
              <w:rPr>
                <w:b/>
                <w:bCs/>
                <w:szCs w:val="24"/>
              </w:rPr>
            </w:pPr>
            <w:r w:rsidRPr="008449AD">
              <w:rPr>
                <w:b/>
                <w:bCs/>
                <w:szCs w:val="24"/>
              </w:rPr>
              <w:t>ITB 43.1</w:t>
            </w:r>
          </w:p>
        </w:tc>
        <w:tc>
          <w:tcPr>
            <w:tcW w:w="8128" w:type="dxa"/>
            <w:tcMar>
              <w:top w:w="0" w:type="dxa"/>
              <w:left w:w="103" w:type="dxa"/>
              <w:bottom w:w="0" w:type="dxa"/>
              <w:right w:w="103" w:type="dxa"/>
            </w:tcMar>
          </w:tcPr>
          <w:p w14:paraId="5BE7661B" w14:textId="7766E4AB" w:rsidR="00F104FC" w:rsidRPr="008449AD" w:rsidRDefault="00FE793B" w:rsidP="0083421B">
            <w:pPr>
              <w:tabs>
                <w:tab w:val="right" w:pos="7254"/>
              </w:tabs>
              <w:spacing w:before="120" w:after="120" w:line="240" w:lineRule="auto"/>
              <w:rPr>
                <w:szCs w:val="24"/>
              </w:rPr>
            </w:pPr>
            <w:r w:rsidRPr="008449AD">
              <w:rPr>
                <w:szCs w:val="24"/>
              </w:rPr>
              <w:t>The Purchaser</w:t>
            </w:r>
            <w:r w:rsidR="007A384B">
              <w:rPr>
                <w:szCs w:val="24"/>
              </w:rPr>
              <w:t xml:space="preserve"> shall reserve</w:t>
            </w:r>
            <w:r w:rsidRPr="008449AD">
              <w:rPr>
                <w:szCs w:val="24"/>
              </w:rPr>
              <w:t xml:space="preserve"> the rights to increase or decrease the quantity of the order.</w:t>
            </w:r>
          </w:p>
        </w:tc>
      </w:tr>
      <w:tr w:rsidR="00F104FC" w:rsidRPr="008449AD" w14:paraId="64B21624" w14:textId="77777777" w:rsidTr="00253B54">
        <w:tc>
          <w:tcPr>
            <w:tcW w:w="1242" w:type="dxa"/>
            <w:tcMar>
              <w:top w:w="0" w:type="dxa"/>
              <w:left w:w="103" w:type="dxa"/>
              <w:bottom w:w="0" w:type="dxa"/>
              <w:right w:w="103" w:type="dxa"/>
            </w:tcMar>
          </w:tcPr>
          <w:p w14:paraId="0C692BCA" w14:textId="2FA95539" w:rsidR="00F104FC" w:rsidRPr="008449AD" w:rsidRDefault="00F104FC" w:rsidP="0083421B">
            <w:pPr>
              <w:spacing w:before="120" w:after="120" w:line="240" w:lineRule="auto"/>
              <w:rPr>
                <w:b/>
                <w:bCs/>
                <w:szCs w:val="24"/>
              </w:rPr>
            </w:pPr>
            <w:r w:rsidRPr="008449AD">
              <w:rPr>
                <w:b/>
                <w:bCs/>
                <w:szCs w:val="24"/>
              </w:rPr>
              <w:t>ITB 44.7</w:t>
            </w:r>
          </w:p>
          <w:p w14:paraId="0E37428E" w14:textId="77777777" w:rsidR="00F104FC" w:rsidRPr="008449AD" w:rsidRDefault="00F104FC" w:rsidP="0083421B">
            <w:pPr>
              <w:spacing w:line="240" w:lineRule="auto"/>
              <w:jc w:val="center"/>
              <w:rPr>
                <w:szCs w:val="24"/>
              </w:rPr>
            </w:pPr>
          </w:p>
        </w:tc>
        <w:tc>
          <w:tcPr>
            <w:tcW w:w="8128" w:type="dxa"/>
            <w:tcMar>
              <w:top w:w="0" w:type="dxa"/>
              <w:left w:w="103" w:type="dxa"/>
              <w:bottom w:w="0" w:type="dxa"/>
              <w:right w:w="103" w:type="dxa"/>
            </w:tcMar>
          </w:tcPr>
          <w:p w14:paraId="39C1990F" w14:textId="0E905F75" w:rsidR="00F104FC" w:rsidRPr="00E77F24" w:rsidRDefault="00F104FC" w:rsidP="0083421B">
            <w:pPr>
              <w:tabs>
                <w:tab w:val="right" w:pos="7254"/>
              </w:tabs>
              <w:spacing w:before="120" w:after="120" w:line="240" w:lineRule="auto"/>
              <w:rPr>
                <w:color w:val="000000" w:themeColor="text1"/>
                <w:szCs w:val="24"/>
              </w:rPr>
            </w:pPr>
            <w:r w:rsidRPr="00E77F24">
              <w:rPr>
                <w:color w:val="000000" w:themeColor="text1"/>
                <w:szCs w:val="24"/>
              </w:rPr>
              <w:t xml:space="preserve">The date for the signing of the contract </w:t>
            </w:r>
            <w:r w:rsidR="005952A8">
              <w:rPr>
                <w:color w:val="000000" w:themeColor="text1"/>
                <w:szCs w:val="24"/>
              </w:rPr>
              <w:t>shall</w:t>
            </w:r>
            <w:r w:rsidRPr="00E77F24">
              <w:rPr>
                <w:color w:val="000000" w:themeColor="text1"/>
                <w:szCs w:val="24"/>
              </w:rPr>
              <w:t xml:space="preserve"> be decided jointly by the Purchaser and the successful Bidder</w:t>
            </w:r>
            <w:r w:rsidR="00EB4213" w:rsidRPr="00E77F24">
              <w:rPr>
                <w:color w:val="000000" w:themeColor="text1"/>
                <w:szCs w:val="24"/>
              </w:rPr>
              <w:t>.</w:t>
            </w:r>
            <w:r w:rsidRPr="00E77F24">
              <w:rPr>
                <w:color w:val="000000" w:themeColor="text1"/>
                <w:szCs w:val="24"/>
              </w:rPr>
              <w:t xml:space="preserve"> </w:t>
            </w:r>
          </w:p>
          <w:p w14:paraId="216A6B5F" w14:textId="3FE3DB65" w:rsidR="00A30D33" w:rsidRPr="00E77F24" w:rsidRDefault="00A30D33" w:rsidP="00A30D33">
            <w:pPr>
              <w:tabs>
                <w:tab w:val="right" w:pos="7254"/>
              </w:tabs>
              <w:spacing w:before="120" w:after="120"/>
              <w:rPr>
                <w:color w:val="000000" w:themeColor="text1"/>
                <w:szCs w:val="24"/>
              </w:rPr>
            </w:pPr>
            <w:r w:rsidRPr="00E77F24">
              <w:rPr>
                <w:color w:val="000000" w:themeColor="text1"/>
                <w:szCs w:val="24"/>
              </w:rPr>
              <w:t xml:space="preserve">Application Maintenance Contract (AMC) for </w:t>
            </w:r>
            <w:r w:rsidR="00CE6C56" w:rsidRPr="00E77F24">
              <w:rPr>
                <w:color w:val="000000" w:themeColor="text1"/>
                <w:szCs w:val="24"/>
              </w:rPr>
              <w:t>A</w:t>
            </w:r>
            <w:r w:rsidRPr="00E77F24">
              <w:rPr>
                <w:color w:val="000000" w:themeColor="text1"/>
                <w:szCs w:val="24"/>
              </w:rPr>
              <w:t xml:space="preserve">pplication </w:t>
            </w:r>
            <w:r w:rsidR="00CE6C56" w:rsidRPr="00E77F24">
              <w:rPr>
                <w:color w:val="000000" w:themeColor="text1"/>
                <w:szCs w:val="24"/>
              </w:rPr>
              <w:t>S</w:t>
            </w:r>
            <w:r w:rsidRPr="00E77F24">
              <w:rPr>
                <w:color w:val="000000" w:themeColor="text1"/>
                <w:szCs w:val="24"/>
              </w:rPr>
              <w:t>ystems</w:t>
            </w:r>
            <w:r w:rsidR="006E4D28" w:rsidRPr="00E77F24">
              <w:rPr>
                <w:color w:val="000000" w:themeColor="text1"/>
                <w:szCs w:val="24"/>
              </w:rPr>
              <w:t xml:space="preserve">, </w:t>
            </w:r>
            <w:r w:rsidRPr="00E77F24">
              <w:rPr>
                <w:color w:val="000000" w:themeColor="text1"/>
                <w:szCs w:val="24"/>
              </w:rPr>
              <w:t xml:space="preserve">and Annual Maintenance Support (AMS) for </w:t>
            </w:r>
            <w:r w:rsidR="008C63A7" w:rsidRPr="00E77F24">
              <w:rPr>
                <w:color w:val="000000" w:themeColor="text1"/>
                <w:szCs w:val="24"/>
              </w:rPr>
              <w:t xml:space="preserve">ICT </w:t>
            </w:r>
            <w:r w:rsidRPr="00E77F24">
              <w:rPr>
                <w:color w:val="000000" w:themeColor="text1"/>
                <w:szCs w:val="24"/>
              </w:rPr>
              <w:t xml:space="preserve">systems </w:t>
            </w:r>
            <w:r w:rsidR="005952A8">
              <w:rPr>
                <w:color w:val="000000" w:themeColor="text1"/>
                <w:szCs w:val="24"/>
              </w:rPr>
              <w:t>shall</w:t>
            </w:r>
            <w:r w:rsidRPr="00E77F24">
              <w:rPr>
                <w:color w:val="000000" w:themeColor="text1"/>
                <w:szCs w:val="24"/>
              </w:rPr>
              <w:t xml:space="preserve"> be signed only after completion of respective warranty periods and renewed annually. </w:t>
            </w:r>
          </w:p>
          <w:p w14:paraId="197CD2DD" w14:textId="061F8EF2" w:rsidR="00F104FC" w:rsidRPr="00253B54" w:rsidRDefault="00F104FC" w:rsidP="005952A8">
            <w:pPr>
              <w:tabs>
                <w:tab w:val="right" w:pos="7254"/>
              </w:tabs>
              <w:spacing w:before="120" w:after="120" w:line="240" w:lineRule="auto"/>
              <w:rPr>
                <w:szCs w:val="24"/>
                <w:highlight w:val="cyan"/>
              </w:rPr>
            </w:pPr>
            <w:r w:rsidRPr="00E77F24">
              <w:rPr>
                <w:color w:val="000000" w:themeColor="text1"/>
                <w:szCs w:val="24"/>
              </w:rPr>
              <w:t xml:space="preserve">Annual License Maintenance Contract (LMC) for Software Subscription </w:t>
            </w:r>
            <w:r w:rsidR="005952A8">
              <w:rPr>
                <w:color w:val="000000" w:themeColor="text1"/>
                <w:szCs w:val="24"/>
              </w:rPr>
              <w:t>shall</w:t>
            </w:r>
            <w:r w:rsidRPr="00E77F24">
              <w:rPr>
                <w:color w:val="000000" w:themeColor="text1"/>
                <w:szCs w:val="24"/>
              </w:rPr>
              <w:t xml:space="preserve"> be signed after completion of </w:t>
            </w:r>
            <w:r w:rsidR="00CE6C56" w:rsidRPr="00E77F24">
              <w:rPr>
                <w:color w:val="000000" w:themeColor="text1"/>
                <w:szCs w:val="24"/>
              </w:rPr>
              <w:t>S</w:t>
            </w:r>
            <w:r w:rsidRPr="00E77F24">
              <w:rPr>
                <w:color w:val="000000" w:themeColor="text1"/>
                <w:szCs w:val="24"/>
              </w:rPr>
              <w:t xml:space="preserve">tabilization </w:t>
            </w:r>
            <w:r w:rsidR="00CE6C56" w:rsidRPr="00E77F24">
              <w:rPr>
                <w:color w:val="000000" w:themeColor="text1"/>
                <w:szCs w:val="24"/>
              </w:rPr>
              <w:t>S</w:t>
            </w:r>
            <w:r w:rsidRPr="00E77F24">
              <w:rPr>
                <w:color w:val="000000" w:themeColor="text1"/>
                <w:szCs w:val="24"/>
              </w:rPr>
              <w:t xml:space="preserve">upport </w:t>
            </w:r>
            <w:r w:rsidR="00CE6C56" w:rsidRPr="00E77F24">
              <w:rPr>
                <w:color w:val="000000" w:themeColor="text1"/>
                <w:szCs w:val="24"/>
              </w:rPr>
              <w:t>P</w:t>
            </w:r>
            <w:r w:rsidRPr="00E77F24">
              <w:rPr>
                <w:color w:val="000000" w:themeColor="text1"/>
                <w:szCs w:val="24"/>
              </w:rPr>
              <w:t xml:space="preserve">eriod and renewed annually. </w:t>
            </w:r>
          </w:p>
        </w:tc>
      </w:tr>
      <w:tr w:rsidR="000B5C31" w:rsidRPr="008449AD" w14:paraId="78FA7C55" w14:textId="77777777" w:rsidTr="00253B54">
        <w:tc>
          <w:tcPr>
            <w:tcW w:w="1242" w:type="dxa"/>
            <w:tcMar>
              <w:top w:w="0" w:type="dxa"/>
              <w:left w:w="103" w:type="dxa"/>
              <w:bottom w:w="0" w:type="dxa"/>
              <w:right w:w="103" w:type="dxa"/>
            </w:tcMar>
          </w:tcPr>
          <w:p w14:paraId="77488E40" w14:textId="20B8031E" w:rsidR="000B5C31" w:rsidRPr="008449AD" w:rsidRDefault="000B5C31" w:rsidP="0083421B">
            <w:pPr>
              <w:spacing w:before="120" w:after="120" w:line="240" w:lineRule="auto"/>
              <w:rPr>
                <w:b/>
                <w:bCs/>
                <w:szCs w:val="24"/>
              </w:rPr>
            </w:pPr>
            <w:r>
              <w:rPr>
                <w:b/>
                <w:bCs/>
                <w:szCs w:val="24"/>
              </w:rPr>
              <w:t>ITB 45.1</w:t>
            </w:r>
          </w:p>
        </w:tc>
        <w:tc>
          <w:tcPr>
            <w:tcW w:w="8128" w:type="dxa"/>
            <w:tcMar>
              <w:top w:w="0" w:type="dxa"/>
              <w:left w:w="103" w:type="dxa"/>
              <w:bottom w:w="0" w:type="dxa"/>
              <w:right w:w="103" w:type="dxa"/>
            </w:tcMar>
          </w:tcPr>
          <w:p w14:paraId="3586370B" w14:textId="47FC1494" w:rsidR="000B5C31" w:rsidRPr="00416389" w:rsidRDefault="00A340FF" w:rsidP="00A340FF">
            <w:pPr>
              <w:tabs>
                <w:tab w:val="right" w:pos="7254"/>
              </w:tabs>
              <w:spacing w:before="120" w:after="120" w:line="240" w:lineRule="auto"/>
              <w:rPr>
                <w:color w:val="auto"/>
                <w:szCs w:val="24"/>
                <w:highlight w:val="cyan"/>
              </w:rPr>
            </w:pPr>
            <w:r w:rsidRPr="005952A8">
              <w:rPr>
                <w:color w:val="auto"/>
                <w:szCs w:val="24"/>
              </w:rPr>
              <w:t>Performance bond shall be provided 10% of the total contract value from</w:t>
            </w:r>
            <w:r w:rsidR="0077556B" w:rsidRPr="005952A8">
              <w:rPr>
                <w:color w:val="auto"/>
                <w:szCs w:val="24"/>
              </w:rPr>
              <w:t xml:space="preserve"> a commercial bank approved by C</w:t>
            </w:r>
            <w:r w:rsidRPr="005952A8">
              <w:rPr>
                <w:color w:val="auto"/>
                <w:szCs w:val="24"/>
              </w:rPr>
              <w:t xml:space="preserve">entral Bank of Sri Lanka. </w:t>
            </w:r>
          </w:p>
        </w:tc>
      </w:tr>
      <w:tr w:rsidR="00F104FC" w:rsidRPr="008449AD" w14:paraId="01B59F35" w14:textId="77777777" w:rsidTr="00253B54">
        <w:tc>
          <w:tcPr>
            <w:tcW w:w="1242" w:type="dxa"/>
            <w:tcMar>
              <w:top w:w="0" w:type="dxa"/>
              <w:left w:w="103" w:type="dxa"/>
              <w:bottom w:w="0" w:type="dxa"/>
              <w:right w:w="103" w:type="dxa"/>
            </w:tcMar>
          </w:tcPr>
          <w:p w14:paraId="1F084337" w14:textId="77777777" w:rsidR="00F104FC" w:rsidRPr="008449AD" w:rsidRDefault="00F104FC" w:rsidP="0083421B">
            <w:pPr>
              <w:spacing w:before="120" w:after="120" w:line="240" w:lineRule="auto"/>
              <w:rPr>
                <w:b/>
                <w:bCs/>
                <w:szCs w:val="24"/>
              </w:rPr>
            </w:pPr>
            <w:r w:rsidRPr="008449AD">
              <w:rPr>
                <w:b/>
                <w:bCs/>
                <w:szCs w:val="24"/>
              </w:rPr>
              <w:t>ITB 46.1</w:t>
            </w:r>
          </w:p>
        </w:tc>
        <w:tc>
          <w:tcPr>
            <w:tcW w:w="8128" w:type="dxa"/>
            <w:tcMar>
              <w:top w:w="0" w:type="dxa"/>
              <w:left w:w="103" w:type="dxa"/>
              <w:bottom w:w="0" w:type="dxa"/>
              <w:right w:w="103" w:type="dxa"/>
            </w:tcMar>
          </w:tcPr>
          <w:p w14:paraId="1B074A2F" w14:textId="4CB1C407" w:rsidR="00F104FC" w:rsidRPr="008449AD" w:rsidRDefault="005952A8" w:rsidP="0083421B">
            <w:pPr>
              <w:tabs>
                <w:tab w:val="right" w:pos="7254"/>
              </w:tabs>
              <w:spacing w:before="120" w:after="120" w:line="240" w:lineRule="auto"/>
              <w:rPr>
                <w:szCs w:val="24"/>
              </w:rPr>
            </w:pPr>
            <w:r>
              <w:rPr>
                <w:color w:val="auto"/>
                <w:szCs w:val="24"/>
              </w:rPr>
              <w:t>There shall n</w:t>
            </w:r>
            <w:r w:rsidR="0061791C" w:rsidRPr="001359B7">
              <w:rPr>
                <w:color w:val="auto"/>
                <w:szCs w:val="24"/>
              </w:rPr>
              <w:t xml:space="preserve">o Advance </w:t>
            </w:r>
            <w:r w:rsidR="00CE6C56">
              <w:rPr>
                <w:color w:val="auto"/>
                <w:szCs w:val="24"/>
              </w:rPr>
              <w:t>P</w:t>
            </w:r>
            <w:r w:rsidR="0061791C" w:rsidRPr="001359B7">
              <w:rPr>
                <w:color w:val="auto"/>
                <w:szCs w:val="24"/>
              </w:rPr>
              <w:t>ayment</w:t>
            </w:r>
          </w:p>
        </w:tc>
      </w:tr>
      <w:tr w:rsidR="00A1101E" w:rsidRPr="008449AD" w14:paraId="7A72F4DE" w14:textId="77777777" w:rsidTr="00253B54">
        <w:trPr>
          <w:trHeight w:val="4877"/>
        </w:trPr>
        <w:tc>
          <w:tcPr>
            <w:tcW w:w="1242" w:type="dxa"/>
            <w:tcMar>
              <w:top w:w="0" w:type="dxa"/>
              <w:left w:w="103" w:type="dxa"/>
              <w:bottom w:w="0" w:type="dxa"/>
              <w:right w:w="103" w:type="dxa"/>
            </w:tcMar>
          </w:tcPr>
          <w:p w14:paraId="44F947DD" w14:textId="32E0FA45" w:rsidR="00A1101E" w:rsidRPr="008449AD" w:rsidRDefault="00A1101E" w:rsidP="0083421B">
            <w:pPr>
              <w:spacing w:before="120" w:after="120" w:line="240" w:lineRule="auto"/>
              <w:rPr>
                <w:b/>
                <w:bCs/>
                <w:szCs w:val="24"/>
              </w:rPr>
            </w:pPr>
            <w:r>
              <w:rPr>
                <w:b/>
                <w:bCs/>
                <w:szCs w:val="24"/>
              </w:rPr>
              <w:lastRenderedPageBreak/>
              <w:t>ITB 49.1</w:t>
            </w:r>
          </w:p>
        </w:tc>
        <w:tc>
          <w:tcPr>
            <w:tcW w:w="8128" w:type="dxa"/>
            <w:tcMar>
              <w:top w:w="0" w:type="dxa"/>
              <w:left w:w="103" w:type="dxa"/>
              <w:bottom w:w="0" w:type="dxa"/>
              <w:right w:w="103" w:type="dxa"/>
            </w:tcMar>
          </w:tcPr>
          <w:p w14:paraId="5736713D" w14:textId="08BE69D8" w:rsidR="0090383B" w:rsidRPr="00BE7F56" w:rsidRDefault="0090383B" w:rsidP="0090383B">
            <w:pPr>
              <w:spacing w:before="120"/>
              <w:rPr>
                <w:color w:val="000000" w:themeColor="text1"/>
              </w:rPr>
            </w:pPr>
            <w:r>
              <w:t>A</w:t>
            </w:r>
            <w:r w:rsidRPr="00BE7F56">
              <w:t xml:space="preserve"> Procurement</w:t>
            </w:r>
            <w:r w:rsidRPr="00BE7F56">
              <w:rPr>
                <w:color w:val="000000" w:themeColor="text1"/>
              </w:rPr>
              <w:t>-related Complaint may challenge any of the following:</w:t>
            </w:r>
          </w:p>
          <w:p w14:paraId="5EA3182F" w14:textId="77777777" w:rsidR="0090383B" w:rsidRPr="006B698E" w:rsidRDefault="0090383B" w:rsidP="0090383B">
            <w:pPr>
              <w:spacing w:before="120"/>
              <w:ind w:left="357"/>
              <w:rPr>
                <w:color w:val="000000" w:themeColor="text1"/>
              </w:rPr>
            </w:pPr>
            <w:r>
              <w:rPr>
                <w:color w:val="000000" w:themeColor="text1"/>
              </w:rPr>
              <w:t>T</w:t>
            </w:r>
            <w:r w:rsidRPr="006B698E">
              <w:rPr>
                <w:color w:val="000000" w:themeColor="text1"/>
              </w:rPr>
              <w:t>he terms of the Bidding Documents; and</w:t>
            </w:r>
          </w:p>
          <w:p w14:paraId="31E3B9E9" w14:textId="77777777" w:rsidR="0090383B" w:rsidRDefault="0090383B" w:rsidP="0090383B">
            <w:pPr>
              <w:spacing w:before="120"/>
              <w:ind w:left="375"/>
              <w:rPr>
                <w:color w:val="000000" w:themeColor="text1"/>
              </w:rPr>
            </w:pPr>
            <w:r>
              <w:rPr>
                <w:color w:val="000000" w:themeColor="text1"/>
              </w:rPr>
              <w:t>T</w:t>
            </w:r>
            <w:r w:rsidRPr="006B698E">
              <w:rPr>
                <w:color w:val="000000" w:themeColor="text1"/>
              </w:rPr>
              <w:t>he Purchaser’s decision to award the contract.</w:t>
            </w:r>
          </w:p>
          <w:p w14:paraId="085FFCA2" w14:textId="77777777" w:rsidR="0090383B" w:rsidRPr="00BE7F56" w:rsidRDefault="0090383B" w:rsidP="0090383B">
            <w:pPr>
              <w:spacing w:before="120"/>
            </w:pPr>
            <w:r w:rsidRPr="00BE7F56">
              <w:rPr>
                <w:color w:val="000000" w:themeColor="text1"/>
              </w:rPr>
              <w:t xml:space="preserve">If a Bidder wishes to make a Procurement-related Complaint, the Bidder should submit its complaint following </w:t>
            </w:r>
            <w:r w:rsidRPr="00BE7F56">
              <w:t>these procedures, in writing (by the quickest means available, that is either by email or fax), to:</w:t>
            </w:r>
          </w:p>
          <w:p w14:paraId="50B2A151" w14:textId="7B833658" w:rsidR="00F3224D" w:rsidRPr="004C1D23" w:rsidRDefault="0090383B" w:rsidP="00DB0E08">
            <w:pPr>
              <w:spacing w:before="120" w:line="240" w:lineRule="auto"/>
              <w:ind w:left="341"/>
            </w:pPr>
            <w:r w:rsidRPr="004C1D23">
              <w:t xml:space="preserve"> </w:t>
            </w:r>
            <w:r w:rsidR="00F3224D" w:rsidRPr="004C1D23">
              <w:t>Director General</w:t>
            </w:r>
          </w:p>
          <w:p w14:paraId="6FE37AC9" w14:textId="77777777" w:rsidR="00F3224D" w:rsidRPr="004C1D23" w:rsidRDefault="00F3224D" w:rsidP="00DB0E08">
            <w:pPr>
              <w:spacing w:before="120" w:line="240" w:lineRule="auto"/>
              <w:ind w:left="341"/>
            </w:pPr>
            <w:r w:rsidRPr="004C1D23">
              <w:t>Securities and Exchange Commission of Sri Lanka</w:t>
            </w:r>
          </w:p>
          <w:p w14:paraId="04EA7379" w14:textId="77777777" w:rsidR="00F3224D" w:rsidRPr="004C1D23" w:rsidRDefault="00F3224D" w:rsidP="00DB0E08">
            <w:pPr>
              <w:spacing w:before="120" w:line="240" w:lineRule="auto"/>
              <w:ind w:left="341"/>
            </w:pPr>
            <w:r w:rsidRPr="004C1D23">
              <w:t>Level 28 and 29, East Tower, World Trade Centre, Echelon Square</w:t>
            </w:r>
          </w:p>
          <w:p w14:paraId="315CA593" w14:textId="2CEDA3DD" w:rsidR="00F3224D" w:rsidRPr="004C1D23" w:rsidRDefault="00F3224D" w:rsidP="00DB0E08">
            <w:pPr>
              <w:spacing w:before="120" w:line="240" w:lineRule="auto"/>
              <w:ind w:left="341" w:right="-314"/>
            </w:pPr>
            <w:r w:rsidRPr="004C1D23">
              <w:t>Colombo 01, Sri Lanka</w:t>
            </w:r>
          </w:p>
          <w:p w14:paraId="2A46D555" w14:textId="2405717F" w:rsidR="00A1101E" w:rsidRPr="00DB0E08" w:rsidRDefault="00DB0E08" w:rsidP="00DB0E08">
            <w:pPr>
              <w:spacing w:before="120" w:line="240" w:lineRule="auto"/>
              <w:ind w:left="341" w:right="-314"/>
            </w:pPr>
            <w:r w:rsidRPr="004C1D23">
              <w:t xml:space="preserve">Email : </w:t>
            </w:r>
            <w:hyperlink r:id="rId33" w:history="1">
              <w:r w:rsidRPr="0048497B">
                <w:rPr>
                  <w:rStyle w:val="Hyperlink"/>
                </w:rPr>
                <w:t>DG@sec.gov.lk</w:t>
              </w:r>
            </w:hyperlink>
            <w:r w:rsidRPr="0048497B">
              <w:t xml:space="preserve"> </w:t>
            </w:r>
            <w:r w:rsidR="00F3224D" w:rsidRPr="0048497B">
              <w:t xml:space="preserve"> Fax</w:t>
            </w:r>
            <w:r w:rsidR="00F3224D" w:rsidRPr="004C1D23">
              <w:t>: 0112439149</w:t>
            </w:r>
          </w:p>
        </w:tc>
      </w:tr>
    </w:tbl>
    <w:p w14:paraId="32C59FC5" w14:textId="77777777" w:rsidR="004255F3" w:rsidRPr="008449AD" w:rsidRDefault="004255F3" w:rsidP="00587245"/>
    <w:p w14:paraId="628F0F72" w14:textId="77777777" w:rsidR="004255F3" w:rsidRPr="008449AD" w:rsidRDefault="004255F3" w:rsidP="00587245"/>
    <w:p w14:paraId="531AB8D4" w14:textId="77777777" w:rsidR="00FB5E5A" w:rsidRDefault="00FB5E5A" w:rsidP="00705DE4">
      <w:pPr>
        <w:tabs>
          <w:tab w:val="left" w:pos="5145"/>
        </w:tabs>
        <w:sectPr w:rsidR="00FB5E5A" w:rsidSect="005E04E6">
          <w:headerReference w:type="first" r:id="rId34"/>
          <w:footnotePr>
            <w:numRestart w:val="eachPage"/>
          </w:footnotePr>
          <w:pgSz w:w="11907" w:h="16840" w:code="9"/>
          <w:pgMar w:top="1440" w:right="1440" w:bottom="1440" w:left="1440" w:header="720" w:footer="720" w:gutter="0"/>
          <w:cols w:space="720"/>
          <w:titlePg/>
          <w:docGrid w:linePitch="326"/>
        </w:sectPr>
      </w:pPr>
    </w:p>
    <w:p w14:paraId="517C83BC" w14:textId="77777777" w:rsidR="00BA3705" w:rsidRDefault="00BA3705" w:rsidP="00FB5E5A">
      <w:pPr>
        <w:spacing w:before="120" w:line="276" w:lineRule="auto"/>
        <w:jc w:val="center"/>
        <w:rPr>
          <w:b/>
          <w:iCs/>
          <w:sz w:val="36"/>
        </w:rPr>
      </w:pPr>
    </w:p>
    <w:p w14:paraId="2C512BB1" w14:textId="77777777" w:rsidR="00BA3705" w:rsidRDefault="00BA3705" w:rsidP="00FB5E5A">
      <w:pPr>
        <w:spacing w:before="120" w:line="276" w:lineRule="auto"/>
        <w:jc w:val="center"/>
        <w:rPr>
          <w:b/>
          <w:iCs/>
          <w:sz w:val="36"/>
        </w:rPr>
      </w:pPr>
    </w:p>
    <w:p w14:paraId="2D28F119" w14:textId="13D9F9CF" w:rsidR="00FB5E5A" w:rsidRPr="008449AD" w:rsidRDefault="00FB5E5A" w:rsidP="00FB5E5A">
      <w:pPr>
        <w:spacing w:before="120" w:line="276" w:lineRule="auto"/>
        <w:jc w:val="center"/>
        <w:rPr>
          <w:b/>
          <w:iCs/>
          <w:sz w:val="36"/>
        </w:rPr>
      </w:pPr>
      <w:r w:rsidRPr="008449AD">
        <w:rPr>
          <w:b/>
          <w:iCs/>
          <w:sz w:val="36"/>
        </w:rPr>
        <w:t xml:space="preserve">SECTION III </w:t>
      </w:r>
    </w:p>
    <w:p w14:paraId="16B607CD" w14:textId="77777777" w:rsidR="00FB5E5A" w:rsidRPr="008449AD" w:rsidRDefault="00FB5E5A" w:rsidP="00FB5E5A">
      <w:pPr>
        <w:spacing w:before="120" w:line="276" w:lineRule="auto"/>
        <w:jc w:val="center"/>
        <w:rPr>
          <w:b/>
          <w:iCs/>
        </w:rPr>
      </w:pPr>
      <w:r w:rsidRPr="008449AD">
        <w:rPr>
          <w:b/>
          <w:iCs/>
          <w:sz w:val="36"/>
        </w:rPr>
        <w:t>EVALUATION AND QUALIFICATION CRITERIA</w:t>
      </w:r>
    </w:p>
    <w:p w14:paraId="75103D95" w14:textId="77777777" w:rsidR="00705DE4" w:rsidRDefault="00705DE4" w:rsidP="00705DE4">
      <w:pPr>
        <w:tabs>
          <w:tab w:val="left" w:pos="5145"/>
        </w:tabs>
      </w:pPr>
    </w:p>
    <w:p w14:paraId="55A34A69" w14:textId="0C92C159" w:rsidR="005E04E6" w:rsidRPr="00705DE4" w:rsidRDefault="005E04E6" w:rsidP="00705DE4">
      <w:pPr>
        <w:tabs>
          <w:tab w:val="left" w:pos="5145"/>
        </w:tabs>
        <w:sectPr w:rsidR="005E04E6" w:rsidRPr="00705DE4" w:rsidSect="00AD6291">
          <w:headerReference w:type="first" r:id="rId35"/>
          <w:footnotePr>
            <w:numRestart w:val="eachPage"/>
          </w:footnotePr>
          <w:pgSz w:w="11907" w:h="16840" w:code="9"/>
          <w:pgMar w:top="1440" w:right="1440" w:bottom="1440" w:left="1440" w:header="720" w:footer="720" w:gutter="0"/>
          <w:cols w:space="720"/>
          <w:titlePg/>
          <w:docGrid w:linePitch="326"/>
        </w:sectPr>
      </w:pPr>
    </w:p>
    <w:p w14:paraId="1274D29B" w14:textId="6B71DCBB" w:rsidR="0012109E" w:rsidRPr="008449AD" w:rsidRDefault="0012109E" w:rsidP="00587245">
      <w:pPr>
        <w:pStyle w:val="Heading1"/>
        <w:jc w:val="center"/>
      </w:pPr>
      <w:bookmarkStart w:id="107" w:name="_Toc110707033"/>
      <w:r w:rsidRPr="008449AD">
        <w:lastRenderedPageBreak/>
        <w:t>S</w:t>
      </w:r>
      <w:r w:rsidR="00EF0486" w:rsidRPr="008449AD">
        <w:t>ection</w:t>
      </w:r>
      <w:r w:rsidRPr="008449AD">
        <w:t xml:space="preserve"> III - Evaluation and Qualification Criteria</w:t>
      </w:r>
      <w:bookmarkEnd w:id="107"/>
    </w:p>
    <w:p w14:paraId="26C038FC" w14:textId="60620CCA" w:rsidR="0012109E" w:rsidRPr="00E055BF" w:rsidRDefault="0012109E" w:rsidP="00E055BF">
      <w:pPr>
        <w:pStyle w:val="Heading1"/>
        <w:numPr>
          <w:ilvl w:val="0"/>
          <w:numId w:val="152"/>
        </w:numPr>
        <w:ind w:left="72"/>
        <w:jc w:val="both"/>
        <w:rPr>
          <w:color w:val="auto"/>
          <w:sz w:val="28"/>
          <w:szCs w:val="28"/>
        </w:rPr>
      </w:pPr>
      <w:bookmarkStart w:id="108" w:name="_Toc110707034"/>
      <w:r w:rsidRPr="00E055BF">
        <w:rPr>
          <w:color w:val="auto"/>
          <w:sz w:val="28"/>
          <w:szCs w:val="28"/>
        </w:rPr>
        <w:t>Evaluation</w:t>
      </w:r>
      <w:bookmarkEnd w:id="100"/>
      <w:bookmarkEnd w:id="108"/>
    </w:p>
    <w:p w14:paraId="455FBA63" w14:textId="047E40AF" w:rsidR="005A4818" w:rsidRPr="008449AD" w:rsidRDefault="006F78BC" w:rsidP="00587245">
      <w:pPr>
        <w:jc w:val="both"/>
        <w:rPr>
          <w:szCs w:val="24"/>
        </w:rPr>
      </w:pPr>
      <w:r w:rsidRPr="008449AD">
        <w:rPr>
          <w:strike/>
          <w:szCs w:val="24"/>
        </w:rPr>
        <w:t>I</w:t>
      </w:r>
      <w:r w:rsidRPr="008449AD">
        <w:rPr>
          <w:szCs w:val="24"/>
        </w:rPr>
        <w:t>n addition to the criteria listed in the ITB 33, the following criteria shall apply.</w:t>
      </w:r>
    </w:p>
    <w:p w14:paraId="7A842F72" w14:textId="77777777" w:rsidR="005A4818" w:rsidRPr="008449AD" w:rsidRDefault="005A4818" w:rsidP="00587245">
      <w:pPr>
        <w:jc w:val="both"/>
        <w:rPr>
          <w:szCs w:val="24"/>
        </w:rPr>
      </w:pPr>
    </w:p>
    <w:p w14:paraId="1C4D5CF1" w14:textId="7B341934" w:rsidR="0012109E" w:rsidRPr="008449AD" w:rsidRDefault="0012109E" w:rsidP="00B83D04">
      <w:pPr>
        <w:pStyle w:val="Heading2"/>
        <w:numPr>
          <w:ilvl w:val="1"/>
          <w:numId w:val="152"/>
        </w:numPr>
        <w:jc w:val="both"/>
        <w:rPr>
          <w:b w:val="0"/>
          <w:color w:val="auto"/>
          <w:sz w:val="24"/>
          <w:szCs w:val="24"/>
        </w:rPr>
      </w:pPr>
      <w:bookmarkStart w:id="109" w:name="_Toc521511197"/>
      <w:bookmarkStart w:id="110" w:name="_Toc110707035"/>
      <w:r w:rsidRPr="008449AD">
        <w:rPr>
          <w:color w:val="auto"/>
          <w:sz w:val="24"/>
          <w:szCs w:val="24"/>
        </w:rPr>
        <w:t xml:space="preserve">Adequacy of Technical </w:t>
      </w:r>
      <w:r w:rsidR="00C10AC0" w:rsidRPr="008449AD">
        <w:rPr>
          <w:color w:val="auto"/>
          <w:sz w:val="24"/>
          <w:szCs w:val="24"/>
        </w:rPr>
        <w:t>Bid</w:t>
      </w:r>
      <w:bookmarkEnd w:id="109"/>
      <w:bookmarkEnd w:id="110"/>
    </w:p>
    <w:p w14:paraId="5EF35DC5" w14:textId="14D67800" w:rsidR="0012109E" w:rsidRPr="008449AD" w:rsidRDefault="0012109E" w:rsidP="00587245">
      <w:pPr>
        <w:spacing w:line="240" w:lineRule="auto"/>
        <w:jc w:val="both"/>
        <w:rPr>
          <w:szCs w:val="24"/>
        </w:rPr>
      </w:pPr>
      <w:r w:rsidRPr="008449AD">
        <w:rPr>
          <w:szCs w:val="24"/>
        </w:rPr>
        <w:t xml:space="preserve">Evaluation of the </w:t>
      </w:r>
      <w:r w:rsidR="00C10AC0" w:rsidRPr="008449AD">
        <w:rPr>
          <w:szCs w:val="24"/>
        </w:rPr>
        <w:t>Bid</w:t>
      </w:r>
      <w:r w:rsidRPr="008449AD">
        <w:rPr>
          <w:szCs w:val="24"/>
        </w:rPr>
        <w:t xml:space="preserve">der's Technical Proposal will include an assessment of the </w:t>
      </w:r>
      <w:r w:rsidR="00C10AC0" w:rsidRPr="008449AD">
        <w:rPr>
          <w:szCs w:val="24"/>
        </w:rPr>
        <w:t>Bid</w:t>
      </w:r>
      <w:r w:rsidRPr="008449AD">
        <w:rPr>
          <w:szCs w:val="24"/>
        </w:rPr>
        <w:t>der's technical capacity to proposed solution and personnel for the contract consistent with its proposal regarding system, solution, work methods, scheduling</w:t>
      </w:r>
      <w:r w:rsidR="00ED36CC" w:rsidRPr="008449AD">
        <w:rPr>
          <w:szCs w:val="24"/>
        </w:rPr>
        <w:t xml:space="preserve"> </w:t>
      </w:r>
      <w:r w:rsidRPr="008449AD">
        <w:rPr>
          <w:szCs w:val="24"/>
        </w:rPr>
        <w:t xml:space="preserve">and hardware sourcing in sufficient detail and fully in accordance with the requirements stipulated in </w:t>
      </w:r>
      <w:r w:rsidR="002A7EC1" w:rsidRPr="008449AD">
        <w:rPr>
          <w:szCs w:val="24"/>
        </w:rPr>
        <w:t>Section</w:t>
      </w:r>
      <w:r w:rsidRPr="008449AD">
        <w:rPr>
          <w:szCs w:val="24"/>
        </w:rPr>
        <w:t xml:space="preserve"> IV, and will be limited to satisfy that the </w:t>
      </w:r>
      <w:r w:rsidR="00C10AC0" w:rsidRPr="008449AD">
        <w:rPr>
          <w:szCs w:val="24"/>
        </w:rPr>
        <w:t>Bid</w:t>
      </w:r>
      <w:r w:rsidRPr="008449AD">
        <w:rPr>
          <w:szCs w:val="24"/>
        </w:rPr>
        <w:t xml:space="preserve">der had fully understood and offered to do the full scope of work, within the stipulated period of time. </w:t>
      </w:r>
    </w:p>
    <w:p w14:paraId="39612EB3" w14:textId="5D6E1A7D" w:rsidR="0012109E" w:rsidRPr="008449AD" w:rsidRDefault="0012109E" w:rsidP="00587245">
      <w:pPr>
        <w:spacing w:line="240" w:lineRule="auto"/>
        <w:jc w:val="both"/>
        <w:rPr>
          <w:szCs w:val="24"/>
        </w:rPr>
      </w:pPr>
      <w:r w:rsidRPr="008449AD">
        <w:rPr>
          <w:szCs w:val="24"/>
        </w:rPr>
        <w:t>Technical proposals which are unable to satisfy this and which do not offer to do the full scope of work</w:t>
      </w:r>
      <w:r w:rsidR="00ED36CC" w:rsidRPr="008449AD">
        <w:rPr>
          <w:szCs w:val="24"/>
        </w:rPr>
        <w:t>,</w:t>
      </w:r>
      <w:r w:rsidRPr="008449AD">
        <w:rPr>
          <w:szCs w:val="24"/>
        </w:rPr>
        <w:t xml:space="preserve"> shall be rejected. The Purchaser has the right to see</w:t>
      </w:r>
      <w:r w:rsidR="001655E9" w:rsidRPr="008449AD">
        <w:rPr>
          <w:szCs w:val="24"/>
        </w:rPr>
        <w:t>k</w:t>
      </w:r>
      <w:r w:rsidRPr="008449AD">
        <w:rPr>
          <w:szCs w:val="24"/>
        </w:rPr>
        <w:t xml:space="preserve"> clarification as appropriate during </w:t>
      </w:r>
      <w:r w:rsidR="00C10AC0" w:rsidRPr="008449AD">
        <w:rPr>
          <w:szCs w:val="24"/>
        </w:rPr>
        <w:t>Bid</w:t>
      </w:r>
      <w:r w:rsidRPr="008449AD">
        <w:rPr>
          <w:szCs w:val="24"/>
        </w:rPr>
        <w:t xml:space="preserve"> evaluation on the technical proposal.</w:t>
      </w:r>
    </w:p>
    <w:p w14:paraId="3C1D1942" w14:textId="77777777" w:rsidR="005A4818" w:rsidRPr="008449AD" w:rsidRDefault="005A4818" w:rsidP="00587245">
      <w:pPr>
        <w:jc w:val="both"/>
        <w:rPr>
          <w:szCs w:val="24"/>
        </w:rPr>
      </w:pPr>
    </w:p>
    <w:p w14:paraId="60496497" w14:textId="061397DE" w:rsidR="0012109E" w:rsidRPr="008449AD" w:rsidRDefault="0012109E" w:rsidP="00B83D04">
      <w:pPr>
        <w:pStyle w:val="Heading2"/>
        <w:numPr>
          <w:ilvl w:val="1"/>
          <w:numId w:val="152"/>
        </w:numPr>
        <w:jc w:val="both"/>
        <w:rPr>
          <w:b w:val="0"/>
          <w:color w:val="auto"/>
          <w:sz w:val="24"/>
          <w:szCs w:val="24"/>
        </w:rPr>
      </w:pPr>
      <w:bookmarkStart w:id="111" w:name="_Toc521511198"/>
      <w:bookmarkStart w:id="112" w:name="_Toc110707036"/>
      <w:r w:rsidRPr="008449AD">
        <w:rPr>
          <w:color w:val="auto"/>
          <w:sz w:val="24"/>
          <w:szCs w:val="24"/>
        </w:rPr>
        <w:t>Time Schedule</w:t>
      </w:r>
      <w:bookmarkEnd w:id="111"/>
      <w:bookmarkEnd w:id="112"/>
    </w:p>
    <w:p w14:paraId="7AA4CD58" w14:textId="3C621617" w:rsidR="0012109E" w:rsidRDefault="00202EDC" w:rsidP="001E3EF9">
      <w:pPr>
        <w:spacing w:after="0" w:line="240" w:lineRule="auto"/>
        <w:rPr>
          <w:szCs w:val="24"/>
        </w:rPr>
      </w:pPr>
      <w:r w:rsidRPr="008449AD">
        <w:rPr>
          <w:szCs w:val="24"/>
        </w:rPr>
        <w:t xml:space="preserve">Time to complete </w:t>
      </w:r>
      <w:r w:rsidR="00ED36CC" w:rsidRPr="008449AD">
        <w:rPr>
          <w:szCs w:val="24"/>
        </w:rPr>
        <w:t xml:space="preserve">the </w:t>
      </w:r>
      <w:r w:rsidR="00B4280A">
        <w:rPr>
          <w:szCs w:val="24"/>
        </w:rPr>
        <w:t xml:space="preserve"> </w:t>
      </w:r>
      <w:r w:rsidR="002D2D08" w:rsidRPr="001E3EF9">
        <w:rPr>
          <w:szCs w:val="24"/>
        </w:rPr>
        <w:t>Supply, Delivery, Installation, Customization, Data-Migration,</w:t>
      </w:r>
      <w:r w:rsidR="001E3EF9">
        <w:rPr>
          <w:szCs w:val="24"/>
        </w:rPr>
        <w:t xml:space="preserve"> </w:t>
      </w:r>
      <w:r w:rsidR="002D2D08" w:rsidRPr="001E3EF9">
        <w:rPr>
          <w:szCs w:val="24"/>
        </w:rPr>
        <w:t xml:space="preserve">Integration, Implementation and Maintenance of e-Connect </w:t>
      </w:r>
      <w:r w:rsidR="001E3EF9" w:rsidRPr="001E3EF9">
        <w:rPr>
          <w:szCs w:val="24"/>
        </w:rPr>
        <w:t>System</w:t>
      </w:r>
      <w:r w:rsidR="001E3EF9">
        <w:rPr>
          <w:rFonts w:eastAsia="Tahoma"/>
          <w:b/>
          <w:spacing w:val="1"/>
          <w:position w:val="-2"/>
          <w:sz w:val="32"/>
          <w:szCs w:val="32"/>
        </w:rPr>
        <w:t xml:space="preserve"> </w:t>
      </w:r>
      <w:r w:rsidRPr="00206BF1">
        <w:rPr>
          <w:szCs w:val="24"/>
        </w:rPr>
        <w:t xml:space="preserve">for </w:t>
      </w:r>
      <w:r w:rsidR="00ED36CC" w:rsidRPr="00206BF1">
        <w:rPr>
          <w:szCs w:val="24"/>
        </w:rPr>
        <w:t xml:space="preserve">the </w:t>
      </w:r>
      <w:r w:rsidR="006A05A0" w:rsidRPr="00206BF1">
        <w:rPr>
          <w:szCs w:val="24"/>
        </w:rPr>
        <w:t xml:space="preserve">Purchaser </w:t>
      </w:r>
      <w:r w:rsidR="0012109E" w:rsidRPr="00206BF1">
        <w:rPr>
          <w:szCs w:val="24"/>
        </w:rPr>
        <w:t>f</w:t>
      </w:r>
      <w:r w:rsidR="001A79A6" w:rsidRPr="00206BF1">
        <w:rPr>
          <w:szCs w:val="24"/>
        </w:rPr>
        <w:t xml:space="preserve">rom the </w:t>
      </w:r>
      <w:r w:rsidR="006A05A0" w:rsidRPr="00206BF1">
        <w:rPr>
          <w:szCs w:val="24"/>
        </w:rPr>
        <w:t xml:space="preserve">respective </w:t>
      </w:r>
      <w:r w:rsidR="001A79A6" w:rsidRPr="00206BF1">
        <w:rPr>
          <w:szCs w:val="24"/>
        </w:rPr>
        <w:t>date</w:t>
      </w:r>
      <w:r w:rsidR="006A05A0" w:rsidRPr="00206BF1">
        <w:rPr>
          <w:szCs w:val="24"/>
        </w:rPr>
        <w:t>s</w:t>
      </w:r>
      <w:r w:rsidR="001A79A6" w:rsidRPr="00206BF1">
        <w:rPr>
          <w:szCs w:val="24"/>
        </w:rPr>
        <w:t xml:space="preserve"> of Letter </w:t>
      </w:r>
      <w:r w:rsidR="001A79A6" w:rsidRPr="0048497B">
        <w:rPr>
          <w:szCs w:val="24"/>
        </w:rPr>
        <w:t>of Award is</w:t>
      </w:r>
      <w:r w:rsidR="0012109E" w:rsidRPr="0048497B">
        <w:rPr>
          <w:szCs w:val="24"/>
        </w:rPr>
        <w:t xml:space="preserve"> </w:t>
      </w:r>
      <w:r w:rsidR="00430118" w:rsidRPr="0048497B">
        <w:rPr>
          <w:szCs w:val="24"/>
        </w:rPr>
        <w:t xml:space="preserve">for </w:t>
      </w:r>
      <w:r w:rsidR="008A6B0A" w:rsidRPr="0048497B">
        <w:rPr>
          <w:color w:val="auto"/>
          <w:szCs w:val="24"/>
        </w:rPr>
        <w:t>0</w:t>
      </w:r>
      <w:r w:rsidR="00C90E2D" w:rsidRPr="0048497B">
        <w:rPr>
          <w:color w:val="auto"/>
          <w:szCs w:val="24"/>
        </w:rPr>
        <w:t>3</w:t>
      </w:r>
      <w:r w:rsidR="006F78BC" w:rsidRPr="0048497B">
        <w:rPr>
          <w:szCs w:val="24"/>
        </w:rPr>
        <w:t xml:space="preserve"> months</w:t>
      </w:r>
      <w:r w:rsidR="0012109E" w:rsidRPr="0048497B">
        <w:rPr>
          <w:szCs w:val="24"/>
        </w:rPr>
        <w:t xml:space="preserve"> and shall incl</w:t>
      </w:r>
      <w:r w:rsidR="002A7EC1" w:rsidRPr="0048497B">
        <w:rPr>
          <w:szCs w:val="24"/>
        </w:rPr>
        <w:t>ude the detailed plan in Section</w:t>
      </w:r>
      <w:r w:rsidR="0012109E" w:rsidRPr="0048497B">
        <w:rPr>
          <w:szCs w:val="24"/>
        </w:rPr>
        <w:t xml:space="preserve"> IV </w:t>
      </w:r>
      <w:r w:rsidR="007141B3" w:rsidRPr="0048497B">
        <w:rPr>
          <w:szCs w:val="24"/>
        </w:rPr>
        <w:t xml:space="preserve">Scope of Work </w:t>
      </w:r>
      <w:r w:rsidR="0012109E" w:rsidRPr="0048497B">
        <w:rPr>
          <w:szCs w:val="24"/>
        </w:rPr>
        <w:t>(Functional Requirements Specification</w:t>
      </w:r>
      <w:r w:rsidR="0012109E" w:rsidRPr="008449AD">
        <w:rPr>
          <w:szCs w:val="24"/>
        </w:rPr>
        <w:t xml:space="preserve"> and Non-functional Requirements).</w:t>
      </w:r>
    </w:p>
    <w:p w14:paraId="349EEF32" w14:textId="77777777" w:rsidR="001E3EF9" w:rsidRPr="001E3EF9" w:rsidRDefault="001E3EF9" w:rsidP="001E3EF9">
      <w:pPr>
        <w:spacing w:after="0" w:line="240" w:lineRule="auto"/>
        <w:rPr>
          <w:rFonts w:eastAsia="Tahoma"/>
          <w:b/>
          <w:spacing w:val="1"/>
          <w:position w:val="-2"/>
          <w:sz w:val="32"/>
          <w:szCs w:val="32"/>
        </w:rPr>
      </w:pPr>
    </w:p>
    <w:p w14:paraId="5DF17BB7" w14:textId="1B7A5068" w:rsidR="00CF60A0" w:rsidRDefault="008A6B0A" w:rsidP="00CF60A0">
      <w:pPr>
        <w:spacing w:after="0" w:line="240" w:lineRule="auto"/>
        <w:jc w:val="both"/>
        <w:rPr>
          <w:b/>
          <w:bCs/>
          <w:color w:val="auto"/>
          <w:szCs w:val="24"/>
        </w:rPr>
      </w:pPr>
      <w:r w:rsidRPr="008A6B0A">
        <w:rPr>
          <w:b/>
          <w:bCs/>
          <w:color w:val="auto"/>
          <w:szCs w:val="24"/>
        </w:rPr>
        <w:t>Main functions</w:t>
      </w:r>
    </w:p>
    <w:p w14:paraId="3E6B743B" w14:textId="77777777" w:rsidR="00876783" w:rsidRDefault="00876783" w:rsidP="00CF60A0">
      <w:pPr>
        <w:spacing w:after="0" w:line="240" w:lineRule="auto"/>
        <w:jc w:val="both"/>
        <w:rPr>
          <w:b/>
          <w:bCs/>
          <w:color w:val="auto"/>
          <w:szCs w:val="24"/>
        </w:rPr>
      </w:pPr>
    </w:p>
    <w:p w14:paraId="09FB2A3E" w14:textId="42C5DE0D" w:rsidR="002220E2" w:rsidRPr="008A6B0A" w:rsidRDefault="00CF7FA7" w:rsidP="00CF60A0">
      <w:pPr>
        <w:spacing w:after="0" w:line="240" w:lineRule="auto"/>
        <w:jc w:val="both"/>
        <w:rPr>
          <w:b/>
          <w:bCs/>
          <w:color w:val="auto"/>
          <w:szCs w:val="24"/>
        </w:rPr>
      </w:pPr>
      <w:r>
        <w:rPr>
          <w:b/>
          <w:bCs/>
          <w:color w:val="auto"/>
          <w:szCs w:val="24"/>
        </w:rPr>
        <w:t xml:space="preserve">Stage 1 </w:t>
      </w:r>
    </w:p>
    <w:p w14:paraId="1E67AD57" w14:textId="19F63A9D" w:rsidR="00785DE1" w:rsidRDefault="00CE6151" w:rsidP="00785DE1">
      <w:pPr>
        <w:pStyle w:val="ListParagraph"/>
        <w:numPr>
          <w:ilvl w:val="0"/>
          <w:numId w:val="201"/>
        </w:numPr>
        <w:spacing w:after="0" w:line="240" w:lineRule="auto"/>
        <w:jc w:val="both"/>
        <w:rPr>
          <w:color w:val="auto"/>
          <w:szCs w:val="24"/>
        </w:rPr>
      </w:pPr>
      <w:r>
        <w:rPr>
          <w:color w:val="auto"/>
          <w:szCs w:val="24"/>
        </w:rPr>
        <w:t>Application Administration Framework</w:t>
      </w:r>
    </w:p>
    <w:p w14:paraId="1958E52D" w14:textId="0B8928D9" w:rsidR="00492852" w:rsidRDefault="00492852" w:rsidP="00785DE1">
      <w:pPr>
        <w:pStyle w:val="ListParagraph"/>
        <w:numPr>
          <w:ilvl w:val="0"/>
          <w:numId w:val="201"/>
        </w:numPr>
        <w:spacing w:after="0" w:line="240" w:lineRule="auto"/>
        <w:jc w:val="both"/>
        <w:rPr>
          <w:color w:val="auto"/>
          <w:szCs w:val="24"/>
        </w:rPr>
      </w:pPr>
      <w:r>
        <w:rPr>
          <w:color w:val="auto"/>
          <w:szCs w:val="24"/>
        </w:rPr>
        <w:t>Electronic Submissions</w:t>
      </w:r>
    </w:p>
    <w:p w14:paraId="27F0BBAA" w14:textId="51A954A1" w:rsidR="002F7900" w:rsidRDefault="002F7900" w:rsidP="00785DE1">
      <w:pPr>
        <w:pStyle w:val="ListParagraph"/>
        <w:numPr>
          <w:ilvl w:val="0"/>
          <w:numId w:val="201"/>
        </w:numPr>
        <w:spacing w:after="0" w:line="240" w:lineRule="auto"/>
        <w:jc w:val="both"/>
        <w:rPr>
          <w:color w:val="auto"/>
          <w:szCs w:val="24"/>
        </w:rPr>
      </w:pPr>
      <w:r>
        <w:rPr>
          <w:color w:val="auto"/>
          <w:szCs w:val="24"/>
        </w:rPr>
        <w:t xml:space="preserve">Third </w:t>
      </w:r>
      <w:r w:rsidR="0029039A">
        <w:rPr>
          <w:color w:val="auto"/>
          <w:szCs w:val="24"/>
        </w:rPr>
        <w:t>Party Integrations</w:t>
      </w:r>
    </w:p>
    <w:p w14:paraId="682080B9" w14:textId="77777777" w:rsidR="00CF7FA7" w:rsidRDefault="00CF7FA7" w:rsidP="00253B54">
      <w:pPr>
        <w:pStyle w:val="ListParagraph"/>
        <w:spacing w:after="0" w:line="240" w:lineRule="auto"/>
        <w:ind w:left="360"/>
        <w:jc w:val="both"/>
        <w:rPr>
          <w:color w:val="auto"/>
          <w:szCs w:val="24"/>
        </w:rPr>
      </w:pPr>
    </w:p>
    <w:p w14:paraId="00C04098" w14:textId="20585FA3" w:rsidR="00CF7FA7" w:rsidRPr="00253B54" w:rsidRDefault="00CF7FA7" w:rsidP="00253B54">
      <w:pPr>
        <w:spacing w:after="0" w:line="240" w:lineRule="auto"/>
        <w:jc w:val="both"/>
        <w:rPr>
          <w:b/>
          <w:bCs/>
          <w:color w:val="auto"/>
          <w:szCs w:val="24"/>
        </w:rPr>
      </w:pPr>
      <w:r w:rsidRPr="00253B54">
        <w:rPr>
          <w:b/>
          <w:bCs/>
          <w:color w:val="auto"/>
          <w:szCs w:val="24"/>
        </w:rPr>
        <w:t>Stage 2</w:t>
      </w:r>
    </w:p>
    <w:p w14:paraId="227F3C14" w14:textId="17835F06" w:rsidR="00CE6151" w:rsidRPr="00253B54" w:rsidRDefault="0029039A" w:rsidP="00253B54">
      <w:pPr>
        <w:pStyle w:val="ListParagraph"/>
        <w:numPr>
          <w:ilvl w:val="0"/>
          <w:numId w:val="201"/>
        </w:numPr>
        <w:spacing w:after="0" w:line="240" w:lineRule="auto"/>
        <w:rPr>
          <w:color w:val="auto"/>
          <w:szCs w:val="24"/>
        </w:rPr>
      </w:pPr>
      <w:r w:rsidRPr="00253B54">
        <w:rPr>
          <w:color w:val="auto"/>
          <w:szCs w:val="24"/>
        </w:rPr>
        <w:t>Mobile Application</w:t>
      </w:r>
    </w:p>
    <w:p w14:paraId="4566DDB9" w14:textId="77777777" w:rsidR="00785DE1" w:rsidRPr="00785DE1" w:rsidRDefault="00785DE1" w:rsidP="00785DE1">
      <w:pPr>
        <w:pStyle w:val="ListParagraph"/>
        <w:spacing w:after="0" w:line="240" w:lineRule="auto"/>
        <w:ind w:left="360"/>
        <w:jc w:val="both"/>
        <w:rPr>
          <w:color w:val="auto"/>
          <w:szCs w:val="24"/>
          <w:highlight w:val="green"/>
        </w:rPr>
      </w:pPr>
    </w:p>
    <w:p w14:paraId="1F6696AB" w14:textId="77777777" w:rsidR="0012109E" w:rsidRPr="00CE4A6C" w:rsidRDefault="0012109E" w:rsidP="00B83D04">
      <w:pPr>
        <w:pStyle w:val="Heading2"/>
        <w:numPr>
          <w:ilvl w:val="1"/>
          <w:numId w:val="152"/>
        </w:numPr>
        <w:jc w:val="both"/>
        <w:rPr>
          <w:color w:val="auto"/>
          <w:sz w:val="24"/>
          <w:szCs w:val="24"/>
        </w:rPr>
      </w:pPr>
      <w:bookmarkStart w:id="113" w:name="_Toc521511199"/>
      <w:bookmarkStart w:id="114" w:name="_Toc110707037"/>
      <w:r w:rsidRPr="008449AD">
        <w:rPr>
          <w:color w:val="auto"/>
          <w:sz w:val="24"/>
          <w:szCs w:val="24"/>
        </w:rPr>
        <w:t>Functional Guarantees of the services</w:t>
      </w:r>
      <w:bookmarkEnd w:id="113"/>
      <w:bookmarkEnd w:id="114"/>
    </w:p>
    <w:p w14:paraId="3DAECE9A" w14:textId="480BCEBC" w:rsidR="0012109E" w:rsidRPr="008449AD" w:rsidRDefault="0012109E" w:rsidP="00587245">
      <w:pPr>
        <w:spacing w:line="240" w:lineRule="auto"/>
        <w:jc w:val="both"/>
        <w:rPr>
          <w:szCs w:val="24"/>
        </w:rPr>
      </w:pPr>
      <w:r w:rsidRPr="008449AD">
        <w:rPr>
          <w:szCs w:val="24"/>
        </w:rPr>
        <w:t xml:space="preserve">The minimum (or maximum) requirements stated in the Specification for </w:t>
      </w:r>
      <w:r w:rsidR="00CE6C56">
        <w:rPr>
          <w:szCs w:val="24"/>
        </w:rPr>
        <w:t>F</w:t>
      </w:r>
      <w:r w:rsidRPr="008449AD">
        <w:rPr>
          <w:szCs w:val="24"/>
        </w:rPr>
        <w:t xml:space="preserve">unctional </w:t>
      </w:r>
      <w:r w:rsidR="00CE6C56">
        <w:rPr>
          <w:szCs w:val="24"/>
        </w:rPr>
        <w:t>G</w:t>
      </w:r>
      <w:r w:rsidRPr="008449AD">
        <w:rPr>
          <w:szCs w:val="24"/>
        </w:rPr>
        <w:t>uarantees required in the Sp</w:t>
      </w:r>
      <w:r w:rsidR="002A7EC1" w:rsidRPr="008449AD">
        <w:rPr>
          <w:szCs w:val="24"/>
        </w:rPr>
        <w:t>ecification are given in Section</w:t>
      </w:r>
      <w:r w:rsidRPr="008449AD">
        <w:rPr>
          <w:szCs w:val="24"/>
        </w:rPr>
        <w:t xml:space="preserve"> IV, </w:t>
      </w:r>
    </w:p>
    <w:p w14:paraId="7638B16D" w14:textId="08A80493" w:rsidR="0012109E" w:rsidRDefault="00C10AC0" w:rsidP="00587245">
      <w:pPr>
        <w:spacing w:line="240" w:lineRule="auto"/>
        <w:jc w:val="both"/>
        <w:rPr>
          <w:szCs w:val="24"/>
        </w:rPr>
      </w:pPr>
      <w:r w:rsidRPr="001006B9">
        <w:rPr>
          <w:szCs w:val="24"/>
        </w:rPr>
        <w:t>Bid</w:t>
      </w:r>
      <w:r w:rsidR="0012109E" w:rsidRPr="001006B9">
        <w:rPr>
          <w:szCs w:val="24"/>
        </w:rPr>
        <w:t xml:space="preserve">s which </w:t>
      </w:r>
      <w:r w:rsidR="00ED36CC" w:rsidRPr="00E8331D">
        <w:rPr>
          <w:szCs w:val="24"/>
        </w:rPr>
        <w:t>do</w:t>
      </w:r>
      <w:r w:rsidR="0012109E" w:rsidRPr="00B06800">
        <w:rPr>
          <w:szCs w:val="24"/>
        </w:rPr>
        <w:t xml:space="preserve"> not substantially meet the specifications and Functional Guarantee</w:t>
      </w:r>
      <w:r w:rsidR="00ED36CC" w:rsidRPr="00B06800">
        <w:rPr>
          <w:szCs w:val="24"/>
        </w:rPr>
        <w:t>,</w:t>
      </w:r>
      <w:r w:rsidR="0012109E" w:rsidRPr="00B06800">
        <w:rPr>
          <w:szCs w:val="24"/>
        </w:rPr>
        <w:t xml:space="preserve"> shall be rejected for non-compliance.</w:t>
      </w:r>
    </w:p>
    <w:p w14:paraId="30C43C24" w14:textId="3EBAAA08" w:rsidR="007A5198" w:rsidRDefault="007A5198" w:rsidP="00587245">
      <w:pPr>
        <w:spacing w:line="240" w:lineRule="auto"/>
        <w:jc w:val="both"/>
        <w:rPr>
          <w:szCs w:val="24"/>
        </w:rPr>
      </w:pPr>
    </w:p>
    <w:p w14:paraId="1A19DB56" w14:textId="77777777" w:rsidR="00C74FE1" w:rsidRDefault="00C74FE1" w:rsidP="00587245">
      <w:pPr>
        <w:spacing w:line="240" w:lineRule="auto"/>
        <w:jc w:val="both"/>
        <w:rPr>
          <w:szCs w:val="24"/>
        </w:rPr>
      </w:pPr>
    </w:p>
    <w:p w14:paraId="1A8D423F" w14:textId="4242AA6A" w:rsidR="00D21DB6" w:rsidRPr="00D21DB6" w:rsidRDefault="0012109E" w:rsidP="00920564">
      <w:pPr>
        <w:pStyle w:val="Heading2"/>
        <w:numPr>
          <w:ilvl w:val="1"/>
          <w:numId w:val="152"/>
        </w:numPr>
        <w:spacing w:line="240" w:lineRule="auto"/>
        <w:jc w:val="both"/>
        <w:rPr>
          <w:szCs w:val="24"/>
        </w:rPr>
      </w:pPr>
      <w:bookmarkStart w:id="115" w:name="_Toc521511200"/>
      <w:bookmarkStart w:id="116" w:name="_Toc110707038"/>
      <w:r w:rsidRPr="00D21DB6">
        <w:rPr>
          <w:color w:val="auto"/>
          <w:sz w:val="24"/>
          <w:szCs w:val="24"/>
        </w:rPr>
        <w:lastRenderedPageBreak/>
        <w:t>Specific additional criteria</w:t>
      </w:r>
      <w:bookmarkEnd w:id="115"/>
      <w:bookmarkEnd w:id="116"/>
    </w:p>
    <w:p w14:paraId="59183332" w14:textId="699F2CF9" w:rsidR="00F95AAE" w:rsidRPr="008449AD" w:rsidRDefault="0012109E" w:rsidP="00587245">
      <w:pPr>
        <w:spacing w:line="240" w:lineRule="auto"/>
        <w:jc w:val="both"/>
        <w:rPr>
          <w:szCs w:val="24"/>
        </w:rPr>
      </w:pPr>
      <w:r w:rsidRPr="008449AD">
        <w:rPr>
          <w:szCs w:val="24"/>
        </w:rPr>
        <w:t xml:space="preserve">The Purchaser shall, at its discretion, and for evaluation purposes only, add to the </w:t>
      </w:r>
      <w:r w:rsidR="00C10AC0" w:rsidRPr="008449AD">
        <w:rPr>
          <w:szCs w:val="24"/>
        </w:rPr>
        <w:t>Bid</w:t>
      </w:r>
      <w:r w:rsidRPr="008449AD">
        <w:rPr>
          <w:szCs w:val="24"/>
        </w:rPr>
        <w:t xml:space="preserve"> price the cost of quantifiable deviations and omissions from the Technical Specifications as identified in the </w:t>
      </w:r>
      <w:r w:rsidR="00C10AC0" w:rsidRPr="008449AD">
        <w:rPr>
          <w:szCs w:val="24"/>
        </w:rPr>
        <w:t>Bid</w:t>
      </w:r>
      <w:r w:rsidRPr="008449AD">
        <w:rPr>
          <w:szCs w:val="24"/>
        </w:rPr>
        <w:t xml:space="preserve">ding document. For purposes of contract however, the Purchaser shall assume that the price of any omissions, even if not explicitly stated, is included in the </w:t>
      </w:r>
      <w:r w:rsidR="00C10AC0" w:rsidRPr="008449AD">
        <w:rPr>
          <w:szCs w:val="24"/>
        </w:rPr>
        <w:t>Bid</w:t>
      </w:r>
      <w:r w:rsidRPr="008449AD">
        <w:rPr>
          <w:szCs w:val="24"/>
        </w:rPr>
        <w:t xml:space="preserve"> price. In the case of deviations, the Purchaser reserves the right to accept or reject </w:t>
      </w:r>
      <w:r w:rsidR="00ED36CC" w:rsidRPr="008449AD">
        <w:rPr>
          <w:szCs w:val="24"/>
        </w:rPr>
        <w:t xml:space="preserve">the equipment </w:t>
      </w:r>
      <w:r w:rsidRPr="008449AD">
        <w:rPr>
          <w:szCs w:val="24"/>
        </w:rPr>
        <w:t>offere</w:t>
      </w:r>
      <w:r w:rsidR="008926B0" w:rsidRPr="008449AD">
        <w:rPr>
          <w:szCs w:val="24"/>
        </w:rPr>
        <w:t>d. No hidden costs are allowed.</w:t>
      </w:r>
    </w:p>
    <w:p w14:paraId="71054054" w14:textId="77777777" w:rsidR="008926B0" w:rsidRPr="008449AD" w:rsidRDefault="008926B0" w:rsidP="00587245">
      <w:pPr>
        <w:spacing w:line="240" w:lineRule="auto"/>
        <w:jc w:val="both"/>
        <w:rPr>
          <w:szCs w:val="24"/>
        </w:rPr>
      </w:pPr>
    </w:p>
    <w:p w14:paraId="78EFB89A" w14:textId="77777777" w:rsidR="00523F5D" w:rsidRPr="008449AD" w:rsidRDefault="00523F5D" w:rsidP="00B83D04">
      <w:pPr>
        <w:pStyle w:val="Heading1"/>
        <w:numPr>
          <w:ilvl w:val="0"/>
          <w:numId w:val="152"/>
        </w:numPr>
        <w:ind w:left="72"/>
        <w:jc w:val="both"/>
        <w:rPr>
          <w:b w:val="0"/>
          <w:color w:val="auto"/>
          <w:sz w:val="28"/>
          <w:szCs w:val="28"/>
        </w:rPr>
      </w:pPr>
      <w:bookmarkStart w:id="117" w:name="_Toc110707039"/>
      <w:bookmarkStart w:id="118" w:name="_Toc521511201"/>
      <w:r w:rsidRPr="008449AD">
        <w:rPr>
          <w:color w:val="auto"/>
          <w:sz w:val="28"/>
          <w:szCs w:val="28"/>
        </w:rPr>
        <w:t>Qualification</w:t>
      </w:r>
      <w:bookmarkEnd w:id="117"/>
      <w:r w:rsidRPr="008449AD">
        <w:rPr>
          <w:color w:val="auto"/>
          <w:sz w:val="28"/>
          <w:szCs w:val="28"/>
        </w:rPr>
        <w:br/>
      </w:r>
    </w:p>
    <w:p w14:paraId="3F110A8C" w14:textId="24C7A5CA" w:rsidR="00A95CAE" w:rsidRDefault="00523F5D" w:rsidP="00070970">
      <w:pPr>
        <w:spacing w:line="240" w:lineRule="auto"/>
        <w:jc w:val="both"/>
        <w:rPr>
          <w:szCs w:val="24"/>
        </w:rPr>
      </w:pPr>
      <w:r w:rsidRPr="008449AD">
        <w:rPr>
          <w:szCs w:val="24"/>
        </w:rPr>
        <w:t xml:space="preserve">It is the legal entity or entities comprising the </w:t>
      </w:r>
      <w:r w:rsidR="00C10AC0" w:rsidRPr="008449AD">
        <w:rPr>
          <w:szCs w:val="24"/>
        </w:rPr>
        <w:t>Bid</w:t>
      </w:r>
      <w:r w:rsidRPr="008449AD">
        <w:rPr>
          <w:szCs w:val="24"/>
        </w:rPr>
        <w:t xml:space="preserve">der, and not the </w:t>
      </w:r>
      <w:r w:rsidR="00C10AC0" w:rsidRPr="008449AD">
        <w:rPr>
          <w:szCs w:val="24"/>
        </w:rPr>
        <w:t>Bid</w:t>
      </w:r>
      <w:r w:rsidRPr="008449AD">
        <w:rPr>
          <w:szCs w:val="24"/>
        </w:rPr>
        <w:t xml:space="preserve">der’s parent companies, subsidiaries, or affiliates, that must satisfy the qualification criteria described below. Those who have qualified the </w:t>
      </w:r>
      <w:r w:rsidR="00F058A3" w:rsidRPr="008449AD">
        <w:rPr>
          <w:szCs w:val="24"/>
        </w:rPr>
        <w:t xml:space="preserve">eligibility criteria </w:t>
      </w:r>
      <w:r w:rsidRPr="008449AD">
        <w:rPr>
          <w:szCs w:val="24"/>
        </w:rPr>
        <w:t xml:space="preserve">below will proceed to </w:t>
      </w:r>
      <w:r w:rsidR="00F058A3" w:rsidRPr="008449AD">
        <w:rPr>
          <w:szCs w:val="24"/>
        </w:rPr>
        <w:t xml:space="preserve">the </w:t>
      </w:r>
      <w:r w:rsidR="00482EAD" w:rsidRPr="008449AD">
        <w:rPr>
          <w:szCs w:val="24"/>
        </w:rPr>
        <w:t>technical evaluation.</w:t>
      </w:r>
      <w:bookmarkStart w:id="119" w:name="_Toc521511202"/>
    </w:p>
    <w:p w14:paraId="1A2FFF24" w14:textId="77777777" w:rsidR="00B56BC7" w:rsidRDefault="00B56BC7" w:rsidP="00070970">
      <w:pPr>
        <w:spacing w:line="240" w:lineRule="auto"/>
        <w:jc w:val="both"/>
        <w:rPr>
          <w:szCs w:val="24"/>
        </w:rPr>
      </w:pPr>
    </w:p>
    <w:p w14:paraId="1244E24C" w14:textId="722636CB" w:rsidR="00523F5D" w:rsidRPr="00A95CAE" w:rsidRDefault="00523F5D" w:rsidP="00B83D04">
      <w:pPr>
        <w:pStyle w:val="Heading2"/>
        <w:numPr>
          <w:ilvl w:val="1"/>
          <w:numId w:val="152"/>
        </w:numPr>
        <w:jc w:val="both"/>
        <w:rPr>
          <w:color w:val="auto"/>
          <w:sz w:val="24"/>
          <w:szCs w:val="24"/>
        </w:rPr>
      </w:pPr>
      <w:bookmarkStart w:id="120" w:name="_Toc110707040"/>
      <w:r w:rsidRPr="00A95CAE">
        <w:rPr>
          <w:color w:val="auto"/>
          <w:sz w:val="24"/>
          <w:szCs w:val="24"/>
        </w:rPr>
        <w:t>Eligibility</w:t>
      </w:r>
      <w:bookmarkEnd w:id="119"/>
      <w:bookmarkEnd w:id="120"/>
    </w:p>
    <w:p w14:paraId="4A48ED61" w14:textId="77777777" w:rsidR="00E731B8" w:rsidRPr="008449AD" w:rsidRDefault="00E731B8" w:rsidP="00587245"/>
    <w:p w14:paraId="77AA3162" w14:textId="79887337" w:rsidR="00523F5D" w:rsidRDefault="00C10AC0" w:rsidP="00B83D04">
      <w:pPr>
        <w:pStyle w:val="Heading3"/>
        <w:numPr>
          <w:ilvl w:val="2"/>
          <w:numId w:val="152"/>
        </w:numPr>
        <w:ind w:left="360"/>
        <w:jc w:val="both"/>
        <w:rPr>
          <w:color w:val="auto"/>
        </w:rPr>
      </w:pPr>
      <w:bookmarkStart w:id="121" w:name="_Toc521511203"/>
      <w:bookmarkStart w:id="122" w:name="_Toc110707041"/>
      <w:r w:rsidRPr="008449AD">
        <w:rPr>
          <w:color w:val="auto"/>
        </w:rPr>
        <w:t>Bid</w:t>
      </w:r>
      <w:r w:rsidR="00523F5D" w:rsidRPr="008449AD">
        <w:rPr>
          <w:color w:val="auto"/>
        </w:rPr>
        <w:t>der’s Eligibility</w:t>
      </w:r>
      <w:bookmarkEnd w:id="121"/>
      <w:bookmarkEnd w:id="122"/>
    </w:p>
    <w:p w14:paraId="02B8FDB2" w14:textId="77777777" w:rsidR="00B56BC7" w:rsidRPr="00C74FE1" w:rsidRDefault="00B56BC7" w:rsidP="00C74FE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1441"/>
        <w:gridCol w:w="1441"/>
        <w:gridCol w:w="1080"/>
        <w:gridCol w:w="1080"/>
        <w:gridCol w:w="1729"/>
      </w:tblGrid>
      <w:tr w:rsidR="00523F5D" w:rsidRPr="008449AD" w14:paraId="00D66CEC" w14:textId="77777777" w:rsidTr="00587245">
        <w:trPr>
          <w:trHeight w:val="393"/>
          <w:jc w:val="center"/>
        </w:trPr>
        <w:tc>
          <w:tcPr>
            <w:tcW w:w="1245" w:type="pct"/>
            <w:shd w:val="clear" w:color="auto" w:fill="D9D9D9"/>
            <w:vAlign w:val="center"/>
          </w:tcPr>
          <w:p w14:paraId="57356A25" w14:textId="77777777" w:rsidR="00523F5D" w:rsidRPr="008449AD" w:rsidRDefault="00523F5D" w:rsidP="003A559E">
            <w:pPr>
              <w:spacing w:after="0" w:line="240" w:lineRule="auto"/>
              <w:jc w:val="center"/>
              <w:rPr>
                <w:b/>
                <w:szCs w:val="24"/>
                <w:lang w:val="en-GB"/>
              </w:rPr>
            </w:pPr>
            <w:r w:rsidRPr="008449AD">
              <w:rPr>
                <w:b/>
                <w:szCs w:val="24"/>
                <w:lang w:val="en-GB"/>
              </w:rPr>
              <w:t>Criteria</w:t>
            </w:r>
          </w:p>
        </w:tc>
        <w:tc>
          <w:tcPr>
            <w:tcW w:w="2795" w:type="pct"/>
            <w:gridSpan w:val="4"/>
            <w:shd w:val="clear" w:color="auto" w:fill="D9D9D9"/>
            <w:vAlign w:val="center"/>
          </w:tcPr>
          <w:p w14:paraId="3735FCDC" w14:textId="77777777" w:rsidR="00523F5D" w:rsidRPr="008449AD" w:rsidRDefault="00523F5D" w:rsidP="003A559E">
            <w:pPr>
              <w:spacing w:after="0" w:line="240" w:lineRule="auto"/>
              <w:jc w:val="center"/>
              <w:rPr>
                <w:b/>
                <w:szCs w:val="24"/>
                <w:lang w:val="en-GB"/>
              </w:rPr>
            </w:pPr>
            <w:r w:rsidRPr="008449AD">
              <w:rPr>
                <w:b/>
                <w:szCs w:val="24"/>
                <w:lang w:val="en-GB"/>
              </w:rPr>
              <w:t>Compliance Requirement</w:t>
            </w:r>
          </w:p>
        </w:tc>
        <w:tc>
          <w:tcPr>
            <w:tcW w:w="960" w:type="pct"/>
            <w:shd w:val="clear" w:color="auto" w:fill="D9D9D9"/>
          </w:tcPr>
          <w:p w14:paraId="2D326195" w14:textId="77777777" w:rsidR="00523F5D" w:rsidRPr="008449AD" w:rsidRDefault="00523F5D" w:rsidP="003A559E">
            <w:pPr>
              <w:spacing w:after="0" w:line="240" w:lineRule="auto"/>
              <w:jc w:val="center"/>
              <w:rPr>
                <w:b/>
                <w:szCs w:val="24"/>
                <w:lang w:val="en-GB"/>
              </w:rPr>
            </w:pPr>
            <w:r w:rsidRPr="008449AD">
              <w:rPr>
                <w:b/>
                <w:szCs w:val="24"/>
                <w:lang w:val="en-GB"/>
              </w:rPr>
              <w:t>Documents</w:t>
            </w:r>
          </w:p>
        </w:tc>
      </w:tr>
      <w:tr w:rsidR="00523F5D" w:rsidRPr="008449AD" w14:paraId="09733197" w14:textId="77777777" w:rsidTr="00587245">
        <w:trPr>
          <w:trHeight w:val="413"/>
          <w:jc w:val="center"/>
        </w:trPr>
        <w:tc>
          <w:tcPr>
            <w:tcW w:w="1245" w:type="pct"/>
            <w:vMerge w:val="restart"/>
            <w:shd w:val="clear" w:color="auto" w:fill="auto"/>
            <w:vAlign w:val="center"/>
          </w:tcPr>
          <w:p w14:paraId="3D1D3A67" w14:textId="77777777" w:rsidR="00523F5D" w:rsidRPr="008449AD" w:rsidRDefault="00523F5D" w:rsidP="003A559E">
            <w:pPr>
              <w:spacing w:after="0" w:line="240" w:lineRule="auto"/>
              <w:jc w:val="center"/>
              <w:rPr>
                <w:b/>
                <w:szCs w:val="24"/>
                <w:lang w:val="en-GB"/>
              </w:rPr>
            </w:pPr>
            <w:r w:rsidRPr="008449AD">
              <w:rPr>
                <w:b/>
                <w:szCs w:val="24"/>
                <w:lang w:val="en-GB"/>
              </w:rPr>
              <w:t>Requirement</w:t>
            </w:r>
          </w:p>
        </w:tc>
        <w:tc>
          <w:tcPr>
            <w:tcW w:w="799" w:type="pct"/>
            <w:vMerge w:val="restart"/>
            <w:shd w:val="clear" w:color="auto" w:fill="auto"/>
            <w:vAlign w:val="center"/>
          </w:tcPr>
          <w:p w14:paraId="255662C1" w14:textId="77777777" w:rsidR="00523F5D" w:rsidRPr="008449AD" w:rsidRDefault="00523F5D" w:rsidP="003A559E">
            <w:pPr>
              <w:spacing w:after="0" w:line="240" w:lineRule="auto"/>
              <w:jc w:val="center"/>
              <w:rPr>
                <w:b/>
                <w:szCs w:val="24"/>
                <w:lang w:val="en-GB"/>
              </w:rPr>
            </w:pPr>
            <w:r w:rsidRPr="008449AD">
              <w:rPr>
                <w:b/>
                <w:szCs w:val="24"/>
                <w:lang w:val="en-GB"/>
              </w:rPr>
              <w:t>Single Entity</w:t>
            </w:r>
          </w:p>
        </w:tc>
        <w:tc>
          <w:tcPr>
            <w:tcW w:w="1996" w:type="pct"/>
            <w:gridSpan w:val="3"/>
            <w:shd w:val="clear" w:color="auto" w:fill="auto"/>
            <w:vAlign w:val="center"/>
          </w:tcPr>
          <w:p w14:paraId="7E17432D" w14:textId="77777777" w:rsidR="00523F5D" w:rsidRPr="008449AD" w:rsidRDefault="00523F5D" w:rsidP="003A559E">
            <w:pPr>
              <w:spacing w:after="0" w:line="240" w:lineRule="auto"/>
              <w:jc w:val="center"/>
              <w:rPr>
                <w:b/>
                <w:szCs w:val="24"/>
                <w:lang w:val="en-GB"/>
              </w:rPr>
            </w:pPr>
            <w:r w:rsidRPr="008449AD">
              <w:rPr>
                <w:b/>
                <w:szCs w:val="24"/>
                <w:lang w:val="en-GB"/>
              </w:rPr>
              <w:t>Joint Venture</w:t>
            </w:r>
          </w:p>
        </w:tc>
        <w:tc>
          <w:tcPr>
            <w:tcW w:w="960" w:type="pct"/>
            <w:vMerge w:val="restart"/>
            <w:shd w:val="clear" w:color="auto" w:fill="auto"/>
            <w:vAlign w:val="center"/>
          </w:tcPr>
          <w:p w14:paraId="5D7916F9" w14:textId="77777777" w:rsidR="00523F5D" w:rsidRPr="008449AD" w:rsidRDefault="00523F5D" w:rsidP="003A559E">
            <w:pPr>
              <w:spacing w:after="0" w:line="240" w:lineRule="auto"/>
              <w:jc w:val="center"/>
              <w:rPr>
                <w:b/>
                <w:szCs w:val="24"/>
                <w:lang w:val="en-GB"/>
              </w:rPr>
            </w:pPr>
            <w:r w:rsidRPr="008449AD">
              <w:rPr>
                <w:b/>
                <w:szCs w:val="24"/>
                <w:lang w:val="en-GB"/>
              </w:rPr>
              <w:t>Submission Requirements</w:t>
            </w:r>
          </w:p>
        </w:tc>
      </w:tr>
      <w:tr w:rsidR="00523F5D" w:rsidRPr="008449AD" w14:paraId="5769B22E" w14:textId="77777777" w:rsidTr="00587245">
        <w:trPr>
          <w:trHeight w:val="703"/>
          <w:jc w:val="center"/>
        </w:trPr>
        <w:tc>
          <w:tcPr>
            <w:tcW w:w="1245" w:type="pct"/>
            <w:vMerge/>
            <w:shd w:val="clear" w:color="auto" w:fill="auto"/>
            <w:vAlign w:val="center"/>
          </w:tcPr>
          <w:p w14:paraId="23422D3F" w14:textId="77777777" w:rsidR="00523F5D" w:rsidRPr="008449AD" w:rsidRDefault="00523F5D" w:rsidP="003A559E">
            <w:pPr>
              <w:spacing w:after="0" w:line="240" w:lineRule="auto"/>
              <w:jc w:val="both"/>
              <w:rPr>
                <w:szCs w:val="24"/>
                <w:lang w:val="en-GB"/>
              </w:rPr>
            </w:pPr>
          </w:p>
        </w:tc>
        <w:tc>
          <w:tcPr>
            <w:tcW w:w="799" w:type="pct"/>
            <w:vMerge/>
            <w:shd w:val="clear" w:color="auto" w:fill="auto"/>
            <w:vAlign w:val="center"/>
          </w:tcPr>
          <w:p w14:paraId="3CCE96FD" w14:textId="77777777" w:rsidR="00523F5D" w:rsidRPr="008449AD" w:rsidRDefault="00523F5D" w:rsidP="003A559E">
            <w:pPr>
              <w:spacing w:after="0" w:line="240" w:lineRule="auto"/>
              <w:jc w:val="both"/>
              <w:rPr>
                <w:szCs w:val="24"/>
                <w:lang w:val="en-GB"/>
              </w:rPr>
            </w:pPr>
          </w:p>
        </w:tc>
        <w:tc>
          <w:tcPr>
            <w:tcW w:w="799" w:type="pct"/>
            <w:shd w:val="clear" w:color="auto" w:fill="auto"/>
            <w:vAlign w:val="center"/>
          </w:tcPr>
          <w:p w14:paraId="5C833E3A" w14:textId="77777777" w:rsidR="00523F5D" w:rsidRPr="008449AD" w:rsidRDefault="00523F5D" w:rsidP="003A559E">
            <w:pPr>
              <w:spacing w:after="0" w:line="240" w:lineRule="auto"/>
              <w:jc w:val="center"/>
              <w:rPr>
                <w:b/>
                <w:szCs w:val="24"/>
                <w:lang w:val="en-GB"/>
              </w:rPr>
            </w:pPr>
            <w:r w:rsidRPr="008449AD">
              <w:rPr>
                <w:b/>
                <w:szCs w:val="24"/>
                <w:lang w:val="en-GB"/>
              </w:rPr>
              <w:t>All Partners Combined</w:t>
            </w:r>
          </w:p>
        </w:tc>
        <w:tc>
          <w:tcPr>
            <w:tcW w:w="599" w:type="pct"/>
            <w:shd w:val="clear" w:color="auto" w:fill="auto"/>
            <w:vAlign w:val="center"/>
          </w:tcPr>
          <w:p w14:paraId="31F71A80" w14:textId="77777777" w:rsidR="00523F5D" w:rsidRPr="008449AD" w:rsidRDefault="00523F5D" w:rsidP="003A559E">
            <w:pPr>
              <w:spacing w:after="0" w:line="240" w:lineRule="auto"/>
              <w:jc w:val="center"/>
              <w:rPr>
                <w:b/>
                <w:szCs w:val="24"/>
                <w:lang w:val="en-GB"/>
              </w:rPr>
            </w:pPr>
            <w:r w:rsidRPr="008449AD">
              <w:rPr>
                <w:b/>
                <w:szCs w:val="24"/>
                <w:lang w:val="en-GB"/>
              </w:rPr>
              <w:t>Each       Partner</w:t>
            </w:r>
          </w:p>
        </w:tc>
        <w:tc>
          <w:tcPr>
            <w:tcW w:w="599" w:type="pct"/>
            <w:shd w:val="clear" w:color="auto" w:fill="auto"/>
            <w:vAlign w:val="center"/>
          </w:tcPr>
          <w:p w14:paraId="6FC07BC3" w14:textId="77777777" w:rsidR="00523F5D" w:rsidRPr="008449AD" w:rsidRDefault="00523F5D" w:rsidP="003A559E">
            <w:pPr>
              <w:spacing w:after="0" w:line="240" w:lineRule="auto"/>
              <w:jc w:val="center"/>
              <w:rPr>
                <w:b/>
                <w:szCs w:val="24"/>
                <w:lang w:val="en-GB"/>
              </w:rPr>
            </w:pPr>
            <w:r w:rsidRPr="008449AD">
              <w:rPr>
                <w:b/>
                <w:szCs w:val="24"/>
                <w:lang w:val="en-GB"/>
              </w:rPr>
              <w:t>One         Partner</w:t>
            </w:r>
          </w:p>
        </w:tc>
        <w:tc>
          <w:tcPr>
            <w:tcW w:w="960" w:type="pct"/>
            <w:vMerge/>
            <w:shd w:val="clear" w:color="auto" w:fill="auto"/>
          </w:tcPr>
          <w:p w14:paraId="4658CAD2" w14:textId="77777777" w:rsidR="00523F5D" w:rsidRPr="008449AD" w:rsidRDefault="00523F5D" w:rsidP="003A559E">
            <w:pPr>
              <w:spacing w:after="0" w:line="240" w:lineRule="auto"/>
              <w:jc w:val="both"/>
              <w:rPr>
                <w:szCs w:val="24"/>
                <w:lang w:val="en-GB"/>
              </w:rPr>
            </w:pPr>
          </w:p>
        </w:tc>
      </w:tr>
      <w:tr w:rsidR="00523F5D" w:rsidRPr="008449AD" w14:paraId="3C8A8E96" w14:textId="77777777" w:rsidTr="00587245">
        <w:trPr>
          <w:jc w:val="center"/>
        </w:trPr>
        <w:tc>
          <w:tcPr>
            <w:tcW w:w="1245" w:type="pct"/>
            <w:shd w:val="clear" w:color="auto" w:fill="auto"/>
          </w:tcPr>
          <w:p w14:paraId="0CE56B07" w14:textId="012FE8C6" w:rsidR="00523F5D" w:rsidRPr="00261146" w:rsidRDefault="00523F5D" w:rsidP="003A559E">
            <w:pPr>
              <w:spacing w:after="0" w:line="240" w:lineRule="auto"/>
              <w:jc w:val="both"/>
              <w:rPr>
                <w:szCs w:val="24"/>
                <w:lang w:val="en-GB"/>
              </w:rPr>
            </w:pPr>
            <w:r w:rsidRPr="00261146">
              <w:rPr>
                <w:szCs w:val="24"/>
                <w:lang w:val="en-GB"/>
              </w:rPr>
              <w:t xml:space="preserve">The </w:t>
            </w:r>
            <w:r w:rsidR="00C10AC0" w:rsidRPr="00261146">
              <w:rPr>
                <w:szCs w:val="24"/>
                <w:lang w:val="en-GB"/>
              </w:rPr>
              <w:t>Bid</w:t>
            </w:r>
            <w:r w:rsidRPr="00261146">
              <w:rPr>
                <w:szCs w:val="24"/>
                <w:lang w:val="en-GB"/>
              </w:rPr>
              <w:t xml:space="preserve">der must submit </w:t>
            </w:r>
            <w:r w:rsidR="00C10AC0" w:rsidRPr="00261146">
              <w:rPr>
                <w:szCs w:val="24"/>
                <w:lang w:val="en-GB"/>
              </w:rPr>
              <w:t>Bid</w:t>
            </w:r>
            <w:r w:rsidRPr="00261146">
              <w:rPr>
                <w:szCs w:val="24"/>
                <w:lang w:val="en-GB"/>
              </w:rPr>
              <w:t xml:space="preserve">s in full. No partial </w:t>
            </w:r>
            <w:r w:rsidR="00C10AC0" w:rsidRPr="00261146">
              <w:rPr>
                <w:szCs w:val="24"/>
                <w:lang w:val="en-GB"/>
              </w:rPr>
              <w:t>Bid</w:t>
            </w:r>
            <w:r w:rsidRPr="00261146">
              <w:rPr>
                <w:szCs w:val="24"/>
                <w:lang w:val="en-GB"/>
              </w:rPr>
              <w:t>ding.</w:t>
            </w:r>
          </w:p>
          <w:p w14:paraId="584796A0" w14:textId="77777777" w:rsidR="00523F5D" w:rsidRPr="003C6FFD" w:rsidRDefault="00523F5D" w:rsidP="003A559E">
            <w:pPr>
              <w:spacing w:after="0" w:line="240" w:lineRule="auto"/>
              <w:jc w:val="both"/>
              <w:rPr>
                <w:szCs w:val="24"/>
                <w:highlight w:val="yellow"/>
                <w:lang w:val="en-GB"/>
              </w:rPr>
            </w:pPr>
          </w:p>
        </w:tc>
        <w:tc>
          <w:tcPr>
            <w:tcW w:w="799" w:type="pct"/>
            <w:shd w:val="clear" w:color="auto" w:fill="auto"/>
          </w:tcPr>
          <w:p w14:paraId="4D6A62F9" w14:textId="2F5649E5" w:rsidR="00523F5D" w:rsidRPr="008449AD" w:rsidRDefault="00382055" w:rsidP="00382055">
            <w:pPr>
              <w:spacing w:after="0" w:line="240" w:lineRule="auto"/>
              <w:rPr>
                <w:szCs w:val="24"/>
                <w:lang w:val="en-GB"/>
              </w:rPr>
            </w:pPr>
            <w:r w:rsidRPr="008449AD">
              <w:rPr>
                <w:szCs w:val="24"/>
                <w:lang w:val="en-GB"/>
              </w:rPr>
              <w:t xml:space="preserve">Must </w:t>
            </w:r>
            <w:r w:rsidR="00523F5D" w:rsidRPr="008449AD">
              <w:rPr>
                <w:szCs w:val="24"/>
                <w:lang w:val="en-GB"/>
              </w:rPr>
              <w:t>meet requirement</w:t>
            </w:r>
          </w:p>
        </w:tc>
        <w:tc>
          <w:tcPr>
            <w:tcW w:w="799" w:type="pct"/>
            <w:shd w:val="clear" w:color="auto" w:fill="auto"/>
          </w:tcPr>
          <w:p w14:paraId="0563C50D" w14:textId="77777777" w:rsidR="00523F5D" w:rsidRPr="008449AD" w:rsidRDefault="00523F5D" w:rsidP="00382055">
            <w:pPr>
              <w:spacing w:after="0" w:line="240" w:lineRule="auto"/>
              <w:rPr>
                <w:szCs w:val="24"/>
                <w:lang w:val="en-GB"/>
              </w:rPr>
            </w:pPr>
            <w:r w:rsidRPr="008449AD">
              <w:rPr>
                <w:szCs w:val="24"/>
                <w:lang w:val="en-GB"/>
              </w:rPr>
              <w:t>Must meet requirement</w:t>
            </w:r>
          </w:p>
        </w:tc>
        <w:tc>
          <w:tcPr>
            <w:tcW w:w="599" w:type="pct"/>
            <w:shd w:val="clear" w:color="auto" w:fill="auto"/>
          </w:tcPr>
          <w:p w14:paraId="5F8B27FD" w14:textId="77777777" w:rsidR="00523F5D" w:rsidRPr="008449AD" w:rsidRDefault="00523F5D" w:rsidP="003A559E">
            <w:pPr>
              <w:spacing w:after="0" w:line="240" w:lineRule="auto"/>
              <w:jc w:val="both"/>
              <w:rPr>
                <w:szCs w:val="24"/>
                <w:lang w:val="en-GB"/>
              </w:rPr>
            </w:pPr>
            <w:r w:rsidRPr="008449AD">
              <w:rPr>
                <w:szCs w:val="24"/>
                <w:lang w:val="en-GB"/>
              </w:rPr>
              <w:t>N/A</w:t>
            </w:r>
          </w:p>
        </w:tc>
        <w:tc>
          <w:tcPr>
            <w:tcW w:w="599" w:type="pct"/>
            <w:shd w:val="clear" w:color="auto" w:fill="auto"/>
          </w:tcPr>
          <w:p w14:paraId="7889EB73" w14:textId="77777777" w:rsidR="00523F5D" w:rsidRPr="008449AD" w:rsidRDefault="00523F5D" w:rsidP="003A559E">
            <w:pPr>
              <w:spacing w:after="0" w:line="240" w:lineRule="auto"/>
              <w:jc w:val="both"/>
              <w:rPr>
                <w:szCs w:val="24"/>
                <w:lang w:val="en-GB"/>
              </w:rPr>
            </w:pPr>
            <w:r w:rsidRPr="008449AD">
              <w:rPr>
                <w:szCs w:val="24"/>
                <w:lang w:val="en-GB"/>
              </w:rPr>
              <w:t>N/A</w:t>
            </w:r>
          </w:p>
        </w:tc>
        <w:tc>
          <w:tcPr>
            <w:tcW w:w="960" w:type="pct"/>
            <w:shd w:val="clear" w:color="auto" w:fill="auto"/>
          </w:tcPr>
          <w:p w14:paraId="5E1A931C" w14:textId="77777777" w:rsidR="00523F5D" w:rsidRPr="008449AD" w:rsidRDefault="00523F5D" w:rsidP="003A559E">
            <w:pPr>
              <w:spacing w:after="0" w:line="240" w:lineRule="auto"/>
              <w:jc w:val="both"/>
              <w:rPr>
                <w:szCs w:val="24"/>
                <w:lang w:val="en-GB"/>
              </w:rPr>
            </w:pPr>
          </w:p>
        </w:tc>
      </w:tr>
      <w:tr w:rsidR="00523F5D" w:rsidRPr="008449AD" w14:paraId="0D49CAB2" w14:textId="77777777" w:rsidTr="00587245">
        <w:trPr>
          <w:jc w:val="center"/>
        </w:trPr>
        <w:tc>
          <w:tcPr>
            <w:tcW w:w="1245" w:type="pct"/>
            <w:shd w:val="clear" w:color="auto" w:fill="auto"/>
          </w:tcPr>
          <w:p w14:paraId="2A8CDC2C" w14:textId="26132E64" w:rsidR="00523F5D" w:rsidRPr="00261146" w:rsidRDefault="00C10AC0" w:rsidP="003A559E">
            <w:pPr>
              <w:spacing w:after="0" w:line="240" w:lineRule="auto"/>
              <w:jc w:val="both"/>
              <w:rPr>
                <w:szCs w:val="24"/>
                <w:lang w:val="en-GB"/>
              </w:rPr>
            </w:pPr>
            <w:r w:rsidRPr="00261146">
              <w:rPr>
                <w:szCs w:val="24"/>
                <w:lang w:val="en-GB"/>
              </w:rPr>
              <w:t>Bid</w:t>
            </w:r>
            <w:r w:rsidR="00523F5D" w:rsidRPr="00261146">
              <w:rPr>
                <w:szCs w:val="24"/>
                <w:lang w:val="en-GB"/>
              </w:rPr>
              <w:t>der can submit only one proposal.</w:t>
            </w:r>
          </w:p>
          <w:p w14:paraId="78E748FD" w14:textId="77777777" w:rsidR="00523F5D" w:rsidRPr="003C6FFD" w:rsidRDefault="00523F5D" w:rsidP="003A559E">
            <w:pPr>
              <w:spacing w:after="0" w:line="240" w:lineRule="auto"/>
              <w:jc w:val="both"/>
              <w:rPr>
                <w:szCs w:val="24"/>
                <w:highlight w:val="yellow"/>
                <w:lang w:val="en-GB"/>
              </w:rPr>
            </w:pPr>
          </w:p>
        </w:tc>
        <w:tc>
          <w:tcPr>
            <w:tcW w:w="799" w:type="pct"/>
            <w:shd w:val="clear" w:color="auto" w:fill="auto"/>
          </w:tcPr>
          <w:p w14:paraId="5BE81D47" w14:textId="77777777" w:rsidR="00523F5D" w:rsidRPr="008449AD" w:rsidRDefault="00523F5D" w:rsidP="00382055">
            <w:pPr>
              <w:spacing w:after="0" w:line="240" w:lineRule="auto"/>
              <w:rPr>
                <w:szCs w:val="24"/>
                <w:lang w:val="en-GB"/>
              </w:rPr>
            </w:pPr>
            <w:r w:rsidRPr="008449AD">
              <w:rPr>
                <w:szCs w:val="24"/>
                <w:lang w:val="en-GB"/>
              </w:rPr>
              <w:t>Must meet requirement</w:t>
            </w:r>
          </w:p>
        </w:tc>
        <w:tc>
          <w:tcPr>
            <w:tcW w:w="799" w:type="pct"/>
            <w:shd w:val="clear" w:color="auto" w:fill="auto"/>
          </w:tcPr>
          <w:p w14:paraId="72B800EF" w14:textId="77777777" w:rsidR="00523F5D" w:rsidRPr="008449AD" w:rsidRDefault="00523F5D" w:rsidP="00382055">
            <w:pPr>
              <w:spacing w:after="0" w:line="240" w:lineRule="auto"/>
              <w:rPr>
                <w:szCs w:val="24"/>
                <w:lang w:val="en-GB"/>
              </w:rPr>
            </w:pPr>
            <w:r w:rsidRPr="008449AD">
              <w:rPr>
                <w:szCs w:val="24"/>
                <w:lang w:val="en-GB"/>
              </w:rPr>
              <w:t>Must meet requirement</w:t>
            </w:r>
          </w:p>
        </w:tc>
        <w:tc>
          <w:tcPr>
            <w:tcW w:w="599" w:type="pct"/>
            <w:shd w:val="clear" w:color="auto" w:fill="auto"/>
          </w:tcPr>
          <w:p w14:paraId="1808D05B" w14:textId="77777777" w:rsidR="00523F5D" w:rsidRPr="008449AD" w:rsidRDefault="00523F5D" w:rsidP="003A559E">
            <w:pPr>
              <w:spacing w:after="0" w:line="240" w:lineRule="auto"/>
              <w:jc w:val="both"/>
              <w:rPr>
                <w:szCs w:val="24"/>
                <w:lang w:val="en-GB"/>
              </w:rPr>
            </w:pPr>
            <w:r w:rsidRPr="008449AD">
              <w:rPr>
                <w:szCs w:val="24"/>
                <w:lang w:val="en-GB"/>
              </w:rPr>
              <w:t>N/A</w:t>
            </w:r>
          </w:p>
        </w:tc>
        <w:tc>
          <w:tcPr>
            <w:tcW w:w="599" w:type="pct"/>
            <w:shd w:val="clear" w:color="auto" w:fill="auto"/>
          </w:tcPr>
          <w:p w14:paraId="252DEC88" w14:textId="77777777" w:rsidR="00523F5D" w:rsidRPr="008449AD" w:rsidRDefault="00523F5D" w:rsidP="003A559E">
            <w:pPr>
              <w:spacing w:after="0" w:line="240" w:lineRule="auto"/>
              <w:jc w:val="both"/>
              <w:rPr>
                <w:szCs w:val="24"/>
                <w:lang w:val="en-GB"/>
              </w:rPr>
            </w:pPr>
            <w:r w:rsidRPr="008449AD">
              <w:rPr>
                <w:szCs w:val="24"/>
                <w:lang w:val="en-GB"/>
              </w:rPr>
              <w:t>N/A</w:t>
            </w:r>
          </w:p>
        </w:tc>
        <w:tc>
          <w:tcPr>
            <w:tcW w:w="960" w:type="pct"/>
            <w:shd w:val="clear" w:color="auto" w:fill="auto"/>
          </w:tcPr>
          <w:p w14:paraId="6DD7DD18" w14:textId="77777777" w:rsidR="00523F5D" w:rsidRPr="008449AD" w:rsidRDefault="00523F5D" w:rsidP="003A559E">
            <w:pPr>
              <w:spacing w:after="0" w:line="240" w:lineRule="auto"/>
              <w:jc w:val="both"/>
              <w:rPr>
                <w:szCs w:val="24"/>
                <w:lang w:val="en-GB"/>
              </w:rPr>
            </w:pPr>
          </w:p>
        </w:tc>
      </w:tr>
      <w:tr w:rsidR="00523F5D" w:rsidRPr="008449AD" w14:paraId="105F38D1" w14:textId="77777777" w:rsidTr="00587245">
        <w:trPr>
          <w:jc w:val="center"/>
        </w:trPr>
        <w:tc>
          <w:tcPr>
            <w:tcW w:w="1245" w:type="pct"/>
            <w:shd w:val="clear" w:color="auto" w:fill="auto"/>
          </w:tcPr>
          <w:p w14:paraId="62F1D492" w14:textId="2806ED2E" w:rsidR="00523F5D" w:rsidRPr="00861DBE" w:rsidRDefault="00C10AC0" w:rsidP="003A559E">
            <w:pPr>
              <w:spacing w:after="0" w:line="240" w:lineRule="auto"/>
              <w:jc w:val="both"/>
              <w:rPr>
                <w:szCs w:val="24"/>
                <w:lang w:val="en-GB"/>
              </w:rPr>
            </w:pPr>
            <w:r w:rsidRPr="00861DBE">
              <w:rPr>
                <w:szCs w:val="24"/>
                <w:lang w:val="en-GB"/>
              </w:rPr>
              <w:t>Bid</w:t>
            </w:r>
            <w:r w:rsidR="00523F5D" w:rsidRPr="00861DBE">
              <w:rPr>
                <w:szCs w:val="24"/>
                <w:lang w:val="en-GB"/>
              </w:rPr>
              <w:t xml:space="preserve">der must submit proposal for all required </w:t>
            </w:r>
            <w:r w:rsidR="00563F02" w:rsidRPr="00861DBE">
              <w:rPr>
                <w:szCs w:val="24"/>
                <w:lang w:val="en-GB"/>
              </w:rPr>
              <w:t>functions</w:t>
            </w:r>
            <w:r w:rsidR="00523F5D" w:rsidRPr="00861DBE">
              <w:rPr>
                <w:szCs w:val="24"/>
                <w:lang w:val="en-GB"/>
              </w:rPr>
              <w:t>.</w:t>
            </w:r>
          </w:p>
          <w:p w14:paraId="7274D0EF" w14:textId="77777777" w:rsidR="00523F5D" w:rsidRPr="003C6FFD" w:rsidRDefault="00523F5D" w:rsidP="003A559E">
            <w:pPr>
              <w:spacing w:after="0" w:line="240" w:lineRule="auto"/>
              <w:jc w:val="both"/>
              <w:rPr>
                <w:szCs w:val="24"/>
                <w:highlight w:val="yellow"/>
                <w:lang w:val="en-GB"/>
              </w:rPr>
            </w:pPr>
          </w:p>
        </w:tc>
        <w:tc>
          <w:tcPr>
            <w:tcW w:w="799" w:type="pct"/>
            <w:shd w:val="clear" w:color="auto" w:fill="auto"/>
          </w:tcPr>
          <w:p w14:paraId="0680503F" w14:textId="77777777" w:rsidR="00523F5D" w:rsidRPr="008449AD" w:rsidRDefault="00523F5D" w:rsidP="00382055">
            <w:pPr>
              <w:spacing w:after="0" w:line="240" w:lineRule="auto"/>
              <w:rPr>
                <w:szCs w:val="24"/>
                <w:lang w:val="en-GB"/>
              </w:rPr>
            </w:pPr>
            <w:r w:rsidRPr="008449AD">
              <w:rPr>
                <w:szCs w:val="24"/>
                <w:lang w:val="en-GB"/>
              </w:rPr>
              <w:t>Must meet requirement</w:t>
            </w:r>
          </w:p>
        </w:tc>
        <w:tc>
          <w:tcPr>
            <w:tcW w:w="799" w:type="pct"/>
            <w:shd w:val="clear" w:color="auto" w:fill="auto"/>
          </w:tcPr>
          <w:p w14:paraId="03933843" w14:textId="77777777" w:rsidR="00523F5D" w:rsidRPr="008449AD" w:rsidRDefault="00523F5D" w:rsidP="00382055">
            <w:pPr>
              <w:spacing w:after="0" w:line="240" w:lineRule="auto"/>
              <w:rPr>
                <w:szCs w:val="24"/>
                <w:lang w:val="en-GB"/>
              </w:rPr>
            </w:pPr>
            <w:r w:rsidRPr="008449AD">
              <w:rPr>
                <w:szCs w:val="24"/>
                <w:lang w:val="en-GB"/>
              </w:rPr>
              <w:t>Must meet requirement</w:t>
            </w:r>
          </w:p>
        </w:tc>
        <w:tc>
          <w:tcPr>
            <w:tcW w:w="599" w:type="pct"/>
            <w:shd w:val="clear" w:color="auto" w:fill="auto"/>
          </w:tcPr>
          <w:p w14:paraId="41E21EBB" w14:textId="77777777" w:rsidR="00523F5D" w:rsidRPr="008449AD" w:rsidRDefault="00523F5D" w:rsidP="003A559E">
            <w:pPr>
              <w:spacing w:after="0" w:line="240" w:lineRule="auto"/>
              <w:jc w:val="both"/>
              <w:rPr>
                <w:szCs w:val="24"/>
                <w:lang w:val="en-GB"/>
              </w:rPr>
            </w:pPr>
            <w:r w:rsidRPr="008449AD">
              <w:rPr>
                <w:szCs w:val="24"/>
                <w:lang w:val="en-GB"/>
              </w:rPr>
              <w:t>N/A</w:t>
            </w:r>
          </w:p>
        </w:tc>
        <w:tc>
          <w:tcPr>
            <w:tcW w:w="599" w:type="pct"/>
            <w:shd w:val="clear" w:color="auto" w:fill="auto"/>
          </w:tcPr>
          <w:p w14:paraId="1AC1D536" w14:textId="77777777" w:rsidR="00523F5D" w:rsidRPr="008449AD" w:rsidRDefault="00523F5D" w:rsidP="003A559E">
            <w:pPr>
              <w:spacing w:after="0" w:line="240" w:lineRule="auto"/>
              <w:jc w:val="both"/>
              <w:rPr>
                <w:szCs w:val="24"/>
                <w:lang w:val="en-GB"/>
              </w:rPr>
            </w:pPr>
            <w:r w:rsidRPr="008449AD">
              <w:rPr>
                <w:szCs w:val="24"/>
                <w:lang w:val="en-GB"/>
              </w:rPr>
              <w:t>N/A</w:t>
            </w:r>
          </w:p>
        </w:tc>
        <w:tc>
          <w:tcPr>
            <w:tcW w:w="960" w:type="pct"/>
            <w:shd w:val="clear" w:color="auto" w:fill="auto"/>
          </w:tcPr>
          <w:p w14:paraId="191D33F7" w14:textId="77777777" w:rsidR="00523F5D" w:rsidRPr="008449AD" w:rsidRDefault="00523F5D" w:rsidP="003A559E">
            <w:pPr>
              <w:spacing w:after="0" w:line="240" w:lineRule="auto"/>
              <w:jc w:val="both"/>
              <w:rPr>
                <w:szCs w:val="24"/>
                <w:lang w:val="en-GB"/>
              </w:rPr>
            </w:pPr>
          </w:p>
        </w:tc>
      </w:tr>
    </w:tbl>
    <w:p w14:paraId="3013523D" w14:textId="77777777" w:rsidR="00523F5D" w:rsidRPr="008449AD" w:rsidRDefault="00523F5D" w:rsidP="00587245">
      <w:pPr>
        <w:jc w:val="both"/>
        <w:rPr>
          <w:szCs w:val="24"/>
        </w:rPr>
      </w:pPr>
    </w:p>
    <w:p w14:paraId="2949015D" w14:textId="77777777" w:rsidR="00482EAD" w:rsidRPr="008449AD" w:rsidRDefault="00482EAD" w:rsidP="00587245">
      <w:pPr>
        <w:jc w:val="both"/>
        <w:rPr>
          <w:szCs w:val="24"/>
        </w:rPr>
      </w:pPr>
    </w:p>
    <w:p w14:paraId="61F4018E" w14:textId="0CB4515C" w:rsidR="00482EAD" w:rsidRDefault="00482EAD" w:rsidP="00587245">
      <w:pPr>
        <w:jc w:val="both"/>
        <w:rPr>
          <w:szCs w:val="24"/>
        </w:rPr>
      </w:pPr>
    </w:p>
    <w:p w14:paraId="7CA1F223" w14:textId="6BD32000" w:rsidR="00070970" w:rsidRDefault="00070970" w:rsidP="00587245">
      <w:pPr>
        <w:jc w:val="both"/>
        <w:rPr>
          <w:szCs w:val="24"/>
        </w:rPr>
      </w:pPr>
    </w:p>
    <w:p w14:paraId="1D7F806F" w14:textId="22948214" w:rsidR="00070970" w:rsidRDefault="00070970" w:rsidP="00587245">
      <w:pPr>
        <w:jc w:val="both"/>
        <w:rPr>
          <w:szCs w:val="24"/>
        </w:rPr>
      </w:pPr>
    </w:p>
    <w:p w14:paraId="19B443A1" w14:textId="77777777" w:rsidR="00B56BC7" w:rsidRPr="008449AD" w:rsidRDefault="00B56BC7" w:rsidP="00587245">
      <w:pPr>
        <w:jc w:val="both"/>
        <w:rPr>
          <w:szCs w:val="24"/>
        </w:rPr>
      </w:pPr>
    </w:p>
    <w:p w14:paraId="7046BD5B" w14:textId="633FFC6D" w:rsidR="00523F5D" w:rsidRDefault="00523F5D" w:rsidP="00B83D04">
      <w:pPr>
        <w:pStyle w:val="Heading3"/>
        <w:numPr>
          <w:ilvl w:val="2"/>
          <w:numId w:val="152"/>
        </w:numPr>
        <w:ind w:left="360"/>
        <w:jc w:val="both"/>
        <w:rPr>
          <w:color w:val="auto"/>
        </w:rPr>
      </w:pPr>
      <w:bookmarkStart w:id="123" w:name="_Toc521511204"/>
      <w:bookmarkStart w:id="124" w:name="_Toc110707042"/>
      <w:r w:rsidRPr="008449AD">
        <w:rPr>
          <w:color w:val="auto"/>
        </w:rPr>
        <w:lastRenderedPageBreak/>
        <w:t>Joint Venture Eligibility</w:t>
      </w:r>
      <w:bookmarkEnd w:id="123"/>
      <w:bookmarkEnd w:id="124"/>
    </w:p>
    <w:p w14:paraId="28C3DDD5" w14:textId="77777777" w:rsidR="00B56BC7" w:rsidRPr="00C74FE1" w:rsidRDefault="00B56BC7" w:rsidP="00C74FE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1436"/>
        <w:gridCol w:w="1417"/>
        <w:gridCol w:w="1134"/>
        <w:gridCol w:w="1053"/>
        <w:gridCol w:w="1731"/>
      </w:tblGrid>
      <w:tr w:rsidR="00523F5D" w:rsidRPr="008449AD" w14:paraId="175E204E" w14:textId="77777777" w:rsidTr="00587245">
        <w:trPr>
          <w:trHeight w:val="393"/>
          <w:tblHeader/>
          <w:jc w:val="center"/>
        </w:trPr>
        <w:tc>
          <w:tcPr>
            <w:tcW w:w="1245" w:type="pct"/>
            <w:shd w:val="clear" w:color="auto" w:fill="D9D9D9"/>
            <w:vAlign w:val="center"/>
          </w:tcPr>
          <w:p w14:paraId="64DB4C09" w14:textId="77777777" w:rsidR="00523F5D" w:rsidRPr="008449AD" w:rsidRDefault="00523F5D" w:rsidP="003A559E">
            <w:pPr>
              <w:spacing w:after="0" w:line="240" w:lineRule="auto"/>
              <w:jc w:val="center"/>
              <w:rPr>
                <w:b/>
                <w:szCs w:val="24"/>
                <w:lang w:val="en-GB"/>
              </w:rPr>
            </w:pPr>
            <w:r w:rsidRPr="008449AD">
              <w:rPr>
                <w:b/>
                <w:szCs w:val="24"/>
                <w:lang w:val="en-GB"/>
              </w:rPr>
              <w:t>Criteria</w:t>
            </w:r>
          </w:p>
        </w:tc>
        <w:tc>
          <w:tcPr>
            <w:tcW w:w="2795" w:type="pct"/>
            <w:gridSpan w:val="4"/>
            <w:shd w:val="clear" w:color="auto" w:fill="D9D9D9"/>
            <w:vAlign w:val="center"/>
          </w:tcPr>
          <w:p w14:paraId="4C00D866" w14:textId="77777777" w:rsidR="00523F5D" w:rsidRPr="008449AD" w:rsidRDefault="00523F5D" w:rsidP="003A559E">
            <w:pPr>
              <w:spacing w:after="0" w:line="240" w:lineRule="auto"/>
              <w:jc w:val="center"/>
              <w:rPr>
                <w:b/>
                <w:szCs w:val="24"/>
                <w:lang w:val="en-GB"/>
              </w:rPr>
            </w:pPr>
            <w:r w:rsidRPr="008449AD">
              <w:rPr>
                <w:b/>
                <w:szCs w:val="24"/>
                <w:lang w:val="en-GB"/>
              </w:rPr>
              <w:t>Compliance Requirement</w:t>
            </w:r>
          </w:p>
        </w:tc>
        <w:tc>
          <w:tcPr>
            <w:tcW w:w="960" w:type="pct"/>
            <w:shd w:val="clear" w:color="auto" w:fill="D9D9D9"/>
          </w:tcPr>
          <w:p w14:paraId="577AA6CE" w14:textId="77777777" w:rsidR="00523F5D" w:rsidRPr="008449AD" w:rsidRDefault="00523F5D" w:rsidP="003A559E">
            <w:pPr>
              <w:spacing w:after="0" w:line="240" w:lineRule="auto"/>
              <w:jc w:val="center"/>
              <w:rPr>
                <w:b/>
                <w:szCs w:val="24"/>
                <w:lang w:val="en-GB"/>
              </w:rPr>
            </w:pPr>
            <w:r w:rsidRPr="008449AD">
              <w:rPr>
                <w:b/>
                <w:szCs w:val="24"/>
                <w:lang w:val="en-GB"/>
              </w:rPr>
              <w:t>Documents</w:t>
            </w:r>
          </w:p>
        </w:tc>
      </w:tr>
      <w:tr w:rsidR="00523F5D" w:rsidRPr="008449AD" w14:paraId="3B82912B" w14:textId="77777777" w:rsidTr="00587245">
        <w:trPr>
          <w:trHeight w:val="413"/>
          <w:jc w:val="center"/>
        </w:trPr>
        <w:tc>
          <w:tcPr>
            <w:tcW w:w="1245" w:type="pct"/>
            <w:vMerge w:val="restart"/>
            <w:shd w:val="clear" w:color="auto" w:fill="auto"/>
            <w:vAlign w:val="center"/>
          </w:tcPr>
          <w:p w14:paraId="110A004B" w14:textId="77777777" w:rsidR="00523F5D" w:rsidRPr="008449AD" w:rsidRDefault="00523F5D" w:rsidP="003A559E">
            <w:pPr>
              <w:spacing w:after="0" w:line="240" w:lineRule="auto"/>
              <w:jc w:val="center"/>
              <w:rPr>
                <w:b/>
                <w:szCs w:val="24"/>
                <w:lang w:val="en-GB"/>
              </w:rPr>
            </w:pPr>
            <w:r w:rsidRPr="008449AD">
              <w:rPr>
                <w:b/>
                <w:szCs w:val="24"/>
                <w:lang w:val="en-GB"/>
              </w:rPr>
              <w:t>Requirement</w:t>
            </w:r>
          </w:p>
        </w:tc>
        <w:tc>
          <w:tcPr>
            <w:tcW w:w="796" w:type="pct"/>
            <w:vMerge w:val="restart"/>
            <w:shd w:val="clear" w:color="auto" w:fill="auto"/>
            <w:vAlign w:val="center"/>
          </w:tcPr>
          <w:p w14:paraId="47B9FA50" w14:textId="77777777" w:rsidR="00523F5D" w:rsidRPr="008449AD" w:rsidRDefault="00523F5D" w:rsidP="003A559E">
            <w:pPr>
              <w:spacing w:after="0" w:line="240" w:lineRule="auto"/>
              <w:jc w:val="center"/>
              <w:rPr>
                <w:b/>
                <w:szCs w:val="24"/>
                <w:lang w:val="en-GB"/>
              </w:rPr>
            </w:pPr>
            <w:r w:rsidRPr="008449AD">
              <w:rPr>
                <w:b/>
                <w:szCs w:val="24"/>
                <w:lang w:val="en-GB"/>
              </w:rPr>
              <w:t>Single Entity</w:t>
            </w:r>
          </w:p>
        </w:tc>
        <w:tc>
          <w:tcPr>
            <w:tcW w:w="1999" w:type="pct"/>
            <w:gridSpan w:val="3"/>
            <w:shd w:val="clear" w:color="auto" w:fill="auto"/>
            <w:vAlign w:val="center"/>
          </w:tcPr>
          <w:p w14:paraId="44C4AA53" w14:textId="77777777" w:rsidR="00523F5D" w:rsidRPr="008449AD" w:rsidRDefault="00523F5D" w:rsidP="003A559E">
            <w:pPr>
              <w:spacing w:after="0" w:line="240" w:lineRule="auto"/>
              <w:jc w:val="center"/>
              <w:rPr>
                <w:b/>
                <w:szCs w:val="24"/>
                <w:lang w:val="en-GB"/>
              </w:rPr>
            </w:pPr>
            <w:r w:rsidRPr="008449AD">
              <w:rPr>
                <w:b/>
                <w:szCs w:val="24"/>
                <w:lang w:val="en-GB"/>
              </w:rPr>
              <w:t>Joint Venture</w:t>
            </w:r>
          </w:p>
        </w:tc>
        <w:tc>
          <w:tcPr>
            <w:tcW w:w="960" w:type="pct"/>
            <w:vMerge w:val="restart"/>
            <w:shd w:val="clear" w:color="auto" w:fill="auto"/>
            <w:vAlign w:val="center"/>
          </w:tcPr>
          <w:p w14:paraId="47C71522" w14:textId="77777777" w:rsidR="00523F5D" w:rsidRPr="008449AD" w:rsidRDefault="00523F5D" w:rsidP="003A559E">
            <w:pPr>
              <w:spacing w:after="0" w:line="240" w:lineRule="auto"/>
              <w:jc w:val="center"/>
              <w:rPr>
                <w:b/>
                <w:szCs w:val="24"/>
                <w:lang w:val="en-GB"/>
              </w:rPr>
            </w:pPr>
            <w:r w:rsidRPr="008449AD">
              <w:rPr>
                <w:b/>
                <w:szCs w:val="24"/>
                <w:lang w:val="en-GB"/>
              </w:rPr>
              <w:t>Submission Requirements</w:t>
            </w:r>
          </w:p>
        </w:tc>
      </w:tr>
      <w:tr w:rsidR="00523F5D" w:rsidRPr="008449AD" w14:paraId="0DEB2281" w14:textId="77777777" w:rsidTr="00587245">
        <w:trPr>
          <w:trHeight w:val="703"/>
          <w:jc w:val="center"/>
        </w:trPr>
        <w:tc>
          <w:tcPr>
            <w:tcW w:w="1245" w:type="pct"/>
            <w:vMerge/>
            <w:shd w:val="clear" w:color="auto" w:fill="auto"/>
            <w:vAlign w:val="center"/>
          </w:tcPr>
          <w:p w14:paraId="1B07F3F8" w14:textId="77777777" w:rsidR="00523F5D" w:rsidRPr="008449AD" w:rsidRDefault="00523F5D" w:rsidP="003A559E">
            <w:pPr>
              <w:spacing w:after="0" w:line="240" w:lineRule="auto"/>
              <w:jc w:val="center"/>
              <w:rPr>
                <w:szCs w:val="24"/>
                <w:lang w:val="en-GB"/>
              </w:rPr>
            </w:pPr>
          </w:p>
        </w:tc>
        <w:tc>
          <w:tcPr>
            <w:tcW w:w="796" w:type="pct"/>
            <w:vMerge/>
            <w:shd w:val="clear" w:color="auto" w:fill="auto"/>
            <w:vAlign w:val="center"/>
          </w:tcPr>
          <w:p w14:paraId="1B27204D" w14:textId="77777777" w:rsidR="00523F5D" w:rsidRPr="008449AD" w:rsidRDefault="00523F5D" w:rsidP="003A559E">
            <w:pPr>
              <w:spacing w:after="0" w:line="240" w:lineRule="auto"/>
              <w:jc w:val="center"/>
              <w:rPr>
                <w:szCs w:val="24"/>
                <w:lang w:val="en-GB"/>
              </w:rPr>
            </w:pPr>
          </w:p>
        </w:tc>
        <w:tc>
          <w:tcPr>
            <w:tcW w:w="786" w:type="pct"/>
            <w:shd w:val="clear" w:color="auto" w:fill="auto"/>
            <w:vAlign w:val="center"/>
          </w:tcPr>
          <w:p w14:paraId="470EEE15" w14:textId="77777777" w:rsidR="00523F5D" w:rsidRPr="008449AD" w:rsidRDefault="00523F5D" w:rsidP="003A559E">
            <w:pPr>
              <w:spacing w:after="0" w:line="240" w:lineRule="auto"/>
              <w:jc w:val="center"/>
              <w:rPr>
                <w:b/>
                <w:szCs w:val="24"/>
                <w:lang w:val="en-GB"/>
              </w:rPr>
            </w:pPr>
            <w:r w:rsidRPr="008449AD">
              <w:rPr>
                <w:b/>
                <w:szCs w:val="24"/>
                <w:lang w:val="en-GB"/>
              </w:rPr>
              <w:t>All Partners Combined</w:t>
            </w:r>
          </w:p>
        </w:tc>
        <w:tc>
          <w:tcPr>
            <w:tcW w:w="629" w:type="pct"/>
            <w:shd w:val="clear" w:color="auto" w:fill="auto"/>
            <w:vAlign w:val="center"/>
          </w:tcPr>
          <w:p w14:paraId="22D079BE" w14:textId="77777777" w:rsidR="00523F5D" w:rsidRPr="008449AD" w:rsidRDefault="00523F5D" w:rsidP="003A559E">
            <w:pPr>
              <w:spacing w:after="0" w:line="240" w:lineRule="auto"/>
              <w:jc w:val="center"/>
              <w:rPr>
                <w:b/>
                <w:szCs w:val="24"/>
                <w:lang w:val="en-GB"/>
              </w:rPr>
            </w:pPr>
            <w:r w:rsidRPr="008449AD">
              <w:rPr>
                <w:b/>
                <w:szCs w:val="24"/>
                <w:lang w:val="en-GB"/>
              </w:rPr>
              <w:t>Each       Partner</w:t>
            </w:r>
          </w:p>
        </w:tc>
        <w:tc>
          <w:tcPr>
            <w:tcW w:w="584" w:type="pct"/>
            <w:shd w:val="clear" w:color="auto" w:fill="auto"/>
            <w:vAlign w:val="center"/>
          </w:tcPr>
          <w:p w14:paraId="32DB26E5" w14:textId="77777777" w:rsidR="00523F5D" w:rsidRPr="008449AD" w:rsidRDefault="00523F5D" w:rsidP="003A559E">
            <w:pPr>
              <w:spacing w:after="0" w:line="240" w:lineRule="auto"/>
              <w:jc w:val="center"/>
              <w:rPr>
                <w:b/>
                <w:szCs w:val="24"/>
                <w:lang w:val="en-GB"/>
              </w:rPr>
            </w:pPr>
            <w:r w:rsidRPr="008449AD">
              <w:rPr>
                <w:b/>
                <w:szCs w:val="24"/>
                <w:lang w:val="en-GB"/>
              </w:rPr>
              <w:t>One         Partner</w:t>
            </w:r>
          </w:p>
        </w:tc>
        <w:tc>
          <w:tcPr>
            <w:tcW w:w="960" w:type="pct"/>
            <w:vMerge/>
            <w:shd w:val="clear" w:color="auto" w:fill="auto"/>
          </w:tcPr>
          <w:p w14:paraId="1C6FF3DD" w14:textId="77777777" w:rsidR="00523F5D" w:rsidRPr="008449AD" w:rsidRDefault="00523F5D" w:rsidP="003A559E">
            <w:pPr>
              <w:spacing w:after="0" w:line="240" w:lineRule="auto"/>
              <w:jc w:val="both"/>
              <w:rPr>
                <w:szCs w:val="24"/>
                <w:lang w:val="en-GB"/>
              </w:rPr>
            </w:pPr>
          </w:p>
        </w:tc>
      </w:tr>
      <w:tr w:rsidR="00523F5D" w:rsidRPr="008449AD" w14:paraId="42FA1A7F" w14:textId="77777777" w:rsidTr="00587245">
        <w:trPr>
          <w:jc w:val="center"/>
        </w:trPr>
        <w:tc>
          <w:tcPr>
            <w:tcW w:w="1245" w:type="pct"/>
            <w:shd w:val="clear" w:color="auto" w:fill="auto"/>
          </w:tcPr>
          <w:p w14:paraId="109771B4" w14:textId="77777777" w:rsidR="00523F5D" w:rsidRPr="008449AD" w:rsidRDefault="00523F5D" w:rsidP="003A559E">
            <w:pPr>
              <w:spacing w:after="0" w:line="240" w:lineRule="auto"/>
              <w:jc w:val="both"/>
              <w:rPr>
                <w:szCs w:val="24"/>
                <w:lang w:val="en-GB"/>
              </w:rPr>
            </w:pPr>
            <w:r w:rsidRPr="008449AD">
              <w:rPr>
                <w:szCs w:val="24"/>
                <w:lang w:val="en-GB"/>
              </w:rPr>
              <w:t xml:space="preserve">If Joint Venture, there should be a contract legally binding on all partners jointly and severally. </w:t>
            </w:r>
          </w:p>
          <w:p w14:paraId="1CF1BAC5" w14:textId="358D5DF1" w:rsidR="00523F5D" w:rsidRPr="008449AD" w:rsidRDefault="00523F5D" w:rsidP="00D910DE">
            <w:pPr>
              <w:spacing w:after="0" w:line="240" w:lineRule="auto"/>
              <w:jc w:val="both"/>
              <w:rPr>
                <w:szCs w:val="24"/>
                <w:lang w:val="en-GB"/>
              </w:rPr>
            </w:pPr>
            <w:r w:rsidRPr="008449AD">
              <w:rPr>
                <w:szCs w:val="24"/>
                <w:lang w:val="en-GB"/>
              </w:rPr>
              <w:t xml:space="preserve">A </w:t>
            </w:r>
            <w:r w:rsidR="00CE6C56">
              <w:rPr>
                <w:szCs w:val="24"/>
                <w:lang w:val="en-GB"/>
              </w:rPr>
              <w:t>J</w:t>
            </w:r>
            <w:r w:rsidRPr="008449AD">
              <w:rPr>
                <w:szCs w:val="24"/>
                <w:lang w:val="en-GB"/>
              </w:rPr>
              <w:t xml:space="preserve">oint </w:t>
            </w:r>
            <w:r w:rsidR="00CE6C56">
              <w:rPr>
                <w:szCs w:val="24"/>
                <w:lang w:val="en-GB"/>
              </w:rPr>
              <w:t>V</w:t>
            </w:r>
            <w:r w:rsidRPr="008449AD">
              <w:rPr>
                <w:szCs w:val="24"/>
                <w:lang w:val="en-GB"/>
              </w:rPr>
              <w:t xml:space="preserve">enture agreement providing that joint and several liabilities of all partners in respect </w:t>
            </w:r>
            <w:r w:rsidR="007714EA" w:rsidRPr="008449AD">
              <w:rPr>
                <w:szCs w:val="24"/>
                <w:lang w:val="en-GB"/>
              </w:rPr>
              <w:t>of</w:t>
            </w:r>
            <w:r w:rsidRPr="008449AD">
              <w:rPr>
                <w:szCs w:val="24"/>
                <w:lang w:val="en-GB"/>
              </w:rPr>
              <w:t xml:space="preserve"> the contract would be submitted together with the </w:t>
            </w:r>
            <w:r w:rsidR="00C10AC0" w:rsidRPr="008449AD">
              <w:rPr>
                <w:szCs w:val="24"/>
                <w:lang w:val="en-GB"/>
              </w:rPr>
              <w:t>Bid</w:t>
            </w:r>
            <w:r w:rsidRPr="008449AD">
              <w:rPr>
                <w:szCs w:val="24"/>
                <w:lang w:val="en-GB"/>
              </w:rPr>
              <w:t xml:space="preserve">. (if JV agreement </w:t>
            </w:r>
            <w:r w:rsidR="001006B9">
              <w:rPr>
                <w:szCs w:val="24"/>
                <w:lang w:val="en-GB"/>
              </w:rPr>
              <w:t xml:space="preserve">is </w:t>
            </w:r>
            <w:r w:rsidRPr="008449AD">
              <w:rPr>
                <w:szCs w:val="24"/>
                <w:lang w:val="en-GB"/>
              </w:rPr>
              <w:t xml:space="preserve">not signed at the time of </w:t>
            </w:r>
            <w:r w:rsidR="00D910DE" w:rsidRPr="008449AD">
              <w:rPr>
                <w:szCs w:val="24"/>
                <w:lang w:val="en-GB"/>
              </w:rPr>
              <w:t>b</w:t>
            </w:r>
            <w:r w:rsidR="00C10AC0" w:rsidRPr="008449AD">
              <w:rPr>
                <w:szCs w:val="24"/>
                <w:lang w:val="en-GB"/>
              </w:rPr>
              <w:t>id</w:t>
            </w:r>
            <w:r w:rsidR="00D910DE" w:rsidRPr="008449AD">
              <w:rPr>
                <w:szCs w:val="24"/>
                <w:lang w:val="en-GB"/>
              </w:rPr>
              <w:t>ding, a Letter of Intent to execute a Joint Venture agreement in the event of a successful Bid shall be signed by all members and submitted with the Bid, together with a copy of the Proposed Agreement)</w:t>
            </w:r>
          </w:p>
        </w:tc>
        <w:tc>
          <w:tcPr>
            <w:tcW w:w="796" w:type="pct"/>
            <w:shd w:val="clear" w:color="auto" w:fill="auto"/>
          </w:tcPr>
          <w:p w14:paraId="0096C9C6" w14:textId="77777777" w:rsidR="00523F5D" w:rsidRPr="008449AD" w:rsidRDefault="00523F5D" w:rsidP="003A559E">
            <w:pPr>
              <w:spacing w:after="0" w:line="240" w:lineRule="auto"/>
              <w:jc w:val="both"/>
              <w:rPr>
                <w:szCs w:val="24"/>
                <w:lang w:val="en-GB"/>
              </w:rPr>
            </w:pPr>
            <w:r w:rsidRPr="008449AD">
              <w:rPr>
                <w:szCs w:val="24"/>
                <w:lang w:val="en-GB"/>
              </w:rPr>
              <w:t>N/A</w:t>
            </w:r>
          </w:p>
        </w:tc>
        <w:tc>
          <w:tcPr>
            <w:tcW w:w="786" w:type="pct"/>
            <w:shd w:val="clear" w:color="auto" w:fill="auto"/>
          </w:tcPr>
          <w:p w14:paraId="33C758DE" w14:textId="77777777" w:rsidR="00523F5D" w:rsidRPr="008449AD" w:rsidRDefault="00523F5D" w:rsidP="00382055">
            <w:pPr>
              <w:spacing w:after="0" w:line="240" w:lineRule="auto"/>
              <w:rPr>
                <w:szCs w:val="24"/>
                <w:lang w:val="en-GB"/>
              </w:rPr>
            </w:pPr>
            <w:r w:rsidRPr="008449AD">
              <w:rPr>
                <w:szCs w:val="24"/>
                <w:lang w:val="en-GB"/>
              </w:rPr>
              <w:t>Must meet requirement</w:t>
            </w:r>
          </w:p>
        </w:tc>
        <w:tc>
          <w:tcPr>
            <w:tcW w:w="629" w:type="pct"/>
            <w:shd w:val="clear" w:color="auto" w:fill="auto"/>
          </w:tcPr>
          <w:p w14:paraId="01A90F60" w14:textId="77777777" w:rsidR="00523F5D" w:rsidRPr="008449AD" w:rsidRDefault="00523F5D" w:rsidP="003A559E">
            <w:pPr>
              <w:spacing w:after="0" w:line="240" w:lineRule="auto"/>
              <w:jc w:val="both"/>
              <w:rPr>
                <w:szCs w:val="24"/>
                <w:lang w:val="en-GB"/>
              </w:rPr>
            </w:pPr>
            <w:r w:rsidRPr="008449AD">
              <w:rPr>
                <w:szCs w:val="24"/>
                <w:lang w:val="en-GB"/>
              </w:rPr>
              <w:t>N/A</w:t>
            </w:r>
          </w:p>
        </w:tc>
        <w:tc>
          <w:tcPr>
            <w:tcW w:w="584" w:type="pct"/>
            <w:shd w:val="clear" w:color="auto" w:fill="auto"/>
          </w:tcPr>
          <w:p w14:paraId="4DBF82DE" w14:textId="77777777" w:rsidR="00523F5D" w:rsidRPr="008449AD" w:rsidRDefault="00523F5D" w:rsidP="003A559E">
            <w:pPr>
              <w:spacing w:after="0" w:line="240" w:lineRule="auto"/>
              <w:jc w:val="both"/>
              <w:rPr>
                <w:szCs w:val="24"/>
                <w:lang w:val="en-GB"/>
              </w:rPr>
            </w:pPr>
            <w:r w:rsidRPr="008449AD">
              <w:rPr>
                <w:szCs w:val="24"/>
                <w:lang w:val="en-GB"/>
              </w:rPr>
              <w:t>N/A</w:t>
            </w:r>
          </w:p>
        </w:tc>
        <w:tc>
          <w:tcPr>
            <w:tcW w:w="960" w:type="pct"/>
            <w:shd w:val="clear" w:color="auto" w:fill="auto"/>
          </w:tcPr>
          <w:p w14:paraId="470C6E8E" w14:textId="77777777" w:rsidR="00523F5D" w:rsidRPr="008449AD" w:rsidRDefault="00523F5D" w:rsidP="006E6A40">
            <w:pPr>
              <w:spacing w:after="0" w:line="240" w:lineRule="auto"/>
              <w:rPr>
                <w:szCs w:val="24"/>
                <w:lang w:val="en-GB"/>
              </w:rPr>
            </w:pPr>
            <w:r w:rsidRPr="008449AD">
              <w:rPr>
                <w:szCs w:val="24"/>
                <w:lang w:val="en-GB"/>
              </w:rPr>
              <w:t>Copy of the agreement</w:t>
            </w:r>
          </w:p>
        </w:tc>
      </w:tr>
      <w:tr w:rsidR="00523F5D" w:rsidRPr="008449AD" w14:paraId="36B16E32" w14:textId="77777777" w:rsidTr="00587245">
        <w:trPr>
          <w:jc w:val="center"/>
        </w:trPr>
        <w:tc>
          <w:tcPr>
            <w:tcW w:w="1245" w:type="pct"/>
            <w:shd w:val="clear" w:color="auto" w:fill="auto"/>
          </w:tcPr>
          <w:p w14:paraId="0FD75CF8" w14:textId="1277824E" w:rsidR="00523F5D" w:rsidRPr="008449AD" w:rsidRDefault="00523F5D" w:rsidP="0066466E">
            <w:pPr>
              <w:spacing w:after="0" w:line="240" w:lineRule="auto"/>
              <w:jc w:val="both"/>
              <w:rPr>
                <w:szCs w:val="24"/>
                <w:lang w:val="en-GB"/>
              </w:rPr>
            </w:pPr>
            <w:r w:rsidRPr="008449AD">
              <w:rPr>
                <w:szCs w:val="24"/>
                <w:lang w:val="en-GB"/>
              </w:rPr>
              <w:t xml:space="preserve">If Joint Venture, the application must include a description of the proposed participation </w:t>
            </w:r>
            <w:r w:rsidR="007A590A" w:rsidRPr="008449AD">
              <w:rPr>
                <w:szCs w:val="24"/>
                <w:lang w:val="en-GB"/>
              </w:rPr>
              <w:t>and the</w:t>
            </w:r>
            <w:r w:rsidR="0066466E" w:rsidRPr="008449AD">
              <w:rPr>
                <w:szCs w:val="24"/>
                <w:lang w:val="en-GB"/>
              </w:rPr>
              <w:t xml:space="preserve"> project contribution </w:t>
            </w:r>
            <w:r w:rsidRPr="008449AD">
              <w:rPr>
                <w:szCs w:val="24"/>
                <w:lang w:val="en-GB"/>
              </w:rPr>
              <w:t>of each partner of the Joint</w:t>
            </w:r>
            <w:r w:rsidR="007714EA" w:rsidRPr="008449AD">
              <w:rPr>
                <w:szCs w:val="24"/>
                <w:lang w:val="en-GB"/>
              </w:rPr>
              <w:t xml:space="preserve"> Venture</w:t>
            </w:r>
          </w:p>
        </w:tc>
        <w:tc>
          <w:tcPr>
            <w:tcW w:w="796" w:type="pct"/>
            <w:shd w:val="clear" w:color="auto" w:fill="auto"/>
          </w:tcPr>
          <w:p w14:paraId="54165FF9" w14:textId="77777777" w:rsidR="00523F5D" w:rsidRPr="008449AD" w:rsidRDefault="00523F5D" w:rsidP="003A559E">
            <w:pPr>
              <w:spacing w:after="0" w:line="240" w:lineRule="auto"/>
              <w:jc w:val="both"/>
              <w:rPr>
                <w:szCs w:val="24"/>
                <w:lang w:val="en-GB"/>
              </w:rPr>
            </w:pPr>
            <w:r w:rsidRPr="008449AD">
              <w:rPr>
                <w:szCs w:val="24"/>
                <w:lang w:val="en-GB"/>
              </w:rPr>
              <w:t>N/A</w:t>
            </w:r>
          </w:p>
        </w:tc>
        <w:tc>
          <w:tcPr>
            <w:tcW w:w="786" w:type="pct"/>
            <w:shd w:val="clear" w:color="auto" w:fill="auto"/>
          </w:tcPr>
          <w:p w14:paraId="796CB10A" w14:textId="77777777" w:rsidR="00523F5D" w:rsidRPr="008449AD" w:rsidRDefault="00523F5D" w:rsidP="00382055">
            <w:pPr>
              <w:spacing w:after="0" w:line="240" w:lineRule="auto"/>
              <w:rPr>
                <w:szCs w:val="24"/>
                <w:lang w:val="en-GB"/>
              </w:rPr>
            </w:pPr>
            <w:r w:rsidRPr="008449AD">
              <w:rPr>
                <w:szCs w:val="24"/>
                <w:lang w:val="en-GB"/>
              </w:rPr>
              <w:t>Must meet requirement</w:t>
            </w:r>
          </w:p>
        </w:tc>
        <w:tc>
          <w:tcPr>
            <w:tcW w:w="629" w:type="pct"/>
            <w:shd w:val="clear" w:color="auto" w:fill="auto"/>
          </w:tcPr>
          <w:p w14:paraId="59D0C7D0" w14:textId="77777777" w:rsidR="00523F5D" w:rsidRPr="008449AD" w:rsidRDefault="00523F5D" w:rsidP="003A559E">
            <w:pPr>
              <w:spacing w:after="0" w:line="240" w:lineRule="auto"/>
              <w:jc w:val="both"/>
              <w:rPr>
                <w:szCs w:val="24"/>
                <w:lang w:val="en-GB"/>
              </w:rPr>
            </w:pPr>
            <w:r w:rsidRPr="008449AD">
              <w:rPr>
                <w:szCs w:val="24"/>
                <w:lang w:val="en-GB"/>
              </w:rPr>
              <w:t>N/A</w:t>
            </w:r>
          </w:p>
        </w:tc>
        <w:tc>
          <w:tcPr>
            <w:tcW w:w="584" w:type="pct"/>
            <w:shd w:val="clear" w:color="auto" w:fill="auto"/>
          </w:tcPr>
          <w:p w14:paraId="398E6814" w14:textId="77777777" w:rsidR="00523F5D" w:rsidRPr="008449AD" w:rsidRDefault="00523F5D" w:rsidP="003A559E">
            <w:pPr>
              <w:spacing w:after="0" w:line="240" w:lineRule="auto"/>
              <w:jc w:val="both"/>
              <w:rPr>
                <w:szCs w:val="24"/>
                <w:lang w:val="en-GB"/>
              </w:rPr>
            </w:pPr>
            <w:r w:rsidRPr="008449AD">
              <w:rPr>
                <w:szCs w:val="24"/>
                <w:lang w:val="en-GB"/>
              </w:rPr>
              <w:t>N/A</w:t>
            </w:r>
          </w:p>
        </w:tc>
        <w:tc>
          <w:tcPr>
            <w:tcW w:w="960" w:type="pct"/>
            <w:shd w:val="clear" w:color="auto" w:fill="auto"/>
          </w:tcPr>
          <w:p w14:paraId="273BA83A" w14:textId="77777777" w:rsidR="00523F5D" w:rsidRPr="008449AD" w:rsidRDefault="00523F5D" w:rsidP="003A559E">
            <w:pPr>
              <w:spacing w:after="0" w:line="240" w:lineRule="auto"/>
              <w:jc w:val="both"/>
              <w:rPr>
                <w:szCs w:val="24"/>
                <w:lang w:val="en-GB"/>
              </w:rPr>
            </w:pPr>
            <w:r w:rsidRPr="008449AD">
              <w:rPr>
                <w:szCs w:val="24"/>
                <w:lang w:val="en-GB"/>
              </w:rPr>
              <w:t>Form 2</w:t>
            </w:r>
          </w:p>
        </w:tc>
      </w:tr>
    </w:tbl>
    <w:p w14:paraId="4FDD45AF" w14:textId="3EF6B66E" w:rsidR="00523F5D" w:rsidRDefault="00523F5D" w:rsidP="00587245">
      <w:pPr>
        <w:jc w:val="both"/>
        <w:rPr>
          <w:szCs w:val="24"/>
        </w:rPr>
      </w:pPr>
    </w:p>
    <w:p w14:paraId="19C177C6" w14:textId="50B4FF3A" w:rsidR="00070970" w:rsidRDefault="00070970" w:rsidP="00587245">
      <w:pPr>
        <w:jc w:val="both"/>
        <w:rPr>
          <w:szCs w:val="24"/>
        </w:rPr>
      </w:pPr>
    </w:p>
    <w:p w14:paraId="1455C505" w14:textId="77777777" w:rsidR="00482EAD" w:rsidRPr="008449AD" w:rsidRDefault="00482EAD" w:rsidP="00587245">
      <w:pPr>
        <w:jc w:val="both"/>
        <w:rPr>
          <w:szCs w:val="24"/>
        </w:rPr>
      </w:pPr>
    </w:p>
    <w:p w14:paraId="76C73C63" w14:textId="5163DF29" w:rsidR="00523F5D" w:rsidRDefault="00523F5D" w:rsidP="00B83D04">
      <w:pPr>
        <w:pStyle w:val="Heading3"/>
        <w:numPr>
          <w:ilvl w:val="2"/>
          <w:numId w:val="152"/>
        </w:numPr>
        <w:ind w:left="360"/>
        <w:jc w:val="both"/>
        <w:rPr>
          <w:color w:val="auto"/>
        </w:rPr>
      </w:pPr>
      <w:bookmarkStart w:id="125" w:name="_Toc521511205"/>
      <w:bookmarkStart w:id="126" w:name="_Toc110707043"/>
      <w:r w:rsidRPr="008449AD">
        <w:rPr>
          <w:color w:val="auto"/>
        </w:rPr>
        <w:lastRenderedPageBreak/>
        <w:t>Conflict of Interest</w:t>
      </w:r>
      <w:bookmarkEnd w:id="125"/>
      <w:bookmarkEnd w:id="126"/>
    </w:p>
    <w:p w14:paraId="7F75046D" w14:textId="77777777" w:rsidR="00B56BC7" w:rsidRPr="00C74FE1" w:rsidRDefault="00B56BC7" w:rsidP="00C74FE1"/>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9"/>
        <w:gridCol w:w="1432"/>
        <w:gridCol w:w="1432"/>
        <w:gridCol w:w="1432"/>
        <w:gridCol w:w="1075"/>
        <w:gridCol w:w="1657"/>
      </w:tblGrid>
      <w:tr w:rsidR="00523F5D" w:rsidRPr="008449AD" w14:paraId="1069B91A" w14:textId="77777777" w:rsidTr="00A518A9">
        <w:trPr>
          <w:trHeight w:val="393"/>
          <w:tblHeader/>
          <w:jc w:val="center"/>
        </w:trPr>
        <w:tc>
          <w:tcPr>
            <w:tcW w:w="1103" w:type="pct"/>
            <w:shd w:val="clear" w:color="auto" w:fill="D9D9D9"/>
          </w:tcPr>
          <w:p w14:paraId="54649ECB" w14:textId="77777777" w:rsidR="00523F5D" w:rsidRPr="008449AD" w:rsidRDefault="00523F5D" w:rsidP="00A518A9">
            <w:pPr>
              <w:spacing w:after="0" w:line="240" w:lineRule="auto"/>
              <w:jc w:val="center"/>
              <w:rPr>
                <w:b/>
                <w:szCs w:val="24"/>
                <w:lang w:val="en-GB"/>
              </w:rPr>
            </w:pPr>
            <w:r w:rsidRPr="008449AD">
              <w:rPr>
                <w:b/>
                <w:szCs w:val="24"/>
                <w:lang w:val="en-GB"/>
              </w:rPr>
              <w:t>Criteria</w:t>
            </w:r>
          </w:p>
        </w:tc>
        <w:tc>
          <w:tcPr>
            <w:tcW w:w="2978" w:type="pct"/>
            <w:gridSpan w:val="4"/>
            <w:shd w:val="clear" w:color="auto" w:fill="D9D9D9"/>
          </w:tcPr>
          <w:p w14:paraId="332CC343" w14:textId="77777777" w:rsidR="00523F5D" w:rsidRPr="008449AD" w:rsidRDefault="00523F5D" w:rsidP="00A518A9">
            <w:pPr>
              <w:spacing w:after="0" w:line="240" w:lineRule="auto"/>
              <w:jc w:val="center"/>
              <w:rPr>
                <w:b/>
                <w:szCs w:val="24"/>
                <w:lang w:val="en-GB"/>
              </w:rPr>
            </w:pPr>
            <w:r w:rsidRPr="008449AD">
              <w:rPr>
                <w:b/>
                <w:szCs w:val="24"/>
                <w:lang w:val="en-GB"/>
              </w:rPr>
              <w:t>Compliance Requirement</w:t>
            </w:r>
          </w:p>
        </w:tc>
        <w:tc>
          <w:tcPr>
            <w:tcW w:w="919" w:type="pct"/>
            <w:shd w:val="clear" w:color="auto" w:fill="D9D9D9"/>
          </w:tcPr>
          <w:p w14:paraId="574BC24C" w14:textId="77777777" w:rsidR="00523F5D" w:rsidRPr="008449AD" w:rsidRDefault="00523F5D" w:rsidP="00A518A9">
            <w:pPr>
              <w:spacing w:after="0" w:line="240" w:lineRule="auto"/>
              <w:jc w:val="center"/>
              <w:rPr>
                <w:b/>
                <w:szCs w:val="24"/>
                <w:lang w:val="en-GB"/>
              </w:rPr>
            </w:pPr>
            <w:r w:rsidRPr="008449AD">
              <w:rPr>
                <w:b/>
                <w:szCs w:val="24"/>
                <w:lang w:val="en-GB"/>
              </w:rPr>
              <w:t>Documents</w:t>
            </w:r>
          </w:p>
        </w:tc>
      </w:tr>
      <w:tr w:rsidR="00523F5D" w:rsidRPr="008449AD" w14:paraId="4DE6FE69" w14:textId="77777777" w:rsidTr="00A518A9">
        <w:trPr>
          <w:trHeight w:val="413"/>
          <w:jc w:val="center"/>
        </w:trPr>
        <w:tc>
          <w:tcPr>
            <w:tcW w:w="1103" w:type="pct"/>
            <w:vMerge w:val="restart"/>
            <w:shd w:val="clear" w:color="auto" w:fill="auto"/>
          </w:tcPr>
          <w:p w14:paraId="42EEC59B" w14:textId="77777777" w:rsidR="00523F5D" w:rsidRPr="008449AD" w:rsidRDefault="00523F5D" w:rsidP="00A518A9">
            <w:pPr>
              <w:spacing w:after="0" w:line="240" w:lineRule="auto"/>
              <w:jc w:val="center"/>
              <w:rPr>
                <w:b/>
                <w:szCs w:val="24"/>
                <w:lang w:val="en-GB"/>
              </w:rPr>
            </w:pPr>
            <w:r w:rsidRPr="008449AD">
              <w:rPr>
                <w:b/>
                <w:szCs w:val="24"/>
                <w:lang w:val="en-GB"/>
              </w:rPr>
              <w:t>Requirement</w:t>
            </w:r>
          </w:p>
        </w:tc>
        <w:tc>
          <w:tcPr>
            <w:tcW w:w="794" w:type="pct"/>
            <w:vMerge w:val="restart"/>
            <w:shd w:val="clear" w:color="auto" w:fill="auto"/>
          </w:tcPr>
          <w:p w14:paraId="5D1F96C3" w14:textId="77777777" w:rsidR="00523F5D" w:rsidRPr="008449AD" w:rsidRDefault="00523F5D" w:rsidP="00A518A9">
            <w:pPr>
              <w:spacing w:after="0" w:line="240" w:lineRule="auto"/>
              <w:jc w:val="center"/>
              <w:rPr>
                <w:b/>
                <w:szCs w:val="24"/>
                <w:lang w:val="en-GB"/>
              </w:rPr>
            </w:pPr>
            <w:r w:rsidRPr="008449AD">
              <w:rPr>
                <w:b/>
                <w:szCs w:val="24"/>
                <w:lang w:val="en-GB"/>
              </w:rPr>
              <w:t>Single Entity</w:t>
            </w:r>
          </w:p>
        </w:tc>
        <w:tc>
          <w:tcPr>
            <w:tcW w:w="2184" w:type="pct"/>
            <w:gridSpan w:val="3"/>
            <w:shd w:val="clear" w:color="auto" w:fill="auto"/>
          </w:tcPr>
          <w:p w14:paraId="1FE78D4F" w14:textId="77777777" w:rsidR="00523F5D" w:rsidRPr="008449AD" w:rsidRDefault="00523F5D" w:rsidP="00A518A9">
            <w:pPr>
              <w:spacing w:after="0" w:line="240" w:lineRule="auto"/>
              <w:jc w:val="center"/>
              <w:rPr>
                <w:b/>
                <w:szCs w:val="24"/>
                <w:lang w:val="en-GB"/>
              </w:rPr>
            </w:pPr>
            <w:r w:rsidRPr="008449AD">
              <w:rPr>
                <w:b/>
                <w:szCs w:val="24"/>
                <w:lang w:val="en-GB"/>
              </w:rPr>
              <w:t>Joint Venture</w:t>
            </w:r>
          </w:p>
        </w:tc>
        <w:tc>
          <w:tcPr>
            <w:tcW w:w="919" w:type="pct"/>
            <w:vMerge w:val="restart"/>
            <w:shd w:val="clear" w:color="auto" w:fill="auto"/>
          </w:tcPr>
          <w:p w14:paraId="1124DAB5" w14:textId="77777777" w:rsidR="00523F5D" w:rsidRPr="008449AD" w:rsidRDefault="00523F5D" w:rsidP="00A518A9">
            <w:pPr>
              <w:spacing w:after="0" w:line="240" w:lineRule="auto"/>
              <w:jc w:val="center"/>
              <w:rPr>
                <w:b/>
                <w:szCs w:val="24"/>
                <w:lang w:val="en-GB"/>
              </w:rPr>
            </w:pPr>
            <w:r w:rsidRPr="008449AD">
              <w:rPr>
                <w:b/>
                <w:szCs w:val="24"/>
                <w:lang w:val="en-GB"/>
              </w:rPr>
              <w:t>Submission Requirements</w:t>
            </w:r>
          </w:p>
        </w:tc>
      </w:tr>
      <w:tr w:rsidR="00523F5D" w:rsidRPr="008449AD" w14:paraId="6A6E5864" w14:textId="77777777" w:rsidTr="00A518A9">
        <w:trPr>
          <w:trHeight w:val="703"/>
          <w:jc w:val="center"/>
        </w:trPr>
        <w:tc>
          <w:tcPr>
            <w:tcW w:w="1103" w:type="pct"/>
            <w:vMerge/>
            <w:shd w:val="clear" w:color="auto" w:fill="auto"/>
          </w:tcPr>
          <w:p w14:paraId="31BAE5E0" w14:textId="77777777" w:rsidR="00523F5D" w:rsidRPr="008449AD" w:rsidRDefault="00523F5D" w:rsidP="00A518A9">
            <w:pPr>
              <w:spacing w:after="0" w:line="240" w:lineRule="auto"/>
              <w:rPr>
                <w:szCs w:val="24"/>
                <w:lang w:val="en-GB"/>
              </w:rPr>
            </w:pPr>
          </w:p>
        </w:tc>
        <w:tc>
          <w:tcPr>
            <w:tcW w:w="794" w:type="pct"/>
            <w:vMerge/>
            <w:shd w:val="clear" w:color="auto" w:fill="auto"/>
          </w:tcPr>
          <w:p w14:paraId="6A119325" w14:textId="77777777" w:rsidR="00523F5D" w:rsidRPr="008449AD" w:rsidRDefault="00523F5D" w:rsidP="00A518A9">
            <w:pPr>
              <w:spacing w:after="0" w:line="240" w:lineRule="auto"/>
              <w:rPr>
                <w:szCs w:val="24"/>
                <w:lang w:val="en-GB"/>
              </w:rPr>
            </w:pPr>
          </w:p>
        </w:tc>
        <w:tc>
          <w:tcPr>
            <w:tcW w:w="794" w:type="pct"/>
            <w:shd w:val="clear" w:color="auto" w:fill="auto"/>
          </w:tcPr>
          <w:p w14:paraId="3F46EB4D" w14:textId="77777777" w:rsidR="00523F5D" w:rsidRPr="008449AD" w:rsidRDefault="00523F5D" w:rsidP="00A518A9">
            <w:pPr>
              <w:spacing w:after="0" w:line="240" w:lineRule="auto"/>
              <w:jc w:val="center"/>
              <w:rPr>
                <w:b/>
                <w:szCs w:val="24"/>
                <w:lang w:val="en-GB"/>
              </w:rPr>
            </w:pPr>
            <w:r w:rsidRPr="008449AD">
              <w:rPr>
                <w:b/>
                <w:szCs w:val="24"/>
                <w:lang w:val="en-GB"/>
              </w:rPr>
              <w:t>All Partners Combined</w:t>
            </w:r>
          </w:p>
        </w:tc>
        <w:tc>
          <w:tcPr>
            <w:tcW w:w="794" w:type="pct"/>
            <w:shd w:val="clear" w:color="auto" w:fill="auto"/>
          </w:tcPr>
          <w:p w14:paraId="1EBDC24A" w14:textId="77777777" w:rsidR="00523F5D" w:rsidRPr="008449AD" w:rsidRDefault="00523F5D" w:rsidP="00A518A9">
            <w:pPr>
              <w:spacing w:after="0" w:line="240" w:lineRule="auto"/>
              <w:jc w:val="center"/>
              <w:rPr>
                <w:b/>
                <w:szCs w:val="24"/>
                <w:lang w:val="en-GB"/>
              </w:rPr>
            </w:pPr>
            <w:r w:rsidRPr="008449AD">
              <w:rPr>
                <w:b/>
                <w:szCs w:val="24"/>
                <w:lang w:val="en-GB"/>
              </w:rPr>
              <w:t>Each       Partner</w:t>
            </w:r>
          </w:p>
        </w:tc>
        <w:tc>
          <w:tcPr>
            <w:tcW w:w="596" w:type="pct"/>
            <w:shd w:val="clear" w:color="auto" w:fill="auto"/>
          </w:tcPr>
          <w:p w14:paraId="70D35823" w14:textId="77777777" w:rsidR="00523F5D" w:rsidRPr="008449AD" w:rsidRDefault="00523F5D" w:rsidP="00A518A9">
            <w:pPr>
              <w:spacing w:after="0" w:line="240" w:lineRule="auto"/>
              <w:jc w:val="center"/>
              <w:rPr>
                <w:b/>
                <w:szCs w:val="24"/>
                <w:lang w:val="en-GB"/>
              </w:rPr>
            </w:pPr>
            <w:r w:rsidRPr="008449AD">
              <w:rPr>
                <w:b/>
                <w:szCs w:val="24"/>
                <w:lang w:val="en-GB"/>
              </w:rPr>
              <w:t>One         Partner</w:t>
            </w:r>
          </w:p>
        </w:tc>
        <w:tc>
          <w:tcPr>
            <w:tcW w:w="919" w:type="pct"/>
            <w:vMerge/>
            <w:shd w:val="clear" w:color="auto" w:fill="auto"/>
          </w:tcPr>
          <w:p w14:paraId="76E92CF3" w14:textId="77777777" w:rsidR="00523F5D" w:rsidRPr="008449AD" w:rsidRDefault="00523F5D" w:rsidP="003A559E">
            <w:pPr>
              <w:spacing w:after="0" w:line="240" w:lineRule="auto"/>
              <w:jc w:val="both"/>
              <w:rPr>
                <w:szCs w:val="24"/>
                <w:lang w:val="en-GB"/>
              </w:rPr>
            </w:pPr>
          </w:p>
        </w:tc>
      </w:tr>
      <w:tr w:rsidR="00523F5D" w:rsidRPr="008449AD" w14:paraId="708AEAC9" w14:textId="77777777" w:rsidTr="00A518A9">
        <w:trPr>
          <w:jc w:val="center"/>
        </w:trPr>
        <w:tc>
          <w:tcPr>
            <w:tcW w:w="1103" w:type="pct"/>
            <w:shd w:val="clear" w:color="auto" w:fill="auto"/>
          </w:tcPr>
          <w:p w14:paraId="2641E6BF" w14:textId="7C0C39E1" w:rsidR="00523F5D" w:rsidRPr="008449AD" w:rsidRDefault="00523F5D" w:rsidP="00A518A9">
            <w:pPr>
              <w:spacing w:after="0" w:line="240" w:lineRule="auto"/>
              <w:rPr>
                <w:szCs w:val="24"/>
                <w:lang w:val="en-GB"/>
              </w:rPr>
            </w:pPr>
            <w:r w:rsidRPr="008449AD">
              <w:rPr>
                <w:szCs w:val="24"/>
                <w:lang w:val="en-GB"/>
              </w:rPr>
              <w:t xml:space="preserve">The </w:t>
            </w:r>
            <w:r w:rsidR="00C10AC0" w:rsidRPr="008449AD">
              <w:rPr>
                <w:szCs w:val="24"/>
                <w:lang w:val="en-GB"/>
              </w:rPr>
              <w:t>Bid</w:t>
            </w:r>
            <w:r w:rsidRPr="008449AD">
              <w:rPr>
                <w:szCs w:val="24"/>
                <w:lang w:val="en-GB"/>
              </w:rPr>
              <w:t>der shall not have any conflict of interests, and if found may lead to disqualification.</w:t>
            </w:r>
          </w:p>
          <w:p w14:paraId="493DEEE0" w14:textId="77777777" w:rsidR="00523F5D" w:rsidRPr="008449AD" w:rsidRDefault="00523F5D" w:rsidP="00A518A9">
            <w:pPr>
              <w:spacing w:after="0" w:line="240" w:lineRule="auto"/>
              <w:rPr>
                <w:szCs w:val="24"/>
                <w:lang w:val="en-GB"/>
              </w:rPr>
            </w:pPr>
          </w:p>
        </w:tc>
        <w:tc>
          <w:tcPr>
            <w:tcW w:w="794" w:type="pct"/>
            <w:shd w:val="clear" w:color="auto" w:fill="auto"/>
          </w:tcPr>
          <w:p w14:paraId="6801D7C5" w14:textId="77777777" w:rsidR="00523F5D" w:rsidRPr="008449AD" w:rsidRDefault="00523F5D" w:rsidP="00A518A9">
            <w:pPr>
              <w:spacing w:after="0" w:line="240" w:lineRule="auto"/>
              <w:rPr>
                <w:szCs w:val="24"/>
                <w:lang w:val="en-GB"/>
              </w:rPr>
            </w:pPr>
            <w:r w:rsidRPr="008449AD">
              <w:rPr>
                <w:szCs w:val="24"/>
                <w:lang w:val="en-GB"/>
              </w:rPr>
              <w:t>Must meet requirement</w:t>
            </w:r>
          </w:p>
        </w:tc>
        <w:tc>
          <w:tcPr>
            <w:tcW w:w="794" w:type="pct"/>
            <w:shd w:val="clear" w:color="auto" w:fill="auto"/>
          </w:tcPr>
          <w:p w14:paraId="29BF9CF3" w14:textId="77777777" w:rsidR="00523F5D" w:rsidRPr="008449AD" w:rsidRDefault="00523F5D" w:rsidP="00A518A9">
            <w:pPr>
              <w:spacing w:after="0" w:line="240" w:lineRule="auto"/>
              <w:rPr>
                <w:szCs w:val="24"/>
                <w:lang w:val="en-GB"/>
              </w:rPr>
            </w:pPr>
            <w:r w:rsidRPr="008449AD">
              <w:rPr>
                <w:szCs w:val="24"/>
                <w:lang w:val="en-GB"/>
              </w:rPr>
              <w:t>Must meet requirement</w:t>
            </w:r>
          </w:p>
        </w:tc>
        <w:tc>
          <w:tcPr>
            <w:tcW w:w="794" w:type="pct"/>
            <w:shd w:val="clear" w:color="auto" w:fill="auto"/>
          </w:tcPr>
          <w:p w14:paraId="36F4DDD6" w14:textId="77777777" w:rsidR="00523F5D" w:rsidRPr="008449AD" w:rsidRDefault="00523F5D" w:rsidP="00A518A9">
            <w:pPr>
              <w:spacing w:after="0" w:line="240" w:lineRule="auto"/>
              <w:rPr>
                <w:szCs w:val="24"/>
                <w:lang w:val="en-GB"/>
              </w:rPr>
            </w:pPr>
            <w:r w:rsidRPr="008449AD">
              <w:rPr>
                <w:szCs w:val="24"/>
                <w:lang w:val="en-GB"/>
              </w:rPr>
              <w:t>Must meet requirement</w:t>
            </w:r>
          </w:p>
        </w:tc>
        <w:tc>
          <w:tcPr>
            <w:tcW w:w="596" w:type="pct"/>
            <w:shd w:val="clear" w:color="auto" w:fill="auto"/>
          </w:tcPr>
          <w:p w14:paraId="6AEF2020" w14:textId="77777777" w:rsidR="00523F5D" w:rsidRPr="008449AD" w:rsidRDefault="00523F5D" w:rsidP="003A559E">
            <w:pPr>
              <w:spacing w:after="0" w:line="240" w:lineRule="auto"/>
              <w:jc w:val="both"/>
              <w:rPr>
                <w:szCs w:val="24"/>
                <w:lang w:val="en-GB"/>
              </w:rPr>
            </w:pPr>
            <w:r w:rsidRPr="008449AD">
              <w:rPr>
                <w:szCs w:val="24"/>
                <w:lang w:val="en-GB"/>
              </w:rPr>
              <w:t>N/A</w:t>
            </w:r>
          </w:p>
        </w:tc>
        <w:tc>
          <w:tcPr>
            <w:tcW w:w="919" w:type="pct"/>
            <w:shd w:val="clear" w:color="auto" w:fill="auto"/>
          </w:tcPr>
          <w:p w14:paraId="72B04D1B" w14:textId="77777777" w:rsidR="00523F5D" w:rsidRPr="008449AD" w:rsidRDefault="00523F5D" w:rsidP="003A559E">
            <w:pPr>
              <w:spacing w:after="0" w:line="240" w:lineRule="auto"/>
              <w:jc w:val="both"/>
              <w:rPr>
                <w:szCs w:val="24"/>
                <w:lang w:val="en-GB"/>
              </w:rPr>
            </w:pPr>
            <w:r w:rsidRPr="008449AD">
              <w:rPr>
                <w:szCs w:val="24"/>
                <w:lang w:val="en-GB"/>
              </w:rPr>
              <w:t>Form 9</w:t>
            </w:r>
          </w:p>
        </w:tc>
      </w:tr>
    </w:tbl>
    <w:p w14:paraId="05236464" w14:textId="72692D2B" w:rsidR="00B74A80" w:rsidRDefault="00B74A80" w:rsidP="00587245">
      <w:pPr>
        <w:jc w:val="both"/>
        <w:rPr>
          <w:szCs w:val="24"/>
        </w:rPr>
      </w:pPr>
    </w:p>
    <w:p w14:paraId="47F6CF78" w14:textId="77777777" w:rsidR="00F214B0" w:rsidRPr="008449AD" w:rsidRDefault="00F214B0" w:rsidP="00587245">
      <w:pPr>
        <w:jc w:val="both"/>
        <w:rPr>
          <w:szCs w:val="24"/>
        </w:rPr>
      </w:pPr>
    </w:p>
    <w:p w14:paraId="5DA9CD71" w14:textId="1287BD43" w:rsidR="00523F5D" w:rsidRDefault="00523F5D" w:rsidP="00B83D04">
      <w:pPr>
        <w:pStyle w:val="Heading3"/>
        <w:numPr>
          <w:ilvl w:val="2"/>
          <w:numId w:val="152"/>
        </w:numPr>
        <w:ind w:left="360"/>
        <w:jc w:val="both"/>
        <w:rPr>
          <w:color w:val="auto"/>
        </w:rPr>
      </w:pPr>
      <w:bookmarkStart w:id="127" w:name="_Toc521511206"/>
      <w:bookmarkStart w:id="128" w:name="_Toc110707044"/>
      <w:r w:rsidRPr="008449AD">
        <w:rPr>
          <w:color w:val="auto"/>
        </w:rPr>
        <w:t>Ineligibility</w:t>
      </w:r>
      <w:bookmarkEnd w:id="127"/>
      <w:bookmarkEnd w:id="128"/>
    </w:p>
    <w:p w14:paraId="7C747F77" w14:textId="77777777" w:rsidR="00B56BC7" w:rsidRPr="00C74FE1" w:rsidRDefault="00B56BC7" w:rsidP="00C74FE1"/>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2"/>
        <w:gridCol w:w="1430"/>
        <w:gridCol w:w="1430"/>
        <w:gridCol w:w="1376"/>
        <w:gridCol w:w="1127"/>
        <w:gridCol w:w="1692"/>
      </w:tblGrid>
      <w:tr w:rsidR="00523F5D" w:rsidRPr="008449AD" w14:paraId="24B059C2" w14:textId="77777777" w:rsidTr="00253B54">
        <w:trPr>
          <w:trHeight w:val="393"/>
          <w:jc w:val="center"/>
        </w:trPr>
        <w:tc>
          <w:tcPr>
            <w:tcW w:w="1088" w:type="pct"/>
            <w:shd w:val="clear" w:color="auto" w:fill="D9D9D9"/>
            <w:vAlign w:val="center"/>
          </w:tcPr>
          <w:p w14:paraId="563B4F73" w14:textId="77777777" w:rsidR="00523F5D" w:rsidRPr="008449AD" w:rsidRDefault="00523F5D" w:rsidP="003A559E">
            <w:pPr>
              <w:spacing w:after="0" w:line="240" w:lineRule="auto"/>
              <w:jc w:val="center"/>
              <w:rPr>
                <w:b/>
                <w:szCs w:val="24"/>
                <w:lang w:val="en-GB"/>
              </w:rPr>
            </w:pPr>
            <w:r w:rsidRPr="008449AD">
              <w:rPr>
                <w:b/>
                <w:szCs w:val="24"/>
                <w:lang w:val="en-GB"/>
              </w:rPr>
              <w:t>Criteria</w:t>
            </w:r>
          </w:p>
        </w:tc>
        <w:tc>
          <w:tcPr>
            <w:tcW w:w="2974" w:type="pct"/>
            <w:gridSpan w:val="4"/>
            <w:shd w:val="clear" w:color="auto" w:fill="D9D9D9"/>
            <w:vAlign w:val="center"/>
          </w:tcPr>
          <w:p w14:paraId="3C63E218" w14:textId="77777777" w:rsidR="00523F5D" w:rsidRPr="008449AD" w:rsidRDefault="00523F5D" w:rsidP="003A559E">
            <w:pPr>
              <w:spacing w:after="0" w:line="240" w:lineRule="auto"/>
              <w:jc w:val="center"/>
              <w:rPr>
                <w:b/>
                <w:szCs w:val="24"/>
                <w:lang w:val="en-GB"/>
              </w:rPr>
            </w:pPr>
            <w:r w:rsidRPr="008449AD">
              <w:rPr>
                <w:b/>
                <w:szCs w:val="24"/>
                <w:lang w:val="en-GB"/>
              </w:rPr>
              <w:t>Compliance Requirement</w:t>
            </w:r>
          </w:p>
        </w:tc>
        <w:tc>
          <w:tcPr>
            <w:tcW w:w="938" w:type="pct"/>
            <w:shd w:val="clear" w:color="auto" w:fill="D9D9D9"/>
          </w:tcPr>
          <w:p w14:paraId="5EE57B19" w14:textId="77777777" w:rsidR="00523F5D" w:rsidRPr="008449AD" w:rsidRDefault="00523F5D" w:rsidP="003A559E">
            <w:pPr>
              <w:spacing w:after="0" w:line="240" w:lineRule="auto"/>
              <w:jc w:val="center"/>
              <w:rPr>
                <w:b/>
                <w:szCs w:val="24"/>
                <w:lang w:val="en-GB"/>
              </w:rPr>
            </w:pPr>
            <w:r w:rsidRPr="008449AD">
              <w:rPr>
                <w:b/>
                <w:szCs w:val="24"/>
                <w:lang w:val="en-GB"/>
              </w:rPr>
              <w:t>Documents</w:t>
            </w:r>
          </w:p>
        </w:tc>
      </w:tr>
      <w:tr w:rsidR="00523F5D" w:rsidRPr="008449AD" w14:paraId="66DA0E38" w14:textId="77777777" w:rsidTr="00253B54">
        <w:trPr>
          <w:trHeight w:val="413"/>
          <w:jc w:val="center"/>
        </w:trPr>
        <w:tc>
          <w:tcPr>
            <w:tcW w:w="1088" w:type="pct"/>
            <w:vMerge w:val="restart"/>
            <w:shd w:val="clear" w:color="auto" w:fill="auto"/>
            <w:vAlign w:val="center"/>
          </w:tcPr>
          <w:p w14:paraId="1C701BA1" w14:textId="77777777" w:rsidR="00523F5D" w:rsidRPr="008449AD" w:rsidRDefault="00523F5D" w:rsidP="003A559E">
            <w:pPr>
              <w:spacing w:after="0" w:line="240" w:lineRule="auto"/>
              <w:jc w:val="center"/>
              <w:rPr>
                <w:b/>
                <w:szCs w:val="24"/>
                <w:lang w:val="en-GB"/>
              </w:rPr>
            </w:pPr>
            <w:r w:rsidRPr="008449AD">
              <w:rPr>
                <w:b/>
                <w:szCs w:val="24"/>
                <w:lang w:val="en-GB"/>
              </w:rPr>
              <w:t>Requirement</w:t>
            </w:r>
          </w:p>
        </w:tc>
        <w:tc>
          <w:tcPr>
            <w:tcW w:w="793" w:type="pct"/>
            <w:vMerge w:val="restart"/>
            <w:shd w:val="clear" w:color="auto" w:fill="auto"/>
            <w:vAlign w:val="center"/>
          </w:tcPr>
          <w:p w14:paraId="13E0B327" w14:textId="77777777" w:rsidR="00523F5D" w:rsidRPr="008449AD" w:rsidRDefault="00523F5D" w:rsidP="003A559E">
            <w:pPr>
              <w:spacing w:after="0" w:line="240" w:lineRule="auto"/>
              <w:jc w:val="center"/>
              <w:rPr>
                <w:b/>
                <w:szCs w:val="24"/>
                <w:lang w:val="en-GB"/>
              </w:rPr>
            </w:pPr>
            <w:r w:rsidRPr="008449AD">
              <w:rPr>
                <w:b/>
                <w:szCs w:val="24"/>
                <w:lang w:val="en-GB"/>
              </w:rPr>
              <w:t>Single Entity</w:t>
            </w:r>
          </w:p>
        </w:tc>
        <w:tc>
          <w:tcPr>
            <w:tcW w:w="2181" w:type="pct"/>
            <w:gridSpan w:val="3"/>
            <w:shd w:val="clear" w:color="auto" w:fill="auto"/>
            <w:vAlign w:val="center"/>
          </w:tcPr>
          <w:p w14:paraId="2E459378" w14:textId="77777777" w:rsidR="00523F5D" w:rsidRPr="008449AD" w:rsidRDefault="00523F5D" w:rsidP="003A559E">
            <w:pPr>
              <w:spacing w:after="0" w:line="240" w:lineRule="auto"/>
              <w:jc w:val="center"/>
              <w:rPr>
                <w:b/>
                <w:szCs w:val="24"/>
                <w:lang w:val="en-GB"/>
              </w:rPr>
            </w:pPr>
            <w:r w:rsidRPr="008449AD">
              <w:rPr>
                <w:b/>
                <w:szCs w:val="24"/>
                <w:lang w:val="en-GB"/>
              </w:rPr>
              <w:t>Joint Venture</w:t>
            </w:r>
          </w:p>
        </w:tc>
        <w:tc>
          <w:tcPr>
            <w:tcW w:w="938" w:type="pct"/>
            <w:vMerge w:val="restart"/>
            <w:shd w:val="clear" w:color="auto" w:fill="auto"/>
            <w:vAlign w:val="center"/>
          </w:tcPr>
          <w:p w14:paraId="3E373431" w14:textId="77777777" w:rsidR="00523F5D" w:rsidRPr="008449AD" w:rsidRDefault="00523F5D" w:rsidP="003A559E">
            <w:pPr>
              <w:spacing w:after="0" w:line="240" w:lineRule="auto"/>
              <w:jc w:val="center"/>
              <w:rPr>
                <w:b/>
                <w:szCs w:val="24"/>
                <w:lang w:val="en-GB"/>
              </w:rPr>
            </w:pPr>
            <w:r w:rsidRPr="008449AD">
              <w:rPr>
                <w:b/>
                <w:szCs w:val="24"/>
                <w:lang w:val="en-GB"/>
              </w:rPr>
              <w:t>Submission Requirements</w:t>
            </w:r>
          </w:p>
        </w:tc>
      </w:tr>
      <w:tr w:rsidR="00523F5D" w:rsidRPr="008449AD" w14:paraId="2571B079" w14:textId="77777777" w:rsidTr="00253B54">
        <w:trPr>
          <w:trHeight w:val="703"/>
          <w:jc w:val="center"/>
        </w:trPr>
        <w:tc>
          <w:tcPr>
            <w:tcW w:w="1088" w:type="pct"/>
            <w:vMerge/>
            <w:shd w:val="clear" w:color="auto" w:fill="auto"/>
            <w:vAlign w:val="center"/>
          </w:tcPr>
          <w:p w14:paraId="5660730D" w14:textId="77777777" w:rsidR="00523F5D" w:rsidRPr="008449AD" w:rsidRDefault="00523F5D" w:rsidP="003A559E">
            <w:pPr>
              <w:spacing w:after="0" w:line="240" w:lineRule="auto"/>
              <w:jc w:val="center"/>
              <w:rPr>
                <w:b/>
                <w:szCs w:val="24"/>
                <w:lang w:val="en-GB"/>
              </w:rPr>
            </w:pPr>
          </w:p>
        </w:tc>
        <w:tc>
          <w:tcPr>
            <w:tcW w:w="793" w:type="pct"/>
            <w:vMerge/>
            <w:shd w:val="clear" w:color="auto" w:fill="auto"/>
            <w:vAlign w:val="center"/>
          </w:tcPr>
          <w:p w14:paraId="4D2AAB77" w14:textId="77777777" w:rsidR="00523F5D" w:rsidRPr="008449AD" w:rsidRDefault="00523F5D" w:rsidP="003A559E">
            <w:pPr>
              <w:spacing w:after="0" w:line="240" w:lineRule="auto"/>
              <w:jc w:val="center"/>
              <w:rPr>
                <w:b/>
                <w:szCs w:val="24"/>
                <w:lang w:val="en-GB"/>
              </w:rPr>
            </w:pPr>
          </w:p>
        </w:tc>
        <w:tc>
          <w:tcPr>
            <w:tcW w:w="793" w:type="pct"/>
            <w:shd w:val="clear" w:color="auto" w:fill="auto"/>
            <w:vAlign w:val="center"/>
          </w:tcPr>
          <w:p w14:paraId="7900C3BA" w14:textId="77777777" w:rsidR="00523F5D" w:rsidRPr="008449AD" w:rsidRDefault="00523F5D" w:rsidP="003A559E">
            <w:pPr>
              <w:spacing w:after="0" w:line="240" w:lineRule="auto"/>
              <w:jc w:val="center"/>
              <w:rPr>
                <w:b/>
                <w:szCs w:val="24"/>
                <w:lang w:val="en-GB"/>
              </w:rPr>
            </w:pPr>
            <w:r w:rsidRPr="008449AD">
              <w:rPr>
                <w:b/>
                <w:szCs w:val="24"/>
                <w:lang w:val="en-GB"/>
              </w:rPr>
              <w:t>All Partners Combined</w:t>
            </w:r>
          </w:p>
        </w:tc>
        <w:tc>
          <w:tcPr>
            <w:tcW w:w="763" w:type="pct"/>
            <w:shd w:val="clear" w:color="auto" w:fill="auto"/>
            <w:vAlign w:val="center"/>
          </w:tcPr>
          <w:p w14:paraId="2D61AC0F" w14:textId="77777777" w:rsidR="00523F5D" w:rsidRPr="008449AD" w:rsidRDefault="00523F5D" w:rsidP="003A559E">
            <w:pPr>
              <w:spacing w:after="0" w:line="240" w:lineRule="auto"/>
              <w:jc w:val="center"/>
              <w:rPr>
                <w:b/>
                <w:szCs w:val="24"/>
                <w:lang w:val="en-GB"/>
              </w:rPr>
            </w:pPr>
            <w:r w:rsidRPr="008449AD">
              <w:rPr>
                <w:b/>
                <w:szCs w:val="24"/>
                <w:lang w:val="en-GB"/>
              </w:rPr>
              <w:t>Each       Partner</w:t>
            </w:r>
          </w:p>
        </w:tc>
        <w:tc>
          <w:tcPr>
            <w:tcW w:w="625" w:type="pct"/>
            <w:shd w:val="clear" w:color="auto" w:fill="auto"/>
            <w:vAlign w:val="center"/>
          </w:tcPr>
          <w:p w14:paraId="17128E19" w14:textId="77777777" w:rsidR="00523F5D" w:rsidRPr="008449AD" w:rsidRDefault="00523F5D" w:rsidP="003A559E">
            <w:pPr>
              <w:spacing w:after="0" w:line="240" w:lineRule="auto"/>
              <w:jc w:val="center"/>
              <w:rPr>
                <w:b/>
                <w:szCs w:val="24"/>
                <w:lang w:val="en-GB"/>
              </w:rPr>
            </w:pPr>
            <w:r w:rsidRPr="008449AD">
              <w:rPr>
                <w:b/>
                <w:szCs w:val="24"/>
                <w:lang w:val="en-GB"/>
              </w:rPr>
              <w:t>One         Partner</w:t>
            </w:r>
          </w:p>
        </w:tc>
        <w:tc>
          <w:tcPr>
            <w:tcW w:w="938" w:type="pct"/>
            <w:vMerge/>
            <w:shd w:val="clear" w:color="auto" w:fill="auto"/>
          </w:tcPr>
          <w:p w14:paraId="3DE215F8" w14:textId="77777777" w:rsidR="00523F5D" w:rsidRPr="008449AD" w:rsidRDefault="00523F5D" w:rsidP="003A559E">
            <w:pPr>
              <w:spacing w:after="0" w:line="240" w:lineRule="auto"/>
              <w:jc w:val="both"/>
              <w:rPr>
                <w:szCs w:val="24"/>
                <w:lang w:val="en-GB"/>
              </w:rPr>
            </w:pPr>
          </w:p>
        </w:tc>
      </w:tr>
      <w:tr w:rsidR="00523F5D" w:rsidRPr="008449AD" w14:paraId="525CE60F" w14:textId="77777777" w:rsidTr="00253B54">
        <w:trPr>
          <w:jc w:val="center"/>
        </w:trPr>
        <w:tc>
          <w:tcPr>
            <w:tcW w:w="1088" w:type="pct"/>
            <w:shd w:val="clear" w:color="auto" w:fill="auto"/>
          </w:tcPr>
          <w:p w14:paraId="158BE295" w14:textId="1E65D1A7" w:rsidR="00523F5D" w:rsidRPr="008449AD" w:rsidRDefault="00523F5D" w:rsidP="003A559E">
            <w:pPr>
              <w:spacing w:after="0" w:line="240" w:lineRule="auto"/>
              <w:jc w:val="both"/>
              <w:rPr>
                <w:szCs w:val="24"/>
                <w:lang w:val="en-GB"/>
              </w:rPr>
            </w:pPr>
            <w:r w:rsidRPr="008449AD">
              <w:rPr>
                <w:szCs w:val="24"/>
                <w:lang w:val="en-GB"/>
              </w:rPr>
              <w:t xml:space="preserve">Not having been declared </w:t>
            </w:r>
            <w:r w:rsidR="00CE6C56">
              <w:rPr>
                <w:szCs w:val="24"/>
                <w:lang w:val="en-GB"/>
              </w:rPr>
              <w:t>I</w:t>
            </w:r>
            <w:r w:rsidRPr="008449AD">
              <w:rPr>
                <w:szCs w:val="24"/>
                <w:lang w:val="en-GB"/>
              </w:rPr>
              <w:t>neligible</w:t>
            </w:r>
          </w:p>
        </w:tc>
        <w:tc>
          <w:tcPr>
            <w:tcW w:w="793" w:type="pct"/>
            <w:shd w:val="clear" w:color="auto" w:fill="auto"/>
          </w:tcPr>
          <w:p w14:paraId="328032B0" w14:textId="77777777" w:rsidR="00523F5D" w:rsidRPr="008449AD" w:rsidRDefault="00523F5D" w:rsidP="00382055">
            <w:pPr>
              <w:spacing w:after="0" w:line="240" w:lineRule="auto"/>
              <w:rPr>
                <w:szCs w:val="24"/>
                <w:lang w:val="en-GB"/>
              </w:rPr>
            </w:pPr>
            <w:r w:rsidRPr="008449AD">
              <w:rPr>
                <w:szCs w:val="24"/>
                <w:lang w:val="en-GB"/>
              </w:rPr>
              <w:t>Must meet requirement</w:t>
            </w:r>
          </w:p>
        </w:tc>
        <w:tc>
          <w:tcPr>
            <w:tcW w:w="793" w:type="pct"/>
            <w:shd w:val="clear" w:color="auto" w:fill="auto"/>
          </w:tcPr>
          <w:p w14:paraId="7B256B7E" w14:textId="77777777" w:rsidR="00523F5D" w:rsidRPr="008449AD" w:rsidRDefault="00523F5D" w:rsidP="00382055">
            <w:pPr>
              <w:spacing w:after="0" w:line="240" w:lineRule="auto"/>
              <w:rPr>
                <w:szCs w:val="24"/>
                <w:lang w:val="en-GB"/>
              </w:rPr>
            </w:pPr>
            <w:r w:rsidRPr="008449AD">
              <w:rPr>
                <w:szCs w:val="24"/>
                <w:lang w:val="en-GB"/>
              </w:rPr>
              <w:t>Must meet requirement</w:t>
            </w:r>
          </w:p>
        </w:tc>
        <w:tc>
          <w:tcPr>
            <w:tcW w:w="763" w:type="pct"/>
            <w:shd w:val="clear" w:color="auto" w:fill="auto"/>
          </w:tcPr>
          <w:p w14:paraId="6599ADA4" w14:textId="77777777" w:rsidR="00523F5D" w:rsidRPr="008449AD" w:rsidRDefault="00523F5D" w:rsidP="00382055">
            <w:pPr>
              <w:spacing w:after="0" w:line="240" w:lineRule="auto"/>
              <w:rPr>
                <w:szCs w:val="24"/>
                <w:lang w:val="en-GB"/>
              </w:rPr>
            </w:pPr>
            <w:r w:rsidRPr="008449AD">
              <w:rPr>
                <w:szCs w:val="24"/>
                <w:lang w:val="en-GB"/>
              </w:rPr>
              <w:t>Must meet requirement</w:t>
            </w:r>
          </w:p>
        </w:tc>
        <w:tc>
          <w:tcPr>
            <w:tcW w:w="625" w:type="pct"/>
            <w:shd w:val="clear" w:color="auto" w:fill="auto"/>
          </w:tcPr>
          <w:p w14:paraId="53A769EF" w14:textId="77777777" w:rsidR="00523F5D" w:rsidRPr="008449AD" w:rsidRDefault="00523F5D" w:rsidP="003A559E">
            <w:pPr>
              <w:spacing w:after="0" w:line="240" w:lineRule="auto"/>
              <w:jc w:val="both"/>
              <w:rPr>
                <w:szCs w:val="24"/>
                <w:lang w:val="en-GB"/>
              </w:rPr>
            </w:pPr>
            <w:r w:rsidRPr="008449AD">
              <w:rPr>
                <w:szCs w:val="24"/>
                <w:lang w:val="en-GB"/>
              </w:rPr>
              <w:t>N/A</w:t>
            </w:r>
          </w:p>
        </w:tc>
        <w:tc>
          <w:tcPr>
            <w:tcW w:w="938" w:type="pct"/>
            <w:shd w:val="clear" w:color="auto" w:fill="auto"/>
          </w:tcPr>
          <w:p w14:paraId="5897CB3E" w14:textId="77777777" w:rsidR="00523F5D" w:rsidRPr="008449AD" w:rsidRDefault="00523F5D" w:rsidP="003A559E">
            <w:pPr>
              <w:spacing w:after="0" w:line="240" w:lineRule="auto"/>
              <w:jc w:val="both"/>
              <w:rPr>
                <w:szCs w:val="24"/>
                <w:lang w:val="en-GB"/>
              </w:rPr>
            </w:pPr>
            <w:r w:rsidRPr="008449AD">
              <w:rPr>
                <w:szCs w:val="24"/>
                <w:lang w:val="en-GB"/>
              </w:rPr>
              <w:t>Compliance with ITB 4.6</w:t>
            </w:r>
          </w:p>
        </w:tc>
      </w:tr>
    </w:tbl>
    <w:p w14:paraId="767B57EC" w14:textId="387E4366" w:rsidR="00D27D6D" w:rsidRPr="008449AD" w:rsidRDefault="00D27D6D" w:rsidP="00587245">
      <w:pPr>
        <w:jc w:val="both"/>
        <w:rPr>
          <w:szCs w:val="24"/>
        </w:rPr>
        <w:sectPr w:rsidR="00D27D6D" w:rsidRPr="008449AD" w:rsidSect="00682A6F">
          <w:headerReference w:type="default" r:id="rId36"/>
          <w:footerReference w:type="default" r:id="rId37"/>
          <w:headerReference w:type="first" r:id="rId38"/>
          <w:footerReference w:type="first" r:id="rId39"/>
          <w:footnotePr>
            <w:numRestart w:val="eachPage"/>
          </w:footnotePr>
          <w:pgSz w:w="11907" w:h="16840" w:code="9"/>
          <w:pgMar w:top="1440" w:right="1440" w:bottom="1440" w:left="1440" w:header="720" w:footer="720" w:gutter="0"/>
          <w:cols w:space="720"/>
          <w:titlePg/>
          <w:docGrid w:linePitch="326"/>
        </w:sectPr>
      </w:pPr>
    </w:p>
    <w:p w14:paraId="7E62A1E7" w14:textId="73D723AC" w:rsidR="00EB4D82" w:rsidRPr="008449AD" w:rsidRDefault="00523F5D" w:rsidP="00B83D04">
      <w:pPr>
        <w:pStyle w:val="Heading3"/>
        <w:numPr>
          <w:ilvl w:val="2"/>
          <w:numId w:val="152"/>
        </w:numPr>
        <w:ind w:left="360"/>
        <w:jc w:val="both"/>
        <w:rPr>
          <w:color w:val="auto"/>
        </w:rPr>
      </w:pPr>
      <w:bookmarkStart w:id="129" w:name="_Toc521511207"/>
      <w:bookmarkStart w:id="130" w:name="_Toc110707045"/>
      <w:r w:rsidRPr="008449AD">
        <w:rPr>
          <w:color w:val="auto"/>
        </w:rPr>
        <w:lastRenderedPageBreak/>
        <w:t>Scope of Work</w:t>
      </w:r>
      <w:bookmarkEnd w:id="129"/>
      <w:bookmarkEnd w:id="130"/>
    </w:p>
    <w:p w14:paraId="57CBB0BF" w14:textId="77777777" w:rsidR="00B74A80" w:rsidRPr="00605F44" w:rsidRDefault="00B74A80" w:rsidP="00605F44">
      <w:pPr>
        <w:spacing w:after="0" w:line="240" w:lineRule="auto"/>
        <w:jc w:val="both"/>
        <w:rPr>
          <w:color w:val="auto"/>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53"/>
        <w:gridCol w:w="2210"/>
        <w:gridCol w:w="2179"/>
        <w:gridCol w:w="1744"/>
        <w:gridCol w:w="1747"/>
        <w:gridCol w:w="2617"/>
      </w:tblGrid>
      <w:tr w:rsidR="00E369C2" w:rsidRPr="008449AD" w14:paraId="34A385CE" w14:textId="77777777" w:rsidTr="00A6124C">
        <w:trPr>
          <w:trHeight w:val="393"/>
          <w:tblHeader/>
          <w:jc w:val="center"/>
        </w:trPr>
        <w:tc>
          <w:tcPr>
            <w:tcW w:w="1238" w:type="pct"/>
            <w:shd w:val="clear" w:color="auto" w:fill="D9D9D9"/>
            <w:vAlign w:val="center"/>
          </w:tcPr>
          <w:p w14:paraId="7AD5611B" w14:textId="77777777" w:rsidR="00E369C2" w:rsidRPr="008449AD" w:rsidRDefault="00E369C2" w:rsidP="00A6124C">
            <w:pPr>
              <w:spacing w:after="0" w:line="240" w:lineRule="auto"/>
              <w:jc w:val="center"/>
              <w:rPr>
                <w:b/>
                <w:szCs w:val="24"/>
                <w:lang w:val="en-GB"/>
              </w:rPr>
            </w:pPr>
            <w:r w:rsidRPr="008449AD">
              <w:rPr>
                <w:b/>
                <w:szCs w:val="24"/>
                <w:lang w:val="en-GB"/>
              </w:rPr>
              <w:t>Criteria</w:t>
            </w:r>
          </w:p>
        </w:tc>
        <w:tc>
          <w:tcPr>
            <w:tcW w:w="2824" w:type="pct"/>
            <w:gridSpan w:val="4"/>
            <w:shd w:val="clear" w:color="auto" w:fill="D9D9D9"/>
            <w:vAlign w:val="center"/>
          </w:tcPr>
          <w:p w14:paraId="66FB4064" w14:textId="77777777" w:rsidR="00E369C2" w:rsidRPr="008449AD" w:rsidRDefault="00E369C2" w:rsidP="00A6124C">
            <w:pPr>
              <w:spacing w:after="0" w:line="240" w:lineRule="auto"/>
              <w:jc w:val="center"/>
              <w:rPr>
                <w:b/>
                <w:szCs w:val="24"/>
                <w:lang w:val="en-GB"/>
              </w:rPr>
            </w:pPr>
            <w:r w:rsidRPr="008449AD">
              <w:rPr>
                <w:b/>
                <w:szCs w:val="24"/>
                <w:lang w:val="en-GB"/>
              </w:rPr>
              <w:t>Compliance Requirement</w:t>
            </w:r>
          </w:p>
        </w:tc>
        <w:tc>
          <w:tcPr>
            <w:tcW w:w="938" w:type="pct"/>
            <w:shd w:val="clear" w:color="auto" w:fill="D9D9D9"/>
          </w:tcPr>
          <w:p w14:paraId="4FE238A2" w14:textId="77777777" w:rsidR="00E369C2" w:rsidRPr="008449AD" w:rsidRDefault="00E369C2" w:rsidP="00A6124C">
            <w:pPr>
              <w:spacing w:after="0" w:line="240" w:lineRule="auto"/>
              <w:jc w:val="center"/>
              <w:rPr>
                <w:b/>
                <w:szCs w:val="24"/>
                <w:lang w:val="en-GB"/>
              </w:rPr>
            </w:pPr>
            <w:r w:rsidRPr="008449AD">
              <w:rPr>
                <w:b/>
                <w:szCs w:val="24"/>
                <w:lang w:val="en-GB"/>
              </w:rPr>
              <w:t>Documents</w:t>
            </w:r>
          </w:p>
        </w:tc>
      </w:tr>
      <w:tr w:rsidR="00E369C2" w:rsidRPr="008449AD" w14:paraId="1EB250AB" w14:textId="77777777" w:rsidTr="00A6124C">
        <w:trPr>
          <w:trHeight w:val="413"/>
          <w:jc w:val="center"/>
        </w:trPr>
        <w:tc>
          <w:tcPr>
            <w:tcW w:w="1238" w:type="pct"/>
            <w:vMerge w:val="restart"/>
            <w:shd w:val="clear" w:color="auto" w:fill="auto"/>
            <w:vAlign w:val="center"/>
          </w:tcPr>
          <w:p w14:paraId="0050F958" w14:textId="77777777" w:rsidR="00E369C2" w:rsidRPr="008449AD" w:rsidRDefault="00E369C2" w:rsidP="00A6124C">
            <w:pPr>
              <w:spacing w:after="0" w:line="240" w:lineRule="auto"/>
              <w:jc w:val="center"/>
              <w:rPr>
                <w:b/>
                <w:szCs w:val="24"/>
                <w:lang w:val="en-GB"/>
              </w:rPr>
            </w:pPr>
            <w:r w:rsidRPr="008449AD">
              <w:rPr>
                <w:b/>
                <w:szCs w:val="24"/>
                <w:lang w:val="en-GB"/>
              </w:rPr>
              <w:t>Requirement</w:t>
            </w:r>
          </w:p>
        </w:tc>
        <w:tc>
          <w:tcPr>
            <w:tcW w:w="792" w:type="pct"/>
            <w:vMerge w:val="restart"/>
            <w:shd w:val="clear" w:color="auto" w:fill="auto"/>
            <w:vAlign w:val="center"/>
          </w:tcPr>
          <w:p w14:paraId="3D7A5FB7" w14:textId="77777777" w:rsidR="00E369C2" w:rsidRPr="008449AD" w:rsidRDefault="00E369C2" w:rsidP="00A6124C">
            <w:pPr>
              <w:spacing w:after="0" w:line="240" w:lineRule="auto"/>
              <w:jc w:val="center"/>
              <w:rPr>
                <w:b/>
                <w:szCs w:val="24"/>
                <w:lang w:val="en-GB"/>
              </w:rPr>
            </w:pPr>
            <w:r w:rsidRPr="008449AD">
              <w:rPr>
                <w:b/>
                <w:szCs w:val="24"/>
                <w:lang w:val="en-GB"/>
              </w:rPr>
              <w:t>Single Entity</w:t>
            </w:r>
          </w:p>
        </w:tc>
        <w:tc>
          <w:tcPr>
            <w:tcW w:w="2032" w:type="pct"/>
            <w:gridSpan w:val="3"/>
            <w:shd w:val="clear" w:color="auto" w:fill="auto"/>
            <w:vAlign w:val="center"/>
          </w:tcPr>
          <w:p w14:paraId="1AB6B28C" w14:textId="77777777" w:rsidR="00E369C2" w:rsidRPr="008449AD" w:rsidRDefault="00E369C2" w:rsidP="00A6124C">
            <w:pPr>
              <w:spacing w:after="0" w:line="240" w:lineRule="auto"/>
              <w:jc w:val="center"/>
              <w:rPr>
                <w:b/>
                <w:szCs w:val="24"/>
                <w:lang w:val="en-GB"/>
              </w:rPr>
            </w:pPr>
            <w:r w:rsidRPr="008449AD">
              <w:rPr>
                <w:b/>
                <w:szCs w:val="24"/>
                <w:lang w:val="en-GB"/>
              </w:rPr>
              <w:t>Joint Venture</w:t>
            </w:r>
          </w:p>
        </w:tc>
        <w:tc>
          <w:tcPr>
            <w:tcW w:w="938" w:type="pct"/>
            <w:vMerge w:val="restart"/>
            <w:shd w:val="clear" w:color="auto" w:fill="auto"/>
            <w:vAlign w:val="center"/>
          </w:tcPr>
          <w:p w14:paraId="6DEC5629" w14:textId="77777777" w:rsidR="00E369C2" w:rsidRPr="008449AD" w:rsidRDefault="00E369C2" w:rsidP="00A6124C">
            <w:pPr>
              <w:spacing w:after="0" w:line="240" w:lineRule="auto"/>
              <w:jc w:val="center"/>
              <w:rPr>
                <w:b/>
                <w:szCs w:val="24"/>
                <w:lang w:val="en-GB"/>
              </w:rPr>
            </w:pPr>
            <w:r w:rsidRPr="008449AD">
              <w:rPr>
                <w:b/>
                <w:szCs w:val="24"/>
                <w:lang w:val="en-GB"/>
              </w:rPr>
              <w:t>Submission Requirements</w:t>
            </w:r>
          </w:p>
        </w:tc>
      </w:tr>
      <w:tr w:rsidR="00E369C2" w:rsidRPr="008449AD" w14:paraId="52AB9A87" w14:textId="77777777" w:rsidTr="00A6124C">
        <w:trPr>
          <w:trHeight w:val="703"/>
          <w:jc w:val="center"/>
        </w:trPr>
        <w:tc>
          <w:tcPr>
            <w:tcW w:w="1238" w:type="pct"/>
            <w:vMerge/>
            <w:shd w:val="clear" w:color="auto" w:fill="auto"/>
            <w:vAlign w:val="center"/>
          </w:tcPr>
          <w:p w14:paraId="39CD67A5" w14:textId="77777777" w:rsidR="00E369C2" w:rsidRPr="008449AD" w:rsidRDefault="00E369C2" w:rsidP="00A6124C">
            <w:pPr>
              <w:spacing w:after="0" w:line="240" w:lineRule="auto"/>
              <w:jc w:val="center"/>
              <w:rPr>
                <w:b/>
                <w:szCs w:val="24"/>
                <w:lang w:val="en-GB"/>
              </w:rPr>
            </w:pPr>
          </w:p>
        </w:tc>
        <w:tc>
          <w:tcPr>
            <w:tcW w:w="792" w:type="pct"/>
            <w:vMerge/>
            <w:shd w:val="clear" w:color="auto" w:fill="auto"/>
            <w:vAlign w:val="center"/>
          </w:tcPr>
          <w:p w14:paraId="180DEF46" w14:textId="77777777" w:rsidR="00E369C2" w:rsidRPr="008449AD" w:rsidRDefault="00E369C2" w:rsidP="00A6124C">
            <w:pPr>
              <w:spacing w:after="0" w:line="240" w:lineRule="auto"/>
              <w:jc w:val="center"/>
              <w:rPr>
                <w:b/>
                <w:szCs w:val="24"/>
                <w:lang w:val="en-GB"/>
              </w:rPr>
            </w:pPr>
          </w:p>
        </w:tc>
        <w:tc>
          <w:tcPr>
            <w:tcW w:w="781" w:type="pct"/>
            <w:shd w:val="clear" w:color="auto" w:fill="auto"/>
            <w:vAlign w:val="center"/>
          </w:tcPr>
          <w:p w14:paraId="69A10B19" w14:textId="77777777" w:rsidR="00E369C2" w:rsidRPr="008449AD" w:rsidRDefault="00E369C2" w:rsidP="00A6124C">
            <w:pPr>
              <w:spacing w:after="0" w:line="240" w:lineRule="auto"/>
              <w:jc w:val="center"/>
              <w:rPr>
                <w:b/>
                <w:szCs w:val="24"/>
                <w:lang w:val="en-GB"/>
              </w:rPr>
            </w:pPr>
            <w:r w:rsidRPr="008449AD">
              <w:rPr>
                <w:b/>
                <w:szCs w:val="24"/>
                <w:lang w:val="en-GB"/>
              </w:rPr>
              <w:t>All Partners Combined</w:t>
            </w:r>
          </w:p>
        </w:tc>
        <w:tc>
          <w:tcPr>
            <w:tcW w:w="625" w:type="pct"/>
            <w:shd w:val="clear" w:color="auto" w:fill="auto"/>
            <w:vAlign w:val="center"/>
          </w:tcPr>
          <w:p w14:paraId="6233A089" w14:textId="77777777" w:rsidR="00E369C2" w:rsidRPr="008449AD" w:rsidRDefault="00E369C2" w:rsidP="00A6124C">
            <w:pPr>
              <w:spacing w:after="0" w:line="240" w:lineRule="auto"/>
              <w:jc w:val="center"/>
              <w:rPr>
                <w:b/>
                <w:szCs w:val="24"/>
                <w:lang w:val="en-GB"/>
              </w:rPr>
            </w:pPr>
            <w:r w:rsidRPr="008449AD">
              <w:rPr>
                <w:b/>
                <w:szCs w:val="24"/>
                <w:lang w:val="en-GB"/>
              </w:rPr>
              <w:t>Each       Partner</w:t>
            </w:r>
          </w:p>
        </w:tc>
        <w:tc>
          <w:tcPr>
            <w:tcW w:w="625" w:type="pct"/>
            <w:shd w:val="clear" w:color="auto" w:fill="auto"/>
            <w:vAlign w:val="center"/>
          </w:tcPr>
          <w:p w14:paraId="71A29B88" w14:textId="77777777" w:rsidR="00E369C2" w:rsidRPr="008449AD" w:rsidRDefault="00E369C2" w:rsidP="00A6124C">
            <w:pPr>
              <w:spacing w:after="0" w:line="240" w:lineRule="auto"/>
              <w:jc w:val="center"/>
              <w:rPr>
                <w:b/>
                <w:szCs w:val="24"/>
                <w:lang w:val="en-GB"/>
              </w:rPr>
            </w:pPr>
            <w:r w:rsidRPr="008449AD">
              <w:rPr>
                <w:b/>
                <w:szCs w:val="24"/>
                <w:lang w:val="en-GB"/>
              </w:rPr>
              <w:t>One         Partner</w:t>
            </w:r>
          </w:p>
        </w:tc>
        <w:tc>
          <w:tcPr>
            <w:tcW w:w="938" w:type="pct"/>
            <w:vMerge/>
            <w:shd w:val="clear" w:color="auto" w:fill="auto"/>
          </w:tcPr>
          <w:p w14:paraId="0635A29A" w14:textId="77777777" w:rsidR="00E369C2" w:rsidRPr="008449AD" w:rsidRDefault="00E369C2" w:rsidP="00A6124C">
            <w:pPr>
              <w:spacing w:after="0" w:line="240" w:lineRule="auto"/>
              <w:jc w:val="both"/>
              <w:rPr>
                <w:szCs w:val="24"/>
                <w:lang w:val="en-GB"/>
              </w:rPr>
            </w:pPr>
          </w:p>
        </w:tc>
      </w:tr>
      <w:tr w:rsidR="00E369C2" w:rsidRPr="008449AD" w14:paraId="79FD6F7A" w14:textId="77777777" w:rsidTr="00A6124C">
        <w:trPr>
          <w:jc w:val="center"/>
        </w:trPr>
        <w:tc>
          <w:tcPr>
            <w:tcW w:w="1238" w:type="pct"/>
            <w:shd w:val="clear" w:color="auto" w:fill="auto"/>
          </w:tcPr>
          <w:p w14:paraId="1C5409CF" w14:textId="45EBA5AE" w:rsidR="00E369C2" w:rsidRDefault="00E369C2" w:rsidP="00861DBE">
            <w:pPr>
              <w:spacing w:after="0" w:line="240" w:lineRule="auto"/>
              <w:rPr>
                <w:szCs w:val="24"/>
                <w:lang w:val="en-GB"/>
              </w:rPr>
            </w:pPr>
            <w:r w:rsidRPr="008449AD">
              <w:rPr>
                <w:szCs w:val="24"/>
                <w:lang w:val="en-GB"/>
              </w:rPr>
              <w:t xml:space="preserve">The Bidder must </w:t>
            </w:r>
            <w:r w:rsidR="00861DBE">
              <w:rPr>
                <w:szCs w:val="24"/>
                <w:lang w:val="en-GB"/>
              </w:rPr>
              <w:t xml:space="preserve">provide </w:t>
            </w:r>
            <w:r w:rsidRPr="008449AD">
              <w:rPr>
                <w:szCs w:val="24"/>
                <w:lang w:val="en-GB"/>
              </w:rPr>
              <w:t>the following</w:t>
            </w:r>
            <w:r w:rsidR="00681ACA">
              <w:rPr>
                <w:szCs w:val="24"/>
                <w:lang w:val="en-GB"/>
              </w:rPr>
              <w:t xml:space="preserve"> e-Connect System functions</w:t>
            </w:r>
            <w:r w:rsidRPr="008449AD">
              <w:rPr>
                <w:szCs w:val="24"/>
                <w:lang w:val="en-GB"/>
              </w:rPr>
              <w:t>:</w:t>
            </w:r>
          </w:p>
          <w:p w14:paraId="4D26DAE3" w14:textId="45E9193A" w:rsidR="00681ACA" w:rsidRPr="008449AD" w:rsidRDefault="00681ACA" w:rsidP="00861DBE">
            <w:pPr>
              <w:spacing w:after="0" w:line="240" w:lineRule="auto"/>
              <w:rPr>
                <w:szCs w:val="24"/>
                <w:lang w:val="en-GB"/>
              </w:rPr>
            </w:pPr>
            <w:r>
              <w:rPr>
                <w:szCs w:val="24"/>
                <w:lang w:val="en-GB"/>
              </w:rPr>
              <w:t>Stage 1</w:t>
            </w:r>
          </w:p>
          <w:p w14:paraId="74F9DCB2" w14:textId="52816055" w:rsidR="00AC53D7" w:rsidRPr="00FD333C" w:rsidRDefault="003B4AA5" w:rsidP="00AC53D7">
            <w:pPr>
              <w:pStyle w:val="ListParagraph"/>
              <w:numPr>
                <w:ilvl w:val="0"/>
                <w:numId w:val="19"/>
              </w:numPr>
              <w:spacing w:after="0" w:line="240" w:lineRule="auto"/>
              <w:rPr>
                <w:color w:val="auto"/>
                <w:szCs w:val="24"/>
              </w:rPr>
            </w:pPr>
            <w:r w:rsidRPr="00FD333C">
              <w:rPr>
                <w:color w:val="auto"/>
                <w:szCs w:val="24"/>
              </w:rPr>
              <w:t>Application Administration Framework</w:t>
            </w:r>
          </w:p>
          <w:p w14:paraId="30949EA3" w14:textId="0C1A92A2" w:rsidR="00AC53D7" w:rsidRPr="00FD333C" w:rsidRDefault="003B4AA5" w:rsidP="00AC53D7">
            <w:pPr>
              <w:pStyle w:val="ListParagraph"/>
              <w:numPr>
                <w:ilvl w:val="0"/>
                <w:numId w:val="19"/>
              </w:numPr>
              <w:spacing w:after="0" w:line="240" w:lineRule="auto"/>
              <w:rPr>
                <w:color w:val="auto"/>
                <w:szCs w:val="24"/>
              </w:rPr>
            </w:pPr>
            <w:r w:rsidRPr="00FD333C">
              <w:rPr>
                <w:color w:val="auto"/>
                <w:szCs w:val="24"/>
              </w:rPr>
              <w:t>Electronic Submissions</w:t>
            </w:r>
          </w:p>
          <w:p w14:paraId="5096A45D" w14:textId="76EAFF94" w:rsidR="00AC53D7" w:rsidRDefault="003B4AA5" w:rsidP="00AC53D7">
            <w:pPr>
              <w:pStyle w:val="ListParagraph"/>
              <w:numPr>
                <w:ilvl w:val="0"/>
                <w:numId w:val="19"/>
              </w:numPr>
              <w:spacing w:after="0" w:line="240" w:lineRule="auto"/>
              <w:rPr>
                <w:color w:val="auto"/>
                <w:szCs w:val="24"/>
              </w:rPr>
            </w:pPr>
            <w:r w:rsidRPr="00FD333C">
              <w:rPr>
                <w:color w:val="auto"/>
                <w:szCs w:val="24"/>
              </w:rPr>
              <w:t>Third Party Integrations</w:t>
            </w:r>
          </w:p>
          <w:p w14:paraId="305BD564" w14:textId="4A222EDE" w:rsidR="00681ACA" w:rsidRPr="00253B54" w:rsidRDefault="00681ACA" w:rsidP="00253B54">
            <w:pPr>
              <w:spacing w:after="0" w:line="240" w:lineRule="auto"/>
              <w:ind w:left="78"/>
              <w:rPr>
                <w:color w:val="auto"/>
                <w:szCs w:val="24"/>
              </w:rPr>
            </w:pPr>
            <w:r>
              <w:rPr>
                <w:color w:val="auto"/>
                <w:szCs w:val="24"/>
              </w:rPr>
              <w:t>Stage 2</w:t>
            </w:r>
          </w:p>
          <w:p w14:paraId="3E2C52C3" w14:textId="6C3CB6DF" w:rsidR="00AC53D7" w:rsidRPr="00FD333C" w:rsidRDefault="003B4AA5" w:rsidP="00AC53D7">
            <w:pPr>
              <w:pStyle w:val="ListParagraph"/>
              <w:numPr>
                <w:ilvl w:val="0"/>
                <w:numId w:val="19"/>
              </w:numPr>
              <w:spacing w:after="0" w:line="240" w:lineRule="auto"/>
              <w:rPr>
                <w:color w:val="auto"/>
                <w:szCs w:val="24"/>
              </w:rPr>
            </w:pPr>
            <w:r w:rsidRPr="00FD333C">
              <w:rPr>
                <w:color w:val="auto"/>
                <w:szCs w:val="24"/>
              </w:rPr>
              <w:t>Mobi</w:t>
            </w:r>
            <w:r w:rsidR="00EE2C0A" w:rsidRPr="00FD333C">
              <w:rPr>
                <w:color w:val="auto"/>
                <w:szCs w:val="24"/>
              </w:rPr>
              <w:t>le Application</w:t>
            </w:r>
          </w:p>
          <w:p w14:paraId="59A94863" w14:textId="3B163DD9" w:rsidR="00D43762" w:rsidRPr="006F4D3A" w:rsidRDefault="00D43762" w:rsidP="00EE2C0A">
            <w:pPr>
              <w:pStyle w:val="ListParagraph"/>
              <w:spacing w:after="0" w:line="240" w:lineRule="auto"/>
              <w:ind w:left="438"/>
              <w:rPr>
                <w:color w:val="auto"/>
                <w:szCs w:val="24"/>
              </w:rPr>
            </w:pPr>
          </w:p>
        </w:tc>
        <w:tc>
          <w:tcPr>
            <w:tcW w:w="792" w:type="pct"/>
            <w:shd w:val="clear" w:color="auto" w:fill="auto"/>
          </w:tcPr>
          <w:p w14:paraId="4E4AD315" w14:textId="77777777" w:rsidR="00E369C2" w:rsidRPr="008449AD" w:rsidRDefault="00E369C2" w:rsidP="00A6124C">
            <w:pPr>
              <w:spacing w:after="0" w:line="240" w:lineRule="auto"/>
              <w:rPr>
                <w:szCs w:val="24"/>
                <w:lang w:val="en-GB"/>
              </w:rPr>
            </w:pPr>
            <w:r w:rsidRPr="008449AD">
              <w:rPr>
                <w:szCs w:val="24"/>
                <w:lang w:val="en-GB"/>
              </w:rPr>
              <w:t>Must meet requirement</w:t>
            </w:r>
          </w:p>
        </w:tc>
        <w:tc>
          <w:tcPr>
            <w:tcW w:w="781" w:type="pct"/>
            <w:shd w:val="clear" w:color="auto" w:fill="auto"/>
          </w:tcPr>
          <w:p w14:paraId="2790B3A8" w14:textId="77777777" w:rsidR="00E369C2" w:rsidRPr="008449AD" w:rsidRDefault="00E369C2" w:rsidP="00A6124C">
            <w:pPr>
              <w:spacing w:after="0" w:line="240" w:lineRule="auto"/>
              <w:rPr>
                <w:szCs w:val="24"/>
                <w:lang w:val="en-GB"/>
              </w:rPr>
            </w:pPr>
            <w:r w:rsidRPr="008449AD">
              <w:rPr>
                <w:szCs w:val="24"/>
                <w:lang w:val="en-GB"/>
              </w:rPr>
              <w:t>Must meet requirement</w:t>
            </w:r>
          </w:p>
        </w:tc>
        <w:tc>
          <w:tcPr>
            <w:tcW w:w="625" w:type="pct"/>
            <w:shd w:val="clear" w:color="auto" w:fill="auto"/>
          </w:tcPr>
          <w:p w14:paraId="75490480" w14:textId="77777777" w:rsidR="00E369C2" w:rsidRPr="008449AD" w:rsidRDefault="00E369C2" w:rsidP="00A6124C">
            <w:pPr>
              <w:spacing w:after="0" w:line="240" w:lineRule="auto"/>
              <w:jc w:val="both"/>
              <w:rPr>
                <w:szCs w:val="24"/>
                <w:lang w:val="en-GB"/>
              </w:rPr>
            </w:pPr>
            <w:r w:rsidRPr="008449AD">
              <w:rPr>
                <w:szCs w:val="24"/>
                <w:lang w:val="en-GB"/>
              </w:rPr>
              <w:t>N/A</w:t>
            </w:r>
          </w:p>
        </w:tc>
        <w:tc>
          <w:tcPr>
            <w:tcW w:w="625" w:type="pct"/>
            <w:shd w:val="clear" w:color="auto" w:fill="auto"/>
          </w:tcPr>
          <w:p w14:paraId="0D3EA5DA" w14:textId="77777777" w:rsidR="00E369C2" w:rsidRPr="008449AD" w:rsidRDefault="00E369C2" w:rsidP="00A6124C">
            <w:pPr>
              <w:spacing w:after="0" w:line="240" w:lineRule="auto"/>
              <w:jc w:val="both"/>
              <w:rPr>
                <w:szCs w:val="24"/>
                <w:lang w:val="en-GB"/>
              </w:rPr>
            </w:pPr>
            <w:r w:rsidRPr="008449AD">
              <w:rPr>
                <w:szCs w:val="24"/>
                <w:lang w:val="en-GB"/>
              </w:rPr>
              <w:t>N/A</w:t>
            </w:r>
          </w:p>
        </w:tc>
        <w:tc>
          <w:tcPr>
            <w:tcW w:w="938" w:type="pct"/>
            <w:shd w:val="clear" w:color="auto" w:fill="auto"/>
          </w:tcPr>
          <w:p w14:paraId="376D5FB5" w14:textId="77777777" w:rsidR="00E369C2" w:rsidRPr="008449AD" w:rsidRDefault="00E369C2" w:rsidP="0022186F">
            <w:pPr>
              <w:spacing w:after="0" w:line="240" w:lineRule="auto"/>
              <w:rPr>
                <w:szCs w:val="24"/>
                <w:lang w:val="en-GB"/>
              </w:rPr>
            </w:pPr>
            <w:r w:rsidRPr="008449AD">
              <w:rPr>
                <w:szCs w:val="24"/>
                <w:lang w:val="en-GB"/>
              </w:rPr>
              <w:t xml:space="preserve">Documentary evidence to support the total solution covers the Scope of Work in total. </w:t>
            </w:r>
          </w:p>
        </w:tc>
      </w:tr>
    </w:tbl>
    <w:p w14:paraId="010D1639" w14:textId="140A4596" w:rsidR="00AE3790" w:rsidRPr="00FA44C0" w:rsidRDefault="00AE3790" w:rsidP="00FA44C0">
      <w:pPr>
        <w:tabs>
          <w:tab w:val="left" w:pos="5191"/>
        </w:tabs>
        <w:rPr>
          <w:szCs w:val="24"/>
        </w:rPr>
        <w:sectPr w:rsidR="00AE3790" w:rsidRPr="00FA44C0" w:rsidSect="00FA44C0">
          <w:footerReference w:type="first" r:id="rId40"/>
          <w:footnotePr>
            <w:numRestart w:val="eachPage"/>
          </w:footnotePr>
          <w:pgSz w:w="16840" w:h="11907" w:orient="landscape" w:code="9"/>
          <w:pgMar w:top="1440" w:right="1440" w:bottom="1440" w:left="1440" w:header="720" w:footer="720" w:gutter="0"/>
          <w:cols w:space="720"/>
          <w:titlePg/>
          <w:docGrid w:linePitch="326"/>
        </w:sectPr>
      </w:pPr>
    </w:p>
    <w:p w14:paraId="1F7EE30C" w14:textId="66F4F986" w:rsidR="00482EAD" w:rsidRPr="008449AD" w:rsidRDefault="00482EAD" w:rsidP="00B83D04">
      <w:pPr>
        <w:pStyle w:val="Heading2"/>
        <w:numPr>
          <w:ilvl w:val="1"/>
          <w:numId w:val="152"/>
        </w:numPr>
        <w:ind w:left="216"/>
        <w:jc w:val="both"/>
        <w:rPr>
          <w:color w:val="auto"/>
          <w:sz w:val="24"/>
          <w:szCs w:val="24"/>
        </w:rPr>
      </w:pPr>
      <w:bookmarkStart w:id="131" w:name="_Toc521511208"/>
      <w:bookmarkStart w:id="132" w:name="_Toc110707046"/>
      <w:r w:rsidRPr="008449AD">
        <w:rPr>
          <w:color w:val="auto"/>
          <w:sz w:val="24"/>
          <w:szCs w:val="24"/>
        </w:rPr>
        <w:lastRenderedPageBreak/>
        <w:t>Pending Litigation and Arbitration</w:t>
      </w:r>
      <w:bookmarkEnd w:id="131"/>
      <w:bookmarkEnd w:id="132"/>
    </w:p>
    <w:p w14:paraId="32FDFC78" w14:textId="29C5BE9A" w:rsidR="00027A29" w:rsidRPr="008449AD" w:rsidRDefault="00523F5D" w:rsidP="00587245">
      <w:pPr>
        <w:spacing w:after="0"/>
        <w:jc w:val="both"/>
        <w:rPr>
          <w:szCs w:val="24"/>
        </w:rPr>
      </w:pPr>
      <w:r w:rsidRPr="008449AD">
        <w:rPr>
          <w:szCs w:val="24"/>
        </w:rPr>
        <w:t>Pending litigation and arbitra</w:t>
      </w:r>
      <w:r w:rsidR="004F70D8" w:rsidRPr="008449AD">
        <w:rPr>
          <w:szCs w:val="24"/>
        </w:rPr>
        <w:t>tion criterion shall not apply.</w:t>
      </w:r>
    </w:p>
    <w:p w14:paraId="222DF403" w14:textId="77777777" w:rsidR="004F70D8" w:rsidRPr="008449AD" w:rsidRDefault="004F70D8" w:rsidP="00587245">
      <w:pPr>
        <w:spacing w:after="0"/>
        <w:jc w:val="both"/>
        <w:rPr>
          <w:szCs w:val="24"/>
        </w:rPr>
      </w:pPr>
    </w:p>
    <w:p w14:paraId="380D6666" w14:textId="3BC65BBB" w:rsidR="00523F5D" w:rsidRDefault="00523F5D" w:rsidP="00B83D04">
      <w:pPr>
        <w:pStyle w:val="Heading3"/>
        <w:numPr>
          <w:ilvl w:val="2"/>
          <w:numId w:val="152"/>
        </w:numPr>
        <w:ind w:left="360"/>
        <w:jc w:val="both"/>
        <w:rPr>
          <w:color w:val="auto"/>
        </w:rPr>
      </w:pPr>
      <w:bookmarkStart w:id="133" w:name="_Toc521511209"/>
      <w:bookmarkStart w:id="134" w:name="_Toc110707047"/>
      <w:r w:rsidRPr="008449AD">
        <w:rPr>
          <w:color w:val="auto"/>
        </w:rPr>
        <w:t>Pending Litigation and Arbitration</w:t>
      </w:r>
      <w:bookmarkEnd w:id="133"/>
      <w:bookmarkEnd w:id="134"/>
    </w:p>
    <w:p w14:paraId="43B9E482" w14:textId="77777777" w:rsidR="00AE7E57" w:rsidRPr="00AE7E57" w:rsidRDefault="00AE7E57" w:rsidP="00AE7E57"/>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2249"/>
        <w:gridCol w:w="1892"/>
        <w:gridCol w:w="2159"/>
        <w:gridCol w:w="1981"/>
        <w:gridCol w:w="2344"/>
      </w:tblGrid>
      <w:tr w:rsidR="00523F5D" w:rsidRPr="008449AD" w14:paraId="28E33657" w14:textId="77777777" w:rsidTr="00253B54">
        <w:trPr>
          <w:trHeight w:val="393"/>
          <w:tblHeader/>
          <w:jc w:val="center"/>
        </w:trPr>
        <w:tc>
          <w:tcPr>
            <w:tcW w:w="1192" w:type="pct"/>
            <w:shd w:val="clear" w:color="auto" w:fill="D9D9D9"/>
            <w:vAlign w:val="center"/>
          </w:tcPr>
          <w:p w14:paraId="751E3636" w14:textId="77777777" w:rsidR="00523F5D" w:rsidRPr="008449AD" w:rsidRDefault="00523F5D" w:rsidP="003A559E">
            <w:pPr>
              <w:spacing w:after="0" w:line="240" w:lineRule="auto"/>
              <w:jc w:val="center"/>
              <w:rPr>
                <w:b/>
                <w:szCs w:val="24"/>
                <w:lang w:val="en-GB"/>
              </w:rPr>
            </w:pPr>
            <w:r w:rsidRPr="008449AD">
              <w:rPr>
                <w:b/>
                <w:szCs w:val="24"/>
                <w:lang w:val="en-GB"/>
              </w:rPr>
              <w:t>Criteria</w:t>
            </w:r>
          </w:p>
        </w:tc>
        <w:tc>
          <w:tcPr>
            <w:tcW w:w="2968" w:type="pct"/>
            <w:gridSpan w:val="4"/>
            <w:shd w:val="clear" w:color="auto" w:fill="D9D9D9"/>
            <w:vAlign w:val="center"/>
          </w:tcPr>
          <w:p w14:paraId="2312A9AF" w14:textId="77777777" w:rsidR="00523F5D" w:rsidRPr="008449AD" w:rsidRDefault="00523F5D" w:rsidP="003A559E">
            <w:pPr>
              <w:spacing w:after="0" w:line="240" w:lineRule="auto"/>
              <w:jc w:val="center"/>
              <w:rPr>
                <w:b/>
                <w:szCs w:val="24"/>
                <w:lang w:val="en-GB"/>
              </w:rPr>
            </w:pPr>
            <w:r w:rsidRPr="008449AD">
              <w:rPr>
                <w:b/>
                <w:szCs w:val="24"/>
                <w:lang w:val="en-GB"/>
              </w:rPr>
              <w:t>Compliance Requirement</w:t>
            </w:r>
          </w:p>
        </w:tc>
        <w:tc>
          <w:tcPr>
            <w:tcW w:w="840" w:type="pct"/>
            <w:shd w:val="clear" w:color="auto" w:fill="D9D9D9"/>
          </w:tcPr>
          <w:p w14:paraId="1E045FFD" w14:textId="77777777" w:rsidR="00523F5D" w:rsidRPr="008449AD" w:rsidRDefault="00523F5D" w:rsidP="003A559E">
            <w:pPr>
              <w:spacing w:after="0" w:line="240" w:lineRule="auto"/>
              <w:jc w:val="center"/>
              <w:rPr>
                <w:b/>
                <w:szCs w:val="24"/>
                <w:lang w:val="en-GB"/>
              </w:rPr>
            </w:pPr>
            <w:r w:rsidRPr="008449AD">
              <w:rPr>
                <w:b/>
                <w:szCs w:val="24"/>
                <w:lang w:val="en-GB"/>
              </w:rPr>
              <w:t>Documents</w:t>
            </w:r>
          </w:p>
        </w:tc>
      </w:tr>
      <w:tr w:rsidR="00523F5D" w:rsidRPr="008449AD" w14:paraId="06C1181E" w14:textId="77777777" w:rsidTr="00253B54">
        <w:trPr>
          <w:trHeight w:val="413"/>
          <w:jc w:val="center"/>
        </w:trPr>
        <w:tc>
          <w:tcPr>
            <w:tcW w:w="1192" w:type="pct"/>
            <w:vMerge w:val="restart"/>
            <w:shd w:val="clear" w:color="auto" w:fill="auto"/>
            <w:vAlign w:val="center"/>
          </w:tcPr>
          <w:p w14:paraId="2FA881BF" w14:textId="77777777" w:rsidR="00523F5D" w:rsidRPr="008449AD" w:rsidRDefault="00523F5D" w:rsidP="003A559E">
            <w:pPr>
              <w:spacing w:after="0" w:line="240" w:lineRule="auto"/>
              <w:jc w:val="center"/>
              <w:rPr>
                <w:b/>
                <w:szCs w:val="24"/>
                <w:lang w:val="en-GB"/>
              </w:rPr>
            </w:pPr>
            <w:r w:rsidRPr="008449AD">
              <w:rPr>
                <w:b/>
                <w:szCs w:val="24"/>
                <w:lang w:val="en-GB"/>
              </w:rPr>
              <w:t>Requirement</w:t>
            </w:r>
          </w:p>
        </w:tc>
        <w:tc>
          <w:tcPr>
            <w:tcW w:w="806" w:type="pct"/>
            <w:vMerge w:val="restart"/>
            <w:shd w:val="clear" w:color="auto" w:fill="auto"/>
            <w:vAlign w:val="center"/>
          </w:tcPr>
          <w:p w14:paraId="6E864391" w14:textId="77777777" w:rsidR="00523F5D" w:rsidRPr="008449AD" w:rsidRDefault="00523F5D" w:rsidP="003A559E">
            <w:pPr>
              <w:spacing w:after="0" w:line="240" w:lineRule="auto"/>
              <w:jc w:val="center"/>
              <w:rPr>
                <w:b/>
                <w:szCs w:val="24"/>
                <w:lang w:val="en-GB"/>
              </w:rPr>
            </w:pPr>
            <w:r w:rsidRPr="008449AD">
              <w:rPr>
                <w:b/>
                <w:szCs w:val="24"/>
                <w:lang w:val="en-GB"/>
              </w:rPr>
              <w:t>Single Entity</w:t>
            </w:r>
          </w:p>
        </w:tc>
        <w:tc>
          <w:tcPr>
            <w:tcW w:w="2162" w:type="pct"/>
            <w:gridSpan w:val="3"/>
            <w:shd w:val="clear" w:color="auto" w:fill="auto"/>
            <w:vAlign w:val="center"/>
          </w:tcPr>
          <w:p w14:paraId="2FDB00F2" w14:textId="77777777" w:rsidR="00523F5D" w:rsidRPr="008449AD" w:rsidRDefault="00523F5D" w:rsidP="003A559E">
            <w:pPr>
              <w:spacing w:after="0" w:line="240" w:lineRule="auto"/>
              <w:jc w:val="center"/>
              <w:rPr>
                <w:b/>
                <w:szCs w:val="24"/>
                <w:lang w:val="en-GB"/>
              </w:rPr>
            </w:pPr>
            <w:r w:rsidRPr="008449AD">
              <w:rPr>
                <w:b/>
                <w:szCs w:val="24"/>
                <w:lang w:val="en-GB"/>
              </w:rPr>
              <w:t>Joint Venture</w:t>
            </w:r>
          </w:p>
        </w:tc>
        <w:tc>
          <w:tcPr>
            <w:tcW w:w="840" w:type="pct"/>
            <w:vMerge w:val="restart"/>
            <w:shd w:val="clear" w:color="auto" w:fill="auto"/>
            <w:vAlign w:val="center"/>
          </w:tcPr>
          <w:p w14:paraId="7FC013B6" w14:textId="77777777" w:rsidR="00523F5D" w:rsidRPr="008449AD" w:rsidRDefault="00523F5D" w:rsidP="003A559E">
            <w:pPr>
              <w:spacing w:after="0" w:line="240" w:lineRule="auto"/>
              <w:jc w:val="center"/>
              <w:rPr>
                <w:b/>
                <w:szCs w:val="24"/>
                <w:lang w:val="en-GB"/>
              </w:rPr>
            </w:pPr>
            <w:r w:rsidRPr="008449AD">
              <w:rPr>
                <w:b/>
                <w:szCs w:val="24"/>
                <w:lang w:val="en-GB"/>
              </w:rPr>
              <w:t>Submission Requirements</w:t>
            </w:r>
          </w:p>
        </w:tc>
      </w:tr>
      <w:tr w:rsidR="00523F5D" w:rsidRPr="008449AD" w14:paraId="557109E5" w14:textId="77777777" w:rsidTr="00253B54">
        <w:trPr>
          <w:trHeight w:val="703"/>
          <w:jc w:val="center"/>
        </w:trPr>
        <w:tc>
          <w:tcPr>
            <w:tcW w:w="1192" w:type="pct"/>
            <w:vMerge/>
            <w:shd w:val="clear" w:color="auto" w:fill="auto"/>
            <w:vAlign w:val="center"/>
          </w:tcPr>
          <w:p w14:paraId="38C6F910" w14:textId="77777777" w:rsidR="00523F5D" w:rsidRPr="008449AD" w:rsidRDefault="00523F5D" w:rsidP="003A559E">
            <w:pPr>
              <w:spacing w:after="0" w:line="240" w:lineRule="auto"/>
              <w:jc w:val="center"/>
              <w:rPr>
                <w:b/>
                <w:szCs w:val="24"/>
                <w:lang w:val="en-GB"/>
              </w:rPr>
            </w:pPr>
          </w:p>
        </w:tc>
        <w:tc>
          <w:tcPr>
            <w:tcW w:w="806" w:type="pct"/>
            <w:vMerge/>
            <w:shd w:val="clear" w:color="auto" w:fill="auto"/>
            <w:vAlign w:val="center"/>
          </w:tcPr>
          <w:p w14:paraId="444D9D33" w14:textId="77777777" w:rsidR="00523F5D" w:rsidRPr="008449AD" w:rsidRDefault="00523F5D" w:rsidP="003A559E">
            <w:pPr>
              <w:spacing w:after="0" w:line="240" w:lineRule="auto"/>
              <w:jc w:val="center"/>
              <w:rPr>
                <w:b/>
                <w:szCs w:val="24"/>
                <w:lang w:val="en-GB"/>
              </w:rPr>
            </w:pPr>
          </w:p>
        </w:tc>
        <w:tc>
          <w:tcPr>
            <w:tcW w:w="678" w:type="pct"/>
            <w:shd w:val="clear" w:color="auto" w:fill="auto"/>
            <w:vAlign w:val="center"/>
          </w:tcPr>
          <w:p w14:paraId="709484D1" w14:textId="77777777" w:rsidR="00523F5D" w:rsidRPr="008449AD" w:rsidRDefault="00523F5D" w:rsidP="003A559E">
            <w:pPr>
              <w:spacing w:after="0" w:line="240" w:lineRule="auto"/>
              <w:jc w:val="center"/>
              <w:rPr>
                <w:b/>
                <w:szCs w:val="24"/>
                <w:lang w:val="en-GB"/>
              </w:rPr>
            </w:pPr>
            <w:r w:rsidRPr="008449AD">
              <w:rPr>
                <w:b/>
                <w:szCs w:val="24"/>
                <w:lang w:val="en-GB"/>
              </w:rPr>
              <w:t>All Partners Combined</w:t>
            </w:r>
          </w:p>
        </w:tc>
        <w:tc>
          <w:tcPr>
            <w:tcW w:w="774" w:type="pct"/>
            <w:shd w:val="clear" w:color="auto" w:fill="auto"/>
            <w:vAlign w:val="center"/>
          </w:tcPr>
          <w:p w14:paraId="0CB83739" w14:textId="77777777" w:rsidR="00523F5D" w:rsidRPr="008449AD" w:rsidRDefault="00523F5D" w:rsidP="003A559E">
            <w:pPr>
              <w:spacing w:after="0" w:line="240" w:lineRule="auto"/>
              <w:jc w:val="center"/>
              <w:rPr>
                <w:b/>
                <w:szCs w:val="24"/>
                <w:lang w:val="en-GB"/>
              </w:rPr>
            </w:pPr>
            <w:r w:rsidRPr="008449AD">
              <w:rPr>
                <w:b/>
                <w:szCs w:val="24"/>
                <w:lang w:val="en-GB"/>
              </w:rPr>
              <w:t>Each       Partner</w:t>
            </w:r>
          </w:p>
        </w:tc>
        <w:tc>
          <w:tcPr>
            <w:tcW w:w="710" w:type="pct"/>
            <w:shd w:val="clear" w:color="auto" w:fill="auto"/>
            <w:vAlign w:val="center"/>
          </w:tcPr>
          <w:p w14:paraId="122B2B66" w14:textId="77777777" w:rsidR="00523F5D" w:rsidRPr="008449AD" w:rsidRDefault="00523F5D" w:rsidP="003A559E">
            <w:pPr>
              <w:spacing w:after="0" w:line="240" w:lineRule="auto"/>
              <w:jc w:val="center"/>
              <w:rPr>
                <w:b/>
                <w:szCs w:val="24"/>
                <w:lang w:val="en-GB"/>
              </w:rPr>
            </w:pPr>
            <w:r w:rsidRPr="008449AD">
              <w:rPr>
                <w:b/>
                <w:szCs w:val="24"/>
                <w:lang w:val="en-GB"/>
              </w:rPr>
              <w:t>One         Partner</w:t>
            </w:r>
          </w:p>
        </w:tc>
        <w:tc>
          <w:tcPr>
            <w:tcW w:w="840" w:type="pct"/>
            <w:vMerge/>
            <w:shd w:val="clear" w:color="auto" w:fill="auto"/>
          </w:tcPr>
          <w:p w14:paraId="1D2CA98B" w14:textId="77777777" w:rsidR="00523F5D" w:rsidRPr="008449AD" w:rsidRDefault="00523F5D" w:rsidP="003A559E">
            <w:pPr>
              <w:spacing w:after="0" w:line="240" w:lineRule="auto"/>
              <w:jc w:val="both"/>
              <w:rPr>
                <w:szCs w:val="24"/>
                <w:lang w:val="en-GB"/>
              </w:rPr>
            </w:pPr>
          </w:p>
        </w:tc>
      </w:tr>
      <w:tr w:rsidR="00523F5D" w:rsidRPr="008449AD" w14:paraId="59E7F1EB" w14:textId="77777777" w:rsidTr="00253B54">
        <w:trPr>
          <w:jc w:val="center"/>
        </w:trPr>
        <w:tc>
          <w:tcPr>
            <w:tcW w:w="1192" w:type="pct"/>
            <w:shd w:val="clear" w:color="auto" w:fill="auto"/>
          </w:tcPr>
          <w:p w14:paraId="6C956C35" w14:textId="21417A14" w:rsidR="00523F5D" w:rsidRPr="008449AD" w:rsidRDefault="00523F5D" w:rsidP="003A559E">
            <w:pPr>
              <w:spacing w:after="0" w:line="240" w:lineRule="auto"/>
              <w:jc w:val="both"/>
              <w:rPr>
                <w:szCs w:val="24"/>
                <w:lang w:val="en-GB"/>
              </w:rPr>
            </w:pPr>
            <w:r w:rsidRPr="008449AD">
              <w:rPr>
                <w:szCs w:val="24"/>
                <w:lang w:val="en-GB"/>
              </w:rPr>
              <w:t xml:space="preserve">All pending litigation and arbitration, if any, shall be treated as resolved against the </w:t>
            </w:r>
            <w:r w:rsidR="00C10AC0" w:rsidRPr="008449AD">
              <w:rPr>
                <w:szCs w:val="24"/>
                <w:lang w:val="en-GB"/>
              </w:rPr>
              <w:t>Bid</w:t>
            </w:r>
            <w:r w:rsidRPr="008449AD">
              <w:rPr>
                <w:szCs w:val="24"/>
                <w:lang w:val="en-GB"/>
              </w:rPr>
              <w:t xml:space="preserve">der and so shall in total not represent more than 50% percent of the </w:t>
            </w:r>
            <w:r w:rsidR="00C10AC0" w:rsidRPr="008449AD">
              <w:rPr>
                <w:szCs w:val="24"/>
                <w:lang w:val="en-GB"/>
              </w:rPr>
              <w:t>Bid</w:t>
            </w:r>
            <w:r w:rsidRPr="008449AD">
              <w:rPr>
                <w:szCs w:val="24"/>
                <w:lang w:val="en-GB"/>
              </w:rPr>
              <w:t xml:space="preserve">der’s net worth calculated as the difference between </w:t>
            </w:r>
            <w:r w:rsidR="00CE6C56">
              <w:rPr>
                <w:szCs w:val="24"/>
                <w:lang w:val="en-GB"/>
              </w:rPr>
              <w:t>T</w:t>
            </w:r>
            <w:r w:rsidRPr="008449AD">
              <w:rPr>
                <w:szCs w:val="24"/>
                <w:lang w:val="en-GB"/>
              </w:rPr>
              <w:t xml:space="preserve">otal </w:t>
            </w:r>
            <w:r w:rsidR="00CE6C56">
              <w:rPr>
                <w:szCs w:val="24"/>
                <w:lang w:val="en-GB"/>
              </w:rPr>
              <w:t>As</w:t>
            </w:r>
            <w:r w:rsidRPr="008449AD">
              <w:rPr>
                <w:szCs w:val="24"/>
                <w:lang w:val="en-GB"/>
              </w:rPr>
              <w:t xml:space="preserve">sets and </w:t>
            </w:r>
            <w:r w:rsidR="00CE6C56">
              <w:rPr>
                <w:szCs w:val="24"/>
                <w:lang w:val="en-GB"/>
              </w:rPr>
              <w:t>T</w:t>
            </w:r>
            <w:r w:rsidRPr="008449AD">
              <w:rPr>
                <w:szCs w:val="24"/>
                <w:lang w:val="en-GB"/>
              </w:rPr>
              <w:t xml:space="preserve">otal </w:t>
            </w:r>
            <w:r w:rsidR="00CE6C56">
              <w:rPr>
                <w:szCs w:val="24"/>
                <w:lang w:val="en-GB"/>
              </w:rPr>
              <w:t>L</w:t>
            </w:r>
            <w:r w:rsidRPr="008449AD">
              <w:rPr>
                <w:szCs w:val="24"/>
                <w:lang w:val="en-GB"/>
              </w:rPr>
              <w:t>iabilities.</w:t>
            </w:r>
          </w:p>
          <w:p w14:paraId="3B651B2D" w14:textId="77777777" w:rsidR="00523F5D" w:rsidRPr="008449AD" w:rsidRDefault="00523F5D" w:rsidP="003A559E">
            <w:pPr>
              <w:spacing w:after="0" w:line="240" w:lineRule="auto"/>
              <w:jc w:val="both"/>
              <w:rPr>
                <w:szCs w:val="24"/>
                <w:lang w:val="en-GB"/>
              </w:rPr>
            </w:pPr>
          </w:p>
          <w:p w14:paraId="30D052CF" w14:textId="77777777" w:rsidR="00523F5D" w:rsidRPr="008449AD" w:rsidRDefault="00523F5D" w:rsidP="003A559E">
            <w:pPr>
              <w:spacing w:after="0" w:line="240" w:lineRule="auto"/>
              <w:jc w:val="both"/>
              <w:rPr>
                <w:szCs w:val="24"/>
                <w:lang w:val="en-GB"/>
              </w:rPr>
            </w:pPr>
          </w:p>
        </w:tc>
        <w:tc>
          <w:tcPr>
            <w:tcW w:w="806" w:type="pct"/>
            <w:shd w:val="clear" w:color="auto" w:fill="auto"/>
          </w:tcPr>
          <w:p w14:paraId="43059149" w14:textId="77777777" w:rsidR="00523F5D" w:rsidRPr="008449AD" w:rsidRDefault="00523F5D" w:rsidP="00382055">
            <w:pPr>
              <w:spacing w:after="0" w:line="240" w:lineRule="auto"/>
              <w:rPr>
                <w:szCs w:val="24"/>
                <w:lang w:val="en-GB"/>
              </w:rPr>
            </w:pPr>
            <w:r w:rsidRPr="008449AD">
              <w:rPr>
                <w:szCs w:val="24"/>
                <w:lang w:val="en-GB"/>
              </w:rPr>
              <w:t>Must meet requirement by itself or as partner to past or existing Joint Venture</w:t>
            </w:r>
          </w:p>
        </w:tc>
        <w:tc>
          <w:tcPr>
            <w:tcW w:w="678" w:type="pct"/>
            <w:shd w:val="clear" w:color="auto" w:fill="auto"/>
          </w:tcPr>
          <w:p w14:paraId="47A37F4D" w14:textId="77777777" w:rsidR="00523F5D" w:rsidRPr="008449AD" w:rsidRDefault="00523F5D" w:rsidP="003A559E">
            <w:pPr>
              <w:spacing w:after="0" w:line="240" w:lineRule="auto"/>
              <w:jc w:val="both"/>
              <w:rPr>
                <w:szCs w:val="24"/>
                <w:lang w:val="en-GB"/>
              </w:rPr>
            </w:pPr>
            <w:r w:rsidRPr="008449AD">
              <w:rPr>
                <w:szCs w:val="24"/>
                <w:lang w:val="en-GB"/>
              </w:rPr>
              <w:t>N/A</w:t>
            </w:r>
          </w:p>
        </w:tc>
        <w:tc>
          <w:tcPr>
            <w:tcW w:w="774" w:type="pct"/>
            <w:shd w:val="clear" w:color="auto" w:fill="auto"/>
          </w:tcPr>
          <w:p w14:paraId="66578862" w14:textId="77777777" w:rsidR="00523F5D" w:rsidRPr="008449AD" w:rsidRDefault="00523F5D" w:rsidP="00382055">
            <w:pPr>
              <w:spacing w:after="0" w:line="240" w:lineRule="auto"/>
              <w:rPr>
                <w:szCs w:val="24"/>
                <w:lang w:val="en-GB"/>
              </w:rPr>
            </w:pPr>
            <w:r w:rsidRPr="008449AD">
              <w:rPr>
                <w:szCs w:val="24"/>
                <w:lang w:val="en-GB"/>
              </w:rPr>
              <w:t>Must meet requirement by itself or as partner to past or existing Joint Venture</w:t>
            </w:r>
          </w:p>
        </w:tc>
        <w:tc>
          <w:tcPr>
            <w:tcW w:w="710" w:type="pct"/>
            <w:shd w:val="clear" w:color="auto" w:fill="auto"/>
          </w:tcPr>
          <w:p w14:paraId="47180885" w14:textId="77777777" w:rsidR="00523F5D" w:rsidRPr="008449AD" w:rsidRDefault="00523F5D" w:rsidP="003A559E">
            <w:pPr>
              <w:spacing w:after="0" w:line="240" w:lineRule="auto"/>
              <w:jc w:val="both"/>
              <w:rPr>
                <w:szCs w:val="24"/>
                <w:lang w:val="en-GB"/>
              </w:rPr>
            </w:pPr>
            <w:r w:rsidRPr="008449AD">
              <w:rPr>
                <w:szCs w:val="24"/>
                <w:lang w:val="en-GB"/>
              </w:rPr>
              <w:t>N/A</w:t>
            </w:r>
          </w:p>
        </w:tc>
        <w:tc>
          <w:tcPr>
            <w:tcW w:w="840" w:type="pct"/>
            <w:shd w:val="clear" w:color="auto" w:fill="auto"/>
          </w:tcPr>
          <w:p w14:paraId="000BA5E5" w14:textId="77777777" w:rsidR="00523F5D" w:rsidRPr="008449AD" w:rsidRDefault="00523F5D" w:rsidP="003A559E">
            <w:pPr>
              <w:spacing w:after="0" w:line="240" w:lineRule="auto"/>
              <w:jc w:val="both"/>
              <w:rPr>
                <w:szCs w:val="24"/>
                <w:lang w:val="en-GB"/>
              </w:rPr>
            </w:pPr>
            <w:r w:rsidRPr="008449AD">
              <w:rPr>
                <w:szCs w:val="24"/>
                <w:lang w:val="en-GB"/>
              </w:rPr>
              <w:t>Form 10</w:t>
            </w:r>
          </w:p>
        </w:tc>
      </w:tr>
    </w:tbl>
    <w:p w14:paraId="34FC56CC" w14:textId="77777777" w:rsidR="00B74A80" w:rsidRPr="008449AD" w:rsidRDefault="00B74A80" w:rsidP="00587245">
      <w:bookmarkStart w:id="135" w:name="_Toc521511210"/>
    </w:p>
    <w:p w14:paraId="003CBBC6" w14:textId="77777777" w:rsidR="00B74A80" w:rsidRPr="008449AD" w:rsidRDefault="00B74A80" w:rsidP="00587245"/>
    <w:p w14:paraId="5F1580AA" w14:textId="77777777" w:rsidR="00482EAD" w:rsidRPr="008449AD" w:rsidRDefault="00482EAD" w:rsidP="00587245"/>
    <w:p w14:paraId="761B3BFE" w14:textId="77777777" w:rsidR="0022186F" w:rsidRDefault="0022186F" w:rsidP="00587245">
      <w:pPr>
        <w:sectPr w:rsidR="0022186F" w:rsidSect="00631EA5">
          <w:footerReference w:type="first" r:id="rId41"/>
          <w:footnotePr>
            <w:numRestart w:val="eachPage"/>
          </w:footnotePr>
          <w:pgSz w:w="16840" w:h="11907" w:orient="landscape" w:code="9"/>
          <w:pgMar w:top="1440" w:right="1440" w:bottom="1440" w:left="1440" w:header="720" w:footer="720" w:gutter="0"/>
          <w:cols w:space="720"/>
          <w:titlePg/>
          <w:docGrid w:linePitch="326"/>
        </w:sectPr>
      </w:pPr>
    </w:p>
    <w:p w14:paraId="3238B943" w14:textId="77777777" w:rsidR="00523F5D" w:rsidRPr="008449AD" w:rsidRDefault="00523F5D" w:rsidP="00B83D04">
      <w:pPr>
        <w:pStyle w:val="Heading2"/>
        <w:numPr>
          <w:ilvl w:val="1"/>
          <w:numId w:val="152"/>
        </w:numPr>
        <w:ind w:left="216"/>
        <w:jc w:val="both"/>
        <w:rPr>
          <w:b w:val="0"/>
          <w:color w:val="auto"/>
          <w:sz w:val="24"/>
          <w:szCs w:val="24"/>
        </w:rPr>
      </w:pPr>
      <w:bookmarkStart w:id="136" w:name="_Toc110707048"/>
      <w:r w:rsidRPr="008449AD">
        <w:rPr>
          <w:color w:val="auto"/>
          <w:sz w:val="24"/>
          <w:szCs w:val="24"/>
        </w:rPr>
        <w:lastRenderedPageBreak/>
        <w:t>Financial Situation</w:t>
      </w:r>
      <w:bookmarkEnd w:id="135"/>
      <w:bookmarkEnd w:id="136"/>
    </w:p>
    <w:p w14:paraId="45280E3D" w14:textId="77777777" w:rsidR="00523F5D" w:rsidRPr="008449AD" w:rsidRDefault="00523F5D" w:rsidP="00587245">
      <w:pPr>
        <w:jc w:val="both"/>
        <w:rPr>
          <w:szCs w:val="24"/>
        </w:rPr>
      </w:pPr>
    </w:p>
    <w:p w14:paraId="2CB71E44" w14:textId="6D10AAE3" w:rsidR="00523F5D" w:rsidRDefault="00523F5D" w:rsidP="00B83D04">
      <w:pPr>
        <w:pStyle w:val="Heading3"/>
        <w:numPr>
          <w:ilvl w:val="2"/>
          <w:numId w:val="152"/>
        </w:numPr>
        <w:ind w:left="360"/>
        <w:jc w:val="both"/>
        <w:rPr>
          <w:color w:val="auto"/>
        </w:rPr>
      </w:pPr>
      <w:bookmarkStart w:id="137" w:name="_Toc521511211"/>
      <w:bookmarkStart w:id="138" w:name="_Toc110707049"/>
      <w:r w:rsidRPr="008449AD">
        <w:rPr>
          <w:color w:val="auto"/>
        </w:rPr>
        <w:t>Historical Financial Performance</w:t>
      </w:r>
      <w:bookmarkEnd w:id="137"/>
      <w:bookmarkEnd w:id="138"/>
    </w:p>
    <w:p w14:paraId="3378C911" w14:textId="77777777" w:rsidR="00AE7E57" w:rsidRPr="00AE7E57" w:rsidRDefault="00AE7E57" w:rsidP="00AE7E57"/>
    <w:tbl>
      <w:tblPr>
        <w:tblW w:w="543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27"/>
        <w:gridCol w:w="1439"/>
        <w:gridCol w:w="1439"/>
        <w:gridCol w:w="1439"/>
        <w:gridCol w:w="1353"/>
        <w:gridCol w:w="1708"/>
      </w:tblGrid>
      <w:tr w:rsidR="00C5165E" w:rsidRPr="008449AD" w14:paraId="56EAE440" w14:textId="77777777" w:rsidTr="00253B54">
        <w:trPr>
          <w:trHeight w:val="393"/>
          <w:jc w:val="center"/>
        </w:trPr>
        <w:tc>
          <w:tcPr>
            <w:tcW w:w="1237" w:type="pct"/>
            <w:shd w:val="clear" w:color="auto" w:fill="D9D9D9"/>
            <w:vAlign w:val="center"/>
          </w:tcPr>
          <w:p w14:paraId="0810E3F5" w14:textId="77777777" w:rsidR="00523F5D" w:rsidRPr="008449AD" w:rsidRDefault="00523F5D" w:rsidP="003A559E">
            <w:pPr>
              <w:spacing w:after="0" w:line="240" w:lineRule="auto"/>
              <w:jc w:val="center"/>
              <w:rPr>
                <w:b/>
                <w:szCs w:val="24"/>
                <w:lang w:val="en-GB"/>
              </w:rPr>
            </w:pPr>
            <w:r w:rsidRPr="008449AD">
              <w:rPr>
                <w:b/>
                <w:szCs w:val="24"/>
                <w:lang w:val="en-GB"/>
              </w:rPr>
              <w:t>Criteria</w:t>
            </w:r>
          </w:p>
        </w:tc>
        <w:tc>
          <w:tcPr>
            <w:tcW w:w="2891" w:type="pct"/>
            <w:gridSpan w:val="4"/>
            <w:shd w:val="clear" w:color="auto" w:fill="D9D9D9"/>
            <w:vAlign w:val="center"/>
          </w:tcPr>
          <w:p w14:paraId="0B05EBE6" w14:textId="77777777" w:rsidR="00523F5D" w:rsidRPr="008449AD" w:rsidRDefault="00523F5D" w:rsidP="003A559E">
            <w:pPr>
              <w:spacing w:after="0" w:line="240" w:lineRule="auto"/>
              <w:jc w:val="center"/>
              <w:rPr>
                <w:b/>
                <w:szCs w:val="24"/>
                <w:lang w:val="en-GB"/>
              </w:rPr>
            </w:pPr>
            <w:r w:rsidRPr="008449AD">
              <w:rPr>
                <w:b/>
                <w:szCs w:val="24"/>
                <w:lang w:val="en-GB"/>
              </w:rPr>
              <w:t>Compliance Requirement</w:t>
            </w:r>
          </w:p>
        </w:tc>
        <w:tc>
          <w:tcPr>
            <w:tcW w:w="872" w:type="pct"/>
            <w:shd w:val="clear" w:color="auto" w:fill="D9D9D9"/>
          </w:tcPr>
          <w:p w14:paraId="7D378B60" w14:textId="77777777" w:rsidR="00523F5D" w:rsidRPr="008449AD" w:rsidRDefault="00523F5D" w:rsidP="003A559E">
            <w:pPr>
              <w:spacing w:after="0" w:line="240" w:lineRule="auto"/>
              <w:jc w:val="center"/>
              <w:rPr>
                <w:b/>
                <w:szCs w:val="24"/>
                <w:lang w:val="en-GB"/>
              </w:rPr>
            </w:pPr>
            <w:r w:rsidRPr="008449AD">
              <w:rPr>
                <w:b/>
                <w:szCs w:val="24"/>
                <w:lang w:val="en-GB"/>
              </w:rPr>
              <w:t>Documents</w:t>
            </w:r>
          </w:p>
        </w:tc>
      </w:tr>
      <w:tr w:rsidR="000C716D" w:rsidRPr="008449AD" w14:paraId="440385CF" w14:textId="77777777" w:rsidTr="000C716D">
        <w:trPr>
          <w:trHeight w:val="413"/>
          <w:jc w:val="center"/>
        </w:trPr>
        <w:tc>
          <w:tcPr>
            <w:tcW w:w="1237" w:type="pct"/>
            <w:vMerge w:val="restart"/>
            <w:shd w:val="clear" w:color="auto" w:fill="auto"/>
            <w:vAlign w:val="center"/>
          </w:tcPr>
          <w:p w14:paraId="0C434731" w14:textId="77777777" w:rsidR="00523F5D" w:rsidRPr="008449AD" w:rsidRDefault="00523F5D" w:rsidP="003A559E">
            <w:pPr>
              <w:spacing w:after="0" w:line="240" w:lineRule="auto"/>
              <w:jc w:val="center"/>
              <w:rPr>
                <w:b/>
                <w:szCs w:val="24"/>
                <w:lang w:val="en-GB"/>
              </w:rPr>
            </w:pPr>
            <w:r w:rsidRPr="008449AD">
              <w:rPr>
                <w:b/>
                <w:szCs w:val="24"/>
                <w:lang w:val="en-GB"/>
              </w:rPr>
              <w:t>Requirement</w:t>
            </w:r>
          </w:p>
        </w:tc>
        <w:tc>
          <w:tcPr>
            <w:tcW w:w="734" w:type="pct"/>
            <w:vMerge w:val="restart"/>
            <w:shd w:val="clear" w:color="auto" w:fill="auto"/>
            <w:vAlign w:val="center"/>
          </w:tcPr>
          <w:p w14:paraId="0C0ED169" w14:textId="77777777" w:rsidR="00523F5D" w:rsidRPr="008449AD" w:rsidRDefault="00523F5D" w:rsidP="003A559E">
            <w:pPr>
              <w:spacing w:after="0" w:line="240" w:lineRule="auto"/>
              <w:jc w:val="center"/>
              <w:rPr>
                <w:b/>
                <w:szCs w:val="24"/>
                <w:lang w:val="en-GB"/>
              </w:rPr>
            </w:pPr>
            <w:r w:rsidRPr="008449AD">
              <w:rPr>
                <w:b/>
                <w:szCs w:val="24"/>
                <w:lang w:val="en-GB"/>
              </w:rPr>
              <w:t>Single Entity</w:t>
            </w:r>
          </w:p>
        </w:tc>
        <w:tc>
          <w:tcPr>
            <w:tcW w:w="2158" w:type="pct"/>
            <w:gridSpan w:val="3"/>
            <w:shd w:val="clear" w:color="auto" w:fill="auto"/>
            <w:vAlign w:val="center"/>
          </w:tcPr>
          <w:p w14:paraId="2F845BDF" w14:textId="77777777" w:rsidR="00523F5D" w:rsidRPr="008449AD" w:rsidRDefault="00523F5D" w:rsidP="003A559E">
            <w:pPr>
              <w:spacing w:after="0" w:line="240" w:lineRule="auto"/>
              <w:jc w:val="center"/>
              <w:rPr>
                <w:b/>
                <w:szCs w:val="24"/>
                <w:lang w:val="en-GB"/>
              </w:rPr>
            </w:pPr>
            <w:r w:rsidRPr="008449AD">
              <w:rPr>
                <w:b/>
                <w:szCs w:val="24"/>
                <w:lang w:val="en-GB"/>
              </w:rPr>
              <w:t>Joint Venture</w:t>
            </w:r>
          </w:p>
        </w:tc>
        <w:tc>
          <w:tcPr>
            <w:tcW w:w="872" w:type="pct"/>
            <w:vMerge w:val="restart"/>
            <w:shd w:val="clear" w:color="auto" w:fill="auto"/>
            <w:vAlign w:val="center"/>
          </w:tcPr>
          <w:p w14:paraId="03C552BB" w14:textId="77777777" w:rsidR="00523F5D" w:rsidRPr="008449AD" w:rsidRDefault="00523F5D" w:rsidP="003A559E">
            <w:pPr>
              <w:spacing w:after="0" w:line="240" w:lineRule="auto"/>
              <w:jc w:val="center"/>
              <w:rPr>
                <w:b/>
                <w:szCs w:val="24"/>
                <w:lang w:val="en-GB"/>
              </w:rPr>
            </w:pPr>
            <w:r w:rsidRPr="008449AD">
              <w:rPr>
                <w:b/>
                <w:szCs w:val="24"/>
                <w:lang w:val="en-GB"/>
              </w:rPr>
              <w:t>Submission Requirements</w:t>
            </w:r>
          </w:p>
        </w:tc>
      </w:tr>
      <w:tr w:rsidR="000C716D" w:rsidRPr="008449AD" w14:paraId="6B3CF9A2" w14:textId="77777777" w:rsidTr="00253B54">
        <w:trPr>
          <w:trHeight w:val="703"/>
          <w:jc w:val="center"/>
        </w:trPr>
        <w:tc>
          <w:tcPr>
            <w:tcW w:w="1237" w:type="pct"/>
            <w:vMerge/>
            <w:shd w:val="clear" w:color="auto" w:fill="auto"/>
            <w:vAlign w:val="center"/>
          </w:tcPr>
          <w:p w14:paraId="563120AD" w14:textId="77777777" w:rsidR="00523F5D" w:rsidRPr="008449AD" w:rsidRDefault="00523F5D" w:rsidP="003A559E">
            <w:pPr>
              <w:spacing w:after="0" w:line="240" w:lineRule="auto"/>
              <w:jc w:val="center"/>
              <w:rPr>
                <w:b/>
                <w:szCs w:val="24"/>
                <w:lang w:val="en-GB"/>
              </w:rPr>
            </w:pPr>
          </w:p>
        </w:tc>
        <w:tc>
          <w:tcPr>
            <w:tcW w:w="734" w:type="pct"/>
            <w:vMerge/>
            <w:shd w:val="clear" w:color="auto" w:fill="auto"/>
            <w:vAlign w:val="center"/>
          </w:tcPr>
          <w:p w14:paraId="35BF7BD1" w14:textId="77777777" w:rsidR="00523F5D" w:rsidRPr="008449AD" w:rsidRDefault="00523F5D" w:rsidP="003A559E">
            <w:pPr>
              <w:spacing w:after="0" w:line="240" w:lineRule="auto"/>
              <w:jc w:val="center"/>
              <w:rPr>
                <w:b/>
                <w:szCs w:val="24"/>
                <w:lang w:val="en-GB"/>
              </w:rPr>
            </w:pPr>
          </w:p>
        </w:tc>
        <w:tc>
          <w:tcPr>
            <w:tcW w:w="734" w:type="pct"/>
            <w:shd w:val="clear" w:color="auto" w:fill="auto"/>
            <w:vAlign w:val="center"/>
          </w:tcPr>
          <w:p w14:paraId="0DFDDB25" w14:textId="77777777" w:rsidR="00523F5D" w:rsidRPr="008449AD" w:rsidRDefault="00523F5D" w:rsidP="003A559E">
            <w:pPr>
              <w:spacing w:after="0" w:line="240" w:lineRule="auto"/>
              <w:jc w:val="center"/>
              <w:rPr>
                <w:b/>
                <w:szCs w:val="24"/>
                <w:lang w:val="en-GB"/>
              </w:rPr>
            </w:pPr>
            <w:r w:rsidRPr="008449AD">
              <w:rPr>
                <w:b/>
                <w:szCs w:val="24"/>
                <w:lang w:val="en-GB"/>
              </w:rPr>
              <w:t>All Partners Combined</w:t>
            </w:r>
          </w:p>
        </w:tc>
        <w:tc>
          <w:tcPr>
            <w:tcW w:w="734" w:type="pct"/>
            <w:shd w:val="clear" w:color="auto" w:fill="auto"/>
            <w:vAlign w:val="center"/>
          </w:tcPr>
          <w:p w14:paraId="5ECCC23A" w14:textId="4D4373AD" w:rsidR="00523F5D" w:rsidRPr="008449AD" w:rsidRDefault="00523F5D" w:rsidP="003A559E">
            <w:pPr>
              <w:spacing w:after="0" w:line="240" w:lineRule="auto"/>
              <w:jc w:val="center"/>
              <w:rPr>
                <w:b/>
                <w:szCs w:val="24"/>
                <w:lang w:val="en-GB"/>
              </w:rPr>
            </w:pPr>
            <w:r w:rsidRPr="008449AD">
              <w:rPr>
                <w:b/>
                <w:szCs w:val="24"/>
                <w:lang w:val="en-GB"/>
              </w:rPr>
              <w:t>Each Partner</w:t>
            </w:r>
          </w:p>
        </w:tc>
        <w:tc>
          <w:tcPr>
            <w:tcW w:w="690" w:type="pct"/>
            <w:shd w:val="clear" w:color="auto" w:fill="auto"/>
            <w:vAlign w:val="center"/>
          </w:tcPr>
          <w:p w14:paraId="70441637" w14:textId="77777777" w:rsidR="00523F5D" w:rsidRPr="008449AD" w:rsidRDefault="00523F5D" w:rsidP="003A559E">
            <w:pPr>
              <w:spacing w:after="0" w:line="240" w:lineRule="auto"/>
              <w:jc w:val="center"/>
              <w:rPr>
                <w:b/>
                <w:szCs w:val="24"/>
                <w:lang w:val="en-GB"/>
              </w:rPr>
            </w:pPr>
            <w:r w:rsidRPr="008449AD">
              <w:rPr>
                <w:b/>
                <w:szCs w:val="24"/>
                <w:lang w:val="en-GB"/>
              </w:rPr>
              <w:t>One         Partner</w:t>
            </w:r>
          </w:p>
        </w:tc>
        <w:tc>
          <w:tcPr>
            <w:tcW w:w="872" w:type="pct"/>
            <w:vMerge/>
            <w:shd w:val="clear" w:color="auto" w:fill="auto"/>
          </w:tcPr>
          <w:p w14:paraId="7F153270" w14:textId="77777777" w:rsidR="00523F5D" w:rsidRPr="008449AD" w:rsidRDefault="00523F5D" w:rsidP="003A559E">
            <w:pPr>
              <w:spacing w:after="0" w:line="240" w:lineRule="auto"/>
              <w:jc w:val="both"/>
              <w:rPr>
                <w:szCs w:val="24"/>
                <w:lang w:val="en-GB"/>
              </w:rPr>
            </w:pPr>
          </w:p>
        </w:tc>
      </w:tr>
      <w:tr w:rsidR="000C716D" w:rsidRPr="008449AD" w14:paraId="11E24441" w14:textId="77777777" w:rsidTr="00253B54">
        <w:trPr>
          <w:jc w:val="center"/>
        </w:trPr>
        <w:tc>
          <w:tcPr>
            <w:tcW w:w="1237" w:type="pct"/>
            <w:shd w:val="clear" w:color="auto" w:fill="auto"/>
          </w:tcPr>
          <w:p w14:paraId="56A60C18" w14:textId="7C3FD07C" w:rsidR="001B404D" w:rsidRDefault="00523F5D" w:rsidP="000C31AC">
            <w:pPr>
              <w:spacing w:after="0" w:line="240" w:lineRule="auto"/>
              <w:jc w:val="both"/>
              <w:rPr>
                <w:szCs w:val="24"/>
                <w:lang w:val="en-GB"/>
              </w:rPr>
            </w:pPr>
            <w:r w:rsidRPr="008449AD">
              <w:rPr>
                <w:szCs w:val="24"/>
                <w:lang w:val="en-GB"/>
              </w:rPr>
              <w:t xml:space="preserve">Submission of audited financial statements or, if not required by the law of the </w:t>
            </w:r>
            <w:r w:rsidR="00C10AC0" w:rsidRPr="008449AD">
              <w:rPr>
                <w:szCs w:val="24"/>
                <w:lang w:val="en-GB"/>
              </w:rPr>
              <w:t>Bid</w:t>
            </w:r>
            <w:r w:rsidRPr="008449AD">
              <w:rPr>
                <w:szCs w:val="24"/>
                <w:lang w:val="en-GB"/>
              </w:rPr>
              <w:t xml:space="preserve">der’s country, other financial statements acceptable to the Purchaser, for </w:t>
            </w:r>
            <w:r w:rsidR="00897115">
              <w:rPr>
                <w:szCs w:val="24"/>
                <w:lang w:val="en-GB"/>
              </w:rPr>
              <w:t>5</w:t>
            </w:r>
            <w:r w:rsidRPr="008A6AD1">
              <w:rPr>
                <w:szCs w:val="24"/>
                <w:lang w:val="en-GB"/>
              </w:rPr>
              <w:t xml:space="preserve"> years</w:t>
            </w:r>
            <w:r w:rsidR="00C5165E">
              <w:rPr>
                <w:szCs w:val="24"/>
                <w:lang w:val="en-GB"/>
              </w:rPr>
              <w:t xml:space="preserve"> </w:t>
            </w:r>
            <w:r w:rsidR="00027A29" w:rsidRPr="008A6AD1">
              <w:rPr>
                <w:szCs w:val="24"/>
                <w:lang w:val="en-GB"/>
              </w:rPr>
              <w:t>(201</w:t>
            </w:r>
            <w:r w:rsidR="00897115">
              <w:rPr>
                <w:szCs w:val="24"/>
                <w:lang w:val="en-GB"/>
              </w:rPr>
              <w:t>7,</w:t>
            </w:r>
            <w:r w:rsidR="004A2702">
              <w:rPr>
                <w:szCs w:val="24"/>
                <w:lang w:val="en-GB"/>
              </w:rPr>
              <w:t xml:space="preserve"> </w:t>
            </w:r>
            <w:r w:rsidR="00897115">
              <w:rPr>
                <w:szCs w:val="24"/>
                <w:lang w:val="en-GB"/>
              </w:rPr>
              <w:t>2018</w:t>
            </w:r>
            <w:r w:rsidR="00027A29" w:rsidRPr="008A6AD1">
              <w:rPr>
                <w:szCs w:val="24"/>
                <w:lang w:val="en-GB"/>
              </w:rPr>
              <w:t>,20</w:t>
            </w:r>
            <w:r w:rsidR="0029679C">
              <w:rPr>
                <w:szCs w:val="24"/>
                <w:lang w:val="en-GB"/>
              </w:rPr>
              <w:t>19</w:t>
            </w:r>
            <w:r w:rsidR="00897115">
              <w:rPr>
                <w:szCs w:val="24"/>
                <w:lang w:val="en-GB"/>
              </w:rPr>
              <w:t>,2020</w:t>
            </w:r>
            <w:r w:rsidR="00D1492F">
              <w:rPr>
                <w:szCs w:val="24"/>
                <w:lang w:val="en-GB"/>
              </w:rPr>
              <w:t xml:space="preserve"> and</w:t>
            </w:r>
            <w:r w:rsidR="00C17FDB">
              <w:rPr>
                <w:szCs w:val="24"/>
                <w:lang w:val="en-GB"/>
              </w:rPr>
              <w:t xml:space="preserve"> </w:t>
            </w:r>
            <w:r w:rsidR="00027A29" w:rsidRPr="008A6AD1">
              <w:rPr>
                <w:szCs w:val="24"/>
                <w:lang w:val="en-GB"/>
              </w:rPr>
              <w:t>20</w:t>
            </w:r>
            <w:r w:rsidR="00FA0D8B" w:rsidRPr="008A6AD1">
              <w:rPr>
                <w:szCs w:val="24"/>
                <w:lang w:val="en-GB"/>
              </w:rPr>
              <w:t>2</w:t>
            </w:r>
            <w:r w:rsidR="00897115">
              <w:rPr>
                <w:szCs w:val="24"/>
                <w:lang w:val="en-GB"/>
              </w:rPr>
              <w:t>1</w:t>
            </w:r>
            <w:r w:rsidR="00027A29" w:rsidRPr="008A6AD1">
              <w:rPr>
                <w:szCs w:val="24"/>
                <w:lang w:val="en-GB"/>
              </w:rPr>
              <w:t>)</w:t>
            </w:r>
            <w:r w:rsidRPr="008A6AD1">
              <w:rPr>
                <w:szCs w:val="24"/>
                <w:lang w:val="en-GB"/>
              </w:rPr>
              <w:t xml:space="preserve"> to demonstrate</w:t>
            </w:r>
            <w:r w:rsidRPr="008449AD">
              <w:rPr>
                <w:szCs w:val="24"/>
                <w:lang w:val="en-GB"/>
              </w:rPr>
              <w:t xml:space="preserve"> the soundness of the </w:t>
            </w:r>
            <w:r w:rsidR="00C10AC0" w:rsidRPr="008449AD">
              <w:rPr>
                <w:szCs w:val="24"/>
                <w:lang w:val="en-GB"/>
              </w:rPr>
              <w:t>Bid</w:t>
            </w:r>
            <w:r w:rsidRPr="008449AD">
              <w:rPr>
                <w:szCs w:val="24"/>
                <w:lang w:val="en-GB"/>
              </w:rPr>
              <w:t>der’s financial position.</w:t>
            </w:r>
          </w:p>
          <w:p w14:paraId="3BD69B4A" w14:textId="0B3673EB" w:rsidR="001B404D" w:rsidRDefault="001B404D" w:rsidP="000C31AC">
            <w:pPr>
              <w:spacing w:after="0" w:line="240" w:lineRule="auto"/>
              <w:jc w:val="both"/>
              <w:rPr>
                <w:szCs w:val="24"/>
                <w:lang w:val="en-GB"/>
              </w:rPr>
            </w:pPr>
          </w:p>
          <w:p w14:paraId="1D419AF0" w14:textId="0780D792" w:rsidR="00523F5D" w:rsidRPr="008449AD" w:rsidRDefault="00523F5D" w:rsidP="000C31AC">
            <w:pPr>
              <w:spacing w:after="0" w:line="240" w:lineRule="auto"/>
              <w:jc w:val="both"/>
              <w:rPr>
                <w:szCs w:val="24"/>
                <w:lang w:val="en-GB"/>
              </w:rPr>
            </w:pPr>
            <w:r w:rsidRPr="001B404D">
              <w:rPr>
                <w:szCs w:val="24"/>
                <w:lang w:val="en-GB"/>
              </w:rPr>
              <w:t xml:space="preserve">As a minimum, the </w:t>
            </w:r>
            <w:r w:rsidR="00C10AC0" w:rsidRPr="001B404D">
              <w:rPr>
                <w:szCs w:val="24"/>
                <w:lang w:val="en-GB"/>
              </w:rPr>
              <w:t>Bid</w:t>
            </w:r>
            <w:r w:rsidRPr="001B404D">
              <w:rPr>
                <w:szCs w:val="24"/>
                <w:lang w:val="en-GB"/>
              </w:rPr>
              <w:t>der’s net worth for year</w:t>
            </w:r>
            <w:r w:rsidR="001B404D">
              <w:rPr>
                <w:szCs w:val="24"/>
                <w:lang w:val="en-GB"/>
              </w:rPr>
              <w:t xml:space="preserve"> </w:t>
            </w:r>
            <w:r w:rsidR="001B404D" w:rsidRPr="005071A4">
              <w:rPr>
                <w:szCs w:val="24"/>
                <w:lang w:val="en-GB"/>
              </w:rPr>
              <w:t>202</w:t>
            </w:r>
            <w:r w:rsidR="00FB0D3F">
              <w:rPr>
                <w:szCs w:val="24"/>
                <w:lang w:val="en-GB"/>
              </w:rPr>
              <w:t>0</w:t>
            </w:r>
            <w:r w:rsidRPr="001B404D">
              <w:rPr>
                <w:szCs w:val="24"/>
                <w:lang w:val="en-GB"/>
              </w:rPr>
              <w:t xml:space="preserve"> calculated as the difference between </w:t>
            </w:r>
            <w:r w:rsidR="001B404D">
              <w:rPr>
                <w:szCs w:val="24"/>
                <w:lang w:val="en-GB"/>
              </w:rPr>
              <w:t xml:space="preserve">the </w:t>
            </w:r>
            <w:r w:rsidR="005A715D">
              <w:rPr>
                <w:szCs w:val="24"/>
                <w:lang w:val="en-GB"/>
              </w:rPr>
              <w:t>T</w:t>
            </w:r>
            <w:r w:rsidRPr="001B404D">
              <w:rPr>
                <w:szCs w:val="24"/>
                <w:lang w:val="en-GB"/>
              </w:rPr>
              <w:t xml:space="preserve">otal </w:t>
            </w:r>
            <w:r w:rsidR="005A715D">
              <w:rPr>
                <w:szCs w:val="24"/>
                <w:lang w:val="en-GB"/>
              </w:rPr>
              <w:t>A</w:t>
            </w:r>
            <w:r w:rsidRPr="001B404D">
              <w:rPr>
                <w:szCs w:val="24"/>
                <w:lang w:val="en-GB"/>
              </w:rPr>
              <w:t xml:space="preserve">ssets and </w:t>
            </w:r>
            <w:r w:rsidR="001B404D">
              <w:rPr>
                <w:szCs w:val="24"/>
                <w:lang w:val="en-GB"/>
              </w:rPr>
              <w:t xml:space="preserve">the </w:t>
            </w:r>
            <w:r w:rsidR="005A715D">
              <w:rPr>
                <w:szCs w:val="24"/>
                <w:lang w:val="en-GB"/>
              </w:rPr>
              <w:t>T</w:t>
            </w:r>
            <w:r w:rsidRPr="001B404D">
              <w:rPr>
                <w:szCs w:val="24"/>
                <w:lang w:val="en-GB"/>
              </w:rPr>
              <w:t xml:space="preserve">otal </w:t>
            </w:r>
            <w:r w:rsidR="005A715D">
              <w:rPr>
                <w:szCs w:val="24"/>
                <w:lang w:val="en-GB"/>
              </w:rPr>
              <w:t>L</w:t>
            </w:r>
            <w:r w:rsidRPr="001B404D">
              <w:rPr>
                <w:szCs w:val="24"/>
                <w:lang w:val="en-GB"/>
              </w:rPr>
              <w:t xml:space="preserve">iabilities should be </w:t>
            </w:r>
            <w:r w:rsidR="005A715D">
              <w:rPr>
                <w:szCs w:val="24"/>
                <w:lang w:val="en-GB"/>
              </w:rPr>
              <w:t>P</w:t>
            </w:r>
            <w:r w:rsidRPr="001B404D">
              <w:rPr>
                <w:szCs w:val="24"/>
                <w:lang w:val="en-GB"/>
              </w:rPr>
              <w:t>ositive.</w:t>
            </w:r>
          </w:p>
        </w:tc>
        <w:tc>
          <w:tcPr>
            <w:tcW w:w="734" w:type="pct"/>
            <w:shd w:val="clear" w:color="auto" w:fill="auto"/>
          </w:tcPr>
          <w:p w14:paraId="78E1AFFE" w14:textId="77777777" w:rsidR="00523F5D" w:rsidRPr="008449AD" w:rsidRDefault="00523F5D" w:rsidP="00382055">
            <w:pPr>
              <w:spacing w:after="0" w:line="240" w:lineRule="auto"/>
              <w:rPr>
                <w:szCs w:val="24"/>
                <w:lang w:val="en-GB"/>
              </w:rPr>
            </w:pPr>
            <w:r w:rsidRPr="008449AD">
              <w:rPr>
                <w:szCs w:val="24"/>
                <w:lang w:val="en-GB"/>
              </w:rPr>
              <w:t>Must meet requirement</w:t>
            </w:r>
          </w:p>
        </w:tc>
        <w:tc>
          <w:tcPr>
            <w:tcW w:w="734" w:type="pct"/>
            <w:shd w:val="clear" w:color="auto" w:fill="auto"/>
          </w:tcPr>
          <w:p w14:paraId="05299611" w14:textId="77777777" w:rsidR="00523F5D" w:rsidRPr="008449AD" w:rsidRDefault="00523F5D" w:rsidP="003A559E">
            <w:pPr>
              <w:spacing w:after="0" w:line="240" w:lineRule="auto"/>
              <w:jc w:val="both"/>
              <w:rPr>
                <w:szCs w:val="24"/>
                <w:lang w:val="en-GB"/>
              </w:rPr>
            </w:pPr>
            <w:r w:rsidRPr="008449AD">
              <w:rPr>
                <w:szCs w:val="24"/>
                <w:lang w:val="en-GB"/>
              </w:rPr>
              <w:t>N/A</w:t>
            </w:r>
          </w:p>
        </w:tc>
        <w:tc>
          <w:tcPr>
            <w:tcW w:w="734" w:type="pct"/>
            <w:shd w:val="clear" w:color="auto" w:fill="auto"/>
          </w:tcPr>
          <w:p w14:paraId="276EC825" w14:textId="77777777" w:rsidR="00523F5D" w:rsidRPr="008449AD" w:rsidRDefault="00523F5D" w:rsidP="00382055">
            <w:pPr>
              <w:spacing w:after="0" w:line="240" w:lineRule="auto"/>
              <w:rPr>
                <w:szCs w:val="24"/>
                <w:lang w:val="en-GB"/>
              </w:rPr>
            </w:pPr>
            <w:r w:rsidRPr="008449AD">
              <w:rPr>
                <w:szCs w:val="24"/>
                <w:lang w:val="en-GB"/>
              </w:rPr>
              <w:t>Must meet requirement</w:t>
            </w:r>
          </w:p>
        </w:tc>
        <w:tc>
          <w:tcPr>
            <w:tcW w:w="690" w:type="pct"/>
            <w:shd w:val="clear" w:color="auto" w:fill="auto"/>
          </w:tcPr>
          <w:p w14:paraId="6000EF3C" w14:textId="77777777" w:rsidR="00523F5D" w:rsidRPr="008449AD" w:rsidRDefault="00523F5D" w:rsidP="003A559E">
            <w:pPr>
              <w:spacing w:after="0" w:line="240" w:lineRule="auto"/>
              <w:jc w:val="both"/>
              <w:rPr>
                <w:szCs w:val="24"/>
                <w:lang w:val="en-GB"/>
              </w:rPr>
            </w:pPr>
            <w:r w:rsidRPr="008449AD">
              <w:rPr>
                <w:szCs w:val="24"/>
                <w:lang w:val="en-GB"/>
              </w:rPr>
              <w:t>N/A</w:t>
            </w:r>
          </w:p>
        </w:tc>
        <w:tc>
          <w:tcPr>
            <w:tcW w:w="872" w:type="pct"/>
            <w:shd w:val="clear" w:color="auto" w:fill="auto"/>
          </w:tcPr>
          <w:p w14:paraId="1EE6A8B1" w14:textId="77777777" w:rsidR="00523F5D" w:rsidRPr="008449AD" w:rsidRDefault="00523F5D" w:rsidP="003A559E">
            <w:pPr>
              <w:spacing w:after="0" w:line="240" w:lineRule="auto"/>
              <w:jc w:val="both"/>
              <w:rPr>
                <w:szCs w:val="24"/>
                <w:lang w:val="en-GB"/>
              </w:rPr>
            </w:pPr>
            <w:r w:rsidRPr="008449AD">
              <w:rPr>
                <w:szCs w:val="24"/>
                <w:lang w:val="en-GB"/>
              </w:rPr>
              <w:t xml:space="preserve">Form 3    </w:t>
            </w:r>
          </w:p>
        </w:tc>
      </w:tr>
    </w:tbl>
    <w:p w14:paraId="30611CB3" w14:textId="2D4A0038" w:rsidR="00523F5D" w:rsidRDefault="00523F5D" w:rsidP="00587245">
      <w:pPr>
        <w:jc w:val="both"/>
        <w:rPr>
          <w:szCs w:val="24"/>
        </w:rPr>
      </w:pPr>
    </w:p>
    <w:p w14:paraId="48F2916C" w14:textId="77777777" w:rsidR="00BA2661" w:rsidRPr="00BA2661" w:rsidRDefault="00897115" w:rsidP="00587245">
      <w:pPr>
        <w:jc w:val="both"/>
        <w:rPr>
          <w:b/>
          <w:bCs/>
          <w:szCs w:val="24"/>
        </w:rPr>
      </w:pPr>
      <w:r w:rsidRPr="003D57E5">
        <w:rPr>
          <w:b/>
          <w:bCs/>
          <w:i/>
          <w:iCs/>
          <w:szCs w:val="24"/>
        </w:rPr>
        <w:t>Note</w:t>
      </w:r>
      <w:r w:rsidR="00BA2661" w:rsidRPr="00BA2661">
        <w:rPr>
          <w:b/>
          <w:bCs/>
          <w:szCs w:val="24"/>
        </w:rPr>
        <w:t>:</w:t>
      </w:r>
    </w:p>
    <w:p w14:paraId="0AF72DED" w14:textId="63BF9CE3" w:rsidR="00897115" w:rsidRPr="004A2702" w:rsidRDefault="00897115" w:rsidP="00587245">
      <w:pPr>
        <w:jc w:val="both"/>
        <w:rPr>
          <w:i/>
          <w:iCs/>
          <w:szCs w:val="24"/>
        </w:rPr>
      </w:pPr>
      <w:r>
        <w:rPr>
          <w:szCs w:val="24"/>
        </w:rPr>
        <w:t xml:space="preserve"> </w:t>
      </w:r>
      <w:r w:rsidRPr="004A2702">
        <w:rPr>
          <w:i/>
          <w:iCs/>
          <w:szCs w:val="24"/>
        </w:rPr>
        <w:t xml:space="preserve">Submission of Financial Statements for year 2021 </w:t>
      </w:r>
      <w:r w:rsidR="004A2702">
        <w:rPr>
          <w:i/>
          <w:iCs/>
          <w:szCs w:val="24"/>
        </w:rPr>
        <w:t>is</w:t>
      </w:r>
      <w:r w:rsidRPr="004A2702">
        <w:rPr>
          <w:i/>
          <w:iCs/>
          <w:szCs w:val="24"/>
        </w:rPr>
        <w:t xml:space="preserve"> not considered as </w:t>
      </w:r>
      <w:r w:rsidR="004A2702" w:rsidRPr="004A2702">
        <w:rPr>
          <w:i/>
          <w:iCs/>
          <w:szCs w:val="24"/>
        </w:rPr>
        <w:t>mandatory</w:t>
      </w:r>
    </w:p>
    <w:p w14:paraId="0C66CC52" w14:textId="01AFBAC4" w:rsidR="00482EAD" w:rsidRDefault="00482EAD" w:rsidP="00587245">
      <w:pPr>
        <w:jc w:val="both"/>
        <w:rPr>
          <w:szCs w:val="24"/>
        </w:rPr>
      </w:pPr>
    </w:p>
    <w:p w14:paraId="4D9CA6B4" w14:textId="713F6B7C" w:rsidR="00C66E2E" w:rsidRDefault="00C66E2E" w:rsidP="00587245">
      <w:pPr>
        <w:jc w:val="both"/>
        <w:rPr>
          <w:szCs w:val="24"/>
        </w:rPr>
      </w:pPr>
    </w:p>
    <w:p w14:paraId="290B74DA" w14:textId="7AC15BAB" w:rsidR="000C716D" w:rsidRDefault="000C716D" w:rsidP="00587245">
      <w:pPr>
        <w:jc w:val="both"/>
        <w:rPr>
          <w:szCs w:val="24"/>
        </w:rPr>
      </w:pPr>
    </w:p>
    <w:p w14:paraId="62073997" w14:textId="1E5C701E" w:rsidR="000C716D" w:rsidRDefault="000C716D" w:rsidP="000C716D">
      <w:pPr>
        <w:spacing w:after="0" w:line="240" w:lineRule="auto"/>
        <w:rPr>
          <w:szCs w:val="24"/>
        </w:rPr>
      </w:pPr>
    </w:p>
    <w:p w14:paraId="5B45F52E" w14:textId="77777777" w:rsidR="000C716D" w:rsidRDefault="000C716D" w:rsidP="00253B54">
      <w:pPr>
        <w:spacing w:after="0" w:line="240" w:lineRule="auto"/>
        <w:rPr>
          <w:szCs w:val="24"/>
        </w:rPr>
      </w:pPr>
    </w:p>
    <w:p w14:paraId="31A07626" w14:textId="042FE25C" w:rsidR="00C66E2E" w:rsidRDefault="00C66E2E" w:rsidP="00587245">
      <w:pPr>
        <w:jc w:val="both"/>
        <w:rPr>
          <w:szCs w:val="24"/>
        </w:rPr>
      </w:pPr>
    </w:p>
    <w:p w14:paraId="3C0B84D8" w14:textId="77777777" w:rsidR="00C5165E" w:rsidRDefault="00C5165E" w:rsidP="00587245">
      <w:pPr>
        <w:jc w:val="both"/>
        <w:rPr>
          <w:szCs w:val="24"/>
        </w:rPr>
      </w:pPr>
    </w:p>
    <w:p w14:paraId="7BA65155" w14:textId="77777777" w:rsidR="00C66E2E" w:rsidRPr="008449AD" w:rsidRDefault="00C66E2E" w:rsidP="00587245">
      <w:pPr>
        <w:jc w:val="both"/>
        <w:rPr>
          <w:szCs w:val="24"/>
        </w:rPr>
      </w:pPr>
    </w:p>
    <w:p w14:paraId="6F7D5337" w14:textId="47D2A7CC" w:rsidR="00557F06" w:rsidRDefault="00523F5D" w:rsidP="00B83D04">
      <w:pPr>
        <w:pStyle w:val="Heading3"/>
        <w:numPr>
          <w:ilvl w:val="2"/>
          <w:numId w:val="152"/>
        </w:numPr>
        <w:ind w:left="360"/>
        <w:jc w:val="both"/>
        <w:rPr>
          <w:color w:val="auto"/>
        </w:rPr>
      </w:pPr>
      <w:bookmarkStart w:id="139" w:name="_Toc521511212"/>
      <w:bookmarkStart w:id="140" w:name="_Toc110707050"/>
      <w:r w:rsidRPr="008449AD">
        <w:rPr>
          <w:color w:val="auto"/>
        </w:rPr>
        <w:lastRenderedPageBreak/>
        <w:t>Average Annual Turnover</w:t>
      </w:r>
      <w:bookmarkEnd w:id="139"/>
      <w:bookmarkEnd w:id="140"/>
    </w:p>
    <w:p w14:paraId="777C0D21" w14:textId="77777777" w:rsidR="00AE7E57" w:rsidRPr="00AE7E57" w:rsidRDefault="00AE7E57" w:rsidP="00AE7E57"/>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58"/>
        <w:gridCol w:w="1297"/>
        <w:gridCol w:w="1170"/>
        <w:gridCol w:w="1529"/>
        <w:gridCol w:w="1607"/>
        <w:gridCol w:w="1656"/>
      </w:tblGrid>
      <w:tr w:rsidR="00523F5D" w:rsidRPr="008449AD" w14:paraId="5E6CE9C6" w14:textId="77777777" w:rsidTr="00253B54">
        <w:trPr>
          <w:trHeight w:val="393"/>
          <w:jc w:val="center"/>
        </w:trPr>
        <w:tc>
          <w:tcPr>
            <w:tcW w:w="974" w:type="pct"/>
            <w:shd w:val="clear" w:color="auto" w:fill="D9D9D9"/>
            <w:vAlign w:val="center"/>
          </w:tcPr>
          <w:p w14:paraId="6AD7532D" w14:textId="77777777" w:rsidR="00523F5D" w:rsidRPr="008449AD" w:rsidRDefault="00523F5D" w:rsidP="003A559E">
            <w:pPr>
              <w:spacing w:after="0" w:line="240" w:lineRule="auto"/>
              <w:jc w:val="center"/>
              <w:rPr>
                <w:b/>
                <w:szCs w:val="24"/>
                <w:lang w:val="en-GB"/>
              </w:rPr>
            </w:pPr>
            <w:r w:rsidRPr="008449AD">
              <w:rPr>
                <w:b/>
                <w:szCs w:val="24"/>
                <w:lang w:val="en-GB"/>
              </w:rPr>
              <w:t>Criteria</w:t>
            </w:r>
          </w:p>
        </w:tc>
        <w:tc>
          <w:tcPr>
            <w:tcW w:w="3107" w:type="pct"/>
            <w:gridSpan w:val="4"/>
            <w:shd w:val="clear" w:color="auto" w:fill="D9D9D9"/>
            <w:vAlign w:val="center"/>
          </w:tcPr>
          <w:p w14:paraId="619ED656" w14:textId="77777777" w:rsidR="00523F5D" w:rsidRPr="008449AD" w:rsidRDefault="00523F5D" w:rsidP="003A559E">
            <w:pPr>
              <w:spacing w:after="0" w:line="240" w:lineRule="auto"/>
              <w:jc w:val="center"/>
              <w:rPr>
                <w:b/>
                <w:szCs w:val="24"/>
                <w:lang w:val="en-GB"/>
              </w:rPr>
            </w:pPr>
            <w:r w:rsidRPr="008449AD">
              <w:rPr>
                <w:b/>
                <w:szCs w:val="24"/>
                <w:lang w:val="en-GB"/>
              </w:rPr>
              <w:t>Compliance Requirement</w:t>
            </w:r>
          </w:p>
        </w:tc>
        <w:tc>
          <w:tcPr>
            <w:tcW w:w="918" w:type="pct"/>
            <w:shd w:val="clear" w:color="auto" w:fill="D9D9D9"/>
          </w:tcPr>
          <w:p w14:paraId="25919E26" w14:textId="77777777" w:rsidR="00523F5D" w:rsidRPr="008449AD" w:rsidRDefault="00523F5D" w:rsidP="003A559E">
            <w:pPr>
              <w:spacing w:after="0" w:line="240" w:lineRule="auto"/>
              <w:jc w:val="center"/>
              <w:rPr>
                <w:b/>
                <w:szCs w:val="24"/>
                <w:lang w:val="en-GB"/>
              </w:rPr>
            </w:pPr>
            <w:r w:rsidRPr="008449AD">
              <w:rPr>
                <w:b/>
                <w:szCs w:val="24"/>
                <w:lang w:val="en-GB"/>
              </w:rPr>
              <w:t>Documents</w:t>
            </w:r>
          </w:p>
        </w:tc>
      </w:tr>
      <w:tr w:rsidR="00523F5D" w:rsidRPr="008449AD" w14:paraId="3AE16595" w14:textId="77777777" w:rsidTr="00253B54">
        <w:trPr>
          <w:trHeight w:val="413"/>
          <w:jc w:val="center"/>
        </w:trPr>
        <w:tc>
          <w:tcPr>
            <w:tcW w:w="974" w:type="pct"/>
            <w:vMerge w:val="restart"/>
            <w:shd w:val="clear" w:color="auto" w:fill="auto"/>
            <w:vAlign w:val="center"/>
          </w:tcPr>
          <w:p w14:paraId="13514632" w14:textId="77777777" w:rsidR="00523F5D" w:rsidRPr="008449AD" w:rsidRDefault="00523F5D" w:rsidP="003A559E">
            <w:pPr>
              <w:spacing w:after="0" w:line="240" w:lineRule="auto"/>
              <w:jc w:val="center"/>
              <w:rPr>
                <w:b/>
                <w:szCs w:val="24"/>
                <w:lang w:val="en-GB"/>
              </w:rPr>
            </w:pPr>
            <w:r w:rsidRPr="008449AD">
              <w:rPr>
                <w:b/>
                <w:szCs w:val="24"/>
                <w:lang w:val="en-GB"/>
              </w:rPr>
              <w:t>Requirement</w:t>
            </w:r>
          </w:p>
        </w:tc>
        <w:tc>
          <w:tcPr>
            <w:tcW w:w="719" w:type="pct"/>
            <w:vMerge w:val="restart"/>
            <w:shd w:val="clear" w:color="auto" w:fill="auto"/>
            <w:vAlign w:val="center"/>
          </w:tcPr>
          <w:p w14:paraId="2FFEA9E8" w14:textId="77777777" w:rsidR="00523F5D" w:rsidRPr="008449AD" w:rsidRDefault="00523F5D" w:rsidP="003A559E">
            <w:pPr>
              <w:spacing w:after="0" w:line="240" w:lineRule="auto"/>
              <w:jc w:val="center"/>
              <w:rPr>
                <w:b/>
                <w:szCs w:val="24"/>
                <w:lang w:val="en-GB"/>
              </w:rPr>
            </w:pPr>
            <w:r w:rsidRPr="008449AD">
              <w:rPr>
                <w:b/>
                <w:szCs w:val="24"/>
                <w:lang w:val="en-GB"/>
              </w:rPr>
              <w:t>Single Entity</w:t>
            </w:r>
          </w:p>
        </w:tc>
        <w:tc>
          <w:tcPr>
            <w:tcW w:w="2388" w:type="pct"/>
            <w:gridSpan w:val="3"/>
            <w:shd w:val="clear" w:color="auto" w:fill="auto"/>
            <w:vAlign w:val="center"/>
          </w:tcPr>
          <w:p w14:paraId="57C8F688" w14:textId="77777777" w:rsidR="00523F5D" w:rsidRPr="008449AD" w:rsidRDefault="00523F5D" w:rsidP="003A559E">
            <w:pPr>
              <w:spacing w:after="0" w:line="240" w:lineRule="auto"/>
              <w:jc w:val="center"/>
              <w:rPr>
                <w:b/>
                <w:szCs w:val="24"/>
                <w:lang w:val="en-GB"/>
              </w:rPr>
            </w:pPr>
            <w:r w:rsidRPr="008449AD">
              <w:rPr>
                <w:b/>
                <w:szCs w:val="24"/>
                <w:lang w:val="en-GB"/>
              </w:rPr>
              <w:t>Joint Venture</w:t>
            </w:r>
          </w:p>
        </w:tc>
        <w:tc>
          <w:tcPr>
            <w:tcW w:w="918" w:type="pct"/>
            <w:vMerge w:val="restart"/>
            <w:shd w:val="clear" w:color="auto" w:fill="auto"/>
            <w:vAlign w:val="center"/>
          </w:tcPr>
          <w:p w14:paraId="53A6A3A9" w14:textId="77777777" w:rsidR="00523F5D" w:rsidRPr="008449AD" w:rsidRDefault="00523F5D" w:rsidP="003A559E">
            <w:pPr>
              <w:spacing w:after="0" w:line="240" w:lineRule="auto"/>
              <w:jc w:val="center"/>
              <w:rPr>
                <w:b/>
                <w:szCs w:val="24"/>
                <w:lang w:val="en-GB"/>
              </w:rPr>
            </w:pPr>
            <w:r w:rsidRPr="008449AD">
              <w:rPr>
                <w:b/>
                <w:szCs w:val="24"/>
                <w:lang w:val="en-GB"/>
              </w:rPr>
              <w:t>Submission Requirements</w:t>
            </w:r>
          </w:p>
        </w:tc>
      </w:tr>
      <w:tr w:rsidR="00523F5D" w:rsidRPr="008449AD" w14:paraId="4416EA50" w14:textId="77777777" w:rsidTr="00253B54">
        <w:trPr>
          <w:trHeight w:val="703"/>
          <w:jc w:val="center"/>
        </w:trPr>
        <w:tc>
          <w:tcPr>
            <w:tcW w:w="974" w:type="pct"/>
            <w:vMerge/>
            <w:shd w:val="clear" w:color="auto" w:fill="auto"/>
            <w:vAlign w:val="center"/>
          </w:tcPr>
          <w:p w14:paraId="7402E123" w14:textId="77777777" w:rsidR="00523F5D" w:rsidRPr="008449AD" w:rsidRDefault="00523F5D" w:rsidP="003A559E">
            <w:pPr>
              <w:spacing w:after="0" w:line="240" w:lineRule="auto"/>
              <w:jc w:val="both"/>
              <w:rPr>
                <w:b/>
                <w:szCs w:val="24"/>
                <w:lang w:val="en-GB"/>
              </w:rPr>
            </w:pPr>
          </w:p>
        </w:tc>
        <w:tc>
          <w:tcPr>
            <w:tcW w:w="719" w:type="pct"/>
            <w:vMerge/>
            <w:shd w:val="clear" w:color="auto" w:fill="auto"/>
            <w:vAlign w:val="center"/>
          </w:tcPr>
          <w:p w14:paraId="2D83FE04" w14:textId="77777777" w:rsidR="00523F5D" w:rsidRPr="008449AD" w:rsidRDefault="00523F5D" w:rsidP="003A559E">
            <w:pPr>
              <w:spacing w:after="0" w:line="240" w:lineRule="auto"/>
              <w:jc w:val="both"/>
              <w:rPr>
                <w:b/>
                <w:szCs w:val="24"/>
                <w:lang w:val="en-GB"/>
              </w:rPr>
            </w:pPr>
          </w:p>
        </w:tc>
        <w:tc>
          <w:tcPr>
            <w:tcW w:w="649" w:type="pct"/>
            <w:shd w:val="clear" w:color="auto" w:fill="auto"/>
            <w:vAlign w:val="center"/>
          </w:tcPr>
          <w:p w14:paraId="3BB4B47F" w14:textId="77777777" w:rsidR="00523F5D" w:rsidRPr="008449AD" w:rsidRDefault="00523F5D" w:rsidP="003A559E">
            <w:pPr>
              <w:spacing w:after="0" w:line="240" w:lineRule="auto"/>
              <w:jc w:val="center"/>
              <w:rPr>
                <w:b/>
                <w:szCs w:val="24"/>
                <w:lang w:val="en-GB"/>
              </w:rPr>
            </w:pPr>
            <w:r w:rsidRPr="008449AD">
              <w:rPr>
                <w:b/>
                <w:szCs w:val="24"/>
                <w:lang w:val="en-GB"/>
              </w:rPr>
              <w:t>All Partners Combined</w:t>
            </w:r>
          </w:p>
        </w:tc>
        <w:tc>
          <w:tcPr>
            <w:tcW w:w="848" w:type="pct"/>
            <w:shd w:val="clear" w:color="auto" w:fill="auto"/>
            <w:vAlign w:val="center"/>
          </w:tcPr>
          <w:p w14:paraId="1E7D4C32" w14:textId="6D096E0D" w:rsidR="00523F5D" w:rsidRPr="008449AD" w:rsidRDefault="00523F5D" w:rsidP="003A559E">
            <w:pPr>
              <w:spacing w:after="0" w:line="240" w:lineRule="auto"/>
              <w:jc w:val="center"/>
              <w:rPr>
                <w:b/>
                <w:szCs w:val="24"/>
                <w:lang w:val="en-GB"/>
              </w:rPr>
            </w:pPr>
            <w:r w:rsidRPr="008449AD">
              <w:rPr>
                <w:b/>
                <w:szCs w:val="24"/>
                <w:lang w:val="en-GB"/>
              </w:rPr>
              <w:t>Each Partner</w:t>
            </w:r>
          </w:p>
        </w:tc>
        <w:tc>
          <w:tcPr>
            <w:tcW w:w="891" w:type="pct"/>
            <w:shd w:val="clear" w:color="auto" w:fill="auto"/>
            <w:vAlign w:val="center"/>
          </w:tcPr>
          <w:p w14:paraId="47E0EEC2" w14:textId="77777777" w:rsidR="00523F5D" w:rsidRPr="008449AD" w:rsidRDefault="00523F5D" w:rsidP="003A559E">
            <w:pPr>
              <w:spacing w:after="0" w:line="240" w:lineRule="auto"/>
              <w:jc w:val="center"/>
              <w:rPr>
                <w:b/>
                <w:szCs w:val="24"/>
                <w:lang w:val="en-GB"/>
              </w:rPr>
            </w:pPr>
            <w:r w:rsidRPr="008449AD">
              <w:rPr>
                <w:b/>
                <w:szCs w:val="24"/>
                <w:lang w:val="en-GB"/>
              </w:rPr>
              <w:t>One         Partner</w:t>
            </w:r>
          </w:p>
        </w:tc>
        <w:tc>
          <w:tcPr>
            <w:tcW w:w="918" w:type="pct"/>
            <w:vMerge/>
            <w:shd w:val="clear" w:color="auto" w:fill="auto"/>
          </w:tcPr>
          <w:p w14:paraId="1B346517" w14:textId="77777777" w:rsidR="00523F5D" w:rsidRPr="008449AD" w:rsidRDefault="00523F5D" w:rsidP="003A559E">
            <w:pPr>
              <w:spacing w:after="0" w:line="240" w:lineRule="auto"/>
              <w:jc w:val="both"/>
              <w:rPr>
                <w:szCs w:val="24"/>
                <w:lang w:val="en-GB"/>
              </w:rPr>
            </w:pPr>
          </w:p>
        </w:tc>
      </w:tr>
      <w:tr w:rsidR="00523F5D" w:rsidRPr="008449AD" w14:paraId="5774DAF5" w14:textId="77777777" w:rsidTr="00253B54">
        <w:trPr>
          <w:jc w:val="center"/>
        </w:trPr>
        <w:tc>
          <w:tcPr>
            <w:tcW w:w="974" w:type="pct"/>
            <w:shd w:val="clear" w:color="auto" w:fill="auto"/>
          </w:tcPr>
          <w:p w14:paraId="3E27D96D" w14:textId="74ABE505" w:rsidR="00523F5D" w:rsidRPr="00206BF1" w:rsidRDefault="00523F5D" w:rsidP="003A559E">
            <w:pPr>
              <w:spacing w:after="0" w:line="240" w:lineRule="auto"/>
              <w:jc w:val="both"/>
              <w:rPr>
                <w:szCs w:val="24"/>
                <w:lang w:val="en-GB"/>
              </w:rPr>
            </w:pPr>
            <w:r w:rsidRPr="00E25D99">
              <w:rPr>
                <w:szCs w:val="24"/>
                <w:lang w:val="en-GB"/>
              </w:rPr>
              <w:t xml:space="preserve">The minimum average annual turnover of </w:t>
            </w:r>
            <w:r w:rsidR="00F1162E" w:rsidRPr="00FC5C93">
              <w:rPr>
                <w:szCs w:val="24"/>
                <w:lang w:val="en-GB"/>
              </w:rPr>
              <w:t>LKR</w:t>
            </w:r>
            <w:r w:rsidR="004E3C90" w:rsidRPr="00FC5C93">
              <w:rPr>
                <w:szCs w:val="24"/>
                <w:lang w:val="en-GB"/>
              </w:rPr>
              <w:t xml:space="preserve"> </w:t>
            </w:r>
            <w:r w:rsidR="00273620" w:rsidRPr="00FC5C93">
              <w:rPr>
                <w:szCs w:val="24"/>
                <w:lang w:val="en-GB"/>
              </w:rPr>
              <w:t>400</w:t>
            </w:r>
            <w:r w:rsidRPr="008608DC">
              <w:rPr>
                <w:color w:val="auto"/>
                <w:szCs w:val="24"/>
                <w:lang w:val="en-GB"/>
              </w:rPr>
              <w:t xml:space="preserve"> </w:t>
            </w:r>
            <w:r w:rsidR="00273620">
              <w:rPr>
                <w:color w:val="auto"/>
                <w:szCs w:val="24"/>
                <w:lang w:val="en-GB"/>
              </w:rPr>
              <w:t xml:space="preserve">million </w:t>
            </w:r>
            <w:r w:rsidRPr="000B64C7">
              <w:rPr>
                <w:szCs w:val="24"/>
                <w:lang w:val="en-GB"/>
              </w:rPr>
              <w:t>calculated as total certified payments received for t</w:t>
            </w:r>
            <w:r w:rsidRPr="0029594A">
              <w:rPr>
                <w:szCs w:val="24"/>
                <w:lang w:val="en-GB"/>
              </w:rPr>
              <w:t xml:space="preserve">he contracts in progress or completed within the </w:t>
            </w:r>
            <w:r w:rsidR="008633AC">
              <w:rPr>
                <w:szCs w:val="24"/>
                <w:lang w:val="en-GB"/>
              </w:rPr>
              <w:t>5</w:t>
            </w:r>
            <w:r w:rsidRPr="00E25D99">
              <w:rPr>
                <w:szCs w:val="24"/>
                <w:lang w:val="en-GB"/>
              </w:rPr>
              <w:t xml:space="preserve"> years</w:t>
            </w:r>
            <w:r w:rsidR="00337539" w:rsidRPr="00F929CA">
              <w:rPr>
                <w:szCs w:val="24"/>
                <w:lang w:val="en-GB"/>
              </w:rPr>
              <w:t xml:space="preserve"> (</w:t>
            </w:r>
            <w:r w:rsidR="008633AC">
              <w:rPr>
                <w:szCs w:val="24"/>
                <w:lang w:val="en-GB"/>
              </w:rPr>
              <w:t>2017,</w:t>
            </w:r>
            <w:r w:rsidR="00337539" w:rsidRPr="00F929CA">
              <w:rPr>
                <w:szCs w:val="24"/>
                <w:lang w:val="en-GB"/>
              </w:rPr>
              <w:t>2018, 2019</w:t>
            </w:r>
            <w:r w:rsidR="008633AC">
              <w:rPr>
                <w:szCs w:val="24"/>
                <w:lang w:val="en-GB"/>
              </w:rPr>
              <w:t xml:space="preserve">,2020 </w:t>
            </w:r>
            <w:r w:rsidR="00337539" w:rsidRPr="00F929CA">
              <w:rPr>
                <w:szCs w:val="24"/>
                <w:lang w:val="en-GB"/>
              </w:rPr>
              <w:t>and 202</w:t>
            </w:r>
            <w:r w:rsidR="008633AC">
              <w:rPr>
                <w:szCs w:val="24"/>
                <w:lang w:val="en-GB"/>
              </w:rPr>
              <w:t>1</w:t>
            </w:r>
            <w:r w:rsidR="00337539" w:rsidRPr="00F929CA">
              <w:rPr>
                <w:szCs w:val="24"/>
                <w:lang w:val="en-GB"/>
              </w:rPr>
              <w:t>)</w:t>
            </w:r>
            <w:r w:rsidRPr="00E25D99">
              <w:rPr>
                <w:szCs w:val="24"/>
                <w:lang w:val="en-GB"/>
              </w:rPr>
              <w:t>.</w:t>
            </w:r>
            <w:r w:rsidRPr="00206BF1">
              <w:rPr>
                <w:szCs w:val="24"/>
                <w:lang w:val="en-GB"/>
              </w:rPr>
              <w:t xml:space="preserve"> </w:t>
            </w:r>
          </w:p>
          <w:p w14:paraId="19CD06B0" w14:textId="77777777" w:rsidR="00523F5D" w:rsidRPr="00206BF1" w:rsidRDefault="00523F5D" w:rsidP="003A559E">
            <w:pPr>
              <w:spacing w:after="0" w:line="240" w:lineRule="auto"/>
              <w:jc w:val="both"/>
              <w:rPr>
                <w:szCs w:val="24"/>
                <w:lang w:val="en-GB"/>
              </w:rPr>
            </w:pPr>
          </w:p>
        </w:tc>
        <w:tc>
          <w:tcPr>
            <w:tcW w:w="719" w:type="pct"/>
            <w:shd w:val="clear" w:color="auto" w:fill="auto"/>
          </w:tcPr>
          <w:p w14:paraId="69864A7A" w14:textId="7051EC96" w:rsidR="00523F5D" w:rsidRPr="00206BF1" w:rsidRDefault="00627CFC" w:rsidP="00382055">
            <w:pPr>
              <w:spacing w:after="0" w:line="240" w:lineRule="auto"/>
              <w:rPr>
                <w:szCs w:val="24"/>
                <w:lang w:val="en-GB"/>
              </w:rPr>
            </w:pPr>
            <w:r w:rsidRPr="00206BF1">
              <w:rPr>
                <w:szCs w:val="24"/>
                <w:lang w:val="en-GB"/>
              </w:rPr>
              <w:t xml:space="preserve">Must </w:t>
            </w:r>
            <w:r w:rsidR="00523F5D" w:rsidRPr="00206BF1">
              <w:rPr>
                <w:szCs w:val="24"/>
                <w:lang w:val="en-GB"/>
              </w:rPr>
              <w:t>meet requirement</w:t>
            </w:r>
          </w:p>
        </w:tc>
        <w:tc>
          <w:tcPr>
            <w:tcW w:w="649" w:type="pct"/>
            <w:shd w:val="clear" w:color="auto" w:fill="auto"/>
          </w:tcPr>
          <w:p w14:paraId="5FE42188" w14:textId="77777777" w:rsidR="00523F5D" w:rsidRPr="00206BF1" w:rsidRDefault="00523F5D" w:rsidP="00382055">
            <w:pPr>
              <w:spacing w:after="0" w:line="240" w:lineRule="auto"/>
              <w:rPr>
                <w:szCs w:val="24"/>
                <w:lang w:val="en-GB"/>
              </w:rPr>
            </w:pPr>
            <w:r w:rsidRPr="00206BF1">
              <w:rPr>
                <w:szCs w:val="24"/>
                <w:lang w:val="en-GB"/>
              </w:rPr>
              <w:t>Must meet requirement</w:t>
            </w:r>
          </w:p>
        </w:tc>
        <w:tc>
          <w:tcPr>
            <w:tcW w:w="848" w:type="pct"/>
            <w:shd w:val="clear" w:color="auto" w:fill="auto"/>
          </w:tcPr>
          <w:p w14:paraId="4DE737DF" w14:textId="77777777" w:rsidR="00523F5D" w:rsidRPr="00206BF1" w:rsidRDefault="00523F5D" w:rsidP="00E11C68">
            <w:pPr>
              <w:spacing w:before="60" w:after="60" w:line="240" w:lineRule="auto"/>
              <w:ind w:left="72" w:right="288"/>
              <w:rPr>
                <w:szCs w:val="24"/>
                <w:lang w:val="en-GB"/>
              </w:rPr>
            </w:pPr>
            <w:r w:rsidRPr="00206BF1">
              <w:rPr>
                <w:szCs w:val="24"/>
                <w:lang w:val="en-GB"/>
              </w:rPr>
              <w:t>Must meet</w:t>
            </w:r>
          </w:p>
          <w:p w14:paraId="3A573B35" w14:textId="77777777" w:rsidR="00523F5D" w:rsidRPr="00206BF1" w:rsidRDefault="00523F5D" w:rsidP="00E11C68">
            <w:pPr>
              <w:spacing w:before="60" w:after="60" w:line="240" w:lineRule="auto"/>
              <w:ind w:left="72" w:right="288"/>
              <w:rPr>
                <w:szCs w:val="24"/>
                <w:lang w:val="en-GB"/>
              </w:rPr>
            </w:pPr>
            <w:r w:rsidRPr="00206BF1">
              <w:rPr>
                <w:szCs w:val="24"/>
                <w:lang w:val="en-GB"/>
              </w:rPr>
              <w:t xml:space="preserve"> 25%  </w:t>
            </w:r>
          </w:p>
          <w:p w14:paraId="3F8727E3" w14:textId="77777777" w:rsidR="00523F5D" w:rsidRPr="00206BF1" w:rsidRDefault="00523F5D" w:rsidP="00E11C68">
            <w:pPr>
              <w:spacing w:after="0" w:line="240" w:lineRule="auto"/>
              <w:rPr>
                <w:szCs w:val="24"/>
                <w:lang w:val="en-GB"/>
              </w:rPr>
            </w:pPr>
            <w:r w:rsidRPr="00206BF1">
              <w:rPr>
                <w:szCs w:val="24"/>
                <w:lang w:val="en-GB"/>
              </w:rPr>
              <w:t xml:space="preserve"> of the requirement</w:t>
            </w:r>
          </w:p>
        </w:tc>
        <w:tc>
          <w:tcPr>
            <w:tcW w:w="891" w:type="pct"/>
            <w:shd w:val="clear" w:color="auto" w:fill="auto"/>
          </w:tcPr>
          <w:p w14:paraId="3F11FBD1" w14:textId="77777777" w:rsidR="00523F5D" w:rsidRPr="00206BF1" w:rsidRDefault="00523F5D" w:rsidP="00E11C68">
            <w:pPr>
              <w:spacing w:before="60" w:after="60" w:line="240" w:lineRule="auto"/>
              <w:ind w:right="288"/>
              <w:rPr>
                <w:szCs w:val="24"/>
                <w:lang w:val="en-GB"/>
              </w:rPr>
            </w:pPr>
            <w:r w:rsidRPr="00206BF1">
              <w:rPr>
                <w:szCs w:val="24"/>
                <w:lang w:val="en-GB"/>
              </w:rPr>
              <w:t xml:space="preserve">Must meet </w:t>
            </w:r>
          </w:p>
          <w:p w14:paraId="2FF65E4A" w14:textId="77777777" w:rsidR="00523F5D" w:rsidRPr="00206BF1" w:rsidRDefault="00523F5D" w:rsidP="00E11C68">
            <w:pPr>
              <w:spacing w:before="60" w:after="60" w:line="240" w:lineRule="auto"/>
              <w:ind w:left="72" w:right="288"/>
              <w:rPr>
                <w:color w:val="auto"/>
                <w:szCs w:val="24"/>
                <w:lang w:val="en-GB"/>
              </w:rPr>
            </w:pPr>
            <w:r w:rsidRPr="00206BF1">
              <w:rPr>
                <w:color w:val="auto"/>
                <w:szCs w:val="24"/>
                <w:lang w:val="en-GB"/>
              </w:rPr>
              <w:t>25%</w:t>
            </w:r>
          </w:p>
          <w:p w14:paraId="198BFCCD" w14:textId="5C3BB6E1" w:rsidR="00523F5D" w:rsidRPr="00206BF1" w:rsidRDefault="00CE4F6D" w:rsidP="00E11C68">
            <w:pPr>
              <w:spacing w:after="0" w:line="240" w:lineRule="auto"/>
              <w:rPr>
                <w:szCs w:val="24"/>
                <w:lang w:val="en-GB"/>
              </w:rPr>
            </w:pPr>
            <w:r w:rsidRPr="00206BF1">
              <w:rPr>
                <w:szCs w:val="24"/>
                <w:lang w:val="en-GB"/>
              </w:rPr>
              <w:t>of</w:t>
            </w:r>
            <w:r w:rsidR="00523F5D" w:rsidRPr="00206BF1">
              <w:rPr>
                <w:szCs w:val="24"/>
                <w:lang w:val="en-GB"/>
              </w:rPr>
              <w:t xml:space="preserve"> the requirement</w:t>
            </w:r>
          </w:p>
        </w:tc>
        <w:tc>
          <w:tcPr>
            <w:tcW w:w="918" w:type="pct"/>
            <w:shd w:val="clear" w:color="auto" w:fill="auto"/>
          </w:tcPr>
          <w:p w14:paraId="2A6DF5A1" w14:textId="77777777" w:rsidR="00523F5D" w:rsidRPr="00206BF1" w:rsidRDefault="00523F5D" w:rsidP="003A559E">
            <w:pPr>
              <w:spacing w:after="0" w:line="240" w:lineRule="auto"/>
              <w:jc w:val="both"/>
              <w:rPr>
                <w:szCs w:val="24"/>
                <w:lang w:val="en-GB"/>
              </w:rPr>
            </w:pPr>
            <w:r w:rsidRPr="00206BF1">
              <w:rPr>
                <w:szCs w:val="24"/>
                <w:lang w:val="en-GB"/>
              </w:rPr>
              <w:t xml:space="preserve">Form 3    </w:t>
            </w:r>
          </w:p>
        </w:tc>
      </w:tr>
    </w:tbl>
    <w:p w14:paraId="4AF63371" w14:textId="39BD6C64" w:rsidR="00A064AA" w:rsidRDefault="00A064AA" w:rsidP="00587245">
      <w:pPr>
        <w:jc w:val="both"/>
        <w:rPr>
          <w:szCs w:val="24"/>
        </w:rPr>
      </w:pPr>
    </w:p>
    <w:p w14:paraId="32F3FB04" w14:textId="05775FCA" w:rsidR="00C5165E" w:rsidRDefault="00C5165E" w:rsidP="00587245">
      <w:pPr>
        <w:jc w:val="both"/>
        <w:rPr>
          <w:szCs w:val="24"/>
        </w:rPr>
      </w:pPr>
    </w:p>
    <w:p w14:paraId="4FA27BC8" w14:textId="382536B2" w:rsidR="00C5165E" w:rsidRDefault="00C5165E" w:rsidP="00587245">
      <w:pPr>
        <w:jc w:val="both"/>
        <w:rPr>
          <w:szCs w:val="24"/>
        </w:rPr>
      </w:pPr>
    </w:p>
    <w:p w14:paraId="06B019F1" w14:textId="656D8D87" w:rsidR="00C5165E" w:rsidRDefault="00C5165E" w:rsidP="00587245">
      <w:pPr>
        <w:jc w:val="both"/>
        <w:rPr>
          <w:szCs w:val="24"/>
        </w:rPr>
      </w:pPr>
    </w:p>
    <w:p w14:paraId="36DB63FD" w14:textId="5384BCD4" w:rsidR="00C5165E" w:rsidRDefault="00C5165E" w:rsidP="00587245">
      <w:pPr>
        <w:jc w:val="both"/>
        <w:rPr>
          <w:szCs w:val="24"/>
        </w:rPr>
      </w:pPr>
    </w:p>
    <w:p w14:paraId="264D0010" w14:textId="29069343" w:rsidR="00C5165E" w:rsidRDefault="00C5165E" w:rsidP="00587245">
      <w:pPr>
        <w:jc w:val="both"/>
        <w:rPr>
          <w:szCs w:val="24"/>
        </w:rPr>
      </w:pPr>
    </w:p>
    <w:p w14:paraId="7C4C3DEA" w14:textId="35900F7B" w:rsidR="00C5165E" w:rsidRDefault="00C5165E" w:rsidP="00587245">
      <w:pPr>
        <w:jc w:val="both"/>
        <w:rPr>
          <w:szCs w:val="24"/>
        </w:rPr>
      </w:pPr>
    </w:p>
    <w:p w14:paraId="72AEB2D4" w14:textId="69B51E6D" w:rsidR="00C5165E" w:rsidRDefault="00C5165E" w:rsidP="00587245">
      <w:pPr>
        <w:jc w:val="both"/>
        <w:rPr>
          <w:szCs w:val="24"/>
        </w:rPr>
      </w:pPr>
    </w:p>
    <w:p w14:paraId="645D2266" w14:textId="2AA059DE" w:rsidR="00C5165E" w:rsidRDefault="00C5165E" w:rsidP="00587245">
      <w:pPr>
        <w:jc w:val="both"/>
        <w:rPr>
          <w:szCs w:val="24"/>
        </w:rPr>
      </w:pPr>
    </w:p>
    <w:p w14:paraId="64A469F8" w14:textId="30C85B4B" w:rsidR="00C5165E" w:rsidRDefault="00C5165E" w:rsidP="00587245">
      <w:pPr>
        <w:jc w:val="both"/>
        <w:rPr>
          <w:szCs w:val="24"/>
        </w:rPr>
      </w:pPr>
    </w:p>
    <w:p w14:paraId="11630AE4" w14:textId="61CA706D" w:rsidR="00C5165E" w:rsidRDefault="00C5165E" w:rsidP="00587245">
      <w:pPr>
        <w:jc w:val="both"/>
        <w:rPr>
          <w:szCs w:val="24"/>
        </w:rPr>
      </w:pPr>
    </w:p>
    <w:p w14:paraId="2E47DDB7" w14:textId="0198E421" w:rsidR="00C5165E" w:rsidRDefault="00C5165E" w:rsidP="00587245">
      <w:pPr>
        <w:jc w:val="both"/>
        <w:rPr>
          <w:szCs w:val="24"/>
        </w:rPr>
      </w:pPr>
    </w:p>
    <w:p w14:paraId="61746FA6" w14:textId="77777777" w:rsidR="00C5165E" w:rsidRPr="008449AD" w:rsidRDefault="00C5165E" w:rsidP="00587245">
      <w:pPr>
        <w:jc w:val="both"/>
        <w:rPr>
          <w:szCs w:val="24"/>
        </w:rPr>
      </w:pPr>
    </w:p>
    <w:p w14:paraId="6F14350F" w14:textId="780F9BB2" w:rsidR="00523F5D" w:rsidRDefault="00523F5D" w:rsidP="00B83D04">
      <w:pPr>
        <w:pStyle w:val="Heading3"/>
        <w:numPr>
          <w:ilvl w:val="2"/>
          <w:numId w:val="152"/>
        </w:numPr>
        <w:ind w:left="360"/>
        <w:jc w:val="both"/>
        <w:rPr>
          <w:color w:val="auto"/>
        </w:rPr>
      </w:pPr>
      <w:bookmarkStart w:id="141" w:name="_Toc521511213"/>
      <w:bookmarkStart w:id="142" w:name="_Toc110707051"/>
      <w:r w:rsidRPr="008449AD">
        <w:rPr>
          <w:color w:val="auto"/>
        </w:rPr>
        <w:lastRenderedPageBreak/>
        <w:t>Financial Resources</w:t>
      </w:r>
      <w:bookmarkEnd w:id="141"/>
      <w:bookmarkEnd w:id="142"/>
    </w:p>
    <w:p w14:paraId="09D4E7F0" w14:textId="77777777" w:rsidR="00AE7E57" w:rsidRPr="00AE7E57" w:rsidRDefault="00AE7E57" w:rsidP="00AE7E57"/>
    <w:tbl>
      <w:tblPr>
        <w:tblW w:w="503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3"/>
        <w:gridCol w:w="1456"/>
        <w:gridCol w:w="1456"/>
        <w:gridCol w:w="1523"/>
        <w:gridCol w:w="1376"/>
        <w:gridCol w:w="1712"/>
      </w:tblGrid>
      <w:tr w:rsidR="00523F5D" w:rsidRPr="008449AD" w14:paraId="12167099" w14:textId="77777777" w:rsidTr="0046634B">
        <w:trPr>
          <w:trHeight w:val="393"/>
          <w:jc w:val="center"/>
        </w:trPr>
        <w:tc>
          <w:tcPr>
            <w:tcW w:w="859" w:type="pct"/>
            <w:shd w:val="clear" w:color="auto" w:fill="D9D9D9"/>
            <w:vAlign w:val="center"/>
          </w:tcPr>
          <w:p w14:paraId="75446CA5" w14:textId="77777777" w:rsidR="00523F5D" w:rsidRPr="008449AD" w:rsidRDefault="00523F5D" w:rsidP="003A559E">
            <w:pPr>
              <w:spacing w:after="0" w:line="240" w:lineRule="auto"/>
              <w:jc w:val="center"/>
              <w:rPr>
                <w:b/>
                <w:szCs w:val="24"/>
                <w:lang w:val="en-GB"/>
              </w:rPr>
            </w:pPr>
            <w:r w:rsidRPr="008449AD">
              <w:rPr>
                <w:b/>
                <w:szCs w:val="24"/>
                <w:lang w:val="en-GB"/>
              </w:rPr>
              <w:t>Criteria</w:t>
            </w:r>
          </w:p>
        </w:tc>
        <w:tc>
          <w:tcPr>
            <w:tcW w:w="3194" w:type="pct"/>
            <w:gridSpan w:val="4"/>
            <w:shd w:val="clear" w:color="auto" w:fill="D9D9D9"/>
            <w:vAlign w:val="center"/>
          </w:tcPr>
          <w:p w14:paraId="5D08DADE" w14:textId="77777777" w:rsidR="00523F5D" w:rsidRPr="008449AD" w:rsidRDefault="00523F5D" w:rsidP="003A559E">
            <w:pPr>
              <w:spacing w:after="0" w:line="240" w:lineRule="auto"/>
              <w:jc w:val="center"/>
              <w:rPr>
                <w:b/>
                <w:szCs w:val="24"/>
                <w:lang w:val="en-GB"/>
              </w:rPr>
            </w:pPr>
            <w:r w:rsidRPr="008449AD">
              <w:rPr>
                <w:b/>
                <w:szCs w:val="24"/>
                <w:lang w:val="en-GB"/>
              </w:rPr>
              <w:t>Compliance Requirement</w:t>
            </w:r>
          </w:p>
        </w:tc>
        <w:tc>
          <w:tcPr>
            <w:tcW w:w="948" w:type="pct"/>
            <w:shd w:val="clear" w:color="auto" w:fill="D9D9D9"/>
          </w:tcPr>
          <w:p w14:paraId="37C16A43" w14:textId="77777777" w:rsidR="00523F5D" w:rsidRPr="008449AD" w:rsidRDefault="00523F5D" w:rsidP="003A559E">
            <w:pPr>
              <w:spacing w:after="0" w:line="240" w:lineRule="auto"/>
              <w:jc w:val="center"/>
              <w:rPr>
                <w:b/>
                <w:szCs w:val="24"/>
                <w:lang w:val="en-GB"/>
              </w:rPr>
            </w:pPr>
            <w:r w:rsidRPr="008449AD">
              <w:rPr>
                <w:b/>
                <w:szCs w:val="24"/>
                <w:lang w:val="en-GB"/>
              </w:rPr>
              <w:t>Documents</w:t>
            </w:r>
          </w:p>
        </w:tc>
      </w:tr>
      <w:tr w:rsidR="00523F5D" w:rsidRPr="008449AD" w14:paraId="035F21E3" w14:textId="77777777" w:rsidTr="0046634B">
        <w:trPr>
          <w:trHeight w:val="413"/>
          <w:jc w:val="center"/>
        </w:trPr>
        <w:tc>
          <w:tcPr>
            <w:tcW w:w="859" w:type="pct"/>
            <w:vMerge w:val="restart"/>
            <w:shd w:val="clear" w:color="auto" w:fill="auto"/>
            <w:vAlign w:val="center"/>
          </w:tcPr>
          <w:p w14:paraId="01EA5269" w14:textId="77777777" w:rsidR="00523F5D" w:rsidRPr="008449AD" w:rsidRDefault="00523F5D" w:rsidP="003A559E">
            <w:pPr>
              <w:spacing w:after="0" w:line="240" w:lineRule="auto"/>
              <w:jc w:val="center"/>
              <w:rPr>
                <w:b/>
                <w:szCs w:val="24"/>
                <w:lang w:val="en-GB"/>
              </w:rPr>
            </w:pPr>
            <w:r w:rsidRPr="008449AD">
              <w:rPr>
                <w:b/>
                <w:szCs w:val="24"/>
                <w:lang w:val="en-GB"/>
              </w:rPr>
              <w:t>Requirement</w:t>
            </w:r>
          </w:p>
        </w:tc>
        <w:tc>
          <w:tcPr>
            <w:tcW w:w="800" w:type="pct"/>
            <w:vMerge w:val="restart"/>
            <w:shd w:val="clear" w:color="auto" w:fill="auto"/>
            <w:vAlign w:val="center"/>
          </w:tcPr>
          <w:p w14:paraId="15683BCC" w14:textId="77777777" w:rsidR="00523F5D" w:rsidRPr="008449AD" w:rsidRDefault="00523F5D" w:rsidP="003A559E">
            <w:pPr>
              <w:spacing w:after="0" w:line="240" w:lineRule="auto"/>
              <w:jc w:val="center"/>
              <w:rPr>
                <w:b/>
                <w:szCs w:val="24"/>
                <w:lang w:val="en-GB"/>
              </w:rPr>
            </w:pPr>
            <w:r w:rsidRPr="008449AD">
              <w:rPr>
                <w:b/>
                <w:szCs w:val="24"/>
                <w:lang w:val="en-GB"/>
              </w:rPr>
              <w:t>Single Entity</w:t>
            </w:r>
          </w:p>
        </w:tc>
        <w:tc>
          <w:tcPr>
            <w:tcW w:w="2394" w:type="pct"/>
            <w:gridSpan w:val="3"/>
            <w:shd w:val="clear" w:color="auto" w:fill="auto"/>
            <w:vAlign w:val="center"/>
          </w:tcPr>
          <w:p w14:paraId="5ACAB6AF" w14:textId="77777777" w:rsidR="00523F5D" w:rsidRPr="008449AD" w:rsidRDefault="00523F5D" w:rsidP="003A559E">
            <w:pPr>
              <w:spacing w:after="0" w:line="240" w:lineRule="auto"/>
              <w:jc w:val="center"/>
              <w:rPr>
                <w:b/>
                <w:szCs w:val="24"/>
                <w:lang w:val="en-GB"/>
              </w:rPr>
            </w:pPr>
            <w:r w:rsidRPr="008449AD">
              <w:rPr>
                <w:b/>
                <w:szCs w:val="24"/>
                <w:lang w:val="en-GB"/>
              </w:rPr>
              <w:t>Joint Venture</w:t>
            </w:r>
          </w:p>
        </w:tc>
        <w:tc>
          <w:tcPr>
            <w:tcW w:w="948" w:type="pct"/>
            <w:vMerge w:val="restart"/>
            <w:shd w:val="clear" w:color="auto" w:fill="auto"/>
            <w:vAlign w:val="center"/>
          </w:tcPr>
          <w:p w14:paraId="2DCF438C" w14:textId="77777777" w:rsidR="00523F5D" w:rsidRPr="008449AD" w:rsidRDefault="00523F5D" w:rsidP="003A559E">
            <w:pPr>
              <w:spacing w:after="0" w:line="240" w:lineRule="auto"/>
              <w:jc w:val="center"/>
              <w:rPr>
                <w:b/>
                <w:szCs w:val="24"/>
                <w:lang w:val="en-GB"/>
              </w:rPr>
            </w:pPr>
            <w:r w:rsidRPr="008449AD">
              <w:rPr>
                <w:b/>
                <w:szCs w:val="24"/>
                <w:lang w:val="en-GB"/>
              </w:rPr>
              <w:t>Submission Requirements</w:t>
            </w:r>
          </w:p>
        </w:tc>
      </w:tr>
      <w:tr w:rsidR="00523F5D" w:rsidRPr="008449AD" w14:paraId="048405B0" w14:textId="77777777" w:rsidTr="0046634B">
        <w:trPr>
          <w:trHeight w:val="703"/>
          <w:jc w:val="center"/>
        </w:trPr>
        <w:tc>
          <w:tcPr>
            <w:tcW w:w="859" w:type="pct"/>
            <w:vMerge/>
            <w:shd w:val="clear" w:color="auto" w:fill="auto"/>
            <w:vAlign w:val="center"/>
          </w:tcPr>
          <w:p w14:paraId="73A3B4A3" w14:textId="77777777" w:rsidR="00523F5D" w:rsidRPr="008449AD" w:rsidRDefault="00523F5D" w:rsidP="003A559E">
            <w:pPr>
              <w:spacing w:after="0" w:line="240" w:lineRule="auto"/>
              <w:jc w:val="center"/>
              <w:rPr>
                <w:b/>
                <w:szCs w:val="24"/>
                <w:lang w:val="en-GB"/>
              </w:rPr>
            </w:pPr>
          </w:p>
        </w:tc>
        <w:tc>
          <w:tcPr>
            <w:tcW w:w="800" w:type="pct"/>
            <w:vMerge/>
            <w:shd w:val="clear" w:color="auto" w:fill="auto"/>
            <w:vAlign w:val="center"/>
          </w:tcPr>
          <w:p w14:paraId="6A55D3BD" w14:textId="77777777" w:rsidR="00523F5D" w:rsidRPr="008449AD" w:rsidRDefault="00523F5D" w:rsidP="003A559E">
            <w:pPr>
              <w:spacing w:after="0" w:line="240" w:lineRule="auto"/>
              <w:jc w:val="center"/>
              <w:rPr>
                <w:b/>
                <w:szCs w:val="24"/>
                <w:lang w:val="en-GB"/>
              </w:rPr>
            </w:pPr>
          </w:p>
        </w:tc>
        <w:tc>
          <w:tcPr>
            <w:tcW w:w="800" w:type="pct"/>
            <w:shd w:val="clear" w:color="auto" w:fill="auto"/>
            <w:vAlign w:val="center"/>
          </w:tcPr>
          <w:p w14:paraId="79A8E3AE" w14:textId="77777777" w:rsidR="00523F5D" w:rsidRPr="008449AD" w:rsidRDefault="00523F5D" w:rsidP="003A559E">
            <w:pPr>
              <w:spacing w:after="0" w:line="240" w:lineRule="auto"/>
              <w:jc w:val="center"/>
              <w:rPr>
                <w:b/>
                <w:szCs w:val="24"/>
                <w:lang w:val="en-GB"/>
              </w:rPr>
            </w:pPr>
            <w:r w:rsidRPr="008449AD">
              <w:rPr>
                <w:b/>
                <w:szCs w:val="24"/>
                <w:lang w:val="en-GB"/>
              </w:rPr>
              <w:t>All Partners Combined</w:t>
            </w:r>
          </w:p>
        </w:tc>
        <w:tc>
          <w:tcPr>
            <w:tcW w:w="837" w:type="pct"/>
            <w:shd w:val="clear" w:color="auto" w:fill="auto"/>
            <w:vAlign w:val="center"/>
          </w:tcPr>
          <w:p w14:paraId="5F338B3C" w14:textId="67999EEF" w:rsidR="00523F5D" w:rsidRPr="008449AD" w:rsidRDefault="00523F5D" w:rsidP="003A559E">
            <w:pPr>
              <w:spacing w:after="0" w:line="240" w:lineRule="auto"/>
              <w:jc w:val="center"/>
              <w:rPr>
                <w:b/>
                <w:szCs w:val="24"/>
                <w:lang w:val="en-GB"/>
              </w:rPr>
            </w:pPr>
            <w:r w:rsidRPr="008449AD">
              <w:rPr>
                <w:b/>
                <w:szCs w:val="24"/>
                <w:lang w:val="en-GB"/>
              </w:rPr>
              <w:t>Each Partner</w:t>
            </w:r>
          </w:p>
        </w:tc>
        <w:tc>
          <w:tcPr>
            <w:tcW w:w="756" w:type="pct"/>
            <w:shd w:val="clear" w:color="auto" w:fill="auto"/>
            <w:vAlign w:val="center"/>
          </w:tcPr>
          <w:p w14:paraId="577174E8" w14:textId="2CCB6ACD" w:rsidR="00523F5D" w:rsidRPr="008449AD" w:rsidRDefault="00523F5D" w:rsidP="003A559E">
            <w:pPr>
              <w:spacing w:after="0" w:line="240" w:lineRule="auto"/>
              <w:jc w:val="center"/>
              <w:rPr>
                <w:b/>
                <w:szCs w:val="24"/>
                <w:lang w:val="en-GB"/>
              </w:rPr>
            </w:pPr>
            <w:r w:rsidRPr="008449AD">
              <w:rPr>
                <w:b/>
                <w:szCs w:val="24"/>
                <w:lang w:val="en-GB"/>
              </w:rPr>
              <w:t>One Partner</w:t>
            </w:r>
          </w:p>
        </w:tc>
        <w:tc>
          <w:tcPr>
            <w:tcW w:w="948" w:type="pct"/>
            <w:vMerge/>
            <w:shd w:val="clear" w:color="auto" w:fill="auto"/>
          </w:tcPr>
          <w:p w14:paraId="369EC8A4" w14:textId="77777777" w:rsidR="00523F5D" w:rsidRPr="008449AD" w:rsidRDefault="00523F5D" w:rsidP="003A559E">
            <w:pPr>
              <w:spacing w:after="0" w:line="240" w:lineRule="auto"/>
              <w:jc w:val="both"/>
              <w:rPr>
                <w:szCs w:val="24"/>
                <w:lang w:val="en-GB"/>
              </w:rPr>
            </w:pPr>
          </w:p>
        </w:tc>
      </w:tr>
      <w:tr w:rsidR="00523F5D" w:rsidRPr="008449AD" w14:paraId="102F2B43" w14:textId="77777777" w:rsidTr="00A518A9">
        <w:trPr>
          <w:jc w:val="center"/>
        </w:trPr>
        <w:tc>
          <w:tcPr>
            <w:tcW w:w="859" w:type="pct"/>
            <w:shd w:val="clear" w:color="auto" w:fill="auto"/>
          </w:tcPr>
          <w:p w14:paraId="57DAD6B3" w14:textId="550362B8" w:rsidR="00523F5D" w:rsidRPr="008449AD" w:rsidRDefault="00523F5D" w:rsidP="00A518A9">
            <w:pPr>
              <w:autoSpaceDE w:val="0"/>
              <w:autoSpaceDN w:val="0"/>
              <w:adjustRightInd w:val="0"/>
              <w:spacing w:after="0" w:line="240" w:lineRule="auto"/>
              <w:rPr>
                <w:szCs w:val="24"/>
                <w:lang w:val="en-GB"/>
              </w:rPr>
            </w:pPr>
            <w:r w:rsidRPr="008449AD">
              <w:rPr>
                <w:szCs w:val="24"/>
                <w:lang w:val="en-GB"/>
              </w:rPr>
              <w:t xml:space="preserve">The </w:t>
            </w:r>
            <w:r w:rsidR="00C10AC0" w:rsidRPr="008449AD">
              <w:rPr>
                <w:szCs w:val="24"/>
                <w:lang w:val="en-GB"/>
              </w:rPr>
              <w:t>Bid</w:t>
            </w:r>
            <w:r w:rsidRPr="008449AD">
              <w:rPr>
                <w:szCs w:val="24"/>
                <w:lang w:val="en-GB"/>
              </w:rPr>
              <w:t>der must demonstrate</w:t>
            </w:r>
          </w:p>
          <w:p w14:paraId="016B7FDA" w14:textId="77777777" w:rsidR="00523F5D" w:rsidRPr="008449AD" w:rsidRDefault="00523F5D" w:rsidP="00A518A9">
            <w:pPr>
              <w:autoSpaceDE w:val="0"/>
              <w:autoSpaceDN w:val="0"/>
              <w:adjustRightInd w:val="0"/>
              <w:spacing w:after="0" w:line="240" w:lineRule="auto"/>
              <w:rPr>
                <w:szCs w:val="24"/>
                <w:lang w:val="en-GB"/>
              </w:rPr>
            </w:pPr>
            <w:r w:rsidRPr="008449AD">
              <w:rPr>
                <w:szCs w:val="24"/>
                <w:lang w:val="en-GB"/>
              </w:rPr>
              <w:t>that it has the financial</w:t>
            </w:r>
          </w:p>
          <w:p w14:paraId="6FB72C90" w14:textId="0D2CB454" w:rsidR="00523F5D" w:rsidRPr="008449AD" w:rsidRDefault="00523F5D" w:rsidP="00A518A9">
            <w:pPr>
              <w:spacing w:after="0" w:line="240" w:lineRule="auto"/>
              <w:rPr>
                <w:szCs w:val="24"/>
                <w:lang w:val="en-GB"/>
              </w:rPr>
            </w:pPr>
            <w:r w:rsidRPr="008449AD">
              <w:rPr>
                <w:szCs w:val="24"/>
                <w:lang w:val="en-GB"/>
              </w:rPr>
              <w:t>resources to meet:</w:t>
            </w:r>
          </w:p>
        </w:tc>
        <w:tc>
          <w:tcPr>
            <w:tcW w:w="800" w:type="pct"/>
            <w:shd w:val="clear" w:color="auto" w:fill="auto"/>
          </w:tcPr>
          <w:p w14:paraId="61358636" w14:textId="77777777" w:rsidR="00523F5D" w:rsidRPr="008449AD" w:rsidRDefault="00523F5D" w:rsidP="00A518A9">
            <w:pPr>
              <w:spacing w:after="0" w:line="240" w:lineRule="auto"/>
              <w:rPr>
                <w:szCs w:val="24"/>
                <w:lang w:val="en-GB"/>
              </w:rPr>
            </w:pPr>
          </w:p>
        </w:tc>
        <w:tc>
          <w:tcPr>
            <w:tcW w:w="800" w:type="pct"/>
            <w:shd w:val="clear" w:color="auto" w:fill="auto"/>
          </w:tcPr>
          <w:p w14:paraId="5D6AAB71" w14:textId="77777777" w:rsidR="00523F5D" w:rsidRPr="008449AD" w:rsidRDefault="00523F5D" w:rsidP="00A518A9">
            <w:pPr>
              <w:spacing w:after="0" w:line="240" w:lineRule="auto"/>
              <w:rPr>
                <w:szCs w:val="24"/>
                <w:lang w:val="en-GB"/>
              </w:rPr>
            </w:pPr>
          </w:p>
        </w:tc>
        <w:tc>
          <w:tcPr>
            <w:tcW w:w="837" w:type="pct"/>
            <w:shd w:val="clear" w:color="auto" w:fill="auto"/>
          </w:tcPr>
          <w:p w14:paraId="6040087B" w14:textId="77777777" w:rsidR="00523F5D" w:rsidRPr="008449AD" w:rsidRDefault="00523F5D" w:rsidP="00A518A9">
            <w:pPr>
              <w:spacing w:after="0" w:line="240" w:lineRule="auto"/>
              <w:rPr>
                <w:szCs w:val="24"/>
                <w:lang w:val="en-GB"/>
              </w:rPr>
            </w:pPr>
          </w:p>
        </w:tc>
        <w:tc>
          <w:tcPr>
            <w:tcW w:w="756" w:type="pct"/>
            <w:shd w:val="clear" w:color="auto" w:fill="auto"/>
          </w:tcPr>
          <w:p w14:paraId="13924F3F" w14:textId="77777777" w:rsidR="00523F5D" w:rsidRPr="008449AD" w:rsidRDefault="00523F5D" w:rsidP="00A518A9">
            <w:pPr>
              <w:spacing w:after="0" w:line="240" w:lineRule="auto"/>
              <w:rPr>
                <w:szCs w:val="24"/>
                <w:lang w:val="en-GB"/>
              </w:rPr>
            </w:pPr>
          </w:p>
        </w:tc>
        <w:tc>
          <w:tcPr>
            <w:tcW w:w="948" w:type="pct"/>
            <w:shd w:val="clear" w:color="auto" w:fill="auto"/>
          </w:tcPr>
          <w:p w14:paraId="6EF6E153" w14:textId="77777777" w:rsidR="00523F5D" w:rsidRPr="008449AD" w:rsidRDefault="00523F5D" w:rsidP="00A518A9">
            <w:pPr>
              <w:spacing w:after="0" w:line="240" w:lineRule="auto"/>
              <w:rPr>
                <w:szCs w:val="24"/>
                <w:lang w:val="en-GB"/>
              </w:rPr>
            </w:pPr>
          </w:p>
        </w:tc>
      </w:tr>
      <w:tr w:rsidR="00523F5D" w:rsidRPr="008449AD" w14:paraId="05E2C58F" w14:textId="77777777" w:rsidTr="00A518A9">
        <w:trPr>
          <w:jc w:val="center"/>
        </w:trPr>
        <w:tc>
          <w:tcPr>
            <w:tcW w:w="859" w:type="pct"/>
            <w:shd w:val="clear" w:color="auto" w:fill="auto"/>
          </w:tcPr>
          <w:p w14:paraId="7C9B516C" w14:textId="3E459431" w:rsidR="00523F5D" w:rsidRPr="008449AD" w:rsidRDefault="00523F5D" w:rsidP="00A518A9">
            <w:pPr>
              <w:spacing w:after="0" w:line="240" w:lineRule="auto"/>
              <w:rPr>
                <w:iCs/>
                <w:szCs w:val="24"/>
                <w:lang w:val="en-GB"/>
              </w:rPr>
            </w:pPr>
            <w:r w:rsidRPr="008449AD">
              <w:rPr>
                <w:iCs/>
                <w:szCs w:val="24"/>
                <w:lang w:val="en-GB"/>
              </w:rPr>
              <w:t xml:space="preserve">(a) </w:t>
            </w:r>
            <w:r w:rsidR="00F913A3">
              <w:rPr>
                <w:iCs/>
                <w:szCs w:val="24"/>
                <w:lang w:val="en-GB"/>
              </w:rPr>
              <w:t>I</w:t>
            </w:r>
            <w:r w:rsidRPr="008449AD">
              <w:rPr>
                <w:iCs/>
                <w:szCs w:val="24"/>
                <w:lang w:val="en-GB"/>
              </w:rPr>
              <w:t>ts current contract commitments</w:t>
            </w:r>
          </w:p>
          <w:p w14:paraId="6D8FA341" w14:textId="77777777" w:rsidR="00523F5D" w:rsidRPr="008449AD" w:rsidRDefault="00523F5D" w:rsidP="00A518A9">
            <w:pPr>
              <w:spacing w:after="0" w:line="240" w:lineRule="auto"/>
              <w:rPr>
                <w:szCs w:val="24"/>
                <w:lang w:val="en-GB"/>
              </w:rPr>
            </w:pPr>
          </w:p>
        </w:tc>
        <w:tc>
          <w:tcPr>
            <w:tcW w:w="800" w:type="pct"/>
            <w:shd w:val="clear" w:color="auto" w:fill="auto"/>
          </w:tcPr>
          <w:p w14:paraId="3A76DABE" w14:textId="77777777" w:rsidR="00523F5D" w:rsidRPr="008449AD" w:rsidRDefault="00523F5D" w:rsidP="00A518A9">
            <w:pPr>
              <w:spacing w:after="0" w:line="240" w:lineRule="auto"/>
              <w:rPr>
                <w:szCs w:val="24"/>
                <w:lang w:val="en-GB"/>
              </w:rPr>
            </w:pPr>
            <w:r w:rsidRPr="008449AD">
              <w:rPr>
                <w:szCs w:val="24"/>
                <w:lang w:val="en-GB"/>
              </w:rPr>
              <w:t>Must meet</w:t>
            </w:r>
          </w:p>
          <w:p w14:paraId="76585563" w14:textId="77777777" w:rsidR="00523F5D" w:rsidRDefault="007A11F3" w:rsidP="00A518A9">
            <w:pPr>
              <w:spacing w:after="0" w:line="240" w:lineRule="auto"/>
              <w:rPr>
                <w:szCs w:val="24"/>
                <w:lang w:val="en-GB"/>
              </w:rPr>
            </w:pPr>
            <w:r w:rsidRPr="008449AD">
              <w:rPr>
                <w:szCs w:val="24"/>
                <w:lang w:val="en-GB"/>
              </w:rPr>
              <w:t>R</w:t>
            </w:r>
            <w:r w:rsidR="00523F5D" w:rsidRPr="008449AD">
              <w:rPr>
                <w:szCs w:val="24"/>
                <w:lang w:val="en-GB"/>
              </w:rPr>
              <w:t>equirement</w:t>
            </w:r>
          </w:p>
          <w:p w14:paraId="211E74D2" w14:textId="77777777" w:rsidR="00AC41FA" w:rsidRPr="00AC41FA" w:rsidRDefault="00AC41FA" w:rsidP="00A518A9">
            <w:pPr>
              <w:rPr>
                <w:szCs w:val="24"/>
                <w:lang w:val="en-GB"/>
              </w:rPr>
            </w:pPr>
          </w:p>
          <w:p w14:paraId="7CB274AD" w14:textId="28744D4B" w:rsidR="00AC41FA" w:rsidRPr="00AC41FA" w:rsidRDefault="00AC41FA" w:rsidP="00A518A9">
            <w:pPr>
              <w:tabs>
                <w:tab w:val="left" w:pos="1087"/>
              </w:tabs>
              <w:rPr>
                <w:szCs w:val="24"/>
                <w:lang w:val="en-GB"/>
              </w:rPr>
            </w:pPr>
            <w:r>
              <w:rPr>
                <w:szCs w:val="24"/>
                <w:lang w:val="en-GB"/>
              </w:rPr>
              <w:tab/>
            </w:r>
          </w:p>
        </w:tc>
        <w:tc>
          <w:tcPr>
            <w:tcW w:w="800" w:type="pct"/>
            <w:shd w:val="clear" w:color="auto" w:fill="auto"/>
          </w:tcPr>
          <w:p w14:paraId="6532FFE4" w14:textId="77777777" w:rsidR="00523F5D" w:rsidRPr="008449AD" w:rsidRDefault="00523F5D" w:rsidP="00A518A9">
            <w:pPr>
              <w:spacing w:after="0" w:line="240" w:lineRule="auto"/>
              <w:rPr>
                <w:szCs w:val="24"/>
                <w:lang w:val="en-GB"/>
              </w:rPr>
            </w:pPr>
            <w:r w:rsidRPr="008449AD">
              <w:rPr>
                <w:szCs w:val="24"/>
                <w:lang w:val="en-GB"/>
              </w:rPr>
              <w:t>N/A</w:t>
            </w:r>
          </w:p>
        </w:tc>
        <w:tc>
          <w:tcPr>
            <w:tcW w:w="837" w:type="pct"/>
            <w:shd w:val="clear" w:color="auto" w:fill="auto"/>
          </w:tcPr>
          <w:p w14:paraId="708FAF28" w14:textId="77777777" w:rsidR="00523F5D" w:rsidRPr="008449AD" w:rsidRDefault="00523F5D" w:rsidP="00A518A9">
            <w:pPr>
              <w:spacing w:before="60" w:after="60" w:line="240" w:lineRule="auto"/>
              <w:rPr>
                <w:szCs w:val="24"/>
                <w:lang w:val="en-GB"/>
              </w:rPr>
            </w:pPr>
            <w:r w:rsidRPr="008449AD">
              <w:rPr>
                <w:szCs w:val="24"/>
                <w:lang w:val="en-GB"/>
              </w:rPr>
              <w:t>Must meet</w:t>
            </w:r>
          </w:p>
          <w:p w14:paraId="533F8FDC" w14:textId="77777777" w:rsidR="00523F5D" w:rsidRPr="008449AD" w:rsidRDefault="00523F5D" w:rsidP="00A518A9">
            <w:pPr>
              <w:spacing w:before="60" w:after="60" w:line="240" w:lineRule="auto"/>
              <w:rPr>
                <w:szCs w:val="24"/>
                <w:lang w:val="en-GB"/>
              </w:rPr>
            </w:pPr>
            <w:r w:rsidRPr="008449AD">
              <w:rPr>
                <w:szCs w:val="24"/>
                <w:lang w:val="en-GB"/>
              </w:rPr>
              <w:t>requirement</w:t>
            </w:r>
          </w:p>
          <w:p w14:paraId="487ECE5A" w14:textId="77777777" w:rsidR="00523F5D" w:rsidRPr="008449AD" w:rsidRDefault="00523F5D" w:rsidP="00A518A9">
            <w:pPr>
              <w:spacing w:before="60" w:after="60" w:line="240" w:lineRule="auto"/>
              <w:rPr>
                <w:szCs w:val="24"/>
                <w:lang w:val="en-GB"/>
              </w:rPr>
            </w:pPr>
            <w:r w:rsidRPr="008449AD">
              <w:rPr>
                <w:szCs w:val="24"/>
                <w:lang w:val="en-GB"/>
              </w:rPr>
              <w:t>for its own</w:t>
            </w:r>
          </w:p>
          <w:p w14:paraId="43BF2DF5" w14:textId="77777777" w:rsidR="00523F5D" w:rsidRPr="008449AD" w:rsidRDefault="00523F5D" w:rsidP="00A518A9">
            <w:pPr>
              <w:spacing w:before="60" w:after="60" w:line="240" w:lineRule="auto"/>
              <w:rPr>
                <w:szCs w:val="24"/>
                <w:lang w:val="en-GB"/>
              </w:rPr>
            </w:pPr>
            <w:r w:rsidRPr="008449AD">
              <w:rPr>
                <w:szCs w:val="24"/>
                <w:lang w:val="en-GB"/>
              </w:rPr>
              <w:t>contractual</w:t>
            </w:r>
          </w:p>
          <w:p w14:paraId="1852F2FD" w14:textId="77777777" w:rsidR="00523F5D" w:rsidRPr="008449AD" w:rsidRDefault="00523F5D" w:rsidP="00A518A9">
            <w:pPr>
              <w:spacing w:after="0" w:line="240" w:lineRule="auto"/>
              <w:rPr>
                <w:szCs w:val="24"/>
                <w:lang w:val="en-GB"/>
              </w:rPr>
            </w:pPr>
            <w:r w:rsidRPr="008449AD">
              <w:rPr>
                <w:szCs w:val="24"/>
                <w:lang w:val="en-GB"/>
              </w:rPr>
              <w:t>commitments</w:t>
            </w:r>
          </w:p>
        </w:tc>
        <w:tc>
          <w:tcPr>
            <w:tcW w:w="756" w:type="pct"/>
            <w:shd w:val="clear" w:color="auto" w:fill="auto"/>
          </w:tcPr>
          <w:p w14:paraId="4140855D" w14:textId="77777777" w:rsidR="00523F5D" w:rsidRPr="008449AD" w:rsidRDefault="00523F5D" w:rsidP="00A518A9">
            <w:pPr>
              <w:spacing w:after="0" w:line="240" w:lineRule="auto"/>
              <w:rPr>
                <w:szCs w:val="24"/>
                <w:lang w:val="en-GB"/>
              </w:rPr>
            </w:pPr>
            <w:r w:rsidRPr="008449AD">
              <w:rPr>
                <w:szCs w:val="24"/>
                <w:lang w:val="en-GB"/>
              </w:rPr>
              <w:t>N/A</w:t>
            </w:r>
          </w:p>
        </w:tc>
        <w:tc>
          <w:tcPr>
            <w:tcW w:w="948" w:type="pct"/>
            <w:shd w:val="clear" w:color="auto" w:fill="auto"/>
          </w:tcPr>
          <w:p w14:paraId="63491620" w14:textId="77777777" w:rsidR="00523F5D" w:rsidRPr="008449AD" w:rsidRDefault="00523F5D" w:rsidP="00A518A9">
            <w:pPr>
              <w:spacing w:after="0" w:line="240" w:lineRule="auto"/>
              <w:rPr>
                <w:szCs w:val="24"/>
                <w:lang w:val="en-GB"/>
              </w:rPr>
            </w:pPr>
            <w:r w:rsidRPr="008449AD">
              <w:rPr>
                <w:szCs w:val="24"/>
                <w:lang w:val="en-GB"/>
              </w:rPr>
              <w:t>Form 4</w:t>
            </w:r>
          </w:p>
        </w:tc>
      </w:tr>
      <w:tr w:rsidR="00523F5D" w:rsidRPr="008449AD" w14:paraId="06955B9B" w14:textId="77777777" w:rsidTr="00A518A9">
        <w:trPr>
          <w:jc w:val="center"/>
        </w:trPr>
        <w:tc>
          <w:tcPr>
            <w:tcW w:w="859" w:type="pct"/>
            <w:shd w:val="clear" w:color="auto" w:fill="auto"/>
          </w:tcPr>
          <w:p w14:paraId="67C1C30F" w14:textId="3DCF6448" w:rsidR="00523F5D" w:rsidRPr="00206BF1" w:rsidRDefault="00523F5D" w:rsidP="00A518A9">
            <w:pPr>
              <w:spacing w:after="0" w:line="240" w:lineRule="auto"/>
              <w:rPr>
                <w:szCs w:val="24"/>
                <w:lang w:val="en-GB"/>
              </w:rPr>
            </w:pPr>
            <w:r w:rsidRPr="00206BF1">
              <w:rPr>
                <w:iCs/>
                <w:szCs w:val="24"/>
                <w:lang w:val="en-GB"/>
              </w:rPr>
              <w:t xml:space="preserve">(b) </w:t>
            </w:r>
            <w:r w:rsidR="00F913A3">
              <w:rPr>
                <w:iCs/>
                <w:szCs w:val="24"/>
                <w:lang w:val="en-GB"/>
              </w:rPr>
              <w:t>T</w:t>
            </w:r>
            <w:r w:rsidRPr="00206BF1">
              <w:rPr>
                <w:iCs/>
                <w:szCs w:val="24"/>
                <w:lang w:val="en-GB"/>
              </w:rPr>
              <w:t xml:space="preserve">he requirements for </w:t>
            </w:r>
            <w:r w:rsidRPr="00206BF1">
              <w:rPr>
                <w:iCs/>
                <w:color w:val="auto"/>
                <w:szCs w:val="24"/>
                <w:lang w:val="en-GB"/>
              </w:rPr>
              <w:t xml:space="preserve">the projected contract of </w:t>
            </w:r>
            <w:r w:rsidR="00A822ED" w:rsidRPr="0048497B">
              <w:rPr>
                <w:iCs/>
                <w:color w:val="auto"/>
                <w:szCs w:val="24"/>
                <w:lang w:val="en-GB"/>
              </w:rPr>
              <w:t>LKR</w:t>
            </w:r>
            <w:r w:rsidR="00206BF1" w:rsidRPr="0048497B">
              <w:rPr>
                <w:iCs/>
                <w:color w:val="auto"/>
                <w:szCs w:val="24"/>
                <w:lang w:val="en-GB"/>
              </w:rPr>
              <w:t xml:space="preserve"> </w:t>
            </w:r>
            <w:r w:rsidR="00B058C5" w:rsidRPr="0048497B">
              <w:rPr>
                <w:iCs/>
                <w:color w:val="auto"/>
                <w:szCs w:val="24"/>
                <w:lang w:val="en-GB"/>
              </w:rPr>
              <w:t>3</w:t>
            </w:r>
            <w:r w:rsidR="00AC4866" w:rsidRPr="0048497B">
              <w:rPr>
                <w:iCs/>
                <w:color w:val="auto"/>
                <w:szCs w:val="24"/>
                <w:lang w:val="en-GB"/>
              </w:rPr>
              <w:t>0</w:t>
            </w:r>
            <w:r w:rsidR="00AC4866">
              <w:rPr>
                <w:iCs/>
                <w:color w:val="auto"/>
                <w:szCs w:val="24"/>
                <w:lang w:val="en-GB"/>
              </w:rPr>
              <w:t xml:space="preserve"> </w:t>
            </w:r>
            <w:r w:rsidR="00A82864">
              <w:rPr>
                <w:color w:val="auto"/>
                <w:szCs w:val="24"/>
                <w:lang w:val="en-GB"/>
              </w:rPr>
              <w:t xml:space="preserve">million </w:t>
            </w:r>
          </w:p>
          <w:p w14:paraId="0F64F490" w14:textId="77777777" w:rsidR="00523F5D" w:rsidRPr="00206BF1" w:rsidRDefault="00523F5D" w:rsidP="00A518A9">
            <w:pPr>
              <w:spacing w:after="0" w:line="240" w:lineRule="auto"/>
              <w:rPr>
                <w:szCs w:val="24"/>
                <w:lang w:val="en-GB"/>
              </w:rPr>
            </w:pPr>
          </w:p>
        </w:tc>
        <w:tc>
          <w:tcPr>
            <w:tcW w:w="800" w:type="pct"/>
            <w:shd w:val="clear" w:color="auto" w:fill="auto"/>
          </w:tcPr>
          <w:p w14:paraId="2F06F12F" w14:textId="77777777" w:rsidR="00523F5D" w:rsidRPr="00206BF1" w:rsidRDefault="00523F5D" w:rsidP="00A518A9">
            <w:pPr>
              <w:spacing w:after="0" w:line="240" w:lineRule="auto"/>
              <w:rPr>
                <w:szCs w:val="24"/>
                <w:lang w:val="en-GB"/>
              </w:rPr>
            </w:pPr>
            <w:r w:rsidRPr="00206BF1">
              <w:rPr>
                <w:szCs w:val="24"/>
                <w:lang w:val="en-GB"/>
              </w:rPr>
              <w:t>Must meet</w:t>
            </w:r>
          </w:p>
          <w:p w14:paraId="385F6CBE" w14:textId="77777777" w:rsidR="00523F5D" w:rsidRPr="00206BF1" w:rsidRDefault="007A11F3" w:rsidP="00A518A9">
            <w:pPr>
              <w:spacing w:after="0" w:line="240" w:lineRule="auto"/>
              <w:rPr>
                <w:szCs w:val="24"/>
                <w:lang w:val="en-GB"/>
              </w:rPr>
            </w:pPr>
            <w:r w:rsidRPr="00206BF1">
              <w:rPr>
                <w:szCs w:val="24"/>
                <w:lang w:val="en-GB"/>
              </w:rPr>
              <w:t>R</w:t>
            </w:r>
            <w:r w:rsidR="00523F5D" w:rsidRPr="00206BF1">
              <w:rPr>
                <w:szCs w:val="24"/>
                <w:lang w:val="en-GB"/>
              </w:rPr>
              <w:t>equirement</w:t>
            </w:r>
          </w:p>
        </w:tc>
        <w:tc>
          <w:tcPr>
            <w:tcW w:w="800" w:type="pct"/>
            <w:shd w:val="clear" w:color="auto" w:fill="auto"/>
          </w:tcPr>
          <w:p w14:paraId="3FDB989A" w14:textId="77777777" w:rsidR="00523F5D" w:rsidRPr="00206BF1" w:rsidRDefault="00523F5D" w:rsidP="00A518A9">
            <w:pPr>
              <w:spacing w:after="0" w:line="240" w:lineRule="auto"/>
              <w:rPr>
                <w:szCs w:val="24"/>
                <w:lang w:val="en-GB"/>
              </w:rPr>
            </w:pPr>
            <w:r w:rsidRPr="00206BF1">
              <w:rPr>
                <w:szCs w:val="24"/>
                <w:lang w:val="en-GB"/>
              </w:rPr>
              <w:t>Must meet</w:t>
            </w:r>
          </w:p>
          <w:p w14:paraId="667A3525" w14:textId="6FE365D9" w:rsidR="00523F5D" w:rsidRPr="00206BF1" w:rsidRDefault="00024AC6" w:rsidP="00A518A9">
            <w:pPr>
              <w:spacing w:after="0" w:line="240" w:lineRule="auto"/>
              <w:rPr>
                <w:szCs w:val="24"/>
                <w:lang w:val="en-GB"/>
              </w:rPr>
            </w:pPr>
            <w:r w:rsidRPr="00206BF1">
              <w:rPr>
                <w:szCs w:val="24"/>
                <w:lang w:val="en-GB"/>
              </w:rPr>
              <w:t>R</w:t>
            </w:r>
            <w:r w:rsidR="00523F5D" w:rsidRPr="00206BF1">
              <w:rPr>
                <w:szCs w:val="24"/>
                <w:lang w:val="en-GB"/>
              </w:rPr>
              <w:t>equirement</w:t>
            </w:r>
          </w:p>
        </w:tc>
        <w:tc>
          <w:tcPr>
            <w:tcW w:w="837" w:type="pct"/>
            <w:shd w:val="clear" w:color="auto" w:fill="auto"/>
          </w:tcPr>
          <w:p w14:paraId="7955A72D" w14:textId="4BFE5DE2" w:rsidR="00523F5D" w:rsidRPr="00206BF1" w:rsidRDefault="00A518A9" w:rsidP="00A518A9">
            <w:pPr>
              <w:spacing w:after="0" w:line="240" w:lineRule="auto"/>
              <w:rPr>
                <w:szCs w:val="24"/>
                <w:lang w:val="en-GB"/>
              </w:rPr>
            </w:pPr>
            <w:r>
              <w:rPr>
                <w:szCs w:val="24"/>
                <w:lang w:val="en-GB"/>
              </w:rPr>
              <w:t>M</w:t>
            </w:r>
            <w:r w:rsidR="00523F5D" w:rsidRPr="00206BF1">
              <w:rPr>
                <w:szCs w:val="24"/>
                <w:lang w:val="en-GB"/>
              </w:rPr>
              <w:t>ust meet</w:t>
            </w:r>
          </w:p>
          <w:p w14:paraId="65FB6846" w14:textId="77777777" w:rsidR="00523F5D" w:rsidRPr="00206BF1" w:rsidRDefault="00523F5D" w:rsidP="00A518A9">
            <w:pPr>
              <w:spacing w:after="0" w:line="240" w:lineRule="auto"/>
              <w:rPr>
                <w:szCs w:val="24"/>
                <w:lang w:val="en-GB"/>
              </w:rPr>
            </w:pPr>
            <w:r w:rsidRPr="00206BF1">
              <w:rPr>
                <w:szCs w:val="24"/>
                <w:lang w:val="en-GB"/>
              </w:rPr>
              <w:t>25%</w:t>
            </w:r>
          </w:p>
          <w:p w14:paraId="78DC3A3D" w14:textId="77777777" w:rsidR="00523F5D" w:rsidRPr="00206BF1" w:rsidRDefault="00523F5D" w:rsidP="00A518A9">
            <w:pPr>
              <w:spacing w:after="0" w:line="240" w:lineRule="auto"/>
              <w:rPr>
                <w:szCs w:val="24"/>
                <w:lang w:val="en-GB"/>
              </w:rPr>
            </w:pPr>
            <w:r w:rsidRPr="00206BF1">
              <w:rPr>
                <w:szCs w:val="24"/>
                <w:lang w:val="en-GB"/>
              </w:rPr>
              <w:t>of the</w:t>
            </w:r>
          </w:p>
          <w:p w14:paraId="33B33D2F" w14:textId="77777777" w:rsidR="00523F5D" w:rsidRPr="00206BF1" w:rsidRDefault="00523F5D" w:rsidP="00A518A9">
            <w:pPr>
              <w:spacing w:after="0" w:line="240" w:lineRule="auto"/>
              <w:rPr>
                <w:szCs w:val="24"/>
                <w:lang w:val="en-GB"/>
              </w:rPr>
            </w:pPr>
            <w:r w:rsidRPr="00206BF1">
              <w:rPr>
                <w:szCs w:val="24"/>
                <w:lang w:val="en-GB"/>
              </w:rPr>
              <w:t>requirement</w:t>
            </w:r>
          </w:p>
        </w:tc>
        <w:tc>
          <w:tcPr>
            <w:tcW w:w="756" w:type="pct"/>
            <w:shd w:val="clear" w:color="auto" w:fill="auto"/>
          </w:tcPr>
          <w:p w14:paraId="7E3EF3D6" w14:textId="5D0CF28F" w:rsidR="00523F5D" w:rsidRPr="00206BF1" w:rsidRDefault="00A518A9" w:rsidP="00A518A9">
            <w:pPr>
              <w:spacing w:after="0" w:line="240" w:lineRule="auto"/>
              <w:rPr>
                <w:szCs w:val="24"/>
                <w:lang w:val="en-GB"/>
              </w:rPr>
            </w:pPr>
            <w:r>
              <w:rPr>
                <w:szCs w:val="24"/>
                <w:lang w:val="en-GB"/>
              </w:rPr>
              <w:t>M</w:t>
            </w:r>
            <w:r w:rsidR="00523F5D" w:rsidRPr="00206BF1">
              <w:rPr>
                <w:szCs w:val="24"/>
                <w:lang w:val="en-GB"/>
              </w:rPr>
              <w:t>ust meet</w:t>
            </w:r>
          </w:p>
          <w:p w14:paraId="501D48AF" w14:textId="77777777" w:rsidR="00523F5D" w:rsidRPr="00206BF1" w:rsidRDefault="00523F5D" w:rsidP="00A518A9">
            <w:pPr>
              <w:spacing w:after="0" w:line="240" w:lineRule="auto"/>
              <w:rPr>
                <w:color w:val="auto"/>
                <w:szCs w:val="24"/>
                <w:lang w:val="en-GB"/>
              </w:rPr>
            </w:pPr>
            <w:r w:rsidRPr="00206BF1">
              <w:rPr>
                <w:color w:val="auto"/>
                <w:szCs w:val="24"/>
                <w:lang w:val="en-GB"/>
              </w:rPr>
              <w:t>25%</w:t>
            </w:r>
          </w:p>
          <w:p w14:paraId="0E7A49CE" w14:textId="77777777" w:rsidR="00523F5D" w:rsidRPr="00206BF1" w:rsidRDefault="00523F5D" w:rsidP="00A518A9">
            <w:pPr>
              <w:spacing w:after="0" w:line="240" w:lineRule="auto"/>
              <w:rPr>
                <w:szCs w:val="24"/>
                <w:lang w:val="en-GB"/>
              </w:rPr>
            </w:pPr>
            <w:r w:rsidRPr="00206BF1">
              <w:rPr>
                <w:szCs w:val="24"/>
                <w:lang w:val="en-GB"/>
              </w:rPr>
              <w:t>of the</w:t>
            </w:r>
          </w:p>
          <w:p w14:paraId="046E0A5A" w14:textId="77777777" w:rsidR="00523F5D" w:rsidRPr="00206BF1" w:rsidRDefault="00523F5D" w:rsidP="00A518A9">
            <w:pPr>
              <w:spacing w:after="0" w:line="240" w:lineRule="auto"/>
              <w:rPr>
                <w:szCs w:val="24"/>
                <w:lang w:val="en-GB"/>
              </w:rPr>
            </w:pPr>
            <w:r w:rsidRPr="00206BF1">
              <w:rPr>
                <w:szCs w:val="24"/>
                <w:lang w:val="en-GB"/>
              </w:rPr>
              <w:t>requirement</w:t>
            </w:r>
          </w:p>
        </w:tc>
        <w:tc>
          <w:tcPr>
            <w:tcW w:w="948" w:type="pct"/>
            <w:shd w:val="clear" w:color="auto" w:fill="auto"/>
          </w:tcPr>
          <w:p w14:paraId="0C8FE01C" w14:textId="77777777" w:rsidR="00523F5D" w:rsidRPr="008449AD" w:rsidRDefault="00523F5D" w:rsidP="00A518A9">
            <w:pPr>
              <w:spacing w:after="0" w:line="240" w:lineRule="auto"/>
              <w:rPr>
                <w:szCs w:val="24"/>
                <w:lang w:val="en-GB"/>
              </w:rPr>
            </w:pPr>
            <w:r w:rsidRPr="008449AD">
              <w:rPr>
                <w:szCs w:val="24"/>
                <w:lang w:val="en-GB"/>
              </w:rPr>
              <w:t>Form 3</w:t>
            </w:r>
          </w:p>
        </w:tc>
      </w:tr>
    </w:tbl>
    <w:p w14:paraId="2AE7FD16" w14:textId="70925CEC" w:rsidR="00523F5D" w:rsidRDefault="00523F5D" w:rsidP="00587245">
      <w:pPr>
        <w:jc w:val="both"/>
        <w:rPr>
          <w:szCs w:val="24"/>
        </w:rPr>
      </w:pPr>
    </w:p>
    <w:p w14:paraId="3A03D062" w14:textId="28BD089E" w:rsidR="00C5165E" w:rsidRDefault="00C5165E" w:rsidP="00587245">
      <w:pPr>
        <w:jc w:val="both"/>
        <w:rPr>
          <w:szCs w:val="24"/>
        </w:rPr>
      </w:pPr>
    </w:p>
    <w:p w14:paraId="77006592" w14:textId="61EC8581" w:rsidR="00C5165E" w:rsidRDefault="00C5165E" w:rsidP="00587245">
      <w:pPr>
        <w:jc w:val="both"/>
        <w:rPr>
          <w:szCs w:val="24"/>
        </w:rPr>
      </w:pPr>
    </w:p>
    <w:p w14:paraId="49CA8DCA" w14:textId="184D4050" w:rsidR="00C5165E" w:rsidRDefault="00C5165E" w:rsidP="00587245">
      <w:pPr>
        <w:jc w:val="both"/>
        <w:rPr>
          <w:szCs w:val="24"/>
        </w:rPr>
      </w:pPr>
    </w:p>
    <w:p w14:paraId="66A905E4" w14:textId="3919083C" w:rsidR="00C5165E" w:rsidRDefault="00C5165E" w:rsidP="00587245">
      <w:pPr>
        <w:jc w:val="both"/>
        <w:rPr>
          <w:szCs w:val="24"/>
        </w:rPr>
      </w:pPr>
    </w:p>
    <w:p w14:paraId="105DB945" w14:textId="64BBB08C" w:rsidR="00C5165E" w:rsidRDefault="00C5165E" w:rsidP="00587245">
      <w:pPr>
        <w:jc w:val="both"/>
        <w:rPr>
          <w:szCs w:val="24"/>
        </w:rPr>
      </w:pPr>
    </w:p>
    <w:p w14:paraId="0F70D57C" w14:textId="235C1898" w:rsidR="00C5165E" w:rsidRDefault="00C5165E" w:rsidP="00587245">
      <w:pPr>
        <w:jc w:val="both"/>
        <w:rPr>
          <w:szCs w:val="24"/>
        </w:rPr>
      </w:pPr>
    </w:p>
    <w:p w14:paraId="1F283C70" w14:textId="27080370" w:rsidR="00C5165E" w:rsidRDefault="00C5165E" w:rsidP="00587245">
      <w:pPr>
        <w:jc w:val="both"/>
        <w:rPr>
          <w:szCs w:val="24"/>
        </w:rPr>
      </w:pPr>
    </w:p>
    <w:p w14:paraId="7978ADFC" w14:textId="48D71403" w:rsidR="00C5165E" w:rsidRDefault="00C5165E" w:rsidP="00587245">
      <w:pPr>
        <w:jc w:val="both"/>
        <w:rPr>
          <w:szCs w:val="24"/>
        </w:rPr>
      </w:pPr>
    </w:p>
    <w:p w14:paraId="7E278815" w14:textId="4D2A0852" w:rsidR="00C5165E" w:rsidRDefault="00C5165E" w:rsidP="00587245">
      <w:pPr>
        <w:jc w:val="both"/>
        <w:rPr>
          <w:szCs w:val="24"/>
        </w:rPr>
      </w:pPr>
    </w:p>
    <w:p w14:paraId="608E1D76" w14:textId="77777777" w:rsidR="00C5165E" w:rsidRPr="008449AD" w:rsidRDefault="00C5165E" w:rsidP="00587245">
      <w:pPr>
        <w:jc w:val="both"/>
        <w:rPr>
          <w:szCs w:val="24"/>
        </w:rPr>
      </w:pPr>
    </w:p>
    <w:p w14:paraId="20E4FC2D" w14:textId="5883BADA" w:rsidR="00523F5D" w:rsidRPr="008449AD" w:rsidRDefault="00C10AC0" w:rsidP="00B83D04">
      <w:pPr>
        <w:pStyle w:val="Heading2"/>
        <w:numPr>
          <w:ilvl w:val="1"/>
          <w:numId w:val="152"/>
        </w:numPr>
        <w:ind w:left="216"/>
        <w:jc w:val="both"/>
        <w:rPr>
          <w:color w:val="auto"/>
          <w:sz w:val="24"/>
          <w:szCs w:val="24"/>
        </w:rPr>
      </w:pPr>
      <w:bookmarkStart w:id="143" w:name="_Toc521511214"/>
      <w:bookmarkStart w:id="144" w:name="_Toc110707052"/>
      <w:r w:rsidRPr="008449AD">
        <w:rPr>
          <w:color w:val="auto"/>
          <w:sz w:val="24"/>
          <w:szCs w:val="24"/>
        </w:rPr>
        <w:lastRenderedPageBreak/>
        <w:t>Bid</w:t>
      </w:r>
      <w:r w:rsidR="00523F5D" w:rsidRPr="008449AD">
        <w:rPr>
          <w:color w:val="auto"/>
          <w:sz w:val="24"/>
          <w:szCs w:val="24"/>
        </w:rPr>
        <w:t>der’s Experience</w:t>
      </w:r>
      <w:bookmarkEnd w:id="143"/>
      <w:bookmarkEnd w:id="144"/>
    </w:p>
    <w:p w14:paraId="647A4D3E" w14:textId="77777777" w:rsidR="004F70D8" w:rsidRPr="008449AD" w:rsidRDefault="004F70D8" w:rsidP="00587245"/>
    <w:p w14:paraId="774FCECA" w14:textId="77777777" w:rsidR="00B56BC7" w:rsidRDefault="00CF22D7" w:rsidP="00B83D04">
      <w:pPr>
        <w:pStyle w:val="Heading3"/>
        <w:numPr>
          <w:ilvl w:val="2"/>
          <w:numId w:val="152"/>
        </w:numPr>
        <w:ind w:left="360"/>
        <w:jc w:val="both"/>
        <w:rPr>
          <w:color w:val="auto"/>
        </w:rPr>
      </w:pPr>
      <w:bookmarkStart w:id="145" w:name="_Toc521511215"/>
      <w:bookmarkStart w:id="146" w:name="_Toc110707053"/>
      <w:r w:rsidRPr="00641123">
        <w:rPr>
          <w:color w:val="auto"/>
        </w:rPr>
        <w:t xml:space="preserve">System Implementation </w:t>
      </w:r>
      <w:r w:rsidR="00523F5D" w:rsidRPr="00641123">
        <w:rPr>
          <w:color w:val="auto"/>
        </w:rPr>
        <w:t>Experience</w:t>
      </w:r>
      <w:bookmarkEnd w:id="145"/>
      <w:r w:rsidR="00523F5D" w:rsidRPr="00641123">
        <w:rPr>
          <w:color w:val="auto"/>
        </w:rPr>
        <w:t xml:space="preserve"> (General Experience)</w:t>
      </w:r>
      <w:bookmarkEnd w:id="146"/>
    </w:p>
    <w:p w14:paraId="0BAB1342" w14:textId="6B1DF513" w:rsidR="00523F5D" w:rsidRDefault="00523F5D" w:rsidP="00572738">
      <w:pPr>
        <w:pStyle w:val="FootnoteText"/>
      </w:pPr>
      <w:r w:rsidRPr="00641123">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6"/>
        <w:gridCol w:w="1376"/>
        <w:gridCol w:w="1376"/>
        <w:gridCol w:w="1037"/>
        <w:gridCol w:w="1266"/>
        <w:gridCol w:w="1656"/>
      </w:tblGrid>
      <w:tr w:rsidR="00523F5D" w:rsidRPr="008449AD" w14:paraId="469E08A4" w14:textId="77777777" w:rsidTr="00253B54">
        <w:trPr>
          <w:trHeight w:val="393"/>
          <w:tblHeader/>
          <w:jc w:val="center"/>
        </w:trPr>
        <w:tc>
          <w:tcPr>
            <w:tcW w:w="1348" w:type="pct"/>
            <w:shd w:val="clear" w:color="auto" w:fill="D9D9D9"/>
            <w:vAlign w:val="center"/>
          </w:tcPr>
          <w:p w14:paraId="3D0E7456" w14:textId="77777777" w:rsidR="00523F5D" w:rsidRPr="008449AD" w:rsidRDefault="00523F5D" w:rsidP="003A559E">
            <w:pPr>
              <w:spacing w:after="0" w:line="240" w:lineRule="auto"/>
              <w:jc w:val="center"/>
              <w:rPr>
                <w:b/>
                <w:szCs w:val="24"/>
                <w:lang w:val="en-GB"/>
              </w:rPr>
            </w:pPr>
            <w:r w:rsidRPr="008449AD">
              <w:rPr>
                <w:b/>
                <w:szCs w:val="24"/>
                <w:lang w:val="en-GB"/>
              </w:rPr>
              <w:t>Criteria</w:t>
            </w:r>
          </w:p>
        </w:tc>
        <w:tc>
          <w:tcPr>
            <w:tcW w:w="2941" w:type="pct"/>
            <w:gridSpan w:val="4"/>
            <w:shd w:val="clear" w:color="auto" w:fill="D9D9D9"/>
            <w:vAlign w:val="center"/>
          </w:tcPr>
          <w:p w14:paraId="6E91EB45" w14:textId="77777777" w:rsidR="00523F5D" w:rsidRPr="008449AD" w:rsidRDefault="00523F5D" w:rsidP="003A559E">
            <w:pPr>
              <w:spacing w:after="0" w:line="240" w:lineRule="auto"/>
              <w:jc w:val="center"/>
              <w:rPr>
                <w:b/>
                <w:szCs w:val="24"/>
                <w:lang w:val="en-GB"/>
              </w:rPr>
            </w:pPr>
            <w:r w:rsidRPr="008449AD">
              <w:rPr>
                <w:b/>
                <w:szCs w:val="24"/>
                <w:lang w:val="en-GB"/>
              </w:rPr>
              <w:t>Compliance Requirement</w:t>
            </w:r>
          </w:p>
        </w:tc>
        <w:tc>
          <w:tcPr>
            <w:tcW w:w="711" w:type="pct"/>
            <w:shd w:val="clear" w:color="auto" w:fill="D9D9D9"/>
          </w:tcPr>
          <w:p w14:paraId="6EFBA2B6" w14:textId="77777777" w:rsidR="00523F5D" w:rsidRPr="008449AD" w:rsidRDefault="00523F5D" w:rsidP="003A559E">
            <w:pPr>
              <w:spacing w:after="0" w:line="240" w:lineRule="auto"/>
              <w:jc w:val="center"/>
              <w:rPr>
                <w:b/>
                <w:szCs w:val="24"/>
                <w:lang w:val="en-GB"/>
              </w:rPr>
            </w:pPr>
            <w:r w:rsidRPr="008449AD">
              <w:rPr>
                <w:b/>
                <w:szCs w:val="24"/>
                <w:lang w:val="en-GB"/>
              </w:rPr>
              <w:t>Documents</w:t>
            </w:r>
          </w:p>
        </w:tc>
      </w:tr>
      <w:tr w:rsidR="00523F5D" w:rsidRPr="008449AD" w14:paraId="4F9E59DA" w14:textId="77777777" w:rsidTr="00253B54">
        <w:trPr>
          <w:trHeight w:val="413"/>
          <w:jc w:val="center"/>
        </w:trPr>
        <w:tc>
          <w:tcPr>
            <w:tcW w:w="1348" w:type="pct"/>
            <w:vMerge w:val="restart"/>
            <w:shd w:val="clear" w:color="auto" w:fill="auto"/>
            <w:vAlign w:val="center"/>
          </w:tcPr>
          <w:p w14:paraId="37BE6467" w14:textId="77777777" w:rsidR="00523F5D" w:rsidRPr="008449AD" w:rsidRDefault="00523F5D" w:rsidP="003A559E">
            <w:pPr>
              <w:spacing w:after="0" w:line="240" w:lineRule="auto"/>
              <w:jc w:val="center"/>
              <w:rPr>
                <w:b/>
                <w:szCs w:val="24"/>
                <w:lang w:val="en-GB"/>
              </w:rPr>
            </w:pPr>
            <w:r w:rsidRPr="008449AD">
              <w:rPr>
                <w:b/>
                <w:szCs w:val="24"/>
                <w:lang w:val="en-GB"/>
              </w:rPr>
              <w:t>Requirement</w:t>
            </w:r>
          </w:p>
        </w:tc>
        <w:tc>
          <w:tcPr>
            <w:tcW w:w="763" w:type="pct"/>
            <w:vMerge w:val="restart"/>
            <w:shd w:val="clear" w:color="auto" w:fill="auto"/>
            <w:vAlign w:val="center"/>
          </w:tcPr>
          <w:p w14:paraId="1E1EA1AE" w14:textId="77777777" w:rsidR="00523F5D" w:rsidRPr="008449AD" w:rsidRDefault="00523F5D" w:rsidP="003A559E">
            <w:pPr>
              <w:spacing w:after="0" w:line="240" w:lineRule="auto"/>
              <w:jc w:val="center"/>
              <w:rPr>
                <w:b/>
                <w:szCs w:val="24"/>
                <w:lang w:val="en-GB"/>
              </w:rPr>
            </w:pPr>
            <w:r w:rsidRPr="008449AD">
              <w:rPr>
                <w:b/>
                <w:szCs w:val="24"/>
                <w:lang w:val="en-GB"/>
              </w:rPr>
              <w:t>Single Entity</w:t>
            </w:r>
          </w:p>
        </w:tc>
        <w:tc>
          <w:tcPr>
            <w:tcW w:w="2178" w:type="pct"/>
            <w:gridSpan w:val="3"/>
            <w:shd w:val="clear" w:color="auto" w:fill="auto"/>
            <w:vAlign w:val="center"/>
          </w:tcPr>
          <w:p w14:paraId="182D5705" w14:textId="77777777" w:rsidR="00523F5D" w:rsidRPr="008449AD" w:rsidRDefault="00523F5D" w:rsidP="003A559E">
            <w:pPr>
              <w:spacing w:after="0" w:line="240" w:lineRule="auto"/>
              <w:jc w:val="center"/>
              <w:rPr>
                <w:b/>
                <w:szCs w:val="24"/>
                <w:lang w:val="en-GB"/>
              </w:rPr>
            </w:pPr>
            <w:r w:rsidRPr="008449AD">
              <w:rPr>
                <w:b/>
                <w:szCs w:val="24"/>
                <w:lang w:val="en-GB"/>
              </w:rPr>
              <w:t>Joint Venture</w:t>
            </w:r>
          </w:p>
        </w:tc>
        <w:tc>
          <w:tcPr>
            <w:tcW w:w="711" w:type="pct"/>
            <w:vMerge w:val="restart"/>
            <w:shd w:val="clear" w:color="auto" w:fill="auto"/>
            <w:vAlign w:val="center"/>
          </w:tcPr>
          <w:p w14:paraId="1E70273F" w14:textId="77777777" w:rsidR="00523F5D" w:rsidRPr="008449AD" w:rsidRDefault="00523F5D" w:rsidP="003A559E">
            <w:pPr>
              <w:spacing w:after="0" w:line="240" w:lineRule="auto"/>
              <w:jc w:val="center"/>
              <w:rPr>
                <w:b/>
                <w:szCs w:val="24"/>
                <w:lang w:val="en-GB"/>
              </w:rPr>
            </w:pPr>
            <w:r w:rsidRPr="008449AD">
              <w:rPr>
                <w:b/>
                <w:szCs w:val="24"/>
                <w:lang w:val="en-GB"/>
              </w:rPr>
              <w:t>Submission Requirements</w:t>
            </w:r>
          </w:p>
        </w:tc>
      </w:tr>
      <w:tr w:rsidR="00523F5D" w:rsidRPr="008449AD" w14:paraId="5C7CF458" w14:textId="77777777" w:rsidTr="00253B54">
        <w:trPr>
          <w:trHeight w:val="703"/>
          <w:jc w:val="center"/>
        </w:trPr>
        <w:tc>
          <w:tcPr>
            <w:tcW w:w="1348" w:type="pct"/>
            <w:vMerge/>
            <w:shd w:val="clear" w:color="auto" w:fill="auto"/>
            <w:vAlign w:val="center"/>
          </w:tcPr>
          <w:p w14:paraId="08E9E25B" w14:textId="77777777" w:rsidR="00523F5D" w:rsidRPr="008449AD" w:rsidRDefault="00523F5D" w:rsidP="003A559E">
            <w:pPr>
              <w:spacing w:after="0" w:line="240" w:lineRule="auto"/>
              <w:jc w:val="center"/>
              <w:rPr>
                <w:b/>
                <w:szCs w:val="24"/>
                <w:lang w:val="en-GB"/>
              </w:rPr>
            </w:pPr>
          </w:p>
        </w:tc>
        <w:tc>
          <w:tcPr>
            <w:tcW w:w="763" w:type="pct"/>
            <w:vMerge/>
            <w:shd w:val="clear" w:color="auto" w:fill="auto"/>
            <w:vAlign w:val="center"/>
          </w:tcPr>
          <w:p w14:paraId="0F9D6E97" w14:textId="77777777" w:rsidR="00523F5D" w:rsidRPr="008449AD" w:rsidRDefault="00523F5D" w:rsidP="003A559E">
            <w:pPr>
              <w:spacing w:after="0" w:line="240" w:lineRule="auto"/>
              <w:jc w:val="center"/>
              <w:rPr>
                <w:b/>
                <w:szCs w:val="24"/>
                <w:lang w:val="en-GB"/>
              </w:rPr>
            </w:pPr>
          </w:p>
        </w:tc>
        <w:tc>
          <w:tcPr>
            <w:tcW w:w="763" w:type="pct"/>
            <w:shd w:val="clear" w:color="auto" w:fill="auto"/>
            <w:vAlign w:val="center"/>
          </w:tcPr>
          <w:p w14:paraId="25A84CCE" w14:textId="77777777" w:rsidR="00523F5D" w:rsidRPr="008449AD" w:rsidRDefault="00523F5D" w:rsidP="003A559E">
            <w:pPr>
              <w:spacing w:after="0" w:line="240" w:lineRule="auto"/>
              <w:jc w:val="center"/>
              <w:rPr>
                <w:b/>
                <w:szCs w:val="24"/>
                <w:lang w:val="en-GB"/>
              </w:rPr>
            </w:pPr>
            <w:r w:rsidRPr="008449AD">
              <w:rPr>
                <w:b/>
                <w:szCs w:val="24"/>
                <w:lang w:val="en-GB"/>
              </w:rPr>
              <w:t>All Partners Combined</w:t>
            </w:r>
          </w:p>
        </w:tc>
        <w:tc>
          <w:tcPr>
            <w:tcW w:w="644" w:type="pct"/>
            <w:shd w:val="clear" w:color="auto" w:fill="auto"/>
            <w:vAlign w:val="center"/>
          </w:tcPr>
          <w:p w14:paraId="44974C48" w14:textId="7C294350" w:rsidR="00523F5D" w:rsidRPr="008449AD" w:rsidRDefault="00523F5D" w:rsidP="00FC4E55">
            <w:pPr>
              <w:spacing w:after="0" w:line="240" w:lineRule="auto"/>
              <w:jc w:val="center"/>
              <w:rPr>
                <w:b/>
                <w:szCs w:val="24"/>
                <w:lang w:val="en-GB"/>
              </w:rPr>
            </w:pPr>
            <w:r w:rsidRPr="008449AD">
              <w:rPr>
                <w:b/>
                <w:szCs w:val="24"/>
                <w:lang w:val="en-GB"/>
              </w:rPr>
              <w:t>Each</w:t>
            </w:r>
            <w:r w:rsidR="00FC4E55">
              <w:rPr>
                <w:b/>
                <w:szCs w:val="24"/>
                <w:lang w:val="en-GB"/>
              </w:rPr>
              <w:t xml:space="preserve"> </w:t>
            </w:r>
            <w:r w:rsidRPr="008449AD">
              <w:rPr>
                <w:b/>
                <w:szCs w:val="24"/>
                <w:lang w:val="en-GB"/>
              </w:rPr>
              <w:t>Partner</w:t>
            </w:r>
          </w:p>
        </w:tc>
        <w:tc>
          <w:tcPr>
            <w:tcW w:w="771" w:type="pct"/>
            <w:shd w:val="clear" w:color="auto" w:fill="auto"/>
            <w:vAlign w:val="center"/>
          </w:tcPr>
          <w:p w14:paraId="7B565100" w14:textId="77777777" w:rsidR="00523F5D" w:rsidRPr="008449AD" w:rsidRDefault="00523F5D" w:rsidP="003A559E">
            <w:pPr>
              <w:spacing w:after="0" w:line="240" w:lineRule="auto"/>
              <w:jc w:val="center"/>
              <w:rPr>
                <w:b/>
                <w:szCs w:val="24"/>
                <w:lang w:val="en-GB"/>
              </w:rPr>
            </w:pPr>
            <w:r w:rsidRPr="008449AD">
              <w:rPr>
                <w:b/>
                <w:szCs w:val="24"/>
                <w:lang w:val="en-GB"/>
              </w:rPr>
              <w:t>One         Partner</w:t>
            </w:r>
          </w:p>
        </w:tc>
        <w:tc>
          <w:tcPr>
            <w:tcW w:w="711" w:type="pct"/>
            <w:vMerge/>
            <w:shd w:val="clear" w:color="auto" w:fill="auto"/>
          </w:tcPr>
          <w:p w14:paraId="396E6DF4" w14:textId="77777777" w:rsidR="00523F5D" w:rsidRPr="008449AD" w:rsidRDefault="00523F5D" w:rsidP="003A559E">
            <w:pPr>
              <w:spacing w:after="0" w:line="240" w:lineRule="auto"/>
              <w:jc w:val="both"/>
              <w:rPr>
                <w:szCs w:val="24"/>
                <w:lang w:val="en-GB"/>
              </w:rPr>
            </w:pPr>
          </w:p>
        </w:tc>
      </w:tr>
      <w:tr w:rsidR="00523F5D" w:rsidRPr="008449AD" w14:paraId="3A65F908" w14:textId="77777777" w:rsidTr="00253B54">
        <w:trPr>
          <w:jc w:val="center"/>
        </w:trPr>
        <w:tc>
          <w:tcPr>
            <w:tcW w:w="1348" w:type="pct"/>
            <w:shd w:val="clear" w:color="auto" w:fill="auto"/>
          </w:tcPr>
          <w:p w14:paraId="40B6B17B" w14:textId="5AEAB807" w:rsidR="00523F5D" w:rsidRPr="008449AD" w:rsidRDefault="00523F5D" w:rsidP="00E11C68">
            <w:pPr>
              <w:spacing w:after="0" w:line="240" w:lineRule="auto"/>
              <w:rPr>
                <w:szCs w:val="24"/>
              </w:rPr>
            </w:pPr>
            <w:r w:rsidRPr="00483A82">
              <w:rPr>
                <w:szCs w:val="24"/>
                <w:lang w:val="en-GB"/>
              </w:rPr>
              <w:t xml:space="preserve">The participation in at least </w:t>
            </w:r>
            <w:r w:rsidR="00B86225">
              <w:rPr>
                <w:szCs w:val="24"/>
                <w:lang w:val="en-GB"/>
              </w:rPr>
              <w:t>5</w:t>
            </w:r>
            <w:r w:rsidR="00483A82" w:rsidRPr="00483A82">
              <w:rPr>
                <w:szCs w:val="24"/>
                <w:lang w:val="en-GB"/>
              </w:rPr>
              <w:t xml:space="preserve"> </w:t>
            </w:r>
            <w:r w:rsidRPr="00483A82">
              <w:rPr>
                <w:szCs w:val="24"/>
                <w:lang w:val="en-GB"/>
              </w:rPr>
              <w:t>contracts that ha</w:t>
            </w:r>
            <w:r w:rsidR="005D2176" w:rsidRPr="00483A82">
              <w:rPr>
                <w:szCs w:val="24"/>
                <w:lang w:val="en-GB"/>
              </w:rPr>
              <w:t>ve</w:t>
            </w:r>
            <w:r w:rsidRPr="00483A82">
              <w:rPr>
                <w:szCs w:val="24"/>
                <w:lang w:val="en-GB"/>
              </w:rPr>
              <w:t xml:space="preserve"> been successfully or substantially completed within the </w:t>
            </w:r>
            <w:r w:rsidR="00483A82">
              <w:rPr>
                <w:szCs w:val="24"/>
                <w:lang w:val="en-GB"/>
              </w:rPr>
              <w:t>last 5</w:t>
            </w:r>
            <w:r w:rsidR="00483A82" w:rsidRPr="00483A82">
              <w:rPr>
                <w:szCs w:val="24"/>
                <w:lang w:val="en-GB"/>
              </w:rPr>
              <w:t xml:space="preserve"> </w:t>
            </w:r>
            <w:r w:rsidRPr="00483A82">
              <w:rPr>
                <w:szCs w:val="24"/>
                <w:lang w:val="en-GB"/>
              </w:rPr>
              <w:t xml:space="preserve">years similar to the proposed contract where the value of the </w:t>
            </w:r>
            <w:r w:rsidR="00C10AC0" w:rsidRPr="00483A82">
              <w:rPr>
                <w:szCs w:val="24"/>
                <w:lang w:val="en-GB"/>
              </w:rPr>
              <w:t>Bid</w:t>
            </w:r>
            <w:r w:rsidRPr="00483A82">
              <w:rPr>
                <w:szCs w:val="24"/>
                <w:lang w:val="en-GB"/>
              </w:rPr>
              <w:t xml:space="preserve">ders participation in one contract exceeds </w:t>
            </w:r>
            <w:r w:rsidR="007D7A2C" w:rsidRPr="00FC5C93">
              <w:rPr>
                <w:szCs w:val="24"/>
                <w:lang w:val="en-GB"/>
              </w:rPr>
              <w:t>LKR</w:t>
            </w:r>
            <w:r w:rsidRPr="00FC5C93">
              <w:rPr>
                <w:szCs w:val="24"/>
                <w:lang w:val="en-GB"/>
              </w:rPr>
              <w:t xml:space="preserve"> </w:t>
            </w:r>
            <w:r w:rsidR="00B058C5" w:rsidRPr="00FC5C93">
              <w:rPr>
                <w:szCs w:val="24"/>
                <w:lang w:val="en-GB"/>
              </w:rPr>
              <w:t>3</w:t>
            </w:r>
            <w:r w:rsidR="00D9792C" w:rsidRPr="00FC5C93">
              <w:rPr>
                <w:szCs w:val="24"/>
                <w:lang w:val="en-GB"/>
              </w:rPr>
              <w:t>0</w:t>
            </w:r>
            <w:r w:rsidR="007D7A2C" w:rsidRPr="00FC5C93">
              <w:rPr>
                <w:szCs w:val="24"/>
                <w:lang w:val="en-GB"/>
              </w:rPr>
              <w:t xml:space="preserve"> million</w:t>
            </w:r>
            <w:r w:rsidRPr="00FC5C93">
              <w:rPr>
                <w:szCs w:val="24"/>
                <w:lang w:val="en-GB"/>
              </w:rPr>
              <w:t>.</w:t>
            </w:r>
            <w:r w:rsidRPr="000B64C7">
              <w:rPr>
                <w:szCs w:val="24"/>
                <w:lang w:val="en-GB"/>
              </w:rPr>
              <w:t xml:space="preserve"> The simi</w:t>
            </w:r>
            <w:r w:rsidRPr="0029594A">
              <w:rPr>
                <w:szCs w:val="24"/>
                <w:lang w:val="en-GB"/>
              </w:rPr>
              <w:t xml:space="preserve">larity of the </w:t>
            </w:r>
            <w:r w:rsidR="00C10AC0" w:rsidRPr="0029594A">
              <w:rPr>
                <w:szCs w:val="24"/>
                <w:lang w:val="en-GB"/>
              </w:rPr>
              <w:t>Bid</w:t>
            </w:r>
            <w:r w:rsidR="00681773" w:rsidRPr="00483A82">
              <w:rPr>
                <w:szCs w:val="24"/>
                <w:lang w:val="en-GB"/>
              </w:rPr>
              <w:t>ders’</w:t>
            </w:r>
            <w:r w:rsidRPr="00483A82">
              <w:rPr>
                <w:szCs w:val="24"/>
                <w:lang w:val="en-GB"/>
              </w:rPr>
              <w:t xml:space="preserve"> participation shall be based on the physical size, nature of work, complexity, methods, </w:t>
            </w:r>
            <w:r w:rsidR="000878AA" w:rsidRPr="00483A82">
              <w:rPr>
                <w:szCs w:val="24"/>
                <w:lang w:val="en-GB"/>
              </w:rPr>
              <w:t>technology,</w:t>
            </w:r>
            <w:r w:rsidRPr="00483A82">
              <w:rPr>
                <w:szCs w:val="24"/>
                <w:lang w:val="en-GB"/>
              </w:rPr>
              <w:t xml:space="preserve"> or other characteristics as described in </w:t>
            </w:r>
            <w:r w:rsidR="005D2176" w:rsidRPr="00483A82">
              <w:rPr>
                <w:szCs w:val="24"/>
                <w:lang w:val="en-GB"/>
              </w:rPr>
              <w:t xml:space="preserve">the </w:t>
            </w:r>
            <w:r w:rsidRPr="00483A82">
              <w:rPr>
                <w:szCs w:val="24"/>
                <w:lang w:val="en-GB"/>
              </w:rPr>
              <w:t>Purchaser’s Requirement.</w:t>
            </w:r>
            <w:r w:rsidRPr="008449AD">
              <w:rPr>
                <w:szCs w:val="24"/>
                <w:lang w:val="en-GB"/>
              </w:rPr>
              <w:t xml:space="preserve"> </w:t>
            </w:r>
          </w:p>
        </w:tc>
        <w:tc>
          <w:tcPr>
            <w:tcW w:w="763" w:type="pct"/>
            <w:shd w:val="clear" w:color="auto" w:fill="auto"/>
          </w:tcPr>
          <w:p w14:paraId="3BC38989" w14:textId="77777777" w:rsidR="00523F5D" w:rsidRPr="008449AD" w:rsidRDefault="00523F5D" w:rsidP="00382055">
            <w:pPr>
              <w:spacing w:after="0" w:line="240" w:lineRule="auto"/>
              <w:rPr>
                <w:szCs w:val="24"/>
                <w:lang w:val="en-GB"/>
              </w:rPr>
            </w:pPr>
            <w:r w:rsidRPr="008449AD">
              <w:rPr>
                <w:szCs w:val="24"/>
                <w:lang w:val="en-GB"/>
              </w:rPr>
              <w:t>Must meet requirement</w:t>
            </w:r>
          </w:p>
        </w:tc>
        <w:tc>
          <w:tcPr>
            <w:tcW w:w="763" w:type="pct"/>
            <w:shd w:val="clear" w:color="auto" w:fill="auto"/>
          </w:tcPr>
          <w:p w14:paraId="57801C0B" w14:textId="77777777" w:rsidR="00523F5D" w:rsidRPr="008449AD" w:rsidRDefault="00523F5D" w:rsidP="00382055">
            <w:pPr>
              <w:spacing w:after="0" w:line="240" w:lineRule="auto"/>
              <w:rPr>
                <w:szCs w:val="24"/>
                <w:lang w:val="en-GB"/>
              </w:rPr>
            </w:pPr>
            <w:r w:rsidRPr="008449AD">
              <w:rPr>
                <w:szCs w:val="24"/>
                <w:lang w:val="en-GB"/>
              </w:rPr>
              <w:t>Must meet requirement</w:t>
            </w:r>
          </w:p>
        </w:tc>
        <w:tc>
          <w:tcPr>
            <w:tcW w:w="644" w:type="pct"/>
            <w:shd w:val="clear" w:color="auto" w:fill="auto"/>
          </w:tcPr>
          <w:p w14:paraId="68C0B294" w14:textId="10064C48" w:rsidR="00523F5D" w:rsidRPr="008449AD" w:rsidRDefault="00523F5D" w:rsidP="00E11C68">
            <w:pPr>
              <w:spacing w:after="0" w:line="240" w:lineRule="auto"/>
              <w:rPr>
                <w:szCs w:val="24"/>
                <w:lang w:val="en-GB"/>
              </w:rPr>
            </w:pPr>
            <w:r w:rsidRPr="00653491">
              <w:rPr>
                <w:szCs w:val="24"/>
                <w:lang w:val="en-GB"/>
              </w:rPr>
              <w:t xml:space="preserve">At least one contract above </w:t>
            </w:r>
            <w:r w:rsidR="00B62F3B" w:rsidRPr="00653491">
              <w:rPr>
                <w:szCs w:val="24"/>
                <w:lang w:val="en-GB"/>
              </w:rPr>
              <w:t xml:space="preserve">LKR </w:t>
            </w:r>
            <w:r w:rsidR="00B058C5">
              <w:rPr>
                <w:szCs w:val="24"/>
                <w:lang w:val="en-GB"/>
              </w:rPr>
              <w:t>3</w:t>
            </w:r>
            <w:r w:rsidR="00653491" w:rsidRPr="00653491">
              <w:rPr>
                <w:szCs w:val="24"/>
                <w:lang w:val="en-GB"/>
              </w:rPr>
              <w:t>0</w:t>
            </w:r>
            <w:r w:rsidRPr="00653491">
              <w:rPr>
                <w:szCs w:val="24"/>
                <w:lang w:val="en-GB"/>
              </w:rPr>
              <w:t xml:space="preserve"> million</w:t>
            </w:r>
          </w:p>
        </w:tc>
        <w:tc>
          <w:tcPr>
            <w:tcW w:w="771" w:type="pct"/>
            <w:shd w:val="clear" w:color="auto" w:fill="auto"/>
          </w:tcPr>
          <w:p w14:paraId="438FB6C6" w14:textId="3E6B1585" w:rsidR="00523F5D" w:rsidRPr="008449AD" w:rsidRDefault="00523F5D" w:rsidP="00653491">
            <w:pPr>
              <w:spacing w:after="0" w:line="240" w:lineRule="auto"/>
              <w:rPr>
                <w:szCs w:val="24"/>
                <w:lang w:val="en-GB"/>
              </w:rPr>
            </w:pPr>
            <w:r w:rsidRPr="00653491">
              <w:rPr>
                <w:szCs w:val="24"/>
                <w:lang w:val="en-GB"/>
              </w:rPr>
              <w:t xml:space="preserve">At least one contract of </w:t>
            </w:r>
            <w:r w:rsidR="00B62F3B" w:rsidRPr="00653491">
              <w:rPr>
                <w:szCs w:val="24"/>
                <w:lang w:val="en-GB"/>
              </w:rPr>
              <w:t xml:space="preserve">LKR </w:t>
            </w:r>
            <w:r w:rsidR="00B058C5">
              <w:rPr>
                <w:szCs w:val="24"/>
                <w:lang w:val="en-GB"/>
              </w:rPr>
              <w:t>3</w:t>
            </w:r>
            <w:r w:rsidR="00653491" w:rsidRPr="00653491">
              <w:rPr>
                <w:szCs w:val="24"/>
                <w:lang w:val="en-GB"/>
              </w:rPr>
              <w:t>0</w:t>
            </w:r>
            <w:r w:rsidRPr="00653491">
              <w:rPr>
                <w:szCs w:val="24"/>
                <w:lang w:val="en-GB"/>
              </w:rPr>
              <w:t xml:space="preserve"> million or above.</w:t>
            </w:r>
            <w:r w:rsidRPr="008449AD">
              <w:rPr>
                <w:szCs w:val="24"/>
                <w:lang w:val="en-GB"/>
              </w:rPr>
              <w:t xml:space="preserve"> </w:t>
            </w:r>
          </w:p>
        </w:tc>
        <w:tc>
          <w:tcPr>
            <w:tcW w:w="711" w:type="pct"/>
            <w:shd w:val="clear" w:color="auto" w:fill="auto"/>
          </w:tcPr>
          <w:p w14:paraId="7B63B00E" w14:textId="77777777" w:rsidR="00523F5D" w:rsidRPr="008449AD" w:rsidRDefault="00523F5D" w:rsidP="003A559E">
            <w:pPr>
              <w:spacing w:after="0" w:line="240" w:lineRule="auto"/>
              <w:jc w:val="both"/>
              <w:rPr>
                <w:szCs w:val="24"/>
                <w:lang w:val="en-GB"/>
              </w:rPr>
            </w:pPr>
            <w:r w:rsidRPr="008449AD">
              <w:rPr>
                <w:szCs w:val="24"/>
                <w:lang w:val="en-GB"/>
              </w:rPr>
              <w:t>Form 5</w:t>
            </w:r>
          </w:p>
        </w:tc>
      </w:tr>
    </w:tbl>
    <w:p w14:paraId="750F69C4" w14:textId="355A19BF" w:rsidR="00523F5D" w:rsidRDefault="00523F5D" w:rsidP="00587245">
      <w:pPr>
        <w:jc w:val="both"/>
        <w:rPr>
          <w:szCs w:val="24"/>
        </w:rPr>
      </w:pPr>
    </w:p>
    <w:p w14:paraId="5C9A7F50" w14:textId="2E13127B" w:rsidR="00C5165E" w:rsidRDefault="00C5165E" w:rsidP="00587245">
      <w:pPr>
        <w:jc w:val="both"/>
        <w:rPr>
          <w:szCs w:val="24"/>
        </w:rPr>
      </w:pPr>
    </w:p>
    <w:p w14:paraId="2CB8BA2C" w14:textId="36D23652" w:rsidR="00C5165E" w:rsidRDefault="00C5165E" w:rsidP="00587245">
      <w:pPr>
        <w:jc w:val="both"/>
        <w:rPr>
          <w:szCs w:val="24"/>
        </w:rPr>
      </w:pPr>
    </w:p>
    <w:p w14:paraId="397AAD2C" w14:textId="7C2A4463" w:rsidR="00C5165E" w:rsidRDefault="00C5165E" w:rsidP="00587245">
      <w:pPr>
        <w:jc w:val="both"/>
        <w:rPr>
          <w:szCs w:val="24"/>
        </w:rPr>
      </w:pPr>
    </w:p>
    <w:p w14:paraId="7C8E7E66" w14:textId="5D1B0A42" w:rsidR="00C5165E" w:rsidRDefault="00C5165E" w:rsidP="00587245">
      <w:pPr>
        <w:jc w:val="both"/>
        <w:rPr>
          <w:szCs w:val="24"/>
        </w:rPr>
      </w:pPr>
    </w:p>
    <w:p w14:paraId="716569AA" w14:textId="2E1CCA4B" w:rsidR="00C5165E" w:rsidRDefault="00C5165E" w:rsidP="00587245">
      <w:pPr>
        <w:jc w:val="both"/>
        <w:rPr>
          <w:szCs w:val="24"/>
        </w:rPr>
      </w:pPr>
    </w:p>
    <w:p w14:paraId="2189689A" w14:textId="6402DC6B" w:rsidR="00C5165E" w:rsidRDefault="00C5165E" w:rsidP="00587245">
      <w:pPr>
        <w:jc w:val="both"/>
        <w:rPr>
          <w:szCs w:val="24"/>
        </w:rPr>
      </w:pPr>
    </w:p>
    <w:p w14:paraId="5CCEEE7A" w14:textId="161C4B21" w:rsidR="00C5165E" w:rsidRDefault="00C5165E" w:rsidP="00587245">
      <w:pPr>
        <w:jc w:val="both"/>
        <w:rPr>
          <w:szCs w:val="24"/>
        </w:rPr>
      </w:pPr>
    </w:p>
    <w:p w14:paraId="0BA6EF2B" w14:textId="77777777" w:rsidR="00C5165E" w:rsidRPr="008449AD" w:rsidRDefault="00C5165E" w:rsidP="00587245">
      <w:pPr>
        <w:jc w:val="both"/>
        <w:rPr>
          <w:szCs w:val="24"/>
        </w:rPr>
      </w:pPr>
    </w:p>
    <w:p w14:paraId="5BFA0CE9" w14:textId="56D299B4" w:rsidR="00AF0C24" w:rsidRPr="00EA1FB6" w:rsidRDefault="00AF0C24" w:rsidP="00AF0C24">
      <w:pPr>
        <w:pStyle w:val="Heading3"/>
        <w:numPr>
          <w:ilvl w:val="2"/>
          <w:numId w:val="152"/>
        </w:numPr>
        <w:ind w:left="360"/>
        <w:jc w:val="both"/>
        <w:rPr>
          <w:color w:val="auto"/>
        </w:rPr>
      </w:pPr>
      <w:bookmarkStart w:id="147" w:name="_Toc105415003"/>
      <w:bookmarkStart w:id="148" w:name="_Toc107581353"/>
      <w:bookmarkStart w:id="149" w:name="_Toc521511217"/>
      <w:bookmarkStart w:id="150" w:name="_Toc110707054"/>
      <w:r w:rsidRPr="00EA1FB6">
        <w:rPr>
          <w:color w:val="auto"/>
        </w:rPr>
        <w:lastRenderedPageBreak/>
        <w:t>Workflow Management System Experience (Specific Experience)</w:t>
      </w:r>
      <w:bookmarkEnd w:id="147"/>
      <w:bookmarkEnd w:id="148"/>
      <w:r>
        <w:rPr>
          <w:color w:val="auto"/>
        </w:rPr>
        <w:t>.</w:t>
      </w:r>
      <w:r w:rsidRPr="00EA1FB6">
        <w:rPr>
          <w:color w:val="auto"/>
        </w:rPr>
        <w:t xml:space="preserve"> </w:t>
      </w:r>
    </w:p>
    <w:bookmarkEnd w:id="149"/>
    <w:bookmarkEnd w:id="150"/>
    <w:p w14:paraId="77A51309" w14:textId="77777777" w:rsidR="00AE7E57" w:rsidRPr="00AE7E57" w:rsidRDefault="00AE7E57" w:rsidP="00AE7E57"/>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8"/>
        <w:gridCol w:w="1407"/>
        <w:gridCol w:w="1387"/>
        <w:gridCol w:w="1111"/>
        <w:gridCol w:w="1111"/>
        <w:gridCol w:w="1803"/>
      </w:tblGrid>
      <w:tr w:rsidR="00523F5D" w:rsidRPr="008449AD" w14:paraId="43DCBF11" w14:textId="77777777" w:rsidTr="00587245">
        <w:trPr>
          <w:trHeight w:val="393"/>
          <w:jc w:val="center"/>
        </w:trPr>
        <w:tc>
          <w:tcPr>
            <w:tcW w:w="1219" w:type="pct"/>
            <w:shd w:val="clear" w:color="auto" w:fill="D9D9D9"/>
            <w:vAlign w:val="center"/>
          </w:tcPr>
          <w:p w14:paraId="624811F9" w14:textId="77777777" w:rsidR="00523F5D" w:rsidRPr="008449AD" w:rsidRDefault="00523F5D" w:rsidP="003A559E">
            <w:pPr>
              <w:spacing w:after="0" w:line="240" w:lineRule="auto"/>
              <w:jc w:val="center"/>
              <w:rPr>
                <w:b/>
                <w:szCs w:val="24"/>
                <w:lang w:val="en-GB"/>
              </w:rPr>
            </w:pPr>
            <w:r w:rsidRPr="008449AD">
              <w:rPr>
                <w:b/>
                <w:szCs w:val="24"/>
                <w:lang w:val="en-GB"/>
              </w:rPr>
              <w:t>Criteria</w:t>
            </w:r>
          </w:p>
        </w:tc>
        <w:tc>
          <w:tcPr>
            <w:tcW w:w="2780" w:type="pct"/>
            <w:gridSpan w:val="4"/>
            <w:shd w:val="clear" w:color="auto" w:fill="D9D9D9"/>
            <w:vAlign w:val="center"/>
          </w:tcPr>
          <w:p w14:paraId="01E67B44" w14:textId="77777777" w:rsidR="00523F5D" w:rsidRPr="008449AD" w:rsidRDefault="00523F5D" w:rsidP="003A559E">
            <w:pPr>
              <w:spacing w:after="0" w:line="240" w:lineRule="auto"/>
              <w:jc w:val="center"/>
              <w:rPr>
                <w:b/>
                <w:szCs w:val="24"/>
                <w:lang w:val="en-GB"/>
              </w:rPr>
            </w:pPr>
            <w:r w:rsidRPr="008449AD">
              <w:rPr>
                <w:b/>
                <w:szCs w:val="24"/>
                <w:lang w:val="en-GB"/>
              </w:rPr>
              <w:t>Compliance Requirement</w:t>
            </w:r>
          </w:p>
        </w:tc>
        <w:tc>
          <w:tcPr>
            <w:tcW w:w="1001" w:type="pct"/>
            <w:shd w:val="clear" w:color="auto" w:fill="D9D9D9"/>
          </w:tcPr>
          <w:p w14:paraId="02139235" w14:textId="77777777" w:rsidR="00523F5D" w:rsidRPr="008449AD" w:rsidRDefault="00523F5D" w:rsidP="003A559E">
            <w:pPr>
              <w:spacing w:after="0" w:line="240" w:lineRule="auto"/>
              <w:jc w:val="center"/>
              <w:rPr>
                <w:b/>
                <w:szCs w:val="24"/>
                <w:lang w:val="en-GB"/>
              </w:rPr>
            </w:pPr>
            <w:r w:rsidRPr="008449AD">
              <w:rPr>
                <w:b/>
                <w:szCs w:val="24"/>
                <w:lang w:val="en-GB"/>
              </w:rPr>
              <w:t>Documents</w:t>
            </w:r>
          </w:p>
        </w:tc>
      </w:tr>
      <w:tr w:rsidR="00523F5D" w:rsidRPr="008449AD" w14:paraId="3006CF63" w14:textId="77777777" w:rsidTr="00587245">
        <w:trPr>
          <w:trHeight w:val="413"/>
          <w:jc w:val="center"/>
        </w:trPr>
        <w:tc>
          <w:tcPr>
            <w:tcW w:w="1219" w:type="pct"/>
            <w:vMerge w:val="restart"/>
            <w:shd w:val="clear" w:color="auto" w:fill="auto"/>
            <w:vAlign w:val="center"/>
          </w:tcPr>
          <w:p w14:paraId="069AC86A" w14:textId="77777777" w:rsidR="00523F5D" w:rsidRPr="008449AD" w:rsidRDefault="00523F5D" w:rsidP="003A559E">
            <w:pPr>
              <w:spacing w:after="0" w:line="240" w:lineRule="auto"/>
              <w:jc w:val="center"/>
              <w:rPr>
                <w:b/>
                <w:szCs w:val="24"/>
                <w:lang w:val="en-GB"/>
              </w:rPr>
            </w:pPr>
            <w:r w:rsidRPr="008449AD">
              <w:rPr>
                <w:b/>
                <w:szCs w:val="24"/>
                <w:lang w:val="en-GB"/>
              </w:rPr>
              <w:t>Requirement</w:t>
            </w:r>
          </w:p>
        </w:tc>
        <w:tc>
          <w:tcPr>
            <w:tcW w:w="780" w:type="pct"/>
            <w:vMerge w:val="restart"/>
            <w:shd w:val="clear" w:color="auto" w:fill="auto"/>
            <w:vAlign w:val="center"/>
          </w:tcPr>
          <w:p w14:paraId="7B074326" w14:textId="77777777" w:rsidR="00523F5D" w:rsidRPr="008449AD" w:rsidRDefault="00523F5D" w:rsidP="003A559E">
            <w:pPr>
              <w:spacing w:after="0" w:line="240" w:lineRule="auto"/>
              <w:jc w:val="center"/>
              <w:rPr>
                <w:b/>
                <w:szCs w:val="24"/>
                <w:lang w:val="en-GB"/>
              </w:rPr>
            </w:pPr>
            <w:r w:rsidRPr="008449AD">
              <w:rPr>
                <w:b/>
                <w:szCs w:val="24"/>
                <w:lang w:val="en-GB"/>
              </w:rPr>
              <w:t>Single Entity</w:t>
            </w:r>
          </w:p>
        </w:tc>
        <w:tc>
          <w:tcPr>
            <w:tcW w:w="2001" w:type="pct"/>
            <w:gridSpan w:val="3"/>
            <w:shd w:val="clear" w:color="auto" w:fill="auto"/>
            <w:vAlign w:val="center"/>
          </w:tcPr>
          <w:p w14:paraId="60A8154B" w14:textId="77777777" w:rsidR="00523F5D" w:rsidRPr="008449AD" w:rsidRDefault="00523F5D" w:rsidP="003A559E">
            <w:pPr>
              <w:spacing w:after="0" w:line="240" w:lineRule="auto"/>
              <w:jc w:val="center"/>
              <w:rPr>
                <w:b/>
                <w:szCs w:val="24"/>
                <w:lang w:val="en-GB"/>
              </w:rPr>
            </w:pPr>
            <w:r w:rsidRPr="008449AD">
              <w:rPr>
                <w:b/>
                <w:szCs w:val="24"/>
                <w:lang w:val="en-GB"/>
              </w:rPr>
              <w:t>Joint Venture</w:t>
            </w:r>
          </w:p>
        </w:tc>
        <w:tc>
          <w:tcPr>
            <w:tcW w:w="1001" w:type="pct"/>
            <w:vMerge w:val="restart"/>
            <w:shd w:val="clear" w:color="auto" w:fill="auto"/>
            <w:vAlign w:val="center"/>
          </w:tcPr>
          <w:p w14:paraId="2B45CE44" w14:textId="77777777" w:rsidR="00523F5D" w:rsidRPr="008449AD" w:rsidRDefault="00523F5D" w:rsidP="003A559E">
            <w:pPr>
              <w:spacing w:after="0" w:line="240" w:lineRule="auto"/>
              <w:jc w:val="center"/>
              <w:rPr>
                <w:b/>
                <w:szCs w:val="24"/>
                <w:lang w:val="en-GB"/>
              </w:rPr>
            </w:pPr>
            <w:r w:rsidRPr="008449AD">
              <w:rPr>
                <w:b/>
                <w:szCs w:val="24"/>
                <w:lang w:val="en-GB"/>
              </w:rPr>
              <w:t>Submission Requirements</w:t>
            </w:r>
          </w:p>
        </w:tc>
      </w:tr>
      <w:tr w:rsidR="00523F5D" w:rsidRPr="008449AD" w14:paraId="4D45CE6B" w14:textId="77777777" w:rsidTr="00587245">
        <w:trPr>
          <w:trHeight w:val="703"/>
          <w:jc w:val="center"/>
        </w:trPr>
        <w:tc>
          <w:tcPr>
            <w:tcW w:w="1219" w:type="pct"/>
            <w:vMerge/>
            <w:shd w:val="clear" w:color="auto" w:fill="auto"/>
            <w:vAlign w:val="center"/>
          </w:tcPr>
          <w:p w14:paraId="104EC3C9" w14:textId="77777777" w:rsidR="00523F5D" w:rsidRPr="008449AD" w:rsidRDefault="00523F5D" w:rsidP="003A559E">
            <w:pPr>
              <w:spacing w:after="0" w:line="240" w:lineRule="auto"/>
              <w:jc w:val="center"/>
              <w:rPr>
                <w:b/>
                <w:szCs w:val="24"/>
                <w:lang w:val="en-GB"/>
              </w:rPr>
            </w:pPr>
          </w:p>
        </w:tc>
        <w:tc>
          <w:tcPr>
            <w:tcW w:w="780" w:type="pct"/>
            <w:vMerge/>
            <w:shd w:val="clear" w:color="auto" w:fill="auto"/>
            <w:vAlign w:val="center"/>
          </w:tcPr>
          <w:p w14:paraId="38B9C00D" w14:textId="77777777" w:rsidR="00523F5D" w:rsidRPr="008449AD" w:rsidRDefault="00523F5D" w:rsidP="003A559E">
            <w:pPr>
              <w:spacing w:after="0" w:line="240" w:lineRule="auto"/>
              <w:jc w:val="center"/>
              <w:rPr>
                <w:b/>
                <w:szCs w:val="24"/>
                <w:lang w:val="en-GB"/>
              </w:rPr>
            </w:pPr>
          </w:p>
        </w:tc>
        <w:tc>
          <w:tcPr>
            <w:tcW w:w="769" w:type="pct"/>
            <w:shd w:val="clear" w:color="auto" w:fill="auto"/>
            <w:vAlign w:val="center"/>
          </w:tcPr>
          <w:p w14:paraId="490977E2" w14:textId="77777777" w:rsidR="00523F5D" w:rsidRPr="008449AD" w:rsidRDefault="00523F5D" w:rsidP="003A559E">
            <w:pPr>
              <w:spacing w:after="0" w:line="240" w:lineRule="auto"/>
              <w:jc w:val="center"/>
              <w:rPr>
                <w:b/>
                <w:szCs w:val="24"/>
                <w:lang w:val="en-GB"/>
              </w:rPr>
            </w:pPr>
            <w:r w:rsidRPr="008449AD">
              <w:rPr>
                <w:b/>
                <w:szCs w:val="24"/>
                <w:lang w:val="en-GB"/>
              </w:rPr>
              <w:t>All Partners Combined</w:t>
            </w:r>
          </w:p>
        </w:tc>
        <w:tc>
          <w:tcPr>
            <w:tcW w:w="616" w:type="pct"/>
            <w:shd w:val="clear" w:color="auto" w:fill="auto"/>
            <w:vAlign w:val="center"/>
          </w:tcPr>
          <w:p w14:paraId="0B48E5AF" w14:textId="77777777" w:rsidR="00523F5D" w:rsidRPr="008449AD" w:rsidRDefault="00523F5D" w:rsidP="003A559E">
            <w:pPr>
              <w:spacing w:after="0" w:line="240" w:lineRule="auto"/>
              <w:jc w:val="center"/>
              <w:rPr>
                <w:b/>
                <w:szCs w:val="24"/>
                <w:lang w:val="en-GB"/>
              </w:rPr>
            </w:pPr>
            <w:r w:rsidRPr="008449AD">
              <w:rPr>
                <w:b/>
                <w:szCs w:val="24"/>
                <w:lang w:val="en-GB"/>
              </w:rPr>
              <w:t>Each       Partner</w:t>
            </w:r>
          </w:p>
        </w:tc>
        <w:tc>
          <w:tcPr>
            <w:tcW w:w="616" w:type="pct"/>
            <w:shd w:val="clear" w:color="auto" w:fill="auto"/>
            <w:vAlign w:val="center"/>
          </w:tcPr>
          <w:p w14:paraId="06A0101E" w14:textId="77777777" w:rsidR="00523F5D" w:rsidRPr="008449AD" w:rsidRDefault="00523F5D" w:rsidP="003A559E">
            <w:pPr>
              <w:spacing w:after="0" w:line="240" w:lineRule="auto"/>
              <w:jc w:val="center"/>
              <w:rPr>
                <w:b/>
                <w:szCs w:val="24"/>
                <w:lang w:val="en-GB"/>
              </w:rPr>
            </w:pPr>
            <w:r w:rsidRPr="008449AD">
              <w:rPr>
                <w:b/>
                <w:szCs w:val="24"/>
                <w:lang w:val="en-GB"/>
              </w:rPr>
              <w:t>One         Partner</w:t>
            </w:r>
          </w:p>
        </w:tc>
        <w:tc>
          <w:tcPr>
            <w:tcW w:w="1001" w:type="pct"/>
            <w:vMerge/>
            <w:shd w:val="clear" w:color="auto" w:fill="auto"/>
          </w:tcPr>
          <w:p w14:paraId="45970273" w14:textId="77777777" w:rsidR="00523F5D" w:rsidRPr="008449AD" w:rsidRDefault="00523F5D" w:rsidP="003A559E">
            <w:pPr>
              <w:spacing w:after="0" w:line="240" w:lineRule="auto"/>
              <w:jc w:val="both"/>
              <w:rPr>
                <w:szCs w:val="24"/>
                <w:lang w:val="en-GB"/>
              </w:rPr>
            </w:pPr>
          </w:p>
        </w:tc>
      </w:tr>
      <w:tr w:rsidR="00523F5D" w:rsidRPr="008449AD" w14:paraId="14CC1DCF" w14:textId="77777777" w:rsidTr="00587245">
        <w:trPr>
          <w:jc w:val="center"/>
        </w:trPr>
        <w:tc>
          <w:tcPr>
            <w:tcW w:w="1219" w:type="pct"/>
            <w:shd w:val="clear" w:color="auto" w:fill="auto"/>
          </w:tcPr>
          <w:p w14:paraId="70903E37" w14:textId="6EC25512" w:rsidR="0076793B" w:rsidRDefault="0076793B" w:rsidP="0076793B">
            <w:pPr>
              <w:spacing w:after="0" w:line="240" w:lineRule="auto"/>
              <w:rPr>
                <w:szCs w:val="24"/>
                <w:lang w:val="en-GB"/>
              </w:rPr>
            </w:pPr>
            <w:r>
              <w:rPr>
                <w:szCs w:val="24"/>
                <w:lang w:val="en-GB"/>
              </w:rPr>
              <w:t xml:space="preserve">The Bidder must have successfully designed, developed, tested, </w:t>
            </w:r>
            <w:r>
              <w:rPr>
                <w:szCs w:val="24"/>
              </w:rPr>
              <w:t xml:space="preserve">implemented, </w:t>
            </w:r>
            <w:r w:rsidRPr="00637C94">
              <w:rPr>
                <w:szCs w:val="24"/>
              </w:rPr>
              <w:t>and commissioned</w:t>
            </w:r>
            <w:r w:rsidRPr="00637C94">
              <w:rPr>
                <w:szCs w:val="24"/>
                <w:lang w:val="en-GB"/>
              </w:rPr>
              <w:t xml:space="preserve"> similar Workflow Management System at least one customer with a contract value of </w:t>
            </w:r>
            <w:r w:rsidRPr="00FC5C93">
              <w:rPr>
                <w:szCs w:val="24"/>
                <w:lang w:val="en-GB"/>
              </w:rPr>
              <w:t xml:space="preserve">LKR </w:t>
            </w:r>
            <w:r w:rsidR="00B058C5" w:rsidRPr="00FC5C93">
              <w:rPr>
                <w:szCs w:val="24"/>
                <w:lang w:val="en-GB"/>
              </w:rPr>
              <w:t>3</w:t>
            </w:r>
            <w:r w:rsidRPr="00FC5C93">
              <w:rPr>
                <w:szCs w:val="24"/>
                <w:lang w:val="en-GB"/>
              </w:rPr>
              <w:t>0 million or</w:t>
            </w:r>
            <w:r w:rsidRPr="00637C94">
              <w:rPr>
                <w:szCs w:val="24"/>
                <w:lang w:val="en-GB"/>
              </w:rPr>
              <w:t xml:space="preserve"> more during the last </w:t>
            </w:r>
            <w:r w:rsidR="00E66D70">
              <w:rPr>
                <w:szCs w:val="24"/>
                <w:lang w:val="en-GB"/>
              </w:rPr>
              <w:t>5</w:t>
            </w:r>
            <w:r w:rsidRPr="00637C94">
              <w:rPr>
                <w:szCs w:val="24"/>
                <w:lang w:val="en-GB"/>
              </w:rPr>
              <w:t xml:space="preserve"> years.</w:t>
            </w:r>
          </w:p>
          <w:p w14:paraId="246797AE" w14:textId="77777777" w:rsidR="00523F5D" w:rsidRPr="008449AD" w:rsidRDefault="00523F5D" w:rsidP="00E11C68">
            <w:pPr>
              <w:spacing w:after="0" w:line="240" w:lineRule="auto"/>
              <w:rPr>
                <w:szCs w:val="24"/>
                <w:lang w:val="en-GB"/>
              </w:rPr>
            </w:pPr>
          </w:p>
        </w:tc>
        <w:tc>
          <w:tcPr>
            <w:tcW w:w="780" w:type="pct"/>
            <w:shd w:val="clear" w:color="auto" w:fill="auto"/>
          </w:tcPr>
          <w:p w14:paraId="3532B671" w14:textId="77777777" w:rsidR="00523F5D" w:rsidRPr="008449AD" w:rsidRDefault="00523F5D" w:rsidP="00382055">
            <w:pPr>
              <w:spacing w:after="0" w:line="240" w:lineRule="auto"/>
              <w:rPr>
                <w:szCs w:val="24"/>
                <w:lang w:val="en-GB"/>
              </w:rPr>
            </w:pPr>
            <w:r w:rsidRPr="008449AD">
              <w:rPr>
                <w:szCs w:val="24"/>
                <w:lang w:val="en-GB"/>
              </w:rPr>
              <w:t>Must meet requirement</w:t>
            </w:r>
          </w:p>
        </w:tc>
        <w:tc>
          <w:tcPr>
            <w:tcW w:w="769" w:type="pct"/>
            <w:shd w:val="clear" w:color="auto" w:fill="auto"/>
          </w:tcPr>
          <w:p w14:paraId="758DEAC8" w14:textId="77777777" w:rsidR="00523F5D" w:rsidRPr="008449AD" w:rsidRDefault="00055A02" w:rsidP="00382055">
            <w:pPr>
              <w:spacing w:after="0" w:line="240" w:lineRule="auto"/>
              <w:rPr>
                <w:szCs w:val="24"/>
                <w:lang w:val="en-GB"/>
              </w:rPr>
            </w:pPr>
            <w:r w:rsidRPr="008449AD">
              <w:rPr>
                <w:szCs w:val="24"/>
                <w:lang w:val="en-GB"/>
              </w:rPr>
              <w:t>Must meet requirement</w:t>
            </w:r>
          </w:p>
        </w:tc>
        <w:tc>
          <w:tcPr>
            <w:tcW w:w="616" w:type="pct"/>
            <w:shd w:val="clear" w:color="auto" w:fill="auto"/>
          </w:tcPr>
          <w:p w14:paraId="607503C6" w14:textId="77777777" w:rsidR="00523F5D" w:rsidRPr="008449AD" w:rsidRDefault="00523F5D" w:rsidP="003A559E">
            <w:pPr>
              <w:spacing w:after="0" w:line="240" w:lineRule="auto"/>
              <w:jc w:val="both"/>
              <w:rPr>
                <w:szCs w:val="24"/>
                <w:lang w:val="en-GB"/>
              </w:rPr>
            </w:pPr>
            <w:r w:rsidRPr="008449AD">
              <w:rPr>
                <w:szCs w:val="24"/>
                <w:lang w:val="en-GB"/>
              </w:rPr>
              <w:t>N/A</w:t>
            </w:r>
          </w:p>
        </w:tc>
        <w:tc>
          <w:tcPr>
            <w:tcW w:w="616" w:type="pct"/>
            <w:shd w:val="clear" w:color="auto" w:fill="auto"/>
          </w:tcPr>
          <w:p w14:paraId="041EAC5C" w14:textId="77777777" w:rsidR="00523F5D" w:rsidRPr="008449AD" w:rsidRDefault="00055A02" w:rsidP="003A559E">
            <w:pPr>
              <w:spacing w:after="0" w:line="240" w:lineRule="auto"/>
              <w:jc w:val="both"/>
              <w:rPr>
                <w:szCs w:val="24"/>
                <w:lang w:val="en-GB"/>
              </w:rPr>
            </w:pPr>
            <w:r w:rsidRPr="008449AD">
              <w:rPr>
                <w:szCs w:val="24"/>
                <w:lang w:val="en-GB"/>
              </w:rPr>
              <w:t>N/A</w:t>
            </w:r>
          </w:p>
        </w:tc>
        <w:tc>
          <w:tcPr>
            <w:tcW w:w="1001" w:type="pct"/>
            <w:shd w:val="clear" w:color="auto" w:fill="auto"/>
          </w:tcPr>
          <w:p w14:paraId="27C6E857" w14:textId="77777777" w:rsidR="00523F5D" w:rsidRPr="008449AD" w:rsidRDefault="00523F5D" w:rsidP="003A559E">
            <w:pPr>
              <w:spacing w:after="0" w:line="240" w:lineRule="auto"/>
              <w:jc w:val="both"/>
              <w:rPr>
                <w:szCs w:val="24"/>
                <w:lang w:val="en-GB"/>
              </w:rPr>
            </w:pPr>
            <w:r w:rsidRPr="008449AD">
              <w:rPr>
                <w:szCs w:val="24"/>
                <w:lang w:val="en-GB"/>
              </w:rPr>
              <w:t>Form 5</w:t>
            </w:r>
          </w:p>
        </w:tc>
      </w:tr>
    </w:tbl>
    <w:p w14:paraId="7438FF4C" w14:textId="77777777" w:rsidR="00C26665" w:rsidRDefault="00C26665" w:rsidP="00587245">
      <w:pPr>
        <w:jc w:val="both"/>
        <w:rPr>
          <w:szCs w:val="24"/>
        </w:rPr>
      </w:pPr>
    </w:p>
    <w:p w14:paraId="24348B48" w14:textId="77777777" w:rsidR="00523F5D" w:rsidRPr="008449AD" w:rsidRDefault="00523F5D" w:rsidP="00B83D04">
      <w:pPr>
        <w:pStyle w:val="Heading2"/>
        <w:numPr>
          <w:ilvl w:val="1"/>
          <w:numId w:val="152"/>
        </w:numPr>
        <w:ind w:left="216"/>
        <w:jc w:val="both"/>
        <w:rPr>
          <w:color w:val="auto"/>
          <w:sz w:val="24"/>
          <w:szCs w:val="24"/>
        </w:rPr>
      </w:pPr>
      <w:bookmarkStart w:id="151" w:name="_Toc521511218"/>
      <w:bookmarkStart w:id="152" w:name="_Toc110707055"/>
      <w:r w:rsidRPr="008449AD">
        <w:rPr>
          <w:color w:val="auto"/>
          <w:sz w:val="24"/>
          <w:szCs w:val="24"/>
        </w:rPr>
        <w:t>Subcontractors</w:t>
      </w:r>
      <w:bookmarkEnd w:id="151"/>
      <w:bookmarkEnd w:id="152"/>
    </w:p>
    <w:p w14:paraId="4559E147" w14:textId="77777777" w:rsidR="004F70D8" w:rsidRPr="008449AD" w:rsidRDefault="004F70D8" w:rsidP="00587245">
      <w:pPr>
        <w:spacing w:after="0" w:line="240" w:lineRule="auto"/>
      </w:pPr>
    </w:p>
    <w:p w14:paraId="0ED02000" w14:textId="624A8C97" w:rsidR="00523F5D" w:rsidRDefault="00523F5D" w:rsidP="00587245">
      <w:pPr>
        <w:jc w:val="both"/>
        <w:rPr>
          <w:szCs w:val="24"/>
        </w:rPr>
      </w:pPr>
      <w:r w:rsidRPr="008449AD">
        <w:rPr>
          <w:szCs w:val="24"/>
        </w:rPr>
        <w:t>Subcontractor shall have experience in similar work</w:t>
      </w:r>
      <w:r w:rsidR="004F70D8" w:rsidRPr="008449AD">
        <w:rPr>
          <w:szCs w:val="24"/>
        </w:rPr>
        <w:t>.</w:t>
      </w:r>
      <w:r w:rsidRPr="008449AD">
        <w:rPr>
          <w:szCs w:val="24"/>
        </w:rPr>
        <w:t xml:space="preserve"> </w:t>
      </w:r>
      <w:r w:rsidR="004F70D8" w:rsidRPr="008449AD">
        <w:rPr>
          <w:szCs w:val="24"/>
        </w:rPr>
        <w:t xml:space="preserve">The list of Subcontractors to be submitted along with the </w:t>
      </w:r>
      <w:r w:rsidR="00730720" w:rsidRPr="008449AD">
        <w:rPr>
          <w:szCs w:val="24"/>
        </w:rPr>
        <w:t xml:space="preserve">Bid </w:t>
      </w:r>
      <w:r w:rsidR="004F70D8" w:rsidRPr="008449AD">
        <w:rPr>
          <w:szCs w:val="24"/>
        </w:rPr>
        <w:t>as per the Form 21. T</w:t>
      </w:r>
      <w:r w:rsidR="005D2176" w:rsidRPr="008449AD">
        <w:rPr>
          <w:szCs w:val="24"/>
        </w:rPr>
        <w:t xml:space="preserve">he </w:t>
      </w:r>
      <w:r w:rsidR="00C10AC0" w:rsidRPr="008449AD">
        <w:rPr>
          <w:szCs w:val="24"/>
        </w:rPr>
        <w:t>Bid</w:t>
      </w:r>
      <w:r w:rsidRPr="008449AD">
        <w:rPr>
          <w:szCs w:val="24"/>
        </w:rPr>
        <w:t>der need</w:t>
      </w:r>
      <w:r w:rsidR="005D2176" w:rsidRPr="008449AD">
        <w:rPr>
          <w:szCs w:val="24"/>
        </w:rPr>
        <w:t>s</w:t>
      </w:r>
      <w:r w:rsidRPr="008449AD">
        <w:rPr>
          <w:szCs w:val="24"/>
        </w:rPr>
        <w:t xml:space="preserve"> to </w:t>
      </w:r>
      <w:r w:rsidR="005D2176" w:rsidRPr="008449AD">
        <w:rPr>
          <w:szCs w:val="24"/>
        </w:rPr>
        <w:t>obtain</w:t>
      </w:r>
      <w:r w:rsidRPr="008449AD">
        <w:rPr>
          <w:szCs w:val="24"/>
        </w:rPr>
        <w:t xml:space="preserve"> prior approval </w:t>
      </w:r>
      <w:r w:rsidR="005D2176" w:rsidRPr="008449AD">
        <w:rPr>
          <w:szCs w:val="24"/>
        </w:rPr>
        <w:t>from the</w:t>
      </w:r>
      <w:r w:rsidRPr="008449AD">
        <w:rPr>
          <w:szCs w:val="24"/>
        </w:rPr>
        <w:t xml:space="preserve"> Purchaser</w:t>
      </w:r>
      <w:r w:rsidR="005D2176" w:rsidRPr="008449AD">
        <w:rPr>
          <w:szCs w:val="24"/>
        </w:rPr>
        <w:t>,</w:t>
      </w:r>
      <w:r w:rsidR="004F70D8" w:rsidRPr="008449AD">
        <w:rPr>
          <w:szCs w:val="24"/>
        </w:rPr>
        <w:t xml:space="preserve"> before deploying S</w:t>
      </w:r>
      <w:r w:rsidRPr="008449AD">
        <w:rPr>
          <w:szCs w:val="24"/>
        </w:rPr>
        <w:t xml:space="preserve">ubcontractors. </w:t>
      </w:r>
    </w:p>
    <w:p w14:paraId="61007A22" w14:textId="63A02CFC" w:rsidR="004F3D75" w:rsidRDefault="004F3D75" w:rsidP="00587245">
      <w:pPr>
        <w:jc w:val="both"/>
        <w:rPr>
          <w:szCs w:val="24"/>
        </w:rPr>
      </w:pPr>
    </w:p>
    <w:p w14:paraId="12EAA18E" w14:textId="74AEB8A2" w:rsidR="004F3D75" w:rsidRDefault="004F3D75" w:rsidP="00587245">
      <w:pPr>
        <w:jc w:val="both"/>
        <w:rPr>
          <w:szCs w:val="24"/>
        </w:rPr>
      </w:pPr>
    </w:p>
    <w:p w14:paraId="6DEE10BD" w14:textId="4EB3D004" w:rsidR="004F3D75" w:rsidRDefault="004F3D75" w:rsidP="00587245">
      <w:pPr>
        <w:jc w:val="both"/>
        <w:rPr>
          <w:szCs w:val="24"/>
        </w:rPr>
      </w:pPr>
    </w:p>
    <w:p w14:paraId="6340058A" w14:textId="2311C9AD" w:rsidR="004F3D75" w:rsidRDefault="004F3D75" w:rsidP="00587245">
      <w:pPr>
        <w:jc w:val="both"/>
        <w:rPr>
          <w:szCs w:val="24"/>
        </w:rPr>
      </w:pPr>
    </w:p>
    <w:p w14:paraId="7C72BFD8" w14:textId="0C833601" w:rsidR="004F3D75" w:rsidRDefault="004F3D75" w:rsidP="00587245">
      <w:pPr>
        <w:jc w:val="both"/>
        <w:rPr>
          <w:szCs w:val="24"/>
        </w:rPr>
      </w:pPr>
    </w:p>
    <w:p w14:paraId="20BB7D16" w14:textId="308978FF" w:rsidR="004F3D75" w:rsidRDefault="004F3D75" w:rsidP="00587245">
      <w:pPr>
        <w:jc w:val="both"/>
        <w:rPr>
          <w:szCs w:val="24"/>
        </w:rPr>
      </w:pPr>
    </w:p>
    <w:p w14:paraId="24F38A0F" w14:textId="4415A3A9" w:rsidR="004F3D75" w:rsidRDefault="004F3D75" w:rsidP="00587245">
      <w:pPr>
        <w:jc w:val="both"/>
        <w:rPr>
          <w:szCs w:val="24"/>
        </w:rPr>
      </w:pPr>
    </w:p>
    <w:p w14:paraId="0D3460A4" w14:textId="55A7070A" w:rsidR="004F3D75" w:rsidRDefault="004F3D75" w:rsidP="00587245">
      <w:pPr>
        <w:jc w:val="both"/>
        <w:rPr>
          <w:szCs w:val="24"/>
        </w:rPr>
      </w:pPr>
    </w:p>
    <w:p w14:paraId="03C5E5F9" w14:textId="413A7E05" w:rsidR="004F3D75" w:rsidRDefault="004F3D75" w:rsidP="00587245">
      <w:pPr>
        <w:jc w:val="both"/>
        <w:rPr>
          <w:szCs w:val="24"/>
        </w:rPr>
      </w:pPr>
    </w:p>
    <w:p w14:paraId="1F255443" w14:textId="77777777" w:rsidR="004F3D75" w:rsidRPr="008449AD" w:rsidRDefault="004F3D75" w:rsidP="00587245">
      <w:pPr>
        <w:jc w:val="both"/>
        <w:rPr>
          <w:szCs w:val="24"/>
        </w:rPr>
      </w:pPr>
    </w:p>
    <w:p w14:paraId="5BAC997E" w14:textId="7523993D" w:rsidR="00674027" w:rsidRPr="008449AD" w:rsidRDefault="00523F5D" w:rsidP="00662844">
      <w:pPr>
        <w:pStyle w:val="Heading1"/>
        <w:numPr>
          <w:ilvl w:val="0"/>
          <w:numId w:val="152"/>
        </w:numPr>
        <w:ind w:left="72"/>
        <w:jc w:val="both"/>
      </w:pPr>
      <w:bookmarkStart w:id="153" w:name="_Toc110707056"/>
      <w:r w:rsidRPr="00022FAD">
        <w:rPr>
          <w:color w:val="auto"/>
          <w:sz w:val="28"/>
          <w:szCs w:val="28"/>
        </w:rPr>
        <w:lastRenderedPageBreak/>
        <w:t>E</w:t>
      </w:r>
      <w:r w:rsidR="009D149D" w:rsidRPr="00022FAD">
        <w:rPr>
          <w:color w:val="auto"/>
          <w:sz w:val="28"/>
          <w:szCs w:val="28"/>
        </w:rPr>
        <w:t>valuation Procedure and Method</w:t>
      </w:r>
      <w:bookmarkEnd w:id="153"/>
    </w:p>
    <w:p w14:paraId="03D59A79" w14:textId="17F9ADC9" w:rsidR="009D149D" w:rsidRPr="008449AD" w:rsidRDefault="00C10AC0" w:rsidP="00587245">
      <w:pPr>
        <w:jc w:val="both"/>
        <w:rPr>
          <w:szCs w:val="24"/>
        </w:rPr>
      </w:pPr>
      <w:r w:rsidRPr="008449AD">
        <w:rPr>
          <w:szCs w:val="24"/>
        </w:rPr>
        <w:t>Bid</w:t>
      </w:r>
      <w:r w:rsidR="009D149D" w:rsidRPr="008449AD">
        <w:rPr>
          <w:szCs w:val="24"/>
        </w:rPr>
        <w:t xml:space="preserve">s shall be evaluated through the following stages (The </w:t>
      </w:r>
      <w:r w:rsidRPr="008449AD">
        <w:rPr>
          <w:szCs w:val="24"/>
        </w:rPr>
        <w:t>Bid</w:t>
      </w:r>
      <w:r w:rsidR="009D149D" w:rsidRPr="008449AD">
        <w:rPr>
          <w:szCs w:val="24"/>
        </w:rPr>
        <w:t xml:space="preserve"> evaluation shall follow the Single Stage Two Envelop Procedure) </w:t>
      </w:r>
    </w:p>
    <w:p w14:paraId="3493D31F" w14:textId="1B71BCAF" w:rsidR="009D149D" w:rsidRPr="008449AD" w:rsidRDefault="009D149D" w:rsidP="00587245">
      <w:pPr>
        <w:ind w:left="360"/>
        <w:jc w:val="both"/>
        <w:rPr>
          <w:szCs w:val="24"/>
        </w:rPr>
      </w:pPr>
      <w:r w:rsidRPr="008449AD">
        <w:rPr>
          <w:szCs w:val="24"/>
        </w:rPr>
        <w:t xml:space="preserve">Stage 1: Technical Evaluation, there are </w:t>
      </w:r>
      <w:r w:rsidR="00595A80" w:rsidRPr="008449AD">
        <w:rPr>
          <w:szCs w:val="24"/>
        </w:rPr>
        <w:t>t</w:t>
      </w:r>
      <w:r w:rsidR="00595A80">
        <w:rPr>
          <w:szCs w:val="24"/>
        </w:rPr>
        <w:t>wo</w:t>
      </w:r>
      <w:r w:rsidR="00595A80" w:rsidRPr="008449AD">
        <w:rPr>
          <w:szCs w:val="24"/>
        </w:rPr>
        <w:t xml:space="preserve"> </w:t>
      </w:r>
      <w:r w:rsidRPr="008449AD">
        <w:rPr>
          <w:szCs w:val="24"/>
        </w:rPr>
        <w:t xml:space="preserve">steps in this Stage. </w:t>
      </w:r>
    </w:p>
    <w:p w14:paraId="26172AD3" w14:textId="77777777" w:rsidR="009D149D" w:rsidRPr="008449AD" w:rsidRDefault="009D149D" w:rsidP="00587245">
      <w:pPr>
        <w:pStyle w:val="ListParagraph"/>
        <w:numPr>
          <w:ilvl w:val="0"/>
          <w:numId w:val="20"/>
        </w:numPr>
        <w:ind w:left="1080"/>
        <w:jc w:val="both"/>
        <w:rPr>
          <w:szCs w:val="24"/>
        </w:rPr>
      </w:pPr>
      <w:r w:rsidRPr="008449AD">
        <w:rPr>
          <w:szCs w:val="24"/>
        </w:rPr>
        <w:t>Step 1: Preliminary Evaluation</w:t>
      </w:r>
    </w:p>
    <w:p w14:paraId="50F495B3" w14:textId="2D855A9D" w:rsidR="00361309" w:rsidRPr="00781815" w:rsidRDefault="009D149D" w:rsidP="00253B54">
      <w:pPr>
        <w:pStyle w:val="ListParagraph"/>
        <w:numPr>
          <w:ilvl w:val="0"/>
          <w:numId w:val="20"/>
        </w:numPr>
        <w:ind w:left="1080"/>
        <w:jc w:val="both"/>
      </w:pPr>
      <w:r w:rsidRPr="008449AD">
        <w:rPr>
          <w:szCs w:val="24"/>
        </w:rPr>
        <w:t>Step 2: Detailed Evaluation</w:t>
      </w:r>
    </w:p>
    <w:p w14:paraId="199B06E3" w14:textId="77777777" w:rsidR="009D149D" w:rsidRPr="008449AD" w:rsidRDefault="009D149D" w:rsidP="00587245">
      <w:pPr>
        <w:ind w:left="360"/>
        <w:jc w:val="both"/>
        <w:rPr>
          <w:szCs w:val="24"/>
        </w:rPr>
      </w:pPr>
      <w:r w:rsidRPr="008449AD">
        <w:rPr>
          <w:szCs w:val="24"/>
        </w:rPr>
        <w:t>Stage 2: Price Evaluation</w:t>
      </w:r>
    </w:p>
    <w:p w14:paraId="6B63E02B" w14:textId="134DAE43" w:rsidR="009D149D" w:rsidRPr="008449AD" w:rsidRDefault="009D149D" w:rsidP="00587245">
      <w:pPr>
        <w:ind w:left="360"/>
        <w:jc w:val="both"/>
        <w:rPr>
          <w:szCs w:val="24"/>
        </w:rPr>
      </w:pPr>
      <w:r w:rsidRPr="008449AD">
        <w:rPr>
          <w:szCs w:val="24"/>
        </w:rPr>
        <w:t xml:space="preserve">Stage 3: Ranking of </w:t>
      </w:r>
      <w:r w:rsidR="00C10AC0" w:rsidRPr="008449AD">
        <w:rPr>
          <w:szCs w:val="24"/>
        </w:rPr>
        <w:t>Bid</w:t>
      </w:r>
      <w:r w:rsidRPr="008449AD">
        <w:rPr>
          <w:szCs w:val="24"/>
        </w:rPr>
        <w:t>s</w:t>
      </w:r>
    </w:p>
    <w:p w14:paraId="719BCA2E" w14:textId="7E4B1C66" w:rsidR="009D149D" w:rsidRPr="008449AD" w:rsidRDefault="00906263" w:rsidP="00587245">
      <w:pPr>
        <w:jc w:val="both"/>
        <w:rPr>
          <w:szCs w:val="24"/>
        </w:rPr>
      </w:pPr>
      <w:r w:rsidRPr="008449AD">
        <w:rPr>
          <w:szCs w:val="24"/>
        </w:rPr>
        <w:t>The Evaluation Committee may undertake written clarifications from the Bidders at any time of the evaluation. The primary function of clarification in the evaluation process is to clarify any ambiguities or any uncertainties, if any, arising out of the evaluation of the Bid documents.</w:t>
      </w:r>
    </w:p>
    <w:p w14:paraId="6E23F66F" w14:textId="77777777" w:rsidR="00492CE2" w:rsidRPr="008449AD" w:rsidRDefault="00492CE2" w:rsidP="00587245">
      <w:pPr>
        <w:jc w:val="both"/>
        <w:rPr>
          <w:szCs w:val="24"/>
        </w:rPr>
      </w:pPr>
    </w:p>
    <w:p w14:paraId="00A82A98" w14:textId="77777777" w:rsidR="009D149D" w:rsidRPr="008449AD" w:rsidRDefault="009D149D" w:rsidP="00B83D04">
      <w:pPr>
        <w:pStyle w:val="Heading2"/>
        <w:numPr>
          <w:ilvl w:val="1"/>
          <w:numId w:val="152"/>
        </w:numPr>
        <w:ind w:left="216"/>
        <w:jc w:val="both"/>
        <w:rPr>
          <w:color w:val="auto"/>
          <w:sz w:val="24"/>
          <w:szCs w:val="24"/>
        </w:rPr>
      </w:pPr>
      <w:bookmarkStart w:id="154" w:name="_Toc110707057"/>
      <w:r w:rsidRPr="008449AD">
        <w:rPr>
          <w:color w:val="auto"/>
          <w:sz w:val="24"/>
          <w:szCs w:val="24"/>
        </w:rPr>
        <w:t>Stage 1: Technical Evaluation</w:t>
      </w:r>
      <w:bookmarkEnd w:id="154"/>
    </w:p>
    <w:p w14:paraId="4E76C1A4" w14:textId="77777777" w:rsidR="009D149D" w:rsidRPr="008449AD" w:rsidRDefault="009D149D" w:rsidP="00587245"/>
    <w:p w14:paraId="3CEF81CD" w14:textId="77777777" w:rsidR="009D149D" w:rsidRPr="008449AD" w:rsidRDefault="009D149D" w:rsidP="00587245">
      <w:pPr>
        <w:jc w:val="both"/>
        <w:rPr>
          <w:b/>
          <w:szCs w:val="24"/>
        </w:rPr>
      </w:pPr>
      <w:r w:rsidRPr="008449AD">
        <w:rPr>
          <w:b/>
          <w:szCs w:val="24"/>
        </w:rPr>
        <w:t>Step 1: Preliminary Evaluation</w:t>
      </w:r>
      <w:r w:rsidR="00C66F32" w:rsidRPr="008449AD">
        <w:rPr>
          <w:b/>
          <w:szCs w:val="24"/>
        </w:rPr>
        <w:t xml:space="preserve"> (Eligibility Criteria)</w:t>
      </w:r>
    </w:p>
    <w:p w14:paraId="4B5376E1" w14:textId="6FF20755" w:rsidR="009D149D" w:rsidRPr="008449AD" w:rsidRDefault="009D149D" w:rsidP="00587245">
      <w:pPr>
        <w:jc w:val="both"/>
        <w:rPr>
          <w:szCs w:val="24"/>
        </w:rPr>
      </w:pPr>
      <w:r w:rsidRPr="008449AD">
        <w:rPr>
          <w:szCs w:val="24"/>
        </w:rPr>
        <w:t xml:space="preserve">All </w:t>
      </w:r>
      <w:r w:rsidR="00C10AC0" w:rsidRPr="008449AD">
        <w:rPr>
          <w:szCs w:val="24"/>
        </w:rPr>
        <w:t>Bid</w:t>
      </w:r>
      <w:r w:rsidRPr="008449AD">
        <w:rPr>
          <w:szCs w:val="24"/>
        </w:rPr>
        <w:t xml:space="preserve">s shall be checked first with the following </w:t>
      </w:r>
      <w:r w:rsidR="00CA523D" w:rsidRPr="008449AD">
        <w:rPr>
          <w:szCs w:val="24"/>
        </w:rPr>
        <w:t>contents.</w:t>
      </w:r>
    </w:p>
    <w:p w14:paraId="5C0474AC" w14:textId="6845F9CC" w:rsidR="009D149D" w:rsidRPr="008449AD" w:rsidRDefault="009D149D" w:rsidP="00587245">
      <w:pPr>
        <w:rPr>
          <w:b/>
        </w:rPr>
      </w:pPr>
      <w:r w:rsidRPr="008449AD">
        <w:rPr>
          <w:b/>
        </w:rPr>
        <w:t xml:space="preserve">Completeness and Responsiveness of </w:t>
      </w:r>
      <w:r w:rsidR="00C10AC0" w:rsidRPr="008449AD">
        <w:rPr>
          <w:b/>
        </w:rPr>
        <w:t>Bid</w:t>
      </w:r>
      <w:r w:rsidRPr="008449AD">
        <w:rPr>
          <w:b/>
        </w:rPr>
        <w:t>ders</w:t>
      </w:r>
    </w:p>
    <w:p w14:paraId="31FCC9A5" w14:textId="6F9BDE65" w:rsidR="009D149D" w:rsidRPr="008449AD" w:rsidRDefault="009D149D" w:rsidP="00587245">
      <w:pPr>
        <w:jc w:val="both"/>
        <w:rPr>
          <w:szCs w:val="24"/>
        </w:rPr>
      </w:pPr>
      <w:r w:rsidRPr="008449AD">
        <w:rPr>
          <w:szCs w:val="24"/>
        </w:rPr>
        <w:t xml:space="preserve">Completeness and responsiveness of </w:t>
      </w:r>
      <w:r w:rsidR="00C10AC0" w:rsidRPr="008449AD">
        <w:rPr>
          <w:szCs w:val="24"/>
        </w:rPr>
        <w:t>Bid</w:t>
      </w:r>
      <w:r w:rsidRPr="008449AD">
        <w:rPr>
          <w:szCs w:val="24"/>
        </w:rPr>
        <w:t>ders will be</w:t>
      </w:r>
      <w:r w:rsidR="00710BB1" w:rsidRPr="008449AD">
        <w:rPr>
          <w:szCs w:val="24"/>
        </w:rPr>
        <w:t xml:space="preserve"> assessed as stipulated in Sub-S</w:t>
      </w:r>
      <w:r w:rsidRPr="008449AD">
        <w:rPr>
          <w:szCs w:val="24"/>
        </w:rPr>
        <w:t xml:space="preserve">ection 4.1(A) below, and any </w:t>
      </w:r>
      <w:r w:rsidR="00C10AC0" w:rsidRPr="008449AD">
        <w:rPr>
          <w:szCs w:val="24"/>
        </w:rPr>
        <w:t>Bid</w:t>
      </w:r>
      <w:r w:rsidRPr="008449AD">
        <w:rPr>
          <w:szCs w:val="24"/>
        </w:rPr>
        <w:t>ders that do not conform to any of the said criteria may be considered as non-responsive and eliminated from further evaluation</w:t>
      </w:r>
    </w:p>
    <w:p w14:paraId="49D08CA4" w14:textId="4ADFDB16" w:rsidR="009D149D" w:rsidRPr="008449AD" w:rsidRDefault="009D149D" w:rsidP="00587245">
      <w:pPr>
        <w:rPr>
          <w:b/>
        </w:rPr>
      </w:pPr>
      <w:r w:rsidRPr="008449AD">
        <w:rPr>
          <w:b/>
        </w:rPr>
        <w:t xml:space="preserve">Eligibility and Qualification of </w:t>
      </w:r>
      <w:r w:rsidR="00C10AC0" w:rsidRPr="008449AD">
        <w:rPr>
          <w:b/>
        </w:rPr>
        <w:t>Bid</w:t>
      </w:r>
      <w:r w:rsidRPr="008449AD">
        <w:rPr>
          <w:b/>
        </w:rPr>
        <w:t>ders</w:t>
      </w:r>
    </w:p>
    <w:p w14:paraId="60B05747" w14:textId="4B334772" w:rsidR="009D149D" w:rsidRPr="008449AD" w:rsidRDefault="009D149D" w:rsidP="00587245">
      <w:pPr>
        <w:jc w:val="both"/>
        <w:rPr>
          <w:szCs w:val="24"/>
        </w:rPr>
      </w:pPr>
      <w:r w:rsidRPr="008449AD">
        <w:rPr>
          <w:szCs w:val="24"/>
        </w:rPr>
        <w:t xml:space="preserve">Review the eligibility and qualification of </w:t>
      </w:r>
      <w:r w:rsidR="00C10AC0" w:rsidRPr="008449AD">
        <w:rPr>
          <w:szCs w:val="24"/>
        </w:rPr>
        <w:t>Bid</w:t>
      </w:r>
      <w:r w:rsidRPr="008449AD">
        <w:rPr>
          <w:szCs w:val="24"/>
        </w:rPr>
        <w:t>ders as specified in Sub-Section 4.1(A) below.</w:t>
      </w:r>
    </w:p>
    <w:p w14:paraId="6811279E" w14:textId="38554495" w:rsidR="009D149D" w:rsidRDefault="009D149D" w:rsidP="00587245">
      <w:pPr>
        <w:jc w:val="both"/>
        <w:rPr>
          <w:szCs w:val="24"/>
        </w:rPr>
      </w:pPr>
      <w:r w:rsidRPr="008449AD">
        <w:rPr>
          <w:szCs w:val="24"/>
        </w:rPr>
        <w:t xml:space="preserve">The preliminary evaluation shall apply criteria of “Satisfied” or “Unsatisfied”. The </w:t>
      </w:r>
      <w:r w:rsidR="00C10AC0" w:rsidRPr="008449AD">
        <w:rPr>
          <w:szCs w:val="24"/>
        </w:rPr>
        <w:t>Bid</w:t>
      </w:r>
      <w:r w:rsidRPr="008449AD">
        <w:rPr>
          <w:szCs w:val="24"/>
        </w:rPr>
        <w:t xml:space="preserve"> of the </w:t>
      </w:r>
      <w:r w:rsidR="00C10AC0" w:rsidRPr="008449AD">
        <w:rPr>
          <w:szCs w:val="24"/>
        </w:rPr>
        <w:t>Bid</w:t>
      </w:r>
      <w:r w:rsidRPr="008449AD">
        <w:rPr>
          <w:szCs w:val="24"/>
        </w:rPr>
        <w:t>der who satisfies all the two contents mentioned above</w:t>
      </w:r>
      <w:r w:rsidR="005D2176" w:rsidRPr="008449AD">
        <w:rPr>
          <w:szCs w:val="24"/>
        </w:rPr>
        <w:t>,</w:t>
      </w:r>
      <w:r w:rsidRPr="008449AD">
        <w:rPr>
          <w:szCs w:val="24"/>
        </w:rPr>
        <w:t xml:space="preserve"> shall be evaluated as “Satisfied” and continued being evaluated in detail; </w:t>
      </w:r>
      <w:r w:rsidR="009877A4" w:rsidRPr="008449AD">
        <w:rPr>
          <w:szCs w:val="24"/>
        </w:rPr>
        <w:t>otherwise,</w:t>
      </w:r>
      <w:r w:rsidRPr="008449AD">
        <w:rPr>
          <w:szCs w:val="24"/>
        </w:rPr>
        <w:t xml:space="preserve"> the </w:t>
      </w:r>
      <w:r w:rsidR="00C10AC0" w:rsidRPr="008449AD">
        <w:rPr>
          <w:szCs w:val="24"/>
        </w:rPr>
        <w:t>Bid</w:t>
      </w:r>
      <w:r w:rsidRPr="008449AD">
        <w:rPr>
          <w:szCs w:val="24"/>
        </w:rPr>
        <w:t xml:space="preserve"> shall be rejected.</w:t>
      </w:r>
    </w:p>
    <w:p w14:paraId="34DCEBD6" w14:textId="40E87C00" w:rsidR="00FC7948" w:rsidRDefault="00FC7948" w:rsidP="00587245">
      <w:pPr>
        <w:ind w:left="360"/>
        <w:jc w:val="both"/>
        <w:rPr>
          <w:szCs w:val="24"/>
        </w:rPr>
      </w:pPr>
    </w:p>
    <w:p w14:paraId="31E9F1E7" w14:textId="76F205F4" w:rsidR="004F3D75" w:rsidRDefault="004F3D75" w:rsidP="00587245">
      <w:pPr>
        <w:ind w:left="360"/>
        <w:jc w:val="both"/>
        <w:rPr>
          <w:szCs w:val="24"/>
        </w:rPr>
      </w:pPr>
    </w:p>
    <w:p w14:paraId="3DDB5614" w14:textId="22822199" w:rsidR="004F3D75" w:rsidRDefault="004F3D75" w:rsidP="00587245">
      <w:pPr>
        <w:ind w:left="360"/>
        <w:jc w:val="both"/>
        <w:rPr>
          <w:szCs w:val="24"/>
        </w:rPr>
      </w:pPr>
    </w:p>
    <w:p w14:paraId="754FA65F" w14:textId="0BAE88C5" w:rsidR="004F3D75" w:rsidRDefault="004F3D75" w:rsidP="00587245">
      <w:pPr>
        <w:ind w:left="360"/>
        <w:jc w:val="both"/>
        <w:rPr>
          <w:szCs w:val="24"/>
        </w:rPr>
      </w:pPr>
    </w:p>
    <w:p w14:paraId="41C1A397" w14:textId="3CADB045" w:rsidR="004F3D75" w:rsidRDefault="004F3D75" w:rsidP="00587245">
      <w:pPr>
        <w:ind w:left="360"/>
        <w:jc w:val="both"/>
        <w:rPr>
          <w:szCs w:val="24"/>
        </w:rPr>
      </w:pPr>
    </w:p>
    <w:p w14:paraId="6E502DCA" w14:textId="14F99FB6" w:rsidR="004F3D75" w:rsidRDefault="004F3D75" w:rsidP="00587245">
      <w:pPr>
        <w:ind w:left="360"/>
        <w:jc w:val="both"/>
        <w:rPr>
          <w:szCs w:val="24"/>
        </w:rPr>
      </w:pPr>
    </w:p>
    <w:p w14:paraId="4770D060" w14:textId="4DF6C2BF" w:rsidR="004F3D75" w:rsidRDefault="004F3D75" w:rsidP="00587245">
      <w:pPr>
        <w:ind w:left="360"/>
        <w:jc w:val="both"/>
        <w:rPr>
          <w:szCs w:val="24"/>
        </w:rPr>
      </w:pPr>
    </w:p>
    <w:p w14:paraId="0E9A0B5B" w14:textId="77777777" w:rsidR="004F3D75" w:rsidRPr="008449AD" w:rsidRDefault="004F3D75" w:rsidP="00587245">
      <w:pPr>
        <w:ind w:left="360"/>
        <w:jc w:val="both"/>
        <w:rPr>
          <w:szCs w:val="24"/>
        </w:rPr>
      </w:pPr>
    </w:p>
    <w:p w14:paraId="32E5EF65" w14:textId="77777777" w:rsidR="009D149D" w:rsidRPr="008449AD" w:rsidRDefault="009D149D" w:rsidP="00587245">
      <w:pPr>
        <w:rPr>
          <w:b/>
        </w:rPr>
      </w:pPr>
      <w:r w:rsidRPr="00E0756D">
        <w:rPr>
          <w:b/>
        </w:rPr>
        <w:lastRenderedPageBreak/>
        <w:t>Step 2: Detailed Evaluation</w:t>
      </w:r>
    </w:p>
    <w:p w14:paraId="23A3F8A3" w14:textId="331040F7" w:rsidR="00627CFC" w:rsidRPr="008449AD" w:rsidRDefault="009D149D" w:rsidP="00587245">
      <w:pPr>
        <w:pStyle w:val="Footer"/>
        <w:spacing w:after="120"/>
        <w:jc w:val="both"/>
        <w:rPr>
          <w:bCs/>
          <w:lang w:eastAsia="ko-KR"/>
        </w:rPr>
      </w:pPr>
      <w:r w:rsidRPr="008449AD">
        <w:rPr>
          <w:bCs/>
          <w:lang w:eastAsia="ko-KR"/>
        </w:rPr>
        <w:t xml:space="preserve">The Technical evaluation shall be made based on 6 major evaluation criteria with their corresponding score on a scale of 1,000 scores as summarized </w:t>
      </w:r>
      <w:r w:rsidR="00FB3D0A" w:rsidRPr="008449AD">
        <w:rPr>
          <w:bCs/>
          <w:lang w:eastAsia="ko-KR"/>
        </w:rPr>
        <w:t>below.</w:t>
      </w:r>
    </w:p>
    <w:p w14:paraId="4C9F301A" w14:textId="77777777" w:rsidR="00A365BA" w:rsidRPr="008449AD" w:rsidRDefault="00A365BA" w:rsidP="00587245">
      <w:pPr>
        <w:pStyle w:val="Footer"/>
        <w:spacing w:after="120"/>
        <w:ind w:left="360"/>
        <w:jc w:val="both"/>
        <w:rPr>
          <w:bCs/>
          <w:lang w:eastAsia="ko-KR"/>
        </w:rPr>
      </w:pPr>
    </w:p>
    <w:tbl>
      <w:tblPr>
        <w:tblW w:w="5140" w:type="pct"/>
        <w:jc w:val="center"/>
        <w:tblCellMar>
          <w:left w:w="0" w:type="dxa"/>
          <w:right w:w="0" w:type="dxa"/>
        </w:tblCellMar>
        <w:tblLook w:val="04A0" w:firstRow="1" w:lastRow="0" w:firstColumn="1" w:lastColumn="0" w:noHBand="0" w:noVBand="1"/>
      </w:tblPr>
      <w:tblGrid>
        <w:gridCol w:w="507"/>
        <w:gridCol w:w="5142"/>
        <w:gridCol w:w="1680"/>
        <w:gridCol w:w="1930"/>
      </w:tblGrid>
      <w:tr w:rsidR="007E3D57" w:rsidRPr="008449AD" w14:paraId="4CDFBCC7" w14:textId="73B87402" w:rsidTr="000F2EB0">
        <w:trPr>
          <w:trHeight w:val="344"/>
          <w:jc w:val="center"/>
        </w:trPr>
        <w:tc>
          <w:tcPr>
            <w:tcW w:w="3051"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2E7F29" w14:textId="77777777" w:rsidR="007E3D57" w:rsidRPr="008449AD" w:rsidRDefault="007E3D57" w:rsidP="007E3D57">
            <w:pPr>
              <w:ind w:right="-74"/>
              <w:jc w:val="center"/>
              <w:rPr>
                <w:b/>
                <w:bCs/>
                <w:lang w:eastAsia="ko-KR"/>
              </w:rPr>
            </w:pPr>
            <w:r w:rsidRPr="008449AD">
              <w:rPr>
                <w:b/>
                <w:bCs/>
                <w:lang w:eastAsia="ko-KR"/>
              </w:rPr>
              <w:t>Evaluation Criteria</w:t>
            </w:r>
          </w:p>
        </w:tc>
        <w:tc>
          <w:tcPr>
            <w:tcW w:w="90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7D120B0" w14:textId="77777777" w:rsidR="007E3D57" w:rsidRPr="008449AD" w:rsidRDefault="007E3D57" w:rsidP="007E3D57">
            <w:pPr>
              <w:ind w:right="-74"/>
              <w:jc w:val="center"/>
              <w:rPr>
                <w:b/>
                <w:bCs/>
                <w:lang w:eastAsia="ko-KR"/>
              </w:rPr>
            </w:pPr>
            <w:r w:rsidRPr="008449AD">
              <w:rPr>
                <w:b/>
                <w:bCs/>
                <w:lang w:eastAsia="ko-KR"/>
              </w:rPr>
              <w:t>Score</w:t>
            </w:r>
          </w:p>
        </w:tc>
        <w:tc>
          <w:tcPr>
            <w:tcW w:w="1042" w:type="pct"/>
            <w:tcBorders>
              <w:top w:val="single" w:sz="8" w:space="0" w:color="auto"/>
              <w:left w:val="nil"/>
              <w:bottom w:val="single" w:sz="8" w:space="0" w:color="auto"/>
              <w:right w:val="single" w:sz="8" w:space="0" w:color="auto"/>
            </w:tcBorders>
            <w:vAlign w:val="center"/>
          </w:tcPr>
          <w:p w14:paraId="06475B5A" w14:textId="760FCA6C" w:rsidR="007E3D57" w:rsidRPr="007E3D57" w:rsidRDefault="007E3D57" w:rsidP="007E3D57">
            <w:pPr>
              <w:ind w:right="-74"/>
              <w:jc w:val="center"/>
              <w:rPr>
                <w:b/>
                <w:bCs/>
                <w:color w:val="auto"/>
                <w:lang w:eastAsia="ko-KR"/>
              </w:rPr>
            </w:pPr>
            <w:r>
              <w:rPr>
                <w:b/>
                <w:bCs/>
                <w:lang w:eastAsia="ko-KR"/>
              </w:rPr>
              <w:t xml:space="preserve">Minimum </w:t>
            </w:r>
            <w:r w:rsidRPr="008449AD">
              <w:rPr>
                <w:b/>
                <w:bCs/>
                <w:lang w:eastAsia="ko-KR"/>
              </w:rPr>
              <w:t>Score</w:t>
            </w:r>
          </w:p>
        </w:tc>
      </w:tr>
      <w:tr w:rsidR="007E3D57" w:rsidRPr="008449AD" w14:paraId="32EE975D" w14:textId="7A885173" w:rsidTr="007E3D57">
        <w:trPr>
          <w:trHeight w:val="293"/>
          <w:jc w:val="center"/>
        </w:trPr>
        <w:tc>
          <w:tcPr>
            <w:tcW w:w="2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5A0B04" w14:textId="77777777" w:rsidR="007E3D57" w:rsidRPr="008449AD" w:rsidRDefault="007E3D57" w:rsidP="007E3D57">
            <w:pPr>
              <w:ind w:right="-74"/>
              <w:jc w:val="center"/>
              <w:rPr>
                <w:lang w:eastAsia="ko-KR"/>
              </w:rPr>
            </w:pPr>
            <w:r w:rsidRPr="008449AD">
              <w:rPr>
                <w:lang w:eastAsia="ko-KR"/>
              </w:rPr>
              <w:t>1</w:t>
            </w:r>
          </w:p>
        </w:tc>
        <w:tc>
          <w:tcPr>
            <w:tcW w:w="27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656170" w14:textId="77777777" w:rsidR="007E3D57" w:rsidRPr="008449AD" w:rsidRDefault="007E3D57" w:rsidP="007E3D57">
            <w:pPr>
              <w:ind w:right="-74"/>
              <w:rPr>
                <w:lang w:eastAsia="ko-KR"/>
              </w:rPr>
            </w:pPr>
            <w:r w:rsidRPr="008449AD">
              <w:rPr>
                <w:lang w:eastAsia="ko-KR"/>
              </w:rPr>
              <w:t>Specific Experiences</w:t>
            </w:r>
          </w:p>
        </w:tc>
        <w:tc>
          <w:tcPr>
            <w:tcW w:w="90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57B605" w14:textId="11990B97" w:rsidR="007E3D57" w:rsidRPr="008449AD" w:rsidRDefault="00A27801" w:rsidP="007E3D57">
            <w:pPr>
              <w:jc w:val="right"/>
              <w:rPr>
                <w:lang w:eastAsia="ko-KR"/>
              </w:rPr>
            </w:pPr>
            <w:r>
              <w:rPr>
                <w:lang w:eastAsia="ko-KR"/>
              </w:rPr>
              <w:t>3</w:t>
            </w:r>
            <w:r w:rsidR="002B3539">
              <w:rPr>
                <w:lang w:eastAsia="ko-KR"/>
              </w:rPr>
              <w:t>00</w:t>
            </w:r>
          </w:p>
        </w:tc>
        <w:tc>
          <w:tcPr>
            <w:tcW w:w="1042" w:type="pct"/>
            <w:tcBorders>
              <w:top w:val="nil"/>
              <w:left w:val="nil"/>
              <w:bottom w:val="single" w:sz="8" w:space="0" w:color="auto"/>
              <w:right w:val="single" w:sz="8" w:space="0" w:color="auto"/>
            </w:tcBorders>
          </w:tcPr>
          <w:p w14:paraId="5AA9AD19" w14:textId="1AC50051" w:rsidR="007E3D57" w:rsidRPr="007E3D57" w:rsidRDefault="006C180D" w:rsidP="007E3D57">
            <w:pPr>
              <w:jc w:val="right"/>
              <w:rPr>
                <w:color w:val="auto"/>
                <w:lang w:eastAsia="ko-KR"/>
              </w:rPr>
            </w:pPr>
            <w:r>
              <w:rPr>
                <w:color w:val="auto"/>
                <w:lang w:eastAsia="ko-KR"/>
              </w:rPr>
              <w:t>7</w:t>
            </w:r>
            <w:r w:rsidR="007E3D57" w:rsidRPr="007E3D57">
              <w:rPr>
                <w:color w:val="auto"/>
                <w:lang w:eastAsia="ko-KR"/>
              </w:rPr>
              <w:t>0%</w:t>
            </w:r>
          </w:p>
        </w:tc>
      </w:tr>
      <w:tr w:rsidR="007E3D57" w:rsidRPr="008449AD" w14:paraId="21523ED2" w14:textId="3A628FE5" w:rsidTr="007E3D57">
        <w:trPr>
          <w:trHeight w:val="293"/>
          <w:jc w:val="center"/>
        </w:trPr>
        <w:tc>
          <w:tcPr>
            <w:tcW w:w="2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319172" w14:textId="77777777" w:rsidR="007E3D57" w:rsidRPr="008449AD" w:rsidRDefault="007E3D57" w:rsidP="007E3D57">
            <w:pPr>
              <w:ind w:right="-74"/>
              <w:jc w:val="center"/>
              <w:rPr>
                <w:lang w:eastAsia="ko-KR"/>
              </w:rPr>
            </w:pPr>
            <w:r w:rsidRPr="008449AD">
              <w:rPr>
                <w:lang w:eastAsia="ko-KR"/>
              </w:rPr>
              <w:t>2</w:t>
            </w:r>
          </w:p>
        </w:tc>
        <w:tc>
          <w:tcPr>
            <w:tcW w:w="27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A580E8" w14:textId="77777777" w:rsidR="007E3D57" w:rsidRPr="008449AD" w:rsidRDefault="007E3D57" w:rsidP="007E3D57">
            <w:pPr>
              <w:ind w:right="-74"/>
              <w:rPr>
                <w:lang w:eastAsia="ko-KR"/>
              </w:rPr>
            </w:pPr>
            <w:r w:rsidRPr="008449AD">
              <w:rPr>
                <w:lang w:eastAsia="ko-KR"/>
              </w:rPr>
              <w:t>Organization and Key Personnel Experiences</w:t>
            </w:r>
          </w:p>
        </w:tc>
        <w:tc>
          <w:tcPr>
            <w:tcW w:w="90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4F0A7E" w14:textId="375E5AC0" w:rsidR="007E3D57" w:rsidRPr="008449AD" w:rsidRDefault="0009322F" w:rsidP="007E3D57">
            <w:pPr>
              <w:jc w:val="right"/>
              <w:rPr>
                <w:lang w:eastAsia="ko-KR"/>
              </w:rPr>
            </w:pPr>
            <w:r>
              <w:rPr>
                <w:lang w:eastAsia="ko-KR"/>
              </w:rPr>
              <w:t>2</w:t>
            </w:r>
            <w:r w:rsidR="002B3539">
              <w:rPr>
                <w:lang w:eastAsia="ko-KR"/>
              </w:rPr>
              <w:t>00</w:t>
            </w:r>
          </w:p>
        </w:tc>
        <w:tc>
          <w:tcPr>
            <w:tcW w:w="1042" w:type="pct"/>
            <w:tcBorders>
              <w:top w:val="nil"/>
              <w:left w:val="nil"/>
              <w:bottom w:val="single" w:sz="8" w:space="0" w:color="auto"/>
              <w:right w:val="single" w:sz="8" w:space="0" w:color="auto"/>
            </w:tcBorders>
          </w:tcPr>
          <w:p w14:paraId="723708AC" w14:textId="559FC4B7" w:rsidR="007E3D57" w:rsidRPr="007E3D57" w:rsidRDefault="00B762F8" w:rsidP="007E3D57">
            <w:pPr>
              <w:jc w:val="right"/>
              <w:rPr>
                <w:color w:val="auto"/>
                <w:lang w:eastAsia="ko-KR"/>
              </w:rPr>
            </w:pPr>
            <w:r>
              <w:rPr>
                <w:color w:val="auto"/>
                <w:lang w:eastAsia="ko-KR"/>
              </w:rPr>
              <w:t>7</w:t>
            </w:r>
            <w:r w:rsidR="007E3D57" w:rsidRPr="007E3D57">
              <w:rPr>
                <w:color w:val="auto"/>
                <w:lang w:eastAsia="ko-KR"/>
              </w:rPr>
              <w:t>0%</w:t>
            </w:r>
          </w:p>
        </w:tc>
      </w:tr>
      <w:tr w:rsidR="007E3D57" w:rsidRPr="008449AD" w14:paraId="0E28E1F6" w14:textId="4454AF70" w:rsidTr="007E3D57">
        <w:trPr>
          <w:trHeight w:val="293"/>
          <w:jc w:val="center"/>
        </w:trPr>
        <w:tc>
          <w:tcPr>
            <w:tcW w:w="2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40B6DC" w14:textId="77777777" w:rsidR="007E3D57" w:rsidRPr="008449AD" w:rsidRDefault="007E3D57" w:rsidP="007E3D57">
            <w:pPr>
              <w:ind w:right="-74"/>
              <w:jc w:val="center"/>
              <w:rPr>
                <w:lang w:eastAsia="ko-KR"/>
              </w:rPr>
            </w:pPr>
            <w:r w:rsidRPr="008449AD">
              <w:rPr>
                <w:lang w:eastAsia="ko-KR"/>
              </w:rPr>
              <w:t>3</w:t>
            </w:r>
          </w:p>
        </w:tc>
        <w:tc>
          <w:tcPr>
            <w:tcW w:w="27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B3F515" w14:textId="77777777" w:rsidR="007E3D57" w:rsidRPr="008449AD" w:rsidRDefault="007E3D57" w:rsidP="007E3D57">
            <w:pPr>
              <w:ind w:right="-74"/>
              <w:rPr>
                <w:lang w:eastAsia="ko-KR"/>
              </w:rPr>
            </w:pPr>
            <w:r w:rsidRPr="008449AD">
              <w:rPr>
                <w:lang w:eastAsia="ko-KR"/>
              </w:rPr>
              <w:t>Approach, Design Methodology &amp; Implementation Method Statement</w:t>
            </w:r>
          </w:p>
        </w:tc>
        <w:tc>
          <w:tcPr>
            <w:tcW w:w="90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CDF47C" w14:textId="77777777" w:rsidR="007E3D57" w:rsidRPr="008449AD" w:rsidRDefault="007E3D57" w:rsidP="007E3D57">
            <w:pPr>
              <w:jc w:val="right"/>
              <w:rPr>
                <w:lang w:eastAsia="ko-KR"/>
              </w:rPr>
            </w:pPr>
            <w:r w:rsidRPr="008449AD">
              <w:rPr>
                <w:lang w:eastAsia="ko-KR"/>
              </w:rPr>
              <w:t>100</w:t>
            </w:r>
          </w:p>
        </w:tc>
        <w:tc>
          <w:tcPr>
            <w:tcW w:w="1042" w:type="pct"/>
            <w:tcBorders>
              <w:top w:val="nil"/>
              <w:left w:val="nil"/>
              <w:bottom w:val="single" w:sz="8" w:space="0" w:color="auto"/>
              <w:right w:val="single" w:sz="8" w:space="0" w:color="auto"/>
            </w:tcBorders>
          </w:tcPr>
          <w:p w14:paraId="7FDB2663" w14:textId="1262C9B2" w:rsidR="007E3D57" w:rsidRPr="007E3D57" w:rsidRDefault="007E3D57" w:rsidP="007E3D57">
            <w:pPr>
              <w:jc w:val="right"/>
              <w:rPr>
                <w:color w:val="auto"/>
                <w:lang w:eastAsia="ko-KR"/>
              </w:rPr>
            </w:pPr>
            <w:r w:rsidRPr="007E3D57">
              <w:rPr>
                <w:color w:val="auto"/>
                <w:lang w:eastAsia="ko-KR"/>
              </w:rPr>
              <w:t>60%</w:t>
            </w:r>
          </w:p>
        </w:tc>
      </w:tr>
      <w:tr w:rsidR="007E3D57" w:rsidRPr="008449AD" w14:paraId="6410B311" w14:textId="155CA7D7" w:rsidTr="007E3D57">
        <w:trPr>
          <w:trHeight w:val="293"/>
          <w:jc w:val="center"/>
        </w:trPr>
        <w:tc>
          <w:tcPr>
            <w:tcW w:w="2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715496" w14:textId="77777777" w:rsidR="007E3D57" w:rsidRPr="008449AD" w:rsidRDefault="007E3D57" w:rsidP="007E3D57">
            <w:pPr>
              <w:ind w:right="-74"/>
              <w:jc w:val="center"/>
              <w:rPr>
                <w:lang w:eastAsia="ko-KR"/>
              </w:rPr>
            </w:pPr>
            <w:r w:rsidRPr="008449AD">
              <w:rPr>
                <w:lang w:eastAsia="ko-KR"/>
              </w:rPr>
              <w:t>4</w:t>
            </w:r>
          </w:p>
        </w:tc>
        <w:tc>
          <w:tcPr>
            <w:tcW w:w="27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C6DD81" w14:textId="77777777" w:rsidR="007E3D57" w:rsidRPr="008449AD" w:rsidRDefault="007E3D57" w:rsidP="007E3D57">
            <w:pPr>
              <w:ind w:right="-74"/>
              <w:rPr>
                <w:lang w:eastAsia="ko-KR"/>
              </w:rPr>
            </w:pPr>
            <w:r w:rsidRPr="008449AD">
              <w:rPr>
                <w:lang w:eastAsia="ko-KR"/>
              </w:rPr>
              <w:t>Compliance to Functional Requirements</w:t>
            </w:r>
          </w:p>
        </w:tc>
        <w:tc>
          <w:tcPr>
            <w:tcW w:w="90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2C5DA0" w14:textId="7E59B943" w:rsidR="007E3D57" w:rsidRPr="008449AD" w:rsidRDefault="00EB33CD" w:rsidP="007E3D57">
            <w:pPr>
              <w:jc w:val="right"/>
              <w:rPr>
                <w:lang w:eastAsia="ko-KR"/>
              </w:rPr>
            </w:pPr>
            <w:r>
              <w:rPr>
                <w:lang w:eastAsia="ko-KR"/>
              </w:rPr>
              <w:t>225</w:t>
            </w:r>
          </w:p>
        </w:tc>
        <w:tc>
          <w:tcPr>
            <w:tcW w:w="1042" w:type="pct"/>
            <w:tcBorders>
              <w:top w:val="nil"/>
              <w:left w:val="nil"/>
              <w:bottom w:val="single" w:sz="8" w:space="0" w:color="auto"/>
              <w:right w:val="single" w:sz="8" w:space="0" w:color="auto"/>
            </w:tcBorders>
          </w:tcPr>
          <w:p w14:paraId="1E9FB0F5" w14:textId="4FD8C9F3" w:rsidR="007E3D57" w:rsidRPr="007E3D57" w:rsidRDefault="007E3D57" w:rsidP="007E3D57">
            <w:pPr>
              <w:jc w:val="right"/>
              <w:rPr>
                <w:color w:val="auto"/>
                <w:lang w:eastAsia="ko-KR"/>
              </w:rPr>
            </w:pPr>
            <w:r w:rsidRPr="007E3D57">
              <w:rPr>
                <w:color w:val="auto"/>
                <w:lang w:eastAsia="ko-KR"/>
              </w:rPr>
              <w:t>70%</w:t>
            </w:r>
          </w:p>
        </w:tc>
      </w:tr>
      <w:tr w:rsidR="007E3D57" w:rsidRPr="008449AD" w14:paraId="6D626359" w14:textId="6F547647" w:rsidTr="007E3D57">
        <w:trPr>
          <w:trHeight w:val="293"/>
          <w:jc w:val="center"/>
        </w:trPr>
        <w:tc>
          <w:tcPr>
            <w:tcW w:w="2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FB27B66" w14:textId="77777777" w:rsidR="007E3D57" w:rsidRPr="008449AD" w:rsidRDefault="007E3D57" w:rsidP="007E3D57">
            <w:pPr>
              <w:ind w:right="-74"/>
              <w:jc w:val="center"/>
              <w:rPr>
                <w:lang w:eastAsia="ko-KR"/>
              </w:rPr>
            </w:pPr>
            <w:r w:rsidRPr="008449AD">
              <w:rPr>
                <w:lang w:eastAsia="ko-KR"/>
              </w:rPr>
              <w:t>5</w:t>
            </w:r>
          </w:p>
        </w:tc>
        <w:tc>
          <w:tcPr>
            <w:tcW w:w="2777" w:type="pct"/>
            <w:tcBorders>
              <w:top w:val="nil"/>
              <w:left w:val="nil"/>
              <w:bottom w:val="single" w:sz="8" w:space="0" w:color="auto"/>
              <w:right w:val="single" w:sz="8" w:space="0" w:color="auto"/>
            </w:tcBorders>
            <w:tcMar>
              <w:top w:w="0" w:type="dxa"/>
              <w:left w:w="108" w:type="dxa"/>
              <w:bottom w:w="0" w:type="dxa"/>
              <w:right w:w="108" w:type="dxa"/>
            </w:tcMar>
            <w:vAlign w:val="center"/>
          </w:tcPr>
          <w:p w14:paraId="2D34EB4C" w14:textId="57E094E5" w:rsidR="007E3D57" w:rsidRPr="008449AD" w:rsidRDefault="00D066CC" w:rsidP="007E3D57">
            <w:pPr>
              <w:ind w:right="-74"/>
              <w:rPr>
                <w:lang w:eastAsia="ko-KR"/>
              </w:rPr>
            </w:pPr>
            <w:r>
              <w:rPr>
                <w:lang w:eastAsia="ko-KR"/>
              </w:rPr>
              <w:t xml:space="preserve">Compliance to </w:t>
            </w:r>
            <w:r w:rsidR="007E3D57" w:rsidRPr="008449AD">
              <w:rPr>
                <w:lang w:eastAsia="ko-KR"/>
              </w:rPr>
              <w:t>Non</w:t>
            </w:r>
            <w:r w:rsidR="00BA53BE">
              <w:rPr>
                <w:lang w:eastAsia="ko-KR"/>
              </w:rPr>
              <w:t>-</w:t>
            </w:r>
            <w:r w:rsidR="007E3D57" w:rsidRPr="008449AD">
              <w:rPr>
                <w:lang w:eastAsia="ko-KR"/>
              </w:rPr>
              <w:t>Functional Requirements</w:t>
            </w:r>
          </w:p>
        </w:tc>
        <w:tc>
          <w:tcPr>
            <w:tcW w:w="907" w:type="pct"/>
            <w:tcBorders>
              <w:top w:val="nil"/>
              <w:left w:val="nil"/>
              <w:bottom w:val="single" w:sz="8" w:space="0" w:color="auto"/>
              <w:right w:val="single" w:sz="8" w:space="0" w:color="auto"/>
            </w:tcBorders>
            <w:tcMar>
              <w:top w:w="0" w:type="dxa"/>
              <w:left w:w="108" w:type="dxa"/>
              <w:bottom w:w="0" w:type="dxa"/>
              <w:right w:w="108" w:type="dxa"/>
            </w:tcMar>
            <w:vAlign w:val="center"/>
          </w:tcPr>
          <w:p w14:paraId="6233842B" w14:textId="39CC48C0" w:rsidR="007E3D57" w:rsidRPr="008449AD" w:rsidRDefault="007E3D57" w:rsidP="007E3D57">
            <w:pPr>
              <w:jc w:val="right"/>
              <w:rPr>
                <w:lang w:eastAsia="ko-KR"/>
              </w:rPr>
            </w:pPr>
            <w:r w:rsidRPr="008449AD">
              <w:rPr>
                <w:lang w:eastAsia="ko-KR"/>
              </w:rPr>
              <w:t>1</w:t>
            </w:r>
            <w:r w:rsidR="00EB33CD">
              <w:rPr>
                <w:lang w:eastAsia="ko-KR"/>
              </w:rPr>
              <w:t>00</w:t>
            </w:r>
          </w:p>
        </w:tc>
        <w:tc>
          <w:tcPr>
            <w:tcW w:w="1042" w:type="pct"/>
            <w:tcBorders>
              <w:top w:val="nil"/>
              <w:left w:val="nil"/>
              <w:bottom w:val="single" w:sz="8" w:space="0" w:color="auto"/>
              <w:right w:val="single" w:sz="8" w:space="0" w:color="auto"/>
            </w:tcBorders>
          </w:tcPr>
          <w:p w14:paraId="164A6261" w14:textId="6577D9CC" w:rsidR="007E3D57" w:rsidRPr="007E3D57" w:rsidRDefault="007E3D57" w:rsidP="007E3D57">
            <w:pPr>
              <w:jc w:val="right"/>
              <w:rPr>
                <w:color w:val="auto"/>
                <w:lang w:eastAsia="ko-KR"/>
              </w:rPr>
            </w:pPr>
            <w:r w:rsidRPr="007E3D57">
              <w:rPr>
                <w:color w:val="auto"/>
                <w:lang w:eastAsia="ko-KR"/>
              </w:rPr>
              <w:t>70%</w:t>
            </w:r>
          </w:p>
        </w:tc>
      </w:tr>
      <w:tr w:rsidR="007E3D57" w:rsidRPr="008449AD" w14:paraId="040EDB8C" w14:textId="3EACDBF6" w:rsidTr="007E3D57">
        <w:trPr>
          <w:trHeight w:val="293"/>
          <w:jc w:val="center"/>
        </w:trPr>
        <w:tc>
          <w:tcPr>
            <w:tcW w:w="2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8A4597" w14:textId="77777777" w:rsidR="007E3D57" w:rsidRPr="008449AD" w:rsidRDefault="007E3D57" w:rsidP="007E3D57">
            <w:pPr>
              <w:ind w:right="-74"/>
              <w:jc w:val="center"/>
              <w:rPr>
                <w:lang w:eastAsia="ko-KR"/>
              </w:rPr>
            </w:pPr>
            <w:r w:rsidRPr="008449AD">
              <w:rPr>
                <w:lang w:eastAsia="ko-KR"/>
              </w:rPr>
              <w:t>6</w:t>
            </w:r>
          </w:p>
        </w:tc>
        <w:tc>
          <w:tcPr>
            <w:tcW w:w="27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9CA03A" w14:textId="5F103ECF" w:rsidR="007E3D57" w:rsidRPr="008449AD" w:rsidRDefault="007E3D57" w:rsidP="007E3D57">
            <w:pPr>
              <w:ind w:right="-74"/>
              <w:rPr>
                <w:lang w:eastAsia="ko-KR"/>
              </w:rPr>
            </w:pPr>
            <w:r w:rsidRPr="008449AD">
              <w:rPr>
                <w:lang w:eastAsia="ko-KR"/>
              </w:rPr>
              <w:t>Financial Capability of Bidder</w:t>
            </w:r>
          </w:p>
        </w:tc>
        <w:tc>
          <w:tcPr>
            <w:tcW w:w="90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BB99FA" w14:textId="77777777" w:rsidR="007E3D57" w:rsidRPr="008449AD" w:rsidRDefault="007E3D57" w:rsidP="007E3D57">
            <w:pPr>
              <w:jc w:val="right"/>
              <w:rPr>
                <w:lang w:eastAsia="ko-KR"/>
              </w:rPr>
            </w:pPr>
            <w:r w:rsidRPr="008449AD">
              <w:rPr>
                <w:lang w:eastAsia="ko-KR"/>
              </w:rPr>
              <w:t>75</w:t>
            </w:r>
          </w:p>
        </w:tc>
        <w:tc>
          <w:tcPr>
            <w:tcW w:w="1042" w:type="pct"/>
            <w:tcBorders>
              <w:top w:val="nil"/>
              <w:left w:val="nil"/>
              <w:bottom w:val="single" w:sz="8" w:space="0" w:color="auto"/>
              <w:right w:val="single" w:sz="8" w:space="0" w:color="auto"/>
            </w:tcBorders>
          </w:tcPr>
          <w:p w14:paraId="087F331A" w14:textId="2CCFF809" w:rsidR="007E3D57" w:rsidRPr="007E3D57" w:rsidRDefault="007E3D57" w:rsidP="007E3D57">
            <w:pPr>
              <w:jc w:val="right"/>
              <w:rPr>
                <w:color w:val="auto"/>
                <w:lang w:eastAsia="ko-KR"/>
              </w:rPr>
            </w:pPr>
            <w:r w:rsidRPr="007E3D57">
              <w:rPr>
                <w:color w:val="auto"/>
                <w:lang w:eastAsia="ko-KR"/>
              </w:rPr>
              <w:t>60%</w:t>
            </w:r>
          </w:p>
        </w:tc>
      </w:tr>
      <w:tr w:rsidR="007E3D57" w:rsidRPr="008449AD" w14:paraId="51B339DB" w14:textId="12D831E8" w:rsidTr="007E3D57">
        <w:trPr>
          <w:trHeight w:val="293"/>
          <w:jc w:val="center"/>
        </w:trPr>
        <w:tc>
          <w:tcPr>
            <w:tcW w:w="2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9094786" w14:textId="77777777" w:rsidR="007E3D57" w:rsidRPr="008449AD" w:rsidRDefault="007E3D57" w:rsidP="007E3D57">
            <w:pPr>
              <w:ind w:right="-74"/>
              <w:jc w:val="center"/>
              <w:rPr>
                <w:lang w:eastAsia="ko-KR"/>
              </w:rPr>
            </w:pPr>
          </w:p>
        </w:tc>
        <w:tc>
          <w:tcPr>
            <w:tcW w:w="27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09CC54" w14:textId="77777777" w:rsidR="007E3D57" w:rsidRPr="008449AD" w:rsidRDefault="007E3D57" w:rsidP="007E3D57">
            <w:pPr>
              <w:ind w:right="-74"/>
              <w:jc w:val="center"/>
              <w:rPr>
                <w:b/>
                <w:bCs/>
                <w:lang w:eastAsia="ko-KR"/>
              </w:rPr>
            </w:pPr>
            <w:r w:rsidRPr="008449AD">
              <w:rPr>
                <w:b/>
                <w:bCs/>
                <w:lang w:eastAsia="ko-KR"/>
              </w:rPr>
              <w:t>Total</w:t>
            </w:r>
          </w:p>
        </w:tc>
        <w:tc>
          <w:tcPr>
            <w:tcW w:w="90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F07488" w14:textId="73A1591B" w:rsidR="007E3D57" w:rsidRPr="008449AD" w:rsidRDefault="007E3D57" w:rsidP="007E3D57">
            <w:pPr>
              <w:jc w:val="right"/>
              <w:rPr>
                <w:b/>
                <w:bCs/>
                <w:lang w:eastAsia="ko-KR"/>
              </w:rPr>
            </w:pPr>
            <w:r w:rsidRPr="008449AD">
              <w:rPr>
                <w:b/>
                <w:bCs/>
                <w:lang w:eastAsia="ko-KR"/>
              </w:rPr>
              <w:t xml:space="preserve">            1000</w:t>
            </w:r>
          </w:p>
        </w:tc>
        <w:tc>
          <w:tcPr>
            <w:tcW w:w="1042" w:type="pct"/>
            <w:tcBorders>
              <w:top w:val="nil"/>
              <w:left w:val="nil"/>
              <w:bottom w:val="single" w:sz="8" w:space="0" w:color="auto"/>
              <w:right w:val="single" w:sz="8" w:space="0" w:color="auto"/>
            </w:tcBorders>
          </w:tcPr>
          <w:p w14:paraId="0AFF535F" w14:textId="6D0FAEC9" w:rsidR="007E3D57" w:rsidRPr="007E3D57" w:rsidRDefault="007E3D57" w:rsidP="007E3D57">
            <w:pPr>
              <w:jc w:val="right"/>
              <w:rPr>
                <w:b/>
                <w:bCs/>
                <w:color w:val="auto"/>
                <w:lang w:eastAsia="ko-KR"/>
              </w:rPr>
            </w:pPr>
            <w:r w:rsidRPr="007E3D57">
              <w:rPr>
                <w:b/>
                <w:bCs/>
                <w:color w:val="auto"/>
                <w:lang w:eastAsia="ko-KR"/>
              </w:rPr>
              <w:t>7</w:t>
            </w:r>
            <w:r w:rsidR="00B762F8">
              <w:rPr>
                <w:b/>
                <w:bCs/>
                <w:color w:val="auto"/>
                <w:lang w:eastAsia="ko-KR"/>
              </w:rPr>
              <w:t>5</w:t>
            </w:r>
            <w:r w:rsidRPr="007E3D57">
              <w:rPr>
                <w:b/>
                <w:bCs/>
                <w:color w:val="auto"/>
                <w:lang w:eastAsia="ko-KR"/>
              </w:rPr>
              <w:t>%</w:t>
            </w:r>
          </w:p>
        </w:tc>
      </w:tr>
    </w:tbl>
    <w:p w14:paraId="7F5AC738" w14:textId="77777777" w:rsidR="00005260" w:rsidRDefault="00005260" w:rsidP="00587245">
      <w:pPr>
        <w:spacing w:after="200"/>
        <w:jc w:val="both"/>
        <w:rPr>
          <w:bCs/>
          <w:lang w:eastAsia="ko-KR"/>
        </w:rPr>
      </w:pPr>
    </w:p>
    <w:p w14:paraId="718AA138" w14:textId="55343FCE" w:rsidR="00FB3D0A" w:rsidRDefault="009D149D" w:rsidP="00587245">
      <w:pPr>
        <w:spacing w:after="200"/>
        <w:jc w:val="both"/>
        <w:rPr>
          <w:bCs/>
          <w:lang w:eastAsia="ko-KR"/>
        </w:rPr>
      </w:pPr>
      <w:r w:rsidRPr="008449AD">
        <w:rPr>
          <w:bCs/>
          <w:lang w:eastAsia="ko-KR"/>
        </w:rPr>
        <w:t xml:space="preserve">Any </w:t>
      </w:r>
      <w:r w:rsidR="00C10AC0" w:rsidRPr="008449AD">
        <w:rPr>
          <w:bCs/>
          <w:lang w:eastAsia="ko-KR"/>
        </w:rPr>
        <w:t>Bid</w:t>
      </w:r>
      <w:r w:rsidRPr="008449AD">
        <w:rPr>
          <w:bCs/>
          <w:lang w:eastAsia="ko-KR"/>
        </w:rPr>
        <w:t xml:space="preserve"> whose score is less than </w:t>
      </w:r>
      <w:r w:rsidRPr="0048497B">
        <w:rPr>
          <w:bCs/>
          <w:lang w:eastAsia="ko-KR"/>
        </w:rPr>
        <w:t>7</w:t>
      </w:r>
      <w:r w:rsidR="00B762F8" w:rsidRPr="0048497B">
        <w:rPr>
          <w:bCs/>
          <w:lang w:eastAsia="ko-KR"/>
        </w:rPr>
        <w:t>0</w:t>
      </w:r>
      <w:r w:rsidRPr="0048497B">
        <w:rPr>
          <w:bCs/>
          <w:lang w:eastAsia="ko-KR"/>
        </w:rPr>
        <w:t xml:space="preserve">% of the </w:t>
      </w:r>
      <w:r w:rsidR="009D2E0D" w:rsidRPr="0048497B">
        <w:rPr>
          <w:bCs/>
          <w:lang w:eastAsia="ko-KR"/>
        </w:rPr>
        <w:t xml:space="preserve">score for </w:t>
      </w:r>
      <w:r w:rsidR="003000B9" w:rsidRPr="0048497B">
        <w:rPr>
          <w:bCs/>
          <w:lang w:eastAsia="ko-KR"/>
        </w:rPr>
        <w:t xml:space="preserve">Organization </w:t>
      </w:r>
      <w:r w:rsidR="00D066CC">
        <w:rPr>
          <w:bCs/>
          <w:lang w:eastAsia="ko-KR"/>
        </w:rPr>
        <w:t>&amp;</w:t>
      </w:r>
      <w:r w:rsidR="003000B9" w:rsidRPr="0048497B">
        <w:rPr>
          <w:bCs/>
          <w:lang w:eastAsia="ko-KR"/>
        </w:rPr>
        <w:t xml:space="preserve"> Key personal Experiences</w:t>
      </w:r>
      <w:r w:rsidR="0048497B" w:rsidRPr="0048497B">
        <w:rPr>
          <w:bCs/>
          <w:lang w:eastAsia="ko-KR"/>
        </w:rPr>
        <w:t xml:space="preserve"> and</w:t>
      </w:r>
      <w:r w:rsidR="003000B9" w:rsidRPr="0048497B">
        <w:rPr>
          <w:bCs/>
          <w:lang w:eastAsia="ko-KR"/>
        </w:rPr>
        <w:t xml:space="preserve"> </w:t>
      </w:r>
      <w:r w:rsidR="00D066CC">
        <w:rPr>
          <w:bCs/>
          <w:lang w:eastAsia="ko-KR"/>
        </w:rPr>
        <w:t xml:space="preserve">compliance to </w:t>
      </w:r>
      <w:r w:rsidR="003000B9" w:rsidRPr="0048497B">
        <w:rPr>
          <w:bCs/>
          <w:lang w:eastAsia="ko-KR"/>
        </w:rPr>
        <w:t xml:space="preserve">Functional </w:t>
      </w:r>
      <w:r w:rsidR="0048497B" w:rsidRPr="0048497B">
        <w:rPr>
          <w:bCs/>
          <w:lang w:eastAsia="ko-KR"/>
        </w:rPr>
        <w:t>&amp;</w:t>
      </w:r>
      <w:r w:rsidR="003000B9" w:rsidRPr="0048497B">
        <w:rPr>
          <w:bCs/>
          <w:lang w:eastAsia="ko-KR"/>
        </w:rPr>
        <w:t xml:space="preserve"> Non-Functional Requirements </w:t>
      </w:r>
      <w:r w:rsidRPr="0048497B">
        <w:rPr>
          <w:bCs/>
          <w:lang w:eastAsia="ko-KR"/>
        </w:rPr>
        <w:t xml:space="preserve">will be considered non-responsive. In addition, a </w:t>
      </w:r>
      <w:r w:rsidR="00C10AC0" w:rsidRPr="0048497B">
        <w:rPr>
          <w:bCs/>
          <w:lang w:eastAsia="ko-KR"/>
        </w:rPr>
        <w:t>Bid</w:t>
      </w:r>
      <w:r w:rsidRPr="0048497B">
        <w:rPr>
          <w:bCs/>
          <w:lang w:eastAsia="ko-KR"/>
        </w:rPr>
        <w:t xml:space="preserve">der must achieve </w:t>
      </w:r>
      <w:r w:rsidRPr="0048497B">
        <w:rPr>
          <w:b/>
          <w:bCs/>
          <w:lang w:eastAsia="ko-KR"/>
        </w:rPr>
        <w:t xml:space="preserve">a minimum score of </w:t>
      </w:r>
      <w:r w:rsidR="00676325" w:rsidRPr="0048497B">
        <w:rPr>
          <w:b/>
          <w:bCs/>
          <w:lang w:eastAsia="ko-KR"/>
        </w:rPr>
        <w:t>7</w:t>
      </w:r>
      <w:r w:rsidR="00B762F8" w:rsidRPr="0048497B">
        <w:rPr>
          <w:b/>
          <w:bCs/>
          <w:lang w:eastAsia="ko-KR"/>
        </w:rPr>
        <w:t xml:space="preserve">50 </w:t>
      </w:r>
      <w:r w:rsidRPr="0048497B">
        <w:rPr>
          <w:bCs/>
          <w:lang w:eastAsia="ko-KR"/>
        </w:rPr>
        <w:t xml:space="preserve">in order for his </w:t>
      </w:r>
      <w:r w:rsidR="00C10AC0" w:rsidRPr="0048497B">
        <w:rPr>
          <w:bCs/>
          <w:lang w:eastAsia="ko-KR"/>
        </w:rPr>
        <w:t>Bid</w:t>
      </w:r>
      <w:r w:rsidRPr="0048497B">
        <w:rPr>
          <w:bCs/>
          <w:lang w:eastAsia="ko-KR"/>
        </w:rPr>
        <w:t xml:space="preserve"> to be considered substantially responsive and proceed to the next stage</w:t>
      </w:r>
      <w:r w:rsidRPr="001D04EE">
        <w:rPr>
          <w:bCs/>
          <w:lang w:eastAsia="ko-KR"/>
        </w:rPr>
        <w:t xml:space="preserve"> of </w:t>
      </w:r>
      <w:r w:rsidR="009C5F9C">
        <w:rPr>
          <w:bCs/>
          <w:lang w:eastAsia="ko-KR"/>
        </w:rPr>
        <w:t>evaluation.</w:t>
      </w:r>
    </w:p>
    <w:p w14:paraId="234C6D74" w14:textId="6DB923E9" w:rsidR="00522E59" w:rsidRPr="008449AD" w:rsidRDefault="00522E59" w:rsidP="00587245">
      <w:pPr>
        <w:spacing w:after="200"/>
        <w:jc w:val="both"/>
        <w:rPr>
          <w:bCs/>
          <w:lang w:eastAsia="ko-KR"/>
        </w:rPr>
      </w:pPr>
    </w:p>
    <w:p w14:paraId="4EFD74F3" w14:textId="77777777" w:rsidR="009D149D" w:rsidRPr="008449AD" w:rsidRDefault="009D149D" w:rsidP="00B83D04">
      <w:pPr>
        <w:pStyle w:val="Heading2"/>
        <w:numPr>
          <w:ilvl w:val="1"/>
          <w:numId w:val="152"/>
        </w:numPr>
        <w:ind w:left="216"/>
        <w:rPr>
          <w:color w:val="auto"/>
          <w:sz w:val="24"/>
          <w:szCs w:val="24"/>
        </w:rPr>
      </w:pPr>
      <w:bookmarkStart w:id="155" w:name="_Toc110707058"/>
      <w:r w:rsidRPr="008449AD">
        <w:rPr>
          <w:color w:val="auto"/>
          <w:sz w:val="24"/>
          <w:szCs w:val="24"/>
        </w:rPr>
        <w:t>Stage 2: Price Evaluation</w:t>
      </w:r>
      <w:bookmarkEnd w:id="155"/>
    </w:p>
    <w:p w14:paraId="4474B5D9" w14:textId="77777777" w:rsidR="005A715D" w:rsidRDefault="005A715D" w:rsidP="00587245">
      <w:pPr>
        <w:jc w:val="both"/>
      </w:pPr>
    </w:p>
    <w:p w14:paraId="108AD2EB" w14:textId="1E20CF19" w:rsidR="00A1465C" w:rsidRPr="008449AD" w:rsidRDefault="00A1465C" w:rsidP="00587245">
      <w:pPr>
        <w:jc w:val="both"/>
      </w:pPr>
      <w:r w:rsidRPr="008449AD">
        <w:t xml:space="preserve">Those Bidders who have technically qualified </w:t>
      </w:r>
      <w:r w:rsidR="005952A8">
        <w:t>shall</w:t>
      </w:r>
      <w:r w:rsidRPr="008449AD">
        <w:t xml:space="preserve"> be considered for Price Evaluation.</w:t>
      </w:r>
    </w:p>
    <w:p w14:paraId="72B14463" w14:textId="5D2136C1" w:rsidR="003F363D" w:rsidRDefault="009D149D" w:rsidP="00495EC3">
      <w:pPr>
        <w:pStyle w:val="ListParagraph"/>
        <w:numPr>
          <w:ilvl w:val="0"/>
          <w:numId w:val="57"/>
        </w:numPr>
        <w:ind w:left="360"/>
        <w:jc w:val="both"/>
        <w:rPr>
          <w:szCs w:val="24"/>
        </w:rPr>
      </w:pPr>
      <w:r w:rsidRPr="003F363D">
        <w:rPr>
          <w:szCs w:val="24"/>
        </w:rPr>
        <w:t xml:space="preserve">Determination of the </w:t>
      </w:r>
      <w:r w:rsidR="00C10AC0" w:rsidRPr="003F363D">
        <w:rPr>
          <w:szCs w:val="24"/>
        </w:rPr>
        <w:t>Bid</w:t>
      </w:r>
      <w:r w:rsidRPr="003F363D">
        <w:rPr>
          <w:szCs w:val="24"/>
        </w:rPr>
        <w:t xml:space="preserve"> Price</w:t>
      </w:r>
      <w:r w:rsidR="00A1465C" w:rsidRPr="003F363D">
        <w:rPr>
          <w:szCs w:val="24"/>
        </w:rPr>
        <w:t xml:space="preserve"> </w:t>
      </w:r>
      <w:r w:rsidR="00397E67" w:rsidRPr="003F363D">
        <w:rPr>
          <w:szCs w:val="24"/>
        </w:rPr>
        <w:t xml:space="preserve">for evaluation and </w:t>
      </w:r>
      <w:r w:rsidR="00397E67" w:rsidRPr="006F4D3A">
        <w:rPr>
          <w:szCs w:val="24"/>
        </w:rPr>
        <w:t>rank</w:t>
      </w:r>
      <w:r w:rsidR="00CA23F5">
        <w:rPr>
          <w:szCs w:val="24"/>
        </w:rPr>
        <w:t xml:space="preserve"> </w:t>
      </w:r>
      <w:r w:rsidR="004E6513">
        <w:rPr>
          <w:szCs w:val="24"/>
        </w:rPr>
        <w:t xml:space="preserve"> </w:t>
      </w:r>
    </w:p>
    <w:p w14:paraId="2B59193D" w14:textId="710F4AB0" w:rsidR="009D149D" w:rsidRPr="003F363D" w:rsidRDefault="009D149D" w:rsidP="00495EC3">
      <w:pPr>
        <w:pStyle w:val="ListParagraph"/>
        <w:numPr>
          <w:ilvl w:val="0"/>
          <w:numId w:val="57"/>
        </w:numPr>
        <w:ind w:left="360"/>
        <w:jc w:val="both"/>
        <w:rPr>
          <w:szCs w:val="24"/>
        </w:rPr>
      </w:pPr>
      <w:r w:rsidRPr="003F363D">
        <w:rPr>
          <w:szCs w:val="24"/>
        </w:rPr>
        <w:t>Correction of errors</w:t>
      </w:r>
    </w:p>
    <w:p w14:paraId="142A0823" w14:textId="77777777" w:rsidR="009D149D" w:rsidRPr="008449AD" w:rsidRDefault="009D149D" w:rsidP="00495EC3">
      <w:pPr>
        <w:pStyle w:val="ListParagraph"/>
        <w:numPr>
          <w:ilvl w:val="0"/>
          <w:numId w:val="57"/>
        </w:numPr>
        <w:ind w:left="360"/>
        <w:jc w:val="both"/>
        <w:rPr>
          <w:szCs w:val="24"/>
        </w:rPr>
      </w:pPr>
      <w:r w:rsidRPr="008449AD">
        <w:rPr>
          <w:szCs w:val="24"/>
        </w:rPr>
        <w:t>Adjustments of deviations</w:t>
      </w:r>
    </w:p>
    <w:p w14:paraId="50E02355" w14:textId="3BB4CF91" w:rsidR="007310D1" w:rsidRPr="008449AD" w:rsidRDefault="007310D1" w:rsidP="00495EC3">
      <w:pPr>
        <w:pStyle w:val="ListParagraph"/>
        <w:numPr>
          <w:ilvl w:val="0"/>
          <w:numId w:val="57"/>
        </w:numPr>
        <w:ind w:left="360"/>
        <w:jc w:val="both"/>
        <w:rPr>
          <w:szCs w:val="24"/>
        </w:rPr>
      </w:pPr>
      <w:r w:rsidRPr="008449AD">
        <w:rPr>
          <w:szCs w:val="24"/>
        </w:rPr>
        <w:t>Application of discounts (if applicable)</w:t>
      </w:r>
    </w:p>
    <w:p w14:paraId="228BCDA9" w14:textId="4FC20889" w:rsidR="007310D1" w:rsidRPr="008449AD" w:rsidRDefault="007310D1" w:rsidP="00495EC3">
      <w:pPr>
        <w:pStyle w:val="ListParagraph"/>
        <w:numPr>
          <w:ilvl w:val="0"/>
          <w:numId w:val="57"/>
        </w:numPr>
        <w:ind w:left="360"/>
        <w:jc w:val="both"/>
        <w:rPr>
          <w:szCs w:val="24"/>
        </w:rPr>
      </w:pPr>
      <w:r w:rsidRPr="008449AD">
        <w:rPr>
          <w:szCs w:val="24"/>
        </w:rPr>
        <w:t xml:space="preserve">Conversion of Bid prices to a single currency </w:t>
      </w:r>
    </w:p>
    <w:p w14:paraId="43BD49B9" w14:textId="1CF4DC21" w:rsidR="007310D1" w:rsidRPr="008449AD" w:rsidRDefault="007310D1" w:rsidP="00495EC3">
      <w:pPr>
        <w:pStyle w:val="ListParagraph"/>
        <w:numPr>
          <w:ilvl w:val="0"/>
          <w:numId w:val="57"/>
        </w:numPr>
        <w:ind w:left="360"/>
        <w:jc w:val="both"/>
        <w:rPr>
          <w:szCs w:val="24"/>
        </w:rPr>
      </w:pPr>
      <w:r w:rsidRPr="008449AD">
        <w:rPr>
          <w:szCs w:val="24"/>
        </w:rPr>
        <w:t xml:space="preserve">Where there is a discrepancy between numbers and words, the amount in words will govern. </w:t>
      </w:r>
    </w:p>
    <w:p w14:paraId="2B86EB6D" w14:textId="4718BBC4" w:rsidR="009D149D" w:rsidRPr="008449AD" w:rsidRDefault="009D149D" w:rsidP="00495EC3">
      <w:pPr>
        <w:pStyle w:val="ListParagraph"/>
        <w:numPr>
          <w:ilvl w:val="0"/>
          <w:numId w:val="57"/>
        </w:numPr>
        <w:ind w:left="360"/>
        <w:jc w:val="both"/>
        <w:rPr>
          <w:szCs w:val="24"/>
        </w:rPr>
      </w:pPr>
      <w:r w:rsidRPr="008449AD">
        <w:rPr>
          <w:szCs w:val="24"/>
        </w:rPr>
        <w:t xml:space="preserve">Determination of assessment price of </w:t>
      </w:r>
      <w:r w:rsidR="00C10AC0" w:rsidRPr="008449AD">
        <w:rPr>
          <w:szCs w:val="24"/>
        </w:rPr>
        <w:t>Bid</w:t>
      </w:r>
      <w:r w:rsidRPr="008449AD">
        <w:rPr>
          <w:szCs w:val="24"/>
        </w:rPr>
        <w:t xml:space="preserve">s (The </w:t>
      </w:r>
      <w:r w:rsidR="00C10AC0" w:rsidRPr="008449AD">
        <w:rPr>
          <w:szCs w:val="24"/>
        </w:rPr>
        <w:t>Bid</w:t>
      </w:r>
      <w:r w:rsidRPr="008449AD">
        <w:rPr>
          <w:szCs w:val="24"/>
        </w:rPr>
        <w:t xml:space="preserve"> price after correction errors and adjusting differences)</w:t>
      </w:r>
    </w:p>
    <w:p w14:paraId="72027DBA" w14:textId="795A2098" w:rsidR="009D149D" w:rsidRPr="008449AD" w:rsidRDefault="00462FF1" w:rsidP="00587245">
      <w:pPr>
        <w:jc w:val="both"/>
        <w:rPr>
          <w:szCs w:val="24"/>
        </w:rPr>
      </w:pPr>
      <w:r w:rsidRPr="008449AD">
        <w:rPr>
          <w:szCs w:val="24"/>
        </w:rPr>
        <w:t xml:space="preserve">The </w:t>
      </w:r>
      <w:r w:rsidR="00C10AC0" w:rsidRPr="008449AD">
        <w:rPr>
          <w:szCs w:val="24"/>
        </w:rPr>
        <w:t>Bid</w:t>
      </w:r>
      <w:r w:rsidRPr="008449AD">
        <w:rPr>
          <w:szCs w:val="24"/>
        </w:rPr>
        <w:t xml:space="preserve"> </w:t>
      </w:r>
      <w:r w:rsidR="005952A8">
        <w:rPr>
          <w:szCs w:val="24"/>
        </w:rPr>
        <w:t>shall</w:t>
      </w:r>
      <w:r w:rsidRPr="008449AD">
        <w:rPr>
          <w:szCs w:val="24"/>
        </w:rPr>
        <w:t xml:space="preserve"> be awarded based on the Bid price excluding Service and Support cost </w:t>
      </w:r>
      <w:r w:rsidR="009D149D" w:rsidRPr="008449AD">
        <w:rPr>
          <w:szCs w:val="24"/>
        </w:rPr>
        <w:t>after correcting errors and adjusting differences</w:t>
      </w:r>
      <w:r w:rsidR="008C4267">
        <w:rPr>
          <w:szCs w:val="24"/>
        </w:rPr>
        <w:t>.</w:t>
      </w:r>
      <w:r w:rsidR="00397E67" w:rsidRPr="008449AD">
        <w:rPr>
          <w:szCs w:val="24"/>
        </w:rPr>
        <w:t xml:space="preserve"> </w:t>
      </w:r>
    </w:p>
    <w:p w14:paraId="649E2D32" w14:textId="6CB2CE64" w:rsidR="009D149D" w:rsidRPr="008449AD" w:rsidRDefault="009D149D" w:rsidP="00587245">
      <w:pPr>
        <w:jc w:val="both"/>
        <w:rPr>
          <w:szCs w:val="24"/>
        </w:rPr>
      </w:pPr>
      <w:r w:rsidRPr="008449AD">
        <w:rPr>
          <w:szCs w:val="24"/>
        </w:rPr>
        <w:t xml:space="preserve">Any </w:t>
      </w:r>
      <w:r w:rsidR="00C10AC0" w:rsidRPr="008449AD">
        <w:rPr>
          <w:szCs w:val="24"/>
        </w:rPr>
        <w:t>Bid</w:t>
      </w:r>
      <w:r w:rsidRPr="008449AD">
        <w:rPr>
          <w:szCs w:val="24"/>
        </w:rPr>
        <w:t xml:space="preserve"> shall be rejected if;</w:t>
      </w:r>
    </w:p>
    <w:p w14:paraId="2338D545" w14:textId="24594955" w:rsidR="009D149D" w:rsidRPr="008449AD" w:rsidRDefault="009D149D" w:rsidP="00495EC3">
      <w:pPr>
        <w:pStyle w:val="ListParagraph"/>
        <w:numPr>
          <w:ilvl w:val="0"/>
          <w:numId w:val="58"/>
        </w:numPr>
        <w:ind w:left="360"/>
        <w:jc w:val="both"/>
        <w:rPr>
          <w:szCs w:val="24"/>
        </w:rPr>
      </w:pPr>
      <w:r w:rsidRPr="008449AD">
        <w:rPr>
          <w:szCs w:val="24"/>
        </w:rPr>
        <w:t xml:space="preserve">The </w:t>
      </w:r>
      <w:r w:rsidR="00C10AC0" w:rsidRPr="008449AD">
        <w:rPr>
          <w:szCs w:val="24"/>
        </w:rPr>
        <w:t>Bid</w:t>
      </w:r>
      <w:r w:rsidRPr="008449AD">
        <w:rPr>
          <w:szCs w:val="24"/>
        </w:rPr>
        <w:t>der does not accept the correction of arithmetical errors found by the Purchaser.</w:t>
      </w:r>
    </w:p>
    <w:p w14:paraId="5B83D401" w14:textId="77777777" w:rsidR="001958EA" w:rsidRPr="008449AD" w:rsidRDefault="001958EA" w:rsidP="00587245">
      <w:pPr>
        <w:jc w:val="both"/>
        <w:rPr>
          <w:color w:val="FF0000"/>
          <w:szCs w:val="24"/>
        </w:rPr>
      </w:pPr>
    </w:p>
    <w:p w14:paraId="7CAC1AC1" w14:textId="1D98F9D5" w:rsidR="009D149D" w:rsidRPr="008449AD" w:rsidRDefault="009D149D" w:rsidP="00B83D04">
      <w:pPr>
        <w:pStyle w:val="Heading2"/>
        <w:numPr>
          <w:ilvl w:val="1"/>
          <w:numId w:val="152"/>
        </w:numPr>
        <w:ind w:left="216"/>
        <w:jc w:val="both"/>
        <w:rPr>
          <w:b w:val="0"/>
          <w:color w:val="auto"/>
          <w:sz w:val="24"/>
          <w:szCs w:val="24"/>
        </w:rPr>
      </w:pPr>
      <w:bookmarkStart w:id="156" w:name="_Toc110707059"/>
      <w:r w:rsidRPr="008449AD">
        <w:rPr>
          <w:color w:val="auto"/>
          <w:sz w:val="24"/>
          <w:szCs w:val="24"/>
        </w:rPr>
        <w:t xml:space="preserve">Stage 3: Ranking of </w:t>
      </w:r>
      <w:r w:rsidR="00C10AC0" w:rsidRPr="008449AD">
        <w:rPr>
          <w:color w:val="auto"/>
          <w:sz w:val="24"/>
          <w:szCs w:val="24"/>
        </w:rPr>
        <w:t>Bid</w:t>
      </w:r>
      <w:r w:rsidRPr="008449AD">
        <w:rPr>
          <w:color w:val="auto"/>
          <w:sz w:val="24"/>
          <w:szCs w:val="24"/>
        </w:rPr>
        <w:t>s</w:t>
      </w:r>
      <w:bookmarkEnd w:id="156"/>
    </w:p>
    <w:p w14:paraId="79B6A3EB" w14:textId="77777777" w:rsidR="00397E67" w:rsidRPr="008449AD" w:rsidRDefault="00397E67" w:rsidP="00587245">
      <w:pPr>
        <w:jc w:val="both"/>
        <w:rPr>
          <w:szCs w:val="24"/>
        </w:rPr>
      </w:pPr>
    </w:p>
    <w:p w14:paraId="78AD938F" w14:textId="3EE53F73" w:rsidR="007310D1" w:rsidRPr="008449AD" w:rsidRDefault="007310D1" w:rsidP="00587245">
      <w:pPr>
        <w:jc w:val="both"/>
        <w:rPr>
          <w:szCs w:val="24"/>
        </w:rPr>
      </w:pPr>
      <w:r w:rsidRPr="008449AD">
        <w:rPr>
          <w:szCs w:val="24"/>
        </w:rPr>
        <w:t>Based on the results of evaluation and analysis through the successive Stage 1: Technical Evaluation Stage 2: Price Evaluation described above, the Bids wh</w:t>
      </w:r>
      <w:r w:rsidR="001C0EDD" w:rsidRPr="008449AD">
        <w:rPr>
          <w:szCs w:val="24"/>
        </w:rPr>
        <w:t>ich</w:t>
      </w:r>
      <w:r w:rsidRPr="008449AD">
        <w:rPr>
          <w:szCs w:val="24"/>
        </w:rPr>
        <w:t xml:space="preserve"> </w:t>
      </w:r>
      <w:r w:rsidR="001C0EDD" w:rsidRPr="008449AD">
        <w:rPr>
          <w:szCs w:val="24"/>
        </w:rPr>
        <w:t>satisfy</w:t>
      </w:r>
      <w:r w:rsidRPr="008449AD">
        <w:rPr>
          <w:szCs w:val="24"/>
        </w:rPr>
        <w:t xml:space="preserve"> the minimum Technical criterion will be ranked in order of evaluated Bid price</w:t>
      </w:r>
      <w:r w:rsidR="00906263" w:rsidRPr="008449AD">
        <w:rPr>
          <w:szCs w:val="24"/>
        </w:rPr>
        <w:t>.</w:t>
      </w:r>
      <w:r w:rsidRPr="008449AD">
        <w:rPr>
          <w:szCs w:val="24"/>
        </w:rPr>
        <w:t xml:space="preserve"> </w:t>
      </w:r>
    </w:p>
    <w:p w14:paraId="3622E95A" w14:textId="5B4AED8C" w:rsidR="00522E59" w:rsidRPr="008449AD" w:rsidRDefault="007310D1" w:rsidP="00587245">
      <w:pPr>
        <w:jc w:val="both"/>
        <w:rPr>
          <w:szCs w:val="24"/>
        </w:rPr>
      </w:pPr>
      <w:r w:rsidRPr="008449AD">
        <w:rPr>
          <w:szCs w:val="24"/>
        </w:rPr>
        <w:t>The Bid which has the lowest evaluated Bid price will be recommended to be the successful Bid.</w:t>
      </w:r>
    </w:p>
    <w:p w14:paraId="2981A21E" w14:textId="380C3E39" w:rsidR="0012109E" w:rsidRPr="008449AD" w:rsidRDefault="0012109E" w:rsidP="00B83D04">
      <w:pPr>
        <w:pStyle w:val="Heading1"/>
        <w:numPr>
          <w:ilvl w:val="0"/>
          <w:numId w:val="152"/>
        </w:numPr>
        <w:ind w:left="72"/>
        <w:jc w:val="both"/>
        <w:rPr>
          <w:color w:val="auto"/>
          <w:sz w:val="28"/>
          <w:szCs w:val="28"/>
        </w:rPr>
      </w:pPr>
      <w:bookmarkStart w:id="157" w:name="_Toc521511226"/>
      <w:bookmarkStart w:id="158" w:name="_Toc110707060"/>
      <w:bookmarkEnd w:id="118"/>
      <w:r w:rsidRPr="008449AD">
        <w:rPr>
          <w:color w:val="auto"/>
          <w:sz w:val="28"/>
          <w:szCs w:val="28"/>
        </w:rPr>
        <w:t xml:space="preserve">Evaluation Criteria for the </w:t>
      </w:r>
      <w:r w:rsidR="00C10AC0" w:rsidRPr="008449AD">
        <w:rPr>
          <w:color w:val="auto"/>
          <w:sz w:val="28"/>
          <w:szCs w:val="28"/>
        </w:rPr>
        <w:t>Bid</w:t>
      </w:r>
      <w:r w:rsidRPr="008449AD">
        <w:rPr>
          <w:color w:val="auto"/>
          <w:sz w:val="28"/>
          <w:szCs w:val="28"/>
        </w:rPr>
        <w:t>s</w:t>
      </w:r>
      <w:bookmarkEnd w:id="157"/>
      <w:bookmarkEnd w:id="158"/>
    </w:p>
    <w:p w14:paraId="7189A85B" w14:textId="77777777" w:rsidR="00674027" w:rsidRPr="008449AD" w:rsidRDefault="00674027" w:rsidP="00587245"/>
    <w:p w14:paraId="6D35118B" w14:textId="77777777" w:rsidR="0012109E" w:rsidRPr="008449AD" w:rsidRDefault="0012109E" w:rsidP="00B83D04">
      <w:pPr>
        <w:pStyle w:val="Heading2"/>
        <w:numPr>
          <w:ilvl w:val="1"/>
          <w:numId w:val="152"/>
        </w:numPr>
        <w:ind w:left="216"/>
        <w:jc w:val="both"/>
        <w:rPr>
          <w:color w:val="auto"/>
          <w:sz w:val="24"/>
          <w:szCs w:val="24"/>
        </w:rPr>
      </w:pPr>
      <w:bookmarkStart w:id="159" w:name="_Toc521511227"/>
      <w:bookmarkStart w:id="160" w:name="_Toc110707061"/>
      <w:r w:rsidRPr="008449AD">
        <w:rPr>
          <w:color w:val="auto"/>
          <w:sz w:val="24"/>
          <w:szCs w:val="24"/>
        </w:rPr>
        <w:t>Stage 1: Technical Evaluation</w:t>
      </w:r>
      <w:bookmarkEnd w:id="159"/>
      <w:bookmarkEnd w:id="160"/>
    </w:p>
    <w:p w14:paraId="27EEE7A0" w14:textId="77777777" w:rsidR="00257E5B" w:rsidRPr="008449AD" w:rsidRDefault="00257E5B" w:rsidP="00587245"/>
    <w:p w14:paraId="1338AEC8" w14:textId="77777777" w:rsidR="0012109E" w:rsidRPr="008449AD" w:rsidRDefault="0012109E" w:rsidP="00587245">
      <w:pPr>
        <w:jc w:val="both"/>
        <w:rPr>
          <w:b/>
          <w:bCs/>
          <w:szCs w:val="24"/>
        </w:rPr>
      </w:pPr>
      <w:r w:rsidRPr="008449AD">
        <w:rPr>
          <w:b/>
          <w:bCs/>
          <w:szCs w:val="24"/>
        </w:rPr>
        <w:t>A. Step 1: Preliminary Evaluation</w:t>
      </w:r>
    </w:p>
    <w:p w14:paraId="0095F757" w14:textId="1078622F" w:rsidR="0012109E" w:rsidRPr="008449AD" w:rsidRDefault="0012109E" w:rsidP="00587245">
      <w:pPr>
        <w:jc w:val="both"/>
        <w:rPr>
          <w:szCs w:val="24"/>
        </w:rPr>
      </w:pPr>
      <w:r w:rsidRPr="008449AD">
        <w:rPr>
          <w:szCs w:val="24"/>
        </w:rPr>
        <w:t xml:space="preserve">The </w:t>
      </w:r>
      <w:r w:rsidR="00C10AC0" w:rsidRPr="008449AD">
        <w:rPr>
          <w:szCs w:val="24"/>
        </w:rPr>
        <w:t>Bid</w:t>
      </w:r>
      <w:r w:rsidRPr="008449AD">
        <w:rPr>
          <w:szCs w:val="24"/>
        </w:rPr>
        <w:t xml:space="preserve"> shall be checked according to the following criteria. Any </w:t>
      </w:r>
      <w:r w:rsidR="00C10AC0" w:rsidRPr="008449AD">
        <w:rPr>
          <w:szCs w:val="24"/>
        </w:rPr>
        <w:t>Bid</w:t>
      </w:r>
      <w:r w:rsidRPr="008449AD">
        <w:rPr>
          <w:szCs w:val="24"/>
        </w:rPr>
        <w:t>der who violates o</w:t>
      </w:r>
      <w:r w:rsidR="00FF0E7E" w:rsidRPr="008449AD">
        <w:rPr>
          <w:szCs w:val="24"/>
        </w:rPr>
        <w:t>ne of the following contents shall</w:t>
      </w:r>
      <w:r w:rsidRPr="008449AD">
        <w:rPr>
          <w:szCs w:val="24"/>
        </w:rPr>
        <w:t xml:space="preserve"> be rejected and shall not be evaluated further.</w:t>
      </w:r>
    </w:p>
    <w:p w14:paraId="143E7F6D" w14:textId="045316F5" w:rsidR="0012109E" w:rsidRPr="008449AD" w:rsidRDefault="0012109E" w:rsidP="00587245">
      <w:pPr>
        <w:jc w:val="both"/>
        <w:rPr>
          <w:szCs w:val="24"/>
        </w:rPr>
      </w:pPr>
      <w:r w:rsidRPr="008449AD">
        <w:rPr>
          <w:szCs w:val="24"/>
        </w:rPr>
        <w:t>(1)</w:t>
      </w:r>
      <w:r w:rsidRPr="008449AD">
        <w:rPr>
          <w:szCs w:val="24"/>
        </w:rPr>
        <w:tab/>
        <w:t xml:space="preserve">Completeness and Responsiveness of </w:t>
      </w:r>
      <w:r w:rsidR="00C10AC0" w:rsidRPr="008449AD">
        <w:rPr>
          <w:szCs w:val="24"/>
        </w:rPr>
        <w:t>Bid</w:t>
      </w:r>
      <w:r w:rsidRPr="008449AD">
        <w:rPr>
          <w:szCs w:val="24"/>
        </w:rPr>
        <w:t>ders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2995"/>
        <w:gridCol w:w="1567"/>
        <w:gridCol w:w="1338"/>
        <w:gridCol w:w="1524"/>
        <w:gridCol w:w="1057"/>
      </w:tblGrid>
      <w:tr w:rsidR="00904A4B" w:rsidRPr="008449AD" w14:paraId="5F6FACAC" w14:textId="77777777" w:rsidTr="00442096">
        <w:trPr>
          <w:trHeight w:val="446"/>
          <w:tblHeader/>
          <w:jc w:val="center"/>
        </w:trPr>
        <w:tc>
          <w:tcPr>
            <w:tcW w:w="297" w:type="pct"/>
            <w:vMerge w:val="restart"/>
            <w:shd w:val="clear" w:color="auto" w:fill="D9D9D9"/>
            <w:vAlign w:val="center"/>
          </w:tcPr>
          <w:p w14:paraId="3CAB42A1" w14:textId="12F85863" w:rsidR="0012109E" w:rsidRPr="008449AD" w:rsidRDefault="00D364AE" w:rsidP="00037B7E">
            <w:pPr>
              <w:pStyle w:val="Footer"/>
              <w:jc w:val="center"/>
              <w:rPr>
                <w:b/>
                <w:szCs w:val="24"/>
                <w:lang w:eastAsia="ko-KR"/>
              </w:rPr>
            </w:pPr>
            <w:r w:rsidRPr="008449AD">
              <w:rPr>
                <w:b/>
                <w:szCs w:val="24"/>
                <w:lang w:eastAsia="ko-KR"/>
              </w:rPr>
              <w:t>Sr. No</w:t>
            </w:r>
          </w:p>
        </w:tc>
        <w:tc>
          <w:tcPr>
            <w:tcW w:w="1661" w:type="pct"/>
            <w:vMerge w:val="restart"/>
            <w:shd w:val="clear" w:color="auto" w:fill="D9D9D9"/>
            <w:vAlign w:val="center"/>
          </w:tcPr>
          <w:p w14:paraId="1127EB27" w14:textId="77777777" w:rsidR="0012109E" w:rsidRPr="008449AD" w:rsidRDefault="0012109E" w:rsidP="00037B7E">
            <w:pPr>
              <w:pStyle w:val="Footer"/>
              <w:jc w:val="center"/>
              <w:rPr>
                <w:b/>
                <w:szCs w:val="24"/>
                <w:lang w:eastAsia="ko-KR"/>
              </w:rPr>
            </w:pPr>
            <w:r w:rsidRPr="008449AD">
              <w:rPr>
                <w:b/>
                <w:szCs w:val="24"/>
                <w:lang w:eastAsia="ko-KR"/>
              </w:rPr>
              <w:t>Requirements</w:t>
            </w:r>
          </w:p>
        </w:tc>
        <w:tc>
          <w:tcPr>
            <w:tcW w:w="869" w:type="pct"/>
            <w:vMerge w:val="restart"/>
            <w:shd w:val="clear" w:color="auto" w:fill="D9D9D9"/>
            <w:vAlign w:val="center"/>
          </w:tcPr>
          <w:p w14:paraId="4374EC11" w14:textId="7AE9AA17" w:rsidR="0012109E" w:rsidRPr="008449AD" w:rsidRDefault="00C10AC0" w:rsidP="00037B7E">
            <w:pPr>
              <w:pStyle w:val="Footer"/>
              <w:jc w:val="center"/>
              <w:rPr>
                <w:b/>
                <w:szCs w:val="24"/>
                <w:lang w:eastAsia="ko-KR"/>
              </w:rPr>
            </w:pPr>
            <w:r w:rsidRPr="008449AD">
              <w:rPr>
                <w:b/>
                <w:szCs w:val="24"/>
                <w:lang w:eastAsia="ko-KR"/>
              </w:rPr>
              <w:t>Bid</w:t>
            </w:r>
            <w:r w:rsidR="0012109E" w:rsidRPr="008449AD">
              <w:rPr>
                <w:b/>
                <w:szCs w:val="24"/>
                <w:lang w:eastAsia="ko-KR"/>
              </w:rPr>
              <w:t>ding Doc. Reference</w:t>
            </w:r>
          </w:p>
        </w:tc>
        <w:tc>
          <w:tcPr>
            <w:tcW w:w="1587" w:type="pct"/>
            <w:gridSpan w:val="2"/>
            <w:shd w:val="clear" w:color="auto" w:fill="D9D9D9"/>
            <w:vAlign w:val="center"/>
          </w:tcPr>
          <w:p w14:paraId="77912B27" w14:textId="77777777" w:rsidR="0012109E" w:rsidRPr="008449AD" w:rsidRDefault="0012109E" w:rsidP="00037B7E">
            <w:pPr>
              <w:pStyle w:val="Footer"/>
              <w:jc w:val="center"/>
              <w:rPr>
                <w:b/>
                <w:szCs w:val="24"/>
                <w:lang w:eastAsia="ko-KR"/>
              </w:rPr>
            </w:pPr>
            <w:r w:rsidRPr="008449AD">
              <w:rPr>
                <w:b/>
                <w:szCs w:val="24"/>
                <w:lang w:eastAsia="ko-KR"/>
              </w:rPr>
              <w:t>Evaluation</w:t>
            </w:r>
          </w:p>
        </w:tc>
        <w:tc>
          <w:tcPr>
            <w:tcW w:w="586" w:type="pct"/>
            <w:vMerge w:val="restart"/>
            <w:shd w:val="clear" w:color="auto" w:fill="D9D9D9"/>
            <w:vAlign w:val="center"/>
          </w:tcPr>
          <w:p w14:paraId="1731755A" w14:textId="77777777" w:rsidR="0012109E" w:rsidRPr="008449AD" w:rsidRDefault="0012109E" w:rsidP="00037B7E">
            <w:pPr>
              <w:pStyle w:val="Footer"/>
              <w:jc w:val="center"/>
              <w:rPr>
                <w:b/>
                <w:szCs w:val="24"/>
                <w:lang w:eastAsia="ko-KR"/>
              </w:rPr>
            </w:pPr>
            <w:r w:rsidRPr="008449AD">
              <w:rPr>
                <w:b/>
                <w:szCs w:val="24"/>
                <w:lang w:eastAsia="ko-KR"/>
              </w:rPr>
              <w:t>Remark</w:t>
            </w:r>
          </w:p>
        </w:tc>
      </w:tr>
      <w:tr w:rsidR="00A04F78" w:rsidRPr="008449AD" w14:paraId="3019C2A1" w14:textId="77777777" w:rsidTr="00442096">
        <w:trPr>
          <w:trHeight w:val="519"/>
          <w:jc w:val="center"/>
        </w:trPr>
        <w:tc>
          <w:tcPr>
            <w:tcW w:w="297" w:type="pct"/>
            <w:vMerge/>
            <w:vAlign w:val="center"/>
          </w:tcPr>
          <w:p w14:paraId="5A403E6A" w14:textId="77777777" w:rsidR="0012109E" w:rsidRPr="008449AD" w:rsidRDefault="0012109E" w:rsidP="00037B7E">
            <w:pPr>
              <w:pStyle w:val="Footer"/>
              <w:jc w:val="both"/>
              <w:rPr>
                <w:b/>
                <w:szCs w:val="24"/>
                <w:lang w:eastAsia="ko-KR"/>
              </w:rPr>
            </w:pPr>
          </w:p>
        </w:tc>
        <w:tc>
          <w:tcPr>
            <w:tcW w:w="1661" w:type="pct"/>
            <w:vMerge/>
            <w:vAlign w:val="center"/>
          </w:tcPr>
          <w:p w14:paraId="6DA752FA" w14:textId="77777777" w:rsidR="0012109E" w:rsidRPr="008449AD" w:rsidRDefault="0012109E" w:rsidP="00037B7E">
            <w:pPr>
              <w:pStyle w:val="Footer"/>
              <w:jc w:val="both"/>
              <w:rPr>
                <w:b/>
                <w:szCs w:val="24"/>
                <w:lang w:eastAsia="ko-KR"/>
              </w:rPr>
            </w:pPr>
          </w:p>
        </w:tc>
        <w:tc>
          <w:tcPr>
            <w:tcW w:w="869" w:type="pct"/>
            <w:vMerge/>
            <w:vAlign w:val="center"/>
          </w:tcPr>
          <w:p w14:paraId="4727454B" w14:textId="77777777" w:rsidR="0012109E" w:rsidRPr="008449AD" w:rsidRDefault="0012109E" w:rsidP="00037B7E">
            <w:pPr>
              <w:pStyle w:val="Footer"/>
              <w:jc w:val="both"/>
              <w:rPr>
                <w:b/>
                <w:szCs w:val="24"/>
                <w:lang w:eastAsia="ko-KR"/>
              </w:rPr>
            </w:pPr>
          </w:p>
        </w:tc>
        <w:tc>
          <w:tcPr>
            <w:tcW w:w="742" w:type="pct"/>
            <w:shd w:val="clear" w:color="auto" w:fill="D9D9D9"/>
            <w:vAlign w:val="center"/>
          </w:tcPr>
          <w:p w14:paraId="489A2D7B" w14:textId="77777777" w:rsidR="0012109E" w:rsidRPr="008449AD" w:rsidRDefault="0012109E" w:rsidP="00037B7E">
            <w:pPr>
              <w:pStyle w:val="Footer"/>
              <w:jc w:val="center"/>
              <w:rPr>
                <w:b/>
                <w:szCs w:val="24"/>
                <w:lang w:eastAsia="ko-KR"/>
              </w:rPr>
            </w:pPr>
            <w:r w:rsidRPr="008449AD">
              <w:rPr>
                <w:b/>
                <w:szCs w:val="24"/>
                <w:lang w:eastAsia="ko-KR"/>
              </w:rPr>
              <w:t>(Satisfied)</w:t>
            </w:r>
          </w:p>
        </w:tc>
        <w:tc>
          <w:tcPr>
            <w:tcW w:w="845" w:type="pct"/>
            <w:shd w:val="clear" w:color="auto" w:fill="D9D9D9"/>
            <w:vAlign w:val="center"/>
          </w:tcPr>
          <w:p w14:paraId="5DCF9C5A" w14:textId="77777777" w:rsidR="0012109E" w:rsidRPr="008449AD" w:rsidRDefault="0012109E" w:rsidP="00037B7E">
            <w:pPr>
              <w:pStyle w:val="Footer"/>
              <w:jc w:val="center"/>
              <w:rPr>
                <w:b/>
                <w:szCs w:val="24"/>
                <w:lang w:eastAsia="ko-KR"/>
              </w:rPr>
            </w:pPr>
            <w:r w:rsidRPr="008449AD">
              <w:rPr>
                <w:b/>
                <w:szCs w:val="24"/>
                <w:lang w:eastAsia="ko-KR"/>
              </w:rPr>
              <w:t>(Unsatisfied)</w:t>
            </w:r>
          </w:p>
        </w:tc>
        <w:tc>
          <w:tcPr>
            <w:tcW w:w="586" w:type="pct"/>
            <w:vMerge/>
            <w:vAlign w:val="center"/>
          </w:tcPr>
          <w:p w14:paraId="00AE0C47" w14:textId="77777777" w:rsidR="0012109E" w:rsidRPr="008449AD" w:rsidRDefault="0012109E" w:rsidP="00037B7E">
            <w:pPr>
              <w:pStyle w:val="Footer"/>
              <w:jc w:val="both"/>
              <w:rPr>
                <w:b/>
                <w:szCs w:val="24"/>
                <w:lang w:eastAsia="ko-KR"/>
              </w:rPr>
            </w:pPr>
          </w:p>
        </w:tc>
      </w:tr>
      <w:tr w:rsidR="00904A4B" w:rsidRPr="008449AD" w14:paraId="59B2C2A5" w14:textId="77777777" w:rsidTr="00442096">
        <w:trPr>
          <w:trHeight w:val="182"/>
          <w:jc w:val="center"/>
        </w:trPr>
        <w:tc>
          <w:tcPr>
            <w:tcW w:w="297" w:type="pct"/>
            <w:vAlign w:val="center"/>
          </w:tcPr>
          <w:p w14:paraId="674C753A" w14:textId="77777777" w:rsidR="0012109E" w:rsidRPr="008449AD" w:rsidRDefault="0012109E" w:rsidP="00037B7E">
            <w:pPr>
              <w:pStyle w:val="Footer"/>
              <w:jc w:val="center"/>
              <w:rPr>
                <w:szCs w:val="24"/>
                <w:lang w:eastAsia="ko-KR"/>
              </w:rPr>
            </w:pPr>
            <w:r w:rsidRPr="008449AD">
              <w:rPr>
                <w:szCs w:val="24"/>
                <w:lang w:eastAsia="ko-KR"/>
              </w:rPr>
              <w:t>1</w:t>
            </w:r>
          </w:p>
        </w:tc>
        <w:tc>
          <w:tcPr>
            <w:tcW w:w="1661" w:type="pct"/>
          </w:tcPr>
          <w:p w14:paraId="7B3A1622" w14:textId="36D2074A" w:rsidR="0012109E" w:rsidRPr="008449AD" w:rsidRDefault="0012109E" w:rsidP="006221B3">
            <w:pPr>
              <w:pStyle w:val="Footer"/>
              <w:rPr>
                <w:szCs w:val="24"/>
                <w:lang w:eastAsia="ko-KR"/>
              </w:rPr>
            </w:pPr>
            <w:r w:rsidRPr="008449AD">
              <w:rPr>
                <w:szCs w:val="24"/>
                <w:lang w:eastAsia="ko-KR"/>
              </w:rPr>
              <w:t xml:space="preserve">The </w:t>
            </w:r>
            <w:r w:rsidR="00C10AC0" w:rsidRPr="008449AD">
              <w:rPr>
                <w:szCs w:val="24"/>
                <w:lang w:eastAsia="ko-KR"/>
              </w:rPr>
              <w:t>Bid</w:t>
            </w:r>
            <w:r w:rsidRPr="008449AD">
              <w:rPr>
                <w:szCs w:val="24"/>
                <w:lang w:eastAsia="ko-KR"/>
              </w:rPr>
              <w:t xml:space="preserve">der shall submit the </w:t>
            </w:r>
            <w:r w:rsidR="00C10AC0" w:rsidRPr="008449AD">
              <w:rPr>
                <w:szCs w:val="24"/>
                <w:lang w:eastAsia="ko-KR"/>
              </w:rPr>
              <w:t>Bid</w:t>
            </w:r>
            <w:r w:rsidRPr="008449AD">
              <w:rPr>
                <w:szCs w:val="24"/>
                <w:lang w:eastAsia="ko-KR"/>
              </w:rPr>
              <w:t xml:space="preserve"> on/before the deadline</w:t>
            </w:r>
          </w:p>
        </w:tc>
        <w:tc>
          <w:tcPr>
            <w:tcW w:w="869" w:type="pct"/>
            <w:vAlign w:val="center"/>
          </w:tcPr>
          <w:p w14:paraId="7E70199F" w14:textId="77777777" w:rsidR="0012109E" w:rsidRPr="008449AD" w:rsidRDefault="0012109E" w:rsidP="002065B0">
            <w:pPr>
              <w:pStyle w:val="Footer"/>
              <w:jc w:val="center"/>
              <w:rPr>
                <w:szCs w:val="24"/>
                <w:lang w:eastAsia="ko-KR"/>
              </w:rPr>
            </w:pPr>
            <w:r w:rsidRPr="008449AD">
              <w:rPr>
                <w:szCs w:val="24"/>
                <w:lang w:eastAsia="ko-KR"/>
              </w:rPr>
              <w:t>ITB 2</w:t>
            </w:r>
            <w:r w:rsidR="002065B0" w:rsidRPr="008449AD">
              <w:rPr>
                <w:szCs w:val="24"/>
                <w:lang w:eastAsia="ko-KR"/>
              </w:rPr>
              <w:t>4</w:t>
            </w:r>
            <w:r w:rsidRPr="008449AD">
              <w:rPr>
                <w:szCs w:val="24"/>
                <w:lang w:eastAsia="ko-KR"/>
              </w:rPr>
              <w:t>.1</w:t>
            </w:r>
          </w:p>
        </w:tc>
        <w:tc>
          <w:tcPr>
            <w:tcW w:w="742" w:type="pct"/>
            <w:vAlign w:val="center"/>
          </w:tcPr>
          <w:p w14:paraId="2D93F1F5" w14:textId="77777777" w:rsidR="0012109E" w:rsidRPr="008449AD" w:rsidRDefault="0012109E" w:rsidP="00037B7E">
            <w:pPr>
              <w:pStyle w:val="Footer"/>
              <w:jc w:val="center"/>
              <w:rPr>
                <w:szCs w:val="24"/>
                <w:lang w:eastAsia="ko-KR"/>
              </w:rPr>
            </w:pPr>
            <w:r w:rsidRPr="008449AD">
              <w:rPr>
                <w:szCs w:val="24"/>
                <w:lang w:eastAsia="ko-KR"/>
              </w:rPr>
              <w:t>Yes</w:t>
            </w:r>
          </w:p>
        </w:tc>
        <w:tc>
          <w:tcPr>
            <w:tcW w:w="845" w:type="pct"/>
            <w:vAlign w:val="center"/>
          </w:tcPr>
          <w:p w14:paraId="1FB60DF6" w14:textId="77777777" w:rsidR="0012109E" w:rsidRPr="008449AD" w:rsidRDefault="0012109E" w:rsidP="00037B7E">
            <w:pPr>
              <w:pStyle w:val="Footer"/>
              <w:jc w:val="center"/>
              <w:rPr>
                <w:szCs w:val="24"/>
                <w:lang w:eastAsia="ko-KR"/>
              </w:rPr>
            </w:pPr>
            <w:r w:rsidRPr="008449AD">
              <w:rPr>
                <w:szCs w:val="24"/>
                <w:lang w:eastAsia="ko-KR"/>
              </w:rPr>
              <w:t>No</w:t>
            </w:r>
          </w:p>
        </w:tc>
        <w:tc>
          <w:tcPr>
            <w:tcW w:w="586" w:type="pct"/>
            <w:vAlign w:val="center"/>
          </w:tcPr>
          <w:p w14:paraId="2642548F" w14:textId="77777777" w:rsidR="0012109E" w:rsidRPr="008449AD" w:rsidRDefault="0012109E" w:rsidP="00037B7E">
            <w:pPr>
              <w:pStyle w:val="Footer"/>
              <w:jc w:val="both"/>
              <w:rPr>
                <w:szCs w:val="24"/>
                <w:lang w:eastAsia="ko-KR"/>
              </w:rPr>
            </w:pPr>
          </w:p>
        </w:tc>
      </w:tr>
      <w:tr w:rsidR="00904A4B" w:rsidRPr="008449AD" w14:paraId="5C05D25C" w14:textId="77777777" w:rsidTr="00442096">
        <w:trPr>
          <w:trHeight w:val="182"/>
          <w:jc w:val="center"/>
        </w:trPr>
        <w:tc>
          <w:tcPr>
            <w:tcW w:w="297" w:type="pct"/>
            <w:vAlign w:val="center"/>
          </w:tcPr>
          <w:p w14:paraId="39E225D5" w14:textId="37A730EA" w:rsidR="0012109E" w:rsidRPr="008449AD" w:rsidRDefault="00442096" w:rsidP="00037B7E">
            <w:pPr>
              <w:pStyle w:val="Footer"/>
              <w:jc w:val="center"/>
              <w:rPr>
                <w:szCs w:val="24"/>
                <w:lang w:eastAsia="ko-KR"/>
              </w:rPr>
            </w:pPr>
            <w:r>
              <w:rPr>
                <w:szCs w:val="24"/>
                <w:lang w:eastAsia="ko-KR"/>
              </w:rPr>
              <w:t>2</w:t>
            </w:r>
          </w:p>
        </w:tc>
        <w:tc>
          <w:tcPr>
            <w:tcW w:w="1661" w:type="pct"/>
          </w:tcPr>
          <w:p w14:paraId="33D239D1" w14:textId="79497930" w:rsidR="0012109E" w:rsidRPr="008449AD" w:rsidRDefault="0012109E" w:rsidP="003B0C24">
            <w:pPr>
              <w:pStyle w:val="Footer"/>
              <w:rPr>
                <w:szCs w:val="24"/>
                <w:lang w:eastAsia="ko-KR"/>
              </w:rPr>
            </w:pPr>
            <w:r w:rsidRPr="008449AD">
              <w:rPr>
                <w:szCs w:val="24"/>
                <w:lang w:eastAsia="ko-KR"/>
              </w:rPr>
              <w:t xml:space="preserve">Language of the </w:t>
            </w:r>
            <w:r w:rsidR="00C10AC0" w:rsidRPr="008449AD">
              <w:rPr>
                <w:szCs w:val="24"/>
                <w:lang w:eastAsia="ko-KR"/>
              </w:rPr>
              <w:t>Bid</w:t>
            </w:r>
            <w:r w:rsidRPr="008449AD">
              <w:rPr>
                <w:szCs w:val="24"/>
                <w:lang w:eastAsia="ko-KR"/>
              </w:rPr>
              <w:t xml:space="preserve"> </w:t>
            </w:r>
            <w:r w:rsidR="003B0C24" w:rsidRPr="005952A8">
              <w:rPr>
                <w:szCs w:val="24"/>
                <w:lang w:eastAsia="ko-KR"/>
              </w:rPr>
              <w:t>shall be</w:t>
            </w:r>
            <w:r w:rsidR="003B0C24">
              <w:rPr>
                <w:szCs w:val="24"/>
                <w:lang w:eastAsia="ko-KR"/>
              </w:rPr>
              <w:t xml:space="preserve"> </w:t>
            </w:r>
            <w:r w:rsidRPr="008449AD">
              <w:rPr>
                <w:szCs w:val="24"/>
                <w:lang w:eastAsia="ko-KR"/>
              </w:rPr>
              <w:t>English</w:t>
            </w:r>
          </w:p>
        </w:tc>
        <w:tc>
          <w:tcPr>
            <w:tcW w:w="869" w:type="pct"/>
            <w:vAlign w:val="center"/>
          </w:tcPr>
          <w:p w14:paraId="2300CDCF" w14:textId="77777777" w:rsidR="0012109E" w:rsidRPr="008449AD" w:rsidRDefault="0012109E" w:rsidP="00037B7E">
            <w:pPr>
              <w:pStyle w:val="Footer"/>
              <w:jc w:val="center"/>
              <w:rPr>
                <w:szCs w:val="24"/>
                <w:lang w:eastAsia="ko-KR"/>
              </w:rPr>
            </w:pPr>
            <w:r w:rsidRPr="008449AD">
              <w:rPr>
                <w:szCs w:val="24"/>
                <w:lang w:eastAsia="ko-KR"/>
              </w:rPr>
              <w:t>ITB 13.1</w:t>
            </w:r>
          </w:p>
        </w:tc>
        <w:tc>
          <w:tcPr>
            <w:tcW w:w="742" w:type="pct"/>
            <w:vAlign w:val="center"/>
          </w:tcPr>
          <w:p w14:paraId="70E45197" w14:textId="77777777" w:rsidR="0012109E" w:rsidRPr="008449AD" w:rsidRDefault="0012109E" w:rsidP="00037B7E">
            <w:pPr>
              <w:pStyle w:val="Footer"/>
              <w:jc w:val="center"/>
              <w:rPr>
                <w:szCs w:val="24"/>
                <w:lang w:eastAsia="ko-KR"/>
              </w:rPr>
            </w:pPr>
            <w:r w:rsidRPr="008449AD">
              <w:rPr>
                <w:szCs w:val="24"/>
                <w:lang w:eastAsia="ko-KR"/>
              </w:rPr>
              <w:t>Yes</w:t>
            </w:r>
          </w:p>
        </w:tc>
        <w:tc>
          <w:tcPr>
            <w:tcW w:w="845" w:type="pct"/>
            <w:vAlign w:val="center"/>
          </w:tcPr>
          <w:p w14:paraId="021B146E" w14:textId="77777777" w:rsidR="0012109E" w:rsidRPr="008449AD" w:rsidRDefault="0012109E" w:rsidP="00037B7E">
            <w:pPr>
              <w:pStyle w:val="Footer"/>
              <w:jc w:val="center"/>
              <w:rPr>
                <w:szCs w:val="24"/>
                <w:lang w:eastAsia="ko-KR"/>
              </w:rPr>
            </w:pPr>
            <w:r w:rsidRPr="008449AD">
              <w:rPr>
                <w:szCs w:val="24"/>
                <w:lang w:eastAsia="ko-KR"/>
              </w:rPr>
              <w:t>No</w:t>
            </w:r>
          </w:p>
        </w:tc>
        <w:tc>
          <w:tcPr>
            <w:tcW w:w="586" w:type="pct"/>
            <w:vAlign w:val="center"/>
          </w:tcPr>
          <w:p w14:paraId="63EB7C20" w14:textId="77777777" w:rsidR="0012109E" w:rsidRPr="008449AD" w:rsidRDefault="0012109E" w:rsidP="00037B7E">
            <w:pPr>
              <w:pStyle w:val="Footer"/>
              <w:jc w:val="both"/>
              <w:rPr>
                <w:szCs w:val="24"/>
                <w:lang w:eastAsia="ko-KR"/>
              </w:rPr>
            </w:pPr>
          </w:p>
        </w:tc>
      </w:tr>
      <w:tr w:rsidR="00904A4B" w:rsidRPr="008449AD" w14:paraId="446F6DD4" w14:textId="77777777" w:rsidTr="00442096">
        <w:trPr>
          <w:trHeight w:val="182"/>
          <w:jc w:val="center"/>
        </w:trPr>
        <w:tc>
          <w:tcPr>
            <w:tcW w:w="297" w:type="pct"/>
            <w:vAlign w:val="center"/>
          </w:tcPr>
          <w:p w14:paraId="6663F221" w14:textId="38189F57" w:rsidR="0012109E" w:rsidRPr="008449AD" w:rsidRDefault="00442096" w:rsidP="00037B7E">
            <w:pPr>
              <w:pStyle w:val="Footer"/>
              <w:jc w:val="center"/>
              <w:rPr>
                <w:szCs w:val="24"/>
                <w:lang w:eastAsia="ko-KR"/>
              </w:rPr>
            </w:pPr>
            <w:r>
              <w:rPr>
                <w:szCs w:val="24"/>
                <w:lang w:eastAsia="ko-KR"/>
              </w:rPr>
              <w:t>3</w:t>
            </w:r>
          </w:p>
        </w:tc>
        <w:tc>
          <w:tcPr>
            <w:tcW w:w="1661" w:type="pct"/>
          </w:tcPr>
          <w:p w14:paraId="234CCC9C" w14:textId="7C28FA4D" w:rsidR="0012109E" w:rsidRPr="008449AD" w:rsidRDefault="0012109E" w:rsidP="006221B3">
            <w:pPr>
              <w:pStyle w:val="Footer"/>
              <w:rPr>
                <w:szCs w:val="24"/>
                <w:lang w:eastAsia="ko-KR"/>
              </w:rPr>
            </w:pPr>
            <w:r w:rsidRPr="008449AD">
              <w:rPr>
                <w:szCs w:val="24"/>
                <w:lang w:eastAsia="ko-KR"/>
              </w:rPr>
              <w:t xml:space="preserve">Alternative </w:t>
            </w:r>
            <w:r w:rsidR="00C10AC0" w:rsidRPr="008449AD">
              <w:rPr>
                <w:szCs w:val="24"/>
                <w:lang w:eastAsia="ko-KR"/>
              </w:rPr>
              <w:t>Bid</w:t>
            </w:r>
            <w:r w:rsidRPr="008449AD">
              <w:rPr>
                <w:szCs w:val="24"/>
                <w:lang w:eastAsia="ko-KR"/>
              </w:rPr>
              <w:t xml:space="preserve"> shall </w:t>
            </w:r>
            <w:r w:rsidR="00EF5E81" w:rsidRPr="008449AD">
              <w:rPr>
                <w:szCs w:val="24"/>
                <w:lang w:eastAsia="ko-KR"/>
              </w:rPr>
              <w:t xml:space="preserve">not </w:t>
            </w:r>
            <w:r w:rsidRPr="008449AD">
              <w:rPr>
                <w:szCs w:val="24"/>
                <w:lang w:eastAsia="ko-KR"/>
              </w:rPr>
              <w:t>be permitted</w:t>
            </w:r>
          </w:p>
        </w:tc>
        <w:tc>
          <w:tcPr>
            <w:tcW w:w="869" w:type="pct"/>
            <w:vAlign w:val="center"/>
          </w:tcPr>
          <w:p w14:paraId="5452305F" w14:textId="77777777" w:rsidR="0012109E" w:rsidRPr="008449AD" w:rsidRDefault="0012109E" w:rsidP="00037B7E">
            <w:pPr>
              <w:pStyle w:val="Footer"/>
              <w:jc w:val="center"/>
              <w:rPr>
                <w:szCs w:val="24"/>
                <w:lang w:eastAsia="ko-KR"/>
              </w:rPr>
            </w:pPr>
            <w:r w:rsidRPr="008449AD">
              <w:rPr>
                <w:szCs w:val="24"/>
                <w:lang w:eastAsia="ko-KR"/>
              </w:rPr>
              <w:t>ITB 19.1</w:t>
            </w:r>
          </w:p>
        </w:tc>
        <w:tc>
          <w:tcPr>
            <w:tcW w:w="742" w:type="pct"/>
            <w:vAlign w:val="center"/>
          </w:tcPr>
          <w:p w14:paraId="70169316" w14:textId="77777777" w:rsidR="0012109E" w:rsidRPr="008449AD" w:rsidRDefault="0012109E" w:rsidP="00037B7E">
            <w:pPr>
              <w:pStyle w:val="Footer"/>
              <w:jc w:val="center"/>
              <w:rPr>
                <w:szCs w:val="24"/>
                <w:lang w:eastAsia="ko-KR"/>
              </w:rPr>
            </w:pPr>
            <w:r w:rsidRPr="008449AD">
              <w:rPr>
                <w:szCs w:val="24"/>
                <w:lang w:eastAsia="ko-KR"/>
              </w:rPr>
              <w:t>Yes</w:t>
            </w:r>
          </w:p>
        </w:tc>
        <w:tc>
          <w:tcPr>
            <w:tcW w:w="845" w:type="pct"/>
            <w:vAlign w:val="center"/>
          </w:tcPr>
          <w:p w14:paraId="2D15A662" w14:textId="77777777" w:rsidR="0012109E" w:rsidRPr="008449AD" w:rsidRDefault="0012109E" w:rsidP="00037B7E">
            <w:pPr>
              <w:pStyle w:val="Footer"/>
              <w:jc w:val="center"/>
              <w:rPr>
                <w:szCs w:val="24"/>
                <w:lang w:eastAsia="ko-KR"/>
              </w:rPr>
            </w:pPr>
            <w:r w:rsidRPr="008449AD">
              <w:rPr>
                <w:szCs w:val="24"/>
                <w:lang w:eastAsia="ko-KR"/>
              </w:rPr>
              <w:t>No</w:t>
            </w:r>
          </w:p>
        </w:tc>
        <w:tc>
          <w:tcPr>
            <w:tcW w:w="586" w:type="pct"/>
            <w:vAlign w:val="center"/>
          </w:tcPr>
          <w:p w14:paraId="329CCCF4" w14:textId="77777777" w:rsidR="0012109E" w:rsidRPr="008449AD" w:rsidRDefault="0012109E" w:rsidP="00037B7E">
            <w:pPr>
              <w:pStyle w:val="Footer"/>
              <w:jc w:val="both"/>
              <w:rPr>
                <w:szCs w:val="24"/>
                <w:lang w:eastAsia="ko-KR"/>
              </w:rPr>
            </w:pPr>
          </w:p>
        </w:tc>
      </w:tr>
      <w:tr w:rsidR="00904A4B" w:rsidRPr="008449AD" w14:paraId="4F751D0B" w14:textId="77777777" w:rsidTr="00442096">
        <w:trPr>
          <w:trHeight w:val="182"/>
          <w:jc w:val="center"/>
        </w:trPr>
        <w:tc>
          <w:tcPr>
            <w:tcW w:w="297" w:type="pct"/>
            <w:vAlign w:val="center"/>
          </w:tcPr>
          <w:p w14:paraId="01D538E8" w14:textId="22EF8C1C" w:rsidR="0012109E" w:rsidRPr="008449AD" w:rsidRDefault="00442096" w:rsidP="00037B7E">
            <w:pPr>
              <w:pStyle w:val="Footer"/>
              <w:jc w:val="center"/>
              <w:rPr>
                <w:szCs w:val="24"/>
                <w:lang w:eastAsia="ko-KR"/>
              </w:rPr>
            </w:pPr>
            <w:r>
              <w:rPr>
                <w:szCs w:val="24"/>
                <w:lang w:eastAsia="ko-KR"/>
              </w:rPr>
              <w:t>4</w:t>
            </w:r>
          </w:p>
        </w:tc>
        <w:tc>
          <w:tcPr>
            <w:tcW w:w="1661" w:type="pct"/>
          </w:tcPr>
          <w:p w14:paraId="6BF4DC6B" w14:textId="5AFB734D" w:rsidR="0012109E" w:rsidRPr="008449AD" w:rsidRDefault="0012109E" w:rsidP="006221B3">
            <w:pPr>
              <w:pStyle w:val="Footer"/>
              <w:rPr>
                <w:szCs w:val="24"/>
                <w:lang w:eastAsia="ko-KR"/>
              </w:rPr>
            </w:pPr>
            <w:r w:rsidRPr="008449AD">
              <w:rPr>
                <w:szCs w:val="24"/>
                <w:lang w:eastAsia="ko-KR"/>
              </w:rPr>
              <w:t xml:space="preserve">Number of originals and copies of </w:t>
            </w:r>
            <w:r w:rsidR="00C10AC0" w:rsidRPr="008449AD">
              <w:rPr>
                <w:szCs w:val="24"/>
                <w:lang w:eastAsia="ko-KR"/>
              </w:rPr>
              <w:t>Bid</w:t>
            </w:r>
            <w:r w:rsidRPr="008449AD">
              <w:rPr>
                <w:szCs w:val="24"/>
                <w:lang w:eastAsia="ko-KR"/>
              </w:rPr>
              <w:t xml:space="preserve"> </w:t>
            </w:r>
          </w:p>
        </w:tc>
        <w:tc>
          <w:tcPr>
            <w:tcW w:w="869" w:type="pct"/>
            <w:vAlign w:val="center"/>
          </w:tcPr>
          <w:p w14:paraId="2BB8E14C" w14:textId="77777777" w:rsidR="0012109E" w:rsidRPr="008449AD" w:rsidRDefault="0012109E" w:rsidP="00037B7E">
            <w:pPr>
              <w:pStyle w:val="Footer"/>
              <w:jc w:val="center"/>
              <w:rPr>
                <w:szCs w:val="24"/>
                <w:lang w:eastAsia="ko-KR"/>
              </w:rPr>
            </w:pPr>
            <w:r w:rsidRPr="008449AD">
              <w:rPr>
                <w:szCs w:val="24"/>
                <w:lang w:eastAsia="ko-KR"/>
              </w:rPr>
              <w:t>ITB 20.1</w:t>
            </w:r>
          </w:p>
        </w:tc>
        <w:tc>
          <w:tcPr>
            <w:tcW w:w="742" w:type="pct"/>
            <w:vAlign w:val="center"/>
          </w:tcPr>
          <w:p w14:paraId="6EA7E4B7" w14:textId="77777777" w:rsidR="0012109E" w:rsidRPr="008449AD" w:rsidRDefault="0012109E" w:rsidP="00037B7E">
            <w:pPr>
              <w:pStyle w:val="Footer"/>
              <w:jc w:val="center"/>
              <w:rPr>
                <w:szCs w:val="24"/>
                <w:lang w:eastAsia="ko-KR"/>
              </w:rPr>
            </w:pPr>
            <w:r w:rsidRPr="008449AD">
              <w:rPr>
                <w:szCs w:val="24"/>
                <w:lang w:eastAsia="ko-KR"/>
              </w:rPr>
              <w:t>Yes</w:t>
            </w:r>
          </w:p>
        </w:tc>
        <w:tc>
          <w:tcPr>
            <w:tcW w:w="845" w:type="pct"/>
            <w:vAlign w:val="center"/>
          </w:tcPr>
          <w:p w14:paraId="39FE44F4" w14:textId="77777777" w:rsidR="0012109E" w:rsidRPr="008449AD" w:rsidRDefault="0012109E" w:rsidP="00037B7E">
            <w:pPr>
              <w:pStyle w:val="Footer"/>
              <w:jc w:val="center"/>
              <w:rPr>
                <w:szCs w:val="24"/>
                <w:lang w:eastAsia="ko-KR"/>
              </w:rPr>
            </w:pPr>
            <w:r w:rsidRPr="008449AD">
              <w:rPr>
                <w:szCs w:val="24"/>
                <w:lang w:eastAsia="ko-KR"/>
              </w:rPr>
              <w:t>No</w:t>
            </w:r>
          </w:p>
        </w:tc>
        <w:tc>
          <w:tcPr>
            <w:tcW w:w="586" w:type="pct"/>
            <w:vAlign w:val="center"/>
          </w:tcPr>
          <w:p w14:paraId="6AA823DF" w14:textId="77777777" w:rsidR="0012109E" w:rsidRPr="008449AD" w:rsidRDefault="0012109E" w:rsidP="00037B7E">
            <w:pPr>
              <w:pStyle w:val="Footer"/>
              <w:jc w:val="both"/>
              <w:rPr>
                <w:szCs w:val="24"/>
                <w:lang w:eastAsia="ko-KR"/>
              </w:rPr>
            </w:pPr>
          </w:p>
        </w:tc>
      </w:tr>
      <w:tr w:rsidR="00904A4B" w:rsidRPr="008449AD" w14:paraId="33615939" w14:textId="77777777" w:rsidTr="00442096">
        <w:trPr>
          <w:trHeight w:val="467"/>
          <w:jc w:val="center"/>
        </w:trPr>
        <w:tc>
          <w:tcPr>
            <w:tcW w:w="297" w:type="pct"/>
            <w:vAlign w:val="center"/>
          </w:tcPr>
          <w:p w14:paraId="5AE81293" w14:textId="2F58C7BC" w:rsidR="0012109E" w:rsidRPr="008449AD" w:rsidRDefault="00442096" w:rsidP="00037B7E">
            <w:pPr>
              <w:pStyle w:val="Footer"/>
              <w:jc w:val="center"/>
              <w:rPr>
                <w:szCs w:val="24"/>
                <w:lang w:eastAsia="ko-KR"/>
              </w:rPr>
            </w:pPr>
            <w:r>
              <w:rPr>
                <w:szCs w:val="24"/>
                <w:lang w:eastAsia="ko-KR"/>
              </w:rPr>
              <w:t>5</w:t>
            </w:r>
          </w:p>
        </w:tc>
        <w:tc>
          <w:tcPr>
            <w:tcW w:w="1661" w:type="pct"/>
          </w:tcPr>
          <w:p w14:paraId="141D7A9B" w14:textId="4966CC47" w:rsidR="0012109E" w:rsidRPr="008449AD" w:rsidRDefault="0017796E" w:rsidP="006221B3">
            <w:pPr>
              <w:pStyle w:val="Footer"/>
              <w:rPr>
                <w:szCs w:val="24"/>
                <w:lang w:eastAsia="ko-KR"/>
              </w:rPr>
            </w:pPr>
            <w:r w:rsidRPr="008449AD">
              <w:rPr>
                <w:szCs w:val="24"/>
                <w:lang w:eastAsia="ko-KR"/>
              </w:rPr>
              <w:t>Letter of Technical Bid</w:t>
            </w:r>
          </w:p>
        </w:tc>
        <w:tc>
          <w:tcPr>
            <w:tcW w:w="869" w:type="pct"/>
            <w:vAlign w:val="center"/>
          </w:tcPr>
          <w:p w14:paraId="49F540AF" w14:textId="7C6B4031" w:rsidR="0012109E" w:rsidRPr="008449AD" w:rsidRDefault="003E701D" w:rsidP="0017796E">
            <w:pPr>
              <w:pStyle w:val="Footer"/>
              <w:jc w:val="center"/>
              <w:rPr>
                <w:szCs w:val="24"/>
                <w:lang w:eastAsia="ko-KR"/>
              </w:rPr>
            </w:pPr>
            <w:r w:rsidRPr="008449AD">
              <w:rPr>
                <w:szCs w:val="24"/>
                <w:lang w:eastAsia="ko-KR"/>
              </w:rPr>
              <w:t xml:space="preserve">Form </w:t>
            </w:r>
            <w:r w:rsidR="0017796E" w:rsidRPr="008449AD">
              <w:rPr>
                <w:szCs w:val="24"/>
                <w:lang w:eastAsia="ko-KR"/>
              </w:rPr>
              <w:t>A1</w:t>
            </w:r>
            <w:r w:rsidRPr="008449AD">
              <w:rPr>
                <w:szCs w:val="24"/>
                <w:lang w:eastAsia="ko-KR"/>
              </w:rPr>
              <w:t xml:space="preserve"> </w:t>
            </w:r>
          </w:p>
        </w:tc>
        <w:tc>
          <w:tcPr>
            <w:tcW w:w="742" w:type="pct"/>
            <w:vAlign w:val="center"/>
          </w:tcPr>
          <w:p w14:paraId="60BF5223" w14:textId="77777777" w:rsidR="0012109E" w:rsidRPr="008449AD" w:rsidRDefault="0012109E" w:rsidP="00037B7E">
            <w:pPr>
              <w:pStyle w:val="Footer"/>
              <w:jc w:val="center"/>
              <w:rPr>
                <w:szCs w:val="24"/>
                <w:lang w:eastAsia="ko-KR"/>
              </w:rPr>
            </w:pPr>
            <w:r w:rsidRPr="008449AD">
              <w:rPr>
                <w:szCs w:val="24"/>
                <w:lang w:eastAsia="ko-KR"/>
              </w:rPr>
              <w:t>Yes</w:t>
            </w:r>
          </w:p>
        </w:tc>
        <w:tc>
          <w:tcPr>
            <w:tcW w:w="845" w:type="pct"/>
            <w:vAlign w:val="center"/>
          </w:tcPr>
          <w:p w14:paraId="26BEFD61" w14:textId="77777777" w:rsidR="0012109E" w:rsidRPr="008449AD" w:rsidRDefault="0012109E" w:rsidP="00037B7E">
            <w:pPr>
              <w:pStyle w:val="Footer"/>
              <w:jc w:val="center"/>
              <w:rPr>
                <w:szCs w:val="24"/>
                <w:lang w:eastAsia="ko-KR"/>
              </w:rPr>
            </w:pPr>
            <w:r w:rsidRPr="008449AD">
              <w:rPr>
                <w:szCs w:val="24"/>
                <w:lang w:eastAsia="ko-KR"/>
              </w:rPr>
              <w:t>No</w:t>
            </w:r>
          </w:p>
        </w:tc>
        <w:tc>
          <w:tcPr>
            <w:tcW w:w="586" w:type="pct"/>
            <w:vAlign w:val="center"/>
          </w:tcPr>
          <w:p w14:paraId="080B44F6" w14:textId="77777777" w:rsidR="0012109E" w:rsidRPr="008449AD" w:rsidRDefault="0012109E" w:rsidP="00037B7E">
            <w:pPr>
              <w:pStyle w:val="Footer"/>
              <w:jc w:val="both"/>
              <w:rPr>
                <w:szCs w:val="24"/>
                <w:lang w:eastAsia="ko-KR"/>
              </w:rPr>
            </w:pPr>
          </w:p>
        </w:tc>
      </w:tr>
      <w:tr w:rsidR="0017796E" w:rsidRPr="008449AD" w14:paraId="02724E48" w14:textId="77777777" w:rsidTr="00442096">
        <w:trPr>
          <w:trHeight w:val="467"/>
          <w:jc w:val="center"/>
        </w:trPr>
        <w:tc>
          <w:tcPr>
            <w:tcW w:w="297" w:type="pct"/>
            <w:vAlign w:val="center"/>
          </w:tcPr>
          <w:p w14:paraId="69E82C4B" w14:textId="40543F33" w:rsidR="0017796E" w:rsidRPr="008449AD" w:rsidRDefault="00442096" w:rsidP="0017796E">
            <w:pPr>
              <w:pStyle w:val="Footer"/>
              <w:jc w:val="center"/>
              <w:rPr>
                <w:szCs w:val="24"/>
                <w:lang w:eastAsia="ko-KR"/>
              </w:rPr>
            </w:pPr>
            <w:r>
              <w:rPr>
                <w:szCs w:val="24"/>
                <w:lang w:eastAsia="ko-KR"/>
              </w:rPr>
              <w:t>6</w:t>
            </w:r>
          </w:p>
        </w:tc>
        <w:tc>
          <w:tcPr>
            <w:tcW w:w="1661" w:type="pct"/>
          </w:tcPr>
          <w:p w14:paraId="0AF83182" w14:textId="423BACFD" w:rsidR="0017796E" w:rsidRPr="008449AD" w:rsidRDefault="00F145B3" w:rsidP="006221B3">
            <w:pPr>
              <w:pStyle w:val="Footer"/>
              <w:rPr>
                <w:szCs w:val="24"/>
                <w:lang w:eastAsia="ko-KR"/>
              </w:rPr>
            </w:pPr>
            <w:r w:rsidRPr="008449AD">
              <w:rPr>
                <w:szCs w:val="24"/>
                <w:lang w:eastAsia="ko-KR"/>
              </w:rPr>
              <w:t>Form of Bid</w:t>
            </w:r>
          </w:p>
        </w:tc>
        <w:tc>
          <w:tcPr>
            <w:tcW w:w="869" w:type="pct"/>
            <w:vAlign w:val="center"/>
          </w:tcPr>
          <w:p w14:paraId="6E901028" w14:textId="77CB7FDE" w:rsidR="0017796E" w:rsidRPr="008449AD" w:rsidRDefault="0017796E" w:rsidP="0017796E">
            <w:pPr>
              <w:pStyle w:val="Footer"/>
              <w:jc w:val="center"/>
              <w:rPr>
                <w:szCs w:val="24"/>
                <w:lang w:eastAsia="ko-KR"/>
              </w:rPr>
            </w:pPr>
            <w:r w:rsidRPr="008449AD">
              <w:rPr>
                <w:szCs w:val="24"/>
                <w:lang w:eastAsia="ko-KR"/>
              </w:rPr>
              <w:t xml:space="preserve">Form </w:t>
            </w:r>
            <w:r w:rsidR="00F145B3" w:rsidRPr="008449AD">
              <w:rPr>
                <w:szCs w:val="24"/>
                <w:lang w:eastAsia="ko-KR"/>
              </w:rPr>
              <w:t>17</w:t>
            </w:r>
          </w:p>
        </w:tc>
        <w:tc>
          <w:tcPr>
            <w:tcW w:w="742" w:type="pct"/>
            <w:vAlign w:val="center"/>
          </w:tcPr>
          <w:p w14:paraId="27C8B6C2" w14:textId="52095371" w:rsidR="0017796E" w:rsidRPr="008449AD" w:rsidRDefault="0017796E" w:rsidP="0017796E">
            <w:pPr>
              <w:pStyle w:val="Footer"/>
              <w:jc w:val="center"/>
              <w:rPr>
                <w:szCs w:val="24"/>
                <w:lang w:eastAsia="ko-KR"/>
              </w:rPr>
            </w:pPr>
            <w:r w:rsidRPr="008449AD">
              <w:rPr>
                <w:szCs w:val="24"/>
                <w:lang w:eastAsia="ko-KR"/>
              </w:rPr>
              <w:t>Yes</w:t>
            </w:r>
          </w:p>
        </w:tc>
        <w:tc>
          <w:tcPr>
            <w:tcW w:w="845" w:type="pct"/>
            <w:vAlign w:val="center"/>
          </w:tcPr>
          <w:p w14:paraId="5A17FD6D" w14:textId="4AD300F9" w:rsidR="0017796E" w:rsidRPr="008449AD" w:rsidRDefault="0017796E" w:rsidP="0017796E">
            <w:pPr>
              <w:pStyle w:val="Footer"/>
              <w:jc w:val="center"/>
              <w:rPr>
                <w:szCs w:val="24"/>
                <w:lang w:eastAsia="ko-KR"/>
              </w:rPr>
            </w:pPr>
            <w:r w:rsidRPr="008449AD">
              <w:rPr>
                <w:szCs w:val="24"/>
                <w:lang w:eastAsia="ko-KR"/>
              </w:rPr>
              <w:t>No</w:t>
            </w:r>
          </w:p>
        </w:tc>
        <w:tc>
          <w:tcPr>
            <w:tcW w:w="586" w:type="pct"/>
            <w:vAlign w:val="center"/>
          </w:tcPr>
          <w:p w14:paraId="65622D57" w14:textId="77777777" w:rsidR="0017796E" w:rsidRPr="008449AD" w:rsidRDefault="0017796E" w:rsidP="0017796E">
            <w:pPr>
              <w:pStyle w:val="Footer"/>
              <w:jc w:val="both"/>
              <w:rPr>
                <w:szCs w:val="24"/>
                <w:lang w:eastAsia="ko-KR"/>
              </w:rPr>
            </w:pPr>
          </w:p>
        </w:tc>
      </w:tr>
      <w:tr w:rsidR="0056050B" w:rsidRPr="008449AD" w14:paraId="59D13648" w14:textId="77777777" w:rsidTr="00442096">
        <w:trPr>
          <w:trHeight w:val="467"/>
          <w:jc w:val="center"/>
        </w:trPr>
        <w:tc>
          <w:tcPr>
            <w:tcW w:w="297" w:type="pct"/>
            <w:vAlign w:val="center"/>
          </w:tcPr>
          <w:p w14:paraId="38A8C0F7" w14:textId="2EFDC672" w:rsidR="0056050B" w:rsidRPr="008449AD" w:rsidRDefault="00442096" w:rsidP="00037B7E">
            <w:pPr>
              <w:pStyle w:val="Footer"/>
              <w:jc w:val="center"/>
              <w:rPr>
                <w:szCs w:val="24"/>
                <w:lang w:eastAsia="ko-KR"/>
              </w:rPr>
            </w:pPr>
            <w:r>
              <w:rPr>
                <w:szCs w:val="24"/>
                <w:lang w:eastAsia="ko-KR"/>
              </w:rPr>
              <w:t>7</w:t>
            </w:r>
          </w:p>
        </w:tc>
        <w:tc>
          <w:tcPr>
            <w:tcW w:w="1661" w:type="pct"/>
          </w:tcPr>
          <w:p w14:paraId="3CFF94BA" w14:textId="5F10D39E" w:rsidR="0056050B" w:rsidRPr="008449AD" w:rsidRDefault="0056050B" w:rsidP="006221B3">
            <w:pPr>
              <w:pStyle w:val="Footer"/>
              <w:rPr>
                <w:szCs w:val="24"/>
                <w:lang w:eastAsia="ko-KR"/>
              </w:rPr>
            </w:pPr>
            <w:r w:rsidRPr="008449AD">
              <w:rPr>
                <w:szCs w:val="24"/>
                <w:lang w:eastAsia="ko-KR"/>
              </w:rPr>
              <w:t xml:space="preserve">Certificate of Purchasing </w:t>
            </w:r>
            <w:r w:rsidR="00C10AC0" w:rsidRPr="008449AD">
              <w:rPr>
                <w:szCs w:val="24"/>
                <w:lang w:eastAsia="ko-KR"/>
              </w:rPr>
              <w:t>Bid</w:t>
            </w:r>
            <w:r w:rsidRPr="008449AD">
              <w:rPr>
                <w:szCs w:val="24"/>
                <w:lang w:eastAsia="ko-KR"/>
              </w:rPr>
              <w:t xml:space="preserve"> Document</w:t>
            </w:r>
          </w:p>
        </w:tc>
        <w:tc>
          <w:tcPr>
            <w:tcW w:w="869" w:type="pct"/>
            <w:vAlign w:val="center"/>
          </w:tcPr>
          <w:p w14:paraId="33F98AF9" w14:textId="77777777" w:rsidR="0056050B" w:rsidRPr="008449AD" w:rsidRDefault="0056050B" w:rsidP="00944EF4">
            <w:pPr>
              <w:pStyle w:val="Footer"/>
              <w:jc w:val="center"/>
              <w:rPr>
                <w:szCs w:val="24"/>
                <w:lang w:eastAsia="ko-KR"/>
              </w:rPr>
            </w:pPr>
            <w:r w:rsidRPr="008449AD">
              <w:rPr>
                <w:szCs w:val="24"/>
                <w:lang w:eastAsia="ko-KR"/>
              </w:rPr>
              <w:t>Form No 15</w:t>
            </w:r>
          </w:p>
        </w:tc>
        <w:tc>
          <w:tcPr>
            <w:tcW w:w="742" w:type="pct"/>
            <w:vAlign w:val="center"/>
          </w:tcPr>
          <w:p w14:paraId="07553F6A" w14:textId="77777777" w:rsidR="0056050B" w:rsidRPr="008449AD" w:rsidRDefault="0056050B" w:rsidP="00037B7E">
            <w:pPr>
              <w:pStyle w:val="Footer"/>
              <w:jc w:val="center"/>
              <w:rPr>
                <w:szCs w:val="24"/>
                <w:lang w:eastAsia="ko-KR"/>
              </w:rPr>
            </w:pPr>
          </w:p>
        </w:tc>
        <w:tc>
          <w:tcPr>
            <w:tcW w:w="845" w:type="pct"/>
            <w:vAlign w:val="center"/>
          </w:tcPr>
          <w:p w14:paraId="6C6E6786" w14:textId="77777777" w:rsidR="0056050B" w:rsidRPr="008449AD" w:rsidRDefault="0056050B" w:rsidP="00037B7E">
            <w:pPr>
              <w:pStyle w:val="Footer"/>
              <w:jc w:val="center"/>
              <w:rPr>
                <w:szCs w:val="24"/>
                <w:lang w:eastAsia="ko-KR"/>
              </w:rPr>
            </w:pPr>
          </w:p>
        </w:tc>
        <w:tc>
          <w:tcPr>
            <w:tcW w:w="586" w:type="pct"/>
            <w:vAlign w:val="center"/>
          </w:tcPr>
          <w:p w14:paraId="62866B5A" w14:textId="77777777" w:rsidR="0056050B" w:rsidRPr="008449AD" w:rsidRDefault="0056050B" w:rsidP="00037B7E">
            <w:pPr>
              <w:pStyle w:val="Footer"/>
              <w:jc w:val="both"/>
              <w:rPr>
                <w:szCs w:val="24"/>
                <w:lang w:eastAsia="ko-KR"/>
              </w:rPr>
            </w:pPr>
          </w:p>
        </w:tc>
      </w:tr>
      <w:tr w:rsidR="00904A4B" w:rsidRPr="008449AD" w14:paraId="6BBB99DF" w14:textId="77777777" w:rsidTr="00442096">
        <w:trPr>
          <w:trHeight w:val="182"/>
          <w:jc w:val="center"/>
        </w:trPr>
        <w:tc>
          <w:tcPr>
            <w:tcW w:w="297" w:type="pct"/>
            <w:vAlign w:val="center"/>
          </w:tcPr>
          <w:p w14:paraId="4A1C5926" w14:textId="606BDD75" w:rsidR="0012109E" w:rsidRPr="008449AD" w:rsidRDefault="00442096" w:rsidP="00037B7E">
            <w:pPr>
              <w:pStyle w:val="Footer"/>
              <w:jc w:val="center"/>
              <w:rPr>
                <w:szCs w:val="24"/>
                <w:lang w:eastAsia="ko-KR"/>
              </w:rPr>
            </w:pPr>
            <w:r>
              <w:rPr>
                <w:szCs w:val="24"/>
                <w:lang w:eastAsia="ko-KR"/>
              </w:rPr>
              <w:t>8</w:t>
            </w:r>
          </w:p>
        </w:tc>
        <w:tc>
          <w:tcPr>
            <w:tcW w:w="1661" w:type="pct"/>
          </w:tcPr>
          <w:p w14:paraId="3C94DD59" w14:textId="4502AF41" w:rsidR="0012109E" w:rsidRPr="008449AD" w:rsidRDefault="0012109E" w:rsidP="006221B3">
            <w:pPr>
              <w:pStyle w:val="Footer"/>
              <w:rPr>
                <w:szCs w:val="24"/>
                <w:lang w:eastAsia="ko-KR"/>
              </w:rPr>
            </w:pPr>
            <w:r w:rsidRPr="008449AD">
              <w:rPr>
                <w:szCs w:val="24"/>
                <w:lang w:eastAsia="ko-KR"/>
              </w:rPr>
              <w:t xml:space="preserve">All pages of the </w:t>
            </w:r>
            <w:r w:rsidR="00C10AC0" w:rsidRPr="008449AD">
              <w:rPr>
                <w:szCs w:val="24"/>
                <w:lang w:eastAsia="ko-KR"/>
              </w:rPr>
              <w:t>Bid</w:t>
            </w:r>
            <w:r w:rsidRPr="008449AD">
              <w:rPr>
                <w:szCs w:val="24"/>
                <w:lang w:eastAsia="ko-KR"/>
              </w:rPr>
              <w:t xml:space="preserve"> are signed by the </w:t>
            </w:r>
            <w:r w:rsidR="00C10AC0" w:rsidRPr="008449AD">
              <w:rPr>
                <w:szCs w:val="24"/>
                <w:lang w:eastAsia="ko-KR"/>
              </w:rPr>
              <w:t>Bid</w:t>
            </w:r>
            <w:r w:rsidRPr="008449AD">
              <w:rPr>
                <w:szCs w:val="24"/>
                <w:lang w:eastAsia="ko-KR"/>
              </w:rPr>
              <w:t>der’s authorized representative</w:t>
            </w:r>
          </w:p>
        </w:tc>
        <w:tc>
          <w:tcPr>
            <w:tcW w:w="869" w:type="pct"/>
            <w:vAlign w:val="center"/>
          </w:tcPr>
          <w:p w14:paraId="35FC714E" w14:textId="77777777" w:rsidR="0012109E" w:rsidRPr="008449AD" w:rsidRDefault="0012109E" w:rsidP="00037B7E">
            <w:pPr>
              <w:pStyle w:val="Footer"/>
              <w:jc w:val="center"/>
              <w:rPr>
                <w:szCs w:val="24"/>
                <w:lang w:eastAsia="ko-KR"/>
              </w:rPr>
            </w:pPr>
            <w:r w:rsidRPr="008449AD">
              <w:rPr>
                <w:szCs w:val="24"/>
                <w:lang w:eastAsia="ko-KR"/>
              </w:rPr>
              <w:t>ITB 20.3</w:t>
            </w:r>
          </w:p>
        </w:tc>
        <w:tc>
          <w:tcPr>
            <w:tcW w:w="742" w:type="pct"/>
            <w:vAlign w:val="center"/>
          </w:tcPr>
          <w:p w14:paraId="30938C3D" w14:textId="77777777" w:rsidR="0012109E" w:rsidRPr="008449AD" w:rsidRDefault="0012109E" w:rsidP="00037B7E">
            <w:pPr>
              <w:pStyle w:val="Footer"/>
              <w:jc w:val="center"/>
              <w:rPr>
                <w:szCs w:val="24"/>
                <w:lang w:eastAsia="ko-KR"/>
              </w:rPr>
            </w:pPr>
            <w:r w:rsidRPr="008449AD">
              <w:rPr>
                <w:szCs w:val="24"/>
                <w:lang w:eastAsia="ko-KR"/>
              </w:rPr>
              <w:t>Yes</w:t>
            </w:r>
          </w:p>
        </w:tc>
        <w:tc>
          <w:tcPr>
            <w:tcW w:w="845" w:type="pct"/>
            <w:vAlign w:val="center"/>
          </w:tcPr>
          <w:p w14:paraId="2777BDE7" w14:textId="77777777" w:rsidR="0012109E" w:rsidRPr="008449AD" w:rsidRDefault="0012109E" w:rsidP="00037B7E">
            <w:pPr>
              <w:pStyle w:val="Footer"/>
              <w:jc w:val="center"/>
              <w:rPr>
                <w:szCs w:val="24"/>
                <w:lang w:eastAsia="ko-KR"/>
              </w:rPr>
            </w:pPr>
            <w:r w:rsidRPr="008449AD">
              <w:rPr>
                <w:szCs w:val="24"/>
                <w:lang w:eastAsia="ko-KR"/>
              </w:rPr>
              <w:t>No</w:t>
            </w:r>
          </w:p>
        </w:tc>
        <w:tc>
          <w:tcPr>
            <w:tcW w:w="586" w:type="pct"/>
            <w:vAlign w:val="center"/>
          </w:tcPr>
          <w:p w14:paraId="37BD142B" w14:textId="77777777" w:rsidR="0012109E" w:rsidRPr="008449AD" w:rsidRDefault="0012109E" w:rsidP="00037B7E">
            <w:pPr>
              <w:pStyle w:val="Footer"/>
              <w:jc w:val="both"/>
              <w:rPr>
                <w:szCs w:val="24"/>
                <w:lang w:eastAsia="ko-KR"/>
              </w:rPr>
            </w:pPr>
          </w:p>
        </w:tc>
      </w:tr>
      <w:tr w:rsidR="00F11F31" w:rsidRPr="008449AD" w14:paraId="3C81834E" w14:textId="77777777" w:rsidTr="00442096">
        <w:trPr>
          <w:trHeight w:val="182"/>
          <w:jc w:val="center"/>
        </w:trPr>
        <w:tc>
          <w:tcPr>
            <w:tcW w:w="297" w:type="pct"/>
            <w:vAlign w:val="center"/>
          </w:tcPr>
          <w:p w14:paraId="170B0191" w14:textId="58DE7101" w:rsidR="00F11F31" w:rsidRPr="008449AD" w:rsidRDefault="00442096" w:rsidP="00F11F31">
            <w:pPr>
              <w:pStyle w:val="Footer"/>
              <w:jc w:val="center"/>
              <w:rPr>
                <w:szCs w:val="24"/>
                <w:lang w:eastAsia="ko-KR"/>
              </w:rPr>
            </w:pPr>
            <w:r>
              <w:rPr>
                <w:szCs w:val="24"/>
                <w:lang w:eastAsia="ko-KR"/>
              </w:rPr>
              <w:t>9</w:t>
            </w:r>
          </w:p>
        </w:tc>
        <w:tc>
          <w:tcPr>
            <w:tcW w:w="1661" w:type="pct"/>
          </w:tcPr>
          <w:p w14:paraId="1C47CD67" w14:textId="4750B47F" w:rsidR="00F11F31" w:rsidRPr="008449AD" w:rsidRDefault="00F11F31" w:rsidP="005952A8">
            <w:pPr>
              <w:pStyle w:val="Footer"/>
              <w:rPr>
                <w:szCs w:val="24"/>
                <w:lang w:eastAsia="ko-KR"/>
              </w:rPr>
            </w:pPr>
            <w:r w:rsidRPr="008449AD">
              <w:rPr>
                <w:szCs w:val="24"/>
                <w:lang w:eastAsia="ko-KR"/>
              </w:rPr>
              <w:t xml:space="preserve">Letter of </w:t>
            </w:r>
            <w:r w:rsidR="006035EA" w:rsidRPr="008449AD">
              <w:rPr>
                <w:szCs w:val="24"/>
                <w:lang w:eastAsia="ko-KR"/>
              </w:rPr>
              <w:t xml:space="preserve">Technical </w:t>
            </w:r>
            <w:r w:rsidR="00C10AC0" w:rsidRPr="008449AD">
              <w:rPr>
                <w:szCs w:val="24"/>
                <w:lang w:eastAsia="ko-KR"/>
              </w:rPr>
              <w:t>Bid</w:t>
            </w:r>
            <w:r w:rsidRPr="008449AD">
              <w:rPr>
                <w:szCs w:val="24"/>
                <w:lang w:eastAsia="ko-KR"/>
              </w:rPr>
              <w:t xml:space="preserve"> </w:t>
            </w:r>
            <w:r w:rsidR="005952A8">
              <w:rPr>
                <w:szCs w:val="24"/>
                <w:lang w:eastAsia="ko-KR"/>
              </w:rPr>
              <w:t xml:space="preserve">shall be </w:t>
            </w:r>
            <w:r w:rsidRPr="008449AD">
              <w:rPr>
                <w:szCs w:val="24"/>
                <w:lang w:eastAsia="ko-KR"/>
              </w:rPr>
              <w:t xml:space="preserve">signed by the </w:t>
            </w:r>
            <w:r w:rsidR="00C10AC0" w:rsidRPr="008449AD">
              <w:rPr>
                <w:szCs w:val="24"/>
                <w:lang w:eastAsia="ko-KR"/>
              </w:rPr>
              <w:t>Bid</w:t>
            </w:r>
            <w:r w:rsidRPr="008449AD">
              <w:rPr>
                <w:szCs w:val="24"/>
                <w:lang w:eastAsia="ko-KR"/>
              </w:rPr>
              <w:t xml:space="preserve">der’s authorized representative </w:t>
            </w:r>
          </w:p>
        </w:tc>
        <w:tc>
          <w:tcPr>
            <w:tcW w:w="869" w:type="pct"/>
            <w:vAlign w:val="center"/>
          </w:tcPr>
          <w:p w14:paraId="099FA4F7" w14:textId="77777777" w:rsidR="00F11F31" w:rsidRPr="008449AD" w:rsidRDefault="00F11F31" w:rsidP="00F11F31">
            <w:pPr>
              <w:pStyle w:val="Footer"/>
              <w:jc w:val="center"/>
              <w:rPr>
                <w:szCs w:val="24"/>
                <w:lang w:eastAsia="ko-KR"/>
              </w:rPr>
            </w:pPr>
            <w:r w:rsidRPr="008449AD">
              <w:rPr>
                <w:szCs w:val="24"/>
                <w:lang w:eastAsia="ko-KR"/>
              </w:rPr>
              <w:t>ITB 20.3</w:t>
            </w:r>
          </w:p>
        </w:tc>
        <w:tc>
          <w:tcPr>
            <w:tcW w:w="742" w:type="pct"/>
            <w:vAlign w:val="center"/>
          </w:tcPr>
          <w:p w14:paraId="4C884237" w14:textId="77777777" w:rsidR="00F11F31" w:rsidRPr="008449AD" w:rsidRDefault="00F11F31" w:rsidP="00F11F31">
            <w:pPr>
              <w:pStyle w:val="Footer"/>
              <w:jc w:val="center"/>
              <w:rPr>
                <w:szCs w:val="24"/>
                <w:lang w:eastAsia="ko-KR"/>
              </w:rPr>
            </w:pPr>
            <w:r w:rsidRPr="008449AD">
              <w:rPr>
                <w:szCs w:val="24"/>
                <w:lang w:eastAsia="ko-KR"/>
              </w:rPr>
              <w:t>Yes</w:t>
            </w:r>
          </w:p>
        </w:tc>
        <w:tc>
          <w:tcPr>
            <w:tcW w:w="845" w:type="pct"/>
            <w:vAlign w:val="center"/>
          </w:tcPr>
          <w:p w14:paraId="22611172" w14:textId="77777777" w:rsidR="00F11F31" w:rsidRPr="008449AD" w:rsidRDefault="00F11F31" w:rsidP="00F11F31">
            <w:pPr>
              <w:pStyle w:val="Footer"/>
              <w:jc w:val="center"/>
              <w:rPr>
                <w:szCs w:val="24"/>
                <w:lang w:eastAsia="ko-KR"/>
              </w:rPr>
            </w:pPr>
            <w:r w:rsidRPr="008449AD">
              <w:rPr>
                <w:szCs w:val="24"/>
                <w:lang w:eastAsia="ko-KR"/>
              </w:rPr>
              <w:t>No</w:t>
            </w:r>
          </w:p>
        </w:tc>
        <w:tc>
          <w:tcPr>
            <w:tcW w:w="586" w:type="pct"/>
            <w:vAlign w:val="center"/>
          </w:tcPr>
          <w:p w14:paraId="00E7179D" w14:textId="77777777" w:rsidR="00F11F31" w:rsidRPr="008449AD" w:rsidRDefault="00F11F31" w:rsidP="00F11F31">
            <w:pPr>
              <w:pStyle w:val="Footer"/>
              <w:jc w:val="both"/>
              <w:rPr>
                <w:szCs w:val="24"/>
                <w:lang w:eastAsia="ko-KR"/>
              </w:rPr>
            </w:pPr>
          </w:p>
        </w:tc>
      </w:tr>
      <w:tr w:rsidR="00904A4B" w:rsidRPr="008449AD" w14:paraId="17C37C14" w14:textId="77777777" w:rsidTr="00442096">
        <w:trPr>
          <w:trHeight w:val="182"/>
          <w:jc w:val="center"/>
        </w:trPr>
        <w:tc>
          <w:tcPr>
            <w:tcW w:w="297" w:type="pct"/>
            <w:vAlign w:val="center"/>
          </w:tcPr>
          <w:p w14:paraId="4F9713B0" w14:textId="2C966D6B" w:rsidR="0012109E" w:rsidRPr="008449AD" w:rsidRDefault="0017796E" w:rsidP="00037B7E">
            <w:pPr>
              <w:pStyle w:val="Footer"/>
              <w:jc w:val="center"/>
              <w:rPr>
                <w:szCs w:val="24"/>
                <w:lang w:eastAsia="ko-KR"/>
              </w:rPr>
            </w:pPr>
            <w:r w:rsidRPr="008449AD">
              <w:rPr>
                <w:szCs w:val="24"/>
                <w:lang w:eastAsia="ko-KR"/>
              </w:rPr>
              <w:t>1</w:t>
            </w:r>
            <w:r w:rsidR="00442096">
              <w:rPr>
                <w:szCs w:val="24"/>
                <w:lang w:eastAsia="ko-KR"/>
              </w:rPr>
              <w:t>0</w:t>
            </w:r>
          </w:p>
        </w:tc>
        <w:tc>
          <w:tcPr>
            <w:tcW w:w="1661" w:type="pct"/>
            <w:vAlign w:val="center"/>
          </w:tcPr>
          <w:p w14:paraId="71DB2FC2" w14:textId="1E8CC868" w:rsidR="0012109E" w:rsidRPr="008449AD" w:rsidRDefault="0012109E" w:rsidP="00037B7E">
            <w:pPr>
              <w:pStyle w:val="Footer"/>
              <w:jc w:val="both"/>
              <w:rPr>
                <w:szCs w:val="24"/>
                <w:lang w:eastAsia="ko-KR"/>
              </w:rPr>
            </w:pPr>
            <w:r w:rsidRPr="008449AD">
              <w:rPr>
                <w:szCs w:val="24"/>
                <w:lang w:eastAsia="ko-KR"/>
              </w:rPr>
              <w:t xml:space="preserve">The </w:t>
            </w:r>
            <w:r w:rsidR="00C10AC0" w:rsidRPr="008449AD">
              <w:rPr>
                <w:szCs w:val="24"/>
                <w:lang w:eastAsia="ko-KR"/>
              </w:rPr>
              <w:t>Bid</w:t>
            </w:r>
            <w:r w:rsidRPr="008449AD">
              <w:rPr>
                <w:szCs w:val="24"/>
                <w:lang w:eastAsia="ko-KR"/>
              </w:rPr>
              <w:t xml:space="preserve">der </w:t>
            </w:r>
            <w:r w:rsidR="003B0C24" w:rsidRPr="005952A8">
              <w:rPr>
                <w:szCs w:val="24"/>
                <w:lang w:eastAsia="ko-KR"/>
              </w:rPr>
              <w:t>shall be</w:t>
            </w:r>
            <w:r w:rsidR="003B0C24">
              <w:rPr>
                <w:szCs w:val="24"/>
                <w:lang w:eastAsia="ko-KR"/>
              </w:rPr>
              <w:t xml:space="preserve"> </w:t>
            </w:r>
            <w:r w:rsidRPr="008449AD">
              <w:rPr>
                <w:szCs w:val="24"/>
                <w:lang w:eastAsia="ko-KR"/>
              </w:rPr>
              <w:t xml:space="preserve">submitted the Business registration with its </w:t>
            </w:r>
            <w:r w:rsidR="00C10AC0" w:rsidRPr="008449AD">
              <w:rPr>
                <w:szCs w:val="24"/>
                <w:lang w:eastAsia="ko-KR"/>
              </w:rPr>
              <w:t>Bid</w:t>
            </w:r>
          </w:p>
        </w:tc>
        <w:tc>
          <w:tcPr>
            <w:tcW w:w="869" w:type="pct"/>
            <w:vAlign w:val="center"/>
          </w:tcPr>
          <w:p w14:paraId="00C42A1B" w14:textId="77777777" w:rsidR="0012109E" w:rsidRPr="008449AD" w:rsidRDefault="0012109E" w:rsidP="00037B7E">
            <w:pPr>
              <w:pStyle w:val="Footer"/>
              <w:jc w:val="center"/>
              <w:rPr>
                <w:szCs w:val="24"/>
                <w:lang w:eastAsia="ko-KR"/>
              </w:rPr>
            </w:pPr>
            <w:r w:rsidRPr="008449AD">
              <w:rPr>
                <w:szCs w:val="24"/>
                <w:lang w:eastAsia="ko-KR"/>
              </w:rPr>
              <w:t>-</w:t>
            </w:r>
          </w:p>
        </w:tc>
        <w:tc>
          <w:tcPr>
            <w:tcW w:w="742" w:type="pct"/>
            <w:vAlign w:val="center"/>
          </w:tcPr>
          <w:p w14:paraId="008FEE68" w14:textId="77777777" w:rsidR="0012109E" w:rsidRPr="008449AD" w:rsidRDefault="0012109E" w:rsidP="00037B7E">
            <w:pPr>
              <w:pStyle w:val="Footer"/>
              <w:jc w:val="center"/>
              <w:rPr>
                <w:szCs w:val="24"/>
                <w:lang w:eastAsia="ko-KR"/>
              </w:rPr>
            </w:pPr>
            <w:r w:rsidRPr="008449AD">
              <w:rPr>
                <w:szCs w:val="24"/>
                <w:lang w:eastAsia="ko-KR"/>
              </w:rPr>
              <w:t>Yes</w:t>
            </w:r>
          </w:p>
        </w:tc>
        <w:tc>
          <w:tcPr>
            <w:tcW w:w="845" w:type="pct"/>
            <w:vAlign w:val="center"/>
          </w:tcPr>
          <w:p w14:paraId="2CB9BFC9" w14:textId="77777777" w:rsidR="0012109E" w:rsidRPr="008449AD" w:rsidRDefault="0012109E" w:rsidP="00037B7E">
            <w:pPr>
              <w:pStyle w:val="Footer"/>
              <w:jc w:val="center"/>
              <w:rPr>
                <w:szCs w:val="24"/>
                <w:lang w:eastAsia="ko-KR"/>
              </w:rPr>
            </w:pPr>
            <w:r w:rsidRPr="008449AD">
              <w:rPr>
                <w:szCs w:val="24"/>
                <w:lang w:eastAsia="ko-KR"/>
              </w:rPr>
              <w:t>No</w:t>
            </w:r>
          </w:p>
        </w:tc>
        <w:tc>
          <w:tcPr>
            <w:tcW w:w="586" w:type="pct"/>
            <w:vAlign w:val="center"/>
          </w:tcPr>
          <w:p w14:paraId="6CFF433D" w14:textId="77777777" w:rsidR="0012109E" w:rsidRPr="008449AD" w:rsidRDefault="0012109E" w:rsidP="00037B7E">
            <w:pPr>
              <w:pStyle w:val="Footer"/>
              <w:jc w:val="both"/>
              <w:rPr>
                <w:szCs w:val="24"/>
                <w:lang w:eastAsia="ko-KR"/>
              </w:rPr>
            </w:pPr>
          </w:p>
        </w:tc>
      </w:tr>
      <w:tr w:rsidR="00904A4B" w:rsidRPr="008449AD" w14:paraId="51C9036B" w14:textId="77777777" w:rsidTr="00442096">
        <w:trPr>
          <w:trHeight w:val="182"/>
          <w:jc w:val="center"/>
        </w:trPr>
        <w:tc>
          <w:tcPr>
            <w:tcW w:w="297" w:type="pct"/>
            <w:vAlign w:val="center"/>
          </w:tcPr>
          <w:p w14:paraId="417BBF57" w14:textId="1D4BDA64" w:rsidR="0012109E" w:rsidRPr="008449AD" w:rsidRDefault="0017796E" w:rsidP="00037B7E">
            <w:pPr>
              <w:pStyle w:val="Footer"/>
              <w:jc w:val="center"/>
              <w:rPr>
                <w:szCs w:val="24"/>
                <w:lang w:eastAsia="ko-KR"/>
              </w:rPr>
            </w:pPr>
            <w:r w:rsidRPr="008449AD">
              <w:rPr>
                <w:szCs w:val="24"/>
                <w:lang w:eastAsia="ko-KR"/>
              </w:rPr>
              <w:lastRenderedPageBreak/>
              <w:t>1</w:t>
            </w:r>
            <w:r w:rsidR="00442096">
              <w:rPr>
                <w:szCs w:val="24"/>
                <w:lang w:eastAsia="ko-KR"/>
              </w:rPr>
              <w:t>1</w:t>
            </w:r>
          </w:p>
        </w:tc>
        <w:tc>
          <w:tcPr>
            <w:tcW w:w="1661" w:type="pct"/>
            <w:vAlign w:val="center"/>
          </w:tcPr>
          <w:p w14:paraId="43684FA9" w14:textId="000065C0" w:rsidR="0012109E" w:rsidRPr="008449AD" w:rsidRDefault="0012109E" w:rsidP="003224AA">
            <w:pPr>
              <w:pStyle w:val="Footer"/>
              <w:rPr>
                <w:szCs w:val="24"/>
                <w:lang w:eastAsia="ko-KR"/>
              </w:rPr>
            </w:pPr>
            <w:r w:rsidRPr="008449AD">
              <w:rPr>
                <w:szCs w:val="24"/>
                <w:lang w:eastAsia="ko-KR"/>
              </w:rPr>
              <w:t>Joint Vent</w:t>
            </w:r>
            <w:r w:rsidR="00EF5E81" w:rsidRPr="008449AD">
              <w:rPr>
                <w:szCs w:val="24"/>
                <w:lang w:eastAsia="ko-KR"/>
              </w:rPr>
              <w:t>ure</w:t>
            </w:r>
            <w:r w:rsidRPr="008449AD">
              <w:rPr>
                <w:szCs w:val="24"/>
                <w:lang w:eastAsia="ko-KR"/>
              </w:rPr>
              <w:t xml:space="preserve"> Agreement (if the </w:t>
            </w:r>
            <w:r w:rsidR="00C10AC0" w:rsidRPr="008449AD">
              <w:rPr>
                <w:szCs w:val="24"/>
                <w:lang w:eastAsia="ko-KR"/>
              </w:rPr>
              <w:t>Bid</w:t>
            </w:r>
            <w:r w:rsidRPr="008449AD">
              <w:rPr>
                <w:szCs w:val="24"/>
                <w:lang w:eastAsia="ko-KR"/>
              </w:rPr>
              <w:t>der is a joint venture)</w:t>
            </w:r>
            <w:r w:rsidR="003B28C5" w:rsidRPr="008449AD">
              <w:rPr>
                <w:szCs w:val="24"/>
                <w:lang w:eastAsia="ko-KR"/>
              </w:rPr>
              <w:t xml:space="preserve"> </w:t>
            </w:r>
            <w:r w:rsidR="003B28C5" w:rsidRPr="008449AD">
              <w:rPr>
                <w:szCs w:val="24"/>
                <w:lang w:val="en-GB"/>
              </w:rPr>
              <w:t>(if JV agreement not signed at the time of bidding, a Letter of Intent to execute a Joint Venture agreement in the event of a successful Bid shall be signed by all members and submitted with the Bid, together with a copy of the Proposed Agreement)</w:t>
            </w:r>
          </w:p>
        </w:tc>
        <w:tc>
          <w:tcPr>
            <w:tcW w:w="869" w:type="pct"/>
            <w:vAlign w:val="center"/>
          </w:tcPr>
          <w:p w14:paraId="13C4E52F" w14:textId="77777777" w:rsidR="0012109E" w:rsidRPr="008449AD" w:rsidRDefault="0012109E" w:rsidP="00037B7E">
            <w:pPr>
              <w:pStyle w:val="Footer"/>
              <w:jc w:val="center"/>
              <w:rPr>
                <w:color w:val="auto"/>
                <w:szCs w:val="24"/>
                <w:lang w:eastAsia="ko-KR"/>
              </w:rPr>
            </w:pPr>
            <w:r w:rsidRPr="008449AD">
              <w:rPr>
                <w:color w:val="auto"/>
                <w:szCs w:val="24"/>
                <w:lang w:eastAsia="ko-KR"/>
              </w:rPr>
              <w:t>ITB 14.2,</w:t>
            </w:r>
          </w:p>
          <w:p w14:paraId="0398E6F0" w14:textId="77777777" w:rsidR="0012109E" w:rsidRPr="008449AD" w:rsidRDefault="0012109E" w:rsidP="00037B7E">
            <w:pPr>
              <w:pStyle w:val="Footer"/>
              <w:jc w:val="center"/>
              <w:rPr>
                <w:szCs w:val="24"/>
                <w:lang w:eastAsia="ko-KR"/>
              </w:rPr>
            </w:pPr>
            <w:r w:rsidRPr="008449AD">
              <w:rPr>
                <w:color w:val="auto"/>
                <w:szCs w:val="24"/>
                <w:lang w:eastAsia="ko-KR"/>
              </w:rPr>
              <w:t>20.</w:t>
            </w:r>
            <w:r w:rsidRPr="008449AD">
              <w:rPr>
                <w:szCs w:val="24"/>
                <w:lang w:eastAsia="ko-KR"/>
              </w:rPr>
              <w:t>4</w:t>
            </w:r>
          </w:p>
          <w:p w14:paraId="1BE034C5" w14:textId="77777777" w:rsidR="0012109E" w:rsidRPr="008449AD" w:rsidRDefault="0012109E" w:rsidP="00037B7E">
            <w:pPr>
              <w:pStyle w:val="Footer"/>
              <w:jc w:val="center"/>
              <w:rPr>
                <w:szCs w:val="24"/>
                <w:lang w:eastAsia="ko-KR"/>
              </w:rPr>
            </w:pPr>
          </w:p>
          <w:p w14:paraId="03552A29" w14:textId="77777777" w:rsidR="0012109E" w:rsidRPr="008449AD" w:rsidRDefault="00E92F4A" w:rsidP="00944EF4">
            <w:pPr>
              <w:pStyle w:val="Footer"/>
              <w:jc w:val="center"/>
              <w:rPr>
                <w:szCs w:val="24"/>
                <w:lang w:eastAsia="ko-KR"/>
              </w:rPr>
            </w:pPr>
            <w:r w:rsidRPr="008449AD">
              <w:rPr>
                <w:szCs w:val="24"/>
                <w:lang w:eastAsia="ko-KR"/>
              </w:rPr>
              <w:t>Form No 1 &amp; 2</w:t>
            </w:r>
          </w:p>
        </w:tc>
        <w:tc>
          <w:tcPr>
            <w:tcW w:w="742" w:type="pct"/>
            <w:vAlign w:val="center"/>
          </w:tcPr>
          <w:p w14:paraId="753F0A08" w14:textId="77777777" w:rsidR="0012109E" w:rsidRPr="008449AD" w:rsidRDefault="0012109E" w:rsidP="00037B7E">
            <w:pPr>
              <w:pStyle w:val="Footer"/>
              <w:jc w:val="center"/>
              <w:rPr>
                <w:szCs w:val="24"/>
                <w:lang w:eastAsia="ko-KR"/>
              </w:rPr>
            </w:pPr>
            <w:r w:rsidRPr="008449AD">
              <w:rPr>
                <w:szCs w:val="24"/>
                <w:lang w:eastAsia="ko-KR"/>
              </w:rPr>
              <w:t>Yes</w:t>
            </w:r>
          </w:p>
        </w:tc>
        <w:tc>
          <w:tcPr>
            <w:tcW w:w="845" w:type="pct"/>
            <w:vAlign w:val="center"/>
          </w:tcPr>
          <w:p w14:paraId="0E70DC62" w14:textId="77777777" w:rsidR="0012109E" w:rsidRPr="008449AD" w:rsidRDefault="0012109E" w:rsidP="00037B7E">
            <w:pPr>
              <w:pStyle w:val="Footer"/>
              <w:jc w:val="center"/>
              <w:rPr>
                <w:szCs w:val="24"/>
                <w:lang w:eastAsia="ko-KR"/>
              </w:rPr>
            </w:pPr>
            <w:r w:rsidRPr="008449AD">
              <w:rPr>
                <w:szCs w:val="24"/>
                <w:lang w:eastAsia="ko-KR"/>
              </w:rPr>
              <w:t>No</w:t>
            </w:r>
          </w:p>
        </w:tc>
        <w:tc>
          <w:tcPr>
            <w:tcW w:w="586" w:type="pct"/>
            <w:vAlign w:val="center"/>
          </w:tcPr>
          <w:p w14:paraId="1AC34F61" w14:textId="77777777" w:rsidR="0012109E" w:rsidRPr="008449AD" w:rsidRDefault="0012109E" w:rsidP="00037B7E">
            <w:pPr>
              <w:pStyle w:val="Footer"/>
              <w:jc w:val="both"/>
              <w:rPr>
                <w:szCs w:val="24"/>
                <w:lang w:eastAsia="ko-KR"/>
              </w:rPr>
            </w:pPr>
          </w:p>
        </w:tc>
      </w:tr>
      <w:tr w:rsidR="00904A4B" w:rsidRPr="008449AD" w14:paraId="358CCB20" w14:textId="77777777" w:rsidTr="00442096">
        <w:trPr>
          <w:trHeight w:val="604"/>
          <w:jc w:val="center"/>
        </w:trPr>
        <w:tc>
          <w:tcPr>
            <w:tcW w:w="297" w:type="pct"/>
            <w:vAlign w:val="center"/>
          </w:tcPr>
          <w:p w14:paraId="27950F24" w14:textId="3B96D540" w:rsidR="0012109E" w:rsidRPr="008449AD" w:rsidRDefault="0017796E" w:rsidP="00037B7E">
            <w:pPr>
              <w:pStyle w:val="Footer"/>
              <w:jc w:val="center"/>
              <w:rPr>
                <w:szCs w:val="24"/>
                <w:lang w:eastAsia="ko-KR"/>
              </w:rPr>
            </w:pPr>
            <w:r w:rsidRPr="008449AD">
              <w:rPr>
                <w:szCs w:val="24"/>
                <w:lang w:eastAsia="ko-KR"/>
              </w:rPr>
              <w:t>1</w:t>
            </w:r>
            <w:r w:rsidR="00442096">
              <w:rPr>
                <w:szCs w:val="24"/>
                <w:lang w:eastAsia="ko-KR"/>
              </w:rPr>
              <w:t>2</w:t>
            </w:r>
          </w:p>
        </w:tc>
        <w:tc>
          <w:tcPr>
            <w:tcW w:w="1661" w:type="pct"/>
            <w:vAlign w:val="center"/>
          </w:tcPr>
          <w:p w14:paraId="1C72A7CE" w14:textId="77777777" w:rsidR="0012109E" w:rsidRPr="008449AD" w:rsidRDefault="0012109E" w:rsidP="00037B7E">
            <w:pPr>
              <w:pStyle w:val="Footer"/>
              <w:jc w:val="both"/>
              <w:rPr>
                <w:szCs w:val="24"/>
                <w:lang w:eastAsia="ko-KR"/>
              </w:rPr>
            </w:pPr>
            <w:r w:rsidRPr="008449AD">
              <w:rPr>
                <w:szCs w:val="24"/>
                <w:lang w:eastAsia="ko-KR"/>
              </w:rPr>
              <w:t>Power of Attorney</w:t>
            </w:r>
          </w:p>
        </w:tc>
        <w:tc>
          <w:tcPr>
            <w:tcW w:w="869" w:type="pct"/>
            <w:vAlign w:val="center"/>
          </w:tcPr>
          <w:p w14:paraId="759C4780" w14:textId="77777777" w:rsidR="0012109E" w:rsidRPr="008449AD" w:rsidRDefault="0012109E" w:rsidP="00037B7E">
            <w:pPr>
              <w:pStyle w:val="Footer"/>
              <w:jc w:val="center"/>
              <w:rPr>
                <w:szCs w:val="24"/>
                <w:lang w:eastAsia="ko-KR"/>
              </w:rPr>
            </w:pPr>
            <w:r w:rsidRPr="008449AD">
              <w:rPr>
                <w:szCs w:val="24"/>
                <w:lang w:eastAsia="ko-KR"/>
              </w:rPr>
              <w:t>ITB 20.4</w:t>
            </w:r>
          </w:p>
        </w:tc>
        <w:tc>
          <w:tcPr>
            <w:tcW w:w="742" w:type="pct"/>
            <w:vAlign w:val="center"/>
          </w:tcPr>
          <w:p w14:paraId="076FE626" w14:textId="77777777" w:rsidR="0012109E" w:rsidRPr="008449AD" w:rsidRDefault="0012109E" w:rsidP="00037B7E">
            <w:pPr>
              <w:pStyle w:val="Footer"/>
              <w:jc w:val="center"/>
              <w:rPr>
                <w:szCs w:val="24"/>
                <w:lang w:eastAsia="ko-KR"/>
              </w:rPr>
            </w:pPr>
            <w:r w:rsidRPr="008449AD">
              <w:rPr>
                <w:szCs w:val="24"/>
                <w:lang w:eastAsia="ko-KR"/>
              </w:rPr>
              <w:t>Yes</w:t>
            </w:r>
          </w:p>
        </w:tc>
        <w:tc>
          <w:tcPr>
            <w:tcW w:w="845" w:type="pct"/>
            <w:vAlign w:val="center"/>
          </w:tcPr>
          <w:p w14:paraId="6ADD01F7" w14:textId="77777777" w:rsidR="0012109E" w:rsidRPr="008449AD" w:rsidRDefault="0012109E" w:rsidP="00037B7E">
            <w:pPr>
              <w:pStyle w:val="Footer"/>
              <w:jc w:val="center"/>
              <w:rPr>
                <w:szCs w:val="24"/>
                <w:lang w:eastAsia="ko-KR"/>
              </w:rPr>
            </w:pPr>
            <w:r w:rsidRPr="008449AD">
              <w:rPr>
                <w:szCs w:val="24"/>
                <w:lang w:eastAsia="ko-KR"/>
              </w:rPr>
              <w:t>No</w:t>
            </w:r>
          </w:p>
        </w:tc>
        <w:tc>
          <w:tcPr>
            <w:tcW w:w="586" w:type="pct"/>
            <w:vAlign w:val="center"/>
          </w:tcPr>
          <w:p w14:paraId="3BA1497B" w14:textId="77777777" w:rsidR="0012109E" w:rsidRPr="008449AD" w:rsidRDefault="0012109E" w:rsidP="00037B7E">
            <w:pPr>
              <w:pStyle w:val="Footer"/>
              <w:jc w:val="both"/>
              <w:rPr>
                <w:szCs w:val="24"/>
                <w:lang w:eastAsia="ko-KR"/>
              </w:rPr>
            </w:pPr>
          </w:p>
        </w:tc>
      </w:tr>
      <w:tr w:rsidR="00904A4B" w:rsidRPr="008449AD" w14:paraId="2ECD1B7C" w14:textId="77777777" w:rsidTr="00442096">
        <w:trPr>
          <w:trHeight w:val="706"/>
          <w:jc w:val="center"/>
        </w:trPr>
        <w:tc>
          <w:tcPr>
            <w:tcW w:w="297" w:type="pct"/>
            <w:vAlign w:val="center"/>
          </w:tcPr>
          <w:p w14:paraId="7559637D" w14:textId="15BA2A22" w:rsidR="0012109E" w:rsidRPr="008449AD" w:rsidRDefault="0017796E" w:rsidP="00037B7E">
            <w:pPr>
              <w:pStyle w:val="Footer"/>
              <w:jc w:val="center"/>
              <w:rPr>
                <w:szCs w:val="24"/>
                <w:lang w:eastAsia="ko-KR"/>
              </w:rPr>
            </w:pPr>
            <w:r w:rsidRPr="008449AD">
              <w:rPr>
                <w:szCs w:val="24"/>
                <w:lang w:eastAsia="ko-KR"/>
              </w:rPr>
              <w:t>1</w:t>
            </w:r>
            <w:r w:rsidR="00C22A2F">
              <w:rPr>
                <w:szCs w:val="24"/>
                <w:lang w:eastAsia="ko-KR"/>
              </w:rPr>
              <w:t>3</w:t>
            </w:r>
          </w:p>
        </w:tc>
        <w:tc>
          <w:tcPr>
            <w:tcW w:w="1661" w:type="pct"/>
            <w:vAlign w:val="center"/>
          </w:tcPr>
          <w:p w14:paraId="014A9C96" w14:textId="493D4F93" w:rsidR="0012109E" w:rsidRPr="008449AD" w:rsidRDefault="00C10AC0" w:rsidP="00037B7E">
            <w:pPr>
              <w:pStyle w:val="Footer"/>
              <w:jc w:val="both"/>
              <w:rPr>
                <w:szCs w:val="24"/>
                <w:lang w:eastAsia="ko-KR"/>
              </w:rPr>
            </w:pPr>
            <w:r w:rsidRPr="007C59A7">
              <w:rPr>
                <w:szCs w:val="24"/>
                <w:lang w:eastAsia="ko-KR"/>
              </w:rPr>
              <w:t>Bid</w:t>
            </w:r>
            <w:r w:rsidR="0012109E" w:rsidRPr="007C59A7">
              <w:rPr>
                <w:szCs w:val="24"/>
                <w:lang w:eastAsia="ko-KR"/>
              </w:rPr>
              <w:t xml:space="preserve"> Validity </w:t>
            </w:r>
            <w:r w:rsidR="003B0C24" w:rsidRPr="005952A8">
              <w:rPr>
                <w:szCs w:val="24"/>
                <w:lang w:eastAsia="ko-KR"/>
              </w:rPr>
              <w:t>shall be</w:t>
            </w:r>
            <w:r w:rsidR="003B0C24">
              <w:rPr>
                <w:szCs w:val="24"/>
                <w:lang w:eastAsia="ko-KR"/>
              </w:rPr>
              <w:t xml:space="preserve"> </w:t>
            </w:r>
            <w:r w:rsidR="00982A1F" w:rsidRPr="00B20058">
              <w:rPr>
                <w:szCs w:val="24"/>
                <w:lang w:eastAsia="ko-KR"/>
              </w:rPr>
              <w:t>120 Days</w:t>
            </w:r>
          </w:p>
        </w:tc>
        <w:tc>
          <w:tcPr>
            <w:tcW w:w="869" w:type="pct"/>
            <w:vAlign w:val="center"/>
          </w:tcPr>
          <w:p w14:paraId="2665E8CE" w14:textId="77777777" w:rsidR="0012109E" w:rsidRPr="008449AD" w:rsidRDefault="0012109E" w:rsidP="00037B7E">
            <w:pPr>
              <w:pStyle w:val="Footer"/>
              <w:jc w:val="center"/>
              <w:rPr>
                <w:szCs w:val="24"/>
                <w:lang w:eastAsia="ko-KR"/>
              </w:rPr>
            </w:pPr>
            <w:r w:rsidRPr="008449AD">
              <w:rPr>
                <w:szCs w:val="24"/>
                <w:lang w:eastAsia="ko-KR"/>
              </w:rPr>
              <w:t>ITB 17.1</w:t>
            </w:r>
          </w:p>
        </w:tc>
        <w:tc>
          <w:tcPr>
            <w:tcW w:w="742" w:type="pct"/>
            <w:vAlign w:val="center"/>
          </w:tcPr>
          <w:p w14:paraId="2EA0F729" w14:textId="77777777" w:rsidR="0012109E" w:rsidRPr="008449AD" w:rsidRDefault="0012109E" w:rsidP="00037B7E">
            <w:pPr>
              <w:pStyle w:val="Footer"/>
              <w:jc w:val="center"/>
              <w:rPr>
                <w:szCs w:val="24"/>
                <w:lang w:eastAsia="ko-KR"/>
              </w:rPr>
            </w:pPr>
            <w:r w:rsidRPr="008449AD">
              <w:rPr>
                <w:szCs w:val="24"/>
                <w:lang w:eastAsia="ko-KR"/>
              </w:rPr>
              <w:t>Yes</w:t>
            </w:r>
          </w:p>
        </w:tc>
        <w:tc>
          <w:tcPr>
            <w:tcW w:w="845" w:type="pct"/>
            <w:vAlign w:val="center"/>
          </w:tcPr>
          <w:p w14:paraId="7036BA71" w14:textId="77777777" w:rsidR="0012109E" w:rsidRPr="008449AD" w:rsidRDefault="0012109E" w:rsidP="00037B7E">
            <w:pPr>
              <w:pStyle w:val="Footer"/>
              <w:jc w:val="center"/>
              <w:rPr>
                <w:szCs w:val="24"/>
                <w:lang w:eastAsia="ko-KR"/>
              </w:rPr>
            </w:pPr>
            <w:r w:rsidRPr="008449AD">
              <w:rPr>
                <w:szCs w:val="24"/>
                <w:lang w:eastAsia="ko-KR"/>
              </w:rPr>
              <w:t>No</w:t>
            </w:r>
          </w:p>
        </w:tc>
        <w:tc>
          <w:tcPr>
            <w:tcW w:w="586" w:type="pct"/>
            <w:vAlign w:val="center"/>
          </w:tcPr>
          <w:p w14:paraId="7E9B81BD" w14:textId="77777777" w:rsidR="0012109E" w:rsidRPr="008449AD" w:rsidRDefault="0012109E" w:rsidP="00037B7E">
            <w:pPr>
              <w:pStyle w:val="Footer"/>
              <w:jc w:val="both"/>
              <w:rPr>
                <w:szCs w:val="24"/>
                <w:lang w:eastAsia="ko-KR"/>
              </w:rPr>
            </w:pPr>
          </w:p>
        </w:tc>
      </w:tr>
      <w:tr w:rsidR="00904A4B" w:rsidRPr="008449AD" w14:paraId="52163EC3" w14:textId="77777777" w:rsidTr="00442096">
        <w:trPr>
          <w:trHeight w:val="182"/>
          <w:jc w:val="center"/>
        </w:trPr>
        <w:tc>
          <w:tcPr>
            <w:tcW w:w="297" w:type="pct"/>
            <w:vAlign w:val="center"/>
          </w:tcPr>
          <w:p w14:paraId="0DA42636" w14:textId="6B28ED3A" w:rsidR="0012109E" w:rsidRPr="008449AD" w:rsidRDefault="0017796E" w:rsidP="00037B7E">
            <w:pPr>
              <w:pStyle w:val="Footer"/>
              <w:jc w:val="center"/>
              <w:rPr>
                <w:szCs w:val="24"/>
                <w:lang w:eastAsia="ko-KR"/>
              </w:rPr>
            </w:pPr>
            <w:r w:rsidRPr="008449AD">
              <w:rPr>
                <w:szCs w:val="24"/>
                <w:lang w:eastAsia="ko-KR"/>
              </w:rPr>
              <w:t>1</w:t>
            </w:r>
            <w:r w:rsidR="00C22A2F">
              <w:rPr>
                <w:szCs w:val="24"/>
                <w:lang w:eastAsia="ko-KR"/>
              </w:rPr>
              <w:t>4</w:t>
            </w:r>
          </w:p>
        </w:tc>
        <w:tc>
          <w:tcPr>
            <w:tcW w:w="1661" w:type="pct"/>
            <w:vAlign w:val="center"/>
          </w:tcPr>
          <w:p w14:paraId="6D5AA800" w14:textId="3E3DBFE4" w:rsidR="0012109E" w:rsidRPr="008449AD" w:rsidRDefault="00C10AC0" w:rsidP="00037B7E">
            <w:pPr>
              <w:pStyle w:val="Footer"/>
              <w:jc w:val="both"/>
              <w:rPr>
                <w:szCs w:val="24"/>
                <w:lang w:eastAsia="ko-KR"/>
              </w:rPr>
            </w:pPr>
            <w:r w:rsidRPr="008449AD">
              <w:rPr>
                <w:szCs w:val="24"/>
                <w:lang w:eastAsia="ko-KR"/>
              </w:rPr>
              <w:t>Bid</w:t>
            </w:r>
            <w:r w:rsidR="0012109E" w:rsidRPr="008449AD">
              <w:rPr>
                <w:szCs w:val="24"/>
                <w:lang w:eastAsia="ko-KR"/>
              </w:rPr>
              <w:t xml:space="preserve"> Security</w:t>
            </w:r>
          </w:p>
          <w:p w14:paraId="49EC05A8" w14:textId="77777777" w:rsidR="0012109E" w:rsidRPr="008449AD" w:rsidRDefault="0012109E" w:rsidP="00037B7E">
            <w:pPr>
              <w:pStyle w:val="Footer"/>
              <w:jc w:val="both"/>
              <w:rPr>
                <w:szCs w:val="24"/>
                <w:lang w:eastAsia="ko-KR"/>
              </w:rPr>
            </w:pPr>
            <w:r w:rsidRPr="008449AD">
              <w:rPr>
                <w:szCs w:val="24"/>
                <w:lang w:eastAsia="ko-KR"/>
              </w:rPr>
              <w:t>(a) Amount and Validity</w:t>
            </w:r>
          </w:p>
          <w:p w14:paraId="7EA1C908" w14:textId="77777777" w:rsidR="0012109E" w:rsidRPr="008449AD" w:rsidRDefault="0012109E" w:rsidP="00037B7E">
            <w:pPr>
              <w:pStyle w:val="Footer"/>
              <w:jc w:val="both"/>
              <w:rPr>
                <w:szCs w:val="24"/>
                <w:lang w:eastAsia="ko-KR"/>
              </w:rPr>
            </w:pPr>
            <w:r w:rsidRPr="008449AD">
              <w:rPr>
                <w:szCs w:val="24"/>
                <w:lang w:eastAsia="ko-KR"/>
              </w:rPr>
              <w:t>(b) Format and Terms</w:t>
            </w:r>
          </w:p>
        </w:tc>
        <w:tc>
          <w:tcPr>
            <w:tcW w:w="869" w:type="pct"/>
            <w:vAlign w:val="center"/>
          </w:tcPr>
          <w:p w14:paraId="1FAA314B" w14:textId="77777777" w:rsidR="0012109E" w:rsidRPr="008449AD" w:rsidRDefault="0012109E" w:rsidP="00037B7E">
            <w:pPr>
              <w:pStyle w:val="Footer"/>
              <w:jc w:val="center"/>
              <w:rPr>
                <w:szCs w:val="24"/>
                <w:lang w:eastAsia="ko-KR"/>
              </w:rPr>
            </w:pPr>
            <w:r w:rsidRPr="008449AD">
              <w:rPr>
                <w:szCs w:val="24"/>
                <w:lang w:eastAsia="ko-KR"/>
              </w:rPr>
              <w:t>ITB 18.1</w:t>
            </w:r>
          </w:p>
          <w:p w14:paraId="5F31C79C" w14:textId="77777777" w:rsidR="0012109E" w:rsidRPr="008449AD" w:rsidRDefault="0012109E" w:rsidP="00037B7E">
            <w:pPr>
              <w:pStyle w:val="Footer"/>
              <w:jc w:val="center"/>
              <w:rPr>
                <w:szCs w:val="24"/>
                <w:lang w:eastAsia="ko-KR"/>
              </w:rPr>
            </w:pPr>
          </w:p>
          <w:p w14:paraId="13C3A2D0" w14:textId="214B758E" w:rsidR="0012109E" w:rsidRPr="008449AD" w:rsidRDefault="00E92F4A" w:rsidP="00037B7E">
            <w:pPr>
              <w:pStyle w:val="Footer"/>
              <w:jc w:val="center"/>
              <w:rPr>
                <w:szCs w:val="24"/>
                <w:lang w:eastAsia="ko-KR"/>
              </w:rPr>
            </w:pPr>
            <w:r w:rsidRPr="008449AD">
              <w:rPr>
                <w:szCs w:val="24"/>
                <w:lang w:eastAsia="ko-KR"/>
              </w:rPr>
              <w:t>Form 6</w:t>
            </w:r>
          </w:p>
        </w:tc>
        <w:tc>
          <w:tcPr>
            <w:tcW w:w="742" w:type="pct"/>
            <w:vAlign w:val="center"/>
          </w:tcPr>
          <w:p w14:paraId="5349B1B2" w14:textId="77777777" w:rsidR="0012109E" w:rsidRPr="008449AD" w:rsidRDefault="0012109E" w:rsidP="00037B7E">
            <w:pPr>
              <w:pStyle w:val="Footer"/>
              <w:jc w:val="center"/>
              <w:rPr>
                <w:szCs w:val="24"/>
                <w:lang w:eastAsia="ko-KR"/>
              </w:rPr>
            </w:pPr>
          </w:p>
          <w:p w14:paraId="4D32D2FA" w14:textId="77777777" w:rsidR="0012109E" w:rsidRPr="008449AD" w:rsidRDefault="0012109E" w:rsidP="00037B7E">
            <w:pPr>
              <w:pStyle w:val="Footer"/>
              <w:jc w:val="center"/>
              <w:rPr>
                <w:szCs w:val="24"/>
                <w:lang w:eastAsia="ko-KR"/>
              </w:rPr>
            </w:pPr>
            <w:r w:rsidRPr="008449AD">
              <w:rPr>
                <w:szCs w:val="24"/>
                <w:lang w:eastAsia="ko-KR"/>
              </w:rPr>
              <w:t xml:space="preserve">Yes </w:t>
            </w:r>
          </w:p>
          <w:p w14:paraId="31D4AE71" w14:textId="77777777" w:rsidR="0012109E" w:rsidRPr="008449AD" w:rsidRDefault="0012109E" w:rsidP="00037B7E">
            <w:pPr>
              <w:pStyle w:val="Footer"/>
              <w:jc w:val="center"/>
              <w:rPr>
                <w:szCs w:val="24"/>
                <w:lang w:eastAsia="ko-KR"/>
              </w:rPr>
            </w:pPr>
            <w:r w:rsidRPr="008449AD">
              <w:rPr>
                <w:szCs w:val="24"/>
                <w:lang w:eastAsia="ko-KR"/>
              </w:rPr>
              <w:t>Yes</w:t>
            </w:r>
          </w:p>
        </w:tc>
        <w:tc>
          <w:tcPr>
            <w:tcW w:w="845" w:type="pct"/>
            <w:vAlign w:val="center"/>
          </w:tcPr>
          <w:p w14:paraId="4734F4ED" w14:textId="77777777" w:rsidR="0012109E" w:rsidRPr="008449AD" w:rsidRDefault="0012109E" w:rsidP="00037B7E">
            <w:pPr>
              <w:pStyle w:val="Footer"/>
              <w:jc w:val="center"/>
              <w:rPr>
                <w:szCs w:val="24"/>
                <w:lang w:eastAsia="ko-KR"/>
              </w:rPr>
            </w:pPr>
          </w:p>
          <w:p w14:paraId="55A4F3B3" w14:textId="77777777" w:rsidR="0012109E" w:rsidRPr="008449AD" w:rsidRDefault="0012109E" w:rsidP="00037B7E">
            <w:pPr>
              <w:pStyle w:val="Footer"/>
              <w:jc w:val="center"/>
              <w:rPr>
                <w:szCs w:val="24"/>
                <w:lang w:eastAsia="ko-KR"/>
              </w:rPr>
            </w:pPr>
            <w:r w:rsidRPr="008449AD">
              <w:rPr>
                <w:szCs w:val="24"/>
                <w:lang w:eastAsia="ko-KR"/>
              </w:rPr>
              <w:t>No</w:t>
            </w:r>
          </w:p>
          <w:p w14:paraId="3425FE6F" w14:textId="77777777" w:rsidR="0012109E" w:rsidRPr="008449AD" w:rsidRDefault="0012109E" w:rsidP="00037B7E">
            <w:pPr>
              <w:pStyle w:val="Footer"/>
              <w:jc w:val="center"/>
              <w:rPr>
                <w:szCs w:val="24"/>
                <w:lang w:eastAsia="ko-KR"/>
              </w:rPr>
            </w:pPr>
            <w:r w:rsidRPr="008449AD">
              <w:rPr>
                <w:szCs w:val="24"/>
                <w:lang w:eastAsia="ko-KR"/>
              </w:rPr>
              <w:t>No</w:t>
            </w:r>
          </w:p>
        </w:tc>
        <w:tc>
          <w:tcPr>
            <w:tcW w:w="586" w:type="pct"/>
            <w:vAlign w:val="center"/>
          </w:tcPr>
          <w:p w14:paraId="309EAB16" w14:textId="77777777" w:rsidR="0012109E" w:rsidRPr="008449AD" w:rsidRDefault="0012109E" w:rsidP="00037B7E">
            <w:pPr>
              <w:pStyle w:val="Footer"/>
              <w:jc w:val="both"/>
              <w:rPr>
                <w:szCs w:val="24"/>
                <w:lang w:eastAsia="ko-KR"/>
              </w:rPr>
            </w:pPr>
          </w:p>
        </w:tc>
      </w:tr>
      <w:tr w:rsidR="00904A4B" w:rsidRPr="008449AD" w14:paraId="06593CB5" w14:textId="77777777" w:rsidTr="00442096">
        <w:trPr>
          <w:trHeight w:val="182"/>
          <w:jc w:val="center"/>
        </w:trPr>
        <w:tc>
          <w:tcPr>
            <w:tcW w:w="297" w:type="pct"/>
            <w:vAlign w:val="center"/>
          </w:tcPr>
          <w:p w14:paraId="3A729B87" w14:textId="570C1498" w:rsidR="0012109E" w:rsidRPr="008449AD" w:rsidRDefault="0017796E" w:rsidP="00037B7E">
            <w:pPr>
              <w:pStyle w:val="Footer"/>
              <w:jc w:val="center"/>
              <w:rPr>
                <w:szCs w:val="24"/>
                <w:lang w:eastAsia="ko-KR"/>
              </w:rPr>
            </w:pPr>
            <w:r w:rsidRPr="008449AD">
              <w:rPr>
                <w:szCs w:val="24"/>
                <w:lang w:eastAsia="ko-KR"/>
              </w:rPr>
              <w:t>1</w:t>
            </w:r>
            <w:r w:rsidR="00C22A2F">
              <w:rPr>
                <w:szCs w:val="24"/>
                <w:lang w:eastAsia="ko-KR"/>
              </w:rPr>
              <w:t>5</w:t>
            </w:r>
          </w:p>
        </w:tc>
        <w:tc>
          <w:tcPr>
            <w:tcW w:w="1661" w:type="pct"/>
            <w:vAlign w:val="center"/>
          </w:tcPr>
          <w:p w14:paraId="59C557F8" w14:textId="6C1453FF" w:rsidR="0012109E" w:rsidRPr="008449AD" w:rsidRDefault="0012109E" w:rsidP="003224AA">
            <w:pPr>
              <w:pStyle w:val="Footer"/>
              <w:rPr>
                <w:szCs w:val="24"/>
                <w:lang w:eastAsia="ko-KR"/>
              </w:rPr>
            </w:pPr>
            <w:r w:rsidRPr="008449AD">
              <w:rPr>
                <w:szCs w:val="24"/>
                <w:lang w:eastAsia="ko-KR"/>
              </w:rPr>
              <w:t xml:space="preserve">The Additional documents to be submitted with its </w:t>
            </w:r>
            <w:r w:rsidR="00C10AC0" w:rsidRPr="008449AD">
              <w:rPr>
                <w:szCs w:val="24"/>
                <w:lang w:eastAsia="ko-KR"/>
              </w:rPr>
              <w:t>Bid</w:t>
            </w:r>
          </w:p>
          <w:p w14:paraId="02CC9B57" w14:textId="483DDE79" w:rsidR="0012109E" w:rsidRPr="008449AD" w:rsidRDefault="0012109E" w:rsidP="003224AA">
            <w:pPr>
              <w:pStyle w:val="Footer"/>
              <w:numPr>
                <w:ilvl w:val="0"/>
                <w:numId w:val="21"/>
              </w:numPr>
              <w:tabs>
                <w:tab w:val="clear" w:pos="4680"/>
                <w:tab w:val="clear" w:pos="9360"/>
              </w:tabs>
              <w:ind w:left="357" w:hanging="357"/>
              <w:rPr>
                <w:szCs w:val="24"/>
                <w:lang w:eastAsia="ko-KR"/>
              </w:rPr>
            </w:pPr>
            <w:r w:rsidRPr="008449AD">
              <w:rPr>
                <w:szCs w:val="24"/>
                <w:lang w:eastAsia="ko-KR"/>
              </w:rPr>
              <w:t xml:space="preserve">A written authority to </w:t>
            </w:r>
            <w:r w:rsidR="00DB5F50" w:rsidRPr="008449AD">
              <w:rPr>
                <w:szCs w:val="24"/>
                <w:lang w:eastAsia="ko-KR"/>
              </w:rPr>
              <w:t>seek references</w:t>
            </w:r>
            <w:r w:rsidRPr="008449AD">
              <w:rPr>
                <w:szCs w:val="24"/>
                <w:lang w:eastAsia="ko-KR"/>
              </w:rPr>
              <w:t xml:space="preserve"> from the </w:t>
            </w:r>
            <w:r w:rsidR="00C10AC0" w:rsidRPr="008449AD">
              <w:rPr>
                <w:szCs w:val="24"/>
                <w:lang w:eastAsia="ko-KR"/>
              </w:rPr>
              <w:t>Bid</w:t>
            </w:r>
            <w:r w:rsidRPr="008449AD">
              <w:rPr>
                <w:szCs w:val="24"/>
                <w:lang w:eastAsia="ko-KR"/>
              </w:rPr>
              <w:t>der’s bankers</w:t>
            </w:r>
          </w:p>
          <w:p w14:paraId="7E700EB3" w14:textId="77777777" w:rsidR="0012109E" w:rsidRPr="008449AD" w:rsidRDefault="0012109E" w:rsidP="003224AA">
            <w:pPr>
              <w:pStyle w:val="Footer"/>
              <w:numPr>
                <w:ilvl w:val="0"/>
                <w:numId w:val="21"/>
              </w:numPr>
              <w:tabs>
                <w:tab w:val="clear" w:pos="4680"/>
                <w:tab w:val="clear" w:pos="9360"/>
              </w:tabs>
              <w:ind w:left="357" w:hanging="357"/>
              <w:rPr>
                <w:szCs w:val="24"/>
                <w:lang w:eastAsia="ko-KR"/>
              </w:rPr>
            </w:pPr>
            <w:r w:rsidRPr="008449AD">
              <w:rPr>
                <w:szCs w:val="24"/>
                <w:lang w:eastAsia="ko-KR"/>
              </w:rPr>
              <w:t>Principal’s authorization(-s)</w:t>
            </w:r>
          </w:p>
          <w:p w14:paraId="2BF0EEC7" w14:textId="77777777" w:rsidR="0012109E" w:rsidRPr="008449AD" w:rsidRDefault="0012109E" w:rsidP="003224AA">
            <w:pPr>
              <w:pStyle w:val="Footer"/>
              <w:numPr>
                <w:ilvl w:val="0"/>
                <w:numId w:val="21"/>
              </w:numPr>
              <w:tabs>
                <w:tab w:val="clear" w:pos="4680"/>
                <w:tab w:val="clear" w:pos="9360"/>
              </w:tabs>
              <w:ind w:left="357" w:hanging="357"/>
              <w:rPr>
                <w:szCs w:val="24"/>
                <w:lang w:eastAsia="ko-KR"/>
              </w:rPr>
            </w:pPr>
            <w:r w:rsidRPr="008449AD">
              <w:rPr>
                <w:szCs w:val="24"/>
                <w:lang w:eastAsia="ko-KR"/>
              </w:rPr>
              <w:t>The cash-flow schedule in the actual amount and currency</w:t>
            </w:r>
          </w:p>
          <w:p w14:paraId="50F7D1CD" w14:textId="27DE7F00" w:rsidR="0012109E" w:rsidRDefault="0012109E" w:rsidP="003224AA">
            <w:pPr>
              <w:pStyle w:val="Footer"/>
              <w:numPr>
                <w:ilvl w:val="0"/>
                <w:numId w:val="21"/>
              </w:numPr>
              <w:tabs>
                <w:tab w:val="clear" w:pos="4680"/>
                <w:tab w:val="clear" w:pos="9360"/>
              </w:tabs>
              <w:ind w:left="357" w:hanging="357"/>
              <w:rPr>
                <w:szCs w:val="24"/>
                <w:lang w:eastAsia="ko-KR"/>
              </w:rPr>
            </w:pPr>
            <w:r w:rsidRPr="008449AD">
              <w:rPr>
                <w:szCs w:val="24"/>
                <w:lang w:eastAsia="ko-KR"/>
              </w:rPr>
              <w:t xml:space="preserve">Audited financial statement for the </w:t>
            </w:r>
            <w:r w:rsidR="0003478A">
              <w:rPr>
                <w:szCs w:val="24"/>
                <w:lang w:eastAsia="ko-KR"/>
              </w:rPr>
              <w:t xml:space="preserve">years </w:t>
            </w:r>
            <w:r w:rsidR="004A2702">
              <w:rPr>
                <w:szCs w:val="24"/>
                <w:lang w:eastAsia="ko-KR"/>
              </w:rPr>
              <w:t>2017,</w:t>
            </w:r>
            <w:r w:rsidR="0003478A">
              <w:rPr>
                <w:szCs w:val="24"/>
                <w:lang w:eastAsia="ko-KR"/>
              </w:rPr>
              <w:t>2018, 2019</w:t>
            </w:r>
            <w:r w:rsidR="004A2702">
              <w:rPr>
                <w:szCs w:val="24"/>
                <w:lang w:eastAsia="ko-KR"/>
              </w:rPr>
              <w:t>,2020</w:t>
            </w:r>
            <w:r w:rsidR="0003478A">
              <w:rPr>
                <w:szCs w:val="24"/>
                <w:lang w:eastAsia="ko-KR"/>
              </w:rPr>
              <w:t xml:space="preserve"> and 202</w:t>
            </w:r>
            <w:r w:rsidR="004A2702">
              <w:rPr>
                <w:szCs w:val="24"/>
                <w:lang w:eastAsia="ko-KR"/>
              </w:rPr>
              <w:t>1</w:t>
            </w:r>
            <w:r w:rsidR="0003478A">
              <w:rPr>
                <w:szCs w:val="24"/>
                <w:lang w:eastAsia="ko-KR"/>
              </w:rPr>
              <w:t>,</w:t>
            </w:r>
            <w:r w:rsidR="0003478A" w:rsidRPr="008449AD">
              <w:rPr>
                <w:szCs w:val="24"/>
                <w:lang w:eastAsia="ko-KR"/>
              </w:rPr>
              <w:t xml:space="preserve"> </w:t>
            </w:r>
          </w:p>
          <w:p w14:paraId="55051B8A" w14:textId="695EE763" w:rsidR="00F275F0" w:rsidRPr="008449AD" w:rsidRDefault="00F275F0" w:rsidP="003224AA">
            <w:pPr>
              <w:pStyle w:val="Footer"/>
              <w:numPr>
                <w:ilvl w:val="0"/>
                <w:numId w:val="21"/>
              </w:numPr>
              <w:tabs>
                <w:tab w:val="clear" w:pos="4680"/>
                <w:tab w:val="clear" w:pos="9360"/>
              </w:tabs>
              <w:ind w:left="357" w:hanging="357"/>
              <w:rPr>
                <w:szCs w:val="24"/>
                <w:lang w:eastAsia="ko-KR"/>
              </w:rPr>
            </w:pPr>
            <w:r>
              <w:rPr>
                <w:szCs w:val="24"/>
                <w:lang w:eastAsia="ko-KR"/>
              </w:rPr>
              <w:t>Software License Compliance document for all the proposed products.</w:t>
            </w:r>
          </w:p>
        </w:tc>
        <w:tc>
          <w:tcPr>
            <w:tcW w:w="869" w:type="pct"/>
            <w:shd w:val="clear" w:color="auto" w:fill="auto"/>
            <w:vAlign w:val="center"/>
          </w:tcPr>
          <w:p w14:paraId="3FFE4F68" w14:textId="77777777" w:rsidR="0012109E" w:rsidRPr="008449AD" w:rsidRDefault="0012109E" w:rsidP="00C03828">
            <w:pPr>
              <w:pStyle w:val="Footer"/>
              <w:jc w:val="center"/>
              <w:rPr>
                <w:color w:val="000000" w:themeColor="text1"/>
                <w:szCs w:val="24"/>
                <w:lang w:eastAsia="ko-KR"/>
              </w:rPr>
            </w:pPr>
            <w:r w:rsidRPr="008449AD">
              <w:rPr>
                <w:color w:val="000000" w:themeColor="text1"/>
                <w:szCs w:val="24"/>
                <w:lang w:eastAsia="ko-KR"/>
              </w:rPr>
              <w:t>ITB 1</w:t>
            </w:r>
            <w:r w:rsidR="00C03828" w:rsidRPr="008449AD">
              <w:rPr>
                <w:color w:val="000000" w:themeColor="text1"/>
                <w:szCs w:val="24"/>
                <w:lang w:eastAsia="ko-KR"/>
              </w:rPr>
              <w:t>4.1</w:t>
            </w:r>
          </w:p>
        </w:tc>
        <w:tc>
          <w:tcPr>
            <w:tcW w:w="742" w:type="pct"/>
            <w:vAlign w:val="center"/>
          </w:tcPr>
          <w:p w14:paraId="1A390D32" w14:textId="77777777" w:rsidR="0012109E" w:rsidRPr="008449AD" w:rsidRDefault="0012109E" w:rsidP="00037B7E">
            <w:pPr>
              <w:pStyle w:val="Footer"/>
              <w:jc w:val="center"/>
              <w:rPr>
                <w:szCs w:val="24"/>
                <w:lang w:eastAsia="ko-KR"/>
              </w:rPr>
            </w:pPr>
          </w:p>
          <w:p w14:paraId="19BBE46C" w14:textId="77777777" w:rsidR="0012109E" w:rsidRPr="008449AD" w:rsidRDefault="0012109E" w:rsidP="00037B7E">
            <w:pPr>
              <w:pStyle w:val="Footer"/>
              <w:jc w:val="center"/>
              <w:rPr>
                <w:szCs w:val="24"/>
                <w:lang w:eastAsia="ko-KR"/>
              </w:rPr>
            </w:pPr>
            <w:r w:rsidRPr="008449AD">
              <w:rPr>
                <w:szCs w:val="24"/>
                <w:lang w:eastAsia="ko-KR"/>
              </w:rPr>
              <w:t>Yes</w:t>
            </w:r>
          </w:p>
          <w:p w14:paraId="5836D1FC" w14:textId="77777777" w:rsidR="0012109E" w:rsidRPr="008449AD" w:rsidRDefault="0012109E" w:rsidP="00037B7E">
            <w:pPr>
              <w:pStyle w:val="Footer"/>
              <w:jc w:val="center"/>
              <w:rPr>
                <w:szCs w:val="24"/>
                <w:lang w:eastAsia="ko-KR"/>
              </w:rPr>
            </w:pPr>
          </w:p>
          <w:p w14:paraId="4A2286B7" w14:textId="77777777" w:rsidR="0012109E" w:rsidRPr="008449AD" w:rsidRDefault="0012109E" w:rsidP="00037B7E">
            <w:pPr>
              <w:pStyle w:val="Footer"/>
              <w:jc w:val="center"/>
              <w:rPr>
                <w:szCs w:val="24"/>
                <w:lang w:eastAsia="ko-KR"/>
              </w:rPr>
            </w:pPr>
          </w:p>
          <w:p w14:paraId="2996EFFA" w14:textId="77777777" w:rsidR="0012109E" w:rsidRPr="008449AD" w:rsidRDefault="0012109E" w:rsidP="00037B7E">
            <w:pPr>
              <w:pStyle w:val="Footer"/>
              <w:jc w:val="center"/>
              <w:rPr>
                <w:szCs w:val="24"/>
                <w:lang w:eastAsia="ko-KR"/>
              </w:rPr>
            </w:pPr>
            <w:r w:rsidRPr="008449AD">
              <w:rPr>
                <w:szCs w:val="24"/>
                <w:lang w:eastAsia="ko-KR"/>
              </w:rPr>
              <w:t>Yes</w:t>
            </w:r>
          </w:p>
          <w:p w14:paraId="1E8106F7" w14:textId="77777777" w:rsidR="0012109E" w:rsidRPr="008449AD" w:rsidRDefault="0012109E" w:rsidP="00037B7E">
            <w:pPr>
              <w:pStyle w:val="Footer"/>
              <w:jc w:val="center"/>
              <w:rPr>
                <w:szCs w:val="24"/>
                <w:lang w:eastAsia="ko-KR"/>
              </w:rPr>
            </w:pPr>
          </w:p>
          <w:p w14:paraId="56F4ED99" w14:textId="77777777" w:rsidR="0012109E" w:rsidRPr="008449AD" w:rsidRDefault="0012109E" w:rsidP="00037B7E">
            <w:pPr>
              <w:pStyle w:val="Footer"/>
              <w:jc w:val="center"/>
              <w:rPr>
                <w:szCs w:val="24"/>
                <w:lang w:eastAsia="ko-KR"/>
              </w:rPr>
            </w:pPr>
            <w:r w:rsidRPr="008449AD">
              <w:rPr>
                <w:szCs w:val="24"/>
                <w:lang w:eastAsia="ko-KR"/>
              </w:rPr>
              <w:t>Yes</w:t>
            </w:r>
          </w:p>
          <w:p w14:paraId="0D4BE572" w14:textId="77777777" w:rsidR="0012109E" w:rsidRPr="008449AD" w:rsidRDefault="0012109E" w:rsidP="00037B7E">
            <w:pPr>
              <w:pStyle w:val="Footer"/>
              <w:jc w:val="center"/>
              <w:rPr>
                <w:szCs w:val="24"/>
                <w:lang w:eastAsia="ko-KR"/>
              </w:rPr>
            </w:pPr>
          </w:p>
          <w:p w14:paraId="33ADF83E" w14:textId="77777777" w:rsidR="0012109E" w:rsidRPr="008449AD" w:rsidRDefault="0012109E" w:rsidP="00037B7E">
            <w:pPr>
              <w:pStyle w:val="Footer"/>
              <w:jc w:val="center"/>
              <w:rPr>
                <w:szCs w:val="24"/>
                <w:lang w:eastAsia="ko-KR"/>
              </w:rPr>
            </w:pPr>
          </w:p>
          <w:p w14:paraId="34193459" w14:textId="77777777" w:rsidR="0012109E" w:rsidRPr="008449AD" w:rsidRDefault="0012109E" w:rsidP="00037B7E">
            <w:pPr>
              <w:pStyle w:val="Footer"/>
              <w:jc w:val="center"/>
              <w:rPr>
                <w:szCs w:val="24"/>
                <w:lang w:eastAsia="ko-KR"/>
              </w:rPr>
            </w:pPr>
            <w:r w:rsidRPr="008449AD">
              <w:rPr>
                <w:szCs w:val="24"/>
                <w:lang w:eastAsia="ko-KR"/>
              </w:rPr>
              <w:t>Yes</w:t>
            </w:r>
          </w:p>
        </w:tc>
        <w:tc>
          <w:tcPr>
            <w:tcW w:w="845" w:type="pct"/>
            <w:vAlign w:val="center"/>
          </w:tcPr>
          <w:p w14:paraId="45F9FB4B" w14:textId="77777777" w:rsidR="0012109E" w:rsidRPr="008449AD" w:rsidRDefault="0012109E" w:rsidP="00037B7E">
            <w:pPr>
              <w:pStyle w:val="Footer"/>
              <w:jc w:val="center"/>
              <w:rPr>
                <w:szCs w:val="24"/>
                <w:lang w:eastAsia="ko-KR"/>
              </w:rPr>
            </w:pPr>
          </w:p>
          <w:p w14:paraId="222A5898" w14:textId="77777777" w:rsidR="0012109E" w:rsidRPr="008449AD" w:rsidRDefault="0012109E" w:rsidP="00037B7E">
            <w:pPr>
              <w:pStyle w:val="Footer"/>
              <w:jc w:val="center"/>
              <w:rPr>
                <w:szCs w:val="24"/>
                <w:lang w:eastAsia="ko-KR"/>
              </w:rPr>
            </w:pPr>
            <w:r w:rsidRPr="008449AD">
              <w:rPr>
                <w:szCs w:val="24"/>
                <w:lang w:eastAsia="ko-KR"/>
              </w:rPr>
              <w:t>No</w:t>
            </w:r>
          </w:p>
          <w:p w14:paraId="4D958BB8" w14:textId="77777777" w:rsidR="0012109E" w:rsidRPr="008449AD" w:rsidRDefault="0012109E" w:rsidP="00037B7E">
            <w:pPr>
              <w:pStyle w:val="Footer"/>
              <w:jc w:val="center"/>
              <w:rPr>
                <w:szCs w:val="24"/>
                <w:lang w:eastAsia="ko-KR"/>
              </w:rPr>
            </w:pPr>
          </w:p>
          <w:p w14:paraId="7D1DFD23" w14:textId="77777777" w:rsidR="0012109E" w:rsidRPr="008449AD" w:rsidRDefault="0012109E" w:rsidP="00037B7E">
            <w:pPr>
              <w:pStyle w:val="Footer"/>
              <w:jc w:val="center"/>
              <w:rPr>
                <w:szCs w:val="24"/>
                <w:lang w:eastAsia="ko-KR"/>
              </w:rPr>
            </w:pPr>
          </w:p>
          <w:p w14:paraId="02852C1E" w14:textId="77777777" w:rsidR="0012109E" w:rsidRPr="008449AD" w:rsidRDefault="0012109E" w:rsidP="00037B7E">
            <w:pPr>
              <w:pStyle w:val="Footer"/>
              <w:jc w:val="center"/>
              <w:rPr>
                <w:szCs w:val="24"/>
                <w:lang w:eastAsia="ko-KR"/>
              </w:rPr>
            </w:pPr>
            <w:r w:rsidRPr="008449AD">
              <w:rPr>
                <w:szCs w:val="24"/>
                <w:lang w:eastAsia="ko-KR"/>
              </w:rPr>
              <w:t>No</w:t>
            </w:r>
          </w:p>
          <w:p w14:paraId="49FA2CE0" w14:textId="77777777" w:rsidR="0012109E" w:rsidRPr="008449AD" w:rsidRDefault="0012109E" w:rsidP="00037B7E">
            <w:pPr>
              <w:pStyle w:val="Footer"/>
              <w:jc w:val="center"/>
              <w:rPr>
                <w:szCs w:val="24"/>
                <w:lang w:eastAsia="ko-KR"/>
              </w:rPr>
            </w:pPr>
          </w:p>
          <w:p w14:paraId="1D986D23" w14:textId="77777777" w:rsidR="0012109E" w:rsidRPr="008449AD" w:rsidRDefault="0012109E" w:rsidP="00037B7E">
            <w:pPr>
              <w:pStyle w:val="Footer"/>
              <w:jc w:val="center"/>
              <w:rPr>
                <w:szCs w:val="24"/>
                <w:lang w:eastAsia="ko-KR"/>
              </w:rPr>
            </w:pPr>
            <w:r w:rsidRPr="008449AD">
              <w:rPr>
                <w:szCs w:val="24"/>
                <w:lang w:eastAsia="ko-KR"/>
              </w:rPr>
              <w:t>No</w:t>
            </w:r>
          </w:p>
          <w:p w14:paraId="7B9FA76F" w14:textId="77777777" w:rsidR="0012109E" w:rsidRPr="008449AD" w:rsidRDefault="0012109E" w:rsidP="00037B7E">
            <w:pPr>
              <w:pStyle w:val="Footer"/>
              <w:jc w:val="center"/>
              <w:rPr>
                <w:szCs w:val="24"/>
                <w:lang w:eastAsia="ko-KR"/>
              </w:rPr>
            </w:pPr>
          </w:p>
          <w:p w14:paraId="36E757B8" w14:textId="77777777" w:rsidR="0012109E" w:rsidRPr="008449AD" w:rsidRDefault="0012109E" w:rsidP="00037B7E">
            <w:pPr>
              <w:pStyle w:val="Footer"/>
              <w:jc w:val="center"/>
              <w:rPr>
                <w:szCs w:val="24"/>
                <w:lang w:eastAsia="ko-KR"/>
              </w:rPr>
            </w:pPr>
          </w:p>
          <w:p w14:paraId="641CF433" w14:textId="77777777" w:rsidR="0012109E" w:rsidRPr="008449AD" w:rsidRDefault="0012109E" w:rsidP="00037B7E">
            <w:pPr>
              <w:pStyle w:val="Footer"/>
              <w:jc w:val="center"/>
              <w:rPr>
                <w:szCs w:val="24"/>
                <w:lang w:eastAsia="ko-KR"/>
              </w:rPr>
            </w:pPr>
            <w:r w:rsidRPr="008449AD">
              <w:rPr>
                <w:szCs w:val="24"/>
                <w:lang w:eastAsia="ko-KR"/>
              </w:rPr>
              <w:t>No</w:t>
            </w:r>
          </w:p>
        </w:tc>
        <w:tc>
          <w:tcPr>
            <w:tcW w:w="586" w:type="pct"/>
            <w:vAlign w:val="center"/>
          </w:tcPr>
          <w:p w14:paraId="45D137DF" w14:textId="77777777" w:rsidR="0012109E" w:rsidRPr="008449AD" w:rsidRDefault="0012109E" w:rsidP="00037B7E">
            <w:pPr>
              <w:pStyle w:val="Footer"/>
              <w:jc w:val="both"/>
              <w:rPr>
                <w:szCs w:val="24"/>
                <w:lang w:eastAsia="ko-KR"/>
              </w:rPr>
            </w:pPr>
          </w:p>
        </w:tc>
      </w:tr>
      <w:tr w:rsidR="00904A4B" w:rsidRPr="008449AD" w14:paraId="5EAD9B47" w14:textId="77777777" w:rsidTr="00442096">
        <w:trPr>
          <w:trHeight w:val="699"/>
          <w:jc w:val="center"/>
        </w:trPr>
        <w:tc>
          <w:tcPr>
            <w:tcW w:w="297" w:type="pct"/>
            <w:vAlign w:val="center"/>
          </w:tcPr>
          <w:p w14:paraId="287AA54D" w14:textId="6F82697D" w:rsidR="0012109E" w:rsidRPr="008449AD" w:rsidRDefault="0012109E" w:rsidP="00F83DB8">
            <w:pPr>
              <w:pStyle w:val="Footer"/>
              <w:jc w:val="center"/>
              <w:rPr>
                <w:szCs w:val="24"/>
                <w:lang w:eastAsia="ko-KR"/>
              </w:rPr>
            </w:pPr>
            <w:r w:rsidRPr="008449AD">
              <w:rPr>
                <w:szCs w:val="24"/>
                <w:lang w:eastAsia="ko-KR"/>
              </w:rPr>
              <w:t>1</w:t>
            </w:r>
            <w:r w:rsidR="00C22A2F">
              <w:rPr>
                <w:szCs w:val="24"/>
                <w:lang w:eastAsia="ko-KR"/>
              </w:rPr>
              <w:t>6</w:t>
            </w:r>
          </w:p>
        </w:tc>
        <w:tc>
          <w:tcPr>
            <w:tcW w:w="1661" w:type="pct"/>
            <w:vAlign w:val="center"/>
          </w:tcPr>
          <w:p w14:paraId="042441A2" w14:textId="1C48B2F3" w:rsidR="0012109E" w:rsidRPr="008449AD" w:rsidRDefault="0012109E" w:rsidP="003B0C24">
            <w:pPr>
              <w:pStyle w:val="Footer"/>
              <w:jc w:val="both"/>
              <w:rPr>
                <w:szCs w:val="24"/>
                <w:lang w:eastAsia="ko-KR"/>
              </w:rPr>
            </w:pPr>
            <w:r w:rsidRPr="008449AD">
              <w:rPr>
                <w:szCs w:val="24"/>
                <w:lang w:eastAsia="ko-KR"/>
              </w:rPr>
              <w:t xml:space="preserve">The prices quoted by the </w:t>
            </w:r>
            <w:r w:rsidR="00C10AC0" w:rsidRPr="008449AD">
              <w:rPr>
                <w:szCs w:val="24"/>
                <w:lang w:eastAsia="ko-KR"/>
              </w:rPr>
              <w:t>Bid</w:t>
            </w:r>
            <w:r w:rsidRPr="008449AD">
              <w:rPr>
                <w:szCs w:val="24"/>
                <w:lang w:eastAsia="ko-KR"/>
              </w:rPr>
              <w:t xml:space="preserve">der </w:t>
            </w:r>
            <w:r w:rsidR="003B0C24" w:rsidRPr="005952A8">
              <w:rPr>
                <w:szCs w:val="24"/>
                <w:lang w:eastAsia="ko-KR"/>
              </w:rPr>
              <w:t>shall be</w:t>
            </w:r>
            <w:r w:rsidRPr="008449AD">
              <w:rPr>
                <w:szCs w:val="24"/>
                <w:lang w:eastAsia="ko-KR"/>
              </w:rPr>
              <w:t xml:space="preserve"> fixed</w:t>
            </w:r>
          </w:p>
        </w:tc>
        <w:tc>
          <w:tcPr>
            <w:tcW w:w="869" w:type="pct"/>
            <w:vAlign w:val="center"/>
          </w:tcPr>
          <w:p w14:paraId="7DF6A257" w14:textId="77777777" w:rsidR="0012109E" w:rsidRPr="008449AD" w:rsidRDefault="00402381" w:rsidP="00037B7E">
            <w:pPr>
              <w:pStyle w:val="Footer"/>
              <w:jc w:val="center"/>
              <w:rPr>
                <w:color w:val="000000" w:themeColor="text1"/>
                <w:szCs w:val="24"/>
                <w:lang w:eastAsia="ko-KR"/>
              </w:rPr>
            </w:pPr>
            <w:r w:rsidRPr="008449AD">
              <w:rPr>
                <w:color w:val="000000" w:themeColor="text1"/>
                <w:szCs w:val="24"/>
                <w:lang w:eastAsia="ko-KR"/>
              </w:rPr>
              <w:t>ITB 15</w:t>
            </w:r>
            <w:r w:rsidR="0012109E" w:rsidRPr="008449AD">
              <w:rPr>
                <w:color w:val="000000" w:themeColor="text1"/>
                <w:szCs w:val="24"/>
                <w:lang w:eastAsia="ko-KR"/>
              </w:rPr>
              <w:t>.7</w:t>
            </w:r>
          </w:p>
        </w:tc>
        <w:tc>
          <w:tcPr>
            <w:tcW w:w="742" w:type="pct"/>
            <w:vAlign w:val="center"/>
          </w:tcPr>
          <w:p w14:paraId="79BED02C" w14:textId="77777777" w:rsidR="0012109E" w:rsidRPr="008449AD" w:rsidRDefault="0012109E" w:rsidP="00037B7E">
            <w:pPr>
              <w:pStyle w:val="Footer"/>
              <w:jc w:val="center"/>
              <w:rPr>
                <w:szCs w:val="24"/>
                <w:lang w:eastAsia="ko-KR"/>
              </w:rPr>
            </w:pPr>
            <w:r w:rsidRPr="008449AD">
              <w:rPr>
                <w:szCs w:val="24"/>
                <w:lang w:eastAsia="ko-KR"/>
              </w:rPr>
              <w:t>Yes</w:t>
            </w:r>
          </w:p>
        </w:tc>
        <w:tc>
          <w:tcPr>
            <w:tcW w:w="845" w:type="pct"/>
            <w:vAlign w:val="center"/>
          </w:tcPr>
          <w:p w14:paraId="28452FD5" w14:textId="77777777" w:rsidR="0012109E" w:rsidRPr="008449AD" w:rsidRDefault="0012109E" w:rsidP="00037B7E">
            <w:pPr>
              <w:pStyle w:val="Footer"/>
              <w:jc w:val="center"/>
              <w:rPr>
                <w:szCs w:val="24"/>
                <w:lang w:eastAsia="ko-KR"/>
              </w:rPr>
            </w:pPr>
            <w:r w:rsidRPr="008449AD">
              <w:rPr>
                <w:szCs w:val="24"/>
                <w:lang w:eastAsia="ko-KR"/>
              </w:rPr>
              <w:t>No</w:t>
            </w:r>
          </w:p>
        </w:tc>
        <w:tc>
          <w:tcPr>
            <w:tcW w:w="586" w:type="pct"/>
            <w:vAlign w:val="center"/>
          </w:tcPr>
          <w:p w14:paraId="0148BDFF" w14:textId="77777777" w:rsidR="0012109E" w:rsidRPr="008449AD" w:rsidRDefault="0012109E" w:rsidP="00037B7E">
            <w:pPr>
              <w:pStyle w:val="Footer"/>
              <w:jc w:val="both"/>
              <w:rPr>
                <w:szCs w:val="24"/>
                <w:lang w:eastAsia="ko-KR"/>
              </w:rPr>
            </w:pPr>
          </w:p>
        </w:tc>
      </w:tr>
      <w:tr w:rsidR="00904A4B" w:rsidRPr="008449AD" w14:paraId="082881DE" w14:textId="77777777" w:rsidTr="00442096">
        <w:trPr>
          <w:trHeight w:val="874"/>
          <w:jc w:val="center"/>
        </w:trPr>
        <w:tc>
          <w:tcPr>
            <w:tcW w:w="297" w:type="pct"/>
            <w:vAlign w:val="center"/>
          </w:tcPr>
          <w:p w14:paraId="452AE31D" w14:textId="57FA9156" w:rsidR="0012109E" w:rsidRPr="008449AD" w:rsidRDefault="0017796E" w:rsidP="00037B7E">
            <w:pPr>
              <w:pStyle w:val="Footer"/>
              <w:jc w:val="center"/>
              <w:rPr>
                <w:szCs w:val="24"/>
                <w:lang w:eastAsia="ko-KR"/>
              </w:rPr>
            </w:pPr>
            <w:r w:rsidRPr="008449AD">
              <w:rPr>
                <w:szCs w:val="24"/>
                <w:lang w:eastAsia="ko-KR"/>
              </w:rPr>
              <w:t>1</w:t>
            </w:r>
            <w:r w:rsidR="00C22A2F">
              <w:rPr>
                <w:szCs w:val="24"/>
                <w:lang w:eastAsia="ko-KR"/>
              </w:rPr>
              <w:t>7</w:t>
            </w:r>
          </w:p>
        </w:tc>
        <w:tc>
          <w:tcPr>
            <w:tcW w:w="1661" w:type="pct"/>
            <w:vAlign w:val="center"/>
          </w:tcPr>
          <w:p w14:paraId="19579931" w14:textId="645A6A1B" w:rsidR="0012109E" w:rsidRPr="00D74605" w:rsidRDefault="0012109E" w:rsidP="00037B7E">
            <w:pPr>
              <w:pStyle w:val="Footer"/>
              <w:jc w:val="both"/>
              <w:rPr>
                <w:szCs w:val="24"/>
                <w:lang w:eastAsia="ko-KR"/>
              </w:rPr>
            </w:pPr>
            <w:r w:rsidRPr="00D74605">
              <w:rPr>
                <w:szCs w:val="24"/>
                <w:lang w:eastAsia="ko-KR"/>
              </w:rPr>
              <w:t xml:space="preserve">Time </w:t>
            </w:r>
            <w:r w:rsidR="00556B94" w:rsidRPr="00D74605">
              <w:rPr>
                <w:szCs w:val="24"/>
                <w:lang w:eastAsia="ko-KR"/>
              </w:rPr>
              <w:t>for</w:t>
            </w:r>
            <w:r w:rsidRPr="00D74605">
              <w:rPr>
                <w:szCs w:val="24"/>
                <w:lang w:eastAsia="ko-KR"/>
              </w:rPr>
              <w:t xml:space="preserve"> completion </w:t>
            </w:r>
            <w:r w:rsidR="003B0C24" w:rsidRPr="005952A8">
              <w:rPr>
                <w:szCs w:val="24"/>
                <w:lang w:eastAsia="ko-KR"/>
              </w:rPr>
              <w:t>shall be</w:t>
            </w:r>
          </w:p>
          <w:p w14:paraId="22F2DEAE" w14:textId="5DCD9B02" w:rsidR="0012109E" w:rsidRPr="008449AD" w:rsidRDefault="00996360" w:rsidP="00037B7E">
            <w:pPr>
              <w:pStyle w:val="Footer"/>
              <w:jc w:val="both"/>
              <w:rPr>
                <w:szCs w:val="24"/>
                <w:lang w:eastAsia="ko-KR"/>
              </w:rPr>
            </w:pPr>
            <w:r w:rsidRPr="00D066CC">
              <w:rPr>
                <w:szCs w:val="24"/>
                <w:lang w:eastAsia="ko-KR"/>
              </w:rPr>
              <w:t>3</w:t>
            </w:r>
            <w:r w:rsidR="00CD23F9" w:rsidRPr="00D066CC">
              <w:rPr>
                <w:szCs w:val="24"/>
                <w:lang w:eastAsia="ko-KR"/>
              </w:rPr>
              <w:t xml:space="preserve"> </w:t>
            </w:r>
            <w:r w:rsidR="003224AA" w:rsidRPr="00D066CC">
              <w:rPr>
                <w:szCs w:val="24"/>
                <w:lang w:eastAsia="ko-KR"/>
              </w:rPr>
              <w:t>months</w:t>
            </w:r>
          </w:p>
          <w:p w14:paraId="5A557E5E" w14:textId="77777777" w:rsidR="0012109E" w:rsidRPr="008449AD" w:rsidRDefault="0012109E" w:rsidP="00037B7E">
            <w:pPr>
              <w:pStyle w:val="Footer"/>
              <w:jc w:val="both"/>
              <w:rPr>
                <w:szCs w:val="24"/>
                <w:lang w:eastAsia="ko-KR"/>
              </w:rPr>
            </w:pPr>
          </w:p>
        </w:tc>
        <w:tc>
          <w:tcPr>
            <w:tcW w:w="869" w:type="pct"/>
            <w:vAlign w:val="center"/>
          </w:tcPr>
          <w:p w14:paraId="1CDDCF17" w14:textId="77777777" w:rsidR="0012109E" w:rsidRPr="008449AD" w:rsidRDefault="00944EF4" w:rsidP="00037B7E">
            <w:pPr>
              <w:pStyle w:val="Footer"/>
              <w:jc w:val="center"/>
              <w:rPr>
                <w:szCs w:val="24"/>
                <w:lang w:eastAsia="ko-KR"/>
              </w:rPr>
            </w:pPr>
            <w:r w:rsidRPr="008449AD">
              <w:rPr>
                <w:szCs w:val="24"/>
                <w:lang w:eastAsia="ko-KR"/>
              </w:rPr>
              <w:t>Section</w:t>
            </w:r>
            <w:r w:rsidR="0012109E" w:rsidRPr="008449AD">
              <w:rPr>
                <w:szCs w:val="24"/>
                <w:lang w:eastAsia="ko-KR"/>
              </w:rPr>
              <w:t xml:space="preserve"> IV</w:t>
            </w:r>
          </w:p>
        </w:tc>
        <w:tc>
          <w:tcPr>
            <w:tcW w:w="742" w:type="pct"/>
            <w:vAlign w:val="center"/>
          </w:tcPr>
          <w:p w14:paraId="045E7143" w14:textId="77777777" w:rsidR="0012109E" w:rsidRPr="008449AD" w:rsidRDefault="0012109E" w:rsidP="00037B7E">
            <w:pPr>
              <w:pStyle w:val="Footer"/>
              <w:jc w:val="center"/>
              <w:rPr>
                <w:szCs w:val="24"/>
                <w:lang w:eastAsia="ko-KR"/>
              </w:rPr>
            </w:pPr>
            <w:r w:rsidRPr="008449AD">
              <w:rPr>
                <w:szCs w:val="24"/>
                <w:lang w:eastAsia="ko-KR"/>
              </w:rPr>
              <w:t>Yes</w:t>
            </w:r>
          </w:p>
        </w:tc>
        <w:tc>
          <w:tcPr>
            <w:tcW w:w="845" w:type="pct"/>
            <w:vAlign w:val="center"/>
          </w:tcPr>
          <w:p w14:paraId="362BCAE4" w14:textId="77777777" w:rsidR="0012109E" w:rsidRPr="008449AD" w:rsidRDefault="0012109E" w:rsidP="00037B7E">
            <w:pPr>
              <w:pStyle w:val="Footer"/>
              <w:jc w:val="center"/>
              <w:rPr>
                <w:szCs w:val="24"/>
                <w:lang w:eastAsia="ko-KR"/>
              </w:rPr>
            </w:pPr>
            <w:r w:rsidRPr="008449AD">
              <w:rPr>
                <w:szCs w:val="24"/>
                <w:lang w:eastAsia="ko-KR"/>
              </w:rPr>
              <w:t>No</w:t>
            </w:r>
          </w:p>
        </w:tc>
        <w:tc>
          <w:tcPr>
            <w:tcW w:w="586" w:type="pct"/>
            <w:vAlign w:val="center"/>
          </w:tcPr>
          <w:p w14:paraId="49136578" w14:textId="77777777" w:rsidR="0012109E" w:rsidRPr="008449AD" w:rsidRDefault="0012109E" w:rsidP="00037B7E">
            <w:pPr>
              <w:pStyle w:val="Footer"/>
              <w:jc w:val="both"/>
              <w:rPr>
                <w:szCs w:val="24"/>
                <w:lang w:eastAsia="ko-KR"/>
              </w:rPr>
            </w:pPr>
          </w:p>
        </w:tc>
      </w:tr>
      <w:tr w:rsidR="00904A4B" w:rsidRPr="008449AD" w14:paraId="70F1E1F7" w14:textId="77777777" w:rsidTr="00442096">
        <w:trPr>
          <w:trHeight w:val="1048"/>
          <w:jc w:val="center"/>
        </w:trPr>
        <w:tc>
          <w:tcPr>
            <w:tcW w:w="297" w:type="pct"/>
            <w:vAlign w:val="center"/>
          </w:tcPr>
          <w:p w14:paraId="150AC9E3" w14:textId="047D0219" w:rsidR="0012109E" w:rsidRPr="00D002B6" w:rsidRDefault="0017796E" w:rsidP="00037B7E">
            <w:pPr>
              <w:pStyle w:val="Footer"/>
              <w:jc w:val="center"/>
              <w:rPr>
                <w:szCs w:val="24"/>
                <w:lang w:eastAsia="ko-KR"/>
              </w:rPr>
            </w:pPr>
            <w:r w:rsidRPr="00D002B6">
              <w:rPr>
                <w:szCs w:val="24"/>
                <w:lang w:eastAsia="ko-KR"/>
              </w:rPr>
              <w:lastRenderedPageBreak/>
              <w:t>1</w:t>
            </w:r>
            <w:r w:rsidR="00C22A2F">
              <w:rPr>
                <w:szCs w:val="24"/>
                <w:lang w:eastAsia="ko-KR"/>
              </w:rPr>
              <w:t>8</w:t>
            </w:r>
          </w:p>
        </w:tc>
        <w:tc>
          <w:tcPr>
            <w:tcW w:w="1661" w:type="pct"/>
            <w:vAlign w:val="center"/>
          </w:tcPr>
          <w:p w14:paraId="59EFD1B2" w14:textId="77777777" w:rsidR="0012109E" w:rsidRPr="00D002B6" w:rsidRDefault="0012109E" w:rsidP="00037B7E">
            <w:pPr>
              <w:pStyle w:val="Footer"/>
              <w:jc w:val="both"/>
              <w:rPr>
                <w:szCs w:val="24"/>
                <w:lang w:eastAsia="ko-KR"/>
              </w:rPr>
            </w:pPr>
            <w:r w:rsidRPr="00D002B6">
              <w:rPr>
                <w:szCs w:val="24"/>
                <w:lang w:eastAsia="ko-KR"/>
              </w:rPr>
              <w:t>Functional Guarantee of the facilities</w:t>
            </w:r>
          </w:p>
        </w:tc>
        <w:tc>
          <w:tcPr>
            <w:tcW w:w="869" w:type="pct"/>
            <w:vAlign w:val="center"/>
          </w:tcPr>
          <w:p w14:paraId="604C7766" w14:textId="77777777" w:rsidR="0012109E" w:rsidRPr="00D002B6" w:rsidRDefault="00944EF4" w:rsidP="00037B7E">
            <w:pPr>
              <w:pStyle w:val="Footer"/>
              <w:jc w:val="center"/>
              <w:rPr>
                <w:szCs w:val="24"/>
                <w:lang w:eastAsia="ko-KR"/>
              </w:rPr>
            </w:pPr>
            <w:r w:rsidRPr="00D002B6">
              <w:rPr>
                <w:szCs w:val="24"/>
                <w:lang w:eastAsia="ko-KR"/>
              </w:rPr>
              <w:t>Section</w:t>
            </w:r>
            <w:r w:rsidR="0012109E" w:rsidRPr="00D002B6">
              <w:rPr>
                <w:szCs w:val="24"/>
                <w:lang w:eastAsia="ko-KR"/>
              </w:rPr>
              <w:t xml:space="preserve"> IV</w:t>
            </w:r>
          </w:p>
          <w:p w14:paraId="708D66CF" w14:textId="77777777" w:rsidR="0012109E" w:rsidRPr="00D002B6" w:rsidRDefault="0012109E" w:rsidP="00037B7E">
            <w:pPr>
              <w:pStyle w:val="Footer"/>
              <w:jc w:val="center"/>
              <w:rPr>
                <w:szCs w:val="24"/>
                <w:lang w:eastAsia="ko-KR"/>
              </w:rPr>
            </w:pPr>
          </w:p>
          <w:p w14:paraId="7BADFC78" w14:textId="77777777" w:rsidR="0012109E" w:rsidRPr="00D002B6" w:rsidRDefault="0012109E" w:rsidP="00037B7E">
            <w:pPr>
              <w:pStyle w:val="Footer"/>
              <w:jc w:val="center"/>
              <w:rPr>
                <w:szCs w:val="24"/>
                <w:lang w:eastAsia="ko-KR"/>
              </w:rPr>
            </w:pPr>
            <w:r w:rsidRPr="00D002B6">
              <w:rPr>
                <w:szCs w:val="24"/>
                <w:lang w:eastAsia="ko-KR"/>
              </w:rPr>
              <w:t xml:space="preserve"> </w:t>
            </w:r>
            <w:r w:rsidR="00944EF4" w:rsidRPr="00D002B6">
              <w:rPr>
                <w:szCs w:val="24"/>
                <w:lang w:eastAsia="ko-KR"/>
              </w:rPr>
              <w:t>Section</w:t>
            </w:r>
            <w:r w:rsidRPr="00D002B6">
              <w:rPr>
                <w:szCs w:val="24"/>
                <w:lang w:eastAsia="ko-KR"/>
              </w:rPr>
              <w:t xml:space="preserve"> III</w:t>
            </w:r>
          </w:p>
        </w:tc>
        <w:tc>
          <w:tcPr>
            <w:tcW w:w="742" w:type="pct"/>
            <w:vAlign w:val="center"/>
          </w:tcPr>
          <w:p w14:paraId="5CBB8FBD" w14:textId="77777777" w:rsidR="0012109E" w:rsidRPr="00D002B6" w:rsidRDefault="0012109E" w:rsidP="00037B7E">
            <w:pPr>
              <w:pStyle w:val="Footer"/>
              <w:jc w:val="center"/>
              <w:rPr>
                <w:szCs w:val="24"/>
                <w:lang w:eastAsia="ko-KR"/>
              </w:rPr>
            </w:pPr>
            <w:r w:rsidRPr="00D002B6">
              <w:rPr>
                <w:szCs w:val="24"/>
                <w:lang w:eastAsia="ko-KR"/>
              </w:rPr>
              <w:t>Yes</w:t>
            </w:r>
          </w:p>
        </w:tc>
        <w:tc>
          <w:tcPr>
            <w:tcW w:w="845" w:type="pct"/>
            <w:vAlign w:val="center"/>
          </w:tcPr>
          <w:p w14:paraId="22862126" w14:textId="77777777" w:rsidR="0012109E" w:rsidRPr="00D002B6" w:rsidRDefault="0012109E" w:rsidP="00037B7E">
            <w:pPr>
              <w:pStyle w:val="Footer"/>
              <w:jc w:val="center"/>
              <w:rPr>
                <w:szCs w:val="24"/>
                <w:lang w:eastAsia="ko-KR"/>
              </w:rPr>
            </w:pPr>
            <w:r w:rsidRPr="00D002B6">
              <w:rPr>
                <w:szCs w:val="24"/>
                <w:lang w:eastAsia="ko-KR"/>
              </w:rPr>
              <w:t>No</w:t>
            </w:r>
          </w:p>
        </w:tc>
        <w:tc>
          <w:tcPr>
            <w:tcW w:w="586" w:type="pct"/>
            <w:vAlign w:val="center"/>
          </w:tcPr>
          <w:p w14:paraId="0EB28054" w14:textId="77777777" w:rsidR="0012109E" w:rsidRPr="008449AD" w:rsidRDefault="0012109E" w:rsidP="00037B7E">
            <w:pPr>
              <w:pStyle w:val="Footer"/>
              <w:jc w:val="both"/>
              <w:rPr>
                <w:szCs w:val="24"/>
                <w:lang w:eastAsia="ko-KR"/>
              </w:rPr>
            </w:pPr>
          </w:p>
        </w:tc>
      </w:tr>
      <w:tr w:rsidR="00904A4B" w:rsidRPr="008449AD" w14:paraId="0E068F0D" w14:textId="77777777" w:rsidTr="00442096">
        <w:trPr>
          <w:trHeight w:val="1399"/>
          <w:jc w:val="center"/>
        </w:trPr>
        <w:tc>
          <w:tcPr>
            <w:tcW w:w="297" w:type="pct"/>
            <w:vAlign w:val="center"/>
          </w:tcPr>
          <w:p w14:paraId="0A76BD91" w14:textId="124365A8" w:rsidR="0012109E" w:rsidRPr="00D002B6" w:rsidRDefault="00C22A2F" w:rsidP="00037B7E">
            <w:pPr>
              <w:pStyle w:val="Footer"/>
              <w:jc w:val="center"/>
              <w:rPr>
                <w:szCs w:val="24"/>
                <w:lang w:eastAsia="ko-KR"/>
              </w:rPr>
            </w:pPr>
            <w:r>
              <w:rPr>
                <w:szCs w:val="24"/>
                <w:lang w:eastAsia="ko-KR"/>
              </w:rPr>
              <w:t>19</w:t>
            </w:r>
          </w:p>
        </w:tc>
        <w:tc>
          <w:tcPr>
            <w:tcW w:w="1661" w:type="pct"/>
            <w:vAlign w:val="center"/>
          </w:tcPr>
          <w:p w14:paraId="08530878" w14:textId="6B843992" w:rsidR="0012109E" w:rsidRPr="00D002B6" w:rsidRDefault="0012109E" w:rsidP="003224AA">
            <w:pPr>
              <w:pStyle w:val="Footer"/>
              <w:rPr>
                <w:szCs w:val="24"/>
                <w:lang w:eastAsia="ko-KR"/>
              </w:rPr>
            </w:pPr>
            <w:r w:rsidRPr="00D002B6">
              <w:rPr>
                <w:szCs w:val="24"/>
                <w:lang w:eastAsia="ko-KR"/>
              </w:rPr>
              <w:t xml:space="preserve">The </w:t>
            </w:r>
            <w:r w:rsidR="00C10AC0" w:rsidRPr="00D002B6">
              <w:rPr>
                <w:szCs w:val="24"/>
                <w:lang w:eastAsia="ko-KR"/>
              </w:rPr>
              <w:t>Bid</w:t>
            </w:r>
            <w:r w:rsidRPr="00D002B6">
              <w:rPr>
                <w:szCs w:val="24"/>
                <w:lang w:eastAsia="ko-KR"/>
              </w:rPr>
              <w:t>der shall demonstrate th</w:t>
            </w:r>
            <w:r w:rsidR="00534EA8" w:rsidRPr="00D002B6">
              <w:rPr>
                <w:szCs w:val="24"/>
                <w:lang w:eastAsia="ko-KR"/>
              </w:rPr>
              <w:t>at</w:t>
            </w:r>
            <w:r w:rsidRPr="00D002B6">
              <w:rPr>
                <w:szCs w:val="24"/>
                <w:lang w:eastAsia="ko-KR"/>
              </w:rPr>
              <w:t xml:space="preserve"> all personnel meet the requirements </w:t>
            </w:r>
          </w:p>
        </w:tc>
        <w:tc>
          <w:tcPr>
            <w:tcW w:w="869" w:type="pct"/>
            <w:vAlign w:val="center"/>
          </w:tcPr>
          <w:p w14:paraId="74789E2F" w14:textId="5172D640" w:rsidR="0012109E" w:rsidRPr="00D002B6" w:rsidRDefault="003A6497" w:rsidP="00037B7E">
            <w:pPr>
              <w:pStyle w:val="Footer"/>
              <w:jc w:val="center"/>
              <w:rPr>
                <w:color w:val="000000" w:themeColor="text1"/>
                <w:szCs w:val="24"/>
                <w:lang w:eastAsia="ko-KR"/>
              </w:rPr>
            </w:pPr>
            <w:r w:rsidRPr="00D002B6">
              <w:rPr>
                <w:color w:val="000000" w:themeColor="text1"/>
                <w:szCs w:val="24"/>
                <w:lang w:eastAsia="ko-KR"/>
              </w:rPr>
              <w:t>Section V</w:t>
            </w:r>
          </w:p>
          <w:p w14:paraId="525972ED" w14:textId="77777777" w:rsidR="00534EA8" w:rsidRPr="00D002B6" w:rsidRDefault="00534EA8" w:rsidP="00037B7E">
            <w:pPr>
              <w:pStyle w:val="Footer"/>
              <w:jc w:val="center"/>
              <w:rPr>
                <w:color w:val="000000" w:themeColor="text1"/>
                <w:szCs w:val="24"/>
                <w:lang w:eastAsia="ko-KR"/>
              </w:rPr>
            </w:pPr>
          </w:p>
          <w:p w14:paraId="4C9ABFB2" w14:textId="753D4609" w:rsidR="00534EA8" w:rsidRPr="00D002B6" w:rsidRDefault="002A7EC1" w:rsidP="00037B7E">
            <w:pPr>
              <w:pStyle w:val="Footer"/>
              <w:jc w:val="center"/>
              <w:rPr>
                <w:color w:val="000000" w:themeColor="text1"/>
                <w:szCs w:val="24"/>
                <w:lang w:eastAsia="ko-KR"/>
              </w:rPr>
            </w:pPr>
            <w:r w:rsidRPr="00D002B6">
              <w:rPr>
                <w:color w:val="000000" w:themeColor="text1"/>
                <w:szCs w:val="24"/>
                <w:lang w:eastAsia="ko-KR"/>
              </w:rPr>
              <w:t>Sub-S</w:t>
            </w:r>
            <w:r w:rsidR="00534EA8" w:rsidRPr="00D002B6">
              <w:rPr>
                <w:color w:val="000000" w:themeColor="text1"/>
                <w:szCs w:val="24"/>
                <w:lang w:eastAsia="ko-KR"/>
              </w:rPr>
              <w:t>ection 2</w:t>
            </w:r>
            <w:r w:rsidR="00E92F4A" w:rsidRPr="00D002B6">
              <w:rPr>
                <w:color w:val="000000" w:themeColor="text1"/>
                <w:szCs w:val="24"/>
                <w:lang w:eastAsia="ko-KR"/>
              </w:rPr>
              <w:t xml:space="preserve"> Form No 11 &amp; 12 </w:t>
            </w:r>
          </w:p>
        </w:tc>
        <w:tc>
          <w:tcPr>
            <w:tcW w:w="742" w:type="pct"/>
            <w:vAlign w:val="center"/>
          </w:tcPr>
          <w:p w14:paraId="67B8E215" w14:textId="77777777" w:rsidR="0012109E" w:rsidRPr="00D002B6" w:rsidRDefault="0012109E" w:rsidP="00037B7E">
            <w:pPr>
              <w:pStyle w:val="Footer"/>
              <w:jc w:val="center"/>
              <w:rPr>
                <w:szCs w:val="24"/>
                <w:lang w:eastAsia="ko-KR"/>
              </w:rPr>
            </w:pPr>
            <w:r w:rsidRPr="00D002B6">
              <w:rPr>
                <w:szCs w:val="24"/>
                <w:lang w:eastAsia="ko-KR"/>
              </w:rPr>
              <w:t>Yes</w:t>
            </w:r>
          </w:p>
        </w:tc>
        <w:tc>
          <w:tcPr>
            <w:tcW w:w="845" w:type="pct"/>
            <w:vAlign w:val="center"/>
          </w:tcPr>
          <w:p w14:paraId="3AC63857" w14:textId="77777777" w:rsidR="0012109E" w:rsidRPr="008449AD" w:rsidRDefault="0012109E" w:rsidP="00037B7E">
            <w:pPr>
              <w:pStyle w:val="Footer"/>
              <w:jc w:val="center"/>
              <w:rPr>
                <w:szCs w:val="24"/>
                <w:lang w:eastAsia="ko-KR"/>
              </w:rPr>
            </w:pPr>
            <w:r w:rsidRPr="00D002B6">
              <w:rPr>
                <w:szCs w:val="24"/>
                <w:lang w:eastAsia="ko-KR"/>
              </w:rPr>
              <w:t>No</w:t>
            </w:r>
          </w:p>
        </w:tc>
        <w:tc>
          <w:tcPr>
            <w:tcW w:w="586" w:type="pct"/>
            <w:vAlign w:val="center"/>
          </w:tcPr>
          <w:p w14:paraId="616C2CFB" w14:textId="77777777" w:rsidR="0012109E" w:rsidRPr="008449AD" w:rsidRDefault="0012109E" w:rsidP="00037B7E">
            <w:pPr>
              <w:pStyle w:val="Footer"/>
              <w:jc w:val="both"/>
              <w:rPr>
                <w:szCs w:val="24"/>
                <w:lang w:eastAsia="ko-KR"/>
              </w:rPr>
            </w:pPr>
          </w:p>
        </w:tc>
      </w:tr>
      <w:tr w:rsidR="00904A4B" w:rsidRPr="008449AD" w14:paraId="1FDD1824" w14:textId="77777777" w:rsidTr="00442096">
        <w:trPr>
          <w:trHeight w:val="732"/>
          <w:jc w:val="center"/>
        </w:trPr>
        <w:tc>
          <w:tcPr>
            <w:tcW w:w="297" w:type="pct"/>
            <w:vAlign w:val="center"/>
          </w:tcPr>
          <w:p w14:paraId="2CAA8E7C" w14:textId="0DE83402" w:rsidR="0012109E" w:rsidRPr="008449AD" w:rsidRDefault="00DB3A27" w:rsidP="00037B7E">
            <w:pPr>
              <w:pStyle w:val="Footer"/>
              <w:jc w:val="center"/>
              <w:rPr>
                <w:szCs w:val="24"/>
                <w:lang w:eastAsia="ko-KR"/>
              </w:rPr>
            </w:pPr>
            <w:r w:rsidRPr="008449AD">
              <w:rPr>
                <w:szCs w:val="24"/>
                <w:lang w:eastAsia="ko-KR"/>
              </w:rPr>
              <w:t>2</w:t>
            </w:r>
            <w:r w:rsidR="00C22A2F">
              <w:rPr>
                <w:szCs w:val="24"/>
                <w:lang w:eastAsia="ko-KR"/>
              </w:rPr>
              <w:t>0</w:t>
            </w:r>
          </w:p>
        </w:tc>
        <w:tc>
          <w:tcPr>
            <w:tcW w:w="1661" w:type="pct"/>
            <w:vAlign w:val="center"/>
          </w:tcPr>
          <w:p w14:paraId="2628FDB2" w14:textId="4D04EFA9" w:rsidR="0012109E" w:rsidRPr="008449AD" w:rsidRDefault="0012109E" w:rsidP="003224AA">
            <w:pPr>
              <w:pStyle w:val="Footer"/>
              <w:rPr>
                <w:szCs w:val="24"/>
                <w:lang w:eastAsia="ko-KR"/>
              </w:rPr>
            </w:pPr>
            <w:r w:rsidRPr="008449AD">
              <w:rPr>
                <w:szCs w:val="24"/>
                <w:lang w:eastAsia="ko-KR"/>
              </w:rPr>
              <w:t xml:space="preserve">Completeness of </w:t>
            </w:r>
            <w:r w:rsidR="00C10AC0" w:rsidRPr="008449AD">
              <w:rPr>
                <w:szCs w:val="24"/>
                <w:lang w:eastAsia="ko-KR"/>
              </w:rPr>
              <w:t>Bid</w:t>
            </w:r>
            <w:r w:rsidRPr="008449AD">
              <w:rPr>
                <w:szCs w:val="24"/>
                <w:lang w:eastAsia="ko-KR"/>
              </w:rPr>
              <w:t>s</w:t>
            </w:r>
            <w:r w:rsidR="00580B85">
              <w:rPr>
                <w:szCs w:val="24"/>
                <w:lang w:eastAsia="ko-KR"/>
              </w:rPr>
              <w:t xml:space="preserve"> </w:t>
            </w:r>
            <w:r w:rsidR="008D7043" w:rsidRPr="008449AD">
              <w:rPr>
                <w:szCs w:val="24"/>
                <w:lang w:eastAsia="ko-KR"/>
              </w:rPr>
              <w:t>(</w:t>
            </w:r>
            <w:r w:rsidR="00580B85">
              <w:rPr>
                <w:szCs w:val="24"/>
                <w:lang w:eastAsia="ko-KR"/>
              </w:rPr>
              <w:t xml:space="preserve">Functions </w:t>
            </w:r>
            <w:r w:rsidR="008D7043" w:rsidRPr="008449AD">
              <w:rPr>
                <w:szCs w:val="24"/>
                <w:lang w:eastAsia="ko-KR"/>
              </w:rPr>
              <w:t xml:space="preserve">and </w:t>
            </w:r>
            <w:r w:rsidR="00580B85">
              <w:rPr>
                <w:szCs w:val="24"/>
                <w:lang w:eastAsia="ko-KR"/>
              </w:rPr>
              <w:t>related sub functions</w:t>
            </w:r>
            <w:r w:rsidR="008D7043" w:rsidRPr="008449AD">
              <w:rPr>
                <w:szCs w:val="24"/>
                <w:lang w:eastAsia="ko-KR"/>
              </w:rPr>
              <w:t>)</w:t>
            </w:r>
          </w:p>
        </w:tc>
        <w:tc>
          <w:tcPr>
            <w:tcW w:w="869" w:type="pct"/>
            <w:vAlign w:val="center"/>
          </w:tcPr>
          <w:p w14:paraId="0D99568E" w14:textId="55AB96EF" w:rsidR="0012109E" w:rsidRPr="008449AD" w:rsidRDefault="008D7043" w:rsidP="00037B7E">
            <w:pPr>
              <w:pStyle w:val="Footer"/>
              <w:jc w:val="center"/>
              <w:rPr>
                <w:szCs w:val="24"/>
                <w:lang w:eastAsia="ko-KR"/>
              </w:rPr>
            </w:pPr>
            <w:r w:rsidRPr="008449AD">
              <w:rPr>
                <w:szCs w:val="24"/>
                <w:lang w:eastAsia="ko-KR"/>
              </w:rPr>
              <w:t>Section V Sub Section 1.2 Table A1</w:t>
            </w:r>
          </w:p>
        </w:tc>
        <w:tc>
          <w:tcPr>
            <w:tcW w:w="742" w:type="pct"/>
            <w:vAlign w:val="center"/>
          </w:tcPr>
          <w:p w14:paraId="4E9A449A" w14:textId="77777777" w:rsidR="0012109E" w:rsidRPr="008449AD" w:rsidRDefault="0012109E" w:rsidP="00037B7E">
            <w:pPr>
              <w:pStyle w:val="Footer"/>
              <w:jc w:val="center"/>
              <w:rPr>
                <w:szCs w:val="24"/>
                <w:lang w:eastAsia="ko-KR"/>
              </w:rPr>
            </w:pPr>
            <w:r w:rsidRPr="008449AD">
              <w:rPr>
                <w:szCs w:val="24"/>
                <w:lang w:eastAsia="ko-KR"/>
              </w:rPr>
              <w:t>Yes</w:t>
            </w:r>
          </w:p>
        </w:tc>
        <w:tc>
          <w:tcPr>
            <w:tcW w:w="845" w:type="pct"/>
            <w:vAlign w:val="center"/>
          </w:tcPr>
          <w:p w14:paraId="0F469892" w14:textId="77777777" w:rsidR="0012109E" w:rsidRPr="008449AD" w:rsidRDefault="0012109E" w:rsidP="00037B7E">
            <w:pPr>
              <w:pStyle w:val="Footer"/>
              <w:jc w:val="center"/>
              <w:rPr>
                <w:szCs w:val="24"/>
                <w:lang w:eastAsia="ko-KR"/>
              </w:rPr>
            </w:pPr>
            <w:r w:rsidRPr="008449AD">
              <w:rPr>
                <w:szCs w:val="24"/>
                <w:lang w:eastAsia="ko-KR"/>
              </w:rPr>
              <w:t>No</w:t>
            </w:r>
          </w:p>
        </w:tc>
        <w:tc>
          <w:tcPr>
            <w:tcW w:w="586" w:type="pct"/>
            <w:vAlign w:val="center"/>
          </w:tcPr>
          <w:p w14:paraId="2257DD9A" w14:textId="77777777" w:rsidR="0012109E" w:rsidRPr="008449AD" w:rsidRDefault="0012109E" w:rsidP="00037B7E">
            <w:pPr>
              <w:pStyle w:val="Footer"/>
              <w:jc w:val="both"/>
              <w:rPr>
                <w:szCs w:val="24"/>
                <w:lang w:eastAsia="ko-KR"/>
              </w:rPr>
            </w:pPr>
          </w:p>
        </w:tc>
      </w:tr>
      <w:tr w:rsidR="00904A4B" w:rsidRPr="008449AD" w14:paraId="64726D58" w14:textId="77777777" w:rsidTr="00442096">
        <w:trPr>
          <w:trHeight w:val="536"/>
          <w:jc w:val="center"/>
        </w:trPr>
        <w:tc>
          <w:tcPr>
            <w:tcW w:w="297" w:type="pct"/>
            <w:vAlign w:val="center"/>
          </w:tcPr>
          <w:p w14:paraId="7FF3E395" w14:textId="77777777" w:rsidR="0012109E" w:rsidRPr="008449AD" w:rsidRDefault="0012109E" w:rsidP="00037B7E">
            <w:pPr>
              <w:pStyle w:val="Footer"/>
              <w:jc w:val="center"/>
              <w:rPr>
                <w:b/>
                <w:szCs w:val="24"/>
                <w:lang w:eastAsia="ko-KR"/>
              </w:rPr>
            </w:pPr>
          </w:p>
        </w:tc>
        <w:tc>
          <w:tcPr>
            <w:tcW w:w="1661" w:type="pct"/>
            <w:vAlign w:val="center"/>
          </w:tcPr>
          <w:p w14:paraId="4A6EC869" w14:textId="77777777" w:rsidR="0012109E" w:rsidRPr="008449AD" w:rsidRDefault="0012109E" w:rsidP="00037B7E">
            <w:pPr>
              <w:pStyle w:val="Footer"/>
              <w:jc w:val="center"/>
              <w:rPr>
                <w:b/>
                <w:szCs w:val="24"/>
                <w:lang w:eastAsia="ko-KR"/>
              </w:rPr>
            </w:pPr>
            <w:r w:rsidRPr="008449AD">
              <w:rPr>
                <w:b/>
                <w:szCs w:val="24"/>
                <w:lang w:eastAsia="ko-KR"/>
              </w:rPr>
              <w:t>Overall Decision</w:t>
            </w:r>
          </w:p>
        </w:tc>
        <w:tc>
          <w:tcPr>
            <w:tcW w:w="869" w:type="pct"/>
            <w:vAlign w:val="center"/>
          </w:tcPr>
          <w:p w14:paraId="170B3299" w14:textId="77777777" w:rsidR="0012109E" w:rsidRPr="008449AD" w:rsidRDefault="0012109E" w:rsidP="00037B7E">
            <w:pPr>
              <w:pStyle w:val="Footer"/>
              <w:jc w:val="center"/>
              <w:rPr>
                <w:b/>
                <w:szCs w:val="24"/>
                <w:lang w:eastAsia="ko-KR"/>
              </w:rPr>
            </w:pPr>
          </w:p>
        </w:tc>
        <w:tc>
          <w:tcPr>
            <w:tcW w:w="742" w:type="pct"/>
            <w:vAlign w:val="center"/>
          </w:tcPr>
          <w:p w14:paraId="23A0D1E1" w14:textId="77777777" w:rsidR="0012109E" w:rsidRPr="008449AD" w:rsidRDefault="0012109E" w:rsidP="00037B7E">
            <w:pPr>
              <w:pStyle w:val="Footer"/>
              <w:jc w:val="center"/>
              <w:rPr>
                <w:b/>
                <w:szCs w:val="24"/>
                <w:lang w:eastAsia="ko-KR"/>
              </w:rPr>
            </w:pPr>
            <w:r w:rsidRPr="008449AD">
              <w:rPr>
                <w:b/>
                <w:szCs w:val="24"/>
                <w:lang w:eastAsia="ko-KR"/>
              </w:rPr>
              <w:t>Accept</w:t>
            </w:r>
          </w:p>
        </w:tc>
        <w:tc>
          <w:tcPr>
            <w:tcW w:w="845" w:type="pct"/>
            <w:vAlign w:val="center"/>
          </w:tcPr>
          <w:p w14:paraId="6BA0645A" w14:textId="77777777" w:rsidR="0012109E" w:rsidRPr="008449AD" w:rsidRDefault="0012109E" w:rsidP="00037B7E">
            <w:pPr>
              <w:pStyle w:val="Footer"/>
              <w:jc w:val="center"/>
              <w:rPr>
                <w:b/>
                <w:szCs w:val="24"/>
                <w:lang w:eastAsia="ko-KR"/>
              </w:rPr>
            </w:pPr>
            <w:r w:rsidRPr="008449AD">
              <w:rPr>
                <w:b/>
                <w:szCs w:val="24"/>
                <w:lang w:eastAsia="ko-KR"/>
              </w:rPr>
              <w:t>Reject</w:t>
            </w:r>
          </w:p>
        </w:tc>
        <w:tc>
          <w:tcPr>
            <w:tcW w:w="586" w:type="pct"/>
            <w:vAlign w:val="center"/>
          </w:tcPr>
          <w:p w14:paraId="0336B2B5" w14:textId="77777777" w:rsidR="0012109E" w:rsidRPr="008449AD" w:rsidRDefault="0012109E" w:rsidP="00037B7E">
            <w:pPr>
              <w:pStyle w:val="Footer"/>
              <w:jc w:val="both"/>
              <w:rPr>
                <w:b/>
                <w:szCs w:val="24"/>
                <w:lang w:eastAsia="ko-KR"/>
              </w:rPr>
            </w:pPr>
          </w:p>
        </w:tc>
      </w:tr>
    </w:tbl>
    <w:p w14:paraId="0DB04DB8" w14:textId="77777777" w:rsidR="00875EDC" w:rsidRDefault="00875EDC" w:rsidP="00587245">
      <w:pPr>
        <w:jc w:val="both"/>
        <w:rPr>
          <w:szCs w:val="24"/>
        </w:rPr>
      </w:pPr>
    </w:p>
    <w:p w14:paraId="7DE2D561" w14:textId="77B59F61" w:rsidR="0012109E" w:rsidRPr="008449AD" w:rsidRDefault="0012109E" w:rsidP="00587245">
      <w:pPr>
        <w:jc w:val="both"/>
        <w:rPr>
          <w:szCs w:val="24"/>
        </w:rPr>
      </w:pPr>
      <w:r w:rsidRPr="008449AD">
        <w:rPr>
          <w:szCs w:val="24"/>
        </w:rPr>
        <w:t>(2)</w:t>
      </w:r>
      <w:r w:rsidRPr="008449AD">
        <w:rPr>
          <w:szCs w:val="24"/>
        </w:rPr>
        <w:tab/>
        <w:t xml:space="preserve"> Eligibility and Qualification of </w:t>
      </w:r>
      <w:r w:rsidR="00C10AC0" w:rsidRPr="008449AD">
        <w:rPr>
          <w:szCs w:val="24"/>
        </w:rPr>
        <w:t>Bid</w:t>
      </w:r>
      <w:r w:rsidRPr="008449AD">
        <w:rPr>
          <w:szCs w:val="24"/>
        </w:rPr>
        <w:t>ders</w:t>
      </w:r>
    </w:p>
    <w:p w14:paraId="0220D311" w14:textId="4D804C08" w:rsidR="0012109E" w:rsidRPr="008449AD" w:rsidRDefault="0012109E" w:rsidP="00587245">
      <w:pPr>
        <w:jc w:val="both"/>
        <w:rPr>
          <w:szCs w:val="24"/>
        </w:rPr>
      </w:pPr>
      <w:r w:rsidRPr="008449AD">
        <w:rPr>
          <w:szCs w:val="24"/>
        </w:rPr>
        <w:t xml:space="preserve">The </w:t>
      </w:r>
      <w:r w:rsidR="00C10AC0" w:rsidRPr="008449AD">
        <w:rPr>
          <w:szCs w:val="24"/>
        </w:rPr>
        <w:t>Bid</w:t>
      </w:r>
      <w:r w:rsidR="003517CA" w:rsidRPr="008449AD">
        <w:rPr>
          <w:szCs w:val="24"/>
        </w:rPr>
        <w:t>der</w:t>
      </w:r>
      <w:r w:rsidRPr="008449AD">
        <w:rPr>
          <w:szCs w:val="24"/>
        </w:rPr>
        <w:t xml:space="preserve"> shall meet the following requirements</w:t>
      </w:r>
      <w:r w:rsidR="003517CA" w:rsidRPr="008449AD">
        <w:rPr>
          <w:szCs w:val="24"/>
        </w:rPr>
        <w:t xml:space="preserve"> as stipulated in this Section</w:t>
      </w:r>
      <w:r w:rsidRPr="008449AD">
        <w:rPr>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2937"/>
        <w:gridCol w:w="1344"/>
        <w:gridCol w:w="1256"/>
        <w:gridCol w:w="1568"/>
        <w:gridCol w:w="1125"/>
      </w:tblGrid>
      <w:tr w:rsidR="00904A4B" w:rsidRPr="008449AD" w14:paraId="33DAFE3F" w14:textId="77777777" w:rsidTr="00587245">
        <w:trPr>
          <w:trHeight w:val="462"/>
          <w:tblHeader/>
          <w:jc w:val="center"/>
        </w:trPr>
        <w:tc>
          <w:tcPr>
            <w:tcW w:w="437" w:type="pct"/>
            <w:vMerge w:val="restart"/>
            <w:shd w:val="clear" w:color="auto" w:fill="D9D9D9"/>
            <w:vAlign w:val="center"/>
          </w:tcPr>
          <w:p w14:paraId="404DEB26" w14:textId="3BD86CFC" w:rsidR="0012109E" w:rsidRPr="008449AD" w:rsidRDefault="00D364AE" w:rsidP="00037B7E">
            <w:pPr>
              <w:pStyle w:val="Footer"/>
              <w:jc w:val="center"/>
              <w:rPr>
                <w:b/>
                <w:szCs w:val="24"/>
                <w:lang w:eastAsia="ko-KR"/>
              </w:rPr>
            </w:pPr>
            <w:r w:rsidRPr="008449AD">
              <w:rPr>
                <w:b/>
                <w:szCs w:val="24"/>
                <w:lang w:eastAsia="ko-KR"/>
              </w:rPr>
              <w:t>Sr. No</w:t>
            </w:r>
          </w:p>
        </w:tc>
        <w:tc>
          <w:tcPr>
            <w:tcW w:w="1629" w:type="pct"/>
            <w:vMerge w:val="restart"/>
            <w:shd w:val="clear" w:color="auto" w:fill="D9D9D9"/>
            <w:vAlign w:val="center"/>
          </w:tcPr>
          <w:p w14:paraId="0842DE96" w14:textId="77777777" w:rsidR="0012109E" w:rsidRPr="008449AD" w:rsidRDefault="0012109E" w:rsidP="00037B7E">
            <w:pPr>
              <w:pStyle w:val="Footer"/>
              <w:jc w:val="center"/>
              <w:rPr>
                <w:b/>
                <w:szCs w:val="24"/>
                <w:lang w:eastAsia="ko-KR"/>
              </w:rPr>
            </w:pPr>
            <w:r w:rsidRPr="008449AD">
              <w:rPr>
                <w:b/>
                <w:szCs w:val="24"/>
                <w:lang w:eastAsia="ko-KR"/>
              </w:rPr>
              <w:t>Requirements</w:t>
            </w:r>
          </w:p>
        </w:tc>
        <w:tc>
          <w:tcPr>
            <w:tcW w:w="746" w:type="pct"/>
            <w:vMerge w:val="restart"/>
            <w:shd w:val="clear" w:color="auto" w:fill="D9D9D9"/>
            <w:vAlign w:val="center"/>
          </w:tcPr>
          <w:p w14:paraId="0861D971" w14:textId="4E4A71DF" w:rsidR="0012109E" w:rsidRPr="008449AD" w:rsidRDefault="00C10AC0" w:rsidP="00037B7E">
            <w:pPr>
              <w:pStyle w:val="Footer"/>
              <w:jc w:val="center"/>
              <w:rPr>
                <w:b/>
                <w:szCs w:val="24"/>
                <w:lang w:eastAsia="ko-KR"/>
              </w:rPr>
            </w:pPr>
            <w:r w:rsidRPr="008449AD">
              <w:rPr>
                <w:b/>
                <w:szCs w:val="24"/>
                <w:lang w:eastAsia="ko-KR"/>
              </w:rPr>
              <w:t>Bid</w:t>
            </w:r>
            <w:r w:rsidR="0012109E" w:rsidRPr="008449AD">
              <w:rPr>
                <w:b/>
                <w:szCs w:val="24"/>
                <w:lang w:eastAsia="ko-KR"/>
              </w:rPr>
              <w:t>ding Doc. Reference</w:t>
            </w:r>
          </w:p>
        </w:tc>
        <w:tc>
          <w:tcPr>
            <w:tcW w:w="1564" w:type="pct"/>
            <w:gridSpan w:val="2"/>
            <w:shd w:val="clear" w:color="auto" w:fill="D9D9D9"/>
            <w:vAlign w:val="center"/>
          </w:tcPr>
          <w:p w14:paraId="2CDF7954" w14:textId="77777777" w:rsidR="0012109E" w:rsidRPr="008449AD" w:rsidRDefault="0012109E" w:rsidP="00037B7E">
            <w:pPr>
              <w:pStyle w:val="Footer"/>
              <w:jc w:val="center"/>
              <w:rPr>
                <w:b/>
                <w:szCs w:val="24"/>
                <w:lang w:eastAsia="ko-KR"/>
              </w:rPr>
            </w:pPr>
            <w:r w:rsidRPr="008449AD">
              <w:rPr>
                <w:b/>
                <w:szCs w:val="24"/>
                <w:lang w:eastAsia="ko-KR"/>
              </w:rPr>
              <w:t>Evaluation</w:t>
            </w:r>
          </w:p>
        </w:tc>
        <w:tc>
          <w:tcPr>
            <w:tcW w:w="625" w:type="pct"/>
            <w:vMerge w:val="restart"/>
            <w:shd w:val="clear" w:color="auto" w:fill="D9D9D9"/>
            <w:vAlign w:val="center"/>
          </w:tcPr>
          <w:p w14:paraId="143E449D" w14:textId="77777777" w:rsidR="0012109E" w:rsidRPr="008449AD" w:rsidRDefault="0012109E" w:rsidP="00037B7E">
            <w:pPr>
              <w:pStyle w:val="Footer"/>
              <w:jc w:val="center"/>
              <w:rPr>
                <w:b/>
                <w:szCs w:val="24"/>
                <w:lang w:eastAsia="ko-KR"/>
              </w:rPr>
            </w:pPr>
            <w:r w:rsidRPr="008449AD">
              <w:rPr>
                <w:b/>
                <w:szCs w:val="24"/>
                <w:lang w:eastAsia="ko-KR"/>
              </w:rPr>
              <w:t>Remark</w:t>
            </w:r>
          </w:p>
        </w:tc>
      </w:tr>
      <w:tr w:rsidR="00904A4B" w:rsidRPr="008449AD" w14:paraId="007CDC60" w14:textId="77777777" w:rsidTr="00587245">
        <w:trPr>
          <w:trHeight w:val="523"/>
          <w:jc w:val="center"/>
        </w:trPr>
        <w:tc>
          <w:tcPr>
            <w:tcW w:w="437" w:type="pct"/>
            <w:vMerge/>
            <w:vAlign w:val="center"/>
          </w:tcPr>
          <w:p w14:paraId="73588E1A" w14:textId="77777777" w:rsidR="0012109E" w:rsidRPr="008449AD" w:rsidRDefault="0012109E" w:rsidP="00037B7E">
            <w:pPr>
              <w:pStyle w:val="Footer"/>
              <w:jc w:val="both"/>
              <w:rPr>
                <w:b/>
                <w:szCs w:val="24"/>
                <w:lang w:eastAsia="ko-KR"/>
              </w:rPr>
            </w:pPr>
          </w:p>
        </w:tc>
        <w:tc>
          <w:tcPr>
            <w:tcW w:w="1629" w:type="pct"/>
            <w:vMerge/>
            <w:vAlign w:val="center"/>
          </w:tcPr>
          <w:p w14:paraId="275065C5" w14:textId="77777777" w:rsidR="0012109E" w:rsidRPr="008449AD" w:rsidRDefault="0012109E" w:rsidP="00037B7E">
            <w:pPr>
              <w:pStyle w:val="Footer"/>
              <w:jc w:val="both"/>
              <w:rPr>
                <w:b/>
                <w:szCs w:val="24"/>
                <w:lang w:eastAsia="ko-KR"/>
              </w:rPr>
            </w:pPr>
          </w:p>
        </w:tc>
        <w:tc>
          <w:tcPr>
            <w:tcW w:w="746" w:type="pct"/>
            <w:vMerge/>
            <w:vAlign w:val="center"/>
          </w:tcPr>
          <w:p w14:paraId="525D06D0" w14:textId="77777777" w:rsidR="0012109E" w:rsidRPr="008449AD" w:rsidRDefault="0012109E" w:rsidP="00037B7E">
            <w:pPr>
              <w:pStyle w:val="Footer"/>
              <w:jc w:val="both"/>
              <w:rPr>
                <w:b/>
                <w:szCs w:val="24"/>
                <w:lang w:eastAsia="ko-KR"/>
              </w:rPr>
            </w:pPr>
          </w:p>
        </w:tc>
        <w:tc>
          <w:tcPr>
            <w:tcW w:w="694" w:type="pct"/>
            <w:shd w:val="clear" w:color="auto" w:fill="D9D9D9"/>
            <w:vAlign w:val="center"/>
          </w:tcPr>
          <w:p w14:paraId="55DB4801" w14:textId="77777777" w:rsidR="0012109E" w:rsidRPr="008449AD" w:rsidRDefault="0012109E" w:rsidP="00037B7E">
            <w:pPr>
              <w:pStyle w:val="Footer"/>
              <w:jc w:val="center"/>
              <w:rPr>
                <w:b/>
                <w:szCs w:val="24"/>
                <w:lang w:eastAsia="ko-KR"/>
              </w:rPr>
            </w:pPr>
            <w:r w:rsidRPr="008449AD">
              <w:rPr>
                <w:b/>
                <w:szCs w:val="24"/>
                <w:lang w:eastAsia="ko-KR"/>
              </w:rPr>
              <w:t>(Satisfied)</w:t>
            </w:r>
          </w:p>
        </w:tc>
        <w:tc>
          <w:tcPr>
            <w:tcW w:w="869" w:type="pct"/>
            <w:shd w:val="clear" w:color="auto" w:fill="D9D9D9"/>
            <w:vAlign w:val="center"/>
          </w:tcPr>
          <w:p w14:paraId="58664486" w14:textId="77777777" w:rsidR="0012109E" w:rsidRPr="008449AD" w:rsidRDefault="0012109E" w:rsidP="00037B7E">
            <w:pPr>
              <w:pStyle w:val="Footer"/>
              <w:jc w:val="center"/>
              <w:rPr>
                <w:b/>
                <w:szCs w:val="24"/>
                <w:lang w:eastAsia="ko-KR"/>
              </w:rPr>
            </w:pPr>
            <w:r w:rsidRPr="008449AD">
              <w:rPr>
                <w:b/>
                <w:szCs w:val="24"/>
                <w:lang w:eastAsia="ko-KR"/>
              </w:rPr>
              <w:t>(Unsatisfied)</w:t>
            </w:r>
          </w:p>
        </w:tc>
        <w:tc>
          <w:tcPr>
            <w:tcW w:w="625" w:type="pct"/>
            <w:vMerge/>
            <w:vAlign w:val="center"/>
          </w:tcPr>
          <w:p w14:paraId="665FB3AD" w14:textId="77777777" w:rsidR="0012109E" w:rsidRPr="008449AD" w:rsidRDefault="0012109E" w:rsidP="00037B7E">
            <w:pPr>
              <w:pStyle w:val="Footer"/>
              <w:jc w:val="both"/>
              <w:rPr>
                <w:b/>
                <w:szCs w:val="24"/>
                <w:lang w:eastAsia="ko-KR"/>
              </w:rPr>
            </w:pPr>
          </w:p>
        </w:tc>
      </w:tr>
      <w:tr w:rsidR="00904A4B" w:rsidRPr="008449AD" w14:paraId="5DC7793A" w14:textId="77777777" w:rsidTr="002E2DA4">
        <w:trPr>
          <w:trHeight w:val="1098"/>
          <w:jc w:val="center"/>
        </w:trPr>
        <w:tc>
          <w:tcPr>
            <w:tcW w:w="437" w:type="pct"/>
            <w:vAlign w:val="center"/>
          </w:tcPr>
          <w:p w14:paraId="511F1143" w14:textId="77777777" w:rsidR="0012109E" w:rsidRPr="008449AD" w:rsidRDefault="0012109E" w:rsidP="002E2DA4">
            <w:pPr>
              <w:pStyle w:val="Footer"/>
              <w:rPr>
                <w:szCs w:val="24"/>
                <w:lang w:eastAsia="ko-KR"/>
              </w:rPr>
            </w:pPr>
            <w:r w:rsidRPr="008449AD">
              <w:rPr>
                <w:szCs w:val="24"/>
                <w:lang w:eastAsia="ko-KR"/>
              </w:rPr>
              <w:t>1</w:t>
            </w:r>
          </w:p>
        </w:tc>
        <w:tc>
          <w:tcPr>
            <w:tcW w:w="1629" w:type="pct"/>
            <w:vAlign w:val="center"/>
          </w:tcPr>
          <w:p w14:paraId="2FE60EA2" w14:textId="00AB5C8B" w:rsidR="0012109E" w:rsidRPr="008449AD" w:rsidRDefault="0012109E" w:rsidP="002E2DA4">
            <w:pPr>
              <w:pStyle w:val="Footer"/>
              <w:rPr>
                <w:szCs w:val="24"/>
                <w:lang w:eastAsia="ko-KR"/>
              </w:rPr>
            </w:pPr>
            <w:r w:rsidRPr="008449AD">
              <w:rPr>
                <w:szCs w:val="24"/>
                <w:lang w:eastAsia="ko-KR"/>
              </w:rPr>
              <w:t xml:space="preserve">Nationality including all partners, </w:t>
            </w:r>
            <w:r w:rsidR="00570346" w:rsidRPr="008449AD">
              <w:rPr>
                <w:szCs w:val="24"/>
                <w:lang w:eastAsia="ko-KR"/>
              </w:rPr>
              <w:t>subcontractors,</w:t>
            </w:r>
            <w:r w:rsidRPr="008449AD">
              <w:rPr>
                <w:szCs w:val="24"/>
                <w:lang w:eastAsia="ko-KR"/>
              </w:rPr>
              <w:t xml:space="preserve"> and manufacturers</w:t>
            </w:r>
          </w:p>
        </w:tc>
        <w:tc>
          <w:tcPr>
            <w:tcW w:w="746" w:type="pct"/>
            <w:vAlign w:val="center"/>
          </w:tcPr>
          <w:p w14:paraId="27CC333F" w14:textId="77777777" w:rsidR="0012109E" w:rsidRPr="008449AD" w:rsidRDefault="0012109E" w:rsidP="002E2DA4">
            <w:pPr>
              <w:pStyle w:val="Footer"/>
              <w:jc w:val="center"/>
              <w:rPr>
                <w:szCs w:val="24"/>
                <w:lang w:eastAsia="ko-KR"/>
              </w:rPr>
            </w:pPr>
            <w:r w:rsidRPr="008449AD">
              <w:rPr>
                <w:szCs w:val="24"/>
                <w:lang w:eastAsia="ko-KR"/>
              </w:rPr>
              <w:t>ITB 4.3</w:t>
            </w:r>
          </w:p>
        </w:tc>
        <w:tc>
          <w:tcPr>
            <w:tcW w:w="694" w:type="pct"/>
            <w:vAlign w:val="center"/>
          </w:tcPr>
          <w:p w14:paraId="5FD6BBEC" w14:textId="77777777" w:rsidR="0012109E" w:rsidRPr="008449AD" w:rsidRDefault="0012109E" w:rsidP="002E2DA4">
            <w:pPr>
              <w:pStyle w:val="Footer"/>
              <w:jc w:val="center"/>
              <w:rPr>
                <w:szCs w:val="24"/>
                <w:lang w:eastAsia="ko-KR"/>
              </w:rPr>
            </w:pPr>
            <w:r w:rsidRPr="008449AD">
              <w:rPr>
                <w:szCs w:val="24"/>
                <w:lang w:eastAsia="ko-KR"/>
              </w:rPr>
              <w:t>Yes</w:t>
            </w:r>
          </w:p>
        </w:tc>
        <w:tc>
          <w:tcPr>
            <w:tcW w:w="869" w:type="pct"/>
            <w:vAlign w:val="center"/>
          </w:tcPr>
          <w:p w14:paraId="4BF423E0" w14:textId="77777777" w:rsidR="0012109E" w:rsidRPr="008449AD" w:rsidRDefault="0012109E" w:rsidP="002E2DA4">
            <w:pPr>
              <w:pStyle w:val="Footer"/>
              <w:jc w:val="center"/>
              <w:rPr>
                <w:szCs w:val="24"/>
                <w:lang w:eastAsia="ko-KR"/>
              </w:rPr>
            </w:pPr>
            <w:r w:rsidRPr="008449AD">
              <w:rPr>
                <w:szCs w:val="24"/>
                <w:lang w:eastAsia="ko-KR"/>
              </w:rPr>
              <w:t>No</w:t>
            </w:r>
          </w:p>
        </w:tc>
        <w:tc>
          <w:tcPr>
            <w:tcW w:w="625" w:type="pct"/>
            <w:vAlign w:val="center"/>
          </w:tcPr>
          <w:p w14:paraId="70112BBA" w14:textId="77777777" w:rsidR="0012109E" w:rsidRPr="008449AD" w:rsidRDefault="0012109E" w:rsidP="002E2DA4">
            <w:pPr>
              <w:pStyle w:val="Footer"/>
              <w:rPr>
                <w:szCs w:val="24"/>
                <w:lang w:eastAsia="ko-KR"/>
              </w:rPr>
            </w:pPr>
          </w:p>
        </w:tc>
      </w:tr>
      <w:tr w:rsidR="00904A4B" w:rsidRPr="008449AD" w14:paraId="7CF9717D" w14:textId="77777777" w:rsidTr="002E2DA4">
        <w:trPr>
          <w:trHeight w:val="554"/>
          <w:jc w:val="center"/>
        </w:trPr>
        <w:tc>
          <w:tcPr>
            <w:tcW w:w="437" w:type="pct"/>
            <w:vAlign w:val="center"/>
          </w:tcPr>
          <w:p w14:paraId="48828D3F" w14:textId="77777777" w:rsidR="0012109E" w:rsidRPr="008449AD" w:rsidRDefault="0012109E" w:rsidP="002E2DA4">
            <w:pPr>
              <w:pStyle w:val="Footer"/>
              <w:rPr>
                <w:szCs w:val="24"/>
                <w:lang w:eastAsia="ko-KR"/>
              </w:rPr>
            </w:pPr>
            <w:r w:rsidRPr="008449AD">
              <w:rPr>
                <w:szCs w:val="24"/>
                <w:lang w:eastAsia="ko-KR"/>
              </w:rPr>
              <w:t>2</w:t>
            </w:r>
          </w:p>
        </w:tc>
        <w:tc>
          <w:tcPr>
            <w:tcW w:w="1629" w:type="pct"/>
            <w:vAlign w:val="center"/>
          </w:tcPr>
          <w:p w14:paraId="5371884C" w14:textId="77777777" w:rsidR="0012109E" w:rsidRPr="008449AD" w:rsidRDefault="0012109E" w:rsidP="002E2DA4">
            <w:pPr>
              <w:pStyle w:val="Footer"/>
              <w:rPr>
                <w:szCs w:val="24"/>
                <w:lang w:eastAsia="ko-KR"/>
              </w:rPr>
            </w:pPr>
            <w:r w:rsidRPr="008449AD">
              <w:rPr>
                <w:szCs w:val="24"/>
                <w:lang w:eastAsia="ko-KR"/>
              </w:rPr>
              <w:t>Conflict of Interest</w:t>
            </w:r>
          </w:p>
        </w:tc>
        <w:tc>
          <w:tcPr>
            <w:tcW w:w="746" w:type="pct"/>
            <w:vAlign w:val="center"/>
          </w:tcPr>
          <w:p w14:paraId="4586A05A" w14:textId="77777777" w:rsidR="0012109E" w:rsidRPr="008449AD" w:rsidRDefault="0012109E" w:rsidP="002E2DA4">
            <w:pPr>
              <w:pStyle w:val="Footer"/>
              <w:jc w:val="center"/>
              <w:rPr>
                <w:szCs w:val="24"/>
                <w:lang w:eastAsia="ko-KR"/>
              </w:rPr>
            </w:pPr>
            <w:r w:rsidRPr="008449AD">
              <w:rPr>
                <w:szCs w:val="24"/>
                <w:lang w:eastAsia="ko-KR"/>
              </w:rPr>
              <w:t>ITB 4.2</w:t>
            </w:r>
          </w:p>
        </w:tc>
        <w:tc>
          <w:tcPr>
            <w:tcW w:w="694" w:type="pct"/>
            <w:vAlign w:val="center"/>
          </w:tcPr>
          <w:p w14:paraId="58C2873E" w14:textId="77777777" w:rsidR="0012109E" w:rsidRPr="008449AD" w:rsidRDefault="0012109E" w:rsidP="002E2DA4">
            <w:pPr>
              <w:pStyle w:val="Footer"/>
              <w:jc w:val="center"/>
              <w:rPr>
                <w:szCs w:val="24"/>
                <w:lang w:eastAsia="ko-KR"/>
              </w:rPr>
            </w:pPr>
            <w:r w:rsidRPr="008449AD">
              <w:rPr>
                <w:szCs w:val="24"/>
                <w:lang w:eastAsia="ko-KR"/>
              </w:rPr>
              <w:t>Yes</w:t>
            </w:r>
          </w:p>
        </w:tc>
        <w:tc>
          <w:tcPr>
            <w:tcW w:w="869" w:type="pct"/>
            <w:vAlign w:val="center"/>
          </w:tcPr>
          <w:p w14:paraId="39CB3A9A" w14:textId="77777777" w:rsidR="0012109E" w:rsidRPr="008449AD" w:rsidRDefault="0012109E" w:rsidP="002E2DA4">
            <w:pPr>
              <w:pStyle w:val="Footer"/>
              <w:jc w:val="center"/>
              <w:rPr>
                <w:szCs w:val="24"/>
                <w:lang w:eastAsia="ko-KR"/>
              </w:rPr>
            </w:pPr>
            <w:r w:rsidRPr="008449AD">
              <w:rPr>
                <w:szCs w:val="24"/>
                <w:lang w:eastAsia="ko-KR"/>
              </w:rPr>
              <w:t>No</w:t>
            </w:r>
          </w:p>
        </w:tc>
        <w:tc>
          <w:tcPr>
            <w:tcW w:w="625" w:type="pct"/>
            <w:vAlign w:val="center"/>
          </w:tcPr>
          <w:p w14:paraId="4494010F" w14:textId="77777777" w:rsidR="0012109E" w:rsidRPr="008449AD" w:rsidRDefault="0012109E" w:rsidP="002E2DA4">
            <w:pPr>
              <w:pStyle w:val="Footer"/>
              <w:rPr>
                <w:szCs w:val="24"/>
                <w:lang w:eastAsia="ko-KR"/>
              </w:rPr>
            </w:pPr>
          </w:p>
        </w:tc>
      </w:tr>
      <w:tr w:rsidR="00904A4B" w:rsidRPr="008449AD" w14:paraId="61C90235" w14:textId="77777777" w:rsidTr="002E2DA4">
        <w:trPr>
          <w:trHeight w:val="544"/>
          <w:jc w:val="center"/>
        </w:trPr>
        <w:tc>
          <w:tcPr>
            <w:tcW w:w="437" w:type="pct"/>
            <w:vAlign w:val="center"/>
          </w:tcPr>
          <w:p w14:paraId="0883CED6" w14:textId="77777777" w:rsidR="0012109E" w:rsidRPr="008449AD" w:rsidRDefault="0012109E" w:rsidP="002E2DA4">
            <w:pPr>
              <w:pStyle w:val="Footer"/>
              <w:rPr>
                <w:szCs w:val="24"/>
                <w:lang w:eastAsia="ko-KR"/>
              </w:rPr>
            </w:pPr>
            <w:r w:rsidRPr="008449AD">
              <w:rPr>
                <w:szCs w:val="24"/>
                <w:lang w:eastAsia="ko-KR"/>
              </w:rPr>
              <w:t>3</w:t>
            </w:r>
          </w:p>
        </w:tc>
        <w:tc>
          <w:tcPr>
            <w:tcW w:w="1629" w:type="pct"/>
            <w:vAlign w:val="center"/>
          </w:tcPr>
          <w:p w14:paraId="43A2961F" w14:textId="4EE83A14" w:rsidR="0012109E" w:rsidRPr="008449AD" w:rsidRDefault="00F66718" w:rsidP="002E2DA4">
            <w:pPr>
              <w:pStyle w:val="Footer"/>
              <w:rPr>
                <w:szCs w:val="24"/>
                <w:lang w:eastAsia="ko-KR"/>
              </w:rPr>
            </w:pPr>
            <w:r>
              <w:rPr>
                <w:szCs w:val="24"/>
                <w:lang w:eastAsia="ko-KR"/>
              </w:rPr>
              <w:t>SEC</w:t>
            </w:r>
            <w:r w:rsidR="0012109E" w:rsidRPr="008449AD">
              <w:rPr>
                <w:szCs w:val="24"/>
                <w:lang w:eastAsia="ko-KR"/>
              </w:rPr>
              <w:t xml:space="preserve"> Ineligibility</w:t>
            </w:r>
          </w:p>
        </w:tc>
        <w:tc>
          <w:tcPr>
            <w:tcW w:w="746" w:type="pct"/>
            <w:vAlign w:val="center"/>
          </w:tcPr>
          <w:p w14:paraId="4F660DCF" w14:textId="77777777" w:rsidR="0012109E" w:rsidRPr="008449AD" w:rsidRDefault="0012109E" w:rsidP="002E2DA4">
            <w:pPr>
              <w:pStyle w:val="Footer"/>
              <w:jc w:val="center"/>
              <w:rPr>
                <w:szCs w:val="24"/>
                <w:lang w:eastAsia="ko-KR"/>
              </w:rPr>
            </w:pPr>
            <w:r w:rsidRPr="008449AD">
              <w:rPr>
                <w:szCs w:val="24"/>
                <w:lang w:eastAsia="ko-KR"/>
              </w:rPr>
              <w:t>ITB 4.6</w:t>
            </w:r>
          </w:p>
        </w:tc>
        <w:tc>
          <w:tcPr>
            <w:tcW w:w="694" w:type="pct"/>
            <w:vAlign w:val="center"/>
          </w:tcPr>
          <w:p w14:paraId="192CA348" w14:textId="77777777" w:rsidR="0012109E" w:rsidRPr="008449AD" w:rsidRDefault="0012109E" w:rsidP="002E2DA4">
            <w:pPr>
              <w:pStyle w:val="Footer"/>
              <w:jc w:val="center"/>
              <w:rPr>
                <w:szCs w:val="24"/>
                <w:lang w:eastAsia="ko-KR"/>
              </w:rPr>
            </w:pPr>
            <w:r w:rsidRPr="008449AD">
              <w:rPr>
                <w:szCs w:val="24"/>
                <w:lang w:eastAsia="ko-KR"/>
              </w:rPr>
              <w:t>Yes</w:t>
            </w:r>
          </w:p>
        </w:tc>
        <w:tc>
          <w:tcPr>
            <w:tcW w:w="869" w:type="pct"/>
            <w:vAlign w:val="center"/>
          </w:tcPr>
          <w:p w14:paraId="6080B5E7" w14:textId="77777777" w:rsidR="0012109E" w:rsidRPr="008449AD" w:rsidRDefault="0012109E" w:rsidP="002E2DA4">
            <w:pPr>
              <w:pStyle w:val="Footer"/>
              <w:jc w:val="center"/>
              <w:rPr>
                <w:szCs w:val="24"/>
                <w:lang w:eastAsia="ko-KR"/>
              </w:rPr>
            </w:pPr>
            <w:r w:rsidRPr="008449AD">
              <w:rPr>
                <w:szCs w:val="24"/>
                <w:lang w:eastAsia="ko-KR"/>
              </w:rPr>
              <w:t>No</w:t>
            </w:r>
          </w:p>
        </w:tc>
        <w:tc>
          <w:tcPr>
            <w:tcW w:w="625" w:type="pct"/>
            <w:vAlign w:val="center"/>
          </w:tcPr>
          <w:p w14:paraId="44CF5A53" w14:textId="77777777" w:rsidR="0012109E" w:rsidRPr="008449AD" w:rsidRDefault="0012109E" w:rsidP="002E2DA4">
            <w:pPr>
              <w:pStyle w:val="Footer"/>
              <w:rPr>
                <w:szCs w:val="24"/>
                <w:lang w:eastAsia="ko-KR"/>
              </w:rPr>
            </w:pPr>
          </w:p>
        </w:tc>
      </w:tr>
      <w:tr w:rsidR="00904A4B" w:rsidRPr="008449AD" w14:paraId="44D21FA4" w14:textId="77777777" w:rsidTr="002E2DA4">
        <w:trPr>
          <w:trHeight w:val="1098"/>
          <w:jc w:val="center"/>
        </w:trPr>
        <w:tc>
          <w:tcPr>
            <w:tcW w:w="437" w:type="pct"/>
            <w:vAlign w:val="center"/>
          </w:tcPr>
          <w:p w14:paraId="7766A635" w14:textId="77777777" w:rsidR="0012109E" w:rsidRPr="008449AD" w:rsidRDefault="0012109E" w:rsidP="002E2DA4">
            <w:pPr>
              <w:pStyle w:val="Footer"/>
              <w:rPr>
                <w:szCs w:val="24"/>
                <w:lang w:eastAsia="ko-KR"/>
              </w:rPr>
            </w:pPr>
            <w:r w:rsidRPr="008449AD">
              <w:rPr>
                <w:szCs w:val="24"/>
                <w:lang w:eastAsia="ko-KR"/>
              </w:rPr>
              <w:t>5</w:t>
            </w:r>
          </w:p>
        </w:tc>
        <w:tc>
          <w:tcPr>
            <w:tcW w:w="1629" w:type="pct"/>
            <w:vAlign w:val="center"/>
          </w:tcPr>
          <w:p w14:paraId="3803423B" w14:textId="2D5C04C0" w:rsidR="0012109E" w:rsidRPr="008449AD" w:rsidRDefault="0012109E" w:rsidP="002E2DA4">
            <w:pPr>
              <w:pStyle w:val="Footer"/>
              <w:rPr>
                <w:szCs w:val="24"/>
                <w:lang w:eastAsia="ko-KR"/>
              </w:rPr>
            </w:pPr>
            <w:r w:rsidRPr="008449AD">
              <w:rPr>
                <w:szCs w:val="24"/>
                <w:lang w:eastAsia="ko-KR"/>
              </w:rPr>
              <w:t xml:space="preserve">Ineligibility based on </w:t>
            </w:r>
            <w:r w:rsidR="002E36BE" w:rsidRPr="008449AD">
              <w:rPr>
                <w:szCs w:val="24"/>
                <w:lang w:eastAsia="ko-KR"/>
              </w:rPr>
              <w:t>the</w:t>
            </w:r>
            <w:r w:rsidRPr="008449AD">
              <w:rPr>
                <w:szCs w:val="24"/>
                <w:lang w:eastAsia="ko-KR"/>
              </w:rPr>
              <w:t xml:space="preserve"> </w:t>
            </w:r>
            <w:r w:rsidR="002E36BE" w:rsidRPr="008449AD">
              <w:rPr>
                <w:szCs w:val="24"/>
                <w:lang w:eastAsia="ko-KR"/>
              </w:rPr>
              <w:t xml:space="preserve">law of the </w:t>
            </w:r>
            <w:r w:rsidRPr="008449AD">
              <w:rPr>
                <w:szCs w:val="24"/>
                <w:lang w:eastAsia="ko-KR"/>
              </w:rPr>
              <w:t>Purchaser’s country</w:t>
            </w:r>
          </w:p>
        </w:tc>
        <w:tc>
          <w:tcPr>
            <w:tcW w:w="746" w:type="pct"/>
            <w:vAlign w:val="center"/>
          </w:tcPr>
          <w:p w14:paraId="70109863" w14:textId="77777777" w:rsidR="0012109E" w:rsidRPr="008449AD" w:rsidRDefault="00500D19" w:rsidP="002E2DA4">
            <w:pPr>
              <w:pStyle w:val="Footer"/>
              <w:jc w:val="center"/>
              <w:rPr>
                <w:szCs w:val="24"/>
                <w:lang w:eastAsia="ko-KR"/>
              </w:rPr>
            </w:pPr>
            <w:r w:rsidRPr="008449AD">
              <w:rPr>
                <w:szCs w:val="24"/>
                <w:lang w:eastAsia="ko-KR"/>
              </w:rPr>
              <w:t>ITB 4.6</w:t>
            </w:r>
          </w:p>
        </w:tc>
        <w:tc>
          <w:tcPr>
            <w:tcW w:w="694" w:type="pct"/>
            <w:vAlign w:val="center"/>
          </w:tcPr>
          <w:p w14:paraId="47B30EB1" w14:textId="77777777" w:rsidR="0012109E" w:rsidRPr="008449AD" w:rsidRDefault="0012109E" w:rsidP="002E2DA4">
            <w:pPr>
              <w:pStyle w:val="Footer"/>
              <w:jc w:val="center"/>
              <w:rPr>
                <w:szCs w:val="24"/>
                <w:lang w:eastAsia="ko-KR"/>
              </w:rPr>
            </w:pPr>
            <w:r w:rsidRPr="008449AD">
              <w:rPr>
                <w:szCs w:val="24"/>
                <w:lang w:eastAsia="ko-KR"/>
              </w:rPr>
              <w:t>Yes</w:t>
            </w:r>
          </w:p>
        </w:tc>
        <w:tc>
          <w:tcPr>
            <w:tcW w:w="869" w:type="pct"/>
            <w:vAlign w:val="center"/>
          </w:tcPr>
          <w:p w14:paraId="3B47788A" w14:textId="77777777" w:rsidR="0012109E" w:rsidRPr="008449AD" w:rsidRDefault="0012109E" w:rsidP="002E2DA4">
            <w:pPr>
              <w:pStyle w:val="Footer"/>
              <w:jc w:val="center"/>
              <w:rPr>
                <w:szCs w:val="24"/>
                <w:lang w:eastAsia="ko-KR"/>
              </w:rPr>
            </w:pPr>
            <w:r w:rsidRPr="008449AD">
              <w:rPr>
                <w:szCs w:val="24"/>
                <w:lang w:eastAsia="ko-KR"/>
              </w:rPr>
              <w:t>No</w:t>
            </w:r>
          </w:p>
        </w:tc>
        <w:tc>
          <w:tcPr>
            <w:tcW w:w="625" w:type="pct"/>
            <w:vAlign w:val="center"/>
          </w:tcPr>
          <w:p w14:paraId="3FE8109D" w14:textId="77777777" w:rsidR="0012109E" w:rsidRPr="008449AD" w:rsidRDefault="0012109E" w:rsidP="002E2DA4">
            <w:pPr>
              <w:pStyle w:val="Footer"/>
              <w:rPr>
                <w:szCs w:val="24"/>
                <w:lang w:eastAsia="ko-KR"/>
              </w:rPr>
            </w:pPr>
          </w:p>
        </w:tc>
      </w:tr>
      <w:tr w:rsidR="00904A4B" w:rsidRPr="008449AD" w14:paraId="3C2DF38B" w14:textId="77777777" w:rsidTr="002E2DA4">
        <w:trPr>
          <w:trHeight w:val="732"/>
          <w:jc w:val="center"/>
        </w:trPr>
        <w:tc>
          <w:tcPr>
            <w:tcW w:w="437" w:type="pct"/>
            <w:vAlign w:val="center"/>
          </w:tcPr>
          <w:p w14:paraId="4C14B0CB" w14:textId="77777777" w:rsidR="0012109E" w:rsidRPr="008449AD" w:rsidRDefault="0012109E" w:rsidP="002E2DA4">
            <w:pPr>
              <w:pStyle w:val="Footer"/>
              <w:rPr>
                <w:szCs w:val="24"/>
                <w:lang w:eastAsia="ko-KR"/>
              </w:rPr>
            </w:pPr>
            <w:r w:rsidRPr="008449AD">
              <w:rPr>
                <w:szCs w:val="24"/>
                <w:lang w:eastAsia="ko-KR"/>
              </w:rPr>
              <w:t>6</w:t>
            </w:r>
          </w:p>
        </w:tc>
        <w:tc>
          <w:tcPr>
            <w:tcW w:w="1629" w:type="pct"/>
            <w:vAlign w:val="center"/>
          </w:tcPr>
          <w:p w14:paraId="50CF29E5" w14:textId="77777777" w:rsidR="0012109E" w:rsidRPr="008449AD" w:rsidRDefault="0012109E" w:rsidP="002E2DA4">
            <w:pPr>
              <w:pStyle w:val="Footer"/>
              <w:rPr>
                <w:szCs w:val="24"/>
                <w:lang w:eastAsia="ko-KR"/>
              </w:rPr>
            </w:pPr>
            <w:r w:rsidRPr="008449AD">
              <w:rPr>
                <w:szCs w:val="24"/>
                <w:lang w:eastAsia="ko-KR"/>
              </w:rPr>
              <w:t>History of non-performing contracts</w:t>
            </w:r>
          </w:p>
        </w:tc>
        <w:tc>
          <w:tcPr>
            <w:tcW w:w="746" w:type="pct"/>
            <w:vAlign w:val="center"/>
          </w:tcPr>
          <w:p w14:paraId="36872157" w14:textId="77777777" w:rsidR="0012109E" w:rsidRPr="008449AD" w:rsidRDefault="0037686E" w:rsidP="002E2DA4">
            <w:pPr>
              <w:pStyle w:val="Footer"/>
              <w:jc w:val="center"/>
              <w:rPr>
                <w:szCs w:val="24"/>
                <w:lang w:eastAsia="ko-KR"/>
              </w:rPr>
            </w:pPr>
            <w:r w:rsidRPr="008449AD">
              <w:rPr>
                <w:szCs w:val="24"/>
                <w:lang w:eastAsia="ko-KR"/>
              </w:rPr>
              <w:t>Form No 4</w:t>
            </w:r>
          </w:p>
        </w:tc>
        <w:tc>
          <w:tcPr>
            <w:tcW w:w="694" w:type="pct"/>
            <w:vAlign w:val="center"/>
          </w:tcPr>
          <w:p w14:paraId="7916D6B3" w14:textId="77777777" w:rsidR="0012109E" w:rsidRPr="008449AD" w:rsidRDefault="0012109E" w:rsidP="002E2DA4">
            <w:pPr>
              <w:pStyle w:val="Footer"/>
              <w:jc w:val="center"/>
              <w:rPr>
                <w:szCs w:val="24"/>
                <w:lang w:eastAsia="ko-KR"/>
              </w:rPr>
            </w:pPr>
            <w:r w:rsidRPr="008449AD">
              <w:rPr>
                <w:szCs w:val="24"/>
                <w:lang w:eastAsia="ko-KR"/>
              </w:rPr>
              <w:t>Yes</w:t>
            </w:r>
          </w:p>
        </w:tc>
        <w:tc>
          <w:tcPr>
            <w:tcW w:w="869" w:type="pct"/>
            <w:vAlign w:val="center"/>
          </w:tcPr>
          <w:p w14:paraId="7C3797E5" w14:textId="77777777" w:rsidR="0012109E" w:rsidRPr="008449AD" w:rsidRDefault="0012109E" w:rsidP="002E2DA4">
            <w:pPr>
              <w:pStyle w:val="Footer"/>
              <w:jc w:val="center"/>
              <w:rPr>
                <w:szCs w:val="24"/>
                <w:lang w:eastAsia="ko-KR"/>
              </w:rPr>
            </w:pPr>
            <w:r w:rsidRPr="008449AD">
              <w:rPr>
                <w:szCs w:val="24"/>
                <w:lang w:eastAsia="ko-KR"/>
              </w:rPr>
              <w:t>No</w:t>
            </w:r>
          </w:p>
        </w:tc>
        <w:tc>
          <w:tcPr>
            <w:tcW w:w="625" w:type="pct"/>
            <w:vAlign w:val="center"/>
          </w:tcPr>
          <w:p w14:paraId="7BCB2A98" w14:textId="77777777" w:rsidR="0012109E" w:rsidRPr="008449AD" w:rsidRDefault="0012109E" w:rsidP="002E2DA4">
            <w:pPr>
              <w:pStyle w:val="Footer"/>
              <w:rPr>
                <w:szCs w:val="24"/>
                <w:lang w:eastAsia="ko-KR"/>
              </w:rPr>
            </w:pPr>
          </w:p>
        </w:tc>
      </w:tr>
      <w:tr w:rsidR="00904A4B" w:rsidRPr="008449AD" w14:paraId="4F6583F7" w14:textId="77777777" w:rsidTr="002E2DA4">
        <w:trPr>
          <w:trHeight w:val="574"/>
          <w:jc w:val="center"/>
        </w:trPr>
        <w:tc>
          <w:tcPr>
            <w:tcW w:w="437" w:type="pct"/>
            <w:vAlign w:val="center"/>
          </w:tcPr>
          <w:p w14:paraId="49E4EBBE" w14:textId="77777777" w:rsidR="0012109E" w:rsidRPr="008449AD" w:rsidRDefault="0012109E" w:rsidP="002E2DA4">
            <w:pPr>
              <w:pStyle w:val="Footer"/>
              <w:rPr>
                <w:szCs w:val="24"/>
                <w:lang w:eastAsia="ko-KR"/>
              </w:rPr>
            </w:pPr>
            <w:r w:rsidRPr="008449AD">
              <w:rPr>
                <w:szCs w:val="24"/>
                <w:lang w:eastAsia="ko-KR"/>
              </w:rPr>
              <w:t>7</w:t>
            </w:r>
          </w:p>
        </w:tc>
        <w:tc>
          <w:tcPr>
            <w:tcW w:w="1629" w:type="pct"/>
            <w:vAlign w:val="center"/>
          </w:tcPr>
          <w:p w14:paraId="6E34C677" w14:textId="77777777" w:rsidR="0012109E" w:rsidRPr="008449AD" w:rsidRDefault="0012109E" w:rsidP="002E2DA4">
            <w:pPr>
              <w:pStyle w:val="Footer"/>
              <w:rPr>
                <w:szCs w:val="24"/>
                <w:lang w:eastAsia="ko-KR"/>
              </w:rPr>
            </w:pPr>
            <w:r w:rsidRPr="008449AD">
              <w:rPr>
                <w:szCs w:val="24"/>
                <w:lang w:eastAsia="ko-KR"/>
              </w:rPr>
              <w:t>Pending Litigation</w:t>
            </w:r>
          </w:p>
        </w:tc>
        <w:tc>
          <w:tcPr>
            <w:tcW w:w="746" w:type="pct"/>
            <w:vAlign w:val="center"/>
          </w:tcPr>
          <w:p w14:paraId="79AEB964" w14:textId="77777777" w:rsidR="0012109E" w:rsidRPr="008449AD" w:rsidRDefault="0037686E" w:rsidP="002E2DA4">
            <w:pPr>
              <w:pStyle w:val="Footer"/>
              <w:jc w:val="center"/>
              <w:rPr>
                <w:szCs w:val="24"/>
                <w:lang w:eastAsia="ko-KR"/>
              </w:rPr>
            </w:pPr>
            <w:r w:rsidRPr="008449AD">
              <w:rPr>
                <w:szCs w:val="24"/>
                <w:lang w:eastAsia="ko-KR"/>
              </w:rPr>
              <w:t>Form No 10</w:t>
            </w:r>
          </w:p>
        </w:tc>
        <w:tc>
          <w:tcPr>
            <w:tcW w:w="694" w:type="pct"/>
            <w:vAlign w:val="center"/>
          </w:tcPr>
          <w:p w14:paraId="3F0B1C67" w14:textId="77777777" w:rsidR="0012109E" w:rsidRPr="008449AD" w:rsidRDefault="0012109E" w:rsidP="002E2DA4">
            <w:pPr>
              <w:pStyle w:val="Footer"/>
              <w:jc w:val="center"/>
              <w:rPr>
                <w:szCs w:val="24"/>
                <w:lang w:eastAsia="ko-KR"/>
              </w:rPr>
            </w:pPr>
            <w:r w:rsidRPr="008449AD">
              <w:rPr>
                <w:szCs w:val="24"/>
                <w:lang w:eastAsia="ko-KR"/>
              </w:rPr>
              <w:t>Yes</w:t>
            </w:r>
          </w:p>
        </w:tc>
        <w:tc>
          <w:tcPr>
            <w:tcW w:w="869" w:type="pct"/>
            <w:vAlign w:val="center"/>
          </w:tcPr>
          <w:p w14:paraId="284D64A0" w14:textId="77777777" w:rsidR="0012109E" w:rsidRPr="008449AD" w:rsidRDefault="0012109E" w:rsidP="002E2DA4">
            <w:pPr>
              <w:pStyle w:val="Footer"/>
              <w:jc w:val="center"/>
              <w:rPr>
                <w:szCs w:val="24"/>
                <w:lang w:eastAsia="ko-KR"/>
              </w:rPr>
            </w:pPr>
            <w:r w:rsidRPr="008449AD">
              <w:rPr>
                <w:szCs w:val="24"/>
                <w:lang w:eastAsia="ko-KR"/>
              </w:rPr>
              <w:t>No</w:t>
            </w:r>
          </w:p>
        </w:tc>
        <w:tc>
          <w:tcPr>
            <w:tcW w:w="625" w:type="pct"/>
            <w:vAlign w:val="center"/>
          </w:tcPr>
          <w:p w14:paraId="3C1A135C" w14:textId="77777777" w:rsidR="0012109E" w:rsidRPr="008449AD" w:rsidRDefault="0012109E" w:rsidP="002E2DA4">
            <w:pPr>
              <w:pStyle w:val="Footer"/>
              <w:rPr>
                <w:szCs w:val="24"/>
                <w:lang w:eastAsia="ko-KR"/>
              </w:rPr>
            </w:pPr>
          </w:p>
        </w:tc>
      </w:tr>
      <w:tr w:rsidR="00904A4B" w:rsidRPr="008449AD" w14:paraId="6E4A745C" w14:textId="77777777" w:rsidTr="002E2DA4">
        <w:trPr>
          <w:trHeight w:val="732"/>
          <w:jc w:val="center"/>
        </w:trPr>
        <w:tc>
          <w:tcPr>
            <w:tcW w:w="437" w:type="pct"/>
            <w:vAlign w:val="center"/>
          </w:tcPr>
          <w:p w14:paraId="048488E1" w14:textId="77777777" w:rsidR="0012109E" w:rsidRPr="008449AD" w:rsidRDefault="0012109E" w:rsidP="002E2DA4">
            <w:pPr>
              <w:pStyle w:val="Footer"/>
              <w:rPr>
                <w:szCs w:val="24"/>
                <w:lang w:eastAsia="ko-KR"/>
              </w:rPr>
            </w:pPr>
            <w:r w:rsidRPr="008449AD">
              <w:rPr>
                <w:szCs w:val="24"/>
                <w:lang w:eastAsia="ko-KR"/>
              </w:rPr>
              <w:t>8</w:t>
            </w:r>
          </w:p>
        </w:tc>
        <w:tc>
          <w:tcPr>
            <w:tcW w:w="1629" w:type="pct"/>
            <w:vAlign w:val="center"/>
          </w:tcPr>
          <w:p w14:paraId="6B83D3A9" w14:textId="77777777" w:rsidR="0012109E" w:rsidRPr="008449AD" w:rsidRDefault="0012109E" w:rsidP="002E2DA4">
            <w:pPr>
              <w:pStyle w:val="Footer"/>
              <w:rPr>
                <w:szCs w:val="24"/>
                <w:lang w:eastAsia="ko-KR"/>
              </w:rPr>
            </w:pPr>
            <w:r w:rsidRPr="008449AD">
              <w:rPr>
                <w:szCs w:val="24"/>
                <w:lang w:eastAsia="ko-KR"/>
              </w:rPr>
              <w:t>Historical Financial Performance</w:t>
            </w:r>
          </w:p>
        </w:tc>
        <w:tc>
          <w:tcPr>
            <w:tcW w:w="746" w:type="pct"/>
            <w:vAlign w:val="center"/>
          </w:tcPr>
          <w:p w14:paraId="3B5BF5E1" w14:textId="77777777" w:rsidR="0012109E" w:rsidRPr="008449AD" w:rsidRDefault="0037686E" w:rsidP="002E2DA4">
            <w:pPr>
              <w:pStyle w:val="Footer"/>
              <w:jc w:val="center"/>
              <w:rPr>
                <w:szCs w:val="24"/>
                <w:lang w:eastAsia="ko-KR"/>
              </w:rPr>
            </w:pPr>
            <w:r w:rsidRPr="008449AD">
              <w:rPr>
                <w:szCs w:val="24"/>
                <w:lang w:eastAsia="ko-KR"/>
              </w:rPr>
              <w:t>Form No 3</w:t>
            </w:r>
          </w:p>
        </w:tc>
        <w:tc>
          <w:tcPr>
            <w:tcW w:w="694" w:type="pct"/>
            <w:vAlign w:val="center"/>
          </w:tcPr>
          <w:p w14:paraId="51F47967" w14:textId="77777777" w:rsidR="0012109E" w:rsidRPr="008449AD" w:rsidRDefault="0012109E" w:rsidP="002E2DA4">
            <w:pPr>
              <w:pStyle w:val="Footer"/>
              <w:jc w:val="center"/>
              <w:rPr>
                <w:szCs w:val="24"/>
                <w:lang w:eastAsia="ko-KR"/>
              </w:rPr>
            </w:pPr>
            <w:r w:rsidRPr="008449AD">
              <w:rPr>
                <w:szCs w:val="24"/>
                <w:lang w:eastAsia="ko-KR"/>
              </w:rPr>
              <w:t>Yes</w:t>
            </w:r>
          </w:p>
        </w:tc>
        <w:tc>
          <w:tcPr>
            <w:tcW w:w="869" w:type="pct"/>
            <w:vAlign w:val="center"/>
          </w:tcPr>
          <w:p w14:paraId="2AE234E4" w14:textId="77777777" w:rsidR="0012109E" w:rsidRPr="008449AD" w:rsidRDefault="0012109E" w:rsidP="002E2DA4">
            <w:pPr>
              <w:pStyle w:val="Footer"/>
              <w:jc w:val="center"/>
              <w:rPr>
                <w:szCs w:val="24"/>
                <w:lang w:eastAsia="ko-KR"/>
              </w:rPr>
            </w:pPr>
            <w:r w:rsidRPr="008449AD">
              <w:rPr>
                <w:szCs w:val="24"/>
                <w:lang w:eastAsia="ko-KR"/>
              </w:rPr>
              <w:t>No</w:t>
            </w:r>
          </w:p>
        </w:tc>
        <w:tc>
          <w:tcPr>
            <w:tcW w:w="625" w:type="pct"/>
            <w:vAlign w:val="center"/>
          </w:tcPr>
          <w:p w14:paraId="4313EBD0" w14:textId="77777777" w:rsidR="0012109E" w:rsidRPr="008449AD" w:rsidRDefault="0012109E" w:rsidP="002E2DA4">
            <w:pPr>
              <w:pStyle w:val="Footer"/>
              <w:rPr>
                <w:szCs w:val="24"/>
                <w:lang w:eastAsia="ko-KR"/>
              </w:rPr>
            </w:pPr>
          </w:p>
        </w:tc>
      </w:tr>
      <w:tr w:rsidR="00904A4B" w:rsidRPr="008449AD" w14:paraId="3840A025" w14:textId="77777777" w:rsidTr="002E2DA4">
        <w:trPr>
          <w:trHeight w:val="597"/>
          <w:jc w:val="center"/>
        </w:trPr>
        <w:tc>
          <w:tcPr>
            <w:tcW w:w="437" w:type="pct"/>
            <w:vAlign w:val="center"/>
          </w:tcPr>
          <w:p w14:paraId="395ED98B" w14:textId="77777777" w:rsidR="0012109E" w:rsidRPr="008449AD" w:rsidRDefault="0012109E" w:rsidP="002E2DA4">
            <w:pPr>
              <w:pStyle w:val="Footer"/>
              <w:rPr>
                <w:szCs w:val="24"/>
                <w:lang w:eastAsia="ko-KR"/>
              </w:rPr>
            </w:pPr>
            <w:r w:rsidRPr="008449AD">
              <w:rPr>
                <w:szCs w:val="24"/>
                <w:lang w:eastAsia="ko-KR"/>
              </w:rPr>
              <w:t>9</w:t>
            </w:r>
          </w:p>
        </w:tc>
        <w:tc>
          <w:tcPr>
            <w:tcW w:w="1629" w:type="pct"/>
            <w:vAlign w:val="center"/>
          </w:tcPr>
          <w:p w14:paraId="06CC8789" w14:textId="77777777" w:rsidR="0012109E" w:rsidRPr="008449AD" w:rsidRDefault="0012109E" w:rsidP="002E2DA4">
            <w:pPr>
              <w:pStyle w:val="Footer"/>
              <w:rPr>
                <w:szCs w:val="24"/>
                <w:lang w:eastAsia="ko-KR"/>
              </w:rPr>
            </w:pPr>
            <w:r w:rsidRPr="008449AD">
              <w:rPr>
                <w:szCs w:val="24"/>
                <w:lang w:eastAsia="ko-KR"/>
              </w:rPr>
              <w:t>Average Annual Turnover</w:t>
            </w:r>
          </w:p>
        </w:tc>
        <w:tc>
          <w:tcPr>
            <w:tcW w:w="746" w:type="pct"/>
            <w:vAlign w:val="center"/>
          </w:tcPr>
          <w:p w14:paraId="6F7844AB" w14:textId="77777777" w:rsidR="0012109E" w:rsidRPr="008449AD" w:rsidRDefault="0037686E" w:rsidP="002E2DA4">
            <w:pPr>
              <w:pStyle w:val="Footer"/>
              <w:jc w:val="center"/>
              <w:rPr>
                <w:szCs w:val="24"/>
                <w:lang w:eastAsia="ko-KR"/>
              </w:rPr>
            </w:pPr>
            <w:r w:rsidRPr="008449AD">
              <w:rPr>
                <w:szCs w:val="24"/>
                <w:lang w:eastAsia="ko-KR"/>
              </w:rPr>
              <w:t>Form No 3</w:t>
            </w:r>
          </w:p>
        </w:tc>
        <w:tc>
          <w:tcPr>
            <w:tcW w:w="694" w:type="pct"/>
            <w:vAlign w:val="center"/>
          </w:tcPr>
          <w:p w14:paraId="73EF5346" w14:textId="77777777" w:rsidR="0012109E" w:rsidRPr="008449AD" w:rsidRDefault="0012109E" w:rsidP="002E2DA4">
            <w:pPr>
              <w:pStyle w:val="Footer"/>
              <w:jc w:val="center"/>
              <w:rPr>
                <w:szCs w:val="24"/>
                <w:lang w:eastAsia="ko-KR"/>
              </w:rPr>
            </w:pPr>
            <w:r w:rsidRPr="008449AD">
              <w:rPr>
                <w:szCs w:val="24"/>
                <w:lang w:eastAsia="ko-KR"/>
              </w:rPr>
              <w:t>Yes</w:t>
            </w:r>
          </w:p>
        </w:tc>
        <w:tc>
          <w:tcPr>
            <w:tcW w:w="869" w:type="pct"/>
            <w:vAlign w:val="center"/>
          </w:tcPr>
          <w:p w14:paraId="3F5A87B6" w14:textId="77777777" w:rsidR="0012109E" w:rsidRPr="008449AD" w:rsidRDefault="0012109E" w:rsidP="002E2DA4">
            <w:pPr>
              <w:pStyle w:val="Footer"/>
              <w:jc w:val="center"/>
              <w:rPr>
                <w:szCs w:val="24"/>
                <w:lang w:eastAsia="ko-KR"/>
              </w:rPr>
            </w:pPr>
            <w:r w:rsidRPr="008449AD">
              <w:rPr>
                <w:szCs w:val="24"/>
                <w:lang w:eastAsia="ko-KR"/>
              </w:rPr>
              <w:t>No</w:t>
            </w:r>
          </w:p>
        </w:tc>
        <w:tc>
          <w:tcPr>
            <w:tcW w:w="625" w:type="pct"/>
            <w:vAlign w:val="center"/>
          </w:tcPr>
          <w:p w14:paraId="0F151E85" w14:textId="77777777" w:rsidR="0012109E" w:rsidRPr="008449AD" w:rsidRDefault="0012109E" w:rsidP="002E2DA4">
            <w:pPr>
              <w:pStyle w:val="Footer"/>
              <w:rPr>
                <w:szCs w:val="24"/>
                <w:lang w:eastAsia="ko-KR"/>
              </w:rPr>
            </w:pPr>
          </w:p>
        </w:tc>
      </w:tr>
      <w:tr w:rsidR="00904A4B" w:rsidRPr="008449AD" w14:paraId="061C382A" w14:textId="77777777" w:rsidTr="002E2DA4">
        <w:trPr>
          <w:trHeight w:val="597"/>
          <w:jc w:val="center"/>
        </w:trPr>
        <w:tc>
          <w:tcPr>
            <w:tcW w:w="437" w:type="pct"/>
            <w:vAlign w:val="center"/>
          </w:tcPr>
          <w:p w14:paraId="224C7E64" w14:textId="77777777" w:rsidR="0012109E" w:rsidRPr="008449AD" w:rsidRDefault="0012109E" w:rsidP="002E2DA4">
            <w:pPr>
              <w:pStyle w:val="Footer"/>
              <w:rPr>
                <w:szCs w:val="24"/>
                <w:lang w:eastAsia="ko-KR"/>
              </w:rPr>
            </w:pPr>
            <w:r w:rsidRPr="008449AD">
              <w:rPr>
                <w:szCs w:val="24"/>
                <w:lang w:eastAsia="ko-KR"/>
              </w:rPr>
              <w:t>10</w:t>
            </w:r>
          </w:p>
        </w:tc>
        <w:tc>
          <w:tcPr>
            <w:tcW w:w="1629" w:type="pct"/>
            <w:vAlign w:val="center"/>
          </w:tcPr>
          <w:p w14:paraId="6B9978B9" w14:textId="77777777" w:rsidR="0012109E" w:rsidRPr="008449AD" w:rsidRDefault="0012109E" w:rsidP="002E2DA4">
            <w:pPr>
              <w:pStyle w:val="Footer"/>
              <w:rPr>
                <w:szCs w:val="24"/>
                <w:lang w:eastAsia="ko-KR"/>
              </w:rPr>
            </w:pPr>
            <w:r w:rsidRPr="008449AD">
              <w:rPr>
                <w:szCs w:val="24"/>
                <w:lang w:eastAsia="ko-KR"/>
              </w:rPr>
              <w:t>Financial Resources</w:t>
            </w:r>
          </w:p>
        </w:tc>
        <w:tc>
          <w:tcPr>
            <w:tcW w:w="746" w:type="pct"/>
            <w:vAlign w:val="center"/>
          </w:tcPr>
          <w:p w14:paraId="79B94C76" w14:textId="77777777" w:rsidR="0012109E" w:rsidRPr="008449AD" w:rsidRDefault="0037686E" w:rsidP="002E2DA4">
            <w:pPr>
              <w:pStyle w:val="Footer"/>
              <w:jc w:val="center"/>
              <w:rPr>
                <w:szCs w:val="24"/>
                <w:lang w:eastAsia="ko-KR"/>
              </w:rPr>
            </w:pPr>
            <w:r w:rsidRPr="008449AD">
              <w:rPr>
                <w:szCs w:val="24"/>
                <w:lang w:eastAsia="ko-KR"/>
              </w:rPr>
              <w:t>Form No 3</w:t>
            </w:r>
          </w:p>
        </w:tc>
        <w:tc>
          <w:tcPr>
            <w:tcW w:w="694" w:type="pct"/>
            <w:vAlign w:val="center"/>
          </w:tcPr>
          <w:p w14:paraId="54B7436D" w14:textId="77777777" w:rsidR="0012109E" w:rsidRPr="008449AD" w:rsidRDefault="0012109E" w:rsidP="002E2DA4">
            <w:pPr>
              <w:pStyle w:val="Footer"/>
              <w:jc w:val="center"/>
              <w:rPr>
                <w:szCs w:val="24"/>
                <w:lang w:eastAsia="ko-KR"/>
              </w:rPr>
            </w:pPr>
            <w:r w:rsidRPr="008449AD">
              <w:rPr>
                <w:szCs w:val="24"/>
                <w:lang w:eastAsia="ko-KR"/>
              </w:rPr>
              <w:t>Yes</w:t>
            </w:r>
          </w:p>
        </w:tc>
        <w:tc>
          <w:tcPr>
            <w:tcW w:w="869" w:type="pct"/>
            <w:vAlign w:val="center"/>
          </w:tcPr>
          <w:p w14:paraId="15A2907B" w14:textId="77777777" w:rsidR="0012109E" w:rsidRPr="008449AD" w:rsidRDefault="0012109E" w:rsidP="002E2DA4">
            <w:pPr>
              <w:pStyle w:val="Footer"/>
              <w:jc w:val="center"/>
              <w:rPr>
                <w:szCs w:val="24"/>
                <w:lang w:eastAsia="ko-KR"/>
              </w:rPr>
            </w:pPr>
            <w:r w:rsidRPr="008449AD">
              <w:rPr>
                <w:szCs w:val="24"/>
                <w:lang w:eastAsia="ko-KR"/>
              </w:rPr>
              <w:t>No</w:t>
            </w:r>
          </w:p>
        </w:tc>
        <w:tc>
          <w:tcPr>
            <w:tcW w:w="625" w:type="pct"/>
            <w:vAlign w:val="center"/>
          </w:tcPr>
          <w:p w14:paraId="188D7708" w14:textId="77777777" w:rsidR="0012109E" w:rsidRPr="008449AD" w:rsidRDefault="0012109E" w:rsidP="002E2DA4">
            <w:pPr>
              <w:pStyle w:val="Footer"/>
              <w:rPr>
                <w:szCs w:val="24"/>
                <w:lang w:eastAsia="ko-KR"/>
              </w:rPr>
            </w:pPr>
          </w:p>
        </w:tc>
      </w:tr>
      <w:tr w:rsidR="00904A4B" w:rsidRPr="008449AD" w14:paraId="7C6FEAF5" w14:textId="77777777" w:rsidTr="002E2DA4">
        <w:trPr>
          <w:trHeight w:val="597"/>
          <w:jc w:val="center"/>
        </w:trPr>
        <w:tc>
          <w:tcPr>
            <w:tcW w:w="437" w:type="pct"/>
            <w:vAlign w:val="center"/>
          </w:tcPr>
          <w:p w14:paraId="03A356F6" w14:textId="77777777" w:rsidR="0012109E" w:rsidRPr="008449AD" w:rsidRDefault="0012109E" w:rsidP="002E2DA4">
            <w:pPr>
              <w:pStyle w:val="Footer"/>
              <w:rPr>
                <w:szCs w:val="24"/>
                <w:lang w:eastAsia="ko-KR"/>
              </w:rPr>
            </w:pPr>
            <w:r w:rsidRPr="008449AD">
              <w:rPr>
                <w:szCs w:val="24"/>
                <w:lang w:eastAsia="ko-KR"/>
              </w:rPr>
              <w:lastRenderedPageBreak/>
              <w:t>11</w:t>
            </w:r>
          </w:p>
        </w:tc>
        <w:tc>
          <w:tcPr>
            <w:tcW w:w="1629" w:type="pct"/>
            <w:vAlign w:val="center"/>
          </w:tcPr>
          <w:p w14:paraId="2C4BDB95" w14:textId="77777777" w:rsidR="0012109E" w:rsidRPr="008449AD" w:rsidRDefault="0012109E" w:rsidP="002E2DA4">
            <w:pPr>
              <w:pStyle w:val="Footer"/>
              <w:rPr>
                <w:szCs w:val="24"/>
                <w:lang w:eastAsia="ko-KR"/>
              </w:rPr>
            </w:pPr>
            <w:r w:rsidRPr="008449AD">
              <w:rPr>
                <w:szCs w:val="24"/>
                <w:lang w:eastAsia="ko-KR"/>
              </w:rPr>
              <w:t>General Experience</w:t>
            </w:r>
          </w:p>
        </w:tc>
        <w:tc>
          <w:tcPr>
            <w:tcW w:w="746" w:type="pct"/>
            <w:vAlign w:val="center"/>
          </w:tcPr>
          <w:p w14:paraId="7533B027" w14:textId="77777777" w:rsidR="0012109E" w:rsidRPr="008449AD" w:rsidRDefault="0037686E" w:rsidP="002E2DA4">
            <w:pPr>
              <w:pStyle w:val="Footer"/>
              <w:jc w:val="center"/>
              <w:rPr>
                <w:szCs w:val="24"/>
                <w:lang w:eastAsia="ko-KR"/>
              </w:rPr>
            </w:pPr>
            <w:r w:rsidRPr="008449AD">
              <w:rPr>
                <w:szCs w:val="24"/>
                <w:lang w:eastAsia="ko-KR"/>
              </w:rPr>
              <w:t>Form No 5</w:t>
            </w:r>
          </w:p>
        </w:tc>
        <w:tc>
          <w:tcPr>
            <w:tcW w:w="694" w:type="pct"/>
            <w:vAlign w:val="center"/>
          </w:tcPr>
          <w:p w14:paraId="5AF9BDE1" w14:textId="77777777" w:rsidR="0012109E" w:rsidRPr="008449AD" w:rsidRDefault="0012109E" w:rsidP="002E2DA4">
            <w:pPr>
              <w:pStyle w:val="Footer"/>
              <w:jc w:val="center"/>
              <w:rPr>
                <w:szCs w:val="24"/>
                <w:lang w:eastAsia="ko-KR"/>
              </w:rPr>
            </w:pPr>
            <w:r w:rsidRPr="008449AD">
              <w:rPr>
                <w:szCs w:val="24"/>
                <w:lang w:eastAsia="ko-KR"/>
              </w:rPr>
              <w:t>Yes</w:t>
            </w:r>
          </w:p>
        </w:tc>
        <w:tc>
          <w:tcPr>
            <w:tcW w:w="869" w:type="pct"/>
            <w:vAlign w:val="center"/>
          </w:tcPr>
          <w:p w14:paraId="39F6485D" w14:textId="77777777" w:rsidR="0012109E" w:rsidRPr="008449AD" w:rsidRDefault="0012109E" w:rsidP="002E2DA4">
            <w:pPr>
              <w:pStyle w:val="Footer"/>
              <w:jc w:val="center"/>
              <w:rPr>
                <w:szCs w:val="24"/>
                <w:lang w:eastAsia="ko-KR"/>
              </w:rPr>
            </w:pPr>
            <w:r w:rsidRPr="008449AD">
              <w:rPr>
                <w:szCs w:val="24"/>
                <w:lang w:eastAsia="ko-KR"/>
              </w:rPr>
              <w:t>No</w:t>
            </w:r>
          </w:p>
        </w:tc>
        <w:tc>
          <w:tcPr>
            <w:tcW w:w="625" w:type="pct"/>
            <w:vAlign w:val="center"/>
          </w:tcPr>
          <w:p w14:paraId="3842F9A4" w14:textId="77777777" w:rsidR="0012109E" w:rsidRPr="008449AD" w:rsidRDefault="0012109E" w:rsidP="002E2DA4">
            <w:pPr>
              <w:pStyle w:val="Footer"/>
              <w:rPr>
                <w:szCs w:val="24"/>
                <w:lang w:eastAsia="ko-KR"/>
              </w:rPr>
            </w:pPr>
          </w:p>
        </w:tc>
      </w:tr>
      <w:tr w:rsidR="00904A4B" w:rsidRPr="008449AD" w14:paraId="62189DC9" w14:textId="77777777" w:rsidTr="002E2DA4">
        <w:trPr>
          <w:trHeight w:val="597"/>
          <w:jc w:val="center"/>
        </w:trPr>
        <w:tc>
          <w:tcPr>
            <w:tcW w:w="437" w:type="pct"/>
            <w:vAlign w:val="center"/>
          </w:tcPr>
          <w:p w14:paraId="6C95A5CC" w14:textId="77777777" w:rsidR="0012109E" w:rsidRPr="008449AD" w:rsidRDefault="0012109E" w:rsidP="002E2DA4">
            <w:pPr>
              <w:pStyle w:val="Footer"/>
              <w:rPr>
                <w:szCs w:val="24"/>
                <w:lang w:eastAsia="ko-KR"/>
              </w:rPr>
            </w:pPr>
            <w:r w:rsidRPr="008449AD">
              <w:rPr>
                <w:szCs w:val="24"/>
                <w:lang w:eastAsia="ko-KR"/>
              </w:rPr>
              <w:t>12</w:t>
            </w:r>
          </w:p>
        </w:tc>
        <w:tc>
          <w:tcPr>
            <w:tcW w:w="1629" w:type="pct"/>
            <w:vAlign w:val="center"/>
          </w:tcPr>
          <w:p w14:paraId="4406796C" w14:textId="77777777" w:rsidR="0012109E" w:rsidRPr="008449AD" w:rsidRDefault="0012109E" w:rsidP="002E2DA4">
            <w:pPr>
              <w:pStyle w:val="Footer"/>
              <w:rPr>
                <w:szCs w:val="24"/>
                <w:lang w:eastAsia="ko-KR"/>
              </w:rPr>
            </w:pPr>
            <w:r w:rsidRPr="008449AD">
              <w:rPr>
                <w:szCs w:val="24"/>
                <w:lang w:eastAsia="ko-KR"/>
              </w:rPr>
              <w:t>Specific Experience</w:t>
            </w:r>
          </w:p>
        </w:tc>
        <w:tc>
          <w:tcPr>
            <w:tcW w:w="746" w:type="pct"/>
            <w:vAlign w:val="center"/>
          </w:tcPr>
          <w:p w14:paraId="476CF6E1" w14:textId="77777777" w:rsidR="0012109E" w:rsidRPr="008449AD" w:rsidRDefault="0037686E" w:rsidP="002E2DA4">
            <w:pPr>
              <w:pStyle w:val="Footer"/>
              <w:jc w:val="center"/>
              <w:rPr>
                <w:szCs w:val="24"/>
                <w:lang w:eastAsia="ko-KR"/>
              </w:rPr>
            </w:pPr>
            <w:r w:rsidRPr="008449AD">
              <w:rPr>
                <w:szCs w:val="24"/>
                <w:lang w:eastAsia="ko-KR"/>
              </w:rPr>
              <w:t>Form No 5</w:t>
            </w:r>
          </w:p>
        </w:tc>
        <w:tc>
          <w:tcPr>
            <w:tcW w:w="694" w:type="pct"/>
            <w:vAlign w:val="center"/>
          </w:tcPr>
          <w:p w14:paraId="3A47FCFD" w14:textId="77777777" w:rsidR="0012109E" w:rsidRPr="008449AD" w:rsidRDefault="0012109E" w:rsidP="002E2DA4">
            <w:pPr>
              <w:pStyle w:val="Footer"/>
              <w:jc w:val="center"/>
              <w:rPr>
                <w:szCs w:val="24"/>
                <w:lang w:eastAsia="ko-KR"/>
              </w:rPr>
            </w:pPr>
            <w:r w:rsidRPr="008449AD">
              <w:rPr>
                <w:szCs w:val="24"/>
                <w:lang w:eastAsia="ko-KR"/>
              </w:rPr>
              <w:t>Yes</w:t>
            </w:r>
          </w:p>
        </w:tc>
        <w:tc>
          <w:tcPr>
            <w:tcW w:w="869" w:type="pct"/>
            <w:vAlign w:val="center"/>
          </w:tcPr>
          <w:p w14:paraId="76C15B49" w14:textId="77777777" w:rsidR="0012109E" w:rsidRPr="008449AD" w:rsidRDefault="0012109E" w:rsidP="002E2DA4">
            <w:pPr>
              <w:pStyle w:val="Footer"/>
              <w:jc w:val="center"/>
              <w:rPr>
                <w:szCs w:val="24"/>
                <w:lang w:eastAsia="ko-KR"/>
              </w:rPr>
            </w:pPr>
            <w:r w:rsidRPr="008449AD">
              <w:rPr>
                <w:szCs w:val="24"/>
                <w:lang w:eastAsia="ko-KR"/>
              </w:rPr>
              <w:t>No</w:t>
            </w:r>
          </w:p>
        </w:tc>
        <w:tc>
          <w:tcPr>
            <w:tcW w:w="625" w:type="pct"/>
            <w:vAlign w:val="center"/>
          </w:tcPr>
          <w:p w14:paraId="72D7F681" w14:textId="77777777" w:rsidR="0012109E" w:rsidRPr="008449AD" w:rsidRDefault="0012109E" w:rsidP="002E2DA4">
            <w:pPr>
              <w:pStyle w:val="Footer"/>
              <w:rPr>
                <w:szCs w:val="24"/>
                <w:lang w:eastAsia="ko-KR"/>
              </w:rPr>
            </w:pPr>
          </w:p>
        </w:tc>
      </w:tr>
      <w:tr w:rsidR="00904A4B" w:rsidRPr="008449AD" w14:paraId="7C6A06CA" w14:textId="77777777" w:rsidTr="002E2DA4">
        <w:trPr>
          <w:trHeight w:val="540"/>
          <w:jc w:val="center"/>
        </w:trPr>
        <w:tc>
          <w:tcPr>
            <w:tcW w:w="437" w:type="pct"/>
            <w:vAlign w:val="center"/>
          </w:tcPr>
          <w:p w14:paraId="656A09A6" w14:textId="77777777" w:rsidR="0012109E" w:rsidRPr="008449AD" w:rsidRDefault="0012109E" w:rsidP="002E2DA4">
            <w:pPr>
              <w:pStyle w:val="Footer"/>
              <w:rPr>
                <w:b/>
                <w:szCs w:val="24"/>
                <w:lang w:eastAsia="ko-KR"/>
              </w:rPr>
            </w:pPr>
          </w:p>
        </w:tc>
        <w:tc>
          <w:tcPr>
            <w:tcW w:w="1629" w:type="pct"/>
            <w:vAlign w:val="center"/>
          </w:tcPr>
          <w:p w14:paraId="30011925" w14:textId="77777777" w:rsidR="0012109E" w:rsidRPr="008449AD" w:rsidRDefault="0012109E" w:rsidP="002E2DA4">
            <w:pPr>
              <w:pStyle w:val="Footer"/>
              <w:rPr>
                <w:b/>
                <w:szCs w:val="24"/>
                <w:lang w:eastAsia="ko-KR"/>
              </w:rPr>
            </w:pPr>
            <w:r w:rsidRPr="008449AD">
              <w:rPr>
                <w:b/>
                <w:szCs w:val="24"/>
                <w:lang w:eastAsia="ko-KR"/>
              </w:rPr>
              <w:t>Overall Decision</w:t>
            </w:r>
          </w:p>
        </w:tc>
        <w:tc>
          <w:tcPr>
            <w:tcW w:w="746" w:type="pct"/>
            <w:vAlign w:val="center"/>
          </w:tcPr>
          <w:p w14:paraId="352E733D" w14:textId="77777777" w:rsidR="0012109E" w:rsidRPr="008449AD" w:rsidRDefault="0012109E" w:rsidP="002E2DA4">
            <w:pPr>
              <w:pStyle w:val="Footer"/>
              <w:jc w:val="center"/>
              <w:rPr>
                <w:b/>
                <w:szCs w:val="24"/>
                <w:lang w:eastAsia="ko-KR"/>
              </w:rPr>
            </w:pPr>
          </w:p>
        </w:tc>
        <w:tc>
          <w:tcPr>
            <w:tcW w:w="694" w:type="pct"/>
            <w:vAlign w:val="center"/>
          </w:tcPr>
          <w:p w14:paraId="5207B9FC" w14:textId="77777777" w:rsidR="0012109E" w:rsidRPr="008449AD" w:rsidRDefault="0012109E" w:rsidP="002E2DA4">
            <w:pPr>
              <w:pStyle w:val="Footer"/>
              <w:jc w:val="center"/>
              <w:rPr>
                <w:b/>
                <w:szCs w:val="24"/>
                <w:lang w:eastAsia="ko-KR"/>
              </w:rPr>
            </w:pPr>
            <w:r w:rsidRPr="008449AD">
              <w:rPr>
                <w:b/>
                <w:szCs w:val="24"/>
                <w:lang w:eastAsia="ko-KR"/>
              </w:rPr>
              <w:t>Accept</w:t>
            </w:r>
          </w:p>
        </w:tc>
        <w:tc>
          <w:tcPr>
            <w:tcW w:w="869" w:type="pct"/>
            <w:vAlign w:val="center"/>
          </w:tcPr>
          <w:p w14:paraId="0D76D5B0" w14:textId="77777777" w:rsidR="0012109E" w:rsidRPr="008449AD" w:rsidRDefault="0012109E" w:rsidP="002E2DA4">
            <w:pPr>
              <w:pStyle w:val="Footer"/>
              <w:jc w:val="center"/>
              <w:rPr>
                <w:b/>
                <w:szCs w:val="24"/>
                <w:lang w:eastAsia="ko-KR"/>
              </w:rPr>
            </w:pPr>
            <w:r w:rsidRPr="008449AD">
              <w:rPr>
                <w:b/>
                <w:szCs w:val="24"/>
                <w:lang w:eastAsia="ko-KR"/>
              </w:rPr>
              <w:t>Reject</w:t>
            </w:r>
          </w:p>
        </w:tc>
        <w:tc>
          <w:tcPr>
            <w:tcW w:w="625" w:type="pct"/>
            <w:vAlign w:val="center"/>
          </w:tcPr>
          <w:p w14:paraId="22F06BF3" w14:textId="77777777" w:rsidR="0012109E" w:rsidRPr="008449AD" w:rsidRDefault="0012109E" w:rsidP="002E2DA4">
            <w:pPr>
              <w:pStyle w:val="Footer"/>
              <w:rPr>
                <w:b/>
                <w:szCs w:val="24"/>
                <w:lang w:eastAsia="ko-KR"/>
              </w:rPr>
            </w:pPr>
          </w:p>
        </w:tc>
      </w:tr>
    </w:tbl>
    <w:p w14:paraId="6DF6DFEC" w14:textId="5E9CA661" w:rsidR="005A715D" w:rsidRDefault="005A715D" w:rsidP="00587245">
      <w:pPr>
        <w:jc w:val="both"/>
        <w:rPr>
          <w:color w:val="FF0000"/>
          <w:szCs w:val="24"/>
        </w:rPr>
      </w:pPr>
    </w:p>
    <w:p w14:paraId="3AA7B93F" w14:textId="48C57718" w:rsidR="00DA4132" w:rsidRDefault="00DA4132" w:rsidP="00587245">
      <w:pPr>
        <w:jc w:val="both"/>
        <w:rPr>
          <w:color w:val="FF0000"/>
          <w:szCs w:val="24"/>
        </w:rPr>
      </w:pPr>
    </w:p>
    <w:p w14:paraId="5A769F3F" w14:textId="77777777" w:rsidR="00DA4132" w:rsidRDefault="00DA4132" w:rsidP="00587245">
      <w:pPr>
        <w:jc w:val="both"/>
        <w:rPr>
          <w:color w:val="FF0000"/>
          <w:szCs w:val="24"/>
        </w:rPr>
      </w:pPr>
    </w:p>
    <w:p w14:paraId="5680EAC2" w14:textId="4E09A1C8" w:rsidR="00795138" w:rsidRPr="004B59F0" w:rsidRDefault="00D66925" w:rsidP="00587245">
      <w:pPr>
        <w:jc w:val="both"/>
        <w:rPr>
          <w:szCs w:val="24"/>
        </w:rPr>
      </w:pPr>
      <w:r w:rsidRPr="004B59F0">
        <w:rPr>
          <w:szCs w:val="24"/>
        </w:rPr>
        <w:t xml:space="preserve">(3) </w:t>
      </w:r>
      <w:r w:rsidR="004B59F0">
        <w:rPr>
          <w:szCs w:val="24"/>
        </w:rPr>
        <w:tab/>
      </w:r>
      <w:r w:rsidRPr="004B59F0">
        <w:rPr>
          <w:szCs w:val="24"/>
        </w:rPr>
        <w:t xml:space="preserve">Mandatory </w:t>
      </w:r>
      <w:r w:rsidR="00875EDC" w:rsidRPr="004B59F0">
        <w:rPr>
          <w:szCs w:val="24"/>
        </w:rPr>
        <w:t>Functions and related functionalities</w:t>
      </w:r>
    </w:p>
    <w:p w14:paraId="1F424A0F" w14:textId="1437B46F" w:rsidR="00E5706F" w:rsidRPr="008449AD" w:rsidRDefault="00DC42D4" w:rsidP="00587245">
      <w:pPr>
        <w:jc w:val="both"/>
        <w:rPr>
          <w:color w:val="auto"/>
          <w:szCs w:val="24"/>
        </w:rPr>
      </w:pPr>
      <w:r w:rsidRPr="008449AD">
        <w:rPr>
          <w:color w:val="auto"/>
          <w:szCs w:val="24"/>
        </w:rPr>
        <w:t xml:space="preserve">The </w:t>
      </w:r>
      <w:r w:rsidR="00C10AC0" w:rsidRPr="008449AD">
        <w:rPr>
          <w:color w:val="auto"/>
          <w:szCs w:val="24"/>
        </w:rPr>
        <w:t>Bid</w:t>
      </w:r>
      <w:r w:rsidR="003517CA" w:rsidRPr="008449AD">
        <w:rPr>
          <w:color w:val="auto"/>
          <w:szCs w:val="24"/>
        </w:rPr>
        <w:t>der</w:t>
      </w:r>
      <w:r w:rsidR="00D80EEB" w:rsidRPr="008449AD">
        <w:rPr>
          <w:color w:val="auto"/>
          <w:szCs w:val="24"/>
        </w:rPr>
        <w:t xml:space="preserve"> shall propose the fol</w:t>
      </w:r>
      <w:r w:rsidR="00956ECF" w:rsidRPr="008449AD">
        <w:rPr>
          <w:color w:val="auto"/>
          <w:szCs w:val="24"/>
        </w:rPr>
        <w:t xml:space="preserve">lowing </w:t>
      </w:r>
      <w:r w:rsidR="00875EDC">
        <w:rPr>
          <w:color w:val="auto"/>
          <w:szCs w:val="24"/>
        </w:rPr>
        <w:t>functions</w:t>
      </w:r>
      <w:r w:rsidR="00956ECF" w:rsidRPr="008449AD">
        <w:rPr>
          <w:color w:val="auto"/>
          <w:szCs w:val="24"/>
        </w:rPr>
        <w:t xml:space="preserve"> and </w:t>
      </w:r>
      <w:r w:rsidR="00875EDC">
        <w:rPr>
          <w:color w:val="auto"/>
          <w:szCs w:val="24"/>
        </w:rPr>
        <w:t xml:space="preserve">related </w:t>
      </w:r>
      <w:r w:rsidR="00F53C34">
        <w:rPr>
          <w:color w:val="auto"/>
          <w:szCs w:val="24"/>
        </w:rPr>
        <w:t>functionalities</w:t>
      </w:r>
      <w:r w:rsidR="00D80EEB" w:rsidRPr="008449AD">
        <w:rPr>
          <w:color w:val="auto"/>
          <w:szCs w:val="24"/>
        </w:rPr>
        <w:t xml:space="preserve"> </w:t>
      </w:r>
      <w:r w:rsidRPr="008449AD">
        <w:rPr>
          <w:color w:val="auto"/>
          <w:szCs w:val="24"/>
        </w:rPr>
        <w:t xml:space="preserve">as stipulated in </w:t>
      </w:r>
      <w:r w:rsidR="003517CA" w:rsidRPr="008449AD">
        <w:rPr>
          <w:color w:val="auto"/>
          <w:szCs w:val="24"/>
        </w:rPr>
        <w:t>this Section</w:t>
      </w:r>
      <w:r w:rsidRPr="008449AD">
        <w:rPr>
          <w:color w:val="auto"/>
          <w:szCs w:val="24"/>
        </w:rPr>
        <w:t>.</w:t>
      </w:r>
      <w:r w:rsidR="00C2438D" w:rsidRPr="008449AD">
        <w:rPr>
          <w:color w:val="auto"/>
          <w:szCs w:val="24"/>
        </w:rPr>
        <w:t xml:space="preserve"> </w:t>
      </w:r>
      <w:r w:rsidRPr="008449AD">
        <w:rPr>
          <w:color w:val="auto"/>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2429"/>
        <w:gridCol w:w="3288"/>
        <w:gridCol w:w="1256"/>
        <w:gridCol w:w="1527"/>
      </w:tblGrid>
      <w:tr w:rsidR="00DC42D4" w:rsidRPr="008449AD" w14:paraId="18AEDADD" w14:textId="77777777" w:rsidTr="00253B54">
        <w:trPr>
          <w:trHeight w:val="462"/>
          <w:tblHeader/>
          <w:jc w:val="center"/>
        </w:trPr>
        <w:tc>
          <w:tcPr>
            <w:tcW w:w="286" w:type="pct"/>
            <w:vMerge w:val="restart"/>
            <w:shd w:val="clear" w:color="auto" w:fill="D9D9D9"/>
            <w:vAlign w:val="center"/>
          </w:tcPr>
          <w:p w14:paraId="605E0AB5" w14:textId="42775E50" w:rsidR="00DC42D4" w:rsidRPr="008449AD" w:rsidRDefault="00D364AE" w:rsidP="00DC42D4">
            <w:pPr>
              <w:tabs>
                <w:tab w:val="center" w:pos="4680"/>
                <w:tab w:val="right" w:pos="9360"/>
              </w:tabs>
              <w:spacing w:after="0" w:line="240" w:lineRule="auto"/>
              <w:jc w:val="center"/>
              <w:rPr>
                <w:b/>
                <w:szCs w:val="24"/>
                <w:lang w:eastAsia="ko-KR"/>
              </w:rPr>
            </w:pPr>
            <w:r w:rsidRPr="008449AD">
              <w:rPr>
                <w:b/>
                <w:szCs w:val="24"/>
                <w:lang w:eastAsia="ko-KR"/>
              </w:rPr>
              <w:t>Sr. No</w:t>
            </w:r>
          </w:p>
        </w:tc>
        <w:tc>
          <w:tcPr>
            <w:tcW w:w="1347" w:type="pct"/>
            <w:vMerge w:val="restart"/>
            <w:shd w:val="clear" w:color="auto" w:fill="D9D9D9"/>
            <w:vAlign w:val="center"/>
          </w:tcPr>
          <w:p w14:paraId="12CDB526" w14:textId="1E91B263" w:rsidR="00DC42D4" w:rsidRPr="008449AD" w:rsidRDefault="00E671AE" w:rsidP="00DC42D4">
            <w:pPr>
              <w:tabs>
                <w:tab w:val="center" w:pos="4680"/>
                <w:tab w:val="right" w:pos="9360"/>
              </w:tabs>
              <w:spacing w:after="0" w:line="240" w:lineRule="auto"/>
              <w:jc w:val="center"/>
              <w:rPr>
                <w:b/>
                <w:szCs w:val="24"/>
                <w:lang w:eastAsia="ko-KR"/>
              </w:rPr>
            </w:pPr>
            <w:r>
              <w:rPr>
                <w:b/>
                <w:szCs w:val="24"/>
                <w:lang w:eastAsia="ko-KR"/>
              </w:rPr>
              <w:t>E-Connect</w:t>
            </w:r>
            <w:r w:rsidRPr="008449AD">
              <w:rPr>
                <w:b/>
                <w:szCs w:val="24"/>
                <w:lang w:eastAsia="ko-KR"/>
              </w:rPr>
              <w:t xml:space="preserve"> </w:t>
            </w:r>
            <w:r w:rsidR="00875EDC">
              <w:rPr>
                <w:b/>
                <w:szCs w:val="24"/>
                <w:lang w:eastAsia="ko-KR"/>
              </w:rPr>
              <w:t>Functions</w:t>
            </w:r>
            <w:r w:rsidR="00145CFB">
              <w:rPr>
                <w:b/>
                <w:szCs w:val="24"/>
                <w:lang w:eastAsia="ko-KR"/>
              </w:rPr>
              <w:t xml:space="preserve"> (Stage 1)</w:t>
            </w:r>
          </w:p>
        </w:tc>
        <w:tc>
          <w:tcPr>
            <w:tcW w:w="1823" w:type="pct"/>
            <w:vMerge w:val="restart"/>
            <w:shd w:val="clear" w:color="auto" w:fill="D9D9D9"/>
            <w:vAlign w:val="center"/>
          </w:tcPr>
          <w:p w14:paraId="78AB1BCA" w14:textId="2DEE47D5" w:rsidR="00DC42D4" w:rsidRPr="008449AD" w:rsidRDefault="00875EDC" w:rsidP="00BE45A6">
            <w:pPr>
              <w:tabs>
                <w:tab w:val="center" w:pos="4680"/>
                <w:tab w:val="right" w:pos="9360"/>
              </w:tabs>
              <w:spacing w:after="0" w:line="240" w:lineRule="auto"/>
              <w:jc w:val="center"/>
              <w:rPr>
                <w:b/>
                <w:szCs w:val="24"/>
                <w:lang w:eastAsia="ko-KR"/>
              </w:rPr>
            </w:pPr>
            <w:r>
              <w:rPr>
                <w:b/>
                <w:szCs w:val="24"/>
                <w:lang w:eastAsia="ko-KR"/>
              </w:rPr>
              <w:t>Related functions</w:t>
            </w:r>
          </w:p>
        </w:tc>
        <w:tc>
          <w:tcPr>
            <w:tcW w:w="1543" w:type="pct"/>
            <w:gridSpan w:val="2"/>
            <w:shd w:val="clear" w:color="auto" w:fill="D9D9D9"/>
            <w:vAlign w:val="center"/>
          </w:tcPr>
          <w:p w14:paraId="5755FBEF" w14:textId="77777777" w:rsidR="00DC42D4" w:rsidRPr="008449AD" w:rsidRDefault="00DC42D4" w:rsidP="00DC42D4">
            <w:pPr>
              <w:tabs>
                <w:tab w:val="center" w:pos="4680"/>
                <w:tab w:val="right" w:pos="9360"/>
              </w:tabs>
              <w:spacing w:after="0" w:line="240" w:lineRule="auto"/>
              <w:jc w:val="center"/>
              <w:rPr>
                <w:b/>
                <w:szCs w:val="24"/>
                <w:lang w:eastAsia="ko-KR"/>
              </w:rPr>
            </w:pPr>
            <w:r w:rsidRPr="008449AD">
              <w:rPr>
                <w:b/>
                <w:szCs w:val="24"/>
                <w:lang w:eastAsia="ko-KR"/>
              </w:rPr>
              <w:t>Evaluation</w:t>
            </w:r>
          </w:p>
        </w:tc>
      </w:tr>
      <w:tr w:rsidR="00B74BD8" w:rsidRPr="008449AD" w14:paraId="64614C30" w14:textId="77777777" w:rsidTr="00B74BD8">
        <w:trPr>
          <w:trHeight w:val="523"/>
          <w:jc w:val="center"/>
        </w:trPr>
        <w:tc>
          <w:tcPr>
            <w:tcW w:w="286" w:type="pct"/>
            <w:vMerge/>
            <w:vAlign w:val="center"/>
          </w:tcPr>
          <w:p w14:paraId="070F1E5D" w14:textId="77777777" w:rsidR="00DC42D4" w:rsidRPr="008449AD" w:rsidRDefault="00DC42D4" w:rsidP="00DC42D4">
            <w:pPr>
              <w:tabs>
                <w:tab w:val="center" w:pos="4680"/>
                <w:tab w:val="right" w:pos="9360"/>
              </w:tabs>
              <w:spacing w:after="0" w:line="240" w:lineRule="auto"/>
              <w:jc w:val="both"/>
              <w:rPr>
                <w:b/>
                <w:szCs w:val="24"/>
                <w:lang w:eastAsia="ko-KR"/>
              </w:rPr>
            </w:pPr>
          </w:p>
        </w:tc>
        <w:tc>
          <w:tcPr>
            <w:tcW w:w="1347" w:type="pct"/>
            <w:vMerge/>
            <w:vAlign w:val="center"/>
          </w:tcPr>
          <w:p w14:paraId="6A0C9399" w14:textId="77777777" w:rsidR="00DC42D4" w:rsidRPr="008449AD" w:rsidRDefault="00DC42D4" w:rsidP="00DC42D4">
            <w:pPr>
              <w:tabs>
                <w:tab w:val="center" w:pos="4680"/>
                <w:tab w:val="right" w:pos="9360"/>
              </w:tabs>
              <w:spacing w:after="0" w:line="240" w:lineRule="auto"/>
              <w:jc w:val="both"/>
              <w:rPr>
                <w:b/>
                <w:szCs w:val="24"/>
                <w:lang w:eastAsia="ko-KR"/>
              </w:rPr>
            </w:pPr>
          </w:p>
        </w:tc>
        <w:tc>
          <w:tcPr>
            <w:tcW w:w="1823" w:type="pct"/>
            <w:vMerge/>
            <w:vAlign w:val="center"/>
          </w:tcPr>
          <w:p w14:paraId="7F874F29" w14:textId="77777777" w:rsidR="00DC42D4" w:rsidRPr="008449AD" w:rsidRDefault="00DC42D4" w:rsidP="00DC42D4">
            <w:pPr>
              <w:tabs>
                <w:tab w:val="center" w:pos="4680"/>
                <w:tab w:val="right" w:pos="9360"/>
              </w:tabs>
              <w:spacing w:after="0" w:line="240" w:lineRule="auto"/>
              <w:jc w:val="both"/>
              <w:rPr>
                <w:b/>
                <w:szCs w:val="24"/>
                <w:lang w:eastAsia="ko-KR"/>
              </w:rPr>
            </w:pPr>
          </w:p>
        </w:tc>
        <w:tc>
          <w:tcPr>
            <w:tcW w:w="696" w:type="pct"/>
            <w:shd w:val="clear" w:color="auto" w:fill="D9D9D9"/>
            <w:vAlign w:val="center"/>
          </w:tcPr>
          <w:p w14:paraId="04F4DE65" w14:textId="77777777" w:rsidR="00DC42D4" w:rsidRPr="008449AD" w:rsidRDefault="00DC42D4" w:rsidP="00DC42D4">
            <w:pPr>
              <w:tabs>
                <w:tab w:val="center" w:pos="4680"/>
                <w:tab w:val="right" w:pos="9360"/>
              </w:tabs>
              <w:spacing w:after="0" w:line="240" w:lineRule="auto"/>
              <w:jc w:val="center"/>
              <w:rPr>
                <w:b/>
                <w:szCs w:val="24"/>
                <w:lang w:eastAsia="ko-KR"/>
              </w:rPr>
            </w:pPr>
            <w:r w:rsidRPr="008449AD">
              <w:rPr>
                <w:b/>
                <w:szCs w:val="24"/>
                <w:lang w:eastAsia="ko-KR"/>
              </w:rPr>
              <w:t>(Satisfied)</w:t>
            </w:r>
          </w:p>
        </w:tc>
        <w:tc>
          <w:tcPr>
            <w:tcW w:w="847" w:type="pct"/>
            <w:shd w:val="clear" w:color="auto" w:fill="D9D9D9"/>
            <w:vAlign w:val="center"/>
          </w:tcPr>
          <w:p w14:paraId="41047DF7" w14:textId="77777777" w:rsidR="00DC42D4" w:rsidRPr="008449AD" w:rsidRDefault="00DC42D4" w:rsidP="00DC42D4">
            <w:pPr>
              <w:tabs>
                <w:tab w:val="center" w:pos="4680"/>
                <w:tab w:val="right" w:pos="9360"/>
              </w:tabs>
              <w:spacing w:after="0" w:line="240" w:lineRule="auto"/>
              <w:jc w:val="center"/>
              <w:rPr>
                <w:b/>
                <w:szCs w:val="24"/>
                <w:lang w:eastAsia="ko-KR"/>
              </w:rPr>
            </w:pPr>
            <w:r w:rsidRPr="008449AD">
              <w:rPr>
                <w:b/>
                <w:szCs w:val="24"/>
                <w:lang w:eastAsia="ko-KR"/>
              </w:rPr>
              <w:t>(Unsatisfied)</w:t>
            </w:r>
          </w:p>
        </w:tc>
      </w:tr>
      <w:tr w:rsidR="00B7766B" w:rsidRPr="008449AD" w14:paraId="546FD90A" w14:textId="77777777" w:rsidTr="00DA4132">
        <w:trPr>
          <w:trHeight w:val="800"/>
          <w:jc w:val="center"/>
        </w:trPr>
        <w:tc>
          <w:tcPr>
            <w:tcW w:w="286" w:type="pct"/>
          </w:tcPr>
          <w:p w14:paraId="25638D60" w14:textId="5AA617C7" w:rsidR="00B7766B" w:rsidRPr="00875EDC" w:rsidRDefault="00B7766B" w:rsidP="00AC41FA">
            <w:pPr>
              <w:tabs>
                <w:tab w:val="center" w:pos="4680"/>
                <w:tab w:val="right" w:pos="9360"/>
              </w:tabs>
              <w:spacing w:after="0" w:line="240" w:lineRule="auto"/>
              <w:jc w:val="center"/>
              <w:rPr>
                <w:szCs w:val="24"/>
                <w:lang w:eastAsia="ko-KR"/>
              </w:rPr>
            </w:pPr>
            <w:r w:rsidRPr="00875EDC">
              <w:rPr>
                <w:szCs w:val="24"/>
                <w:lang w:eastAsia="ko-KR"/>
              </w:rPr>
              <w:t>1</w:t>
            </w:r>
          </w:p>
        </w:tc>
        <w:tc>
          <w:tcPr>
            <w:tcW w:w="1347" w:type="pct"/>
          </w:tcPr>
          <w:p w14:paraId="77335AE3" w14:textId="5675346A" w:rsidR="00B7766B" w:rsidRPr="007B5530" w:rsidRDefault="007B5530" w:rsidP="00AC41FA">
            <w:pPr>
              <w:spacing w:after="0" w:line="240" w:lineRule="auto"/>
              <w:rPr>
                <w:rFonts w:eastAsia="Times New Roman"/>
                <w:color w:val="auto"/>
                <w:szCs w:val="24"/>
                <w:lang w:val="en-GB" w:eastAsia="en-GB"/>
              </w:rPr>
            </w:pPr>
            <w:r w:rsidRPr="00253B54">
              <w:rPr>
                <w:rFonts w:eastAsia="Times New Roman"/>
                <w:szCs w:val="24"/>
              </w:rPr>
              <w:t>Application Administration Framework</w:t>
            </w:r>
          </w:p>
        </w:tc>
        <w:tc>
          <w:tcPr>
            <w:tcW w:w="1823" w:type="pct"/>
            <w:vAlign w:val="center"/>
          </w:tcPr>
          <w:p w14:paraId="324CDFB5" w14:textId="20428E32" w:rsidR="00D861AB" w:rsidRPr="00253B54" w:rsidRDefault="00D861AB" w:rsidP="00DA4132">
            <w:pPr>
              <w:pStyle w:val="ListBullet2"/>
              <w:jc w:val="left"/>
              <w:rPr>
                <w:szCs w:val="24"/>
              </w:rPr>
            </w:pPr>
            <w:r w:rsidRPr="00253B54">
              <w:rPr>
                <w:rFonts w:ascii="Times New Roman" w:hAnsi="Times New Roman"/>
                <w:sz w:val="24"/>
                <w:szCs w:val="24"/>
              </w:rPr>
              <w:t>Generic Features</w:t>
            </w:r>
          </w:p>
          <w:p w14:paraId="1749E6B3" w14:textId="77777777" w:rsidR="00D861AB" w:rsidRPr="00253B54" w:rsidRDefault="00D861AB" w:rsidP="00DA4132">
            <w:pPr>
              <w:pStyle w:val="ListBullet2"/>
              <w:jc w:val="left"/>
              <w:rPr>
                <w:szCs w:val="24"/>
              </w:rPr>
            </w:pPr>
            <w:r w:rsidRPr="00253B54">
              <w:rPr>
                <w:rFonts w:ascii="Times New Roman" w:hAnsi="Times New Roman"/>
                <w:sz w:val="24"/>
                <w:szCs w:val="24"/>
              </w:rPr>
              <w:t>User Management</w:t>
            </w:r>
          </w:p>
          <w:p w14:paraId="3BB72A52" w14:textId="77777777" w:rsidR="00D861AB" w:rsidRPr="00253B54" w:rsidRDefault="00D861AB" w:rsidP="00DA4132">
            <w:pPr>
              <w:pStyle w:val="ListBullet2"/>
              <w:jc w:val="left"/>
              <w:rPr>
                <w:szCs w:val="24"/>
              </w:rPr>
            </w:pPr>
            <w:r w:rsidRPr="00253B54">
              <w:rPr>
                <w:rFonts w:ascii="Times New Roman" w:hAnsi="Times New Roman"/>
                <w:sz w:val="24"/>
                <w:szCs w:val="24"/>
              </w:rPr>
              <w:t>Alerts Management &amp; Notifications</w:t>
            </w:r>
          </w:p>
          <w:p w14:paraId="092D9196" w14:textId="77777777" w:rsidR="00B7766B" w:rsidRPr="00253B54" w:rsidRDefault="00D861AB" w:rsidP="00DA4132">
            <w:pPr>
              <w:pStyle w:val="ListBullet2"/>
              <w:jc w:val="left"/>
              <w:rPr>
                <w:szCs w:val="24"/>
              </w:rPr>
            </w:pPr>
            <w:r w:rsidRPr="00253B54">
              <w:rPr>
                <w:rFonts w:ascii="Times New Roman" w:hAnsi="Times New Roman"/>
                <w:sz w:val="24"/>
                <w:szCs w:val="24"/>
              </w:rPr>
              <w:t xml:space="preserve">Help and user support </w:t>
            </w:r>
            <w:r w:rsidR="00FE75DC" w:rsidRPr="00253B54">
              <w:rPr>
                <w:rFonts w:ascii="Times New Roman" w:hAnsi="Times New Roman"/>
                <w:sz w:val="24"/>
                <w:szCs w:val="24"/>
              </w:rPr>
              <w:t>Services</w:t>
            </w:r>
            <w:r w:rsidR="00B7766B" w:rsidRPr="00253B54">
              <w:rPr>
                <w:rFonts w:ascii="Times New Roman" w:hAnsi="Times New Roman"/>
                <w:sz w:val="24"/>
                <w:szCs w:val="24"/>
              </w:rPr>
              <w:tab/>
            </w:r>
          </w:p>
          <w:p w14:paraId="3CD2C2EB" w14:textId="54149555" w:rsidR="00FE75DC" w:rsidRPr="006F4D3A" w:rsidRDefault="00FE75DC" w:rsidP="00DA4132">
            <w:pPr>
              <w:pStyle w:val="ListBullet2"/>
              <w:jc w:val="left"/>
            </w:pPr>
            <w:r w:rsidRPr="00253B54">
              <w:rPr>
                <w:rFonts w:ascii="Times New Roman" w:hAnsi="Times New Roman"/>
                <w:sz w:val="24"/>
                <w:szCs w:val="24"/>
              </w:rPr>
              <w:t>Generation of Reports</w:t>
            </w:r>
          </w:p>
        </w:tc>
        <w:tc>
          <w:tcPr>
            <w:tcW w:w="696" w:type="pct"/>
            <w:vAlign w:val="center"/>
          </w:tcPr>
          <w:p w14:paraId="7C8C7FD1" w14:textId="77777777" w:rsidR="00B7766B" w:rsidRPr="006F4D3A" w:rsidRDefault="00B7766B" w:rsidP="00AC41FA">
            <w:pPr>
              <w:tabs>
                <w:tab w:val="center" w:pos="4680"/>
                <w:tab w:val="right" w:pos="9360"/>
              </w:tabs>
              <w:spacing w:after="0" w:line="240" w:lineRule="auto"/>
              <w:jc w:val="center"/>
              <w:rPr>
                <w:szCs w:val="24"/>
                <w:lang w:eastAsia="ko-KR"/>
              </w:rPr>
            </w:pPr>
            <w:r w:rsidRPr="006F4D3A">
              <w:rPr>
                <w:szCs w:val="24"/>
                <w:lang w:eastAsia="ko-KR"/>
              </w:rPr>
              <w:t>Yes</w:t>
            </w:r>
          </w:p>
        </w:tc>
        <w:tc>
          <w:tcPr>
            <w:tcW w:w="847" w:type="pct"/>
            <w:vAlign w:val="center"/>
          </w:tcPr>
          <w:p w14:paraId="35107BF3" w14:textId="77777777" w:rsidR="00B7766B" w:rsidRPr="006F4D3A" w:rsidRDefault="00B7766B" w:rsidP="00AC41FA">
            <w:pPr>
              <w:tabs>
                <w:tab w:val="center" w:pos="4680"/>
                <w:tab w:val="right" w:pos="9360"/>
              </w:tabs>
              <w:spacing w:after="0" w:line="240" w:lineRule="auto"/>
              <w:jc w:val="center"/>
              <w:rPr>
                <w:szCs w:val="24"/>
                <w:lang w:eastAsia="ko-KR"/>
              </w:rPr>
            </w:pPr>
            <w:r w:rsidRPr="006F4D3A">
              <w:rPr>
                <w:szCs w:val="24"/>
                <w:lang w:eastAsia="ko-KR"/>
              </w:rPr>
              <w:t>No</w:t>
            </w:r>
          </w:p>
        </w:tc>
      </w:tr>
      <w:tr w:rsidR="00DC42D4" w:rsidRPr="008449AD" w14:paraId="35F393BF" w14:textId="77777777" w:rsidTr="00DA4132">
        <w:trPr>
          <w:trHeight w:val="1178"/>
          <w:jc w:val="center"/>
        </w:trPr>
        <w:tc>
          <w:tcPr>
            <w:tcW w:w="286" w:type="pct"/>
          </w:tcPr>
          <w:p w14:paraId="7382C291" w14:textId="7B0E0AD1" w:rsidR="00DC42D4" w:rsidRPr="00501EF3" w:rsidRDefault="00B7766B" w:rsidP="004A672E">
            <w:pPr>
              <w:tabs>
                <w:tab w:val="center" w:pos="4680"/>
                <w:tab w:val="right" w:pos="9360"/>
              </w:tabs>
              <w:spacing w:after="0" w:line="240" w:lineRule="auto"/>
              <w:jc w:val="center"/>
              <w:rPr>
                <w:szCs w:val="24"/>
                <w:highlight w:val="yellow"/>
                <w:lang w:eastAsia="ko-KR"/>
              </w:rPr>
            </w:pPr>
            <w:r>
              <w:rPr>
                <w:szCs w:val="24"/>
                <w:lang w:eastAsia="ko-KR"/>
              </w:rPr>
              <w:t>2</w:t>
            </w:r>
          </w:p>
        </w:tc>
        <w:tc>
          <w:tcPr>
            <w:tcW w:w="1347" w:type="pct"/>
          </w:tcPr>
          <w:p w14:paraId="7F7310A3" w14:textId="5AA835A8" w:rsidR="001F079F" w:rsidRPr="00253B54" w:rsidRDefault="007B5530" w:rsidP="00875EDC">
            <w:pPr>
              <w:spacing w:after="0" w:line="240" w:lineRule="auto"/>
              <w:ind w:left="94"/>
              <w:rPr>
                <w:rFonts w:eastAsia="Times New Roman"/>
                <w:color w:val="auto"/>
                <w:szCs w:val="24"/>
                <w:lang w:val="en-GB" w:eastAsia="en-GB"/>
              </w:rPr>
            </w:pPr>
            <w:r w:rsidRPr="00253B54">
              <w:rPr>
                <w:rFonts w:eastAsia="Times New Roman"/>
                <w:szCs w:val="24"/>
              </w:rPr>
              <w:t>Electronic Submissions</w:t>
            </w:r>
          </w:p>
          <w:p w14:paraId="7C523DF0" w14:textId="77777777" w:rsidR="001F079F" w:rsidRPr="00253B54" w:rsidRDefault="001F079F" w:rsidP="00875EDC">
            <w:pPr>
              <w:spacing w:after="0" w:line="240" w:lineRule="auto"/>
              <w:ind w:left="94"/>
              <w:rPr>
                <w:rFonts w:eastAsia="Times New Roman"/>
                <w:color w:val="auto"/>
                <w:szCs w:val="24"/>
                <w:lang w:val="en-GB" w:eastAsia="en-GB"/>
              </w:rPr>
            </w:pPr>
          </w:p>
          <w:p w14:paraId="7A1F22C9" w14:textId="77777777" w:rsidR="001F079F" w:rsidRPr="00253B54" w:rsidRDefault="001F079F" w:rsidP="00875EDC">
            <w:pPr>
              <w:spacing w:after="0" w:line="240" w:lineRule="auto"/>
              <w:ind w:left="94"/>
              <w:rPr>
                <w:rFonts w:eastAsia="Times New Roman"/>
                <w:color w:val="auto"/>
                <w:szCs w:val="24"/>
                <w:lang w:val="en-GB" w:eastAsia="en-GB"/>
              </w:rPr>
            </w:pPr>
          </w:p>
          <w:p w14:paraId="178669F0" w14:textId="77777777" w:rsidR="001F079F" w:rsidRPr="00253B54" w:rsidRDefault="001F079F" w:rsidP="00875EDC">
            <w:pPr>
              <w:spacing w:after="0" w:line="240" w:lineRule="auto"/>
              <w:ind w:left="94"/>
              <w:rPr>
                <w:rFonts w:eastAsia="Times New Roman"/>
                <w:color w:val="auto"/>
                <w:szCs w:val="24"/>
                <w:lang w:val="en-GB" w:eastAsia="en-GB"/>
              </w:rPr>
            </w:pPr>
          </w:p>
          <w:p w14:paraId="7A6F1C26" w14:textId="77777777" w:rsidR="008E721A" w:rsidRPr="00253B54" w:rsidRDefault="008E721A" w:rsidP="00875EDC">
            <w:pPr>
              <w:spacing w:after="0" w:line="240" w:lineRule="auto"/>
              <w:rPr>
                <w:rFonts w:eastAsia="Times New Roman"/>
                <w:color w:val="auto"/>
                <w:szCs w:val="24"/>
                <w:lang w:val="en-GB" w:eastAsia="en-GB"/>
              </w:rPr>
            </w:pPr>
          </w:p>
        </w:tc>
        <w:tc>
          <w:tcPr>
            <w:tcW w:w="1823" w:type="pct"/>
            <w:vAlign w:val="center"/>
          </w:tcPr>
          <w:p w14:paraId="48EA63E5" w14:textId="45BF1664" w:rsidR="00DB4B91" w:rsidRPr="00253B54" w:rsidRDefault="00E427A1" w:rsidP="00DA4132">
            <w:pPr>
              <w:pStyle w:val="ListBullet2"/>
              <w:jc w:val="left"/>
              <w:rPr>
                <w:szCs w:val="24"/>
              </w:rPr>
            </w:pPr>
            <w:r w:rsidRPr="00253B54">
              <w:rPr>
                <w:rFonts w:ascii="Times New Roman" w:hAnsi="Times New Roman"/>
                <w:sz w:val="24"/>
                <w:szCs w:val="24"/>
              </w:rPr>
              <w:t>E-Submissions</w:t>
            </w:r>
            <w:r w:rsidR="00E671AE">
              <w:rPr>
                <w:rFonts w:ascii="Times New Roman" w:hAnsi="Times New Roman"/>
                <w:sz w:val="24"/>
                <w:szCs w:val="24"/>
              </w:rPr>
              <w:t xml:space="preserve"> </w:t>
            </w:r>
            <w:r w:rsidRPr="00253B54">
              <w:rPr>
                <w:rFonts w:ascii="Times New Roman" w:hAnsi="Times New Roman"/>
                <w:sz w:val="24"/>
                <w:szCs w:val="24"/>
              </w:rPr>
              <w:t>and Compliance Verification</w:t>
            </w:r>
          </w:p>
          <w:p w14:paraId="66D54964" w14:textId="751A41FD" w:rsidR="00E427A1" w:rsidRPr="00253B54" w:rsidRDefault="00E427A1" w:rsidP="00DA4132">
            <w:pPr>
              <w:pStyle w:val="ListBullet2"/>
              <w:jc w:val="left"/>
              <w:rPr>
                <w:szCs w:val="24"/>
                <w:lang w:eastAsia="ko-KR"/>
              </w:rPr>
            </w:pPr>
            <w:r w:rsidRPr="00253B54">
              <w:rPr>
                <w:rFonts w:ascii="Times New Roman" w:hAnsi="Times New Roman"/>
                <w:sz w:val="24"/>
                <w:szCs w:val="24"/>
              </w:rPr>
              <w:t>Dashboards</w:t>
            </w:r>
          </w:p>
        </w:tc>
        <w:tc>
          <w:tcPr>
            <w:tcW w:w="696" w:type="pct"/>
            <w:vAlign w:val="center"/>
          </w:tcPr>
          <w:p w14:paraId="1F6D7731" w14:textId="77777777" w:rsidR="00DC42D4" w:rsidRPr="006F4D3A" w:rsidRDefault="00DC42D4" w:rsidP="00DC42D4">
            <w:pPr>
              <w:tabs>
                <w:tab w:val="center" w:pos="4680"/>
                <w:tab w:val="right" w:pos="9360"/>
              </w:tabs>
              <w:spacing w:after="0" w:line="240" w:lineRule="auto"/>
              <w:jc w:val="center"/>
              <w:rPr>
                <w:szCs w:val="24"/>
                <w:lang w:eastAsia="ko-KR"/>
              </w:rPr>
            </w:pPr>
            <w:r w:rsidRPr="006F4D3A">
              <w:rPr>
                <w:szCs w:val="24"/>
                <w:lang w:eastAsia="ko-KR"/>
              </w:rPr>
              <w:t>Yes</w:t>
            </w:r>
          </w:p>
        </w:tc>
        <w:tc>
          <w:tcPr>
            <w:tcW w:w="847" w:type="pct"/>
            <w:vAlign w:val="center"/>
          </w:tcPr>
          <w:p w14:paraId="458261ED" w14:textId="77777777" w:rsidR="00DC42D4" w:rsidRPr="006F4D3A" w:rsidRDefault="00DC42D4" w:rsidP="00DC42D4">
            <w:pPr>
              <w:tabs>
                <w:tab w:val="center" w:pos="4680"/>
                <w:tab w:val="right" w:pos="9360"/>
              </w:tabs>
              <w:spacing w:after="0" w:line="240" w:lineRule="auto"/>
              <w:jc w:val="center"/>
              <w:rPr>
                <w:szCs w:val="24"/>
                <w:lang w:eastAsia="ko-KR"/>
              </w:rPr>
            </w:pPr>
            <w:r w:rsidRPr="006F4D3A">
              <w:rPr>
                <w:szCs w:val="24"/>
                <w:lang w:eastAsia="ko-KR"/>
              </w:rPr>
              <w:t>No</w:t>
            </w:r>
          </w:p>
        </w:tc>
      </w:tr>
      <w:tr w:rsidR="00145CFB" w:rsidRPr="008449AD" w14:paraId="330C2F64" w14:textId="77777777" w:rsidTr="00DA4132">
        <w:trPr>
          <w:trHeight w:val="1763"/>
          <w:jc w:val="center"/>
        </w:trPr>
        <w:tc>
          <w:tcPr>
            <w:tcW w:w="286" w:type="pct"/>
          </w:tcPr>
          <w:p w14:paraId="10EF5E2F" w14:textId="6EEA7305" w:rsidR="00AF25E8" w:rsidRPr="00875EDC" w:rsidRDefault="00AF25E8" w:rsidP="00AF25E8">
            <w:pPr>
              <w:tabs>
                <w:tab w:val="center" w:pos="4680"/>
                <w:tab w:val="right" w:pos="9360"/>
              </w:tabs>
              <w:spacing w:after="0" w:line="240" w:lineRule="auto"/>
              <w:jc w:val="center"/>
              <w:rPr>
                <w:szCs w:val="24"/>
                <w:lang w:eastAsia="ko-KR"/>
              </w:rPr>
            </w:pPr>
            <w:r>
              <w:rPr>
                <w:szCs w:val="24"/>
                <w:lang w:eastAsia="ko-KR"/>
              </w:rPr>
              <w:t>3</w:t>
            </w:r>
          </w:p>
        </w:tc>
        <w:tc>
          <w:tcPr>
            <w:tcW w:w="1347" w:type="pct"/>
          </w:tcPr>
          <w:p w14:paraId="49FCEB5E" w14:textId="3D885BAE" w:rsidR="00AF25E8" w:rsidRPr="007B5530" w:rsidRDefault="007B5530" w:rsidP="00AF25E8">
            <w:pPr>
              <w:spacing w:after="0" w:line="240" w:lineRule="auto"/>
              <w:rPr>
                <w:rFonts w:eastAsia="Times New Roman"/>
                <w:color w:val="auto"/>
                <w:szCs w:val="24"/>
                <w:lang w:val="en-GB" w:eastAsia="en-GB"/>
              </w:rPr>
            </w:pPr>
            <w:r w:rsidRPr="00253B54">
              <w:rPr>
                <w:rFonts w:eastAsia="Times New Roman"/>
                <w:szCs w:val="24"/>
              </w:rPr>
              <w:t>Third Party Integrations</w:t>
            </w:r>
            <w:r w:rsidRPr="00426828" w:rsidDel="006C587E">
              <w:rPr>
                <w:rFonts w:eastAsia="Times New Roman"/>
                <w:color w:val="auto"/>
                <w:szCs w:val="24"/>
                <w:lang w:val="en-GB" w:eastAsia="en-GB"/>
              </w:rPr>
              <w:t xml:space="preserve"> </w:t>
            </w:r>
          </w:p>
        </w:tc>
        <w:tc>
          <w:tcPr>
            <w:tcW w:w="1823" w:type="pct"/>
            <w:vAlign w:val="center"/>
          </w:tcPr>
          <w:p w14:paraId="16B1A187" w14:textId="33E8337A" w:rsidR="00AF25E8" w:rsidRPr="00253B54" w:rsidRDefault="00AF25E8" w:rsidP="00DA4132">
            <w:pPr>
              <w:pStyle w:val="ListBullet2"/>
              <w:jc w:val="left"/>
              <w:rPr>
                <w:rFonts w:ascii="Times New Roman" w:hAnsi="Times New Roman"/>
                <w:sz w:val="24"/>
                <w:szCs w:val="24"/>
              </w:rPr>
            </w:pPr>
            <w:r w:rsidRPr="00253B54">
              <w:rPr>
                <w:rFonts w:ascii="Times New Roman" w:hAnsi="Times New Roman"/>
                <w:sz w:val="24"/>
                <w:szCs w:val="24"/>
              </w:rPr>
              <w:t>Payment Gateway Integration</w:t>
            </w:r>
          </w:p>
          <w:p w14:paraId="7093FE65" w14:textId="47140460" w:rsidR="00AF25E8" w:rsidRPr="00253B54" w:rsidRDefault="00AF25E8" w:rsidP="00DA4132">
            <w:pPr>
              <w:pStyle w:val="ListBullet2"/>
              <w:jc w:val="left"/>
              <w:rPr>
                <w:rFonts w:ascii="Times New Roman" w:hAnsi="Times New Roman"/>
                <w:sz w:val="24"/>
                <w:szCs w:val="24"/>
              </w:rPr>
            </w:pPr>
            <w:r w:rsidRPr="00253B54">
              <w:rPr>
                <w:rFonts w:ascii="Times New Roman" w:hAnsi="Times New Roman"/>
                <w:sz w:val="24"/>
                <w:szCs w:val="24"/>
              </w:rPr>
              <w:t>DMAS Integration</w:t>
            </w:r>
          </w:p>
          <w:p w14:paraId="10615C89" w14:textId="5FDD1262" w:rsidR="00AF25E8" w:rsidRDefault="00E671AE" w:rsidP="00DA4132">
            <w:pPr>
              <w:pStyle w:val="ListBullet2"/>
              <w:jc w:val="left"/>
              <w:rPr>
                <w:rFonts w:ascii="Times New Roman" w:hAnsi="Times New Roman"/>
                <w:sz w:val="24"/>
                <w:szCs w:val="24"/>
              </w:rPr>
            </w:pPr>
            <w:r w:rsidRPr="00426828">
              <w:rPr>
                <w:rFonts w:ascii="Times New Roman" w:hAnsi="Times New Roman"/>
                <w:sz w:val="24"/>
                <w:szCs w:val="24"/>
              </w:rPr>
              <w:t>Interface to external users</w:t>
            </w:r>
          </w:p>
          <w:p w14:paraId="3F1726A0" w14:textId="51B6F842" w:rsidR="002404F3" w:rsidRPr="00253B54" w:rsidRDefault="002404F3" w:rsidP="00DA4132">
            <w:pPr>
              <w:pStyle w:val="ListBullet2"/>
              <w:jc w:val="left"/>
              <w:rPr>
                <w:rFonts w:ascii="Times New Roman" w:hAnsi="Times New Roman"/>
                <w:sz w:val="24"/>
                <w:szCs w:val="24"/>
              </w:rPr>
            </w:pPr>
            <w:r>
              <w:rPr>
                <w:rFonts w:ascii="Times New Roman" w:hAnsi="Times New Roman"/>
                <w:sz w:val="24"/>
                <w:szCs w:val="24"/>
              </w:rPr>
              <w:t>SEC web integrations</w:t>
            </w:r>
          </w:p>
          <w:p w14:paraId="06DE5B21" w14:textId="069EB3CC" w:rsidR="00AF25E8" w:rsidRPr="00501EF3" w:rsidRDefault="00AF25E8" w:rsidP="00DA4132">
            <w:pPr>
              <w:spacing w:after="0"/>
              <w:rPr>
                <w:szCs w:val="24"/>
                <w:highlight w:val="yellow"/>
                <w:lang w:eastAsia="ko-KR"/>
              </w:rPr>
            </w:pPr>
          </w:p>
        </w:tc>
        <w:tc>
          <w:tcPr>
            <w:tcW w:w="696" w:type="pct"/>
            <w:tcBorders>
              <w:bottom w:val="single" w:sz="4" w:space="0" w:color="auto"/>
            </w:tcBorders>
            <w:vAlign w:val="center"/>
          </w:tcPr>
          <w:p w14:paraId="1B5ABCA2" w14:textId="22579A99" w:rsidR="00AF25E8" w:rsidRPr="006F4D3A" w:rsidRDefault="00AF25E8" w:rsidP="00AF25E8">
            <w:pPr>
              <w:tabs>
                <w:tab w:val="center" w:pos="4680"/>
                <w:tab w:val="right" w:pos="9360"/>
              </w:tabs>
              <w:spacing w:after="0" w:line="240" w:lineRule="auto"/>
              <w:jc w:val="center"/>
              <w:rPr>
                <w:szCs w:val="24"/>
                <w:lang w:eastAsia="ko-KR"/>
              </w:rPr>
            </w:pPr>
            <w:r w:rsidRPr="006F4D3A">
              <w:rPr>
                <w:szCs w:val="24"/>
                <w:lang w:eastAsia="ko-KR"/>
              </w:rPr>
              <w:t>Yes</w:t>
            </w:r>
          </w:p>
        </w:tc>
        <w:tc>
          <w:tcPr>
            <w:tcW w:w="847" w:type="pct"/>
            <w:tcBorders>
              <w:bottom w:val="single" w:sz="4" w:space="0" w:color="auto"/>
            </w:tcBorders>
            <w:vAlign w:val="center"/>
          </w:tcPr>
          <w:p w14:paraId="03035CCF" w14:textId="15D29B01" w:rsidR="00AF25E8" w:rsidRPr="006F4D3A" w:rsidRDefault="00AF25E8" w:rsidP="00AF25E8">
            <w:pPr>
              <w:tabs>
                <w:tab w:val="center" w:pos="4680"/>
                <w:tab w:val="right" w:pos="9360"/>
              </w:tabs>
              <w:spacing w:after="0" w:line="240" w:lineRule="auto"/>
              <w:jc w:val="center"/>
              <w:rPr>
                <w:szCs w:val="24"/>
                <w:lang w:eastAsia="ko-KR"/>
              </w:rPr>
            </w:pPr>
            <w:r w:rsidRPr="006F4D3A">
              <w:rPr>
                <w:szCs w:val="24"/>
                <w:lang w:eastAsia="ko-KR"/>
              </w:rPr>
              <w:t>No</w:t>
            </w:r>
          </w:p>
        </w:tc>
      </w:tr>
    </w:tbl>
    <w:p w14:paraId="040FB294" w14:textId="77777777" w:rsidR="003A70EF" w:rsidRDefault="003A70EF">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2429"/>
        <w:gridCol w:w="3288"/>
        <w:gridCol w:w="1256"/>
        <w:gridCol w:w="1527"/>
      </w:tblGrid>
      <w:tr w:rsidR="00B74BD8" w:rsidRPr="008449AD" w14:paraId="4D48AC4F" w14:textId="77777777" w:rsidTr="00253B54">
        <w:trPr>
          <w:trHeight w:val="800"/>
          <w:jc w:val="center"/>
        </w:trPr>
        <w:tc>
          <w:tcPr>
            <w:tcW w:w="286" w:type="pct"/>
            <w:vMerge w:val="restart"/>
            <w:shd w:val="clear" w:color="auto" w:fill="BFBFBF" w:themeFill="background1" w:themeFillShade="BF"/>
            <w:vAlign w:val="center"/>
          </w:tcPr>
          <w:p w14:paraId="7D3557D6" w14:textId="69F200A5" w:rsidR="00B74BD8" w:rsidRPr="00253B54" w:rsidRDefault="00B74BD8" w:rsidP="00426828">
            <w:pPr>
              <w:tabs>
                <w:tab w:val="center" w:pos="4680"/>
                <w:tab w:val="right" w:pos="9360"/>
              </w:tabs>
              <w:spacing w:after="0" w:line="240" w:lineRule="auto"/>
              <w:jc w:val="center"/>
              <w:rPr>
                <w:b/>
                <w:szCs w:val="24"/>
                <w:lang w:eastAsia="ko-KR"/>
              </w:rPr>
            </w:pPr>
            <w:r w:rsidRPr="00426828">
              <w:rPr>
                <w:b/>
                <w:szCs w:val="24"/>
                <w:lang w:eastAsia="ko-KR"/>
              </w:rPr>
              <w:lastRenderedPageBreak/>
              <w:t>Sr. No</w:t>
            </w:r>
          </w:p>
        </w:tc>
        <w:tc>
          <w:tcPr>
            <w:tcW w:w="1347" w:type="pct"/>
            <w:vMerge w:val="restart"/>
            <w:shd w:val="clear" w:color="auto" w:fill="BFBFBF" w:themeFill="background1" w:themeFillShade="BF"/>
            <w:vAlign w:val="center"/>
          </w:tcPr>
          <w:p w14:paraId="0277B4D1" w14:textId="70229930" w:rsidR="00B74BD8" w:rsidRPr="00253B54" w:rsidRDefault="00B74BD8" w:rsidP="00253B54">
            <w:pPr>
              <w:spacing w:after="0" w:line="240" w:lineRule="auto"/>
              <w:jc w:val="center"/>
              <w:rPr>
                <w:rFonts w:eastAsia="Times New Roman"/>
                <w:b/>
                <w:szCs w:val="24"/>
              </w:rPr>
            </w:pPr>
            <w:r w:rsidRPr="00426828">
              <w:rPr>
                <w:b/>
                <w:szCs w:val="24"/>
                <w:lang w:eastAsia="ko-KR"/>
              </w:rPr>
              <w:t>e</w:t>
            </w:r>
            <w:r w:rsidRPr="00B74BD8">
              <w:rPr>
                <w:b/>
                <w:szCs w:val="24"/>
                <w:lang w:eastAsia="ko-KR"/>
              </w:rPr>
              <w:t xml:space="preserve">-Connect Functions (Stage </w:t>
            </w:r>
            <w:r>
              <w:rPr>
                <w:b/>
                <w:szCs w:val="24"/>
                <w:lang w:eastAsia="ko-KR"/>
              </w:rPr>
              <w:t>2</w:t>
            </w:r>
            <w:r w:rsidRPr="00426828">
              <w:rPr>
                <w:b/>
                <w:szCs w:val="24"/>
                <w:lang w:eastAsia="ko-KR"/>
              </w:rPr>
              <w:t>)</w:t>
            </w:r>
          </w:p>
        </w:tc>
        <w:tc>
          <w:tcPr>
            <w:tcW w:w="1823" w:type="pct"/>
            <w:vMerge w:val="restart"/>
            <w:shd w:val="clear" w:color="auto" w:fill="BFBFBF" w:themeFill="background1" w:themeFillShade="BF"/>
            <w:vAlign w:val="center"/>
          </w:tcPr>
          <w:p w14:paraId="45606402" w14:textId="7020E006" w:rsidR="00B74BD8" w:rsidRPr="00253B54" w:rsidRDefault="00B74BD8" w:rsidP="00253B54">
            <w:pPr>
              <w:pStyle w:val="ListBullet2"/>
              <w:numPr>
                <w:ilvl w:val="0"/>
                <w:numId w:val="0"/>
              </w:numPr>
              <w:ind w:left="360"/>
              <w:jc w:val="center"/>
              <w:rPr>
                <w:rFonts w:ascii="Times New Roman" w:hAnsi="Times New Roman"/>
                <w:b/>
                <w:sz w:val="24"/>
                <w:szCs w:val="24"/>
              </w:rPr>
            </w:pPr>
            <w:r w:rsidRPr="00426828">
              <w:rPr>
                <w:b/>
                <w:szCs w:val="24"/>
                <w:lang w:eastAsia="ko-KR"/>
              </w:rPr>
              <w:t>Related functions</w:t>
            </w:r>
          </w:p>
        </w:tc>
        <w:tc>
          <w:tcPr>
            <w:tcW w:w="1543" w:type="pct"/>
            <w:gridSpan w:val="2"/>
            <w:tcBorders>
              <w:bottom w:val="single" w:sz="4" w:space="0" w:color="auto"/>
            </w:tcBorders>
            <w:shd w:val="clear" w:color="auto" w:fill="BFBFBF" w:themeFill="background1" w:themeFillShade="BF"/>
            <w:vAlign w:val="center"/>
          </w:tcPr>
          <w:p w14:paraId="1628AAB2" w14:textId="77777777" w:rsidR="00B74BD8" w:rsidRPr="00253B54" w:rsidRDefault="00B74BD8" w:rsidP="00426828">
            <w:pPr>
              <w:tabs>
                <w:tab w:val="center" w:pos="4680"/>
                <w:tab w:val="right" w:pos="9360"/>
              </w:tabs>
              <w:spacing w:after="0" w:line="240" w:lineRule="auto"/>
              <w:jc w:val="center"/>
              <w:rPr>
                <w:b/>
                <w:szCs w:val="24"/>
                <w:lang w:eastAsia="ko-KR"/>
              </w:rPr>
            </w:pPr>
          </w:p>
          <w:p w14:paraId="1F63A89F" w14:textId="4422DF5C" w:rsidR="00B74BD8" w:rsidRPr="00253B54" w:rsidRDefault="00B74BD8">
            <w:pPr>
              <w:tabs>
                <w:tab w:val="center" w:pos="4680"/>
                <w:tab w:val="right" w:pos="9360"/>
              </w:tabs>
              <w:spacing w:after="0" w:line="240" w:lineRule="auto"/>
              <w:jc w:val="center"/>
              <w:rPr>
                <w:b/>
                <w:szCs w:val="24"/>
                <w:lang w:eastAsia="ko-KR"/>
              </w:rPr>
            </w:pPr>
            <w:r w:rsidRPr="00253B54">
              <w:rPr>
                <w:b/>
                <w:szCs w:val="24"/>
                <w:lang w:eastAsia="ko-KR"/>
              </w:rPr>
              <w:t>Evaluation</w:t>
            </w:r>
          </w:p>
        </w:tc>
      </w:tr>
      <w:tr w:rsidR="00B74BD8" w:rsidRPr="008449AD" w14:paraId="0B0C2ECC" w14:textId="77777777" w:rsidTr="00253B54">
        <w:trPr>
          <w:trHeight w:val="377"/>
          <w:jc w:val="center"/>
        </w:trPr>
        <w:tc>
          <w:tcPr>
            <w:tcW w:w="286" w:type="pct"/>
            <w:vMerge/>
            <w:shd w:val="clear" w:color="auto" w:fill="BFBFBF" w:themeFill="background1" w:themeFillShade="BF"/>
          </w:tcPr>
          <w:p w14:paraId="59575B6C" w14:textId="77777777" w:rsidR="00B74BD8" w:rsidRPr="00B74BD8" w:rsidRDefault="00B74BD8" w:rsidP="00AF25E8">
            <w:pPr>
              <w:tabs>
                <w:tab w:val="center" w:pos="4680"/>
                <w:tab w:val="right" w:pos="9360"/>
              </w:tabs>
              <w:spacing w:after="0" w:line="240" w:lineRule="auto"/>
              <w:jc w:val="center"/>
              <w:rPr>
                <w:b/>
                <w:szCs w:val="24"/>
                <w:lang w:eastAsia="ko-KR"/>
              </w:rPr>
            </w:pPr>
          </w:p>
        </w:tc>
        <w:tc>
          <w:tcPr>
            <w:tcW w:w="1347" w:type="pct"/>
            <w:vMerge/>
            <w:shd w:val="clear" w:color="auto" w:fill="BFBFBF" w:themeFill="background1" w:themeFillShade="BF"/>
          </w:tcPr>
          <w:p w14:paraId="075B1335" w14:textId="77777777" w:rsidR="00B74BD8" w:rsidRPr="00B74BD8" w:rsidRDefault="00B74BD8" w:rsidP="00AF25E8">
            <w:pPr>
              <w:spacing w:after="0" w:line="240" w:lineRule="auto"/>
              <w:rPr>
                <w:b/>
                <w:szCs w:val="24"/>
                <w:lang w:eastAsia="ko-KR"/>
              </w:rPr>
            </w:pPr>
          </w:p>
        </w:tc>
        <w:tc>
          <w:tcPr>
            <w:tcW w:w="1823" w:type="pct"/>
            <w:vMerge/>
            <w:shd w:val="clear" w:color="auto" w:fill="BFBFBF" w:themeFill="background1" w:themeFillShade="BF"/>
          </w:tcPr>
          <w:p w14:paraId="4BFC8AFB" w14:textId="77777777" w:rsidR="00B74BD8" w:rsidRPr="00B74BD8" w:rsidRDefault="00B74BD8" w:rsidP="00145CFB">
            <w:pPr>
              <w:pStyle w:val="ListBullet2"/>
              <w:numPr>
                <w:ilvl w:val="0"/>
                <w:numId w:val="0"/>
              </w:numPr>
              <w:ind w:left="360"/>
              <w:rPr>
                <w:b/>
                <w:szCs w:val="24"/>
                <w:lang w:eastAsia="ko-KR"/>
              </w:rPr>
            </w:pPr>
          </w:p>
        </w:tc>
        <w:tc>
          <w:tcPr>
            <w:tcW w:w="696" w:type="pct"/>
            <w:tcBorders>
              <w:bottom w:val="single" w:sz="4" w:space="0" w:color="auto"/>
            </w:tcBorders>
            <w:shd w:val="clear" w:color="auto" w:fill="BFBFBF" w:themeFill="background1" w:themeFillShade="BF"/>
            <w:vAlign w:val="center"/>
          </w:tcPr>
          <w:p w14:paraId="727CF368" w14:textId="53D7072B" w:rsidR="00B74BD8" w:rsidRPr="00253B54" w:rsidRDefault="00B74BD8" w:rsidP="00AF25E8">
            <w:pPr>
              <w:tabs>
                <w:tab w:val="center" w:pos="4680"/>
                <w:tab w:val="right" w:pos="9360"/>
              </w:tabs>
              <w:spacing w:after="0" w:line="240" w:lineRule="auto"/>
              <w:jc w:val="center"/>
              <w:rPr>
                <w:b/>
                <w:szCs w:val="24"/>
                <w:lang w:eastAsia="ko-KR"/>
              </w:rPr>
            </w:pPr>
            <w:r w:rsidRPr="00B74BD8">
              <w:rPr>
                <w:b/>
                <w:szCs w:val="24"/>
                <w:lang w:eastAsia="ko-KR"/>
              </w:rPr>
              <w:t>(Satisfied)</w:t>
            </w:r>
          </w:p>
        </w:tc>
        <w:tc>
          <w:tcPr>
            <w:tcW w:w="847" w:type="pct"/>
            <w:tcBorders>
              <w:bottom w:val="single" w:sz="4" w:space="0" w:color="auto"/>
            </w:tcBorders>
            <w:shd w:val="clear" w:color="auto" w:fill="BFBFBF" w:themeFill="background1" w:themeFillShade="BF"/>
            <w:vAlign w:val="center"/>
          </w:tcPr>
          <w:p w14:paraId="326C97E6" w14:textId="29CE8EAB" w:rsidR="00B74BD8" w:rsidRPr="00253B54" w:rsidRDefault="00B74BD8" w:rsidP="00AF25E8">
            <w:pPr>
              <w:tabs>
                <w:tab w:val="center" w:pos="4680"/>
                <w:tab w:val="right" w:pos="9360"/>
              </w:tabs>
              <w:spacing w:after="0" w:line="240" w:lineRule="auto"/>
              <w:jc w:val="center"/>
              <w:rPr>
                <w:b/>
                <w:szCs w:val="24"/>
                <w:lang w:eastAsia="ko-KR"/>
              </w:rPr>
            </w:pPr>
            <w:r w:rsidRPr="00426828">
              <w:rPr>
                <w:b/>
                <w:szCs w:val="24"/>
                <w:lang w:eastAsia="ko-KR"/>
              </w:rPr>
              <w:t>(Unsatisfied)</w:t>
            </w:r>
          </w:p>
        </w:tc>
      </w:tr>
      <w:tr w:rsidR="00B74BD8" w:rsidRPr="008449AD" w14:paraId="6BAE4F6B" w14:textId="77777777" w:rsidTr="00B74BD8">
        <w:trPr>
          <w:trHeight w:val="800"/>
          <w:jc w:val="center"/>
        </w:trPr>
        <w:tc>
          <w:tcPr>
            <w:tcW w:w="286" w:type="pct"/>
          </w:tcPr>
          <w:p w14:paraId="267619B7" w14:textId="49AA272A" w:rsidR="00AF25E8" w:rsidRPr="00875EDC" w:rsidRDefault="00AF25E8" w:rsidP="00AF25E8">
            <w:pPr>
              <w:tabs>
                <w:tab w:val="center" w:pos="4680"/>
                <w:tab w:val="right" w:pos="9360"/>
              </w:tabs>
              <w:spacing w:after="0" w:line="240" w:lineRule="auto"/>
              <w:jc w:val="center"/>
              <w:rPr>
                <w:szCs w:val="24"/>
                <w:lang w:eastAsia="ko-KR"/>
              </w:rPr>
            </w:pPr>
            <w:r>
              <w:rPr>
                <w:szCs w:val="24"/>
                <w:lang w:eastAsia="ko-KR"/>
              </w:rPr>
              <w:t>4</w:t>
            </w:r>
          </w:p>
        </w:tc>
        <w:tc>
          <w:tcPr>
            <w:tcW w:w="1347" w:type="pct"/>
          </w:tcPr>
          <w:p w14:paraId="1BC53E40" w14:textId="7CEA1E6F" w:rsidR="00AF25E8" w:rsidRPr="007B5530" w:rsidRDefault="007B5530" w:rsidP="00AF25E8">
            <w:pPr>
              <w:spacing w:after="0" w:line="240" w:lineRule="auto"/>
              <w:rPr>
                <w:rFonts w:eastAsia="Times New Roman"/>
                <w:color w:val="auto"/>
                <w:szCs w:val="24"/>
                <w:lang w:val="en-GB" w:eastAsia="en-GB"/>
              </w:rPr>
            </w:pPr>
            <w:r w:rsidRPr="00253B54">
              <w:rPr>
                <w:rFonts w:eastAsia="Times New Roman"/>
                <w:szCs w:val="24"/>
              </w:rPr>
              <w:t>Mobile Application</w:t>
            </w:r>
            <w:r w:rsidRPr="00426828" w:rsidDel="00CF630C">
              <w:rPr>
                <w:rFonts w:eastAsia="Times New Roman"/>
                <w:color w:val="auto"/>
                <w:szCs w:val="24"/>
                <w:lang w:val="en-GB" w:eastAsia="en-GB"/>
              </w:rPr>
              <w:t xml:space="preserve"> </w:t>
            </w:r>
          </w:p>
        </w:tc>
        <w:tc>
          <w:tcPr>
            <w:tcW w:w="1823" w:type="pct"/>
          </w:tcPr>
          <w:p w14:paraId="1576645F" w14:textId="09C015EB" w:rsidR="00AF25E8" w:rsidRPr="00253B54" w:rsidRDefault="00AF25E8" w:rsidP="00253B54">
            <w:pPr>
              <w:pStyle w:val="ListBullet2"/>
              <w:rPr>
                <w:szCs w:val="24"/>
              </w:rPr>
            </w:pPr>
            <w:r w:rsidRPr="00253B54">
              <w:rPr>
                <w:rFonts w:ascii="Times New Roman" w:hAnsi="Times New Roman"/>
                <w:sz w:val="24"/>
                <w:szCs w:val="24"/>
              </w:rPr>
              <w:t>Instant collaboration with SEC Staff</w:t>
            </w:r>
            <w:r w:rsidRPr="00253B54" w:rsidDel="00CF630C">
              <w:rPr>
                <w:szCs w:val="24"/>
              </w:rPr>
              <w:t xml:space="preserve"> </w:t>
            </w:r>
          </w:p>
          <w:p w14:paraId="54E3251B" w14:textId="79F53D77" w:rsidR="00AF25E8" w:rsidRPr="00253B54" w:rsidRDefault="00AF25E8" w:rsidP="00253B54">
            <w:pPr>
              <w:pStyle w:val="ListBullet2"/>
              <w:rPr>
                <w:rFonts w:ascii="Times New Roman" w:hAnsi="Times New Roman"/>
                <w:sz w:val="24"/>
                <w:szCs w:val="24"/>
              </w:rPr>
            </w:pPr>
            <w:r w:rsidRPr="00253B54">
              <w:rPr>
                <w:rFonts w:ascii="Times New Roman" w:hAnsi="Times New Roman"/>
                <w:sz w:val="24"/>
                <w:szCs w:val="24"/>
              </w:rPr>
              <w:t>Real-time Alerts &amp; Notifications</w:t>
            </w:r>
          </w:p>
          <w:p w14:paraId="5043FDD5" w14:textId="5B6DBB1B" w:rsidR="00AF25E8" w:rsidRPr="00253B54" w:rsidRDefault="00AF25E8" w:rsidP="00253B54">
            <w:pPr>
              <w:pStyle w:val="ListBullet2"/>
              <w:rPr>
                <w:szCs w:val="24"/>
              </w:rPr>
            </w:pPr>
            <w:r w:rsidRPr="00253B54">
              <w:rPr>
                <w:rFonts w:ascii="Times New Roman" w:hAnsi="Times New Roman"/>
                <w:sz w:val="24"/>
                <w:szCs w:val="24"/>
              </w:rPr>
              <w:t>Tracking of E-licenses, returns filed, complaints</w:t>
            </w:r>
          </w:p>
          <w:p w14:paraId="1A775894" w14:textId="0CD1B869" w:rsidR="00AF25E8" w:rsidRDefault="00AF25E8" w:rsidP="00E671AE">
            <w:pPr>
              <w:pStyle w:val="ListBullet2"/>
              <w:rPr>
                <w:rFonts w:ascii="Times New Roman" w:hAnsi="Times New Roman"/>
                <w:sz w:val="24"/>
                <w:szCs w:val="24"/>
              </w:rPr>
            </w:pPr>
            <w:r w:rsidRPr="00253B54">
              <w:rPr>
                <w:rFonts w:ascii="Times New Roman" w:hAnsi="Times New Roman"/>
                <w:sz w:val="24"/>
                <w:szCs w:val="24"/>
              </w:rPr>
              <w:t>Integration with payment platform</w:t>
            </w:r>
            <w:r w:rsidRPr="00253B54" w:rsidDel="00CF630C">
              <w:rPr>
                <w:szCs w:val="24"/>
              </w:rPr>
              <w:t xml:space="preserve"> </w:t>
            </w:r>
            <w:r w:rsidRPr="00253B54">
              <w:rPr>
                <w:rFonts w:ascii="Times New Roman" w:hAnsi="Times New Roman"/>
                <w:sz w:val="24"/>
                <w:szCs w:val="24"/>
              </w:rPr>
              <w:t>Multi-level security of data</w:t>
            </w:r>
          </w:p>
          <w:p w14:paraId="52AD2BC6" w14:textId="328E4C18" w:rsidR="00284B5C" w:rsidRPr="00253B54" w:rsidRDefault="00284B5C" w:rsidP="00426828">
            <w:pPr>
              <w:pStyle w:val="ListBullet2"/>
              <w:rPr>
                <w:rFonts w:ascii="Times New Roman" w:hAnsi="Times New Roman"/>
                <w:sz w:val="24"/>
                <w:szCs w:val="24"/>
              </w:rPr>
            </w:pPr>
            <w:r w:rsidRPr="00253B54">
              <w:rPr>
                <w:rFonts w:ascii="Times New Roman" w:hAnsi="Times New Roman"/>
                <w:sz w:val="24"/>
                <w:szCs w:val="24"/>
              </w:rPr>
              <w:t>Multi-level security of data</w:t>
            </w:r>
          </w:p>
          <w:p w14:paraId="180A08F1" w14:textId="538DD6DD" w:rsidR="00284B5C" w:rsidRPr="00253B54" w:rsidRDefault="008643BC" w:rsidP="00E671AE">
            <w:pPr>
              <w:pStyle w:val="ListBullet2"/>
              <w:rPr>
                <w:rFonts w:ascii="Times New Roman" w:hAnsi="Times New Roman"/>
                <w:sz w:val="24"/>
                <w:szCs w:val="24"/>
              </w:rPr>
            </w:pPr>
            <w:r w:rsidRPr="00253B54">
              <w:rPr>
                <w:rFonts w:ascii="Times New Roman" w:hAnsi="Times New Roman"/>
                <w:sz w:val="24"/>
                <w:szCs w:val="24"/>
              </w:rPr>
              <w:t>Mobile App must be digitally signed</w:t>
            </w:r>
          </w:p>
          <w:p w14:paraId="0378BA66" w14:textId="499393ED" w:rsidR="00EC0F58" w:rsidRPr="00253B54" w:rsidRDefault="00EC0F58" w:rsidP="00253B54">
            <w:pPr>
              <w:pStyle w:val="ListBullet2"/>
              <w:rPr>
                <w:szCs w:val="24"/>
              </w:rPr>
            </w:pPr>
            <w:r w:rsidRPr="00253B54">
              <w:rPr>
                <w:rFonts w:ascii="Times New Roman" w:hAnsi="Times New Roman"/>
                <w:sz w:val="24"/>
                <w:szCs w:val="24"/>
              </w:rPr>
              <w:t>Multi-platform support (i.e., Android &amp; iOS)</w:t>
            </w:r>
          </w:p>
          <w:p w14:paraId="78F1DCA3" w14:textId="59635CB8" w:rsidR="00AF25E8" w:rsidRPr="00501EF3" w:rsidRDefault="00AF25E8" w:rsidP="00AF25E8">
            <w:pPr>
              <w:spacing w:after="0"/>
              <w:rPr>
                <w:szCs w:val="24"/>
                <w:highlight w:val="yellow"/>
                <w:lang w:eastAsia="ko-KR"/>
              </w:rPr>
            </w:pPr>
          </w:p>
        </w:tc>
        <w:tc>
          <w:tcPr>
            <w:tcW w:w="696" w:type="pct"/>
            <w:tcBorders>
              <w:top w:val="single" w:sz="4" w:space="0" w:color="auto"/>
            </w:tcBorders>
            <w:vAlign w:val="center"/>
          </w:tcPr>
          <w:p w14:paraId="71AA4CAD" w14:textId="72D6D1F9" w:rsidR="00AF25E8" w:rsidRPr="006F4D3A" w:rsidRDefault="00AF25E8" w:rsidP="00AF25E8">
            <w:pPr>
              <w:tabs>
                <w:tab w:val="center" w:pos="4680"/>
                <w:tab w:val="right" w:pos="9360"/>
              </w:tabs>
              <w:spacing w:after="0" w:line="240" w:lineRule="auto"/>
              <w:jc w:val="center"/>
              <w:rPr>
                <w:szCs w:val="24"/>
                <w:lang w:eastAsia="ko-KR"/>
              </w:rPr>
            </w:pPr>
            <w:r w:rsidRPr="006F4D3A">
              <w:rPr>
                <w:szCs w:val="24"/>
                <w:lang w:eastAsia="ko-KR"/>
              </w:rPr>
              <w:t>Yes</w:t>
            </w:r>
          </w:p>
        </w:tc>
        <w:tc>
          <w:tcPr>
            <w:tcW w:w="847" w:type="pct"/>
            <w:tcBorders>
              <w:top w:val="single" w:sz="4" w:space="0" w:color="auto"/>
            </w:tcBorders>
            <w:vAlign w:val="center"/>
          </w:tcPr>
          <w:p w14:paraId="2D4C859B" w14:textId="36422515" w:rsidR="00AF25E8" w:rsidRPr="006F4D3A" w:rsidRDefault="00AF25E8" w:rsidP="00AF25E8">
            <w:pPr>
              <w:tabs>
                <w:tab w:val="center" w:pos="4680"/>
                <w:tab w:val="right" w:pos="9360"/>
              </w:tabs>
              <w:spacing w:after="0" w:line="240" w:lineRule="auto"/>
              <w:jc w:val="center"/>
              <w:rPr>
                <w:szCs w:val="24"/>
                <w:lang w:eastAsia="ko-KR"/>
              </w:rPr>
            </w:pPr>
            <w:r w:rsidRPr="006F4D3A">
              <w:rPr>
                <w:szCs w:val="24"/>
                <w:lang w:eastAsia="ko-KR"/>
              </w:rPr>
              <w:t>No</w:t>
            </w:r>
          </w:p>
        </w:tc>
      </w:tr>
    </w:tbl>
    <w:p w14:paraId="3728E631" w14:textId="3713AE8F" w:rsidR="00CD3461" w:rsidRDefault="00CD3461" w:rsidP="00587245">
      <w:pPr>
        <w:jc w:val="both"/>
        <w:rPr>
          <w:b/>
          <w:bCs/>
          <w:color w:val="000000" w:themeColor="text1"/>
          <w:szCs w:val="24"/>
        </w:rPr>
      </w:pPr>
    </w:p>
    <w:p w14:paraId="091C65BD" w14:textId="2177C992" w:rsidR="00CD3461" w:rsidRDefault="00CD3461" w:rsidP="00587245">
      <w:pPr>
        <w:jc w:val="both"/>
        <w:rPr>
          <w:b/>
          <w:bCs/>
          <w:color w:val="000000" w:themeColor="text1"/>
          <w:szCs w:val="24"/>
        </w:rPr>
      </w:pPr>
    </w:p>
    <w:p w14:paraId="0B7CAB93" w14:textId="48CEEF75" w:rsidR="00CD3461" w:rsidRDefault="00CD3461" w:rsidP="00587245">
      <w:pPr>
        <w:jc w:val="both"/>
        <w:rPr>
          <w:b/>
          <w:bCs/>
          <w:color w:val="000000" w:themeColor="text1"/>
          <w:szCs w:val="24"/>
        </w:rPr>
      </w:pPr>
    </w:p>
    <w:p w14:paraId="45C5392A" w14:textId="3A2EDC0C" w:rsidR="00CD3461" w:rsidRDefault="00CD3461" w:rsidP="00587245">
      <w:pPr>
        <w:jc w:val="both"/>
        <w:rPr>
          <w:b/>
          <w:bCs/>
          <w:color w:val="000000" w:themeColor="text1"/>
          <w:szCs w:val="24"/>
        </w:rPr>
      </w:pPr>
    </w:p>
    <w:p w14:paraId="32BC7F64" w14:textId="047000AA" w:rsidR="00CD3461" w:rsidRDefault="00CD3461" w:rsidP="00587245">
      <w:pPr>
        <w:jc w:val="both"/>
        <w:rPr>
          <w:b/>
          <w:bCs/>
          <w:color w:val="000000" w:themeColor="text1"/>
          <w:szCs w:val="24"/>
        </w:rPr>
      </w:pPr>
    </w:p>
    <w:p w14:paraId="57D62B5C" w14:textId="4E4A4BB4" w:rsidR="00CD3461" w:rsidRDefault="00CD3461" w:rsidP="00587245">
      <w:pPr>
        <w:jc w:val="both"/>
        <w:rPr>
          <w:b/>
          <w:bCs/>
          <w:color w:val="000000" w:themeColor="text1"/>
          <w:szCs w:val="24"/>
        </w:rPr>
      </w:pPr>
    </w:p>
    <w:p w14:paraId="134705B8" w14:textId="26B328B4" w:rsidR="00CD3461" w:rsidRDefault="00CD3461" w:rsidP="00587245">
      <w:pPr>
        <w:jc w:val="both"/>
        <w:rPr>
          <w:b/>
          <w:bCs/>
          <w:color w:val="000000" w:themeColor="text1"/>
          <w:szCs w:val="24"/>
        </w:rPr>
      </w:pPr>
    </w:p>
    <w:p w14:paraId="422D5875" w14:textId="60A75CE4" w:rsidR="00CD3461" w:rsidRDefault="00CD3461" w:rsidP="00587245">
      <w:pPr>
        <w:jc w:val="both"/>
        <w:rPr>
          <w:b/>
          <w:bCs/>
          <w:color w:val="000000" w:themeColor="text1"/>
          <w:szCs w:val="24"/>
        </w:rPr>
      </w:pPr>
    </w:p>
    <w:p w14:paraId="0FA36F3F" w14:textId="0BEF8441" w:rsidR="00CD3461" w:rsidRDefault="00CD3461" w:rsidP="00587245">
      <w:pPr>
        <w:jc w:val="both"/>
        <w:rPr>
          <w:b/>
          <w:bCs/>
          <w:color w:val="000000" w:themeColor="text1"/>
          <w:szCs w:val="24"/>
        </w:rPr>
      </w:pPr>
    </w:p>
    <w:p w14:paraId="7EB16636" w14:textId="76AB1316" w:rsidR="00CD3461" w:rsidRDefault="00CD3461" w:rsidP="00587245">
      <w:pPr>
        <w:jc w:val="both"/>
        <w:rPr>
          <w:b/>
          <w:bCs/>
          <w:color w:val="000000" w:themeColor="text1"/>
          <w:szCs w:val="24"/>
        </w:rPr>
      </w:pPr>
    </w:p>
    <w:p w14:paraId="1C081B5F" w14:textId="7E0EC008" w:rsidR="00CD3461" w:rsidRDefault="00CD3461" w:rsidP="00587245">
      <w:pPr>
        <w:jc w:val="both"/>
        <w:rPr>
          <w:b/>
          <w:bCs/>
          <w:color w:val="000000" w:themeColor="text1"/>
          <w:szCs w:val="24"/>
        </w:rPr>
      </w:pPr>
    </w:p>
    <w:p w14:paraId="16E9FFC6" w14:textId="2A0614FD" w:rsidR="00CD3461" w:rsidRDefault="00CD3461" w:rsidP="00587245">
      <w:pPr>
        <w:jc w:val="both"/>
        <w:rPr>
          <w:b/>
          <w:bCs/>
          <w:color w:val="000000" w:themeColor="text1"/>
          <w:szCs w:val="24"/>
        </w:rPr>
      </w:pPr>
    </w:p>
    <w:p w14:paraId="46600161" w14:textId="6C21CD6A" w:rsidR="00CD3461" w:rsidRDefault="00CD3461" w:rsidP="00587245">
      <w:pPr>
        <w:jc w:val="both"/>
        <w:rPr>
          <w:b/>
          <w:bCs/>
          <w:color w:val="000000" w:themeColor="text1"/>
          <w:szCs w:val="24"/>
        </w:rPr>
      </w:pPr>
    </w:p>
    <w:p w14:paraId="67D239EA" w14:textId="0704C11E" w:rsidR="00CD3461" w:rsidRDefault="00CD3461" w:rsidP="00587245">
      <w:pPr>
        <w:jc w:val="both"/>
        <w:rPr>
          <w:b/>
          <w:bCs/>
          <w:color w:val="000000" w:themeColor="text1"/>
          <w:szCs w:val="24"/>
        </w:rPr>
      </w:pPr>
    </w:p>
    <w:p w14:paraId="5C716015" w14:textId="790150C7" w:rsidR="00CD3461" w:rsidRDefault="00CD3461" w:rsidP="00587245">
      <w:pPr>
        <w:jc w:val="both"/>
        <w:rPr>
          <w:b/>
          <w:bCs/>
          <w:color w:val="000000" w:themeColor="text1"/>
          <w:szCs w:val="24"/>
        </w:rPr>
      </w:pPr>
    </w:p>
    <w:p w14:paraId="3D024148" w14:textId="77777777" w:rsidR="003A70EF" w:rsidRDefault="003A70EF" w:rsidP="00587245">
      <w:pPr>
        <w:jc w:val="both"/>
        <w:rPr>
          <w:b/>
          <w:bCs/>
          <w:color w:val="000000" w:themeColor="text1"/>
          <w:szCs w:val="24"/>
        </w:rPr>
      </w:pPr>
    </w:p>
    <w:p w14:paraId="203F87F2" w14:textId="77777777" w:rsidR="000856A6" w:rsidRDefault="000856A6" w:rsidP="00587245">
      <w:pPr>
        <w:jc w:val="both"/>
        <w:rPr>
          <w:b/>
          <w:bCs/>
          <w:color w:val="000000" w:themeColor="text1"/>
          <w:szCs w:val="24"/>
        </w:rPr>
      </w:pPr>
    </w:p>
    <w:p w14:paraId="0DF0ED99" w14:textId="77777777" w:rsidR="0012109E" w:rsidRPr="008449AD" w:rsidRDefault="0012109E" w:rsidP="00587245">
      <w:pPr>
        <w:jc w:val="both"/>
        <w:rPr>
          <w:b/>
          <w:bCs/>
          <w:color w:val="000000" w:themeColor="text1"/>
          <w:szCs w:val="24"/>
        </w:rPr>
      </w:pPr>
      <w:r w:rsidRPr="008449AD">
        <w:rPr>
          <w:b/>
          <w:bCs/>
          <w:color w:val="000000" w:themeColor="text1"/>
          <w:szCs w:val="24"/>
        </w:rPr>
        <w:lastRenderedPageBreak/>
        <w:t>B. Step 2: Detailed Evaluation</w:t>
      </w:r>
    </w:p>
    <w:p w14:paraId="6ED7B290" w14:textId="1281E9B1" w:rsidR="0012109E" w:rsidRPr="0029594A" w:rsidRDefault="00BE45A6" w:rsidP="00587245">
      <w:pPr>
        <w:jc w:val="both"/>
        <w:rPr>
          <w:szCs w:val="24"/>
        </w:rPr>
      </w:pPr>
      <w:r w:rsidRPr="009737F5">
        <w:rPr>
          <w:szCs w:val="24"/>
        </w:rPr>
        <w:t>Detailed Technical E</w:t>
      </w:r>
      <w:r w:rsidR="0012109E" w:rsidRPr="009737F5">
        <w:rPr>
          <w:szCs w:val="24"/>
        </w:rPr>
        <w:t xml:space="preserve">valuation </w:t>
      </w:r>
      <w:r w:rsidR="005952A8">
        <w:rPr>
          <w:szCs w:val="24"/>
        </w:rPr>
        <w:t>shall</w:t>
      </w:r>
      <w:r w:rsidR="0012109E" w:rsidRPr="009737F5">
        <w:rPr>
          <w:szCs w:val="24"/>
        </w:rPr>
        <w:t xml:space="preserve"> be made by using the following table. Each of the evaluation criteria is divided into several items to ensure in-depth and </w:t>
      </w:r>
      <w:r w:rsidR="0012109E" w:rsidRPr="000B64C7">
        <w:rPr>
          <w:szCs w:val="24"/>
        </w:rPr>
        <w:t xml:space="preserve">accurate assessment of the conditions pertaining to each </w:t>
      </w:r>
      <w:r w:rsidR="00CD3461" w:rsidRPr="000B64C7">
        <w:rPr>
          <w:szCs w:val="24"/>
        </w:rPr>
        <w:t>criterion</w:t>
      </w:r>
      <w:r w:rsidR="0012109E" w:rsidRPr="000B64C7">
        <w:rPr>
          <w:szCs w:val="24"/>
        </w:rPr>
        <w:t>.</w:t>
      </w:r>
    </w:p>
    <w:p w14:paraId="63EA300D" w14:textId="746B481A" w:rsidR="0012109E" w:rsidRDefault="0012109E" w:rsidP="00587245">
      <w:pPr>
        <w:jc w:val="both"/>
        <w:rPr>
          <w:szCs w:val="24"/>
        </w:rPr>
      </w:pPr>
      <w:r w:rsidRPr="0029594A">
        <w:rPr>
          <w:szCs w:val="24"/>
        </w:rPr>
        <w:t xml:space="preserve">A </w:t>
      </w:r>
      <w:r w:rsidR="00C10AC0" w:rsidRPr="00D066CC">
        <w:rPr>
          <w:szCs w:val="24"/>
        </w:rPr>
        <w:t>Bid</w:t>
      </w:r>
      <w:r w:rsidRPr="00D066CC">
        <w:rPr>
          <w:szCs w:val="24"/>
        </w:rPr>
        <w:t>der mu</w:t>
      </w:r>
      <w:r w:rsidR="00CE41D9" w:rsidRPr="00D066CC">
        <w:rPr>
          <w:szCs w:val="24"/>
        </w:rPr>
        <w:t xml:space="preserve">st achieve a minimum </w:t>
      </w:r>
      <w:r w:rsidR="00BE45A6" w:rsidRPr="00D066CC">
        <w:rPr>
          <w:szCs w:val="24"/>
        </w:rPr>
        <w:t xml:space="preserve">of 70% </w:t>
      </w:r>
      <w:r w:rsidR="00DB2DD8" w:rsidRPr="00D066CC">
        <w:rPr>
          <w:szCs w:val="24"/>
        </w:rPr>
        <w:t xml:space="preserve">marks </w:t>
      </w:r>
      <w:r w:rsidR="009D2E0D" w:rsidRPr="00D066CC">
        <w:rPr>
          <w:szCs w:val="24"/>
        </w:rPr>
        <w:t xml:space="preserve">in </w:t>
      </w:r>
      <w:r w:rsidR="00AF5F3B" w:rsidRPr="00D066CC">
        <w:rPr>
          <w:bCs/>
          <w:lang w:eastAsia="ko-KR"/>
        </w:rPr>
        <w:t xml:space="preserve">Organization </w:t>
      </w:r>
      <w:r w:rsidR="00D066CC" w:rsidRPr="00D066CC">
        <w:rPr>
          <w:bCs/>
          <w:lang w:eastAsia="ko-KR"/>
        </w:rPr>
        <w:t>&amp;</w:t>
      </w:r>
      <w:r w:rsidR="00AF5F3B" w:rsidRPr="00D066CC">
        <w:rPr>
          <w:bCs/>
          <w:lang w:eastAsia="ko-KR"/>
        </w:rPr>
        <w:t xml:space="preserve"> Key personal Experiences</w:t>
      </w:r>
      <w:r w:rsidR="00D066CC" w:rsidRPr="00D066CC">
        <w:rPr>
          <w:bCs/>
          <w:lang w:eastAsia="ko-KR"/>
        </w:rPr>
        <w:t xml:space="preserve"> and compliance to </w:t>
      </w:r>
      <w:r w:rsidR="00AF5F3B" w:rsidRPr="00D066CC">
        <w:rPr>
          <w:bCs/>
          <w:lang w:eastAsia="ko-KR"/>
        </w:rPr>
        <w:t xml:space="preserve">Functional </w:t>
      </w:r>
      <w:r w:rsidR="005952A8" w:rsidRPr="00D066CC">
        <w:rPr>
          <w:bCs/>
          <w:lang w:eastAsia="ko-KR"/>
        </w:rPr>
        <w:t>&amp; Non</w:t>
      </w:r>
      <w:r w:rsidR="00AF5F3B" w:rsidRPr="00D066CC">
        <w:rPr>
          <w:bCs/>
          <w:lang w:eastAsia="ko-KR"/>
        </w:rPr>
        <w:t>-Functional Requirements</w:t>
      </w:r>
      <w:r w:rsidR="00F11835" w:rsidRPr="00D066CC">
        <w:rPr>
          <w:szCs w:val="24"/>
        </w:rPr>
        <w:t xml:space="preserve"> </w:t>
      </w:r>
      <w:r w:rsidR="00DB2DD8" w:rsidRPr="00D066CC">
        <w:rPr>
          <w:szCs w:val="24"/>
        </w:rPr>
        <w:t xml:space="preserve">and total score of </w:t>
      </w:r>
      <w:r w:rsidR="00975440" w:rsidRPr="00D066CC">
        <w:rPr>
          <w:szCs w:val="24"/>
        </w:rPr>
        <w:t>7</w:t>
      </w:r>
      <w:r w:rsidR="00AF5F3B" w:rsidRPr="00D066CC">
        <w:rPr>
          <w:szCs w:val="24"/>
        </w:rPr>
        <w:t>50</w:t>
      </w:r>
      <w:r w:rsidR="00975440" w:rsidRPr="00D066CC">
        <w:rPr>
          <w:szCs w:val="24"/>
        </w:rPr>
        <w:t xml:space="preserve"> </w:t>
      </w:r>
      <w:r w:rsidR="00DB2DD8" w:rsidRPr="00D066CC">
        <w:rPr>
          <w:szCs w:val="24"/>
        </w:rPr>
        <w:t xml:space="preserve">marks </w:t>
      </w:r>
      <w:r w:rsidRPr="00D066CC">
        <w:rPr>
          <w:szCs w:val="24"/>
        </w:rPr>
        <w:t xml:space="preserve">in order for his </w:t>
      </w:r>
      <w:r w:rsidR="00C10AC0" w:rsidRPr="00D066CC">
        <w:rPr>
          <w:szCs w:val="24"/>
        </w:rPr>
        <w:t>Bid</w:t>
      </w:r>
      <w:r w:rsidRPr="00D066CC">
        <w:rPr>
          <w:szCs w:val="24"/>
        </w:rPr>
        <w:t xml:space="preserve"> to be considered substantially responsive and proceed to the next stage of evaluation.</w:t>
      </w:r>
    </w:p>
    <w:p w14:paraId="38F4FC03" w14:textId="5EA4863A" w:rsidR="00B943B5" w:rsidRPr="008449AD" w:rsidRDefault="00B943B5" w:rsidP="00587245">
      <w:pPr>
        <w:jc w:val="both"/>
        <w:rPr>
          <w:szCs w:val="24"/>
        </w:rPr>
      </w:pPr>
    </w:p>
    <w:tbl>
      <w:tblPr>
        <w:tblW w:w="16848" w:type="dxa"/>
        <w:tblInd w:w="2" w:type="dxa"/>
        <w:tblLook w:val="04A0" w:firstRow="1" w:lastRow="0" w:firstColumn="1" w:lastColumn="0" w:noHBand="0" w:noVBand="1"/>
      </w:tblPr>
      <w:tblGrid>
        <w:gridCol w:w="3678"/>
        <w:gridCol w:w="900"/>
        <w:gridCol w:w="1170"/>
        <w:gridCol w:w="1260"/>
        <w:gridCol w:w="1088"/>
        <w:gridCol w:w="765"/>
        <w:gridCol w:w="7987"/>
      </w:tblGrid>
      <w:tr w:rsidR="00A13127" w:rsidRPr="004C180B" w14:paraId="3788C845" w14:textId="77777777" w:rsidTr="00253B54">
        <w:trPr>
          <w:gridAfter w:val="1"/>
          <w:wAfter w:w="7987" w:type="dxa"/>
          <w:trHeight w:val="315"/>
        </w:trPr>
        <w:tc>
          <w:tcPr>
            <w:tcW w:w="8861" w:type="dxa"/>
            <w:gridSpan w:val="6"/>
            <w:tcBorders>
              <w:top w:val="single" w:sz="8" w:space="0" w:color="auto"/>
              <w:left w:val="single" w:sz="8" w:space="0" w:color="auto"/>
              <w:bottom w:val="nil"/>
              <w:right w:val="single" w:sz="8" w:space="0" w:color="000000"/>
            </w:tcBorders>
            <w:shd w:val="clear" w:color="000000" w:fill="D9D9D9"/>
            <w:hideMark/>
          </w:tcPr>
          <w:p w14:paraId="5ECE9DCE" w14:textId="1E73F306" w:rsidR="004C180B" w:rsidRPr="004C180B" w:rsidRDefault="004C180B" w:rsidP="004C180B">
            <w:pPr>
              <w:spacing w:after="0" w:line="240" w:lineRule="auto"/>
              <w:jc w:val="both"/>
              <w:rPr>
                <w:rFonts w:eastAsia="Times New Roman"/>
                <w:b/>
                <w:bCs/>
                <w:szCs w:val="24"/>
              </w:rPr>
            </w:pPr>
            <w:r w:rsidRPr="004C180B">
              <w:rPr>
                <w:rFonts w:eastAsia="Times New Roman"/>
                <w:b/>
                <w:bCs/>
                <w:szCs w:val="24"/>
                <w:lang w:eastAsia="ko-KR"/>
              </w:rPr>
              <w:t>1. Specific Experiences (</w:t>
            </w:r>
            <w:r w:rsidR="00996360">
              <w:rPr>
                <w:rFonts w:eastAsia="Times New Roman"/>
                <w:b/>
                <w:bCs/>
                <w:szCs w:val="24"/>
                <w:lang w:eastAsia="ko-KR"/>
              </w:rPr>
              <w:t>300</w:t>
            </w:r>
            <w:r w:rsidRPr="004C180B">
              <w:rPr>
                <w:rFonts w:eastAsia="Times New Roman"/>
                <w:b/>
                <w:bCs/>
                <w:szCs w:val="24"/>
                <w:lang w:eastAsia="ko-KR"/>
              </w:rPr>
              <w:t xml:space="preserve"> scores)</w:t>
            </w:r>
          </w:p>
        </w:tc>
      </w:tr>
      <w:tr w:rsidR="00A13127" w:rsidRPr="004C180B" w14:paraId="3078BD16" w14:textId="77777777" w:rsidTr="00253B54">
        <w:trPr>
          <w:gridAfter w:val="1"/>
          <w:wAfter w:w="7987" w:type="dxa"/>
          <w:trHeight w:val="330"/>
        </w:trPr>
        <w:tc>
          <w:tcPr>
            <w:tcW w:w="8861" w:type="dxa"/>
            <w:gridSpan w:val="6"/>
            <w:tcBorders>
              <w:top w:val="nil"/>
              <w:left w:val="single" w:sz="8" w:space="0" w:color="auto"/>
              <w:bottom w:val="single" w:sz="8" w:space="0" w:color="auto"/>
              <w:right w:val="single" w:sz="8" w:space="0" w:color="000000"/>
            </w:tcBorders>
            <w:shd w:val="clear" w:color="000000" w:fill="D9D9D9"/>
            <w:hideMark/>
          </w:tcPr>
          <w:p w14:paraId="1577D024" w14:textId="77777777" w:rsidR="004C180B" w:rsidRPr="004C180B" w:rsidRDefault="004C180B" w:rsidP="004C180B">
            <w:pPr>
              <w:spacing w:after="0" w:line="240" w:lineRule="auto"/>
              <w:jc w:val="both"/>
              <w:rPr>
                <w:rFonts w:eastAsia="Times New Roman"/>
                <w:szCs w:val="24"/>
              </w:rPr>
            </w:pPr>
            <w:r w:rsidRPr="004C180B">
              <w:rPr>
                <w:rFonts w:eastAsia="Times New Roman"/>
                <w:szCs w:val="24"/>
                <w:lang w:eastAsia="ko-KR"/>
              </w:rPr>
              <w:t>(The experiences shall have been successfully and substantially completed.)</w:t>
            </w:r>
          </w:p>
        </w:tc>
      </w:tr>
      <w:tr w:rsidR="00A13127" w:rsidRPr="004C180B" w14:paraId="7F8D8FBB" w14:textId="77777777" w:rsidTr="00253B54">
        <w:trPr>
          <w:gridAfter w:val="1"/>
          <w:wAfter w:w="7987" w:type="dxa"/>
          <w:trHeight w:val="330"/>
        </w:trPr>
        <w:tc>
          <w:tcPr>
            <w:tcW w:w="3678" w:type="dxa"/>
            <w:tcBorders>
              <w:top w:val="nil"/>
              <w:left w:val="single" w:sz="8" w:space="0" w:color="auto"/>
              <w:bottom w:val="single" w:sz="8" w:space="0" w:color="auto"/>
              <w:right w:val="single" w:sz="8" w:space="0" w:color="auto"/>
            </w:tcBorders>
            <w:shd w:val="clear" w:color="auto" w:fill="auto"/>
            <w:hideMark/>
          </w:tcPr>
          <w:p w14:paraId="22FABDD3" w14:textId="77777777" w:rsidR="004C180B" w:rsidRPr="004C180B" w:rsidRDefault="004C180B" w:rsidP="004C180B">
            <w:pPr>
              <w:spacing w:after="0" w:line="240" w:lineRule="auto"/>
              <w:jc w:val="center"/>
              <w:rPr>
                <w:rFonts w:eastAsia="Times New Roman"/>
                <w:b/>
                <w:bCs/>
                <w:szCs w:val="24"/>
              </w:rPr>
            </w:pPr>
            <w:r w:rsidRPr="004C180B">
              <w:rPr>
                <w:rFonts w:eastAsia="Times New Roman"/>
                <w:b/>
                <w:bCs/>
                <w:szCs w:val="24"/>
                <w:lang w:eastAsia="ko-KR"/>
              </w:rPr>
              <w:t>Criteria</w:t>
            </w:r>
          </w:p>
        </w:tc>
        <w:tc>
          <w:tcPr>
            <w:tcW w:w="900" w:type="dxa"/>
            <w:tcBorders>
              <w:top w:val="nil"/>
              <w:left w:val="nil"/>
              <w:bottom w:val="single" w:sz="8" w:space="0" w:color="auto"/>
              <w:right w:val="single" w:sz="8" w:space="0" w:color="auto"/>
            </w:tcBorders>
            <w:shd w:val="clear" w:color="auto" w:fill="auto"/>
            <w:hideMark/>
          </w:tcPr>
          <w:p w14:paraId="08511069" w14:textId="77777777" w:rsidR="004C180B" w:rsidRPr="004C180B" w:rsidRDefault="004C180B" w:rsidP="004C180B">
            <w:pPr>
              <w:spacing w:after="0" w:line="240" w:lineRule="auto"/>
              <w:jc w:val="center"/>
              <w:rPr>
                <w:rFonts w:eastAsia="Times New Roman"/>
                <w:b/>
                <w:bCs/>
                <w:szCs w:val="24"/>
              </w:rPr>
            </w:pPr>
            <w:r w:rsidRPr="004C180B">
              <w:rPr>
                <w:rFonts w:eastAsia="Times New Roman"/>
                <w:b/>
                <w:bCs/>
                <w:szCs w:val="24"/>
                <w:lang w:eastAsia="ko-KR"/>
              </w:rPr>
              <w:t>Score</w:t>
            </w:r>
          </w:p>
        </w:tc>
        <w:tc>
          <w:tcPr>
            <w:tcW w:w="4283" w:type="dxa"/>
            <w:gridSpan w:val="4"/>
            <w:tcBorders>
              <w:top w:val="single" w:sz="8" w:space="0" w:color="auto"/>
              <w:left w:val="nil"/>
              <w:bottom w:val="single" w:sz="8" w:space="0" w:color="auto"/>
              <w:right w:val="single" w:sz="8" w:space="0" w:color="000000"/>
            </w:tcBorders>
            <w:shd w:val="clear" w:color="auto" w:fill="auto"/>
            <w:hideMark/>
          </w:tcPr>
          <w:p w14:paraId="28EF4DEF" w14:textId="77777777" w:rsidR="004C180B" w:rsidRPr="004C180B" w:rsidRDefault="004C180B" w:rsidP="004C180B">
            <w:pPr>
              <w:spacing w:after="0" w:line="240" w:lineRule="auto"/>
              <w:jc w:val="center"/>
              <w:rPr>
                <w:rFonts w:eastAsia="Times New Roman"/>
                <w:b/>
                <w:bCs/>
                <w:szCs w:val="24"/>
              </w:rPr>
            </w:pPr>
            <w:r w:rsidRPr="004C180B">
              <w:rPr>
                <w:rFonts w:eastAsia="Times New Roman"/>
                <w:b/>
                <w:bCs/>
                <w:szCs w:val="24"/>
                <w:lang w:eastAsia="ko-KR"/>
              </w:rPr>
              <w:t>Evaluation</w:t>
            </w:r>
          </w:p>
        </w:tc>
      </w:tr>
      <w:tr w:rsidR="00A13127" w:rsidRPr="004C180B" w14:paraId="16F36A35" w14:textId="77777777" w:rsidTr="00253B54">
        <w:trPr>
          <w:gridAfter w:val="1"/>
          <w:wAfter w:w="7987" w:type="dxa"/>
          <w:trHeight w:val="330"/>
        </w:trPr>
        <w:tc>
          <w:tcPr>
            <w:tcW w:w="3678" w:type="dxa"/>
            <w:tcBorders>
              <w:top w:val="nil"/>
              <w:left w:val="single" w:sz="8" w:space="0" w:color="auto"/>
              <w:bottom w:val="single" w:sz="8" w:space="0" w:color="auto"/>
              <w:right w:val="single" w:sz="8" w:space="0" w:color="auto"/>
            </w:tcBorders>
            <w:shd w:val="clear" w:color="auto" w:fill="auto"/>
            <w:hideMark/>
          </w:tcPr>
          <w:p w14:paraId="74CFE4D4" w14:textId="77777777" w:rsidR="004C180B" w:rsidRPr="004C180B" w:rsidRDefault="004C180B" w:rsidP="004C180B">
            <w:pPr>
              <w:spacing w:after="0" w:line="240" w:lineRule="auto"/>
              <w:jc w:val="both"/>
              <w:rPr>
                <w:rFonts w:eastAsia="Times New Roman"/>
                <w:b/>
                <w:bCs/>
                <w:szCs w:val="24"/>
              </w:rPr>
            </w:pPr>
            <w:r w:rsidRPr="004C180B">
              <w:rPr>
                <w:rFonts w:eastAsia="Times New Roman"/>
                <w:b/>
                <w:bCs/>
                <w:szCs w:val="24"/>
                <w:lang w:eastAsia="ko-KR"/>
              </w:rPr>
              <w:t>1.1 Experience</w:t>
            </w:r>
          </w:p>
        </w:tc>
        <w:tc>
          <w:tcPr>
            <w:tcW w:w="900" w:type="dxa"/>
            <w:tcBorders>
              <w:top w:val="nil"/>
              <w:left w:val="nil"/>
              <w:bottom w:val="single" w:sz="8" w:space="0" w:color="auto"/>
              <w:right w:val="single" w:sz="8" w:space="0" w:color="auto"/>
            </w:tcBorders>
            <w:shd w:val="clear" w:color="auto" w:fill="auto"/>
            <w:hideMark/>
          </w:tcPr>
          <w:p w14:paraId="668A886F" w14:textId="4C73934F" w:rsidR="004C180B" w:rsidRPr="004C180B" w:rsidRDefault="00725B64" w:rsidP="004C180B">
            <w:pPr>
              <w:spacing w:after="0" w:line="240" w:lineRule="auto"/>
              <w:jc w:val="center"/>
              <w:rPr>
                <w:rFonts w:eastAsia="Times New Roman"/>
                <w:b/>
                <w:bCs/>
                <w:szCs w:val="24"/>
              </w:rPr>
            </w:pPr>
            <w:r>
              <w:rPr>
                <w:rFonts w:eastAsia="Times New Roman"/>
                <w:b/>
                <w:bCs/>
                <w:szCs w:val="24"/>
                <w:lang w:eastAsia="ko-KR"/>
              </w:rPr>
              <w:t>200</w:t>
            </w:r>
          </w:p>
        </w:tc>
        <w:tc>
          <w:tcPr>
            <w:tcW w:w="4283" w:type="dxa"/>
            <w:gridSpan w:val="4"/>
            <w:tcBorders>
              <w:top w:val="single" w:sz="8" w:space="0" w:color="auto"/>
              <w:left w:val="nil"/>
              <w:bottom w:val="single" w:sz="8" w:space="0" w:color="auto"/>
              <w:right w:val="single" w:sz="8" w:space="0" w:color="000000"/>
            </w:tcBorders>
            <w:shd w:val="clear" w:color="auto" w:fill="auto"/>
            <w:hideMark/>
          </w:tcPr>
          <w:p w14:paraId="6BA0E80F" w14:textId="77777777" w:rsidR="004C180B" w:rsidRPr="004C180B" w:rsidRDefault="004C180B" w:rsidP="004C180B">
            <w:pPr>
              <w:spacing w:after="0" w:line="240" w:lineRule="auto"/>
              <w:jc w:val="both"/>
              <w:rPr>
                <w:rFonts w:eastAsia="Times New Roman"/>
                <w:szCs w:val="24"/>
              </w:rPr>
            </w:pPr>
            <w:r w:rsidRPr="004C180B">
              <w:rPr>
                <w:rFonts w:eastAsia="Times New Roman"/>
                <w:szCs w:val="24"/>
                <w:lang w:eastAsia="ko-KR"/>
              </w:rPr>
              <w:t> </w:t>
            </w:r>
          </w:p>
        </w:tc>
      </w:tr>
      <w:tr w:rsidR="007B1C4E" w:rsidRPr="004C180B" w14:paraId="305FE0C9" w14:textId="77777777" w:rsidTr="006221B3">
        <w:trPr>
          <w:gridAfter w:val="1"/>
          <w:wAfter w:w="7987" w:type="dxa"/>
          <w:trHeight w:val="1618"/>
        </w:trPr>
        <w:tc>
          <w:tcPr>
            <w:tcW w:w="3678" w:type="dxa"/>
            <w:vMerge w:val="restart"/>
            <w:tcBorders>
              <w:top w:val="nil"/>
              <w:left w:val="single" w:sz="8" w:space="0" w:color="auto"/>
              <w:bottom w:val="single" w:sz="8" w:space="0" w:color="000000"/>
              <w:right w:val="single" w:sz="8" w:space="0" w:color="auto"/>
            </w:tcBorders>
            <w:shd w:val="clear" w:color="auto" w:fill="auto"/>
            <w:hideMark/>
          </w:tcPr>
          <w:p w14:paraId="133E3651" w14:textId="0F9948BA" w:rsidR="004C180B" w:rsidRPr="004C180B" w:rsidRDefault="007F05F4" w:rsidP="006221B3">
            <w:pPr>
              <w:spacing w:after="0" w:line="240" w:lineRule="auto"/>
              <w:rPr>
                <w:rFonts w:eastAsia="Times New Roman"/>
                <w:szCs w:val="24"/>
              </w:rPr>
            </w:pPr>
            <w:r>
              <w:rPr>
                <w:rFonts w:eastAsia="Times New Roman"/>
                <w:szCs w:val="24"/>
                <w:lang w:val="en-GB"/>
              </w:rPr>
              <w:t>N</w:t>
            </w:r>
            <w:r w:rsidR="004C180B" w:rsidRPr="004C180B">
              <w:rPr>
                <w:rFonts w:eastAsia="Times New Roman"/>
                <w:szCs w:val="24"/>
                <w:lang w:val="en-GB"/>
              </w:rPr>
              <w:t xml:space="preserve">umber </w:t>
            </w:r>
            <w:r w:rsidR="005171B1" w:rsidRPr="004C180B">
              <w:rPr>
                <w:rFonts w:eastAsia="Times New Roman"/>
                <w:szCs w:val="24"/>
                <w:lang w:val="en-GB"/>
              </w:rPr>
              <w:t>of Document</w:t>
            </w:r>
            <w:r w:rsidR="004C180B" w:rsidRPr="004C180B">
              <w:rPr>
                <w:rFonts w:eastAsia="Times New Roman"/>
                <w:szCs w:val="24"/>
                <w:lang w:val="en-GB"/>
              </w:rPr>
              <w:t xml:space="preserve"> Verification, Application Integration, and /or  Workflow Management Systems or  similar  with project value more than LKR </w:t>
            </w:r>
            <w:r w:rsidR="00906096" w:rsidRPr="002A6CA1">
              <w:rPr>
                <w:rFonts w:eastAsia="Times New Roman"/>
                <w:szCs w:val="24"/>
                <w:lang w:val="en-GB"/>
              </w:rPr>
              <w:t>30</w:t>
            </w:r>
            <w:r w:rsidR="004C180B" w:rsidRPr="002A6CA1">
              <w:rPr>
                <w:rFonts w:eastAsia="Times New Roman"/>
                <w:szCs w:val="24"/>
                <w:lang w:val="en-GB"/>
              </w:rPr>
              <w:t xml:space="preserve"> million</w:t>
            </w:r>
            <w:r w:rsidR="004C180B" w:rsidRPr="004C180B">
              <w:rPr>
                <w:rFonts w:eastAsia="Times New Roman"/>
                <w:szCs w:val="24"/>
                <w:lang w:val="en-GB"/>
              </w:rPr>
              <w:t xml:space="preserve"> in line with the Purchaser’s scope successfully completed   during the last 5 years.</w:t>
            </w:r>
          </w:p>
        </w:tc>
        <w:tc>
          <w:tcPr>
            <w:tcW w:w="900" w:type="dxa"/>
            <w:vMerge w:val="restart"/>
            <w:tcBorders>
              <w:top w:val="nil"/>
              <w:left w:val="single" w:sz="8" w:space="0" w:color="auto"/>
              <w:bottom w:val="single" w:sz="8" w:space="0" w:color="000000"/>
              <w:right w:val="single" w:sz="8" w:space="0" w:color="auto"/>
            </w:tcBorders>
            <w:shd w:val="clear" w:color="auto" w:fill="auto"/>
            <w:hideMark/>
          </w:tcPr>
          <w:p w14:paraId="54B68AB4" w14:textId="7903C21A" w:rsidR="004C180B" w:rsidRPr="004C180B" w:rsidRDefault="00725B64" w:rsidP="004C180B">
            <w:pPr>
              <w:spacing w:after="0" w:line="240" w:lineRule="auto"/>
              <w:jc w:val="center"/>
              <w:rPr>
                <w:rFonts w:eastAsia="Times New Roman"/>
                <w:szCs w:val="24"/>
              </w:rPr>
            </w:pPr>
            <w:r>
              <w:rPr>
                <w:rFonts w:eastAsia="Times New Roman"/>
                <w:szCs w:val="24"/>
                <w:lang w:eastAsia="ko-KR"/>
              </w:rPr>
              <w:t>200</w:t>
            </w:r>
          </w:p>
        </w:tc>
        <w:tc>
          <w:tcPr>
            <w:tcW w:w="1170" w:type="dxa"/>
            <w:tcBorders>
              <w:top w:val="nil"/>
              <w:left w:val="nil"/>
              <w:bottom w:val="single" w:sz="8" w:space="0" w:color="auto"/>
              <w:right w:val="single" w:sz="8" w:space="0" w:color="auto"/>
            </w:tcBorders>
            <w:shd w:val="clear" w:color="auto" w:fill="auto"/>
            <w:hideMark/>
          </w:tcPr>
          <w:p w14:paraId="79F40DF4" w14:textId="77777777" w:rsidR="004C180B" w:rsidRPr="004C180B" w:rsidRDefault="004C180B" w:rsidP="005171B1">
            <w:pPr>
              <w:spacing w:after="0" w:line="240" w:lineRule="auto"/>
              <w:jc w:val="center"/>
              <w:rPr>
                <w:rFonts w:eastAsia="Times New Roman"/>
                <w:szCs w:val="24"/>
              </w:rPr>
            </w:pPr>
            <w:r w:rsidRPr="004C180B">
              <w:rPr>
                <w:rFonts w:eastAsia="Times New Roman"/>
                <w:szCs w:val="24"/>
                <w:lang w:eastAsia="ko-KR"/>
              </w:rPr>
              <w:t>X≥3</w:t>
            </w:r>
          </w:p>
        </w:tc>
        <w:tc>
          <w:tcPr>
            <w:tcW w:w="1260" w:type="dxa"/>
            <w:tcBorders>
              <w:top w:val="single" w:sz="8" w:space="0" w:color="auto"/>
              <w:left w:val="nil"/>
              <w:bottom w:val="single" w:sz="8" w:space="0" w:color="auto"/>
              <w:right w:val="single" w:sz="8" w:space="0" w:color="000000"/>
            </w:tcBorders>
            <w:shd w:val="clear" w:color="auto" w:fill="auto"/>
            <w:hideMark/>
          </w:tcPr>
          <w:p w14:paraId="22C83F6E" w14:textId="77777777" w:rsidR="004C180B" w:rsidRPr="004C180B" w:rsidRDefault="004C180B" w:rsidP="005171B1">
            <w:pPr>
              <w:spacing w:after="0" w:line="240" w:lineRule="auto"/>
              <w:jc w:val="center"/>
              <w:rPr>
                <w:rFonts w:eastAsia="Times New Roman"/>
                <w:szCs w:val="24"/>
              </w:rPr>
            </w:pPr>
            <w:r w:rsidRPr="004C180B">
              <w:rPr>
                <w:rFonts w:eastAsia="Times New Roman"/>
                <w:szCs w:val="24"/>
                <w:lang w:eastAsia="ko-KR"/>
              </w:rPr>
              <w:t>3&gt;X≥1</w:t>
            </w:r>
          </w:p>
        </w:tc>
        <w:tc>
          <w:tcPr>
            <w:tcW w:w="1088" w:type="dxa"/>
            <w:tcBorders>
              <w:top w:val="single" w:sz="8" w:space="0" w:color="auto"/>
              <w:left w:val="nil"/>
              <w:bottom w:val="single" w:sz="8" w:space="0" w:color="auto"/>
              <w:right w:val="single" w:sz="8" w:space="0" w:color="000000"/>
            </w:tcBorders>
            <w:shd w:val="clear" w:color="auto" w:fill="auto"/>
            <w:hideMark/>
          </w:tcPr>
          <w:p w14:paraId="7736271D" w14:textId="77777777" w:rsidR="004C180B" w:rsidRPr="004C180B" w:rsidRDefault="004C180B" w:rsidP="005171B1">
            <w:pPr>
              <w:spacing w:after="0" w:line="240" w:lineRule="auto"/>
              <w:jc w:val="center"/>
              <w:rPr>
                <w:rFonts w:eastAsia="Times New Roman"/>
                <w:szCs w:val="24"/>
              </w:rPr>
            </w:pPr>
            <w:r w:rsidRPr="004C180B">
              <w:rPr>
                <w:rFonts w:eastAsia="Times New Roman"/>
                <w:szCs w:val="24"/>
                <w:lang w:eastAsia="ko-KR"/>
              </w:rPr>
              <w:t>1&gt;X</w:t>
            </w:r>
          </w:p>
        </w:tc>
        <w:tc>
          <w:tcPr>
            <w:tcW w:w="765" w:type="dxa"/>
            <w:tcBorders>
              <w:top w:val="nil"/>
              <w:left w:val="nil"/>
              <w:bottom w:val="single" w:sz="8" w:space="0" w:color="auto"/>
              <w:right w:val="single" w:sz="8" w:space="0" w:color="auto"/>
            </w:tcBorders>
            <w:shd w:val="clear" w:color="auto" w:fill="auto"/>
            <w:hideMark/>
          </w:tcPr>
          <w:p w14:paraId="738780AA" w14:textId="77777777" w:rsidR="004C180B" w:rsidRPr="004C180B" w:rsidRDefault="004C180B" w:rsidP="004C180B">
            <w:pPr>
              <w:spacing w:after="0" w:line="240" w:lineRule="auto"/>
              <w:jc w:val="center"/>
              <w:rPr>
                <w:rFonts w:eastAsia="Times New Roman"/>
                <w:szCs w:val="24"/>
              </w:rPr>
            </w:pPr>
            <w:r w:rsidRPr="004C180B">
              <w:rPr>
                <w:rFonts w:eastAsia="Times New Roman"/>
                <w:szCs w:val="24"/>
                <w:lang w:eastAsia="ko-KR"/>
              </w:rPr>
              <w:t> </w:t>
            </w:r>
          </w:p>
        </w:tc>
      </w:tr>
      <w:tr w:rsidR="007B1C4E" w:rsidRPr="004C180B" w14:paraId="477462BA" w14:textId="77777777" w:rsidTr="006221B3">
        <w:trPr>
          <w:gridAfter w:val="1"/>
          <w:wAfter w:w="7987" w:type="dxa"/>
          <w:trHeight w:val="510"/>
        </w:trPr>
        <w:tc>
          <w:tcPr>
            <w:tcW w:w="3678" w:type="dxa"/>
            <w:vMerge/>
            <w:tcBorders>
              <w:top w:val="nil"/>
              <w:left w:val="single" w:sz="8" w:space="0" w:color="auto"/>
              <w:bottom w:val="single" w:sz="8" w:space="0" w:color="000000"/>
              <w:right w:val="single" w:sz="8" w:space="0" w:color="auto"/>
            </w:tcBorders>
            <w:hideMark/>
          </w:tcPr>
          <w:p w14:paraId="693F4F91" w14:textId="77777777" w:rsidR="004C180B" w:rsidRPr="004C180B" w:rsidRDefault="004C180B" w:rsidP="006221B3">
            <w:pPr>
              <w:spacing w:after="0" w:line="240" w:lineRule="auto"/>
              <w:rPr>
                <w:rFonts w:eastAsia="Times New Roman"/>
                <w:szCs w:val="24"/>
              </w:rPr>
            </w:pPr>
          </w:p>
        </w:tc>
        <w:tc>
          <w:tcPr>
            <w:tcW w:w="900" w:type="dxa"/>
            <w:vMerge/>
            <w:tcBorders>
              <w:top w:val="nil"/>
              <w:left w:val="single" w:sz="8" w:space="0" w:color="auto"/>
              <w:bottom w:val="single" w:sz="8" w:space="0" w:color="000000"/>
              <w:right w:val="single" w:sz="8" w:space="0" w:color="auto"/>
            </w:tcBorders>
            <w:vAlign w:val="center"/>
            <w:hideMark/>
          </w:tcPr>
          <w:p w14:paraId="3CDC51A1" w14:textId="77777777" w:rsidR="004C180B" w:rsidRPr="004C180B" w:rsidRDefault="004C180B" w:rsidP="004C180B">
            <w:pPr>
              <w:spacing w:after="0" w:line="240" w:lineRule="auto"/>
              <w:rPr>
                <w:rFonts w:eastAsia="Times New Roman"/>
                <w:szCs w:val="24"/>
              </w:rPr>
            </w:pPr>
          </w:p>
        </w:tc>
        <w:tc>
          <w:tcPr>
            <w:tcW w:w="1170" w:type="dxa"/>
            <w:tcBorders>
              <w:top w:val="nil"/>
              <w:left w:val="nil"/>
              <w:bottom w:val="single" w:sz="8" w:space="0" w:color="auto"/>
              <w:right w:val="single" w:sz="8" w:space="0" w:color="auto"/>
            </w:tcBorders>
            <w:shd w:val="clear" w:color="auto" w:fill="auto"/>
            <w:hideMark/>
          </w:tcPr>
          <w:p w14:paraId="6B34732A" w14:textId="77777777" w:rsidR="004C180B" w:rsidRPr="004C180B" w:rsidRDefault="004C180B" w:rsidP="005171B1">
            <w:pPr>
              <w:spacing w:after="0" w:line="240" w:lineRule="auto"/>
              <w:jc w:val="center"/>
              <w:rPr>
                <w:rFonts w:eastAsia="Times New Roman"/>
                <w:szCs w:val="24"/>
              </w:rPr>
            </w:pPr>
            <w:r w:rsidRPr="004C180B">
              <w:rPr>
                <w:rFonts w:eastAsia="Times New Roman"/>
                <w:szCs w:val="24"/>
                <w:lang w:eastAsia="ko-KR"/>
              </w:rPr>
              <w:t>100%</w:t>
            </w:r>
          </w:p>
        </w:tc>
        <w:tc>
          <w:tcPr>
            <w:tcW w:w="1260" w:type="dxa"/>
            <w:tcBorders>
              <w:top w:val="single" w:sz="8" w:space="0" w:color="auto"/>
              <w:left w:val="nil"/>
              <w:bottom w:val="single" w:sz="8" w:space="0" w:color="auto"/>
              <w:right w:val="single" w:sz="8" w:space="0" w:color="000000"/>
            </w:tcBorders>
            <w:shd w:val="clear" w:color="auto" w:fill="auto"/>
            <w:hideMark/>
          </w:tcPr>
          <w:p w14:paraId="5632FEC1" w14:textId="77777777" w:rsidR="004C180B" w:rsidRPr="004C180B" w:rsidRDefault="004C180B" w:rsidP="005171B1">
            <w:pPr>
              <w:spacing w:after="0" w:line="240" w:lineRule="auto"/>
              <w:jc w:val="center"/>
              <w:rPr>
                <w:rFonts w:eastAsia="Times New Roman"/>
                <w:szCs w:val="24"/>
              </w:rPr>
            </w:pPr>
            <w:r w:rsidRPr="004C180B">
              <w:rPr>
                <w:rFonts w:eastAsia="Times New Roman"/>
                <w:szCs w:val="24"/>
                <w:lang w:eastAsia="ko-KR"/>
              </w:rPr>
              <w:t>50%</w:t>
            </w:r>
          </w:p>
        </w:tc>
        <w:tc>
          <w:tcPr>
            <w:tcW w:w="1088" w:type="dxa"/>
            <w:tcBorders>
              <w:top w:val="single" w:sz="8" w:space="0" w:color="auto"/>
              <w:left w:val="nil"/>
              <w:bottom w:val="single" w:sz="8" w:space="0" w:color="auto"/>
              <w:right w:val="single" w:sz="8" w:space="0" w:color="000000"/>
            </w:tcBorders>
            <w:shd w:val="clear" w:color="auto" w:fill="auto"/>
            <w:hideMark/>
          </w:tcPr>
          <w:p w14:paraId="7D640C8C" w14:textId="77777777" w:rsidR="004C180B" w:rsidRPr="004C180B" w:rsidRDefault="004C180B" w:rsidP="005171B1">
            <w:pPr>
              <w:spacing w:after="0" w:line="240" w:lineRule="auto"/>
              <w:jc w:val="center"/>
              <w:rPr>
                <w:rFonts w:eastAsia="Times New Roman"/>
                <w:szCs w:val="24"/>
              </w:rPr>
            </w:pPr>
            <w:r w:rsidRPr="004C180B">
              <w:rPr>
                <w:rFonts w:eastAsia="Times New Roman"/>
                <w:szCs w:val="24"/>
                <w:lang w:eastAsia="ko-KR"/>
              </w:rPr>
              <w:t>0%</w:t>
            </w:r>
          </w:p>
        </w:tc>
        <w:tc>
          <w:tcPr>
            <w:tcW w:w="765" w:type="dxa"/>
            <w:tcBorders>
              <w:top w:val="nil"/>
              <w:left w:val="nil"/>
              <w:bottom w:val="single" w:sz="8" w:space="0" w:color="auto"/>
              <w:right w:val="single" w:sz="8" w:space="0" w:color="auto"/>
            </w:tcBorders>
            <w:shd w:val="clear" w:color="auto" w:fill="auto"/>
            <w:hideMark/>
          </w:tcPr>
          <w:p w14:paraId="02426048" w14:textId="77777777" w:rsidR="004C180B" w:rsidRPr="004C180B" w:rsidRDefault="004C180B" w:rsidP="004C180B">
            <w:pPr>
              <w:spacing w:after="0" w:line="240" w:lineRule="auto"/>
              <w:jc w:val="center"/>
              <w:rPr>
                <w:rFonts w:eastAsia="Times New Roman"/>
                <w:szCs w:val="24"/>
              </w:rPr>
            </w:pPr>
            <w:r w:rsidRPr="004C180B">
              <w:rPr>
                <w:rFonts w:eastAsia="Times New Roman"/>
                <w:szCs w:val="24"/>
                <w:lang w:eastAsia="ko-KR"/>
              </w:rPr>
              <w:t> </w:t>
            </w:r>
          </w:p>
        </w:tc>
      </w:tr>
      <w:tr w:rsidR="00A13127" w:rsidRPr="004C180B" w14:paraId="7E6B1F7A" w14:textId="77777777" w:rsidTr="006221B3">
        <w:trPr>
          <w:gridAfter w:val="1"/>
          <w:wAfter w:w="7987" w:type="dxa"/>
          <w:trHeight w:val="330"/>
        </w:trPr>
        <w:tc>
          <w:tcPr>
            <w:tcW w:w="3678" w:type="dxa"/>
            <w:tcBorders>
              <w:top w:val="nil"/>
              <w:left w:val="single" w:sz="8" w:space="0" w:color="auto"/>
              <w:bottom w:val="single" w:sz="8" w:space="0" w:color="auto"/>
              <w:right w:val="single" w:sz="8" w:space="0" w:color="auto"/>
            </w:tcBorders>
            <w:shd w:val="clear" w:color="auto" w:fill="auto"/>
            <w:hideMark/>
          </w:tcPr>
          <w:p w14:paraId="56FC58BB" w14:textId="0EE045F0" w:rsidR="004C180B" w:rsidRPr="004C180B" w:rsidRDefault="004C180B" w:rsidP="006221B3">
            <w:pPr>
              <w:spacing w:after="0" w:line="240" w:lineRule="auto"/>
              <w:rPr>
                <w:rFonts w:eastAsia="Times New Roman"/>
                <w:b/>
                <w:bCs/>
                <w:szCs w:val="24"/>
              </w:rPr>
            </w:pPr>
            <w:r w:rsidRPr="004C180B">
              <w:rPr>
                <w:rFonts w:eastAsia="Times New Roman"/>
                <w:b/>
                <w:bCs/>
                <w:szCs w:val="24"/>
                <w:lang w:eastAsia="ko-KR"/>
              </w:rPr>
              <w:t>1.2</w:t>
            </w:r>
            <w:r w:rsidR="00CD3461" w:rsidRPr="00253B54">
              <w:rPr>
                <w:rFonts w:eastAsia="Times New Roman"/>
                <w:b/>
                <w:bCs/>
                <w:color w:val="FFFFFF" w:themeColor="background1"/>
                <w:szCs w:val="24"/>
                <w:lang w:eastAsia="ko-KR"/>
              </w:rPr>
              <w:t>_</w:t>
            </w:r>
            <w:r w:rsidRPr="004C180B">
              <w:rPr>
                <w:rFonts w:eastAsia="Times New Roman"/>
                <w:b/>
                <w:bCs/>
                <w:szCs w:val="24"/>
                <w:lang w:eastAsia="ko-KR"/>
              </w:rPr>
              <w:t>Additional Experience</w:t>
            </w:r>
          </w:p>
        </w:tc>
        <w:tc>
          <w:tcPr>
            <w:tcW w:w="900" w:type="dxa"/>
            <w:tcBorders>
              <w:top w:val="nil"/>
              <w:left w:val="nil"/>
              <w:bottom w:val="single" w:sz="8" w:space="0" w:color="auto"/>
              <w:right w:val="single" w:sz="8" w:space="0" w:color="auto"/>
            </w:tcBorders>
            <w:shd w:val="clear" w:color="auto" w:fill="auto"/>
            <w:hideMark/>
          </w:tcPr>
          <w:p w14:paraId="29E4E2A4" w14:textId="5EADCF75" w:rsidR="004C180B" w:rsidRPr="004C180B" w:rsidRDefault="00725B64" w:rsidP="004C180B">
            <w:pPr>
              <w:spacing w:after="0" w:line="240" w:lineRule="auto"/>
              <w:jc w:val="center"/>
              <w:rPr>
                <w:rFonts w:eastAsia="Times New Roman"/>
                <w:b/>
                <w:bCs/>
                <w:szCs w:val="24"/>
              </w:rPr>
            </w:pPr>
            <w:r>
              <w:rPr>
                <w:rFonts w:eastAsia="Times New Roman"/>
                <w:b/>
                <w:bCs/>
                <w:szCs w:val="24"/>
                <w:lang w:eastAsia="ko-KR"/>
              </w:rPr>
              <w:t>100</w:t>
            </w:r>
          </w:p>
        </w:tc>
        <w:tc>
          <w:tcPr>
            <w:tcW w:w="4283" w:type="dxa"/>
            <w:gridSpan w:val="4"/>
            <w:tcBorders>
              <w:top w:val="single" w:sz="8" w:space="0" w:color="auto"/>
              <w:left w:val="nil"/>
              <w:bottom w:val="single" w:sz="8" w:space="0" w:color="auto"/>
              <w:right w:val="single" w:sz="8" w:space="0" w:color="000000"/>
            </w:tcBorders>
            <w:shd w:val="clear" w:color="auto" w:fill="auto"/>
            <w:hideMark/>
          </w:tcPr>
          <w:p w14:paraId="4CD765D9" w14:textId="0687C34B" w:rsidR="004C180B" w:rsidRPr="004C180B" w:rsidRDefault="004C180B" w:rsidP="005171B1">
            <w:pPr>
              <w:spacing w:after="0" w:line="240" w:lineRule="auto"/>
              <w:jc w:val="center"/>
              <w:rPr>
                <w:rFonts w:eastAsia="Times New Roman"/>
                <w:szCs w:val="24"/>
              </w:rPr>
            </w:pPr>
          </w:p>
        </w:tc>
      </w:tr>
      <w:tr w:rsidR="007B1C4E" w:rsidRPr="004C180B" w14:paraId="51812BB7" w14:textId="77777777" w:rsidTr="006221B3">
        <w:trPr>
          <w:gridAfter w:val="1"/>
          <w:wAfter w:w="7987" w:type="dxa"/>
          <w:trHeight w:val="1186"/>
        </w:trPr>
        <w:tc>
          <w:tcPr>
            <w:tcW w:w="3678" w:type="dxa"/>
            <w:vMerge w:val="restart"/>
            <w:tcBorders>
              <w:top w:val="nil"/>
              <w:left w:val="single" w:sz="8" w:space="0" w:color="auto"/>
              <w:bottom w:val="nil"/>
              <w:right w:val="single" w:sz="8" w:space="0" w:color="auto"/>
            </w:tcBorders>
            <w:shd w:val="clear" w:color="auto" w:fill="auto"/>
            <w:hideMark/>
          </w:tcPr>
          <w:p w14:paraId="7787C1CE" w14:textId="631B1450" w:rsidR="004C180B" w:rsidRDefault="004C180B" w:rsidP="006221B3">
            <w:pPr>
              <w:spacing w:after="0" w:line="240" w:lineRule="auto"/>
              <w:rPr>
                <w:rFonts w:eastAsia="Times New Roman"/>
                <w:szCs w:val="24"/>
                <w:lang w:eastAsia="ko-KR"/>
              </w:rPr>
            </w:pPr>
            <w:r w:rsidRPr="004C180B">
              <w:rPr>
                <w:rFonts w:eastAsia="Times New Roman"/>
                <w:szCs w:val="24"/>
                <w:lang w:eastAsia="ko-KR"/>
              </w:rPr>
              <w:t xml:space="preserve">Number </w:t>
            </w:r>
            <w:r w:rsidR="00FE4FD6" w:rsidRPr="004C180B">
              <w:rPr>
                <w:rFonts w:eastAsia="Times New Roman"/>
                <w:szCs w:val="24"/>
                <w:lang w:eastAsia="ko-KR"/>
              </w:rPr>
              <w:t>of Document</w:t>
            </w:r>
            <w:r w:rsidRPr="004C180B">
              <w:rPr>
                <w:rFonts w:eastAsia="Times New Roman"/>
                <w:szCs w:val="24"/>
                <w:lang w:eastAsia="ko-KR"/>
              </w:rPr>
              <w:t xml:space="preserve"> Verification, Application Integration, and /or  Workflow Management Systems projects of more </w:t>
            </w:r>
            <w:r w:rsidR="007F05F4" w:rsidRPr="002A6CA1">
              <w:rPr>
                <w:rFonts w:eastAsia="Times New Roman"/>
                <w:szCs w:val="24"/>
                <w:lang w:eastAsia="ko-KR"/>
              </w:rPr>
              <w:t xml:space="preserve">than </w:t>
            </w:r>
            <w:r w:rsidR="00B058C5" w:rsidRPr="002A6CA1">
              <w:rPr>
                <w:rFonts w:eastAsia="Times New Roman"/>
                <w:szCs w:val="24"/>
                <w:lang w:eastAsia="ko-KR"/>
              </w:rPr>
              <w:t>4</w:t>
            </w:r>
            <w:r w:rsidR="007F05F4" w:rsidRPr="002A6CA1">
              <w:rPr>
                <w:rFonts w:eastAsia="Times New Roman"/>
                <w:szCs w:val="24"/>
                <w:lang w:eastAsia="ko-KR"/>
              </w:rPr>
              <w:t>00</w:t>
            </w:r>
            <w:r w:rsidRPr="002A6CA1">
              <w:rPr>
                <w:rFonts w:eastAsia="Times New Roman"/>
                <w:szCs w:val="24"/>
                <w:lang w:eastAsia="ko-KR"/>
              </w:rPr>
              <w:t xml:space="preserve"> </w:t>
            </w:r>
            <w:r w:rsidR="00B058C5" w:rsidRPr="002A6CA1">
              <w:rPr>
                <w:rFonts w:eastAsia="Times New Roman"/>
                <w:szCs w:val="24"/>
                <w:lang w:eastAsia="ko-KR"/>
              </w:rPr>
              <w:t xml:space="preserve">internal and external </w:t>
            </w:r>
            <w:r w:rsidRPr="002A6CA1">
              <w:rPr>
                <w:rFonts w:eastAsia="Times New Roman"/>
                <w:szCs w:val="24"/>
                <w:lang w:eastAsia="ko-KR"/>
              </w:rPr>
              <w:t>users successfully implemented during the last</w:t>
            </w:r>
            <w:r w:rsidRPr="004C180B">
              <w:rPr>
                <w:rFonts w:eastAsia="Times New Roman"/>
                <w:szCs w:val="24"/>
                <w:lang w:eastAsia="ko-KR"/>
              </w:rPr>
              <w:t xml:space="preserve"> 5 years.</w:t>
            </w:r>
          </w:p>
          <w:p w14:paraId="0DDB8C97" w14:textId="6B499B90" w:rsidR="00BE6A8C" w:rsidRDefault="00BE6A8C" w:rsidP="006221B3">
            <w:pPr>
              <w:spacing w:after="0" w:line="240" w:lineRule="auto"/>
              <w:rPr>
                <w:rFonts w:eastAsia="Times New Roman"/>
                <w:szCs w:val="24"/>
              </w:rPr>
            </w:pPr>
          </w:p>
          <w:p w14:paraId="10E011F7" w14:textId="77777777" w:rsidR="00BE6A8C" w:rsidRDefault="00BE6A8C" w:rsidP="006221B3">
            <w:pPr>
              <w:spacing w:after="0" w:line="240" w:lineRule="auto"/>
              <w:rPr>
                <w:rFonts w:eastAsia="Times New Roman"/>
                <w:szCs w:val="24"/>
              </w:rPr>
            </w:pPr>
          </w:p>
          <w:p w14:paraId="6EA38FDE" w14:textId="2935D2AD" w:rsidR="00BE6A8C" w:rsidRPr="004C180B" w:rsidRDefault="00BE6A8C" w:rsidP="006221B3">
            <w:pPr>
              <w:spacing w:after="0" w:line="240" w:lineRule="auto"/>
              <w:rPr>
                <w:rFonts w:eastAsia="Times New Roman"/>
                <w:szCs w:val="24"/>
              </w:rPr>
            </w:pPr>
          </w:p>
        </w:tc>
        <w:tc>
          <w:tcPr>
            <w:tcW w:w="900" w:type="dxa"/>
            <w:vMerge w:val="restart"/>
            <w:tcBorders>
              <w:top w:val="nil"/>
              <w:left w:val="single" w:sz="8" w:space="0" w:color="auto"/>
              <w:bottom w:val="nil"/>
              <w:right w:val="single" w:sz="8" w:space="0" w:color="auto"/>
            </w:tcBorders>
            <w:shd w:val="clear" w:color="auto" w:fill="auto"/>
            <w:hideMark/>
          </w:tcPr>
          <w:p w14:paraId="13D31DEE" w14:textId="79176033" w:rsidR="004C180B" w:rsidRPr="004C180B" w:rsidRDefault="00725B64" w:rsidP="004C180B">
            <w:pPr>
              <w:spacing w:after="0" w:line="240" w:lineRule="auto"/>
              <w:jc w:val="center"/>
              <w:rPr>
                <w:rFonts w:eastAsia="Times New Roman"/>
                <w:szCs w:val="24"/>
              </w:rPr>
            </w:pPr>
            <w:r>
              <w:rPr>
                <w:rFonts w:eastAsia="Times New Roman"/>
                <w:szCs w:val="24"/>
                <w:lang w:eastAsia="ko-KR"/>
              </w:rPr>
              <w:t>100</w:t>
            </w:r>
          </w:p>
        </w:tc>
        <w:tc>
          <w:tcPr>
            <w:tcW w:w="1170" w:type="dxa"/>
            <w:tcBorders>
              <w:top w:val="nil"/>
              <w:left w:val="nil"/>
              <w:bottom w:val="single" w:sz="8" w:space="0" w:color="auto"/>
              <w:right w:val="single" w:sz="8" w:space="0" w:color="auto"/>
            </w:tcBorders>
            <w:shd w:val="clear" w:color="auto" w:fill="auto"/>
            <w:hideMark/>
          </w:tcPr>
          <w:p w14:paraId="252FE4B1" w14:textId="77777777" w:rsidR="004C180B" w:rsidRPr="004C180B" w:rsidRDefault="004C180B" w:rsidP="005171B1">
            <w:pPr>
              <w:spacing w:after="0" w:line="240" w:lineRule="auto"/>
              <w:jc w:val="center"/>
              <w:rPr>
                <w:rFonts w:eastAsia="Times New Roman"/>
                <w:szCs w:val="24"/>
              </w:rPr>
            </w:pPr>
            <w:r w:rsidRPr="004C180B">
              <w:rPr>
                <w:rFonts w:eastAsia="Times New Roman"/>
                <w:szCs w:val="24"/>
                <w:lang w:eastAsia="ko-KR"/>
              </w:rPr>
              <w:t>X≥3</w:t>
            </w:r>
          </w:p>
        </w:tc>
        <w:tc>
          <w:tcPr>
            <w:tcW w:w="1260" w:type="dxa"/>
            <w:tcBorders>
              <w:top w:val="single" w:sz="8" w:space="0" w:color="auto"/>
              <w:left w:val="nil"/>
              <w:bottom w:val="single" w:sz="8" w:space="0" w:color="auto"/>
              <w:right w:val="single" w:sz="8" w:space="0" w:color="000000"/>
            </w:tcBorders>
            <w:shd w:val="clear" w:color="auto" w:fill="auto"/>
            <w:hideMark/>
          </w:tcPr>
          <w:p w14:paraId="39651ABD" w14:textId="77777777" w:rsidR="004C180B" w:rsidRPr="004C180B" w:rsidRDefault="004C180B" w:rsidP="005171B1">
            <w:pPr>
              <w:spacing w:after="0" w:line="240" w:lineRule="auto"/>
              <w:jc w:val="center"/>
              <w:rPr>
                <w:rFonts w:eastAsia="Times New Roman"/>
                <w:szCs w:val="24"/>
              </w:rPr>
            </w:pPr>
            <w:r w:rsidRPr="004C180B">
              <w:rPr>
                <w:rFonts w:eastAsia="Times New Roman"/>
                <w:szCs w:val="24"/>
                <w:lang w:eastAsia="ko-KR"/>
              </w:rPr>
              <w:t>3&gt;X≥1</w:t>
            </w:r>
          </w:p>
        </w:tc>
        <w:tc>
          <w:tcPr>
            <w:tcW w:w="1088" w:type="dxa"/>
            <w:tcBorders>
              <w:top w:val="single" w:sz="8" w:space="0" w:color="auto"/>
              <w:left w:val="nil"/>
              <w:bottom w:val="single" w:sz="8" w:space="0" w:color="auto"/>
              <w:right w:val="single" w:sz="8" w:space="0" w:color="000000"/>
            </w:tcBorders>
            <w:shd w:val="clear" w:color="auto" w:fill="auto"/>
            <w:hideMark/>
          </w:tcPr>
          <w:p w14:paraId="76BFA697" w14:textId="77777777" w:rsidR="004C180B" w:rsidRPr="004C180B" w:rsidRDefault="004C180B" w:rsidP="005171B1">
            <w:pPr>
              <w:spacing w:after="0" w:line="240" w:lineRule="auto"/>
              <w:jc w:val="center"/>
              <w:rPr>
                <w:rFonts w:eastAsia="Times New Roman"/>
                <w:szCs w:val="24"/>
              </w:rPr>
            </w:pPr>
            <w:r w:rsidRPr="004C180B">
              <w:rPr>
                <w:rFonts w:eastAsia="Times New Roman"/>
                <w:szCs w:val="24"/>
                <w:lang w:eastAsia="ko-KR"/>
              </w:rPr>
              <w:t>1&gt;X</w:t>
            </w:r>
          </w:p>
        </w:tc>
        <w:tc>
          <w:tcPr>
            <w:tcW w:w="765" w:type="dxa"/>
            <w:tcBorders>
              <w:top w:val="nil"/>
              <w:left w:val="nil"/>
              <w:bottom w:val="single" w:sz="8" w:space="0" w:color="auto"/>
              <w:right w:val="single" w:sz="8" w:space="0" w:color="auto"/>
            </w:tcBorders>
            <w:shd w:val="clear" w:color="auto" w:fill="auto"/>
            <w:hideMark/>
          </w:tcPr>
          <w:p w14:paraId="3166D835" w14:textId="77777777" w:rsidR="004C180B" w:rsidRPr="004C180B" w:rsidRDefault="004C180B" w:rsidP="004C180B">
            <w:pPr>
              <w:spacing w:after="0" w:line="240" w:lineRule="auto"/>
              <w:jc w:val="center"/>
              <w:rPr>
                <w:rFonts w:eastAsia="Times New Roman"/>
                <w:szCs w:val="24"/>
              </w:rPr>
            </w:pPr>
            <w:r w:rsidRPr="004C180B">
              <w:rPr>
                <w:rFonts w:eastAsia="Times New Roman"/>
                <w:szCs w:val="24"/>
                <w:lang w:eastAsia="ko-KR"/>
              </w:rPr>
              <w:t> </w:t>
            </w:r>
          </w:p>
        </w:tc>
      </w:tr>
      <w:tr w:rsidR="007B1C4E" w:rsidRPr="004C180B" w14:paraId="5624565E" w14:textId="77777777" w:rsidTr="005171B1">
        <w:trPr>
          <w:gridAfter w:val="1"/>
          <w:wAfter w:w="7987" w:type="dxa"/>
          <w:trHeight w:val="300"/>
        </w:trPr>
        <w:tc>
          <w:tcPr>
            <w:tcW w:w="3678" w:type="dxa"/>
            <w:vMerge/>
            <w:tcBorders>
              <w:top w:val="nil"/>
              <w:left w:val="single" w:sz="8" w:space="0" w:color="auto"/>
              <w:bottom w:val="single" w:sz="4" w:space="0" w:color="auto"/>
              <w:right w:val="single" w:sz="8" w:space="0" w:color="auto"/>
            </w:tcBorders>
            <w:vAlign w:val="center"/>
            <w:hideMark/>
          </w:tcPr>
          <w:p w14:paraId="6376E9BD" w14:textId="77777777" w:rsidR="004C180B" w:rsidRPr="004C180B" w:rsidRDefault="004C180B" w:rsidP="004C180B">
            <w:pPr>
              <w:spacing w:after="0" w:line="240" w:lineRule="auto"/>
              <w:rPr>
                <w:rFonts w:eastAsia="Times New Roman"/>
                <w:szCs w:val="24"/>
              </w:rPr>
            </w:pPr>
          </w:p>
        </w:tc>
        <w:tc>
          <w:tcPr>
            <w:tcW w:w="900" w:type="dxa"/>
            <w:vMerge/>
            <w:tcBorders>
              <w:top w:val="nil"/>
              <w:left w:val="single" w:sz="8" w:space="0" w:color="auto"/>
              <w:bottom w:val="single" w:sz="4" w:space="0" w:color="auto"/>
              <w:right w:val="single" w:sz="8" w:space="0" w:color="auto"/>
            </w:tcBorders>
            <w:vAlign w:val="center"/>
            <w:hideMark/>
          </w:tcPr>
          <w:p w14:paraId="63F1E4D4" w14:textId="77777777" w:rsidR="004C180B" w:rsidRPr="004C180B" w:rsidRDefault="004C180B" w:rsidP="004C180B">
            <w:pPr>
              <w:spacing w:after="0" w:line="240" w:lineRule="auto"/>
              <w:rPr>
                <w:rFonts w:eastAsia="Times New Roman"/>
                <w:szCs w:val="24"/>
              </w:rPr>
            </w:pPr>
          </w:p>
        </w:tc>
        <w:tc>
          <w:tcPr>
            <w:tcW w:w="1170" w:type="dxa"/>
            <w:vMerge w:val="restart"/>
            <w:tcBorders>
              <w:top w:val="nil"/>
              <w:left w:val="single" w:sz="8" w:space="0" w:color="auto"/>
              <w:bottom w:val="single" w:sz="4" w:space="0" w:color="auto"/>
              <w:right w:val="single" w:sz="8" w:space="0" w:color="auto"/>
            </w:tcBorders>
            <w:shd w:val="clear" w:color="auto" w:fill="auto"/>
            <w:hideMark/>
          </w:tcPr>
          <w:p w14:paraId="51E48BCE" w14:textId="77777777" w:rsidR="004C180B" w:rsidRPr="004C180B" w:rsidRDefault="004C180B" w:rsidP="005171B1">
            <w:pPr>
              <w:spacing w:after="0" w:line="240" w:lineRule="auto"/>
              <w:jc w:val="center"/>
              <w:rPr>
                <w:rFonts w:eastAsia="Times New Roman"/>
                <w:szCs w:val="24"/>
              </w:rPr>
            </w:pPr>
            <w:r w:rsidRPr="004C180B">
              <w:rPr>
                <w:rFonts w:eastAsia="Times New Roman"/>
                <w:szCs w:val="24"/>
                <w:lang w:eastAsia="ko-KR"/>
              </w:rPr>
              <w:t>100%</w:t>
            </w:r>
          </w:p>
        </w:tc>
        <w:tc>
          <w:tcPr>
            <w:tcW w:w="1260" w:type="dxa"/>
            <w:vMerge w:val="restart"/>
            <w:tcBorders>
              <w:top w:val="single" w:sz="8" w:space="0" w:color="auto"/>
              <w:left w:val="single" w:sz="8" w:space="0" w:color="auto"/>
              <w:bottom w:val="single" w:sz="4" w:space="0" w:color="auto"/>
              <w:right w:val="single" w:sz="8" w:space="0" w:color="000000"/>
            </w:tcBorders>
            <w:shd w:val="clear" w:color="auto" w:fill="auto"/>
            <w:hideMark/>
          </w:tcPr>
          <w:p w14:paraId="47D4422A" w14:textId="77777777" w:rsidR="004C180B" w:rsidRPr="004C180B" w:rsidRDefault="004C180B" w:rsidP="005171B1">
            <w:pPr>
              <w:spacing w:after="0" w:line="240" w:lineRule="auto"/>
              <w:jc w:val="center"/>
              <w:rPr>
                <w:rFonts w:eastAsia="Times New Roman"/>
                <w:szCs w:val="24"/>
              </w:rPr>
            </w:pPr>
            <w:r w:rsidRPr="004C180B">
              <w:rPr>
                <w:rFonts w:eastAsia="Times New Roman"/>
                <w:szCs w:val="24"/>
                <w:lang w:eastAsia="ko-KR"/>
              </w:rPr>
              <w:t>50%</w:t>
            </w:r>
          </w:p>
        </w:tc>
        <w:tc>
          <w:tcPr>
            <w:tcW w:w="1088" w:type="dxa"/>
            <w:vMerge w:val="restart"/>
            <w:tcBorders>
              <w:top w:val="single" w:sz="8" w:space="0" w:color="auto"/>
              <w:left w:val="single" w:sz="8" w:space="0" w:color="auto"/>
              <w:bottom w:val="single" w:sz="4" w:space="0" w:color="auto"/>
              <w:right w:val="single" w:sz="8" w:space="0" w:color="000000"/>
            </w:tcBorders>
            <w:shd w:val="clear" w:color="auto" w:fill="auto"/>
            <w:hideMark/>
          </w:tcPr>
          <w:p w14:paraId="34FB276A" w14:textId="77777777" w:rsidR="004C180B" w:rsidRPr="004C180B" w:rsidRDefault="004C180B" w:rsidP="005171B1">
            <w:pPr>
              <w:spacing w:after="0" w:line="240" w:lineRule="auto"/>
              <w:jc w:val="center"/>
              <w:rPr>
                <w:rFonts w:eastAsia="Times New Roman"/>
                <w:szCs w:val="24"/>
              </w:rPr>
            </w:pPr>
            <w:r w:rsidRPr="004C180B">
              <w:rPr>
                <w:rFonts w:eastAsia="Times New Roman"/>
                <w:szCs w:val="24"/>
                <w:lang w:eastAsia="ko-KR"/>
              </w:rPr>
              <w:t>0%</w:t>
            </w:r>
          </w:p>
        </w:tc>
        <w:tc>
          <w:tcPr>
            <w:tcW w:w="765" w:type="dxa"/>
            <w:vMerge w:val="restart"/>
            <w:tcBorders>
              <w:top w:val="nil"/>
              <w:left w:val="single" w:sz="8" w:space="0" w:color="auto"/>
              <w:bottom w:val="single" w:sz="4" w:space="0" w:color="auto"/>
              <w:right w:val="single" w:sz="8" w:space="0" w:color="auto"/>
            </w:tcBorders>
            <w:shd w:val="clear" w:color="auto" w:fill="auto"/>
            <w:hideMark/>
          </w:tcPr>
          <w:p w14:paraId="2223E567" w14:textId="77777777" w:rsidR="004C180B" w:rsidRPr="004C180B" w:rsidRDefault="004C180B" w:rsidP="004C180B">
            <w:pPr>
              <w:spacing w:after="0" w:line="240" w:lineRule="auto"/>
              <w:jc w:val="center"/>
              <w:rPr>
                <w:rFonts w:eastAsia="Times New Roman"/>
                <w:szCs w:val="24"/>
              </w:rPr>
            </w:pPr>
            <w:r w:rsidRPr="004C180B">
              <w:rPr>
                <w:rFonts w:eastAsia="Times New Roman"/>
                <w:szCs w:val="24"/>
                <w:lang w:eastAsia="ko-KR"/>
              </w:rPr>
              <w:t> </w:t>
            </w:r>
          </w:p>
        </w:tc>
      </w:tr>
      <w:tr w:rsidR="007B1C4E" w:rsidRPr="004C180B" w14:paraId="4B435EC6" w14:textId="77777777" w:rsidTr="00253B54">
        <w:trPr>
          <w:trHeight w:val="30"/>
        </w:trPr>
        <w:tc>
          <w:tcPr>
            <w:tcW w:w="3678" w:type="dxa"/>
            <w:vMerge/>
            <w:tcBorders>
              <w:top w:val="single" w:sz="4" w:space="0" w:color="auto"/>
              <w:left w:val="single" w:sz="8" w:space="0" w:color="auto"/>
              <w:bottom w:val="single" w:sz="8" w:space="0" w:color="auto"/>
              <w:right w:val="single" w:sz="8" w:space="0" w:color="auto"/>
            </w:tcBorders>
            <w:vAlign w:val="center"/>
            <w:hideMark/>
          </w:tcPr>
          <w:p w14:paraId="4B122598" w14:textId="77777777" w:rsidR="004C180B" w:rsidRPr="004C180B" w:rsidRDefault="004C180B" w:rsidP="004C180B">
            <w:pPr>
              <w:spacing w:after="0" w:line="240" w:lineRule="auto"/>
              <w:rPr>
                <w:rFonts w:eastAsia="Times New Roman"/>
                <w:szCs w:val="24"/>
              </w:rPr>
            </w:pPr>
          </w:p>
        </w:tc>
        <w:tc>
          <w:tcPr>
            <w:tcW w:w="900" w:type="dxa"/>
            <w:vMerge/>
            <w:tcBorders>
              <w:top w:val="single" w:sz="4" w:space="0" w:color="auto"/>
              <w:left w:val="single" w:sz="8" w:space="0" w:color="auto"/>
              <w:bottom w:val="single" w:sz="8" w:space="0" w:color="auto"/>
              <w:right w:val="single" w:sz="8" w:space="0" w:color="auto"/>
            </w:tcBorders>
            <w:vAlign w:val="center"/>
            <w:hideMark/>
          </w:tcPr>
          <w:p w14:paraId="12392312" w14:textId="77777777" w:rsidR="004C180B" w:rsidRPr="004C180B" w:rsidRDefault="004C180B" w:rsidP="004C180B">
            <w:pPr>
              <w:spacing w:after="0" w:line="240" w:lineRule="auto"/>
              <w:rPr>
                <w:rFonts w:eastAsia="Times New Roman"/>
                <w:szCs w:val="24"/>
              </w:rPr>
            </w:pPr>
          </w:p>
        </w:tc>
        <w:tc>
          <w:tcPr>
            <w:tcW w:w="1170" w:type="dxa"/>
            <w:vMerge/>
            <w:tcBorders>
              <w:top w:val="single" w:sz="4" w:space="0" w:color="auto"/>
              <w:left w:val="single" w:sz="8" w:space="0" w:color="auto"/>
              <w:bottom w:val="single" w:sz="8" w:space="0" w:color="auto"/>
              <w:right w:val="single" w:sz="8" w:space="0" w:color="auto"/>
            </w:tcBorders>
            <w:vAlign w:val="center"/>
            <w:hideMark/>
          </w:tcPr>
          <w:p w14:paraId="35031DC4" w14:textId="77777777" w:rsidR="004C180B" w:rsidRPr="004C180B" w:rsidRDefault="004C180B" w:rsidP="004C180B">
            <w:pPr>
              <w:spacing w:after="0" w:line="240" w:lineRule="auto"/>
              <w:rPr>
                <w:rFonts w:eastAsia="Times New Roman"/>
                <w:szCs w:val="24"/>
              </w:rPr>
            </w:pPr>
          </w:p>
        </w:tc>
        <w:tc>
          <w:tcPr>
            <w:tcW w:w="1260" w:type="dxa"/>
            <w:vMerge/>
            <w:tcBorders>
              <w:top w:val="single" w:sz="4" w:space="0" w:color="auto"/>
              <w:left w:val="single" w:sz="8" w:space="0" w:color="auto"/>
              <w:bottom w:val="single" w:sz="8" w:space="0" w:color="auto"/>
              <w:right w:val="single" w:sz="8" w:space="0" w:color="000000"/>
            </w:tcBorders>
            <w:vAlign w:val="center"/>
            <w:hideMark/>
          </w:tcPr>
          <w:p w14:paraId="5399B2D5" w14:textId="77777777" w:rsidR="004C180B" w:rsidRPr="004C180B" w:rsidRDefault="004C180B" w:rsidP="004C180B">
            <w:pPr>
              <w:spacing w:after="0" w:line="240" w:lineRule="auto"/>
              <w:rPr>
                <w:rFonts w:eastAsia="Times New Roman"/>
                <w:szCs w:val="24"/>
              </w:rPr>
            </w:pPr>
          </w:p>
        </w:tc>
        <w:tc>
          <w:tcPr>
            <w:tcW w:w="1088" w:type="dxa"/>
            <w:vMerge/>
            <w:tcBorders>
              <w:top w:val="single" w:sz="4" w:space="0" w:color="auto"/>
              <w:left w:val="single" w:sz="8" w:space="0" w:color="auto"/>
              <w:bottom w:val="single" w:sz="8" w:space="0" w:color="auto"/>
              <w:right w:val="single" w:sz="8" w:space="0" w:color="000000"/>
            </w:tcBorders>
            <w:vAlign w:val="center"/>
            <w:hideMark/>
          </w:tcPr>
          <w:p w14:paraId="4A6E6BEC" w14:textId="77777777" w:rsidR="004C180B" w:rsidRPr="004C180B" w:rsidRDefault="004C180B" w:rsidP="004C180B">
            <w:pPr>
              <w:spacing w:after="0" w:line="240" w:lineRule="auto"/>
              <w:rPr>
                <w:rFonts w:eastAsia="Times New Roman"/>
                <w:szCs w:val="24"/>
              </w:rPr>
            </w:pPr>
          </w:p>
        </w:tc>
        <w:tc>
          <w:tcPr>
            <w:tcW w:w="765" w:type="dxa"/>
            <w:vMerge/>
            <w:tcBorders>
              <w:top w:val="single" w:sz="4" w:space="0" w:color="auto"/>
              <w:left w:val="single" w:sz="8" w:space="0" w:color="auto"/>
              <w:bottom w:val="single" w:sz="8" w:space="0" w:color="auto"/>
              <w:right w:val="single" w:sz="8" w:space="0" w:color="auto"/>
            </w:tcBorders>
            <w:vAlign w:val="center"/>
            <w:hideMark/>
          </w:tcPr>
          <w:p w14:paraId="092F0EB6" w14:textId="77777777" w:rsidR="004C180B" w:rsidRPr="004C180B" w:rsidRDefault="004C180B" w:rsidP="004C180B">
            <w:pPr>
              <w:spacing w:after="0" w:line="240" w:lineRule="auto"/>
              <w:rPr>
                <w:rFonts w:eastAsia="Times New Roman"/>
                <w:szCs w:val="24"/>
              </w:rPr>
            </w:pPr>
          </w:p>
        </w:tc>
        <w:tc>
          <w:tcPr>
            <w:tcW w:w="7987" w:type="dxa"/>
            <w:tcBorders>
              <w:top w:val="nil"/>
              <w:left w:val="nil"/>
              <w:bottom w:val="nil"/>
              <w:right w:val="nil"/>
            </w:tcBorders>
            <w:shd w:val="clear" w:color="auto" w:fill="auto"/>
            <w:noWrap/>
            <w:vAlign w:val="bottom"/>
            <w:hideMark/>
          </w:tcPr>
          <w:p w14:paraId="6D5404A7" w14:textId="77777777" w:rsidR="004C180B" w:rsidRPr="004C180B" w:rsidRDefault="004C180B" w:rsidP="004C180B">
            <w:pPr>
              <w:spacing w:after="0" w:line="240" w:lineRule="auto"/>
              <w:jc w:val="center"/>
              <w:rPr>
                <w:rFonts w:eastAsia="Times New Roman"/>
                <w:szCs w:val="24"/>
              </w:rPr>
            </w:pPr>
          </w:p>
        </w:tc>
      </w:tr>
    </w:tbl>
    <w:p w14:paraId="6A6A4DD3" w14:textId="59E18857" w:rsidR="002D04B1" w:rsidRDefault="002D04B1">
      <w:bookmarkStart w:id="161" w:name="RANGE!A13"/>
      <w:r>
        <w:br w:type="page"/>
      </w:r>
    </w:p>
    <w:tbl>
      <w:tblPr>
        <w:tblW w:w="16848" w:type="dxa"/>
        <w:tblInd w:w="2" w:type="dxa"/>
        <w:tblLook w:val="04A0" w:firstRow="1" w:lastRow="0" w:firstColumn="1" w:lastColumn="0" w:noHBand="0" w:noVBand="1"/>
      </w:tblPr>
      <w:tblGrid>
        <w:gridCol w:w="3678"/>
        <w:gridCol w:w="810"/>
        <w:gridCol w:w="1260"/>
        <w:gridCol w:w="1260"/>
        <w:gridCol w:w="1088"/>
        <w:gridCol w:w="765"/>
        <w:gridCol w:w="7987"/>
      </w:tblGrid>
      <w:tr w:rsidR="009C690E" w:rsidRPr="004C180B" w14:paraId="6B805E11" w14:textId="77777777" w:rsidTr="00253B54">
        <w:trPr>
          <w:trHeight w:val="430"/>
        </w:trPr>
        <w:tc>
          <w:tcPr>
            <w:tcW w:w="8861" w:type="dxa"/>
            <w:gridSpan w:val="6"/>
            <w:tcBorders>
              <w:top w:val="single" w:sz="8" w:space="0" w:color="auto"/>
              <w:left w:val="single" w:sz="8" w:space="0" w:color="auto"/>
              <w:bottom w:val="single" w:sz="4" w:space="0" w:color="auto"/>
              <w:right w:val="single" w:sz="8" w:space="0" w:color="000000"/>
            </w:tcBorders>
            <w:shd w:val="clear" w:color="auto" w:fill="D9D9D9" w:themeFill="background1" w:themeFillShade="D9"/>
            <w:hideMark/>
          </w:tcPr>
          <w:p w14:paraId="38109F34" w14:textId="2AD5E2CB" w:rsidR="00BE6A8C" w:rsidRPr="00253B54" w:rsidRDefault="00BE6A8C" w:rsidP="00253B54">
            <w:pPr>
              <w:spacing w:after="0" w:line="240" w:lineRule="auto"/>
              <w:rPr>
                <w:rFonts w:eastAsia="Times New Roman"/>
                <w:b/>
                <w:bCs/>
                <w:color w:val="auto"/>
                <w:szCs w:val="24"/>
                <w:lang w:eastAsia="ko-KR"/>
              </w:rPr>
            </w:pPr>
          </w:p>
          <w:p w14:paraId="72979F2E" w14:textId="7F1DDF68" w:rsidR="004C180B" w:rsidRPr="00253B54" w:rsidRDefault="004C180B" w:rsidP="00253B54">
            <w:pPr>
              <w:spacing w:after="0" w:line="240" w:lineRule="auto"/>
              <w:rPr>
                <w:rFonts w:eastAsia="Times New Roman"/>
                <w:b/>
                <w:bCs/>
                <w:color w:val="auto"/>
                <w:szCs w:val="24"/>
              </w:rPr>
            </w:pPr>
            <w:r w:rsidRPr="00253B54">
              <w:rPr>
                <w:rFonts w:eastAsia="Times New Roman"/>
                <w:b/>
                <w:bCs/>
                <w:color w:val="auto"/>
                <w:szCs w:val="24"/>
                <w:lang w:eastAsia="ko-KR"/>
              </w:rPr>
              <w:t>2. Organization and Key Personnel Experiences (200 scores)</w:t>
            </w:r>
            <w:bookmarkEnd w:id="161"/>
          </w:p>
        </w:tc>
        <w:tc>
          <w:tcPr>
            <w:tcW w:w="7987" w:type="dxa"/>
            <w:vAlign w:val="center"/>
            <w:hideMark/>
          </w:tcPr>
          <w:p w14:paraId="3DC28BF7" w14:textId="77777777" w:rsidR="004C180B" w:rsidRPr="004C180B" w:rsidRDefault="004C180B" w:rsidP="004C180B">
            <w:pPr>
              <w:spacing w:after="0" w:line="240" w:lineRule="auto"/>
              <w:rPr>
                <w:rFonts w:eastAsia="Times New Roman"/>
                <w:color w:val="auto"/>
                <w:sz w:val="20"/>
                <w:szCs w:val="20"/>
              </w:rPr>
            </w:pPr>
          </w:p>
        </w:tc>
      </w:tr>
      <w:tr w:rsidR="00A13127" w:rsidRPr="004C180B" w14:paraId="1E531E40" w14:textId="77777777" w:rsidTr="00253B54">
        <w:trPr>
          <w:trHeight w:val="315"/>
        </w:trPr>
        <w:tc>
          <w:tcPr>
            <w:tcW w:w="8861" w:type="dxa"/>
            <w:gridSpan w:val="6"/>
            <w:tcBorders>
              <w:top w:val="single" w:sz="4" w:space="0" w:color="auto"/>
              <w:left w:val="single" w:sz="8" w:space="0" w:color="auto"/>
              <w:bottom w:val="nil"/>
              <w:right w:val="single" w:sz="8" w:space="0" w:color="000000"/>
            </w:tcBorders>
            <w:shd w:val="clear" w:color="auto" w:fill="D9D9D9" w:themeFill="background1" w:themeFillShade="D9"/>
            <w:hideMark/>
          </w:tcPr>
          <w:p w14:paraId="36A59C20" w14:textId="77777777" w:rsidR="004C180B" w:rsidRPr="004C180B" w:rsidRDefault="004C180B" w:rsidP="004C180B">
            <w:pPr>
              <w:spacing w:after="0" w:line="240" w:lineRule="auto"/>
              <w:jc w:val="both"/>
              <w:rPr>
                <w:rFonts w:eastAsia="Times New Roman"/>
                <w:szCs w:val="24"/>
              </w:rPr>
            </w:pPr>
            <w:r w:rsidRPr="004C180B">
              <w:rPr>
                <w:rFonts w:eastAsia="Times New Roman"/>
                <w:szCs w:val="24"/>
                <w:lang w:eastAsia="ko-KR"/>
              </w:rPr>
              <w:t>(The experiences shall have been successfully and substantially completed.</w:t>
            </w:r>
          </w:p>
        </w:tc>
        <w:tc>
          <w:tcPr>
            <w:tcW w:w="7987" w:type="dxa"/>
            <w:vAlign w:val="center"/>
            <w:hideMark/>
          </w:tcPr>
          <w:p w14:paraId="0A634B79" w14:textId="77777777" w:rsidR="004C180B" w:rsidRPr="004C180B" w:rsidRDefault="004C180B" w:rsidP="004C180B">
            <w:pPr>
              <w:spacing w:after="0" w:line="240" w:lineRule="auto"/>
              <w:rPr>
                <w:rFonts w:eastAsia="Times New Roman"/>
                <w:color w:val="auto"/>
                <w:sz w:val="20"/>
                <w:szCs w:val="20"/>
              </w:rPr>
            </w:pPr>
          </w:p>
        </w:tc>
      </w:tr>
      <w:tr w:rsidR="00A13127" w:rsidRPr="004C180B" w14:paraId="114D6455" w14:textId="77777777" w:rsidTr="00253B54">
        <w:trPr>
          <w:trHeight w:val="630"/>
        </w:trPr>
        <w:tc>
          <w:tcPr>
            <w:tcW w:w="8861" w:type="dxa"/>
            <w:gridSpan w:val="6"/>
            <w:tcBorders>
              <w:top w:val="nil"/>
              <w:left w:val="single" w:sz="8" w:space="0" w:color="auto"/>
              <w:bottom w:val="nil"/>
              <w:right w:val="single" w:sz="8" w:space="0" w:color="000000"/>
            </w:tcBorders>
            <w:shd w:val="clear" w:color="000000" w:fill="D9D9D9"/>
            <w:hideMark/>
          </w:tcPr>
          <w:p w14:paraId="75BC470D" w14:textId="77777777" w:rsidR="004C180B" w:rsidRPr="004C180B" w:rsidRDefault="004C180B" w:rsidP="004C180B">
            <w:pPr>
              <w:spacing w:after="0" w:line="240" w:lineRule="auto"/>
              <w:jc w:val="both"/>
              <w:rPr>
                <w:rFonts w:eastAsia="Times New Roman"/>
                <w:szCs w:val="24"/>
              </w:rPr>
            </w:pPr>
            <w:r w:rsidRPr="004C180B">
              <w:rPr>
                <w:rFonts w:eastAsia="Times New Roman"/>
                <w:szCs w:val="24"/>
                <w:lang w:eastAsia="ko-KR"/>
              </w:rPr>
              <w:t>The Bidder shall provide details of the key personnel information and experiences in the Bidding Forms of Section V Form No 11 &amp; 12)</w:t>
            </w:r>
          </w:p>
        </w:tc>
        <w:tc>
          <w:tcPr>
            <w:tcW w:w="7987" w:type="dxa"/>
            <w:vAlign w:val="center"/>
            <w:hideMark/>
          </w:tcPr>
          <w:p w14:paraId="52FEBAB4" w14:textId="77777777" w:rsidR="004C180B" w:rsidRPr="004C180B" w:rsidRDefault="004C180B" w:rsidP="004C180B">
            <w:pPr>
              <w:spacing w:after="0" w:line="240" w:lineRule="auto"/>
              <w:rPr>
                <w:rFonts w:eastAsia="Times New Roman"/>
                <w:color w:val="auto"/>
                <w:sz w:val="20"/>
                <w:szCs w:val="20"/>
              </w:rPr>
            </w:pPr>
          </w:p>
        </w:tc>
      </w:tr>
      <w:tr w:rsidR="00A13127" w:rsidRPr="004C180B" w14:paraId="2FD38B52" w14:textId="77777777" w:rsidTr="00253B54">
        <w:trPr>
          <w:trHeight w:val="90"/>
        </w:trPr>
        <w:tc>
          <w:tcPr>
            <w:tcW w:w="8861" w:type="dxa"/>
            <w:gridSpan w:val="6"/>
            <w:tcBorders>
              <w:top w:val="nil"/>
              <w:left w:val="single" w:sz="8" w:space="0" w:color="auto"/>
              <w:bottom w:val="single" w:sz="8" w:space="0" w:color="auto"/>
              <w:right w:val="single" w:sz="8" w:space="0" w:color="000000"/>
            </w:tcBorders>
            <w:shd w:val="clear" w:color="000000" w:fill="D9D9D9"/>
            <w:hideMark/>
          </w:tcPr>
          <w:p w14:paraId="610EDBA8" w14:textId="36D44335" w:rsidR="004C180B" w:rsidRPr="004C180B" w:rsidRDefault="004C180B" w:rsidP="004C180B">
            <w:pPr>
              <w:spacing w:after="0" w:line="240" w:lineRule="auto"/>
              <w:jc w:val="both"/>
              <w:rPr>
                <w:rFonts w:eastAsia="Times New Roman"/>
                <w:szCs w:val="24"/>
              </w:rPr>
            </w:pPr>
          </w:p>
        </w:tc>
        <w:tc>
          <w:tcPr>
            <w:tcW w:w="7987" w:type="dxa"/>
            <w:vAlign w:val="center"/>
            <w:hideMark/>
          </w:tcPr>
          <w:p w14:paraId="120DA083" w14:textId="77777777" w:rsidR="004C180B" w:rsidRPr="004C180B" w:rsidRDefault="004C180B" w:rsidP="004C180B">
            <w:pPr>
              <w:spacing w:after="0" w:line="240" w:lineRule="auto"/>
              <w:rPr>
                <w:rFonts w:eastAsia="Times New Roman"/>
                <w:color w:val="auto"/>
                <w:sz w:val="20"/>
                <w:szCs w:val="20"/>
              </w:rPr>
            </w:pPr>
          </w:p>
        </w:tc>
      </w:tr>
      <w:tr w:rsidR="00CD3461" w:rsidRPr="004C180B" w14:paraId="4F4970F5" w14:textId="77777777" w:rsidTr="00253B54">
        <w:trPr>
          <w:trHeight w:val="169"/>
        </w:trPr>
        <w:tc>
          <w:tcPr>
            <w:tcW w:w="3678" w:type="dxa"/>
            <w:tcBorders>
              <w:top w:val="nil"/>
              <w:left w:val="single" w:sz="8" w:space="0" w:color="auto"/>
              <w:bottom w:val="single" w:sz="8" w:space="0" w:color="auto"/>
              <w:right w:val="single" w:sz="8" w:space="0" w:color="auto"/>
            </w:tcBorders>
            <w:shd w:val="clear" w:color="auto" w:fill="auto"/>
            <w:hideMark/>
          </w:tcPr>
          <w:p w14:paraId="61949870" w14:textId="77777777" w:rsidR="004C180B" w:rsidRPr="004C180B" w:rsidRDefault="004C180B" w:rsidP="004C180B">
            <w:pPr>
              <w:spacing w:after="0" w:line="240" w:lineRule="auto"/>
              <w:jc w:val="center"/>
              <w:rPr>
                <w:rFonts w:eastAsia="Times New Roman"/>
                <w:b/>
                <w:bCs/>
                <w:szCs w:val="24"/>
              </w:rPr>
            </w:pPr>
            <w:r w:rsidRPr="004C180B">
              <w:rPr>
                <w:rFonts w:eastAsia="Times New Roman"/>
                <w:b/>
                <w:bCs/>
                <w:szCs w:val="24"/>
                <w:lang w:eastAsia="ko-KR"/>
              </w:rPr>
              <w:t>Criteria</w:t>
            </w:r>
          </w:p>
        </w:tc>
        <w:tc>
          <w:tcPr>
            <w:tcW w:w="810" w:type="dxa"/>
            <w:tcBorders>
              <w:top w:val="nil"/>
              <w:left w:val="nil"/>
              <w:bottom w:val="single" w:sz="8" w:space="0" w:color="auto"/>
              <w:right w:val="single" w:sz="8" w:space="0" w:color="auto"/>
            </w:tcBorders>
            <w:shd w:val="clear" w:color="auto" w:fill="auto"/>
            <w:hideMark/>
          </w:tcPr>
          <w:p w14:paraId="1CA8DDC0" w14:textId="77777777" w:rsidR="004C180B" w:rsidRPr="004C180B" w:rsidRDefault="004C180B" w:rsidP="004C180B">
            <w:pPr>
              <w:spacing w:after="0" w:line="240" w:lineRule="auto"/>
              <w:jc w:val="center"/>
              <w:rPr>
                <w:rFonts w:eastAsia="Times New Roman"/>
                <w:b/>
                <w:bCs/>
                <w:szCs w:val="24"/>
              </w:rPr>
            </w:pPr>
            <w:r w:rsidRPr="004C180B">
              <w:rPr>
                <w:rFonts w:eastAsia="Times New Roman"/>
                <w:b/>
                <w:bCs/>
                <w:szCs w:val="24"/>
                <w:lang w:eastAsia="ko-KR"/>
              </w:rPr>
              <w:t>Score</w:t>
            </w:r>
          </w:p>
        </w:tc>
        <w:tc>
          <w:tcPr>
            <w:tcW w:w="4373" w:type="dxa"/>
            <w:gridSpan w:val="4"/>
            <w:tcBorders>
              <w:top w:val="single" w:sz="8" w:space="0" w:color="auto"/>
              <w:left w:val="nil"/>
              <w:bottom w:val="single" w:sz="8" w:space="0" w:color="auto"/>
              <w:right w:val="single" w:sz="8" w:space="0" w:color="000000"/>
            </w:tcBorders>
            <w:shd w:val="clear" w:color="auto" w:fill="auto"/>
            <w:hideMark/>
          </w:tcPr>
          <w:p w14:paraId="154FD928" w14:textId="77777777" w:rsidR="004C180B" w:rsidRPr="004C180B" w:rsidRDefault="004C180B" w:rsidP="004C180B">
            <w:pPr>
              <w:spacing w:after="0" w:line="240" w:lineRule="auto"/>
              <w:jc w:val="center"/>
              <w:rPr>
                <w:rFonts w:eastAsia="Times New Roman"/>
                <w:b/>
                <w:bCs/>
                <w:szCs w:val="24"/>
              </w:rPr>
            </w:pPr>
            <w:r w:rsidRPr="004C180B">
              <w:rPr>
                <w:rFonts w:eastAsia="Times New Roman"/>
                <w:b/>
                <w:bCs/>
                <w:szCs w:val="24"/>
                <w:lang w:eastAsia="ko-KR"/>
              </w:rPr>
              <w:t>Evaluation</w:t>
            </w:r>
          </w:p>
        </w:tc>
        <w:tc>
          <w:tcPr>
            <w:tcW w:w="7987" w:type="dxa"/>
            <w:vAlign w:val="center"/>
            <w:hideMark/>
          </w:tcPr>
          <w:p w14:paraId="334A952B" w14:textId="77777777" w:rsidR="004C180B" w:rsidRPr="004C180B" w:rsidRDefault="004C180B" w:rsidP="004C180B">
            <w:pPr>
              <w:spacing w:after="0" w:line="240" w:lineRule="auto"/>
              <w:rPr>
                <w:rFonts w:eastAsia="Times New Roman"/>
                <w:color w:val="auto"/>
                <w:sz w:val="20"/>
                <w:szCs w:val="20"/>
              </w:rPr>
            </w:pPr>
          </w:p>
        </w:tc>
      </w:tr>
      <w:tr w:rsidR="00CD3461" w:rsidRPr="004C180B" w14:paraId="5627B4B5" w14:textId="77777777" w:rsidTr="00253B54">
        <w:trPr>
          <w:trHeight w:val="223"/>
        </w:trPr>
        <w:tc>
          <w:tcPr>
            <w:tcW w:w="3678" w:type="dxa"/>
            <w:tcBorders>
              <w:top w:val="nil"/>
              <w:left w:val="single" w:sz="8" w:space="0" w:color="auto"/>
              <w:bottom w:val="single" w:sz="8" w:space="0" w:color="auto"/>
              <w:right w:val="single" w:sz="8" w:space="0" w:color="auto"/>
            </w:tcBorders>
            <w:shd w:val="clear" w:color="auto" w:fill="auto"/>
            <w:hideMark/>
          </w:tcPr>
          <w:p w14:paraId="4F7F34C7" w14:textId="77777777" w:rsidR="004C180B" w:rsidRPr="004C180B" w:rsidRDefault="004C180B" w:rsidP="004C180B">
            <w:pPr>
              <w:spacing w:after="0" w:line="240" w:lineRule="auto"/>
              <w:jc w:val="both"/>
              <w:rPr>
                <w:rFonts w:eastAsia="Times New Roman"/>
                <w:b/>
                <w:bCs/>
                <w:szCs w:val="24"/>
              </w:rPr>
            </w:pPr>
            <w:r w:rsidRPr="004C180B">
              <w:rPr>
                <w:rFonts w:eastAsia="Times New Roman"/>
                <w:b/>
                <w:bCs/>
                <w:szCs w:val="24"/>
                <w:lang w:eastAsia="ko-KR"/>
              </w:rPr>
              <w:t>2.1 Project Manager</w:t>
            </w:r>
          </w:p>
        </w:tc>
        <w:tc>
          <w:tcPr>
            <w:tcW w:w="810" w:type="dxa"/>
            <w:tcBorders>
              <w:top w:val="nil"/>
              <w:left w:val="nil"/>
              <w:bottom w:val="single" w:sz="8" w:space="0" w:color="auto"/>
              <w:right w:val="single" w:sz="8" w:space="0" w:color="auto"/>
            </w:tcBorders>
            <w:shd w:val="clear" w:color="auto" w:fill="auto"/>
            <w:hideMark/>
          </w:tcPr>
          <w:p w14:paraId="5E18A4F6" w14:textId="77777777" w:rsidR="004C180B" w:rsidRPr="004C180B" w:rsidRDefault="004C180B" w:rsidP="004C180B">
            <w:pPr>
              <w:spacing w:after="0" w:line="240" w:lineRule="auto"/>
              <w:jc w:val="center"/>
              <w:rPr>
                <w:rFonts w:eastAsia="Times New Roman"/>
                <w:b/>
                <w:bCs/>
                <w:szCs w:val="24"/>
              </w:rPr>
            </w:pPr>
            <w:r w:rsidRPr="004C180B">
              <w:rPr>
                <w:rFonts w:eastAsia="Times New Roman"/>
                <w:b/>
                <w:bCs/>
                <w:szCs w:val="24"/>
                <w:lang w:eastAsia="ko-KR"/>
              </w:rPr>
              <w:t>40</w:t>
            </w:r>
          </w:p>
        </w:tc>
        <w:tc>
          <w:tcPr>
            <w:tcW w:w="4373" w:type="dxa"/>
            <w:gridSpan w:val="4"/>
            <w:tcBorders>
              <w:top w:val="single" w:sz="8" w:space="0" w:color="auto"/>
              <w:left w:val="nil"/>
              <w:bottom w:val="single" w:sz="8" w:space="0" w:color="auto"/>
              <w:right w:val="single" w:sz="8" w:space="0" w:color="000000"/>
            </w:tcBorders>
            <w:shd w:val="clear" w:color="auto" w:fill="auto"/>
            <w:hideMark/>
          </w:tcPr>
          <w:p w14:paraId="727D5611" w14:textId="77777777" w:rsidR="004C180B" w:rsidRPr="004C180B" w:rsidRDefault="004C180B" w:rsidP="004C180B">
            <w:pPr>
              <w:spacing w:after="0" w:line="240" w:lineRule="auto"/>
              <w:jc w:val="center"/>
              <w:rPr>
                <w:rFonts w:eastAsia="Times New Roman"/>
                <w:szCs w:val="24"/>
              </w:rPr>
            </w:pPr>
            <w:r w:rsidRPr="004C180B">
              <w:rPr>
                <w:rFonts w:eastAsia="Times New Roman"/>
                <w:szCs w:val="24"/>
                <w:lang w:eastAsia="ko-KR"/>
              </w:rPr>
              <w:t> </w:t>
            </w:r>
          </w:p>
        </w:tc>
        <w:tc>
          <w:tcPr>
            <w:tcW w:w="7987" w:type="dxa"/>
            <w:vAlign w:val="center"/>
            <w:hideMark/>
          </w:tcPr>
          <w:p w14:paraId="4D5BCF2C" w14:textId="77777777" w:rsidR="004C180B" w:rsidRPr="004C180B" w:rsidRDefault="004C180B" w:rsidP="004C180B">
            <w:pPr>
              <w:spacing w:after="0" w:line="240" w:lineRule="auto"/>
              <w:rPr>
                <w:rFonts w:eastAsia="Times New Roman"/>
                <w:color w:val="auto"/>
                <w:sz w:val="20"/>
                <w:szCs w:val="20"/>
              </w:rPr>
            </w:pPr>
          </w:p>
        </w:tc>
      </w:tr>
      <w:tr w:rsidR="00CD3461" w:rsidRPr="004C180B" w14:paraId="1AA1128B" w14:textId="77777777" w:rsidTr="006221B3">
        <w:trPr>
          <w:trHeight w:val="907"/>
        </w:trPr>
        <w:tc>
          <w:tcPr>
            <w:tcW w:w="3678" w:type="dxa"/>
            <w:vMerge w:val="restart"/>
            <w:tcBorders>
              <w:top w:val="nil"/>
              <w:left w:val="single" w:sz="8" w:space="0" w:color="auto"/>
              <w:bottom w:val="single" w:sz="8" w:space="0" w:color="000000"/>
              <w:right w:val="single" w:sz="8" w:space="0" w:color="auto"/>
            </w:tcBorders>
            <w:shd w:val="clear" w:color="auto" w:fill="auto"/>
            <w:hideMark/>
          </w:tcPr>
          <w:p w14:paraId="4C4C68E8" w14:textId="5C8A2AD8" w:rsidR="004C180B" w:rsidRPr="004C180B" w:rsidRDefault="004C180B" w:rsidP="006221B3">
            <w:pPr>
              <w:spacing w:after="0" w:line="240" w:lineRule="auto"/>
              <w:rPr>
                <w:rFonts w:eastAsia="Times New Roman"/>
                <w:szCs w:val="24"/>
              </w:rPr>
            </w:pPr>
            <w:r w:rsidRPr="004C180B">
              <w:rPr>
                <w:rFonts w:eastAsia="Times New Roman"/>
                <w:szCs w:val="24"/>
                <w:lang w:eastAsia="ko-KR"/>
              </w:rPr>
              <w:t xml:space="preserve">No. of years’ experience as Project Manager in </w:t>
            </w:r>
            <w:r w:rsidR="00637FE1">
              <w:rPr>
                <w:rFonts w:eastAsia="Times New Roman"/>
                <w:szCs w:val="24"/>
                <w:lang w:eastAsia="ko-KR"/>
              </w:rPr>
              <w:t>I</w:t>
            </w:r>
            <w:r w:rsidR="00637FE1">
              <w:rPr>
                <w:rFonts w:eastAsia="Times New Roman"/>
                <w:lang w:eastAsia="ko-KR"/>
              </w:rPr>
              <w:t>T Implementation projects</w:t>
            </w:r>
            <w:r w:rsidRPr="004C180B">
              <w:rPr>
                <w:rFonts w:eastAsia="Times New Roman"/>
                <w:szCs w:val="24"/>
                <w:lang w:eastAsia="ko-KR"/>
              </w:rPr>
              <w:t xml:space="preserve"> </w:t>
            </w:r>
          </w:p>
        </w:tc>
        <w:tc>
          <w:tcPr>
            <w:tcW w:w="810" w:type="dxa"/>
            <w:vMerge w:val="restart"/>
            <w:tcBorders>
              <w:top w:val="nil"/>
              <w:left w:val="single" w:sz="8" w:space="0" w:color="auto"/>
              <w:bottom w:val="single" w:sz="8" w:space="0" w:color="000000"/>
              <w:right w:val="single" w:sz="8" w:space="0" w:color="auto"/>
            </w:tcBorders>
            <w:shd w:val="clear" w:color="auto" w:fill="auto"/>
            <w:hideMark/>
          </w:tcPr>
          <w:p w14:paraId="2A616E5D" w14:textId="77777777" w:rsidR="004C180B" w:rsidRPr="004C180B" w:rsidRDefault="004C180B" w:rsidP="005171B1">
            <w:pPr>
              <w:spacing w:after="0" w:line="240" w:lineRule="auto"/>
              <w:jc w:val="center"/>
              <w:rPr>
                <w:rFonts w:eastAsia="Times New Roman"/>
                <w:szCs w:val="24"/>
              </w:rPr>
            </w:pPr>
            <w:r w:rsidRPr="004C180B">
              <w:rPr>
                <w:rFonts w:eastAsia="Times New Roman"/>
                <w:szCs w:val="24"/>
                <w:lang w:eastAsia="ko-KR"/>
              </w:rPr>
              <w:t>20</w:t>
            </w:r>
          </w:p>
        </w:tc>
        <w:tc>
          <w:tcPr>
            <w:tcW w:w="1260" w:type="dxa"/>
            <w:tcBorders>
              <w:top w:val="nil"/>
              <w:left w:val="nil"/>
              <w:bottom w:val="single" w:sz="8" w:space="0" w:color="auto"/>
              <w:right w:val="single" w:sz="8" w:space="0" w:color="auto"/>
            </w:tcBorders>
            <w:shd w:val="clear" w:color="auto" w:fill="auto"/>
            <w:hideMark/>
          </w:tcPr>
          <w:p w14:paraId="76D3B6B4" w14:textId="4BD2CA0A" w:rsidR="004C180B" w:rsidRPr="004C180B" w:rsidRDefault="004C180B" w:rsidP="005171B1">
            <w:pPr>
              <w:spacing w:after="0" w:line="240" w:lineRule="auto"/>
              <w:jc w:val="center"/>
              <w:rPr>
                <w:rFonts w:eastAsia="Times New Roman"/>
                <w:szCs w:val="24"/>
              </w:rPr>
            </w:pPr>
            <w:r w:rsidRPr="004C180B">
              <w:rPr>
                <w:rFonts w:eastAsia="Times New Roman"/>
                <w:szCs w:val="24"/>
                <w:lang w:eastAsia="ko-KR"/>
              </w:rPr>
              <w:t>X≥</w:t>
            </w:r>
            <w:r w:rsidR="00105CFB">
              <w:rPr>
                <w:rFonts w:eastAsia="Times New Roman"/>
                <w:szCs w:val="24"/>
                <w:lang w:eastAsia="ko-KR"/>
              </w:rPr>
              <w:t>9</w:t>
            </w:r>
          </w:p>
        </w:tc>
        <w:tc>
          <w:tcPr>
            <w:tcW w:w="1260" w:type="dxa"/>
            <w:tcBorders>
              <w:top w:val="single" w:sz="8" w:space="0" w:color="auto"/>
              <w:left w:val="nil"/>
              <w:bottom w:val="single" w:sz="8" w:space="0" w:color="auto"/>
              <w:right w:val="single" w:sz="8" w:space="0" w:color="000000"/>
            </w:tcBorders>
            <w:shd w:val="clear" w:color="auto" w:fill="auto"/>
            <w:hideMark/>
          </w:tcPr>
          <w:p w14:paraId="33151E30" w14:textId="641627C7" w:rsidR="004C180B" w:rsidRPr="004C180B" w:rsidRDefault="00105CFB" w:rsidP="005171B1">
            <w:pPr>
              <w:spacing w:after="0" w:line="240" w:lineRule="auto"/>
              <w:jc w:val="center"/>
              <w:rPr>
                <w:rFonts w:eastAsia="Times New Roman"/>
                <w:szCs w:val="24"/>
              </w:rPr>
            </w:pPr>
            <w:r>
              <w:rPr>
                <w:rFonts w:eastAsia="Times New Roman"/>
                <w:szCs w:val="24"/>
                <w:lang w:eastAsia="ko-KR"/>
              </w:rPr>
              <w:t>9</w:t>
            </w:r>
            <w:r w:rsidR="004C180B" w:rsidRPr="004C180B">
              <w:rPr>
                <w:rFonts w:eastAsia="Times New Roman"/>
                <w:szCs w:val="24"/>
                <w:lang w:eastAsia="ko-KR"/>
              </w:rPr>
              <w:t xml:space="preserve">&gt;X≥ </w:t>
            </w:r>
            <w:r>
              <w:rPr>
                <w:rFonts w:eastAsia="Times New Roman"/>
                <w:szCs w:val="24"/>
                <w:lang w:eastAsia="ko-KR"/>
              </w:rPr>
              <w:t>7</w:t>
            </w:r>
          </w:p>
        </w:tc>
        <w:tc>
          <w:tcPr>
            <w:tcW w:w="1088" w:type="dxa"/>
            <w:tcBorders>
              <w:top w:val="single" w:sz="8" w:space="0" w:color="auto"/>
              <w:left w:val="nil"/>
              <w:bottom w:val="single" w:sz="8" w:space="0" w:color="auto"/>
              <w:right w:val="single" w:sz="8" w:space="0" w:color="000000"/>
            </w:tcBorders>
            <w:shd w:val="clear" w:color="auto" w:fill="auto"/>
            <w:hideMark/>
          </w:tcPr>
          <w:p w14:paraId="4C33E896" w14:textId="6C117AF1" w:rsidR="004C180B" w:rsidRPr="001B4B1F" w:rsidRDefault="005847F6" w:rsidP="005171B1">
            <w:pPr>
              <w:spacing w:after="0" w:line="240" w:lineRule="auto"/>
              <w:jc w:val="center"/>
              <w:rPr>
                <w:rFonts w:eastAsia="Times New Roman"/>
                <w:szCs w:val="24"/>
              </w:rPr>
            </w:pPr>
            <w:r w:rsidRPr="001B4B1F">
              <w:rPr>
                <w:rFonts w:eastAsia="Times New Roman"/>
                <w:szCs w:val="24"/>
                <w:lang w:eastAsia="ko-KR"/>
              </w:rPr>
              <w:t>7</w:t>
            </w:r>
            <w:r w:rsidR="004C180B" w:rsidRPr="001B4B1F">
              <w:rPr>
                <w:rFonts w:eastAsia="Times New Roman"/>
                <w:szCs w:val="24"/>
                <w:lang w:eastAsia="ko-KR"/>
              </w:rPr>
              <w:t xml:space="preserve">&gt;X≥ </w:t>
            </w:r>
            <w:r w:rsidR="00105CFB" w:rsidRPr="001B4B1F">
              <w:rPr>
                <w:rFonts w:eastAsia="Times New Roman"/>
                <w:szCs w:val="24"/>
                <w:lang w:eastAsia="ko-KR"/>
              </w:rPr>
              <w:t>5</w:t>
            </w:r>
          </w:p>
        </w:tc>
        <w:tc>
          <w:tcPr>
            <w:tcW w:w="765" w:type="dxa"/>
            <w:tcBorders>
              <w:top w:val="nil"/>
              <w:left w:val="nil"/>
              <w:bottom w:val="single" w:sz="8" w:space="0" w:color="auto"/>
              <w:right w:val="single" w:sz="8" w:space="0" w:color="auto"/>
            </w:tcBorders>
            <w:shd w:val="clear" w:color="auto" w:fill="auto"/>
            <w:hideMark/>
          </w:tcPr>
          <w:p w14:paraId="7E6E9177" w14:textId="5DC1CA8B" w:rsidR="004C180B" w:rsidRPr="001B4B1F" w:rsidRDefault="005847F6" w:rsidP="005171B1">
            <w:pPr>
              <w:spacing w:after="0" w:line="240" w:lineRule="auto"/>
              <w:jc w:val="center"/>
              <w:rPr>
                <w:rFonts w:eastAsia="Times New Roman"/>
                <w:szCs w:val="24"/>
              </w:rPr>
            </w:pPr>
            <w:r w:rsidRPr="001B4B1F">
              <w:rPr>
                <w:rFonts w:eastAsia="Times New Roman"/>
                <w:szCs w:val="24"/>
                <w:lang w:eastAsia="ko-KR"/>
              </w:rPr>
              <w:t>5</w:t>
            </w:r>
            <w:r w:rsidR="004C180B" w:rsidRPr="001B4B1F">
              <w:rPr>
                <w:rFonts w:eastAsia="Times New Roman"/>
                <w:szCs w:val="24"/>
                <w:lang w:eastAsia="ko-KR"/>
              </w:rPr>
              <w:t>&gt;X</w:t>
            </w:r>
          </w:p>
        </w:tc>
        <w:tc>
          <w:tcPr>
            <w:tcW w:w="7987" w:type="dxa"/>
            <w:vAlign w:val="center"/>
            <w:hideMark/>
          </w:tcPr>
          <w:p w14:paraId="72CF6D4D" w14:textId="77777777" w:rsidR="004C180B" w:rsidRPr="004C180B" w:rsidRDefault="004C180B" w:rsidP="004C180B">
            <w:pPr>
              <w:spacing w:after="0" w:line="240" w:lineRule="auto"/>
              <w:rPr>
                <w:rFonts w:eastAsia="Times New Roman"/>
                <w:color w:val="auto"/>
                <w:sz w:val="20"/>
                <w:szCs w:val="20"/>
              </w:rPr>
            </w:pPr>
          </w:p>
        </w:tc>
      </w:tr>
      <w:tr w:rsidR="007B1C4E" w:rsidRPr="004C180B" w14:paraId="01D3A1AE" w14:textId="77777777" w:rsidTr="006221B3">
        <w:trPr>
          <w:trHeight w:val="268"/>
        </w:trPr>
        <w:tc>
          <w:tcPr>
            <w:tcW w:w="3678" w:type="dxa"/>
            <w:vMerge/>
            <w:tcBorders>
              <w:top w:val="nil"/>
              <w:left w:val="single" w:sz="8" w:space="0" w:color="auto"/>
              <w:bottom w:val="single" w:sz="4" w:space="0" w:color="auto"/>
              <w:right w:val="single" w:sz="8" w:space="0" w:color="auto"/>
            </w:tcBorders>
            <w:hideMark/>
          </w:tcPr>
          <w:p w14:paraId="305123CE" w14:textId="77777777" w:rsidR="004C180B" w:rsidRPr="004C180B" w:rsidRDefault="004C180B" w:rsidP="006221B3">
            <w:pPr>
              <w:spacing w:after="0" w:line="240" w:lineRule="auto"/>
              <w:rPr>
                <w:rFonts w:eastAsia="Times New Roman"/>
                <w:szCs w:val="24"/>
              </w:rPr>
            </w:pPr>
          </w:p>
        </w:tc>
        <w:tc>
          <w:tcPr>
            <w:tcW w:w="810" w:type="dxa"/>
            <w:vMerge/>
            <w:tcBorders>
              <w:top w:val="nil"/>
              <w:left w:val="single" w:sz="8" w:space="0" w:color="auto"/>
              <w:bottom w:val="single" w:sz="4" w:space="0" w:color="auto"/>
              <w:right w:val="single" w:sz="8" w:space="0" w:color="auto"/>
            </w:tcBorders>
            <w:hideMark/>
          </w:tcPr>
          <w:p w14:paraId="33D7705A" w14:textId="77777777" w:rsidR="004C180B" w:rsidRPr="004C180B" w:rsidRDefault="004C180B" w:rsidP="005171B1">
            <w:pPr>
              <w:spacing w:after="0" w:line="240" w:lineRule="auto"/>
              <w:jc w:val="center"/>
              <w:rPr>
                <w:rFonts w:eastAsia="Times New Roman"/>
                <w:szCs w:val="24"/>
              </w:rPr>
            </w:pPr>
          </w:p>
        </w:tc>
        <w:tc>
          <w:tcPr>
            <w:tcW w:w="1260" w:type="dxa"/>
            <w:tcBorders>
              <w:top w:val="nil"/>
              <w:left w:val="nil"/>
              <w:bottom w:val="single" w:sz="4" w:space="0" w:color="auto"/>
              <w:right w:val="single" w:sz="8" w:space="0" w:color="auto"/>
            </w:tcBorders>
            <w:shd w:val="clear" w:color="auto" w:fill="auto"/>
            <w:hideMark/>
          </w:tcPr>
          <w:p w14:paraId="6AFDF05A" w14:textId="77777777" w:rsidR="004C180B" w:rsidRPr="004C180B" w:rsidRDefault="004C180B" w:rsidP="005171B1">
            <w:pPr>
              <w:spacing w:after="0" w:line="240" w:lineRule="auto"/>
              <w:jc w:val="center"/>
              <w:rPr>
                <w:rFonts w:eastAsia="Times New Roman"/>
                <w:szCs w:val="24"/>
              </w:rPr>
            </w:pPr>
            <w:r w:rsidRPr="004C180B">
              <w:rPr>
                <w:rFonts w:eastAsia="Times New Roman"/>
                <w:szCs w:val="24"/>
                <w:lang w:eastAsia="ko-KR"/>
              </w:rPr>
              <w:t>100%</w:t>
            </w:r>
          </w:p>
        </w:tc>
        <w:tc>
          <w:tcPr>
            <w:tcW w:w="1260" w:type="dxa"/>
            <w:tcBorders>
              <w:top w:val="single" w:sz="8" w:space="0" w:color="auto"/>
              <w:left w:val="nil"/>
              <w:bottom w:val="single" w:sz="4" w:space="0" w:color="auto"/>
              <w:right w:val="single" w:sz="8" w:space="0" w:color="000000"/>
            </w:tcBorders>
            <w:shd w:val="clear" w:color="auto" w:fill="auto"/>
            <w:hideMark/>
          </w:tcPr>
          <w:p w14:paraId="2AFAADB9" w14:textId="77777777" w:rsidR="004C180B" w:rsidRPr="004C180B" w:rsidRDefault="004C180B" w:rsidP="005171B1">
            <w:pPr>
              <w:spacing w:after="0" w:line="240" w:lineRule="auto"/>
              <w:jc w:val="center"/>
              <w:rPr>
                <w:rFonts w:eastAsia="Times New Roman"/>
                <w:szCs w:val="24"/>
              </w:rPr>
            </w:pPr>
            <w:r w:rsidRPr="004C180B">
              <w:rPr>
                <w:rFonts w:eastAsia="Times New Roman"/>
                <w:szCs w:val="24"/>
                <w:lang w:eastAsia="ko-KR"/>
              </w:rPr>
              <w:t>80%</w:t>
            </w:r>
          </w:p>
        </w:tc>
        <w:tc>
          <w:tcPr>
            <w:tcW w:w="1088" w:type="dxa"/>
            <w:tcBorders>
              <w:top w:val="single" w:sz="8" w:space="0" w:color="auto"/>
              <w:left w:val="nil"/>
              <w:bottom w:val="single" w:sz="4" w:space="0" w:color="auto"/>
              <w:right w:val="single" w:sz="8" w:space="0" w:color="000000"/>
            </w:tcBorders>
            <w:shd w:val="clear" w:color="auto" w:fill="auto"/>
            <w:hideMark/>
          </w:tcPr>
          <w:p w14:paraId="6DE763F4" w14:textId="77777777" w:rsidR="004C180B" w:rsidRPr="001B4B1F" w:rsidRDefault="004C180B" w:rsidP="005171B1">
            <w:pPr>
              <w:spacing w:after="0" w:line="240" w:lineRule="auto"/>
              <w:jc w:val="center"/>
              <w:rPr>
                <w:rFonts w:eastAsia="Times New Roman"/>
                <w:szCs w:val="24"/>
              </w:rPr>
            </w:pPr>
            <w:r w:rsidRPr="001B4B1F">
              <w:rPr>
                <w:rFonts w:eastAsia="Times New Roman"/>
                <w:szCs w:val="24"/>
                <w:lang w:eastAsia="ko-KR"/>
              </w:rPr>
              <w:t>60%</w:t>
            </w:r>
          </w:p>
        </w:tc>
        <w:tc>
          <w:tcPr>
            <w:tcW w:w="765" w:type="dxa"/>
            <w:tcBorders>
              <w:top w:val="nil"/>
              <w:left w:val="nil"/>
              <w:bottom w:val="single" w:sz="4" w:space="0" w:color="auto"/>
              <w:right w:val="single" w:sz="8" w:space="0" w:color="auto"/>
            </w:tcBorders>
            <w:shd w:val="clear" w:color="auto" w:fill="auto"/>
            <w:hideMark/>
          </w:tcPr>
          <w:p w14:paraId="60F267FF" w14:textId="77777777" w:rsidR="004C180B" w:rsidRPr="001B4B1F" w:rsidRDefault="004C180B" w:rsidP="005171B1">
            <w:pPr>
              <w:spacing w:after="0" w:line="240" w:lineRule="auto"/>
              <w:jc w:val="center"/>
              <w:rPr>
                <w:rFonts w:eastAsia="Times New Roman"/>
                <w:szCs w:val="24"/>
              </w:rPr>
            </w:pPr>
            <w:r w:rsidRPr="001B4B1F">
              <w:rPr>
                <w:rFonts w:eastAsia="Times New Roman"/>
                <w:szCs w:val="24"/>
                <w:lang w:eastAsia="ko-KR"/>
              </w:rPr>
              <w:t>0%</w:t>
            </w:r>
          </w:p>
        </w:tc>
        <w:tc>
          <w:tcPr>
            <w:tcW w:w="7987" w:type="dxa"/>
            <w:vAlign w:val="center"/>
            <w:hideMark/>
          </w:tcPr>
          <w:p w14:paraId="4E8C9241" w14:textId="77777777" w:rsidR="004C180B" w:rsidRPr="004C180B" w:rsidRDefault="004C180B" w:rsidP="004C180B">
            <w:pPr>
              <w:spacing w:after="0" w:line="240" w:lineRule="auto"/>
              <w:rPr>
                <w:rFonts w:eastAsia="Times New Roman"/>
                <w:color w:val="auto"/>
                <w:sz w:val="20"/>
                <w:szCs w:val="20"/>
              </w:rPr>
            </w:pPr>
          </w:p>
        </w:tc>
      </w:tr>
      <w:tr w:rsidR="00CD3461" w:rsidRPr="004C180B" w14:paraId="6D6A1C0C" w14:textId="77777777" w:rsidTr="006221B3">
        <w:trPr>
          <w:trHeight w:val="989"/>
        </w:trPr>
        <w:tc>
          <w:tcPr>
            <w:tcW w:w="367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EEE506D" w14:textId="088FA8F8" w:rsidR="004C180B" w:rsidRPr="004C180B" w:rsidRDefault="004C180B" w:rsidP="006221B3">
            <w:pPr>
              <w:spacing w:after="0" w:line="240" w:lineRule="auto"/>
              <w:rPr>
                <w:rFonts w:eastAsia="Times New Roman"/>
                <w:szCs w:val="24"/>
              </w:rPr>
            </w:pPr>
            <w:r w:rsidRPr="004C180B">
              <w:rPr>
                <w:rFonts w:eastAsia="Times New Roman"/>
                <w:szCs w:val="24"/>
                <w:lang w:eastAsia="ko-KR"/>
              </w:rPr>
              <w:t xml:space="preserve">No. of end to end </w:t>
            </w:r>
            <w:r w:rsidR="00BC3639">
              <w:rPr>
                <w:rFonts w:eastAsia="Times New Roman"/>
                <w:szCs w:val="24"/>
                <w:lang w:eastAsia="ko-KR"/>
              </w:rPr>
              <w:t>Workflow</w:t>
            </w:r>
            <w:r w:rsidRPr="004C180B">
              <w:rPr>
                <w:rFonts w:eastAsia="Times New Roman"/>
                <w:szCs w:val="24"/>
                <w:lang w:eastAsia="ko-KR"/>
              </w:rPr>
              <w:t xml:space="preserve"> Management Systems similar to the purchaser’s scope of work as Project Manager  </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79032A1" w14:textId="77777777" w:rsidR="004C180B" w:rsidRPr="004C180B" w:rsidRDefault="004C180B" w:rsidP="005171B1">
            <w:pPr>
              <w:spacing w:after="0" w:line="240" w:lineRule="auto"/>
              <w:jc w:val="center"/>
              <w:rPr>
                <w:rFonts w:eastAsia="Times New Roman"/>
                <w:szCs w:val="24"/>
              </w:rPr>
            </w:pPr>
            <w:r w:rsidRPr="004C180B">
              <w:rPr>
                <w:rFonts w:eastAsia="Times New Roman"/>
                <w:szCs w:val="24"/>
                <w:lang w:eastAsia="ko-KR"/>
              </w:rPr>
              <w:t>15</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41F30A7A" w14:textId="54F3DE3A" w:rsidR="004C180B" w:rsidRPr="004C180B" w:rsidRDefault="004C180B" w:rsidP="005171B1">
            <w:pPr>
              <w:spacing w:after="0" w:line="240" w:lineRule="auto"/>
              <w:jc w:val="center"/>
              <w:rPr>
                <w:rFonts w:eastAsia="Times New Roman"/>
                <w:szCs w:val="24"/>
              </w:rPr>
            </w:pPr>
            <w:r w:rsidRPr="004C180B">
              <w:rPr>
                <w:rFonts w:eastAsia="Times New Roman"/>
                <w:szCs w:val="24"/>
                <w:lang w:eastAsia="ko-KR"/>
              </w:rPr>
              <w:t>X≥</w:t>
            </w:r>
            <w:r w:rsidR="007B35FD">
              <w:rPr>
                <w:rFonts w:eastAsia="Times New Roman"/>
                <w:szCs w:val="24"/>
                <w:lang w:eastAsia="ko-KR"/>
              </w:rPr>
              <w:t>3</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23E5C8CF" w14:textId="1B3FC92F" w:rsidR="004C180B" w:rsidRPr="001B4B1F" w:rsidRDefault="00583A68" w:rsidP="005171B1">
            <w:pPr>
              <w:spacing w:after="0" w:line="240" w:lineRule="auto"/>
              <w:jc w:val="center"/>
              <w:rPr>
                <w:rFonts w:eastAsia="Times New Roman"/>
                <w:szCs w:val="24"/>
              </w:rPr>
            </w:pPr>
            <w:r w:rsidRPr="001B4B1F">
              <w:rPr>
                <w:rFonts w:eastAsia="Times New Roman"/>
                <w:szCs w:val="24"/>
                <w:lang w:eastAsia="ko-KR"/>
              </w:rPr>
              <w:t>3</w:t>
            </w:r>
            <w:r w:rsidR="004C180B" w:rsidRPr="001B4B1F">
              <w:rPr>
                <w:rFonts w:eastAsia="Times New Roman"/>
                <w:szCs w:val="24"/>
                <w:lang w:eastAsia="ko-KR"/>
              </w:rPr>
              <w:t xml:space="preserve">&gt;X≥ </w:t>
            </w:r>
            <w:r w:rsidRPr="001B4B1F">
              <w:rPr>
                <w:rFonts w:eastAsia="Times New Roman"/>
                <w:szCs w:val="24"/>
                <w:lang w:eastAsia="ko-KR"/>
              </w:rPr>
              <w:t>2</w:t>
            </w:r>
          </w:p>
        </w:tc>
        <w:tc>
          <w:tcPr>
            <w:tcW w:w="1088" w:type="dxa"/>
            <w:tcBorders>
              <w:top w:val="single" w:sz="4" w:space="0" w:color="auto"/>
              <w:left w:val="single" w:sz="4" w:space="0" w:color="auto"/>
              <w:bottom w:val="single" w:sz="4" w:space="0" w:color="auto"/>
              <w:right w:val="single" w:sz="4" w:space="0" w:color="auto"/>
            </w:tcBorders>
            <w:shd w:val="clear" w:color="auto" w:fill="auto"/>
            <w:hideMark/>
          </w:tcPr>
          <w:p w14:paraId="4155628C" w14:textId="7E12984F" w:rsidR="004C180B" w:rsidRPr="001B4B1F" w:rsidRDefault="00583A68" w:rsidP="005171B1">
            <w:pPr>
              <w:spacing w:after="0" w:line="240" w:lineRule="auto"/>
              <w:jc w:val="center"/>
              <w:rPr>
                <w:rFonts w:eastAsia="Times New Roman"/>
                <w:szCs w:val="24"/>
              </w:rPr>
            </w:pPr>
            <w:r w:rsidRPr="001B4B1F">
              <w:rPr>
                <w:rFonts w:eastAsia="Times New Roman"/>
                <w:szCs w:val="24"/>
                <w:lang w:eastAsia="ko-KR"/>
              </w:rPr>
              <w:t>2</w:t>
            </w:r>
            <w:r w:rsidR="004C180B" w:rsidRPr="001B4B1F">
              <w:rPr>
                <w:rFonts w:eastAsia="Times New Roman"/>
                <w:szCs w:val="24"/>
                <w:lang w:eastAsia="ko-KR"/>
              </w:rPr>
              <w:t>&gt;X</w:t>
            </w:r>
          </w:p>
        </w:tc>
        <w:tc>
          <w:tcPr>
            <w:tcW w:w="765" w:type="dxa"/>
            <w:tcBorders>
              <w:top w:val="single" w:sz="4" w:space="0" w:color="auto"/>
              <w:left w:val="single" w:sz="4" w:space="0" w:color="auto"/>
              <w:bottom w:val="single" w:sz="4" w:space="0" w:color="auto"/>
              <w:right w:val="single" w:sz="4" w:space="0" w:color="auto"/>
            </w:tcBorders>
            <w:shd w:val="clear" w:color="auto" w:fill="auto"/>
            <w:hideMark/>
          </w:tcPr>
          <w:p w14:paraId="03B27B4A" w14:textId="215BBECF" w:rsidR="004C180B" w:rsidRPr="001B4B1F" w:rsidRDefault="004C180B" w:rsidP="005171B1">
            <w:pPr>
              <w:spacing w:after="0" w:line="240" w:lineRule="auto"/>
              <w:jc w:val="center"/>
              <w:rPr>
                <w:rFonts w:eastAsia="Times New Roman"/>
                <w:szCs w:val="24"/>
              </w:rPr>
            </w:pPr>
          </w:p>
        </w:tc>
        <w:tc>
          <w:tcPr>
            <w:tcW w:w="7987" w:type="dxa"/>
            <w:tcBorders>
              <w:left w:val="single" w:sz="4" w:space="0" w:color="auto"/>
            </w:tcBorders>
            <w:vAlign w:val="center"/>
            <w:hideMark/>
          </w:tcPr>
          <w:p w14:paraId="713084F8" w14:textId="77777777" w:rsidR="004C180B" w:rsidRPr="004C180B" w:rsidRDefault="004C180B" w:rsidP="004C180B">
            <w:pPr>
              <w:spacing w:after="0" w:line="240" w:lineRule="auto"/>
              <w:rPr>
                <w:rFonts w:eastAsia="Times New Roman"/>
                <w:color w:val="auto"/>
                <w:sz w:val="20"/>
                <w:szCs w:val="20"/>
              </w:rPr>
            </w:pPr>
          </w:p>
        </w:tc>
      </w:tr>
      <w:tr w:rsidR="007B1C4E" w:rsidRPr="004C180B" w14:paraId="7251C190" w14:textId="77777777" w:rsidTr="006221B3">
        <w:trPr>
          <w:trHeight w:val="233"/>
        </w:trPr>
        <w:tc>
          <w:tcPr>
            <w:tcW w:w="3678" w:type="dxa"/>
            <w:vMerge/>
            <w:tcBorders>
              <w:top w:val="single" w:sz="4" w:space="0" w:color="auto"/>
              <w:left w:val="single" w:sz="4" w:space="0" w:color="auto"/>
              <w:bottom w:val="single" w:sz="4" w:space="0" w:color="auto"/>
              <w:right w:val="single" w:sz="4" w:space="0" w:color="auto"/>
            </w:tcBorders>
            <w:hideMark/>
          </w:tcPr>
          <w:p w14:paraId="1AC2DF3D" w14:textId="77777777" w:rsidR="004C180B" w:rsidRPr="004C180B" w:rsidRDefault="004C180B" w:rsidP="006221B3">
            <w:pPr>
              <w:spacing w:after="0" w:line="240" w:lineRule="auto"/>
              <w:rPr>
                <w:rFonts w:eastAsia="Times New Roman"/>
                <w:szCs w:val="24"/>
              </w:rPr>
            </w:pPr>
          </w:p>
        </w:tc>
        <w:tc>
          <w:tcPr>
            <w:tcW w:w="810" w:type="dxa"/>
            <w:vMerge/>
            <w:tcBorders>
              <w:top w:val="single" w:sz="4" w:space="0" w:color="auto"/>
              <w:left w:val="single" w:sz="4" w:space="0" w:color="auto"/>
              <w:bottom w:val="single" w:sz="4" w:space="0" w:color="auto"/>
              <w:right w:val="single" w:sz="4" w:space="0" w:color="auto"/>
            </w:tcBorders>
            <w:hideMark/>
          </w:tcPr>
          <w:p w14:paraId="40FAE9C6" w14:textId="77777777" w:rsidR="004C180B" w:rsidRPr="004C180B" w:rsidRDefault="004C180B" w:rsidP="005171B1">
            <w:pPr>
              <w:spacing w:after="0" w:line="240" w:lineRule="auto"/>
              <w:jc w:val="center"/>
              <w:rPr>
                <w:rFonts w:eastAsia="Times New Roman"/>
                <w:szCs w:val="24"/>
              </w:rPr>
            </w:pPr>
          </w:p>
        </w:tc>
        <w:tc>
          <w:tcPr>
            <w:tcW w:w="1260" w:type="dxa"/>
            <w:tcBorders>
              <w:top w:val="single" w:sz="4" w:space="0" w:color="auto"/>
              <w:left w:val="single" w:sz="4" w:space="0" w:color="auto"/>
              <w:bottom w:val="single" w:sz="8" w:space="0" w:color="auto"/>
              <w:right w:val="single" w:sz="8" w:space="0" w:color="auto"/>
            </w:tcBorders>
            <w:shd w:val="clear" w:color="auto" w:fill="auto"/>
            <w:hideMark/>
          </w:tcPr>
          <w:p w14:paraId="74E716C3" w14:textId="77777777" w:rsidR="004C180B" w:rsidRPr="004C180B" w:rsidRDefault="004C180B" w:rsidP="005171B1">
            <w:pPr>
              <w:spacing w:after="0" w:line="240" w:lineRule="auto"/>
              <w:jc w:val="center"/>
              <w:rPr>
                <w:rFonts w:eastAsia="Times New Roman"/>
                <w:szCs w:val="24"/>
              </w:rPr>
            </w:pPr>
            <w:r w:rsidRPr="004C180B">
              <w:rPr>
                <w:rFonts w:eastAsia="Times New Roman"/>
                <w:szCs w:val="24"/>
                <w:lang w:eastAsia="ko-KR"/>
              </w:rPr>
              <w:t>100%</w:t>
            </w:r>
          </w:p>
        </w:tc>
        <w:tc>
          <w:tcPr>
            <w:tcW w:w="1260" w:type="dxa"/>
            <w:tcBorders>
              <w:top w:val="single" w:sz="4" w:space="0" w:color="auto"/>
              <w:left w:val="nil"/>
              <w:bottom w:val="single" w:sz="8" w:space="0" w:color="auto"/>
              <w:right w:val="single" w:sz="8" w:space="0" w:color="000000"/>
            </w:tcBorders>
            <w:shd w:val="clear" w:color="auto" w:fill="auto"/>
            <w:hideMark/>
          </w:tcPr>
          <w:p w14:paraId="60611BC4" w14:textId="77777777" w:rsidR="004C180B" w:rsidRPr="001B4B1F" w:rsidRDefault="004C180B" w:rsidP="005171B1">
            <w:pPr>
              <w:spacing w:after="0" w:line="240" w:lineRule="auto"/>
              <w:jc w:val="center"/>
              <w:rPr>
                <w:rFonts w:eastAsia="Times New Roman"/>
                <w:szCs w:val="24"/>
              </w:rPr>
            </w:pPr>
            <w:r w:rsidRPr="001B4B1F">
              <w:rPr>
                <w:rFonts w:eastAsia="Times New Roman"/>
                <w:szCs w:val="24"/>
                <w:lang w:eastAsia="ko-KR"/>
              </w:rPr>
              <w:t>50%</w:t>
            </w:r>
          </w:p>
        </w:tc>
        <w:tc>
          <w:tcPr>
            <w:tcW w:w="1088" w:type="dxa"/>
            <w:tcBorders>
              <w:top w:val="single" w:sz="4" w:space="0" w:color="auto"/>
              <w:left w:val="nil"/>
              <w:bottom w:val="single" w:sz="8" w:space="0" w:color="auto"/>
              <w:right w:val="single" w:sz="8" w:space="0" w:color="000000"/>
            </w:tcBorders>
            <w:shd w:val="clear" w:color="auto" w:fill="auto"/>
            <w:hideMark/>
          </w:tcPr>
          <w:p w14:paraId="087321D2" w14:textId="77777777" w:rsidR="004C180B" w:rsidRPr="001B4B1F" w:rsidRDefault="004C180B" w:rsidP="005171B1">
            <w:pPr>
              <w:spacing w:after="0" w:line="240" w:lineRule="auto"/>
              <w:jc w:val="center"/>
              <w:rPr>
                <w:rFonts w:eastAsia="Times New Roman"/>
                <w:szCs w:val="24"/>
              </w:rPr>
            </w:pPr>
            <w:r w:rsidRPr="001B4B1F">
              <w:rPr>
                <w:rFonts w:eastAsia="Times New Roman"/>
                <w:szCs w:val="24"/>
                <w:lang w:eastAsia="ko-KR"/>
              </w:rPr>
              <w:t>0%</w:t>
            </w:r>
          </w:p>
        </w:tc>
        <w:tc>
          <w:tcPr>
            <w:tcW w:w="765" w:type="dxa"/>
            <w:tcBorders>
              <w:top w:val="single" w:sz="4" w:space="0" w:color="auto"/>
              <w:left w:val="nil"/>
              <w:bottom w:val="single" w:sz="8" w:space="0" w:color="auto"/>
              <w:right w:val="single" w:sz="8" w:space="0" w:color="auto"/>
            </w:tcBorders>
            <w:shd w:val="clear" w:color="auto" w:fill="auto"/>
            <w:hideMark/>
          </w:tcPr>
          <w:p w14:paraId="43E5332E" w14:textId="57B3C544" w:rsidR="004C180B" w:rsidRPr="001B4B1F" w:rsidRDefault="004C180B" w:rsidP="005171B1">
            <w:pPr>
              <w:spacing w:after="0" w:line="240" w:lineRule="auto"/>
              <w:jc w:val="center"/>
              <w:rPr>
                <w:rFonts w:eastAsia="Times New Roman"/>
                <w:szCs w:val="24"/>
              </w:rPr>
            </w:pPr>
          </w:p>
        </w:tc>
        <w:tc>
          <w:tcPr>
            <w:tcW w:w="7987" w:type="dxa"/>
            <w:vAlign w:val="center"/>
            <w:hideMark/>
          </w:tcPr>
          <w:p w14:paraId="4AE946E6" w14:textId="77777777" w:rsidR="004C180B" w:rsidRPr="004C180B" w:rsidRDefault="004C180B" w:rsidP="004C180B">
            <w:pPr>
              <w:spacing w:after="0" w:line="240" w:lineRule="auto"/>
              <w:rPr>
                <w:rFonts w:eastAsia="Times New Roman"/>
                <w:color w:val="auto"/>
                <w:sz w:val="20"/>
                <w:szCs w:val="20"/>
              </w:rPr>
            </w:pPr>
          </w:p>
        </w:tc>
      </w:tr>
      <w:tr w:rsidR="007B1C4E" w:rsidRPr="004C180B" w14:paraId="4FA9233C" w14:textId="77777777" w:rsidTr="006221B3">
        <w:trPr>
          <w:trHeight w:val="448"/>
        </w:trPr>
        <w:tc>
          <w:tcPr>
            <w:tcW w:w="3678" w:type="dxa"/>
            <w:vMerge w:val="restart"/>
            <w:tcBorders>
              <w:top w:val="single" w:sz="4" w:space="0" w:color="auto"/>
              <w:left w:val="single" w:sz="8" w:space="0" w:color="auto"/>
              <w:bottom w:val="nil"/>
              <w:right w:val="single" w:sz="8" w:space="0" w:color="auto"/>
            </w:tcBorders>
            <w:shd w:val="clear" w:color="auto" w:fill="auto"/>
            <w:hideMark/>
          </w:tcPr>
          <w:p w14:paraId="457BB39D" w14:textId="77777777" w:rsidR="004C180B" w:rsidRPr="004C180B" w:rsidRDefault="004C180B" w:rsidP="006221B3">
            <w:pPr>
              <w:spacing w:after="0" w:line="240" w:lineRule="auto"/>
              <w:rPr>
                <w:rFonts w:eastAsia="Times New Roman"/>
                <w:szCs w:val="24"/>
              </w:rPr>
            </w:pPr>
            <w:r w:rsidRPr="004C180B">
              <w:rPr>
                <w:rFonts w:eastAsia="Times New Roman"/>
                <w:szCs w:val="24"/>
                <w:lang w:eastAsia="ko-KR"/>
              </w:rPr>
              <w:t xml:space="preserve">Relevant Educational and Professional qualification </w:t>
            </w:r>
          </w:p>
        </w:tc>
        <w:tc>
          <w:tcPr>
            <w:tcW w:w="810" w:type="dxa"/>
            <w:vMerge w:val="restart"/>
            <w:tcBorders>
              <w:top w:val="single" w:sz="4" w:space="0" w:color="auto"/>
              <w:left w:val="single" w:sz="8" w:space="0" w:color="auto"/>
              <w:bottom w:val="nil"/>
              <w:right w:val="single" w:sz="8" w:space="0" w:color="auto"/>
            </w:tcBorders>
            <w:shd w:val="clear" w:color="auto" w:fill="auto"/>
            <w:hideMark/>
          </w:tcPr>
          <w:p w14:paraId="35A66314" w14:textId="77777777" w:rsidR="004C180B" w:rsidRPr="004C180B" w:rsidRDefault="004C180B" w:rsidP="005171B1">
            <w:pPr>
              <w:spacing w:after="0" w:line="240" w:lineRule="auto"/>
              <w:jc w:val="center"/>
              <w:rPr>
                <w:rFonts w:eastAsia="Times New Roman"/>
                <w:szCs w:val="24"/>
              </w:rPr>
            </w:pPr>
            <w:r w:rsidRPr="004C180B">
              <w:rPr>
                <w:rFonts w:eastAsia="Times New Roman"/>
                <w:szCs w:val="24"/>
                <w:lang w:eastAsia="ko-KR"/>
              </w:rPr>
              <w:t>5</w:t>
            </w:r>
          </w:p>
        </w:tc>
        <w:tc>
          <w:tcPr>
            <w:tcW w:w="1260" w:type="dxa"/>
            <w:tcBorders>
              <w:top w:val="nil"/>
              <w:left w:val="nil"/>
              <w:bottom w:val="single" w:sz="4" w:space="0" w:color="auto"/>
              <w:right w:val="single" w:sz="8" w:space="0" w:color="auto"/>
            </w:tcBorders>
            <w:shd w:val="clear" w:color="auto" w:fill="auto"/>
            <w:hideMark/>
          </w:tcPr>
          <w:p w14:paraId="4B33D653" w14:textId="77777777" w:rsidR="004C180B" w:rsidRPr="004C180B" w:rsidRDefault="004C180B" w:rsidP="005171B1">
            <w:pPr>
              <w:spacing w:after="0" w:line="240" w:lineRule="auto"/>
              <w:jc w:val="center"/>
              <w:rPr>
                <w:rFonts w:eastAsia="Times New Roman"/>
                <w:szCs w:val="24"/>
              </w:rPr>
            </w:pPr>
            <w:r w:rsidRPr="004C180B">
              <w:rPr>
                <w:rFonts w:eastAsia="Times New Roman"/>
                <w:szCs w:val="24"/>
                <w:lang w:eastAsia="ko-KR"/>
              </w:rPr>
              <w:t>Yes</w:t>
            </w:r>
          </w:p>
        </w:tc>
        <w:tc>
          <w:tcPr>
            <w:tcW w:w="1260" w:type="dxa"/>
            <w:tcBorders>
              <w:top w:val="single" w:sz="8" w:space="0" w:color="auto"/>
              <w:left w:val="nil"/>
              <w:bottom w:val="nil"/>
              <w:right w:val="single" w:sz="8" w:space="0" w:color="000000"/>
            </w:tcBorders>
            <w:shd w:val="clear" w:color="auto" w:fill="auto"/>
            <w:hideMark/>
          </w:tcPr>
          <w:p w14:paraId="1EB202C0" w14:textId="77777777" w:rsidR="004C180B" w:rsidRPr="001B4B1F" w:rsidRDefault="004C180B" w:rsidP="005171B1">
            <w:pPr>
              <w:spacing w:after="0" w:line="240" w:lineRule="auto"/>
              <w:jc w:val="center"/>
              <w:rPr>
                <w:rFonts w:eastAsia="Times New Roman"/>
                <w:szCs w:val="24"/>
              </w:rPr>
            </w:pPr>
            <w:r w:rsidRPr="001B4B1F">
              <w:rPr>
                <w:rFonts w:eastAsia="Times New Roman"/>
                <w:szCs w:val="24"/>
                <w:lang w:eastAsia="ko-KR"/>
              </w:rPr>
              <w:t>No</w:t>
            </w:r>
          </w:p>
        </w:tc>
        <w:tc>
          <w:tcPr>
            <w:tcW w:w="1088" w:type="dxa"/>
            <w:tcBorders>
              <w:top w:val="single" w:sz="8" w:space="0" w:color="auto"/>
              <w:left w:val="nil"/>
              <w:bottom w:val="nil"/>
              <w:right w:val="single" w:sz="8" w:space="0" w:color="000000"/>
            </w:tcBorders>
            <w:shd w:val="clear" w:color="auto" w:fill="auto"/>
            <w:hideMark/>
          </w:tcPr>
          <w:p w14:paraId="2E203600" w14:textId="26A3B924" w:rsidR="004C180B" w:rsidRPr="001B4B1F" w:rsidRDefault="004C180B" w:rsidP="005171B1">
            <w:pPr>
              <w:spacing w:after="0" w:line="240" w:lineRule="auto"/>
              <w:jc w:val="center"/>
              <w:rPr>
                <w:rFonts w:eastAsia="Times New Roman"/>
                <w:szCs w:val="24"/>
              </w:rPr>
            </w:pPr>
          </w:p>
        </w:tc>
        <w:tc>
          <w:tcPr>
            <w:tcW w:w="765" w:type="dxa"/>
            <w:tcBorders>
              <w:top w:val="nil"/>
              <w:left w:val="nil"/>
              <w:bottom w:val="single" w:sz="4" w:space="0" w:color="auto"/>
              <w:right w:val="single" w:sz="8" w:space="0" w:color="auto"/>
            </w:tcBorders>
            <w:shd w:val="clear" w:color="auto" w:fill="auto"/>
            <w:hideMark/>
          </w:tcPr>
          <w:p w14:paraId="24C464F6" w14:textId="72026215" w:rsidR="004C180B" w:rsidRPr="001B4B1F" w:rsidRDefault="004C180B" w:rsidP="005171B1">
            <w:pPr>
              <w:spacing w:after="0" w:line="240" w:lineRule="auto"/>
              <w:jc w:val="center"/>
              <w:rPr>
                <w:rFonts w:eastAsia="Times New Roman"/>
                <w:szCs w:val="24"/>
              </w:rPr>
            </w:pPr>
          </w:p>
        </w:tc>
        <w:tc>
          <w:tcPr>
            <w:tcW w:w="7987" w:type="dxa"/>
            <w:vAlign w:val="center"/>
            <w:hideMark/>
          </w:tcPr>
          <w:p w14:paraId="1D61E55F" w14:textId="77777777" w:rsidR="004C180B" w:rsidRPr="004C180B" w:rsidRDefault="004C180B" w:rsidP="004C180B">
            <w:pPr>
              <w:spacing w:after="0" w:line="240" w:lineRule="auto"/>
              <w:rPr>
                <w:rFonts w:eastAsia="Times New Roman"/>
                <w:color w:val="auto"/>
                <w:sz w:val="20"/>
                <w:szCs w:val="20"/>
              </w:rPr>
            </w:pPr>
          </w:p>
        </w:tc>
      </w:tr>
      <w:tr w:rsidR="007B1C4E" w:rsidRPr="004C180B" w14:paraId="346239AD" w14:textId="77777777" w:rsidTr="006221B3">
        <w:trPr>
          <w:trHeight w:val="286"/>
        </w:trPr>
        <w:tc>
          <w:tcPr>
            <w:tcW w:w="3678" w:type="dxa"/>
            <w:vMerge/>
            <w:tcBorders>
              <w:top w:val="nil"/>
              <w:left w:val="single" w:sz="8" w:space="0" w:color="auto"/>
              <w:bottom w:val="single" w:sz="4" w:space="0" w:color="auto"/>
              <w:right w:val="single" w:sz="8" w:space="0" w:color="auto"/>
            </w:tcBorders>
            <w:hideMark/>
          </w:tcPr>
          <w:p w14:paraId="26B997B4" w14:textId="77777777" w:rsidR="004C180B" w:rsidRPr="004C180B" w:rsidRDefault="004C180B" w:rsidP="006221B3">
            <w:pPr>
              <w:spacing w:after="0" w:line="240" w:lineRule="auto"/>
              <w:rPr>
                <w:rFonts w:eastAsia="Times New Roman"/>
                <w:szCs w:val="24"/>
              </w:rPr>
            </w:pPr>
          </w:p>
        </w:tc>
        <w:tc>
          <w:tcPr>
            <w:tcW w:w="810" w:type="dxa"/>
            <w:vMerge/>
            <w:tcBorders>
              <w:top w:val="nil"/>
              <w:left w:val="single" w:sz="8" w:space="0" w:color="auto"/>
              <w:bottom w:val="single" w:sz="4" w:space="0" w:color="auto"/>
              <w:right w:val="single" w:sz="4" w:space="0" w:color="auto"/>
            </w:tcBorders>
            <w:hideMark/>
          </w:tcPr>
          <w:p w14:paraId="38FDA53D" w14:textId="77777777" w:rsidR="004C180B" w:rsidRPr="004C180B" w:rsidRDefault="004C180B" w:rsidP="005171B1">
            <w:pPr>
              <w:spacing w:after="0" w:line="240" w:lineRule="auto"/>
              <w:jc w:val="center"/>
              <w:rPr>
                <w:rFonts w:eastAsia="Times New Roman"/>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75B8EE9F" w14:textId="77777777" w:rsidR="004C180B" w:rsidRPr="004C180B" w:rsidRDefault="004C180B" w:rsidP="005171B1">
            <w:pPr>
              <w:spacing w:after="0" w:line="240" w:lineRule="auto"/>
              <w:jc w:val="center"/>
              <w:rPr>
                <w:rFonts w:eastAsia="Times New Roman"/>
                <w:szCs w:val="24"/>
              </w:rPr>
            </w:pPr>
            <w:r w:rsidRPr="004C180B">
              <w:rPr>
                <w:rFonts w:eastAsia="Times New Roman"/>
                <w:szCs w:val="24"/>
                <w:lang w:eastAsia="ko-KR"/>
              </w:rPr>
              <w:t>100%</w:t>
            </w:r>
          </w:p>
        </w:tc>
        <w:tc>
          <w:tcPr>
            <w:tcW w:w="1260" w:type="dxa"/>
            <w:tcBorders>
              <w:top w:val="single" w:sz="8" w:space="0" w:color="auto"/>
              <w:left w:val="single" w:sz="4" w:space="0" w:color="auto"/>
              <w:bottom w:val="single" w:sz="8" w:space="0" w:color="auto"/>
              <w:right w:val="single" w:sz="8" w:space="0" w:color="000000"/>
            </w:tcBorders>
            <w:shd w:val="clear" w:color="auto" w:fill="auto"/>
            <w:hideMark/>
          </w:tcPr>
          <w:p w14:paraId="52A74551" w14:textId="77777777" w:rsidR="004C180B" w:rsidRPr="001B4B1F" w:rsidRDefault="004C180B" w:rsidP="005171B1">
            <w:pPr>
              <w:spacing w:after="0" w:line="240" w:lineRule="auto"/>
              <w:jc w:val="center"/>
              <w:rPr>
                <w:rFonts w:eastAsia="Times New Roman"/>
                <w:szCs w:val="24"/>
              </w:rPr>
            </w:pPr>
            <w:r w:rsidRPr="001B4B1F">
              <w:rPr>
                <w:rFonts w:eastAsia="Times New Roman"/>
                <w:szCs w:val="24"/>
                <w:lang w:eastAsia="ko-KR"/>
              </w:rPr>
              <w:t>0%</w:t>
            </w:r>
          </w:p>
        </w:tc>
        <w:tc>
          <w:tcPr>
            <w:tcW w:w="1088" w:type="dxa"/>
            <w:tcBorders>
              <w:top w:val="single" w:sz="8" w:space="0" w:color="auto"/>
              <w:left w:val="nil"/>
              <w:bottom w:val="single" w:sz="8" w:space="0" w:color="auto"/>
              <w:right w:val="single" w:sz="4" w:space="0" w:color="auto"/>
            </w:tcBorders>
            <w:shd w:val="clear" w:color="auto" w:fill="auto"/>
            <w:hideMark/>
          </w:tcPr>
          <w:p w14:paraId="761B227E" w14:textId="6079AED2" w:rsidR="004C180B" w:rsidRPr="001B4B1F" w:rsidRDefault="004C180B" w:rsidP="005171B1">
            <w:pPr>
              <w:spacing w:after="0" w:line="240" w:lineRule="auto"/>
              <w:jc w:val="center"/>
              <w:rPr>
                <w:rFonts w:eastAsia="Times New Roman"/>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hideMark/>
          </w:tcPr>
          <w:p w14:paraId="0A073576" w14:textId="37349D69" w:rsidR="004C180B" w:rsidRPr="001B4B1F" w:rsidRDefault="004C180B" w:rsidP="005171B1">
            <w:pPr>
              <w:spacing w:after="0" w:line="240" w:lineRule="auto"/>
              <w:jc w:val="center"/>
              <w:rPr>
                <w:rFonts w:eastAsia="Times New Roman"/>
                <w:szCs w:val="24"/>
              </w:rPr>
            </w:pPr>
          </w:p>
        </w:tc>
        <w:tc>
          <w:tcPr>
            <w:tcW w:w="7987" w:type="dxa"/>
            <w:tcBorders>
              <w:left w:val="single" w:sz="4" w:space="0" w:color="auto"/>
            </w:tcBorders>
            <w:vAlign w:val="center"/>
            <w:hideMark/>
          </w:tcPr>
          <w:p w14:paraId="519AA2BE" w14:textId="77777777" w:rsidR="004C180B" w:rsidRPr="004C180B" w:rsidRDefault="004C180B" w:rsidP="004C180B">
            <w:pPr>
              <w:spacing w:after="0" w:line="240" w:lineRule="auto"/>
              <w:rPr>
                <w:rFonts w:eastAsia="Times New Roman"/>
                <w:color w:val="auto"/>
                <w:sz w:val="20"/>
                <w:szCs w:val="20"/>
              </w:rPr>
            </w:pPr>
          </w:p>
        </w:tc>
      </w:tr>
      <w:tr w:rsidR="002D04B1" w:rsidRPr="004C180B" w14:paraId="6CB67A9A" w14:textId="77777777" w:rsidTr="006221B3">
        <w:trPr>
          <w:trHeight w:val="330"/>
        </w:trPr>
        <w:tc>
          <w:tcPr>
            <w:tcW w:w="3678" w:type="dxa"/>
            <w:tcBorders>
              <w:top w:val="single" w:sz="4" w:space="0" w:color="auto"/>
              <w:left w:val="single" w:sz="4" w:space="0" w:color="auto"/>
              <w:bottom w:val="single" w:sz="4" w:space="0" w:color="auto"/>
              <w:right w:val="single" w:sz="4" w:space="0" w:color="auto"/>
            </w:tcBorders>
            <w:shd w:val="clear" w:color="auto" w:fill="auto"/>
            <w:hideMark/>
          </w:tcPr>
          <w:p w14:paraId="374B75D8" w14:textId="77777777" w:rsidR="004C180B" w:rsidRPr="004C180B" w:rsidRDefault="004C180B" w:rsidP="006221B3">
            <w:pPr>
              <w:spacing w:after="0" w:line="240" w:lineRule="auto"/>
              <w:rPr>
                <w:rFonts w:eastAsia="Times New Roman"/>
                <w:b/>
                <w:bCs/>
                <w:szCs w:val="24"/>
              </w:rPr>
            </w:pPr>
            <w:r w:rsidRPr="004C180B">
              <w:rPr>
                <w:rFonts w:eastAsia="Times New Roman"/>
                <w:b/>
                <w:bCs/>
                <w:szCs w:val="24"/>
                <w:lang w:eastAsia="ko-KR"/>
              </w:rPr>
              <w:t xml:space="preserve">2.2 Solution Architect </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64F4AAB2" w14:textId="77777777" w:rsidR="004C180B" w:rsidRPr="004C180B" w:rsidRDefault="004C180B" w:rsidP="005171B1">
            <w:pPr>
              <w:spacing w:after="0" w:line="240" w:lineRule="auto"/>
              <w:jc w:val="center"/>
              <w:rPr>
                <w:rFonts w:eastAsia="Times New Roman"/>
                <w:b/>
                <w:bCs/>
                <w:szCs w:val="24"/>
              </w:rPr>
            </w:pPr>
            <w:r w:rsidRPr="004C180B">
              <w:rPr>
                <w:rFonts w:eastAsia="Times New Roman"/>
                <w:b/>
                <w:bCs/>
                <w:szCs w:val="24"/>
                <w:lang w:eastAsia="ko-KR"/>
              </w:rPr>
              <w:t>35</w:t>
            </w:r>
          </w:p>
        </w:tc>
        <w:tc>
          <w:tcPr>
            <w:tcW w:w="4373" w:type="dxa"/>
            <w:gridSpan w:val="4"/>
            <w:tcBorders>
              <w:top w:val="single" w:sz="8" w:space="0" w:color="auto"/>
              <w:left w:val="single" w:sz="4" w:space="0" w:color="auto"/>
              <w:bottom w:val="single" w:sz="8" w:space="0" w:color="auto"/>
              <w:right w:val="single" w:sz="8" w:space="0" w:color="000000"/>
            </w:tcBorders>
            <w:shd w:val="clear" w:color="auto" w:fill="auto"/>
            <w:hideMark/>
          </w:tcPr>
          <w:p w14:paraId="19455698" w14:textId="788786EE" w:rsidR="004C180B" w:rsidRPr="001B4B1F" w:rsidRDefault="004C180B" w:rsidP="005171B1">
            <w:pPr>
              <w:spacing w:after="0" w:line="240" w:lineRule="auto"/>
              <w:jc w:val="center"/>
              <w:rPr>
                <w:rFonts w:eastAsia="Times New Roman"/>
                <w:szCs w:val="24"/>
              </w:rPr>
            </w:pPr>
          </w:p>
        </w:tc>
        <w:tc>
          <w:tcPr>
            <w:tcW w:w="7987" w:type="dxa"/>
            <w:vAlign w:val="center"/>
            <w:hideMark/>
          </w:tcPr>
          <w:p w14:paraId="1417B63A" w14:textId="77777777" w:rsidR="004C180B" w:rsidRPr="004C180B" w:rsidRDefault="004C180B" w:rsidP="004C180B">
            <w:pPr>
              <w:spacing w:after="0" w:line="240" w:lineRule="auto"/>
              <w:rPr>
                <w:rFonts w:eastAsia="Times New Roman"/>
                <w:color w:val="auto"/>
                <w:sz w:val="20"/>
                <w:szCs w:val="20"/>
              </w:rPr>
            </w:pPr>
          </w:p>
        </w:tc>
      </w:tr>
      <w:tr w:rsidR="007B1C4E" w:rsidRPr="004C180B" w14:paraId="0B2DD80E" w14:textId="77777777" w:rsidTr="006221B3">
        <w:trPr>
          <w:trHeight w:val="1006"/>
        </w:trPr>
        <w:tc>
          <w:tcPr>
            <w:tcW w:w="3678" w:type="dxa"/>
            <w:vMerge w:val="restart"/>
            <w:tcBorders>
              <w:top w:val="single" w:sz="4" w:space="0" w:color="auto"/>
              <w:left w:val="single" w:sz="8" w:space="0" w:color="auto"/>
              <w:bottom w:val="nil"/>
              <w:right w:val="single" w:sz="8" w:space="0" w:color="auto"/>
            </w:tcBorders>
            <w:shd w:val="clear" w:color="auto" w:fill="auto"/>
            <w:hideMark/>
          </w:tcPr>
          <w:p w14:paraId="2F8A543E" w14:textId="574FEFE6" w:rsidR="004C180B" w:rsidRPr="004C180B" w:rsidRDefault="004C180B" w:rsidP="006221B3">
            <w:pPr>
              <w:spacing w:after="0" w:line="240" w:lineRule="auto"/>
              <w:rPr>
                <w:rFonts w:eastAsia="Times New Roman"/>
                <w:szCs w:val="24"/>
              </w:rPr>
            </w:pPr>
            <w:r w:rsidRPr="004C180B">
              <w:rPr>
                <w:rFonts w:eastAsia="Times New Roman"/>
                <w:szCs w:val="24"/>
                <w:lang w:eastAsia="ko-KR"/>
              </w:rPr>
              <w:t xml:space="preserve">No. of years’ experience as Solution Architect in </w:t>
            </w:r>
            <w:r w:rsidR="00297E01">
              <w:rPr>
                <w:lang w:eastAsia="ko-KR"/>
              </w:rPr>
              <w:t>IT System Implementation projects</w:t>
            </w:r>
          </w:p>
        </w:tc>
        <w:tc>
          <w:tcPr>
            <w:tcW w:w="810" w:type="dxa"/>
            <w:vMerge w:val="restart"/>
            <w:tcBorders>
              <w:top w:val="single" w:sz="4" w:space="0" w:color="auto"/>
              <w:left w:val="single" w:sz="8" w:space="0" w:color="auto"/>
              <w:bottom w:val="single" w:sz="4" w:space="0" w:color="auto"/>
              <w:right w:val="single" w:sz="8" w:space="0" w:color="auto"/>
            </w:tcBorders>
            <w:shd w:val="clear" w:color="auto" w:fill="auto"/>
            <w:hideMark/>
          </w:tcPr>
          <w:p w14:paraId="68CE9062" w14:textId="77777777" w:rsidR="004C180B" w:rsidRPr="004C180B" w:rsidRDefault="004C180B" w:rsidP="005171B1">
            <w:pPr>
              <w:spacing w:after="0" w:line="240" w:lineRule="auto"/>
              <w:jc w:val="center"/>
              <w:rPr>
                <w:rFonts w:eastAsia="Times New Roman"/>
                <w:szCs w:val="24"/>
              </w:rPr>
            </w:pPr>
            <w:r w:rsidRPr="004C180B">
              <w:rPr>
                <w:rFonts w:eastAsia="Times New Roman"/>
                <w:szCs w:val="24"/>
                <w:lang w:eastAsia="ko-KR"/>
              </w:rPr>
              <w:t>15</w:t>
            </w:r>
          </w:p>
        </w:tc>
        <w:tc>
          <w:tcPr>
            <w:tcW w:w="1260" w:type="dxa"/>
            <w:tcBorders>
              <w:top w:val="nil"/>
              <w:left w:val="nil"/>
              <w:bottom w:val="single" w:sz="4" w:space="0" w:color="auto"/>
              <w:right w:val="single" w:sz="8" w:space="0" w:color="auto"/>
            </w:tcBorders>
            <w:shd w:val="clear" w:color="auto" w:fill="auto"/>
            <w:hideMark/>
          </w:tcPr>
          <w:p w14:paraId="5785F2D7" w14:textId="77777777" w:rsidR="004C180B" w:rsidRPr="004C180B" w:rsidRDefault="004C180B" w:rsidP="005171B1">
            <w:pPr>
              <w:spacing w:after="0" w:line="240" w:lineRule="auto"/>
              <w:jc w:val="center"/>
              <w:rPr>
                <w:rFonts w:eastAsia="Times New Roman"/>
                <w:szCs w:val="24"/>
              </w:rPr>
            </w:pPr>
            <w:r w:rsidRPr="004C180B">
              <w:rPr>
                <w:rFonts w:eastAsia="Times New Roman"/>
                <w:szCs w:val="24"/>
                <w:lang w:eastAsia="ko-KR"/>
              </w:rPr>
              <w:t>X≥7</w:t>
            </w:r>
          </w:p>
        </w:tc>
        <w:tc>
          <w:tcPr>
            <w:tcW w:w="1260" w:type="dxa"/>
            <w:tcBorders>
              <w:top w:val="single" w:sz="8" w:space="0" w:color="auto"/>
              <w:left w:val="nil"/>
              <w:bottom w:val="single" w:sz="4" w:space="0" w:color="auto"/>
              <w:right w:val="single" w:sz="8" w:space="0" w:color="000000"/>
            </w:tcBorders>
            <w:shd w:val="clear" w:color="auto" w:fill="auto"/>
            <w:hideMark/>
          </w:tcPr>
          <w:p w14:paraId="48C209E2" w14:textId="77777777" w:rsidR="004C180B" w:rsidRPr="001B4B1F" w:rsidRDefault="004C180B" w:rsidP="005171B1">
            <w:pPr>
              <w:spacing w:after="0" w:line="240" w:lineRule="auto"/>
              <w:jc w:val="center"/>
              <w:rPr>
                <w:rFonts w:eastAsia="Times New Roman"/>
                <w:szCs w:val="24"/>
              </w:rPr>
            </w:pPr>
            <w:r w:rsidRPr="001B4B1F">
              <w:rPr>
                <w:rFonts w:eastAsia="Times New Roman"/>
                <w:szCs w:val="24"/>
                <w:lang w:eastAsia="ko-KR"/>
              </w:rPr>
              <w:t>7&gt;X≥ 5</w:t>
            </w:r>
          </w:p>
        </w:tc>
        <w:tc>
          <w:tcPr>
            <w:tcW w:w="1088" w:type="dxa"/>
            <w:tcBorders>
              <w:top w:val="single" w:sz="8" w:space="0" w:color="auto"/>
              <w:left w:val="nil"/>
              <w:bottom w:val="single" w:sz="4" w:space="0" w:color="auto"/>
              <w:right w:val="single" w:sz="8" w:space="0" w:color="000000"/>
            </w:tcBorders>
            <w:shd w:val="clear" w:color="auto" w:fill="auto"/>
            <w:hideMark/>
          </w:tcPr>
          <w:p w14:paraId="5701EC88" w14:textId="77777777" w:rsidR="004C180B" w:rsidRPr="001B4B1F" w:rsidRDefault="004C180B" w:rsidP="005171B1">
            <w:pPr>
              <w:spacing w:after="0" w:line="240" w:lineRule="auto"/>
              <w:jc w:val="center"/>
              <w:rPr>
                <w:rFonts w:eastAsia="Times New Roman"/>
                <w:szCs w:val="24"/>
              </w:rPr>
            </w:pPr>
            <w:r w:rsidRPr="001B4B1F">
              <w:rPr>
                <w:rFonts w:eastAsia="Times New Roman"/>
                <w:szCs w:val="24"/>
                <w:lang w:eastAsia="ko-KR"/>
              </w:rPr>
              <w:t>5&gt;X≥ 3</w:t>
            </w:r>
          </w:p>
        </w:tc>
        <w:tc>
          <w:tcPr>
            <w:tcW w:w="765" w:type="dxa"/>
            <w:tcBorders>
              <w:top w:val="nil"/>
              <w:left w:val="nil"/>
              <w:bottom w:val="single" w:sz="4" w:space="0" w:color="auto"/>
              <w:right w:val="single" w:sz="8" w:space="0" w:color="auto"/>
            </w:tcBorders>
            <w:shd w:val="clear" w:color="auto" w:fill="auto"/>
            <w:hideMark/>
          </w:tcPr>
          <w:p w14:paraId="7FDBF78B" w14:textId="77777777" w:rsidR="004C180B" w:rsidRPr="001B4B1F" w:rsidRDefault="004C180B" w:rsidP="005171B1">
            <w:pPr>
              <w:spacing w:after="0" w:line="240" w:lineRule="auto"/>
              <w:jc w:val="center"/>
              <w:rPr>
                <w:rFonts w:eastAsia="Times New Roman"/>
                <w:szCs w:val="24"/>
              </w:rPr>
            </w:pPr>
            <w:r w:rsidRPr="001B4B1F">
              <w:rPr>
                <w:rFonts w:eastAsia="Times New Roman"/>
                <w:szCs w:val="24"/>
                <w:lang w:eastAsia="ko-KR"/>
              </w:rPr>
              <w:t>3&gt;X</w:t>
            </w:r>
          </w:p>
        </w:tc>
        <w:tc>
          <w:tcPr>
            <w:tcW w:w="7987" w:type="dxa"/>
            <w:vAlign w:val="center"/>
            <w:hideMark/>
          </w:tcPr>
          <w:p w14:paraId="34B47D0B" w14:textId="77777777" w:rsidR="004C180B" w:rsidRPr="004C180B" w:rsidRDefault="004C180B" w:rsidP="004C180B">
            <w:pPr>
              <w:spacing w:after="0" w:line="240" w:lineRule="auto"/>
              <w:rPr>
                <w:rFonts w:eastAsia="Times New Roman"/>
                <w:color w:val="auto"/>
                <w:sz w:val="20"/>
                <w:szCs w:val="20"/>
              </w:rPr>
            </w:pPr>
          </w:p>
        </w:tc>
      </w:tr>
      <w:tr w:rsidR="007B1C4E" w:rsidRPr="004C180B" w14:paraId="09546B81" w14:textId="77777777" w:rsidTr="006221B3">
        <w:trPr>
          <w:trHeight w:val="242"/>
        </w:trPr>
        <w:tc>
          <w:tcPr>
            <w:tcW w:w="3678" w:type="dxa"/>
            <w:vMerge/>
            <w:tcBorders>
              <w:top w:val="nil"/>
              <w:left w:val="single" w:sz="8" w:space="0" w:color="auto"/>
              <w:bottom w:val="single" w:sz="4" w:space="0" w:color="auto"/>
              <w:right w:val="single" w:sz="8" w:space="0" w:color="auto"/>
            </w:tcBorders>
            <w:hideMark/>
          </w:tcPr>
          <w:p w14:paraId="78C64861" w14:textId="77777777" w:rsidR="004C180B" w:rsidRPr="004C180B" w:rsidRDefault="004C180B" w:rsidP="006221B3">
            <w:pPr>
              <w:spacing w:after="0" w:line="240" w:lineRule="auto"/>
              <w:rPr>
                <w:rFonts w:eastAsia="Times New Roman"/>
                <w:szCs w:val="24"/>
              </w:rPr>
            </w:pPr>
          </w:p>
        </w:tc>
        <w:tc>
          <w:tcPr>
            <w:tcW w:w="810" w:type="dxa"/>
            <w:vMerge/>
            <w:tcBorders>
              <w:top w:val="nil"/>
              <w:left w:val="single" w:sz="8" w:space="0" w:color="auto"/>
              <w:bottom w:val="single" w:sz="4" w:space="0" w:color="auto"/>
              <w:right w:val="single" w:sz="4" w:space="0" w:color="auto"/>
            </w:tcBorders>
            <w:hideMark/>
          </w:tcPr>
          <w:p w14:paraId="69D3B363" w14:textId="77777777" w:rsidR="004C180B" w:rsidRPr="004C180B" w:rsidRDefault="004C180B" w:rsidP="005171B1">
            <w:pPr>
              <w:spacing w:after="0" w:line="240" w:lineRule="auto"/>
              <w:jc w:val="center"/>
              <w:rPr>
                <w:rFonts w:eastAsia="Times New Roman"/>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7995CA6F" w14:textId="77777777" w:rsidR="004C180B" w:rsidRPr="004C180B" w:rsidRDefault="004C180B" w:rsidP="005171B1">
            <w:pPr>
              <w:spacing w:after="0" w:line="240" w:lineRule="auto"/>
              <w:jc w:val="center"/>
              <w:rPr>
                <w:rFonts w:eastAsia="Times New Roman"/>
                <w:szCs w:val="24"/>
              </w:rPr>
            </w:pPr>
            <w:r w:rsidRPr="004C180B">
              <w:rPr>
                <w:rFonts w:eastAsia="Times New Roman"/>
                <w:szCs w:val="24"/>
                <w:lang w:eastAsia="ko-KR"/>
              </w:rPr>
              <w:t>100%</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0283ECA1" w14:textId="77777777" w:rsidR="004C180B" w:rsidRPr="001B4B1F" w:rsidRDefault="004C180B" w:rsidP="005171B1">
            <w:pPr>
              <w:spacing w:after="0" w:line="240" w:lineRule="auto"/>
              <w:jc w:val="center"/>
              <w:rPr>
                <w:rFonts w:eastAsia="Times New Roman"/>
                <w:szCs w:val="24"/>
              </w:rPr>
            </w:pPr>
            <w:r w:rsidRPr="001B4B1F">
              <w:rPr>
                <w:rFonts w:eastAsia="Times New Roman"/>
                <w:szCs w:val="24"/>
                <w:lang w:eastAsia="ko-KR"/>
              </w:rPr>
              <w:t>80%</w:t>
            </w:r>
          </w:p>
        </w:tc>
        <w:tc>
          <w:tcPr>
            <w:tcW w:w="1088" w:type="dxa"/>
            <w:tcBorders>
              <w:top w:val="single" w:sz="4" w:space="0" w:color="auto"/>
              <w:left w:val="single" w:sz="4" w:space="0" w:color="auto"/>
              <w:bottom w:val="single" w:sz="4" w:space="0" w:color="auto"/>
              <w:right w:val="single" w:sz="4" w:space="0" w:color="auto"/>
            </w:tcBorders>
            <w:shd w:val="clear" w:color="auto" w:fill="auto"/>
            <w:hideMark/>
          </w:tcPr>
          <w:p w14:paraId="1A1989F9" w14:textId="77777777" w:rsidR="004C180B" w:rsidRPr="001B4B1F" w:rsidRDefault="004C180B" w:rsidP="005171B1">
            <w:pPr>
              <w:spacing w:after="0" w:line="240" w:lineRule="auto"/>
              <w:jc w:val="center"/>
              <w:rPr>
                <w:rFonts w:eastAsia="Times New Roman"/>
                <w:szCs w:val="24"/>
              </w:rPr>
            </w:pPr>
            <w:r w:rsidRPr="001B4B1F">
              <w:rPr>
                <w:rFonts w:eastAsia="Times New Roman"/>
                <w:szCs w:val="24"/>
                <w:lang w:eastAsia="ko-KR"/>
              </w:rPr>
              <w:t>60%</w:t>
            </w:r>
          </w:p>
        </w:tc>
        <w:tc>
          <w:tcPr>
            <w:tcW w:w="765" w:type="dxa"/>
            <w:tcBorders>
              <w:top w:val="single" w:sz="4" w:space="0" w:color="auto"/>
              <w:left w:val="single" w:sz="4" w:space="0" w:color="auto"/>
              <w:bottom w:val="single" w:sz="4" w:space="0" w:color="auto"/>
              <w:right w:val="single" w:sz="4" w:space="0" w:color="auto"/>
            </w:tcBorders>
            <w:shd w:val="clear" w:color="auto" w:fill="auto"/>
            <w:hideMark/>
          </w:tcPr>
          <w:p w14:paraId="60CED2C0" w14:textId="77777777" w:rsidR="004C180B" w:rsidRPr="004C180B" w:rsidRDefault="004C180B" w:rsidP="005171B1">
            <w:pPr>
              <w:spacing w:after="0" w:line="240" w:lineRule="auto"/>
              <w:jc w:val="center"/>
              <w:rPr>
                <w:rFonts w:eastAsia="Times New Roman"/>
                <w:szCs w:val="24"/>
              </w:rPr>
            </w:pPr>
            <w:r w:rsidRPr="004C180B">
              <w:rPr>
                <w:rFonts w:eastAsia="Times New Roman"/>
                <w:szCs w:val="24"/>
                <w:lang w:eastAsia="ko-KR"/>
              </w:rPr>
              <w:t>0%</w:t>
            </w:r>
          </w:p>
        </w:tc>
        <w:tc>
          <w:tcPr>
            <w:tcW w:w="7987" w:type="dxa"/>
            <w:tcBorders>
              <w:left w:val="single" w:sz="4" w:space="0" w:color="auto"/>
            </w:tcBorders>
            <w:vAlign w:val="center"/>
            <w:hideMark/>
          </w:tcPr>
          <w:p w14:paraId="7977F08E" w14:textId="77777777" w:rsidR="004C180B" w:rsidRPr="004C180B" w:rsidRDefault="004C180B" w:rsidP="004C180B">
            <w:pPr>
              <w:spacing w:after="0" w:line="240" w:lineRule="auto"/>
              <w:rPr>
                <w:rFonts w:eastAsia="Times New Roman"/>
                <w:color w:val="auto"/>
                <w:sz w:val="20"/>
                <w:szCs w:val="20"/>
              </w:rPr>
            </w:pPr>
          </w:p>
        </w:tc>
      </w:tr>
      <w:tr w:rsidR="007B1C4E" w:rsidRPr="004C180B" w14:paraId="5C03008B" w14:textId="77777777" w:rsidTr="006221B3">
        <w:trPr>
          <w:trHeight w:val="1016"/>
        </w:trPr>
        <w:tc>
          <w:tcPr>
            <w:tcW w:w="3678" w:type="dxa"/>
            <w:tcBorders>
              <w:top w:val="single" w:sz="4" w:space="0" w:color="auto"/>
              <w:left w:val="single" w:sz="4" w:space="0" w:color="auto"/>
              <w:right w:val="single" w:sz="4" w:space="0" w:color="auto"/>
            </w:tcBorders>
            <w:shd w:val="clear" w:color="auto" w:fill="auto"/>
            <w:hideMark/>
          </w:tcPr>
          <w:p w14:paraId="06ACE758" w14:textId="50A621EE" w:rsidR="004C180B" w:rsidRPr="004C180B" w:rsidRDefault="004C180B" w:rsidP="006221B3">
            <w:pPr>
              <w:spacing w:after="0" w:line="240" w:lineRule="auto"/>
              <w:rPr>
                <w:rFonts w:eastAsia="Times New Roman"/>
                <w:szCs w:val="24"/>
              </w:rPr>
            </w:pPr>
            <w:r w:rsidRPr="004C180B">
              <w:rPr>
                <w:rFonts w:eastAsia="Times New Roman"/>
                <w:szCs w:val="24"/>
                <w:lang w:eastAsia="ko-KR"/>
              </w:rPr>
              <w:t xml:space="preserve">No. of end to end </w:t>
            </w:r>
            <w:r w:rsidR="00BC3639" w:rsidRPr="004C180B">
              <w:rPr>
                <w:rFonts w:eastAsia="Times New Roman"/>
                <w:szCs w:val="24"/>
                <w:lang w:eastAsia="ko-KR"/>
              </w:rPr>
              <w:t>Workflow</w:t>
            </w:r>
            <w:r w:rsidRPr="004C180B">
              <w:rPr>
                <w:rFonts w:eastAsia="Times New Roman"/>
                <w:szCs w:val="24"/>
                <w:lang w:eastAsia="ko-KR"/>
              </w:rPr>
              <w:t xml:space="preserve"> Management Systems similar to the purchaser’s scope of work as Solution Architect  </w:t>
            </w:r>
          </w:p>
        </w:tc>
        <w:tc>
          <w:tcPr>
            <w:tcW w:w="810" w:type="dxa"/>
            <w:vMerge w:val="restart"/>
            <w:tcBorders>
              <w:top w:val="single" w:sz="4" w:space="0" w:color="auto"/>
              <w:left w:val="single" w:sz="4" w:space="0" w:color="auto"/>
              <w:bottom w:val="single" w:sz="8" w:space="0" w:color="000000"/>
              <w:right w:val="single" w:sz="8" w:space="0" w:color="auto"/>
            </w:tcBorders>
            <w:shd w:val="clear" w:color="auto" w:fill="auto"/>
            <w:hideMark/>
          </w:tcPr>
          <w:p w14:paraId="3233C647" w14:textId="77777777" w:rsidR="004C180B" w:rsidRPr="004C180B" w:rsidRDefault="004C180B" w:rsidP="005171B1">
            <w:pPr>
              <w:spacing w:after="0" w:line="240" w:lineRule="auto"/>
              <w:jc w:val="center"/>
              <w:rPr>
                <w:rFonts w:eastAsia="Times New Roman"/>
                <w:szCs w:val="24"/>
              </w:rPr>
            </w:pPr>
            <w:r w:rsidRPr="004C180B">
              <w:rPr>
                <w:rFonts w:eastAsia="Times New Roman"/>
                <w:szCs w:val="24"/>
                <w:lang w:eastAsia="ko-KR"/>
              </w:rPr>
              <w:t>15</w:t>
            </w:r>
          </w:p>
        </w:tc>
        <w:tc>
          <w:tcPr>
            <w:tcW w:w="1260" w:type="dxa"/>
            <w:tcBorders>
              <w:top w:val="single" w:sz="4" w:space="0" w:color="auto"/>
              <w:left w:val="nil"/>
              <w:bottom w:val="single" w:sz="8" w:space="0" w:color="auto"/>
              <w:right w:val="single" w:sz="8" w:space="0" w:color="auto"/>
            </w:tcBorders>
            <w:shd w:val="clear" w:color="auto" w:fill="auto"/>
            <w:hideMark/>
          </w:tcPr>
          <w:p w14:paraId="074A6B30" w14:textId="77777777" w:rsidR="004C180B" w:rsidRPr="004C180B" w:rsidRDefault="004C180B" w:rsidP="005171B1">
            <w:pPr>
              <w:spacing w:after="0" w:line="240" w:lineRule="auto"/>
              <w:jc w:val="center"/>
              <w:rPr>
                <w:rFonts w:eastAsia="Times New Roman"/>
                <w:szCs w:val="24"/>
              </w:rPr>
            </w:pPr>
            <w:r w:rsidRPr="004C180B">
              <w:rPr>
                <w:rFonts w:eastAsia="Times New Roman"/>
                <w:szCs w:val="24"/>
                <w:lang w:eastAsia="ko-KR"/>
              </w:rPr>
              <w:t>X≥5</w:t>
            </w:r>
          </w:p>
        </w:tc>
        <w:tc>
          <w:tcPr>
            <w:tcW w:w="1260" w:type="dxa"/>
            <w:tcBorders>
              <w:top w:val="single" w:sz="4" w:space="0" w:color="auto"/>
              <w:left w:val="nil"/>
              <w:bottom w:val="single" w:sz="8" w:space="0" w:color="auto"/>
              <w:right w:val="single" w:sz="8" w:space="0" w:color="000000"/>
            </w:tcBorders>
            <w:shd w:val="clear" w:color="auto" w:fill="auto"/>
            <w:hideMark/>
          </w:tcPr>
          <w:p w14:paraId="4CFEB84D" w14:textId="77777777" w:rsidR="004C180B" w:rsidRPr="001B4B1F" w:rsidRDefault="004C180B" w:rsidP="005171B1">
            <w:pPr>
              <w:spacing w:after="0" w:line="240" w:lineRule="auto"/>
              <w:jc w:val="center"/>
              <w:rPr>
                <w:rFonts w:eastAsia="Times New Roman"/>
                <w:szCs w:val="24"/>
              </w:rPr>
            </w:pPr>
            <w:r w:rsidRPr="001B4B1F">
              <w:rPr>
                <w:rFonts w:eastAsia="Times New Roman"/>
                <w:szCs w:val="24"/>
                <w:lang w:eastAsia="ko-KR"/>
              </w:rPr>
              <w:t>5&gt;X≥ 3</w:t>
            </w:r>
          </w:p>
        </w:tc>
        <w:tc>
          <w:tcPr>
            <w:tcW w:w="1088" w:type="dxa"/>
            <w:tcBorders>
              <w:top w:val="single" w:sz="4" w:space="0" w:color="auto"/>
              <w:left w:val="nil"/>
              <w:bottom w:val="single" w:sz="8" w:space="0" w:color="auto"/>
              <w:right w:val="single" w:sz="8" w:space="0" w:color="000000"/>
            </w:tcBorders>
            <w:shd w:val="clear" w:color="auto" w:fill="auto"/>
            <w:hideMark/>
          </w:tcPr>
          <w:p w14:paraId="62F12DB9" w14:textId="77777777" w:rsidR="004C180B" w:rsidRPr="001B4B1F" w:rsidRDefault="004C180B" w:rsidP="005171B1">
            <w:pPr>
              <w:spacing w:after="0" w:line="240" w:lineRule="auto"/>
              <w:jc w:val="center"/>
              <w:rPr>
                <w:rFonts w:eastAsia="Times New Roman"/>
                <w:szCs w:val="24"/>
              </w:rPr>
            </w:pPr>
            <w:r w:rsidRPr="001B4B1F">
              <w:rPr>
                <w:rFonts w:eastAsia="Times New Roman"/>
                <w:szCs w:val="24"/>
                <w:lang w:eastAsia="ko-KR"/>
              </w:rPr>
              <w:t>3&gt;X≥ 2</w:t>
            </w:r>
          </w:p>
        </w:tc>
        <w:tc>
          <w:tcPr>
            <w:tcW w:w="765" w:type="dxa"/>
            <w:tcBorders>
              <w:top w:val="single" w:sz="4" w:space="0" w:color="auto"/>
              <w:left w:val="nil"/>
              <w:bottom w:val="single" w:sz="8" w:space="0" w:color="auto"/>
              <w:right w:val="single" w:sz="8" w:space="0" w:color="auto"/>
            </w:tcBorders>
            <w:shd w:val="clear" w:color="auto" w:fill="auto"/>
            <w:hideMark/>
          </w:tcPr>
          <w:p w14:paraId="5974048C" w14:textId="77777777" w:rsidR="004C180B" w:rsidRPr="004C180B" w:rsidRDefault="004C180B" w:rsidP="005171B1">
            <w:pPr>
              <w:spacing w:after="0" w:line="240" w:lineRule="auto"/>
              <w:jc w:val="center"/>
              <w:rPr>
                <w:rFonts w:eastAsia="Times New Roman"/>
                <w:szCs w:val="24"/>
              </w:rPr>
            </w:pPr>
            <w:r w:rsidRPr="004C180B">
              <w:rPr>
                <w:rFonts w:eastAsia="Times New Roman"/>
                <w:szCs w:val="24"/>
                <w:lang w:eastAsia="ko-KR"/>
              </w:rPr>
              <w:t>2&gt;X</w:t>
            </w:r>
          </w:p>
        </w:tc>
        <w:tc>
          <w:tcPr>
            <w:tcW w:w="7987" w:type="dxa"/>
            <w:vAlign w:val="center"/>
            <w:hideMark/>
          </w:tcPr>
          <w:p w14:paraId="52DF4FBE" w14:textId="77777777" w:rsidR="004C180B" w:rsidRPr="004C180B" w:rsidRDefault="004C180B" w:rsidP="004C180B">
            <w:pPr>
              <w:spacing w:after="0" w:line="240" w:lineRule="auto"/>
              <w:rPr>
                <w:rFonts w:eastAsia="Times New Roman"/>
                <w:color w:val="auto"/>
                <w:sz w:val="20"/>
                <w:szCs w:val="20"/>
              </w:rPr>
            </w:pPr>
          </w:p>
        </w:tc>
      </w:tr>
      <w:tr w:rsidR="007B1C4E" w:rsidRPr="004C180B" w14:paraId="7ED5063E" w14:textId="77777777" w:rsidTr="006221B3">
        <w:trPr>
          <w:trHeight w:val="178"/>
        </w:trPr>
        <w:tc>
          <w:tcPr>
            <w:tcW w:w="3678" w:type="dxa"/>
            <w:tcBorders>
              <w:left w:val="single" w:sz="4" w:space="0" w:color="auto"/>
              <w:bottom w:val="single" w:sz="4" w:space="0" w:color="auto"/>
              <w:right w:val="single" w:sz="4" w:space="0" w:color="auto"/>
            </w:tcBorders>
            <w:shd w:val="clear" w:color="auto" w:fill="auto"/>
            <w:hideMark/>
          </w:tcPr>
          <w:p w14:paraId="7A38AA23" w14:textId="77777777" w:rsidR="004C180B" w:rsidRPr="004C180B" w:rsidRDefault="004C180B" w:rsidP="006221B3">
            <w:pPr>
              <w:spacing w:after="0" w:line="240" w:lineRule="auto"/>
              <w:rPr>
                <w:rFonts w:eastAsia="Times New Roman"/>
                <w:szCs w:val="24"/>
              </w:rPr>
            </w:pPr>
            <w:r w:rsidRPr="004C180B">
              <w:rPr>
                <w:rFonts w:eastAsia="Times New Roman"/>
                <w:color w:val="000000" w:themeColor="text1"/>
                <w:szCs w:val="24"/>
                <w:lang w:eastAsia="ko-KR"/>
              </w:rPr>
              <w:t xml:space="preserve">  </w:t>
            </w:r>
          </w:p>
        </w:tc>
        <w:tc>
          <w:tcPr>
            <w:tcW w:w="810" w:type="dxa"/>
            <w:vMerge/>
            <w:tcBorders>
              <w:top w:val="nil"/>
              <w:left w:val="single" w:sz="4" w:space="0" w:color="auto"/>
              <w:bottom w:val="single" w:sz="8" w:space="0" w:color="000000"/>
              <w:right w:val="single" w:sz="8" w:space="0" w:color="auto"/>
            </w:tcBorders>
            <w:hideMark/>
          </w:tcPr>
          <w:p w14:paraId="6AE3F227" w14:textId="77777777" w:rsidR="004C180B" w:rsidRPr="004C180B" w:rsidRDefault="004C180B" w:rsidP="005171B1">
            <w:pPr>
              <w:spacing w:after="0" w:line="240" w:lineRule="auto"/>
              <w:jc w:val="center"/>
              <w:rPr>
                <w:rFonts w:eastAsia="Times New Roman"/>
                <w:szCs w:val="24"/>
              </w:rPr>
            </w:pPr>
          </w:p>
        </w:tc>
        <w:tc>
          <w:tcPr>
            <w:tcW w:w="1260" w:type="dxa"/>
            <w:tcBorders>
              <w:top w:val="nil"/>
              <w:left w:val="nil"/>
              <w:bottom w:val="single" w:sz="8" w:space="0" w:color="auto"/>
              <w:right w:val="single" w:sz="8" w:space="0" w:color="auto"/>
            </w:tcBorders>
            <w:shd w:val="clear" w:color="auto" w:fill="auto"/>
            <w:hideMark/>
          </w:tcPr>
          <w:p w14:paraId="45CDC2AC" w14:textId="77777777" w:rsidR="004C180B" w:rsidRPr="004C180B" w:rsidRDefault="004C180B" w:rsidP="005171B1">
            <w:pPr>
              <w:spacing w:after="0" w:line="240" w:lineRule="auto"/>
              <w:jc w:val="center"/>
              <w:rPr>
                <w:rFonts w:eastAsia="Times New Roman"/>
                <w:szCs w:val="24"/>
              </w:rPr>
            </w:pPr>
            <w:r w:rsidRPr="004C180B">
              <w:rPr>
                <w:rFonts w:eastAsia="Times New Roman"/>
                <w:szCs w:val="24"/>
                <w:lang w:eastAsia="ko-KR"/>
              </w:rPr>
              <w:t>100%</w:t>
            </w:r>
          </w:p>
        </w:tc>
        <w:tc>
          <w:tcPr>
            <w:tcW w:w="1260" w:type="dxa"/>
            <w:tcBorders>
              <w:top w:val="single" w:sz="8" w:space="0" w:color="auto"/>
              <w:left w:val="nil"/>
              <w:bottom w:val="single" w:sz="8" w:space="0" w:color="auto"/>
              <w:right w:val="single" w:sz="8" w:space="0" w:color="000000"/>
            </w:tcBorders>
            <w:shd w:val="clear" w:color="auto" w:fill="auto"/>
            <w:hideMark/>
          </w:tcPr>
          <w:p w14:paraId="01B207BF" w14:textId="77777777" w:rsidR="004C180B" w:rsidRPr="001B4B1F" w:rsidRDefault="004C180B" w:rsidP="005171B1">
            <w:pPr>
              <w:spacing w:after="0" w:line="240" w:lineRule="auto"/>
              <w:jc w:val="center"/>
              <w:rPr>
                <w:rFonts w:eastAsia="Times New Roman"/>
                <w:szCs w:val="24"/>
              </w:rPr>
            </w:pPr>
            <w:r w:rsidRPr="001B4B1F">
              <w:rPr>
                <w:rFonts w:eastAsia="Times New Roman"/>
                <w:szCs w:val="24"/>
                <w:lang w:eastAsia="ko-KR"/>
              </w:rPr>
              <w:t>80%</w:t>
            </w:r>
          </w:p>
        </w:tc>
        <w:tc>
          <w:tcPr>
            <w:tcW w:w="1088" w:type="dxa"/>
            <w:tcBorders>
              <w:top w:val="single" w:sz="8" w:space="0" w:color="auto"/>
              <w:left w:val="nil"/>
              <w:bottom w:val="single" w:sz="8" w:space="0" w:color="auto"/>
              <w:right w:val="single" w:sz="8" w:space="0" w:color="000000"/>
            </w:tcBorders>
            <w:shd w:val="clear" w:color="auto" w:fill="auto"/>
            <w:hideMark/>
          </w:tcPr>
          <w:p w14:paraId="25DFD3E6" w14:textId="77777777" w:rsidR="004C180B" w:rsidRPr="001B4B1F" w:rsidRDefault="004C180B" w:rsidP="005171B1">
            <w:pPr>
              <w:spacing w:after="0" w:line="240" w:lineRule="auto"/>
              <w:jc w:val="center"/>
              <w:rPr>
                <w:rFonts w:eastAsia="Times New Roman"/>
                <w:szCs w:val="24"/>
              </w:rPr>
            </w:pPr>
            <w:r w:rsidRPr="001B4B1F">
              <w:rPr>
                <w:rFonts w:eastAsia="Times New Roman"/>
                <w:szCs w:val="24"/>
                <w:lang w:eastAsia="ko-KR"/>
              </w:rPr>
              <w:t>60%</w:t>
            </w:r>
          </w:p>
        </w:tc>
        <w:tc>
          <w:tcPr>
            <w:tcW w:w="765" w:type="dxa"/>
            <w:tcBorders>
              <w:top w:val="nil"/>
              <w:left w:val="nil"/>
              <w:bottom w:val="single" w:sz="8" w:space="0" w:color="auto"/>
              <w:right w:val="single" w:sz="8" w:space="0" w:color="auto"/>
            </w:tcBorders>
            <w:shd w:val="clear" w:color="auto" w:fill="auto"/>
            <w:hideMark/>
          </w:tcPr>
          <w:p w14:paraId="16D0EA2A" w14:textId="77777777" w:rsidR="004C180B" w:rsidRPr="004C180B" w:rsidRDefault="004C180B" w:rsidP="005171B1">
            <w:pPr>
              <w:spacing w:after="0" w:line="240" w:lineRule="auto"/>
              <w:jc w:val="center"/>
              <w:rPr>
                <w:rFonts w:eastAsia="Times New Roman"/>
                <w:szCs w:val="24"/>
              </w:rPr>
            </w:pPr>
            <w:r w:rsidRPr="004C180B">
              <w:rPr>
                <w:rFonts w:eastAsia="Times New Roman"/>
                <w:szCs w:val="24"/>
                <w:lang w:eastAsia="ko-KR"/>
              </w:rPr>
              <w:t>0%</w:t>
            </w:r>
          </w:p>
        </w:tc>
        <w:tc>
          <w:tcPr>
            <w:tcW w:w="7987" w:type="dxa"/>
            <w:vAlign w:val="center"/>
            <w:hideMark/>
          </w:tcPr>
          <w:p w14:paraId="67B3FBF0" w14:textId="77777777" w:rsidR="004C180B" w:rsidRPr="004C180B" w:rsidRDefault="004C180B" w:rsidP="004C180B">
            <w:pPr>
              <w:spacing w:after="0" w:line="240" w:lineRule="auto"/>
              <w:rPr>
                <w:rFonts w:eastAsia="Times New Roman"/>
                <w:color w:val="auto"/>
                <w:sz w:val="20"/>
                <w:szCs w:val="20"/>
              </w:rPr>
            </w:pPr>
          </w:p>
        </w:tc>
      </w:tr>
      <w:tr w:rsidR="007B1C4E" w:rsidRPr="004C180B" w14:paraId="26AAD213" w14:textId="77777777" w:rsidTr="006221B3">
        <w:trPr>
          <w:trHeight w:val="502"/>
        </w:trPr>
        <w:tc>
          <w:tcPr>
            <w:tcW w:w="3678" w:type="dxa"/>
            <w:vMerge w:val="restart"/>
            <w:tcBorders>
              <w:top w:val="single" w:sz="4" w:space="0" w:color="auto"/>
              <w:left w:val="single" w:sz="8" w:space="0" w:color="auto"/>
              <w:bottom w:val="single" w:sz="8" w:space="0" w:color="000000"/>
              <w:right w:val="single" w:sz="8" w:space="0" w:color="auto"/>
            </w:tcBorders>
            <w:shd w:val="clear" w:color="auto" w:fill="auto"/>
            <w:hideMark/>
          </w:tcPr>
          <w:p w14:paraId="4D5D737B" w14:textId="77777777" w:rsidR="004C180B" w:rsidRPr="004C180B" w:rsidRDefault="004C180B" w:rsidP="006221B3">
            <w:pPr>
              <w:spacing w:after="0" w:line="240" w:lineRule="auto"/>
              <w:rPr>
                <w:rFonts w:eastAsia="Times New Roman"/>
                <w:szCs w:val="24"/>
              </w:rPr>
            </w:pPr>
            <w:r w:rsidRPr="004C180B">
              <w:rPr>
                <w:rFonts w:eastAsia="Times New Roman"/>
                <w:color w:val="000000" w:themeColor="text1"/>
                <w:szCs w:val="24"/>
                <w:lang w:eastAsia="ko-KR"/>
              </w:rPr>
              <w:t xml:space="preserve">Relevant Educational and Professional qualifications </w:t>
            </w:r>
          </w:p>
        </w:tc>
        <w:tc>
          <w:tcPr>
            <w:tcW w:w="810" w:type="dxa"/>
            <w:vMerge w:val="restart"/>
            <w:tcBorders>
              <w:top w:val="nil"/>
              <w:left w:val="single" w:sz="8" w:space="0" w:color="auto"/>
              <w:bottom w:val="single" w:sz="8" w:space="0" w:color="000000"/>
              <w:right w:val="single" w:sz="8" w:space="0" w:color="auto"/>
            </w:tcBorders>
            <w:shd w:val="clear" w:color="auto" w:fill="auto"/>
            <w:hideMark/>
          </w:tcPr>
          <w:p w14:paraId="1524125F" w14:textId="77777777" w:rsidR="004C180B" w:rsidRPr="004C180B" w:rsidRDefault="004C180B" w:rsidP="005171B1">
            <w:pPr>
              <w:spacing w:after="0" w:line="240" w:lineRule="auto"/>
              <w:jc w:val="center"/>
              <w:rPr>
                <w:rFonts w:eastAsia="Times New Roman"/>
                <w:szCs w:val="24"/>
              </w:rPr>
            </w:pPr>
            <w:r w:rsidRPr="004C180B">
              <w:rPr>
                <w:rFonts w:eastAsia="Times New Roman"/>
                <w:szCs w:val="24"/>
                <w:lang w:eastAsia="ko-KR"/>
              </w:rPr>
              <w:t>5</w:t>
            </w:r>
          </w:p>
        </w:tc>
        <w:tc>
          <w:tcPr>
            <w:tcW w:w="1260" w:type="dxa"/>
            <w:tcBorders>
              <w:top w:val="nil"/>
              <w:left w:val="nil"/>
              <w:bottom w:val="single" w:sz="8" w:space="0" w:color="auto"/>
              <w:right w:val="single" w:sz="8" w:space="0" w:color="auto"/>
            </w:tcBorders>
            <w:shd w:val="clear" w:color="auto" w:fill="auto"/>
            <w:hideMark/>
          </w:tcPr>
          <w:p w14:paraId="23E19470" w14:textId="77777777" w:rsidR="004C180B" w:rsidRPr="004C180B" w:rsidRDefault="004C180B" w:rsidP="005171B1">
            <w:pPr>
              <w:spacing w:after="0" w:line="240" w:lineRule="auto"/>
              <w:jc w:val="center"/>
              <w:rPr>
                <w:rFonts w:eastAsia="Times New Roman"/>
                <w:szCs w:val="24"/>
              </w:rPr>
            </w:pPr>
            <w:r w:rsidRPr="004C180B">
              <w:rPr>
                <w:rFonts w:eastAsia="Times New Roman"/>
                <w:szCs w:val="24"/>
                <w:lang w:eastAsia="ko-KR"/>
              </w:rPr>
              <w:t>Yes</w:t>
            </w:r>
          </w:p>
        </w:tc>
        <w:tc>
          <w:tcPr>
            <w:tcW w:w="1260" w:type="dxa"/>
            <w:tcBorders>
              <w:top w:val="single" w:sz="8" w:space="0" w:color="auto"/>
              <w:left w:val="nil"/>
              <w:bottom w:val="single" w:sz="8" w:space="0" w:color="auto"/>
              <w:right w:val="single" w:sz="8" w:space="0" w:color="000000"/>
            </w:tcBorders>
            <w:shd w:val="clear" w:color="auto" w:fill="auto"/>
            <w:hideMark/>
          </w:tcPr>
          <w:p w14:paraId="200862EF" w14:textId="77777777" w:rsidR="004C180B" w:rsidRPr="001B4B1F" w:rsidRDefault="004C180B" w:rsidP="005171B1">
            <w:pPr>
              <w:spacing w:after="0" w:line="240" w:lineRule="auto"/>
              <w:jc w:val="center"/>
              <w:rPr>
                <w:rFonts w:eastAsia="Times New Roman"/>
                <w:szCs w:val="24"/>
              </w:rPr>
            </w:pPr>
            <w:r w:rsidRPr="001B4B1F">
              <w:rPr>
                <w:rFonts w:eastAsia="Times New Roman"/>
                <w:szCs w:val="24"/>
                <w:lang w:eastAsia="ko-KR"/>
              </w:rPr>
              <w:t>No</w:t>
            </w:r>
          </w:p>
        </w:tc>
        <w:tc>
          <w:tcPr>
            <w:tcW w:w="1088" w:type="dxa"/>
            <w:tcBorders>
              <w:top w:val="single" w:sz="8" w:space="0" w:color="auto"/>
              <w:left w:val="nil"/>
              <w:bottom w:val="single" w:sz="8" w:space="0" w:color="auto"/>
              <w:right w:val="single" w:sz="8" w:space="0" w:color="000000"/>
            </w:tcBorders>
            <w:shd w:val="clear" w:color="auto" w:fill="auto"/>
            <w:hideMark/>
          </w:tcPr>
          <w:p w14:paraId="7CC820EB" w14:textId="025044BD" w:rsidR="004C180B" w:rsidRPr="001B4B1F" w:rsidRDefault="004C180B" w:rsidP="005171B1">
            <w:pPr>
              <w:spacing w:after="0" w:line="240" w:lineRule="auto"/>
              <w:jc w:val="center"/>
              <w:rPr>
                <w:rFonts w:eastAsia="Times New Roman"/>
                <w:szCs w:val="24"/>
              </w:rPr>
            </w:pPr>
          </w:p>
        </w:tc>
        <w:tc>
          <w:tcPr>
            <w:tcW w:w="765" w:type="dxa"/>
            <w:tcBorders>
              <w:top w:val="nil"/>
              <w:left w:val="nil"/>
              <w:bottom w:val="single" w:sz="8" w:space="0" w:color="auto"/>
              <w:right w:val="single" w:sz="8" w:space="0" w:color="auto"/>
            </w:tcBorders>
            <w:shd w:val="clear" w:color="auto" w:fill="auto"/>
            <w:hideMark/>
          </w:tcPr>
          <w:p w14:paraId="24A3DD1F" w14:textId="5C69A5E7" w:rsidR="004C180B" w:rsidRPr="004C180B" w:rsidRDefault="004C180B" w:rsidP="005171B1">
            <w:pPr>
              <w:spacing w:after="0" w:line="240" w:lineRule="auto"/>
              <w:jc w:val="center"/>
              <w:rPr>
                <w:rFonts w:eastAsia="Times New Roman"/>
                <w:szCs w:val="24"/>
              </w:rPr>
            </w:pPr>
          </w:p>
        </w:tc>
        <w:tc>
          <w:tcPr>
            <w:tcW w:w="7987" w:type="dxa"/>
            <w:vAlign w:val="center"/>
            <w:hideMark/>
          </w:tcPr>
          <w:p w14:paraId="3D66AA94" w14:textId="77777777" w:rsidR="004C180B" w:rsidRPr="004C180B" w:rsidRDefault="004C180B" w:rsidP="004C180B">
            <w:pPr>
              <w:spacing w:after="0" w:line="240" w:lineRule="auto"/>
              <w:rPr>
                <w:rFonts w:eastAsia="Times New Roman"/>
                <w:color w:val="auto"/>
                <w:sz w:val="20"/>
                <w:szCs w:val="20"/>
              </w:rPr>
            </w:pPr>
          </w:p>
        </w:tc>
      </w:tr>
      <w:tr w:rsidR="00CD3461" w:rsidRPr="004C180B" w14:paraId="6957EC36" w14:textId="77777777" w:rsidTr="005171B1">
        <w:trPr>
          <w:trHeight w:val="330"/>
        </w:trPr>
        <w:tc>
          <w:tcPr>
            <w:tcW w:w="3678" w:type="dxa"/>
            <w:vMerge/>
            <w:tcBorders>
              <w:top w:val="nil"/>
              <w:left w:val="single" w:sz="8" w:space="0" w:color="auto"/>
              <w:bottom w:val="single" w:sz="8" w:space="0" w:color="000000"/>
              <w:right w:val="single" w:sz="8" w:space="0" w:color="auto"/>
            </w:tcBorders>
            <w:vAlign w:val="center"/>
            <w:hideMark/>
          </w:tcPr>
          <w:p w14:paraId="0249E25F" w14:textId="77777777" w:rsidR="004C180B" w:rsidRPr="004C180B" w:rsidRDefault="004C180B" w:rsidP="005171B1">
            <w:pPr>
              <w:spacing w:after="0" w:line="240" w:lineRule="auto"/>
              <w:rPr>
                <w:rFonts w:eastAsia="Times New Roman"/>
                <w:szCs w:val="24"/>
              </w:rPr>
            </w:pPr>
          </w:p>
        </w:tc>
        <w:tc>
          <w:tcPr>
            <w:tcW w:w="810" w:type="dxa"/>
            <w:vMerge/>
            <w:tcBorders>
              <w:top w:val="nil"/>
              <w:left w:val="single" w:sz="8" w:space="0" w:color="auto"/>
              <w:bottom w:val="single" w:sz="8" w:space="0" w:color="000000"/>
              <w:right w:val="single" w:sz="8" w:space="0" w:color="auto"/>
            </w:tcBorders>
            <w:hideMark/>
          </w:tcPr>
          <w:p w14:paraId="677E0437" w14:textId="77777777" w:rsidR="004C180B" w:rsidRPr="004C180B" w:rsidRDefault="004C180B" w:rsidP="005171B1">
            <w:pPr>
              <w:spacing w:after="0" w:line="240" w:lineRule="auto"/>
              <w:jc w:val="center"/>
              <w:rPr>
                <w:rFonts w:eastAsia="Times New Roman"/>
                <w:szCs w:val="24"/>
              </w:rPr>
            </w:pPr>
          </w:p>
        </w:tc>
        <w:tc>
          <w:tcPr>
            <w:tcW w:w="1260" w:type="dxa"/>
            <w:tcBorders>
              <w:top w:val="nil"/>
              <w:left w:val="nil"/>
              <w:bottom w:val="single" w:sz="8" w:space="0" w:color="auto"/>
              <w:right w:val="single" w:sz="8" w:space="0" w:color="auto"/>
            </w:tcBorders>
            <w:shd w:val="clear" w:color="auto" w:fill="auto"/>
            <w:hideMark/>
          </w:tcPr>
          <w:p w14:paraId="6874AA8A" w14:textId="77777777" w:rsidR="004C180B" w:rsidRPr="004C180B" w:rsidRDefault="004C180B" w:rsidP="005171B1">
            <w:pPr>
              <w:spacing w:after="0" w:line="240" w:lineRule="auto"/>
              <w:jc w:val="center"/>
              <w:rPr>
                <w:rFonts w:eastAsia="Times New Roman"/>
                <w:szCs w:val="24"/>
              </w:rPr>
            </w:pPr>
            <w:r w:rsidRPr="004C180B">
              <w:rPr>
                <w:rFonts w:eastAsia="Times New Roman"/>
                <w:szCs w:val="24"/>
                <w:lang w:eastAsia="ko-KR"/>
              </w:rPr>
              <w:t>100%</w:t>
            </w:r>
          </w:p>
        </w:tc>
        <w:tc>
          <w:tcPr>
            <w:tcW w:w="1260" w:type="dxa"/>
            <w:tcBorders>
              <w:top w:val="single" w:sz="8" w:space="0" w:color="auto"/>
              <w:left w:val="nil"/>
              <w:bottom w:val="single" w:sz="8" w:space="0" w:color="auto"/>
              <w:right w:val="single" w:sz="8" w:space="0" w:color="000000"/>
            </w:tcBorders>
            <w:shd w:val="clear" w:color="auto" w:fill="auto"/>
            <w:hideMark/>
          </w:tcPr>
          <w:p w14:paraId="5EBF6AF0" w14:textId="77777777" w:rsidR="004C180B" w:rsidRPr="001B4B1F" w:rsidRDefault="004C180B" w:rsidP="005171B1">
            <w:pPr>
              <w:spacing w:after="0" w:line="240" w:lineRule="auto"/>
              <w:jc w:val="center"/>
              <w:rPr>
                <w:rFonts w:eastAsia="Times New Roman"/>
                <w:szCs w:val="24"/>
              </w:rPr>
            </w:pPr>
            <w:r w:rsidRPr="001B4B1F">
              <w:rPr>
                <w:rFonts w:eastAsia="Times New Roman"/>
                <w:szCs w:val="24"/>
                <w:lang w:eastAsia="ko-KR"/>
              </w:rPr>
              <w:t>0%</w:t>
            </w:r>
          </w:p>
        </w:tc>
        <w:tc>
          <w:tcPr>
            <w:tcW w:w="1088" w:type="dxa"/>
            <w:tcBorders>
              <w:top w:val="single" w:sz="8" w:space="0" w:color="auto"/>
              <w:left w:val="nil"/>
              <w:bottom w:val="single" w:sz="8" w:space="0" w:color="auto"/>
              <w:right w:val="single" w:sz="8" w:space="0" w:color="000000"/>
            </w:tcBorders>
            <w:shd w:val="clear" w:color="auto" w:fill="auto"/>
            <w:hideMark/>
          </w:tcPr>
          <w:p w14:paraId="70766E39" w14:textId="5C0E854E" w:rsidR="004C180B" w:rsidRPr="001B4B1F" w:rsidRDefault="004C180B" w:rsidP="005171B1">
            <w:pPr>
              <w:spacing w:after="0" w:line="240" w:lineRule="auto"/>
              <w:jc w:val="center"/>
              <w:rPr>
                <w:rFonts w:eastAsia="Times New Roman"/>
                <w:szCs w:val="24"/>
              </w:rPr>
            </w:pPr>
          </w:p>
        </w:tc>
        <w:tc>
          <w:tcPr>
            <w:tcW w:w="765" w:type="dxa"/>
            <w:tcBorders>
              <w:top w:val="nil"/>
              <w:left w:val="nil"/>
              <w:bottom w:val="single" w:sz="8" w:space="0" w:color="auto"/>
              <w:right w:val="single" w:sz="8" w:space="0" w:color="auto"/>
            </w:tcBorders>
            <w:shd w:val="clear" w:color="auto" w:fill="auto"/>
            <w:hideMark/>
          </w:tcPr>
          <w:p w14:paraId="0A6F7646" w14:textId="341CF1E1" w:rsidR="004C180B" w:rsidRPr="004C180B" w:rsidRDefault="004C180B" w:rsidP="005171B1">
            <w:pPr>
              <w:spacing w:after="0" w:line="240" w:lineRule="auto"/>
              <w:jc w:val="center"/>
              <w:rPr>
                <w:rFonts w:eastAsia="Times New Roman"/>
                <w:szCs w:val="24"/>
              </w:rPr>
            </w:pPr>
          </w:p>
        </w:tc>
        <w:tc>
          <w:tcPr>
            <w:tcW w:w="7987" w:type="dxa"/>
            <w:vAlign w:val="center"/>
            <w:hideMark/>
          </w:tcPr>
          <w:p w14:paraId="71190EC1" w14:textId="77777777" w:rsidR="004C180B" w:rsidRPr="004C180B" w:rsidRDefault="004C180B" w:rsidP="004C180B">
            <w:pPr>
              <w:spacing w:after="0" w:line="240" w:lineRule="auto"/>
              <w:rPr>
                <w:rFonts w:eastAsia="Times New Roman"/>
                <w:color w:val="auto"/>
                <w:sz w:val="20"/>
                <w:szCs w:val="20"/>
              </w:rPr>
            </w:pPr>
          </w:p>
        </w:tc>
      </w:tr>
      <w:tr w:rsidR="00CD3461" w:rsidRPr="004C180B" w14:paraId="184D5061" w14:textId="77777777" w:rsidTr="006221B3">
        <w:trPr>
          <w:trHeight w:val="330"/>
        </w:trPr>
        <w:tc>
          <w:tcPr>
            <w:tcW w:w="3678" w:type="dxa"/>
            <w:tcBorders>
              <w:top w:val="nil"/>
              <w:left w:val="single" w:sz="8" w:space="0" w:color="auto"/>
              <w:bottom w:val="single" w:sz="4" w:space="0" w:color="auto"/>
              <w:right w:val="single" w:sz="8" w:space="0" w:color="auto"/>
            </w:tcBorders>
            <w:shd w:val="clear" w:color="auto" w:fill="auto"/>
            <w:hideMark/>
          </w:tcPr>
          <w:p w14:paraId="6D0DB53F" w14:textId="77777777" w:rsidR="004C180B" w:rsidRPr="004C180B" w:rsidRDefault="004C180B" w:rsidP="006221B3">
            <w:pPr>
              <w:spacing w:after="0" w:line="240" w:lineRule="auto"/>
              <w:rPr>
                <w:rFonts w:eastAsia="Times New Roman"/>
                <w:b/>
                <w:bCs/>
                <w:szCs w:val="24"/>
              </w:rPr>
            </w:pPr>
            <w:r w:rsidRPr="004C180B">
              <w:rPr>
                <w:rFonts w:eastAsia="Times New Roman"/>
                <w:b/>
                <w:bCs/>
                <w:szCs w:val="24"/>
                <w:lang w:eastAsia="ko-KR"/>
              </w:rPr>
              <w:t>2.3 Technical Lead</w:t>
            </w:r>
          </w:p>
        </w:tc>
        <w:tc>
          <w:tcPr>
            <w:tcW w:w="810" w:type="dxa"/>
            <w:tcBorders>
              <w:top w:val="nil"/>
              <w:left w:val="nil"/>
              <w:bottom w:val="single" w:sz="8" w:space="0" w:color="auto"/>
              <w:right w:val="single" w:sz="8" w:space="0" w:color="auto"/>
            </w:tcBorders>
            <w:shd w:val="clear" w:color="auto" w:fill="auto"/>
            <w:hideMark/>
          </w:tcPr>
          <w:p w14:paraId="41EF25BA" w14:textId="77777777" w:rsidR="004C180B" w:rsidRPr="004C180B" w:rsidRDefault="004C180B" w:rsidP="005171B1">
            <w:pPr>
              <w:spacing w:after="0" w:line="240" w:lineRule="auto"/>
              <w:jc w:val="center"/>
              <w:rPr>
                <w:rFonts w:eastAsia="Times New Roman"/>
                <w:b/>
                <w:bCs/>
                <w:szCs w:val="24"/>
              </w:rPr>
            </w:pPr>
            <w:r w:rsidRPr="004C180B">
              <w:rPr>
                <w:rFonts w:eastAsia="Times New Roman"/>
                <w:b/>
                <w:bCs/>
                <w:szCs w:val="24"/>
                <w:lang w:eastAsia="ko-KR"/>
              </w:rPr>
              <w:t>30</w:t>
            </w:r>
          </w:p>
        </w:tc>
        <w:tc>
          <w:tcPr>
            <w:tcW w:w="4373" w:type="dxa"/>
            <w:gridSpan w:val="4"/>
            <w:tcBorders>
              <w:top w:val="single" w:sz="8" w:space="0" w:color="auto"/>
              <w:left w:val="nil"/>
              <w:bottom w:val="single" w:sz="8" w:space="0" w:color="auto"/>
              <w:right w:val="single" w:sz="8" w:space="0" w:color="000000"/>
            </w:tcBorders>
            <w:shd w:val="clear" w:color="auto" w:fill="auto"/>
            <w:hideMark/>
          </w:tcPr>
          <w:p w14:paraId="0E872385" w14:textId="557817D5" w:rsidR="004C180B" w:rsidRPr="004C180B" w:rsidRDefault="004C180B" w:rsidP="005171B1">
            <w:pPr>
              <w:spacing w:after="0" w:line="240" w:lineRule="auto"/>
              <w:jc w:val="center"/>
              <w:rPr>
                <w:rFonts w:eastAsia="Times New Roman"/>
                <w:szCs w:val="24"/>
              </w:rPr>
            </w:pPr>
          </w:p>
        </w:tc>
        <w:tc>
          <w:tcPr>
            <w:tcW w:w="7987" w:type="dxa"/>
            <w:vAlign w:val="center"/>
            <w:hideMark/>
          </w:tcPr>
          <w:p w14:paraId="716A5BB6" w14:textId="77777777" w:rsidR="004C180B" w:rsidRPr="004C180B" w:rsidRDefault="004C180B" w:rsidP="004C180B">
            <w:pPr>
              <w:spacing w:after="0" w:line="240" w:lineRule="auto"/>
              <w:rPr>
                <w:rFonts w:eastAsia="Times New Roman"/>
                <w:color w:val="auto"/>
                <w:sz w:val="20"/>
                <w:szCs w:val="20"/>
              </w:rPr>
            </w:pPr>
          </w:p>
        </w:tc>
      </w:tr>
      <w:tr w:rsidR="007B1C4E" w:rsidRPr="004C180B" w14:paraId="17E1ABAB" w14:textId="77777777" w:rsidTr="006221B3">
        <w:trPr>
          <w:trHeight w:val="997"/>
        </w:trPr>
        <w:tc>
          <w:tcPr>
            <w:tcW w:w="367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9114512" w14:textId="49332565" w:rsidR="004C180B" w:rsidRPr="004C180B" w:rsidRDefault="004C180B" w:rsidP="006221B3">
            <w:pPr>
              <w:spacing w:after="0" w:line="240" w:lineRule="auto"/>
              <w:rPr>
                <w:rFonts w:eastAsia="Times New Roman"/>
                <w:szCs w:val="24"/>
              </w:rPr>
            </w:pPr>
            <w:r w:rsidRPr="004C180B">
              <w:rPr>
                <w:rFonts w:eastAsia="Times New Roman"/>
                <w:szCs w:val="24"/>
                <w:lang w:eastAsia="ko-KR"/>
              </w:rPr>
              <w:t xml:space="preserve">No. of years’ experience as Technical Lead in </w:t>
            </w:r>
            <w:r w:rsidR="00297E01">
              <w:rPr>
                <w:lang w:eastAsia="ko-KR"/>
              </w:rPr>
              <w:t>IT System Implementation projects</w:t>
            </w:r>
          </w:p>
        </w:tc>
        <w:tc>
          <w:tcPr>
            <w:tcW w:w="810" w:type="dxa"/>
            <w:vMerge w:val="restart"/>
            <w:tcBorders>
              <w:top w:val="nil"/>
              <w:left w:val="single" w:sz="4" w:space="0" w:color="auto"/>
              <w:bottom w:val="nil"/>
              <w:right w:val="single" w:sz="8" w:space="0" w:color="auto"/>
            </w:tcBorders>
            <w:shd w:val="clear" w:color="auto" w:fill="auto"/>
            <w:hideMark/>
          </w:tcPr>
          <w:p w14:paraId="5693A758" w14:textId="77777777" w:rsidR="004C180B" w:rsidRPr="004C180B" w:rsidRDefault="004C180B" w:rsidP="005171B1">
            <w:pPr>
              <w:spacing w:after="0" w:line="240" w:lineRule="auto"/>
              <w:jc w:val="center"/>
              <w:rPr>
                <w:rFonts w:eastAsia="Times New Roman"/>
                <w:szCs w:val="24"/>
              </w:rPr>
            </w:pPr>
            <w:r w:rsidRPr="004C180B">
              <w:rPr>
                <w:rFonts w:eastAsia="Times New Roman"/>
                <w:szCs w:val="24"/>
                <w:lang w:eastAsia="ko-KR"/>
              </w:rPr>
              <w:t>10</w:t>
            </w:r>
          </w:p>
        </w:tc>
        <w:tc>
          <w:tcPr>
            <w:tcW w:w="1260" w:type="dxa"/>
            <w:tcBorders>
              <w:top w:val="nil"/>
              <w:left w:val="nil"/>
              <w:bottom w:val="single" w:sz="4" w:space="0" w:color="auto"/>
              <w:right w:val="single" w:sz="8" w:space="0" w:color="auto"/>
            </w:tcBorders>
            <w:shd w:val="clear" w:color="auto" w:fill="auto"/>
            <w:hideMark/>
          </w:tcPr>
          <w:p w14:paraId="7987B2B5" w14:textId="77777777" w:rsidR="004C180B" w:rsidRPr="004C180B" w:rsidRDefault="004C180B" w:rsidP="005171B1">
            <w:pPr>
              <w:spacing w:after="0" w:line="240" w:lineRule="auto"/>
              <w:jc w:val="center"/>
              <w:rPr>
                <w:rFonts w:eastAsia="Times New Roman"/>
                <w:szCs w:val="24"/>
              </w:rPr>
            </w:pPr>
            <w:r w:rsidRPr="004C180B">
              <w:rPr>
                <w:rFonts w:eastAsia="Times New Roman"/>
                <w:szCs w:val="24"/>
                <w:lang w:eastAsia="ko-KR"/>
              </w:rPr>
              <w:t>X≥7</w:t>
            </w:r>
          </w:p>
        </w:tc>
        <w:tc>
          <w:tcPr>
            <w:tcW w:w="1260" w:type="dxa"/>
            <w:tcBorders>
              <w:top w:val="single" w:sz="8" w:space="0" w:color="auto"/>
              <w:left w:val="nil"/>
              <w:bottom w:val="single" w:sz="4" w:space="0" w:color="auto"/>
              <w:right w:val="single" w:sz="8" w:space="0" w:color="000000"/>
            </w:tcBorders>
            <w:shd w:val="clear" w:color="auto" w:fill="auto"/>
            <w:hideMark/>
          </w:tcPr>
          <w:p w14:paraId="65DFBE7D" w14:textId="77777777" w:rsidR="004C180B" w:rsidRPr="004C180B" w:rsidRDefault="004C180B" w:rsidP="005171B1">
            <w:pPr>
              <w:spacing w:after="0" w:line="240" w:lineRule="auto"/>
              <w:jc w:val="center"/>
              <w:rPr>
                <w:rFonts w:eastAsia="Times New Roman"/>
                <w:szCs w:val="24"/>
              </w:rPr>
            </w:pPr>
            <w:r w:rsidRPr="004C180B">
              <w:rPr>
                <w:rFonts w:eastAsia="Times New Roman"/>
                <w:szCs w:val="24"/>
                <w:lang w:eastAsia="ko-KR"/>
              </w:rPr>
              <w:t>7&gt;X≥ 5</w:t>
            </w:r>
          </w:p>
        </w:tc>
        <w:tc>
          <w:tcPr>
            <w:tcW w:w="1088" w:type="dxa"/>
            <w:tcBorders>
              <w:top w:val="single" w:sz="8" w:space="0" w:color="auto"/>
              <w:left w:val="nil"/>
              <w:bottom w:val="single" w:sz="4" w:space="0" w:color="auto"/>
              <w:right w:val="single" w:sz="8" w:space="0" w:color="000000"/>
            </w:tcBorders>
            <w:shd w:val="clear" w:color="auto" w:fill="auto"/>
            <w:hideMark/>
          </w:tcPr>
          <w:p w14:paraId="539BC19D" w14:textId="77777777" w:rsidR="004C180B" w:rsidRPr="009A3722" w:rsidRDefault="004C180B" w:rsidP="005171B1">
            <w:pPr>
              <w:spacing w:after="0" w:line="240" w:lineRule="auto"/>
              <w:jc w:val="center"/>
              <w:rPr>
                <w:rFonts w:eastAsia="Times New Roman"/>
                <w:szCs w:val="24"/>
              </w:rPr>
            </w:pPr>
            <w:r w:rsidRPr="009A3722">
              <w:rPr>
                <w:rFonts w:eastAsia="Times New Roman"/>
                <w:szCs w:val="24"/>
                <w:lang w:eastAsia="ko-KR"/>
              </w:rPr>
              <w:t>5&gt;X≥ 3</w:t>
            </w:r>
          </w:p>
        </w:tc>
        <w:tc>
          <w:tcPr>
            <w:tcW w:w="765" w:type="dxa"/>
            <w:tcBorders>
              <w:top w:val="nil"/>
              <w:left w:val="nil"/>
              <w:bottom w:val="single" w:sz="4" w:space="0" w:color="auto"/>
              <w:right w:val="single" w:sz="8" w:space="0" w:color="auto"/>
            </w:tcBorders>
            <w:shd w:val="clear" w:color="auto" w:fill="auto"/>
            <w:hideMark/>
          </w:tcPr>
          <w:p w14:paraId="195F75B6" w14:textId="77777777" w:rsidR="004C180B" w:rsidRPr="009A3722" w:rsidRDefault="004C180B" w:rsidP="005171B1">
            <w:pPr>
              <w:spacing w:after="0" w:line="240" w:lineRule="auto"/>
              <w:jc w:val="center"/>
              <w:rPr>
                <w:rFonts w:eastAsia="Times New Roman"/>
                <w:szCs w:val="24"/>
              </w:rPr>
            </w:pPr>
            <w:r w:rsidRPr="009A3722">
              <w:rPr>
                <w:rFonts w:eastAsia="Times New Roman"/>
                <w:szCs w:val="24"/>
                <w:lang w:eastAsia="ko-KR"/>
              </w:rPr>
              <w:t>3&gt;X</w:t>
            </w:r>
          </w:p>
        </w:tc>
        <w:tc>
          <w:tcPr>
            <w:tcW w:w="7987" w:type="dxa"/>
            <w:vAlign w:val="center"/>
            <w:hideMark/>
          </w:tcPr>
          <w:p w14:paraId="7E337A24" w14:textId="77777777" w:rsidR="004C180B" w:rsidRPr="004C180B" w:rsidRDefault="004C180B" w:rsidP="004C180B">
            <w:pPr>
              <w:spacing w:after="0" w:line="240" w:lineRule="auto"/>
              <w:rPr>
                <w:rFonts w:eastAsia="Times New Roman"/>
                <w:color w:val="auto"/>
                <w:sz w:val="20"/>
                <w:szCs w:val="20"/>
              </w:rPr>
            </w:pPr>
          </w:p>
        </w:tc>
      </w:tr>
      <w:tr w:rsidR="007B1C4E" w:rsidRPr="004C180B" w14:paraId="156CA61F" w14:textId="77777777" w:rsidTr="006221B3">
        <w:trPr>
          <w:trHeight w:val="161"/>
        </w:trPr>
        <w:tc>
          <w:tcPr>
            <w:tcW w:w="3678" w:type="dxa"/>
            <w:vMerge/>
            <w:tcBorders>
              <w:top w:val="nil"/>
              <w:left w:val="single" w:sz="4" w:space="0" w:color="auto"/>
              <w:bottom w:val="single" w:sz="4" w:space="0" w:color="auto"/>
              <w:right w:val="single" w:sz="4" w:space="0" w:color="auto"/>
            </w:tcBorders>
            <w:hideMark/>
          </w:tcPr>
          <w:p w14:paraId="47838AE0" w14:textId="77777777" w:rsidR="004C180B" w:rsidRPr="004C180B" w:rsidRDefault="004C180B" w:rsidP="006221B3">
            <w:pPr>
              <w:spacing w:after="0" w:line="240" w:lineRule="auto"/>
              <w:rPr>
                <w:rFonts w:eastAsia="Times New Roman"/>
                <w:szCs w:val="24"/>
              </w:rPr>
            </w:pPr>
          </w:p>
        </w:tc>
        <w:tc>
          <w:tcPr>
            <w:tcW w:w="810" w:type="dxa"/>
            <w:vMerge/>
            <w:tcBorders>
              <w:top w:val="nil"/>
              <w:left w:val="single" w:sz="4" w:space="0" w:color="auto"/>
              <w:bottom w:val="single" w:sz="4" w:space="0" w:color="auto"/>
              <w:right w:val="single" w:sz="4" w:space="0" w:color="auto"/>
            </w:tcBorders>
            <w:hideMark/>
          </w:tcPr>
          <w:p w14:paraId="1C737F5B" w14:textId="77777777" w:rsidR="004C180B" w:rsidRPr="004C180B" w:rsidRDefault="004C180B" w:rsidP="005171B1">
            <w:pPr>
              <w:spacing w:after="0" w:line="240" w:lineRule="auto"/>
              <w:jc w:val="center"/>
              <w:rPr>
                <w:rFonts w:eastAsia="Times New Roman"/>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15E98095" w14:textId="77777777" w:rsidR="004C180B" w:rsidRPr="004C180B" w:rsidRDefault="004C180B" w:rsidP="005171B1">
            <w:pPr>
              <w:spacing w:after="0" w:line="240" w:lineRule="auto"/>
              <w:jc w:val="center"/>
              <w:rPr>
                <w:rFonts w:eastAsia="Times New Roman"/>
                <w:szCs w:val="24"/>
              </w:rPr>
            </w:pPr>
            <w:r w:rsidRPr="004C180B">
              <w:rPr>
                <w:rFonts w:eastAsia="Times New Roman"/>
                <w:szCs w:val="24"/>
                <w:lang w:eastAsia="ko-KR"/>
              </w:rPr>
              <w:t>100%</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39F68249" w14:textId="77777777" w:rsidR="004C180B" w:rsidRPr="004C180B" w:rsidRDefault="004C180B" w:rsidP="005171B1">
            <w:pPr>
              <w:spacing w:after="0" w:line="240" w:lineRule="auto"/>
              <w:jc w:val="center"/>
              <w:rPr>
                <w:rFonts w:eastAsia="Times New Roman"/>
                <w:szCs w:val="24"/>
              </w:rPr>
            </w:pPr>
            <w:r w:rsidRPr="004C180B">
              <w:rPr>
                <w:rFonts w:eastAsia="Times New Roman"/>
                <w:szCs w:val="24"/>
                <w:lang w:eastAsia="ko-KR"/>
              </w:rPr>
              <w:t>80%</w:t>
            </w:r>
          </w:p>
        </w:tc>
        <w:tc>
          <w:tcPr>
            <w:tcW w:w="1088" w:type="dxa"/>
            <w:tcBorders>
              <w:top w:val="single" w:sz="4" w:space="0" w:color="auto"/>
              <w:left w:val="single" w:sz="4" w:space="0" w:color="auto"/>
              <w:bottom w:val="single" w:sz="4" w:space="0" w:color="auto"/>
              <w:right w:val="single" w:sz="4" w:space="0" w:color="auto"/>
            </w:tcBorders>
            <w:shd w:val="clear" w:color="auto" w:fill="auto"/>
            <w:hideMark/>
          </w:tcPr>
          <w:p w14:paraId="40F1002A" w14:textId="77777777" w:rsidR="004C180B" w:rsidRPr="004C180B" w:rsidRDefault="004C180B" w:rsidP="005171B1">
            <w:pPr>
              <w:spacing w:after="0" w:line="240" w:lineRule="auto"/>
              <w:jc w:val="center"/>
              <w:rPr>
                <w:rFonts w:eastAsia="Times New Roman"/>
                <w:szCs w:val="24"/>
              </w:rPr>
            </w:pPr>
            <w:r w:rsidRPr="004C180B">
              <w:rPr>
                <w:rFonts w:eastAsia="Times New Roman"/>
                <w:szCs w:val="24"/>
                <w:lang w:eastAsia="ko-KR"/>
              </w:rPr>
              <w:t>60%</w:t>
            </w:r>
          </w:p>
        </w:tc>
        <w:tc>
          <w:tcPr>
            <w:tcW w:w="765" w:type="dxa"/>
            <w:tcBorders>
              <w:top w:val="single" w:sz="4" w:space="0" w:color="auto"/>
              <w:left w:val="single" w:sz="4" w:space="0" w:color="auto"/>
              <w:bottom w:val="single" w:sz="4" w:space="0" w:color="auto"/>
              <w:right w:val="single" w:sz="4" w:space="0" w:color="auto"/>
            </w:tcBorders>
            <w:shd w:val="clear" w:color="auto" w:fill="auto"/>
            <w:hideMark/>
          </w:tcPr>
          <w:p w14:paraId="78A01655" w14:textId="77777777" w:rsidR="004C180B" w:rsidRPr="004C180B" w:rsidRDefault="004C180B" w:rsidP="005171B1">
            <w:pPr>
              <w:spacing w:after="0" w:line="240" w:lineRule="auto"/>
              <w:jc w:val="center"/>
              <w:rPr>
                <w:rFonts w:eastAsia="Times New Roman"/>
                <w:szCs w:val="24"/>
              </w:rPr>
            </w:pPr>
            <w:r w:rsidRPr="004C180B">
              <w:rPr>
                <w:rFonts w:eastAsia="Times New Roman"/>
                <w:szCs w:val="24"/>
                <w:lang w:eastAsia="ko-KR"/>
              </w:rPr>
              <w:t>0%</w:t>
            </w:r>
          </w:p>
        </w:tc>
        <w:tc>
          <w:tcPr>
            <w:tcW w:w="7987" w:type="dxa"/>
            <w:tcBorders>
              <w:left w:val="single" w:sz="4" w:space="0" w:color="auto"/>
            </w:tcBorders>
            <w:vAlign w:val="center"/>
            <w:hideMark/>
          </w:tcPr>
          <w:p w14:paraId="3085BB3B" w14:textId="77777777" w:rsidR="004C180B" w:rsidRPr="004C180B" w:rsidRDefault="004C180B" w:rsidP="004C180B">
            <w:pPr>
              <w:spacing w:after="0" w:line="240" w:lineRule="auto"/>
              <w:rPr>
                <w:rFonts w:eastAsia="Times New Roman"/>
                <w:color w:val="auto"/>
                <w:sz w:val="20"/>
                <w:szCs w:val="20"/>
              </w:rPr>
            </w:pPr>
          </w:p>
        </w:tc>
      </w:tr>
      <w:tr w:rsidR="007B1C4E" w:rsidRPr="004C180B" w14:paraId="4C7492D4" w14:textId="77777777" w:rsidTr="006221B3">
        <w:trPr>
          <w:trHeight w:val="863"/>
        </w:trPr>
        <w:tc>
          <w:tcPr>
            <w:tcW w:w="3678" w:type="dxa"/>
            <w:tcBorders>
              <w:top w:val="single" w:sz="4" w:space="0" w:color="auto"/>
              <w:left w:val="single" w:sz="8" w:space="0" w:color="auto"/>
              <w:bottom w:val="nil"/>
              <w:right w:val="single" w:sz="4" w:space="0" w:color="auto"/>
            </w:tcBorders>
            <w:shd w:val="clear" w:color="auto" w:fill="auto"/>
            <w:hideMark/>
          </w:tcPr>
          <w:p w14:paraId="042DA505" w14:textId="463FE29A" w:rsidR="004C180B" w:rsidRPr="004C180B" w:rsidRDefault="004C180B" w:rsidP="006221B3">
            <w:pPr>
              <w:spacing w:after="0" w:line="240" w:lineRule="auto"/>
              <w:rPr>
                <w:rFonts w:eastAsia="Times New Roman"/>
                <w:szCs w:val="24"/>
              </w:rPr>
            </w:pPr>
            <w:r w:rsidRPr="004C180B">
              <w:rPr>
                <w:rFonts w:eastAsia="Times New Roman"/>
                <w:szCs w:val="24"/>
                <w:lang w:eastAsia="ko-KR"/>
              </w:rPr>
              <w:t xml:space="preserve">No. of end to end </w:t>
            </w:r>
            <w:r w:rsidR="00BC3639" w:rsidRPr="004C180B">
              <w:rPr>
                <w:rFonts w:eastAsia="Times New Roman"/>
                <w:szCs w:val="24"/>
                <w:lang w:eastAsia="ko-KR"/>
              </w:rPr>
              <w:t>Workflow</w:t>
            </w:r>
            <w:r w:rsidRPr="004C180B">
              <w:rPr>
                <w:rFonts w:eastAsia="Times New Roman"/>
                <w:szCs w:val="24"/>
                <w:lang w:eastAsia="ko-KR"/>
              </w:rPr>
              <w:t xml:space="preserve"> Management Systems similar to the purchaser’s scope of work as Technical Lead  </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620554E" w14:textId="77777777" w:rsidR="004C180B" w:rsidRPr="004C180B" w:rsidRDefault="004C180B" w:rsidP="005171B1">
            <w:pPr>
              <w:spacing w:after="0" w:line="240" w:lineRule="auto"/>
              <w:jc w:val="center"/>
              <w:rPr>
                <w:rFonts w:eastAsia="Times New Roman"/>
                <w:szCs w:val="24"/>
              </w:rPr>
            </w:pPr>
            <w:r w:rsidRPr="004C180B">
              <w:rPr>
                <w:rFonts w:eastAsia="Times New Roman"/>
                <w:szCs w:val="24"/>
                <w:lang w:eastAsia="ko-KR"/>
              </w:rPr>
              <w:t>15</w:t>
            </w:r>
          </w:p>
        </w:tc>
        <w:tc>
          <w:tcPr>
            <w:tcW w:w="1260" w:type="dxa"/>
            <w:tcBorders>
              <w:top w:val="single" w:sz="4" w:space="0" w:color="auto"/>
              <w:left w:val="single" w:sz="4" w:space="0" w:color="auto"/>
              <w:bottom w:val="single" w:sz="8" w:space="0" w:color="auto"/>
              <w:right w:val="single" w:sz="8" w:space="0" w:color="auto"/>
            </w:tcBorders>
            <w:shd w:val="clear" w:color="auto" w:fill="auto"/>
            <w:hideMark/>
          </w:tcPr>
          <w:p w14:paraId="01757CCA" w14:textId="77777777" w:rsidR="004C180B" w:rsidRPr="004C180B" w:rsidRDefault="004C180B" w:rsidP="005171B1">
            <w:pPr>
              <w:spacing w:after="0" w:line="240" w:lineRule="auto"/>
              <w:jc w:val="center"/>
              <w:rPr>
                <w:rFonts w:eastAsia="Times New Roman"/>
                <w:szCs w:val="24"/>
              </w:rPr>
            </w:pPr>
            <w:r w:rsidRPr="004C180B">
              <w:rPr>
                <w:rFonts w:eastAsia="Times New Roman"/>
                <w:szCs w:val="24"/>
                <w:lang w:eastAsia="ko-KR"/>
              </w:rPr>
              <w:t>X≥5</w:t>
            </w:r>
          </w:p>
        </w:tc>
        <w:tc>
          <w:tcPr>
            <w:tcW w:w="1260" w:type="dxa"/>
            <w:tcBorders>
              <w:top w:val="single" w:sz="4" w:space="0" w:color="auto"/>
              <w:left w:val="nil"/>
              <w:bottom w:val="single" w:sz="8" w:space="0" w:color="auto"/>
              <w:right w:val="single" w:sz="8" w:space="0" w:color="000000"/>
            </w:tcBorders>
            <w:shd w:val="clear" w:color="auto" w:fill="auto"/>
            <w:hideMark/>
          </w:tcPr>
          <w:p w14:paraId="1340F0A2" w14:textId="77777777" w:rsidR="004C180B" w:rsidRPr="004C180B" w:rsidRDefault="004C180B" w:rsidP="005171B1">
            <w:pPr>
              <w:spacing w:after="0" w:line="240" w:lineRule="auto"/>
              <w:jc w:val="center"/>
              <w:rPr>
                <w:rFonts w:eastAsia="Times New Roman"/>
                <w:szCs w:val="24"/>
              </w:rPr>
            </w:pPr>
            <w:r w:rsidRPr="004C180B">
              <w:rPr>
                <w:rFonts w:eastAsia="Times New Roman"/>
                <w:szCs w:val="24"/>
                <w:lang w:eastAsia="ko-KR"/>
              </w:rPr>
              <w:t>5&gt;X≥ 3</w:t>
            </w:r>
          </w:p>
        </w:tc>
        <w:tc>
          <w:tcPr>
            <w:tcW w:w="1088" w:type="dxa"/>
            <w:tcBorders>
              <w:top w:val="single" w:sz="4" w:space="0" w:color="auto"/>
              <w:left w:val="nil"/>
              <w:bottom w:val="single" w:sz="8" w:space="0" w:color="auto"/>
              <w:right w:val="single" w:sz="8" w:space="0" w:color="000000"/>
            </w:tcBorders>
            <w:shd w:val="clear" w:color="auto" w:fill="auto"/>
            <w:hideMark/>
          </w:tcPr>
          <w:p w14:paraId="3D5C2083" w14:textId="77777777" w:rsidR="004C180B" w:rsidRPr="004C180B" w:rsidRDefault="004C180B" w:rsidP="005171B1">
            <w:pPr>
              <w:spacing w:after="0" w:line="240" w:lineRule="auto"/>
              <w:jc w:val="center"/>
              <w:rPr>
                <w:rFonts w:eastAsia="Times New Roman"/>
                <w:szCs w:val="24"/>
              </w:rPr>
            </w:pPr>
            <w:r w:rsidRPr="004C180B">
              <w:rPr>
                <w:rFonts w:eastAsia="Times New Roman"/>
                <w:szCs w:val="24"/>
                <w:lang w:eastAsia="ko-KR"/>
              </w:rPr>
              <w:t>3&gt;X≥ 2</w:t>
            </w:r>
          </w:p>
        </w:tc>
        <w:tc>
          <w:tcPr>
            <w:tcW w:w="765" w:type="dxa"/>
            <w:tcBorders>
              <w:top w:val="single" w:sz="4" w:space="0" w:color="auto"/>
              <w:left w:val="nil"/>
              <w:bottom w:val="single" w:sz="8" w:space="0" w:color="auto"/>
              <w:right w:val="single" w:sz="8" w:space="0" w:color="auto"/>
            </w:tcBorders>
            <w:shd w:val="clear" w:color="auto" w:fill="auto"/>
            <w:hideMark/>
          </w:tcPr>
          <w:p w14:paraId="125826A2" w14:textId="77777777" w:rsidR="004C180B" w:rsidRPr="004C180B" w:rsidRDefault="004C180B" w:rsidP="005171B1">
            <w:pPr>
              <w:spacing w:after="0" w:line="240" w:lineRule="auto"/>
              <w:jc w:val="center"/>
              <w:rPr>
                <w:rFonts w:eastAsia="Times New Roman"/>
                <w:szCs w:val="24"/>
              </w:rPr>
            </w:pPr>
            <w:r w:rsidRPr="004C180B">
              <w:rPr>
                <w:rFonts w:eastAsia="Times New Roman"/>
                <w:szCs w:val="24"/>
                <w:lang w:eastAsia="ko-KR"/>
              </w:rPr>
              <w:t>2&gt;X</w:t>
            </w:r>
          </w:p>
        </w:tc>
        <w:tc>
          <w:tcPr>
            <w:tcW w:w="7987" w:type="dxa"/>
            <w:vAlign w:val="center"/>
            <w:hideMark/>
          </w:tcPr>
          <w:p w14:paraId="5ACED956" w14:textId="77777777" w:rsidR="004C180B" w:rsidRPr="004C180B" w:rsidRDefault="004C180B" w:rsidP="004C180B">
            <w:pPr>
              <w:spacing w:after="0" w:line="240" w:lineRule="auto"/>
              <w:rPr>
                <w:rFonts w:eastAsia="Times New Roman"/>
                <w:color w:val="auto"/>
                <w:sz w:val="20"/>
                <w:szCs w:val="20"/>
              </w:rPr>
            </w:pPr>
          </w:p>
        </w:tc>
      </w:tr>
      <w:tr w:rsidR="007B1C4E" w:rsidRPr="004C180B" w14:paraId="181D0FB5" w14:textId="77777777" w:rsidTr="006221B3">
        <w:trPr>
          <w:trHeight w:val="97"/>
        </w:trPr>
        <w:tc>
          <w:tcPr>
            <w:tcW w:w="3678" w:type="dxa"/>
            <w:tcBorders>
              <w:top w:val="nil"/>
              <w:left w:val="single" w:sz="8" w:space="0" w:color="auto"/>
              <w:bottom w:val="single" w:sz="4" w:space="0" w:color="auto"/>
              <w:right w:val="single" w:sz="4" w:space="0" w:color="auto"/>
            </w:tcBorders>
            <w:shd w:val="clear" w:color="auto" w:fill="auto"/>
            <w:hideMark/>
          </w:tcPr>
          <w:p w14:paraId="2F31C002" w14:textId="75C5F9FB" w:rsidR="004C180B" w:rsidRPr="004C180B" w:rsidRDefault="004C180B" w:rsidP="006221B3">
            <w:pPr>
              <w:spacing w:after="0" w:line="240" w:lineRule="auto"/>
              <w:rPr>
                <w:rFonts w:eastAsia="Times New Roman"/>
                <w:szCs w:val="24"/>
              </w:rPr>
            </w:pPr>
          </w:p>
        </w:tc>
        <w:tc>
          <w:tcPr>
            <w:tcW w:w="810" w:type="dxa"/>
            <w:vMerge/>
            <w:tcBorders>
              <w:top w:val="single" w:sz="8" w:space="0" w:color="000000"/>
              <w:left w:val="single" w:sz="4" w:space="0" w:color="auto"/>
              <w:bottom w:val="single" w:sz="4" w:space="0" w:color="auto"/>
              <w:right w:val="single" w:sz="4" w:space="0" w:color="auto"/>
            </w:tcBorders>
            <w:hideMark/>
          </w:tcPr>
          <w:p w14:paraId="229FE345" w14:textId="77777777" w:rsidR="004C180B" w:rsidRPr="004C180B" w:rsidRDefault="004C180B" w:rsidP="005171B1">
            <w:pPr>
              <w:spacing w:after="0" w:line="240" w:lineRule="auto"/>
              <w:jc w:val="center"/>
              <w:rPr>
                <w:rFonts w:eastAsia="Times New Roman"/>
                <w:szCs w:val="24"/>
              </w:rPr>
            </w:pPr>
          </w:p>
        </w:tc>
        <w:tc>
          <w:tcPr>
            <w:tcW w:w="1260" w:type="dxa"/>
            <w:tcBorders>
              <w:top w:val="nil"/>
              <w:left w:val="single" w:sz="4" w:space="0" w:color="auto"/>
              <w:bottom w:val="single" w:sz="4" w:space="0" w:color="auto"/>
              <w:right w:val="single" w:sz="8" w:space="0" w:color="auto"/>
            </w:tcBorders>
            <w:shd w:val="clear" w:color="auto" w:fill="auto"/>
            <w:hideMark/>
          </w:tcPr>
          <w:p w14:paraId="6ADEA009" w14:textId="77777777" w:rsidR="004C180B" w:rsidRPr="004C180B" w:rsidRDefault="004C180B" w:rsidP="005171B1">
            <w:pPr>
              <w:spacing w:after="0" w:line="240" w:lineRule="auto"/>
              <w:jc w:val="center"/>
              <w:rPr>
                <w:rFonts w:eastAsia="Times New Roman"/>
                <w:szCs w:val="24"/>
              </w:rPr>
            </w:pPr>
            <w:r w:rsidRPr="004C180B">
              <w:rPr>
                <w:rFonts w:eastAsia="Times New Roman"/>
                <w:szCs w:val="24"/>
                <w:lang w:eastAsia="ko-KR"/>
              </w:rPr>
              <w:t>100%</w:t>
            </w:r>
          </w:p>
        </w:tc>
        <w:tc>
          <w:tcPr>
            <w:tcW w:w="1260" w:type="dxa"/>
            <w:tcBorders>
              <w:top w:val="single" w:sz="8" w:space="0" w:color="auto"/>
              <w:left w:val="nil"/>
              <w:bottom w:val="single" w:sz="4" w:space="0" w:color="auto"/>
              <w:right w:val="single" w:sz="8" w:space="0" w:color="000000"/>
            </w:tcBorders>
            <w:shd w:val="clear" w:color="auto" w:fill="auto"/>
            <w:hideMark/>
          </w:tcPr>
          <w:p w14:paraId="79AE6E87" w14:textId="77777777" w:rsidR="004C180B" w:rsidRPr="004C180B" w:rsidRDefault="004C180B" w:rsidP="005171B1">
            <w:pPr>
              <w:spacing w:after="0" w:line="240" w:lineRule="auto"/>
              <w:jc w:val="center"/>
              <w:rPr>
                <w:rFonts w:eastAsia="Times New Roman"/>
                <w:szCs w:val="24"/>
              </w:rPr>
            </w:pPr>
            <w:r w:rsidRPr="004C180B">
              <w:rPr>
                <w:rFonts w:eastAsia="Times New Roman"/>
                <w:szCs w:val="24"/>
                <w:lang w:eastAsia="ko-KR"/>
              </w:rPr>
              <w:t>80%</w:t>
            </w:r>
          </w:p>
        </w:tc>
        <w:tc>
          <w:tcPr>
            <w:tcW w:w="1088" w:type="dxa"/>
            <w:tcBorders>
              <w:top w:val="single" w:sz="8" w:space="0" w:color="auto"/>
              <w:left w:val="nil"/>
              <w:bottom w:val="single" w:sz="4" w:space="0" w:color="auto"/>
              <w:right w:val="single" w:sz="8" w:space="0" w:color="000000"/>
            </w:tcBorders>
            <w:shd w:val="clear" w:color="auto" w:fill="auto"/>
            <w:hideMark/>
          </w:tcPr>
          <w:p w14:paraId="33D33B96" w14:textId="77777777" w:rsidR="004C180B" w:rsidRPr="004C180B" w:rsidRDefault="004C180B" w:rsidP="005171B1">
            <w:pPr>
              <w:spacing w:after="0" w:line="240" w:lineRule="auto"/>
              <w:jc w:val="center"/>
              <w:rPr>
                <w:rFonts w:eastAsia="Times New Roman"/>
                <w:szCs w:val="24"/>
              </w:rPr>
            </w:pPr>
            <w:r w:rsidRPr="004C180B">
              <w:rPr>
                <w:rFonts w:eastAsia="Times New Roman"/>
                <w:szCs w:val="24"/>
                <w:lang w:eastAsia="ko-KR"/>
              </w:rPr>
              <w:t>60%</w:t>
            </w:r>
          </w:p>
        </w:tc>
        <w:tc>
          <w:tcPr>
            <w:tcW w:w="765" w:type="dxa"/>
            <w:tcBorders>
              <w:top w:val="nil"/>
              <w:left w:val="nil"/>
              <w:bottom w:val="single" w:sz="4" w:space="0" w:color="auto"/>
              <w:right w:val="single" w:sz="8" w:space="0" w:color="auto"/>
            </w:tcBorders>
            <w:shd w:val="clear" w:color="auto" w:fill="auto"/>
            <w:hideMark/>
          </w:tcPr>
          <w:p w14:paraId="49A1BDC9" w14:textId="77777777" w:rsidR="004C180B" w:rsidRPr="004C180B" w:rsidRDefault="004C180B" w:rsidP="005171B1">
            <w:pPr>
              <w:spacing w:after="0" w:line="240" w:lineRule="auto"/>
              <w:jc w:val="center"/>
              <w:rPr>
                <w:rFonts w:eastAsia="Times New Roman"/>
                <w:szCs w:val="24"/>
              </w:rPr>
            </w:pPr>
            <w:r w:rsidRPr="004C180B">
              <w:rPr>
                <w:rFonts w:eastAsia="Times New Roman"/>
                <w:szCs w:val="24"/>
                <w:lang w:eastAsia="ko-KR"/>
              </w:rPr>
              <w:t>0%</w:t>
            </w:r>
          </w:p>
        </w:tc>
        <w:tc>
          <w:tcPr>
            <w:tcW w:w="7987" w:type="dxa"/>
            <w:vAlign w:val="center"/>
            <w:hideMark/>
          </w:tcPr>
          <w:p w14:paraId="5CFAAF1F" w14:textId="77777777" w:rsidR="004C180B" w:rsidRPr="004C180B" w:rsidRDefault="004C180B" w:rsidP="004C180B">
            <w:pPr>
              <w:spacing w:after="0" w:line="240" w:lineRule="auto"/>
              <w:rPr>
                <w:rFonts w:eastAsia="Times New Roman"/>
                <w:color w:val="auto"/>
                <w:sz w:val="20"/>
                <w:szCs w:val="20"/>
              </w:rPr>
            </w:pPr>
          </w:p>
        </w:tc>
      </w:tr>
      <w:tr w:rsidR="007B1C4E" w:rsidRPr="004C180B" w14:paraId="61933106" w14:textId="77777777" w:rsidTr="006221B3">
        <w:trPr>
          <w:trHeight w:val="840"/>
        </w:trPr>
        <w:tc>
          <w:tcPr>
            <w:tcW w:w="3678" w:type="dxa"/>
            <w:vMerge w:val="restart"/>
            <w:tcBorders>
              <w:top w:val="single" w:sz="4" w:space="0" w:color="auto"/>
              <w:left w:val="single" w:sz="8" w:space="0" w:color="auto"/>
              <w:bottom w:val="single" w:sz="8" w:space="0" w:color="000000"/>
              <w:right w:val="single" w:sz="8" w:space="0" w:color="auto"/>
            </w:tcBorders>
            <w:shd w:val="clear" w:color="auto" w:fill="auto"/>
            <w:hideMark/>
          </w:tcPr>
          <w:p w14:paraId="2DF04542" w14:textId="77777777" w:rsidR="004C180B" w:rsidRPr="004C180B" w:rsidRDefault="004C180B" w:rsidP="006221B3">
            <w:pPr>
              <w:spacing w:after="0" w:line="240" w:lineRule="auto"/>
              <w:rPr>
                <w:rFonts w:eastAsia="Times New Roman"/>
                <w:szCs w:val="24"/>
              </w:rPr>
            </w:pPr>
            <w:r w:rsidRPr="004C180B">
              <w:rPr>
                <w:rFonts w:eastAsia="Times New Roman"/>
                <w:color w:val="000000" w:themeColor="text1"/>
                <w:szCs w:val="24"/>
                <w:lang w:eastAsia="ko-KR"/>
              </w:rPr>
              <w:t xml:space="preserve">Relevant Educational and Professional qualifications </w:t>
            </w:r>
          </w:p>
        </w:tc>
        <w:tc>
          <w:tcPr>
            <w:tcW w:w="810" w:type="dxa"/>
            <w:vMerge w:val="restart"/>
            <w:tcBorders>
              <w:top w:val="single" w:sz="4" w:space="0" w:color="auto"/>
              <w:left w:val="single" w:sz="8" w:space="0" w:color="auto"/>
              <w:bottom w:val="single" w:sz="8" w:space="0" w:color="000000"/>
              <w:right w:val="single" w:sz="8" w:space="0" w:color="auto"/>
            </w:tcBorders>
            <w:shd w:val="clear" w:color="auto" w:fill="auto"/>
            <w:hideMark/>
          </w:tcPr>
          <w:p w14:paraId="759DB8C9" w14:textId="77777777" w:rsidR="004C180B" w:rsidRPr="004C180B" w:rsidRDefault="004C180B" w:rsidP="005171B1">
            <w:pPr>
              <w:spacing w:after="0" w:line="240" w:lineRule="auto"/>
              <w:jc w:val="center"/>
              <w:rPr>
                <w:rFonts w:eastAsia="Times New Roman"/>
                <w:szCs w:val="24"/>
              </w:rPr>
            </w:pPr>
            <w:r w:rsidRPr="004C180B">
              <w:rPr>
                <w:rFonts w:eastAsia="Times New Roman"/>
                <w:szCs w:val="24"/>
                <w:lang w:eastAsia="ko-KR"/>
              </w:rPr>
              <w:t>5</w:t>
            </w:r>
          </w:p>
        </w:tc>
        <w:tc>
          <w:tcPr>
            <w:tcW w:w="1260" w:type="dxa"/>
            <w:tcBorders>
              <w:top w:val="single" w:sz="4" w:space="0" w:color="auto"/>
              <w:left w:val="nil"/>
              <w:bottom w:val="single" w:sz="4" w:space="0" w:color="auto"/>
              <w:right w:val="single" w:sz="8" w:space="0" w:color="auto"/>
            </w:tcBorders>
            <w:shd w:val="clear" w:color="auto" w:fill="auto"/>
            <w:hideMark/>
          </w:tcPr>
          <w:p w14:paraId="3EC6DF9F" w14:textId="77777777" w:rsidR="004C180B" w:rsidRPr="004C180B" w:rsidRDefault="004C180B" w:rsidP="005171B1">
            <w:pPr>
              <w:spacing w:after="0" w:line="240" w:lineRule="auto"/>
              <w:jc w:val="center"/>
              <w:rPr>
                <w:rFonts w:eastAsia="Times New Roman"/>
                <w:szCs w:val="24"/>
              </w:rPr>
            </w:pPr>
            <w:r w:rsidRPr="004C180B">
              <w:rPr>
                <w:rFonts w:eastAsia="Times New Roman"/>
                <w:szCs w:val="24"/>
                <w:lang w:eastAsia="ko-KR"/>
              </w:rPr>
              <w:t>Yes</w:t>
            </w:r>
          </w:p>
        </w:tc>
        <w:tc>
          <w:tcPr>
            <w:tcW w:w="1260" w:type="dxa"/>
            <w:tcBorders>
              <w:top w:val="single" w:sz="4" w:space="0" w:color="auto"/>
              <w:left w:val="nil"/>
              <w:bottom w:val="single" w:sz="4" w:space="0" w:color="auto"/>
              <w:right w:val="single" w:sz="8" w:space="0" w:color="000000"/>
            </w:tcBorders>
            <w:shd w:val="clear" w:color="auto" w:fill="auto"/>
            <w:hideMark/>
          </w:tcPr>
          <w:p w14:paraId="6E7DA01D" w14:textId="77777777" w:rsidR="004C180B" w:rsidRPr="004C180B" w:rsidRDefault="004C180B" w:rsidP="005171B1">
            <w:pPr>
              <w:spacing w:after="0" w:line="240" w:lineRule="auto"/>
              <w:jc w:val="center"/>
              <w:rPr>
                <w:rFonts w:eastAsia="Times New Roman"/>
                <w:szCs w:val="24"/>
              </w:rPr>
            </w:pPr>
            <w:r w:rsidRPr="004C180B">
              <w:rPr>
                <w:rFonts w:eastAsia="Times New Roman"/>
                <w:szCs w:val="24"/>
                <w:lang w:eastAsia="ko-KR"/>
              </w:rPr>
              <w:t>No</w:t>
            </w:r>
          </w:p>
        </w:tc>
        <w:tc>
          <w:tcPr>
            <w:tcW w:w="1088" w:type="dxa"/>
            <w:tcBorders>
              <w:top w:val="single" w:sz="4" w:space="0" w:color="auto"/>
              <w:left w:val="nil"/>
              <w:bottom w:val="single" w:sz="4" w:space="0" w:color="auto"/>
              <w:right w:val="single" w:sz="8" w:space="0" w:color="000000"/>
            </w:tcBorders>
            <w:shd w:val="clear" w:color="auto" w:fill="auto"/>
            <w:hideMark/>
          </w:tcPr>
          <w:p w14:paraId="64747211" w14:textId="7B373113" w:rsidR="004C180B" w:rsidRPr="004C180B" w:rsidRDefault="004C180B" w:rsidP="005171B1">
            <w:pPr>
              <w:spacing w:after="0" w:line="240" w:lineRule="auto"/>
              <w:jc w:val="center"/>
              <w:rPr>
                <w:rFonts w:eastAsia="Times New Roman"/>
                <w:szCs w:val="24"/>
              </w:rPr>
            </w:pPr>
          </w:p>
        </w:tc>
        <w:tc>
          <w:tcPr>
            <w:tcW w:w="765" w:type="dxa"/>
            <w:tcBorders>
              <w:top w:val="single" w:sz="4" w:space="0" w:color="auto"/>
              <w:left w:val="nil"/>
              <w:bottom w:val="single" w:sz="4" w:space="0" w:color="auto"/>
              <w:right w:val="single" w:sz="8" w:space="0" w:color="auto"/>
            </w:tcBorders>
            <w:shd w:val="clear" w:color="auto" w:fill="auto"/>
            <w:hideMark/>
          </w:tcPr>
          <w:p w14:paraId="6248E7FD" w14:textId="0F6298EC" w:rsidR="004C180B" w:rsidRPr="004C180B" w:rsidRDefault="004C180B" w:rsidP="005171B1">
            <w:pPr>
              <w:spacing w:after="0" w:line="240" w:lineRule="auto"/>
              <w:jc w:val="center"/>
              <w:rPr>
                <w:rFonts w:eastAsia="Times New Roman"/>
                <w:szCs w:val="24"/>
              </w:rPr>
            </w:pPr>
          </w:p>
        </w:tc>
        <w:tc>
          <w:tcPr>
            <w:tcW w:w="7987" w:type="dxa"/>
            <w:vAlign w:val="center"/>
            <w:hideMark/>
          </w:tcPr>
          <w:p w14:paraId="21F8D1BE" w14:textId="77777777" w:rsidR="004C180B" w:rsidRPr="004C180B" w:rsidRDefault="004C180B" w:rsidP="004C180B">
            <w:pPr>
              <w:spacing w:after="0" w:line="240" w:lineRule="auto"/>
              <w:rPr>
                <w:rFonts w:eastAsia="Times New Roman"/>
                <w:color w:val="auto"/>
                <w:sz w:val="20"/>
                <w:szCs w:val="20"/>
              </w:rPr>
            </w:pPr>
          </w:p>
        </w:tc>
      </w:tr>
      <w:tr w:rsidR="00CD3461" w:rsidRPr="004C180B" w14:paraId="2883AA98" w14:textId="77777777" w:rsidTr="005171B1">
        <w:trPr>
          <w:trHeight w:val="50"/>
        </w:trPr>
        <w:tc>
          <w:tcPr>
            <w:tcW w:w="3678" w:type="dxa"/>
            <w:vMerge/>
            <w:tcBorders>
              <w:top w:val="nil"/>
              <w:left w:val="single" w:sz="8" w:space="0" w:color="auto"/>
              <w:bottom w:val="single" w:sz="4" w:space="0" w:color="auto"/>
              <w:right w:val="single" w:sz="8" w:space="0" w:color="auto"/>
            </w:tcBorders>
            <w:vAlign w:val="center"/>
            <w:hideMark/>
          </w:tcPr>
          <w:p w14:paraId="66CCAC90" w14:textId="77777777" w:rsidR="004C180B" w:rsidRPr="004C180B" w:rsidRDefault="004C180B" w:rsidP="004C180B">
            <w:pPr>
              <w:spacing w:after="0" w:line="240" w:lineRule="auto"/>
              <w:rPr>
                <w:rFonts w:eastAsia="Times New Roman"/>
                <w:szCs w:val="24"/>
              </w:rPr>
            </w:pPr>
          </w:p>
        </w:tc>
        <w:tc>
          <w:tcPr>
            <w:tcW w:w="810" w:type="dxa"/>
            <w:vMerge/>
            <w:tcBorders>
              <w:top w:val="nil"/>
              <w:left w:val="single" w:sz="8" w:space="0" w:color="auto"/>
              <w:bottom w:val="single" w:sz="4" w:space="0" w:color="auto"/>
              <w:right w:val="single" w:sz="8" w:space="0" w:color="auto"/>
            </w:tcBorders>
            <w:hideMark/>
          </w:tcPr>
          <w:p w14:paraId="5504F40B" w14:textId="77777777" w:rsidR="004C180B" w:rsidRPr="004C180B" w:rsidRDefault="004C180B" w:rsidP="005171B1">
            <w:pPr>
              <w:spacing w:after="0" w:line="240" w:lineRule="auto"/>
              <w:jc w:val="center"/>
              <w:rPr>
                <w:rFonts w:eastAsia="Times New Roman"/>
                <w:szCs w:val="24"/>
              </w:rPr>
            </w:pPr>
          </w:p>
        </w:tc>
        <w:tc>
          <w:tcPr>
            <w:tcW w:w="1260" w:type="dxa"/>
            <w:tcBorders>
              <w:top w:val="single" w:sz="4" w:space="0" w:color="auto"/>
              <w:left w:val="nil"/>
              <w:bottom w:val="single" w:sz="8" w:space="0" w:color="auto"/>
              <w:right w:val="single" w:sz="8" w:space="0" w:color="auto"/>
            </w:tcBorders>
            <w:shd w:val="clear" w:color="auto" w:fill="auto"/>
            <w:hideMark/>
          </w:tcPr>
          <w:p w14:paraId="3A131AC5" w14:textId="77777777" w:rsidR="004C180B" w:rsidRPr="004C180B" w:rsidRDefault="004C180B" w:rsidP="005171B1">
            <w:pPr>
              <w:spacing w:after="0" w:line="240" w:lineRule="auto"/>
              <w:jc w:val="center"/>
              <w:rPr>
                <w:rFonts w:eastAsia="Times New Roman"/>
                <w:szCs w:val="24"/>
              </w:rPr>
            </w:pPr>
            <w:r w:rsidRPr="004C180B">
              <w:rPr>
                <w:rFonts w:eastAsia="Times New Roman"/>
                <w:szCs w:val="24"/>
                <w:lang w:eastAsia="ko-KR"/>
              </w:rPr>
              <w:t>100%</w:t>
            </w:r>
          </w:p>
        </w:tc>
        <w:tc>
          <w:tcPr>
            <w:tcW w:w="1260" w:type="dxa"/>
            <w:tcBorders>
              <w:top w:val="single" w:sz="4" w:space="0" w:color="auto"/>
              <w:left w:val="nil"/>
              <w:bottom w:val="single" w:sz="8" w:space="0" w:color="auto"/>
              <w:right w:val="single" w:sz="8" w:space="0" w:color="000000"/>
            </w:tcBorders>
            <w:shd w:val="clear" w:color="auto" w:fill="auto"/>
            <w:hideMark/>
          </w:tcPr>
          <w:p w14:paraId="09F6CA11" w14:textId="77777777" w:rsidR="004C180B" w:rsidRPr="004C180B" w:rsidRDefault="004C180B" w:rsidP="005171B1">
            <w:pPr>
              <w:spacing w:after="0" w:line="240" w:lineRule="auto"/>
              <w:jc w:val="center"/>
              <w:rPr>
                <w:rFonts w:eastAsia="Times New Roman"/>
                <w:szCs w:val="24"/>
              </w:rPr>
            </w:pPr>
            <w:r w:rsidRPr="004C180B">
              <w:rPr>
                <w:rFonts w:eastAsia="Times New Roman"/>
                <w:szCs w:val="24"/>
                <w:lang w:eastAsia="ko-KR"/>
              </w:rPr>
              <w:t>0%</w:t>
            </w:r>
          </w:p>
        </w:tc>
        <w:tc>
          <w:tcPr>
            <w:tcW w:w="1088" w:type="dxa"/>
            <w:tcBorders>
              <w:top w:val="single" w:sz="4" w:space="0" w:color="auto"/>
              <w:left w:val="nil"/>
              <w:bottom w:val="single" w:sz="8" w:space="0" w:color="auto"/>
              <w:right w:val="single" w:sz="8" w:space="0" w:color="000000"/>
            </w:tcBorders>
            <w:shd w:val="clear" w:color="auto" w:fill="auto"/>
            <w:hideMark/>
          </w:tcPr>
          <w:p w14:paraId="5BB2A120" w14:textId="54914251" w:rsidR="004C180B" w:rsidRPr="004C180B" w:rsidRDefault="004C180B" w:rsidP="005171B1">
            <w:pPr>
              <w:spacing w:after="0" w:line="240" w:lineRule="auto"/>
              <w:jc w:val="center"/>
              <w:rPr>
                <w:rFonts w:eastAsia="Times New Roman"/>
                <w:szCs w:val="24"/>
              </w:rPr>
            </w:pPr>
          </w:p>
        </w:tc>
        <w:tc>
          <w:tcPr>
            <w:tcW w:w="765" w:type="dxa"/>
            <w:tcBorders>
              <w:top w:val="single" w:sz="4" w:space="0" w:color="auto"/>
              <w:left w:val="nil"/>
              <w:bottom w:val="single" w:sz="8" w:space="0" w:color="auto"/>
              <w:right w:val="single" w:sz="8" w:space="0" w:color="auto"/>
            </w:tcBorders>
            <w:shd w:val="clear" w:color="auto" w:fill="auto"/>
            <w:hideMark/>
          </w:tcPr>
          <w:p w14:paraId="6EDC363E" w14:textId="63A9FA2F" w:rsidR="004C180B" w:rsidRPr="004C180B" w:rsidRDefault="004C180B" w:rsidP="005171B1">
            <w:pPr>
              <w:spacing w:after="0" w:line="240" w:lineRule="auto"/>
              <w:jc w:val="center"/>
              <w:rPr>
                <w:rFonts w:eastAsia="Times New Roman"/>
                <w:szCs w:val="24"/>
              </w:rPr>
            </w:pPr>
          </w:p>
        </w:tc>
        <w:tc>
          <w:tcPr>
            <w:tcW w:w="7987" w:type="dxa"/>
            <w:vAlign w:val="center"/>
            <w:hideMark/>
          </w:tcPr>
          <w:p w14:paraId="1119DEC3" w14:textId="77777777" w:rsidR="004C180B" w:rsidRPr="004C180B" w:rsidRDefault="004C180B" w:rsidP="004C180B">
            <w:pPr>
              <w:spacing w:after="0" w:line="240" w:lineRule="auto"/>
              <w:rPr>
                <w:rFonts w:eastAsia="Times New Roman"/>
                <w:color w:val="auto"/>
                <w:sz w:val="20"/>
                <w:szCs w:val="20"/>
              </w:rPr>
            </w:pPr>
          </w:p>
        </w:tc>
      </w:tr>
      <w:tr w:rsidR="00CD3461" w:rsidRPr="004C180B" w14:paraId="241893C2" w14:textId="77777777" w:rsidTr="006221B3">
        <w:trPr>
          <w:trHeight w:val="330"/>
        </w:trPr>
        <w:tc>
          <w:tcPr>
            <w:tcW w:w="3678" w:type="dxa"/>
            <w:tcBorders>
              <w:top w:val="single" w:sz="4" w:space="0" w:color="auto"/>
              <w:left w:val="single" w:sz="8" w:space="0" w:color="auto"/>
              <w:bottom w:val="single" w:sz="4" w:space="0" w:color="auto"/>
              <w:right w:val="single" w:sz="8" w:space="0" w:color="auto"/>
            </w:tcBorders>
            <w:shd w:val="clear" w:color="auto" w:fill="auto"/>
            <w:hideMark/>
          </w:tcPr>
          <w:p w14:paraId="5E345532" w14:textId="77777777" w:rsidR="004C180B" w:rsidRPr="004C180B" w:rsidRDefault="004C180B" w:rsidP="006221B3">
            <w:pPr>
              <w:spacing w:after="0" w:line="240" w:lineRule="auto"/>
              <w:rPr>
                <w:rFonts w:eastAsia="Times New Roman"/>
                <w:b/>
                <w:bCs/>
                <w:szCs w:val="24"/>
              </w:rPr>
            </w:pPr>
            <w:r w:rsidRPr="004C180B">
              <w:rPr>
                <w:rFonts w:eastAsia="Times New Roman"/>
                <w:b/>
                <w:bCs/>
                <w:szCs w:val="24"/>
                <w:lang w:eastAsia="ko-KR"/>
              </w:rPr>
              <w:lastRenderedPageBreak/>
              <w:t>2.4 Senior Business Analyst</w:t>
            </w:r>
          </w:p>
        </w:tc>
        <w:tc>
          <w:tcPr>
            <w:tcW w:w="810" w:type="dxa"/>
            <w:tcBorders>
              <w:top w:val="single" w:sz="4" w:space="0" w:color="auto"/>
              <w:left w:val="nil"/>
              <w:bottom w:val="single" w:sz="4" w:space="0" w:color="auto"/>
              <w:right w:val="single" w:sz="8" w:space="0" w:color="auto"/>
            </w:tcBorders>
            <w:shd w:val="clear" w:color="auto" w:fill="auto"/>
            <w:hideMark/>
          </w:tcPr>
          <w:p w14:paraId="18B5400D" w14:textId="77777777" w:rsidR="004C180B" w:rsidRPr="004C180B" w:rsidRDefault="004C180B" w:rsidP="004C180B">
            <w:pPr>
              <w:spacing w:after="0" w:line="240" w:lineRule="auto"/>
              <w:jc w:val="center"/>
              <w:rPr>
                <w:rFonts w:eastAsia="Times New Roman"/>
                <w:b/>
                <w:bCs/>
                <w:szCs w:val="24"/>
              </w:rPr>
            </w:pPr>
            <w:r w:rsidRPr="004C180B">
              <w:rPr>
                <w:rFonts w:eastAsia="Times New Roman"/>
                <w:b/>
                <w:bCs/>
                <w:szCs w:val="24"/>
                <w:lang w:eastAsia="ko-KR"/>
              </w:rPr>
              <w:t>30</w:t>
            </w:r>
          </w:p>
        </w:tc>
        <w:tc>
          <w:tcPr>
            <w:tcW w:w="4373" w:type="dxa"/>
            <w:gridSpan w:val="4"/>
            <w:tcBorders>
              <w:top w:val="single" w:sz="8" w:space="0" w:color="auto"/>
              <w:left w:val="nil"/>
              <w:bottom w:val="single" w:sz="4" w:space="0" w:color="auto"/>
              <w:right w:val="single" w:sz="8" w:space="0" w:color="000000"/>
            </w:tcBorders>
            <w:shd w:val="clear" w:color="auto" w:fill="auto"/>
            <w:hideMark/>
          </w:tcPr>
          <w:p w14:paraId="7C66E0E0" w14:textId="77777777" w:rsidR="004C180B" w:rsidRPr="004C180B" w:rsidRDefault="004C180B" w:rsidP="004C180B">
            <w:pPr>
              <w:spacing w:after="0" w:line="240" w:lineRule="auto"/>
              <w:jc w:val="center"/>
              <w:rPr>
                <w:rFonts w:eastAsia="Times New Roman"/>
                <w:szCs w:val="24"/>
              </w:rPr>
            </w:pPr>
            <w:r w:rsidRPr="004C180B">
              <w:rPr>
                <w:rFonts w:eastAsia="Times New Roman"/>
                <w:szCs w:val="24"/>
                <w:lang w:eastAsia="ko-KR"/>
              </w:rPr>
              <w:t> </w:t>
            </w:r>
          </w:p>
        </w:tc>
        <w:tc>
          <w:tcPr>
            <w:tcW w:w="7987" w:type="dxa"/>
            <w:vAlign w:val="center"/>
            <w:hideMark/>
          </w:tcPr>
          <w:p w14:paraId="11CDED62" w14:textId="77777777" w:rsidR="004C180B" w:rsidRPr="004C180B" w:rsidRDefault="004C180B" w:rsidP="004C180B">
            <w:pPr>
              <w:spacing w:after="0" w:line="240" w:lineRule="auto"/>
              <w:rPr>
                <w:rFonts w:eastAsia="Times New Roman"/>
                <w:color w:val="auto"/>
                <w:sz w:val="20"/>
                <w:szCs w:val="20"/>
              </w:rPr>
            </w:pPr>
          </w:p>
        </w:tc>
      </w:tr>
      <w:tr w:rsidR="007B1C4E" w:rsidRPr="004C180B" w14:paraId="6F0DA564" w14:textId="77777777" w:rsidTr="006221B3">
        <w:trPr>
          <w:trHeight w:val="971"/>
        </w:trPr>
        <w:tc>
          <w:tcPr>
            <w:tcW w:w="3678" w:type="dxa"/>
            <w:vMerge w:val="restart"/>
            <w:tcBorders>
              <w:top w:val="single" w:sz="4" w:space="0" w:color="auto"/>
              <w:left w:val="single" w:sz="4" w:space="0" w:color="auto"/>
              <w:bottom w:val="single" w:sz="4" w:space="0" w:color="auto"/>
              <w:right w:val="single" w:sz="8" w:space="0" w:color="auto"/>
            </w:tcBorders>
            <w:shd w:val="clear" w:color="auto" w:fill="auto"/>
            <w:hideMark/>
          </w:tcPr>
          <w:p w14:paraId="5DE93412" w14:textId="368B0FFA" w:rsidR="004C180B" w:rsidRPr="004C180B" w:rsidRDefault="004C180B" w:rsidP="006221B3">
            <w:pPr>
              <w:spacing w:after="0" w:line="240" w:lineRule="auto"/>
              <w:rPr>
                <w:rFonts w:eastAsia="Times New Roman"/>
                <w:szCs w:val="24"/>
              </w:rPr>
            </w:pPr>
            <w:r w:rsidRPr="004C180B">
              <w:rPr>
                <w:rFonts w:eastAsia="Times New Roman"/>
                <w:szCs w:val="24"/>
                <w:lang w:eastAsia="ko-KR"/>
              </w:rPr>
              <w:t xml:space="preserve">No. of years’ experience as Senior Business Analyst in </w:t>
            </w:r>
            <w:r w:rsidR="00297E01">
              <w:rPr>
                <w:lang w:eastAsia="ko-KR"/>
              </w:rPr>
              <w:t>IT System Implementation projects</w:t>
            </w:r>
          </w:p>
        </w:tc>
        <w:tc>
          <w:tcPr>
            <w:tcW w:w="810" w:type="dxa"/>
            <w:vMerge w:val="restart"/>
            <w:tcBorders>
              <w:top w:val="single" w:sz="4" w:space="0" w:color="auto"/>
              <w:left w:val="single" w:sz="8" w:space="0" w:color="auto"/>
              <w:bottom w:val="single" w:sz="4" w:space="0" w:color="auto"/>
              <w:right w:val="single" w:sz="8" w:space="0" w:color="auto"/>
            </w:tcBorders>
            <w:shd w:val="clear" w:color="auto" w:fill="auto"/>
            <w:hideMark/>
          </w:tcPr>
          <w:p w14:paraId="567F7207" w14:textId="77777777" w:rsidR="004C180B" w:rsidRPr="004C180B" w:rsidRDefault="004C180B" w:rsidP="004C180B">
            <w:pPr>
              <w:spacing w:after="0" w:line="240" w:lineRule="auto"/>
              <w:jc w:val="center"/>
              <w:rPr>
                <w:rFonts w:eastAsia="Times New Roman"/>
                <w:szCs w:val="24"/>
              </w:rPr>
            </w:pPr>
            <w:r w:rsidRPr="004C180B">
              <w:rPr>
                <w:rFonts w:eastAsia="Times New Roman"/>
                <w:szCs w:val="24"/>
                <w:lang w:eastAsia="ko-KR"/>
              </w:rPr>
              <w:t>10</w:t>
            </w:r>
          </w:p>
        </w:tc>
        <w:tc>
          <w:tcPr>
            <w:tcW w:w="1260" w:type="dxa"/>
            <w:tcBorders>
              <w:top w:val="single" w:sz="4" w:space="0" w:color="auto"/>
              <w:left w:val="nil"/>
              <w:bottom w:val="single" w:sz="4" w:space="0" w:color="auto"/>
              <w:right w:val="single" w:sz="8" w:space="0" w:color="auto"/>
            </w:tcBorders>
            <w:shd w:val="clear" w:color="auto" w:fill="auto"/>
            <w:hideMark/>
          </w:tcPr>
          <w:p w14:paraId="72464810" w14:textId="77777777" w:rsidR="004C180B" w:rsidRPr="004C180B" w:rsidRDefault="004C180B" w:rsidP="004C180B">
            <w:pPr>
              <w:spacing w:after="0" w:line="240" w:lineRule="auto"/>
              <w:jc w:val="center"/>
              <w:rPr>
                <w:rFonts w:eastAsia="Times New Roman"/>
                <w:szCs w:val="24"/>
              </w:rPr>
            </w:pPr>
            <w:r w:rsidRPr="004C180B">
              <w:rPr>
                <w:rFonts w:eastAsia="Times New Roman"/>
                <w:szCs w:val="24"/>
                <w:lang w:eastAsia="ko-KR"/>
              </w:rPr>
              <w:t>X≥7</w:t>
            </w:r>
          </w:p>
        </w:tc>
        <w:tc>
          <w:tcPr>
            <w:tcW w:w="1260" w:type="dxa"/>
            <w:tcBorders>
              <w:top w:val="single" w:sz="4" w:space="0" w:color="auto"/>
              <w:left w:val="nil"/>
              <w:bottom w:val="single" w:sz="4" w:space="0" w:color="auto"/>
              <w:right w:val="single" w:sz="8" w:space="0" w:color="000000"/>
            </w:tcBorders>
            <w:shd w:val="clear" w:color="auto" w:fill="auto"/>
            <w:hideMark/>
          </w:tcPr>
          <w:p w14:paraId="0D477FA2" w14:textId="77777777" w:rsidR="004C180B" w:rsidRPr="004C180B" w:rsidRDefault="004C180B" w:rsidP="004C180B">
            <w:pPr>
              <w:spacing w:after="0" w:line="240" w:lineRule="auto"/>
              <w:jc w:val="center"/>
              <w:rPr>
                <w:rFonts w:eastAsia="Times New Roman"/>
                <w:szCs w:val="24"/>
              </w:rPr>
            </w:pPr>
            <w:r w:rsidRPr="004C180B">
              <w:rPr>
                <w:rFonts w:eastAsia="Times New Roman"/>
                <w:szCs w:val="24"/>
                <w:lang w:eastAsia="ko-KR"/>
              </w:rPr>
              <w:t>7&gt;X≥ 5</w:t>
            </w:r>
          </w:p>
        </w:tc>
        <w:tc>
          <w:tcPr>
            <w:tcW w:w="1088" w:type="dxa"/>
            <w:tcBorders>
              <w:top w:val="single" w:sz="4" w:space="0" w:color="auto"/>
              <w:left w:val="nil"/>
              <w:bottom w:val="single" w:sz="4" w:space="0" w:color="auto"/>
              <w:right w:val="single" w:sz="8" w:space="0" w:color="000000"/>
            </w:tcBorders>
            <w:shd w:val="clear" w:color="auto" w:fill="auto"/>
            <w:hideMark/>
          </w:tcPr>
          <w:p w14:paraId="0AF81A09" w14:textId="77777777" w:rsidR="004C180B" w:rsidRPr="00964C02" w:rsidRDefault="004C180B" w:rsidP="004C180B">
            <w:pPr>
              <w:spacing w:after="0" w:line="240" w:lineRule="auto"/>
              <w:jc w:val="center"/>
              <w:rPr>
                <w:rFonts w:eastAsia="Times New Roman"/>
                <w:szCs w:val="24"/>
              </w:rPr>
            </w:pPr>
            <w:r w:rsidRPr="00964C02">
              <w:rPr>
                <w:rFonts w:eastAsia="Times New Roman"/>
                <w:szCs w:val="24"/>
                <w:lang w:eastAsia="ko-KR"/>
              </w:rPr>
              <w:t>5&gt;X≥ 3</w:t>
            </w:r>
          </w:p>
        </w:tc>
        <w:tc>
          <w:tcPr>
            <w:tcW w:w="765" w:type="dxa"/>
            <w:tcBorders>
              <w:top w:val="single" w:sz="4" w:space="0" w:color="auto"/>
              <w:left w:val="nil"/>
              <w:bottom w:val="single" w:sz="4" w:space="0" w:color="auto"/>
              <w:right w:val="single" w:sz="4" w:space="0" w:color="auto"/>
            </w:tcBorders>
            <w:shd w:val="clear" w:color="auto" w:fill="auto"/>
            <w:hideMark/>
          </w:tcPr>
          <w:p w14:paraId="6B0B76E0" w14:textId="77777777" w:rsidR="004C180B" w:rsidRPr="00964C02" w:rsidRDefault="004C180B" w:rsidP="004C180B">
            <w:pPr>
              <w:spacing w:after="0" w:line="240" w:lineRule="auto"/>
              <w:jc w:val="center"/>
              <w:rPr>
                <w:rFonts w:eastAsia="Times New Roman"/>
                <w:szCs w:val="24"/>
              </w:rPr>
            </w:pPr>
            <w:r w:rsidRPr="00964C02">
              <w:rPr>
                <w:rFonts w:eastAsia="Times New Roman"/>
                <w:szCs w:val="24"/>
                <w:lang w:eastAsia="ko-KR"/>
              </w:rPr>
              <w:t>3&gt;X</w:t>
            </w:r>
          </w:p>
        </w:tc>
        <w:tc>
          <w:tcPr>
            <w:tcW w:w="7987" w:type="dxa"/>
            <w:tcBorders>
              <w:left w:val="single" w:sz="4" w:space="0" w:color="auto"/>
            </w:tcBorders>
            <w:vAlign w:val="center"/>
            <w:hideMark/>
          </w:tcPr>
          <w:p w14:paraId="31DC64A4" w14:textId="77777777" w:rsidR="004C180B" w:rsidRPr="004C180B" w:rsidRDefault="004C180B" w:rsidP="004C180B">
            <w:pPr>
              <w:spacing w:after="0" w:line="240" w:lineRule="auto"/>
              <w:rPr>
                <w:rFonts w:eastAsia="Times New Roman"/>
                <w:color w:val="auto"/>
                <w:sz w:val="20"/>
                <w:szCs w:val="20"/>
              </w:rPr>
            </w:pPr>
          </w:p>
        </w:tc>
      </w:tr>
      <w:tr w:rsidR="007B1C4E" w:rsidRPr="004C180B" w14:paraId="4B66129B" w14:textId="77777777" w:rsidTr="006221B3">
        <w:trPr>
          <w:trHeight w:val="96"/>
        </w:trPr>
        <w:tc>
          <w:tcPr>
            <w:tcW w:w="3678" w:type="dxa"/>
            <w:vMerge/>
            <w:tcBorders>
              <w:top w:val="single" w:sz="4" w:space="0" w:color="auto"/>
              <w:left w:val="single" w:sz="8" w:space="0" w:color="auto"/>
              <w:bottom w:val="single" w:sz="8" w:space="0" w:color="000000"/>
              <w:right w:val="single" w:sz="8" w:space="0" w:color="auto"/>
            </w:tcBorders>
            <w:hideMark/>
          </w:tcPr>
          <w:p w14:paraId="798EE7E8" w14:textId="77777777" w:rsidR="004C180B" w:rsidRPr="004C180B" w:rsidRDefault="004C180B" w:rsidP="006221B3">
            <w:pPr>
              <w:spacing w:after="0" w:line="240" w:lineRule="auto"/>
              <w:rPr>
                <w:rFonts w:eastAsia="Times New Roman"/>
                <w:szCs w:val="24"/>
              </w:rPr>
            </w:pPr>
          </w:p>
        </w:tc>
        <w:tc>
          <w:tcPr>
            <w:tcW w:w="810" w:type="dxa"/>
            <w:vMerge/>
            <w:tcBorders>
              <w:top w:val="single" w:sz="4" w:space="0" w:color="auto"/>
              <w:left w:val="single" w:sz="8" w:space="0" w:color="auto"/>
              <w:bottom w:val="single" w:sz="8" w:space="0" w:color="000000"/>
              <w:right w:val="single" w:sz="8" w:space="0" w:color="auto"/>
            </w:tcBorders>
            <w:vAlign w:val="center"/>
            <w:hideMark/>
          </w:tcPr>
          <w:p w14:paraId="7A63B5C6" w14:textId="77777777" w:rsidR="004C180B" w:rsidRPr="004C180B" w:rsidRDefault="004C180B" w:rsidP="004C180B">
            <w:pPr>
              <w:spacing w:after="0" w:line="240" w:lineRule="auto"/>
              <w:rPr>
                <w:rFonts w:eastAsia="Times New Roman"/>
                <w:szCs w:val="24"/>
              </w:rPr>
            </w:pPr>
          </w:p>
        </w:tc>
        <w:tc>
          <w:tcPr>
            <w:tcW w:w="1260" w:type="dxa"/>
            <w:tcBorders>
              <w:top w:val="single" w:sz="4" w:space="0" w:color="auto"/>
              <w:left w:val="nil"/>
              <w:bottom w:val="single" w:sz="8" w:space="0" w:color="auto"/>
              <w:right w:val="single" w:sz="8" w:space="0" w:color="auto"/>
            </w:tcBorders>
            <w:shd w:val="clear" w:color="auto" w:fill="auto"/>
            <w:hideMark/>
          </w:tcPr>
          <w:p w14:paraId="5E416EEE" w14:textId="77777777" w:rsidR="004C180B" w:rsidRPr="004C180B" w:rsidRDefault="004C180B" w:rsidP="004C180B">
            <w:pPr>
              <w:spacing w:after="0" w:line="240" w:lineRule="auto"/>
              <w:jc w:val="center"/>
              <w:rPr>
                <w:rFonts w:eastAsia="Times New Roman"/>
                <w:szCs w:val="24"/>
              </w:rPr>
            </w:pPr>
            <w:r w:rsidRPr="004C180B">
              <w:rPr>
                <w:rFonts w:eastAsia="Times New Roman"/>
                <w:szCs w:val="24"/>
                <w:lang w:eastAsia="ko-KR"/>
              </w:rPr>
              <w:t>100%</w:t>
            </w:r>
          </w:p>
        </w:tc>
        <w:tc>
          <w:tcPr>
            <w:tcW w:w="1260" w:type="dxa"/>
            <w:tcBorders>
              <w:top w:val="single" w:sz="4" w:space="0" w:color="auto"/>
              <w:left w:val="nil"/>
              <w:bottom w:val="single" w:sz="8" w:space="0" w:color="auto"/>
              <w:right w:val="single" w:sz="8" w:space="0" w:color="000000"/>
            </w:tcBorders>
            <w:shd w:val="clear" w:color="auto" w:fill="auto"/>
            <w:hideMark/>
          </w:tcPr>
          <w:p w14:paraId="0F497FFF" w14:textId="77777777" w:rsidR="004C180B" w:rsidRPr="004C180B" w:rsidRDefault="004C180B" w:rsidP="004C180B">
            <w:pPr>
              <w:spacing w:after="0" w:line="240" w:lineRule="auto"/>
              <w:jc w:val="center"/>
              <w:rPr>
                <w:rFonts w:eastAsia="Times New Roman"/>
                <w:szCs w:val="24"/>
              </w:rPr>
            </w:pPr>
            <w:r w:rsidRPr="004C180B">
              <w:rPr>
                <w:rFonts w:eastAsia="Times New Roman"/>
                <w:szCs w:val="24"/>
                <w:lang w:eastAsia="ko-KR"/>
              </w:rPr>
              <w:t>80%</w:t>
            </w:r>
          </w:p>
        </w:tc>
        <w:tc>
          <w:tcPr>
            <w:tcW w:w="1088" w:type="dxa"/>
            <w:tcBorders>
              <w:top w:val="single" w:sz="4" w:space="0" w:color="auto"/>
              <w:left w:val="nil"/>
              <w:bottom w:val="single" w:sz="8" w:space="0" w:color="auto"/>
              <w:right w:val="single" w:sz="8" w:space="0" w:color="000000"/>
            </w:tcBorders>
            <w:shd w:val="clear" w:color="auto" w:fill="auto"/>
            <w:hideMark/>
          </w:tcPr>
          <w:p w14:paraId="11C023D2" w14:textId="77777777" w:rsidR="004C180B" w:rsidRPr="004C180B" w:rsidRDefault="004C180B" w:rsidP="004C180B">
            <w:pPr>
              <w:spacing w:after="0" w:line="240" w:lineRule="auto"/>
              <w:jc w:val="center"/>
              <w:rPr>
                <w:rFonts w:eastAsia="Times New Roman"/>
                <w:szCs w:val="24"/>
              </w:rPr>
            </w:pPr>
            <w:r w:rsidRPr="004C180B">
              <w:rPr>
                <w:rFonts w:eastAsia="Times New Roman"/>
                <w:szCs w:val="24"/>
                <w:lang w:eastAsia="ko-KR"/>
              </w:rPr>
              <w:t>60%</w:t>
            </w:r>
          </w:p>
        </w:tc>
        <w:tc>
          <w:tcPr>
            <w:tcW w:w="765" w:type="dxa"/>
            <w:tcBorders>
              <w:top w:val="single" w:sz="4" w:space="0" w:color="auto"/>
              <w:left w:val="nil"/>
              <w:bottom w:val="single" w:sz="8" w:space="0" w:color="auto"/>
              <w:right w:val="single" w:sz="8" w:space="0" w:color="auto"/>
            </w:tcBorders>
            <w:shd w:val="clear" w:color="auto" w:fill="auto"/>
            <w:hideMark/>
          </w:tcPr>
          <w:p w14:paraId="132ADC06" w14:textId="77777777" w:rsidR="004C180B" w:rsidRPr="004C180B" w:rsidRDefault="004C180B" w:rsidP="004C180B">
            <w:pPr>
              <w:spacing w:after="0" w:line="240" w:lineRule="auto"/>
              <w:jc w:val="center"/>
              <w:rPr>
                <w:rFonts w:eastAsia="Times New Roman"/>
                <w:szCs w:val="24"/>
              </w:rPr>
            </w:pPr>
            <w:r w:rsidRPr="004C180B">
              <w:rPr>
                <w:rFonts w:eastAsia="Times New Roman"/>
                <w:szCs w:val="24"/>
                <w:lang w:eastAsia="ko-KR"/>
              </w:rPr>
              <w:t>0%</w:t>
            </w:r>
          </w:p>
        </w:tc>
        <w:tc>
          <w:tcPr>
            <w:tcW w:w="7987" w:type="dxa"/>
            <w:vAlign w:val="center"/>
            <w:hideMark/>
          </w:tcPr>
          <w:p w14:paraId="6E479683" w14:textId="77777777" w:rsidR="004C180B" w:rsidRPr="004C180B" w:rsidRDefault="004C180B" w:rsidP="004C180B">
            <w:pPr>
              <w:spacing w:after="0" w:line="240" w:lineRule="auto"/>
              <w:rPr>
                <w:rFonts w:eastAsia="Times New Roman"/>
                <w:color w:val="auto"/>
                <w:sz w:val="20"/>
                <w:szCs w:val="20"/>
              </w:rPr>
            </w:pPr>
          </w:p>
        </w:tc>
      </w:tr>
      <w:tr w:rsidR="00CD3461" w:rsidRPr="004C180B" w14:paraId="31DCBBAC" w14:textId="77777777" w:rsidTr="006221B3">
        <w:trPr>
          <w:trHeight w:val="979"/>
        </w:trPr>
        <w:tc>
          <w:tcPr>
            <w:tcW w:w="3678" w:type="dxa"/>
            <w:tcBorders>
              <w:top w:val="nil"/>
              <w:left w:val="single" w:sz="8" w:space="0" w:color="auto"/>
              <w:bottom w:val="nil"/>
              <w:right w:val="single" w:sz="8" w:space="0" w:color="auto"/>
            </w:tcBorders>
            <w:shd w:val="clear" w:color="auto" w:fill="auto"/>
            <w:hideMark/>
          </w:tcPr>
          <w:p w14:paraId="25E49742" w14:textId="5D0C157E" w:rsidR="004C180B" w:rsidRPr="004C180B" w:rsidRDefault="004C180B" w:rsidP="006221B3">
            <w:pPr>
              <w:spacing w:after="0" w:line="240" w:lineRule="auto"/>
              <w:rPr>
                <w:rFonts w:eastAsia="Times New Roman"/>
                <w:szCs w:val="24"/>
              </w:rPr>
            </w:pPr>
            <w:r w:rsidRPr="004C180B">
              <w:rPr>
                <w:rFonts w:eastAsia="Times New Roman"/>
                <w:szCs w:val="24"/>
                <w:lang w:eastAsia="ko-KR"/>
              </w:rPr>
              <w:t xml:space="preserve">No. of end to end </w:t>
            </w:r>
            <w:r w:rsidR="00BC3639" w:rsidRPr="004C180B">
              <w:rPr>
                <w:rFonts w:eastAsia="Times New Roman"/>
                <w:szCs w:val="24"/>
                <w:lang w:eastAsia="ko-KR"/>
              </w:rPr>
              <w:t>Workflow</w:t>
            </w:r>
            <w:r w:rsidRPr="004C180B">
              <w:rPr>
                <w:rFonts w:eastAsia="Times New Roman"/>
                <w:szCs w:val="24"/>
                <w:lang w:eastAsia="ko-KR"/>
              </w:rPr>
              <w:t xml:space="preserve"> Management Systems similar to the purchaser’s scope of work as Senior Business Analyst</w:t>
            </w:r>
          </w:p>
        </w:tc>
        <w:tc>
          <w:tcPr>
            <w:tcW w:w="810" w:type="dxa"/>
            <w:vMerge w:val="restart"/>
            <w:tcBorders>
              <w:top w:val="nil"/>
              <w:left w:val="single" w:sz="8" w:space="0" w:color="auto"/>
              <w:bottom w:val="single" w:sz="8" w:space="0" w:color="000000"/>
              <w:right w:val="single" w:sz="8" w:space="0" w:color="auto"/>
            </w:tcBorders>
            <w:shd w:val="clear" w:color="auto" w:fill="auto"/>
            <w:hideMark/>
          </w:tcPr>
          <w:p w14:paraId="4D8B7560" w14:textId="77777777" w:rsidR="004C180B" w:rsidRPr="004C180B" w:rsidRDefault="004C180B" w:rsidP="004C180B">
            <w:pPr>
              <w:spacing w:after="0" w:line="240" w:lineRule="auto"/>
              <w:jc w:val="center"/>
              <w:rPr>
                <w:rFonts w:eastAsia="Times New Roman"/>
                <w:szCs w:val="24"/>
              </w:rPr>
            </w:pPr>
            <w:r w:rsidRPr="004C180B">
              <w:rPr>
                <w:rFonts w:eastAsia="Times New Roman"/>
                <w:szCs w:val="24"/>
                <w:lang w:eastAsia="ko-KR"/>
              </w:rPr>
              <w:t>15</w:t>
            </w:r>
          </w:p>
        </w:tc>
        <w:tc>
          <w:tcPr>
            <w:tcW w:w="1260" w:type="dxa"/>
            <w:tcBorders>
              <w:top w:val="nil"/>
              <w:left w:val="nil"/>
              <w:bottom w:val="single" w:sz="8" w:space="0" w:color="auto"/>
              <w:right w:val="single" w:sz="8" w:space="0" w:color="auto"/>
            </w:tcBorders>
            <w:shd w:val="clear" w:color="auto" w:fill="auto"/>
            <w:hideMark/>
          </w:tcPr>
          <w:p w14:paraId="7A22B8C4" w14:textId="77777777" w:rsidR="004C180B" w:rsidRPr="004C180B" w:rsidRDefault="004C180B" w:rsidP="004C180B">
            <w:pPr>
              <w:spacing w:after="0" w:line="240" w:lineRule="auto"/>
              <w:jc w:val="center"/>
              <w:rPr>
                <w:rFonts w:eastAsia="Times New Roman"/>
                <w:szCs w:val="24"/>
              </w:rPr>
            </w:pPr>
            <w:r w:rsidRPr="004C180B">
              <w:rPr>
                <w:rFonts w:eastAsia="Times New Roman"/>
                <w:szCs w:val="24"/>
                <w:lang w:eastAsia="ko-KR"/>
              </w:rPr>
              <w:t>X≥5</w:t>
            </w:r>
          </w:p>
        </w:tc>
        <w:tc>
          <w:tcPr>
            <w:tcW w:w="1260" w:type="dxa"/>
            <w:tcBorders>
              <w:top w:val="single" w:sz="8" w:space="0" w:color="auto"/>
              <w:left w:val="nil"/>
              <w:bottom w:val="single" w:sz="8" w:space="0" w:color="auto"/>
              <w:right w:val="single" w:sz="8" w:space="0" w:color="000000"/>
            </w:tcBorders>
            <w:shd w:val="clear" w:color="auto" w:fill="auto"/>
            <w:hideMark/>
          </w:tcPr>
          <w:p w14:paraId="21172FB1" w14:textId="77777777" w:rsidR="004C180B" w:rsidRPr="004C180B" w:rsidRDefault="004C180B" w:rsidP="004C180B">
            <w:pPr>
              <w:spacing w:after="0" w:line="240" w:lineRule="auto"/>
              <w:jc w:val="center"/>
              <w:rPr>
                <w:rFonts w:eastAsia="Times New Roman"/>
                <w:szCs w:val="24"/>
              </w:rPr>
            </w:pPr>
            <w:r w:rsidRPr="004C180B">
              <w:rPr>
                <w:rFonts w:eastAsia="Times New Roman"/>
                <w:szCs w:val="24"/>
                <w:lang w:eastAsia="ko-KR"/>
              </w:rPr>
              <w:t>5&gt;X≥ 3</w:t>
            </w:r>
          </w:p>
        </w:tc>
        <w:tc>
          <w:tcPr>
            <w:tcW w:w="1088" w:type="dxa"/>
            <w:tcBorders>
              <w:top w:val="single" w:sz="8" w:space="0" w:color="auto"/>
              <w:left w:val="nil"/>
              <w:bottom w:val="single" w:sz="8" w:space="0" w:color="auto"/>
              <w:right w:val="single" w:sz="8" w:space="0" w:color="000000"/>
            </w:tcBorders>
            <w:shd w:val="clear" w:color="auto" w:fill="auto"/>
            <w:hideMark/>
          </w:tcPr>
          <w:p w14:paraId="118D4FC7" w14:textId="77777777" w:rsidR="004C180B" w:rsidRPr="004C180B" w:rsidRDefault="004C180B" w:rsidP="004C180B">
            <w:pPr>
              <w:spacing w:after="0" w:line="240" w:lineRule="auto"/>
              <w:jc w:val="center"/>
              <w:rPr>
                <w:rFonts w:eastAsia="Times New Roman"/>
                <w:szCs w:val="24"/>
              </w:rPr>
            </w:pPr>
            <w:r w:rsidRPr="004C180B">
              <w:rPr>
                <w:rFonts w:eastAsia="Times New Roman"/>
                <w:szCs w:val="24"/>
                <w:lang w:eastAsia="ko-KR"/>
              </w:rPr>
              <w:t>3&gt;X≥ 2</w:t>
            </w:r>
          </w:p>
        </w:tc>
        <w:tc>
          <w:tcPr>
            <w:tcW w:w="765" w:type="dxa"/>
            <w:tcBorders>
              <w:top w:val="nil"/>
              <w:left w:val="nil"/>
              <w:bottom w:val="single" w:sz="8" w:space="0" w:color="auto"/>
              <w:right w:val="single" w:sz="8" w:space="0" w:color="auto"/>
            </w:tcBorders>
            <w:shd w:val="clear" w:color="auto" w:fill="auto"/>
            <w:hideMark/>
          </w:tcPr>
          <w:p w14:paraId="753A3ACA" w14:textId="77777777" w:rsidR="004C180B" w:rsidRPr="004C180B" w:rsidRDefault="004C180B" w:rsidP="004C180B">
            <w:pPr>
              <w:spacing w:after="0" w:line="240" w:lineRule="auto"/>
              <w:jc w:val="center"/>
              <w:rPr>
                <w:rFonts w:eastAsia="Times New Roman"/>
                <w:szCs w:val="24"/>
              </w:rPr>
            </w:pPr>
            <w:r w:rsidRPr="004C180B">
              <w:rPr>
                <w:rFonts w:eastAsia="Times New Roman"/>
                <w:szCs w:val="24"/>
                <w:lang w:eastAsia="ko-KR"/>
              </w:rPr>
              <w:t>2&gt;X</w:t>
            </w:r>
          </w:p>
        </w:tc>
        <w:tc>
          <w:tcPr>
            <w:tcW w:w="7987" w:type="dxa"/>
            <w:vAlign w:val="center"/>
            <w:hideMark/>
          </w:tcPr>
          <w:p w14:paraId="55EE4BBF" w14:textId="77777777" w:rsidR="004C180B" w:rsidRPr="004C180B" w:rsidRDefault="004C180B" w:rsidP="004C180B">
            <w:pPr>
              <w:spacing w:after="0" w:line="240" w:lineRule="auto"/>
              <w:rPr>
                <w:rFonts w:eastAsia="Times New Roman"/>
                <w:color w:val="auto"/>
                <w:sz w:val="20"/>
                <w:szCs w:val="20"/>
              </w:rPr>
            </w:pPr>
          </w:p>
        </w:tc>
      </w:tr>
      <w:tr w:rsidR="00CD3461" w:rsidRPr="004C180B" w14:paraId="408D2C38" w14:textId="77777777" w:rsidTr="006221B3">
        <w:trPr>
          <w:trHeight w:val="86"/>
        </w:trPr>
        <w:tc>
          <w:tcPr>
            <w:tcW w:w="3678" w:type="dxa"/>
            <w:tcBorders>
              <w:top w:val="nil"/>
              <w:left w:val="single" w:sz="8" w:space="0" w:color="auto"/>
              <w:bottom w:val="single" w:sz="8" w:space="0" w:color="auto"/>
              <w:right w:val="single" w:sz="8" w:space="0" w:color="auto"/>
            </w:tcBorders>
            <w:shd w:val="clear" w:color="auto" w:fill="auto"/>
            <w:hideMark/>
          </w:tcPr>
          <w:p w14:paraId="7C1894CA" w14:textId="77777777" w:rsidR="004C180B" w:rsidRPr="004C180B" w:rsidRDefault="004C180B" w:rsidP="006221B3">
            <w:pPr>
              <w:spacing w:after="0" w:line="240" w:lineRule="auto"/>
              <w:rPr>
                <w:rFonts w:eastAsia="Times New Roman"/>
                <w:szCs w:val="24"/>
              </w:rPr>
            </w:pPr>
            <w:r w:rsidRPr="004C180B">
              <w:rPr>
                <w:rFonts w:eastAsia="Times New Roman"/>
                <w:color w:val="000000" w:themeColor="text1"/>
                <w:szCs w:val="24"/>
                <w:lang w:eastAsia="ko-KR"/>
              </w:rPr>
              <w:t xml:space="preserve">  </w:t>
            </w:r>
          </w:p>
        </w:tc>
        <w:tc>
          <w:tcPr>
            <w:tcW w:w="810" w:type="dxa"/>
            <w:vMerge/>
            <w:tcBorders>
              <w:top w:val="nil"/>
              <w:left w:val="single" w:sz="8" w:space="0" w:color="auto"/>
              <w:bottom w:val="single" w:sz="8" w:space="0" w:color="000000"/>
              <w:right w:val="single" w:sz="8" w:space="0" w:color="auto"/>
            </w:tcBorders>
            <w:vAlign w:val="center"/>
            <w:hideMark/>
          </w:tcPr>
          <w:p w14:paraId="56110B62" w14:textId="77777777" w:rsidR="004C180B" w:rsidRPr="004C180B" w:rsidRDefault="004C180B" w:rsidP="004C180B">
            <w:pPr>
              <w:spacing w:after="0" w:line="240" w:lineRule="auto"/>
              <w:rPr>
                <w:rFonts w:eastAsia="Times New Roman"/>
                <w:szCs w:val="24"/>
              </w:rPr>
            </w:pPr>
          </w:p>
        </w:tc>
        <w:tc>
          <w:tcPr>
            <w:tcW w:w="1260" w:type="dxa"/>
            <w:tcBorders>
              <w:top w:val="nil"/>
              <w:left w:val="nil"/>
              <w:bottom w:val="single" w:sz="8" w:space="0" w:color="auto"/>
              <w:right w:val="single" w:sz="8" w:space="0" w:color="auto"/>
            </w:tcBorders>
            <w:shd w:val="clear" w:color="auto" w:fill="auto"/>
            <w:hideMark/>
          </w:tcPr>
          <w:p w14:paraId="66EE8E22" w14:textId="77777777" w:rsidR="004C180B" w:rsidRPr="004C180B" w:rsidRDefault="004C180B" w:rsidP="004C180B">
            <w:pPr>
              <w:spacing w:after="0" w:line="240" w:lineRule="auto"/>
              <w:jc w:val="center"/>
              <w:rPr>
                <w:rFonts w:eastAsia="Times New Roman"/>
                <w:szCs w:val="24"/>
              </w:rPr>
            </w:pPr>
            <w:r w:rsidRPr="004C180B">
              <w:rPr>
                <w:rFonts w:eastAsia="Times New Roman"/>
                <w:szCs w:val="24"/>
                <w:lang w:eastAsia="ko-KR"/>
              </w:rPr>
              <w:t>100%</w:t>
            </w:r>
          </w:p>
        </w:tc>
        <w:tc>
          <w:tcPr>
            <w:tcW w:w="1260" w:type="dxa"/>
            <w:tcBorders>
              <w:top w:val="single" w:sz="8" w:space="0" w:color="auto"/>
              <w:left w:val="nil"/>
              <w:bottom w:val="single" w:sz="8" w:space="0" w:color="auto"/>
              <w:right w:val="single" w:sz="8" w:space="0" w:color="000000"/>
            </w:tcBorders>
            <w:shd w:val="clear" w:color="auto" w:fill="auto"/>
            <w:hideMark/>
          </w:tcPr>
          <w:p w14:paraId="68CF9EE4" w14:textId="77777777" w:rsidR="004C180B" w:rsidRPr="004C180B" w:rsidRDefault="004C180B" w:rsidP="004C180B">
            <w:pPr>
              <w:spacing w:after="0" w:line="240" w:lineRule="auto"/>
              <w:jc w:val="center"/>
              <w:rPr>
                <w:rFonts w:eastAsia="Times New Roman"/>
                <w:szCs w:val="24"/>
              </w:rPr>
            </w:pPr>
            <w:r w:rsidRPr="004C180B">
              <w:rPr>
                <w:rFonts w:eastAsia="Times New Roman"/>
                <w:szCs w:val="24"/>
                <w:lang w:eastAsia="ko-KR"/>
              </w:rPr>
              <w:t>80%</w:t>
            </w:r>
          </w:p>
        </w:tc>
        <w:tc>
          <w:tcPr>
            <w:tcW w:w="1088" w:type="dxa"/>
            <w:tcBorders>
              <w:top w:val="single" w:sz="8" w:space="0" w:color="auto"/>
              <w:left w:val="nil"/>
              <w:bottom w:val="single" w:sz="8" w:space="0" w:color="auto"/>
              <w:right w:val="single" w:sz="8" w:space="0" w:color="000000"/>
            </w:tcBorders>
            <w:shd w:val="clear" w:color="auto" w:fill="auto"/>
            <w:hideMark/>
          </w:tcPr>
          <w:p w14:paraId="000F8A4B" w14:textId="77777777" w:rsidR="004C180B" w:rsidRPr="004C180B" w:rsidRDefault="004C180B" w:rsidP="004C180B">
            <w:pPr>
              <w:spacing w:after="0" w:line="240" w:lineRule="auto"/>
              <w:jc w:val="center"/>
              <w:rPr>
                <w:rFonts w:eastAsia="Times New Roman"/>
                <w:szCs w:val="24"/>
              </w:rPr>
            </w:pPr>
            <w:r w:rsidRPr="004C180B">
              <w:rPr>
                <w:rFonts w:eastAsia="Times New Roman"/>
                <w:szCs w:val="24"/>
                <w:lang w:eastAsia="ko-KR"/>
              </w:rPr>
              <w:t>60%</w:t>
            </w:r>
          </w:p>
        </w:tc>
        <w:tc>
          <w:tcPr>
            <w:tcW w:w="765" w:type="dxa"/>
            <w:tcBorders>
              <w:top w:val="nil"/>
              <w:left w:val="nil"/>
              <w:bottom w:val="single" w:sz="8" w:space="0" w:color="auto"/>
              <w:right w:val="single" w:sz="8" w:space="0" w:color="auto"/>
            </w:tcBorders>
            <w:shd w:val="clear" w:color="auto" w:fill="auto"/>
            <w:hideMark/>
          </w:tcPr>
          <w:p w14:paraId="6F38FD37" w14:textId="77777777" w:rsidR="004C180B" w:rsidRPr="004C180B" w:rsidRDefault="004C180B" w:rsidP="004C180B">
            <w:pPr>
              <w:spacing w:after="0" w:line="240" w:lineRule="auto"/>
              <w:jc w:val="center"/>
              <w:rPr>
                <w:rFonts w:eastAsia="Times New Roman"/>
                <w:szCs w:val="24"/>
              </w:rPr>
            </w:pPr>
            <w:r w:rsidRPr="004C180B">
              <w:rPr>
                <w:rFonts w:eastAsia="Times New Roman"/>
                <w:szCs w:val="24"/>
                <w:lang w:eastAsia="ko-KR"/>
              </w:rPr>
              <w:t>0%</w:t>
            </w:r>
          </w:p>
        </w:tc>
        <w:tc>
          <w:tcPr>
            <w:tcW w:w="7987" w:type="dxa"/>
            <w:vAlign w:val="center"/>
            <w:hideMark/>
          </w:tcPr>
          <w:p w14:paraId="785719FE" w14:textId="77777777" w:rsidR="004C180B" w:rsidRPr="004C180B" w:rsidRDefault="004C180B" w:rsidP="004C180B">
            <w:pPr>
              <w:spacing w:after="0" w:line="240" w:lineRule="auto"/>
              <w:rPr>
                <w:rFonts w:eastAsia="Times New Roman"/>
                <w:color w:val="auto"/>
                <w:sz w:val="20"/>
                <w:szCs w:val="20"/>
              </w:rPr>
            </w:pPr>
          </w:p>
        </w:tc>
      </w:tr>
      <w:tr w:rsidR="00CD3461" w:rsidRPr="004C180B" w14:paraId="3A730329" w14:textId="77777777" w:rsidTr="006221B3">
        <w:trPr>
          <w:trHeight w:val="1560"/>
        </w:trPr>
        <w:tc>
          <w:tcPr>
            <w:tcW w:w="3678" w:type="dxa"/>
            <w:vMerge w:val="restart"/>
            <w:tcBorders>
              <w:top w:val="nil"/>
              <w:left w:val="single" w:sz="8" w:space="0" w:color="auto"/>
              <w:bottom w:val="single" w:sz="8" w:space="0" w:color="000000"/>
              <w:right w:val="single" w:sz="8" w:space="0" w:color="auto"/>
            </w:tcBorders>
            <w:shd w:val="clear" w:color="auto" w:fill="auto"/>
            <w:hideMark/>
          </w:tcPr>
          <w:p w14:paraId="02E63F6F" w14:textId="77777777" w:rsidR="004C180B" w:rsidRPr="004C180B" w:rsidRDefault="004C180B" w:rsidP="006221B3">
            <w:pPr>
              <w:spacing w:after="0" w:line="240" w:lineRule="auto"/>
              <w:rPr>
                <w:rFonts w:eastAsia="Times New Roman"/>
                <w:szCs w:val="24"/>
              </w:rPr>
            </w:pPr>
            <w:r w:rsidRPr="004C180B">
              <w:rPr>
                <w:rFonts w:eastAsia="Times New Roman"/>
                <w:color w:val="000000" w:themeColor="text1"/>
                <w:szCs w:val="24"/>
                <w:lang w:eastAsia="ko-KR"/>
              </w:rPr>
              <w:t xml:space="preserve">Relevant Educational and Professional qualifications </w:t>
            </w:r>
          </w:p>
        </w:tc>
        <w:tc>
          <w:tcPr>
            <w:tcW w:w="810" w:type="dxa"/>
            <w:vMerge w:val="restart"/>
            <w:tcBorders>
              <w:top w:val="nil"/>
              <w:left w:val="single" w:sz="8" w:space="0" w:color="auto"/>
              <w:bottom w:val="single" w:sz="8" w:space="0" w:color="000000"/>
              <w:right w:val="single" w:sz="8" w:space="0" w:color="auto"/>
            </w:tcBorders>
            <w:shd w:val="clear" w:color="auto" w:fill="auto"/>
            <w:hideMark/>
          </w:tcPr>
          <w:p w14:paraId="561C25B1" w14:textId="77777777" w:rsidR="004C180B" w:rsidRPr="004C180B" w:rsidRDefault="004C180B" w:rsidP="004C180B">
            <w:pPr>
              <w:spacing w:after="0" w:line="240" w:lineRule="auto"/>
              <w:jc w:val="center"/>
              <w:rPr>
                <w:rFonts w:eastAsia="Times New Roman"/>
                <w:szCs w:val="24"/>
              </w:rPr>
            </w:pPr>
            <w:r w:rsidRPr="004C180B">
              <w:rPr>
                <w:rFonts w:eastAsia="Times New Roman"/>
                <w:szCs w:val="24"/>
                <w:lang w:eastAsia="ko-KR"/>
              </w:rPr>
              <w:t>5</w:t>
            </w:r>
          </w:p>
        </w:tc>
        <w:tc>
          <w:tcPr>
            <w:tcW w:w="1260" w:type="dxa"/>
            <w:vMerge w:val="restart"/>
            <w:tcBorders>
              <w:top w:val="nil"/>
              <w:left w:val="single" w:sz="8" w:space="0" w:color="auto"/>
              <w:bottom w:val="single" w:sz="8" w:space="0" w:color="000000"/>
              <w:right w:val="single" w:sz="8" w:space="0" w:color="auto"/>
            </w:tcBorders>
            <w:shd w:val="clear" w:color="auto" w:fill="auto"/>
            <w:hideMark/>
          </w:tcPr>
          <w:p w14:paraId="10DEE321" w14:textId="77777777" w:rsidR="004C180B" w:rsidRPr="004C180B" w:rsidRDefault="004C180B" w:rsidP="004C180B">
            <w:pPr>
              <w:spacing w:after="0" w:line="240" w:lineRule="auto"/>
              <w:jc w:val="center"/>
              <w:rPr>
                <w:rFonts w:eastAsia="Times New Roman"/>
                <w:szCs w:val="24"/>
              </w:rPr>
            </w:pPr>
            <w:r w:rsidRPr="004C180B">
              <w:rPr>
                <w:rFonts w:eastAsia="Times New Roman"/>
                <w:szCs w:val="24"/>
                <w:lang w:eastAsia="ko-KR"/>
              </w:rPr>
              <w:t>Yes</w:t>
            </w:r>
          </w:p>
        </w:tc>
        <w:tc>
          <w:tcPr>
            <w:tcW w:w="1260" w:type="dxa"/>
            <w:vMerge w:val="restart"/>
            <w:tcBorders>
              <w:top w:val="single" w:sz="8" w:space="0" w:color="auto"/>
              <w:left w:val="single" w:sz="8" w:space="0" w:color="auto"/>
              <w:bottom w:val="single" w:sz="8" w:space="0" w:color="000000"/>
              <w:right w:val="single" w:sz="8" w:space="0" w:color="000000"/>
            </w:tcBorders>
            <w:shd w:val="clear" w:color="auto" w:fill="auto"/>
            <w:hideMark/>
          </w:tcPr>
          <w:p w14:paraId="51BC1BB7" w14:textId="77777777" w:rsidR="004C180B" w:rsidRPr="004C180B" w:rsidRDefault="004C180B" w:rsidP="004C180B">
            <w:pPr>
              <w:spacing w:after="0" w:line="240" w:lineRule="auto"/>
              <w:jc w:val="center"/>
              <w:rPr>
                <w:rFonts w:eastAsia="Times New Roman"/>
                <w:szCs w:val="24"/>
              </w:rPr>
            </w:pPr>
            <w:r w:rsidRPr="004C180B">
              <w:rPr>
                <w:rFonts w:eastAsia="Times New Roman"/>
                <w:szCs w:val="24"/>
                <w:lang w:eastAsia="ko-KR"/>
              </w:rPr>
              <w:t>No</w:t>
            </w:r>
          </w:p>
        </w:tc>
        <w:tc>
          <w:tcPr>
            <w:tcW w:w="1088" w:type="dxa"/>
            <w:vMerge w:val="restart"/>
            <w:tcBorders>
              <w:top w:val="single" w:sz="8" w:space="0" w:color="auto"/>
              <w:left w:val="single" w:sz="8" w:space="0" w:color="auto"/>
              <w:bottom w:val="single" w:sz="8" w:space="0" w:color="000000"/>
              <w:right w:val="single" w:sz="8" w:space="0" w:color="000000"/>
            </w:tcBorders>
            <w:shd w:val="clear" w:color="auto" w:fill="auto"/>
            <w:hideMark/>
          </w:tcPr>
          <w:p w14:paraId="38801432" w14:textId="77777777" w:rsidR="004C180B" w:rsidRPr="004C180B" w:rsidRDefault="004C180B" w:rsidP="004C180B">
            <w:pPr>
              <w:spacing w:after="0" w:line="240" w:lineRule="auto"/>
              <w:jc w:val="center"/>
              <w:rPr>
                <w:rFonts w:eastAsia="Times New Roman"/>
                <w:szCs w:val="24"/>
              </w:rPr>
            </w:pPr>
            <w:r w:rsidRPr="004C180B">
              <w:rPr>
                <w:rFonts w:eastAsia="Times New Roman"/>
                <w:szCs w:val="24"/>
                <w:lang w:eastAsia="ko-KR"/>
              </w:rPr>
              <w:t> </w:t>
            </w:r>
          </w:p>
        </w:tc>
        <w:tc>
          <w:tcPr>
            <w:tcW w:w="765" w:type="dxa"/>
            <w:vMerge w:val="restart"/>
            <w:tcBorders>
              <w:top w:val="nil"/>
              <w:left w:val="single" w:sz="8" w:space="0" w:color="auto"/>
              <w:bottom w:val="single" w:sz="8" w:space="0" w:color="000000"/>
              <w:right w:val="single" w:sz="8" w:space="0" w:color="auto"/>
            </w:tcBorders>
            <w:shd w:val="clear" w:color="auto" w:fill="auto"/>
            <w:hideMark/>
          </w:tcPr>
          <w:p w14:paraId="24939E67" w14:textId="77777777" w:rsidR="004C180B" w:rsidRPr="004C180B" w:rsidRDefault="004C180B" w:rsidP="004C180B">
            <w:pPr>
              <w:spacing w:after="0" w:line="240" w:lineRule="auto"/>
              <w:jc w:val="center"/>
              <w:rPr>
                <w:rFonts w:eastAsia="Times New Roman"/>
                <w:szCs w:val="24"/>
              </w:rPr>
            </w:pPr>
            <w:r w:rsidRPr="004C180B">
              <w:rPr>
                <w:rFonts w:eastAsia="Times New Roman"/>
                <w:szCs w:val="24"/>
                <w:lang w:eastAsia="ko-KR"/>
              </w:rPr>
              <w:t> </w:t>
            </w:r>
          </w:p>
        </w:tc>
        <w:tc>
          <w:tcPr>
            <w:tcW w:w="7987" w:type="dxa"/>
            <w:vAlign w:val="center"/>
            <w:hideMark/>
          </w:tcPr>
          <w:p w14:paraId="4E309FE5" w14:textId="77777777" w:rsidR="004C180B" w:rsidRPr="004C180B" w:rsidRDefault="004C180B" w:rsidP="004C180B">
            <w:pPr>
              <w:spacing w:after="0" w:line="240" w:lineRule="auto"/>
              <w:rPr>
                <w:rFonts w:eastAsia="Times New Roman"/>
                <w:color w:val="auto"/>
                <w:sz w:val="20"/>
                <w:szCs w:val="20"/>
              </w:rPr>
            </w:pPr>
          </w:p>
        </w:tc>
      </w:tr>
      <w:tr w:rsidR="00CD3461" w:rsidRPr="004C180B" w14:paraId="3B92AAA6" w14:textId="77777777" w:rsidTr="005171B1">
        <w:trPr>
          <w:trHeight w:val="50"/>
        </w:trPr>
        <w:tc>
          <w:tcPr>
            <w:tcW w:w="3678" w:type="dxa"/>
            <w:vMerge/>
            <w:tcBorders>
              <w:top w:val="nil"/>
              <w:left w:val="single" w:sz="8" w:space="0" w:color="auto"/>
              <w:bottom w:val="single" w:sz="8" w:space="0" w:color="000000"/>
              <w:right w:val="single" w:sz="8" w:space="0" w:color="auto"/>
            </w:tcBorders>
            <w:vAlign w:val="center"/>
            <w:hideMark/>
          </w:tcPr>
          <w:p w14:paraId="694D161B" w14:textId="77777777" w:rsidR="004C180B" w:rsidRPr="004C180B" w:rsidRDefault="004C180B" w:rsidP="005171B1">
            <w:pPr>
              <w:spacing w:after="0" w:line="240" w:lineRule="auto"/>
              <w:rPr>
                <w:rFonts w:eastAsia="Times New Roman"/>
                <w:szCs w:val="24"/>
              </w:rPr>
            </w:pPr>
          </w:p>
        </w:tc>
        <w:tc>
          <w:tcPr>
            <w:tcW w:w="810" w:type="dxa"/>
            <w:vMerge/>
            <w:tcBorders>
              <w:top w:val="nil"/>
              <w:left w:val="single" w:sz="8" w:space="0" w:color="auto"/>
              <w:bottom w:val="single" w:sz="8" w:space="0" w:color="000000"/>
              <w:right w:val="single" w:sz="8" w:space="0" w:color="auto"/>
            </w:tcBorders>
            <w:vAlign w:val="center"/>
            <w:hideMark/>
          </w:tcPr>
          <w:p w14:paraId="4D55FE52" w14:textId="77777777" w:rsidR="004C180B" w:rsidRPr="004C180B" w:rsidRDefault="004C180B" w:rsidP="004C180B">
            <w:pPr>
              <w:spacing w:after="0" w:line="240" w:lineRule="auto"/>
              <w:rPr>
                <w:rFonts w:eastAsia="Times New Roman"/>
                <w:szCs w:val="24"/>
              </w:rPr>
            </w:pPr>
          </w:p>
        </w:tc>
        <w:tc>
          <w:tcPr>
            <w:tcW w:w="1260" w:type="dxa"/>
            <w:vMerge/>
            <w:tcBorders>
              <w:top w:val="nil"/>
              <w:left w:val="single" w:sz="8" w:space="0" w:color="auto"/>
              <w:bottom w:val="single" w:sz="8" w:space="0" w:color="000000"/>
              <w:right w:val="single" w:sz="8" w:space="0" w:color="auto"/>
            </w:tcBorders>
            <w:vAlign w:val="center"/>
            <w:hideMark/>
          </w:tcPr>
          <w:p w14:paraId="770A7AEF" w14:textId="77777777" w:rsidR="004C180B" w:rsidRPr="004C180B" w:rsidRDefault="004C180B" w:rsidP="004C180B">
            <w:pPr>
              <w:spacing w:after="0" w:line="240" w:lineRule="auto"/>
              <w:rPr>
                <w:rFonts w:eastAsia="Times New Roman"/>
                <w:szCs w:val="24"/>
              </w:rPr>
            </w:pPr>
          </w:p>
        </w:tc>
        <w:tc>
          <w:tcPr>
            <w:tcW w:w="1260" w:type="dxa"/>
            <w:vMerge/>
            <w:tcBorders>
              <w:top w:val="single" w:sz="8" w:space="0" w:color="auto"/>
              <w:left w:val="single" w:sz="8" w:space="0" w:color="auto"/>
              <w:bottom w:val="single" w:sz="8" w:space="0" w:color="000000"/>
              <w:right w:val="single" w:sz="8" w:space="0" w:color="000000"/>
            </w:tcBorders>
            <w:vAlign w:val="center"/>
            <w:hideMark/>
          </w:tcPr>
          <w:p w14:paraId="681B1949" w14:textId="77777777" w:rsidR="004C180B" w:rsidRPr="004C180B" w:rsidRDefault="004C180B" w:rsidP="004C180B">
            <w:pPr>
              <w:spacing w:after="0" w:line="240" w:lineRule="auto"/>
              <w:rPr>
                <w:rFonts w:eastAsia="Times New Roman"/>
                <w:szCs w:val="24"/>
              </w:rPr>
            </w:pPr>
          </w:p>
        </w:tc>
        <w:tc>
          <w:tcPr>
            <w:tcW w:w="1088" w:type="dxa"/>
            <w:vMerge/>
            <w:tcBorders>
              <w:top w:val="single" w:sz="8" w:space="0" w:color="auto"/>
              <w:left w:val="single" w:sz="8" w:space="0" w:color="auto"/>
              <w:bottom w:val="single" w:sz="8" w:space="0" w:color="000000"/>
              <w:right w:val="single" w:sz="8" w:space="0" w:color="000000"/>
            </w:tcBorders>
            <w:vAlign w:val="center"/>
            <w:hideMark/>
          </w:tcPr>
          <w:p w14:paraId="72A5E619" w14:textId="77777777" w:rsidR="004C180B" w:rsidRPr="004C180B" w:rsidRDefault="004C180B" w:rsidP="004C180B">
            <w:pPr>
              <w:spacing w:after="0" w:line="240" w:lineRule="auto"/>
              <w:rPr>
                <w:rFonts w:eastAsia="Times New Roman"/>
                <w:szCs w:val="24"/>
              </w:rPr>
            </w:pPr>
          </w:p>
        </w:tc>
        <w:tc>
          <w:tcPr>
            <w:tcW w:w="765" w:type="dxa"/>
            <w:vMerge/>
            <w:tcBorders>
              <w:top w:val="nil"/>
              <w:left w:val="single" w:sz="8" w:space="0" w:color="auto"/>
              <w:bottom w:val="single" w:sz="8" w:space="0" w:color="000000"/>
              <w:right w:val="single" w:sz="8" w:space="0" w:color="auto"/>
            </w:tcBorders>
            <w:vAlign w:val="center"/>
            <w:hideMark/>
          </w:tcPr>
          <w:p w14:paraId="61795274" w14:textId="77777777" w:rsidR="004C180B" w:rsidRPr="004C180B" w:rsidRDefault="004C180B" w:rsidP="004C180B">
            <w:pPr>
              <w:spacing w:after="0" w:line="240" w:lineRule="auto"/>
              <w:rPr>
                <w:rFonts w:eastAsia="Times New Roman"/>
                <w:szCs w:val="24"/>
              </w:rPr>
            </w:pPr>
          </w:p>
        </w:tc>
        <w:tc>
          <w:tcPr>
            <w:tcW w:w="7987" w:type="dxa"/>
            <w:tcBorders>
              <w:top w:val="nil"/>
              <w:left w:val="nil"/>
              <w:bottom w:val="nil"/>
              <w:right w:val="nil"/>
            </w:tcBorders>
            <w:shd w:val="clear" w:color="auto" w:fill="auto"/>
            <w:noWrap/>
            <w:vAlign w:val="bottom"/>
            <w:hideMark/>
          </w:tcPr>
          <w:p w14:paraId="065D1246" w14:textId="77777777" w:rsidR="004C180B" w:rsidRPr="004C180B" w:rsidRDefault="004C180B" w:rsidP="004C180B">
            <w:pPr>
              <w:spacing w:after="0" w:line="240" w:lineRule="auto"/>
              <w:jc w:val="center"/>
              <w:rPr>
                <w:rFonts w:eastAsia="Times New Roman"/>
                <w:szCs w:val="24"/>
              </w:rPr>
            </w:pPr>
          </w:p>
        </w:tc>
      </w:tr>
      <w:tr w:rsidR="007B1C4E" w:rsidRPr="004C180B" w14:paraId="25901D93" w14:textId="77777777" w:rsidTr="005171B1">
        <w:trPr>
          <w:trHeight w:val="50"/>
        </w:trPr>
        <w:tc>
          <w:tcPr>
            <w:tcW w:w="3678" w:type="dxa"/>
            <w:vMerge/>
            <w:tcBorders>
              <w:top w:val="nil"/>
              <w:left w:val="single" w:sz="8" w:space="0" w:color="auto"/>
              <w:bottom w:val="single" w:sz="8" w:space="0" w:color="000000"/>
              <w:right w:val="single" w:sz="8" w:space="0" w:color="auto"/>
            </w:tcBorders>
            <w:vAlign w:val="center"/>
            <w:hideMark/>
          </w:tcPr>
          <w:p w14:paraId="04A96405" w14:textId="77777777" w:rsidR="004C180B" w:rsidRPr="004C180B" w:rsidRDefault="004C180B" w:rsidP="005171B1">
            <w:pPr>
              <w:spacing w:after="0" w:line="240" w:lineRule="auto"/>
              <w:rPr>
                <w:rFonts w:eastAsia="Times New Roman"/>
                <w:szCs w:val="24"/>
              </w:rPr>
            </w:pPr>
          </w:p>
        </w:tc>
        <w:tc>
          <w:tcPr>
            <w:tcW w:w="810" w:type="dxa"/>
            <w:vMerge/>
            <w:tcBorders>
              <w:top w:val="nil"/>
              <w:left w:val="single" w:sz="8" w:space="0" w:color="auto"/>
              <w:bottom w:val="single" w:sz="8" w:space="0" w:color="000000"/>
              <w:right w:val="single" w:sz="8" w:space="0" w:color="auto"/>
            </w:tcBorders>
            <w:vAlign w:val="center"/>
            <w:hideMark/>
          </w:tcPr>
          <w:p w14:paraId="716ED2C1" w14:textId="77777777" w:rsidR="004C180B" w:rsidRPr="004C180B" w:rsidRDefault="004C180B" w:rsidP="004C180B">
            <w:pPr>
              <w:spacing w:after="0" w:line="240" w:lineRule="auto"/>
              <w:rPr>
                <w:rFonts w:eastAsia="Times New Roman"/>
                <w:szCs w:val="24"/>
              </w:rPr>
            </w:pPr>
          </w:p>
        </w:tc>
        <w:tc>
          <w:tcPr>
            <w:tcW w:w="1260" w:type="dxa"/>
            <w:tcBorders>
              <w:top w:val="nil"/>
              <w:left w:val="nil"/>
              <w:bottom w:val="single" w:sz="8" w:space="0" w:color="auto"/>
              <w:right w:val="single" w:sz="8" w:space="0" w:color="auto"/>
            </w:tcBorders>
            <w:shd w:val="clear" w:color="auto" w:fill="auto"/>
            <w:hideMark/>
          </w:tcPr>
          <w:p w14:paraId="43982622" w14:textId="77777777" w:rsidR="004C180B" w:rsidRPr="004C180B" w:rsidRDefault="004C180B" w:rsidP="004C180B">
            <w:pPr>
              <w:spacing w:after="0" w:line="240" w:lineRule="auto"/>
              <w:jc w:val="center"/>
              <w:rPr>
                <w:rFonts w:eastAsia="Times New Roman"/>
                <w:szCs w:val="24"/>
              </w:rPr>
            </w:pPr>
            <w:r w:rsidRPr="004C180B">
              <w:rPr>
                <w:rFonts w:eastAsia="Times New Roman"/>
                <w:szCs w:val="24"/>
                <w:lang w:eastAsia="ko-KR"/>
              </w:rPr>
              <w:t>100%</w:t>
            </w:r>
          </w:p>
        </w:tc>
        <w:tc>
          <w:tcPr>
            <w:tcW w:w="1260" w:type="dxa"/>
            <w:tcBorders>
              <w:top w:val="single" w:sz="8" w:space="0" w:color="auto"/>
              <w:left w:val="nil"/>
              <w:bottom w:val="single" w:sz="8" w:space="0" w:color="auto"/>
              <w:right w:val="single" w:sz="8" w:space="0" w:color="000000"/>
            </w:tcBorders>
            <w:shd w:val="clear" w:color="auto" w:fill="auto"/>
            <w:hideMark/>
          </w:tcPr>
          <w:p w14:paraId="3EFBAF1B" w14:textId="77777777" w:rsidR="004C180B" w:rsidRPr="004C180B" w:rsidRDefault="004C180B" w:rsidP="004C180B">
            <w:pPr>
              <w:spacing w:after="0" w:line="240" w:lineRule="auto"/>
              <w:jc w:val="center"/>
              <w:rPr>
                <w:rFonts w:eastAsia="Times New Roman"/>
                <w:szCs w:val="24"/>
              </w:rPr>
            </w:pPr>
            <w:r w:rsidRPr="004C180B">
              <w:rPr>
                <w:rFonts w:eastAsia="Times New Roman"/>
                <w:szCs w:val="24"/>
                <w:lang w:eastAsia="ko-KR"/>
              </w:rPr>
              <w:t>0%</w:t>
            </w:r>
          </w:p>
        </w:tc>
        <w:tc>
          <w:tcPr>
            <w:tcW w:w="1088" w:type="dxa"/>
            <w:tcBorders>
              <w:top w:val="single" w:sz="8" w:space="0" w:color="auto"/>
              <w:left w:val="nil"/>
              <w:bottom w:val="single" w:sz="8" w:space="0" w:color="auto"/>
              <w:right w:val="single" w:sz="8" w:space="0" w:color="000000"/>
            </w:tcBorders>
            <w:shd w:val="clear" w:color="auto" w:fill="auto"/>
            <w:hideMark/>
          </w:tcPr>
          <w:p w14:paraId="587986F5" w14:textId="77777777" w:rsidR="004C180B" w:rsidRPr="004C180B" w:rsidRDefault="004C180B" w:rsidP="004C180B">
            <w:pPr>
              <w:spacing w:after="0" w:line="240" w:lineRule="auto"/>
              <w:jc w:val="center"/>
              <w:rPr>
                <w:rFonts w:eastAsia="Times New Roman"/>
                <w:szCs w:val="24"/>
              </w:rPr>
            </w:pPr>
            <w:r w:rsidRPr="004C180B">
              <w:rPr>
                <w:rFonts w:eastAsia="Times New Roman"/>
                <w:szCs w:val="24"/>
                <w:lang w:eastAsia="ko-KR"/>
              </w:rPr>
              <w:t> </w:t>
            </w:r>
          </w:p>
        </w:tc>
        <w:tc>
          <w:tcPr>
            <w:tcW w:w="765" w:type="dxa"/>
            <w:tcBorders>
              <w:top w:val="nil"/>
              <w:left w:val="nil"/>
              <w:bottom w:val="single" w:sz="8" w:space="0" w:color="auto"/>
              <w:right w:val="single" w:sz="8" w:space="0" w:color="auto"/>
            </w:tcBorders>
            <w:shd w:val="clear" w:color="auto" w:fill="auto"/>
            <w:hideMark/>
          </w:tcPr>
          <w:p w14:paraId="493B5146" w14:textId="77777777" w:rsidR="004C180B" w:rsidRPr="004C180B" w:rsidRDefault="004C180B" w:rsidP="004C180B">
            <w:pPr>
              <w:spacing w:after="0" w:line="240" w:lineRule="auto"/>
              <w:jc w:val="center"/>
              <w:rPr>
                <w:rFonts w:eastAsia="Times New Roman"/>
                <w:szCs w:val="24"/>
              </w:rPr>
            </w:pPr>
            <w:r w:rsidRPr="004C180B">
              <w:rPr>
                <w:rFonts w:eastAsia="Times New Roman"/>
                <w:szCs w:val="24"/>
                <w:lang w:eastAsia="ko-KR"/>
              </w:rPr>
              <w:t> </w:t>
            </w:r>
          </w:p>
        </w:tc>
        <w:tc>
          <w:tcPr>
            <w:tcW w:w="7987" w:type="dxa"/>
            <w:vAlign w:val="center"/>
            <w:hideMark/>
          </w:tcPr>
          <w:p w14:paraId="03A9D655" w14:textId="77777777" w:rsidR="004C180B" w:rsidRPr="004C180B" w:rsidRDefault="004C180B" w:rsidP="004C180B">
            <w:pPr>
              <w:spacing w:after="0" w:line="240" w:lineRule="auto"/>
              <w:rPr>
                <w:rFonts w:eastAsia="Times New Roman"/>
                <w:color w:val="auto"/>
                <w:sz w:val="20"/>
                <w:szCs w:val="20"/>
              </w:rPr>
            </w:pPr>
          </w:p>
        </w:tc>
      </w:tr>
      <w:tr w:rsidR="00CD3461" w:rsidRPr="004C180B" w14:paraId="49412835" w14:textId="77777777" w:rsidTr="005171B1">
        <w:trPr>
          <w:trHeight w:val="330"/>
        </w:trPr>
        <w:tc>
          <w:tcPr>
            <w:tcW w:w="3678" w:type="dxa"/>
            <w:tcBorders>
              <w:top w:val="nil"/>
              <w:left w:val="single" w:sz="8" w:space="0" w:color="auto"/>
              <w:bottom w:val="single" w:sz="8" w:space="0" w:color="auto"/>
              <w:right w:val="single" w:sz="8" w:space="0" w:color="auto"/>
            </w:tcBorders>
            <w:shd w:val="clear" w:color="auto" w:fill="auto"/>
            <w:vAlign w:val="center"/>
            <w:hideMark/>
          </w:tcPr>
          <w:p w14:paraId="24CB47B4" w14:textId="77777777" w:rsidR="004C180B" w:rsidRPr="004C180B" w:rsidRDefault="004C180B" w:rsidP="005171B1">
            <w:pPr>
              <w:spacing w:after="0" w:line="240" w:lineRule="auto"/>
              <w:rPr>
                <w:rFonts w:eastAsia="Times New Roman"/>
                <w:b/>
                <w:bCs/>
                <w:szCs w:val="24"/>
              </w:rPr>
            </w:pPr>
            <w:r w:rsidRPr="004C180B">
              <w:rPr>
                <w:rFonts w:eastAsia="Times New Roman"/>
                <w:b/>
                <w:bCs/>
                <w:szCs w:val="24"/>
                <w:lang w:eastAsia="ko-KR"/>
              </w:rPr>
              <w:t>2.5 Senior UI Engineer</w:t>
            </w:r>
          </w:p>
        </w:tc>
        <w:tc>
          <w:tcPr>
            <w:tcW w:w="810" w:type="dxa"/>
            <w:tcBorders>
              <w:top w:val="nil"/>
              <w:left w:val="nil"/>
              <w:bottom w:val="single" w:sz="8" w:space="0" w:color="auto"/>
              <w:right w:val="single" w:sz="8" w:space="0" w:color="auto"/>
            </w:tcBorders>
            <w:shd w:val="clear" w:color="auto" w:fill="auto"/>
            <w:hideMark/>
          </w:tcPr>
          <w:p w14:paraId="258A79D1" w14:textId="77777777" w:rsidR="004C180B" w:rsidRPr="004C180B" w:rsidRDefault="004C180B" w:rsidP="004C180B">
            <w:pPr>
              <w:spacing w:after="0" w:line="240" w:lineRule="auto"/>
              <w:jc w:val="center"/>
              <w:rPr>
                <w:rFonts w:eastAsia="Times New Roman"/>
                <w:b/>
                <w:bCs/>
                <w:szCs w:val="24"/>
              </w:rPr>
            </w:pPr>
            <w:r w:rsidRPr="004C180B">
              <w:rPr>
                <w:rFonts w:eastAsia="Times New Roman"/>
                <w:b/>
                <w:bCs/>
                <w:szCs w:val="24"/>
                <w:lang w:eastAsia="ko-KR"/>
              </w:rPr>
              <w:t>15</w:t>
            </w:r>
          </w:p>
        </w:tc>
        <w:tc>
          <w:tcPr>
            <w:tcW w:w="4373" w:type="dxa"/>
            <w:gridSpan w:val="4"/>
            <w:tcBorders>
              <w:top w:val="single" w:sz="8" w:space="0" w:color="auto"/>
              <w:left w:val="nil"/>
              <w:bottom w:val="single" w:sz="8" w:space="0" w:color="auto"/>
              <w:right w:val="single" w:sz="8" w:space="0" w:color="000000"/>
            </w:tcBorders>
            <w:shd w:val="clear" w:color="auto" w:fill="auto"/>
            <w:hideMark/>
          </w:tcPr>
          <w:p w14:paraId="4C700DF5" w14:textId="77777777" w:rsidR="004C180B" w:rsidRPr="004C180B" w:rsidRDefault="004C180B" w:rsidP="004C180B">
            <w:pPr>
              <w:spacing w:after="0" w:line="240" w:lineRule="auto"/>
              <w:jc w:val="center"/>
              <w:rPr>
                <w:rFonts w:eastAsia="Times New Roman"/>
                <w:szCs w:val="24"/>
              </w:rPr>
            </w:pPr>
            <w:r w:rsidRPr="004C180B">
              <w:rPr>
                <w:rFonts w:eastAsia="Times New Roman"/>
                <w:szCs w:val="24"/>
                <w:lang w:eastAsia="ko-KR"/>
              </w:rPr>
              <w:t> </w:t>
            </w:r>
          </w:p>
        </w:tc>
        <w:tc>
          <w:tcPr>
            <w:tcW w:w="7987" w:type="dxa"/>
            <w:vAlign w:val="center"/>
            <w:hideMark/>
          </w:tcPr>
          <w:p w14:paraId="01D45157" w14:textId="77777777" w:rsidR="004C180B" w:rsidRPr="004C180B" w:rsidRDefault="004C180B" w:rsidP="004C180B">
            <w:pPr>
              <w:spacing w:after="0" w:line="240" w:lineRule="auto"/>
              <w:rPr>
                <w:rFonts w:eastAsia="Times New Roman"/>
                <w:color w:val="auto"/>
                <w:sz w:val="20"/>
                <w:szCs w:val="20"/>
              </w:rPr>
            </w:pPr>
          </w:p>
        </w:tc>
      </w:tr>
      <w:tr w:rsidR="00CD3461" w:rsidRPr="004C180B" w14:paraId="6DE6A0D7" w14:textId="77777777" w:rsidTr="006221B3">
        <w:trPr>
          <w:trHeight w:val="1123"/>
        </w:trPr>
        <w:tc>
          <w:tcPr>
            <w:tcW w:w="3678" w:type="dxa"/>
            <w:vMerge w:val="restart"/>
            <w:tcBorders>
              <w:top w:val="nil"/>
              <w:left w:val="single" w:sz="8" w:space="0" w:color="auto"/>
              <w:bottom w:val="single" w:sz="8" w:space="0" w:color="000000"/>
              <w:right w:val="single" w:sz="8" w:space="0" w:color="auto"/>
            </w:tcBorders>
            <w:shd w:val="clear" w:color="auto" w:fill="auto"/>
            <w:hideMark/>
          </w:tcPr>
          <w:p w14:paraId="63B05C89" w14:textId="232585B0" w:rsidR="004C180B" w:rsidRPr="004C180B" w:rsidRDefault="004C180B" w:rsidP="006221B3">
            <w:pPr>
              <w:spacing w:after="0" w:line="240" w:lineRule="auto"/>
              <w:rPr>
                <w:rFonts w:eastAsia="Times New Roman"/>
                <w:szCs w:val="24"/>
              </w:rPr>
            </w:pPr>
            <w:r w:rsidRPr="004C180B">
              <w:rPr>
                <w:rFonts w:eastAsia="Times New Roman"/>
                <w:szCs w:val="24"/>
                <w:lang w:eastAsia="ko-KR"/>
              </w:rPr>
              <w:t xml:space="preserve">No. of years’ experience as Senior UI Engineer in </w:t>
            </w:r>
            <w:r w:rsidR="00297E01">
              <w:rPr>
                <w:lang w:eastAsia="ko-KR"/>
              </w:rPr>
              <w:t>IT System Implementation projects</w:t>
            </w:r>
          </w:p>
        </w:tc>
        <w:tc>
          <w:tcPr>
            <w:tcW w:w="810" w:type="dxa"/>
            <w:vMerge w:val="restart"/>
            <w:tcBorders>
              <w:top w:val="nil"/>
              <w:left w:val="single" w:sz="8" w:space="0" w:color="auto"/>
              <w:bottom w:val="single" w:sz="8" w:space="0" w:color="000000"/>
              <w:right w:val="single" w:sz="8" w:space="0" w:color="auto"/>
            </w:tcBorders>
            <w:shd w:val="clear" w:color="auto" w:fill="auto"/>
            <w:hideMark/>
          </w:tcPr>
          <w:p w14:paraId="7FDAD818" w14:textId="77777777" w:rsidR="004C180B" w:rsidRPr="004C180B" w:rsidRDefault="004C180B" w:rsidP="004C180B">
            <w:pPr>
              <w:spacing w:after="0" w:line="240" w:lineRule="auto"/>
              <w:jc w:val="center"/>
              <w:rPr>
                <w:rFonts w:eastAsia="Times New Roman"/>
                <w:szCs w:val="24"/>
              </w:rPr>
            </w:pPr>
            <w:r w:rsidRPr="004C180B">
              <w:rPr>
                <w:rFonts w:eastAsia="Times New Roman"/>
                <w:szCs w:val="24"/>
                <w:lang w:eastAsia="ko-KR"/>
              </w:rPr>
              <w:t>6</w:t>
            </w:r>
          </w:p>
        </w:tc>
        <w:tc>
          <w:tcPr>
            <w:tcW w:w="1260" w:type="dxa"/>
            <w:tcBorders>
              <w:top w:val="nil"/>
              <w:left w:val="nil"/>
              <w:bottom w:val="single" w:sz="8" w:space="0" w:color="auto"/>
              <w:right w:val="single" w:sz="8" w:space="0" w:color="auto"/>
            </w:tcBorders>
            <w:shd w:val="clear" w:color="auto" w:fill="auto"/>
            <w:hideMark/>
          </w:tcPr>
          <w:p w14:paraId="09A1193E" w14:textId="77777777" w:rsidR="004C180B" w:rsidRPr="004C180B" w:rsidRDefault="004C180B" w:rsidP="004C180B">
            <w:pPr>
              <w:spacing w:after="0" w:line="240" w:lineRule="auto"/>
              <w:jc w:val="center"/>
              <w:rPr>
                <w:rFonts w:eastAsia="Times New Roman"/>
                <w:szCs w:val="24"/>
              </w:rPr>
            </w:pPr>
            <w:r w:rsidRPr="004C180B">
              <w:rPr>
                <w:rFonts w:eastAsia="Times New Roman"/>
                <w:szCs w:val="24"/>
                <w:lang w:eastAsia="ko-KR"/>
              </w:rPr>
              <w:t>X≥7</w:t>
            </w:r>
          </w:p>
        </w:tc>
        <w:tc>
          <w:tcPr>
            <w:tcW w:w="1260" w:type="dxa"/>
            <w:tcBorders>
              <w:top w:val="single" w:sz="8" w:space="0" w:color="auto"/>
              <w:left w:val="nil"/>
              <w:bottom w:val="single" w:sz="8" w:space="0" w:color="auto"/>
              <w:right w:val="single" w:sz="8" w:space="0" w:color="000000"/>
            </w:tcBorders>
            <w:shd w:val="clear" w:color="auto" w:fill="auto"/>
            <w:hideMark/>
          </w:tcPr>
          <w:p w14:paraId="04521134" w14:textId="77777777" w:rsidR="004C180B" w:rsidRPr="004C180B" w:rsidRDefault="004C180B" w:rsidP="004C180B">
            <w:pPr>
              <w:spacing w:after="0" w:line="240" w:lineRule="auto"/>
              <w:jc w:val="center"/>
              <w:rPr>
                <w:rFonts w:eastAsia="Times New Roman"/>
                <w:szCs w:val="24"/>
              </w:rPr>
            </w:pPr>
            <w:r w:rsidRPr="004C180B">
              <w:rPr>
                <w:rFonts w:eastAsia="Times New Roman"/>
                <w:szCs w:val="24"/>
                <w:lang w:eastAsia="ko-KR"/>
              </w:rPr>
              <w:t>7&gt;X≥ 5</w:t>
            </w:r>
          </w:p>
        </w:tc>
        <w:tc>
          <w:tcPr>
            <w:tcW w:w="1088" w:type="dxa"/>
            <w:tcBorders>
              <w:top w:val="single" w:sz="8" w:space="0" w:color="auto"/>
              <w:left w:val="nil"/>
              <w:bottom w:val="single" w:sz="8" w:space="0" w:color="auto"/>
              <w:right w:val="single" w:sz="8" w:space="0" w:color="000000"/>
            </w:tcBorders>
            <w:shd w:val="clear" w:color="auto" w:fill="auto"/>
            <w:hideMark/>
          </w:tcPr>
          <w:p w14:paraId="5B6ABBC6" w14:textId="77777777" w:rsidR="004C180B" w:rsidRPr="00964C02" w:rsidRDefault="004C180B" w:rsidP="004C180B">
            <w:pPr>
              <w:spacing w:after="0" w:line="240" w:lineRule="auto"/>
              <w:jc w:val="center"/>
              <w:rPr>
                <w:rFonts w:eastAsia="Times New Roman"/>
                <w:szCs w:val="24"/>
              </w:rPr>
            </w:pPr>
            <w:r w:rsidRPr="00964C02">
              <w:rPr>
                <w:rFonts w:eastAsia="Times New Roman"/>
                <w:szCs w:val="24"/>
                <w:lang w:eastAsia="ko-KR"/>
              </w:rPr>
              <w:t>5&gt;X≥ 3</w:t>
            </w:r>
          </w:p>
        </w:tc>
        <w:tc>
          <w:tcPr>
            <w:tcW w:w="765" w:type="dxa"/>
            <w:tcBorders>
              <w:top w:val="nil"/>
              <w:left w:val="nil"/>
              <w:bottom w:val="single" w:sz="8" w:space="0" w:color="auto"/>
              <w:right w:val="single" w:sz="8" w:space="0" w:color="auto"/>
            </w:tcBorders>
            <w:shd w:val="clear" w:color="auto" w:fill="auto"/>
            <w:hideMark/>
          </w:tcPr>
          <w:p w14:paraId="28B28A80" w14:textId="77777777" w:rsidR="004C180B" w:rsidRPr="00964C02" w:rsidRDefault="004C180B" w:rsidP="004C180B">
            <w:pPr>
              <w:spacing w:after="0" w:line="240" w:lineRule="auto"/>
              <w:jc w:val="center"/>
              <w:rPr>
                <w:rFonts w:eastAsia="Times New Roman"/>
                <w:szCs w:val="24"/>
              </w:rPr>
            </w:pPr>
            <w:r w:rsidRPr="00964C02">
              <w:rPr>
                <w:rFonts w:eastAsia="Times New Roman"/>
                <w:szCs w:val="24"/>
                <w:lang w:eastAsia="ko-KR"/>
              </w:rPr>
              <w:t>3&gt;X</w:t>
            </w:r>
          </w:p>
        </w:tc>
        <w:tc>
          <w:tcPr>
            <w:tcW w:w="7987" w:type="dxa"/>
            <w:vAlign w:val="center"/>
            <w:hideMark/>
          </w:tcPr>
          <w:p w14:paraId="647815BB" w14:textId="77777777" w:rsidR="004C180B" w:rsidRPr="004C180B" w:rsidRDefault="004C180B" w:rsidP="004C180B">
            <w:pPr>
              <w:spacing w:after="0" w:line="240" w:lineRule="auto"/>
              <w:rPr>
                <w:rFonts w:eastAsia="Times New Roman"/>
                <w:color w:val="auto"/>
                <w:sz w:val="20"/>
                <w:szCs w:val="20"/>
              </w:rPr>
            </w:pPr>
          </w:p>
        </w:tc>
      </w:tr>
      <w:tr w:rsidR="00CD3461" w:rsidRPr="004C180B" w14:paraId="7C44D2ED" w14:textId="77777777" w:rsidTr="006221B3">
        <w:trPr>
          <w:trHeight w:val="330"/>
        </w:trPr>
        <w:tc>
          <w:tcPr>
            <w:tcW w:w="3678" w:type="dxa"/>
            <w:vMerge/>
            <w:tcBorders>
              <w:top w:val="nil"/>
              <w:left w:val="single" w:sz="8" w:space="0" w:color="auto"/>
              <w:bottom w:val="single" w:sz="8" w:space="0" w:color="000000"/>
              <w:right w:val="single" w:sz="8" w:space="0" w:color="auto"/>
            </w:tcBorders>
            <w:hideMark/>
          </w:tcPr>
          <w:p w14:paraId="43B54640" w14:textId="77777777" w:rsidR="004C180B" w:rsidRPr="004C180B" w:rsidRDefault="004C180B" w:rsidP="006221B3">
            <w:pPr>
              <w:spacing w:after="0" w:line="240" w:lineRule="auto"/>
              <w:rPr>
                <w:rFonts w:eastAsia="Times New Roman"/>
                <w:szCs w:val="24"/>
              </w:rPr>
            </w:pPr>
          </w:p>
        </w:tc>
        <w:tc>
          <w:tcPr>
            <w:tcW w:w="810" w:type="dxa"/>
            <w:vMerge/>
            <w:tcBorders>
              <w:top w:val="nil"/>
              <w:left w:val="single" w:sz="8" w:space="0" w:color="auto"/>
              <w:bottom w:val="single" w:sz="8" w:space="0" w:color="000000"/>
              <w:right w:val="single" w:sz="8" w:space="0" w:color="auto"/>
            </w:tcBorders>
            <w:vAlign w:val="center"/>
            <w:hideMark/>
          </w:tcPr>
          <w:p w14:paraId="1C54DFB1" w14:textId="77777777" w:rsidR="004C180B" w:rsidRPr="004C180B" w:rsidRDefault="004C180B" w:rsidP="004C180B">
            <w:pPr>
              <w:spacing w:after="0" w:line="240" w:lineRule="auto"/>
              <w:rPr>
                <w:rFonts w:eastAsia="Times New Roman"/>
                <w:szCs w:val="24"/>
              </w:rPr>
            </w:pPr>
          </w:p>
        </w:tc>
        <w:tc>
          <w:tcPr>
            <w:tcW w:w="1260" w:type="dxa"/>
            <w:tcBorders>
              <w:top w:val="nil"/>
              <w:left w:val="nil"/>
              <w:bottom w:val="single" w:sz="8" w:space="0" w:color="auto"/>
              <w:right w:val="single" w:sz="8" w:space="0" w:color="auto"/>
            </w:tcBorders>
            <w:shd w:val="clear" w:color="auto" w:fill="auto"/>
            <w:hideMark/>
          </w:tcPr>
          <w:p w14:paraId="7F1645FD" w14:textId="77777777" w:rsidR="004C180B" w:rsidRPr="004C180B" w:rsidRDefault="004C180B" w:rsidP="004C180B">
            <w:pPr>
              <w:spacing w:after="0" w:line="240" w:lineRule="auto"/>
              <w:jc w:val="center"/>
              <w:rPr>
                <w:rFonts w:eastAsia="Times New Roman"/>
                <w:szCs w:val="24"/>
              </w:rPr>
            </w:pPr>
            <w:r w:rsidRPr="004C180B">
              <w:rPr>
                <w:rFonts w:eastAsia="Times New Roman"/>
                <w:szCs w:val="24"/>
                <w:lang w:eastAsia="ko-KR"/>
              </w:rPr>
              <w:t>100%</w:t>
            </w:r>
          </w:p>
        </w:tc>
        <w:tc>
          <w:tcPr>
            <w:tcW w:w="1260" w:type="dxa"/>
            <w:tcBorders>
              <w:top w:val="single" w:sz="8" w:space="0" w:color="auto"/>
              <w:left w:val="nil"/>
              <w:bottom w:val="single" w:sz="8" w:space="0" w:color="auto"/>
              <w:right w:val="single" w:sz="8" w:space="0" w:color="000000"/>
            </w:tcBorders>
            <w:shd w:val="clear" w:color="auto" w:fill="auto"/>
            <w:hideMark/>
          </w:tcPr>
          <w:p w14:paraId="14880010" w14:textId="77777777" w:rsidR="004C180B" w:rsidRPr="004C180B" w:rsidRDefault="004C180B" w:rsidP="004C180B">
            <w:pPr>
              <w:spacing w:after="0" w:line="240" w:lineRule="auto"/>
              <w:jc w:val="center"/>
              <w:rPr>
                <w:rFonts w:eastAsia="Times New Roman"/>
                <w:szCs w:val="24"/>
              </w:rPr>
            </w:pPr>
            <w:r w:rsidRPr="004C180B">
              <w:rPr>
                <w:rFonts w:eastAsia="Times New Roman"/>
                <w:szCs w:val="24"/>
                <w:lang w:eastAsia="ko-KR"/>
              </w:rPr>
              <w:t>80%</w:t>
            </w:r>
          </w:p>
        </w:tc>
        <w:tc>
          <w:tcPr>
            <w:tcW w:w="1088" w:type="dxa"/>
            <w:tcBorders>
              <w:top w:val="single" w:sz="8" w:space="0" w:color="auto"/>
              <w:left w:val="nil"/>
              <w:bottom w:val="single" w:sz="8" w:space="0" w:color="auto"/>
              <w:right w:val="single" w:sz="8" w:space="0" w:color="000000"/>
            </w:tcBorders>
            <w:shd w:val="clear" w:color="auto" w:fill="auto"/>
            <w:hideMark/>
          </w:tcPr>
          <w:p w14:paraId="407710BF" w14:textId="77777777" w:rsidR="004C180B" w:rsidRPr="004C180B" w:rsidRDefault="004C180B" w:rsidP="004C180B">
            <w:pPr>
              <w:spacing w:after="0" w:line="240" w:lineRule="auto"/>
              <w:jc w:val="center"/>
              <w:rPr>
                <w:rFonts w:eastAsia="Times New Roman"/>
                <w:szCs w:val="24"/>
              </w:rPr>
            </w:pPr>
            <w:r w:rsidRPr="004C180B">
              <w:rPr>
                <w:rFonts w:eastAsia="Times New Roman"/>
                <w:szCs w:val="24"/>
                <w:lang w:eastAsia="ko-KR"/>
              </w:rPr>
              <w:t>60%</w:t>
            </w:r>
          </w:p>
        </w:tc>
        <w:tc>
          <w:tcPr>
            <w:tcW w:w="765" w:type="dxa"/>
            <w:tcBorders>
              <w:top w:val="nil"/>
              <w:left w:val="nil"/>
              <w:bottom w:val="single" w:sz="8" w:space="0" w:color="auto"/>
              <w:right w:val="single" w:sz="8" w:space="0" w:color="auto"/>
            </w:tcBorders>
            <w:shd w:val="clear" w:color="auto" w:fill="auto"/>
            <w:hideMark/>
          </w:tcPr>
          <w:p w14:paraId="32CA4C4D" w14:textId="77777777" w:rsidR="004C180B" w:rsidRPr="004C180B" w:rsidRDefault="004C180B" w:rsidP="004C180B">
            <w:pPr>
              <w:spacing w:after="0" w:line="240" w:lineRule="auto"/>
              <w:jc w:val="center"/>
              <w:rPr>
                <w:rFonts w:eastAsia="Times New Roman"/>
                <w:szCs w:val="24"/>
              </w:rPr>
            </w:pPr>
            <w:r w:rsidRPr="004C180B">
              <w:rPr>
                <w:rFonts w:eastAsia="Times New Roman"/>
                <w:szCs w:val="24"/>
                <w:lang w:eastAsia="ko-KR"/>
              </w:rPr>
              <w:t>0%</w:t>
            </w:r>
          </w:p>
        </w:tc>
        <w:tc>
          <w:tcPr>
            <w:tcW w:w="7987" w:type="dxa"/>
            <w:vAlign w:val="center"/>
            <w:hideMark/>
          </w:tcPr>
          <w:p w14:paraId="15DDE271" w14:textId="77777777" w:rsidR="004C180B" w:rsidRPr="004C180B" w:rsidRDefault="004C180B" w:rsidP="004C180B">
            <w:pPr>
              <w:spacing w:after="0" w:line="240" w:lineRule="auto"/>
              <w:rPr>
                <w:rFonts w:eastAsia="Times New Roman"/>
                <w:color w:val="auto"/>
                <w:sz w:val="20"/>
                <w:szCs w:val="20"/>
              </w:rPr>
            </w:pPr>
          </w:p>
        </w:tc>
      </w:tr>
      <w:tr w:rsidR="00CD3461" w:rsidRPr="004C180B" w14:paraId="3041A604" w14:textId="77777777" w:rsidTr="006221B3">
        <w:trPr>
          <w:trHeight w:val="1123"/>
        </w:trPr>
        <w:tc>
          <w:tcPr>
            <w:tcW w:w="3678" w:type="dxa"/>
            <w:vMerge w:val="restart"/>
            <w:tcBorders>
              <w:top w:val="nil"/>
              <w:left w:val="single" w:sz="8" w:space="0" w:color="auto"/>
              <w:bottom w:val="single" w:sz="8" w:space="0" w:color="000000"/>
              <w:right w:val="single" w:sz="8" w:space="0" w:color="auto"/>
            </w:tcBorders>
            <w:shd w:val="clear" w:color="auto" w:fill="auto"/>
            <w:hideMark/>
          </w:tcPr>
          <w:p w14:paraId="775CD20B" w14:textId="52DA88A4" w:rsidR="004C180B" w:rsidRPr="004C180B" w:rsidRDefault="004C180B" w:rsidP="006221B3">
            <w:pPr>
              <w:spacing w:after="0" w:line="240" w:lineRule="auto"/>
              <w:rPr>
                <w:rFonts w:eastAsia="Times New Roman"/>
                <w:szCs w:val="24"/>
              </w:rPr>
            </w:pPr>
            <w:r w:rsidRPr="004C180B">
              <w:rPr>
                <w:rFonts w:eastAsia="Times New Roman"/>
                <w:szCs w:val="24"/>
                <w:lang w:eastAsia="ko-KR"/>
              </w:rPr>
              <w:t xml:space="preserve">No. of end to end </w:t>
            </w:r>
            <w:r w:rsidR="00BC3639" w:rsidRPr="004C180B">
              <w:rPr>
                <w:rFonts w:eastAsia="Times New Roman"/>
                <w:szCs w:val="24"/>
                <w:lang w:eastAsia="ko-KR"/>
              </w:rPr>
              <w:t>Workflow</w:t>
            </w:r>
            <w:r w:rsidRPr="004C180B">
              <w:rPr>
                <w:rFonts w:eastAsia="Times New Roman"/>
                <w:szCs w:val="24"/>
                <w:lang w:eastAsia="ko-KR"/>
              </w:rPr>
              <w:t xml:space="preserve"> Management Systems similar to the purchaser’s scope of work as Senior UI Engineer  </w:t>
            </w:r>
          </w:p>
        </w:tc>
        <w:tc>
          <w:tcPr>
            <w:tcW w:w="810" w:type="dxa"/>
            <w:vMerge w:val="restart"/>
            <w:tcBorders>
              <w:top w:val="nil"/>
              <w:left w:val="single" w:sz="8" w:space="0" w:color="auto"/>
              <w:bottom w:val="single" w:sz="8" w:space="0" w:color="000000"/>
              <w:right w:val="single" w:sz="8" w:space="0" w:color="auto"/>
            </w:tcBorders>
            <w:shd w:val="clear" w:color="auto" w:fill="auto"/>
            <w:hideMark/>
          </w:tcPr>
          <w:p w14:paraId="3EF2EB41" w14:textId="77777777" w:rsidR="004C180B" w:rsidRPr="004C180B" w:rsidRDefault="004C180B" w:rsidP="004C180B">
            <w:pPr>
              <w:spacing w:after="0" w:line="240" w:lineRule="auto"/>
              <w:jc w:val="center"/>
              <w:rPr>
                <w:rFonts w:eastAsia="Times New Roman"/>
                <w:szCs w:val="24"/>
              </w:rPr>
            </w:pPr>
            <w:r w:rsidRPr="004C180B">
              <w:rPr>
                <w:rFonts w:eastAsia="Times New Roman"/>
                <w:szCs w:val="24"/>
                <w:lang w:eastAsia="ko-KR"/>
              </w:rPr>
              <w:t>6</w:t>
            </w:r>
          </w:p>
        </w:tc>
        <w:tc>
          <w:tcPr>
            <w:tcW w:w="1260" w:type="dxa"/>
            <w:tcBorders>
              <w:top w:val="nil"/>
              <w:left w:val="nil"/>
              <w:bottom w:val="single" w:sz="8" w:space="0" w:color="auto"/>
              <w:right w:val="single" w:sz="8" w:space="0" w:color="auto"/>
            </w:tcBorders>
            <w:shd w:val="clear" w:color="auto" w:fill="auto"/>
            <w:hideMark/>
          </w:tcPr>
          <w:p w14:paraId="0837EED0" w14:textId="77777777" w:rsidR="004C180B" w:rsidRPr="004C180B" w:rsidRDefault="004C180B" w:rsidP="004C180B">
            <w:pPr>
              <w:spacing w:after="0" w:line="240" w:lineRule="auto"/>
              <w:jc w:val="center"/>
              <w:rPr>
                <w:rFonts w:eastAsia="Times New Roman"/>
                <w:szCs w:val="24"/>
              </w:rPr>
            </w:pPr>
            <w:r w:rsidRPr="004C180B">
              <w:rPr>
                <w:rFonts w:eastAsia="Times New Roman"/>
                <w:szCs w:val="24"/>
                <w:lang w:eastAsia="ko-KR"/>
              </w:rPr>
              <w:t>X≥5</w:t>
            </w:r>
          </w:p>
        </w:tc>
        <w:tc>
          <w:tcPr>
            <w:tcW w:w="1260" w:type="dxa"/>
            <w:tcBorders>
              <w:top w:val="single" w:sz="8" w:space="0" w:color="auto"/>
              <w:left w:val="nil"/>
              <w:bottom w:val="single" w:sz="8" w:space="0" w:color="auto"/>
              <w:right w:val="single" w:sz="8" w:space="0" w:color="000000"/>
            </w:tcBorders>
            <w:shd w:val="clear" w:color="auto" w:fill="auto"/>
            <w:hideMark/>
          </w:tcPr>
          <w:p w14:paraId="64D15F00" w14:textId="77777777" w:rsidR="004C180B" w:rsidRPr="004C180B" w:rsidRDefault="004C180B" w:rsidP="004C180B">
            <w:pPr>
              <w:spacing w:after="0" w:line="240" w:lineRule="auto"/>
              <w:jc w:val="center"/>
              <w:rPr>
                <w:rFonts w:eastAsia="Times New Roman"/>
                <w:szCs w:val="24"/>
              </w:rPr>
            </w:pPr>
            <w:r w:rsidRPr="004C180B">
              <w:rPr>
                <w:rFonts w:eastAsia="Times New Roman"/>
                <w:szCs w:val="24"/>
                <w:lang w:eastAsia="ko-KR"/>
              </w:rPr>
              <w:t>5&gt;X≥ 3</w:t>
            </w:r>
          </w:p>
        </w:tc>
        <w:tc>
          <w:tcPr>
            <w:tcW w:w="1088" w:type="dxa"/>
            <w:tcBorders>
              <w:top w:val="single" w:sz="8" w:space="0" w:color="auto"/>
              <w:left w:val="nil"/>
              <w:bottom w:val="single" w:sz="8" w:space="0" w:color="auto"/>
              <w:right w:val="single" w:sz="8" w:space="0" w:color="000000"/>
            </w:tcBorders>
            <w:shd w:val="clear" w:color="auto" w:fill="auto"/>
            <w:hideMark/>
          </w:tcPr>
          <w:p w14:paraId="4F36811B" w14:textId="77777777" w:rsidR="004C180B" w:rsidRPr="004C180B" w:rsidRDefault="004C180B" w:rsidP="004C180B">
            <w:pPr>
              <w:spacing w:after="0" w:line="240" w:lineRule="auto"/>
              <w:jc w:val="center"/>
              <w:rPr>
                <w:rFonts w:eastAsia="Times New Roman"/>
                <w:szCs w:val="24"/>
              </w:rPr>
            </w:pPr>
            <w:r w:rsidRPr="004C180B">
              <w:rPr>
                <w:rFonts w:eastAsia="Times New Roman"/>
                <w:szCs w:val="24"/>
                <w:lang w:eastAsia="ko-KR"/>
              </w:rPr>
              <w:t>3&gt;X≥ 2</w:t>
            </w:r>
          </w:p>
        </w:tc>
        <w:tc>
          <w:tcPr>
            <w:tcW w:w="765" w:type="dxa"/>
            <w:tcBorders>
              <w:top w:val="nil"/>
              <w:left w:val="nil"/>
              <w:bottom w:val="single" w:sz="8" w:space="0" w:color="auto"/>
              <w:right w:val="single" w:sz="8" w:space="0" w:color="auto"/>
            </w:tcBorders>
            <w:shd w:val="clear" w:color="auto" w:fill="auto"/>
            <w:hideMark/>
          </w:tcPr>
          <w:p w14:paraId="7903B72E" w14:textId="77777777" w:rsidR="004C180B" w:rsidRPr="004C180B" w:rsidRDefault="004C180B" w:rsidP="004C180B">
            <w:pPr>
              <w:spacing w:after="0" w:line="240" w:lineRule="auto"/>
              <w:jc w:val="center"/>
              <w:rPr>
                <w:rFonts w:eastAsia="Times New Roman"/>
                <w:szCs w:val="24"/>
              </w:rPr>
            </w:pPr>
            <w:r w:rsidRPr="004C180B">
              <w:rPr>
                <w:rFonts w:eastAsia="Times New Roman"/>
                <w:szCs w:val="24"/>
                <w:lang w:eastAsia="ko-KR"/>
              </w:rPr>
              <w:t>2&gt;X</w:t>
            </w:r>
          </w:p>
        </w:tc>
        <w:tc>
          <w:tcPr>
            <w:tcW w:w="7987" w:type="dxa"/>
            <w:vAlign w:val="center"/>
            <w:hideMark/>
          </w:tcPr>
          <w:p w14:paraId="1E975FC4" w14:textId="77777777" w:rsidR="004C180B" w:rsidRPr="004C180B" w:rsidRDefault="004C180B" w:rsidP="004C180B">
            <w:pPr>
              <w:spacing w:after="0" w:line="240" w:lineRule="auto"/>
              <w:rPr>
                <w:rFonts w:eastAsia="Times New Roman"/>
                <w:color w:val="auto"/>
                <w:sz w:val="20"/>
                <w:szCs w:val="20"/>
              </w:rPr>
            </w:pPr>
          </w:p>
        </w:tc>
      </w:tr>
      <w:tr w:rsidR="00CD3461" w:rsidRPr="004C180B" w14:paraId="782E66C7" w14:textId="77777777" w:rsidTr="006221B3">
        <w:trPr>
          <w:trHeight w:val="330"/>
        </w:trPr>
        <w:tc>
          <w:tcPr>
            <w:tcW w:w="3678" w:type="dxa"/>
            <w:vMerge/>
            <w:tcBorders>
              <w:top w:val="nil"/>
              <w:left w:val="single" w:sz="8" w:space="0" w:color="auto"/>
              <w:bottom w:val="single" w:sz="8" w:space="0" w:color="000000"/>
              <w:right w:val="single" w:sz="8" w:space="0" w:color="auto"/>
            </w:tcBorders>
            <w:hideMark/>
          </w:tcPr>
          <w:p w14:paraId="618AA9B0" w14:textId="77777777" w:rsidR="004C180B" w:rsidRPr="004C180B" w:rsidRDefault="004C180B" w:rsidP="006221B3">
            <w:pPr>
              <w:spacing w:after="0" w:line="240" w:lineRule="auto"/>
              <w:rPr>
                <w:rFonts w:eastAsia="Times New Roman"/>
                <w:szCs w:val="24"/>
              </w:rPr>
            </w:pPr>
          </w:p>
        </w:tc>
        <w:tc>
          <w:tcPr>
            <w:tcW w:w="810" w:type="dxa"/>
            <w:vMerge/>
            <w:tcBorders>
              <w:top w:val="nil"/>
              <w:left w:val="single" w:sz="8" w:space="0" w:color="auto"/>
              <w:bottom w:val="single" w:sz="8" w:space="0" w:color="000000"/>
              <w:right w:val="single" w:sz="8" w:space="0" w:color="auto"/>
            </w:tcBorders>
            <w:vAlign w:val="center"/>
            <w:hideMark/>
          </w:tcPr>
          <w:p w14:paraId="1F9CB4A8" w14:textId="77777777" w:rsidR="004C180B" w:rsidRPr="004C180B" w:rsidRDefault="004C180B" w:rsidP="004C180B">
            <w:pPr>
              <w:spacing w:after="0" w:line="240" w:lineRule="auto"/>
              <w:rPr>
                <w:rFonts w:eastAsia="Times New Roman"/>
                <w:szCs w:val="24"/>
              </w:rPr>
            </w:pPr>
          </w:p>
        </w:tc>
        <w:tc>
          <w:tcPr>
            <w:tcW w:w="1260" w:type="dxa"/>
            <w:tcBorders>
              <w:top w:val="nil"/>
              <w:left w:val="nil"/>
              <w:bottom w:val="single" w:sz="8" w:space="0" w:color="auto"/>
              <w:right w:val="single" w:sz="8" w:space="0" w:color="auto"/>
            </w:tcBorders>
            <w:shd w:val="clear" w:color="auto" w:fill="auto"/>
            <w:hideMark/>
          </w:tcPr>
          <w:p w14:paraId="59CB6433" w14:textId="77777777" w:rsidR="004C180B" w:rsidRPr="004C180B" w:rsidRDefault="004C180B" w:rsidP="004C180B">
            <w:pPr>
              <w:spacing w:after="0" w:line="240" w:lineRule="auto"/>
              <w:jc w:val="center"/>
              <w:rPr>
                <w:rFonts w:eastAsia="Times New Roman"/>
                <w:szCs w:val="24"/>
              </w:rPr>
            </w:pPr>
            <w:r w:rsidRPr="004C180B">
              <w:rPr>
                <w:rFonts w:eastAsia="Times New Roman"/>
                <w:szCs w:val="24"/>
                <w:lang w:eastAsia="ko-KR"/>
              </w:rPr>
              <w:t>100%</w:t>
            </w:r>
          </w:p>
        </w:tc>
        <w:tc>
          <w:tcPr>
            <w:tcW w:w="1260" w:type="dxa"/>
            <w:tcBorders>
              <w:top w:val="single" w:sz="8" w:space="0" w:color="auto"/>
              <w:left w:val="nil"/>
              <w:bottom w:val="single" w:sz="8" w:space="0" w:color="auto"/>
              <w:right w:val="single" w:sz="8" w:space="0" w:color="000000"/>
            </w:tcBorders>
            <w:shd w:val="clear" w:color="auto" w:fill="auto"/>
            <w:hideMark/>
          </w:tcPr>
          <w:p w14:paraId="6ACFEA31" w14:textId="77777777" w:rsidR="004C180B" w:rsidRPr="004C180B" w:rsidRDefault="004C180B" w:rsidP="004C180B">
            <w:pPr>
              <w:spacing w:after="0" w:line="240" w:lineRule="auto"/>
              <w:jc w:val="center"/>
              <w:rPr>
                <w:rFonts w:eastAsia="Times New Roman"/>
                <w:szCs w:val="24"/>
              </w:rPr>
            </w:pPr>
            <w:r w:rsidRPr="004C180B">
              <w:rPr>
                <w:rFonts w:eastAsia="Times New Roman"/>
                <w:szCs w:val="24"/>
                <w:lang w:eastAsia="ko-KR"/>
              </w:rPr>
              <w:t>80%</w:t>
            </w:r>
          </w:p>
        </w:tc>
        <w:tc>
          <w:tcPr>
            <w:tcW w:w="1088" w:type="dxa"/>
            <w:tcBorders>
              <w:top w:val="single" w:sz="8" w:space="0" w:color="auto"/>
              <w:left w:val="nil"/>
              <w:bottom w:val="single" w:sz="8" w:space="0" w:color="auto"/>
              <w:right w:val="single" w:sz="8" w:space="0" w:color="000000"/>
            </w:tcBorders>
            <w:shd w:val="clear" w:color="auto" w:fill="auto"/>
            <w:hideMark/>
          </w:tcPr>
          <w:p w14:paraId="455848B2" w14:textId="77777777" w:rsidR="004C180B" w:rsidRPr="004C180B" w:rsidRDefault="004C180B" w:rsidP="004C180B">
            <w:pPr>
              <w:spacing w:after="0" w:line="240" w:lineRule="auto"/>
              <w:jc w:val="center"/>
              <w:rPr>
                <w:rFonts w:eastAsia="Times New Roman"/>
                <w:szCs w:val="24"/>
              </w:rPr>
            </w:pPr>
            <w:r w:rsidRPr="004C180B">
              <w:rPr>
                <w:rFonts w:eastAsia="Times New Roman"/>
                <w:szCs w:val="24"/>
                <w:lang w:eastAsia="ko-KR"/>
              </w:rPr>
              <w:t>60%</w:t>
            </w:r>
          </w:p>
        </w:tc>
        <w:tc>
          <w:tcPr>
            <w:tcW w:w="765" w:type="dxa"/>
            <w:tcBorders>
              <w:top w:val="nil"/>
              <w:left w:val="nil"/>
              <w:bottom w:val="single" w:sz="8" w:space="0" w:color="auto"/>
              <w:right w:val="single" w:sz="8" w:space="0" w:color="auto"/>
            </w:tcBorders>
            <w:shd w:val="clear" w:color="auto" w:fill="auto"/>
            <w:hideMark/>
          </w:tcPr>
          <w:p w14:paraId="66E9A7E8" w14:textId="77777777" w:rsidR="004C180B" w:rsidRPr="004C180B" w:rsidRDefault="004C180B" w:rsidP="004C180B">
            <w:pPr>
              <w:spacing w:after="0" w:line="240" w:lineRule="auto"/>
              <w:jc w:val="center"/>
              <w:rPr>
                <w:rFonts w:eastAsia="Times New Roman"/>
                <w:szCs w:val="24"/>
              </w:rPr>
            </w:pPr>
            <w:r w:rsidRPr="004C180B">
              <w:rPr>
                <w:rFonts w:eastAsia="Times New Roman"/>
                <w:szCs w:val="24"/>
                <w:lang w:eastAsia="ko-KR"/>
              </w:rPr>
              <w:t>0%</w:t>
            </w:r>
          </w:p>
        </w:tc>
        <w:tc>
          <w:tcPr>
            <w:tcW w:w="7987" w:type="dxa"/>
            <w:vAlign w:val="center"/>
            <w:hideMark/>
          </w:tcPr>
          <w:p w14:paraId="2CDB67EB" w14:textId="77777777" w:rsidR="004C180B" w:rsidRPr="004C180B" w:rsidRDefault="004C180B" w:rsidP="004C180B">
            <w:pPr>
              <w:spacing w:after="0" w:line="240" w:lineRule="auto"/>
              <w:rPr>
                <w:rFonts w:eastAsia="Times New Roman"/>
                <w:color w:val="auto"/>
                <w:sz w:val="20"/>
                <w:szCs w:val="20"/>
              </w:rPr>
            </w:pPr>
          </w:p>
        </w:tc>
      </w:tr>
      <w:tr w:rsidR="00CD3461" w:rsidRPr="004C180B" w14:paraId="3D11B835" w14:textId="77777777" w:rsidTr="006221B3">
        <w:trPr>
          <w:trHeight w:val="628"/>
        </w:trPr>
        <w:tc>
          <w:tcPr>
            <w:tcW w:w="3678" w:type="dxa"/>
            <w:vMerge w:val="restart"/>
            <w:tcBorders>
              <w:top w:val="nil"/>
              <w:left w:val="single" w:sz="8" w:space="0" w:color="auto"/>
              <w:bottom w:val="single" w:sz="8" w:space="0" w:color="000000"/>
              <w:right w:val="single" w:sz="8" w:space="0" w:color="auto"/>
            </w:tcBorders>
            <w:shd w:val="clear" w:color="auto" w:fill="auto"/>
            <w:hideMark/>
          </w:tcPr>
          <w:p w14:paraId="2729DA47" w14:textId="77777777" w:rsidR="004C180B" w:rsidRPr="004C180B" w:rsidRDefault="004C180B" w:rsidP="006221B3">
            <w:pPr>
              <w:spacing w:after="0" w:line="240" w:lineRule="auto"/>
              <w:rPr>
                <w:rFonts w:eastAsia="Times New Roman"/>
                <w:szCs w:val="24"/>
              </w:rPr>
            </w:pPr>
            <w:r w:rsidRPr="004C180B">
              <w:rPr>
                <w:rFonts w:eastAsia="Times New Roman"/>
                <w:color w:val="000000" w:themeColor="text1"/>
                <w:szCs w:val="24"/>
                <w:lang w:eastAsia="ko-KR"/>
              </w:rPr>
              <w:t>Relevant Educational and Professional qualifications</w:t>
            </w:r>
          </w:p>
        </w:tc>
        <w:tc>
          <w:tcPr>
            <w:tcW w:w="810" w:type="dxa"/>
            <w:vMerge w:val="restart"/>
            <w:tcBorders>
              <w:top w:val="nil"/>
              <w:left w:val="single" w:sz="8" w:space="0" w:color="auto"/>
              <w:bottom w:val="single" w:sz="8" w:space="0" w:color="000000"/>
              <w:right w:val="single" w:sz="8" w:space="0" w:color="auto"/>
            </w:tcBorders>
            <w:shd w:val="clear" w:color="auto" w:fill="auto"/>
            <w:hideMark/>
          </w:tcPr>
          <w:p w14:paraId="0BA7A48C" w14:textId="77777777" w:rsidR="004C180B" w:rsidRPr="004C180B" w:rsidRDefault="004C180B" w:rsidP="004C180B">
            <w:pPr>
              <w:spacing w:after="0" w:line="240" w:lineRule="auto"/>
              <w:jc w:val="center"/>
              <w:rPr>
                <w:rFonts w:eastAsia="Times New Roman"/>
                <w:szCs w:val="24"/>
              </w:rPr>
            </w:pPr>
            <w:r w:rsidRPr="004C180B">
              <w:rPr>
                <w:rFonts w:eastAsia="Times New Roman"/>
                <w:szCs w:val="24"/>
                <w:lang w:eastAsia="ko-KR"/>
              </w:rPr>
              <w:t>3</w:t>
            </w:r>
          </w:p>
        </w:tc>
        <w:tc>
          <w:tcPr>
            <w:tcW w:w="1260" w:type="dxa"/>
            <w:tcBorders>
              <w:top w:val="nil"/>
              <w:left w:val="nil"/>
              <w:bottom w:val="single" w:sz="8" w:space="0" w:color="auto"/>
              <w:right w:val="single" w:sz="8" w:space="0" w:color="auto"/>
            </w:tcBorders>
            <w:shd w:val="clear" w:color="auto" w:fill="auto"/>
            <w:hideMark/>
          </w:tcPr>
          <w:p w14:paraId="39603EAA" w14:textId="77777777" w:rsidR="004C180B" w:rsidRPr="004C180B" w:rsidRDefault="004C180B" w:rsidP="004C180B">
            <w:pPr>
              <w:spacing w:after="0" w:line="240" w:lineRule="auto"/>
              <w:jc w:val="center"/>
              <w:rPr>
                <w:rFonts w:eastAsia="Times New Roman"/>
                <w:szCs w:val="24"/>
              </w:rPr>
            </w:pPr>
            <w:r w:rsidRPr="004C180B">
              <w:rPr>
                <w:rFonts w:eastAsia="Times New Roman"/>
                <w:szCs w:val="24"/>
                <w:lang w:eastAsia="ko-KR"/>
              </w:rPr>
              <w:t>Yes</w:t>
            </w:r>
          </w:p>
        </w:tc>
        <w:tc>
          <w:tcPr>
            <w:tcW w:w="1260" w:type="dxa"/>
            <w:tcBorders>
              <w:top w:val="single" w:sz="8" w:space="0" w:color="auto"/>
              <w:left w:val="nil"/>
              <w:bottom w:val="single" w:sz="8" w:space="0" w:color="auto"/>
              <w:right w:val="single" w:sz="8" w:space="0" w:color="000000"/>
            </w:tcBorders>
            <w:shd w:val="clear" w:color="auto" w:fill="auto"/>
            <w:hideMark/>
          </w:tcPr>
          <w:p w14:paraId="3C50D540" w14:textId="77777777" w:rsidR="004C180B" w:rsidRPr="004C180B" w:rsidRDefault="004C180B" w:rsidP="004C180B">
            <w:pPr>
              <w:spacing w:after="0" w:line="240" w:lineRule="auto"/>
              <w:jc w:val="center"/>
              <w:rPr>
                <w:rFonts w:eastAsia="Times New Roman"/>
                <w:szCs w:val="24"/>
              </w:rPr>
            </w:pPr>
            <w:r w:rsidRPr="004C180B">
              <w:rPr>
                <w:rFonts w:eastAsia="Times New Roman"/>
                <w:szCs w:val="24"/>
                <w:lang w:eastAsia="ko-KR"/>
              </w:rPr>
              <w:t>No</w:t>
            </w:r>
          </w:p>
        </w:tc>
        <w:tc>
          <w:tcPr>
            <w:tcW w:w="1088" w:type="dxa"/>
            <w:tcBorders>
              <w:top w:val="single" w:sz="8" w:space="0" w:color="auto"/>
              <w:left w:val="nil"/>
              <w:bottom w:val="single" w:sz="8" w:space="0" w:color="auto"/>
              <w:right w:val="single" w:sz="8" w:space="0" w:color="000000"/>
            </w:tcBorders>
            <w:shd w:val="clear" w:color="auto" w:fill="auto"/>
            <w:hideMark/>
          </w:tcPr>
          <w:p w14:paraId="0411DBC2" w14:textId="77777777" w:rsidR="004C180B" w:rsidRPr="004C180B" w:rsidRDefault="004C180B" w:rsidP="004C180B">
            <w:pPr>
              <w:spacing w:after="0" w:line="240" w:lineRule="auto"/>
              <w:jc w:val="center"/>
              <w:rPr>
                <w:rFonts w:eastAsia="Times New Roman"/>
                <w:szCs w:val="24"/>
              </w:rPr>
            </w:pPr>
            <w:r w:rsidRPr="004C180B">
              <w:rPr>
                <w:rFonts w:eastAsia="Times New Roman"/>
                <w:szCs w:val="24"/>
                <w:lang w:eastAsia="ko-KR"/>
              </w:rPr>
              <w:t> </w:t>
            </w:r>
          </w:p>
        </w:tc>
        <w:tc>
          <w:tcPr>
            <w:tcW w:w="765" w:type="dxa"/>
            <w:tcBorders>
              <w:top w:val="nil"/>
              <w:left w:val="nil"/>
              <w:bottom w:val="single" w:sz="8" w:space="0" w:color="auto"/>
              <w:right w:val="single" w:sz="8" w:space="0" w:color="auto"/>
            </w:tcBorders>
            <w:shd w:val="clear" w:color="auto" w:fill="auto"/>
            <w:hideMark/>
          </w:tcPr>
          <w:p w14:paraId="3C285D58" w14:textId="77777777" w:rsidR="004C180B" w:rsidRPr="004C180B" w:rsidRDefault="004C180B" w:rsidP="004C180B">
            <w:pPr>
              <w:spacing w:after="0" w:line="240" w:lineRule="auto"/>
              <w:jc w:val="center"/>
              <w:rPr>
                <w:rFonts w:eastAsia="Times New Roman"/>
                <w:szCs w:val="24"/>
              </w:rPr>
            </w:pPr>
            <w:r w:rsidRPr="004C180B">
              <w:rPr>
                <w:rFonts w:eastAsia="Times New Roman"/>
                <w:szCs w:val="24"/>
                <w:lang w:eastAsia="ko-KR"/>
              </w:rPr>
              <w:t> </w:t>
            </w:r>
          </w:p>
        </w:tc>
        <w:tc>
          <w:tcPr>
            <w:tcW w:w="7987" w:type="dxa"/>
            <w:vAlign w:val="center"/>
            <w:hideMark/>
          </w:tcPr>
          <w:p w14:paraId="7391D7D3" w14:textId="77777777" w:rsidR="004C180B" w:rsidRPr="004C180B" w:rsidRDefault="004C180B" w:rsidP="004C180B">
            <w:pPr>
              <w:spacing w:after="0" w:line="240" w:lineRule="auto"/>
              <w:rPr>
                <w:rFonts w:eastAsia="Times New Roman"/>
                <w:color w:val="auto"/>
                <w:sz w:val="20"/>
                <w:szCs w:val="20"/>
              </w:rPr>
            </w:pPr>
          </w:p>
        </w:tc>
      </w:tr>
      <w:tr w:rsidR="00CD3461" w:rsidRPr="004C180B" w14:paraId="26D0FCEF" w14:textId="77777777" w:rsidTr="006221B3">
        <w:trPr>
          <w:trHeight w:val="405"/>
        </w:trPr>
        <w:tc>
          <w:tcPr>
            <w:tcW w:w="3678" w:type="dxa"/>
            <w:vMerge/>
            <w:tcBorders>
              <w:top w:val="nil"/>
              <w:left w:val="single" w:sz="8" w:space="0" w:color="auto"/>
              <w:bottom w:val="single" w:sz="8" w:space="0" w:color="000000"/>
              <w:right w:val="single" w:sz="8" w:space="0" w:color="auto"/>
            </w:tcBorders>
            <w:hideMark/>
          </w:tcPr>
          <w:p w14:paraId="6BD49B26" w14:textId="77777777" w:rsidR="004C180B" w:rsidRPr="004C180B" w:rsidRDefault="004C180B" w:rsidP="006221B3">
            <w:pPr>
              <w:spacing w:after="0" w:line="240" w:lineRule="auto"/>
              <w:rPr>
                <w:rFonts w:eastAsia="Times New Roman"/>
                <w:szCs w:val="24"/>
              </w:rPr>
            </w:pPr>
          </w:p>
        </w:tc>
        <w:tc>
          <w:tcPr>
            <w:tcW w:w="810" w:type="dxa"/>
            <w:vMerge/>
            <w:tcBorders>
              <w:top w:val="nil"/>
              <w:left w:val="single" w:sz="8" w:space="0" w:color="auto"/>
              <w:bottom w:val="single" w:sz="8" w:space="0" w:color="000000"/>
              <w:right w:val="single" w:sz="8" w:space="0" w:color="auto"/>
            </w:tcBorders>
            <w:vAlign w:val="center"/>
            <w:hideMark/>
          </w:tcPr>
          <w:p w14:paraId="5650EF19" w14:textId="77777777" w:rsidR="004C180B" w:rsidRPr="004C180B" w:rsidRDefault="004C180B" w:rsidP="004C180B">
            <w:pPr>
              <w:spacing w:after="0" w:line="240" w:lineRule="auto"/>
              <w:rPr>
                <w:rFonts w:eastAsia="Times New Roman"/>
                <w:szCs w:val="24"/>
              </w:rPr>
            </w:pPr>
          </w:p>
        </w:tc>
        <w:tc>
          <w:tcPr>
            <w:tcW w:w="1260" w:type="dxa"/>
            <w:tcBorders>
              <w:top w:val="nil"/>
              <w:left w:val="nil"/>
              <w:bottom w:val="single" w:sz="8" w:space="0" w:color="auto"/>
              <w:right w:val="single" w:sz="8" w:space="0" w:color="auto"/>
            </w:tcBorders>
            <w:shd w:val="clear" w:color="auto" w:fill="auto"/>
            <w:hideMark/>
          </w:tcPr>
          <w:p w14:paraId="79F17A4E" w14:textId="77777777" w:rsidR="004C180B" w:rsidRPr="004C180B" w:rsidRDefault="004C180B" w:rsidP="004C180B">
            <w:pPr>
              <w:spacing w:after="0" w:line="240" w:lineRule="auto"/>
              <w:jc w:val="center"/>
              <w:rPr>
                <w:rFonts w:eastAsia="Times New Roman"/>
                <w:szCs w:val="24"/>
              </w:rPr>
            </w:pPr>
            <w:r w:rsidRPr="004C180B">
              <w:rPr>
                <w:rFonts w:eastAsia="Times New Roman"/>
                <w:szCs w:val="24"/>
                <w:lang w:eastAsia="ko-KR"/>
              </w:rPr>
              <w:t>100%</w:t>
            </w:r>
          </w:p>
        </w:tc>
        <w:tc>
          <w:tcPr>
            <w:tcW w:w="1260" w:type="dxa"/>
            <w:tcBorders>
              <w:top w:val="single" w:sz="8" w:space="0" w:color="auto"/>
              <w:left w:val="nil"/>
              <w:bottom w:val="single" w:sz="8" w:space="0" w:color="auto"/>
              <w:right w:val="single" w:sz="8" w:space="0" w:color="000000"/>
            </w:tcBorders>
            <w:shd w:val="clear" w:color="auto" w:fill="auto"/>
            <w:hideMark/>
          </w:tcPr>
          <w:p w14:paraId="3FEDF593" w14:textId="77777777" w:rsidR="004C180B" w:rsidRPr="004C180B" w:rsidRDefault="004C180B" w:rsidP="004C180B">
            <w:pPr>
              <w:spacing w:after="0" w:line="240" w:lineRule="auto"/>
              <w:jc w:val="center"/>
              <w:rPr>
                <w:rFonts w:eastAsia="Times New Roman"/>
                <w:szCs w:val="24"/>
              </w:rPr>
            </w:pPr>
            <w:r w:rsidRPr="004C180B">
              <w:rPr>
                <w:rFonts w:eastAsia="Times New Roman"/>
                <w:szCs w:val="24"/>
                <w:lang w:eastAsia="ko-KR"/>
              </w:rPr>
              <w:t>0%</w:t>
            </w:r>
          </w:p>
        </w:tc>
        <w:tc>
          <w:tcPr>
            <w:tcW w:w="1088" w:type="dxa"/>
            <w:tcBorders>
              <w:top w:val="single" w:sz="8" w:space="0" w:color="auto"/>
              <w:left w:val="nil"/>
              <w:bottom w:val="single" w:sz="8" w:space="0" w:color="auto"/>
              <w:right w:val="single" w:sz="8" w:space="0" w:color="000000"/>
            </w:tcBorders>
            <w:shd w:val="clear" w:color="auto" w:fill="auto"/>
            <w:hideMark/>
          </w:tcPr>
          <w:p w14:paraId="26F2F054" w14:textId="77777777" w:rsidR="004C180B" w:rsidRPr="004C180B" w:rsidRDefault="004C180B" w:rsidP="004C180B">
            <w:pPr>
              <w:spacing w:after="0" w:line="240" w:lineRule="auto"/>
              <w:jc w:val="center"/>
              <w:rPr>
                <w:rFonts w:eastAsia="Times New Roman"/>
                <w:szCs w:val="24"/>
              </w:rPr>
            </w:pPr>
            <w:r w:rsidRPr="004C180B">
              <w:rPr>
                <w:rFonts w:eastAsia="Times New Roman"/>
                <w:szCs w:val="24"/>
                <w:lang w:eastAsia="ko-KR"/>
              </w:rPr>
              <w:t> </w:t>
            </w:r>
          </w:p>
        </w:tc>
        <w:tc>
          <w:tcPr>
            <w:tcW w:w="765" w:type="dxa"/>
            <w:tcBorders>
              <w:top w:val="nil"/>
              <w:left w:val="nil"/>
              <w:bottom w:val="single" w:sz="8" w:space="0" w:color="auto"/>
              <w:right w:val="single" w:sz="8" w:space="0" w:color="auto"/>
            </w:tcBorders>
            <w:shd w:val="clear" w:color="auto" w:fill="auto"/>
            <w:hideMark/>
          </w:tcPr>
          <w:p w14:paraId="50FA9DE2" w14:textId="77777777" w:rsidR="004C180B" w:rsidRPr="004C180B" w:rsidRDefault="004C180B" w:rsidP="004C180B">
            <w:pPr>
              <w:spacing w:after="0" w:line="240" w:lineRule="auto"/>
              <w:jc w:val="center"/>
              <w:rPr>
                <w:rFonts w:eastAsia="Times New Roman"/>
                <w:szCs w:val="24"/>
              </w:rPr>
            </w:pPr>
            <w:r w:rsidRPr="004C180B">
              <w:rPr>
                <w:rFonts w:eastAsia="Times New Roman"/>
                <w:szCs w:val="24"/>
                <w:lang w:eastAsia="ko-KR"/>
              </w:rPr>
              <w:t> </w:t>
            </w:r>
          </w:p>
        </w:tc>
        <w:tc>
          <w:tcPr>
            <w:tcW w:w="7987" w:type="dxa"/>
            <w:vAlign w:val="center"/>
            <w:hideMark/>
          </w:tcPr>
          <w:p w14:paraId="3987B900" w14:textId="77777777" w:rsidR="004C180B" w:rsidRPr="004C180B" w:rsidRDefault="004C180B" w:rsidP="004C180B">
            <w:pPr>
              <w:spacing w:after="0" w:line="240" w:lineRule="auto"/>
              <w:rPr>
                <w:rFonts w:eastAsia="Times New Roman"/>
                <w:color w:val="auto"/>
                <w:sz w:val="20"/>
                <w:szCs w:val="20"/>
              </w:rPr>
            </w:pPr>
          </w:p>
        </w:tc>
      </w:tr>
      <w:tr w:rsidR="00CD3461" w:rsidRPr="004C180B" w14:paraId="6978FF47" w14:textId="77777777" w:rsidTr="006221B3">
        <w:trPr>
          <w:trHeight w:val="330"/>
        </w:trPr>
        <w:tc>
          <w:tcPr>
            <w:tcW w:w="3678" w:type="dxa"/>
            <w:tcBorders>
              <w:top w:val="nil"/>
              <w:left w:val="single" w:sz="8" w:space="0" w:color="auto"/>
              <w:bottom w:val="single" w:sz="8" w:space="0" w:color="auto"/>
              <w:right w:val="single" w:sz="8" w:space="0" w:color="auto"/>
            </w:tcBorders>
            <w:shd w:val="clear" w:color="auto" w:fill="auto"/>
            <w:hideMark/>
          </w:tcPr>
          <w:p w14:paraId="3A841EB0" w14:textId="77777777" w:rsidR="004C180B" w:rsidRPr="004C180B" w:rsidRDefault="004C180B" w:rsidP="006221B3">
            <w:pPr>
              <w:spacing w:after="0" w:line="240" w:lineRule="auto"/>
              <w:rPr>
                <w:rFonts w:eastAsia="Times New Roman"/>
                <w:b/>
                <w:bCs/>
                <w:szCs w:val="24"/>
              </w:rPr>
            </w:pPr>
            <w:r w:rsidRPr="004C180B">
              <w:rPr>
                <w:rFonts w:eastAsia="Times New Roman"/>
                <w:b/>
                <w:bCs/>
                <w:szCs w:val="24"/>
                <w:lang w:eastAsia="ko-KR"/>
              </w:rPr>
              <w:t>2.6 Quality Assurance Lead</w:t>
            </w:r>
          </w:p>
        </w:tc>
        <w:tc>
          <w:tcPr>
            <w:tcW w:w="810" w:type="dxa"/>
            <w:tcBorders>
              <w:top w:val="nil"/>
              <w:left w:val="nil"/>
              <w:bottom w:val="single" w:sz="8" w:space="0" w:color="auto"/>
              <w:right w:val="single" w:sz="8" w:space="0" w:color="auto"/>
            </w:tcBorders>
            <w:shd w:val="clear" w:color="auto" w:fill="auto"/>
            <w:hideMark/>
          </w:tcPr>
          <w:p w14:paraId="799A12D0" w14:textId="77777777" w:rsidR="004C180B" w:rsidRPr="004C180B" w:rsidRDefault="004C180B" w:rsidP="004C180B">
            <w:pPr>
              <w:spacing w:after="0" w:line="240" w:lineRule="auto"/>
              <w:jc w:val="center"/>
              <w:rPr>
                <w:rFonts w:eastAsia="Times New Roman"/>
                <w:b/>
                <w:bCs/>
                <w:szCs w:val="24"/>
              </w:rPr>
            </w:pPr>
            <w:r w:rsidRPr="004C180B">
              <w:rPr>
                <w:rFonts w:eastAsia="Times New Roman"/>
                <w:b/>
                <w:bCs/>
                <w:szCs w:val="24"/>
                <w:lang w:eastAsia="ko-KR"/>
              </w:rPr>
              <w:t>25</w:t>
            </w:r>
          </w:p>
        </w:tc>
        <w:tc>
          <w:tcPr>
            <w:tcW w:w="4373" w:type="dxa"/>
            <w:gridSpan w:val="4"/>
            <w:tcBorders>
              <w:top w:val="single" w:sz="8" w:space="0" w:color="auto"/>
              <w:left w:val="nil"/>
              <w:bottom w:val="single" w:sz="8" w:space="0" w:color="auto"/>
              <w:right w:val="single" w:sz="8" w:space="0" w:color="000000"/>
            </w:tcBorders>
            <w:shd w:val="clear" w:color="auto" w:fill="auto"/>
            <w:hideMark/>
          </w:tcPr>
          <w:p w14:paraId="26D09D57" w14:textId="77777777" w:rsidR="004C180B" w:rsidRPr="004C180B" w:rsidRDefault="004C180B" w:rsidP="004C180B">
            <w:pPr>
              <w:spacing w:after="0" w:line="240" w:lineRule="auto"/>
              <w:jc w:val="center"/>
              <w:rPr>
                <w:rFonts w:eastAsia="Times New Roman"/>
                <w:szCs w:val="24"/>
              </w:rPr>
            </w:pPr>
            <w:r w:rsidRPr="004C180B">
              <w:rPr>
                <w:rFonts w:eastAsia="Times New Roman"/>
                <w:szCs w:val="24"/>
                <w:lang w:eastAsia="ko-KR"/>
              </w:rPr>
              <w:t> </w:t>
            </w:r>
          </w:p>
        </w:tc>
        <w:tc>
          <w:tcPr>
            <w:tcW w:w="7987" w:type="dxa"/>
            <w:vAlign w:val="center"/>
            <w:hideMark/>
          </w:tcPr>
          <w:p w14:paraId="2C30DC1D" w14:textId="77777777" w:rsidR="004C180B" w:rsidRPr="004C180B" w:rsidRDefault="004C180B" w:rsidP="004C180B">
            <w:pPr>
              <w:spacing w:after="0" w:line="240" w:lineRule="auto"/>
              <w:rPr>
                <w:rFonts w:eastAsia="Times New Roman"/>
                <w:color w:val="auto"/>
                <w:sz w:val="20"/>
                <w:szCs w:val="20"/>
              </w:rPr>
            </w:pPr>
          </w:p>
        </w:tc>
      </w:tr>
      <w:tr w:rsidR="00CD3461" w:rsidRPr="004C180B" w14:paraId="259F58B4" w14:textId="77777777" w:rsidTr="006221B3">
        <w:trPr>
          <w:trHeight w:val="1204"/>
        </w:trPr>
        <w:tc>
          <w:tcPr>
            <w:tcW w:w="3678" w:type="dxa"/>
            <w:vMerge w:val="restart"/>
            <w:tcBorders>
              <w:top w:val="nil"/>
              <w:left w:val="single" w:sz="8" w:space="0" w:color="auto"/>
              <w:bottom w:val="single" w:sz="8" w:space="0" w:color="000000"/>
              <w:right w:val="single" w:sz="8" w:space="0" w:color="auto"/>
            </w:tcBorders>
            <w:shd w:val="clear" w:color="auto" w:fill="auto"/>
            <w:hideMark/>
          </w:tcPr>
          <w:p w14:paraId="61E63037" w14:textId="79199494" w:rsidR="004C180B" w:rsidRPr="004C180B" w:rsidRDefault="004C180B" w:rsidP="006221B3">
            <w:pPr>
              <w:spacing w:after="0" w:line="240" w:lineRule="auto"/>
              <w:rPr>
                <w:rFonts w:eastAsia="Times New Roman"/>
                <w:szCs w:val="24"/>
              </w:rPr>
            </w:pPr>
            <w:r w:rsidRPr="004C180B">
              <w:rPr>
                <w:rFonts w:eastAsia="Times New Roman"/>
                <w:szCs w:val="24"/>
                <w:lang w:eastAsia="ko-KR"/>
              </w:rPr>
              <w:t xml:space="preserve">No. of years’ experience as Quality Assurance Lead in </w:t>
            </w:r>
            <w:r w:rsidR="00297E01">
              <w:rPr>
                <w:lang w:eastAsia="ko-KR"/>
              </w:rPr>
              <w:t>IT System Implementation projects</w:t>
            </w:r>
          </w:p>
        </w:tc>
        <w:tc>
          <w:tcPr>
            <w:tcW w:w="810" w:type="dxa"/>
            <w:vMerge w:val="restart"/>
            <w:tcBorders>
              <w:top w:val="nil"/>
              <w:left w:val="single" w:sz="8" w:space="0" w:color="auto"/>
              <w:bottom w:val="single" w:sz="8" w:space="0" w:color="000000"/>
              <w:right w:val="single" w:sz="8" w:space="0" w:color="auto"/>
            </w:tcBorders>
            <w:shd w:val="clear" w:color="auto" w:fill="auto"/>
            <w:hideMark/>
          </w:tcPr>
          <w:p w14:paraId="56D49D9F" w14:textId="77777777" w:rsidR="004C180B" w:rsidRPr="004C180B" w:rsidRDefault="004C180B" w:rsidP="004C180B">
            <w:pPr>
              <w:spacing w:after="0" w:line="240" w:lineRule="auto"/>
              <w:jc w:val="center"/>
              <w:rPr>
                <w:rFonts w:eastAsia="Times New Roman"/>
                <w:szCs w:val="24"/>
              </w:rPr>
            </w:pPr>
            <w:r w:rsidRPr="004C180B">
              <w:rPr>
                <w:rFonts w:eastAsia="Times New Roman"/>
                <w:szCs w:val="24"/>
                <w:lang w:eastAsia="ko-KR"/>
              </w:rPr>
              <w:t>10</w:t>
            </w:r>
          </w:p>
        </w:tc>
        <w:tc>
          <w:tcPr>
            <w:tcW w:w="1260" w:type="dxa"/>
            <w:tcBorders>
              <w:top w:val="nil"/>
              <w:left w:val="nil"/>
              <w:bottom w:val="single" w:sz="8" w:space="0" w:color="auto"/>
              <w:right w:val="single" w:sz="8" w:space="0" w:color="auto"/>
            </w:tcBorders>
            <w:shd w:val="clear" w:color="auto" w:fill="auto"/>
            <w:hideMark/>
          </w:tcPr>
          <w:p w14:paraId="35AFCF54" w14:textId="77777777" w:rsidR="004C180B" w:rsidRPr="004C180B" w:rsidRDefault="004C180B" w:rsidP="004C180B">
            <w:pPr>
              <w:spacing w:after="0" w:line="240" w:lineRule="auto"/>
              <w:jc w:val="center"/>
              <w:rPr>
                <w:rFonts w:eastAsia="Times New Roman"/>
                <w:szCs w:val="24"/>
              </w:rPr>
            </w:pPr>
            <w:r w:rsidRPr="004C180B">
              <w:rPr>
                <w:rFonts w:eastAsia="Times New Roman"/>
                <w:szCs w:val="24"/>
                <w:lang w:eastAsia="ko-KR"/>
              </w:rPr>
              <w:t>X≥7</w:t>
            </w:r>
          </w:p>
        </w:tc>
        <w:tc>
          <w:tcPr>
            <w:tcW w:w="1260" w:type="dxa"/>
            <w:tcBorders>
              <w:top w:val="single" w:sz="8" w:space="0" w:color="auto"/>
              <w:left w:val="nil"/>
              <w:bottom w:val="single" w:sz="8" w:space="0" w:color="auto"/>
              <w:right w:val="single" w:sz="8" w:space="0" w:color="000000"/>
            </w:tcBorders>
            <w:shd w:val="clear" w:color="auto" w:fill="auto"/>
            <w:hideMark/>
          </w:tcPr>
          <w:p w14:paraId="34B198F1" w14:textId="77777777" w:rsidR="004C180B" w:rsidRPr="004C180B" w:rsidRDefault="004C180B" w:rsidP="004C180B">
            <w:pPr>
              <w:spacing w:after="0" w:line="240" w:lineRule="auto"/>
              <w:jc w:val="center"/>
              <w:rPr>
                <w:rFonts w:eastAsia="Times New Roman"/>
                <w:szCs w:val="24"/>
              </w:rPr>
            </w:pPr>
            <w:r w:rsidRPr="004C180B">
              <w:rPr>
                <w:rFonts w:eastAsia="Times New Roman"/>
                <w:szCs w:val="24"/>
                <w:lang w:eastAsia="ko-KR"/>
              </w:rPr>
              <w:t>7&gt;X≥ 5</w:t>
            </w:r>
          </w:p>
        </w:tc>
        <w:tc>
          <w:tcPr>
            <w:tcW w:w="1088" w:type="dxa"/>
            <w:tcBorders>
              <w:top w:val="single" w:sz="8" w:space="0" w:color="auto"/>
              <w:left w:val="nil"/>
              <w:bottom w:val="single" w:sz="8" w:space="0" w:color="auto"/>
              <w:right w:val="single" w:sz="8" w:space="0" w:color="000000"/>
            </w:tcBorders>
            <w:shd w:val="clear" w:color="auto" w:fill="auto"/>
            <w:hideMark/>
          </w:tcPr>
          <w:p w14:paraId="1C451DB6" w14:textId="77777777" w:rsidR="004C180B" w:rsidRPr="00964C02" w:rsidRDefault="004C180B" w:rsidP="004C180B">
            <w:pPr>
              <w:spacing w:after="0" w:line="240" w:lineRule="auto"/>
              <w:jc w:val="center"/>
              <w:rPr>
                <w:rFonts w:eastAsia="Times New Roman"/>
                <w:szCs w:val="24"/>
              </w:rPr>
            </w:pPr>
            <w:r w:rsidRPr="00964C02">
              <w:rPr>
                <w:rFonts w:eastAsia="Times New Roman"/>
                <w:szCs w:val="24"/>
                <w:lang w:eastAsia="ko-KR"/>
              </w:rPr>
              <w:t>5&gt;X≥ 3</w:t>
            </w:r>
          </w:p>
        </w:tc>
        <w:tc>
          <w:tcPr>
            <w:tcW w:w="765" w:type="dxa"/>
            <w:tcBorders>
              <w:top w:val="nil"/>
              <w:left w:val="nil"/>
              <w:bottom w:val="single" w:sz="8" w:space="0" w:color="auto"/>
              <w:right w:val="single" w:sz="8" w:space="0" w:color="auto"/>
            </w:tcBorders>
            <w:shd w:val="clear" w:color="auto" w:fill="auto"/>
            <w:hideMark/>
          </w:tcPr>
          <w:p w14:paraId="22917F86" w14:textId="77777777" w:rsidR="004C180B" w:rsidRPr="00964C02" w:rsidRDefault="004C180B" w:rsidP="004C180B">
            <w:pPr>
              <w:spacing w:after="0" w:line="240" w:lineRule="auto"/>
              <w:jc w:val="center"/>
              <w:rPr>
                <w:rFonts w:eastAsia="Times New Roman"/>
                <w:szCs w:val="24"/>
              </w:rPr>
            </w:pPr>
            <w:r w:rsidRPr="00964C02">
              <w:rPr>
                <w:rFonts w:eastAsia="Times New Roman"/>
                <w:szCs w:val="24"/>
                <w:lang w:eastAsia="ko-KR"/>
              </w:rPr>
              <w:t>3&gt;X</w:t>
            </w:r>
          </w:p>
        </w:tc>
        <w:tc>
          <w:tcPr>
            <w:tcW w:w="7987" w:type="dxa"/>
            <w:vAlign w:val="center"/>
            <w:hideMark/>
          </w:tcPr>
          <w:p w14:paraId="42D5F831" w14:textId="77777777" w:rsidR="004C180B" w:rsidRPr="004C180B" w:rsidRDefault="004C180B" w:rsidP="004C180B">
            <w:pPr>
              <w:spacing w:after="0" w:line="240" w:lineRule="auto"/>
              <w:rPr>
                <w:rFonts w:eastAsia="Times New Roman"/>
                <w:color w:val="auto"/>
                <w:sz w:val="20"/>
                <w:szCs w:val="20"/>
              </w:rPr>
            </w:pPr>
          </w:p>
        </w:tc>
      </w:tr>
      <w:tr w:rsidR="00CD3461" w:rsidRPr="004C180B" w14:paraId="2BB40826" w14:textId="77777777" w:rsidTr="006221B3">
        <w:trPr>
          <w:trHeight w:val="330"/>
        </w:trPr>
        <w:tc>
          <w:tcPr>
            <w:tcW w:w="3678" w:type="dxa"/>
            <w:vMerge/>
            <w:tcBorders>
              <w:top w:val="nil"/>
              <w:left w:val="single" w:sz="8" w:space="0" w:color="auto"/>
              <w:bottom w:val="single" w:sz="8" w:space="0" w:color="000000"/>
              <w:right w:val="single" w:sz="8" w:space="0" w:color="auto"/>
            </w:tcBorders>
            <w:hideMark/>
          </w:tcPr>
          <w:p w14:paraId="6D1AB041" w14:textId="77777777" w:rsidR="004C180B" w:rsidRPr="004C180B" w:rsidRDefault="004C180B" w:rsidP="006221B3">
            <w:pPr>
              <w:spacing w:after="0" w:line="240" w:lineRule="auto"/>
              <w:rPr>
                <w:rFonts w:eastAsia="Times New Roman"/>
                <w:szCs w:val="24"/>
              </w:rPr>
            </w:pPr>
          </w:p>
        </w:tc>
        <w:tc>
          <w:tcPr>
            <w:tcW w:w="810" w:type="dxa"/>
            <w:vMerge/>
            <w:tcBorders>
              <w:top w:val="nil"/>
              <w:left w:val="single" w:sz="8" w:space="0" w:color="auto"/>
              <w:bottom w:val="single" w:sz="8" w:space="0" w:color="000000"/>
              <w:right w:val="single" w:sz="8" w:space="0" w:color="auto"/>
            </w:tcBorders>
            <w:vAlign w:val="center"/>
            <w:hideMark/>
          </w:tcPr>
          <w:p w14:paraId="33E896AA" w14:textId="77777777" w:rsidR="004C180B" w:rsidRPr="004C180B" w:rsidRDefault="004C180B" w:rsidP="004C180B">
            <w:pPr>
              <w:spacing w:after="0" w:line="240" w:lineRule="auto"/>
              <w:rPr>
                <w:rFonts w:eastAsia="Times New Roman"/>
                <w:szCs w:val="24"/>
              </w:rPr>
            </w:pPr>
          </w:p>
        </w:tc>
        <w:tc>
          <w:tcPr>
            <w:tcW w:w="1260" w:type="dxa"/>
            <w:tcBorders>
              <w:top w:val="nil"/>
              <w:left w:val="nil"/>
              <w:bottom w:val="single" w:sz="8" w:space="0" w:color="auto"/>
              <w:right w:val="single" w:sz="8" w:space="0" w:color="auto"/>
            </w:tcBorders>
            <w:shd w:val="clear" w:color="auto" w:fill="auto"/>
            <w:hideMark/>
          </w:tcPr>
          <w:p w14:paraId="7CE8C4B5" w14:textId="77777777" w:rsidR="004C180B" w:rsidRPr="004C180B" w:rsidRDefault="004C180B" w:rsidP="004C180B">
            <w:pPr>
              <w:spacing w:after="0" w:line="240" w:lineRule="auto"/>
              <w:jc w:val="center"/>
              <w:rPr>
                <w:rFonts w:eastAsia="Times New Roman"/>
                <w:szCs w:val="24"/>
              </w:rPr>
            </w:pPr>
            <w:r w:rsidRPr="004C180B">
              <w:rPr>
                <w:rFonts w:eastAsia="Times New Roman"/>
                <w:szCs w:val="24"/>
                <w:lang w:eastAsia="ko-KR"/>
              </w:rPr>
              <w:t>100%</w:t>
            </w:r>
          </w:p>
        </w:tc>
        <w:tc>
          <w:tcPr>
            <w:tcW w:w="1260" w:type="dxa"/>
            <w:tcBorders>
              <w:top w:val="single" w:sz="8" w:space="0" w:color="auto"/>
              <w:left w:val="nil"/>
              <w:bottom w:val="single" w:sz="8" w:space="0" w:color="auto"/>
              <w:right w:val="single" w:sz="8" w:space="0" w:color="000000"/>
            </w:tcBorders>
            <w:shd w:val="clear" w:color="auto" w:fill="auto"/>
            <w:hideMark/>
          </w:tcPr>
          <w:p w14:paraId="08CF4280" w14:textId="77777777" w:rsidR="004C180B" w:rsidRPr="004C180B" w:rsidRDefault="004C180B" w:rsidP="004C180B">
            <w:pPr>
              <w:spacing w:after="0" w:line="240" w:lineRule="auto"/>
              <w:jc w:val="center"/>
              <w:rPr>
                <w:rFonts w:eastAsia="Times New Roman"/>
                <w:szCs w:val="24"/>
              </w:rPr>
            </w:pPr>
            <w:r w:rsidRPr="004C180B">
              <w:rPr>
                <w:rFonts w:eastAsia="Times New Roman"/>
                <w:szCs w:val="24"/>
                <w:lang w:eastAsia="ko-KR"/>
              </w:rPr>
              <w:t>80%</w:t>
            </w:r>
          </w:p>
        </w:tc>
        <w:tc>
          <w:tcPr>
            <w:tcW w:w="1088" w:type="dxa"/>
            <w:tcBorders>
              <w:top w:val="single" w:sz="8" w:space="0" w:color="auto"/>
              <w:left w:val="nil"/>
              <w:bottom w:val="single" w:sz="8" w:space="0" w:color="auto"/>
              <w:right w:val="single" w:sz="8" w:space="0" w:color="000000"/>
            </w:tcBorders>
            <w:shd w:val="clear" w:color="auto" w:fill="auto"/>
            <w:hideMark/>
          </w:tcPr>
          <w:p w14:paraId="1236EDF6" w14:textId="77777777" w:rsidR="004C180B" w:rsidRPr="004C180B" w:rsidRDefault="004C180B" w:rsidP="004C180B">
            <w:pPr>
              <w:spacing w:after="0" w:line="240" w:lineRule="auto"/>
              <w:jc w:val="center"/>
              <w:rPr>
                <w:rFonts w:eastAsia="Times New Roman"/>
                <w:szCs w:val="24"/>
              </w:rPr>
            </w:pPr>
            <w:r w:rsidRPr="004C180B">
              <w:rPr>
                <w:rFonts w:eastAsia="Times New Roman"/>
                <w:szCs w:val="24"/>
                <w:lang w:eastAsia="ko-KR"/>
              </w:rPr>
              <w:t>60%</w:t>
            </w:r>
          </w:p>
        </w:tc>
        <w:tc>
          <w:tcPr>
            <w:tcW w:w="765" w:type="dxa"/>
            <w:tcBorders>
              <w:top w:val="nil"/>
              <w:left w:val="nil"/>
              <w:bottom w:val="single" w:sz="8" w:space="0" w:color="auto"/>
              <w:right w:val="single" w:sz="8" w:space="0" w:color="auto"/>
            </w:tcBorders>
            <w:shd w:val="clear" w:color="auto" w:fill="auto"/>
            <w:hideMark/>
          </w:tcPr>
          <w:p w14:paraId="6053B874" w14:textId="77777777" w:rsidR="004C180B" w:rsidRPr="004C180B" w:rsidRDefault="004C180B" w:rsidP="004C180B">
            <w:pPr>
              <w:spacing w:after="0" w:line="240" w:lineRule="auto"/>
              <w:jc w:val="center"/>
              <w:rPr>
                <w:rFonts w:eastAsia="Times New Roman"/>
                <w:szCs w:val="24"/>
              </w:rPr>
            </w:pPr>
            <w:r w:rsidRPr="004C180B">
              <w:rPr>
                <w:rFonts w:eastAsia="Times New Roman"/>
                <w:szCs w:val="24"/>
                <w:lang w:eastAsia="ko-KR"/>
              </w:rPr>
              <w:t>0%</w:t>
            </w:r>
          </w:p>
        </w:tc>
        <w:tc>
          <w:tcPr>
            <w:tcW w:w="7987" w:type="dxa"/>
            <w:vAlign w:val="center"/>
            <w:hideMark/>
          </w:tcPr>
          <w:p w14:paraId="06D81BED" w14:textId="77777777" w:rsidR="004C180B" w:rsidRPr="004C180B" w:rsidRDefault="004C180B" w:rsidP="004C180B">
            <w:pPr>
              <w:spacing w:after="0" w:line="240" w:lineRule="auto"/>
              <w:rPr>
                <w:rFonts w:eastAsia="Times New Roman"/>
                <w:color w:val="auto"/>
                <w:sz w:val="20"/>
                <w:szCs w:val="20"/>
              </w:rPr>
            </w:pPr>
          </w:p>
        </w:tc>
      </w:tr>
      <w:tr w:rsidR="00CD3461" w:rsidRPr="004C180B" w14:paraId="6588C8A0" w14:textId="77777777" w:rsidTr="006221B3">
        <w:trPr>
          <w:trHeight w:val="1060"/>
        </w:trPr>
        <w:tc>
          <w:tcPr>
            <w:tcW w:w="3678" w:type="dxa"/>
            <w:vMerge w:val="restart"/>
            <w:tcBorders>
              <w:top w:val="nil"/>
              <w:left w:val="single" w:sz="8" w:space="0" w:color="auto"/>
              <w:bottom w:val="single" w:sz="8" w:space="0" w:color="000000"/>
              <w:right w:val="single" w:sz="8" w:space="0" w:color="auto"/>
            </w:tcBorders>
            <w:shd w:val="clear" w:color="auto" w:fill="auto"/>
            <w:hideMark/>
          </w:tcPr>
          <w:p w14:paraId="34A9645C" w14:textId="65C5AEAA" w:rsidR="004C180B" w:rsidRPr="004C180B" w:rsidRDefault="004C180B" w:rsidP="006221B3">
            <w:pPr>
              <w:spacing w:after="0" w:line="240" w:lineRule="auto"/>
              <w:rPr>
                <w:rFonts w:eastAsia="Times New Roman"/>
                <w:szCs w:val="24"/>
              </w:rPr>
            </w:pPr>
            <w:r w:rsidRPr="004C180B">
              <w:rPr>
                <w:rFonts w:eastAsia="Times New Roman"/>
                <w:szCs w:val="24"/>
                <w:lang w:eastAsia="ko-KR"/>
              </w:rPr>
              <w:t xml:space="preserve">No. of end to end </w:t>
            </w:r>
            <w:r w:rsidR="00BC3639" w:rsidRPr="004C180B">
              <w:rPr>
                <w:rFonts w:eastAsia="Times New Roman"/>
                <w:szCs w:val="24"/>
                <w:lang w:eastAsia="ko-KR"/>
              </w:rPr>
              <w:t>Workflow</w:t>
            </w:r>
            <w:r w:rsidRPr="004C180B">
              <w:rPr>
                <w:rFonts w:eastAsia="Times New Roman"/>
                <w:szCs w:val="24"/>
                <w:lang w:eastAsia="ko-KR"/>
              </w:rPr>
              <w:t xml:space="preserve"> Management Systems similar to the purchaser’s scope of work as Quality Assurance Lead  </w:t>
            </w:r>
          </w:p>
        </w:tc>
        <w:tc>
          <w:tcPr>
            <w:tcW w:w="810" w:type="dxa"/>
            <w:vMerge w:val="restart"/>
            <w:tcBorders>
              <w:top w:val="nil"/>
              <w:left w:val="single" w:sz="8" w:space="0" w:color="auto"/>
              <w:bottom w:val="single" w:sz="8" w:space="0" w:color="000000"/>
              <w:right w:val="single" w:sz="8" w:space="0" w:color="auto"/>
            </w:tcBorders>
            <w:shd w:val="clear" w:color="auto" w:fill="auto"/>
            <w:hideMark/>
          </w:tcPr>
          <w:p w14:paraId="617BECFE" w14:textId="77777777" w:rsidR="004C180B" w:rsidRPr="004C180B" w:rsidRDefault="004C180B" w:rsidP="004C180B">
            <w:pPr>
              <w:spacing w:after="0" w:line="240" w:lineRule="auto"/>
              <w:jc w:val="center"/>
              <w:rPr>
                <w:rFonts w:eastAsia="Times New Roman"/>
                <w:szCs w:val="24"/>
              </w:rPr>
            </w:pPr>
            <w:r w:rsidRPr="004C180B">
              <w:rPr>
                <w:rFonts w:eastAsia="Times New Roman"/>
                <w:szCs w:val="24"/>
                <w:lang w:eastAsia="ko-KR"/>
              </w:rPr>
              <w:t>10</w:t>
            </w:r>
          </w:p>
        </w:tc>
        <w:tc>
          <w:tcPr>
            <w:tcW w:w="1260" w:type="dxa"/>
            <w:tcBorders>
              <w:top w:val="nil"/>
              <w:left w:val="nil"/>
              <w:bottom w:val="single" w:sz="8" w:space="0" w:color="auto"/>
              <w:right w:val="single" w:sz="8" w:space="0" w:color="auto"/>
            </w:tcBorders>
            <w:shd w:val="clear" w:color="auto" w:fill="auto"/>
            <w:hideMark/>
          </w:tcPr>
          <w:p w14:paraId="6A3FC8BA" w14:textId="77777777" w:rsidR="004C180B" w:rsidRPr="004C180B" w:rsidRDefault="004C180B" w:rsidP="004C180B">
            <w:pPr>
              <w:spacing w:after="0" w:line="240" w:lineRule="auto"/>
              <w:jc w:val="center"/>
              <w:rPr>
                <w:rFonts w:eastAsia="Times New Roman"/>
                <w:szCs w:val="24"/>
              </w:rPr>
            </w:pPr>
            <w:r w:rsidRPr="004C180B">
              <w:rPr>
                <w:rFonts w:eastAsia="Times New Roman"/>
                <w:szCs w:val="24"/>
                <w:lang w:eastAsia="ko-KR"/>
              </w:rPr>
              <w:t>X≥5</w:t>
            </w:r>
          </w:p>
        </w:tc>
        <w:tc>
          <w:tcPr>
            <w:tcW w:w="1260" w:type="dxa"/>
            <w:tcBorders>
              <w:top w:val="single" w:sz="8" w:space="0" w:color="auto"/>
              <w:left w:val="nil"/>
              <w:bottom w:val="single" w:sz="8" w:space="0" w:color="auto"/>
              <w:right w:val="single" w:sz="8" w:space="0" w:color="000000"/>
            </w:tcBorders>
            <w:shd w:val="clear" w:color="auto" w:fill="auto"/>
            <w:hideMark/>
          </w:tcPr>
          <w:p w14:paraId="2C047C76" w14:textId="77777777" w:rsidR="004C180B" w:rsidRPr="004C180B" w:rsidRDefault="004C180B" w:rsidP="004C180B">
            <w:pPr>
              <w:spacing w:after="0" w:line="240" w:lineRule="auto"/>
              <w:jc w:val="center"/>
              <w:rPr>
                <w:rFonts w:eastAsia="Times New Roman"/>
                <w:szCs w:val="24"/>
              </w:rPr>
            </w:pPr>
            <w:r w:rsidRPr="004C180B">
              <w:rPr>
                <w:rFonts w:eastAsia="Times New Roman"/>
                <w:szCs w:val="24"/>
                <w:lang w:eastAsia="ko-KR"/>
              </w:rPr>
              <w:t>5&gt;X≥ 3</w:t>
            </w:r>
          </w:p>
        </w:tc>
        <w:tc>
          <w:tcPr>
            <w:tcW w:w="1088" w:type="dxa"/>
            <w:tcBorders>
              <w:top w:val="single" w:sz="8" w:space="0" w:color="auto"/>
              <w:left w:val="nil"/>
              <w:bottom w:val="single" w:sz="8" w:space="0" w:color="auto"/>
              <w:right w:val="single" w:sz="8" w:space="0" w:color="000000"/>
            </w:tcBorders>
            <w:shd w:val="clear" w:color="auto" w:fill="auto"/>
            <w:hideMark/>
          </w:tcPr>
          <w:p w14:paraId="43277C21" w14:textId="77777777" w:rsidR="004C180B" w:rsidRPr="004C180B" w:rsidRDefault="004C180B" w:rsidP="004C180B">
            <w:pPr>
              <w:spacing w:after="0" w:line="240" w:lineRule="auto"/>
              <w:jc w:val="center"/>
              <w:rPr>
                <w:rFonts w:eastAsia="Times New Roman"/>
                <w:szCs w:val="24"/>
              </w:rPr>
            </w:pPr>
            <w:r w:rsidRPr="004C180B">
              <w:rPr>
                <w:rFonts w:eastAsia="Times New Roman"/>
                <w:szCs w:val="24"/>
                <w:lang w:eastAsia="ko-KR"/>
              </w:rPr>
              <w:t>3&gt;X≥ 2</w:t>
            </w:r>
          </w:p>
        </w:tc>
        <w:tc>
          <w:tcPr>
            <w:tcW w:w="765" w:type="dxa"/>
            <w:tcBorders>
              <w:top w:val="nil"/>
              <w:left w:val="nil"/>
              <w:bottom w:val="single" w:sz="8" w:space="0" w:color="auto"/>
              <w:right w:val="single" w:sz="8" w:space="0" w:color="auto"/>
            </w:tcBorders>
            <w:shd w:val="clear" w:color="auto" w:fill="auto"/>
            <w:hideMark/>
          </w:tcPr>
          <w:p w14:paraId="5CD1DFD8" w14:textId="77777777" w:rsidR="004C180B" w:rsidRPr="004C180B" w:rsidRDefault="004C180B" w:rsidP="004C180B">
            <w:pPr>
              <w:spacing w:after="0" w:line="240" w:lineRule="auto"/>
              <w:jc w:val="center"/>
              <w:rPr>
                <w:rFonts w:eastAsia="Times New Roman"/>
                <w:szCs w:val="24"/>
              </w:rPr>
            </w:pPr>
            <w:r w:rsidRPr="004C180B">
              <w:rPr>
                <w:rFonts w:eastAsia="Times New Roman"/>
                <w:szCs w:val="24"/>
                <w:lang w:eastAsia="ko-KR"/>
              </w:rPr>
              <w:t>2&gt;X</w:t>
            </w:r>
          </w:p>
        </w:tc>
        <w:tc>
          <w:tcPr>
            <w:tcW w:w="7987" w:type="dxa"/>
            <w:vAlign w:val="center"/>
            <w:hideMark/>
          </w:tcPr>
          <w:p w14:paraId="7A8543D9" w14:textId="77777777" w:rsidR="004C180B" w:rsidRPr="004C180B" w:rsidRDefault="004C180B" w:rsidP="004C180B">
            <w:pPr>
              <w:spacing w:after="0" w:line="240" w:lineRule="auto"/>
              <w:rPr>
                <w:rFonts w:eastAsia="Times New Roman"/>
                <w:color w:val="auto"/>
                <w:sz w:val="20"/>
                <w:szCs w:val="20"/>
              </w:rPr>
            </w:pPr>
          </w:p>
        </w:tc>
      </w:tr>
      <w:tr w:rsidR="00CD3461" w:rsidRPr="004C180B" w14:paraId="32EF0030" w14:textId="77777777" w:rsidTr="006221B3">
        <w:trPr>
          <w:trHeight w:val="330"/>
        </w:trPr>
        <w:tc>
          <w:tcPr>
            <w:tcW w:w="3678" w:type="dxa"/>
            <w:vMerge/>
            <w:tcBorders>
              <w:top w:val="nil"/>
              <w:left w:val="single" w:sz="8" w:space="0" w:color="auto"/>
              <w:bottom w:val="single" w:sz="8" w:space="0" w:color="000000"/>
              <w:right w:val="single" w:sz="8" w:space="0" w:color="auto"/>
            </w:tcBorders>
            <w:hideMark/>
          </w:tcPr>
          <w:p w14:paraId="4B859870" w14:textId="77777777" w:rsidR="004C180B" w:rsidRPr="004C180B" w:rsidRDefault="004C180B" w:rsidP="006221B3">
            <w:pPr>
              <w:spacing w:after="0" w:line="240" w:lineRule="auto"/>
              <w:rPr>
                <w:rFonts w:eastAsia="Times New Roman"/>
                <w:szCs w:val="24"/>
              </w:rPr>
            </w:pPr>
          </w:p>
        </w:tc>
        <w:tc>
          <w:tcPr>
            <w:tcW w:w="810" w:type="dxa"/>
            <w:vMerge/>
            <w:tcBorders>
              <w:top w:val="nil"/>
              <w:left w:val="single" w:sz="8" w:space="0" w:color="auto"/>
              <w:bottom w:val="single" w:sz="8" w:space="0" w:color="000000"/>
              <w:right w:val="single" w:sz="8" w:space="0" w:color="auto"/>
            </w:tcBorders>
            <w:vAlign w:val="center"/>
            <w:hideMark/>
          </w:tcPr>
          <w:p w14:paraId="5F35D342" w14:textId="77777777" w:rsidR="004C180B" w:rsidRPr="004C180B" w:rsidRDefault="004C180B" w:rsidP="004C180B">
            <w:pPr>
              <w:spacing w:after="0" w:line="240" w:lineRule="auto"/>
              <w:rPr>
                <w:rFonts w:eastAsia="Times New Roman"/>
                <w:szCs w:val="24"/>
              </w:rPr>
            </w:pPr>
          </w:p>
        </w:tc>
        <w:tc>
          <w:tcPr>
            <w:tcW w:w="1260" w:type="dxa"/>
            <w:tcBorders>
              <w:top w:val="nil"/>
              <w:left w:val="nil"/>
              <w:bottom w:val="single" w:sz="8" w:space="0" w:color="auto"/>
              <w:right w:val="single" w:sz="8" w:space="0" w:color="auto"/>
            </w:tcBorders>
            <w:shd w:val="clear" w:color="auto" w:fill="auto"/>
            <w:hideMark/>
          </w:tcPr>
          <w:p w14:paraId="2EF66B43" w14:textId="77777777" w:rsidR="004C180B" w:rsidRPr="004C180B" w:rsidRDefault="004C180B" w:rsidP="004C180B">
            <w:pPr>
              <w:spacing w:after="0" w:line="240" w:lineRule="auto"/>
              <w:jc w:val="center"/>
              <w:rPr>
                <w:rFonts w:eastAsia="Times New Roman"/>
                <w:szCs w:val="24"/>
              </w:rPr>
            </w:pPr>
            <w:r w:rsidRPr="004C180B">
              <w:rPr>
                <w:rFonts w:eastAsia="Times New Roman"/>
                <w:szCs w:val="24"/>
                <w:lang w:eastAsia="ko-KR"/>
              </w:rPr>
              <w:t>100%</w:t>
            </w:r>
          </w:p>
        </w:tc>
        <w:tc>
          <w:tcPr>
            <w:tcW w:w="1260" w:type="dxa"/>
            <w:tcBorders>
              <w:top w:val="single" w:sz="8" w:space="0" w:color="auto"/>
              <w:left w:val="nil"/>
              <w:bottom w:val="single" w:sz="8" w:space="0" w:color="auto"/>
              <w:right w:val="single" w:sz="8" w:space="0" w:color="000000"/>
            </w:tcBorders>
            <w:shd w:val="clear" w:color="auto" w:fill="auto"/>
            <w:hideMark/>
          </w:tcPr>
          <w:p w14:paraId="3E7DAC7A" w14:textId="77777777" w:rsidR="004C180B" w:rsidRPr="004C180B" w:rsidRDefault="004C180B" w:rsidP="004C180B">
            <w:pPr>
              <w:spacing w:after="0" w:line="240" w:lineRule="auto"/>
              <w:jc w:val="center"/>
              <w:rPr>
                <w:rFonts w:eastAsia="Times New Roman"/>
                <w:szCs w:val="24"/>
              </w:rPr>
            </w:pPr>
            <w:r w:rsidRPr="004C180B">
              <w:rPr>
                <w:rFonts w:eastAsia="Times New Roman"/>
                <w:szCs w:val="24"/>
                <w:lang w:eastAsia="ko-KR"/>
              </w:rPr>
              <w:t>80%</w:t>
            </w:r>
          </w:p>
        </w:tc>
        <w:tc>
          <w:tcPr>
            <w:tcW w:w="1088" w:type="dxa"/>
            <w:tcBorders>
              <w:top w:val="single" w:sz="8" w:space="0" w:color="auto"/>
              <w:left w:val="nil"/>
              <w:bottom w:val="single" w:sz="8" w:space="0" w:color="auto"/>
              <w:right w:val="single" w:sz="8" w:space="0" w:color="000000"/>
            </w:tcBorders>
            <w:shd w:val="clear" w:color="auto" w:fill="auto"/>
            <w:hideMark/>
          </w:tcPr>
          <w:p w14:paraId="764E9491" w14:textId="77777777" w:rsidR="004C180B" w:rsidRPr="004C180B" w:rsidRDefault="004C180B" w:rsidP="004C180B">
            <w:pPr>
              <w:spacing w:after="0" w:line="240" w:lineRule="auto"/>
              <w:jc w:val="center"/>
              <w:rPr>
                <w:rFonts w:eastAsia="Times New Roman"/>
                <w:szCs w:val="24"/>
              </w:rPr>
            </w:pPr>
            <w:r w:rsidRPr="004C180B">
              <w:rPr>
                <w:rFonts w:eastAsia="Times New Roman"/>
                <w:szCs w:val="24"/>
                <w:lang w:eastAsia="ko-KR"/>
              </w:rPr>
              <w:t>60%</w:t>
            </w:r>
          </w:p>
        </w:tc>
        <w:tc>
          <w:tcPr>
            <w:tcW w:w="765" w:type="dxa"/>
            <w:tcBorders>
              <w:top w:val="nil"/>
              <w:left w:val="nil"/>
              <w:bottom w:val="single" w:sz="8" w:space="0" w:color="auto"/>
              <w:right w:val="single" w:sz="8" w:space="0" w:color="auto"/>
            </w:tcBorders>
            <w:shd w:val="clear" w:color="auto" w:fill="auto"/>
            <w:hideMark/>
          </w:tcPr>
          <w:p w14:paraId="3FA66D1F" w14:textId="77777777" w:rsidR="004C180B" w:rsidRPr="004C180B" w:rsidRDefault="004C180B" w:rsidP="004C180B">
            <w:pPr>
              <w:spacing w:after="0" w:line="240" w:lineRule="auto"/>
              <w:jc w:val="center"/>
              <w:rPr>
                <w:rFonts w:eastAsia="Times New Roman"/>
                <w:szCs w:val="24"/>
              </w:rPr>
            </w:pPr>
            <w:r w:rsidRPr="004C180B">
              <w:rPr>
                <w:rFonts w:eastAsia="Times New Roman"/>
                <w:szCs w:val="24"/>
                <w:lang w:eastAsia="ko-KR"/>
              </w:rPr>
              <w:t>0%</w:t>
            </w:r>
          </w:p>
        </w:tc>
        <w:tc>
          <w:tcPr>
            <w:tcW w:w="7987" w:type="dxa"/>
            <w:vAlign w:val="center"/>
            <w:hideMark/>
          </w:tcPr>
          <w:p w14:paraId="6EB50E35" w14:textId="77777777" w:rsidR="004C180B" w:rsidRPr="004C180B" w:rsidRDefault="004C180B" w:rsidP="004C180B">
            <w:pPr>
              <w:spacing w:after="0" w:line="240" w:lineRule="auto"/>
              <w:rPr>
                <w:rFonts w:eastAsia="Times New Roman"/>
                <w:color w:val="auto"/>
                <w:sz w:val="20"/>
                <w:szCs w:val="20"/>
              </w:rPr>
            </w:pPr>
          </w:p>
        </w:tc>
      </w:tr>
      <w:tr w:rsidR="00CD3461" w:rsidRPr="004C180B" w14:paraId="42483434" w14:textId="77777777" w:rsidTr="006221B3">
        <w:trPr>
          <w:trHeight w:val="619"/>
        </w:trPr>
        <w:tc>
          <w:tcPr>
            <w:tcW w:w="3678" w:type="dxa"/>
            <w:vMerge w:val="restart"/>
            <w:tcBorders>
              <w:top w:val="nil"/>
              <w:left w:val="single" w:sz="8" w:space="0" w:color="auto"/>
              <w:bottom w:val="single" w:sz="8" w:space="0" w:color="000000"/>
              <w:right w:val="single" w:sz="8" w:space="0" w:color="auto"/>
            </w:tcBorders>
            <w:shd w:val="clear" w:color="auto" w:fill="auto"/>
            <w:hideMark/>
          </w:tcPr>
          <w:p w14:paraId="15E711E0" w14:textId="77777777" w:rsidR="004C180B" w:rsidRPr="004C180B" w:rsidRDefault="004C180B" w:rsidP="006221B3">
            <w:pPr>
              <w:spacing w:after="0" w:line="240" w:lineRule="auto"/>
              <w:rPr>
                <w:rFonts w:eastAsia="Times New Roman"/>
                <w:szCs w:val="24"/>
              </w:rPr>
            </w:pPr>
            <w:r w:rsidRPr="004C180B">
              <w:rPr>
                <w:rFonts w:eastAsia="Times New Roman"/>
                <w:color w:val="000000" w:themeColor="text1"/>
                <w:szCs w:val="24"/>
                <w:lang w:eastAsia="ko-KR"/>
              </w:rPr>
              <w:t xml:space="preserve">Relevant Educational and Professional qualifications </w:t>
            </w:r>
          </w:p>
        </w:tc>
        <w:tc>
          <w:tcPr>
            <w:tcW w:w="810" w:type="dxa"/>
            <w:vMerge w:val="restart"/>
            <w:tcBorders>
              <w:top w:val="nil"/>
              <w:left w:val="single" w:sz="8" w:space="0" w:color="auto"/>
              <w:bottom w:val="single" w:sz="8" w:space="0" w:color="000000"/>
              <w:right w:val="single" w:sz="8" w:space="0" w:color="auto"/>
            </w:tcBorders>
            <w:shd w:val="clear" w:color="auto" w:fill="auto"/>
            <w:hideMark/>
          </w:tcPr>
          <w:p w14:paraId="5CA56915" w14:textId="77777777" w:rsidR="004C180B" w:rsidRPr="004C180B" w:rsidRDefault="004C180B" w:rsidP="004C180B">
            <w:pPr>
              <w:spacing w:after="0" w:line="240" w:lineRule="auto"/>
              <w:jc w:val="center"/>
              <w:rPr>
                <w:rFonts w:eastAsia="Times New Roman"/>
                <w:szCs w:val="24"/>
              </w:rPr>
            </w:pPr>
            <w:r w:rsidRPr="004C180B">
              <w:rPr>
                <w:rFonts w:eastAsia="Times New Roman"/>
                <w:szCs w:val="24"/>
                <w:lang w:eastAsia="ko-KR"/>
              </w:rPr>
              <w:t>5</w:t>
            </w:r>
          </w:p>
        </w:tc>
        <w:tc>
          <w:tcPr>
            <w:tcW w:w="1260" w:type="dxa"/>
            <w:tcBorders>
              <w:top w:val="nil"/>
              <w:left w:val="nil"/>
              <w:bottom w:val="single" w:sz="8" w:space="0" w:color="auto"/>
              <w:right w:val="single" w:sz="8" w:space="0" w:color="auto"/>
            </w:tcBorders>
            <w:shd w:val="clear" w:color="auto" w:fill="auto"/>
            <w:hideMark/>
          </w:tcPr>
          <w:p w14:paraId="50BD38FF" w14:textId="77777777" w:rsidR="004C180B" w:rsidRPr="004C180B" w:rsidRDefault="004C180B" w:rsidP="004C180B">
            <w:pPr>
              <w:spacing w:after="0" w:line="240" w:lineRule="auto"/>
              <w:jc w:val="center"/>
              <w:rPr>
                <w:rFonts w:eastAsia="Times New Roman"/>
                <w:szCs w:val="24"/>
              </w:rPr>
            </w:pPr>
            <w:r w:rsidRPr="004C180B">
              <w:rPr>
                <w:rFonts w:eastAsia="Times New Roman"/>
                <w:szCs w:val="24"/>
                <w:lang w:eastAsia="ko-KR"/>
              </w:rPr>
              <w:t>Yes</w:t>
            </w:r>
          </w:p>
        </w:tc>
        <w:tc>
          <w:tcPr>
            <w:tcW w:w="1260" w:type="dxa"/>
            <w:tcBorders>
              <w:top w:val="single" w:sz="8" w:space="0" w:color="auto"/>
              <w:left w:val="nil"/>
              <w:bottom w:val="single" w:sz="8" w:space="0" w:color="auto"/>
              <w:right w:val="single" w:sz="8" w:space="0" w:color="000000"/>
            </w:tcBorders>
            <w:shd w:val="clear" w:color="auto" w:fill="auto"/>
            <w:hideMark/>
          </w:tcPr>
          <w:p w14:paraId="06407DD6" w14:textId="77777777" w:rsidR="004C180B" w:rsidRPr="004C180B" w:rsidRDefault="004C180B" w:rsidP="004C180B">
            <w:pPr>
              <w:spacing w:after="0" w:line="240" w:lineRule="auto"/>
              <w:jc w:val="center"/>
              <w:rPr>
                <w:rFonts w:eastAsia="Times New Roman"/>
                <w:szCs w:val="24"/>
              </w:rPr>
            </w:pPr>
            <w:r w:rsidRPr="004C180B">
              <w:rPr>
                <w:rFonts w:eastAsia="Times New Roman"/>
                <w:szCs w:val="24"/>
                <w:lang w:eastAsia="ko-KR"/>
              </w:rPr>
              <w:t>No</w:t>
            </w:r>
          </w:p>
        </w:tc>
        <w:tc>
          <w:tcPr>
            <w:tcW w:w="1088" w:type="dxa"/>
            <w:tcBorders>
              <w:top w:val="single" w:sz="8" w:space="0" w:color="auto"/>
              <w:left w:val="nil"/>
              <w:bottom w:val="single" w:sz="8" w:space="0" w:color="auto"/>
              <w:right w:val="single" w:sz="8" w:space="0" w:color="000000"/>
            </w:tcBorders>
            <w:shd w:val="clear" w:color="auto" w:fill="auto"/>
            <w:hideMark/>
          </w:tcPr>
          <w:p w14:paraId="73281D22" w14:textId="77777777" w:rsidR="004C180B" w:rsidRPr="004C180B" w:rsidRDefault="004C180B" w:rsidP="004C180B">
            <w:pPr>
              <w:spacing w:after="0" w:line="240" w:lineRule="auto"/>
              <w:jc w:val="center"/>
              <w:rPr>
                <w:rFonts w:eastAsia="Times New Roman"/>
                <w:szCs w:val="24"/>
              </w:rPr>
            </w:pPr>
            <w:r w:rsidRPr="004C180B">
              <w:rPr>
                <w:rFonts w:eastAsia="Times New Roman"/>
                <w:szCs w:val="24"/>
                <w:lang w:eastAsia="ko-KR"/>
              </w:rPr>
              <w:t> </w:t>
            </w:r>
          </w:p>
        </w:tc>
        <w:tc>
          <w:tcPr>
            <w:tcW w:w="765" w:type="dxa"/>
            <w:tcBorders>
              <w:top w:val="nil"/>
              <w:left w:val="nil"/>
              <w:bottom w:val="single" w:sz="8" w:space="0" w:color="auto"/>
              <w:right w:val="single" w:sz="8" w:space="0" w:color="auto"/>
            </w:tcBorders>
            <w:shd w:val="clear" w:color="auto" w:fill="auto"/>
            <w:hideMark/>
          </w:tcPr>
          <w:p w14:paraId="64F28980" w14:textId="77777777" w:rsidR="004C180B" w:rsidRPr="004C180B" w:rsidRDefault="004C180B" w:rsidP="004C180B">
            <w:pPr>
              <w:spacing w:after="0" w:line="240" w:lineRule="auto"/>
              <w:jc w:val="center"/>
              <w:rPr>
                <w:rFonts w:eastAsia="Times New Roman"/>
                <w:szCs w:val="24"/>
              </w:rPr>
            </w:pPr>
            <w:r w:rsidRPr="004C180B">
              <w:rPr>
                <w:rFonts w:eastAsia="Times New Roman"/>
                <w:szCs w:val="24"/>
                <w:lang w:eastAsia="ko-KR"/>
              </w:rPr>
              <w:t> </w:t>
            </w:r>
          </w:p>
        </w:tc>
        <w:tc>
          <w:tcPr>
            <w:tcW w:w="7987" w:type="dxa"/>
            <w:vAlign w:val="center"/>
            <w:hideMark/>
          </w:tcPr>
          <w:p w14:paraId="4791DFEC" w14:textId="77777777" w:rsidR="004C180B" w:rsidRPr="004C180B" w:rsidRDefault="004C180B" w:rsidP="004C180B">
            <w:pPr>
              <w:spacing w:after="0" w:line="240" w:lineRule="auto"/>
              <w:rPr>
                <w:rFonts w:eastAsia="Times New Roman"/>
                <w:color w:val="auto"/>
                <w:sz w:val="20"/>
                <w:szCs w:val="20"/>
              </w:rPr>
            </w:pPr>
          </w:p>
        </w:tc>
      </w:tr>
      <w:tr w:rsidR="007B1C4E" w:rsidRPr="004C180B" w14:paraId="106CBFF4" w14:textId="77777777" w:rsidTr="005171B1">
        <w:trPr>
          <w:trHeight w:val="300"/>
        </w:trPr>
        <w:tc>
          <w:tcPr>
            <w:tcW w:w="3678" w:type="dxa"/>
            <w:vMerge/>
            <w:tcBorders>
              <w:top w:val="nil"/>
              <w:left w:val="single" w:sz="8" w:space="0" w:color="auto"/>
              <w:bottom w:val="single" w:sz="4" w:space="0" w:color="auto"/>
              <w:right w:val="single" w:sz="8" w:space="0" w:color="auto"/>
            </w:tcBorders>
            <w:vAlign w:val="center"/>
            <w:hideMark/>
          </w:tcPr>
          <w:p w14:paraId="67079611" w14:textId="77777777" w:rsidR="004C180B" w:rsidRPr="004C180B" w:rsidRDefault="004C180B" w:rsidP="005171B1">
            <w:pPr>
              <w:spacing w:after="0" w:line="240" w:lineRule="auto"/>
              <w:rPr>
                <w:rFonts w:eastAsia="Times New Roman"/>
                <w:szCs w:val="24"/>
              </w:rPr>
            </w:pPr>
          </w:p>
        </w:tc>
        <w:tc>
          <w:tcPr>
            <w:tcW w:w="810" w:type="dxa"/>
            <w:vMerge/>
            <w:tcBorders>
              <w:top w:val="nil"/>
              <w:left w:val="single" w:sz="8" w:space="0" w:color="auto"/>
              <w:bottom w:val="single" w:sz="4" w:space="0" w:color="auto"/>
              <w:right w:val="single" w:sz="8" w:space="0" w:color="auto"/>
            </w:tcBorders>
            <w:vAlign w:val="center"/>
            <w:hideMark/>
          </w:tcPr>
          <w:p w14:paraId="2914E896" w14:textId="77777777" w:rsidR="004C180B" w:rsidRPr="004C180B" w:rsidRDefault="004C180B" w:rsidP="004C180B">
            <w:pPr>
              <w:spacing w:after="0" w:line="240" w:lineRule="auto"/>
              <w:rPr>
                <w:rFonts w:eastAsia="Times New Roman"/>
                <w:szCs w:val="24"/>
              </w:rPr>
            </w:pPr>
          </w:p>
        </w:tc>
        <w:tc>
          <w:tcPr>
            <w:tcW w:w="1260" w:type="dxa"/>
            <w:tcBorders>
              <w:top w:val="nil"/>
              <w:left w:val="nil"/>
              <w:bottom w:val="single" w:sz="8" w:space="0" w:color="auto"/>
              <w:right w:val="single" w:sz="8" w:space="0" w:color="auto"/>
            </w:tcBorders>
            <w:shd w:val="clear" w:color="auto" w:fill="auto"/>
            <w:hideMark/>
          </w:tcPr>
          <w:p w14:paraId="222B973D" w14:textId="77777777" w:rsidR="004C180B" w:rsidRPr="004C180B" w:rsidRDefault="004C180B" w:rsidP="004C180B">
            <w:pPr>
              <w:spacing w:after="0" w:line="240" w:lineRule="auto"/>
              <w:jc w:val="center"/>
              <w:rPr>
                <w:rFonts w:eastAsia="Times New Roman"/>
                <w:szCs w:val="24"/>
              </w:rPr>
            </w:pPr>
            <w:r w:rsidRPr="004C180B">
              <w:rPr>
                <w:rFonts w:eastAsia="Times New Roman"/>
                <w:szCs w:val="24"/>
                <w:lang w:eastAsia="ko-KR"/>
              </w:rPr>
              <w:t>100%</w:t>
            </w:r>
          </w:p>
        </w:tc>
        <w:tc>
          <w:tcPr>
            <w:tcW w:w="1260" w:type="dxa"/>
            <w:tcBorders>
              <w:top w:val="single" w:sz="8" w:space="0" w:color="auto"/>
              <w:left w:val="nil"/>
              <w:bottom w:val="single" w:sz="8" w:space="0" w:color="auto"/>
              <w:right w:val="single" w:sz="8" w:space="0" w:color="000000"/>
            </w:tcBorders>
            <w:shd w:val="clear" w:color="auto" w:fill="auto"/>
            <w:hideMark/>
          </w:tcPr>
          <w:p w14:paraId="7D55C357" w14:textId="77777777" w:rsidR="004C180B" w:rsidRPr="004C180B" w:rsidRDefault="004C180B" w:rsidP="004C180B">
            <w:pPr>
              <w:spacing w:after="0" w:line="240" w:lineRule="auto"/>
              <w:jc w:val="center"/>
              <w:rPr>
                <w:rFonts w:eastAsia="Times New Roman"/>
                <w:szCs w:val="24"/>
              </w:rPr>
            </w:pPr>
            <w:r w:rsidRPr="004C180B">
              <w:rPr>
                <w:rFonts w:eastAsia="Times New Roman"/>
                <w:szCs w:val="24"/>
                <w:lang w:eastAsia="ko-KR"/>
              </w:rPr>
              <w:t>0%</w:t>
            </w:r>
          </w:p>
        </w:tc>
        <w:tc>
          <w:tcPr>
            <w:tcW w:w="1088" w:type="dxa"/>
            <w:tcBorders>
              <w:top w:val="single" w:sz="8" w:space="0" w:color="auto"/>
              <w:left w:val="nil"/>
              <w:bottom w:val="single" w:sz="8" w:space="0" w:color="auto"/>
              <w:right w:val="single" w:sz="8" w:space="0" w:color="000000"/>
            </w:tcBorders>
            <w:shd w:val="clear" w:color="auto" w:fill="auto"/>
            <w:hideMark/>
          </w:tcPr>
          <w:p w14:paraId="5E33EC0C" w14:textId="77777777" w:rsidR="004C180B" w:rsidRPr="004C180B" w:rsidRDefault="004C180B" w:rsidP="004C180B">
            <w:pPr>
              <w:spacing w:after="0" w:line="240" w:lineRule="auto"/>
              <w:jc w:val="center"/>
              <w:rPr>
                <w:rFonts w:eastAsia="Times New Roman"/>
                <w:szCs w:val="24"/>
              </w:rPr>
            </w:pPr>
            <w:r w:rsidRPr="004C180B">
              <w:rPr>
                <w:rFonts w:eastAsia="Times New Roman"/>
                <w:szCs w:val="24"/>
                <w:lang w:eastAsia="ko-KR"/>
              </w:rPr>
              <w:t> </w:t>
            </w:r>
          </w:p>
        </w:tc>
        <w:tc>
          <w:tcPr>
            <w:tcW w:w="765" w:type="dxa"/>
            <w:tcBorders>
              <w:top w:val="nil"/>
              <w:left w:val="nil"/>
              <w:bottom w:val="single" w:sz="8" w:space="0" w:color="auto"/>
              <w:right w:val="single" w:sz="8" w:space="0" w:color="auto"/>
            </w:tcBorders>
            <w:shd w:val="clear" w:color="auto" w:fill="auto"/>
            <w:hideMark/>
          </w:tcPr>
          <w:p w14:paraId="08F3638D" w14:textId="77777777" w:rsidR="004C180B" w:rsidRPr="004C180B" w:rsidRDefault="004C180B" w:rsidP="004C180B">
            <w:pPr>
              <w:spacing w:after="0" w:line="240" w:lineRule="auto"/>
              <w:jc w:val="center"/>
              <w:rPr>
                <w:rFonts w:eastAsia="Times New Roman"/>
                <w:szCs w:val="24"/>
              </w:rPr>
            </w:pPr>
            <w:r w:rsidRPr="004C180B">
              <w:rPr>
                <w:rFonts w:eastAsia="Times New Roman"/>
                <w:szCs w:val="24"/>
                <w:lang w:eastAsia="ko-KR"/>
              </w:rPr>
              <w:t> </w:t>
            </w:r>
          </w:p>
        </w:tc>
        <w:tc>
          <w:tcPr>
            <w:tcW w:w="7987" w:type="dxa"/>
            <w:vAlign w:val="center"/>
            <w:hideMark/>
          </w:tcPr>
          <w:p w14:paraId="7C3ECDDE" w14:textId="77777777" w:rsidR="004C180B" w:rsidRPr="004C180B" w:rsidRDefault="004C180B" w:rsidP="004C180B">
            <w:pPr>
              <w:spacing w:after="0" w:line="240" w:lineRule="auto"/>
              <w:rPr>
                <w:rFonts w:eastAsia="Times New Roman"/>
                <w:color w:val="auto"/>
                <w:sz w:val="20"/>
                <w:szCs w:val="20"/>
              </w:rPr>
            </w:pPr>
          </w:p>
        </w:tc>
      </w:tr>
      <w:tr w:rsidR="00CD3461" w:rsidRPr="004C180B" w14:paraId="4372D872" w14:textId="77777777" w:rsidTr="005171B1">
        <w:trPr>
          <w:trHeight w:val="330"/>
        </w:trPr>
        <w:tc>
          <w:tcPr>
            <w:tcW w:w="3678"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370CA252" w14:textId="77777777" w:rsidR="004C180B" w:rsidRPr="004C180B" w:rsidRDefault="004C180B" w:rsidP="005171B1">
            <w:pPr>
              <w:spacing w:after="0" w:line="240" w:lineRule="auto"/>
              <w:rPr>
                <w:rFonts w:eastAsia="Times New Roman"/>
                <w:b/>
                <w:bCs/>
                <w:szCs w:val="24"/>
              </w:rPr>
            </w:pPr>
            <w:r w:rsidRPr="004C180B">
              <w:rPr>
                <w:rFonts w:eastAsia="Times New Roman"/>
                <w:b/>
                <w:bCs/>
                <w:szCs w:val="24"/>
                <w:lang w:eastAsia="ko-KR"/>
              </w:rPr>
              <w:lastRenderedPageBreak/>
              <w:t>2.7 Database Administrator</w:t>
            </w:r>
          </w:p>
        </w:tc>
        <w:tc>
          <w:tcPr>
            <w:tcW w:w="810" w:type="dxa"/>
            <w:tcBorders>
              <w:top w:val="single" w:sz="4" w:space="0" w:color="auto"/>
              <w:left w:val="nil"/>
              <w:bottom w:val="single" w:sz="4" w:space="0" w:color="auto"/>
              <w:right w:val="single" w:sz="4" w:space="0" w:color="auto"/>
            </w:tcBorders>
            <w:shd w:val="clear" w:color="auto" w:fill="auto"/>
            <w:hideMark/>
          </w:tcPr>
          <w:p w14:paraId="7ABC03D8" w14:textId="77777777" w:rsidR="004C180B" w:rsidRPr="004C180B" w:rsidRDefault="004C180B" w:rsidP="004C180B">
            <w:pPr>
              <w:spacing w:after="0" w:line="240" w:lineRule="auto"/>
              <w:jc w:val="center"/>
              <w:rPr>
                <w:rFonts w:eastAsia="Times New Roman"/>
                <w:b/>
                <w:bCs/>
                <w:szCs w:val="24"/>
              </w:rPr>
            </w:pPr>
            <w:r w:rsidRPr="004C180B">
              <w:rPr>
                <w:rFonts w:eastAsia="Times New Roman"/>
                <w:b/>
                <w:bCs/>
                <w:szCs w:val="24"/>
                <w:lang w:eastAsia="ko-KR"/>
              </w:rPr>
              <w:t>15</w:t>
            </w:r>
          </w:p>
        </w:tc>
        <w:tc>
          <w:tcPr>
            <w:tcW w:w="4373" w:type="dxa"/>
            <w:gridSpan w:val="4"/>
            <w:tcBorders>
              <w:top w:val="single" w:sz="8" w:space="0" w:color="auto"/>
              <w:left w:val="single" w:sz="4" w:space="0" w:color="auto"/>
              <w:bottom w:val="single" w:sz="4" w:space="0" w:color="auto"/>
              <w:right w:val="single" w:sz="8" w:space="0" w:color="000000"/>
            </w:tcBorders>
            <w:shd w:val="clear" w:color="auto" w:fill="auto"/>
            <w:hideMark/>
          </w:tcPr>
          <w:p w14:paraId="19EC706E" w14:textId="77777777" w:rsidR="004C180B" w:rsidRPr="004C180B" w:rsidRDefault="004C180B" w:rsidP="004C180B">
            <w:pPr>
              <w:spacing w:after="0" w:line="240" w:lineRule="auto"/>
              <w:jc w:val="center"/>
              <w:rPr>
                <w:rFonts w:eastAsia="Times New Roman"/>
                <w:szCs w:val="24"/>
              </w:rPr>
            </w:pPr>
            <w:r w:rsidRPr="004C180B">
              <w:rPr>
                <w:rFonts w:eastAsia="Times New Roman"/>
                <w:szCs w:val="24"/>
                <w:lang w:eastAsia="ko-KR"/>
              </w:rPr>
              <w:t> </w:t>
            </w:r>
          </w:p>
        </w:tc>
        <w:tc>
          <w:tcPr>
            <w:tcW w:w="7987" w:type="dxa"/>
            <w:vAlign w:val="center"/>
            <w:hideMark/>
          </w:tcPr>
          <w:p w14:paraId="1EA1E249" w14:textId="77777777" w:rsidR="004C180B" w:rsidRPr="004C180B" w:rsidRDefault="004C180B" w:rsidP="004C180B">
            <w:pPr>
              <w:spacing w:after="0" w:line="240" w:lineRule="auto"/>
              <w:rPr>
                <w:rFonts w:eastAsia="Times New Roman"/>
                <w:color w:val="auto"/>
                <w:sz w:val="20"/>
                <w:szCs w:val="20"/>
              </w:rPr>
            </w:pPr>
          </w:p>
        </w:tc>
      </w:tr>
      <w:tr w:rsidR="007B1C4E" w:rsidRPr="004C180B" w14:paraId="3043486E" w14:textId="77777777" w:rsidTr="006221B3">
        <w:trPr>
          <w:trHeight w:val="1160"/>
        </w:trPr>
        <w:tc>
          <w:tcPr>
            <w:tcW w:w="3678" w:type="dxa"/>
            <w:vMerge w:val="restart"/>
            <w:tcBorders>
              <w:top w:val="single" w:sz="4" w:space="0" w:color="auto"/>
              <w:left w:val="single" w:sz="4" w:space="0" w:color="auto"/>
              <w:bottom w:val="single" w:sz="4" w:space="0" w:color="auto"/>
              <w:right w:val="single" w:sz="8" w:space="0" w:color="auto"/>
            </w:tcBorders>
            <w:shd w:val="clear" w:color="auto" w:fill="auto"/>
            <w:hideMark/>
          </w:tcPr>
          <w:p w14:paraId="27E663A9" w14:textId="6E8AEEBE" w:rsidR="004C180B" w:rsidRPr="004C180B" w:rsidRDefault="004C180B" w:rsidP="006221B3">
            <w:pPr>
              <w:spacing w:after="0" w:line="240" w:lineRule="auto"/>
              <w:rPr>
                <w:rFonts w:eastAsia="Times New Roman"/>
                <w:szCs w:val="24"/>
              </w:rPr>
            </w:pPr>
            <w:r w:rsidRPr="004C180B">
              <w:rPr>
                <w:rFonts w:eastAsia="Times New Roman"/>
                <w:szCs w:val="24"/>
                <w:lang w:eastAsia="ko-KR"/>
              </w:rPr>
              <w:t xml:space="preserve">No. of years’ experience as Database Administrator in </w:t>
            </w:r>
            <w:r w:rsidR="00297E01">
              <w:rPr>
                <w:lang w:eastAsia="ko-KR"/>
              </w:rPr>
              <w:t>IT System Implementation projects</w:t>
            </w:r>
          </w:p>
        </w:tc>
        <w:tc>
          <w:tcPr>
            <w:tcW w:w="810" w:type="dxa"/>
            <w:vMerge w:val="restart"/>
            <w:tcBorders>
              <w:top w:val="single" w:sz="4" w:space="0" w:color="auto"/>
              <w:left w:val="single" w:sz="8" w:space="0" w:color="auto"/>
              <w:bottom w:val="single" w:sz="4" w:space="0" w:color="auto"/>
              <w:right w:val="single" w:sz="4" w:space="0" w:color="auto"/>
            </w:tcBorders>
            <w:shd w:val="clear" w:color="auto" w:fill="auto"/>
            <w:hideMark/>
          </w:tcPr>
          <w:p w14:paraId="4C8A007E" w14:textId="2B7D212A" w:rsidR="004C180B" w:rsidRPr="004C180B" w:rsidRDefault="007D3751" w:rsidP="004C180B">
            <w:pPr>
              <w:spacing w:after="0" w:line="240" w:lineRule="auto"/>
              <w:jc w:val="center"/>
              <w:rPr>
                <w:rFonts w:eastAsia="Times New Roman"/>
                <w:szCs w:val="24"/>
              </w:rPr>
            </w:pPr>
            <w:r>
              <w:rPr>
                <w:rFonts w:eastAsia="Times New Roman"/>
                <w:szCs w:val="24"/>
                <w:lang w:eastAsia="ko-KR"/>
              </w:rPr>
              <w:t>0</w:t>
            </w:r>
            <w:r w:rsidR="004C180B" w:rsidRPr="004C180B">
              <w:rPr>
                <w:rFonts w:eastAsia="Times New Roman"/>
                <w:szCs w:val="24"/>
                <w:lang w:eastAsia="ko-KR"/>
              </w:rPr>
              <w:t>6</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6541C128" w14:textId="77777777" w:rsidR="004C180B" w:rsidRPr="004C180B" w:rsidRDefault="004C180B" w:rsidP="004C180B">
            <w:pPr>
              <w:spacing w:after="0" w:line="240" w:lineRule="auto"/>
              <w:jc w:val="center"/>
              <w:rPr>
                <w:rFonts w:eastAsia="Times New Roman"/>
                <w:szCs w:val="24"/>
              </w:rPr>
            </w:pPr>
            <w:r w:rsidRPr="004C180B">
              <w:rPr>
                <w:rFonts w:eastAsia="Times New Roman"/>
                <w:szCs w:val="24"/>
                <w:lang w:eastAsia="ko-KR"/>
              </w:rPr>
              <w:t>X≥7</w:t>
            </w:r>
          </w:p>
        </w:tc>
        <w:tc>
          <w:tcPr>
            <w:tcW w:w="1260" w:type="dxa"/>
            <w:tcBorders>
              <w:top w:val="single" w:sz="4" w:space="0" w:color="auto"/>
              <w:left w:val="single" w:sz="4" w:space="0" w:color="auto"/>
              <w:bottom w:val="single" w:sz="4" w:space="0" w:color="auto"/>
              <w:right w:val="single" w:sz="8" w:space="0" w:color="000000"/>
            </w:tcBorders>
            <w:shd w:val="clear" w:color="auto" w:fill="auto"/>
            <w:hideMark/>
          </w:tcPr>
          <w:p w14:paraId="269BFE24" w14:textId="77777777" w:rsidR="004C180B" w:rsidRPr="004C180B" w:rsidRDefault="004C180B" w:rsidP="004C180B">
            <w:pPr>
              <w:spacing w:after="0" w:line="240" w:lineRule="auto"/>
              <w:jc w:val="center"/>
              <w:rPr>
                <w:rFonts w:eastAsia="Times New Roman"/>
                <w:szCs w:val="24"/>
              </w:rPr>
            </w:pPr>
            <w:r w:rsidRPr="004C180B">
              <w:rPr>
                <w:rFonts w:eastAsia="Times New Roman"/>
                <w:szCs w:val="24"/>
                <w:lang w:eastAsia="ko-KR"/>
              </w:rPr>
              <w:t>7&gt;X≥ 5</w:t>
            </w:r>
          </w:p>
        </w:tc>
        <w:tc>
          <w:tcPr>
            <w:tcW w:w="1088" w:type="dxa"/>
            <w:tcBorders>
              <w:top w:val="single" w:sz="4" w:space="0" w:color="auto"/>
              <w:left w:val="nil"/>
              <w:bottom w:val="single" w:sz="4" w:space="0" w:color="auto"/>
              <w:right w:val="single" w:sz="8" w:space="0" w:color="000000"/>
            </w:tcBorders>
            <w:shd w:val="clear" w:color="auto" w:fill="auto"/>
            <w:hideMark/>
          </w:tcPr>
          <w:p w14:paraId="4971600D" w14:textId="77777777" w:rsidR="004C180B" w:rsidRPr="00964C02" w:rsidRDefault="004C180B" w:rsidP="004C180B">
            <w:pPr>
              <w:spacing w:after="0" w:line="240" w:lineRule="auto"/>
              <w:jc w:val="center"/>
              <w:rPr>
                <w:rFonts w:eastAsia="Times New Roman"/>
                <w:szCs w:val="24"/>
              </w:rPr>
            </w:pPr>
            <w:r w:rsidRPr="00964C02">
              <w:rPr>
                <w:rFonts w:eastAsia="Times New Roman"/>
                <w:szCs w:val="24"/>
                <w:lang w:eastAsia="ko-KR"/>
              </w:rPr>
              <w:t>5&gt;X≥ 3</w:t>
            </w:r>
          </w:p>
        </w:tc>
        <w:tc>
          <w:tcPr>
            <w:tcW w:w="765" w:type="dxa"/>
            <w:tcBorders>
              <w:top w:val="single" w:sz="4" w:space="0" w:color="auto"/>
              <w:left w:val="nil"/>
              <w:bottom w:val="single" w:sz="4" w:space="0" w:color="auto"/>
              <w:right w:val="single" w:sz="4" w:space="0" w:color="auto"/>
            </w:tcBorders>
            <w:shd w:val="clear" w:color="auto" w:fill="auto"/>
            <w:hideMark/>
          </w:tcPr>
          <w:p w14:paraId="1D7EBCAC" w14:textId="77777777" w:rsidR="004C180B" w:rsidRPr="00964C02" w:rsidRDefault="004C180B" w:rsidP="004C180B">
            <w:pPr>
              <w:spacing w:after="0" w:line="240" w:lineRule="auto"/>
              <w:jc w:val="center"/>
              <w:rPr>
                <w:rFonts w:eastAsia="Times New Roman"/>
                <w:szCs w:val="24"/>
              </w:rPr>
            </w:pPr>
            <w:r w:rsidRPr="00964C02">
              <w:rPr>
                <w:rFonts w:eastAsia="Times New Roman"/>
                <w:szCs w:val="24"/>
                <w:lang w:eastAsia="ko-KR"/>
              </w:rPr>
              <w:t>3&gt;X</w:t>
            </w:r>
          </w:p>
        </w:tc>
        <w:tc>
          <w:tcPr>
            <w:tcW w:w="7987" w:type="dxa"/>
            <w:tcBorders>
              <w:left w:val="single" w:sz="4" w:space="0" w:color="auto"/>
            </w:tcBorders>
            <w:vAlign w:val="center"/>
            <w:hideMark/>
          </w:tcPr>
          <w:p w14:paraId="2218E62E" w14:textId="77777777" w:rsidR="004C180B" w:rsidRPr="004C180B" w:rsidRDefault="004C180B" w:rsidP="004C180B">
            <w:pPr>
              <w:spacing w:after="0" w:line="240" w:lineRule="auto"/>
              <w:rPr>
                <w:rFonts w:eastAsia="Times New Roman"/>
                <w:color w:val="auto"/>
                <w:sz w:val="20"/>
                <w:szCs w:val="20"/>
              </w:rPr>
            </w:pPr>
          </w:p>
        </w:tc>
      </w:tr>
      <w:tr w:rsidR="007B1C4E" w:rsidRPr="004C180B" w14:paraId="05048239" w14:textId="77777777" w:rsidTr="006221B3">
        <w:trPr>
          <w:trHeight w:val="330"/>
        </w:trPr>
        <w:tc>
          <w:tcPr>
            <w:tcW w:w="3678" w:type="dxa"/>
            <w:vMerge/>
            <w:tcBorders>
              <w:top w:val="single" w:sz="4" w:space="0" w:color="auto"/>
              <w:left w:val="single" w:sz="8" w:space="0" w:color="auto"/>
              <w:bottom w:val="single" w:sz="8" w:space="0" w:color="000000"/>
              <w:right w:val="single" w:sz="8" w:space="0" w:color="auto"/>
            </w:tcBorders>
            <w:hideMark/>
          </w:tcPr>
          <w:p w14:paraId="203E7602" w14:textId="77777777" w:rsidR="004C180B" w:rsidRPr="004C180B" w:rsidRDefault="004C180B" w:rsidP="006221B3">
            <w:pPr>
              <w:spacing w:after="0" w:line="240" w:lineRule="auto"/>
              <w:rPr>
                <w:rFonts w:eastAsia="Times New Roman"/>
                <w:szCs w:val="24"/>
              </w:rPr>
            </w:pPr>
          </w:p>
        </w:tc>
        <w:tc>
          <w:tcPr>
            <w:tcW w:w="810" w:type="dxa"/>
            <w:vMerge/>
            <w:tcBorders>
              <w:top w:val="single" w:sz="4" w:space="0" w:color="auto"/>
              <w:left w:val="single" w:sz="8" w:space="0" w:color="auto"/>
              <w:bottom w:val="single" w:sz="8" w:space="0" w:color="000000"/>
              <w:right w:val="single" w:sz="8" w:space="0" w:color="auto"/>
            </w:tcBorders>
            <w:vAlign w:val="center"/>
            <w:hideMark/>
          </w:tcPr>
          <w:p w14:paraId="17420099" w14:textId="77777777" w:rsidR="004C180B" w:rsidRPr="004C180B" w:rsidRDefault="004C180B" w:rsidP="004C180B">
            <w:pPr>
              <w:spacing w:after="0" w:line="240" w:lineRule="auto"/>
              <w:rPr>
                <w:rFonts w:eastAsia="Times New Roman"/>
                <w:szCs w:val="24"/>
              </w:rPr>
            </w:pPr>
          </w:p>
        </w:tc>
        <w:tc>
          <w:tcPr>
            <w:tcW w:w="1260" w:type="dxa"/>
            <w:tcBorders>
              <w:top w:val="single" w:sz="4" w:space="0" w:color="auto"/>
              <w:left w:val="nil"/>
              <w:bottom w:val="single" w:sz="8" w:space="0" w:color="auto"/>
              <w:right w:val="single" w:sz="8" w:space="0" w:color="auto"/>
            </w:tcBorders>
            <w:shd w:val="clear" w:color="auto" w:fill="auto"/>
            <w:hideMark/>
          </w:tcPr>
          <w:p w14:paraId="5A1DA733" w14:textId="77777777" w:rsidR="004C180B" w:rsidRPr="004C180B" w:rsidRDefault="004C180B" w:rsidP="004C180B">
            <w:pPr>
              <w:spacing w:after="0" w:line="240" w:lineRule="auto"/>
              <w:jc w:val="center"/>
              <w:rPr>
                <w:rFonts w:eastAsia="Times New Roman"/>
                <w:szCs w:val="24"/>
              </w:rPr>
            </w:pPr>
            <w:r w:rsidRPr="004C180B">
              <w:rPr>
                <w:rFonts w:eastAsia="Times New Roman"/>
                <w:szCs w:val="24"/>
                <w:lang w:eastAsia="ko-KR"/>
              </w:rPr>
              <w:t>100%</w:t>
            </w:r>
          </w:p>
        </w:tc>
        <w:tc>
          <w:tcPr>
            <w:tcW w:w="1260" w:type="dxa"/>
            <w:tcBorders>
              <w:top w:val="single" w:sz="4" w:space="0" w:color="auto"/>
              <w:left w:val="nil"/>
              <w:bottom w:val="single" w:sz="8" w:space="0" w:color="auto"/>
              <w:right w:val="single" w:sz="8" w:space="0" w:color="000000"/>
            </w:tcBorders>
            <w:shd w:val="clear" w:color="auto" w:fill="auto"/>
            <w:hideMark/>
          </w:tcPr>
          <w:p w14:paraId="3EA44384" w14:textId="77777777" w:rsidR="004C180B" w:rsidRPr="004C180B" w:rsidRDefault="004C180B" w:rsidP="004C180B">
            <w:pPr>
              <w:spacing w:after="0" w:line="240" w:lineRule="auto"/>
              <w:jc w:val="center"/>
              <w:rPr>
                <w:rFonts w:eastAsia="Times New Roman"/>
                <w:szCs w:val="24"/>
              </w:rPr>
            </w:pPr>
            <w:r w:rsidRPr="004C180B">
              <w:rPr>
                <w:rFonts w:eastAsia="Times New Roman"/>
                <w:szCs w:val="24"/>
                <w:lang w:eastAsia="ko-KR"/>
              </w:rPr>
              <w:t>80%</w:t>
            </w:r>
          </w:p>
        </w:tc>
        <w:tc>
          <w:tcPr>
            <w:tcW w:w="1088" w:type="dxa"/>
            <w:tcBorders>
              <w:top w:val="single" w:sz="4" w:space="0" w:color="auto"/>
              <w:left w:val="nil"/>
              <w:bottom w:val="single" w:sz="8" w:space="0" w:color="auto"/>
              <w:right w:val="single" w:sz="8" w:space="0" w:color="000000"/>
            </w:tcBorders>
            <w:shd w:val="clear" w:color="auto" w:fill="auto"/>
            <w:hideMark/>
          </w:tcPr>
          <w:p w14:paraId="3EBEFFB0" w14:textId="77777777" w:rsidR="004C180B" w:rsidRPr="004C180B" w:rsidRDefault="004C180B" w:rsidP="004C180B">
            <w:pPr>
              <w:spacing w:after="0" w:line="240" w:lineRule="auto"/>
              <w:jc w:val="center"/>
              <w:rPr>
                <w:rFonts w:eastAsia="Times New Roman"/>
                <w:szCs w:val="24"/>
              </w:rPr>
            </w:pPr>
            <w:r w:rsidRPr="004C180B">
              <w:rPr>
                <w:rFonts w:eastAsia="Times New Roman"/>
                <w:szCs w:val="24"/>
                <w:lang w:eastAsia="ko-KR"/>
              </w:rPr>
              <w:t>60%</w:t>
            </w:r>
          </w:p>
        </w:tc>
        <w:tc>
          <w:tcPr>
            <w:tcW w:w="765" w:type="dxa"/>
            <w:tcBorders>
              <w:top w:val="single" w:sz="4" w:space="0" w:color="auto"/>
              <w:left w:val="nil"/>
              <w:bottom w:val="single" w:sz="8" w:space="0" w:color="auto"/>
              <w:right w:val="single" w:sz="8" w:space="0" w:color="auto"/>
            </w:tcBorders>
            <w:shd w:val="clear" w:color="auto" w:fill="auto"/>
            <w:hideMark/>
          </w:tcPr>
          <w:p w14:paraId="4063C985" w14:textId="77777777" w:rsidR="004C180B" w:rsidRPr="004C180B" w:rsidRDefault="004C180B" w:rsidP="004C180B">
            <w:pPr>
              <w:spacing w:after="0" w:line="240" w:lineRule="auto"/>
              <w:jc w:val="center"/>
              <w:rPr>
                <w:rFonts w:eastAsia="Times New Roman"/>
                <w:szCs w:val="24"/>
              </w:rPr>
            </w:pPr>
            <w:r w:rsidRPr="004C180B">
              <w:rPr>
                <w:rFonts w:eastAsia="Times New Roman"/>
                <w:szCs w:val="24"/>
                <w:lang w:eastAsia="ko-KR"/>
              </w:rPr>
              <w:t>0%</w:t>
            </w:r>
          </w:p>
        </w:tc>
        <w:tc>
          <w:tcPr>
            <w:tcW w:w="7987" w:type="dxa"/>
            <w:vAlign w:val="center"/>
            <w:hideMark/>
          </w:tcPr>
          <w:p w14:paraId="4F36D133" w14:textId="77777777" w:rsidR="004C180B" w:rsidRPr="004C180B" w:rsidRDefault="004C180B" w:rsidP="004C180B">
            <w:pPr>
              <w:spacing w:after="0" w:line="240" w:lineRule="auto"/>
              <w:rPr>
                <w:rFonts w:eastAsia="Times New Roman"/>
                <w:color w:val="auto"/>
                <w:sz w:val="20"/>
                <w:szCs w:val="20"/>
              </w:rPr>
            </w:pPr>
          </w:p>
        </w:tc>
      </w:tr>
      <w:tr w:rsidR="007B1C4E" w:rsidRPr="004C180B" w14:paraId="0CC562E2" w14:textId="77777777" w:rsidTr="006221B3">
        <w:trPr>
          <w:trHeight w:val="1087"/>
        </w:trPr>
        <w:tc>
          <w:tcPr>
            <w:tcW w:w="3678" w:type="dxa"/>
            <w:vMerge w:val="restart"/>
            <w:tcBorders>
              <w:top w:val="nil"/>
              <w:left w:val="single" w:sz="8" w:space="0" w:color="auto"/>
              <w:bottom w:val="nil"/>
              <w:right w:val="single" w:sz="8" w:space="0" w:color="auto"/>
            </w:tcBorders>
            <w:shd w:val="clear" w:color="auto" w:fill="auto"/>
            <w:hideMark/>
          </w:tcPr>
          <w:p w14:paraId="19047F61" w14:textId="39D82C32" w:rsidR="004C180B" w:rsidRPr="004C180B" w:rsidRDefault="004C180B" w:rsidP="006221B3">
            <w:pPr>
              <w:spacing w:after="0" w:line="240" w:lineRule="auto"/>
              <w:rPr>
                <w:rFonts w:eastAsia="Times New Roman"/>
                <w:szCs w:val="24"/>
              </w:rPr>
            </w:pPr>
            <w:r w:rsidRPr="004C180B">
              <w:rPr>
                <w:rFonts w:eastAsia="Times New Roman"/>
                <w:szCs w:val="24"/>
                <w:lang w:eastAsia="ko-KR"/>
              </w:rPr>
              <w:t xml:space="preserve">No. of end to end </w:t>
            </w:r>
            <w:r w:rsidR="00BC3639">
              <w:rPr>
                <w:rFonts w:eastAsia="Times New Roman"/>
                <w:szCs w:val="24"/>
                <w:lang w:eastAsia="ko-KR"/>
              </w:rPr>
              <w:t>Workflow</w:t>
            </w:r>
            <w:r w:rsidRPr="004C180B">
              <w:rPr>
                <w:rFonts w:eastAsia="Times New Roman"/>
                <w:szCs w:val="24"/>
                <w:lang w:eastAsia="ko-KR"/>
              </w:rPr>
              <w:t xml:space="preserve"> Management Systems similar to the purchaser’s scope of work as Database Administrator  </w:t>
            </w:r>
          </w:p>
        </w:tc>
        <w:tc>
          <w:tcPr>
            <w:tcW w:w="810" w:type="dxa"/>
            <w:vMerge w:val="restart"/>
            <w:tcBorders>
              <w:top w:val="nil"/>
              <w:left w:val="single" w:sz="8" w:space="0" w:color="auto"/>
              <w:bottom w:val="nil"/>
              <w:right w:val="single" w:sz="8" w:space="0" w:color="auto"/>
            </w:tcBorders>
            <w:shd w:val="clear" w:color="auto" w:fill="auto"/>
            <w:hideMark/>
          </w:tcPr>
          <w:p w14:paraId="5C976854" w14:textId="7A6E1B80" w:rsidR="004C180B" w:rsidRPr="004C180B" w:rsidRDefault="007D3751" w:rsidP="004C180B">
            <w:pPr>
              <w:spacing w:after="0" w:line="240" w:lineRule="auto"/>
              <w:jc w:val="center"/>
              <w:rPr>
                <w:rFonts w:eastAsia="Times New Roman"/>
                <w:szCs w:val="24"/>
              </w:rPr>
            </w:pPr>
            <w:r>
              <w:rPr>
                <w:rFonts w:eastAsia="Times New Roman"/>
                <w:szCs w:val="24"/>
                <w:lang w:eastAsia="ko-KR"/>
              </w:rPr>
              <w:t>0</w:t>
            </w:r>
            <w:r w:rsidR="004C180B" w:rsidRPr="004C180B">
              <w:rPr>
                <w:rFonts w:eastAsia="Times New Roman"/>
                <w:szCs w:val="24"/>
                <w:lang w:eastAsia="ko-KR"/>
              </w:rPr>
              <w:t>6</w:t>
            </w:r>
          </w:p>
        </w:tc>
        <w:tc>
          <w:tcPr>
            <w:tcW w:w="1260" w:type="dxa"/>
            <w:tcBorders>
              <w:top w:val="nil"/>
              <w:left w:val="nil"/>
              <w:bottom w:val="single" w:sz="4" w:space="0" w:color="auto"/>
              <w:right w:val="single" w:sz="8" w:space="0" w:color="auto"/>
            </w:tcBorders>
            <w:shd w:val="clear" w:color="auto" w:fill="auto"/>
            <w:hideMark/>
          </w:tcPr>
          <w:p w14:paraId="378A5248" w14:textId="77777777" w:rsidR="004C180B" w:rsidRPr="004C180B" w:rsidRDefault="004C180B" w:rsidP="004C180B">
            <w:pPr>
              <w:spacing w:after="0" w:line="240" w:lineRule="auto"/>
              <w:jc w:val="center"/>
              <w:rPr>
                <w:rFonts w:eastAsia="Times New Roman"/>
                <w:szCs w:val="24"/>
              </w:rPr>
            </w:pPr>
            <w:r w:rsidRPr="004C180B">
              <w:rPr>
                <w:rFonts w:eastAsia="Times New Roman"/>
                <w:szCs w:val="24"/>
                <w:lang w:eastAsia="ko-KR"/>
              </w:rPr>
              <w:t>X≥5</w:t>
            </w:r>
          </w:p>
        </w:tc>
        <w:tc>
          <w:tcPr>
            <w:tcW w:w="1260" w:type="dxa"/>
            <w:tcBorders>
              <w:top w:val="single" w:sz="8" w:space="0" w:color="auto"/>
              <w:left w:val="nil"/>
              <w:bottom w:val="single" w:sz="4" w:space="0" w:color="auto"/>
              <w:right w:val="single" w:sz="8" w:space="0" w:color="000000"/>
            </w:tcBorders>
            <w:shd w:val="clear" w:color="auto" w:fill="auto"/>
            <w:hideMark/>
          </w:tcPr>
          <w:p w14:paraId="50835FFC" w14:textId="77777777" w:rsidR="004C180B" w:rsidRPr="004C180B" w:rsidRDefault="004C180B" w:rsidP="004C180B">
            <w:pPr>
              <w:spacing w:after="0" w:line="240" w:lineRule="auto"/>
              <w:jc w:val="center"/>
              <w:rPr>
                <w:rFonts w:eastAsia="Times New Roman"/>
                <w:szCs w:val="24"/>
              </w:rPr>
            </w:pPr>
            <w:r w:rsidRPr="004C180B">
              <w:rPr>
                <w:rFonts w:eastAsia="Times New Roman"/>
                <w:szCs w:val="24"/>
                <w:lang w:eastAsia="ko-KR"/>
              </w:rPr>
              <w:t>5&gt;X≥ 3</w:t>
            </w:r>
          </w:p>
        </w:tc>
        <w:tc>
          <w:tcPr>
            <w:tcW w:w="1088" w:type="dxa"/>
            <w:tcBorders>
              <w:top w:val="single" w:sz="8" w:space="0" w:color="auto"/>
              <w:left w:val="nil"/>
              <w:bottom w:val="single" w:sz="4" w:space="0" w:color="auto"/>
              <w:right w:val="single" w:sz="8" w:space="0" w:color="000000"/>
            </w:tcBorders>
            <w:shd w:val="clear" w:color="auto" w:fill="auto"/>
            <w:hideMark/>
          </w:tcPr>
          <w:p w14:paraId="5B06197E" w14:textId="77777777" w:rsidR="004C180B" w:rsidRPr="004C180B" w:rsidRDefault="004C180B" w:rsidP="004C180B">
            <w:pPr>
              <w:spacing w:after="0" w:line="240" w:lineRule="auto"/>
              <w:jc w:val="center"/>
              <w:rPr>
                <w:rFonts w:eastAsia="Times New Roman"/>
                <w:szCs w:val="24"/>
              </w:rPr>
            </w:pPr>
            <w:r w:rsidRPr="004C180B">
              <w:rPr>
                <w:rFonts w:eastAsia="Times New Roman"/>
                <w:szCs w:val="24"/>
                <w:lang w:eastAsia="ko-KR"/>
              </w:rPr>
              <w:t>3&gt;X≥ 2</w:t>
            </w:r>
          </w:p>
        </w:tc>
        <w:tc>
          <w:tcPr>
            <w:tcW w:w="765" w:type="dxa"/>
            <w:tcBorders>
              <w:top w:val="nil"/>
              <w:left w:val="nil"/>
              <w:bottom w:val="single" w:sz="4" w:space="0" w:color="auto"/>
              <w:right w:val="single" w:sz="8" w:space="0" w:color="auto"/>
            </w:tcBorders>
            <w:shd w:val="clear" w:color="auto" w:fill="auto"/>
            <w:hideMark/>
          </w:tcPr>
          <w:p w14:paraId="140CD38A" w14:textId="77777777" w:rsidR="004C180B" w:rsidRPr="004C180B" w:rsidRDefault="004C180B" w:rsidP="004C180B">
            <w:pPr>
              <w:spacing w:after="0" w:line="240" w:lineRule="auto"/>
              <w:jc w:val="center"/>
              <w:rPr>
                <w:rFonts w:eastAsia="Times New Roman"/>
                <w:szCs w:val="24"/>
              </w:rPr>
            </w:pPr>
            <w:r w:rsidRPr="004C180B">
              <w:rPr>
                <w:rFonts w:eastAsia="Times New Roman"/>
                <w:szCs w:val="24"/>
                <w:lang w:eastAsia="ko-KR"/>
              </w:rPr>
              <w:t>2&gt;X</w:t>
            </w:r>
          </w:p>
        </w:tc>
        <w:tc>
          <w:tcPr>
            <w:tcW w:w="7987" w:type="dxa"/>
            <w:vAlign w:val="center"/>
            <w:hideMark/>
          </w:tcPr>
          <w:p w14:paraId="4B1C03AA" w14:textId="77777777" w:rsidR="004C180B" w:rsidRPr="004C180B" w:rsidRDefault="004C180B" w:rsidP="004C180B">
            <w:pPr>
              <w:spacing w:after="0" w:line="240" w:lineRule="auto"/>
              <w:rPr>
                <w:rFonts w:eastAsia="Times New Roman"/>
                <w:color w:val="auto"/>
                <w:sz w:val="20"/>
                <w:szCs w:val="20"/>
              </w:rPr>
            </w:pPr>
          </w:p>
        </w:tc>
      </w:tr>
      <w:tr w:rsidR="007B1C4E" w:rsidRPr="004C180B" w14:paraId="50F47178" w14:textId="77777777" w:rsidTr="006221B3">
        <w:trPr>
          <w:trHeight w:val="330"/>
        </w:trPr>
        <w:tc>
          <w:tcPr>
            <w:tcW w:w="3678" w:type="dxa"/>
            <w:vMerge/>
            <w:tcBorders>
              <w:top w:val="nil"/>
              <w:left w:val="single" w:sz="8" w:space="0" w:color="auto"/>
              <w:bottom w:val="single" w:sz="4" w:space="0" w:color="auto"/>
              <w:right w:val="single" w:sz="8" w:space="0" w:color="auto"/>
            </w:tcBorders>
            <w:hideMark/>
          </w:tcPr>
          <w:p w14:paraId="0B6F2E94" w14:textId="77777777" w:rsidR="004C180B" w:rsidRPr="004C180B" w:rsidRDefault="004C180B" w:rsidP="006221B3">
            <w:pPr>
              <w:spacing w:after="0" w:line="240" w:lineRule="auto"/>
              <w:rPr>
                <w:rFonts w:eastAsia="Times New Roman"/>
                <w:szCs w:val="24"/>
              </w:rPr>
            </w:pPr>
          </w:p>
        </w:tc>
        <w:tc>
          <w:tcPr>
            <w:tcW w:w="810" w:type="dxa"/>
            <w:vMerge/>
            <w:tcBorders>
              <w:top w:val="nil"/>
              <w:left w:val="single" w:sz="8" w:space="0" w:color="auto"/>
              <w:bottom w:val="single" w:sz="4" w:space="0" w:color="auto"/>
              <w:right w:val="single" w:sz="4" w:space="0" w:color="auto"/>
            </w:tcBorders>
            <w:vAlign w:val="center"/>
            <w:hideMark/>
          </w:tcPr>
          <w:p w14:paraId="435A9944" w14:textId="77777777" w:rsidR="004C180B" w:rsidRPr="004C180B" w:rsidRDefault="004C180B" w:rsidP="004C180B">
            <w:pPr>
              <w:spacing w:after="0" w:line="240" w:lineRule="auto"/>
              <w:rPr>
                <w:rFonts w:eastAsia="Times New Roman"/>
                <w:szCs w:val="24"/>
              </w:rPr>
            </w:pPr>
          </w:p>
        </w:tc>
        <w:tc>
          <w:tcPr>
            <w:tcW w:w="1260" w:type="dxa"/>
            <w:tcBorders>
              <w:top w:val="single" w:sz="4" w:space="0" w:color="auto"/>
              <w:left w:val="single" w:sz="4" w:space="0" w:color="auto"/>
              <w:bottom w:val="single" w:sz="4" w:space="0" w:color="auto"/>
              <w:right w:val="single" w:sz="8" w:space="0" w:color="auto"/>
            </w:tcBorders>
            <w:shd w:val="clear" w:color="auto" w:fill="auto"/>
            <w:hideMark/>
          </w:tcPr>
          <w:p w14:paraId="05B693B5" w14:textId="77777777" w:rsidR="004C180B" w:rsidRPr="004C180B" w:rsidRDefault="004C180B" w:rsidP="004C180B">
            <w:pPr>
              <w:spacing w:after="0" w:line="240" w:lineRule="auto"/>
              <w:jc w:val="center"/>
              <w:rPr>
                <w:rFonts w:eastAsia="Times New Roman"/>
                <w:szCs w:val="24"/>
              </w:rPr>
            </w:pPr>
            <w:r w:rsidRPr="004C180B">
              <w:rPr>
                <w:rFonts w:eastAsia="Times New Roman"/>
                <w:szCs w:val="24"/>
                <w:lang w:eastAsia="ko-KR"/>
              </w:rPr>
              <w:t>100%</w:t>
            </w:r>
          </w:p>
        </w:tc>
        <w:tc>
          <w:tcPr>
            <w:tcW w:w="1260" w:type="dxa"/>
            <w:tcBorders>
              <w:top w:val="single" w:sz="4" w:space="0" w:color="auto"/>
              <w:left w:val="nil"/>
              <w:bottom w:val="single" w:sz="4" w:space="0" w:color="auto"/>
              <w:right w:val="single" w:sz="8" w:space="0" w:color="000000"/>
            </w:tcBorders>
            <w:shd w:val="clear" w:color="auto" w:fill="auto"/>
            <w:hideMark/>
          </w:tcPr>
          <w:p w14:paraId="484D3D9A" w14:textId="77777777" w:rsidR="004C180B" w:rsidRPr="004C180B" w:rsidRDefault="004C180B" w:rsidP="004C180B">
            <w:pPr>
              <w:spacing w:after="0" w:line="240" w:lineRule="auto"/>
              <w:jc w:val="center"/>
              <w:rPr>
                <w:rFonts w:eastAsia="Times New Roman"/>
                <w:szCs w:val="24"/>
              </w:rPr>
            </w:pPr>
            <w:r w:rsidRPr="004C180B">
              <w:rPr>
                <w:rFonts w:eastAsia="Times New Roman"/>
                <w:szCs w:val="24"/>
                <w:lang w:eastAsia="ko-KR"/>
              </w:rPr>
              <w:t>80%</w:t>
            </w:r>
          </w:p>
        </w:tc>
        <w:tc>
          <w:tcPr>
            <w:tcW w:w="1088" w:type="dxa"/>
            <w:tcBorders>
              <w:top w:val="single" w:sz="4" w:space="0" w:color="auto"/>
              <w:left w:val="nil"/>
              <w:bottom w:val="single" w:sz="4" w:space="0" w:color="auto"/>
              <w:right w:val="single" w:sz="8" w:space="0" w:color="000000"/>
            </w:tcBorders>
            <w:shd w:val="clear" w:color="auto" w:fill="auto"/>
            <w:hideMark/>
          </w:tcPr>
          <w:p w14:paraId="56411549" w14:textId="77777777" w:rsidR="004C180B" w:rsidRPr="004C180B" w:rsidRDefault="004C180B" w:rsidP="004C180B">
            <w:pPr>
              <w:spacing w:after="0" w:line="240" w:lineRule="auto"/>
              <w:jc w:val="center"/>
              <w:rPr>
                <w:rFonts w:eastAsia="Times New Roman"/>
                <w:szCs w:val="24"/>
              </w:rPr>
            </w:pPr>
            <w:r w:rsidRPr="004C180B">
              <w:rPr>
                <w:rFonts w:eastAsia="Times New Roman"/>
                <w:szCs w:val="24"/>
                <w:lang w:eastAsia="ko-KR"/>
              </w:rPr>
              <w:t>60%</w:t>
            </w:r>
          </w:p>
        </w:tc>
        <w:tc>
          <w:tcPr>
            <w:tcW w:w="765" w:type="dxa"/>
            <w:tcBorders>
              <w:top w:val="single" w:sz="4" w:space="0" w:color="auto"/>
              <w:left w:val="nil"/>
              <w:bottom w:val="single" w:sz="4" w:space="0" w:color="auto"/>
              <w:right w:val="single" w:sz="4" w:space="0" w:color="auto"/>
            </w:tcBorders>
            <w:shd w:val="clear" w:color="auto" w:fill="auto"/>
            <w:hideMark/>
          </w:tcPr>
          <w:p w14:paraId="19DA7148" w14:textId="77777777" w:rsidR="004C180B" w:rsidRPr="004C180B" w:rsidRDefault="004C180B" w:rsidP="004C180B">
            <w:pPr>
              <w:spacing w:after="0" w:line="240" w:lineRule="auto"/>
              <w:jc w:val="center"/>
              <w:rPr>
                <w:rFonts w:eastAsia="Times New Roman"/>
                <w:szCs w:val="24"/>
              </w:rPr>
            </w:pPr>
            <w:r w:rsidRPr="004C180B">
              <w:rPr>
                <w:rFonts w:eastAsia="Times New Roman"/>
                <w:szCs w:val="24"/>
                <w:lang w:eastAsia="ko-KR"/>
              </w:rPr>
              <w:t>0%</w:t>
            </w:r>
          </w:p>
        </w:tc>
        <w:tc>
          <w:tcPr>
            <w:tcW w:w="7987" w:type="dxa"/>
            <w:tcBorders>
              <w:left w:val="single" w:sz="4" w:space="0" w:color="auto"/>
            </w:tcBorders>
            <w:vAlign w:val="center"/>
            <w:hideMark/>
          </w:tcPr>
          <w:p w14:paraId="6C388FE0" w14:textId="77777777" w:rsidR="004C180B" w:rsidRPr="004C180B" w:rsidRDefault="004C180B" w:rsidP="004C180B">
            <w:pPr>
              <w:spacing w:after="0" w:line="240" w:lineRule="auto"/>
              <w:rPr>
                <w:rFonts w:eastAsia="Times New Roman"/>
                <w:color w:val="auto"/>
                <w:sz w:val="20"/>
                <w:szCs w:val="20"/>
              </w:rPr>
            </w:pPr>
          </w:p>
        </w:tc>
      </w:tr>
      <w:tr w:rsidR="007B1C4E" w:rsidRPr="004C180B" w14:paraId="669FDEDF" w14:textId="77777777" w:rsidTr="006221B3">
        <w:trPr>
          <w:trHeight w:val="710"/>
        </w:trPr>
        <w:tc>
          <w:tcPr>
            <w:tcW w:w="367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CB1F46A" w14:textId="77777777" w:rsidR="004C180B" w:rsidRPr="004C180B" w:rsidRDefault="004C180B" w:rsidP="006221B3">
            <w:pPr>
              <w:spacing w:after="0" w:line="240" w:lineRule="auto"/>
              <w:rPr>
                <w:rFonts w:eastAsia="Times New Roman"/>
                <w:szCs w:val="24"/>
              </w:rPr>
            </w:pPr>
            <w:r w:rsidRPr="004C180B">
              <w:rPr>
                <w:rFonts w:eastAsia="Times New Roman"/>
                <w:color w:val="000000" w:themeColor="text1"/>
                <w:szCs w:val="24"/>
                <w:lang w:eastAsia="ko-KR"/>
              </w:rPr>
              <w:t xml:space="preserve">Relevant Educational and Professional qualifications </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1FA6EF5" w14:textId="6D21F622" w:rsidR="004C180B" w:rsidRPr="004C180B" w:rsidRDefault="007D3751" w:rsidP="004C180B">
            <w:pPr>
              <w:spacing w:after="0" w:line="240" w:lineRule="auto"/>
              <w:jc w:val="center"/>
              <w:rPr>
                <w:rFonts w:eastAsia="Times New Roman"/>
                <w:szCs w:val="24"/>
              </w:rPr>
            </w:pPr>
            <w:r>
              <w:rPr>
                <w:rFonts w:eastAsia="Times New Roman"/>
                <w:szCs w:val="24"/>
                <w:lang w:eastAsia="ko-KR"/>
              </w:rPr>
              <w:t>0</w:t>
            </w:r>
            <w:r w:rsidR="004C180B" w:rsidRPr="004C180B">
              <w:rPr>
                <w:rFonts w:eastAsia="Times New Roman"/>
                <w:szCs w:val="24"/>
                <w:lang w:eastAsia="ko-KR"/>
              </w:rPr>
              <w:t>3</w:t>
            </w:r>
          </w:p>
        </w:tc>
        <w:tc>
          <w:tcPr>
            <w:tcW w:w="1260" w:type="dxa"/>
            <w:tcBorders>
              <w:top w:val="single" w:sz="4" w:space="0" w:color="auto"/>
              <w:left w:val="single" w:sz="4" w:space="0" w:color="auto"/>
              <w:bottom w:val="single" w:sz="4" w:space="0" w:color="auto"/>
              <w:right w:val="single" w:sz="8" w:space="0" w:color="auto"/>
            </w:tcBorders>
            <w:shd w:val="clear" w:color="auto" w:fill="auto"/>
            <w:hideMark/>
          </w:tcPr>
          <w:p w14:paraId="5F7F8EC9" w14:textId="77777777" w:rsidR="004C180B" w:rsidRPr="004C180B" w:rsidRDefault="004C180B" w:rsidP="004C180B">
            <w:pPr>
              <w:spacing w:after="0" w:line="240" w:lineRule="auto"/>
              <w:jc w:val="center"/>
              <w:rPr>
                <w:rFonts w:eastAsia="Times New Roman"/>
                <w:szCs w:val="24"/>
              </w:rPr>
            </w:pPr>
            <w:r w:rsidRPr="004C180B">
              <w:rPr>
                <w:rFonts w:eastAsia="Times New Roman"/>
                <w:szCs w:val="24"/>
                <w:lang w:eastAsia="ko-KR"/>
              </w:rPr>
              <w:t>Yes</w:t>
            </w:r>
          </w:p>
        </w:tc>
        <w:tc>
          <w:tcPr>
            <w:tcW w:w="1260" w:type="dxa"/>
            <w:tcBorders>
              <w:top w:val="single" w:sz="4" w:space="0" w:color="auto"/>
              <w:left w:val="nil"/>
              <w:bottom w:val="nil"/>
              <w:right w:val="single" w:sz="8" w:space="0" w:color="000000"/>
            </w:tcBorders>
            <w:shd w:val="clear" w:color="auto" w:fill="auto"/>
            <w:hideMark/>
          </w:tcPr>
          <w:p w14:paraId="3B95906F" w14:textId="77777777" w:rsidR="004C180B" w:rsidRPr="004C180B" w:rsidRDefault="004C180B" w:rsidP="004C180B">
            <w:pPr>
              <w:spacing w:after="0" w:line="240" w:lineRule="auto"/>
              <w:jc w:val="center"/>
              <w:rPr>
                <w:rFonts w:eastAsia="Times New Roman"/>
                <w:szCs w:val="24"/>
              </w:rPr>
            </w:pPr>
            <w:r w:rsidRPr="004C180B">
              <w:rPr>
                <w:rFonts w:eastAsia="Times New Roman"/>
                <w:szCs w:val="24"/>
                <w:lang w:eastAsia="ko-KR"/>
              </w:rPr>
              <w:t>No</w:t>
            </w:r>
          </w:p>
        </w:tc>
        <w:tc>
          <w:tcPr>
            <w:tcW w:w="1088" w:type="dxa"/>
            <w:tcBorders>
              <w:top w:val="single" w:sz="4" w:space="0" w:color="auto"/>
              <w:left w:val="nil"/>
              <w:bottom w:val="nil"/>
              <w:right w:val="single" w:sz="8" w:space="0" w:color="000000"/>
            </w:tcBorders>
            <w:shd w:val="clear" w:color="auto" w:fill="auto"/>
            <w:hideMark/>
          </w:tcPr>
          <w:p w14:paraId="73D2BCE0" w14:textId="77777777" w:rsidR="004C180B" w:rsidRPr="004C180B" w:rsidRDefault="004C180B" w:rsidP="004C180B">
            <w:pPr>
              <w:spacing w:after="0" w:line="240" w:lineRule="auto"/>
              <w:jc w:val="center"/>
              <w:rPr>
                <w:rFonts w:eastAsia="Times New Roman"/>
                <w:szCs w:val="24"/>
              </w:rPr>
            </w:pPr>
            <w:r w:rsidRPr="004C180B">
              <w:rPr>
                <w:rFonts w:eastAsia="Times New Roman"/>
                <w:szCs w:val="24"/>
                <w:lang w:eastAsia="ko-KR"/>
              </w:rPr>
              <w:t> </w:t>
            </w:r>
          </w:p>
        </w:tc>
        <w:tc>
          <w:tcPr>
            <w:tcW w:w="765" w:type="dxa"/>
            <w:tcBorders>
              <w:top w:val="single" w:sz="4" w:space="0" w:color="auto"/>
              <w:left w:val="nil"/>
              <w:bottom w:val="single" w:sz="4" w:space="0" w:color="auto"/>
              <w:right w:val="single" w:sz="8" w:space="0" w:color="auto"/>
            </w:tcBorders>
            <w:shd w:val="clear" w:color="auto" w:fill="auto"/>
            <w:hideMark/>
          </w:tcPr>
          <w:p w14:paraId="76A4D34F" w14:textId="77777777" w:rsidR="004C180B" w:rsidRPr="004C180B" w:rsidRDefault="004C180B" w:rsidP="004C180B">
            <w:pPr>
              <w:spacing w:after="0" w:line="240" w:lineRule="auto"/>
              <w:jc w:val="center"/>
              <w:rPr>
                <w:rFonts w:eastAsia="Times New Roman"/>
                <w:szCs w:val="24"/>
              </w:rPr>
            </w:pPr>
            <w:r w:rsidRPr="004C180B">
              <w:rPr>
                <w:rFonts w:eastAsia="Times New Roman"/>
                <w:szCs w:val="24"/>
                <w:lang w:eastAsia="ko-KR"/>
              </w:rPr>
              <w:t> </w:t>
            </w:r>
          </w:p>
        </w:tc>
        <w:tc>
          <w:tcPr>
            <w:tcW w:w="7987" w:type="dxa"/>
            <w:vAlign w:val="center"/>
            <w:hideMark/>
          </w:tcPr>
          <w:p w14:paraId="2C4B7A4E" w14:textId="77777777" w:rsidR="004C180B" w:rsidRPr="004C180B" w:rsidRDefault="004C180B" w:rsidP="004C180B">
            <w:pPr>
              <w:spacing w:after="0" w:line="240" w:lineRule="auto"/>
              <w:rPr>
                <w:rFonts w:eastAsia="Times New Roman"/>
                <w:color w:val="auto"/>
                <w:sz w:val="20"/>
                <w:szCs w:val="20"/>
              </w:rPr>
            </w:pPr>
          </w:p>
        </w:tc>
      </w:tr>
      <w:tr w:rsidR="007B1C4E" w:rsidRPr="004C180B" w14:paraId="229C593B" w14:textId="77777777" w:rsidTr="006221B3">
        <w:trPr>
          <w:trHeight w:val="330"/>
        </w:trPr>
        <w:tc>
          <w:tcPr>
            <w:tcW w:w="3678" w:type="dxa"/>
            <w:vMerge/>
            <w:tcBorders>
              <w:top w:val="nil"/>
              <w:left w:val="single" w:sz="4" w:space="0" w:color="auto"/>
              <w:bottom w:val="single" w:sz="4" w:space="0" w:color="auto"/>
              <w:right w:val="single" w:sz="4" w:space="0" w:color="auto"/>
            </w:tcBorders>
            <w:hideMark/>
          </w:tcPr>
          <w:p w14:paraId="1E35F75E" w14:textId="77777777" w:rsidR="004C180B" w:rsidRPr="004C180B" w:rsidRDefault="004C180B" w:rsidP="006221B3">
            <w:pPr>
              <w:spacing w:after="0" w:line="240" w:lineRule="auto"/>
              <w:rPr>
                <w:rFonts w:eastAsia="Times New Roman"/>
                <w:szCs w:val="24"/>
              </w:rPr>
            </w:pPr>
          </w:p>
        </w:tc>
        <w:tc>
          <w:tcPr>
            <w:tcW w:w="810" w:type="dxa"/>
            <w:vMerge/>
            <w:tcBorders>
              <w:top w:val="nil"/>
              <w:left w:val="single" w:sz="4" w:space="0" w:color="auto"/>
              <w:bottom w:val="single" w:sz="4" w:space="0" w:color="auto"/>
              <w:right w:val="single" w:sz="4" w:space="0" w:color="auto"/>
            </w:tcBorders>
            <w:vAlign w:val="center"/>
            <w:hideMark/>
          </w:tcPr>
          <w:p w14:paraId="175F8946" w14:textId="77777777" w:rsidR="004C180B" w:rsidRPr="004C180B" w:rsidRDefault="004C180B" w:rsidP="004C180B">
            <w:pPr>
              <w:spacing w:after="0" w:line="240" w:lineRule="auto"/>
              <w:rPr>
                <w:rFonts w:eastAsia="Times New Roman"/>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4721F7C7" w14:textId="77777777" w:rsidR="004C180B" w:rsidRPr="004C180B" w:rsidRDefault="004C180B" w:rsidP="004C180B">
            <w:pPr>
              <w:spacing w:after="0" w:line="240" w:lineRule="auto"/>
              <w:jc w:val="center"/>
              <w:rPr>
                <w:rFonts w:eastAsia="Times New Roman"/>
                <w:szCs w:val="24"/>
              </w:rPr>
            </w:pPr>
            <w:r w:rsidRPr="004C180B">
              <w:rPr>
                <w:rFonts w:eastAsia="Times New Roman"/>
                <w:szCs w:val="24"/>
                <w:lang w:eastAsia="ko-KR"/>
              </w:rPr>
              <w:t>100%</w:t>
            </w:r>
          </w:p>
        </w:tc>
        <w:tc>
          <w:tcPr>
            <w:tcW w:w="1260" w:type="dxa"/>
            <w:tcBorders>
              <w:top w:val="single" w:sz="8" w:space="0" w:color="auto"/>
              <w:left w:val="single" w:sz="4" w:space="0" w:color="auto"/>
              <w:bottom w:val="single" w:sz="8" w:space="0" w:color="auto"/>
              <w:right w:val="single" w:sz="8" w:space="0" w:color="000000"/>
            </w:tcBorders>
            <w:shd w:val="clear" w:color="auto" w:fill="auto"/>
            <w:hideMark/>
          </w:tcPr>
          <w:p w14:paraId="7D2B73B7" w14:textId="77777777" w:rsidR="004C180B" w:rsidRPr="004C180B" w:rsidRDefault="004C180B" w:rsidP="004C180B">
            <w:pPr>
              <w:spacing w:after="0" w:line="240" w:lineRule="auto"/>
              <w:jc w:val="center"/>
              <w:rPr>
                <w:rFonts w:eastAsia="Times New Roman"/>
                <w:szCs w:val="24"/>
              </w:rPr>
            </w:pPr>
            <w:r w:rsidRPr="004C180B">
              <w:rPr>
                <w:rFonts w:eastAsia="Times New Roman"/>
                <w:szCs w:val="24"/>
                <w:lang w:eastAsia="ko-KR"/>
              </w:rPr>
              <w:t>0%</w:t>
            </w:r>
          </w:p>
        </w:tc>
        <w:tc>
          <w:tcPr>
            <w:tcW w:w="1088" w:type="dxa"/>
            <w:tcBorders>
              <w:top w:val="single" w:sz="8" w:space="0" w:color="auto"/>
              <w:left w:val="nil"/>
              <w:bottom w:val="single" w:sz="8" w:space="0" w:color="auto"/>
              <w:right w:val="single" w:sz="4" w:space="0" w:color="auto"/>
            </w:tcBorders>
            <w:shd w:val="clear" w:color="auto" w:fill="auto"/>
            <w:hideMark/>
          </w:tcPr>
          <w:p w14:paraId="07033F4D" w14:textId="77777777" w:rsidR="004C180B" w:rsidRPr="004C180B" w:rsidRDefault="004C180B" w:rsidP="004C180B">
            <w:pPr>
              <w:spacing w:after="0" w:line="240" w:lineRule="auto"/>
              <w:jc w:val="center"/>
              <w:rPr>
                <w:rFonts w:eastAsia="Times New Roman"/>
                <w:szCs w:val="24"/>
              </w:rPr>
            </w:pPr>
            <w:r w:rsidRPr="004C180B">
              <w:rPr>
                <w:rFonts w:eastAsia="Times New Roman"/>
                <w:szCs w:val="24"/>
                <w:lang w:eastAsia="ko-KR"/>
              </w:rPr>
              <w:t> </w:t>
            </w:r>
          </w:p>
        </w:tc>
        <w:tc>
          <w:tcPr>
            <w:tcW w:w="765" w:type="dxa"/>
            <w:tcBorders>
              <w:top w:val="single" w:sz="4" w:space="0" w:color="auto"/>
              <w:left w:val="single" w:sz="4" w:space="0" w:color="auto"/>
              <w:bottom w:val="single" w:sz="4" w:space="0" w:color="auto"/>
              <w:right w:val="single" w:sz="4" w:space="0" w:color="auto"/>
            </w:tcBorders>
            <w:shd w:val="clear" w:color="auto" w:fill="auto"/>
            <w:hideMark/>
          </w:tcPr>
          <w:p w14:paraId="22A01E5A" w14:textId="77777777" w:rsidR="004C180B" w:rsidRPr="004C180B" w:rsidRDefault="004C180B" w:rsidP="004C180B">
            <w:pPr>
              <w:spacing w:after="0" w:line="240" w:lineRule="auto"/>
              <w:jc w:val="center"/>
              <w:rPr>
                <w:rFonts w:eastAsia="Times New Roman"/>
                <w:szCs w:val="24"/>
              </w:rPr>
            </w:pPr>
            <w:r w:rsidRPr="004C180B">
              <w:rPr>
                <w:rFonts w:eastAsia="Times New Roman"/>
                <w:szCs w:val="24"/>
                <w:lang w:eastAsia="ko-KR"/>
              </w:rPr>
              <w:t> </w:t>
            </w:r>
          </w:p>
        </w:tc>
        <w:tc>
          <w:tcPr>
            <w:tcW w:w="7987" w:type="dxa"/>
            <w:tcBorders>
              <w:left w:val="single" w:sz="4" w:space="0" w:color="auto"/>
            </w:tcBorders>
            <w:vAlign w:val="center"/>
            <w:hideMark/>
          </w:tcPr>
          <w:p w14:paraId="73B93111" w14:textId="77777777" w:rsidR="004C180B" w:rsidRPr="004C180B" w:rsidRDefault="004C180B" w:rsidP="004C180B">
            <w:pPr>
              <w:spacing w:after="0" w:line="240" w:lineRule="auto"/>
              <w:rPr>
                <w:rFonts w:eastAsia="Times New Roman"/>
                <w:color w:val="auto"/>
                <w:sz w:val="20"/>
                <w:szCs w:val="20"/>
              </w:rPr>
            </w:pPr>
          </w:p>
        </w:tc>
      </w:tr>
      <w:tr w:rsidR="002D04B1" w:rsidRPr="004C180B" w14:paraId="1080415D" w14:textId="77777777" w:rsidTr="006221B3">
        <w:trPr>
          <w:trHeight w:val="330"/>
        </w:trPr>
        <w:tc>
          <w:tcPr>
            <w:tcW w:w="3678" w:type="dxa"/>
            <w:tcBorders>
              <w:top w:val="single" w:sz="4" w:space="0" w:color="auto"/>
              <w:left w:val="single" w:sz="8" w:space="0" w:color="auto"/>
              <w:bottom w:val="single" w:sz="4" w:space="0" w:color="auto"/>
              <w:right w:val="single" w:sz="8" w:space="0" w:color="auto"/>
            </w:tcBorders>
            <w:shd w:val="clear" w:color="auto" w:fill="auto"/>
            <w:hideMark/>
          </w:tcPr>
          <w:p w14:paraId="6317F03E" w14:textId="77777777" w:rsidR="004C180B" w:rsidRPr="004C180B" w:rsidRDefault="004C180B" w:rsidP="006221B3">
            <w:pPr>
              <w:spacing w:after="0" w:line="240" w:lineRule="auto"/>
              <w:rPr>
                <w:rFonts w:eastAsia="Times New Roman"/>
                <w:b/>
                <w:bCs/>
                <w:szCs w:val="24"/>
              </w:rPr>
            </w:pPr>
            <w:r w:rsidRPr="004C180B">
              <w:rPr>
                <w:rFonts w:eastAsia="Times New Roman"/>
                <w:b/>
                <w:bCs/>
                <w:szCs w:val="24"/>
                <w:lang w:eastAsia="ko-KR"/>
              </w:rPr>
              <w:t>2.8 Application Trainer</w:t>
            </w:r>
          </w:p>
        </w:tc>
        <w:tc>
          <w:tcPr>
            <w:tcW w:w="810" w:type="dxa"/>
            <w:tcBorders>
              <w:top w:val="single" w:sz="4" w:space="0" w:color="auto"/>
              <w:left w:val="nil"/>
              <w:bottom w:val="single" w:sz="8" w:space="0" w:color="auto"/>
              <w:right w:val="single" w:sz="8" w:space="0" w:color="auto"/>
            </w:tcBorders>
            <w:shd w:val="clear" w:color="auto" w:fill="auto"/>
            <w:hideMark/>
          </w:tcPr>
          <w:p w14:paraId="28686320" w14:textId="77777777" w:rsidR="004C180B" w:rsidRPr="004C180B" w:rsidRDefault="004C180B" w:rsidP="004C180B">
            <w:pPr>
              <w:spacing w:after="0" w:line="240" w:lineRule="auto"/>
              <w:jc w:val="center"/>
              <w:rPr>
                <w:rFonts w:eastAsia="Times New Roman"/>
                <w:b/>
                <w:bCs/>
                <w:szCs w:val="24"/>
              </w:rPr>
            </w:pPr>
            <w:r w:rsidRPr="004C180B">
              <w:rPr>
                <w:rFonts w:eastAsia="Times New Roman"/>
                <w:b/>
                <w:bCs/>
                <w:szCs w:val="24"/>
                <w:lang w:eastAsia="ko-KR"/>
              </w:rPr>
              <w:t>10</w:t>
            </w:r>
          </w:p>
        </w:tc>
        <w:tc>
          <w:tcPr>
            <w:tcW w:w="4373" w:type="dxa"/>
            <w:gridSpan w:val="4"/>
            <w:tcBorders>
              <w:top w:val="single" w:sz="8" w:space="0" w:color="auto"/>
              <w:left w:val="nil"/>
              <w:bottom w:val="single" w:sz="8" w:space="0" w:color="auto"/>
              <w:right w:val="single" w:sz="8" w:space="0" w:color="000000"/>
            </w:tcBorders>
            <w:shd w:val="clear" w:color="auto" w:fill="auto"/>
            <w:hideMark/>
          </w:tcPr>
          <w:p w14:paraId="47AF8BFB" w14:textId="77777777" w:rsidR="004C180B" w:rsidRPr="004C180B" w:rsidRDefault="004C180B" w:rsidP="004C180B">
            <w:pPr>
              <w:spacing w:after="0" w:line="240" w:lineRule="auto"/>
              <w:jc w:val="center"/>
              <w:rPr>
                <w:rFonts w:eastAsia="Times New Roman"/>
                <w:szCs w:val="24"/>
              </w:rPr>
            </w:pPr>
            <w:r w:rsidRPr="004C180B">
              <w:rPr>
                <w:rFonts w:eastAsia="Times New Roman"/>
                <w:szCs w:val="24"/>
                <w:lang w:eastAsia="ko-KR"/>
              </w:rPr>
              <w:t> </w:t>
            </w:r>
          </w:p>
        </w:tc>
        <w:tc>
          <w:tcPr>
            <w:tcW w:w="7987" w:type="dxa"/>
            <w:vAlign w:val="center"/>
            <w:hideMark/>
          </w:tcPr>
          <w:p w14:paraId="3499EF5B" w14:textId="77777777" w:rsidR="004C180B" w:rsidRPr="004C180B" w:rsidRDefault="004C180B" w:rsidP="004C180B">
            <w:pPr>
              <w:spacing w:after="0" w:line="240" w:lineRule="auto"/>
              <w:rPr>
                <w:rFonts w:eastAsia="Times New Roman"/>
                <w:color w:val="auto"/>
                <w:sz w:val="20"/>
                <w:szCs w:val="20"/>
              </w:rPr>
            </w:pPr>
          </w:p>
        </w:tc>
      </w:tr>
      <w:tr w:rsidR="007B1C4E" w:rsidRPr="004C180B" w14:paraId="3CB6EF4B" w14:textId="77777777" w:rsidTr="006221B3">
        <w:trPr>
          <w:trHeight w:val="1177"/>
        </w:trPr>
        <w:tc>
          <w:tcPr>
            <w:tcW w:w="367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3585551" w14:textId="18B4A510" w:rsidR="004C180B" w:rsidRPr="004C180B" w:rsidRDefault="004C180B" w:rsidP="006221B3">
            <w:pPr>
              <w:spacing w:after="0" w:line="240" w:lineRule="auto"/>
              <w:rPr>
                <w:rFonts w:eastAsia="Times New Roman"/>
                <w:szCs w:val="24"/>
              </w:rPr>
            </w:pPr>
            <w:r w:rsidRPr="004C180B">
              <w:rPr>
                <w:rFonts w:eastAsia="Times New Roman"/>
                <w:szCs w:val="24"/>
                <w:lang w:eastAsia="ko-KR"/>
              </w:rPr>
              <w:t xml:space="preserve">No. of years’ experience as Application Trainer in </w:t>
            </w:r>
            <w:r w:rsidR="00297E01">
              <w:rPr>
                <w:lang w:eastAsia="ko-KR"/>
              </w:rPr>
              <w:t>IT System Implementation projects</w:t>
            </w:r>
          </w:p>
        </w:tc>
        <w:tc>
          <w:tcPr>
            <w:tcW w:w="810" w:type="dxa"/>
            <w:vMerge w:val="restart"/>
            <w:tcBorders>
              <w:top w:val="nil"/>
              <w:left w:val="single" w:sz="4" w:space="0" w:color="auto"/>
              <w:bottom w:val="nil"/>
              <w:right w:val="single" w:sz="8" w:space="0" w:color="auto"/>
            </w:tcBorders>
            <w:shd w:val="clear" w:color="auto" w:fill="auto"/>
            <w:hideMark/>
          </w:tcPr>
          <w:p w14:paraId="0ECDD7AD" w14:textId="77777777" w:rsidR="004C180B" w:rsidRPr="004C180B" w:rsidRDefault="004C180B" w:rsidP="004C180B">
            <w:pPr>
              <w:spacing w:after="0" w:line="240" w:lineRule="auto"/>
              <w:jc w:val="center"/>
              <w:rPr>
                <w:rFonts w:eastAsia="Times New Roman"/>
                <w:szCs w:val="24"/>
              </w:rPr>
            </w:pPr>
            <w:r w:rsidRPr="004C180B">
              <w:rPr>
                <w:rFonts w:eastAsia="Times New Roman"/>
                <w:szCs w:val="24"/>
                <w:lang w:eastAsia="ko-KR"/>
              </w:rPr>
              <w:t>5</w:t>
            </w:r>
          </w:p>
        </w:tc>
        <w:tc>
          <w:tcPr>
            <w:tcW w:w="1260" w:type="dxa"/>
            <w:tcBorders>
              <w:top w:val="nil"/>
              <w:left w:val="nil"/>
              <w:bottom w:val="single" w:sz="4" w:space="0" w:color="auto"/>
              <w:right w:val="single" w:sz="8" w:space="0" w:color="auto"/>
            </w:tcBorders>
            <w:shd w:val="clear" w:color="auto" w:fill="auto"/>
            <w:hideMark/>
          </w:tcPr>
          <w:p w14:paraId="09D7B3C2" w14:textId="77777777" w:rsidR="004C180B" w:rsidRPr="004C180B" w:rsidRDefault="004C180B" w:rsidP="004C180B">
            <w:pPr>
              <w:spacing w:after="0" w:line="240" w:lineRule="auto"/>
              <w:jc w:val="center"/>
              <w:rPr>
                <w:rFonts w:eastAsia="Times New Roman"/>
                <w:szCs w:val="24"/>
              </w:rPr>
            </w:pPr>
            <w:r w:rsidRPr="004C180B">
              <w:rPr>
                <w:rFonts w:eastAsia="Times New Roman"/>
                <w:szCs w:val="24"/>
                <w:lang w:eastAsia="ko-KR"/>
              </w:rPr>
              <w:t>X≥5</w:t>
            </w:r>
          </w:p>
        </w:tc>
        <w:tc>
          <w:tcPr>
            <w:tcW w:w="1260" w:type="dxa"/>
            <w:tcBorders>
              <w:top w:val="single" w:sz="8" w:space="0" w:color="auto"/>
              <w:left w:val="nil"/>
              <w:bottom w:val="single" w:sz="4" w:space="0" w:color="auto"/>
              <w:right w:val="single" w:sz="8" w:space="0" w:color="000000"/>
            </w:tcBorders>
            <w:shd w:val="clear" w:color="auto" w:fill="auto"/>
            <w:hideMark/>
          </w:tcPr>
          <w:p w14:paraId="3317DDE3" w14:textId="77777777" w:rsidR="004C180B" w:rsidRPr="004C180B" w:rsidRDefault="004C180B" w:rsidP="004C180B">
            <w:pPr>
              <w:spacing w:after="0" w:line="240" w:lineRule="auto"/>
              <w:jc w:val="center"/>
              <w:rPr>
                <w:rFonts w:eastAsia="Times New Roman"/>
                <w:szCs w:val="24"/>
              </w:rPr>
            </w:pPr>
            <w:r w:rsidRPr="004C180B">
              <w:rPr>
                <w:rFonts w:eastAsia="Times New Roman"/>
                <w:szCs w:val="24"/>
                <w:lang w:eastAsia="ko-KR"/>
              </w:rPr>
              <w:t>5&gt;X≥ 3</w:t>
            </w:r>
          </w:p>
        </w:tc>
        <w:tc>
          <w:tcPr>
            <w:tcW w:w="1088" w:type="dxa"/>
            <w:tcBorders>
              <w:top w:val="single" w:sz="8" w:space="0" w:color="auto"/>
              <w:left w:val="nil"/>
              <w:bottom w:val="single" w:sz="4" w:space="0" w:color="auto"/>
              <w:right w:val="single" w:sz="8" w:space="0" w:color="000000"/>
            </w:tcBorders>
            <w:shd w:val="clear" w:color="auto" w:fill="auto"/>
            <w:hideMark/>
          </w:tcPr>
          <w:p w14:paraId="35A82116" w14:textId="77777777" w:rsidR="004C180B" w:rsidRPr="004C180B" w:rsidRDefault="004C180B" w:rsidP="004C180B">
            <w:pPr>
              <w:spacing w:after="0" w:line="240" w:lineRule="auto"/>
              <w:jc w:val="center"/>
              <w:rPr>
                <w:rFonts w:eastAsia="Times New Roman"/>
                <w:szCs w:val="24"/>
              </w:rPr>
            </w:pPr>
            <w:r w:rsidRPr="004C180B">
              <w:rPr>
                <w:rFonts w:eastAsia="Times New Roman"/>
                <w:szCs w:val="24"/>
                <w:lang w:eastAsia="ko-KR"/>
              </w:rPr>
              <w:t>3&gt;X≥ 2</w:t>
            </w:r>
          </w:p>
        </w:tc>
        <w:tc>
          <w:tcPr>
            <w:tcW w:w="765" w:type="dxa"/>
            <w:tcBorders>
              <w:top w:val="nil"/>
              <w:left w:val="nil"/>
              <w:bottom w:val="single" w:sz="4" w:space="0" w:color="auto"/>
              <w:right w:val="single" w:sz="8" w:space="0" w:color="auto"/>
            </w:tcBorders>
            <w:shd w:val="clear" w:color="auto" w:fill="auto"/>
            <w:hideMark/>
          </w:tcPr>
          <w:p w14:paraId="0E0A17BF" w14:textId="77777777" w:rsidR="004C180B" w:rsidRPr="004C180B" w:rsidRDefault="004C180B" w:rsidP="004C180B">
            <w:pPr>
              <w:spacing w:after="0" w:line="240" w:lineRule="auto"/>
              <w:jc w:val="center"/>
              <w:rPr>
                <w:rFonts w:eastAsia="Times New Roman"/>
                <w:szCs w:val="24"/>
              </w:rPr>
            </w:pPr>
            <w:r w:rsidRPr="004C180B">
              <w:rPr>
                <w:rFonts w:eastAsia="Times New Roman"/>
                <w:szCs w:val="24"/>
                <w:lang w:eastAsia="ko-KR"/>
              </w:rPr>
              <w:t>2&gt;X</w:t>
            </w:r>
          </w:p>
        </w:tc>
        <w:tc>
          <w:tcPr>
            <w:tcW w:w="7987" w:type="dxa"/>
            <w:vAlign w:val="center"/>
            <w:hideMark/>
          </w:tcPr>
          <w:p w14:paraId="343DAA31" w14:textId="77777777" w:rsidR="004C180B" w:rsidRPr="004C180B" w:rsidRDefault="004C180B" w:rsidP="004C180B">
            <w:pPr>
              <w:spacing w:after="0" w:line="240" w:lineRule="auto"/>
              <w:rPr>
                <w:rFonts w:eastAsia="Times New Roman"/>
                <w:color w:val="auto"/>
                <w:sz w:val="20"/>
                <w:szCs w:val="20"/>
              </w:rPr>
            </w:pPr>
          </w:p>
        </w:tc>
      </w:tr>
      <w:tr w:rsidR="007B1C4E" w:rsidRPr="004C180B" w14:paraId="05A44E4B" w14:textId="77777777" w:rsidTr="005171B1">
        <w:trPr>
          <w:trHeight w:val="330"/>
        </w:trPr>
        <w:tc>
          <w:tcPr>
            <w:tcW w:w="3678" w:type="dxa"/>
            <w:vMerge/>
            <w:tcBorders>
              <w:top w:val="nil"/>
              <w:left w:val="single" w:sz="4" w:space="0" w:color="auto"/>
              <w:bottom w:val="single" w:sz="4" w:space="0" w:color="auto"/>
              <w:right w:val="single" w:sz="4" w:space="0" w:color="auto"/>
            </w:tcBorders>
            <w:vAlign w:val="center"/>
            <w:hideMark/>
          </w:tcPr>
          <w:p w14:paraId="5106F3C0" w14:textId="77777777" w:rsidR="004C180B" w:rsidRPr="004C180B" w:rsidRDefault="004C180B" w:rsidP="005171B1">
            <w:pPr>
              <w:spacing w:after="0" w:line="240" w:lineRule="auto"/>
              <w:rPr>
                <w:rFonts w:eastAsia="Times New Roman"/>
                <w:szCs w:val="24"/>
              </w:rPr>
            </w:pPr>
          </w:p>
        </w:tc>
        <w:tc>
          <w:tcPr>
            <w:tcW w:w="810" w:type="dxa"/>
            <w:vMerge/>
            <w:tcBorders>
              <w:top w:val="nil"/>
              <w:left w:val="single" w:sz="4" w:space="0" w:color="auto"/>
              <w:bottom w:val="single" w:sz="4" w:space="0" w:color="auto"/>
              <w:right w:val="single" w:sz="4" w:space="0" w:color="auto"/>
            </w:tcBorders>
            <w:vAlign w:val="center"/>
            <w:hideMark/>
          </w:tcPr>
          <w:p w14:paraId="12C1EEFC" w14:textId="77777777" w:rsidR="004C180B" w:rsidRPr="004C180B" w:rsidRDefault="004C180B" w:rsidP="004C180B">
            <w:pPr>
              <w:spacing w:after="0" w:line="240" w:lineRule="auto"/>
              <w:rPr>
                <w:rFonts w:eastAsia="Times New Roman"/>
                <w:szCs w:val="24"/>
              </w:rPr>
            </w:pPr>
          </w:p>
        </w:tc>
        <w:tc>
          <w:tcPr>
            <w:tcW w:w="1260" w:type="dxa"/>
            <w:tcBorders>
              <w:top w:val="single" w:sz="4" w:space="0" w:color="auto"/>
              <w:left w:val="single" w:sz="4" w:space="0" w:color="auto"/>
              <w:bottom w:val="single" w:sz="4" w:space="0" w:color="auto"/>
              <w:right w:val="single" w:sz="8" w:space="0" w:color="auto"/>
            </w:tcBorders>
            <w:shd w:val="clear" w:color="auto" w:fill="auto"/>
            <w:hideMark/>
          </w:tcPr>
          <w:p w14:paraId="34F9F20B" w14:textId="77777777" w:rsidR="004C180B" w:rsidRPr="004C180B" w:rsidRDefault="004C180B" w:rsidP="004C180B">
            <w:pPr>
              <w:spacing w:after="0" w:line="240" w:lineRule="auto"/>
              <w:jc w:val="center"/>
              <w:rPr>
                <w:rFonts w:eastAsia="Times New Roman"/>
                <w:szCs w:val="24"/>
              </w:rPr>
            </w:pPr>
            <w:r w:rsidRPr="004C180B">
              <w:rPr>
                <w:rFonts w:eastAsia="Times New Roman"/>
                <w:szCs w:val="24"/>
                <w:lang w:eastAsia="ko-KR"/>
              </w:rPr>
              <w:t>100%</w:t>
            </w:r>
          </w:p>
        </w:tc>
        <w:tc>
          <w:tcPr>
            <w:tcW w:w="1260" w:type="dxa"/>
            <w:tcBorders>
              <w:top w:val="single" w:sz="4" w:space="0" w:color="auto"/>
              <w:left w:val="nil"/>
              <w:bottom w:val="single" w:sz="4" w:space="0" w:color="auto"/>
              <w:right w:val="single" w:sz="8" w:space="0" w:color="000000"/>
            </w:tcBorders>
            <w:shd w:val="clear" w:color="auto" w:fill="auto"/>
            <w:hideMark/>
          </w:tcPr>
          <w:p w14:paraId="73C7682F" w14:textId="77777777" w:rsidR="004C180B" w:rsidRPr="004C180B" w:rsidRDefault="004C180B" w:rsidP="004C180B">
            <w:pPr>
              <w:spacing w:after="0" w:line="240" w:lineRule="auto"/>
              <w:jc w:val="center"/>
              <w:rPr>
                <w:rFonts w:eastAsia="Times New Roman"/>
                <w:szCs w:val="24"/>
              </w:rPr>
            </w:pPr>
            <w:r w:rsidRPr="004C180B">
              <w:rPr>
                <w:rFonts w:eastAsia="Times New Roman"/>
                <w:szCs w:val="24"/>
                <w:lang w:eastAsia="ko-KR"/>
              </w:rPr>
              <w:t>80%</w:t>
            </w:r>
          </w:p>
        </w:tc>
        <w:tc>
          <w:tcPr>
            <w:tcW w:w="1088" w:type="dxa"/>
            <w:tcBorders>
              <w:top w:val="single" w:sz="4" w:space="0" w:color="auto"/>
              <w:left w:val="nil"/>
              <w:bottom w:val="single" w:sz="4" w:space="0" w:color="auto"/>
              <w:right w:val="single" w:sz="8" w:space="0" w:color="000000"/>
            </w:tcBorders>
            <w:shd w:val="clear" w:color="auto" w:fill="auto"/>
            <w:hideMark/>
          </w:tcPr>
          <w:p w14:paraId="43F4CB42" w14:textId="77777777" w:rsidR="004C180B" w:rsidRPr="004C180B" w:rsidRDefault="004C180B" w:rsidP="004C180B">
            <w:pPr>
              <w:spacing w:after="0" w:line="240" w:lineRule="auto"/>
              <w:jc w:val="center"/>
              <w:rPr>
                <w:rFonts w:eastAsia="Times New Roman"/>
                <w:szCs w:val="24"/>
              </w:rPr>
            </w:pPr>
            <w:r w:rsidRPr="004C180B">
              <w:rPr>
                <w:rFonts w:eastAsia="Times New Roman"/>
                <w:szCs w:val="24"/>
                <w:lang w:eastAsia="ko-KR"/>
              </w:rPr>
              <w:t>60%</w:t>
            </w:r>
          </w:p>
        </w:tc>
        <w:tc>
          <w:tcPr>
            <w:tcW w:w="765" w:type="dxa"/>
            <w:tcBorders>
              <w:top w:val="single" w:sz="4" w:space="0" w:color="auto"/>
              <w:left w:val="nil"/>
              <w:bottom w:val="single" w:sz="4" w:space="0" w:color="auto"/>
              <w:right w:val="single" w:sz="4" w:space="0" w:color="auto"/>
            </w:tcBorders>
            <w:shd w:val="clear" w:color="auto" w:fill="auto"/>
            <w:hideMark/>
          </w:tcPr>
          <w:p w14:paraId="21268A4E" w14:textId="77777777" w:rsidR="004C180B" w:rsidRPr="004C180B" w:rsidRDefault="004C180B" w:rsidP="004C180B">
            <w:pPr>
              <w:spacing w:after="0" w:line="240" w:lineRule="auto"/>
              <w:jc w:val="center"/>
              <w:rPr>
                <w:rFonts w:eastAsia="Times New Roman"/>
                <w:szCs w:val="24"/>
              </w:rPr>
            </w:pPr>
            <w:r w:rsidRPr="004C180B">
              <w:rPr>
                <w:rFonts w:eastAsia="Times New Roman"/>
                <w:szCs w:val="24"/>
                <w:lang w:eastAsia="ko-KR"/>
              </w:rPr>
              <w:t>0%</w:t>
            </w:r>
          </w:p>
        </w:tc>
        <w:tc>
          <w:tcPr>
            <w:tcW w:w="7987" w:type="dxa"/>
            <w:tcBorders>
              <w:left w:val="single" w:sz="4" w:space="0" w:color="auto"/>
            </w:tcBorders>
            <w:vAlign w:val="center"/>
            <w:hideMark/>
          </w:tcPr>
          <w:p w14:paraId="5E949851" w14:textId="77777777" w:rsidR="004C180B" w:rsidRPr="004C180B" w:rsidRDefault="004C180B" w:rsidP="004C180B">
            <w:pPr>
              <w:spacing w:after="0" w:line="240" w:lineRule="auto"/>
              <w:rPr>
                <w:rFonts w:eastAsia="Times New Roman"/>
                <w:color w:val="auto"/>
                <w:sz w:val="20"/>
                <w:szCs w:val="20"/>
              </w:rPr>
            </w:pPr>
          </w:p>
        </w:tc>
      </w:tr>
      <w:tr w:rsidR="007B1C4E" w:rsidRPr="004C180B" w14:paraId="1E5B2368" w14:textId="77777777" w:rsidTr="006221B3">
        <w:trPr>
          <w:trHeight w:val="1260"/>
        </w:trPr>
        <w:tc>
          <w:tcPr>
            <w:tcW w:w="3678" w:type="dxa"/>
            <w:tcBorders>
              <w:top w:val="single" w:sz="4" w:space="0" w:color="auto"/>
              <w:left w:val="single" w:sz="8" w:space="0" w:color="auto"/>
              <w:bottom w:val="nil"/>
              <w:right w:val="single" w:sz="4" w:space="0" w:color="auto"/>
            </w:tcBorders>
            <w:shd w:val="clear" w:color="auto" w:fill="auto"/>
            <w:hideMark/>
          </w:tcPr>
          <w:p w14:paraId="0B5C582F" w14:textId="4A69AA1C" w:rsidR="004C180B" w:rsidRPr="004C180B" w:rsidRDefault="004C180B" w:rsidP="006221B3">
            <w:pPr>
              <w:spacing w:after="0" w:line="240" w:lineRule="auto"/>
              <w:rPr>
                <w:rFonts w:eastAsia="Times New Roman"/>
                <w:szCs w:val="24"/>
              </w:rPr>
            </w:pPr>
            <w:r w:rsidRPr="004C180B">
              <w:rPr>
                <w:rFonts w:eastAsia="Times New Roman"/>
                <w:szCs w:val="24"/>
                <w:lang w:eastAsia="ko-KR"/>
              </w:rPr>
              <w:t xml:space="preserve">No. of end to end </w:t>
            </w:r>
            <w:r w:rsidR="00BC3639">
              <w:rPr>
                <w:rFonts w:eastAsia="Times New Roman"/>
                <w:szCs w:val="24"/>
                <w:lang w:eastAsia="ko-KR"/>
              </w:rPr>
              <w:t>Workflow</w:t>
            </w:r>
            <w:r w:rsidRPr="004C180B">
              <w:rPr>
                <w:rFonts w:eastAsia="Times New Roman"/>
                <w:szCs w:val="24"/>
                <w:lang w:eastAsia="ko-KR"/>
              </w:rPr>
              <w:t xml:space="preserve"> Management Systems similar to the purchaser’s scope of work as Application Trainer</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0AFBABE" w14:textId="77777777" w:rsidR="004C180B" w:rsidRPr="004C180B" w:rsidRDefault="004C180B" w:rsidP="004C180B">
            <w:pPr>
              <w:spacing w:after="0" w:line="240" w:lineRule="auto"/>
              <w:jc w:val="center"/>
              <w:rPr>
                <w:rFonts w:eastAsia="Times New Roman"/>
                <w:szCs w:val="24"/>
              </w:rPr>
            </w:pPr>
            <w:r w:rsidRPr="004C180B">
              <w:rPr>
                <w:rFonts w:eastAsia="Times New Roman"/>
                <w:szCs w:val="24"/>
                <w:lang w:eastAsia="ko-KR"/>
              </w:rPr>
              <w:t>5</w:t>
            </w:r>
          </w:p>
        </w:tc>
        <w:tc>
          <w:tcPr>
            <w:tcW w:w="1260" w:type="dxa"/>
            <w:vMerge w:val="restart"/>
            <w:tcBorders>
              <w:top w:val="single" w:sz="4" w:space="0" w:color="auto"/>
              <w:left w:val="single" w:sz="4" w:space="0" w:color="auto"/>
              <w:bottom w:val="single" w:sz="8" w:space="0" w:color="000000"/>
              <w:right w:val="single" w:sz="8" w:space="0" w:color="auto"/>
            </w:tcBorders>
            <w:shd w:val="clear" w:color="auto" w:fill="auto"/>
            <w:hideMark/>
          </w:tcPr>
          <w:p w14:paraId="209C09A8" w14:textId="77777777" w:rsidR="004C180B" w:rsidRPr="004C180B" w:rsidRDefault="004C180B" w:rsidP="004C180B">
            <w:pPr>
              <w:spacing w:after="0" w:line="240" w:lineRule="auto"/>
              <w:jc w:val="center"/>
              <w:rPr>
                <w:rFonts w:eastAsia="Times New Roman"/>
                <w:szCs w:val="24"/>
              </w:rPr>
            </w:pPr>
            <w:r w:rsidRPr="004C180B">
              <w:rPr>
                <w:rFonts w:eastAsia="Times New Roman"/>
                <w:szCs w:val="24"/>
                <w:lang w:eastAsia="ko-KR"/>
              </w:rPr>
              <w:t>X≥5</w:t>
            </w:r>
          </w:p>
        </w:tc>
        <w:tc>
          <w:tcPr>
            <w:tcW w:w="1260" w:type="dxa"/>
            <w:vMerge w:val="restart"/>
            <w:tcBorders>
              <w:top w:val="single" w:sz="4" w:space="0" w:color="auto"/>
              <w:left w:val="single" w:sz="8" w:space="0" w:color="auto"/>
              <w:bottom w:val="single" w:sz="8" w:space="0" w:color="000000"/>
              <w:right w:val="single" w:sz="8" w:space="0" w:color="000000"/>
            </w:tcBorders>
            <w:shd w:val="clear" w:color="auto" w:fill="auto"/>
            <w:hideMark/>
          </w:tcPr>
          <w:p w14:paraId="1D2B249C" w14:textId="77777777" w:rsidR="004C180B" w:rsidRPr="004C180B" w:rsidRDefault="004C180B" w:rsidP="004C180B">
            <w:pPr>
              <w:spacing w:after="0" w:line="240" w:lineRule="auto"/>
              <w:jc w:val="center"/>
              <w:rPr>
                <w:rFonts w:eastAsia="Times New Roman"/>
                <w:szCs w:val="24"/>
              </w:rPr>
            </w:pPr>
            <w:r w:rsidRPr="004C180B">
              <w:rPr>
                <w:rFonts w:eastAsia="Times New Roman"/>
                <w:szCs w:val="24"/>
                <w:lang w:eastAsia="ko-KR"/>
              </w:rPr>
              <w:t>5&gt;X≥ 3</w:t>
            </w:r>
          </w:p>
        </w:tc>
        <w:tc>
          <w:tcPr>
            <w:tcW w:w="1088" w:type="dxa"/>
            <w:vMerge w:val="restart"/>
            <w:tcBorders>
              <w:top w:val="single" w:sz="4" w:space="0" w:color="auto"/>
              <w:left w:val="single" w:sz="8" w:space="0" w:color="auto"/>
              <w:bottom w:val="single" w:sz="8" w:space="0" w:color="000000"/>
              <w:right w:val="single" w:sz="8" w:space="0" w:color="000000"/>
            </w:tcBorders>
            <w:shd w:val="clear" w:color="auto" w:fill="auto"/>
            <w:hideMark/>
          </w:tcPr>
          <w:p w14:paraId="1B283F74" w14:textId="77777777" w:rsidR="004C180B" w:rsidRPr="004C180B" w:rsidRDefault="004C180B" w:rsidP="004C180B">
            <w:pPr>
              <w:spacing w:after="0" w:line="240" w:lineRule="auto"/>
              <w:jc w:val="center"/>
              <w:rPr>
                <w:rFonts w:eastAsia="Times New Roman"/>
                <w:szCs w:val="24"/>
              </w:rPr>
            </w:pPr>
            <w:r w:rsidRPr="004C180B">
              <w:rPr>
                <w:rFonts w:eastAsia="Times New Roman"/>
                <w:szCs w:val="24"/>
                <w:lang w:eastAsia="ko-KR"/>
              </w:rPr>
              <w:t>3&gt;X≥ 2</w:t>
            </w:r>
          </w:p>
        </w:tc>
        <w:tc>
          <w:tcPr>
            <w:tcW w:w="765" w:type="dxa"/>
            <w:vMerge w:val="restart"/>
            <w:tcBorders>
              <w:top w:val="single" w:sz="4" w:space="0" w:color="auto"/>
              <w:left w:val="single" w:sz="8" w:space="0" w:color="auto"/>
              <w:bottom w:val="single" w:sz="8" w:space="0" w:color="000000"/>
              <w:right w:val="single" w:sz="8" w:space="0" w:color="auto"/>
            </w:tcBorders>
            <w:shd w:val="clear" w:color="auto" w:fill="auto"/>
            <w:hideMark/>
          </w:tcPr>
          <w:p w14:paraId="72170341" w14:textId="77777777" w:rsidR="004C180B" w:rsidRPr="004C180B" w:rsidRDefault="004C180B" w:rsidP="004C180B">
            <w:pPr>
              <w:spacing w:after="0" w:line="240" w:lineRule="auto"/>
              <w:jc w:val="center"/>
              <w:rPr>
                <w:rFonts w:eastAsia="Times New Roman"/>
                <w:szCs w:val="24"/>
              </w:rPr>
            </w:pPr>
            <w:r w:rsidRPr="004C180B">
              <w:rPr>
                <w:rFonts w:eastAsia="Times New Roman"/>
                <w:szCs w:val="24"/>
                <w:lang w:eastAsia="ko-KR"/>
              </w:rPr>
              <w:t>2&gt;X</w:t>
            </w:r>
          </w:p>
        </w:tc>
        <w:tc>
          <w:tcPr>
            <w:tcW w:w="7987" w:type="dxa"/>
            <w:vAlign w:val="center"/>
            <w:hideMark/>
          </w:tcPr>
          <w:p w14:paraId="77E4C4B4" w14:textId="77777777" w:rsidR="004C180B" w:rsidRPr="004C180B" w:rsidRDefault="004C180B" w:rsidP="004C180B">
            <w:pPr>
              <w:spacing w:after="0" w:line="240" w:lineRule="auto"/>
              <w:rPr>
                <w:rFonts w:eastAsia="Times New Roman"/>
                <w:color w:val="auto"/>
                <w:sz w:val="20"/>
                <w:szCs w:val="20"/>
              </w:rPr>
            </w:pPr>
          </w:p>
        </w:tc>
      </w:tr>
      <w:tr w:rsidR="007B1C4E" w:rsidRPr="004C180B" w14:paraId="0F684984" w14:textId="77777777" w:rsidTr="005171B1">
        <w:trPr>
          <w:trHeight w:val="88"/>
        </w:trPr>
        <w:tc>
          <w:tcPr>
            <w:tcW w:w="3678" w:type="dxa"/>
            <w:tcBorders>
              <w:top w:val="nil"/>
              <w:left w:val="single" w:sz="8" w:space="0" w:color="auto"/>
              <w:bottom w:val="nil"/>
              <w:right w:val="single" w:sz="4" w:space="0" w:color="auto"/>
            </w:tcBorders>
            <w:shd w:val="clear" w:color="auto" w:fill="auto"/>
            <w:vAlign w:val="center"/>
            <w:hideMark/>
          </w:tcPr>
          <w:p w14:paraId="296A038E" w14:textId="1C1059EB" w:rsidR="004C180B" w:rsidRPr="004C180B" w:rsidRDefault="004C180B" w:rsidP="005171B1">
            <w:pPr>
              <w:spacing w:after="0" w:line="240" w:lineRule="auto"/>
              <w:rPr>
                <w:rFonts w:eastAsia="Times New Roman"/>
                <w:szCs w:val="24"/>
              </w:rPr>
            </w:pPr>
          </w:p>
        </w:tc>
        <w:tc>
          <w:tcPr>
            <w:tcW w:w="810" w:type="dxa"/>
            <w:vMerge/>
            <w:tcBorders>
              <w:top w:val="single" w:sz="8" w:space="0" w:color="000000"/>
              <w:left w:val="single" w:sz="4" w:space="0" w:color="auto"/>
              <w:bottom w:val="single" w:sz="4" w:space="0" w:color="auto"/>
              <w:right w:val="single" w:sz="4" w:space="0" w:color="auto"/>
            </w:tcBorders>
            <w:vAlign w:val="center"/>
            <w:hideMark/>
          </w:tcPr>
          <w:p w14:paraId="63172FF5" w14:textId="77777777" w:rsidR="004C180B" w:rsidRPr="004C180B" w:rsidRDefault="004C180B" w:rsidP="004C180B">
            <w:pPr>
              <w:spacing w:after="0" w:line="240" w:lineRule="auto"/>
              <w:rPr>
                <w:rFonts w:eastAsia="Times New Roman"/>
                <w:szCs w:val="24"/>
              </w:rPr>
            </w:pPr>
          </w:p>
        </w:tc>
        <w:tc>
          <w:tcPr>
            <w:tcW w:w="1260" w:type="dxa"/>
            <w:vMerge/>
            <w:tcBorders>
              <w:top w:val="nil"/>
              <w:left w:val="single" w:sz="4" w:space="0" w:color="auto"/>
              <w:bottom w:val="single" w:sz="8" w:space="0" w:color="000000"/>
              <w:right w:val="single" w:sz="8" w:space="0" w:color="auto"/>
            </w:tcBorders>
            <w:vAlign w:val="center"/>
            <w:hideMark/>
          </w:tcPr>
          <w:p w14:paraId="0B97ADE3" w14:textId="77777777" w:rsidR="004C180B" w:rsidRPr="004C180B" w:rsidRDefault="004C180B" w:rsidP="004C180B">
            <w:pPr>
              <w:spacing w:after="0" w:line="240" w:lineRule="auto"/>
              <w:rPr>
                <w:rFonts w:eastAsia="Times New Roman"/>
                <w:szCs w:val="24"/>
              </w:rPr>
            </w:pPr>
          </w:p>
        </w:tc>
        <w:tc>
          <w:tcPr>
            <w:tcW w:w="1260" w:type="dxa"/>
            <w:vMerge/>
            <w:tcBorders>
              <w:top w:val="single" w:sz="8" w:space="0" w:color="auto"/>
              <w:left w:val="single" w:sz="8" w:space="0" w:color="auto"/>
              <w:bottom w:val="single" w:sz="8" w:space="0" w:color="000000"/>
              <w:right w:val="single" w:sz="8" w:space="0" w:color="000000"/>
            </w:tcBorders>
            <w:vAlign w:val="center"/>
            <w:hideMark/>
          </w:tcPr>
          <w:p w14:paraId="54F695CF" w14:textId="77777777" w:rsidR="004C180B" w:rsidRPr="004C180B" w:rsidRDefault="004C180B" w:rsidP="004C180B">
            <w:pPr>
              <w:spacing w:after="0" w:line="240" w:lineRule="auto"/>
              <w:rPr>
                <w:rFonts w:eastAsia="Times New Roman"/>
                <w:szCs w:val="24"/>
              </w:rPr>
            </w:pPr>
          </w:p>
        </w:tc>
        <w:tc>
          <w:tcPr>
            <w:tcW w:w="1088" w:type="dxa"/>
            <w:vMerge/>
            <w:tcBorders>
              <w:top w:val="single" w:sz="8" w:space="0" w:color="auto"/>
              <w:left w:val="single" w:sz="8" w:space="0" w:color="auto"/>
              <w:bottom w:val="single" w:sz="8" w:space="0" w:color="000000"/>
              <w:right w:val="single" w:sz="8" w:space="0" w:color="000000"/>
            </w:tcBorders>
            <w:vAlign w:val="center"/>
            <w:hideMark/>
          </w:tcPr>
          <w:p w14:paraId="12DE16D2" w14:textId="77777777" w:rsidR="004C180B" w:rsidRPr="004C180B" w:rsidRDefault="004C180B" w:rsidP="004C180B">
            <w:pPr>
              <w:spacing w:after="0" w:line="240" w:lineRule="auto"/>
              <w:rPr>
                <w:rFonts w:eastAsia="Times New Roman"/>
                <w:szCs w:val="24"/>
              </w:rPr>
            </w:pPr>
          </w:p>
        </w:tc>
        <w:tc>
          <w:tcPr>
            <w:tcW w:w="765" w:type="dxa"/>
            <w:vMerge/>
            <w:tcBorders>
              <w:top w:val="nil"/>
              <w:left w:val="single" w:sz="8" w:space="0" w:color="auto"/>
              <w:bottom w:val="single" w:sz="8" w:space="0" w:color="000000"/>
              <w:right w:val="single" w:sz="8" w:space="0" w:color="auto"/>
            </w:tcBorders>
            <w:vAlign w:val="center"/>
            <w:hideMark/>
          </w:tcPr>
          <w:p w14:paraId="6D1E29FD" w14:textId="77777777" w:rsidR="004C180B" w:rsidRPr="004C180B" w:rsidRDefault="004C180B" w:rsidP="004C180B">
            <w:pPr>
              <w:spacing w:after="0" w:line="240" w:lineRule="auto"/>
              <w:rPr>
                <w:rFonts w:eastAsia="Times New Roman"/>
                <w:szCs w:val="24"/>
              </w:rPr>
            </w:pPr>
          </w:p>
        </w:tc>
        <w:tc>
          <w:tcPr>
            <w:tcW w:w="7987" w:type="dxa"/>
            <w:vAlign w:val="center"/>
            <w:hideMark/>
          </w:tcPr>
          <w:p w14:paraId="393DB57D" w14:textId="77777777" w:rsidR="004C180B" w:rsidRPr="004C180B" w:rsidRDefault="004C180B" w:rsidP="004C180B">
            <w:pPr>
              <w:spacing w:after="0" w:line="240" w:lineRule="auto"/>
              <w:rPr>
                <w:rFonts w:eastAsia="Times New Roman"/>
                <w:color w:val="auto"/>
                <w:sz w:val="20"/>
                <w:szCs w:val="20"/>
              </w:rPr>
            </w:pPr>
          </w:p>
        </w:tc>
      </w:tr>
      <w:tr w:rsidR="007B1C4E" w:rsidRPr="004C180B" w14:paraId="35FE690B" w14:textId="77777777" w:rsidTr="00B20058">
        <w:trPr>
          <w:trHeight w:val="430"/>
        </w:trPr>
        <w:tc>
          <w:tcPr>
            <w:tcW w:w="3678" w:type="dxa"/>
            <w:tcBorders>
              <w:top w:val="nil"/>
              <w:left w:val="single" w:sz="8" w:space="0" w:color="auto"/>
              <w:bottom w:val="single" w:sz="8" w:space="0" w:color="auto"/>
              <w:right w:val="single" w:sz="4" w:space="0" w:color="auto"/>
            </w:tcBorders>
            <w:shd w:val="clear" w:color="auto" w:fill="auto"/>
            <w:hideMark/>
          </w:tcPr>
          <w:p w14:paraId="2ED8FCE9" w14:textId="6C5CE5CC" w:rsidR="007E421C" w:rsidRPr="004C180B" w:rsidRDefault="007E421C" w:rsidP="004C180B">
            <w:pPr>
              <w:spacing w:after="0" w:line="240" w:lineRule="auto"/>
              <w:rPr>
                <w:rFonts w:eastAsia="Times New Roman"/>
                <w:szCs w:val="24"/>
              </w:rPr>
            </w:pPr>
          </w:p>
        </w:tc>
        <w:tc>
          <w:tcPr>
            <w:tcW w:w="810" w:type="dxa"/>
            <w:vMerge/>
            <w:tcBorders>
              <w:top w:val="single" w:sz="8" w:space="0" w:color="000000"/>
              <w:left w:val="single" w:sz="4" w:space="0" w:color="auto"/>
              <w:bottom w:val="single" w:sz="4" w:space="0" w:color="auto"/>
              <w:right w:val="single" w:sz="4" w:space="0" w:color="auto"/>
            </w:tcBorders>
            <w:vAlign w:val="center"/>
            <w:hideMark/>
          </w:tcPr>
          <w:p w14:paraId="556B33B6" w14:textId="77777777" w:rsidR="004C180B" w:rsidRPr="004C180B" w:rsidRDefault="004C180B" w:rsidP="004C180B">
            <w:pPr>
              <w:spacing w:after="0" w:line="240" w:lineRule="auto"/>
              <w:rPr>
                <w:rFonts w:eastAsia="Times New Roman"/>
                <w:szCs w:val="24"/>
              </w:rPr>
            </w:pPr>
          </w:p>
        </w:tc>
        <w:tc>
          <w:tcPr>
            <w:tcW w:w="1260" w:type="dxa"/>
            <w:tcBorders>
              <w:top w:val="nil"/>
              <w:left w:val="single" w:sz="4" w:space="0" w:color="auto"/>
              <w:bottom w:val="single" w:sz="8" w:space="0" w:color="auto"/>
              <w:right w:val="single" w:sz="8" w:space="0" w:color="auto"/>
            </w:tcBorders>
            <w:shd w:val="clear" w:color="auto" w:fill="auto"/>
            <w:hideMark/>
          </w:tcPr>
          <w:p w14:paraId="0CABA862" w14:textId="77777777" w:rsidR="004C180B" w:rsidRPr="004C180B" w:rsidRDefault="004C180B" w:rsidP="004C180B">
            <w:pPr>
              <w:spacing w:after="0" w:line="240" w:lineRule="auto"/>
              <w:jc w:val="center"/>
              <w:rPr>
                <w:rFonts w:eastAsia="Times New Roman"/>
                <w:szCs w:val="24"/>
              </w:rPr>
            </w:pPr>
            <w:r w:rsidRPr="004C180B">
              <w:rPr>
                <w:rFonts w:eastAsia="Times New Roman"/>
                <w:szCs w:val="24"/>
                <w:lang w:eastAsia="ko-KR"/>
              </w:rPr>
              <w:t>100%</w:t>
            </w:r>
          </w:p>
        </w:tc>
        <w:tc>
          <w:tcPr>
            <w:tcW w:w="1260" w:type="dxa"/>
            <w:tcBorders>
              <w:top w:val="single" w:sz="8" w:space="0" w:color="auto"/>
              <w:left w:val="nil"/>
              <w:bottom w:val="single" w:sz="8" w:space="0" w:color="auto"/>
              <w:right w:val="single" w:sz="8" w:space="0" w:color="000000"/>
            </w:tcBorders>
            <w:shd w:val="clear" w:color="auto" w:fill="auto"/>
            <w:hideMark/>
          </w:tcPr>
          <w:p w14:paraId="30677438" w14:textId="77777777" w:rsidR="004C180B" w:rsidRPr="004C180B" w:rsidRDefault="004C180B" w:rsidP="004C180B">
            <w:pPr>
              <w:spacing w:after="0" w:line="240" w:lineRule="auto"/>
              <w:jc w:val="center"/>
              <w:rPr>
                <w:rFonts w:eastAsia="Times New Roman"/>
                <w:szCs w:val="24"/>
              </w:rPr>
            </w:pPr>
            <w:r w:rsidRPr="004C180B">
              <w:rPr>
                <w:rFonts w:eastAsia="Times New Roman"/>
                <w:szCs w:val="24"/>
                <w:lang w:eastAsia="ko-KR"/>
              </w:rPr>
              <w:t>80%</w:t>
            </w:r>
          </w:p>
        </w:tc>
        <w:tc>
          <w:tcPr>
            <w:tcW w:w="1088" w:type="dxa"/>
            <w:tcBorders>
              <w:top w:val="single" w:sz="8" w:space="0" w:color="auto"/>
              <w:left w:val="nil"/>
              <w:bottom w:val="single" w:sz="8" w:space="0" w:color="auto"/>
              <w:right w:val="single" w:sz="8" w:space="0" w:color="000000"/>
            </w:tcBorders>
            <w:shd w:val="clear" w:color="auto" w:fill="auto"/>
            <w:hideMark/>
          </w:tcPr>
          <w:p w14:paraId="0BE2602A" w14:textId="77777777" w:rsidR="004C180B" w:rsidRPr="004C180B" w:rsidRDefault="004C180B" w:rsidP="004C180B">
            <w:pPr>
              <w:spacing w:after="0" w:line="240" w:lineRule="auto"/>
              <w:jc w:val="center"/>
              <w:rPr>
                <w:rFonts w:eastAsia="Times New Roman"/>
                <w:szCs w:val="24"/>
              </w:rPr>
            </w:pPr>
            <w:r w:rsidRPr="004C180B">
              <w:rPr>
                <w:rFonts w:eastAsia="Times New Roman"/>
                <w:szCs w:val="24"/>
                <w:lang w:eastAsia="ko-KR"/>
              </w:rPr>
              <w:t>60%</w:t>
            </w:r>
          </w:p>
        </w:tc>
        <w:tc>
          <w:tcPr>
            <w:tcW w:w="765" w:type="dxa"/>
            <w:tcBorders>
              <w:top w:val="nil"/>
              <w:left w:val="nil"/>
              <w:bottom w:val="single" w:sz="8" w:space="0" w:color="auto"/>
              <w:right w:val="single" w:sz="8" w:space="0" w:color="auto"/>
            </w:tcBorders>
            <w:shd w:val="clear" w:color="auto" w:fill="auto"/>
            <w:hideMark/>
          </w:tcPr>
          <w:p w14:paraId="7374E6BE" w14:textId="70B78175" w:rsidR="007E421C" w:rsidRDefault="004C180B" w:rsidP="00B20058">
            <w:pPr>
              <w:spacing w:after="0" w:line="240" w:lineRule="auto"/>
              <w:jc w:val="center"/>
              <w:rPr>
                <w:rFonts w:eastAsia="Times New Roman"/>
                <w:szCs w:val="24"/>
                <w:lang w:eastAsia="ko-KR"/>
              </w:rPr>
            </w:pPr>
            <w:r w:rsidRPr="004C180B">
              <w:rPr>
                <w:rFonts w:eastAsia="Times New Roman"/>
                <w:szCs w:val="24"/>
                <w:lang w:eastAsia="ko-KR"/>
              </w:rPr>
              <w:t>0%</w:t>
            </w:r>
          </w:p>
          <w:p w14:paraId="068FDA3E" w14:textId="66F22B52" w:rsidR="007E421C" w:rsidRPr="007E421C" w:rsidRDefault="007E421C" w:rsidP="00253B54">
            <w:pPr>
              <w:rPr>
                <w:rFonts w:eastAsia="Times New Roman"/>
                <w:szCs w:val="24"/>
              </w:rPr>
            </w:pPr>
          </w:p>
        </w:tc>
        <w:tc>
          <w:tcPr>
            <w:tcW w:w="7987" w:type="dxa"/>
            <w:vAlign w:val="center"/>
            <w:hideMark/>
          </w:tcPr>
          <w:p w14:paraId="57B42BBA" w14:textId="77777777" w:rsidR="004C180B" w:rsidRPr="004C180B" w:rsidRDefault="004C180B" w:rsidP="004C180B">
            <w:pPr>
              <w:spacing w:after="0" w:line="240" w:lineRule="auto"/>
              <w:rPr>
                <w:rFonts w:eastAsia="Times New Roman"/>
                <w:color w:val="auto"/>
                <w:sz w:val="20"/>
                <w:szCs w:val="20"/>
              </w:rPr>
            </w:pPr>
          </w:p>
        </w:tc>
      </w:tr>
    </w:tbl>
    <w:p w14:paraId="2C5CF680" w14:textId="132E5614" w:rsidR="007E421C" w:rsidRDefault="007E421C">
      <w:r>
        <w:br w:type="page"/>
      </w:r>
    </w:p>
    <w:tbl>
      <w:tblPr>
        <w:tblW w:w="16848" w:type="dxa"/>
        <w:tblInd w:w="2" w:type="dxa"/>
        <w:tblLook w:val="04A0" w:firstRow="1" w:lastRow="0" w:firstColumn="1" w:lastColumn="0" w:noHBand="0" w:noVBand="1"/>
      </w:tblPr>
      <w:tblGrid>
        <w:gridCol w:w="7638"/>
        <w:gridCol w:w="1223"/>
        <w:gridCol w:w="7987"/>
      </w:tblGrid>
      <w:tr w:rsidR="00A13127" w:rsidRPr="004C180B" w14:paraId="3FEF8ABE" w14:textId="77777777" w:rsidTr="00253B54">
        <w:trPr>
          <w:trHeight w:val="630"/>
        </w:trPr>
        <w:tc>
          <w:tcPr>
            <w:tcW w:w="8861" w:type="dxa"/>
            <w:gridSpan w:val="2"/>
            <w:tcBorders>
              <w:top w:val="single" w:sz="8" w:space="0" w:color="auto"/>
              <w:left w:val="single" w:sz="8" w:space="0" w:color="auto"/>
              <w:bottom w:val="nil"/>
              <w:right w:val="single" w:sz="8" w:space="0" w:color="000000"/>
            </w:tcBorders>
            <w:shd w:val="clear" w:color="000000" w:fill="D9D9D9"/>
            <w:hideMark/>
          </w:tcPr>
          <w:p w14:paraId="7C10A91A" w14:textId="7110CB87" w:rsidR="004C180B" w:rsidRPr="004C180B" w:rsidRDefault="004C180B" w:rsidP="004C180B">
            <w:pPr>
              <w:spacing w:after="0" w:line="240" w:lineRule="auto"/>
              <w:jc w:val="both"/>
              <w:rPr>
                <w:rFonts w:eastAsia="Times New Roman"/>
                <w:b/>
                <w:bCs/>
                <w:szCs w:val="24"/>
              </w:rPr>
            </w:pPr>
            <w:r w:rsidRPr="004C180B">
              <w:rPr>
                <w:rFonts w:eastAsia="Times New Roman"/>
                <w:b/>
                <w:bCs/>
                <w:szCs w:val="24"/>
                <w:lang w:eastAsia="ko-KR"/>
              </w:rPr>
              <w:lastRenderedPageBreak/>
              <w:t>3. Approach, Design Methodology &amp; Implementation Method Statement (100 scores)</w:t>
            </w:r>
          </w:p>
        </w:tc>
        <w:tc>
          <w:tcPr>
            <w:tcW w:w="7987" w:type="dxa"/>
            <w:vAlign w:val="center"/>
            <w:hideMark/>
          </w:tcPr>
          <w:p w14:paraId="2634500B" w14:textId="77777777" w:rsidR="004C180B" w:rsidRPr="004C180B" w:rsidRDefault="004C180B" w:rsidP="004C180B">
            <w:pPr>
              <w:spacing w:after="0" w:line="240" w:lineRule="auto"/>
              <w:rPr>
                <w:rFonts w:eastAsia="Times New Roman"/>
                <w:color w:val="auto"/>
                <w:sz w:val="20"/>
                <w:szCs w:val="20"/>
              </w:rPr>
            </w:pPr>
          </w:p>
        </w:tc>
      </w:tr>
      <w:tr w:rsidR="00A13127" w:rsidRPr="004C180B" w14:paraId="7356ECFD" w14:textId="77777777" w:rsidTr="00253B54">
        <w:trPr>
          <w:trHeight w:val="630"/>
        </w:trPr>
        <w:tc>
          <w:tcPr>
            <w:tcW w:w="8861" w:type="dxa"/>
            <w:gridSpan w:val="2"/>
            <w:tcBorders>
              <w:top w:val="nil"/>
              <w:left w:val="single" w:sz="8" w:space="0" w:color="auto"/>
              <w:bottom w:val="nil"/>
              <w:right w:val="single" w:sz="8" w:space="0" w:color="000000"/>
            </w:tcBorders>
            <w:shd w:val="clear" w:color="000000" w:fill="D9D9D9"/>
            <w:hideMark/>
          </w:tcPr>
          <w:p w14:paraId="63AA5F35" w14:textId="77777777" w:rsidR="004C180B" w:rsidRPr="004C180B" w:rsidRDefault="004C180B" w:rsidP="004C180B">
            <w:pPr>
              <w:spacing w:after="0" w:line="240" w:lineRule="auto"/>
              <w:jc w:val="both"/>
              <w:rPr>
                <w:rFonts w:eastAsia="Times New Roman"/>
                <w:szCs w:val="24"/>
              </w:rPr>
            </w:pPr>
            <w:r w:rsidRPr="004C180B">
              <w:rPr>
                <w:rFonts w:eastAsia="Times New Roman"/>
                <w:szCs w:val="24"/>
                <w:lang w:eastAsia="ko-KR"/>
              </w:rPr>
              <w:t>The score will be allocated to each criteria in accordance with the level of responsiveness in percentage as below;</w:t>
            </w:r>
          </w:p>
        </w:tc>
        <w:tc>
          <w:tcPr>
            <w:tcW w:w="7987" w:type="dxa"/>
            <w:vAlign w:val="center"/>
            <w:hideMark/>
          </w:tcPr>
          <w:p w14:paraId="1A135956" w14:textId="77777777" w:rsidR="004C180B" w:rsidRPr="004C180B" w:rsidRDefault="004C180B" w:rsidP="004C180B">
            <w:pPr>
              <w:spacing w:after="0" w:line="240" w:lineRule="auto"/>
              <w:rPr>
                <w:rFonts w:eastAsia="Times New Roman"/>
                <w:color w:val="auto"/>
                <w:sz w:val="20"/>
                <w:szCs w:val="20"/>
              </w:rPr>
            </w:pPr>
          </w:p>
        </w:tc>
      </w:tr>
      <w:tr w:rsidR="00A13127" w:rsidRPr="004C180B" w14:paraId="1FC3C984" w14:textId="77777777" w:rsidTr="00253B54">
        <w:trPr>
          <w:trHeight w:val="315"/>
        </w:trPr>
        <w:tc>
          <w:tcPr>
            <w:tcW w:w="8861" w:type="dxa"/>
            <w:gridSpan w:val="2"/>
            <w:tcBorders>
              <w:top w:val="nil"/>
              <w:left w:val="single" w:sz="8" w:space="0" w:color="auto"/>
              <w:bottom w:val="nil"/>
              <w:right w:val="single" w:sz="8" w:space="0" w:color="000000"/>
            </w:tcBorders>
            <w:shd w:val="clear" w:color="000000" w:fill="D9D9D9"/>
            <w:hideMark/>
          </w:tcPr>
          <w:p w14:paraId="68CEA151" w14:textId="77777777" w:rsidR="004C180B" w:rsidRPr="004C180B" w:rsidRDefault="004C180B" w:rsidP="004C180B">
            <w:pPr>
              <w:spacing w:after="0" w:line="240" w:lineRule="auto"/>
              <w:jc w:val="both"/>
              <w:rPr>
                <w:rFonts w:eastAsia="Times New Roman"/>
                <w:szCs w:val="24"/>
              </w:rPr>
            </w:pPr>
            <w:r w:rsidRPr="004C180B">
              <w:rPr>
                <w:rFonts w:eastAsia="Times New Roman"/>
                <w:szCs w:val="24"/>
                <w:lang w:eastAsia="ko-KR"/>
              </w:rPr>
              <w:t> </w:t>
            </w:r>
          </w:p>
        </w:tc>
        <w:tc>
          <w:tcPr>
            <w:tcW w:w="7987" w:type="dxa"/>
            <w:vAlign w:val="center"/>
            <w:hideMark/>
          </w:tcPr>
          <w:p w14:paraId="5A0F808F" w14:textId="77777777" w:rsidR="004C180B" w:rsidRPr="004C180B" w:rsidRDefault="004C180B" w:rsidP="004C180B">
            <w:pPr>
              <w:spacing w:after="0" w:line="240" w:lineRule="auto"/>
              <w:rPr>
                <w:rFonts w:eastAsia="Times New Roman"/>
                <w:color w:val="auto"/>
                <w:sz w:val="20"/>
                <w:szCs w:val="20"/>
              </w:rPr>
            </w:pPr>
          </w:p>
        </w:tc>
      </w:tr>
      <w:tr w:rsidR="00A13127" w:rsidRPr="004C180B" w14:paraId="586F2735" w14:textId="77777777" w:rsidTr="00253B54">
        <w:trPr>
          <w:trHeight w:val="315"/>
        </w:trPr>
        <w:tc>
          <w:tcPr>
            <w:tcW w:w="8861" w:type="dxa"/>
            <w:gridSpan w:val="2"/>
            <w:tcBorders>
              <w:top w:val="nil"/>
              <w:left w:val="single" w:sz="8" w:space="0" w:color="auto"/>
              <w:bottom w:val="nil"/>
              <w:right w:val="single" w:sz="8" w:space="0" w:color="000000"/>
            </w:tcBorders>
            <w:shd w:val="clear" w:color="000000" w:fill="D9D9D9"/>
            <w:hideMark/>
          </w:tcPr>
          <w:p w14:paraId="35167F15" w14:textId="3C35C28D" w:rsidR="004C180B" w:rsidRPr="004C180B" w:rsidRDefault="004C180B" w:rsidP="00253B54">
            <w:pPr>
              <w:spacing w:after="0" w:line="240" w:lineRule="auto"/>
              <w:rPr>
                <w:rFonts w:eastAsia="Times New Roman"/>
                <w:szCs w:val="24"/>
              </w:rPr>
            </w:pPr>
            <w:r w:rsidRPr="004C180B">
              <w:rPr>
                <w:rFonts w:eastAsia="Times New Roman"/>
                <w:szCs w:val="24"/>
                <w:lang w:eastAsia="ko-KR"/>
              </w:rPr>
              <w:t>- Excellent         </w:t>
            </w:r>
            <w:r w:rsidR="00BC3639" w:rsidRPr="004C180B">
              <w:rPr>
                <w:rFonts w:eastAsia="Times New Roman"/>
                <w:szCs w:val="24"/>
                <w:lang w:eastAsia="ko-KR"/>
              </w:rPr>
              <w:t xml:space="preserve"> </w:t>
            </w:r>
            <w:r w:rsidR="00BC3639">
              <w:rPr>
                <w:rFonts w:eastAsia="Times New Roman"/>
                <w:szCs w:val="24"/>
                <w:lang w:eastAsia="ko-KR"/>
              </w:rPr>
              <w:t xml:space="preserve">  </w:t>
            </w:r>
            <w:r w:rsidR="00BC3639" w:rsidRPr="004C180B">
              <w:rPr>
                <w:rFonts w:eastAsia="Times New Roman"/>
                <w:szCs w:val="24"/>
                <w:lang w:eastAsia="ko-KR"/>
              </w:rPr>
              <w:t>:</w:t>
            </w:r>
            <w:r w:rsidRPr="004C180B">
              <w:rPr>
                <w:rFonts w:eastAsia="Times New Roman"/>
                <w:szCs w:val="24"/>
                <w:lang w:eastAsia="ko-KR"/>
              </w:rPr>
              <w:t xml:space="preserve"> 100%</w:t>
            </w:r>
          </w:p>
        </w:tc>
        <w:tc>
          <w:tcPr>
            <w:tcW w:w="7987" w:type="dxa"/>
            <w:vAlign w:val="center"/>
            <w:hideMark/>
          </w:tcPr>
          <w:p w14:paraId="3B160FF6" w14:textId="77777777" w:rsidR="004C180B" w:rsidRPr="004C180B" w:rsidRDefault="004C180B" w:rsidP="004C180B">
            <w:pPr>
              <w:spacing w:after="0" w:line="240" w:lineRule="auto"/>
              <w:rPr>
                <w:rFonts w:eastAsia="Times New Roman"/>
                <w:color w:val="auto"/>
                <w:sz w:val="20"/>
                <w:szCs w:val="20"/>
              </w:rPr>
            </w:pPr>
          </w:p>
        </w:tc>
      </w:tr>
      <w:tr w:rsidR="00A13127" w:rsidRPr="004C180B" w14:paraId="2B14EE87" w14:textId="77777777" w:rsidTr="00253B54">
        <w:trPr>
          <w:trHeight w:val="315"/>
        </w:trPr>
        <w:tc>
          <w:tcPr>
            <w:tcW w:w="8861" w:type="dxa"/>
            <w:gridSpan w:val="2"/>
            <w:tcBorders>
              <w:top w:val="nil"/>
              <w:left w:val="single" w:sz="8" w:space="0" w:color="auto"/>
              <w:bottom w:val="nil"/>
              <w:right w:val="single" w:sz="8" w:space="0" w:color="000000"/>
            </w:tcBorders>
            <w:shd w:val="clear" w:color="000000" w:fill="D9D9D9"/>
            <w:hideMark/>
          </w:tcPr>
          <w:p w14:paraId="3B400A19" w14:textId="7575673C" w:rsidR="004C180B" w:rsidRPr="004C180B" w:rsidRDefault="004C180B" w:rsidP="00253B54">
            <w:pPr>
              <w:spacing w:after="0" w:line="240" w:lineRule="auto"/>
              <w:rPr>
                <w:rFonts w:eastAsia="Times New Roman"/>
                <w:szCs w:val="24"/>
              </w:rPr>
            </w:pPr>
            <w:r w:rsidRPr="004C180B">
              <w:rPr>
                <w:rFonts w:eastAsia="Times New Roman"/>
                <w:szCs w:val="24"/>
                <w:lang w:eastAsia="ko-KR"/>
              </w:rPr>
              <w:t>- Good                </w:t>
            </w:r>
            <w:r w:rsidR="00BC3639">
              <w:rPr>
                <w:rFonts w:eastAsia="Times New Roman"/>
                <w:szCs w:val="24"/>
                <w:lang w:eastAsia="ko-KR"/>
              </w:rPr>
              <w:t xml:space="preserve"> </w:t>
            </w:r>
            <w:r w:rsidRPr="004C180B">
              <w:rPr>
                <w:rFonts w:eastAsia="Times New Roman"/>
                <w:szCs w:val="24"/>
                <w:lang w:eastAsia="ko-KR"/>
              </w:rPr>
              <w:t xml:space="preserve"> : 80%</w:t>
            </w:r>
          </w:p>
        </w:tc>
        <w:tc>
          <w:tcPr>
            <w:tcW w:w="7987" w:type="dxa"/>
            <w:vAlign w:val="center"/>
            <w:hideMark/>
          </w:tcPr>
          <w:p w14:paraId="22D045DD" w14:textId="77777777" w:rsidR="004C180B" w:rsidRPr="004C180B" w:rsidRDefault="004C180B" w:rsidP="004C180B">
            <w:pPr>
              <w:spacing w:after="0" w:line="240" w:lineRule="auto"/>
              <w:rPr>
                <w:rFonts w:eastAsia="Times New Roman"/>
                <w:color w:val="auto"/>
                <w:sz w:val="20"/>
                <w:szCs w:val="20"/>
              </w:rPr>
            </w:pPr>
          </w:p>
        </w:tc>
      </w:tr>
      <w:tr w:rsidR="00A13127" w:rsidRPr="004C180B" w14:paraId="0F44313F" w14:textId="77777777" w:rsidTr="00253B54">
        <w:trPr>
          <w:trHeight w:val="315"/>
        </w:trPr>
        <w:tc>
          <w:tcPr>
            <w:tcW w:w="8861" w:type="dxa"/>
            <w:gridSpan w:val="2"/>
            <w:tcBorders>
              <w:top w:val="nil"/>
              <w:left w:val="single" w:sz="8" w:space="0" w:color="auto"/>
              <w:bottom w:val="nil"/>
              <w:right w:val="single" w:sz="8" w:space="0" w:color="000000"/>
            </w:tcBorders>
            <w:shd w:val="clear" w:color="000000" w:fill="D9D9D9"/>
            <w:hideMark/>
          </w:tcPr>
          <w:p w14:paraId="5D0F7035" w14:textId="37C06C73" w:rsidR="004C180B" w:rsidRPr="004C180B" w:rsidRDefault="004C180B" w:rsidP="00253B54">
            <w:pPr>
              <w:spacing w:after="0" w:line="240" w:lineRule="auto"/>
              <w:rPr>
                <w:rFonts w:eastAsia="Times New Roman"/>
                <w:szCs w:val="24"/>
              </w:rPr>
            </w:pPr>
            <w:r w:rsidRPr="004C180B">
              <w:rPr>
                <w:rFonts w:eastAsia="Times New Roman"/>
                <w:szCs w:val="24"/>
                <w:lang w:eastAsia="ko-KR"/>
              </w:rPr>
              <w:t>- Fairly Good       : 60%</w:t>
            </w:r>
          </w:p>
        </w:tc>
        <w:tc>
          <w:tcPr>
            <w:tcW w:w="7987" w:type="dxa"/>
            <w:vAlign w:val="center"/>
            <w:hideMark/>
          </w:tcPr>
          <w:p w14:paraId="34507FD0" w14:textId="77777777" w:rsidR="004C180B" w:rsidRPr="004C180B" w:rsidRDefault="004C180B" w:rsidP="004C180B">
            <w:pPr>
              <w:spacing w:after="0" w:line="240" w:lineRule="auto"/>
              <w:rPr>
                <w:rFonts w:eastAsia="Times New Roman"/>
                <w:color w:val="auto"/>
                <w:sz w:val="20"/>
                <w:szCs w:val="20"/>
              </w:rPr>
            </w:pPr>
          </w:p>
        </w:tc>
      </w:tr>
      <w:tr w:rsidR="00A13127" w:rsidRPr="004C180B" w14:paraId="0824758B" w14:textId="77777777" w:rsidTr="00253B54">
        <w:trPr>
          <w:trHeight w:val="315"/>
        </w:trPr>
        <w:tc>
          <w:tcPr>
            <w:tcW w:w="8861" w:type="dxa"/>
            <w:gridSpan w:val="2"/>
            <w:tcBorders>
              <w:top w:val="nil"/>
              <w:left w:val="single" w:sz="8" w:space="0" w:color="auto"/>
              <w:bottom w:val="nil"/>
              <w:right w:val="single" w:sz="8" w:space="0" w:color="000000"/>
            </w:tcBorders>
            <w:shd w:val="clear" w:color="000000" w:fill="D9D9D9"/>
            <w:hideMark/>
          </w:tcPr>
          <w:p w14:paraId="4621F9D4" w14:textId="77777777" w:rsidR="004C180B" w:rsidRPr="004C180B" w:rsidRDefault="004C180B" w:rsidP="00253B54">
            <w:pPr>
              <w:spacing w:after="0" w:line="240" w:lineRule="auto"/>
              <w:rPr>
                <w:rFonts w:eastAsia="Times New Roman"/>
                <w:szCs w:val="24"/>
              </w:rPr>
            </w:pPr>
            <w:r w:rsidRPr="004C180B">
              <w:rPr>
                <w:rFonts w:eastAsia="Times New Roman"/>
                <w:szCs w:val="24"/>
                <w:lang w:eastAsia="ko-KR"/>
              </w:rPr>
              <w:t>- Poor                   : 40%</w:t>
            </w:r>
          </w:p>
        </w:tc>
        <w:tc>
          <w:tcPr>
            <w:tcW w:w="7987" w:type="dxa"/>
            <w:vAlign w:val="center"/>
            <w:hideMark/>
          </w:tcPr>
          <w:p w14:paraId="207A1FD8" w14:textId="77777777" w:rsidR="004C180B" w:rsidRPr="004C180B" w:rsidRDefault="004C180B" w:rsidP="004C180B">
            <w:pPr>
              <w:spacing w:after="0" w:line="240" w:lineRule="auto"/>
              <w:rPr>
                <w:rFonts w:eastAsia="Times New Roman"/>
                <w:color w:val="auto"/>
                <w:sz w:val="20"/>
                <w:szCs w:val="20"/>
              </w:rPr>
            </w:pPr>
          </w:p>
        </w:tc>
      </w:tr>
      <w:tr w:rsidR="00A13127" w:rsidRPr="004C180B" w14:paraId="57623C87" w14:textId="77777777" w:rsidTr="00253B54">
        <w:trPr>
          <w:trHeight w:val="315"/>
        </w:trPr>
        <w:tc>
          <w:tcPr>
            <w:tcW w:w="8861" w:type="dxa"/>
            <w:gridSpan w:val="2"/>
            <w:tcBorders>
              <w:top w:val="nil"/>
              <w:left w:val="single" w:sz="8" w:space="0" w:color="auto"/>
              <w:bottom w:val="nil"/>
              <w:right w:val="single" w:sz="8" w:space="0" w:color="000000"/>
            </w:tcBorders>
            <w:shd w:val="clear" w:color="000000" w:fill="D9D9D9"/>
            <w:hideMark/>
          </w:tcPr>
          <w:p w14:paraId="79BE0153" w14:textId="53940801" w:rsidR="004C180B" w:rsidRPr="004C180B" w:rsidRDefault="004C180B" w:rsidP="00253B54">
            <w:pPr>
              <w:spacing w:after="0" w:line="240" w:lineRule="auto"/>
              <w:rPr>
                <w:rFonts w:eastAsia="Times New Roman"/>
                <w:szCs w:val="24"/>
              </w:rPr>
            </w:pPr>
            <w:r w:rsidRPr="004C180B">
              <w:rPr>
                <w:rFonts w:eastAsia="Times New Roman"/>
                <w:szCs w:val="24"/>
                <w:lang w:eastAsia="ko-KR"/>
              </w:rPr>
              <w:t xml:space="preserve">- Not Acceptable </w:t>
            </w:r>
            <w:r w:rsidR="00BC3639">
              <w:rPr>
                <w:rFonts w:eastAsia="Times New Roman"/>
                <w:szCs w:val="24"/>
                <w:lang w:eastAsia="ko-KR"/>
              </w:rPr>
              <w:t xml:space="preserve"> </w:t>
            </w:r>
            <w:r w:rsidRPr="004C180B">
              <w:rPr>
                <w:rFonts w:eastAsia="Times New Roman"/>
                <w:szCs w:val="24"/>
                <w:lang w:eastAsia="ko-KR"/>
              </w:rPr>
              <w:t>: 0%</w:t>
            </w:r>
          </w:p>
        </w:tc>
        <w:tc>
          <w:tcPr>
            <w:tcW w:w="7987" w:type="dxa"/>
            <w:vAlign w:val="center"/>
            <w:hideMark/>
          </w:tcPr>
          <w:p w14:paraId="0945D753" w14:textId="77777777" w:rsidR="004C180B" w:rsidRPr="004C180B" w:rsidRDefault="004C180B" w:rsidP="004C180B">
            <w:pPr>
              <w:spacing w:after="0" w:line="240" w:lineRule="auto"/>
              <w:rPr>
                <w:rFonts w:eastAsia="Times New Roman"/>
                <w:color w:val="auto"/>
                <w:sz w:val="20"/>
                <w:szCs w:val="20"/>
              </w:rPr>
            </w:pPr>
          </w:p>
        </w:tc>
      </w:tr>
      <w:tr w:rsidR="00A13127" w:rsidRPr="004C180B" w14:paraId="1A607725" w14:textId="77777777" w:rsidTr="00253B54">
        <w:trPr>
          <w:trHeight w:val="106"/>
        </w:trPr>
        <w:tc>
          <w:tcPr>
            <w:tcW w:w="8861" w:type="dxa"/>
            <w:gridSpan w:val="2"/>
            <w:tcBorders>
              <w:top w:val="nil"/>
              <w:left w:val="single" w:sz="8" w:space="0" w:color="auto"/>
              <w:bottom w:val="single" w:sz="8" w:space="0" w:color="auto"/>
              <w:right w:val="single" w:sz="8" w:space="0" w:color="000000"/>
            </w:tcBorders>
            <w:shd w:val="clear" w:color="000000" w:fill="D9D9D9"/>
            <w:hideMark/>
          </w:tcPr>
          <w:p w14:paraId="6EB8FBC7" w14:textId="77777777" w:rsidR="004C180B" w:rsidRPr="004C180B" w:rsidRDefault="004C180B" w:rsidP="004C180B">
            <w:pPr>
              <w:spacing w:after="0" w:line="240" w:lineRule="auto"/>
              <w:jc w:val="both"/>
              <w:rPr>
                <w:rFonts w:eastAsia="Times New Roman"/>
                <w:szCs w:val="24"/>
              </w:rPr>
            </w:pPr>
            <w:r w:rsidRPr="004C180B">
              <w:rPr>
                <w:rFonts w:eastAsia="Times New Roman"/>
                <w:szCs w:val="24"/>
                <w:lang w:eastAsia="ko-KR"/>
              </w:rPr>
              <w:t> </w:t>
            </w:r>
          </w:p>
        </w:tc>
        <w:tc>
          <w:tcPr>
            <w:tcW w:w="7987" w:type="dxa"/>
            <w:vAlign w:val="center"/>
            <w:hideMark/>
          </w:tcPr>
          <w:p w14:paraId="49A00158" w14:textId="77777777" w:rsidR="004C180B" w:rsidRPr="004C180B" w:rsidRDefault="004C180B" w:rsidP="004C180B">
            <w:pPr>
              <w:spacing w:after="0" w:line="240" w:lineRule="auto"/>
              <w:rPr>
                <w:rFonts w:eastAsia="Times New Roman"/>
                <w:color w:val="auto"/>
                <w:sz w:val="20"/>
                <w:szCs w:val="20"/>
              </w:rPr>
            </w:pPr>
          </w:p>
        </w:tc>
      </w:tr>
      <w:tr w:rsidR="00A13127" w:rsidRPr="004C180B" w14:paraId="40BD0423" w14:textId="77777777" w:rsidTr="006221B3">
        <w:trPr>
          <w:trHeight w:val="300"/>
        </w:trPr>
        <w:tc>
          <w:tcPr>
            <w:tcW w:w="7638" w:type="dxa"/>
            <w:vMerge w:val="restart"/>
            <w:tcBorders>
              <w:top w:val="single" w:sz="8" w:space="0" w:color="auto"/>
              <w:left w:val="single" w:sz="8" w:space="0" w:color="auto"/>
              <w:bottom w:val="single" w:sz="8" w:space="0" w:color="000000"/>
              <w:right w:val="single" w:sz="8" w:space="0" w:color="000000"/>
            </w:tcBorders>
            <w:shd w:val="clear" w:color="auto" w:fill="auto"/>
            <w:hideMark/>
          </w:tcPr>
          <w:p w14:paraId="01C788AF" w14:textId="77777777" w:rsidR="004C180B" w:rsidRPr="004C180B" w:rsidRDefault="004C180B" w:rsidP="006221B3">
            <w:pPr>
              <w:spacing w:after="0" w:line="240" w:lineRule="auto"/>
              <w:rPr>
                <w:rFonts w:eastAsia="Times New Roman"/>
                <w:b/>
                <w:bCs/>
                <w:szCs w:val="24"/>
              </w:rPr>
            </w:pPr>
            <w:r w:rsidRPr="004C180B">
              <w:rPr>
                <w:rFonts w:eastAsia="Times New Roman"/>
                <w:b/>
                <w:bCs/>
                <w:szCs w:val="24"/>
                <w:lang w:eastAsia="ko-KR"/>
              </w:rPr>
              <w:t>Criteria</w:t>
            </w:r>
          </w:p>
        </w:tc>
        <w:tc>
          <w:tcPr>
            <w:tcW w:w="1223" w:type="dxa"/>
            <w:vMerge w:val="restart"/>
            <w:tcBorders>
              <w:top w:val="single" w:sz="8" w:space="0" w:color="auto"/>
              <w:left w:val="single" w:sz="8" w:space="0" w:color="auto"/>
              <w:bottom w:val="single" w:sz="8" w:space="0" w:color="000000"/>
              <w:right w:val="single" w:sz="8" w:space="0" w:color="000000"/>
            </w:tcBorders>
            <w:shd w:val="clear" w:color="auto" w:fill="auto"/>
            <w:hideMark/>
          </w:tcPr>
          <w:p w14:paraId="5ED34490" w14:textId="77777777" w:rsidR="004C180B" w:rsidRPr="004C180B" w:rsidRDefault="004C180B" w:rsidP="004C180B">
            <w:pPr>
              <w:spacing w:after="0" w:line="240" w:lineRule="auto"/>
              <w:rPr>
                <w:rFonts w:eastAsia="Times New Roman"/>
                <w:b/>
                <w:bCs/>
                <w:szCs w:val="24"/>
              </w:rPr>
            </w:pPr>
            <w:r w:rsidRPr="004C180B">
              <w:rPr>
                <w:rFonts w:eastAsia="Times New Roman"/>
                <w:b/>
                <w:bCs/>
                <w:szCs w:val="24"/>
                <w:lang w:eastAsia="ko-KR"/>
              </w:rPr>
              <w:t>Score</w:t>
            </w:r>
          </w:p>
        </w:tc>
        <w:tc>
          <w:tcPr>
            <w:tcW w:w="7987" w:type="dxa"/>
            <w:vAlign w:val="center"/>
            <w:hideMark/>
          </w:tcPr>
          <w:p w14:paraId="69FA41D9" w14:textId="77777777" w:rsidR="004C180B" w:rsidRPr="004C180B" w:rsidRDefault="004C180B" w:rsidP="004C180B">
            <w:pPr>
              <w:spacing w:after="0" w:line="240" w:lineRule="auto"/>
              <w:rPr>
                <w:rFonts w:eastAsia="Times New Roman"/>
                <w:color w:val="auto"/>
                <w:sz w:val="20"/>
                <w:szCs w:val="20"/>
              </w:rPr>
            </w:pPr>
          </w:p>
        </w:tc>
      </w:tr>
      <w:tr w:rsidR="006A7267" w:rsidRPr="004C180B" w14:paraId="5C5F0AE4" w14:textId="77777777" w:rsidTr="006221B3">
        <w:trPr>
          <w:trHeight w:val="86"/>
        </w:trPr>
        <w:tc>
          <w:tcPr>
            <w:tcW w:w="7638" w:type="dxa"/>
            <w:vMerge/>
            <w:tcBorders>
              <w:top w:val="single" w:sz="8" w:space="0" w:color="auto"/>
              <w:left w:val="single" w:sz="8" w:space="0" w:color="auto"/>
              <w:bottom w:val="single" w:sz="8" w:space="0" w:color="000000"/>
              <w:right w:val="single" w:sz="8" w:space="0" w:color="000000"/>
            </w:tcBorders>
            <w:hideMark/>
          </w:tcPr>
          <w:p w14:paraId="2E54988B" w14:textId="77777777" w:rsidR="004C180B" w:rsidRPr="004C180B" w:rsidRDefault="004C180B" w:rsidP="006221B3">
            <w:pPr>
              <w:spacing w:after="0" w:line="240" w:lineRule="auto"/>
              <w:rPr>
                <w:rFonts w:eastAsia="Times New Roman"/>
                <w:b/>
                <w:bCs/>
                <w:szCs w:val="24"/>
              </w:rPr>
            </w:pPr>
          </w:p>
        </w:tc>
        <w:tc>
          <w:tcPr>
            <w:tcW w:w="1223" w:type="dxa"/>
            <w:vMerge/>
            <w:tcBorders>
              <w:top w:val="single" w:sz="8" w:space="0" w:color="auto"/>
              <w:left w:val="single" w:sz="8" w:space="0" w:color="auto"/>
              <w:bottom w:val="single" w:sz="8" w:space="0" w:color="000000"/>
              <w:right w:val="single" w:sz="8" w:space="0" w:color="000000"/>
            </w:tcBorders>
            <w:vAlign w:val="center"/>
            <w:hideMark/>
          </w:tcPr>
          <w:p w14:paraId="7E6CE090" w14:textId="77777777" w:rsidR="004C180B" w:rsidRPr="004C180B" w:rsidRDefault="004C180B" w:rsidP="004C180B">
            <w:pPr>
              <w:spacing w:after="0" w:line="240" w:lineRule="auto"/>
              <w:rPr>
                <w:rFonts w:eastAsia="Times New Roman"/>
                <w:b/>
                <w:bCs/>
                <w:szCs w:val="24"/>
              </w:rPr>
            </w:pPr>
          </w:p>
        </w:tc>
        <w:tc>
          <w:tcPr>
            <w:tcW w:w="7987" w:type="dxa"/>
            <w:tcBorders>
              <w:top w:val="nil"/>
              <w:left w:val="nil"/>
              <w:bottom w:val="nil"/>
              <w:right w:val="nil"/>
            </w:tcBorders>
            <w:shd w:val="clear" w:color="auto" w:fill="auto"/>
            <w:noWrap/>
            <w:vAlign w:val="bottom"/>
            <w:hideMark/>
          </w:tcPr>
          <w:p w14:paraId="31EFECE0" w14:textId="77777777" w:rsidR="004C180B" w:rsidRPr="004C180B" w:rsidRDefault="004C180B" w:rsidP="004C180B">
            <w:pPr>
              <w:spacing w:after="0" w:line="240" w:lineRule="auto"/>
              <w:rPr>
                <w:rFonts w:eastAsia="Times New Roman"/>
                <w:b/>
                <w:bCs/>
                <w:szCs w:val="24"/>
              </w:rPr>
            </w:pPr>
          </w:p>
        </w:tc>
      </w:tr>
      <w:tr w:rsidR="00A13127" w:rsidRPr="004C180B" w14:paraId="33AC721F" w14:textId="77777777" w:rsidTr="006221B3">
        <w:trPr>
          <w:trHeight w:val="330"/>
        </w:trPr>
        <w:tc>
          <w:tcPr>
            <w:tcW w:w="7638" w:type="dxa"/>
            <w:tcBorders>
              <w:top w:val="single" w:sz="8" w:space="0" w:color="auto"/>
              <w:left w:val="single" w:sz="8" w:space="0" w:color="auto"/>
              <w:bottom w:val="single" w:sz="8" w:space="0" w:color="auto"/>
              <w:right w:val="single" w:sz="8" w:space="0" w:color="000000"/>
            </w:tcBorders>
            <w:shd w:val="clear" w:color="auto" w:fill="auto"/>
            <w:hideMark/>
          </w:tcPr>
          <w:p w14:paraId="4531AB8A" w14:textId="77777777" w:rsidR="004C180B" w:rsidRPr="004C180B" w:rsidRDefault="004C180B" w:rsidP="006221B3">
            <w:pPr>
              <w:spacing w:after="0" w:line="240" w:lineRule="auto"/>
              <w:rPr>
                <w:rFonts w:eastAsia="Times New Roman"/>
                <w:b/>
                <w:bCs/>
                <w:szCs w:val="24"/>
              </w:rPr>
            </w:pPr>
            <w:r w:rsidRPr="004C180B">
              <w:rPr>
                <w:rFonts w:eastAsia="Times New Roman"/>
                <w:b/>
                <w:bCs/>
                <w:szCs w:val="24"/>
                <w:lang w:eastAsia="ko-KR"/>
              </w:rPr>
              <w:t>3.1 Understanding of the Project</w:t>
            </w:r>
          </w:p>
        </w:tc>
        <w:tc>
          <w:tcPr>
            <w:tcW w:w="1223" w:type="dxa"/>
            <w:tcBorders>
              <w:top w:val="single" w:sz="8" w:space="0" w:color="auto"/>
              <w:left w:val="nil"/>
              <w:bottom w:val="single" w:sz="8" w:space="0" w:color="auto"/>
              <w:right w:val="single" w:sz="8" w:space="0" w:color="000000"/>
            </w:tcBorders>
            <w:shd w:val="clear" w:color="auto" w:fill="auto"/>
            <w:vAlign w:val="center"/>
            <w:hideMark/>
          </w:tcPr>
          <w:p w14:paraId="1D8E9764" w14:textId="77777777" w:rsidR="004C180B" w:rsidRPr="004C180B" w:rsidRDefault="004C180B" w:rsidP="00AA5F4C">
            <w:pPr>
              <w:spacing w:after="0" w:line="240" w:lineRule="auto"/>
              <w:jc w:val="center"/>
              <w:rPr>
                <w:rFonts w:eastAsia="Times New Roman"/>
                <w:b/>
                <w:bCs/>
                <w:szCs w:val="24"/>
              </w:rPr>
            </w:pPr>
            <w:r w:rsidRPr="004C180B">
              <w:rPr>
                <w:rFonts w:eastAsia="Times New Roman"/>
                <w:b/>
                <w:bCs/>
                <w:szCs w:val="24"/>
                <w:lang w:eastAsia="ko-KR"/>
              </w:rPr>
              <w:t>25</w:t>
            </w:r>
          </w:p>
        </w:tc>
        <w:tc>
          <w:tcPr>
            <w:tcW w:w="7987" w:type="dxa"/>
            <w:vAlign w:val="center"/>
            <w:hideMark/>
          </w:tcPr>
          <w:p w14:paraId="02528B08" w14:textId="77777777" w:rsidR="004C180B" w:rsidRPr="004C180B" w:rsidRDefault="004C180B" w:rsidP="004C180B">
            <w:pPr>
              <w:spacing w:after="0" w:line="240" w:lineRule="auto"/>
              <w:rPr>
                <w:rFonts w:eastAsia="Times New Roman"/>
                <w:color w:val="auto"/>
                <w:sz w:val="20"/>
                <w:szCs w:val="20"/>
              </w:rPr>
            </w:pPr>
          </w:p>
        </w:tc>
      </w:tr>
      <w:tr w:rsidR="00A13127" w:rsidRPr="004C180B" w14:paraId="5F6342AF" w14:textId="77777777" w:rsidTr="006221B3">
        <w:trPr>
          <w:trHeight w:val="330"/>
        </w:trPr>
        <w:tc>
          <w:tcPr>
            <w:tcW w:w="7638" w:type="dxa"/>
            <w:tcBorders>
              <w:top w:val="single" w:sz="8" w:space="0" w:color="auto"/>
              <w:left w:val="single" w:sz="8" w:space="0" w:color="auto"/>
              <w:bottom w:val="single" w:sz="8" w:space="0" w:color="auto"/>
              <w:right w:val="single" w:sz="8" w:space="0" w:color="000000"/>
            </w:tcBorders>
            <w:shd w:val="clear" w:color="auto" w:fill="auto"/>
            <w:hideMark/>
          </w:tcPr>
          <w:p w14:paraId="79A2DC4A" w14:textId="77777777" w:rsidR="004C180B" w:rsidRPr="004C180B" w:rsidRDefault="004C180B" w:rsidP="006221B3">
            <w:pPr>
              <w:spacing w:after="0" w:line="240" w:lineRule="auto"/>
              <w:rPr>
                <w:rFonts w:eastAsia="Times New Roman"/>
                <w:szCs w:val="24"/>
              </w:rPr>
            </w:pPr>
            <w:r w:rsidRPr="004C180B">
              <w:rPr>
                <w:rFonts w:eastAsia="Times New Roman"/>
                <w:szCs w:val="24"/>
                <w:lang w:eastAsia="ko-KR"/>
              </w:rPr>
              <w:t>3.1.1 Goals and Scope of Work</w:t>
            </w:r>
          </w:p>
        </w:tc>
        <w:tc>
          <w:tcPr>
            <w:tcW w:w="1223" w:type="dxa"/>
            <w:tcBorders>
              <w:top w:val="single" w:sz="8" w:space="0" w:color="auto"/>
              <w:left w:val="nil"/>
              <w:bottom w:val="single" w:sz="8" w:space="0" w:color="auto"/>
              <w:right w:val="single" w:sz="8" w:space="0" w:color="000000"/>
            </w:tcBorders>
            <w:shd w:val="clear" w:color="auto" w:fill="auto"/>
            <w:vAlign w:val="center"/>
            <w:hideMark/>
          </w:tcPr>
          <w:p w14:paraId="77E9E93B" w14:textId="77777777" w:rsidR="004C180B" w:rsidRPr="004C180B" w:rsidRDefault="004C180B" w:rsidP="00AA5F4C">
            <w:pPr>
              <w:spacing w:after="0" w:line="240" w:lineRule="auto"/>
              <w:jc w:val="center"/>
              <w:rPr>
                <w:rFonts w:eastAsia="Times New Roman"/>
                <w:szCs w:val="24"/>
              </w:rPr>
            </w:pPr>
            <w:r w:rsidRPr="004C180B">
              <w:rPr>
                <w:rFonts w:eastAsia="Times New Roman"/>
                <w:szCs w:val="24"/>
                <w:lang w:eastAsia="ko-KR"/>
              </w:rPr>
              <w:t>10</w:t>
            </w:r>
          </w:p>
        </w:tc>
        <w:tc>
          <w:tcPr>
            <w:tcW w:w="7987" w:type="dxa"/>
            <w:vAlign w:val="center"/>
            <w:hideMark/>
          </w:tcPr>
          <w:p w14:paraId="63A5816E" w14:textId="77777777" w:rsidR="004C180B" w:rsidRPr="004C180B" w:rsidRDefault="004C180B" w:rsidP="004C180B">
            <w:pPr>
              <w:spacing w:after="0" w:line="240" w:lineRule="auto"/>
              <w:rPr>
                <w:rFonts w:eastAsia="Times New Roman"/>
                <w:color w:val="auto"/>
                <w:sz w:val="20"/>
                <w:szCs w:val="20"/>
              </w:rPr>
            </w:pPr>
          </w:p>
        </w:tc>
      </w:tr>
      <w:tr w:rsidR="00A13127" w:rsidRPr="004C180B" w14:paraId="5F167D28" w14:textId="77777777" w:rsidTr="006221B3">
        <w:trPr>
          <w:trHeight w:val="630"/>
        </w:trPr>
        <w:tc>
          <w:tcPr>
            <w:tcW w:w="7638" w:type="dxa"/>
            <w:tcBorders>
              <w:top w:val="single" w:sz="8" w:space="0" w:color="auto"/>
              <w:left w:val="single" w:sz="8" w:space="0" w:color="auto"/>
              <w:bottom w:val="single" w:sz="8" w:space="0" w:color="auto"/>
              <w:right w:val="single" w:sz="8" w:space="0" w:color="000000"/>
            </w:tcBorders>
            <w:shd w:val="clear" w:color="auto" w:fill="auto"/>
            <w:hideMark/>
          </w:tcPr>
          <w:p w14:paraId="7E0218B9" w14:textId="77777777" w:rsidR="004C180B" w:rsidRPr="004C180B" w:rsidRDefault="004C180B" w:rsidP="006221B3">
            <w:pPr>
              <w:spacing w:after="0" w:line="240" w:lineRule="auto"/>
              <w:rPr>
                <w:rFonts w:eastAsia="Times New Roman"/>
                <w:szCs w:val="24"/>
              </w:rPr>
            </w:pPr>
            <w:r w:rsidRPr="004C180B">
              <w:rPr>
                <w:rFonts w:eastAsia="Times New Roman"/>
                <w:szCs w:val="24"/>
                <w:lang w:eastAsia="ko-KR"/>
              </w:rPr>
              <w:t>3.1.2 Detail plan and preferred systems, tools, materials, or products</w:t>
            </w:r>
          </w:p>
        </w:tc>
        <w:tc>
          <w:tcPr>
            <w:tcW w:w="1223" w:type="dxa"/>
            <w:tcBorders>
              <w:top w:val="single" w:sz="8" w:space="0" w:color="auto"/>
              <w:left w:val="nil"/>
              <w:bottom w:val="single" w:sz="8" w:space="0" w:color="auto"/>
              <w:right w:val="single" w:sz="8" w:space="0" w:color="000000"/>
            </w:tcBorders>
            <w:shd w:val="clear" w:color="auto" w:fill="auto"/>
            <w:vAlign w:val="center"/>
            <w:hideMark/>
          </w:tcPr>
          <w:p w14:paraId="317B79A7" w14:textId="77777777" w:rsidR="004C180B" w:rsidRPr="004C180B" w:rsidRDefault="004C180B" w:rsidP="00AA5F4C">
            <w:pPr>
              <w:spacing w:after="0" w:line="240" w:lineRule="auto"/>
              <w:jc w:val="center"/>
              <w:rPr>
                <w:rFonts w:eastAsia="Times New Roman"/>
                <w:szCs w:val="24"/>
              </w:rPr>
            </w:pPr>
            <w:r w:rsidRPr="004C180B">
              <w:rPr>
                <w:rFonts w:eastAsia="Times New Roman"/>
                <w:szCs w:val="24"/>
                <w:lang w:eastAsia="ko-KR"/>
              </w:rPr>
              <w:t>10</w:t>
            </w:r>
          </w:p>
        </w:tc>
        <w:tc>
          <w:tcPr>
            <w:tcW w:w="7987" w:type="dxa"/>
            <w:vAlign w:val="center"/>
            <w:hideMark/>
          </w:tcPr>
          <w:p w14:paraId="68F6CCAA" w14:textId="77777777" w:rsidR="004C180B" w:rsidRPr="004C180B" w:rsidRDefault="004C180B" w:rsidP="004C180B">
            <w:pPr>
              <w:spacing w:after="0" w:line="240" w:lineRule="auto"/>
              <w:rPr>
                <w:rFonts w:eastAsia="Times New Roman"/>
                <w:color w:val="auto"/>
                <w:sz w:val="20"/>
                <w:szCs w:val="20"/>
              </w:rPr>
            </w:pPr>
          </w:p>
        </w:tc>
      </w:tr>
      <w:tr w:rsidR="00A13127" w:rsidRPr="004C180B" w14:paraId="0FE9FF24" w14:textId="77777777" w:rsidTr="006221B3">
        <w:trPr>
          <w:trHeight w:val="630"/>
        </w:trPr>
        <w:tc>
          <w:tcPr>
            <w:tcW w:w="7638" w:type="dxa"/>
            <w:tcBorders>
              <w:top w:val="single" w:sz="8" w:space="0" w:color="auto"/>
              <w:left w:val="single" w:sz="8" w:space="0" w:color="auto"/>
              <w:bottom w:val="single" w:sz="8" w:space="0" w:color="auto"/>
              <w:right w:val="single" w:sz="8" w:space="0" w:color="000000"/>
            </w:tcBorders>
            <w:shd w:val="clear" w:color="auto" w:fill="auto"/>
            <w:hideMark/>
          </w:tcPr>
          <w:p w14:paraId="7CCC5AD8" w14:textId="77777777" w:rsidR="004C180B" w:rsidRPr="004C180B" w:rsidRDefault="004C180B" w:rsidP="006221B3">
            <w:pPr>
              <w:spacing w:after="0" w:line="240" w:lineRule="auto"/>
              <w:rPr>
                <w:rFonts w:eastAsia="Times New Roman"/>
                <w:szCs w:val="24"/>
              </w:rPr>
            </w:pPr>
            <w:r w:rsidRPr="004C180B">
              <w:rPr>
                <w:rFonts w:eastAsia="Times New Roman"/>
                <w:szCs w:val="24"/>
                <w:lang w:eastAsia="ko-KR"/>
              </w:rPr>
              <w:t>3.1.3 Deadline along with explicit dates and milestones</w:t>
            </w:r>
          </w:p>
        </w:tc>
        <w:tc>
          <w:tcPr>
            <w:tcW w:w="1223" w:type="dxa"/>
            <w:tcBorders>
              <w:top w:val="single" w:sz="8" w:space="0" w:color="auto"/>
              <w:left w:val="nil"/>
              <w:bottom w:val="single" w:sz="8" w:space="0" w:color="auto"/>
              <w:right w:val="single" w:sz="8" w:space="0" w:color="000000"/>
            </w:tcBorders>
            <w:shd w:val="clear" w:color="auto" w:fill="auto"/>
            <w:vAlign w:val="center"/>
            <w:hideMark/>
          </w:tcPr>
          <w:p w14:paraId="46C5FF36" w14:textId="77777777" w:rsidR="004C180B" w:rsidRPr="004C180B" w:rsidRDefault="004C180B" w:rsidP="00AA5F4C">
            <w:pPr>
              <w:spacing w:after="0" w:line="240" w:lineRule="auto"/>
              <w:jc w:val="center"/>
              <w:rPr>
                <w:rFonts w:eastAsia="Times New Roman"/>
                <w:szCs w:val="24"/>
              </w:rPr>
            </w:pPr>
            <w:r w:rsidRPr="004C180B">
              <w:rPr>
                <w:rFonts w:eastAsia="Times New Roman"/>
                <w:szCs w:val="24"/>
                <w:lang w:eastAsia="ko-KR"/>
              </w:rPr>
              <w:t>5</w:t>
            </w:r>
          </w:p>
        </w:tc>
        <w:tc>
          <w:tcPr>
            <w:tcW w:w="7987" w:type="dxa"/>
            <w:vAlign w:val="center"/>
            <w:hideMark/>
          </w:tcPr>
          <w:p w14:paraId="34DCA671" w14:textId="77777777" w:rsidR="004C180B" w:rsidRPr="004C180B" w:rsidRDefault="004C180B" w:rsidP="004C180B">
            <w:pPr>
              <w:spacing w:after="0" w:line="240" w:lineRule="auto"/>
              <w:rPr>
                <w:rFonts w:eastAsia="Times New Roman"/>
                <w:color w:val="auto"/>
                <w:sz w:val="20"/>
                <w:szCs w:val="20"/>
              </w:rPr>
            </w:pPr>
          </w:p>
        </w:tc>
      </w:tr>
      <w:tr w:rsidR="00A13127" w:rsidRPr="004C180B" w14:paraId="46FC0ADE" w14:textId="77777777" w:rsidTr="006221B3">
        <w:trPr>
          <w:trHeight w:val="330"/>
        </w:trPr>
        <w:tc>
          <w:tcPr>
            <w:tcW w:w="7638" w:type="dxa"/>
            <w:tcBorders>
              <w:top w:val="single" w:sz="8" w:space="0" w:color="auto"/>
              <w:left w:val="single" w:sz="8" w:space="0" w:color="auto"/>
              <w:bottom w:val="single" w:sz="8" w:space="0" w:color="auto"/>
              <w:right w:val="single" w:sz="8" w:space="0" w:color="000000"/>
            </w:tcBorders>
            <w:shd w:val="clear" w:color="auto" w:fill="auto"/>
            <w:hideMark/>
          </w:tcPr>
          <w:p w14:paraId="1EEDC380" w14:textId="77777777" w:rsidR="004C180B" w:rsidRPr="004C180B" w:rsidRDefault="004C180B" w:rsidP="006221B3">
            <w:pPr>
              <w:spacing w:after="0" w:line="240" w:lineRule="auto"/>
              <w:rPr>
                <w:rFonts w:eastAsia="Times New Roman"/>
                <w:b/>
                <w:bCs/>
                <w:szCs w:val="24"/>
              </w:rPr>
            </w:pPr>
            <w:r w:rsidRPr="004C180B">
              <w:rPr>
                <w:rFonts w:eastAsia="Times New Roman"/>
                <w:b/>
                <w:bCs/>
                <w:szCs w:val="24"/>
                <w:lang w:eastAsia="ko-KR"/>
              </w:rPr>
              <w:t>3.2 Design Methodology</w:t>
            </w:r>
          </w:p>
        </w:tc>
        <w:tc>
          <w:tcPr>
            <w:tcW w:w="1223" w:type="dxa"/>
            <w:tcBorders>
              <w:top w:val="single" w:sz="8" w:space="0" w:color="auto"/>
              <w:left w:val="nil"/>
              <w:bottom w:val="single" w:sz="8" w:space="0" w:color="auto"/>
              <w:right w:val="single" w:sz="8" w:space="0" w:color="000000"/>
            </w:tcBorders>
            <w:shd w:val="clear" w:color="auto" w:fill="auto"/>
            <w:vAlign w:val="center"/>
            <w:hideMark/>
          </w:tcPr>
          <w:p w14:paraId="2271BA8D" w14:textId="77777777" w:rsidR="004C180B" w:rsidRPr="004C180B" w:rsidRDefault="004C180B" w:rsidP="00AA5F4C">
            <w:pPr>
              <w:spacing w:after="0" w:line="240" w:lineRule="auto"/>
              <w:jc w:val="center"/>
              <w:rPr>
                <w:rFonts w:eastAsia="Times New Roman"/>
                <w:b/>
                <w:bCs/>
                <w:szCs w:val="24"/>
              </w:rPr>
            </w:pPr>
            <w:r w:rsidRPr="004C180B">
              <w:rPr>
                <w:rFonts w:eastAsia="Times New Roman"/>
                <w:b/>
                <w:bCs/>
                <w:szCs w:val="24"/>
                <w:lang w:eastAsia="ko-KR"/>
              </w:rPr>
              <w:t>30</w:t>
            </w:r>
          </w:p>
        </w:tc>
        <w:tc>
          <w:tcPr>
            <w:tcW w:w="7987" w:type="dxa"/>
            <w:vAlign w:val="center"/>
            <w:hideMark/>
          </w:tcPr>
          <w:p w14:paraId="000E7DC8" w14:textId="77777777" w:rsidR="004C180B" w:rsidRPr="004C180B" w:rsidRDefault="004C180B" w:rsidP="004C180B">
            <w:pPr>
              <w:spacing w:after="0" w:line="240" w:lineRule="auto"/>
              <w:rPr>
                <w:rFonts w:eastAsia="Times New Roman"/>
                <w:color w:val="auto"/>
                <w:sz w:val="20"/>
                <w:szCs w:val="20"/>
              </w:rPr>
            </w:pPr>
          </w:p>
        </w:tc>
      </w:tr>
      <w:tr w:rsidR="00A13127" w:rsidRPr="004C180B" w14:paraId="3FDE4401" w14:textId="77777777" w:rsidTr="006221B3">
        <w:trPr>
          <w:trHeight w:val="898"/>
        </w:trPr>
        <w:tc>
          <w:tcPr>
            <w:tcW w:w="7638" w:type="dxa"/>
            <w:tcBorders>
              <w:top w:val="single" w:sz="8" w:space="0" w:color="auto"/>
              <w:left w:val="single" w:sz="8" w:space="0" w:color="auto"/>
              <w:bottom w:val="single" w:sz="8" w:space="0" w:color="auto"/>
              <w:right w:val="single" w:sz="8" w:space="0" w:color="000000"/>
            </w:tcBorders>
            <w:shd w:val="clear" w:color="auto" w:fill="auto"/>
            <w:hideMark/>
          </w:tcPr>
          <w:p w14:paraId="4E39BCBE" w14:textId="77777777" w:rsidR="004C180B" w:rsidRPr="004C180B" w:rsidRDefault="004C180B" w:rsidP="006221B3">
            <w:pPr>
              <w:spacing w:after="0" w:line="240" w:lineRule="auto"/>
              <w:rPr>
                <w:rFonts w:eastAsia="Times New Roman"/>
                <w:szCs w:val="24"/>
              </w:rPr>
            </w:pPr>
            <w:r w:rsidRPr="004C180B">
              <w:rPr>
                <w:rFonts w:eastAsia="Times New Roman"/>
                <w:color w:val="000000" w:themeColor="text1"/>
                <w:szCs w:val="24"/>
                <w:lang w:eastAsia="ko-KR"/>
              </w:rPr>
              <w:t>3.2.1 Conformity with design standards, design specifications, technical design requirements of the Purchaser’s Requirements and product technology innovations used</w:t>
            </w:r>
          </w:p>
        </w:tc>
        <w:tc>
          <w:tcPr>
            <w:tcW w:w="1223" w:type="dxa"/>
            <w:tcBorders>
              <w:top w:val="single" w:sz="8" w:space="0" w:color="auto"/>
              <w:left w:val="nil"/>
              <w:bottom w:val="single" w:sz="8" w:space="0" w:color="auto"/>
              <w:right w:val="single" w:sz="8" w:space="0" w:color="000000"/>
            </w:tcBorders>
            <w:shd w:val="clear" w:color="auto" w:fill="auto"/>
            <w:vAlign w:val="center"/>
            <w:hideMark/>
          </w:tcPr>
          <w:p w14:paraId="180AA130" w14:textId="77777777" w:rsidR="004C180B" w:rsidRPr="004C180B" w:rsidRDefault="004C180B" w:rsidP="00AA5F4C">
            <w:pPr>
              <w:spacing w:after="0" w:line="240" w:lineRule="auto"/>
              <w:jc w:val="center"/>
              <w:rPr>
                <w:rFonts w:eastAsia="Times New Roman"/>
                <w:szCs w:val="24"/>
              </w:rPr>
            </w:pPr>
            <w:r w:rsidRPr="004C180B">
              <w:rPr>
                <w:rFonts w:eastAsia="Times New Roman"/>
                <w:szCs w:val="24"/>
                <w:lang w:eastAsia="ko-KR"/>
              </w:rPr>
              <w:t>10</w:t>
            </w:r>
          </w:p>
        </w:tc>
        <w:tc>
          <w:tcPr>
            <w:tcW w:w="7987" w:type="dxa"/>
            <w:vAlign w:val="center"/>
            <w:hideMark/>
          </w:tcPr>
          <w:p w14:paraId="6AD671F2" w14:textId="77777777" w:rsidR="004C180B" w:rsidRPr="004C180B" w:rsidRDefault="004C180B" w:rsidP="004C180B">
            <w:pPr>
              <w:spacing w:after="0" w:line="240" w:lineRule="auto"/>
              <w:rPr>
                <w:rFonts w:eastAsia="Times New Roman"/>
                <w:color w:val="auto"/>
                <w:sz w:val="20"/>
                <w:szCs w:val="20"/>
              </w:rPr>
            </w:pPr>
          </w:p>
        </w:tc>
      </w:tr>
      <w:tr w:rsidR="00A13127" w:rsidRPr="004C180B" w14:paraId="3244609E" w14:textId="77777777" w:rsidTr="006221B3">
        <w:trPr>
          <w:trHeight w:val="691"/>
        </w:trPr>
        <w:tc>
          <w:tcPr>
            <w:tcW w:w="7638" w:type="dxa"/>
            <w:tcBorders>
              <w:top w:val="single" w:sz="8" w:space="0" w:color="auto"/>
              <w:left w:val="single" w:sz="8" w:space="0" w:color="auto"/>
              <w:bottom w:val="single" w:sz="8" w:space="0" w:color="auto"/>
              <w:right w:val="single" w:sz="8" w:space="0" w:color="000000"/>
            </w:tcBorders>
            <w:shd w:val="clear" w:color="auto" w:fill="auto"/>
            <w:hideMark/>
          </w:tcPr>
          <w:p w14:paraId="4CE3B434" w14:textId="4AA19EEB" w:rsidR="004C180B" w:rsidRPr="005D44F4" w:rsidRDefault="004C180B" w:rsidP="006221B3">
            <w:pPr>
              <w:spacing w:after="0" w:line="240" w:lineRule="auto"/>
              <w:rPr>
                <w:rFonts w:eastAsia="Times New Roman"/>
                <w:color w:val="auto"/>
                <w:szCs w:val="24"/>
              </w:rPr>
            </w:pPr>
            <w:r w:rsidRPr="005D44F4">
              <w:rPr>
                <w:rFonts w:eastAsia="Times New Roman"/>
                <w:color w:val="auto"/>
                <w:szCs w:val="24"/>
                <w:lang w:val="en-GB"/>
              </w:rPr>
              <w:t xml:space="preserve">3.2.2 Data migration methodology to support phased implementation approach and ensure accurate, </w:t>
            </w:r>
            <w:r w:rsidR="00BC3639" w:rsidRPr="005D44F4">
              <w:rPr>
                <w:rFonts w:eastAsia="Times New Roman"/>
                <w:color w:val="auto"/>
                <w:szCs w:val="24"/>
                <w:lang w:val="en-GB"/>
              </w:rPr>
              <w:t>valid,</w:t>
            </w:r>
            <w:r w:rsidRPr="005D44F4">
              <w:rPr>
                <w:rFonts w:eastAsia="Times New Roman"/>
                <w:color w:val="auto"/>
                <w:szCs w:val="24"/>
                <w:lang w:val="en-GB"/>
              </w:rPr>
              <w:t xml:space="preserve"> and reliable data.</w:t>
            </w:r>
          </w:p>
        </w:tc>
        <w:tc>
          <w:tcPr>
            <w:tcW w:w="1223" w:type="dxa"/>
            <w:tcBorders>
              <w:top w:val="single" w:sz="8" w:space="0" w:color="auto"/>
              <w:left w:val="nil"/>
              <w:bottom w:val="single" w:sz="8" w:space="0" w:color="auto"/>
              <w:right w:val="single" w:sz="8" w:space="0" w:color="000000"/>
            </w:tcBorders>
            <w:shd w:val="clear" w:color="auto" w:fill="auto"/>
            <w:vAlign w:val="center"/>
            <w:hideMark/>
          </w:tcPr>
          <w:p w14:paraId="56850090" w14:textId="77777777" w:rsidR="004C180B" w:rsidRPr="004C180B" w:rsidRDefault="004C180B" w:rsidP="00AA5F4C">
            <w:pPr>
              <w:spacing w:after="0" w:line="240" w:lineRule="auto"/>
              <w:jc w:val="center"/>
              <w:rPr>
                <w:rFonts w:eastAsia="Times New Roman"/>
                <w:szCs w:val="24"/>
              </w:rPr>
            </w:pPr>
            <w:r w:rsidRPr="004C180B">
              <w:rPr>
                <w:rFonts w:eastAsia="Times New Roman"/>
                <w:szCs w:val="24"/>
                <w:lang w:eastAsia="ko-KR"/>
              </w:rPr>
              <w:t>10</w:t>
            </w:r>
          </w:p>
        </w:tc>
        <w:tc>
          <w:tcPr>
            <w:tcW w:w="7987" w:type="dxa"/>
            <w:vAlign w:val="center"/>
            <w:hideMark/>
          </w:tcPr>
          <w:p w14:paraId="47736DB4" w14:textId="77777777" w:rsidR="004C180B" w:rsidRPr="004C180B" w:rsidRDefault="004C180B" w:rsidP="004C180B">
            <w:pPr>
              <w:spacing w:after="0" w:line="240" w:lineRule="auto"/>
              <w:rPr>
                <w:rFonts w:eastAsia="Times New Roman"/>
                <w:color w:val="auto"/>
                <w:sz w:val="20"/>
                <w:szCs w:val="20"/>
              </w:rPr>
            </w:pPr>
          </w:p>
        </w:tc>
      </w:tr>
      <w:tr w:rsidR="00A13127" w:rsidRPr="004C180B" w14:paraId="5B3A01BF" w14:textId="77777777" w:rsidTr="006221B3">
        <w:trPr>
          <w:trHeight w:val="630"/>
        </w:trPr>
        <w:tc>
          <w:tcPr>
            <w:tcW w:w="7638" w:type="dxa"/>
            <w:tcBorders>
              <w:top w:val="single" w:sz="8" w:space="0" w:color="auto"/>
              <w:left w:val="single" w:sz="8" w:space="0" w:color="auto"/>
              <w:bottom w:val="single" w:sz="8" w:space="0" w:color="auto"/>
              <w:right w:val="single" w:sz="8" w:space="0" w:color="000000"/>
            </w:tcBorders>
            <w:shd w:val="clear" w:color="auto" w:fill="auto"/>
            <w:hideMark/>
          </w:tcPr>
          <w:p w14:paraId="043B5928" w14:textId="77777777" w:rsidR="004C180B" w:rsidRPr="004C180B" w:rsidRDefault="004C180B" w:rsidP="006221B3">
            <w:pPr>
              <w:spacing w:after="0" w:line="240" w:lineRule="auto"/>
              <w:rPr>
                <w:rFonts w:eastAsia="Times New Roman"/>
                <w:szCs w:val="24"/>
              </w:rPr>
            </w:pPr>
            <w:r w:rsidRPr="004C180B">
              <w:rPr>
                <w:rFonts w:eastAsia="Times New Roman"/>
                <w:color w:val="000000" w:themeColor="text1"/>
                <w:szCs w:val="24"/>
                <w:lang w:val="en-GB"/>
              </w:rPr>
              <w:t>3.2.3 Training methodology and approach to support user awareness.</w:t>
            </w:r>
          </w:p>
        </w:tc>
        <w:tc>
          <w:tcPr>
            <w:tcW w:w="1223" w:type="dxa"/>
            <w:tcBorders>
              <w:top w:val="single" w:sz="8" w:space="0" w:color="auto"/>
              <w:left w:val="nil"/>
              <w:bottom w:val="single" w:sz="8" w:space="0" w:color="auto"/>
              <w:right w:val="single" w:sz="8" w:space="0" w:color="000000"/>
            </w:tcBorders>
            <w:shd w:val="clear" w:color="auto" w:fill="auto"/>
            <w:vAlign w:val="center"/>
            <w:hideMark/>
          </w:tcPr>
          <w:p w14:paraId="73D7F924" w14:textId="77777777" w:rsidR="004C180B" w:rsidRPr="004C180B" w:rsidRDefault="004C180B" w:rsidP="00AA5F4C">
            <w:pPr>
              <w:spacing w:after="0" w:line="240" w:lineRule="auto"/>
              <w:jc w:val="center"/>
              <w:rPr>
                <w:rFonts w:eastAsia="Times New Roman"/>
                <w:szCs w:val="24"/>
              </w:rPr>
            </w:pPr>
            <w:r w:rsidRPr="004C180B">
              <w:rPr>
                <w:rFonts w:eastAsia="Times New Roman"/>
                <w:szCs w:val="24"/>
                <w:lang w:eastAsia="ko-KR"/>
              </w:rPr>
              <w:t>5</w:t>
            </w:r>
          </w:p>
        </w:tc>
        <w:tc>
          <w:tcPr>
            <w:tcW w:w="7987" w:type="dxa"/>
            <w:vAlign w:val="center"/>
            <w:hideMark/>
          </w:tcPr>
          <w:p w14:paraId="3F7DE153" w14:textId="77777777" w:rsidR="004C180B" w:rsidRPr="004C180B" w:rsidRDefault="004C180B" w:rsidP="004C180B">
            <w:pPr>
              <w:spacing w:after="0" w:line="240" w:lineRule="auto"/>
              <w:rPr>
                <w:rFonts w:eastAsia="Times New Roman"/>
                <w:color w:val="auto"/>
                <w:sz w:val="20"/>
                <w:szCs w:val="20"/>
              </w:rPr>
            </w:pPr>
          </w:p>
        </w:tc>
      </w:tr>
      <w:tr w:rsidR="00A13127" w:rsidRPr="004C180B" w14:paraId="5249523C" w14:textId="77777777" w:rsidTr="006221B3">
        <w:trPr>
          <w:trHeight w:val="630"/>
        </w:trPr>
        <w:tc>
          <w:tcPr>
            <w:tcW w:w="7638" w:type="dxa"/>
            <w:tcBorders>
              <w:top w:val="single" w:sz="8" w:space="0" w:color="auto"/>
              <w:left w:val="single" w:sz="8" w:space="0" w:color="auto"/>
              <w:bottom w:val="single" w:sz="8" w:space="0" w:color="auto"/>
              <w:right w:val="single" w:sz="8" w:space="0" w:color="000000"/>
            </w:tcBorders>
            <w:shd w:val="clear" w:color="auto" w:fill="auto"/>
            <w:hideMark/>
          </w:tcPr>
          <w:p w14:paraId="5B61D8FF" w14:textId="77777777" w:rsidR="004C180B" w:rsidRPr="004C180B" w:rsidRDefault="004C180B" w:rsidP="006221B3">
            <w:pPr>
              <w:spacing w:after="0" w:line="240" w:lineRule="auto"/>
              <w:rPr>
                <w:rFonts w:eastAsia="Times New Roman"/>
                <w:szCs w:val="24"/>
              </w:rPr>
            </w:pPr>
            <w:r w:rsidRPr="004C180B">
              <w:rPr>
                <w:rFonts w:eastAsia="Times New Roman"/>
                <w:color w:val="000000" w:themeColor="text1"/>
                <w:szCs w:val="24"/>
                <w:lang w:val="en-GB"/>
              </w:rPr>
              <w:t>3.2.4 Adequacy of the project related documentations.</w:t>
            </w:r>
          </w:p>
        </w:tc>
        <w:tc>
          <w:tcPr>
            <w:tcW w:w="1223" w:type="dxa"/>
            <w:tcBorders>
              <w:top w:val="single" w:sz="8" w:space="0" w:color="auto"/>
              <w:left w:val="nil"/>
              <w:bottom w:val="single" w:sz="8" w:space="0" w:color="auto"/>
              <w:right w:val="single" w:sz="8" w:space="0" w:color="000000"/>
            </w:tcBorders>
            <w:shd w:val="clear" w:color="auto" w:fill="auto"/>
            <w:vAlign w:val="center"/>
            <w:hideMark/>
          </w:tcPr>
          <w:p w14:paraId="53CE9BF5" w14:textId="77777777" w:rsidR="004C180B" w:rsidRPr="004C180B" w:rsidRDefault="004C180B" w:rsidP="00AA5F4C">
            <w:pPr>
              <w:spacing w:after="0" w:line="240" w:lineRule="auto"/>
              <w:jc w:val="center"/>
              <w:rPr>
                <w:rFonts w:eastAsia="Times New Roman"/>
                <w:szCs w:val="24"/>
              </w:rPr>
            </w:pPr>
            <w:r w:rsidRPr="004C180B">
              <w:rPr>
                <w:rFonts w:eastAsia="Times New Roman"/>
                <w:szCs w:val="24"/>
                <w:lang w:eastAsia="ko-KR"/>
              </w:rPr>
              <w:t>5</w:t>
            </w:r>
          </w:p>
        </w:tc>
        <w:tc>
          <w:tcPr>
            <w:tcW w:w="7987" w:type="dxa"/>
            <w:vAlign w:val="center"/>
            <w:hideMark/>
          </w:tcPr>
          <w:p w14:paraId="3841E05E" w14:textId="77777777" w:rsidR="004C180B" w:rsidRPr="004C180B" w:rsidRDefault="004C180B" w:rsidP="004C180B">
            <w:pPr>
              <w:spacing w:after="0" w:line="240" w:lineRule="auto"/>
              <w:rPr>
                <w:rFonts w:eastAsia="Times New Roman"/>
                <w:color w:val="auto"/>
                <w:sz w:val="20"/>
                <w:szCs w:val="20"/>
              </w:rPr>
            </w:pPr>
          </w:p>
        </w:tc>
      </w:tr>
      <w:tr w:rsidR="00A13127" w:rsidRPr="004C180B" w14:paraId="4A56A451" w14:textId="77777777" w:rsidTr="006221B3">
        <w:trPr>
          <w:trHeight w:val="330"/>
        </w:trPr>
        <w:tc>
          <w:tcPr>
            <w:tcW w:w="7638" w:type="dxa"/>
            <w:tcBorders>
              <w:top w:val="single" w:sz="8" w:space="0" w:color="auto"/>
              <w:left w:val="single" w:sz="8" w:space="0" w:color="auto"/>
              <w:bottom w:val="single" w:sz="8" w:space="0" w:color="auto"/>
              <w:right w:val="single" w:sz="8" w:space="0" w:color="000000"/>
            </w:tcBorders>
            <w:shd w:val="clear" w:color="auto" w:fill="auto"/>
            <w:hideMark/>
          </w:tcPr>
          <w:p w14:paraId="61E4AAB3" w14:textId="77777777" w:rsidR="004C180B" w:rsidRPr="004C180B" w:rsidRDefault="004C180B" w:rsidP="006221B3">
            <w:pPr>
              <w:spacing w:after="0" w:line="240" w:lineRule="auto"/>
              <w:rPr>
                <w:rFonts w:eastAsia="Times New Roman"/>
                <w:b/>
                <w:bCs/>
                <w:szCs w:val="24"/>
              </w:rPr>
            </w:pPr>
            <w:r w:rsidRPr="004C180B">
              <w:rPr>
                <w:rFonts w:eastAsia="Times New Roman"/>
                <w:b/>
                <w:bCs/>
                <w:szCs w:val="24"/>
                <w:lang w:eastAsia="ko-KR"/>
              </w:rPr>
              <w:t>3.3 Implementation Methodology</w:t>
            </w:r>
          </w:p>
        </w:tc>
        <w:tc>
          <w:tcPr>
            <w:tcW w:w="1223" w:type="dxa"/>
            <w:tcBorders>
              <w:top w:val="single" w:sz="8" w:space="0" w:color="auto"/>
              <w:left w:val="nil"/>
              <w:bottom w:val="single" w:sz="8" w:space="0" w:color="auto"/>
              <w:right w:val="single" w:sz="8" w:space="0" w:color="000000"/>
            </w:tcBorders>
            <w:shd w:val="clear" w:color="auto" w:fill="auto"/>
            <w:vAlign w:val="center"/>
            <w:hideMark/>
          </w:tcPr>
          <w:p w14:paraId="1C758C3E" w14:textId="77777777" w:rsidR="004C180B" w:rsidRPr="004C180B" w:rsidRDefault="004C180B" w:rsidP="00AA5F4C">
            <w:pPr>
              <w:spacing w:after="0" w:line="240" w:lineRule="auto"/>
              <w:jc w:val="center"/>
              <w:rPr>
                <w:rFonts w:eastAsia="Times New Roman"/>
                <w:b/>
                <w:bCs/>
                <w:szCs w:val="24"/>
              </w:rPr>
            </w:pPr>
            <w:r w:rsidRPr="004C180B">
              <w:rPr>
                <w:rFonts w:eastAsia="Times New Roman"/>
                <w:b/>
                <w:bCs/>
                <w:szCs w:val="24"/>
                <w:lang w:eastAsia="ko-KR"/>
              </w:rPr>
              <w:t>30</w:t>
            </w:r>
          </w:p>
        </w:tc>
        <w:tc>
          <w:tcPr>
            <w:tcW w:w="7987" w:type="dxa"/>
            <w:vAlign w:val="center"/>
            <w:hideMark/>
          </w:tcPr>
          <w:p w14:paraId="6491D99F" w14:textId="77777777" w:rsidR="004C180B" w:rsidRPr="004C180B" w:rsidRDefault="004C180B" w:rsidP="004C180B">
            <w:pPr>
              <w:spacing w:after="0" w:line="240" w:lineRule="auto"/>
              <w:rPr>
                <w:rFonts w:eastAsia="Times New Roman"/>
                <w:color w:val="auto"/>
                <w:sz w:val="20"/>
                <w:szCs w:val="20"/>
              </w:rPr>
            </w:pPr>
          </w:p>
        </w:tc>
      </w:tr>
      <w:tr w:rsidR="00A13127" w:rsidRPr="004C180B" w14:paraId="567E5858" w14:textId="77777777" w:rsidTr="006221B3">
        <w:trPr>
          <w:trHeight w:val="630"/>
        </w:trPr>
        <w:tc>
          <w:tcPr>
            <w:tcW w:w="7638" w:type="dxa"/>
            <w:tcBorders>
              <w:top w:val="single" w:sz="8" w:space="0" w:color="auto"/>
              <w:left w:val="single" w:sz="8" w:space="0" w:color="auto"/>
              <w:bottom w:val="single" w:sz="8" w:space="0" w:color="auto"/>
              <w:right w:val="single" w:sz="8" w:space="0" w:color="000000"/>
            </w:tcBorders>
            <w:shd w:val="clear" w:color="auto" w:fill="auto"/>
            <w:hideMark/>
          </w:tcPr>
          <w:p w14:paraId="78EAA56B" w14:textId="77777777" w:rsidR="004C180B" w:rsidRPr="004C180B" w:rsidRDefault="004C180B" w:rsidP="006221B3">
            <w:pPr>
              <w:spacing w:after="0" w:line="240" w:lineRule="auto"/>
              <w:rPr>
                <w:rFonts w:eastAsia="Times New Roman"/>
                <w:szCs w:val="24"/>
              </w:rPr>
            </w:pPr>
            <w:r w:rsidRPr="004C180B">
              <w:rPr>
                <w:rFonts w:eastAsia="Times New Roman"/>
                <w:color w:val="000000" w:themeColor="text1"/>
                <w:szCs w:val="24"/>
                <w:lang w:eastAsia="ko-KR"/>
              </w:rPr>
              <w:t>3.3.1 Approach to complete the project within the given time frame with overall project plan.</w:t>
            </w:r>
          </w:p>
        </w:tc>
        <w:tc>
          <w:tcPr>
            <w:tcW w:w="1223" w:type="dxa"/>
            <w:tcBorders>
              <w:top w:val="single" w:sz="8" w:space="0" w:color="auto"/>
              <w:left w:val="nil"/>
              <w:bottom w:val="single" w:sz="8" w:space="0" w:color="auto"/>
              <w:right w:val="single" w:sz="8" w:space="0" w:color="000000"/>
            </w:tcBorders>
            <w:shd w:val="clear" w:color="auto" w:fill="auto"/>
            <w:vAlign w:val="center"/>
            <w:hideMark/>
          </w:tcPr>
          <w:p w14:paraId="5CD8EC96" w14:textId="77777777" w:rsidR="004C180B" w:rsidRPr="004C180B" w:rsidRDefault="004C180B" w:rsidP="00AA5F4C">
            <w:pPr>
              <w:spacing w:after="0" w:line="240" w:lineRule="auto"/>
              <w:jc w:val="center"/>
              <w:rPr>
                <w:rFonts w:eastAsia="Times New Roman"/>
                <w:szCs w:val="24"/>
              </w:rPr>
            </w:pPr>
            <w:r w:rsidRPr="004C180B">
              <w:rPr>
                <w:rFonts w:eastAsia="Times New Roman"/>
                <w:szCs w:val="24"/>
                <w:lang w:eastAsia="ko-KR"/>
              </w:rPr>
              <w:t>20</w:t>
            </w:r>
          </w:p>
        </w:tc>
        <w:tc>
          <w:tcPr>
            <w:tcW w:w="7987" w:type="dxa"/>
            <w:vAlign w:val="center"/>
            <w:hideMark/>
          </w:tcPr>
          <w:p w14:paraId="08F913EE" w14:textId="77777777" w:rsidR="004C180B" w:rsidRPr="004C180B" w:rsidRDefault="004C180B" w:rsidP="004C180B">
            <w:pPr>
              <w:spacing w:after="0" w:line="240" w:lineRule="auto"/>
              <w:rPr>
                <w:rFonts w:eastAsia="Times New Roman"/>
                <w:color w:val="auto"/>
                <w:sz w:val="20"/>
                <w:szCs w:val="20"/>
              </w:rPr>
            </w:pPr>
          </w:p>
        </w:tc>
      </w:tr>
      <w:tr w:rsidR="00A13127" w:rsidRPr="004C180B" w14:paraId="55E10B34" w14:textId="77777777" w:rsidTr="006221B3">
        <w:trPr>
          <w:trHeight w:val="630"/>
        </w:trPr>
        <w:tc>
          <w:tcPr>
            <w:tcW w:w="7638" w:type="dxa"/>
            <w:vMerge w:val="restart"/>
            <w:tcBorders>
              <w:top w:val="single" w:sz="8" w:space="0" w:color="auto"/>
              <w:left w:val="single" w:sz="8" w:space="0" w:color="auto"/>
              <w:bottom w:val="single" w:sz="8" w:space="0" w:color="000000"/>
              <w:right w:val="single" w:sz="8" w:space="0" w:color="000000"/>
            </w:tcBorders>
            <w:shd w:val="clear" w:color="auto" w:fill="auto"/>
            <w:hideMark/>
          </w:tcPr>
          <w:p w14:paraId="480FFB5D" w14:textId="77777777" w:rsidR="004C180B" w:rsidRPr="004C180B" w:rsidRDefault="004C180B" w:rsidP="006221B3">
            <w:pPr>
              <w:spacing w:after="0" w:line="240" w:lineRule="auto"/>
              <w:rPr>
                <w:rFonts w:eastAsia="Times New Roman"/>
                <w:szCs w:val="24"/>
              </w:rPr>
            </w:pPr>
            <w:r w:rsidRPr="004C180B">
              <w:rPr>
                <w:rFonts w:eastAsia="Times New Roman"/>
                <w:color w:val="000000" w:themeColor="text1"/>
                <w:szCs w:val="24"/>
                <w:lang w:eastAsia="ko-KR"/>
              </w:rPr>
              <w:t xml:space="preserve">3.3.2 Project completion and cutover plan along with Quality Assurance Testing plan during implementation </w:t>
            </w:r>
          </w:p>
        </w:tc>
        <w:tc>
          <w:tcPr>
            <w:tcW w:w="1223"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82AFEFF" w14:textId="77777777" w:rsidR="004C180B" w:rsidRPr="004C180B" w:rsidRDefault="004C180B" w:rsidP="00AA5F4C">
            <w:pPr>
              <w:spacing w:after="0" w:line="240" w:lineRule="auto"/>
              <w:jc w:val="center"/>
              <w:rPr>
                <w:rFonts w:eastAsia="Times New Roman"/>
                <w:szCs w:val="24"/>
              </w:rPr>
            </w:pPr>
            <w:r w:rsidRPr="004C180B">
              <w:rPr>
                <w:rFonts w:eastAsia="Times New Roman"/>
                <w:szCs w:val="24"/>
                <w:lang w:eastAsia="ko-KR"/>
              </w:rPr>
              <w:t>10</w:t>
            </w:r>
          </w:p>
        </w:tc>
        <w:tc>
          <w:tcPr>
            <w:tcW w:w="7987" w:type="dxa"/>
            <w:vAlign w:val="center"/>
            <w:hideMark/>
          </w:tcPr>
          <w:p w14:paraId="148538CF" w14:textId="77777777" w:rsidR="004C180B" w:rsidRPr="004C180B" w:rsidRDefault="004C180B" w:rsidP="004C180B">
            <w:pPr>
              <w:spacing w:after="0" w:line="240" w:lineRule="auto"/>
              <w:rPr>
                <w:rFonts w:eastAsia="Times New Roman"/>
                <w:color w:val="auto"/>
                <w:sz w:val="20"/>
                <w:szCs w:val="20"/>
              </w:rPr>
            </w:pPr>
          </w:p>
        </w:tc>
      </w:tr>
      <w:tr w:rsidR="00EB3552" w:rsidRPr="004C180B" w14:paraId="0B0B1D01" w14:textId="77777777" w:rsidTr="006221B3">
        <w:trPr>
          <w:trHeight w:val="315"/>
        </w:trPr>
        <w:tc>
          <w:tcPr>
            <w:tcW w:w="7638" w:type="dxa"/>
            <w:vMerge/>
            <w:tcBorders>
              <w:top w:val="single" w:sz="8" w:space="0" w:color="auto"/>
              <w:left w:val="single" w:sz="8" w:space="0" w:color="auto"/>
              <w:bottom w:val="single" w:sz="8" w:space="0" w:color="000000"/>
              <w:right w:val="single" w:sz="8" w:space="0" w:color="000000"/>
            </w:tcBorders>
            <w:hideMark/>
          </w:tcPr>
          <w:p w14:paraId="3577B7F6" w14:textId="77777777" w:rsidR="004C180B" w:rsidRPr="004C180B" w:rsidRDefault="004C180B" w:rsidP="006221B3">
            <w:pPr>
              <w:spacing w:after="0" w:line="240" w:lineRule="auto"/>
              <w:rPr>
                <w:rFonts w:eastAsia="Times New Roman"/>
                <w:szCs w:val="24"/>
              </w:rPr>
            </w:pPr>
          </w:p>
        </w:tc>
        <w:tc>
          <w:tcPr>
            <w:tcW w:w="1223" w:type="dxa"/>
            <w:vMerge/>
            <w:tcBorders>
              <w:top w:val="single" w:sz="8" w:space="0" w:color="auto"/>
              <w:left w:val="single" w:sz="8" w:space="0" w:color="auto"/>
              <w:bottom w:val="single" w:sz="8" w:space="0" w:color="000000"/>
              <w:right w:val="single" w:sz="8" w:space="0" w:color="000000"/>
            </w:tcBorders>
            <w:vAlign w:val="center"/>
            <w:hideMark/>
          </w:tcPr>
          <w:p w14:paraId="4CD92BB0" w14:textId="77777777" w:rsidR="004C180B" w:rsidRPr="004C180B" w:rsidRDefault="004C180B" w:rsidP="00AA5F4C">
            <w:pPr>
              <w:spacing w:after="0" w:line="240" w:lineRule="auto"/>
              <w:jc w:val="center"/>
              <w:rPr>
                <w:rFonts w:eastAsia="Times New Roman"/>
                <w:szCs w:val="24"/>
              </w:rPr>
            </w:pPr>
          </w:p>
        </w:tc>
        <w:tc>
          <w:tcPr>
            <w:tcW w:w="7987" w:type="dxa"/>
            <w:tcBorders>
              <w:top w:val="nil"/>
              <w:left w:val="nil"/>
              <w:bottom w:val="nil"/>
              <w:right w:val="nil"/>
            </w:tcBorders>
            <w:shd w:val="clear" w:color="auto" w:fill="auto"/>
            <w:noWrap/>
            <w:vAlign w:val="bottom"/>
            <w:hideMark/>
          </w:tcPr>
          <w:p w14:paraId="426DD82D" w14:textId="77777777" w:rsidR="004C180B" w:rsidRPr="004C180B" w:rsidRDefault="004C180B" w:rsidP="004C180B">
            <w:pPr>
              <w:spacing w:after="0" w:line="240" w:lineRule="auto"/>
              <w:jc w:val="center"/>
              <w:rPr>
                <w:rFonts w:eastAsia="Times New Roman"/>
                <w:szCs w:val="24"/>
              </w:rPr>
            </w:pPr>
          </w:p>
        </w:tc>
      </w:tr>
      <w:tr w:rsidR="00A13127" w:rsidRPr="004C180B" w14:paraId="234FB1FC" w14:textId="77777777" w:rsidTr="006221B3">
        <w:trPr>
          <w:trHeight w:val="330"/>
        </w:trPr>
        <w:tc>
          <w:tcPr>
            <w:tcW w:w="7638" w:type="dxa"/>
            <w:tcBorders>
              <w:top w:val="single" w:sz="8" w:space="0" w:color="auto"/>
              <w:left w:val="single" w:sz="8" w:space="0" w:color="auto"/>
              <w:bottom w:val="single" w:sz="8" w:space="0" w:color="auto"/>
              <w:right w:val="single" w:sz="8" w:space="0" w:color="000000"/>
            </w:tcBorders>
            <w:shd w:val="clear" w:color="auto" w:fill="auto"/>
            <w:hideMark/>
          </w:tcPr>
          <w:p w14:paraId="44645CFF" w14:textId="77777777" w:rsidR="004C180B" w:rsidRPr="004C180B" w:rsidRDefault="004C180B" w:rsidP="006221B3">
            <w:pPr>
              <w:spacing w:after="0" w:line="240" w:lineRule="auto"/>
              <w:rPr>
                <w:rFonts w:eastAsia="Times New Roman"/>
                <w:b/>
                <w:bCs/>
                <w:szCs w:val="24"/>
              </w:rPr>
            </w:pPr>
            <w:r w:rsidRPr="004C180B">
              <w:rPr>
                <w:rFonts w:eastAsia="Times New Roman"/>
                <w:b/>
                <w:bCs/>
                <w:szCs w:val="24"/>
                <w:lang w:eastAsia="ko-KR"/>
              </w:rPr>
              <w:t xml:space="preserve">3.4 Quality Assurance </w:t>
            </w:r>
          </w:p>
        </w:tc>
        <w:tc>
          <w:tcPr>
            <w:tcW w:w="1223" w:type="dxa"/>
            <w:tcBorders>
              <w:top w:val="single" w:sz="8" w:space="0" w:color="auto"/>
              <w:left w:val="nil"/>
              <w:bottom w:val="single" w:sz="8" w:space="0" w:color="auto"/>
              <w:right w:val="single" w:sz="8" w:space="0" w:color="000000"/>
            </w:tcBorders>
            <w:shd w:val="clear" w:color="auto" w:fill="auto"/>
            <w:vAlign w:val="center"/>
            <w:hideMark/>
          </w:tcPr>
          <w:p w14:paraId="59506DDD" w14:textId="77777777" w:rsidR="004C180B" w:rsidRPr="004C180B" w:rsidRDefault="004C180B" w:rsidP="00AA5F4C">
            <w:pPr>
              <w:spacing w:after="0" w:line="240" w:lineRule="auto"/>
              <w:jc w:val="center"/>
              <w:rPr>
                <w:rFonts w:eastAsia="Times New Roman"/>
                <w:b/>
                <w:bCs/>
                <w:szCs w:val="24"/>
              </w:rPr>
            </w:pPr>
            <w:r w:rsidRPr="004C180B">
              <w:rPr>
                <w:rFonts w:eastAsia="Times New Roman"/>
                <w:b/>
                <w:bCs/>
                <w:szCs w:val="24"/>
                <w:lang w:eastAsia="ko-KR"/>
              </w:rPr>
              <w:t>15</w:t>
            </w:r>
          </w:p>
        </w:tc>
        <w:tc>
          <w:tcPr>
            <w:tcW w:w="7987" w:type="dxa"/>
            <w:vAlign w:val="center"/>
            <w:hideMark/>
          </w:tcPr>
          <w:p w14:paraId="7D939F35" w14:textId="77777777" w:rsidR="004C180B" w:rsidRPr="004C180B" w:rsidRDefault="004C180B" w:rsidP="004C180B">
            <w:pPr>
              <w:spacing w:after="0" w:line="240" w:lineRule="auto"/>
              <w:rPr>
                <w:rFonts w:eastAsia="Times New Roman"/>
                <w:color w:val="auto"/>
                <w:sz w:val="20"/>
                <w:szCs w:val="20"/>
              </w:rPr>
            </w:pPr>
          </w:p>
        </w:tc>
      </w:tr>
      <w:tr w:rsidR="00A13127" w:rsidRPr="004C180B" w14:paraId="72FE9271" w14:textId="77777777" w:rsidTr="006221B3">
        <w:trPr>
          <w:trHeight w:val="630"/>
        </w:trPr>
        <w:tc>
          <w:tcPr>
            <w:tcW w:w="7638" w:type="dxa"/>
            <w:tcBorders>
              <w:top w:val="single" w:sz="8" w:space="0" w:color="auto"/>
              <w:left w:val="single" w:sz="8" w:space="0" w:color="auto"/>
              <w:bottom w:val="single" w:sz="8" w:space="0" w:color="auto"/>
              <w:right w:val="single" w:sz="8" w:space="0" w:color="000000"/>
            </w:tcBorders>
            <w:shd w:val="clear" w:color="auto" w:fill="auto"/>
            <w:hideMark/>
          </w:tcPr>
          <w:p w14:paraId="436BE298" w14:textId="77777777" w:rsidR="004C180B" w:rsidRPr="004C180B" w:rsidRDefault="004C180B" w:rsidP="006221B3">
            <w:pPr>
              <w:spacing w:after="0" w:line="240" w:lineRule="auto"/>
              <w:rPr>
                <w:rFonts w:eastAsia="Times New Roman"/>
                <w:szCs w:val="24"/>
              </w:rPr>
            </w:pPr>
            <w:r w:rsidRPr="004C180B">
              <w:rPr>
                <w:rFonts w:eastAsia="Times New Roman"/>
                <w:color w:val="000000" w:themeColor="text1"/>
                <w:szCs w:val="24"/>
                <w:lang w:eastAsia="ko-KR"/>
              </w:rPr>
              <w:t>3.4.1 Approach to Total Quality Management (TQM)</w:t>
            </w:r>
          </w:p>
        </w:tc>
        <w:tc>
          <w:tcPr>
            <w:tcW w:w="1223" w:type="dxa"/>
            <w:tcBorders>
              <w:top w:val="single" w:sz="8" w:space="0" w:color="auto"/>
              <w:left w:val="nil"/>
              <w:bottom w:val="single" w:sz="8" w:space="0" w:color="auto"/>
              <w:right w:val="single" w:sz="8" w:space="0" w:color="000000"/>
            </w:tcBorders>
            <w:shd w:val="clear" w:color="auto" w:fill="auto"/>
            <w:vAlign w:val="center"/>
            <w:hideMark/>
          </w:tcPr>
          <w:p w14:paraId="1CE0B717" w14:textId="77777777" w:rsidR="004C180B" w:rsidRPr="004C180B" w:rsidRDefault="004C180B" w:rsidP="00AA5F4C">
            <w:pPr>
              <w:spacing w:after="0" w:line="240" w:lineRule="auto"/>
              <w:jc w:val="center"/>
              <w:rPr>
                <w:rFonts w:eastAsia="Times New Roman"/>
                <w:szCs w:val="24"/>
              </w:rPr>
            </w:pPr>
            <w:r w:rsidRPr="004C180B">
              <w:rPr>
                <w:rFonts w:eastAsia="Times New Roman"/>
                <w:szCs w:val="24"/>
                <w:lang w:eastAsia="ko-KR"/>
              </w:rPr>
              <w:t>10</w:t>
            </w:r>
          </w:p>
        </w:tc>
        <w:tc>
          <w:tcPr>
            <w:tcW w:w="7987" w:type="dxa"/>
            <w:vAlign w:val="center"/>
            <w:hideMark/>
          </w:tcPr>
          <w:p w14:paraId="73DCA6F9" w14:textId="77777777" w:rsidR="004C180B" w:rsidRPr="004C180B" w:rsidRDefault="004C180B" w:rsidP="004C180B">
            <w:pPr>
              <w:spacing w:after="0" w:line="240" w:lineRule="auto"/>
              <w:rPr>
                <w:rFonts w:eastAsia="Times New Roman"/>
                <w:color w:val="auto"/>
                <w:sz w:val="20"/>
                <w:szCs w:val="20"/>
              </w:rPr>
            </w:pPr>
          </w:p>
        </w:tc>
      </w:tr>
      <w:tr w:rsidR="00A13127" w:rsidRPr="004C180B" w14:paraId="2B871E6B" w14:textId="77777777" w:rsidTr="006221B3">
        <w:trPr>
          <w:trHeight w:val="630"/>
        </w:trPr>
        <w:tc>
          <w:tcPr>
            <w:tcW w:w="7638" w:type="dxa"/>
            <w:tcBorders>
              <w:top w:val="single" w:sz="8" w:space="0" w:color="auto"/>
              <w:left w:val="single" w:sz="8" w:space="0" w:color="auto"/>
              <w:bottom w:val="nil"/>
              <w:right w:val="single" w:sz="8" w:space="0" w:color="000000"/>
            </w:tcBorders>
            <w:shd w:val="clear" w:color="auto" w:fill="auto"/>
            <w:hideMark/>
          </w:tcPr>
          <w:p w14:paraId="060B7CF5" w14:textId="77777777" w:rsidR="004C180B" w:rsidRDefault="004C180B" w:rsidP="006221B3">
            <w:pPr>
              <w:spacing w:after="0" w:line="240" w:lineRule="auto"/>
              <w:rPr>
                <w:rFonts w:eastAsia="Times New Roman"/>
                <w:color w:val="000000" w:themeColor="text1"/>
                <w:szCs w:val="24"/>
                <w:lang w:eastAsia="ko-KR"/>
              </w:rPr>
            </w:pPr>
            <w:r w:rsidRPr="004C180B">
              <w:rPr>
                <w:rFonts w:eastAsia="Times New Roman"/>
                <w:color w:val="000000" w:themeColor="text1"/>
                <w:szCs w:val="24"/>
                <w:lang w:eastAsia="ko-KR"/>
              </w:rPr>
              <w:t>3.4.2 Approach to Configuration Testing, Data Cleansing and Cutover</w:t>
            </w:r>
          </w:p>
          <w:p w14:paraId="2B450026" w14:textId="69D40688" w:rsidR="00E50056" w:rsidRPr="004C180B" w:rsidRDefault="00E50056" w:rsidP="006221B3">
            <w:pPr>
              <w:spacing w:after="0" w:line="240" w:lineRule="auto"/>
              <w:rPr>
                <w:rFonts w:eastAsia="Times New Roman"/>
                <w:szCs w:val="24"/>
              </w:rPr>
            </w:pPr>
          </w:p>
        </w:tc>
        <w:tc>
          <w:tcPr>
            <w:tcW w:w="1223"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1237877" w14:textId="77777777" w:rsidR="004C180B" w:rsidRPr="004C180B" w:rsidRDefault="004C180B" w:rsidP="00AA5F4C">
            <w:pPr>
              <w:spacing w:after="0" w:line="240" w:lineRule="auto"/>
              <w:jc w:val="center"/>
              <w:rPr>
                <w:rFonts w:eastAsia="Times New Roman"/>
                <w:szCs w:val="24"/>
              </w:rPr>
            </w:pPr>
            <w:r w:rsidRPr="004C180B">
              <w:rPr>
                <w:rFonts w:eastAsia="Times New Roman"/>
                <w:szCs w:val="24"/>
                <w:lang w:eastAsia="ko-KR"/>
              </w:rPr>
              <w:t>5</w:t>
            </w:r>
          </w:p>
        </w:tc>
        <w:tc>
          <w:tcPr>
            <w:tcW w:w="7987" w:type="dxa"/>
            <w:vAlign w:val="center"/>
            <w:hideMark/>
          </w:tcPr>
          <w:p w14:paraId="18D12BB9" w14:textId="77777777" w:rsidR="004C180B" w:rsidRPr="004C180B" w:rsidRDefault="004C180B" w:rsidP="004C180B">
            <w:pPr>
              <w:spacing w:after="0" w:line="240" w:lineRule="auto"/>
              <w:rPr>
                <w:rFonts w:eastAsia="Times New Roman"/>
                <w:color w:val="auto"/>
                <w:sz w:val="20"/>
                <w:szCs w:val="20"/>
              </w:rPr>
            </w:pPr>
          </w:p>
        </w:tc>
      </w:tr>
      <w:tr w:rsidR="00A13127" w:rsidRPr="004C180B" w14:paraId="2DBD73B1" w14:textId="77777777" w:rsidTr="006221B3">
        <w:trPr>
          <w:trHeight w:val="330"/>
        </w:trPr>
        <w:tc>
          <w:tcPr>
            <w:tcW w:w="7638" w:type="dxa"/>
            <w:tcBorders>
              <w:top w:val="nil"/>
              <w:left w:val="single" w:sz="8" w:space="0" w:color="auto"/>
              <w:bottom w:val="single" w:sz="8" w:space="0" w:color="auto"/>
              <w:right w:val="single" w:sz="8" w:space="0" w:color="000000"/>
            </w:tcBorders>
            <w:shd w:val="clear" w:color="auto" w:fill="auto"/>
            <w:hideMark/>
          </w:tcPr>
          <w:p w14:paraId="79A6A9E9" w14:textId="77777777" w:rsidR="004C180B" w:rsidRPr="004C180B" w:rsidRDefault="004C180B" w:rsidP="006221B3">
            <w:pPr>
              <w:spacing w:after="0" w:line="240" w:lineRule="auto"/>
              <w:rPr>
                <w:rFonts w:eastAsia="Times New Roman"/>
                <w:szCs w:val="24"/>
              </w:rPr>
            </w:pPr>
            <w:r w:rsidRPr="004C180B">
              <w:rPr>
                <w:rFonts w:eastAsia="Times New Roman"/>
                <w:color w:val="000000" w:themeColor="text1"/>
                <w:szCs w:val="24"/>
                <w:lang w:eastAsia="ko-KR"/>
              </w:rPr>
              <w:t xml:space="preserve"> </w:t>
            </w:r>
          </w:p>
        </w:tc>
        <w:tc>
          <w:tcPr>
            <w:tcW w:w="1223" w:type="dxa"/>
            <w:vMerge/>
            <w:tcBorders>
              <w:top w:val="single" w:sz="8" w:space="0" w:color="auto"/>
              <w:left w:val="single" w:sz="8" w:space="0" w:color="auto"/>
              <w:bottom w:val="single" w:sz="8" w:space="0" w:color="000000"/>
              <w:right w:val="single" w:sz="8" w:space="0" w:color="000000"/>
            </w:tcBorders>
            <w:vAlign w:val="center"/>
            <w:hideMark/>
          </w:tcPr>
          <w:p w14:paraId="09D154F2" w14:textId="77777777" w:rsidR="004C180B" w:rsidRPr="004C180B" w:rsidRDefault="004C180B" w:rsidP="004C180B">
            <w:pPr>
              <w:spacing w:after="0" w:line="240" w:lineRule="auto"/>
              <w:rPr>
                <w:rFonts w:eastAsia="Times New Roman"/>
                <w:szCs w:val="24"/>
              </w:rPr>
            </w:pPr>
          </w:p>
        </w:tc>
        <w:tc>
          <w:tcPr>
            <w:tcW w:w="7987" w:type="dxa"/>
            <w:vAlign w:val="center"/>
            <w:hideMark/>
          </w:tcPr>
          <w:p w14:paraId="3EB480C9" w14:textId="77777777" w:rsidR="004C180B" w:rsidRPr="004C180B" w:rsidRDefault="004C180B" w:rsidP="004C180B">
            <w:pPr>
              <w:spacing w:after="0" w:line="240" w:lineRule="auto"/>
              <w:rPr>
                <w:rFonts w:eastAsia="Times New Roman"/>
                <w:color w:val="auto"/>
                <w:sz w:val="20"/>
                <w:szCs w:val="20"/>
              </w:rPr>
            </w:pPr>
          </w:p>
        </w:tc>
      </w:tr>
    </w:tbl>
    <w:p w14:paraId="259AED2C" w14:textId="77777777" w:rsidR="00E50056" w:rsidRDefault="00E50056">
      <w:r>
        <w:br w:type="page"/>
      </w:r>
    </w:p>
    <w:tbl>
      <w:tblPr>
        <w:tblW w:w="17956" w:type="dxa"/>
        <w:tblInd w:w="2" w:type="dxa"/>
        <w:tblLayout w:type="fixed"/>
        <w:tblLook w:val="04A0" w:firstRow="1" w:lastRow="0" w:firstColumn="1" w:lastColumn="0" w:noHBand="0" w:noVBand="1"/>
      </w:tblPr>
      <w:tblGrid>
        <w:gridCol w:w="1288"/>
        <w:gridCol w:w="50"/>
        <w:gridCol w:w="2275"/>
        <w:gridCol w:w="725"/>
        <w:gridCol w:w="85"/>
        <w:gridCol w:w="812"/>
        <w:gridCol w:w="63"/>
        <w:gridCol w:w="90"/>
        <w:gridCol w:w="1347"/>
        <w:gridCol w:w="93"/>
        <w:gridCol w:w="1067"/>
        <w:gridCol w:w="373"/>
        <w:gridCol w:w="297"/>
        <w:gridCol w:w="603"/>
        <w:gridCol w:w="3977"/>
        <w:gridCol w:w="440"/>
        <w:gridCol w:w="457"/>
        <w:gridCol w:w="462"/>
        <w:gridCol w:w="1738"/>
        <w:gridCol w:w="442"/>
        <w:gridCol w:w="14"/>
        <w:gridCol w:w="170"/>
        <w:gridCol w:w="30"/>
        <w:gridCol w:w="15"/>
        <w:gridCol w:w="51"/>
        <w:gridCol w:w="176"/>
        <w:gridCol w:w="266"/>
        <w:gridCol w:w="291"/>
        <w:gridCol w:w="259"/>
      </w:tblGrid>
      <w:tr w:rsidR="00A13127" w:rsidRPr="004C180B" w14:paraId="4B0ED9E8" w14:textId="77777777" w:rsidTr="004900F4">
        <w:trPr>
          <w:gridAfter w:val="7"/>
          <w:wAfter w:w="1088" w:type="dxa"/>
          <w:trHeight w:val="330"/>
        </w:trPr>
        <w:tc>
          <w:tcPr>
            <w:tcW w:w="9168" w:type="dxa"/>
            <w:gridSpan w:val="14"/>
            <w:tcBorders>
              <w:top w:val="single" w:sz="8" w:space="0" w:color="auto"/>
              <w:left w:val="single" w:sz="8" w:space="0" w:color="auto"/>
              <w:bottom w:val="single" w:sz="8" w:space="0" w:color="auto"/>
              <w:right w:val="single" w:sz="8" w:space="0" w:color="000000"/>
            </w:tcBorders>
            <w:shd w:val="clear" w:color="000000" w:fill="D9D9D9"/>
            <w:hideMark/>
          </w:tcPr>
          <w:p w14:paraId="580C0A84" w14:textId="74F2E728" w:rsidR="004C180B" w:rsidRPr="004C180B" w:rsidRDefault="004C180B" w:rsidP="004C180B">
            <w:pPr>
              <w:spacing w:after="0" w:line="240" w:lineRule="auto"/>
              <w:jc w:val="both"/>
              <w:rPr>
                <w:rFonts w:eastAsia="Times New Roman"/>
                <w:b/>
                <w:bCs/>
                <w:szCs w:val="24"/>
              </w:rPr>
            </w:pPr>
            <w:r w:rsidRPr="004C180B">
              <w:rPr>
                <w:rFonts w:eastAsia="Times New Roman"/>
                <w:b/>
                <w:bCs/>
                <w:color w:val="000000" w:themeColor="text1"/>
                <w:szCs w:val="24"/>
                <w:lang w:eastAsia="ko-KR"/>
              </w:rPr>
              <w:lastRenderedPageBreak/>
              <w:t>4. Compliance to Functional Requirements (</w:t>
            </w:r>
            <w:r w:rsidR="00645EAB">
              <w:rPr>
                <w:rFonts w:eastAsia="Times New Roman"/>
                <w:b/>
                <w:bCs/>
                <w:color w:val="000000" w:themeColor="text1"/>
                <w:szCs w:val="24"/>
                <w:lang w:eastAsia="ko-KR"/>
              </w:rPr>
              <w:t>225</w:t>
            </w:r>
            <w:r w:rsidRPr="004C180B">
              <w:rPr>
                <w:rFonts w:eastAsia="Times New Roman"/>
                <w:b/>
                <w:bCs/>
                <w:color w:val="000000" w:themeColor="text1"/>
                <w:szCs w:val="24"/>
                <w:lang w:eastAsia="ko-KR"/>
              </w:rPr>
              <w:t xml:space="preserve"> scores)</w:t>
            </w:r>
            <w:r w:rsidRPr="004C180B">
              <w:rPr>
                <w:rFonts w:eastAsia="Times New Roman"/>
                <w:szCs w:val="24"/>
                <w:lang w:eastAsia="ko-KR"/>
              </w:rPr>
              <w:t xml:space="preserve"> </w:t>
            </w:r>
          </w:p>
        </w:tc>
        <w:tc>
          <w:tcPr>
            <w:tcW w:w="7700" w:type="dxa"/>
            <w:gridSpan w:val="8"/>
            <w:vAlign w:val="center"/>
            <w:hideMark/>
          </w:tcPr>
          <w:p w14:paraId="60FC5327" w14:textId="77777777" w:rsidR="004C180B" w:rsidRPr="004C180B" w:rsidRDefault="004C180B" w:rsidP="004C180B">
            <w:pPr>
              <w:spacing w:after="0" w:line="240" w:lineRule="auto"/>
              <w:rPr>
                <w:rFonts w:eastAsia="Times New Roman"/>
                <w:color w:val="auto"/>
                <w:sz w:val="20"/>
                <w:szCs w:val="20"/>
              </w:rPr>
            </w:pPr>
          </w:p>
        </w:tc>
      </w:tr>
      <w:tr w:rsidR="00A13127" w:rsidRPr="004C180B" w14:paraId="033ACB14" w14:textId="77777777" w:rsidTr="004900F4">
        <w:trPr>
          <w:gridAfter w:val="7"/>
          <w:wAfter w:w="1088" w:type="dxa"/>
          <w:trHeight w:val="1260"/>
        </w:trPr>
        <w:tc>
          <w:tcPr>
            <w:tcW w:w="9168" w:type="dxa"/>
            <w:gridSpan w:val="14"/>
            <w:tcBorders>
              <w:top w:val="single" w:sz="8" w:space="0" w:color="auto"/>
              <w:left w:val="single" w:sz="8" w:space="0" w:color="auto"/>
              <w:bottom w:val="nil"/>
              <w:right w:val="single" w:sz="8" w:space="0" w:color="000000"/>
            </w:tcBorders>
            <w:shd w:val="clear" w:color="auto" w:fill="auto"/>
            <w:vAlign w:val="center"/>
            <w:hideMark/>
          </w:tcPr>
          <w:p w14:paraId="13CA71D9" w14:textId="0F9BF0BF" w:rsidR="004C180B" w:rsidRPr="004C180B" w:rsidRDefault="004C180B" w:rsidP="002A5E8E">
            <w:pPr>
              <w:spacing w:after="0" w:line="240" w:lineRule="auto"/>
              <w:rPr>
                <w:rFonts w:eastAsia="Times New Roman"/>
                <w:szCs w:val="24"/>
              </w:rPr>
            </w:pPr>
            <w:r w:rsidRPr="004C180B">
              <w:rPr>
                <w:rFonts w:eastAsia="Times New Roman"/>
                <w:color w:val="000000" w:themeColor="text1"/>
                <w:szCs w:val="24"/>
              </w:rPr>
              <w:t>Mandatory &amp; Desirable Requirements Ratings - Throughout the Functional Requirement Specification in Section IV of this Bidding document, requirements are classified as “Mandatory” and “Desirable”. Functional Requirements detailed in Section IV shall be evaluated as follows:</w:t>
            </w:r>
          </w:p>
        </w:tc>
        <w:tc>
          <w:tcPr>
            <w:tcW w:w="7700" w:type="dxa"/>
            <w:gridSpan w:val="8"/>
            <w:vAlign w:val="center"/>
            <w:hideMark/>
          </w:tcPr>
          <w:p w14:paraId="587E6022" w14:textId="77777777" w:rsidR="004C180B" w:rsidRPr="004C180B" w:rsidRDefault="004C180B" w:rsidP="004C180B">
            <w:pPr>
              <w:spacing w:after="0" w:line="240" w:lineRule="auto"/>
              <w:rPr>
                <w:rFonts w:eastAsia="Times New Roman"/>
                <w:color w:val="auto"/>
                <w:sz w:val="20"/>
                <w:szCs w:val="20"/>
              </w:rPr>
            </w:pPr>
          </w:p>
        </w:tc>
      </w:tr>
      <w:tr w:rsidR="00A13127" w:rsidRPr="004C180B" w14:paraId="2B9AF24B" w14:textId="77777777" w:rsidTr="004900F4">
        <w:trPr>
          <w:gridAfter w:val="7"/>
          <w:wAfter w:w="1088" w:type="dxa"/>
          <w:trHeight w:val="630"/>
        </w:trPr>
        <w:tc>
          <w:tcPr>
            <w:tcW w:w="9168" w:type="dxa"/>
            <w:gridSpan w:val="14"/>
            <w:tcBorders>
              <w:top w:val="nil"/>
              <w:left w:val="single" w:sz="8" w:space="0" w:color="auto"/>
              <w:bottom w:val="nil"/>
              <w:right w:val="single" w:sz="8" w:space="0" w:color="000000"/>
            </w:tcBorders>
            <w:shd w:val="clear" w:color="auto" w:fill="auto"/>
            <w:vAlign w:val="center"/>
            <w:hideMark/>
          </w:tcPr>
          <w:p w14:paraId="018D5FC3" w14:textId="39E2785D" w:rsidR="004C180B" w:rsidRPr="004C180B" w:rsidRDefault="004C180B" w:rsidP="002A5E8E">
            <w:pPr>
              <w:spacing w:after="0" w:line="240" w:lineRule="auto"/>
              <w:rPr>
                <w:rFonts w:eastAsia="Times New Roman"/>
                <w:sz w:val="14"/>
                <w:szCs w:val="14"/>
              </w:rPr>
            </w:pPr>
            <w:r w:rsidRPr="004C180B">
              <w:rPr>
                <w:rFonts w:eastAsia="Times New Roman"/>
                <w:sz w:val="14"/>
                <w:szCs w:val="14"/>
                <w:lang w:val="en-GB"/>
              </w:rPr>
              <w:t xml:space="preserve">   </w:t>
            </w:r>
            <w:r w:rsidRPr="004C180B">
              <w:rPr>
                <w:rFonts w:eastAsia="Times New Roman"/>
                <w:szCs w:val="24"/>
                <w:lang w:val="en-GB"/>
              </w:rPr>
              <w:t>(a)</w:t>
            </w:r>
            <w:r w:rsidRPr="004C180B">
              <w:rPr>
                <w:rFonts w:eastAsia="Times New Roman"/>
                <w:sz w:val="14"/>
                <w:szCs w:val="14"/>
                <w:lang w:val="en-GB"/>
              </w:rPr>
              <w:t> </w:t>
            </w:r>
            <w:r w:rsidRPr="004C180B">
              <w:rPr>
                <w:rFonts w:eastAsia="Times New Roman"/>
                <w:szCs w:val="24"/>
                <w:lang w:val="en-GB"/>
              </w:rPr>
              <w:t>Pre-defined evaluation criteria associated with these functional requirements are as follows:</w:t>
            </w:r>
          </w:p>
        </w:tc>
        <w:tc>
          <w:tcPr>
            <w:tcW w:w="7700" w:type="dxa"/>
            <w:gridSpan w:val="8"/>
            <w:vAlign w:val="center"/>
            <w:hideMark/>
          </w:tcPr>
          <w:p w14:paraId="279F76BD" w14:textId="77777777" w:rsidR="004C180B" w:rsidRPr="004C180B" w:rsidRDefault="004C180B" w:rsidP="004C180B">
            <w:pPr>
              <w:spacing w:after="0" w:line="240" w:lineRule="auto"/>
              <w:rPr>
                <w:rFonts w:eastAsia="Times New Roman"/>
                <w:color w:val="auto"/>
                <w:sz w:val="20"/>
                <w:szCs w:val="20"/>
              </w:rPr>
            </w:pPr>
          </w:p>
        </w:tc>
      </w:tr>
      <w:tr w:rsidR="00A13127" w:rsidRPr="004C180B" w14:paraId="3284C7A3" w14:textId="77777777" w:rsidTr="004900F4">
        <w:trPr>
          <w:gridAfter w:val="7"/>
          <w:wAfter w:w="1088" w:type="dxa"/>
          <w:trHeight w:val="630"/>
        </w:trPr>
        <w:tc>
          <w:tcPr>
            <w:tcW w:w="9168" w:type="dxa"/>
            <w:gridSpan w:val="14"/>
            <w:tcBorders>
              <w:top w:val="nil"/>
              <w:left w:val="single" w:sz="8" w:space="0" w:color="auto"/>
              <w:bottom w:val="nil"/>
              <w:right w:val="single" w:sz="8" w:space="0" w:color="000000"/>
            </w:tcBorders>
            <w:shd w:val="clear" w:color="auto" w:fill="auto"/>
            <w:vAlign w:val="center"/>
            <w:hideMark/>
          </w:tcPr>
          <w:p w14:paraId="724DF26F" w14:textId="26BA1A8B" w:rsidR="004C180B" w:rsidRPr="00B20058" w:rsidRDefault="004C180B" w:rsidP="002A5E8E">
            <w:pPr>
              <w:pStyle w:val="ListParagraph"/>
              <w:numPr>
                <w:ilvl w:val="5"/>
                <w:numId w:val="17"/>
              </w:numPr>
              <w:spacing w:after="0" w:line="240" w:lineRule="auto"/>
              <w:rPr>
                <w:rFonts w:eastAsia="Times New Roman"/>
                <w:szCs w:val="24"/>
              </w:rPr>
            </w:pPr>
            <w:r w:rsidRPr="00B20058">
              <w:rPr>
                <w:rFonts w:eastAsia="Times New Roman"/>
                <w:b/>
                <w:bCs/>
                <w:szCs w:val="24"/>
              </w:rPr>
              <w:t>Mandatory</w:t>
            </w:r>
            <w:r w:rsidRPr="00B20058">
              <w:rPr>
                <w:rFonts w:eastAsia="Times New Roman"/>
                <w:szCs w:val="24"/>
              </w:rPr>
              <w:t xml:space="preserve"> – Bidders’ response which meets a mandatory requirement shall score 5 (five) otherwise 0 (zero).</w:t>
            </w:r>
          </w:p>
        </w:tc>
        <w:tc>
          <w:tcPr>
            <w:tcW w:w="7700" w:type="dxa"/>
            <w:gridSpan w:val="8"/>
            <w:vAlign w:val="center"/>
            <w:hideMark/>
          </w:tcPr>
          <w:p w14:paraId="335A83F3" w14:textId="77777777" w:rsidR="004C180B" w:rsidRPr="004C180B" w:rsidRDefault="004C180B" w:rsidP="004C180B">
            <w:pPr>
              <w:spacing w:after="0" w:line="240" w:lineRule="auto"/>
              <w:rPr>
                <w:rFonts w:eastAsia="Times New Roman"/>
                <w:color w:val="auto"/>
                <w:sz w:val="20"/>
                <w:szCs w:val="20"/>
              </w:rPr>
            </w:pPr>
          </w:p>
        </w:tc>
      </w:tr>
      <w:tr w:rsidR="00A13127" w:rsidRPr="004C180B" w14:paraId="462D7E77" w14:textId="77777777" w:rsidTr="004900F4">
        <w:trPr>
          <w:gridAfter w:val="7"/>
          <w:wAfter w:w="1088" w:type="dxa"/>
          <w:trHeight w:val="630"/>
        </w:trPr>
        <w:tc>
          <w:tcPr>
            <w:tcW w:w="9168" w:type="dxa"/>
            <w:gridSpan w:val="14"/>
            <w:tcBorders>
              <w:top w:val="nil"/>
              <w:left w:val="single" w:sz="8" w:space="0" w:color="auto"/>
              <w:bottom w:val="nil"/>
              <w:right w:val="single" w:sz="8" w:space="0" w:color="000000"/>
            </w:tcBorders>
            <w:shd w:val="clear" w:color="auto" w:fill="auto"/>
            <w:vAlign w:val="center"/>
            <w:hideMark/>
          </w:tcPr>
          <w:p w14:paraId="2AEB8132" w14:textId="204F192F" w:rsidR="004C180B" w:rsidRPr="004C180B" w:rsidRDefault="004C180B" w:rsidP="002A5E8E">
            <w:pPr>
              <w:spacing w:after="0" w:line="240" w:lineRule="auto"/>
              <w:rPr>
                <w:rFonts w:eastAsia="Times New Roman"/>
                <w:szCs w:val="24"/>
              </w:rPr>
            </w:pPr>
            <w:r w:rsidRPr="004C180B">
              <w:rPr>
                <w:rFonts w:eastAsia="Times New Roman"/>
                <w:color w:val="000000" w:themeColor="text1"/>
                <w:szCs w:val="24"/>
              </w:rPr>
              <w:t xml:space="preserve">(ii)     </w:t>
            </w:r>
            <w:r w:rsidR="00FD4612">
              <w:rPr>
                <w:rFonts w:eastAsia="Times New Roman"/>
                <w:color w:val="000000" w:themeColor="text1"/>
                <w:szCs w:val="24"/>
              </w:rPr>
              <w:t xml:space="preserve">  </w:t>
            </w:r>
            <w:r w:rsidRPr="004C180B">
              <w:rPr>
                <w:rFonts w:eastAsia="Times New Roman"/>
                <w:b/>
                <w:bCs/>
                <w:szCs w:val="24"/>
              </w:rPr>
              <w:t>Desirable</w:t>
            </w:r>
            <w:r w:rsidRPr="004C180B">
              <w:rPr>
                <w:rFonts w:eastAsia="Times New Roman"/>
                <w:szCs w:val="24"/>
              </w:rPr>
              <w:t xml:space="preserve"> – Bidders’ response which meets a desirable requirement shall score 2 (two) otherwise 0 (zero).</w:t>
            </w:r>
          </w:p>
        </w:tc>
        <w:tc>
          <w:tcPr>
            <w:tcW w:w="7700" w:type="dxa"/>
            <w:gridSpan w:val="8"/>
            <w:vAlign w:val="center"/>
            <w:hideMark/>
          </w:tcPr>
          <w:p w14:paraId="27C831DC" w14:textId="77777777" w:rsidR="004C180B" w:rsidRPr="004C180B" w:rsidRDefault="004C180B" w:rsidP="004C180B">
            <w:pPr>
              <w:spacing w:after="0" w:line="240" w:lineRule="auto"/>
              <w:rPr>
                <w:rFonts w:eastAsia="Times New Roman"/>
                <w:color w:val="auto"/>
                <w:sz w:val="20"/>
                <w:szCs w:val="20"/>
              </w:rPr>
            </w:pPr>
          </w:p>
        </w:tc>
      </w:tr>
      <w:tr w:rsidR="00A13127" w:rsidRPr="004C180B" w14:paraId="4A57A604" w14:textId="77777777" w:rsidTr="004900F4">
        <w:trPr>
          <w:gridAfter w:val="7"/>
          <w:wAfter w:w="1088" w:type="dxa"/>
          <w:trHeight w:val="330"/>
        </w:trPr>
        <w:tc>
          <w:tcPr>
            <w:tcW w:w="9168" w:type="dxa"/>
            <w:gridSpan w:val="14"/>
            <w:tcBorders>
              <w:top w:val="nil"/>
              <w:left w:val="single" w:sz="4" w:space="0" w:color="auto"/>
              <w:bottom w:val="nil"/>
              <w:right w:val="single" w:sz="4" w:space="0" w:color="auto"/>
            </w:tcBorders>
            <w:shd w:val="clear" w:color="auto" w:fill="auto"/>
            <w:hideMark/>
          </w:tcPr>
          <w:p w14:paraId="5A598840" w14:textId="2680B25C" w:rsidR="004C180B" w:rsidRPr="004C180B" w:rsidRDefault="006A7267" w:rsidP="004C180B">
            <w:pPr>
              <w:spacing w:after="0" w:line="240" w:lineRule="auto"/>
              <w:jc w:val="both"/>
              <w:rPr>
                <w:rFonts w:eastAsia="Times New Roman"/>
                <w:szCs w:val="24"/>
              </w:rPr>
            </w:pPr>
            <w:r>
              <w:rPr>
                <w:rFonts w:eastAsia="Times New Roman"/>
                <w:noProof/>
                <w:szCs w:val="24"/>
              </w:rPr>
              <mc:AlternateContent>
                <mc:Choice Requires="wps">
                  <w:drawing>
                    <wp:anchor distT="0" distB="0" distL="114300" distR="114300" simplePos="0" relativeHeight="251670528" behindDoc="0" locked="0" layoutInCell="1" allowOverlap="1" wp14:anchorId="32472819" wp14:editId="5F6D6C5E">
                      <wp:simplePos x="0" y="0"/>
                      <wp:positionH relativeFrom="column">
                        <wp:posOffset>-79053</wp:posOffset>
                      </wp:positionH>
                      <wp:positionV relativeFrom="paragraph">
                        <wp:posOffset>221615</wp:posOffset>
                      </wp:positionV>
                      <wp:extent cx="0" cy="876300"/>
                      <wp:effectExtent l="0" t="0" r="38100" b="19050"/>
                      <wp:wrapNone/>
                      <wp:docPr id="5" name="Straight Connector 5"/>
                      <wp:cNvGraphicFramePr/>
                      <a:graphic xmlns:a="http://schemas.openxmlformats.org/drawingml/2006/main">
                        <a:graphicData uri="http://schemas.microsoft.com/office/word/2010/wordprocessingShape">
                          <wps:wsp>
                            <wps:cNvCnPr/>
                            <wps:spPr>
                              <a:xfrm>
                                <a:off x="0" y="0"/>
                                <a:ext cx="0" cy="876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7CBB5F0" id="Straight Connector 5"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6.2pt,17.45pt" to="-6.2pt,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" strokecolor="black [3200]" strokeweight=".5pt">
                      <v:stroke joinstyle="miter"/>
                    </v:line>
                  </w:pict>
                </mc:Fallback>
              </mc:AlternateContent>
            </w:r>
            <w:r w:rsidR="004C180B" w:rsidRPr="004C180B">
              <w:rPr>
                <w:rFonts w:eastAsia="Times New Roman"/>
                <w:szCs w:val="24"/>
              </w:rPr>
              <w:t> </w:t>
            </w:r>
          </w:p>
        </w:tc>
        <w:tc>
          <w:tcPr>
            <w:tcW w:w="7700" w:type="dxa"/>
            <w:gridSpan w:val="8"/>
            <w:tcBorders>
              <w:left w:val="single" w:sz="4" w:space="0" w:color="auto"/>
            </w:tcBorders>
            <w:vAlign w:val="center"/>
            <w:hideMark/>
          </w:tcPr>
          <w:p w14:paraId="37CCE41B" w14:textId="77777777" w:rsidR="004C180B" w:rsidRPr="004C180B" w:rsidRDefault="004C180B" w:rsidP="004C180B">
            <w:pPr>
              <w:spacing w:after="0" w:line="240" w:lineRule="auto"/>
              <w:rPr>
                <w:rFonts w:eastAsia="Times New Roman"/>
                <w:color w:val="auto"/>
                <w:sz w:val="20"/>
                <w:szCs w:val="20"/>
              </w:rPr>
            </w:pPr>
          </w:p>
        </w:tc>
      </w:tr>
      <w:tr w:rsidR="00CD3461" w:rsidRPr="004C180B" w14:paraId="697D66F0" w14:textId="77777777" w:rsidTr="004900F4">
        <w:trPr>
          <w:gridBefore w:val="1"/>
          <w:gridAfter w:val="1"/>
          <w:wBefore w:w="1288" w:type="dxa"/>
          <w:wAfter w:w="259" w:type="dxa"/>
          <w:trHeight w:val="330"/>
        </w:trPr>
        <w:tc>
          <w:tcPr>
            <w:tcW w:w="5447" w:type="dxa"/>
            <w:gridSpan w:val="8"/>
            <w:tcBorders>
              <w:top w:val="single" w:sz="4" w:space="0" w:color="auto"/>
              <w:left w:val="single" w:sz="4" w:space="0" w:color="auto"/>
              <w:bottom w:val="single" w:sz="8" w:space="0" w:color="auto"/>
              <w:right w:val="single" w:sz="4" w:space="0" w:color="auto"/>
            </w:tcBorders>
            <w:shd w:val="clear" w:color="000000" w:fill="D9D9D9"/>
            <w:noWrap/>
            <w:hideMark/>
          </w:tcPr>
          <w:p w14:paraId="1F88C8DD" w14:textId="77777777" w:rsidR="00A13127" w:rsidRPr="004C180B" w:rsidRDefault="00A13127">
            <w:pPr>
              <w:spacing w:after="0" w:line="240" w:lineRule="auto"/>
              <w:jc w:val="center"/>
              <w:rPr>
                <w:rFonts w:eastAsia="Times New Roman"/>
                <w:b/>
                <w:bCs/>
                <w:szCs w:val="24"/>
              </w:rPr>
            </w:pPr>
            <w:r w:rsidRPr="004C180B">
              <w:rPr>
                <w:rFonts w:eastAsia="Times New Roman"/>
                <w:b/>
                <w:bCs/>
                <w:color w:val="000000" w:themeColor="text1"/>
                <w:szCs w:val="24"/>
                <w:lang w:val="en-GB"/>
              </w:rPr>
              <w:t>Criticality</w:t>
            </w:r>
          </w:p>
        </w:tc>
        <w:tc>
          <w:tcPr>
            <w:tcW w:w="2433" w:type="dxa"/>
            <w:gridSpan w:val="5"/>
            <w:tcBorders>
              <w:top w:val="nil"/>
              <w:left w:val="single" w:sz="4" w:space="0" w:color="auto"/>
              <w:bottom w:val="nil"/>
              <w:right w:val="single" w:sz="4" w:space="0" w:color="auto"/>
            </w:tcBorders>
            <w:shd w:val="clear" w:color="auto" w:fill="auto"/>
            <w:noWrap/>
            <w:hideMark/>
          </w:tcPr>
          <w:p w14:paraId="5D8E7EDB" w14:textId="77777777" w:rsidR="00A13127" w:rsidRPr="004C180B" w:rsidRDefault="00A13127" w:rsidP="00253B54">
            <w:pPr>
              <w:spacing w:after="0" w:line="240" w:lineRule="auto"/>
              <w:rPr>
                <w:rFonts w:eastAsia="Times New Roman"/>
                <w:b/>
                <w:bCs/>
                <w:szCs w:val="24"/>
              </w:rPr>
            </w:pPr>
          </w:p>
        </w:tc>
        <w:tc>
          <w:tcPr>
            <w:tcW w:w="3977" w:type="dxa"/>
            <w:tcBorders>
              <w:top w:val="nil"/>
              <w:left w:val="single" w:sz="4" w:space="0" w:color="auto"/>
              <w:bottom w:val="nil"/>
              <w:right w:val="nil"/>
            </w:tcBorders>
            <w:shd w:val="clear" w:color="auto" w:fill="auto"/>
          </w:tcPr>
          <w:p w14:paraId="4A90D1BE" w14:textId="77777777" w:rsidR="00A13127" w:rsidRPr="004C180B" w:rsidRDefault="00A13127" w:rsidP="00A13127">
            <w:pPr>
              <w:spacing w:after="0" w:line="240" w:lineRule="auto"/>
              <w:rPr>
                <w:rFonts w:eastAsia="Times New Roman"/>
                <w:b/>
                <w:bCs/>
                <w:szCs w:val="24"/>
              </w:rPr>
            </w:pPr>
          </w:p>
        </w:tc>
        <w:tc>
          <w:tcPr>
            <w:tcW w:w="897" w:type="dxa"/>
            <w:gridSpan w:val="2"/>
            <w:tcBorders>
              <w:top w:val="nil"/>
              <w:left w:val="nil"/>
              <w:bottom w:val="nil"/>
              <w:right w:val="nil"/>
            </w:tcBorders>
            <w:shd w:val="clear" w:color="auto" w:fill="auto"/>
            <w:noWrap/>
            <w:hideMark/>
          </w:tcPr>
          <w:p w14:paraId="3EA576B8" w14:textId="39E613C2" w:rsidR="00A13127" w:rsidRPr="004C180B" w:rsidRDefault="00A13127" w:rsidP="004C180B">
            <w:pPr>
              <w:spacing w:after="0" w:line="240" w:lineRule="auto"/>
              <w:rPr>
                <w:rFonts w:eastAsia="Times New Roman"/>
                <w:color w:val="auto"/>
                <w:sz w:val="20"/>
                <w:szCs w:val="20"/>
              </w:rPr>
            </w:pPr>
          </w:p>
        </w:tc>
        <w:tc>
          <w:tcPr>
            <w:tcW w:w="2200" w:type="dxa"/>
            <w:gridSpan w:val="2"/>
            <w:tcBorders>
              <w:top w:val="nil"/>
              <w:left w:val="nil"/>
              <w:bottom w:val="nil"/>
              <w:right w:val="nil"/>
            </w:tcBorders>
            <w:shd w:val="clear" w:color="auto" w:fill="auto"/>
            <w:noWrap/>
            <w:hideMark/>
          </w:tcPr>
          <w:p w14:paraId="6CC83E8B" w14:textId="77777777" w:rsidR="00A13127" w:rsidRPr="004C180B" w:rsidRDefault="00A13127" w:rsidP="004C180B">
            <w:pPr>
              <w:spacing w:after="0" w:line="240" w:lineRule="auto"/>
              <w:rPr>
                <w:rFonts w:eastAsia="Times New Roman"/>
                <w:color w:val="auto"/>
                <w:sz w:val="20"/>
                <w:szCs w:val="20"/>
              </w:rPr>
            </w:pPr>
          </w:p>
        </w:tc>
        <w:tc>
          <w:tcPr>
            <w:tcW w:w="456" w:type="dxa"/>
            <w:gridSpan w:val="2"/>
            <w:tcBorders>
              <w:top w:val="nil"/>
              <w:left w:val="nil"/>
              <w:bottom w:val="nil"/>
              <w:right w:val="nil"/>
            </w:tcBorders>
            <w:shd w:val="clear" w:color="auto" w:fill="auto"/>
            <w:noWrap/>
            <w:hideMark/>
          </w:tcPr>
          <w:p w14:paraId="59144232" w14:textId="77777777" w:rsidR="00A13127" w:rsidRPr="004C180B" w:rsidRDefault="00A13127" w:rsidP="004C180B">
            <w:pPr>
              <w:spacing w:after="0" w:line="240" w:lineRule="auto"/>
              <w:rPr>
                <w:rFonts w:eastAsia="Times New Roman"/>
                <w:color w:val="auto"/>
                <w:sz w:val="20"/>
                <w:szCs w:val="20"/>
              </w:rPr>
            </w:pPr>
          </w:p>
        </w:tc>
        <w:tc>
          <w:tcPr>
            <w:tcW w:w="266" w:type="dxa"/>
            <w:gridSpan w:val="4"/>
            <w:tcBorders>
              <w:top w:val="nil"/>
              <w:left w:val="nil"/>
              <w:bottom w:val="nil"/>
              <w:right w:val="single" w:sz="8" w:space="0" w:color="auto"/>
            </w:tcBorders>
            <w:shd w:val="clear" w:color="auto" w:fill="auto"/>
            <w:noWrap/>
            <w:hideMark/>
          </w:tcPr>
          <w:p w14:paraId="793C60FC" w14:textId="77777777" w:rsidR="00A13127" w:rsidRPr="004C180B" w:rsidRDefault="00A13127">
            <w:pPr>
              <w:spacing w:after="0" w:line="240" w:lineRule="auto"/>
              <w:rPr>
                <w:rFonts w:ascii="Calibri" w:eastAsia="Times New Roman" w:hAnsi="Calibri" w:cs="Calibri"/>
                <w:sz w:val="22"/>
              </w:rPr>
            </w:pPr>
            <w:r w:rsidRPr="004C180B">
              <w:rPr>
                <w:rFonts w:ascii="Calibri" w:eastAsia="Times New Roman" w:hAnsi="Calibri" w:cs="Calibri"/>
                <w:sz w:val="22"/>
              </w:rPr>
              <w:t> </w:t>
            </w:r>
          </w:p>
        </w:tc>
        <w:tc>
          <w:tcPr>
            <w:tcW w:w="733" w:type="dxa"/>
            <w:gridSpan w:val="3"/>
            <w:vAlign w:val="center"/>
            <w:hideMark/>
          </w:tcPr>
          <w:p w14:paraId="1C61A82C" w14:textId="77777777" w:rsidR="00A13127" w:rsidRPr="004C180B" w:rsidRDefault="00A13127" w:rsidP="004C180B">
            <w:pPr>
              <w:spacing w:after="0" w:line="240" w:lineRule="auto"/>
              <w:rPr>
                <w:rFonts w:eastAsia="Times New Roman"/>
                <w:color w:val="auto"/>
                <w:sz w:val="20"/>
                <w:szCs w:val="20"/>
              </w:rPr>
            </w:pPr>
          </w:p>
        </w:tc>
      </w:tr>
      <w:tr w:rsidR="007B1C4E" w:rsidRPr="004C180B" w14:paraId="17E030BE" w14:textId="77777777" w:rsidTr="004900F4">
        <w:trPr>
          <w:gridBefore w:val="1"/>
          <w:gridAfter w:val="1"/>
          <w:wBefore w:w="1288" w:type="dxa"/>
          <w:wAfter w:w="259" w:type="dxa"/>
          <w:trHeight w:val="330"/>
        </w:trPr>
        <w:tc>
          <w:tcPr>
            <w:tcW w:w="3050" w:type="dxa"/>
            <w:gridSpan w:val="3"/>
            <w:tcBorders>
              <w:top w:val="single" w:sz="4" w:space="0" w:color="auto"/>
              <w:left w:val="single" w:sz="4" w:space="0" w:color="auto"/>
              <w:bottom w:val="single" w:sz="8" w:space="0" w:color="auto"/>
              <w:right w:val="single" w:sz="4" w:space="0" w:color="auto"/>
            </w:tcBorders>
            <w:shd w:val="clear" w:color="000000" w:fill="D9D9D9"/>
            <w:noWrap/>
            <w:hideMark/>
          </w:tcPr>
          <w:p w14:paraId="0AE305EB" w14:textId="77777777" w:rsidR="00A13127" w:rsidRPr="004C180B" w:rsidRDefault="00A13127">
            <w:pPr>
              <w:spacing w:after="0" w:line="240" w:lineRule="auto"/>
              <w:jc w:val="center"/>
              <w:rPr>
                <w:rFonts w:eastAsia="Times New Roman"/>
                <w:b/>
                <w:bCs/>
                <w:szCs w:val="24"/>
              </w:rPr>
            </w:pPr>
            <w:r w:rsidRPr="004C180B">
              <w:rPr>
                <w:rFonts w:eastAsia="Times New Roman"/>
                <w:b/>
                <w:bCs/>
                <w:color w:val="000000" w:themeColor="text1"/>
                <w:szCs w:val="24"/>
                <w:lang w:val="en-GB"/>
              </w:rPr>
              <w:t>Criteria</w:t>
            </w:r>
          </w:p>
        </w:tc>
        <w:tc>
          <w:tcPr>
            <w:tcW w:w="897" w:type="dxa"/>
            <w:gridSpan w:val="2"/>
            <w:tcBorders>
              <w:top w:val="nil"/>
              <w:left w:val="single" w:sz="4" w:space="0" w:color="auto"/>
              <w:bottom w:val="single" w:sz="8" w:space="0" w:color="auto"/>
              <w:right w:val="single" w:sz="8" w:space="0" w:color="auto"/>
            </w:tcBorders>
            <w:shd w:val="clear" w:color="000000" w:fill="D9D9D9"/>
            <w:noWrap/>
            <w:hideMark/>
          </w:tcPr>
          <w:p w14:paraId="4266BE18" w14:textId="77777777" w:rsidR="00A13127" w:rsidRPr="004C180B" w:rsidRDefault="00A13127">
            <w:pPr>
              <w:spacing w:after="0" w:line="240" w:lineRule="auto"/>
              <w:jc w:val="center"/>
              <w:rPr>
                <w:rFonts w:eastAsia="Times New Roman"/>
                <w:b/>
                <w:bCs/>
                <w:szCs w:val="24"/>
              </w:rPr>
            </w:pPr>
            <w:r w:rsidRPr="004C180B">
              <w:rPr>
                <w:rFonts w:eastAsia="Times New Roman"/>
                <w:b/>
                <w:bCs/>
                <w:color w:val="000000" w:themeColor="text1"/>
                <w:szCs w:val="24"/>
                <w:lang w:val="en-GB"/>
              </w:rPr>
              <w:t>Marks</w:t>
            </w:r>
          </w:p>
        </w:tc>
        <w:tc>
          <w:tcPr>
            <w:tcW w:w="1500" w:type="dxa"/>
            <w:gridSpan w:val="3"/>
            <w:tcBorders>
              <w:top w:val="nil"/>
              <w:left w:val="nil"/>
              <w:bottom w:val="single" w:sz="8" w:space="0" w:color="auto"/>
              <w:right w:val="single" w:sz="4" w:space="0" w:color="auto"/>
            </w:tcBorders>
            <w:shd w:val="clear" w:color="000000" w:fill="D9D9D9"/>
            <w:hideMark/>
          </w:tcPr>
          <w:p w14:paraId="7A97819F" w14:textId="77777777" w:rsidR="00A13127" w:rsidRPr="004C180B" w:rsidRDefault="00A13127">
            <w:pPr>
              <w:spacing w:after="0" w:line="240" w:lineRule="auto"/>
              <w:jc w:val="center"/>
              <w:rPr>
                <w:rFonts w:eastAsia="Times New Roman"/>
                <w:b/>
                <w:bCs/>
                <w:szCs w:val="24"/>
              </w:rPr>
            </w:pPr>
            <w:r w:rsidRPr="004C180B">
              <w:rPr>
                <w:rFonts w:eastAsia="Times New Roman"/>
                <w:b/>
                <w:bCs/>
                <w:color w:val="000000" w:themeColor="text1"/>
                <w:szCs w:val="24"/>
                <w:lang w:val="en-GB"/>
              </w:rPr>
              <w:t>Description</w:t>
            </w:r>
          </w:p>
        </w:tc>
        <w:tc>
          <w:tcPr>
            <w:tcW w:w="2433" w:type="dxa"/>
            <w:gridSpan w:val="5"/>
            <w:tcBorders>
              <w:top w:val="nil"/>
              <w:left w:val="single" w:sz="4" w:space="0" w:color="auto"/>
              <w:bottom w:val="nil"/>
              <w:right w:val="single" w:sz="4" w:space="0" w:color="auto"/>
            </w:tcBorders>
            <w:shd w:val="clear" w:color="auto" w:fill="auto"/>
            <w:noWrap/>
            <w:hideMark/>
          </w:tcPr>
          <w:p w14:paraId="2154A7FA" w14:textId="77777777" w:rsidR="00A13127" w:rsidRPr="004C180B" w:rsidRDefault="00A13127" w:rsidP="004C180B">
            <w:pPr>
              <w:spacing w:after="0" w:line="240" w:lineRule="auto"/>
              <w:jc w:val="center"/>
              <w:rPr>
                <w:rFonts w:eastAsia="Times New Roman"/>
                <w:b/>
                <w:bCs/>
                <w:szCs w:val="24"/>
              </w:rPr>
            </w:pPr>
          </w:p>
        </w:tc>
        <w:tc>
          <w:tcPr>
            <w:tcW w:w="3977" w:type="dxa"/>
            <w:tcBorders>
              <w:top w:val="nil"/>
              <w:left w:val="single" w:sz="4" w:space="0" w:color="auto"/>
              <w:bottom w:val="nil"/>
              <w:right w:val="nil"/>
            </w:tcBorders>
            <w:shd w:val="clear" w:color="auto" w:fill="auto"/>
          </w:tcPr>
          <w:p w14:paraId="4532668C" w14:textId="77777777" w:rsidR="00A13127" w:rsidRPr="004C180B" w:rsidRDefault="00A13127" w:rsidP="004C180B">
            <w:pPr>
              <w:spacing w:after="0" w:line="240" w:lineRule="auto"/>
              <w:jc w:val="center"/>
              <w:rPr>
                <w:rFonts w:eastAsia="Times New Roman"/>
                <w:b/>
                <w:bCs/>
                <w:szCs w:val="24"/>
              </w:rPr>
            </w:pPr>
          </w:p>
        </w:tc>
        <w:tc>
          <w:tcPr>
            <w:tcW w:w="897" w:type="dxa"/>
            <w:gridSpan w:val="2"/>
            <w:tcBorders>
              <w:top w:val="nil"/>
              <w:left w:val="nil"/>
              <w:bottom w:val="nil"/>
              <w:right w:val="nil"/>
            </w:tcBorders>
            <w:shd w:val="clear" w:color="auto" w:fill="auto"/>
            <w:noWrap/>
            <w:hideMark/>
          </w:tcPr>
          <w:p w14:paraId="47BCD4FF" w14:textId="570DBDAC" w:rsidR="00A13127" w:rsidRPr="004C180B" w:rsidRDefault="00A13127" w:rsidP="004C180B">
            <w:pPr>
              <w:spacing w:after="0" w:line="240" w:lineRule="auto"/>
              <w:rPr>
                <w:rFonts w:eastAsia="Times New Roman"/>
                <w:color w:val="auto"/>
                <w:sz w:val="20"/>
                <w:szCs w:val="20"/>
              </w:rPr>
            </w:pPr>
          </w:p>
        </w:tc>
        <w:tc>
          <w:tcPr>
            <w:tcW w:w="2200" w:type="dxa"/>
            <w:gridSpan w:val="2"/>
            <w:tcBorders>
              <w:top w:val="nil"/>
              <w:left w:val="nil"/>
              <w:bottom w:val="nil"/>
              <w:right w:val="nil"/>
            </w:tcBorders>
            <w:shd w:val="clear" w:color="auto" w:fill="auto"/>
            <w:noWrap/>
            <w:hideMark/>
          </w:tcPr>
          <w:p w14:paraId="324416CD" w14:textId="77777777" w:rsidR="00A13127" w:rsidRPr="004C180B" w:rsidRDefault="00A13127" w:rsidP="004C180B">
            <w:pPr>
              <w:spacing w:after="0" w:line="240" w:lineRule="auto"/>
              <w:rPr>
                <w:rFonts w:eastAsia="Times New Roman"/>
                <w:color w:val="auto"/>
                <w:sz w:val="20"/>
                <w:szCs w:val="20"/>
              </w:rPr>
            </w:pPr>
          </w:p>
        </w:tc>
        <w:tc>
          <w:tcPr>
            <w:tcW w:w="456" w:type="dxa"/>
            <w:gridSpan w:val="2"/>
            <w:tcBorders>
              <w:top w:val="nil"/>
              <w:left w:val="nil"/>
              <w:bottom w:val="nil"/>
              <w:right w:val="nil"/>
            </w:tcBorders>
            <w:shd w:val="clear" w:color="auto" w:fill="auto"/>
            <w:noWrap/>
            <w:hideMark/>
          </w:tcPr>
          <w:p w14:paraId="792B79FB" w14:textId="77777777" w:rsidR="00A13127" w:rsidRPr="004C180B" w:rsidRDefault="00A13127" w:rsidP="004C180B">
            <w:pPr>
              <w:spacing w:after="0" w:line="240" w:lineRule="auto"/>
              <w:rPr>
                <w:rFonts w:eastAsia="Times New Roman"/>
                <w:color w:val="auto"/>
                <w:sz w:val="20"/>
                <w:szCs w:val="20"/>
              </w:rPr>
            </w:pPr>
          </w:p>
        </w:tc>
        <w:tc>
          <w:tcPr>
            <w:tcW w:w="266" w:type="dxa"/>
            <w:gridSpan w:val="4"/>
            <w:tcBorders>
              <w:top w:val="nil"/>
              <w:left w:val="nil"/>
              <w:bottom w:val="nil"/>
              <w:right w:val="single" w:sz="8" w:space="0" w:color="auto"/>
            </w:tcBorders>
            <w:shd w:val="clear" w:color="auto" w:fill="auto"/>
            <w:noWrap/>
            <w:hideMark/>
          </w:tcPr>
          <w:p w14:paraId="13F38547" w14:textId="77777777" w:rsidR="00A13127" w:rsidRPr="004C180B" w:rsidRDefault="00A13127" w:rsidP="004C180B">
            <w:pPr>
              <w:spacing w:after="0" w:line="240" w:lineRule="auto"/>
              <w:rPr>
                <w:rFonts w:ascii="Calibri" w:eastAsia="Times New Roman" w:hAnsi="Calibri" w:cs="Calibri"/>
                <w:sz w:val="22"/>
              </w:rPr>
            </w:pPr>
            <w:r w:rsidRPr="004C180B">
              <w:rPr>
                <w:rFonts w:ascii="Calibri" w:eastAsia="Times New Roman" w:hAnsi="Calibri" w:cs="Calibri"/>
                <w:sz w:val="22"/>
              </w:rPr>
              <w:t> </w:t>
            </w:r>
          </w:p>
        </w:tc>
        <w:tc>
          <w:tcPr>
            <w:tcW w:w="733" w:type="dxa"/>
            <w:gridSpan w:val="3"/>
            <w:vAlign w:val="center"/>
            <w:hideMark/>
          </w:tcPr>
          <w:p w14:paraId="004CA846" w14:textId="77777777" w:rsidR="00A13127" w:rsidRPr="004C180B" w:rsidRDefault="00A13127" w:rsidP="004C180B">
            <w:pPr>
              <w:spacing w:after="0" w:line="240" w:lineRule="auto"/>
              <w:rPr>
                <w:rFonts w:eastAsia="Times New Roman"/>
                <w:color w:val="auto"/>
                <w:sz w:val="20"/>
                <w:szCs w:val="20"/>
              </w:rPr>
            </w:pPr>
          </w:p>
        </w:tc>
      </w:tr>
      <w:tr w:rsidR="007B1C4E" w:rsidRPr="004C180B" w14:paraId="137D1B78" w14:textId="77777777" w:rsidTr="004900F4">
        <w:trPr>
          <w:gridBefore w:val="1"/>
          <w:gridAfter w:val="1"/>
          <w:wBefore w:w="1288" w:type="dxa"/>
          <w:wAfter w:w="259" w:type="dxa"/>
          <w:trHeight w:val="330"/>
        </w:trPr>
        <w:tc>
          <w:tcPr>
            <w:tcW w:w="3050" w:type="dxa"/>
            <w:gridSpan w:val="3"/>
            <w:tcBorders>
              <w:top w:val="single" w:sz="8" w:space="0" w:color="auto"/>
              <w:left w:val="single" w:sz="4" w:space="0" w:color="auto"/>
              <w:bottom w:val="single" w:sz="8" w:space="0" w:color="auto"/>
              <w:right w:val="single" w:sz="4" w:space="0" w:color="auto"/>
            </w:tcBorders>
            <w:shd w:val="clear" w:color="auto" w:fill="auto"/>
            <w:noWrap/>
            <w:hideMark/>
          </w:tcPr>
          <w:p w14:paraId="0EBA9C0E" w14:textId="77777777" w:rsidR="00A13127" w:rsidRPr="004C180B" w:rsidRDefault="00A13127" w:rsidP="00253B54">
            <w:pPr>
              <w:spacing w:after="0" w:line="240" w:lineRule="auto"/>
              <w:jc w:val="center"/>
              <w:rPr>
                <w:rFonts w:eastAsia="Times New Roman"/>
                <w:szCs w:val="24"/>
              </w:rPr>
            </w:pPr>
            <w:r w:rsidRPr="004C180B">
              <w:rPr>
                <w:rFonts w:eastAsia="Times New Roman"/>
                <w:color w:val="000000" w:themeColor="text1"/>
                <w:szCs w:val="24"/>
              </w:rPr>
              <w:t>Mandatory</w:t>
            </w:r>
          </w:p>
        </w:tc>
        <w:tc>
          <w:tcPr>
            <w:tcW w:w="897" w:type="dxa"/>
            <w:gridSpan w:val="2"/>
            <w:tcBorders>
              <w:top w:val="nil"/>
              <w:left w:val="single" w:sz="4" w:space="0" w:color="auto"/>
              <w:bottom w:val="single" w:sz="8" w:space="0" w:color="auto"/>
              <w:right w:val="single" w:sz="8" w:space="0" w:color="auto"/>
            </w:tcBorders>
            <w:shd w:val="clear" w:color="auto" w:fill="auto"/>
            <w:noWrap/>
            <w:hideMark/>
          </w:tcPr>
          <w:p w14:paraId="28017B51" w14:textId="77777777" w:rsidR="00A13127" w:rsidRPr="004C180B" w:rsidRDefault="00A13127" w:rsidP="00253B54">
            <w:pPr>
              <w:spacing w:after="0" w:line="240" w:lineRule="auto"/>
              <w:jc w:val="center"/>
              <w:rPr>
                <w:rFonts w:eastAsia="Times New Roman"/>
                <w:szCs w:val="24"/>
              </w:rPr>
            </w:pPr>
            <w:r w:rsidRPr="004C180B">
              <w:rPr>
                <w:rFonts w:eastAsia="Times New Roman"/>
                <w:color w:val="000000" w:themeColor="text1"/>
                <w:szCs w:val="24"/>
                <w:lang w:val="en-GB"/>
              </w:rPr>
              <w:t>5</w:t>
            </w:r>
          </w:p>
        </w:tc>
        <w:tc>
          <w:tcPr>
            <w:tcW w:w="1500" w:type="dxa"/>
            <w:gridSpan w:val="3"/>
            <w:tcBorders>
              <w:top w:val="nil"/>
              <w:left w:val="nil"/>
              <w:bottom w:val="single" w:sz="8" w:space="0" w:color="auto"/>
              <w:right w:val="single" w:sz="4" w:space="0" w:color="auto"/>
            </w:tcBorders>
            <w:shd w:val="clear" w:color="auto" w:fill="auto"/>
            <w:hideMark/>
          </w:tcPr>
          <w:p w14:paraId="5BE4A13B" w14:textId="77777777" w:rsidR="00A13127" w:rsidRPr="004C180B" w:rsidRDefault="00A13127" w:rsidP="00253B54">
            <w:pPr>
              <w:spacing w:after="0" w:line="240" w:lineRule="auto"/>
              <w:jc w:val="center"/>
              <w:rPr>
                <w:rFonts w:eastAsia="Times New Roman"/>
                <w:szCs w:val="24"/>
              </w:rPr>
            </w:pPr>
            <w:r w:rsidRPr="004C180B">
              <w:rPr>
                <w:rFonts w:eastAsia="Times New Roman"/>
                <w:color w:val="000000" w:themeColor="text1"/>
                <w:szCs w:val="24"/>
                <w:lang w:val="en-GB"/>
              </w:rPr>
              <w:t>Mandatory</w:t>
            </w:r>
          </w:p>
        </w:tc>
        <w:tc>
          <w:tcPr>
            <w:tcW w:w="2433" w:type="dxa"/>
            <w:gridSpan w:val="5"/>
            <w:tcBorders>
              <w:top w:val="nil"/>
              <w:left w:val="single" w:sz="4" w:space="0" w:color="auto"/>
              <w:bottom w:val="nil"/>
              <w:right w:val="single" w:sz="4" w:space="0" w:color="auto"/>
            </w:tcBorders>
            <w:shd w:val="clear" w:color="auto" w:fill="auto"/>
            <w:noWrap/>
            <w:hideMark/>
          </w:tcPr>
          <w:p w14:paraId="6D0A396F" w14:textId="77777777" w:rsidR="00A13127" w:rsidRPr="004C180B" w:rsidRDefault="00A13127" w:rsidP="004C180B">
            <w:pPr>
              <w:spacing w:after="0" w:line="240" w:lineRule="auto"/>
              <w:rPr>
                <w:rFonts w:eastAsia="Times New Roman"/>
                <w:szCs w:val="24"/>
              </w:rPr>
            </w:pPr>
          </w:p>
        </w:tc>
        <w:tc>
          <w:tcPr>
            <w:tcW w:w="3977" w:type="dxa"/>
            <w:tcBorders>
              <w:top w:val="nil"/>
              <w:left w:val="single" w:sz="4" w:space="0" w:color="auto"/>
              <w:bottom w:val="nil"/>
              <w:right w:val="nil"/>
            </w:tcBorders>
            <w:shd w:val="clear" w:color="auto" w:fill="auto"/>
          </w:tcPr>
          <w:p w14:paraId="08E9FEC8" w14:textId="77777777" w:rsidR="00A13127" w:rsidRPr="004C180B" w:rsidRDefault="00A13127" w:rsidP="004C180B">
            <w:pPr>
              <w:spacing w:after="0" w:line="240" w:lineRule="auto"/>
              <w:rPr>
                <w:rFonts w:eastAsia="Times New Roman"/>
                <w:szCs w:val="24"/>
              </w:rPr>
            </w:pPr>
          </w:p>
        </w:tc>
        <w:tc>
          <w:tcPr>
            <w:tcW w:w="897" w:type="dxa"/>
            <w:gridSpan w:val="2"/>
            <w:tcBorders>
              <w:top w:val="nil"/>
              <w:left w:val="nil"/>
              <w:bottom w:val="nil"/>
              <w:right w:val="nil"/>
            </w:tcBorders>
            <w:shd w:val="clear" w:color="auto" w:fill="auto"/>
            <w:noWrap/>
            <w:hideMark/>
          </w:tcPr>
          <w:p w14:paraId="3C4A51D5" w14:textId="5A123E39" w:rsidR="00A13127" w:rsidRPr="004C180B" w:rsidRDefault="00A13127" w:rsidP="004C180B">
            <w:pPr>
              <w:spacing w:after="0" w:line="240" w:lineRule="auto"/>
              <w:rPr>
                <w:rFonts w:eastAsia="Times New Roman"/>
                <w:color w:val="auto"/>
                <w:sz w:val="20"/>
                <w:szCs w:val="20"/>
              </w:rPr>
            </w:pPr>
          </w:p>
        </w:tc>
        <w:tc>
          <w:tcPr>
            <w:tcW w:w="2200" w:type="dxa"/>
            <w:gridSpan w:val="2"/>
            <w:tcBorders>
              <w:top w:val="nil"/>
              <w:left w:val="nil"/>
              <w:bottom w:val="nil"/>
              <w:right w:val="nil"/>
            </w:tcBorders>
            <w:shd w:val="clear" w:color="auto" w:fill="auto"/>
            <w:noWrap/>
            <w:hideMark/>
          </w:tcPr>
          <w:p w14:paraId="0A32319F" w14:textId="77777777" w:rsidR="00A13127" w:rsidRPr="004C180B" w:rsidRDefault="00A13127" w:rsidP="004C180B">
            <w:pPr>
              <w:spacing w:after="0" w:line="240" w:lineRule="auto"/>
              <w:rPr>
                <w:rFonts w:eastAsia="Times New Roman"/>
                <w:color w:val="auto"/>
                <w:sz w:val="20"/>
                <w:szCs w:val="20"/>
              </w:rPr>
            </w:pPr>
          </w:p>
        </w:tc>
        <w:tc>
          <w:tcPr>
            <w:tcW w:w="456" w:type="dxa"/>
            <w:gridSpan w:val="2"/>
            <w:tcBorders>
              <w:top w:val="nil"/>
              <w:left w:val="nil"/>
              <w:bottom w:val="nil"/>
              <w:right w:val="nil"/>
            </w:tcBorders>
            <w:shd w:val="clear" w:color="auto" w:fill="auto"/>
            <w:noWrap/>
            <w:hideMark/>
          </w:tcPr>
          <w:p w14:paraId="42A6610D" w14:textId="77777777" w:rsidR="00A13127" w:rsidRPr="004C180B" w:rsidRDefault="00A13127" w:rsidP="004C180B">
            <w:pPr>
              <w:spacing w:after="0" w:line="240" w:lineRule="auto"/>
              <w:rPr>
                <w:rFonts w:eastAsia="Times New Roman"/>
                <w:color w:val="auto"/>
                <w:sz w:val="20"/>
                <w:szCs w:val="20"/>
              </w:rPr>
            </w:pPr>
          </w:p>
        </w:tc>
        <w:tc>
          <w:tcPr>
            <w:tcW w:w="266" w:type="dxa"/>
            <w:gridSpan w:val="4"/>
            <w:tcBorders>
              <w:top w:val="nil"/>
              <w:left w:val="nil"/>
              <w:bottom w:val="nil"/>
              <w:right w:val="single" w:sz="8" w:space="0" w:color="auto"/>
            </w:tcBorders>
            <w:shd w:val="clear" w:color="auto" w:fill="auto"/>
            <w:noWrap/>
            <w:hideMark/>
          </w:tcPr>
          <w:p w14:paraId="03E603B9" w14:textId="77777777" w:rsidR="00A13127" w:rsidRPr="004C180B" w:rsidRDefault="00A13127" w:rsidP="004C180B">
            <w:pPr>
              <w:spacing w:after="0" w:line="240" w:lineRule="auto"/>
              <w:rPr>
                <w:rFonts w:ascii="Calibri" w:eastAsia="Times New Roman" w:hAnsi="Calibri" w:cs="Calibri"/>
                <w:sz w:val="22"/>
              </w:rPr>
            </w:pPr>
            <w:r w:rsidRPr="004C180B">
              <w:rPr>
                <w:rFonts w:ascii="Calibri" w:eastAsia="Times New Roman" w:hAnsi="Calibri" w:cs="Calibri"/>
                <w:sz w:val="22"/>
              </w:rPr>
              <w:t> </w:t>
            </w:r>
          </w:p>
        </w:tc>
        <w:tc>
          <w:tcPr>
            <w:tcW w:w="733" w:type="dxa"/>
            <w:gridSpan w:val="3"/>
            <w:vAlign w:val="center"/>
            <w:hideMark/>
          </w:tcPr>
          <w:p w14:paraId="2A297513" w14:textId="77777777" w:rsidR="00A13127" w:rsidRPr="004C180B" w:rsidRDefault="00A13127" w:rsidP="004C180B">
            <w:pPr>
              <w:spacing w:after="0" w:line="240" w:lineRule="auto"/>
              <w:rPr>
                <w:rFonts w:eastAsia="Times New Roman"/>
                <w:color w:val="auto"/>
                <w:sz w:val="20"/>
                <w:szCs w:val="20"/>
              </w:rPr>
            </w:pPr>
          </w:p>
        </w:tc>
      </w:tr>
      <w:tr w:rsidR="007B1C4E" w:rsidRPr="004C180B" w14:paraId="20EE37EE" w14:textId="77777777" w:rsidTr="004900F4">
        <w:trPr>
          <w:gridBefore w:val="1"/>
          <w:gridAfter w:val="1"/>
          <w:wBefore w:w="1288" w:type="dxa"/>
          <w:wAfter w:w="259" w:type="dxa"/>
          <w:trHeight w:val="330"/>
        </w:trPr>
        <w:tc>
          <w:tcPr>
            <w:tcW w:w="3050" w:type="dxa"/>
            <w:gridSpan w:val="3"/>
            <w:tcBorders>
              <w:top w:val="single" w:sz="8" w:space="0" w:color="auto"/>
              <w:left w:val="single" w:sz="4" w:space="0" w:color="auto"/>
              <w:bottom w:val="single" w:sz="4" w:space="0" w:color="auto"/>
              <w:right w:val="single" w:sz="4" w:space="0" w:color="auto"/>
            </w:tcBorders>
            <w:shd w:val="clear" w:color="auto" w:fill="auto"/>
            <w:noWrap/>
            <w:hideMark/>
          </w:tcPr>
          <w:p w14:paraId="41937B99" w14:textId="77777777" w:rsidR="00A13127" w:rsidRPr="004C180B" w:rsidRDefault="00A13127" w:rsidP="00253B54">
            <w:pPr>
              <w:spacing w:after="0" w:line="240" w:lineRule="auto"/>
              <w:jc w:val="center"/>
              <w:rPr>
                <w:rFonts w:eastAsia="Times New Roman"/>
                <w:szCs w:val="24"/>
              </w:rPr>
            </w:pPr>
            <w:r w:rsidRPr="004C180B">
              <w:rPr>
                <w:rFonts w:eastAsia="Times New Roman"/>
                <w:color w:val="000000" w:themeColor="text1"/>
                <w:szCs w:val="24"/>
                <w:lang w:val="en-GB"/>
              </w:rPr>
              <w:t>Desirable</w:t>
            </w:r>
          </w:p>
        </w:tc>
        <w:tc>
          <w:tcPr>
            <w:tcW w:w="897" w:type="dxa"/>
            <w:gridSpan w:val="2"/>
            <w:tcBorders>
              <w:top w:val="nil"/>
              <w:left w:val="single" w:sz="4" w:space="0" w:color="auto"/>
              <w:bottom w:val="single" w:sz="4" w:space="0" w:color="auto"/>
              <w:right w:val="single" w:sz="8" w:space="0" w:color="auto"/>
            </w:tcBorders>
            <w:shd w:val="clear" w:color="auto" w:fill="auto"/>
            <w:noWrap/>
            <w:hideMark/>
          </w:tcPr>
          <w:p w14:paraId="51F96E7A" w14:textId="77777777" w:rsidR="00A13127" w:rsidRPr="004C180B" w:rsidRDefault="00A13127" w:rsidP="00253B54">
            <w:pPr>
              <w:spacing w:after="0" w:line="240" w:lineRule="auto"/>
              <w:jc w:val="center"/>
              <w:rPr>
                <w:rFonts w:eastAsia="Times New Roman"/>
                <w:szCs w:val="24"/>
              </w:rPr>
            </w:pPr>
            <w:r w:rsidRPr="004C180B">
              <w:rPr>
                <w:rFonts w:eastAsia="Times New Roman"/>
                <w:color w:val="000000" w:themeColor="text1"/>
                <w:szCs w:val="24"/>
                <w:lang w:val="en-GB"/>
              </w:rPr>
              <w:t>2</w:t>
            </w:r>
          </w:p>
        </w:tc>
        <w:tc>
          <w:tcPr>
            <w:tcW w:w="1500" w:type="dxa"/>
            <w:gridSpan w:val="3"/>
            <w:tcBorders>
              <w:top w:val="nil"/>
              <w:left w:val="nil"/>
              <w:bottom w:val="single" w:sz="4" w:space="0" w:color="auto"/>
              <w:right w:val="single" w:sz="4" w:space="0" w:color="auto"/>
            </w:tcBorders>
            <w:shd w:val="clear" w:color="auto" w:fill="auto"/>
            <w:hideMark/>
          </w:tcPr>
          <w:p w14:paraId="69102C9D" w14:textId="77777777" w:rsidR="00A13127" w:rsidRPr="004C180B" w:rsidRDefault="00A13127" w:rsidP="00253B54">
            <w:pPr>
              <w:spacing w:after="0" w:line="240" w:lineRule="auto"/>
              <w:jc w:val="center"/>
              <w:rPr>
                <w:rFonts w:eastAsia="Times New Roman"/>
                <w:szCs w:val="24"/>
              </w:rPr>
            </w:pPr>
            <w:r w:rsidRPr="004C180B">
              <w:rPr>
                <w:rFonts w:eastAsia="Times New Roman"/>
                <w:color w:val="000000" w:themeColor="text1"/>
                <w:szCs w:val="24"/>
                <w:lang w:val="en-GB"/>
              </w:rPr>
              <w:t>Desirable</w:t>
            </w:r>
          </w:p>
        </w:tc>
        <w:tc>
          <w:tcPr>
            <w:tcW w:w="2433" w:type="dxa"/>
            <w:gridSpan w:val="5"/>
            <w:tcBorders>
              <w:top w:val="nil"/>
              <w:left w:val="single" w:sz="4" w:space="0" w:color="auto"/>
              <w:bottom w:val="nil"/>
              <w:right w:val="single" w:sz="4" w:space="0" w:color="auto"/>
            </w:tcBorders>
            <w:shd w:val="clear" w:color="auto" w:fill="auto"/>
            <w:noWrap/>
            <w:hideMark/>
          </w:tcPr>
          <w:p w14:paraId="2C8C6B43" w14:textId="77777777" w:rsidR="00A13127" w:rsidRPr="004C180B" w:rsidRDefault="00A13127" w:rsidP="004C180B">
            <w:pPr>
              <w:spacing w:after="0" w:line="240" w:lineRule="auto"/>
              <w:rPr>
                <w:rFonts w:eastAsia="Times New Roman"/>
                <w:szCs w:val="24"/>
              </w:rPr>
            </w:pPr>
          </w:p>
        </w:tc>
        <w:tc>
          <w:tcPr>
            <w:tcW w:w="3977" w:type="dxa"/>
            <w:tcBorders>
              <w:top w:val="nil"/>
              <w:left w:val="single" w:sz="4" w:space="0" w:color="auto"/>
              <w:bottom w:val="nil"/>
              <w:right w:val="nil"/>
            </w:tcBorders>
            <w:shd w:val="clear" w:color="auto" w:fill="auto"/>
          </w:tcPr>
          <w:p w14:paraId="1FC6A63E" w14:textId="77777777" w:rsidR="00A13127" w:rsidRPr="004C180B" w:rsidRDefault="00A13127" w:rsidP="004C180B">
            <w:pPr>
              <w:spacing w:after="0" w:line="240" w:lineRule="auto"/>
              <w:rPr>
                <w:rFonts w:eastAsia="Times New Roman"/>
                <w:szCs w:val="24"/>
              </w:rPr>
            </w:pPr>
          </w:p>
        </w:tc>
        <w:tc>
          <w:tcPr>
            <w:tcW w:w="897" w:type="dxa"/>
            <w:gridSpan w:val="2"/>
            <w:tcBorders>
              <w:top w:val="nil"/>
              <w:left w:val="nil"/>
              <w:bottom w:val="nil"/>
              <w:right w:val="nil"/>
            </w:tcBorders>
            <w:shd w:val="clear" w:color="auto" w:fill="auto"/>
            <w:noWrap/>
            <w:hideMark/>
          </w:tcPr>
          <w:p w14:paraId="21FBB638" w14:textId="1E4D8A7D" w:rsidR="00A13127" w:rsidRPr="004C180B" w:rsidRDefault="00A13127" w:rsidP="004C180B">
            <w:pPr>
              <w:spacing w:after="0" w:line="240" w:lineRule="auto"/>
              <w:rPr>
                <w:rFonts w:eastAsia="Times New Roman"/>
                <w:color w:val="auto"/>
                <w:sz w:val="20"/>
                <w:szCs w:val="20"/>
              </w:rPr>
            </w:pPr>
          </w:p>
        </w:tc>
        <w:tc>
          <w:tcPr>
            <w:tcW w:w="2200" w:type="dxa"/>
            <w:gridSpan w:val="2"/>
            <w:tcBorders>
              <w:top w:val="nil"/>
              <w:left w:val="nil"/>
              <w:bottom w:val="nil"/>
              <w:right w:val="nil"/>
            </w:tcBorders>
            <w:shd w:val="clear" w:color="auto" w:fill="auto"/>
            <w:noWrap/>
            <w:hideMark/>
          </w:tcPr>
          <w:p w14:paraId="508A43C1" w14:textId="77777777" w:rsidR="00A13127" w:rsidRPr="004C180B" w:rsidRDefault="00A13127" w:rsidP="004C180B">
            <w:pPr>
              <w:spacing w:after="0" w:line="240" w:lineRule="auto"/>
              <w:rPr>
                <w:rFonts w:eastAsia="Times New Roman"/>
                <w:color w:val="auto"/>
                <w:sz w:val="20"/>
                <w:szCs w:val="20"/>
              </w:rPr>
            </w:pPr>
          </w:p>
        </w:tc>
        <w:tc>
          <w:tcPr>
            <w:tcW w:w="456" w:type="dxa"/>
            <w:gridSpan w:val="2"/>
            <w:tcBorders>
              <w:top w:val="nil"/>
              <w:left w:val="nil"/>
              <w:bottom w:val="nil"/>
              <w:right w:val="nil"/>
            </w:tcBorders>
            <w:shd w:val="clear" w:color="auto" w:fill="auto"/>
            <w:noWrap/>
            <w:hideMark/>
          </w:tcPr>
          <w:p w14:paraId="635632E8" w14:textId="77777777" w:rsidR="00A13127" w:rsidRPr="004C180B" w:rsidRDefault="00A13127" w:rsidP="004C180B">
            <w:pPr>
              <w:spacing w:after="0" w:line="240" w:lineRule="auto"/>
              <w:rPr>
                <w:rFonts w:eastAsia="Times New Roman"/>
                <w:color w:val="auto"/>
                <w:sz w:val="20"/>
                <w:szCs w:val="20"/>
              </w:rPr>
            </w:pPr>
          </w:p>
        </w:tc>
        <w:tc>
          <w:tcPr>
            <w:tcW w:w="266" w:type="dxa"/>
            <w:gridSpan w:val="4"/>
            <w:tcBorders>
              <w:top w:val="nil"/>
              <w:left w:val="nil"/>
              <w:bottom w:val="nil"/>
              <w:right w:val="single" w:sz="8" w:space="0" w:color="auto"/>
            </w:tcBorders>
            <w:shd w:val="clear" w:color="auto" w:fill="auto"/>
            <w:noWrap/>
            <w:hideMark/>
          </w:tcPr>
          <w:p w14:paraId="7CEBC86B" w14:textId="77777777" w:rsidR="00A13127" w:rsidRPr="004C180B" w:rsidRDefault="00A13127" w:rsidP="004C180B">
            <w:pPr>
              <w:spacing w:after="0" w:line="240" w:lineRule="auto"/>
              <w:rPr>
                <w:rFonts w:ascii="Calibri" w:eastAsia="Times New Roman" w:hAnsi="Calibri" w:cs="Calibri"/>
                <w:sz w:val="22"/>
              </w:rPr>
            </w:pPr>
            <w:r w:rsidRPr="004C180B">
              <w:rPr>
                <w:rFonts w:ascii="Calibri" w:eastAsia="Times New Roman" w:hAnsi="Calibri" w:cs="Calibri"/>
                <w:sz w:val="22"/>
              </w:rPr>
              <w:t> </w:t>
            </w:r>
          </w:p>
        </w:tc>
        <w:tc>
          <w:tcPr>
            <w:tcW w:w="733" w:type="dxa"/>
            <w:gridSpan w:val="3"/>
            <w:vAlign w:val="center"/>
            <w:hideMark/>
          </w:tcPr>
          <w:p w14:paraId="7C749E6A" w14:textId="77777777" w:rsidR="00A13127" w:rsidRPr="004C180B" w:rsidRDefault="00A13127" w:rsidP="004C180B">
            <w:pPr>
              <w:spacing w:after="0" w:line="240" w:lineRule="auto"/>
              <w:rPr>
                <w:rFonts w:eastAsia="Times New Roman"/>
                <w:color w:val="auto"/>
                <w:sz w:val="20"/>
                <w:szCs w:val="20"/>
              </w:rPr>
            </w:pPr>
          </w:p>
        </w:tc>
      </w:tr>
      <w:tr w:rsidR="00A13127" w:rsidRPr="004C180B" w14:paraId="252513C7" w14:textId="77777777" w:rsidTr="004900F4">
        <w:trPr>
          <w:gridAfter w:val="7"/>
          <w:wAfter w:w="1088" w:type="dxa"/>
          <w:trHeight w:val="315"/>
        </w:trPr>
        <w:tc>
          <w:tcPr>
            <w:tcW w:w="9168" w:type="dxa"/>
            <w:gridSpan w:val="14"/>
            <w:tcBorders>
              <w:top w:val="nil"/>
              <w:left w:val="single" w:sz="4" w:space="0" w:color="auto"/>
              <w:bottom w:val="nil"/>
              <w:right w:val="single" w:sz="4" w:space="0" w:color="auto"/>
            </w:tcBorders>
            <w:shd w:val="clear" w:color="auto" w:fill="auto"/>
            <w:hideMark/>
          </w:tcPr>
          <w:p w14:paraId="6DE45CD5" w14:textId="77777777" w:rsidR="004C180B" w:rsidRPr="004C180B" w:rsidRDefault="004C180B" w:rsidP="004C180B">
            <w:pPr>
              <w:spacing w:after="0" w:line="240" w:lineRule="auto"/>
              <w:jc w:val="both"/>
              <w:rPr>
                <w:rFonts w:eastAsia="Times New Roman"/>
                <w:szCs w:val="24"/>
              </w:rPr>
            </w:pPr>
            <w:r w:rsidRPr="004C180B">
              <w:rPr>
                <w:rFonts w:eastAsia="Times New Roman"/>
                <w:color w:val="000000" w:themeColor="text1"/>
                <w:szCs w:val="24"/>
              </w:rPr>
              <w:t> </w:t>
            </w:r>
          </w:p>
        </w:tc>
        <w:tc>
          <w:tcPr>
            <w:tcW w:w="7700" w:type="dxa"/>
            <w:gridSpan w:val="8"/>
            <w:tcBorders>
              <w:left w:val="single" w:sz="4" w:space="0" w:color="auto"/>
            </w:tcBorders>
            <w:vAlign w:val="center"/>
            <w:hideMark/>
          </w:tcPr>
          <w:p w14:paraId="6CCA3A22" w14:textId="77777777" w:rsidR="004C180B" w:rsidRPr="004C180B" w:rsidRDefault="004C180B" w:rsidP="004C180B">
            <w:pPr>
              <w:spacing w:after="0" w:line="240" w:lineRule="auto"/>
              <w:rPr>
                <w:rFonts w:eastAsia="Times New Roman"/>
                <w:color w:val="auto"/>
                <w:sz w:val="20"/>
                <w:szCs w:val="20"/>
              </w:rPr>
            </w:pPr>
          </w:p>
        </w:tc>
      </w:tr>
      <w:tr w:rsidR="00A13127" w:rsidRPr="004C180B" w14:paraId="57D72C9F" w14:textId="77777777" w:rsidTr="004900F4">
        <w:trPr>
          <w:gridAfter w:val="7"/>
          <w:wAfter w:w="1088" w:type="dxa"/>
          <w:trHeight w:val="1260"/>
        </w:trPr>
        <w:tc>
          <w:tcPr>
            <w:tcW w:w="9168" w:type="dxa"/>
            <w:gridSpan w:val="14"/>
            <w:tcBorders>
              <w:top w:val="nil"/>
              <w:left w:val="single" w:sz="4" w:space="0" w:color="auto"/>
              <w:bottom w:val="nil"/>
              <w:right w:val="single" w:sz="4" w:space="0" w:color="auto"/>
            </w:tcBorders>
            <w:shd w:val="clear" w:color="auto" w:fill="auto"/>
            <w:hideMark/>
          </w:tcPr>
          <w:p w14:paraId="1A7482A6" w14:textId="3262E032" w:rsidR="004C180B" w:rsidRPr="004C180B" w:rsidRDefault="004C180B" w:rsidP="004C180B">
            <w:pPr>
              <w:spacing w:after="0" w:line="240" w:lineRule="auto"/>
              <w:jc w:val="both"/>
              <w:rPr>
                <w:rFonts w:eastAsia="Times New Roman"/>
                <w:sz w:val="14"/>
                <w:szCs w:val="14"/>
              </w:rPr>
            </w:pPr>
            <w:r w:rsidRPr="004C180B">
              <w:rPr>
                <w:rFonts w:eastAsia="Times New Roman"/>
                <w:sz w:val="14"/>
                <w:szCs w:val="14"/>
              </w:rPr>
              <w:t xml:space="preserve">   </w:t>
            </w:r>
            <w:r w:rsidRPr="004C180B">
              <w:rPr>
                <w:rFonts w:eastAsia="Times New Roman"/>
                <w:szCs w:val="24"/>
              </w:rPr>
              <w:t>(b)</w:t>
            </w:r>
            <w:r w:rsidRPr="004C180B">
              <w:rPr>
                <w:rFonts w:eastAsia="Times New Roman"/>
                <w:sz w:val="14"/>
                <w:szCs w:val="14"/>
              </w:rPr>
              <w:t xml:space="preserve">            </w:t>
            </w:r>
            <w:r w:rsidRPr="005A5C3C">
              <w:rPr>
                <w:rFonts w:eastAsia="Times New Roman"/>
                <w:szCs w:val="24"/>
              </w:rPr>
              <w:t xml:space="preserve">As indicated in the technical responsiveness checklist, </w:t>
            </w:r>
            <w:r w:rsidR="00BC3639" w:rsidRPr="005A5C3C">
              <w:rPr>
                <w:rFonts w:eastAsia="Times New Roman"/>
                <w:szCs w:val="24"/>
              </w:rPr>
              <w:t>suppliers’</w:t>
            </w:r>
            <w:r w:rsidRPr="005A5C3C">
              <w:rPr>
                <w:rFonts w:eastAsia="Times New Roman"/>
                <w:szCs w:val="24"/>
              </w:rPr>
              <w:t xml:space="preserve"> responses with regard to Mandatory or Desirable features and requirements in Section VII Technical Requirements Sub-Sections 2 – 5 can be standard,</w:t>
            </w:r>
            <w:r w:rsidR="005A5C3C" w:rsidRPr="005A5C3C">
              <w:rPr>
                <w:rFonts w:eastAsia="Times New Roman"/>
                <w:szCs w:val="24"/>
              </w:rPr>
              <w:t xml:space="preserve"> c</w:t>
            </w:r>
            <w:r w:rsidR="00E84F72" w:rsidRPr="005A5C3C">
              <w:rPr>
                <w:rFonts w:eastAsia="Times New Roman"/>
                <w:szCs w:val="24"/>
              </w:rPr>
              <w:t>ustomized, developed</w:t>
            </w:r>
            <w:r w:rsidR="005A5C3C" w:rsidRPr="005A5C3C">
              <w:rPr>
                <w:rFonts w:eastAsia="Times New Roman"/>
                <w:szCs w:val="24"/>
              </w:rPr>
              <w:t>,</w:t>
            </w:r>
            <w:r w:rsidRPr="005A5C3C">
              <w:rPr>
                <w:rFonts w:eastAsia="Times New Roman"/>
                <w:szCs w:val="24"/>
              </w:rPr>
              <w:t xml:space="preserve"> third party or not available and shall be</w:t>
            </w:r>
          </w:p>
        </w:tc>
        <w:tc>
          <w:tcPr>
            <w:tcW w:w="7700" w:type="dxa"/>
            <w:gridSpan w:val="8"/>
            <w:tcBorders>
              <w:left w:val="single" w:sz="4" w:space="0" w:color="auto"/>
            </w:tcBorders>
            <w:vAlign w:val="center"/>
            <w:hideMark/>
          </w:tcPr>
          <w:p w14:paraId="02C4ED7B" w14:textId="77777777" w:rsidR="004C180B" w:rsidRPr="004C180B" w:rsidRDefault="004C180B" w:rsidP="004C180B">
            <w:pPr>
              <w:spacing w:after="0" w:line="240" w:lineRule="auto"/>
              <w:rPr>
                <w:rFonts w:eastAsia="Times New Roman"/>
                <w:color w:val="auto"/>
                <w:sz w:val="20"/>
                <w:szCs w:val="20"/>
              </w:rPr>
            </w:pPr>
          </w:p>
        </w:tc>
      </w:tr>
      <w:tr w:rsidR="00A13127" w:rsidRPr="004C180B" w14:paraId="66021C82" w14:textId="77777777" w:rsidTr="004900F4">
        <w:trPr>
          <w:gridAfter w:val="7"/>
          <w:wAfter w:w="1088" w:type="dxa"/>
          <w:trHeight w:val="330"/>
        </w:trPr>
        <w:tc>
          <w:tcPr>
            <w:tcW w:w="9168" w:type="dxa"/>
            <w:gridSpan w:val="14"/>
            <w:tcBorders>
              <w:top w:val="nil"/>
              <w:left w:val="single" w:sz="4" w:space="0" w:color="auto"/>
              <w:bottom w:val="nil"/>
              <w:right w:val="single" w:sz="4" w:space="0" w:color="auto"/>
            </w:tcBorders>
            <w:shd w:val="clear" w:color="auto" w:fill="auto"/>
            <w:hideMark/>
          </w:tcPr>
          <w:p w14:paraId="74D7BEA8" w14:textId="07EA6FC3" w:rsidR="004C180B" w:rsidRPr="004C180B" w:rsidRDefault="00896D20" w:rsidP="004C180B">
            <w:pPr>
              <w:spacing w:after="0" w:line="240" w:lineRule="auto"/>
              <w:jc w:val="both"/>
              <w:rPr>
                <w:rFonts w:eastAsia="Times New Roman"/>
                <w:szCs w:val="24"/>
              </w:rPr>
            </w:pPr>
            <w:r>
              <w:rPr>
                <w:rFonts w:eastAsia="Times New Roman"/>
                <w:noProof/>
                <w:color w:val="000000" w:themeColor="text1"/>
                <w:szCs w:val="24"/>
              </w:rPr>
              <mc:AlternateContent>
                <mc:Choice Requires="wps">
                  <w:drawing>
                    <wp:anchor distT="0" distB="0" distL="114300" distR="114300" simplePos="0" relativeHeight="251672576" behindDoc="0" locked="0" layoutInCell="1" allowOverlap="1" wp14:anchorId="47CE48FB" wp14:editId="38F2DB15">
                      <wp:simplePos x="0" y="0"/>
                      <wp:positionH relativeFrom="column">
                        <wp:posOffset>-76200</wp:posOffset>
                      </wp:positionH>
                      <wp:positionV relativeFrom="paragraph">
                        <wp:posOffset>100651</wp:posOffset>
                      </wp:positionV>
                      <wp:extent cx="0" cy="2442949"/>
                      <wp:effectExtent l="0" t="0" r="38100" b="33655"/>
                      <wp:wrapNone/>
                      <wp:docPr id="7" name="Straight Connector 7"/>
                      <wp:cNvGraphicFramePr/>
                      <a:graphic xmlns:a="http://schemas.openxmlformats.org/drawingml/2006/main">
                        <a:graphicData uri="http://schemas.microsoft.com/office/word/2010/wordprocessingShape">
                          <wps:wsp>
                            <wps:cNvCnPr/>
                            <wps:spPr>
                              <a:xfrm>
                                <a:off x="0" y="0"/>
                                <a:ext cx="0" cy="244294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8724E68" id="Straight Connector 7"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6pt,7.95pt" to="-6pt,20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" strokecolor="black [3200]" strokeweight=".5pt">
                      <v:stroke joinstyle="miter"/>
                    </v:line>
                  </w:pict>
                </mc:Fallback>
              </mc:AlternateContent>
            </w:r>
            <w:r w:rsidR="004C180B" w:rsidRPr="004C180B">
              <w:rPr>
                <w:rFonts w:eastAsia="Times New Roman"/>
                <w:color w:val="000000" w:themeColor="text1"/>
                <w:szCs w:val="24"/>
                <w:lang w:eastAsia="ko-KR"/>
              </w:rPr>
              <w:t> </w:t>
            </w:r>
          </w:p>
        </w:tc>
        <w:tc>
          <w:tcPr>
            <w:tcW w:w="7700" w:type="dxa"/>
            <w:gridSpan w:val="8"/>
            <w:tcBorders>
              <w:left w:val="single" w:sz="4" w:space="0" w:color="auto"/>
            </w:tcBorders>
            <w:vAlign w:val="center"/>
            <w:hideMark/>
          </w:tcPr>
          <w:p w14:paraId="13BA1D48" w14:textId="77777777" w:rsidR="004C180B" w:rsidRPr="004C180B" w:rsidRDefault="004C180B" w:rsidP="004C180B">
            <w:pPr>
              <w:spacing w:after="0" w:line="240" w:lineRule="auto"/>
              <w:rPr>
                <w:rFonts w:eastAsia="Times New Roman"/>
                <w:color w:val="auto"/>
                <w:sz w:val="20"/>
                <w:szCs w:val="20"/>
              </w:rPr>
            </w:pPr>
          </w:p>
        </w:tc>
      </w:tr>
      <w:tr w:rsidR="0066176A" w:rsidRPr="004C180B" w14:paraId="662D9C67" w14:textId="77777777" w:rsidTr="006221B3">
        <w:trPr>
          <w:gridBefore w:val="2"/>
          <w:wBefore w:w="1338" w:type="dxa"/>
          <w:trHeight w:val="330"/>
        </w:trPr>
        <w:tc>
          <w:tcPr>
            <w:tcW w:w="3960" w:type="dxa"/>
            <w:gridSpan w:val="5"/>
            <w:tcBorders>
              <w:top w:val="single" w:sz="4" w:space="0" w:color="auto"/>
              <w:left w:val="single" w:sz="8" w:space="0" w:color="auto"/>
              <w:bottom w:val="single" w:sz="8" w:space="0" w:color="auto"/>
              <w:right w:val="single" w:sz="8" w:space="0" w:color="auto"/>
            </w:tcBorders>
            <w:shd w:val="clear" w:color="000000" w:fill="F2F2F2"/>
            <w:hideMark/>
          </w:tcPr>
          <w:p w14:paraId="7A0CA0C2" w14:textId="6AD0423B" w:rsidR="00A13127" w:rsidRPr="004C180B" w:rsidRDefault="00A13127" w:rsidP="00426828">
            <w:pPr>
              <w:spacing w:after="0" w:line="240" w:lineRule="auto"/>
              <w:rPr>
                <w:rFonts w:eastAsia="Times New Roman"/>
                <w:b/>
                <w:bCs/>
                <w:szCs w:val="24"/>
              </w:rPr>
            </w:pPr>
            <w:r w:rsidRPr="004C180B">
              <w:rPr>
                <w:rFonts w:eastAsia="Times New Roman"/>
                <w:b/>
                <w:bCs/>
                <w:color w:val="000000" w:themeColor="text1"/>
                <w:szCs w:val="24"/>
                <w:lang w:val="en-GB"/>
              </w:rPr>
              <w:t>Feature</w:t>
            </w:r>
          </w:p>
        </w:tc>
        <w:tc>
          <w:tcPr>
            <w:tcW w:w="1530" w:type="dxa"/>
            <w:gridSpan w:val="3"/>
            <w:tcBorders>
              <w:top w:val="single" w:sz="8" w:space="0" w:color="auto"/>
              <w:left w:val="nil"/>
              <w:bottom w:val="single" w:sz="8" w:space="0" w:color="auto"/>
              <w:right w:val="single" w:sz="8" w:space="0" w:color="auto"/>
            </w:tcBorders>
            <w:shd w:val="clear" w:color="000000" w:fill="F2F2F2"/>
            <w:hideMark/>
          </w:tcPr>
          <w:p w14:paraId="51802424" w14:textId="5289C6EC" w:rsidR="00A13127" w:rsidRPr="004C180B" w:rsidRDefault="00A13127" w:rsidP="006221B3">
            <w:pPr>
              <w:spacing w:after="0" w:line="240" w:lineRule="auto"/>
              <w:jc w:val="center"/>
              <w:rPr>
                <w:rFonts w:eastAsia="Times New Roman"/>
                <w:b/>
                <w:bCs/>
                <w:szCs w:val="24"/>
              </w:rPr>
            </w:pPr>
            <w:r w:rsidRPr="004C180B">
              <w:rPr>
                <w:rFonts w:eastAsia="Times New Roman"/>
                <w:b/>
                <w:bCs/>
                <w:color w:val="000000" w:themeColor="text1"/>
                <w:szCs w:val="24"/>
                <w:lang w:val="en-GB"/>
              </w:rPr>
              <w:t>Score</w:t>
            </w:r>
          </w:p>
        </w:tc>
        <w:tc>
          <w:tcPr>
            <w:tcW w:w="1737" w:type="dxa"/>
            <w:gridSpan w:val="3"/>
            <w:tcBorders>
              <w:top w:val="nil"/>
              <w:left w:val="nil"/>
              <w:bottom w:val="nil"/>
              <w:right w:val="nil"/>
            </w:tcBorders>
            <w:shd w:val="clear" w:color="auto" w:fill="auto"/>
            <w:noWrap/>
            <w:hideMark/>
          </w:tcPr>
          <w:p w14:paraId="3BF7680C" w14:textId="77777777" w:rsidR="00A13127" w:rsidRPr="004C180B" w:rsidRDefault="00A13127" w:rsidP="004C180B">
            <w:pPr>
              <w:spacing w:after="0" w:line="240" w:lineRule="auto"/>
              <w:rPr>
                <w:rFonts w:eastAsia="Times New Roman"/>
                <w:b/>
                <w:bCs/>
                <w:szCs w:val="24"/>
              </w:rPr>
            </w:pPr>
          </w:p>
        </w:tc>
        <w:tc>
          <w:tcPr>
            <w:tcW w:w="603" w:type="dxa"/>
            <w:tcBorders>
              <w:top w:val="nil"/>
              <w:left w:val="nil"/>
              <w:bottom w:val="nil"/>
              <w:right w:val="single" w:sz="4" w:space="0" w:color="auto"/>
            </w:tcBorders>
            <w:shd w:val="clear" w:color="auto" w:fill="auto"/>
            <w:noWrap/>
            <w:hideMark/>
          </w:tcPr>
          <w:p w14:paraId="1D5F6E93" w14:textId="77777777" w:rsidR="00A13127" w:rsidRPr="004C180B" w:rsidRDefault="00A13127" w:rsidP="004C180B">
            <w:pPr>
              <w:spacing w:after="0" w:line="240" w:lineRule="auto"/>
              <w:rPr>
                <w:rFonts w:eastAsia="Times New Roman"/>
                <w:color w:val="auto"/>
                <w:sz w:val="20"/>
                <w:szCs w:val="20"/>
              </w:rPr>
            </w:pPr>
          </w:p>
        </w:tc>
        <w:tc>
          <w:tcPr>
            <w:tcW w:w="4417" w:type="dxa"/>
            <w:gridSpan w:val="2"/>
            <w:tcBorders>
              <w:top w:val="nil"/>
              <w:left w:val="single" w:sz="4" w:space="0" w:color="auto"/>
              <w:bottom w:val="nil"/>
              <w:right w:val="nil"/>
            </w:tcBorders>
            <w:shd w:val="clear" w:color="auto" w:fill="auto"/>
          </w:tcPr>
          <w:p w14:paraId="1AD37F40" w14:textId="77777777" w:rsidR="00A13127" w:rsidRPr="004C180B" w:rsidRDefault="00A13127" w:rsidP="004C180B">
            <w:pPr>
              <w:spacing w:after="0" w:line="240" w:lineRule="auto"/>
              <w:rPr>
                <w:rFonts w:eastAsia="Times New Roman"/>
                <w:color w:val="auto"/>
                <w:sz w:val="20"/>
                <w:szCs w:val="20"/>
              </w:rPr>
            </w:pPr>
          </w:p>
        </w:tc>
        <w:tc>
          <w:tcPr>
            <w:tcW w:w="919" w:type="dxa"/>
            <w:gridSpan w:val="2"/>
            <w:tcBorders>
              <w:top w:val="nil"/>
              <w:left w:val="nil"/>
              <w:bottom w:val="nil"/>
              <w:right w:val="nil"/>
            </w:tcBorders>
            <w:shd w:val="clear" w:color="auto" w:fill="auto"/>
            <w:noWrap/>
            <w:hideMark/>
          </w:tcPr>
          <w:p w14:paraId="7121CB8D" w14:textId="3F076C53" w:rsidR="00A13127" w:rsidRPr="004C180B" w:rsidRDefault="00A13127" w:rsidP="004C180B">
            <w:pPr>
              <w:spacing w:after="0" w:line="240" w:lineRule="auto"/>
              <w:rPr>
                <w:rFonts w:eastAsia="Times New Roman"/>
                <w:color w:val="auto"/>
                <w:sz w:val="20"/>
                <w:szCs w:val="20"/>
              </w:rPr>
            </w:pPr>
          </w:p>
        </w:tc>
        <w:tc>
          <w:tcPr>
            <w:tcW w:w="2180" w:type="dxa"/>
            <w:gridSpan w:val="2"/>
            <w:tcBorders>
              <w:top w:val="nil"/>
              <w:left w:val="nil"/>
              <w:bottom w:val="nil"/>
              <w:right w:val="nil"/>
            </w:tcBorders>
            <w:shd w:val="clear" w:color="auto" w:fill="auto"/>
            <w:noWrap/>
            <w:hideMark/>
          </w:tcPr>
          <w:p w14:paraId="388ACB5F" w14:textId="77777777" w:rsidR="00A13127" w:rsidRPr="004C180B" w:rsidRDefault="00A13127" w:rsidP="004C180B">
            <w:pPr>
              <w:spacing w:after="0" w:line="240" w:lineRule="auto"/>
              <w:rPr>
                <w:rFonts w:eastAsia="Times New Roman"/>
                <w:color w:val="auto"/>
                <w:sz w:val="20"/>
                <w:szCs w:val="20"/>
              </w:rPr>
            </w:pPr>
          </w:p>
        </w:tc>
        <w:tc>
          <w:tcPr>
            <w:tcW w:w="456" w:type="dxa"/>
            <w:gridSpan w:val="6"/>
            <w:tcBorders>
              <w:top w:val="nil"/>
              <w:left w:val="nil"/>
              <w:bottom w:val="nil"/>
              <w:right w:val="nil"/>
            </w:tcBorders>
            <w:shd w:val="clear" w:color="auto" w:fill="auto"/>
            <w:noWrap/>
            <w:hideMark/>
          </w:tcPr>
          <w:p w14:paraId="3FA8CBC3" w14:textId="77777777" w:rsidR="00A13127" w:rsidRPr="004C180B" w:rsidRDefault="00A13127" w:rsidP="004C180B">
            <w:pPr>
              <w:spacing w:after="0" w:line="240" w:lineRule="auto"/>
              <w:rPr>
                <w:rFonts w:eastAsia="Times New Roman"/>
                <w:color w:val="auto"/>
                <w:sz w:val="20"/>
                <w:szCs w:val="20"/>
              </w:rPr>
            </w:pPr>
          </w:p>
        </w:tc>
        <w:tc>
          <w:tcPr>
            <w:tcW w:w="266" w:type="dxa"/>
            <w:tcBorders>
              <w:top w:val="nil"/>
              <w:left w:val="nil"/>
              <w:bottom w:val="nil"/>
              <w:right w:val="single" w:sz="8" w:space="0" w:color="auto"/>
            </w:tcBorders>
            <w:shd w:val="clear" w:color="auto" w:fill="auto"/>
            <w:noWrap/>
            <w:hideMark/>
          </w:tcPr>
          <w:p w14:paraId="499DBFEC" w14:textId="77777777" w:rsidR="00A13127" w:rsidRPr="004C180B" w:rsidRDefault="00A13127" w:rsidP="004C180B">
            <w:pPr>
              <w:spacing w:after="0" w:line="240" w:lineRule="auto"/>
              <w:rPr>
                <w:rFonts w:ascii="Calibri" w:eastAsia="Times New Roman" w:hAnsi="Calibri" w:cs="Calibri"/>
                <w:sz w:val="22"/>
              </w:rPr>
            </w:pPr>
            <w:r w:rsidRPr="004C180B">
              <w:rPr>
                <w:rFonts w:ascii="Calibri" w:eastAsia="Times New Roman" w:hAnsi="Calibri" w:cs="Calibri"/>
                <w:sz w:val="22"/>
              </w:rPr>
              <w:t> </w:t>
            </w:r>
          </w:p>
        </w:tc>
        <w:tc>
          <w:tcPr>
            <w:tcW w:w="550" w:type="dxa"/>
            <w:gridSpan w:val="2"/>
            <w:vAlign w:val="center"/>
            <w:hideMark/>
          </w:tcPr>
          <w:p w14:paraId="43D89088" w14:textId="77777777" w:rsidR="00A13127" w:rsidRPr="004C180B" w:rsidRDefault="00A13127" w:rsidP="004C180B">
            <w:pPr>
              <w:spacing w:after="0" w:line="240" w:lineRule="auto"/>
              <w:rPr>
                <w:rFonts w:eastAsia="Times New Roman"/>
                <w:color w:val="auto"/>
                <w:sz w:val="20"/>
                <w:szCs w:val="20"/>
              </w:rPr>
            </w:pPr>
          </w:p>
        </w:tc>
      </w:tr>
      <w:tr w:rsidR="0066176A" w:rsidRPr="004C180B" w14:paraId="5908ED15" w14:textId="77777777" w:rsidTr="0079460E">
        <w:trPr>
          <w:gridBefore w:val="2"/>
          <w:wBefore w:w="1338" w:type="dxa"/>
          <w:trHeight w:val="645"/>
        </w:trPr>
        <w:tc>
          <w:tcPr>
            <w:tcW w:w="3960" w:type="dxa"/>
            <w:gridSpan w:val="5"/>
            <w:tcBorders>
              <w:top w:val="nil"/>
              <w:left w:val="single" w:sz="8" w:space="0" w:color="auto"/>
              <w:bottom w:val="single" w:sz="8" w:space="0" w:color="auto"/>
              <w:right w:val="single" w:sz="8" w:space="0" w:color="auto"/>
            </w:tcBorders>
            <w:shd w:val="clear" w:color="auto" w:fill="auto"/>
            <w:hideMark/>
          </w:tcPr>
          <w:p w14:paraId="7ED603F0" w14:textId="56CE5009" w:rsidR="00A13127" w:rsidRPr="004C180B" w:rsidRDefault="00A13127" w:rsidP="00426828">
            <w:pPr>
              <w:spacing w:after="0" w:line="240" w:lineRule="auto"/>
              <w:rPr>
                <w:rFonts w:eastAsia="Times New Roman"/>
                <w:szCs w:val="24"/>
              </w:rPr>
            </w:pPr>
            <w:r w:rsidRPr="004C180B">
              <w:rPr>
                <w:rFonts w:eastAsia="Times New Roman"/>
                <w:color w:val="000000" w:themeColor="text1"/>
                <w:szCs w:val="24"/>
                <w:lang w:val="en-GB"/>
              </w:rPr>
              <w:t xml:space="preserve">Standard Functionality </w:t>
            </w:r>
            <w:r w:rsidR="00CD75F1">
              <w:rPr>
                <w:rFonts w:eastAsia="Times New Roman"/>
                <w:color w:val="000000" w:themeColor="text1"/>
                <w:szCs w:val="24"/>
                <w:lang w:val="en-GB"/>
              </w:rPr>
              <w:t xml:space="preserve">of the proposed </w:t>
            </w:r>
            <w:r w:rsidR="002A5E8E">
              <w:rPr>
                <w:rFonts w:eastAsia="Times New Roman"/>
                <w:color w:val="000000" w:themeColor="text1"/>
                <w:szCs w:val="24"/>
                <w:lang w:val="en-GB"/>
              </w:rPr>
              <w:t>Application</w:t>
            </w:r>
            <w:r w:rsidR="002A5E8E" w:rsidRPr="004C180B">
              <w:rPr>
                <w:rFonts w:eastAsia="Times New Roman"/>
                <w:color w:val="000000" w:themeColor="text1"/>
                <w:szCs w:val="24"/>
                <w:lang w:val="en-GB"/>
              </w:rPr>
              <w:t xml:space="preserve"> (</w:t>
            </w:r>
            <w:r w:rsidR="00BC3639" w:rsidRPr="004C180B">
              <w:rPr>
                <w:rFonts w:eastAsia="Times New Roman"/>
                <w:color w:val="000000" w:themeColor="text1"/>
                <w:szCs w:val="24"/>
                <w:lang w:val="en-GB"/>
              </w:rPr>
              <w:t xml:space="preserve">STDD)  </w:t>
            </w:r>
          </w:p>
        </w:tc>
        <w:tc>
          <w:tcPr>
            <w:tcW w:w="1530" w:type="dxa"/>
            <w:gridSpan w:val="3"/>
            <w:tcBorders>
              <w:top w:val="nil"/>
              <w:left w:val="nil"/>
              <w:bottom w:val="single" w:sz="8" w:space="0" w:color="auto"/>
              <w:right w:val="single" w:sz="8" w:space="0" w:color="auto"/>
            </w:tcBorders>
            <w:shd w:val="clear" w:color="auto" w:fill="auto"/>
            <w:hideMark/>
          </w:tcPr>
          <w:p w14:paraId="73621D4C" w14:textId="77777777" w:rsidR="00A13127" w:rsidRPr="004C180B" w:rsidRDefault="00A13127" w:rsidP="0079460E">
            <w:pPr>
              <w:spacing w:after="0" w:line="240" w:lineRule="auto"/>
              <w:jc w:val="center"/>
              <w:rPr>
                <w:rFonts w:eastAsia="Times New Roman"/>
                <w:szCs w:val="24"/>
              </w:rPr>
            </w:pPr>
            <w:r w:rsidRPr="004C180B">
              <w:rPr>
                <w:rFonts w:eastAsia="Times New Roman"/>
                <w:color w:val="000000" w:themeColor="text1"/>
                <w:szCs w:val="24"/>
                <w:lang w:val="en-GB"/>
              </w:rPr>
              <w:t>10</w:t>
            </w:r>
          </w:p>
        </w:tc>
        <w:tc>
          <w:tcPr>
            <w:tcW w:w="1737" w:type="dxa"/>
            <w:gridSpan w:val="3"/>
            <w:tcBorders>
              <w:top w:val="nil"/>
              <w:left w:val="nil"/>
              <w:bottom w:val="nil"/>
              <w:right w:val="nil"/>
            </w:tcBorders>
            <w:shd w:val="clear" w:color="auto" w:fill="auto"/>
            <w:noWrap/>
            <w:hideMark/>
          </w:tcPr>
          <w:p w14:paraId="160AEA6B" w14:textId="77777777" w:rsidR="00A13127" w:rsidRPr="004C180B" w:rsidRDefault="00A13127" w:rsidP="004C180B">
            <w:pPr>
              <w:spacing w:after="0" w:line="240" w:lineRule="auto"/>
              <w:jc w:val="right"/>
              <w:rPr>
                <w:rFonts w:eastAsia="Times New Roman"/>
                <w:szCs w:val="24"/>
              </w:rPr>
            </w:pPr>
          </w:p>
        </w:tc>
        <w:tc>
          <w:tcPr>
            <w:tcW w:w="603" w:type="dxa"/>
            <w:tcBorders>
              <w:top w:val="nil"/>
              <w:left w:val="nil"/>
              <w:bottom w:val="nil"/>
              <w:right w:val="single" w:sz="4" w:space="0" w:color="auto"/>
            </w:tcBorders>
            <w:shd w:val="clear" w:color="auto" w:fill="auto"/>
            <w:noWrap/>
            <w:hideMark/>
          </w:tcPr>
          <w:p w14:paraId="3BCFBD73" w14:textId="77777777" w:rsidR="00A13127" w:rsidRPr="004C180B" w:rsidRDefault="00A13127" w:rsidP="004C180B">
            <w:pPr>
              <w:spacing w:after="0" w:line="240" w:lineRule="auto"/>
              <w:rPr>
                <w:rFonts w:eastAsia="Times New Roman"/>
                <w:color w:val="auto"/>
                <w:sz w:val="20"/>
                <w:szCs w:val="20"/>
              </w:rPr>
            </w:pPr>
          </w:p>
        </w:tc>
        <w:tc>
          <w:tcPr>
            <w:tcW w:w="4417" w:type="dxa"/>
            <w:gridSpan w:val="2"/>
            <w:tcBorders>
              <w:top w:val="nil"/>
              <w:left w:val="single" w:sz="4" w:space="0" w:color="auto"/>
              <w:bottom w:val="nil"/>
              <w:right w:val="nil"/>
            </w:tcBorders>
            <w:shd w:val="clear" w:color="auto" w:fill="auto"/>
          </w:tcPr>
          <w:p w14:paraId="0CC58F5E" w14:textId="77777777" w:rsidR="00A13127" w:rsidRPr="004C180B" w:rsidRDefault="00A13127" w:rsidP="004C180B">
            <w:pPr>
              <w:spacing w:after="0" w:line="240" w:lineRule="auto"/>
              <w:rPr>
                <w:rFonts w:eastAsia="Times New Roman"/>
                <w:color w:val="auto"/>
                <w:sz w:val="20"/>
                <w:szCs w:val="20"/>
              </w:rPr>
            </w:pPr>
          </w:p>
        </w:tc>
        <w:tc>
          <w:tcPr>
            <w:tcW w:w="919" w:type="dxa"/>
            <w:gridSpan w:val="2"/>
            <w:tcBorders>
              <w:top w:val="nil"/>
              <w:left w:val="nil"/>
              <w:bottom w:val="nil"/>
              <w:right w:val="nil"/>
            </w:tcBorders>
            <w:shd w:val="clear" w:color="auto" w:fill="auto"/>
            <w:noWrap/>
            <w:hideMark/>
          </w:tcPr>
          <w:p w14:paraId="2BA3AF8F" w14:textId="1D20C22A" w:rsidR="00A13127" w:rsidRPr="004C180B" w:rsidRDefault="00A13127" w:rsidP="004C180B">
            <w:pPr>
              <w:spacing w:after="0" w:line="240" w:lineRule="auto"/>
              <w:rPr>
                <w:rFonts w:eastAsia="Times New Roman"/>
                <w:color w:val="auto"/>
                <w:sz w:val="20"/>
                <w:szCs w:val="20"/>
              </w:rPr>
            </w:pPr>
          </w:p>
        </w:tc>
        <w:tc>
          <w:tcPr>
            <w:tcW w:w="2180" w:type="dxa"/>
            <w:gridSpan w:val="2"/>
            <w:tcBorders>
              <w:top w:val="nil"/>
              <w:left w:val="nil"/>
              <w:bottom w:val="nil"/>
              <w:right w:val="nil"/>
            </w:tcBorders>
            <w:shd w:val="clear" w:color="auto" w:fill="auto"/>
            <w:noWrap/>
            <w:hideMark/>
          </w:tcPr>
          <w:p w14:paraId="4192BF11" w14:textId="77777777" w:rsidR="00A13127" w:rsidRPr="004C180B" w:rsidRDefault="00A13127" w:rsidP="004C180B">
            <w:pPr>
              <w:spacing w:after="0" w:line="240" w:lineRule="auto"/>
              <w:rPr>
                <w:rFonts w:eastAsia="Times New Roman"/>
                <w:color w:val="auto"/>
                <w:sz w:val="20"/>
                <w:szCs w:val="20"/>
              </w:rPr>
            </w:pPr>
          </w:p>
        </w:tc>
        <w:tc>
          <w:tcPr>
            <w:tcW w:w="456" w:type="dxa"/>
            <w:gridSpan w:val="6"/>
            <w:tcBorders>
              <w:top w:val="nil"/>
              <w:left w:val="nil"/>
              <w:bottom w:val="nil"/>
              <w:right w:val="nil"/>
            </w:tcBorders>
            <w:shd w:val="clear" w:color="auto" w:fill="auto"/>
            <w:noWrap/>
            <w:hideMark/>
          </w:tcPr>
          <w:p w14:paraId="35B8B8E8" w14:textId="77777777" w:rsidR="00A13127" w:rsidRPr="004C180B" w:rsidRDefault="00A13127" w:rsidP="004C180B">
            <w:pPr>
              <w:spacing w:after="0" w:line="240" w:lineRule="auto"/>
              <w:rPr>
                <w:rFonts w:eastAsia="Times New Roman"/>
                <w:color w:val="auto"/>
                <w:sz w:val="20"/>
                <w:szCs w:val="20"/>
              </w:rPr>
            </w:pPr>
          </w:p>
        </w:tc>
        <w:tc>
          <w:tcPr>
            <w:tcW w:w="266" w:type="dxa"/>
            <w:tcBorders>
              <w:top w:val="nil"/>
              <w:left w:val="nil"/>
              <w:bottom w:val="nil"/>
              <w:right w:val="single" w:sz="8" w:space="0" w:color="auto"/>
            </w:tcBorders>
            <w:shd w:val="clear" w:color="auto" w:fill="auto"/>
            <w:noWrap/>
            <w:hideMark/>
          </w:tcPr>
          <w:p w14:paraId="0A9A6BEF" w14:textId="77777777" w:rsidR="00A13127" w:rsidRPr="004C180B" w:rsidRDefault="00A13127" w:rsidP="004C180B">
            <w:pPr>
              <w:spacing w:after="0" w:line="240" w:lineRule="auto"/>
              <w:rPr>
                <w:rFonts w:ascii="Calibri" w:eastAsia="Times New Roman" w:hAnsi="Calibri" w:cs="Calibri"/>
                <w:sz w:val="22"/>
              </w:rPr>
            </w:pPr>
            <w:r w:rsidRPr="004C180B">
              <w:rPr>
                <w:rFonts w:ascii="Calibri" w:eastAsia="Times New Roman" w:hAnsi="Calibri" w:cs="Calibri"/>
                <w:sz w:val="22"/>
              </w:rPr>
              <w:t> </w:t>
            </w:r>
          </w:p>
        </w:tc>
        <w:tc>
          <w:tcPr>
            <w:tcW w:w="550" w:type="dxa"/>
            <w:gridSpan w:val="2"/>
            <w:vAlign w:val="center"/>
            <w:hideMark/>
          </w:tcPr>
          <w:p w14:paraId="612B6685" w14:textId="77777777" w:rsidR="00A13127" w:rsidRPr="004C180B" w:rsidRDefault="00A13127" w:rsidP="004C180B">
            <w:pPr>
              <w:spacing w:after="0" w:line="240" w:lineRule="auto"/>
              <w:rPr>
                <w:rFonts w:eastAsia="Times New Roman"/>
                <w:color w:val="auto"/>
                <w:sz w:val="20"/>
                <w:szCs w:val="20"/>
              </w:rPr>
            </w:pPr>
          </w:p>
        </w:tc>
      </w:tr>
      <w:tr w:rsidR="0066176A" w:rsidRPr="004C180B" w14:paraId="2D247145" w14:textId="77777777" w:rsidTr="0079460E">
        <w:trPr>
          <w:gridBefore w:val="2"/>
          <w:wBefore w:w="1338" w:type="dxa"/>
          <w:trHeight w:val="645"/>
        </w:trPr>
        <w:tc>
          <w:tcPr>
            <w:tcW w:w="3960" w:type="dxa"/>
            <w:gridSpan w:val="5"/>
            <w:tcBorders>
              <w:top w:val="nil"/>
              <w:left w:val="single" w:sz="8" w:space="0" w:color="auto"/>
              <w:bottom w:val="single" w:sz="8" w:space="0" w:color="auto"/>
              <w:right w:val="single" w:sz="8" w:space="0" w:color="auto"/>
            </w:tcBorders>
            <w:shd w:val="clear" w:color="auto" w:fill="auto"/>
            <w:hideMark/>
          </w:tcPr>
          <w:p w14:paraId="50EBF24A" w14:textId="361AB3DB" w:rsidR="00A13127" w:rsidRPr="004C180B" w:rsidRDefault="009D7F58" w:rsidP="00426828">
            <w:pPr>
              <w:spacing w:after="0" w:line="240" w:lineRule="auto"/>
              <w:rPr>
                <w:rFonts w:eastAsia="Times New Roman"/>
                <w:szCs w:val="24"/>
              </w:rPr>
            </w:pPr>
            <w:r>
              <w:rPr>
                <w:rFonts w:eastAsia="Times New Roman"/>
                <w:color w:val="000000" w:themeColor="text1"/>
                <w:szCs w:val="24"/>
                <w:lang w:val="en-GB"/>
              </w:rPr>
              <w:t xml:space="preserve">Customization </w:t>
            </w:r>
            <w:r w:rsidR="00E46F97">
              <w:rPr>
                <w:rFonts w:eastAsia="Times New Roman"/>
                <w:color w:val="000000" w:themeColor="text1"/>
                <w:szCs w:val="24"/>
                <w:lang w:val="en-GB"/>
              </w:rPr>
              <w:t>t</w:t>
            </w:r>
            <w:r w:rsidR="006137DA">
              <w:rPr>
                <w:rFonts w:eastAsia="Times New Roman"/>
                <w:color w:val="000000" w:themeColor="text1"/>
                <w:szCs w:val="24"/>
                <w:lang w:val="en-GB"/>
              </w:rPr>
              <w:t xml:space="preserve">o </w:t>
            </w:r>
            <w:r w:rsidR="00CD75F1">
              <w:rPr>
                <w:rFonts w:eastAsia="Times New Roman"/>
                <w:color w:val="000000" w:themeColor="text1"/>
                <w:szCs w:val="24"/>
                <w:lang w:val="en-GB"/>
              </w:rPr>
              <w:t>t</w:t>
            </w:r>
            <w:r w:rsidR="006137DA">
              <w:rPr>
                <w:rFonts w:eastAsia="Times New Roman"/>
                <w:color w:val="000000" w:themeColor="text1"/>
                <w:szCs w:val="24"/>
                <w:lang w:val="en-GB"/>
              </w:rPr>
              <w:t xml:space="preserve">he </w:t>
            </w:r>
            <w:r w:rsidR="00CD75F1">
              <w:rPr>
                <w:rFonts w:eastAsia="Times New Roman"/>
                <w:color w:val="000000" w:themeColor="text1"/>
                <w:szCs w:val="24"/>
                <w:lang w:val="en-GB"/>
              </w:rPr>
              <w:t>Proposed</w:t>
            </w:r>
            <w:r w:rsidR="006137DA">
              <w:rPr>
                <w:rFonts w:eastAsia="Times New Roman"/>
                <w:color w:val="000000" w:themeColor="text1"/>
                <w:szCs w:val="24"/>
                <w:lang w:val="en-GB"/>
              </w:rPr>
              <w:t xml:space="preserve"> Application </w:t>
            </w:r>
            <w:r w:rsidR="007F17E8">
              <w:rPr>
                <w:rFonts w:eastAsia="Times New Roman"/>
                <w:color w:val="000000" w:themeColor="text1"/>
                <w:szCs w:val="24"/>
                <w:lang w:val="en-GB"/>
              </w:rPr>
              <w:t>(CUST)</w:t>
            </w:r>
          </w:p>
        </w:tc>
        <w:tc>
          <w:tcPr>
            <w:tcW w:w="1530" w:type="dxa"/>
            <w:gridSpan w:val="3"/>
            <w:tcBorders>
              <w:top w:val="nil"/>
              <w:left w:val="nil"/>
              <w:bottom w:val="single" w:sz="8" w:space="0" w:color="auto"/>
              <w:right w:val="single" w:sz="8" w:space="0" w:color="auto"/>
            </w:tcBorders>
            <w:shd w:val="clear" w:color="auto" w:fill="auto"/>
            <w:hideMark/>
          </w:tcPr>
          <w:p w14:paraId="06BAED88" w14:textId="5C457443" w:rsidR="00A13127" w:rsidRPr="004C180B" w:rsidRDefault="007F17E8" w:rsidP="0079460E">
            <w:pPr>
              <w:spacing w:after="0" w:line="240" w:lineRule="auto"/>
              <w:jc w:val="center"/>
              <w:rPr>
                <w:rFonts w:eastAsia="Times New Roman"/>
                <w:szCs w:val="24"/>
              </w:rPr>
            </w:pPr>
            <w:r>
              <w:rPr>
                <w:rFonts w:eastAsia="Times New Roman"/>
                <w:color w:val="000000" w:themeColor="text1"/>
                <w:szCs w:val="24"/>
                <w:lang w:val="en-GB"/>
              </w:rPr>
              <w:t>8</w:t>
            </w:r>
          </w:p>
        </w:tc>
        <w:tc>
          <w:tcPr>
            <w:tcW w:w="1737" w:type="dxa"/>
            <w:gridSpan w:val="3"/>
            <w:tcBorders>
              <w:top w:val="nil"/>
              <w:left w:val="nil"/>
              <w:bottom w:val="nil"/>
              <w:right w:val="nil"/>
            </w:tcBorders>
            <w:shd w:val="clear" w:color="auto" w:fill="auto"/>
            <w:noWrap/>
            <w:hideMark/>
          </w:tcPr>
          <w:p w14:paraId="4C373C6B" w14:textId="77777777" w:rsidR="00A13127" w:rsidRPr="004C180B" w:rsidRDefault="00A13127" w:rsidP="004C180B">
            <w:pPr>
              <w:spacing w:after="0" w:line="240" w:lineRule="auto"/>
              <w:jc w:val="right"/>
              <w:rPr>
                <w:rFonts w:eastAsia="Times New Roman"/>
                <w:szCs w:val="24"/>
              </w:rPr>
            </w:pPr>
          </w:p>
        </w:tc>
        <w:tc>
          <w:tcPr>
            <w:tcW w:w="603" w:type="dxa"/>
            <w:tcBorders>
              <w:top w:val="nil"/>
              <w:left w:val="nil"/>
              <w:bottom w:val="nil"/>
              <w:right w:val="single" w:sz="4" w:space="0" w:color="auto"/>
            </w:tcBorders>
            <w:shd w:val="clear" w:color="auto" w:fill="auto"/>
            <w:noWrap/>
            <w:hideMark/>
          </w:tcPr>
          <w:p w14:paraId="7E15AFAE" w14:textId="77777777" w:rsidR="00A13127" w:rsidRPr="004C180B" w:rsidRDefault="00A13127" w:rsidP="004C180B">
            <w:pPr>
              <w:spacing w:after="0" w:line="240" w:lineRule="auto"/>
              <w:rPr>
                <w:rFonts w:eastAsia="Times New Roman"/>
                <w:color w:val="auto"/>
                <w:sz w:val="20"/>
                <w:szCs w:val="20"/>
              </w:rPr>
            </w:pPr>
          </w:p>
        </w:tc>
        <w:tc>
          <w:tcPr>
            <w:tcW w:w="4417" w:type="dxa"/>
            <w:gridSpan w:val="2"/>
            <w:tcBorders>
              <w:top w:val="nil"/>
              <w:left w:val="single" w:sz="4" w:space="0" w:color="auto"/>
              <w:bottom w:val="nil"/>
              <w:right w:val="nil"/>
            </w:tcBorders>
            <w:shd w:val="clear" w:color="auto" w:fill="auto"/>
          </w:tcPr>
          <w:p w14:paraId="2EC10012" w14:textId="77777777" w:rsidR="00A13127" w:rsidRPr="004C180B" w:rsidRDefault="00A13127" w:rsidP="004C180B">
            <w:pPr>
              <w:spacing w:after="0" w:line="240" w:lineRule="auto"/>
              <w:rPr>
                <w:rFonts w:eastAsia="Times New Roman"/>
                <w:color w:val="auto"/>
                <w:sz w:val="20"/>
                <w:szCs w:val="20"/>
              </w:rPr>
            </w:pPr>
          </w:p>
        </w:tc>
        <w:tc>
          <w:tcPr>
            <w:tcW w:w="919" w:type="dxa"/>
            <w:gridSpan w:val="2"/>
            <w:tcBorders>
              <w:top w:val="nil"/>
              <w:left w:val="nil"/>
              <w:bottom w:val="nil"/>
              <w:right w:val="nil"/>
            </w:tcBorders>
            <w:shd w:val="clear" w:color="auto" w:fill="auto"/>
            <w:noWrap/>
            <w:hideMark/>
          </w:tcPr>
          <w:p w14:paraId="2101AC1C" w14:textId="6B8A2BD8" w:rsidR="00A13127" w:rsidRPr="004C180B" w:rsidRDefault="00A13127" w:rsidP="004C180B">
            <w:pPr>
              <w:spacing w:after="0" w:line="240" w:lineRule="auto"/>
              <w:rPr>
                <w:rFonts w:eastAsia="Times New Roman"/>
                <w:color w:val="auto"/>
                <w:sz w:val="20"/>
                <w:szCs w:val="20"/>
              </w:rPr>
            </w:pPr>
          </w:p>
        </w:tc>
        <w:tc>
          <w:tcPr>
            <w:tcW w:w="2180" w:type="dxa"/>
            <w:gridSpan w:val="2"/>
            <w:tcBorders>
              <w:top w:val="nil"/>
              <w:left w:val="nil"/>
              <w:bottom w:val="nil"/>
              <w:right w:val="nil"/>
            </w:tcBorders>
            <w:shd w:val="clear" w:color="auto" w:fill="auto"/>
            <w:noWrap/>
            <w:hideMark/>
          </w:tcPr>
          <w:p w14:paraId="5834786D" w14:textId="77777777" w:rsidR="00A13127" w:rsidRPr="004C180B" w:rsidRDefault="00A13127" w:rsidP="004C180B">
            <w:pPr>
              <w:spacing w:after="0" w:line="240" w:lineRule="auto"/>
              <w:rPr>
                <w:rFonts w:eastAsia="Times New Roman"/>
                <w:color w:val="auto"/>
                <w:sz w:val="20"/>
                <w:szCs w:val="20"/>
              </w:rPr>
            </w:pPr>
          </w:p>
        </w:tc>
        <w:tc>
          <w:tcPr>
            <w:tcW w:w="456" w:type="dxa"/>
            <w:gridSpan w:val="6"/>
            <w:tcBorders>
              <w:top w:val="nil"/>
              <w:left w:val="nil"/>
              <w:bottom w:val="nil"/>
              <w:right w:val="nil"/>
            </w:tcBorders>
            <w:shd w:val="clear" w:color="auto" w:fill="auto"/>
            <w:noWrap/>
            <w:hideMark/>
          </w:tcPr>
          <w:p w14:paraId="6FFCC7A9" w14:textId="77777777" w:rsidR="00A13127" w:rsidRPr="004C180B" w:rsidRDefault="00A13127" w:rsidP="004C180B">
            <w:pPr>
              <w:spacing w:after="0" w:line="240" w:lineRule="auto"/>
              <w:rPr>
                <w:rFonts w:eastAsia="Times New Roman"/>
                <w:color w:val="auto"/>
                <w:sz w:val="20"/>
                <w:szCs w:val="20"/>
              </w:rPr>
            </w:pPr>
          </w:p>
        </w:tc>
        <w:tc>
          <w:tcPr>
            <w:tcW w:w="266" w:type="dxa"/>
            <w:tcBorders>
              <w:top w:val="nil"/>
              <w:left w:val="nil"/>
              <w:bottom w:val="nil"/>
              <w:right w:val="single" w:sz="8" w:space="0" w:color="auto"/>
            </w:tcBorders>
            <w:shd w:val="clear" w:color="auto" w:fill="auto"/>
            <w:noWrap/>
            <w:hideMark/>
          </w:tcPr>
          <w:p w14:paraId="4F8484F9" w14:textId="77777777" w:rsidR="00A13127" w:rsidRPr="004C180B" w:rsidRDefault="00A13127" w:rsidP="004C180B">
            <w:pPr>
              <w:spacing w:after="0" w:line="240" w:lineRule="auto"/>
              <w:rPr>
                <w:rFonts w:ascii="Calibri" w:eastAsia="Times New Roman" w:hAnsi="Calibri" w:cs="Calibri"/>
                <w:sz w:val="22"/>
              </w:rPr>
            </w:pPr>
            <w:r w:rsidRPr="004C180B">
              <w:rPr>
                <w:rFonts w:ascii="Calibri" w:eastAsia="Times New Roman" w:hAnsi="Calibri" w:cs="Calibri"/>
                <w:sz w:val="22"/>
              </w:rPr>
              <w:t> </w:t>
            </w:r>
          </w:p>
        </w:tc>
        <w:tc>
          <w:tcPr>
            <w:tcW w:w="550" w:type="dxa"/>
            <w:gridSpan w:val="2"/>
            <w:vAlign w:val="center"/>
            <w:hideMark/>
          </w:tcPr>
          <w:p w14:paraId="29EE118F" w14:textId="77777777" w:rsidR="00A13127" w:rsidRPr="004C180B" w:rsidRDefault="00A13127" w:rsidP="004C180B">
            <w:pPr>
              <w:spacing w:after="0" w:line="240" w:lineRule="auto"/>
              <w:rPr>
                <w:rFonts w:eastAsia="Times New Roman"/>
                <w:color w:val="auto"/>
                <w:sz w:val="20"/>
                <w:szCs w:val="20"/>
              </w:rPr>
            </w:pPr>
          </w:p>
        </w:tc>
      </w:tr>
      <w:tr w:rsidR="007F17E8" w:rsidRPr="004C180B" w14:paraId="398B680A" w14:textId="77777777" w:rsidTr="0079460E">
        <w:trPr>
          <w:gridBefore w:val="2"/>
          <w:wBefore w:w="1338" w:type="dxa"/>
          <w:trHeight w:val="645"/>
        </w:trPr>
        <w:tc>
          <w:tcPr>
            <w:tcW w:w="3960" w:type="dxa"/>
            <w:gridSpan w:val="5"/>
            <w:tcBorders>
              <w:top w:val="nil"/>
              <w:left w:val="single" w:sz="8" w:space="0" w:color="auto"/>
              <w:bottom w:val="single" w:sz="8" w:space="0" w:color="auto"/>
              <w:right w:val="single" w:sz="8" w:space="0" w:color="auto"/>
            </w:tcBorders>
            <w:shd w:val="clear" w:color="auto" w:fill="auto"/>
          </w:tcPr>
          <w:p w14:paraId="59ABD778" w14:textId="6E0FE733" w:rsidR="007F17E8" w:rsidRDefault="001E2F37" w:rsidP="00426828">
            <w:pPr>
              <w:spacing w:after="0" w:line="240" w:lineRule="auto"/>
              <w:rPr>
                <w:rFonts w:eastAsia="Times New Roman"/>
                <w:color w:val="000000" w:themeColor="text1"/>
                <w:szCs w:val="24"/>
                <w:lang w:val="en-GB"/>
              </w:rPr>
            </w:pPr>
            <w:r>
              <w:rPr>
                <w:rFonts w:eastAsia="Times New Roman"/>
                <w:color w:val="000000" w:themeColor="text1"/>
                <w:szCs w:val="24"/>
                <w:lang w:val="en-GB"/>
              </w:rPr>
              <w:t xml:space="preserve">New </w:t>
            </w:r>
            <w:r w:rsidR="007F17E8">
              <w:rPr>
                <w:rFonts w:eastAsia="Times New Roman"/>
                <w:color w:val="000000" w:themeColor="text1"/>
                <w:szCs w:val="24"/>
                <w:lang w:val="en-GB"/>
              </w:rPr>
              <w:t xml:space="preserve">Development </w:t>
            </w:r>
            <w:r w:rsidR="003743C1">
              <w:rPr>
                <w:rFonts w:eastAsia="Times New Roman"/>
                <w:color w:val="000000" w:themeColor="text1"/>
                <w:szCs w:val="24"/>
                <w:lang w:val="en-GB"/>
              </w:rPr>
              <w:t>(DEVP)</w:t>
            </w:r>
          </w:p>
        </w:tc>
        <w:tc>
          <w:tcPr>
            <w:tcW w:w="1530" w:type="dxa"/>
            <w:gridSpan w:val="3"/>
            <w:tcBorders>
              <w:top w:val="nil"/>
              <w:left w:val="nil"/>
              <w:bottom w:val="single" w:sz="8" w:space="0" w:color="auto"/>
              <w:right w:val="single" w:sz="8" w:space="0" w:color="auto"/>
            </w:tcBorders>
            <w:shd w:val="clear" w:color="auto" w:fill="auto"/>
          </w:tcPr>
          <w:p w14:paraId="307609D6" w14:textId="7867C698" w:rsidR="007F17E8" w:rsidRDefault="003743C1" w:rsidP="0079460E">
            <w:pPr>
              <w:spacing w:after="0" w:line="240" w:lineRule="auto"/>
              <w:jc w:val="center"/>
              <w:rPr>
                <w:rFonts w:eastAsia="Times New Roman"/>
                <w:color w:val="000000" w:themeColor="text1"/>
                <w:szCs w:val="24"/>
                <w:lang w:val="en-GB"/>
              </w:rPr>
            </w:pPr>
            <w:r>
              <w:rPr>
                <w:rFonts w:eastAsia="Times New Roman"/>
                <w:color w:val="000000" w:themeColor="text1"/>
                <w:szCs w:val="24"/>
                <w:lang w:val="en-GB"/>
              </w:rPr>
              <w:t>8</w:t>
            </w:r>
          </w:p>
        </w:tc>
        <w:tc>
          <w:tcPr>
            <w:tcW w:w="1737" w:type="dxa"/>
            <w:gridSpan w:val="3"/>
            <w:tcBorders>
              <w:top w:val="nil"/>
              <w:left w:val="nil"/>
              <w:bottom w:val="nil"/>
              <w:right w:val="nil"/>
            </w:tcBorders>
            <w:shd w:val="clear" w:color="auto" w:fill="auto"/>
            <w:noWrap/>
          </w:tcPr>
          <w:p w14:paraId="3B641828" w14:textId="77777777" w:rsidR="007F17E8" w:rsidRPr="004C180B" w:rsidRDefault="007F17E8" w:rsidP="004C180B">
            <w:pPr>
              <w:spacing w:after="0" w:line="240" w:lineRule="auto"/>
              <w:jc w:val="right"/>
              <w:rPr>
                <w:rFonts w:eastAsia="Times New Roman"/>
                <w:szCs w:val="24"/>
              </w:rPr>
            </w:pPr>
          </w:p>
        </w:tc>
        <w:tc>
          <w:tcPr>
            <w:tcW w:w="603" w:type="dxa"/>
            <w:tcBorders>
              <w:top w:val="nil"/>
              <w:left w:val="nil"/>
              <w:bottom w:val="nil"/>
              <w:right w:val="single" w:sz="4" w:space="0" w:color="auto"/>
            </w:tcBorders>
            <w:shd w:val="clear" w:color="auto" w:fill="auto"/>
            <w:noWrap/>
          </w:tcPr>
          <w:p w14:paraId="09FF7FF7" w14:textId="77777777" w:rsidR="007F17E8" w:rsidRPr="004C180B" w:rsidRDefault="007F17E8" w:rsidP="004C180B">
            <w:pPr>
              <w:spacing w:after="0" w:line="240" w:lineRule="auto"/>
              <w:rPr>
                <w:rFonts w:eastAsia="Times New Roman"/>
                <w:color w:val="auto"/>
                <w:sz w:val="20"/>
                <w:szCs w:val="20"/>
              </w:rPr>
            </w:pPr>
          </w:p>
        </w:tc>
        <w:tc>
          <w:tcPr>
            <w:tcW w:w="4417" w:type="dxa"/>
            <w:gridSpan w:val="2"/>
            <w:tcBorders>
              <w:top w:val="nil"/>
              <w:left w:val="single" w:sz="4" w:space="0" w:color="auto"/>
              <w:bottom w:val="nil"/>
              <w:right w:val="nil"/>
            </w:tcBorders>
            <w:shd w:val="clear" w:color="auto" w:fill="auto"/>
          </w:tcPr>
          <w:p w14:paraId="29DCDA82" w14:textId="77777777" w:rsidR="007F17E8" w:rsidRPr="004C180B" w:rsidRDefault="007F17E8" w:rsidP="004C180B">
            <w:pPr>
              <w:spacing w:after="0" w:line="240" w:lineRule="auto"/>
              <w:rPr>
                <w:rFonts w:eastAsia="Times New Roman"/>
                <w:color w:val="auto"/>
                <w:sz w:val="20"/>
                <w:szCs w:val="20"/>
              </w:rPr>
            </w:pPr>
          </w:p>
        </w:tc>
        <w:tc>
          <w:tcPr>
            <w:tcW w:w="919" w:type="dxa"/>
            <w:gridSpan w:val="2"/>
            <w:tcBorders>
              <w:top w:val="nil"/>
              <w:left w:val="nil"/>
              <w:bottom w:val="nil"/>
              <w:right w:val="nil"/>
            </w:tcBorders>
            <w:shd w:val="clear" w:color="auto" w:fill="auto"/>
            <w:noWrap/>
          </w:tcPr>
          <w:p w14:paraId="18B77469" w14:textId="77777777" w:rsidR="007F17E8" w:rsidRPr="004C180B" w:rsidRDefault="007F17E8" w:rsidP="004C180B">
            <w:pPr>
              <w:spacing w:after="0" w:line="240" w:lineRule="auto"/>
              <w:rPr>
                <w:rFonts w:eastAsia="Times New Roman"/>
                <w:color w:val="auto"/>
                <w:sz w:val="20"/>
                <w:szCs w:val="20"/>
              </w:rPr>
            </w:pPr>
          </w:p>
        </w:tc>
        <w:tc>
          <w:tcPr>
            <w:tcW w:w="2180" w:type="dxa"/>
            <w:gridSpan w:val="2"/>
            <w:tcBorders>
              <w:top w:val="nil"/>
              <w:left w:val="nil"/>
              <w:bottom w:val="nil"/>
              <w:right w:val="nil"/>
            </w:tcBorders>
            <w:shd w:val="clear" w:color="auto" w:fill="auto"/>
            <w:noWrap/>
          </w:tcPr>
          <w:p w14:paraId="50F9A90D" w14:textId="77777777" w:rsidR="007F17E8" w:rsidRPr="004C180B" w:rsidRDefault="007F17E8" w:rsidP="004C180B">
            <w:pPr>
              <w:spacing w:after="0" w:line="240" w:lineRule="auto"/>
              <w:rPr>
                <w:rFonts w:eastAsia="Times New Roman"/>
                <w:color w:val="auto"/>
                <w:sz w:val="20"/>
                <w:szCs w:val="20"/>
              </w:rPr>
            </w:pPr>
          </w:p>
        </w:tc>
        <w:tc>
          <w:tcPr>
            <w:tcW w:w="456" w:type="dxa"/>
            <w:gridSpan w:val="6"/>
            <w:tcBorders>
              <w:top w:val="nil"/>
              <w:left w:val="nil"/>
              <w:bottom w:val="nil"/>
              <w:right w:val="nil"/>
            </w:tcBorders>
            <w:shd w:val="clear" w:color="auto" w:fill="auto"/>
            <w:noWrap/>
          </w:tcPr>
          <w:p w14:paraId="14D72773" w14:textId="77777777" w:rsidR="007F17E8" w:rsidRPr="004C180B" w:rsidRDefault="007F17E8" w:rsidP="004C180B">
            <w:pPr>
              <w:spacing w:after="0" w:line="240" w:lineRule="auto"/>
              <w:rPr>
                <w:rFonts w:eastAsia="Times New Roman"/>
                <w:color w:val="auto"/>
                <w:sz w:val="20"/>
                <w:szCs w:val="20"/>
              </w:rPr>
            </w:pPr>
          </w:p>
        </w:tc>
        <w:tc>
          <w:tcPr>
            <w:tcW w:w="266" w:type="dxa"/>
            <w:tcBorders>
              <w:top w:val="nil"/>
              <w:left w:val="nil"/>
              <w:bottom w:val="nil"/>
              <w:right w:val="single" w:sz="8" w:space="0" w:color="auto"/>
            </w:tcBorders>
            <w:shd w:val="clear" w:color="auto" w:fill="auto"/>
            <w:noWrap/>
          </w:tcPr>
          <w:p w14:paraId="1D112472" w14:textId="77777777" w:rsidR="007F17E8" w:rsidRPr="004C180B" w:rsidRDefault="007F17E8" w:rsidP="004C180B">
            <w:pPr>
              <w:spacing w:after="0" w:line="240" w:lineRule="auto"/>
              <w:rPr>
                <w:rFonts w:ascii="Calibri" w:eastAsia="Times New Roman" w:hAnsi="Calibri" w:cs="Calibri"/>
                <w:sz w:val="22"/>
              </w:rPr>
            </w:pPr>
          </w:p>
        </w:tc>
        <w:tc>
          <w:tcPr>
            <w:tcW w:w="550" w:type="dxa"/>
            <w:gridSpan w:val="2"/>
            <w:vAlign w:val="center"/>
          </w:tcPr>
          <w:p w14:paraId="35AFEFB3" w14:textId="77777777" w:rsidR="007F17E8" w:rsidRPr="004C180B" w:rsidRDefault="007F17E8" w:rsidP="004C180B">
            <w:pPr>
              <w:spacing w:after="0" w:line="240" w:lineRule="auto"/>
              <w:rPr>
                <w:rFonts w:eastAsia="Times New Roman"/>
                <w:color w:val="auto"/>
                <w:sz w:val="20"/>
                <w:szCs w:val="20"/>
              </w:rPr>
            </w:pPr>
          </w:p>
        </w:tc>
      </w:tr>
      <w:tr w:rsidR="0066176A" w:rsidRPr="004C180B" w14:paraId="06F59867" w14:textId="77777777" w:rsidTr="0079460E">
        <w:trPr>
          <w:gridBefore w:val="2"/>
          <w:wBefore w:w="1338" w:type="dxa"/>
          <w:trHeight w:val="645"/>
        </w:trPr>
        <w:tc>
          <w:tcPr>
            <w:tcW w:w="3960" w:type="dxa"/>
            <w:gridSpan w:val="5"/>
            <w:tcBorders>
              <w:top w:val="nil"/>
              <w:left w:val="single" w:sz="8" w:space="0" w:color="auto"/>
              <w:bottom w:val="single" w:sz="8" w:space="0" w:color="auto"/>
              <w:right w:val="single" w:sz="8" w:space="0" w:color="auto"/>
            </w:tcBorders>
            <w:shd w:val="clear" w:color="auto" w:fill="auto"/>
            <w:hideMark/>
          </w:tcPr>
          <w:p w14:paraId="6A1A2121" w14:textId="73EFD00A" w:rsidR="00A13127" w:rsidRPr="004C180B" w:rsidRDefault="00A13127" w:rsidP="00426828">
            <w:pPr>
              <w:spacing w:after="0" w:line="240" w:lineRule="auto"/>
              <w:rPr>
                <w:rFonts w:eastAsia="Times New Roman"/>
                <w:szCs w:val="24"/>
              </w:rPr>
            </w:pPr>
            <w:r w:rsidRPr="004C180B">
              <w:rPr>
                <w:rFonts w:eastAsia="Times New Roman"/>
                <w:color w:val="000000" w:themeColor="text1"/>
                <w:szCs w:val="24"/>
                <w:lang w:val="en-GB"/>
              </w:rPr>
              <w:t xml:space="preserve">Third Party Solution </w:t>
            </w:r>
            <w:r w:rsidR="00B56BC7" w:rsidRPr="004C180B">
              <w:rPr>
                <w:rFonts w:eastAsia="Times New Roman"/>
                <w:color w:val="000000" w:themeColor="text1"/>
                <w:szCs w:val="24"/>
                <w:lang w:val="en-GB"/>
              </w:rPr>
              <w:t>(</w:t>
            </w:r>
            <w:r w:rsidR="00BC3639" w:rsidRPr="004C180B">
              <w:rPr>
                <w:rFonts w:eastAsia="Times New Roman"/>
                <w:color w:val="000000" w:themeColor="text1"/>
                <w:szCs w:val="24"/>
                <w:lang w:val="en-GB"/>
              </w:rPr>
              <w:t>TP</w:t>
            </w:r>
            <w:r w:rsidR="00BC3639">
              <w:rPr>
                <w:rFonts w:eastAsia="Times New Roman"/>
                <w:color w:val="000000" w:themeColor="text1"/>
                <w:szCs w:val="24"/>
                <w:lang w:val="en-GB"/>
              </w:rPr>
              <w:t>S</w:t>
            </w:r>
            <w:r w:rsidR="00BC3639" w:rsidRPr="004C180B">
              <w:rPr>
                <w:rFonts w:eastAsia="Times New Roman"/>
                <w:color w:val="000000" w:themeColor="text1"/>
                <w:szCs w:val="24"/>
                <w:lang w:val="en-GB"/>
              </w:rPr>
              <w:t xml:space="preserve">)  </w:t>
            </w:r>
          </w:p>
        </w:tc>
        <w:tc>
          <w:tcPr>
            <w:tcW w:w="1530" w:type="dxa"/>
            <w:gridSpan w:val="3"/>
            <w:tcBorders>
              <w:top w:val="nil"/>
              <w:left w:val="nil"/>
              <w:bottom w:val="single" w:sz="8" w:space="0" w:color="auto"/>
              <w:right w:val="single" w:sz="8" w:space="0" w:color="auto"/>
            </w:tcBorders>
            <w:shd w:val="clear" w:color="auto" w:fill="auto"/>
            <w:hideMark/>
          </w:tcPr>
          <w:p w14:paraId="0775F09E" w14:textId="4FD9460E" w:rsidR="00A13127" w:rsidRPr="004C180B" w:rsidRDefault="003743C1" w:rsidP="0079460E">
            <w:pPr>
              <w:spacing w:after="0" w:line="240" w:lineRule="auto"/>
              <w:jc w:val="center"/>
              <w:rPr>
                <w:rFonts w:eastAsia="Times New Roman"/>
                <w:szCs w:val="24"/>
              </w:rPr>
            </w:pPr>
            <w:r>
              <w:rPr>
                <w:rFonts w:eastAsia="Times New Roman"/>
                <w:color w:val="000000" w:themeColor="text1"/>
                <w:szCs w:val="24"/>
                <w:lang w:val="en-GB"/>
              </w:rPr>
              <w:t>6</w:t>
            </w:r>
          </w:p>
        </w:tc>
        <w:tc>
          <w:tcPr>
            <w:tcW w:w="1737" w:type="dxa"/>
            <w:gridSpan w:val="3"/>
            <w:tcBorders>
              <w:top w:val="nil"/>
              <w:left w:val="nil"/>
              <w:bottom w:val="nil"/>
              <w:right w:val="nil"/>
            </w:tcBorders>
            <w:shd w:val="clear" w:color="auto" w:fill="auto"/>
            <w:noWrap/>
            <w:hideMark/>
          </w:tcPr>
          <w:p w14:paraId="529C9A04" w14:textId="77777777" w:rsidR="00A13127" w:rsidRPr="004C180B" w:rsidRDefault="00A13127" w:rsidP="004C180B">
            <w:pPr>
              <w:spacing w:after="0" w:line="240" w:lineRule="auto"/>
              <w:jc w:val="right"/>
              <w:rPr>
                <w:rFonts w:eastAsia="Times New Roman"/>
                <w:szCs w:val="24"/>
              </w:rPr>
            </w:pPr>
          </w:p>
        </w:tc>
        <w:tc>
          <w:tcPr>
            <w:tcW w:w="603" w:type="dxa"/>
            <w:tcBorders>
              <w:top w:val="nil"/>
              <w:left w:val="nil"/>
              <w:bottom w:val="nil"/>
              <w:right w:val="single" w:sz="4" w:space="0" w:color="auto"/>
            </w:tcBorders>
            <w:shd w:val="clear" w:color="auto" w:fill="auto"/>
            <w:noWrap/>
            <w:hideMark/>
          </w:tcPr>
          <w:p w14:paraId="5CCD6345" w14:textId="77777777" w:rsidR="00A13127" w:rsidRPr="004C180B" w:rsidRDefault="00A13127" w:rsidP="004C180B">
            <w:pPr>
              <w:spacing w:after="0" w:line="240" w:lineRule="auto"/>
              <w:rPr>
                <w:rFonts w:eastAsia="Times New Roman"/>
                <w:color w:val="auto"/>
                <w:sz w:val="20"/>
                <w:szCs w:val="20"/>
              </w:rPr>
            </w:pPr>
          </w:p>
        </w:tc>
        <w:tc>
          <w:tcPr>
            <w:tcW w:w="4417" w:type="dxa"/>
            <w:gridSpan w:val="2"/>
            <w:tcBorders>
              <w:top w:val="nil"/>
              <w:left w:val="single" w:sz="4" w:space="0" w:color="auto"/>
              <w:bottom w:val="nil"/>
              <w:right w:val="nil"/>
            </w:tcBorders>
            <w:shd w:val="clear" w:color="auto" w:fill="auto"/>
          </w:tcPr>
          <w:p w14:paraId="3A4411E5" w14:textId="77777777" w:rsidR="00A13127" w:rsidRPr="004C180B" w:rsidRDefault="00A13127" w:rsidP="004C180B">
            <w:pPr>
              <w:spacing w:after="0" w:line="240" w:lineRule="auto"/>
              <w:rPr>
                <w:rFonts w:eastAsia="Times New Roman"/>
                <w:color w:val="auto"/>
                <w:sz w:val="20"/>
                <w:szCs w:val="20"/>
              </w:rPr>
            </w:pPr>
          </w:p>
        </w:tc>
        <w:tc>
          <w:tcPr>
            <w:tcW w:w="919" w:type="dxa"/>
            <w:gridSpan w:val="2"/>
            <w:tcBorders>
              <w:top w:val="nil"/>
              <w:left w:val="nil"/>
              <w:bottom w:val="nil"/>
              <w:right w:val="nil"/>
            </w:tcBorders>
            <w:shd w:val="clear" w:color="auto" w:fill="auto"/>
            <w:noWrap/>
            <w:hideMark/>
          </w:tcPr>
          <w:p w14:paraId="4E662369" w14:textId="03D91695" w:rsidR="00A13127" w:rsidRPr="004C180B" w:rsidRDefault="00A13127" w:rsidP="004C180B">
            <w:pPr>
              <w:spacing w:after="0" w:line="240" w:lineRule="auto"/>
              <w:rPr>
                <w:rFonts w:eastAsia="Times New Roman"/>
                <w:color w:val="auto"/>
                <w:sz w:val="20"/>
                <w:szCs w:val="20"/>
              </w:rPr>
            </w:pPr>
          </w:p>
        </w:tc>
        <w:tc>
          <w:tcPr>
            <w:tcW w:w="2180" w:type="dxa"/>
            <w:gridSpan w:val="2"/>
            <w:tcBorders>
              <w:top w:val="nil"/>
              <w:left w:val="nil"/>
              <w:bottom w:val="nil"/>
              <w:right w:val="nil"/>
            </w:tcBorders>
            <w:shd w:val="clear" w:color="auto" w:fill="auto"/>
            <w:noWrap/>
            <w:hideMark/>
          </w:tcPr>
          <w:p w14:paraId="3F6948B7" w14:textId="77777777" w:rsidR="00A13127" w:rsidRPr="004C180B" w:rsidRDefault="00A13127" w:rsidP="004C180B">
            <w:pPr>
              <w:spacing w:after="0" w:line="240" w:lineRule="auto"/>
              <w:rPr>
                <w:rFonts w:eastAsia="Times New Roman"/>
                <w:color w:val="auto"/>
                <w:sz w:val="20"/>
                <w:szCs w:val="20"/>
              </w:rPr>
            </w:pPr>
          </w:p>
        </w:tc>
        <w:tc>
          <w:tcPr>
            <w:tcW w:w="456" w:type="dxa"/>
            <w:gridSpan w:val="6"/>
            <w:tcBorders>
              <w:top w:val="nil"/>
              <w:left w:val="nil"/>
              <w:bottom w:val="nil"/>
              <w:right w:val="nil"/>
            </w:tcBorders>
            <w:shd w:val="clear" w:color="auto" w:fill="auto"/>
            <w:noWrap/>
            <w:hideMark/>
          </w:tcPr>
          <w:p w14:paraId="45175897" w14:textId="77777777" w:rsidR="00A13127" w:rsidRPr="004C180B" w:rsidRDefault="00A13127" w:rsidP="004C180B">
            <w:pPr>
              <w:spacing w:after="0" w:line="240" w:lineRule="auto"/>
              <w:rPr>
                <w:rFonts w:eastAsia="Times New Roman"/>
                <w:color w:val="auto"/>
                <w:sz w:val="20"/>
                <w:szCs w:val="20"/>
              </w:rPr>
            </w:pPr>
          </w:p>
        </w:tc>
        <w:tc>
          <w:tcPr>
            <w:tcW w:w="266" w:type="dxa"/>
            <w:tcBorders>
              <w:top w:val="nil"/>
              <w:left w:val="nil"/>
              <w:bottom w:val="nil"/>
              <w:right w:val="single" w:sz="8" w:space="0" w:color="auto"/>
            </w:tcBorders>
            <w:shd w:val="clear" w:color="auto" w:fill="auto"/>
            <w:noWrap/>
            <w:hideMark/>
          </w:tcPr>
          <w:p w14:paraId="2BAE76F8" w14:textId="77777777" w:rsidR="00A13127" w:rsidRPr="004C180B" w:rsidRDefault="00A13127" w:rsidP="004C180B">
            <w:pPr>
              <w:spacing w:after="0" w:line="240" w:lineRule="auto"/>
              <w:rPr>
                <w:rFonts w:ascii="Calibri" w:eastAsia="Times New Roman" w:hAnsi="Calibri" w:cs="Calibri"/>
                <w:sz w:val="22"/>
              </w:rPr>
            </w:pPr>
            <w:r w:rsidRPr="004C180B">
              <w:rPr>
                <w:rFonts w:ascii="Calibri" w:eastAsia="Times New Roman" w:hAnsi="Calibri" w:cs="Calibri"/>
                <w:sz w:val="22"/>
              </w:rPr>
              <w:t> </w:t>
            </w:r>
          </w:p>
        </w:tc>
        <w:tc>
          <w:tcPr>
            <w:tcW w:w="550" w:type="dxa"/>
            <w:gridSpan w:val="2"/>
            <w:vAlign w:val="center"/>
            <w:hideMark/>
          </w:tcPr>
          <w:p w14:paraId="5F16C0F6" w14:textId="77777777" w:rsidR="00A13127" w:rsidRPr="004C180B" w:rsidRDefault="00A13127" w:rsidP="004C180B">
            <w:pPr>
              <w:spacing w:after="0" w:line="240" w:lineRule="auto"/>
              <w:rPr>
                <w:rFonts w:eastAsia="Times New Roman"/>
                <w:color w:val="auto"/>
                <w:sz w:val="20"/>
                <w:szCs w:val="20"/>
              </w:rPr>
            </w:pPr>
          </w:p>
        </w:tc>
      </w:tr>
      <w:tr w:rsidR="0066176A" w:rsidRPr="004C180B" w14:paraId="08DC867B" w14:textId="77777777" w:rsidTr="0079460E">
        <w:trPr>
          <w:gridBefore w:val="2"/>
          <w:wBefore w:w="1338" w:type="dxa"/>
          <w:trHeight w:val="645"/>
        </w:trPr>
        <w:tc>
          <w:tcPr>
            <w:tcW w:w="3960" w:type="dxa"/>
            <w:gridSpan w:val="5"/>
            <w:tcBorders>
              <w:top w:val="nil"/>
              <w:left w:val="single" w:sz="8" w:space="0" w:color="auto"/>
              <w:bottom w:val="single" w:sz="8" w:space="0" w:color="auto"/>
              <w:right w:val="single" w:sz="8" w:space="0" w:color="auto"/>
            </w:tcBorders>
            <w:shd w:val="clear" w:color="auto" w:fill="auto"/>
            <w:hideMark/>
          </w:tcPr>
          <w:p w14:paraId="16E464A3" w14:textId="51F511CF" w:rsidR="00A13127" w:rsidRPr="004C180B" w:rsidRDefault="00A13127" w:rsidP="00426828">
            <w:pPr>
              <w:spacing w:after="0" w:line="240" w:lineRule="auto"/>
              <w:rPr>
                <w:rFonts w:eastAsia="Times New Roman"/>
                <w:szCs w:val="24"/>
              </w:rPr>
            </w:pPr>
            <w:r w:rsidRPr="004C180B">
              <w:rPr>
                <w:rFonts w:eastAsia="Times New Roman"/>
                <w:color w:val="000000" w:themeColor="text1"/>
                <w:szCs w:val="24"/>
                <w:lang w:val="en-GB"/>
              </w:rPr>
              <w:t xml:space="preserve">Not Available </w:t>
            </w:r>
            <w:r w:rsidR="00B56BC7" w:rsidRPr="004C180B">
              <w:rPr>
                <w:rFonts w:eastAsia="Times New Roman"/>
                <w:color w:val="000000" w:themeColor="text1"/>
                <w:szCs w:val="24"/>
                <w:lang w:val="en-GB"/>
              </w:rPr>
              <w:t>(</w:t>
            </w:r>
            <w:r w:rsidR="00BC3639" w:rsidRPr="004C180B">
              <w:rPr>
                <w:rFonts w:eastAsia="Times New Roman"/>
                <w:color w:val="000000" w:themeColor="text1"/>
                <w:szCs w:val="24"/>
                <w:lang w:val="en-GB"/>
              </w:rPr>
              <w:t xml:space="preserve">NA)  </w:t>
            </w:r>
          </w:p>
        </w:tc>
        <w:tc>
          <w:tcPr>
            <w:tcW w:w="1530" w:type="dxa"/>
            <w:gridSpan w:val="3"/>
            <w:tcBorders>
              <w:top w:val="nil"/>
              <w:left w:val="nil"/>
              <w:bottom w:val="single" w:sz="8" w:space="0" w:color="auto"/>
              <w:right w:val="single" w:sz="8" w:space="0" w:color="auto"/>
            </w:tcBorders>
            <w:shd w:val="clear" w:color="auto" w:fill="auto"/>
            <w:hideMark/>
          </w:tcPr>
          <w:p w14:paraId="52F5840D" w14:textId="77777777" w:rsidR="00A13127" w:rsidRPr="004C180B" w:rsidRDefault="00A13127" w:rsidP="0079460E">
            <w:pPr>
              <w:spacing w:after="0" w:line="240" w:lineRule="auto"/>
              <w:jc w:val="center"/>
              <w:rPr>
                <w:rFonts w:eastAsia="Times New Roman"/>
                <w:szCs w:val="24"/>
              </w:rPr>
            </w:pPr>
            <w:r w:rsidRPr="004C180B">
              <w:rPr>
                <w:rFonts w:eastAsia="Times New Roman"/>
                <w:color w:val="000000" w:themeColor="text1"/>
                <w:szCs w:val="24"/>
                <w:lang w:val="en-GB"/>
              </w:rPr>
              <w:t>0</w:t>
            </w:r>
          </w:p>
        </w:tc>
        <w:tc>
          <w:tcPr>
            <w:tcW w:w="1737" w:type="dxa"/>
            <w:gridSpan w:val="3"/>
            <w:tcBorders>
              <w:top w:val="nil"/>
              <w:left w:val="nil"/>
              <w:bottom w:val="nil"/>
              <w:right w:val="nil"/>
            </w:tcBorders>
            <w:shd w:val="clear" w:color="auto" w:fill="auto"/>
            <w:noWrap/>
            <w:hideMark/>
          </w:tcPr>
          <w:p w14:paraId="2FD7C176" w14:textId="77777777" w:rsidR="00A13127" w:rsidRPr="004C180B" w:rsidRDefault="00A13127" w:rsidP="004C180B">
            <w:pPr>
              <w:spacing w:after="0" w:line="240" w:lineRule="auto"/>
              <w:jc w:val="right"/>
              <w:rPr>
                <w:rFonts w:eastAsia="Times New Roman"/>
                <w:szCs w:val="24"/>
              </w:rPr>
            </w:pPr>
          </w:p>
        </w:tc>
        <w:tc>
          <w:tcPr>
            <w:tcW w:w="603" w:type="dxa"/>
            <w:tcBorders>
              <w:top w:val="nil"/>
              <w:left w:val="nil"/>
              <w:bottom w:val="nil"/>
              <w:right w:val="single" w:sz="4" w:space="0" w:color="auto"/>
            </w:tcBorders>
            <w:shd w:val="clear" w:color="auto" w:fill="auto"/>
            <w:noWrap/>
            <w:hideMark/>
          </w:tcPr>
          <w:p w14:paraId="0325A470" w14:textId="77777777" w:rsidR="00A13127" w:rsidRPr="004C180B" w:rsidRDefault="00A13127" w:rsidP="004C180B">
            <w:pPr>
              <w:spacing w:after="0" w:line="240" w:lineRule="auto"/>
              <w:rPr>
                <w:rFonts w:eastAsia="Times New Roman"/>
                <w:color w:val="auto"/>
                <w:sz w:val="20"/>
                <w:szCs w:val="20"/>
              </w:rPr>
            </w:pPr>
          </w:p>
        </w:tc>
        <w:tc>
          <w:tcPr>
            <w:tcW w:w="4417" w:type="dxa"/>
            <w:gridSpan w:val="2"/>
            <w:tcBorders>
              <w:top w:val="nil"/>
              <w:left w:val="single" w:sz="4" w:space="0" w:color="auto"/>
              <w:bottom w:val="nil"/>
              <w:right w:val="nil"/>
            </w:tcBorders>
            <w:shd w:val="clear" w:color="auto" w:fill="auto"/>
          </w:tcPr>
          <w:p w14:paraId="4AF349C0" w14:textId="77777777" w:rsidR="00A13127" w:rsidRPr="004C180B" w:rsidRDefault="00A13127" w:rsidP="004C180B">
            <w:pPr>
              <w:spacing w:after="0" w:line="240" w:lineRule="auto"/>
              <w:rPr>
                <w:rFonts w:eastAsia="Times New Roman"/>
                <w:color w:val="auto"/>
                <w:sz w:val="20"/>
                <w:szCs w:val="20"/>
              </w:rPr>
            </w:pPr>
          </w:p>
        </w:tc>
        <w:tc>
          <w:tcPr>
            <w:tcW w:w="919" w:type="dxa"/>
            <w:gridSpan w:val="2"/>
            <w:tcBorders>
              <w:top w:val="nil"/>
              <w:left w:val="nil"/>
              <w:bottom w:val="nil"/>
              <w:right w:val="nil"/>
            </w:tcBorders>
            <w:shd w:val="clear" w:color="auto" w:fill="auto"/>
            <w:noWrap/>
            <w:hideMark/>
          </w:tcPr>
          <w:p w14:paraId="562204A0" w14:textId="55CA3F82" w:rsidR="00A13127" w:rsidRPr="004C180B" w:rsidRDefault="00A13127" w:rsidP="004C180B">
            <w:pPr>
              <w:spacing w:after="0" w:line="240" w:lineRule="auto"/>
              <w:rPr>
                <w:rFonts w:eastAsia="Times New Roman"/>
                <w:color w:val="auto"/>
                <w:sz w:val="20"/>
                <w:szCs w:val="20"/>
              </w:rPr>
            </w:pPr>
          </w:p>
        </w:tc>
        <w:tc>
          <w:tcPr>
            <w:tcW w:w="2180" w:type="dxa"/>
            <w:gridSpan w:val="2"/>
            <w:tcBorders>
              <w:top w:val="nil"/>
              <w:left w:val="nil"/>
              <w:bottom w:val="nil"/>
              <w:right w:val="nil"/>
            </w:tcBorders>
            <w:shd w:val="clear" w:color="auto" w:fill="auto"/>
            <w:noWrap/>
            <w:hideMark/>
          </w:tcPr>
          <w:p w14:paraId="721840D8" w14:textId="77777777" w:rsidR="00A13127" w:rsidRPr="004C180B" w:rsidRDefault="00A13127" w:rsidP="004C180B">
            <w:pPr>
              <w:spacing w:after="0" w:line="240" w:lineRule="auto"/>
              <w:rPr>
                <w:rFonts w:eastAsia="Times New Roman"/>
                <w:color w:val="auto"/>
                <w:sz w:val="20"/>
                <w:szCs w:val="20"/>
              </w:rPr>
            </w:pPr>
          </w:p>
        </w:tc>
        <w:tc>
          <w:tcPr>
            <w:tcW w:w="456" w:type="dxa"/>
            <w:gridSpan w:val="6"/>
            <w:tcBorders>
              <w:top w:val="nil"/>
              <w:left w:val="nil"/>
              <w:bottom w:val="nil"/>
              <w:right w:val="nil"/>
            </w:tcBorders>
            <w:shd w:val="clear" w:color="auto" w:fill="auto"/>
            <w:noWrap/>
            <w:hideMark/>
          </w:tcPr>
          <w:p w14:paraId="277CA3B1" w14:textId="77777777" w:rsidR="00A13127" w:rsidRPr="004C180B" w:rsidRDefault="00A13127" w:rsidP="004C180B">
            <w:pPr>
              <w:spacing w:after="0" w:line="240" w:lineRule="auto"/>
              <w:rPr>
                <w:rFonts w:eastAsia="Times New Roman"/>
                <w:color w:val="auto"/>
                <w:sz w:val="20"/>
                <w:szCs w:val="20"/>
              </w:rPr>
            </w:pPr>
          </w:p>
        </w:tc>
        <w:tc>
          <w:tcPr>
            <w:tcW w:w="266" w:type="dxa"/>
            <w:tcBorders>
              <w:top w:val="nil"/>
              <w:left w:val="nil"/>
              <w:bottom w:val="nil"/>
              <w:right w:val="single" w:sz="8" w:space="0" w:color="auto"/>
            </w:tcBorders>
            <w:shd w:val="clear" w:color="auto" w:fill="auto"/>
            <w:noWrap/>
            <w:hideMark/>
          </w:tcPr>
          <w:p w14:paraId="73A095A3" w14:textId="77777777" w:rsidR="00A13127" w:rsidRPr="004C180B" w:rsidRDefault="00A13127" w:rsidP="004C180B">
            <w:pPr>
              <w:spacing w:after="0" w:line="240" w:lineRule="auto"/>
              <w:rPr>
                <w:rFonts w:ascii="Calibri" w:eastAsia="Times New Roman" w:hAnsi="Calibri" w:cs="Calibri"/>
                <w:sz w:val="22"/>
              </w:rPr>
            </w:pPr>
            <w:r w:rsidRPr="004C180B">
              <w:rPr>
                <w:rFonts w:ascii="Calibri" w:eastAsia="Times New Roman" w:hAnsi="Calibri" w:cs="Calibri"/>
                <w:sz w:val="22"/>
              </w:rPr>
              <w:t> </w:t>
            </w:r>
          </w:p>
        </w:tc>
        <w:tc>
          <w:tcPr>
            <w:tcW w:w="550" w:type="dxa"/>
            <w:gridSpan w:val="2"/>
            <w:vAlign w:val="center"/>
            <w:hideMark/>
          </w:tcPr>
          <w:p w14:paraId="72999455" w14:textId="77777777" w:rsidR="00A13127" w:rsidRPr="004C180B" w:rsidRDefault="00A13127" w:rsidP="004C180B">
            <w:pPr>
              <w:spacing w:after="0" w:line="240" w:lineRule="auto"/>
              <w:rPr>
                <w:rFonts w:eastAsia="Times New Roman"/>
                <w:color w:val="auto"/>
                <w:sz w:val="20"/>
                <w:szCs w:val="20"/>
              </w:rPr>
            </w:pPr>
          </w:p>
        </w:tc>
      </w:tr>
      <w:tr w:rsidR="00A13127" w:rsidRPr="004C180B" w14:paraId="03602181" w14:textId="77777777" w:rsidTr="00615D9C">
        <w:trPr>
          <w:gridAfter w:val="15"/>
          <w:wAfter w:w="8788" w:type="dxa"/>
          <w:trHeight w:val="315"/>
        </w:trPr>
        <w:tc>
          <w:tcPr>
            <w:tcW w:w="9168" w:type="dxa"/>
            <w:gridSpan w:val="14"/>
            <w:tcBorders>
              <w:top w:val="nil"/>
              <w:left w:val="single" w:sz="4" w:space="0" w:color="auto"/>
              <w:bottom w:val="single" w:sz="4" w:space="0" w:color="auto"/>
              <w:right w:val="single" w:sz="4" w:space="0" w:color="auto"/>
            </w:tcBorders>
            <w:shd w:val="clear" w:color="auto" w:fill="auto"/>
            <w:hideMark/>
          </w:tcPr>
          <w:p w14:paraId="48AC2BFD" w14:textId="77777777" w:rsidR="00A13127" w:rsidRDefault="00A13127" w:rsidP="004C180B">
            <w:pPr>
              <w:spacing w:after="0" w:line="240" w:lineRule="auto"/>
              <w:jc w:val="both"/>
              <w:rPr>
                <w:rFonts w:eastAsia="Times New Roman"/>
                <w:color w:val="000000" w:themeColor="text1"/>
                <w:szCs w:val="24"/>
                <w:lang w:eastAsia="ko-KR"/>
              </w:rPr>
            </w:pPr>
            <w:r w:rsidRPr="004C180B">
              <w:rPr>
                <w:rFonts w:eastAsia="Times New Roman"/>
                <w:color w:val="000000" w:themeColor="text1"/>
                <w:szCs w:val="24"/>
                <w:lang w:eastAsia="ko-KR"/>
              </w:rPr>
              <w:t> </w:t>
            </w:r>
          </w:p>
          <w:p w14:paraId="482272C5" w14:textId="77777777" w:rsidR="00E50056" w:rsidRDefault="00E50056" w:rsidP="004C180B">
            <w:pPr>
              <w:spacing w:after="0" w:line="240" w:lineRule="auto"/>
              <w:jc w:val="both"/>
              <w:rPr>
                <w:rFonts w:eastAsia="Times New Roman"/>
                <w:szCs w:val="24"/>
              </w:rPr>
            </w:pPr>
          </w:p>
          <w:p w14:paraId="65DB6967" w14:textId="77777777" w:rsidR="00E50056" w:rsidRDefault="00E50056" w:rsidP="004C180B">
            <w:pPr>
              <w:spacing w:after="0" w:line="240" w:lineRule="auto"/>
              <w:jc w:val="both"/>
              <w:rPr>
                <w:rFonts w:eastAsia="Times New Roman"/>
                <w:szCs w:val="24"/>
              </w:rPr>
            </w:pPr>
          </w:p>
          <w:p w14:paraId="790B3173" w14:textId="77777777" w:rsidR="00E50056" w:rsidRDefault="00E50056" w:rsidP="004C180B">
            <w:pPr>
              <w:spacing w:after="0" w:line="240" w:lineRule="auto"/>
              <w:jc w:val="both"/>
              <w:rPr>
                <w:rFonts w:eastAsia="Times New Roman"/>
                <w:szCs w:val="24"/>
              </w:rPr>
            </w:pPr>
          </w:p>
          <w:p w14:paraId="4BE0EE35" w14:textId="77777777" w:rsidR="00E50056" w:rsidRDefault="00E50056" w:rsidP="004C180B">
            <w:pPr>
              <w:spacing w:after="0" w:line="240" w:lineRule="auto"/>
              <w:jc w:val="both"/>
              <w:rPr>
                <w:rFonts w:eastAsia="Times New Roman"/>
                <w:szCs w:val="24"/>
              </w:rPr>
            </w:pPr>
          </w:p>
          <w:p w14:paraId="3FF985E5" w14:textId="77777777" w:rsidR="00E50056" w:rsidRDefault="00E50056" w:rsidP="004C180B">
            <w:pPr>
              <w:spacing w:after="0" w:line="240" w:lineRule="auto"/>
              <w:jc w:val="both"/>
              <w:rPr>
                <w:rFonts w:eastAsia="Times New Roman"/>
                <w:szCs w:val="24"/>
              </w:rPr>
            </w:pPr>
          </w:p>
          <w:p w14:paraId="29A16596" w14:textId="77777777" w:rsidR="00E50056" w:rsidRDefault="00E50056" w:rsidP="004C180B">
            <w:pPr>
              <w:spacing w:after="0" w:line="240" w:lineRule="auto"/>
              <w:jc w:val="both"/>
              <w:rPr>
                <w:rFonts w:eastAsia="Times New Roman"/>
                <w:szCs w:val="24"/>
              </w:rPr>
            </w:pPr>
          </w:p>
          <w:p w14:paraId="0F1FCB11" w14:textId="62928266" w:rsidR="00E50056" w:rsidRPr="004C180B" w:rsidRDefault="00E50056" w:rsidP="004C180B">
            <w:pPr>
              <w:spacing w:after="0" w:line="240" w:lineRule="auto"/>
              <w:jc w:val="both"/>
              <w:rPr>
                <w:rFonts w:eastAsia="Times New Roman"/>
                <w:szCs w:val="24"/>
              </w:rPr>
            </w:pPr>
          </w:p>
        </w:tc>
      </w:tr>
      <w:tr w:rsidR="00A13127" w:rsidRPr="004C180B" w14:paraId="64620152" w14:textId="04C73189" w:rsidTr="004900F4">
        <w:trPr>
          <w:gridAfter w:val="15"/>
          <w:wAfter w:w="8788" w:type="dxa"/>
          <w:trHeight w:val="1260"/>
        </w:trPr>
        <w:tc>
          <w:tcPr>
            <w:tcW w:w="9168" w:type="dxa"/>
            <w:gridSpan w:val="14"/>
            <w:tcBorders>
              <w:top w:val="nil"/>
              <w:left w:val="single" w:sz="4" w:space="0" w:color="auto"/>
              <w:bottom w:val="nil"/>
              <w:right w:val="single" w:sz="4" w:space="0" w:color="auto"/>
            </w:tcBorders>
            <w:shd w:val="clear" w:color="auto" w:fill="auto"/>
            <w:vAlign w:val="center"/>
            <w:hideMark/>
          </w:tcPr>
          <w:p w14:paraId="6F21CE59" w14:textId="77777777" w:rsidR="00615D9C" w:rsidRDefault="00615D9C" w:rsidP="00BE4ED0">
            <w:pPr>
              <w:spacing w:after="0" w:line="240" w:lineRule="auto"/>
              <w:rPr>
                <w:rFonts w:eastAsia="Times New Roman"/>
                <w:color w:val="000000" w:themeColor="text1"/>
                <w:szCs w:val="24"/>
                <w:lang w:eastAsia="ko-KR"/>
              </w:rPr>
            </w:pPr>
          </w:p>
          <w:p w14:paraId="45E64C34" w14:textId="77777777" w:rsidR="00615D9C" w:rsidRDefault="00615D9C" w:rsidP="00BE4ED0">
            <w:pPr>
              <w:spacing w:after="0" w:line="240" w:lineRule="auto"/>
              <w:rPr>
                <w:rFonts w:eastAsia="Times New Roman"/>
                <w:color w:val="000000" w:themeColor="text1"/>
                <w:szCs w:val="24"/>
                <w:lang w:eastAsia="ko-KR"/>
              </w:rPr>
            </w:pPr>
          </w:p>
          <w:p w14:paraId="19F2069E" w14:textId="7EF631ED" w:rsidR="00A13127" w:rsidRPr="004C180B" w:rsidRDefault="00A13127" w:rsidP="00BE4ED0">
            <w:pPr>
              <w:spacing w:after="0" w:line="240" w:lineRule="auto"/>
              <w:rPr>
                <w:rFonts w:eastAsia="Times New Roman"/>
                <w:szCs w:val="24"/>
              </w:rPr>
            </w:pPr>
            <w:r w:rsidRPr="004C180B">
              <w:rPr>
                <w:rFonts w:eastAsia="Times New Roman"/>
                <w:color w:val="000000" w:themeColor="text1"/>
                <w:szCs w:val="24"/>
                <w:lang w:eastAsia="ko-KR"/>
              </w:rPr>
              <w:t xml:space="preserve">(c) Bidder Responses to Functional Requirements Specifications – As indicated in the Technical Responsiveness Checklist, Bidders responses with regard to “Mandatory” &amp; “Desirable” features and functional requirements in Section IV is as follows: </w:t>
            </w:r>
          </w:p>
        </w:tc>
      </w:tr>
      <w:tr w:rsidR="00A13127" w:rsidRPr="004C180B" w14:paraId="01D00FBE" w14:textId="5B4E9A56" w:rsidTr="004900F4">
        <w:trPr>
          <w:gridAfter w:val="15"/>
          <w:wAfter w:w="8788" w:type="dxa"/>
          <w:trHeight w:val="315"/>
        </w:trPr>
        <w:tc>
          <w:tcPr>
            <w:tcW w:w="9168" w:type="dxa"/>
            <w:gridSpan w:val="14"/>
            <w:tcBorders>
              <w:top w:val="nil"/>
              <w:left w:val="single" w:sz="4" w:space="0" w:color="auto"/>
              <w:bottom w:val="nil"/>
              <w:right w:val="single" w:sz="4" w:space="0" w:color="auto"/>
            </w:tcBorders>
            <w:shd w:val="clear" w:color="auto" w:fill="auto"/>
            <w:vAlign w:val="center"/>
            <w:hideMark/>
          </w:tcPr>
          <w:p w14:paraId="1ED9A1E6" w14:textId="43898115" w:rsidR="00A13127" w:rsidRPr="004C180B" w:rsidRDefault="00A13127" w:rsidP="00BE4ED0">
            <w:pPr>
              <w:spacing w:after="0" w:line="240" w:lineRule="auto"/>
              <w:rPr>
                <w:rFonts w:eastAsia="Times New Roman"/>
                <w:szCs w:val="24"/>
              </w:rPr>
            </w:pPr>
          </w:p>
        </w:tc>
      </w:tr>
      <w:tr w:rsidR="00A13127" w:rsidRPr="004C180B" w14:paraId="06F86786" w14:textId="33D47F0C" w:rsidTr="004900F4">
        <w:trPr>
          <w:gridAfter w:val="15"/>
          <w:wAfter w:w="8788" w:type="dxa"/>
          <w:trHeight w:val="315"/>
        </w:trPr>
        <w:tc>
          <w:tcPr>
            <w:tcW w:w="9168" w:type="dxa"/>
            <w:gridSpan w:val="14"/>
            <w:tcBorders>
              <w:top w:val="nil"/>
              <w:left w:val="single" w:sz="4" w:space="0" w:color="auto"/>
              <w:bottom w:val="nil"/>
              <w:right w:val="single" w:sz="4" w:space="0" w:color="auto"/>
            </w:tcBorders>
            <w:shd w:val="clear" w:color="auto" w:fill="auto"/>
            <w:vAlign w:val="center"/>
            <w:hideMark/>
          </w:tcPr>
          <w:p w14:paraId="25F8A0C6" w14:textId="77777777" w:rsidR="00A13127" w:rsidRPr="004C180B" w:rsidRDefault="00A13127" w:rsidP="00BE4ED0">
            <w:pPr>
              <w:spacing w:after="0" w:line="240" w:lineRule="auto"/>
              <w:rPr>
                <w:rFonts w:eastAsia="Times New Roman"/>
                <w:szCs w:val="24"/>
              </w:rPr>
            </w:pPr>
            <w:r w:rsidRPr="004C180B">
              <w:rPr>
                <w:rFonts w:eastAsia="Times New Roman"/>
                <w:color w:val="000000" w:themeColor="text1"/>
                <w:szCs w:val="24"/>
                <w:lang w:eastAsia="ko-KR"/>
              </w:rPr>
              <w:t xml:space="preserve">            Mark per requirement = Criticality * Vendor Response </w:t>
            </w:r>
          </w:p>
        </w:tc>
      </w:tr>
      <w:tr w:rsidR="00A13127" w:rsidRPr="004C180B" w14:paraId="45F83E2A" w14:textId="07D0F40D" w:rsidTr="004900F4">
        <w:trPr>
          <w:gridAfter w:val="5"/>
          <w:wAfter w:w="1043" w:type="dxa"/>
          <w:trHeight w:val="315"/>
        </w:trPr>
        <w:tc>
          <w:tcPr>
            <w:tcW w:w="9168" w:type="dxa"/>
            <w:gridSpan w:val="14"/>
            <w:tcBorders>
              <w:top w:val="nil"/>
              <w:left w:val="single" w:sz="4" w:space="0" w:color="auto"/>
              <w:bottom w:val="nil"/>
              <w:right w:val="single" w:sz="4" w:space="0" w:color="auto"/>
            </w:tcBorders>
            <w:shd w:val="clear" w:color="auto" w:fill="auto"/>
            <w:vAlign w:val="center"/>
            <w:hideMark/>
          </w:tcPr>
          <w:p w14:paraId="02A824D9" w14:textId="77777777" w:rsidR="00A13127" w:rsidRPr="004C180B" w:rsidRDefault="00A13127" w:rsidP="00BE4ED0">
            <w:pPr>
              <w:spacing w:after="0" w:line="240" w:lineRule="auto"/>
              <w:rPr>
                <w:rFonts w:eastAsia="Times New Roman"/>
                <w:szCs w:val="24"/>
              </w:rPr>
            </w:pPr>
            <w:r w:rsidRPr="004C180B">
              <w:rPr>
                <w:rFonts w:eastAsia="Times New Roman"/>
                <w:color w:val="000000" w:themeColor="text1"/>
                <w:szCs w:val="24"/>
                <w:lang w:eastAsia="ko-KR"/>
              </w:rPr>
              <w:t> </w:t>
            </w:r>
          </w:p>
        </w:tc>
        <w:tc>
          <w:tcPr>
            <w:tcW w:w="7745" w:type="dxa"/>
            <w:gridSpan w:val="10"/>
            <w:tcBorders>
              <w:left w:val="single" w:sz="4" w:space="0" w:color="auto"/>
            </w:tcBorders>
            <w:vAlign w:val="center"/>
            <w:hideMark/>
          </w:tcPr>
          <w:p w14:paraId="762F5AAE" w14:textId="77777777" w:rsidR="00A13127" w:rsidRPr="004C180B" w:rsidRDefault="00A13127" w:rsidP="004C180B">
            <w:pPr>
              <w:spacing w:after="0" w:line="240" w:lineRule="auto"/>
              <w:rPr>
                <w:rFonts w:eastAsia="Times New Roman"/>
                <w:color w:val="auto"/>
                <w:sz w:val="20"/>
                <w:szCs w:val="20"/>
              </w:rPr>
            </w:pPr>
          </w:p>
        </w:tc>
      </w:tr>
      <w:tr w:rsidR="00A13127" w:rsidRPr="004C180B" w14:paraId="722FE126" w14:textId="68C28B60" w:rsidTr="004900F4">
        <w:trPr>
          <w:gridAfter w:val="6"/>
          <w:wAfter w:w="1058" w:type="dxa"/>
          <w:trHeight w:val="315"/>
        </w:trPr>
        <w:tc>
          <w:tcPr>
            <w:tcW w:w="9168" w:type="dxa"/>
            <w:gridSpan w:val="14"/>
            <w:tcBorders>
              <w:top w:val="nil"/>
              <w:left w:val="single" w:sz="4" w:space="0" w:color="auto"/>
              <w:bottom w:val="nil"/>
              <w:right w:val="single" w:sz="4" w:space="0" w:color="auto"/>
            </w:tcBorders>
            <w:shd w:val="clear" w:color="auto" w:fill="auto"/>
            <w:vAlign w:val="center"/>
            <w:hideMark/>
          </w:tcPr>
          <w:p w14:paraId="5F75BBA5" w14:textId="77777777" w:rsidR="00A13127" w:rsidRPr="004C180B" w:rsidRDefault="00A13127" w:rsidP="00BE4ED0">
            <w:pPr>
              <w:spacing w:after="0" w:line="240" w:lineRule="auto"/>
              <w:rPr>
                <w:rFonts w:eastAsia="Times New Roman"/>
                <w:szCs w:val="24"/>
              </w:rPr>
            </w:pPr>
            <w:r w:rsidRPr="004C180B">
              <w:rPr>
                <w:rFonts w:eastAsia="Times New Roman"/>
                <w:color w:val="000000" w:themeColor="text1"/>
                <w:szCs w:val="24"/>
                <w:lang w:eastAsia="ko-KR"/>
              </w:rPr>
              <w:t xml:space="preserve">Total Score for Functional Requirements = Mark per requirement *3.5 </w:t>
            </w:r>
          </w:p>
        </w:tc>
        <w:tc>
          <w:tcPr>
            <w:tcW w:w="7730" w:type="dxa"/>
            <w:gridSpan w:val="9"/>
            <w:tcBorders>
              <w:left w:val="single" w:sz="4" w:space="0" w:color="auto"/>
            </w:tcBorders>
            <w:vAlign w:val="center"/>
            <w:hideMark/>
          </w:tcPr>
          <w:p w14:paraId="0A69C289" w14:textId="77777777" w:rsidR="00A13127" w:rsidRPr="004C180B" w:rsidRDefault="00A13127" w:rsidP="004C180B">
            <w:pPr>
              <w:spacing w:after="0" w:line="240" w:lineRule="auto"/>
              <w:rPr>
                <w:rFonts w:eastAsia="Times New Roman"/>
                <w:color w:val="auto"/>
                <w:sz w:val="20"/>
                <w:szCs w:val="20"/>
              </w:rPr>
            </w:pPr>
          </w:p>
        </w:tc>
      </w:tr>
      <w:tr w:rsidR="00A13127" w:rsidRPr="004C180B" w14:paraId="7FB14037" w14:textId="2E9C8FF6" w:rsidTr="004900F4">
        <w:trPr>
          <w:gridAfter w:val="15"/>
          <w:wAfter w:w="8788" w:type="dxa"/>
          <w:trHeight w:val="315"/>
        </w:trPr>
        <w:tc>
          <w:tcPr>
            <w:tcW w:w="9168" w:type="dxa"/>
            <w:gridSpan w:val="14"/>
            <w:tcBorders>
              <w:top w:val="nil"/>
              <w:left w:val="single" w:sz="4" w:space="0" w:color="auto"/>
              <w:bottom w:val="nil"/>
              <w:right w:val="single" w:sz="4" w:space="0" w:color="auto"/>
            </w:tcBorders>
            <w:shd w:val="clear" w:color="auto" w:fill="auto"/>
            <w:vAlign w:val="center"/>
            <w:hideMark/>
          </w:tcPr>
          <w:p w14:paraId="31DD662B" w14:textId="77777777" w:rsidR="00A13127" w:rsidRPr="004C180B" w:rsidRDefault="00A13127" w:rsidP="00BE4ED0">
            <w:pPr>
              <w:spacing w:after="0" w:line="240" w:lineRule="auto"/>
              <w:rPr>
                <w:rFonts w:eastAsia="Times New Roman"/>
                <w:szCs w:val="24"/>
              </w:rPr>
            </w:pPr>
            <w:r w:rsidRPr="004C180B">
              <w:rPr>
                <w:rFonts w:eastAsia="Times New Roman"/>
                <w:color w:val="000000" w:themeColor="text1"/>
                <w:szCs w:val="24"/>
                <w:lang w:eastAsia="ko-KR"/>
              </w:rPr>
              <w:t> </w:t>
            </w:r>
          </w:p>
        </w:tc>
      </w:tr>
      <w:tr w:rsidR="00A13127" w:rsidRPr="004C180B" w14:paraId="41BE1223" w14:textId="5AD22449" w:rsidTr="004900F4">
        <w:trPr>
          <w:gridAfter w:val="7"/>
          <w:wAfter w:w="1088" w:type="dxa"/>
          <w:trHeight w:val="630"/>
        </w:trPr>
        <w:tc>
          <w:tcPr>
            <w:tcW w:w="9168" w:type="dxa"/>
            <w:gridSpan w:val="14"/>
            <w:tcBorders>
              <w:top w:val="nil"/>
              <w:left w:val="single" w:sz="4" w:space="0" w:color="auto"/>
              <w:bottom w:val="nil"/>
              <w:right w:val="single" w:sz="4" w:space="0" w:color="auto"/>
            </w:tcBorders>
            <w:shd w:val="clear" w:color="auto" w:fill="auto"/>
            <w:vAlign w:val="center"/>
            <w:hideMark/>
          </w:tcPr>
          <w:p w14:paraId="4DF9689A" w14:textId="5B63AFAD" w:rsidR="00A13127" w:rsidRPr="004C180B" w:rsidRDefault="00A13127" w:rsidP="009D2E0D">
            <w:pPr>
              <w:spacing w:after="0" w:line="240" w:lineRule="auto"/>
              <w:rPr>
                <w:rFonts w:eastAsia="Times New Roman"/>
                <w:szCs w:val="24"/>
              </w:rPr>
            </w:pPr>
            <w:r w:rsidRPr="004C180B">
              <w:rPr>
                <w:rFonts w:eastAsia="Times New Roman"/>
                <w:color w:val="000000" w:themeColor="text1"/>
                <w:szCs w:val="24"/>
                <w:lang w:eastAsia="ko-KR"/>
              </w:rPr>
              <w:t xml:space="preserve">Any Bid whose score is less than 70% </w:t>
            </w:r>
            <w:r w:rsidR="009D2E0D">
              <w:rPr>
                <w:rFonts w:eastAsia="Times New Roman"/>
                <w:color w:val="000000" w:themeColor="text1"/>
                <w:szCs w:val="24"/>
                <w:lang w:eastAsia="ko-KR"/>
              </w:rPr>
              <w:t xml:space="preserve">of </w:t>
            </w:r>
            <w:r w:rsidR="00AF5F3B" w:rsidRPr="00D066CC">
              <w:rPr>
                <w:bCs/>
                <w:lang w:eastAsia="ko-KR"/>
              </w:rPr>
              <w:t xml:space="preserve">Organization </w:t>
            </w:r>
            <w:r w:rsidR="00D066CC" w:rsidRPr="00D066CC">
              <w:rPr>
                <w:bCs/>
                <w:lang w:eastAsia="ko-KR"/>
              </w:rPr>
              <w:t>&amp;</w:t>
            </w:r>
            <w:r w:rsidR="00AF5F3B" w:rsidRPr="00D066CC">
              <w:rPr>
                <w:bCs/>
                <w:lang w:eastAsia="ko-KR"/>
              </w:rPr>
              <w:t xml:space="preserve"> Key personal Experiences</w:t>
            </w:r>
            <w:r w:rsidR="00D066CC" w:rsidRPr="00D066CC">
              <w:rPr>
                <w:bCs/>
                <w:lang w:eastAsia="ko-KR"/>
              </w:rPr>
              <w:t xml:space="preserve"> and compliance to </w:t>
            </w:r>
            <w:r w:rsidR="00AF5F3B" w:rsidRPr="00D066CC">
              <w:rPr>
                <w:bCs/>
                <w:lang w:eastAsia="ko-KR"/>
              </w:rPr>
              <w:t xml:space="preserve">Functional </w:t>
            </w:r>
            <w:r w:rsidR="00D066CC" w:rsidRPr="00D066CC">
              <w:rPr>
                <w:bCs/>
                <w:lang w:eastAsia="ko-KR"/>
              </w:rPr>
              <w:t>&amp;</w:t>
            </w:r>
            <w:r w:rsidR="00AF5F3B" w:rsidRPr="00D066CC">
              <w:rPr>
                <w:bCs/>
                <w:lang w:eastAsia="ko-KR"/>
              </w:rPr>
              <w:t xml:space="preserve"> Non-Functional Requirements</w:t>
            </w:r>
            <w:r w:rsidRPr="00D066CC">
              <w:rPr>
                <w:rFonts w:eastAsia="Times New Roman"/>
                <w:color w:val="000000" w:themeColor="text1"/>
                <w:szCs w:val="24"/>
                <w:lang w:eastAsia="ko-KR"/>
              </w:rPr>
              <w:t>,</w:t>
            </w:r>
            <w:r w:rsidRPr="004C180B">
              <w:rPr>
                <w:rFonts w:eastAsia="Times New Roman"/>
                <w:color w:val="000000" w:themeColor="text1"/>
                <w:szCs w:val="24"/>
                <w:lang w:eastAsia="ko-KR"/>
              </w:rPr>
              <w:t xml:space="preserve"> will be considered as non-responsive.</w:t>
            </w:r>
          </w:p>
        </w:tc>
        <w:tc>
          <w:tcPr>
            <w:tcW w:w="7700" w:type="dxa"/>
            <w:gridSpan w:val="8"/>
            <w:tcBorders>
              <w:left w:val="single" w:sz="4" w:space="0" w:color="auto"/>
            </w:tcBorders>
            <w:vAlign w:val="center"/>
            <w:hideMark/>
          </w:tcPr>
          <w:p w14:paraId="4AC6DBBC" w14:textId="77777777" w:rsidR="00A13127" w:rsidRPr="004C180B" w:rsidRDefault="00A13127" w:rsidP="004C180B">
            <w:pPr>
              <w:spacing w:after="0" w:line="240" w:lineRule="auto"/>
              <w:rPr>
                <w:rFonts w:eastAsia="Times New Roman"/>
                <w:color w:val="auto"/>
                <w:sz w:val="20"/>
                <w:szCs w:val="20"/>
              </w:rPr>
            </w:pPr>
          </w:p>
        </w:tc>
      </w:tr>
      <w:tr w:rsidR="00A13127" w:rsidRPr="004C180B" w14:paraId="6914B09C" w14:textId="05067ADA" w:rsidTr="004900F4">
        <w:trPr>
          <w:gridAfter w:val="7"/>
          <w:wAfter w:w="1088" w:type="dxa"/>
          <w:trHeight w:val="315"/>
        </w:trPr>
        <w:tc>
          <w:tcPr>
            <w:tcW w:w="9168" w:type="dxa"/>
            <w:gridSpan w:val="14"/>
            <w:tcBorders>
              <w:top w:val="nil"/>
              <w:left w:val="single" w:sz="4" w:space="0" w:color="auto"/>
              <w:bottom w:val="nil"/>
              <w:right w:val="single" w:sz="4" w:space="0" w:color="auto"/>
            </w:tcBorders>
            <w:shd w:val="clear" w:color="auto" w:fill="auto"/>
            <w:vAlign w:val="center"/>
            <w:hideMark/>
          </w:tcPr>
          <w:p w14:paraId="33CA9A2A" w14:textId="24C5C4AD" w:rsidR="00A13127" w:rsidRPr="004C180B" w:rsidRDefault="00A13127" w:rsidP="00BE4ED0">
            <w:pPr>
              <w:spacing w:after="0" w:line="240" w:lineRule="auto"/>
              <w:rPr>
                <w:rFonts w:eastAsia="Times New Roman"/>
                <w:szCs w:val="24"/>
              </w:rPr>
            </w:pPr>
          </w:p>
        </w:tc>
        <w:tc>
          <w:tcPr>
            <w:tcW w:w="7700" w:type="dxa"/>
            <w:gridSpan w:val="8"/>
            <w:tcBorders>
              <w:left w:val="single" w:sz="4" w:space="0" w:color="auto"/>
            </w:tcBorders>
            <w:vAlign w:val="center"/>
            <w:hideMark/>
          </w:tcPr>
          <w:p w14:paraId="64A3A8E0" w14:textId="77777777" w:rsidR="00A13127" w:rsidRPr="004C180B" w:rsidRDefault="00A13127" w:rsidP="004C180B">
            <w:pPr>
              <w:spacing w:after="0" w:line="240" w:lineRule="auto"/>
              <w:rPr>
                <w:rFonts w:eastAsia="Times New Roman"/>
                <w:color w:val="auto"/>
                <w:sz w:val="20"/>
                <w:szCs w:val="20"/>
              </w:rPr>
            </w:pPr>
          </w:p>
        </w:tc>
      </w:tr>
      <w:tr w:rsidR="00A13127" w:rsidRPr="004C180B" w14:paraId="6B61DED5" w14:textId="09256542" w:rsidTr="004900F4">
        <w:trPr>
          <w:gridAfter w:val="15"/>
          <w:wAfter w:w="8788" w:type="dxa"/>
          <w:trHeight w:val="1260"/>
        </w:trPr>
        <w:tc>
          <w:tcPr>
            <w:tcW w:w="9168" w:type="dxa"/>
            <w:gridSpan w:val="14"/>
            <w:tcBorders>
              <w:top w:val="nil"/>
              <w:left w:val="single" w:sz="4" w:space="0" w:color="auto"/>
              <w:bottom w:val="nil"/>
              <w:right w:val="single" w:sz="4" w:space="0" w:color="auto"/>
            </w:tcBorders>
            <w:shd w:val="clear" w:color="auto" w:fill="auto"/>
            <w:vAlign w:val="center"/>
            <w:hideMark/>
          </w:tcPr>
          <w:p w14:paraId="59C841BD" w14:textId="3DED6C9F" w:rsidR="00A13127" w:rsidRPr="004C180B" w:rsidRDefault="00A13127" w:rsidP="00BE4ED0">
            <w:pPr>
              <w:spacing w:after="0" w:line="240" w:lineRule="auto"/>
              <w:rPr>
                <w:rFonts w:eastAsia="Times New Roman"/>
                <w:szCs w:val="24"/>
              </w:rPr>
            </w:pPr>
            <w:r w:rsidRPr="004C180B">
              <w:rPr>
                <w:rFonts w:eastAsia="Times New Roman"/>
                <w:color w:val="000000" w:themeColor="text1"/>
                <w:szCs w:val="24"/>
                <w:lang w:eastAsia="ko-KR"/>
              </w:rPr>
              <w:t xml:space="preserve">The Bidders who score more than 70% shall provide solutions for </w:t>
            </w:r>
            <w:r w:rsidR="0026670E" w:rsidRPr="004C180B">
              <w:rPr>
                <w:rFonts w:eastAsia="Times New Roman"/>
                <w:color w:val="000000" w:themeColor="text1"/>
                <w:szCs w:val="24"/>
                <w:lang w:eastAsia="ko-KR"/>
              </w:rPr>
              <w:t>Mandatory Requirements</w:t>
            </w:r>
            <w:r w:rsidRPr="004C180B">
              <w:rPr>
                <w:rFonts w:eastAsia="Times New Roman"/>
                <w:color w:val="000000" w:themeColor="text1"/>
                <w:szCs w:val="24"/>
                <w:lang w:eastAsia="ko-KR"/>
              </w:rPr>
              <w:t>. If the Bidder cannot meet the Mandatory Requirements by means of STD</w:t>
            </w:r>
            <w:r w:rsidR="00C1452B">
              <w:rPr>
                <w:rFonts w:eastAsia="Times New Roman"/>
                <w:color w:val="000000" w:themeColor="text1"/>
                <w:szCs w:val="24"/>
                <w:lang w:eastAsia="ko-KR"/>
              </w:rPr>
              <w:t>D</w:t>
            </w:r>
            <w:r w:rsidRPr="004C180B">
              <w:rPr>
                <w:rFonts w:eastAsia="Times New Roman"/>
                <w:color w:val="000000" w:themeColor="text1"/>
                <w:szCs w:val="24"/>
                <w:lang w:eastAsia="ko-KR"/>
              </w:rPr>
              <w:t xml:space="preserve"> or </w:t>
            </w:r>
            <w:r w:rsidR="00C5208F">
              <w:rPr>
                <w:rFonts w:eastAsia="Times New Roman"/>
                <w:color w:val="000000" w:themeColor="text1"/>
                <w:szCs w:val="24"/>
                <w:lang w:eastAsia="ko-KR"/>
              </w:rPr>
              <w:t>CUST</w:t>
            </w:r>
            <w:r w:rsidRPr="004C180B">
              <w:rPr>
                <w:rFonts w:eastAsia="Times New Roman"/>
                <w:color w:val="000000" w:themeColor="text1"/>
                <w:szCs w:val="24"/>
                <w:lang w:eastAsia="ko-KR"/>
              </w:rPr>
              <w:t xml:space="preserve"> or </w:t>
            </w:r>
            <w:r w:rsidR="00C5208F">
              <w:rPr>
                <w:rFonts w:eastAsia="Times New Roman"/>
                <w:color w:val="000000" w:themeColor="text1"/>
                <w:szCs w:val="24"/>
                <w:lang w:eastAsia="ko-KR"/>
              </w:rPr>
              <w:t>DEVP</w:t>
            </w:r>
            <w:r w:rsidRPr="004C180B">
              <w:rPr>
                <w:rFonts w:eastAsia="Times New Roman"/>
                <w:color w:val="000000" w:themeColor="text1"/>
                <w:szCs w:val="24"/>
                <w:lang w:eastAsia="ko-KR"/>
              </w:rPr>
              <w:t xml:space="preserve"> or T</w:t>
            </w:r>
            <w:r w:rsidR="00C5208F">
              <w:rPr>
                <w:rFonts w:eastAsia="Times New Roman"/>
                <w:color w:val="000000" w:themeColor="text1"/>
                <w:szCs w:val="24"/>
                <w:lang w:eastAsia="ko-KR"/>
              </w:rPr>
              <w:t>PS</w:t>
            </w:r>
            <w:r w:rsidRPr="004C180B">
              <w:rPr>
                <w:rFonts w:eastAsia="Times New Roman"/>
                <w:color w:val="000000" w:themeColor="text1"/>
                <w:szCs w:val="24"/>
                <w:lang w:eastAsia="ko-KR"/>
              </w:rPr>
              <w:t xml:space="preserve">, they shall provide their solution during the Bid Negotiation Stage. </w:t>
            </w:r>
          </w:p>
        </w:tc>
      </w:tr>
      <w:tr w:rsidR="00A13127" w:rsidRPr="004C180B" w14:paraId="3D0BD30A" w14:textId="2A09CACE" w:rsidTr="004900F4">
        <w:trPr>
          <w:gridAfter w:val="7"/>
          <w:wAfter w:w="1088" w:type="dxa"/>
          <w:trHeight w:val="270"/>
        </w:trPr>
        <w:tc>
          <w:tcPr>
            <w:tcW w:w="9168" w:type="dxa"/>
            <w:gridSpan w:val="14"/>
            <w:tcBorders>
              <w:top w:val="nil"/>
              <w:left w:val="single" w:sz="4" w:space="0" w:color="auto"/>
              <w:bottom w:val="nil"/>
              <w:right w:val="single" w:sz="4" w:space="0" w:color="auto"/>
            </w:tcBorders>
            <w:shd w:val="clear" w:color="auto" w:fill="auto"/>
            <w:hideMark/>
          </w:tcPr>
          <w:p w14:paraId="24AE8718" w14:textId="77777777" w:rsidR="00A13127" w:rsidRPr="004C180B" w:rsidRDefault="00A13127" w:rsidP="004C180B">
            <w:pPr>
              <w:spacing w:after="0" w:line="240" w:lineRule="auto"/>
              <w:jc w:val="both"/>
              <w:rPr>
                <w:rFonts w:eastAsia="Times New Roman"/>
                <w:szCs w:val="24"/>
              </w:rPr>
            </w:pPr>
            <w:r w:rsidRPr="004C180B">
              <w:rPr>
                <w:rFonts w:eastAsia="Times New Roman"/>
                <w:color w:val="000000" w:themeColor="text1"/>
                <w:szCs w:val="24"/>
                <w:lang w:eastAsia="ko-KR"/>
              </w:rPr>
              <w:t> </w:t>
            </w:r>
          </w:p>
        </w:tc>
        <w:tc>
          <w:tcPr>
            <w:tcW w:w="7700" w:type="dxa"/>
            <w:gridSpan w:val="8"/>
            <w:tcBorders>
              <w:left w:val="single" w:sz="4" w:space="0" w:color="auto"/>
            </w:tcBorders>
            <w:vAlign w:val="center"/>
            <w:hideMark/>
          </w:tcPr>
          <w:p w14:paraId="54B60804" w14:textId="77777777" w:rsidR="00A13127" w:rsidRPr="004C180B" w:rsidRDefault="00A13127" w:rsidP="004C180B">
            <w:pPr>
              <w:spacing w:after="0" w:line="240" w:lineRule="auto"/>
              <w:rPr>
                <w:rFonts w:eastAsia="Times New Roman"/>
                <w:color w:val="auto"/>
                <w:sz w:val="20"/>
                <w:szCs w:val="20"/>
              </w:rPr>
            </w:pPr>
          </w:p>
        </w:tc>
      </w:tr>
      <w:tr w:rsidR="00A13127" w:rsidRPr="004C180B" w14:paraId="3CDC686A" w14:textId="085F6E9E" w:rsidTr="005952A8">
        <w:trPr>
          <w:gridAfter w:val="7"/>
          <w:wAfter w:w="1088" w:type="dxa"/>
          <w:trHeight w:val="80"/>
        </w:trPr>
        <w:tc>
          <w:tcPr>
            <w:tcW w:w="9168" w:type="dxa"/>
            <w:gridSpan w:val="14"/>
            <w:tcBorders>
              <w:top w:val="nil"/>
              <w:left w:val="single" w:sz="4" w:space="0" w:color="auto"/>
              <w:bottom w:val="single" w:sz="8" w:space="0" w:color="auto"/>
              <w:right w:val="single" w:sz="8" w:space="0" w:color="000000"/>
            </w:tcBorders>
            <w:shd w:val="clear" w:color="auto" w:fill="auto"/>
            <w:hideMark/>
          </w:tcPr>
          <w:p w14:paraId="09AC0904" w14:textId="4FA91635" w:rsidR="00A13127" w:rsidRPr="004C180B" w:rsidRDefault="00A13127" w:rsidP="004C180B">
            <w:pPr>
              <w:spacing w:after="0" w:line="240" w:lineRule="auto"/>
              <w:jc w:val="both"/>
              <w:rPr>
                <w:rFonts w:eastAsia="Times New Roman"/>
                <w:szCs w:val="24"/>
              </w:rPr>
            </w:pPr>
          </w:p>
        </w:tc>
        <w:tc>
          <w:tcPr>
            <w:tcW w:w="7700" w:type="dxa"/>
            <w:gridSpan w:val="8"/>
            <w:vAlign w:val="center"/>
            <w:hideMark/>
          </w:tcPr>
          <w:p w14:paraId="50236975" w14:textId="77777777" w:rsidR="00A13127" w:rsidRPr="004C180B" w:rsidRDefault="00A13127" w:rsidP="004C180B">
            <w:pPr>
              <w:spacing w:after="0" w:line="240" w:lineRule="auto"/>
              <w:rPr>
                <w:rFonts w:eastAsia="Times New Roman"/>
                <w:color w:val="auto"/>
                <w:sz w:val="20"/>
                <w:szCs w:val="20"/>
              </w:rPr>
            </w:pPr>
          </w:p>
        </w:tc>
      </w:tr>
      <w:tr w:rsidR="00A13127" w:rsidRPr="004C180B" w14:paraId="6AB90C6E" w14:textId="6278AA06" w:rsidTr="004900F4">
        <w:trPr>
          <w:gridAfter w:val="7"/>
          <w:wAfter w:w="1088" w:type="dxa"/>
          <w:trHeight w:val="330"/>
        </w:trPr>
        <w:tc>
          <w:tcPr>
            <w:tcW w:w="9168" w:type="dxa"/>
            <w:gridSpan w:val="14"/>
            <w:tcBorders>
              <w:top w:val="single" w:sz="8" w:space="0" w:color="auto"/>
              <w:left w:val="single" w:sz="4" w:space="0" w:color="auto"/>
              <w:bottom w:val="single" w:sz="8" w:space="0" w:color="auto"/>
              <w:right w:val="single" w:sz="8" w:space="0" w:color="000000"/>
            </w:tcBorders>
            <w:shd w:val="clear" w:color="000000" w:fill="D9D9D9"/>
            <w:hideMark/>
          </w:tcPr>
          <w:p w14:paraId="6E9E7D14" w14:textId="448D1901" w:rsidR="00A13127" w:rsidRPr="004C180B" w:rsidRDefault="00A13127" w:rsidP="004C180B">
            <w:pPr>
              <w:spacing w:after="0" w:line="240" w:lineRule="auto"/>
              <w:jc w:val="both"/>
              <w:rPr>
                <w:rFonts w:eastAsia="Times New Roman"/>
                <w:b/>
                <w:bCs/>
                <w:szCs w:val="24"/>
              </w:rPr>
            </w:pPr>
            <w:r w:rsidRPr="004C180B">
              <w:rPr>
                <w:rFonts w:eastAsia="Times New Roman"/>
                <w:b/>
                <w:bCs/>
                <w:szCs w:val="24"/>
                <w:lang w:eastAsia="ko-KR"/>
              </w:rPr>
              <w:t xml:space="preserve"> 5. Non-Functional Requirements (1</w:t>
            </w:r>
            <w:r w:rsidR="006D4397">
              <w:rPr>
                <w:rFonts w:eastAsia="Times New Roman"/>
                <w:b/>
                <w:bCs/>
                <w:szCs w:val="24"/>
                <w:lang w:eastAsia="ko-KR"/>
              </w:rPr>
              <w:t>00</w:t>
            </w:r>
            <w:r w:rsidRPr="004C180B">
              <w:rPr>
                <w:rFonts w:eastAsia="Times New Roman"/>
                <w:b/>
                <w:bCs/>
                <w:szCs w:val="24"/>
                <w:lang w:eastAsia="ko-KR"/>
              </w:rPr>
              <w:t xml:space="preserve"> scores)</w:t>
            </w:r>
          </w:p>
        </w:tc>
        <w:tc>
          <w:tcPr>
            <w:tcW w:w="7700" w:type="dxa"/>
            <w:gridSpan w:val="8"/>
            <w:vAlign w:val="center"/>
            <w:hideMark/>
          </w:tcPr>
          <w:p w14:paraId="4A1F91D4" w14:textId="77777777" w:rsidR="00A13127" w:rsidRPr="004C180B" w:rsidRDefault="00A13127" w:rsidP="004C180B">
            <w:pPr>
              <w:spacing w:after="0" w:line="240" w:lineRule="auto"/>
              <w:rPr>
                <w:rFonts w:eastAsia="Times New Roman"/>
                <w:color w:val="auto"/>
                <w:sz w:val="20"/>
                <w:szCs w:val="20"/>
              </w:rPr>
            </w:pPr>
          </w:p>
        </w:tc>
      </w:tr>
      <w:tr w:rsidR="00095397" w:rsidRPr="004C180B" w14:paraId="56D74D53" w14:textId="77777777" w:rsidTr="004900F4">
        <w:trPr>
          <w:gridAfter w:val="7"/>
          <w:wAfter w:w="1088" w:type="dxa"/>
          <w:trHeight w:val="630"/>
        </w:trPr>
        <w:tc>
          <w:tcPr>
            <w:tcW w:w="7895" w:type="dxa"/>
            <w:gridSpan w:val="11"/>
            <w:tcBorders>
              <w:top w:val="single" w:sz="8" w:space="0" w:color="auto"/>
              <w:left w:val="single" w:sz="4" w:space="0" w:color="auto"/>
              <w:bottom w:val="nil"/>
              <w:right w:val="single" w:sz="8" w:space="0" w:color="000000"/>
            </w:tcBorders>
            <w:shd w:val="clear" w:color="auto" w:fill="auto"/>
            <w:hideMark/>
          </w:tcPr>
          <w:p w14:paraId="08538128" w14:textId="0E2B7426" w:rsidR="00A13127" w:rsidRPr="004C180B" w:rsidRDefault="00A13127" w:rsidP="00A13127">
            <w:pPr>
              <w:spacing w:after="0" w:line="240" w:lineRule="auto"/>
              <w:jc w:val="both"/>
              <w:rPr>
                <w:rFonts w:eastAsia="Times New Roman"/>
                <w:b/>
                <w:bCs/>
                <w:szCs w:val="24"/>
              </w:rPr>
            </w:pPr>
            <w:r w:rsidRPr="004C180B">
              <w:rPr>
                <w:rFonts w:eastAsia="Times New Roman"/>
                <w:b/>
                <w:bCs/>
                <w:szCs w:val="24"/>
                <w:lang w:eastAsia="ko-KR"/>
              </w:rPr>
              <w:t>5.1 Technical Specification (Hardware/ System Software/ Other technical areas)</w:t>
            </w:r>
          </w:p>
        </w:tc>
        <w:tc>
          <w:tcPr>
            <w:tcW w:w="1273" w:type="dxa"/>
            <w:gridSpan w:val="3"/>
            <w:vMerge w:val="restart"/>
            <w:tcBorders>
              <w:top w:val="single" w:sz="8" w:space="0" w:color="auto"/>
              <w:left w:val="single" w:sz="8" w:space="0" w:color="auto"/>
              <w:bottom w:val="single" w:sz="8" w:space="0" w:color="000000"/>
              <w:right w:val="single" w:sz="8" w:space="0" w:color="000000"/>
            </w:tcBorders>
            <w:shd w:val="clear" w:color="auto" w:fill="auto"/>
            <w:hideMark/>
          </w:tcPr>
          <w:p w14:paraId="31F2F975" w14:textId="7F8E00B5" w:rsidR="00A13127" w:rsidRPr="004C180B" w:rsidRDefault="002358FE" w:rsidP="004C180B">
            <w:pPr>
              <w:spacing w:after="0" w:line="240" w:lineRule="auto"/>
              <w:jc w:val="center"/>
              <w:rPr>
                <w:rFonts w:eastAsia="Times New Roman"/>
                <w:szCs w:val="24"/>
              </w:rPr>
            </w:pPr>
            <w:r>
              <w:rPr>
                <w:rFonts w:eastAsia="Times New Roman"/>
                <w:bCs/>
                <w:szCs w:val="24"/>
                <w:lang w:eastAsia="ko-KR"/>
              </w:rPr>
              <w:t>40</w:t>
            </w:r>
          </w:p>
        </w:tc>
        <w:tc>
          <w:tcPr>
            <w:tcW w:w="7700" w:type="dxa"/>
            <w:gridSpan w:val="8"/>
            <w:vAlign w:val="center"/>
            <w:hideMark/>
          </w:tcPr>
          <w:p w14:paraId="5158CDAD" w14:textId="77777777" w:rsidR="00A13127" w:rsidRPr="004C180B" w:rsidRDefault="00A13127" w:rsidP="004C180B">
            <w:pPr>
              <w:spacing w:after="0" w:line="240" w:lineRule="auto"/>
              <w:rPr>
                <w:rFonts w:eastAsia="Times New Roman"/>
                <w:color w:val="auto"/>
                <w:sz w:val="20"/>
                <w:szCs w:val="20"/>
              </w:rPr>
            </w:pPr>
          </w:p>
        </w:tc>
      </w:tr>
      <w:tr w:rsidR="00095397" w:rsidRPr="004C180B" w14:paraId="25083A8B" w14:textId="77777777" w:rsidTr="004900F4">
        <w:trPr>
          <w:gridAfter w:val="7"/>
          <w:wAfter w:w="1088" w:type="dxa"/>
          <w:trHeight w:val="315"/>
        </w:trPr>
        <w:tc>
          <w:tcPr>
            <w:tcW w:w="7895" w:type="dxa"/>
            <w:gridSpan w:val="11"/>
            <w:tcBorders>
              <w:top w:val="nil"/>
              <w:left w:val="single" w:sz="4" w:space="0" w:color="auto"/>
              <w:bottom w:val="nil"/>
              <w:right w:val="single" w:sz="8" w:space="0" w:color="000000"/>
            </w:tcBorders>
            <w:shd w:val="clear" w:color="auto" w:fill="auto"/>
            <w:hideMark/>
          </w:tcPr>
          <w:p w14:paraId="54E37DFF" w14:textId="45486863" w:rsidR="00A13127" w:rsidRPr="004C180B" w:rsidRDefault="00A13127" w:rsidP="00A13127">
            <w:pPr>
              <w:spacing w:after="0" w:line="240" w:lineRule="auto"/>
              <w:jc w:val="both"/>
              <w:rPr>
                <w:rFonts w:eastAsia="Times New Roman"/>
                <w:szCs w:val="24"/>
              </w:rPr>
            </w:pPr>
            <w:r w:rsidRPr="004C180B">
              <w:rPr>
                <w:rFonts w:eastAsia="Times New Roman"/>
                <w:bCs/>
                <w:szCs w:val="24"/>
                <w:lang w:eastAsia="ko-KR"/>
              </w:rPr>
              <w:t> </w:t>
            </w:r>
          </w:p>
        </w:tc>
        <w:tc>
          <w:tcPr>
            <w:tcW w:w="1273" w:type="dxa"/>
            <w:gridSpan w:val="3"/>
            <w:vMerge/>
            <w:tcBorders>
              <w:top w:val="single" w:sz="8" w:space="0" w:color="auto"/>
              <w:left w:val="single" w:sz="8" w:space="0" w:color="auto"/>
              <w:bottom w:val="single" w:sz="8" w:space="0" w:color="000000"/>
              <w:right w:val="single" w:sz="8" w:space="0" w:color="000000"/>
            </w:tcBorders>
            <w:vAlign w:val="center"/>
            <w:hideMark/>
          </w:tcPr>
          <w:p w14:paraId="4939C629" w14:textId="5404BD6A" w:rsidR="00A13127" w:rsidRPr="004C180B" w:rsidRDefault="00A13127" w:rsidP="004C180B">
            <w:pPr>
              <w:spacing w:after="0" w:line="240" w:lineRule="auto"/>
              <w:rPr>
                <w:rFonts w:eastAsia="Times New Roman"/>
                <w:szCs w:val="24"/>
              </w:rPr>
            </w:pPr>
          </w:p>
        </w:tc>
        <w:tc>
          <w:tcPr>
            <w:tcW w:w="7700" w:type="dxa"/>
            <w:gridSpan w:val="8"/>
            <w:vAlign w:val="center"/>
            <w:hideMark/>
          </w:tcPr>
          <w:p w14:paraId="4873FEF1" w14:textId="77777777" w:rsidR="00A13127" w:rsidRPr="004C180B" w:rsidRDefault="00A13127" w:rsidP="004C180B">
            <w:pPr>
              <w:spacing w:after="0" w:line="240" w:lineRule="auto"/>
              <w:rPr>
                <w:rFonts w:eastAsia="Times New Roman"/>
                <w:color w:val="auto"/>
                <w:sz w:val="20"/>
                <w:szCs w:val="20"/>
              </w:rPr>
            </w:pPr>
          </w:p>
        </w:tc>
      </w:tr>
      <w:tr w:rsidR="00095397" w:rsidRPr="004C180B" w14:paraId="6F61B150" w14:textId="77777777" w:rsidTr="004900F4">
        <w:trPr>
          <w:gridAfter w:val="7"/>
          <w:wAfter w:w="1088" w:type="dxa"/>
          <w:trHeight w:val="1890"/>
        </w:trPr>
        <w:tc>
          <w:tcPr>
            <w:tcW w:w="7895" w:type="dxa"/>
            <w:gridSpan w:val="11"/>
            <w:tcBorders>
              <w:top w:val="nil"/>
              <w:left w:val="single" w:sz="4" w:space="0" w:color="auto"/>
              <w:bottom w:val="nil"/>
              <w:right w:val="single" w:sz="8" w:space="0" w:color="000000"/>
            </w:tcBorders>
            <w:shd w:val="clear" w:color="auto" w:fill="auto"/>
            <w:vAlign w:val="center"/>
            <w:hideMark/>
          </w:tcPr>
          <w:p w14:paraId="0788A420" w14:textId="1982883C" w:rsidR="00A13127" w:rsidRPr="004C180B" w:rsidRDefault="00A13127" w:rsidP="00BE4ED0">
            <w:pPr>
              <w:spacing w:after="0" w:line="240" w:lineRule="auto"/>
              <w:rPr>
                <w:rFonts w:eastAsia="Times New Roman"/>
                <w:szCs w:val="24"/>
              </w:rPr>
            </w:pPr>
            <w:r w:rsidRPr="004C180B">
              <w:rPr>
                <w:rFonts w:eastAsia="Times New Roman"/>
                <w:bCs/>
                <w:szCs w:val="24"/>
                <w:lang w:eastAsia="ko-KR"/>
              </w:rPr>
              <w:t xml:space="preserve">The Bidder’s response must clearly explain the technical specifications, with regard to the application architecture, servers, </w:t>
            </w:r>
            <w:r w:rsidR="00BC3639" w:rsidRPr="004C180B">
              <w:rPr>
                <w:rFonts w:eastAsia="Times New Roman"/>
                <w:bCs/>
                <w:szCs w:val="24"/>
                <w:lang w:eastAsia="ko-KR"/>
              </w:rPr>
              <w:t>storage,</w:t>
            </w:r>
            <w:r w:rsidRPr="004C180B">
              <w:rPr>
                <w:rFonts w:eastAsia="Times New Roman"/>
                <w:bCs/>
                <w:szCs w:val="24"/>
                <w:lang w:eastAsia="ko-KR"/>
              </w:rPr>
              <w:t xml:space="preserve"> and network requirements for the system landscape. Purchaser expected response &amp; performance levels are mentioned in Non-Functional Requirement specification in Section VII Annexure 3.  </w:t>
            </w:r>
          </w:p>
        </w:tc>
        <w:tc>
          <w:tcPr>
            <w:tcW w:w="1273" w:type="dxa"/>
            <w:gridSpan w:val="3"/>
            <w:vMerge/>
            <w:tcBorders>
              <w:top w:val="single" w:sz="8" w:space="0" w:color="auto"/>
              <w:left w:val="single" w:sz="8" w:space="0" w:color="auto"/>
              <w:bottom w:val="single" w:sz="8" w:space="0" w:color="000000"/>
              <w:right w:val="single" w:sz="8" w:space="0" w:color="000000"/>
            </w:tcBorders>
            <w:vAlign w:val="center"/>
            <w:hideMark/>
          </w:tcPr>
          <w:p w14:paraId="61C7DC8B" w14:textId="64CF80AF" w:rsidR="00A13127" w:rsidRPr="004C180B" w:rsidRDefault="00A13127" w:rsidP="004C180B">
            <w:pPr>
              <w:spacing w:after="0" w:line="240" w:lineRule="auto"/>
              <w:rPr>
                <w:rFonts w:eastAsia="Times New Roman"/>
                <w:szCs w:val="24"/>
              </w:rPr>
            </w:pPr>
          </w:p>
        </w:tc>
        <w:tc>
          <w:tcPr>
            <w:tcW w:w="7700" w:type="dxa"/>
            <w:gridSpan w:val="8"/>
            <w:vAlign w:val="center"/>
            <w:hideMark/>
          </w:tcPr>
          <w:p w14:paraId="4B64A6D9" w14:textId="77777777" w:rsidR="00A13127" w:rsidRPr="004C180B" w:rsidRDefault="00A13127" w:rsidP="004C180B">
            <w:pPr>
              <w:spacing w:after="0" w:line="240" w:lineRule="auto"/>
              <w:rPr>
                <w:rFonts w:eastAsia="Times New Roman"/>
                <w:color w:val="auto"/>
                <w:sz w:val="20"/>
                <w:szCs w:val="20"/>
              </w:rPr>
            </w:pPr>
          </w:p>
        </w:tc>
      </w:tr>
      <w:tr w:rsidR="00095397" w:rsidRPr="004C180B" w14:paraId="4A0835A9" w14:textId="77777777" w:rsidTr="004900F4">
        <w:trPr>
          <w:gridAfter w:val="7"/>
          <w:wAfter w:w="1088" w:type="dxa"/>
          <w:trHeight w:val="1260"/>
        </w:trPr>
        <w:tc>
          <w:tcPr>
            <w:tcW w:w="7895" w:type="dxa"/>
            <w:gridSpan w:val="11"/>
            <w:tcBorders>
              <w:top w:val="nil"/>
              <w:left w:val="single" w:sz="4" w:space="0" w:color="auto"/>
              <w:bottom w:val="nil"/>
              <w:right w:val="single" w:sz="8" w:space="0" w:color="000000"/>
            </w:tcBorders>
            <w:shd w:val="clear" w:color="auto" w:fill="auto"/>
            <w:vAlign w:val="center"/>
            <w:hideMark/>
          </w:tcPr>
          <w:p w14:paraId="4DD4F85D" w14:textId="32C75898" w:rsidR="00A13127" w:rsidRPr="004C180B" w:rsidRDefault="00A13127" w:rsidP="00BE4ED0">
            <w:pPr>
              <w:spacing w:after="0" w:line="240" w:lineRule="auto"/>
              <w:rPr>
                <w:rFonts w:eastAsia="Times New Roman"/>
                <w:szCs w:val="24"/>
              </w:rPr>
            </w:pPr>
            <w:r w:rsidRPr="004C180B">
              <w:rPr>
                <w:rFonts w:eastAsia="Times New Roman"/>
                <w:bCs/>
                <w:szCs w:val="24"/>
                <w:lang w:eastAsia="ko-KR"/>
              </w:rPr>
              <w:t xml:space="preserve">The Bidder must explain the rationale of sizing the Hardware, System </w:t>
            </w:r>
            <w:r w:rsidR="00BC3639" w:rsidRPr="004C180B">
              <w:rPr>
                <w:rFonts w:eastAsia="Times New Roman"/>
                <w:bCs/>
                <w:szCs w:val="24"/>
                <w:lang w:eastAsia="ko-KR"/>
              </w:rPr>
              <w:t>Software,</w:t>
            </w:r>
            <w:r w:rsidRPr="004C180B">
              <w:rPr>
                <w:rFonts w:eastAsia="Times New Roman"/>
                <w:bCs/>
                <w:szCs w:val="24"/>
                <w:lang w:eastAsia="ko-KR"/>
              </w:rPr>
              <w:t xml:space="preserve"> and other technical components for 5 years of use and provide a separate list of components for </w:t>
            </w:r>
            <w:r w:rsidR="004A5D87">
              <w:rPr>
                <w:rFonts w:eastAsia="Times New Roman"/>
                <w:bCs/>
                <w:szCs w:val="24"/>
                <w:lang w:eastAsia="ko-KR"/>
              </w:rPr>
              <w:t>e-Connect system.</w:t>
            </w:r>
          </w:p>
        </w:tc>
        <w:tc>
          <w:tcPr>
            <w:tcW w:w="1273" w:type="dxa"/>
            <w:gridSpan w:val="3"/>
            <w:vMerge/>
            <w:tcBorders>
              <w:top w:val="single" w:sz="8" w:space="0" w:color="auto"/>
              <w:left w:val="single" w:sz="8" w:space="0" w:color="auto"/>
              <w:bottom w:val="single" w:sz="8" w:space="0" w:color="000000"/>
              <w:right w:val="single" w:sz="8" w:space="0" w:color="000000"/>
            </w:tcBorders>
            <w:vAlign w:val="center"/>
            <w:hideMark/>
          </w:tcPr>
          <w:p w14:paraId="7D0B3CFD" w14:textId="67B2B4F5" w:rsidR="00A13127" w:rsidRPr="004C180B" w:rsidRDefault="00A13127" w:rsidP="004C180B">
            <w:pPr>
              <w:spacing w:after="0" w:line="240" w:lineRule="auto"/>
              <w:rPr>
                <w:rFonts w:eastAsia="Times New Roman"/>
                <w:szCs w:val="24"/>
              </w:rPr>
            </w:pPr>
          </w:p>
        </w:tc>
        <w:tc>
          <w:tcPr>
            <w:tcW w:w="7700" w:type="dxa"/>
            <w:gridSpan w:val="8"/>
            <w:vAlign w:val="center"/>
            <w:hideMark/>
          </w:tcPr>
          <w:p w14:paraId="332FC0E7" w14:textId="77777777" w:rsidR="00A13127" w:rsidRPr="004C180B" w:rsidRDefault="00A13127" w:rsidP="004C180B">
            <w:pPr>
              <w:spacing w:after="0" w:line="240" w:lineRule="auto"/>
              <w:rPr>
                <w:rFonts w:eastAsia="Times New Roman"/>
                <w:color w:val="auto"/>
                <w:sz w:val="20"/>
                <w:szCs w:val="20"/>
              </w:rPr>
            </w:pPr>
          </w:p>
        </w:tc>
      </w:tr>
      <w:tr w:rsidR="00E50056" w:rsidRPr="004C180B" w14:paraId="228A6318" w14:textId="77777777" w:rsidTr="004900F4">
        <w:trPr>
          <w:gridAfter w:val="7"/>
          <w:wAfter w:w="1088" w:type="dxa"/>
          <w:trHeight w:val="1575"/>
        </w:trPr>
        <w:tc>
          <w:tcPr>
            <w:tcW w:w="7895" w:type="dxa"/>
            <w:gridSpan w:val="11"/>
            <w:tcBorders>
              <w:top w:val="nil"/>
              <w:left w:val="single" w:sz="4" w:space="0" w:color="auto"/>
              <w:right w:val="single" w:sz="8" w:space="0" w:color="000000"/>
            </w:tcBorders>
            <w:shd w:val="clear" w:color="auto" w:fill="auto"/>
            <w:vAlign w:val="center"/>
            <w:hideMark/>
          </w:tcPr>
          <w:p w14:paraId="010BECAA" w14:textId="25825430" w:rsidR="00A13127" w:rsidRPr="004C180B" w:rsidRDefault="00A13127" w:rsidP="00BE4ED0">
            <w:pPr>
              <w:spacing w:after="0" w:line="240" w:lineRule="auto"/>
              <w:rPr>
                <w:rFonts w:eastAsia="Times New Roman"/>
                <w:szCs w:val="24"/>
              </w:rPr>
            </w:pPr>
            <w:r w:rsidRPr="004C180B">
              <w:rPr>
                <w:rFonts w:eastAsia="Times New Roman"/>
                <w:bCs/>
                <w:szCs w:val="24"/>
                <w:lang w:eastAsia="ko-KR"/>
              </w:rPr>
              <w:t xml:space="preserve">The Bidder also needs to provide technical specifications and system requirements for a true failover mechanism (High Availability- HA) and Disaster Recovery (DR) arrangements. It is important to provide Bidder’s proposed Service Level </w:t>
            </w:r>
          </w:p>
        </w:tc>
        <w:tc>
          <w:tcPr>
            <w:tcW w:w="1273" w:type="dxa"/>
            <w:gridSpan w:val="3"/>
            <w:vMerge/>
            <w:tcBorders>
              <w:top w:val="single" w:sz="8" w:space="0" w:color="auto"/>
              <w:left w:val="single" w:sz="8" w:space="0" w:color="auto"/>
              <w:bottom w:val="single" w:sz="8" w:space="0" w:color="000000"/>
              <w:right w:val="single" w:sz="8" w:space="0" w:color="000000"/>
            </w:tcBorders>
            <w:vAlign w:val="center"/>
            <w:hideMark/>
          </w:tcPr>
          <w:p w14:paraId="2D7315DE" w14:textId="196CE14C" w:rsidR="00A13127" w:rsidRPr="004C180B" w:rsidRDefault="00A13127" w:rsidP="004C180B">
            <w:pPr>
              <w:spacing w:after="0" w:line="240" w:lineRule="auto"/>
              <w:rPr>
                <w:rFonts w:eastAsia="Times New Roman"/>
                <w:szCs w:val="24"/>
              </w:rPr>
            </w:pPr>
          </w:p>
        </w:tc>
        <w:tc>
          <w:tcPr>
            <w:tcW w:w="7700" w:type="dxa"/>
            <w:gridSpan w:val="8"/>
            <w:vAlign w:val="center"/>
            <w:hideMark/>
          </w:tcPr>
          <w:p w14:paraId="331AB479" w14:textId="77777777" w:rsidR="00A13127" w:rsidRPr="004C180B" w:rsidRDefault="00A13127" w:rsidP="004C180B">
            <w:pPr>
              <w:spacing w:after="0" w:line="240" w:lineRule="auto"/>
              <w:rPr>
                <w:rFonts w:eastAsia="Times New Roman"/>
                <w:color w:val="auto"/>
                <w:sz w:val="20"/>
                <w:szCs w:val="20"/>
              </w:rPr>
            </w:pPr>
          </w:p>
        </w:tc>
      </w:tr>
      <w:tr w:rsidR="00E50056" w:rsidRPr="004C180B" w14:paraId="19C8A2D4" w14:textId="77777777" w:rsidTr="004900F4">
        <w:trPr>
          <w:gridAfter w:val="7"/>
          <w:wAfter w:w="1088" w:type="dxa"/>
          <w:trHeight w:val="250"/>
        </w:trPr>
        <w:tc>
          <w:tcPr>
            <w:tcW w:w="7895" w:type="dxa"/>
            <w:gridSpan w:val="11"/>
            <w:tcBorders>
              <w:left w:val="single" w:sz="4" w:space="0" w:color="auto"/>
              <w:bottom w:val="single" w:sz="4" w:space="0" w:color="auto"/>
              <w:right w:val="single" w:sz="8" w:space="0" w:color="000000"/>
            </w:tcBorders>
            <w:shd w:val="clear" w:color="auto" w:fill="auto"/>
            <w:vAlign w:val="center"/>
            <w:hideMark/>
          </w:tcPr>
          <w:p w14:paraId="52270AAD" w14:textId="1FA39439" w:rsidR="00A13127" w:rsidRDefault="00A13127" w:rsidP="00BE4ED0">
            <w:pPr>
              <w:spacing w:after="0" w:line="240" w:lineRule="auto"/>
              <w:rPr>
                <w:rFonts w:eastAsia="Times New Roman"/>
                <w:bCs/>
                <w:szCs w:val="24"/>
                <w:lang w:eastAsia="ko-KR"/>
              </w:rPr>
            </w:pPr>
            <w:r w:rsidRPr="004C180B">
              <w:rPr>
                <w:rFonts w:eastAsia="Times New Roman"/>
                <w:bCs/>
                <w:szCs w:val="24"/>
                <w:lang w:eastAsia="ko-KR"/>
              </w:rPr>
              <w:t>The Purchaser further considers configuration and footprint of proposed Data Center equipment. The Purchaser’s desktop/ workstation computer minimum specification and security features offered, will also be considered for the Technical Evaluation.</w:t>
            </w:r>
          </w:p>
          <w:p w14:paraId="617A22DA" w14:textId="77777777" w:rsidR="00BE4ED0" w:rsidRDefault="00BE4ED0" w:rsidP="00BE4ED0">
            <w:pPr>
              <w:spacing w:after="0" w:line="240" w:lineRule="auto"/>
              <w:rPr>
                <w:rFonts w:eastAsia="Times New Roman"/>
                <w:bCs/>
                <w:szCs w:val="24"/>
                <w:lang w:eastAsia="ko-KR"/>
              </w:rPr>
            </w:pPr>
          </w:p>
          <w:p w14:paraId="0FCFB193" w14:textId="30128939" w:rsidR="00B63E86" w:rsidRPr="004C180B" w:rsidRDefault="00B63E86" w:rsidP="00BE4ED0">
            <w:pPr>
              <w:spacing w:after="0" w:line="240" w:lineRule="auto"/>
              <w:rPr>
                <w:rFonts w:eastAsia="Times New Roman"/>
                <w:szCs w:val="24"/>
              </w:rPr>
            </w:pPr>
          </w:p>
        </w:tc>
        <w:tc>
          <w:tcPr>
            <w:tcW w:w="1273" w:type="dxa"/>
            <w:gridSpan w:val="3"/>
            <w:vMerge/>
            <w:tcBorders>
              <w:top w:val="single" w:sz="8" w:space="0" w:color="auto"/>
              <w:left w:val="single" w:sz="8" w:space="0" w:color="auto"/>
              <w:bottom w:val="single" w:sz="8" w:space="0" w:color="000000"/>
              <w:right w:val="single" w:sz="8" w:space="0" w:color="000000"/>
            </w:tcBorders>
            <w:vAlign w:val="center"/>
            <w:hideMark/>
          </w:tcPr>
          <w:p w14:paraId="75B929F6" w14:textId="2661C502" w:rsidR="00A13127" w:rsidRPr="004C180B" w:rsidRDefault="00A13127" w:rsidP="004C180B">
            <w:pPr>
              <w:spacing w:after="0" w:line="240" w:lineRule="auto"/>
              <w:rPr>
                <w:rFonts w:eastAsia="Times New Roman"/>
                <w:szCs w:val="24"/>
              </w:rPr>
            </w:pPr>
          </w:p>
        </w:tc>
        <w:tc>
          <w:tcPr>
            <w:tcW w:w="7700" w:type="dxa"/>
            <w:gridSpan w:val="8"/>
            <w:vAlign w:val="center"/>
            <w:hideMark/>
          </w:tcPr>
          <w:p w14:paraId="5B8BB5C1" w14:textId="77777777" w:rsidR="00A13127" w:rsidRPr="004C180B" w:rsidRDefault="00A13127" w:rsidP="004C180B">
            <w:pPr>
              <w:spacing w:after="0" w:line="240" w:lineRule="auto"/>
              <w:rPr>
                <w:rFonts w:eastAsia="Times New Roman"/>
                <w:color w:val="auto"/>
                <w:sz w:val="20"/>
                <w:szCs w:val="20"/>
              </w:rPr>
            </w:pPr>
          </w:p>
        </w:tc>
      </w:tr>
      <w:tr w:rsidR="00095397" w:rsidRPr="004C180B" w14:paraId="7773C78B" w14:textId="77777777" w:rsidTr="004900F4">
        <w:trPr>
          <w:gridAfter w:val="7"/>
          <w:wAfter w:w="1088" w:type="dxa"/>
          <w:trHeight w:val="315"/>
        </w:trPr>
        <w:tc>
          <w:tcPr>
            <w:tcW w:w="7895" w:type="dxa"/>
            <w:gridSpan w:val="11"/>
            <w:tcBorders>
              <w:top w:val="single" w:sz="8" w:space="0" w:color="auto"/>
              <w:left w:val="single" w:sz="8" w:space="0" w:color="auto"/>
              <w:bottom w:val="nil"/>
              <w:right w:val="single" w:sz="8" w:space="0" w:color="000000"/>
            </w:tcBorders>
            <w:shd w:val="clear" w:color="auto" w:fill="auto"/>
            <w:hideMark/>
          </w:tcPr>
          <w:p w14:paraId="4E3A4F1B" w14:textId="77777777" w:rsidR="004C180B" w:rsidRDefault="004C180B" w:rsidP="004C180B">
            <w:pPr>
              <w:spacing w:after="0" w:line="240" w:lineRule="auto"/>
              <w:jc w:val="both"/>
              <w:rPr>
                <w:rFonts w:eastAsia="Times New Roman"/>
                <w:b/>
                <w:bCs/>
                <w:szCs w:val="24"/>
                <w:lang w:eastAsia="ko-KR"/>
              </w:rPr>
            </w:pPr>
            <w:r w:rsidRPr="004C180B">
              <w:rPr>
                <w:rFonts w:eastAsia="Times New Roman"/>
                <w:b/>
                <w:bCs/>
                <w:szCs w:val="24"/>
                <w:lang w:eastAsia="ko-KR"/>
              </w:rPr>
              <w:lastRenderedPageBreak/>
              <w:t>5.2 Helpdesk Facility</w:t>
            </w:r>
          </w:p>
          <w:p w14:paraId="4EAB120A" w14:textId="2597DE5D" w:rsidR="00BE4ED0" w:rsidRPr="004C180B" w:rsidRDefault="00BE4ED0" w:rsidP="004C180B">
            <w:pPr>
              <w:spacing w:after="0" w:line="240" w:lineRule="auto"/>
              <w:jc w:val="both"/>
              <w:rPr>
                <w:rFonts w:eastAsia="Times New Roman"/>
                <w:b/>
                <w:bCs/>
                <w:szCs w:val="24"/>
              </w:rPr>
            </w:pPr>
          </w:p>
        </w:tc>
        <w:tc>
          <w:tcPr>
            <w:tcW w:w="1273" w:type="dxa"/>
            <w:gridSpan w:val="3"/>
            <w:vMerge w:val="restart"/>
            <w:tcBorders>
              <w:top w:val="single" w:sz="8" w:space="0" w:color="auto"/>
              <w:left w:val="single" w:sz="8" w:space="0" w:color="auto"/>
              <w:bottom w:val="single" w:sz="8" w:space="0" w:color="000000"/>
              <w:right w:val="single" w:sz="8" w:space="0" w:color="000000"/>
            </w:tcBorders>
            <w:shd w:val="clear" w:color="auto" w:fill="auto"/>
            <w:hideMark/>
          </w:tcPr>
          <w:p w14:paraId="13DFDA1C" w14:textId="6E07801F" w:rsidR="004C180B" w:rsidRPr="004C180B" w:rsidRDefault="00D94A0E" w:rsidP="004C180B">
            <w:pPr>
              <w:spacing w:after="0" w:line="240" w:lineRule="auto"/>
              <w:jc w:val="center"/>
              <w:rPr>
                <w:rFonts w:eastAsia="Times New Roman"/>
                <w:szCs w:val="24"/>
              </w:rPr>
            </w:pPr>
            <w:r>
              <w:rPr>
                <w:rFonts w:eastAsia="Times New Roman"/>
                <w:bCs/>
                <w:szCs w:val="24"/>
                <w:lang w:eastAsia="ko-KR"/>
              </w:rPr>
              <w:t>10</w:t>
            </w:r>
          </w:p>
        </w:tc>
        <w:tc>
          <w:tcPr>
            <w:tcW w:w="7700" w:type="dxa"/>
            <w:gridSpan w:val="8"/>
            <w:vAlign w:val="center"/>
            <w:hideMark/>
          </w:tcPr>
          <w:p w14:paraId="0DBF1ACC" w14:textId="77777777" w:rsidR="004C180B" w:rsidRPr="004C180B" w:rsidRDefault="004C180B" w:rsidP="004C180B">
            <w:pPr>
              <w:spacing w:after="0" w:line="240" w:lineRule="auto"/>
              <w:rPr>
                <w:rFonts w:eastAsia="Times New Roman"/>
                <w:color w:val="auto"/>
                <w:sz w:val="20"/>
                <w:szCs w:val="20"/>
              </w:rPr>
            </w:pPr>
          </w:p>
        </w:tc>
      </w:tr>
      <w:tr w:rsidR="00095397" w:rsidRPr="004C180B" w14:paraId="6E3DBCDA" w14:textId="77777777" w:rsidTr="004900F4">
        <w:trPr>
          <w:gridAfter w:val="7"/>
          <w:wAfter w:w="1088" w:type="dxa"/>
          <w:trHeight w:val="1260"/>
        </w:trPr>
        <w:tc>
          <w:tcPr>
            <w:tcW w:w="7895" w:type="dxa"/>
            <w:gridSpan w:val="11"/>
            <w:tcBorders>
              <w:top w:val="nil"/>
              <w:left w:val="single" w:sz="8" w:space="0" w:color="auto"/>
              <w:bottom w:val="nil"/>
              <w:right w:val="single" w:sz="8" w:space="0" w:color="000000"/>
            </w:tcBorders>
            <w:shd w:val="clear" w:color="auto" w:fill="auto"/>
            <w:vAlign w:val="center"/>
            <w:hideMark/>
          </w:tcPr>
          <w:p w14:paraId="0CA50E26" w14:textId="77777777" w:rsidR="004C180B" w:rsidRPr="004C180B" w:rsidRDefault="004C180B" w:rsidP="00BE4ED0">
            <w:pPr>
              <w:spacing w:after="0" w:line="240" w:lineRule="auto"/>
              <w:rPr>
                <w:rFonts w:eastAsia="Times New Roman"/>
                <w:szCs w:val="24"/>
              </w:rPr>
            </w:pPr>
            <w:r w:rsidRPr="004C180B">
              <w:rPr>
                <w:rFonts w:eastAsia="Times New Roman"/>
                <w:szCs w:val="24"/>
              </w:rPr>
              <w:t>The Bidder should maintain a Helpdesk facility to manage all first level and second level issues and problems during the warranty period, as well as during the Annual Maintenance Support (AMS) period between the Purchaser and the Bidder.</w:t>
            </w:r>
          </w:p>
        </w:tc>
        <w:tc>
          <w:tcPr>
            <w:tcW w:w="1273" w:type="dxa"/>
            <w:gridSpan w:val="3"/>
            <w:vMerge/>
            <w:tcBorders>
              <w:top w:val="single" w:sz="8" w:space="0" w:color="auto"/>
              <w:left w:val="single" w:sz="8" w:space="0" w:color="auto"/>
              <w:bottom w:val="single" w:sz="8" w:space="0" w:color="000000"/>
              <w:right w:val="single" w:sz="8" w:space="0" w:color="000000"/>
            </w:tcBorders>
            <w:vAlign w:val="center"/>
            <w:hideMark/>
          </w:tcPr>
          <w:p w14:paraId="331C8E2A" w14:textId="77777777" w:rsidR="004C180B" w:rsidRPr="004C180B" w:rsidRDefault="004C180B" w:rsidP="004C180B">
            <w:pPr>
              <w:spacing w:after="0" w:line="240" w:lineRule="auto"/>
              <w:rPr>
                <w:rFonts w:eastAsia="Times New Roman"/>
                <w:szCs w:val="24"/>
              </w:rPr>
            </w:pPr>
          </w:p>
        </w:tc>
        <w:tc>
          <w:tcPr>
            <w:tcW w:w="7700" w:type="dxa"/>
            <w:gridSpan w:val="8"/>
            <w:vAlign w:val="center"/>
            <w:hideMark/>
          </w:tcPr>
          <w:p w14:paraId="6986AA3C" w14:textId="77777777" w:rsidR="004C180B" w:rsidRPr="004C180B" w:rsidRDefault="004C180B" w:rsidP="004C180B">
            <w:pPr>
              <w:spacing w:after="0" w:line="240" w:lineRule="auto"/>
              <w:rPr>
                <w:rFonts w:eastAsia="Times New Roman"/>
                <w:color w:val="auto"/>
                <w:sz w:val="20"/>
                <w:szCs w:val="20"/>
              </w:rPr>
            </w:pPr>
          </w:p>
        </w:tc>
      </w:tr>
      <w:tr w:rsidR="00095397" w:rsidRPr="004C180B" w14:paraId="20EF211F" w14:textId="77777777" w:rsidTr="004900F4">
        <w:trPr>
          <w:gridAfter w:val="7"/>
          <w:wAfter w:w="1088" w:type="dxa"/>
          <w:trHeight w:val="945"/>
        </w:trPr>
        <w:tc>
          <w:tcPr>
            <w:tcW w:w="7895" w:type="dxa"/>
            <w:gridSpan w:val="11"/>
            <w:tcBorders>
              <w:top w:val="nil"/>
              <w:left w:val="single" w:sz="8" w:space="0" w:color="auto"/>
              <w:bottom w:val="nil"/>
              <w:right w:val="single" w:sz="8" w:space="0" w:color="000000"/>
            </w:tcBorders>
            <w:shd w:val="clear" w:color="auto" w:fill="auto"/>
            <w:vAlign w:val="center"/>
            <w:hideMark/>
          </w:tcPr>
          <w:p w14:paraId="64BFBB02" w14:textId="77777777" w:rsidR="004C180B" w:rsidRPr="004C180B" w:rsidRDefault="004C180B" w:rsidP="00BE4ED0">
            <w:pPr>
              <w:spacing w:after="0" w:line="240" w:lineRule="auto"/>
              <w:rPr>
                <w:rFonts w:eastAsia="Times New Roman"/>
                <w:szCs w:val="24"/>
              </w:rPr>
            </w:pPr>
            <w:r w:rsidRPr="004C180B">
              <w:rPr>
                <w:rFonts w:eastAsia="Times New Roman"/>
                <w:szCs w:val="24"/>
                <w:lang w:val="en-GB"/>
              </w:rPr>
              <w:t>In addition to an onsite Helpdesk, interactive web support for problem reporting and progress tracking needs to be provided (First level support, second level support, etc.).</w:t>
            </w:r>
          </w:p>
        </w:tc>
        <w:tc>
          <w:tcPr>
            <w:tcW w:w="1273" w:type="dxa"/>
            <w:gridSpan w:val="3"/>
            <w:vMerge/>
            <w:tcBorders>
              <w:top w:val="single" w:sz="8" w:space="0" w:color="auto"/>
              <w:left w:val="single" w:sz="8" w:space="0" w:color="auto"/>
              <w:bottom w:val="single" w:sz="8" w:space="0" w:color="000000"/>
              <w:right w:val="single" w:sz="8" w:space="0" w:color="000000"/>
            </w:tcBorders>
            <w:vAlign w:val="center"/>
            <w:hideMark/>
          </w:tcPr>
          <w:p w14:paraId="2A7621A1" w14:textId="77777777" w:rsidR="004C180B" w:rsidRPr="004C180B" w:rsidRDefault="004C180B" w:rsidP="004C180B">
            <w:pPr>
              <w:spacing w:after="0" w:line="240" w:lineRule="auto"/>
              <w:rPr>
                <w:rFonts w:eastAsia="Times New Roman"/>
                <w:szCs w:val="24"/>
              </w:rPr>
            </w:pPr>
          </w:p>
        </w:tc>
        <w:tc>
          <w:tcPr>
            <w:tcW w:w="7700" w:type="dxa"/>
            <w:gridSpan w:val="8"/>
            <w:vAlign w:val="center"/>
            <w:hideMark/>
          </w:tcPr>
          <w:p w14:paraId="10F4F888" w14:textId="77777777" w:rsidR="004C180B" w:rsidRPr="004C180B" w:rsidRDefault="004C180B" w:rsidP="004C180B">
            <w:pPr>
              <w:spacing w:after="0" w:line="240" w:lineRule="auto"/>
              <w:rPr>
                <w:rFonts w:eastAsia="Times New Roman"/>
                <w:color w:val="auto"/>
                <w:sz w:val="20"/>
                <w:szCs w:val="20"/>
              </w:rPr>
            </w:pPr>
          </w:p>
        </w:tc>
      </w:tr>
      <w:tr w:rsidR="00095397" w:rsidRPr="004C180B" w14:paraId="6B42CC45" w14:textId="77777777" w:rsidTr="004900F4">
        <w:trPr>
          <w:gridAfter w:val="7"/>
          <w:wAfter w:w="1088" w:type="dxa"/>
          <w:trHeight w:val="315"/>
        </w:trPr>
        <w:tc>
          <w:tcPr>
            <w:tcW w:w="7895" w:type="dxa"/>
            <w:gridSpan w:val="11"/>
            <w:tcBorders>
              <w:top w:val="nil"/>
              <w:left w:val="single" w:sz="8" w:space="0" w:color="auto"/>
              <w:bottom w:val="nil"/>
              <w:right w:val="single" w:sz="8" w:space="0" w:color="000000"/>
            </w:tcBorders>
            <w:shd w:val="clear" w:color="auto" w:fill="auto"/>
            <w:vAlign w:val="center"/>
            <w:hideMark/>
          </w:tcPr>
          <w:p w14:paraId="10D66015" w14:textId="77777777" w:rsidR="004C180B" w:rsidRPr="004C180B" w:rsidRDefault="004C180B" w:rsidP="00BE4ED0">
            <w:pPr>
              <w:spacing w:after="0" w:line="240" w:lineRule="auto"/>
              <w:rPr>
                <w:rFonts w:eastAsia="Times New Roman"/>
                <w:szCs w:val="24"/>
              </w:rPr>
            </w:pPr>
            <w:r w:rsidRPr="004C180B">
              <w:rPr>
                <w:rFonts w:eastAsia="Times New Roman"/>
                <w:szCs w:val="24"/>
                <w:lang w:val="en-GB"/>
              </w:rPr>
              <w:t> </w:t>
            </w:r>
          </w:p>
        </w:tc>
        <w:tc>
          <w:tcPr>
            <w:tcW w:w="1273" w:type="dxa"/>
            <w:gridSpan w:val="3"/>
            <w:vMerge/>
            <w:tcBorders>
              <w:top w:val="single" w:sz="8" w:space="0" w:color="auto"/>
              <w:left w:val="single" w:sz="8" w:space="0" w:color="auto"/>
              <w:bottom w:val="single" w:sz="8" w:space="0" w:color="000000"/>
              <w:right w:val="single" w:sz="8" w:space="0" w:color="000000"/>
            </w:tcBorders>
            <w:vAlign w:val="center"/>
            <w:hideMark/>
          </w:tcPr>
          <w:p w14:paraId="0B30B37D" w14:textId="77777777" w:rsidR="004C180B" w:rsidRPr="004C180B" w:rsidRDefault="004C180B" w:rsidP="004C180B">
            <w:pPr>
              <w:spacing w:after="0" w:line="240" w:lineRule="auto"/>
              <w:rPr>
                <w:rFonts w:eastAsia="Times New Roman"/>
                <w:szCs w:val="24"/>
              </w:rPr>
            </w:pPr>
          </w:p>
        </w:tc>
        <w:tc>
          <w:tcPr>
            <w:tcW w:w="7700" w:type="dxa"/>
            <w:gridSpan w:val="8"/>
            <w:vAlign w:val="center"/>
            <w:hideMark/>
          </w:tcPr>
          <w:p w14:paraId="66627C2E" w14:textId="77777777" w:rsidR="004C180B" w:rsidRPr="004C180B" w:rsidRDefault="004C180B" w:rsidP="004C180B">
            <w:pPr>
              <w:spacing w:after="0" w:line="240" w:lineRule="auto"/>
              <w:rPr>
                <w:rFonts w:eastAsia="Times New Roman"/>
                <w:color w:val="auto"/>
                <w:sz w:val="20"/>
                <w:szCs w:val="20"/>
              </w:rPr>
            </w:pPr>
          </w:p>
        </w:tc>
      </w:tr>
      <w:tr w:rsidR="00095397" w:rsidRPr="004C180B" w14:paraId="68370A0F" w14:textId="77777777" w:rsidTr="004900F4">
        <w:trPr>
          <w:gridAfter w:val="7"/>
          <w:wAfter w:w="1088" w:type="dxa"/>
          <w:trHeight w:val="630"/>
        </w:trPr>
        <w:tc>
          <w:tcPr>
            <w:tcW w:w="7895" w:type="dxa"/>
            <w:gridSpan w:val="11"/>
            <w:tcBorders>
              <w:top w:val="nil"/>
              <w:left w:val="single" w:sz="8" w:space="0" w:color="auto"/>
              <w:bottom w:val="nil"/>
              <w:right w:val="single" w:sz="8" w:space="0" w:color="000000"/>
            </w:tcBorders>
            <w:shd w:val="clear" w:color="auto" w:fill="auto"/>
            <w:vAlign w:val="center"/>
            <w:hideMark/>
          </w:tcPr>
          <w:p w14:paraId="7CA371EB" w14:textId="77777777" w:rsidR="004C180B" w:rsidRPr="004C180B" w:rsidRDefault="004C180B" w:rsidP="00BE4ED0">
            <w:pPr>
              <w:spacing w:after="0" w:line="240" w:lineRule="auto"/>
              <w:rPr>
                <w:rFonts w:eastAsia="Times New Roman"/>
                <w:szCs w:val="24"/>
              </w:rPr>
            </w:pPr>
            <w:r w:rsidRPr="004C180B">
              <w:rPr>
                <w:rFonts w:eastAsia="Times New Roman"/>
                <w:szCs w:val="24"/>
                <w:lang w:val="en-GB"/>
              </w:rPr>
              <w:t>Service Level commitments need to be clearly defined and included into the Service Level Agreements.</w:t>
            </w:r>
          </w:p>
        </w:tc>
        <w:tc>
          <w:tcPr>
            <w:tcW w:w="1273" w:type="dxa"/>
            <w:gridSpan w:val="3"/>
            <w:vMerge/>
            <w:tcBorders>
              <w:top w:val="single" w:sz="8" w:space="0" w:color="auto"/>
              <w:left w:val="single" w:sz="8" w:space="0" w:color="auto"/>
              <w:bottom w:val="single" w:sz="8" w:space="0" w:color="000000"/>
              <w:right w:val="single" w:sz="8" w:space="0" w:color="000000"/>
            </w:tcBorders>
            <w:vAlign w:val="center"/>
            <w:hideMark/>
          </w:tcPr>
          <w:p w14:paraId="25563225" w14:textId="77777777" w:rsidR="004C180B" w:rsidRPr="004C180B" w:rsidRDefault="004C180B" w:rsidP="004C180B">
            <w:pPr>
              <w:spacing w:after="0" w:line="240" w:lineRule="auto"/>
              <w:rPr>
                <w:rFonts w:eastAsia="Times New Roman"/>
                <w:szCs w:val="24"/>
              </w:rPr>
            </w:pPr>
          </w:p>
        </w:tc>
        <w:tc>
          <w:tcPr>
            <w:tcW w:w="7700" w:type="dxa"/>
            <w:gridSpan w:val="8"/>
            <w:vAlign w:val="center"/>
            <w:hideMark/>
          </w:tcPr>
          <w:p w14:paraId="76CE6CF6" w14:textId="77777777" w:rsidR="004C180B" w:rsidRPr="004C180B" w:rsidRDefault="004C180B" w:rsidP="004C180B">
            <w:pPr>
              <w:spacing w:after="0" w:line="240" w:lineRule="auto"/>
              <w:rPr>
                <w:rFonts w:eastAsia="Times New Roman"/>
                <w:color w:val="auto"/>
                <w:sz w:val="20"/>
                <w:szCs w:val="20"/>
              </w:rPr>
            </w:pPr>
          </w:p>
        </w:tc>
      </w:tr>
      <w:tr w:rsidR="00095397" w:rsidRPr="004C180B" w14:paraId="2FCBC783" w14:textId="77777777" w:rsidTr="004900F4">
        <w:trPr>
          <w:gridAfter w:val="7"/>
          <w:wAfter w:w="1088" w:type="dxa"/>
          <w:trHeight w:val="315"/>
        </w:trPr>
        <w:tc>
          <w:tcPr>
            <w:tcW w:w="7895" w:type="dxa"/>
            <w:gridSpan w:val="11"/>
            <w:tcBorders>
              <w:top w:val="nil"/>
              <w:left w:val="single" w:sz="8" w:space="0" w:color="auto"/>
              <w:bottom w:val="nil"/>
              <w:right w:val="single" w:sz="8" w:space="0" w:color="000000"/>
            </w:tcBorders>
            <w:shd w:val="clear" w:color="auto" w:fill="auto"/>
            <w:hideMark/>
          </w:tcPr>
          <w:p w14:paraId="2289C27C" w14:textId="77777777" w:rsidR="004C180B" w:rsidRPr="004C180B" w:rsidRDefault="004C180B" w:rsidP="004C180B">
            <w:pPr>
              <w:spacing w:after="0" w:line="240" w:lineRule="auto"/>
              <w:jc w:val="both"/>
              <w:rPr>
                <w:rFonts w:eastAsia="Times New Roman"/>
                <w:szCs w:val="24"/>
              </w:rPr>
            </w:pPr>
            <w:r w:rsidRPr="004C180B">
              <w:rPr>
                <w:rFonts w:eastAsia="Times New Roman"/>
                <w:szCs w:val="24"/>
              </w:rPr>
              <w:t> </w:t>
            </w:r>
          </w:p>
        </w:tc>
        <w:tc>
          <w:tcPr>
            <w:tcW w:w="1273" w:type="dxa"/>
            <w:gridSpan w:val="3"/>
            <w:vMerge/>
            <w:tcBorders>
              <w:top w:val="single" w:sz="8" w:space="0" w:color="auto"/>
              <w:left w:val="single" w:sz="8" w:space="0" w:color="auto"/>
              <w:bottom w:val="single" w:sz="8" w:space="0" w:color="000000"/>
              <w:right w:val="single" w:sz="8" w:space="0" w:color="000000"/>
            </w:tcBorders>
            <w:vAlign w:val="center"/>
            <w:hideMark/>
          </w:tcPr>
          <w:p w14:paraId="19F6CB24" w14:textId="77777777" w:rsidR="004C180B" w:rsidRPr="004C180B" w:rsidRDefault="004C180B" w:rsidP="004C180B">
            <w:pPr>
              <w:spacing w:after="0" w:line="240" w:lineRule="auto"/>
              <w:rPr>
                <w:rFonts w:eastAsia="Times New Roman"/>
                <w:szCs w:val="24"/>
              </w:rPr>
            </w:pPr>
          </w:p>
        </w:tc>
        <w:tc>
          <w:tcPr>
            <w:tcW w:w="7700" w:type="dxa"/>
            <w:gridSpan w:val="8"/>
            <w:vAlign w:val="center"/>
            <w:hideMark/>
          </w:tcPr>
          <w:p w14:paraId="2BDBF17B" w14:textId="77777777" w:rsidR="004C180B" w:rsidRPr="004C180B" w:rsidRDefault="004C180B" w:rsidP="004C180B">
            <w:pPr>
              <w:spacing w:after="0" w:line="240" w:lineRule="auto"/>
              <w:rPr>
                <w:rFonts w:eastAsia="Times New Roman"/>
                <w:color w:val="auto"/>
                <w:sz w:val="20"/>
                <w:szCs w:val="20"/>
              </w:rPr>
            </w:pPr>
          </w:p>
        </w:tc>
      </w:tr>
      <w:tr w:rsidR="00095397" w:rsidRPr="004C180B" w14:paraId="231F4181" w14:textId="77777777" w:rsidTr="004900F4">
        <w:trPr>
          <w:gridAfter w:val="7"/>
          <w:wAfter w:w="1088" w:type="dxa"/>
          <w:trHeight w:val="315"/>
        </w:trPr>
        <w:tc>
          <w:tcPr>
            <w:tcW w:w="7895" w:type="dxa"/>
            <w:gridSpan w:val="11"/>
            <w:tcBorders>
              <w:top w:val="single" w:sz="8" w:space="0" w:color="auto"/>
              <w:left w:val="single" w:sz="8" w:space="0" w:color="auto"/>
              <w:bottom w:val="nil"/>
              <w:right w:val="single" w:sz="8" w:space="0" w:color="000000"/>
            </w:tcBorders>
            <w:shd w:val="clear" w:color="auto" w:fill="auto"/>
            <w:hideMark/>
          </w:tcPr>
          <w:p w14:paraId="12402A8F" w14:textId="77777777" w:rsidR="004C180B" w:rsidRPr="004C180B" w:rsidRDefault="004C180B" w:rsidP="004C180B">
            <w:pPr>
              <w:spacing w:after="0" w:line="240" w:lineRule="auto"/>
              <w:jc w:val="both"/>
              <w:rPr>
                <w:rFonts w:eastAsia="Times New Roman"/>
                <w:b/>
                <w:bCs/>
                <w:szCs w:val="24"/>
              </w:rPr>
            </w:pPr>
            <w:r w:rsidRPr="004C180B">
              <w:rPr>
                <w:rFonts w:eastAsia="Times New Roman"/>
                <w:b/>
                <w:bCs/>
                <w:szCs w:val="24"/>
                <w:lang w:eastAsia="ko-KR"/>
              </w:rPr>
              <w:t>5.3 Warranty Support</w:t>
            </w:r>
          </w:p>
        </w:tc>
        <w:tc>
          <w:tcPr>
            <w:tcW w:w="1273" w:type="dxa"/>
            <w:gridSpan w:val="3"/>
            <w:vMerge w:val="restart"/>
            <w:tcBorders>
              <w:top w:val="single" w:sz="8" w:space="0" w:color="auto"/>
              <w:left w:val="single" w:sz="8" w:space="0" w:color="auto"/>
              <w:bottom w:val="single" w:sz="8" w:space="0" w:color="000000"/>
              <w:right w:val="single" w:sz="8" w:space="0" w:color="000000"/>
            </w:tcBorders>
            <w:shd w:val="clear" w:color="auto" w:fill="auto"/>
            <w:hideMark/>
          </w:tcPr>
          <w:p w14:paraId="42AD6573" w14:textId="24723844" w:rsidR="004C180B" w:rsidRPr="004C180B" w:rsidRDefault="00541A72" w:rsidP="004C180B">
            <w:pPr>
              <w:spacing w:after="0" w:line="240" w:lineRule="auto"/>
              <w:jc w:val="center"/>
              <w:rPr>
                <w:rFonts w:eastAsia="Times New Roman"/>
                <w:szCs w:val="24"/>
              </w:rPr>
            </w:pPr>
            <w:r>
              <w:rPr>
                <w:rFonts w:eastAsia="Times New Roman"/>
                <w:szCs w:val="24"/>
              </w:rPr>
              <w:t>20</w:t>
            </w:r>
          </w:p>
        </w:tc>
        <w:tc>
          <w:tcPr>
            <w:tcW w:w="7700" w:type="dxa"/>
            <w:gridSpan w:val="8"/>
            <w:vAlign w:val="center"/>
            <w:hideMark/>
          </w:tcPr>
          <w:p w14:paraId="1119BAC8" w14:textId="77777777" w:rsidR="004C180B" w:rsidRPr="004C180B" w:rsidRDefault="004C180B" w:rsidP="004C180B">
            <w:pPr>
              <w:spacing w:after="0" w:line="240" w:lineRule="auto"/>
              <w:rPr>
                <w:rFonts w:eastAsia="Times New Roman"/>
                <w:color w:val="auto"/>
                <w:sz w:val="20"/>
                <w:szCs w:val="20"/>
              </w:rPr>
            </w:pPr>
          </w:p>
        </w:tc>
      </w:tr>
      <w:tr w:rsidR="00095397" w:rsidRPr="004C180B" w14:paraId="0E5B9D87" w14:textId="77777777" w:rsidTr="004900F4">
        <w:trPr>
          <w:gridAfter w:val="7"/>
          <w:wAfter w:w="1088" w:type="dxa"/>
          <w:trHeight w:val="630"/>
        </w:trPr>
        <w:tc>
          <w:tcPr>
            <w:tcW w:w="7895" w:type="dxa"/>
            <w:gridSpan w:val="11"/>
            <w:tcBorders>
              <w:top w:val="nil"/>
              <w:left w:val="single" w:sz="8" w:space="0" w:color="auto"/>
              <w:bottom w:val="nil"/>
              <w:right w:val="single" w:sz="8" w:space="0" w:color="000000"/>
            </w:tcBorders>
            <w:shd w:val="clear" w:color="auto" w:fill="auto"/>
            <w:vAlign w:val="center"/>
            <w:hideMark/>
          </w:tcPr>
          <w:p w14:paraId="0120CA35" w14:textId="77777777" w:rsidR="004C180B" w:rsidRPr="004C180B" w:rsidRDefault="004C180B" w:rsidP="00BE4ED0">
            <w:pPr>
              <w:spacing w:after="0" w:line="240" w:lineRule="auto"/>
              <w:rPr>
                <w:rFonts w:eastAsia="Times New Roman"/>
                <w:szCs w:val="24"/>
              </w:rPr>
            </w:pPr>
            <w:r w:rsidRPr="004C180B">
              <w:rPr>
                <w:rFonts w:eastAsia="Times New Roman"/>
                <w:bCs/>
                <w:szCs w:val="24"/>
                <w:lang w:eastAsia="ko-KR"/>
              </w:rPr>
              <w:t>Warranty support period starts immediately after Go-Live of project for 3 year.</w:t>
            </w:r>
          </w:p>
        </w:tc>
        <w:tc>
          <w:tcPr>
            <w:tcW w:w="1273" w:type="dxa"/>
            <w:gridSpan w:val="3"/>
            <w:vMerge/>
            <w:tcBorders>
              <w:top w:val="single" w:sz="8" w:space="0" w:color="auto"/>
              <w:left w:val="single" w:sz="8" w:space="0" w:color="auto"/>
              <w:bottom w:val="single" w:sz="8" w:space="0" w:color="000000"/>
              <w:right w:val="single" w:sz="8" w:space="0" w:color="000000"/>
            </w:tcBorders>
            <w:vAlign w:val="center"/>
            <w:hideMark/>
          </w:tcPr>
          <w:p w14:paraId="61FA0CA6" w14:textId="77777777" w:rsidR="004C180B" w:rsidRPr="004C180B" w:rsidRDefault="004C180B" w:rsidP="004C180B">
            <w:pPr>
              <w:spacing w:after="0" w:line="240" w:lineRule="auto"/>
              <w:rPr>
                <w:rFonts w:eastAsia="Times New Roman"/>
                <w:szCs w:val="24"/>
              </w:rPr>
            </w:pPr>
          </w:p>
        </w:tc>
        <w:tc>
          <w:tcPr>
            <w:tcW w:w="7700" w:type="dxa"/>
            <w:gridSpan w:val="8"/>
            <w:vAlign w:val="center"/>
            <w:hideMark/>
          </w:tcPr>
          <w:p w14:paraId="50C41B64" w14:textId="77777777" w:rsidR="004C180B" w:rsidRPr="004C180B" w:rsidRDefault="004C180B" w:rsidP="004C180B">
            <w:pPr>
              <w:spacing w:after="0" w:line="240" w:lineRule="auto"/>
              <w:rPr>
                <w:rFonts w:eastAsia="Times New Roman"/>
                <w:color w:val="auto"/>
                <w:sz w:val="20"/>
                <w:szCs w:val="20"/>
              </w:rPr>
            </w:pPr>
          </w:p>
        </w:tc>
      </w:tr>
      <w:tr w:rsidR="00095397" w:rsidRPr="004C180B" w14:paraId="7D5F9FFE" w14:textId="77777777" w:rsidTr="004900F4">
        <w:trPr>
          <w:gridAfter w:val="7"/>
          <w:wAfter w:w="1088" w:type="dxa"/>
          <w:trHeight w:val="945"/>
        </w:trPr>
        <w:tc>
          <w:tcPr>
            <w:tcW w:w="7895" w:type="dxa"/>
            <w:gridSpan w:val="11"/>
            <w:tcBorders>
              <w:top w:val="nil"/>
              <w:left w:val="single" w:sz="8" w:space="0" w:color="auto"/>
              <w:bottom w:val="nil"/>
              <w:right w:val="single" w:sz="8" w:space="0" w:color="000000"/>
            </w:tcBorders>
            <w:shd w:val="clear" w:color="auto" w:fill="auto"/>
            <w:vAlign w:val="center"/>
            <w:hideMark/>
          </w:tcPr>
          <w:p w14:paraId="3941333F" w14:textId="36527C5B" w:rsidR="004C180B" w:rsidRPr="004C180B" w:rsidRDefault="004C180B" w:rsidP="00BE4ED0">
            <w:pPr>
              <w:spacing w:after="0" w:line="240" w:lineRule="auto"/>
              <w:rPr>
                <w:rFonts w:eastAsia="Times New Roman"/>
                <w:szCs w:val="24"/>
              </w:rPr>
            </w:pPr>
            <w:r w:rsidRPr="004C180B">
              <w:rPr>
                <w:rFonts w:eastAsia="Times New Roman"/>
                <w:bCs/>
                <w:szCs w:val="24"/>
                <w:lang w:eastAsia="ko-KR"/>
              </w:rPr>
              <w:t xml:space="preserve">Warranty commitments include Hardware, System Software, Application Software, </w:t>
            </w:r>
            <w:r w:rsidR="00BC3639" w:rsidRPr="004C180B">
              <w:rPr>
                <w:rFonts w:eastAsia="Times New Roman"/>
                <w:bCs/>
                <w:szCs w:val="24"/>
                <w:lang w:eastAsia="ko-KR"/>
              </w:rPr>
              <w:t>Databases,</w:t>
            </w:r>
            <w:r w:rsidRPr="004C180B">
              <w:rPr>
                <w:rFonts w:eastAsia="Times New Roman"/>
                <w:bCs/>
                <w:szCs w:val="24"/>
                <w:lang w:eastAsia="ko-KR"/>
              </w:rPr>
              <w:t xml:space="preserve"> and other related components.</w:t>
            </w:r>
          </w:p>
        </w:tc>
        <w:tc>
          <w:tcPr>
            <w:tcW w:w="1273" w:type="dxa"/>
            <w:gridSpan w:val="3"/>
            <w:vMerge/>
            <w:tcBorders>
              <w:top w:val="single" w:sz="8" w:space="0" w:color="auto"/>
              <w:left w:val="single" w:sz="8" w:space="0" w:color="auto"/>
              <w:bottom w:val="single" w:sz="8" w:space="0" w:color="000000"/>
              <w:right w:val="single" w:sz="8" w:space="0" w:color="000000"/>
            </w:tcBorders>
            <w:vAlign w:val="center"/>
            <w:hideMark/>
          </w:tcPr>
          <w:p w14:paraId="1557D9E5" w14:textId="77777777" w:rsidR="004C180B" w:rsidRPr="004C180B" w:rsidRDefault="004C180B" w:rsidP="004C180B">
            <w:pPr>
              <w:spacing w:after="0" w:line="240" w:lineRule="auto"/>
              <w:rPr>
                <w:rFonts w:eastAsia="Times New Roman"/>
                <w:szCs w:val="24"/>
              </w:rPr>
            </w:pPr>
          </w:p>
        </w:tc>
        <w:tc>
          <w:tcPr>
            <w:tcW w:w="7700" w:type="dxa"/>
            <w:gridSpan w:val="8"/>
            <w:vAlign w:val="center"/>
            <w:hideMark/>
          </w:tcPr>
          <w:p w14:paraId="664EF025" w14:textId="77777777" w:rsidR="004C180B" w:rsidRPr="004C180B" w:rsidRDefault="004C180B" w:rsidP="004C180B">
            <w:pPr>
              <w:spacing w:after="0" w:line="240" w:lineRule="auto"/>
              <w:rPr>
                <w:rFonts w:eastAsia="Times New Roman"/>
                <w:color w:val="auto"/>
                <w:sz w:val="20"/>
                <w:szCs w:val="20"/>
              </w:rPr>
            </w:pPr>
          </w:p>
        </w:tc>
      </w:tr>
      <w:tr w:rsidR="00095397" w:rsidRPr="004C180B" w14:paraId="221D83F4" w14:textId="77777777" w:rsidTr="004900F4">
        <w:trPr>
          <w:gridAfter w:val="7"/>
          <w:wAfter w:w="1088" w:type="dxa"/>
          <w:trHeight w:val="315"/>
        </w:trPr>
        <w:tc>
          <w:tcPr>
            <w:tcW w:w="7895" w:type="dxa"/>
            <w:gridSpan w:val="11"/>
            <w:tcBorders>
              <w:top w:val="single" w:sz="8" w:space="0" w:color="auto"/>
              <w:left w:val="single" w:sz="8" w:space="0" w:color="auto"/>
              <w:bottom w:val="nil"/>
              <w:right w:val="single" w:sz="8" w:space="0" w:color="000000"/>
            </w:tcBorders>
            <w:shd w:val="clear" w:color="auto" w:fill="auto"/>
            <w:hideMark/>
          </w:tcPr>
          <w:p w14:paraId="53D5B87C" w14:textId="77777777" w:rsidR="004C180B" w:rsidRPr="004C180B" w:rsidRDefault="004C180B" w:rsidP="004C180B">
            <w:pPr>
              <w:spacing w:after="0" w:line="240" w:lineRule="auto"/>
              <w:jc w:val="both"/>
              <w:rPr>
                <w:rFonts w:eastAsia="Times New Roman"/>
                <w:b/>
                <w:bCs/>
                <w:szCs w:val="24"/>
              </w:rPr>
            </w:pPr>
            <w:r w:rsidRPr="004C180B">
              <w:rPr>
                <w:rFonts w:eastAsia="Times New Roman"/>
                <w:b/>
                <w:bCs/>
                <w:szCs w:val="24"/>
                <w:lang w:eastAsia="ko-KR"/>
              </w:rPr>
              <w:t>5.4 Support &amp; Maintenance</w:t>
            </w:r>
          </w:p>
        </w:tc>
        <w:tc>
          <w:tcPr>
            <w:tcW w:w="1273" w:type="dxa"/>
            <w:gridSpan w:val="3"/>
            <w:vMerge w:val="restart"/>
            <w:tcBorders>
              <w:top w:val="single" w:sz="8" w:space="0" w:color="auto"/>
              <w:left w:val="single" w:sz="8" w:space="0" w:color="auto"/>
              <w:bottom w:val="single" w:sz="8" w:space="0" w:color="000000"/>
              <w:right w:val="single" w:sz="8" w:space="0" w:color="000000"/>
            </w:tcBorders>
            <w:shd w:val="clear" w:color="auto" w:fill="auto"/>
            <w:hideMark/>
          </w:tcPr>
          <w:p w14:paraId="491349BC" w14:textId="77777777" w:rsidR="004C180B" w:rsidRPr="004C180B" w:rsidRDefault="004C180B" w:rsidP="004C180B">
            <w:pPr>
              <w:spacing w:after="0" w:line="240" w:lineRule="auto"/>
              <w:jc w:val="center"/>
              <w:rPr>
                <w:rFonts w:eastAsia="Times New Roman"/>
                <w:szCs w:val="24"/>
              </w:rPr>
            </w:pPr>
            <w:r w:rsidRPr="004C180B">
              <w:rPr>
                <w:rFonts w:eastAsia="Times New Roman"/>
                <w:bCs/>
                <w:szCs w:val="24"/>
                <w:lang w:eastAsia="ko-KR"/>
              </w:rPr>
              <w:t>15</w:t>
            </w:r>
          </w:p>
        </w:tc>
        <w:tc>
          <w:tcPr>
            <w:tcW w:w="7700" w:type="dxa"/>
            <w:gridSpan w:val="8"/>
            <w:vAlign w:val="center"/>
            <w:hideMark/>
          </w:tcPr>
          <w:p w14:paraId="04007F3A" w14:textId="77777777" w:rsidR="004C180B" w:rsidRPr="004C180B" w:rsidRDefault="004C180B" w:rsidP="004C180B">
            <w:pPr>
              <w:spacing w:after="0" w:line="240" w:lineRule="auto"/>
              <w:rPr>
                <w:rFonts w:eastAsia="Times New Roman"/>
                <w:color w:val="auto"/>
                <w:sz w:val="20"/>
                <w:szCs w:val="20"/>
              </w:rPr>
            </w:pPr>
          </w:p>
        </w:tc>
      </w:tr>
      <w:tr w:rsidR="00095397" w:rsidRPr="004C180B" w14:paraId="7550EA48" w14:textId="77777777" w:rsidTr="004900F4">
        <w:trPr>
          <w:gridAfter w:val="7"/>
          <w:wAfter w:w="1088" w:type="dxa"/>
          <w:trHeight w:val="630"/>
        </w:trPr>
        <w:tc>
          <w:tcPr>
            <w:tcW w:w="7895" w:type="dxa"/>
            <w:gridSpan w:val="11"/>
            <w:tcBorders>
              <w:top w:val="nil"/>
              <w:left w:val="single" w:sz="8" w:space="0" w:color="auto"/>
              <w:bottom w:val="nil"/>
              <w:right w:val="single" w:sz="8" w:space="0" w:color="000000"/>
            </w:tcBorders>
            <w:shd w:val="clear" w:color="auto" w:fill="auto"/>
            <w:vAlign w:val="center"/>
            <w:hideMark/>
          </w:tcPr>
          <w:p w14:paraId="615BDDBD" w14:textId="77777777" w:rsidR="004C180B" w:rsidRPr="004C180B" w:rsidRDefault="004C180B" w:rsidP="00BE4ED0">
            <w:pPr>
              <w:spacing w:after="0" w:line="240" w:lineRule="auto"/>
              <w:rPr>
                <w:rFonts w:eastAsia="Times New Roman"/>
                <w:szCs w:val="24"/>
              </w:rPr>
            </w:pPr>
            <w:r w:rsidRPr="004C180B">
              <w:rPr>
                <w:rFonts w:eastAsia="Times New Roman"/>
                <w:bCs/>
                <w:szCs w:val="24"/>
                <w:lang w:eastAsia="ko-KR"/>
              </w:rPr>
              <w:t>Annual Maintenance Support and Service Level Agreements shall be in place with Service Level availability commitments.</w:t>
            </w:r>
          </w:p>
        </w:tc>
        <w:tc>
          <w:tcPr>
            <w:tcW w:w="1273" w:type="dxa"/>
            <w:gridSpan w:val="3"/>
            <w:vMerge/>
            <w:tcBorders>
              <w:top w:val="single" w:sz="8" w:space="0" w:color="auto"/>
              <w:left w:val="single" w:sz="8" w:space="0" w:color="auto"/>
              <w:bottom w:val="single" w:sz="8" w:space="0" w:color="000000"/>
              <w:right w:val="single" w:sz="8" w:space="0" w:color="000000"/>
            </w:tcBorders>
            <w:vAlign w:val="center"/>
            <w:hideMark/>
          </w:tcPr>
          <w:p w14:paraId="1C567B0C" w14:textId="77777777" w:rsidR="004C180B" w:rsidRPr="004C180B" w:rsidRDefault="004C180B" w:rsidP="004C180B">
            <w:pPr>
              <w:spacing w:after="0" w:line="240" w:lineRule="auto"/>
              <w:rPr>
                <w:rFonts w:eastAsia="Times New Roman"/>
                <w:szCs w:val="24"/>
              </w:rPr>
            </w:pPr>
          </w:p>
        </w:tc>
        <w:tc>
          <w:tcPr>
            <w:tcW w:w="7700" w:type="dxa"/>
            <w:gridSpan w:val="8"/>
            <w:vAlign w:val="center"/>
            <w:hideMark/>
          </w:tcPr>
          <w:p w14:paraId="3CBB379A" w14:textId="77777777" w:rsidR="004C180B" w:rsidRPr="004C180B" w:rsidRDefault="004C180B" w:rsidP="004C180B">
            <w:pPr>
              <w:spacing w:after="0" w:line="240" w:lineRule="auto"/>
              <w:rPr>
                <w:rFonts w:eastAsia="Times New Roman"/>
                <w:color w:val="auto"/>
                <w:sz w:val="20"/>
                <w:szCs w:val="20"/>
              </w:rPr>
            </w:pPr>
          </w:p>
        </w:tc>
      </w:tr>
      <w:tr w:rsidR="00095397" w:rsidRPr="004C180B" w14:paraId="1CA3371A" w14:textId="77777777" w:rsidTr="004900F4">
        <w:trPr>
          <w:gridAfter w:val="7"/>
          <w:wAfter w:w="1088" w:type="dxa"/>
          <w:trHeight w:val="630"/>
        </w:trPr>
        <w:tc>
          <w:tcPr>
            <w:tcW w:w="7895" w:type="dxa"/>
            <w:gridSpan w:val="11"/>
            <w:tcBorders>
              <w:top w:val="nil"/>
              <w:left w:val="single" w:sz="8" w:space="0" w:color="auto"/>
              <w:bottom w:val="nil"/>
              <w:right w:val="single" w:sz="8" w:space="0" w:color="000000"/>
            </w:tcBorders>
            <w:shd w:val="clear" w:color="auto" w:fill="auto"/>
            <w:vAlign w:val="center"/>
            <w:hideMark/>
          </w:tcPr>
          <w:p w14:paraId="546AED9F" w14:textId="77777777" w:rsidR="004C180B" w:rsidRPr="004C180B" w:rsidRDefault="004C180B" w:rsidP="00BE4ED0">
            <w:pPr>
              <w:spacing w:after="0" w:line="240" w:lineRule="auto"/>
              <w:rPr>
                <w:rFonts w:eastAsia="Times New Roman"/>
                <w:szCs w:val="24"/>
              </w:rPr>
            </w:pPr>
            <w:r w:rsidRPr="004C180B">
              <w:rPr>
                <w:rFonts w:eastAsia="Times New Roman"/>
                <w:bCs/>
                <w:szCs w:val="24"/>
                <w:lang w:eastAsia="ko-KR"/>
              </w:rPr>
              <w:t>Bidder shall provide problem resolution time in respect of following:</w:t>
            </w:r>
          </w:p>
        </w:tc>
        <w:tc>
          <w:tcPr>
            <w:tcW w:w="1273" w:type="dxa"/>
            <w:gridSpan w:val="3"/>
            <w:vMerge/>
            <w:tcBorders>
              <w:top w:val="single" w:sz="8" w:space="0" w:color="auto"/>
              <w:left w:val="single" w:sz="8" w:space="0" w:color="auto"/>
              <w:bottom w:val="single" w:sz="8" w:space="0" w:color="000000"/>
              <w:right w:val="single" w:sz="8" w:space="0" w:color="000000"/>
            </w:tcBorders>
            <w:vAlign w:val="center"/>
            <w:hideMark/>
          </w:tcPr>
          <w:p w14:paraId="252AC5B4" w14:textId="77777777" w:rsidR="004C180B" w:rsidRPr="004C180B" w:rsidRDefault="004C180B" w:rsidP="004C180B">
            <w:pPr>
              <w:spacing w:after="0" w:line="240" w:lineRule="auto"/>
              <w:rPr>
                <w:rFonts w:eastAsia="Times New Roman"/>
                <w:szCs w:val="24"/>
              </w:rPr>
            </w:pPr>
          </w:p>
        </w:tc>
        <w:tc>
          <w:tcPr>
            <w:tcW w:w="7700" w:type="dxa"/>
            <w:gridSpan w:val="8"/>
            <w:vAlign w:val="center"/>
            <w:hideMark/>
          </w:tcPr>
          <w:p w14:paraId="74EF552B" w14:textId="77777777" w:rsidR="004C180B" w:rsidRPr="004C180B" w:rsidRDefault="004C180B" w:rsidP="004C180B">
            <w:pPr>
              <w:spacing w:after="0" w:line="240" w:lineRule="auto"/>
              <w:rPr>
                <w:rFonts w:eastAsia="Times New Roman"/>
                <w:color w:val="auto"/>
                <w:sz w:val="20"/>
                <w:szCs w:val="20"/>
              </w:rPr>
            </w:pPr>
          </w:p>
        </w:tc>
      </w:tr>
      <w:tr w:rsidR="00095397" w:rsidRPr="004C180B" w14:paraId="32B2DBB6" w14:textId="77777777" w:rsidTr="004900F4">
        <w:trPr>
          <w:gridAfter w:val="7"/>
          <w:wAfter w:w="1088" w:type="dxa"/>
          <w:trHeight w:val="315"/>
        </w:trPr>
        <w:tc>
          <w:tcPr>
            <w:tcW w:w="7895" w:type="dxa"/>
            <w:gridSpan w:val="11"/>
            <w:tcBorders>
              <w:top w:val="nil"/>
              <w:left w:val="single" w:sz="8" w:space="0" w:color="auto"/>
              <w:bottom w:val="nil"/>
              <w:right w:val="single" w:sz="8" w:space="0" w:color="000000"/>
            </w:tcBorders>
            <w:shd w:val="clear" w:color="auto" w:fill="auto"/>
            <w:vAlign w:val="center"/>
            <w:hideMark/>
          </w:tcPr>
          <w:p w14:paraId="3C85AA40" w14:textId="77777777" w:rsidR="004C180B" w:rsidRPr="004C180B" w:rsidRDefault="004C180B" w:rsidP="00BE4ED0">
            <w:pPr>
              <w:spacing w:after="0" w:line="240" w:lineRule="auto"/>
              <w:rPr>
                <w:rFonts w:eastAsia="Times New Roman"/>
                <w:szCs w:val="24"/>
              </w:rPr>
            </w:pPr>
            <w:r w:rsidRPr="004C180B">
              <w:rPr>
                <w:rFonts w:eastAsia="Times New Roman"/>
                <w:bCs/>
                <w:szCs w:val="24"/>
                <w:lang w:eastAsia="ko-KR"/>
              </w:rPr>
              <w:t>• Total system failure</w:t>
            </w:r>
          </w:p>
        </w:tc>
        <w:tc>
          <w:tcPr>
            <w:tcW w:w="1273" w:type="dxa"/>
            <w:gridSpan w:val="3"/>
            <w:vMerge/>
            <w:tcBorders>
              <w:top w:val="single" w:sz="8" w:space="0" w:color="auto"/>
              <w:left w:val="single" w:sz="8" w:space="0" w:color="auto"/>
              <w:bottom w:val="single" w:sz="8" w:space="0" w:color="000000"/>
              <w:right w:val="single" w:sz="8" w:space="0" w:color="000000"/>
            </w:tcBorders>
            <w:vAlign w:val="center"/>
            <w:hideMark/>
          </w:tcPr>
          <w:p w14:paraId="6EE12FDD" w14:textId="77777777" w:rsidR="004C180B" w:rsidRPr="004C180B" w:rsidRDefault="004C180B" w:rsidP="004C180B">
            <w:pPr>
              <w:spacing w:after="0" w:line="240" w:lineRule="auto"/>
              <w:rPr>
                <w:rFonts w:eastAsia="Times New Roman"/>
                <w:szCs w:val="24"/>
              </w:rPr>
            </w:pPr>
          </w:p>
        </w:tc>
        <w:tc>
          <w:tcPr>
            <w:tcW w:w="7700" w:type="dxa"/>
            <w:gridSpan w:val="8"/>
            <w:vAlign w:val="center"/>
            <w:hideMark/>
          </w:tcPr>
          <w:p w14:paraId="4FF63096" w14:textId="77777777" w:rsidR="004C180B" w:rsidRPr="004C180B" w:rsidRDefault="004C180B" w:rsidP="004C180B">
            <w:pPr>
              <w:spacing w:after="0" w:line="240" w:lineRule="auto"/>
              <w:rPr>
                <w:rFonts w:eastAsia="Times New Roman"/>
                <w:color w:val="auto"/>
                <w:sz w:val="20"/>
                <w:szCs w:val="20"/>
              </w:rPr>
            </w:pPr>
          </w:p>
        </w:tc>
      </w:tr>
      <w:tr w:rsidR="00095397" w:rsidRPr="004C180B" w14:paraId="326B4638" w14:textId="77777777" w:rsidTr="004900F4">
        <w:trPr>
          <w:gridAfter w:val="7"/>
          <w:wAfter w:w="1088" w:type="dxa"/>
          <w:trHeight w:val="315"/>
        </w:trPr>
        <w:tc>
          <w:tcPr>
            <w:tcW w:w="7895" w:type="dxa"/>
            <w:gridSpan w:val="11"/>
            <w:tcBorders>
              <w:top w:val="nil"/>
              <w:left w:val="single" w:sz="8" w:space="0" w:color="auto"/>
              <w:bottom w:val="nil"/>
              <w:right w:val="single" w:sz="8" w:space="0" w:color="000000"/>
            </w:tcBorders>
            <w:shd w:val="clear" w:color="auto" w:fill="auto"/>
            <w:vAlign w:val="center"/>
            <w:hideMark/>
          </w:tcPr>
          <w:p w14:paraId="12A39A34" w14:textId="77777777" w:rsidR="004C180B" w:rsidRPr="004C180B" w:rsidRDefault="004C180B" w:rsidP="00BE4ED0">
            <w:pPr>
              <w:spacing w:after="0" w:line="240" w:lineRule="auto"/>
              <w:rPr>
                <w:rFonts w:eastAsia="Times New Roman"/>
                <w:szCs w:val="24"/>
              </w:rPr>
            </w:pPr>
            <w:r w:rsidRPr="004C180B">
              <w:rPr>
                <w:rFonts w:eastAsia="Times New Roman"/>
                <w:bCs/>
                <w:szCs w:val="24"/>
                <w:lang w:eastAsia="ko-KR"/>
              </w:rPr>
              <w:t>• Total hardware Failure</w:t>
            </w:r>
          </w:p>
        </w:tc>
        <w:tc>
          <w:tcPr>
            <w:tcW w:w="1273" w:type="dxa"/>
            <w:gridSpan w:val="3"/>
            <w:vMerge/>
            <w:tcBorders>
              <w:top w:val="single" w:sz="8" w:space="0" w:color="auto"/>
              <w:left w:val="single" w:sz="8" w:space="0" w:color="auto"/>
              <w:bottom w:val="single" w:sz="8" w:space="0" w:color="000000"/>
              <w:right w:val="single" w:sz="8" w:space="0" w:color="000000"/>
            </w:tcBorders>
            <w:vAlign w:val="center"/>
            <w:hideMark/>
          </w:tcPr>
          <w:p w14:paraId="295F8280" w14:textId="77777777" w:rsidR="004C180B" w:rsidRPr="004C180B" w:rsidRDefault="004C180B" w:rsidP="004C180B">
            <w:pPr>
              <w:spacing w:after="0" w:line="240" w:lineRule="auto"/>
              <w:rPr>
                <w:rFonts w:eastAsia="Times New Roman"/>
                <w:szCs w:val="24"/>
              </w:rPr>
            </w:pPr>
          </w:p>
        </w:tc>
        <w:tc>
          <w:tcPr>
            <w:tcW w:w="7700" w:type="dxa"/>
            <w:gridSpan w:val="8"/>
            <w:vAlign w:val="center"/>
            <w:hideMark/>
          </w:tcPr>
          <w:p w14:paraId="501E3886" w14:textId="77777777" w:rsidR="004C180B" w:rsidRPr="004C180B" w:rsidRDefault="004C180B" w:rsidP="004C180B">
            <w:pPr>
              <w:spacing w:after="0" w:line="240" w:lineRule="auto"/>
              <w:rPr>
                <w:rFonts w:eastAsia="Times New Roman"/>
                <w:color w:val="auto"/>
                <w:sz w:val="20"/>
                <w:szCs w:val="20"/>
              </w:rPr>
            </w:pPr>
          </w:p>
        </w:tc>
      </w:tr>
      <w:tr w:rsidR="00095397" w:rsidRPr="004C180B" w14:paraId="63E506CD" w14:textId="77777777" w:rsidTr="004900F4">
        <w:trPr>
          <w:gridAfter w:val="7"/>
          <w:wAfter w:w="1088" w:type="dxa"/>
          <w:trHeight w:val="315"/>
        </w:trPr>
        <w:tc>
          <w:tcPr>
            <w:tcW w:w="7895" w:type="dxa"/>
            <w:gridSpan w:val="11"/>
            <w:tcBorders>
              <w:top w:val="nil"/>
              <w:left w:val="single" w:sz="8" w:space="0" w:color="auto"/>
              <w:bottom w:val="nil"/>
              <w:right w:val="single" w:sz="8" w:space="0" w:color="000000"/>
            </w:tcBorders>
            <w:shd w:val="clear" w:color="auto" w:fill="auto"/>
            <w:vAlign w:val="center"/>
            <w:hideMark/>
          </w:tcPr>
          <w:p w14:paraId="5871AE81" w14:textId="77777777" w:rsidR="004C180B" w:rsidRPr="004C180B" w:rsidRDefault="004C180B" w:rsidP="00BE4ED0">
            <w:pPr>
              <w:spacing w:after="0" w:line="240" w:lineRule="auto"/>
              <w:rPr>
                <w:rFonts w:eastAsia="Times New Roman"/>
                <w:szCs w:val="24"/>
              </w:rPr>
            </w:pPr>
            <w:r w:rsidRPr="004C180B">
              <w:rPr>
                <w:rFonts w:eastAsia="Times New Roman"/>
                <w:bCs/>
                <w:szCs w:val="24"/>
                <w:lang w:eastAsia="ko-KR"/>
              </w:rPr>
              <w:t>• Failure of a critical function in the application</w:t>
            </w:r>
          </w:p>
        </w:tc>
        <w:tc>
          <w:tcPr>
            <w:tcW w:w="1273" w:type="dxa"/>
            <w:gridSpan w:val="3"/>
            <w:vMerge/>
            <w:tcBorders>
              <w:top w:val="single" w:sz="8" w:space="0" w:color="auto"/>
              <w:left w:val="single" w:sz="8" w:space="0" w:color="auto"/>
              <w:bottom w:val="single" w:sz="8" w:space="0" w:color="000000"/>
              <w:right w:val="single" w:sz="8" w:space="0" w:color="000000"/>
            </w:tcBorders>
            <w:vAlign w:val="center"/>
            <w:hideMark/>
          </w:tcPr>
          <w:p w14:paraId="1C4074BD" w14:textId="77777777" w:rsidR="004C180B" w:rsidRPr="004C180B" w:rsidRDefault="004C180B" w:rsidP="004C180B">
            <w:pPr>
              <w:spacing w:after="0" w:line="240" w:lineRule="auto"/>
              <w:rPr>
                <w:rFonts w:eastAsia="Times New Roman"/>
                <w:szCs w:val="24"/>
              </w:rPr>
            </w:pPr>
          </w:p>
        </w:tc>
        <w:tc>
          <w:tcPr>
            <w:tcW w:w="7700" w:type="dxa"/>
            <w:gridSpan w:val="8"/>
            <w:vAlign w:val="center"/>
            <w:hideMark/>
          </w:tcPr>
          <w:p w14:paraId="6FCB4362" w14:textId="77777777" w:rsidR="004C180B" w:rsidRPr="004C180B" w:rsidRDefault="004C180B" w:rsidP="004C180B">
            <w:pPr>
              <w:spacing w:after="0" w:line="240" w:lineRule="auto"/>
              <w:rPr>
                <w:rFonts w:eastAsia="Times New Roman"/>
                <w:color w:val="auto"/>
                <w:sz w:val="20"/>
                <w:szCs w:val="20"/>
              </w:rPr>
            </w:pPr>
          </w:p>
        </w:tc>
      </w:tr>
      <w:tr w:rsidR="00095397" w:rsidRPr="004C180B" w14:paraId="68180F27" w14:textId="77777777" w:rsidTr="004900F4">
        <w:trPr>
          <w:gridAfter w:val="7"/>
          <w:wAfter w:w="1088" w:type="dxa"/>
          <w:trHeight w:val="315"/>
        </w:trPr>
        <w:tc>
          <w:tcPr>
            <w:tcW w:w="7895" w:type="dxa"/>
            <w:gridSpan w:val="11"/>
            <w:tcBorders>
              <w:top w:val="nil"/>
              <w:left w:val="single" w:sz="8" w:space="0" w:color="auto"/>
              <w:bottom w:val="nil"/>
              <w:right w:val="single" w:sz="8" w:space="0" w:color="000000"/>
            </w:tcBorders>
            <w:shd w:val="clear" w:color="auto" w:fill="auto"/>
            <w:vAlign w:val="center"/>
            <w:hideMark/>
          </w:tcPr>
          <w:p w14:paraId="6442DE95" w14:textId="77777777" w:rsidR="004C180B" w:rsidRPr="004C180B" w:rsidRDefault="004C180B" w:rsidP="00BE4ED0">
            <w:pPr>
              <w:spacing w:after="0" w:line="240" w:lineRule="auto"/>
              <w:rPr>
                <w:rFonts w:eastAsia="Times New Roman"/>
                <w:szCs w:val="24"/>
              </w:rPr>
            </w:pPr>
            <w:r w:rsidRPr="004C180B">
              <w:rPr>
                <w:rFonts w:eastAsia="Times New Roman"/>
                <w:bCs/>
                <w:szCs w:val="24"/>
                <w:lang w:eastAsia="ko-KR"/>
              </w:rPr>
              <w:t>• Failure of a non-critical function</w:t>
            </w:r>
          </w:p>
        </w:tc>
        <w:tc>
          <w:tcPr>
            <w:tcW w:w="1273" w:type="dxa"/>
            <w:gridSpan w:val="3"/>
            <w:vMerge/>
            <w:tcBorders>
              <w:top w:val="single" w:sz="8" w:space="0" w:color="auto"/>
              <w:left w:val="single" w:sz="8" w:space="0" w:color="auto"/>
              <w:bottom w:val="single" w:sz="8" w:space="0" w:color="000000"/>
              <w:right w:val="single" w:sz="8" w:space="0" w:color="000000"/>
            </w:tcBorders>
            <w:vAlign w:val="center"/>
            <w:hideMark/>
          </w:tcPr>
          <w:p w14:paraId="7461DA7C" w14:textId="77777777" w:rsidR="004C180B" w:rsidRPr="004C180B" w:rsidRDefault="004C180B" w:rsidP="004C180B">
            <w:pPr>
              <w:spacing w:after="0" w:line="240" w:lineRule="auto"/>
              <w:rPr>
                <w:rFonts w:eastAsia="Times New Roman"/>
                <w:szCs w:val="24"/>
              </w:rPr>
            </w:pPr>
          </w:p>
        </w:tc>
        <w:tc>
          <w:tcPr>
            <w:tcW w:w="7700" w:type="dxa"/>
            <w:gridSpan w:val="8"/>
            <w:vAlign w:val="center"/>
            <w:hideMark/>
          </w:tcPr>
          <w:p w14:paraId="6907B783" w14:textId="77777777" w:rsidR="004C180B" w:rsidRPr="004C180B" w:rsidRDefault="004C180B" w:rsidP="004C180B">
            <w:pPr>
              <w:spacing w:after="0" w:line="240" w:lineRule="auto"/>
              <w:rPr>
                <w:rFonts w:eastAsia="Times New Roman"/>
                <w:color w:val="auto"/>
                <w:sz w:val="20"/>
                <w:szCs w:val="20"/>
              </w:rPr>
            </w:pPr>
          </w:p>
        </w:tc>
      </w:tr>
      <w:tr w:rsidR="00095397" w:rsidRPr="004C180B" w14:paraId="4B6E0BCB" w14:textId="77777777" w:rsidTr="004900F4">
        <w:trPr>
          <w:gridAfter w:val="7"/>
          <w:wAfter w:w="1088" w:type="dxa"/>
          <w:trHeight w:val="315"/>
        </w:trPr>
        <w:tc>
          <w:tcPr>
            <w:tcW w:w="7895" w:type="dxa"/>
            <w:gridSpan w:val="11"/>
            <w:tcBorders>
              <w:top w:val="single" w:sz="8" w:space="0" w:color="auto"/>
              <w:left w:val="single" w:sz="8" w:space="0" w:color="auto"/>
              <w:right w:val="single" w:sz="8" w:space="0" w:color="000000"/>
            </w:tcBorders>
            <w:shd w:val="clear" w:color="auto" w:fill="auto"/>
            <w:hideMark/>
          </w:tcPr>
          <w:p w14:paraId="036089DC" w14:textId="77777777" w:rsidR="004C180B" w:rsidRPr="004C180B" w:rsidRDefault="004C180B" w:rsidP="004C180B">
            <w:pPr>
              <w:spacing w:after="0" w:line="240" w:lineRule="auto"/>
              <w:jc w:val="both"/>
              <w:rPr>
                <w:rFonts w:eastAsia="Times New Roman"/>
                <w:b/>
                <w:bCs/>
                <w:szCs w:val="24"/>
              </w:rPr>
            </w:pPr>
            <w:r w:rsidRPr="004C180B">
              <w:rPr>
                <w:rFonts w:eastAsia="Times New Roman"/>
                <w:b/>
                <w:bCs/>
                <w:szCs w:val="24"/>
                <w:lang w:eastAsia="ko-KR"/>
              </w:rPr>
              <w:t>5.5 Detailed Training Plan</w:t>
            </w:r>
          </w:p>
        </w:tc>
        <w:tc>
          <w:tcPr>
            <w:tcW w:w="1273" w:type="dxa"/>
            <w:gridSpan w:val="3"/>
            <w:vMerge w:val="restart"/>
            <w:tcBorders>
              <w:top w:val="single" w:sz="8" w:space="0" w:color="auto"/>
              <w:left w:val="single" w:sz="8" w:space="0" w:color="auto"/>
              <w:bottom w:val="single" w:sz="8" w:space="0" w:color="000000"/>
              <w:right w:val="single" w:sz="8" w:space="0" w:color="000000"/>
            </w:tcBorders>
            <w:shd w:val="clear" w:color="auto" w:fill="auto"/>
            <w:hideMark/>
          </w:tcPr>
          <w:p w14:paraId="29957C2A" w14:textId="77777777" w:rsidR="004C180B" w:rsidRPr="004C180B" w:rsidRDefault="004C180B" w:rsidP="004C180B">
            <w:pPr>
              <w:spacing w:after="0" w:line="240" w:lineRule="auto"/>
              <w:jc w:val="center"/>
              <w:rPr>
                <w:rFonts w:eastAsia="Times New Roman"/>
                <w:szCs w:val="24"/>
              </w:rPr>
            </w:pPr>
            <w:r w:rsidRPr="004C180B">
              <w:rPr>
                <w:rFonts w:eastAsia="Times New Roman"/>
                <w:bCs/>
                <w:szCs w:val="24"/>
                <w:lang w:eastAsia="ko-KR"/>
              </w:rPr>
              <w:t>15</w:t>
            </w:r>
          </w:p>
        </w:tc>
        <w:tc>
          <w:tcPr>
            <w:tcW w:w="7700" w:type="dxa"/>
            <w:gridSpan w:val="8"/>
            <w:vAlign w:val="center"/>
            <w:hideMark/>
          </w:tcPr>
          <w:p w14:paraId="66C9166C" w14:textId="77777777" w:rsidR="004C180B" w:rsidRPr="004C180B" w:rsidRDefault="004C180B" w:rsidP="004C180B">
            <w:pPr>
              <w:spacing w:after="0" w:line="240" w:lineRule="auto"/>
              <w:rPr>
                <w:rFonts w:eastAsia="Times New Roman"/>
                <w:color w:val="auto"/>
                <w:sz w:val="20"/>
                <w:szCs w:val="20"/>
              </w:rPr>
            </w:pPr>
          </w:p>
        </w:tc>
      </w:tr>
      <w:tr w:rsidR="00095397" w:rsidRPr="004C180B" w14:paraId="4F75BA75" w14:textId="77777777" w:rsidTr="004900F4">
        <w:trPr>
          <w:gridAfter w:val="7"/>
          <w:wAfter w:w="1088" w:type="dxa"/>
          <w:trHeight w:val="630"/>
        </w:trPr>
        <w:tc>
          <w:tcPr>
            <w:tcW w:w="7895" w:type="dxa"/>
            <w:gridSpan w:val="11"/>
            <w:tcBorders>
              <w:top w:val="nil"/>
              <w:left w:val="single" w:sz="8" w:space="0" w:color="auto"/>
              <w:bottom w:val="nil"/>
              <w:right w:val="single" w:sz="8" w:space="0" w:color="000000"/>
            </w:tcBorders>
            <w:shd w:val="clear" w:color="auto" w:fill="auto"/>
            <w:vAlign w:val="center"/>
            <w:hideMark/>
          </w:tcPr>
          <w:p w14:paraId="57C74D6D" w14:textId="77777777" w:rsidR="004C180B" w:rsidRPr="004C180B" w:rsidRDefault="004C180B" w:rsidP="00BE4ED0">
            <w:pPr>
              <w:spacing w:after="0" w:line="240" w:lineRule="auto"/>
              <w:rPr>
                <w:rFonts w:eastAsia="Times New Roman"/>
                <w:szCs w:val="24"/>
              </w:rPr>
            </w:pPr>
            <w:r w:rsidRPr="004C180B">
              <w:rPr>
                <w:rFonts w:eastAsia="Times New Roman"/>
                <w:szCs w:val="24"/>
              </w:rPr>
              <w:t xml:space="preserve">There will be various levels and types of training during the project implementation. </w:t>
            </w:r>
          </w:p>
        </w:tc>
        <w:tc>
          <w:tcPr>
            <w:tcW w:w="1273" w:type="dxa"/>
            <w:gridSpan w:val="3"/>
            <w:vMerge/>
            <w:tcBorders>
              <w:top w:val="single" w:sz="8" w:space="0" w:color="auto"/>
              <w:left w:val="single" w:sz="8" w:space="0" w:color="auto"/>
              <w:bottom w:val="single" w:sz="8" w:space="0" w:color="000000"/>
              <w:right w:val="single" w:sz="8" w:space="0" w:color="000000"/>
            </w:tcBorders>
            <w:vAlign w:val="center"/>
            <w:hideMark/>
          </w:tcPr>
          <w:p w14:paraId="13F230E8" w14:textId="77777777" w:rsidR="004C180B" w:rsidRPr="004C180B" w:rsidRDefault="004C180B" w:rsidP="004C180B">
            <w:pPr>
              <w:spacing w:after="0" w:line="240" w:lineRule="auto"/>
              <w:rPr>
                <w:rFonts w:eastAsia="Times New Roman"/>
                <w:szCs w:val="24"/>
              </w:rPr>
            </w:pPr>
          </w:p>
        </w:tc>
        <w:tc>
          <w:tcPr>
            <w:tcW w:w="7700" w:type="dxa"/>
            <w:gridSpan w:val="8"/>
            <w:vAlign w:val="center"/>
            <w:hideMark/>
          </w:tcPr>
          <w:p w14:paraId="4D4AF3BF" w14:textId="77777777" w:rsidR="004C180B" w:rsidRPr="004C180B" w:rsidRDefault="004C180B" w:rsidP="004C180B">
            <w:pPr>
              <w:spacing w:after="0" w:line="240" w:lineRule="auto"/>
              <w:rPr>
                <w:rFonts w:eastAsia="Times New Roman"/>
                <w:color w:val="auto"/>
                <w:sz w:val="20"/>
                <w:szCs w:val="20"/>
              </w:rPr>
            </w:pPr>
          </w:p>
        </w:tc>
      </w:tr>
      <w:tr w:rsidR="00095397" w:rsidRPr="004C180B" w14:paraId="75ACCCA2" w14:textId="77777777" w:rsidTr="004900F4">
        <w:trPr>
          <w:gridAfter w:val="7"/>
          <w:wAfter w:w="1088" w:type="dxa"/>
          <w:trHeight w:val="315"/>
        </w:trPr>
        <w:tc>
          <w:tcPr>
            <w:tcW w:w="7895" w:type="dxa"/>
            <w:gridSpan w:val="11"/>
            <w:tcBorders>
              <w:top w:val="nil"/>
              <w:left w:val="single" w:sz="8" w:space="0" w:color="auto"/>
              <w:bottom w:val="nil"/>
              <w:right w:val="single" w:sz="8" w:space="0" w:color="000000"/>
            </w:tcBorders>
            <w:shd w:val="clear" w:color="auto" w:fill="auto"/>
            <w:vAlign w:val="center"/>
            <w:hideMark/>
          </w:tcPr>
          <w:p w14:paraId="727EECB3" w14:textId="77777777" w:rsidR="004C180B" w:rsidRPr="004C180B" w:rsidRDefault="004C180B" w:rsidP="00BE4ED0">
            <w:pPr>
              <w:spacing w:after="0" w:line="240" w:lineRule="auto"/>
              <w:rPr>
                <w:rFonts w:eastAsia="Times New Roman"/>
                <w:szCs w:val="24"/>
              </w:rPr>
            </w:pPr>
            <w:r w:rsidRPr="004C180B">
              <w:rPr>
                <w:rFonts w:eastAsia="Times New Roman"/>
                <w:szCs w:val="24"/>
                <w:lang w:val="en-GB"/>
              </w:rPr>
              <w:t>1.</w:t>
            </w:r>
            <w:r w:rsidRPr="004C180B">
              <w:rPr>
                <w:rFonts w:eastAsia="Times New Roman"/>
                <w:sz w:val="14"/>
                <w:szCs w:val="14"/>
                <w:lang w:val="en-GB"/>
              </w:rPr>
              <w:t xml:space="preserve">      </w:t>
            </w:r>
            <w:r w:rsidRPr="004C180B">
              <w:rPr>
                <w:rFonts w:eastAsia="Times New Roman"/>
                <w:szCs w:val="24"/>
                <w:lang w:val="en-GB"/>
              </w:rPr>
              <w:t>Overview level training</w:t>
            </w:r>
          </w:p>
        </w:tc>
        <w:tc>
          <w:tcPr>
            <w:tcW w:w="1273" w:type="dxa"/>
            <w:gridSpan w:val="3"/>
            <w:vMerge/>
            <w:tcBorders>
              <w:top w:val="single" w:sz="8" w:space="0" w:color="auto"/>
              <w:left w:val="single" w:sz="8" w:space="0" w:color="auto"/>
              <w:bottom w:val="single" w:sz="8" w:space="0" w:color="000000"/>
              <w:right w:val="single" w:sz="8" w:space="0" w:color="000000"/>
            </w:tcBorders>
            <w:vAlign w:val="center"/>
            <w:hideMark/>
          </w:tcPr>
          <w:p w14:paraId="0A4B72D6" w14:textId="77777777" w:rsidR="004C180B" w:rsidRPr="004C180B" w:rsidRDefault="004C180B" w:rsidP="004C180B">
            <w:pPr>
              <w:spacing w:after="0" w:line="240" w:lineRule="auto"/>
              <w:rPr>
                <w:rFonts w:eastAsia="Times New Roman"/>
                <w:szCs w:val="24"/>
              </w:rPr>
            </w:pPr>
          </w:p>
        </w:tc>
        <w:tc>
          <w:tcPr>
            <w:tcW w:w="7700" w:type="dxa"/>
            <w:gridSpan w:val="8"/>
            <w:vAlign w:val="center"/>
            <w:hideMark/>
          </w:tcPr>
          <w:p w14:paraId="0B812D20" w14:textId="77777777" w:rsidR="004C180B" w:rsidRPr="004C180B" w:rsidRDefault="004C180B" w:rsidP="004C180B">
            <w:pPr>
              <w:spacing w:after="0" w:line="240" w:lineRule="auto"/>
              <w:rPr>
                <w:rFonts w:eastAsia="Times New Roman"/>
                <w:color w:val="auto"/>
                <w:sz w:val="20"/>
                <w:szCs w:val="20"/>
              </w:rPr>
            </w:pPr>
          </w:p>
        </w:tc>
      </w:tr>
      <w:tr w:rsidR="00095397" w:rsidRPr="004C180B" w14:paraId="35C8EFDC" w14:textId="77777777" w:rsidTr="004900F4">
        <w:trPr>
          <w:gridAfter w:val="7"/>
          <w:wAfter w:w="1088" w:type="dxa"/>
          <w:trHeight w:val="630"/>
        </w:trPr>
        <w:tc>
          <w:tcPr>
            <w:tcW w:w="7895" w:type="dxa"/>
            <w:gridSpan w:val="11"/>
            <w:tcBorders>
              <w:top w:val="nil"/>
              <w:left w:val="single" w:sz="8" w:space="0" w:color="auto"/>
              <w:bottom w:val="nil"/>
              <w:right w:val="single" w:sz="8" w:space="0" w:color="000000"/>
            </w:tcBorders>
            <w:shd w:val="clear" w:color="auto" w:fill="auto"/>
            <w:vAlign w:val="center"/>
            <w:hideMark/>
          </w:tcPr>
          <w:p w14:paraId="013362E8" w14:textId="77777777" w:rsidR="004C180B" w:rsidRPr="004C180B" w:rsidRDefault="004C180B" w:rsidP="00BE4ED0">
            <w:pPr>
              <w:spacing w:after="0" w:line="240" w:lineRule="auto"/>
              <w:rPr>
                <w:rFonts w:eastAsia="Times New Roman"/>
                <w:szCs w:val="24"/>
              </w:rPr>
            </w:pPr>
            <w:r w:rsidRPr="004C180B">
              <w:rPr>
                <w:rFonts w:eastAsia="Times New Roman"/>
                <w:szCs w:val="24"/>
                <w:lang w:val="en-GB"/>
              </w:rPr>
              <w:t>2.</w:t>
            </w:r>
            <w:r w:rsidRPr="004C180B">
              <w:rPr>
                <w:rFonts w:eastAsia="Times New Roman"/>
                <w:sz w:val="14"/>
                <w:szCs w:val="14"/>
                <w:lang w:val="en-GB"/>
              </w:rPr>
              <w:t xml:space="preserve">      </w:t>
            </w:r>
            <w:r w:rsidRPr="004C180B">
              <w:rPr>
                <w:rFonts w:eastAsia="Times New Roman"/>
                <w:szCs w:val="24"/>
                <w:lang w:val="en-GB"/>
              </w:rPr>
              <w:t>Detailed functional level training for the Core Team during project preparation</w:t>
            </w:r>
          </w:p>
        </w:tc>
        <w:tc>
          <w:tcPr>
            <w:tcW w:w="1273" w:type="dxa"/>
            <w:gridSpan w:val="3"/>
            <w:vMerge/>
            <w:tcBorders>
              <w:top w:val="single" w:sz="8" w:space="0" w:color="auto"/>
              <w:left w:val="single" w:sz="8" w:space="0" w:color="auto"/>
              <w:bottom w:val="single" w:sz="8" w:space="0" w:color="000000"/>
              <w:right w:val="single" w:sz="8" w:space="0" w:color="000000"/>
            </w:tcBorders>
            <w:vAlign w:val="center"/>
            <w:hideMark/>
          </w:tcPr>
          <w:p w14:paraId="2B662218" w14:textId="77777777" w:rsidR="004C180B" w:rsidRPr="004C180B" w:rsidRDefault="004C180B" w:rsidP="004C180B">
            <w:pPr>
              <w:spacing w:after="0" w:line="240" w:lineRule="auto"/>
              <w:rPr>
                <w:rFonts w:eastAsia="Times New Roman"/>
                <w:szCs w:val="24"/>
              </w:rPr>
            </w:pPr>
          </w:p>
        </w:tc>
        <w:tc>
          <w:tcPr>
            <w:tcW w:w="7700" w:type="dxa"/>
            <w:gridSpan w:val="8"/>
            <w:vAlign w:val="center"/>
            <w:hideMark/>
          </w:tcPr>
          <w:p w14:paraId="0836B4F6" w14:textId="77777777" w:rsidR="004C180B" w:rsidRPr="004C180B" w:rsidRDefault="004C180B" w:rsidP="004C180B">
            <w:pPr>
              <w:spacing w:after="0" w:line="240" w:lineRule="auto"/>
              <w:rPr>
                <w:rFonts w:eastAsia="Times New Roman"/>
                <w:color w:val="auto"/>
                <w:sz w:val="20"/>
                <w:szCs w:val="20"/>
              </w:rPr>
            </w:pPr>
          </w:p>
        </w:tc>
      </w:tr>
      <w:tr w:rsidR="00095397" w:rsidRPr="004C180B" w14:paraId="3B01B3CD" w14:textId="77777777" w:rsidTr="004900F4">
        <w:trPr>
          <w:gridAfter w:val="7"/>
          <w:wAfter w:w="1088" w:type="dxa"/>
          <w:trHeight w:val="315"/>
        </w:trPr>
        <w:tc>
          <w:tcPr>
            <w:tcW w:w="7895" w:type="dxa"/>
            <w:gridSpan w:val="11"/>
            <w:tcBorders>
              <w:top w:val="nil"/>
              <w:left w:val="single" w:sz="8" w:space="0" w:color="auto"/>
              <w:bottom w:val="nil"/>
              <w:right w:val="single" w:sz="8" w:space="0" w:color="000000"/>
            </w:tcBorders>
            <w:shd w:val="clear" w:color="auto" w:fill="auto"/>
            <w:vAlign w:val="center"/>
            <w:hideMark/>
          </w:tcPr>
          <w:p w14:paraId="78A6ACBD" w14:textId="77777777" w:rsidR="004C180B" w:rsidRPr="004C180B" w:rsidRDefault="004C180B" w:rsidP="00BE4ED0">
            <w:pPr>
              <w:spacing w:after="0" w:line="240" w:lineRule="auto"/>
              <w:rPr>
                <w:rFonts w:eastAsia="Times New Roman"/>
                <w:szCs w:val="24"/>
              </w:rPr>
            </w:pPr>
            <w:r w:rsidRPr="004C180B">
              <w:rPr>
                <w:rFonts w:eastAsia="Times New Roman"/>
                <w:szCs w:val="24"/>
                <w:lang w:val="en-GB"/>
              </w:rPr>
              <w:t>3.</w:t>
            </w:r>
            <w:r w:rsidRPr="004C180B">
              <w:rPr>
                <w:rFonts w:eastAsia="Times New Roman"/>
                <w:sz w:val="14"/>
                <w:szCs w:val="14"/>
                <w:lang w:val="en-GB"/>
              </w:rPr>
              <w:t xml:space="preserve">      </w:t>
            </w:r>
            <w:r w:rsidRPr="004C180B">
              <w:rPr>
                <w:rFonts w:eastAsia="Times New Roman"/>
                <w:szCs w:val="24"/>
                <w:lang w:val="en-GB"/>
              </w:rPr>
              <w:t>Technical training for the internal IT Team</w:t>
            </w:r>
          </w:p>
        </w:tc>
        <w:tc>
          <w:tcPr>
            <w:tcW w:w="1273" w:type="dxa"/>
            <w:gridSpan w:val="3"/>
            <w:vMerge/>
            <w:tcBorders>
              <w:top w:val="single" w:sz="8" w:space="0" w:color="auto"/>
              <w:left w:val="single" w:sz="8" w:space="0" w:color="auto"/>
              <w:bottom w:val="single" w:sz="8" w:space="0" w:color="000000"/>
              <w:right w:val="single" w:sz="8" w:space="0" w:color="000000"/>
            </w:tcBorders>
            <w:vAlign w:val="center"/>
            <w:hideMark/>
          </w:tcPr>
          <w:p w14:paraId="2D3DC0B4" w14:textId="77777777" w:rsidR="004C180B" w:rsidRPr="004C180B" w:rsidRDefault="004C180B" w:rsidP="004C180B">
            <w:pPr>
              <w:spacing w:after="0" w:line="240" w:lineRule="auto"/>
              <w:rPr>
                <w:rFonts w:eastAsia="Times New Roman"/>
                <w:szCs w:val="24"/>
              </w:rPr>
            </w:pPr>
          </w:p>
        </w:tc>
        <w:tc>
          <w:tcPr>
            <w:tcW w:w="7700" w:type="dxa"/>
            <w:gridSpan w:val="8"/>
            <w:vAlign w:val="center"/>
            <w:hideMark/>
          </w:tcPr>
          <w:p w14:paraId="35167E8D" w14:textId="77777777" w:rsidR="004C180B" w:rsidRPr="004C180B" w:rsidRDefault="004C180B" w:rsidP="004C180B">
            <w:pPr>
              <w:spacing w:after="0" w:line="240" w:lineRule="auto"/>
              <w:rPr>
                <w:rFonts w:eastAsia="Times New Roman"/>
                <w:color w:val="auto"/>
                <w:sz w:val="20"/>
                <w:szCs w:val="20"/>
              </w:rPr>
            </w:pPr>
          </w:p>
        </w:tc>
      </w:tr>
      <w:tr w:rsidR="00095397" w:rsidRPr="004C180B" w14:paraId="163B7473" w14:textId="77777777" w:rsidTr="004900F4">
        <w:trPr>
          <w:gridAfter w:val="7"/>
          <w:wAfter w:w="1088" w:type="dxa"/>
          <w:trHeight w:val="315"/>
        </w:trPr>
        <w:tc>
          <w:tcPr>
            <w:tcW w:w="7895" w:type="dxa"/>
            <w:gridSpan w:val="11"/>
            <w:tcBorders>
              <w:top w:val="nil"/>
              <w:left w:val="single" w:sz="8" w:space="0" w:color="auto"/>
              <w:bottom w:val="nil"/>
              <w:right w:val="single" w:sz="8" w:space="0" w:color="000000"/>
            </w:tcBorders>
            <w:shd w:val="clear" w:color="auto" w:fill="auto"/>
            <w:vAlign w:val="center"/>
            <w:hideMark/>
          </w:tcPr>
          <w:p w14:paraId="164E0317" w14:textId="4A167367" w:rsidR="004C180B" w:rsidRPr="00ED1927" w:rsidRDefault="00ED1927" w:rsidP="00ED1927">
            <w:pPr>
              <w:spacing w:after="0" w:line="240" w:lineRule="auto"/>
              <w:rPr>
                <w:rFonts w:eastAsia="Times New Roman"/>
                <w:szCs w:val="24"/>
              </w:rPr>
            </w:pPr>
            <w:r w:rsidRPr="00ED1927">
              <w:rPr>
                <w:rFonts w:eastAsia="Times New Roman"/>
                <w:szCs w:val="24"/>
                <w:lang w:val="en-GB"/>
              </w:rPr>
              <w:t>4.</w:t>
            </w:r>
            <w:r>
              <w:rPr>
                <w:rFonts w:eastAsia="Times New Roman"/>
                <w:szCs w:val="24"/>
              </w:rPr>
              <w:t xml:space="preserve">    </w:t>
            </w:r>
            <w:r w:rsidR="004C180B" w:rsidRPr="00ED1927">
              <w:rPr>
                <w:rFonts w:eastAsia="Times New Roman"/>
                <w:szCs w:val="24"/>
              </w:rPr>
              <w:t>End User training</w:t>
            </w:r>
          </w:p>
          <w:p w14:paraId="4B5B8B60" w14:textId="377ECB67" w:rsidR="00ED1927" w:rsidRPr="00ED1927" w:rsidRDefault="00ED1927" w:rsidP="00ED1927"/>
        </w:tc>
        <w:tc>
          <w:tcPr>
            <w:tcW w:w="1273" w:type="dxa"/>
            <w:gridSpan w:val="3"/>
            <w:vMerge/>
            <w:tcBorders>
              <w:top w:val="single" w:sz="8" w:space="0" w:color="auto"/>
              <w:left w:val="single" w:sz="8" w:space="0" w:color="auto"/>
              <w:bottom w:val="single" w:sz="8" w:space="0" w:color="000000"/>
              <w:right w:val="single" w:sz="8" w:space="0" w:color="000000"/>
            </w:tcBorders>
            <w:vAlign w:val="center"/>
            <w:hideMark/>
          </w:tcPr>
          <w:p w14:paraId="11FEBBCB" w14:textId="77777777" w:rsidR="004C180B" w:rsidRPr="004C180B" w:rsidRDefault="004C180B" w:rsidP="004C180B">
            <w:pPr>
              <w:spacing w:after="0" w:line="240" w:lineRule="auto"/>
              <w:rPr>
                <w:rFonts w:eastAsia="Times New Roman"/>
                <w:szCs w:val="24"/>
              </w:rPr>
            </w:pPr>
          </w:p>
        </w:tc>
        <w:tc>
          <w:tcPr>
            <w:tcW w:w="7700" w:type="dxa"/>
            <w:gridSpan w:val="8"/>
            <w:vAlign w:val="center"/>
            <w:hideMark/>
          </w:tcPr>
          <w:p w14:paraId="74770D05" w14:textId="77777777" w:rsidR="004C180B" w:rsidRPr="004C180B" w:rsidRDefault="004C180B" w:rsidP="004C180B">
            <w:pPr>
              <w:spacing w:after="0" w:line="240" w:lineRule="auto"/>
              <w:rPr>
                <w:rFonts w:eastAsia="Times New Roman"/>
                <w:color w:val="auto"/>
                <w:sz w:val="20"/>
                <w:szCs w:val="20"/>
              </w:rPr>
            </w:pPr>
          </w:p>
        </w:tc>
      </w:tr>
      <w:tr w:rsidR="00095397" w:rsidRPr="004C180B" w14:paraId="41F884AE" w14:textId="77777777" w:rsidTr="004900F4">
        <w:trPr>
          <w:gridAfter w:val="7"/>
          <w:wAfter w:w="1088" w:type="dxa"/>
          <w:trHeight w:val="700"/>
        </w:trPr>
        <w:tc>
          <w:tcPr>
            <w:tcW w:w="7895" w:type="dxa"/>
            <w:gridSpan w:val="11"/>
            <w:tcBorders>
              <w:top w:val="nil"/>
              <w:left w:val="single" w:sz="8" w:space="0" w:color="auto"/>
              <w:bottom w:val="single" w:sz="4" w:space="0" w:color="auto"/>
              <w:right w:val="single" w:sz="8" w:space="0" w:color="000000"/>
            </w:tcBorders>
            <w:shd w:val="clear" w:color="auto" w:fill="auto"/>
            <w:vAlign w:val="center"/>
            <w:hideMark/>
          </w:tcPr>
          <w:p w14:paraId="6BE0E3AB" w14:textId="77777777" w:rsidR="00ED1927" w:rsidRDefault="00ED1927" w:rsidP="00BE4ED0">
            <w:pPr>
              <w:spacing w:after="0" w:line="240" w:lineRule="auto"/>
              <w:rPr>
                <w:rFonts w:eastAsia="Times New Roman"/>
                <w:szCs w:val="24"/>
              </w:rPr>
            </w:pPr>
          </w:p>
          <w:p w14:paraId="37F61961" w14:textId="2CF91D2C" w:rsidR="004C180B" w:rsidRDefault="004C180B" w:rsidP="00BE4ED0">
            <w:pPr>
              <w:spacing w:after="0" w:line="240" w:lineRule="auto"/>
              <w:rPr>
                <w:rFonts w:eastAsia="Times New Roman"/>
                <w:szCs w:val="24"/>
              </w:rPr>
            </w:pPr>
            <w:r w:rsidRPr="004C180B">
              <w:rPr>
                <w:rFonts w:eastAsia="Times New Roman"/>
                <w:szCs w:val="24"/>
              </w:rPr>
              <w:t xml:space="preserve">Require detailed training plan with information on training tools and materials. Proposed involved Training Specialist man days and hours to complete the </w:t>
            </w:r>
            <w:r w:rsidR="00ED1927" w:rsidRPr="004C180B">
              <w:rPr>
                <w:rFonts w:eastAsia="Times New Roman"/>
                <w:szCs w:val="24"/>
              </w:rPr>
              <w:t>above-mentioned</w:t>
            </w:r>
            <w:r w:rsidRPr="004C180B">
              <w:rPr>
                <w:rFonts w:eastAsia="Times New Roman"/>
                <w:szCs w:val="24"/>
              </w:rPr>
              <w:t xml:space="preserve"> training levels, will also be considered for evaluation. </w:t>
            </w:r>
          </w:p>
          <w:p w14:paraId="2CCFE65F" w14:textId="3EC589C0" w:rsidR="00BE4ED0" w:rsidRDefault="00BE4ED0" w:rsidP="00BE4ED0">
            <w:pPr>
              <w:spacing w:after="0" w:line="240" w:lineRule="auto"/>
              <w:rPr>
                <w:rFonts w:eastAsia="Times New Roman"/>
                <w:szCs w:val="24"/>
              </w:rPr>
            </w:pPr>
          </w:p>
          <w:p w14:paraId="3B427047" w14:textId="7EDA3259" w:rsidR="00BE4ED0" w:rsidRDefault="00BE4ED0" w:rsidP="00BE4ED0">
            <w:pPr>
              <w:spacing w:after="0" w:line="240" w:lineRule="auto"/>
              <w:rPr>
                <w:rFonts w:eastAsia="Times New Roman"/>
                <w:szCs w:val="24"/>
              </w:rPr>
            </w:pPr>
          </w:p>
          <w:p w14:paraId="13CA8961" w14:textId="77777777" w:rsidR="00BE4ED0" w:rsidRDefault="00BE4ED0" w:rsidP="00BE4ED0">
            <w:pPr>
              <w:spacing w:after="0" w:line="240" w:lineRule="auto"/>
              <w:rPr>
                <w:rFonts w:eastAsia="Times New Roman"/>
                <w:szCs w:val="24"/>
              </w:rPr>
            </w:pPr>
          </w:p>
          <w:p w14:paraId="5CD9B538" w14:textId="77777777" w:rsidR="001D6219" w:rsidRDefault="001D6219" w:rsidP="00BE4ED0">
            <w:pPr>
              <w:spacing w:after="0" w:line="240" w:lineRule="auto"/>
              <w:rPr>
                <w:rFonts w:eastAsia="Times New Roman"/>
                <w:szCs w:val="24"/>
              </w:rPr>
            </w:pPr>
          </w:p>
          <w:p w14:paraId="01EF2E88" w14:textId="2D01C52D" w:rsidR="001D6219" w:rsidRPr="004C180B" w:rsidRDefault="001D6219" w:rsidP="00BE4ED0">
            <w:pPr>
              <w:spacing w:after="0" w:line="240" w:lineRule="auto"/>
              <w:rPr>
                <w:rFonts w:eastAsia="Times New Roman"/>
                <w:szCs w:val="24"/>
              </w:rPr>
            </w:pPr>
          </w:p>
        </w:tc>
        <w:tc>
          <w:tcPr>
            <w:tcW w:w="1273" w:type="dxa"/>
            <w:gridSpan w:val="3"/>
            <w:vMerge/>
            <w:tcBorders>
              <w:top w:val="single" w:sz="8" w:space="0" w:color="auto"/>
              <w:left w:val="single" w:sz="8" w:space="0" w:color="auto"/>
              <w:bottom w:val="single" w:sz="8" w:space="0" w:color="000000"/>
              <w:right w:val="single" w:sz="8" w:space="0" w:color="000000"/>
            </w:tcBorders>
            <w:vAlign w:val="center"/>
            <w:hideMark/>
          </w:tcPr>
          <w:p w14:paraId="4FD8C736" w14:textId="77777777" w:rsidR="004C180B" w:rsidRPr="004C180B" w:rsidRDefault="004C180B" w:rsidP="004C180B">
            <w:pPr>
              <w:spacing w:after="0" w:line="240" w:lineRule="auto"/>
              <w:rPr>
                <w:rFonts w:eastAsia="Times New Roman"/>
                <w:szCs w:val="24"/>
              </w:rPr>
            </w:pPr>
          </w:p>
        </w:tc>
        <w:tc>
          <w:tcPr>
            <w:tcW w:w="7700" w:type="dxa"/>
            <w:gridSpan w:val="8"/>
            <w:vAlign w:val="center"/>
            <w:hideMark/>
          </w:tcPr>
          <w:p w14:paraId="4A5F381D" w14:textId="77777777" w:rsidR="004C180B" w:rsidRPr="004C180B" w:rsidRDefault="004C180B" w:rsidP="004C180B">
            <w:pPr>
              <w:spacing w:after="0" w:line="240" w:lineRule="auto"/>
              <w:rPr>
                <w:rFonts w:eastAsia="Times New Roman"/>
                <w:color w:val="auto"/>
                <w:sz w:val="20"/>
                <w:szCs w:val="20"/>
              </w:rPr>
            </w:pPr>
          </w:p>
        </w:tc>
      </w:tr>
      <w:tr w:rsidR="00A13127" w:rsidRPr="00401C2A" w14:paraId="7DFCB3CB" w14:textId="77777777" w:rsidTr="004900F4">
        <w:trPr>
          <w:gridAfter w:val="7"/>
          <w:wAfter w:w="1088" w:type="dxa"/>
          <w:trHeight w:val="330"/>
        </w:trPr>
        <w:tc>
          <w:tcPr>
            <w:tcW w:w="9168" w:type="dxa"/>
            <w:gridSpan w:val="14"/>
            <w:tcBorders>
              <w:top w:val="single" w:sz="8" w:space="0" w:color="auto"/>
              <w:left w:val="single" w:sz="8" w:space="0" w:color="auto"/>
              <w:bottom w:val="single" w:sz="8" w:space="0" w:color="auto"/>
              <w:right w:val="single" w:sz="8" w:space="0" w:color="000000"/>
            </w:tcBorders>
            <w:shd w:val="clear" w:color="000000" w:fill="D9D9D9"/>
            <w:hideMark/>
          </w:tcPr>
          <w:p w14:paraId="118CD3C8" w14:textId="77777777" w:rsidR="004C180B" w:rsidRPr="00863D4D" w:rsidRDefault="004C180B" w:rsidP="004C180B">
            <w:pPr>
              <w:spacing w:after="0" w:line="240" w:lineRule="auto"/>
              <w:jc w:val="both"/>
              <w:rPr>
                <w:rFonts w:eastAsia="Times New Roman"/>
                <w:b/>
                <w:bCs/>
                <w:szCs w:val="24"/>
              </w:rPr>
            </w:pPr>
            <w:r w:rsidRPr="00863D4D">
              <w:rPr>
                <w:rFonts w:eastAsia="Times New Roman"/>
                <w:b/>
                <w:bCs/>
                <w:szCs w:val="24"/>
                <w:lang w:eastAsia="ko-KR"/>
              </w:rPr>
              <w:t>6. Financial Capability of Bidder (75 scores)</w:t>
            </w:r>
          </w:p>
        </w:tc>
        <w:tc>
          <w:tcPr>
            <w:tcW w:w="7700" w:type="dxa"/>
            <w:gridSpan w:val="8"/>
            <w:vAlign w:val="center"/>
            <w:hideMark/>
          </w:tcPr>
          <w:p w14:paraId="62A56410" w14:textId="77777777" w:rsidR="004C180B" w:rsidRPr="00863D4D" w:rsidRDefault="004C180B" w:rsidP="004C180B">
            <w:pPr>
              <w:spacing w:after="0" w:line="240" w:lineRule="auto"/>
              <w:rPr>
                <w:rFonts w:eastAsia="Times New Roman"/>
                <w:color w:val="auto"/>
                <w:sz w:val="20"/>
                <w:szCs w:val="20"/>
              </w:rPr>
            </w:pPr>
          </w:p>
        </w:tc>
      </w:tr>
      <w:tr w:rsidR="00CD3461" w:rsidRPr="00401C2A" w14:paraId="15D1796C" w14:textId="77777777" w:rsidTr="004900F4">
        <w:trPr>
          <w:gridAfter w:val="7"/>
          <w:wAfter w:w="1088" w:type="dxa"/>
          <w:trHeight w:val="330"/>
        </w:trPr>
        <w:tc>
          <w:tcPr>
            <w:tcW w:w="3613" w:type="dxa"/>
            <w:gridSpan w:val="3"/>
            <w:tcBorders>
              <w:top w:val="nil"/>
              <w:left w:val="single" w:sz="8" w:space="0" w:color="auto"/>
              <w:bottom w:val="single" w:sz="8" w:space="0" w:color="auto"/>
              <w:right w:val="single" w:sz="8" w:space="0" w:color="auto"/>
            </w:tcBorders>
            <w:shd w:val="clear" w:color="auto" w:fill="auto"/>
            <w:hideMark/>
          </w:tcPr>
          <w:p w14:paraId="628A67DB" w14:textId="77777777" w:rsidR="004C180B" w:rsidRPr="00863D4D" w:rsidRDefault="004C180B" w:rsidP="004C180B">
            <w:pPr>
              <w:spacing w:after="0" w:line="240" w:lineRule="auto"/>
              <w:jc w:val="center"/>
              <w:rPr>
                <w:rFonts w:eastAsia="Times New Roman"/>
                <w:b/>
                <w:bCs/>
                <w:szCs w:val="24"/>
              </w:rPr>
            </w:pPr>
            <w:r w:rsidRPr="00863D4D">
              <w:rPr>
                <w:rFonts w:eastAsia="Times New Roman"/>
                <w:b/>
                <w:bCs/>
                <w:szCs w:val="24"/>
                <w:lang w:eastAsia="ko-KR"/>
              </w:rPr>
              <w:t>Criteria</w:t>
            </w:r>
          </w:p>
        </w:tc>
        <w:tc>
          <w:tcPr>
            <w:tcW w:w="810" w:type="dxa"/>
            <w:gridSpan w:val="2"/>
            <w:tcBorders>
              <w:top w:val="nil"/>
              <w:left w:val="nil"/>
              <w:bottom w:val="single" w:sz="8" w:space="0" w:color="auto"/>
              <w:right w:val="single" w:sz="8" w:space="0" w:color="auto"/>
            </w:tcBorders>
            <w:shd w:val="clear" w:color="auto" w:fill="auto"/>
            <w:hideMark/>
          </w:tcPr>
          <w:p w14:paraId="72BF3929" w14:textId="77777777" w:rsidR="004C180B" w:rsidRPr="00863D4D" w:rsidRDefault="004C180B" w:rsidP="004C180B">
            <w:pPr>
              <w:spacing w:after="0" w:line="240" w:lineRule="auto"/>
              <w:jc w:val="center"/>
              <w:rPr>
                <w:rFonts w:eastAsia="Times New Roman"/>
                <w:b/>
                <w:bCs/>
                <w:szCs w:val="24"/>
              </w:rPr>
            </w:pPr>
            <w:r w:rsidRPr="00863D4D">
              <w:rPr>
                <w:rFonts w:eastAsia="Times New Roman"/>
                <w:b/>
                <w:bCs/>
                <w:szCs w:val="24"/>
                <w:lang w:eastAsia="ko-KR"/>
              </w:rPr>
              <w:t>Score</w:t>
            </w:r>
          </w:p>
        </w:tc>
        <w:tc>
          <w:tcPr>
            <w:tcW w:w="4745" w:type="dxa"/>
            <w:gridSpan w:val="9"/>
            <w:tcBorders>
              <w:top w:val="single" w:sz="8" w:space="0" w:color="auto"/>
              <w:left w:val="nil"/>
              <w:bottom w:val="single" w:sz="8" w:space="0" w:color="auto"/>
              <w:right w:val="single" w:sz="8" w:space="0" w:color="000000"/>
            </w:tcBorders>
            <w:shd w:val="clear" w:color="auto" w:fill="auto"/>
            <w:hideMark/>
          </w:tcPr>
          <w:p w14:paraId="2D00DCB9" w14:textId="77777777" w:rsidR="004C180B" w:rsidRPr="00863D4D" w:rsidRDefault="004C180B" w:rsidP="004C180B">
            <w:pPr>
              <w:spacing w:after="0" w:line="240" w:lineRule="auto"/>
              <w:jc w:val="center"/>
              <w:rPr>
                <w:rFonts w:eastAsia="Times New Roman"/>
                <w:b/>
                <w:bCs/>
                <w:szCs w:val="24"/>
              </w:rPr>
            </w:pPr>
            <w:r w:rsidRPr="00863D4D">
              <w:rPr>
                <w:rFonts w:eastAsia="Times New Roman"/>
                <w:b/>
                <w:bCs/>
                <w:szCs w:val="24"/>
                <w:lang w:eastAsia="ko-KR"/>
              </w:rPr>
              <w:t>Evaluation</w:t>
            </w:r>
          </w:p>
        </w:tc>
        <w:tc>
          <w:tcPr>
            <w:tcW w:w="7700" w:type="dxa"/>
            <w:gridSpan w:val="8"/>
            <w:vAlign w:val="center"/>
            <w:hideMark/>
          </w:tcPr>
          <w:p w14:paraId="15205E61" w14:textId="77777777" w:rsidR="004C180B" w:rsidRPr="00863D4D" w:rsidRDefault="004C180B" w:rsidP="004C180B">
            <w:pPr>
              <w:spacing w:after="0" w:line="240" w:lineRule="auto"/>
              <w:rPr>
                <w:rFonts w:eastAsia="Times New Roman"/>
                <w:color w:val="auto"/>
                <w:sz w:val="20"/>
                <w:szCs w:val="20"/>
              </w:rPr>
            </w:pPr>
          </w:p>
        </w:tc>
      </w:tr>
      <w:tr w:rsidR="0061650E" w:rsidRPr="00401C2A" w14:paraId="22973E42" w14:textId="77777777" w:rsidTr="004900F4">
        <w:trPr>
          <w:gridAfter w:val="7"/>
          <w:wAfter w:w="1088" w:type="dxa"/>
          <w:trHeight w:val="1078"/>
        </w:trPr>
        <w:tc>
          <w:tcPr>
            <w:tcW w:w="3613" w:type="dxa"/>
            <w:gridSpan w:val="3"/>
            <w:vMerge w:val="restart"/>
            <w:tcBorders>
              <w:top w:val="nil"/>
              <w:left w:val="single" w:sz="8" w:space="0" w:color="auto"/>
              <w:bottom w:val="nil"/>
              <w:right w:val="single" w:sz="8" w:space="0" w:color="auto"/>
            </w:tcBorders>
            <w:shd w:val="clear" w:color="auto" w:fill="auto"/>
            <w:vAlign w:val="center"/>
            <w:hideMark/>
          </w:tcPr>
          <w:p w14:paraId="202BD0F8" w14:textId="0BC0477F" w:rsidR="0061650E" w:rsidRPr="004E2224" w:rsidRDefault="0061650E" w:rsidP="0061650E">
            <w:pPr>
              <w:pStyle w:val="Footer"/>
              <w:rPr>
                <w:lang w:eastAsia="ko-KR"/>
              </w:rPr>
            </w:pPr>
            <w:r w:rsidRPr="008449AD">
              <w:rPr>
                <w:lang w:eastAsia="ko-KR"/>
              </w:rPr>
              <w:t xml:space="preserve">Amount of average annual turnover calculated as total certified payments received for contracts in progress or completed within the </w:t>
            </w:r>
            <w:r>
              <w:rPr>
                <w:lang w:eastAsia="ko-KR"/>
              </w:rPr>
              <w:t xml:space="preserve">five </w:t>
            </w:r>
            <w:r w:rsidRPr="008449AD">
              <w:rPr>
                <w:lang w:eastAsia="ko-KR"/>
              </w:rPr>
              <w:t>(0</w:t>
            </w:r>
            <w:r>
              <w:rPr>
                <w:lang w:eastAsia="ko-KR"/>
              </w:rPr>
              <w:t>5</w:t>
            </w:r>
            <w:r w:rsidRPr="008449AD">
              <w:rPr>
                <w:lang w:eastAsia="ko-KR"/>
              </w:rPr>
              <w:t>) years</w:t>
            </w:r>
            <w:r>
              <w:rPr>
                <w:lang w:eastAsia="ko-KR"/>
              </w:rPr>
              <w:t xml:space="preserve"> 2017,2018,2019,2020 and 2021</w:t>
            </w:r>
            <w:r w:rsidRPr="008449AD">
              <w:rPr>
                <w:lang w:eastAsia="ko-KR"/>
              </w:rPr>
              <w:t xml:space="preserve"> (X: in million </w:t>
            </w:r>
            <w:r>
              <w:rPr>
                <w:lang w:eastAsia="ko-KR"/>
              </w:rPr>
              <w:t>LKR</w:t>
            </w:r>
            <w:r w:rsidRPr="008449AD">
              <w:rPr>
                <w:lang w:eastAsia="ko-KR"/>
              </w:rPr>
              <w:t>)</w:t>
            </w:r>
          </w:p>
        </w:tc>
        <w:tc>
          <w:tcPr>
            <w:tcW w:w="810" w:type="dxa"/>
            <w:gridSpan w:val="2"/>
            <w:vMerge w:val="restart"/>
            <w:tcBorders>
              <w:top w:val="nil"/>
              <w:left w:val="single" w:sz="8" w:space="0" w:color="auto"/>
              <w:bottom w:val="nil"/>
              <w:right w:val="single" w:sz="8" w:space="0" w:color="auto"/>
            </w:tcBorders>
            <w:shd w:val="clear" w:color="auto" w:fill="auto"/>
            <w:hideMark/>
          </w:tcPr>
          <w:p w14:paraId="4BFC7E6E" w14:textId="77777777" w:rsidR="0061650E" w:rsidRPr="00863D4D" w:rsidRDefault="0061650E" w:rsidP="0061650E">
            <w:pPr>
              <w:spacing w:after="0" w:line="240" w:lineRule="auto"/>
              <w:jc w:val="center"/>
              <w:rPr>
                <w:rFonts w:eastAsia="Times New Roman"/>
                <w:szCs w:val="24"/>
              </w:rPr>
            </w:pPr>
            <w:r w:rsidRPr="00863D4D">
              <w:rPr>
                <w:rFonts w:eastAsia="Times New Roman"/>
                <w:szCs w:val="24"/>
                <w:lang w:eastAsia="ko-KR"/>
              </w:rPr>
              <w:t>50</w:t>
            </w:r>
          </w:p>
        </w:tc>
        <w:tc>
          <w:tcPr>
            <w:tcW w:w="965" w:type="dxa"/>
            <w:gridSpan w:val="3"/>
            <w:tcBorders>
              <w:top w:val="nil"/>
              <w:left w:val="nil"/>
              <w:bottom w:val="single" w:sz="4" w:space="0" w:color="auto"/>
              <w:right w:val="single" w:sz="8" w:space="0" w:color="auto"/>
            </w:tcBorders>
            <w:shd w:val="clear" w:color="auto" w:fill="auto"/>
            <w:hideMark/>
          </w:tcPr>
          <w:p w14:paraId="308B0E9D" w14:textId="23AE2B65" w:rsidR="0061650E" w:rsidRPr="00863D4D" w:rsidRDefault="0061650E" w:rsidP="004900F4">
            <w:pPr>
              <w:spacing w:after="0" w:line="240" w:lineRule="auto"/>
              <w:jc w:val="center"/>
              <w:rPr>
                <w:rFonts w:eastAsia="Times New Roman"/>
                <w:szCs w:val="24"/>
              </w:rPr>
            </w:pPr>
            <w:r w:rsidRPr="008449AD">
              <w:rPr>
                <w:lang w:eastAsia="ko-KR"/>
              </w:rPr>
              <w:t>X≥</w:t>
            </w:r>
            <w:r w:rsidR="00D066CC">
              <w:rPr>
                <w:lang w:eastAsia="ko-KR"/>
              </w:rPr>
              <w:t>6</w:t>
            </w:r>
            <w:r w:rsidRPr="008449AD">
              <w:rPr>
                <w:lang w:eastAsia="ko-KR"/>
              </w:rPr>
              <w:t>0</w:t>
            </w:r>
            <w:r>
              <w:rPr>
                <w:lang w:eastAsia="ko-KR"/>
              </w:rPr>
              <w:t>0</w:t>
            </w:r>
          </w:p>
        </w:tc>
        <w:tc>
          <w:tcPr>
            <w:tcW w:w="1440" w:type="dxa"/>
            <w:gridSpan w:val="2"/>
            <w:tcBorders>
              <w:top w:val="nil"/>
              <w:left w:val="nil"/>
              <w:bottom w:val="single" w:sz="4" w:space="0" w:color="auto"/>
              <w:right w:val="single" w:sz="8" w:space="0" w:color="auto"/>
            </w:tcBorders>
            <w:shd w:val="clear" w:color="auto" w:fill="auto"/>
            <w:hideMark/>
          </w:tcPr>
          <w:p w14:paraId="61BC6FE7" w14:textId="49FBE489" w:rsidR="0061650E" w:rsidRPr="00863D4D" w:rsidRDefault="00D066CC" w:rsidP="004900F4">
            <w:pPr>
              <w:spacing w:after="0" w:line="240" w:lineRule="auto"/>
              <w:jc w:val="center"/>
              <w:rPr>
                <w:rFonts w:eastAsia="Times New Roman"/>
                <w:szCs w:val="24"/>
              </w:rPr>
            </w:pPr>
            <w:r>
              <w:rPr>
                <w:lang w:eastAsia="ko-KR"/>
              </w:rPr>
              <w:t>6</w:t>
            </w:r>
            <w:r w:rsidR="0061650E" w:rsidRPr="008449AD">
              <w:rPr>
                <w:lang w:eastAsia="ko-KR"/>
              </w:rPr>
              <w:t>0</w:t>
            </w:r>
            <w:r w:rsidR="0061650E">
              <w:rPr>
                <w:lang w:eastAsia="ko-KR"/>
              </w:rPr>
              <w:t>0</w:t>
            </w:r>
            <w:r w:rsidR="0061650E" w:rsidRPr="008449AD">
              <w:rPr>
                <w:lang w:eastAsia="ko-KR"/>
              </w:rPr>
              <w:t>&gt;X≥</w:t>
            </w:r>
            <w:r w:rsidR="0061650E">
              <w:rPr>
                <w:lang w:eastAsia="ko-KR"/>
              </w:rPr>
              <w:t>5</w:t>
            </w:r>
            <w:r w:rsidR="0061650E" w:rsidRPr="008449AD">
              <w:rPr>
                <w:lang w:eastAsia="ko-KR"/>
              </w:rPr>
              <w:t>0</w:t>
            </w:r>
            <w:r w:rsidR="0061650E">
              <w:rPr>
                <w:lang w:eastAsia="ko-KR"/>
              </w:rPr>
              <w:t>0</w:t>
            </w:r>
          </w:p>
        </w:tc>
        <w:tc>
          <w:tcPr>
            <w:tcW w:w="1440" w:type="dxa"/>
            <w:gridSpan w:val="2"/>
            <w:tcBorders>
              <w:top w:val="single" w:sz="8" w:space="0" w:color="auto"/>
              <w:left w:val="nil"/>
              <w:bottom w:val="single" w:sz="4" w:space="0" w:color="auto"/>
              <w:right w:val="single" w:sz="8" w:space="0" w:color="000000"/>
            </w:tcBorders>
            <w:shd w:val="clear" w:color="auto" w:fill="auto"/>
            <w:hideMark/>
          </w:tcPr>
          <w:p w14:paraId="755A4221" w14:textId="77777777" w:rsidR="0061650E" w:rsidRPr="008449AD" w:rsidRDefault="0061650E" w:rsidP="004900F4">
            <w:pPr>
              <w:pStyle w:val="Footer"/>
              <w:jc w:val="center"/>
              <w:rPr>
                <w:lang w:eastAsia="ko-KR"/>
              </w:rPr>
            </w:pPr>
            <w:r>
              <w:rPr>
                <w:lang w:eastAsia="ko-KR"/>
              </w:rPr>
              <w:t>5</w:t>
            </w:r>
            <w:r w:rsidRPr="008449AD">
              <w:rPr>
                <w:lang w:eastAsia="ko-KR"/>
              </w:rPr>
              <w:t>0</w:t>
            </w:r>
            <w:r>
              <w:rPr>
                <w:lang w:eastAsia="ko-KR"/>
              </w:rPr>
              <w:t>0</w:t>
            </w:r>
            <w:r w:rsidRPr="008449AD">
              <w:rPr>
                <w:lang w:eastAsia="ko-KR"/>
              </w:rPr>
              <w:t>&gt;X≥</w:t>
            </w:r>
            <w:r>
              <w:rPr>
                <w:lang w:eastAsia="ko-KR"/>
              </w:rPr>
              <w:t xml:space="preserve"> 400</w:t>
            </w:r>
          </w:p>
          <w:p w14:paraId="151DED14" w14:textId="01CECB4F" w:rsidR="0061650E" w:rsidRPr="00863D4D" w:rsidRDefault="0061650E" w:rsidP="004900F4">
            <w:pPr>
              <w:spacing w:after="0" w:line="240" w:lineRule="auto"/>
              <w:jc w:val="center"/>
              <w:rPr>
                <w:rFonts w:eastAsia="Times New Roman"/>
                <w:szCs w:val="24"/>
              </w:rPr>
            </w:pPr>
          </w:p>
        </w:tc>
        <w:tc>
          <w:tcPr>
            <w:tcW w:w="900" w:type="dxa"/>
            <w:gridSpan w:val="2"/>
            <w:tcBorders>
              <w:top w:val="nil"/>
              <w:left w:val="nil"/>
              <w:bottom w:val="single" w:sz="4" w:space="0" w:color="auto"/>
              <w:right w:val="single" w:sz="8" w:space="0" w:color="auto"/>
            </w:tcBorders>
            <w:shd w:val="clear" w:color="auto" w:fill="auto"/>
            <w:hideMark/>
          </w:tcPr>
          <w:p w14:paraId="381CCAEB" w14:textId="1D766F90" w:rsidR="0061650E" w:rsidRPr="00863D4D" w:rsidRDefault="0061650E" w:rsidP="004900F4">
            <w:pPr>
              <w:spacing w:after="0" w:line="240" w:lineRule="auto"/>
              <w:jc w:val="center"/>
              <w:rPr>
                <w:rFonts w:eastAsia="Times New Roman"/>
                <w:szCs w:val="24"/>
              </w:rPr>
            </w:pPr>
            <w:r>
              <w:rPr>
                <w:lang w:eastAsia="ko-KR"/>
              </w:rPr>
              <w:t>4</w:t>
            </w:r>
            <w:r w:rsidRPr="008449AD">
              <w:rPr>
                <w:lang w:eastAsia="ko-KR"/>
              </w:rPr>
              <w:t>0</w:t>
            </w:r>
            <w:r>
              <w:rPr>
                <w:lang w:eastAsia="ko-KR"/>
              </w:rPr>
              <w:t>0</w:t>
            </w:r>
            <w:r w:rsidRPr="008449AD">
              <w:rPr>
                <w:lang w:eastAsia="ko-KR"/>
              </w:rPr>
              <w:t>&gt;X</w:t>
            </w:r>
          </w:p>
        </w:tc>
        <w:tc>
          <w:tcPr>
            <w:tcW w:w="7700" w:type="dxa"/>
            <w:gridSpan w:val="8"/>
            <w:vAlign w:val="center"/>
            <w:hideMark/>
          </w:tcPr>
          <w:p w14:paraId="43A16B1E" w14:textId="77777777" w:rsidR="0061650E" w:rsidRPr="00253B54" w:rsidRDefault="0061650E" w:rsidP="0061650E">
            <w:pPr>
              <w:spacing w:after="0" w:line="240" w:lineRule="auto"/>
              <w:rPr>
                <w:rFonts w:eastAsia="Times New Roman"/>
                <w:color w:val="auto"/>
                <w:sz w:val="20"/>
                <w:szCs w:val="20"/>
                <w:highlight w:val="yellow"/>
              </w:rPr>
            </w:pPr>
          </w:p>
        </w:tc>
      </w:tr>
      <w:tr w:rsidR="00095397" w:rsidRPr="00401C2A" w14:paraId="517362B3" w14:textId="77777777" w:rsidTr="004900F4">
        <w:trPr>
          <w:gridAfter w:val="7"/>
          <w:wAfter w:w="1088" w:type="dxa"/>
          <w:trHeight w:val="330"/>
        </w:trPr>
        <w:tc>
          <w:tcPr>
            <w:tcW w:w="3613" w:type="dxa"/>
            <w:gridSpan w:val="3"/>
            <w:vMerge/>
            <w:tcBorders>
              <w:top w:val="nil"/>
              <w:left w:val="single" w:sz="8" w:space="0" w:color="auto"/>
              <w:bottom w:val="single" w:sz="4" w:space="0" w:color="auto"/>
              <w:right w:val="single" w:sz="8" w:space="0" w:color="auto"/>
            </w:tcBorders>
            <w:vAlign w:val="center"/>
            <w:hideMark/>
          </w:tcPr>
          <w:p w14:paraId="1F3C3415" w14:textId="77777777" w:rsidR="004C180B" w:rsidRPr="00863D4D" w:rsidRDefault="004C180B" w:rsidP="00ED1927">
            <w:pPr>
              <w:spacing w:after="0" w:line="240" w:lineRule="auto"/>
              <w:rPr>
                <w:rFonts w:eastAsia="Times New Roman"/>
                <w:szCs w:val="24"/>
              </w:rPr>
            </w:pPr>
          </w:p>
        </w:tc>
        <w:tc>
          <w:tcPr>
            <w:tcW w:w="810" w:type="dxa"/>
            <w:gridSpan w:val="2"/>
            <w:vMerge/>
            <w:tcBorders>
              <w:top w:val="nil"/>
              <w:left w:val="single" w:sz="8" w:space="0" w:color="auto"/>
              <w:bottom w:val="single" w:sz="4" w:space="0" w:color="auto"/>
              <w:right w:val="single" w:sz="8" w:space="0" w:color="auto"/>
            </w:tcBorders>
            <w:vAlign w:val="center"/>
            <w:hideMark/>
          </w:tcPr>
          <w:p w14:paraId="63A6D5C1" w14:textId="77777777" w:rsidR="004C180B" w:rsidRPr="00863D4D" w:rsidRDefault="004C180B" w:rsidP="004C180B">
            <w:pPr>
              <w:spacing w:after="0" w:line="240" w:lineRule="auto"/>
              <w:rPr>
                <w:rFonts w:eastAsia="Times New Roman"/>
                <w:szCs w:val="24"/>
              </w:rPr>
            </w:pPr>
          </w:p>
        </w:tc>
        <w:tc>
          <w:tcPr>
            <w:tcW w:w="965" w:type="dxa"/>
            <w:gridSpan w:val="3"/>
            <w:tcBorders>
              <w:top w:val="single" w:sz="4" w:space="0" w:color="auto"/>
              <w:left w:val="nil"/>
              <w:bottom w:val="single" w:sz="8" w:space="0" w:color="auto"/>
              <w:right w:val="single" w:sz="8" w:space="0" w:color="auto"/>
            </w:tcBorders>
            <w:shd w:val="clear" w:color="auto" w:fill="auto"/>
            <w:hideMark/>
          </w:tcPr>
          <w:p w14:paraId="12633BEF" w14:textId="77777777" w:rsidR="004C180B" w:rsidRPr="00863D4D" w:rsidRDefault="004C180B" w:rsidP="004C180B">
            <w:pPr>
              <w:spacing w:after="0" w:line="240" w:lineRule="auto"/>
              <w:jc w:val="center"/>
              <w:rPr>
                <w:rFonts w:eastAsia="Times New Roman"/>
                <w:szCs w:val="24"/>
              </w:rPr>
            </w:pPr>
            <w:r w:rsidRPr="00863D4D">
              <w:rPr>
                <w:rFonts w:eastAsia="Times New Roman"/>
                <w:szCs w:val="24"/>
                <w:lang w:eastAsia="ko-KR"/>
              </w:rPr>
              <w:t>100%</w:t>
            </w:r>
          </w:p>
        </w:tc>
        <w:tc>
          <w:tcPr>
            <w:tcW w:w="1440" w:type="dxa"/>
            <w:gridSpan w:val="2"/>
            <w:tcBorders>
              <w:top w:val="single" w:sz="4" w:space="0" w:color="auto"/>
              <w:left w:val="nil"/>
              <w:bottom w:val="single" w:sz="8" w:space="0" w:color="auto"/>
              <w:right w:val="single" w:sz="8" w:space="0" w:color="auto"/>
            </w:tcBorders>
            <w:shd w:val="clear" w:color="auto" w:fill="auto"/>
            <w:hideMark/>
          </w:tcPr>
          <w:p w14:paraId="03FF0C1B" w14:textId="77777777" w:rsidR="004C180B" w:rsidRPr="00863D4D" w:rsidRDefault="004C180B" w:rsidP="004C180B">
            <w:pPr>
              <w:spacing w:after="0" w:line="240" w:lineRule="auto"/>
              <w:jc w:val="center"/>
              <w:rPr>
                <w:rFonts w:eastAsia="Times New Roman"/>
                <w:szCs w:val="24"/>
              </w:rPr>
            </w:pPr>
            <w:r w:rsidRPr="00863D4D">
              <w:rPr>
                <w:rFonts w:eastAsia="Times New Roman"/>
                <w:szCs w:val="24"/>
                <w:lang w:eastAsia="ko-KR"/>
              </w:rPr>
              <w:t>70%</w:t>
            </w:r>
          </w:p>
        </w:tc>
        <w:tc>
          <w:tcPr>
            <w:tcW w:w="1440" w:type="dxa"/>
            <w:gridSpan w:val="2"/>
            <w:tcBorders>
              <w:top w:val="single" w:sz="4" w:space="0" w:color="auto"/>
              <w:left w:val="nil"/>
              <w:bottom w:val="single" w:sz="8" w:space="0" w:color="auto"/>
              <w:right w:val="single" w:sz="8" w:space="0" w:color="000000"/>
            </w:tcBorders>
            <w:shd w:val="clear" w:color="auto" w:fill="auto"/>
            <w:hideMark/>
          </w:tcPr>
          <w:p w14:paraId="6A8017D6" w14:textId="77777777" w:rsidR="004C180B" w:rsidRPr="00863D4D" w:rsidRDefault="004C180B" w:rsidP="004C180B">
            <w:pPr>
              <w:spacing w:after="0" w:line="240" w:lineRule="auto"/>
              <w:jc w:val="center"/>
              <w:rPr>
                <w:rFonts w:eastAsia="Times New Roman"/>
                <w:szCs w:val="24"/>
              </w:rPr>
            </w:pPr>
            <w:r w:rsidRPr="00863D4D">
              <w:rPr>
                <w:rFonts w:eastAsia="Times New Roman"/>
                <w:szCs w:val="24"/>
                <w:lang w:eastAsia="ko-KR"/>
              </w:rPr>
              <w:t>40%</w:t>
            </w:r>
          </w:p>
        </w:tc>
        <w:tc>
          <w:tcPr>
            <w:tcW w:w="900" w:type="dxa"/>
            <w:gridSpan w:val="2"/>
            <w:tcBorders>
              <w:top w:val="single" w:sz="4" w:space="0" w:color="auto"/>
              <w:left w:val="nil"/>
              <w:bottom w:val="single" w:sz="8" w:space="0" w:color="auto"/>
              <w:right w:val="single" w:sz="8" w:space="0" w:color="auto"/>
            </w:tcBorders>
            <w:shd w:val="clear" w:color="auto" w:fill="auto"/>
            <w:hideMark/>
          </w:tcPr>
          <w:p w14:paraId="4F1F5724" w14:textId="77777777" w:rsidR="004C180B" w:rsidRPr="00863D4D" w:rsidRDefault="004C180B" w:rsidP="004C180B">
            <w:pPr>
              <w:spacing w:after="0" w:line="240" w:lineRule="auto"/>
              <w:jc w:val="center"/>
              <w:rPr>
                <w:rFonts w:eastAsia="Times New Roman"/>
                <w:szCs w:val="24"/>
              </w:rPr>
            </w:pPr>
            <w:r w:rsidRPr="00863D4D">
              <w:rPr>
                <w:rFonts w:eastAsia="Times New Roman"/>
                <w:szCs w:val="24"/>
                <w:lang w:eastAsia="ko-KR"/>
              </w:rPr>
              <w:t>0%</w:t>
            </w:r>
          </w:p>
        </w:tc>
        <w:tc>
          <w:tcPr>
            <w:tcW w:w="7700" w:type="dxa"/>
            <w:gridSpan w:val="8"/>
            <w:vAlign w:val="center"/>
            <w:hideMark/>
          </w:tcPr>
          <w:p w14:paraId="005ED739" w14:textId="77777777" w:rsidR="004C180B" w:rsidRPr="00253B54" w:rsidRDefault="004C180B" w:rsidP="004C180B">
            <w:pPr>
              <w:spacing w:after="0" w:line="240" w:lineRule="auto"/>
              <w:rPr>
                <w:rFonts w:eastAsia="Times New Roman"/>
                <w:color w:val="auto"/>
                <w:sz w:val="20"/>
                <w:szCs w:val="20"/>
                <w:highlight w:val="yellow"/>
              </w:rPr>
            </w:pPr>
          </w:p>
        </w:tc>
      </w:tr>
      <w:tr w:rsidR="00095397" w:rsidRPr="00401C2A" w14:paraId="12D2A0F7" w14:textId="77777777" w:rsidTr="004900F4">
        <w:trPr>
          <w:gridAfter w:val="7"/>
          <w:wAfter w:w="1088" w:type="dxa"/>
          <w:trHeight w:val="330"/>
        </w:trPr>
        <w:tc>
          <w:tcPr>
            <w:tcW w:w="3613" w:type="dxa"/>
            <w:gridSpan w:val="3"/>
            <w:tcBorders>
              <w:top w:val="single" w:sz="4" w:space="0" w:color="auto"/>
              <w:left w:val="single" w:sz="8" w:space="0" w:color="auto"/>
              <w:bottom w:val="nil"/>
              <w:right w:val="single" w:sz="8" w:space="0" w:color="auto"/>
            </w:tcBorders>
            <w:shd w:val="clear" w:color="auto" w:fill="auto"/>
            <w:vAlign w:val="center"/>
            <w:hideMark/>
          </w:tcPr>
          <w:p w14:paraId="529E4153" w14:textId="77777777" w:rsidR="004C180B" w:rsidRPr="00863D4D" w:rsidRDefault="004C180B" w:rsidP="00ED1927">
            <w:pPr>
              <w:spacing w:after="0" w:line="240" w:lineRule="auto"/>
              <w:rPr>
                <w:rFonts w:eastAsia="Times New Roman"/>
                <w:szCs w:val="24"/>
              </w:rPr>
            </w:pPr>
            <w:r w:rsidRPr="00863D4D">
              <w:rPr>
                <w:rFonts w:eastAsia="Times New Roman"/>
                <w:szCs w:val="24"/>
                <w:lang w:eastAsia="ko-KR"/>
              </w:rPr>
              <w:t>Cash flow requirement</w:t>
            </w:r>
          </w:p>
        </w:tc>
        <w:tc>
          <w:tcPr>
            <w:tcW w:w="810" w:type="dxa"/>
            <w:gridSpan w:val="2"/>
            <w:vMerge w:val="restart"/>
            <w:tcBorders>
              <w:top w:val="single" w:sz="4" w:space="0" w:color="auto"/>
              <w:left w:val="single" w:sz="8" w:space="0" w:color="auto"/>
              <w:bottom w:val="single" w:sz="8" w:space="0" w:color="000000"/>
              <w:right w:val="single" w:sz="8" w:space="0" w:color="auto"/>
            </w:tcBorders>
            <w:shd w:val="clear" w:color="auto" w:fill="auto"/>
            <w:hideMark/>
          </w:tcPr>
          <w:p w14:paraId="1C3CDC47" w14:textId="77777777" w:rsidR="004C180B" w:rsidRPr="00863D4D" w:rsidRDefault="004C180B" w:rsidP="004C180B">
            <w:pPr>
              <w:spacing w:after="0" w:line="240" w:lineRule="auto"/>
              <w:jc w:val="center"/>
              <w:rPr>
                <w:rFonts w:eastAsia="Times New Roman"/>
                <w:szCs w:val="24"/>
              </w:rPr>
            </w:pPr>
            <w:r w:rsidRPr="00863D4D">
              <w:rPr>
                <w:rFonts w:eastAsia="Times New Roman"/>
                <w:szCs w:val="24"/>
                <w:lang w:eastAsia="ko-KR"/>
              </w:rPr>
              <w:t>25</w:t>
            </w:r>
          </w:p>
        </w:tc>
        <w:tc>
          <w:tcPr>
            <w:tcW w:w="965" w:type="dxa"/>
            <w:gridSpan w:val="3"/>
            <w:tcBorders>
              <w:top w:val="nil"/>
              <w:left w:val="nil"/>
              <w:bottom w:val="single" w:sz="8" w:space="0" w:color="auto"/>
              <w:right w:val="single" w:sz="8" w:space="0" w:color="auto"/>
            </w:tcBorders>
            <w:shd w:val="clear" w:color="auto" w:fill="auto"/>
            <w:hideMark/>
          </w:tcPr>
          <w:p w14:paraId="65DB6270" w14:textId="77777777" w:rsidR="004C180B" w:rsidRPr="00863D4D" w:rsidRDefault="004C180B" w:rsidP="004C180B">
            <w:pPr>
              <w:spacing w:after="0" w:line="240" w:lineRule="auto"/>
              <w:jc w:val="center"/>
              <w:rPr>
                <w:rFonts w:eastAsia="Times New Roman"/>
                <w:szCs w:val="24"/>
              </w:rPr>
            </w:pPr>
            <w:r w:rsidRPr="00863D4D">
              <w:rPr>
                <w:rFonts w:eastAsia="Times New Roman"/>
                <w:szCs w:val="24"/>
                <w:lang w:eastAsia="ko-KR"/>
              </w:rPr>
              <w:t>X≥5</w:t>
            </w:r>
          </w:p>
        </w:tc>
        <w:tc>
          <w:tcPr>
            <w:tcW w:w="1440" w:type="dxa"/>
            <w:gridSpan w:val="2"/>
            <w:tcBorders>
              <w:top w:val="nil"/>
              <w:left w:val="nil"/>
              <w:bottom w:val="single" w:sz="8" w:space="0" w:color="auto"/>
              <w:right w:val="single" w:sz="8" w:space="0" w:color="auto"/>
            </w:tcBorders>
            <w:shd w:val="clear" w:color="auto" w:fill="auto"/>
            <w:hideMark/>
          </w:tcPr>
          <w:p w14:paraId="2C5C49F1" w14:textId="77777777" w:rsidR="004C180B" w:rsidRPr="00863D4D" w:rsidRDefault="004C180B" w:rsidP="004C180B">
            <w:pPr>
              <w:spacing w:after="0" w:line="240" w:lineRule="auto"/>
              <w:jc w:val="center"/>
              <w:rPr>
                <w:rFonts w:eastAsia="Times New Roman"/>
                <w:szCs w:val="24"/>
              </w:rPr>
            </w:pPr>
            <w:r w:rsidRPr="00863D4D">
              <w:rPr>
                <w:rFonts w:eastAsia="Times New Roman"/>
                <w:szCs w:val="24"/>
                <w:lang w:eastAsia="ko-KR"/>
              </w:rPr>
              <w:t>5&gt;X≥4</w:t>
            </w:r>
          </w:p>
        </w:tc>
        <w:tc>
          <w:tcPr>
            <w:tcW w:w="1440" w:type="dxa"/>
            <w:gridSpan w:val="2"/>
            <w:tcBorders>
              <w:top w:val="single" w:sz="8" w:space="0" w:color="auto"/>
              <w:left w:val="nil"/>
              <w:bottom w:val="single" w:sz="8" w:space="0" w:color="auto"/>
              <w:right w:val="single" w:sz="8" w:space="0" w:color="000000"/>
            </w:tcBorders>
            <w:shd w:val="clear" w:color="auto" w:fill="auto"/>
            <w:hideMark/>
          </w:tcPr>
          <w:p w14:paraId="6B8D6190" w14:textId="77777777" w:rsidR="004C180B" w:rsidRPr="00863D4D" w:rsidRDefault="004C180B" w:rsidP="004C180B">
            <w:pPr>
              <w:spacing w:after="0" w:line="240" w:lineRule="auto"/>
              <w:jc w:val="center"/>
              <w:rPr>
                <w:rFonts w:eastAsia="Times New Roman"/>
                <w:szCs w:val="24"/>
              </w:rPr>
            </w:pPr>
            <w:r w:rsidRPr="00863D4D">
              <w:rPr>
                <w:rFonts w:eastAsia="Times New Roman"/>
                <w:szCs w:val="24"/>
                <w:lang w:eastAsia="ko-KR"/>
              </w:rPr>
              <w:t>4&gt;X≥3</w:t>
            </w:r>
          </w:p>
        </w:tc>
        <w:tc>
          <w:tcPr>
            <w:tcW w:w="900" w:type="dxa"/>
            <w:gridSpan w:val="2"/>
            <w:tcBorders>
              <w:top w:val="nil"/>
              <w:left w:val="nil"/>
              <w:bottom w:val="single" w:sz="8" w:space="0" w:color="auto"/>
              <w:right w:val="single" w:sz="8" w:space="0" w:color="auto"/>
            </w:tcBorders>
            <w:shd w:val="clear" w:color="auto" w:fill="auto"/>
            <w:hideMark/>
          </w:tcPr>
          <w:p w14:paraId="29E4C84D" w14:textId="77777777" w:rsidR="004C180B" w:rsidRPr="00863D4D" w:rsidRDefault="004C180B" w:rsidP="004C180B">
            <w:pPr>
              <w:spacing w:after="0" w:line="240" w:lineRule="auto"/>
              <w:jc w:val="center"/>
              <w:rPr>
                <w:rFonts w:eastAsia="Times New Roman"/>
                <w:szCs w:val="24"/>
              </w:rPr>
            </w:pPr>
            <w:r w:rsidRPr="00863D4D">
              <w:rPr>
                <w:rFonts w:eastAsia="Times New Roman"/>
                <w:szCs w:val="24"/>
                <w:lang w:eastAsia="ko-KR"/>
              </w:rPr>
              <w:t>3&gt;X</w:t>
            </w:r>
          </w:p>
        </w:tc>
        <w:tc>
          <w:tcPr>
            <w:tcW w:w="7700" w:type="dxa"/>
            <w:gridSpan w:val="8"/>
            <w:vAlign w:val="center"/>
            <w:hideMark/>
          </w:tcPr>
          <w:p w14:paraId="48E4F688" w14:textId="77777777" w:rsidR="004C180B" w:rsidRPr="00253B54" w:rsidRDefault="004C180B" w:rsidP="004C180B">
            <w:pPr>
              <w:spacing w:after="0" w:line="240" w:lineRule="auto"/>
              <w:rPr>
                <w:rFonts w:eastAsia="Times New Roman"/>
                <w:color w:val="auto"/>
                <w:sz w:val="20"/>
                <w:szCs w:val="20"/>
                <w:highlight w:val="yellow"/>
              </w:rPr>
            </w:pPr>
          </w:p>
        </w:tc>
      </w:tr>
      <w:tr w:rsidR="00095397" w:rsidRPr="004C180B" w14:paraId="2B11C24C" w14:textId="77777777" w:rsidTr="004900F4">
        <w:trPr>
          <w:gridAfter w:val="7"/>
          <w:wAfter w:w="1088" w:type="dxa"/>
          <w:trHeight w:val="457"/>
        </w:trPr>
        <w:tc>
          <w:tcPr>
            <w:tcW w:w="3613" w:type="dxa"/>
            <w:gridSpan w:val="3"/>
            <w:tcBorders>
              <w:top w:val="nil"/>
              <w:left w:val="single" w:sz="8" w:space="0" w:color="auto"/>
              <w:bottom w:val="single" w:sz="8" w:space="0" w:color="auto"/>
              <w:right w:val="single" w:sz="8" w:space="0" w:color="auto"/>
            </w:tcBorders>
            <w:shd w:val="clear" w:color="auto" w:fill="auto"/>
            <w:vAlign w:val="center"/>
            <w:hideMark/>
          </w:tcPr>
          <w:p w14:paraId="3575EA3D" w14:textId="77777777" w:rsidR="004C180B" w:rsidRPr="00863D4D" w:rsidRDefault="004C180B" w:rsidP="00ED1927">
            <w:pPr>
              <w:spacing w:after="0" w:line="240" w:lineRule="auto"/>
              <w:rPr>
                <w:rFonts w:eastAsia="Times New Roman"/>
                <w:szCs w:val="24"/>
              </w:rPr>
            </w:pPr>
            <w:r w:rsidRPr="00863D4D">
              <w:rPr>
                <w:rFonts w:eastAsia="Times New Roman"/>
                <w:szCs w:val="24"/>
                <w:lang w:eastAsia="ko-KR"/>
              </w:rPr>
              <w:t>(X: in million LKR)</w:t>
            </w:r>
          </w:p>
        </w:tc>
        <w:tc>
          <w:tcPr>
            <w:tcW w:w="810" w:type="dxa"/>
            <w:gridSpan w:val="2"/>
            <w:vMerge/>
            <w:tcBorders>
              <w:top w:val="nil"/>
              <w:left w:val="single" w:sz="8" w:space="0" w:color="auto"/>
              <w:bottom w:val="single" w:sz="8" w:space="0" w:color="000000"/>
              <w:right w:val="single" w:sz="8" w:space="0" w:color="auto"/>
            </w:tcBorders>
            <w:vAlign w:val="center"/>
            <w:hideMark/>
          </w:tcPr>
          <w:p w14:paraId="07A7FD15" w14:textId="77777777" w:rsidR="004C180B" w:rsidRPr="00863D4D" w:rsidRDefault="004C180B" w:rsidP="004C180B">
            <w:pPr>
              <w:spacing w:after="0" w:line="240" w:lineRule="auto"/>
              <w:rPr>
                <w:rFonts w:eastAsia="Times New Roman"/>
                <w:szCs w:val="24"/>
              </w:rPr>
            </w:pPr>
          </w:p>
        </w:tc>
        <w:tc>
          <w:tcPr>
            <w:tcW w:w="965" w:type="dxa"/>
            <w:gridSpan w:val="3"/>
            <w:tcBorders>
              <w:top w:val="nil"/>
              <w:left w:val="nil"/>
              <w:bottom w:val="single" w:sz="8" w:space="0" w:color="auto"/>
              <w:right w:val="single" w:sz="8" w:space="0" w:color="auto"/>
            </w:tcBorders>
            <w:shd w:val="clear" w:color="auto" w:fill="auto"/>
            <w:hideMark/>
          </w:tcPr>
          <w:p w14:paraId="52A4B6B7" w14:textId="77777777" w:rsidR="004C180B" w:rsidRPr="00863D4D" w:rsidRDefault="004C180B" w:rsidP="004C180B">
            <w:pPr>
              <w:spacing w:after="0" w:line="240" w:lineRule="auto"/>
              <w:jc w:val="center"/>
              <w:rPr>
                <w:rFonts w:eastAsia="Times New Roman"/>
                <w:szCs w:val="24"/>
              </w:rPr>
            </w:pPr>
            <w:r w:rsidRPr="00863D4D">
              <w:rPr>
                <w:rFonts w:eastAsia="Times New Roman"/>
                <w:szCs w:val="24"/>
                <w:lang w:eastAsia="ko-KR"/>
              </w:rPr>
              <w:t>100%</w:t>
            </w:r>
          </w:p>
        </w:tc>
        <w:tc>
          <w:tcPr>
            <w:tcW w:w="1440" w:type="dxa"/>
            <w:gridSpan w:val="2"/>
            <w:tcBorders>
              <w:top w:val="nil"/>
              <w:left w:val="nil"/>
              <w:bottom w:val="single" w:sz="8" w:space="0" w:color="auto"/>
              <w:right w:val="single" w:sz="8" w:space="0" w:color="auto"/>
            </w:tcBorders>
            <w:shd w:val="clear" w:color="auto" w:fill="auto"/>
            <w:hideMark/>
          </w:tcPr>
          <w:p w14:paraId="14026B24" w14:textId="77777777" w:rsidR="004C180B" w:rsidRPr="00863D4D" w:rsidRDefault="004C180B" w:rsidP="004C180B">
            <w:pPr>
              <w:spacing w:after="0" w:line="240" w:lineRule="auto"/>
              <w:jc w:val="center"/>
              <w:rPr>
                <w:rFonts w:eastAsia="Times New Roman"/>
                <w:szCs w:val="24"/>
              </w:rPr>
            </w:pPr>
            <w:r w:rsidRPr="00863D4D">
              <w:rPr>
                <w:rFonts w:eastAsia="Times New Roman"/>
                <w:szCs w:val="24"/>
                <w:lang w:eastAsia="ko-KR"/>
              </w:rPr>
              <w:t>80%</w:t>
            </w:r>
          </w:p>
        </w:tc>
        <w:tc>
          <w:tcPr>
            <w:tcW w:w="1440" w:type="dxa"/>
            <w:gridSpan w:val="2"/>
            <w:tcBorders>
              <w:top w:val="single" w:sz="8" w:space="0" w:color="auto"/>
              <w:left w:val="nil"/>
              <w:bottom w:val="single" w:sz="8" w:space="0" w:color="auto"/>
              <w:right w:val="single" w:sz="8" w:space="0" w:color="000000"/>
            </w:tcBorders>
            <w:shd w:val="clear" w:color="auto" w:fill="auto"/>
            <w:hideMark/>
          </w:tcPr>
          <w:p w14:paraId="3BD503B1" w14:textId="77777777" w:rsidR="004C180B" w:rsidRPr="00863D4D" w:rsidRDefault="004C180B" w:rsidP="004C180B">
            <w:pPr>
              <w:spacing w:after="0" w:line="240" w:lineRule="auto"/>
              <w:jc w:val="center"/>
              <w:rPr>
                <w:rFonts w:eastAsia="Times New Roman"/>
                <w:szCs w:val="24"/>
              </w:rPr>
            </w:pPr>
            <w:r w:rsidRPr="00863D4D">
              <w:rPr>
                <w:rFonts w:eastAsia="Times New Roman"/>
                <w:szCs w:val="24"/>
                <w:lang w:eastAsia="ko-KR"/>
              </w:rPr>
              <w:t>60%</w:t>
            </w:r>
          </w:p>
        </w:tc>
        <w:tc>
          <w:tcPr>
            <w:tcW w:w="900" w:type="dxa"/>
            <w:gridSpan w:val="2"/>
            <w:tcBorders>
              <w:top w:val="nil"/>
              <w:left w:val="nil"/>
              <w:bottom w:val="single" w:sz="8" w:space="0" w:color="auto"/>
              <w:right w:val="single" w:sz="8" w:space="0" w:color="auto"/>
            </w:tcBorders>
            <w:shd w:val="clear" w:color="auto" w:fill="auto"/>
            <w:hideMark/>
          </w:tcPr>
          <w:p w14:paraId="75FB7F4E" w14:textId="77777777" w:rsidR="004C180B" w:rsidRPr="00863D4D" w:rsidRDefault="004C180B" w:rsidP="004C180B">
            <w:pPr>
              <w:spacing w:after="0" w:line="240" w:lineRule="auto"/>
              <w:jc w:val="center"/>
              <w:rPr>
                <w:rFonts w:eastAsia="Times New Roman"/>
                <w:szCs w:val="24"/>
              </w:rPr>
            </w:pPr>
            <w:r w:rsidRPr="00863D4D">
              <w:rPr>
                <w:rFonts w:eastAsia="Times New Roman"/>
                <w:szCs w:val="24"/>
                <w:lang w:eastAsia="ko-KR"/>
              </w:rPr>
              <w:t>0%</w:t>
            </w:r>
          </w:p>
        </w:tc>
        <w:tc>
          <w:tcPr>
            <w:tcW w:w="7700" w:type="dxa"/>
            <w:gridSpan w:val="8"/>
            <w:vAlign w:val="center"/>
            <w:hideMark/>
          </w:tcPr>
          <w:p w14:paraId="79230B53" w14:textId="77777777" w:rsidR="004C180B" w:rsidRDefault="004C180B" w:rsidP="004C180B">
            <w:pPr>
              <w:spacing w:after="0" w:line="240" w:lineRule="auto"/>
              <w:rPr>
                <w:rFonts w:eastAsia="Times New Roman"/>
                <w:color w:val="auto"/>
                <w:sz w:val="20"/>
                <w:szCs w:val="20"/>
              </w:rPr>
            </w:pPr>
          </w:p>
          <w:p w14:paraId="29C6E2CF" w14:textId="73559AF9" w:rsidR="001D6219" w:rsidRDefault="001D6219" w:rsidP="004C180B">
            <w:pPr>
              <w:spacing w:after="0" w:line="240" w:lineRule="auto"/>
              <w:rPr>
                <w:rFonts w:eastAsia="Times New Roman"/>
                <w:color w:val="auto"/>
                <w:sz w:val="20"/>
                <w:szCs w:val="20"/>
              </w:rPr>
            </w:pPr>
          </w:p>
          <w:p w14:paraId="362749B4" w14:textId="77777777" w:rsidR="00774760" w:rsidRDefault="00774760" w:rsidP="004C180B">
            <w:pPr>
              <w:spacing w:after="0" w:line="240" w:lineRule="auto"/>
              <w:rPr>
                <w:rFonts w:eastAsia="Times New Roman"/>
                <w:color w:val="auto"/>
                <w:sz w:val="20"/>
                <w:szCs w:val="20"/>
              </w:rPr>
            </w:pPr>
          </w:p>
          <w:p w14:paraId="4C4FC3A7" w14:textId="54BCF3C7" w:rsidR="00F67132" w:rsidRPr="004C180B" w:rsidRDefault="00F67132" w:rsidP="004C180B">
            <w:pPr>
              <w:spacing w:after="0" w:line="240" w:lineRule="auto"/>
              <w:rPr>
                <w:rFonts w:eastAsia="Times New Roman"/>
                <w:color w:val="auto"/>
                <w:sz w:val="20"/>
                <w:szCs w:val="20"/>
              </w:rPr>
            </w:pPr>
          </w:p>
        </w:tc>
      </w:tr>
    </w:tbl>
    <w:p w14:paraId="5D9A29AF" w14:textId="07D6568D" w:rsidR="00774760" w:rsidRPr="00774760" w:rsidRDefault="00774760" w:rsidP="005952A8">
      <w:pPr>
        <w:pStyle w:val="BodyText"/>
        <w:ind w:left="0"/>
      </w:pPr>
      <w:bookmarkStart w:id="162" w:name="_Toc110707062"/>
    </w:p>
    <w:p w14:paraId="05599AAA" w14:textId="22F6D2E7" w:rsidR="00774760" w:rsidRPr="00774760" w:rsidRDefault="00D323DA" w:rsidP="00774760">
      <w:pPr>
        <w:pStyle w:val="Heading2"/>
        <w:numPr>
          <w:ilvl w:val="1"/>
          <w:numId w:val="152"/>
        </w:numPr>
        <w:ind w:left="216"/>
        <w:rPr>
          <w:color w:val="auto"/>
          <w:sz w:val="24"/>
          <w:szCs w:val="24"/>
        </w:rPr>
      </w:pPr>
      <w:r w:rsidRPr="008449AD">
        <w:rPr>
          <w:color w:val="auto"/>
          <w:sz w:val="24"/>
          <w:szCs w:val="24"/>
        </w:rPr>
        <w:t>Stage 2: Price Evaluation</w:t>
      </w:r>
      <w:bookmarkEnd w:id="162"/>
    </w:p>
    <w:p w14:paraId="6F9B65D5" w14:textId="43CDADF0" w:rsidR="00D323DA" w:rsidRPr="008449AD" w:rsidRDefault="00D323DA" w:rsidP="00495EC3">
      <w:pPr>
        <w:pStyle w:val="ListParagraph"/>
        <w:numPr>
          <w:ilvl w:val="0"/>
          <w:numId w:val="57"/>
        </w:numPr>
        <w:ind w:left="360"/>
        <w:jc w:val="both"/>
        <w:rPr>
          <w:szCs w:val="24"/>
        </w:rPr>
      </w:pPr>
      <w:r w:rsidRPr="008449AD">
        <w:rPr>
          <w:szCs w:val="24"/>
        </w:rPr>
        <w:t xml:space="preserve">Determination of the </w:t>
      </w:r>
      <w:r w:rsidR="00C10AC0" w:rsidRPr="008449AD">
        <w:rPr>
          <w:szCs w:val="24"/>
        </w:rPr>
        <w:t>Bid</w:t>
      </w:r>
      <w:r w:rsidRPr="008449AD">
        <w:rPr>
          <w:szCs w:val="24"/>
        </w:rPr>
        <w:t xml:space="preserve"> Price</w:t>
      </w:r>
    </w:p>
    <w:p w14:paraId="379E844E" w14:textId="77777777" w:rsidR="00D323DA" w:rsidRPr="008449AD" w:rsidRDefault="00D323DA" w:rsidP="00495EC3">
      <w:pPr>
        <w:pStyle w:val="ListParagraph"/>
        <w:numPr>
          <w:ilvl w:val="0"/>
          <w:numId w:val="57"/>
        </w:numPr>
        <w:ind w:left="360"/>
        <w:jc w:val="both"/>
        <w:rPr>
          <w:szCs w:val="24"/>
        </w:rPr>
      </w:pPr>
      <w:r w:rsidRPr="008449AD">
        <w:rPr>
          <w:szCs w:val="24"/>
        </w:rPr>
        <w:t>Correction of errors</w:t>
      </w:r>
    </w:p>
    <w:p w14:paraId="57467BC7" w14:textId="77777777" w:rsidR="00D323DA" w:rsidRPr="008449AD" w:rsidRDefault="00D323DA" w:rsidP="00495EC3">
      <w:pPr>
        <w:pStyle w:val="ListParagraph"/>
        <w:numPr>
          <w:ilvl w:val="0"/>
          <w:numId w:val="57"/>
        </w:numPr>
        <w:ind w:left="360"/>
        <w:jc w:val="both"/>
        <w:rPr>
          <w:szCs w:val="24"/>
        </w:rPr>
      </w:pPr>
      <w:r w:rsidRPr="008449AD">
        <w:rPr>
          <w:szCs w:val="24"/>
        </w:rPr>
        <w:t>Adjustments of deviations</w:t>
      </w:r>
    </w:p>
    <w:p w14:paraId="5985DD5E" w14:textId="77777777" w:rsidR="005A5704" w:rsidRPr="008449AD" w:rsidRDefault="00D323DA" w:rsidP="00495EC3">
      <w:pPr>
        <w:pStyle w:val="ListParagraph"/>
        <w:numPr>
          <w:ilvl w:val="0"/>
          <w:numId w:val="57"/>
        </w:numPr>
        <w:ind w:left="360"/>
        <w:jc w:val="both"/>
        <w:rPr>
          <w:szCs w:val="24"/>
        </w:rPr>
      </w:pPr>
      <w:r w:rsidRPr="008449AD">
        <w:rPr>
          <w:szCs w:val="24"/>
        </w:rPr>
        <w:t xml:space="preserve">Determination of assessment price of </w:t>
      </w:r>
      <w:r w:rsidR="00C10AC0" w:rsidRPr="008449AD">
        <w:rPr>
          <w:szCs w:val="24"/>
        </w:rPr>
        <w:t>Bid</w:t>
      </w:r>
      <w:r w:rsidRPr="008449AD">
        <w:rPr>
          <w:szCs w:val="24"/>
        </w:rPr>
        <w:t xml:space="preserve">s (The </w:t>
      </w:r>
      <w:r w:rsidR="00C10AC0" w:rsidRPr="008449AD">
        <w:rPr>
          <w:szCs w:val="24"/>
        </w:rPr>
        <w:t>Bid</w:t>
      </w:r>
      <w:r w:rsidRPr="008449AD">
        <w:rPr>
          <w:szCs w:val="24"/>
        </w:rPr>
        <w:t xml:space="preserve"> price after correction errors and adjusting differences)</w:t>
      </w:r>
    </w:p>
    <w:p w14:paraId="231A9AB5" w14:textId="7F8A4CB1" w:rsidR="00D323DA" w:rsidRPr="008449AD" w:rsidRDefault="00D323DA" w:rsidP="00495EC3">
      <w:pPr>
        <w:pStyle w:val="ListParagraph"/>
        <w:numPr>
          <w:ilvl w:val="0"/>
          <w:numId w:val="57"/>
        </w:numPr>
        <w:ind w:left="360"/>
        <w:jc w:val="both"/>
        <w:rPr>
          <w:szCs w:val="24"/>
        </w:rPr>
      </w:pPr>
      <w:r w:rsidRPr="008449AD">
        <w:rPr>
          <w:szCs w:val="24"/>
        </w:rPr>
        <w:t xml:space="preserve">Determining the </w:t>
      </w:r>
      <w:r w:rsidR="00C10AC0" w:rsidRPr="008449AD">
        <w:rPr>
          <w:szCs w:val="24"/>
        </w:rPr>
        <w:t>Bid</w:t>
      </w:r>
      <w:r w:rsidRPr="008449AD">
        <w:rPr>
          <w:szCs w:val="24"/>
        </w:rPr>
        <w:t xml:space="preserve"> price offer for </w:t>
      </w:r>
      <w:r w:rsidR="00C10AC0" w:rsidRPr="008449AD">
        <w:rPr>
          <w:szCs w:val="24"/>
        </w:rPr>
        <w:t>Bid</w:t>
      </w:r>
      <w:r w:rsidRPr="008449AD">
        <w:rPr>
          <w:szCs w:val="24"/>
        </w:rPr>
        <w:t xml:space="preserve"> awards shall be the </w:t>
      </w:r>
      <w:r w:rsidR="00C10AC0" w:rsidRPr="008449AD">
        <w:rPr>
          <w:szCs w:val="24"/>
        </w:rPr>
        <w:t>Bid</w:t>
      </w:r>
      <w:r w:rsidRPr="008449AD">
        <w:rPr>
          <w:szCs w:val="24"/>
        </w:rPr>
        <w:t xml:space="preserve"> price after correcting errors and adjusting differences</w:t>
      </w:r>
    </w:p>
    <w:p w14:paraId="4EADD3FD" w14:textId="4584A567" w:rsidR="00D323DA" w:rsidRPr="008449AD" w:rsidRDefault="00D323DA" w:rsidP="00587245">
      <w:pPr>
        <w:jc w:val="both"/>
        <w:rPr>
          <w:szCs w:val="24"/>
        </w:rPr>
      </w:pPr>
      <w:r w:rsidRPr="008449AD">
        <w:rPr>
          <w:szCs w:val="24"/>
        </w:rPr>
        <w:t xml:space="preserve">Any </w:t>
      </w:r>
      <w:r w:rsidR="00981454">
        <w:rPr>
          <w:szCs w:val="24"/>
        </w:rPr>
        <w:t>b</w:t>
      </w:r>
      <w:r w:rsidR="00C10AC0" w:rsidRPr="008449AD">
        <w:rPr>
          <w:szCs w:val="24"/>
        </w:rPr>
        <w:t>id</w:t>
      </w:r>
      <w:r w:rsidRPr="008449AD">
        <w:rPr>
          <w:szCs w:val="24"/>
        </w:rPr>
        <w:t xml:space="preserve"> shall be rejected if;</w:t>
      </w:r>
    </w:p>
    <w:p w14:paraId="219AE675" w14:textId="47A3EE26" w:rsidR="00317062" w:rsidRPr="004A672E" w:rsidRDefault="00D323DA" w:rsidP="00495EC3">
      <w:pPr>
        <w:pStyle w:val="ListParagraph"/>
        <w:numPr>
          <w:ilvl w:val="0"/>
          <w:numId w:val="58"/>
        </w:numPr>
        <w:ind w:left="360"/>
        <w:jc w:val="both"/>
        <w:rPr>
          <w:szCs w:val="24"/>
        </w:rPr>
      </w:pPr>
      <w:r w:rsidRPr="008449AD">
        <w:rPr>
          <w:szCs w:val="24"/>
        </w:rPr>
        <w:t xml:space="preserve">The </w:t>
      </w:r>
      <w:r w:rsidR="00C10AC0" w:rsidRPr="008449AD">
        <w:rPr>
          <w:szCs w:val="24"/>
        </w:rPr>
        <w:t>Bid</w:t>
      </w:r>
      <w:r w:rsidRPr="008449AD">
        <w:rPr>
          <w:szCs w:val="24"/>
        </w:rPr>
        <w:t>der does not accept the correction of arithmetical errors found by the Purchaser.</w:t>
      </w:r>
    </w:p>
    <w:p w14:paraId="111573A9" w14:textId="0FF9B219" w:rsidR="00D323DA" w:rsidRDefault="00D323DA" w:rsidP="00587245">
      <w:pPr>
        <w:jc w:val="both"/>
        <w:rPr>
          <w:szCs w:val="24"/>
        </w:rPr>
      </w:pPr>
      <w:r w:rsidRPr="008449AD">
        <w:rPr>
          <w:szCs w:val="24"/>
        </w:rPr>
        <w:t xml:space="preserve">The financial </w:t>
      </w:r>
      <w:r w:rsidR="00C10AC0" w:rsidRPr="008449AD">
        <w:rPr>
          <w:szCs w:val="24"/>
        </w:rPr>
        <w:t>Bid</w:t>
      </w:r>
      <w:r w:rsidRPr="008449AD">
        <w:rPr>
          <w:szCs w:val="24"/>
        </w:rPr>
        <w:t xml:space="preserve">s </w:t>
      </w:r>
      <w:r w:rsidR="005952A8">
        <w:rPr>
          <w:szCs w:val="24"/>
        </w:rPr>
        <w:t>shall</w:t>
      </w:r>
      <w:r w:rsidRPr="008449AD">
        <w:rPr>
          <w:szCs w:val="24"/>
        </w:rPr>
        <w:t xml:space="preserve"> be opened only for technically qualified </w:t>
      </w:r>
      <w:r w:rsidR="00C10AC0" w:rsidRPr="008449AD">
        <w:rPr>
          <w:szCs w:val="24"/>
        </w:rPr>
        <w:t>Bid</w:t>
      </w:r>
      <w:r w:rsidRPr="008449AD">
        <w:rPr>
          <w:szCs w:val="24"/>
        </w:rPr>
        <w:t xml:space="preserve">ders </w:t>
      </w:r>
      <w:r w:rsidR="000C70B5" w:rsidRPr="008449AD">
        <w:rPr>
          <w:szCs w:val="24"/>
        </w:rPr>
        <w:t>who have</w:t>
      </w:r>
      <w:r w:rsidRPr="008449AD">
        <w:rPr>
          <w:szCs w:val="24"/>
        </w:rPr>
        <w:t xml:space="preserve"> scored </w:t>
      </w:r>
      <w:r w:rsidR="00962059" w:rsidRPr="008449AD">
        <w:rPr>
          <w:szCs w:val="24"/>
        </w:rPr>
        <w:t>minimum</w:t>
      </w:r>
      <w:r w:rsidRPr="008449AD">
        <w:rPr>
          <w:szCs w:val="24"/>
        </w:rPr>
        <w:t xml:space="preserve"> </w:t>
      </w:r>
      <w:r w:rsidR="009F3DA4">
        <w:rPr>
          <w:szCs w:val="24"/>
        </w:rPr>
        <w:t>7</w:t>
      </w:r>
      <w:r w:rsidR="007D3AC4">
        <w:rPr>
          <w:szCs w:val="24"/>
        </w:rPr>
        <w:t>50</w:t>
      </w:r>
      <w:r w:rsidR="009F3DA4" w:rsidRPr="008449AD">
        <w:rPr>
          <w:szCs w:val="24"/>
        </w:rPr>
        <w:t xml:space="preserve"> </w:t>
      </w:r>
      <w:r w:rsidRPr="008449AD">
        <w:rPr>
          <w:szCs w:val="24"/>
        </w:rPr>
        <w:t xml:space="preserve">Marks </w:t>
      </w:r>
      <w:r w:rsidR="004F7CD1" w:rsidRPr="008449AD">
        <w:rPr>
          <w:szCs w:val="24"/>
        </w:rPr>
        <w:t xml:space="preserve">and scored </w:t>
      </w:r>
      <w:r w:rsidR="004F7CD1" w:rsidRPr="00D066CC">
        <w:rPr>
          <w:szCs w:val="24"/>
        </w:rPr>
        <w:t>more than 7</w:t>
      </w:r>
      <w:r w:rsidR="007D3AC4" w:rsidRPr="00D066CC">
        <w:rPr>
          <w:szCs w:val="24"/>
        </w:rPr>
        <w:t>0</w:t>
      </w:r>
      <w:r w:rsidR="004F7CD1" w:rsidRPr="00D066CC">
        <w:rPr>
          <w:szCs w:val="24"/>
        </w:rPr>
        <w:t xml:space="preserve">% </w:t>
      </w:r>
      <w:r w:rsidR="009D2E0D" w:rsidRPr="00D066CC">
        <w:rPr>
          <w:szCs w:val="24"/>
        </w:rPr>
        <w:t xml:space="preserve">of </w:t>
      </w:r>
      <w:r w:rsidR="003000B9" w:rsidRPr="00D066CC">
        <w:rPr>
          <w:bCs/>
          <w:lang w:eastAsia="ko-KR"/>
        </w:rPr>
        <w:t xml:space="preserve">Organization </w:t>
      </w:r>
      <w:r w:rsidR="00D066CC" w:rsidRPr="00D066CC">
        <w:rPr>
          <w:bCs/>
          <w:lang w:eastAsia="ko-KR"/>
        </w:rPr>
        <w:t>&amp;</w:t>
      </w:r>
      <w:r w:rsidR="003000B9" w:rsidRPr="00D066CC">
        <w:rPr>
          <w:bCs/>
          <w:lang w:eastAsia="ko-KR"/>
        </w:rPr>
        <w:t xml:space="preserve"> Key personal Experiences</w:t>
      </w:r>
      <w:r w:rsidR="00D066CC" w:rsidRPr="00D066CC">
        <w:rPr>
          <w:bCs/>
          <w:lang w:eastAsia="ko-KR"/>
        </w:rPr>
        <w:t xml:space="preserve"> and compliance to </w:t>
      </w:r>
      <w:r w:rsidR="003000B9" w:rsidRPr="00D066CC">
        <w:rPr>
          <w:bCs/>
          <w:lang w:eastAsia="ko-KR"/>
        </w:rPr>
        <w:t xml:space="preserve">Functional </w:t>
      </w:r>
      <w:r w:rsidR="00D066CC" w:rsidRPr="00D066CC">
        <w:rPr>
          <w:bCs/>
          <w:lang w:eastAsia="ko-KR"/>
        </w:rPr>
        <w:t>&amp;</w:t>
      </w:r>
      <w:r w:rsidR="003000B9" w:rsidRPr="00D066CC">
        <w:rPr>
          <w:bCs/>
          <w:lang w:eastAsia="ko-KR"/>
        </w:rPr>
        <w:t xml:space="preserve"> Non-Functional Requirements</w:t>
      </w:r>
      <w:r w:rsidR="000C70B5" w:rsidRPr="00D066CC">
        <w:rPr>
          <w:szCs w:val="24"/>
        </w:rPr>
        <w:t>.</w:t>
      </w:r>
      <w:r w:rsidRPr="00D066CC">
        <w:rPr>
          <w:szCs w:val="24"/>
        </w:rPr>
        <w:t xml:space="preserve"> The</w:t>
      </w:r>
      <w:r w:rsidRPr="008449AD">
        <w:rPr>
          <w:szCs w:val="24"/>
        </w:rPr>
        <w:t xml:space="preserve"> evaluation </w:t>
      </w:r>
      <w:r w:rsidR="005952A8">
        <w:rPr>
          <w:szCs w:val="24"/>
        </w:rPr>
        <w:t>shall</w:t>
      </w:r>
      <w:r w:rsidRPr="008449AD">
        <w:rPr>
          <w:szCs w:val="24"/>
        </w:rPr>
        <w:t xml:space="preserve"> be carried out if </w:t>
      </w:r>
      <w:r w:rsidR="002F68EA" w:rsidRPr="008449AD">
        <w:rPr>
          <w:szCs w:val="24"/>
        </w:rPr>
        <w:t xml:space="preserve">the </w:t>
      </w:r>
      <w:r w:rsidR="004F7CD1" w:rsidRPr="008449AD">
        <w:rPr>
          <w:szCs w:val="24"/>
        </w:rPr>
        <w:t>F</w:t>
      </w:r>
      <w:r w:rsidRPr="008449AD">
        <w:rPr>
          <w:szCs w:val="24"/>
        </w:rPr>
        <w:t xml:space="preserve">inancial </w:t>
      </w:r>
      <w:r w:rsidR="00C10AC0" w:rsidRPr="008449AD">
        <w:rPr>
          <w:szCs w:val="24"/>
        </w:rPr>
        <w:t>Bid</w:t>
      </w:r>
      <w:r w:rsidRPr="008449AD">
        <w:rPr>
          <w:szCs w:val="24"/>
        </w:rPr>
        <w:t>s are complete and computationally correct.</w:t>
      </w:r>
    </w:p>
    <w:p w14:paraId="10B5353E" w14:textId="12C836D6" w:rsidR="00774760" w:rsidRDefault="00774760" w:rsidP="00587245">
      <w:pPr>
        <w:jc w:val="both"/>
        <w:rPr>
          <w:szCs w:val="24"/>
        </w:rPr>
      </w:pPr>
    </w:p>
    <w:p w14:paraId="25EC62C5" w14:textId="14AD0A8E" w:rsidR="00774760" w:rsidRDefault="00774760" w:rsidP="00587245">
      <w:pPr>
        <w:jc w:val="both"/>
        <w:rPr>
          <w:szCs w:val="24"/>
        </w:rPr>
      </w:pPr>
    </w:p>
    <w:p w14:paraId="4D7AAB13" w14:textId="413562D5" w:rsidR="00774760" w:rsidRDefault="00774760" w:rsidP="00587245">
      <w:pPr>
        <w:jc w:val="both"/>
        <w:rPr>
          <w:szCs w:val="24"/>
        </w:rPr>
      </w:pPr>
    </w:p>
    <w:p w14:paraId="381D4AC3" w14:textId="77EA5056" w:rsidR="00774760" w:rsidRDefault="00774760" w:rsidP="00587245">
      <w:pPr>
        <w:jc w:val="both"/>
        <w:rPr>
          <w:szCs w:val="24"/>
        </w:rPr>
      </w:pPr>
    </w:p>
    <w:p w14:paraId="7318E7AE" w14:textId="699390A4" w:rsidR="00774760" w:rsidRDefault="00774760" w:rsidP="00587245">
      <w:pPr>
        <w:jc w:val="both"/>
        <w:rPr>
          <w:szCs w:val="24"/>
        </w:rPr>
      </w:pPr>
    </w:p>
    <w:p w14:paraId="5D20E221" w14:textId="2F0F0A0C" w:rsidR="00774760" w:rsidRDefault="00774760" w:rsidP="00587245">
      <w:pPr>
        <w:jc w:val="both"/>
        <w:rPr>
          <w:szCs w:val="24"/>
        </w:rPr>
      </w:pPr>
    </w:p>
    <w:p w14:paraId="6F013ADC" w14:textId="1C94B882" w:rsidR="00774760" w:rsidRDefault="00774760" w:rsidP="00587245">
      <w:pPr>
        <w:jc w:val="both"/>
        <w:rPr>
          <w:szCs w:val="24"/>
        </w:rPr>
      </w:pPr>
    </w:p>
    <w:p w14:paraId="107705A8" w14:textId="6DEC9A46" w:rsidR="00774760" w:rsidRDefault="00774760" w:rsidP="00587245">
      <w:pPr>
        <w:jc w:val="both"/>
        <w:rPr>
          <w:szCs w:val="24"/>
        </w:rPr>
      </w:pPr>
    </w:p>
    <w:p w14:paraId="28E76C7D" w14:textId="77777777" w:rsidR="00774760" w:rsidRDefault="00774760" w:rsidP="00587245">
      <w:pPr>
        <w:jc w:val="both"/>
        <w:rPr>
          <w:szCs w:val="24"/>
        </w:rPr>
      </w:pPr>
    </w:p>
    <w:p w14:paraId="152852AA" w14:textId="55BFA714" w:rsidR="007B2277" w:rsidRDefault="007B2277" w:rsidP="00B83D04">
      <w:pPr>
        <w:pStyle w:val="Heading2"/>
        <w:numPr>
          <w:ilvl w:val="1"/>
          <w:numId w:val="152"/>
        </w:numPr>
        <w:ind w:left="216"/>
        <w:rPr>
          <w:color w:val="auto"/>
          <w:sz w:val="24"/>
          <w:szCs w:val="24"/>
        </w:rPr>
      </w:pPr>
      <w:bookmarkStart w:id="163" w:name="_Toc521511229"/>
      <w:bookmarkStart w:id="164" w:name="_Toc110707063"/>
      <w:r w:rsidRPr="00D03ED3">
        <w:rPr>
          <w:color w:val="auto"/>
          <w:sz w:val="24"/>
          <w:szCs w:val="24"/>
        </w:rPr>
        <w:t xml:space="preserve">Stage 3: Ranking of </w:t>
      </w:r>
      <w:r w:rsidR="00C10AC0" w:rsidRPr="00D03ED3">
        <w:rPr>
          <w:color w:val="auto"/>
          <w:sz w:val="24"/>
          <w:szCs w:val="24"/>
        </w:rPr>
        <w:t>Bid</w:t>
      </w:r>
      <w:r w:rsidRPr="00D03ED3">
        <w:rPr>
          <w:color w:val="auto"/>
          <w:sz w:val="24"/>
          <w:szCs w:val="24"/>
        </w:rPr>
        <w:t>s</w:t>
      </w:r>
      <w:bookmarkEnd w:id="163"/>
      <w:bookmarkEnd w:id="164"/>
    </w:p>
    <w:p w14:paraId="691A9CC4" w14:textId="3481A652" w:rsidR="000C1E24" w:rsidRPr="008449AD" w:rsidRDefault="007B2277" w:rsidP="00587245">
      <w:pPr>
        <w:jc w:val="both"/>
        <w:rPr>
          <w:szCs w:val="24"/>
        </w:rPr>
      </w:pPr>
      <w:r w:rsidRPr="008449AD">
        <w:rPr>
          <w:szCs w:val="24"/>
        </w:rPr>
        <w:t xml:space="preserve">Based on the results of evaluation and analysis through the successive Stage 1: Technical Evaluation; Stage 2: Price Evaluation described above, the </w:t>
      </w:r>
      <w:r w:rsidR="00C10AC0" w:rsidRPr="008449AD">
        <w:rPr>
          <w:szCs w:val="24"/>
        </w:rPr>
        <w:t>Bid</w:t>
      </w:r>
      <w:r w:rsidR="008634E9" w:rsidRPr="008449AD">
        <w:rPr>
          <w:szCs w:val="24"/>
        </w:rPr>
        <w:t>ders</w:t>
      </w:r>
      <w:r w:rsidRPr="008449AD">
        <w:rPr>
          <w:szCs w:val="24"/>
        </w:rPr>
        <w:t xml:space="preserve"> who </w:t>
      </w:r>
      <w:r w:rsidR="004F7CD1" w:rsidRPr="008449AD">
        <w:rPr>
          <w:szCs w:val="24"/>
        </w:rPr>
        <w:t xml:space="preserve">have scored </w:t>
      </w:r>
      <w:r w:rsidR="00962059" w:rsidRPr="008449AD">
        <w:rPr>
          <w:szCs w:val="24"/>
        </w:rPr>
        <w:t>minimum</w:t>
      </w:r>
      <w:r w:rsidR="004F7CD1" w:rsidRPr="008449AD">
        <w:rPr>
          <w:szCs w:val="24"/>
        </w:rPr>
        <w:t xml:space="preserve"> </w:t>
      </w:r>
      <w:r w:rsidR="00AF5F3B" w:rsidRPr="00D066CC">
        <w:rPr>
          <w:szCs w:val="24"/>
        </w:rPr>
        <w:t>750</w:t>
      </w:r>
      <w:r w:rsidR="004D6B90" w:rsidRPr="00D066CC">
        <w:rPr>
          <w:szCs w:val="24"/>
        </w:rPr>
        <w:t xml:space="preserve"> </w:t>
      </w:r>
      <w:r w:rsidR="004F7CD1" w:rsidRPr="00D066CC">
        <w:rPr>
          <w:szCs w:val="24"/>
        </w:rPr>
        <w:t>M</w:t>
      </w:r>
      <w:r w:rsidR="00C95109" w:rsidRPr="00D066CC">
        <w:rPr>
          <w:szCs w:val="24"/>
        </w:rPr>
        <w:t xml:space="preserve">arks and scored more than 70% of </w:t>
      </w:r>
      <w:r w:rsidR="00AF5F3B" w:rsidRPr="00D066CC">
        <w:rPr>
          <w:bCs/>
          <w:lang w:eastAsia="ko-KR"/>
        </w:rPr>
        <w:t xml:space="preserve">Organization </w:t>
      </w:r>
      <w:r w:rsidR="00D066CC" w:rsidRPr="00D066CC">
        <w:rPr>
          <w:bCs/>
          <w:lang w:eastAsia="ko-KR"/>
        </w:rPr>
        <w:t>&amp;</w:t>
      </w:r>
      <w:r w:rsidR="00AF5F3B" w:rsidRPr="00D066CC">
        <w:rPr>
          <w:bCs/>
          <w:lang w:eastAsia="ko-KR"/>
        </w:rPr>
        <w:t xml:space="preserve"> Key personal Experiences</w:t>
      </w:r>
      <w:r w:rsidR="00D066CC" w:rsidRPr="00D066CC">
        <w:rPr>
          <w:bCs/>
          <w:lang w:eastAsia="ko-KR"/>
        </w:rPr>
        <w:t xml:space="preserve"> and compliance to </w:t>
      </w:r>
      <w:r w:rsidR="00AF5F3B" w:rsidRPr="00D066CC">
        <w:rPr>
          <w:bCs/>
          <w:lang w:eastAsia="ko-KR"/>
        </w:rPr>
        <w:t xml:space="preserve">Functional </w:t>
      </w:r>
      <w:r w:rsidR="00D066CC" w:rsidRPr="00D066CC">
        <w:rPr>
          <w:bCs/>
          <w:lang w:eastAsia="ko-KR"/>
        </w:rPr>
        <w:t>&amp;</w:t>
      </w:r>
      <w:r w:rsidR="00AF5F3B" w:rsidRPr="00D066CC">
        <w:rPr>
          <w:bCs/>
          <w:lang w:eastAsia="ko-KR"/>
        </w:rPr>
        <w:t xml:space="preserve"> Non-Functional Requirements</w:t>
      </w:r>
      <w:r w:rsidRPr="00D066CC">
        <w:rPr>
          <w:szCs w:val="24"/>
        </w:rPr>
        <w:t xml:space="preserve"> and </w:t>
      </w:r>
      <w:r w:rsidR="00962059" w:rsidRPr="00D066CC">
        <w:rPr>
          <w:szCs w:val="24"/>
        </w:rPr>
        <w:t>F</w:t>
      </w:r>
      <w:r w:rsidRPr="00D066CC">
        <w:rPr>
          <w:szCs w:val="24"/>
        </w:rPr>
        <w:t xml:space="preserve">inancially lowest </w:t>
      </w:r>
      <w:r w:rsidR="00C10AC0" w:rsidRPr="00D066CC">
        <w:rPr>
          <w:szCs w:val="24"/>
        </w:rPr>
        <w:t>Bid</w:t>
      </w:r>
      <w:r w:rsidRPr="00D066CC">
        <w:rPr>
          <w:szCs w:val="24"/>
        </w:rPr>
        <w:t xml:space="preserve"> </w:t>
      </w:r>
      <w:r w:rsidR="005952A8">
        <w:rPr>
          <w:szCs w:val="24"/>
        </w:rPr>
        <w:t>shall</w:t>
      </w:r>
      <w:r w:rsidRPr="00D066CC">
        <w:rPr>
          <w:szCs w:val="24"/>
        </w:rPr>
        <w:t xml:space="preserve"> be ranked as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3960"/>
        <w:gridCol w:w="2700"/>
      </w:tblGrid>
      <w:tr w:rsidR="007B2277" w:rsidRPr="008449AD" w14:paraId="5526C9E7" w14:textId="77777777" w:rsidTr="00587245">
        <w:trPr>
          <w:trHeight w:val="729"/>
          <w:jc w:val="center"/>
        </w:trPr>
        <w:tc>
          <w:tcPr>
            <w:tcW w:w="1260" w:type="dxa"/>
            <w:shd w:val="clear" w:color="auto" w:fill="D9D9D9"/>
            <w:vAlign w:val="center"/>
          </w:tcPr>
          <w:p w14:paraId="3793D406" w14:textId="77777777" w:rsidR="007B2277" w:rsidRPr="008449AD" w:rsidRDefault="007B2277" w:rsidP="00B87C55">
            <w:pPr>
              <w:pStyle w:val="Footer"/>
              <w:jc w:val="center"/>
              <w:rPr>
                <w:b/>
                <w:szCs w:val="24"/>
                <w:lang w:eastAsia="ko-KR"/>
              </w:rPr>
            </w:pPr>
            <w:r w:rsidRPr="008449AD">
              <w:rPr>
                <w:b/>
                <w:szCs w:val="24"/>
                <w:lang w:eastAsia="ko-KR"/>
              </w:rPr>
              <w:t>Ranking</w:t>
            </w:r>
          </w:p>
        </w:tc>
        <w:tc>
          <w:tcPr>
            <w:tcW w:w="3960" w:type="dxa"/>
            <w:shd w:val="clear" w:color="auto" w:fill="D9D9D9"/>
            <w:vAlign w:val="center"/>
          </w:tcPr>
          <w:p w14:paraId="3D39BA5A" w14:textId="0C393A89" w:rsidR="007B2277" w:rsidRPr="008449AD" w:rsidRDefault="00C10AC0" w:rsidP="00B87C55">
            <w:pPr>
              <w:pStyle w:val="Footer"/>
              <w:jc w:val="center"/>
              <w:rPr>
                <w:b/>
                <w:szCs w:val="24"/>
                <w:lang w:eastAsia="ko-KR"/>
              </w:rPr>
            </w:pPr>
            <w:r w:rsidRPr="008449AD">
              <w:rPr>
                <w:b/>
                <w:szCs w:val="24"/>
                <w:lang w:eastAsia="ko-KR"/>
              </w:rPr>
              <w:t>Bid</w:t>
            </w:r>
            <w:r w:rsidR="007B2277" w:rsidRPr="008449AD">
              <w:rPr>
                <w:b/>
                <w:szCs w:val="24"/>
                <w:lang w:eastAsia="ko-KR"/>
              </w:rPr>
              <w:t>der’s Name</w:t>
            </w:r>
          </w:p>
        </w:tc>
        <w:tc>
          <w:tcPr>
            <w:tcW w:w="2700" w:type="dxa"/>
            <w:shd w:val="clear" w:color="auto" w:fill="D9D9D9"/>
            <w:vAlign w:val="center"/>
          </w:tcPr>
          <w:p w14:paraId="6AAEF62B" w14:textId="031B8207" w:rsidR="007B2277" w:rsidRPr="008449AD" w:rsidRDefault="007B2277" w:rsidP="00B87C55">
            <w:pPr>
              <w:pStyle w:val="Footer"/>
              <w:jc w:val="center"/>
              <w:rPr>
                <w:b/>
                <w:szCs w:val="24"/>
                <w:lang w:eastAsia="ko-KR"/>
              </w:rPr>
            </w:pPr>
            <w:r w:rsidRPr="008449AD">
              <w:rPr>
                <w:b/>
                <w:szCs w:val="24"/>
                <w:lang w:eastAsia="ko-KR"/>
              </w:rPr>
              <w:t xml:space="preserve">Evaluated </w:t>
            </w:r>
            <w:r w:rsidR="00C10AC0" w:rsidRPr="008449AD">
              <w:rPr>
                <w:b/>
                <w:szCs w:val="24"/>
                <w:lang w:eastAsia="ko-KR"/>
              </w:rPr>
              <w:t>Bid</w:t>
            </w:r>
            <w:r w:rsidRPr="008449AD">
              <w:rPr>
                <w:b/>
                <w:szCs w:val="24"/>
                <w:lang w:eastAsia="ko-KR"/>
              </w:rPr>
              <w:t xml:space="preserve"> Price</w:t>
            </w:r>
          </w:p>
        </w:tc>
      </w:tr>
      <w:tr w:rsidR="007B2277" w:rsidRPr="008449AD" w14:paraId="62DF68E2" w14:textId="77777777" w:rsidTr="00587245">
        <w:trPr>
          <w:trHeight w:val="488"/>
          <w:jc w:val="center"/>
        </w:trPr>
        <w:tc>
          <w:tcPr>
            <w:tcW w:w="1260" w:type="dxa"/>
            <w:vAlign w:val="center"/>
          </w:tcPr>
          <w:p w14:paraId="4C1C8D8A" w14:textId="77777777" w:rsidR="007B2277" w:rsidRPr="008449AD" w:rsidRDefault="007B2277" w:rsidP="00B87C55">
            <w:pPr>
              <w:pStyle w:val="Footer"/>
              <w:jc w:val="center"/>
              <w:rPr>
                <w:szCs w:val="24"/>
                <w:lang w:eastAsia="ko-KR"/>
              </w:rPr>
            </w:pPr>
            <w:r w:rsidRPr="008449AD">
              <w:rPr>
                <w:szCs w:val="24"/>
                <w:lang w:eastAsia="ko-KR"/>
              </w:rPr>
              <w:t>1</w:t>
            </w:r>
            <w:r w:rsidRPr="008449AD">
              <w:rPr>
                <w:szCs w:val="24"/>
                <w:vertAlign w:val="superscript"/>
                <w:lang w:eastAsia="ko-KR"/>
              </w:rPr>
              <w:t>st</w:t>
            </w:r>
          </w:p>
        </w:tc>
        <w:tc>
          <w:tcPr>
            <w:tcW w:w="3960" w:type="dxa"/>
            <w:vAlign w:val="center"/>
          </w:tcPr>
          <w:p w14:paraId="7E6ED32D" w14:textId="77777777" w:rsidR="007B2277" w:rsidRPr="008449AD" w:rsidRDefault="007B2277" w:rsidP="00B87C55">
            <w:pPr>
              <w:pStyle w:val="Footer"/>
              <w:jc w:val="center"/>
              <w:rPr>
                <w:szCs w:val="24"/>
                <w:lang w:eastAsia="ko-KR"/>
              </w:rPr>
            </w:pPr>
          </w:p>
        </w:tc>
        <w:tc>
          <w:tcPr>
            <w:tcW w:w="2700" w:type="dxa"/>
            <w:vAlign w:val="center"/>
          </w:tcPr>
          <w:p w14:paraId="7CA862B3" w14:textId="77777777" w:rsidR="007B2277" w:rsidRPr="008449AD" w:rsidRDefault="007B2277" w:rsidP="00B87C55">
            <w:pPr>
              <w:pStyle w:val="Footer"/>
              <w:jc w:val="center"/>
              <w:rPr>
                <w:szCs w:val="24"/>
                <w:lang w:eastAsia="ko-KR"/>
              </w:rPr>
            </w:pPr>
            <w:r w:rsidRPr="008449AD">
              <w:rPr>
                <w:szCs w:val="24"/>
                <w:lang w:eastAsia="ko-KR"/>
              </w:rPr>
              <w:t>(1</w:t>
            </w:r>
            <w:r w:rsidRPr="008449AD">
              <w:rPr>
                <w:szCs w:val="24"/>
                <w:vertAlign w:val="superscript"/>
                <w:lang w:eastAsia="ko-KR"/>
              </w:rPr>
              <w:t>st</w:t>
            </w:r>
            <w:r w:rsidRPr="008449AD">
              <w:rPr>
                <w:szCs w:val="24"/>
                <w:lang w:eastAsia="ko-KR"/>
              </w:rPr>
              <w:t xml:space="preserve"> Lowest)</w:t>
            </w:r>
          </w:p>
        </w:tc>
      </w:tr>
      <w:tr w:rsidR="007B2277" w:rsidRPr="008449AD" w14:paraId="0D6ABDAC" w14:textId="77777777" w:rsidTr="00587245">
        <w:trPr>
          <w:trHeight w:val="468"/>
          <w:jc w:val="center"/>
        </w:trPr>
        <w:tc>
          <w:tcPr>
            <w:tcW w:w="1260" w:type="dxa"/>
            <w:vAlign w:val="center"/>
          </w:tcPr>
          <w:p w14:paraId="2FC789AF" w14:textId="77777777" w:rsidR="007B2277" w:rsidRPr="008449AD" w:rsidRDefault="007B2277" w:rsidP="00B87C55">
            <w:pPr>
              <w:pStyle w:val="Footer"/>
              <w:jc w:val="center"/>
              <w:rPr>
                <w:szCs w:val="24"/>
                <w:lang w:eastAsia="ko-KR"/>
              </w:rPr>
            </w:pPr>
            <w:r w:rsidRPr="008449AD">
              <w:rPr>
                <w:szCs w:val="24"/>
                <w:lang w:eastAsia="ko-KR"/>
              </w:rPr>
              <w:t>2</w:t>
            </w:r>
            <w:r w:rsidRPr="008449AD">
              <w:rPr>
                <w:szCs w:val="24"/>
                <w:vertAlign w:val="superscript"/>
                <w:lang w:eastAsia="ko-KR"/>
              </w:rPr>
              <w:t>nd</w:t>
            </w:r>
          </w:p>
        </w:tc>
        <w:tc>
          <w:tcPr>
            <w:tcW w:w="3960" w:type="dxa"/>
            <w:vAlign w:val="center"/>
          </w:tcPr>
          <w:p w14:paraId="14F9C16A" w14:textId="77777777" w:rsidR="007B2277" w:rsidRPr="008449AD" w:rsidRDefault="007B2277" w:rsidP="00B87C55">
            <w:pPr>
              <w:pStyle w:val="Footer"/>
              <w:jc w:val="center"/>
              <w:rPr>
                <w:szCs w:val="24"/>
                <w:lang w:eastAsia="ko-KR"/>
              </w:rPr>
            </w:pPr>
          </w:p>
        </w:tc>
        <w:tc>
          <w:tcPr>
            <w:tcW w:w="2700" w:type="dxa"/>
            <w:vAlign w:val="center"/>
          </w:tcPr>
          <w:p w14:paraId="4C7DB3E2" w14:textId="77777777" w:rsidR="007B2277" w:rsidRPr="008449AD" w:rsidRDefault="007B2277" w:rsidP="00B87C55">
            <w:pPr>
              <w:pStyle w:val="Footer"/>
              <w:jc w:val="center"/>
              <w:rPr>
                <w:szCs w:val="24"/>
                <w:lang w:eastAsia="ko-KR"/>
              </w:rPr>
            </w:pPr>
            <w:r w:rsidRPr="008449AD">
              <w:rPr>
                <w:szCs w:val="24"/>
                <w:lang w:eastAsia="ko-KR"/>
              </w:rPr>
              <w:t>(2</w:t>
            </w:r>
            <w:r w:rsidRPr="008449AD">
              <w:rPr>
                <w:szCs w:val="24"/>
                <w:vertAlign w:val="superscript"/>
                <w:lang w:eastAsia="ko-KR"/>
              </w:rPr>
              <w:t>nd</w:t>
            </w:r>
            <w:r w:rsidRPr="008449AD">
              <w:rPr>
                <w:szCs w:val="24"/>
                <w:lang w:eastAsia="ko-KR"/>
              </w:rPr>
              <w:t xml:space="preserve"> Lowest)</w:t>
            </w:r>
          </w:p>
        </w:tc>
      </w:tr>
      <w:tr w:rsidR="007B2277" w:rsidRPr="008449AD" w14:paraId="053EDB2F" w14:textId="77777777" w:rsidTr="00587245">
        <w:trPr>
          <w:trHeight w:val="509"/>
          <w:jc w:val="center"/>
        </w:trPr>
        <w:tc>
          <w:tcPr>
            <w:tcW w:w="1260" w:type="dxa"/>
            <w:vAlign w:val="center"/>
          </w:tcPr>
          <w:p w14:paraId="52FB176C" w14:textId="77777777" w:rsidR="007B2277" w:rsidRPr="008449AD" w:rsidRDefault="007B2277" w:rsidP="00B87C55">
            <w:pPr>
              <w:pStyle w:val="Footer"/>
              <w:jc w:val="center"/>
              <w:rPr>
                <w:szCs w:val="24"/>
                <w:lang w:eastAsia="ko-KR"/>
              </w:rPr>
            </w:pPr>
            <w:r w:rsidRPr="008449AD">
              <w:rPr>
                <w:szCs w:val="24"/>
                <w:lang w:eastAsia="ko-KR"/>
              </w:rPr>
              <w:t>3</w:t>
            </w:r>
            <w:r w:rsidRPr="008449AD">
              <w:rPr>
                <w:szCs w:val="24"/>
                <w:vertAlign w:val="superscript"/>
                <w:lang w:eastAsia="ko-KR"/>
              </w:rPr>
              <w:t>rd</w:t>
            </w:r>
            <w:r w:rsidRPr="008449AD">
              <w:rPr>
                <w:szCs w:val="24"/>
                <w:lang w:eastAsia="ko-KR"/>
              </w:rPr>
              <w:t xml:space="preserve"> </w:t>
            </w:r>
          </w:p>
        </w:tc>
        <w:tc>
          <w:tcPr>
            <w:tcW w:w="3960" w:type="dxa"/>
            <w:vAlign w:val="center"/>
          </w:tcPr>
          <w:p w14:paraId="05BE5CF6" w14:textId="77777777" w:rsidR="007B2277" w:rsidRPr="008449AD" w:rsidRDefault="007B2277" w:rsidP="00B87C55">
            <w:pPr>
              <w:pStyle w:val="Footer"/>
              <w:jc w:val="center"/>
              <w:rPr>
                <w:szCs w:val="24"/>
                <w:lang w:eastAsia="ko-KR"/>
              </w:rPr>
            </w:pPr>
          </w:p>
        </w:tc>
        <w:tc>
          <w:tcPr>
            <w:tcW w:w="2700" w:type="dxa"/>
            <w:vAlign w:val="center"/>
          </w:tcPr>
          <w:p w14:paraId="7300EADB" w14:textId="77777777" w:rsidR="007B2277" w:rsidRPr="008449AD" w:rsidRDefault="007B2277" w:rsidP="00B87C55">
            <w:pPr>
              <w:pStyle w:val="Footer"/>
              <w:jc w:val="center"/>
              <w:rPr>
                <w:szCs w:val="24"/>
                <w:lang w:eastAsia="ko-KR"/>
              </w:rPr>
            </w:pPr>
            <w:r w:rsidRPr="008449AD">
              <w:rPr>
                <w:szCs w:val="24"/>
                <w:lang w:eastAsia="ko-KR"/>
              </w:rPr>
              <w:t>(3</w:t>
            </w:r>
            <w:r w:rsidRPr="008449AD">
              <w:rPr>
                <w:szCs w:val="24"/>
                <w:vertAlign w:val="superscript"/>
                <w:lang w:eastAsia="ko-KR"/>
              </w:rPr>
              <w:t>rd</w:t>
            </w:r>
            <w:r w:rsidRPr="008449AD">
              <w:rPr>
                <w:szCs w:val="24"/>
                <w:lang w:eastAsia="ko-KR"/>
              </w:rPr>
              <w:t xml:space="preserve"> Lowest)</w:t>
            </w:r>
          </w:p>
        </w:tc>
      </w:tr>
    </w:tbl>
    <w:p w14:paraId="576B44DB" w14:textId="77777777" w:rsidR="007B2277" w:rsidRPr="008449AD" w:rsidRDefault="007B2277" w:rsidP="00587245">
      <w:pPr>
        <w:jc w:val="both"/>
        <w:rPr>
          <w:szCs w:val="24"/>
        </w:rPr>
      </w:pPr>
    </w:p>
    <w:p w14:paraId="57D320B0" w14:textId="7F649FFD" w:rsidR="00AA57B7" w:rsidRDefault="007B2277" w:rsidP="00587245">
      <w:pPr>
        <w:jc w:val="both"/>
        <w:rPr>
          <w:szCs w:val="24"/>
        </w:rPr>
      </w:pPr>
      <w:r w:rsidRPr="008449AD">
        <w:rPr>
          <w:szCs w:val="24"/>
        </w:rPr>
        <w:t xml:space="preserve">The </w:t>
      </w:r>
      <w:r w:rsidR="00C10AC0" w:rsidRPr="008449AD">
        <w:rPr>
          <w:szCs w:val="24"/>
        </w:rPr>
        <w:t>Bid</w:t>
      </w:r>
      <w:r w:rsidRPr="008449AD">
        <w:rPr>
          <w:szCs w:val="24"/>
        </w:rPr>
        <w:t xml:space="preserve"> which has the lowest evaluated </w:t>
      </w:r>
      <w:r w:rsidR="00C10AC0" w:rsidRPr="008449AD">
        <w:rPr>
          <w:szCs w:val="24"/>
        </w:rPr>
        <w:t>Bid</w:t>
      </w:r>
      <w:r w:rsidRPr="008449AD">
        <w:rPr>
          <w:szCs w:val="24"/>
        </w:rPr>
        <w:t xml:space="preserve"> price (1st Ranking) </w:t>
      </w:r>
      <w:r w:rsidR="005952A8">
        <w:rPr>
          <w:szCs w:val="24"/>
        </w:rPr>
        <w:t>shall</w:t>
      </w:r>
      <w:r w:rsidRPr="008449AD">
        <w:rPr>
          <w:szCs w:val="24"/>
        </w:rPr>
        <w:t xml:space="preserve"> be recommended to be the successful </w:t>
      </w:r>
      <w:r w:rsidR="00C10AC0" w:rsidRPr="008449AD">
        <w:rPr>
          <w:szCs w:val="24"/>
        </w:rPr>
        <w:t>Bid</w:t>
      </w:r>
      <w:r w:rsidR="00627CFC" w:rsidRPr="008449AD">
        <w:rPr>
          <w:szCs w:val="24"/>
        </w:rPr>
        <w:t>.</w:t>
      </w:r>
    </w:p>
    <w:p w14:paraId="01B30A0C" w14:textId="77777777" w:rsidR="0015412B" w:rsidRDefault="00AA57B7">
      <w:pPr>
        <w:spacing w:after="0" w:line="240" w:lineRule="auto"/>
        <w:rPr>
          <w:szCs w:val="24"/>
        </w:rPr>
        <w:sectPr w:rsidR="0015412B" w:rsidSect="00FC55FE">
          <w:headerReference w:type="default" r:id="rId42"/>
          <w:footerReference w:type="default" r:id="rId43"/>
          <w:headerReference w:type="first" r:id="rId44"/>
          <w:footerReference w:type="first" r:id="rId45"/>
          <w:footnotePr>
            <w:numRestart w:val="eachPage"/>
          </w:footnotePr>
          <w:type w:val="continuous"/>
          <w:pgSz w:w="11907" w:h="16840" w:code="9"/>
          <w:pgMar w:top="1440" w:right="1440" w:bottom="1440" w:left="1440" w:header="720" w:footer="720" w:gutter="0"/>
          <w:cols w:space="720"/>
          <w:titlePg/>
          <w:docGrid w:linePitch="326"/>
        </w:sectPr>
      </w:pPr>
      <w:r>
        <w:rPr>
          <w:szCs w:val="24"/>
        </w:rPr>
        <w:br w:type="page"/>
      </w:r>
    </w:p>
    <w:p w14:paraId="7BA7D336" w14:textId="50E5246B" w:rsidR="00AA57B7" w:rsidRDefault="00AA57B7">
      <w:pPr>
        <w:spacing w:after="0" w:line="240" w:lineRule="auto"/>
        <w:rPr>
          <w:szCs w:val="24"/>
        </w:rPr>
      </w:pPr>
    </w:p>
    <w:p w14:paraId="0616E66B" w14:textId="77777777" w:rsidR="004255F3" w:rsidRPr="008449AD" w:rsidRDefault="004255F3" w:rsidP="00587245">
      <w:pPr>
        <w:spacing w:before="120" w:line="276" w:lineRule="auto"/>
        <w:jc w:val="center"/>
        <w:rPr>
          <w:b/>
          <w:iCs/>
          <w:sz w:val="36"/>
        </w:rPr>
      </w:pPr>
    </w:p>
    <w:p w14:paraId="51A2F25A" w14:textId="77777777" w:rsidR="000C1E24" w:rsidRDefault="000C1E24" w:rsidP="00587245">
      <w:pPr>
        <w:spacing w:before="120" w:line="276" w:lineRule="auto"/>
        <w:jc w:val="center"/>
        <w:rPr>
          <w:b/>
          <w:iCs/>
          <w:sz w:val="36"/>
        </w:rPr>
      </w:pPr>
    </w:p>
    <w:p w14:paraId="677B94C0" w14:textId="3CFD0483" w:rsidR="006B16AC" w:rsidRPr="008449AD" w:rsidRDefault="00F022E7" w:rsidP="00587245">
      <w:pPr>
        <w:spacing w:before="120" w:line="276" w:lineRule="auto"/>
        <w:jc w:val="center"/>
        <w:rPr>
          <w:b/>
          <w:iCs/>
          <w:sz w:val="36"/>
        </w:rPr>
      </w:pPr>
      <w:r w:rsidRPr="008449AD">
        <w:rPr>
          <w:b/>
          <w:iCs/>
          <w:sz w:val="36"/>
        </w:rPr>
        <w:t xml:space="preserve">SECTION IV </w:t>
      </w:r>
    </w:p>
    <w:p w14:paraId="5B5A9185" w14:textId="33C38E6F" w:rsidR="004255F3" w:rsidRPr="008449AD" w:rsidRDefault="004255F3" w:rsidP="00587245">
      <w:pPr>
        <w:spacing w:before="120" w:line="276" w:lineRule="auto"/>
        <w:jc w:val="center"/>
        <w:rPr>
          <w:b/>
          <w:iCs/>
        </w:rPr>
      </w:pPr>
      <w:r w:rsidRPr="008449AD">
        <w:rPr>
          <w:b/>
          <w:iCs/>
          <w:sz w:val="36"/>
        </w:rPr>
        <w:t xml:space="preserve">SCOPE OF WORK, FUNCTIONAL AND </w:t>
      </w:r>
      <w:r w:rsidR="00BC3639" w:rsidRPr="008449AD">
        <w:rPr>
          <w:b/>
          <w:iCs/>
          <w:sz w:val="36"/>
        </w:rPr>
        <w:t>NON-FUNCTIONAL</w:t>
      </w:r>
      <w:r w:rsidRPr="008449AD">
        <w:rPr>
          <w:b/>
          <w:iCs/>
          <w:sz w:val="36"/>
        </w:rPr>
        <w:t xml:space="preserve"> REQUIREMENTS</w:t>
      </w:r>
    </w:p>
    <w:p w14:paraId="2B6BA30A" w14:textId="77777777" w:rsidR="004255F3" w:rsidRPr="008449AD" w:rsidRDefault="004255F3" w:rsidP="00587245">
      <w:pPr>
        <w:jc w:val="both"/>
        <w:rPr>
          <w:szCs w:val="24"/>
        </w:rPr>
      </w:pPr>
    </w:p>
    <w:p w14:paraId="051B387A" w14:textId="5A08EA36" w:rsidR="005C5A77" w:rsidRDefault="005C5A77">
      <w:pPr>
        <w:spacing w:after="0" w:line="240" w:lineRule="auto"/>
        <w:rPr>
          <w:szCs w:val="24"/>
        </w:rPr>
        <w:sectPr w:rsidR="005C5A77" w:rsidSect="00D6399A">
          <w:headerReference w:type="first" r:id="rId46"/>
          <w:footnotePr>
            <w:numRestart w:val="eachPage"/>
          </w:footnotePr>
          <w:pgSz w:w="11907" w:h="16840" w:code="9"/>
          <w:pgMar w:top="1440" w:right="1440" w:bottom="1440" w:left="1440" w:header="720" w:footer="720" w:gutter="0"/>
          <w:cols w:space="720"/>
          <w:titlePg/>
          <w:docGrid w:linePitch="326"/>
        </w:sectPr>
      </w:pPr>
    </w:p>
    <w:p w14:paraId="019BAC91" w14:textId="24949929" w:rsidR="00D6399A" w:rsidRDefault="00D6399A" w:rsidP="00253B54">
      <w:pPr>
        <w:sectPr w:rsidR="00D6399A" w:rsidSect="00D6399A">
          <w:headerReference w:type="first" r:id="rId47"/>
          <w:footnotePr>
            <w:numRestart w:val="eachPage"/>
          </w:footnotePr>
          <w:pgSz w:w="11907" w:h="16840" w:code="9"/>
          <w:pgMar w:top="1440" w:right="1440" w:bottom="1440" w:left="1440" w:header="720" w:footer="720" w:gutter="0"/>
          <w:cols w:space="720"/>
          <w:titlePg/>
          <w:docGrid w:linePitch="326"/>
        </w:sectPr>
      </w:pPr>
    </w:p>
    <w:p w14:paraId="07F5F317" w14:textId="4CD67851" w:rsidR="005B4267" w:rsidRPr="008449AD" w:rsidRDefault="00CD029C" w:rsidP="00253B54">
      <w:pPr>
        <w:pStyle w:val="Heading1"/>
        <w:jc w:val="center"/>
      </w:pPr>
      <w:r w:rsidRPr="001C610E">
        <w:t>S</w:t>
      </w:r>
      <w:r w:rsidRPr="00AF4B49">
        <w:t xml:space="preserve">ection IV – Scope of Work, Functional and </w:t>
      </w:r>
      <w:r w:rsidR="00BC3639" w:rsidRPr="00AF4B49">
        <w:t>Non-Functional</w:t>
      </w:r>
      <w:r w:rsidRPr="00AF4B49">
        <w:t xml:space="preserve"> Requirements.</w:t>
      </w:r>
    </w:p>
    <w:p w14:paraId="017B75AD" w14:textId="77777777" w:rsidR="005B4267" w:rsidRPr="008449AD" w:rsidRDefault="00822660" w:rsidP="00D716D1">
      <w:pPr>
        <w:pStyle w:val="Heading1"/>
      </w:pPr>
      <w:bookmarkStart w:id="165" w:name="_Toc110707065"/>
      <w:r w:rsidRPr="008449AD">
        <w:t xml:space="preserve">1.   </w:t>
      </w:r>
      <w:r w:rsidR="005B4267" w:rsidRPr="008449AD">
        <w:t>Brief Scope of work</w:t>
      </w:r>
      <w:bookmarkEnd w:id="165"/>
      <w:r w:rsidR="005B4267" w:rsidRPr="008449AD">
        <w:t xml:space="preserve">  </w:t>
      </w:r>
    </w:p>
    <w:p w14:paraId="785E29CA" w14:textId="77777777" w:rsidR="005B4267" w:rsidRPr="008449AD" w:rsidRDefault="005B4267" w:rsidP="00587245">
      <w:pPr>
        <w:spacing w:after="0" w:line="240" w:lineRule="auto"/>
        <w:jc w:val="both"/>
        <w:rPr>
          <w:szCs w:val="24"/>
        </w:rPr>
      </w:pPr>
    </w:p>
    <w:p w14:paraId="282B6EAC" w14:textId="49C98785" w:rsidR="007E0515" w:rsidRPr="008449AD" w:rsidRDefault="007E0515" w:rsidP="00587245">
      <w:pPr>
        <w:spacing w:after="0" w:line="240" w:lineRule="auto"/>
        <w:jc w:val="both"/>
        <w:rPr>
          <w:szCs w:val="24"/>
        </w:rPr>
      </w:pPr>
      <w:r w:rsidRPr="008449AD">
        <w:rPr>
          <w:szCs w:val="24"/>
        </w:rPr>
        <w:t xml:space="preserve">The Scope of Work includes Supply, Delivery, Installation, Customization, </w:t>
      </w:r>
      <w:r w:rsidR="00C06C27" w:rsidRPr="001C104F">
        <w:rPr>
          <w:szCs w:val="24"/>
        </w:rPr>
        <w:t>Data-Migration,</w:t>
      </w:r>
      <w:r w:rsidR="00C06C27">
        <w:rPr>
          <w:szCs w:val="24"/>
        </w:rPr>
        <w:t xml:space="preserve"> </w:t>
      </w:r>
      <w:r w:rsidRPr="008449AD">
        <w:rPr>
          <w:szCs w:val="24"/>
        </w:rPr>
        <w:t xml:space="preserve">Integration, Implementation and Maintenance of </w:t>
      </w:r>
      <w:r w:rsidR="008D6C4A">
        <w:rPr>
          <w:szCs w:val="24"/>
        </w:rPr>
        <w:t xml:space="preserve">e-Connect System for </w:t>
      </w:r>
      <w:r w:rsidR="00F66718">
        <w:rPr>
          <w:szCs w:val="24"/>
        </w:rPr>
        <w:t>Securities and Exchange Commission</w:t>
      </w:r>
      <w:r w:rsidR="0064611E">
        <w:rPr>
          <w:szCs w:val="24"/>
        </w:rPr>
        <w:t xml:space="preserve"> of Sri Lanka</w:t>
      </w:r>
      <w:r w:rsidRPr="008449AD">
        <w:rPr>
          <w:szCs w:val="24"/>
        </w:rPr>
        <w:t>.</w:t>
      </w:r>
    </w:p>
    <w:p w14:paraId="6AA7B58A" w14:textId="77777777" w:rsidR="00330DD7" w:rsidRPr="008449AD" w:rsidRDefault="00330DD7" w:rsidP="00587245">
      <w:pPr>
        <w:spacing w:after="0" w:line="240" w:lineRule="auto"/>
        <w:jc w:val="both"/>
        <w:rPr>
          <w:szCs w:val="24"/>
        </w:rPr>
      </w:pPr>
    </w:p>
    <w:p w14:paraId="71D3A4B8" w14:textId="4E032F3E" w:rsidR="00962059" w:rsidRDefault="00072B5F" w:rsidP="00587245">
      <w:pPr>
        <w:spacing w:after="0" w:line="240" w:lineRule="auto"/>
        <w:jc w:val="both"/>
        <w:rPr>
          <w:szCs w:val="24"/>
        </w:rPr>
      </w:pPr>
      <w:r w:rsidRPr="004B2041">
        <w:rPr>
          <w:b/>
          <w:szCs w:val="24"/>
        </w:rPr>
        <w:t>Detailed Scope of the Project</w:t>
      </w:r>
    </w:p>
    <w:tbl>
      <w:tblPr>
        <w:tblStyle w:val="TableGrid"/>
        <w:tblW w:w="9493" w:type="dxa"/>
        <w:tblLook w:val="04A0" w:firstRow="1" w:lastRow="0" w:firstColumn="1" w:lastColumn="0" w:noHBand="0" w:noVBand="1"/>
      </w:tblPr>
      <w:tblGrid>
        <w:gridCol w:w="456"/>
        <w:gridCol w:w="3046"/>
        <w:gridCol w:w="5991"/>
      </w:tblGrid>
      <w:tr w:rsidR="002476F5" w:rsidRPr="00603AF1" w14:paraId="49B1C3A4" w14:textId="77777777" w:rsidTr="002E56A4">
        <w:trPr>
          <w:trHeight w:val="441"/>
        </w:trPr>
        <w:tc>
          <w:tcPr>
            <w:tcW w:w="456" w:type="dxa"/>
          </w:tcPr>
          <w:p w14:paraId="65943DBA" w14:textId="77777777" w:rsidR="002476F5" w:rsidRPr="00603AF1" w:rsidRDefault="002476F5" w:rsidP="00BA1C6B">
            <w:pPr>
              <w:jc w:val="center"/>
              <w:rPr>
                <w:b/>
                <w:bCs/>
              </w:rPr>
            </w:pPr>
            <w:r w:rsidRPr="00603AF1">
              <w:rPr>
                <w:b/>
                <w:bCs/>
              </w:rPr>
              <w:t>#</w:t>
            </w:r>
          </w:p>
        </w:tc>
        <w:tc>
          <w:tcPr>
            <w:tcW w:w="3046" w:type="dxa"/>
          </w:tcPr>
          <w:p w14:paraId="0310F4B2" w14:textId="77777777" w:rsidR="002476F5" w:rsidRPr="00603AF1" w:rsidRDefault="002476F5" w:rsidP="00BA1C6B">
            <w:pPr>
              <w:jc w:val="center"/>
              <w:rPr>
                <w:b/>
                <w:bCs/>
              </w:rPr>
            </w:pPr>
            <w:r w:rsidRPr="00603AF1">
              <w:rPr>
                <w:b/>
                <w:bCs/>
              </w:rPr>
              <w:t>Main Functions</w:t>
            </w:r>
          </w:p>
        </w:tc>
        <w:tc>
          <w:tcPr>
            <w:tcW w:w="5991" w:type="dxa"/>
          </w:tcPr>
          <w:p w14:paraId="3C880843" w14:textId="77777777" w:rsidR="002476F5" w:rsidRPr="00603AF1" w:rsidRDefault="002476F5" w:rsidP="00BA1C6B">
            <w:pPr>
              <w:jc w:val="center"/>
              <w:rPr>
                <w:b/>
                <w:bCs/>
              </w:rPr>
            </w:pPr>
            <w:r w:rsidRPr="00603AF1">
              <w:rPr>
                <w:b/>
                <w:bCs/>
              </w:rPr>
              <w:t>Related function</w:t>
            </w:r>
            <w:r>
              <w:rPr>
                <w:b/>
                <w:bCs/>
              </w:rPr>
              <w:t>s</w:t>
            </w:r>
          </w:p>
        </w:tc>
      </w:tr>
      <w:tr w:rsidR="005F36C4" w:rsidRPr="00603AF1" w14:paraId="538E3BD4" w14:textId="77777777" w:rsidTr="00253B54">
        <w:trPr>
          <w:trHeight w:val="341"/>
        </w:trPr>
        <w:tc>
          <w:tcPr>
            <w:tcW w:w="9493" w:type="dxa"/>
            <w:gridSpan w:val="3"/>
          </w:tcPr>
          <w:p w14:paraId="56A0028A" w14:textId="3E3489E3" w:rsidR="005F36C4" w:rsidRDefault="005F36C4" w:rsidP="00BA1C6B">
            <w:pPr>
              <w:rPr>
                <w:rFonts w:eastAsia="Times New Roman"/>
                <w:szCs w:val="24"/>
              </w:rPr>
            </w:pPr>
            <w:r>
              <w:rPr>
                <w:rFonts w:eastAsia="Times New Roman"/>
                <w:szCs w:val="24"/>
              </w:rPr>
              <w:t>Stage 1</w:t>
            </w:r>
          </w:p>
        </w:tc>
      </w:tr>
      <w:tr w:rsidR="002476F5" w:rsidRPr="00603AF1" w14:paraId="4146C870" w14:textId="77777777" w:rsidTr="00253B54">
        <w:trPr>
          <w:trHeight w:val="455"/>
        </w:trPr>
        <w:tc>
          <w:tcPr>
            <w:tcW w:w="456" w:type="dxa"/>
            <w:vMerge w:val="restart"/>
          </w:tcPr>
          <w:p w14:paraId="43AB3821" w14:textId="77777777" w:rsidR="002476F5" w:rsidRPr="00426828" w:rsidRDefault="002476F5" w:rsidP="00BA1C6B">
            <w:r w:rsidRPr="00426828">
              <w:t>1</w:t>
            </w:r>
          </w:p>
        </w:tc>
        <w:tc>
          <w:tcPr>
            <w:tcW w:w="3046" w:type="dxa"/>
            <w:vMerge w:val="restart"/>
          </w:tcPr>
          <w:p w14:paraId="1A9523C1" w14:textId="0B0BBBEF" w:rsidR="002476F5" w:rsidRPr="00253B54" w:rsidRDefault="00727384" w:rsidP="00BA1C6B">
            <w:pPr>
              <w:rPr>
                <w:szCs w:val="24"/>
              </w:rPr>
            </w:pPr>
            <w:r w:rsidRPr="00727384">
              <w:rPr>
                <w:rFonts w:eastAsia="Times New Roman"/>
                <w:szCs w:val="24"/>
              </w:rPr>
              <w:t>Application Administration Framework</w:t>
            </w:r>
          </w:p>
        </w:tc>
        <w:tc>
          <w:tcPr>
            <w:tcW w:w="5991" w:type="dxa"/>
            <w:tcBorders>
              <w:bottom w:val="single" w:sz="4" w:space="0" w:color="auto"/>
            </w:tcBorders>
            <w:vAlign w:val="center"/>
          </w:tcPr>
          <w:p w14:paraId="66896DD1" w14:textId="5C35776B" w:rsidR="002476F5" w:rsidRPr="00253B54" w:rsidRDefault="00DE1A0C" w:rsidP="00BA1C6B">
            <w:pPr>
              <w:rPr>
                <w:szCs w:val="24"/>
              </w:rPr>
            </w:pPr>
            <w:r>
              <w:rPr>
                <w:rFonts w:eastAsia="Times New Roman"/>
                <w:szCs w:val="24"/>
              </w:rPr>
              <w:t xml:space="preserve">1.1 </w:t>
            </w:r>
            <w:r w:rsidR="00727384" w:rsidRPr="00426828">
              <w:rPr>
                <w:rFonts w:eastAsia="Times New Roman"/>
                <w:szCs w:val="24"/>
              </w:rPr>
              <w:t>Generic features</w:t>
            </w:r>
          </w:p>
        </w:tc>
      </w:tr>
      <w:tr w:rsidR="009604C1" w:rsidRPr="00603AF1" w14:paraId="1124B0E4" w14:textId="77777777" w:rsidTr="002E56A4">
        <w:trPr>
          <w:trHeight w:val="455"/>
        </w:trPr>
        <w:tc>
          <w:tcPr>
            <w:tcW w:w="456" w:type="dxa"/>
            <w:vMerge/>
          </w:tcPr>
          <w:p w14:paraId="54733F5B" w14:textId="77777777" w:rsidR="009604C1" w:rsidRPr="00727384" w:rsidRDefault="009604C1" w:rsidP="00BA1C6B"/>
        </w:tc>
        <w:tc>
          <w:tcPr>
            <w:tcW w:w="3046" w:type="dxa"/>
            <w:vMerge/>
          </w:tcPr>
          <w:p w14:paraId="64526D4F" w14:textId="77777777" w:rsidR="009604C1" w:rsidRPr="00253B54" w:rsidRDefault="009604C1" w:rsidP="00BA1C6B">
            <w:pPr>
              <w:rPr>
                <w:rFonts w:eastAsia="Times New Roman"/>
                <w:szCs w:val="24"/>
              </w:rPr>
            </w:pPr>
          </w:p>
        </w:tc>
        <w:tc>
          <w:tcPr>
            <w:tcW w:w="5991" w:type="dxa"/>
            <w:tcBorders>
              <w:bottom w:val="single" w:sz="4" w:space="0" w:color="auto"/>
            </w:tcBorders>
            <w:vAlign w:val="center"/>
          </w:tcPr>
          <w:p w14:paraId="49385514" w14:textId="56839163" w:rsidR="009604C1" w:rsidRPr="00253B54" w:rsidRDefault="00DE1A0C" w:rsidP="00BA1C6B">
            <w:pPr>
              <w:rPr>
                <w:szCs w:val="24"/>
              </w:rPr>
            </w:pPr>
            <w:r>
              <w:rPr>
                <w:rFonts w:eastAsia="Times New Roman"/>
                <w:szCs w:val="24"/>
              </w:rPr>
              <w:t xml:space="preserve">1.2 </w:t>
            </w:r>
            <w:r w:rsidR="00727384" w:rsidRPr="00426828">
              <w:rPr>
                <w:rFonts w:eastAsia="Times New Roman"/>
                <w:szCs w:val="24"/>
              </w:rPr>
              <w:t>User management</w:t>
            </w:r>
          </w:p>
        </w:tc>
      </w:tr>
      <w:tr w:rsidR="009604C1" w:rsidRPr="00603AF1" w14:paraId="51937297" w14:textId="77777777" w:rsidTr="002E56A4">
        <w:trPr>
          <w:trHeight w:val="455"/>
        </w:trPr>
        <w:tc>
          <w:tcPr>
            <w:tcW w:w="456" w:type="dxa"/>
            <w:vMerge/>
          </w:tcPr>
          <w:p w14:paraId="5177B80D" w14:textId="77777777" w:rsidR="009604C1" w:rsidRPr="00727384" w:rsidRDefault="009604C1" w:rsidP="00BA1C6B"/>
        </w:tc>
        <w:tc>
          <w:tcPr>
            <w:tcW w:w="3046" w:type="dxa"/>
            <w:vMerge/>
          </w:tcPr>
          <w:p w14:paraId="78DCA588" w14:textId="77777777" w:rsidR="009604C1" w:rsidRPr="00253B54" w:rsidRDefault="009604C1" w:rsidP="00BA1C6B">
            <w:pPr>
              <w:rPr>
                <w:rFonts w:eastAsia="Times New Roman"/>
                <w:szCs w:val="24"/>
              </w:rPr>
            </w:pPr>
          </w:p>
        </w:tc>
        <w:tc>
          <w:tcPr>
            <w:tcW w:w="5991" w:type="dxa"/>
            <w:tcBorders>
              <w:bottom w:val="single" w:sz="4" w:space="0" w:color="auto"/>
            </w:tcBorders>
            <w:vAlign w:val="center"/>
          </w:tcPr>
          <w:p w14:paraId="43C7584E" w14:textId="16CB9AA4" w:rsidR="009604C1" w:rsidRPr="00253B54" w:rsidRDefault="00DE1A0C" w:rsidP="00BA1C6B">
            <w:pPr>
              <w:rPr>
                <w:rFonts w:eastAsia="Times New Roman"/>
                <w:szCs w:val="24"/>
              </w:rPr>
            </w:pPr>
            <w:r>
              <w:rPr>
                <w:rFonts w:eastAsia="Times New Roman"/>
                <w:szCs w:val="24"/>
              </w:rPr>
              <w:t xml:space="preserve">1.3 </w:t>
            </w:r>
            <w:r w:rsidR="00727384" w:rsidRPr="00426828">
              <w:rPr>
                <w:rFonts w:eastAsia="Times New Roman"/>
                <w:szCs w:val="24"/>
              </w:rPr>
              <w:t>Alerts management &amp; notifications</w:t>
            </w:r>
          </w:p>
        </w:tc>
      </w:tr>
      <w:tr w:rsidR="009604C1" w:rsidRPr="00603AF1" w14:paraId="348879C4" w14:textId="77777777" w:rsidTr="002E56A4">
        <w:trPr>
          <w:trHeight w:val="455"/>
        </w:trPr>
        <w:tc>
          <w:tcPr>
            <w:tcW w:w="456" w:type="dxa"/>
            <w:vMerge/>
          </w:tcPr>
          <w:p w14:paraId="79842E83" w14:textId="77777777" w:rsidR="009604C1" w:rsidRPr="00727384" w:rsidRDefault="009604C1" w:rsidP="00BA1C6B"/>
        </w:tc>
        <w:tc>
          <w:tcPr>
            <w:tcW w:w="3046" w:type="dxa"/>
            <w:vMerge/>
          </w:tcPr>
          <w:p w14:paraId="5EF93E17" w14:textId="77777777" w:rsidR="009604C1" w:rsidRPr="00253B54" w:rsidRDefault="009604C1" w:rsidP="00BA1C6B">
            <w:pPr>
              <w:rPr>
                <w:rFonts w:eastAsia="Times New Roman"/>
                <w:szCs w:val="24"/>
              </w:rPr>
            </w:pPr>
          </w:p>
        </w:tc>
        <w:tc>
          <w:tcPr>
            <w:tcW w:w="5991" w:type="dxa"/>
            <w:tcBorders>
              <w:bottom w:val="single" w:sz="4" w:space="0" w:color="auto"/>
            </w:tcBorders>
            <w:vAlign w:val="center"/>
          </w:tcPr>
          <w:p w14:paraId="1ACFE4C8" w14:textId="25F09B49" w:rsidR="009604C1" w:rsidRPr="00253B54" w:rsidRDefault="00DE1A0C" w:rsidP="00BA1C6B">
            <w:pPr>
              <w:rPr>
                <w:rFonts w:eastAsia="Times New Roman"/>
                <w:szCs w:val="24"/>
              </w:rPr>
            </w:pPr>
            <w:r>
              <w:rPr>
                <w:rFonts w:eastAsia="Times New Roman"/>
                <w:szCs w:val="24"/>
              </w:rPr>
              <w:t xml:space="preserve">1.4 </w:t>
            </w:r>
            <w:r w:rsidR="00727384" w:rsidRPr="00426828">
              <w:rPr>
                <w:rFonts w:eastAsia="Times New Roman"/>
                <w:szCs w:val="24"/>
              </w:rPr>
              <w:t>Help &amp; user support services</w:t>
            </w:r>
          </w:p>
        </w:tc>
      </w:tr>
      <w:tr w:rsidR="00AE1C48" w:rsidRPr="00603AF1" w14:paraId="74D53C80" w14:textId="77777777" w:rsidTr="00253B54">
        <w:trPr>
          <w:trHeight w:val="332"/>
        </w:trPr>
        <w:tc>
          <w:tcPr>
            <w:tcW w:w="456" w:type="dxa"/>
            <w:vMerge/>
          </w:tcPr>
          <w:p w14:paraId="4C2C6FE8" w14:textId="77777777" w:rsidR="00AE1C48" w:rsidRPr="00727384" w:rsidRDefault="00AE1C48" w:rsidP="00BA1C6B"/>
        </w:tc>
        <w:tc>
          <w:tcPr>
            <w:tcW w:w="3046" w:type="dxa"/>
            <w:vMerge/>
          </w:tcPr>
          <w:p w14:paraId="5FCE020D" w14:textId="77777777" w:rsidR="00AE1C48" w:rsidRPr="00253B54" w:rsidRDefault="00AE1C48" w:rsidP="00BA1C6B">
            <w:pPr>
              <w:rPr>
                <w:rFonts w:eastAsia="Times New Roman"/>
                <w:szCs w:val="24"/>
              </w:rPr>
            </w:pPr>
          </w:p>
        </w:tc>
        <w:tc>
          <w:tcPr>
            <w:tcW w:w="5991" w:type="dxa"/>
            <w:tcBorders>
              <w:bottom w:val="single" w:sz="4" w:space="0" w:color="auto"/>
            </w:tcBorders>
            <w:vAlign w:val="center"/>
          </w:tcPr>
          <w:p w14:paraId="7D31A6B4" w14:textId="4175F0AF" w:rsidR="00AE1C48" w:rsidRPr="00253B54" w:rsidRDefault="00DE1A0C" w:rsidP="00BA1C6B">
            <w:pPr>
              <w:rPr>
                <w:rFonts w:eastAsia="Times New Roman"/>
                <w:szCs w:val="24"/>
              </w:rPr>
            </w:pPr>
            <w:r>
              <w:rPr>
                <w:rFonts w:eastAsia="Times New Roman"/>
                <w:szCs w:val="24"/>
              </w:rPr>
              <w:t xml:space="preserve">1.5 </w:t>
            </w:r>
            <w:r w:rsidR="00727384" w:rsidRPr="00426828">
              <w:rPr>
                <w:rFonts w:eastAsia="Times New Roman"/>
                <w:szCs w:val="24"/>
              </w:rPr>
              <w:t>Generation of reports</w:t>
            </w:r>
          </w:p>
        </w:tc>
      </w:tr>
      <w:tr w:rsidR="002476F5" w:rsidRPr="00603AF1" w14:paraId="36EC09E2" w14:textId="77777777" w:rsidTr="002E56A4">
        <w:trPr>
          <w:trHeight w:val="455"/>
        </w:trPr>
        <w:tc>
          <w:tcPr>
            <w:tcW w:w="456" w:type="dxa"/>
            <w:vMerge w:val="restart"/>
          </w:tcPr>
          <w:p w14:paraId="40A4149A" w14:textId="40B29CEE" w:rsidR="002476F5" w:rsidRPr="00727384" w:rsidRDefault="00586F7C" w:rsidP="00BA1C6B">
            <w:r w:rsidRPr="00426828">
              <w:t>2</w:t>
            </w:r>
          </w:p>
        </w:tc>
        <w:tc>
          <w:tcPr>
            <w:tcW w:w="3046" w:type="dxa"/>
            <w:vMerge w:val="restart"/>
          </w:tcPr>
          <w:p w14:paraId="71B74018" w14:textId="1F3B2CEE" w:rsidR="002476F5" w:rsidRPr="00253B54" w:rsidRDefault="00727384" w:rsidP="00BA1C6B">
            <w:pPr>
              <w:rPr>
                <w:szCs w:val="24"/>
              </w:rPr>
            </w:pPr>
            <w:r w:rsidRPr="00727384">
              <w:rPr>
                <w:rFonts w:eastAsia="Times New Roman"/>
                <w:szCs w:val="24"/>
              </w:rPr>
              <w:t>Electronic Submissions</w:t>
            </w:r>
          </w:p>
        </w:tc>
        <w:tc>
          <w:tcPr>
            <w:tcW w:w="5991" w:type="dxa"/>
            <w:vAlign w:val="center"/>
          </w:tcPr>
          <w:p w14:paraId="1E22C4FE" w14:textId="3C377177" w:rsidR="002476F5" w:rsidRPr="00253B54" w:rsidRDefault="00DE1A0C" w:rsidP="00BA1C6B">
            <w:pPr>
              <w:rPr>
                <w:szCs w:val="24"/>
              </w:rPr>
            </w:pPr>
            <w:r>
              <w:rPr>
                <w:rFonts w:eastAsia="Times New Roman"/>
                <w:szCs w:val="24"/>
              </w:rPr>
              <w:t xml:space="preserve">2.1 </w:t>
            </w:r>
            <w:r w:rsidR="00586F7C" w:rsidRPr="00253B54">
              <w:rPr>
                <w:rFonts w:eastAsia="Times New Roman"/>
                <w:szCs w:val="24"/>
              </w:rPr>
              <w:t xml:space="preserve">E- </w:t>
            </w:r>
            <w:r w:rsidR="00727384" w:rsidRPr="00426828">
              <w:rPr>
                <w:rFonts w:eastAsia="Times New Roman"/>
                <w:szCs w:val="24"/>
              </w:rPr>
              <w:t>submissions and compliance verification</w:t>
            </w:r>
          </w:p>
        </w:tc>
      </w:tr>
      <w:tr w:rsidR="002476F5" w:rsidRPr="00603AF1" w14:paraId="03B369C0" w14:textId="77777777" w:rsidTr="00253B54">
        <w:trPr>
          <w:trHeight w:val="332"/>
        </w:trPr>
        <w:tc>
          <w:tcPr>
            <w:tcW w:w="456" w:type="dxa"/>
            <w:vMerge/>
          </w:tcPr>
          <w:p w14:paraId="1843F321" w14:textId="77777777" w:rsidR="002476F5" w:rsidRPr="00727384" w:rsidRDefault="002476F5" w:rsidP="00BA1C6B"/>
        </w:tc>
        <w:tc>
          <w:tcPr>
            <w:tcW w:w="3046" w:type="dxa"/>
            <w:vMerge/>
          </w:tcPr>
          <w:p w14:paraId="01D2EC2B" w14:textId="77777777" w:rsidR="002476F5" w:rsidRPr="00253B54" w:rsidRDefault="002476F5" w:rsidP="00BA1C6B">
            <w:pPr>
              <w:rPr>
                <w:szCs w:val="24"/>
              </w:rPr>
            </w:pPr>
          </w:p>
        </w:tc>
        <w:tc>
          <w:tcPr>
            <w:tcW w:w="5991" w:type="dxa"/>
            <w:vAlign w:val="center"/>
          </w:tcPr>
          <w:p w14:paraId="13BAE36C" w14:textId="3608B540" w:rsidR="002476F5" w:rsidRPr="00253B54" w:rsidRDefault="00DE1A0C" w:rsidP="00BA1C6B">
            <w:pPr>
              <w:rPr>
                <w:rFonts w:eastAsia="Times New Roman"/>
                <w:szCs w:val="24"/>
              </w:rPr>
            </w:pPr>
            <w:r>
              <w:rPr>
                <w:rFonts w:eastAsia="Times New Roman"/>
                <w:szCs w:val="24"/>
              </w:rPr>
              <w:t xml:space="preserve">2.3 </w:t>
            </w:r>
            <w:r w:rsidR="00586F7C" w:rsidRPr="00253B54">
              <w:rPr>
                <w:rFonts w:eastAsia="Times New Roman"/>
                <w:szCs w:val="24"/>
              </w:rPr>
              <w:t>Dashboards</w:t>
            </w:r>
          </w:p>
        </w:tc>
      </w:tr>
      <w:tr w:rsidR="00C95109" w:rsidRPr="00603AF1" w14:paraId="6224BDC9" w14:textId="77777777" w:rsidTr="00253B54">
        <w:trPr>
          <w:trHeight w:val="441"/>
        </w:trPr>
        <w:tc>
          <w:tcPr>
            <w:tcW w:w="456" w:type="dxa"/>
            <w:vMerge w:val="restart"/>
          </w:tcPr>
          <w:p w14:paraId="2859DEC3" w14:textId="071E3BFC" w:rsidR="00C95109" w:rsidRPr="00727384" w:rsidRDefault="00C95109" w:rsidP="008B6CFD">
            <w:r w:rsidRPr="00426828">
              <w:t>3</w:t>
            </w:r>
          </w:p>
        </w:tc>
        <w:tc>
          <w:tcPr>
            <w:tcW w:w="3046" w:type="dxa"/>
            <w:vMerge w:val="restart"/>
          </w:tcPr>
          <w:p w14:paraId="1AC39637" w14:textId="2DEFDCF5" w:rsidR="00C95109" w:rsidRPr="00253B54" w:rsidRDefault="00C95109" w:rsidP="008B6CFD">
            <w:pPr>
              <w:rPr>
                <w:szCs w:val="24"/>
              </w:rPr>
            </w:pPr>
            <w:r w:rsidRPr="00727384">
              <w:rPr>
                <w:rFonts w:eastAsia="Times New Roman"/>
                <w:szCs w:val="24"/>
              </w:rPr>
              <w:t>Third Party Integrations</w:t>
            </w:r>
          </w:p>
        </w:tc>
        <w:tc>
          <w:tcPr>
            <w:tcW w:w="5991" w:type="dxa"/>
          </w:tcPr>
          <w:p w14:paraId="5C66785F" w14:textId="65FC757F" w:rsidR="00C95109" w:rsidRPr="00253B54" w:rsidRDefault="00C95109" w:rsidP="008B6CFD">
            <w:pPr>
              <w:rPr>
                <w:szCs w:val="24"/>
              </w:rPr>
            </w:pPr>
            <w:r>
              <w:rPr>
                <w:rFonts w:eastAsia="Times New Roman"/>
                <w:szCs w:val="24"/>
              </w:rPr>
              <w:t xml:space="preserve">3.1 </w:t>
            </w:r>
            <w:r w:rsidRPr="00426828">
              <w:rPr>
                <w:rFonts w:eastAsia="Times New Roman"/>
                <w:szCs w:val="24"/>
              </w:rPr>
              <w:t>Payment gateway integration</w:t>
            </w:r>
          </w:p>
        </w:tc>
      </w:tr>
      <w:tr w:rsidR="00C95109" w:rsidRPr="00603AF1" w14:paraId="401A2A30" w14:textId="77777777" w:rsidTr="00253B54">
        <w:trPr>
          <w:trHeight w:val="305"/>
        </w:trPr>
        <w:tc>
          <w:tcPr>
            <w:tcW w:w="456" w:type="dxa"/>
            <w:vMerge/>
          </w:tcPr>
          <w:p w14:paraId="3691A9BA" w14:textId="77777777" w:rsidR="00C95109" w:rsidRPr="00727384" w:rsidRDefault="00C95109" w:rsidP="008B6CFD"/>
        </w:tc>
        <w:tc>
          <w:tcPr>
            <w:tcW w:w="3046" w:type="dxa"/>
            <w:vMerge/>
          </w:tcPr>
          <w:p w14:paraId="0D291905" w14:textId="77777777" w:rsidR="00C95109" w:rsidRPr="00253B54" w:rsidRDefault="00C95109" w:rsidP="008B6CFD">
            <w:pPr>
              <w:rPr>
                <w:szCs w:val="24"/>
              </w:rPr>
            </w:pPr>
          </w:p>
        </w:tc>
        <w:tc>
          <w:tcPr>
            <w:tcW w:w="5991" w:type="dxa"/>
          </w:tcPr>
          <w:p w14:paraId="7CB17D20" w14:textId="213488D1" w:rsidR="00C95109" w:rsidRPr="00253B54" w:rsidRDefault="00C95109" w:rsidP="008B6CFD">
            <w:pPr>
              <w:rPr>
                <w:szCs w:val="24"/>
              </w:rPr>
            </w:pPr>
            <w:r>
              <w:rPr>
                <w:rFonts w:eastAsia="Times New Roman"/>
                <w:szCs w:val="24"/>
              </w:rPr>
              <w:t xml:space="preserve">3.2 </w:t>
            </w:r>
            <w:r w:rsidRPr="00426828">
              <w:rPr>
                <w:rFonts w:eastAsia="Times New Roman"/>
                <w:szCs w:val="24"/>
              </w:rPr>
              <w:t>DMAS integration</w:t>
            </w:r>
          </w:p>
        </w:tc>
      </w:tr>
      <w:tr w:rsidR="00C95109" w:rsidRPr="00603AF1" w14:paraId="3B8F9595" w14:textId="77777777" w:rsidTr="0048497B">
        <w:trPr>
          <w:trHeight w:val="395"/>
        </w:trPr>
        <w:tc>
          <w:tcPr>
            <w:tcW w:w="456" w:type="dxa"/>
            <w:vMerge/>
          </w:tcPr>
          <w:p w14:paraId="46D14D20" w14:textId="77777777" w:rsidR="00C95109" w:rsidRPr="00727384" w:rsidRDefault="00C95109" w:rsidP="008B6CFD"/>
        </w:tc>
        <w:tc>
          <w:tcPr>
            <w:tcW w:w="3046" w:type="dxa"/>
            <w:vMerge/>
          </w:tcPr>
          <w:p w14:paraId="6688AEB9" w14:textId="77777777" w:rsidR="00C95109" w:rsidRPr="00253B54" w:rsidRDefault="00C95109" w:rsidP="008B6CFD">
            <w:pPr>
              <w:rPr>
                <w:szCs w:val="24"/>
              </w:rPr>
            </w:pPr>
          </w:p>
        </w:tc>
        <w:tc>
          <w:tcPr>
            <w:tcW w:w="5991" w:type="dxa"/>
          </w:tcPr>
          <w:p w14:paraId="24A3D0D7" w14:textId="5875B7F2" w:rsidR="00C95109" w:rsidRPr="00253B54" w:rsidRDefault="00C95109" w:rsidP="008B6CFD">
            <w:pPr>
              <w:rPr>
                <w:szCs w:val="24"/>
              </w:rPr>
            </w:pPr>
            <w:r>
              <w:rPr>
                <w:rFonts w:eastAsia="Times New Roman"/>
                <w:szCs w:val="24"/>
              </w:rPr>
              <w:t xml:space="preserve">3.3 </w:t>
            </w:r>
            <w:r w:rsidRPr="00426828">
              <w:rPr>
                <w:rFonts w:eastAsia="Times New Roman"/>
                <w:szCs w:val="24"/>
              </w:rPr>
              <w:t>Interface to external users</w:t>
            </w:r>
          </w:p>
        </w:tc>
      </w:tr>
      <w:tr w:rsidR="00C95109" w:rsidRPr="00603AF1" w14:paraId="735F34B5" w14:textId="77777777" w:rsidTr="00253B54">
        <w:trPr>
          <w:trHeight w:val="395"/>
        </w:trPr>
        <w:tc>
          <w:tcPr>
            <w:tcW w:w="456" w:type="dxa"/>
            <w:vMerge/>
            <w:tcBorders>
              <w:bottom w:val="single" w:sz="4" w:space="0" w:color="auto"/>
            </w:tcBorders>
          </w:tcPr>
          <w:p w14:paraId="6A9B8A1B" w14:textId="77777777" w:rsidR="00C95109" w:rsidRPr="00727384" w:rsidRDefault="00C95109" w:rsidP="008B6CFD"/>
        </w:tc>
        <w:tc>
          <w:tcPr>
            <w:tcW w:w="3046" w:type="dxa"/>
            <w:vMerge/>
            <w:tcBorders>
              <w:bottom w:val="single" w:sz="4" w:space="0" w:color="auto"/>
            </w:tcBorders>
          </w:tcPr>
          <w:p w14:paraId="6C0E0B77" w14:textId="77777777" w:rsidR="00C95109" w:rsidRPr="00253B54" w:rsidRDefault="00C95109" w:rsidP="008B6CFD">
            <w:pPr>
              <w:rPr>
                <w:szCs w:val="24"/>
              </w:rPr>
            </w:pPr>
          </w:p>
        </w:tc>
        <w:tc>
          <w:tcPr>
            <w:tcW w:w="5991" w:type="dxa"/>
          </w:tcPr>
          <w:p w14:paraId="71DAD661" w14:textId="71992B6C" w:rsidR="00C95109" w:rsidRPr="00494AE5" w:rsidRDefault="00C95109" w:rsidP="008B6CFD">
            <w:pPr>
              <w:rPr>
                <w:rFonts w:eastAsia="Times New Roman"/>
                <w:szCs w:val="24"/>
                <w:highlight w:val="green"/>
              </w:rPr>
            </w:pPr>
            <w:r w:rsidRPr="00D066CC">
              <w:rPr>
                <w:rFonts w:eastAsia="Times New Roman"/>
                <w:szCs w:val="24"/>
              </w:rPr>
              <w:t>3.4 SEC</w:t>
            </w:r>
            <w:r w:rsidR="00494AE5" w:rsidRPr="00D066CC">
              <w:rPr>
                <w:rFonts w:eastAsia="Times New Roman"/>
                <w:szCs w:val="24"/>
              </w:rPr>
              <w:t xml:space="preserve"> web integration </w:t>
            </w:r>
          </w:p>
        </w:tc>
      </w:tr>
      <w:tr w:rsidR="008C246F" w:rsidRPr="00603AF1" w14:paraId="2B50BDA2" w14:textId="77777777" w:rsidTr="00253B54">
        <w:trPr>
          <w:trHeight w:val="233"/>
        </w:trPr>
        <w:tc>
          <w:tcPr>
            <w:tcW w:w="9493" w:type="dxa"/>
            <w:gridSpan w:val="3"/>
            <w:tcBorders>
              <w:bottom w:val="nil"/>
            </w:tcBorders>
          </w:tcPr>
          <w:p w14:paraId="520BD755" w14:textId="33D66A11" w:rsidR="008C246F" w:rsidRPr="00253B54" w:rsidRDefault="008C246F" w:rsidP="008B6CFD">
            <w:pPr>
              <w:rPr>
                <w:rFonts w:eastAsia="Times New Roman"/>
                <w:szCs w:val="24"/>
              </w:rPr>
            </w:pPr>
            <w:r>
              <w:rPr>
                <w:rFonts w:eastAsia="Times New Roman"/>
                <w:szCs w:val="24"/>
              </w:rPr>
              <w:t>Stage 2</w:t>
            </w:r>
          </w:p>
        </w:tc>
      </w:tr>
      <w:tr w:rsidR="005F36C4" w:rsidRPr="00603AF1" w14:paraId="33006FA4" w14:textId="77777777" w:rsidTr="002E56A4">
        <w:trPr>
          <w:trHeight w:val="468"/>
        </w:trPr>
        <w:tc>
          <w:tcPr>
            <w:tcW w:w="456" w:type="dxa"/>
            <w:tcBorders>
              <w:bottom w:val="nil"/>
            </w:tcBorders>
          </w:tcPr>
          <w:p w14:paraId="50509B27" w14:textId="5E79F446" w:rsidR="005F36C4" w:rsidRPr="00426828" w:rsidRDefault="008C246F" w:rsidP="008B6CFD">
            <w:r>
              <w:t>4</w:t>
            </w:r>
          </w:p>
        </w:tc>
        <w:tc>
          <w:tcPr>
            <w:tcW w:w="3046" w:type="dxa"/>
            <w:tcBorders>
              <w:bottom w:val="nil"/>
            </w:tcBorders>
          </w:tcPr>
          <w:p w14:paraId="3F5D12B1" w14:textId="1F6C4302" w:rsidR="005F36C4" w:rsidRPr="00426828" w:rsidRDefault="005F36C4" w:rsidP="008B6CFD">
            <w:pPr>
              <w:rPr>
                <w:rFonts w:eastAsia="Times New Roman"/>
                <w:szCs w:val="24"/>
              </w:rPr>
            </w:pPr>
            <w:r w:rsidRPr="00AF4B49">
              <w:rPr>
                <w:rFonts w:eastAsia="Times New Roman"/>
                <w:szCs w:val="24"/>
              </w:rPr>
              <w:t>Mobile Application</w:t>
            </w:r>
          </w:p>
        </w:tc>
        <w:tc>
          <w:tcPr>
            <w:tcW w:w="5991" w:type="dxa"/>
          </w:tcPr>
          <w:p w14:paraId="70A2DCE0" w14:textId="30E6E3DF" w:rsidR="005F36C4" w:rsidRDefault="005F36C4" w:rsidP="008B6CFD">
            <w:pPr>
              <w:rPr>
                <w:rFonts w:eastAsia="Times New Roman"/>
                <w:szCs w:val="24"/>
              </w:rPr>
            </w:pPr>
            <w:r>
              <w:rPr>
                <w:rFonts w:eastAsia="Times New Roman"/>
                <w:szCs w:val="24"/>
              </w:rPr>
              <w:t xml:space="preserve">4.1 </w:t>
            </w:r>
            <w:r w:rsidRPr="00AF4B49">
              <w:rPr>
                <w:rFonts w:eastAsia="Times New Roman"/>
                <w:szCs w:val="24"/>
              </w:rPr>
              <w:t>Instant collaboration with SEC Staff</w:t>
            </w:r>
          </w:p>
        </w:tc>
      </w:tr>
      <w:tr w:rsidR="00A61361" w:rsidRPr="00603AF1" w14:paraId="659C3196" w14:textId="77777777" w:rsidTr="00253B54">
        <w:trPr>
          <w:trHeight w:val="468"/>
        </w:trPr>
        <w:tc>
          <w:tcPr>
            <w:tcW w:w="456" w:type="dxa"/>
            <w:tcBorders>
              <w:top w:val="nil"/>
              <w:bottom w:val="nil"/>
            </w:tcBorders>
          </w:tcPr>
          <w:p w14:paraId="5387BCF4" w14:textId="77777777" w:rsidR="00A61361" w:rsidRPr="00426828" w:rsidRDefault="00A61361" w:rsidP="008B6CFD"/>
        </w:tc>
        <w:tc>
          <w:tcPr>
            <w:tcW w:w="3046" w:type="dxa"/>
            <w:tcBorders>
              <w:top w:val="nil"/>
              <w:bottom w:val="nil"/>
            </w:tcBorders>
          </w:tcPr>
          <w:p w14:paraId="1968B2F6" w14:textId="77777777" w:rsidR="00A61361" w:rsidRPr="00253B54" w:rsidRDefault="00A61361" w:rsidP="008B6CFD">
            <w:pPr>
              <w:rPr>
                <w:szCs w:val="24"/>
              </w:rPr>
            </w:pPr>
          </w:p>
        </w:tc>
        <w:tc>
          <w:tcPr>
            <w:tcW w:w="5991" w:type="dxa"/>
          </w:tcPr>
          <w:p w14:paraId="60A6446F" w14:textId="03B90815" w:rsidR="00A61361" w:rsidRPr="00253B54" w:rsidRDefault="00DE1A0C" w:rsidP="008B6CFD">
            <w:pPr>
              <w:rPr>
                <w:rFonts w:eastAsia="Times New Roman"/>
                <w:szCs w:val="24"/>
              </w:rPr>
            </w:pPr>
            <w:r>
              <w:rPr>
                <w:rFonts w:eastAsia="Times New Roman"/>
                <w:szCs w:val="24"/>
              </w:rPr>
              <w:t xml:space="preserve">4.2 </w:t>
            </w:r>
            <w:r w:rsidR="00A61361" w:rsidRPr="00253B54">
              <w:rPr>
                <w:rFonts w:eastAsia="Times New Roman"/>
                <w:szCs w:val="24"/>
              </w:rPr>
              <w:t>Real-time Alerts &amp; Notifications</w:t>
            </w:r>
          </w:p>
        </w:tc>
      </w:tr>
      <w:tr w:rsidR="00A61361" w:rsidRPr="00603AF1" w14:paraId="54013438" w14:textId="77777777" w:rsidTr="002E56A4">
        <w:trPr>
          <w:trHeight w:val="468"/>
        </w:trPr>
        <w:tc>
          <w:tcPr>
            <w:tcW w:w="456" w:type="dxa"/>
            <w:tcBorders>
              <w:top w:val="nil"/>
              <w:bottom w:val="nil"/>
            </w:tcBorders>
          </w:tcPr>
          <w:p w14:paraId="573EBF66" w14:textId="77777777" w:rsidR="00A61361" w:rsidRPr="00426828" w:rsidRDefault="00A61361" w:rsidP="008B6CFD"/>
        </w:tc>
        <w:tc>
          <w:tcPr>
            <w:tcW w:w="3046" w:type="dxa"/>
            <w:tcBorders>
              <w:top w:val="nil"/>
              <w:bottom w:val="nil"/>
            </w:tcBorders>
          </w:tcPr>
          <w:p w14:paraId="1D4180BA" w14:textId="77777777" w:rsidR="00A61361" w:rsidRPr="00253B54" w:rsidRDefault="00A61361" w:rsidP="008B6CFD">
            <w:pPr>
              <w:rPr>
                <w:szCs w:val="24"/>
              </w:rPr>
            </w:pPr>
          </w:p>
        </w:tc>
        <w:tc>
          <w:tcPr>
            <w:tcW w:w="5991" w:type="dxa"/>
          </w:tcPr>
          <w:p w14:paraId="74F41CC9" w14:textId="56F06ACE" w:rsidR="00A61361" w:rsidRPr="00253B54" w:rsidRDefault="00DE1A0C" w:rsidP="008B6CFD">
            <w:pPr>
              <w:rPr>
                <w:rFonts w:eastAsia="Times New Roman"/>
                <w:szCs w:val="24"/>
              </w:rPr>
            </w:pPr>
            <w:r>
              <w:rPr>
                <w:rFonts w:eastAsia="Times New Roman"/>
                <w:szCs w:val="24"/>
              </w:rPr>
              <w:t xml:space="preserve">4.3 </w:t>
            </w:r>
            <w:r w:rsidR="00A61361" w:rsidRPr="00253B54">
              <w:rPr>
                <w:rFonts w:eastAsia="Times New Roman"/>
                <w:szCs w:val="24"/>
              </w:rPr>
              <w:t xml:space="preserve">Tracking of E-licenses, returns filed, complaints </w:t>
            </w:r>
          </w:p>
        </w:tc>
      </w:tr>
      <w:tr w:rsidR="00A61361" w:rsidRPr="00603AF1" w14:paraId="021931B3" w14:textId="77777777" w:rsidTr="002E56A4">
        <w:trPr>
          <w:trHeight w:val="468"/>
        </w:trPr>
        <w:tc>
          <w:tcPr>
            <w:tcW w:w="456" w:type="dxa"/>
            <w:tcBorders>
              <w:top w:val="nil"/>
              <w:bottom w:val="nil"/>
            </w:tcBorders>
          </w:tcPr>
          <w:p w14:paraId="78447E2A" w14:textId="77777777" w:rsidR="00A61361" w:rsidRPr="00426828" w:rsidRDefault="00A61361" w:rsidP="008B6CFD"/>
        </w:tc>
        <w:tc>
          <w:tcPr>
            <w:tcW w:w="3046" w:type="dxa"/>
            <w:tcBorders>
              <w:top w:val="nil"/>
              <w:bottom w:val="nil"/>
            </w:tcBorders>
          </w:tcPr>
          <w:p w14:paraId="76A91158" w14:textId="77777777" w:rsidR="00A61361" w:rsidRPr="00253B54" w:rsidRDefault="00A61361" w:rsidP="008B6CFD">
            <w:pPr>
              <w:rPr>
                <w:szCs w:val="24"/>
              </w:rPr>
            </w:pPr>
          </w:p>
        </w:tc>
        <w:tc>
          <w:tcPr>
            <w:tcW w:w="5991" w:type="dxa"/>
          </w:tcPr>
          <w:p w14:paraId="4F0B5DC5" w14:textId="52D2168F" w:rsidR="00A61361" w:rsidRPr="00253B54" w:rsidRDefault="00DE1A0C" w:rsidP="008B6CFD">
            <w:pPr>
              <w:rPr>
                <w:rFonts w:eastAsia="Times New Roman"/>
                <w:szCs w:val="24"/>
              </w:rPr>
            </w:pPr>
            <w:r>
              <w:rPr>
                <w:rFonts w:eastAsia="Times New Roman"/>
                <w:szCs w:val="24"/>
              </w:rPr>
              <w:t xml:space="preserve">4.4 </w:t>
            </w:r>
            <w:r w:rsidR="00A61361" w:rsidRPr="00253B54">
              <w:rPr>
                <w:rFonts w:eastAsia="Times New Roman"/>
                <w:szCs w:val="24"/>
              </w:rPr>
              <w:t>Integration with payment platform</w:t>
            </w:r>
          </w:p>
        </w:tc>
      </w:tr>
      <w:tr w:rsidR="00A61361" w:rsidRPr="00603AF1" w14:paraId="3E5E1A3B" w14:textId="77777777" w:rsidTr="00253B54">
        <w:trPr>
          <w:trHeight w:val="449"/>
        </w:trPr>
        <w:tc>
          <w:tcPr>
            <w:tcW w:w="456" w:type="dxa"/>
            <w:tcBorders>
              <w:top w:val="nil"/>
              <w:bottom w:val="nil"/>
            </w:tcBorders>
          </w:tcPr>
          <w:p w14:paraId="147AE965" w14:textId="77777777" w:rsidR="00A61361" w:rsidRPr="00426828" w:rsidRDefault="00A61361" w:rsidP="008B6CFD"/>
        </w:tc>
        <w:tc>
          <w:tcPr>
            <w:tcW w:w="3046" w:type="dxa"/>
            <w:tcBorders>
              <w:top w:val="nil"/>
              <w:bottom w:val="nil"/>
            </w:tcBorders>
          </w:tcPr>
          <w:p w14:paraId="4A587CD1" w14:textId="77777777" w:rsidR="00A61361" w:rsidRPr="00253B54" w:rsidRDefault="00A61361" w:rsidP="008B6CFD">
            <w:pPr>
              <w:rPr>
                <w:szCs w:val="24"/>
              </w:rPr>
            </w:pPr>
          </w:p>
        </w:tc>
        <w:tc>
          <w:tcPr>
            <w:tcW w:w="5991" w:type="dxa"/>
          </w:tcPr>
          <w:p w14:paraId="3FB92F73" w14:textId="4609F4B8" w:rsidR="00A61361" w:rsidRPr="00253B54" w:rsidRDefault="00DE1A0C" w:rsidP="008B6CFD">
            <w:pPr>
              <w:rPr>
                <w:rFonts w:eastAsia="Times New Roman"/>
                <w:szCs w:val="24"/>
              </w:rPr>
            </w:pPr>
            <w:r>
              <w:rPr>
                <w:rFonts w:eastAsia="Times New Roman"/>
                <w:szCs w:val="24"/>
              </w:rPr>
              <w:t xml:space="preserve">4.5 </w:t>
            </w:r>
            <w:r w:rsidR="00A61361" w:rsidRPr="00253B54">
              <w:rPr>
                <w:rFonts w:eastAsia="Times New Roman"/>
                <w:szCs w:val="24"/>
              </w:rPr>
              <w:t>Multi-level security of data</w:t>
            </w:r>
          </w:p>
        </w:tc>
      </w:tr>
      <w:tr w:rsidR="00586F7C" w:rsidRPr="00603AF1" w14:paraId="4251BA65" w14:textId="77777777" w:rsidTr="002E56A4">
        <w:trPr>
          <w:trHeight w:val="468"/>
        </w:trPr>
        <w:tc>
          <w:tcPr>
            <w:tcW w:w="456" w:type="dxa"/>
            <w:tcBorders>
              <w:top w:val="nil"/>
              <w:bottom w:val="nil"/>
            </w:tcBorders>
          </w:tcPr>
          <w:p w14:paraId="57452BDB" w14:textId="77777777" w:rsidR="00586F7C" w:rsidRPr="00426828" w:rsidRDefault="00586F7C" w:rsidP="008B6CFD"/>
        </w:tc>
        <w:tc>
          <w:tcPr>
            <w:tcW w:w="3046" w:type="dxa"/>
            <w:tcBorders>
              <w:top w:val="nil"/>
              <w:bottom w:val="nil"/>
            </w:tcBorders>
          </w:tcPr>
          <w:p w14:paraId="13B06633" w14:textId="77777777" w:rsidR="00586F7C" w:rsidRPr="00253B54" w:rsidRDefault="00586F7C" w:rsidP="008B6CFD">
            <w:pPr>
              <w:rPr>
                <w:szCs w:val="24"/>
              </w:rPr>
            </w:pPr>
          </w:p>
        </w:tc>
        <w:tc>
          <w:tcPr>
            <w:tcW w:w="5991" w:type="dxa"/>
          </w:tcPr>
          <w:p w14:paraId="714D6CBE" w14:textId="458AF651" w:rsidR="00586F7C" w:rsidRPr="00253B54" w:rsidRDefault="00DE1A0C" w:rsidP="00A61361">
            <w:pPr>
              <w:rPr>
                <w:rFonts w:eastAsia="Times New Roman"/>
                <w:szCs w:val="24"/>
              </w:rPr>
            </w:pPr>
            <w:r>
              <w:rPr>
                <w:rFonts w:eastAsia="Times New Roman"/>
                <w:szCs w:val="24"/>
              </w:rPr>
              <w:t xml:space="preserve">4.6 </w:t>
            </w:r>
            <w:r w:rsidR="00586F7C" w:rsidRPr="00253B54">
              <w:rPr>
                <w:rFonts w:eastAsia="Times New Roman"/>
                <w:szCs w:val="24"/>
              </w:rPr>
              <w:t>Mobile App must be digitally signed</w:t>
            </w:r>
          </w:p>
        </w:tc>
      </w:tr>
      <w:tr w:rsidR="00A61361" w:rsidRPr="00603AF1" w14:paraId="746882FF" w14:textId="77777777" w:rsidTr="00253B54">
        <w:trPr>
          <w:trHeight w:val="233"/>
        </w:trPr>
        <w:tc>
          <w:tcPr>
            <w:tcW w:w="456" w:type="dxa"/>
            <w:tcBorders>
              <w:top w:val="nil"/>
            </w:tcBorders>
          </w:tcPr>
          <w:p w14:paraId="34272A79" w14:textId="77777777" w:rsidR="00A61361" w:rsidRPr="00426828" w:rsidRDefault="00A61361" w:rsidP="008B6CFD"/>
        </w:tc>
        <w:tc>
          <w:tcPr>
            <w:tcW w:w="3046" w:type="dxa"/>
            <w:tcBorders>
              <w:top w:val="nil"/>
            </w:tcBorders>
          </w:tcPr>
          <w:p w14:paraId="5D953BC6" w14:textId="77777777" w:rsidR="00A61361" w:rsidRPr="00253B54" w:rsidRDefault="00A61361" w:rsidP="008B6CFD">
            <w:pPr>
              <w:rPr>
                <w:szCs w:val="24"/>
              </w:rPr>
            </w:pPr>
          </w:p>
        </w:tc>
        <w:tc>
          <w:tcPr>
            <w:tcW w:w="5991" w:type="dxa"/>
          </w:tcPr>
          <w:p w14:paraId="4122F046" w14:textId="429E2CDB" w:rsidR="00A61361" w:rsidRPr="00253B54" w:rsidRDefault="00DE1A0C">
            <w:pPr>
              <w:rPr>
                <w:rFonts w:eastAsia="Times New Roman"/>
                <w:szCs w:val="24"/>
              </w:rPr>
            </w:pPr>
            <w:r>
              <w:rPr>
                <w:rFonts w:eastAsia="Times New Roman"/>
                <w:szCs w:val="24"/>
              </w:rPr>
              <w:t xml:space="preserve">4.7 </w:t>
            </w:r>
            <w:r w:rsidR="00586F7C" w:rsidRPr="00253B54">
              <w:rPr>
                <w:rFonts w:eastAsia="Times New Roman"/>
                <w:szCs w:val="24"/>
              </w:rPr>
              <w:t>Multi-platform support (i.e., Android &amp; iOS)</w:t>
            </w:r>
          </w:p>
        </w:tc>
      </w:tr>
    </w:tbl>
    <w:p w14:paraId="2D4A5E43" w14:textId="77777777" w:rsidR="00947973" w:rsidRPr="00426828" w:rsidRDefault="00947973" w:rsidP="00253B54"/>
    <w:p w14:paraId="01AFE5A9" w14:textId="2E3358A8" w:rsidR="00822660" w:rsidRPr="008449AD" w:rsidRDefault="00EB0EBA" w:rsidP="00587245">
      <w:pPr>
        <w:pStyle w:val="Heading2"/>
      </w:pPr>
      <w:bookmarkStart w:id="166" w:name="_Toc110707066"/>
      <w:r w:rsidRPr="008449AD">
        <w:lastRenderedPageBreak/>
        <w:t xml:space="preserve">1.1 </w:t>
      </w:r>
      <w:r w:rsidR="00822660" w:rsidRPr="008449AD">
        <w:t xml:space="preserve">Detailed Scope of Work for the </w:t>
      </w:r>
      <w:r w:rsidR="00C10AC0" w:rsidRPr="008449AD">
        <w:t>Bid</w:t>
      </w:r>
      <w:r w:rsidR="00822660" w:rsidRPr="008449AD">
        <w:t>der</w:t>
      </w:r>
      <w:bookmarkEnd w:id="166"/>
    </w:p>
    <w:p w14:paraId="540A37DF" w14:textId="491FD6F5" w:rsidR="00822660" w:rsidRDefault="00822660" w:rsidP="00587245">
      <w:pPr>
        <w:spacing w:after="0" w:line="240" w:lineRule="auto"/>
        <w:jc w:val="both"/>
        <w:rPr>
          <w:szCs w:val="24"/>
        </w:rPr>
      </w:pP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3044"/>
        <w:gridCol w:w="5516"/>
      </w:tblGrid>
      <w:tr w:rsidR="00E45CF3" w:rsidRPr="00426828" w14:paraId="2106F733" w14:textId="77777777" w:rsidTr="001C104F">
        <w:trPr>
          <w:trHeight w:val="899"/>
        </w:trPr>
        <w:tc>
          <w:tcPr>
            <w:tcW w:w="928" w:type="dxa"/>
            <w:tcBorders>
              <w:bottom w:val="single" w:sz="4" w:space="0" w:color="auto"/>
            </w:tcBorders>
            <w:shd w:val="clear" w:color="000000" w:fill="CCCCCC"/>
            <w:hideMark/>
          </w:tcPr>
          <w:p w14:paraId="23C5664B" w14:textId="77777777" w:rsidR="00426828" w:rsidRPr="00426828" w:rsidRDefault="00426828" w:rsidP="00253B54">
            <w:pPr>
              <w:spacing w:after="0" w:line="240" w:lineRule="auto"/>
              <w:rPr>
                <w:rFonts w:eastAsia="Times New Roman"/>
                <w:b/>
                <w:bCs/>
                <w:szCs w:val="24"/>
              </w:rPr>
            </w:pPr>
            <w:r w:rsidRPr="00426828">
              <w:rPr>
                <w:rFonts w:eastAsia="Times New Roman"/>
                <w:b/>
                <w:bCs/>
                <w:szCs w:val="24"/>
              </w:rPr>
              <w:t>Sr. No</w:t>
            </w:r>
          </w:p>
        </w:tc>
        <w:tc>
          <w:tcPr>
            <w:tcW w:w="3044" w:type="dxa"/>
            <w:tcBorders>
              <w:bottom w:val="single" w:sz="4" w:space="0" w:color="auto"/>
            </w:tcBorders>
            <w:shd w:val="clear" w:color="000000" w:fill="CCCCCC"/>
            <w:hideMark/>
          </w:tcPr>
          <w:p w14:paraId="66F20B02" w14:textId="77777777" w:rsidR="00426828" w:rsidRPr="00426828" w:rsidRDefault="00426828">
            <w:pPr>
              <w:spacing w:after="0" w:line="240" w:lineRule="auto"/>
              <w:rPr>
                <w:rFonts w:eastAsia="Times New Roman"/>
                <w:b/>
                <w:bCs/>
                <w:szCs w:val="24"/>
              </w:rPr>
            </w:pPr>
            <w:r w:rsidRPr="00426828">
              <w:rPr>
                <w:rFonts w:eastAsia="Times New Roman"/>
                <w:b/>
                <w:bCs/>
                <w:color w:val="auto"/>
                <w:szCs w:val="24"/>
                <w:lang w:val="en-GB"/>
              </w:rPr>
              <w:t>Task</w:t>
            </w:r>
          </w:p>
        </w:tc>
        <w:tc>
          <w:tcPr>
            <w:tcW w:w="5516" w:type="dxa"/>
            <w:shd w:val="clear" w:color="000000" w:fill="CCCCCC"/>
            <w:hideMark/>
          </w:tcPr>
          <w:p w14:paraId="6E9D3BAB" w14:textId="77777777" w:rsidR="00426828" w:rsidRPr="00426828" w:rsidRDefault="00426828">
            <w:pPr>
              <w:spacing w:after="0" w:line="240" w:lineRule="auto"/>
              <w:rPr>
                <w:rFonts w:eastAsia="Times New Roman"/>
                <w:b/>
                <w:bCs/>
                <w:szCs w:val="24"/>
              </w:rPr>
            </w:pPr>
            <w:r w:rsidRPr="00426828">
              <w:rPr>
                <w:rFonts w:eastAsia="Times New Roman"/>
                <w:b/>
                <w:bCs/>
                <w:color w:val="auto"/>
                <w:szCs w:val="24"/>
                <w:lang w:val="en-GB"/>
              </w:rPr>
              <w:t>Illustrative list of activities/ deliverables</w:t>
            </w:r>
          </w:p>
        </w:tc>
      </w:tr>
      <w:tr w:rsidR="00E45CF3" w:rsidRPr="00426828" w14:paraId="771FA1D8" w14:textId="77777777" w:rsidTr="009645B7">
        <w:trPr>
          <w:trHeight w:val="854"/>
        </w:trPr>
        <w:tc>
          <w:tcPr>
            <w:tcW w:w="928" w:type="dxa"/>
            <w:vMerge w:val="restart"/>
            <w:tcBorders>
              <w:bottom w:val="nil"/>
            </w:tcBorders>
            <w:shd w:val="clear" w:color="000000" w:fill="F2F2F2"/>
            <w:hideMark/>
          </w:tcPr>
          <w:p w14:paraId="23461E8B" w14:textId="77777777" w:rsidR="00426828" w:rsidRPr="00426828" w:rsidRDefault="00426828" w:rsidP="00253B54">
            <w:pPr>
              <w:spacing w:after="0" w:line="240" w:lineRule="auto"/>
              <w:rPr>
                <w:rFonts w:eastAsia="Times New Roman"/>
                <w:b/>
                <w:bCs/>
                <w:szCs w:val="24"/>
              </w:rPr>
            </w:pPr>
            <w:r w:rsidRPr="00426828">
              <w:rPr>
                <w:rFonts w:eastAsia="Times New Roman"/>
                <w:b/>
                <w:bCs/>
                <w:szCs w:val="24"/>
              </w:rPr>
              <w:t>1.</w:t>
            </w:r>
            <w:r w:rsidRPr="00426828">
              <w:rPr>
                <w:rFonts w:eastAsia="Times New Roman"/>
                <w:b/>
                <w:bCs/>
                <w:sz w:val="14"/>
                <w:szCs w:val="14"/>
              </w:rPr>
              <w:t xml:space="preserve">      </w:t>
            </w:r>
            <w:r w:rsidRPr="00426828">
              <w:rPr>
                <w:rFonts w:eastAsia="Times New Roman"/>
                <w:b/>
                <w:bCs/>
                <w:szCs w:val="24"/>
              </w:rPr>
              <w:t> </w:t>
            </w:r>
          </w:p>
        </w:tc>
        <w:tc>
          <w:tcPr>
            <w:tcW w:w="3044" w:type="dxa"/>
            <w:vMerge w:val="restart"/>
            <w:tcBorders>
              <w:bottom w:val="nil"/>
            </w:tcBorders>
            <w:shd w:val="clear" w:color="auto" w:fill="auto"/>
            <w:hideMark/>
          </w:tcPr>
          <w:p w14:paraId="540E8B1E" w14:textId="1C634A60" w:rsidR="00426828" w:rsidRPr="00426828" w:rsidRDefault="00426828">
            <w:pPr>
              <w:spacing w:after="0" w:line="240" w:lineRule="auto"/>
              <w:rPr>
                <w:rFonts w:eastAsia="Times New Roman"/>
                <w:b/>
                <w:bCs/>
                <w:szCs w:val="24"/>
              </w:rPr>
            </w:pPr>
            <w:r w:rsidRPr="00426828">
              <w:rPr>
                <w:rFonts w:eastAsia="Times New Roman"/>
                <w:b/>
                <w:bCs/>
                <w:szCs w:val="24"/>
              </w:rPr>
              <w:t xml:space="preserve">Development, </w:t>
            </w:r>
            <w:r w:rsidRPr="001C104F">
              <w:rPr>
                <w:rFonts w:eastAsia="Times New Roman"/>
                <w:b/>
                <w:bCs/>
                <w:szCs w:val="24"/>
              </w:rPr>
              <w:t>Data-migration, Integr</w:t>
            </w:r>
            <w:r w:rsidRPr="00426828">
              <w:rPr>
                <w:rFonts w:eastAsia="Times New Roman"/>
                <w:b/>
                <w:bCs/>
                <w:szCs w:val="24"/>
              </w:rPr>
              <w:t xml:space="preserve">ation, Implementation and Maintenance of </w:t>
            </w:r>
            <w:r w:rsidR="00E27018" w:rsidRPr="00E27018">
              <w:rPr>
                <w:rFonts w:eastAsia="Times New Roman"/>
                <w:b/>
                <w:bCs/>
                <w:szCs w:val="24"/>
              </w:rPr>
              <w:t>e-Connect system</w:t>
            </w:r>
          </w:p>
        </w:tc>
        <w:tc>
          <w:tcPr>
            <w:tcW w:w="5516" w:type="dxa"/>
            <w:shd w:val="clear" w:color="auto" w:fill="auto"/>
            <w:hideMark/>
          </w:tcPr>
          <w:p w14:paraId="4CFBE8D2" w14:textId="2F4994C4" w:rsidR="00426828" w:rsidRPr="00426828" w:rsidRDefault="00426828" w:rsidP="009645B7">
            <w:pPr>
              <w:spacing w:after="0" w:line="240" w:lineRule="auto"/>
              <w:rPr>
                <w:rFonts w:eastAsia="Times New Roman"/>
                <w:sz w:val="22"/>
              </w:rPr>
            </w:pPr>
            <w:r w:rsidRPr="00426828">
              <w:rPr>
                <w:rFonts w:eastAsia="Times New Roman"/>
                <w:sz w:val="22"/>
                <w:lang w:val="en-GB"/>
              </w:rPr>
              <w:t>1.1</w:t>
            </w:r>
            <w:r w:rsidRPr="00426828">
              <w:rPr>
                <w:rFonts w:eastAsia="Times New Roman"/>
                <w:sz w:val="14"/>
                <w:szCs w:val="14"/>
                <w:lang w:val="en-GB"/>
              </w:rPr>
              <w:t xml:space="preserve">   </w:t>
            </w:r>
            <w:r w:rsidRPr="00426828">
              <w:rPr>
                <w:rFonts w:eastAsia="Times New Roman"/>
                <w:szCs w:val="24"/>
                <w:lang w:val="en-GB"/>
              </w:rPr>
              <w:t xml:space="preserve">The Purchaser’s present workforce </w:t>
            </w:r>
            <w:r w:rsidR="008D6C4A">
              <w:rPr>
                <w:rFonts w:eastAsia="Times New Roman"/>
                <w:szCs w:val="24"/>
                <w:lang w:val="en-GB"/>
              </w:rPr>
              <w:t xml:space="preserve">expected to use this e-Connect system </w:t>
            </w:r>
            <w:r w:rsidR="008D6C4A" w:rsidRPr="006A0474">
              <w:rPr>
                <w:rFonts w:eastAsia="Times New Roman"/>
                <w:szCs w:val="24"/>
                <w:lang w:val="en-GB"/>
              </w:rPr>
              <w:t xml:space="preserve">is </w:t>
            </w:r>
            <w:r w:rsidR="005A3910">
              <w:rPr>
                <w:rFonts w:eastAsia="Times New Roman"/>
                <w:szCs w:val="24"/>
                <w:lang w:val="en-GB"/>
              </w:rPr>
              <w:t xml:space="preserve">around </w:t>
            </w:r>
            <w:r w:rsidR="008D6C4A" w:rsidRPr="006A0474">
              <w:rPr>
                <w:rFonts w:eastAsia="Times New Roman"/>
                <w:szCs w:val="24"/>
                <w:lang w:val="en-GB"/>
              </w:rPr>
              <w:t>8</w:t>
            </w:r>
            <w:r w:rsidRPr="006A0474">
              <w:rPr>
                <w:rFonts w:eastAsia="Times New Roman"/>
                <w:szCs w:val="24"/>
                <w:lang w:val="en-GB"/>
              </w:rPr>
              <w:t>0 internal and 350 external users.</w:t>
            </w:r>
            <w:r w:rsidRPr="00426828">
              <w:rPr>
                <w:rFonts w:eastAsia="Times New Roman"/>
                <w:szCs w:val="24"/>
                <w:lang w:val="en-GB"/>
              </w:rPr>
              <w:t xml:space="preserve"> </w:t>
            </w:r>
          </w:p>
        </w:tc>
      </w:tr>
      <w:tr w:rsidR="00E45CF3" w:rsidRPr="00426828" w14:paraId="1DC17B8A" w14:textId="77777777" w:rsidTr="009645B7">
        <w:trPr>
          <w:trHeight w:val="1079"/>
        </w:trPr>
        <w:tc>
          <w:tcPr>
            <w:tcW w:w="928" w:type="dxa"/>
            <w:vMerge/>
            <w:tcBorders>
              <w:bottom w:val="nil"/>
            </w:tcBorders>
            <w:hideMark/>
          </w:tcPr>
          <w:p w14:paraId="1390C858" w14:textId="77777777" w:rsidR="00426828" w:rsidRPr="00426828" w:rsidRDefault="00426828">
            <w:pPr>
              <w:spacing w:after="0" w:line="240" w:lineRule="auto"/>
              <w:rPr>
                <w:rFonts w:eastAsia="Times New Roman"/>
                <w:b/>
                <w:bCs/>
                <w:szCs w:val="24"/>
              </w:rPr>
            </w:pPr>
          </w:p>
        </w:tc>
        <w:tc>
          <w:tcPr>
            <w:tcW w:w="3044" w:type="dxa"/>
            <w:vMerge/>
            <w:tcBorders>
              <w:bottom w:val="nil"/>
            </w:tcBorders>
            <w:hideMark/>
          </w:tcPr>
          <w:p w14:paraId="34628899" w14:textId="77777777" w:rsidR="00426828" w:rsidRPr="00426828" w:rsidRDefault="00426828">
            <w:pPr>
              <w:spacing w:after="0" w:line="240" w:lineRule="auto"/>
              <w:rPr>
                <w:rFonts w:eastAsia="Times New Roman"/>
                <w:b/>
                <w:bCs/>
                <w:szCs w:val="24"/>
              </w:rPr>
            </w:pPr>
          </w:p>
        </w:tc>
        <w:tc>
          <w:tcPr>
            <w:tcW w:w="5516" w:type="dxa"/>
            <w:tcBorders>
              <w:bottom w:val="nil"/>
            </w:tcBorders>
            <w:shd w:val="clear" w:color="auto" w:fill="auto"/>
            <w:hideMark/>
          </w:tcPr>
          <w:p w14:paraId="431F2B00" w14:textId="77777777" w:rsidR="00426828" w:rsidRPr="00426828" w:rsidRDefault="00426828" w:rsidP="009645B7">
            <w:pPr>
              <w:spacing w:after="0" w:line="240" w:lineRule="auto"/>
              <w:rPr>
                <w:rFonts w:eastAsia="Times New Roman"/>
                <w:sz w:val="22"/>
              </w:rPr>
            </w:pPr>
            <w:r w:rsidRPr="00426828">
              <w:rPr>
                <w:rFonts w:eastAsia="Times New Roman"/>
                <w:sz w:val="22"/>
                <w:lang w:val="en-GB"/>
              </w:rPr>
              <w:t>1.2</w:t>
            </w:r>
            <w:r w:rsidRPr="00426828">
              <w:rPr>
                <w:rFonts w:eastAsia="Times New Roman"/>
                <w:sz w:val="14"/>
                <w:szCs w:val="14"/>
                <w:lang w:val="en-GB"/>
              </w:rPr>
              <w:t xml:space="preserve">   </w:t>
            </w:r>
            <w:r w:rsidRPr="00426828">
              <w:rPr>
                <w:rFonts w:eastAsia="Times New Roman"/>
                <w:szCs w:val="24"/>
                <w:lang w:val="en-GB"/>
              </w:rPr>
              <w:t xml:space="preserve">The existing other IT application system landscape extended across the entire organization and close to 100 users are using the deployed application software. </w:t>
            </w:r>
          </w:p>
        </w:tc>
      </w:tr>
      <w:tr w:rsidR="00E45CF3" w:rsidRPr="00426828" w14:paraId="5FE4C082" w14:textId="77777777" w:rsidTr="009645B7">
        <w:trPr>
          <w:trHeight w:val="1313"/>
        </w:trPr>
        <w:tc>
          <w:tcPr>
            <w:tcW w:w="928" w:type="dxa"/>
            <w:vMerge/>
            <w:tcBorders>
              <w:bottom w:val="nil"/>
            </w:tcBorders>
            <w:hideMark/>
          </w:tcPr>
          <w:p w14:paraId="22AD1D20" w14:textId="77777777" w:rsidR="00426828" w:rsidRPr="00426828" w:rsidRDefault="00426828">
            <w:pPr>
              <w:spacing w:after="0" w:line="240" w:lineRule="auto"/>
              <w:rPr>
                <w:rFonts w:eastAsia="Times New Roman"/>
                <w:b/>
                <w:bCs/>
                <w:szCs w:val="24"/>
              </w:rPr>
            </w:pPr>
          </w:p>
        </w:tc>
        <w:tc>
          <w:tcPr>
            <w:tcW w:w="3044" w:type="dxa"/>
            <w:vMerge/>
            <w:tcBorders>
              <w:bottom w:val="nil"/>
            </w:tcBorders>
            <w:hideMark/>
          </w:tcPr>
          <w:p w14:paraId="66430CBF" w14:textId="77777777" w:rsidR="00426828" w:rsidRPr="00426828" w:rsidRDefault="00426828">
            <w:pPr>
              <w:spacing w:after="0" w:line="240" w:lineRule="auto"/>
              <w:rPr>
                <w:rFonts w:eastAsia="Times New Roman"/>
                <w:b/>
                <w:bCs/>
                <w:szCs w:val="24"/>
              </w:rPr>
            </w:pPr>
          </w:p>
        </w:tc>
        <w:tc>
          <w:tcPr>
            <w:tcW w:w="5516" w:type="dxa"/>
            <w:tcBorders>
              <w:top w:val="nil"/>
              <w:bottom w:val="nil"/>
            </w:tcBorders>
            <w:shd w:val="clear" w:color="auto" w:fill="auto"/>
            <w:hideMark/>
          </w:tcPr>
          <w:p w14:paraId="354CD71A" w14:textId="0466156A" w:rsidR="00426828" w:rsidRPr="008D6C4A" w:rsidRDefault="00426828" w:rsidP="009645B7">
            <w:pPr>
              <w:spacing w:after="0" w:line="240" w:lineRule="auto"/>
              <w:rPr>
                <w:rFonts w:eastAsia="Times New Roman"/>
                <w:szCs w:val="24"/>
              </w:rPr>
            </w:pPr>
            <w:r w:rsidRPr="008D6C4A">
              <w:rPr>
                <w:rFonts w:eastAsia="Times New Roman"/>
                <w:szCs w:val="24"/>
                <w:lang w:val="en-GB"/>
              </w:rPr>
              <w:t xml:space="preserve">Considering the present application system landscape and future of implementing </w:t>
            </w:r>
            <w:r w:rsidR="00E27018" w:rsidRPr="008D6C4A">
              <w:rPr>
                <w:rFonts w:eastAsia="Times New Roman"/>
                <w:szCs w:val="24"/>
                <w:lang w:val="en-GB"/>
              </w:rPr>
              <w:t xml:space="preserve">e-Connect system </w:t>
            </w:r>
            <w:r w:rsidRPr="008D6C4A">
              <w:rPr>
                <w:rFonts w:eastAsia="Times New Roman"/>
                <w:szCs w:val="24"/>
                <w:lang w:val="en-GB"/>
              </w:rPr>
              <w:t xml:space="preserve">across the organization, purchaser expects the active named users of the </w:t>
            </w:r>
            <w:r w:rsidR="008D6C4A" w:rsidRPr="008D6C4A">
              <w:rPr>
                <w:rFonts w:eastAsia="Times New Roman"/>
                <w:szCs w:val="24"/>
                <w:lang w:val="en-GB"/>
              </w:rPr>
              <w:t>e-Connect system will increase by 10%.</w:t>
            </w:r>
          </w:p>
        </w:tc>
      </w:tr>
      <w:tr w:rsidR="00E45CF3" w:rsidRPr="00426828" w14:paraId="52B1D9E1" w14:textId="77777777" w:rsidTr="009645B7">
        <w:trPr>
          <w:trHeight w:val="1250"/>
        </w:trPr>
        <w:tc>
          <w:tcPr>
            <w:tcW w:w="928" w:type="dxa"/>
            <w:vMerge/>
            <w:tcBorders>
              <w:bottom w:val="nil"/>
            </w:tcBorders>
            <w:hideMark/>
          </w:tcPr>
          <w:p w14:paraId="51BBBEC5" w14:textId="77777777" w:rsidR="00426828" w:rsidRPr="00426828" w:rsidRDefault="00426828">
            <w:pPr>
              <w:spacing w:after="0" w:line="240" w:lineRule="auto"/>
              <w:rPr>
                <w:rFonts w:eastAsia="Times New Roman"/>
                <w:b/>
                <w:bCs/>
                <w:szCs w:val="24"/>
              </w:rPr>
            </w:pPr>
          </w:p>
        </w:tc>
        <w:tc>
          <w:tcPr>
            <w:tcW w:w="3044" w:type="dxa"/>
            <w:vMerge/>
            <w:tcBorders>
              <w:bottom w:val="nil"/>
            </w:tcBorders>
            <w:hideMark/>
          </w:tcPr>
          <w:p w14:paraId="2A92743E" w14:textId="77777777" w:rsidR="00426828" w:rsidRPr="00426828" w:rsidRDefault="00426828">
            <w:pPr>
              <w:spacing w:after="0" w:line="240" w:lineRule="auto"/>
              <w:rPr>
                <w:rFonts w:eastAsia="Times New Roman"/>
                <w:b/>
                <w:bCs/>
                <w:szCs w:val="24"/>
              </w:rPr>
            </w:pPr>
          </w:p>
        </w:tc>
        <w:tc>
          <w:tcPr>
            <w:tcW w:w="5516" w:type="dxa"/>
            <w:shd w:val="clear" w:color="auto" w:fill="auto"/>
            <w:hideMark/>
          </w:tcPr>
          <w:p w14:paraId="4F823ED9" w14:textId="37D934ED" w:rsidR="00426828" w:rsidRPr="00426828" w:rsidRDefault="00426828" w:rsidP="009645B7">
            <w:pPr>
              <w:spacing w:after="0" w:line="240" w:lineRule="auto"/>
              <w:rPr>
                <w:rFonts w:eastAsia="Times New Roman"/>
                <w:sz w:val="22"/>
              </w:rPr>
            </w:pPr>
            <w:r w:rsidRPr="00426828">
              <w:rPr>
                <w:rFonts w:eastAsia="Times New Roman"/>
                <w:sz w:val="22"/>
                <w:lang w:val="en-GB"/>
              </w:rPr>
              <w:t>1.3</w:t>
            </w:r>
            <w:r w:rsidRPr="00426828">
              <w:rPr>
                <w:rFonts w:eastAsia="Times New Roman"/>
                <w:sz w:val="14"/>
                <w:szCs w:val="14"/>
                <w:lang w:val="en-GB"/>
              </w:rPr>
              <w:t xml:space="preserve">   </w:t>
            </w:r>
            <w:r w:rsidRPr="00426828">
              <w:rPr>
                <w:rFonts w:eastAsia="Times New Roman"/>
                <w:szCs w:val="24"/>
                <w:lang w:val="en-GB"/>
              </w:rPr>
              <w:t>There shall not be any restriction in use of functions</w:t>
            </w:r>
            <w:r w:rsidR="008D6C4A">
              <w:rPr>
                <w:rFonts w:eastAsia="Times New Roman"/>
                <w:szCs w:val="24"/>
                <w:lang w:val="en-GB"/>
              </w:rPr>
              <w:t xml:space="preserve"> for</w:t>
            </w:r>
            <w:r w:rsidRPr="00426828">
              <w:rPr>
                <w:rFonts w:eastAsia="Times New Roman"/>
                <w:szCs w:val="24"/>
                <w:lang w:val="en-GB"/>
              </w:rPr>
              <w:t xml:space="preserve"> each named user license. All the </w:t>
            </w:r>
            <w:r w:rsidR="008D6C4A">
              <w:rPr>
                <w:rFonts w:eastAsia="Times New Roman"/>
                <w:szCs w:val="24"/>
                <w:lang w:val="en-GB"/>
              </w:rPr>
              <w:t xml:space="preserve">e-Connect </w:t>
            </w:r>
            <w:r w:rsidRPr="00426828">
              <w:rPr>
                <w:rFonts w:eastAsia="Times New Roman"/>
                <w:szCs w:val="24"/>
                <w:lang w:val="en-GB"/>
              </w:rPr>
              <w:t>licenses supplied shall be unrestricted and fully functional.</w:t>
            </w:r>
          </w:p>
        </w:tc>
      </w:tr>
      <w:tr w:rsidR="00E45CF3" w:rsidRPr="00426828" w14:paraId="07980DFD" w14:textId="77777777" w:rsidTr="009645B7">
        <w:trPr>
          <w:trHeight w:val="1169"/>
        </w:trPr>
        <w:tc>
          <w:tcPr>
            <w:tcW w:w="928" w:type="dxa"/>
            <w:vMerge/>
            <w:tcBorders>
              <w:bottom w:val="nil"/>
            </w:tcBorders>
            <w:hideMark/>
          </w:tcPr>
          <w:p w14:paraId="0C007EC8" w14:textId="77777777" w:rsidR="00426828" w:rsidRPr="00426828" w:rsidRDefault="00426828">
            <w:pPr>
              <w:spacing w:after="0" w:line="240" w:lineRule="auto"/>
              <w:rPr>
                <w:rFonts w:eastAsia="Times New Roman"/>
                <w:b/>
                <w:bCs/>
                <w:szCs w:val="24"/>
              </w:rPr>
            </w:pPr>
          </w:p>
        </w:tc>
        <w:tc>
          <w:tcPr>
            <w:tcW w:w="3044" w:type="dxa"/>
            <w:vMerge/>
            <w:tcBorders>
              <w:bottom w:val="nil"/>
            </w:tcBorders>
            <w:hideMark/>
          </w:tcPr>
          <w:p w14:paraId="0A0C83AB" w14:textId="77777777" w:rsidR="00426828" w:rsidRPr="00426828" w:rsidRDefault="00426828">
            <w:pPr>
              <w:spacing w:after="0" w:line="240" w:lineRule="auto"/>
              <w:rPr>
                <w:rFonts w:eastAsia="Times New Roman"/>
                <w:b/>
                <w:bCs/>
                <w:szCs w:val="24"/>
              </w:rPr>
            </w:pPr>
          </w:p>
        </w:tc>
        <w:tc>
          <w:tcPr>
            <w:tcW w:w="5516" w:type="dxa"/>
            <w:shd w:val="clear" w:color="auto" w:fill="auto"/>
            <w:hideMark/>
          </w:tcPr>
          <w:p w14:paraId="1D23F5C3" w14:textId="5D4B7684" w:rsidR="00426828" w:rsidRPr="00426828" w:rsidRDefault="00426828" w:rsidP="009645B7">
            <w:pPr>
              <w:spacing w:after="0" w:line="240" w:lineRule="auto"/>
              <w:rPr>
                <w:rFonts w:eastAsia="Times New Roman"/>
                <w:sz w:val="22"/>
              </w:rPr>
            </w:pPr>
            <w:r w:rsidRPr="00426828">
              <w:rPr>
                <w:rFonts w:eastAsia="Times New Roman"/>
                <w:sz w:val="22"/>
                <w:lang w:val="en-GB"/>
              </w:rPr>
              <w:t>1.4</w:t>
            </w:r>
            <w:r w:rsidRPr="00426828">
              <w:rPr>
                <w:rFonts w:eastAsia="Times New Roman"/>
                <w:sz w:val="14"/>
                <w:szCs w:val="14"/>
                <w:lang w:val="en-GB"/>
              </w:rPr>
              <w:t xml:space="preserve">   </w:t>
            </w:r>
            <w:r w:rsidRPr="00426828">
              <w:rPr>
                <w:rFonts w:eastAsia="Times New Roman"/>
                <w:szCs w:val="24"/>
                <w:lang w:val="en-GB"/>
              </w:rPr>
              <w:t xml:space="preserve">List and </w:t>
            </w:r>
            <w:r w:rsidR="008D6C4A">
              <w:rPr>
                <w:rFonts w:eastAsia="Times New Roman"/>
                <w:szCs w:val="24"/>
                <w:lang w:val="en-GB"/>
              </w:rPr>
              <w:t xml:space="preserve">identified e-Connect </w:t>
            </w:r>
            <w:r w:rsidRPr="00426828">
              <w:rPr>
                <w:rFonts w:eastAsia="Times New Roman"/>
                <w:szCs w:val="24"/>
                <w:lang w:val="en-GB"/>
              </w:rPr>
              <w:t>functions</w:t>
            </w:r>
            <w:r w:rsidR="008D6C4A">
              <w:rPr>
                <w:rFonts w:eastAsia="Times New Roman"/>
                <w:szCs w:val="24"/>
                <w:lang w:val="en-GB"/>
              </w:rPr>
              <w:t xml:space="preserve"> should be</w:t>
            </w:r>
            <w:r w:rsidRPr="00426828">
              <w:rPr>
                <w:rFonts w:eastAsia="Times New Roman"/>
                <w:szCs w:val="24"/>
                <w:lang w:val="en-GB"/>
              </w:rPr>
              <w:t xml:space="preserve"> included in the proposal   to meet functionalities mentioned in Functional and </w:t>
            </w:r>
            <w:r w:rsidR="00BC3639" w:rsidRPr="00426828">
              <w:rPr>
                <w:rFonts w:eastAsia="Times New Roman"/>
                <w:szCs w:val="24"/>
                <w:lang w:val="en-GB"/>
              </w:rPr>
              <w:t>Non-Functional</w:t>
            </w:r>
            <w:r w:rsidRPr="00426828">
              <w:rPr>
                <w:rFonts w:eastAsia="Times New Roman"/>
                <w:szCs w:val="24"/>
                <w:lang w:val="en-GB"/>
              </w:rPr>
              <w:t xml:space="preserve"> Requirement Specifications (Section VIII) of this document.</w:t>
            </w:r>
          </w:p>
        </w:tc>
      </w:tr>
      <w:tr w:rsidR="00E45CF3" w:rsidRPr="00426828" w14:paraId="286A5195" w14:textId="77777777" w:rsidTr="009645B7">
        <w:trPr>
          <w:trHeight w:val="2015"/>
        </w:trPr>
        <w:tc>
          <w:tcPr>
            <w:tcW w:w="928" w:type="dxa"/>
            <w:vMerge/>
            <w:tcBorders>
              <w:bottom w:val="nil"/>
            </w:tcBorders>
            <w:hideMark/>
          </w:tcPr>
          <w:p w14:paraId="6F5D55B5" w14:textId="77777777" w:rsidR="00426828" w:rsidRPr="00426828" w:rsidRDefault="00426828">
            <w:pPr>
              <w:spacing w:after="0" w:line="240" w:lineRule="auto"/>
              <w:rPr>
                <w:rFonts w:eastAsia="Times New Roman"/>
                <w:b/>
                <w:bCs/>
                <w:szCs w:val="24"/>
              </w:rPr>
            </w:pPr>
          </w:p>
        </w:tc>
        <w:tc>
          <w:tcPr>
            <w:tcW w:w="3044" w:type="dxa"/>
            <w:vMerge/>
            <w:tcBorders>
              <w:bottom w:val="nil"/>
            </w:tcBorders>
            <w:hideMark/>
          </w:tcPr>
          <w:p w14:paraId="6AAE06CC" w14:textId="77777777" w:rsidR="00426828" w:rsidRPr="00426828" w:rsidRDefault="00426828">
            <w:pPr>
              <w:spacing w:after="0" w:line="240" w:lineRule="auto"/>
              <w:rPr>
                <w:rFonts w:eastAsia="Times New Roman"/>
                <w:b/>
                <w:bCs/>
                <w:szCs w:val="24"/>
              </w:rPr>
            </w:pPr>
          </w:p>
        </w:tc>
        <w:tc>
          <w:tcPr>
            <w:tcW w:w="5516" w:type="dxa"/>
            <w:shd w:val="clear" w:color="auto" w:fill="auto"/>
            <w:hideMark/>
          </w:tcPr>
          <w:p w14:paraId="3147BEAA" w14:textId="7CCF1372" w:rsidR="00426828" w:rsidRPr="00426828" w:rsidRDefault="00426828" w:rsidP="003000B9">
            <w:pPr>
              <w:spacing w:after="0" w:line="240" w:lineRule="auto"/>
              <w:rPr>
                <w:rFonts w:eastAsia="Times New Roman"/>
                <w:sz w:val="22"/>
              </w:rPr>
            </w:pPr>
            <w:r w:rsidRPr="0081516C">
              <w:rPr>
                <w:rFonts w:eastAsia="Times New Roman"/>
                <w:sz w:val="22"/>
                <w:lang w:val="en-GB"/>
              </w:rPr>
              <w:t>1.5</w:t>
            </w:r>
            <w:r w:rsidRPr="0081516C">
              <w:rPr>
                <w:rFonts w:eastAsia="Times New Roman"/>
                <w:sz w:val="14"/>
                <w:szCs w:val="14"/>
                <w:lang w:val="en-GB"/>
              </w:rPr>
              <w:t xml:space="preserve">   </w:t>
            </w:r>
            <w:r w:rsidRPr="0081516C">
              <w:rPr>
                <w:rFonts w:eastAsia="Times New Roman"/>
                <w:szCs w:val="24"/>
                <w:lang w:val="en-GB"/>
              </w:rPr>
              <w:t xml:space="preserve">The price quoted by the Bidder shall remain valid for the </w:t>
            </w:r>
            <w:r w:rsidRPr="00ED078A">
              <w:rPr>
                <w:rFonts w:eastAsia="Times New Roman"/>
                <w:szCs w:val="24"/>
                <w:lang w:val="en-GB"/>
              </w:rPr>
              <w:t xml:space="preserve">next </w:t>
            </w:r>
            <w:r w:rsidR="003000B9" w:rsidRPr="00ED078A">
              <w:rPr>
                <w:rFonts w:eastAsia="Times New Roman"/>
                <w:b/>
                <w:bCs/>
                <w:szCs w:val="24"/>
                <w:lang w:val="en-GB"/>
              </w:rPr>
              <w:t>three</w:t>
            </w:r>
            <w:r w:rsidR="0081516C" w:rsidRPr="00366C06">
              <w:rPr>
                <w:rFonts w:eastAsia="Times New Roman"/>
                <w:b/>
                <w:bCs/>
                <w:szCs w:val="24"/>
                <w:lang w:val="en-GB"/>
              </w:rPr>
              <w:t xml:space="preserve"> year</w:t>
            </w:r>
            <w:r w:rsidRPr="00366C06">
              <w:rPr>
                <w:rFonts w:eastAsia="Times New Roman"/>
                <w:b/>
                <w:bCs/>
                <w:szCs w:val="24"/>
                <w:lang w:val="en-GB"/>
              </w:rPr>
              <w:t xml:space="preserve"> from date of delivery of the first license</w:t>
            </w:r>
            <w:r w:rsidRPr="00366C06">
              <w:rPr>
                <w:rFonts w:eastAsia="Times New Roman"/>
                <w:szCs w:val="24"/>
                <w:lang w:val="en-GB"/>
              </w:rPr>
              <w:t>.</w:t>
            </w:r>
            <w:r w:rsidRPr="0081516C">
              <w:rPr>
                <w:rFonts w:eastAsia="Times New Roman"/>
                <w:szCs w:val="24"/>
                <w:lang w:val="en-GB"/>
              </w:rPr>
              <w:t xml:space="preserve"> The offered licenses shall include cost of the additional license (if required) to meet the functionalities mentioned in Functional and </w:t>
            </w:r>
            <w:r w:rsidR="00BC3639" w:rsidRPr="0081516C">
              <w:rPr>
                <w:rFonts w:eastAsia="Times New Roman"/>
                <w:szCs w:val="24"/>
                <w:lang w:val="en-GB"/>
              </w:rPr>
              <w:t>Non-Functional</w:t>
            </w:r>
            <w:r w:rsidRPr="0081516C">
              <w:rPr>
                <w:rFonts w:eastAsia="Times New Roman"/>
                <w:szCs w:val="24"/>
                <w:lang w:val="en-GB"/>
              </w:rPr>
              <w:t xml:space="preserve"> Requirement Specifications (Section VIII) of this document.</w:t>
            </w:r>
          </w:p>
        </w:tc>
      </w:tr>
      <w:tr w:rsidR="00E45CF3" w:rsidRPr="00426828" w14:paraId="7B99FF1F" w14:textId="77777777" w:rsidTr="009645B7">
        <w:trPr>
          <w:trHeight w:val="1520"/>
        </w:trPr>
        <w:tc>
          <w:tcPr>
            <w:tcW w:w="928" w:type="dxa"/>
            <w:vMerge/>
            <w:tcBorders>
              <w:bottom w:val="nil"/>
            </w:tcBorders>
            <w:hideMark/>
          </w:tcPr>
          <w:p w14:paraId="11C88218" w14:textId="77777777" w:rsidR="00426828" w:rsidRPr="00426828" w:rsidRDefault="00426828">
            <w:pPr>
              <w:spacing w:after="0" w:line="240" w:lineRule="auto"/>
              <w:rPr>
                <w:rFonts w:eastAsia="Times New Roman"/>
                <w:b/>
                <w:bCs/>
                <w:szCs w:val="24"/>
              </w:rPr>
            </w:pPr>
          </w:p>
        </w:tc>
        <w:tc>
          <w:tcPr>
            <w:tcW w:w="3044" w:type="dxa"/>
            <w:vMerge/>
            <w:tcBorders>
              <w:bottom w:val="nil"/>
            </w:tcBorders>
            <w:hideMark/>
          </w:tcPr>
          <w:p w14:paraId="543398B3" w14:textId="77777777" w:rsidR="00426828" w:rsidRPr="00426828" w:rsidRDefault="00426828">
            <w:pPr>
              <w:spacing w:after="0" w:line="240" w:lineRule="auto"/>
              <w:rPr>
                <w:rFonts w:eastAsia="Times New Roman"/>
                <w:b/>
                <w:bCs/>
                <w:szCs w:val="24"/>
              </w:rPr>
            </w:pPr>
          </w:p>
        </w:tc>
        <w:tc>
          <w:tcPr>
            <w:tcW w:w="5516" w:type="dxa"/>
            <w:shd w:val="clear" w:color="auto" w:fill="auto"/>
            <w:hideMark/>
          </w:tcPr>
          <w:p w14:paraId="5A75FDE4" w14:textId="6C751080" w:rsidR="00426828" w:rsidRPr="00A96CD6" w:rsidRDefault="00426828" w:rsidP="009645B7">
            <w:pPr>
              <w:spacing w:after="0" w:line="240" w:lineRule="auto"/>
              <w:rPr>
                <w:rFonts w:eastAsia="Times New Roman"/>
                <w:sz w:val="22"/>
              </w:rPr>
            </w:pPr>
            <w:r w:rsidRPr="00A96CD6">
              <w:rPr>
                <w:rFonts w:eastAsia="Times New Roman"/>
                <w:sz w:val="22"/>
                <w:lang w:val="en-GB"/>
              </w:rPr>
              <w:t>1.6</w:t>
            </w:r>
            <w:r w:rsidRPr="00A96CD6">
              <w:rPr>
                <w:rFonts w:eastAsia="Times New Roman"/>
                <w:sz w:val="14"/>
                <w:szCs w:val="14"/>
                <w:lang w:val="en-GB"/>
              </w:rPr>
              <w:t xml:space="preserve">   </w:t>
            </w:r>
            <w:r w:rsidRPr="00A96CD6">
              <w:rPr>
                <w:rFonts w:eastAsia="Times New Roman"/>
                <w:szCs w:val="24"/>
                <w:lang w:val="en-GB"/>
              </w:rPr>
              <w:t xml:space="preserve">List of all proposed </w:t>
            </w:r>
            <w:r w:rsidR="008D6C4A" w:rsidRPr="00A96CD6">
              <w:rPr>
                <w:rFonts w:eastAsia="Times New Roman"/>
                <w:szCs w:val="24"/>
                <w:lang w:val="en-GB"/>
              </w:rPr>
              <w:t>System</w:t>
            </w:r>
            <w:r w:rsidR="00F14F56" w:rsidRPr="00A96CD6">
              <w:rPr>
                <w:rFonts w:eastAsia="Times New Roman"/>
                <w:szCs w:val="24"/>
                <w:lang w:val="en-GB"/>
              </w:rPr>
              <w:t xml:space="preserve">s </w:t>
            </w:r>
            <w:r w:rsidRPr="00A96CD6">
              <w:rPr>
                <w:rFonts w:eastAsia="Times New Roman"/>
                <w:szCs w:val="24"/>
                <w:lang w:val="en-GB"/>
              </w:rPr>
              <w:t xml:space="preserve">with Principle’s name, address and contact information, version, etc. which meets the Functional Requirement Specification of the Purchaser </w:t>
            </w:r>
            <w:r w:rsidR="008D6C4A" w:rsidRPr="00A96CD6">
              <w:rPr>
                <w:rFonts w:eastAsia="Times New Roman"/>
                <w:szCs w:val="24"/>
                <w:lang w:val="en-GB"/>
              </w:rPr>
              <w:t>are</w:t>
            </w:r>
            <w:r w:rsidRPr="00A96CD6">
              <w:rPr>
                <w:rFonts w:eastAsia="Times New Roman"/>
                <w:szCs w:val="24"/>
                <w:lang w:val="en-GB"/>
              </w:rPr>
              <w:t xml:space="preserve"> specified in Section VIII, Annexure </w:t>
            </w:r>
            <w:r w:rsidR="00F14F56" w:rsidRPr="00A96CD6">
              <w:rPr>
                <w:rFonts w:eastAsia="Times New Roman"/>
                <w:szCs w:val="24"/>
                <w:lang w:val="en-GB"/>
              </w:rPr>
              <w:t>1</w:t>
            </w:r>
            <w:r w:rsidRPr="00A96CD6">
              <w:rPr>
                <w:rFonts w:eastAsia="Times New Roman"/>
                <w:szCs w:val="24"/>
                <w:lang w:val="en-GB"/>
              </w:rPr>
              <w:t xml:space="preserve"> </w:t>
            </w:r>
            <w:r w:rsidRPr="00A96CD6">
              <w:rPr>
                <w:rFonts w:eastAsia="Times New Roman"/>
                <w:b/>
                <w:bCs/>
                <w:szCs w:val="24"/>
                <w:lang w:val="en-GB"/>
              </w:rPr>
              <w:t>Functional Requirement Specification</w:t>
            </w:r>
            <w:r w:rsidRPr="00A96CD6">
              <w:rPr>
                <w:rFonts w:eastAsia="Times New Roman"/>
                <w:szCs w:val="24"/>
                <w:lang w:val="en-GB"/>
              </w:rPr>
              <w:t>.</w:t>
            </w:r>
          </w:p>
        </w:tc>
      </w:tr>
      <w:tr w:rsidR="00E45CF3" w:rsidRPr="00426828" w14:paraId="0129932D" w14:textId="77777777" w:rsidTr="009645B7">
        <w:trPr>
          <w:trHeight w:val="1160"/>
        </w:trPr>
        <w:tc>
          <w:tcPr>
            <w:tcW w:w="928" w:type="dxa"/>
            <w:vMerge/>
            <w:tcBorders>
              <w:bottom w:val="nil"/>
            </w:tcBorders>
            <w:hideMark/>
          </w:tcPr>
          <w:p w14:paraId="5DDD4CA9" w14:textId="77777777" w:rsidR="00426828" w:rsidRPr="00426828" w:rsidRDefault="00426828">
            <w:pPr>
              <w:spacing w:after="0" w:line="240" w:lineRule="auto"/>
              <w:rPr>
                <w:rFonts w:eastAsia="Times New Roman"/>
                <w:b/>
                <w:bCs/>
                <w:szCs w:val="24"/>
              </w:rPr>
            </w:pPr>
          </w:p>
        </w:tc>
        <w:tc>
          <w:tcPr>
            <w:tcW w:w="3044" w:type="dxa"/>
            <w:vMerge/>
            <w:tcBorders>
              <w:bottom w:val="nil"/>
            </w:tcBorders>
            <w:hideMark/>
          </w:tcPr>
          <w:p w14:paraId="0DD2C7BD" w14:textId="77777777" w:rsidR="00426828" w:rsidRPr="00426828" w:rsidRDefault="00426828">
            <w:pPr>
              <w:spacing w:after="0" w:line="240" w:lineRule="auto"/>
              <w:rPr>
                <w:rFonts w:eastAsia="Times New Roman"/>
                <w:b/>
                <w:bCs/>
                <w:szCs w:val="24"/>
              </w:rPr>
            </w:pPr>
          </w:p>
        </w:tc>
        <w:tc>
          <w:tcPr>
            <w:tcW w:w="5516" w:type="dxa"/>
            <w:tcBorders>
              <w:bottom w:val="nil"/>
            </w:tcBorders>
            <w:shd w:val="clear" w:color="auto" w:fill="auto"/>
            <w:hideMark/>
          </w:tcPr>
          <w:p w14:paraId="6A45570E" w14:textId="6F2916A5" w:rsidR="00426828" w:rsidRPr="00426828" w:rsidRDefault="00426828" w:rsidP="009645B7">
            <w:pPr>
              <w:spacing w:after="0" w:line="240" w:lineRule="auto"/>
              <w:rPr>
                <w:rFonts w:eastAsia="Times New Roman"/>
                <w:sz w:val="22"/>
              </w:rPr>
            </w:pPr>
            <w:r w:rsidRPr="00426828">
              <w:rPr>
                <w:rFonts w:eastAsia="Times New Roman"/>
                <w:sz w:val="22"/>
                <w:lang w:val="en-GB"/>
              </w:rPr>
              <w:t>1.7</w:t>
            </w:r>
            <w:r w:rsidRPr="00426828">
              <w:rPr>
                <w:rFonts w:eastAsia="Times New Roman"/>
                <w:sz w:val="14"/>
                <w:szCs w:val="14"/>
                <w:lang w:val="en-GB"/>
              </w:rPr>
              <w:t xml:space="preserve">   </w:t>
            </w:r>
            <w:r w:rsidRPr="00426828">
              <w:rPr>
                <w:rFonts w:eastAsia="Times New Roman"/>
                <w:szCs w:val="24"/>
                <w:lang w:val="en-GB"/>
              </w:rPr>
              <w:t xml:space="preserve">Any other software required for the smooth running of the proposed </w:t>
            </w:r>
            <w:r w:rsidR="00A2479B" w:rsidRPr="00A2479B">
              <w:rPr>
                <w:rFonts w:eastAsia="Times New Roman"/>
                <w:szCs w:val="24"/>
                <w:lang w:val="en-GB"/>
              </w:rPr>
              <w:t xml:space="preserve">e-Connect system </w:t>
            </w:r>
            <w:r w:rsidRPr="00426828">
              <w:rPr>
                <w:rFonts w:eastAsia="Times New Roman"/>
                <w:szCs w:val="24"/>
                <w:lang w:val="en-GB"/>
              </w:rPr>
              <w:t>with the Principle’s name, address, version, etc</w:t>
            </w:r>
            <w:r w:rsidR="0000580F">
              <w:rPr>
                <w:rFonts w:eastAsia="Times New Roman"/>
                <w:szCs w:val="24"/>
                <w:lang w:val="en-GB"/>
              </w:rPr>
              <w:t xml:space="preserve"> should be mentioned by the supplier</w:t>
            </w:r>
            <w:r w:rsidRPr="00426828">
              <w:rPr>
                <w:rFonts w:eastAsia="Times New Roman"/>
                <w:szCs w:val="24"/>
                <w:lang w:val="en-GB"/>
              </w:rPr>
              <w:t>.</w:t>
            </w:r>
            <w:r w:rsidR="0000580F">
              <w:rPr>
                <w:rFonts w:eastAsia="Times New Roman"/>
                <w:szCs w:val="24"/>
                <w:lang w:val="en-GB"/>
              </w:rPr>
              <w:t xml:space="preserve"> </w:t>
            </w:r>
          </w:p>
        </w:tc>
      </w:tr>
      <w:tr w:rsidR="00E45CF3" w:rsidRPr="00426828" w14:paraId="17B01A91" w14:textId="77777777" w:rsidTr="009645B7">
        <w:trPr>
          <w:trHeight w:val="96"/>
        </w:trPr>
        <w:tc>
          <w:tcPr>
            <w:tcW w:w="928" w:type="dxa"/>
            <w:vMerge/>
            <w:tcBorders>
              <w:bottom w:val="single" w:sz="4" w:space="0" w:color="auto"/>
            </w:tcBorders>
            <w:hideMark/>
          </w:tcPr>
          <w:p w14:paraId="04532F20" w14:textId="77777777" w:rsidR="00426828" w:rsidRPr="00426828" w:rsidRDefault="00426828">
            <w:pPr>
              <w:spacing w:after="0" w:line="240" w:lineRule="auto"/>
              <w:rPr>
                <w:rFonts w:eastAsia="Times New Roman"/>
                <w:b/>
                <w:bCs/>
                <w:szCs w:val="24"/>
              </w:rPr>
            </w:pPr>
          </w:p>
        </w:tc>
        <w:tc>
          <w:tcPr>
            <w:tcW w:w="3044" w:type="dxa"/>
            <w:vMerge/>
            <w:tcBorders>
              <w:bottom w:val="single" w:sz="4" w:space="0" w:color="auto"/>
            </w:tcBorders>
            <w:hideMark/>
          </w:tcPr>
          <w:p w14:paraId="06438644" w14:textId="77777777" w:rsidR="00426828" w:rsidRPr="00426828" w:rsidRDefault="00426828">
            <w:pPr>
              <w:spacing w:after="0" w:line="240" w:lineRule="auto"/>
              <w:rPr>
                <w:rFonts w:eastAsia="Times New Roman"/>
                <w:b/>
                <w:bCs/>
                <w:szCs w:val="24"/>
              </w:rPr>
            </w:pPr>
          </w:p>
        </w:tc>
        <w:tc>
          <w:tcPr>
            <w:tcW w:w="5516" w:type="dxa"/>
            <w:tcBorders>
              <w:top w:val="nil"/>
            </w:tcBorders>
            <w:shd w:val="clear" w:color="auto" w:fill="auto"/>
            <w:hideMark/>
          </w:tcPr>
          <w:p w14:paraId="6782958C" w14:textId="73EF9171" w:rsidR="00426828" w:rsidRPr="00426828" w:rsidRDefault="00426828" w:rsidP="009645B7">
            <w:pPr>
              <w:spacing w:after="0" w:line="240" w:lineRule="auto"/>
              <w:rPr>
                <w:rFonts w:eastAsia="Times New Roman"/>
                <w:szCs w:val="24"/>
              </w:rPr>
            </w:pPr>
          </w:p>
        </w:tc>
      </w:tr>
    </w:tbl>
    <w:p w14:paraId="366A8E72" w14:textId="77777777" w:rsidR="00AE4A60" w:rsidRDefault="00AE4A60">
      <w:r>
        <w:br w:type="page"/>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3044"/>
        <w:gridCol w:w="5516"/>
      </w:tblGrid>
      <w:tr w:rsidR="00E45CF3" w:rsidRPr="00426828" w14:paraId="57D4D461" w14:textId="77777777" w:rsidTr="009645B7">
        <w:trPr>
          <w:trHeight w:val="1520"/>
        </w:trPr>
        <w:tc>
          <w:tcPr>
            <w:tcW w:w="928" w:type="dxa"/>
            <w:vMerge w:val="restart"/>
            <w:tcBorders>
              <w:top w:val="single" w:sz="4" w:space="0" w:color="auto"/>
            </w:tcBorders>
            <w:shd w:val="clear" w:color="000000" w:fill="F2F2F2"/>
            <w:hideMark/>
          </w:tcPr>
          <w:p w14:paraId="4BC9CC07" w14:textId="77777777" w:rsidR="00AE4A60" w:rsidRDefault="00AE4A60" w:rsidP="00AE4A60">
            <w:pPr>
              <w:spacing w:after="0" w:line="240" w:lineRule="auto"/>
              <w:rPr>
                <w:rFonts w:eastAsia="Times New Roman"/>
                <w:b/>
                <w:bCs/>
                <w:szCs w:val="24"/>
              </w:rPr>
            </w:pPr>
          </w:p>
          <w:p w14:paraId="59F7E612" w14:textId="17A502AF" w:rsidR="00426828" w:rsidRPr="00426828" w:rsidRDefault="00426828" w:rsidP="00AE4A60">
            <w:pPr>
              <w:spacing w:after="0" w:line="240" w:lineRule="auto"/>
              <w:rPr>
                <w:rFonts w:eastAsia="Times New Roman"/>
                <w:b/>
                <w:bCs/>
                <w:szCs w:val="24"/>
              </w:rPr>
            </w:pPr>
            <w:r w:rsidRPr="00426828">
              <w:rPr>
                <w:rFonts w:eastAsia="Times New Roman"/>
                <w:b/>
                <w:bCs/>
                <w:szCs w:val="24"/>
              </w:rPr>
              <w:t>2</w:t>
            </w:r>
          </w:p>
        </w:tc>
        <w:tc>
          <w:tcPr>
            <w:tcW w:w="3044" w:type="dxa"/>
            <w:vMerge w:val="restart"/>
            <w:tcBorders>
              <w:top w:val="single" w:sz="4" w:space="0" w:color="auto"/>
            </w:tcBorders>
            <w:shd w:val="clear" w:color="auto" w:fill="auto"/>
            <w:hideMark/>
          </w:tcPr>
          <w:p w14:paraId="29403B5D" w14:textId="77777777" w:rsidR="00AE4A60" w:rsidRDefault="00AE4A60">
            <w:pPr>
              <w:spacing w:after="0" w:line="240" w:lineRule="auto"/>
              <w:rPr>
                <w:rFonts w:eastAsia="Times New Roman"/>
                <w:b/>
                <w:bCs/>
                <w:szCs w:val="24"/>
              </w:rPr>
            </w:pPr>
          </w:p>
          <w:p w14:paraId="16421FA0" w14:textId="57E28CCB" w:rsidR="00426828" w:rsidRPr="00426828" w:rsidRDefault="00426828">
            <w:pPr>
              <w:spacing w:after="0" w:line="240" w:lineRule="auto"/>
              <w:rPr>
                <w:rFonts w:eastAsia="Times New Roman"/>
                <w:b/>
                <w:bCs/>
                <w:szCs w:val="24"/>
              </w:rPr>
            </w:pPr>
            <w:r w:rsidRPr="00426828">
              <w:rPr>
                <w:rFonts w:eastAsia="Times New Roman"/>
                <w:b/>
                <w:bCs/>
                <w:szCs w:val="24"/>
              </w:rPr>
              <w:t>Supply, Installation and configuration of Hardware, operating systems, RDBMS, Application systems, Interfaces, and any other network communication equipment.</w:t>
            </w:r>
          </w:p>
        </w:tc>
        <w:tc>
          <w:tcPr>
            <w:tcW w:w="5516" w:type="dxa"/>
            <w:shd w:val="clear" w:color="auto" w:fill="auto"/>
            <w:hideMark/>
          </w:tcPr>
          <w:p w14:paraId="01C403DD" w14:textId="18653218" w:rsidR="00426828" w:rsidRPr="00426828" w:rsidRDefault="00426828" w:rsidP="009645B7">
            <w:pPr>
              <w:spacing w:after="0" w:line="240" w:lineRule="auto"/>
              <w:rPr>
                <w:rFonts w:eastAsia="Times New Roman"/>
                <w:sz w:val="22"/>
              </w:rPr>
            </w:pPr>
            <w:r w:rsidRPr="00426828">
              <w:rPr>
                <w:rFonts w:eastAsia="Times New Roman"/>
                <w:sz w:val="22"/>
                <w:lang w:val="en-GB"/>
              </w:rPr>
              <w:t>2.1</w:t>
            </w:r>
            <w:r w:rsidRPr="00426828">
              <w:rPr>
                <w:rFonts w:eastAsia="Times New Roman"/>
                <w:sz w:val="14"/>
                <w:szCs w:val="14"/>
                <w:lang w:val="en-GB"/>
              </w:rPr>
              <w:t xml:space="preserve">   </w:t>
            </w:r>
            <w:r w:rsidRPr="00426828">
              <w:rPr>
                <w:rFonts w:eastAsia="Times New Roman"/>
                <w:szCs w:val="24"/>
                <w:lang w:val="en-GB"/>
              </w:rPr>
              <w:t xml:space="preserve">Bidder shall supply and install all required components of Hardware, RDBMS, Application / Operating </w:t>
            </w:r>
            <w:r w:rsidR="00BC3639" w:rsidRPr="00426828">
              <w:rPr>
                <w:rFonts w:eastAsia="Times New Roman"/>
                <w:szCs w:val="24"/>
                <w:lang w:val="en-GB"/>
              </w:rPr>
              <w:t>systems,</w:t>
            </w:r>
            <w:r w:rsidRPr="00426828">
              <w:rPr>
                <w:rFonts w:eastAsia="Times New Roman"/>
                <w:szCs w:val="24"/>
                <w:lang w:val="en-GB"/>
              </w:rPr>
              <w:t xml:space="preserve"> and any other network communication equipment required to meet project objectives.</w:t>
            </w:r>
          </w:p>
        </w:tc>
      </w:tr>
      <w:tr w:rsidR="00E45CF3" w:rsidRPr="00426828" w14:paraId="7438F2F6" w14:textId="77777777" w:rsidTr="009645B7">
        <w:trPr>
          <w:trHeight w:val="1052"/>
        </w:trPr>
        <w:tc>
          <w:tcPr>
            <w:tcW w:w="928" w:type="dxa"/>
            <w:vMerge/>
            <w:hideMark/>
          </w:tcPr>
          <w:p w14:paraId="1AE475B1" w14:textId="77777777" w:rsidR="00426828" w:rsidRPr="00426828" w:rsidRDefault="00426828">
            <w:pPr>
              <w:spacing w:after="0" w:line="240" w:lineRule="auto"/>
              <w:rPr>
                <w:rFonts w:eastAsia="Times New Roman"/>
                <w:b/>
                <w:bCs/>
                <w:szCs w:val="24"/>
              </w:rPr>
            </w:pPr>
          </w:p>
        </w:tc>
        <w:tc>
          <w:tcPr>
            <w:tcW w:w="3044" w:type="dxa"/>
            <w:vMerge/>
            <w:hideMark/>
          </w:tcPr>
          <w:p w14:paraId="4983D9B9" w14:textId="77777777" w:rsidR="00426828" w:rsidRPr="00426828" w:rsidRDefault="00426828">
            <w:pPr>
              <w:spacing w:after="0" w:line="240" w:lineRule="auto"/>
              <w:rPr>
                <w:rFonts w:eastAsia="Times New Roman"/>
                <w:b/>
                <w:bCs/>
                <w:szCs w:val="24"/>
              </w:rPr>
            </w:pPr>
          </w:p>
        </w:tc>
        <w:tc>
          <w:tcPr>
            <w:tcW w:w="5516" w:type="dxa"/>
            <w:shd w:val="clear" w:color="auto" w:fill="auto"/>
            <w:hideMark/>
          </w:tcPr>
          <w:p w14:paraId="6244608D" w14:textId="0BBC8277" w:rsidR="00426828" w:rsidRPr="00426828" w:rsidRDefault="00426828" w:rsidP="009645B7">
            <w:pPr>
              <w:spacing w:after="0" w:line="240" w:lineRule="auto"/>
              <w:rPr>
                <w:rFonts w:eastAsia="Times New Roman"/>
                <w:sz w:val="22"/>
              </w:rPr>
            </w:pPr>
            <w:r w:rsidRPr="00426828">
              <w:rPr>
                <w:rFonts w:eastAsia="Times New Roman"/>
                <w:sz w:val="22"/>
                <w:lang w:val="en-GB"/>
              </w:rPr>
              <w:t>2.2</w:t>
            </w:r>
            <w:r w:rsidRPr="00426828">
              <w:rPr>
                <w:rFonts w:eastAsia="Times New Roman"/>
                <w:sz w:val="14"/>
                <w:szCs w:val="14"/>
                <w:lang w:val="en-GB"/>
              </w:rPr>
              <w:t xml:space="preserve">   </w:t>
            </w:r>
            <w:r w:rsidRPr="00426828">
              <w:rPr>
                <w:rFonts w:eastAsia="Times New Roman"/>
                <w:szCs w:val="24"/>
                <w:lang w:val="en-GB"/>
              </w:rPr>
              <w:t>This includes the supply of all the above listed components for testing, production, fail over and Disaster Recovery (DR) environments</w:t>
            </w:r>
            <w:r w:rsidR="0000580F">
              <w:rPr>
                <w:rFonts w:eastAsia="Times New Roman"/>
                <w:szCs w:val="24"/>
                <w:lang w:val="en-GB"/>
              </w:rPr>
              <w:t xml:space="preserve"> as well</w:t>
            </w:r>
          </w:p>
        </w:tc>
      </w:tr>
      <w:tr w:rsidR="00E45CF3" w:rsidRPr="00426828" w14:paraId="7D955F5B" w14:textId="77777777" w:rsidTr="009645B7">
        <w:trPr>
          <w:trHeight w:val="1268"/>
        </w:trPr>
        <w:tc>
          <w:tcPr>
            <w:tcW w:w="928" w:type="dxa"/>
            <w:vMerge/>
            <w:hideMark/>
          </w:tcPr>
          <w:p w14:paraId="47CDBD3B" w14:textId="77777777" w:rsidR="00426828" w:rsidRPr="00426828" w:rsidRDefault="00426828">
            <w:pPr>
              <w:spacing w:after="0" w:line="240" w:lineRule="auto"/>
              <w:rPr>
                <w:rFonts w:eastAsia="Times New Roman"/>
                <w:b/>
                <w:bCs/>
                <w:szCs w:val="24"/>
              </w:rPr>
            </w:pPr>
          </w:p>
        </w:tc>
        <w:tc>
          <w:tcPr>
            <w:tcW w:w="3044" w:type="dxa"/>
            <w:vMerge/>
            <w:hideMark/>
          </w:tcPr>
          <w:p w14:paraId="3AE14FA2" w14:textId="77777777" w:rsidR="00426828" w:rsidRPr="00426828" w:rsidRDefault="00426828">
            <w:pPr>
              <w:spacing w:after="0" w:line="240" w:lineRule="auto"/>
              <w:rPr>
                <w:rFonts w:eastAsia="Times New Roman"/>
                <w:b/>
                <w:bCs/>
                <w:szCs w:val="24"/>
              </w:rPr>
            </w:pPr>
          </w:p>
        </w:tc>
        <w:tc>
          <w:tcPr>
            <w:tcW w:w="5516" w:type="dxa"/>
            <w:shd w:val="clear" w:color="auto" w:fill="auto"/>
            <w:hideMark/>
          </w:tcPr>
          <w:p w14:paraId="70B8D377" w14:textId="75B0C70A" w:rsidR="00426828" w:rsidRPr="00426828" w:rsidRDefault="00426828" w:rsidP="009645B7">
            <w:pPr>
              <w:spacing w:after="0" w:line="240" w:lineRule="auto"/>
              <w:rPr>
                <w:rFonts w:eastAsia="Times New Roman"/>
                <w:sz w:val="22"/>
              </w:rPr>
            </w:pPr>
            <w:r w:rsidRPr="00426828">
              <w:rPr>
                <w:rFonts w:eastAsia="Times New Roman"/>
                <w:sz w:val="22"/>
                <w:lang w:val="en-GB"/>
              </w:rPr>
              <w:t>2.3</w:t>
            </w:r>
            <w:r w:rsidRPr="00426828">
              <w:rPr>
                <w:rFonts w:eastAsia="Times New Roman"/>
                <w:sz w:val="14"/>
                <w:szCs w:val="14"/>
                <w:lang w:val="en-GB"/>
              </w:rPr>
              <w:t xml:space="preserve">   </w:t>
            </w:r>
            <w:r w:rsidRPr="00426828">
              <w:rPr>
                <w:rFonts w:eastAsia="Times New Roman"/>
                <w:szCs w:val="24"/>
                <w:lang w:val="en-GB"/>
              </w:rPr>
              <w:t xml:space="preserve">This scope includes providing support and corrective maintenance during the warranty period and post warranty period up to five years from go live of </w:t>
            </w:r>
            <w:r w:rsidR="00A2479B" w:rsidRPr="00A2479B">
              <w:rPr>
                <w:rFonts w:eastAsia="Times New Roman"/>
                <w:szCs w:val="24"/>
                <w:lang w:val="en-GB"/>
              </w:rPr>
              <w:t>e-Connect system</w:t>
            </w:r>
          </w:p>
        </w:tc>
      </w:tr>
      <w:tr w:rsidR="00E45CF3" w:rsidRPr="00426828" w14:paraId="5F9BDD3E" w14:textId="77777777" w:rsidTr="009645B7">
        <w:trPr>
          <w:trHeight w:val="710"/>
        </w:trPr>
        <w:tc>
          <w:tcPr>
            <w:tcW w:w="928" w:type="dxa"/>
            <w:vMerge/>
            <w:hideMark/>
          </w:tcPr>
          <w:p w14:paraId="6678323F" w14:textId="77777777" w:rsidR="00426828" w:rsidRPr="00426828" w:rsidRDefault="00426828">
            <w:pPr>
              <w:spacing w:after="0" w:line="240" w:lineRule="auto"/>
              <w:rPr>
                <w:rFonts w:eastAsia="Times New Roman"/>
                <w:b/>
                <w:bCs/>
                <w:szCs w:val="24"/>
              </w:rPr>
            </w:pPr>
          </w:p>
        </w:tc>
        <w:tc>
          <w:tcPr>
            <w:tcW w:w="3044" w:type="dxa"/>
            <w:vMerge/>
            <w:hideMark/>
          </w:tcPr>
          <w:p w14:paraId="2C2C9565" w14:textId="77777777" w:rsidR="00426828" w:rsidRPr="00426828" w:rsidRDefault="00426828">
            <w:pPr>
              <w:spacing w:after="0" w:line="240" w:lineRule="auto"/>
              <w:rPr>
                <w:rFonts w:eastAsia="Times New Roman"/>
                <w:b/>
                <w:bCs/>
                <w:szCs w:val="24"/>
              </w:rPr>
            </w:pPr>
          </w:p>
        </w:tc>
        <w:tc>
          <w:tcPr>
            <w:tcW w:w="5516" w:type="dxa"/>
            <w:shd w:val="clear" w:color="auto" w:fill="auto"/>
            <w:hideMark/>
          </w:tcPr>
          <w:p w14:paraId="456C1CDB" w14:textId="77777777" w:rsidR="00426828" w:rsidRPr="00426828" w:rsidRDefault="00426828" w:rsidP="009645B7">
            <w:pPr>
              <w:spacing w:after="0" w:line="240" w:lineRule="auto"/>
              <w:rPr>
                <w:rFonts w:eastAsia="Times New Roman"/>
                <w:sz w:val="22"/>
              </w:rPr>
            </w:pPr>
            <w:r w:rsidRPr="00426828">
              <w:rPr>
                <w:rFonts w:eastAsia="Times New Roman"/>
                <w:sz w:val="22"/>
                <w:lang w:val="en-GB"/>
              </w:rPr>
              <w:t>2.4</w:t>
            </w:r>
            <w:r w:rsidRPr="00426828">
              <w:rPr>
                <w:rFonts w:eastAsia="Times New Roman"/>
                <w:sz w:val="14"/>
                <w:szCs w:val="14"/>
                <w:lang w:val="en-GB"/>
              </w:rPr>
              <w:t xml:space="preserve">   </w:t>
            </w:r>
            <w:r w:rsidRPr="00426828">
              <w:rPr>
                <w:rFonts w:eastAsia="Times New Roman"/>
                <w:szCs w:val="24"/>
                <w:lang w:val="en-GB"/>
              </w:rPr>
              <w:t>Propose that all databases are with the version and the name of the Principle.</w:t>
            </w:r>
          </w:p>
        </w:tc>
      </w:tr>
      <w:tr w:rsidR="00E45CF3" w:rsidRPr="00426828" w14:paraId="16FDB1A0" w14:textId="77777777" w:rsidTr="009645B7">
        <w:trPr>
          <w:trHeight w:val="1340"/>
        </w:trPr>
        <w:tc>
          <w:tcPr>
            <w:tcW w:w="928" w:type="dxa"/>
            <w:vMerge/>
            <w:hideMark/>
          </w:tcPr>
          <w:p w14:paraId="79836BA3" w14:textId="77777777" w:rsidR="00426828" w:rsidRPr="00426828" w:rsidRDefault="00426828">
            <w:pPr>
              <w:spacing w:after="0" w:line="240" w:lineRule="auto"/>
              <w:rPr>
                <w:rFonts w:eastAsia="Times New Roman"/>
                <w:b/>
                <w:bCs/>
                <w:szCs w:val="24"/>
              </w:rPr>
            </w:pPr>
          </w:p>
        </w:tc>
        <w:tc>
          <w:tcPr>
            <w:tcW w:w="3044" w:type="dxa"/>
            <w:vMerge/>
            <w:hideMark/>
          </w:tcPr>
          <w:p w14:paraId="41C53D6F" w14:textId="77777777" w:rsidR="00426828" w:rsidRPr="00426828" w:rsidRDefault="00426828">
            <w:pPr>
              <w:spacing w:after="0" w:line="240" w:lineRule="auto"/>
              <w:rPr>
                <w:rFonts w:eastAsia="Times New Roman"/>
                <w:b/>
                <w:bCs/>
                <w:szCs w:val="24"/>
              </w:rPr>
            </w:pPr>
          </w:p>
        </w:tc>
        <w:tc>
          <w:tcPr>
            <w:tcW w:w="5516" w:type="dxa"/>
            <w:shd w:val="clear" w:color="auto" w:fill="auto"/>
            <w:hideMark/>
          </w:tcPr>
          <w:p w14:paraId="46D2907C" w14:textId="1635624D" w:rsidR="00426828" w:rsidRPr="00041B61" w:rsidRDefault="00426828" w:rsidP="009645B7">
            <w:pPr>
              <w:spacing w:after="0" w:line="240" w:lineRule="auto"/>
              <w:rPr>
                <w:rFonts w:eastAsia="Times New Roman"/>
                <w:sz w:val="22"/>
              </w:rPr>
            </w:pPr>
            <w:r w:rsidRPr="00041B61">
              <w:rPr>
                <w:rFonts w:eastAsia="Times New Roman"/>
                <w:sz w:val="22"/>
                <w:lang w:val="en-GB"/>
              </w:rPr>
              <w:t>2.5</w:t>
            </w:r>
            <w:r w:rsidRPr="00041B61">
              <w:rPr>
                <w:rFonts w:eastAsia="Times New Roman"/>
                <w:sz w:val="14"/>
                <w:szCs w:val="14"/>
                <w:lang w:val="en-GB"/>
              </w:rPr>
              <w:t xml:space="preserve">   </w:t>
            </w:r>
            <w:r w:rsidRPr="00041B61">
              <w:rPr>
                <w:rFonts w:eastAsia="Times New Roman"/>
                <w:szCs w:val="24"/>
                <w:lang w:val="en-GB"/>
              </w:rPr>
              <w:t xml:space="preserve">List all hardware components required for the proposed </w:t>
            </w:r>
            <w:r w:rsidR="0000580F" w:rsidRPr="00041B61">
              <w:rPr>
                <w:rFonts w:eastAsia="Times New Roman"/>
                <w:szCs w:val="24"/>
                <w:lang w:val="en-GB"/>
              </w:rPr>
              <w:t>System</w:t>
            </w:r>
            <w:r w:rsidR="00041B61">
              <w:rPr>
                <w:rFonts w:eastAsia="Times New Roman"/>
                <w:szCs w:val="24"/>
                <w:lang w:val="en-GB"/>
              </w:rPr>
              <w:t>s</w:t>
            </w:r>
            <w:r w:rsidRPr="00041B61">
              <w:rPr>
                <w:rFonts w:eastAsia="Times New Roman"/>
                <w:szCs w:val="24"/>
                <w:lang w:val="en-GB"/>
              </w:rPr>
              <w:t xml:space="preserve"> for a total period of 5 years, based on the user volumes mentioned in Section 1 above and for a Disaster Recovery solution as well.</w:t>
            </w:r>
          </w:p>
        </w:tc>
      </w:tr>
      <w:tr w:rsidR="00E45CF3" w:rsidRPr="00426828" w14:paraId="7DF592B5" w14:textId="77777777" w:rsidTr="009645B7">
        <w:trPr>
          <w:trHeight w:val="800"/>
        </w:trPr>
        <w:tc>
          <w:tcPr>
            <w:tcW w:w="928" w:type="dxa"/>
            <w:vMerge/>
            <w:hideMark/>
          </w:tcPr>
          <w:p w14:paraId="1D941308" w14:textId="77777777" w:rsidR="00426828" w:rsidRPr="00426828" w:rsidRDefault="00426828">
            <w:pPr>
              <w:spacing w:after="0" w:line="240" w:lineRule="auto"/>
              <w:rPr>
                <w:rFonts w:eastAsia="Times New Roman"/>
                <w:b/>
                <w:bCs/>
                <w:szCs w:val="24"/>
              </w:rPr>
            </w:pPr>
          </w:p>
        </w:tc>
        <w:tc>
          <w:tcPr>
            <w:tcW w:w="3044" w:type="dxa"/>
            <w:vMerge/>
            <w:hideMark/>
          </w:tcPr>
          <w:p w14:paraId="54AACD75" w14:textId="77777777" w:rsidR="00426828" w:rsidRPr="00426828" w:rsidRDefault="00426828">
            <w:pPr>
              <w:spacing w:after="0" w:line="240" w:lineRule="auto"/>
              <w:rPr>
                <w:rFonts w:eastAsia="Times New Roman"/>
                <w:b/>
                <w:bCs/>
                <w:szCs w:val="24"/>
              </w:rPr>
            </w:pPr>
          </w:p>
        </w:tc>
        <w:tc>
          <w:tcPr>
            <w:tcW w:w="5516" w:type="dxa"/>
            <w:shd w:val="clear" w:color="auto" w:fill="auto"/>
            <w:hideMark/>
          </w:tcPr>
          <w:p w14:paraId="3798DA25" w14:textId="77777777" w:rsidR="00426828" w:rsidRPr="00426828" w:rsidRDefault="00426828" w:rsidP="009645B7">
            <w:pPr>
              <w:spacing w:after="0" w:line="240" w:lineRule="auto"/>
              <w:rPr>
                <w:rFonts w:eastAsia="Times New Roman"/>
                <w:sz w:val="22"/>
              </w:rPr>
            </w:pPr>
            <w:r w:rsidRPr="00426828">
              <w:rPr>
                <w:rFonts w:eastAsia="Times New Roman"/>
                <w:sz w:val="22"/>
                <w:lang w:val="en-GB"/>
              </w:rPr>
              <w:t>2.6</w:t>
            </w:r>
            <w:r w:rsidRPr="00426828">
              <w:rPr>
                <w:rFonts w:eastAsia="Times New Roman"/>
                <w:sz w:val="14"/>
                <w:szCs w:val="14"/>
                <w:lang w:val="en-GB"/>
              </w:rPr>
              <w:t xml:space="preserve">   </w:t>
            </w:r>
            <w:r w:rsidRPr="00426828">
              <w:rPr>
                <w:rFonts w:eastAsia="Times New Roman"/>
                <w:szCs w:val="24"/>
                <w:lang w:val="en-GB"/>
              </w:rPr>
              <w:t xml:space="preserve">List of hardware requirements for the test environment and any other required environments, until completion of the stabilization support period. </w:t>
            </w:r>
          </w:p>
        </w:tc>
      </w:tr>
      <w:tr w:rsidR="00E45CF3" w:rsidRPr="00426828" w14:paraId="6CA5E0DC" w14:textId="77777777" w:rsidTr="009645B7">
        <w:trPr>
          <w:trHeight w:val="656"/>
        </w:trPr>
        <w:tc>
          <w:tcPr>
            <w:tcW w:w="928" w:type="dxa"/>
            <w:vMerge/>
            <w:hideMark/>
          </w:tcPr>
          <w:p w14:paraId="510A1EB7" w14:textId="77777777" w:rsidR="00426828" w:rsidRPr="00426828" w:rsidRDefault="00426828">
            <w:pPr>
              <w:spacing w:after="0" w:line="240" w:lineRule="auto"/>
              <w:rPr>
                <w:rFonts w:eastAsia="Times New Roman"/>
                <w:b/>
                <w:bCs/>
                <w:szCs w:val="24"/>
              </w:rPr>
            </w:pPr>
          </w:p>
        </w:tc>
        <w:tc>
          <w:tcPr>
            <w:tcW w:w="3044" w:type="dxa"/>
            <w:vMerge/>
            <w:hideMark/>
          </w:tcPr>
          <w:p w14:paraId="0C494127" w14:textId="77777777" w:rsidR="00426828" w:rsidRPr="00426828" w:rsidRDefault="00426828">
            <w:pPr>
              <w:spacing w:after="0" w:line="240" w:lineRule="auto"/>
              <w:rPr>
                <w:rFonts w:eastAsia="Times New Roman"/>
                <w:b/>
                <w:bCs/>
                <w:szCs w:val="24"/>
              </w:rPr>
            </w:pPr>
          </w:p>
        </w:tc>
        <w:tc>
          <w:tcPr>
            <w:tcW w:w="5516" w:type="dxa"/>
            <w:shd w:val="clear" w:color="auto" w:fill="auto"/>
            <w:hideMark/>
          </w:tcPr>
          <w:p w14:paraId="71553381" w14:textId="56D1669C" w:rsidR="00426828" w:rsidRPr="00426828" w:rsidRDefault="00426828" w:rsidP="009645B7">
            <w:pPr>
              <w:spacing w:after="0" w:line="240" w:lineRule="auto"/>
              <w:rPr>
                <w:rFonts w:eastAsia="Times New Roman"/>
                <w:sz w:val="22"/>
              </w:rPr>
            </w:pPr>
            <w:r w:rsidRPr="00426828">
              <w:rPr>
                <w:rFonts w:eastAsia="Times New Roman"/>
                <w:sz w:val="22"/>
                <w:lang w:val="en-GB"/>
              </w:rPr>
              <w:t>2.7</w:t>
            </w:r>
            <w:r w:rsidRPr="00426828">
              <w:rPr>
                <w:rFonts w:eastAsia="Times New Roman"/>
                <w:sz w:val="14"/>
                <w:szCs w:val="14"/>
                <w:lang w:val="en-GB"/>
              </w:rPr>
              <w:t xml:space="preserve">   </w:t>
            </w:r>
            <w:r w:rsidRPr="00426828">
              <w:rPr>
                <w:rFonts w:eastAsia="Times New Roman"/>
                <w:szCs w:val="24"/>
                <w:lang w:val="en-GB"/>
              </w:rPr>
              <w:t xml:space="preserve">Any operating systems, </w:t>
            </w:r>
            <w:r w:rsidR="0000580F">
              <w:rPr>
                <w:rFonts w:eastAsia="Times New Roman"/>
                <w:szCs w:val="24"/>
                <w:lang w:val="en-GB"/>
              </w:rPr>
              <w:t>e-Connect</w:t>
            </w:r>
            <w:r w:rsidRPr="00426828">
              <w:rPr>
                <w:rFonts w:eastAsia="Times New Roman"/>
                <w:szCs w:val="24"/>
                <w:lang w:val="en-GB"/>
              </w:rPr>
              <w:t xml:space="preserve"> software require</w:t>
            </w:r>
            <w:r w:rsidR="0000580F">
              <w:rPr>
                <w:rFonts w:eastAsia="Times New Roman"/>
                <w:szCs w:val="24"/>
                <w:lang w:val="en-GB"/>
              </w:rPr>
              <w:t>s</w:t>
            </w:r>
            <w:r w:rsidRPr="00426828">
              <w:rPr>
                <w:rFonts w:eastAsia="Times New Roman"/>
                <w:szCs w:val="24"/>
                <w:lang w:val="en-GB"/>
              </w:rPr>
              <w:t xml:space="preserve"> for each of the above system environments.</w:t>
            </w:r>
          </w:p>
        </w:tc>
      </w:tr>
      <w:tr w:rsidR="00E45CF3" w:rsidRPr="00426828" w14:paraId="4BB06149" w14:textId="77777777" w:rsidTr="009645B7">
        <w:trPr>
          <w:trHeight w:val="800"/>
        </w:trPr>
        <w:tc>
          <w:tcPr>
            <w:tcW w:w="928" w:type="dxa"/>
            <w:vMerge/>
            <w:hideMark/>
          </w:tcPr>
          <w:p w14:paraId="32B041A6" w14:textId="77777777" w:rsidR="00426828" w:rsidRPr="00426828" w:rsidRDefault="00426828">
            <w:pPr>
              <w:spacing w:after="0" w:line="240" w:lineRule="auto"/>
              <w:rPr>
                <w:rFonts w:eastAsia="Times New Roman"/>
                <w:b/>
                <w:bCs/>
                <w:szCs w:val="24"/>
              </w:rPr>
            </w:pPr>
          </w:p>
        </w:tc>
        <w:tc>
          <w:tcPr>
            <w:tcW w:w="3044" w:type="dxa"/>
            <w:vMerge/>
            <w:hideMark/>
          </w:tcPr>
          <w:p w14:paraId="2ED33C2C" w14:textId="77777777" w:rsidR="00426828" w:rsidRPr="00426828" w:rsidRDefault="00426828">
            <w:pPr>
              <w:spacing w:after="0" w:line="240" w:lineRule="auto"/>
              <w:rPr>
                <w:rFonts w:eastAsia="Times New Roman"/>
                <w:b/>
                <w:bCs/>
                <w:szCs w:val="24"/>
              </w:rPr>
            </w:pPr>
          </w:p>
        </w:tc>
        <w:tc>
          <w:tcPr>
            <w:tcW w:w="5516" w:type="dxa"/>
            <w:shd w:val="clear" w:color="auto" w:fill="auto"/>
            <w:hideMark/>
          </w:tcPr>
          <w:p w14:paraId="78B826AB" w14:textId="6333E104" w:rsidR="00426828" w:rsidRPr="00426828" w:rsidRDefault="00426828" w:rsidP="009645B7">
            <w:pPr>
              <w:spacing w:after="0" w:line="240" w:lineRule="auto"/>
              <w:rPr>
                <w:rFonts w:eastAsia="Times New Roman"/>
                <w:sz w:val="22"/>
              </w:rPr>
            </w:pPr>
            <w:r w:rsidRPr="00426828">
              <w:rPr>
                <w:rFonts w:eastAsia="Times New Roman"/>
                <w:sz w:val="22"/>
                <w:lang w:val="en-GB"/>
              </w:rPr>
              <w:t>2.8</w:t>
            </w:r>
            <w:r w:rsidRPr="00426828">
              <w:rPr>
                <w:rFonts w:eastAsia="Times New Roman"/>
                <w:sz w:val="14"/>
                <w:szCs w:val="14"/>
                <w:lang w:val="en-GB"/>
              </w:rPr>
              <w:t xml:space="preserve">   </w:t>
            </w:r>
            <w:r w:rsidRPr="00426828">
              <w:rPr>
                <w:rFonts w:eastAsia="Times New Roman"/>
                <w:szCs w:val="24"/>
                <w:lang w:val="en-GB"/>
              </w:rPr>
              <w:t xml:space="preserve">Indication of expected brands, </w:t>
            </w:r>
            <w:r w:rsidR="00BC3639" w:rsidRPr="00426828">
              <w:rPr>
                <w:rFonts w:eastAsia="Times New Roman"/>
                <w:szCs w:val="24"/>
                <w:lang w:val="en-GB"/>
              </w:rPr>
              <w:t>models,</w:t>
            </w:r>
            <w:r w:rsidRPr="00426828">
              <w:rPr>
                <w:rFonts w:eastAsia="Times New Roman"/>
                <w:szCs w:val="24"/>
                <w:lang w:val="en-GB"/>
              </w:rPr>
              <w:t xml:space="preserve"> and </w:t>
            </w:r>
            <w:r w:rsidR="00BC3639" w:rsidRPr="00426828">
              <w:rPr>
                <w:rFonts w:eastAsia="Times New Roman"/>
                <w:szCs w:val="24"/>
                <w:lang w:val="en-GB"/>
              </w:rPr>
              <w:t>high-level</w:t>
            </w:r>
            <w:r w:rsidRPr="00426828">
              <w:rPr>
                <w:rFonts w:eastAsia="Times New Roman"/>
                <w:szCs w:val="24"/>
                <w:lang w:val="en-GB"/>
              </w:rPr>
              <w:t xml:space="preserve"> component configuration.</w:t>
            </w:r>
          </w:p>
        </w:tc>
      </w:tr>
      <w:tr w:rsidR="00E45CF3" w:rsidRPr="00426828" w14:paraId="259BB389" w14:textId="77777777" w:rsidTr="009645B7">
        <w:trPr>
          <w:trHeight w:val="827"/>
        </w:trPr>
        <w:tc>
          <w:tcPr>
            <w:tcW w:w="928" w:type="dxa"/>
            <w:vMerge/>
            <w:hideMark/>
          </w:tcPr>
          <w:p w14:paraId="48910E67" w14:textId="77777777" w:rsidR="00426828" w:rsidRPr="00426828" w:rsidRDefault="00426828">
            <w:pPr>
              <w:spacing w:after="0" w:line="240" w:lineRule="auto"/>
              <w:rPr>
                <w:rFonts w:eastAsia="Times New Roman"/>
                <w:b/>
                <w:bCs/>
                <w:szCs w:val="24"/>
              </w:rPr>
            </w:pPr>
          </w:p>
        </w:tc>
        <w:tc>
          <w:tcPr>
            <w:tcW w:w="3044" w:type="dxa"/>
            <w:vMerge/>
            <w:hideMark/>
          </w:tcPr>
          <w:p w14:paraId="7FE259EF" w14:textId="77777777" w:rsidR="00426828" w:rsidRPr="00426828" w:rsidRDefault="00426828">
            <w:pPr>
              <w:spacing w:after="0" w:line="240" w:lineRule="auto"/>
              <w:rPr>
                <w:rFonts w:eastAsia="Times New Roman"/>
                <w:b/>
                <w:bCs/>
                <w:szCs w:val="24"/>
              </w:rPr>
            </w:pPr>
          </w:p>
        </w:tc>
        <w:tc>
          <w:tcPr>
            <w:tcW w:w="5516" w:type="dxa"/>
            <w:shd w:val="clear" w:color="auto" w:fill="auto"/>
            <w:hideMark/>
          </w:tcPr>
          <w:p w14:paraId="29A121D5" w14:textId="77777777" w:rsidR="00426828" w:rsidRPr="00426828" w:rsidRDefault="00426828" w:rsidP="009645B7">
            <w:pPr>
              <w:spacing w:after="0" w:line="240" w:lineRule="auto"/>
              <w:rPr>
                <w:rFonts w:eastAsia="Times New Roman"/>
                <w:sz w:val="22"/>
              </w:rPr>
            </w:pPr>
            <w:r w:rsidRPr="00426828">
              <w:rPr>
                <w:rFonts w:eastAsia="Times New Roman"/>
                <w:sz w:val="22"/>
                <w:lang w:val="en-GB"/>
              </w:rPr>
              <w:t>2.9</w:t>
            </w:r>
            <w:r w:rsidRPr="00426828">
              <w:rPr>
                <w:rFonts w:eastAsia="Times New Roman"/>
                <w:sz w:val="14"/>
                <w:szCs w:val="14"/>
                <w:lang w:val="en-GB"/>
              </w:rPr>
              <w:t xml:space="preserve">   </w:t>
            </w:r>
            <w:r w:rsidRPr="00426828">
              <w:rPr>
                <w:rFonts w:eastAsia="Times New Roman"/>
                <w:szCs w:val="24"/>
                <w:lang w:val="en-GB"/>
              </w:rPr>
              <w:t>Local or Foreign Agent/supplier details of each of the proposed software and hardware components.</w:t>
            </w:r>
          </w:p>
        </w:tc>
      </w:tr>
      <w:tr w:rsidR="00E45CF3" w:rsidRPr="00426828" w14:paraId="2A838979" w14:textId="77777777" w:rsidTr="009645B7">
        <w:trPr>
          <w:trHeight w:val="728"/>
        </w:trPr>
        <w:tc>
          <w:tcPr>
            <w:tcW w:w="928" w:type="dxa"/>
            <w:vMerge/>
            <w:hideMark/>
          </w:tcPr>
          <w:p w14:paraId="5CF4A942" w14:textId="77777777" w:rsidR="00426828" w:rsidRPr="00426828" w:rsidRDefault="00426828">
            <w:pPr>
              <w:spacing w:after="0" w:line="240" w:lineRule="auto"/>
              <w:rPr>
                <w:rFonts w:eastAsia="Times New Roman"/>
                <w:b/>
                <w:bCs/>
                <w:szCs w:val="24"/>
              </w:rPr>
            </w:pPr>
          </w:p>
        </w:tc>
        <w:tc>
          <w:tcPr>
            <w:tcW w:w="3044" w:type="dxa"/>
            <w:vMerge/>
            <w:hideMark/>
          </w:tcPr>
          <w:p w14:paraId="310E4150" w14:textId="77777777" w:rsidR="00426828" w:rsidRPr="00426828" w:rsidRDefault="00426828">
            <w:pPr>
              <w:spacing w:after="0" w:line="240" w:lineRule="auto"/>
              <w:rPr>
                <w:rFonts w:eastAsia="Times New Roman"/>
                <w:b/>
                <w:bCs/>
                <w:szCs w:val="24"/>
              </w:rPr>
            </w:pPr>
          </w:p>
        </w:tc>
        <w:tc>
          <w:tcPr>
            <w:tcW w:w="5516" w:type="dxa"/>
            <w:shd w:val="clear" w:color="auto" w:fill="auto"/>
            <w:hideMark/>
          </w:tcPr>
          <w:p w14:paraId="6202D503" w14:textId="1E1E2690" w:rsidR="00426828" w:rsidRDefault="00C35EF4" w:rsidP="009645B7">
            <w:pPr>
              <w:spacing w:after="0" w:line="240" w:lineRule="auto"/>
              <w:rPr>
                <w:rFonts w:eastAsia="Times New Roman"/>
                <w:szCs w:val="24"/>
                <w:lang w:val="en-GB"/>
              </w:rPr>
            </w:pPr>
            <w:r>
              <w:rPr>
                <w:rFonts w:ascii="Book Antiqua" w:eastAsia="Times New Roman" w:hAnsi="Book Antiqua" w:cs="Calibri"/>
                <w:sz w:val="22"/>
                <w:lang w:val="en-GB"/>
              </w:rPr>
              <w:t>2.10</w:t>
            </w:r>
            <w:r w:rsidR="00426828" w:rsidRPr="00426828">
              <w:rPr>
                <w:rFonts w:eastAsia="Times New Roman"/>
                <w:sz w:val="14"/>
                <w:szCs w:val="14"/>
                <w:lang w:val="en-GB"/>
              </w:rPr>
              <w:t xml:space="preserve"> </w:t>
            </w:r>
            <w:r w:rsidR="00426828" w:rsidRPr="00426828">
              <w:rPr>
                <w:rFonts w:eastAsia="Times New Roman"/>
                <w:szCs w:val="24"/>
                <w:lang w:val="en-GB"/>
              </w:rPr>
              <w:t>Indicate the ability to interface/integrate with the following systems:</w:t>
            </w:r>
          </w:p>
          <w:p w14:paraId="25F128D4" w14:textId="77777777" w:rsidR="00D67FF3" w:rsidRPr="00C35EF4" w:rsidRDefault="00D67FF3" w:rsidP="009645B7">
            <w:pPr>
              <w:spacing w:after="0" w:line="240" w:lineRule="auto"/>
              <w:ind w:left="720"/>
              <w:rPr>
                <w:rFonts w:eastAsia="Wingdings"/>
                <w:szCs w:val="24"/>
                <w:lang w:val="en-GB"/>
              </w:rPr>
            </w:pPr>
            <w:r w:rsidRPr="00C35EF4">
              <w:rPr>
                <w:rFonts w:ascii="Wingdings" w:eastAsia="Wingdings" w:hAnsi="Wingdings" w:cs="Wingdings"/>
                <w:szCs w:val="24"/>
                <w:lang w:val="en-GB"/>
              </w:rPr>
              <w:t></w:t>
            </w:r>
            <w:r w:rsidRPr="00C35EF4">
              <w:rPr>
                <w:rFonts w:eastAsia="Wingdings"/>
                <w:sz w:val="14"/>
                <w:szCs w:val="14"/>
                <w:lang w:val="en-GB"/>
              </w:rPr>
              <w:t xml:space="preserve">  </w:t>
            </w:r>
            <w:r w:rsidRPr="00C35EF4">
              <w:rPr>
                <w:rFonts w:eastAsia="Wingdings"/>
                <w:szCs w:val="24"/>
                <w:lang w:val="en-GB"/>
              </w:rPr>
              <w:t>Document Management and Archiving System</w:t>
            </w:r>
          </w:p>
          <w:p w14:paraId="109FD5D3" w14:textId="08AAABB4" w:rsidR="00D67FF3" w:rsidRPr="00C35EF4" w:rsidRDefault="00D67FF3" w:rsidP="009645B7">
            <w:pPr>
              <w:spacing w:after="0" w:line="240" w:lineRule="auto"/>
              <w:ind w:left="720"/>
              <w:rPr>
                <w:rFonts w:eastAsia="Wingdings"/>
                <w:szCs w:val="24"/>
                <w:lang w:val="en-GB"/>
              </w:rPr>
            </w:pPr>
            <w:r w:rsidRPr="00C35EF4">
              <w:rPr>
                <w:rFonts w:ascii="Wingdings" w:eastAsia="Wingdings" w:hAnsi="Wingdings" w:cs="Wingdings"/>
                <w:szCs w:val="24"/>
                <w:lang w:val="en-GB"/>
              </w:rPr>
              <w:t></w:t>
            </w:r>
            <w:r w:rsidRPr="00C35EF4">
              <w:rPr>
                <w:rFonts w:eastAsia="Wingdings"/>
                <w:sz w:val="14"/>
                <w:szCs w:val="14"/>
                <w:lang w:val="en-GB"/>
              </w:rPr>
              <w:t xml:space="preserve">  </w:t>
            </w:r>
            <w:r w:rsidRPr="00C35EF4">
              <w:rPr>
                <w:rFonts w:eastAsia="Wingdings"/>
                <w:szCs w:val="24"/>
                <w:lang w:val="en-GB"/>
              </w:rPr>
              <w:t>E-mail servers/ gateways</w:t>
            </w:r>
          </w:p>
          <w:p w14:paraId="2E9584B8" w14:textId="77777777" w:rsidR="00D67FF3" w:rsidRPr="00C35EF4" w:rsidRDefault="00D67FF3" w:rsidP="009645B7">
            <w:pPr>
              <w:spacing w:after="0" w:line="240" w:lineRule="auto"/>
              <w:ind w:left="720"/>
              <w:rPr>
                <w:rFonts w:eastAsia="Wingdings"/>
                <w:szCs w:val="24"/>
                <w:lang w:val="en-GB"/>
              </w:rPr>
            </w:pPr>
            <w:r w:rsidRPr="00C35EF4">
              <w:rPr>
                <w:rFonts w:ascii="Wingdings" w:eastAsia="Wingdings" w:hAnsi="Wingdings" w:cs="Wingdings"/>
                <w:szCs w:val="24"/>
                <w:lang w:val="en-GB"/>
              </w:rPr>
              <w:t></w:t>
            </w:r>
            <w:r w:rsidRPr="00C35EF4">
              <w:rPr>
                <w:rFonts w:eastAsia="Wingdings"/>
                <w:sz w:val="14"/>
                <w:szCs w:val="14"/>
                <w:lang w:val="en-GB"/>
              </w:rPr>
              <w:t xml:space="preserve">  </w:t>
            </w:r>
            <w:r w:rsidRPr="00C35EF4">
              <w:rPr>
                <w:rFonts w:eastAsia="Wingdings"/>
                <w:szCs w:val="24"/>
                <w:lang w:val="en-GB"/>
              </w:rPr>
              <w:t>SMS gateways</w:t>
            </w:r>
          </w:p>
          <w:p w14:paraId="6C3301FE" w14:textId="33116679" w:rsidR="00B94AB8" w:rsidRPr="00C35EF4" w:rsidRDefault="00B94AB8" w:rsidP="009645B7">
            <w:pPr>
              <w:spacing w:after="0" w:line="240" w:lineRule="auto"/>
              <w:ind w:left="720"/>
              <w:rPr>
                <w:rFonts w:eastAsia="Wingdings"/>
                <w:szCs w:val="24"/>
                <w:lang w:val="en-GB"/>
              </w:rPr>
            </w:pPr>
            <w:r w:rsidRPr="00C35EF4">
              <w:rPr>
                <w:rFonts w:ascii="Wingdings" w:eastAsia="Wingdings" w:hAnsi="Wingdings" w:cs="Wingdings"/>
                <w:szCs w:val="24"/>
                <w:lang w:val="en-GB"/>
              </w:rPr>
              <w:t></w:t>
            </w:r>
            <w:r w:rsidRPr="00C35EF4">
              <w:rPr>
                <w:rFonts w:eastAsia="Wingdings"/>
                <w:sz w:val="14"/>
                <w:szCs w:val="14"/>
                <w:lang w:val="en-GB"/>
              </w:rPr>
              <w:t xml:space="preserve">  </w:t>
            </w:r>
            <w:r w:rsidR="0000580F" w:rsidRPr="00C35EF4">
              <w:rPr>
                <w:rFonts w:eastAsia="Wingdings"/>
                <w:szCs w:val="24"/>
                <w:lang w:val="en-GB"/>
              </w:rPr>
              <w:t>Purchaser’s</w:t>
            </w:r>
            <w:r w:rsidRPr="00C35EF4">
              <w:rPr>
                <w:rFonts w:eastAsia="Wingdings"/>
                <w:szCs w:val="24"/>
                <w:lang w:val="en-GB"/>
              </w:rPr>
              <w:t xml:space="preserve"> Microsoft Activity Directory environment</w:t>
            </w:r>
          </w:p>
          <w:p w14:paraId="75548F4F" w14:textId="11D93AF0" w:rsidR="00B94AB8" w:rsidRDefault="00B94AB8" w:rsidP="009645B7">
            <w:pPr>
              <w:spacing w:after="0" w:line="240" w:lineRule="auto"/>
              <w:ind w:left="720"/>
              <w:rPr>
                <w:rFonts w:eastAsia="Wingdings"/>
                <w:szCs w:val="24"/>
                <w:lang w:val="en-GB"/>
              </w:rPr>
            </w:pPr>
            <w:r w:rsidRPr="00C35EF4">
              <w:rPr>
                <w:rFonts w:ascii="Wingdings" w:eastAsia="Wingdings" w:hAnsi="Wingdings" w:cs="Wingdings"/>
                <w:szCs w:val="24"/>
                <w:lang w:val="en-GB"/>
              </w:rPr>
              <w:t></w:t>
            </w:r>
            <w:r w:rsidRPr="00C35EF4">
              <w:rPr>
                <w:rFonts w:eastAsia="Wingdings"/>
                <w:sz w:val="14"/>
                <w:szCs w:val="14"/>
                <w:lang w:val="en-GB"/>
              </w:rPr>
              <w:t xml:space="preserve">  </w:t>
            </w:r>
            <w:r w:rsidRPr="00C35EF4">
              <w:rPr>
                <w:rFonts w:eastAsia="Wingdings"/>
                <w:szCs w:val="24"/>
                <w:lang w:val="en-GB"/>
              </w:rPr>
              <w:t>Authorized 3rd party application software</w:t>
            </w:r>
          </w:p>
          <w:p w14:paraId="55B6D709" w14:textId="79889FAC" w:rsidR="00C35EF4" w:rsidRPr="00C35EF4" w:rsidRDefault="00C35EF4" w:rsidP="00C35EF4">
            <w:pPr>
              <w:pStyle w:val="ListParagraph"/>
              <w:numPr>
                <w:ilvl w:val="0"/>
                <w:numId w:val="58"/>
              </w:numPr>
              <w:spacing w:after="0" w:line="240" w:lineRule="auto"/>
              <w:ind w:left="1080"/>
              <w:rPr>
                <w:rFonts w:eastAsia="Wingdings"/>
                <w:szCs w:val="24"/>
              </w:rPr>
            </w:pPr>
            <w:r w:rsidRPr="00C35EF4">
              <w:rPr>
                <w:rFonts w:eastAsia="Wingdings"/>
                <w:szCs w:val="24"/>
              </w:rPr>
              <w:t>Complaint Database of SEC Web Site</w:t>
            </w:r>
          </w:p>
          <w:p w14:paraId="509E87A6" w14:textId="7BAB477D" w:rsidR="007023C9" w:rsidRDefault="007023C9" w:rsidP="009645B7">
            <w:pPr>
              <w:spacing w:after="0" w:line="240" w:lineRule="auto"/>
              <w:rPr>
                <w:rFonts w:eastAsia="Wingdings"/>
                <w:szCs w:val="24"/>
                <w:lang w:val="en-GB"/>
              </w:rPr>
            </w:pPr>
            <w:r w:rsidRPr="00426828">
              <w:rPr>
                <w:rFonts w:eastAsia="Times New Roman"/>
                <w:szCs w:val="24"/>
              </w:rPr>
              <w:t xml:space="preserve">If requires, Bidder need to interface with existing deployed applications.  </w:t>
            </w:r>
          </w:p>
          <w:p w14:paraId="0AEC68F7" w14:textId="3911500D" w:rsidR="00D67FF3" w:rsidRPr="00426828" w:rsidRDefault="00D67FF3" w:rsidP="009645B7">
            <w:pPr>
              <w:spacing w:after="0" w:line="240" w:lineRule="auto"/>
              <w:rPr>
                <w:rFonts w:ascii="Book Antiqua" w:eastAsia="Times New Roman" w:hAnsi="Book Antiqua" w:cs="Calibri"/>
                <w:sz w:val="22"/>
              </w:rPr>
            </w:pPr>
          </w:p>
        </w:tc>
      </w:tr>
      <w:tr w:rsidR="00E45CF3" w:rsidRPr="00426828" w14:paraId="78C483B0" w14:textId="77777777" w:rsidTr="00702FA9">
        <w:trPr>
          <w:trHeight w:val="980"/>
        </w:trPr>
        <w:tc>
          <w:tcPr>
            <w:tcW w:w="928" w:type="dxa"/>
            <w:vMerge/>
            <w:hideMark/>
          </w:tcPr>
          <w:p w14:paraId="6E925E67" w14:textId="77777777" w:rsidR="00426828" w:rsidRPr="00426828" w:rsidRDefault="00426828">
            <w:pPr>
              <w:spacing w:after="0" w:line="240" w:lineRule="auto"/>
              <w:rPr>
                <w:rFonts w:eastAsia="Times New Roman"/>
                <w:b/>
                <w:bCs/>
                <w:szCs w:val="24"/>
              </w:rPr>
            </w:pPr>
          </w:p>
        </w:tc>
        <w:tc>
          <w:tcPr>
            <w:tcW w:w="3044" w:type="dxa"/>
            <w:vMerge/>
            <w:hideMark/>
          </w:tcPr>
          <w:p w14:paraId="003C83CB" w14:textId="77777777" w:rsidR="00426828" w:rsidRPr="00426828" w:rsidRDefault="00426828">
            <w:pPr>
              <w:spacing w:after="0" w:line="240" w:lineRule="auto"/>
              <w:rPr>
                <w:rFonts w:eastAsia="Times New Roman"/>
                <w:b/>
                <w:bCs/>
                <w:szCs w:val="24"/>
              </w:rPr>
            </w:pPr>
          </w:p>
        </w:tc>
        <w:tc>
          <w:tcPr>
            <w:tcW w:w="5516" w:type="dxa"/>
            <w:tcBorders>
              <w:bottom w:val="single" w:sz="4" w:space="0" w:color="auto"/>
            </w:tcBorders>
            <w:shd w:val="clear" w:color="auto" w:fill="auto"/>
            <w:hideMark/>
          </w:tcPr>
          <w:p w14:paraId="318E69D8" w14:textId="77777777" w:rsidR="0061309C" w:rsidRDefault="0061309C" w:rsidP="00702FA9">
            <w:pPr>
              <w:spacing w:after="0" w:line="240" w:lineRule="auto"/>
              <w:rPr>
                <w:rFonts w:eastAsia="Times New Roman"/>
                <w:sz w:val="22"/>
                <w:lang w:val="en-GB"/>
              </w:rPr>
            </w:pPr>
          </w:p>
          <w:p w14:paraId="7EA8EB6C" w14:textId="769CB657" w:rsidR="0061309C" w:rsidRPr="00AE4A60" w:rsidRDefault="00C35EF4" w:rsidP="00702FA9">
            <w:pPr>
              <w:spacing w:after="0" w:line="240" w:lineRule="auto"/>
              <w:rPr>
                <w:rFonts w:eastAsia="Times New Roman"/>
                <w:szCs w:val="24"/>
                <w:lang w:val="en-GB"/>
              </w:rPr>
            </w:pPr>
            <w:r>
              <w:rPr>
                <w:rFonts w:eastAsia="Times New Roman"/>
                <w:sz w:val="22"/>
                <w:lang w:val="en-GB"/>
              </w:rPr>
              <w:t>2.11</w:t>
            </w:r>
            <w:r w:rsidR="00702FA9">
              <w:rPr>
                <w:rFonts w:eastAsia="Times New Roman"/>
                <w:sz w:val="22"/>
                <w:lang w:val="en-GB"/>
              </w:rPr>
              <w:t xml:space="preserve"> </w:t>
            </w:r>
            <w:r w:rsidR="00426828" w:rsidRPr="00426828">
              <w:rPr>
                <w:rFonts w:eastAsia="Times New Roman"/>
                <w:sz w:val="14"/>
                <w:szCs w:val="14"/>
                <w:lang w:val="en-GB"/>
              </w:rPr>
              <w:t xml:space="preserve"> </w:t>
            </w:r>
            <w:r w:rsidR="00426828" w:rsidRPr="00426828">
              <w:rPr>
                <w:rFonts w:eastAsia="Times New Roman"/>
                <w:szCs w:val="24"/>
                <w:lang w:val="en-GB"/>
              </w:rPr>
              <w:t xml:space="preserve">List/illustrate required network and communication configurations and Information system </w:t>
            </w:r>
            <w:r w:rsidR="00426828" w:rsidRPr="00426828">
              <w:rPr>
                <w:rFonts w:eastAsia="Times New Roman"/>
                <w:szCs w:val="24"/>
                <w:lang w:val="en-GB"/>
              </w:rPr>
              <w:lastRenderedPageBreak/>
              <w:t xml:space="preserve">security required for the proposed solution, including </w:t>
            </w:r>
            <w:r w:rsidR="0000580F">
              <w:rPr>
                <w:rFonts w:eastAsia="Times New Roman"/>
                <w:szCs w:val="24"/>
                <w:lang w:val="en-GB"/>
              </w:rPr>
              <w:t>D</w:t>
            </w:r>
            <w:r w:rsidR="00426828" w:rsidRPr="00426828">
              <w:rPr>
                <w:rFonts w:eastAsia="Times New Roman"/>
                <w:szCs w:val="24"/>
                <w:lang w:val="en-GB"/>
              </w:rPr>
              <w:t xml:space="preserve">isaster </w:t>
            </w:r>
            <w:r w:rsidR="0000580F">
              <w:rPr>
                <w:rFonts w:eastAsia="Times New Roman"/>
                <w:szCs w:val="24"/>
                <w:lang w:val="en-GB"/>
              </w:rPr>
              <w:t>R</w:t>
            </w:r>
            <w:r w:rsidR="00426828" w:rsidRPr="00426828">
              <w:rPr>
                <w:rFonts w:eastAsia="Times New Roman"/>
                <w:szCs w:val="24"/>
                <w:lang w:val="en-GB"/>
              </w:rPr>
              <w:t>ecovery.</w:t>
            </w:r>
          </w:p>
          <w:p w14:paraId="2C98B0D4" w14:textId="1622291E" w:rsidR="0061309C" w:rsidRPr="00426828" w:rsidRDefault="0061309C" w:rsidP="00702FA9">
            <w:pPr>
              <w:spacing w:after="0" w:line="240" w:lineRule="auto"/>
              <w:rPr>
                <w:rFonts w:eastAsia="Times New Roman"/>
                <w:sz w:val="22"/>
              </w:rPr>
            </w:pPr>
          </w:p>
        </w:tc>
      </w:tr>
      <w:tr w:rsidR="00E45CF3" w:rsidRPr="00426828" w14:paraId="021915AC" w14:textId="77777777" w:rsidTr="00702FA9">
        <w:trPr>
          <w:trHeight w:val="945"/>
        </w:trPr>
        <w:tc>
          <w:tcPr>
            <w:tcW w:w="928" w:type="dxa"/>
            <w:vMerge w:val="restart"/>
            <w:shd w:val="clear" w:color="000000" w:fill="F2F2F2"/>
            <w:hideMark/>
          </w:tcPr>
          <w:p w14:paraId="107FEFBF" w14:textId="77777777" w:rsidR="00426828" w:rsidRPr="00426828" w:rsidRDefault="00426828">
            <w:pPr>
              <w:spacing w:after="0" w:line="240" w:lineRule="auto"/>
              <w:ind w:firstLineChars="200" w:firstLine="482"/>
              <w:rPr>
                <w:rFonts w:eastAsia="Times New Roman"/>
                <w:b/>
                <w:bCs/>
                <w:szCs w:val="24"/>
              </w:rPr>
            </w:pPr>
            <w:r w:rsidRPr="00426828">
              <w:rPr>
                <w:rFonts w:eastAsia="Times New Roman"/>
                <w:b/>
                <w:bCs/>
                <w:szCs w:val="24"/>
              </w:rPr>
              <w:lastRenderedPageBreak/>
              <w:t>3</w:t>
            </w:r>
          </w:p>
        </w:tc>
        <w:tc>
          <w:tcPr>
            <w:tcW w:w="3044" w:type="dxa"/>
            <w:vMerge w:val="restart"/>
            <w:shd w:val="clear" w:color="auto" w:fill="auto"/>
            <w:hideMark/>
          </w:tcPr>
          <w:p w14:paraId="171D1A07" w14:textId="2145B0BB" w:rsidR="00426828" w:rsidRPr="00426828" w:rsidRDefault="00426828">
            <w:pPr>
              <w:spacing w:after="0" w:line="240" w:lineRule="auto"/>
              <w:rPr>
                <w:rFonts w:eastAsia="Times New Roman"/>
                <w:b/>
                <w:bCs/>
                <w:szCs w:val="24"/>
              </w:rPr>
            </w:pPr>
            <w:r w:rsidRPr="00426828">
              <w:rPr>
                <w:rFonts w:eastAsia="Times New Roman"/>
                <w:b/>
                <w:bCs/>
                <w:szCs w:val="24"/>
              </w:rPr>
              <w:t xml:space="preserve">Implementation Plan of </w:t>
            </w:r>
            <w:r w:rsidR="00A2479B">
              <w:rPr>
                <w:rFonts w:eastAsia="Times New Roman"/>
                <w:b/>
                <w:bCs/>
                <w:szCs w:val="24"/>
              </w:rPr>
              <w:t xml:space="preserve">   </w:t>
            </w:r>
            <w:r w:rsidR="00A2479B" w:rsidRPr="00A2479B">
              <w:rPr>
                <w:rFonts w:eastAsia="Times New Roman"/>
                <w:b/>
                <w:bCs/>
                <w:szCs w:val="24"/>
              </w:rPr>
              <w:t>e-Connect system</w:t>
            </w:r>
          </w:p>
        </w:tc>
        <w:tc>
          <w:tcPr>
            <w:tcW w:w="5516" w:type="dxa"/>
            <w:tcBorders>
              <w:bottom w:val="nil"/>
            </w:tcBorders>
            <w:shd w:val="clear" w:color="auto" w:fill="auto"/>
            <w:hideMark/>
          </w:tcPr>
          <w:p w14:paraId="30ED7F30" w14:textId="77777777" w:rsidR="00426828" w:rsidRDefault="00426828" w:rsidP="00702FA9">
            <w:pPr>
              <w:spacing w:after="0" w:line="240" w:lineRule="auto"/>
              <w:rPr>
                <w:rFonts w:eastAsia="Times New Roman"/>
                <w:b/>
                <w:bCs/>
                <w:szCs w:val="24"/>
                <w:u w:val="single"/>
                <w:lang w:val="en-GB"/>
              </w:rPr>
            </w:pPr>
            <w:r w:rsidRPr="00426828">
              <w:rPr>
                <w:rFonts w:eastAsia="Times New Roman"/>
                <w:b/>
                <w:bCs/>
                <w:szCs w:val="24"/>
                <w:u w:val="single"/>
                <w:lang w:val="en-GB"/>
              </w:rPr>
              <w:t>Design and Develop the Project Plan</w:t>
            </w:r>
          </w:p>
          <w:p w14:paraId="6DBE85A5" w14:textId="77777777" w:rsidR="005D644C" w:rsidRDefault="005D644C" w:rsidP="00702FA9">
            <w:pPr>
              <w:spacing w:after="0" w:line="240" w:lineRule="auto"/>
              <w:rPr>
                <w:rFonts w:eastAsia="Times New Roman"/>
                <w:b/>
                <w:bCs/>
                <w:szCs w:val="24"/>
                <w:u w:val="single"/>
                <w:lang w:val="en-GB"/>
              </w:rPr>
            </w:pPr>
          </w:p>
          <w:p w14:paraId="527C3564" w14:textId="621CDD01" w:rsidR="005D644C" w:rsidRPr="00426828" w:rsidRDefault="005D644C" w:rsidP="00702FA9">
            <w:pPr>
              <w:spacing w:after="0" w:line="240" w:lineRule="auto"/>
              <w:rPr>
                <w:rFonts w:eastAsia="Times New Roman"/>
                <w:b/>
                <w:bCs/>
                <w:szCs w:val="24"/>
                <w:u w:val="single"/>
              </w:rPr>
            </w:pPr>
            <w:r w:rsidRPr="00426828">
              <w:rPr>
                <w:rFonts w:eastAsia="Times New Roman"/>
                <w:szCs w:val="24"/>
                <w:lang w:val="en-GB"/>
              </w:rPr>
              <w:t>3.1</w:t>
            </w:r>
            <w:r w:rsidRPr="00426828">
              <w:rPr>
                <w:rFonts w:eastAsia="Times New Roman"/>
                <w:sz w:val="14"/>
                <w:szCs w:val="14"/>
                <w:lang w:val="en-GB"/>
              </w:rPr>
              <w:t xml:space="preserve">  </w:t>
            </w:r>
            <w:r w:rsidRPr="00426828">
              <w:rPr>
                <w:rFonts w:eastAsia="Times New Roman"/>
                <w:szCs w:val="24"/>
                <w:lang w:val="en-GB"/>
              </w:rPr>
              <w:t xml:space="preserve">Bidder must provide an initial project plan with the Bid document for implementation of the </w:t>
            </w:r>
            <w:r w:rsidR="00A2479B" w:rsidRPr="00A2479B">
              <w:rPr>
                <w:rFonts w:eastAsia="Times New Roman"/>
                <w:szCs w:val="24"/>
                <w:lang w:val="en-GB"/>
              </w:rPr>
              <w:t xml:space="preserve">e-Connect system </w:t>
            </w:r>
            <w:r w:rsidRPr="00426828">
              <w:rPr>
                <w:rFonts w:eastAsia="Times New Roman"/>
                <w:szCs w:val="24"/>
                <w:lang w:val="en-GB"/>
              </w:rPr>
              <w:t xml:space="preserve">(The implementation plan would include the infrastructure requirements and people </w:t>
            </w:r>
            <w:r w:rsidR="00BC3639" w:rsidRPr="00426828">
              <w:rPr>
                <w:rFonts w:eastAsia="Times New Roman"/>
                <w:szCs w:val="24"/>
                <w:lang w:val="en-GB"/>
              </w:rPr>
              <w:t xml:space="preserve">support </w:t>
            </w:r>
            <w:r w:rsidR="00BC3639">
              <w:rPr>
                <w:rFonts w:eastAsia="Times New Roman"/>
                <w:szCs w:val="24"/>
                <w:lang w:val="en-GB"/>
              </w:rPr>
              <w:t>required</w:t>
            </w:r>
            <w:r w:rsidR="0000580F">
              <w:rPr>
                <w:rFonts w:eastAsia="Times New Roman"/>
                <w:szCs w:val="24"/>
                <w:lang w:val="en-GB"/>
              </w:rPr>
              <w:t xml:space="preserve"> </w:t>
            </w:r>
            <w:r w:rsidRPr="00426828">
              <w:rPr>
                <w:rFonts w:eastAsia="Times New Roman"/>
                <w:szCs w:val="24"/>
                <w:lang w:val="en-GB"/>
              </w:rPr>
              <w:t>from the Purchaser.).</w:t>
            </w:r>
          </w:p>
        </w:tc>
      </w:tr>
      <w:tr w:rsidR="00E45CF3" w:rsidRPr="00426828" w14:paraId="70E42AB8" w14:textId="77777777" w:rsidTr="00702FA9">
        <w:trPr>
          <w:trHeight w:val="215"/>
        </w:trPr>
        <w:tc>
          <w:tcPr>
            <w:tcW w:w="928" w:type="dxa"/>
            <w:vMerge/>
            <w:hideMark/>
          </w:tcPr>
          <w:p w14:paraId="176120E2" w14:textId="77777777" w:rsidR="00426828" w:rsidRPr="00426828" w:rsidRDefault="00426828">
            <w:pPr>
              <w:spacing w:after="0" w:line="240" w:lineRule="auto"/>
              <w:rPr>
                <w:rFonts w:eastAsia="Times New Roman"/>
                <w:b/>
                <w:bCs/>
                <w:szCs w:val="24"/>
              </w:rPr>
            </w:pPr>
          </w:p>
        </w:tc>
        <w:tc>
          <w:tcPr>
            <w:tcW w:w="3044" w:type="dxa"/>
            <w:vMerge/>
            <w:hideMark/>
          </w:tcPr>
          <w:p w14:paraId="043736D4" w14:textId="77777777" w:rsidR="00426828" w:rsidRPr="00426828" w:rsidRDefault="00426828">
            <w:pPr>
              <w:spacing w:after="0" w:line="240" w:lineRule="auto"/>
              <w:rPr>
                <w:rFonts w:eastAsia="Times New Roman"/>
                <w:b/>
                <w:bCs/>
                <w:szCs w:val="24"/>
              </w:rPr>
            </w:pPr>
          </w:p>
        </w:tc>
        <w:tc>
          <w:tcPr>
            <w:tcW w:w="5516" w:type="dxa"/>
            <w:tcBorders>
              <w:top w:val="nil"/>
              <w:bottom w:val="nil"/>
            </w:tcBorders>
            <w:shd w:val="clear" w:color="auto" w:fill="auto"/>
            <w:hideMark/>
          </w:tcPr>
          <w:p w14:paraId="553F1A63" w14:textId="00BFA48A" w:rsidR="00426828" w:rsidRPr="00426828" w:rsidRDefault="00426828" w:rsidP="00702FA9">
            <w:pPr>
              <w:spacing w:after="0" w:line="240" w:lineRule="auto"/>
              <w:ind w:firstLineChars="200" w:firstLine="480"/>
              <w:rPr>
                <w:rFonts w:eastAsia="Times New Roman"/>
                <w:szCs w:val="24"/>
              </w:rPr>
            </w:pPr>
          </w:p>
        </w:tc>
      </w:tr>
      <w:tr w:rsidR="00E45CF3" w:rsidRPr="00426828" w14:paraId="07FB308E" w14:textId="77777777" w:rsidTr="00702FA9">
        <w:trPr>
          <w:trHeight w:val="980"/>
        </w:trPr>
        <w:tc>
          <w:tcPr>
            <w:tcW w:w="928" w:type="dxa"/>
            <w:vMerge/>
            <w:hideMark/>
          </w:tcPr>
          <w:p w14:paraId="7C47BE1D" w14:textId="77777777" w:rsidR="00426828" w:rsidRPr="00426828" w:rsidRDefault="00426828">
            <w:pPr>
              <w:spacing w:after="0" w:line="240" w:lineRule="auto"/>
              <w:rPr>
                <w:rFonts w:eastAsia="Times New Roman"/>
                <w:b/>
                <w:bCs/>
                <w:szCs w:val="24"/>
              </w:rPr>
            </w:pPr>
          </w:p>
        </w:tc>
        <w:tc>
          <w:tcPr>
            <w:tcW w:w="3044" w:type="dxa"/>
            <w:vMerge/>
            <w:tcBorders>
              <w:right w:val="single" w:sz="4" w:space="0" w:color="auto"/>
            </w:tcBorders>
            <w:hideMark/>
          </w:tcPr>
          <w:p w14:paraId="675566AE" w14:textId="77777777" w:rsidR="00426828" w:rsidRPr="00426828" w:rsidRDefault="00426828">
            <w:pPr>
              <w:spacing w:after="0" w:line="240" w:lineRule="auto"/>
              <w:rPr>
                <w:rFonts w:eastAsia="Times New Roman"/>
                <w:b/>
                <w:bCs/>
                <w:szCs w:val="24"/>
              </w:rPr>
            </w:pPr>
          </w:p>
        </w:tc>
        <w:tc>
          <w:tcPr>
            <w:tcW w:w="5516" w:type="dxa"/>
            <w:tcBorders>
              <w:top w:val="nil"/>
              <w:left w:val="single" w:sz="4" w:space="0" w:color="auto"/>
              <w:bottom w:val="nil"/>
              <w:right w:val="single" w:sz="4" w:space="0" w:color="auto"/>
            </w:tcBorders>
            <w:shd w:val="clear" w:color="auto" w:fill="auto"/>
            <w:hideMark/>
          </w:tcPr>
          <w:p w14:paraId="5250FCB3" w14:textId="73DE20A0" w:rsidR="00426828" w:rsidRPr="00426828" w:rsidRDefault="00426828" w:rsidP="00702FA9">
            <w:pPr>
              <w:spacing w:after="0" w:line="240" w:lineRule="auto"/>
              <w:rPr>
                <w:rFonts w:ascii="Wingdings" w:eastAsia="Times New Roman" w:hAnsi="Wingdings" w:cs="Calibri"/>
                <w:color w:val="auto"/>
                <w:szCs w:val="24"/>
              </w:rPr>
            </w:pPr>
            <w:r w:rsidRPr="00426828">
              <w:rPr>
                <w:rFonts w:ascii="Wingdings" w:eastAsia="Times New Roman" w:hAnsi="Wingdings" w:cs="Calibri"/>
                <w:color w:val="auto"/>
                <w:szCs w:val="24"/>
              </w:rPr>
              <w:t></w:t>
            </w:r>
            <w:r w:rsidRPr="00426828">
              <w:rPr>
                <w:rFonts w:eastAsia="Times New Roman"/>
                <w:color w:val="auto"/>
                <w:sz w:val="14"/>
                <w:szCs w:val="14"/>
              </w:rPr>
              <w:t xml:space="preserve">  </w:t>
            </w:r>
            <w:r w:rsidRPr="00426828">
              <w:rPr>
                <w:rFonts w:eastAsia="Times New Roman"/>
                <w:color w:val="auto"/>
                <w:szCs w:val="24"/>
              </w:rPr>
              <w:t xml:space="preserve">The implementation would imply </w:t>
            </w:r>
            <w:r w:rsidR="0000580F">
              <w:rPr>
                <w:rFonts w:eastAsia="Times New Roman"/>
                <w:color w:val="auto"/>
                <w:szCs w:val="24"/>
              </w:rPr>
              <w:t xml:space="preserve">deployment of the e-Connect </w:t>
            </w:r>
            <w:r w:rsidRPr="00426828">
              <w:rPr>
                <w:rFonts w:eastAsia="Times New Roman"/>
                <w:color w:val="auto"/>
                <w:szCs w:val="24"/>
              </w:rPr>
              <w:t xml:space="preserve"> for operations of the Purchaser and integration with the existing systems.</w:t>
            </w:r>
          </w:p>
        </w:tc>
      </w:tr>
      <w:tr w:rsidR="00E45CF3" w:rsidRPr="00426828" w14:paraId="3351ABFC" w14:textId="77777777" w:rsidTr="0061309C">
        <w:trPr>
          <w:trHeight w:val="3680"/>
        </w:trPr>
        <w:tc>
          <w:tcPr>
            <w:tcW w:w="928" w:type="dxa"/>
            <w:vMerge/>
            <w:hideMark/>
          </w:tcPr>
          <w:p w14:paraId="4A825CAD" w14:textId="77777777" w:rsidR="00426828" w:rsidRPr="00426828" w:rsidRDefault="00426828">
            <w:pPr>
              <w:spacing w:after="0" w:line="240" w:lineRule="auto"/>
              <w:rPr>
                <w:rFonts w:eastAsia="Times New Roman"/>
                <w:b/>
                <w:bCs/>
                <w:szCs w:val="24"/>
              </w:rPr>
            </w:pPr>
          </w:p>
        </w:tc>
        <w:tc>
          <w:tcPr>
            <w:tcW w:w="3044" w:type="dxa"/>
            <w:vMerge/>
            <w:tcBorders>
              <w:right w:val="single" w:sz="4" w:space="0" w:color="auto"/>
            </w:tcBorders>
            <w:hideMark/>
          </w:tcPr>
          <w:p w14:paraId="062A2F52" w14:textId="77777777" w:rsidR="00426828" w:rsidRPr="00426828" w:rsidRDefault="00426828">
            <w:pPr>
              <w:spacing w:after="0" w:line="240" w:lineRule="auto"/>
              <w:rPr>
                <w:rFonts w:eastAsia="Times New Roman"/>
                <w:b/>
                <w:bCs/>
                <w:szCs w:val="24"/>
              </w:rPr>
            </w:pPr>
          </w:p>
        </w:tc>
        <w:tc>
          <w:tcPr>
            <w:tcW w:w="5516" w:type="dxa"/>
            <w:tcBorders>
              <w:top w:val="nil"/>
              <w:left w:val="single" w:sz="4" w:space="0" w:color="auto"/>
              <w:bottom w:val="single" w:sz="4" w:space="0" w:color="auto"/>
              <w:right w:val="single" w:sz="4" w:space="0" w:color="auto"/>
            </w:tcBorders>
            <w:shd w:val="clear" w:color="auto" w:fill="auto"/>
            <w:hideMark/>
          </w:tcPr>
          <w:p w14:paraId="09B0261D" w14:textId="781479D5" w:rsidR="00426828" w:rsidRDefault="00426828" w:rsidP="00702FA9">
            <w:pPr>
              <w:spacing w:after="0" w:line="240" w:lineRule="auto"/>
              <w:rPr>
                <w:rFonts w:eastAsia="Times New Roman"/>
                <w:szCs w:val="24"/>
              </w:rPr>
            </w:pPr>
            <w:r w:rsidRPr="00426828">
              <w:rPr>
                <w:rFonts w:ascii="Wingdings" w:eastAsia="Times New Roman" w:hAnsi="Wingdings" w:cs="Calibri"/>
                <w:szCs w:val="24"/>
              </w:rPr>
              <w:t></w:t>
            </w:r>
            <w:r w:rsidRPr="00426828">
              <w:rPr>
                <w:rFonts w:eastAsia="Times New Roman"/>
                <w:sz w:val="14"/>
                <w:szCs w:val="14"/>
              </w:rPr>
              <w:t xml:space="preserve">  </w:t>
            </w:r>
            <w:r w:rsidRPr="00426828">
              <w:rPr>
                <w:rFonts w:eastAsia="Times New Roman"/>
                <w:color w:val="auto"/>
                <w:szCs w:val="24"/>
              </w:rPr>
              <w:t xml:space="preserve">The implementation </w:t>
            </w:r>
            <w:r w:rsidRPr="00426828">
              <w:rPr>
                <w:rFonts w:eastAsia="Times New Roman"/>
                <w:szCs w:val="24"/>
              </w:rPr>
              <w:t xml:space="preserve">plan should include the methodology to be followed, changing current operations to agreed Bidder’s future state operations, product customization, site preparation for implementation, training workshops to be conducted, details on training material, timelines </w:t>
            </w:r>
            <w:r w:rsidRPr="00C35EF4">
              <w:rPr>
                <w:rFonts w:eastAsia="Times New Roman"/>
                <w:szCs w:val="24"/>
              </w:rPr>
              <w:t>for data migration, project organization for implementation</w:t>
            </w:r>
            <w:r w:rsidRPr="00426828">
              <w:rPr>
                <w:rFonts w:eastAsia="Times New Roman"/>
                <w:szCs w:val="24"/>
              </w:rPr>
              <w:t xml:space="preserve">, responsibility matrix for the </w:t>
            </w:r>
            <w:r w:rsidR="0000580F">
              <w:rPr>
                <w:rFonts w:eastAsia="Times New Roman"/>
                <w:szCs w:val="24"/>
              </w:rPr>
              <w:t>P</w:t>
            </w:r>
            <w:r w:rsidRPr="00426828">
              <w:rPr>
                <w:rFonts w:eastAsia="Times New Roman"/>
                <w:szCs w:val="24"/>
              </w:rPr>
              <w:t xml:space="preserve">urchaser and Bidder, test procedures, </w:t>
            </w:r>
            <w:r w:rsidR="0000580F">
              <w:rPr>
                <w:rFonts w:eastAsia="Times New Roman"/>
                <w:szCs w:val="24"/>
              </w:rPr>
              <w:t>U</w:t>
            </w:r>
            <w:r w:rsidRPr="00426828">
              <w:rPr>
                <w:rFonts w:eastAsia="Times New Roman"/>
                <w:szCs w:val="24"/>
              </w:rPr>
              <w:t xml:space="preserve">ser </w:t>
            </w:r>
            <w:r w:rsidR="0000580F">
              <w:rPr>
                <w:rFonts w:eastAsia="Times New Roman"/>
                <w:szCs w:val="24"/>
              </w:rPr>
              <w:t>A</w:t>
            </w:r>
            <w:r w:rsidRPr="00426828">
              <w:rPr>
                <w:rFonts w:eastAsia="Times New Roman"/>
                <w:szCs w:val="24"/>
              </w:rPr>
              <w:t xml:space="preserve">cceptance </w:t>
            </w:r>
            <w:r w:rsidR="0000580F">
              <w:rPr>
                <w:rFonts w:eastAsia="Times New Roman"/>
                <w:szCs w:val="24"/>
              </w:rPr>
              <w:t>T</w:t>
            </w:r>
            <w:r w:rsidRPr="00426828">
              <w:rPr>
                <w:rFonts w:eastAsia="Times New Roman"/>
                <w:szCs w:val="24"/>
              </w:rPr>
              <w:t>est procedures etc.</w:t>
            </w:r>
          </w:p>
          <w:p w14:paraId="772A57D4" w14:textId="77777777" w:rsidR="001C72A6" w:rsidRDefault="001C72A6" w:rsidP="00702FA9">
            <w:pPr>
              <w:spacing w:after="0" w:line="240" w:lineRule="auto"/>
              <w:rPr>
                <w:rFonts w:eastAsia="Times New Roman"/>
                <w:szCs w:val="24"/>
              </w:rPr>
            </w:pPr>
          </w:p>
          <w:p w14:paraId="1B66016E" w14:textId="2EC446DC" w:rsidR="00080B0E" w:rsidRPr="009E20A0" w:rsidRDefault="001C72A6" w:rsidP="00702FA9">
            <w:pPr>
              <w:spacing w:after="0" w:line="240" w:lineRule="auto"/>
              <w:rPr>
                <w:rFonts w:eastAsia="Times New Roman"/>
                <w:szCs w:val="24"/>
              </w:rPr>
            </w:pPr>
            <w:r w:rsidRPr="00426828">
              <w:rPr>
                <w:rFonts w:ascii="Wingdings" w:eastAsia="Times New Roman" w:hAnsi="Wingdings" w:cs="Calibri"/>
                <w:szCs w:val="24"/>
              </w:rPr>
              <w:t></w:t>
            </w:r>
            <w:r w:rsidRPr="00426828">
              <w:rPr>
                <w:rFonts w:eastAsia="Times New Roman"/>
                <w:sz w:val="14"/>
                <w:szCs w:val="14"/>
              </w:rPr>
              <w:t xml:space="preserve">  </w:t>
            </w:r>
            <w:r w:rsidR="0000580F">
              <w:rPr>
                <w:rFonts w:eastAsia="Times New Roman"/>
                <w:sz w:val="14"/>
                <w:szCs w:val="14"/>
              </w:rPr>
              <w:t xml:space="preserve">  </w:t>
            </w:r>
            <w:r w:rsidR="0000580F" w:rsidRPr="0000580F">
              <w:rPr>
                <w:rFonts w:eastAsia="Times New Roman"/>
                <w:szCs w:val="24"/>
              </w:rPr>
              <w:t xml:space="preserve">The bidder is expected to </w:t>
            </w:r>
            <w:r w:rsidR="00DA2247">
              <w:rPr>
                <w:rFonts w:eastAsia="Times New Roman"/>
                <w:szCs w:val="24"/>
              </w:rPr>
              <w:t>p</w:t>
            </w:r>
            <w:r w:rsidRPr="00426828">
              <w:rPr>
                <w:rFonts w:eastAsia="Times New Roman"/>
                <w:szCs w:val="24"/>
              </w:rPr>
              <w:t>rovide the Hardware and Network equipment specifications for system implementation along with the implementation plan.</w:t>
            </w:r>
          </w:p>
        </w:tc>
      </w:tr>
      <w:tr w:rsidR="00E45CF3" w:rsidRPr="00426828" w14:paraId="79FAF80B" w14:textId="77777777" w:rsidTr="00702FA9">
        <w:trPr>
          <w:trHeight w:val="1880"/>
        </w:trPr>
        <w:tc>
          <w:tcPr>
            <w:tcW w:w="928" w:type="dxa"/>
            <w:vMerge/>
            <w:hideMark/>
          </w:tcPr>
          <w:p w14:paraId="3749404E" w14:textId="77777777" w:rsidR="00426828" w:rsidRPr="00426828" w:rsidRDefault="00426828">
            <w:pPr>
              <w:spacing w:after="0" w:line="240" w:lineRule="auto"/>
              <w:rPr>
                <w:rFonts w:eastAsia="Times New Roman"/>
                <w:b/>
                <w:bCs/>
                <w:szCs w:val="24"/>
              </w:rPr>
            </w:pPr>
          </w:p>
        </w:tc>
        <w:tc>
          <w:tcPr>
            <w:tcW w:w="3044" w:type="dxa"/>
            <w:vMerge/>
            <w:hideMark/>
          </w:tcPr>
          <w:p w14:paraId="1034C037" w14:textId="77777777" w:rsidR="00426828" w:rsidRPr="00426828" w:rsidRDefault="00426828">
            <w:pPr>
              <w:spacing w:after="0" w:line="240" w:lineRule="auto"/>
              <w:rPr>
                <w:rFonts w:eastAsia="Times New Roman"/>
                <w:b/>
                <w:bCs/>
                <w:szCs w:val="24"/>
              </w:rPr>
            </w:pPr>
          </w:p>
        </w:tc>
        <w:tc>
          <w:tcPr>
            <w:tcW w:w="5516" w:type="dxa"/>
            <w:tcBorders>
              <w:top w:val="single" w:sz="4" w:space="0" w:color="auto"/>
              <w:bottom w:val="nil"/>
            </w:tcBorders>
            <w:shd w:val="clear" w:color="auto" w:fill="auto"/>
            <w:hideMark/>
          </w:tcPr>
          <w:p w14:paraId="52BEBA39" w14:textId="55F32796" w:rsidR="00426828" w:rsidRPr="00426828" w:rsidRDefault="00426828" w:rsidP="00702FA9">
            <w:pPr>
              <w:spacing w:after="0" w:line="240" w:lineRule="auto"/>
              <w:rPr>
                <w:rFonts w:eastAsia="Times New Roman"/>
                <w:color w:val="auto"/>
                <w:szCs w:val="24"/>
              </w:rPr>
            </w:pPr>
            <w:r w:rsidRPr="00426828">
              <w:rPr>
                <w:rFonts w:eastAsia="Times New Roman"/>
                <w:color w:val="auto"/>
                <w:szCs w:val="24"/>
                <w:lang w:val="en-GB"/>
              </w:rPr>
              <w:t>3.2</w:t>
            </w:r>
            <w:r w:rsidRPr="00426828">
              <w:rPr>
                <w:rFonts w:eastAsia="Times New Roman"/>
                <w:color w:val="auto"/>
                <w:sz w:val="14"/>
                <w:szCs w:val="14"/>
                <w:lang w:val="en-GB"/>
              </w:rPr>
              <w:t xml:space="preserve">  </w:t>
            </w:r>
            <w:r w:rsidRPr="00426828">
              <w:rPr>
                <w:rFonts w:eastAsia="Times New Roman"/>
                <w:color w:val="auto"/>
                <w:szCs w:val="24"/>
                <w:lang w:val="en-GB"/>
              </w:rPr>
              <w:t xml:space="preserve">The detailed project plan of the implementation is to be prepared at the commencement of the project. The implementation of </w:t>
            </w:r>
            <w:r w:rsidR="00BC3639" w:rsidRPr="00426828">
              <w:rPr>
                <w:rFonts w:eastAsia="Times New Roman"/>
                <w:color w:val="auto"/>
                <w:szCs w:val="24"/>
                <w:lang w:val="en-GB"/>
              </w:rPr>
              <w:t>the e</w:t>
            </w:r>
            <w:r w:rsidR="00DA2247">
              <w:rPr>
                <w:rFonts w:eastAsia="Times New Roman"/>
                <w:color w:val="auto"/>
                <w:szCs w:val="24"/>
                <w:lang w:val="en-GB"/>
              </w:rPr>
              <w:t>-Connect system</w:t>
            </w:r>
            <w:r w:rsidRPr="00426828">
              <w:rPr>
                <w:rFonts w:eastAsia="Times New Roman"/>
                <w:color w:val="auto"/>
                <w:szCs w:val="24"/>
                <w:lang w:val="en-GB"/>
              </w:rPr>
              <w:t xml:space="preserve"> will require a strong program management activity</w:t>
            </w:r>
            <w:r w:rsidR="00DA2247">
              <w:rPr>
                <w:rFonts w:eastAsia="Times New Roman"/>
                <w:color w:val="auto"/>
                <w:szCs w:val="24"/>
                <w:lang w:val="en-GB"/>
              </w:rPr>
              <w:t xml:space="preserve"> during the </w:t>
            </w:r>
            <w:r w:rsidRPr="00426828">
              <w:rPr>
                <w:rFonts w:eastAsia="Times New Roman"/>
                <w:color w:val="auto"/>
                <w:szCs w:val="24"/>
                <w:lang w:val="en-GB"/>
              </w:rPr>
              <w:t xml:space="preserve">implementing </w:t>
            </w:r>
            <w:r w:rsidR="00DA2247">
              <w:rPr>
                <w:rFonts w:eastAsia="Times New Roman"/>
                <w:color w:val="auto"/>
                <w:szCs w:val="24"/>
                <w:lang w:val="en-GB"/>
              </w:rPr>
              <w:t xml:space="preserve">of </w:t>
            </w:r>
            <w:r w:rsidRPr="00426828">
              <w:rPr>
                <w:rFonts w:eastAsia="Times New Roman"/>
                <w:color w:val="auto"/>
                <w:szCs w:val="24"/>
                <w:lang w:val="en-GB"/>
              </w:rPr>
              <w:t xml:space="preserve">the </w:t>
            </w:r>
            <w:r w:rsidR="00DA2247">
              <w:rPr>
                <w:rFonts w:eastAsia="Times New Roman"/>
                <w:color w:val="auto"/>
                <w:szCs w:val="24"/>
                <w:lang w:val="en-GB"/>
              </w:rPr>
              <w:t>e-Connect system which is acceptable to the Purchaser.</w:t>
            </w:r>
            <w:r w:rsidRPr="00426828">
              <w:rPr>
                <w:rFonts w:eastAsia="Times New Roman"/>
                <w:color w:val="auto"/>
                <w:szCs w:val="24"/>
                <w:lang w:val="en-GB"/>
              </w:rPr>
              <w:t xml:space="preserve"> </w:t>
            </w:r>
          </w:p>
        </w:tc>
      </w:tr>
      <w:tr w:rsidR="00E45CF3" w:rsidRPr="00426828" w14:paraId="6CFD66BC" w14:textId="77777777" w:rsidTr="0061309C">
        <w:trPr>
          <w:trHeight w:val="5030"/>
        </w:trPr>
        <w:tc>
          <w:tcPr>
            <w:tcW w:w="928" w:type="dxa"/>
            <w:vMerge/>
            <w:hideMark/>
          </w:tcPr>
          <w:p w14:paraId="657EDF25" w14:textId="77777777" w:rsidR="00426828" w:rsidRPr="00426828" w:rsidRDefault="00426828">
            <w:pPr>
              <w:spacing w:after="0" w:line="240" w:lineRule="auto"/>
              <w:rPr>
                <w:rFonts w:eastAsia="Times New Roman"/>
                <w:b/>
                <w:bCs/>
                <w:szCs w:val="24"/>
              </w:rPr>
            </w:pPr>
          </w:p>
        </w:tc>
        <w:tc>
          <w:tcPr>
            <w:tcW w:w="3044" w:type="dxa"/>
            <w:vMerge/>
            <w:hideMark/>
          </w:tcPr>
          <w:p w14:paraId="4F438DBE" w14:textId="77777777" w:rsidR="00426828" w:rsidRPr="00426828" w:rsidRDefault="00426828">
            <w:pPr>
              <w:spacing w:after="0" w:line="240" w:lineRule="auto"/>
              <w:rPr>
                <w:rFonts w:eastAsia="Times New Roman"/>
                <w:b/>
                <w:bCs/>
                <w:szCs w:val="24"/>
              </w:rPr>
            </w:pPr>
          </w:p>
        </w:tc>
        <w:tc>
          <w:tcPr>
            <w:tcW w:w="5516" w:type="dxa"/>
            <w:tcBorders>
              <w:top w:val="single" w:sz="4" w:space="0" w:color="auto"/>
            </w:tcBorders>
            <w:shd w:val="clear" w:color="auto" w:fill="auto"/>
            <w:hideMark/>
          </w:tcPr>
          <w:p w14:paraId="6DA1A32A" w14:textId="30371904" w:rsidR="0061309C" w:rsidRPr="0061309C" w:rsidRDefault="00426828" w:rsidP="0061309C">
            <w:pPr>
              <w:spacing w:after="0" w:line="240" w:lineRule="auto"/>
              <w:rPr>
                <w:rFonts w:eastAsia="Times New Roman"/>
                <w:szCs w:val="24"/>
              </w:rPr>
            </w:pPr>
            <w:r w:rsidRPr="00426828">
              <w:rPr>
                <w:rFonts w:eastAsia="Times New Roman"/>
                <w:szCs w:val="24"/>
                <w:lang w:val="en-GB"/>
              </w:rPr>
              <w:t>3.3</w:t>
            </w:r>
            <w:r w:rsidRPr="00426828">
              <w:rPr>
                <w:rFonts w:eastAsia="Times New Roman"/>
                <w:sz w:val="14"/>
                <w:szCs w:val="14"/>
                <w:lang w:val="en-GB"/>
              </w:rPr>
              <w:t xml:space="preserve">  </w:t>
            </w:r>
            <w:r w:rsidRPr="00426828">
              <w:rPr>
                <w:rFonts w:eastAsia="Times New Roman"/>
                <w:szCs w:val="24"/>
                <w:lang w:val="en-GB"/>
              </w:rPr>
              <w:t xml:space="preserve">Program </w:t>
            </w:r>
            <w:r w:rsidR="00DA2247">
              <w:rPr>
                <w:rFonts w:eastAsia="Times New Roman"/>
                <w:szCs w:val="24"/>
                <w:lang w:val="en-GB"/>
              </w:rPr>
              <w:t>M</w:t>
            </w:r>
            <w:r w:rsidRPr="00426828">
              <w:rPr>
                <w:rFonts w:eastAsia="Times New Roman"/>
                <w:szCs w:val="24"/>
                <w:lang w:val="en-GB"/>
              </w:rPr>
              <w:t>anagement services shall aim at improving the</w:t>
            </w:r>
            <w:r w:rsidR="00DA2247">
              <w:rPr>
                <w:rFonts w:eastAsia="Times New Roman"/>
                <w:szCs w:val="24"/>
                <w:lang w:val="en-GB"/>
              </w:rPr>
              <w:t xml:space="preserve"> operational</w:t>
            </w:r>
            <w:r w:rsidRPr="00426828">
              <w:rPr>
                <w:rFonts w:eastAsia="Times New Roman"/>
                <w:szCs w:val="24"/>
                <w:lang w:val="en-GB"/>
              </w:rPr>
              <w:t xml:space="preserve"> processes, leveraging technology solutions, incorporating best-of-breed industry practices to </w:t>
            </w:r>
            <w:r w:rsidR="00DA2247">
              <w:rPr>
                <w:rFonts w:eastAsia="Times New Roman"/>
                <w:szCs w:val="24"/>
                <w:lang w:val="en-GB"/>
              </w:rPr>
              <w:t xml:space="preserve">improve the efficiencies of the </w:t>
            </w:r>
            <w:r w:rsidRPr="00426828">
              <w:rPr>
                <w:rFonts w:eastAsia="Times New Roman"/>
                <w:szCs w:val="24"/>
                <w:lang w:val="en-GB"/>
              </w:rPr>
              <w:t xml:space="preserve"> Purchaser’s operations</w:t>
            </w:r>
            <w:r w:rsidR="0061309C">
              <w:rPr>
                <w:rFonts w:eastAsia="Times New Roman"/>
                <w:szCs w:val="24"/>
                <w:lang w:val="en-GB"/>
              </w:rPr>
              <w:t>.</w:t>
            </w:r>
          </w:p>
        </w:tc>
      </w:tr>
      <w:tr w:rsidR="00E45CF3" w:rsidRPr="00426828" w14:paraId="14768C64" w14:textId="77777777" w:rsidTr="00702FA9">
        <w:trPr>
          <w:trHeight w:val="1241"/>
        </w:trPr>
        <w:tc>
          <w:tcPr>
            <w:tcW w:w="928" w:type="dxa"/>
            <w:vMerge/>
            <w:hideMark/>
          </w:tcPr>
          <w:p w14:paraId="7830D86F" w14:textId="77777777" w:rsidR="00426828" w:rsidRPr="00426828" w:rsidRDefault="00426828">
            <w:pPr>
              <w:spacing w:after="0" w:line="240" w:lineRule="auto"/>
              <w:rPr>
                <w:rFonts w:eastAsia="Times New Roman"/>
                <w:b/>
                <w:bCs/>
                <w:szCs w:val="24"/>
              </w:rPr>
            </w:pPr>
          </w:p>
        </w:tc>
        <w:tc>
          <w:tcPr>
            <w:tcW w:w="3044" w:type="dxa"/>
            <w:vMerge/>
            <w:hideMark/>
          </w:tcPr>
          <w:p w14:paraId="04EC06E6" w14:textId="77777777" w:rsidR="00426828" w:rsidRPr="00426828" w:rsidRDefault="00426828">
            <w:pPr>
              <w:spacing w:after="0" w:line="240" w:lineRule="auto"/>
              <w:rPr>
                <w:rFonts w:eastAsia="Times New Roman"/>
                <w:b/>
                <w:bCs/>
                <w:szCs w:val="24"/>
              </w:rPr>
            </w:pPr>
          </w:p>
        </w:tc>
        <w:tc>
          <w:tcPr>
            <w:tcW w:w="5516" w:type="dxa"/>
            <w:tcBorders>
              <w:bottom w:val="nil"/>
            </w:tcBorders>
            <w:shd w:val="clear" w:color="auto" w:fill="auto"/>
            <w:hideMark/>
          </w:tcPr>
          <w:p w14:paraId="6DD160AC" w14:textId="7346EBCD" w:rsidR="00426828" w:rsidRPr="00426828" w:rsidRDefault="00426828" w:rsidP="00702FA9">
            <w:pPr>
              <w:spacing w:after="0" w:line="240" w:lineRule="auto"/>
              <w:rPr>
                <w:rFonts w:eastAsia="Times New Roman"/>
                <w:szCs w:val="24"/>
              </w:rPr>
            </w:pPr>
            <w:r w:rsidRPr="00426828">
              <w:rPr>
                <w:rFonts w:eastAsia="Times New Roman"/>
                <w:szCs w:val="24"/>
                <w:lang w:val="en-GB"/>
              </w:rPr>
              <w:t>3.4</w:t>
            </w:r>
            <w:r w:rsidRPr="00426828">
              <w:rPr>
                <w:rFonts w:eastAsia="Times New Roman"/>
                <w:sz w:val="14"/>
                <w:szCs w:val="14"/>
                <w:lang w:val="en-GB"/>
              </w:rPr>
              <w:t xml:space="preserve">  </w:t>
            </w:r>
            <w:r w:rsidRPr="00426828">
              <w:rPr>
                <w:rFonts w:eastAsia="Times New Roman"/>
                <w:szCs w:val="24"/>
                <w:lang w:val="en-GB"/>
              </w:rPr>
              <w:t xml:space="preserve">Finalize the Implementation </w:t>
            </w:r>
            <w:r w:rsidR="00141108">
              <w:rPr>
                <w:rFonts w:eastAsia="Times New Roman"/>
                <w:szCs w:val="24"/>
                <w:lang w:val="en-GB"/>
              </w:rPr>
              <w:t xml:space="preserve">Project </w:t>
            </w:r>
            <w:r w:rsidRPr="00426828">
              <w:rPr>
                <w:rFonts w:eastAsia="Times New Roman"/>
                <w:szCs w:val="24"/>
                <w:lang w:val="en-GB"/>
              </w:rPr>
              <w:t>Plan together with the Purchaser and obtain sign-off on the plan from the Purchaser. Detailed Project Implementation Plan should consist of</w:t>
            </w:r>
            <w:r w:rsidR="00141108">
              <w:rPr>
                <w:rFonts w:eastAsia="Times New Roman"/>
                <w:szCs w:val="24"/>
                <w:lang w:val="en-GB"/>
              </w:rPr>
              <w:t xml:space="preserve"> </w:t>
            </w:r>
            <w:r w:rsidRPr="00426828">
              <w:rPr>
                <w:rFonts w:eastAsia="Times New Roman"/>
                <w:szCs w:val="24"/>
                <w:lang w:val="en-GB"/>
              </w:rPr>
              <w:t>the following features</w:t>
            </w:r>
            <w:r w:rsidR="00141108">
              <w:rPr>
                <w:rFonts w:eastAsia="Times New Roman"/>
                <w:szCs w:val="24"/>
                <w:lang w:val="en-GB"/>
              </w:rPr>
              <w:t xml:space="preserve"> as a minimum</w:t>
            </w:r>
            <w:r w:rsidRPr="00426828">
              <w:rPr>
                <w:rFonts w:eastAsia="Times New Roman"/>
                <w:szCs w:val="24"/>
                <w:lang w:val="en-GB"/>
              </w:rPr>
              <w:t>:</w:t>
            </w:r>
          </w:p>
        </w:tc>
      </w:tr>
      <w:tr w:rsidR="00E45CF3" w:rsidRPr="00426828" w14:paraId="29BBE9DF" w14:textId="77777777" w:rsidTr="00702FA9">
        <w:trPr>
          <w:trHeight w:val="359"/>
        </w:trPr>
        <w:tc>
          <w:tcPr>
            <w:tcW w:w="928" w:type="dxa"/>
            <w:vMerge/>
            <w:hideMark/>
          </w:tcPr>
          <w:p w14:paraId="22F48D01" w14:textId="77777777" w:rsidR="00426828" w:rsidRPr="00426828" w:rsidRDefault="00426828">
            <w:pPr>
              <w:spacing w:after="0" w:line="240" w:lineRule="auto"/>
              <w:rPr>
                <w:rFonts w:eastAsia="Times New Roman"/>
                <w:b/>
                <w:bCs/>
                <w:szCs w:val="24"/>
              </w:rPr>
            </w:pPr>
          </w:p>
        </w:tc>
        <w:tc>
          <w:tcPr>
            <w:tcW w:w="3044" w:type="dxa"/>
            <w:vMerge/>
            <w:tcBorders>
              <w:right w:val="single" w:sz="4" w:space="0" w:color="auto"/>
            </w:tcBorders>
            <w:hideMark/>
          </w:tcPr>
          <w:p w14:paraId="1AD22D71" w14:textId="77777777" w:rsidR="00426828" w:rsidRPr="00426828" w:rsidRDefault="00426828">
            <w:pPr>
              <w:spacing w:after="0" w:line="240" w:lineRule="auto"/>
              <w:rPr>
                <w:rFonts w:eastAsia="Times New Roman"/>
                <w:b/>
                <w:bCs/>
                <w:szCs w:val="24"/>
              </w:rPr>
            </w:pPr>
          </w:p>
        </w:tc>
        <w:tc>
          <w:tcPr>
            <w:tcW w:w="5516" w:type="dxa"/>
            <w:tcBorders>
              <w:top w:val="nil"/>
              <w:left w:val="single" w:sz="4" w:space="0" w:color="auto"/>
              <w:bottom w:val="nil"/>
              <w:right w:val="single" w:sz="4" w:space="0" w:color="auto"/>
            </w:tcBorders>
            <w:shd w:val="clear" w:color="auto" w:fill="auto"/>
            <w:hideMark/>
          </w:tcPr>
          <w:p w14:paraId="0C2605DF" w14:textId="77777777" w:rsidR="00426828" w:rsidRPr="00426828" w:rsidRDefault="00426828" w:rsidP="00702FA9">
            <w:pPr>
              <w:spacing w:after="0" w:line="240" w:lineRule="auto"/>
              <w:rPr>
                <w:rFonts w:ascii="Wingdings" w:eastAsia="Times New Roman" w:hAnsi="Wingdings" w:cs="Calibri"/>
                <w:szCs w:val="24"/>
              </w:rPr>
            </w:pPr>
            <w:r w:rsidRPr="00426828">
              <w:rPr>
                <w:rFonts w:ascii="Wingdings" w:eastAsia="Times New Roman" w:hAnsi="Wingdings" w:cs="Calibri"/>
                <w:szCs w:val="24"/>
              </w:rPr>
              <w:t></w:t>
            </w:r>
            <w:r w:rsidRPr="00426828">
              <w:rPr>
                <w:rFonts w:eastAsia="Times New Roman"/>
                <w:sz w:val="14"/>
                <w:szCs w:val="14"/>
              </w:rPr>
              <w:t xml:space="preserve">  </w:t>
            </w:r>
            <w:r w:rsidRPr="00426828">
              <w:rPr>
                <w:rFonts w:eastAsia="Times New Roman"/>
                <w:szCs w:val="24"/>
              </w:rPr>
              <w:t>Start and End date for each task</w:t>
            </w:r>
          </w:p>
        </w:tc>
      </w:tr>
      <w:tr w:rsidR="00E45CF3" w:rsidRPr="00426828" w14:paraId="451F0613" w14:textId="77777777" w:rsidTr="00702FA9">
        <w:trPr>
          <w:trHeight w:val="440"/>
        </w:trPr>
        <w:tc>
          <w:tcPr>
            <w:tcW w:w="928" w:type="dxa"/>
            <w:vMerge/>
            <w:hideMark/>
          </w:tcPr>
          <w:p w14:paraId="2907C9C8" w14:textId="77777777" w:rsidR="00426828" w:rsidRPr="00426828" w:rsidRDefault="00426828">
            <w:pPr>
              <w:spacing w:after="0" w:line="240" w:lineRule="auto"/>
              <w:rPr>
                <w:rFonts w:eastAsia="Times New Roman"/>
                <w:b/>
                <w:bCs/>
                <w:szCs w:val="24"/>
              </w:rPr>
            </w:pPr>
          </w:p>
        </w:tc>
        <w:tc>
          <w:tcPr>
            <w:tcW w:w="3044" w:type="dxa"/>
            <w:vMerge/>
            <w:tcBorders>
              <w:right w:val="single" w:sz="4" w:space="0" w:color="auto"/>
            </w:tcBorders>
            <w:hideMark/>
          </w:tcPr>
          <w:p w14:paraId="2AD4D938" w14:textId="77777777" w:rsidR="00426828" w:rsidRPr="00426828" w:rsidRDefault="00426828">
            <w:pPr>
              <w:spacing w:after="0" w:line="240" w:lineRule="auto"/>
              <w:rPr>
                <w:rFonts w:eastAsia="Times New Roman"/>
                <w:b/>
                <w:bCs/>
                <w:szCs w:val="24"/>
              </w:rPr>
            </w:pPr>
          </w:p>
        </w:tc>
        <w:tc>
          <w:tcPr>
            <w:tcW w:w="5516" w:type="dxa"/>
            <w:tcBorders>
              <w:top w:val="nil"/>
              <w:left w:val="single" w:sz="4" w:space="0" w:color="auto"/>
              <w:bottom w:val="nil"/>
              <w:right w:val="single" w:sz="4" w:space="0" w:color="auto"/>
            </w:tcBorders>
            <w:shd w:val="clear" w:color="auto" w:fill="auto"/>
            <w:hideMark/>
          </w:tcPr>
          <w:p w14:paraId="429E11D6" w14:textId="77777777" w:rsidR="00426828" w:rsidRPr="00426828" w:rsidRDefault="00426828" w:rsidP="00702FA9">
            <w:pPr>
              <w:spacing w:after="0" w:line="240" w:lineRule="auto"/>
              <w:rPr>
                <w:rFonts w:ascii="Wingdings" w:eastAsia="Times New Roman" w:hAnsi="Wingdings" w:cs="Calibri"/>
                <w:szCs w:val="24"/>
              </w:rPr>
            </w:pPr>
            <w:r w:rsidRPr="00426828">
              <w:rPr>
                <w:rFonts w:ascii="Wingdings" w:eastAsia="Times New Roman" w:hAnsi="Wingdings" w:cs="Calibri"/>
                <w:szCs w:val="24"/>
              </w:rPr>
              <w:t></w:t>
            </w:r>
            <w:r w:rsidRPr="00426828">
              <w:rPr>
                <w:rFonts w:eastAsia="Times New Roman"/>
                <w:sz w:val="14"/>
                <w:szCs w:val="14"/>
              </w:rPr>
              <w:t xml:space="preserve">  </w:t>
            </w:r>
            <w:r w:rsidRPr="00426828">
              <w:rPr>
                <w:rFonts w:eastAsia="Times New Roman"/>
                <w:szCs w:val="24"/>
              </w:rPr>
              <w:t>Duration for each task in working days</w:t>
            </w:r>
          </w:p>
        </w:tc>
      </w:tr>
      <w:tr w:rsidR="00E45CF3" w:rsidRPr="00426828" w14:paraId="018B8734" w14:textId="77777777" w:rsidTr="00702FA9">
        <w:trPr>
          <w:trHeight w:val="440"/>
        </w:trPr>
        <w:tc>
          <w:tcPr>
            <w:tcW w:w="928" w:type="dxa"/>
            <w:vMerge/>
            <w:hideMark/>
          </w:tcPr>
          <w:p w14:paraId="5238DDBE" w14:textId="77777777" w:rsidR="00426828" w:rsidRPr="00426828" w:rsidRDefault="00426828">
            <w:pPr>
              <w:spacing w:after="0" w:line="240" w:lineRule="auto"/>
              <w:rPr>
                <w:rFonts w:eastAsia="Times New Roman"/>
                <w:b/>
                <w:bCs/>
                <w:szCs w:val="24"/>
              </w:rPr>
            </w:pPr>
          </w:p>
        </w:tc>
        <w:tc>
          <w:tcPr>
            <w:tcW w:w="3044" w:type="dxa"/>
            <w:vMerge/>
            <w:tcBorders>
              <w:right w:val="single" w:sz="4" w:space="0" w:color="auto"/>
            </w:tcBorders>
            <w:hideMark/>
          </w:tcPr>
          <w:p w14:paraId="6A9FAFDE" w14:textId="77777777" w:rsidR="00426828" w:rsidRPr="00426828" w:rsidRDefault="00426828">
            <w:pPr>
              <w:spacing w:after="0" w:line="240" w:lineRule="auto"/>
              <w:rPr>
                <w:rFonts w:eastAsia="Times New Roman"/>
                <w:b/>
                <w:bCs/>
                <w:szCs w:val="24"/>
              </w:rPr>
            </w:pPr>
          </w:p>
        </w:tc>
        <w:tc>
          <w:tcPr>
            <w:tcW w:w="5516" w:type="dxa"/>
            <w:tcBorders>
              <w:top w:val="nil"/>
              <w:left w:val="single" w:sz="4" w:space="0" w:color="auto"/>
              <w:bottom w:val="nil"/>
              <w:right w:val="single" w:sz="4" w:space="0" w:color="auto"/>
            </w:tcBorders>
            <w:shd w:val="clear" w:color="auto" w:fill="auto"/>
            <w:hideMark/>
          </w:tcPr>
          <w:p w14:paraId="0B2ABC6E" w14:textId="77777777" w:rsidR="00426828" w:rsidRPr="00426828" w:rsidRDefault="00426828" w:rsidP="00702FA9">
            <w:pPr>
              <w:spacing w:after="0" w:line="240" w:lineRule="auto"/>
              <w:rPr>
                <w:rFonts w:ascii="Wingdings" w:eastAsia="Times New Roman" w:hAnsi="Wingdings" w:cs="Calibri"/>
                <w:szCs w:val="24"/>
              </w:rPr>
            </w:pPr>
            <w:r w:rsidRPr="00426828">
              <w:rPr>
                <w:rFonts w:ascii="Wingdings" w:eastAsia="Times New Roman" w:hAnsi="Wingdings" w:cs="Calibri"/>
                <w:szCs w:val="24"/>
              </w:rPr>
              <w:t></w:t>
            </w:r>
            <w:r w:rsidRPr="00426828">
              <w:rPr>
                <w:rFonts w:eastAsia="Times New Roman"/>
                <w:sz w:val="14"/>
                <w:szCs w:val="14"/>
              </w:rPr>
              <w:t xml:space="preserve">  </w:t>
            </w:r>
            <w:r w:rsidRPr="00426828">
              <w:rPr>
                <w:rFonts w:eastAsia="Times New Roman"/>
                <w:szCs w:val="24"/>
              </w:rPr>
              <w:t>Man-days required for each task</w:t>
            </w:r>
          </w:p>
        </w:tc>
      </w:tr>
      <w:tr w:rsidR="00E45CF3" w:rsidRPr="00426828" w14:paraId="3A3A066E" w14:textId="77777777" w:rsidTr="00702FA9">
        <w:trPr>
          <w:trHeight w:val="350"/>
        </w:trPr>
        <w:tc>
          <w:tcPr>
            <w:tcW w:w="928" w:type="dxa"/>
            <w:vMerge/>
            <w:hideMark/>
          </w:tcPr>
          <w:p w14:paraId="60CE950E" w14:textId="77777777" w:rsidR="00426828" w:rsidRPr="00426828" w:rsidRDefault="00426828">
            <w:pPr>
              <w:spacing w:after="0" w:line="240" w:lineRule="auto"/>
              <w:rPr>
                <w:rFonts w:eastAsia="Times New Roman"/>
                <w:b/>
                <w:bCs/>
                <w:szCs w:val="24"/>
              </w:rPr>
            </w:pPr>
          </w:p>
        </w:tc>
        <w:tc>
          <w:tcPr>
            <w:tcW w:w="3044" w:type="dxa"/>
            <w:vMerge/>
            <w:tcBorders>
              <w:right w:val="single" w:sz="4" w:space="0" w:color="auto"/>
            </w:tcBorders>
            <w:hideMark/>
          </w:tcPr>
          <w:p w14:paraId="703918A5" w14:textId="77777777" w:rsidR="00426828" w:rsidRPr="00426828" w:rsidRDefault="00426828">
            <w:pPr>
              <w:spacing w:after="0" w:line="240" w:lineRule="auto"/>
              <w:rPr>
                <w:rFonts w:eastAsia="Times New Roman"/>
                <w:b/>
                <w:bCs/>
                <w:szCs w:val="24"/>
              </w:rPr>
            </w:pPr>
          </w:p>
        </w:tc>
        <w:tc>
          <w:tcPr>
            <w:tcW w:w="5516" w:type="dxa"/>
            <w:tcBorders>
              <w:top w:val="nil"/>
              <w:left w:val="single" w:sz="4" w:space="0" w:color="auto"/>
              <w:bottom w:val="nil"/>
              <w:right w:val="single" w:sz="4" w:space="0" w:color="auto"/>
            </w:tcBorders>
            <w:shd w:val="clear" w:color="auto" w:fill="auto"/>
            <w:hideMark/>
          </w:tcPr>
          <w:p w14:paraId="59736016" w14:textId="77777777" w:rsidR="00426828" w:rsidRPr="00426828" w:rsidRDefault="00426828" w:rsidP="00702FA9">
            <w:pPr>
              <w:spacing w:after="0" w:line="240" w:lineRule="auto"/>
              <w:rPr>
                <w:rFonts w:ascii="Wingdings" w:eastAsia="Times New Roman" w:hAnsi="Wingdings" w:cs="Calibri"/>
                <w:szCs w:val="24"/>
              </w:rPr>
            </w:pPr>
            <w:r w:rsidRPr="00426828">
              <w:rPr>
                <w:rFonts w:ascii="Wingdings" w:eastAsia="Times New Roman" w:hAnsi="Wingdings" w:cs="Calibri"/>
                <w:szCs w:val="24"/>
              </w:rPr>
              <w:t></w:t>
            </w:r>
            <w:r w:rsidRPr="00426828">
              <w:rPr>
                <w:rFonts w:eastAsia="Times New Roman"/>
                <w:sz w:val="14"/>
                <w:szCs w:val="14"/>
              </w:rPr>
              <w:t xml:space="preserve">  </w:t>
            </w:r>
            <w:r w:rsidRPr="00426828">
              <w:rPr>
                <w:rFonts w:eastAsia="Times New Roman"/>
                <w:szCs w:val="24"/>
              </w:rPr>
              <w:t>Resources allocated for each task</w:t>
            </w:r>
          </w:p>
        </w:tc>
      </w:tr>
      <w:tr w:rsidR="00E45CF3" w:rsidRPr="00426828" w14:paraId="54327F8B" w14:textId="77777777" w:rsidTr="00702FA9">
        <w:trPr>
          <w:trHeight w:val="341"/>
        </w:trPr>
        <w:tc>
          <w:tcPr>
            <w:tcW w:w="928" w:type="dxa"/>
            <w:vMerge/>
            <w:hideMark/>
          </w:tcPr>
          <w:p w14:paraId="5F158D04" w14:textId="77777777" w:rsidR="00426828" w:rsidRPr="00426828" w:rsidRDefault="00426828">
            <w:pPr>
              <w:spacing w:after="0" w:line="240" w:lineRule="auto"/>
              <w:rPr>
                <w:rFonts w:eastAsia="Times New Roman"/>
                <w:b/>
                <w:bCs/>
                <w:szCs w:val="24"/>
              </w:rPr>
            </w:pPr>
          </w:p>
        </w:tc>
        <w:tc>
          <w:tcPr>
            <w:tcW w:w="3044" w:type="dxa"/>
            <w:vMerge/>
            <w:tcBorders>
              <w:right w:val="single" w:sz="4" w:space="0" w:color="auto"/>
            </w:tcBorders>
            <w:hideMark/>
          </w:tcPr>
          <w:p w14:paraId="58CFB13C" w14:textId="77777777" w:rsidR="00426828" w:rsidRPr="00426828" w:rsidRDefault="00426828">
            <w:pPr>
              <w:spacing w:after="0" w:line="240" w:lineRule="auto"/>
              <w:rPr>
                <w:rFonts w:eastAsia="Times New Roman"/>
                <w:b/>
                <w:bCs/>
                <w:szCs w:val="24"/>
              </w:rPr>
            </w:pPr>
          </w:p>
        </w:tc>
        <w:tc>
          <w:tcPr>
            <w:tcW w:w="5516" w:type="dxa"/>
            <w:tcBorders>
              <w:top w:val="nil"/>
              <w:left w:val="single" w:sz="4" w:space="0" w:color="auto"/>
              <w:bottom w:val="nil"/>
              <w:right w:val="single" w:sz="4" w:space="0" w:color="auto"/>
            </w:tcBorders>
            <w:shd w:val="clear" w:color="auto" w:fill="auto"/>
            <w:hideMark/>
          </w:tcPr>
          <w:p w14:paraId="32CF4262" w14:textId="77777777" w:rsidR="00426828" w:rsidRPr="00426828" w:rsidRDefault="00426828" w:rsidP="00702FA9">
            <w:pPr>
              <w:spacing w:after="0" w:line="240" w:lineRule="auto"/>
              <w:rPr>
                <w:rFonts w:ascii="Wingdings" w:eastAsia="Times New Roman" w:hAnsi="Wingdings" w:cs="Calibri"/>
                <w:szCs w:val="24"/>
              </w:rPr>
            </w:pPr>
            <w:r w:rsidRPr="00426828">
              <w:rPr>
                <w:rFonts w:ascii="Wingdings" w:eastAsia="Times New Roman" w:hAnsi="Wingdings" w:cs="Calibri"/>
                <w:szCs w:val="24"/>
              </w:rPr>
              <w:t></w:t>
            </w:r>
            <w:r w:rsidRPr="00426828">
              <w:rPr>
                <w:rFonts w:eastAsia="Times New Roman"/>
                <w:sz w:val="14"/>
                <w:szCs w:val="14"/>
              </w:rPr>
              <w:t xml:space="preserve">  </w:t>
            </w:r>
            <w:r w:rsidRPr="00426828">
              <w:rPr>
                <w:rFonts w:eastAsia="Times New Roman"/>
                <w:szCs w:val="24"/>
              </w:rPr>
              <w:t>Responsible party and resource</w:t>
            </w:r>
          </w:p>
        </w:tc>
      </w:tr>
      <w:tr w:rsidR="00E45CF3" w:rsidRPr="00426828" w14:paraId="166855C4" w14:textId="77777777" w:rsidTr="00702FA9">
        <w:trPr>
          <w:trHeight w:val="629"/>
        </w:trPr>
        <w:tc>
          <w:tcPr>
            <w:tcW w:w="928" w:type="dxa"/>
            <w:vMerge/>
            <w:hideMark/>
          </w:tcPr>
          <w:p w14:paraId="3053DE73" w14:textId="77777777" w:rsidR="00426828" w:rsidRPr="00426828" w:rsidRDefault="00426828">
            <w:pPr>
              <w:spacing w:after="0" w:line="240" w:lineRule="auto"/>
              <w:rPr>
                <w:rFonts w:eastAsia="Times New Roman"/>
                <w:b/>
                <w:bCs/>
                <w:szCs w:val="24"/>
              </w:rPr>
            </w:pPr>
          </w:p>
        </w:tc>
        <w:tc>
          <w:tcPr>
            <w:tcW w:w="3044" w:type="dxa"/>
            <w:vMerge/>
            <w:tcBorders>
              <w:right w:val="single" w:sz="4" w:space="0" w:color="auto"/>
            </w:tcBorders>
            <w:hideMark/>
          </w:tcPr>
          <w:p w14:paraId="1C89AB49" w14:textId="77777777" w:rsidR="00426828" w:rsidRPr="00426828" w:rsidRDefault="00426828">
            <w:pPr>
              <w:spacing w:after="0" w:line="240" w:lineRule="auto"/>
              <w:rPr>
                <w:rFonts w:eastAsia="Times New Roman"/>
                <w:b/>
                <w:bCs/>
                <w:szCs w:val="24"/>
              </w:rPr>
            </w:pPr>
          </w:p>
        </w:tc>
        <w:tc>
          <w:tcPr>
            <w:tcW w:w="5516" w:type="dxa"/>
            <w:tcBorders>
              <w:top w:val="nil"/>
              <w:left w:val="single" w:sz="4" w:space="0" w:color="auto"/>
              <w:bottom w:val="nil"/>
              <w:right w:val="single" w:sz="4" w:space="0" w:color="auto"/>
            </w:tcBorders>
            <w:shd w:val="clear" w:color="auto" w:fill="auto"/>
            <w:hideMark/>
          </w:tcPr>
          <w:p w14:paraId="687CCA43" w14:textId="77777777" w:rsidR="00426828" w:rsidRPr="00426828" w:rsidRDefault="00426828" w:rsidP="00702FA9">
            <w:pPr>
              <w:spacing w:after="0" w:line="240" w:lineRule="auto"/>
              <w:rPr>
                <w:rFonts w:ascii="Wingdings" w:eastAsia="Times New Roman" w:hAnsi="Wingdings" w:cs="Calibri"/>
                <w:szCs w:val="24"/>
              </w:rPr>
            </w:pPr>
            <w:r w:rsidRPr="00426828">
              <w:rPr>
                <w:rFonts w:ascii="Wingdings" w:eastAsia="Times New Roman" w:hAnsi="Wingdings" w:cs="Calibri"/>
                <w:szCs w:val="24"/>
              </w:rPr>
              <w:t></w:t>
            </w:r>
            <w:r w:rsidRPr="00426828">
              <w:rPr>
                <w:rFonts w:eastAsia="Times New Roman"/>
                <w:sz w:val="14"/>
                <w:szCs w:val="14"/>
              </w:rPr>
              <w:t xml:space="preserve">  </w:t>
            </w:r>
            <w:r w:rsidRPr="00426828">
              <w:rPr>
                <w:rFonts w:eastAsia="Times New Roman"/>
                <w:szCs w:val="24"/>
              </w:rPr>
              <w:t>A sign-off task to identify an end of a stage or a deliverable</w:t>
            </w:r>
          </w:p>
        </w:tc>
      </w:tr>
      <w:tr w:rsidR="00E45CF3" w:rsidRPr="00426828" w14:paraId="6F211900" w14:textId="77777777" w:rsidTr="0061309C">
        <w:trPr>
          <w:trHeight w:val="70"/>
        </w:trPr>
        <w:tc>
          <w:tcPr>
            <w:tcW w:w="928" w:type="dxa"/>
            <w:vMerge/>
            <w:hideMark/>
          </w:tcPr>
          <w:p w14:paraId="3BAF097C" w14:textId="77777777" w:rsidR="00426828" w:rsidRPr="00426828" w:rsidRDefault="00426828">
            <w:pPr>
              <w:spacing w:after="0" w:line="240" w:lineRule="auto"/>
              <w:rPr>
                <w:rFonts w:eastAsia="Times New Roman"/>
                <w:b/>
                <w:bCs/>
                <w:szCs w:val="24"/>
              </w:rPr>
            </w:pPr>
          </w:p>
        </w:tc>
        <w:tc>
          <w:tcPr>
            <w:tcW w:w="3044" w:type="dxa"/>
            <w:vMerge/>
            <w:tcBorders>
              <w:right w:val="single" w:sz="4" w:space="0" w:color="auto"/>
            </w:tcBorders>
            <w:hideMark/>
          </w:tcPr>
          <w:p w14:paraId="450BA640" w14:textId="77777777" w:rsidR="00426828" w:rsidRPr="00426828" w:rsidRDefault="00426828">
            <w:pPr>
              <w:spacing w:after="0" w:line="240" w:lineRule="auto"/>
              <w:rPr>
                <w:rFonts w:eastAsia="Times New Roman"/>
                <w:b/>
                <w:bCs/>
                <w:szCs w:val="24"/>
              </w:rPr>
            </w:pPr>
          </w:p>
        </w:tc>
        <w:tc>
          <w:tcPr>
            <w:tcW w:w="5516" w:type="dxa"/>
            <w:tcBorders>
              <w:top w:val="nil"/>
              <w:left w:val="single" w:sz="4" w:space="0" w:color="auto"/>
              <w:bottom w:val="single" w:sz="4" w:space="0" w:color="auto"/>
              <w:right w:val="single" w:sz="4" w:space="0" w:color="auto"/>
            </w:tcBorders>
            <w:shd w:val="clear" w:color="auto" w:fill="auto"/>
            <w:hideMark/>
          </w:tcPr>
          <w:p w14:paraId="6AF5B4AC" w14:textId="77777777" w:rsidR="00426828" w:rsidRPr="00426828" w:rsidRDefault="00426828" w:rsidP="00702FA9">
            <w:pPr>
              <w:spacing w:after="0" w:line="240" w:lineRule="auto"/>
              <w:rPr>
                <w:rFonts w:ascii="Wingdings" w:eastAsia="Times New Roman" w:hAnsi="Wingdings" w:cs="Calibri"/>
                <w:szCs w:val="24"/>
              </w:rPr>
            </w:pPr>
            <w:r w:rsidRPr="00426828">
              <w:rPr>
                <w:rFonts w:ascii="Wingdings" w:eastAsia="Times New Roman" w:hAnsi="Wingdings" w:cs="Calibri"/>
                <w:szCs w:val="24"/>
              </w:rPr>
              <w:t></w:t>
            </w:r>
            <w:r w:rsidRPr="00426828">
              <w:rPr>
                <w:rFonts w:eastAsia="Times New Roman"/>
                <w:sz w:val="14"/>
                <w:szCs w:val="14"/>
              </w:rPr>
              <w:t xml:space="preserve">  </w:t>
            </w:r>
            <w:r w:rsidRPr="00426828">
              <w:rPr>
                <w:rFonts w:eastAsia="Times New Roman"/>
                <w:szCs w:val="24"/>
              </w:rPr>
              <w:t>Clearly indicating the Critical Path of the project</w:t>
            </w:r>
          </w:p>
        </w:tc>
      </w:tr>
      <w:tr w:rsidR="00E45CF3" w:rsidRPr="00426828" w14:paraId="35E12766" w14:textId="77777777" w:rsidTr="00702FA9">
        <w:trPr>
          <w:trHeight w:val="719"/>
        </w:trPr>
        <w:tc>
          <w:tcPr>
            <w:tcW w:w="928" w:type="dxa"/>
            <w:vMerge/>
            <w:hideMark/>
          </w:tcPr>
          <w:p w14:paraId="63C91234" w14:textId="77777777" w:rsidR="00426828" w:rsidRPr="00426828" w:rsidRDefault="00426828">
            <w:pPr>
              <w:spacing w:after="0" w:line="240" w:lineRule="auto"/>
              <w:rPr>
                <w:rFonts w:eastAsia="Times New Roman"/>
                <w:b/>
                <w:bCs/>
                <w:szCs w:val="24"/>
              </w:rPr>
            </w:pPr>
          </w:p>
        </w:tc>
        <w:tc>
          <w:tcPr>
            <w:tcW w:w="3044" w:type="dxa"/>
            <w:vMerge/>
            <w:hideMark/>
          </w:tcPr>
          <w:p w14:paraId="33CC42D0" w14:textId="77777777" w:rsidR="00426828" w:rsidRPr="00426828" w:rsidRDefault="00426828">
            <w:pPr>
              <w:spacing w:after="0" w:line="240" w:lineRule="auto"/>
              <w:rPr>
                <w:rFonts w:eastAsia="Times New Roman"/>
                <w:b/>
                <w:bCs/>
                <w:szCs w:val="24"/>
              </w:rPr>
            </w:pPr>
          </w:p>
        </w:tc>
        <w:tc>
          <w:tcPr>
            <w:tcW w:w="5516" w:type="dxa"/>
            <w:tcBorders>
              <w:top w:val="single" w:sz="4" w:space="0" w:color="auto"/>
              <w:bottom w:val="nil"/>
            </w:tcBorders>
            <w:shd w:val="clear" w:color="auto" w:fill="auto"/>
            <w:hideMark/>
          </w:tcPr>
          <w:p w14:paraId="3E2BEAF2" w14:textId="77777777" w:rsidR="00426828" w:rsidRPr="00426828" w:rsidRDefault="00426828" w:rsidP="00702FA9">
            <w:pPr>
              <w:spacing w:after="0" w:line="240" w:lineRule="auto"/>
              <w:rPr>
                <w:rFonts w:eastAsia="Times New Roman"/>
                <w:szCs w:val="24"/>
              </w:rPr>
            </w:pPr>
            <w:r w:rsidRPr="00426828">
              <w:rPr>
                <w:rFonts w:eastAsia="Times New Roman"/>
                <w:szCs w:val="24"/>
                <w:lang w:val="en-GB"/>
              </w:rPr>
              <w:t>3.5</w:t>
            </w:r>
            <w:r w:rsidRPr="00426828">
              <w:rPr>
                <w:rFonts w:eastAsia="Times New Roman"/>
                <w:sz w:val="14"/>
                <w:szCs w:val="14"/>
                <w:lang w:val="en-GB"/>
              </w:rPr>
              <w:t xml:space="preserve">  </w:t>
            </w:r>
            <w:r w:rsidRPr="00426828">
              <w:rPr>
                <w:rFonts w:eastAsia="Times New Roman"/>
                <w:szCs w:val="24"/>
                <w:lang w:val="en-GB"/>
              </w:rPr>
              <w:t>Nominate and appoint required teams and steering committee along with</w:t>
            </w:r>
          </w:p>
        </w:tc>
      </w:tr>
      <w:tr w:rsidR="00E45CF3" w:rsidRPr="00426828" w14:paraId="459BB1E7" w14:textId="77777777" w:rsidTr="00702FA9">
        <w:trPr>
          <w:trHeight w:val="350"/>
        </w:trPr>
        <w:tc>
          <w:tcPr>
            <w:tcW w:w="928" w:type="dxa"/>
            <w:vMerge/>
            <w:hideMark/>
          </w:tcPr>
          <w:p w14:paraId="19B13399" w14:textId="77777777" w:rsidR="00426828" w:rsidRPr="00426828" w:rsidRDefault="00426828">
            <w:pPr>
              <w:spacing w:after="0" w:line="240" w:lineRule="auto"/>
              <w:rPr>
                <w:rFonts w:eastAsia="Times New Roman"/>
                <w:b/>
                <w:bCs/>
                <w:szCs w:val="24"/>
              </w:rPr>
            </w:pPr>
          </w:p>
        </w:tc>
        <w:tc>
          <w:tcPr>
            <w:tcW w:w="3044" w:type="dxa"/>
            <w:vMerge/>
            <w:tcBorders>
              <w:right w:val="single" w:sz="4" w:space="0" w:color="auto"/>
            </w:tcBorders>
            <w:hideMark/>
          </w:tcPr>
          <w:p w14:paraId="3E152942" w14:textId="77777777" w:rsidR="00426828" w:rsidRPr="00426828" w:rsidRDefault="00426828">
            <w:pPr>
              <w:spacing w:after="0" w:line="240" w:lineRule="auto"/>
              <w:rPr>
                <w:rFonts w:eastAsia="Times New Roman"/>
                <w:b/>
                <w:bCs/>
                <w:szCs w:val="24"/>
              </w:rPr>
            </w:pPr>
          </w:p>
        </w:tc>
        <w:tc>
          <w:tcPr>
            <w:tcW w:w="5516" w:type="dxa"/>
            <w:tcBorders>
              <w:top w:val="nil"/>
              <w:left w:val="single" w:sz="4" w:space="0" w:color="auto"/>
              <w:bottom w:val="nil"/>
              <w:right w:val="single" w:sz="4" w:space="0" w:color="auto"/>
            </w:tcBorders>
            <w:shd w:val="clear" w:color="auto" w:fill="auto"/>
            <w:hideMark/>
          </w:tcPr>
          <w:p w14:paraId="4CDC970D" w14:textId="77777777" w:rsidR="00426828" w:rsidRPr="00426828" w:rsidRDefault="00426828" w:rsidP="00702FA9">
            <w:pPr>
              <w:spacing w:after="0" w:line="240" w:lineRule="auto"/>
              <w:rPr>
                <w:rFonts w:ascii="Wingdings" w:eastAsia="Times New Roman" w:hAnsi="Wingdings" w:cs="Calibri"/>
                <w:szCs w:val="24"/>
              </w:rPr>
            </w:pPr>
            <w:r w:rsidRPr="00426828">
              <w:rPr>
                <w:rFonts w:ascii="Wingdings" w:eastAsia="Times New Roman" w:hAnsi="Wingdings" w:cs="Calibri"/>
                <w:szCs w:val="24"/>
              </w:rPr>
              <w:t></w:t>
            </w:r>
            <w:r w:rsidRPr="00426828">
              <w:rPr>
                <w:rFonts w:eastAsia="Times New Roman"/>
                <w:sz w:val="14"/>
                <w:szCs w:val="14"/>
              </w:rPr>
              <w:t xml:space="preserve">  </w:t>
            </w:r>
            <w:r w:rsidRPr="00426828">
              <w:rPr>
                <w:rFonts w:eastAsia="Times New Roman"/>
                <w:szCs w:val="24"/>
              </w:rPr>
              <w:t>Team responsibility</w:t>
            </w:r>
          </w:p>
        </w:tc>
      </w:tr>
      <w:tr w:rsidR="00E45CF3" w:rsidRPr="00426828" w14:paraId="61872FAE" w14:textId="77777777" w:rsidTr="00702FA9">
        <w:trPr>
          <w:trHeight w:val="701"/>
        </w:trPr>
        <w:tc>
          <w:tcPr>
            <w:tcW w:w="928" w:type="dxa"/>
            <w:vMerge/>
            <w:hideMark/>
          </w:tcPr>
          <w:p w14:paraId="0104BF24" w14:textId="77777777" w:rsidR="00426828" w:rsidRPr="00426828" w:rsidRDefault="00426828">
            <w:pPr>
              <w:spacing w:after="0" w:line="240" w:lineRule="auto"/>
              <w:rPr>
                <w:rFonts w:eastAsia="Times New Roman"/>
                <w:b/>
                <w:bCs/>
                <w:szCs w:val="24"/>
              </w:rPr>
            </w:pPr>
          </w:p>
        </w:tc>
        <w:tc>
          <w:tcPr>
            <w:tcW w:w="3044" w:type="dxa"/>
            <w:vMerge/>
            <w:tcBorders>
              <w:right w:val="single" w:sz="4" w:space="0" w:color="auto"/>
            </w:tcBorders>
            <w:hideMark/>
          </w:tcPr>
          <w:p w14:paraId="2E2581D9" w14:textId="77777777" w:rsidR="00426828" w:rsidRPr="00426828" w:rsidRDefault="00426828">
            <w:pPr>
              <w:spacing w:after="0" w:line="240" w:lineRule="auto"/>
              <w:rPr>
                <w:rFonts w:eastAsia="Times New Roman"/>
                <w:b/>
                <w:bCs/>
                <w:szCs w:val="24"/>
              </w:rPr>
            </w:pPr>
          </w:p>
        </w:tc>
        <w:tc>
          <w:tcPr>
            <w:tcW w:w="5516" w:type="dxa"/>
            <w:tcBorders>
              <w:top w:val="nil"/>
              <w:left w:val="single" w:sz="4" w:space="0" w:color="auto"/>
              <w:bottom w:val="nil"/>
              <w:right w:val="single" w:sz="4" w:space="0" w:color="auto"/>
            </w:tcBorders>
            <w:shd w:val="clear" w:color="auto" w:fill="auto"/>
            <w:hideMark/>
          </w:tcPr>
          <w:p w14:paraId="6FF33D65" w14:textId="77777777" w:rsidR="00426828" w:rsidRPr="00426828" w:rsidRDefault="00426828" w:rsidP="00702FA9">
            <w:pPr>
              <w:spacing w:after="0" w:line="240" w:lineRule="auto"/>
              <w:rPr>
                <w:rFonts w:ascii="Wingdings" w:eastAsia="Times New Roman" w:hAnsi="Wingdings" w:cs="Calibri"/>
                <w:szCs w:val="24"/>
              </w:rPr>
            </w:pPr>
            <w:r w:rsidRPr="00426828">
              <w:rPr>
                <w:rFonts w:ascii="Wingdings" w:eastAsia="Times New Roman" w:hAnsi="Wingdings" w:cs="Calibri"/>
                <w:szCs w:val="24"/>
              </w:rPr>
              <w:t></w:t>
            </w:r>
            <w:r w:rsidRPr="00426828">
              <w:rPr>
                <w:rFonts w:eastAsia="Times New Roman"/>
                <w:sz w:val="14"/>
                <w:szCs w:val="14"/>
              </w:rPr>
              <w:t xml:space="preserve">  </w:t>
            </w:r>
            <w:r w:rsidRPr="00426828">
              <w:rPr>
                <w:rFonts w:eastAsia="Times New Roman"/>
                <w:szCs w:val="24"/>
              </w:rPr>
              <w:t>Proposed members for those teams and their responsibilities within that team</w:t>
            </w:r>
          </w:p>
        </w:tc>
      </w:tr>
      <w:tr w:rsidR="00E45CF3" w:rsidRPr="00426828" w14:paraId="1BD82189" w14:textId="77777777" w:rsidTr="00702FA9">
        <w:trPr>
          <w:trHeight w:val="440"/>
        </w:trPr>
        <w:tc>
          <w:tcPr>
            <w:tcW w:w="928" w:type="dxa"/>
            <w:vMerge/>
            <w:hideMark/>
          </w:tcPr>
          <w:p w14:paraId="1A3D22AB" w14:textId="77777777" w:rsidR="00426828" w:rsidRPr="00426828" w:rsidRDefault="00426828">
            <w:pPr>
              <w:spacing w:after="0" w:line="240" w:lineRule="auto"/>
              <w:rPr>
                <w:rFonts w:eastAsia="Times New Roman"/>
                <w:b/>
                <w:bCs/>
                <w:szCs w:val="24"/>
              </w:rPr>
            </w:pPr>
          </w:p>
        </w:tc>
        <w:tc>
          <w:tcPr>
            <w:tcW w:w="3044" w:type="dxa"/>
            <w:vMerge/>
            <w:tcBorders>
              <w:right w:val="single" w:sz="4" w:space="0" w:color="auto"/>
            </w:tcBorders>
            <w:hideMark/>
          </w:tcPr>
          <w:p w14:paraId="3667C8A6" w14:textId="77777777" w:rsidR="00426828" w:rsidRPr="00426828" w:rsidRDefault="00426828">
            <w:pPr>
              <w:spacing w:after="0" w:line="240" w:lineRule="auto"/>
              <w:rPr>
                <w:rFonts w:eastAsia="Times New Roman"/>
                <w:b/>
                <w:bCs/>
                <w:szCs w:val="24"/>
              </w:rPr>
            </w:pPr>
          </w:p>
        </w:tc>
        <w:tc>
          <w:tcPr>
            <w:tcW w:w="5516" w:type="dxa"/>
            <w:tcBorders>
              <w:top w:val="nil"/>
              <w:left w:val="single" w:sz="4" w:space="0" w:color="auto"/>
              <w:bottom w:val="single" w:sz="4" w:space="0" w:color="auto"/>
              <w:right w:val="single" w:sz="4" w:space="0" w:color="auto"/>
            </w:tcBorders>
            <w:shd w:val="clear" w:color="auto" w:fill="auto"/>
            <w:hideMark/>
          </w:tcPr>
          <w:p w14:paraId="46894991" w14:textId="77777777" w:rsidR="00426828" w:rsidRPr="00426828" w:rsidRDefault="00426828" w:rsidP="00702FA9">
            <w:pPr>
              <w:spacing w:after="0" w:line="240" w:lineRule="auto"/>
              <w:rPr>
                <w:rFonts w:ascii="Wingdings" w:eastAsia="Times New Roman" w:hAnsi="Wingdings" w:cs="Calibri"/>
                <w:szCs w:val="24"/>
              </w:rPr>
            </w:pPr>
            <w:r w:rsidRPr="00426828">
              <w:rPr>
                <w:rFonts w:ascii="Wingdings" w:eastAsia="Times New Roman" w:hAnsi="Wingdings" w:cs="Calibri"/>
                <w:szCs w:val="24"/>
              </w:rPr>
              <w:t></w:t>
            </w:r>
            <w:r w:rsidRPr="00426828">
              <w:rPr>
                <w:rFonts w:eastAsia="Times New Roman"/>
                <w:sz w:val="14"/>
                <w:szCs w:val="14"/>
              </w:rPr>
              <w:t xml:space="preserve">  </w:t>
            </w:r>
            <w:r w:rsidRPr="00426828">
              <w:rPr>
                <w:rFonts w:eastAsia="Times New Roman"/>
                <w:szCs w:val="24"/>
              </w:rPr>
              <w:t>Frequency of those team meetings</w:t>
            </w:r>
          </w:p>
        </w:tc>
      </w:tr>
      <w:tr w:rsidR="00E45CF3" w:rsidRPr="00426828" w14:paraId="65BF4405" w14:textId="77777777" w:rsidTr="00702FA9">
        <w:trPr>
          <w:trHeight w:val="440"/>
        </w:trPr>
        <w:tc>
          <w:tcPr>
            <w:tcW w:w="928" w:type="dxa"/>
            <w:vMerge/>
            <w:hideMark/>
          </w:tcPr>
          <w:p w14:paraId="4D8B40C9" w14:textId="77777777" w:rsidR="00426828" w:rsidRPr="00426828" w:rsidRDefault="00426828">
            <w:pPr>
              <w:spacing w:after="0" w:line="240" w:lineRule="auto"/>
              <w:rPr>
                <w:rFonts w:eastAsia="Times New Roman"/>
                <w:b/>
                <w:bCs/>
                <w:szCs w:val="24"/>
              </w:rPr>
            </w:pPr>
          </w:p>
        </w:tc>
        <w:tc>
          <w:tcPr>
            <w:tcW w:w="3044" w:type="dxa"/>
            <w:vMerge/>
            <w:hideMark/>
          </w:tcPr>
          <w:p w14:paraId="72414BD0" w14:textId="77777777" w:rsidR="00426828" w:rsidRPr="00426828" w:rsidRDefault="00426828">
            <w:pPr>
              <w:spacing w:after="0" w:line="240" w:lineRule="auto"/>
              <w:rPr>
                <w:rFonts w:eastAsia="Times New Roman"/>
                <w:b/>
                <w:bCs/>
                <w:szCs w:val="24"/>
              </w:rPr>
            </w:pPr>
          </w:p>
        </w:tc>
        <w:tc>
          <w:tcPr>
            <w:tcW w:w="5516" w:type="dxa"/>
            <w:tcBorders>
              <w:top w:val="single" w:sz="4" w:space="0" w:color="auto"/>
              <w:bottom w:val="single" w:sz="4" w:space="0" w:color="auto"/>
            </w:tcBorders>
            <w:shd w:val="clear" w:color="auto" w:fill="auto"/>
            <w:hideMark/>
          </w:tcPr>
          <w:p w14:paraId="4E0660E0" w14:textId="77777777" w:rsidR="00426828" w:rsidRPr="00426828" w:rsidRDefault="00426828" w:rsidP="00702FA9">
            <w:pPr>
              <w:spacing w:after="0" w:line="240" w:lineRule="auto"/>
              <w:rPr>
                <w:rFonts w:eastAsia="Times New Roman"/>
                <w:szCs w:val="24"/>
              </w:rPr>
            </w:pPr>
            <w:r w:rsidRPr="00426828">
              <w:rPr>
                <w:rFonts w:eastAsia="Times New Roman"/>
                <w:szCs w:val="24"/>
                <w:lang w:val="en-GB"/>
              </w:rPr>
              <w:t>3.6</w:t>
            </w:r>
            <w:r w:rsidRPr="00426828">
              <w:rPr>
                <w:rFonts w:eastAsia="Times New Roman"/>
                <w:sz w:val="14"/>
                <w:szCs w:val="14"/>
                <w:lang w:val="en-GB"/>
              </w:rPr>
              <w:t xml:space="preserve">  </w:t>
            </w:r>
            <w:r w:rsidRPr="00426828">
              <w:rPr>
                <w:rFonts w:eastAsia="Times New Roman"/>
                <w:szCs w:val="24"/>
                <w:lang w:val="en-GB"/>
              </w:rPr>
              <w:t>Establish an escalation path for problem resolution</w:t>
            </w:r>
          </w:p>
        </w:tc>
      </w:tr>
      <w:tr w:rsidR="00AF2308" w:rsidRPr="00426828" w14:paraId="591BC104" w14:textId="77777777" w:rsidTr="00AE4A60">
        <w:trPr>
          <w:trHeight w:val="818"/>
        </w:trPr>
        <w:tc>
          <w:tcPr>
            <w:tcW w:w="928" w:type="dxa"/>
            <w:vMerge/>
          </w:tcPr>
          <w:p w14:paraId="48EBDA66" w14:textId="77777777" w:rsidR="00AF2308" w:rsidRPr="00426828" w:rsidRDefault="00AF2308">
            <w:pPr>
              <w:spacing w:after="0" w:line="240" w:lineRule="auto"/>
              <w:rPr>
                <w:rFonts w:eastAsia="Times New Roman"/>
                <w:b/>
                <w:bCs/>
                <w:szCs w:val="24"/>
              </w:rPr>
            </w:pPr>
          </w:p>
        </w:tc>
        <w:tc>
          <w:tcPr>
            <w:tcW w:w="3044" w:type="dxa"/>
            <w:vMerge/>
          </w:tcPr>
          <w:p w14:paraId="1B265559" w14:textId="77777777" w:rsidR="00AF2308" w:rsidRPr="00426828" w:rsidRDefault="00AF2308">
            <w:pPr>
              <w:spacing w:after="0" w:line="240" w:lineRule="auto"/>
              <w:rPr>
                <w:rFonts w:eastAsia="Times New Roman"/>
                <w:b/>
                <w:bCs/>
                <w:szCs w:val="24"/>
              </w:rPr>
            </w:pPr>
          </w:p>
        </w:tc>
        <w:tc>
          <w:tcPr>
            <w:tcW w:w="5516" w:type="dxa"/>
            <w:shd w:val="clear" w:color="auto" w:fill="auto"/>
          </w:tcPr>
          <w:p w14:paraId="4F8F7BD6" w14:textId="77777777" w:rsidR="00AE4A60" w:rsidRDefault="00AE4A60" w:rsidP="00702FA9">
            <w:pPr>
              <w:spacing w:after="0" w:line="240" w:lineRule="auto"/>
              <w:rPr>
                <w:rFonts w:eastAsia="Times New Roman"/>
                <w:szCs w:val="24"/>
                <w:lang w:val="en-GB"/>
              </w:rPr>
            </w:pPr>
          </w:p>
          <w:p w14:paraId="45D3B48B" w14:textId="72D0CE83" w:rsidR="00AF2308" w:rsidRDefault="00AF2308" w:rsidP="00702FA9">
            <w:pPr>
              <w:spacing w:after="0" w:line="240" w:lineRule="auto"/>
              <w:rPr>
                <w:rFonts w:eastAsia="Times New Roman"/>
                <w:szCs w:val="24"/>
                <w:lang w:val="en-GB"/>
              </w:rPr>
            </w:pPr>
            <w:r w:rsidRPr="00426828">
              <w:rPr>
                <w:rFonts w:eastAsia="Times New Roman"/>
                <w:szCs w:val="24"/>
                <w:lang w:val="en-GB"/>
              </w:rPr>
              <w:t>3.7</w:t>
            </w:r>
            <w:r w:rsidRPr="00426828">
              <w:rPr>
                <w:rFonts w:eastAsia="Times New Roman"/>
                <w:sz w:val="14"/>
                <w:szCs w:val="14"/>
                <w:lang w:val="en-GB"/>
              </w:rPr>
              <w:t xml:space="preserve">  </w:t>
            </w:r>
            <w:r w:rsidRPr="00426828">
              <w:rPr>
                <w:rFonts w:eastAsia="Times New Roman"/>
                <w:szCs w:val="24"/>
                <w:lang w:val="en-GB"/>
              </w:rPr>
              <w:t>Risk plan and assessment</w:t>
            </w:r>
          </w:p>
          <w:p w14:paraId="28A4E617" w14:textId="2C6BFCF3" w:rsidR="00AE4A60" w:rsidRPr="00426828" w:rsidRDefault="00AE4A60" w:rsidP="00702FA9">
            <w:pPr>
              <w:spacing w:after="0" w:line="240" w:lineRule="auto"/>
              <w:rPr>
                <w:rFonts w:eastAsia="Times New Roman"/>
                <w:szCs w:val="24"/>
                <w:lang w:val="en-GB"/>
              </w:rPr>
            </w:pPr>
          </w:p>
        </w:tc>
      </w:tr>
      <w:tr w:rsidR="00AE4A60" w:rsidRPr="00426828" w14:paraId="6800EE2A" w14:textId="77777777" w:rsidTr="00AE4A60">
        <w:trPr>
          <w:trHeight w:val="818"/>
        </w:trPr>
        <w:tc>
          <w:tcPr>
            <w:tcW w:w="928" w:type="dxa"/>
            <w:shd w:val="clear" w:color="auto" w:fill="F2F2F2" w:themeFill="background1" w:themeFillShade="F2"/>
          </w:tcPr>
          <w:p w14:paraId="3687B167" w14:textId="77777777" w:rsidR="00AE4A60" w:rsidRPr="00426828" w:rsidRDefault="00AE4A60" w:rsidP="00AE4A60">
            <w:pPr>
              <w:spacing w:after="0" w:line="240" w:lineRule="auto"/>
              <w:rPr>
                <w:rFonts w:eastAsia="Times New Roman"/>
                <w:b/>
                <w:bCs/>
                <w:szCs w:val="24"/>
              </w:rPr>
            </w:pPr>
          </w:p>
        </w:tc>
        <w:tc>
          <w:tcPr>
            <w:tcW w:w="3044" w:type="dxa"/>
          </w:tcPr>
          <w:p w14:paraId="0EAD7B36" w14:textId="77777777" w:rsidR="00AE4A60" w:rsidRPr="00426828" w:rsidRDefault="00AE4A60" w:rsidP="00AE4A60">
            <w:pPr>
              <w:spacing w:after="0" w:line="240" w:lineRule="auto"/>
              <w:rPr>
                <w:rFonts w:eastAsia="Times New Roman"/>
                <w:b/>
                <w:bCs/>
                <w:szCs w:val="24"/>
              </w:rPr>
            </w:pPr>
          </w:p>
        </w:tc>
        <w:tc>
          <w:tcPr>
            <w:tcW w:w="5516" w:type="dxa"/>
            <w:tcBorders>
              <w:bottom w:val="single" w:sz="4" w:space="0" w:color="auto"/>
            </w:tcBorders>
            <w:shd w:val="clear" w:color="auto" w:fill="auto"/>
          </w:tcPr>
          <w:p w14:paraId="59AF3C26" w14:textId="17023CAA" w:rsidR="00AE4A60" w:rsidRDefault="00AE4A60" w:rsidP="00AE4A60">
            <w:pPr>
              <w:spacing w:after="0" w:line="240" w:lineRule="auto"/>
              <w:rPr>
                <w:rFonts w:eastAsia="Times New Roman"/>
                <w:szCs w:val="24"/>
                <w:u w:val="single"/>
              </w:rPr>
            </w:pPr>
            <w:r>
              <w:rPr>
                <w:rFonts w:eastAsia="Times New Roman"/>
                <w:szCs w:val="24"/>
                <w:u w:val="single"/>
              </w:rPr>
              <w:t>3.8.</w:t>
            </w:r>
            <w:r w:rsidRPr="00141108">
              <w:rPr>
                <w:rFonts w:eastAsia="Times New Roman"/>
                <w:szCs w:val="24"/>
                <w:u w:val="single"/>
              </w:rPr>
              <w:t xml:space="preserve">Develop detailed scope for the functionalities to be </w:t>
            </w:r>
            <w:r w:rsidRPr="00AF2308">
              <w:rPr>
                <w:rFonts w:eastAsia="Times New Roman"/>
                <w:szCs w:val="24"/>
                <w:u w:val="single"/>
              </w:rPr>
              <w:t>implemented</w:t>
            </w:r>
          </w:p>
          <w:p w14:paraId="4BDE0692" w14:textId="77777777" w:rsidR="00AE4A60" w:rsidRDefault="00AE4A60" w:rsidP="00AE4A60">
            <w:pPr>
              <w:spacing w:after="0" w:line="240" w:lineRule="auto"/>
              <w:rPr>
                <w:rFonts w:eastAsia="Times New Roman"/>
                <w:szCs w:val="24"/>
                <w:u w:val="single"/>
              </w:rPr>
            </w:pPr>
          </w:p>
          <w:p w14:paraId="305C8256" w14:textId="32A358B2" w:rsidR="00AE4A60" w:rsidRPr="00426828" w:rsidRDefault="00AE4A60" w:rsidP="00AE4A60">
            <w:pPr>
              <w:spacing w:after="0" w:line="240" w:lineRule="auto"/>
              <w:rPr>
                <w:rFonts w:eastAsia="Times New Roman"/>
                <w:szCs w:val="24"/>
                <w:lang w:val="en-GB"/>
              </w:rPr>
            </w:pPr>
            <w:r w:rsidRPr="00426828">
              <w:rPr>
                <w:rFonts w:eastAsia="Times New Roman"/>
                <w:szCs w:val="24"/>
                <w:lang w:val="en-GB"/>
              </w:rPr>
              <w:lastRenderedPageBreak/>
              <w:t xml:space="preserve">The detailed scope of the </w:t>
            </w:r>
            <w:r>
              <w:rPr>
                <w:rFonts w:eastAsia="Times New Roman"/>
                <w:szCs w:val="24"/>
                <w:lang w:val="en-GB"/>
              </w:rPr>
              <w:t>operational</w:t>
            </w:r>
            <w:r w:rsidRPr="00426828">
              <w:rPr>
                <w:rFonts w:eastAsia="Times New Roman"/>
                <w:szCs w:val="24"/>
                <w:lang w:val="en-GB"/>
              </w:rPr>
              <w:t xml:space="preserve"> processes to be implemented shall be finalized by the selected Bidder, in association with the project team members from the Purchaser</w:t>
            </w:r>
            <w:r>
              <w:rPr>
                <w:rFonts w:eastAsia="Times New Roman"/>
                <w:szCs w:val="24"/>
                <w:lang w:val="en-GB"/>
              </w:rPr>
              <w:t xml:space="preserve"> and get the required sign offs from the Purchaser.</w:t>
            </w:r>
          </w:p>
        </w:tc>
      </w:tr>
      <w:tr w:rsidR="00AE4A60" w:rsidRPr="00426828" w14:paraId="6C7F939C" w14:textId="77777777" w:rsidTr="00AE4A60">
        <w:trPr>
          <w:trHeight w:val="1412"/>
        </w:trPr>
        <w:tc>
          <w:tcPr>
            <w:tcW w:w="928" w:type="dxa"/>
            <w:shd w:val="clear" w:color="auto" w:fill="F2F2F2" w:themeFill="background1" w:themeFillShade="F2"/>
          </w:tcPr>
          <w:p w14:paraId="0C7CA2A2" w14:textId="77777777" w:rsidR="00AE4A60" w:rsidRPr="00426828" w:rsidRDefault="00AE4A60" w:rsidP="00AE4A60">
            <w:pPr>
              <w:spacing w:after="0" w:line="240" w:lineRule="auto"/>
              <w:rPr>
                <w:rFonts w:eastAsia="Times New Roman"/>
                <w:b/>
                <w:bCs/>
                <w:szCs w:val="24"/>
              </w:rPr>
            </w:pPr>
          </w:p>
        </w:tc>
        <w:tc>
          <w:tcPr>
            <w:tcW w:w="3044" w:type="dxa"/>
          </w:tcPr>
          <w:p w14:paraId="2477D946" w14:textId="77777777" w:rsidR="00AE4A60" w:rsidRPr="00426828" w:rsidRDefault="00AE4A60" w:rsidP="00AE4A60">
            <w:pPr>
              <w:spacing w:after="0" w:line="240" w:lineRule="auto"/>
              <w:rPr>
                <w:rFonts w:eastAsia="Times New Roman"/>
                <w:b/>
                <w:bCs/>
                <w:szCs w:val="24"/>
              </w:rPr>
            </w:pPr>
          </w:p>
        </w:tc>
        <w:tc>
          <w:tcPr>
            <w:tcW w:w="5516" w:type="dxa"/>
            <w:tcBorders>
              <w:bottom w:val="single" w:sz="4" w:space="0" w:color="auto"/>
            </w:tcBorders>
            <w:shd w:val="clear" w:color="auto" w:fill="auto"/>
          </w:tcPr>
          <w:p w14:paraId="15C89F18" w14:textId="77777777" w:rsidR="00AE4A60" w:rsidRDefault="00AE4A60" w:rsidP="00AE4A60">
            <w:pPr>
              <w:spacing w:after="0" w:line="240" w:lineRule="auto"/>
              <w:rPr>
                <w:rFonts w:eastAsia="Times New Roman"/>
                <w:szCs w:val="24"/>
                <w:u w:val="single"/>
              </w:rPr>
            </w:pPr>
            <w:r>
              <w:rPr>
                <w:rFonts w:eastAsia="Times New Roman"/>
                <w:szCs w:val="24"/>
                <w:u w:val="single"/>
              </w:rPr>
              <w:t xml:space="preserve">3.9. </w:t>
            </w:r>
            <w:r w:rsidRPr="00141108">
              <w:rPr>
                <w:rFonts w:eastAsia="Times New Roman"/>
                <w:szCs w:val="24"/>
                <w:u w:val="single"/>
              </w:rPr>
              <w:t xml:space="preserve">Deployment of Bidder Manpower </w:t>
            </w:r>
          </w:p>
          <w:p w14:paraId="35D64FD3" w14:textId="77777777" w:rsidR="00AE4A60" w:rsidRDefault="00AE4A60" w:rsidP="00AE4A60">
            <w:pPr>
              <w:spacing w:after="0" w:line="240" w:lineRule="auto"/>
              <w:rPr>
                <w:rFonts w:eastAsia="Times New Roman"/>
                <w:szCs w:val="24"/>
                <w:u w:val="single"/>
              </w:rPr>
            </w:pPr>
          </w:p>
          <w:p w14:paraId="24D723A7" w14:textId="79C1330E" w:rsidR="00AE4A60" w:rsidRDefault="00AE4A60" w:rsidP="00AE4A60">
            <w:pPr>
              <w:spacing w:after="0" w:line="240" w:lineRule="auto"/>
              <w:rPr>
                <w:rFonts w:eastAsia="Times New Roman"/>
                <w:szCs w:val="24"/>
                <w:u w:val="single"/>
              </w:rPr>
            </w:pPr>
            <w:r w:rsidRPr="00426828">
              <w:rPr>
                <w:rFonts w:eastAsia="Times New Roman"/>
                <w:szCs w:val="24"/>
              </w:rPr>
              <w:t>Bidder shall ensure deployment of sufficient specialized and experienced manpower throughout the project to complete the implementation &amp; stabilization of the</w:t>
            </w:r>
            <w:r>
              <w:rPr>
                <w:rFonts w:eastAsia="Times New Roman"/>
                <w:szCs w:val="24"/>
              </w:rPr>
              <w:t xml:space="preserve"> </w:t>
            </w:r>
            <w:r w:rsidRPr="005F5B3C">
              <w:rPr>
                <w:rFonts w:eastAsia="Times New Roman"/>
                <w:szCs w:val="24"/>
              </w:rPr>
              <w:t xml:space="preserve">e-Connect System </w:t>
            </w:r>
            <w:r>
              <w:rPr>
                <w:rFonts w:eastAsia="Times New Roman"/>
                <w:szCs w:val="24"/>
              </w:rPr>
              <w:t>o</w:t>
            </w:r>
            <w:r w:rsidRPr="00426828">
              <w:rPr>
                <w:rFonts w:eastAsia="Times New Roman"/>
                <w:szCs w:val="24"/>
              </w:rPr>
              <w:t>n time</w:t>
            </w:r>
            <w:r>
              <w:rPr>
                <w:rFonts w:eastAsia="Times New Roman"/>
                <w:szCs w:val="24"/>
              </w:rPr>
              <w:t xml:space="preserve"> and</w:t>
            </w:r>
            <w:r w:rsidRPr="00426828">
              <w:rPr>
                <w:rFonts w:eastAsia="Times New Roman"/>
                <w:szCs w:val="24"/>
              </w:rPr>
              <w:t xml:space="preserve"> successfully.</w:t>
            </w:r>
          </w:p>
        </w:tc>
      </w:tr>
    </w:tbl>
    <w:p w14:paraId="5F2BE50E" w14:textId="1403D55C" w:rsidR="00AE4A60" w:rsidRDefault="00AE4A60">
      <w:r>
        <w:br w:type="page"/>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3044"/>
        <w:gridCol w:w="5516"/>
      </w:tblGrid>
      <w:tr w:rsidR="00E45CF3" w:rsidRPr="00426828" w14:paraId="2244EBCC" w14:textId="77777777" w:rsidTr="00AE4A60">
        <w:trPr>
          <w:trHeight w:val="440"/>
        </w:trPr>
        <w:tc>
          <w:tcPr>
            <w:tcW w:w="928" w:type="dxa"/>
            <w:vMerge w:val="restart"/>
            <w:shd w:val="clear" w:color="000000" w:fill="F2F2F2"/>
            <w:hideMark/>
          </w:tcPr>
          <w:p w14:paraId="6D9AFCC0" w14:textId="262471BB" w:rsidR="00426828" w:rsidRPr="00426828" w:rsidRDefault="00426828" w:rsidP="00253B54">
            <w:pPr>
              <w:spacing w:after="0" w:line="240" w:lineRule="auto"/>
              <w:rPr>
                <w:rFonts w:eastAsia="Times New Roman"/>
                <w:b/>
                <w:bCs/>
                <w:szCs w:val="24"/>
              </w:rPr>
            </w:pPr>
            <w:r w:rsidRPr="00426828">
              <w:rPr>
                <w:rFonts w:eastAsia="Times New Roman"/>
                <w:b/>
                <w:bCs/>
                <w:szCs w:val="24"/>
              </w:rPr>
              <w:lastRenderedPageBreak/>
              <w:t>4.</w:t>
            </w:r>
            <w:r w:rsidRPr="00426828">
              <w:rPr>
                <w:rFonts w:eastAsia="Times New Roman"/>
                <w:b/>
                <w:bCs/>
                <w:sz w:val="14"/>
                <w:szCs w:val="14"/>
              </w:rPr>
              <w:t xml:space="preserve">      </w:t>
            </w:r>
            <w:r w:rsidRPr="00426828">
              <w:rPr>
                <w:rFonts w:eastAsia="Times New Roman"/>
                <w:b/>
                <w:bCs/>
                <w:szCs w:val="24"/>
              </w:rPr>
              <w:t> </w:t>
            </w:r>
          </w:p>
        </w:tc>
        <w:tc>
          <w:tcPr>
            <w:tcW w:w="3044" w:type="dxa"/>
            <w:vMerge w:val="restart"/>
            <w:shd w:val="clear" w:color="auto" w:fill="auto"/>
            <w:hideMark/>
          </w:tcPr>
          <w:p w14:paraId="6DDF3D1F" w14:textId="418CC38A" w:rsidR="00426828" w:rsidRPr="00426828" w:rsidRDefault="00426828">
            <w:pPr>
              <w:spacing w:after="0" w:line="240" w:lineRule="auto"/>
              <w:rPr>
                <w:rFonts w:eastAsia="Times New Roman"/>
                <w:b/>
                <w:bCs/>
                <w:szCs w:val="24"/>
              </w:rPr>
            </w:pPr>
            <w:r w:rsidRPr="00426828">
              <w:rPr>
                <w:rFonts w:eastAsia="Times New Roman"/>
                <w:b/>
                <w:bCs/>
                <w:szCs w:val="24"/>
              </w:rPr>
              <w:t xml:space="preserve">Finalize new </w:t>
            </w:r>
            <w:r w:rsidR="00DA2247">
              <w:rPr>
                <w:rFonts w:eastAsia="Times New Roman"/>
                <w:b/>
                <w:bCs/>
                <w:szCs w:val="24"/>
              </w:rPr>
              <w:t>Operational</w:t>
            </w:r>
            <w:r w:rsidRPr="00426828">
              <w:rPr>
                <w:rFonts w:eastAsia="Times New Roman"/>
                <w:b/>
                <w:bCs/>
                <w:szCs w:val="24"/>
              </w:rPr>
              <w:t xml:space="preserve"> Processes in Proposed application</w:t>
            </w:r>
          </w:p>
        </w:tc>
        <w:tc>
          <w:tcPr>
            <w:tcW w:w="5516" w:type="dxa"/>
            <w:tcBorders>
              <w:top w:val="single" w:sz="4" w:space="0" w:color="auto"/>
            </w:tcBorders>
            <w:shd w:val="clear" w:color="auto" w:fill="auto"/>
            <w:hideMark/>
          </w:tcPr>
          <w:p w14:paraId="2838B357" w14:textId="7EC02EE8" w:rsidR="00426828" w:rsidRPr="005D0639" w:rsidRDefault="00426828" w:rsidP="00702FA9">
            <w:pPr>
              <w:pStyle w:val="ListParagraph"/>
              <w:numPr>
                <w:ilvl w:val="1"/>
                <w:numId w:val="183"/>
              </w:numPr>
              <w:spacing w:after="0" w:line="240" w:lineRule="auto"/>
              <w:rPr>
                <w:rFonts w:eastAsia="Times New Roman"/>
                <w:b/>
                <w:bCs/>
                <w:szCs w:val="24"/>
                <w:u w:val="single"/>
              </w:rPr>
            </w:pPr>
            <w:r w:rsidRPr="005D0639">
              <w:rPr>
                <w:rFonts w:eastAsia="Times New Roman"/>
                <w:b/>
                <w:bCs/>
                <w:szCs w:val="24"/>
                <w:u w:val="single"/>
              </w:rPr>
              <w:t xml:space="preserve">Detailed Design </w:t>
            </w:r>
          </w:p>
        </w:tc>
      </w:tr>
      <w:tr w:rsidR="00E45CF3" w:rsidRPr="00426828" w14:paraId="037AB86A" w14:textId="77777777" w:rsidTr="00702FA9">
        <w:trPr>
          <w:trHeight w:val="926"/>
        </w:trPr>
        <w:tc>
          <w:tcPr>
            <w:tcW w:w="928" w:type="dxa"/>
            <w:vMerge/>
            <w:hideMark/>
          </w:tcPr>
          <w:p w14:paraId="4916A6C2" w14:textId="77777777" w:rsidR="00426828" w:rsidRPr="00426828" w:rsidRDefault="00426828">
            <w:pPr>
              <w:spacing w:after="0" w:line="240" w:lineRule="auto"/>
              <w:rPr>
                <w:rFonts w:eastAsia="Times New Roman"/>
                <w:b/>
                <w:bCs/>
                <w:szCs w:val="24"/>
              </w:rPr>
            </w:pPr>
          </w:p>
        </w:tc>
        <w:tc>
          <w:tcPr>
            <w:tcW w:w="3044" w:type="dxa"/>
            <w:vMerge/>
            <w:hideMark/>
          </w:tcPr>
          <w:p w14:paraId="05083C6B" w14:textId="77777777" w:rsidR="00426828" w:rsidRPr="00426828" w:rsidRDefault="00426828">
            <w:pPr>
              <w:spacing w:after="0" w:line="240" w:lineRule="auto"/>
              <w:rPr>
                <w:rFonts w:eastAsia="Times New Roman"/>
                <w:b/>
                <w:bCs/>
                <w:szCs w:val="24"/>
              </w:rPr>
            </w:pPr>
          </w:p>
        </w:tc>
        <w:tc>
          <w:tcPr>
            <w:tcW w:w="5516" w:type="dxa"/>
            <w:tcBorders>
              <w:bottom w:val="nil"/>
            </w:tcBorders>
            <w:shd w:val="clear" w:color="auto" w:fill="auto"/>
            <w:hideMark/>
          </w:tcPr>
          <w:p w14:paraId="2802837A" w14:textId="7E0C45DE" w:rsidR="00426828" w:rsidRPr="00426828" w:rsidRDefault="00426828" w:rsidP="00702FA9">
            <w:pPr>
              <w:spacing w:after="0" w:line="240" w:lineRule="auto"/>
              <w:rPr>
                <w:rFonts w:eastAsia="Times New Roman"/>
                <w:color w:val="auto"/>
                <w:szCs w:val="24"/>
              </w:rPr>
            </w:pPr>
            <w:r w:rsidRPr="00426828">
              <w:rPr>
                <w:rFonts w:eastAsia="Times New Roman"/>
                <w:szCs w:val="24"/>
                <w:lang w:val="en-GB"/>
              </w:rPr>
              <w:t xml:space="preserve">Bidder shall design the relevant </w:t>
            </w:r>
            <w:r w:rsidR="00DA2247">
              <w:rPr>
                <w:rFonts w:eastAsia="Times New Roman"/>
                <w:szCs w:val="24"/>
                <w:lang w:val="en-GB"/>
              </w:rPr>
              <w:t>Operational</w:t>
            </w:r>
            <w:r w:rsidRPr="00426828">
              <w:rPr>
                <w:rFonts w:eastAsia="Times New Roman"/>
                <w:szCs w:val="24"/>
                <w:lang w:val="en-GB"/>
              </w:rPr>
              <w:t xml:space="preserve"> processes with all details. The process shall include the following steps: </w:t>
            </w:r>
          </w:p>
        </w:tc>
      </w:tr>
      <w:tr w:rsidR="00E45CF3" w:rsidRPr="00426828" w14:paraId="275C8E7B" w14:textId="77777777" w:rsidTr="00702FA9">
        <w:trPr>
          <w:trHeight w:val="1241"/>
        </w:trPr>
        <w:tc>
          <w:tcPr>
            <w:tcW w:w="928" w:type="dxa"/>
            <w:vMerge/>
            <w:hideMark/>
          </w:tcPr>
          <w:p w14:paraId="16016CDD" w14:textId="77777777" w:rsidR="00426828" w:rsidRPr="00426828" w:rsidRDefault="00426828">
            <w:pPr>
              <w:spacing w:after="0" w:line="240" w:lineRule="auto"/>
              <w:rPr>
                <w:rFonts w:eastAsia="Times New Roman"/>
                <w:b/>
                <w:bCs/>
                <w:szCs w:val="24"/>
              </w:rPr>
            </w:pPr>
          </w:p>
        </w:tc>
        <w:tc>
          <w:tcPr>
            <w:tcW w:w="3044" w:type="dxa"/>
            <w:vMerge/>
            <w:tcBorders>
              <w:right w:val="single" w:sz="4" w:space="0" w:color="auto"/>
            </w:tcBorders>
            <w:hideMark/>
          </w:tcPr>
          <w:p w14:paraId="4FBA1028" w14:textId="77777777" w:rsidR="00426828" w:rsidRPr="00426828" w:rsidRDefault="00426828">
            <w:pPr>
              <w:spacing w:after="0" w:line="240" w:lineRule="auto"/>
              <w:rPr>
                <w:rFonts w:eastAsia="Times New Roman"/>
                <w:b/>
                <w:bCs/>
                <w:szCs w:val="24"/>
              </w:rPr>
            </w:pPr>
          </w:p>
        </w:tc>
        <w:tc>
          <w:tcPr>
            <w:tcW w:w="5516" w:type="dxa"/>
            <w:tcBorders>
              <w:top w:val="nil"/>
              <w:left w:val="single" w:sz="4" w:space="0" w:color="auto"/>
              <w:bottom w:val="nil"/>
              <w:right w:val="single" w:sz="4" w:space="0" w:color="auto"/>
            </w:tcBorders>
            <w:shd w:val="clear" w:color="auto" w:fill="auto"/>
            <w:hideMark/>
          </w:tcPr>
          <w:p w14:paraId="300ABF60" w14:textId="106102DC" w:rsidR="00426828" w:rsidRPr="00426828" w:rsidRDefault="00426828" w:rsidP="00702FA9">
            <w:pPr>
              <w:spacing w:after="0" w:line="240" w:lineRule="auto"/>
              <w:rPr>
                <w:rFonts w:ascii="Symbol" w:eastAsia="Times New Roman" w:hAnsi="Symbol" w:cs="Calibri"/>
                <w:szCs w:val="24"/>
              </w:rPr>
            </w:pPr>
            <w:r w:rsidRPr="00426828">
              <w:rPr>
                <w:rFonts w:ascii="Symbol" w:eastAsia="Times New Roman" w:hAnsi="Symbol" w:cs="Calibri"/>
                <w:szCs w:val="24"/>
                <w:lang w:val="en-GB"/>
              </w:rPr>
              <w:t></w:t>
            </w:r>
            <w:r w:rsidRPr="00426828">
              <w:rPr>
                <w:rFonts w:eastAsia="Times New Roman"/>
                <w:sz w:val="14"/>
                <w:szCs w:val="14"/>
                <w:lang w:val="en-GB"/>
              </w:rPr>
              <w:t xml:space="preserve">         </w:t>
            </w:r>
            <w:r w:rsidRPr="00426828">
              <w:rPr>
                <w:rFonts w:eastAsia="Times New Roman"/>
                <w:szCs w:val="24"/>
                <w:lang w:val="en-GB"/>
              </w:rPr>
              <w:t>Review Purchaser documented</w:t>
            </w:r>
            <w:r w:rsidR="005D0639">
              <w:rPr>
                <w:rFonts w:eastAsia="Times New Roman"/>
                <w:szCs w:val="24"/>
                <w:lang w:val="en-GB"/>
              </w:rPr>
              <w:t xml:space="preserve"> /discuss with the Purchaser on </w:t>
            </w:r>
            <w:r w:rsidR="00F24A05">
              <w:rPr>
                <w:rFonts w:eastAsia="Times New Roman"/>
                <w:szCs w:val="24"/>
                <w:lang w:val="en-GB"/>
              </w:rPr>
              <w:t xml:space="preserve">the </w:t>
            </w:r>
            <w:r w:rsidR="00F24A05" w:rsidRPr="00426828">
              <w:rPr>
                <w:rFonts w:eastAsia="Times New Roman"/>
                <w:szCs w:val="24"/>
                <w:lang w:val="en-GB"/>
              </w:rPr>
              <w:t>e</w:t>
            </w:r>
            <w:r w:rsidR="00141108">
              <w:rPr>
                <w:rFonts w:eastAsia="Times New Roman"/>
                <w:szCs w:val="24"/>
                <w:lang w:val="en-GB"/>
              </w:rPr>
              <w:t>-Connect</w:t>
            </w:r>
            <w:r w:rsidRPr="00426828">
              <w:rPr>
                <w:rFonts w:eastAsia="Times New Roman"/>
                <w:szCs w:val="24"/>
                <w:lang w:val="en-GB"/>
              </w:rPr>
              <w:t xml:space="preserve"> process mapping to activity/ task level and current state analysis, to identify areas of improvement and opportunities for standardization. </w:t>
            </w:r>
          </w:p>
        </w:tc>
      </w:tr>
      <w:tr w:rsidR="00E45CF3" w:rsidRPr="00426828" w14:paraId="0D13D53C" w14:textId="77777777" w:rsidTr="00702FA9">
        <w:trPr>
          <w:trHeight w:val="980"/>
        </w:trPr>
        <w:tc>
          <w:tcPr>
            <w:tcW w:w="928" w:type="dxa"/>
            <w:vMerge/>
            <w:hideMark/>
          </w:tcPr>
          <w:p w14:paraId="24D2DEE6" w14:textId="77777777" w:rsidR="00426828" w:rsidRPr="00426828" w:rsidRDefault="00426828">
            <w:pPr>
              <w:spacing w:after="0" w:line="240" w:lineRule="auto"/>
              <w:rPr>
                <w:rFonts w:eastAsia="Times New Roman"/>
                <w:b/>
                <w:bCs/>
                <w:szCs w:val="24"/>
              </w:rPr>
            </w:pPr>
          </w:p>
        </w:tc>
        <w:tc>
          <w:tcPr>
            <w:tcW w:w="3044" w:type="dxa"/>
            <w:vMerge/>
            <w:tcBorders>
              <w:right w:val="single" w:sz="4" w:space="0" w:color="auto"/>
            </w:tcBorders>
            <w:hideMark/>
          </w:tcPr>
          <w:p w14:paraId="48BDEBB4" w14:textId="77777777" w:rsidR="00426828" w:rsidRPr="00426828" w:rsidRDefault="00426828">
            <w:pPr>
              <w:spacing w:after="0" w:line="240" w:lineRule="auto"/>
              <w:rPr>
                <w:rFonts w:eastAsia="Times New Roman"/>
                <w:b/>
                <w:bCs/>
                <w:szCs w:val="24"/>
              </w:rPr>
            </w:pPr>
          </w:p>
        </w:tc>
        <w:tc>
          <w:tcPr>
            <w:tcW w:w="5516" w:type="dxa"/>
            <w:tcBorders>
              <w:top w:val="nil"/>
              <w:left w:val="single" w:sz="4" w:space="0" w:color="auto"/>
              <w:bottom w:val="nil"/>
              <w:right w:val="single" w:sz="4" w:space="0" w:color="auto"/>
            </w:tcBorders>
            <w:shd w:val="clear" w:color="auto" w:fill="auto"/>
            <w:hideMark/>
          </w:tcPr>
          <w:p w14:paraId="3908438A" w14:textId="3DCE12F9" w:rsidR="00426828" w:rsidRPr="00426828" w:rsidRDefault="00426828" w:rsidP="00702FA9">
            <w:pPr>
              <w:spacing w:after="0" w:line="240" w:lineRule="auto"/>
              <w:rPr>
                <w:rFonts w:ascii="Symbol" w:eastAsia="Times New Roman" w:hAnsi="Symbol" w:cs="Calibri"/>
                <w:szCs w:val="24"/>
              </w:rPr>
            </w:pPr>
            <w:r w:rsidRPr="00426828">
              <w:rPr>
                <w:rFonts w:ascii="Symbol" w:eastAsia="Times New Roman" w:hAnsi="Symbol" w:cs="Calibri"/>
                <w:szCs w:val="24"/>
                <w:lang w:val="en-GB"/>
              </w:rPr>
              <w:t></w:t>
            </w:r>
            <w:r w:rsidRPr="00426828">
              <w:rPr>
                <w:rFonts w:eastAsia="Times New Roman"/>
                <w:sz w:val="14"/>
                <w:szCs w:val="14"/>
                <w:lang w:val="en-GB"/>
              </w:rPr>
              <w:t xml:space="preserve">         </w:t>
            </w:r>
            <w:r w:rsidRPr="00426828">
              <w:rPr>
                <w:rFonts w:eastAsia="Times New Roman"/>
                <w:szCs w:val="24"/>
                <w:lang w:val="en-GB"/>
              </w:rPr>
              <w:t xml:space="preserve">Designing of the specific functions, </w:t>
            </w:r>
            <w:r w:rsidR="00BC3639" w:rsidRPr="00426828">
              <w:rPr>
                <w:rFonts w:eastAsia="Times New Roman"/>
                <w:szCs w:val="24"/>
                <w:lang w:val="en-GB"/>
              </w:rPr>
              <w:t>screens,</w:t>
            </w:r>
            <w:r w:rsidRPr="00426828">
              <w:rPr>
                <w:rFonts w:eastAsia="Times New Roman"/>
                <w:szCs w:val="24"/>
                <w:lang w:val="en-GB"/>
              </w:rPr>
              <w:t xml:space="preserve"> and data formats along with the process and method for entering the d</w:t>
            </w:r>
            <w:r w:rsidR="005D0639">
              <w:rPr>
                <w:rFonts w:eastAsia="Times New Roman"/>
                <w:szCs w:val="24"/>
                <w:lang w:val="en-GB"/>
              </w:rPr>
              <w:t>ata</w:t>
            </w:r>
            <w:r w:rsidRPr="00426828">
              <w:rPr>
                <w:rFonts w:eastAsia="Times New Roman"/>
                <w:szCs w:val="24"/>
                <w:lang w:val="en-GB"/>
              </w:rPr>
              <w:t xml:space="preserve">. </w:t>
            </w:r>
          </w:p>
        </w:tc>
      </w:tr>
      <w:tr w:rsidR="00E45CF3" w:rsidRPr="00426828" w14:paraId="2236292A" w14:textId="77777777" w:rsidTr="00702FA9">
        <w:trPr>
          <w:trHeight w:val="620"/>
        </w:trPr>
        <w:tc>
          <w:tcPr>
            <w:tcW w:w="928" w:type="dxa"/>
            <w:vMerge/>
            <w:hideMark/>
          </w:tcPr>
          <w:p w14:paraId="4CE818F1" w14:textId="77777777" w:rsidR="00426828" w:rsidRPr="00426828" w:rsidRDefault="00426828">
            <w:pPr>
              <w:spacing w:after="0" w:line="240" w:lineRule="auto"/>
              <w:rPr>
                <w:rFonts w:eastAsia="Times New Roman"/>
                <w:b/>
                <w:bCs/>
                <w:szCs w:val="24"/>
              </w:rPr>
            </w:pPr>
          </w:p>
        </w:tc>
        <w:tc>
          <w:tcPr>
            <w:tcW w:w="3044" w:type="dxa"/>
            <w:vMerge/>
            <w:tcBorders>
              <w:right w:val="single" w:sz="4" w:space="0" w:color="auto"/>
            </w:tcBorders>
            <w:hideMark/>
          </w:tcPr>
          <w:p w14:paraId="7F11AD97" w14:textId="77777777" w:rsidR="00426828" w:rsidRPr="00426828" w:rsidRDefault="00426828">
            <w:pPr>
              <w:spacing w:after="0" w:line="240" w:lineRule="auto"/>
              <w:rPr>
                <w:rFonts w:eastAsia="Times New Roman"/>
                <w:b/>
                <w:bCs/>
                <w:szCs w:val="24"/>
              </w:rPr>
            </w:pPr>
          </w:p>
        </w:tc>
        <w:tc>
          <w:tcPr>
            <w:tcW w:w="5516" w:type="dxa"/>
            <w:tcBorders>
              <w:top w:val="nil"/>
              <w:left w:val="single" w:sz="4" w:space="0" w:color="auto"/>
              <w:bottom w:val="nil"/>
              <w:right w:val="single" w:sz="4" w:space="0" w:color="auto"/>
            </w:tcBorders>
            <w:shd w:val="clear" w:color="auto" w:fill="auto"/>
            <w:hideMark/>
          </w:tcPr>
          <w:p w14:paraId="643D641A" w14:textId="77777777" w:rsidR="00426828" w:rsidRPr="00426828" w:rsidRDefault="00426828" w:rsidP="00702FA9">
            <w:pPr>
              <w:spacing w:after="0" w:line="240" w:lineRule="auto"/>
              <w:rPr>
                <w:rFonts w:ascii="Symbol" w:eastAsia="Times New Roman" w:hAnsi="Symbol" w:cs="Calibri"/>
                <w:szCs w:val="24"/>
              </w:rPr>
            </w:pPr>
            <w:r w:rsidRPr="00426828">
              <w:rPr>
                <w:rFonts w:ascii="Symbol" w:eastAsia="Times New Roman" w:hAnsi="Symbol" w:cs="Calibri"/>
                <w:szCs w:val="24"/>
                <w:lang w:val="en-GB"/>
              </w:rPr>
              <w:t></w:t>
            </w:r>
            <w:r w:rsidRPr="00426828">
              <w:rPr>
                <w:rFonts w:eastAsia="Times New Roman"/>
                <w:sz w:val="14"/>
                <w:szCs w:val="14"/>
                <w:lang w:val="en-GB"/>
              </w:rPr>
              <w:t xml:space="preserve">         </w:t>
            </w:r>
            <w:r w:rsidRPr="00426828">
              <w:rPr>
                <w:rFonts w:eastAsia="Times New Roman"/>
                <w:szCs w:val="24"/>
                <w:lang w:val="en-GB"/>
              </w:rPr>
              <w:t>Define the presentation layer and the components included with application security.</w:t>
            </w:r>
          </w:p>
        </w:tc>
      </w:tr>
      <w:tr w:rsidR="00E45CF3" w:rsidRPr="00426828" w14:paraId="4552140B" w14:textId="77777777" w:rsidTr="00AE4A60">
        <w:trPr>
          <w:trHeight w:val="449"/>
        </w:trPr>
        <w:tc>
          <w:tcPr>
            <w:tcW w:w="928" w:type="dxa"/>
            <w:vMerge/>
            <w:tcBorders>
              <w:bottom w:val="single" w:sz="4" w:space="0" w:color="auto"/>
            </w:tcBorders>
            <w:hideMark/>
          </w:tcPr>
          <w:p w14:paraId="12D6036E" w14:textId="77777777" w:rsidR="00426828" w:rsidRPr="00426828" w:rsidRDefault="00426828">
            <w:pPr>
              <w:spacing w:after="0" w:line="240" w:lineRule="auto"/>
              <w:rPr>
                <w:rFonts w:eastAsia="Times New Roman"/>
                <w:b/>
                <w:bCs/>
                <w:szCs w:val="24"/>
              </w:rPr>
            </w:pPr>
          </w:p>
        </w:tc>
        <w:tc>
          <w:tcPr>
            <w:tcW w:w="3044" w:type="dxa"/>
            <w:vMerge/>
            <w:tcBorders>
              <w:bottom w:val="single" w:sz="4" w:space="0" w:color="auto"/>
              <w:right w:val="single" w:sz="4" w:space="0" w:color="auto"/>
            </w:tcBorders>
            <w:hideMark/>
          </w:tcPr>
          <w:p w14:paraId="374E5E44" w14:textId="77777777" w:rsidR="00426828" w:rsidRPr="00426828" w:rsidRDefault="00426828">
            <w:pPr>
              <w:spacing w:after="0" w:line="240" w:lineRule="auto"/>
              <w:rPr>
                <w:rFonts w:eastAsia="Times New Roman"/>
                <w:b/>
                <w:bCs/>
                <w:szCs w:val="24"/>
              </w:rPr>
            </w:pPr>
          </w:p>
        </w:tc>
        <w:tc>
          <w:tcPr>
            <w:tcW w:w="5516" w:type="dxa"/>
            <w:tcBorders>
              <w:top w:val="nil"/>
              <w:left w:val="single" w:sz="4" w:space="0" w:color="auto"/>
              <w:bottom w:val="single" w:sz="4" w:space="0" w:color="auto"/>
              <w:right w:val="single" w:sz="4" w:space="0" w:color="auto"/>
            </w:tcBorders>
            <w:shd w:val="clear" w:color="auto" w:fill="auto"/>
            <w:hideMark/>
          </w:tcPr>
          <w:p w14:paraId="5505E8F3" w14:textId="3EBB3564" w:rsidR="00426828" w:rsidRDefault="00426828" w:rsidP="00702FA9">
            <w:pPr>
              <w:spacing w:after="0" w:line="240" w:lineRule="auto"/>
              <w:rPr>
                <w:rFonts w:eastAsia="Times New Roman"/>
                <w:szCs w:val="24"/>
                <w:lang w:val="en-GB"/>
              </w:rPr>
            </w:pPr>
            <w:r w:rsidRPr="00426828">
              <w:rPr>
                <w:rFonts w:ascii="Symbol" w:eastAsia="Times New Roman" w:hAnsi="Symbol" w:cs="Calibri"/>
                <w:szCs w:val="24"/>
                <w:lang w:val="en-GB"/>
              </w:rPr>
              <w:t></w:t>
            </w:r>
            <w:r w:rsidRPr="00426828">
              <w:rPr>
                <w:rFonts w:eastAsia="Times New Roman"/>
                <w:sz w:val="14"/>
                <w:szCs w:val="14"/>
                <w:lang w:val="en-GB"/>
              </w:rPr>
              <w:t xml:space="preserve">         </w:t>
            </w:r>
            <w:r w:rsidRPr="00426828">
              <w:rPr>
                <w:rFonts w:eastAsia="Times New Roman"/>
                <w:szCs w:val="24"/>
                <w:lang w:val="en-GB"/>
              </w:rPr>
              <w:t>Enable functional auditing and audit trails</w:t>
            </w:r>
            <w:r w:rsidR="005D0639">
              <w:rPr>
                <w:rFonts w:eastAsia="Times New Roman"/>
                <w:szCs w:val="24"/>
                <w:lang w:val="en-GB"/>
              </w:rPr>
              <w:t xml:space="preserve"> depending on the criticality</w:t>
            </w:r>
          </w:p>
          <w:p w14:paraId="2EFC063C" w14:textId="77777777" w:rsidR="005D0639" w:rsidRDefault="005D0639" w:rsidP="00702FA9">
            <w:pPr>
              <w:spacing w:after="0" w:line="240" w:lineRule="auto"/>
              <w:rPr>
                <w:rFonts w:eastAsia="Times New Roman"/>
                <w:szCs w:val="24"/>
                <w:lang w:val="en-GB"/>
              </w:rPr>
            </w:pPr>
          </w:p>
          <w:p w14:paraId="54831F3C" w14:textId="6387E840" w:rsidR="005D0639" w:rsidRPr="00426828" w:rsidRDefault="005D0639" w:rsidP="00702FA9">
            <w:pPr>
              <w:spacing w:after="0" w:line="240" w:lineRule="auto"/>
              <w:rPr>
                <w:rFonts w:ascii="Symbol" w:eastAsia="Times New Roman" w:hAnsi="Symbol" w:cs="Calibri"/>
                <w:szCs w:val="24"/>
              </w:rPr>
            </w:pPr>
            <w:r>
              <w:rPr>
                <w:rFonts w:eastAsia="Times New Roman"/>
                <w:szCs w:val="24"/>
                <w:lang w:val="en-GB"/>
              </w:rPr>
              <w:t>The detail Solutions Design document</w:t>
            </w:r>
            <w:r w:rsidR="005043C2">
              <w:rPr>
                <w:rFonts w:eastAsia="Times New Roman"/>
                <w:szCs w:val="24"/>
                <w:lang w:val="en-GB"/>
              </w:rPr>
              <w:t xml:space="preserve"> </w:t>
            </w:r>
            <w:r w:rsidR="00F57CEA">
              <w:rPr>
                <w:rFonts w:eastAsia="Times New Roman"/>
                <w:szCs w:val="24"/>
                <w:lang w:val="en-GB"/>
              </w:rPr>
              <w:t>and the Blueprint of</w:t>
            </w:r>
            <w:r w:rsidR="005224B2">
              <w:rPr>
                <w:rFonts w:eastAsia="Times New Roman"/>
                <w:szCs w:val="24"/>
                <w:lang w:val="en-GB"/>
              </w:rPr>
              <w:t xml:space="preserve"> the entire scope of </w:t>
            </w:r>
            <w:r w:rsidR="00F24A05">
              <w:rPr>
                <w:rFonts w:eastAsia="Times New Roman"/>
                <w:szCs w:val="24"/>
                <w:lang w:val="en-GB"/>
              </w:rPr>
              <w:t>work need</w:t>
            </w:r>
            <w:r w:rsidR="00182AD9">
              <w:rPr>
                <w:rFonts w:eastAsia="Times New Roman"/>
                <w:szCs w:val="24"/>
                <w:lang w:val="en-GB"/>
              </w:rPr>
              <w:t xml:space="preserve"> to be prepared by the Bidder and </w:t>
            </w:r>
            <w:r>
              <w:rPr>
                <w:rFonts w:eastAsia="Times New Roman"/>
                <w:szCs w:val="24"/>
                <w:lang w:val="en-GB"/>
              </w:rPr>
              <w:t>would be reviewed and approved a committee appointed by the Purchaser.</w:t>
            </w:r>
          </w:p>
        </w:tc>
      </w:tr>
      <w:tr w:rsidR="00AE4A60" w:rsidRPr="00426828" w14:paraId="7E1E5878" w14:textId="77777777" w:rsidTr="00D77B6A">
        <w:trPr>
          <w:trHeight w:val="449"/>
        </w:trPr>
        <w:tc>
          <w:tcPr>
            <w:tcW w:w="928" w:type="dxa"/>
            <w:tcBorders>
              <w:bottom w:val="nil"/>
              <w:right w:val="single" w:sz="4" w:space="0" w:color="auto"/>
            </w:tcBorders>
            <w:shd w:val="clear" w:color="auto" w:fill="F2F2F2" w:themeFill="background1" w:themeFillShade="F2"/>
          </w:tcPr>
          <w:p w14:paraId="74B30093" w14:textId="77777777" w:rsidR="00AE4A60" w:rsidRPr="00426828" w:rsidRDefault="00AE4A60">
            <w:pPr>
              <w:spacing w:after="0" w:line="240" w:lineRule="auto"/>
              <w:rPr>
                <w:rFonts w:eastAsia="Times New Roman"/>
                <w:b/>
                <w:bCs/>
                <w:szCs w:val="24"/>
              </w:rPr>
            </w:pPr>
          </w:p>
        </w:tc>
        <w:tc>
          <w:tcPr>
            <w:tcW w:w="3044" w:type="dxa"/>
            <w:tcBorders>
              <w:top w:val="single" w:sz="4" w:space="0" w:color="auto"/>
              <w:left w:val="single" w:sz="4" w:space="0" w:color="auto"/>
              <w:bottom w:val="nil"/>
              <w:right w:val="single" w:sz="4" w:space="0" w:color="auto"/>
            </w:tcBorders>
          </w:tcPr>
          <w:p w14:paraId="1229ED75" w14:textId="77777777" w:rsidR="00AE4A60" w:rsidRPr="00426828" w:rsidRDefault="00AE4A60">
            <w:pPr>
              <w:spacing w:after="0" w:line="240" w:lineRule="auto"/>
              <w:rPr>
                <w:rFonts w:eastAsia="Times New Roman"/>
                <w:b/>
                <w:bCs/>
                <w:szCs w:val="24"/>
              </w:rPr>
            </w:pPr>
          </w:p>
        </w:tc>
        <w:tc>
          <w:tcPr>
            <w:tcW w:w="5516" w:type="dxa"/>
            <w:tcBorders>
              <w:top w:val="single" w:sz="4" w:space="0" w:color="auto"/>
              <w:left w:val="single" w:sz="4" w:space="0" w:color="auto"/>
              <w:bottom w:val="single" w:sz="4" w:space="0" w:color="auto"/>
              <w:right w:val="single" w:sz="4" w:space="0" w:color="auto"/>
            </w:tcBorders>
            <w:shd w:val="clear" w:color="auto" w:fill="auto"/>
          </w:tcPr>
          <w:p w14:paraId="6D876443" w14:textId="516F3B7F" w:rsidR="00AE4A60" w:rsidRPr="00AE4A60" w:rsidRDefault="00AE4A60" w:rsidP="00702FA9">
            <w:pPr>
              <w:spacing w:after="0" w:line="240" w:lineRule="auto"/>
              <w:rPr>
                <w:rFonts w:eastAsia="Times New Roman"/>
                <w:b/>
                <w:bCs/>
                <w:szCs w:val="24"/>
              </w:rPr>
            </w:pPr>
            <w:r w:rsidRPr="00AE4A60">
              <w:rPr>
                <w:rFonts w:eastAsia="Times New Roman"/>
                <w:b/>
                <w:bCs/>
                <w:szCs w:val="24"/>
              </w:rPr>
              <w:t>4.2 Configuration</w:t>
            </w:r>
          </w:p>
        </w:tc>
      </w:tr>
      <w:tr w:rsidR="00AE4A60" w:rsidRPr="00426828" w14:paraId="03E9B345" w14:textId="77777777" w:rsidTr="00D77B6A">
        <w:trPr>
          <w:trHeight w:val="449"/>
        </w:trPr>
        <w:tc>
          <w:tcPr>
            <w:tcW w:w="928" w:type="dxa"/>
            <w:tcBorders>
              <w:top w:val="nil"/>
              <w:bottom w:val="nil"/>
              <w:right w:val="single" w:sz="4" w:space="0" w:color="auto"/>
            </w:tcBorders>
            <w:shd w:val="clear" w:color="auto" w:fill="F2F2F2" w:themeFill="background1" w:themeFillShade="F2"/>
          </w:tcPr>
          <w:p w14:paraId="5D187580" w14:textId="77777777" w:rsidR="00AE4A60" w:rsidRPr="00426828" w:rsidRDefault="00AE4A60">
            <w:pPr>
              <w:spacing w:after="0" w:line="240" w:lineRule="auto"/>
              <w:rPr>
                <w:rFonts w:eastAsia="Times New Roman"/>
                <w:b/>
                <w:bCs/>
                <w:szCs w:val="24"/>
              </w:rPr>
            </w:pPr>
          </w:p>
        </w:tc>
        <w:tc>
          <w:tcPr>
            <w:tcW w:w="3044" w:type="dxa"/>
            <w:tcBorders>
              <w:top w:val="nil"/>
              <w:left w:val="single" w:sz="4" w:space="0" w:color="auto"/>
              <w:bottom w:val="nil"/>
              <w:right w:val="single" w:sz="4" w:space="0" w:color="auto"/>
            </w:tcBorders>
          </w:tcPr>
          <w:p w14:paraId="0E609182" w14:textId="77777777" w:rsidR="00AE4A60" w:rsidRPr="00426828" w:rsidRDefault="00AE4A60">
            <w:pPr>
              <w:spacing w:after="0" w:line="240" w:lineRule="auto"/>
              <w:rPr>
                <w:rFonts w:eastAsia="Times New Roman"/>
                <w:b/>
                <w:bCs/>
                <w:szCs w:val="24"/>
              </w:rPr>
            </w:pPr>
          </w:p>
        </w:tc>
        <w:tc>
          <w:tcPr>
            <w:tcW w:w="5516" w:type="dxa"/>
            <w:tcBorders>
              <w:top w:val="single" w:sz="4" w:space="0" w:color="auto"/>
              <w:left w:val="single" w:sz="4" w:space="0" w:color="auto"/>
              <w:bottom w:val="single" w:sz="4" w:space="0" w:color="auto"/>
              <w:right w:val="single" w:sz="4" w:space="0" w:color="auto"/>
            </w:tcBorders>
            <w:shd w:val="clear" w:color="auto" w:fill="auto"/>
          </w:tcPr>
          <w:p w14:paraId="124E07D2" w14:textId="77777777" w:rsidR="00AE4A60" w:rsidRPr="00AE4A60" w:rsidRDefault="00AE4A60" w:rsidP="00AE4A60">
            <w:pPr>
              <w:spacing w:after="0" w:line="240" w:lineRule="auto"/>
              <w:rPr>
                <w:rFonts w:eastAsia="Times New Roman"/>
                <w:szCs w:val="24"/>
              </w:rPr>
            </w:pPr>
            <w:r w:rsidRPr="00AE4A60">
              <w:rPr>
                <w:rFonts w:eastAsia="Times New Roman"/>
                <w:szCs w:val="24"/>
              </w:rPr>
              <w:t xml:space="preserve">Based on the functionalities designed, the Bidder shall be responsible for: </w:t>
            </w:r>
          </w:p>
          <w:p w14:paraId="568ED197" w14:textId="77777777" w:rsidR="00AE4A60" w:rsidRPr="00AE4A60" w:rsidRDefault="00AE4A60" w:rsidP="00AE4A60">
            <w:pPr>
              <w:spacing w:after="0" w:line="240" w:lineRule="auto"/>
              <w:rPr>
                <w:rFonts w:eastAsia="Times New Roman"/>
                <w:szCs w:val="24"/>
              </w:rPr>
            </w:pPr>
            <w:r w:rsidRPr="00AE4A60">
              <w:rPr>
                <w:rFonts w:eastAsia="Times New Roman"/>
                <w:szCs w:val="24"/>
              </w:rPr>
              <w:t>•         Configuring the e-Connect system according to the processes identified after standardization and improvements</w:t>
            </w:r>
          </w:p>
          <w:p w14:paraId="400B7794" w14:textId="77777777" w:rsidR="00AE4A60" w:rsidRPr="00AE4A60" w:rsidRDefault="00AE4A60" w:rsidP="00AE4A60">
            <w:pPr>
              <w:spacing w:after="0" w:line="240" w:lineRule="auto"/>
              <w:rPr>
                <w:rFonts w:eastAsia="Times New Roman"/>
                <w:szCs w:val="24"/>
              </w:rPr>
            </w:pPr>
            <w:r w:rsidRPr="00AE4A60">
              <w:rPr>
                <w:rFonts w:eastAsia="Times New Roman"/>
                <w:szCs w:val="24"/>
              </w:rPr>
              <w:t>•         Testing of configuration</w:t>
            </w:r>
          </w:p>
          <w:p w14:paraId="29BAF22F" w14:textId="12F74DEC" w:rsidR="00AE4A60" w:rsidRPr="00AE4A60" w:rsidRDefault="00AE4A60" w:rsidP="00AE4A60">
            <w:pPr>
              <w:spacing w:after="0" w:line="240" w:lineRule="auto"/>
              <w:rPr>
                <w:rFonts w:eastAsia="Times New Roman"/>
                <w:b/>
                <w:bCs/>
                <w:szCs w:val="24"/>
              </w:rPr>
            </w:pPr>
            <w:r w:rsidRPr="00AE4A60">
              <w:rPr>
                <w:rFonts w:eastAsia="Times New Roman"/>
                <w:szCs w:val="24"/>
              </w:rPr>
              <w:t>•         Identification of the fields /data that need to be captured for the specified functionalities.</w:t>
            </w:r>
          </w:p>
        </w:tc>
      </w:tr>
      <w:tr w:rsidR="00AE4A60" w:rsidRPr="00426828" w14:paraId="10601BFB" w14:textId="77777777" w:rsidTr="00D77B6A">
        <w:trPr>
          <w:trHeight w:val="2735"/>
        </w:trPr>
        <w:tc>
          <w:tcPr>
            <w:tcW w:w="928" w:type="dxa"/>
            <w:tcBorders>
              <w:top w:val="nil"/>
              <w:bottom w:val="single" w:sz="4" w:space="0" w:color="auto"/>
              <w:right w:val="single" w:sz="4" w:space="0" w:color="auto"/>
            </w:tcBorders>
            <w:shd w:val="clear" w:color="auto" w:fill="F2F2F2" w:themeFill="background1" w:themeFillShade="F2"/>
          </w:tcPr>
          <w:p w14:paraId="18DFF295" w14:textId="77777777" w:rsidR="00AE4A60" w:rsidRPr="00426828" w:rsidRDefault="00AE4A60">
            <w:pPr>
              <w:spacing w:after="0" w:line="240" w:lineRule="auto"/>
              <w:rPr>
                <w:rFonts w:eastAsia="Times New Roman"/>
                <w:b/>
                <w:bCs/>
                <w:szCs w:val="24"/>
              </w:rPr>
            </w:pPr>
          </w:p>
        </w:tc>
        <w:tc>
          <w:tcPr>
            <w:tcW w:w="3044" w:type="dxa"/>
            <w:tcBorders>
              <w:top w:val="nil"/>
              <w:left w:val="single" w:sz="4" w:space="0" w:color="auto"/>
              <w:bottom w:val="single" w:sz="4" w:space="0" w:color="auto"/>
              <w:right w:val="single" w:sz="4" w:space="0" w:color="auto"/>
            </w:tcBorders>
          </w:tcPr>
          <w:p w14:paraId="6269EB29" w14:textId="77777777" w:rsidR="00AE4A60" w:rsidRPr="00426828" w:rsidRDefault="00AE4A60">
            <w:pPr>
              <w:spacing w:after="0" w:line="240" w:lineRule="auto"/>
              <w:rPr>
                <w:rFonts w:eastAsia="Times New Roman"/>
                <w:b/>
                <w:bCs/>
                <w:szCs w:val="24"/>
              </w:rPr>
            </w:pPr>
          </w:p>
        </w:tc>
        <w:tc>
          <w:tcPr>
            <w:tcW w:w="5516" w:type="dxa"/>
            <w:tcBorders>
              <w:top w:val="single" w:sz="4" w:space="0" w:color="auto"/>
              <w:left w:val="single" w:sz="4" w:space="0" w:color="auto"/>
              <w:bottom w:val="single" w:sz="4" w:space="0" w:color="auto"/>
              <w:right w:val="single" w:sz="4" w:space="0" w:color="auto"/>
            </w:tcBorders>
            <w:shd w:val="clear" w:color="auto" w:fill="auto"/>
          </w:tcPr>
          <w:p w14:paraId="7CCEEF3E" w14:textId="77777777" w:rsidR="00AE4A60" w:rsidRDefault="00AE4A60" w:rsidP="00AE4A60">
            <w:pPr>
              <w:spacing w:after="0" w:line="240" w:lineRule="auto"/>
              <w:rPr>
                <w:rFonts w:eastAsia="Times New Roman"/>
                <w:szCs w:val="24"/>
              </w:rPr>
            </w:pPr>
            <w:r w:rsidRPr="00F414E2">
              <w:rPr>
                <w:rFonts w:eastAsia="Times New Roman"/>
                <w:szCs w:val="24"/>
              </w:rPr>
              <w:t xml:space="preserve">The design proposed by the Bidder should be realistic, simple, and flexible enough to take care of future changes in the organizational structure and easy maintainability. </w:t>
            </w:r>
          </w:p>
          <w:p w14:paraId="146F641B" w14:textId="29BD14F6" w:rsidR="00AE4A60" w:rsidRPr="00AE4A60" w:rsidRDefault="00AE4A60" w:rsidP="00AE4A60">
            <w:pPr>
              <w:spacing w:after="0" w:line="240" w:lineRule="auto"/>
              <w:rPr>
                <w:rFonts w:eastAsia="Times New Roman"/>
                <w:b/>
                <w:bCs/>
                <w:szCs w:val="24"/>
              </w:rPr>
            </w:pPr>
            <w:r>
              <w:rPr>
                <w:rFonts w:eastAsia="Times New Roman"/>
                <w:szCs w:val="24"/>
              </w:rPr>
              <w:t>The bidder is expected to provide the Purchaser a list of Test scenarios, Test cases , expected results and the actual results for each module specified in the Scope of Work. A committee of the Purchaser will review and accept the same</w:t>
            </w:r>
          </w:p>
        </w:tc>
      </w:tr>
    </w:tbl>
    <w:p w14:paraId="5D3F1EE7" w14:textId="77777777" w:rsidR="00F24A05" w:rsidRDefault="00F24A05">
      <w:r>
        <w:br w:type="page"/>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3044"/>
        <w:gridCol w:w="5516"/>
      </w:tblGrid>
      <w:tr w:rsidR="00E45CF3" w:rsidRPr="00426828" w14:paraId="413D0EF0" w14:textId="77777777" w:rsidTr="00702FA9">
        <w:trPr>
          <w:trHeight w:val="980"/>
        </w:trPr>
        <w:tc>
          <w:tcPr>
            <w:tcW w:w="928" w:type="dxa"/>
            <w:vMerge w:val="restart"/>
            <w:shd w:val="clear" w:color="000000" w:fill="F2F2F2"/>
            <w:hideMark/>
          </w:tcPr>
          <w:p w14:paraId="66805ECD" w14:textId="77777777" w:rsidR="00426828" w:rsidRPr="00426828" w:rsidRDefault="00426828" w:rsidP="00253B54">
            <w:pPr>
              <w:spacing w:after="0" w:line="240" w:lineRule="auto"/>
              <w:rPr>
                <w:rFonts w:eastAsia="Times New Roman"/>
                <w:b/>
                <w:bCs/>
                <w:szCs w:val="24"/>
              </w:rPr>
            </w:pPr>
            <w:r w:rsidRPr="00426828">
              <w:rPr>
                <w:rFonts w:eastAsia="Times New Roman"/>
                <w:b/>
                <w:bCs/>
                <w:szCs w:val="24"/>
              </w:rPr>
              <w:lastRenderedPageBreak/>
              <w:t>5.</w:t>
            </w:r>
            <w:r w:rsidRPr="00426828">
              <w:rPr>
                <w:rFonts w:eastAsia="Times New Roman"/>
                <w:b/>
                <w:bCs/>
                <w:sz w:val="14"/>
                <w:szCs w:val="14"/>
              </w:rPr>
              <w:t xml:space="preserve">      </w:t>
            </w:r>
            <w:r w:rsidRPr="00426828">
              <w:rPr>
                <w:rFonts w:eastAsia="Times New Roman"/>
                <w:b/>
                <w:bCs/>
                <w:szCs w:val="24"/>
              </w:rPr>
              <w:t> </w:t>
            </w:r>
          </w:p>
        </w:tc>
        <w:tc>
          <w:tcPr>
            <w:tcW w:w="3044" w:type="dxa"/>
            <w:vMerge w:val="restart"/>
            <w:shd w:val="clear" w:color="auto" w:fill="auto"/>
            <w:hideMark/>
          </w:tcPr>
          <w:p w14:paraId="65C1D59B" w14:textId="224F6BA0" w:rsidR="00426828" w:rsidRPr="00426828" w:rsidRDefault="00426828">
            <w:pPr>
              <w:spacing w:after="0" w:line="240" w:lineRule="auto"/>
              <w:rPr>
                <w:rFonts w:eastAsia="Times New Roman"/>
                <w:b/>
                <w:bCs/>
                <w:szCs w:val="24"/>
              </w:rPr>
            </w:pPr>
            <w:r w:rsidRPr="00426828">
              <w:rPr>
                <w:rFonts w:eastAsia="Times New Roman"/>
                <w:b/>
                <w:bCs/>
                <w:szCs w:val="24"/>
              </w:rPr>
              <w:t>Implementation</w:t>
            </w:r>
            <w:r w:rsidR="00A059F0">
              <w:rPr>
                <w:rFonts w:eastAsia="Times New Roman"/>
                <w:b/>
                <w:bCs/>
                <w:szCs w:val="24"/>
              </w:rPr>
              <w:t xml:space="preserve"> and Commissioning</w:t>
            </w:r>
          </w:p>
        </w:tc>
        <w:tc>
          <w:tcPr>
            <w:tcW w:w="5516" w:type="dxa"/>
            <w:shd w:val="clear" w:color="000000" w:fill="FFFFFF"/>
            <w:hideMark/>
          </w:tcPr>
          <w:p w14:paraId="582C942B" w14:textId="26B0A33A" w:rsidR="00426828" w:rsidRPr="00426828" w:rsidRDefault="00426828" w:rsidP="00702FA9">
            <w:pPr>
              <w:spacing w:after="0" w:line="240" w:lineRule="auto"/>
              <w:rPr>
                <w:rFonts w:eastAsia="Times New Roman"/>
                <w:color w:val="auto"/>
                <w:szCs w:val="24"/>
              </w:rPr>
            </w:pPr>
            <w:r w:rsidRPr="00426828">
              <w:rPr>
                <w:rFonts w:eastAsia="Times New Roman"/>
                <w:color w:val="auto"/>
                <w:szCs w:val="24"/>
              </w:rPr>
              <w:t>5.1</w:t>
            </w:r>
            <w:r w:rsidRPr="00426828">
              <w:rPr>
                <w:rFonts w:eastAsia="Times New Roman"/>
                <w:color w:val="auto"/>
                <w:sz w:val="14"/>
                <w:szCs w:val="14"/>
              </w:rPr>
              <w:t xml:space="preserve">  </w:t>
            </w:r>
            <w:r w:rsidRPr="00426828">
              <w:rPr>
                <w:rFonts w:eastAsia="Times New Roman"/>
                <w:szCs w:val="24"/>
              </w:rPr>
              <w:t xml:space="preserve">In accordance with the </w:t>
            </w:r>
            <w:r w:rsidR="005D0639">
              <w:rPr>
                <w:rFonts w:eastAsia="Times New Roman"/>
                <w:szCs w:val="24"/>
              </w:rPr>
              <w:t xml:space="preserve">approved </w:t>
            </w:r>
            <w:r w:rsidRPr="00426828">
              <w:rPr>
                <w:rFonts w:eastAsia="Times New Roman"/>
                <w:szCs w:val="24"/>
              </w:rPr>
              <w:t>implementation plan</w:t>
            </w:r>
            <w:r w:rsidR="005D0639">
              <w:rPr>
                <w:rFonts w:eastAsia="Times New Roman"/>
                <w:szCs w:val="24"/>
              </w:rPr>
              <w:t xml:space="preserve"> by the Purchaser</w:t>
            </w:r>
            <w:r w:rsidRPr="00426828">
              <w:rPr>
                <w:rFonts w:eastAsia="Times New Roman"/>
                <w:szCs w:val="24"/>
              </w:rPr>
              <w:t xml:space="preserve"> that ha</w:t>
            </w:r>
            <w:r w:rsidR="005D0639">
              <w:rPr>
                <w:rFonts w:eastAsia="Times New Roman"/>
                <w:szCs w:val="24"/>
              </w:rPr>
              <w:t>d</w:t>
            </w:r>
            <w:r w:rsidRPr="00426828">
              <w:rPr>
                <w:rFonts w:eastAsia="Times New Roman"/>
                <w:szCs w:val="24"/>
              </w:rPr>
              <w:t xml:space="preserve"> been </w:t>
            </w:r>
            <w:r w:rsidR="00F414E2">
              <w:rPr>
                <w:rFonts w:eastAsia="Times New Roman"/>
                <w:szCs w:val="24"/>
              </w:rPr>
              <w:t>approved</w:t>
            </w:r>
            <w:r w:rsidRPr="00426828">
              <w:rPr>
                <w:rFonts w:eastAsia="Times New Roman"/>
                <w:szCs w:val="24"/>
              </w:rPr>
              <w:t xml:space="preserve">, the Bidder would deploy the system.  </w:t>
            </w:r>
          </w:p>
        </w:tc>
      </w:tr>
      <w:tr w:rsidR="00E45CF3" w:rsidRPr="00426828" w14:paraId="7FC08486" w14:textId="77777777" w:rsidTr="00702FA9">
        <w:trPr>
          <w:trHeight w:val="1520"/>
        </w:trPr>
        <w:tc>
          <w:tcPr>
            <w:tcW w:w="928" w:type="dxa"/>
            <w:vMerge/>
            <w:hideMark/>
          </w:tcPr>
          <w:p w14:paraId="5E72D471" w14:textId="77777777" w:rsidR="00426828" w:rsidRPr="00426828" w:rsidRDefault="00426828">
            <w:pPr>
              <w:spacing w:after="0" w:line="240" w:lineRule="auto"/>
              <w:rPr>
                <w:rFonts w:eastAsia="Times New Roman"/>
                <w:b/>
                <w:bCs/>
                <w:szCs w:val="24"/>
              </w:rPr>
            </w:pPr>
          </w:p>
        </w:tc>
        <w:tc>
          <w:tcPr>
            <w:tcW w:w="3044" w:type="dxa"/>
            <w:vMerge/>
            <w:hideMark/>
          </w:tcPr>
          <w:p w14:paraId="764CE949" w14:textId="77777777" w:rsidR="00426828" w:rsidRPr="00426828" w:rsidRDefault="00426828">
            <w:pPr>
              <w:spacing w:after="0" w:line="240" w:lineRule="auto"/>
              <w:rPr>
                <w:rFonts w:eastAsia="Times New Roman"/>
                <w:b/>
                <w:bCs/>
                <w:szCs w:val="24"/>
              </w:rPr>
            </w:pPr>
          </w:p>
        </w:tc>
        <w:tc>
          <w:tcPr>
            <w:tcW w:w="5516" w:type="dxa"/>
            <w:shd w:val="clear" w:color="000000" w:fill="FFFFFF"/>
            <w:hideMark/>
          </w:tcPr>
          <w:p w14:paraId="7F9E877B" w14:textId="4FD5FB9B" w:rsidR="00426828" w:rsidRPr="00426828" w:rsidRDefault="00426828" w:rsidP="00702FA9">
            <w:pPr>
              <w:spacing w:after="0" w:line="240" w:lineRule="auto"/>
              <w:rPr>
                <w:rFonts w:eastAsia="Times New Roman"/>
                <w:color w:val="auto"/>
                <w:szCs w:val="24"/>
              </w:rPr>
            </w:pPr>
            <w:r w:rsidRPr="00426828">
              <w:rPr>
                <w:rFonts w:eastAsia="Times New Roman"/>
                <w:color w:val="auto"/>
                <w:szCs w:val="24"/>
              </w:rPr>
              <w:t>5.2</w:t>
            </w:r>
            <w:r w:rsidRPr="00426828">
              <w:rPr>
                <w:rFonts w:eastAsia="Times New Roman"/>
                <w:color w:val="auto"/>
                <w:sz w:val="14"/>
                <w:szCs w:val="14"/>
              </w:rPr>
              <w:t xml:space="preserve">  </w:t>
            </w:r>
            <w:r w:rsidRPr="00426828">
              <w:rPr>
                <w:rFonts w:eastAsia="Times New Roman"/>
                <w:szCs w:val="24"/>
              </w:rPr>
              <w:t xml:space="preserve">The Bidder would be responsible for parameterization, customization, package installation, update of data, </w:t>
            </w:r>
            <w:r w:rsidRPr="00DA7B75">
              <w:rPr>
                <w:rFonts w:eastAsia="Times New Roman"/>
                <w:szCs w:val="24"/>
              </w:rPr>
              <w:t>data porting/migration,</w:t>
            </w:r>
            <w:r w:rsidRPr="00426828">
              <w:rPr>
                <w:rFonts w:eastAsia="Times New Roman"/>
                <w:szCs w:val="24"/>
              </w:rPr>
              <w:t xml:space="preserve"> performing test runs, training of users, obtaining user acceptance, integration </w:t>
            </w:r>
            <w:r w:rsidR="005D0639">
              <w:rPr>
                <w:rFonts w:eastAsia="Times New Roman"/>
                <w:szCs w:val="24"/>
              </w:rPr>
              <w:t xml:space="preserve">testing </w:t>
            </w:r>
            <w:r w:rsidRPr="00426828">
              <w:rPr>
                <w:rFonts w:eastAsia="Times New Roman"/>
                <w:szCs w:val="24"/>
              </w:rPr>
              <w:t>and interface testing, etc.</w:t>
            </w:r>
          </w:p>
        </w:tc>
      </w:tr>
      <w:tr w:rsidR="00E45CF3" w:rsidRPr="00426828" w14:paraId="722C5683" w14:textId="77777777" w:rsidTr="00702FA9">
        <w:trPr>
          <w:trHeight w:val="1259"/>
        </w:trPr>
        <w:tc>
          <w:tcPr>
            <w:tcW w:w="928" w:type="dxa"/>
            <w:vMerge/>
            <w:hideMark/>
          </w:tcPr>
          <w:p w14:paraId="17A8F8DA" w14:textId="77777777" w:rsidR="00426828" w:rsidRPr="00426828" w:rsidRDefault="00426828">
            <w:pPr>
              <w:spacing w:after="0" w:line="240" w:lineRule="auto"/>
              <w:rPr>
                <w:rFonts w:eastAsia="Times New Roman"/>
                <w:b/>
                <w:bCs/>
                <w:szCs w:val="24"/>
              </w:rPr>
            </w:pPr>
          </w:p>
        </w:tc>
        <w:tc>
          <w:tcPr>
            <w:tcW w:w="3044" w:type="dxa"/>
            <w:vMerge/>
            <w:hideMark/>
          </w:tcPr>
          <w:p w14:paraId="485F7386" w14:textId="77777777" w:rsidR="00426828" w:rsidRPr="00426828" w:rsidRDefault="00426828">
            <w:pPr>
              <w:spacing w:after="0" w:line="240" w:lineRule="auto"/>
              <w:rPr>
                <w:rFonts w:eastAsia="Times New Roman"/>
                <w:b/>
                <w:bCs/>
                <w:szCs w:val="24"/>
              </w:rPr>
            </w:pPr>
          </w:p>
        </w:tc>
        <w:tc>
          <w:tcPr>
            <w:tcW w:w="5516" w:type="dxa"/>
            <w:shd w:val="clear" w:color="000000" w:fill="FFFFFF"/>
            <w:hideMark/>
          </w:tcPr>
          <w:p w14:paraId="10DFBB97" w14:textId="2CCE5868" w:rsidR="00426828" w:rsidRPr="00426828" w:rsidRDefault="00426828" w:rsidP="00702FA9">
            <w:pPr>
              <w:spacing w:after="0" w:line="240" w:lineRule="auto"/>
              <w:rPr>
                <w:rFonts w:eastAsia="Times New Roman"/>
                <w:color w:val="auto"/>
                <w:szCs w:val="24"/>
              </w:rPr>
            </w:pPr>
            <w:r w:rsidRPr="00426828">
              <w:rPr>
                <w:rFonts w:eastAsia="Times New Roman"/>
                <w:color w:val="auto"/>
                <w:szCs w:val="24"/>
              </w:rPr>
              <w:t>5.3</w:t>
            </w:r>
            <w:r w:rsidRPr="00426828">
              <w:rPr>
                <w:rFonts w:eastAsia="Times New Roman"/>
                <w:color w:val="auto"/>
                <w:sz w:val="14"/>
                <w:szCs w:val="14"/>
              </w:rPr>
              <w:t xml:space="preserve">  </w:t>
            </w:r>
            <w:r w:rsidRPr="00426828">
              <w:rPr>
                <w:rFonts w:eastAsia="Times New Roman"/>
                <w:szCs w:val="24"/>
              </w:rPr>
              <w:t xml:space="preserve">A committee of the Purchaser who will test the software and check whether it is meeting all the requirements and give approval for the acceptance and would undertake </w:t>
            </w:r>
            <w:r w:rsidR="005D0639">
              <w:rPr>
                <w:rFonts w:eastAsia="Times New Roman"/>
                <w:szCs w:val="24"/>
              </w:rPr>
              <w:t>U</w:t>
            </w:r>
            <w:r w:rsidRPr="00426828">
              <w:rPr>
                <w:rFonts w:eastAsia="Times New Roman"/>
                <w:szCs w:val="24"/>
              </w:rPr>
              <w:t xml:space="preserve">ser </w:t>
            </w:r>
            <w:r w:rsidR="005D0639">
              <w:rPr>
                <w:rFonts w:eastAsia="Times New Roman"/>
                <w:szCs w:val="24"/>
              </w:rPr>
              <w:t>A</w:t>
            </w:r>
            <w:r w:rsidRPr="00426828">
              <w:rPr>
                <w:rFonts w:eastAsia="Times New Roman"/>
                <w:szCs w:val="24"/>
              </w:rPr>
              <w:t xml:space="preserve">cceptance </w:t>
            </w:r>
            <w:r w:rsidR="005D0639">
              <w:rPr>
                <w:rFonts w:eastAsia="Times New Roman"/>
                <w:szCs w:val="24"/>
              </w:rPr>
              <w:t>T</w:t>
            </w:r>
            <w:r w:rsidRPr="00426828">
              <w:rPr>
                <w:rFonts w:eastAsia="Times New Roman"/>
                <w:szCs w:val="24"/>
              </w:rPr>
              <w:t>esting.</w:t>
            </w:r>
          </w:p>
        </w:tc>
      </w:tr>
      <w:tr w:rsidR="00E45CF3" w:rsidRPr="00426828" w14:paraId="3012AC56" w14:textId="77777777" w:rsidTr="00702FA9">
        <w:trPr>
          <w:trHeight w:val="530"/>
        </w:trPr>
        <w:tc>
          <w:tcPr>
            <w:tcW w:w="928" w:type="dxa"/>
            <w:vMerge/>
            <w:hideMark/>
          </w:tcPr>
          <w:p w14:paraId="29FFC472" w14:textId="77777777" w:rsidR="00426828" w:rsidRPr="00426828" w:rsidRDefault="00426828">
            <w:pPr>
              <w:spacing w:after="0" w:line="240" w:lineRule="auto"/>
              <w:rPr>
                <w:rFonts w:eastAsia="Times New Roman"/>
                <w:b/>
                <w:bCs/>
                <w:szCs w:val="24"/>
              </w:rPr>
            </w:pPr>
          </w:p>
        </w:tc>
        <w:tc>
          <w:tcPr>
            <w:tcW w:w="3044" w:type="dxa"/>
            <w:vMerge/>
            <w:hideMark/>
          </w:tcPr>
          <w:p w14:paraId="54200FC5" w14:textId="77777777" w:rsidR="00426828" w:rsidRPr="00426828" w:rsidRDefault="00426828">
            <w:pPr>
              <w:spacing w:after="0" w:line="240" w:lineRule="auto"/>
              <w:rPr>
                <w:rFonts w:eastAsia="Times New Roman"/>
                <w:b/>
                <w:bCs/>
                <w:szCs w:val="24"/>
              </w:rPr>
            </w:pPr>
          </w:p>
        </w:tc>
        <w:tc>
          <w:tcPr>
            <w:tcW w:w="5516" w:type="dxa"/>
            <w:shd w:val="clear" w:color="000000" w:fill="FFFFFF"/>
            <w:hideMark/>
          </w:tcPr>
          <w:p w14:paraId="6D09E7E8" w14:textId="77777777" w:rsidR="00426828" w:rsidRPr="00426828" w:rsidRDefault="00426828" w:rsidP="00702FA9">
            <w:pPr>
              <w:spacing w:after="0" w:line="240" w:lineRule="auto"/>
              <w:rPr>
                <w:rFonts w:eastAsia="Times New Roman"/>
                <w:color w:val="auto"/>
                <w:szCs w:val="24"/>
              </w:rPr>
            </w:pPr>
            <w:r w:rsidRPr="00426828">
              <w:rPr>
                <w:rFonts w:eastAsia="Times New Roman"/>
                <w:color w:val="auto"/>
                <w:szCs w:val="24"/>
              </w:rPr>
              <w:t>5.4</w:t>
            </w:r>
            <w:r w:rsidRPr="00426828">
              <w:rPr>
                <w:rFonts w:eastAsia="Times New Roman"/>
                <w:color w:val="auto"/>
                <w:sz w:val="14"/>
                <w:szCs w:val="14"/>
              </w:rPr>
              <w:t xml:space="preserve">  </w:t>
            </w:r>
            <w:r w:rsidRPr="00426828">
              <w:rPr>
                <w:rFonts w:eastAsia="Times New Roman"/>
                <w:szCs w:val="24"/>
              </w:rPr>
              <w:t>Periodic status updates on an agreed upon basis.</w:t>
            </w:r>
          </w:p>
        </w:tc>
      </w:tr>
      <w:tr w:rsidR="00E45CF3" w:rsidRPr="00426828" w14:paraId="1E9971A4" w14:textId="77777777" w:rsidTr="00702FA9">
        <w:trPr>
          <w:trHeight w:val="710"/>
        </w:trPr>
        <w:tc>
          <w:tcPr>
            <w:tcW w:w="928" w:type="dxa"/>
            <w:vMerge/>
            <w:hideMark/>
          </w:tcPr>
          <w:p w14:paraId="576A3F39" w14:textId="77777777" w:rsidR="00426828" w:rsidRPr="00426828" w:rsidRDefault="00426828">
            <w:pPr>
              <w:spacing w:after="0" w:line="240" w:lineRule="auto"/>
              <w:rPr>
                <w:rFonts w:eastAsia="Times New Roman"/>
                <w:b/>
                <w:bCs/>
                <w:szCs w:val="24"/>
              </w:rPr>
            </w:pPr>
          </w:p>
        </w:tc>
        <w:tc>
          <w:tcPr>
            <w:tcW w:w="3044" w:type="dxa"/>
            <w:vMerge/>
            <w:hideMark/>
          </w:tcPr>
          <w:p w14:paraId="220861B3" w14:textId="77777777" w:rsidR="00426828" w:rsidRPr="00426828" w:rsidRDefault="00426828">
            <w:pPr>
              <w:spacing w:after="0" w:line="240" w:lineRule="auto"/>
              <w:rPr>
                <w:rFonts w:eastAsia="Times New Roman"/>
                <w:b/>
                <w:bCs/>
                <w:szCs w:val="24"/>
              </w:rPr>
            </w:pPr>
          </w:p>
        </w:tc>
        <w:tc>
          <w:tcPr>
            <w:tcW w:w="5516" w:type="dxa"/>
            <w:tcBorders>
              <w:bottom w:val="nil"/>
            </w:tcBorders>
            <w:shd w:val="clear" w:color="000000" w:fill="FFFFFF"/>
            <w:hideMark/>
          </w:tcPr>
          <w:p w14:paraId="3698CA66" w14:textId="77777777" w:rsidR="00426828" w:rsidRPr="00426828" w:rsidRDefault="00426828" w:rsidP="00702FA9">
            <w:pPr>
              <w:spacing w:after="0" w:line="240" w:lineRule="auto"/>
              <w:rPr>
                <w:rFonts w:eastAsia="Times New Roman"/>
                <w:color w:val="auto"/>
                <w:szCs w:val="24"/>
              </w:rPr>
            </w:pPr>
            <w:r w:rsidRPr="00426828">
              <w:rPr>
                <w:rFonts w:eastAsia="Times New Roman"/>
                <w:color w:val="auto"/>
                <w:szCs w:val="24"/>
              </w:rPr>
              <w:t>5.5</w:t>
            </w:r>
            <w:r w:rsidRPr="00426828">
              <w:rPr>
                <w:rFonts w:eastAsia="Times New Roman"/>
                <w:color w:val="auto"/>
                <w:sz w:val="14"/>
                <w:szCs w:val="14"/>
              </w:rPr>
              <w:t xml:space="preserve">  </w:t>
            </w:r>
            <w:r w:rsidRPr="00426828">
              <w:rPr>
                <w:rFonts w:eastAsia="Times New Roman"/>
                <w:szCs w:val="24"/>
              </w:rPr>
              <w:t>At the end of the stage the Bidder `is expected to provide:</w:t>
            </w:r>
          </w:p>
        </w:tc>
      </w:tr>
      <w:tr w:rsidR="00E45CF3" w:rsidRPr="00426828" w14:paraId="3FC9BAD3" w14:textId="77777777" w:rsidTr="00702FA9">
        <w:trPr>
          <w:trHeight w:val="1331"/>
        </w:trPr>
        <w:tc>
          <w:tcPr>
            <w:tcW w:w="928" w:type="dxa"/>
            <w:vMerge/>
            <w:hideMark/>
          </w:tcPr>
          <w:p w14:paraId="7FA95819" w14:textId="77777777" w:rsidR="00426828" w:rsidRPr="00426828" w:rsidRDefault="00426828">
            <w:pPr>
              <w:spacing w:after="0" w:line="240" w:lineRule="auto"/>
              <w:rPr>
                <w:rFonts w:eastAsia="Times New Roman"/>
                <w:b/>
                <w:bCs/>
                <w:szCs w:val="24"/>
              </w:rPr>
            </w:pPr>
          </w:p>
        </w:tc>
        <w:tc>
          <w:tcPr>
            <w:tcW w:w="3044" w:type="dxa"/>
            <w:vMerge/>
            <w:tcBorders>
              <w:right w:val="single" w:sz="4" w:space="0" w:color="auto"/>
            </w:tcBorders>
            <w:hideMark/>
          </w:tcPr>
          <w:p w14:paraId="1EA5A7C7" w14:textId="77777777" w:rsidR="00426828" w:rsidRPr="00426828" w:rsidRDefault="00426828">
            <w:pPr>
              <w:spacing w:after="0" w:line="240" w:lineRule="auto"/>
              <w:rPr>
                <w:rFonts w:eastAsia="Times New Roman"/>
                <w:b/>
                <w:bCs/>
                <w:szCs w:val="24"/>
              </w:rPr>
            </w:pPr>
          </w:p>
        </w:tc>
        <w:tc>
          <w:tcPr>
            <w:tcW w:w="5516" w:type="dxa"/>
            <w:tcBorders>
              <w:top w:val="nil"/>
              <w:left w:val="single" w:sz="4" w:space="0" w:color="auto"/>
              <w:bottom w:val="single" w:sz="4" w:space="0" w:color="auto"/>
              <w:right w:val="single" w:sz="4" w:space="0" w:color="auto"/>
            </w:tcBorders>
            <w:shd w:val="clear" w:color="000000" w:fill="FFFFFF"/>
            <w:hideMark/>
          </w:tcPr>
          <w:p w14:paraId="542237F6" w14:textId="48727866" w:rsidR="00426828" w:rsidRPr="00426828" w:rsidRDefault="00426828" w:rsidP="00702FA9">
            <w:pPr>
              <w:spacing w:after="0" w:line="240" w:lineRule="auto"/>
              <w:rPr>
                <w:rFonts w:eastAsia="Times New Roman"/>
                <w:szCs w:val="24"/>
              </w:rPr>
            </w:pPr>
            <w:r w:rsidRPr="00426828">
              <w:rPr>
                <w:rFonts w:eastAsia="Times New Roman"/>
                <w:szCs w:val="24"/>
              </w:rPr>
              <w:t xml:space="preserve">User documentation, System administration manuals, Training material, </w:t>
            </w:r>
            <w:r w:rsidR="00F414E2">
              <w:rPr>
                <w:rFonts w:eastAsia="Times New Roman"/>
                <w:szCs w:val="24"/>
              </w:rPr>
              <w:t xml:space="preserve">Technical material, </w:t>
            </w:r>
            <w:r w:rsidRPr="00426828">
              <w:rPr>
                <w:rFonts w:eastAsia="Times New Roman"/>
                <w:szCs w:val="24"/>
              </w:rPr>
              <w:t>Disaster recovery plan, User acceptance test reports and adequate licensing/ perpetual right of use of the  software.</w:t>
            </w:r>
          </w:p>
        </w:tc>
      </w:tr>
      <w:tr w:rsidR="00E45CF3" w:rsidRPr="00426828" w14:paraId="2E12DE67" w14:textId="77777777" w:rsidTr="00702FA9">
        <w:trPr>
          <w:trHeight w:val="1520"/>
        </w:trPr>
        <w:tc>
          <w:tcPr>
            <w:tcW w:w="928" w:type="dxa"/>
            <w:vMerge w:val="restart"/>
            <w:shd w:val="clear" w:color="000000" w:fill="F2F2F2"/>
            <w:hideMark/>
          </w:tcPr>
          <w:p w14:paraId="3910FE0E" w14:textId="77777777" w:rsidR="00426828" w:rsidRPr="00426828" w:rsidRDefault="00426828" w:rsidP="00253B54">
            <w:pPr>
              <w:spacing w:after="0" w:line="240" w:lineRule="auto"/>
              <w:rPr>
                <w:rFonts w:eastAsia="Times New Roman"/>
                <w:b/>
                <w:bCs/>
                <w:szCs w:val="24"/>
              </w:rPr>
            </w:pPr>
            <w:r w:rsidRPr="00426828">
              <w:rPr>
                <w:rFonts w:eastAsia="Times New Roman"/>
                <w:b/>
                <w:bCs/>
                <w:szCs w:val="24"/>
              </w:rPr>
              <w:t>6.</w:t>
            </w:r>
            <w:r w:rsidRPr="00426828">
              <w:rPr>
                <w:rFonts w:eastAsia="Times New Roman"/>
                <w:b/>
                <w:bCs/>
                <w:sz w:val="14"/>
                <w:szCs w:val="14"/>
              </w:rPr>
              <w:t xml:space="preserve">      </w:t>
            </w:r>
            <w:r w:rsidRPr="00426828">
              <w:rPr>
                <w:rFonts w:eastAsia="Times New Roman"/>
                <w:b/>
                <w:bCs/>
                <w:szCs w:val="24"/>
              </w:rPr>
              <w:t> </w:t>
            </w:r>
          </w:p>
        </w:tc>
        <w:tc>
          <w:tcPr>
            <w:tcW w:w="3044" w:type="dxa"/>
            <w:vMerge w:val="restart"/>
            <w:shd w:val="clear" w:color="auto" w:fill="auto"/>
            <w:hideMark/>
          </w:tcPr>
          <w:p w14:paraId="5BEF2AE9" w14:textId="77777777" w:rsidR="00426828" w:rsidRPr="00426828" w:rsidRDefault="00426828" w:rsidP="00253B54">
            <w:pPr>
              <w:spacing w:after="0" w:line="240" w:lineRule="auto"/>
              <w:rPr>
                <w:rFonts w:eastAsia="Times New Roman"/>
                <w:b/>
                <w:bCs/>
                <w:szCs w:val="24"/>
              </w:rPr>
            </w:pPr>
            <w:r w:rsidRPr="00426828">
              <w:rPr>
                <w:rFonts w:eastAsia="Times New Roman"/>
                <w:b/>
                <w:bCs/>
                <w:szCs w:val="24"/>
              </w:rPr>
              <w:t xml:space="preserve">Integration Management and Testing </w:t>
            </w:r>
          </w:p>
        </w:tc>
        <w:tc>
          <w:tcPr>
            <w:tcW w:w="5516" w:type="dxa"/>
            <w:tcBorders>
              <w:top w:val="single" w:sz="4" w:space="0" w:color="auto"/>
            </w:tcBorders>
            <w:shd w:val="clear" w:color="auto" w:fill="auto"/>
            <w:hideMark/>
          </w:tcPr>
          <w:p w14:paraId="014E25F5" w14:textId="77777777" w:rsidR="00426828" w:rsidRPr="00426828" w:rsidRDefault="00426828" w:rsidP="00702FA9">
            <w:pPr>
              <w:spacing w:after="0" w:line="240" w:lineRule="auto"/>
              <w:rPr>
                <w:rFonts w:eastAsia="Times New Roman"/>
                <w:color w:val="auto"/>
                <w:szCs w:val="24"/>
              </w:rPr>
            </w:pPr>
            <w:r w:rsidRPr="00426828">
              <w:rPr>
                <w:rFonts w:eastAsia="Times New Roman"/>
                <w:color w:val="auto"/>
                <w:szCs w:val="24"/>
              </w:rPr>
              <w:t>6.1</w:t>
            </w:r>
            <w:r w:rsidRPr="00426828">
              <w:rPr>
                <w:rFonts w:eastAsia="Times New Roman"/>
                <w:color w:val="auto"/>
                <w:sz w:val="14"/>
                <w:szCs w:val="14"/>
              </w:rPr>
              <w:t xml:space="preserve">  </w:t>
            </w:r>
            <w:r w:rsidRPr="00426828">
              <w:rPr>
                <w:rFonts w:eastAsia="Times New Roman"/>
                <w:szCs w:val="24"/>
              </w:rPr>
              <w:t xml:space="preserve">Integration management and testing should be as per the standard practices. This shall include development of exhaustive test scenarios, carrying out the integration tests on these scenarios and necessary corrections, based on test results and the feedback. </w:t>
            </w:r>
          </w:p>
        </w:tc>
      </w:tr>
      <w:tr w:rsidR="00E45CF3" w:rsidRPr="00426828" w14:paraId="2AA148C3" w14:textId="77777777" w:rsidTr="00702FA9">
        <w:trPr>
          <w:trHeight w:val="1340"/>
        </w:trPr>
        <w:tc>
          <w:tcPr>
            <w:tcW w:w="928" w:type="dxa"/>
            <w:vMerge/>
            <w:hideMark/>
          </w:tcPr>
          <w:p w14:paraId="24EAEA51" w14:textId="77777777" w:rsidR="00426828" w:rsidRPr="00426828" w:rsidRDefault="00426828">
            <w:pPr>
              <w:spacing w:after="0" w:line="240" w:lineRule="auto"/>
              <w:rPr>
                <w:rFonts w:eastAsia="Times New Roman"/>
                <w:b/>
                <w:bCs/>
                <w:szCs w:val="24"/>
              </w:rPr>
            </w:pPr>
          </w:p>
        </w:tc>
        <w:tc>
          <w:tcPr>
            <w:tcW w:w="3044" w:type="dxa"/>
            <w:vMerge/>
            <w:hideMark/>
          </w:tcPr>
          <w:p w14:paraId="632BDCAF" w14:textId="77777777" w:rsidR="00426828" w:rsidRPr="00426828" w:rsidRDefault="00426828">
            <w:pPr>
              <w:spacing w:after="0" w:line="240" w:lineRule="auto"/>
              <w:rPr>
                <w:rFonts w:eastAsia="Times New Roman"/>
                <w:b/>
                <w:bCs/>
                <w:szCs w:val="24"/>
              </w:rPr>
            </w:pPr>
          </w:p>
        </w:tc>
        <w:tc>
          <w:tcPr>
            <w:tcW w:w="5516" w:type="dxa"/>
            <w:shd w:val="clear" w:color="auto" w:fill="auto"/>
            <w:hideMark/>
          </w:tcPr>
          <w:p w14:paraId="24BE1110" w14:textId="77777777" w:rsidR="00426828" w:rsidRPr="00426828" w:rsidRDefault="00426828" w:rsidP="00702FA9">
            <w:pPr>
              <w:spacing w:after="0" w:line="240" w:lineRule="auto"/>
              <w:rPr>
                <w:rFonts w:eastAsia="Times New Roman"/>
                <w:color w:val="auto"/>
                <w:szCs w:val="24"/>
              </w:rPr>
            </w:pPr>
            <w:r w:rsidRPr="00426828">
              <w:rPr>
                <w:rFonts w:eastAsia="Times New Roman"/>
                <w:color w:val="auto"/>
                <w:szCs w:val="24"/>
              </w:rPr>
              <w:t>6.2</w:t>
            </w:r>
            <w:r w:rsidRPr="00426828">
              <w:rPr>
                <w:rFonts w:eastAsia="Times New Roman"/>
                <w:color w:val="auto"/>
                <w:sz w:val="14"/>
                <w:szCs w:val="14"/>
              </w:rPr>
              <w:t xml:space="preserve">  </w:t>
            </w:r>
            <w:r w:rsidRPr="00426828">
              <w:rPr>
                <w:rFonts w:eastAsia="Times New Roman"/>
                <w:szCs w:val="24"/>
              </w:rPr>
              <w:t>Bidder shall be responsible for completing the integration tests with the desired quality and schedule. Purchaser shall provide support to the Bidder in this connection.</w:t>
            </w:r>
          </w:p>
        </w:tc>
      </w:tr>
      <w:tr w:rsidR="00E45CF3" w:rsidRPr="00426828" w14:paraId="0A423A5E" w14:textId="77777777" w:rsidTr="00702FA9">
        <w:trPr>
          <w:trHeight w:val="1871"/>
        </w:trPr>
        <w:tc>
          <w:tcPr>
            <w:tcW w:w="928" w:type="dxa"/>
            <w:vMerge/>
            <w:hideMark/>
          </w:tcPr>
          <w:p w14:paraId="0871324A" w14:textId="77777777" w:rsidR="00426828" w:rsidRPr="00426828" w:rsidRDefault="00426828">
            <w:pPr>
              <w:spacing w:after="0" w:line="240" w:lineRule="auto"/>
              <w:rPr>
                <w:rFonts w:eastAsia="Times New Roman"/>
                <w:b/>
                <w:bCs/>
                <w:szCs w:val="24"/>
              </w:rPr>
            </w:pPr>
          </w:p>
        </w:tc>
        <w:tc>
          <w:tcPr>
            <w:tcW w:w="3044" w:type="dxa"/>
            <w:vMerge/>
            <w:hideMark/>
          </w:tcPr>
          <w:p w14:paraId="79A3055D" w14:textId="77777777" w:rsidR="00426828" w:rsidRPr="00426828" w:rsidRDefault="00426828">
            <w:pPr>
              <w:spacing w:after="0" w:line="240" w:lineRule="auto"/>
              <w:rPr>
                <w:rFonts w:eastAsia="Times New Roman"/>
                <w:b/>
                <w:bCs/>
                <w:szCs w:val="24"/>
              </w:rPr>
            </w:pPr>
          </w:p>
        </w:tc>
        <w:tc>
          <w:tcPr>
            <w:tcW w:w="5516" w:type="dxa"/>
            <w:shd w:val="clear" w:color="auto" w:fill="auto"/>
            <w:hideMark/>
          </w:tcPr>
          <w:p w14:paraId="7E11C1BC" w14:textId="77777777" w:rsidR="00426828" w:rsidRPr="00426828" w:rsidRDefault="00426828" w:rsidP="00702FA9">
            <w:pPr>
              <w:spacing w:after="0" w:line="240" w:lineRule="auto"/>
              <w:rPr>
                <w:rFonts w:eastAsia="Times New Roman"/>
                <w:color w:val="auto"/>
                <w:szCs w:val="24"/>
              </w:rPr>
            </w:pPr>
            <w:r w:rsidRPr="00426828">
              <w:rPr>
                <w:rFonts w:eastAsia="Times New Roman"/>
                <w:color w:val="auto"/>
                <w:szCs w:val="24"/>
              </w:rPr>
              <w:t>6.3</w:t>
            </w:r>
            <w:r w:rsidRPr="00426828">
              <w:rPr>
                <w:rFonts w:eastAsia="Times New Roman"/>
                <w:color w:val="auto"/>
                <w:sz w:val="14"/>
                <w:szCs w:val="14"/>
              </w:rPr>
              <w:t xml:space="preserve">  </w:t>
            </w:r>
            <w:r w:rsidRPr="00426828">
              <w:rPr>
                <w:rFonts w:eastAsia="Times New Roman"/>
                <w:szCs w:val="24"/>
              </w:rPr>
              <w:t xml:space="preserve"> The Purchaser and Bidder project team shall jointly envisage scenarios for testing and developing test scripts. Purchaser will also make available live data for the purpose of testing, wherever required. Purchaser and Bidder shall extensively participate in the functions and integration testing. </w:t>
            </w:r>
          </w:p>
        </w:tc>
      </w:tr>
      <w:tr w:rsidR="00E45CF3" w:rsidRPr="00426828" w14:paraId="64672FDD" w14:textId="77777777" w:rsidTr="00AE4A60">
        <w:trPr>
          <w:trHeight w:val="800"/>
        </w:trPr>
        <w:tc>
          <w:tcPr>
            <w:tcW w:w="928" w:type="dxa"/>
            <w:vMerge/>
            <w:hideMark/>
          </w:tcPr>
          <w:p w14:paraId="29C5DF5F" w14:textId="77777777" w:rsidR="00426828" w:rsidRPr="00426828" w:rsidRDefault="00426828">
            <w:pPr>
              <w:spacing w:after="0" w:line="240" w:lineRule="auto"/>
              <w:rPr>
                <w:rFonts w:eastAsia="Times New Roman"/>
                <w:b/>
                <w:bCs/>
                <w:szCs w:val="24"/>
              </w:rPr>
            </w:pPr>
          </w:p>
        </w:tc>
        <w:tc>
          <w:tcPr>
            <w:tcW w:w="3044" w:type="dxa"/>
            <w:vMerge/>
            <w:hideMark/>
          </w:tcPr>
          <w:p w14:paraId="27171455" w14:textId="77777777" w:rsidR="00426828" w:rsidRPr="00426828" w:rsidRDefault="00426828">
            <w:pPr>
              <w:spacing w:after="0" w:line="240" w:lineRule="auto"/>
              <w:rPr>
                <w:rFonts w:eastAsia="Times New Roman"/>
                <w:b/>
                <w:bCs/>
                <w:szCs w:val="24"/>
              </w:rPr>
            </w:pPr>
          </w:p>
        </w:tc>
        <w:tc>
          <w:tcPr>
            <w:tcW w:w="5516" w:type="dxa"/>
            <w:shd w:val="clear" w:color="auto" w:fill="auto"/>
            <w:hideMark/>
          </w:tcPr>
          <w:p w14:paraId="3B73CC08" w14:textId="257902FA" w:rsidR="00426828" w:rsidRPr="00426828" w:rsidRDefault="00426828" w:rsidP="00702FA9">
            <w:pPr>
              <w:spacing w:after="0" w:line="240" w:lineRule="auto"/>
              <w:rPr>
                <w:rFonts w:eastAsia="Times New Roman"/>
                <w:color w:val="auto"/>
                <w:szCs w:val="24"/>
              </w:rPr>
            </w:pPr>
            <w:r w:rsidRPr="00426828">
              <w:rPr>
                <w:rFonts w:eastAsia="Times New Roman"/>
                <w:color w:val="auto"/>
                <w:szCs w:val="24"/>
              </w:rPr>
              <w:t>6.4</w:t>
            </w:r>
            <w:r w:rsidRPr="00426828">
              <w:rPr>
                <w:rFonts w:eastAsia="Times New Roman"/>
                <w:color w:val="auto"/>
                <w:sz w:val="14"/>
                <w:szCs w:val="14"/>
              </w:rPr>
              <w:t xml:space="preserve">  </w:t>
            </w:r>
            <w:r w:rsidRPr="00426828">
              <w:rPr>
                <w:rFonts w:eastAsia="Times New Roman"/>
                <w:szCs w:val="24"/>
              </w:rPr>
              <w:t>The Bidder shall be responsible for the documentation of the integration process &amp; test results. The data conversion testing shall also be done in a similar manner to ensure that, after the loading of final data, the system remains stable</w:t>
            </w:r>
            <w:r w:rsidR="00771090">
              <w:rPr>
                <w:rFonts w:eastAsia="Times New Roman"/>
                <w:szCs w:val="24"/>
              </w:rPr>
              <w:t>.</w:t>
            </w:r>
            <w:r w:rsidR="00F414E2">
              <w:rPr>
                <w:rFonts w:eastAsia="Times New Roman"/>
                <w:szCs w:val="24"/>
              </w:rPr>
              <w:t xml:space="preserve"> At the end of this stage </w:t>
            </w:r>
            <w:r w:rsidR="00EB51B8">
              <w:rPr>
                <w:rFonts w:eastAsia="Times New Roman"/>
                <w:szCs w:val="24"/>
              </w:rPr>
              <w:t xml:space="preserve">an integration testing of all the relevant applications with e-Connect System will be performed by the Bidder and the Purchaser. </w:t>
            </w:r>
            <w:r w:rsidR="00194FE8">
              <w:rPr>
                <w:rFonts w:eastAsia="Times New Roman"/>
                <w:szCs w:val="24"/>
              </w:rPr>
              <w:t>B</w:t>
            </w:r>
            <w:r w:rsidR="00F414E2">
              <w:rPr>
                <w:rFonts w:eastAsia="Times New Roman"/>
                <w:szCs w:val="24"/>
              </w:rPr>
              <w:t xml:space="preserve">ased on the </w:t>
            </w:r>
            <w:r w:rsidR="00F414E2">
              <w:rPr>
                <w:rFonts w:eastAsia="Times New Roman"/>
                <w:szCs w:val="24"/>
              </w:rPr>
              <w:lastRenderedPageBreak/>
              <w:t xml:space="preserve">integration testing </w:t>
            </w:r>
            <w:r w:rsidR="00194FE8">
              <w:rPr>
                <w:rFonts w:eastAsia="Times New Roman"/>
                <w:szCs w:val="24"/>
              </w:rPr>
              <w:t xml:space="preserve">results </w:t>
            </w:r>
            <w:r w:rsidR="00F414E2">
              <w:rPr>
                <w:rFonts w:eastAsia="Times New Roman"/>
                <w:szCs w:val="24"/>
              </w:rPr>
              <w:t>a committee appointed by the Purchaser will give the required approval.</w:t>
            </w:r>
            <w:r w:rsidRPr="00426828">
              <w:rPr>
                <w:rFonts w:eastAsia="Times New Roman"/>
                <w:szCs w:val="24"/>
              </w:rPr>
              <w:t xml:space="preserve"> </w:t>
            </w:r>
          </w:p>
        </w:tc>
      </w:tr>
      <w:tr w:rsidR="00E45CF3" w:rsidRPr="00426828" w14:paraId="6F0157AF" w14:textId="77777777" w:rsidTr="00702FA9">
        <w:trPr>
          <w:trHeight w:val="719"/>
        </w:trPr>
        <w:tc>
          <w:tcPr>
            <w:tcW w:w="928" w:type="dxa"/>
            <w:vMerge w:val="restart"/>
            <w:shd w:val="clear" w:color="000000" w:fill="F2F2F2"/>
            <w:hideMark/>
          </w:tcPr>
          <w:p w14:paraId="65A40CC5" w14:textId="77777777" w:rsidR="00426828" w:rsidRPr="00DA7B75" w:rsidRDefault="00426828" w:rsidP="00253B54">
            <w:pPr>
              <w:spacing w:after="0" w:line="240" w:lineRule="auto"/>
              <w:rPr>
                <w:rFonts w:eastAsia="Times New Roman"/>
                <w:b/>
                <w:bCs/>
                <w:szCs w:val="24"/>
              </w:rPr>
            </w:pPr>
            <w:r w:rsidRPr="00DA7B75">
              <w:rPr>
                <w:rFonts w:eastAsia="Times New Roman"/>
                <w:b/>
                <w:bCs/>
                <w:szCs w:val="24"/>
              </w:rPr>
              <w:lastRenderedPageBreak/>
              <w:t>7.</w:t>
            </w:r>
            <w:r w:rsidRPr="00DA7B75">
              <w:rPr>
                <w:rFonts w:eastAsia="Times New Roman"/>
                <w:b/>
                <w:bCs/>
                <w:sz w:val="14"/>
                <w:szCs w:val="14"/>
              </w:rPr>
              <w:t xml:space="preserve">      </w:t>
            </w:r>
            <w:r w:rsidRPr="00DA7B75">
              <w:rPr>
                <w:rFonts w:eastAsia="Times New Roman"/>
                <w:b/>
                <w:bCs/>
                <w:szCs w:val="24"/>
              </w:rPr>
              <w:t> </w:t>
            </w:r>
          </w:p>
        </w:tc>
        <w:tc>
          <w:tcPr>
            <w:tcW w:w="3044" w:type="dxa"/>
            <w:vMerge w:val="restart"/>
            <w:shd w:val="clear" w:color="auto" w:fill="auto"/>
            <w:hideMark/>
          </w:tcPr>
          <w:p w14:paraId="618AD973" w14:textId="77777777" w:rsidR="00426828" w:rsidRPr="00DA7B75" w:rsidRDefault="00426828">
            <w:pPr>
              <w:spacing w:after="0" w:line="240" w:lineRule="auto"/>
              <w:rPr>
                <w:rFonts w:eastAsia="Times New Roman"/>
                <w:b/>
                <w:bCs/>
                <w:szCs w:val="24"/>
              </w:rPr>
            </w:pPr>
            <w:r w:rsidRPr="00DA7B75">
              <w:rPr>
                <w:rFonts w:eastAsia="Times New Roman"/>
                <w:b/>
                <w:bCs/>
                <w:szCs w:val="24"/>
              </w:rPr>
              <w:t>Data Migration</w:t>
            </w:r>
          </w:p>
        </w:tc>
        <w:tc>
          <w:tcPr>
            <w:tcW w:w="5516" w:type="dxa"/>
            <w:tcBorders>
              <w:bottom w:val="single" w:sz="4" w:space="0" w:color="auto"/>
            </w:tcBorders>
            <w:shd w:val="clear" w:color="auto" w:fill="auto"/>
            <w:hideMark/>
          </w:tcPr>
          <w:p w14:paraId="26C50298" w14:textId="77777777" w:rsidR="00426828" w:rsidRPr="00426828" w:rsidRDefault="00426828" w:rsidP="00702FA9">
            <w:pPr>
              <w:spacing w:after="0" w:line="240" w:lineRule="auto"/>
              <w:rPr>
                <w:rFonts w:eastAsia="Times New Roman"/>
                <w:color w:val="auto"/>
                <w:szCs w:val="24"/>
              </w:rPr>
            </w:pPr>
            <w:r w:rsidRPr="00426828">
              <w:rPr>
                <w:rFonts w:eastAsia="Times New Roman"/>
                <w:color w:val="auto"/>
                <w:szCs w:val="24"/>
                <w:lang w:val="en-GB"/>
              </w:rPr>
              <w:t>7.1</w:t>
            </w:r>
            <w:r w:rsidRPr="00426828">
              <w:rPr>
                <w:rFonts w:eastAsia="Times New Roman"/>
                <w:color w:val="auto"/>
                <w:sz w:val="14"/>
                <w:szCs w:val="14"/>
                <w:lang w:val="en-GB"/>
              </w:rPr>
              <w:t xml:space="preserve">  </w:t>
            </w:r>
            <w:r w:rsidRPr="00426828">
              <w:rPr>
                <w:rFonts w:eastAsia="Times New Roman"/>
                <w:szCs w:val="24"/>
                <w:lang w:val="en-GB"/>
              </w:rPr>
              <w:t xml:space="preserve">The Bidder shall define all specifications that are needed to populate the data. </w:t>
            </w:r>
          </w:p>
        </w:tc>
      </w:tr>
      <w:tr w:rsidR="00E45CF3" w:rsidRPr="00426828" w14:paraId="0EB10C1D" w14:textId="77777777" w:rsidTr="00702FA9">
        <w:trPr>
          <w:trHeight w:val="737"/>
        </w:trPr>
        <w:tc>
          <w:tcPr>
            <w:tcW w:w="928" w:type="dxa"/>
            <w:vMerge/>
            <w:hideMark/>
          </w:tcPr>
          <w:p w14:paraId="1D00D34F" w14:textId="77777777" w:rsidR="00426828" w:rsidRPr="00426828" w:rsidRDefault="00426828">
            <w:pPr>
              <w:spacing w:after="0" w:line="240" w:lineRule="auto"/>
              <w:rPr>
                <w:rFonts w:eastAsia="Times New Roman"/>
                <w:b/>
                <w:bCs/>
                <w:szCs w:val="24"/>
              </w:rPr>
            </w:pPr>
          </w:p>
        </w:tc>
        <w:tc>
          <w:tcPr>
            <w:tcW w:w="3044" w:type="dxa"/>
            <w:vMerge/>
            <w:hideMark/>
          </w:tcPr>
          <w:p w14:paraId="43B72D21" w14:textId="77777777" w:rsidR="00426828" w:rsidRPr="00426828" w:rsidRDefault="00426828">
            <w:pPr>
              <w:spacing w:after="0" w:line="240" w:lineRule="auto"/>
              <w:rPr>
                <w:rFonts w:eastAsia="Times New Roman"/>
                <w:b/>
                <w:bCs/>
                <w:szCs w:val="24"/>
              </w:rPr>
            </w:pPr>
          </w:p>
        </w:tc>
        <w:tc>
          <w:tcPr>
            <w:tcW w:w="5516" w:type="dxa"/>
            <w:tcBorders>
              <w:bottom w:val="nil"/>
            </w:tcBorders>
            <w:shd w:val="clear" w:color="auto" w:fill="auto"/>
            <w:hideMark/>
          </w:tcPr>
          <w:p w14:paraId="654B2400" w14:textId="524AE31D" w:rsidR="00426828" w:rsidRPr="00426828" w:rsidRDefault="00426828" w:rsidP="00702FA9">
            <w:pPr>
              <w:spacing w:after="0" w:line="240" w:lineRule="auto"/>
              <w:rPr>
                <w:rFonts w:eastAsia="Times New Roman"/>
                <w:color w:val="auto"/>
                <w:szCs w:val="24"/>
              </w:rPr>
            </w:pPr>
            <w:r w:rsidRPr="00426828">
              <w:rPr>
                <w:rFonts w:eastAsia="Times New Roman"/>
                <w:color w:val="auto"/>
                <w:szCs w:val="24"/>
                <w:lang w:val="en-GB"/>
              </w:rPr>
              <w:t>7.2</w:t>
            </w:r>
            <w:r w:rsidRPr="00426828">
              <w:rPr>
                <w:rFonts w:eastAsia="Times New Roman"/>
                <w:color w:val="auto"/>
                <w:sz w:val="14"/>
                <w:szCs w:val="14"/>
                <w:lang w:val="en-GB"/>
              </w:rPr>
              <w:t xml:space="preserve">  </w:t>
            </w:r>
            <w:r w:rsidRPr="00426828">
              <w:rPr>
                <w:rFonts w:eastAsia="Times New Roman"/>
                <w:szCs w:val="24"/>
                <w:lang w:val="en-GB"/>
              </w:rPr>
              <w:t xml:space="preserve">Bidder’s responsibility </w:t>
            </w:r>
            <w:r w:rsidRPr="00DA7B75">
              <w:rPr>
                <w:rFonts w:eastAsia="Times New Roman"/>
                <w:szCs w:val="24"/>
                <w:lang w:val="en-GB"/>
              </w:rPr>
              <w:t xml:space="preserve">for Data Migration </w:t>
            </w:r>
            <w:r w:rsidR="00BD3C3B" w:rsidRPr="00DA7B75">
              <w:rPr>
                <w:rFonts w:eastAsia="Times New Roman"/>
                <w:szCs w:val="24"/>
                <w:lang w:val="en-GB"/>
              </w:rPr>
              <w:t>shall include the following</w:t>
            </w:r>
          </w:p>
        </w:tc>
      </w:tr>
      <w:tr w:rsidR="00E45CF3" w:rsidRPr="00426828" w14:paraId="1F5766F7" w14:textId="77777777" w:rsidTr="00702FA9">
        <w:trPr>
          <w:trHeight w:val="683"/>
        </w:trPr>
        <w:tc>
          <w:tcPr>
            <w:tcW w:w="928" w:type="dxa"/>
            <w:vMerge/>
            <w:hideMark/>
          </w:tcPr>
          <w:p w14:paraId="66559F3F" w14:textId="77777777" w:rsidR="00426828" w:rsidRPr="00426828" w:rsidRDefault="00426828">
            <w:pPr>
              <w:spacing w:after="0" w:line="240" w:lineRule="auto"/>
              <w:rPr>
                <w:rFonts w:eastAsia="Times New Roman"/>
                <w:b/>
                <w:bCs/>
                <w:szCs w:val="24"/>
              </w:rPr>
            </w:pPr>
          </w:p>
        </w:tc>
        <w:tc>
          <w:tcPr>
            <w:tcW w:w="3044" w:type="dxa"/>
            <w:vMerge/>
            <w:tcBorders>
              <w:right w:val="single" w:sz="4" w:space="0" w:color="auto"/>
            </w:tcBorders>
            <w:hideMark/>
          </w:tcPr>
          <w:p w14:paraId="7DCB30A4" w14:textId="77777777" w:rsidR="00426828" w:rsidRPr="00426828" w:rsidRDefault="00426828">
            <w:pPr>
              <w:spacing w:after="0" w:line="240" w:lineRule="auto"/>
              <w:rPr>
                <w:rFonts w:eastAsia="Times New Roman"/>
                <w:b/>
                <w:bCs/>
                <w:szCs w:val="24"/>
              </w:rPr>
            </w:pPr>
          </w:p>
        </w:tc>
        <w:tc>
          <w:tcPr>
            <w:tcW w:w="5516" w:type="dxa"/>
            <w:tcBorders>
              <w:top w:val="nil"/>
              <w:left w:val="single" w:sz="4" w:space="0" w:color="auto"/>
              <w:bottom w:val="nil"/>
              <w:right w:val="single" w:sz="4" w:space="0" w:color="auto"/>
            </w:tcBorders>
            <w:shd w:val="clear" w:color="auto" w:fill="auto"/>
            <w:hideMark/>
          </w:tcPr>
          <w:p w14:paraId="7715EDF9" w14:textId="77777777" w:rsidR="00426828" w:rsidRPr="00426828" w:rsidRDefault="00426828" w:rsidP="00702FA9">
            <w:pPr>
              <w:spacing w:after="0" w:line="240" w:lineRule="auto"/>
              <w:rPr>
                <w:rFonts w:ascii="Symbol" w:eastAsia="Times New Roman" w:hAnsi="Symbol" w:cs="Calibri"/>
                <w:szCs w:val="24"/>
              </w:rPr>
            </w:pPr>
            <w:r w:rsidRPr="00426828">
              <w:rPr>
                <w:rFonts w:ascii="Symbol" w:eastAsia="Times New Roman" w:hAnsi="Symbol" w:cs="Calibri"/>
                <w:szCs w:val="24"/>
                <w:lang w:val="en-GB"/>
              </w:rPr>
              <w:t></w:t>
            </w:r>
            <w:r w:rsidRPr="00426828">
              <w:rPr>
                <w:rFonts w:eastAsia="Times New Roman"/>
                <w:sz w:val="14"/>
                <w:szCs w:val="14"/>
                <w:lang w:val="en-GB"/>
              </w:rPr>
              <w:t xml:space="preserve">         </w:t>
            </w:r>
            <w:r w:rsidRPr="00426828">
              <w:rPr>
                <w:rFonts w:eastAsia="Times New Roman"/>
                <w:szCs w:val="24"/>
                <w:lang w:val="en-GB"/>
              </w:rPr>
              <w:t xml:space="preserve">Identification &amp; development of the data upload/download programs </w:t>
            </w:r>
          </w:p>
        </w:tc>
      </w:tr>
      <w:tr w:rsidR="00E45CF3" w:rsidRPr="00426828" w14:paraId="58885754" w14:textId="77777777" w:rsidTr="00702FA9">
        <w:trPr>
          <w:trHeight w:val="710"/>
        </w:trPr>
        <w:tc>
          <w:tcPr>
            <w:tcW w:w="928" w:type="dxa"/>
            <w:vMerge/>
            <w:hideMark/>
          </w:tcPr>
          <w:p w14:paraId="7715CECB" w14:textId="77777777" w:rsidR="00426828" w:rsidRPr="00426828" w:rsidRDefault="00426828">
            <w:pPr>
              <w:spacing w:after="0" w:line="240" w:lineRule="auto"/>
              <w:rPr>
                <w:rFonts w:eastAsia="Times New Roman"/>
                <w:b/>
                <w:bCs/>
                <w:szCs w:val="24"/>
              </w:rPr>
            </w:pPr>
          </w:p>
        </w:tc>
        <w:tc>
          <w:tcPr>
            <w:tcW w:w="3044" w:type="dxa"/>
            <w:vMerge/>
            <w:tcBorders>
              <w:right w:val="single" w:sz="4" w:space="0" w:color="auto"/>
            </w:tcBorders>
            <w:hideMark/>
          </w:tcPr>
          <w:p w14:paraId="1AAB4360" w14:textId="77777777" w:rsidR="00426828" w:rsidRPr="00426828" w:rsidRDefault="00426828">
            <w:pPr>
              <w:spacing w:after="0" w:line="240" w:lineRule="auto"/>
              <w:rPr>
                <w:rFonts w:eastAsia="Times New Roman"/>
                <w:b/>
                <w:bCs/>
                <w:szCs w:val="24"/>
              </w:rPr>
            </w:pPr>
          </w:p>
        </w:tc>
        <w:tc>
          <w:tcPr>
            <w:tcW w:w="5516" w:type="dxa"/>
            <w:tcBorders>
              <w:top w:val="nil"/>
              <w:left w:val="single" w:sz="4" w:space="0" w:color="auto"/>
              <w:bottom w:val="nil"/>
              <w:right w:val="single" w:sz="4" w:space="0" w:color="auto"/>
            </w:tcBorders>
            <w:shd w:val="clear" w:color="auto" w:fill="auto"/>
            <w:hideMark/>
          </w:tcPr>
          <w:p w14:paraId="374476A5" w14:textId="77777777" w:rsidR="00426828" w:rsidRPr="00426828" w:rsidRDefault="00426828" w:rsidP="00702FA9">
            <w:pPr>
              <w:spacing w:after="0" w:line="240" w:lineRule="auto"/>
              <w:rPr>
                <w:rFonts w:ascii="Symbol" w:eastAsia="Times New Roman" w:hAnsi="Symbol" w:cs="Calibri"/>
                <w:szCs w:val="24"/>
              </w:rPr>
            </w:pPr>
            <w:r w:rsidRPr="00426828">
              <w:rPr>
                <w:rFonts w:ascii="Symbol" w:eastAsia="Times New Roman" w:hAnsi="Symbol" w:cs="Calibri"/>
                <w:szCs w:val="24"/>
                <w:lang w:val="en-GB"/>
              </w:rPr>
              <w:t></w:t>
            </w:r>
            <w:r w:rsidRPr="00426828">
              <w:rPr>
                <w:rFonts w:eastAsia="Times New Roman"/>
                <w:sz w:val="14"/>
                <w:szCs w:val="14"/>
                <w:lang w:val="en-GB"/>
              </w:rPr>
              <w:t xml:space="preserve">         </w:t>
            </w:r>
            <w:r w:rsidRPr="00426828">
              <w:rPr>
                <w:rFonts w:eastAsia="Times New Roman"/>
                <w:szCs w:val="24"/>
                <w:lang w:val="en-GB"/>
              </w:rPr>
              <w:t xml:space="preserve">Providing </w:t>
            </w:r>
            <w:r w:rsidRPr="00DA7B75">
              <w:rPr>
                <w:rFonts w:eastAsia="Times New Roman"/>
                <w:szCs w:val="24"/>
                <w:lang w:val="en-GB"/>
              </w:rPr>
              <w:t>data migration</w:t>
            </w:r>
            <w:r w:rsidRPr="00426828">
              <w:rPr>
                <w:rFonts w:eastAsia="Times New Roman"/>
                <w:szCs w:val="24"/>
                <w:lang w:val="en-GB"/>
              </w:rPr>
              <w:t xml:space="preserve"> tools and templates to the Purchaser</w:t>
            </w:r>
          </w:p>
        </w:tc>
      </w:tr>
      <w:tr w:rsidR="00E45CF3" w:rsidRPr="00426828" w14:paraId="06B7BD31" w14:textId="77777777" w:rsidTr="00702FA9">
        <w:trPr>
          <w:trHeight w:val="818"/>
        </w:trPr>
        <w:tc>
          <w:tcPr>
            <w:tcW w:w="928" w:type="dxa"/>
            <w:vMerge/>
            <w:hideMark/>
          </w:tcPr>
          <w:p w14:paraId="018B24FC" w14:textId="77777777" w:rsidR="00426828" w:rsidRPr="00426828" w:rsidRDefault="00426828">
            <w:pPr>
              <w:spacing w:after="0" w:line="240" w:lineRule="auto"/>
              <w:rPr>
                <w:rFonts w:eastAsia="Times New Roman"/>
                <w:b/>
                <w:bCs/>
                <w:szCs w:val="24"/>
              </w:rPr>
            </w:pPr>
          </w:p>
        </w:tc>
        <w:tc>
          <w:tcPr>
            <w:tcW w:w="3044" w:type="dxa"/>
            <w:vMerge/>
            <w:tcBorders>
              <w:right w:val="single" w:sz="4" w:space="0" w:color="auto"/>
            </w:tcBorders>
            <w:hideMark/>
          </w:tcPr>
          <w:p w14:paraId="52168780" w14:textId="77777777" w:rsidR="00426828" w:rsidRPr="00426828" w:rsidRDefault="00426828">
            <w:pPr>
              <w:spacing w:after="0" w:line="240" w:lineRule="auto"/>
              <w:rPr>
                <w:rFonts w:eastAsia="Times New Roman"/>
                <w:b/>
                <w:bCs/>
                <w:szCs w:val="24"/>
              </w:rPr>
            </w:pPr>
          </w:p>
        </w:tc>
        <w:tc>
          <w:tcPr>
            <w:tcW w:w="5516" w:type="dxa"/>
            <w:tcBorders>
              <w:top w:val="nil"/>
              <w:left w:val="single" w:sz="4" w:space="0" w:color="auto"/>
              <w:bottom w:val="nil"/>
              <w:right w:val="single" w:sz="4" w:space="0" w:color="auto"/>
            </w:tcBorders>
            <w:shd w:val="clear" w:color="auto" w:fill="auto"/>
            <w:hideMark/>
          </w:tcPr>
          <w:p w14:paraId="45591CEE" w14:textId="45BE018D" w:rsidR="00426828" w:rsidRPr="00426828" w:rsidRDefault="00426828" w:rsidP="00702FA9">
            <w:pPr>
              <w:spacing w:after="0" w:line="240" w:lineRule="auto"/>
              <w:rPr>
                <w:rFonts w:ascii="Symbol" w:eastAsia="Times New Roman" w:hAnsi="Symbol" w:cs="Calibri"/>
                <w:szCs w:val="24"/>
              </w:rPr>
            </w:pPr>
            <w:r w:rsidRPr="00426828">
              <w:rPr>
                <w:rFonts w:ascii="Symbol" w:eastAsia="Times New Roman" w:hAnsi="Symbol" w:cs="Calibri"/>
                <w:szCs w:val="24"/>
                <w:lang w:val="en-GB"/>
              </w:rPr>
              <w:t></w:t>
            </w:r>
            <w:r w:rsidRPr="00426828">
              <w:rPr>
                <w:rFonts w:eastAsia="Times New Roman"/>
                <w:sz w:val="14"/>
                <w:szCs w:val="14"/>
                <w:lang w:val="en-GB"/>
              </w:rPr>
              <w:t xml:space="preserve">         </w:t>
            </w:r>
            <w:r w:rsidRPr="00426828">
              <w:rPr>
                <w:rFonts w:eastAsia="Times New Roman"/>
                <w:szCs w:val="24"/>
                <w:lang w:val="en-GB"/>
              </w:rPr>
              <w:t>Convert and migrate all the relevant data from the given soft formats</w:t>
            </w:r>
            <w:r w:rsidR="00BD3C3B">
              <w:rPr>
                <w:rFonts w:eastAsia="Times New Roman"/>
                <w:szCs w:val="24"/>
                <w:lang w:val="en-GB"/>
              </w:rPr>
              <w:t xml:space="preserve"> /manual formats</w:t>
            </w:r>
            <w:r w:rsidRPr="00426828">
              <w:rPr>
                <w:rFonts w:eastAsia="Times New Roman"/>
                <w:szCs w:val="24"/>
                <w:lang w:val="en-GB"/>
              </w:rPr>
              <w:t xml:space="preserve"> to the requirement of the </w:t>
            </w:r>
            <w:r w:rsidR="00BD3C3B">
              <w:rPr>
                <w:rFonts w:eastAsia="Times New Roman"/>
                <w:szCs w:val="24"/>
                <w:lang w:val="en-GB"/>
              </w:rPr>
              <w:t>e-Connect</w:t>
            </w:r>
            <w:r w:rsidRPr="00426828">
              <w:rPr>
                <w:rFonts w:eastAsia="Times New Roman"/>
                <w:szCs w:val="24"/>
                <w:lang w:val="en-GB"/>
              </w:rPr>
              <w:t xml:space="preserve">. </w:t>
            </w:r>
          </w:p>
        </w:tc>
      </w:tr>
      <w:tr w:rsidR="00E45CF3" w:rsidRPr="00426828" w14:paraId="606AEC07" w14:textId="77777777" w:rsidTr="00702FA9">
        <w:trPr>
          <w:trHeight w:val="791"/>
        </w:trPr>
        <w:tc>
          <w:tcPr>
            <w:tcW w:w="928" w:type="dxa"/>
            <w:vMerge/>
            <w:hideMark/>
          </w:tcPr>
          <w:p w14:paraId="51E1B566" w14:textId="77777777" w:rsidR="00426828" w:rsidRPr="00426828" w:rsidRDefault="00426828">
            <w:pPr>
              <w:spacing w:after="0" w:line="240" w:lineRule="auto"/>
              <w:rPr>
                <w:rFonts w:eastAsia="Times New Roman"/>
                <w:b/>
                <w:bCs/>
                <w:szCs w:val="24"/>
              </w:rPr>
            </w:pPr>
          </w:p>
        </w:tc>
        <w:tc>
          <w:tcPr>
            <w:tcW w:w="3044" w:type="dxa"/>
            <w:vMerge/>
            <w:tcBorders>
              <w:right w:val="single" w:sz="4" w:space="0" w:color="auto"/>
            </w:tcBorders>
            <w:hideMark/>
          </w:tcPr>
          <w:p w14:paraId="5AF8F786" w14:textId="77777777" w:rsidR="00426828" w:rsidRPr="00426828" w:rsidRDefault="00426828">
            <w:pPr>
              <w:spacing w:after="0" w:line="240" w:lineRule="auto"/>
              <w:rPr>
                <w:rFonts w:eastAsia="Times New Roman"/>
                <w:b/>
                <w:bCs/>
                <w:szCs w:val="24"/>
              </w:rPr>
            </w:pPr>
          </w:p>
        </w:tc>
        <w:tc>
          <w:tcPr>
            <w:tcW w:w="5516" w:type="dxa"/>
            <w:tcBorders>
              <w:top w:val="nil"/>
              <w:left w:val="single" w:sz="4" w:space="0" w:color="auto"/>
              <w:bottom w:val="nil"/>
              <w:right w:val="single" w:sz="4" w:space="0" w:color="auto"/>
            </w:tcBorders>
            <w:shd w:val="clear" w:color="auto" w:fill="auto"/>
            <w:hideMark/>
          </w:tcPr>
          <w:p w14:paraId="1C3CB7FB" w14:textId="108DB789" w:rsidR="00426828" w:rsidRPr="00426828" w:rsidRDefault="00426828" w:rsidP="00702FA9">
            <w:pPr>
              <w:spacing w:after="0" w:line="240" w:lineRule="auto"/>
              <w:rPr>
                <w:rFonts w:ascii="Symbol" w:eastAsia="Times New Roman" w:hAnsi="Symbol" w:cs="Calibri"/>
                <w:szCs w:val="24"/>
              </w:rPr>
            </w:pPr>
            <w:r w:rsidRPr="00426828">
              <w:rPr>
                <w:rFonts w:ascii="Symbol" w:eastAsia="Times New Roman" w:hAnsi="Symbol" w:cs="Calibri"/>
                <w:szCs w:val="24"/>
                <w:lang w:val="en-GB"/>
              </w:rPr>
              <w:t></w:t>
            </w:r>
            <w:r w:rsidRPr="00426828">
              <w:rPr>
                <w:rFonts w:eastAsia="Times New Roman"/>
                <w:sz w:val="14"/>
                <w:szCs w:val="14"/>
                <w:lang w:val="en-GB"/>
              </w:rPr>
              <w:t xml:space="preserve">         </w:t>
            </w:r>
            <w:r w:rsidRPr="00426828">
              <w:rPr>
                <w:rFonts w:eastAsia="Times New Roman"/>
                <w:szCs w:val="24"/>
                <w:lang w:val="en-GB"/>
              </w:rPr>
              <w:t>Populate and migrate all the</w:t>
            </w:r>
            <w:r w:rsidR="00BD3C3B">
              <w:rPr>
                <w:rFonts w:eastAsia="Times New Roman"/>
                <w:szCs w:val="24"/>
                <w:lang w:val="en-GB"/>
              </w:rPr>
              <w:t xml:space="preserve"> required data to the e-Connect system</w:t>
            </w:r>
            <w:r w:rsidRPr="00426828">
              <w:rPr>
                <w:rFonts w:eastAsia="Times New Roman"/>
                <w:szCs w:val="24"/>
                <w:lang w:val="en-GB"/>
              </w:rPr>
              <w:t xml:space="preserve"> </w:t>
            </w:r>
          </w:p>
        </w:tc>
      </w:tr>
      <w:tr w:rsidR="00E45CF3" w:rsidRPr="00426828" w14:paraId="20810D8B" w14:textId="77777777" w:rsidTr="00702FA9">
        <w:trPr>
          <w:trHeight w:val="440"/>
        </w:trPr>
        <w:tc>
          <w:tcPr>
            <w:tcW w:w="928" w:type="dxa"/>
            <w:vMerge/>
            <w:hideMark/>
          </w:tcPr>
          <w:p w14:paraId="00EDAC34" w14:textId="77777777" w:rsidR="00426828" w:rsidRPr="00426828" w:rsidRDefault="00426828">
            <w:pPr>
              <w:spacing w:after="0" w:line="240" w:lineRule="auto"/>
              <w:rPr>
                <w:rFonts w:eastAsia="Times New Roman"/>
                <w:b/>
                <w:bCs/>
                <w:szCs w:val="24"/>
              </w:rPr>
            </w:pPr>
          </w:p>
        </w:tc>
        <w:tc>
          <w:tcPr>
            <w:tcW w:w="3044" w:type="dxa"/>
            <w:vMerge/>
            <w:tcBorders>
              <w:right w:val="single" w:sz="4" w:space="0" w:color="auto"/>
            </w:tcBorders>
            <w:hideMark/>
          </w:tcPr>
          <w:p w14:paraId="38F3EA55" w14:textId="77777777" w:rsidR="00426828" w:rsidRPr="00426828" w:rsidRDefault="00426828">
            <w:pPr>
              <w:spacing w:after="0" w:line="240" w:lineRule="auto"/>
              <w:rPr>
                <w:rFonts w:eastAsia="Times New Roman"/>
                <w:b/>
                <w:bCs/>
                <w:szCs w:val="24"/>
              </w:rPr>
            </w:pPr>
          </w:p>
        </w:tc>
        <w:tc>
          <w:tcPr>
            <w:tcW w:w="5516" w:type="dxa"/>
            <w:tcBorders>
              <w:top w:val="nil"/>
              <w:left w:val="single" w:sz="4" w:space="0" w:color="auto"/>
              <w:bottom w:val="nil"/>
              <w:right w:val="single" w:sz="4" w:space="0" w:color="auto"/>
            </w:tcBorders>
            <w:shd w:val="clear" w:color="auto" w:fill="auto"/>
            <w:hideMark/>
          </w:tcPr>
          <w:p w14:paraId="00719580" w14:textId="77777777" w:rsidR="00426828" w:rsidRPr="00426828" w:rsidRDefault="00426828" w:rsidP="00702FA9">
            <w:pPr>
              <w:spacing w:after="0" w:line="240" w:lineRule="auto"/>
              <w:rPr>
                <w:rFonts w:ascii="Symbol" w:eastAsia="Times New Roman" w:hAnsi="Symbol" w:cs="Calibri"/>
                <w:szCs w:val="24"/>
              </w:rPr>
            </w:pPr>
            <w:r w:rsidRPr="00426828">
              <w:rPr>
                <w:rFonts w:ascii="Symbol" w:eastAsia="Times New Roman" w:hAnsi="Symbol" w:cs="Calibri"/>
                <w:szCs w:val="24"/>
                <w:lang w:val="en-GB"/>
              </w:rPr>
              <w:t></w:t>
            </w:r>
            <w:r w:rsidRPr="00426828">
              <w:rPr>
                <w:rFonts w:eastAsia="Times New Roman"/>
                <w:sz w:val="14"/>
                <w:szCs w:val="14"/>
                <w:lang w:val="en-GB"/>
              </w:rPr>
              <w:t xml:space="preserve">         </w:t>
            </w:r>
            <w:r w:rsidRPr="00426828">
              <w:rPr>
                <w:rFonts w:eastAsia="Times New Roman"/>
                <w:szCs w:val="24"/>
                <w:lang w:val="en-GB"/>
              </w:rPr>
              <w:t xml:space="preserve">Training and facilitating the Purchaser core team  </w:t>
            </w:r>
          </w:p>
        </w:tc>
      </w:tr>
      <w:tr w:rsidR="00E45CF3" w:rsidRPr="00426828" w14:paraId="23E97029" w14:textId="77777777" w:rsidTr="00702FA9">
        <w:trPr>
          <w:trHeight w:val="710"/>
        </w:trPr>
        <w:tc>
          <w:tcPr>
            <w:tcW w:w="928" w:type="dxa"/>
            <w:vMerge/>
            <w:hideMark/>
          </w:tcPr>
          <w:p w14:paraId="11F15043" w14:textId="77777777" w:rsidR="00426828" w:rsidRPr="00426828" w:rsidRDefault="00426828">
            <w:pPr>
              <w:spacing w:after="0" w:line="240" w:lineRule="auto"/>
              <w:rPr>
                <w:rFonts w:eastAsia="Times New Roman"/>
                <w:b/>
                <w:bCs/>
                <w:szCs w:val="24"/>
              </w:rPr>
            </w:pPr>
          </w:p>
        </w:tc>
        <w:tc>
          <w:tcPr>
            <w:tcW w:w="3044" w:type="dxa"/>
            <w:vMerge/>
            <w:tcBorders>
              <w:right w:val="single" w:sz="4" w:space="0" w:color="auto"/>
            </w:tcBorders>
            <w:hideMark/>
          </w:tcPr>
          <w:p w14:paraId="71A0D33F" w14:textId="77777777" w:rsidR="00426828" w:rsidRPr="00426828" w:rsidRDefault="00426828">
            <w:pPr>
              <w:spacing w:after="0" w:line="240" w:lineRule="auto"/>
              <w:rPr>
                <w:rFonts w:eastAsia="Times New Roman"/>
                <w:b/>
                <w:bCs/>
                <w:szCs w:val="24"/>
              </w:rPr>
            </w:pPr>
          </w:p>
        </w:tc>
        <w:tc>
          <w:tcPr>
            <w:tcW w:w="5516" w:type="dxa"/>
            <w:tcBorders>
              <w:top w:val="nil"/>
              <w:left w:val="single" w:sz="4" w:space="0" w:color="auto"/>
              <w:bottom w:val="single" w:sz="4" w:space="0" w:color="auto"/>
              <w:right w:val="single" w:sz="4" w:space="0" w:color="auto"/>
            </w:tcBorders>
            <w:shd w:val="clear" w:color="auto" w:fill="auto"/>
            <w:hideMark/>
          </w:tcPr>
          <w:p w14:paraId="41D50339" w14:textId="77777777" w:rsidR="00426828" w:rsidRPr="00426828" w:rsidRDefault="00426828" w:rsidP="00702FA9">
            <w:pPr>
              <w:spacing w:after="0" w:line="240" w:lineRule="auto"/>
              <w:rPr>
                <w:rFonts w:ascii="Symbol" w:eastAsia="Times New Roman" w:hAnsi="Symbol" w:cs="Calibri"/>
                <w:szCs w:val="24"/>
              </w:rPr>
            </w:pPr>
            <w:r w:rsidRPr="00426828">
              <w:rPr>
                <w:rFonts w:ascii="Symbol" w:eastAsia="Times New Roman" w:hAnsi="Symbol" w:cs="Calibri"/>
                <w:szCs w:val="24"/>
                <w:lang w:val="en-GB"/>
              </w:rPr>
              <w:t></w:t>
            </w:r>
            <w:r w:rsidRPr="00426828">
              <w:rPr>
                <w:rFonts w:eastAsia="Times New Roman"/>
                <w:sz w:val="14"/>
                <w:szCs w:val="14"/>
                <w:lang w:val="en-GB"/>
              </w:rPr>
              <w:t xml:space="preserve">         </w:t>
            </w:r>
            <w:r w:rsidRPr="00426828">
              <w:rPr>
                <w:rFonts w:eastAsia="Times New Roman"/>
                <w:szCs w:val="24"/>
                <w:lang w:val="en-GB"/>
              </w:rPr>
              <w:t xml:space="preserve">Check the data integrity and report all findings to Purchaser. </w:t>
            </w:r>
          </w:p>
        </w:tc>
      </w:tr>
      <w:tr w:rsidR="00E45CF3" w:rsidRPr="00426828" w14:paraId="4AA79FE8" w14:textId="77777777" w:rsidTr="00702FA9">
        <w:trPr>
          <w:trHeight w:val="881"/>
        </w:trPr>
        <w:tc>
          <w:tcPr>
            <w:tcW w:w="928" w:type="dxa"/>
            <w:vMerge/>
            <w:hideMark/>
          </w:tcPr>
          <w:p w14:paraId="4D808F30" w14:textId="77777777" w:rsidR="00426828" w:rsidRPr="00426828" w:rsidRDefault="00426828">
            <w:pPr>
              <w:spacing w:after="0" w:line="240" w:lineRule="auto"/>
              <w:rPr>
                <w:rFonts w:eastAsia="Times New Roman"/>
                <w:b/>
                <w:bCs/>
                <w:szCs w:val="24"/>
              </w:rPr>
            </w:pPr>
          </w:p>
        </w:tc>
        <w:tc>
          <w:tcPr>
            <w:tcW w:w="3044" w:type="dxa"/>
            <w:vMerge/>
            <w:tcBorders>
              <w:right w:val="single" w:sz="4" w:space="0" w:color="auto"/>
            </w:tcBorders>
            <w:hideMark/>
          </w:tcPr>
          <w:p w14:paraId="58020A6A" w14:textId="77777777" w:rsidR="00426828" w:rsidRPr="00426828" w:rsidRDefault="00426828">
            <w:pPr>
              <w:spacing w:after="0" w:line="240" w:lineRule="auto"/>
              <w:rPr>
                <w:rFonts w:eastAsia="Times New Roman"/>
                <w:b/>
                <w:bCs/>
                <w:szCs w:val="24"/>
              </w:rPr>
            </w:pPr>
          </w:p>
        </w:tc>
        <w:tc>
          <w:tcPr>
            <w:tcW w:w="5516" w:type="dxa"/>
            <w:tcBorders>
              <w:top w:val="single" w:sz="4" w:space="0" w:color="auto"/>
              <w:left w:val="single" w:sz="4" w:space="0" w:color="auto"/>
              <w:bottom w:val="nil"/>
              <w:right w:val="single" w:sz="4" w:space="0" w:color="auto"/>
            </w:tcBorders>
            <w:shd w:val="clear" w:color="auto" w:fill="auto"/>
            <w:hideMark/>
          </w:tcPr>
          <w:p w14:paraId="61566683" w14:textId="08AB6462" w:rsidR="00426828" w:rsidRPr="00426828" w:rsidRDefault="00426828" w:rsidP="00702FA9">
            <w:pPr>
              <w:spacing w:after="0" w:line="240" w:lineRule="auto"/>
              <w:rPr>
                <w:rFonts w:ascii="Symbol" w:eastAsia="Times New Roman" w:hAnsi="Symbol" w:cs="Calibri"/>
                <w:szCs w:val="24"/>
              </w:rPr>
            </w:pPr>
            <w:r w:rsidRPr="00426828">
              <w:rPr>
                <w:rFonts w:ascii="Symbol" w:eastAsia="Times New Roman" w:hAnsi="Symbol" w:cs="Calibri"/>
                <w:szCs w:val="24"/>
                <w:lang w:val="en-GB"/>
              </w:rPr>
              <w:t></w:t>
            </w:r>
            <w:r w:rsidRPr="00426828">
              <w:rPr>
                <w:rFonts w:eastAsia="Times New Roman"/>
                <w:sz w:val="14"/>
                <w:szCs w:val="14"/>
                <w:lang w:val="en-GB"/>
              </w:rPr>
              <w:t xml:space="preserve">         </w:t>
            </w:r>
            <w:r w:rsidRPr="00426828">
              <w:rPr>
                <w:rFonts w:eastAsia="Times New Roman"/>
                <w:szCs w:val="24"/>
                <w:lang w:val="en-GB"/>
              </w:rPr>
              <w:t xml:space="preserve">Integration testing of the configured system using the populated data </w:t>
            </w:r>
          </w:p>
        </w:tc>
      </w:tr>
      <w:tr w:rsidR="00E45CF3" w:rsidRPr="00426828" w14:paraId="74A32633" w14:textId="77777777" w:rsidTr="00702FA9">
        <w:trPr>
          <w:trHeight w:val="719"/>
        </w:trPr>
        <w:tc>
          <w:tcPr>
            <w:tcW w:w="928" w:type="dxa"/>
            <w:vMerge/>
            <w:hideMark/>
          </w:tcPr>
          <w:p w14:paraId="1BAE6BD6" w14:textId="77777777" w:rsidR="00426828" w:rsidRPr="00426828" w:rsidRDefault="00426828">
            <w:pPr>
              <w:spacing w:after="0" w:line="240" w:lineRule="auto"/>
              <w:rPr>
                <w:rFonts w:eastAsia="Times New Roman"/>
                <w:b/>
                <w:bCs/>
                <w:szCs w:val="24"/>
              </w:rPr>
            </w:pPr>
          </w:p>
        </w:tc>
        <w:tc>
          <w:tcPr>
            <w:tcW w:w="3044" w:type="dxa"/>
            <w:vMerge/>
            <w:tcBorders>
              <w:right w:val="single" w:sz="4" w:space="0" w:color="auto"/>
            </w:tcBorders>
            <w:hideMark/>
          </w:tcPr>
          <w:p w14:paraId="0D6BC172" w14:textId="77777777" w:rsidR="00426828" w:rsidRPr="00426828" w:rsidRDefault="00426828">
            <w:pPr>
              <w:spacing w:after="0" w:line="240" w:lineRule="auto"/>
              <w:rPr>
                <w:rFonts w:eastAsia="Times New Roman"/>
                <w:b/>
                <w:bCs/>
                <w:szCs w:val="24"/>
              </w:rPr>
            </w:pPr>
          </w:p>
        </w:tc>
        <w:tc>
          <w:tcPr>
            <w:tcW w:w="5516" w:type="dxa"/>
            <w:tcBorders>
              <w:top w:val="nil"/>
              <w:left w:val="single" w:sz="4" w:space="0" w:color="auto"/>
              <w:bottom w:val="nil"/>
              <w:right w:val="single" w:sz="4" w:space="0" w:color="auto"/>
            </w:tcBorders>
            <w:shd w:val="clear" w:color="auto" w:fill="auto"/>
            <w:hideMark/>
          </w:tcPr>
          <w:p w14:paraId="79E8D793" w14:textId="77777777" w:rsidR="00426828" w:rsidRPr="00426828" w:rsidRDefault="00426828" w:rsidP="00702FA9">
            <w:pPr>
              <w:spacing w:after="0" w:line="240" w:lineRule="auto"/>
              <w:rPr>
                <w:rFonts w:ascii="Symbol" w:eastAsia="Times New Roman" w:hAnsi="Symbol" w:cs="Calibri"/>
                <w:szCs w:val="24"/>
              </w:rPr>
            </w:pPr>
            <w:r w:rsidRPr="00426828">
              <w:rPr>
                <w:rFonts w:ascii="Symbol" w:eastAsia="Times New Roman" w:hAnsi="Symbol" w:cs="Calibri"/>
                <w:szCs w:val="24"/>
                <w:lang w:val="en-GB"/>
              </w:rPr>
              <w:t></w:t>
            </w:r>
            <w:r w:rsidRPr="00426828">
              <w:rPr>
                <w:rFonts w:eastAsia="Times New Roman"/>
                <w:sz w:val="14"/>
                <w:szCs w:val="14"/>
                <w:lang w:val="en-GB"/>
              </w:rPr>
              <w:t xml:space="preserve">         </w:t>
            </w:r>
            <w:r w:rsidRPr="00426828">
              <w:rPr>
                <w:rFonts w:eastAsia="Times New Roman"/>
                <w:szCs w:val="24"/>
                <w:lang w:val="en-GB"/>
              </w:rPr>
              <w:t xml:space="preserve">Assist the Purchaser team in Data Collection, Migration and Management </w:t>
            </w:r>
          </w:p>
        </w:tc>
      </w:tr>
      <w:tr w:rsidR="00E45CF3" w:rsidRPr="00426828" w14:paraId="04217DD6" w14:textId="77777777" w:rsidTr="00702FA9">
        <w:trPr>
          <w:trHeight w:val="1160"/>
        </w:trPr>
        <w:tc>
          <w:tcPr>
            <w:tcW w:w="928" w:type="dxa"/>
            <w:vMerge/>
            <w:hideMark/>
          </w:tcPr>
          <w:p w14:paraId="4D6B8590" w14:textId="77777777" w:rsidR="00426828" w:rsidRPr="00426828" w:rsidRDefault="00426828">
            <w:pPr>
              <w:spacing w:after="0" w:line="240" w:lineRule="auto"/>
              <w:rPr>
                <w:rFonts w:eastAsia="Times New Roman"/>
                <w:b/>
                <w:bCs/>
                <w:szCs w:val="24"/>
              </w:rPr>
            </w:pPr>
          </w:p>
        </w:tc>
        <w:tc>
          <w:tcPr>
            <w:tcW w:w="3044" w:type="dxa"/>
            <w:vMerge/>
            <w:tcBorders>
              <w:right w:val="single" w:sz="4" w:space="0" w:color="auto"/>
            </w:tcBorders>
            <w:hideMark/>
          </w:tcPr>
          <w:p w14:paraId="30EFB137" w14:textId="77777777" w:rsidR="00426828" w:rsidRPr="00426828" w:rsidRDefault="00426828">
            <w:pPr>
              <w:spacing w:after="0" w:line="240" w:lineRule="auto"/>
              <w:rPr>
                <w:rFonts w:eastAsia="Times New Roman"/>
                <w:b/>
                <w:bCs/>
                <w:szCs w:val="24"/>
              </w:rPr>
            </w:pPr>
          </w:p>
        </w:tc>
        <w:tc>
          <w:tcPr>
            <w:tcW w:w="5516" w:type="dxa"/>
            <w:tcBorders>
              <w:top w:val="nil"/>
              <w:left w:val="single" w:sz="4" w:space="0" w:color="auto"/>
              <w:bottom w:val="single" w:sz="4" w:space="0" w:color="auto"/>
              <w:right w:val="single" w:sz="4" w:space="0" w:color="auto"/>
            </w:tcBorders>
            <w:shd w:val="clear" w:color="auto" w:fill="auto"/>
            <w:hideMark/>
          </w:tcPr>
          <w:p w14:paraId="766E64E4" w14:textId="77777777" w:rsidR="00426828" w:rsidRPr="00426828" w:rsidRDefault="00426828" w:rsidP="00702FA9">
            <w:pPr>
              <w:spacing w:after="0" w:line="240" w:lineRule="auto"/>
              <w:rPr>
                <w:rFonts w:eastAsia="Times New Roman"/>
                <w:szCs w:val="24"/>
              </w:rPr>
            </w:pPr>
            <w:r w:rsidRPr="00426828">
              <w:rPr>
                <w:rFonts w:eastAsia="Times New Roman"/>
                <w:szCs w:val="24"/>
              </w:rPr>
              <w:t xml:space="preserve">Bidder’s responsibility shall be to ensure that </w:t>
            </w:r>
            <w:r w:rsidRPr="00494AE5">
              <w:rPr>
                <w:rFonts w:eastAsia="Times New Roman"/>
                <w:szCs w:val="24"/>
              </w:rPr>
              <w:t>data</w:t>
            </w:r>
            <w:r w:rsidRPr="00DA7B75">
              <w:rPr>
                <w:rFonts w:eastAsia="Times New Roman"/>
                <w:szCs w:val="24"/>
              </w:rPr>
              <w:t xml:space="preserve"> migration is complete in all aspects, within time</w:t>
            </w:r>
            <w:r w:rsidRPr="00426828">
              <w:rPr>
                <w:rFonts w:eastAsia="Times New Roman"/>
                <w:szCs w:val="24"/>
              </w:rPr>
              <w:t xml:space="preserve"> so that the requirements of the implementation are fulfilled. </w:t>
            </w:r>
          </w:p>
        </w:tc>
      </w:tr>
      <w:tr w:rsidR="00E45CF3" w:rsidRPr="00426828" w14:paraId="031FB571" w14:textId="77777777" w:rsidTr="00702FA9">
        <w:trPr>
          <w:trHeight w:val="530"/>
        </w:trPr>
        <w:tc>
          <w:tcPr>
            <w:tcW w:w="928" w:type="dxa"/>
            <w:vMerge w:val="restart"/>
            <w:shd w:val="clear" w:color="000000" w:fill="F2F2F2"/>
            <w:hideMark/>
          </w:tcPr>
          <w:p w14:paraId="14619833" w14:textId="77777777" w:rsidR="00426828" w:rsidRPr="00426828" w:rsidRDefault="00426828" w:rsidP="00253B54">
            <w:pPr>
              <w:spacing w:after="0" w:line="240" w:lineRule="auto"/>
              <w:rPr>
                <w:rFonts w:eastAsia="Times New Roman"/>
                <w:b/>
                <w:bCs/>
                <w:szCs w:val="24"/>
              </w:rPr>
            </w:pPr>
            <w:r w:rsidRPr="00426828">
              <w:rPr>
                <w:rFonts w:eastAsia="Times New Roman"/>
                <w:b/>
                <w:bCs/>
                <w:szCs w:val="24"/>
              </w:rPr>
              <w:t>8.</w:t>
            </w:r>
            <w:r w:rsidRPr="00426828">
              <w:rPr>
                <w:rFonts w:eastAsia="Times New Roman"/>
                <w:b/>
                <w:bCs/>
                <w:sz w:val="14"/>
                <w:szCs w:val="14"/>
              </w:rPr>
              <w:t xml:space="preserve">      </w:t>
            </w:r>
            <w:r w:rsidRPr="00426828">
              <w:rPr>
                <w:rFonts w:eastAsia="Times New Roman"/>
                <w:b/>
                <w:bCs/>
                <w:szCs w:val="24"/>
              </w:rPr>
              <w:t> </w:t>
            </w:r>
          </w:p>
        </w:tc>
        <w:tc>
          <w:tcPr>
            <w:tcW w:w="3044" w:type="dxa"/>
            <w:vMerge w:val="restart"/>
            <w:shd w:val="clear" w:color="auto" w:fill="auto"/>
            <w:hideMark/>
          </w:tcPr>
          <w:p w14:paraId="7F188B5B" w14:textId="77777777" w:rsidR="00426828" w:rsidRPr="00426828" w:rsidRDefault="00426828">
            <w:pPr>
              <w:spacing w:after="0" w:line="240" w:lineRule="auto"/>
              <w:rPr>
                <w:rFonts w:eastAsia="Times New Roman"/>
                <w:b/>
                <w:bCs/>
                <w:szCs w:val="24"/>
              </w:rPr>
            </w:pPr>
            <w:r w:rsidRPr="00426828">
              <w:rPr>
                <w:rFonts w:eastAsia="Times New Roman"/>
                <w:b/>
                <w:bCs/>
                <w:szCs w:val="24"/>
              </w:rPr>
              <w:t xml:space="preserve">Technical Support  </w:t>
            </w:r>
          </w:p>
        </w:tc>
        <w:tc>
          <w:tcPr>
            <w:tcW w:w="5516" w:type="dxa"/>
            <w:tcBorders>
              <w:top w:val="single" w:sz="4" w:space="0" w:color="auto"/>
            </w:tcBorders>
            <w:shd w:val="clear" w:color="auto" w:fill="auto"/>
            <w:hideMark/>
          </w:tcPr>
          <w:p w14:paraId="6BA7100D" w14:textId="77777777" w:rsidR="00426828" w:rsidRPr="00426828" w:rsidRDefault="00426828" w:rsidP="00702FA9">
            <w:pPr>
              <w:spacing w:after="0" w:line="240" w:lineRule="auto"/>
              <w:rPr>
                <w:rFonts w:eastAsia="Times New Roman"/>
                <w:szCs w:val="24"/>
              </w:rPr>
            </w:pPr>
            <w:r w:rsidRPr="00426828">
              <w:rPr>
                <w:rFonts w:eastAsia="Times New Roman"/>
                <w:szCs w:val="24"/>
              </w:rPr>
              <w:t xml:space="preserve">The Bidder is required to undertake the following: </w:t>
            </w:r>
          </w:p>
        </w:tc>
      </w:tr>
      <w:tr w:rsidR="00E45CF3" w:rsidRPr="00426828" w14:paraId="5E7A0723" w14:textId="77777777" w:rsidTr="00702FA9">
        <w:trPr>
          <w:trHeight w:val="1340"/>
        </w:trPr>
        <w:tc>
          <w:tcPr>
            <w:tcW w:w="928" w:type="dxa"/>
            <w:vMerge/>
            <w:hideMark/>
          </w:tcPr>
          <w:p w14:paraId="7280671F" w14:textId="77777777" w:rsidR="00426828" w:rsidRPr="00426828" w:rsidRDefault="00426828">
            <w:pPr>
              <w:spacing w:after="0" w:line="240" w:lineRule="auto"/>
              <w:rPr>
                <w:rFonts w:eastAsia="Times New Roman"/>
                <w:b/>
                <w:bCs/>
                <w:szCs w:val="24"/>
              </w:rPr>
            </w:pPr>
          </w:p>
        </w:tc>
        <w:tc>
          <w:tcPr>
            <w:tcW w:w="3044" w:type="dxa"/>
            <w:vMerge/>
            <w:hideMark/>
          </w:tcPr>
          <w:p w14:paraId="4300FD82" w14:textId="77777777" w:rsidR="00426828" w:rsidRPr="00426828" w:rsidRDefault="00426828">
            <w:pPr>
              <w:spacing w:after="0" w:line="240" w:lineRule="auto"/>
              <w:rPr>
                <w:rFonts w:eastAsia="Times New Roman"/>
                <w:b/>
                <w:bCs/>
                <w:szCs w:val="24"/>
              </w:rPr>
            </w:pPr>
          </w:p>
        </w:tc>
        <w:tc>
          <w:tcPr>
            <w:tcW w:w="5516" w:type="dxa"/>
            <w:shd w:val="clear" w:color="auto" w:fill="auto"/>
            <w:hideMark/>
          </w:tcPr>
          <w:p w14:paraId="180A4EB4" w14:textId="77777777" w:rsidR="00426828" w:rsidRPr="00426828" w:rsidRDefault="00426828" w:rsidP="00702FA9">
            <w:pPr>
              <w:spacing w:after="0" w:line="240" w:lineRule="auto"/>
              <w:rPr>
                <w:rFonts w:eastAsia="Times New Roman"/>
                <w:color w:val="auto"/>
                <w:szCs w:val="24"/>
              </w:rPr>
            </w:pPr>
            <w:r w:rsidRPr="00426828">
              <w:rPr>
                <w:rFonts w:eastAsia="Times New Roman"/>
                <w:color w:val="auto"/>
                <w:szCs w:val="24"/>
                <w:lang w:val="en-GB"/>
              </w:rPr>
              <w:t>8.1</w:t>
            </w:r>
            <w:r w:rsidRPr="00426828">
              <w:rPr>
                <w:rFonts w:eastAsia="Times New Roman"/>
                <w:color w:val="auto"/>
                <w:sz w:val="14"/>
                <w:szCs w:val="14"/>
                <w:lang w:val="en-GB"/>
              </w:rPr>
              <w:t xml:space="preserve">  </w:t>
            </w:r>
            <w:r w:rsidRPr="00426828">
              <w:rPr>
                <w:rFonts w:eastAsia="Times New Roman"/>
                <w:szCs w:val="24"/>
                <w:lang w:val="en-GB"/>
              </w:rPr>
              <w:t xml:space="preserve">Formulation of all policies and procedures related to System Administration, Data Base Management, applications, archives, network management &amp; security, back up etc. </w:t>
            </w:r>
          </w:p>
        </w:tc>
      </w:tr>
      <w:tr w:rsidR="00E45CF3" w:rsidRPr="00426828" w14:paraId="5BE8BF57" w14:textId="77777777" w:rsidTr="00702FA9">
        <w:trPr>
          <w:trHeight w:val="620"/>
        </w:trPr>
        <w:tc>
          <w:tcPr>
            <w:tcW w:w="928" w:type="dxa"/>
            <w:vMerge/>
            <w:hideMark/>
          </w:tcPr>
          <w:p w14:paraId="65E4407F" w14:textId="77777777" w:rsidR="00426828" w:rsidRPr="00426828" w:rsidRDefault="00426828">
            <w:pPr>
              <w:spacing w:after="0" w:line="240" w:lineRule="auto"/>
              <w:rPr>
                <w:rFonts w:eastAsia="Times New Roman"/>
                <w:b/>
                <w:bCs/>
                <w:szCs w:val="24"/>
              </w:rPr>
            </w:pPr>
          </w:p>
        </w:tc>
        <w:tc>
          <w:tcPr>
            <w:tcW w:w="3044" w:type="dxa"/>
            <w:vMerge/>
            <w:hideMark/>
          </w:tcPr>
          <w:p w14:paraId="008B2966" w14:textId="77777777" w:rsidR="00426828" w:rsidRPr="00426828" w:rsidRDefault="00426828">
            <w:pPr>
              <w:spacing w:after="0" w:line="240" w:lineRule="auto"/>
              <w:rPr>
                <w:rFonts w:eastAsia="Times New Roman"/>
                <w:b/>
                <w:bCs/>
                <w:szCs w:val="24"/>
              </w:rPr>
            </w:pPr>
          </w:p>
        </w:tc>
        <w:tc>
          <w:tcPr>
            <w:tcW w:w="5516" w:type="dxa"/>
            <w:shd w:val="clear" w:color="auto" w:fill="auto"/>
            <w:hideMark/>
          </w:tcPr>
          <w:p w14:paraId="75BFD8B0" w14:textId="6BADCCD4" w:rsidR="00426828" w:rsidRPr="00426828" w:rsidRDefault="00426828" w:rsidP="00702FA9">
            <w:pPr>
              <w:spacing w:after="0" w:line="240" w:lineRule="auto"/>
              <w:rPr>
                <w:rFonts w:eastAsia="Times New Roman"/>
                <w:color w:val="auto"/>
                <w:szCs w:val="24"/>
              </w:rPr>
            </w:pPr>
            <w:r w:rsidRPr="00426828">
              <w:rPr>
                <w:rFonts w:eastAsia="Times New Roman"/>
                <w:color w:val="auto"/>
                <w:szCs w:val="24"/>
                <w:lang w:val="en-GB"/>
              </w:rPr>
              <w:t>8.2</w:t>
            </w:r>
            <w:r w:rsidRPr="00426828">
              <w:rPr>
                <w:rFonts w:eastAsia="Times New Roman"/>
                <w:color w:val="auto"/>
                <w:sz w:val="14"/>
                <w:szCs w:val="14"/>
                <w:lang w:val="en-GB"/>
              </w:rPr>
              <w:t xml:space="preserve">  </w:t>
            </w:r>
            <w:r w:rsidRPr="00426828">
              <w:rPr>
                <w:rFonts w:eastAsia="Times New Roman"/>
                <w:szCs w:val="24"/>
                <w:lang w:val="en-GB"/>
              </w:rPr>
              <w:t xml:space="preserve">Prepare requisite system landscape and procedures for smoothly implementing the </w:t>
            </w:r>
            <w:r w:rsidR="00BD3C3B">
              <w:rPr>
                <w:rFonts w:eastAsia="Times New Roman"/>
                <w:szCs w:val="24"/>
                <w:lang w:val="en-GB"/>
              </w:rPr>
              <w:t>e-Connect System</w:t>
            </w:r>
          </w:p>
        </w:tc>
      </w:tr>
      <w:tr w:rsidR="00E45CF3" w:rsidRPr="00426828" w14:paraId="104C79F7" w14:textId="77777777" w:rsidTr="00702FA9">
        <w:trPr>
          <w:trHeight w:val="980"/>
        </w:trPr>
        <w:tc>
          <w:tcPr>
            <w:tcW w:w="928" w:type="dxa"/>
            <w:vMerge/>
            <w:hideMark/>
          </w:tcPr>
          <w:p w14:paraId="0FA3C880" w14:textId="77777777" w:rsidR="00426828" w:rsidRPr="00426828" w:rsidRDefault="00426828">
            <w:pPr>
              <w:spacing w:after="0" w:line="240" w:lineRule="auto"/>
              <w:rPr>
                <w:rFonts w:eastAsia="Times New Roman"/>
                <w:b/>
                <w:bCs/>
                <w:szCs w:val="24"/>
              </w:rPr>
            </w:pPr>
          </w:p>
        </w:tc>
        <w:tc>
          <w:tcPr>
            <w:tcW w:w="3044" w:type="dxa"/>
            <w:vMerge/>
            <w:hideMark/>
          </w:tcPr>
          <w:p w14:paraId="194F8F99" w14:textId="77777777" w:rsidR="00426828" w:rsidRPr="00426828" w:rsidRDefault="00426828">
            <w:pPr>
              <w:spacing w:after="0" w:line="240" w:lineRule="auto"/>
              <w:rPr>
                <w:rFonts w:eastAsia="Times New Roman"/>
                <w:b/>
                <w:bCs/>
                <w:szCs w:val="24"/>
              </w:rPr>
            </w:pPr>
          </w:p>
        </w:tc>
        <w:tc>
          <w:tcPr>
            <w:tcW w:w="5516" w:type="dxa"/>
            <w:shd w:val="clear" w:color="auto" w:fill="auto"/>
            <w:hideMark/>
          </w:tcPr>
          <w:p w14:paraId="1C44A3CC" w14:textId="630984F5" w:rsidR="00426828" w:rsidRPr="00426828" w:rsidRDefault="00426828" w:rsidP="00702FA9">
            <w:pPr>
              <w:spacing w:after="0" w:line="240" w:lineRule="auto"/>
              <w:rPr>
                <w:rFonts w:eastAsia="Times New Roman"/>
                <w:color w:val="auto"/>
                <w:szCs w:val="24"/>
              </w:rPr>
            </w:pPr>
            <w:r w:rsidRPr="00426828">
              <w:rPr>
                <w:rFonts w:eastAsia="Times New Roman"/>
                <w:color w:val="auto"/>
                <w:szCs w:val="24"/>
                <w:lang w:val="en-GB"/>
              </w:rPr>
              <w:t>8.3</w:t>
            </w:r>
            <w:r w:rsidRPr="00426828">
              <w:rPr>
                <w:rFonts w:eastAsia="Times New Roman"/>
                <w:color w:val="auto"/>
                <w:sz w:val="14"/>
                <w:szCs w:val="14"/>
                <w:lang w:val="en-GB"/>
              </w:rPr>
              <w:t xml:space="preserve">  </w:t>
            </w:r>
            <w:r w:rsidRPr="00426828">
              <w:rPr>
                <w:rFonts w:eastAsia="Times New Roman"/>
                <w:szCs w:val="24"/>
                <w:lang w:val="en-GB"/>
              </w:rPr>
              <w:t xml:space="preserve">Bidder shall assist the Purchaser team to perform all authorization-related activities (activity group, authorizations, profiles, etc.), till the </w:t>
            </w:r>
            <w:r w:rsidR="00BD3C3B">
              <w:rPr>
                <w:rFonts w:eastAsia="Times New Roman"/>
                <w:szCs w:val="24"/>
                <w:lang w:val="en-GB"/>
              </w:rPr>
              <w:t xml:space="preserve">e-Connect system </w:t>
            </w:r>
            <w:r w:rsidRPr="00426828">
              <w:rPr>
                <w:rFonts w:eastAsia="Times New Roman"/>
                <w:szCs w:val="24"/>
                <w:lang w:val="en-GB"/>
              </w:rPr>
              <w:t>stabilizes.</w:t>
            </w:r>
          </w:p>
        </w:tc>
      </w:tr>
      <w:tr w:rsidR="00E45CF3" w:rsidRPr="00426828" w14:paraId="5CBC0393" w14:textId="77777777" w:rsidTr="00702FA9">
        <w:trPr>
          <w:trHeight w:val="746"/>
        </w:trPr>
        <w:tc>
          <w:tcPr>
            <w:tcW w:w="928" w:type="dxa"/>
            <w:vMerge/>
            <w:hideMark/>
          </w:tcPr>
          <w:p w14:paraId="7DA24E25" w14:textId="77777777" w:rsidR="00426828" w:rsidRPr="00426828" w:rsidRDefault="00426828">
            <w:pPr>
              <w:spacing w:after="0" w:line="240" w:lineRule="auto"/>
              <w:rPr>
                <w:rFonts w:eastAsia="Times New Roman"/>
                <w:b/>
                <w:bCs/>
                <w:szCs w:val="24"/>
              </w:rPr>
            </w:pPr>
          </w:p>
        </w:tc>
        <w:tc>
          <w:tcPr>
            <w:tcW w:w="3044" w:type="dxa"/>
            <w:vMerge/>
            <w:hideMark/>
          </w:tcPr>
          <w:p w14:paraId="569CCD7D" w14:textId="77777777" w:rsidR="00426828" w:rsidRPr="00426828" w:rsidRDefault="00426828">
            <w:pPr>
              <w:spacing w:after="0" w:line="240" w:lineRule="auto"/>
              <w:rPr>
                <w:rFonts w:eastAsia="Times New Roman"/>
                <w:b/>
                <w:bCs/>
                <w:szCs w:val="24"/>
              </w:rPr>
            </w:pPr>
          </w:p>
        </w:tc>
        <w:tc>
          <w:tcPr>
            <w:tcW w:w="5516" w:type="dxa"/>
            <w:shd w:val="clear" w:color="auto" w:fill="auto"/>
            <w:hideMark/>
          </w:tcPr>
          <w:p w14:paraId="58840B8D" w14:textId="77777777" w:rsidR="00426828" w:rsidRPr="00426828" w:rsidRDefault="00426828" w:rsidP="00702FA9">
            <w:pPr>
              <w:spacing w:after="0" w:line="240" w:lineRule="auto"/>
              <w:rPr>
                <w:rFonts w:eastAsia="Times New Roman"/>
                <w:color w:val="auto"/>
                <w:szCs w:val="24"/>
              </w:rPr>
            </w:pPr>
            <w:r w:rsidRPr="00426828">
              <w:rPr>
                <w:rFonts w:eastAsia="Times New Roman"/>
                <w:color w:val="auto"/>
                <w:szCs w:val="24"/>
                <w:lang w:val="en-GB"/>
              </w:rPr>
              <w:t>8.4</w:t>
            </w:r>
            <w:r w:rsidRPr="00426828">
              <w:rPr>
                <w:rFonts w:eastAsia="Times New Roman"/>
                <w:color w:val="auto"/>
                <w:sz w:val="14"/>
                <w:szCs w:val="14"/>
                <w:lang w:val="en-GB"/>
              </w:rPr>
              <w:t xml:space="preserve">  </w:t>
            </w:r>
            <w:r w:rsidRPr="00426828">
              <w:rPr>
                <w:rFonts w:eastAsia="Times New Roman"/>
                <w:szCs w:val="24"/>
                <w:lang w:val="en-GB"/>
              </w:rPr>
              <w:t>Assist Purchaser to manage the data interfaces, print spools, batch Jobs, printer configuration etc.</w:t>
            </w:r>
          </w:p>
        </w:tc>
      </w:tr>
      <w:tr w:rsidR="00E45CF3" w:rsidRPr="00426828" w14:paraId="577F2937" w14:textId="77777777" w:rsidTr="00702FA9">
        <w:trPr>
          <w:trHeight w:val="1160"/>
        </w:trPr>
        <w:tc>
          <w:tcPr>
            <w:tcW w:w="928" w:type="dxa"/>
            <w:vMerge/>
            <w:hideMark/>
          </w:tcPr>
          <w:p w14:paraId="34A16716" w14:textId="77777777" w:rsidR="00426828" w:rsidRPr="00426828" w:rsidRDefault="00426828">
            <w:pPr>
              <w:spacing w:after="0" w:line="240" w:lineRule="auto"/>
              <w:rPr>
                <w:rFonts w:eastAsia="Times New Roman"/>
                <w:b/>
                <w:bCs/>
                <w:szCs w:val="24"/>
              </w:rPr>
            </w:pPr>
          </w:p>
        </w:tc>
        <w:tc>
          <w:tcPr>
            <w:tcW w:w="3044" w:type="dxa"/>
            <w:vMerge/>
            <w:hideMark/>
          </w:tcPr>
          <w:p w14:paraId="2EFC872B" w14:textId="77777777" w:rsidR="00426828" w:rsidRPr="00426828" w:rsidRDefault="00426828">
            <w:pPr>
              <w:spacing w:after="0" w:line="240" w:lineRule="auto"/>
              <w:rPr>
                <w:rFonts w:eastAsia="Times New Roman"/>
                <w:b/>
                <w:bCs/>
                <w:szCs w:val="24"/>
              </w:rPr>
            </w:pPr>
          </w:p>
        </w:tc>
        <w:tc>
          <w:tcPr>
            <w:tcW w:w="5516" w:type="dxa"/>
            <w:shd w:val="clear" w:color="auto" w:fill="auto"/>
            <w:hideMark/>
          </w:tcPr>
          <w:p w14:paraId="28DA3DBC" w14:textId="69F83C49" w:rsidR="00426828" w:rsidRPr="00426828" w:rsidRDefault="00426828" w:rsidP="00702FA9">
            <w:pPr>
              <w:spacing w:after="0" w:line="240" w:lineRule="auto"/>
              <w:rPr>
                <w:rFonts w:eastAsia="Times New Roman"/>
                <w:color w:val="auto"/>
                <w:szCs w:val="24"/>
              </w:rPr>
            </w:pPr>
            <w:r w:rsidRPr="00426828">
              <w:rPr>
                <w:rFonts w:eastAsia="Times New Roman"/>
                <w:color w:val="auto"/>
                <w:szCs w:val="24"/>
                <w:lang w:val="en-GB"/>
              </w:rPr>
              <w:t>8.5</w:t>
            </w:r>
            <w:r w:rsidRPr="00426828">
              <w:rPr>
                <w:rFonts w:eastAsia="Times New Roman"/>
                <w:color w:val="auto"/>
                <w:sz w:val="14"/>
                <w:szCs w:val="14"/>
                <w:lang w:val="en-GB"/>
              </w:rPr>
              <w:t xml:space="preserve">  </w:t>
            </w:r>
            <w:r w:rsidRPr="00426828">
              <w:rPr>
                <w:rFonts w:eastAsia="Times New Roman"/>
                <w:szCs w:val="24"/>
                <w:lang w:val="en-GB"/>
              </w:rPr>
              <w:t xml:space="preserve">Prepare a detailed System administration manual, </w:t>
            </w:r>
            <w:r w:rsidR="00BD3C3B">
              <w:rPr>
                <w:rFonts w:eastAsia="Times New Roman"/>
                <w:szCs w:val="24"/>
                <w:lang w:val="en-GB"/>
              </w:rPr>
              <w:t>technical</w:t>
            </w:r>
            <w:r w:rsidRPr="00426828">
              <w:rPr>
                <w:rFonts w:eastAsia="Times New Roman"/>
                <w:szCs w:val="24"/>
                <w:lang w:val="en-GB"/>
              </w:rPr>
              <w:t xml:space="preserve"> manual, operational manual, User manual </w:t>
            </w:r>
            <w:r w:rsidR="00BD3C3B">
              <w:rPr>
                <w:rFonts w:eastAsia="Times New Roman"/>
                <w:szCs w:val="24"/>
                <w:lang w:val="en-GB"/>
              </w:rPr>
              <w:t xml:space="preserve">etc </w:t>
            </w:r>
            <w:r w:rsidRPr="00426828">
              <w:rPr>
                <w:rFonts w:eastAsia="Times New Roman"/>
                <w:szCs w:val="24"/>
                <w:lang w:val="en-GB"/>
              </w:rPr>
              <w:t xml:space="preserve">which shall be used by the Purchaser’s employees to run the </w:t>
            </w:r>
            <w:r w:rsidR="00BD3C3B">
              <w:rPr>
                <w:rFonts w:eastAsia="Times New Roman"/>
                <w:szCs w:val="24"/>
                <w:lang w:val="en-GB"/>
              </w:rPr>
              <w:t>e-Connect system un the</w:t>
            </w:r>
            <w:r w:rsidRPr="00426828">
              <w:rPr>
                <w:rFonts w:eastAsia="Times New Roman"/>
                <w:szCs w:val="24"/>
                <w:lang w:val="en-GB"/>
              </w:rPr>
              <w:t xml:space="preserve"> enabled production environment. This shall also include how the various parameters shall be monitored/ tuned in a live system. Manuals should be</w:t>
            </w:r>
            <w:r w:rsidR="00BD3C3B">
              <w:rPr>
                <w:rFonts w:eastAsia="Times New Roman"/>
                <w:szCs w:val="24"/>
                <w:lang w:val="en-GB"/>
              </w:rPr>
              <w:t xml:space="preserve"> in</w:t>
            </w:r>
            <w:r w:rsidRPr="00426828">
              <w:rPr>
                <w:rFonts w:eastAsia="Times New Roman"/>
                <w:szCs w:val="24"/>
                <w:lang w:val="en-GB"/>
              </w:rPr>
              <w:t xml:space="preserve"> text and screen recordings of steps.</w:t>
            </w:r>
            <w:r w:rsidR="00BD3C3B">
              <w:rPr>
                <w:rFonts w:eastAsia="Times New Roman"/>
                <w:szCs w:val="24"/>
                <w:lang w:val="en-GB"/>
              </w:rPr>
              <w:t>as well</w:t>
            </w:r>
          </w:p>
        </w:tc>
      </w:tr>
      <w:tr w:rsidR="00E45CF3" w:rsidRPr="00426828" w14:paraId="4E937173" w14:textId="77777777" w:rsidTr="00702FA9">
        <w:trPr>
          <w:trHeight w:val="980"/>
        </w:trPr>
        <w:tc>
          <w:tcPr>
            <w:tcW w:w="928" w:type="dxa"/>
            <w:vMerge/>
            <w:hideMark/>
          </w:tcPr>
          <w:p w14:paraId="59F3A6CC" w14:textId="77777777" w:rsidR="00426828" w:rsidRPr="00426828" w:rsidRDefault="00426828">
            <w:pPr>
              <w:spacing w:after="0" w:line="240" w:lineRule="auto"/>
              <w:rPr>
                <w:rFonts w:eastAsia="Times New Roman"/>
                <w:b/>
                <w:bCs/>
                <w:szCs w:val="24"/>
              </w:rPr>
            </w:pPr>
          </w:p>
        </w:tc>
        <w:tc>
          <w:tcPr>
            <w:tcW w:w="3044" w:type="dxa"/>
            <w:vMerge/>
            <w:hideMark/>
          </w:tcPr>
          <w:p w14:paraId="7352C689" w14:textId="77777777" w:rsidR="00426828" w:rsidRPr="00426828" w:rsidRDefault="00426828">
            <w:pPr>
              <w:spacing w:after="0" w:line="240" w:lineRule="auto"/>
              <w:rPr>
                <w:rFonts w:eastAsia="Times New Roman"/>
                <w:b/>
                <w:bCs/>
                <w:szCs w:val="24"/>
              </w:rPr>
            </w:pPr>
          </w:p>
        </w:tc>
        <w:tc>
          <w:tcPr>
            <w:tcW w:w="5516" w:type="dxa"/>
            <w:shd w:val="clear" w:color="auto" w:fill="auto"/>
            <w:hideMark/>
          </w:tcPr>
          <w:p w14:paraId="49975B39" w14:textId="77777777" w:rsidR="00426828" w:rsidRPr="00426828" w:rsidRDefault="00426828" w:rsidP="00702FA9">
            <w:pPr>
              <w:spacing w:after="0" w:line="240" w:lineRule="auto"/>
              <w:rPr>
                <w:rFonts w:eastAsia="Times New Roman"/>
                <w:color w:val="auto"/>
                <w:szCs w:val="24"/>
              </w:rPr>
            </w:pPr>
            <w:r w:rsidRPr="00426828">
              <w:rPr>
                <w:rFonts w:eastAsia="Times New Roman"/>
                <w:color w:val="auto"/>
                <w:szCs w:val="24"/>
                <w:lang w:val="en-GB"/>
              </w:rPr>
              <w:t>8.6</w:t>
            </w:r>
            <w:r w:rsidRPr="00426828">
              <w:rPr>
                <w:rFonts w:eastAsia="Times New Roman"/>
                <w:color w:val="auto"/>
                <w:sz w:val="14"/>
                <w:szCs w:val="14"/>
                <w:lang w:val="en-GB"/>
              </w:rPr>
              <w:t xml:space="preserve">  </w:t>
            </w:r>
            <w:r w:rsidRPr="00426828">
              <w:rPr>
                <w:rFonts w:eastAsia="Times New Roman"/>
                <w:szCs w:val="24"/>
                <w:lang w:val="en-GB"/>
              </w:rPr>
              <w:t>Finalize the archival policies for all the functional areas. All necessary configurations shall be done and tested.</w:t>
            </w:r>
          </w:p>
        </w:tc>
      </w:tr>
      <w:tr w:rsidR="00E45CF3" w:rsidRPr="00426828" w14:paraId="1FDCB668" w14:textId="77777777" w:rsidTr="00702FA9">
        <w:trPr>
          <w:trHeight w:val="773"/>
        </w:trPr>
        <w:tc>
          <w:tcPr>
            <w:tcW w:w="928" w:type="dxa"/>
            <w:vMerge/>
            <w:hideMark/>
          </w:tcPr>
          <w:p w14:paraId="0EB16C3D" w14:textId="77777777" w:rsidR="00426828" w:rsidRPr="00426828" w:rsidRDefault="00426828">
            <w:pPr>
              <w:spacing w:after="0" w:line="240" w:lineRule="auto"/>
              <w:rPr>
                <w:rFonts w:eastAsia="Times New Roman"/>
                <w:b/>
                <w:bCs/>
                <w:szCs w:val="24"/>
              </w:rPr>
            </w:pPr>
          </w:p>
        </w:tc>
        <w:tc>
          <w:tcPr>
            <w:tcW w:w="3044" w:type="dxa"/>
            <w:vMerge/>
            <w:hideMark/>
          </w:tcPr>
          <w:p w14:paraId="4792180E" w14:textId="77777777" w:rsidR="00426828" w:rsidRPr="00426828" w:rsidRDefault="00426828">
            <w:pPr>
              <w:spacing w:after="0" w:line="240" w:lineRule="auto"/>
              <w:rPr>
                <w:rFonts w:eastAsia="Times New Roman"/>
                <w:b/>
                <w:bCs/>
                <w:szCs w:val="24"/>
              </w:rPr>
            </w:pPr>
          </w:p>
        </w:tc>
        <w:tc>
          <w:tcPr>
            <w:tcW w:w="5516" w:type="dxa"/>
            <w:shd w:val="clear" w:color="auto" w:fill="auto"/>
            <w:hideMark/>
          </w:tcPr>
          <w:p w14:paraId="4AB1BE42" w14:textId="732DA3B1" w:rsidR="00426828" w:rsidRPr="00426828" w:rsidRDefault="00426828" w:rsidP="00702FA9">
            <w:pPr>
              <w:spacing w:after="0" w:line="240" w:lineRule="auto"/>
              <w:rPr>
                <w:rFonts w:eastAsia="Times New Roman"/>
                <w:color w:val="auto"/>
                <w:szCs w:val="24"/>
              </w:rPr>
            </w:pPr>
            <w:r w:rsidRPr="00426828">
              <w:rPr>
                <w:rFonts w:eastAsia="Times New Roman"/>
                <w:color w:val="auto"/>
                <w:szCs w:val="24"/>
                <w:lang w:val="en-GB"/>
              </w:rPr>
              <w:t>8.7</w:t>
            </w:r>
            <w:r w:rsidRPr="00426828">
              <w:rPr>
                <w:rFonts w:eastAsia="Times New Roman"/>
                <w:color w:val="auto"/>
                <w:sz w:val="14"/>
                <w:szCs w:val="14"/>
                <w:lang w:val="en-GB"/>
              </w:rPr>
              <w:t xml:space="preserve">  </w:t>
            </w:r>
            <w:r w:rsidRPr="00426828">
              <w:rPr>
                <w:rFonts w:eastAsia="Times New Roman"/>
                <w:szCs w:val="24"/>
                <w:lang w:val="en-GB"/>
              </w:rPr>
              <w:t>Round the clock support for trouble shooting in functional and technical area</w:t>
            </w:r>
            <w:r w:rsidR="00BD3C3B">
              <w:rPr>
                <w:rFonts w:eastAsia="Times New Roman"/>
                <w:szCs w:val="24"/>
                <w:lang w:val="en-GB"/>
              </w:rPr>
              <w:t>s</w:t>
            </w:r>
            <w:r w:rsidRPr="00426828">
              <w:rPr>
                <w:rFonts w:eastAsia="Times New Roman"/>
                <w:szCs w:val="24"/>
                <w:lang w:val="en-GB"/>
              </w:rPr>
              <w:t xml:space="preserve">. </w:t>
            </w:r>
          </w:p>
        </w:tc>
      </w:tr>
    </w:tbl>
    <w:p w14:paraId="6E47FE65" w14:textId="77777777" w:rsidR="00F24A05" w:rsidRDefault="00F24A05">
      <w:r>
        <w:br w:type="page"/>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3044"/>
        <w:gridCol w:w="5516"/>
      </w:tblGrid>
      <w:tr w:rsidR="00E45CF3" w:rsidRPr="00426828" w14:paraId="4E886C04" w14:textId="77777777" w:rsidTr="00702FA9">
        <w:trPr>
          <w:trHeight w:val="2402"/>
        </w:trPr>
        <w:tc>
          <w:tcPr>
            <w:tcW w:w="928" w:type="dxa"/>
            <w:vMerge w:val="restart"/>
            <w:shd w:val="clear" w:color="000000" w:fill="F2F2F2"/>
            <w:hideMark/>
          </w:tcPr>
          <w:p w14:paraId="714E71BF" w14:textId="79A29C02" w:rsidR="00426828" w:rsidRPr="00426828" w:rsidRDefault="00426828" w:rsidP="00253B54">
            <w:pPr>
              <w:spacing w:after="0" w:line="240" w:lineRule="auto"/>
              <w:rPr>
                <w:rFonts w:eastAsia="Times New Roman"/>
                <w:b/>
                <w:bCs/>
                <w:szCs w:val="24"/>
              </w:rPr>
            </w:pPr>
            <w:r w:rsidRPr="00426828">
              <w:rPr>
                <w:rFonts w:eastAsia="Times New Roman"/>
                <w:b/>
                <w:bCs/>
                <w:szCs w:val="24"/>
              </w:rPr>
              <w:lastRenderedPageBreak/>
              <w:t>9.</w:t>
            </w:r>
            <w:r w:rsidRPr="00426828">
              <w:rPr>
                <w:rFonts w:eastAsia="Times New Roman"/>
                <w:b/>
                <w:bCs/>
                <w:sz w:val="14"/>
                <w:szCs w:val="14"/>
              </w:rPr>
              <w:t xml:space="preserve">      </w:t>
            </w:r>
            <w:r w:rsidRPr="00426828">
              <w:rPr>
                <w:rFonts w:eastAsia="Times New Roman"/>
                <w:b/>
                <w:bCs/>
                <w:szCs w:val="24"/>
              </w:rPr>
              <w:t> </w:t>
            </w:r>
          </w:p>
        </w:tc>
        <w:tc>
          <w:tcPr>
            <w:tcW w:w="3044" w:type="dxa"/>
            <w:vMerge w:val="restart"/>
            <w:shd w:val="clear" w:color="auto" w:fill="auto"/>
            <w:hideMark/>
          </w:tcPr>
          <w:p w14:paraId="696E8E8A" w14:textId="77777777" w:rsidR="00426828" w:rsidRPr="00426828" w:rsidRDefault="00426828">
            <w:pPr>
              <w:spacing w:after="0" w:line="240" w:lineRule="auto"/>
              <w:rPr>
                <w:rFonts w:eastAsia="Times New Roman"/>
                <w:b/>
                <w:bCs/>
                <w:szCs w:val="24"/>
              </w:rPr>
            </w:pPr>
            <w:r w:rsidRPr="00426828">
              <w:rPr>
                <w:rFonts w:eastAsia="Times New Roman"/>
                <w:b/>
                <w:bCs/>
                <w:szCs w:val="24"/>
              </w:rPr>
              <w:t xml:space="preserve">Capacity Building &amp; Training </w:t>
            </w:r>
          </w:p>
        </w:tc>
        <w:tc>
          <w:tcPr>
            <w:tcW w:w="5516" w:type="dxa"/>
            <w:tcBorders>
              <w:bottom w:val="single" w:sz="4" w:space="0" w:color="auto"/>
            </w:tcBorders>
            <w:shd w:val="clear" w:color="auto" w:fill="auto"/>
            <w:hideMark/>
          </w:tcPr>
          <w:p w14:paraId="515F4289" w14:textId="3BC97D13" w:rsidR="00426828" w:rsidRPr="00426828" w:rsidRDefault="00426828" w:rsidP="00702FA9">
            <w:pPr>
              <w:spacing w:after="0" w:line="240" w:lineRule="auto"/>
              <w:rPr>
                <w:rFonts w:eastAsia="Times New Roman"/>
                <w:szCs w:val="24"/>
              </w:rPr>
            </w:pPr>
            <w:r w:rsidRPr="00426828">
              <w:rPr>
                <w:rFonts w:eastAsia="Times New Roman"/>
                <w:szCs w:val="24"/>
              </w:rPr>
              <w:t xml:space="preserve">Purchaser is highly focused on the Capacity Building for its employees for this project. Hence, appropriate &amp; well-designed training for the </w:t>
            </w:r>
            <w:r w:rsidR="00BD3C3B">
              <w:rPr>
                <w:rFonts w:eastAsia="Times New Roman"/>
                <w:szCs w:val="24"/>
              </w:rPr>
              <w:t>e-Connect System</w:t>
            </w:r>
            <w:r w:rsidRPr="00426828">
              <w:rPr>
                <w:rFonts w:eastAsia="Times New Roman"/>
                <w:szCs w:val="24"/>
              </w:rPr>
              <w:t xml:space="preserve"> implementation is a critical success factor of the Purchaser. Capacity Building &amp; Training shall be a continuous activity by the Purchaser throughout the project duration. There will be various levels and types of training during the project implementation by the Purchaser. </w:t>
            </w:r>
          </w:p>
        </w:tc>
      </w:tr>
      <w:tr w:rsidR="00E45CF3" w:rsidRPr="00426828" w14:paraId="279B1ADE" w14:textId="77777777" w:rsidTr="00702FA9">
        <w:trPr>
          <w:trHeight w:val="1349"/>
        </w:trPr>
        <w:tc>
          <w:tcPr>
            <w:tcW w:w="928" w:type="dxa"/>
            <w:vMerge/>
            <w:hideMark/>
          </w:tcPr>
          <w:p w14:paraId="62A4C505" w14:textId="77777777" w:rsidR="00426828" w:rsidRPr="00426828" w:rsidRDefault="00426828">
            <w:pPr>
              <w:spacing w:after="0" w:line="240" w:lineRule="auto"/>
              <w:rPr>
                <w:rFonts w:eastAsia="Times New Roman"/>
                <w:b/>
                <w:bCs/>
                <w:szCs w:val="24"/>
              </w:rPr>
            </w:pPr>
          </w:p>
        </w:tc>
        <w:tc>
          <w:tcPr>
            <w:tcW w:w="3044" w:type="dxa"/>
            <w:vMerge/>
            <w:tcBorders>
              <w:right w:val="single" w:sz="4" w:space="0" w:color="auto"/>
            </w:tcBorders>
            <w:hideMark/>
          </w:tcPr>
          <w:p w14:paraId="66273C69" w14:textId="77777777" w:rsidR="00426828" w:rsidRPr="00426828" w:rsidRDefault="00426828">
            <w:pPr>
              <w:spacing w:after="0" w:line="240" w:lineRule="auto"/>
              <w:rPr>
                <w:rFonts w:eastAsia="Times New Roman"/>
                <w:b/>
                <w:bCs/>
                <w:szCs w:val="24"/>
              </w:rPr>
            </w:pPr>
          </w:p>
        </w:tc>
        <w:tc>
          <w:tcPr>
            <w:tcW w:w="5516" w:type="dxa"/>
            <w:tcBorders>
              <w:top w:val="single" w:sz="4" w:space="0" w:color="auto"/>
              <w:left w:val="single" w:sz="4" w:space="0" w:color="auto"/>
              <w:bottom w:val="nil"/>
              <w:right w:val="single" w:sz="4" w:space="0" w:color="auto"/>
            </w:tcBorders>
            <w:shd w:val="clear" w:color="auto" w:fill="auto"/>
            <w:hideMark/>
          </w:tcPr>
          <w:p w14:paraId="0A45820E" w14:textId="795FB5CF" w:rsidR="00426828" w:rsidRPr="00426828" w:rsidRDefault="00426828" w:rsidP="00702FA9">
            <w:pPr>
              <w:spacing w:after="0" w:line="240" w:lineRule="auto"/>
              <w:rPr>
                <w:rFonts w:ascii="Symbol" w:eastAsia="Times New Roman" w:hAnsi="Symbol" w:cs="Calibri"/>
                <w:color w:val="auto"/>
                <w:szCs w:val="24"/>
              </w:rPr>
            </w:pPr>
            <w:r w:rsidRPr="00426828">
              <w:rPr>
                <w:rFonts w:ascii="Symbol" w:eastAsia="Times New Roman" w:hAnsi="Symbol" w:cs="Calibri"/>
                <w:color w:val="auto"/>
                <w:szCs w:val="24"/>
                <w:lang w:val="en-GB"/>
              </w:rPr>
              <w:t></w:t>
            </w:r>
            <w:r w:rsidRPr="00426828">
              <w:rPr>
                <w:rFonts w:eastAsia="Times New Roman"/>
                <w:color w:val="auto"/>
                <w:sz w:val="14"/>
                <w:szCs w:val="14"/>
                <w:lang w:val="en-GB"/>
              </w:rPr>
              <w:t xml:space="preserve">         </w:t>
            </w:r>
            <w:r w:rsidRPr="00426828">
              <w:rPr>
                <w:rFonts w:eastAsia="Times New Roman"/>
                <w:color w:val="auto"/>
                <w:szCs w:val="24"/>
                <w:lang w:val="en-GB"/>
              </w:rPr>
              <w:t xml:space="preserve">At the start of the project, the Bidder shall arrange information sharing sessions to provide an insight of the </w:t>
            </w:r>
            <w:r w:rsidR="00BD3C3B">
              <w:rPr>
                <w:rFonts w:eastAsia="Times New Roman"/>
                <w:color w:val="auto"/>
                <w:szCs w:val="24"/>
                <w:lang w:val="en-GB"/>
              </w:rPr>
              <w:t>e-Connect System</w:t>
            </w:r>
            <w:r w:rsidRPr="00426828">
              <w:rPr>
                <w:rFonts w:eastAsia="Times New Roman"/>
                <w:color w:val="auto"/>
                <w:szCs w:val="24"/>
                <w:lang w:val="en-GB"/>
              </w:rPr>
              <w:t xml:space="preserve"> functions </w:t>
            </w:r>
            <w:r w:rsidR="00BD3C3B">
              <w:rPr>
                <w:rFonts w:eastAsia="Times New Roman"/>
                <w:color w:val="auto"/>
                <w:szCs w:val="24"/>
                <w:lang w:val="en-GB"/>
              </w:rPr>
              <w:t xml:space="preserve">in a Phototype or in any other manner to the </w:t>
            </w:r>
            <w:r w:rsidRPr="00426828">
              <w:rPr>
                <w:rFonts w:eastAsia="Times New Roman"/>
                <w:color w:val="auto"/>
                <w:szCs w:val="24"/>
                <w:lang w:val="en-GB"/>
              </w:rPr>
              <w:t xml:space="preserve">Purchaser. </w:t>
            </w:r>
          </w:p>
        </w:tc>
      </w:tr>
      <w:tr w:rsidR="00E45CF3" w:rsidRPr="00426828" w14:paraId="73CC9741" w14:textId="77777777" w:rsidTr="00702FA9">
        <w:trPr>
          <w:trHeight w:val="1250"/>
        </w:trPr>
        <w:tc>
          <w:tcPr>
            <w:tcW w:w="928" w:type="dxa"/>
            <w:vMerge/>
            <w:hideMark/>
          </w:tcPr>
          <w:p w14:paraId="046290F1" w14:textId="77777777" w:rsidR="00426828" w:rsidRPr="00426828" w:rsidRDefault="00426828">
            <w:pPr>
              <w:spacing w:after="0" w:line="240" w:lineRule="auto"/>
              <w:rPr>
                <w:rFonts w:eastAsia="Times New Roman"/>
                <w:b/>
                <w:bCs/>
                <w:szCs w:val="24"/>
              </w:rPr>
            </w:pPr>
          </w:p>
        </w:tc>
        <w:tc>
          <w:tcPr>
            <w:tcW w:w="3044" w:type="dxa"/>
            <w:vMerge/>
            <w:tcBorders>
              <w:right w:val="single" w:sz="4" w:space="0" w:color="auto"/>
            </w:tcBorders>
            <w:hideMark/>
          </w:tcPr>
          <w:p w14:paraId="545F1C4E" w14:textId="77777777" w:rsidR="00426828" w:rsidRPr="00426828" w:rsidRDefault="00426828">
            <w:pPr>
              <w:spacing w:after="0" w:line="240" w:lineRule="auto"/>
              <w:rPr>
                <w:rFonts w:eastAsia="Times New Roman"/>
                <w:b/>
                <w:bCs/>
                <w:szCs w:val="24"/>
              </w:rPr>
            </w:pPr>
          </w:p>
        </w:tc>
        <w:tc>
          <w:tcPr>
            <w:tcW w:w="5516" w:type="dxa"/>
            <w:tcBorders>
              <w:top w:val="nil"/>
              <w:left w:val="single" w:sz="4" w:space="0" w:color="auto"/>
              <w:bottom w:val="nil"/>
              <w:right w:val="single" w:sz="4" w:space="0" w:color="auto"/>
            </w:tcBorders>
            <w:shd w:val="clear" w:color="auto" w:fill="auto"/>
            <w:hideMark/>
          </w:tcPr>
          <w:p w14:paraId="5FCDC35C" w14:textId="39DEA876" w:rsidR="00426828" w:rsidRPr="00426828" w:rsidRDefault="00426828" w:rsidP="00702FA9">
            <w:pPr>
              <w:spacing w:after="0" w:line="240" w:lineRule="auto"/>
              <w:rPr>
                <w:rFonts w:ascii="Symbol" w:eastAsia="Times New Roman" w:hAnsi="Symbol" w:cs="Calibri"/>
                <w:color w:val="auto"/>
                <w:szCs w:val="24"/>
              </w:rPr>
            </w:pPr>
            <w:r w:rsidRPr="00426828">
              <w:rPr>
                <w:rFonts w:ascii="Symbol" w:eastAsia="Times New Roman" w:hAnsi="Symbol" w:cs="Calibri"/>
                <w:color w:val="auto"/>
                <w:szCs w:val="24"/>
                <w:lang w:val="en-GB"/>
              </w:rPr>
              <w:t></w:t>
            </w:r>
            <w:r w:rsidRPr="00426828">
              <w:rPr>
                <w:rFonts w:eastAsia="Times New Roman"/>
                <w:color w:val="auto"/>
                <w:sz w:val="14"/>
                <w:szCs w:val="14"/>
                <w:lang w:val="en-GB"/>
              </w:rPr>
              <w:t xml:space="preserve">         </w:t>
            </w:r>
            <w:r w:rsidRPr="00426828">
              <w:rPr>
                <w:rFonts w:eastAsia="Times New Roman"/>
                <w:szCs w:val="24"/>
                <w:lang w:val="en-GB"/>
              </w:rPr>
              <w:t xml:space="preserve">Bidder shall conduct a training needs assessment of the Purchaser’s </w:t>
            </w:r>
            <w:r w:rsidR="00BD3C3B">
              <w:rPr>
                <w:rFonts w:eastAsia="Times New Roman"/>
                <w:szCs w:val="24"/>
                <w:lang w:val="en-GB"/>
              </w:rPr>
              <w:t xml:space="preserve">e-Connect </w:t>
            </w:r>
            <w:r w:rsidRPr="00426828">
              <w:rPr>
                <w:rFonts w:eastAsia="Times New Roman"/>
                <w:szCs w:val="24"/>
                <w:lang w:val="en-GB"/>
              </w:rPr>
              <w:t xml:space="preserve">core team members as well as end user, as a component of the process improvement and change management process. </w:t>
            </w:r>
          </w:p>
        </w:tc>
      </w:tr>
      <w:tr w:rsidR="00E45CF3" w:rsidRPr="00426828" w14:paraId="14C11218" w14:textId="77777777" w:rsidTr="00702FA9">
        <w:trPr>
          <w:trHeight w:val="980"/>
        </w:trPr>
        <w:tc>
          <w:tcPr>
            <w:tcW w:w="928" w:type="dxa"/>
            <w:vMerge/>
            <w:hideMark/>
          </w:tcPr>
          <w:p w14:paraId="0AD39BF7" w14:textId="77777777" w:rsidR="00426828" w:rsidRPr="00426828" w:rsidRDefault="00426828">
            <w:pPr>
              <w:spacing w:after="0" w:line="240" w:lineRule="auto"/>
              <w:rPr>
                <w:rFonts w:eastAsia="Times New Roman"/>
                <w:b/>
                <w:bCs/>
                <w:szCs w:val="24"/>
              </w:rPr>
            </w:pPr>
          </w:p>
        </w:tc>
        <w:tc>
          <w:tcPr>
            <w:tcW w:w="3044" w:type="dxa"/>
            <w:vMerge/>
            <w:tcBorders>
              <w:right w:val="single" w:sz="4" w:space="0" w:color="auto"/>
            </w:tcBorders>
            <w:hideMark/>
          </w:tcPr>
          <w:p w14:paraId="7313163D" w14:textId="77777777" w:rsidR="00426828" w:rsidRPr="00426828" w:rsidRDefault="00426828">
            <w:pPr>
              <w:spacing w:after="0" w:line="240" w:lineRule="auto"/>
              <w:rPr>
                <w:rFonts w:eastAsia="Times New Roman"/>
                <w:b/>
                <w:bCs/>
                <w:szCs w:val="24"/>
              </w:rPr>
            </w:pPr>
          </w:p>
        </w:tc>
        <w:tc>
          <w:tcPr>
            <w:tcW w:w="5516" w:type="dxa"/>
            <w:tcBorders>
              <w:top w:val="nil"/>
              <w:left w:val="single" w:sz="4" w:space="0" w:color="auto"/>
              <w:bottom w:val="nil"/>
              <w:right w:val="single" w:sz="4" w:space="0" w:color="auto"/>
            </w:tcBorders>
            <w:shd w:val="clear" w:color="auto" w:fill="auto"/>
            <w:hideMark/>
          </w:tcPr>
          <w:p w14:paraId="3E491540" w14:textId="77777777" w:rsidR="00426828" w:rsidRPr="00426828" w:rsidRDefault="00426828" w:rsidP="00702FA9">
            <w:pPr>
              <w:spacing w:after="0" w:line="240" w:lineRule="auto"/>
              <w:rPr>
                <w:rFonts w:ascii="Symbol" w:eastAsia="Times New Roman" w:hAnsi="Symbol" w:cs="Calibri"/>
                <w:color w:val="auto"/>
                <w:szCs w:val="24"/>
              </w:rPr>
            </w:pPr>
            <w:r w:rsidRPr="00426828">
              <w:rPr>
                <w:rFonts w:ascii="Symbol" w:eastAsia="Times New Roman" w:hAnsi="Symbol" w:cs="Calibri"/>
                <w:color w:val="auto"/>
                <w:szCs w:val="24"/>
                <w:lang w:val="en-GB"/>
              </w:rPr>
              <w:t></w:t>
            </w:r>
            <w:r w:rsidRPr="00426828">
              <w:rPr>
                <w:rFonts w:eastAsia="Times New Roman"/>
                <w:color w:val="auto"/>
                <w:sz w:val="14"/>
                <w:szCs w:val="14"/>
                <w:lang w:val="en-GB"/>
              </w:rPr>
              <w:t xml:space="preserve">         </w:t>
            </w:r>
            <w:r w:rsidRPr="00426828">
              <w:rPr>
                <w:rFonts w:eastAsia="Times New Roman"/>
                <w:szCs w:val="24"/>
                <w:lang w:val="en-GB"/>
              </w:rPr>
              <w:t xml:space="preserve">Training needs should be continuously refined and frequently reconfirmed with the end-user community &amp; the core team as the project progresses.  </w:t>
            </w:r>
          </w:p>
        </w:tc>
      </w:tr>
      <w:tr w:rsidR="00E45CF3" w:rsidRPr="00426828" w14:paraId="369B547A" w14:textId="77777777" w:rsidTr="00702FA9">
        <w:trPr>
          <w:trHeight w:val="800"/>
        </w:trPr>
        <w:tc>
          <w:tcPr>
            <w:tcW w:w="928" w:type="dxa"/>
            <w:vMerge/>
            <w:hideMark/>
          </w:tcPr>
          <w:p w14:paraId="4DDFCE07" w14:textId="77777777" w:rsidR="00426828" w:rsidRPr="00426828" w:rsidRDefault="00426828">
            <w:pPr>
              <w:spacing w:after="0" w:line="240" w:lineRule="auto"/>
              <w:rPr>
                <w:rFonts w:eastAsia="Times New Roman"/>
                <w:b/>
                <w:bCs/>
                <w:szCs w:val="24"/>
              </w:rPr>
            </w:pPr>
          </w:p>
        </w:tc>
        <w:tc>
          <w:tcPr>
            <w:tcW w:w="3044" w:type="dxa"/>
            <w:vMerge/>
            <w:tcBorders>
              <w:right w:val="single" w:sz="4" w:space="0" w:color="auto"/>
            </w:tcBorders>
            <w:hideMark/>
          </w:tcPr>
          <w:p w14:paraId="1DEFBBEF" w14:textId="77777777" w:rsidR="00426828" w:rsidRPr="00426828" w:rsidRDefault="00426828">
            <w:pPr>
              <w:spacing w:after="0" w:line="240" w:lineRule="auto"/>
              <w:rPr>
                <w:rFonts w:eastAsia="Times New Roman"/>
                <w:b/>
                <w:bCs/>
                <w:szCs w:val="24"/>
              </w:rPr>
            </w:pPr>
          </w:p>
        </w:tc>
        <w:tc>
          <w:tcPr>
            <w:tcW w:w="5516" w:type="dxa"/>
            <w:tcBorders>
              <w:top w:val="nil"/>
              <w:left w:val="single" w:sz="4" w:space="0" w:color="auto"/>
              <w:bottom w:val="single" w:sz="4" w:space="0" w:color="auto"/>
              <w:right w:val="single" w:sz="4" w:space="0" w:color="auto"/>
            </w:tcBorders>
            <w:shd w:val="clear" w:color="auto" w:fill="auto"/>
            <w:hideMark/>
          </w:tcPr>
          <w:p w14:paraId="1A9121FD" w14:textId="190595CB" w:rsidR="006917A0" w:rsidRDefault="00426828" w:rsidP="00702FA9">
            <w:pPr>
              <w:spacing w:after="0" w:line="240" w:lineRule="auto"/>
              <w:rPr>
                <w:rFonts w:eastAsia="Times New Roman"/>
                <w:szCs w:val="24"/>
                <w:lang w:val="en-GB"/>
              </w:rPr>
            </w:pPr>
            <w:r w:rsidRPr="00426828">
              <w:rPr>
                <w:rFonts w:ascii="Symbol" w:eastAsia="Times New Roman" w:hAnsi="Symbol" w:cs="Calibri"/>
                <w:color w:val="auto"/>
                <w:szCs w:val="24"/>
                <w:lang w:val="en-GB"/>
              </w:rPr>
              <w:t></w:t>
            </w:r>
            <w:r w:rsidRPr="00426828">
              <w:rPr>
                <w:rFonts w:eastAsia="Times New Roman"/>
                <w:color w:val="auto"/>
                <w:sz w:val="14"/>
                <w:szCs w:val="14"/>
                <w:lang w:val="en-GB"/>
              </w:rPr>
              <w:t xml:space="preserve">         </w:t>
            </w:r>
            <w:r w:rsidRPr="00426828">
              <w:rPr>
                <w:rFonts w:eastAsia="Times New Roman"/>
                <w:szCs w:val="24"/>
                <w:lang w:val="en-GB"/>
              </w:rPr>
              <w:t xml:space="preserve">Bidder shall conduct the following types of training for the Purchaser: </w:t>
            </w:r>
          </w:p>
          <w:p w14:paraId="11098E0D" w14:textId="5E270900" w:rsidR="006917A0" w:rsidRPr="00426828" w:rsidRDefault="006917A0" w:rsidP="00702FA9">
            <w:pPr>
              <w:spacing w:after="0" w:line="240" w:lineRule="auto"/>
              <w:rPr>
                <w:rFonts w:ascii="Symbol" w:eastAsia="Times New Roman" w:hAnsi="Symbol" w:cs="Calibri"/>
                <w:color w:val="auto"/>
                <w:szCs w:val="24"/>
              </w:rPr>
            </w:pPr>
          </w:p>
        </w:tc>
      </w:tr>
      <w:tr w:rsidR="00E45CF3" w:rsidRPr="00426828" w14:paraId="75B99ABF" w14:textId="77777777" w:rsidTr="00702FA9">
        <w:trPr>
          <w:trHeight w:val="530"/>
        </w:trPr>
        <w:tc>
          <w:tcPr>
            <w:tcW w:w="928" w:type="dxa"/>
            <w:vMerge/>
            <w:hideMark/>
          </w:tcPr>
          <w:p w14:paraId="0004984D" w14:textId="77777777" w:rsidR="00426828" w:rsidRPr="00426828" w:rsidRDefault="00426828">
            <w:pPr>
              <w:spacing w:after="0" w:line="240" w:lineRule="auto"/>
              <w:rPr>
                <w:rFonts w:eastAsia="Times New Roman"/>
                <w:b/>
                <w:bCs/>
                <w:szCs w:val="24"/>
              </w:rPr>
            </w:pPr>
          </w:p>
        </w:tc>
        <w:tc>
          <w:tcPr>
            <w:tcW w:w="3044" w:type="dxa"/>
            <w:vMerge/>
            <w:hideMark/>
          </w:tcPr>
          <w:p w14:paraId="4B537C7E" w14:textId="77777777" w:rsidR="00426828" w:rsidRPr="00426828" w:rsidRDefault="00426828">
            <w:pPr>
              <w:spacing w:after="0" w:line="240" w:lineRule="auto"/>
              <w:rPr>
                <w:rFonts w:eastAsia="Times New Roman"/>
                <w:b/>
                <w:bCs/>
                <w:szCs w:val="24"/>
              </w:rPr>
            </w:pPr>
          </w:p>
        </w:tc>
        <w:tc>
          <w:tcPr>
            <w:tcW w:w="5516" w:type="dxa"/>
            <w:tcBorders>
              <w:top w:val="single" w:sz="4" w:space="0" w:color="auto"/>
              <w:bottom w:val="single" w:sz="4" w:space="0" w:color="auto"/>
            </w:tcBorders>
            <w:shd w:val="clear" w:color="auto" w:fill="auto"/>
            <w:hideMark/>
          </w:tcPr>
          <w:p w14:paraId="5CDBC24B" w14:textId="77777777" w:rsidR="00426828" w:rsidRPr="00426828" w:rsidRDefault="00426828" w:rsidP="00702FA9">
            <w:pPr>
              <w:spacing w:after="0" w:line="240" w:lineRule="auto"/>
              <w:rPr>
                <w:rFonts w:eastAsia="Times New Roman"/>
                <w:szCs w:val="24"/>
              </w:rPr>
            </w:pPr>
            <w:r w:rsidRPr="00426828">
              <w:rPr>
                <w:rFonts w:eastAsia="Times New Roman"/>
                <w:szCs w:val="24"/>
              </w:rPr>
              <w:t xml:space="preserve">      1. Overview level training </w:t>
            </w:r>
          </w:p>
        </w:tc>
      </w:tr>
      <w:tr w:rsidR="00E45CF3" w:rsidRPr="00426828" w14:paraId="69496C05" w14:textId="77777777" w:rsidTr="00702FA9">
        <w:trPr>
          <w:trHeight w:val="503"/>
        </w:trPr>
        <w:tc>
          <w:tcPr>
            <w:tcW w:w="928" w:type="dxa"/>
            <w:vMerge/>
            <w:hideMark/>
          </w:tcPr>
          <w:p w14:paraId="6C7299FB" w14:textId="77777777" w:rsidR="00426828" w:rsidRPr="00426828" w:rsidRDefault="00426828">
            <w:pPr>
              <w:spacing w:after="0" w:line="240" w:lineRule="auto"/>
              <w:rPr>
                <w:rFonts w:eastAsia="Times New Roman"/>
                <w:b/>
                <w:bCs/>
                <w:szCs w:val="24"/>
              </w:rPr>
            </w:pPr>
          </w:p>
        </w:tc>
        <w:tc>
          <w:tcPr>
            <w:tcW w:w="3044" w:type="dxa"/>
            <w:vMerge/>
            <w:tcBorders>
              <w:right w:val="single" w:sz="4" w:space="0" w:color="auto"/>
            </w:tcBorders>
            <w:hideMark/>
          </w:tcPr>
          <w:p w14:paraId="038A111F" w14:textId="77777777" w:rsidR="00426828" w:rsidRPr="00426828" w:rsidRDefault="00426828">
            <w:pPr>
              <w:spacing w:after="0" w:line="240" w:lineRule="auto"/>
              <w:rPr>
                <w:rFonts w:eastAsia="Times New Roman"/>
                <w:b/>
                <w:bCs/>
                <w:szCs w:val="24"/>
              </w:rPr>
            </w:pPr>
          </w:p>
        </w:tc>
        <w:tc>
          <w:tcPr>
            <w:tcW w:w="5516" w:type="dxa"/>
            <w:tcBorders>
              <w:top w:val="single" w:sz="4" w:space="0" w:color="auto"/>
              <w:left w:val="single" w:sz="4" w:space="0" w:color="auto"/>
              <w:bottom w:val="nil"/>
              <w:right w:val="single" w:sz="4" w:space="0" w:color="auto"/>
            </w:tcBorders>
            <w:shd w:val="clear" w:color="auto" w:fill="auto"/>
            <w:hideMark/>
          </w:tcPr>
          <w:p w14:paraId="62BF8B21" w14:textId="77777777" w:rsidR="00426828" w:rsidRPr="00426828" w:rsidRDefault="00426828" w:rsidP="00702FA9">
            <w:pPr>
              <w:spacing w:after="0" w:line="240" w:lineRule="auto"/>
              <w:rPr>
                <w:rFonts w:ascii="Symbol" w:eastAsia="Times New Roman" w:hAnsi="Symbol" w:cs="Calibri"/>
                <w:color w:val="auto"/>
                <w:szCs w:val="24"/>
              </w:rPr>
            </w:pPr>
            <w:r w:rsidRPr="00426828">
              <w:rPr>
                <w:rFonts w:ascii="Symbol" w:eastAsia="Times New Roman" w:hAnsi="Symbol" w:cs="Calibri"/>
                <w:color w:val="auto"/>
                <w:szCs w:val="24"/>
                <w:lang w:val="en-GB"/>
              </w:rPr>
              <w:t></w:t>
            </w:r>
            <w:r w:rsidRPr="00426828">
              <w:rPr>
                <w:rFonts w:eastAsia="Times New Roman"/>
                <w:color w:val="auto"/>
                <w:sz w:val="14"/>
                <w:szCs w:val="14"/>
                <w:lang w:val="en-GB"/>
              </w:rPr>
              <w:t xml:space="preserve">         </w:t>
            </w:r>
            <w:r w:rsidRPr="00426828">
              <w:rPr>
                <w:rFonts w:eastAsia="Times New Roman"/>
                <w:b/>
                <w:bCs/>
                <w:szCs w:val="24"/>
                <w:lang w:val="en-GB"/>
              </w:rPr>
              <w:t>Overview level training for Top Management</w:t>
            </w:r>
          </w:p>
        </w:tc>
      </w:tr>
      <w:tr w:rsidR="00E45CF3" w:rsidRPr="00426828" w14:paraId="2F1A623E" w14:textId="77777777" w:rsidTr="00702FA9">
        <w:trPr>
          <w:trHeight w:val="998"/>
        </w:trPr>
        <w:tc>
          <w:tcPr>
            <w:tcW w:w="928" w:type="dxa"/>
            <w:vMerge/>
            <w:hideMark/>
          </w:tcPr>
          <w:p w14:paraId="40C1DF65" w14:textId="77777777" w:rsidR="00426828" w:rsidRPr="00426828" w:rsidRDefault="00426828">
            <w:pPr>
              <w:spacing w:after="0" w:line="240" w:lineRule="auto"/>
              <w:rPr>
                <w:rFonts w:eastAsia="Times New Roman"/>
                <w:b/>
                <w:bCs/>
                <w:szCs w:val="24"/>
              </w:rPr>
            </w:pPr>
          </w:p>
        </w:tc>
        <w:tc>
          <w:tcPr>
            <w:tcW w:w="3044" w:type="dxa"/>
            <w:vMerge/>
            <w:tcBorders>
              <w:right w:val="single" w:sz="4" w:space="0" w:color="auto"/>
            </w:tcBorders>
            <w:hideMark/>
          </w:tcPr>
          <w:p w14:paraId="68A40EE3" w14:textId="77777777" w:rsidR="00426828" w:rsidRPr="00426828" w:rsidRDefault="00426828">
            <w:pPr>
              <w:spacing w:after="0" w:line="240" w:lineRule="auto"/>
              <w:rPr>
                <w:rFonts w:eastAsia="Times New Roman"/>
                <w:b/>
                <w:bCs/>
                <w:szCs w:val="24"/>
              </w:rPr>
            </w:pPr>
          </w:p>
        </w:tc>
        <w:tc>
          <w:tcPr>
            <w:tcW w:w="5516" w:type="dxa"/>
            <w:tcBorders>
              <w:top w:val="nil"/>
              <w:left w:val="single" w:sz="4" w:space="0" w:color="auto"/>
              <w:bottom w:val="nil"/>
              <w:right w:val="single" w:sz="4" w:space="0" w:color="auto"/>
            </w:tcBorders>
            <w:shd w:val="clear" w:color="auto" w:fill="auto"/>
            <w:hideMark/>
          </w:tcPr>
          <w:p w14:paraId="78DC1B90" w14:textId="1D198D2A" w:rsidR="00426828" w:rsidRPr="00426828" w:rsidRDefault="00426828" w:rsidP="00702FA9">
            <w:pPr>
              <w:spacing w:after="0" w:line="240" w:lineRule="auto"/>
              <w:rPr>
                <w:rFonts w:eastAsia="Times New Roman"/>
                <w:szCs w:val="24"/>
              </w:rPr>
            </w:pPr>
            <w:r w:rsidRPr="00426828">
              <w:rPr>
                <w:rFonts w:eastAsia="Times New Roman"/>
                <w:szCs w:val="24"/>
                <w:lang w:val="en-GB"/>
              </w:rPr>
              <w:t xml:space="preserve">Bidder shall conduct overview level training of the </w:t>
            </w:r>
            <w:r w:rsidR="00D478F9">
              <w:rPr>
                <w:rFonts w:eastAsia="Times New Roman"/>
                <w:szCs w:val="24"/>
                <w:lang w:val="en-GB"/>
              </w:rPr>
              <w:t>e-Connect System</w:t>
            </w:r>
            <w:r w:rsidRPr="00426828">
              <w:rPr>
                <w:rFonts w:eastAsia="Times New Roman"/>
                <w:szCs w:val="24"/>
                <w:lang w:val="en-GB"/>
              </w:rPr>
              <w:t xml:space="preserve"> for the Top Management of the Purchaser for one day at the start of the project.  </w:t>
            </w:r>
          </w:p>
        </w:tc>
      </w:tr>
      <w:tr w:rsidR="00E45CF3" w:rsidRPr="00426828" w14:paraId="5B53FC98" w14:textId="77777777" w:rsidTr="00702FA9">
        <w:trPr>
          <w:trHeight w:val="620"/>
        </w:trPr>
        <w:tc>
          <w:tcPr>
            <w:tcW w:w="928" w:type="dxa"/>
            <w:vMerge/>
            <w:hideMark/>
          </w:tcPr>
          <w:p w14:paraId="2237B2FA" w14:textId="77777777" w:rsidR="00426828" w:rsidRPr="00426828" w:rsidRDefault="00426828">
            <w:pPr>
              <w:spacing w:after="0" w:line="240" w:lineRule="auto"/>
              <w:rPr>
                <w:rFonts w:eastAsia="Times New Roman"/>
                <w:b/>
                <w:bCs/>
                <w:szCs w:val="24"/>
              </w:rPr>
            </w:pPr>
          </w:p>
        </w:tc>
        <w:tc>
          <w:tcPr>
            <w:tcW w:w="3044" w:type="dxa"/>
            <w:vMerge/>
            <w:tcBorders>
              <w:right w:val="single" w:sz="4" w:space="0" w:color="auto"/>
            </w:tcBorders>
            <w:hideMark/>
          </w:tcPr>
          <w:p w14:paraId="4DD9DB1D" w14:textId="77777777" w:rsidR="00426828" w:rsidRPr="00426828" w:rsidRDefault="00426828">
            <w:pPr>
              <w:spacing w:after="0" w:line="240" w:lineRule="auto"/>
              <w:rPr>
                <w:rFonts w:eastAsia="Times New Roman"/>
                <w:b/>
                <w:bCs/>
                <w:szCs w:val="24"/>
              </w:rPr>
            </w:pPr>
          </w:p>
        </w:tc>
        <w:tc>
          <w:tcPr>
            <w:tcW w:w="5516" w:type="dxa"/>
            <w:tcBorders>
              <w:top w:val="nil"/>
              <w:left w:val="single" w:sz="4" w:space="0" w:color="auto"/>
              <w:bottom w:val="nil"/>
              <w:right w:val="single" w:sz="4" w:space="0" w:color="auto"/>
            </w:tcBorders>
            <w:shd w:val="clear" w:color="auto" w:fill="auto"/>
            <w:hideMark/>
          </w:tcPr>
          <w:p w14:paraId="39B7CD83" w14:textId="724F676E" w:rsidR="00426828" w:rsidRPr="00426828" w:rsidRDefault="00426828" w:rsidP="00702FA9">
            <w:pPr>
              <w:spacing w:after="0" w:line="240" w:lineRule="auto"/>
              <w:rPr>
                <w:rFonts w:ascii="Symbol" w:eastAsia="Times New Roman" w:hAnsi="Symbol" w:cs="Calibri"/>
                <w:color w:val="auto"/>
                <w:szCs w:val="24"/>
              </w:rPr>
            </w:pPr>
            <w:r w:rsidRPr="00426828">
              <w:rPr>
                <w:rFonts w:ascii="Symbol" w:eastAsia="Times New Roman" w:hAnsi="Symbol" w:cs="Calibri"/>
                <w:color w:val="auto"/>
                <w:szCs w:val="24"/>
                <w:lang w:val="en-GB"/>
              </w:rPr>
              <w:t></w:t>
            </w:r>
            <w:r w:rsidRPr="00426828">
              <w:rPr>
                <w:rFonts w:eastAsia="Times New Roman"/>
                <w:color w:val="auto"/>
                <w:sz w:val="14"/>
                <w:szCs w:val="14"/>
                <w:lang w:val="en-GB"/>
              </w:rPr>
              <w:t xml:space="preserve">         </w:t>
            </w:r>
            <w:r w:rsidRPr="00426828">
              <w:rPr>
                <w:rFonts w:eastAsia="Times New Roman"/>
                <w:b/>
                <w:bCs/>
                <w:szCs w:val="24"/>
                <w:lang w:val="en-GB"/>
              </w:rPr>
              <w:t>Overview level training for the Core Team</w:t>
            </w:r>
            <w:r w:rsidRPr="00426828">
              <w:rPr>
                <w:rFonts w:eastAsia="Times New Roman"/>
                <w:szCs w:val="24"/>
                <w:lang w:val="en-GB"/>
              </w:rPr>
              <w:t xml:space="preserve"> </w:t>
            </w:r>
          </w:p>
        </w:tc>
      </w:tr>
      <w:tr w:rsidR="00E45CF3" w:rsidRPr="00426828" w14:paraId="5E72D1CC" w14:textId="77777777" w:rsidTr="00702FA9">
        <w:trPr>
          <w:trHeight w:val="980"/>
        </w:trPr>
        <w:tc>
          <w:tcPr>
            <w:tcW w:w="928" w:type="dxa"/>
            <w:vMerge/>
            <w:hideMark/>
          </w:tcPr>
          <w:p w14:paraId="400E4389" w14:textId="77777777" w:rsidR="00426828" w:rsidRPr="00426828" w:rsidRDefault="00426828">
            <w:pPr>
              <w:spacing w:after="0" w:line="240" w:lineRule="auto"/>
              <w:rPr>
                <w:rFonts w:eastAsia="Times New Roman"/>
                <w:b/>
                <w:bCs/>
                <w:szCs w:val="24"/>
              </w:rPr>
            </w:pPr>
          </w:p>
        </w:tc>
        <w:tc>
          <w:tcPr>
            <w:tcW w:w="3044" w:type="dxa"/>
            <w:vMerge/>
            <w:tcBorders>
              <w:right w:val="single" w:sz="4" w:space="0" w:color="auto"/>
            </w:tcBorders>
            <w:hideMark/>
          </w:tcPr>
          <w:p w14:paraId="7E41C352" w14:textId="77777777" w:rsidR="00426828" w:rsidRPr="00426828" w:rsidRDefault="00426828">
            <w:pPr>
              <w:spacing w:after="0" w:line="240" w:lineRule="auto"/>
              <w:rPr>
                <w:rFonts w:eastAsia="Times New Roman"/>
                <w:b/>
                <w:bCs/>
                <w:szCs w:val="24"/>
              </w:rPr>
            </w:pPr>
          </w:p>
        </w:tc>
        <w:tc>
          <w:tcPr>
            <w:tcW w:w="5516" w:type="dxa"/>
            <w:tcBorders>
              <w:top w:val="nil"/>
              <w:left w:val="single" w:sz="4" w:space="0" w:color="auto"/>
              <w:bottom w:val="nil"/>
              <w:right w:val="single" w:sz="4" w:space="0" w:color="auto"/>
            </w:tcBorders>
            <w:shd w:val="clear" w:color="auto" w:fill="auto"/>
            <w:hideMark/>
          </w:tcPr>
          <w:p w14:paraId="3BEF17DA" w14:textId="1AD60D43" w:rsidR="00426828" w:rsidRPr="00426828" w:rsidRDefault="00426828" w:rsidP="00702FA9">
            <w:pPr>
              <w:spacing w:after="0" w:line="240" w:lineRule="auto"/>
              <w:rPr>
                <w:rFonts w:eastAsia="Times New Roman"/>
                <w:szCs w:val="24"/>
              </w:rPr>
            </w:pPr>
            <w:r w:rsidRPr="00426828">
              <w:rPr>
                <w:rFonts w:eastAsia="Times New Roman"/>
                <w:szCs w:val="24"/>
                <w:lang w:val="en-GB"/>
              </w:rPr>
              <w:t xml:space="preserve">Bidder shall conduct overview level training of the </w:t>
            </w:r>
            <w:r w:rsidR="00D478F9">
              <w:rPr>
                <w:rFonts w:eastAsia="Times New Roman"/>
                <w:szCs w:val="24"/>
                <w:lang w:val="en-GB"/>
              </w:rPr>
              <w:t>e-Connect System</w:t>
            </w:r>
            <w:r w:rsidRPr="00426828">
              <w:rPr>
                <w:rFonts w:eastAsia="Times New Roman"/>
                <w:szCs w:val="24"/>
                <w:lang w:val="en-GB"/>
              </w:rPr>
              <w:t xml:space="preserve"> for </w:t>
            </w:r>
            <w:r w:rsidR="00BC3639" w:rsidRPr="00426828">
              <w:rPr>
                <w:rFonts w:eastAsia="Times New Roman"/>
                <w:szCs w:val="24"/>
                <w:lang w:val="en-GB"/>
              </w:rPr>
              <w:t>the Core</w:t>
            </w:r>
            <w:r w:rsidRPr="00426828">
              <w:rPr>
                <w:rFonts w:eastAsia="Times New Roman"/>
                <w:szCs w:val="24"/>
                <w:lang w:val="en-GB"/>
              </w:rPr>
              <w:t xml:space="preserve"> Team of the Purchaser at the start of the project. </w:t>
            </w:r>
          </w:p>
        </w:tc>
      </w:tr>
      <w:tr w:rsidR="00E45CF3" w:rsidRPr="00426828" w14:paraId="581E3628" w14:textId="77777777" w:rsidTr="00702FA9">
        <w:trPr>
          <w:trHeight w:val="557"/>
        </w:trPr>
        <w:tc>
          <w:tcPr>
            <w:tcW w:w="928" w:type="dxa"/>
            <w:vMerge/>
            <w:hideMark/>
          </w:tcPr>
          <w:p w14:paraId="07A5B04B" w14:textId="77777777" w:rsidR="00426828" w:rsidRPr="00426828" w:rsidRDefault="00426828">
            <w:pPr>
              <w:spacing w:after="0" w:line="240" w:lineRule="auto"/>
              <w:rPr>
                <w:rFonts w:eastAsia="Times New Roman"/>
                <w:b/>
                <w:bCs/>
                <w:szCs w:val="24"/>
              </w:rPr>
            </w:pPr>
          </w:p>
        </w:tc>
        <w:tc>
          <w:tcPr>
            <w:tcW w:w="3044" w:type="dxa"/>
            <w:vMerge/>
            <w:tcBorders>
              <w:right w:val="single" w:sz="4" w:space="0" w:color="auto"/>
            </w:tcBorders>
            <w:hideMark/>
          </w:tcPr>
          <w:p w14:paraId="7A68E9B6" w14:textId="77777777" w:rsidR="00426828" w:rsidRPr="00426828" w:rsidRDefault="00426828">
            <w:pPr>
              <w:spacing w:after="0" w:line="240" w:lineRule="auto"/>
              <w:rPr>
                <w:rFonts w:eastAsia="Times New Roman"/>
                <w:b/>
                <w:bCs/>
                <w:szCs w:val="24"/>
              </w:rPr>
            </w:pPr>
          </w:p>
        </w:tc>
        <w:tc>
          <w:tcPr>
            <w:tcW w:w="5516" w:type="dxa"/>
            <w:tcBorders>
              <w:top w:val="nil"/>
              <w:left w:val="single" w:sz="4" w:space="0" w:color="auto"/>
              <w:bottom w:val="nil"/>
              <w:right w:val="single" w:sz="4" w:space="0" w:color="auto"/>
            </w:tcBorders>
            <w:shd w:val="clear" w:color="auto" w:fill="auto"/>
            <w:hideMark/>
          </w:tcPr>
          <w:p w14:paraId="25DADB5D" w14:textId="77777777" w:rsidR="00426828" w:rsidRPr="00426828" w:rsidRDefault="00426828" w:rsidP="00702FA9">
            <w:pPr>
              <w:spacing w:after="0" w:line="240" w:lineRule="auto"/>
              <w:rPr>
                <w:rFonts w:ascii="Symbol" w:eastAsia="Times New Roman" w:hAnsi="Symbol" w:cs="Calibri"/>
                <w:color w:val="auto"/>
                <w:szCs w:val="24"/>
              </w:rPr>
            </w:pPr>
            <w:r w:rsidRPr="00426828">
              <w:rPr>
                <w:rFonts w:ascii="Symbol" w:eastAsia="Times New Roman" w:hAnsi="Symbol" w:cs="Calibri"/>
                <w:color w:val="auto"/>
                <w:szCs w:val="24"/>
                <w:lang w:val="en-GB"/>
              </w:rPr>
              <w:t></w:t>
            </w:r>
            <w:r w:rsidRPr="00426828">
              <w:rPr>
                <w:rFonts w:eastAsia="Times New Roman"/>
                <w:color w:val="auto"/>
                <w:sz w:val="14"/>
                <w:szCs w:val="14"/>
                <w:lang w:val="en-GB"/>
              </w:rPr>
              <w:t xml:space="preserve">         </w:t>
            </w:r>
            <w:r w:rsidRPr="00426828">
              <w:rPr>
                <w:rFonts w:eastAsia="Times New Roman"/>
                <w:b/>
                <w:bCs/>
                <w:szCs w:val="24"/>
                <w:lang w:val="en-GB"/>
              </w:rPr>
              <w:t>Overview level training for the End Users</w:t>
            </w:r>
            <w:r w:rsidRPr="00426828">
              <w:rPr>
                <w:rFonts w:eastAsia="Times New Roman"/>
                <w:szCs w:val="24"/>
                <w:lang w:val="en-GB"/>
              </w:rPr>
              <w:t xml:space="preserve"> </w:t>
            </w:r>
          </w:p>
        </w:tc>
      </w:tr>
      <w:tr w:rsidR="00E45CF3" w:rsidRPr="00426828" w14:paraId="41C00B96" w14:textId="77777777" w:rsidTr="00702FA9">
        <w:trPr>
          <w:trHeight w:val="962"/>
        </w:trPr>
        <w:tc>
          <w:tcPr>
            <w:tcW w:w="928" w:type="dxa"/>
            <w:vMerge/>
            <w:hideMark/>
          </w:tcPr>
          <w:p w14:paraId="1A107F4A" w14:textId="77777777" w:rsidR="00426828" w:rsidRPr="00426828" w:rsidRDefault="00426828">
            <w:pPr>
              <w:spacing w:after="0" w:line="240" w:lineRule="auto"/>
              <w:rPr>
                <w:rFonts w:eastAsia="Times New Roman"/>
                <w:b/>
                <w:bCs/>
                <w:szCs w:val="24"/>
              </w:rPr>
            </w:pPr>
          </w:p>
        </w:tc>
        <w:tc>
          <w:tcPr>
            <w:tcW w:w="3044" w:type="dxa"/>
            <w:vMerge/>
            <w:tcBorders>
              <w:right w:val="single" w:sz="4" w:space="0" w:color="auto"/>
            </w:tcBorders>
            <w:hideMark/>
          </w:tcPr>
          <w:p w14:paraId="05EFFCCC" w14:textId="77777777" w:rsidR="00426828" w:rsidRPr="00426828" w:rsidRDefault="00426828">
            <w:pPr>
              <w:spacing w:after="0" w:line="240" w:lineRule="auto"/>
              <w:rPr>
                <w:rFonts w:eastAsia="Times New Roman"/>
                <w:b/>
                <w:bCs/>
                <w:szCs w:val="24"/>
              </w:rPr>
            </w:pPr>
          </w:p>
        </w:tc>
        <w:tc>
          <w:tcPr>
            <w:tcW w:w="5516" w:type="dxa"/>
            <w:tcBorders>
              <w:top w:val="nil"/>
              <w:left w:val="single" w:sz="4" w:space="0" w:color="auto"/>
              <w:bottom w:val="single" w:sz="4" w:space="0" w:color="auto"/>
              <w:right w:val="single" w:sz="4" w:space="0" w:color="auto"/>
            </w:tcBorders>
            <w:shd w:val="clear" w:color="auto" w:fill="auto"/>
            <w:hideMark/>
          </w:tcPr>
          <w:p w14:paraId="62C1D973" w14:textId="1F9AA77A" w:rsidR="00426828" w:rsidRPr="00426828" w:rsidRDefault="00426828" w:rsidP="00702FA9">
            <w:pPr>
              <w:spacing w:after="0" w:line="240" w:lineRule="auto"/>
              <w:rPr>
                <w:rFonts w:eastAsia="Times New Roman"/>
                <w:szCs w:val="24"/>
              </w:rPr>
            </w:pPr>
            <w:r w:rsidRPr="00426828">
              <w:rPr>
                <w:rFonts w:eastAsia="Times New Roman"/>
                <w:szCs w:val="24"/>
                <w:lang w:val="en-GB"/>
              </w:rPr>
              <w:t xml:space="preserve">Bidder shall conduct overview level training of the </w:t>
            </w:r>
            <w:r w:rsidR="00D478F9">
              <w:rPr>
                <w:rFonts w:eastAsia="Times New Roman"/>
                <w:szCs w:val="24"/>
                <w:lang w:val="en-GB"/>
              </w:rPr>
              <w:t>e-Connect System</w:t>
            </w:r>
            <w:r w:rsidRPr="00426828">
              <w:rPr>
                <w:rFonts w:eastAsia="Times New Roman"/>
                <w:szCs w:val="24"/>
                <w:lang w:val="en-GB"/>
              </w:rPr>
              <w:t xml:space="preserve"> for the End Users of the Purchaser at the start of the project. </w:t>
            </w:r>
          </w:p>
        </w:tc>
      </w:tr>
    </w:tbl>
    <w:p w14:paraId="4ECE071D" w14:textId="77777777" w:rsidR="00F24A05" w:rsidRDefault="00F24A05">
      <w:r>
        <w:br w:type="page"/>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3044"/>
        <w:gridCol w:w="5516"/>
      </w:tblGrid>
      <w:tr w:rsidR="00E45CF3" w:rsidRPr="00426828" w14:paraId="5C9D75EB" w14:textId="77777777" w:rsidTr="00702FA9">
        <w:trPr>
          <w:trHeight w:val="449"/>
        </w:trPr>
        <w:tc>
          <w:tcPr>
            <w:tcW w:w="928" w:type="dxa"/>
            <w:vMerge w:val="restart"/>
            <w:shd w:val="clear" w:color="auto" w:fill="F2F2F2" w:themeFill="background1" w:themeFillShade="F2"/>
            <w:hideMark/>
          </w:tcPr>
          <w:p w14:paraId="7F89482A" w14:textId="06503A02" w:rsidR="00426828" w:rsidRPr="00426828" w:rsidRDefault="00426828">
            <w:pPr>
              <w:spacing w:after="0" w:line="240" w:lineRule="auto"/>
              <w:rPr>
                <w:rFonts w:eastAsia="Times New Roman"/>
                <w:b/>
                <w:bCs/>
                <w:szCs w:val="24"/>
              </w:rPr>
            </w:pPr>
          </w:p>
        </w:tc>
        <w:tc>
          <w:tcPr>
            <w:tcW w:w="3044" w:type="dxa"/>
            <w:vMerge w:val="restart"/>
            <w:hideMark/>
          </w:tcPr>
          <w:p w14:paraId="50A268D2" w14:textId="77777777" w:rsidR="00426828" w:rsidRPr="00426828" w:rsidRDefault="00426828">
            <w:pPr>
              <w:spacing w:after="0" w:line="240" w:lineRule="auto"/>
              <w:rPr>
                <w:rFonts w:eastAsia="Times New Roman"/>
                <w:b/>
                <w:bCs/>
                <w:szCs w:val="24"/>
              </w:rPr>
            </w:pPr>
          </w:p>
        </w:tc>
        <w:tc>
          <w:tcPr>
            <w:tcW w:w="5516" w:type="dxa"/>
            <w:tcBorders>
              <w:top w:val="single" w:sz="4" w:space="0" w:color="auto"/>
              <w:bottom w:val="single" w:sz="4" w:space="0" w:color="auto"/>
            </w:tcBorders>
            <w:shd w:val="clear" w:color="auto" w:fill="auto"/>
            <w:hideMark/>
          </w:tcPr>
          <w:p w14:paraId="019C19FB" w14:textId="77777777" w:rsidR="00426828" w:rsidRPr="00426828" w:rsidRDefault="00426828" w:rsidP="00702FA9">
            <w:pPr>
              <w:spacing w:after="0" w:line="240" w:lineRule="auto"/>
              <w:rPr>
                <w:rFonts w:eastAsia="Times New Roman"/>
                <w:szCs w:val="24"/>
              </w:rPr>
            </w:pPr>
            <w:r w:rsidRPr="00426828">
              <w:rPr>
                <w:rFonts w:eastAsia="Times New Roman"/>
                <w:szCs w:val="24"/>
              </w:rPr>
              <w:t xml:space="preserve">      2. Technical Training for the internal IT Team </w:t>
            </w:r>
          </w:p>
        </w:tc>
      </w:tr>
      <w:tr w:rsidR="00E45CF3" w:rsidRPr="00426828" w14:paraId="78C72503" w14:textId="77777777" w:rsidTr="00702FA9">
        <w:trPr>
          <w:trHeight w:val="1529"/>
        </w:trPr>
        <w:tc>
          <w:tcPr>
            <w:tcW w:w="928" w:type="dxa"/>
            <w:vMerge/>
            <w:shd w:val="clear" w:color="auto" w:fill="F2F2F2" w:themeFill="background1" w:themeFillShade="F2"/>
            <w:hideMark/>
          </w:tcPr>
          <w:p w14:paraId="1FC19A02" w14:textId="77777777" w:rsidR="00426828" w:rsidRPr="00426828" w:rsidRDefault="00426828">
            <w:pPr>
              <w:spacing w:after="0" w:line="240" w:lineRule="auto"/>
              <w:rPr>
                <w:rFonts w:eastAsia="Times New Roman"/>
                <w:b/>
                <w:bCs/>
                <w:szCs w:val="24"/>
              </w:rPr>
            </w:pPr>
          </w:p>
        </w:tc>
        <w:tc>
          <w:tcPr>
            <w:tcW w:w="3044" w:type="dxa"/>
            <w:vMerge/>
            <w:tcBorders>
              <w:right w:val="single" w:sz="4" w:space="0" w:color="auto"/>
            </w:tcBorders>
            <w:hideMark/>
          </w:tcPr>
          <w:p w14:paraId="613DF14D" w14:textId="77777777" w:rsidR="00426828" w:rsidRPr="00426828" w:rsidRDefault="00426828">
            <w:pPr>
              <w:spacing w:after="0" w:line="240" w:lineRule="auto"/>
              <w:rPr>
                <w:rFonts w:eastAsia="Times New Roman"/>
                <w:b/>
                <w:bCs/>
                <w:szCs w:val="24"/>
              </w:rPr>
            </w:pPr>
          </w:p>
        </w:tc>
        <w:tc>
          <w:tcPr>
            <w:tcW w:w="5516" w:type="dxa"/>
            <w:tcBorders>
              <w:top w:val="single" w:sz="4" w:space="0" w:color="auto"/>
              <w:left w:val="single" w:sz="4" w:space="0" w:color="auto"/>
              <w:bottom w:val="nil"/>
              <w:right w:val="single" w:sz="4" w:space="0" w:color="auto"/>
            </w:tcBorders>
            <w:shd w:val="clear" w:color="auto" w:fill="auto"/>
            <w:hideMark/>
          </w:tcPr>
          <w:p w14:paraId="205F081E" w14:textId="32BB3F09" w:rsidR="00426828" w:rsidRPr="00426828" w:rsidRDefault="00426828" w:rsidP="00702FA9">
            <w:pPr>
              <w:spacing w:after="0" w:line="240" w:lineRule="auto"/>
              <w:rPr>
                <w:rFonts w:eastAsia="Times New Roman"/>
                <w:szCs w:val="24"/>
              </w:rPr>
            </w:pPr>
            <w:r w:rsidRPr="00426828">
              <w:rPr>
                <w:rFonts w:eastAsia="Times New Roman"/>
                <w:szCs w:val="24"/>
              </w:rPr>
              <w:t xml:space="preserve">This is the technical training to be given to the internal IT team of approximately 03 </w:t>
            </w:r>
            <w:r w:rsidR="00D478F9">
              <w:rPr>
                <w:rFonts w:eastAsia="Times New Roman"/>
                <w:szCs w:val="24"/>
              </w:rPr>
              <w:t xml:space="preserve">=04 </w:t>
            </w:r>
            <w:r w:rsidRPr="00426828">
              <w:rPr>
                <w:rFonts w:eastAsia="Times New Roman"/>
                <w:szCs w:val="24"/>
              </w:rPr>
              <w:t>personnel of the Purchaser by the</w:t>
            </w:r>
            <w:r w:rsidR="00D478F9">
              <w:rPr>
                <w:rFonts w:eastAsia="Times New Roman"/>
                <w:szCs w:val="24"/>
              </w:rPr>
              <w:t xml:space="preserve"> Bidder</w:t>
            </w:r>
            <w:r w:rsidRPr="00426828">
              <w:rPr>
                <w:rFonts w:eastAsia="Times New Roman"/>
                <w:szCs w:val="24"/>
              </w:rPr>
              <w:t>.  Bidder should give training on the following areas</w:t>
            </w:r>
            <w:r w:rsidR="00D478F9">
              <w:rPr>
                <w:rFonts w:eastAsia="Times New Roman"/>
                <w:szCs w:val="24"/>
              </w:rPr>
              <w:t xml:space="preserve"> at a minimum</w:t>
            </w:r>
            <w:r w:rsidRPr="00426828">
              <w:rPr>
                <w:rFonts w:eastAsia="Times New Roman"/>
                <w:szCs w:val="24"/>
              </w:rPr>
              <w:t xml:space="preserve">: </w:t>
            </w:r>
          </w:p>
        </w:tc>
      </w:tr>
      <w:tr w:rsidR="00E45CF3" w:rsidRPr="00426828" w14:paraId="7FB4ED77" w14:textId="77777777" w:rsidTr="00702FA9">
        <w:trPr>
          <w:trHeight w:val="431"/>
        </w:trPr>
        <w:tc>
          <w:tcPr>
            <w:tcW w:w="928" w:type="dxa"/>
            <w:vMerge/>
            <w:shd w:val="clear" w:color="auto" w:fill="F2F2F2" w:themeFill="background1" w:themeFillShade="F2"/>
            <w:hideMark/>
          </w:tcPr>
          <w:p w14:paraId="0AE3D430" w14:textId="77777777" w:rsidR="00426828" w:rsidRPr="00426828" w:rsidRDefault="00426828">
            <w:pPr>
              <w:spacing w:after="0" w:line="240" w:lineRule="auto"/>
              <w:rPr>
                <w:rFonts w:eastAsia="Times New Roman"/>
                <w:b/>
                <w:bCs/>
                <w:szCs w:val="24"/>
              </w:rPr>
            </w:pPr>
          </w:p>
        </w:tc>
        <w:tc>
          <w:tcPr>
            <w:tcW w:w="3044" w:type="dxa"/>
            <w:vMerge/>
            <w:tcBorders>
              <w:right w:val="single" w:sz="4" w:space="0" w:color="auto"/>
            </w:tcBorders>
            <w:hideMark/>
          </w:tcPr>
          <w:p w14:paraId="614FDEB9" w14:textId="77777777" w:rsidR="00426828" w:rsidRPr="00426828" w:rsidRDefault="00426828">
            <w:pPr>
              <w:spacing w:after="0" w:line="240" w:lineRule="auto"/>
              <w:rPr>
                <w:rFonts w:eastAsia="Times New Roman"/>
                <w:b/>
                <w:bCs/>
                <w:szCs w:val="24"/>
              </w:rPr>
            </w:pPr>
          </w:p>
        </w:tc>
        <w:tc>
          <w:tcPr>
            <w:tcW w:w="5516" w:type="dxa"/>
            <w:tcBorders>
              <w:top w:val="nil"/>
              <w:left w:val="single" w:sz="4" w:space="0" w:color="auto"/>
              <w:bottom w:val="nil"/>
              <w:right w:val="single" w:sz="4" w:space="0" w:color="auto"/>
            </w:tcBorders>
            <w:shd w:val="clear" w:color="auto" w:fill="auto"/>
            <w:hideMark/>
          </w:tcPr>
          <w:p w14:paraId="50203C44" w14:textId="77777777" w:rsidR="00426828" w:rsidRPr="00426828" w:rsidRDefault="00426828" w:rsidP="00702FA9">
            <w:pPr>
              <w:spacing w:after="0" w:line="240" w:lineRule="auto"/>
              <w:rPr>
                <w:rFonts w:ascii="Symbol" w:eastAsia="Times New Roman" w:hAnsi="Symbol" w:cs="Calibri"/>
                <w:color w:val="auto"/>
                <w:szCs w:val="24"/>
              </w:rPr>
            </w:pPr>
            <w:r w:rsidRPr="00426828">
              <w:rPr>
                <w:rFonts w:ascii="Symbol" w:eastAsia="Times New Roman" w:hAnsi="Symbol" w:cs="Calibri"/>
                <w:color w:val="auto"/>
                <w:szCs w:val="24"/>
                <w:lang w:val="en-GB"/>
              </w:rPr>
              <w:t></w:t>
            </w:r>
            <w:r w:rsidRPr="00426828">
              <w:rPr>
                <w:rFonts w:eastAsia="Times New Roman"/>
                <w:color w:val="auto"/>
                <w:sz w:val="14"/>
                <w:szCs w:val="14"/>
                <w:lang w:val="en-GB"/>
              </w:rPr>
              <w:t xml:space="preserve">         </w:t>
            </w:r>
            <w:r w:rsidRPr="00426828">
              <w:rPr>
                <w:rFonts w:eastAsia="Times New Roman"/>
                <w:szCs w:val="24"/>
                <w:lang w:val="en-GB"/>
              </w:rPr>
              <w:t xml:space="preserve">System Administration </w:t>
            </w:r>
          </w:p>
        </w:tc>
      </w:tr>
      <w:tr w:rsidR="00E45CF3" w:rsidRPr="00426828" w14:paraId="306AD218" w14:textId="77777777" w:rsidTr="00702FA9">
        <w:trPr>
          <w:trHeight w:val="431"/>
        </w:trPr>
        <w:tc>
          <w:tcPr>
            <w:tcW w:w="928" w:type="dxa"/>
            <w:vMerge/>
            <w:shd w:val="clear" w:color="auto" w:fill="F2F2F2" w:themeFill="background1" w:themeFillShade="F2"/>
            <w:hideMark/>
          </w:tcPr>
          <w:p w14:paraId="5B06FC98" w14:textId="77777777" w:rsidR="00426828" w:rsidRPr="00426828" w:rsidRDefault="00426828">
            <w:pPr>
              <w:spacing w:after="0" w:line="240" w:lineRule="auto"/>
              <w:rPr>
                <w:rFonts w:eastAsia="Times New Roman"/>
                <w:b/>
                <w:bCs/>
                <w:szCs w:val="24"/>
              </w:rPr>
            </w:pPr>
          </w:p>
        </w:tc>
        <w:tc>
          <w:tcPr>
            <w:tcW w:w="3044" w:type="dxa"/>
            <w:vMerge/>
            <w:tcBorders>
              <w:right w:val="single" w:sz="4" w:space="0" w:color="auto"/>
            </w:tcBorders>
            <w:hideMark/>
          </w:tcPr>
          <w:p w14:paraId="3615318E" w14:textId="77777777" w:rsidR="00426828" w:rsidRPr="00426828" w:rsidRDefault="00426828">
            <w:pPr>
              <w:spacing w:after="0" w:line="240" w:lineRule="auto"/>
              <w:rPr>
                <w:rFonts w:eastAsia="Times New Roman"/>
                <w:b/>
                <w:bCs/>
                <w:szCs w:val="24"/>
              </w:rPr>
            </w:pPr>
          </w:p>
        </w:tc>
        <w:tc>
          <w:tcPr>
            <w:tcW w:w="5516" w:type="dxa"/>
            <w:tcBorders>
              <w:top w:val="nil"/>
              <w:left w:val="single" w:sz="4" w:space="0" w:color="auto"/>
              <w:bottom w:val="nil"/>
              <w:right w:val="single" w:sz="4" w:space="0" w:color="auto"/>
            </w:tcBorders>
            <w:shd w:val="clear" w:color="auto" w:fill="auto"/>
            <w:hideMark/>
          </w:tcPr>
          <w:p w14:paraId="661AE25C" w14:textId="77777777" w:rsidR="00426828" w:rsidRPr="00426828" w:rsidRDefault="00426828" w:rsidP="00702FA9">
            <w:pPr>
              <w:spacing w:after="0" w:line="240" w:lineRule="auto"/>
              <w:rPr>
                <w:rFonts w:ascii="Symbol" w:eastAsia="Times New Roman" w:hAnsi="Symbol" w:cs="Calibri"/>
                <w:color w:val="auto"/>
                <w:szCs w:val="24"/>
              </w:rPr>
            </w:pPr>
            <w:r w:rsidRPr="00426828">
              <w:rPr>
                <w:rFonts w:ascii="Symbol" w:eastAsia="Times New Roman" w:hAnsi="Symbol" w:cs="Calibri"/>
                <w:color w:val="auto"/>
                <w:szCs w:val="24"/>
                <w:lang w:val="en-GB"/>
              </w:rPr>
              <w:t></w:t>
            </w:r>
            <w:r w:rsidRPr="00426828">
              <w:rPr>
                <w:rFonts w:eastAsia="Times New Roman"/>
                <w:color w:val="auto"/>
                <w:sz w:val="14"/>
                <w:szCs w:val="14"/>
                <w:lang w:val="en-GB"/>
              </w:rPr>
              <w:t xml:space="preserve">         </w:t>
            </w:r>
            <w:r w:rsidRPr="00426828">
              <w:rPr>
                <w:rFonts w:eastAsia="Times New Roman"/>
                <w:szCs w:val="24"/>
                <w:lang w:val="en-GB"/>
              </w:rPr>
              <w:t>Application architecture and Database structures</w:t>
            </w:r>
          </w:p>
        </w:tc>
      </w:tr>
      <w:tr w:rsidR="00E45CF3" w:rsidRPr="00426828" w14:paraId="5E28A820" w14:textId="77777777" w:rsidTr="00702FA9">
        <w:trPr>
          <w:trHeight w:val="449"/>
        </w:trPr>
        <w:tc>
          <w:tcPr>
            <w:tcW w:w="928" w:type="dxa"/>
            <w:vMerge/>
            <w:shd w:val="clear" w:color="auto" w:fill="F2F2F2" w:themeFill="background1" w:themeFillShade="F2"/>
            <w:hideMark/>
          </w:tcPr>
          <w:p w14:paraId="0D0AA110" w14:textId="77777777" w:rsidR="00426828" w:rsidRPr="00426828" w:rsidRDefault="00426828">
            <w:pPr>
              <w:spacing w:after="0" w:line="240" w:lineRule="auto"/>
              <w:rPr>
                <w:rFonts w:eastAsia="Times New Roman"/>
                <w:b/>
                <w:bCs/>
                <w:szCs w:val="24"/>
              </w:rPr>
            </w:pPr>
          </w:p>
        </w:tc>
        <w:tc>
          <w:tcPr>
            <w:tcW w:w="3044" w:type="dxa"/>
            <w:vMerge/>
            <w:tcBorders>
              <w:right w:val="single" w:sz="4" w:space="0" w:color="auto"/>
            </w:tcBorders>
            <w:hideMark/>
          </w:tcPr>
          <w:p w14:paraId="6BD19B15" w14:textId="77777777" w:rsidR="00426828" w:rsidRPr="00426828" w:rsidRDefault="00426828">
            <w:pPr>
              <w:spacing w:after="0" w:line="240" w:lineRule="auto"/>
              <w:rPr>
                <w:rFonts w:eastAsia="Times New Roman"/>
                <w:b/>
                <w:bCs/>
                <w:szCs w:val="24"/>
              </w:rPr>
            </w:pPr>
          </w:p>
        </w:tc>
        <w:tc>
          <w:tcPr>
            <w:tcW w:w="5516" w:type="dxa"/>
            <w:tcBorders>
              <w:top w:val="nil"/>
              <w:left w:val="single" w:sz="4" w:space="0" w:color="auto"/>
              <w:bottom w:val="nil"/>
              <w:right w:val="single" w:sz="4" w:space="0" w:color="auto"/>
            </w:tcBorders>
            <w:shd w:val="clear" w:color="auto" w:fill="auto"/>
            <w:hideMark/>
          </w:tcPr>
          <w:p w14:paraId="63375E47" w14:textId="77777777" w:rsidR="00426828" w:rsidRPr="00426828" w:rsidRDefault="00426828" w:rsidP="00702FA9">
            <w:pPr>
              <w:spacing w:after="0" w:line="240" w:lineRule="auto"/>
              <w:rPr>
                <w:rFonts w:ascii="Symbol" w:eastAsia="Times New Roman" w:hAnsi="Symbol" w:cs="Calibri"/>
                <w:color w:val="auto"/>
                <w:szCs w:val="24"/>
              </w:rPr>
            </w:pPr>
            <w:r w:rsidRPr="00426828">
              <w:rPr>
                <w:rFonts w:ascii="Symbol" w:eastAsia="Times New Roman" w:hAnsi="Symbol" w:cs="Calibri"/>
                <w:color w:val="auto"/>
                <w:szCs w:val="24"/>
                <w:lang w:val="en-GB"/>
              </w:rPr>
              <w:t></w:t>
            </w:r>
            <w:r w:rsidRPr="00426828">
              <w:rPr>
                <w:rFonts w:eastAsia="Times New Roman"/>
                <w:color w:val="auto"/>
                <w:sz w:val="14"/>
                <w:szCs w:val="14"/>
                <w:lang w:val="en-GB"/>
              </w:rPr>
              <w:t xml:space="preserve">         </w:t>
            </w:r>
            <w:r w:rsidRPr="00426828">
              <w:rPr>
                <w:rFonts w:eastAsia="Times New Roman"/>
                <w:szCs w:val="24"/>
                <w:lang w:val="en-GB"/>
              </w:rPr>
              <w:t xml:space="preserve">Database Administration  </w:t>
            </w:r>
          </w:p>
        </w:tc>
      </w:tr>
      <w:tr w:rsidR="00E45CF3" w:rsidRPr="00426828" w14:paraId="5C4A8E18" w14:textId="77777777" w:rsidTr="00702FA9">
        <w:trPr>
          <w:trHeight w:val="809"/>
        </w:trPr>
        <w:tc>
          <w:tcPr>
            <w:tcW w:w="928" w:type="dxa"/>
            <w:vMerge/>
            <w:shd w:val="clear" w:color="auto" w:fill="F2F2F2" w:themeFill="background1" w:themeFillShade="F2"/>
            <w:hideMark/>
          </w:tcPr>
          <w:p w14:paraId="58C6C7C3" w14:textId="77777777" w:rsidR="00426828" w:rsidRPr="00426828" w:rsidRDefault="00426828">
            <w:pPr>
              <w:spacing w:after="0" w:line="240" w:lineRule="auto"/>
              <w:rPr>
                <w:rFonts w:eastAsia="Times New Roman"/>
                <w:b/>
                <w:bCs/>
                <w:szCs w:val="24"/>
              </w:rPr>
            </w:pPr>
          </w:p>
        </w:tc>
        <w:tc>
          <w:tcPr>
            <w:tcW w:w="3044" w:type="dxa"/>
            <w:vMerge/>
            <w:tcBorders>
              <w:right w:val="single" w:sz="4" w:space="0" w:color="auto"/>
            </w:tcBorders>
            <w:hideMark/>
          </w:tcPr>
          <w:p w14:paraId="5CEA7282" w14:textId="77777777" w:rsidR="00426828" w:rsidRPr="00426828" w:rsidRDefault="00426828">
            <w:pPr>
              <w:spacing w:after="0" w:line="240" w:lineRule="auto"/>
              <w:rPr>
                <w:rFonts w:eastAsia="Times New Roman"/>
                <w:b/>
                <w:bCs/>
                <w:szCs w:val="24"/>
              </w:rPr>
            </w:pPr>
          </w:p>
        </w:tc>
        <w:tc>
          <w:tcPr>
            <w:tcW w:w="5516" w:type="dxa"/>
            <w:tcBorders>
              <w:top w:val="nil"/>
              <w:left w:val="single" w:sz="4" w:space="0" w:color="auto"/>
              <w:bottom w:val="nil"/>
              <w:right w:val="single" w:sz="4" w:space="0" w:color="auto"/>
            </w:tcBorders>
            <w:shd w:val="clear" w:color="auto" w:fill="auto"/>
            <w:hideMark/>
          </w:tcPr>
          <w:p w14:paraId="2937C9EF" w14:textId="77777777" w:rsidR="00426828" w:rsidRPr="00426828" w:rsidRDefault="00426828" w:rsidP="00702FA9">
            <w:pPr>
              <w:spacing w:after="0" w:line="240" w:lineRule="auto"/>
              <w:rPr>
                <w:rFonts w:ascii="Symbol" w:eastAsia="Times New Roman" w:hAnsi="Symbol" w:cs="Calibri"/>
                <w:color w:val="auto"/>
                <w:szCs w:val="24"/>
              </w:rPr>
            </w:pPr>
            <w:r w:rsidRPr="00426828">
              <w:rPr>
                <w:rFonts w:ascii="Symbol" w:eastAsia="Times New Roman" w:hAnsi="Symbol" w:cs="Calibri"/>
                <w:color w:val="auto"/>
                <w:szCs w:val="24"/>
                <w:lang w:val="en-GB"/>
              </w:rPr>
              <w:t></w:t>
            </w:r>
            <w:r w:rsidRPr="00426828">
              <w:rPr>
                <w:rFonts w:eastAsia="Times New Roman"/>
                <w:color w:val="auto"/>
                <w:sz w:val="14"/>
                <w:szCs w:val="14"/>
                <w:lang w:val="en-GB"/>
              </w:rPr>
              <w:t xml:space="preserve">         </w:t>
            </w:r>
            <w:r w:rsidRPr="00426828">
              <w:rPr>
                <w:rFonts w:eastAsia="Times New Roman"/>
                <w:szCs w:val="24"/>
                <w:lang w:val="en-GB"/>
              </w:rPr>
              <w:t xml:space="preserve">Programming for customizations/development works, Reports and Forms development </w:t>
            </w:r>
          </w:p>
        </w:tc>
      </w:tr>
      <w:tr w:rsidR="00E45CF3" w:rsidRPr="00426828" w14:paraId="26C2392E" w14:textId="77777777" w:rsidTr="00702FA9">
        <w:trPr>
          <w:trHeight w:val="315"/>
        </w:trPr>
        <w:tc>
          <w:tcPr>
            <w:tcW w:w="928" w:type="dxa"/>
            <w:vMerge/>
            <w:shd w:val="clear" w:color="auto" w:fill="F2F2F2" w:themeFill="background1" w:themeFillShade="F2"/>
            <w:hideMark/>
          </w:tcPr>
          <w:p w14:paraId="333A185E" w14:textId="77777777" w:rsidR="00426828" w:rsidRPr="00426828" w:rsidRDefault="00426828">
            <w:pPr>
              <w:spacing w:after="0" w:line="240" w:lineRule="auto"/>
              <w:rPr>
                <w:rFonts w:eastAsia="Times New Roman"/>
                <w:b/>
                <w:bCs/>
                <w:szCs w:val="24"/>
              </w:rPr>
            </w:pPr>
          </w:p>
        </w:tc>
        <w:tc>
          <w:tcPr>
            <w:tcW w:w="3044" w:type="dxa"/>
            <w:vMerge/>
            <w:tcBorders>
              <w:right w:val="single" w:sz="4" w:space="0" w:color="auto"/>
            </w:tcBorders>
            <w:hideMark/>
          </w:tcPr>
          <w:p w14:paraId="56C5AC55" w14:textId="77777777" w:rsidR="00426828" w:rsidRPr="00426828" w:rsidRDefault="00426828">
            <w:pPr>
              <w:spacing w:after="0" w:line="240" w:lineRule="auto"/>
              <w:rPr>
                <w:rFonts w:eastAsia="Times New Roman"/>
                <w:b/>
                <w:bCs/>
                <w:szCs w:val="24"/>
              </w:rPr>
            </w:pPr>
          </w:p>
        </w:tc>
        <w:tc>
          <w:tcPr>
            <w:tcW w:w="5516" w:type="dxa"/>
            <w:tcBorders>
              <w:top w:val="nil"/>
              <w:left w:val="single" w:sz="4" w:space="0" w:color="auto"/>
              <w:bottom w:val="nil"/>
              <w:right w:val="single" w:sz="4" w:space="0" w:color="auto"/>
            </w:tcBorders>
            <w:shd w:val="clear" w:color="auto" w:fill="auto"/>
            <w:hideMark/>
          </w:tcPr>
          <w:p w14:paraId="78711F14" w14:textId="77777777" w:rsidR="00426828" w:rsidRPr="00426828" w:rsidRDefault="00426828" w:rsidP="00702FA9">
            <w:pPr>
              <w:spacing w:after="0" w:line="240" w:lineRule="auto"/>
              <w:rPr>
                <w:rFonts w:ascii="Symbol" w:eastAsia="Times New Roman" w:hAnsi="Symbol" w:cs="Calibri"/>
                <w:color w:val="auto"/>
                <w:szCs w:val="24"/>
              </w:rPr>
            </w:pPr>
            <w:r w:rsidRPr="00426828">
              <w:rPr>
                <w:rFonts w:ascii="Symbol" w:eastAsia="Times New Roman" w:hAnsi="Symbol" w:cs="Calibri"/>
                <w:color w:val="auto"/>
                <w:szCs w:val="24"/>
                <w:lang w:val="en-GB"/>
              </w:rPr>
              <w:t></w:t>
            </w:r>
            <w:r w:rsidRPr="00426828">
              <w:rPr>
                <w:rFonts w:eastAsia="Times New Roman"/>
                <w:color w:val="auto"/>
                <w:sz w:val="14"/>
                <w:szCs w:val="14"/>
                <w:lang w:val="en-GB"/>
              </w:rPr>
              <w:t xml:space="preserve">         </w:t>
            </w:r>
            <w:r w:rsidRPr="00DA7B75">
              <w:rPr>
                <w:rFonts w:eastAsia="Times New Roman"/>
                <w:szCs w:val="24"/>
                <w:lang w:val="en-GB"/>
              </w:rPr>
              <w:t>Data Migration</w:t>
            </w:r>
            <w:r w:rsidRPr="00426828">
              <w:rPr>
                <w:rFonts w:eastAsia="Times New Roman"/>
                <w:szCs w:val="24"/>
                <w:lang w:val="en-GB"/>
              </w:rPr>
              <w:t xml:space="preserve"> </w:t>
            </w:r>
          </w:p>
        </w:tc>
      </w:tr>
      <w:tr w:rsidR="00E45CF3" w:rsidRPr="00426828" w14:paraId="060ED91E" w14:textId="77777777" w:rsidTr="00702FA9">
        <w:trPr>
          <w:trHeight w:val="728"/>
        </w:trPr>
        <w:tc>
          <w:tcPr>
            <w:tcW w:w="928" w:type="dxa"/>
            <w:vMerge/>
            <w:shd w:val="clear" w:color="auto" w:fill="F2F2F2" w:themeFill="background1" w:themeFillShade="F2"/>
            <w:hideMark/>
          </w:tcPr>
          <w:p w14:paraId="04185762" w14:textId="77777777" w:rsidR="00426828" w:rsidRPr="00426828" w:rsidRDefault="00426828">
            <w:pPr>
              <w:spacing w:after="0" w:line="240" w:lineRule="auto"/>
              <w:rPr>
                <w:rFonts w:eastAsia="Times New Roman"/>
                <w:b/>
                <w:bCs/>
                <w:szCs w:val="24"/>
              </w:rPr>
            </w:pPr>
          </w:p>
        </w:tc>
        <w:tc>
          <w:tcPr>
            <w:tcW w:w="3044" w:type="dxa"/>
            <w:vMerge/>
            <w:tcBorders>
              <w:right w:val="single" w:sz="4" w:space="0" w:color="auto"/>
            </w:tcBorders>
            <w:hideMark/>
          </w:tcPr>
          <w:p w14:paraId="34DCEA86" w14:textId="77777777" w:rsidR="00426828" w:rsidRPr="00426828" w:rsidRDefault="00426828">
            <w:pPr>
              <w:spacing w:after="0" w:line="240" w:lineRule="auto"/>
              <w:rPr>
                <w:rFonts w:eastAsia="Times New Roman"/>
                <w:b/>
                <w:bCs/>
                <w:szCs w:val="24"/>
              </w:rPr>
            </w:pPr>
          </w:p>
        </w:tc>
        <w:tc>
          <w:tcPr>
            <w:tcW w:w="5516" w:type="dxa"/>
            <w:tcBorders>
              <w:top w:val="nil"/>
              <w:left w:val="single" w:sz="4" w:space="0" w:color="auto"/>
              <w:bottom w:val="single" w:sz="4" w:space="0" w:color="auto"/>
              <w:right w:val="single" w:sz="4" w:space="0" w:color="auto"/>
            </w:tcBorders>
            <w:shd w:val="clear" w:color="auto" w:fill="auto"/>
            <w:hideMark/>
          </w:tcPr>
          <w:p w14:paraId="1A1DD8B2" w14:textId="4AB79F1B" w:rsidR="00426828" w:rsidRPr="00426828" w:rsidRDefault="00426828" w:rsidP="00702FA9">
            <w:pPr>
              <w:spacing w:after="0" w:line="240" w:lineRule="auto"/>
              <w:rPr>
                <w:rFonts w:ascii="Symbol" w:eastAsia="Times New Roman" w:hAnsi="Symbol" w:cs="Calibri"/>
                <w:color w:val="auto"/>
                <w:szCs w:val="24"/>
              </w:rPr>
            </w:pPr>
            <w:r w:rsidRPr="00426828">
              <w:rPr>
                <w:rFonts w:ascii="Symbol" w:eastAsia="Times New Roman" w:hAnsi="Symbol" w:cs="Calibri"/>
                <w:color w:val="auto"/>
                <w:szCs w:val="24"/>
                <w:lang w:val="en-GB"/>
              </w:rPr>
              <w:t></w:t>
            </w:r>
            <w:r w:rsidRPr="00426828">
              <w:rPr>
                <w:rFonts w:eastAsia="Times New Roman"/>
                <w:color w:val="auto"/>
                <w:sz w:val="14"/>
                <w:szCs w:val="14"/>
                <w:lang w:val="en-GB"/>
              </w:rPr>
              <w:t xml:space="preserve">         </w:t>
            </w:r>
            <w:r w:rsidRPr="00426828">
              <w:rPr>
                <w:rFonts w:eastAsia="Times New Roman"/>
                <w:szCs w:val="24"/>
                <w:lang w:val="en-GB"/>
              </w:rPr>
              <w:t xml:space="preserve">Technical tools associated with the </w:t>
            </w:r>
            <w:r w:rsidR="00D478F9">
              <w:rPr>
                <w:rFonts w:eastAsia="Times New Roman"/>
                <w:szCs w:val="24"/>
                <w:lang w:val="en-GB"/>
              </w:rPr>
              <w:t>e-Connect</w:t>
            </w:r>
            <w:r w:rsidRPr="00426828">
              <w:rPr>
                <w:rFonts w:eastAsia="Times New Roman"/>
                <w:szCs w:val="24"/>
                <w:lang w:val="en-GB"/>
              </w:rPr>
              <w:t xml:space="preserve"> implementation. </w:t>
            </w:r>
          </w:p>
        </w:tc>
      </w:tr>
      <w:tr w:rsidR="00E45CF3" w:rsidRPr="00426828" w14:paraId="581446E3" w14:textId="77777777" w:rsidTr="00702FA9">
        <w:trPr>
          <w:trHeight w:val="350"/>
        </w:trPr>
        <w:tc>
          <w:tcPr>
            <w:tcW w:w="928" w:type="dxa"/>
            <w:vMerge/>
            <w:shd w:val="clear" w:color="auto" w:fill="F2F2F2" w:themeFill="background1" w:themeFillShade="F2"/>
            <w:hideMark/>
          </w:tcPr>
          <w:p w14:paraId="02AC0D13" w14:textId="77777777" w:rsidR="00426828" w:rsidRPr="00426828" w:rsidRDefault="00426828">
            <w:pPr>
              <w:spacing w:after="0" w:line="240" w:lineRule="auto"/>
              <w:rPr>
                <w:rFonts w:eastAsia="Times New Roman"/>
                <w:b/>
                <w:bCs/>
                <w:szCs w:val="24"/>
              </w:rPr>
            </w:pPr>
          </w:p>
        </w:tc>
        <w:tc>
          <w:tcPr>
            <w:tcW w:w="3044" w:type="dxa"/>
            <w:vMerge/>
            <w:hideMark/>
          </w:tcPr>
          <w:p w14:paraId="1D7E35B8" w14:textId="77777777" w:rsidR="00426828" w:rsidRPr="00426828" w:rsidRDefault="00426828">
            <w:pPr>
              <w:spacing w:after="0" w:line="240" w:lineRule="auto"/>
              <w:rPr>
                <w:rFonts w:eastAsia="Times New Roman"/>
                <w:b/>
                <w:bCs/>
                <w:szCs w:val="24"/>
              </w:rPr>
            </w:pPr>
          </w:p>
        </w:tc>
        <w:tc>
          <w:tcPr>
            <w:tcW w:w="5516" w:type="dxa"/>
            <w:tcBorders>
              <w:top w:val="single" w:sz="4" w:space="0" w:color="auto"/>
              <w:bottom w:val="single" w:sz="4" w:space="0" w:color="auto"/>
            </w:tcBorders>
            <w:shd w:val="clear" w:color="auto" w:fill="auto"/>
            <w:hideMark/>
          </w:tcPr>
          <w:p w14:paraId="0DDFA6F2" w14:textId="77777777" w:rsidR="00426828" w:rsidRPr="00426828" w:rsidRDefault="00426828" w:rsidP="00702FA9">
            <w:pPr>
              <w:spacing w:after="0" w:line="240" w:lineRule="auto"/>
              <w:rPr>
                <w:rFonts w:eastAsia="Times New Roman"/>
                <w:szCs w:val="24"/>
              </w:rPr>
            </w:pPr>
            <w:r w:rsidRPr="00426828">
              <w:rPr>
                <w:rFonts w:eastAsia="Times New Roman"/>
                <w:szCs w:val="24"/>
              </w:rPr>
              <w:t xml:space="preserve">       3. End User Training </w:t>
            </w:r>
          </w:p>
        </w:tc>
      </w:tr>
      <w:tr w:rsidR="00E45CF3" w:rsidRPr="00426828" w14:paraId="73DD04B7" w14:textId="77777777" w:rsidTr="00702FA9">
        <w:trPr>
          <w:trHeight w:val="1268"/>
        </w:trPr>
        <w:tc>
          <w:tcPr>
            <w:tcW w:w="928" w:type="dxa"/>
            <w:vMerge/>
            <w:shd w:val="clear" w:color="auto" w:fill="F2F2F2" w:themeFill="background1" w:themeFillShade="F2"/>
            <w:hideMark/>
          </w:tcPr>
          <w:p w14:paraId="1CF05C6A" w14:textId="77777777" w:rsidR="00426828" w:rsidRPr="00426828" w:rsidRDefault="00426828">
            <w:pPr>
              <w:spacing w:after="0" w:line="240" w:lineRule="auto"/>
              <w:rPr>
                <w:rFonts w:eastAsia="Times New Roman"/>
                <w:b/>
                <w:bCs/>
                <w:szCs w:val="24"/>
              </w:rPr>
            </w:pPr>
          </w:p>
        </w:tc>
        <w:tc>
          <w:tcPr>
            <w:tcW w:w="3044" w:type="dxa"/>
            <w:vMerge/>
            <w:tcBorders>
              <w:right w:val="single" w:sz="4" w:space="0" w:color="auto"/>
            </w:tcBorders>
            <w:hideMark/>
          </w:tcPr>
          <w:p w14:paraId="4C162234" w14:textId="77777777" w:rsidR="00426828" w:rsidRPr="00426828" w:rsidRDefault="00426828">
            <w:pPr>
              <w:spacing w:after="0" w:line="240" w:lineRule="auto"/>
              <w:rPr>
                <w:rFonts w:eastAsia="Times New Roman"/>
                <w:b/>
                <w:bCs/>
                <w:szCs w:val="24"/>
              </w:rPr>
            </w:pPr>
          </w:p>
        </w:tc>
        <w:tc>
          <w:tcPr>
            <w:tcW w:w="5516" w:type="dxa"/>
            <w:tcBorders>
              <w:top w:val="single" w:sz="4" w:space="0" w:color="auto"/>
              <w:left w:val="single" w:sz="4" w:space="0" w:color="auto"/>
              <w:bottom w:val="nil"/>
              <w:right w:val="single" w:sz="4" w:space="0" w:color="auto"/>
            </w:tcBorders>
            <w:shd w:val="clear" w:color="auto" w:fill="auto"/>
            <w:hideMark/>
          </w:tcPr>
          <w:p w14:paraId="082AFA9D" w14:textId="6D8A90C7" w:rsidR="00426828" w:rsidRPr="00426828" w:rsidRDefault="00426828" w:rsidP="00702FA9">
            <w:pPr>
              <w:spacing w:after="0" w:line="240" w:lineRule="auto"/>
              <w:rPr>
                <w:rFonts w:eastAsia="Times New Roman"/>
                <w:szCs w:val="24"/>
              </w:rPr>
            </w:pPr>
            <w:r w:rsidRPr="00426828">
              <w:rPr>
                <w:rFonts w:eastAsia="Times New Roman"/>
                <w:szCs w:val="24"/>
              </w:rPr>
              <w:t xml:space="preserve">The End Users are the Purchaser’s staff who </w:t>
            </w:r>
            <w:r w:rsidR="00D478F9">
              <w:rPr>
                <w:rFonts w:eastAsia="Times New Roman"/>
                <w:szCs w:val="24"/>
              </w:rPr>
              <w:t xml:space="preserve">will be </w:t>
            </w:r>
            <w:r w:rsidRPr="00426828">
              <w:rPr>
                <w:rFonts w:eastAsia="Times New Roman"/>
                <w:szCs w:val="24"/>
              </w:rPr>
              <w:t>involve</w:t>
            </w:r>
            <w:r w:rsidR="00D478F9">
              <w:rPr>
                <w:rFonts w:eastAsia="Times New Roman"/>
                <w:szCs w:val="24"/>
              </w:rPr>
              <w:t>d</w:t>
            </w:r>
            <w:r w:rsidRPr="00426828">
              <w:rPr>
                <w:rFonts w:eastAsia="Times New Roman"/>
                <w:szCs w:val="24"/>
              </w:rPr>
              <w:t xml:space="preserve"> in day-to-day operations </w:t>
            </w:r>
            <w:r w:rsidR="00D478F9">
              <w:rPr>
                <w:rFonts w:eastAsia="Times New Roman"/>
                <w:szCs w:val="24"/>
              </w:rPr>
              <w:t>of the system</w:t>
            </w:r>
            <w:r w:rsidRPr="00426828">
              <w:rPr>
                <w:rFonts w:eastAsia="Times New Roman"/>
                <w:szCs w:val="24"/>
              </w:rPr>
              <w:t xml:space="preserve">. All the end users need to be trained by the Bidder for the smooth functioning of the System. </w:t>
            </w:r>
          </w:p>
        </w:tc>
      </w:tr>
      <w:tr w:rsidR="00E45CF3" w:rsidRPr="00426828" w14:paraId="6CE99B8D" w14:textId="77777777" w:rsidTr="00702FA9">
        <w:trPr>
          <w:trHeight w:val="440"/>
        </w:trPr>
        <w:tc>
          <w:tcPr>
            <w:tcW w:w="928" w:type="dxa"/>
            <w:vMerge/>
            <w:shd w:val="clear" w:color="auto" w:fill="F2F2F2" w:themeFill="background1" w:themeFillShade="F2"/>
            <w:hideMark/>
          </w:tcPr>
          <w:p w14:paraId="010ADCB7" w14:textId="77777777" w:rsidR="00426828" w:rsidRPr="00426828" w:rsidRDefault="00426828">
            <w:pPr>
              <w:spacing w:after="0" w:line="240" w:lineRule="auto"/>
              <w:rPr>
                <w:rFonts w:eastAsia="Times New Roman"/>
                <w:b/>
                <w:bCs/>
                <w:szCs w:val="24"/>
              </w:rPr>
            </w:pPr>
          </w:p>
        </w:tc>
        <w:tc>
          <w:tcPr>
            <w:tcW w:w="3044" w:type="dxa"/>
            <w:vMerge/>
            <w:tcBorders>
              <w:right w:val="single" w:sz="4" w:space="0" w:color="auto"/>
            </w:tcBorders>
            <w:hideMark/>
          </w:tcPr>
          <w:p w14:paraId="18C21241" w14:textId="77777777" w:rsidR="00426828" w:rsidRPr="00426828" w:rsidRDefault="00426828">
            <w:pPr>
              <w:spacing w:after="0" w:line="240" w:lineRule="auto"/>
              <w:rPr>
                <w:rFonts w:eastAsia="Times New Roman"/>
                <w:b/>
                <w:bCs/>
                <w:szCs w:val="24"/>
              </w:rPr>
            </w:pPr>
          </w:p>
        </w:tc>
        <w:tc>
          <w:tcPr>
            <w:tcW w:w="5516" w:type="dxa"/>
            <w:tcBorders>
              <w:top w:val="nil"/>
              <w:left w:val="single" w:sz="4" w:space="0" w:color="auto"/>
              <w:bottom w:val="nil"/>
              <w:right w:val="single" w:sz="4" w:space="0" w:color="auto"/>
            </w:tcBorders>
            <w:shd w:val="clear" w:color="auto" w:fill="auto"/>
            <w:hideMark/>
          </w:tcPr>
          <w:p w14:paraId="6842FCD0" w14:textId="77777777" w:rsidR="00426828" w:rsidRPr="00426828" w:rsidRDefault="00426828" w:rsidP="00702FA9">
            <w:pPr>
              <w:spacing w:after="0" w:line="240" w:lineRule="auto"/>
              <w:rPr>
                <w:rFonts w:ascii="Symbol" w:eastAsia="Times New Roman" w:hAnsi="Symbol" w:cs="Calibri"/>
                <w:color w:val="auto"/>
                <w:szCs w:val="24"/>
              </w:rPr>
            </w:pPr>
            <w:r w:rsidRPr="00426828">
              <w:rPr>
                <w:rFonts w:ascii="Symbol" w:eastAsia="Times New Roman" w:hAnsi="Symbol" w:cs="Calibri"/>
                <w:color w:val="auto"/>
                <w:szCs w:val="24"/>
                <w:lang w:val="en-GB"/>
              </w:rPr>
              <w:t></w:t>
            </w:r>
            <w:r w:rsidRPr="00426828">
              <w:rPr>
                <w:rFonts w:eastAsia="Times New Roman"/>
                <w:color w:val="auto"/>
                <w:sz w:val="14"/>
                <w:szCs w:val="14"/>
                <w:lang w:val="en-GB"/>
              </w:rPr>
              <w:t xml:space="preserve">         </w:t>
            </w:r>
            <w:r w:rsidRPr="00426828">
              <w:rPr>
                <w:rFonts w:eastAsia="Times New Roman"/>
                <w:szCs w:val="24"/>
                <w:lang w:val="en-GB"/>
              </w:rPr>
              <w:t xml:space="preserve">The Bidder shall submit a detailed Training Plan for all the end users. </w:t>
            </w:r>
          </w:p>
        </w:tc>
      </w:tr>
      <w:tr w:rsidR="00E45CF3" w:rsidRPr="00426828" w14:paraId="50AC9B63" w14:textId="77777777" w:rsidTr="00702FA9">
        <w:trPr>
          <w:trHeight w:val="710"/>
        </w:trPr>
        <w:tc>
          <w:tcPr>
            <w:tcW w:w="928" w:type="dxa"/>
            <w:vMerge/>
            <w:shd w:val="clear" w:color="auto" w:fill="F2F2F2" w:themeFill="background1" w:themeFillShade="F2"/>
            <w:hideMark/>
          </w:tcPr>
          <w:p w14:paraId="59016C9A" w14:textId="77777777" w:rsidR="00426828" w:rsidRPr="00426828" w:rsidRDefault="00426828">
            <w:pPr>
              <w:spacing w:after="0" w:line="240" w:lineRule="auto"/>
              <w:rPr>
                <w:rFonts w:eastAsia="Times New Roman"/>
                <w:b/>
                <w:bCs/>
                <w:szCs w:val="24"/>
              </w:rPr>
            </w:pPr>
          </w:p>
        </w:tc>
        <w:tc>
          <w:tcPr>
            <w:tcW w:w="3044" w:type="dxa"/>
            <w:vMerge/>
            <w:tcBorders>
              <w:right w:val="single" w:sz="4" w:space="0" w:color="auto"/>
            </w:tcBorders>
            <w:hideMark/>
          </w:tcPr>
          <w:p w14:paraId="26B03DDE" w14:textId="77777777" w:rsidR="00426828" w:rsidRPr="00426828" w:rsidRDefault="00426828">
            <w:pPr>
              <w:spacing w:after="0" w:line="240" w:lineRule="auto"/>
              <w:rPr>
                <w:rFonts w:eastAsia="Times New Roman"/>
                <w:b/>
                <w:bCs/>
                <w:szCs w:val="24"/>
              </w:rPr>
            </w:pPr>
          </w:p>
        </w:tc>
        <w:tc>
          <w:tcPr>
            <w:tcW w:w="5516" w:type="dxa"/>
            <w:tcBorders>
              <w:top w:val="nil"/>
              <w:left w:val="single" w:sz="4" w:space="0" w:color="auto"/>
              <w:bottom w:val="single" w:sz="4" w:space="0" w:color="auto"/>
              <w:right w:val="single" w:sz="4" w:space="0" w:color="auto"/>
            </w:tcBorders>
            <w:shd w:val="clear" w:color="auto" w:fill="auto"/>
            <w:hideMark/>
          </w:tcPr>
          <w:p w14:paraId="52423308" w14:textId="77777777" w:rsidR="00426828" w:rsidRPr="00426828" w:rsidRDefault="00426828" w:rsidP="00702FA9">
            <w:pPr>
              <w:spacing w:after="0" w:line="240" w:lineRule="auto"/>
              <w:rPr>
                <w:rFonts w:ascii="Symbol" w:eastAsia="Times New Roman" w:hAnsi="Symbol" w:cs="Calibri"/>
                <w:color w:val="auto"/>
                <w:szCs w:val="24"/>
              </w:rPr>
            </w:pPr>
            <w:r w:rsidRPr="00426828">
              <w:rPr>
                <w:rFonts w:ascii="Symbol" w:eastAsia="Times New Roman" w:hAnsi="Symbol" w:cs="Calibri"/>
                <w:color w:val="auto"/>
                <w:szCs w:val="24"/>
                <w:lang w:val="en-GB"/>
              </w:rPr>
              <w:t></w:t>
            </w:r>
            <w:r w:rsidRPr="00426828">
              <w:rPr>
                <w:rFonts w:eastAsia="Times New Roman"/>
                <w:color w:val="auto"/>
                <w:sz w:val="14"/>
                <w:szCs w:val="14"/>
                <w:lang w:val="en-GB"/>
              </w:rPr>
              <w:t xml:space="preserve">         </w:t>
            </w:r>
            <w:r w:rsidRPr="00426828">
              <w:rPr>
                <w:rFonts w:eastAsia="Times New Roman"/>
                <w:szCs w:val="24"/>
                <w:lang w:val="en-GB"/>
              </w:rPr>
              <w:t xml:space="preserve">Bidder shall conduct extensive training for all the end users before the Go-Live of the systems. </w:t>
            </w:r>
          </w:p>
        </w:tc>
      </w:tr>
      <w:tr w:rsidR="00E45CF3" w:rsidRPr="00426828" w14:paraId="5020966B" w14:textId="77777777" w:rsidTr="00702FA9">
        <w:trPr>
          <w:trHeight w:val="1061"/>
        </w:trPr>
        <w:tc>
          <w:tcPr>
            <w:tcW w:w="928" w:type="dxa"/>
            <w:vMerge/>
            <w:shd w:val="clear" w:color="auto" w:fill="F2F2F2" w:themeFill="background1" w:themeFillShade="F2"/>
            <w:hideMark/>
          </w:tcPr>
          <w:p w14:paraId="08D20ADF" w14:textId="77777777" w:rsidR="00426828" w:rsidRPr="00426828" w:rsidRDefault="00426828">
            <w:pPr>
              <w:spacing w:after="0" w:line="240" w:lineRule="auto"/>
              <w:rPr>
                <w:rFonts w:eastAsia="Times New Roman"/>
                <w:b/>
                <w:bCs/>
                <w:szCs w:val="24"/>
              </w:rPr>
            </w:pPr>
          </w:p>
        </w:tc>
        <w:tc>
          <w:tcPr>
            <w:tcW w:w="3044" w:type="dxa"/>
            <w:vMerge/>
            <w:tcBorders>
              <w:right w:val="single" w:sz="4" w:space="0" w:color="auto"/>
            </w:tcBorders>
            <w:hideMark/>
          </w:tcPr>
          <w:p w14:paraId="7CF7C1AF" w14:textId="77777777" w:rsidR="00426828" w:rsidRPr="00426828" w:rsidRDefault="00426828">
            <w:pPr>
              <w:spacing w:after="0" w:line="240" w:lineRule="auto"/>
              <w:rPr>
                <w:rFonts w:eastAsia="Times New Roman"/>
                <w:b/>
                <w:bCs/>
                <w:szCs w:val="24"/>
              </w:rPr>
            </w:pPr>
          </w:p>
        </w:tc>
        <w:tc>
          <w:tcPr>
            <w:tcW w:w="5516" w:type="dxa"/>
            <w:tcBorders>
              <w:top w:val="single" w:sz="4" w:space="0" w:color="auto"/>
              <w:left w:val="single" w:sz="4" w:space="0" w:color="auto"/>
              <w:bottom w:val="nil"/>
              <w:right w:val="single" w:sz="4" w:space="0" w:color="auto"/>
            </w:tcBorders>
            <w:shd w:val="clear" w:color="auto" w:fill="auto"/>
            <w:hideMark/>
          </w:tcPr>
          <w:p w14:paraId="47CE4B03" w14:textId="6D046307" w:rsidR="00426828" w:rsidRPr="00426828" w:rsidRDefault="00426828" w:rsidP="00702FA9">
            <w:pPr>
              <w:spacing w:after="0" w:line="240" w:lineRule="auto"/>
              <w:rPr>
                <w:rFonts w:ascii="Symbol" w:eastAsia="Times New Roman" w:hAnsi="Symbol" w:cs="Calibri"/>
                <w:color w:val="auto"/>
                <w:szCs w:val="24"/>
              </w:rPr>
            </w:pPr>
            <w:r w:rsidRPr="00426828">
              <w:rPr>
                <w:rFonts w:ascii="Symbol" w:eastAsia="Times New Roman" w:hAnsi="Symbol" w:cs="Calibri"/>
                <w:color w:val="auto"/>
                <w:szCs w:val="24"/>
                <w:lang w:val="en-GB"/>
              </w:rPr>
              <w:t></w:t>
            </w:r>
            <w:r w:rsidRPr="00426828">
              <w:rPr>
                <w:rFonts w:eastAsia="Times New Roman"/>
                <w:color w:val="auto"/>
                <w:sz w:val="14"/>
                <w:szCs w:val="14"/>
                <w:lang w:val="en-GB"/>
              </w:rPr>
              <w:t xml:space="preserve">         </w:t>
            </w:r>
            <w:r w:rsidRPr="00426828">
              <w:rPr>
                <w:rFonts w:eastAsia="Times New Roman"/>
                <w:szCs w:val="24"/>
                <w:lang w:val="en-GB"/>
              </w:rPr>
              <w:t xml:space="preserve">Bidder shall also give hands on training of the </w:t>
            </w:r>
            <w:r w:rsidR="00D478F9">
              <w:rPr>
                <w:rFonts w:eastAsia="Times New Roman"/>
                <w:szCs w:val="24"/>
                <w:lang w:val="en-GB"/>
              </w:rPr>
              <w:t>e-Connect System</w:t>
            </w:r>
            <w:r w:rsidRPr="00426828">
              <w:rPr>
                <w:rFonts w:eastAsia="Times New Roman"/>
                <w:szCs w:val="24"/>
                <w:lang w:val="en-GB"/>
              </w:rPr>
              <w:t xml:space="preserve"> to all the end users. This training should be for at least </w:t>
            </w:r>
            <w:r w:rsidR="00D478F9">
              <w:rPr>
                <w:rFonts w:eastAsia="Times New Roman"/>
                <w:szCs w:val="24"/>
                <w:lang w:val="en-GB"/>
              </w:rPr>
              <w:t>3-5</w:t>
            </w:r>
            <w:r w:rsidRPr="00426828">
              <w:rPr>
                <w:rFonts w:eastAsia="Times New Roman"/>
                <w:szCs w:val="24"/>
                <w:lang w:val="en-GB"/>
              </w:rPr>
              <w:t xml:space="preserve"> days for all the end users.  </w:t>
            </w:r>
          </w:p>
        </w:tc>
      </w:tr>
      <w:tr w:rsidR="00E45CF3" w:rsidRPr="00426828" w14:paraId="07E915AA" w14:textId="77777777" w:rsidTr="00702FA9">
        <w:trPr>
          <w:trHeight w:val="368"/>
        </w:trPr>
        <w:tc>
          <w:tcPr>
            <w:tcW w:w="928" w:type="dxa"/>
            <w:vMerge/>
            <w:shd w:val="clear" w:color="auto" w:fill="F2F2F2" w:themeFill="background1" w:themeFillShade="F2"/>
            <w:hideMark/>
          </w:tcPr>
          <w:p w14:paraId="0D376908" w14:textId="77777777" w:rsidR="00426828" w:rsidRPr="00426828" w:rsidRDefault="00426828">
            <w:pPr>
              <w:spacing w:after="0" w:line="240" w:lineRule="auto"/>
              <w:rPr>
                <w:rFonts w:eastAsia="Times New Roman"/>
                <w:b/>
                <w:bCs/>
                <w:szCs w:val="24"/>
              </w:rPr>
            </w:pPr>
          </w:p>
        </w:tc>
        <w:tc>
          <w:tcPr>
            <w:tcW w:w="3044" w:type="dxa"/>
            <w:vMerge/>
            <w:tcBorders>
              <w:right w:val="single" w:sz="4" w:space="0" w:color="auto"/>
            </w:tcBorders>
            <w:hideMark/>
          </w:tcPr>
          <w:p w14:paraId="21C50970" w14:textId="77777777" w:rsidR="00426828" w:rsidRPr="00426828" w:rsidRDefault="00426828">
            <w:pPr>
              <w:spacing w:after="0" w:line="240" w:lineRule="auto"/>
              <w:rPr>
                <w:rFonts w:eastAsia="Times New Roman"/>
                <w:b/>
                <w:bCs/>
                <w:szCs w:val="24"/>
              </w:rPr>
            </w:pPr>
          </w:p>
        </w:tc>
        <w:tc>
          <w:tcPr>
            <w:tcW w:w="5516" w:type="dxa"/>
            <w:tcBorders>
              <w:top w:val="nil"/>
              <w:left w:val="single" w:sz="4" w:space="0" w:color="auto"/>
              <w:bottom w:val="nil"/>
              <w:right w:val="single" w:sz="4" w:space="0" w:color="auto"/>
            </w:tcBorders>
            <w:shd w:val="clear" w:color="auto" w:fill="auto"/>
            <w:hideMark/>
          </w:tcPr>
          <w:p w14:paraId="1F07C3A3" w14:textId="77777777" w:rsidR="00426828" w:rsidRPr="00426828" w:rsidRDefault="00426828" w:rsidP="00702FA9">
            <w:pPr>
              <w:spacing w:after="0" w:line="240" w:lineRule="auto"/>
              <w:rPr>
                <w:rFonts w:eastAsia="Times New Roman"/>
                <w:b/>
                <w:bCs/>
                <w:i/>
                <w:iCs/>
                <w:szCs w:val="24"/>
              </w:rPr>
            </w:pPr>
            <w:r w:rsidRPr="00426828">
              <w:rPr>
                <w:rFonts w:eastAsia="Times New Roman"/>
                <w:b/>
                <w:bCs/>
                <w:i/>
                <w:iCs/>
                <w:szCs w:val="24"/>
              </w:rPr>
              <w:t xml:space="preserve">Training tools and Training materials: </w:t>
            </w:r>
          </w:p>
        </w:tc>
      </w:tr>
      <w:tr w:rsidR="00E45CF3" w:rsidRPr="00426828" w14:paraId="131F40CE" w14:textId="77777777" w:rsidTr="00702FA9">
        <w:trPr>
          <w:trHeight w:val="2681"/>
        </w:trPr>
        <w:tc>
          <w:tcPr>
            <w:tcW w:w="928" w:type="dxa"/>
            <w:vMerge/>
            <w:shd w:val="clear" w:color="auto" w:fill="F2F2F2" w:themeFill="background1" w:themeFillShade="F2"/>
            <w:hideMark/>
          </w:tcPr>
          <w:p w14:paraId="13F0DF3F" w14:textId="77777777" w:rsidR="00426828" w:rsidRPr="00426828" w:rsidRDefault="00426828">
            <w:pPr>
              <w:spacing w:after="0" w:line="240" w:lineRule="auto"/>
              <w:rPr>
                <w:rFonts w:eastAsia="Times New Roman"/>
                <w:b/>
                <w:bCs/>
                <w:szCs w:val="24"/>
              </w:rPr>
            </w:pPr>
          </w:p>
        </w:tc>
        <w:tc>
          <w:tcPr>
            <w:tcW w:w="3044" w:type="dxa"/>
            <w:vMerge/>
            <w:tcBorders>
              <w:right w:val="single" w:sz="4" w:space="0" w:color="auto"/>
            </w:tcBorders>
            <w:hideMark/>
          </w:tcPr>
          <w:p w14:paraId="1AB1281D" w14:textId="77777777" w:rsidR="00426828" w:rsidRPr="00426828" w:rsidRDefault="00426828">
            <w:pPr>
              <w:spacing w:after="0" w:line="240" w:lineRule="auto"/>
              <w:rPr>
                <w:rFonts w:eastAsia="Times New Roman"/>
                <w:b/>
                <w:bCs/>
                <w:szCs w:val="24"/>
              </w:rPr>
            </w:pPr>
          </w:p>
        </w:tc>
        <w:tc>
          <w:tcPr>
            <w:tcW w:w="5516" w:type="dxa"/>
            <w:tcBorders>
              <w:top w:val="nil"/>
              <w:left w:val="single" w:sz="4" w:space="0" w:color="auto"/>
              <w:bottom w:val="single" w:sz="4" w:space="0" w:color="auto"/>
              <w:right w:val="single" w:sz="4" w:space="0" w:color="auto"/>
            </w:tcBorders>
            <w:shd w:val="clear" w:color="auto" w:fill="auto"/>
            <w:hideMark/>
          </w:tcPr>
          <w:p w14:paraId="312803E3" w14:textId="77777777" w:rsidR="00426828" w:rsidRDefault="00426828" w:rsidP="00702FA9">
            <w:pPr>
              <w:spacing w:after="0" w:line="240" w:lineRule="auto"/>
              <w:rPr>
                <w:rFonts w:eastAsia="Times New Roman"/>
                <w:szCs w:val="24"/>
              </w:rPr>
            </w:pPr>
            <w:r w:rsidRPr="00426828">
              <w:rPr>
                <w:rFonts w:eastAsia="Times New Roman"/>
                <w:szCs w:val="24"/>
              </w:rPr>
              <w:t xml:space="preserve">Use of recommended </w:t>
            </w:r>
            <w:r w:rsidR="00D478F9">
              <w:rPr>
                <w:rFonts w:eastAsia="Times New Roman"/>
                <w:szCs w:val="24"/>
              </w:rPr>
              <w:t>e-Connect System</w:t>
            </w:r>
            <w:r w:rsidRPr="00426828">
              <w:rPr>
                <w:rFonts w:eastAsia="Times New Roman"/>
                <w:szCs w:val="24"/>
              </w:rPr>
              <w:t xml:space="preserve"> training tools/ software(s) for providing various training is essential. Adequate training material which includes training manuals, quick reference cards etc. should be provided during the training sessions. The recommended training material should be in paper &amp; electronic media with </w:t>
            </w:r>
            <w:r w:rsidR="00D478F9">
              <w:rPr>
                <w:rFonts w:eastAsia="Times New Roman"/>
                <w:szCs w:val="24"/>
              </w:rPr>
              <w:t>information</w:t>
            </w:r>
            <w:r w:rsidRPr="00426828">
              <w:rPr>
                <w:rFonts w:eastAsia="Times New Roman"/>
                <w:szCs w:val="24"/>
              </w:rPr>
              <w:t xml:space="preserve"> on </w:t>
            </w:r>
            <w:r w:rsidR="00D478F9">
              <w:rPr>
                <w:rFonts w:eastAsia="Times New Roman"/>
                <w:szCs w:val="24"/>
              </w:rPr>
              <w:t xml:space="preserve">e-Connect </w:t>
            </w:r>
            <w:r w:rsidRPr="00426828">
              <w:rPr>
                <w:rFonts w:eastAsia="Times New Roman"/>
                <w:szCs w:val="24"/>
              </w:rPr>
              <w:t xml:space="preserve"> fundamentals, </w:t>
            </w:r>
            <w:r w:rsidR="00DA2247">
              <w:rPr>
                <w:rFonts w:eastAsia="Times New Roman"/>
                <w:szCs w:val="24"/>
              </w:rPr>
              <w:t>operational</w:t>
            </w:r>
            <w:r w:rsidRPr="00426828">
              <w:rPr>
                <w:rFonts w:eastAsia="Times New Roman"/>
                <w:szCs w:val="24"/>
              </w:rPr>
              <w:t xml:space="preserve"> process overview, job activity training, and instructor led classrooms, etc. </w:t>
            </w:r>
          </w:p>
          <w:p w14:paraId="195CAB2B" w14:textId="7165BF0D" w:rsidR="00F24A05" w:rsidRPr="00426828" w:rsidRDefault="00F24A05" w:rsidP="00702FA9">
            <w:pPr>
              <w:spacing w:after="0" w:line="240" w:lineRule="auto"/>
              <w:rPr>
                <w:rFonts w:eastAsia="Times New Roman"/>
                <w:szCs w:val="24"/>
              </w:rPr>
            </w:pPr>
          </w:p>
        </w:tc>
      </w:tr>
    </w:tbl>
    <w:p w14:paraId="1BA38921" w14:textId="77777777" w:rsidR="00F24A05" w:rsidRDefault="00F24A05">
      <w:r>
        <w:br w:type="page"/>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3044"/>
        <w:gridCol w:w="5516"/>
      </w:tblGrid>
      <w:tr w:rsidR="00E45CF3" w:rsidRPr="00426828" w14:paraId="153BF1E0" w14:textId="77777777" w:rsidTr="00702FA9">
        <w:trPr>
          <w:trHeight w:val="800"/>
        </w:trPr>
        <w:tc>
          <w:tcPr>
            <w:tcW w:w="928" w:type="dxa"/>
            <w:vMerge w:val="restart"/>
            <w:shd w:val="clear" w:color="000000" w:fill="F2F2F2"/>
            <w:hideMark/>
          </w:tcPr>
          <w:p w14:paraId="3105CA72" w14:textId="4BB5E1C8" w:rsidR="00426828" w:rsidRPr="00426828" w:rsidRDefault="00426828" w:rsidP="00253B54">
            <w:pPr>
              <w:spacing w:after="0" w:line="240" w:lineRule="auto"/>
              <w:rPr>
                <w:rFonts w:eastAsia="Times New Roman"/>
                <w:b/>
                <w:bCs/>
                <w:szCs w:val="24"/>
              </w:rPr>
            </w:pPr>
            <w:r w:rsidRPr="00426828">
              <w:rPr>
                <w:rFonts w:eastAsia="Times New Roman"/>
                <w:b/>
                <w:bCs/>
                <w:szCs w:val="24"/>
              </w:rPr>
              <w:lastRenderedPageBreak/>
              <w:t>10.</w:t>
            </w:r>
            <w:r w:rsidRPr="00426828">
              <w:rPr>
                <w:rFonts w:eastAsia="Times New Roman"/>
                <w:b/>
                <w:bCs/>
                <w:sz w:val="14"/>
                <w:szCs w:val="14"/>
              </w:rPr>
              <w:t xml:space="preserve">  </w:t>
            </w:r>
            <w:r w:rsidRPr="00426828">
              <w:rPr>
                <w:rFonts w:eastAsia="Times New Roman"/>
                <w:b/>
                <w:bCs/>
                <w:szCs w:val="24"/>
              </w:rPr>
              <w:t> </w:t>
            </w:r>
          </w:p>
        </w:tc>
        <w:tc>
          <w:tcPr>
            <w:tcW w:w="3044" w:type="dxa"/>
            <w:vMerge w:val="restart"/>
            <w:shd w:val="clear" w:color="auto" w:fill="auto"/>
            <w:hideMark/>
          </w:tcPr>
          <w:p w14:paraId="46344650" w14:textId="77777777" w:rsidR="00426828" w:rsidRPr="00426828" w:rsidRDefault="00426828">
            <w:pPr>
              <w:spacing w:after="0" w:line="240" w:lineRule="auto"/>
              <w:rPr>
                <w:rFonts w:eastAsia="Times New Roman"/>
                <w:b/>
                <w:bCs/>
                <w:szCs w:val="24"/>
              </w:rPr>
            </w:pPr>
            <w:r w:rsidRPr="00426828">
              <w:rPr>
                <w:rFonts w:eastAsia="Times New Roman"/>
                <w:b/>
                <w:bCs/>
                <w:szCs w:val="24"/>
              </w:rPr>
              <w:t>Final Preparation and Go-Live</w:t>
            </w:r>
          </w:p>
        </w:tc>
        <w:tc>
          <w:tcPr>
            <w:tcW w:w="5516" w:type="dxa"/>
            <w:tcBorders>
              <w:top w:val="single" w:sz="4" w:space="0" w:color="auto"/>
            </w:tcBorders>
            <w:shd w:val="clear" w:color="auto" w:fill="auto"/>
            <w:hideMark/>
          </w:tcPr>
          <w:p w14:paraId="5E7A4F2A" w14:textId="77777777" w:rsidR="00426828" w:rsidRPr="00426828" w:rsidRDefault="00426828" w:rsidP="00702FA9">
            <w:pPr>
              <w:spacing w:after="0" w:line="240" w:lineRule="auto"/>
              <w:rPr>
                <w:rFonts w:eastAsia="Times New Roman"/>
                <w:szCs w:val="24"/>
              </w:rPr>
            </w:pPr>
            <w:r w:rsidRPr="00426828">
              <w:rPr>
                <w:rFonts w:eastAsia="Times New Roman"/>
                <w:szCs w:val="24"/>
              </w:rPr>
              <w:t xml:space="preserve">Bidder   is required to undertake the following for the Purchaser: </w:t>
            </w:r>
          </w:p>
        </w:tc>
      </w:tr>
      <w:tr w:rsidR="00E45CF3" w:rsidRPr="00426828" w14:paraId="59E3310B" w14:textId="77777777" w:rsidTr="00702FA9">
        <w:trPr>
          <w:trHeight w:val="710"/>
        </w:trPr>
        <w:tc>
          <w:tcPr>
            <w:tcW w:w="928" w:type="dxa"/>
            <w:vMerge/>
            <w:hideMark/>
          </w:tcPr>
          <w:p w14:paraId="37BADC44" w14:textId="77777777" w:rsidR="00426828" w:rsidRPr="00426828" w:rsidRDefault="00426828">
            <w:pPr>
              <w:spacing w:after="0" w:line="240" w:lineRule="auto"/>
              <w:rPr>
                <w:rFonts w:eastAsia="Times New Roman"/>
                <w:b/>
                <w:bCs/>
                <w:szCs w:val="24"/>
              </w:rPr>
            </w:pPr>
          </w:p>
        </w:tc>
        <w:tc>
          <w:tcPr>
            <w:tcW w:w="3044" w:type="dxa"/>
            <w:vMerge/>
            <w:hideMark/>
          </w:tcPr>
          <w:p w14:paraId="16A0F7E5" w14:textId="77777777" w:rsidR="00426828" w:rsidRPr="00426828" w:rsidRDefault="00426828">
            <w:pPr>
              <w:spacing w:after="0" w:line="240" w:lineRule="auto"/>
              <w:rPr>
                <w:rFonts w:eastAsia="Times New Roman"/>
                <w:b/>
                <w:bCs/>
                <w:szCs w:val="24"/>
              </w:rPr>
            </w:pPr>
          </w:p>
        </w:tc>
        <w:tc>
          <w:tcPr>
            <w:tcW w:w="5516" w:type="dxa"/>
            <w:shd w:val="clear" w:color="auto" w:fill="auto"/>
            <w:hideMark/>
          </w:tcPr>
          <w:p w14:paraId="3852C1D7" w14:textId="77777777" w:rsidR="00426828" w:rsidRPr="00426828" w:rsidRDefault="00426828" w:rsidP="00702FA9">
            <w:pPr>
              <w:spacing w:after="0" w:line="240" w:lineRule="auto"/>
              <w:rPr>
                <w:rFonts w:eastAsia="Times New Roman"/>
                <w:color w:val="auto"/>
                <w:szCs w:val="24"/>
              </w:rPr>
            </w:pPr>
            <w:r w:rsidRPr="00426828">
              <w:rPr>
                <w:rFonts w:eastAsia="Times New Roman"/>
                <w:color w:val="auto"/>
                <w:szCs w:val="24"/>
                <w:lang w:val="en-GB"/>
              </w:rPr>
              <w:t>10.1.</w:t>
            </w:r>
            <w:r w:rsidRPr="00426828">
              <w:rPr>
                <w:rFonts w:eastAsia="Times New Roman"/>
                <w:color w:val="auto"/>
                <w:sz w:val="14"/>
                <w:szCs w:val="14"/>
                <w:lang w:val="en-GB"/>
              </w:rPr>
              <w:t xml:space="preserve">        </w:t>
            </w:r>
            <w:r w:rsidRPr="00426828">
              <w:rPr>
                <w:rFonts w:eastAsia="Times New Roman"/>
                <w:szCs w:val="24"/>
                <w:lang w:val="en-GB"/>
              </w:rPr>
              <w:t>Review readiness for cut over</w:t>
            </w:r>
          </w:p>
        </w:tc>
      </w:tr>
      <w:tr w:rsidR="00E45CF3" w:rsidRPr="00426828" w14:paraId="2B8B6E8C" w14:textId="77777777" w:rsidTr="00702FA9">
        <w:trPr>
          <w:trHeight w:val="539"/>
        </w:trPr>
        <w:tc>
          <w:tcPr>
            <w:tcW w:w="928" w:type="dxa"/>
            <w:vMerge/>
            <w:hideMark/>
          </w:tcPr>
          <w:p w14:paraId="7BDD47F6" w14:textId="77777777" w:rsidR="00426828" w:rsidRPr="00426828" w:rsidRDefault="00426828">
            <w:pPr>
              <w:spacing w:after="0" w:line="240" w:lineRule="auto"/>
              <w:rPr>
                <w:rFonts w:eastAsia="Times New Roman"/>
                <w:b/>
                <w:bCs/>
                <w:szCs w:val="24"/>
              </w:rPr>
            </w:pPr>
          </w:p>
        </w:tc>
        <w:tc>
          <w:tcPr>
            <w:tcW w:w="3044" w:type="dxa"/>
            <w:vMerge/>
            <w:hideMark/>
          </w:tcPr>
          <w:p w14:paraId="731EA7D1" w14:textId="77777777" w:rsidR="00426828" w:rsidRPr="00426828" w:rsidRDefault="00426828">
            <w:pPr>
              <w:spacing w:after="0" w:line="240" w:lineRule="auto"/>
              <w:rPr>
                <w:rFonts w:eastAsia="Times New Roman"/>
                <w:b/>
                <w:bCs/>
                <w:szCs w:val="24"/>
              </w:rPr>
            </w:pPr>
          </w:p>
        </w:tc>
        <w:tc>
          <w:tcPr>
            <w:tcW w:w="5516" w:type="dxa"/>
            <w:shd w:val="clear" w:color="auto" w:fill="auto"/>
            <w:hideMark/>
          </w:tcPr>
          <w:p w14:paraId="7A18FC13" w14:textId="77777777" w:rsidR="00426828" w:rsidRPr="00426828" w:rsidRDefault="00426828" w:rsidP="00702FA9">
            <w:pPr>
              <w:spacing w:after="0" w:line="240" w:lineRule="auto"/>
              <w:rPr>
                <w:rFonts w:eastAsia="Times New Roman"/>
                <w:color w:val="auto"/>
                <w:szCs w:val="24"/>
              </w:rPr>
            </w:pPr>
            <w:r w:rsidRPr="00426828">
              <w:rPr>
                <w:rFonts w:eastAsia="Times New Roman"/>
                <w:color w:val="auto"/>
                <w:szCs w:val="24"/>
                <w:lang w:val="en-GB"/>
              </w:rPr>
              <w:t>10.2.</w:t>
            </w:r>
            <w:r w:rsidRPr="00426828">
              <w:rPr>
                <w:rFonts w:eastAsia="Times New Roman"/>
                <w:color w:val="auto"/>
                <w:sz w:val="14"/>
                <w:szCs w:val="14"/>
                <w:lang w:val="en-GB"/>
              </w:rPr>
              <w:t xml:space="preserve">        </w:t>
            </w:r>
            <w:r w:rsidRPr="00426828">
              <w:rPr>
                <w:rFonts w:eastAsia="Times New Roman"/>
                <w:szCs w:val="24"/>
                <w:lang w:val="en-GB"/>
              </w:rPr>
              <w:t xml:space="preserve">Manning the central help desk for any queries </w:t>
            </w:r>
          </w:p>
        </w:tc>
      </w:tr>
      <w:tr w:rsidR="00E45CF3" w:rsidRPr="00426828" w14:paraId="42260770" w14:textId="77777777" w:rsidTr="00702FA9">
        <w:trPr>
          <w:trHeight w:val="701"/>
        </w:trPr>
        <w:tc>
          <w:tcPr>
            <w:tcW w:w="928" w:type="dxa"/>
            <w:vMerge/>
            <w:hideMark/>
          </w:tcPr>
          <w:p w14:paraId="1F1CBE43" w14:textId="77777777" w:rsidR="00426828" w:rsidRPr="00426828" w:rsidRDefault="00426828">
            <w:pPr>
              <w:spacing w:after="0" w:line="240" w:lineRule="auto"/>
              <w:rPr>
                <w:rFonts w:eastAsia="Times New Roman"/>
                <w:b/>
                <w:bCs/>
                <w:szCs w:val="24"/>
              </w:rPr>
            </w:pPr>
          </w:p>
        </w:tc>
        <w:tc>
          <w:tcPr>
            <w:tcW w:w="3044" w:type="dxa"/>
            <w:vMerge/>
            <w:hideMark/>
          </w:tcPr>
          <w:p w14:paraId="2CBBDC2B" w14:textId="77777777" w:rsidR="00426828" w:rsidRPr="00426828" w:rsidRDefault="00426828">
            <w:pPr>
              <w:spacing w:after="0" w:line="240" w:lineRule="auto"/>
              <w:rPr>
                <w:rFonts w:eastAsia="Times New Roman"/>
                <w:b/>
                <w:bCs/>
                <w:szCs w:val="24"/>
              </w:rPr>
            </w:pPr>
          </w:p>
        </w:tc>
        <w:tc>
          <w:tcPr>
            <w:tcW w:w="5516" w:type="dxa"/>
            <w:shd w:val="clear" w:color="auto" w:fill="auto"/>
            <w:hideMark/>
          </w:tcPr>
          <w:p w14:paraId="3DFA3091" w14:textId="0039280A" w:rsidR="00426828" w:rsidRPr="00426828" w:rsidRDefault="00426828" w:rsidP="00702FA9">
            <w:pPr>
              <w:spacing w:after="0" w:line="240" w:lineRule="auto"/>
              <w:rPr>
                <w:rFonts w:eastAsia="Times New Roman"/>
                <w:color w:val="auto"/>
                <w:szCs w:val="24"/>
              </w:rPr>
            </w:pPr>
            <w:r w:rsidRPr="00426828">
              <w:rPr>
                <w:rFonts w:eastAsia="Times New Roman"/>
                <w:color w:val="auto"/>
                <w:szCs w:val="24"/>
                <w:lang w:val="en-GB"/>
              </w:rPr>
              <w:t>10.3.</w:t>
            </w:r>
            <w:r w:rsidRPr="00426828">
              <w:rPr>
                <w:rFonts w:eastAsia="Times New Roman"/>
                <w:color w:val="auto"/>
                <w:sz w:val="14"/>
                <w:szCs w:val="14"/>
                <w:lang w:val="en-GB"/>
              </w:rPr>
              <w:t xml:space="preserve">       </w:t>
            </w:r>
            <w:r w:rsidRPr="00426828">
              <w:rPr>
                <w:rFonts w:eastAsia="Times New Roman"/>
                <w:szCs w:val="24"/>
                <w:lang w:val="en-GB"/>
              </w:rPr>
              <w:t xml:space="preserve">Resolve Technical &amp; functionality related issues for </w:t>
            </w:r>
            <w:r w:rsidR="00AD7C2E">
              <w:rPr>
                <w:rFonts w:eastAsia="Times New Roman"/>
                <w:szCs w:val="24"/>
                <w:lang w:val="en-GB"/>
              </w:rPr>
              <w:t>e-</w:t>
            </w:r>
            <w:r w:rsidR="00AD7C2E" w:rsidRPr="00AD7C2E">
              <w:rPr>
                <w:rFonts w:eastAsia="Times New Roman"/>
                <w:color w:val="auto"/>
                <w:szCs w:val="24"/>
                <w:lang w:val="en-GB"/>
              </w:rPr>
              <w:t>Connec</w:t>
            </w:r>
            <w:r w:rsidR="000D617B">
              <w:rPr>
                <w:rFonts w:eastAsia="Times New Roman"/>
                <w:color w:val="auto"/>
                <w:szCs w:val="24"/>
                <w:lang w:val="en-GB"/>
              </w:rPr>
              <w:t>t</w:t>
            </w:r>
            <w:r w:rsidRPr="00426828">
              <w:rPr>
                <w:rFonts w:eastAsia="Times New Roman"/>
                <w:szCs w:val="24"/>
                <w:lang w:val="en-GB"/>
              </w:rPr>
              <w:t xml:space="preserve"> </w:t>
            </w:r>
          </w:p>
        </w:tc>
      </w:tr>
      <w:tr w:rsidR="00E45CF3" w:rsidRPr="00426828" w14:paraId="222FE9DB" w14:textId="77777777" w:rsidTr="00702FA9">
        <w:trPr>
          <w:trHeight w:val="710"/>
        </w:trPr>
        <w:tc>
          <w:tcPr>
            <w:tcW w:w="928" w:type="dxa"/>
            <w:vMerge/>
            <w:hideMark/>
          </w:tcPr>
          <w:p w14:paraId="47F82895" w14:textId="77777777" w:rsidR="00426828" w:rsidRPr="00426828" w:rsidRDefault="00426828">
            <w:pPr>
              <w:spacing w:after="0" w:line="240" w:lineRule="auto"/>
              <w:rPr>
                <w:rFonts w:eastAsia="Times New Roman"/>
                <w:b/>
                <w:bCs/>
                <w:szCs w:val="24"/>
              </w:rPr>
            </w:pPr>
          </w:p>
        </w:tc>
        <w:tc>
          <w:tcPr>
            <w:tcW w:w="3044" w:type="dxa"/>
            <w:vMerge/>
            <w:hideMark/>
          </w:tcPr>
          <w:p w14:paraId="1639AE41" w14:textId="77777777" w:rsidR="00426828" w:rsidRPr="00426828" w:rsidRDefault="00426828">
            <w:pPr>
              <w:spacing w:after="0" w:line="240" w:lineRule="auto"/>
              <w:rPr>
                <w:rFonts w:eastAsia="Times New Roman"/>
                <w:b/>
                <w:bCs/>
                <w:szCs w:val="24"/>
              </w:rPr>
            </w:pPr>
          </w:p>
        </w:tc>
        <w:tc>
          <w:tcPr>
            <w:tcW w:w="5516" w:type="dxa"/>
            <w:shd w:val="clear" w:color="auto" w:fill="auto"/>
            <w:hideMark/>
          </w:tcPr>
          <w:p w14:paraId="3DDEAA16" w14:textId="74F8E34F" w:rsidR="00426828" w:rsidRPr="00426828" w:rsidRDefault="00426828" w:rsidP="00702FA9">
            <w:pPr>
              <w:spacing w:after="0" w:line="240" w:lineRule="auto"/>
              <w:rPr>
                <w:rFonts w:eastAsia="Times New Roman"/>
                <w:color w:val="auto"/>
                <w:szCs w:val="24"/>
              </w:rPr>
            </w:pPr>
            <w:r w:rsidRPr="00426828">
              <w:rPr>
                <w:rFonts w:eastAsia="Times New Roman"/>
                <w:color w:val="auto"/>
                <w:szCs w:val="24"/>
                <w:lang w:val="en-GB"/>
              </w:rPr>
              <w:t>10.4.</w:t>
            </w:r>
            <w:r w:rsidRPr="00426828">
              <w:rPr>
                <w:rFonts w:eastAsia="Times New Roman"/>
                <w:color w:val="auto"/>
                <w:sz w:val="14"/>
                <w:szCs w:val="14"/>
                <w:lang w:val="en-GB"/>
              </w:rPr>
              <w:t xml:space="preserve">       </w:t>
            </w:r>
            <w:r w:rsidRPr="00426828">
              <w:rPr>
                <w:rFonts w:eastAsia="Times New Roman"/>
                <w:szCs w:val="24"/>
                <w:lang w:val="en-GB"/>
              </w:rPr>
              <w:t>Review the usage and performance of the</w:t>
            </w:r>
            <w:r w:rsidR="000D617B">
              <w:rPr>
                <w:rFonts w:eastAsia="Times New Roman"/>
                <w:szCs w:val="24"/>
                <w:lang w:val="en-GB"/>
              </w:rPr>
              <w:t xml:space="preserve"> e-Connect System until</w:t>
            </w:r>
            <w:r w:rsidRPr="00426828">
              <w:rPr>
                <w:rFonts w:eastAsia="Times New Roman"/>
                <w:szCs w:val="24"/>
                <w:lang w:val="en-GB"/>
              </w:rPr>
              <w:t xml:space="preserve"> it stabilizes </w:t>
            </w:r>
          </w:p>
        </w:tc>
      </w:tr>
      <w:tr w:rsidR="00E45CF3" w:rsidRPr="00426828" w14:paraId="5FCDFD8E" w14:textId="77777777" w:rsidTr="00702FA9">
        <w:trPr>
          <w:trHeight w:val="809"/>
        </w:trPr>
        <w:tc>
          <w:tcPr>
            <w:tcW w:w="928" w:type="dxa"/>
            <w:vMerge/>
            <w:hideMark/>
          </w:tcPr>
          <w:p w14:paraId="232B4490" w14:textId="77777777" w:rsidR="00426828" w:rsidRPr="00426828" w:rsidRDefault="00426828">
            <w:pPr>
              <w:spacing w:after="0" w:line="240" w:lineRule="auto"/>
              <w:rPr>
                <w:rFonts w:eastAsia="Times New Roman"/>
                <w:b/>
                <w:bCs/>
                <w:szCs w:val="24"/>
              </w:rPr>
            </w:pPr>
          </w:p>
        </w:tc>
        <w:tc>
          <w:tcPr>
            <w:tcW w:w="3044" w:type="dxa"/>
            <w:vMerge/>
            <w:hideMark/>
          </w:tcPr>
          <w:p w14:paraId="4DF1FF29" w14:textId="77777777" w:rsidR="00426828" w:rsidRPr="00426828" w:rsidRDefault="00426828">
            <w:pPr>
              <w:spacing w:after="0" w:line="240" w:lineRule="auto"/>
              <w:rPr>
                <w:rFonts w:eastAsia="Times New Roman"/>
                <w:b/>
                <w:bCs/>
                <w:szCs w:val="24"/>
              </w:rPr>
            </w:pPr>
          </w:p>
        </w:tc>
        <w:tc>
          <w:tcPr>
            <w:tcW w:w="5516" w:type="dxa"/>
            <w:shd w:val="clear" w:color="auto" w:fill="auto"/>
            <w:hideMark/>
          </w:tcPr>
          <w:p w14:paraId="57D6A03C" w14:textId="350E6AB1" w:rsidR="00426828" w:rsidRPr="00426828" w:rsidRDefault="00426828" w:rsidP="00702FA9">
            <w:pPr>
              <w:spacing w:after="0" w:line="240" w:lineRule="auto"/>
              <w:rPr>
                <w:rFonts w:eastAsia="Times New Roman"/>
                <w:color w:val="auto"/>
                <w:szCs w:val="24"/>
              </w:rPr>
            </w:pPr>
            <w:r w:rsidRPr="00426828">
              <w:rPr>
                <w:rFonts w:eastAsia="Times New Roman"/>
                <w:color w:val="auto"/>
                <w:szCs w:val="24"/>
                <w:lang w:val="en-GB"/>
              </w:rPr>
              <w:t>10.5.</w:t>
            </w:r>
            <w:r w:rsidRPr="00426828">
              <w:rPr>
                <w:rFonts w:eastAsia="Times New Roman"/>
                <w:color w:val="auto"/>
                <w:sz w:val="14"/>
                <w:szCs w:val="14"/>
                <w:lang w:val="en-GB"/>
              </w:rPr>
              <w:t xml:space="preserve">       </w:t>
            </w:r>
            <w:r w:rsidRPr="00426828">
              <w:rPr>
                <w:rFonts w:eastAsia="Times New Roman"/>
                <w:szCs w:val="24"/>
                <w:lang w:val="en-GB"/>
              </w:rPr>
              <w:t xml:space="preserve">Documentation of the issues/problems that come up and solutions </w:t>
            </w:r>
            <w:r w:rsidR="000D617B">
              <w:rPr>
                <w:rFonts w:eastAsia="Times New Roman"/>
                <w:szCs w:val="24"/>
                <w:lang w:val="en-GB"/>
              </w:rPr>
              <w:t>provided</w:t>
            </w:r>
          </w:p>
        </w:tc>
      </w:tr>
      <w:tr w:rsidR="00E45CF3" w:rsidRPr="00426828" w14:paraId="4FA085EC" w14:textId="77777777" w:rsidTr="00702FA9">
        <w:trPr>
          <w:trHeight w:val="692"/>
        </w:trPr>
        <w:tc>
          <w:tcPr>
            <w:tcW w:w="928" w:type="dxa"/>
            <w:vMerge/>
            <w:hideMark/>
          </w:tcPr>
          <w:p w14:paraId="7C850FAB" w14:textId="77777777" w:rsidR="00426828" w:rsidRPr="00426828" w:rsidRDefault="00426828">
            <w:pPr>
              <w:spacing w:after="0" w:line="240" w:lineRule="auto"/>
              <w:rPr>
                <w:rFonts w:eastAsia="Times New Roman"/>
                <w:b/>
                <w:bCs/>
                <w:szCs w:val="24"/>
              </w:rPr>
            </w:pPr>
          </w:p>
        </w:tc>
        <w:tc>
          <w:tcPr>
            <w:tcW w:w="3044" w:type="dxa"/>
            <w:vMerge/>
            <w:hideMark/>
          </w:tcPr>
          <w:p w14:paraId="17B70038" w14:textId="77777777" w:rsidR="00426828" w:rsidRPr="00426828" w:rsidRDefault="00426828">
            <w:pPr>
              <w:spacing w:after="0" w:line="240" w:lineRule="auto"/>
              <w:rPr>
                <w:rFonts w:eastAsia="Times New Roman"/>
                <w:b/>
                <w:bCs/>
                <w:szCs w:val="24"/>
              </w:rPr>
            </w:pPr>
          </w:p>
        </w:tc>
        <w:tc>
          <w:tcPr>
            <w:tcW w:w="5516" w:type="dxa"/>
            <w:shd w:val="clear" w:color="auto" w:fill="auto"/>
            <w:hideMark/>
          </w:tcPr>
          <w:p w14:paraId="629029CD" w14:textId="77EF3307" w:rsidR="00426828" w:rsidRPr="00426828" w:rsidRDefault="00426828" w:rsidP="00702FA9">
            <w:pPr>
              <w:spacing w:after="0" w:line="240" w:lineRule="auto"/>
              <w:rPr>
                <w:rFonts w:eastAsia="Times New Roman"/>
                <w:color w:val="auto"/>
                <w:szCs w:val="24"/>
              </w:rPr>
            </w:pPr>
            <w:r w:rsidRPr="00426828">
              <w:rPr>
                <w:rFonts w:eastAsia="Times New Roman"/>
                <w:color w:val="auto"/>
                <w:szCs w:val="24"/>
                <w:lang w:val="en-GB"/>
              </w:rPr>
              <w:t>10.6.</w:t>
            </w:r>
            <w:r w:rsidRPr="00426828">
              <w:rPr>
                <w:rFonts w:eastAsia="Times New Roman"/>
                <w:color w:val="auto"/>
                <w:sz w:val="14"/>
                <w:szCs w:val="14"/>
                <w:lang w:val="en-GB"/>
              </w:rPr>
              <w:t xml:space="preserve">       </w:t>
            </w:r>
            <w:r w:rsidRPr="00426828">
              <w:rPr>
                <w:rFonts w:eastAsia="Times New Roman"/>
                <w:szCs w:val="24"/>
                <w:lang w:val="en-GB"/>
              </w:rPr>
              <w:t xml:space="preserve">Final configuration/ integration, </w:t>
            </w:r>
            <w:r w:rsidR="00BC3639" w:rsidRPr="00426828">
              <w:rPr>
                <w:rFonts w:eastAsia="Times New Roman"/>
                <w:szCs w:val="24"/>
                <w:lang w:val="en-GB"/>
              </w:rPr>
              <w:t>volume,</w:t>
            </w:r>
            <w:r w:rsidRPr="00426828">
              <w:rPr>
                <w:rFonts w:eastAsia="Times New Roman"/>
                <w:szCs w:val="24"/>
                <w:lang w:val="en-GB"/>
              </w:rPr>
              <w:t xml:space="preserve"> and stress testing </w:t>
            </w:r>
          </w:p>
        </w:tc>
      </w:tr>
      <w:tr w:rsidR="00E45CF3" w:rsidRPr="00426828" w14:paraId="50DAF3F7" w14:textId="77777777" w:rsidTr="00702FA9">
        <w:trPr>
          <w:trHeight w:val="458"/>
        </w:trPr>
        <w:tc>
          <w:tcPr>
            <w:tcW w:w="928" w:type="dxa"/>
            <w:vMerge/>
            <w:hideMark/>
          </w:tcPr>
          <w:p w14:paraId="5C3E9084" w14:textId="77777777" w:rsidR="00426828" w:rsidRPr="00426828" w:rsidRDefault="00426828">
            <w:pPr>
              <w:spacing w:after="0" w:line="240" w:lineRule="auto"/>
              <w:rPr>
                <w:rFonts w:eastAsia="Times New Roman"/>
                <w:b/>
                <w:bCs/>
                <w:szCs w:val="24"/>
              </w:rPr>
            </w:pPr>
          </w:p>
        </w:tc>
        <w:tc>
          <w:tcPr>
            <w:tcW w:w="3044" w:type="dxa"/>
            <w:vMerge/>
            <w:hideMark/>
          </w:tcPr>
          <w:p w14:paraId="673AF35D" w14:textId="77777777" w:rsidR="00426828" w:rsidRPr="00426828" w:rsidRDefault="00426828">
            <w:pPr>
              <w:spacing w:after="0" w:line="240" w:lineRule="auto"/>
              <w:rPr>
                <w:rFonts w:eastAsia="Times New Roman"/>
                <w:b/>
                <w:bCs/>
                <w:szCs w:val="24"/>
              </w:rPr>
            </w:pPr>
          </w:p>
        </w:tc>
        <w:tc>
          <w:tcPr>
            <w:tcW w:w="5516" w:type="dxa"/>
            <w:shd w:val="clear" w:color="auto" w:fill="auto"/>
            <w:hideMark/>
          </w:tcPr>
          <w:p w14:paraId="5B9727B3" w14:textId="77777777" w:rsidR="00426828" w:rsidRPr="00DA7B75" w:rsidRDefault="00426828" w:rsidP="00702FA9">
            <w:pPr>
              <w:spacing w:after="0" w:line="240" w:lineRule="auto"/>
              <w:rPr>
                <w:rFonts w:eastAsia="Times New Roman"/>
                <w:color w:val="auto"/>
                <w:szCs w:val="24"/>
              </w:rPr>
            </w:pPr>
            <w:r w:rsidRPr="00DA7B75">
              <w:rPr>
                <w:rFonts w:eastAsia="Times New Roman"/>
                <w:color w:val="auto"/>
                <w:szCs w:val="24"/>
                <w:lang w:val="en-GB"/>
              </w:rPr>
              <w:t>10.7.</w:t>
            </w:r>
            <w:r w:rsidRPr="00DA7B75">
              <w:rPr>
                <w:rFonts w:eastAsia="Times New Roman"/>
                <w:color w:val="auto"/>
                <w:sz w:val="14"/>
                <w:szCs w:val="14"/>
                <w:lang w:val="en-GB"/>
              </w:rPr>
              <w:t xml:space="preserve">        </w:t>
            </w:r>
            <w:r w:rsidRPr="00DA7B75">
              <w:rPr>
                <w:rFonts w:eastAsia="Times New Roman"/>
                <w:szCs w:val="24"/>
                <w:lang w:val="en-GB"/>
              </w:rPr>
              <w:t xml:space="preserve">Data migration </w:t>
            </w:r>
          </w:p>
        </w:tc>
      </w:tr>
      <w:tr w:rsidR="00E45CF3" w:rsidRPr="00426828" w14:paraId="20345851" w14:textId="77777777" w:rsidTr="00702FA9">
        <w:trPr>
          <w:trHeight w:val="521"/>
        </w:trPr>
        <w:tc>
          <w:tcPr>
            <w:tcW w:w="928" w:type="dxa"/>
            <w:vMerge/>
            <w:tcBorders>
              <w:bottom w:val="nil"/>
            </w:tcBorders>
            <w:hideMark/>
          </w:tcPr>
          <w:p w14:paraId="7ACE20D2" w14:textId="77777777" w:rsidR="00426828" w:rsidRPr="00426828" w:rsidRDefault="00426828">
            <w:pPr>
              <w:spacing w:after="0" w:line="240" w:lineRule="auto"/>
              <w:rPr>
                <w:rFonts w:eastAsia="Times New Roman"/>
                <w:b/>
                <w:bCs/>
                <w:szCs w:val="24"/>
              </w:rPr>
            </w:pPr>
          </w:p>
        </w:tc>
        <w:tc>
          <w:tcPr>
            <w:tcW w:w="3044" w:type="dxa"/>
            <w:vMerge/>
            <w:tcBorders>
              <w:bottom w:val="nil"/>
            </w:tcBorders>
            <w:hideMark/>
          </w:tcPr>
          <w:p w14:paraId="50CE0D2D" w14:textId="77777777" w:rsidR="00426828" w:rsidRPr="00426828" w:rsidRDefault="00426828">
            <w:pPr>
              <w:spacing w:after="0" w:line="240" w:lineRule="auto"/>
              <w:rPr>
                <w:rFonts w:eastAsia="Times New Roman"/>
                <w:b/>
                <w:bCs/>
                <w:szCs w:val="24"/>
              </w:rPr>
            </w:pPr>
          </w:p>
        </w:tc>
        <w:tc>
          <w:tcPr>
            <w:tcW w:w="5516" w:type="dxa"/>
            <w:tcBorders>
              <w:bottom w:val="nil"/>
            </w:tcBorders>
            <w:shd w:val="clear" w:color="auto" w:fill="auto"/>
            <w:hideMark/>
          </w:tcPr>
          <w:p w14:paraId="0BDC5EFA" w14:textId="77777777" w:rsidR="00426828" w:rsidRPr="00426828" w:rsidRDefault="00426828" w:rsidP="00702FA9">
            <w:pPr>
              <w:spacing w:after="0" w:line="240" w:lineRule="auto"/>
              <w:rPr>
                <w:rFonts w:eastAsia="Times New Roman"/>
                <w:color w:val="auto"/>
                <w:szCs w:val="24"/>
              </w:rPr>
            </w:pPr>
            <w:r w:rsidRPr="00426828">
              <w:rPr>
                <w:rFonts w:eastAsia="Times New Roman"/>
                <w:color w:val="auto"/>
                <w:szCs w:val="24"/>
                <w:lang w:val="en-GB"/>
              </w:rPr>
              <w:t>10.8.</w:t>
            </w:r>
            <w:r w:rsidRPr="00426828">
              <w:rPr>
                <w:rFonts w:eastAsia="Times New Roman"/>
                <w:color w:val="auto"/>
                <w:sz w:val="14"/>
                <w:szCs w:val="14"/>
                <w:lang w:val="en-GB"/>
              </w:rPr>
              <w:t xml:space="preserve">        </w:t>
            </w:r>
            <w:r w:rsidRPr="00426828">
              <w:rPr>
                <w:rFonts w:eastAsia="Times New Roman"/>
                <w:szCs w:val="24"/>
                <w:lang w:val="en-GB"/>
              </w:rPr>
              <w:t xml:space="preserve">Switch over to production environment. </w:t>
            </w:r>
          </w:p>
        </w:tc>
      </w:tr>
      <w:tr w:rsidR="000D617B" w:rsidRPr="00426828" w14:paraId="71793825" w14:textId="77777777" w:rsidTr="00702FA9">
        <w:trPr>
          <w:trHeight w:val="809"/>
        </w:trPr>
        <w:tc>
          <w:tcPr>
            <w:tcW w:w="928" w:type="dxa"/>
            <w:tcBorders>
              <w:top w:val="nil"/>
            </w:tcBorders>
            <w:shd w:val="clear" w:color="auto" w:fill="F2F2F2" w:themeFill="background1" w:themeFillShade="F2"/>
          </w:tcPr>
          <w:p w14:paraId="75697F00" w14:textId="77777777" w:rsidR="000D617B" w:rsidRPr="00426828" w:rsidRDefault="000D617B">
            <w:pPr>
              <w:spacing w:after="0" w:line="240" w:lineRule="auto"/>
              <w:rPr>
                <w:rFonts w:eastAsia="Times New Roman"/>
                <w:b/>
                <w:bCs/>
                <w:szCs w:val="24"/>
              </w:rPr>
            </w:pPr>
          </w:p>
        </w:tc>
        <w:tc>
          <w:tcPr>
            <w:tcW w:w="3044" w:type="dxa"/>
            <w:tcBorders>
              <w:top w:val="nil"/>
            </w:tcBorders>
          </w:tcPr>
          <w:p w14:paraId="6B3A20CD" w14:textId="77777777" w:rsidR="000D617B" w:rsidRPr="00426828" w:rsidRDefault="000D617B">
            <w:pPr>
              <w:spacing w:after="0" w:line="240" w:lineRule="auto"/>
              <w:rPr>
                <w:rFonts w:eastAsia="Times New Roman"/>
                <w:b/>
                <w:bCs/>
                <w:szCs w:val="24"/>
              </w:rPr>
            </w:pPr>
          </w:p>
        </w:tc>
        <w:tc>
          <w:tcPr>
            <w:tcW w:w="5516" w:type="dxa"/>
            <w:tcBorders>
              <w:top w:val="nil"/>
            </w:tcBorders>
            <w:shd w:val="clear" w:color="auto" w:fill="auto"/>
          </w:tcPr>
          <w:p w14:paraId="0F7768EB" w14:textId="52687BD4" w:rsidR="000D617B" w:rsidRDefault="000D617B" w:rsidP="00702FA9">
            <w:pPr>
              <w:spacing w:after="0" w:line="240" w:lineRule="auto"/>
              <w:rPr>
                <w:rFonts w:eastAsia="Times New Roman"/>
                <w:color w:val="auto"/>
                <w:szCs w:val="24"/>
                <w:lang w:val="en-GB"/>
              </w:rPr>
            </w:pPr>
            <w:r>
              <w:rPr>
                <w:rFonts w:eastAsia="Times New Roman"/>
                <w:color w:val="auto"/>
                <w:szCs w:val="24"/>
                <w:lang w:val="en-GB"/>
              </w:rPr>
              <w:t xml:space="preserve">At the completion of this stage a committee appointed by the </w:t>
            </w:r>
            <w:r w:rsidR="001678FB">
              <w:rPr>
                <w:rFonts w:eastAsia="Times New Roman"/>
                <w:color w:val="auto"/>
                <w:szCs w:val="24"/>
                <w:lang w:val="en-GB"/>
              </w:rPr>
              <w:t>B</w:t>
            </w:r>
            <w:r>
              <w:rPr>
                <w:rFonts w:eastAsia="Times New Roman"/>
                <w:color w:val="auto"/>
                <w:szCs w:val="24"/>
                <w:lang w:val="en-GB"/>
              </w:rPr>
              <w:t xml:space="preserve">idder </w:t>
            </w:r>
            <w:r w:rsidR="00BC3639">
              <w:rPr>
                <w:rFonts w:eastAsia="Times New Roman"/>
                <w:color w:val="auto"/>
                <w:szCs w:val="24"/>
                <w:lang w:val="en-GB"/>
              </w:rPr>
              <w:t>will review</w:t>
            </w:r>
            <w:r>
              <w:rPr>
                <w:rFonts w:eastAsia="Times New Roman"/>
                <w:color w:val="auto"/>
                <w:szCs w:val="24"/>
                <w:lang w:val="en-GB"/>
              </w:rPr>
              <w:t xml:space="preserve"> and give the approval</w:t>
            </w:r>
          </w:p>
          <w:p w14:paraId="300957C7" w14:textId="7A2C687C" w:rsidR="00804C00" w:rsidRPr="00426828" w:rsidRDefault="00804C00" w:rsidP="00702FA9">
            <w:pPr>
              <w:spacing w:after="0" w:line="240" w:lineRule="auto"/>
              <w:rPr>
                <w:rFonts w:eastAsia="Times New Roman"/>
                <w:color w:val="auto"/>
                <w:szCs w:val="24"/>
                <w:lang w:val="en-GB"/>
              </w:rPr>
            </w:pPr>
          </w:p>
        </w:tc>
      </w:tr>
    </w:tbl>
    <w:p w14:paraId="641A70AB" w14:textId="77777777" w:rsidR="00804C00" w:rsidRDefault="00804C00">
      <w:r>
        <w:br w:type="page"/>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3044"/>
        <w:gridCol w:w="1709"/>
        <w:gridCol w:w="3807"/>
      </w:tblGrid>
      <w:tr w:rsidR="00E45CF3" w:rsidRPr="00426828" w14:paraId="0C12753B" w14:textId="77777777" w:rsidTr="00702FA9">
        <w:trPr>
          <w:trHeight w:val="980"/>
        </w:trPr>
        <w:tc>
          <w:tcPr>
            <w:tcW w:w="928" w:type="dxa"/>
            <w:vMerge w:val="restart"/>
            <w:shd w:val="clear" w:color="000000" w:fill="F2F2F2"/>
            <w:hideMark/>
          </w:tcPr>
          <w:p w14:paraId="132CD772" w14:textId="3E8DE1C1" w:rsidR="00426828" w:rsidRPr="00426828" w:rsidRDefault="00426828" w:rsidP="00253B54">
            <w:pPr>
              <w:spacing w:after="0" w:line="240" w:lineRule="auto"/>
              <w:rPr>
                <w:rFonts w:eastAsia="Times New Roman"/>
                <w:b/>
                <w:bCs/>
                <w:szCs w:val="24"/>
              </w:rPr>
            </w:pPr>
            <w:r w:rsidRPr="00426828">
              <w:rPr>
                <w:rFonts w:eastAsia="Times New Roman"/>
                <w:b/>
                <w:bCs/>
                <w:szCs w:val="24"/>
              </w:rPr>
              <w:lastRenderedPageBreak/>
              <w:t>11.</w:t>
            </w:r>
            <w:r w:rsidRPr="00426828">
              <w:rPr>
                <w:rFonts w:eastAsia="Times New Roman"/>
                <w:b/>
                <w:bCs/>
                <w:sz w:val="14"/>
                <w:szCs w:val="14"/>
              </w:rPr>
              <w:t xml:space="preserve">  </w:t>
            </w:r>
            <w:r w:rsidRPr="00426828">
              <w:rPr>
                <w:rFonts w:eastAsia="Times New Roman"/>
                <w:b/>
                <w:bCs/>
                <w:szCs w:val="24"/>
              </w:rPr>
              <w:t> </w:t>
            </w:r>
          </w:p>
        </w:tc>
        <w:tc>
          <w:tcPr>
            <w:tcW w:w="3044" w:type="dxa"/>
            <w:vMerge w:val="restart"/>
            <w:shd w:val="clear" w:color="auto" w:fill="auto"/>
            <w:hideMark/>
          </w:tcPr>
          <w:p w14:paraId="3A51F6D9" w14:textId="77777777" w:rsidR="00426828" w:rsidRPr="00426828" w:rsidRDefault="00426828">
            <w:pPr>
              <w:spacing w:after="0" w:line="240" w:lineRule="auto"/>
              <w:rPr>
                <w:rFonts w:eastAsia="Times New Roman"/>
                <w:b/>
                <w:bCs/>
                <w:szCs w:val="24"/>
              </w:rPr>
            </w:pPr>
            <w:r w:rsidRPr="00426828">
              <w:rPr>
                <w:rFonts w:eastAsia="Times New Roman"/>
                <w:b/>
                <w:bCs/>
                <w:szCs w:val="24"/>
              </w:rPr>
              <w:t>Post Go Live Stabilization Support</w:t>
            </w:r>
          </w:p>
        </w:tc>
        <w:tc>
          <w:tcPr>
            <w:tcW w:w="5516" w:type="dxa"/>
            <w:gridSpan w:val="2"/>
            <w:shd w:val="clear" w:color="auto" w:fill="auto"/>
            <w:hideMark/>
          </w:tcPr>
          <w:p w14:paraId="7577B2C7" w14:textId="784D567E" w:rsidR="00426828" w:rsidRPr="00426828" w:rsidRDefault="00426828" w:rsidP="00702FA9">
            <w:pPr>
              <w:spacing w:after="0" w:line="240" w:lineRule="auto"/>
              <w:rPr>
                <w:rFonts w:eastAsia="Times New Roman"/>
                <w:color w:val="auto"/>
                <w:szCs w:val="24"/>
              </w:rPr>
            </w:pPr>
            <w:r w:rsidRPr="00426828">
              <w:rPr>
                <w:rFonts w:eastAsia="Times New Roman"/>
                <w:color w:val="auto"/>
                <w:szCs w:val="24"/>
                <w:lang w:val="en-GB"/>
              </w:rPr>
              <w:t>11.1.</w:t>
            </w:r>
            <w:r w:rsidRPr="00426828">
              <w:rPr>
                <w:rFonts w:eastAsia="Times New Roman"/>
                <w:color w:val="auto"/>
                <w:sz w:val="14"/>
                <w:szCs w:val="14"/>
                <w:lang w:val="en-GB"/>
              </w:rPr>
              <w:t xml:space="preserve">       </w:t>
            </w:r>
            <w:r w:rsidRPr="00426828">
              <w:rPr>
                <w:rFonts w:eastAsia="Times New Roman"/>
                <w:szCs w:val="24"/>
                <w:lang w:val="en-GB"/>
              </w:rPr>
              <w:t xml:space="preserve">Bidder shall be responsible for Project implementation and satisfactory functioning of the </w:t>
            </w:r>
            <w:r w:rsidR="000D617B">
              <w:rPr>
                <w:rFonts w:eastAsia="Times New Roman"/>
                <w:szCs w:val="24"/>
                <w:lang w:val="en-GB"/>
              </w:rPr>
              <w:t>e-Connect System</w:t>
            </w:r>
            <w:r w:rsidRPr="000D617B">
              <w:rPr>
                <w:rFonts w:eastAsia="Times New Roman"/>
                <w:szCs w:val="24"/>
                <w:lang w:val="en-GB"/>
              </w:rPr>
              <w:t>.</w:t>
            </w:r>
            <w:r w:rsidRPr="00426828">
              <w:rPr>
                <w:rFonts w:eastAsia="Times New Roman"/>
                <w:szCs w:val="24"/>
                <w:lang w:val="en-GB"/>
              </w:rPr>
              <w:t xml:space="preserve"> </w:t>
            </w:r>
          </w:p>
        </w:tc>
      </w:tr>
      <w:tr w:rsidR="00E45CF3" w:rsidRPr="00426828" w14:paraId="268A10FF" w14:textId="77777777" w:rsidTr="00702FA9">
        <w:trPr>
          <w:trHeight w:val="1790"/>
        </w:trPr>
        <w:tc>
          <w:tcPr>
            <w:tcW w:w="928" w:type="dxa"/>
            <w:vMerge/>
            <w:hideMark/>
          </w:tcPr>
          <w:p w14:paraId="3B281281" w14:textId="77777777" w:rsidR="00426828" w:rsidRPr="00426828" w:rsidRDefault="00426828">
            <w:pPr>
              <w:spacing w:after="0" w:line="240" w:lineRule="auto"/>
              <w:rPr>
                <w:rFonts w:eastAsia="Times New Roman"/>
                <w:b/>
                <w:bCs/>
                <w:szCs w:val="24"/>
              </w:rPr>
            </w:pPr>
          </w:p>
        </w:tc>
        <w:tc>
          <w:tcPr>
            <w:tcW w:w="3044" w:type="dxa"/>
            <w:vMerge/>
            <w:hideMark/>
          </w:tcPr>
          <w:p w14:paraId="0B5AAFF0" w14:textId="77777777" w:rsidR="00426828" w:rsidRPr="00426828" w:rsidRDefault="00426828">
            <w:pPr>
              <w:spacing w:after="0" w:line="240" w:lineRule="auto"/>
              <w:rPr>
                <w:rFonts w:eastAsia="Times New Roman"/>
                <w:b/>
                <w:bCs/>
                <w:szCs w:val="24"/>
              </w:rPr>
            </w:pPr>
          </w:p>
        </w:tc>
        <w:tc>
          <w:tcPr>
            <w:tcW w:w="5516" w:type="dxa"/>
            <w:gridSpan w:val="2"/>
            <w:shd w:val="clear" w:color="auto" w:fill="auto"/>
            <w:hideMark/>
          </w:tcPr>
          <w:p w14:paraId="311C5232" w14:textId="089E647D" w:rsidR="00426828" w:rsidRPr="00426828" w:rsidRDefault="00426828" w:rsidP="00702FA9">
            <w:pPr>
              <w:spacing w:after="0" w:line="240" w:lineRule="auto"/>
              <w:rPr>
                <w:rFonts w:eastAsia="Times New Roman"/>
                <w:color w:val="auto"/>
                <w:szCs w:val="24"/>
              </w:rPr>
            </w:pPr>
            <w:r w:rsidRPr="00426828">
              <w:rPr>
                <w:rFonts w:eastAsia="Times New Roman"/>
                <w:color w:val="auto"/>
                <w:szCs w:val="24"/>
                <w:lang w:val="en-GB"/>
              </w:rPr>
              <w:t>11.2.</w:t>
            </w:r>
            <w:r w:rsidRPr="00426828">
              <w:rPr>
                <w:rFonts w:eastAsia="Times New Roman"/>
                <w:color w:val="auto"/>
                <w:sz w:val="14"/>
                <w:szCs w:val="14"/>
                <w:lang w:val="en-GB"/>
              </w:rPr>
              <w:t xml:space="preserve">       </w:t>
            </w:r>
            <w:r w:rsidRPr="00426828">
              <w:rPr>
                <w:rFonts w:eastAsia="Times New Roman"/>
                <w:szCs w:val="24"/>
                <w:lang w:val="en-GB"/>
              </w:rPr>
              <w:t xml:space="preserve">Bidder shall provide Post Go-Live Stabilization support to the Purchaser, to ensure the efficient day-to-day functioning of the </w:t>
            </w:r>
            <w:r w:rsidR="000D617B">
              <w:rPr>
                <w:rFonts w:eastAsia="Times New Roman"/>
                <w:szCs w:val="24"/>
                <w:lang w:val="en-GB"/>
              </w:rPr>
              <w:t xml:space="preserve">e-Connect System </w:t>
            </w:r>
            <w:r w:rsidRPr="00426828">
              <w:rPr>
                <w:rFonts w:eastAsia="Times New Roman"/>
                <w:szCs w:val="24"/>
                <w:lang w:val="en-GB"/>
              </w:rPr>
              <w:t>for a period of twelve (12) months from the date of Go-Live at all the locations of the Purchaser.</w:t>
            </w:r>
          </w:p>
        </w:tc>
      </w:tr>
      <w:tr w:rsidR="00E45CF3" w:rsidRPr="00426828" w14:paraId="0E943B06" w14:textId="77777777" w:rsidTr="00702FA9">
        <w:trPr>
          <w:trHeight w:val="1601"/>
        </w:trPr>
        <w:tc>
          <w:tcPr>
            <w:tcW w:w="928" w:type="dxa"/>
            <w:vMerge/>
            <w:hideMark/>
          </w:tcPr>
          <w:p w14:paraId="2736D82C" w14:textId="77777777" w:rsidR="00426828" w:rsidRPr="00426828" w:rsidRDefault="00426828">
            <w:pPr>
              <w:spacing w:after="0" w:line="240" w:lineRule="auto"/>
              <w:rPr>
                <w:rFonts w:eastAsia="Times New Roman"/>
                <w:b/>
                <w:bCs/>
                <w:szCs w:val="24"/>
              </w:rPr>
            </w:pPr>
          </w:p>
        </w:tc>
        <w:tc>
          <w:tcPr>
            <w:tcW w:w="3044" w:type="dxa"/>
            <w:vMerge/>
            <w:hideMark/>
          </w:tcPr>
          <w:p w14:paraId="7E0FC747" w14:textId="77777777" w:rsidR="00426828" w:rsidRPr="00426828" w:rsidRDefault="00426828">
            <w:pPr>
              <w:spacing w:after="0" w:line="240" w:lineRule="auto"/>
              <w:rPr>
                <w:rFonts w:eastAsia="Times New Roman"/>
                <w:b/>
                <w:bCs/>
                <w:szCs w:val="24"/>
              </w:rPr>
            </w:pPr>
          </w:p>
        </w:tc>
        <w:tc>
          <w:tcPr>
            <w:tcW w:w="5516" w:type="dxa"/>
            <w:gridSpan w:val="2"/>
            <w:tcBorders>
              <w:bottom w:val="nil"/>
            </w:tcBorders>
            <w:shd w:val="clear" w:color="auto" w:fill="auto"/>
            <w:hideMark/>
          </w:tcPr>
          <w:p w14:paraId="3E5CF0F2" w14:textId="66C42AD6" w:rsidR="00426828" w:rsidRPr="00426828" w:rsidRDefault="00426828" w:rsidP="00702FA9">
            <w:pPr>
              <w:spacing w:after="0" w:line="240" w:lineRule="auto"/>
              <w:rPr>
                <w:rFonts w:eastAsia="Times New Roman"/>
                <w:color w:val="auto"/>
                <w:szCs w:val="24"/>
              </w:rPr>
            </w:pPr>
            <w:r w:rsidRPr="00426828">
              <w:rPr>
                <w:rFonts w:eastAsia="Times New Roman"/>
                <w:color w:val="auto"/>
                <w:szCs w:val="24"/>
                <w:lang w:val="en-GB"/>
              </w:rPr>
              <w:t>11.3.</w:t>
            </w:r>
            <w:r w:rsidRPr="00426828">
              <w:rPr>
                <w:rFonts w:eastAsia="Times New Roman"/>
                <w:color w:val="auto"/>
                <w:sz w:val="14"/>
                <w:szCs w:val="14"/>
                <w:lang w:val="en-GB"/>
              </w:rPr>
              <w:t xml:space="preserve">       </w:t>
            </w:r>
            <w:r w:rsidRPr="00426828">
              <w:rPr>
                <w:rFonts w:eastAsia="Times New Roman"/>
                <w:szCs w:val="24"/>
                <w:lang w:val="en-GB"/>
              </w:rPr>
              <w:t xml:space="preserve">After Go-Live, at least </w:t>
            </w:r>
            <w:r w:rsidR="000D617B">
              <w:rPr>
                <w:rFonts w:eastAsia="Times New Roman"/>
                <w:szCs w:val="24"/>
                <w:lang w:val="en-GB"/>
              </w:rPr>
              <w:t>two</w:t>
            </w:r>
            <w:r w:rsidRPr="00426828">
              <w:rPr>
                <w:rFonts w:eastAsia="Times New Roman"/>
                <w:szCs w:val="24"/>
                <w:lang w:val="en-GB"/>
              </w:rPr>
              <w:t xml:space="preserve"> </w:t>
            </w:r>
            <w:r w:rsidR="000D617B">
              <w:rPr>
                <w:rFonts w:eastAsia="Times New Roman"/>
                <w:szCs w:val="24"/>
                <w:lang w:val="en-GB"/>
              </w:rPr>
              <w:t xml:space="preserve">technical </w:t>
            </w:r>
            <w:r w:rsidRPr="00426828">
              <w:rPr>
                <w:rFonts w:eastAsia="Times New Roman"/>
                <w:szCs w:val="24"/>
                <w:lang w:val="en-GB"/>
              </w:rPr>
              <w:t>consultant</w:t>
            </w:r>
            <w:r w:rsidR="000D617B">
              <w:rPr>
                <w:rFonts w:eastAsia="Times New Roman"/>
                <w:szCs w:val="24"/>
                <w:lang w:val="en-GB"/>
              </w:rPr>
              <w:t>s</w:t>
            </w:r>
            <w:r w:rsidRPr="00426828">
              <w:rPr>
                <w:rFonts w:eastAsia="Times New Roman"/>
                <w:szCs w:val="24"/>
                <w:lang w:val="en-GB"/>
              </w:rPr>
              <w:t xml:space="preserve"> along with the Project Manager having knowledge of the main functions deployed as per requirement</w:t>
            </w:r>
            <w:r w:rsidR="000D617B">
              <w:rPr>
                <w:rFonts w:eastAsia="Times New Roman"/>
                <w:szCs w:val="24"/>
                <w:lang w:val="en-GB"/>
              </w:rPr>
              <w:t>,</w:t>
            </w:r>
            <w:r w:rsidRPr="00426828">
              <w:rPr>
                <w:rFonts w:eastAsia="Times New Roman"/>
                <w:szCs w:val="24"/>
                <w:lang w:val="en-GB"/>
              </w:rPr>
              <w:t xml:space="preserve"> for hand holding support of the Purchaser</w:t>
            </w:r>
            <w:r w:rsidR="000D617B">
              <w:rPr>
                <w:rFonts w:eastAsia="Times New Roman"/>
                <w:szCs w:val="24"/>
                <w:lang w:val="en-GB"/>
              </w:rPr>
              <w:t xml:space="preserve"> needs to be placed on call for the Purchaser</w:t>
            </w:r>
            <w:r w:rsidRPr="00426828">
              <w:rPr>
                <w:rFonts w:eastAsia="Times New Roman"/>
                <w:szCs w:val="24"/>
                <w:lang w:val="en-GB"/>
              </w:rPr>
              <w:t>.</w:t>
            </w:r>
          </w:p>
        </w:tc>
      </w:tr>
      <w:tr w:rsidR="00E45CF3" w:rsidRPr="00426828" w14:paraId="574DF937" w14:textId="77777777" w:rsidTr="00702FA9">
        <w:trPr>
          <w:trHeight w:val="1295"/>
        </w:trPr>
        <w:tc>
          <w:tcPr>
            <w:tcW w:w="928" w:type="dxa"/>
            <w:vMerge/>
            <w:hideMark/>
          </w:tcPr>
          <w:p w14:paraId="6C125611" w14:textId="77777777" w:rsidR="00426828" w:rsidRPr="00426828" w:rsidRDefault="00426828">
            <w:pPr>
              <w:spacing w:after="0" w:line="240" w:lineRule="auto"/>
              <w:rPr>
                <w:rFonts w:eastAsia="Times New Roman"/>
                <w:b/>
                <w:bCs/>
                <w:szCs w:val="24"/>
              </w:rPr>
            </w:pPr>
          </w:p>
        </w:tc>
        <w:tc>
          <w:tcPr>
            <w:tcW w:w="3044" w:type="dxa"/>
            <w:vMerge/>
            <w:hideMark/>
          </w:tcPr>
          <w:p w14:paraId="167CC97B" w14:textId="77777777" w:rsidR="00426828" w:rsidRPr="00426828" w:rsidRDefault="00426828">
            <w:pPr>
              <w:spacing w:after="0" w:line="240" w:lineRule="auto"/>
              <w:rPr>
                <w:rFonts w:eastAsia="Times New Roman"/>
                <w:b/>
                <w:bCs/>
                <w:szCs w:val="24"/>
              </w:rPr>
            </w:pPr>
          </w:p>
        </w:tc>
        <w:tc>
          <w:tcPr>
            <w:tcW w:w="5516" w:type="dxa"/>
            <w:gridSpan w:val="2"/>
            <w:tcBorders>
              <w:top w:val="nil"/>
            </w:tcBorders>
            <w:shd w:val="clear" w:color="auto" w:fill="auto"/>
            <w:hideMark/>
          </w:tcPr>
          <w:p w14:paraId="4C4A3E89" w14:textId="6AB8B605" w:rsidR="00426828" w:rsidRPr="00426828" w:rsidRDefault="000D617B" w:rsidP="00702FA9">
            <w:pPr>
              <w:spacing w:after="0" w:line="240" w:lineRule="auto"/>
              <w:rPr>
                <w:rFonts w:eastAsia="Times New Roman"/>
                <w:color w:val="auto"/>
                <w:szCs w:val="24"/>
              </w:rPr>
            </w:pPr>
            <w:r>
              <w:rPr>
                <w:rFonts w:eastAsia="Times New Roman"/>
                <w:color w:val="auto"/>
                <w:szCs w:val="24"/>
                <w:lang w:val="en-GB"/>
              </w:rPr>
              <w:t xml:space="preserve">At the completion of this stage a committee appointed by the Purchaser will </w:t>
            </w:r>
            <w:r w:rsidR="00BC3639">
              <w:rPr>
                <w:rFonts w:eastAsia="Times New Roman"/>
                <w:color w:val="auto"/>
                <w:szCs w:val="24"/>
                <w:lang w:val="en-GB"/>
              </w:rPr>
              <w:t xml:space="preserve">review </w:t>
            </w:r>
            <w:r w:rsidR="00BC3639" w:rsidRPr="000D617B">
              <w:rPr>
                <w:rFonts w:eastAsia="Times New Roman"/>
                <w:color w:val="auto"/>
                <w:szCs w:val="24"/>
                <w:lang w:val="en-GB"/>
              </w:rPr>
              <w:t>and</w:t>
            </w:r>
            <w:r w:rsidRPr="000D617B">
              <w:rPr>
                <w:rFonts w:eastAsia="Times New Roman"/>
                <w:color w:val="auto"/>
                <w:szCs w:val="24"/>
                <w:lang w:val="en-GB"/>
              </w:rPr>
              <w:t xml:space="preserve"> give the required approval</w:t>
            </w:r>
            <w:r w:rsidR="00426828" w:rsidRPr="00426828">
              <w:rPr>
                <w:rFonts w:eastAsia="Times New Roman"/>
                <w:color w:val="auto"/>
                <w:sz w:val="14"/>
                <w:szCs w:val="14"/>
                <w:lang w:val="en-GB"/>
              </w:rPr>
              <w:t xml:space="preserve">    </w:t>
            </w:r>
          </w:p>
        </w:tc>
      </w:tr>
      <w:tr w:rsidR="00E45CF3" w:rsidRPr="00426828" w14:paraId="3643DCD9" w14:textId="77777777" w:rsidTr="00702FA9">
        <w:trPr>
          <w:trHeight w:val="2051"/>
        </w:trPr>
        <w:tc>
          <w:tcPr>
            <w:tcW w:w="928" w:type="dxa"/>
            <w:vMerge w:val="restart"/>
            <w:shd w:val="clear" w:color="000000" w:fill="F2F2F2"/>
            <w:hideMark/>
          </w:tcPr>
          <w:p w14:paraId="655E9EF3" w14:textId="77777777" w:rsidR="00426828" w:rsidRPr="00426828" w:rsidRDefault="00426828" w:rsidP="00253B54">
            <w:pPr>
              <w:spacing w:after="0" w:line="240" w:lineRule="auto"/>
              <w:rPr>
                <w:rFonts w:eastAsia="Times New Roman"/>
                <w:b/>
                <w:bCs/>
                <w:szCs w:val="24"/>
              </w:rPr>
            </w:pPr>
            <w:r w:rsidRPr="00426828">
              <w:rPr>
                <w:rFonts w:eastAsia="Times New Roman"/>
                <w:b/>
                <w:bCs/>
                <w:szCs w:val="24"/>
              </w:rPr>
              <w:t>12.</w:t>
            </w:r>
            <w:r w:rsidRPr="00426828">
              <w:rPr>
                <w:rFonts w:eastAsia="Times New Roman"/>
                <w:b/>
                <w:bCs/>
                <w:sz w:val="14"/>
                <w:szCs w:val="14"/>
              </w:rPr>
              <w:t xml:space="preserve">  </w:t>
            </w:r>
            <w:r w:rsidRPr="00426828">
              <w:rPr>
                <w:rFonts w:eastAsia="Times New Roman"/>
                <w:b/>
                <w:bCs/>
                <w:szCs w:val="24"/>
              </w:rPr>
              <w:t> </w:t>
            </w:r>
          </w:p>
        </w:tc>
        <w:tc>
          <w:tcPr>
            <w:tcW w:w="3044" w:type="dxa"/>
            <w:vMerge w:val="restart"/>
            <w:shd w:val="clear" w:color="auto" w:fill="auto"/>
            <w:hideMark/>
          </w:tcPr>
          <w:p w14:paraId="7A04C6A9" w14:textId="77777777" w:rsidR="00426828" w:rsidRPr="00426828" w:rsidRDefault="00426828">
            <w:pPr>
              <w:spacing w:after="0" w:line="240" w:lineRule="auto"/>
              <w:rPr>
                <w:rFonts w:eastAsia="Times New Roman"/>
                <w:b/>
                <w:bCs/>
                <w:szCs w:val="24"/>
              </w:rPr>
            </w:pPr>
            <w:r w:rsidRPr="00426828">
              <w:rPr>
                <w:rFonts w:eastAsia="Times New Roman"/>
                <w:b/>
                <w:bCs/>
                <w:szCs w:val="24"/>
              </w:rPr>
              <w:t>Application Maintenance Contract (AMC)</w:t>
            </w:r>
          </w:p>
        </w:tc>
        <w:tc>
          <w:tcPr>
            <w:tcW w:w="5516" w:type="dxa"/>
            <w:gridSpan w:val="2"/>
            <w:shd w:val="clear" w:color="auto" w:fill="auto"/>
            <w:hideMark/>
          </w:tcPr>
          <w:p w14:paraId="0C4AB67E" w14:textId="77777777" w:rsidR="00426828" w:rsidRDefault="00426828" w:rsidP="00702FA9">
            <w:pPr>
              <w:spacing w:after="0" w:line="240" w:lineRule="auto"/>
              <w:rPr>
                <w:rFonts w:eastAsia="Times New Roman"/>
                <w:szCs w:val="24"/>
              </w:rPr>
            </w:pPr>
            <w:r w:rsidRPr="00426828">
              <w:rPr>
                <w:rFonts w:eastAsia="Times New Roman"/>
                <w:color w:val="auto"/>
                <w:szCs w:val="24"/>
              </w:rPr>
              <w:t>12.1</w:t>
            </w:r>
            <w:r w:rsidRPr="00426828">
              <w:rPr>
                <w:rFonts w:eastAsia="Times New Roman"/>
                <w:color w:val="auto"/>
                <w:sz w:val="14"/>
                <w:szCs w:val="14"/>
              </w:rPr>
              <w:t>  </w:t>
            </w:r>
            <w:r w:rsidRPr="00426828">
              <w:rPr>
                <w:rFonts w:eastAsia="Times New Roman"/>
                <w:szCs w:val="24"/>
              </w:rPr>
              <w:t xml:space="preserve"> Bidder is expected to undertake the Application System Software Maintenance in accordance with the Service Level Agreements agreed upon between the Purchaser and the Bidder from the date of final acceptance of the implementation (final acceptance will be granted after a pre-defined successful Go-Live).</w:t>
            </w:r>
          </w:p>
          <w:p w14:paraId="2446414D" w14:textId="640E1BBB" w:rsidR="00786834" w:rsidRPr="00426828" w:rsidRDefault="00786834" w:rsidP="00702FA9">
            <w:pPr>
              <w:spacing w:after="0" w:line="240" w:lineRule="auto"/>
              <w:rPr>
                <w:rFonts w:eastAsia="Times New Roman"/>
                <w:color w:val="auto"/>
                <w:szCs w:val="24"/>
              </w:rPr>
            </w:pPr>
          </w:p>
        </w:tc>
      </w:tr>
      <w:tr w:rsidR="00E45CF3" w:rsidRPr="00426828" w14:paraId="5E98D764" w14:textId="77777777" w:rsidTr="00702FA9">
        <w:trPr>
          <w:trHeight w:val="440"/>
        </w:trPr>
        <w:tc>
          <w:tcPr>
            <w:tcW w:w="928" w:type="dxa"/>
            <w:vMerge/>
            <w:hideMark/>
          </w:tcPr>
          <w:p w14:paraId="647C3B4F" w14:textId="77777777" w:rsidR="00426828" w:rsidRPr="00426828" w:rsidRDefault="00426828">
            <w:pPr>
              <w:spacing w:after="0" w:line="240" w:lineRule="auto"/>
              <w:rPr>
                <w:rFonts w:eastAsia="Times New Roman"/>
                <w:b/>
                <w:bCs/>
                <w:szCs w:val="24"/>
              </w:rPr>
            </w:pPr>
          </w:p>
        </w:tc>
        <w:tc>
          <w:tcPr>
            <w:tcW w:w="3044" w:type="dxa"/>
            <w:vMerge/>
            <w:hideMark/>
          </w:tcPr>
          <w:p w14:paraId="0CFC34AC" w14:textId="77777777" w:rsidR="00426828" w:rsidRPr="00426828" w:rsidRDefault="00426828">
            <w:pPr>
              <w:spacing w:after="0" w:line="240" w:lineRule="auto"/>
              <w:rPr>
                <w:rFonts w:eastAsia="Times New Roman"/>
                <w:b/>
                <w:bCs/>
                <w:szCs w:val="24"/>
              </w:rPr>
            </w:pPr>
          </w:p>
        </w:tc>
        <w:tc>
          <w:tcPr>
            <w:tcW w:w="5516" w:type="dxa"/>
            <w:gridSpan w:val="2"/>
            <w:shd w:val="clear" w:color="auto" w:fill="auto"/>
            <w:hideMark/>
          </w:tcPr>
          <w:p w14:paraId="427D5E56" w14:textId="77777777" w:rsidR="00426828" w:rsidRPr="00426828" w:rsidRDefault="00426828" w:rsidP="00702FA9">
            <w:pPr>
              <w:spacing w:after="0" w:line="240" w:lineRule="auto"/>
              <w:rPr>
                <w:rFonts w:eastAsia="Times New Roman"/>
                <w:color w:val="auto"/>
                <w:szCs w:val="24"/>
              </w:rPr>
            </w:pPr>
            <w:r w:rsidRPr="00426828">
              <w:rPr>
                <w:rFonts w:eastAsia="Times New Roman"/>
                <w:color w:val="auto"/>
                <w:szCs w:val="24"/>
              </w:rPr>
              <w:t>12.2</w:t>
            </w:r>
            <w:r w:rsidRPr="00426828">
              <w:rPr>
                <w:rFonts w:eastAsia="Times New Roman"/>
                <w:color w:val="auto"/>
                <w:sz w:val="14"/>
                <w:szCs w:val="14"/>
              </w:rPr>
              <w:t xml:space="preserve">          </w:t>
            </w:r>
            <w:r w:rsidRPr="00426828">
              <w:rPr>
                <w:rFonts w:eastAsia="Times New Roman"/>
                <w:szCs w:val="24"/>
              </w:rPr>
              <w:t>Maintenance during the warranty period</w:t>
            </w:r>
          </w:p>
        </w:tc>
      </w:tr>
      <w:tr w:rsidR="00E45CF3" w:rsidRPr="00426828" w14:paraId="399FE848" w14:textId="77777777" w:rsidTr="00702FA9">
        <w:trPr>
          <w:trHeight w:val="2060"/>
        </w:trPr>
        <w:tc>
          <w:tcPr>
            <w:tcW w:w="928" w:type="dxa"/>
            <w:vMerge/>
            <w:hideMark/>
          </w:tcPr>
          <w:p w14:paraId="288C027A" w14:textId="77777777" w:rsidR="00426828" w:rsidRPr="00426828" w:rsidRDefault="00426828">
            <w:pPr>
              <w:spacing w:after="0" w:line="240" w:lineRule="auto"/>
              <w:rPr>
                <w:rFonts w:eastAsia="Times New Roman"/>
                <w:b/>
                <w:bCs/>
                <w:szCs w:val="24"/>
              </w:rPr>
            </w:pPr>
          </w:p>
        </w:tc>
        <w:tc>
          <w:tcPr>
            <w:tcW w:w="3044" w:type="dxa"/>
            <w:vMerge/>
            <w:hideMark/>
          </w:tcPr>
          <w:p w14:paraId="1E47D26C" w14:textId="77777777" w:rsidR="00426828" w:rsidRPr="00426828" w:rsidRDefault="00426828">
            <w:pPr>
              <w:spacing w:after="0" w:line="240" w:lineRule="auto"/>
              <w:rPr>
                <w:rFonts w:eastAsia="Times New Roman"/>
                <w:b/>
                <w:bCs/>
                <w:szCs w:val="24"/>
              </w:rPr>
            </w:pPr>
          </w:p>
        </w:tc>
        <w:tc>
          <w:tcPr>
            <w:tcW w:w="5516" w:type="dxa"/>
            <w:gridSpan w:val="2"/>
            <w:tcBorders>
              <w:bottom w:val="single" w:sz="4" w:space="0" w:color="auto"/>
            </w:tcBorders>
            <w:shd w:val="clear" w:color="auto" w:fill="auto"/>
            <w:hideMark/>
          </w:tcPr>
          <w:p w14:paraId="44603361" w14:textId="0591225E" w:rsidR="00426828" w:rsidRPr="00426828" w:rsidRDefault="00426828" w:rsidP="00702FA9">
            <w:pPr>
              <w:spacing w:after="0" w:line="240" w:lineRule="auto"/>
              <w:rPr>
                <w:rFonts w:eastAsia="Times New Roman"/>
                <w:szCs w:val="24"/>
              </w:rPr>
            </w:pPr>
            <w:r w:rsidRPr="00426828">
              <w:rPr>
                <w:rFonts w:eastAsia="Times New Roman"/>
                <w:szCs w:val="24"/>
              </w:rPr>
              <w:t>The Bidder will undertake maintenance of application systems during the warranty period, i.e., for a period of one (1) year. The warranty must be issued by the principal if the Bidder is not the owner of the proposed software application (software package/s).</w:t>
            </w:r>
          </w:p>
        </w:tc>
      </w:tr>
      <w:tr w:rsidR="00E45CF3" w:rsidRPr="00426828" w14:paraId="107C442C" w14:textId="77777777" w:rsidTr="00702FA9">
        <w:trPr>
          <w:trHeight w:val="1070"/>
        </w:trPr>
        <w:tc>
          <w:tcPr>
            <w:tcW w:w="928" w:type="dxa"/>
            <w:vMerge/>
            <w:hideMark/>
          </w:tcPr>
          <w:p w14:paraId="469ED60B" w14:textId="77777777" w:rsidR="00426828" w:rsidRPr="00426828" w:rsidRDefault="00426828">
            <w:pPr>
              <w:spacing w:after="0" w:line="240" w:lineRule="auto"/>
              <w:rPr>
                <w:rFonts w:eastAsia="Times New Roman"/>
                <w:b/>
                <w:bCs/>
                <w:szCs w:val="24"/>
              </w:rPr>
            </w:pPr>
          </w:p>
        </w:tc>
        <w:tc>
          <w:tcPr>
            <w:tcW w:w="3044" w:type="dxa"/>
            <w:vMerge/>
            <w:tcBorders>
              <w:right w:val="single" w:sz="4" w:space="0" w:color="auto"/>
            </w:tcBorders>
            <w:hideMark/>
          </w:tcPr>
          <w:p w14:paraId="56862D33" w14:textId="77777777" w:rsidR="00426828" w:rsidRPr="00426828" w:rsidRDefault="00426828">
            <w:pPr>
              <w:spacing w:after="0" w:line="240" w:lineRule="auto"/>
              <w:rPr>
                <w:rFonts w:eastAsia="Times New Roman"/>
                <w:b/>
                <w:bCs/>
                <w:szCs w:val="24"/>
              </w:rPr>
            </w:pPr>
          </w:p>
        </w:tc>
        <w:tc>
          <w:tcPr>
            <w:tcW w:w="5516" w:type="dxa"/>
            <w:gridSpan w:val="2"/>
            <w:tcBorders>
              <w:top w:val="single" w:sz="4" w:space="0" w:color="auto"/>
              <w:left w:val="single" w:sz="4" w:space="0" w:color="auto"/>
              <w:bottom w:val="nil"/>
              <w:right w:val="single" w:sz="4" w:space="0" w:color="auto"/>
            </w:tcBorders>
            <w:shd w:val="clear" w:color="auto" w:fill="auto"/>
            <w:hideMark/>
          </w:tcPr>
          <w:p w14:paraId="7480E91F" w14:textId="77777777" w:rsidR="00426828" w:rsidRPr="00426828" w:rsidRDefault="00426828" w:rsidP="00702FA9">
            <w:pPr>
              <w:spacing w:after="0" w:line="240" w:lineRule="auto"/>
              <w:rPr>
                <w:rFonts w:eastAsia="Times New Roman"/>
                <w:color w:val="auto"/>
                <w:szCs w:val="24"/>
              </w:rPr>
            </w:pPr>
            <w:r w:rsidRPr="00426828">
              <w:rPr>
                <w:rFonts w:eastAsia="Times New Roman"/>
                <w:color w:val="auto"/>
                <w:szCs w:val="24"/>
              </w:rPr>
              <w:t>12.3</w:t>
            </w:r>
            <w:r w:rsidRPr="00426828">
              <w:rPr>
                <w:rFonts w:eastAsia="Times New Roman"/>
                <w:color w:val="auto"/>
                <w:sz w:val="14"/>
                <w:szCs w:val="14"/>
              </w:rPr>
              <w:t xml:space="preserve">         </w:t>
            </w:r>
            <w:r w:rsidRPr="00426828">
              <w:rPr>
                <w:rFonts w:eastAsia="Times New Roman"/>
                <w:szCs w:val="24"/>
              </w:rPr>
              <w:t>During this period, the Bidder will undertake to rectify any defects/ malfunctioning at no extra cost to the Purchaser.</w:t>
            </w:r>
          </w:p>
        </w:tc>
      </w:tr>
      <w:tr w:rsidR="00E45CF3" w:rsidRPr="00426828" w14:paraId="20A8A00F" w14:textId="77777777" w:rsidTr="00702FA9">
        <w:trPr>
          <w:trHeight w:val="1016"/>
        </w:trPr>
        <w:tc>
          <w:tcPr>
            <w:tcW w:w="928" w:type="dxa"/>
            <w:vMerge/>
            <w:hideMark/>
          </w:tcPr>
          <w:p w14:paraId="0A5013D8" w14:textId="77777777" w:rsidR="00426828" w:rsidRPr="00426828" w:rsidRDefault="00426828">
            <w:pPr>
              <w:spacing w:after="0" w:line="240" w:lineRule="auto"/>
              <w:rPr>
                <w:rFonts w:eastAsia="Times New Roman"/>
                <w:b/>
                <w:bCs/>
                <w:szCs w:val="24"/>
              </w:rPr>
            </w:pPr>
          </w:p>
        </w:tc>
        <w:tc>
          <w:tcPr>
            <w:tcW w:w="3044" w:type="dxa"/>
            <w:vMerge/>
            <w:tcBorders>
              <w:right w:val="single" w:sz="4" w:space="0" w:color="auto"/>
            </w:tcBorders>
            <w:hideMark/>
          </w:tcPr>
          <w:p w14:paraId="3D16005D" w14:textId="77777777" w:rsidR="00426828" w:rsidRPr="00426828" w:rsidRDefault="00426828">
            <w:pPr>
              <w:spacing w:after="0" w:line="240" w:lineRule="auto"/>
              <w:rPr>
                <w:rFonts w:eastAsia="Times New Roman"/>
                <w:b/>
                <w:bCs/>
                <w:szCs w:val="24"/>
              </w:rPr>
            </w:pPr>
          </w:p>
        </w:tc>
        <w:tc>
          <w:tcPr>
            <w:tcW w:w="5516" w:type="dxa"/>
            <w:gridSpan w:val="2"/>
            <w:tcBorders>
              <w:top w:val="nil"/>
              <w:left w:val="single" w:sz="4" w:space="0" w:color="auto"/>
              <w:bottom w:val="nil"/>
              <w:right w:val="single" w:sz="4" w:space="0" w:color="auto"/>
            </w:tcBorders>
            <w:shd w:val="clear" w:color="auto" w:fill="auto"/>
            <w:hideMark/>
          </w:tcPr>
          <w:p w14:paraId="1018C0C9" w14:textId="7650D578" w:rsidR="00426828" w:rsidRPr="00426828" w:rsidRDefault="00426828" w:rsidP="00702FA9">
            <w:pPr>
              <w:spacing w:after="0" w:line="240" w:lineRule="auto"/>
              <w:rPr>
                <w:rFonts w:ascii="Wingdings" w:eastAsia="Times New Roman" w:hAnsi="Wingdings" w:cs="Calibri"/>
                <w:szCs w:val="24"/>
              </w:rPr>
            </w:pPr>
            <w:r w:rsidRPr="00426828">
              <w:rPr>
                <w:rFonts w:ascii="Wingdings" w:eastAsia="Times New Roman" w:hAnsi="Wingdings" w:cs="Calibri"/>
                <w:szCs w:val="24"/>
              </w:rPr>
              <w:t></w:t>
            </w:r>
            <w:r w:rsidRPr="00426828">
              <w:rPr>
                <w:rFonts w:eastAsia="Times New Roman"/>
                <w:sz w:val="14"/>
                <w:szCs w:val="14"/>
              </w:rPr>
              <w:t xml:space="preserve">  </w:t>
            </w:r>
            <w:r w:rsidRPr="00426828">
              <w:rPr>
                <w:rFonts w:eastAsia="Times New Roman"/>
                <w:szCs w:val="24"/>
              </w:rPr>
              <w:t>In addition to maintenance activities, rectification of errors, if any, will be undertaken by the</w:t>
            </w:r>
            <w:r w:rsidR="00311393">
              <w:rPr>
                <w:rFonts w:eastAsia="Times New Roman"/>
                <w:szCs w:val="24"/>
              </w:rPr>
              <w:t xml:space="preserve"> </w:t>
            </w:r>
            <w:r w:rsidRPr="00426828">
              <w:rPr>
                <w:rFonts w:eastAsia="Times New Roman"/>
                <w:szCs w:val="24"/>
              </w:rPr>
              <w:t>Bidder</w:t>
            </w:r>
            <w:r w:rsidR="00311393">
              <w:rPr>
                <w:rFonts w:eastAsia="Times New Roman"/>
                <w:szCs w:val="24"/>
              </w:rPr>
              <w:t xml:space="preserve"> at no cost to the Purchaser</w:t>
            </w:r>
            <w:r w:rsidRPr="00426828">
              <w:rPr>
                <w:rFonts w:eastAsia="Times New Roman"/>
                <w:szCs w:val="24"/>
              </w:rPr>
              <w:t>.</w:t>
            </w:r>
          </w:p>
        </w:tc>
      </w:tr>
      <w:tr w:rsidR="00E45CF3" w:rsidRPr="00426828" w14:paraId="43FD54CF" w14:textId="77777777" w:rsidTr="00702FA9">
        <w:trPr>
          <w:trHeight w:val="998"/>
        </w:trPr>
        <w:tc>
          <w:tcPr>
            <w:tcW w:w="928" w:type="dxa"/>
            <w:vMerge/>
            <w:hideMark/>
          </w:tcPr>
          <w:p w14:paraId="00112C68" w14:textId="77777777" w:rsidR="00426828" w:rsidRPr="00426828" w:rsidRDefault="00426828">
            <w:pPr>
              <w:spacing w:after="0" w:line="240" w:lineRule="auto"/>
              <w:rPr>
                <w:rFonts w:eastAsia="Times New Roman"/>
                <w:b/>
                <w:bCs/>
                <w:szCs w:val="24"/>
              </w:rPr>
            </w:pPr>
          </w:p>
        </w:tc>
        <w:tc>
          <w:tcPr>
            <w:tcW w:w="3044" w:type="dxa"/>
            <w:vMerge/>
            <w:tcBorders>
              <w:right w:val="single" w:sz="4" w:space="0" w:color="auto"/>
            </w:tcBorders>
            <w:hideMark/>
          </w:tcPr>
          <w:p w14:paraId="2DE133CD" w14:textId="77777777" w:rsidR="00426828" w:rsidRPr="00426828" w:rsidRDefault="00426828">
            <w:pPr>
              <w:spacing w:after="0" w:line="240" w:lineRule="auto"/>
              <w:rPr>
                <w:rFonts w:eastAsia="Times New Roman"/>
                <w:b/>
                <w:bCs/>
                <w:szCs w:val="24"/>
              </w:rPr>
            </w:pPr>
          </w:p>
        </w:tc>
        <w:tc>
          <w:tcPr>
            <w:tcW w:w="5516" w:type="dxa"/>
            <w:gridSpan w:val="2"/>
            <w:tcBorders>
              <w:top w:val="nil"/>
              <w:left w:val="single" w:sz="4" w:space="0" w:color="auto"/>
              <w:bottom w:val="single" w:sz="4" w:space="0" w:color="auto"/>
              <w:right w:val="single" w:sz="4" w:space="0" w:color="auto"/>
            </w:tcBorders>
            <w:shd w:val="clear" w:color="auto" w:fill="auto"/>
            <w:hideMark/>
          </w:tcPr>
          <w:p w14:paraId="338D04C9" w14:textId="584B2E28" w:rsidR="00426828" w:rsidRPr="00426828" w:rsidRDefault="00426828" w:rsidP="00702FA9">
            <w:pPr>
              <w:spacing w:after="0" w:line="240" w:lineRule="auto"/>
              <w:rPr>
                <w:rFonts w:ascii="Wingdings" w:eastAsia="Times New Roman" w:hAnsi="Wingdings" w:cs="Calibri"/>
                <w:szCs w:val="24"/>
              </w:rPr>
            </w:pPr>
            <w:r w:rsidRPr="00426828">
              <w:rPr>
                <w:rFonts w:ascii="Wingdings" w:eastAsia="Times New Roman" w:hAnsi="Wingdings" w:cs="Calibri"/>
                <w:szCs w:val="24"/>
              </w:rPr>
              <w:t></w:t>
            </w:r>
            <w:r w:rsidRPr="00426828">
              <w:rPr>
                <w:rFonts w:eastAsia="Times New Roman"/>
                <w:sz w:val="14"/>
                <w:szCs w:val="14"/>
              </w:rPr>
              <w:t xml:space="preserve">  </w:t>
            </w:r>
            <w:r w:rsidRPr="00426828">
              <w:rPr>
                <w:rFonts w:eastAsia="Times New Roman"/>
                <w:szCs w:val="24"/>
              </w:rPr>
              <w:t xml:space="preserve">The Bidder will also undertake to incorporate any unforeseen changes in procedures and develop additional reports, as required </w:t>
            </w:r>
            <w:r w:rsidR="00BC3639" w:rsidRPr="00426828">
              <w:rPr>
                <w:rFonts w:eastAsia="Times New Roman"/>
                <w:szCs w:val="24"/>
              </w:rPr>
              <w:t>etc.</w:t>
            </w:r>
            <w:r w:rsidR="00311393">
              <w:rPr>
                <w:rFonts w:eastAsia="Times New Roman"/>
                <w:szCs w:val="24"/>
              </w:rPr>
              <w:t xml:space="preserve"> with an agreement with the Purchaser</w:t>
            </w:r>
            <w:r w:rsidRPr="00426828">
              <w:rPr>
                <w:rFonts w:eastAsia="Times New Roman"/>
                <w:szCs w:val="24"/>
              </w:rPr>
              <w:t>.</w:t>
            </w:r>
          </w:p>
        </w:tc>
      </w:tr>
      <w:tr w:rsidR="00E45CF3" w:rsidRPr="00426828" w14:paraId="72D8A4DB" w14:textId="77777777" w:rsidTr="00702FA9">
        <w:trPr>
          <w:trHeight w:val="1340"/>
        </w:trPr>
        <w:tc>
          <w:tcPr>
            <w:tcW w:w="928" w:type="dxa"/>
            <w:vMerge/>
            <w:hideMark/>
          </w:tcPr>
          <w:p w14:paraId="68AB4F1B" w14:textId="77777777" w:rsidR="00426828" w:rsidRPr="00426828" w:rsidRDefault="00426828">
            <w:pPr>
              <w:spacing w:after="0" w:line="240" w:lineRule="auto"/>
              <w:rPr>
                <w:rFonts w:eastAsia="Times New Roman"/>
                <w:b/>
                <w:bCs/>
                <w:szCs w:val="24"/>
              </w:rPr>
            </w:pPr>
          </w:p>
        </w:tc>
        <w:tc>
          <w:tcPr>
            <w:tcW w:w="3044" w:type="dxa"/>
            <w:vMerge/>
            <w:hideMark/>
          </w:tcPr>
          <w:p w14:paraId="0F06AAB5" w14:textId="77777777" w:rsidR="00426828" w:rsidRPr="00426828" w:rsidRDefault="00426828">
            <w:pPr>
              <w:spacing w:after="0" w:line="240" w:lineRule="auto"/>
              <w:rPr>
                <w:rFonts w:eastAsia="Times New Roman"/>
                <w:b/>
                <w:bCs/>
                <w:szCs w:val="24"/>
              </w:rPr>
            </w:pPr>
          </w:p>
        </w:tc>
        <w:tc>
          <w:tcPr>
            <w:tcW w:w="5516" w:type="dxa"/>
            <w:gridSpan w:val="2"/>
            <w:tcBorders>
              <w:top w:val="single" w:sz="4" w:space="0" w:color="auto"/>
            </w:tcBorders>
            <w:shd w:val="clear" w:color="auto" w:fill="auto"/>
            <w:hideMark/>
          </w:tcPr>
          <w:p w14:paraId="0DCFAAD0" w14:textId="53AB0544" w:rsidR="00426828" w:rsidRPr="00426828" w:rsidRDefault="00426828" w:rsidP="00702FA9">
            <w:pPr>
              <w:spacing w:after="0" w:line="240" w:lineRule="auto"/>
              <w:rPr>
                <w:rFonts w:eastAsia="Times New Roman"/>
                <w:color w:val="auto"/>
                <w:szCs w:val="24"/>
              </w:rPr>
            </w:pPr>
            <w:r w:rsidRPr="00426828">
              <w:rPr>
                <w:rFonts w:eastAsia="Times New Roman"/>
                <w:color w:val="auto"/>
                <w:szCs w:val="24"/>
              </w:rPr>
              <w:t>12.4</w:t>
            </w:r>
            <w:r w:rsidRPr="00426828">
              <w:rPr>
                <w:rFonts w:eastAsia="Times New Roman"/>
                <w:color w:val="auto"/>
                <w:sz w:val="14"/>
                <w:szCs w:val="14"/>
              </w:rPr>
              <w:t xml:space="preserve">         </w:t>
            </w:r>
            <w:r w:rsidRPr="00426828">
              <w:rPr>
                <w:rFonts w:eastAsia="Times New Roman"/>
                <w:szCs w:val="24"/>
              </w:rPr>
              <w:t xml:space="preserve">Any modifications or rectifications of the software application must be informed with reasons to the Purchaser. Only authorized </w:t>
            </w:r>
            <w:r w:rsidR="00D448F5">
              <w:rPr>
                <w:rFonts w:eastAsia="Times New Roman"/>
                <w:szCs w:val="24"/>
              </w:rPr>
              <w:t>users</w:t>
            </w:r>
            <w:r w:rsidRPr="00426828">
              <w:rPr>
                <w:rFonts w:eastAsia="Times New Roman"/>
                <w:szCs w:val="24"/>
              </w:rPr>
              <w:t xml:space="preserve"> will be allowed to install/replace by the Purchaser, with prior approval.</w:t>
            </w:r>
          </w:p>
        </w:tc>
      </w:tr>
      <w:tr w:rsidR="00E45CF3" w:rsidRPr="00426828" w14:paraId="628EFF71" w14:textId="77777777" w:rsidTr="00702FA9">
        <w:trPr>
          <w:trHeight w:val="458"/>
        </w:trPr>
        <w:tc>
          <w:tcPr>
            <w:tcW w:w="928" w:type="dxa"/>
            <w:vMerge/>
            <w:hideMark/>
          </w:tcPr>
          <w:p w14:paraId="7C3967B5" w14:textId="77777777" w:rsidR="00426828" w:rsidRPr="00426828" w:rsidRDefault="00426828">
            <w:pPr>
              <w:spacing w:after="0" w:line="240" w:lineRule="auto"/>
              <w:rPr>
                <w:rFonts w:eastAsia="Times New Roman"/>
                <w:b/>
                <w:bCs/>
                <w:szCs w:val="24"/>
              </w:rPr>
            </w:pPr>
          </w:p>
        </w:tc>
        <w:tc>
          <w:tcPr>
            <w:tcW w:w="3044" w:type="dxa"/>
            <w:vMerge/>
            <w:hideMark/>
          </w:tcPr>
          <w:p w14:paraId="414C7839" w14:textId="77777777" w:rsidR="00426828" w:rsidRPr="00426828" w:rsidRDefault="00426828">
            <w:pPr>
              <w:spacing w:after="0" w:line="240" w:lineRule="auto"/>
              <w:rPr>
                <w:rFonts w:eastAsia="Times New Roman"/>
                <w:b/>
                <w:bCs/>
                <w:szCs w:val="24"/>
              </w:rPr>
            </w:pPr>
          </w:p>
        </w:tc>
        <w:tc>
          <w:tcPr>
            <w:tcW w:w="5516" w:type="dxa"/>
            <w:gridSpan w:val="2"/>
            <w:shd w:val="clear" w:color="auto" w:fill="auto"/>
            <w:hideMark/>
          </w:tcPr>
          <w:p w14:paraId="2DAD0B15" w14:textId="77777777" w:rsidR="00426828" w:rsidRPr="00426828" w:rsidRDefault="00426828" w:rsidP="00702FA9">
            <w:pPr>
              <w:spacing w:after="0" w:line="240" w:lineRule="auto"/>
              <w:rPr>
                <w:rFonts w:eastAsia="Times New Roman"/>
                <w:color w:val="auto"/>
                <w:szCs w:val="24"/>
              </w:rPr>
            </w:pPr>
            <w:r w:rsidRPr="00426828">
              <w:rPr>
                <w:rFonts w:eastAsia="Times New Roman"/>
                <w:color w:val="auto"/>
                <w:szCs w:val="24"/>
              </w:rPr>
              <w:t>12.5</w:t>
            </w:r>
            <w:r w:rsidRPr="00426828">
              <w:rPr>
                <w:rFonts w:eastAsia="Times New Roman"/>
                <w:color w:val="auto"/>
                <w:sz w:val="14"/>
                <w:szCs w:val="14"/>
              </w:rPr>
              <w:t xml:space="preserve">          </w:t>
            </w:r>
            <w:r w:rsidRPr="00426828">
              <w:rPr>
                <w:rFonts w:eastAsia="Times New Roman"/>
                <w:szCs w:val="24"/>
              </w:rPr>
              <w:t xml:space="preserve">Maintenance after the warranty period: </w:t>
            </w:r>
          </w:p>
        </w:tc>
      </w:tr>
      <w:tr w:rsidR="00E45CF3" w:rsidRPr="00426828" w14:paraId="409F4677" w14:textId="77777777" w:rsidTr="00702FA9">
        <w:trPr>
          <w:trHeight w:val="1241"/>
        </w:trPr>
        <w:tc>
          <w:tcPr>
            <w:tcW w:w="928" w:type="dxa"/>
            <w:vMerge/>
            <w:hideMark/>
          </w:tcPr>
          <w:p w14:paraId="22EA7196" w14:textId="77777777" w:rsidR="00426828" w:rsidRPr="00426828" w:rsidRDefault="00426828">
            <w:pPr>
              <w:spacing w:after="0" w:line="240" w:lineRule="auto"/>
              <w:rPr>
                <w:rFonts w:eastAsia="Times New Roman"/>
                <w:b/>
                <w:bCs/>
                <w:szCs w:val="24"/>
              </w:rPr>
            </w:pPr>
          </w:p>
        </w:tc>
        <w:tc>
          <w:tcPr>
            <w:tcW w:w="3044" w:type="dxa"/>
            <w:vMerge/>
            <w:hideMark/>
          </w:tcPr>
          <w:p w14:paraId="171451AD" w14:textId="77777777" w:rsidR="00426828" w:rsidRPr="00426828" w:rsidRDefault="00426828">
            <w:pPr>
              <w:spacing w:after="0" w:line="240" w:lineRule="auto"/>
              <w:rPr>
                <w:rFonts w:eastAsia="Times New Roman"/>
                <w:b/>
                <w:bCs/>
                <w:szCs w:val="24"/>
              </w:rPr>
            </w:pPr>
          </w:p>
        </w:tc>
        <w:tc>
          <w:tcPr>
            <w:tcW w:w="5516" w:type="dxa"/>
            <w:gridSpan w:val="2"/>
            <w:shd w:val="clear" w:color="auto" w:fill="auto"/>
            <w:hideMark/>
          </w:tcPr>
          <w:p w14:paraId="018E0696" w14:textId="40A7C374" w:rsidR="00426828" w:rsidRPr="00426828" w:rsidRDefault="00426828" w:rsidP="00702FA9">
            <w:pPr>
              <w:spacing w:after="0" w:line="240" w:lineRule="auto"/>
              <w:rPr>
                <w:rFonts w:eastAsia="Times New Roman"/>
                <w:szCs w:val="24"/>
              </w:rPr>
            </w:pPr>
            <w:r w:rsidRPr="00426828">
              <w:rPr>
                <w:rFonts w:eastAsia="Times New Roman"/>
                <w:szCs w:val="24"/>
              </w:rPr>
              <w:t xml:space="preserve"> The successful Bidder will undertake to maintain application systems for a minimum of four (4) years after the expiry of the warranty period under the Application Maintenance Contract (AMC) specified. </w:t>
            </w:r>
          </w:p>
        </w:tc>
      </w:tr>
      <w:tr w:rsidR="00E45CF3" w:rsidRPr="00426828" w14:paraId="3533028A" w14:textId="77777777" w:rsidTr="00702FA9">
        <w:trPr>
          <w:trHeight w:val="566"/>
        </w:trPr>
        <w:tc>
          <w:tcPr>
            <w:tcW w:w="928" w:type="dxa"/>
            <w:vMerge/>
            <w:hideMark/>
          </w:tcPr>
          <w:p w14:paraId="395F0FE2" w14:textId="77777777" w:rsidR="00426828" w:rsidRPr="00426828" w:rsidRDefault="00426828">
            <w:pPr>
              <w:spacing w:after="0" w:line="240" w:lineRule="auto"/>
              <w:rPr>
                <w:rFonts w:eastAsia="Times New Roman"/>
                <w:b/>
                <w:bCs/>
                <w:szCs w:val="24"/>
              </w:rPr>
            </w:pPr>
          </w:p>
        </w:tc>
        <w:tc>
          <w:tcPr>
            <w:tcW w:w="3044" w:type="dxa"/>
            <w:vMerge/>
            <w:hideMark/>
          </w:tcPr>
          <w:p w14:paraId="0EF12F71" w14:textId="77777777" w:rsidR="00426828" w:rsidRPr="00426828" w:rsidRDefault="00426828">
            <w:pPr>
              <w:spacing w:after="0" w:line="240" w:lineRule="auto"/>
              <w:rPr>
                <w:rFonts w:eastAsia="Times New Roman"/>
                <w:b/>
                <w:bCs/>
                <w:szCs w:val="24"/>
              </w:rPr>
            </w:pPr>
          </w:p>
        </w:tc>
        <w:tc>
          <w:tcPr>
            <w:tcW w:w="5516" w:type="dxa"/>
            <w:gridSpan w:val="2"/>
            <w:tcBorders>
              <w:bottom w:val="single" w:sz="4" w:space="0" w:color="auto"/>
            </w:tcBorders>
            <w:shd w:val="clear" w:color="auto" w:fill="auto"/>
            <w:hideMark/>
          </w:tcPr>
          <w:p w14:paraId="55B5A976" w14:textId="77777777" w:rsidR="00426828" w:rsidRPr="00426828" w:rsidRDefault="00426828" w:rsidP="00702FA9">
            <w:pPr>
              <w:spacing w:after="0" w:line="240" w:lineRule="auto"/>
              <w:rPr>
                <w:rFonts w:eastAsia="Times New Roman"/>
                <w:b/>
                <w:bCs/>
                <w:szCs w:val="24"/>
              </w:rPr>
            </w:pPr>
            <w:r w:rsidRPr="00426828">
              <w:rPr>
                <w:rFonts w:eastAsia="Times New Roman"/>
                <w:b/>
                <w:bCs/>
                <w:szCs w:val="24"/>
              </w:rPr>
              <w:t>Application Maintenance Contract (AMC)</w:t>
            </w:r>
          </w:p>
        </w:tc>
      </w:tr>
      <w:tr w:rsidR="00E45CF3" w:rsidRPr="00426828" w14:paraId="48561E83" w14:textId="77777777" w:rsidTr="00702FA9">
        <w:trPr>
          <w:trHeight w:val="1853"/>
        </w:trPr>
        <w:tc>
          <w:tcPr>
            <w:tcW w:w="928" w:type="dxa"/>
            <w:vMerge/>
            <w:hideMark/>
          </w:tcPr>
          <w:p w14:paraId="00F5267A" w14:textId="77777777" w:rsidR="00426828" w:rsidRPr="00426828" w:rsidRDefault="00426828">
            <w:pPr>
              <w:spacing w:after="0" w:line="240" w:lineRule="auto"/>
              <w:rPr>
                <w:rFonts w:eastAsia="Times New Roman"/>
                <w:b/>
                <w:bCs/>
                <w:szCs w:val="24"/>
              </w:rPr>
            </w:pPr>
          </w:p>
        </w:tc>
        <w:tc>
          <w:tcPr>
            <w:tcW w:w="3044" w:type="dxa"/>
            <w:vMerge/>
            <w:tcBorders>
              <w:right w:val="single" w:sz="4" w:space="0" w:color="auto"/>
            </w:tcBorders>
            <w:hideMark/>
          </w:tcPr>
          <w:p w14:paraId="57D1CE97" w14:textId="77777777" w:rsidR="00426828" w:rsidRPr="00426828" w:rsidRDefault="00426828">
            <w:pPr>
              <w:spacing w:after="0" w:line="240" w:lineRule="auto"/>
              <w:rPr>
                <w:rFonts w:eastAsia="Times New Roman"/>
                <w:b/>
                <w:bCs/>
                <w:szCs w:val="24"/>
              </w:rPr>
            </w:pPr>
          </w:p>
        </w:tc>
        <w:tc>
          <w:tcPr>
            <w:tcW w:w="5516" w:type="dxa"/>
            <w:gridSpan w:val="2"/>
            <w:tcBorders>
              <w:top w:val="single" w:sz="4" w:space="0" w:color="auto"/>
              <w:left w:val="single" w:sz="4" w:space="0" w:color="auto"/>
              <w:bottom w:val="nil"/>
              <w:right w:val="single" w:sz="4" w:space="0" w:color="auto"/>
            </w:tcBorders>
            <w:shd w:val="clear" w:color="auto" w:fill="auto"/>
            <w:hideMark/>
          </w:tcPr>
          <w:p w14:paraId="26EF6082" w14:textId="77777777" w:rsidR="00426828" w:rsidRPr="00426828" w:rsidRDefault="00426828" w:rsidP="00702FA9">
            <w:pPr>
              <w:spacing w:after="0" w:line="240" w:lineRule="auto"/>
              <w:rPr>
                <w:rFonts w:ascii="Symbol" w:eastAsia="Times New Roman" w:hAnsi="Symbol" w:cs="Calibri"/>
                <w:color w:val="auto"/>
                <w:szCs w:val="24"/>
              </w:rPr>
            </w:pPr>
            <w:r w:rsidRPr="00426828">
              <w:rPr>
                <w:rFonts w:ascii="Symbol" w:eastAsia="Times New Roman" w:hAnsi="Symbol" w:cs="Calibri"/>
                <w:color w:val="auto"/>
                <w:szCs w:val="24"/>
                <w:lang w:val="en-GB"/>
              </w:rPr>
              <w:t></w:t>
            </w:r>
            <w:r w:rsidRPr="00426828">
              <w:rPr>
                <w:rFonts w:eastAsia="Times New Roman"/>
                <w:color w:val="auto"/>
                <w:sz w:val="14"/>
                <w:szCs w:val="14"/>
                <w:lang w:val="en-GB"/>
              </w:rPr>
              <w:t xml:space="preserve">         </w:t>
            </w:r>
            <w:r w:rsidRPr="00426828">
              <w:rPr>
                <w:rFonts w:eastAsia="Times New Roman"/>
                <w:szCs w:val="24"/>
                <w:lang w:val="en-GB"/>
              </w:rPr>
              <w:t xml:space="preserve">In addition to the above post go-live stabilization support, the Bidder is required to provide Application Maintenance Contract (AMC) plan on-site for the Purchaser for four (4) years from the end of the Post Go-Live stabilization support period at a price to be quoted in the financial Bid. </w:t>
            </w:r>
          </w:p>
        </w:tc>
      </w:tr>
      <w:tr w:rsidR="00E45CF3" w:rsidRPr="00426828" w14:paraId="55923E82" w14:textId="77777777" w:rsidTr="00702FA9">
        <w:trPr>
          <w:trHeight w:val="701"/>
        </w:trPr>
        <w:tc>
          <w:tcPr>
            <w:tcW w:w="928" w:type="dxa"/>
            <w:vMerge/>
            <w:hideMark/>
          </w:tcPr>
          <w:p w14:paraId="2ADD65C7" w14:textId="77777777" w:rsidR="00426828" w:rsidRPr="00426828" w:rsidRDefault="00426828">
            <w:pPr>
              <w:spacing w:after="0" w:line="240" w:lineRule="auto"/>
              <w:rPr>
                <w:rFonts w:eastAsia="Times New Roman"/>
                <w:b/>
                <w:bCs/>
                <w:szCs w:val="24"/>
              </w:rPr>
            </w:pPr>
          </w:p>
        </w:tc>
        <w:tc>
          <w:tcPr>
            <w:tcW w:w="3044" w:type="dxa"/>
            <w:vMerge/>
            <w:tcBorders>
              <w:right w:val="single" w:sz="4" w:space="0" w:color="auto"/>
            </w:tcBorders>
            <w:hideMark/>
          </w:tcPr>
          <w:p w14:paraId="0A964323" w14:textId="77777777" w:rsidR="00426828" w:rsidRPr="00426828" w:rsidRDefault="00426828">
            <w:pPr>
              <w:spacing w:after="0" w:line="240" w:lineRule="auto"/>
              <w:rPr>
                <w:rFonts w:eastAsia="Times New Roman"/>
                <w:b/>
                <w:bCs/>
                <w:szCs w:val="24"/>
              </w:rPr>
            </w:pPr>
          </w:p>
        </w:tc>
        <w:tc>
          <w:tcPr>
            <w:tcW w:w="5516" w:type="dxa"/>
            <w:gridSpan w:val="2"/>
            <w:tcBorders>
              <w:top w:val="nil"/>
              <w:left w:val="single" w:sz="4" w:space="0" w:color="auto"/>
              <w:bottom w:val="nil"/>
              <w:right w:val="single" w:sz="4" w:space="0" w:color="auto"/>
            </w:tcBorders>
            <w:shd w:val="clear" w:color="auto" w:fill="auto"/>
            <w:hideMark/>
          </w:tcPr>
          <w:p w14:paraId="419A3FE6" w14:textId="77777777" w:rsidR="00426828" w:rsidRPr="00426828" w:rsidRDefault="00426828" w:rsidP="00702FA9">
            <w:pPr>
              <w:spacing w:after="0" w:line="240" w:lineRule="auto"/>
              <w:rPr>
                <w:rFonts w:ascii="Symbol" w:eastAsia="Times New Roman" w:hAnsi="Symbol" w:cs="Calibri"/>
                <w:color w:val="auto"/>
                <w:szCs w:val="24"/>
              </w:rPr>
            </w:pPr>
            <w:r w:rsidRPr="00426828">
              <w:rPr>
                <w:rFonts w:ascii="Symbol" w:eastAsia="Times New Roman" w:hAnsi="Symbol" w:cs="Calibri"/>
                <w:color w:val="auto"/>
                <w:szCs w:val="24"/>
                <w:lang w:val="en-GB"/>
              </w:rPr>
              <w:t></w:t>
            </w:r>
            <w:r w:rsidRPr="00426828">
              <w:rPr>
                <w:rFonts w:eastAsia="Times New Roman"/>
                <w:color w:val="auto"/>
                <w:sz w:val="14"/>
                <w:szCs w:val="14"/>
                <w:lang w:val="en-GB"/>
              </w:rPr>
              <w:t xml:space="preserve">         </w:t>
            </w:r>
            <w:r w:rsidRPr="00426828">
              <w:rPr>
                <w:rFonts w:eastAsia="Times New Roman"/>
                <w:szCs w:val="24"/>
                <w:lang w:val="en-GB"/>
              </w:rPr>
              <w:t xml:space="preserve">During this period, the Bidder shall ensure trouble free running of the total system. </w:t>
            </w:r>
          </w:p>
        </w:tc>
      </w:tr>
      <w:tr w:rsidR="00E45CF3" w:rsidRPr="00426828" w14:paraId="05B74AF9" w14:textId="77777777" w:rsidTr="00702FA9">
        <w:trPr>
          <w:trHeight w:val="1097"/>
        </w:trPr>
        <w:tc>
          <w:tcPr>
            <w:tcW w:w="928" w:type="dxa"/>
            <w:vMerge/>
            <w:hideMark/>
          </w:tcPr>
          <w:p w14:paraId="6674E6E7" w14:textId="77777777" w:rsidR="00426828" w:rsidRPr="00426828" w:rsidRDefault="00426828">
            <w:pPr>
              <w:spacing w:after="0" w:line="240" w:lineRule="auto"/>
              <w:rPr>
                <w:rFonts w:eastAsia="Times New Roman"/>
                <w:b/>
                <w:bCs/>
                <w:szCs w:val="24"/>
              </w:rPr>
            </w:pPr>
          </w:p>
        </w:tc>
        <w:tc>
          <w:tcPr>
            <w:tcW w:w="3044" w:type="dxa"/>
            <w:vMerge/>
            <w:tcBorders>
              <w:right w:val="single" w:sz="4" w:space="0" w:color="auto"/>
            </w:tcBorders>
            <w:hideMark/>
          </w:tcPr>
          <w:p w14:paraId="2DCB186A" w14:textId="77777777" w:rsidR="00426828" w:rsidRPr="00426828" w:rsidRDefault="00426828">
            <w:pPr>
              <w:spacing w:after="0" w:line="240" w:lineRule="auto"/>
              <w:rPr>
                <w:rFonts w:eastAsia="Times New Roman"/>
                <w:b/>
                <w:bCs/>
                <w:szCs w:val="24"/>
              </w:rPr>
            </w:pPr>
          </w:p>
        </w:tc>
        <w:tc>
          <w:tcPr>
            <w:tcW w:w="5516" w:type="dxa"/>
            <w:gridSpan w:val="2"/>
            <w:tcBorders>
              <w:top w:val="nil"/>
              <w:left w:val="single" w:sz="4" w:space="0" w:color="auto"/>
              <w:bottom w:val="nil"/>
              <w:right w:val="single" w:sz="4" w:space="0" w:color="auto"/>
            </w:tcBorders>
            <w:shd w:val="clear" w:color="auto" w:fill="auto"/>
            <w:hideMark/>
          </w:tcPr>
          <w:p w14:paraId="637474F2" w14:textId="6EC39E34" w:rsidR="00426828" w:rsidRPr="00426828" w:rsidRDefault="00426828" w:rsidP="00702FA9">
            <w:pPr>
              <w:spacing w:after="0" w:line="240" w:lineRule="auto"/>
              <w:rPr>
                <w:rFonts w:ascii="Symbol" w:eastAsia="Times New Roman" w:hAnsi="Symbol" w:cs="Calibri"/>
                <w:color w:val="auto"/>
                <w:szCs w:val="24"/>
              </w:rPr>
            </w:pPr>
            <w:r w:rsidRPr="00426828">
              <w:rPr>
                <w:rFonts w:ascii="Symbol" w:eastAsia="Times New Roman" w:hAnsi="Symbol" w:cs="Calibri"/>
                <w:color w:val="auto"/>
                <w:szCs w:val="24"/>
                <w:lang w:val="en-GB"/>
              </w:rPr>
              <w:t></w:t>
            </w:r>
            <w:r w:rsidRPr="00426828">
              <w:rPr>
                <w:rFonts w:eastAsia="Times New Roman"/>
                <w:color w:val="auto"/>
                <w:sz w:val="14"/>
                <w:szCs w:val="14"/>
                <w:lang w:val="en-GB"/>
              </w:rPr>
              <w:t xml:space="preserve">         </w:t>
            </w:r>
            <w:r w:rsidRPr="00426828">
              <w:rPr>
                <w:rFonts w:eastAsia="Times New Roman"/>
                <w:szCs w:val="24"/>
                <w:lang w:val="en-GB"/>
              </w:rPr>
              <w:t xml:space="preserve">A minimum of </w:t>
            </w:r>
            <w:r w:rsidR="00D448F5">
              <w:rPr>
                <w:rFonts w:eastAsia="Times New Roman"/>
                <w:szCs w:val="24"/>
                <w:lang w:val="en-GB"/>
              </w:rPr>
              <w:t>one</w:t>
            </w:r>
            <w:r w:rsidRPr="00426828">
              <w:rPr>
                <w:rFonts w:eastAsia="Times New Roman"/>
                <w:szCs w:val="24"/>
                <w:lang w:val="en-GB"/>
              </w:rPr>
              <w:t xml:space="preserve"> (</w:t>
            </w:r>
            <w:r w:rsidR="00D448F5">
              <w:rPr>
                <w:rFonts w:eastAsia="Times New Roman"/>
                <w:szCs w:val="24"/>
                <w:lang w:val="en-GB"/>
              </w:rPr>
              <w:t>1</w:t>
            </w:r>
            <w:r w:rsidRPr="00426828">
              <w:rPr>
                <w:rFonts w:eastAsia="Times New Roman"/>
                <w:szCs w:val="24"/>
                <w:lang w:val="en-GB"/>
              </w:rPr>
              <w:t>) Technical Consultant</w:t>
            </w:r>
            <w:r w:rsidR="00D448F5">
              <w:rPr>
                <w:rFonts w:eastAsia="Times New Roman"/>
                <w:szCs w:val="24"/>
                <w:lang w:val="en-GB"/>
              </w:rPr>
              <w:t xml:space="preserve"> competent on the system deployed at the Purchaser must be </w:t>
            </w:r>
            <w:r w:rsidRPr="00426828">
              <w:rPr>
                <w:rFonts w:eastAsia="Times New Roman"/>
                <w:szCs w:val="24"/>
                <w:lang w:val="en-GB"/>
              </w:rPr>
              <w:t xml:space="preserve">deployed </w:t>
            </w:r>
            <w:r w:rsidR="00D448F5">
              <w:rPr>
                <w:rFonts w:eastAsia="Times New Roman"/>
                <w:szCs w:val="24"/>
                <w:lang w:val="en-GB"/>
              </w:rPr>
              <w:t>on site during the 1</w:t>
            </w:r>
            <w:r w:rsidR="00D448F5" w:rsidRPr="00D448F5">
              <w:rPr>
                <w:rFonts w:eastAsia="Times New Roman"/>
                <w:szCs w:val="24"/>
                <w:vertAlign w:val="superscript"/>
                <w:lang w:val="en-GB"/>
              </w:rPr>
              <w:t>st</w:t>
            </w:r>
            <w:r w:rsidR="00D448F5">
              <w:rPr>
                <w:rFonts w:eastAsia="Times New Roman"/>
                <w:szCs w:val="24"/>
                <w:lang w:val="en-GB"/>
              </w:rPr>
              <w:t xml:space="preserve"> year of AMC and after that to have minimum one Technical Consultant on call for the remaining period of the AMC for t</w:t>
            </w:r>
            <w:r w:rsidRPr="00426828">
              <w:rPr>
                <w:rFonts w:eastAsia="Times New Roman"/>
                <w:szCs w:val="24"/>
                <w:lang w:val="en-GB"/>
              </w:rPr>
              <w:t xml:space="preserve">he Purchaser </w:t>
            </w:r>
          </w:p>
        </w:tc>
      </w:tr>
      <w:tr w:rsidR="00E45CF3" w:rsidRPr="00426828" w14:paraId="1F6E8783" w14:textId="77777777" w:rsidTr="00702FA9">
        <w:trPr>
          <w:trHeight w:val="1070"/>
        </w:trPr>
        <w:tc>
          <w:tcPr>
            <w:tcW w:w="928" w:type="dxa"/>
            <w:vMerge/>
            <w:hideMark/>
          </w:tcPr>
          <w:p w14:paraId="37A0961E" w14:textId="77777777" w:rsidR="00426828" w:rsidRPr="00426828" w:rsidRDefault="00426828">
            <w:pPr>
              <w:spacing w:after="0" w:line="240" w:lineRule="auto"/>
              <w:rPr>
                <w:rFonts w:eastAsia="Times New Roman"/>
                <w:b/>
                <w:bCs/>
                <w:szCs w:val="24"/>
              </w:rPr>
            </w:pPr>
          </w:p>
        </w:tc>
        <w:tc>
          <w:tcPr>
            <w:tcW w:w="3044" w:type="dxa"/>
            <w:vMerge/>
            <w:tcBorders>
              <w:right w:val="single" w:sz="4" w:space="0" w:color="auto"/>
            </w:tcBorders>
            <w:hideMark/>
          </w:tcPr>
          <w:p w14:paraId="26ABE0DB" w14:textId="77777777" w:rsidR="00426828" w:rsidRPr="00426828" w:rsidRDefault="00426828">
            <w:pPr>
              <w:spacing w:after="0" w:line="240" w:lineRule="auto"/>
              <w:rPr>
                <w:rFonts w:eastAsia="Times New Roman"/>
                <w:b/>
                <w:bCs/>
                <w:szCs w:val="24"/>
              </w:rPr>
            </w:pPr>
          </w:p>
        </w:tc>
        <w:tc>
          <w:tcPr>
            <w:tcW w:w="5516" w:type="dxa"/>
            <w:gridSpan w:val="2"/>
            <w:tcBorders>
              <w:top w:val="nil"/>
              <w:left w:val="single" w:sz="4" w:space="0" w:color="auto"/>
              <w:bottom w:val="nil"/>
              <w:right w:val="single" w:sz="4" w:space="0" w:color="auto"/>
            </w:tcBorders>
            <w:shd w:val="clear" w:color="auto" w:fill="auto"/>
            <w:hideMark/>
          </w:tcPr>
          <w:p w14:paraId="2ADDF0E0" w14:textId="77777777" w:rsidR="00426828" w:rsidRPr="00426828" w:rsidRDefault="00426828" w:rsidP="00702FA9">
            <w:pPr>
              <w:spacing w:after="0" w:line="240" w:lineRule="auto"/>
              <w:rPr>
                <w:rFonts w:ascii="Symbol" w:eastAsia="Times New Roman" w:hAnsi="Symbol" w:cs="Calibri"/>
                <w:color w:val="auto"/>
                <w:szCs w:val="24"/>
              </w:rPr>
            </w:pPr>
            <w:r w:rsidRPr="00426828">
              <w:rPr>
                <w:rFonts w:ascii="Symbol" w:eastAsia="Times New Roman" w:hAnsi="Symbol" w:cs="Calibri"/>
                <w:color w:val="auto"/>
                <w:szCs w:val="24"/>
                <w:lang w:val="en-GB"/>
              </w:rPr>
              <w:t></w:t>
            </w:r>
            <w:r w:rsidRPr="00426828">
              <w:rPr>
                <w:rFonts w:eastAsia="Times New Roman"/>
                <w:color w:val="auto"/>
                <w:sz w:val="14"/>
                <w:szCs w:val="14"/>
                <w:lang w:val="en-GB"/>
              </w:rPr>
              <w:t xml:space="preserve">         </w:t>
            </w:r>
            <w:r w:rsidRPr="00426828">
              <w:rPr>
                <w:rFonts w:eastAsia="Times New Roman"/>
                <w:szCs w:val="24"/>
                <w:lang w:val="en-GB"/>
              </w:rPr>
              <w:t xml:space="preserve">The AMC Support period would be for four (4) years from the end of the Post Go-Live stabilization support period.  </w:t>
            </w:r>
          </w:p>
        </w:tc>
      </w:tr>
      <w:tr w:rsidR="00E45CF3" w:rsidRPr="00426828" w14:paraId="253CA54C" w14:textId="77777777" w:rsidTr="00702FA9">
        <w:trPr>
          <w:trHeight w:val="1880"/>
        </w:trPr>
        <w:tc>
          <w:tcPr>
            <w:tcW w:w="928" w:type="dxa"/>
            <w:vMerge/>
            <w:hideMark/>
          </w:tcPr>
          <w:p w14:paraId="6E5160AA" w14:textId="77777777" w:rsidR="00426828" w:rsidRPr="00426828" w:rsidRDefault="00426828">
            <w:pPr>
              <w:spacing w:after="0" w:line="240" w:lineRule="auto"/>
              <w:rPr>
                <w:rFonts w:eastAsia="Times New Roman"/>
                <w:b/>
                <w:bCs/>
                <w:szCs w:val="24"/>
              </w:rPr>
            </w:pPr>
          </w:p>
        </w:tc>
        <w:tc>
          <w:tcPr>
            <w:tcW w:w="3044" w:type="dxa"/>
            <w:vMerge/>
            <w:tcBorders>
              <w:right w:val="single" w:sz="4" w:space="0" w:color="auto"/>
            </w:tcBorders>
            <w:hideMark/>
          </w:tcPr>
          <w:p w14:paraId="42F63CD0" w14:textId="77777777" w:rsidR="00426828" w:rsidRPr="00426828" w:rsidRDefault="00426828">
            <w:pPr>
              <w:spacing w:after="0" w:line="240" w:lineRule="auto"/>
              <w:rPr>
                <w:rFonts w:eastAsia="Times New Roman"/>
                <w:b/>
                <w:bCs/>
                <w:szCs w:val="24"/>
              </w:rPr>
            </w:pPr>
          </w:p>
        </w:tc>
        <w:tc>
          <w:tcPr>
            <w:tcW w:w="5516" w:type="dxa"/>
            <w:gridSpan w:val="2"/>
            <w:tcBorders>
              <w:top w:val="nil"/>
              <w:left w:val="single" w:sz="4" w:space="0" w:color="auto"/>
              <w:bottom w:val="nil"/>
              <w:right w:val="single" w:sz="4" w:space="0" w:color="auto"/>
            </w:tcBorders>
            <w:shd w:val="clear" w:color="auto" w:fill="auto"/>
            <w:hideMark/>
          </w:tcPr>
          <w:p w14:paraId="7B87D67E" w14:textId="77777777" w:rsidR="00426828" w:rsidRPr="00426828" w:rsidRDefault="00426828" w:rsidP="00702FA9">
            <w:pPr>
              <w:spacing w:after="0" w:line="240" w:lineRule="auto"/>
              <w:rPr>
                <w:rFonts w:ascii="Symbol" w:eastAsia="Times New Roman" w:hAnsi="Symbol" w:cs="Calibri"/>
                <w:color w:val="auto"/>
                <w:szCs w:val="24"/>
              </w:rPr>
            </w:pPr>
            <w:r w:rsidRPr="00426828">
              <w:rPr>
                <w:rFonts w:ascii="Symbol" w:eastAsia="Times New Roman" w:hAnsi="Symbol" w:cs="Calibri"/>
                <w:color w:val="auto"/>
                <w:szCs w:val="24"/>
                <w:lang w:val="en-GB"/>
              </w:rPr>
              <w:t></w:t>
            </w:r>
            <w:r w:rsidRPr="00426828">
              <w:rPr>
                <w:rFonts w:eastAsia="Times New Roman"/>
                <w:color w:val="auto"/>
                <w:sz w:val="14"/>
                <w:szCs w:val="14"/>
                <w:lang w:val="en-GB"/>
              </w:rPr>
              <w:t xml:space="preserve">         </w:t>
            </w:r>
            <w:r w:rsidRPr="00426828">
              <w:rPr>
                <w:rFonts w:eastAsia="Times New Roman"/>
                <w:szCs w:val="24"/>
                <w:lang w:val="en-GB"/>
              </w:rPr>
              <w:t xml:space="preserve">Additionally, the Bidder may be required to provide handholding support for another one (1) year at the discretion of the Purchaser with the same price quoted for the final year of AMC and terms &amp; conditions of the contract as that of the Application Maintenance Contract Support. </w:t>
            </w:r>
          </w:p>
        </w:tc>
      </w:tr>
      <w:tr w:rsidR="00E45CF3" w:rsidRPr="00426828" w14:paraId="34A4DB68" w14:textId="77777777" w:rsidTr="00702FA9">
        <w:trPr>
          <w:trHeight w:val="1421"/>
        </w:trPr>
        <w:tc>
          <w:tcPr>
            <w:tcW w:w="928" w:type="dxa"/>
            <w:vMerge/>
            <w:hideMark/>
          </w:tcPr>
          <w:p w14:paraId="229E2276" w14:textId="77777777" w:rsidR="00426828" w:rsidRPr="00426828" w:rsidRDefault="00426828" w:rsidP="00702FA9">
            <w:pPr>
              <w:spacing w:after="0" w:line="240" w:lineRule="auto"/>
              <w:rPr>
                <w:rFonts w:eastAsia="Times New Roman"/>
                <w:b/>
                <w:bCs/>
                <w:szCs w:val="24"/>
              </w:rPr>
            </w:pPr>
          </w:p>
        </w:tc>
        <w:tc>
          <w:tcPr>
            <w:tcW w:w="3044" w:type="dxa"/>
            <w:vMerge/>
            <w:tcBorders>
              <w:right w:val="single" w:sz="4" w:space="0" w:color="auto"/>
            </w:tcBorders>
            <w:hideMark/>
          </w:tcPr>
          <w:p w14:paraId="279CD825" w14:textId="77777777" w:rsidR="00426828" w:rsidRPr="00426828" w:rsidRDefault="00426828" w:rsidP="00702FA9">
            <w:pPr>
              <w:spacing w:after="0" w:line="240" w:lineRule="auto"/>
              <w:rPr>
                <w:rFonts w:eastAsia="Times New Roman"/>
                <w:b/>
                <w:bCs/>
                <w:szCs w:val="24"/>
              </w:rPr>
            </w:pPr>
          </w:p>
        </w:tc>
        <w:tc>
          <w:tcPr>
            <w:tcW w:w="5516" w:type="dxa"/>
            <w:gridSpan w:val="2"/>
            <w:tcBorders>
              <w:top w:val="nil"/>
              <w:left w:val="single" w:sz="4" w:space="0" w:color="auto"/>
              <w:bottom w:val="single" w:sz="4" w:space="0" w:color="auto"/>
              <w:right w:val="single" w:sz="4" w:space="0" w:color="auto"/>
            </w:tcBorders>
            <w:shd w:val="clear" w:color="auto" w:fill="auto"/>
            <w:hideMark/>
          </w:tcPr>
          <w:p w14:paraId="471CBDA9" w14:textId="77777777" w:rsidR="00426828" w:rsidRPr="00426828" w:rsidRDefault="00426828" w:rsidP="00702FA9">
            <w:pPr>
              <w:spacing w:after="0" w:line="240" w:lineRule="auto"/>
              <w:rPr>
                <w:rFonts w:ascii="Symbol" w:eastAsia="Times New Roman" w:hAnsi="Symbol" w:cs="Calibri"/>
                <w:color w:val="auto"/>
                <w:szCs w:val="24"/>
              </w:rPr>
            </w:pPr>
            <w:r w:rsidRPr="00426828">
              <w:rPr>
                <w:rFonts w:ascii="Symbol" w:eastAsia="Times New Roman" w:hAnsi="Symbol" w:cs="Calibri"/>
                <w:color w:val="auto"/>
                <w:szCs w:val="24"/>
                <w:lang w:val="en-GB"/>
              </w:rPr>
              <w:t></w:t>
            </w:r>
            <w:r w:rsidRPr="00426828">
              <w:rPr>
                <w:rFonts w:eastAsia="Times New Roman"/>
                <w:color w:val="auto"/>
                <w:sz w:val="14"/>
                <w:szCs w:val="14"/>
                <w:lang w:val="en-GB"/>
              </w:rPr>
              <w:t xml:space="preserve">         </w:t>
            </w:r>
            <w:r w:rsidRPr="00426828">
              <w:rPr>
                <w:rFonts w:eastAsia="Times New Roman"/>
                <w:szCs w:val="24"/>
                <w:lang w:val="en-GB"/>
              </w:rPr>
              <w:t xml:space="preserve">For smooth running of the system &amp; day-to-day functioning, it is of paramount importance that adequate transfer of knowledge to the core team members of the Purchaser takes place. </w:t>
            </w:r>
          </w:p>
        </w:tc>
      </w:tr>
      <w:tr w:rsidR="00E45CF3" w:rsidRPr="00426828" w14:paraId="3BF36625" w14:textId="77777777" w:rsidTr="00702FA9">
        <w:trPr>
          <w:trHeight w:val="1610"/>
        </w:trPr>
        <w:tc>
          <w:tcPr>
            <w:tcW w:w="928" w:type="dxa"/>
            <w:vMerge/>
            <w:hideMark/>
          </w:tcPr>
          <w:p w14:paraId="3381E48C" w14:textId="77777777" w:rsidR="00426828" w:rsidRPr="00426828" w:rsidRDefault="00426828">
            <w:pPr>
              <w:spacing w:after="0" w:line="240" w:lineRule="auto"/>
              <w:rPr>
                <w:rFonts w:eastAsia="Times New Roman"/>
                <w:b/>
                <w:bCs/>
                <w:szCs w:val="24"/>
              </w:rPr>
            </w:pPr>
          </w:p>
        </w:tc>
        <w:tc>
          <w:tcPr>
            <w:tcW w:w="3044" w:type="dxa"/>
            <w:vMerge/>
            <w:tcBorders>
              <w:right w:val="single" w:sz="4" w:space="0" w:color="auto"/>
            </w:tcBorders>
            <w:hideMark/>
          </w:tcPr>
          <w:p w14:paraId="19299871" w14:textId="77777777" w:rsidR="00426828" w:rsidRPr="00426828" w:rsidRDefault="00426828">
            <w:pPr>
              <w:spacing w:after="0" w:line="240" w:lineRule="auto"/>
              <w:rPr>
                <w:rFonts w:eastAsia="Times New Roman"/>
                <w:b/>
                <w:bCs/>
                <w:szCs w:val="24"/>
              </w:rPr>
            </w:pPr>
          </w:p>
        </w:tc>
        <w:tc>
          <w:tcPr>
            <w:tcW w:w="5516" w:type="dxa"/>
            <w:gridSpan w:val="2"/>
            <w:tcBorders>
              <w:top w:val="single" w:sz="4" w:space="0" w:color="auto"/>
              <w:left w:val="single" w:sz="4" w:space="0" w:color="auto"/>
              <w:bottom w:val="nil"/>
              <w:right w:val="single" w:sz="4" w:space="0" w:color="auto"/>
            </w:tcBorders>
            <w:shd w:val="clear" w:color="auto" w:fill="auto"/>
            <w:hideMark/>
          </w:tcPr>
          <w:p w14:paraId="6BC9E8C3" w14:textId="675DF0D2" w:rsidR="00426828" w:rsidRPr="00426828" w:rsidRDefault="00426828" w:rsidP="00702FA9">
            <w:pPr>
              <w:spacing w:after="0" w:line="240" w:lineRule="auto"/>
              <w:rPr>
                <w:rFonts w:ascii="Symbol" w:eastAsia="Times New Roman" w:hAnsi="Symbol" w:cs="Calibri"/>
                <w:color w:val="auto"/>
                <w:szCs w:val="24"/>
              </w:rPr>
            </w:pPr>
            <w:r w:rsidRPr="00426828">
              <w:rPr>
                <w:rFonts w:ascii="Symbol" w:eastAsia="Times New Roman" w:hAnsi="Symbol" w:cs="Calibri"/>
                <w:color w:val="auto"/>
                <w:szCs w:val="24"/>
                <w:lang w:val="en-GB"/>
              </w:rPr>
              <w:t></w:t>
            </w:r>
            <w:r w:rsidRPr="00426828">
              <w:rPr>
                <w:rFonts w:eastAsia="Times New Roman"/>
                <w:color w:val="auto"/>
                <w:sz w:val="14"/>
                <w:szCs w:val="14"/>
                <w:lang w:val="en-GB"/>
              </w:rPr>
              <w:t xml:space="preserve">         </w:t>
            </w:r>
            <w:r w:rsidRPr="00426828">
              <w:rPr>
                <w:rFonts w:eastAsia="Times New Roman"/>
                <w:szCs w:val="24"/>
                <w:lang w:val="en-GB"/>
              </w:rPr>
              <w:t>Towards this, the Bidder should mentor the Purchaser’s core team members who will be responsible for</w:t>
            </w:r>
            <w:r w:rsidR="00D448F5">
              <w:rPr>
                <w:rFonts w:eastAsia="Times New Roman"/>
                <w:szCs w:val="24"/>
                <w:lang w:val="en-GB"/>
              </w:rPr>
              <w:t xml:space="preserve"> maintaining the system</w:t>
            </w:r>
            <w:r w:rsidRPr="00426828">
              <w:rPr>
                <w:rFonts w:eastAsia="Times New Roman"/>
                <w:szCs w:val="24"/>
                <w:lang w:val="en-GB"/>
              </w:rPr>
              <w:t xml:space="preserve">. Bidder needs to take the responsibility of creating a post-go-live support strategy. </w:t>
            </w:r>
          </w:p>
        </w:tc>
      </w:tr>
      <w:tr w:rsidR="00E45CF3" w:rsidRPr="00426828" w14:paraId="6E5E1035" w14:textId="77777777" w:rsidTr="00702FA9">
        <w:trPr>
          <w:trHeight w:val="1259"/>
        </w:trPr>
        <w:tc>
          <w:tcPr>
            <w:tcW w:w="928" w:type="dxa"/>
            <w:vMerge/>
            <w:hideMark/>
          </w:tcPr>
          <w:p w14:paraId="03A2631A" w14:textId="77777777" w:rsidR="00426828" w:rsidRPr="00426828" w:rsidRDefault="00426828">
            <w:pPr>
              <w:spacing w:after="0" w:line="240" w:lineRule="auto"/>
              <w:rPr>
                <w:rFonts w:eastAsia="Times New Roman"/>
                <w:b/>
                <w:bCs/>
                <w:szCs w:val="24"/>
              </w:rPr>
            </w:pPr>
          </w:p>
        </w:tc>
        <w:tc>
          <w:tcPr>
            <w:tcW w:w="3044" w:type="dxa"/>
            <w:vMerge/>
            <w:tcBorders>
              <w:right w:val="single" w:sz="4" w:space="0" w:color="auto"/>
            </w:tcBorders>
            <w:hideMark/>
          </w:tcPr>
          <w:p w14:paraId="07C07EC4" w14:textId="77777777" w:rsidR="00426828" w:rsidRPr="00426828" w:rsidRDefault="00426828">
            <w:pPr>
              <w:spacing w:after="0" w:line="240" w:lineRule="auto"/>
              <w:rPr>
                <w:rFonts w:eastAsia="Times New Roman"/>
                <w:b/>
                <w:bCs/>
                <w:szCs w:val="24"/>
              </w:rPr>
            </w:pPr>
          </w:p>
        </w:tc>
        <w:tc>
          <w:tcPr>
            <w:tcW w:w="5516" w:type="dxa"/>
            <w:gridSpan w:val="2"/>
            <w:tcBorders>
              <w:top w:val="nil"/>
              <w:left w:val="single" w:sz="4" w:space="0" w:color="auto"/>
              <w:bottom w:val="single" w:sz="4" w:space="0" w:color="auto"/>
              <w:right w:val="single" w:sz="4" w:space="0" w:color="auto"/>
            </w:tcBorders>
            <w:shd w:val="clear" w:color="auto" w:fill="auto"/>
            <w:hideMark/>
          </w:tcPr>
          <w:p w14:paraId="7ECBE005" w14:textId="3CE7854C" w:rsidR="00426828" w:rsidRPr="00426828" w:rsidRDefault="00426828" w:rsidP="00702FA9">
            <w:pPr>
              <w:spacing w:after="0" w:line="240" w:lineRule="auto"/>
              <w:rPr>
                <w:rFonts w:ascii="Symbol" w:eastAsia="Times New Roman" w:hAnsi="Symbol" w:cs="Calibri"/>
                <w:color w:val="auto"/>
                <w:szCs w:val="24"/>
              </w:rPr>
            </w:pPr>
            <w:r w:rsidRPr="00426828">
              <w:rPr>
                <w:rFonts w:ascii="Symbol" w:eastAsia="Times New Roman" w:hAnsi="Symbol" w:cs="Calibri"/>
                <w:color w:val="auto"/>
                <w:szCs w:val="24"/>
                <w:lang w:val="en-GB"/>
              </w:rPr>
              <w:t></w:t>
            </w:r>
            <w:r w:rsidRPr="00426828">
              <w:rPr>
                <w:rFonts w:eastAsia="Times New Roman"/>
                <w:color w:val="auto"/>
                <w:sz w:val="14"/>
                <w:szCs w:val="14"/>
                <w:lang w:val="en-GB"/>
              </w:rPr>
              <w:t xml:space="preserve">         </w:t>
            </w:r>
            <w:r w:rsidRPr="00426828">
              <w:rPr>
                <w:rFonts w:eastAsia="Times New Roman"/>
                <w:szCs w:val="24"/>
                <w:lang w:val="en-GB"/>
              </w:rPr>
              <w:t xml:space="preserve">The objective of this exercise is to ensure that the Purchaser builds in-house competencies to maintain the </w:t>
            </w:r>
            <w:r w:rsidR="00D448F5">
              <w:rPr>
                <w:rFonts w:eastAsia="Times New Roman"/>
                <w:szCs w:val="24"/>
                <w:lang w:val="en-GB"/>
              </w:rPr>
              <w:t>e-Connect System</w:t>
            </w:r>
            <w:r w:rsidRPr="00426828">
              <w:rPr>
                <w:rFonts w:eastAsia="Times New Roman"/>
                <w:szCs w:val="24"/>
                <w:lang w:val="en-GB"/>
              </w:rPr>
              <w:t xml:space="preserve"> in the long term, without</w:t>
            </w:r>
            <w:r w:rsidR="00D448F5">
              <w:rPr>
                <w:rFonts w:eastAsia="Times New Roman"/>
                <w:szCs w:val="24"/>
                <w:lang w:val="en-GB"/>
              </w:rPr>
              <w:t xml:space="preserve"> any</w:t>
            </w:r>
            <w:r w:rsidRPr="00426828">
              <w:rPr>
                <w:rFonts w:eastAsia="Times New Roman"/>
                <w:szCs w:val="24"/>
                <w:lang w:val="en-GB"/>
              </w:rPr>
              <w:t xml:space="preserve"> dependency on external consultants.  </w:t>
            </w:r>
          </w:p>
        </w:tc>
      </w:tr>
      <w:tr w:rsidR="00E45CF3" w:rsidRPr="00426828" w14:paraId="0CE35CD1" w14:textId="77777777" w:rsidTr="00702FA9">
        <w:trPr>
          <w:trHeight w:val="1520"/>
        </w:trPr>
        <w:tc>
          <w:tcPr>
            <w:tcW w:w="928" w:type="dxa"/>
            <w:vMerge w:val="restart"/>
            <w:shd w:val="clear" w:color="000000" w:fill="F2F2F2"/>
            <w:hideMark/>
          </w:tcPr>
          <w:p w14:paraId="29A0ACC7" w14:textId="77777777" w:rsidR="00426828" w:rsidRPr="00426828" w:rsidRDefault="00426828" w:rsidP="00253B54">
            <w:pPr>
              <w:spacing w:after="0" w:line="240" w:lineRule="auto"/>
              <w:rPr>
                <w:rFonts w:eastAsia="Times New Roman"/>
                <w:b/>
                <w:bCs/>
                <w:szCs w:val="24"/>
              </w:rPr>
            </w:pPr>
            <w:r w:rsidRPr="00426828">
              <w:rPr>
                <w:rFonts w:eastAsia="Times New Roman"/>
                <w:b/>
                <w:bCs/>
                <w:szCs w:val="24"/>
              </w:rPr>
              <w:t>13.</w:t>
            </w:r>
            <w:r w:rsidRPr="00426828">
              <w:rPr>
                <w:rFonts w:eastAsia="Times New Roman"/>
                <w:b/>
                <w:bCs/>
                <w:sz w:val="14"/>
                <w:szCs w:val="14"/>
              </w:rPr>
              <w:t xml:space="preserve">  </w:t>
            </w:r>
            <w:r w:rsidRPr="00426828">
              <w:rPr>
                <w:rFonts w:eastAsia="Times New Roman"/>
                <w:b/>
                <w:bCs/>
                <w:szCs w:val="24"/>
              </w:rPr>
              <w:t> </w:t>
            </w:r>
          </w:p>
        </w:tc>
        <w:tc>
          <w:tcPr>
            <w:tcW w:w="3044" w:type="dxa"/>
            <w:vMerge w:val="restart"/>
            <w:tcBorders>
              <w:right w:val="single" w:sz="4" w:space="0" w:color="auto"/>
            </w:tcBorders>
            <w:shd w:val="clear" w:color="auto" w:fill="auto"/>
            <w:hideMark/>
          </w:tcPr>
          <w:p w14:paraId="14111AF3" w14:textId="77777777" w:rsidR="00426828" w:rsidRPr="00426828" w:rsidRDefault="00426828">
            <w:pPr>
              <w:spacing w:after="0" w:line="240" w:lineRule="auto"/>
              <w:rPr>
                <w:rFonts w:eastAsia="Times New Roman"/>
                <w:b/>
                <w:bCs/>
                <w:szCs w:val="24"/>
              </w:rPr>
            </w:pPr>
            <w:r w:rsidRPr="00426828">
              <w:rPr>
                <w:rFonts w:eastAsia="Times New Roman"/>
                <w:b/>
                <w:bCs/>
                <w:szCs w:val="24"/>
              </w:rPr>
              <w:t>Annual Maintenance Support (AMS) for the supplied System Software and Hardware.</w:t>
            </w:r>
          </w:p>
        </w:tc>
        <w:tc>
          <w:tcPr>
            <w:tcW w:w="5516" w:type="dxa"/>
            <w:gridSpan w:val="2"/>
            <w:tcBorders>
              <w:top w:val="single" w:sz="4" w:space="0" w:color="auto"/>
              <w:left w:val="single" w:sz="4" w:space="0" w:color="auto"/>
              <w:bottom w:val="nil"/>
              <w:right w:val="single" w:sz="4" w:space="0" w:color="auto"/>
            </w:tcBorders>
            <w:shd w:val="clear" w:color="auto" w:fill="auto"/>
            <w:hideMark/>
          </w:tcPr>
          <w:p w14:paraId="6F4388C8" w14:textId="6F0B5B4D" w:rsidR="00426828" w:rsidRPr="00426828" w:rsidRDefault="00426828" w:rsidP="00702FA9">
            <w:pPr>
              <w:spacing w:after="0" w:line="240" w:lineRule="auto"/>
              <w:rPr>
                <w:rFonts w:eastAsia="Times New Roman"/>
                <w:color w:val="auto"/>
                <w:szCs w:val="24"/>
              </w:rPr>
            </w:pPr>
            <w:r w:rsidRPr="00426828">
              <w:rPr>
                <w:rFonts w:eastAsia="Times New Roman"/>
                <w:color w:val="auto"/>
                <w:szCs w:val="24"/>
              </w:rPr>
              <w:t>13.1</w:t>
            </w:r>
            <w:r w:rsidRPr="00426828">
              <w:rPr>
                <w:rFonts w:eastAsia="Times New Roman"/>
                <w:color w:val="auto"/>
                <w:sz w:val="14"/>
                <w:szCs w:val="14"/>
              </w:rPr>
              <w:t xml:space="preserve">         </w:t>
            </w:r>
            <w:r w:rsidRPr="00426828">
              <w:rPr>
                <w:rFonts w:eastAsia="Times New Roman"/>
                <w:szCs w:val="24"/>
              </w:rPr>
              <w:t xml:space="preserve">The selected Bidder is expected to arrange hardware, </w:t>
            </w:r>
            <w:r w:rsidR="00BC3639" w:rsidRPr="00426828">
              <w:rPr>
                <w:rFonts w:eastAsia="Times New Roman"/>
                <w:szCs w:val="24"/>
              </w:rPr>
              <w:t>network,</w:t>
            </w:r>
            <w:r w:rsidRPr="00426828">
              <w:rPr>
                <w:rFonts w:eastAsia="Times New Roman"/>
                <w:szCs w:val="24"/>
              </w:rPr>
              <w:t xml:space="preserve"> and communication maintenance, in accordance with the service levels agreed upon between the Purchaser and the successful Bidder. </w:t>
            </w:r>
          </w:p>
        </w:tc>
      </w:tr>
      <w:tr w:rsidR="00E45CF3" w:rsidRPr="00426828" w14:paraId="68CDC895" w14:textId="77777777" w:rsidTr="00702FA9">
        <w:trPr>
          <w:trHeight w:val="1340"/>
        </w:trPr>
        <w:tc>
          <w:tcPr>
            <w:tcW w:w="928" w:type="dxa"/>
            <w:vMerge/>
            <w:hideMark/>
          </w:tcPr>
          <w:p w14:paraId="096C70A8" w14:textId="77777777" w:rsidR="00426828" w:rsidRPr="00426828" w:rsidRDefault="00426828">
            <w:pPr>
              <w:spacing w:after="0" w:line="240" w:lineRule="auto"/>
              <w:rPr>
                <w:rFonts w:eastAsia="Times New Roman"/>
                <w:b/>
                <w:bCs/>
                <w:szCs w:val="24"/>
              </w:rPr>
            </w:pPr>
          </w:p>
        </w:tc>
        <w:tc>
          <w:tcPr>
            <w:tcW w:w="3044" w:type="dxa"/>
            <w:vMerge/>
            <w:tcBorders>
              <w:right w:val="single" w:sz="4" w:space="0" w:color="auto"/>
            </w:tcBorders>
            <w:hideMark/>
          </w:tcPr>
          <w:p w14:paraId="202A8F63" w14:textId="77777777" w:rsidR="00426828" w:rsidRPr="00426828" w:rsidRDefault="00426828">
            <w:pPr>
              <w:spacing w:after="0" w:line="240" w:lineRule="auto"/>
              <w:rPr>
                <w:rFonts w:eastAsia="Times New Roman"/>
                <w:b/>
                <w:bCs/>
                <w:szCs w:val="24"/>
              </w:rPr>
            </w:pPr>
          </w:p>
        </w:tc>
        <w:tc>
          <w:tcPr>
            <w:tcW w:w="5516" w:type="dxa"/>
            <w:gridSpan w:val="2"/>
            <w:tcBorders>
              <w:top w:val="nil"/>
              <w:left w:val="single" w:sz="4" w:space="0" w:color="auto"/>
              <w:bottom w:val="single" w:sz="4" w:space="0" w:color="auto"/>
              <w:right w:val="single" w:sz="4" w:space="0" w:color="auto"/>
            </w:tcBorders>
            <w:shd w:val="clear" w:color="auto" w:fill="auto"/>
            <w:hideMark/>
          </w:tcPr>
          <w:p w14:paraId="1BCB7ED7" w14:textId="28D8E329" w:rsidR="00426828" w:rsidRPr="00426828" w:rsidRDefault="00426828" w:rsidP="00702FA9">
            <w:pPr>
              <w:spacing w:after="0" w:line="240" w:lineRule="auto"/>
              <w:rPr>
                <w:rFonts w:eastAsia="Times New Roman"/>
                <w:szCs w:val="24"/>
              </w:rPr>
            </w:pPr>
            <w:r w:rsidRPr="00426828">
              <w:rPr>
                <w:rFonts w:eastAsia="Times New Roman"/>
                <w:szCs w:val="24"/>
              </w:rPr>
              <w:t xml:space="preserve">The successful Bidder must undertake to maintain server/s, server related software components, other hardware, </w:t>
            </w:r>
            <w:r w:rsidR="00BC3639" w:rsidRPr="00426828">
              <w:rPr>
                <w:rFonts w:eastAsia="Times New Roman"/>
                <w:szCs w:val="24"/>
              </w:rPr>
              <w:t>network,</w:t>
            </w:r>
            <w:r w:rsidRPr="00426828">
              <w:rPr>
                <w:rFonts w:eastAsia="Times New Roman"/>
                <w:szCs w:val="24"/>
              </w:rPr>
              <w:t xml:space="preserve"> and communication for a period of five years including warranty;</w:t>
            </w:r>
          </w:p>
        </w:tc>
      </w:tr>
      <w:tr w:rsidR="00E45CF3" w:rsidRPr="00426828" w14:paraId="5AB7829F" w14:textId="77777777" w:rsidTr="00702FA9">
        <w:trPr>
          <w:trHeight w:val="512"/>
        </w:trPr>
        <w:tc>
          <w:tcPr>
            <w:tcW w:w="928" w:type="dxa"/>
            <w:vMerge/>
            <w:hideMark/>
          </w:tcPr>
          <w:p w14:paraId="3994EB19" w14:textId="77777777" w:rsidR="00426828" w:rsidRPr="00426828" w:rsidRDefault="00426828">
            <w:pPr>
              <w:spacing w:after="0" w:line="240" w:lineRule="auto"/>
              <w:rPr>
                <w:rFonts w:eastAsia="Times New Roman"/>
                <w:b/>
                <w:bCs/>
                <w:szCs w:val="24"/>
              </w:rPr>
            </w:pPr>
          </w:p>
        </w:tc>
        <w:tc>
          <w:tcPr>
            <w:tcW w:w="3044" w:type="dxa"/>
            <w:vMerge/>
            <w:hideMark/>
          </w:tcPr>
          <w:p w14:paraId="210BF84C" w14:textId="77777777" w:rsidR="00426828" w:rsidRPr="00426828" w:rsidRDefault="00426828">
            <w:pPr>
              <w:spacing w:after="0" w:line="240" w:lineRule="auto"/>
              <w:rPr>
                <w:rFonts w:eastAsia="Times New Roman"/>
                <w:b/>
                <w:bCs/>
                <w:szCs w:val="24"/>
              </w:rPr>
            </w:pPr>
          </w:p>
        </w:tc>
        <w:tc>
          <w:tcPr>
            <w:tcW w:w="5516" w:type="dxa"/>
            <w:gridSpan w:val="2"/>
            <w:tcBorders>
              <w:top w:val="single" w:sz="4" w:space="0" w:color="auto"/>
            </w:tcBorders>
            <w:shd w:val="clear" w:color="auto" w:fill="auto"/>
            <w:hideMark/>
          </w:tcPr>
          <w:p w14:paraId="634149C2" w14:textId="77777777" w:rsidR="00426828" w:rsidRPr="00426828" w:rsidRDefault="00426828" w:rsidP="00702FA9">
            <w:pPr>
              <w:spacing w:after="0" w:line="240" w:lineRule="auto"/>
              <w:rPr>
                <w:rFonts w:eastAsia="Times New Roman"/>
                <w:color w:val="auto"/>
                <w:szCs w:val="24"/>
              </w:rPr>
            </w:pPr>
            <w:r w:rsidRPr="00426828">
              <w:rPr>
                <w:rFonts w:eastAsia="Times New Roman"/>
                <w:color w:val="auto"/>
                <w:szCs w:val="24"/>
              </w:rPr>
              <w:t>13.2</w:t>
            </w:r>
            <w:r w:rsidRPr="00426828">
              <w:rPr>
                <w:rFonts w:eastAsia="Times New Roman"/>
                <w:color w:val="auto"/>
                <w:sz w:val="14"/>
                <w:szCs w:val="14"/>
              </w:rPr>
              <w:t xml:space="preserve">          </w:t>
            </w:r>
            <w:r w:rsidRPr="00426828">
              <w:rPr>
                <w:rFonts w:eastAsia="Times New Roman"/>
                <w:szCs w:val="24"/>
              </w:rPr>
              <w:t>Warranty</w:t>
            </w:r>
          </w:p>
        </w:tc>
      </w:tr>
      <w:tr w:rsidR="00E45CF3" w:rsidRPr="00426828" w14:paraId="6471BF10" w14:textId="77777777" w:rsidTr="00702FA9">
        <w:trPr>
          <w:trHeight w:val="1556"/>
        </w:trPr>
        <w:tc>
          <w:tcPr>
            <w:tcW w:w="928" w:type="dxa"/>
            <w:vMerge/>
            <w:hideMark/>
          </w:tcPr>
          <w:p w14:paraId="4D1B0439" w14:textId="77777777" w:rsidR="00426828" w:rsidRPr="00426828" w:rsidRDefault="00426828">
            <w:pPr>
              <w:spacing w:after="0" w:line="240" w:lineRule="auto"/>
              <w:rPr>
                <w:rFonts w:eastAsia="Times New Roman"/>
                <w:b/>
                <w:bCs/>
                <w:szCs w:val="24"/>
              </w:rPr>
            </w:pPr>
          </w:p>
        </w:tc>
        <w:tc>
          <w:tcPr>
            <w:tcW w:w="3044" w:type="dxa"/>
            <w:vMerge/>
            <w:hideMark/>
          </w:tcPr>
          <w:p w14:paraId="207DDF38" w14:textId="77777777" w:rsidR="00426828" w:rsidRPr="00426828" w:rsidRDefault="00426828">
            <w:pPr>
              <w:spacing w:after="0" w:line="240" w:lineRule="auto"/>
              <w:rPr>
                <w:rFonts w:eastAsia="Times New Roman"/>
                <w:b/>
                <w:bCs/>
                <w:szCs w:val="24"/>
              </w:rPr>
            </w:pPr>
          </w:p>
        </w:tc>
        <w:tc>
          <w:tcPr>
            <w:tcW w:w="5516" w:type="dxa"/>
            <w:gridSpan w:val="2"/>
            <w:shd w:val="clear" w:color="auto" w:fill="auto"/>
            <w:hideMark/>
          </w:tcPr>
          <w:p w14:paraId="17E91906" w14:textId="0AE708B3" w:rsidR="00426828" w:rsidRPr="00426828" w:rsidRDefault="00426828" w:rsidP="00702FA9">
            <w:pPr>
              <w:spacing w:after="0" w:line="240" w:lineRule="auto"/>
              <w:rPr>
                <w:rFonts w:eastAsia="Times New Roman"/>
                <w:szCs w:val="24"/>
              </w:rPr>
            </w:pPr>
            <w:r w:rsidRPr="00426828">
              <w:rPr>
                <w:rFonts w:eastAsia="Times New Roman"/>
                <w:szCs w:val="24"/>
              </w:rPr>
              <w:t>The warranties for all the deliverables must be provided by the respective system software &amp; hardware authorized reseller or distributor in Sri Lanka. Wherever possible, the warranty should be given by the manufacturer especially for the server/s.</w:t>
            </w:r>
          </w:p>
        </w:tc>
      </w:tr>
      <w:tr w:rsidR="00E45CF3" w:rsidRPr="00426828" w14:paraId="5B0E5BB2" w14:textId="77777777" w:rsidTr="00702FA9">
        <w:trPr>
          <w:trHeight w:val="630"/>
        </w:trPr>
        <w:tc>
          <w:tcPr>
            <w:tcW w:w="928" w:type="dxa"/>
            <w:vMerge/>
            <w:hideMark/>
          </w:tcPr>
          <w:p w14:paraId="2489430C" w14:textId="77777777" w:rsidR="00426828" w:rsidRPr="00426828" w:rsidRDefault="00426828">
            <w:pPr>
              <w:spacing w:after="0" w:line="240" w:lineRule="auto"/>
              <w:rPr>
                <w:rFonts w:eastAsia="Times New Roman"/>
                <w:b/>
                <w:bCs/>
                <w:szCs w:val="24"/>
              </w:rPr>
            </w:pPr>
          </w:p>
        </w:tc>
        <w:tc>
          <w:tcPr>
            <w:tcW w:w="3044" w:type="dxa"/>
            <w:vMerge/>
            <w:hideMark/>
          </w:tcPr>
          <w:p w14:paraId="40DDF88E" w14:textId="77777777" w:rsidR="00426828" w:rsidRPr="00426828" w:rsidRDefault="00426828">
            <w:pPr>
              <w:spacing w:after="0" w:line="240" w:lineRule="auto"/>
              <w:rPr>
                <w:rFonts w:eastAsia="Times New Roman"/>
                <w:b/>
                <w:bCs/>
                <w:szCs w:val="24"/>
              </w:rPr>
            </w:pPr>
          </w:p>
        </w:tc>
        <w:tc>
          <w:tcPr>
            <w:tcW w:w="5516" w:type="dxa"/>
            <w:gridSpan w:val="2"/>
            <w:shd w:val="clear" w:color="auto" w:fill="auto"/>
            <w:hideMark/>
          </w:tcPr>
          <w:p w14:paraId="1E952738" w14:textId="77777777" w:rsidR="00426828" w:rsidRPr="00426828" w:rsidRDefault="00426828" w:rsidP="00702FA9">
            <w:pPr>
              <w:spacing w:after="0" w:line="240" w:lineRule="auto"/>
              <w:rPr>
                <w:rFonts w:eastAsia="Times New Roman"/>
                <w:color w:val="auto"/>
                <w:szCs w:val="24"/>
              </w:rPr>
            </w:pPr>
            <w:r w:rsidRPr="00426828">
              <w:rPr>
                <w:rFonts w:eastAsia="Times New Roman"/>
                <w:color w:val="auto"/>
                <w:szCs w:val="24"/>
              </w:rPr>
              <w:t>13.3</w:t>
            </w:r>
            <w:r w:rsidRPr="00426828">
              <w:rPr>
                <w:rFonts w:eastAsia="Times New Roman"/>
                <w:color w:val="auto"/>
                <w:sz w:val="14"/>
                <w:szCs w:val="14"/>
              </w:rPr>
              <w:t xml:space="preserve">          </w:t>
            </w:r>
            <w:r w:rsidRPr="00426828">
              <w:rPr>
                <w:rFonts w:eastAsia="Times New Roman"/>
                <w:szCs w:val="24"/>
              </w:rPr>
              <w:t>Warranty period</w:t>
            </w:r>
          </w:p>
        </w:tc>
      </w:tr>
      <w:tr w:rsidR="00E45CF3" w:rsidRPr="00426828" w14:paraId="43FCCE6F" w14:textId="77777777" w:rsidTr="00702FA9">
        <w:trPr>
          <w:trHeight w:val="1250"/>
        </w:trPr>
        <w:tc>
          <w:tcPr>
            <w:tcW w:w="928" w:type="dxa"/>
            <w:vMerge/>
            <w:hideMark/>
          </w:tcPr>
          <w:p w14:paraId="50E09906" w14:textId="77777777" w:rsidR="00426828" w:rsidRPr="00426828" w:rsidRDefault="00426828">
            <w:pPr>
              <w:spacing w:after="0" w:line="240" w:lineRule="auto"/>
              <w:rPr>
                <w:rFonts w:eastAsia="Times New Roman"/>
                <w:b/>
                <w:bCs/>
                <w:szCs w:val="24"/>
              </w:rPr>
            </w:pPr>
          </w:p>
        </w:tc>
        <w:tc>
          <w:tcPr>
            <w:tcW w:w="3044" w:type="dxa"/>
            <w:vMerge/>
            <w:hideMark/>
          </w:tcPr>
          <w:p w14:paraId="535B6175" w14:textId="77777777" w:rsidR="00426828" w:rsidRPr="00426828" w:rsidRDefault="00426828">
            <w:pPr>
              <w:spacing w:after="0" w:line="240" w:lineRule="auto"/>
              <w:rPr>
                <w:rFonts w:eastAsia="Times New Roman"/>
                <w:b/>
                <w:bCs/>
                <w:szCs w:val="24"/>
              </w:rPr>
            </w:pPr>
          </w:p>
        </w:tc>
        <w:tc>
          <w:tcPr>
            <w:tcW w:w="1709" w:type="dxa"/>
            <w:shd w:val="clear" w:color="auto" w:fill="auto"/>
            <w:hideMark/>
          </w:tcPr>
          <w:p w14:paraId="73B69D04" w14:textId="77777777" w:rsidR="00426828" w:rsidRPr="00426828" w:rsidRDefault="00426828" w:rsidP="00702FA9">
            <w:pPr>
              <w:spacing w:after="0" w:line="240" w:lineRule="auto"/>
              <w:rPr>
                <w:rFonts w:eastAsia="Times New Roman"/>
                <w:szCs w:val="24"/>
              </w:rPr>
            </w:pPr>
            <w:r w:rsidRPr="00426828">
              <w:rPr>
                <w:rFonts w:eastAsia="Times New Roman"/>
                <w:szCs w:val="24"/>
              </w:rPr>
              <w:t>Server/s</w:t>
            </w:r>
          </w:p>
        </w:tc>
        <w:tc>
          <w:tcPr>
            <w:tcW w:w="3807" w:type="dxa"/>
            <w:shd w:val="clear" w:color="auto" w:fill="auto"/>
            <w:hideMark/>
          </w:tcPr>
          <w:p w14:paraId="3FB2A8A6" w14:textId="77777777" w:rsidR="00426828" w:rsidRPr="00426828" w:rsidRDefault="00426828" w:rsidP="00702FA9">
            <w:pPr>
              <w:spacing w:after="0" w:line="240" w:lineRule="auto"/>
              <w:rPr>
                <w:rFonts w:eastAsia="Times New Roman"/>
                <w:szCs w:val="24"/>
              </w:rPr>
            </w:pPr>
            <w:r w:rsidRPr="00426828">
              <w:rPr>
                <w:rFonts w:eastAsia="Times New Roman"/>
                <w:szCs w:val="24"/>
              </w:rPr>
              <w:t>Server/s should carry a minimum of three years comprehensive warranty from the day that the installation takes place.</w:t>
            </w:r>
          </w:p>
        </w:tc>
      </w:tr>
      <w:tr w:rsidR="00E45CF3" w:rsidRPr="00426828" w14:paraId="2897B9FE" w14:textId="77777777" w:rsidTr="00702FA9">
        <w:trPr>
          <w:trHeight w:val="1241"/>
        </w:trPr>
        <w:tc>
          <w:tcPr>
            <w:tcW w:w="928" w:type="dxa"/>
            <w:vMerge/>
            <w:hideMark/>
          </w:tcPr>
          <w:p w14:paraId="548841E7" w14:textId="77777777" w:rsidR="00426828" w:rsidRPr="00426828" w:rsidRDefault="00426828">
            <w:pPr>
              <w:spacing w:after="0" w:line="240" w:lineRule="auto"/>
              <w:rPr>
                <w:rFonts w:eastAsia="Times New Roman"/>
                <w:b/>
                <w:bCs/>
                <w:szCs w:val="24"/>
              </w:rPr>
            </w:pPr>
          </w:p>
        </w:tc>
        <w:tc>
          <w:tcPr>
            <w:tcW w:w="3044" w:type="dxa"/>
            <w:vMerge/>
            <w:hideMark/>
          </w:tcPr>
          <w:p w14:paraId="0A5522FF" w14:textId="77777777" w:rsidR="00426828" w:rsidRPr="00426828" w:rsidRDefault="00426828">
            <w:pPr>
              <w:spacing w:after="0" w:line="240" w:lineRule="auto"/>
              <w:rPr>
                <w:rFonts w:eastAsia="Times New Roman"/>
                <w:b/>
                <w:bCs/>
                <w:szCs w:val="24"/>
              </w:rPr>
            </w:pPr>
          </w:p>
        </w:tc>
        <w:tc>
          <w:tcPr>
            <w:tcW w:w="1709" w:type="dxa"/>
            <w:shd w:val="clear" w:color="auto" w:fill="auto"/>
            <w:hideMark/>
          </w:tcPr>
          <w:p w14:paraId="7F2C4F93" w14:textId="77777777" w:rsidR="00426828" w:rsidRPr="00426828" w:rsidRDefault="00426828" w:rsidP="00702FA9">
            <w:pPr>
              <w:spacing w:after="0" w:line="240" w:lineRule="auto"/>
              <w:rPr>
                <w:rFonts w:eastAsia="Times New Roman"/>
                <w:szCs w:val="24"/>
              </w:rPr>
            </w:pPr>
            <w:r w:rsidRPr="00426828">
              <w:rPr>
                <w:rFonts w:eastAsia="Times New Roman"/>
                <w:szCs w:val="24"/>
              </w:rPr>
              <w:t>Other hardware</w:t>
            </w:r>
          </w:p>
        </w:tc>
        <w:tc>
          <w:tcPr>
            <w:tcW w:w="3807" w:type="dxa"/>
            <w:shd w:val="clear" w:color="auto" w:fill="auto"/>
            <w:hideMark/>
          </w:tcPr>
          <w:p w14:paraId="61F5AA6B" w14:textId="5198FF7C" w:rsidR="00426828" w:rsidRPr="00426828" w:rsidRDefault="00426828" w:rsidP="00702FA9">
            <w:pPr>
              <w:spacing w:after="0" w:line="240" w:lineRule="auto"/>
              <w:rPr>
                <w:rFonts w:eastAsia="Times New Roman"/>
                <w:szCs w:val="24"/>
              </w:rPr>
            </w:pPr>
            <w:r w:rsidRPr="00426828">
              <w:rPr>
                <w:rFonts w:eastAsia="Times New Roman"/>
                <w:szCs w:val="24"/>
              </w:rPr>
              <w:t xml:space="preserve">All other hardware items should carry a minimum of a </w:t>
            </w:r>
            <w:r w:rsidR="00BC3639" w:rsidRPr="00426828">
              <w:rPr>
                <w:rFonts w:eastAsia="Times New Roman"/>
                <w:szCs w:val="24"/>
              </w:rPr>
              <w:t>three-year</w:t>
            </w:r>
            <w:r w:rsidRPr="00426828">
              <w:rPr>
                <w:rFonts w:eastAsia="Times New Roman"/>
                <w:szCs w:val="24"/>
              </w:rPr>
              <w:t xml:space="preserve"> comprehensive warranty from the day that the installation takes place.  </w:t>
            </w:r>
          </w:p>
        </w:tc>
      </w:tr>
      <w:tr w:rsidR="00E45CF3" w:rsidRPr="00426828" w14:paraId="49DB52ED" w14:textId="77777777" w:rsidTr="00702FA9">
        <w:trPr>
          <w:trHeight w:val="1349"/>
        </w:trPr>
        <w:tc>
          <w:tcPr>
            <w:tcW w:w="928" w:type="dxa"/>
            <w:vMerge/>
            <w:hideMark/>
          </w:tcPr>
          <w:p w14:paraId="5FC7070F" w14:textId="77777777" w:rsidR="00426828" w:rsidRPr="00426828" w:rsidRDefault="00426828">
            <w:pPr>
              <w:spacing w:after="0" w:line="240" w:lineRule="auto"/>
              <w:rPr>
                <w:rFonts w:eastAsia="Times New Roman"/>
                <w:b/>
                <w:bCs/>
                <w:szCs w:val="24"/>
              </w:rPr>
            </w:pPr>
          </w:p>
        </w:tc>
        <w:tc>
          <w:tcPr>
            <w:tcW w:w="3044" w:type="dxa"/>
            <w:vMerge/>
            <w:hideMark/>
          </w:tcPr>
          <w:p w14:paraId="7166B6B8" w14:textId="77777777" w:rsidR="00426828" w:rsidRPr="00426828" w:rsidRDefault="00426828">
            <w:pPr>
              <w:spacing w:after="0" w:line="240" w:lineRule="auto"/>
              <w:rPr>
                <w:rFonts w:eastAsia="Times New Roman"/>
                <w:b/>
                <w:bCs/>
                <w:szCs w:val="24"/>
              </w:rPr>
            </w:pPr>
          </w:p>
        </w:tc>
        <w:tc>
          <w:tcPr>
            <w:tcW w:w="1709" w:type="dxa"/>
            <w:shd w:val="clear" w:color="auto" w:fill="auto"/>
            <w:hideMark/>
          </w:tcPr>
          <w:p w14:paraId="0C7C9CBE" w14:textId="77777777" w:rsidR="00426828" w:rsidRPr="00426828" w:rsidRDefault="00426828" w:rsidP="00702FA9">
            <w:pPr>
              <w:spacing w:after="0" w:line="240" w:lineRule="auto"/>
              <w:rPr>
                <w:rFonts w:eastAsia="Times New Roman"/>
                <w:szCs w:val="24"/>
              </w:rPr>
            </w:pPr>
            <w:r w:rsidRPr="00426828">
              <w:rPr>
                <w:rFonts w:eastAsia="Times New Roman"/>
                <w:szCs w:val="24"/>
              </w:rPr>
              <w:t>Network and communication equipment</w:t>
            </w:r>
          </w:p>
        </w:tc>
        <w:tc>
          <w:tcPr>
            <w:tcW w:w="3807" w:type="dxa"/>
            <w:shd w:val="clear" w:color="auto" w:fill="auto"/>
            <w:hideMark/>
          </w:tcPr>
          <w:p w14:paraId="2395EE15" w14:textId="00F1259E" w:rsidR="00757A10" w:rsidRPr="00426828" w:rsidRDefault="00426828" w:rsidP="00702FA9">
            <w:pPr>
              <w:spacing w:after="0" w:line="240" w:lineRule="auto"/>
              <w:rPr>
                <w:rFonts w:eastAsia="Times New Roman"/>
                <w:szCs w:val="24"/>
              </w:rPr>
            </w:pPr>
            <w:r w:rsidRPr="00426828">
              <w:rPr>
                <w:rFonts w:eastAsia="Times New Roman"/>
                <w:szCs w:val="24"/>
              </w:rPr>
              <w:t>Should carry a minimum of three years comprehensive warranty from the day that the installation takes place.</w:t>
            </w:r>
          </w:p>
        </w:tc>
      </w:tr>
    </w:tbl>
    <w:p w14:paraId="3B415319" w14:textId="77777777" w:rsidR="00B3766C" w:rsidRDefault="00B3766C">
      <w:r>
        <w:br w:type="page"/>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3044"/>
        <w:gridCol w:w="5516"/>
      </w:tblGrid>
      <w:tr w:rsidR="00E45CF3" w:rsidRPr="00426828" w14:paraId="741EA88F" w14:textId="77777777" w:rsidTr="00702FA9">
        <w:trPr>
          <w:trHeight w:val="350"/>
        </w:trPr>
        <w:tc>
          <w:tcPr>
            <w:tcW w:w="928" w:type="dxa"/>
            <w:vMerge w:val="restart"/>
            <w:shd w:val="clear" w:color="auto" w:fill="F2F2F2" w:themeFill="background1" w:themeFillShade="F2"/>
            <w:hideMark/>
          </w:tcPr>
          <w:p w14:paraId="7E0929E2" w14:textId="3E3CBD92" w:rsidR="00426828" w:rsidRPr="00426828" w:rsidRDefault="00426828">
            <w:pPr>
              <w:spacing w:after="0" w:line="240" w:lineRule="auto"/>
              <w:rPr>
                <w:rFonts w:eastAsia="Times New Roman"/>
                <w:b/>
                <w:bCs/>
                <w:szCs w:val="24"/>
              </w:rPr>
            </w:pPr>
          </w:p>
        </w:tc>
        <w:tc>
          <w:tcPr>
            <w:tcW w:w="3044" w:type="dxa"/>
            <w:vMerge w:val="restart"/>
            <w:hideMark/>
          </w:tcPr>
          <w:p w14:paraId="4098B07F" w14:textId="77777777" w:rsidR="00426828" w:rsidRPr="00426828" w:rsidRDefault="00426828">
            <w:pPr>
              <w:spacing w:after="0" w:line="240" w:lineRule="auto"/>
              <w:rPr>
                <w:rFonts w:eastAsia="Times New Roman"/>
                <w:b/>
                <w:bCs/>
                <w:szCs w:val="24"/>
              </w:rPr>
            </w:pPr>
          </w:p>
        </w:tc>
        <w:tc>
          <w:tcPr>
            <w:tcW w:w="5516" w:type="dxa"/>
            <w:tcBorders>
              <w:bottom w:val="single" w:sz="4" w:space="0" w:color="auto"/>
            </w:tcBorders>
            <w:shd w:val="clear" w:color="auto" w:fill="auto"/>
            <w:hideMark/>
          </w:tcPr>
          <w:p w14:paraId="3CB7D978" w14:textId="77777777" w:rsidR="00426828" w:rsidRPr="00426828" w:rsidRDefault="00426828" w:rsidP="00702FA9">
            <w:pPr>
              <w:spacing w:after="0" w:line="240" w:lineRule="auto"/>
              <w:rPr>
                <w:rFonts w:eastAsia="Times New Roman"/>
                <w:color w:val="auto"/>
                <w:szCs w:val="24"/>
              </w:rPr>
            </w:pPr>
            <w:r w:rsidRPr="00426828">
              <w:rPr>
                <w:rFonts w:eastAsia="Times New Roman"/>
                <w:color w:val="auto"/>
                <w:szCs w:val="24"/>
              </w:rPr>
              <w:t>13.4</w:t>
            </w:r>
            <w:r w:rsidRPr="00426828">
              <w:rPr>
                <w:rFonts w:eastAsia="Times New Roman"/>
                <w:color w:val="auto"/>
                <w:sz w:val="14"/>
                <w:szCs w:val="14"/>
              </w:rPr>
              <w:t xml:space="preserve">          </w:t>
            </w:r>
            <w:r w:rsidRPr="00426828">
              <w:rPr>
                <w:rFonts w:eastAsia="Times New Roman"/>
                <w:szCs w:val="24"/>
              </w:rPr>
              <w:t>Maintenance during warranty</w:t>
            </w:r>
          </w:p>
        </w:tc>
      </w:tr>
      <w:tr w:rsidR="00E45CF3" w:rsidRPr="00426828" w14:paraId="79E17DFB" w14:textId="77777777" w:rsidTr="00702FA9">
        <w:trPr>
          <w:trHeight w:val="881"/>
        </w:trPr>
        <w:tc>
          <w:tcPr>
            <w:tcW w:w="928" w:type="dxa"/>
            <w:vMerge/>
            <w:shd w:val="clear" w:color="auto" w:fill="F2F2F2" w:themeFill="background1" w:themeFillShade="F2"/>
            <w:hideMark/>
          </w:tcPr>
          <w:p w14:paraId="5735593A" w14:textId="77777777" w:rsidR="00426828" w:rsidRPr="00426828" w:rsidRDefault="00426828">
            <w:pPr>
              <w:spacing w:after="0" w:line="240" w:lineRule="auto"/>
              <w:rPr>
                <w:rFonts w:eastAsia="Times New Roman"/>
                <w:b/>
                <w:bCs/>
                <w:szCs w:val="24"/>
              </w:rPr>
            </w:pPr>
          </w:p>
        </w:tc>
        <w:tc>
          <w:tcPr>
            <w:tcW w:w="3044" w:type="dxa"/>
            <w:vMerge/>
            <w:tcBorders>
              <w:right w:val="single" w:sz="4" w:space="0" w:color="auto"/>
            </w:tcBorders>
            <w:hideMark/>
          </w:tcPr>
          <w:p w14:paraId="34ACF9D6" w14:textId="77777777" w:rsidR="00426828" w:rsidRPr="00426828" w:rsidRDefault="00426828">
            <w:pPr>
              <w:spacing w:after="0" w:line="240" w:lineRule="auto"/>
              <w:rPr>
                <w:rFonts w:eastAsia="Times New Roman"/>
                <w:b/>
                <w:bCs/>
                <w:szCs w:val="24"/>
              </w:rPr>
            </w:pPr>
          </w:p>
        </w:tc>
        <w:tc>
          <w:tcPr>
            <w:tcW w:w="5516" w:type="dxa"/>
            <w:tcBorders>
              <w:top w:val="single" w:sz="4" w:space="0" w:color="auto"/>
              <w:left w:val="single" w:sz="4" w:space="0" w:color="auto"/>
              <w:bottom w:val="single" w:sz="4" w:space="0" w:color="auto"/>
              <w:right w:val="single" w:sz="4" w:space="0" w:color="auto"/>
            </w:tcBorders>
            <w:shd w:val="clear" w:color="auto" w:fill="auto"/>
            <w:hideMark/>
          </w:tcPr>
          <w:p w14:paraId="6AF95291" w14:textId="758D6A12" w:rsidR="00426828" w:rsidRPr="00426828" w:rsidRDefault="00426828" w:rsidP="00702FA9">
            <w:pPr>
              <w:spacing w:after="0" w:line="240" w:lineRule="auto"/>
              <w:rPr>
                <w:rFonts w:eastAsia="Times New Roman"/>
                <w:szCs w:val="24"/>
              </w:rPr>
            </w:pPr>
            <w:r w:rsidRPr="00426828">
              <w:rPr>
                <w:rFonts w:eastAsia="Times New Roman"/>
                <w:szCs w:val="24"/>
              </w:rPr>
              <w:t>During this period the Bidder will undertake to rectify any defects/ malfunctioning at no extra cost to the purchaser.</w:t>
            </w:r>
          </w:p>
        </w:tc>
      </w:tr>
      <w:tr w:rsidR="00E45CF3" w:rsidRPr="00426828" w14:paraId="124DA5B0" w14:textId="77777777" w:rsidTr="00702FA9">
        <w:trPr>
          <w:trHeight w:val="3230"/>
        </w:trPr>
        <w:tc>
          <w:tcPr>
            <w:tcW w:w="928" w:type="dxa"/>
            <w:vMerge/>
            <w:shd w:val="clear" w:color="auto" w:fill="F2F2F2" w:themeFill="background1" w:themeFillShade="F2"/>
            <w:hideMark/>
          </w:tcPr>
          <w:p w14:paraId="5AAB0962" w14:textId="77777777" w:rsidR="00426828" w:rsidRPr="00426828" w:rsidRDefault="00426828">
            <w:pPr>
              <w:spacing w:after="0" w:line="240" w:lineRule="auto"/>
              <w:rPr>
                <w:rFonts w:eastAsia="Times New Roman"/>
                <w:b/>
                <w:bCs/>
                <w:szCs w:val="24"/>
              </w:rPr>
            </w:pPr>
          </w:p>
        </w:tc>
        <w:tc>
          <w:tcPr>
            <w:tcW w:w="3044" w:type="dxa"/>
            <w:vMerge/>
            <w:tcBorders>
              <w:right w:val="single" w:sz="4" w:space="0" w:color="auto"/>
            </w:tcBorders>
            <w:hideMark/>
          </w:tcPr>
          <w:p w14:paraId="6E93D089" w14:textId="77777777" w:rsidR="00426828" w:rsidRPr="00426828" w:rsidRDefault="00426828">
            <w:pPr>
              <w:spacing w:after="0" w:line="240" w:lineRule="auto"/>
              <w:rPr>
                <w:rFonts w:eastAsia="Times New Roman"/>
                <w:b/>
                <w:bCs/>
                <w:szCs w:val="24"/>
              </w:rPr>
            </w:pPr>
          </w:p>
        </w:tc>
        <w:tc>
          <w:tcPr>
            <w:tcW w:w="5516" w:type="dxa"/>
            <w:tcBorders>
              <w:top w:val="single" w:sz="4" w:space="0" w:color="auto"/>
              <w:left w:val="single" w:sz="4" w:space="0" w:color="auto"/>
              <w:bottom w:val="single" w:sz="4" w:space="0" w:color="auto"/>
              <w:right w:val="single" w:sz="4" w:space="0" w:color="auto"/>
            </w:tcBorders>
            <w:shd w:val="clear" w:color="auto" w:fill="auto"/>
            <w:hideMark/>
          </w:tcPr>
          <w:p w14:paraId="37B4131A" w14:textId="7BCEB3B4" w:rsidR="00426828" w:rsidRPr="00426828" w:rsidRDefault="00426828" w:rsidP="00702FA9">
            <w:pPr>
              <w:spacing w:after="0" w:line="240" w:lineRule="auto"/>
              <w:rPr>
                <w:rFonts w:eastAsia="Times New Roman"/>
                <w:szCs w:val="24"/>
              </w:rPr>
            </w:pPr>
            <w:r w:rsidRPr="00426828">
              <w:rPr>
                <w:rFonts w:eastAsia="Times New Roman"/>
                <w:szCs w:val="24"/>
              </w:rPr>
              <w:t xml:space="preserve">In the event of a failure of all deliverables, then the Bidder should replace that item with a similar item which has similar functionality, </w:t>
            </w:r>
            <w:r w:rsidR="00BC3639" w:rsidRPr="00426828">
              <w:rPr>
                <w:rFonts w:eastAsia="Times New Roman"/>
                <w:szCs w:val="24"/>
              </w:rPr>
              <w:t>performance,</w:t>
            </w:r>
            <w:r w:rsidRPr="00426828">
              <w:rPr>
                <w:rFonts w:eastAsia="Times New Roman"/>
                <w:szCs w:val="24"/>
              </w:rPr>
              <w:t xml:space="preserve"> and warranty within an agreed time period. Bidder should replace this temporary item within an agreed time period with the repaired/rectified original item, or with a new item of the same model or with an item with similar functionality and with the same or better performance. There should not be any technical incompatibility or operational issue during the item failure or after the repair or replacement of that item.</w:t>
            </w:r>
          </w:p>
        </w:tc>
      </w:tr>
      <w:tr w:rsidR="00E45CF3" w:rsidRPr="00426828" w14:paraId="6039B458" w14:textId="77777777" w:rsidTr="00702FA9">
        <w:trPr>
          <w:trHeight w:val="359"/>
        </w:trPr>
        <w:tc>
          <w:tcPr>
            <w:tcW w:w="928" w:type="dxa"/>
            <w:vMerge/>
            <w:shd w:val="clear" w:color="auto" w:fill="F2F2F2" w:themeFill="background1" w:themeFillShade="F2"/>
            <w:hideMark/>
          </w:tcPr>
          <w:p w14:paraId="47DA113A" w14:textId="77777777" w:rsidR="00426828" w:rsidRPr="00426828" w:rsidRDefault="00426828">
            <w:pPr>
              <w:spacing w:after="0" w:line="240" w:lineRule="auto"/>
              <w:rPr>
                <w:rFonts w:eastAsia="Times New Roman"/>
                <w:b/>
                <w:bCs/>
                <w:szCs w:val="24"/>
              </w:rPr>
            </w:pPr>
          </w:p>
        </w:tc>
        <w:tc>
          <w:tcPr>
            <w:tcW w:w="3044" w:type="dxa"/>
            <w:vMerge/>
            <w:hideMark/>
          </w:tcPr>
          <w:p w14:paraId="13D3B211" w14:textId="77777777" w:rsidR="00426828" w:rsidRPr="00426828" w:rsidRDefault="00426828">
            <w:pPr>
              <w:spacing w:after="0" w:line="240" w:lineRule="auto"/>
              <w:rPr>
                <w:rFonts w:eastAsia="Times New Roman"/>
                <w:b/>
                <w:bCs/>
                <w:szCs w:val="24"/>
              </w:rPr>
            </w:pPr>
          </w:p>
        </w:tc>
        <w:tc>
          <w:tcPr>
            <w:tcW w:w="5516" w:type="dxa"/>
            <w:tcBorders>
              <w:top w:val="single" w:sz="4" w:space="0" w:color="auto"/>
              <w:bottom w:val="single" w:sz="4" w:space="0" w:color="auto"/>
            </w:tcBorders>
            <w:shd w:val="clear" w:color="auto" w:fill="auto"/>
            <w:hideMark/>
          </w:tcPr>
          <w:p w14:paraId="3B630168" w14:textId="77777777" w:rsidR="00426828" w:rsidRPr="00426828" w:rsidRDefault="00426828" w:rsidP="00702FA9">
            <w:pPr>
              <w:spacing w:after="0" w:line="240" w:lineRule="auto"/>
              <w:rPr>
                <w:rFonts w:eastAsia="Times New Roman"/>
                <w:color w:val="auto"/>
                <w:szCs w:val="24"/>
              </w:rPr>
            </w:pPr>
            <w:r w:rsidRPr="00426828">
              <w:rPr>
                <w:rFonts w:eastAsia="Times New Roman"/>
                <w:color w:val="auto"/>
                <w:szCs w:val="24"/>
              </w:rPr>
              <w:t>13.5</w:t>
            </w:r>
            <w:r w:rsidRPr="00426828">
              <w:rPr>
                <w:rFonts w:eastAsia="Times New Roman"/>
                <w:color w:val="auto"/>
                <w:sz w:val="14"/>
                <w:szCs w:val="14"/>
              </w:rPr>
              <w:t xml:space="preserve">          </w:t>
            </w:r>
            <w:r w:rsidRPr="00426828">
              <w:rPr>
                <w:rFonts w:eastAsia="Times New Roman"/>
                <w:szCs w:val="24"/>
              </w:rPr>
              <w:t>Maintenance after the warranty period</w:t>
            </w:r>
          </w:p>
        </w:tc>
      </w:tr>
      <w:tr w:rsidR="00E45CF3" w:rsidRPr="00426828" w14:paraId="58A7C1F3" w14:textId="77777777" w:rsidTr="00702FA9">
        <w:trPr>
          <w:trHeight w:val="1124"/>
        </w:trPr>
        <w:tc>
          <w:tcPr>
            <w:tcW w:w="928" w:type="dxa"/>
            <w:vMerge/>
            <w:shd w:val="clear" w:color="auto" w:fill="F2F2F2" w:themeFill="background1" w:themeFillShade="F2"/>
            <w:hideMark/>
          </w:tcPr>
          <w:p w14:paraId="20C86B56" w14:textId="77777777" w:rsidR="00426828" w:rsidRPr="00426828" w:rsidRDefault="00426828">
            <w:pPr>
              <w:spacing w:after="0" w:line="240" w:lineRule="auto"/>
              <w:rPr>
                <w:rFonts w:eastAsia="Times New Roman"/>
                <w:b/>
                <w:bCs/>
                <w:szCs w:val="24"/>
              </w:rPr>
            </w:pPr>
          </w:p>
        </w:tc>
        <w:tc>
          <w:tcPr>
            <w:tcW w:w="3044" w:type="dxa"/>
            <w:vMerge/>
            <w:tcBorders>
              <w:right w:val="single" w:sz="4" w:space="0" w:color="auto"/>
            </w:tcBorders>
            <w:hideMark/>
          </w:tcPr>
          <w:p w14:paraId="43CA9424" w14:textId="77777777" w:rsidR="00426828" w:rsidRPr="00426828" w:rsidRDefault="00426828">
            <w:pPr>
              <w:spacing w:after="0" w:line="240" w:lineRule="auto"/>
              <w:rPr>
                <w:rFonts w:eastAsia="Times New Roman"/>
                <w:b/>
                <w:bCs/>
                <w:szCs w:val="24"/>
              </w:rPr>
            </w:pPr>
          </w:p>
        </w:tc>
        <w:tc>
          <w:tcPr>
            <w:tcW w:w="5516" w:type="dxa"/>
            <w:tcBorders>
              <w:top w:val="single" w:sz="4" w:space="0" w:color="auto"/>
              <w:left w:val="single" w:sz="4" w:space="0" w:color="auto"/>
              <w:bottom w:val="nil"/>
              <w:right w:val="single" w:sz="4" w:space="0" w:color="auto"/>
            </w:tcBorders>
            <w:shd w:val="clear" w:color="auto" w:fill="auto"/>
            <w:hideMark/>
          </w:tcPr>
          <w:p w14:paraId="4DA1F102" w14:textId="57D0E5E0" w:rsidR="00426828" w:rsidRPr="00426828" w:rsidRDefault="00426828" w:rsidP="00702FA9">
            <w:pPr>
              <w:spacing w:after="0" w:line="240" w:lineRule="auto"/>
              <w:rPr>
                <w:rFonts w:eastAsia="Times New Roman"/>
                <w:szCs w:val="24"/>
              </w:rPr>
            </w:pPr>
            <w:r w:rsidRPr="00426828">
              <w:rPr>
                <w:rFonts w:eastAsia="Times New Roman"/>
                <w:szCs w:val="24"/>
              </w:rPr>
              <w:t xml:space="preserve">The Bidder will undertake to maintain system software, server/s, other hardware, </w:t>
            </w:r>
            <w:r w:rsidR="00BC3639" w:rsidRPr="00426828">
              <w:rPr>
                <w:rFonts w:eastAsia="Times New Roman"/>
                <w:szCs w:val="24"/>
              </w:rPr>
              <w:t>network,</w:t>
            </w:r>
            <w:r w:rsidRPr="00426828">
              <w:rPr>
                <w:rFonts w:eastAsia="Times New Roman"/>
                <w:szCs w:val="24"/>
              </w:rPr>
              <w:t xml:space="preserve"> and communication after the expiry of the warranty period.</w:t>
            </w:r>
          </w:p>
        </w:tc>
      </w:tr>
      <w:tr w:rsidR="00E45CF3" w:rsidRPr="00426828" w14:paraId="45BEC5ED" w14:textId="77777777" w:rsidTr="00702FA9">
        <w:trPr>
          <w:trHeight w:val="3230"/>
        </w:trPr>
        <w:tc>
          <w:tcPr>
            <w:tcW w:w="928" w:type="dxa"/>
            <w:vMerge/>
            <w:shd w:val="clear" w:color="auto" w:fill="F2F2F2" w:themeFill="background1" w:themeFillShade="F2"/>
            <w:hideMark/>
          </w:tcPr>
          <w:p w14:paraId="36C87A85" w14:textId="77777777" w:rsidR="00426828" w:rsidRPr="00426828" w:rsidRDefault="00426828">
            <w:pPr>
              <w:spacing w:after="0" w:line="240" w:lineRule="auto"/>
              <w:rPr>
                <w:rFonts w:eastAsia="Times New Roman"/>
                <w:b/>
                <w:bCs/>
                <w:szCs w:val="24"/>
              </w:rPr>
            </w:pPr>
          </w:p>
        </w:tc>
        <w:tc>
          <w:tcPr>
            <w:tcW w:w="3044" w:type="dxa"/>
            <w:vMerge/>
            <w:tcBorders>
              <w:right w:val="single" w:sz="4" w:space="0" w:color="auto"/>
            </w:tcBorders>
            <w:hideMark/>
          </w:tcPr>
          <w:p w14:paraId="441101BB" w14:textId="77777777" w:rsidR="00426828" w:rsidRPr="00426828" w:rsidRDefault="00426828">
            <w:pPr>
              <w:spacing w:after="0" w:line="240" w:lineRule="auto"/>
              <w:rPr>
                <w:rFonts w:eastAsia="Times New Roman"/>
                <w:b/>
                <w:bCs/>
                <w:szCs w:val="24"/>
              </w:rPr>
            </w:pPr>
          </w:p>
        </w:tc>
        <w:tc>
          <w:tcPr>
            <w:tcW w:w="5516" w:type="dxa"/>
            <w:tcBorders>
              <w:top w:val="nil"/>
              <w:left w:val="single" w:sz="4" w:space="0" w:color="auto"/>
              <w:bottom w:val="nil"/>
              <w:right w:val="single" w:sz="4" w:space="0" w:color="auto"/>
            </w:tcBorders>
            <w:shd w:val="clear" w:color="auto" w:fill="auto"/>
            <w:hideMark/>
          </w:tcPr>
          <w:p w14:paraId="5B7C2C5D" w14:textId="5D3D1C88" w:rsidR="00426828" w:rsidRPr="00426828" w:rsidRDefault="00426828" w:rsidP="00702FA9">
            <w:pPr>
              <w:spacing w:after="0" w:line="240" w:lineRule="auto"/>
              <w:rPr>
                <w:rFonts w:eastAsia="Times New Roman"/>
                <w:szCs w:val="24"/>
              </w:rPr>
            </w:pPr>
            <w:r w:rsidRPr="00426828">
              <w:rPr>
                <w:rFonts w:eastAsia="Times New Roman"/>
                <w:szCs w:val="24"/>
              </w:rPr>
              <w:t xml:space="preserve">The equipment supplied by the Original Equipment Manufacturer (OEM) or bidder shall provide Annual Maintenance Support (AMS) and maintenance of the  </w:t>
            </w:r>
            <w:r w:rsidR="00FE72F8">
              <w:rPr>
                <w:rFonts w:eastAsia="Times New Roman"/>
                <w:szCs w:val="24"/>
              </w:rPr>
              <w:t>e-Connect</w:t>
            </w:r>
            <w:r w:rsidRPr="00426828">
              <w:rPr>
                <w:rFonts w:eastAsia="Times New Roman"/>
                <w:szCs w:val="24"/>
              </w:rPr>
              <w:t>, tools, accessories and any service provided as part of product solution for a period of five years(inclusive of the warranty period) from the date of Go-live of</w:t>
            </w:r>
            <w:r w:rsidR="00FE72F8">
              <w:rPr>
                <w:rFonts w:eastAsia="Times New Roman"/>
                <w:szCs w:val="24"/>
              </w:rPr>
              <w:t xml:space="preserve"> e-Connect </w:t>
            </w:r>
            <w:r w:rsidRPr="00426828">
              <w:rPr>
                <w:rFonts w:eastAsia="Times New Roman"/>
                <w:szCs w:val="24"/>
              </w:rPr>
              <w:t>application. During this period, the AMS shall include technical and non-technical support and maintenance of the implemented systems, Relational Databases, storage systems, networks etc. which form a part of the complete solutions</w:t>
            </w:r>
          </w:p>
        </w:tc>
      </w:tr>
      <w:tr w:rsidR="00E45CF3" w:rsidRPr="00426828" w14:paraId="711A63CC" w14:textId="77777777" w:rsidTr="00702FA9">
        <w:trPr>
          <w:trHeight w:val="1331"/>
        </w:trPr>
        <w:tc>
          <w:tcPr>
            <w:tcW w:w="928" w:type="dxa"/>
            <w:vMerge/>
            <w:shd w:val="clear" w:color="auto" w:fill="F2F2F2" w:themeFill="background1" w:themeFillShade="F2"/>
            <w:hideMark/>
          </w:tcPr>
          <w:p w14:paraId="42BBDC48" w14:textId="77777777" w:rsidR="00426828" w:rsidRPr="00426828" w:rsidRDefault="00426828">
            <w:pPr>
              <w:spacing w:after="0" w:line="240" w:lineRule="auto"/>
              <w:rPr>
                <w:rFonts w:eastAsia="Times New Roman"/>
                <w:b/>
                <w:bCs/>
                <w:szCs w:val="24"/>
              </w:rPr>
            </w:pPr>
          </w:p>
        </w:tc>
        <w:tc>
          <w:tcPr>
            <w:tcW w:w="3044" w:type="dxa"/>
            <w:vMerge/>
            <w:tcBorders>
              <w:right w:val="single" w:sz="4" w:space="0" w:color="auto"/>
            </w:tcBorders>
            <w:hideMark/>
          </w:tcPr>
          <w:p w14:paraId="3BFE7F10" w14:textId="77777777" w:rsidR="00426828" w:rsidRPr="00426828" w:rsidRDefault="00426828">
            <w:pPr>
              <w:spacing w:after="0" w:line="240" w:lineRule="auto"/>
              <w:rPr>
                <w:rFonts w:eastAsia="Times New Roman"/>
                <w:b/>
                <w:bCs/>
                <w:szCs w:val="24"/>
              </w:rPr>
            </w:pPr>
          </w:p>
        </w:tc>
        <w:tc>
          <w:tcPr>
            <w:tcW w:w="5516" w:type="dxa"/>
            <w:tcBorders>
              <w:top w:val="nil"/>
              <w:left w:val="single" w:sz="4" w:space="0" w:color="auto"/>
              <w:bottom w:val="nil"/>
              <w:right w:val="single" w:sz="4" w:space="0" w:color="auto"/>
            </w:tcBorders>
            <w:shd w:val="clear" w:color="auto" w:fill="auto"/>
            <w:hideMark/>
          </w:tcPr>
          <w:p w14:paraId="2D5D588A" w14:textId="77777777" w:rsidR="00426828" w:rsidRPr="00426828" w:rsidRDefault="00426828" w:rsidP="00702FA9">
            <w:pPr>
              <w:spacing w:after="0" w:line="240" w:lineRule="auto"/>
              <w:rPr>
                <w:rFonts w:eastAsia="Times New Roman"/>
                <w:szCs w:val="24"/>
              </w:rPr>
            </w:pPr>
            <w:r w:rsidRPr="00426828">
              <w:rPr>
                <w:rFonts w:eastAsia="Times New Roman"/>
                <w:szCs w:val="24"/>
              </w:rPr>
              <w:t xml:space="preserve">The AMS contract should cover the services which the product Bidder provides normally under Technical Support and shall include minimally the following support for all standard software wherever applicable.  </w:t>
            </w:r>
          </w:p>
        </w:tc>
      </w:tr>
      <w:tr w:rsidR="00E45CF3" w:rsidRPr="00426828" w14:paraId="14647906" w14:textId="77777777" w:rsidTr="00702FA9">
        <w:trPr>
          <w:trHeight w:val="449"/>
        </w:trPr>
        <w:tc>
          <w:tcPr>
            <w:tcW w:w="928" w:type="dxa"/>
            <w:vMerge/>
            <w:shd w:val="clear" w:color="auto" w:fill="F2F2F2" w:themeFill="background1" w:themeFillShade="F2"/>
            <w:hideMark/>
          </w:tcPr>
          <w:p w14:paraId="1C7375C2" w14:textId="77777777" w:rsidR="00426828" w:rsidRPr="00426828" w:rsidRDefault="00426828">
            <w:pPr>
              <w:spacing w:after="0" w:line="240" w:lineRule="auto"/>
              <w:rPr>
                <w:rFonts w:eastAsia="Times New Roman"/>
                <w:b/>
                <w:bCs/>
                <w:szCs w:val="24"/>
              </w:rPr>
            </w:pPr>
          </w:p>
        </w:tc>
        <w:tc>
          <w:tcPr>
            <w:tcW w:w="3044" w:type="dxa"/>
            <w:vMerge/>
            <w:tcBorders>
              <w:right w:val="single" w:sz="4" w:space="0" w:color="auto"/>
            </w:tcBorders>
            <w:hideMark/>
          </w:tcPr>
          <w:p w14:paraId="147955A4" w14:textId="77777777" w:rsidR="00426828" w:rsidRPr="00426828" w:rsidRDefault="00426828">
            <w:pPr>
              <w:spacing w:after="0" w:line="240" w:lineRule="auto"/>
              <w:rPr>
                <w:rFonts w:eastAsia="Times New Roman"/>
                <w:b/>
                <w:bCs/>
                <w:szCs w:val="24"/>
              </w:rPr>
            </w:pPr>
          </w:p>
        </w:tc>
        <w:tc>
          <w:tcPr>
            <w:tcW w:w="5516" w:type="dxa"/>
            <w:tcBorders>
              <w:top w:val="nil"/>
              <w:left w:val="single" w:sz="4" w:space="0" w:color="auto"/>
              <w:bottom w:val="nil"/>
              <w:right w:val="single" w:sz="4" w:space="0" w:color="auto"/>
            </w:tcBorders>
            <w:shd w:val="clear" w:color="auto" w:fill="auto"/>
            <w:hideMark/>
          </w:tcPr>
          <w:p w14:paraId="0DD736F8" w14:textId="77777777" w:rsidR="00426828" w:rsidRPr="00426828" w:rsidRDefault="00426828" w:rsidP="00702FA9">
            <w:pPr>
              <w:spacing w:after="0" w:line="240" w:lineRule="auto"/>
              <w:rPr>
                <w:rFonts w:ascii="Symbol" w:eastAsia="Times New Roman" w:hAnsi="Symbol" w:cs="Calibri"/>
                <w:szCs w:val="24"/>
              </w:rPr>
            </w:pPr>
            <w:r w:rsidRPr="00426828">
              <w:rPr>
                <w:rFonts w:ascii="Symbol" w:eastAsia="Times New Roman" w:hAnsi="Symbol" w:cs="Calibri"/>
                <w:szCs w:val="24"/>
                <w:lang w:val="en-GB"/>
              </w:rPr>
              <w:t></w:t>
            </w:r>
            <w:r w:rsidRPr="00426828">
              <w:rPr>
                <w:rFonts w:eastAsia="Times New Roman"/>
                <w:sz w:val="14"/>
                <w:szCs w:val="14"/>
                <w:lang w:val="en-GB"/>
              </w:rPr>
              <w:t xml:space="preserve">         </w:t>
            </w:r>
            <w:r w:rsidRPr="00426828">
              <w:rPr>
                <w:rFonts w:eastAsia="Times New Roman"/>
                <w:szCs w:val="24"/>
                <w:lang w:val="en-GB"/>
              </w:rPr>
              <w:t xml:space="preserve">All product upgrades/ (patches and fixes) </w:t>
            </w:r>
          </w:p>
        </w:tc>
      </w:tr>
      <w:tr w:rsidR="00E45CF3" w:rsidRPr="00426828" w14:paraId="3DFB344B" w14:textId="77777777" w:rsidTr="00702FA9">
        <w:trPr>
          <w:trHeight w:val="701"/>
        </w:trPr>
        <w:tc>
          <w:tcPr>
            <w:tcW w:w="928" w:type="dxa"/>
            <w:vMerge/>
            <w:shd w:val="clear" w:color="auto" w:fill="F2F2F2" w:themeFill="background1" w:themeFillShade="F2"/>
            <w:hideMark/>
          </w:tcPr>
          <w:p w14:paraId="6D83A61B" w14:textId="77777777" w:rsidR="00426828" w:rsidRPr="00426828" w:rsidRDefault="00426828">
            <w:pPr>
              <w:spacing w:after="0" w:line="240" w:lineRule="auto"/>
              <w:rPr>
                <w:rFonts w:eastAsia="Times New Roman"/>
                <w:b/>
                <w:bCs/>
                <w:szCs w:val="24"/>
              </w:rPr>
            </w:pPr>
          </w:p>
        </w:tc>
        <w:tc>
          <w:tcPr>
            <w:tcW w:w="3044" w:type="dxa"/>
            <w:vMerge/>
            <w:tcBorders>
              <w:right w:val="single" w:sz="4" w:space="0" w:color="auto"/>
            </w:tcBorders>
            <w:hideMark/>
          </w:tcPr>
          <w:p w14:paraId="6E884C39" w14:textId="77777777" w:rsidR="00426828" w:rsidRPr="00426828" w:rsidRDefault="00426828">
            <w:pPr>
              <w:spacing w:after="0" w:line="240" w:lineRule="auto"/>
              <w:rPr>
                <w:rFonts w:eastAsia="Times New Roman"/>
                <w:b/>
                <w:bCs/>
                <w:szCs w:val="24"/>
              </w:rPr>
            </w:pPr>
          </w:p>
        </w:tc>
        <w:tc>
          <w:tcPr>
            <w:tcW w:w="5516" w:type="dxa"/>
            <w:tcBorders>
              <w:top w:val="nil"/>
              <w:left w:val="single" w:sz="4" w:space="0" w:color="auto"/>
              <w:bottom w:val="nil"/>
              <w:right w:val="single" w:sz="4" w:space="0" w:color="auto"/>
            </w:tcBorders>
            <w:shd w:val="clear" w:color="auto" w:fill="auto"/>
            <w:hideMark/>
          </w:tcPr>
          <w:p w14:paraId="7DE10EA1" w14:textId="77777777" w:rsidR="00426828" w:rsidRPr="00426828" w:rsidRDefault="00426828" w:rsidP="00702FA9">
            <w:pPr>
              <w:spacing w:after="0" w:line="240" w:lineRule="auto"/>
              <w:rPr>
                <w:rFonts w:ascii="Symbol" w:eastAsia="Times New Roman" w:hAnsi="Symbol" w:cs="Calibri"/>
                <w:szCs w:val="24"/>
              </w:rPr>
            </w:pPr>
            <w:r w:rsidRPr="00426828">
              <w:rPr>
                <w:rFonts w:ascii="Symbol" w:eastAsia="Times New Roman" w:hAnsi="Symbol" w:cs="Calibri"/>
                <w:szCs w:val="24"/>
                <w:lang w:val="en-GB"/>
              </w:rPr>
              <w:t></w:t>
            </w:r>
            <w:r w:rsidRPr="00426828">
              <w:rPr>
                <w:rFonts w:eastAsia="Times New Roman"/>
                <w:sz w:val="14"/>
                <w:szCs w:val="14"/>
                <w:lang w:val="en-GB"/>
              </w:rPr>
              <w:t xml:space="preserve">         </w:t>
            </w:r>
            <w:r w:rsidRPr="00426828">
              <w:rPr>
                <w:rFonts w:eastAsia="Times New Roman"/>
                <w:szCs w:val="24"/>
                <w:lang w:val="en-GB"/>
              </w:rPr>
              <w:t xml:space="preserve">User and technical support on a 24 x 7 basis for product related issues </w:t>
            </w:r>
          </w:p>
        </w:tc>
      </w:tr>
      <w:tr w:rsidR="00E45CF3" w:rsidRPr="00426828" w14:paraId="433E90AC" w14:textId="77777777" w:rsidTr="00702FA9">
        <w:trPr>
          <w:trHeight w:val="980"/>
        </w:trPr>
        <w:tc>
          <w:tcPr>
            <w:tcW w:w="928" w:type="dxa"/>
            <w:vMerge/>
            <w:shd w:val="clear" w:color="auto" w:fill="F2F2F2" w:themeFill="background1" w:themeFillShade="F2"/>
            <w:hideMark/>
          </w:tcPr>
          <w:p w14:paraId="6911FA2F" w14:textId="77777777" w:rsidR="00426828" w:rsidRPr="00426828" w:rsidRDefault="00426828">
            <w:pPr>
              <w:spacing w:after="0" w:line="240" w:lineRule="auto"/>
              <w:rPr>
                <w:rFonts w:eastAsia="Times New Roman"/>
                <w:b/>
                <w:bCs/>
                <w:szCs w:val="24"/>
              </w:rPr>
            </w:pPr>
          </w:p>
        </w:tc>
        <w:tc>
          <w:tcPr>
            <w:tcW w:w="3044" w:type="dxa"/>
            <w:vMerge/>
            <w:tcBorders>
              <w:right w:val="single" w:sz="4" w:space="0" w:color="auto"/>
            </w:tcBorders>
            <w:hideMark/>
          </w:tcPr>
          <w:p w14:paraId="71B7CE37" w14:textId="77777777" w:rsidR="00426828" w:rsidRPr="00426828" w:rsidRDefault="00426828">
            <w:pPr>
              <w:spacing w:after="0" w:line="240" w:lineRule="auto"/>
              <w:rPr>
                <w:rFonts w:eastAsia="Times New Roman"/>
                <w:b/>
                <w:bCs/>
                <w:szCs w:val="24"/>
              </w:rPr>
            </w:pPr>
          </w:p>
        </w:tc>
        <w:tc>
          <w:tcPr>
            <w:tcW w:w="5516" w:type="dxa"/>
            <w:tcBorders>
              <w:top w:val="nil"/>
              <w:left w:val="single" w:sz="4" w:space="0" w:color="auto"/>
              <w:bottom w:val="nil"/>
              <w:right w:val="single" w:sz="4" w:space="0" w:color="auto"/>
            </w:tcBorders>
            <w:shd w:val="clear" w:color="auto" w:fill="auto"/>
            <w:hideMark/>
          </w:tcPr>
          <w:p w14:paraId="336EF876" w14:textId="77777777" w:rsidR="00426828" w:rsidRPr="00426828" w:rsidRDefault="00426828" w:rsidP="00702FA9">
            <w:pPr>
              <w:spacing w:after="0" w:line="240" w:lineRule="auto"/>
              <w:rPr>
                <w:rFonts w:ascii="Symbol" w:eastAsia="Times New Roman" w:hAnsi="Symbol" w:cs="Calibri"/>
                <w:szCs w:val="24"/>
              </w:rPr>
            </w:pPr>
            <w:r w:rsidRPr="00426828">
              <w:rPr>
                <w:rFonts w:ascii="Symbol" w:eastAsia="Times New Roman" w:hAnsi="Symbol" w:cs="Calibri"/>
                <w:szCs w:val="24"/>
                <w:lang w:val="en-GB"/>
              </w:rPr>
              <w:t></w:t>
            </w:r>
            <w:r w:rsidRPr="00426828">
              <w:rPr>
                <w:rFonts w:eastAsia="Times New Roman"/>
                <w:sz w:val="14"/>
                <w:szCs w:val="14"/>
                <w:lang w:val="en-GB"/>
              </w:rPr>
              <w:t xml:space="preserve">         </w:t>
            </w:r>
            <w:r w:rsidRPr="00426828">
              <w:rPr>
                <w:rFonts w:eastAsia="Times New Roman"/>
                <w:szCs w:val="24"/>
                <w:lang w:val="en-GB"/>
              </w:rPr>
              <w:t xml:space="preserve">Provide free upgrades, updates, fixes, upgrade scripts &amp; patches of software and tools to the Purchaser within 30 working days of its release. </w:t>
            </w:r>
          </w:p>
        </w:tc>
      </w:tr>
      <w:tr w:rsidR="00E45CF3" w:rsidRPr="00426828" w14:paraId="17CA4C81" w14:textId="77777777" w:rsidTr="00702FA9">
        <w:trPr>
          <w:trHeight w:val="710"/>
        </w:trPr>
        <w:tc>
          <w:tcPr>
            <w:tcW w:w="928" w:type="dxa"/>
            <w:vMerge/>
            <w:shd w:val="clear" w:color="auto" w:fill="F2F2F2" w:themeFill="background1" w:themeFillShade="F2"/>
            <w:hideMark/>
          </w:tcPr>
          <w:p w14:paraId="5240ED1A" w14:textId="77777777" w:rsidR="00426828" w:rsidRPr="00426828" w:rsidRDefault="00426828">
            <w:pPr>
              <w:spacing w:after="0" w:line="240" w:lineRule="auto"/>
              <w:rPr>
                <w:rFonts w:eastAsia="Times New Roman"/>
                <w:b/>
                <w:bCs/>
                <w:szCs w:val="24"/>
              </w:rPr>
            </w:pPr>
          </w:p>
        </w:tc>
        <w:tc>
          <w:tcPr>
            <w:tcW w:w="3044" w:type="dxa"/>
            <w:vMerge/>
            <w:tcBorders>
              <w:right w:val="single" w:sz="4" w:space="0" w:color="auto"/>
            </w:tcBorders>
            <w:hideMark/>
          </w:tcPr>
          <w:p w14:paraId="1FD4D763" w14:textId="77777777" w:rsidR="00426828" w:rsidRPr="00426828" w:rsidRDefault="00426828">
            <w:pPr>
              <w:spacing w:after="0" w:line="240" w:lineRule="auto"/>
              <w:rPr>
                <w:rFonts w:eastAsia="Times New Roman"/>
                <w:b/>
                <w:bCs/>
                <w:szCs w:val="24"/>
              </w:rPr>
            </w:pPr>
          </w:p>
        </w:tc>
        <w:tc>
          <w:tcPr>
            <w:tcW w:w="5516" w:type="dxa"/>
            <w:tcBorders>
              <w:top w:val="nil"/>
              <w:left w:val="single" w:sz="4" w:space="0" w:color="auto"/>
              <w:bottom w:val="single" w:sz="4" w:space="0" w:color="auto"/>
              <w:right w:val="single" w:sz="4" w:space="0" w:color="auto"/>
            </w:tcBorders>
            <w:shd w:val="clear" w:color="auto" w:fill="auto"/>
            <w:hideMark/>
          </w:tcPr>
          <w:p w14:paraId="4357BBBE" w14:textId="77777777" w:rsidR="00426828" w:rsidRPr="00426828" w:rsidRDefault="00426828" w:rsidP="00702FA9">
            <w:pPr>
              <w:spacing w:after="0" w:line="240" w:lineRule="auto"/>
              <w:rPr>
                <w:rFonts w:ascii="Symbol" w:eastAsia="Times New Roman" w:hAnsi="Symbol" w:cs="Calibri"/>
                <w:szCs w:val="24"/>
              </w:rPr>
            </w:pPr>
            <w:r w:rsidRPr="00426828">
              <w:rPr>
                <w:rFonts w:ascii="Symbol" w:eastAsia="Times New Roman" w:hAnsi="Symbol" w:cs="Calibri"/>
                <w:szCs w:val="24"/>
                <w:lang w:val="en-GB"/>
              </w:rPr>
              <w:t></w:t>
            </w:r>
            <w:r w:rsidRPr="00426828">
              <w:rPr>
                <w:rFonts w:eastAsia="Times New Roman"/>
                <w:sz w:val="14"/>
                <w:szCs w:val="14"/>
                <w:lang w:val="en-GB"/>
              </w:rPr>
              <w:t xml:space="preserve">         </w:t>
            </w:r>
            <w:r w:rsidRPr="00426828">
              <w:rPr>
                <w:rFonts w:eastAsia="Times New Roman"/>
                <w:szCs w:val="24"/>
                <w:lang w:val="en-GB"/>
              </w:rPr>
              <w:t xml:space="preserve">Technical support for installation of any patch or product upgrades </w:t>
            </w:r>
          </w:p>
        </w:tc>
      </w:tr>
      <w:tr w:rsidR="00E45CF3" w:rsidRPr="00426828" w14:paraId="7C4B75AB" w14:textId="77777777" w:rsidTr="00702FA9">
        <w:trPr>
          <w:trHeight w:val="630"/>
        </w:trPr>
        <w:tc>
          <w:tcPr>
            <w:tcW w:w="928" w:type="dxa"/>
            <w:vMerge/>
            <w:shd w:val="clear" w:color="auto" w:fill="F2F2F2" w:themeFill="background1" w:themeFillShade="F2"/>
            <w:hideMark/>
          </w:tcPr>
          <w:p w14:paraId="46E5BA98" w14:textId="77777777" w:rsidR="00426828" w:rsidRPr="00426828" w:rsidRDefault="00426828">
            <w:pPr>
              <w:spacing w:after="0" w:line="240" w:lineRule="auto"/>
              <w:rPr>
                <w:rFonts w:eastAsia="Times New Roman"/>
                <w:b/>
                <w:bCs/>
                <w:szCs w:val="24"/>
              </w:rPr>
            </w:pPr>
          </w:p>
        </w:tc>
        <w:tc>
          <w:tcPr>
            <w:tcW w:w="3044" w:type="dxa"/>
            <w:vMerge/>
            <w:tcBorders>
              <w:right w:val="single" w:sz="4" w:space="0" w:color="auto"/>
            </w:tcBorders>
            <w:hideMark/>
          </w:tcPr>
          <w:p w14:paraId="763428DD" w14:textId="77777777" w:rsidR="00426828" w:rsidRPr="00426828" w:rsidRDefault="00426828">
            <w:pPr>
              <w:spacing w:after="0" w:line="240" w:lineRule="auto"/>
              <w:rPr>
                <w:rFonts w:eastAsia="Times New Roman"/>
                <w:b/>
                <w:bCs/>
                <w:szCs w:val="24"/>
              </w:rPr>
            </w:pPr>
          </w:p>
        </w:tc>
        <w:tc>
          <w:tcPr>
            <w:tcW w:w="5516" w:type="dxa"/>
            <w:tcBorders>
              <w:top w:val="single" w:sz="4" w:space="0" w:color="auto"/>
              <w:left w:val="single" w:sz="4" w:space="0" w:color="auto"/>
              <w:bottom w:val="nil"/>
              <w:right w:val="single" w:sz="4" w:space="0" w:color="auto"/>
            </w:tcBorders>
            <w:shd w:val="clear" w:color="auto" w:fill="auto"/>
            <w:hideMark/>
          </w:tcPr>
          <w:p w14:paraId="4A10A9B6" w14:textId="77777777" w:rsidR="00426828" w:rsidRPr="00426828" w:rsidRDefault="00426828" w:rsidP="00702FA9">
            <w:pPr>
              <w:spacing w:after="0" w:line="240" w:lineRule="auto"/>
              <w:rPr>
                <w:rFonts w:ascii="Symbol" w:eastAsia="Times New Roman" w:hAnsi="Symbol" w:cs="Calibri"/>
                <w:szCs w:val="24"/>
              </w:rPr>
            </w:pPr>
            <w:r w:rsidRPr="00426828">
              <w:rPr>
                <w:rFonts w:ascii="Symbol" w:eastAsia="Times New Roman" w:hAnsi="Symbol" w:cs="Calibri"/>
                <w:szCs w:val="24"/>
                <w:lang w:val="en-GB"/>
              </w:rPr>
              <w:t></w:t>
            </w:r>
            <w:r w:rsidRPr="00426828">
              <w:rPr>
                <w:rFonts w:eastAsia="Times New Roman"/>
                <w:sz w:val="14"/>
                <w:szCs w:val="14"/>
                <w:lang w:val="en-GB"/>
              </w:rPr>
              <w:t xml:space="preserve">         </w:t>
            </w:r>
            <w:r w:rsidRPr="00426828">
              <w:rPr>
                <w:rFonts w:eastAsia="Times New Roman"/>
                <w:szCs w:val="24"/>
                <w:lang w:val="en-GB"/>
              </w:rPr>
              <w:t>Periodic site visits, if required.</w:t>
            </w:r>
          </w:p>
        </w:tc>
      </w:tr>
      <w:tr w:rsidR="00E45CF3" w:rsidRPr="00426828" w14:paraId="21FE8219" w14:textId="77777777" w:rsidTr="00702FA9">
        <w:trPr>
          <w:trHeight w:val="1520"/>
        </w:trPr>
        <w:tc>
          <w:tcPr>
            <w:tcW w:w="928" w:type="dxa"/>
            <w:vMerge/>
            <w:shd w:val="clear" w:color="auto" w:fill="F2F2F2" w:themeFill="background1" w:themeFillShade="F2"/>
            <w:hideMark/>
          </w:tcPr>
          <w:p w14:paraId="75EE170E" w14:textId="77777777" w:rsidR="00426828" w:rsidRPr="00426828" w:rsidRDefault="00426828">
            <w:pPr>
              <w:spacing w:after="0" w:line="240" w:lineRule="auto"/>
              <w:rPr>
                <w:rFonts w:eastAsia="Times New Roman"/>
                <w:b/>
                <w:bCs/>
                <w:szCs w:val="24"/>
              </w:rPr>
            </w:pPr>
          </w:p>
        </w:tc>
        <w:tc>
          <w:tcPr>
            <w:tcW w:w="3044" w:type="dxa"/>
            <w:vMerge/>
            <w:tcBorders>
              <w:right w:val="single" w:sz="4" w:space="0" w:color="auto"/>
            </w:tcBorders>
            <w:hideMark/>
          </w:tcPr>
          <w:p w14:paraId="49F770B1" w14:textId="77777777" w:rsidR="00426828" w:rsidRPr="00426828" w:rsidRDefault="00426828">
            <w:pPr>
              <w:spacing w:after="0" w:line="240" w:lineRule="auto"/>
              <w:rPr>
                <w:rFonts w:eastAsia="Times New Roman"/>
                <w:b/>
                <w:bCs/>
                <w:szCs w:val="24"/>
              </w:rPr>
            </w:pPr>
          </w:p>
        </w:tc>
        <w:tc>
          <w:tcPr>
            <w:tcW w:w="5516" w:type="dxa"/>
            <w:tcBorders>
              <w:top w:val="nil"/>
              <w:left w:val="single" w:sz="4" w:space="0" w:color="auto"/>
              <w:bottom w:val="nil"/>
              <w:right w:val="single" w:sz="4" w:space="0" w:color="auto"/>
            </w:tcBorders>
            <w:shd w:val="clear" w:color="auto" w:fill="auto"/>
            <w:hideMark/>
          </w:tcPr>
          <w:p w14:paraId="34AB12D7" w14:textId="5B2986F4" w:rsidR="00426828" w:rsidRPr="00426828" w:rsidRDefault="00426828" w:rsidP="00702FA9">
            <w:pPr>
              <w:spacing w:after="0" w:line="240" w:lineRule="auto"/>
              <w:rPr>
                <w:rFonts w:eastAsia="Times New Roman"/>
                <w:szCs w:val="24"/>
              </w:rPr>
            </w:pPr>
            <w:r w:rsidRPr="00426828">
              <w:rPr>
                <w:rFonts w:eastAsia="Times New Roman"/>
                <w:szCs w:val="24"/>
              </w:rPr>
              <w:t xml:space="preserve">Warranty for the </w:t>
            </w:r>
            <w:r w:rsidR="00FE72F8">
              <w:rPr>
                <w:rFonts w:eastAsia="Times New Roman"/>
                <w:szCs w:val="24"/>
              </w:rPr>
              <w:t>e-Connect System</w:t>
            </w:r>
            <w:r w:rsidRPr="00426828">
              <w:rPr>
                <w:rFonts w:eastAsia="Times New Roman"/>
                <w:szCs w:val="24"/>
              </w:rPr>
              <w:t xml:space="preserve"> is to ensure that the supplied product/licenses shall be free from defects under normal use and shall remain valid for Thirty Six (36) months after the  product/licenses have been delivered to and accepted by the Purchaser. </w:t>
            </w:r>
          </w:p>
        </w:tc>
      </w:tr>
      <w:tr w:rsidR="00E45CF3" w:rsidRPr="00426828" w14:paraId="0A6DBF0B" w14:textId="77777777" w:rsidTr="00702FA9">
        <w:trPr>
          <w:trHeight w:val="1592"/>
        </w:trPr>
        <w:tc>
          <w:tcPr>
            <w:tcW w:w="928" w:type="dxa"/>
            <w:vMerge/>
            <w:shd w:val="clear" w:color="auto" w:fill="F2F2F2" w:themeFill="background1" w:themeFillShade="F2"/>
            <w:hideMark/>
          </w:tcPr>
          <w:p w14:paraId="3BD1B134" w14:textId="77777777" w:rsidR="00426828" w:rsidRPr="00426828" w:rsidRDefault="00426828">
            <w:pPr>
              <w:spacing w:after="0" w:line="240" w:lineRule="auto"/>
              <w:rPr>
                <w:rFonts w:eastAsia="Times New Roman"/>
                <w:b/>
                <w:bCs/>
                <w:szCs w:val="24"/>
              </w:rPr>
            </w:pPr>
          </w:p>
        </w:tc>
        <w:tc>
          <w:tcPr>
            <w:tcW w:w="3044" w:type="dxa"/>
            <w:vMerge/>
            <w:tcBorders>
              <w:right w:val="single" w:sz="4" w:space="0" w:color="auto"/>
            </w:tcBorders>
            <w:hideMark/>
          </w:tcPr>
          <w:p w14:paraId="7687F39A" w14:textId="77777777" w:rsidR="00426828" w:rsidRPr="00426828" w:rsidRDefault="00426828">
            <w:pPr>
              <w:spacing w:after="0" w:line="240" w:lineRule="auto"/>
              <w:rPr>
                <w:rFonts w:eastAsia="Times New Roman"/>
                <w:b/>
                <w:bCs/>
                <w:szCs w:val="24"/>
              </w:rPr>
            </w:pPr>
          </w:p>
        </w:tc>
        <w:tc>
          <w:tcPr>
            <w:tcW w:w="5516" w:type="dxa"/>
            <w:tcBorders>
              <w:top w:val="nil"/>
              <w:left w:val="single" w:sz="4" w:space="0" w:color="auto"/>
              <w:bottom w:val="nil"/>
              <w:right w:val="single" w:sz="4" w:space="0" w:color="auto"/>
            </w:tcBorders>
            <w:shd w:val="clear" w:color="auto" w:fill="auto"/>
            <w:hideMark/>
          </w:tcPr>
          <w:p w14:paraId="5899415F" w14:textId="46EC1A2D" w:rsidR="00426828" w:rsidRPr="00426828" w:rsidRDefault="00426828" w:rsidP="00702FA9">
            <w:pPr>
              <w:spacing w:after="0" w:line="240" w:lineRule="auto"/>
              <w:rPr>
                <w:rFonts w:eastAsia="Times New Roman"/>
                <w:szCs w:val="24"/>
              </w:rPr>
            </w:pPr>
            <w:r w:rsidRPr="00426828">
              <w:rPr>
                <w:rFonts w:eastAsia="Times New Roman"/>
                <w:szCs w:val="24"/>
              </w:rPr>
              <w:t xml:space="preserve">In addition to the Warranty Services required from the OEM, the Purchaser requires AMS services from the OEM which shall cover the services as listed below. The AMS charges shall be applicable from the date of warranty expiration of the </w:t>
            </w:r>
            <w:r w:rsidR="00FE72F8">
              <w:rPr>
                <w:rFonts w:eastAsia="Times New Roman"/>
                <w:szCs w:val="24"/>
              </w:rPr>
              <w:t>e-Connect</w:t>
            </w:r>
            <w:r w:rsidRPr="00426828">
              <w:rPr>
                <w:rFonts w:eastAsia="Times New Roman"/>
                <w:szCs w:val="24"/>
              </w:rPr>
              <w:t xml:space="preserve"> product/ licenses. </w:t>
            </w:r>
          </w:p>
        </w:tc>
      </w:tr>
      <w:tr w:rsidR="00E45CF3" w:rsidRPr="00426828" w14:paraId="59502EBD" w14:textId="77777777" w:rsidTr="00702FA9">
        <w:trPr>
          <w:trHeight w:val="539"/>
        </w:trPr>
        <w:tc>
          <w:tcPr>
            <w:tcW w:w="928" w:type="dxa"/>
            <w:vMerge/>
            <w:shd w:val="clear" w:color="auto" w:fill="F2F2F2" w:themeFill="background1" w:themeFillShade="F2"/>
            <w:hideMark/>
          </w:tcPr>
          <w:p w14:paraId="2F46C132" w14:textId="77777777" w:rsidR="00426828" w:rsidRPr="00426828" w:rsidRDefault="00426828">
            <w:pPr>
              <w:spacing w:after="0" w:line="240" w:lineRule="auto"/>
              <w:rPr>
                <w:rFonts w:eastAsia="Times New Roman"/>
                <w:b/>
                <w:bCs/>
                <w:szCs w:val="24"/>
              </w:rPr>
            </w:pPr>
          </w:p>
        </w:tc>
        <w:tc>
          <w:tcPr>
            <w:tcW w:w="3044" w:type="dxa"/>
            <w:vMerge/>
            <w:tcBorders>
              <w:right w:val="single" w:sz="4" w:space="0" w:color="auto"/>
            </w:tcBorders>
            <w:hideMark/>
          </w:tcPr>
          <w:p w14:paraId="486E577B" w14:textId="77777777" w:rsidR="00426828" w:rsidRPr="00426828" w:rsidRDefault="00426828">
            <w:pPr>
              <w:spacing w:after="0" w:line="240" w:lineRule="auto"/>
              <w:rPr>
                <w:rFonts w:eastAsia="Times New Roman"/>
                <w:b/>
                <w:bCs/>
                <w:szCs w:val="24"/>
              </w:rPr>
            </w:pPr>
          </w:p>
        </w:tc>
        <w:tc>
          <w:tcPr>
            <w:tcW w:w="5516" w:type="dxa"/>
            <w:tcBorders>
              <w:top w:val="nil"/>
              <w:left w:val="single" w:sz="4" w:space="0" w:color="auto"/>
              <w:bottom w:val="nil"/>
              <w:right w:val="single" w:sz="4" w:space="0" w:color="auto"/>
            </w:tcBorders>
            <w:shd w:val="clear" w:color="auto" w:fill="auto"/>
            <w:hideMark/>
          </w:tcPr>
          <w:p w14:paraId="4C1EEBFD" w14:textId="77777777" w:rsidR="00426828" w:rsidRPr="00426828" w:rsidRDefault="00426828" w:rsidP="00702FA9">
            <w:pPr>
              <w:spacing w:after="0" w:line="240" w:lineRule="auto"/>
              <w:rPr>
                <w:rFonts w:ascii="Symbol" w:eastAsia="Times New Roman" w:hAnsi="Symbol" w:cs="Calibri"/>
                <w:szCs w:val="24"/>
              </w:rPr>
            </w:pPr>
            <w:r w:rsidRPr="00426828">
              <w:rPr>
                <w:rFonts w:ascii="Symbol" w:eastAsia="Times New Roman" w:hAnsi="Symbol" w:cs="Calibri"/>
                <w:szCs w:val="24"/>
                <w:lang w:val="en-GB"/>
              </w:rPr>
              <w:t></w:t>
            </w:r>
            <w:r w:rsidRPr="00426828">
              <w:rPr>
                <w:rFonts w:eastAsia="Times New Roman"/>
                <w:sz w:val="14"/>
                <w:szCs w:val="14"/>
                <w:lang w:val="en-GB"/>
              </w:rPr>
              <w:t xml:space="preserve">         </w:t>
            </w:r>
            <w:r w:rsidRPr="00426828">
              <w:rPr>
                <w:rFonts w:eastAsia="Times New Roman"/>
                <w:szCs w:val="24"/>
                <w:lang w:val="en-GB"/>
              </w:rPr>
              <w:t xml:space="preserve">All product upgrades/ (patches and fixes) </w:t>
            </w:r>
          </w:p>
        </w:tc>
      </w:tr>
      <w:tr w:rsidR="00E45CF3" w:rsidRPr="00426828" w14:paraId="2545685C" w14:textId="77777777" w:rsidTr="00702FA9">
        <w:trPr>
          <w:trHeight w:val="791"/>
        </w:trPr>
        <w:tc>
          <w:tcPr>
            <w:tcW w:w="928" w:type="dxa"/>
            <w:vMerge/>
            <w:shd w:val="clear" w:color="auto" w:fill="F2F2F2" w:themeFill="background1" w:themeFillShade="F2"/>
            <w:hideMark/>
          </w:tcPr>
          <w:p w14:paraId="741DDCBA" w14:textId="77777777" w:rsidR="00426828" w:rsidRPr="00426828" w:rsidRDefault="00426828">
            <w:pPr>
              <w:spacing w:after="0" w:line="240" w:lineRule="auto"/>
              <w:rPr>
                <w:rFonts w:eastAsia="Times New Roman"/>
                <w:b/>
                <w:bCs/>
                <w:szCs w:val="24"/>
              </w:rPr>
            </w:pPr>
          </w:p>
        </w:tc>
        <w:tc>
          <w:tcPr>
            <w:tcW w:w="3044" w:type="dxa"/>
            <w:vMerge/>
            <w:tcBorders>
              <w:right w:val="single" w:sz="4" w:space="0" w:color="auto"/>
            </w:tcBorders>
            <w:hideMark/>
          </w:tcPr>
          <w:p w14:paraId="38A9C421" w14:textId="77777777" w:rsidR="00426828" w:rsidRPr="00426828" w:rsidRDefault="00426828">
            <w:pPr>
              <w:spacing w:after="0" w:line="240" w:lineRule="auto"/>
              <w:rPr>
                <w:rFonts w:eastAsia="Times New Roman"/>
                <w:b/>
                <w:bCs/>
                <w:szCs w:val="24"/>
              </w:rPr>
            </w:pPr>
          </w:p>
        </w:tc>
        <w:tc>
          <w:tcPr>
            <w:tcW w:w="5516" w:type="dxa"/>
            <w:tcBorders>
              <w:top w:val="nil"/>
              <w:left w:val="single" w:sz="4" w:space="0" w:color="auto"/>
              <w:bottom w:val="nil"/>
              <w:right w:val="single" w:sz="4" w:space="0" w:color="auto"/>
            </w:tcBorders>
            <w:shd w:val="clear" w:color="auto" w:fill="auto"/>
            <w:hideMark/>
          </w:tcPr>
          <w:p w14:paraId="63D609DE" w14:textId="77777777" w:rsidR="00426828" w:rsidRPr="00426828" w:rsidRDefault="00426828" w:rsidP="00702FA9">
            <w:pPr>
              <w:spacing w:after="0" w:line="240" w:lineRule="auto"/>
              <w:rPr>
                <w:rFonts w:ascii="Symbol" w:eastAsia="Times New Roman" w:hAnsi="Symbol" w:cs="Calibri"/>
                <w:szCs w:val="24"/>
              </w:rPr>
            </w:pPr>
            <w:r w:rsidRPr="00426828">
              <w:rPr>
                <w:rFonts w:ascii="Symbol" w:eastAsia="Times New Roman" w:hAnsi="Symbol" w:cs="Calibri"/>
                <w:szCs w:val="24"/>
                <w:lang w:val="en-GB"/>
              </w:rPr>
              <w:t></w:t>
            </w:r>
            <w:r w:rsidRPr="00426828">
              <w:rPr>
                <w:rFonts w:eastAsia="Times New Roman"/>
                <w:sz w:val="14"/>
                <w:szCs w:val="14"/>
                <w:lang w:val="en-GB"/>
              </w:rPr>
              <w:t xml:space="preserve">         </w:t>
            </w:r>
            <w:r w:rsidRPr="00426828">
              <w:rPr>
                <w:rFonts w:eastAsia="Times New Roman"/>
                <w:szCs w:val="24"/>
                <w:lang w:val="en-GB"/>
              </w:rPr>
              <w:t xml:space="preserve">User and technical support on a 24 x 7 basis for product related issues </w:t>
            </w:r>
          </w:p>
        </w:tc>
      </w:tr>
      <w:tr w:rsidR="00E45CF3" w:rsidRPr="00426828" w14:paraId="0DFE418E" w14:textId="77777777" w:rsidTr="00702FA9">
        <w:trPr>
          <w:trHeight w:val="1295"/>
        </w:trPr>
        <w:tc>
          <w:tcPr>
            <w:tcW w:w="928" w:type="dxa"/>
            <w:vMerge/>
            <w:shd w:val="clear" w:color="auto" w:fill="F2F2F2" w:themeFill="background1" w:themeFillShade="F2"/>
            <w:hideMark/>
          </w:tcPr>
          <w:p w14:paraId="72C15BAC" w14:textId="77777777" w:rsidR="00426828" w:rsidRPr="00426828" w:rsidRDefault="00426828">
            <w:pPr>
              <w:spacing w:after="0" w:line="240" w:lineRule="auto"/>
              <w:rPr>
                <w:rFonts w:eastAsia="Times New Roman"/>
                <w:b/>
                <w:bCs/>
                <w:szCs w:val="24"/>
              </w:rPr>
            </w:pPr>
          </w:p>
        </w:tc>
        <w:tc>
          <w:tcPr>
            <w:tcW w:w="3044" w:type="dxa"/>
            <w:vMerge/>
            <w:tcBorders>
              <w:right w:val="single" w:sz="4" w:space="0" w:color="auto"/>
            </w:tcBorders>
            <w:hideMark/>
          </w:tcPr>
          <w:p w14:paraId="7EE6D5E8" w14:textId="77777777" w:rsidR="00426828" w:rsidRPr="00426828" w:rsidRDefault="00426828">
            <w:pPr>
              <w:spacing w:after="0" w:line="240" w:lineRule="auto"/>
              <w:rPr>
                <w:rFonts w:eastAsia="Times New Roman"/>
                <w:b/>
                <w:bCs/>
                <w:szCs w:val="24"/>
              </w:rPr>
            </w:pPr>
          </w:p>
        </w:tc>
        <w:tc>
          <w:tcPr>
            <w:tcW w:w="5516" w:type="dxa"/>
            <w:tcBorders>
              <w:top w:val="nil"/>
              <w:left w:val="single" w:sz="4" w:space="0" w:color="auto"/>
              <w:bottom w:val="nil"/>
              <w:right w:val="single" w:sz="4" w:space="0" w:color="auto"/>
            </w:tcBorders>
            <w:shd w:val="clear" w:color="auto" w:fill="auto"/>
            <w:hideMark/>
          </w:tcPr>
          <w:p w14:paraId="78A9325E" w14:textId="2A47D618" w:rsidR="00426828" w:rsidRPr="00426828" w:rsidRDefault="00426828" w:rsidP="00702FA9">
            <w:pPr>
              <w:spacing w:after="0" w:line="240" w:lineRule="auto"/>
              <w:rPr>
                <w:rFonts w:ascii="Symbol" w:eastAsia="Times New Roman" w:hAnsi="Symbol" w:cs="Calibri"/>
                <w:szCs w:val="24"/>
              </w:rPr>
            </w:pPr>
            <w:r w:rsidRPr="00426828">
              <w:rPr>
                <w:rFonts w:ascii="Symbol" w:eastAsia="Times New Roman" w:hAnsi="Symbol" w:cs="Calibri"/>
                <w:szCs w:val="24"/>
                <w:lang w:val="en-GB"/>
              </w:rPr>
              <w:t></w:t>
            </w:r>
            <w:r w:rsidRPr="00426828">
              <w:rPr>
                <w:rFonts w:eastAsia="Times New Roman"/>
                <w:sz w:val="14"/>
                <w:szCs w:val="14"/>
                <w:lang w:val="en-GB"/>
              </w:rPr>
              <w:t xml:space="preserve">         </w:t>
            </w:r>
            <w:r w:rsidRPr="00426828">
              <w:rPr>
                <w:rFonts w:eastAsia="Times New Roman"/>
                <w:szCs w:val="24"/>
                <w:lang w:val="en-GB"/>
              </w:rPr>
              <w:t xml:space="preserve">Provide free upgrades, updates, fixes, upgrade scripts &amp; patches of the </w:t>
            </w:r>
            <w:r w:rsidR="00FE72F8">
              <w:rPr>
                <w:rFonts w:eastAsia="Times New Roman"/>
                <w:szCs w:val="24"/>
                <w:lang w:val="en-GB"/>
              </w:rPr>
              <w:t>e-Connect</w:t>
            </w:r>
            <w:r w:rsidRPr="00426828">
              <w:rPr>
                <w:rFonts w:eastAsia="Times New Roman"/>
                <w:szCs w:val="24"/>
                <w:lang w:val="en-GB"/>
              </w:rPr>
              <w:t xml:space="preserve"> software and tools to the Purchaser within 30 working days of its release by the </w:t>
            </w:r>
            <w:r w:rsidR="00FE72F8">
              <w:rPr>
                <w:rFonts w:eastAsia="Times New Roman"/>
                <w:szCs w:val="24"/>
                <w:lang w:val="en-GB"/>
              </w:rPr>
              <w:t>e-Connect</w:t>
            </w:r>
            <w:r w:rsidRPr="00426828">
              <w:rPr>
                <w:rFonts w:eastAsia="Times New Roman"/>
                <w:szCs w:val="24"/>
                <w:lang w:val="en-GB"/>
              </w:rPr>
              <w:t xml:space="preserve"> product Bidder. </w:t>
            </w:r>
          </w:p>
        </w:tc>
      </w:tr>
      <w:tr w:rsidR="00E45CF3" w:rsidRPr="00426828" w14:paraId="6E6A9405" w14:textId="77777777" w:rsidTr="00702FA9">
        <w:trPr>
          <w:trHeight w:val="701"/>
        </w:trPr>
        <w:tc>
          <w:tcPr>
            <w:tcW w:w="928" w:type="dxa"/>
            <w:vMerge/>
            <w:shd w:val="clear" w:color="auto" w:fill="F2F2F2" w:themeFill="background1" w:themeFillShade="F2"/>
            <w:hideMark/>
          </w:tcPr>
          <w:p w14:paraId="6E258C5F" w14:textId="77777777" w:rsidR="00426828" w:rsidRPr="00426828" w:rsidRDefault="00426828">
            <w:pPr>
              <w:spacing w:after="0" w:line="240" w:lineRule="auto"/>
              <w:rPr>
                <w:rFonts w:eastAsia="Times New Roman"/>
                <w:b/>
                <w:bCs/>
                <w:szCs w:val="24"/>
              </w:rPr>
            </w:pPr>
          </w:p>
        </w:tc>
        <w:tc>
          <w:tcPr>
            <w:tcW w:w="3044" w:type="dxa"/>
            <w:vMerge/>
            <w:tcBorders>
              <w:right w:val="single" w:sz="4" w:space="0" w:color="auto"/>
            </w:tcBorders>
            <w:hideMark/>
          </w:tcPr>
          <w:p w14:paraId="318703A9" w14:textId="77777777" w:rsidR="00426828" w:rsidRPr="00426828" w:rsidRDefault="00426828">
            <w:pPr>
              <w:spacing w:after="0" w:line="240" w:lineRule="auto"/>
              <w:rPr>
                <w:rFonts w:eastAsia="Times New Roman"/>
                <w:b/>
                <w:bCs/>
                <w:szCs w:val="24"/>
              </w:rPr>
            </w:pPr>
          </w:p>
        </w:tc>
        <w:tc>
          <w:tcPr>
            <w:tcW w:w="5516" w:type="dxa"/>
            <w:tcBorders>
              <w:top w:val="nil"/>
              <w:left w:val="single" w:sz="4" w:space="0" w:color="auto"/>
              <w:bottom w:val="nil"/>
              <w:right w:val="single" w:sz="4" w:space="0" w:color="auto"/>
            </w:tcBorders>
            <w:shd w:val="clear" w:color="auto" w:fill="auto"/>
            <w:hideMark/>
          </w:tcPr>
          <w:p w14:paraId="23A43AA5" w14:textId="77777777" w:rsidR="00426828" w:rsidRPr="00426828" w:rsidRDefault="00426828" w:rsidP="00702FA9">
            <w:pPr>
              <w:spacing w:after="0" w:line="240" w:lineRule="auto"/>
              <w:rPr>
                <w:rFonts w:ascii="Symbol" w:eastAsia="Times New Roman" w:hAnsi="Symbol" w:cs="Calibri"/>
                <w:szCs w:val="24"/>
              </w:rPr>
            </w:pPr>
            <w:r w:rsidRPr="00426828">
              <w:rPr>
                <w:rFonts w:ascii="Symbol" w:eastAsia="Times New Roman" w:hAnsi="Symbol" w:cs="Calibri"/>
                <w:szCs w:val="24"/>
                <w:lang w:val="en-GB"/>
              </w:rPr>
              <w:t></w:t>
            </w:r>
            <w:r w:rsidRPr="00426828">
              <w:rPr>
                <w:rFonts w:eastAsia="Times New Roman"/>
                <w:sz w:val="14"/>
                <w:szCs w:val="14"/>
                <w:lang w:val="en-GB"/>
              </w:rPr>
              <w:t xml:space="preserve">         </w:t>
            </w:r>
            <w:r w:rsidRPr="00426828">
              <w:rPr>
                <w:rFonts w:eastAsia="Times New Roman"/>
                <w:szCs w:val="24"/>
                <w:lang w:val="en-GB"/>
              </w:rPr>
              <w:t xml:space="preserve">Technical support for installation of any patch or product upgrades </w:t>
            </w:r>
          </w:p>
        </w:tc>
      </w:tr>
      <w:tr w:rsidR="00E45CF3" w:rsidRPr="00426828" w14:paraId="5678266B" w14:textId="77777777" w:rsidTr="00702FA9">
        <w:trPr>
          <w:trHeight w:val="494"/>
        </w:trPr>
        <w:tc>
          <w:tcPr>
            <w:tcW w:w="928" w:type="dxa"/>
            <w:vMerge/>
            <w:shd w:val="clear" w:color="auto" w:fill="F2F2F2" w:themeFill="background1" w:themeFillShade="F2"/>
            <w:hideMark/>
          </w:tcPr>
          <w:p w14:paraId="09BD79FB" w14:textId="77777777" w:rsidR="00426828" w:rsidRPr="00426828" w:rsidRDefault="00426828">
            <w:pPr>
              <w:spacing w:after="0" w:line="240" w:lineRule="auto"/>
              <w:rPr>
                <w:rFonts w:eastAsia="Times New Roman"/>
                <w:b/>
                <w:bCs/>
                <w:szCs w:val="24"/>
              </w:rPr>
            </w:pPr>
          </w:p>
        </w:tc>
        <w:tc>
          <w:tcPr>
            <w:tcW w:w="3044" w:type="dxa"/>
            <w:vMerge/>
            <w:tcBorders>
              <w:right w:val="single" w:sz="4" w:space="0" w:color="auto"/>
            </w:tcBorders>
            <w:hideMark/>
          </w:tcPr>
          <w:p w14:paraId="44FD56E5" w14:textId="77777777" w:rsidR="00426828" w:rsidRPr="00426828" w:rsidRDefault="00426828">
            <w:pPr>
              <w:spacing w:after="0" w:line="240" w:lineRule="auto"/>
              <w:rPr>
                <w:rFonts w:eastAsia="Times New Roman"/>
                <w:b/>
                <w:bCs/>
                <w:szCs w:val="24"/>
              </w:rPr>
            </w:pPr>
          </w:p>
        </w:tc>
        <w:tc>
          <w:tcPr>
            <w:tcW w:w="5516" w:type="dxa"/>
            <w:tcBorders>
              <w:top w:val="nil"/>
              <w:left w:val="single" w:sz="4" w:space="0" w:color="auto"/>
              <w:bottom w:val="single" w:sz="4" w:space="0" w:color="auto"/>
              <w:right w:val="single" w:sz="4" w:space="0" w:color="auto"/>
            </w:tcBorders>
            <w:shd w:val="clear" w:color="auto" w:fill="auto"/>
            <w:hideMark/>
          </w:tcPr>
          <w:p w14:paraId="45FB5852" w14:textId="77777777" w:rsidR="00426828" w:rsidRPr="00426828" w:rsidRDefault="00426828" w:rsidP="00702FA9">
            <w:pPr>
              <w:spacing w:after="0" w:line="240" w:lineRule="auto"/>
              <w:rPr>
                <w:rFonts w:ascii="Symbol" w:eastAsia="Times New Roman" w:hAnsi="Symbol" w:cs="Calibri"/>
                <w:szCs w:val="24"/>
              </w:rPr>
            </w:pPr>
            <w:r w:rsidRPr="00426828">
              <w:rPr>
                <w:rFonts w:ascii="Symbol" w:eastAsia="Times New Roman" w:hAnsi="Symbol" w:cs="Calibri"/>
                <w:szCs w:val="24"/>
                <w:lang w:val="en-GB"/>
              </w:rPr>
              <w:t></w:t>
            </w:r>
            <w:r w:rsidRPr="00426828">
              <w:rPr>
                <w:rFonts w:eastAsia="Times New Roman"/>
                <w:sz w:val="14"/>
                <w:szCs w:val="14"/>
                <w:lang w:val="en-GB"/>
              </w:rPr>
              <w:t xml:space="preserve">         </w:t>
            </w:r>
            <w:r w:rsidRPr="00426828">
              <w:rPr>
                <w:rFonts w:eastAsia="Times New Roman"/>
                <w:szCs w:val="24"/>
                <w:lang w:val="en-GB"/>
              </w:rPr>
              <w:t xml:space="preserve">Periodic site visits, if required.  </w:t>
            </w:r>
          </w:p>
        </w:tc>
      </w:tr>
    </w:tbl>
    <w:p w14:paraId="66B0641D" w14:textId="77777777" w:rsidR="00D77B6A" w:rsidRDefault="00D77B6A">
      <w:r>
        <w:br w:type="page"/>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3044"/>
        <w:gridCol w:w="5516"/>
      </w:tblGrid>
      <w:tr w:rsidR="00E45CF3" w:rsidRPr="00426828" w14:paraId="751E4B10" w14:textId="77777777" w:rsidTr="00702FA9">
        <w:trPr>
          <w:trHeight w:val="1520"/>
        </w:trPr>
        <w:tc>
          <w:tcPr>
            <w:tcW w:w="928" w:type="dxa"/>
            <w:vMerge w:val="restart"/>
            <w:shd w:val="clear" w:color="000000" w:fill="F2F2F2"/>
            <w:hideMark/>
          </w:tcPr>
          <w:p w14:paraId="00CB6796" w14:textId="1E1D5772" w:rsidR="00426828" w:rsidRPr="00426828" w:rsidRDefault="00426828" w:rsidP="00253B54">
            <w:pPr>
              <w:spacing w:after="0" w:line="240" w:lineRule="auto"/>
              <w:rPr>
                <w:rFonts w:eastAsia="Times New Roman"/>
                <w:b/>
                <w:bCs/>
                <w:szCs w:val="24"/>
              </w:rPr>
            </w:pPr>
            <w:r w:rsidRPr="00426828">
              <w:rPr>
                <w:rFonts w:eastAsia="Times New Roman"/>
                <w:b/>
                <w:bCs/>
                <w:szCs w:val="24"/>
              </w:rPr>
              <w:lastRenderedPageBreak/>
              <w:t>14.</w:t>
            </w:r>
            <w:r w:rsidRPr="00426828">
              <w:rPr>
                <w:rFonts w:eastAsia="Times New Roman"/>
                <w:b/>
                <w:bCs/>
                <w:sz w:val="14"/>
                <w:szCs w:val="14"/>
              </w:rPr>
              <w:t xml:space="preserve">  </w:t>
            </w:r>
            <w:r w:rsidRPr="00426828">
              <w:rPr>
                <w:rFonts w:eastAsia="Times New Roman"/>
                <w:b/>
                <w:bCs/>
                <w:szCs w:val="24"/>
              </w:rPr>
              <w:t> </w:t>
            </w:r>
          </w:p>
        </w:tc>
        <w:tc>
          <w:tcPr>
            <w:tcW w:w="3044" w:type="dxa"/>
            <w:vMerge w:val="restart"/>
            <w:tcBorders>
              <w:right w:val="single" w:sz="4" w:space="0" w:color="auto"/>
            </w:tcBorders>
            <w:shd w:val="clear" w:color="auto" w:fill="auto"/>
            <w:hideMark/>
          </w:tcPr>
          <w:p w14:paraId="1651A137" w14:textId="77777777" w:rsidR="00426828" w:rsidRPr="00426828" w:rsidRDefault="00426828">
            <w:pPr>
              <w:spacing w:after="0" w:line="240" w:lineRule="auto"/>
              <w:rPr>
                <w:rFonts w:eastAsia="Times New Roman"/>
                <w:b/>
                <w:bCs/>
                <w:szCs w:val="24"/>
              </w:rPr>
            </w:pPr>
            <w:r w:rsidRPr="00426828">
              <w:rPr>
                <w:rFonts w:eastAsia="Times New Roman"/>
                <w:b/>
                <w:bCs/>
                <w:szCs w:val="24"/>
              </w:rPr>
              <w:t>Annual License Maintenance Contract (LMC)</w:t>
            </w:r>
          </w:p>
        </w:tc>
        <w:tc>
          <w:tcPr>
            <w:tcW w:w="5516" w:type="dxa"/>
            <w:tcBorders>
              <w:top w:val="single" w:sz="4" w:space="0" w:color="auto"/>
              <w:left w:val="single" w:sz="4" w:space="0" w:color="auto"/>
              <w:bottom w:val="nil"/>
              <w:right w:val="single" w:sz="4" w:space="0" w:color="auto"/>
            </w:tcBorders>
            <w:shd w:val="clear" w:color="auto" w:fill="auto"/>
            <w:hideMark/>
          </w:tcPr>
          <w:p w14:paraId="54A2658A" w14:textId="77777777" w:rsidR="00426828" w:rsidRPr="00426828" w:rsidRDefault="00426828" w:rsidP="00702FA9">
            <w:pPr>
              <w:spacing w:after="0" w:line="240" w:lineRule="auto"/>
              <w:rPr>
                <w:rFonts w:eastAsia="Times New Roman"/>
                <w:szCs w:val="24"/>
              </w:rPr>
            </w:pPr>
            <w:r w:rsidRPr="00426828">
              <w:rPr>
                <w:rFonts w:eastAsia="Times New Roman"/>
                <w:szCs w:val="24"/>
              </w:rPr>
              <w:t xml:space="preserve">The successful Bidder will undertake the responsibility of software license warranty support for the application systems installed/implemented during the warranty period (i.e., for a period of one (1) year). </w:t>
            </w:r>
          </w:p>
        </w:tc>
      </w:tr>
      <w:tr w:rsidR="00E45CF3" w:rsidRPr="00426828" w14:paraId="397B287B" w14:textId="77777777" w:rsidTr="00702FA9">
        <w:trPr>
          <w:trHeight w:val="980"/>
        </w:trPr>
        <w:tc>
          <w:tcPr>
            <w:tcW w:w="928" w:type="dxa"/>
            <w:vMerge/>
            <w:hideMark/>
          </w:tcPr>
          <w:p w14:paraId="2632AAF0" w14:textId="77777777" w:rsidR="00426828" w:rsidRPr="00426828" w:rsidRDefault="00426828">
            <w:pPr>
              <w:spacing w:after="0" w:line="240" w:lineRule="auto"/>
              <w:rPr>
                <w:rFonts w:eastAsia="Times New Roman"/>
                <w:b/>
                <w:bCs/>
                <w:szCs w:val="24"/>
              </w:rPr>
            </w:pPr>
          </w:p>
        </w:tc>
        <w:tc>
          <w:tcPr>
            <w:tcW w:w="3044" w:type="dxa"/>
            <w:vMerge/>
            <w:tcBorders>
              <w:right w:val="single" w:sz="4" w:space="0" w:color="auto"/>
            </w:tcBorders>
            <w:hideMark/>
          </w:tcPr>
          <w:p w14:paraId="00D47210" w14:textId="77777777" w:rsidR="00426828" w:rsidRPr="00426828" w:rsidRDefault="00426828">
            <w:pPr>
              <w:spacing w:after="0" w:line="240" w:lineRule="auto"/>
              <w:rPr>
                <w:rFonts w:eastAsia="Times New Roman"/>
                <w:b/>
                <w:bCs/>
                <w:szCs w:val="24"/>
              </w:rPr>
            </w:pPr>
          </w:p>
        </w:tc>
        <w:tc>
          <w:tcPr>
            <w:tcW w:w="5516" w:type="dxa"/>
            <w:tcBorders>
              <w:top w:val="nil"/>
              <w:left w:val="single" w:sz="4" w:space="0" w:color="auto"/>
              <w:bottom w:val="nil"/>
              <w:right w:val="single" w:sz="4" w:space="0" w:color="auto"/>
            </w:tcBorders>
            <w:shd w:val="clear" w:color="auto" w:fill="auto"/>
            <w:hideMark/>
          </w:tcPr>
          <w:p w14:paraId="71287E1E" w14:textId="77777777" w:rsidR="00426828" w:rsidRPr="00426828" w:rsidRDefault="00426828" w:rsidP="00702FA9">
            <w:pPr>
              <w:spacing w:after="0" w:line="240" w:lineRule="auto"/>
              <w:rPr>
                <w:rFonts w:eastAsia="Times New Roman"/>
                <w:szCs w:val="24"/>
              </w:rPr>
            </w:pPr>
            <w:r w:rsidRPr="00426828">
              <w:rPr>
                <w:rFonts w:eastAsia="Times New Roman"/>
                <w:szCs w:val="24"/>
              </w:rPr>
              <w:t>During this period, the Bidder will undertake to rectify any defects/ malfunctioning at no extra cost to the Purchaser.</w:t>
            </w:r>
          </w:p>
        </w:tc>
      </w:tr>
      <w:tr w:rsidR="00E45CF3" w:rsidRPr="00426828" w14:paraId="62385F78" w14:textId="77777777" w:rsidTr="00D77B6A">
        <w:trPr>
          <w:trHeight w:val="1709"/>
        </w:trPr>
        <w:tc>
          <w:tcPr>
            <w:tcW w:w="928" w:type="dxa"/>
            <w:vMerge/>
            <w:tcBorders>
              <w:bottom w:val="nil"/>
            </w:tcBorders>
            <w:hideMark/>
          </w:tcPr>
          <w:p w14:paraId="44CCC522" w14:textId="77777777" w:rsidR="00426828" w:rsidRPr="00426828" w:rsidRDefault="00426828">
            <w:pPr>
              <w:spacing w:after="0" w:line="240" w:lineRule="auto"/>
              <w:rPr>
                <w:rFonts w:eastAsia="Times New Roman"/>
                <w:b/>
                <w:bCs/>
                <w:szCs w:val="24"/>
              </w:rPr>
            </w:pPr>
          </w:p>
        </w:tc>
        <w:tc>
          <w:tcPr>
            <w:tcW w:w="3044" w:type="dxa"/>
            <w:vMerge/>
            <w:tcBorders>
              <w:bottom w:val="nil"/>
              <w:right w:val="single" w:sz="4" w:space="0" w:color="auto"/>
            </w:tcBorders>
            <w:hideMark/>
          </w:tcPr>
          <w:p w14:paraId="7EB38A01" w14:textId="77777777" w:rsidR="00426828" w:rsidRPr="00426828" w:rsidRDefault="00426828">
            <w:pPr>
              <w:spacing w:after="0" w:line="240" w:lineRule="auto"/>
              <w:rPr>
                <w:rFonts w:eastAsia="Times New Roman"/>
                <w:b/>
                <w:bCs/>
                <w:szCs w:val="24"/>
              </w:rPr>
            </w:pPr>
          </w:p>
        </w:tc>
        <w:tc>
          <w:tcPr>
            <w:tcW w:w="5516" w:type="dxa"/>
            <w:tcBorders>
              <w:top w:val="nil"/>
              <w:left w:val="single" w:sz="4" w:space="0" w:color="auto"/>
              <w:bottom w:val="single" w:sz="4" w:space="0" w:color="auto"/>
              <w:right w:val="single" w:sz="4" w:space="0" w:color="auto"/>
            </w:tcBorders>
            <w:shd w:val="clear" w:color="auto" w:fill="auto"/>
            <w:hideMark/>
          </w:tcPr>
          <w:p w14:paraId="37270D40" w14:textId="77777777" w:rsidR="00B3766C" w:rsidRDefault="00426828" w:rsidP="00702FA9">
            <w:pPr>
              <w:spacing w:after="0" w:line="240" w:lineRule="auto"/>
              <w:rPr>
                <w:rFonts w:eastAsia="Times New Roman"/>
                <w:szCs w:val="24"/>
              </w:rPr>
            </w:pPr>
            <w:r w:rsidRPr="00426828">
              <w:rPr>
                <w:rFonts w:eastAsia="Times New Roman"/>
                <w:szCs w:val="24"/>
              </w:rPr>
              <w:t>Any modifications or rectifications of the software license must be informed with reasons to the Purchaser. Only authorized personnel/entities will be allowed to install/replace, with prior approval from the Purchaser.</w:t>
            </w:r>
          </w:p>
          <w:p w14:paraId="0841C5A6" w14:textId="77777777" w:rsidR="00977096" w:rsidRDefault="00977096" w:rsidP="00702FA9">
            <w:pPr>
              <w:spacing w:after="0" w:line="240" w:lineRule="auto"/>
              <w:rPr>
                <w:rFonts w:eastAsia="Times New Roman"/>
                <w:szCs w:val="24"/>
              </w:rPr>
            </w:pPr>
          </w:p>
          <w:p w14:paraId="48C254B4" w14:textId="11551636" w:rsidR="00977096" w:rsidRPr="00426828" w:rsidRDefault="00977096" w:rsidP="00702FA9">
            <w:pPr>
              <w:spacing w:after="0" w:line="240" w:lineRule="auto"/>
              <w:rPr>
                <w:rFonts w:eastAsia="Times New Roman"/>
                <w:szCs w:val="24"/>
              </w:rPr>
            </w:pPr>
          </w:p>
        </w:tc>
      </w:tr>
      <w:tr w:rsidR="00D77B6A" w:rsidRPr="00426828" w14:paraId="2BE35D37" w14:textId="77777777" w:rsidTr="00D77B6A">
        <w:trPr>
          <w:trHeight w:val="422"/>
        </w:trPr>
        <w:tc>
          <w:tcPr>
            <w:tcW w:w="928" w:type="dxa"/>
            <w:tcBorders>
              <w:top w:val="nil"/>
              <w:bottom w:val="nil"/>
            </w:tcBorders>
            <w:shd w:val="clear" w:color="auto" w:fill="F2F2F2" w:themeFill="background1" w:themeFillShade="F2"/>
          </w:tcPr>
          <w:p w14:paraId="3865180B" w14:textId="77777777" w:rsidR="00D77B6A" w:rsidRPr="00426828" w:rsidRDefault="00D77B6A" w:rsidP="00D77B6A">
            <w:pPr>
              <w:spacing w:after="0" w:line="240" w:lineRule="auto"/>
              <w:rPr>
                <w:rFonts w:eastAsia="Times New Roman"/>
                <w:b/>
                <w:bCs/>
                <w:szCs w:val="24"/>
              </w:rPr>
            </w:pPr>
          </w:p>
        </w:tc>
        <w:tc>
          <w:tcPr>
            <w:tcW w:w="3044" w:type="dxa"/>
            <w:tcBorders>
              <w:top w:val="nil"/>
              <w:bottom w:val="nil"/>
              <w:right w:val="single" w:sz="4" w:space="0" w:color="auto"/>
            </w:tcBorders>
          </w:tcPr>
          <w:p w14:paraId="19584088" w14:textId="77777777" w:rsidR="00D77B6A" w:rsidRPr="00426828" w:rsidRDefault="00D77B6A" w:rsidP="00D77B6A">
            <w:pPr>
              <w:spacing w:after="0" w:line="240" w:lineRule="auto"/>
              <w:rPr>
                <w:rFonts w:eastAsia="Times New Roman"/>
                <w:b/>
                <w:bCs/>
                <w:szCs w:val="24"/>
              </w:rPr>
            </w:pPr>
          </w:p>
        </w:tc>
        <w:tc>
          <w:tcPr>
            <w:tcW w:w="5516" w:type="dxa"/>
            <w:tcBorders>
              <w:top w:val="single" w:sz="4" w:space="0" w:color="auto"/>
              <w:left w:val="single" w:sz="4" w:space="0" w:color="auto"/>
              <w:bottom w:val="single" w:sz="4" w:space="0" w:color="auto"/>
              <w:right w:val="single" w:sz="4" w:space="0" w:color="auto"/>
            </w:tcBorders>
            <w:shd w:val="clear" w:color="auto" w:fill="auto"/>
          </w:tcPr>
          <w:p w14:paraId="69B04F69" w14:textId="5CBB91D2" w:rsidR="00D77B6A" w:rsidRPr="00426828" w:rsidRDefault="00D77B6A" w:rsidP="00D77B6A">
            <w:pPr>
              <w:spacing w:after="0" w:line="240" w:lineRule="auto"/>
              <w:rPr>
                <w:rFonts w:eastAsia="Times New Roman"/>
                <w:szCs w:val="24"/>
              </w:rPr>
            </w:pPr>
            <w:r w:rsidRPr="00426828">
              <w:rPr>
                <w:rFonts w:eastAsia="Times New Roman"/>
                <w:b/>
                <w:bCs/>
                <w:szCs w:val="24"/>
              </w:rPr>
              <w:t xml:space="preserve">Maintenance after the warranty period: </w:t>
            </w:r>
          </w:p>
        </w:tc>
      </w:tr>
      <w:tr w:rsidR="00D77B6A" w:rsidRPr="00426828" w14:paraId="069574D3" w14:textId="77777777" w:rsidTr="00D77B6A">
        <w:trPr>
          <w:trHeight w:val="1709"/>
        </w:trPr>
        <w:tc>
          <w:tcPr>
            <w:tcW w:w="928" w:type="dxa"/>
            <w:tcBorders>
              <w:top w:val="nil"/>
              <w:bottom w:val="single" w:sz="4" w:space="0" w:color="auto"/>
            </w:tcBorders>
            <w:shd w:val="clear" w:color="auto" w:fill="F2F2F2" w:themeFill="background1" w:themeFillShade="F2"/>
          </w:tcPr>
          <w:p w14:paraId="3B0E2159" w14:textId="77777777" w:rsidR="00D77B6A" w:rsidRPr="00426828" w:rsidRDefault="00D77B6A" w:rsidP="00D77B6A">
            <w:pPr>
              <w:spacing w:after="0" w:line="240" w:lineRule="auto"/>
              <w:rPr>
                <w:rFonts w:eastAsia="Times New Roman"/>
                <w:b/>
                <w:bCs/>
                <w:szCs w:val="24"/>
              </w:rPr>
            </w:pPr>
          </w:p>
        </w:tc>
        <w:tc>
          <w:tcPr>
            <w:tcW w:w="3044" w:type="dxa"/>
            <w:tcBorders>
              <w:top w:val="nil"/>
              <w:bottom w:val="single" w:sz="4" w:space="0" w:color="auto"/>
              <w:right w:val="single" w:sz="4" w:space="0" w:color="auto"/>
            </w:tcBorders>
          </w:tcPr>
          <w:p w14:paraId="282221EF" w14:textId="77777777" w:rsidR="00D77B6A" w:rsidRPr="00426828" w:rsidRDefault="00D77B6A" w:rsidP="00D77B6A">
            <w:pPr>
              <w:spacing w:after="0" w:line="240" w:lineRule="auto"/>
              <w:rPr>
                <w:rFonts w:eastAsia="Times New Roman"/>
                <w:b/>
                <w:bCs/>
                <w:szCs w:val="24"/>
              </w:rPr>
            </w:pPr>
          </w:p>
        </w:tc>
        <w:tc>
          <w:tcPr>
            <w:tcW w:w="5516" w:type="dxa"/>
            <w:tcBorders>
              <w:top w:val="single" w:sz="4" w:space="0" w:color="auto"/>
              <w:left w:val="single" w:sz="4" w:space="0" w:color="auto"/>
              <w:bottom w:val="single" w:sz="4" w:space="0" w:color="auto"/>
              <w:right w:val="single" w:sz="4" w:space="0" w:color="auto"/>
            </w:tcBorders>
            <w:shd w:val="clear" w:color="auto" w:fill="auto"/>
          </w:tcPr>
          <w:p w14:paraId="407C960E" w14:textId="6C4C816F" w:rsidR="00D77B6A" w:rsidRPr="00426828" w:rsidRDefault="00D77B6A" w:rsidP="00250DE8">
            <w:pPr>
              <w:spacing w:after="0" w:line="240" w:lineRule="auto"/>
              <w:rPr>
                <w:rFonts w:eastAsia="Times New Roman"/>
                <w:b/>
                <w:bCs/>
                <w:szCs w:val="24"/>
              </w:rPr>
            </w:pPr>
            <w:r w:rsidRPr="00426828">
              <w:rPr>
                <w:rFonts w:eastAsia="Times New Roman"/>
                <w:szCs w:val="24"/>
              </w:rPr>
              <w:t xml:space="preserve">The Bidder </w:t>
            </w:r>
            <w:r w:rsidR="00250DE8">
              <w:rPr>
                <w:rFonts w:eastAsia="Times New Roman"/>
                <w:szCs w:val="24"/>
              </w:rPr>
              <w:t>shall</w:t>
            </w:r>
            <w:r w:rsidRPr="00426828">
              <w:rPr>
                <w:rFonts w:eastAsia="Times New Roman"/>
                <w:szCs w:val="24"/>
              </w:rPr>
              <w:t xml:space="preserve">l undertake to maintain software license support for a minimum of four (4) years after the expiry of the warranty period under the License Maintenance Contract (LMC) signed between the Bidder and Purchaser or tri-party agreement with Purchaser, Bidder and Principal Supplier. </w:t>
            </w:r>
          </w:p>
        </w:tc>
      </w:tr>
      <w:tr w:rsidR="00D77B6A" w:rsidRPr="00426828" w14:paraId="699F980E" w14:textId="77777777" w:rsidTr="00D77B6A">
        <w:trPr>
          <w:trHeight w:val="962"/>
        </w:trPr>
        <w:tc>
          <w:tcPr>
            <w:tcW w:w="928" w:type="dxa"/>
            <w:tcBorders>
              <w:top w:val="single" w:sz="4" w:space="0" w:color="auto"/>
              <w:bottom w:val="nil"/>
            </w:tcBorders>
            <w:shd w:val="clear" w:color="auto" w:fill="F2F2F2" w:themeFill="background1" w:themeFillShade="F2"/>
          </w:tcPr>
          <w:p w14:paraId="19AB477E" w14:textId="4B749BCA" w:rsidR="00D77B6A" w:rsidRPr="00426828" w:rsidRDefault="00D77B6A" w:rsidP="00D77B6A">
            <w:pPr>
              <w:spacing w:after="0" w:line="240" w:lineRule="auto"/>
              <w:rPr>
                <w:rFonts w:eastAsia="Times New Roman"/>
                <w:b/>
                <w:bCs/>
                <w:szCs w:val="24"/>
              </w:rPr>
            </w:pPr>
            <w:r w:rsidRPr="00426828">
              <w:rPr>
                <w:rFonts w:eastAsia="Times New Roman"/>
                <w:b/>
                <w:bCs/>
                <w:szCs w:val="24"/>
              </w:rPr>
              <w:t>15.</w:t>
            </w:r>
            <w:r w:rsidRPr="00426828">
              <w:rPr>
                <w:rFonts w:eastAsia="Times New Roman"/>
                <w:b/>
                <w:bCs/>
                <w:sz w:val="14"/>
                <w:szCs w:val="14"/>
              </w:rPr>
              <w:t xml:space="preserve">  </w:t>
            </w:r>
            <w:r w:rsidRPr="00426828">
              <w:rPr>
                <w:rFonts w:eastAsia="Times New Roman"/>
                <w:b/>
                <w:bCs/>
                <w:szCs w:val="24"/>
              </w:rPr>
              <w:t> </w:t>
            </w:r>
          </w:p>
        </w:tc>
        <w:tc>
          <w:tcPr>
            <w:tcW w:w="3044" w:type="dxa"/>
            <w:tcBorders>
              <w:top w:val="single" w:sz="4" w:space="0" w:color="auto"/>
              <w:bottom w:val="nil"/>
              <w:right w:val="single" w:sz="4" w:space="0" w:color="auto"/>
            </w:tcBorders>
          </w:tcPr>
          <w:p w14:paraId="5AE279A6" w14:textId="53896F0C" w:rsidR="00D77B6A" w:rsidRPr="00426828" w:rsidRDefault="00D77B6A" w:rsidP="00D77B6A">
            <w:pPr>
              <w:spacing w:after="0" w:line="240" w:lineRule="auto"/>
              <w:rPr>
                <w:rFonts w:eastAsia="Times New Roman"/>
                <w:b/>
                <w:bCs/>
                <w:szCs w:val="24"/>
              </w:rPr>
            </w:pPr>
            <w:r w:rsidRPr="00426828">
              <w:rPr>
                <w:rFonts w:eastAsia="Times New Roman"/>
                <w:b/>
                <w:bCs/>
                <w:szCs w:val="24"/>
              </w:rPr>
              <w:t>Disaster Recovery and Back-up Policy</w:t>
            </w:r>
          </w:p>
        </w:tc>
        <w:tc>
          <w:tcPr>
            <w:tcW w:w="5516" w:type="dxa"/>
            <w:tcBorders>
              <w:top w:val="single" w:sz="4" w:space="0" w:color="auto"/>
              <w:left w:val="single" w:sz="4" w:space="0" w:color="auto"/>
              <w:bottom w:val="single" w:sz="4" w:space="0" w:color="auto"/>
              <w:right w:val="single" w:sz="4" w:space="0" w:color="auto"/>
            </w:tcBorders>
            <w:shd w:val="clear" w:color="auto" w:fill="auto"/>
          </w:tcPr>
          <w:p w14:paraId="3D61BD15" w14:textId="7F797508" w:rsidR="00D77B6A" w:rsidRPr="00426828" w:rsidRDefault="00D77B6A" w:rsidP="00D77B6A">
            <w:pPr>
              <w:spacing w:after="0" w:line="240" w:lineRule="auto"/>
              <w:rPr>
                <w:rFonts w:eastAsia="Times New Roman"/>
                <w:szCs w:val="24"/>
              </w:rPr>
            </w:pPr>
            <w:r w:rsidRPr="00426828">
              <w:rPr>
                <w:rFonts w:eastAsia="Times New Roman"/>
                <w:szCs w:val="24"/>
                <w:lang w:val="en-GB"/>
              </w:rPr>
              <w:t xml:space="preserve">15.1 The Bidder shall formulate an effective Back-Up strategy and Disaster Recovery Plan and advice Purchaser on </w:t>
            </w:r>
            <w:r>
              <w:rPr>
                <w:rFonts w:eastAsia="Times New Roman"/>
                <w:szCs w:val="24"/>
                <w:lang w:val="en-GB"/>
              </w:rPr>
              <w:t>the growing concerns of SEC</w:t>
            </w:r>
            <w:r w:rsidRPr="00426828">
              <w:rPr>
                <w:rFonts w:eastAsia="Times New Roman"/>
                <w:szCs w:val="24"/>
                <w:lang w:val="en-GB"/>
              </w:rPr>
              <w:t xml:space="preserve"> </w:t>
            </w:r>
          </w:p>
        </w:tc>
      </w:tr>
      <w:tr w:rsidR="00D77B6A" w:rsidRPr="00426828" w14:paraId="09915B57" w14:textId="77777777" w:rsidTr="00D77B6A">
        <w:trPr>
          <w:trHeight w:val="827"/>
        </w:trPr>
        <w:tc>
          <w:tcPr>
            <w:tcW w:w="928" w:type="dxa"/>
            <w:tcBorders>
              <w:top w:val="nil"/>
              <w:bottom w:val="nil"/>
            </w:tcBorders>
            <w:shd w:val="clear" w:color="auto" w:fill="F2F2F2" w:themeFill="background1" w:themeFillShade="F2"/>
          </w:tcPr>
          <w:p w14:paraId="0821928C" w14:textId="77777777" w:rsidR="00D77B6A" w:rsidRPr="00426828" w:rsidRDefault="00D77B6A" w:rsidP="00D77B6A">
            <w:pPr>
              <w:spacing w:after="0" w:line="240" w:lineRule="auto"/>
              <w:rPr>
                <w:rFonts w:eastAsia="Times New Roman"/>
                <w:b/>
                <w:bCs/>
                <w:szCs w:val="24"/>
              </w:rPr>
            </w:pPr>
          </w:p>
        </w:tc>
        <w:tc>
          <w:tcPr>
            <w:tcW w:w="3044" w:type="dxa"/>
            <w:tcBorders>
              <w:top w:val="nil"/>
              <w:bottom w:val="nil"/>
              <w:right w:val="single" w:sz="4" w:space="0" w:color="auto"/>
            </w:tcBorders>
          </w:tcPr>
          <w:p w14:paraId="0AFFBA70" w14:textId="77777777" w:rsidR="00D77B6A" w:rsidRPr="00426828" w:rsidRDefault="00D77B6A" w:rsidP="00D77B6A">
            <w:pPr>
              <w:spacing w:after="0" w:line="240" w:lineRule="auto"/>
              <w:rPr>
                <w:rFonts w:eastAsia="Times New Roman"/>
                <w:b/>
                <w:bCs/>
                <w:szCs w:val="24"/>
              </w:rPr>
            </w:pPr>
          </w:p>
        </w:tc>
        <w:tc>
          <w:tcPr>
            <w:tcW w:w="5516" w:type="dxa"/>
            <w:tcBorders>
              <w:top w:val="single" w:sz="4" w:space="0" w:color="auto"/>
              <w:left w:val="single" w:sz="4" w:space="0" w:color="auto"/>
              <w:bottom w:val="single" w:sz="4" w:space="0" w:color="auto"/>
              <w:right w:val="single" w:sz="4" w:space="0" w:color="auto"/>
            </w:tcBorders>
            <w:shd w:val="clear" w:color="auto" w:fill="auto"/>
          </w:tcPr>
          <w:p w14:paraId="0FA0094C" w14:textId="4C771CD1" w:rsidR="00D77B6A" w:rsidRPr="00426828" w:rsidRDefault="00D77B6A" w:rsidP="00D77B6A">
            <w:pPr>
              <w:spacing w:after="0" w:line="240" w:lineRule="auto"/>
              <w:rPr>
                <w:rFonts w:eastAsia="Times New Roman"/>
                <w:szCs w:val="24"/>
              </w:rPr>
            </w:pPr>
            <w:r w:rsidRPr="00426828">
              <w:rPr>
                <w:rFonts w:eastAsia="Times New Roman"/>
                <w:szCs w:val="24"/>
                <w:lang w:val="en-GB"/>
              </w:rPr>
              <w:t>15.2 Bidder needs to install and implement DR setup with Purchasers’ IT support.</w:t>
            </w:r>
          </w:p>
        </w:tc>
      </w:tr>
      <w:tr w:rsidR="00D77B6A" w:rsidRPr="00426828" w14:paraId="2780C088" w14:textId="77777777" w:rsidTr="00D77B6A">
        <w:trPr>
          <w:trHeight w:val="953"/>
        </w:trPr>
        <w:tc>
          <w:tcPr>
            <w:tcW w:w="928" w:type="dxa"/>
            <w:tcBorders>
              <w:top w:val="nil"/>
              <w:bottom w:val="nil"/>
            </w:tcBorders>
            <w:shd w:val="clear" w:color="auto" w:fill="F2F2F2" w:themeFill="background1" w:themeFillShade="F2"/>
          </w:tcPr>
          <w:p w14:paraId="1881D93A" w14:textId="77777777" w:rsidR="00D77B6A" w:rsidRPr="00426828" w:rsidRDefault="00D77B6A" w:rsidP="00D77B6A">
            <w:pPr>
              <w:spacing w:after="0" w:line="240" w:lineRule="auto"/>
              <w:rPr>
                <w:rFonts w:eastAsia="Times New Roman"/>
                <w:b/>
                <w:bCs/>
                <w:szCs w:val="24"/>
              </w:rPr>
            </w:pPr>
          </w:p>
        </w:tc>
        <w:tc>
          <w:tcPr>
            <w:tcW w:w="3044" w:type="dxa"/>
            <w:tcBorders>
              <w:top w:val="nil"/>
              <w:bottom w:val="nil"/>
              <w:right w:val="single" w:sz="4" w:space="0" w:color="auto"/>
            </w:tcBorders>
          </w:tcPr>
          <w:p w14:paraId="487737AC" w14:textId="77777777" w:rsidR="00D77B6A" w:rsidRPr="00426828" w:rsidRDefault="00D77B6A" w:rsidP="00D77B6A">
            <w:pPr>
              <w:spacing w:after="0" w:line="240" w:lineRule="auto"/>
              <w:rPr>
                <w:rFonts w:eastAsia="Times New Roman"/>
                <w:b/>
                <w:bCs/>
                <w:szCs w:val="24"/>
              </w:rPr>
            </w:pPr>
          </w:p>
        </w:tc>
        <w:tc>
          <w:tcPr>
            <w:tcW w:w="5516" w:type="dxa"/>
            <w:tcBorders>
              <w:top w:val="single" w:sz="4" w:space="0" w:color="auto"/>
              <w:left w:val="single" w:sz="4" w:space="0" w:color="auto"/>
              <w:bottom w:val="single" w:sz="4" w:space="0" w:color="auto"/>
              <w:right w:val="single" w:sz="4" w:space="0" w:color="auto"/>
            </w:tcBorders>
            <w:shd w:val="clear" w:color="auto" w:fill="auto"/>
          </w:tcPr>
          <w:p w14:paraId="209FA4C4" w14:textId="6E201FAE" w:rsidR="00D77B6A" w:rsidRPr="00426828" w:rsidRDefault="00D77B6A" w:rsidP="00D77B6A">
            <w:pPr>
              <w:spacing w:after="0" w:line="240" w:lineRule="auto"/>
              <w:rPr>
                <w:rFonts w:eastAsia="Times New Roman"/>
                <w:szCs w:val="24"/>
              </w:rPr>
            </w:pPr>
            <w:r w:rsidRPr="00426828">
              <w:rPr>
                <w:rFonts w:eastAsia="Times New Roman"/>
                <w:szCs w:val="24"/>
                <w:lang w:val="en-GB"/>
              </w:rPr>
              <w:t>15.3 Bidder requires to transfer DR system related knowledge to Purchaser IT and methodology &amp; documentation of system transfer.</w:t>
            </w:r>
          </w:p>
        </w:tc>
      </w:tr>
      <w:tr w:rsidR="00D77B6A" w:rsidRPr="00426828" w14:paraId="1FB423B3" w14:textId="77777777" w:rsidTr="00D77B6A">
        <w:trPr>
          <w:trHeight w:val="638"/>
        </w:trPr>
        <w:tc>
          <w:tcPr>
            <w:tcW w:w="928" w:type="dxa"/>
            <w:tcBorders>
              <w:top w:val="nil"/>
              <w:bottom w:val="single" w:sz="4" w:space="0" w:color="auto"/>
            </w:tcBorders>
            <w:shd w:val="clear" w:color="auto" w:fill="F2F2F2" w:themeFill="background1" w:themeFillShade="F2"/>
          </w:tcPr>
          <w:p w14:paraId="02927570" w14:textId="77777777" w:rsidR="00D77B6A" w:rsidRPr="00426828" w:rsidRDefault="00D77B6A" w:rsidP="00D77B6A">
            <w:pPr>
              <w:spacing w:after="0" w:line="240" w:lineRule="auto"/>
              <w:rPr>
                <w:rFonts w:eastAsia="Times New Roman"/>
                <w:b/>
                <w:bCs/>
                <w:szCs w:val="24"/>
              </w:rPr>
            </w:pPr>
          </w:p>
        </w:tc>
        <w:tc>
          <w:tcPr>
            <w:tcW w:w="3044" w:type="dxa"/>
            <w:tcBorders>
              <w:top w:val="nil"/>
              <w:bottom w:val="single" w:sz="4" w:space="0" w:color="auto"/>
              <w:right w:val="single" w:sz="4" w:space="0" w:color="auto"/>
            </w:tcBorders>
          </w:tcPr>
          <w:p w14:paraId="47B00003" w14:textId="77777777" w:rsidR="00D77B6A" w:rsidRPr="00426828" w:rsidRDefault="00D77B6A" w:rsidP="00D77B6A">
            <w:pPr>
              <w:spacing w:after="0" w:line="240" w:lineRule="auto"/>
              <w:rPr>
                <w:rFonts w:eastAsia="Times New Roman"/>
                <w:b/>
                <w:bCs/>
                <w:szCs w:val="24"/>
              </w:rPr>
            </w:pPr>
          </w:p>
        </w:tc>
        <w:tc>
          <w:tcPr>
            <w:tcW w:w="5516" w:type="dxa"/>
            <w:tcBorders>
              <w:top w:val="single" w:sz="4" w:space="0" w:color="auto"/>
              <w:left w:val="single" w:sz="4" w:space="0" w:color="auto"/>
              <w:bottom w:val="single" w:sz="4" w:space="0" w:color="auto"/>
              <w:right w:val="single" w:sz="4" w:space="0" w:color="auto"/>
            </w:tcBorders>
            <w:shd w:val="clear" w:color="auto" w:fill="auto"/>
          </w:tcPr>
          <w:p w14:paraId="45FD4104" w14:textId="52DBF108" w:rsidR="00D77B6A" w:rsidRPr="00426828" w:rsidRDefault="00D77B6A" w:rsidP="00D77B6A">
            <w:pPr>
              <w:spacing w:after="0" w:line="240" w:lineRule="auto"/>
              <w:rPr>
                <w:rFonts w:eastAsia="Times New Roman"/>
                <w:szCs w:val="24"/>
              </w:rPr>
            </w:pPr>
            <w:r w:rsidRPr="00426828">
              <w:rPr>
                <w:rFonts w:eastAsia="Times New Roman"/>
                <w:szCs w:val="24"/>
                <w:lang w:val="en-GB"/>
              </w:rPr>
              <w:t>15.4 Bidder should assist minimum of two (02) system transfers within the system warranty period.</w:t>
            </w:r>
          </w:p>
        </w:tc>
      </w:tr>
      <w:tr w:rsidR="00D77B6A" w:rsidRPr="00426828" w14:paraId="0CD85A0C" w14:textId="77777777" w:rsidTr="00D77B6A">
        <w:trPr>
          <w:trHeight w:val="1619"/>
        </w:trPr>
        <w:tc>
          <w:tcPr>
            <w:tcW w:w="928" w:type="dxa"/>
            <w:tcBorders>
              <w:top w:val="single" w:sz="4" w:space="0" w:color="auto"/>
              <w:bottom w:val="nil"/>
            </w:tcBorders>
            <w:shd w:val="clear" w:color="auto" w:fill="F2F2F2" w:themeFill="background1" w:themeFillShade="F2"/>
          </w:tcPr>
          <w:p w14:paraId="1E4CF309" w14:textId="6469BC32" w:rsidR="00D77B6A" w:rsidRPr="00426828" w:rsidRDefault="00D77B6A" w:rsidP="00D77B6A">
            <w:pPr>
              <w:spacing w:after="0" w:line="240" w:lineRule="auto"/>
              <w:rPr>
                <w:rFonts w:eastAsia="Times New Roman"/>
                <w:b/>
                <w:bCs/>
                <w:szCs w:val="24"/>
              </w:rPr>
            </w:pPr>
            <w:r w:rsidRPr="00426828">
              <w:rPr>
                <w:rFonts w:eastAsia="Times New Roman"/>
                <w:b/>
                <w:bCs/>
                <w:szCs w:val="24"/>
              </w:rPr>
              <w:t>16</w:t>
            </w:r>
            <w:r w:rsidRPr="00426828">
              <w:rPr>
                <w:rFonts w:eastAsia="Times New Roman"/>
                <w:b/>
                <w:bCs/>
                <w:sz w:val="14"/>
                <w:szCs w:val="14"/>
              </w:rPr>
              <w:t xml:space="preserve">    </w:t>
            </w:r>
            <w:r w:rsidRPr="00426828">
              <w:rPr>
                <w:rFonts w:eastAsia="Times New Roman"/>
                <w:b/>
                <w:bCs/>
                <w:szCs w:val="24"/>
              </w:rPr>
              <w:t> </w:t>
            </w:r>
          </w:p>
        </w:tc>
        <w:tc>
          <w:tcPr>
            <w:tcW w:w="3044" w:type="dxa"/>
            <w:tcBorders>
              <w:top w:val="single" w:sz="4" w:space="0" w:color="auto"/>
              <w:bottom w:val="nil"/>
              <w:right w:val="single" w:sz="4" w:space="0" w:color="auto"/>
            </w:tcBorders>
          </w:tcPr>
          <w:p w14:paraId="091473D1" w14:textId="4765A73A" w:rsidR="00D77B6A" w:rsidRPr="00426828" w:rsidRDefault="00D77B6A" w:rsidP="00D77B6A">
            <w:pPr>
              <w:spacing w:after="0" w:line="240" w:lineRule="auto"/>
              <w:rPr>
                <w:rFonts w:eastAsia="Times New Roman"/>
                <w:b/>
                <w:bCs/>
                <w:szCs w:val="24"/>
              </w:rPr>
            </w:pPr>
            <w:r w:rsidRPr="00426828">
              <w:rPr>
                <w:rFonts w:eastAsia="Times New Roman"/>
                <w:b/>
                <w:bCs/>
                <w:szCs w:val="24"/>
              </w:rPr>
              <w:t xml:space="preserve">Documentation </w:t>
            </w:r>
          </w:p>
        </w:tc>
        <w:tc>
          <w:tcPr>
            <w:tcW w:w="5516" w:type="dxa"/>
            <w:tcBorders>
              <w:top w:val="single" w:sz="4" w:space="0" w:color="auto"/>
              <w:left w:val="single" w:sz="4" w:space="0" w:color="auto"/>
              <w:bottom w:val="single" w:sz="4" w:space="0" w:color="auto"/>
              <w:right w:val="single" w:sz="4" w:space="0" w:color="auto"/>
            </w:tcBorders>
            <w:shd w:val="clear" w:color="auto" w:fill="auto"/>
          </w:tcPr>
          <w:p w14:paraId="70ABE0B4" w14:textId="21CD267A" w:rsidR="00D77B6A" w:rsidRPr="00426828" w:rsidRDefault="00D77B6A" w:rsidP="00D77B6A">
            <w:pPr>
              <w:spacing w:after="0" w:line="240" w:lineRule="auto"/>
              <w:rPr>
                <w:rFonts w:eastAsia="Times New Roman"/>
                <w:szCs w:val="24"/>
                <w:lang w:val="en-GB"/>
              </w:rPr>
            </w:pPr>
            <w:r w:rsidRPr="00426828">
              <w:rPr>
                <w:rFonts w:eastAsia="Times New Roman"/>
                <w:szCs w:val="24"/>
                <w:lang w:val="en-GB"/>
              </w:rPr>
              <w:t>16.1 Bidder shall prepare and submit complete documentation in Microsoft format, screen recording videos and other required formats of all the reports, documents, configuration settings, other activities, steps / stages involved in the implementation.</w:t>
            </w:r>
          </w:p>
        </w:tc>
      </w:tr>
      <w:tr w:rsidR="00D77B6A" w:rsidRPr="00426828" w14:paraId="118A319C" w14:textId="77777777" w:rsidTr="00D77B6A">
        <w:trPr>
          <w:trHeight w:val="1205"/>
        </w:trPr>
        <w:tc>
          <w:tcPr>
            <w:tcW w:w="928" w:type="dxa"/>
            <w:tcBorders>
              <w:top w:val="nil"/>
              <w:bottom w:val="nil"/>
            </w:tcBorders>
            <w:shd w:val="clear" w:color="auto" w:fill="F2F2F2" w:themeFill="background1" w:themeFillShade="F2"/>
          </w:tcPr>
          <w:p w14:paraId="33EFC180" w14:textId="77777777" w:rsidR="00D77B6A" w:rsidRPr="00426828" w:rsidRDefault="00D77B6A" w:rsidP="00D77B6A">
            <w:pPr>
              <w:spacing w:after="0" w:line="240" w:lineRule="auto"/>
              <w:rPr>
                <w:rFonts w:eastAsia="Times New Roman"/>
                <w:b/>
                <w:bCs/>
                <w:szCs w:val="24"/>
              </w:rPr>
            </w:pPr>
          </w:p>
        </w:tc>
        <w:tc>
          <w:tcPr>
            <w:tcW w:w="3044" w:type="dxa"/>
            <w:tcBorders>
              <w:top w:val="nil"/>
              <w:bottom w:val="nil"/>
              <w:right w:val="single" w:sz="4" w:space="0" w:color="auto"/>
            </w:tcBorders>
          </w:tcPr>
          <w:p w14:paraId="0FDF292A" w14:textId="77777777" w:rsidR="00D77B6A" w:rsidRPr="00426828" w:rsidRDefault="00D77B6A" w:rsidP="00D77B6A">
            <w:pPr>
              <w:spacing w:after="0" w:line="240" w:lineRule="auto"/>
              <w:rPr>
                <w:rFonts w:eastAsia="Times New Roman"/>
                <w:b/>
                <w:bCs/>
                <w:szCs w:val="24"/>
              </w:rPr>
            </w:pPr>
          </w:p>
        </w:tc>
        <w:tc>
          <w:tcPr>
            <w:tcW w:w="5516" w:type="dxa"/>
            <w:tcBorders>
              <w:top w:val="single" w:sz="4" w:space="0" w:color="auto"/>
              <w:left w:val="single" w:sz="4" w:space="0" w:color="auto"/>
              <w:bottom w:val="single" w:sz="4" w:space="0" w:color="auto"/>
              <w:right w:val="single" w:sz="4" w:space="0" w:color="auto"/>
            </w:tcBorders>
            <w:shd w:val="clear" w:color="auto" w:fill="auto"/>
          </w:tcPr>
          <w:p w14:paraId="7F3AE5AE" w14:textId="0A00F324" w:rsidR="00D77B6A" w:rsidRPr="00426828" w:rsidRDefault="00D77B6A" w:rsidP="00D77B6A">
            <w:pPr>
              <w:spacing w:after="0" w:line="240" w:lineRule="auto"/>
              <w:rPr>
                <w:rFonts w:eastAsia="Times New Roman"/>
                <w:szCs w:val="24"/>
                <w:lang w:val="en-GB"/>
              </w:rPr>
            </w:pPr>
            <w:r w:rsidRPr="00426828">
              <w:rPr>
                <w:rFonts w:eastAsia="Times New Roman"/>
                <w:szCs w:val="24"/>
                <w:lang w:val="en-GB"/>
              </w:rPr>
              <w:t>16.2</w:t>
            </w:r>
            <w:r w:rsidRPr="00426828">
              <w:rPr>
                <w:rFonts w:eastAsia="Times New Roman"/>
                <w:sz w:val="14"/>
                <w:szCs w:val="14"/>
                <w:lang w:val="en-GB"/>
              </w:rPr>
              <w:t xml:space="preserve">      </w:t>
            </w:r>
            <w:r w:rsidRPr="00426828">
              <w:rPr>
                <w:rFonts w:eastAsia="Times New Roman"/>
                <w:szCs w:val="24"/>
                <w:lang w:val="en-GB"/>
              </w:rPr>
              <w:t xml:space="preserve">Bidder in close coordination with the Purchaser’s core team, shall prepare the </w:t>
            </w:r>
            <w:r>
              <w:rPr>
                <w:rFonts w:eastAsia="Times New Roman"/>
                <w:szCs w:val="24"/>
                <w:lang w:val="en-GB"/>
              </w:rPr>
              <w:t>operational</w:t>
            </w:r>
            <w:r w:rsidRPr="00426828">
              <w:rPr>
                <w:rFonts w:eastAsia="Times New Roman"/>
                <w:szCs w:val="24"/>
                <w:lang w:val="en-GB"/>
              </w:rPr>
              <w:t xml:space="preserve"> process document, end-user manuals and training documents in the jointly agreed templates.</w:t>
            </w:r>
          </w:p>
        </w:tc>
      </w:tr>
      <w:tr w:rsidR="00D77B6A" w:rsidRPr="00426828" w14:paraId="6778F87D" w14:textId="77777777" w:rsidTr="00D77B6A">
        <w:trPr>
          <w:trHeight w:val="1097"/>
        </w:trPr>
        <w:tc>
          <w:tcPr>
            <w:tcW w:w="928" w:type="dxa"/>
            <w:tcBorders>
              <w:top w:val="nil"/>
            </w:tcBorders>
            <w:shd w:val="clear" w:color="auto" w:fill="F2F2F2" w:themeFill="background1" w:themeFillShade="F2"/>
          </w:tcPr>
          <w:p w14:paraId="2DE97649" w14:textId="77777777" w:rsidR="00D77B6A" w:rsidRPr="00426828" w:rsidRDefault="00D77B6A" w:rsidP="00D77B6A">
            <w:pPr>
              <w:spacing w:after="0" w:line="240" w:lineRule="auto"/>
              <w:rPr>
                <w:rFonts w:eastAsia="Times New Roman"/>
                <w:b/>
                <w:bCs/>
                <w:szCs w:val="24"/>
              </w:rPr>
            </w:pPr>
          </w:p>
        </w:tc>
        <w:tc>
          <w:tcPr>
            <w:tcW w:w="3044" w:type="dxa"/>
            <w:tcBorders>
              <w:top w:val="nil"/>
              <w:right w:val="single" w:sz="4" w:space="0" w:color="auto"/>
            </w:tcBorders>
          </w:tcPr>
          <w:p w14:paraId="706B87FD" w14:textId="77777777" w:rsidR="00D77B6A" w:rsidRPr="00426828" w:rsidRDefault="00D77B6A" w:rsidP="00D77B6A">
            <w:pPr>
              <w:spacing w:after="0" w:line="240" w:lineRule="auto"/>
              <w:rPr>
                <w:rFonts w:eastAsia="Times New Roman"/>
                <w:b/>
                <w:bCs/>
                <w:szCs w:val="24"/>
              </w:rPr>
            </w:pPr>
          </w:p>
        </w:tc>
        <w:tc>
          <w:tcPr>
            <w:tcW w:w="5516" w:type="dxa"/>
            <w:tcBorders>
              <w:top w:val="single" w:sz="4" w:space="0" w:color="auto"/>
              <w:left w:val="single" w:sz="4" w:space="0" w:color="auto"/>
              <w:bottom w:val="single" w:sz="4" w:space="0" w:color="auto"/>
              <w:right w:val="single" w:sz="4" w:space="0" w:color="auto"/>
            </w:tcBorders>
            <w:shd w:val="clear" w:color="auto" w:fill="auto"/>
          </w:tcPr>
          <w:p w14:paraId="684CDAF6" w14:textId="4CD2F636" w:rsidR="00D77B6A" w:rsidRPr="00426828" w:rsidRDefault="00D77B6A" w:rsidP="00D77B6A">
            <w:pPr>
              <w:spacing w:after="0" w:line="240" w:lineRule="auto"/>
              <w:rPr>
                <w:rFonts w:eastAsia="Times New Roman"/>
                <w:szCs w:val="24"/>
                <w:lang w:val="en-GB"/>
              </w:rPr>
            </w:pPr>
            <w:r w:rsidRPr="00426828">
              <w:rPr>
                <w:rFonts w:eastAsia="Times New Roman"/>
                <w:szCs w:val="24"/>
                <w:lang w:val="en-GB"/>
              </w:rPr>
              <w:t>16.3</w:t>
            </w:r>
            <w:r w:rsidRPr="00426828">
              <w:rPr>
                <w:rFonts w:eastAsia="Times New Roman"/>
                <w:sz w:val="14"/>
                <w:szCs w:val="14"/>
                <w:lang w:val="en-GB"/>
              </w:rPr>
              <w:t xml:space="preserve">      </w:t>
            </w:r>
            <w:r w:rsidRPr="00426828">
              <w:rPr>
                <w:rFonts w:eastAsia="Times New Roman"/>
                <w:szCs w:val="24"/>
                <w:lang w:val="en-GB"/>
              </w:rPr>
              <w:t xml:space="preserve">Three (3) sets of hard copies along with one (1) set of softcopies in CD/DVD of each of the finalized documents shall be submitted to the Purchaser.   </w:t>
            </w:r>
          </w:p>
        </w:tc>
      </w:tr>
    </w:tbl>
    <w:p w14:paraId="36DD07DC" w14:textId="357E4E2D" w:rsidR="00636AE2" w:rsidRDefault="00636AE2" w:rsidP="00D77B6A">
      <w:pPr>
        <w:pStyle w:val="Caption"/>
        <w:ind w:left="0"/>
        <w:jc w:val="left"/>
      </w:pP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3044"/>
        <w:gridCol w:w="5516"/>
      </w:tblGrid>
      <w:tr w:rsidR="00E45CF3" w:rsidRPr="00426828" w14:paraId="5BB46C97" w14:textId="77777777" w:rsidTr="00702FA9">
        <w:trPr>
          <w:trHeight w:val="1187"/>
        </w:trPr>
        <w:tc>
          <w:tcPr>
            <w:tcW w:w="928" w:type="dxa"/>
            <w:vMerge w:val="restart"/>
            <w:shd w:val="clear" w:color="000000" w:fill="F2F2F2"/>
            <w:hideMark/>
          </w:tcPr>
          <w:p w14:paraId="63F10C16" w14:textId="31C03C7B" w:rsidR="00426828" w:rsidRPr="00426828" w:rsidRDefault="00426828" w:rsidP="00253B54">
            <w:pPr>
              <w:spacing w:after="0" w:line="240" w:lineRule="auto"/>
              <w:rPr>
                <w:rFonts w:eastAsia="Times New Roman"/>
                <w:b/>
                <w:bCs/>
                <w:szCs w:val="24"/>
              </w:rPr>
            </w:pPr>
            <w:r w:rsidRPr="00426828">
              <w:rPr>
                <w:rFonts w:eastAsia="Times New Roman"/>
                <w:b/>
                <w:bCs/>
                <w:szCs w:val="24"/>
              </w:rPr>
              <w:t>17</w:t>
            </w:r>
            <w:r w:rsidRPr="00426828">
              <w:rPr>
                <w:rFonts w:eastAsia="Times New Roman"/>
                <w:b/>
                <w:bCs/>
                <w:sz w:val="14"/>
                <w:szCs w:val="14"/>
              </w:rPr>
              <w:t xml:space="preserve">    </w:t>
            </w:r>
            <w:r w:rsidRPr="00426828">
              <w:rPr>
                <w:rFonts w:eastAsia="Times New Roman"/>
                <w:b/>
                <w:bCs/>
                <w:szCs w:val="24"/>
              </w:rPr>
              <w:t> </w:t>
            </w:r>
          </w:p>
        </w:tc>
        <w:tc>
          <w:tcPr>
            <w:tcW w:w="3044" w:type="dxa"/>
            <w:vMerge w:val="restart"/>
            <w:shd w:val="clear" w:color="auto" w:fill="auto"/>
            <w:hideMark/>
          </w:tcPr>
          <w:p w14:paraId="31699610" w14:textId="77777777" w:rsidR="00426828" w:rsidRPr="00426828" w:rsidRDefault="00426828">
            <w:pPr>
              <w:spacing w:after="0" w:line="240" w:lineRule="auto"/>
              <w:rPr>
                <w:rFonts w:eastAsia="Times New Roman"/>
                <w:b/>
                <w:bCs/>
                <w:szCs w:val="24"/>
              </w:rPr>
            </w:pPr>
            <w:r w:rsidRPr="00426828">
              <w:rPr>
                <w:rFonts w:eastAsia="Times New Roman"/>
                <w:b/>
                <w:bCs/>
                <w:szCs w:val="24"/>
              </w:rPr>
              <w:t>Technical Architecture</w:t>
            </w:r>
          </w:p>
        </w:tc>
        <w:tc>
          <w:tcPr>
            <w:tcW w:w="5516" w:type="dxa"/>
            <w:shd w:val="clear" w:color="auto" w:fill="auto"/>
            <w:hideMark/>
          </w:tcPr>
          <w:p w14:paraId="3AAEB722" w14:textId="67FAE593" w:rsidR="00426828" w:rsidRPr="00426828" w:rsidRDefault="00426828" w:rsidP="00702FA9">
            <w:pPr>
              <w:spacing w:after="0" w:line="240" w:lineRule="auto"/>
              <w:rPr>
                <w:rFonts w:eastAsia="Times New Roman"/>
                <w:szCs w:val="24"/>
              </w:rPr>
            </w:pPr>
            <w:r w:rsidRPr="00426828">
              <w:rPr>
                <w:rFonts w:eastAsia="Times New Roman"/>
                <w:szCs w:val="24"/>
                <w:lang w:val="en-GB"/>
              </w:rPr>
              <w:t>17.1</w:t>
            </w:r>
            <w:r w:rsidRPr="00426828">
              <w:rPr>
                <w:rFonts w:eastAsia="Times New Roman"/>
                <w:sz w:val="14"/>
                <w:szCs w:val="14"/>
                <w:lang w:val="en-GB"/>
              </w:rPr>
              <w:t xml:space="preserve">      </w:t>
            </w:r>
            <w:r w:rsidRPr="00426828">
              <w:rPr>
                <w:rFonts w:eastAsia="Times New Roman"/>
                <w:szCs w:val="24"/>
                <w:lang w:val="en-GB"/>
              </w:rPr>
              <w:t>Bidder shall validate the Purchaser’s existing technical infrastructure and recommend an appropriate solution to meet the Purchaser’s requirements in the implementation of the</w:t>
            </w:r>
            <w:r w:rsidR="00182AD9">
              <w:rPr>
                <w:rFonts w:eastAsia="Times New Roman"/>
                <w:szCs w:val="24"/>
                <w:lang w:val="en-GB"/>
              </w:rPr>
              <w:t xml:space="preserve"> e-Connect System</w:t>
            </w:r>
            <w:r w:rsidRPr="00426828">
              <w:rPr>
                <w:rFonts w:eastAsia="Times New Roman"/>
                <w:szCs w:val="24"/>
                <w:lang w:val="en-GB"/>
              </w:rPr>
              <w:t>.</w:t>
            </w:r>
          </w:p>
        </w:tc>
      </w:tr>
      <w:tr w:rsidR="00E45CF3" w:rsidRPr="00426828" w14:paraId="78C699DB" w14:textId="77777777" w:rsidTr="00702FA9">
        <w:trPr>
          <w:trHeight w:val="917"/>
        </w:trPr>
        <w:tc>
          <w:tcPr>
            <w:tcW w:w="928" w:type="dxa"/>
            <w:vMerge/>
            <w:hideMark/>
          </w:tcPr>
          <w:p w14:paraId="28B0F01E" w14:textId="77777777" w:rsidR="00426828" w:rsidRPr="00426828" w:rsidRDefault="00426828">
            <w:pPr>
              <w:spacing w:after="0" w:line="240" w:lineRule="auto"/>
              <w:rPr>
                <w:rFonts w:eastAsia="Times New Roman"/>
                <w:b/>
                <w:bCs/>
                <w:szCs w:val="24"/>
              </w:rPr>
            </w:pPr>
          </w:p>
        </w:tc>
        <w:tc>
          <w:tcPr>
            <w:tcW w:w="3044" w:type="dxa"/>
            <w:vMerge/>
            <w:hideMark/>
          </w:tcPr>
          <w:p w14:paraId="26F880CC" w14:textId="77777777" w:rsidR="00426828" w:rsidRPr="00426828" w:rsidRDefault="00426828">
            <w:pPr>
              <w:spacing w:after="0" w:line="240" w:lineRule="auto"/>
              <w:rPr>
                <w:rFonts w:eastAsia="Times New Roman"/>
                <w:b/>
                <w:bCs/>
                <w:szCs w:val="24"/>
              </w:rPr>
            </w:pPr>
          </w:p>
        </w:tc>
        <w:tc>
          <w:tcPr>
            <w:tcW w:w="5516" w:type="dxa"/>
            <w:shd w:val="clear" w:color="auto" w:fill="auto"/>
            <w:hideMark/>
          </w:tcPr>
          <w:p w14:paraId="2671DA0B" w14:textId="5B5053A8" w:rsidR="00426828" w:rsidRPr="00426828" w:rsidRDefault="00426828" w:rsidP="00702FA9">
            <w:pPr>
              <w:spacing w:after="0" w:line="240" w:lineRule="auto"/>
              <w:rPr>
                <w:rFonts w:eastAsia="Times New Roman"/>
                <w:szCs w:val="24"/>
              </w:rPr>
            </w:pPr>
            <w:r w:rsidRPr="00426828">
              <w:rPr>
                <w:rFonts w:eastAsia="Times New Roman"/>
                <w:szCs w:val="24"/>
                <w:lang w:val="en-GB"/>
              </w:rPr>
              <w:t>17.2</w:t>
            </w:r>
            <w:r w:rsidRPr="00426828">
              <w:rPr>
                <w:rFonts w:eastAsia="Times New Roman"/>
                <w:sz w:val="14"/>
                <w:szCs w:val="14"/>
                <w:lang w:val="en-GB"/>
              </w:rPr>
              <w:t xml:space="preserve">      </w:t>
            </w:r>
            <w:r w:rsidRPr="00426828">
              <w:rPr>
                <w:rFonts w:eastAsia="Times New Roman"/>
                <w:szCs w:val="24"/>
                <w:lang w:val="en-GB"/>
              </w:rPr>
              <w:t xml:space="preserve">Bidder shall also monitor the archiving strategy, </w:t>
            </w:r>
            <w:r w:rsidR="00BC3639" w:rsidRPr="00426828">
              <w:rPr>
                <w:rFonts w:eastAsia="Times New Roman"/>
                <w:szCs w:val="24"/>
                <w:lang w:val="en-GB"/>
              </w:rPr>
              <w:t>control,</w:t>
            </w:r>
            <w:r w:rsidRPr="00426828">
              <w:rPr>
                <w:rFonts w:eastAsia="Times New Roman"/>
                <w:szCs w:val="24"/>
                <w:lang w:val="en-GB"/>
              </w:rPr>
              <w:t xml:space="preserve"> and security aspects during implementation by the Purchaser.</w:t>
            </w:r>
          </w:p>
        </w:tc>
      </w:tr>
      <w:tr w:rsidR="00E45CF3" w:rsidRPr="00426828" w14:paraId="7F2A19CF" w14:textId="77777777" w:rsidTr="00702FA9">
        <w:trPr>
          <w:trHeight w:val="2195"/>
        </w:trPr>
        <w:tc>
          <w:tcPr>
            <w:tcW w:w="928" w:type="dxa"/>
            <w:vMerge/>
            <w:hideMark/>
          </w:tcPr>
          <w:p w14:paraId="4267285B" w14:textId="77777777" w:rsidR="00426828" w:rsidRPr="00426828" w:rsidRDefault="00426828">
            <w:pPr>
              <w:spacing w:after="0" w:line="240" w:lineRule="auto"/>
              <w:rPr>
                <w:rFonts w:eastAsia="Times New Roman"/>
                <w:b/>
                <w:bCs/>
                <w:szCs w:val="24"/>
              </w:rPr>
            </w:pPr>
          </w:p>
        </w:tc>
        <w:tc>
          <w:tcPr>
            <w:tcW w:w="3044" w:type="dxa"/>
            <w:vMerge/>
            <w:hideMark/>
          </w:tcPr>
          <w:p w14:paraId="0A8413BD" w14:textId="77777777" w:rsidR="00426828" w:rsidRPr="00426828" w:rsidRDefault="00426828">
            <w:pPr>
              <w:spacing w:after="0" w:line="240" w:lineRule="auto"/>
              <w:rPr>
                <w:rFonts w:eastAsia="Times New Roman"/>
                <w:b/>
                <w:bCs/>
                <w:szCs w:val="24"/>
              </w:rPr>
            </w:pPr>
          </w:p>
        </w:tc>
        <w:tc>
          <w:tcPr>
            <w:tcW w:w="5516" w:type="dxa"/>
            <w:shd w:val="clear" w:color="auto" w:fill="auto"/>
            <w:hideMark/>
          </w:tcPr>
          <w:p w14:paraId="07F5E3A0" w14:textId="77777777" w:rsidR="00426828" w:rsidRPr="00426828" w:rsidRDefault="00426828" w:rsidP="00702FA9">
            <w:pPr>
              <w:spacing w:after="0" w:line="240" w:lineRule="auto"/>
              <w:rPr>
                <w:rFonts w:eastAsia="Times New Roman"/>
                <w:szCs w:val="24"/>
              </w:rPr>
            </w:pPr>
            <w:r w:rsidRPr="00426828">
              <w:rPr>
                <w:rFonts w:eastAsia="Times New Roman"/>
                <w:szCs w:val="24"/>
                <w:lang w:val="en-GB"/>
              </w:rPr>
              <w:t>17.3</w:t>
            </w:r>
            <w:r w:rsidRPr="00426828">
              <w:rPr>
                <w:rFonts w:eastAsia="Times New Roman"/>
                <w:sz w:val="14"/>
                <w:szCs w:val="14"/>
                <w:lang w:val="en-GB"/>
              </w:rPr>
              <w:t xml:space="preserve">      </w:t>
            </w:r>
            <w:r w:rsidRPr="00426828">
              <w:rPr>
                <w:rFonts w:eastAsia="Times New Roman"/>
                <w:szCs w:val="24"/>
                <w:lang w:val="en-GB"/>
              </w:rPr>
              <w:t>Bidder will then recommend the IT architecture design including hardware, and operating system for the implementation keeping in view the geographical spread &amp; complexity of the implementation, communication infrastructure available in the country &amp; of the Purchaser and Data Archival &amp; Storage requirements.</w:t>
            </w:r>
          </w:p>
        </w:tc>
      </w:tr>
      <w:tr w:rsidR="00E45CF3" w:rsidRPr="00426828" w14:paraId="58C9D512" w14:textId="77777777" w:rsidTr="00702FA9">
        <w:trPr>
          <w:trHeight w:val="971"/>
        </w:trPr>
        <w:tc>
          <w:tcPr>
            <w:tcW w:w="928" w:type="dxa"/>
            <w:vMerge/>
            <w:hideMark/>
          </w:tcPr>
          <w:p w14:paraId="0D2D0C3E" w14:textId="77777777" w:rsidR="00426828" w:rsidRPr="00426828" w:rsidRDefault="00426828">
            <w:pPr>
              <w:spacing w:after="0" w:line="240" w:lineRule="auto"/>
              <w:rPr>
                <w:rFonts w:eastAsia="Times New Roman"/>
                <w:b/>
                <w:bCs/>
                <w:szCs w:val="24"/>
              </w:rPr>
            </w:pPr>
          </w:p>
        </w:tc>
        <w:tc>
          <w:tcPr>
            <w:tcW w:w="3044" w:type="dxa"/>
            <w:vMerge/>
            <w:hideMark/>
          </w:tcPr>
          <w:p w14:paraId="143B6BAF" w14:textId="77777777" w:rsidR="00426828" w:rsidRPr="00426828" w:rsidRDefault="00426828">
            <w:pPr>
              <w:spacing w:after="0" w:line="240" w:lineRule="auto"/>
              <w:rPr>
                <w:rFonts w:eastAsia="Times New Roman"/>
                <w:b/>
                <w:bCs/>
                <w:szCs w:val="24"/>
              </w:rPr>
            </w:pPr>
          </w:p>
        </w:tc>
        <w:tc>
          <w:tcPr>
            <w:tcW w:w="5516" w:type="dxa"/>
            <w:shd w:val="clear" w:color="auto" w:fill="auto"/>
            <w:hideMark/>
          </w:tcPr>
          <w:p w14:paraId="469EE527" w14:textId="4065E5E7" w:rsidR="00426828" w:rsidRPr="00426828" w:rsidRDefault="00426828" w:rsidP="00702FA9">
            <w:pPr>
              <w:spacing w:after="0" w:line="240" w:lineRule="auto"/>
              <w:rPr>
                <w:rFonts w:eastAsia="Times New Roman"/>
                <w:szCs w:val="24"/>
              </w:rPr>
            </w:pPr>
            <w:r w:rsidRPr="00426828">
              <w:rPr>
                <w:rFonts w:eastAsia="Times New Roman"/>
                <w:szCs w:val="24"/>
                <w:lang w:val="en-GB"/>
              </w:rPr>
              <w:t>17.4</w:t>
            </w:r>
            <w:r w:rsidRPr="00426828">
              <w:rPr>
                <w:rFonts w:eastAsia="Times New Roman"/>
                <w:sz w:val="14"/>
                <w:szCs w:val="14"/>
                <w:lang w:val="en-GB"/>
              </w:rPr>
              <w:t xml:space="preserve">      </w:t>
            </w:r>
            <w:r w:rsidRPr="00426828">
              <w:rPr>
                <w:rFonts w:eastAsia="Times New Roman"/>
                <w:szCs w:val="24"/>
                <w:lang w:val="en-GB"/>
              </w:rPr>
              <w:t xml:space="preserve">The recommended architecture shall also provide for scalability, disaster recovery, </w:t>
            </w:r>
            <w:r w:rsidR="00BC3639" w:rsidRPr="00426828">
              <w:rPr>
                <w:rFonts w:eastAsia="Times New Roman"/>
                <w:szCs w:val="24"/>
                <w:lang w:val="en-GB"/>
              </w:rPr>
              <w:t>test,</w:t>
            </w:r>
            <w:r w:rsidRPr="00426828">
              <w:rPr>
                <w:rFonts w:eastAsia="Times New Roman"/>
                <w:szCs w:val="24"/>
                <w:lang w:val="en-GB"/>
              </w:rPr>
              <w:t xml:space="preserve"> and production environments. </w:t>
            </w:r>
          </w:p>
        </w:tc>
      </w:tr>
      <w:tr w:rsidR="00E45CF3" w:rsidRPr="00426828" w14:paraId="17DFF6B3" w14:textId="77777777" w:rsidTr="00702FA9">
        <w:trPr>
          <w:trHeight w:val="1259"/>
        </w:trPr>
        <w:tc>
          <w:tcPr>
            <w:tcW w:w="928" w:type="dxa"/>
            <w:vMerge w:val="restart"/>
            <w:shd w:val="clear" w:color="000000" w:fill="F2F2F2"/>
            <w:hideMark/>
          </w:tcPr>
          <w:p w14:paraId="51FFED74" w14:textId="77777777" w:rsidR="00426828" w:rsidRPr="00426828" w:rsidRDefault="00426828" w:rsidP="00253B54">
            <w:pPr>
              <w:spacing w:after="0" w:line="240" w:lineRule="auto"/>
              <w:rPr>
                <w:rFonts w:eastAsia="Times New Roman"/>
                <w:b/>
                <w:bCs/>
                <w:szCs w:val="24"/>
              </w:rPr>
            </w:pPr>
            <w:r w:rsidRPr="00426828">
              <w:rPr>
                <w:rFonts w:eastAsia="Times New Roman"/>
                <w:b/>
                <w:bCs/>
                <w:szCs w:val="24"/>
              </w:rPr>
              <w:t>18</w:t>
            </w:r>
            <w:r w:rsidRPr="00426828">
              <w:rPr>
                <w:rFonts w:eastAsia="Times New Roman"/>
                <w:b/>
                <w:bCs/>
                <w:sz w:val="14"/>
                <w:szCs w:val="14"/>
              </w:rPr>
              <w:t xml:space="preserve">    </w:t>
            </w:r>
            <w:r w:rsidRPr="00426828">
              <w:rPr>
                <w:rFonts w:eastAsia="Times New Roman"/>
                <w:b/>
                <w:bCs/>
                <w:szCs w:val="24"/>
              </w:rPr>
              <w:t> </w:t>
            </w:r>
          </w:p>
        </w:tc>
        <w:tc>
          <w:tcPr>
            <w:tcW w:w="3044" w:type="dxa"/>
            <w:vMerge w:val="restart"/>
            <w:shd w:val="clear" w:color="auto" w:fill="auto"/>
            <w:hideMark/>
          </w:tcPr>
          <w:p w14:paraId="624553C7" w14:textId="2A078477" w:rsidR="00426828" w:rsidRPr="00426828" w:rsidRDefault="00426828">
            <w:pPr>
              <w:spacing w:after="0" w:line="240" w:lineRule="auto"/>
              <w:rPr>
                <w:rFonts w:eastAsia="Times New Roman"/>
                <w:b/>
                <w:bCs/>
                <w:szCs w:val="24"/>
              </w:rPr>
            </w:pPr>
            <w:r w:rsidRPr="00426828">
              <w:rPr>
                <w:rFonts w:eastAsia="Times New Roman"/>
                <w:b/>
                <w:bCs/>
                <w:szCs w:val="24"/>
              </w:rPr>
              <w:t xml:space="preserve">Sign Off </w:t>
            </w:r>
            <w:r w:rsidR="00BC3639" w:rsidRPr="00426828">
              <w:rPr>
                <w:rFonts w:eastAsia="Times New Roman"/>
                <w:b/>
                <w:bCs/>
                <w:szCs w:val="24"/>
              </w:rPr>
              <w:t>and</w:t>
            </w:r>
            <w:r w:rsidRPr="00426828">
              <w:rPr>
                <w:rFonts w:eastAsia="Times New Roman"/>
                <w:b/>
                <w:bCs/>
                <w:szCs w:val="24"/>
              </w:rPr>
              <w:t xml:space="preserve"> Closure</w:t>
            </w:r>
          </w:p>
        </w:tc>
        <w:tc>
          <w:tcPr>
            <w:tcW w:w="5516" w:type="dxa"/>
            <w:shd w:val="clear" w:color="auto" w:fill="auto"/>
            <w:hideMark/>
          </w:tcPr>
          <w:p w14:paraId="18ABF4ED" w14:textId="77777777" w:rsidR="00426828" w:rsidRPr="00426828" w:rsidRDefault="00426828" w:rsidP="00702FA9">
            <w:pPr>
              <w:spacing w:after="0" w:line="240" w:lineRule="auto"/>
              <w:rPr>
                <w:rFonts w:eastAsia="Times New Roman"/>
                <w:szCs w:val="24"/>
              </w:rPr>
            </w:pPr>
            <w:r w:rsidRPr="00426828">
              <w:rPr>
                <w:rFonts w:eastAsia="Times New Roman"/>
                <w:szCs w:val="24"/>
                <w:lang w:val="en-GB"/>
              </w:rPr>
              <w:t>18.1</w:t>
            </w:r>
            <w:r w:rsidRPr="00426828">
              <w:rPr>
                <w:rFonts w:eastAsia="Times New Roman"/>
                <w:sz w:val="14"/>
                <w:szCs w:val="14"/>
                <w:lang w:val="en-GB"/>
              </w:rPr>
              <w:t xml:space="preserve">      </w:t>
            </w:r>
            <w:r w:rsidRPr="00426828">
              <w:rPr>
                <w:rFonts w:eastAsia="Times New Roman"/>
                <w:szCs w:val="24"/>
                <w:lang w:val="en-GB"/>
              </w:rPr>
              <w:t>Purchaser recognizes the importance of an expeditious sign off and closure of agreed deliverables and the Purchaser Team will expedite the process of sign off and closure.</w:t>
            </w:r>
          </w:p>
        </w:tc>
      </w:tr>
      <w:tr w:rsidR="00E45CF3" w:rsidRPr="00426828" w14:paraId="76D1856D" w14:textId="77777777" w:rsidTr="00702FA9">
        <w:trPr>
          <w:trHeight w:val="2528"/>
        </w:trPr>
        <w:tc>
          <w:tcPr>
            <w:tcW w:w="928" w:type="dxa"/>
            <w:vMerge/>
            <w:hideMark/>
          </w:tcPr>
          <w:p w14:paraId="4E648BF8" w14:textId="77777777" w:rsidR="00426828" w:rsidRPr="00426828" w:rsidRDefault="00426828">
            <w:pPr>
              <w:spacing w:after="0" w:line="240" w:lineRule="auto"/>
              <w:rPr>
                <w:rFonts w:eastAsia="Times New Roman"/>
                <w:b/>
                <w:bCs/>
                <w:szCs w:val="24"/>
              </w:rPr>
            </w:pPr>
          </w:p>
        </w:tc>
        <w:tc>
          <w:tcPr>
            <w:tcW w:w="3044" w:type="dxa"/>
            <w:vMerge/>
            <w:hideMark/>
          </w:tcPr>
          <w:p w14:paraId="025A754D" w14:textId="77777777" w:rsidR="00426828" w:rsidRPr="00426828" w:rsidRDefault="00426828">
            <w:pPr>
              <w:spacing w:after="0" w:line="240" w:lineRule="auto"/>
              <w:rPr>
                <w:rFonts w:eastAsia="Times New Roman"/>
                <w:b/>
                <w:bCs/>
                <w:szCs w:val="24"/>
              </w:rPr>
            </w:pPr>
          </w:p>
        </w:tc>
        <w:tc>
          <w:tcPr>
            <w:tcW w:w="5516" w:type="dxa"/>
            <w:shd w:val="clear" w:color="auto" w:fill="auto"/>
            <w:hideMark/>
          </w:tcPr>
          <w:p w14:paraId="6352B408" w14:textId="77777777" w:rsidR="00426828" w:rsidRPr="00426828" w:rsidRDefault="00426828" w:rsidP="00702FA9">
            <w:pPr>
              <w:spacing w:after="0" w:line="240" w:lineRule="auto"/>
              <w:rPr>
                <w:rFonts w:eastAsia="Times New Roman"/>
                <w:szCs w:val="24"/>
              </w:rPr>
            </w:pPr>
            <w:r w:rsidRPr="00426828">
              <w:rPr>
                <w:rFonts w:eastAsia="Times New Roman"/>
                <w:szCs w:val="24"/>
                <w:lang w:val="en-GB"/>
              </w:rPr>
              <w:t>18.2</w:t>
            </w:r>
            <w:r w:rsidRPr="00426828">
              <w:rPr>
                <w:rFonts w:eastAsia="Times New Roman"/>
                <w:sz w:val="14"/>
                <w:szCs w:val="14"/>
                <w:lang w:val="en-GB"/>
              </w:rPr>
              <w:t xml:space="preserve">      </w:t>
            </w:r>
            <w:r w:rsidRPr="00426828">
              <w:rPr>
                <w:rFonts w:eastAsia="Times New Roman"/>
                <w:szCs w:val="24"/>
                <w:lang w:val="en-GB"/>
              </w:rPr>
              <w:t xml:space="preserve">However, the Bidder shall facilitate such acceptance/sign off from the Management/Process owners for all the deliverables mentioned above by way of preparing / producing such documentation / review reports / test results etc. as may be necessary for the Purchaser to ascertain that the prerequisites subject to sign off and closure, have been met completely in accordance with the Contract Document. </w:t>
            </w:r>
          </w:p>
        </w:tc>
      </w:tr>
      <w:tr w:rsidR="00E45CF3" w:rsidRPr="00426828" w14:paraId="4D40FD9D" w14:textId="77777777" w:rsidTr="00702FA9">
        <w:trPr>
          <w:trHeight w:val="1250"/>
        </w:trPr>
        <w:tc>
          <w:tcPr>
            <w:tcW w:w="928" w:type="dxa"/>
            <w:vMerge w:val="restart"/>
            <w:shd w:val="clear" w:color="000000" w:fill="F2F2F2"/>
            <w:hideMark/>
          </w:tcPr>
          <w:p w14:paraId="5EF8945E" w14:textId="77777777" w:rsidR="00426828" w:rsidRPr="00426828" w:rsidRDefault="00426828" w:rsidP="00253B54">
            <w:pPr>
              <w:spacing w:after="0" w:line="240" w:lineRule="auto"/>
              <w:rPr>
                <w:rFonts w:eastAsia="Times New Roman"/>
                <w:b/>
                <w:bCs/>
                <w:szCs w:val="24"/>
              </w:rPr>
            </w:pPr>
            <w:r w:rsidRPr="00426828">
              <w:rPr>
                <w:rFonts w:eastAsia="Times New Roman"/>
                <w:b/>
                <w:bCs/>
                <w:szCs w:val="24"/>
              </w:rPr>
              <w:t>19</w:t>
            </w:r>
            <w:r w:rsidRPr="00426828">
              <w:rPr>
                <w:rFonts w:eastAsia="Times New Roman"/>
                <w:b/>
                <w:bCs/>
                <w:sz w:val="14"/>
                <w:szCs w:val="14"/>
              </w:rPr>
              <w:t xml:space="preserve">    </w:t>
            </w:r>
            <w:r w:rsidRPr="00426828">
              <w:rPr>
                <w:rFonts w:eastAsia="Times New Roman"/>
                <w:b/>
                <w:bCs/>
                <w:szCs w:val="24"/>
              </w:rPr>
              <w:t> </w:t>
            </w:r>
          </w:p>
        </w:tc>
        <w:tc>
          <w:tcPr>
            <w:tcW w:w="3044" w:type="dxa"/>
            <w:vMerge w:val="restart"/>
            <w:shd w:val="clear" w:color="auto" w:fill="auto"/>
            <w:hideMark/>
          </w:tcPr>
          <w:p w14:paraId="0160B80A" w14:textId="77777777" w:rsidR="00426828" w:rsidRPr="00426828" w:rsidRDefault="00426828">
            <w:pPr>
              <w:spacing w:after="0" w:line="240" w:lineRule="auto"/>
              <w:rPr>
                <w:rFonts w:eastAsia="Times New Roman"/>
                <w:b/>
                <w:bCs/>
                <w:szCs w:val="24"/>
              </w:rPr>
            </w:pPr>
            <w:r w:rsidRPr="00426828">
              <w:rPr>
                <w:rFonts w:eastAsia="Times New Roman"/>
                <w:b/>
                <w:bCs/>
                <w:szCs w:val="24"/>
              </w:rPr>
              <w:t>Solution Assurance by Quality Review Group</w:t>
            </w:r>
          </w:p>
        </w:tc>
        <w:tc>
          <w:tcPr>
            <w:tcW w:w="5516" w:type="dxa"/>
            <w:shd w:val="clear" w:color="auto" w:fill="auto"/>
            <w:hideMark/>
          </w:tcPr>
          <w:p w14:paraId="7680FB98" w14:textId="1C6DB150" w:rsidR="00426828" w:rsidRPr="00426828" w:rsidRDefault="00426828" w:rsidP="00702FA9">
            <w:pPr>
              <w:spacing w:after="0" w:line="240" w:lineRule="auto"/>
              <w:rPr>
                <w:rFonts w:eastAsia="Times New Roman"/>
                <w:szCs w:val="24"/>
              </w:rPr>
            </w:pPr>
            <w:r w:rsidRPr="00426828">
              <w:rPr>
                <w:rFonts w:eastAsia="Times New Roman"/>
                <w:szCs w:val="24"/>
                <w:lang w:val="en-GB"/>
              </w:rPr>
              <w:t>19.1</w:t>
            </w:r>
            <w:r w:rsidRPr="00426828">
              <w:rPr>
                <w:rFonts w:eastAsia="Times New Roman"/>
                <w:sz w:val="14"/>
                <w:szCs w:val="14"/>
                <w:lang w:val="en-GB"/>
              </w:rPr>
              <w:t xml:space="preserve">      </w:t>
            </w:r>
            <w:r w:rsidRPr="00426828">
              <w:rPr>
                <w:rFonts w:eastAsia="Times New Roman"/>
                <w:szCs w:val="24"/>
                <w:lang w:val="en-GB"/>
              </w:rPr>
              <w:t xml:space="preserve">The </w:t>
            </w:r>
            <w:r w:rsidR="00182AD9">
              <w:rPr>
                <w:rFonts w:eastAsia="Times New Roman"/>
                <w:szCs w:val="24"/>
                <w:lang w:val="en-GB"/>
              </w:rPr>
              <w:t>e-Connect</w:t>
            </w:r>
            <w:r w:rsidRPr="00426828">
              <w:rPr>
                <w:rFonts w:eastAsia="Times New Roman"/>
                <w:szCs w:val="24"/>
                <w:lang w:val="en-GB"/>
              </w:rPr>
              <w:t xml:space="preserve"> implementation at the Purchaser’s is to be monitored by the Quality Review Group for ensuring smooth and timely implementation as per the requirement of the Purchaser.</w:t>
            </w:r>
          </w:p>
        </w:tc>
      </w:tr>
      <w:tr w:rsidR="00E45CF3" w:rsidRPr="00426828" w14:paraId="16F727EA" w14:textId="77777777" w:rsidTr="00702FA9">
        <w:trPr>
          <w:trHeight w:val="1070"/>
        </w:trPr>
        <w:tc>
          <w:tcPr>
            <w:tcW w:w="928" w:type="dxa"/>
            <w:vMerge/>
            <w:hideMark/>
          </w:tcPr>
          <w:p w14:paraId="2A9AE434" w14:textId="77777777" w:rsidR="00426828" w:rsidRPr="00426828" w:rsidRDefault="00426828">
            <w:pPr>
              <w:spacing w:after="0" w:line="240" w:lineRule="auto"/>
              <w:rPr>
                <w:rFonts w:eastAsia="Times New Roman"/>
                <w:b/>
                <w:bCs/>
                <w:szCs w:val="24"/>
              </w:rPr>
            </w:pPr>
          </w:p>
        </w:tc>
        <w:tc>
          <w:tcPr>
            <w:tcW w:w="3044" w:type="dxa"/>
            <w:vMerge/>
            <w:hideMark/>
          </w:tcPr>
          <w:p w14:paraId="13316A32" w14:textId="77777777" w:rsidR="00426828" w:rsidRPr="00426828" w:rsidRDefault="00426828">
            <w:pPr>
              <w:spacing w:after="0" w:line="240" w:lineRule="auto"/>
              <w:rPr>
                <w:rFonts w:eastAsia="Times New Roman"/>
                <w:b/>
                <w:bCs/>
                <w:szCs w:val="24"/>
              </w:rPr>
            </w:pPr>
          </w:p>
        </w:tc>
        <w:tc>
          <w:tcPr>
            <w:tcW w:w="5516" w:type="dxa"/>
            <w:shd w:val="clear" w:color="auto" w:fill="auto"/>
            <w:hideMark/>
          </w:tcPr>
          <w:p w14:paraId="69C3C8B1" w14:textId="5187BA31" w:rsidR="00426828" w:rsidRPr="00426828" w:rsidRDefault="00426828" w:rsidP="00702FA9">
            <w:pPr>
              <w:spacing w:after="0" w:line="240" w:lineRule="auto"/>
              <w:rPr>
                <w:rFonts w:eastAsia="Times New Roman"/>
                <w:szCs w:val="24"/>
              </w:rPr>
            </w:pPr>
            <w:r w:rsidRPr="00426828">
              <w:rPr>
                <w:rFonts w:eastAsia="Times New Roman"/>
                <w:szCs w:val="24"/>
                <w:lang w:val="en-GB"/>
              </w:rPr>
              <w:t>19.2</w:t>
            </w:r>
            <w:r w:rsidRPr="00426828">
              <w:rPr>
                <w:rFonts w:eastAsia="Times New Roman"/>
                <w:sz w:val="14"/>
                <w:szCs w:val="14"/>
                <w:lang w:val="en-GB"/>
              </w:rPr>
              <w:t xml:space="preserve">      </w:t>
            </w:r>
            <w:r w:rsidRPr="00426828">
              <w:rPr>
                <w:rFonts w:eastAsia="Times New Roman"/>
                <w:szCs w:val="24"/>
                <w:lang w:val="en-GB"/>
              </w:rPr>
              <w:t xml:space="preserve">Bidder shall provide details of the Quality Assurance Plan envisaged for the implementation of the </w:t>
            </w:r>
            <w:r w:rsidR="00182AD9">
              <w:rPr>
                <w:rFonts w:eastAsia="Times New Roman"/>
                <w:szCs w:val="24"/>
                <w:lang w:val="en-GB"/>
              </w:rPr>
              <w:t>e-Connect System</w:t>
            </w:r>
            <w:r w:rsidRPr="00426828">
              <w:rPr>
                <w:rFonts w:eastAsia="Times New Roman"/>
                <w:szCs w:val="24"/>
                <w:lang w:val="en-GB"/>
              </w:rPr>
              <w:t xml:space="preserve"> in the project plan. </w:t>
            </w:r>
          </w:p>
        </w:tc>
      </w:tr>
    </w:tbl>
    <w:p w14:paraId="430EB090" w14:textId="77777777" w:rsidR="00636AE2" w:rsidRDefault="00636AE2">
      <w:r>
        <w:br w:type="page"/>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3044"/>
        <w:gridCol w:w="5516"/>
      </w:tblGrid>
      <w:tr w:rsidR="00E45CF3" w:rsidRPr="00426828" w14:paraId="352D248B" w14:textId="77777777" w:rsidTr="00702FA9">
        <w:trPr>
          <w:trHeight w:val="1241"/>
        </w:trPr>
        <w:tc>
          <w:tcPr>
            <w:tcW w:w="928" w:type="dxa"/>
            <w:vMerge w:val="restart"/>
            <w:shd w:val="clear" w:color="000000" w:fill="F2F2F2"/>
            <w:hideMark/>
          </w:tcPr>
          <w:p w14:paraId="22C2E7EB" w14:textId="58836035" w:rsidR="00426828" w:rsidRPr="00426828" w:rsidRDefault="00426828" w:rsidP="00253B54">
            <w:pPr>
              <w:spacing w:after="0" w:line="240" w:lineRule="auto"/>
              <w:rPr>
                <w:rFonts w:eastAsia="Times New Roman"/>
                <w:b/>
                <w:bCs/>
                <w:szCs w:val="24"/>
              </w:rPr>
            </w:pPr>
            <w:r w:rsidRPr="00426828">
              <w:rPr>
                <w:rFonts w:eastAsia="Times New Roman"/>
                <w:b/>
                <w:bCs/>
                <w:szCs w:val="24"/>
              </w:rPr>
              <w:lastRenderedPageBreak/>
              <w:t>20</w:t>
            </w:r>
            <w:r w:rsidRPr="00426828">
              <w:rPr>
                <w:rFonts w:eastAsia="Times New Roman"/>
                <w:b/>
                <w:bCs/>
                <w:sz w:val="14"/>
                <w:szCs w:val="14"/>
              </w:rPr>
              <w:t xml:space="preserve">    </w:t>
            </w:r>
            <w:r w:rsidRPr="00426828">
              <w:rPr>
                <w:rFonts w:eastAsia="Times New Roman"/>
                <w:b/>
                <w:bCs/>
                <w:szCs w:val="24"/>
              </w:rPr>
              <w:t> </w:t>
            </w:r>
          </w:p>
        </w:tc>
        <w:tc>
          <w:tcPr>
            <w:tcW w:w="3044" w:type="dxa"/>
            <w:vMerge w:val="restart"/>
            <w:shd w:val="clear" w:color="auto" w:fill="auto"/>
            <w:hideMark/>
          </w:tcPr>
          <w:p w14:paraId="2A47E6C8" w14:textId="77777777" w:rsidR="00426828" w:rsidRPr="00426828" w:rsidRDefault="00426828">
            <w:pPr>
              <w:spacing w:after="0" w:line="240" w:lineRule="auto"/>
              <w:rPr>
                <w:rFonts w:eastAsia="Times New Roman"/>
                <w:b/>
                <w:bCs/>
                <w:szCs w:val="24"/>
              </w:rPr>
            </w:pPr>
            <w:r w:rsidRPr="00426828">
              <w:rPr>
                <w:rFonts w:eastAsia="Times New Roman"/>
                <w:b/>
                <w:bCs/>
                <w:szCs w:val="24"/>
              </w:rPr>
              <w:t>Organization Change Management</w:t>
            </w:r>
          </w:p>
        </w:tc>
        <w:tc>
          <w:tcPr>
            <w:tcW w:w="5516" w:type="dxa"/>
            <w:shd w:val="clear" w:color="auto" w:fill="auto"/>
            <w:hideMark/>
          </w:tcPr>
          <w:p w14:paraId="236D5A47" w14:textId="6964FAC1" w:rsidR="00426828" w:rsidRPr="00426828" w:rsidRDefault="00426828" w:rsidP="00702FA9">
            <w:pPr>
              <w:spacing w:after="0" w:line="240" w:lineRule="auto"/>
              <w:rPr>
                <w:rFonts w:eastAsia="Times New Roman"/>
                <w:szCs w:val="24"/>
              </w:rPr>
            </w:pPr>
            <w:r w:rsidRPr="00426828">
              <w:rPr>
                <w:rFonts w:eastAsia="Times New Roman"/>
                <w:szCs w:val="24"/>
                <w:lang w:val="en-GB"/>
              </w:rPr>
              <w:t>20.1</w:t>
            </w:r>
            <w:r w:rsidRPr="00426828">
              <w:rPr>
                <w:rFonts w:eastAsia="Times New Roman"/>
                <w:sz w:val="14"/>
                <w:szCs w:val="14"/>
                <w:lang w:val="en-GB"/>
              </w:rPr>
              <w:t xml:space="preserve">      </w:t>
            </w:r>
            <w:r w:rsidRPr="00426828">
              <w:rPr>
                <w:rFonts w:eastAsia="Times New Roman"/>
                <w:szCs w:val="24"/>
                <w:lang w:val="en-GB"/>
              </w:rPr>
              <w:t xml:space="preserve">The purpose of Organization Change Management is to ensure that the Purchaser achieves the expected results from its investment in </w:t>
            </w:r>
            <w:r w:rsidR="00182AD9">
              <w:rPr>
                <w:rFonts w:eastAsia="Times New Roman"/>
                <w:szCs w:val="24"/>
                <w:lang w:val="en-GB"/>
              </w:rPr>
              <w:t>e-Connect System</w:t>
            </w:r>
            <w:r w:rsidRPr="00426828">
              <w:rPr>
                <w:rFonts w:eastAsia="Times New Roman"/>
                <w:szCs w:val="24"/>
                <w:lang w:val="en-GB"/>
              </w:rPr>
              <w:t xml:space="preserve"> in a short span of time. </w:t>
            </w:r>
          </w:p>
        </w:tc>
      </w:tr>
      <w:tr w:rsidR="00E45CF3" w:rsidRPr="00426828" w14:paraId="17466F1A" w14:textId="77777777" w:rsidTr="00702FA9">
        <w:trPr>
          <w:trHeight w:val="1934"/>
        </w:trPr>
        <w:tc>
          <w:tcPr>
            <w:tcW w:w="928" w:type="dxa"/>
            <w:vMerge/>
            <w:hideMark/>
          </w:tcPr>
          <w:p w14:paraId="6E2957D3" w14:textId="77777777" w:rsidR="00426828" w:rsidRPr="00426828" w:rsidRDefault="00426828">
            <w:pPr>
              <w:spacing w:after="0" w:line="240" w:lineRule="auto"/>
              <w:rPr>
                <w:rFonts w:eastAsia="Times New Roman"/>
                <w:b/>
                <w:bCs/>
                <w:szCs w:val="24"/>
              </w:rPr>
            </w:pPr>
          </w:p>
        </w:tc>
        <w:tc>
          <w:tcPr>
            <w:tcW w:w="3044" w:type="dxa"/>
            <w:vMerge/>
            <w:hideMark/>
          </w:tcPr>
          <w:p w14:paraId="431B3835" w14:textId="77777777" w:rsidR="00426828" w:rsidRPr="00426828" w:rsidRDefault="00426828">
            <w:pPr>
              <w:spacing w:after="0" w:line="240" w:lineRule="auto"/>
              <w:rPr>
                <w:rFonts w:eastAsia="Times New Roman"/>
                <w:b/>
                <w:bCs/>
                <w:szCs w:val="24"/>
              </w:rPr>
            </w:pPr>
          </w:p>
        </w:tc>
        <w:tc>
          <w:tcPr>
            <w:tcW w:w="5516" w:type="dxa"/>
            <w:shd w:val="clear" w:color="auto" w:fill="auto"/>
            <w:hideMark/>
          </w:tcPr>
          <w:p w14:paraId="06481B28" w14:textId="77777777" w:rsidR="00426828" w:rsidRPr="00426828" w:rsidRDefault="00426828" w:rsidP="00702FA9">
            <w:pPr>
              <w:spacing w:after="0" w:line="240" w:lineRule="auto"/>
              <w:rPr>
                <w:rFonts w:eastAsia="Times New Roman"/>
                <w:szCs w:val="24"/>
              </w:rPr>
            </w:pPr>
            <w:r w:rsidRPr="00426828">
              <w:rPr>
                <w:rFonts w:eastAsia="Times New Roman"/>
                <w:szCs w:val="24"/>
                <w:lang w:val="en-GB"/>
              </w:rPr>
              <w:t>20.2</w:t>
            </w:r>
            <w:r w:rsidRPr="00426828">
              <w:rPr>
                <w:rFonts w:eastAsia="Times New Roman"/>
                <w:sz w:val="14"/>
                <w:szCs w:val="14"/>
                <w:lang w:val="en-GB"/>
              </w:rPr>
              <w:t xml:space="preserve">      </w:t>
            </w:r>
            <w:r w:rsidRPr="00426828">
              <w:rPr>
                <w:rFonts w:eastAsia="Times New Roman"/>
                <w:szCs w:val="24"/>
                <w:lang w:val="en-GB"/>
              </w:rPr>
              <w:t xml:space="preserve">As part of this service, Bidder will work closely with the Purchaser’s core team in introducing the change processes, stressing the importance of organizational alignment, and introducing the necessary tools and techniques needed to address issues in the Organization.  </w:t>
            </w:r>
          </w:p>
        </w:tc>
      </w:tr>
      <w:tr w:rsidR="00E45CF3" w:rsidRPr="00426828" w14:paraId="1FE25E25" w14:textId="77777777" w:rsidTr="00702FA9">
        <w:trPr>
          <w:trHeight w:val="2015"/>
        </w:trPr>
        <w:tc>
          <w:tcPr>
            <w:tcW w:w="928" w:type="dxa"/>
            <w:vMerge w:val="restart"/>
            <w:shd w:val="clear" w:color="000000" w:fill="F2F2F2"/>
            <w:hideMark/>
          </w:tcPr>
          <w:p w14:paraId="0420FA50" w14:textId="77777777" w:rsidR="00426828" w:rsidRPr="00426828" w:rsidRDefault="00426828" w:rsidP="00253B54">
            <w:pPr>
              <w:spacing w:after="0" w:line="240" w:lineRule="auto"/>
              <w:rPr>
                <w:rFonts w:eastAsia="Times New Roman"/>
                <w:b/>
                <w:bCs/>
                <w:szCs w:val="24"/>
              </w:rPr>
            </w:pPr>
            <w:r w:rsidRPr="00426828">
              <w:rPr>
                <w:rFonts w:eastAsia="Times New Roman"/>
                <w:b/>
                <w:bCs/>
                <w:szCs w:val="24"/>
              </w:rPr>
              <w:t>21</w:t>
            </w:r>
            <w:r w:rsidRPr="00426828">
              <w:rPr>
                <w:rFonts w:eastAsia="Times New Roman"/>
                <w:b/>
                <w:bCs/>
                <w:sz w:val="14"/>
                <w:szCs w:val="14"/>
              </w:rPr>
              <w:t xml:space="preserve">    </w:t>
            </w:r>
            <w:r w:rsidRPr="00426828">
              <w:rPr>
                <w:rFonts w:eastAsia="Times New Roman"/>
                <w:b/>
                <w:bCs/>
                <w:szCs w:val="24"/>
              </w:rPr>
              <w:t> </w:t>
            </w:r>
          </w:p>
        </w:tc>
        <w:tc>
          <w:tcPr>
            <w:tcW w:w="3044" w:type="dxa"/>
            <w:vMerge w:val="restart"/>
            <w:shd w:val="clear" w:color="auto" w:fill="auto"/>
            <w:hideMark/>
          </w:tcPr>
          <w:p w14:paraId="002F7594" w14:textId="77777777" w:rsidR="00426828" w:rsidRPr="00426828" w:rsidRDefault="00426828">
            <w:pPr>
              <w:spacing w:after="0" w:line="240" w:lineRule="auto"/>
              <w:rPr>
                <w:rFonts w:eastAsia="Times New Roman"/>
                <w:b/>
                <w:bCs/>
                <w:szCs w:val="24"/>
              </w:rPr>
            </w:pPr>
            <w:r w:rsidRPr="00426828">
              <w:rPr>
                <w:rFonts w:eastAsia="Times New Roman"/>
                <w:b/>
                <w:bCs/>
                <w:szCs w:val="24"/>
              </w:rPr>
              <w:t>Process Improvement</w:t>
            </w:r>
          </w:p>
        </w:tc>
        <w:tc>
          <w:tcPr>
            <w:tcW w:w="5516" w:type="dxa"/>
            <w:shd w:val="clear" w:color="auto" w:fill="auto"/>
            <w:hideMark/>
          </w:tcPr>
          <w:p w14:paraId="37BE702E" w14:textId="67BFD72A" w:rsidR="00426828" w:rsidRPr="00426828" w:rsidRDefault="00426828" w:rsidP="00702FA9">
            <w:pPr>
              <w:spacing w:after="0" w:line="240" w:lineRule="auto"/>
              <w:rPr>
                <w:rFonts w:eastAsia="Times New Roman"/>
                <w:szCs w:val="24"/>
              </w:rPr>
            </w:pPr>
            <w:r w:rsidRPr="00426828">
              <w:rPr>
                <w:rFonts w:eastAsia="Times New Roman"/>
                <w:szCs w:val="24"/>
                <w:lang w:val="en-GB"/>
              </w:rPr>
              <w:t>21.1</w:t>
            </w:r>
            <w:r w:rsidRPr="00426828">
              <w:rPr>
                <w:rFonts w:eastAsia="Times New Roman"/>
                <w:sz w:val="14"/>
                <w:szCs w:val="14"/>
                <w:lang w:val="en-GB"/>
              </w:rPr>
              <w:t xml:space="preserve">      </w:t>
            </w:r>
            <w:r w:rsidRPr="00426828">
              <w:rPr>
                <w:rFonts w:eastAsia="Times New Roman"/>
                <w:szCs w:val="24"/>
                <w:lang w:val="en-GB"/>
              </w:rPr>
              <w:t xml:space="preserve">Process Improvement will be done to enable the Purchaser to adopt some of the best practices embedded in the </w:t>
            </w:r>
            <w:r w:rsidR="00656A6F">
              <w:rPr>
                <w:rFonts w:eastAsia="Times New Roman"/>
                <w:szCs w:val="24"/>
                <w:lang w:val="en-GB"/>
              </w:rPr>
              <w:t>e-Connect System</w:t>
            </w:r>
            <w:r w:rsidRPr="00426828">
              <w:rPr>
                <w:rFonts w:eastAsia="Times New Roman"/>
                <w:szCs w:val="24"/>
                <w:lang w:val="en-GB"/>
              </w:rPr>
              <w:t>. The areas that can bring maximum benefits will be identified by the Bidder in close coordination with the Purchaser’s process owners.</w:t>
            </w:r>
          </w:p>
        </w:tc>
      </w:tr>
      <w:tr w:rsidR="00E45CF3" w:rsidRPr="00426828" w14:paraId="08F48643" w14:textId="77777777" w:rsidTr="00702FA9">
        <w:trPr>
          <w:trHeight w:val="2303"/>
        </w:trPr>
        <w:tc>
          <w:tcPr>
            <w:tcW w:w="928" w:type="dxa"/>
            <w:vMerge/>
            <w:hideMark/>
          </w:tcPr>
          <w:p w14:paraId="252B03D3" w14:textId="77777777" w:rsidR="00426828" w:rsidRPr="00426828" w:rsidRDefault="00426828">
            <w:pPr>
              <w:spacing w:after="0" w:line="240" w:lineRule="auto"/>
              <w:rPr>
                <w:rFonts w:eastAsia="Times New Roman"/>
                <w:b/>
                <w:bCs/>
                <w:szCs w:val="24"/>
              </w:rPr>
            </w:pPr>
          </w:p>
        </w:tc>
        <w:tc>
          <w:tcPr>
            <w:tcW w:w="3044" w:type="dxa"/>
            <w:vMerge/>
            <w:hideMark/>
          </w:tcPr>
          <w:p w14:paraId="7E3E79FC" w14:textId="77777777" w:rsidR="00426828" w:rsidRPr="00426828" w:rsidRDefault="00426828">
            <w:pPr>
              <w:spacing w:after="0" w:line="240" w:lineRule="auto"/>
              <w:rPr>
                <w:rFonts w:eastAsia="Times New Roman"/>
                <w:b/>
                <w:bCs/>
                <w:szCs w:val="24"/>
              </w:rPr>
            </w:pPr>
          </w:p>
        </w:tc>
        <w:tc>
          <w:tcPr>
            <w:tcW w:w="5516" w:type="dxa"/>
            <w:shd w:val="clear" w:color="auto" w:fill="auto"/>
            <w:hideMark/>
          </w:tcPr>
          <w:p w14:paraId="3DDAAB90" w14:textId="1AEAF023" w:rsidR="00426828" w:rsidRPr="00426828" w:rsidRDefault="00426828" w:rsidP="00702FA9">
            <w:pPr>
              <w:spacing w:after="0" w:line="240" w:lineRule="auto"/>
              <w:rPr>
                <w:rFonts w:eastAsia="Times New Roman"/>
                <w:szCs w:val="24"/>
              </w:rPr>
            </w:pPr>
            <w:r w:rsidRPr="00426828">
              <w:rPr>
                <w:rFonts w:eastAsia="Times New Roman"/>
                <w:szCs w:val="24"/>
                <w:lang w:val="en-GB"/>
              </w:rPr>
              <w:t>21.2</w:t>
            </w:r>
            <w:r w:rsidRPr="00426828">
              <w:rPr>
                <w:rFonts w:eastAsia="Times New Roman"/>
                <w:sz w:val="14"/>
                <w:szCs w:val="14"/>
                <w:lang w:val="en-GB"/>
              </w:rPr>
              <w:t xml:space="preserve">      </w:t>
            </w:r>
            <w:r w:rsidRPr="00426828">
              <w:rPr>
                <w:rFonts w:eastAsia="Times New Roman"/>
                <w:szCs w:val="24"/>
                <w:lang w:val="en-GB"/>
              </w:rPr>
              <w:t xml:space="preserve">The Bidder’s team needs to work closely with the Purchaser’s core team to translate this into a set of processes that can be implemented in </w:t>
            </w:r>
            <w:r w:rsidR="00656A6F">
              <w:rPr>
                <w:rFonts w:eastAsia="Times New Roman"/>
                <w:szCs w:val="24"/>
                <w:lang w:val="en-GB"/>
              </w:rPr>
              <w:t>e-Connect System</w:t>
            </w:r>
            <w:r w:rsidRPr="00426828">
              <w:rPr>
                <w:rFonts w:eastAsia="Times New Roman"/>
                <w:szCs w:val="24"/>
                <w:lang w:val="en-GB"/>
              </w:rPr>
              <w:t xml:space="preserve">. In order to do this, the Bidder will also bring in knowledge of the best practices adopted by other organizations </w:t>
            </w:r>
            <w:r w:rsidR="00656A6F">
              <w:rPr>
                <w:rFonts w:eastAsia="Times New Roman"/>
                <w:szCs w:val="24"/>
                <w:lang w:val="en-GB"/>
              </w:rPr>
              <w:t xml:space="preserve">in similar systems </w:t>
            </w:r>
          </w:p>
        </w:tc>
      </w:tr>
      <w:tr w:rsidR="00E45CF3" w:rsidRPr="00426828" w14:paraId="6E5BB295" w14:textId="77777777" w:rsidTr="00702FA9">
        <w:trPr>
          <w:trHeight w:val="1610"/>
        </w:trPr>
        <w:tc>
          <w:tcPr>
            <w:tcW w:w="928" w:type="dxa"/>
            <w:vMerge w:val="restart"/>
            <w:shd w:val="clear" w:color="000000" w:fill="F2F2F2"/>
            <w:hideMark/>
          </w:tcPr>
          <w:p w14:paraId="7B45ECFA" w14:textId="77777777" w:rsidR="00426828" w:rsidRPr="00426828" w:rsidRDefault="00426828" w:rsidP="00253B54">
            <w:pPr>
              <w:spacing w:after="0" w:line="240" w:lineRule="auto"/>
              <w:rPr>
                <w:rFonts w:eastAsia="Times New Roman"/>
                <w:b/>
                <w:bCs/>
                <w:szCs w:val="24"/>
              </w:rPr>
            </w:pPr>
            <w:r w:rsidRPr="00426828">
              <w:rPr>
                <w:rFonts w:eastAsia="Times New Roman"/>
                <w:b/>
                <w:bCs/>
                <w:szCs w:val="24"/>
              </w:rPr>
              <w:t>22</w:t>
            </w:r>
            <w:r w:rsidRPr="00426828">
              <w:rPr>
                <w:rFonts w:eastAsia="Times New Roman"/>
                <w:b/>
                <w:bCs/>
                <w:sz w:val="14"/>
                <w:szCs w:val="14"/>
              </w:rPr>
              <w:t xml:space="preserve">    </w:t>
            </w:r>
            <w:r w:rsidRPr="00426828">
              <w:rPr>
                <w:rFonts w:eastAsia="Times New Roman"/>
                <w:b/>
                <w:bCs/>
                <w:szCs w:val="24"/>
              </w:rPr>
              <w:t> </w:t>
            </w:r>
          </w:p>
        </w:tc>
        <w:tc>
          <w:tcPr>
            <w:tcW w:w="3044" w:type="dxa"/>
            <w:vMerge w:val="restart"/>
            <w:shd w:val="clear" w:color="auto" w:fill="auto"/>
            <w:hideMark/>
          </w:tcPr>
          <w:p w14:paraId="44A1386B" w14:textId="77777777" w:rsidR="00426828" w:rsidRPr="00426828" w:rsidRDefault="00426828">
            <w:pPr>
              <w:spacing w:after="0" w:line="240" w:lineRule="auto"/>
              <w:rPr>
                <w:rFonts w:eastAsia="Times New Roman"/>
                <w:b/>
                <w:bCs/>
                <w:szCs w:val="24"/>
              </w:rPr>
            </w:pPr>
            <w:r w:rsidRPr="00426828">
              <w:rPr>
                <w:rFonts w:eastAsia="Times New Roman"/>
                <w:b/>
                <w:bCs/>
                <w:szCs w:val="24"/>
              </w:rPr>
              <w:t>Quality Audit by the Principal or Original Equipment Manufacture</w:t>
            </w:r>
          </w:p>
        </w:tc>
        <w:tc>
          <w:tcPr>
            <w:tcW w:w="5516" w:type="dxa"/>
            <w:shd w:val="clear" w:color="auto" w:fill="auto"/>
            <w:hideMark/>
          </w:tcPr>
          <w:p w14:paraId="77FE359D" w14:textId="3CEFCCFE" w:rsidR="00426828" w:rsidRPr="00426828" w:rsidRDefault="00426828" w:rsidP="00702FA9">
            <w:pPr>
              <w:spacing w:after="0" w:line="240" w:lineRule="auto"/>
              <w:rPr>
                <w:rFonts w:eastAsia="Times New Roman"/>
                <w:szCs w:val="24"/>
              </w:rPr>
            </w:pPr>
            <w:r w:rsidRPr="00426828">
              <w:rPr>
                <w:rFonts w:eastAsia="Times New Roman"/>
                <w:szCs w:val="24"/>
                <w:lang w:val="en-GB"/>
              </w:rPr>
              <w:t>22.1</w:t>
            </w:r>
            <w:r w:rsidRPr="00426828">
              <w:rPr>
                <w:rFonts w:eastAsia="Times New Roman"/>
                <w:sz w:val="14"/>
                <w:szCs w:val="14"/>
                <w:lang w:val="en-GB"/>
              </w:rPr>
              <w:t xml:space="preserve">      </w:t>
            </w:r>
            <w:r w:rsidRPr="00426828">
              <w:rPr>
                <w:rFonts w:eastAsia="Times New Roman"/>
                <w:szCs w:val="24"/>
                <w:lang w:val="en-GB"/>
              </w:rPr>
              <w:t xml:space="preserve">The Bidder shall ensure to depute consultants from Principal and OEM suppliers each during the Blueprint &amp; Go-Live Phase on mutually agreed dates at the Purchaser’s site for ensuring smooth and proper implementation of </w:t>
            </w:r>
            <w:r w:rsidR="00656A6F">
              <w:rPr>
                <w:rFonts w:eastAsia="Times New Roman"/>
                <w:szCs w:val="24"/>
                <w:lang w:val="en-GB"/>
              </w:rPr>
              <w:t>e-Connect System</w:t>
            </w:r>
            <w:r w:rsidRPr="00426828">
              <w:rPr>
                <w:rFonts w:eastAsia="Times New Roman"/>
                <w:szCs w:val="24"/>
                <w:lang w:val="en-GB"/>
              </w:rPr>
              <w:t xml:space="preserve"> at the Purchaser’s site. </w:t>
            </w:r>
          </w:p>
        </w:tc>
      </w:tr>
      <w:tr w:rsidR="00E45CF3" w:rsidRPr="00426828" w14:paraId="5740D937" w14:textId="77777777" w:rsidTr="00702FA9">
        <w:trPr>
          <w:trHeight w:val="1610"/>
        </w:trPr>
        <w:tc>
          <w:tcPr>
            <w:tcW w:w="928" w:type="dxa"/>
            <w:vMerge/>
            <w:hideMark/>
          </w:tcPr>
          <w:p w14:paraId="5AF39875" w14:textId="77777777" w:rsidR="00426828" w:rsidRPr="00426828" w:rsidRDefault="00426828">
            <w:pPr>
              <w:spacing w:after="0" w:line="240" w:lineRule="auto"/>
              <w:rPr>
                <w:rFonts w:eastAsia="Times New Roman"/>
                <w:b/>
                <w:bCs/>
                <w:szCs w:val="24"/>
              </w:rPr>
            </w:pPr>
          </w:p>
        </w:tc>
        <w:tc>
          <w:tcPr>
            <w:tcW w:w="3044" w:type="dxa"/>
            <w:vMerge/>
            <w:hideMark/>
          </w:tcPr>
          <w:p w14:paraId="4E2C96BF" w14:textId="77777777" w:rsidR="00426828" w:rsidRPr="00426828" w:rsidRDefault="00426828">
            <w:pPr>
              <w:spacing w:after="0" w:line="240" w:lineRule="auto"/>
              <w:rPr>
                <w:rFonts w:eastAsia="Times New Roman"/>
                <w:b/>
                <w:bCs/>
                <w:szCs w:val="24"/>
              </w:rPr>
            </w:pPr>
          </w:p>
        </w:tc>
        <w:tc>
          <w:tcPr>
            <w:tcW w:w="5516" w:type="dxa"/>
            <w:shd w:val="clear" w:color="auto" w:fill="auto"/>
            <w:hideMark/>
          </w:tcPr>
          <w:p w14:paraId="1F9FF9DA" w14:textId="4C4E08A6" w:rsidR="00426828" w:rsidRPr="00426828" w:rsidRDefault="00426828" w:rsidP="00702FA9">
            <w:pPr>
              <w:spacing w:after="0" w:line="240" w:lineRule="auto"/>
              <w:rPr>
                <w:rFonts w:eastAsia="Times New Roman"/>
                <w:szCs w:val="24"/>
              </w:rPr>
            </w:pPr>
            <w:r w:rsidRPr="00426828">
              <w:rPr>
                <w:rFonts w:eastAsia="Times New Roman"/>
                <w:szCs w:val="24"/>
                <w:lang w:val="en-GB"/>
              </w:rPr>
              <w:t>22.2</w:t>
            </w:r>
            <w:r w:rsidRPr="00426828">
              <w:rPr>
                <w:rFonts w:eastAsia="Times New Roman"/>
                <w:sz w:val="14"/>
                <w:szCs w:val="14"/>
                <w:lang w:val="en-GB"/>
              </w:rPr>
              <w:t xml:space="preserve">      </w:t>
            </w:r>
            <w:r w:rsidRPr="00426828">
              <w:rPr>
                <w:rFonts w:eastAsia="Times New Roman"/>
                <w:szCs w:val="24"/>
                <w:lang w:val="en-GB"/>
              </w:rPr>
              <w:t xml:space="preserve">The Principal and OEM shall submit two Audit Reports/Audit Observations on </w:t>
            </w:r>
            <w:r w:rsidR="00656A6F">
              <w:rPr>
                <w:rFonts w:eastAsia="Times New Roman"/>
                <w:szCs w:val="24"/>
                <w:lang w:val="en-GB"/>
              </w:rPr>
              <w:t>e-Connect System</w:t>
            </w:r>
            <w:r w:rsidRPr="00426828">
              <w:rPr>
                <w:rFonts w:eastAsia="Times New Roman"/>
                <w:szCs w:val="24"/>
                <w:lang w:val="en-GB"/>
              </w:rPr>
              <w:t xml:space="preserve"> to the Purchaser. These two reports shall be submitted, one after </w:t>
            </w:r>
            <w:r w:rsidR="00BC3639" w:rsidRPr="00426828">
              <w:rPr>
                <w:rFonts w:eastAsia="Times New Roman"/>
                <w:szCs w:val="24"/>
                <w:lang w:val="en-GB"/>
              </w:rPr>
              <w:t>the Blueprint</w:t>
            </w:r>
            <w:r w:rsidRPr="00426828">
              <w:rPr>
                <w:rFonts w:eastAsia="Times New Roman"/>
                <w:szCs w:val="24"/>
                <w:lang w:val="en-GB"/>
              </w:rPr>
              <w:t xml:space="preserve"> and the other before the Go-Live of </w:t>
            </w:r>
            <w:r w:rsidR="00656A6F">
              <w:rPr>
                <w:rFonts w:eastAsia="Times New Roman"/>
                <w:szCs w:val="24"/>
                <w:lang w:val="en-GB"/>
              </w:rPr>
              <w:t>e-Connect</w:t>
            </w:r>
            <w:r w:rsidRPr="00426828">
              <w:rPr>
                <w:rFonts w:eastAsia="Times New Roman"/>
                <w:szCs w:val="24"/>
                <w:lang w:val="en-GB"/>
              </w:rPr>
              <w:t xml:space="preserve">. </w:t>
            </w:r>
          </w:p>
        </w:tc>
      </w:tr>
      <w:tr w:rsidR="00E45CF3" w:rsidRPr="00426828" w14:paraId="3E75B39E" w14:textId="77777777" w:rsidTr="00702FA9">
        <w:trPr>
          <w:trHeight w:val="1016"/>
        </w:trPr>
        <w:tc>
          <w:tcPr>
            <w:tcW w:w="928" w:type="dxa"/>
            <w:vMerge/>
            <w:hideMark/>
          </w:tcPr>
          <w:p w14:paraId="268FFC35" w14:textId="77777777" w:rsidR="00426828" w:rsidRPr="00426828" w:rsidRDefault="00426828">
            <w:pPr>
              <w:spacing w:after="0" w:line="240" w:lineRule="auto"/>
              <w:rPr>
                <w:rFonts w:eastAsia="Times New Roman"/>
                <w:b/>
                <w:bCs/>
                <w:szCs w:val="24"/>
              </w:rPr>
            </w:pPr>
          </w:p>
        </w:tc>
        <w:tc>
          <w:tcPr>
            <w:tcW w:w="3044" w:type="dxa"/>
            <w:vMerge/>
            <w:hideMark/>
          </w:tcPr>
          <w:p w14:paraId="7CCB4FAC" w14:textId="77777777" w:rsidR="00426828" w:rsidRPr="00426828" w:rsidRDefault="00426828">
            <w:pPr>
              <w:spacing w:after="0" w:line="240" w:lineRule="auto"/>
              <w:rPr>
                <w:rFonts w:eastAsia="Times New Roman"/>
                <w:b/>
                <w:bCs/>
                <w:szCs w:val="24"/>
              </w:rPr>
            </w:pPr>
          </w:p>
        </w:tc>
        <w:tc>
          <w:tcPr>
            <w:tcW w:w="5516" w:type="dxa"/>
            <w:tcBorders>
              <w:bottom w:val="nil"/>
            </w:tcBorders>
            <w:shd w:val="clear" w:color="auto" w:fill="auto"/>
            <w:hideMark/>
          </w:tcPr>
          <w:p w14:paraId="1EBC7232" w14:textId="61830D59" w:rsidR="00426828" w:rsidRPr="00426828" w:rsidRDefault="00426828" w:rsidP="00702FA9">
            <w:pPr>
              <w:spacing w:after="0" w:line="240" w:lineRule="auto"/>
              <w:rPr>
                <w:rFonts w:eastAsia="Times New Roman"/>
                <w:szCs w:val="24"/>
              </w:rPr>
            </w:pPr>
            <w:r w:rsidRPr="00426828">
              <w:rPr>
                <w:rFonts w:eastAsia="Times New Roman"/>
                <w:szCs w:val="24"/>
                <w:lang w:val="en-GB"/>
              </w:rPr>
              <w:t>22.3</w:t>
            </w:r>
            <w:r w:rsidRPr="00426828">
              <w:rPr>
                <w:rFonts w:eastAsia="Times New Roman"/>
                <w:sz w:val="14"/>
                <w:szCs w:val="14"/>
                <w:lang w:val="en-GB"/>
              </w:rPr>
              <w:t xml:space="preserve">      </w:t>
            </w:r>
            <w:r w:rsidRPr="00426828">
              <w:rPr>
                <w:rFonts w:eastAsia="Times New Roman"/>
                <w:szCs w:val="24"/>
                <w:lang w:val="en-GB"/>
              </w:rPr>
              <w:t xml:space="preserve">The envisaged responsibilities of the Principal and OEM for the </w:t>
            </w:r>
            <w:r w:rsidR="00656A6F">
              <w:rPr>
                <w:rFonts w:eastAsia="Times New Roman"/>
                <w:szCs w:val="24"/>
                <w:lang w:val="en-GB"/>
              </w:rPr>
              <w:t>e-Connect System</w:t>
            </w:r>
            <w:r w:rsidRPr="00426828">
              <w:rPr>
                <w:rFonts w:eastAsia="Times New Roman"/>
                <w:szCs w:val="24"/>
                <w:lang w:val="en-GB"/>
              </w:rPr>
              <w:t xml:space="preserve"> at the Purchaser’s, are as follows:  </w:t>
            </w:r>
          </w:p>
        </w:tc>
      </w:tr>
      <w:tr w:rsidR="00E45CF3" w:rsidRPr="00426828" w14:paraId="5F8491AA" w14:textId="77777777" w:rsidTr="00702FA9">
        <w:trPr>
          <w:trHeight w:val="782"/>
        </w:trPr>
        <w:tc>
          <w:tcPr>
            <w:tcW w:w="928" w:type="dxa"/>
            <w:vMerge/>
            <w:hideMark/>
          </w:tcPr>
          <w:p w14:paraId="44788ADE" w14:textId="77777777" w:rsidR="00426828" w:rsidRPr="00426828" w:rsidRDefault="00426828">
            <w:pPr>
              <w:spacing w:after="0" w:line="240" w:lineRule="auto"/>
              <w:rPr>
                <w:rFonts w:eastAsia="Times New Roman"/>
                <w:b/>
                <w:bCs/>
                <w:szCs w:val="24"/>
              </w:rPr>
            </w:pPr>
          </w:p>
        </w:tc>
        <w:tc>
          <w:tcPr>
            <w:tcW w:w="3044" w:type="dxa"/>
            <w:vMerge/>
            <w:hideMark/>
          </w:tcPr>
          <w:p w14:paraId="5F7431A6" w14:textId="77777777" w:rsidR="00426828" w:rsidRPr="00426828" w:rsidRDefault="00426828">
            <w:pPr>
              <w:spacing w:after="0" w:line="240" w:lineRule="auto"/>
              <w:rPr>
                <w:rFonts w:eastAsia="Times New Roman"/>
                <w:b/>
                <w:bCs/>
                <w:szCs w:val="24"/>
              </w:rPr>
            </w:pPr>
          </w:p>
        </w:tc>
        <w:tc>
          <w:tcPr>
            <w:tcW w:w="5516" w:type="dxa"/>
            <w:tcBorders>
              <w:top w:val="nil"/>
              <w:bottom w:val="nil"/>
            </w:tcBorders>
            <w:shd w:val="clear" w:color="auto" w:fill="auto"/>
            <w:hideMark/>
          </w:tcPr>
          <w:p w14:paraId="07A1A6B1" w14:textId="1E44A8BA" w:rsidR="00426828" w:rsidRPr="00426828" w:rsidRDefault="00426828" w:rsidP="00702FA9">
            <w:pPr>
              <w:spacing w:after="0" w:line="240" w:lineRule="auto"/>
              <w:rPr>
                <w:rFonts w:ascii="Symbol" w:eastAsia="Times New Roman" w:hAnsi="Symbol" w:cs="Calibri"/>
                <w:szCs w:val="24"/>
              </w:rPr>
            </w:pPr>
            <w:r w:rsidRPr="00426828">
              <w:rPr>
                <w:rFonts w:ascii="Symbol" w:eastAsia="Times New Roman" w:hAnsi="Symbol" w:cs="Calibri"/>
                <w:szCs w:val="24"/>
                <w:lang w:val="en-GB"/>
              </w:rPr>
              <w:t></w:t>
            </w:r>
            <w:r w:rsidRPr="00426828">
              <w:rPr>
                <w:rFonts w:eastAsia="Times New Roman"/>
                <w:sz w:val="14"/>
                <w:szCs w:val="14"/>
                <w:lang w:val="en-GB"/>
              </w:rPr>
              <w:t xml:space="preserve">         </w:t>
            </w:r>
            <w:r w:rsidRPr="00426828">
              <w:rPr>
                <w:rFonts w:eastAsia="Times New Roman"/>
                <w:szCs w:val="24"/>
                <w:lang w:val="en-GB"/>
              </w:rPr>
              <w:t xml:space="preserve">Review Blueprint Documents prepared by the Bidder  </w:t>
            </w:r>
          </w:p>
        </w:tc>
      </w:tr>
      <w:tr w:rsidR="00E45CF3" w:rsidRPr="00426828" w14:paraId="5D7A25BD" w14:textId="77777777" w:rsidTr="00702FA9">
        <w:trPr>
          <w:trHeight w:val="945"/>
        </w:trPr>
        <w:tc>
          <w:tcPr>
            <w:tcW w:w="928" w:type="dxa"/>
            <w:vMerge/>
            <w:hideMark/>
          </w:tcPr>
          <w:p w14:paraId="7BD51DE4" w14:textId="77777777" w:rsidR="00426828" w:rsidRPr="00426828" w:rsidRDefault="00426828">
            <w:pPr>
              <w:spacing w:after="0" w:line="240" w:lineRule="auto"/>
              <w:rPr>
                <w:rFonts w:eastAsia="Times New Roman"/>
                <w:b/>
                <w:bCs/>
                <w:szCs w:val="24"/>
              </w:rPr>
            </w:pPr>
          </w:p>
        </w:tc>
        <w:tc>
          <w:tcPr>
            <w:tcW w:w="3044" w:type="dxa"/>
            <w:vMerge/>
            <w:hideMark/>
          </w:tcPr>
          <w:p w14:paraId="39E8ACB0" w14:textId="77777777" w:rsidR="00426828" w:rsidRPr="00426828" w:rsidRDefault="00426828">
            <w:pPr>
              <w:spacing w:after="0" w:line="240" w:lineRule="auto"/>
              <w:rPr>
                <w:rFonts w:eastAsia="Times New Roman"/>
                <w:b/>
                <w:bCs/>
                <w:szCs w:val="24"/>
              </w:rPr>
            </w:pPr>
          </w:p>
        </w:tc>
        <w:tc>
          <w:tcPr>
            <w:tcW w:w="5516" w:type="dxa"/>
            <w:tcBorders>
              <w:top w:val="nil"/>
            </w:tcBorders>
            <w:shd w:val="clear" w:color="auto" w:fill="auto"/>
            <w:hideMark/>
          </w:tcPr>
          <w:p w14:paraId="2E35B554" w14:textId="430E31F1" w:rsidR="00426828" w:rsidRPr="00426828" w:rsidRDefault="00426828" w:rsidP="00702FA9">
            <w:pPr>
              <w:spacing w:after="0" w:line="240" w:lineRule="auto"/>
              <w:rPr>
                <w:rFonts w:ascii="Symbol" w:eastAsia="Times New Roman" w:hAnsi="Symbol" w:cs="Calibri"/>
                <w:szCs w:val="24"/>
              </w:rPr>
            </w:pPr>
            <w:r w:rsidRPr="00426828">
              <w:rPr>
                <w:rFonts w:ascii="Symbol" w:eastAsia="Times New Roman" w:hAnsi="Symbol" w:cs="Calibri"/>
                <w:szCs w:val="24"/>
                <w:lang w:val="en-GB"/>
              </w:rPr>
              <w:t></w:t>
            </w:r>
            <w:r w:rsidRPr="00426828">
              <w:rPr>
                <w:rFonts w:eastAsia="Times New Roman"/>
                <w:sz w:val="14"/>
                <w:szCs w:val="14"/>
                <w:lang w:val="en-GB"/>
              </w:rPr>
              <w:t xml:space="preserve">         </w:t>
            </w:r>
            <w:r w:rsidRPr="00426828">
              <w:rPr>
                <w:rFonts w:eastAsia="Times New Roman"/>
                <w:szCs w:val="24"/>
                <w:lang w:val="en-GB"/>
              </w:rPr>
              <w:t xml:space="preserve">Review Go-Live parameters/ readiness </w:t>
            </w:r>
            <w:r w:rsidRPr="00656A6F">
              <w:rPr>
                <w:rFonts w:eastAsia="Times New Roman"/>
                <w:szCs w:val="24"/>
                <w:lang w:val="en-GB"/>
              </w:rPr>
              <w:t xml:space="preserve">of </w:t>
            </w:r>
            <w:r w:rsidR="00656A6F">
              <w:rPr>
                <w:rFonts w:eastAsia="Times New Roman"/>
                <w:szCs w:val="24"/>
                <w:lang w:val="en-GB"/>
              </w:rPr>
              <w:t>e-Connect</w:t>
            </w:r>
            <w:r w:rsidRPr="00426828">
              <w:rPr>
                <w:rFonts w:eastAsia="Times New Roman"/>
                <w:szCs w:val="24"/>
                <w:lang w:val="en-GB"/>
              </w:rPr>
              <w:t xml:space="preserve"> </w:t>
            </w:r>
          </w:p>
        </w:tc>
      </w:tr>
      <w:tr w:rsidR="00E45CF3" w:rsidRPr="00426828" w14:paraId="786FD0CB" w14:textId="77777777" w:rsidTr="00702FA9">
        <w:trPr>
          <w:trHeight w:val="1934"/>
        </w:trPr>
        <w:tc>
          <w:tcPr>
            <w:tcW w:w="928" w:type="dxa"/>
            <w:vMerge w:val="restart"/>
            <w:shd w:val="clear" w:color="000000" w:fill="F2F2F2"/>
            <w:hideMark/>
          </w:tcPr>
          <w:p w14:paraId="3206B5C7" w14:textId="77777777" w:rsidR="00426828" w:rsidRPr="00426828" w:rsidRDefault="00426828" w:rsidP="00253B54">
            <w:pPr>
              <w:spacing w:after="0" w:line="240" w:lineRule="auto"/>
              <w:rPr>
                <w:rFonts w:eastAsia="Times New Roman"/>
                <w:b/>
                <w:bCs/>
                <w:szCs w:val="24"/>
              </w:rPr>
            </w:pPr>
            <w:r w:rsidRPr="00426828">
              <w:rPr>
                <w:rFonts w:eastAsia="Times New Roman"/>
                <w:b/>
                <w:bCs/>
                <w:szCs w:val="24"/>
              </w:rPr>
              <w:lastRenderedPageBreak/>
              <w:t>23</w:t>
            </w:r>
            <w:r w:rsidRPr="00426828">
              <w:rPr>
                <w:rFonts w:eastAsia="Times New Roman"/>
                <w:b/>
                <w:bCs/>
                <w:sz w:val="14"/>
                <w:szCs w:val="14"/>
              </w:rPr>
              <w:t xml:space="preserve">    </w:t>
            </w:r>
            <w:r w:rsidRPr="00426828">
              <w:rPr>
                <w:rFonts w:eastAsia="Times New Roman"/>
                <w:b/>
                <w:bCs/>
                <w:szCs w:val="24"/>
              </w:rPr>
              <w:t> </w:t>
            </w:r>
          </w:p>
        </w:tc>
        <w:tc>
          <w:tcPr>
            <w:tcW w:w="3044" w:type="dxa"/>
            <w:vMerge w:val="restart"/>
            <w:shd w:val="clear" w:color="auto" w:fill="auto"/>
            <w:hideMark/>
          </w:tcPr>
          <w:p w14:paraId="46785F45" w14:textId="77777777" w:rsidR="00426828" w:rsidRPr="00426828" w:rsidRDefault="00426828">
            <w:pPr>
              <w:spacing w:after="0" w:line="240" w:lineRule="auto"/>
              <w:rPr>
                <w:rFonts w:eastAsia="Times New Roman"/>
                <w:b/>
                <w:bCs/>
                <w:szCs w:val="24"/>
              </w:rPr>
            </w:pPr>
            <w:r w:rsidRPr="00426828">
              <w:rPr>
                <w:rFonts w:eastAsia="Times New Roman"/>
                <w:b/>
                <w:bCs/>
                <w:szCs w:val="24"/>
              </w:rPr>
              <w:t>Project Management Guidelines</w:t>
            </w:r>
          </w:p>
        </w:tc>
        <w:tc>
          <w:tcPr>
            <w:tcW w:w="5516" w:type="dxa"/>
            <w:shd w:val="clear" w:color="auto" w:fill="auto"/>
            <w:hideMark/>
          </w:tcPr>
          <w:p w14:paraId="12EBBAF4" w14:textId="77777777" w:rsidR="00426828" w:rsidRPr="00426828" w:rsidRDefault="00426828" w:rsidP="00702FA9">
            <w:pPr>
              <w:spacing w:after="0" w:line="240" w:lineRule="auto"/>
              <w:rPr>
                <w:rFonts w:eastAsia="Times New Roman"/>
                <w:szCs w:val="24"/>
              </w:rPr>
            </w:pPr>
            <w:r w:rsidRPr="00426828">
              <w:rPr>
                <w:rFonts w:eastAsia="Times New Roman"/>
                <w:szCs w:val="24"/>
                <w:lang w:val="en-GB"/>
              </w:rPr>
              <w:t>23.1</w:t>
            </w:r>
            <w:r w:rsidRPr="00426828">
              <w:rPr>
                <w:rFonts w:eastAsia="Times New Roman"/>
                <w:sz w:val="14"/>
                <w:szCs w:val="14"/>
                <w:lang w:val="en-GB"/>
              </w:rPr>
              <w:t xml:space="preserve">      </w:t>
            </w:r>
            <w:r w:rsidRPr="00426828">
              <w:rPr>
                <w:rFonts w:eastAsia="Times New Roman"/>
                <w:szCs w:val="24"/>
                <w:lang w:val="en-GB"/>
              </w:rPr>
              <w:t>The project will be governed by a Steering Committee that consists of members appointed by the Purchaser, member(s) of Bidder and Quality Review group. Purchaser will approve the constitution of the Steering Committee at the commencement of the project.</w:t>
            </w:r>
          </w:p>
        </w:tc>
      </w:tr>
      <w:tr w:rsidR="00E45CF3" w:rsidRPr="00426828" w14:paraId="1D2F1BB6" w14:textId="77777777" w:rsidTr="00702FA9">
        <w:trPr>
          <w:trHeight w:val="1097"/>
        </w:trPr>
        <w:tc>
          <w:tcPr>
            <w:tcW w:w="928" w:type="dxa"/>
            <w:vMerge/>
            <w:hideMark/>
          </w:tcPr>
          <w:p w14:paraId="01BD6285" w14:textId="77777777" w:rsidR="00426828" w:rsidRPr="00426828" w:rsidRDefault="00426828">
            <w:pPr>
              <w:spacing w:after="0" w:line="240" w:lineRule="auto"/>
              <w:rPr>
                <w:rFonts w:eastAsia="Times New Roman"/>
                <w:b/>
                <w:bCs/>
                <w:szCs w:val="24"/>
              </w:rPr>
            </w:pPr>
          </w:p>
        </w:tc>
        <w:tc>
          <w:tcPr>
            <w:tcW w:w="3044" w:type="dxa"/>
            <w:vMerge/>
            <w:hideMark/>
          </w:tcPr>
          <w:p w14:paraId="59792DC8" w14:textId="77777777" w:rsidR="00426828" w:rsidRPr="00426828" w:rsidRDefault="00426828">
            <w:pPr>
              <w:spacing w:after="0" w:line="240" w:lineRule="auto"/>
              <w:rPr>
                <w:rFonts w:eastAsia="Times New Roman"/>
                <w:b/>
                <w:bCs/>
                <w:szCs w:val="24"/>
              </w:rPr>
            </w:pPr>
          </w:p>
        </w:tc>
        <w:tc>
          <w:tcPr>
            <w:tcW w:w="5516" w:type="dxa"/>
            <w:shd w:val="clear" w:color="auto" w:fill="auto"/>
            <w:hideMark/>
          </w:tcPr>
          <w:p w14:paraId="18DE249B" w14:textId="77777777" w:rsidR="00426828" w:rsidRPr="00426828" w:rsidRDefault="00426828" w:rsidP="00702FA9">
            <w:pPr>
              <w:spacing w:after="0" w:line="240" w:lineRule="auto"/>
              <w:rPr>
                <w:rFonts w:eastAsia="Times New Roman"/>
                <w:szCs w:val="24"/>
              </w:rPr>
            </w:pPr>
            <w:r w:rsidRPr="00426828">
              <w:rPr>
                <w:rFonts w:eastAsia="Times New Roman"/>
                <w:szCs w:val="24"/>
                <w:lang w:val="en-GB"/>
              </w:rPr>
              <w:t>23.2</w:t>
            </w:r>
            <w:r w:rsidRPr="00426828">
              <w:rPr>
                <w:rFonts w:eastAsia="Times New Roman"/>
                <w:sz w:val="14"/>
                <w:szCs w:val="14"/>
                <w:lang w:val="en-GB"/>
              </w:rPr>
              <w:t xml:space="preserve">      </w:t>
            </w:r>
            <w:r w:rsidRPr="00426828">
              <w:rPr>
                <w:rFonts w:eastAsia="Times New Roman"/>
                <w:szCs w:val="24"/>
                <w:lang w:val="en-GB"/>
              </w:rPr>
              <w:t>Bidder shall be responsible for “go-live” as per the agreed schedule and output from the deliverables in each Phase.</w:t>
            </w:r>
          </w:p>
        </w:tc>
      </w:tr>
      <w:tr w:rsidR="00E45CF3" w:rsidRPr="00426828" w14:paraId="58D86D96" w14:textId="77777777" w:rsidTr="00702FA9">
        <w:trPr>
          <w:trHeight w:val="1205"/>
        </w:trPr>
        <w:tc>
          <w:tcPr>
            <w:tcW w:w="928" w:type="dxa"/>
            <w:vMerge/>
            <w:hideMark/>
          </w:tcPr>
          <w:p w14:paraId="0104A5CB" w14:textId="77777777" w:rsidR="00426828" w:rsidRPr="00426828" w:rsidRDefault="00426828">
            <w:pPr>
              <w:spacing w:after="0" w:line="240" w:lineRule="auto"/>
              <w:rPr>
                <w:rFonts w:eastAsia="Times New Roman"/>
                <w:b/>
                <w:bCs/>
                <w:szCs w:val="24"/>
              </w:rPr>
            </w:pPr>
          </w:p>
        </w:tc>
        <w:tc>
          <w:tcPr>
            <w:tcW w:w="3044" w:type="dxa"/>
            <w:vMerge/>
            <w:hideMark/>
          </w:tcPr>
          <w:p w14:paraId="2A591A30" w14:textId="77777777" w:rsidR="00426828" w:rsidRPr="00426828" w:rsidRDefault="00426828">
            <w:pPr>
              <w:spacing w:after="0" w:line="240" w:lineRule="auto"/>
              <w:rPr>
                <w:rFonts w:eastAsia="Times New Roman"/>
                <w:b/>
                <w:bCs/>
                <w:szCs w:val="24"/>
              </w:rPr>
            </w:pPr>
          </w:p>
        </w:tc>
        <w:tc>
          <w:tcPr>
            <w:tcW w:w="5516" w:type="dxa"/>
            <w:shd w:val="clear" w:color="auto" w:fill="auto"/>
            <w:hideMark/>
          </w:tcPr>
          <w:p w14:paraId="374E7B2E" w14:textId="77777777" w:rsidR="00426828" w:rsidRPr="00426828" w:rsidRDefault="00426828" w:rsidP="00702FA9">
            <w:pPr>
              <w:spacing w:after="0" w:line="240" w:lineRule="auto"/>
              <w:rPr>
                <w:rFonts w:eastAsia="Times New Roman"/>
                <w:szCs w:val="24"/>
              </w:rPr>
            </w:pPr>
            <w:r w:rsidRPr="00426828">
              <w:rPr>
                <w:rFonts w:eastAsia="Times New Roman"/>
                <w:szCs w:val="24"/>
                <w:lang w:val="en-GB"/>
              </w:rPr>
              <w:t>23.3</w:t>
            </w:r>
            <w:r w:rsidRPr="00426828">
              <w:rPr>
                <w:rFonts w:eastAsia="Times New Roman"/>
                <w:sz w:val="14"/>
                <w:szCs w:val="14"/>
                <w:lang w:val="en-GB"/>
              </w:rPr>
              <w:t xml:space="preserve">      </w:t>
            </w:r>
            <w:r w:rsidRPr="00426828">
              <w:rPr>
                <w:rFonts w:eastAsia="Times New Roman"/>
                <w:szCs w:val="24"/>
                <w:lang w:val="en-GB"/>
              </w:rPr>
              <w:t>Purchaser shall appoint a Project Management Unit (PMU) who shall co-manage the project together with the Project Manager appointed by the Bidder and drive the project to successful completion.</w:t>
            </w:r>
          </w:p>
        </w:tc>
      </w:tr>
      <w:tr w:rsidR="00E45CF3" w:rsidRPr="00426828" w14:paraId="2D2A4490" w14:textId="77777777" w:rsidTr="00702FA9">
        <w:trPr>
          <w:trHeight w:val="1277"/>
        </w:trPr>
        <w:tc>
          <w:tcPr>
            <w:tcW w:w="928" w:type="dxa"/>
            <w:vMerge/>
            <w:hideMark/>
          </w:tcPr>
          <w:p w14:paraId="75581A9A" w14:textId="77777777" w:rsidR="00426828" w:rsidRPr="00426828" w:rsidRDefault="00426828">
            <w:pPr>
              <w:spacing w:after="0" w:line="240" w:lineRule="auto"/>
              <w:rPr>
                <w:rFonts w:eastAsia="Times New Roman"/>
                <w:b/>
                <w:bCs/>
                <w:szCs w:val="24"/>
              </w:rPr>
            </w:pPr>
          </w:p>
        </w:tc>
        <w:tc>
          <w:tcPr>
            <w:tcW w:w="3044" w:type="dxa"/>
            <w:vMerge/>
            <w:hideMark/>
          </w:tcPr>
          <w:p w14:paraId="50018612" w14:textId="77777777" w:rsidR="00426828" w:rsidRPr="00426828" w:rsidRDefault="00426828">
            <w:pPr>
              <w:spacing w:after="0" w:line="240" w:lineRule="auto"/>
              <w:rPr>
                <w:rFonts w:eastAsia="Times New Roman"/>
                <w:b/>
                <w:bCs/>
                <w:szCs w:val="24"/>
              </w:rPr>
            </w:pPr>
          </w:p>
        </w:tc>
        <w:tc>
          <w:tcPr>
            <w:tcW w:w="5516" w:type="dxa"/>
            <w:shd w:val="clear" w:color="auto" w:fill="auto"/>
            <w:hideMark/>
          </w:tcPr>
          <w:p w14:paraId="658151C1" w14:textId="77777777" w:rsidR="00426828" w:rsidRPr="00426828" w:rsidRDefault="00426828" w:rsidP="00702FA9">
            <w:pPr>
              <w:spacing w:after="0" w:line="240" w:lineRule="auto"/>
              <w:rPr>
                <w:rFonts w:eastAsia="Times New Roman"/>
                <w:szCs w:val="24"/>
              </w:rPr>
            </w:pPr>
            <w:r w:rsidRPr="00426828">
              <w:rPr>
                <w:rFonts w:eastAsia="Times New Roman"/>
                <w:szCs w:val="24"/>
                <w:lang w:val="en-GB"/>
              </w:rPr>
              <w:t>23.4</w:t>
            </w:r>
            <w:r w:rsidRPr="00426828">
              <w:rPr>
                <w:rFonts w:eastAsia="Times New Roman"/>
                <w:sz w:val="14"/>
                <w:szCs w:val="14"/>
                <w:lang w:val="en-GB"/>
              </w:rPr>
              <w:t xml:space="preserve">      </w:t>
            </w:r>
            <w:r w:rsidRPr="00426828">
              <w:rPr>
                <w:rFonts w:eastAsia="Times New Roman"/>
                <w:szCs w:val="24"/>
                <w:lang w:val="en-GB"/>
              </w:rPr>
              <w:t>Bidder, in coordination with the Purchaser’s PMU, shall execute the detailed design/configuration/testing and all other aspects of implementation.</w:t>
            </w:r>
          </w:p>
        </w:tc>
      </w:tr>
      <w:tr w:rsidR="00E45CF3" w:rsidRPr="00426828" w14:paraId="174E79BD" w14:textId="77777777" w:rsidTr="00702FA9">
        <w:trPr>
          <w:trHeight w:val="3050"/>
        </w:trPr>
        <w:tc>
          <w:tcPr>
            <w:tcW w:w="928" w:type="dxa"/>
            <w:vMerge/>
            <w:hideMark/>
          </w:tcPr>
          <w:p w14:paraId="36929BC8" w14:textId="77777777" w:rsidR="00426828" w:rsidRPr="00426828" w:rsidRDefault="00426828">
            <w:pPr>
              <w:spacing w:after="0" w:line="240" w:lineRule="auto"/>
              <w:rPr>
                <w:rFonts w:eastAsia="Times New Roman"/>
                <w:b/>
                <w:bCs/>
                <w:szCs w:val="24"/>
              </w:rPr>
            </w:pPr>
          </w:p>
        </w:tc>
        <w:tc>
          <w:tcPr>
            <w:tcW w:w="3044" w:type="dxa"/>
            <w:vMerge/>
            <w:hideMark/>
          </w:tcPr>
          <w:p w14:paraId="316F1043" w14:textId="77777777" w:rsidR="00426828" w:rsidRPr="00426828" w:rsidRDefault="00426828">
            <w:pPr>
              <w:spacing w:after="0" w:line="240" w:lineRule="auto"/>
              <w:rPr>
                <w:rFonts w:eastAsia="Times New Roman"/>
                <w:b/>
                <w:bCs/>
                <w:szCs w:val="24"/>
              </w:rPr>
            </w:pPr>
          </w:p>
        </w:tc>
        <w:tc>
          <w:tcPr>
            <w:tcW w:w="5516" w:type="dxa"/>
            <w:shd w:val="clear" w:color="auto" w:fill="auto"/>
            <w:hideMark/>
          </w:tcPr>
          <w:p w14:paraId="0CCFB48F" w14:textId="77777777" w:rsidR="00426828" w:rsidRPr="00426828" w:rsidRDefault="00426828" w:rsidP="00702FA9">
            <w:pPr>
              <w:spacing w:after="0" w:line="240" w:lineRule="auto"/>
              <w:rPr>
                <w:rFonts w:eastAsia="Times New Roman"/>
                <w:szCs w:val="24"/>
              </w:rPr>
            </w:pPr>
            <w:r w:rsidRPr="00426828">
              <w:rPr>
                <w:rFonts w:eastAsia="Times New Roman"/>
                <w:szCs w:val="24"/>
                <w:lang w:val="en-GB"/>
              </w:rPr>
              <w:t>23.5</w:t>
            </w:r>
            <w:r w:rsidRPr="00426828">
              <w:rPr>
                <w:rFonts w:eastAsia="Times New Roman"/>
                <w:sz w:val="14"/>
                <w:szCs w:val="14"/>
                <w:lang w:val="en-GB"/>
              </w:rPr>
              <w:t xml:space="preserve">      </w:t>
            </w:r>
            <w:r w:rsidRPr="00426828">
              <w:rPr>
                <w:rFonts w:eastAsia="Times New Roman"/>
                <w:szCs w:val="24"/>
                <w:lang w:val="en-GB"/>
              </w:rPr>
              <w:t>Deployment of resources by the Bidder in the project is subject to acceptance of the quality of such resources by the Purchaser. For any replacement / addition of resources, the Bidder shall give four weeks advance notice to the Purchaser. Further, during the course of the project, if the Purchaser finds any resource unsuitable, they shall have the right to de-list the resource from the project after due deliberations with the Bidder immediately and provide one month for appropriate replacements.</w:t>
            </w:r>
          </w:p>
        </w:tc>
      </w:tr>
      <w:tr w:rsidR="00E45CF3" w:rsidRPr="00426828" w14:paraId="14499D84" w14:textId="77777777" w:rsidTr="00702FA9">
        <w:trPr>
          <w:trHeight w:val="980"/>
        </w:trPr>
        <w:tc>
          <w:tcPr>
            <w:tcW w:w="928" w:type="dxa"/>
            <w:vMerge/>
            <w:hideMark/>
          </w:tcPr>
          <w:p w14:paraId="59CEC182" w14:textId="77777777" w:rsidR="00426828" w:rsidRPr="00426828" w:rsidRDefault="00426828">
            <w:pPr>
              <w:spacing w:after="0" w:line="240" w:lineRule="auto"/>
              <w:rPr>
                <w:rFonts w:eastAsia="Times New Roman"/>
                <w:b/>
                <w:bCs/>
                <w:szCs w:val="24"/>
              </w:rPr>
            </w:pPr>
          </w:p>
        </w:tc>
        <w:tc>
          <w:tcPr>
            <w:tcW w:w="3044" w:type="dxa"/>
            <w:vMerge/>
            <w:hideMark/>
          </w:tcPr>
          <w:p w14:paraId="6BE287CB" w14:textId="77777777" w:rsidR="00426828" w:rsidRPr="00426828" w:rsidRDefault="00426828">
            <w:pPr>
              <w:spacing w:after="0" w:line="240" w:lineRule="auto"/>
              <w:rPr>
                <w:rFonts w:eastAsia="Times New Roman"/>
                <w:b/>
                <w:bCs/>
                <w:szCs w:val="24"/>
              </w:rPr>
            </w:pPr>
          </w:p>
        </w:tc>
        <w:tc>
          <w:tcPr>
            <w:tcW w:w="5516" w:type="dxa"/>
            <w:shd w:val="clear" w:color="auto" w:fill="auto"/>
            <w:hideMark/>
          </w:tcPr>
          <w:p w14:paraId="6C806257" w14:textId="77777777" w:rsidR="00426828" w:rsidRPr="00426828" w:rsidRDefault="00426828" w:rsidP="00702FA9">
            <w:pPr>
              <w:spacing w:after="0" w:line="240" w:lineRule="auto"/>
              <w:rPr>
                <w:rFonts w:eastAsia="Times New Roman"/>
                <w:szCs w:val="24"/>
              </w:rPr>
            </w:pPr>
            <w:r w:rsidRPr="00426828">
              <w:rPr>
                <w:rFonts w:eastAsia="Times New Roman"/>
                <w:szCs w:val="24"/>
                <w:lang w:val="en-GB"/>
              </w:rPr>
              <w:t>23.6</w:t>
            </w:r>
            <w:r w:rsidRPr="00426828">
              <w:rPr>
                <w:rFonts w:eastAsia="Times New Roman"/>
                <w:sz w:val="14"/>
                <w:szCs w:val="14"/>
                <w:lang w:val="en-GB"/>
              </w:rPr>
              <w:t xml:space="preserve">      </w:t>
            </w:r>
            <w:r w:rsidRPr="00426828">
              <w:rPr>
                <w:rFonts w:eastAsia="Times New Roman"/>
                <w:szCs w:val="24"/>
                <w:lang w:val="en-GB"/>
              </w:rPr>
              <w:t>All the deliverables of the Bidder will be subjected to quality review under Quality Assurance by the Quality Review group.</w:t>
            </w:r>
          </w:p>
        </w:tc>
      </w:tr>
      <w:tr w:rsidR="00E45CF3" w:rsidRPr="00426828" w14:paraId="1163218F" w14:textId="77777777" w:rsidTr="00702FA9">
        <w:trPr>
          <w:trHeight w:val="1556"/>
        </w:trPr>
        <w:tc>
          <w:tcPr>
            <w:tcW w:w="928" w:type="dxa"/>
            <w:vMerge/>
            <w:hideMark/>
          </w:tcPr>
          <w:p w14:paraId="649982DE" w14:textId="77777777" w:rsidR="00426828" w:rsidRPr="00426828" w:rsidRDefault="00426828">
            <w:pPr>
              <w:spacing w:after="0" w:line="240" w:lineRule="auto"/>
              <w:rPr>
                <w:rFonts w:eastAsia="Times New Roman"/>
                <w:b/>
                <w:bCs/>
                <w:szCs w:val="24"/>
              </w:rPr>
            </w:pPr>
          </w:p>
        </w:tc>
        <w:tc>
          <w:tcPr>
            <w:tcW w:w="3044" w:type="dxa"/>
            <w:vMerge/>
            <w:hideMark/>
          </w:tcPr>
          <w:p w14:paraId="703E6D77" w14:textId="77777777" w:rsidR="00426828" w:rsidRPr="00426828" w:rsidRDefault="00426828">
            <w:pPr>
              <w:spacing w:after="0" w:line="240" w:lineRule="auto"/>
              <w:rPr>
                <w:rFonts w:eastAsia="Times New Roman"/>
                <w:b/>
                <w:bCs/>
                <w:szCs w:val="24"/>
              </w:rPr>
            </w:pPr>
          </w:p>
        </w:tc>
        <w:tc>
          <w:tcPr>
            <w:tcW w:w="5516" w:type="dxa"/>
            <w:shd w:val="clear" w:color="auto" w:fill="auto"/>
            <w:hideMark/>
          </w:tcPr>
          <w:p w14:paraId="25FA60DF" w14:textId="77777777" w:rsidR="00426828" w:rsidRPr="00426828" w:rsidRDefault="00426828" w:rsidP="00702FA9">
            <w:pPr>
              <w:spacing w:after="0" w:line="240" w:lineRule="auto"/>
              <w:rPr>
                <w:rFonts w:eastAsia="Times New Roman"/>
                <w:szCs w:val="24"/>
              </w:rPr>
            </w:pPr>
            <w:r w:rsidRPr="00426828">
              <w:rPr>
                <w:rFonts w:eastAsia="Times New Roman"/>
                <w:szCs w:val="24"/>
                <w:lang w:val="en-GB"/>
              </w:rPr>
              <w:t>23.7</w:t>
            </w:r>
            <w:r w:rsidRPr="00426828">
              <w:rPr>
                <w:rFonts w:eastAsia="Times New Roman"/>
                <w:sz w:val="14"/>
                <w:szCs w:val="14"/>
                <w:lang w:val="en-GB"/>
              </w:rPr>
              <w:t xml:space="preserve">      </w:t>
            </w:r>
            <w:r w:rsidRPr="00426828">
              <w:rPr>
                <w:rFonts w:eastAsia="Times New Roman"/>
                <w:szCs w:val="24"/>
                <w:lang w:val="en-GB"/>
              </w:rPr>
              <w:t>In all the activities of implementation, the Bidder’s Project Team shall bring in expert Inputs and guide the project. The Purchaser’s Project Team shall actively participate along with the Bidder in carrying out the required activities.</w:t>
            </w:r>
          </w:p>
        </w:tc>
      </w:tr>
    </w:tbl>
    <w:p w14:paraId="6586488C" w14:textId="466334DD" w:rsidR="00426828" w:rsidRDefault="00426828" w:rsidP="00587245">
      <w:pPr>
        <w:spacing w:after="0" w:line="240" w:lineRule="auto"/>
        <w:jc w:val="both"/>
        <w:rPr>
          <w:szCs w:val="24"/>
        </w:rPr>
      </w:pPr>
    </w:p>
    <w:p w14:paraId="670FACE1" w14:textId="77777777" w:rsidR="00426828" w:rsidRPr="008449AD" w:rsidRDefault="00426828" w:rsidP="00587245">
      <w:pPr>
        <w:spacing w:after="0" w:line="240" w:lineRule="auto"/>
        <w:jc w:val="both"/>
        <w:rPr>
          <w:szCs w:val="24"/>
        </w:rPr>
      </w:pPr>
    </w:p>
    <w:p w14:paraId="2FAAF83B" w14:textId="464E77C1" w:rsidR="00822660" w:rsidRDefault="00822660" w:rsidP="00587245">
      <w:pPr>
        <w:spacing w:after="0" w:line="240" w:lineRule="auto"/>
        <w:jc w:val="both"/>
        <w:rPr>
          <w:szCs w:val="24"/>
        </w:rPr>
      </w:pPr>
    </w:p>
    <w:p w14:paraId="4B5503F3" w14:textId="17855D24" w:rsidR="0048684F" w:rsidRDefault="0048684F" w:rsidP="00587245">
      <w:pPr>
        <w:spacing w:after="0" w:line="240" w:lineRule="auto"/>
        <w:jc w:val="both"/>
        <w:rPr>
          <w:szCs w:val="24"/>
        </w:rPr>
      </w:pPr>
    </w:p>
    <w:p w14:paraId="7252FC13" w14:textId="749D6879" w:rsidR="0048684F" w:rsidRDefault="0048684F" w:rsidP="00587245">
      <w:pPr>
        <w:spacing w:after="0" w:line="240" w:lineRule="auto"/>
        <w:jc w:val="both"/>
        <w:rPr>
          <w:szCs w:val="24"/>
        </w:rPr>
      </w:pPr>
    </w:p>
    <w:p w14:paraId="55BDE8A9" w14:textId="71937B3A" w:rsidR="0048684F" w:rsidRDefault="0048684F" w:rsidP="00587245">
      <w:pPr>
        <w:spacing w:after="0" w:line="240" w:lineRule="auto"/>
        <w:jc w:val="both"/>
        <w:rPr>
          <w:szCs w:val="24"/>
        </w:rPr>
      </w:pPr>
    </w:p>
    <w:p w14:paraId="41EB461F" w14:textId="77777777" w:rsidR="0048684F" w:rsidRPr="008449AD" w:rsidRDefault="0048684F" w:rsidP="00587245">
      <w:pPr>
        <w:spacing w:after="0" w:line="240" w:lineRule="auto"/>
        <w:jc w:val="both"/>
        <w:rPr>
          <w:szCs w:val="24"/>
        </w:rPr>
      </w:pPr>
    </w:p>
    <w:p w14:paraId="23454706" w14:textId="77777777" w:rsidR="0075498A" w:rsidRPr="008449AD" w:rsidRDefault="0075498A" w:rsidP="00587245">
      <w:pPr>
        <w:spacing w:after="0" w:line="240" w:lineRule="auto"/>
        <w:jc w:val="both"/>
        <w:rPr>
          <w:szCs w:val="24"/>
        </w:rPr>
      </w:pPr>
    </w:p>
    <w:p w14:paraId="1FC67996" w14:textId="0C5CA324" w:rsidR="0067308A" w:rsidRPr="008449AD" w:rsidRDefault="0014647B" w:rsidP="0014647B">
      <w:pPr>
        <w:pStyle w:val="Heading2"/>
      </w:pPr>
      <w:bookmarkStart w:id="167" w:name="_Toc110707067"/>
      <w:r>
        <w:lastRenderedPageBreak/>
        <w:t xml:space="preserve">1.2 </w:t>
      </w:r>
      <w:r w:rsidR="00822660" w:rsidRPr="008449AD">
        <w:t>Functional &amp; Project scope and Timelines</w:t>
      </w:r>
      <w:bookmarkEnd w:id="167"/>
      <w:r w:rsidR="003D034C" w:rsidRPr="008449AD">
        <w:tab/>
      </w:r>
    </w:p>
    <w:p w14:paraId="3F3AA400" w14:textId="3B2F7F39" w:rsidR="00BE626F" w:rsidRDefault="00BE626F" w:rsidP="00587245"/>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2951"/>
        <w:gridCol w:w="5580"/>
      </w:tblGrid>
      <w:tr w:rsidR="005D7AA7" w:rsidRPr="007A7FF5" w14:paraId="12052C2E" w14:textId="77777777" w:rsidTr="0048684F">
        <w:trPr>
          <w:trHeight w:val="899"/>
        </w:trPr>
        <w:tc>
          <w:tcPr>
            <w:tcW w:w="999" w:type="dxa"/>
            <w:shd w:val="clear" w:color="000000" w:fill="A6A6A6"/>
            <w:vAlign w:val="center"/>
            <w:hideMark/>
          </w:tcPr>
          <w:p w14:paraId="757606C1" w14:textId="77777777" w:rsidR="007A7FF5" w:rsidRPr="007A7FF5" w:rsidRDefault="007A7FF5" w:rsidP="0048684F">
            <w:pPr>
              <w:spacing w:after="0" w:line="240" w:lineRule="auto"/>
              <w:rPr>
                <w:rFonts w:eastAsia="Times New Roman"/>
                <w:b/>
                <w:bCs/>
                <w:szCs w:val="24"/>
              </w:rPr>
            </w:pPr>
            <w:r w:rsidRPr="007A7FF5">
              <w:rPr>
                <w:rFonts w:eastAsia="Times New Roman"/>
                <w:b/>
                <w:bCs/>
                <w:szCs w:val="24"/>
              </w:rPr>
              <w:t>Sr. No</w:t>
            </w:r>
          </w:p>
        </w:tc>
        <w:tc>
          <w:tcPr>
            <w:tcW w:w="2951" w:type="dxa"/>
            <w:shd w:val="clear" w:color="000000" w:fill="A6A6A6"/>
            <w:vAlign w:val="center"/>
            <w:hideMark/>
          </w:tcPr>
          <w:p w14:paraId="4BEE20AF" w14:textId="77777777" w:rsidR="007A7FF5" w:rsidRPr="007A7FF5" w:rsidRDefault="007A7FF5" w:rsidP="007A7FF5">
            <w:pPr>
              <w:spacing w:after="0" w:line="240" w:lineRule="auto"/>
              <w:rPr>
                <w:rFonts w:eastAsia="Times New Roman"/>
                <w:b/>
                <w:bCs/>
                <w:szCs w:val="24"/>
              </w:rPr>
            </w:pPr>
            <w:r w:rsidRPr="007A7FF5">
              <w:rPr>
                <w:rFonts w:eastAsia="Times New Roman"/>
                <w:b/>
                <w:bCs/>
                <w:szCs w:val="24"/>
              </w:rPr>
              <w:t>Task</w:t>
            </w:r>
          </w:p>
        </w:tc>
        <w:tc>
          <w:tcPr>
            <w:tcW w:w="5580" w:type="dxa"/>
            <w:shd w:val="clear" w:color="000000" w:fill="A6A6A6"/>
            <w:vAlign w:val="center"/>
            <w:hideMark/>
          </w:tcPr>
          <w:p w14:paraId="0968BC1C" w14:textId="77777777" w:rsidR="007A7FF5" w:rsidRPr="007A7FF5" w:rsidRDefault="007A7FF5" w:rsidP="007A7FF5">
            <w:pPr>
              <w:spacing w:after="0" w:line="240" w:lineRule="auto"/>
              <w:rPr>
                <w:rFonts w:eastAsia="Times New Roman"/>
                <w:b/>
                <w:bCs/>
                <w:szCs w:val="24"/>
              </w:rPr>
            </w:pPr>
            <w:r w:rsidRPr="007A7FF5">
              <w:rPr>
                <w:rFonts w:eastAsia="Times New Roman"/>
                <w:b/>
                <w:bCs/>
                <w:szCs w:val="24"/>
              </w:rPr>
              <w:t>Illustrative list of activities/ deliverables</w:t>
            </w:r>
          </w:p>
        </w:tc>
      </w:tr>
      <w:tr w:rsidR="005D7AA7" w:rsidRPr="007A7FF5" w14:paraId="216E3749" w14:textId="77777777" w:rsidTr="00702FA9">
        <w:trPr>
          <w:trHeight w:val="1340"/>
        </w:trPr>
        <w:tc>
          <w:tcPr>
            <w:tcW w:w="999" w:type="dxa"/>
            <w:vMerge w:val="restart"/>
            <w:shd w:val="clear" w:color="000000" w:fill="F2F2F2"/>
            <w:hideMark/>
          </w:tcPr>
          <w:p w14:paraId="6B7CA86A" w14:textId="38569F35" w:rsidR="007A7FF5" w:rsidRPr="007A7FF5" w:rsidRDefault="0014647B" w:rsidP="007372A7">
            <w:pPr>
              <w:spacing w:after="0" w:line="240" w:lineRule="auto"/>
              <w:rPr>
                <w:rFonts w:eastAsia="Times New Roman"/>
                <w:b/>
                <w:bCs/>
                <w:szCs w:val="24"/>
              </w:rPr>
            </w:pPr>
            <w:r>
              <w:rPr>
                <w:rFonts w:eastAsia="Times New Roman"/>
                <w:b/>
                <w:bCs/>
                <w:szCs w:val="24"/>
              </w:rPr>
              <w:t>24</w:t>
            </w:r>
            <w:r w:rsidR="007A7FF5" w:rsidRPr="007A7FF5">
              <w:rPr>
                <w:rFonts w:eastAsia="Times New Roman"/>
                <w:b/>
                <w:bCs/>
                <w:sz w:val="14"/>
                <w:szCs w:val="14"/>
              </w:rPr>
              <w:t xml:space="preserve">    </w:t>
            </w:r>
            <w:r w:rsidR="007A7FF5" w:rsidRPr="007A7FF5">
              <w:rPr>
                <w:rFonts w:eastAsia="Times New Roman"/>
                <w:b/>
                <w:bCs/>
                <w:szCs w:val="24"/>
              </w:rPr>
              <w:t> </w:t>
            </w:r>
          </w:p>
        </w:tc>
        <w:tc>
          <w:tcPr>
            <w:tcW w:w="2951" w:type="dxa"/>
            <w:vMerge w:val="restart"/>
            <w:shd w:val="clear" w:color="auto" w:fill="auto"/>
            <w:hideMark/>
          </w:tcPr>
          <w:p w14:paraId="2855E431" w14:textId="290C5270" w:rsidR="007A7FF5" w:rsidRPr="007A7FF5" w:rsidRDefault="00656A6F" w:rsidP="007372A7">
            <w:pPr>
              <w:spacing w:after="0" w:line="240" w:lineRule="auto"/>
              <w:rPr>
                <w:rFonts w:eastAsia="Times New Roman"/>
                <w:b/>
                <w:bCs/>
                <w:szCs w:val="24"/>
              </w:rPr>
            </w:pPr>
            <w:r>
              <w:rPr>
                <w:rFonts w:eastAsia="Times New Roman"/>
                <w:b/>
                <w:bCs/>
                <w:szCs w:val="24"/>
              </w:rPr>
              <w:t>e-Connect System</w:t>
            </w:r>
            <w:r w:rsidR="007A7FF5" w:rsidRPr="007A7FF5">
              <w:rPr>
                <w:rFonts w:eastAsia="Times New Roman"/>
                <w:b/>
                <w:bCs/>
                <w:szCs w:val="24"/>
              </w:rPr>
              <w:t xml:space="preserve"> will broadly cover the following prime functions of Purchaser </w:t>
            </w:r>
          </w:p>
        </w:tc>
        <w:tc>
          <w:tcPr>
            <w:tcW w:w="5580" w:type="dxa"/>
            <w:shd w:val="clear" w:color="auto" w:fill="auto"/>
            <w:hideMark/>
          </w:tcPr>
          <w:p w14:paraId="0220050B" w14:textId="73B12FF0" w:rsidR="007A7FF5" w:rsidRPr="007A7FF5" w:rsidRDefault="007A7FF5" w:rsidP="00702FA9">
            <w:pPr>
              <w:spacing w:after="0" w:line="240" w:lineRule="auto"/>
              <w:rPr>
                <w:rFonts w:eastAsia="Times New Roman"/>
                <w:szCs w:val="24"/>
              </w:rPr>
            </w:pPr>
            <w:r w:rsidRPr="007A7FF5">
              <w:rPr>
                <w:rFonts w:eastAsia="Times New Roman"/>
                <w:szCs w:val="24"/>
              </w:rPr>
              <w:t xml:space="preserve">(Functional Requirement Specification (FRS) required in the </w:t>
            </w:r>
            <w:r w:rsidR="00656A6F">
              <w:rPr>
                <w:rFonts w:eastAsia="Times New Roman"/>
                <w:szCs w:val="24"/>
              </w:rPr>
              <w:t>e-Connect System</w:t>
            </w:r>
            <w:r w:rsidRPr="007A7FF5">
              <w:rPr>
                <w:rFonts w:eastAsia="Times New Roman"/>
                <w:szCs w:val="24"/>
              </w:rPr>
              <w:t xml:space="preserve"> are given in Section VIII Annexure 2. The list mentioned below is Indicative &amp; not exhaustive) </w:t>
            </w:r>
          </w:p>
        </w:tc>
      </w:tr>
      <w:tr w:rsidR="005D7AA7" w:rsidRPr="007A7FF5" w14:paraId="4DDC8304" w14:textId="77777777" w:rsidTr="00702FA9">
        <w:trPr>
          <w:trHeight w:val="530"/>
        </w:trPr>
        <w:tc>
          <w:tcPr>
            <w:tcW w:w="999" w:type="dxa"/>
            <w:vMerge/>
            <w:hideMark/>
          </w:tcPr>
          <w:p w14:paraId="1C4BBF85" w14:textId="77777777" w:rsidR="007A7FF5" w:rsidRPr="007A7FF5" w:rsidRDefault="007A7FF5" w:rsidP="007372A7">
            <w:pPr>
              <w:spacing w:after="0" w:line="240" w:lineRule="auto"/>
              <w:rPr>
                <w:rFonts w:eastAsia="Times New Roman"/>
                <w:b/>
                <w:bCs/>
                <w:szCs w:val="24"/>
              </w:rPr>
            </w:pPr>
          </w:p>
        </w:tc>
        <w:tc>
          <w:tcPr>
            <w:tcW w:w="2951" w:type="dxa"/>
            <w:vMerge/>
            <w:hideMark/>
          </w:tcPr>
          <w:p w14:paraId="20FF0D30" w14:textId="77777777" w:rsidR="007A7FF5" w:rsidRPr="007A7FF5" w:rsidRDefault="007A7FF5" w:rsidP="007372A7">
            <w:pPr>
              <w:spacing w:after="0" w:line="240" w:lineRule="auto"/>
              <w:rPr>
                <w:rFonts w:eastAsia="Times New Roman"/>
                <w:b/>
                <w:bCs/>
                <w:szCs w:val="24"/>
              </w:rPr>
            </w:pPr>
          </w:p>
        </w:tc>
        <w:tc>
          <w:tcPr>
            <w:tcW w:w="5580" w:type="dxa"/>
            <w:tcBorders>
              <w:bottom w:val="single" w:sz="4" w:space="0" w:color="auto"/>
            </w:tcBorders>
            <w:shd w:val="clear" w:color="auto" w:fill="auto"/>
            <w:hideMark/>
          </w:tcPr>
          <w:p w14:paraId="73A9A2EE" w14:textId="3CF7A216" w:rsidR="007A7FF5" w:rsidRPr="007A7FF5" w:rsidRDefault="007A7FF5" w:rsidP="00702FA9">
            <w:pPr>
              <w:spacing w:after="0" w:line="240" w:lineRule="auto"/>
              <w:rPr>
                <w:rFonts w:eastAsia="Times New Roman"/>
                <w:b/>
                <w:bCs/>
                <w:szCs w:val="24"/>
              </w:rPr>
            </w:pPr>
            <w:r w:rsidRPr="007A7FF5">
              <w:rPr>
                <w:rFonts w:eastAsia="Times New Roman"/>
                <w:b/>
                <w:bCs/>
                <w:szCs w:val="24"/>
              </w:rPr>
              <w:t xml:space="preserve">Functional Scope to be covered under </w:t>
            </w:r>
            <w:r w:rsidR="00656A6F">
              <w:rPr>
                <w:rFonts w:eastAsia="Times New Roman"/>
                <w:b/>
                <w:bCs/>
                <w:szCs w:val="24"/>
              </w:rPr>
              <w:t xml:space="preserve">e-Connect </w:t>
            </w:r>
            <w:r w:rsidRPr="007A7FF5">
              <w:rPr>
                <w:rFonts w:eastAsia="Times New Roman"/>
                <w:b/>
                <w:bCs/>
                <w:szCs w:val="24"/>
              </w:rPr>
              <w:t xml:space="preserve"> </w:t>
            </w:r>
          </w:p>
        </w:tc>
      </w:tr>
      <w:tr w:rsidR="005D7AA7" w:rsidRPr="007A7FF5" w14:paraId="3676D193" w14:textId="77777777" w:rsidTr="00702FA9">
        <w:trPr>
          <w:trHeight w:val="800"/>
        </w:trPr>
        <w:tc>
          <w:tcPr>
            <w:tcW w:w="999" w:type="dxa"/>
            <w:vMerge/>
            <w:hideMark/>
          </w:tcPr>
          <w:p w14:paraId="1F9B025A" w14:textId="77777777" w:rsidR="007A7FF5" w:rsidRPr="007A7FF5" w:rsidRDefault="007A7FF5" w:rsidP="007372A7">
            <w:pPr>
              <w:spacing w:after="0" w:line="240" w:lineRule="auto"/>
              <w:rPr>
                <w:rFonts w:eastAsia="Times New Roman"/>
                <w:b/>
                <w:bCs/>
                <w:szCs w:val="24"/>
              </w:rPr>
            </w:pPr>
          </w:p>
        </w:tc>
        <w:tc>
          <w:tcPr>
            <w:tcW w:w="2951" w:type="dxa"/>
            <w:vMerge/>
            <w:tcBorders>
              <w:right w:val="single" w:sz="4" w:space="0" w:color="auto"/>
            </w:tcBorders>
            <w:hideMark/>
          </w:tcPr>
          <w:p w14:paraId="18B5FEA1" w14:textId="77777777" w:rsidR="007A7FF5" w:rsidRPr="007A7FF5" w:rsidRDefault="007A7FF5" w:rsidP="007372A7">
            <w:pPr>
              <w:spacing w:after="0" w:line="240" w:lineRule="auto"/>
              <w:rPr>
                <w:rFonts w:eastAsia="Times New Roman"/>
                <w:b/>
                <w:bCs/>
                <w:szCs w:val="24"/>
              </w:rPr>
            </w:pPr>
          </w:p>
        </w:tc>
        <w:tc>
          <w:tcPr>
            <w:tcW w:w="5580" w:type="dxa"/>
            <w:tcBorders>
              <w:top w:val="single" w:sz="4" w:space="0" w:color="auto"/>
              <w:left w:val="single" w:sz="4" w:space="0" w:color="auto"/>
              <w:bottom w:val="nil"/>
              <w:right w:val="single" w:sz="4" w:space="0" w:color="auto"/>
            </w:tcBorders>
            <w:shd w:val="clear" w:color="auto" w:fill="auto"/>
            <w:hideMark/>
          </w:tcPr>
          <w:p w14:paraId="6E49034D" w14:textId="77777777" w:rsidR="007A7FF5" w:rsidRDefault="007A7FF5" w:rsidP="00702FA9">
            <w:pPr>
              <w:spacing w:after="0" w:line="240" w:lineRule="auto"/>
              <w:rPr>
                <w:rFonts w:eastAsia="Times New Roman"/>
                <w:szCs w:val="24"/>
              </w:rPr>
            </w:pPr>
            <w:r w:rsidRPr="007A7FF5">
              <w:rPr>
                <w:rFonts w:eastAsia="Times New Roman"/>
                <w:szCs w:val="24"/>
              </w:rPr>
              <w:t xml:space="preserve">It is proposed to cover the following main functions under the scope of </w:t>
            </w:r>
            <w:r w:rsidR="00656A6F">
              <w:rPr>
                <w:rFonts w:eastAsia="Times New Roman"/>
                <w:szCs w:val="24"/>
              </w:rPr>
              <w:t>e-Connect System</w:t>
            </w:r>
            <w:r w:rsidRPr="007A7FF5">
              <w:rPr>
                <w:rFonts w:eastAsia="Times New Roman"/>
                <w:szCs w:val="24"/>
              </w:rPr>
              <w:t xml:space="preserve"> </w:t>
            </w:r>
          </w:p>
          <w:p w14:paraId="18F6285A" w14:textId="3490B091" w:rsidR="0014647B" w:rsidRPr="007A7FF5" w:rsidRDefault="0014647B" w:rsidP="00702FA9">
            <w:pPr>
              <w:spacing w:after="0" w:line="240" w:lineRule="auto"/>
              <w:rPr>
                <w:rFonts w:eastAsia="Times New Roman"/>
                <w:szCs w:val="24"/>
              </w:rPr>
            </w:pPr>
            <w:r>
              <w:rPr>
                <w:rFonts w:eastAsia="Times New Roman"/>
                <w:szCs w:val="24"/>
              </w:rPr>
              <w:t>Stage 1</w:t>
            </w:r>
          </w:p>
        </w:tc>
      </w:tr>
      <w:tr w:rsidR="007446E2" w:rsidRPr="007A7FF5" w14:paraId="5DD790B5" w14:textId="77777777" w:rsidTr="00702FA9">
        <w:trPr>
          <w:trHeight w:val="260"/>
        </w:trPr>
        <w:tc>
          <w:tcPr>
            <w:tcW w:w="999" w:type="dxa"/>
            <w:vMerge/>
            <w:hideMark/>
          </w:tcPr>
          <w:p w14:paraId="0752B5D2" w14:textId="77777777" w:rsidR="007446E2" w:rsidRPr="007A7FF5" w:rsidRDefault="007446E2" w:rsidP="007372A7">
            <w:pPr>
              <w:spacing w:after="0" w:line="240" w:lineRule="auto"/>
              <w:rPr>
                <w:rFonts w:eastAsia="Times New Roman"/>
                <w:b/>
                <w:bCs/>
                <w:szCs w:val="24"/>
              </w:rPr>
            </w:pPr>
          </w:p>
        </w:tc>
        <w:tc>
          <w:tcPr>
            <w:tcW w:w="2951" w:type="dxa"/>
            <w:vMerge/>
            <w:tcBorders>
              <w:right w:val="single" w:sz="4" w:space="0" w:color="auto"/>
            </w:tcBorders>
            <w:hideMark/>
          </w:tcPr>
          <w:p w14:paraId="0B15DC5C" w14:textId="77777777" w:rsidR="007446E2" w:rsidRPr="007A7FF5" w:rsidRDefault="007446E2" w:rsidP="007372A7">
            <w:pPr>
              <w:spacing w:after="0" w:line="240" w:lineRule="auto"/>
              <w:rPr>
                <w:rFonts w:eastAsia="Times New Roman"/>
                <w:b/>
                <w:bCs/>
                <w:szCs w:val="24"/>
              </w:rPr>
            </w:pPr>
          </w:p>
        </w:tc>
        <w:tc>
          <w:tcPr>
            <w:tcW w:w="5580" w:type="dxa"/>
            <w:tcBorders>
              <w:top w:val="nil"/>
              <w:left w:val="single" w:sz="4" w:space="0" w:color="auto"/>
              <w:bottom w:val="nil"/>
              <w:right w:val="single" w:sz="4" w:space="0" w:color="auto"/>
            </w:tcBorders>
            <w:shd w:val="clear" w:color="auto" w:fill="auto"/>
          </w:tcPr>
          <w:p w14:paraId="60B36932" w14:textId="77E038CB" w:rsidR="007446E2" w:rsidRPr="007A7FF5" w:rsidRDefault="007446E2" w:rsidP="00702FA9">
            <w:pPr>
              <w:spacing w:after="0" w:line="240" w:lineRule="auto"/>
              <w:rPr>
                <w:rFonts w:eastAsia="Times New Roman"/>
                <w:color w:val="auto"/>
                <w:szCs w:val="24"/>
              </w:rPr>
            </w:pPr>
            <w:r w:rsidRPr="00E82C7B">
              <w:t>•</w:t>
            </w:r>
            <w:r>
              <w:t xml:space="preserve"> </w:t>
            </w:r>
            <w:r w:rsidRPr="007446E2">
              <w:t>Application Administration Framework</w:t>
            </w:r>
          </w:p>
        </w:tc>
      </w:tr>
      <w:tr w:rsidR="007446E2" w:rsidRPr="007A7FF5" w14:paraId="786A058F" w14:textId="77777777" w:rsidTr="00702FA9">
        <w:trPr>
          <w:trHeight w:val="350"/>
        </w:trPr>
        <w:tc>
          <w:tcPr>
            <w:tcW w:w="999" w:type="dxa"/>
            <w:vMerge/>
            <w:hideMark/>
          </w:tcPr>
          <w:p w14:paraId="31D75F06" w14:textId="77777777" w:rsidR="007446E2" w:rsidRPr="007A7FF5" w:rsidRDefault="007446E2" w:rsidP="007372A7">
            <w:pPr>
              <w:spacing w:after="0" w:line="240" w:lineRule="auto"/>
              <w:rPr>
                <w:rFonts w:eastAsia="Times New Roman"/>
                <w:b/>
                <w:bCs/>
                <w:szCs w:val="24"/>
              </w:rPr>
            </w:pPr>
          </w:p>
        </w:tc>
        <w:tc>
          <w:tcPr>
            <w:tcW w:w="2951" w:type="dxa"/>
            <w:vMerge/>
            <w:tcBorders>
              <w:right w:val="single" w:sz="4" w:space="0" w:color="auto"/>
            </w:tcBorders>
            <w:hideMark/>
          </w:tcPr>
          <w:p w14:paraId="2E6538E8" w14:textId="77777777" w:rsidR="007446E2" w:rsidRPr="007A7FF5" w:rsidRDefault="007446E2" w:rsidP="007372A7">
            <w:pPr>
              <w:spacing w:after="0" w:line="240" w:lineRule="auto"/>
              <w:rPr>
                <w:rFonts w:eastAsia="Times New Roman"/>
                <w:b/>
                <w:bCs/>
                <w:szCs w:val="24"/>
              </w:rPr>
            </w:pPr>
          </w:p>
        </w:tc>
        <w:tc>
          <w:tcPr>
            <w:tcW w:w="5580" w:type="dxa"/>
            <w:tcBorders>
              <w:top w:val="nil"/>
              <w:left w:val="single" w:sz="4" w:space="0" w:color="auto"/>
              <w:bottom w:val="nil"/>
              <w:right w:val="single" w:sz="4" w:space="0" w:color="auto"/>
            </w:tcBorders>
            <w:shd w:val="clear" w:color="auto" w:fill="auto"/>
          </w:tcPr>
          <w:p w14:paraId="7C44D9F2" w14:textId="69E141AB" w:rsidR="007446E2" w:rsidRPr="007A7FF5" w:rsidRDefault="007446E2" w:rsidP="00702FA9">
            <w:pPr>
              <w:spacing w:after="0" w:line="240" w:lineRule="auto"/>
              <w:rPr>
                <w:rFonts w:eastAsia="Times New Roman"/>
                <w:color w:val="auto"/>
                <w:szCs w:val="24"/>
              </w:rPr>
            </w:pPr>
            <w:r w:rsidRPr="00E82C7B">
              <w:t>•</w:t>
            </w:r>
            <w:r>
              <w:t xml:space="preserve"> </w:t>
            </w:r>
            <w:r w:rsidRPr="007446E2">
              <w:t>Electronic Submissions</w:t>
            </w:r>
          </w:p>
        </w:tc>
      </w:tr>
      <w:tr w:rsidR="007446E2" w:rsidRPr="007A7FF5" w14:paraId="54B1592D" w14:textId="77777777" w:rsidTr="00702FA9">
        <w:trPr>
          <w:trHeight w:val="422"/>
        </w:trPr>
        <w:tc>
          <w:tcPr>
            <w:tcW w:w="999" w:type="dxa"/>
            <w:vMerge/>
            <w:hideMark/>
          </w:tcPr>
          <w:p w14:paraId="1664277A" w14:textId="77777777" w:rsidR="007446E2" w:rsidRPr="007A7FF5" w:rsidRDefault="007446E2" w:rsidP="007372A7">
            <w:pPr>
              <w:spacing w:after="0" w:line="240" w:lineRule="auto"/>
              <w:rPr>
                <w:rFonts w:eastAsia="Times New Roman"/>
                <w:b/>
                <w:bCs/>
                <w:szCs w:val="24"/>
              </w:rPr>
            </w:pPr>
          </w:p>
        </w:tc>
        <w:tc>
          <w:tcPr>
            <w:tcW w:w="2951" w:type="dxa"/>
            <w:vMerge/>
            <w:tcBorders>
              <w:right w:val="single" w:sz="4" w:space="0" w:color="auto"/>
            </w:tcBorders>
            <w:hideMark/>
          </w:tcPr>
          <w:p w14:paraId="1B4B35C9" w14:textId="77777777" w:rsidR="007446E2" w:rsidRPr="007A7FF5" w:rsidRDefault="007446E2" w:rsidP="007372A7">
            <w:pPr>
              <w:spacing w:after="0" w:line="240" w:lineRule="auto"/>
              <w:rPr>
                <w:rFonts w:eastAsia="Times New Roman"/>
                <w:b/>
                <w:bCs/>
                <w:szCs w:val="24"/>
              </w:rPr>
            </w:pPr>
          </w:p>
        </w:tc>
        <w:tc>
          <w:tcPr>
            <w:tcW w:w="5580" w:type="dxa"/>
            <w:tcBorders>
              <w:top w:val="nil"/>
              <w:left w:val="single" w:sz="4" w:space="0" w:color="auto"/>
              <w:bottom w:val="nil"/>
              <w:right w:val="single" w:sz="4" w:space="0" w:color="auto"/>
            </w:tcBorders>
            <w:shd w:val="clear" w:color="auto" w:fill="auto"/>
          </w:tcPr>
          <w:p w14:paraId="0C301168" w14:textId="77777777" w:rsidR="007446E2" w:rsidRDefault="007446E2" w:rsidP="00702FA9">
            <w:pPr>
              <w:spacing w:after="0" w:line="240" w:lineRule="auto"/>
            </w:pPr>
            <w:r w:rsidRPr="00E82C7B">
              <w:t>•</w:t>
            </w:r>
            <w:r>
              <w:t xml:space="preserve"> </w:t>
            </w:r>
            <w:r w:rsidRPr="007446E2">
              <w:t>Third Party integrations</w:t>
            </w:r>
          </w:p>
          <w:p w14:paraId="2F5B17EB" w14:textId="12E4546C" w:rsidR="0014647B" w:rsidRPr="007A7FF5" w:rsidRDefault="0014647B" w:rsidP="00702FA9">
            <w:pPr>
              <w:spacing w:after="0" w:line="240" w:lineRule="auto"/>
              <w:rPr>
                <w:rFonts w:eastAsia="Times New Roman"/>
                <w:color w:val="auto"/>
                <w:szCs w:val="24"/>
              </w:rPr>
            </w:pPr>
            <w:r>
              <w:t>Stage 2</w:t>
            </w:r>
          </w:p>
        </w:tc>
      </w:tr>
      <w:tr w:rsidR="007446E2" w:rsidRPr="007A7FF5" w14:paraId="45E1B10F" w14:textId="77777777" w:rsidTr="00702FA9">
        <w:trPr>
          <w:trHeight w:val="422"/>
        </w:trPr>
        <w:tc>
          <w:tcPr>
            <w:tcW w:w="999" w:type="dxa"/>
            <w:vMerge/>
            <w:hideMark/>
          </w:tcPr>
          <w:p w14:paraId="32B70624" w14:textId="77777777" w:rsidR="007446E2" w:rsidRPr="007A7FF5" w:rsidRDefault="007446E2" w:rsidP="007372A7">
            <w:pPr>
              <w:spacing w:after="0" w:line="240" w:lineRule="auto"/>
              <w:rPr>
                <w:rFonts w:eastAsia="Times New Roman"/>
                <w:b/>
                <w:bCs/>
                <w:szCs w:val="24"/>
              </w:rPr>
            </w:pPr>
          </w:p>
        </w:tc>
        <w:tc>
          <w:tcPr>
            <w:tcW w:w="2951" w:type="dxa"/>
            <w:vMerge/>
            <w:tcBorders>
              <w:right w:val="single" w:sz="4" w:space="0" w:color="auto"/>
            </w:tcBorders>
            <w:hideMark/>
          </w:tcPr>
          <w:p w14:paraId="3273510C" w14:textId="77777777" w:rsidR="007446E2" w:rsidRPr="007A7FF5" w:rsidRDefault="007446E2" w:rsidP="007372A7">
            <w:pPr>
              <w:spacing w:after="0" w:line="240" w:lineRule="auto"/>
              <w:rPr>
                <w:rFonts w:eastAsia="Times New Roman"/>
                <w:b/>
                <w:bCs/>
                <w:szCs w:val="24"/>
              </w:rPr>
            </w:pPr>
          </w:p>
        </w:tc>
        <w:tc>
          <w:tcPr>
            <w:tcW w:w="5580" w:type="dxa"/>
            <w:tcBorders>
              <w:top w:val="nil"/>
              <w:left w:val="single" w:sz="4" w:space="0" w:color="auto"/>
              <w:bottom w:val="single" w:sz="4" w:space="0" w:color="auto"/>
              <w:right w:val="single" w:sz="4" w:space="0" w:color="auto"/>
            </w:tcBorders>
            <w:shd w:val="clear" w:color="auto" w:fill="auto"/>
          </w:tcPr>
          <w:p w14:paraId="0CF8F528" w14:textId="47B217D5" w:rsidR="007446E2" w:rsidRPr="007A7FF5" w:rsidRDefault="007446E2" w:rsidP="00702FA9">
            <w:pPr>
              <w:spacing w:after="0" w:line="240" w:lineRule="auto"/>
              <w:rPr>
                <w:rFonts w:eastAsia="Times New Roman"/>
                <w:color w:val="auto"/>
                <w:szCs w:val="24"/>
              </w:rPr>
            </w:pPr>
            <w:r w:rsidRPr="00E82C7B">
              <w:t>•</w:t>
            </w:r>
            <w:r w:rsidR="00255C1E">
              <w:t xml:space="preserve"> M</w:t>
            </w:r>
            <w:r w:rsidR="00255C1E" w:rsidRPr="00255C1E">
              <w:t>obile Application</w:t>
            </w:r>
          </w:p>
        </w:tc>
      </w:tr>
      <w:tr w:rsidR="005D7AA7" w:rsidRPr="007A7FF5" w14:paraId="6633FB6E" w14:textId="77777777" w:rsidTr="00702FA9">
        <w:trPr>
          <w:trHeight w:val="386"/>
        </w:trPr>
        <w:tc>
          <w:tcPr>
            <w:tcW w:w="999" w:type="dxa"/>
            <w:vMerge w:val="restart"/>
            <w:shd w:val="clear" w:color="000000" w:fill="F2F2F2"/>
            <w:hideMark/>
          </w:tcPr>
          <w:p w14:paraId="4511BE86" w14:textId="7C48E19F" w:rsidR="007A7FF5" w:rsidRPr="007A7FF5" w:rsidRDefault="0014647B" w:rsidP="007372A7">
            <w:pPr>
              <w:spacing w:after="0" w:line="240" w:lineRule="auto"/>
              <w:rPr>
                <w:rFonts w:eastAsia="Times New Roman"/>
                <w:b/>
                <w:bCs/>
                <w:szCs w:val="24"/>
              </w:rPr>
            </w:pPr>
            <w:r>
              <w:rPr>
                <w:rFonts w:eastAsia="Times New Roman"/>
                <w:b/>
                <w:bCs/>
                <w:szCs w:val="24"/>
              </w:rPr>
              <w:t>25</w:t>
            </w:r>
            <w:r w:rsidR="007A7FF5" w:rsidRPr="007A7FF5">
              <w:rPr>
                <w:rFonts w:eastAsia="Times New Roman"/>
                <w:b/>
                <w:bCs/>
                <w:sz w:val="14"/>
                <w:szCs w:val="14"/>
              </w:rPr>
              <w:t xml:space="preserve">  </w:t>
            </w:r>
            <w:r w:rsidR="007A7FF5" w:rsidRPr="007A7FF5">
              <w:rPr>
                <w:rFonts w:eastAsia="Times New Roman"/>
                <w:b/>
                <w:bCs/>
                <w:szCs w:val="24"/>
              </w:rPr>
              <w:t> </w:t>
            </w:r>
          </w:p>
        </w:tc>
        <w:tc>
          <w:tcPr>
            <w:tcW w:w="2951" w:type="dxa"/>
            <w:vMerge w:val="restart"/>
            <w:tcBorders>
              <w:right w:val="single" w:sz="4" w:space="0" w:color="auto"/>
            </w:tcBorders>
            <w:shd w:val="clear" w:color="auto" w:fill="auto"/>
            <w:hideMark/>
          </w:tcPr>
          <w:p w14:paraId="54C6FEB5" w14:textId="77777777" w:rsidR="007A7FF5" w:rsidRPr="007A7FF5" w:rsidRDefault="007A7FF5" w:rsidP="007372A7">
            <w:pPr>
              <w:spacing w:after="0" w:line="240" w:lineRule="auto"/>
              <w:rPr>
                <w:rFonts w:eastAsia="Times New Roman"/>
                <w:b/>
                <w:bCs/>
                <w:szCs w:val="24"/>
              </w:rPr>
            </w:pPr>
            <w:r w:rsidRPr="007A7FF5">
              <w:rPr>
                <w:rFonts w:eastAsia="Times New Roman"/>
                <w:b/>
                <w:bCs/>
                <w:szCs w:val="24"/>
              </w:rPr>
              <w:t>Other Functions</w:t>
            </w:r>
          </w:p>
        </w:tc>
        <w:tc>
          <w:tcPr>
            <w:tcW w:w="5580" w:type="dxa"/>
            <w:tcBorders>
              <w:top w:val="single" w:sz="4" w:space="0" w:color="auto"/>
              <w:left w:val="single" w:sz="4" w:space="0" w:color="auto"/>
              <w:bottom w:val="nil"/>
              <w:right w:val="single" w:sz="4" w:space="0" w:color="auto"/>
            </w:tcBorders>
            <w:shd w:val="clear" w:color="auto" w:fill="auto"/>
            <w:hideMark/>
          </w:tcPr>
          <w:p w14:paraId="71265266" w14:textId="35F0719A" w:rsidR="007A7FF5" w:rsidRPr="007A7FF5" w:rsidRDefault="007A7FF5" w:rsidP="00702FA9">
            <w:pPr>
              <w:spacing w:after="0" w:line="240" w:lineRule="auto"/>
              <w:rPr>
                <w:rFonts w:eastAsia="Times New Roman"/>
                <w:szCs w:val="24"/>
              </w:rPr>
            </w:pPr>
            <w:r w:rsidRPr="007A7FF5">
              <w:rPr>
                <w:rFonts w:eastAsia="Times New Roman"/>
                <w:szCs w:val="24"/>
              </w:rPr>
              <w:t xml:space="preserve">In order to support the prime functions, the </w:t>
            </w:r>
            <w:r w:rsidR="007B35F8">
              <w:rPr>
                <w:rFonts w:eastAsia="Times New Roman"/>
                <w:szCs w:val="24"/>
              </w:rPr>
              <w:t>e-Connect System</w:t>
            </w:r>
            <w:r w:rsidRPr="007A7FF5">
              <w:rPr>
                <w:rFonts w:eastAsia="Times New Roman"/>
                <w:szCs w:val="24"/>
              </w:rPr>
              <w:t xml:space="preserve"> should also cover the following: </w:t>
            </w:r>
          </w:p>
        </w:tc>
      </w:tr>
      <w:tr w:rsidR="005D7AA7" w:rsidRPr="007A7FF5" w14:paraId="05585E72" w14:textId="77777777" w:rsidTr="00702FA9">
        <w:trPr>
          <w:trHeight w:val="368"/>
        </w:trPr>
        <w:tc>
          <w:tcPr>
            <w:tcW w:w="999" w:type="dxa"/>
            <w:vMerge/>
            <w:hideMark/>
          </w:tcPr>
          <w:p w14:paraId="734185D9" w14:textId="77777777" w:rsidR="007A7FF5" w:rsidRPr="007A7FF5" w:rsidRDefault="007A7FF5" w:rsidP="007372A7">
            <w:pPr>
              <w:spacing w:after="0" w:line="240" w:lineRule="auto"/>
              <w:rPr>
                <w:rFonts w:eastAsia="Times New Roman"/>
                <w:b/>
                <w:bCs/>
                <w:szCs w:val="24"/>
              </w:rPr>
            </w:pPr>
          </w:p>
        </w:tc>
        <w:tc>
          <w:tcPr>
            <w:tcW w:w="2951" w:type="dxa"/>
            <w:vMerge/>
            <w:tcBorders>
              <w:right w:val="single" w:sz="4" w:space="0" w:color="auto"/>
            </w:tcBorders>
            <w:hideMark/>
          </w:tcPr>
          <w:p w14:paraId="33B8BC56" w14:textId="77777777" w:rsidR="007A7FF5" w:rsidRPr="007A7FF5" w:rsidRDefault="007A7FF5" w:rsidP="007372A7">
            <w:pPr>
              <w:spacing w:after="0" w:line="240" w:lineRule="auto"/>
              <w:rPr>
                <w:rFonts w:eastAsia="Times New Roman"/>
                <w:b/>
                <w:bCs/>
                <w:szCs w:val="24"/>
              </w:rPr>
            </w:pPr>
          </w:p>
        </w:tc>
        <w:tc>
          <w:tcPr>
            <w:tcW w:w="5580" w:type="dxa"/>
            <w:tcBorders>
              <w:top w:val="nil"/>
              <w:left w:val="single" w:sz="4" w:space="0" w:color="auto"/>
              <w:bottom w:val="single" w:sz="4" w:space="0" w:color="auto"/>
              <w:right w:val="single" w:sz="4" w:space="0" w:color="auto"/>
            </w:tcBorders>
            <w:shd w:val="clear" w:color="auto" w:fill="auto"/>
            <w:hideMark/>
          </w:tcPr>
          <w:p w14:paraId="511DF54D" w14:textId="77777777" w:rsidR="007A7FF5" w:rsidRPr="007A7FF5" w:rsidRDefault="007A7FF5" w:rsidP="00702FA9">
            <w:pPr>
              <w:spacing w:after="0" w:line="240" w:lineRule="auto"/>
              <w:rPr>
                <w:rFonts w:ascii="Symbol" w:eastAsia="Times New Roman" w:hAnsi="Symbol" w:cs="Calibri"/>
                <w:szCs w:val="24"/>
              </w:rPr>
            </w:pPr>
            <w:r w:rsidRPr="007A7FF5">
              <w:rPr>
                <w:rFonts w:ascii="Symbol" w:eastAsia="Times New Roman" w:hAnsi="Symbol" w:cs="Calibri"/>
                <w:szCs w:val="24"/>
                <w:lang w:val="en-GB"/>
              </w:rPr>
              <w:t></w:t>
            </w:r>
            <w:r w:rsidRPr="007A7FF5">
              <w:rPr>
                <w:rFonts w:eastAsia="Times New Roman"/>
                <w:sz w:val="14"/>
                <w:szCs w:val="14"/>
                <w:lang w:val="en-GB"/>
              </w:rPr>
              <w:t xml:space="preserve">         </w:t>
            </w:r>
            <w:r w:rsidRPr="007A7FF5">
              <w:rPr>
                <w:rFonts w:eastAsia="Times New Roman"/>
                <w:szCs w:val="24"/>
                <w:lang w:val="en-GB"/>
              </w:rPr>
              <w:t>Provision or ability to interface with authorized 3</w:t>
            </w:r>
            <w:r w:rsidRPr="007A7FF5">
              <w:rPr>
                <w:rFonts w:eastAsia="Times New Roman"/>
                <w:szCs w:val="24"/>
                <w:vertAlign w:val="superscript"/>
                <w:lang w:val="en-GB"/>
              </w:rPr>
              <w:t>rd</w:t>
            </w:r>
            <w:r w:rsidRPr="007A7FF5">
              <w:rPr>
                <w:rFonts w:eastAsia="Times New Roman"/>
                <w:szCs w:val="24"/>
                <w:lang w:val="en-GB"/>
              </w:rPr>
              <w:t xml:space="preserve"> party software.</w:t>
            </w:r>
          </w:p>
        </w:tc>
      </w:tr>
      <w:tr w:rsidR="005D7AA7" w:rsidRPr="007A7FF5" w14:paraId="5CA6CA38" w14:textId="77777777" w:rsidTr="00702FA9">
        <w:trPr>
          <w:trHeight w:val="1322"/>
        </w:trPr>
        <w:tc>
          <w:tcPr>
            <w:tcW w:w="999" w:type="dxa"/>
            <w:shd w:val="clear" w:color="000000" w:fill="F2F2F2"/>
            <w:hideMark/>
          </w:tcPr>
          <w:p w14:paraId="2A2BFC3B" w14:textId="04C03A53" w:rsidR="007A7FF5" w:rsidRPr="007A7FF5" w:rsidRDefault="0014647B" w:rsidP="007372A7">
            <w:pPr>
              <w:spacing w:after="0" w:line="240" w:lineRule="auto"/>
              <w:rPr>
                <w:rFonts w:eastAsia="Times New Roman"/>
                <w:b/>
                <w:bCs/>
                <w:szCs w:val="24"/>
              </w:rPr>
            </w:pPr>
            <w:r>
              <w:rPr>
                <w:rFonts w:eastAsia="Times New Roman"/>
                <w:b/>
                <w:bCs/>
                <w:szCs w:val="24"/>
              </w:rPr>
              <w:t>26</w:t>
            </w:r>
            <w:r w:rsidR="007A7FF5" w:rsidRPr="007A7FF5">
              <w:rPr>
                <w:rFonts w:eastAsia="Times New Roman"/>
                <w:b/>
                <w:bCs/>
                <w:sz w:val="14"/>
                <w:szCs w:val="14"/>
              </w:rPr>
              <w:t xml:space="preserve">    </w:t>
            </w:r>
            <w:r w:rsidR="007A7FF5" w:rsidRPr="007A7FF5">
              <w:rPr>
                <w:rFonts w:eastAsia="Times New Roman"/>
                <w:b/>
                <w:bCs/>
                <w:szCs w:val="24"/>
              </w:rPr>
              <w:t> </w:t>
            </w:r>
          </w:p>
        </w:tc>
        <w:tc>
          <w:tcPr>
            <w:tcW w:w="2951" w:type="dxa"/>
            <w:shd w:val="clear" w:color="auto" w:fill="auto"/>
            <w:hideMark/>
          </w:tcPr>
          <w:p w14:paraId="74781B7A" w14:textId="62BAF711" w:rsidR="007A7FF5" w:rsidRPr="007A7FF5" w:rsidRDefault="007A7FF5" w:rsidP="007372A7">
            <w:pPr>
              <w:spacing w:after="0" w:line="240" w:lineRule="auto"/>
              <w:rPr>
                <w:rFonts w:eastAsia="Times New Roman"/>
                <w:b/>
                <w:bCs/>
                <w:szCs w:val="24"/>
              </w:rPr>
            </w:pPr>
            <w:r w:rsidRPr="007A7FF5">
              <w:rPr>
                <w:rFonts w:eastAsia="Times New Roman"/>
                <w:b/>
                <w:bCs/>
                <w:szCs w:val="24"/>
              </w:rPr>
              <w:t xml:space="preserve">Go-Live of the </w:t>
            </w:r>
            <w:r w:rsidR="007B35F8">
              <w:rPr>
                <w:rFonts w:eastAsia="Times New Roman"/>
                <w:b/>
                <w:bCs/>
                <w:szCs w:val="24"/>
              </w:rPr>
              <w:t>e-Connect System</w:t>
            </w:r>
            <w:r w:rsidRPr="007A7FF5">
              <w:rPr>
                <w:rFonts w:eastAsia="Times New Roman"/>
                <w:b/>
                <w:bCs/>
                <w:szCs w:val="24"/>
              </w:rPr>
              <w:t xml:space="preserve"> </w:t>
            </w:r>
          </w:p>
        </w:tc>
        <w:tc>
          <w:tcPr>
            <w:tcW w:w="5580" w:type="dxa"/>
            <w:tcBorders>
              <w:top w:val="single" w:sz="4" w:space="0" w:color="auto"/>
            </w:tcBorders>
            <w:shd w:val="clear" w:color="auto" w:fill="auto"/>
            <w:hideMark/>
          </w:tcPr>
          <w:p w14:paraId="3EC3126E" w14:textId="77777777" w:rsidR="007A7FF5" w:rsidRPr="007A7FF5" w:rsidRDefault="007A7FF5" w:rsidP="00702FA9">
            <w:pPr>
              <w:spacing w:after="0" w:line="240" w:lineRule="auto"/>
              <w:rPr>
                <w:rFonts w:eastAsia="Times New Roman"/>
                <w:szCs w:val="24"/>
              </w:rPr>
            </w:pPr>
            <w:r w:rsidRPr="007A7FF5">
              <w:rPr>
                <w:rFonts w:eastAsia="Times New Roman"/>
                <w:szCs w:val="24"/>
              </w:rPr>
              <w:t xml:space="preserve">All the functions as mentioned above shall be implemented in the entire organization in a phased approach.  </w:t>
            </w:r>
          </w:p>
        </w:tc>
      </w:tr>
      <w:tr w:rsidR="005D7AA7" w:rsidRPr="007A7FF5" w14:paraId="0BCA35CB" w14:textId="77777777" w:rsidTr="00702FA9">
        <w:trPr>
          <w:trHeight w:val="3014"/>
        </w:trPr>
        <w:tc>
          <w:tcPr>
            <w:tcW w:w="999" w:type="dxa"/>
            <w:shd w:val="clear" w:color="000000" w:fill="F2F2F2"/>
            <w:hideMark/>
          </w:tcPr>
          <w:p w14:paraId="05A8B265" w14:textId="438C8771" w:rsidR="007A7FF5" w:rsidRPr="007A7FF5" w:rsidRDefault="0014647B" w:rsidP="007372A7">
            <w:pPr>
              <w:spacing w:after="0" w:line="240" w:lineRule="auto"/>
              <w:rPr>
                <w:rFonts w:eastAsia="Times New Roman"/>
                <w:b/>
                <w:bCs/>
                <w:color w:val="auto"/>
                <w:szCs w:val="24"/>
              </w:rPr>
            </w:pPr>
            <w:r>
              <w:rPr>
                <w:rFonts w:eastAsia="Times New Roman"/>
                <w:b/>
                <w:bCs/>
                <w:color w:val="auto"/>
                <w:szCs w:val="24"/>
              </w:rPr>
              <w:t>27</w:t>
            </w:r>
            <w:r w:rsidR="007A7FF5" w:rsidRPr="007A7FF5">
              <w:rPr>
                <w:rFonts w:eastAsia="Times New Roman"/>
                <w:b/>
                <w:bCs/>
                <w:color w:val="auto"/>
                <w:sz w:val="14"/>
                <w:szCs w:val="14"/>
              </w:rPr>
              <w:t xml:space="preserve">    </w:t>
            </w:r>
            <w:r w:rsidR="007A7FF5" w:rsidRPr="007A7FF5">
              <w:rPr>
                <w:rFonts w:eastAsia="Times New Roman"/>
                <w:b/>
                <w:bCs/>
                <w:color w:val="auto"/>
                <w:szCs w:val="24"/>
              </w:rPr>
              <w:t> </w:t>
            </w:r>
          </w:p>
        </w:tc>
        <w:tc>
          <w:tcPr>
            <w:tcW w:w="2951" w:type="dxa"/>
            <w:shd w:val="clear" w:color="auto" w:fill="auto"/>
            <w:hideMark/>
          </w:tcPr>
          <w:p w14:paraId="33D07D52" w14:textId="1778BA1C" w:rsidR="007A7FF5" w:rsidRPr="007B35F8" w:rsidRDefault="007A7FF5" w:rsidP="007372A7">
            <w:pPr>
              <w:spacing w:after="0" w:line="240" w:lineRule="auto"/>
              <w:rPr>
                <w:rFonts w:eastAsia="Times New Roman"/>
                <w:b/>
                <w:bCs/>
                <w:color w:val="auto"/>
                <w:szCs w:val="24"/>
              </w:rPr>
            </w:pPr>
            <w:r w:rsidRPr="007B35F8">
              <w:rPr>
                <w:rFonts w:eastAsia="Times New Roman"/>
                <w:b/>
                <w:bCs/>
                <w:color w:val="auto"/>
                <w:szCs w:val="24"/>
              </w:rPr>
              <w:t xml:space="preserve">Geographic Scope of the </w:t>
            </w:r>
            <w:r w:rsidR="007B35F8">
              <w:rPr>
                <w:rFonts w:eastAsia="Times New Roman"/>
                <w:b/>
                <w:bCs/>
                <w:color w:val="auto"/>
                <w:szCs w:val="24"/>
              </w:rPr>
              <w:t>e-Connect System</w:t>
            </w:r>
          </w:p>
        </w:tc>
        <w:tc>
          <w:tcPr>
            <w:tcW w:w="5580" w:type="dxa"/>
            <w:shd w:val="clear" w:color="auto" w:fill="auto"/>
            <w:hideMark/>
          </w:tcPr>
          <w:p w14:paraId="60648835" w14:textId="08020F64" w:rsidR="007A7FF5" w:rsidRPr="007A7FF5" w:rsidRDefault="007B35F8" w:rsidP="00702FA9">
            <w:pPr>
              <w:spacing w:after="0" w:line="240" w:lineRule="auto"/>
              <w:rPr>
                <w:rFonts w:eastAsia="Times New Roman"/>
                <w:color w:val="auto"/>
                <w:szCs w:val="24"/>
              </w:rPr>
            </w:pPr>
            <w:r>
              <w:rPr>
                <w:rFonts w:eastAsia="Times New Roman"/>
                <w:color w:val="auto"/>
                <w:szCs w:val="24"/>
              </w:rPr>
              <w:t>e-Connect System</w:t>
            </w:r>
            <w:r w:rsidR="007A7FF5" w:rsidRPr="007A7FF5">
              <w:rPr>
                <w:rFonts w:eastAsia="Times New Roman"/>
                <w:color w:val="auto"/>
                <w:szCs w:val="24"/>
              </w:rPr>
              <w:t xml:space="preserve"> will be implemented organization wide at the Purchaser’s Office at   Level 28 and 29, East Tower, World Trade Centre, Echelon Square, Colombo 01, Sri Lanka.  Scope does not include overseas or internal locations beyond Sri Lankan boundaries. The geographical scope for </w:t>
            </w:r>
            <w:r>
              <w:rPr>
                <w:rFonts w:eastAsia="Times New Roman"/>
                <w:color w:val="auto"/>
                <w:szCs w:val="24"/>
              </w:rPr>
              <w:t>e-Connect System</w:t>
            </w:r>
            <w:r w:rsidR="007A7FF5" w:rsidRPr="007A7FF5">
              <w:rPr>
                <w:rFonts w:eastAsia="Times New Roman"/>
                <w:color w:val="auto"/>
                <w:szCs w:val="24"/>
              </w:rPr>
              <w:t xml:space="preserve"> can be extended if any new office/site is set up by the Purchaser during the implementation Phase. Also, provision is required to be kept under the </w:t>
            </w:r>
            <w:r>
              <w:rPr>
                <w:rFonts w:eastAsia="Times New Roman"/>
                <w:color w:val="auto"/>
                <w:szCs w:val="24"/>
              </w:rPr>
              <w:t>e-Connect</w:t>
            </w:r>
            <w:r w:rsidR="007A7FF5" w:rsidRPr="007A7FF5">
              <w:rPr>
                <w:rFonts w:eastAsia="Times New Roman"/>
                <w:color w:val="auto"/>
                <w:szCs w:val="24"/>
              </w:rPr>
              <w:t xml:space="preserve"> project to include new project site envisaged in the future.</w:t>
            </w:r>
          </w:p>
        </w:tc>
      </w:tr>
      <w:tr w:rsidR="005D7AA7" w:rsidRPr="007A7FF5" w14:paraId="3894F694" w14:textId="77777777" w:rsidTr="00702FA9">
        <w:trPr>
          <w:trHeight w:val="1601"/>
        </w:trPr>
        <w:tc>
          <w:tcPr>
            <w:tcW w:w="999" w:type="dxa"/>
            <w:shd w:val="clear" w:color="000000" w:fill="F2F2F2"/>
            <w:hideMark/>
          </w:tcPr>
          <w:p w14:paraId="677E6CBC" w14:textId="2BBA85B0" w:rsidR="007A7FF5" w:rsidRPr="007A7FF5" w:rsidRDefault="0014647B" w:rsidP="007372A7">
            <w:pPr>
              <w:spacing w:after="0" w:line="240" w:lineRule="auto"/>
              <w:rPr>
                <w:rFonts w:eastAsia="Times New Roman"/>
                <w:b/>
                <w:bCs/>
                <w:szCs w:val="24"/>
              </w:rPr>
            </w:pPr>
            <w:r>
              <w:rPr>
                <w:rFonts w:eastAsia="Times New Roman"/>
                <w:b/>
                <w:bCs/>
                <w:szCs w:val="14"/>
              </w:rPr>
              <w:t>28</w:t>
            </w:r>
            <w:r w:rsidR="007A7FF5" w:rsidRPr="007A7FF5">
              <w:rPr>
                <w:rFonts w:eastAsia="Times New Roman"/>
                <w:b/>
                <w:bCs/>
                <w:sz w:val="14"/>
                <w:szCs w:val="14"/>
              </w:rPr>
              <w:t xml:space="preserve">    </w:t>
            </w:r>
            <w:r w:rsidR="007A7FF5" w:rsidRPr="007A7FF5">
              <w:rPr>
                <w:rFonts w:eastAsia="Times New Roman"/>
                <w:b/>
                <w:bCs/>
                <w:szCs w:val="24"/>
              </w:rPr>
              <w:t> </w:t>
            </w:r>
          </w:p>
        </w:tc>
        <w:tc>
          <w:tcPr>
            <w:tcW w:w="2951" w:type="dxa"/>
            <w:shd w:val="clear" w:color="auto" w:fill="auto"/>
            <w:hideMark/>
          </w:tcPr>
          <w:p w14:paraId="781E46C7" w14:textId="77777777" w:rsidR="007A7FF5" w:rsidRPr="007A7FF5" w:rsidRDefault="007A7FF5" w:rsidP="007372A7">
            <w:pPr>
              <w:spacing w:after="0" w:line="240" w:lineRule="auto"/>
              <w:rPr>
                <w:rFonts w:eastAsia="Times New Roman"/>
                <w:b/>
                <w:bCs/>
                <w:szCs w:val="24"/>
              </w:rPr>
            </w:pPr>
            <w:r w:rsidRPr="007A7FF5">
              <w:rPr>
                <w:rFonts w:eastAsia="Times New Roman"/>
                <w:b/>
                <w:bCs/>
                <w:szCs w:val="24"/>
              </w:rPr>
              <w:t xml:space="preserve">Deliverables </w:t>
            </w:r>
          </w:p>
        </w:tc>
        <w:tc>
          <w:tcPr>
            <w:tcW w:w="5580" w:type="dxa"/>
            <w:tcBorders>
              <w:bottom w:val="single" w:sz="4" w:space="0" w:color="auto"/>
            </w:tcBorders>
            <w:shd w:val="clear" w:color="auto" w:fill="auto"/>
            <w:hideMark/>
          </w:tcPr>
          <w:p w14:paraId="3C8E425E" w14:textId="6D792E59" w:rsidR="007A7FF5" w:rsidRPr="007A7FF5" w:rsidRDefault="007A7FF5" w:rsidP="00702FA9">
            <w:pPr>
              <w:spacing w:after="0" w:line="240" w:lineRule="auto"/>
              <w:rPr>
                <w:rFonts w:eastAsia="Times New Roman"/>
                <w:szCs w:val="24"/>
              </w:rPr>
            </w:pPr>
            <w:r w:rsidRPr="00CB31FD">
              <w:rPr>
                <w:rFonts w:eastAsia="Times New Roman"/>
                <w:szCs w:val="24"/>
              </w:rPr>
              <w:t xml:space="preserve">Bidder shall be required to follow </w:t>
            </w:r>
            <w:r w:rsidR="00BC3639" w:rsidRPr="00CB31FD">
              <w:rPr>
                <w:rFonts w:eastAsia="Times New Roman"/>
                <w:szCs w:val="24"/>
              </w:rPr>
              <w:t>milestone</w:t>
            </w:r>
            <w:r w:rsidR="00BC3639">
              <w:rPr>
                <w:rFonts w:eastAsia="Times New Roman"/>
                <w:szCs w:val="24"/>
              </w:rPr>
              <w:t>-based</w:t>
            </w:r>
            <w:r w:rsidRPr="00CB31FD">
              <w:rPr>
                <w:rFonts w:eastAsia="Times New Roman"/>
                <w:szCs w:val="24"/>
              </w:rPr>
              <w:t xml:space="preserve"> deliverables for the </w:t>
            </w:r>
            <w:r w:rsidR="007B35F8" w:rsidRPr="00CB31FD">
              <w:rPr>
                <w:rFonts w:eastAsia="Times New Roman"/>
                <w:szCs w:val="24"/>
              </w:rPr>
              <w:t>e-Connect System</w:t>
            </w:r>
            <w:r w:rsidR="001E145A" w:rsidRPr="001E145A">
              <w:rPr>
                <w:rFonts w:eastAsia="Times New Roman"/>
                <w:szCs w:val="24"/>
              </w:rPr>
              <w:t>.</w:t>
            </w:r>
          </w:p>
        </w:tc>
      </w:tr>
      <w:tr w:rsidR="005D7AA7" w:rsidRPr="007A7FF5" w14:paraId="0BB9773E" w14:textId="77777777" w:rsidTr="00702FA9">
        <w:trPr>
          <w:trHeight w:val="890"/>
        </w:trPr>
        <w:tc>
          <w:tcPr>
            <w:tcW w:w="999" w:type="dxa"/>
            <w:vMerge w:val="restart"/>
            <w:shd w:val="clear" w:color="000000" w:fill="F2F2F2"/>
            <w:hideMark/>
          </w:tcPr>
          <w:p w14:paraId="45C44ADB" w14:textId="7F1866CA" w:rsidR="007A7FF5" w:rsidRPr="007A7FF5" w:rsidRDefault="007A7FF5" w:rsidP="007372A7">
            <w:pPr>
              <w:spacing w:after="0" w:line="240" w:lineRule="auto"/>
              <w:rPr>
                <w:rFonts w:eastAsia="Times New Roman"/>
                <w:b/>
                <w:bCs/>
                <w:szCs w:val="24"/>
              </w:rPr>
            </w:pPr>
            <w:r w:rsidRPr="007A7FF5">
              <w:rPr>
                <w:rFonts w:eastAsia="Times New Roman"/>
                <w:b/>
                <w:bCs/>
                <w:szCs w:val="24"/>
              </w:rPr>
              <w:lastRenderedPageBreak/>
              <w:t>2</w:t>
            </w:r>
            <w:r w:rsidR="0014647B">
              <w:rPr>
                <w:rFonts w:eastAsia="Times New Roman"/>
                <w:b/>
                <w:bCs/>
                <w:szCs w:val="24"/>
              </w:rPr>
              <w:t>9</w:t>
            </w:r>
            <w:r w:rsidRPr="007A7FF5">
              <w:rPr>
                <w:rFonts w:eastAsia="Times New Roman"/>
                <w:b/>
                <w:bCs/>
                <w:sz w:val="14"/>
                <w:szCs w:val="14"/>
              </w:rPr>
              <w:t xml:space="preserve">    </w:t>
            </w:r>
            <w:r w:rsidRPr="007A7FF5">
              <w:rPr>
                <w:rFonts w:eastAsia="Times New Roman"/>
                <w:b/>
                <w:bCs/>
                <w:szCs w:val="24"/>
              </w:rPr>
              <w:t> </w:t>
            </w:r>
          </w:p>
        </w:tc>
        <w:tc>
          <w:tcPr>
            <w:tcW w:w="2951" w:type="dxa"/>
            <w:vMerge w:val="restart"/>
            <w:tcBorders>
              <w:right w:val="single" w:sz="4" w:space="0" w:color="auto"/>
            </w:tcBorders>
            <w:shd w:val="clear" w:color="auto" w:fill="auto"/>
            <w:hideMark/>
          </w:tcPr>
          <w:p w14:paraId="16788B27" w14:textId="77777777" w:rsidR="007A7FF5" w:rsidRPr="007A7FF5" w:rsidRDefault="007A7FF5" w:rsidP="007372A7">
            <w:pPr>
              <w:spacing w:after="0" w:line="240" w:lineRule="auto"/>
              <w:rPr>
                <w:rFonts w:eastAsia="Times New Roman"/>
                <w:b/>
                <w:bCs/>
                <w:szCs w:val="24"/>
              </w:rPr>
            </w:pPr>
            <w:r w:rsidRPr="007A7FF5">
              <w:rPr>
                <w:rFonts w:eastAsia="Times New Roman"/>
                <w:b/>
                <w:bCs/>
                <w:szCs w:val="24"/>
              </w:rPr>
              <w:t xml:space="preserve">Completion Period  </w:t>
            </w:r>
          </w:p>
        </w:tc>
        <w:tc>
          <w:tcPr>
            <w:tcW w:w="5580" w:type="dxa"/>
            <w:tcBorders>
              <w:top w:val="single" w:sz="4" w:space="0" w:color="auto"/>
              <w:left w:val="single" w:sz="4" w:space="0" w:color="auto"/>
              <w:bottom w:val="nil"/>
              <w:right w:val="single" w:sz="4" w:space="0" w:color="auto"/>
            </w:tcBorders>
            <w:shd w:val="clear" w:color="auto" w:fill="auto"/>
            <w:hideMark/>
          </w:tcPr>
          <w:p w14:paraId="297F179C" w14:textId="77777777" w:rsidR="007A7FF5" w:rsidRPr="007A7FF5" w:rsidRDefault="007A7FF5" w:rsidP="00702FA9">
            <w:pPr>
              <w:spacing w:after="0" w:line="240" w:lineRule="auto"/>
              <w:rPr>
                <w:rFonts w:eastAsia="Times New Roman"/>
                <w:szCs w:val="24"/>
              </w:rPr>
            </w:pPr>
            <w:r w:rsidRPr="007A7FF5">
              <w:rPr>
                <w:rFonts w:eastAsia="Times New Roman"/>
                <w:szCs w:val="24"/>
              </w:rPr>
              <w:t xml:space="preserve">The completion work as provided in the contract shall be </w:t>
            </w:r>
            <w:r w:rsidRPr="00C92C1A">
              <w:rPr>
                <w:rFonts w:eastAsia="Times New Roman"/>
                <w:szCs w:val="24"/>
              </w:rPr>
              <w:t>03 months</w:t>
            </w:r>
            <w:r w:rsidRPr="007A7FF5">
              <w:rPr>
                <w:rFonts w:eastAsia="Times New Roman"/>
                <w:szCs w:val="24"/>
              </w:rPr>
              <w:t xml:space="preserve"> from the date of signing of contract.  </w:t>
            </w:r>
          </w:p>
        </w:tc>
      </w:tr>
      <w:tr w:rsidR="005D7AA7" w:rsidRPr="007A7FF5" w14:paraId="220B3293" w14:textId="77777777" w:rsidTr="00702FA9">
        <w:trPr>
          <w:trHeight w:val="980"/>
        </w:trPr>
        <w:tc>
          <w:tcPr>
            <w:tcW w:w="999" w:type="dxa"/>
            <w:vMerge/>
            <w:hideMark/>
          </w:tcPr>
          <w:p w14:paraId="65204882" w14:textId="77777777" w:rsidR="007A7FF5" w:rsidRPr="007A7FF5" w:rsidRDefault="007A7FF5" w:rsidP="007372A7">
            <w:pPr>
              <w:spacing w:after="0" w:line="240" w:lineRule="auto"/>
              <w:rPr>
                <w:rFonts w:eastAsia="Times New Roman"/>
                <w:b/>
                <w:bCs/>
                <w:szCs w:val="24"/>
              </w:rPr>
            </w:pPr>
          </w:p>
        </w:tc>
        <w:tc>
          <w:tcPr>
            <w:tcW w:w="2951" w:type="dxa"/>
            <w:vMerge/>
            <w:tcBorders>
              <w:right w:val="single" w:sz="4" w:space="0" w:color="auto"/>
            </w:tcBorders>
            <w:hideMark/>
          </w:tcPr>
          <w:p w14:paraId="228A8BE7" w14:textId="77777777" w:rsidR="007A7FF5" w:rsidRPr="007A7FF5" w:rsidRDefault="007A7FF5" w:rsidP="007372A7">
            <w:pPr>
              <w:spacing w:after="0" w:line="240" w:lineRule="auto"/>
              <w:rPr>
                <w:rFonts w:eastAsia="Times New Roman"/>
                <w:b/>
                <w:bCs/>
                <w:szCs w:val="24"/>
              </w:rPr>
            </w:pPr>
          </w:p>
        </w:tc>
        <w:tc>
          <w:tcPr>
            <w:tcW w:w="5580" w:type="dxa"/>
            <w:tcBorders>
              <w:top w:val="nil"/>
              <w:left w:val="single" w:sz="4" w:space="0" w:color="auto"/>
              <w:bottom w:val="nil"/>
              <w:right w:val="single" w:sz="4" w:space="0" w:color="auto"/>
            </w:tcBorders>
            <w:shd w:val="clear" w:color="auto" w:fill="auto"/>
            <w:hideMark/>
          </w:tcPr>
          <w:p w14:paraId="3825ED3E" w14:textId="77777777" w:rsidR="007A7FF5" w:rsidRPr="007A7FF5" w:rsidRDefault="007A7FF5" w:rsidP="00702FA9">
            <w:pPr>
              <w:spacing w:after="0" w:line="240" w:lineRule="auto"/>
              <w:rPr>
                <w:rFonts w:eastAsia="Times New Roman"/>
                <w:szCs w:val="24"/>
              </w:rPr>
            </w:pPr>
            <w:r w:rsidRPr="007A7FF5">
              <w:rPr>
                <w:rFonts w:eastAsia="Times New Roman"/>
                <w:szCs w:val="24"/>
              </w:rPr>
              <w:t>The Kick-Off meeting: Formal project Kick-off and inauguration will take place in Colombo once the contract is awarded. The goal shall be to orient and align both the Purchaser and the Bidder about project expectations and to communicate project goals and objectives.</w:t>
            </w:r>
          </w:p>
        </w:tc>
      </w:tr>
      <w:tr w:rsidR="005D7AA7" w:rsidRPr="007A7FF5" w14:paraId="48D8AD7D" w14:textId="77777777" w:rsidTr="00702FA9">
        <w:trPr>
          <w:trHeight w:val="1340"/>
        </w:trPr>
        <w:tc>
          <w:tcPr>
            <w:tcW w:w="999" w:type="dxa"/>
            <w:vMerge/>
            <w:hideMark/>
          </w:tcPr>
          <w:p w14:paraId="229FFD15" w14:textId="77777777" w:rsidR="007A7FF5" w:rsidRPr="007A7FF5" w:rsidRDefault="007A7FF5" w:rsidP="007372A7">
            <w:pPr>
              <w:spacing w:after="0" w:line="240" w:lineRule="auto"/>
              <w:rPr>
                <w:rFonts w:eastAsia="Times New Roman"/>
                <w:b/>
                <w:bCs/>
                <w:szCs w:val="24"/>
              </w:rPr>
            </w:pPr>
          </w:p>
        </w:tc>
        <w:tc>
          <w:tcPr>
            <w:tcW w:w="2951" w:type="dxa"/>
            <w:vMerge/>
            <w:tcBorders>
              <w:right w:val="single" w:sz="4" w:space="0" w:color="auto"/>
            </w:tcBorders>
            <w:hideMark/>
          </w:tcPr>
          <w:p w14:paraId="6EBCD3A3" w14:textId="77777777" w:rsidR="007A7FF5" w:rsidRPr="007A7FF5" w:rsidRDefault="007A7FF5" w:rsidP="007372A7">
            <w:pPr>
              <w:spacing w:after="0" w:line="240" w:lineRule="auto"/>
              <w:rPr>
                <w:rFonts w:eastAsia="Times New Roman"/>
                <w:b/>
                <w:bCs/>
                <w:szCs w:val="24"/>
              </w:rPr>
            </w:pPr>
          </w:p>
        </w:tc>
        <w:tc>
          <w:tcPr>
            <w:tcW w:w="5580" w:type="dxa"/>
            <w:tcBorders>
              <w:top w:val="nil"/>
              <w:left w:val="single" w:sz="4" w:space="0" w:color="auto"/>
              <w:bottom w:val="single" w:sz="4" w:space="0" w:color="auto"/>
              <w:right w:val="single" w:sz="4" w:space="0" w:color="auto"/>
            </w:tcBorders>
            <w:shd w:val="clear" w:color="auto" w:fill="auto"/>
            <w:hideMark/>
          </w:tcPr>
          <w:p w14:paraId="5D0FF937" w14:textId="77777777" w:rsidR="007A7FF5" w:rsidRPr="007A7FF5" w:rsidRDefault="007A7FF5" w:rsidP="00702FA9">
            <w:pPr>
              <w:spacing w:after="0" w:line="240" w:lineRule="auto"/>
              <w:rPr>
                <w:rFonts w:eastAsia="Times New Roman"/>
                <w:szCs w:val="24"/>
              </w:rPr>
            </w:pPr>
            <w:r w:rsidRPr="007A7FF5">
              <w:rPr>
                <w:rFonts w:eastAsia="Times New Roman"/>
                <w:szCs w:val="24"/>
              </w:rPr>
              <w:t xml:space="preserve">The tasks that are provided in the document and under deliverables but not listed in the delivery schedule are to be performed by the Bidder in such a manner that it will not affect the project schedule.  </w:t>
            </w:r>
          </w:p>
        </w:tc>
      </w:tr>
      <w:tr w:rsidR="005D7AA7" w:rsidRPr="007A7FF5" w14:paraId="36F69107" w14:textId="77777777" w:rsidTr="00702FA9">
        <w:trPr>
          <w:trHeight w:val="1610"/>
        </w:trPr>
        <w:tc>
          <w:tcPr>
            <w:tcW w:w="999" w:type="dxa"/>
            <w:vMerge w:val="restart"/>
            <w:shd w:val="clear" w:color="000000" w:fill="F2F2F2"/>
            <w:hideMark/>
          </w:tcPr>
          <w:p w14:paraId="3B846D93" w14:textId="73612D36" w:rsidR="007A7FF5" w:rsidRPr="007A7FF5" w:rsidRDefault="0014647B" w:rsidP="007372A7">
            <w:pPr>
              <w:spacing w:after="0" w:line="240" w:lineRule="auto"/>
              <w:rPr>
                <w:rFonts w:eastAsia="Times New Roman"/>
                <w:b/>
                <w:bCs/>
                <w:szCs w:val="24"/>
              </w:rPr>
            </w:pPr>
            <w:r>
              <w:rPr>
                <w:rFonts w:eastAsia="Times New Roman"/>
                <w:b/>
                <w:bCs/>
                <w:szCs w:val="24"/>
              </w:rPr>
              <w:t>30</w:t>
            </w:r>
          </w:p>
        </w:tc>
        <w:tc>
          <w:tcPr>
            <w:tcW w:w="2951" w:type="dxa"/>
            <w:vMerge w:val="restart"/>
            <w:shd w:val="clear" w:color="auto" w:fill="auto"/>
            <w:hideMark/>
          </w:tcPr>
          <w:p w14:paraId="626C8016" w14:textId="77777777" w:rsidR="007A7FF5" w:rsidRPr="007A7FF5" w:rsidRDefault="007A7FF5" w:rsidP="007372A7">
            <w:pPr>
              <w:spacing w:after="0" w:line="240" w:lineRule="auto"/>
              <w:rPr>
                <w:rFonts w:eastAsia="Times New Roman"/>
                <w:b/>
                <w:bCs/>
                <w:szCs w:val="24"/>
              </w:rPr>
            </w:pPr>
            <w:r w:rsidRPr="007A7FF5">
              <w:rPr>
                <w:rFonts w:eastAsia="Times New Roman"/>
                <w:b/>
                <w:bCs/>
                <w:szCs w:val="24"/>
              </w:rPr>
              <w:t>Profile of proposed project team</w:t>
            </w:r>
          </w:p>
        </w:tc>
        <w:tc>
          <w:tcPr>
            <w:tcW w:w="5580" w:type="dxa"/>
            <w:tcBorders>
              <w:top w:val="single" w:sz="4" w:space="0" w:color="auto"/>
            </w:tcBorders>
            <w:shd w:val="clear" w:color="auto" w:fill="auto"/>
            <w:hideMark/>
          </w:tcPr>
          <w:p w14:paraId="777AA41B" w14:textId="77777777" w:rsidR="007A7FF5" w:rsidRPr="007A7FF5" w:rsidRDefault="007A7FF5" w:rsidP="00702FA9">
            <w:pPr>
              <w:spacing w:after="0" w:line="240" w:lineRule="auto"/>
              <w:rPr>
                <w:rFonts w:eastAsia="Times New Roman"/>
                <w:szCs w:val="24"/>
              </w:rPr>
            </w:pPr>
            <w:r w:rsidRPr="007A7FF5">
              <w:rPr>
                <w:rFonts w:eastAsia="Times New Roman"/>
                <w:szCs w:val="24"/>
              </w:rPr>
              <w:t xml:space="preserve">Bidder has to deploy specialized and trained manpower for the successful and timely completion of the Project for the Purchaser. It is therefore mandatory that the key personnel in the team have the following minimum qualification and work experience. </w:t>
            </w:r>
          </w:p>
        </w:tc>
      </w:tr>
      <w:tr w:rsidR="005D7AA7" w:rsidRPr="007A7FF5" w14:paraId="5992348D" w14:textId="77777777" w:rsidTr="00702FA9">
        <w:trPr>
          <w:trHeight w:val="530"/>
        </w:trPr>
        <w:tc>
          <w:tcPr>
            <w:tcW w:w="999" w:type="dxa"/>
            <w:vMerge/>
            <w:vAlign w:val="center"/>
            <w:hideMark/>
          </w:tcPr>
          <w:p w14:paraId="2C267EB4" w14:textId="77777777" w:rsidR="007A7FF5" w:rsidRPr="007A7FF5" w:rsidRDefault="007A7FF5" w:rsidP="007A7FF5">
            <w:pPr>
              <w:spacing w:after="0" w:line="240" w:lineRule="auto"/>
              <w:rPr>
                <w:rFonts w:eastAsia="Times New Roman"/>
                <w:b/>
                <w:bCs/>
                <w:szCs w:val="24"/>
              </w:rPr>
            </w:pPr>
          </w:p>
        </w:tc>
        <w:tc>
          <w:tcPr>
            <w:tcW w:w="2951" w:type="dxa"/>
            <w:vMerge/>
            <w:vAlign w:val="center"/>
            <w:hideMark/>
          </w:tcPr>
          <w:p w14:paraId="5BD78BF7" w14:textId="77777777" w:rsidR="007A7FF5" w:rsidRPr="007A7FF5" w:rsidRDefault="007A7FF5" w:rsidP="007A7FF5">
            <w:pPr>
              <w:spacing w:after="0" w:line="240" w:lineRule="auto"/>
              <w:rPr>
                <w:rFonts w:eastAsia="Times New Roman"/>
                <w:b/>
                <w:bCs/>
                <w:szCs w:val="24"/>
              </w:rPr>
            </w:pPr>
          </w:p>
        </w:tc>
        <w:tc>
          <w:tcPr>
            <w:tcW w:w="5580" w:type="dxa"/>
            <w:tcBorders>
              <w:bottom w:val="single" w:sz="4" w:space="0" w:color="auto"/>
            </w:tcBorders>
            <w:shd w:val="clear" w:color="auto" w:fill="auto"/>
            <w:hideMark/>
          </w:tcPr>
          <w:p w14:paraId="772174FE" w14:textId="77777777" w:rsidR="007A7FF5" w:rsidRPr="007A7FF5" w:rsidRDefault="007A7FF5" w:rsidP="00702FA9">
            <w:pPr>
              <w:spacing w:after="0" w:line="240" w:lineRule="auto"/>
              <w:rPr>
                <w:rFonts w:eastAsia="Times New Roman"/>
                <w:b/>
                <w:bCs/>
                <w:szCs w:val="24"/>
              </w:rPr>
            </w:pPr>
            <w:r w:rsidRPr="007A7FF5">
              <w:rPr>
                <w:rFonts w:eastAsia="Times New Roman"/>
                <w:b/>
                <w:bCs/>
                <w:szCs w:val="24"/>
              </w:rPr>
              <w:t xml:space="preserve"> a) Project Manager </w:t>
            </w:r>
          </w:p>
        </w:tc>
      </w:tr>
      <w:tr w:rsidR="005D7AA7" w:rsidRPr="007A7FF5" w14:paraId="56AF13AB" w14:textId="77777777" w:rsidTr="00702FA9">
        <w:trPr>
          <w:trHeight w:val="1790"/>
        </w:trPr>
        <w:tc>
          <w:tcPr>
            <w:tcW w:w="999" w:type="dxa"/>
            <w:vMerge/>
            <w:vAlign w:val="center"/>
            <w:hideMark/>
          </w:tcPr>
          <w:p w14:paraId="58F6DDDD" w14:textId="77777777" w:rsidR="007A7FF5" w:rsidRPr="007A7FF5" w:rsidRDefault="007A7FF5" w:rsidP="007A7FF5">
            <w:pPr>
              <w:spacing w:after="0" w:line="240" w:lineRule="auto"/>
              <w:rPr>
                <w:rFonts w:eastAsia="Times New Roman"/>
                <w:b/>
                <w:bCs/>
                <w:szCs w:val="24"/>
              </w:rPr>
            </w:pPr>
          </w:p>
        </w:tc>
        <w:tc>
          <w:tcPr>
            <w:tcW w:w="2951" w:type="dxa"/>
            <w:vMerge/>
            <w:tcBorders>
              <w:right w:val="single" w:sz="4" w:space="0" w:color="auto"/>
            </w:tcBorders>
            <w:vAlign w:val="center"/>
            <w:hideMark/>
          </w:tcPr>
          <w:p w14:paraId="11AA3C8F" w14:textId="77777777" w:rsidR="007A7FF5" w:rsidRPr="007A7FF5" w:rsidRDefault="007A7FF5" w:rsidP="007A7FF5">
            <w:pPr>
              <w:spacing w:after="0" w:line="240" w:lineRule="auto"/>
              <w:rPr>
                <w:rFonts w:eastAsia="Times New Roman"/>
                <w:b/>
                <w:bCs/>
                <w:szCs w:val="24"/>
              </w:rPr>
            </w:pPr>
          </w:p>
        </w:tc>
        <w:tc>
          <w:tcPr>
            <w:tcW w:w="5580" w:type="dxa"/>
            <w:tcBorders>
              <w:top w:val="single" w:sz="4" w:space="0" w:color="auto"/>
              <w:left w:val="single" w:sz="4" w:space="0" w:color="auto"/>
              <w:bottom w:val="nil"/>
              <w:right w:val="single" w:sz="4" w:space="0" w:color="auto"/>
            </w:tcBorders>
            <w:shd w:val="clear" w:color="auto" w:fill="auto"/>
            <w:hideMark/>
          </w:tcPr>
          <w:p w14:paraId="4AE1E22F" w14:textId="1FE835DF" w:rsidR="007A7FF5" w:rsidRPr="007A7FF5" w:rsidRDefault="007A7FF5" w:rsidP="00702FA9">
            <w:pPr>
              <w:spacing w:after="0" w:line="240" w:lineRule="auto"/>
              <w:rPr>
                <w:rFonts w:eastAsia="Times New Roman"/>
                <w:szCs w:val="24"/>
              </w:rPr>
            </w:pPr>
            <w:r w:rsidRPr="007A7FF5">
              <w:rPr>
                <w:rFonts w:eastAsia="Times New Roman"/>
                <w:szCs w:val="24"/>
              </w:rPr>
              <w:t xml:space="preserve">The Project Manager should have at least </w:t>
            </w:r>
            <w:r w:rsidR="0062276B">
              <w:rPr>
                <w:rFonts w:eastAsia="Times New Roman"/>
                <w:szCs w:val="24"/>
              </w:rPr>
              <w:t>5</w:t>
            </w:r>
            <w:r w:rsidRPr="000B5314">
              <w:rPr>
                <w:rFonts w:eastAsia="Times New Roman"/>
                <w:szCs w:val="24"/>
              </w:rPr>
              <w:t xml:space="preserve"> years</w:t>
            </w:r>
            <w:r w:rsidRPr="007A7FF5">
              <w:rPr>
                <w:rFonts w:eastAsia="Times New Roman"/>
                <w:szCs w:val="24"/>
              </w:rPr>
              <w:t xml:space="preserve"> of working experience</w:t>
            </w:r>
            <w:r w:rsidR="00390228">
              <w:rPr>
                <w:rFonts w:eastAsia="Times New Roman"/>
                <w:szCs w:val="24"/>
              </w:rPr>
              <w:t xml:space="preserve"> in </w:t>
            </w:r>
            <w:r w:rsidR="00390228">
              <w:rPr>
                <w:lang w:eastAsia="ko-KR"/>
              </w:rPr>
              <w:t>IT System Implementation projects</w:t>
            </w:r>
            <w:r w:rsidRPr="007A7FF5">
              <w:rPr>
                <w:rFonts w:eastAsia="Times New Roman"/>
                <w:szCs w:val="24"/>
              </w:rPr>
              <w:t xml:space="preserve"> and minimum of </w:t>
            </w:r>
            <w:r w:rsidR="004703F6" w:rsidRPr="00C347CE">
              <w:rPr>
                <w:rFonts w:eastAsia="Times New Roman"/>
                <w:szCs w:val="24"/>
              </w:rPr>
              <w:t>2</w:t>
            </w:r>
            <w:r w:rsidRPr="00C347CE">
              <w:rPr>
                <w:rFonts w:eastAsia="Times New Roman"/>
                <w:szCs w:val="24"/>
              </w:rPr>
              <w:t xml:space="preserve"> </w:t>
            </w:r>
            <w:r w:rsidR="00BC3639" w:rsidRPr="00C347CE">
              <w:rPr>
                <w:rFonts w:eastAsia="Times New Roman"/>
                <w:szCs w:val="24"/>
              </w:rPr>
              <w:t>Workflow</w:t>
            </w:r>
            <w:r w:rsidRPr="007A7FF5">
              <w:rPr>
                <w:rFonts w:eastAsia="Times New Roman"/>
                <w:szCs w:val="24"/>
              </w:rPr>
              <w:t xml:space="preserve"> Management Systems similar to the scope of </w:t>
            </w:r>
            <w:r w:rsidR="007B35F8">
              <w:rPr>
                <w:rFonts w:eastAsia="Times New Roman"/>
                <w:szCs w:val="24"/>
              </w:rPr>
              <w:t>e-Connect System</w:t>
            </w:r>
            <w:r w:rsidRPr="007A7FF5">
              <w:rPr>
                <w:rFonts w:eastAsia="Times New Roman"/>
                <w:szCs w:val="24"/>
              </w:rPr>
              <w:t xml:space="preserve"> and should be involved in the End-to-end implementation as a Project Manager.</w:t>
            </w:r>
          </w:p>
        </w:tc>
      </w:tr>
      <w:tr w:rsidR="005D7AA7" w:rsidRPr="007A7FF5" w14:paraId="3C0B9AF3" w14:textId="77777777" w:rsidTr="00702FA9">
        <w:trPr>
          <w:trHeight w:val="1340"/>
        </w:trPr>
        <w:tc>
          <w:tcPr>
            <w:tcW w:w="999" w:type="dxa"/>
            <w:vMerge/>
            <w:vAlign w:val="center"/>
            <w:hideMark/>
          </w:tcPr>
          <w:p w14:paraId="159264DC" w14:textId="77777777" w:rsidR="007A7FF5" w:rsidRPr="007A7FF5" w:rsidRDefault="007A7FF5" w:rsidP="007A7FF5">
            <w:pPr>
              <w:spacing w:after="0" w:line="240" w:lineRule="auto"/>
              <w:rPr>
                <w:rFonts w:eastAsia="Times New Roman"/>
                <w:b/>
                <w:bCs/>
                <w:szCs w:val="24"/>
              </w:rPr>
            </w:pPr>
          </w:p>
        </w:tc>
        <w:tc>
          <w:tcPr>
            <w:tcW w:w="2951" w:type="dxa"/>
            <w:vMerge/>
            <w:tcBorders>
              <w:right w:val="single" w:sz="4" w:space="0" w:color="auto"/>
            </w:tcBorders>
            <w:vAlign w:val="center"/>
            <w:hideMark/>
          </w:tcPr>
          <w:p w14:paraId="2C340851" w14:textId="77777777" w:rsidR="007A7FF5" w:rsidRPr="007A7FF5" w:rsidRDefault="007A7FF5" w:rsidP="007A7FF5">
            <w:pPr>
              <w:spacing w:after="0" w:line="240" w:lineRule="auto"/>
              <w:rPr>
                <w:rFonts w:eastAsia="Times New Roman"/>
                <w:b/>
                <w:bCs/>
                <w:szCs w:val="24"/>
              </w:rPr>
            </w:pPr>
          </w:p>
        </w:tc>
        <w:tc>
          <w:tcPr>
            <w:tcW w:w="5580" w:type="dxa"/>
            <w:tcBorders>
              <w:top w:val="nil"/>
              <w:left w:val="single" w:sz="4" w:space="0" w:color="auto"/>
              <w:bottom w:val="nil"/>
              <w:right w:val="single" w:sz="4" w:space="0" w:color="auto"/>
            </w:tcBorders>
            <w:shd w:val="clear" w:color="auto" w:fill="auto"/>
            <w:hideMark/>
          </w:tcPr>
          <w:p w14:paraId="632FCE56" w14:textId="77777777" w:rsidR="007A7FF5" w:rsidRPr="007A7FF5" w:rsidRDefault="007A7FF5" w:rsidP="00702FA9">
            <w:pPr>
              <w:spacing w:after="0" w:line="240" w:lineRule="auto"/>
              <w:rPr>
                <w:rFonts w:eastAsia="Times New Roman"/>
                <w:szCs w:val="24"/>
              </w:rPr>
            </w:pPr>
            <w:r w:rsidRPr="007A7FF5">
              <w:rPr>
                <w:rFonts w:eastAsia="Times New Roman"/>
                <w:szCs w:val="24"/>
              </w:rPr>
              <w:t>At least requires academic qualification of Bachelor or equivalent degree in Computer Science or Information Technology. PMP would be an additional qualification.</w:t>
            </w:r>
          </w:p>
        </w:tc>
      </w:tr>
      <w:tr w:rsidR="005D7AA7" w:rsidRPr="007A7FF5" w14:paraId="6B0D2B96" w14:textId="77777777" w:rsidTr="00702FA9">
        <w:trPr>
          <w:trHeight w:val="1151"/>
        </w:trPr>
        <w:tc>
          <w:tcPr>
            <w:tcW w:w="999" w:type="dxa"/>
            <w:vMerge/>
            <w:vAlign w:val="center"/>
            <w:hideMark/>
          </w:tcPr>
          <w:p w14:paraId="244430B9" w14:textId="77777777" w:rsidR="007A7FF5" w:rsidRPr="007A7FF5" w:rsidRDefault="007A7FF5" w:rsidP="007A7FF5">
            <w:pPr>
              <w:spacing w:after="0" w:line="240" w:lineRule="auto"/>
              <w:rPr>
                <w:rFonts w:eastAsia="Times New Roman"/>
                <w:b/>
                <w:bCs/>
                <w:szCs w:val="24"/>
              </w:rPr>
            </w:pPr>
          </w:p>
        </w:tc>
        <w:tc>
          <w:tcPr>
            <w:tcW w:w="2951" w:type="dxa"/>
            <w:vMerge/>
            <w:tcBorders>
              <w:right w:val="single" w:sz="4" w:space="0" w:color="auto"/>
            </w:tcBorders>
            <w:vAlign w:val="center"/>
            <w:hideMark/>
          </w:tcPr>
          <w:p w14:paraId="670DF7E1" w14:textId="77777777" w:rsidR="007A7FF5" w:rsidRPr="007A7FF5" w:rsidRDefault="007A7FF5" w:rsidP="007A7FF5">
            <w:pPr>
              <w:spacing w:after="0" w:line="240" w:lineRule="auto"/>
              <w:rPr>
                <w:rFonts w:eastAsia="Times New Roman"/>
                <w:b/>
                <w:bCs/>
                <w:szCs w:val="24"/>
              </w:rPr>
            </w:pPr>
          </w:p>
        </w:tc>
        <w:tc>
          <w:tcPr>
            <w:tcW w:w="5580" w:type="dxa"/>
            <w:tcBorders>
              <w:top w:val="nil"/>
              <w:left w:val="single" w:sz="4" w:space="0" w:color="auto"/>
              <w:bottom w:val="single" w:sz="4" w:space="0" w:color="auto"/>
              <w:right w:val="single" w:sz="4" w:space="0" w:color="auto"/>
            </w:tcBorders>
            <w:shd w:val="clear" w:color="auto" w:fill="auto"/>
            <w:hideMark/>
          </w:tcPr>
          <w:p w14:paraId="1DEB684E" w14:textId="77777777" w:rsidR="007A7FF5" w:rsidRPr="007A7FF5" w:rsidRDefault="007A7FF5" w:rsidP="00702FA9">
            <w:pPr>
              <w:spacing w:after="0" w:line="240" w:lineRule="auto"/>
              <w:rPr>
                <w:rFonts w:eastAsia="Times New Roman"/>
                <w:szCs w:val="24"/>
              </w:rPr>
            </w:pPr>
            <w:r w:rsidRPr="007A7FF5">
              <w:rPr>
                <w:rFonts w:eastAsia="Times New Roman"/>
                <w:szCs w:val="24"/>
              </w:rPr>
              <w:t>The CV of the proposed Project Manager for the Purchaser will be verified by the Technical Evaluation Committee of the Purchaser during evaluation stage.</w:t>
            </w:r>
          </w:p>
        </w:tc>
      </w:tr>
    </w:tbl>
    <w:p w14:paraId="79B0CC6E" w14:textId="77777777" w:rsidR="007372A7" w:rsidRDefault="007372A7">
      <w:r>
        <w:br w:type="page"/>
      </w: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2951"/>
        <w:gridCol w:w="5580"/>
      </w:tblGrid>
      <w:tr w:rsidR="005D7AA7" w:rsidRPr="007A7FF5" w14:paraId="43FF23FB" w14:textId="77777777" w:rsidTr="00250DE8">
        <w:trPr>
          <w:trHeight w:val="440"/>
        </w:trPr>
        <w:tc>
          <w:tcPr>
            <w:tcW w:w="999" w:type="dxa"/>
            <w:vMerge w:val="restart"/>
            <w:shd w:val="clear" w:color="auto" w:fill="F2F2F2" w:themeFill="background1" w:themeFillShade="F2"/>
            <w:vAlign w:val="center"/>
            <w:hideMark/>
          </w:tcPr>
          <w:p w14:paraId="547A35F1" w14:textId="52F770D7" w:rsidR="007A7FF5" w:rsidRPr="007A7FF5" w:rsidRDefault="007A7FF5" w:rsidP="007A7FF5">
            <w:pPr>
              <w:spacing w:after="0" w:line="240" w:lineRule="auto"/>
              <w:rPr>
                <w:rFonts w:eastAsia="Times New Roman"/>
                <w:b/>
                <w:bCs/>
                <w:szCs w:val="24"/>
              </w:rPr>
            </w:pPr>
          </w:p>
        </w:tc>
        <w:tc>
          <w:tcPr>
            <w:tcW w:w="2951" w:type="dxa"/>
            <w:vMerge w:val="restart"/>
            <w:vAlign w:val="center"/>
            <w:hideMark/>
          </w:tcPr>
          <w:p w14:paraId="6F7436AA" w14:textId="77777777" w:rsidR="007A7FF5" w:rsidRPr="007A7FF5" w:rsidRDefault="007A7FF5" w:rsidP="007A7FF5">
            <w:pPr>
              <w:spacing w:after="0" w:line="240" w:lineRule="auto"/>
              <w:rPr>
                <w:rFonts w:eastAsia="Times New Roman"/>
                <w:b/>
                <w:bCs/>
                <w:szCs w:val="24"/>
              </w:rPr>
            </w:pPr>
          </w:p>
        </w:tc>
        <w:tc>
          <w:tcPr>
            <w:tcW w:w="5580" w:type="dxa"/>
            <w:tcBorders>
              <w:top w:val="single" w:sz="4" w:space="0" w:color="auto"/>
              <w:bottom w:val="single" w:sz="4" w:space="0" w:color="auto"/>
            </w:tcBorders>
            <w:shd w:val="clear" w:color="auto" w:fill="auto"/>
            <w:hideMark/>
          </w:tcPr>
          <w:p w14:paraId="586208F9" w14:textId="77777777" w:rsidR="007A7FF5" w:rsidRPr="007A7FF5" w:rsidRDefault="007A7FF5" w:rsidP="00702FA9">
            <w:pPr>
              <w:spacing w:after="0" w:line="240" w:lineRule="auto"/>
              <w:rPr>
                <w:rFonts w:eastAsia="Times New Roman"/>
                <w:b/>
                <w:bCs/>
                <w:color w:val="auto"/>
                <w:szCs w:val="24"/>
              </w:rPr>
            </w:pPr>
            <w:r w:rsidRPr="007A7FF5">
              <w:rPr>
                <w:rFonts w:eastAsia="Times New Roman"/>
                <w:b/>
                <w:bCs/>
                <w:color w:val="auto"/>
                <w:szCs w:val="24"/>
              </w:rPr>
              <w:t xml:space="preserve">b) Solution Architect </w:t>
            </w:r>
          </w:p>
        </w:tc>
      </w:tr>
      <w:tr w:rsidR="005D7AA7" w:rsidRPr="007A7FF5" w14:paraId="6FB55DD3" w14:textId="77777777" w:rsidTr="00702FA9">
        <w:trPr>
          <w:trHeight w:val="2051"/>
        </w:trPr>
        <w:tc>
          <w:tcPr>
            <w:tcW w:w="999" w:type="dxa"/>
            <w:vMerge/>
            <w:shd w:val="clear" w:color="auto" w:fill="F2F2F2" w:themeFill="background1" w:themeFillShade="F2"/>
            <w:vAlign w:val="center"/>
            <w:hideMark/>
          </w:tcPr>
          <w:p w14:paraId="2E1420C3" w14:textId="77777777" w:rsidR="007A7FF5" w:rsidRPr="007A7FF5" w:rsidRDefault="007A7FF5" w:rsidP="007A7FF5">
            <w:pPr>
              <w:spacing w:after="0" w:line="240" w:lineRule="auto"/>
              <w:rPr>
                <w:rFonts w:eastAsia="Times New Roman"/>
                <w:b/>
                <w:bCs/>
                <w:szCs w:val="24"/>
              </w:rPr>
            </w:pPr>
          </w:p>
        </w:tc>
        <w:tc>
          <w:tcPr>
            <w:tcW w:w="2951" w:type="dxa"/>
            <w:vMerge/>
            <w:tcBorders>
              <w:right w:val="single" w:sz="4" w:space="0" w:color="auto"/>
            </w:tcBorders>
            <w:vAlign w:val="center"/>
            <w:hideMark/>
          </w:tcPr>
          <w:p w14:paraId="5539A4BE" w14:textId="77777777" w:rsidR="007A7FF5" w:rsidRPr="007A7FF5" w:rsidRDefault="007A7FF5" w:rsidP="007A7FF5">
            <w:pPr>
              <w:spacing w:after="0" w:line="240" w:lineRule="auto"/>
              <w:rPr>
                <w:rFonts w:eastAsia="Times New Roman"/>
                <w:b/>
                <w:bCs/>
                <w:szCs w:val="24"/>
              </w:rPr>
            </w:pPr>
          </w:p>
        </w:tc>
        <w:tc>
          <w:tcPr>
            <w:tcW w:w="5580" w:type="dxa"/>
            <w:tcBorders>
              <w:top w:val="single" w:sz="4" w:space="0" w:color="auto"/>
              <w:left w:val="single" w:sz="4" w:space="0" w:color="auto"/>
              <w:bottom w:val="nil"/>
              <w:right w:val="single" w:sz="4" w:space="0" w:color="auto"/>
            </w:tcBorders>
            <w:shd w:val="clear" w:color="auto" w:fill="auto"/>
            <w:hideMark/>
          </w:tcPr>
          <w:p w14:paraId="1F71E6F1" w14:textId="55B54BE1" w:rsidR="007A7FF5" w:rsidRPr="007A7FF5" w:rsidRDefault="007A7FF5" w:rsidP="00702FA9">
            <w:pPr>
              <w:spacing w:after="0" w:line="240" w:lineRule="auto"/>
              <w:rPr>
                <w:rFonts w:eastAsia="Times New Roman"/>
                <w:color w:val="auto"/>
                <w:szCs w:val="24"/>
              </w:rPr>
            </w:pPr>
            <w:r w:rsidRPr="007A7FF5">
              <w:rPr>
                <w:rFonts w:eastAsia="Times New Roman"/>
                <w:color w:val="auto"/>
                <w:szCs w:val="24"/>
              </w:rPr>
              <w:t xml:space="preserve">The Solution Architect must have more </w:t>
            </w:r>
            <w:r w:rsidRPr="00C347CE">
              <w:rPr>
                <w:rFonts w:eastAsia="Times New Roman"/>
                <w:color w:val="auto"/>
                <w:szCs w:val="24"/>
              </w:rPr>
              <w:t>than 03 years</w:t>
            </w:r>
            <w:r w:rsidRPr="007A7FF5">
              <w:rPr>
                <w:rFonts w:eastAsia="Times New Roman"/>
                <w:color w:val="auto"/>
                <w:szCs w:val="24"/>
              </w:rPr>
              <w:t xml:space="preserve"> of experience in </w:t>
            </w:r>
            <w:r w:rsidR="00CF3A58">
              <w:rPr>
                <w:lang w:eastAsia="ko-KR"/>
              </w:rPr>
              <w:t>IT System Implementation projects</w:t>
            </w:r>
            <w:r w:rsidR="00CF3A58" w:rsidRPr="007A7FF5">
              <w:rPr>
                <w:rFonts w:eastAsia="Times New Roman"/>
                <w:szCs w:val="24"/>
              </w:rPr>
              <w:t xml:space="preserve"> </w:t>
            </w:r>
            <w:r w:rsidRPr="007A7FF5">
              <w:rPr>
                <w:rFonts w:eastAsia="Times New Roman"/>
                <w:color w:val="auto"/>
                <w:szCs w:val="24"/>
              </w:rPr>
              <w:t xml:space="preserve">as an overall solution architect and he/she must have worked in at </w:t>
            </w:r>
            <w:r w:rsidRPr="00C347CE">
              <w:rPr>
                <w:rFonts w:eastAsia="Times New Roman"/>
                <w:color w:val="auto"/>
                <w:szCs w:val="24"/>
              </w:rPr>
              <w:t xml:space="preserve">least </w:t>
            </w:r>
            <w:r w:rsidR="004703F6" w:rsidRPr="00C347CE">
              <w:rPr>
                <w:rFonts w:eastAsia="Times New Roman"/>
                <w:color w:val="auto"/>
                <w:szCs w:val="24"/>
              </w:rPr>
              <w:t>2</w:t>
            </w:r>
            <w:r w:rsidRPr="00C347CE">
              <w:rPr>
                <w:rFonts w:eastAsia="Times New Roman"/>
                <w:color w:val="auto"/>
                <w:szCs w:val="24"/>
              </w:rPr>
              <w:t xml:space="preserve"> similar</w:t>
            </w:r>
            <w:r w:rsidRPr="007A7FF5">
              <w:rPr>
                <w:rFonts w:eastAsia="Times New Roman"/>
                <w:color w:val="auto"/>
                <w:szCs w:val="24"/>
              </w:rPr>
              <w:t xml:space="preserve"> end-to-end projects of similar nature and complexity.</w:t>
            </w:r>
          </w:p>
        </w:tc>
      </w:tr>
      <w:tr w:rsidR="005D7AA7" w:rsidRPr="007A7FF5" w14:paraId="4B82124A" w14:textId="77777777" w:rsidTr="00702FA9">
        <w:trPr>
          <w:trHeight w:val="1196"/>
        </w:trPr>
        <w:tc>
          <w:tcPr>
            <w:tcW w:w="999" w:type="dxa"/>
            <w:vMerge/>
            <w:shd w:val="clear" w:color="auto" w:fill="F2F2F2" w:themeFill="background1" w:themeFillShade="F2"/>
            <w:vAlign w:val="center"/>
            <w:hideMark/>
          </w:tcPr>
          <w:p w14:paraId="1BDD6349" w14:textId="77777777" w:rsidR="007A7FF5" w:rsidRPr="007A7FF5" w:rsidRDefault="007A7FF5" w:rsidP="007A7FF5">
            <w:pPr>
              <w:spacing w:after="0" w:line="240" w:lineRule="auto"/>
              <w:rPr>
                <w:rFonts w:eastAsia="Times New Roman"/>
                <w:b/>
                <w:bCs/>
                <w:szCs w:val="24"/>
              </w:rPr>
            </w:pPr>
          </w:p>
        </w:tc>
        <w:tc>
          <w:tcPr>
            <w:tcW w:w="2951" w:type="dxa"/>
            <w:vMerge/>
            <w:tcBorders>
              <w:right w:val="single" w:sz="4" w:space="0" w:color="auto"/>
            </w:tcBorders>
            <w:vAlign w:val="center"/>
            <w:hideMark/>
          </w:tcPr>
          <w:p w14:paraId="1736B646" w14:textId="77777777" w:rsidR="007A7FF5" w:rsidRPr="007A7FF5" w:rsidRDefault="007A7FF5" w:rsidP="007A7FF5">
            <w:pPr>
              <w:spacing w:after="0" w:line="240" w:lineRule="auto"/>
              <w:rPr>
                <w:rFonts w:eastAsia="Times New Roman"/>
                <w:b/>
                <w:bCs/>
                <w:szCs w:val="24"/>
              </w:rPr>
            </w:pPr>
          </w:p>
        </w:tc>
        <w:tc>
          <w:tcPr>
            <w:tcW w:w="5580" w:type="dxa"/>
            <w:tcBorders>
              <w:top w:val="nil"/>
              <w:left w:val="single" w:sz="4" w:space="0" w:color="auto"/>
              <w:bottom w:val="nil"/>
              <w:right w:val="single" w:sz="4" w:space="0" w:color="auto"/>
            </w:tcBorders>
            <w:shd w:val="clear" w:color="auto" w:fill="auto"/>
            <w:hideMark/>
          </w:tcPr>
          <w:p w14:paraId="28FB4B3C" w14:textId="77777777" w:rsidR="007A7FF5" w:rsidRPr="007A7FF5" w:rsidRDefault="007A7FF5" w:rsidP="00702FA9">
            <w:pPr>
              <w:spacing w:after="0" w:line="240" w:lineRule="auto"/>
              <w:rPr>
                <w:rFonts w:eastAsia="Times New Roman"/>
                <w:szCs w:val="24"/>
              </w:rPr>
            </w:pPr>
            <w:r w:rsidRPr="007A7FF5">
              <w:rPr>
                <w:rFonts w:eastAsia="Times New Roman"/>
                <w:szCs w:val="24"/>
              </w:rPr>
              <w:t>At least requires academic qualification of Bachelor or equivalent degree in Computer Science or Information Technology.</w:t>
            </w:r>
          </w:p>
        </w:tc>
      </w:tr>
      <w:tr w:rsidR="005D7AA7" w:rsidRPr="007A7FF5" w14:paraId="0A139360" w14:textId="77777777" w:rsidTr="00702FA9">
        <w:trPr>
          <w:trHeight w:val="1340"/>
        </w:trPr>
        <w:tc>
          <w:tcPr>
            <w:tcW w:w="999" w:type="dxa"/>
            <w:vMerge/>
            <w:shd w:val="clear" w:color="auto" w:fill="F2F2F2" w:themeFill="background1" w:themeFillShade="F2"/>
            <w:vAlign w:val="center"/>
            <w:hideMark/>
          </w:tcPr>
          <w:p w14:paraId="58048463" w14:textId="77777777" w:rsidR="007A7FF5" w:rsidRPr="007A7FF5" w:rsidRDefault="007A7FF5" w:rsidP="007A7FF5">
            <w:pPr>
              <w:spacing w:after="0" w:line="240" w:lineRule="auto"/>
              <w:rPr>
                <w:rFonts w:eastAsia="Times New Roman"/>
                <w:b/>
                <w:bCs/>
                <w:szCs w:val="24"/>
              </w:rPr>
            </w:pPr>
          </w:p>
        </w:tc>
        <w:tc>
          <w:tcPr>
            <w:tcW w:w="2951" w:type="dxa"/>
            <w:vMerge/>
            <w:tcBorders>
              <w:right w:val="single" w:sz="4" w:space="0" w:color="auto"/>
            </w:tcBorders>
            <w:vAlign w:val="center"/>
            <w:hideMark/>
          </w:tcPr>
          <w:p w14:paraId="4057AC32" w14:textId="77777777" w:rsidR="007A7FF5" w:rsidRPr="007A7FF5" w:rsidRDefault="007A7FF5" w:rsidP="007A7FF5">
            <w:pPr>
              <w:spacing w:after="0" w:line="240" w:lineRule="auto"/>
              <w:rPr>
                <w:rFonts w:eastAsia="Times New Roman"/>
                <w:b/>
                <w:bCs/>
                <w:szCs w:val="24"/>
              </w:rPr>
            </w:pPr>
          </w:p>
        </w:tc>
        <w:tc>
          <w:tcPr>
            <w:tcW w:w="5580" w:type="dxa"/>
            <w:tcBorders>
              <w:top w:val="nil"/>
              <w:left w:val="single" w:sz="4" w:space="0" w:color="auto"/>
              <w:bottom w:val="single" w:sz="4" w:space="0" w:color="auto"/>
              <w:right w:val="single" w:sz="4" w:space="0" w:color="auto"/>
            </w:tcBorders>
            <w:shd w:val="clear" w:color="auto" w:fill="auto"/>
            <w:hideMark/>
          </w:tcPr>
          <w:p w14:paraId="7E75D905" w14:textId="77777777" w:rsidR="007A7FF5" w:rsidRPr="007A7FF5" w:rsidRDefault="007A7FF5" w:rsidP="00702FA9">
            <w:pPr>
              <w:spacing w:after="0" w:line="240" w:lineRule="auto"/>
              <w:rPr>
                <w:rFonts w:eastAsia="Times New Roman"/>
                <w:szCs w:val="24"/>
              </w:rPr>
            </w:pPr>
            <w:r w:rsidRPr="007A7FF5">
              <w:rPr>
                <w:rFonts w:eastAsia="Times New Roman"/>
                <w:szCs w:val="24"/>
              </w:rPr>
              <w:t>The CV of the proposed Solution Architect for the Purchaser will be verified by the Technical Evaluation Committee of the Purchaser during evaluation stage</w:t>
            </w:r>
          </w:p>
        </w:tc>
      </w:tr>
      <w:tr w:rsidR="005D7AA7" w:rsidRPr="007A7FF5" w14:paraId="47DFC8DE" w14:textId="77777777" w:rsidTr="00250DE8">
        <w:trPr>
          <w:trHeight w:val="530"/>
        </w:trPr>
        <w:tc>
          <w:tcPr>
            <w:tcW w:w="999" w:type="dxa"/>
            <w:vMerge/>
            <w:shd w:val="clear" w:color="auto" w:fill="F2F2F2" w:themeFill="background1" w:themeFillShade="F2"/>
            <w:vAlign w:val="center"/>
            <w:hideMark/>
          </w:tcPr>
          <w:p w14:paraId="2C097569" w14:textId="77777777" w:rsidR="007A7FF5" w:rsidRPr="007A7FF5" w:rsidRDefault="007A7FF5" w:rsidP="007A7FF5">
            <w:pPr>
              <w:spacing w:after="0" w:line="240" w:lineRule="auto"/>
              <w:rPr>
                <w:rFonts w:eastAsia="Times New Roman"/>
                <w:b/>
                <w:bCs/>
                <w:szCs w:val="24"/>
              </w:rPr>
            </w:pPr>
          </w:p>
        </w:tc>
        <w:tc>
          <w:tcPr>
            <w:tcW w:w="2951" w:type="dxa"/>
            <w:vMerge/>
            <w:vAlign w:val="center"/>
            <w:hideMark/>
          </w:tcPr>
          <w:p w14:paraId="01EA0514" w14:textId="77777777" w:rsidR="007A7FF5" w:rsidRPr="007A7FF5" w:rsidRDefault="007A7FF5" w:rsidP="007A7FF5">
            <w:pPr>
              <w:spacing w:after="0" w:line="240" w:lineRule="auto"/>
              <w:rPr>
                <w:rFonts w:eastAsia="Times New Roman"/>
                <w:b/>
                <w:bCs/>
                <w:szCs w:val="24"/>
              </w:rPr>
            </w:pPr>
          </w:p>
        </w:tc>
        <w:tc>
          <w:tcPr>
            <w:tcW w:w="5580" w:type="dxa"/>
            <w:tcBorders>
              <w:top w:val="single" w:sz="4" w:space="0" w:color="auto"/>
              <w:bottom w:val="single" w:sz="4" w:space="0" w:color="auto"/>
            </w:tcBorders>
            <w:shd w:val="clear" w:color="auto" w:fill="auto"/>
            <w:hideMark/>
          </w:tcPr>
          <w:p w14:paraId="09D19222" w14:textId="77777777" w:rsidR="007A7FF5" w:rsidRPr="007A7FF5" w:rsidRDefault="007A7FF5" w:rsidP="00702FA9">
            <w:pPr>
              <w:spacing w:after="0" w:line="240" w:lineRule="auto"/>
              <w:rPr>
                <w:rFonts w:eastAsia="Times New Roman"/>
                <w:b/>
                <w:bCs/>
                <w:color w:val="auto"/>
                <w:szCs w:val="24"/>
              </w:rPr>
            </w:pPr>
            <w:r w:rsidRPr="007A7FF5">
              <w:rPr>
                <w:rFonts w:eastAsia="Times New Roman"/>
                <w:b/>
                <w:bCs/>
                <w:color w:val="auto"/>
                <w:szCs w:val="24"/>
              </w:rPr>
              <w:t>c) Technical Lead</w:t>
            </w:r>
          </w:p>
        </w:tc>
      </w:tr>
      <w:tr w:rsidR="005D7AA7" w:rsidRPr="007A7FF5" w14:paraId="61ABBE53" w14:textId="77777777" w:rsidTr="00702FA9">
        <w:trPr>
          <w:trHeight w:val="2240"/>
        </w:trPr>
        <w:tc>
          <w:tcPr>
            <w:tcW w:w="999" w:type="dxa"/>
            <w:vMerge/>
            <w:shd w:val="clear" w:color="auto" w:fill="F2F2F2" w:themeFill="background1" w:themeFillShade="F2"/>
            <w:vAlign w:val="center"/>
            <w:hideMark/>
          </w:tcPr>
          <w:p w14:paraId="6F29C50D" w14:textId="77777777" w:rsidR="007A7FF5" w:rsidRPr="007A7FF5" w:rsidRDefault="007A7FF5" w:rsidP="007A7FF5">
            <w:pPr>
              <w:spacing w:after="0" w:line="240" w:lineRule="auto"/>
              <w:rPr>
                <w:rFonts w:eastAsia="Times New Roman"/>
                <w:b/>
                <w:bCs/>
                <w:szCs w:val="24"/>
              </w:rPr>
            </w:pPr>
          </w:p>
        </w:tc>
        <w:tc>
          <w:tcPr>
            <w:tcW w:w="2951" w:type="dxa"/>
            <w:vMerge/>
            <w:tcBorders>
              <w:right w:val="single" w:sz="4" w:space="0" w:color="auto"/>
            </w:tcBorders>
            <w:vAlign w:val="center"/>
            <w:hideMark/>
          </w:tcPr>
          <w:p w14:paraId="30798187" w14:textId="77777777" w:rsidR="007A7FF5" w:rsidRPr="007A7FF5" w:rsidRDefault="007A7FF5" w:rsidP="007A7FF5">
            <w:pPr>
              <w:spacing w:after="0" w:line="240" w:lineRule="auto"/>
              <w:rPr>
                <w:rFonts w:eastAsia="Times New Roman"/>
                <w:b/>
                <w:bCs/>
                <w:szCs w:val="24"/>
              </w:rPr>
            </w:pPr>
          </w:p>
        </w:tc>
        <w:tc>
          <w:tcPr>
            <w:tcW w:w="5580" w:type="dxa"/>
            <w:tcBorders>
              <w:top w:val="single" w:sz="4" w:space="0" w:color="auto"/>
              <w:left w:val="single" w:sz="4" w:space="0" w:color="auto"/>
              <w:bottom w:val="nil"/>
              <w:right w:val="single" w:sz="4" w:space="0" w:color="auto"/>
            </w:tcBorders>
            <w:shd w:val="clear" w:color="auto" w:fill="auto"/>
            <w:hideMark/>
          </w:tcPr>
          <w:p w14:paraId="1CDC66BA" w14:textId="77777777" w:rsidR="007372A7" w:rsidRDefault="007372A7" w:rsidP="00702FA9">
            <w:pPr>
              <w:spacing w:after="0" w:line="240" w:lineRule="auto"/>
              <w:rPr>
                <w:rFonts w:eastAsia="Times New Roman"/>
                <w:color w:val="auto"/>
                <w:szCs w:val="24"/>
              </w:rPr>
            </w:pPr>
          </w:p>
          <w:p w14:paraId="406AF0FC" w14:textId="57DC7ADB" w:rsidR="007A7FF5" w:rsidRPr="007A7FF5" w:rsidRDefault="007A7FF5" w:rsidP="00702FA9">
            <w:pPr>
              <w:spacing w:after="0" w:line="240" w:lineRule="auto"/>
              <w:rPr>
                <w:rFonts w:eastAsia="Times New Roman"/>
                <w:color w:val="auto"/>
                <w:szCs w:val="24"/>
              </w:rPr>
            </w:pPr>
            <w:r w:rsidRPr="007A7FF5">
              <w:rPr>
                <w:rFonts w:eastAsia="Times New Roman"/>
                <w:color w:val="auto"/>
                <w:szCs w:val="24"/>
              </w:rPr>
              <w:t xml:space="preserve">The Technical Lead must have more than </w:t>
            </w:r>
            <w:r w:rsidRPr="00940E8B">
              <w:rPr>
                <w:rFonts w:eastAsia="Times New Roman"/>
                <w:color w:val="auto"/>
                <w:szCs w:val="24"/>
              </w:rPr>
              <w:t>03 years</w:t>
            </w:r>
            <w:r w:rsidRPr="007A7FF5">
              <w:rPr>
                <w:rFonts w:eastAsia="Times New Roman"/>
                <w:color w:val="auto"/>
                <w:szCs w:val="24"/>
              </w:rPr>
              <w:t xml:space="preserve"> of experience in </w:t>
            </w:r>
            <w:r w:rsidR="00C06CCC">
              <w:rPr>
                <w:lang w:eastAsia="ko-KR"/>
              </w:rPr>
              <w:t>IT System Implementation projects</w:t>
            </w:r>
            <w:r w:rsidR="00C06CCC" w:rsidRPr="007A7FF5">
              <w:rPr>
                <w:rFonts w:eastAsia="Times New Roman"/>
                <w:color w:val="auto"/>
                <w:szCs w:val="24"/>
              </w:rPr>
              <w:t xml:space="preserve"> </w:t>
            </w:r>
            <w:r w:rsidRPr="007A7FF5">
              <w:rPr>
                <w:rFonts w:eastAsia="Times New Roman"/>
                <w:color w:val="auto"/>
                <w:szCs w:val="24"/>
              </w:rPr>
              <w:t xml:space="preserve">as an overall technical lead and he/she must have worked in at </w:t>
            </w:r>
            <w:r w:rsidRPr="00940E8B">
              <w:rPr>
                <w:rFonts w:eastAsia="Times New Roman"/>
                <w:color w:val="auto"/>
                <w:szCs w:val="24"/>
              </w:rPr>
              <w:t xml:space="preserve">least </w:t>
            </w:r>
            <w:r w:rsidR="00940E8B">
              <w:rPr>
                <w:rFonts w:eastAsia="Times New Roman"/>
                <w:color w:val="auto"/>
                <w:szCs w:val="24"/>
              </w:rPr>
              <w:t>02</w:t>
            </w:r>
            <w:r w:rsidRPr="007A7FF5">
              <w:rPr>
                <w:rFonts w:eastAsia="Times New Roman"/>
                <w:color w:val="auto"/>
                <w:szCs w:val="24"/>
              </w:rPr>
              <w:t xml:space="preserve"> similar end-to-end projects of similar nature and complexity.</w:t>
            </w:r>
          </w:p>
        </w:tc>
      </w:tr>
      <w:tr w:rsidR="005D7AA7" w:rsidRPr="007A7FF5" w14:paraId="6ED0B86D" w14:textId="77777777" w:rsidTr="00702FA9">
        <w:trPr>
          <w:trHeight w:val="1160"/>
        </w:trPr>
        <w:tc>
          <w:tcPr>
            <w:tcW w:w="999" w:type="dxa"/>
            <w:vMerge/>
            <w:shd w:val="clear" w:color="auto" w:fill="F2F2F2" w:themeFill="background1" w:themeFillShade="F2"/>
            <w:vAlign w:val="center"/>
            <w:hideMark/>
          </w:tcPr>
          <w:p w14:paraId="14B15AA2" w14:textId="77777777" w:rsidR="007A7FF5" w:rsidRPr="007A7FF5" w:rsidRDefault="007A7FF5" w:rsidP="007A7FF5">
            <w:pPr>
              <w:spacing w:after="0" w:line="240" w:lineRule="auto"/>
              <w:rPr>
                <w:rFonts w:eastAsia="Times New Roman"/>
                <w:b/>
                <w:bCs/>
                <w:szCs w:val="24"/>
              </w:rPr>
            </w:pPr>
          </w:p>
        </w:tc>
        <w:tc>
          <w:tcPr>
            <w:tcW w:w="2951" w:type="dxa"/>
            <w:vMerge/>
            <w:tcBorders>
              <w:right w:val="single" w:sz="4" w:space="0" w:color="auto"/>
            </w:tcBorders>
            <w:vAlign w:val="center"/>
            <w:hideMark/>
          </w:tcPr>
          <w:p w14:paraId="72EEC294" w14:textId="77777777" w:rsidR="007A7FF5" w:rsidRPr="007A7FF5" w:rsidRDefault="007A7FF5" w:rsidP="007A7FF5">
            <w:pPr>
              <w:spacing w:after="0" w:line="240" w:lineRule="auto"/>
              <w:rPr>
                <w:rFonts w:eastAsia="Times New Roman"/>
                <w:b/>
                <w:bCs/>
                <w:szCs w:val="24"/>
              </w:rPr>
            </w:pPr>
          </w:p>
        </w:tc>
        <w:tc>
          <w:tcPr>
            <w:tcW w:w="5580" w:type="dxa"/>
            <w:tcBorders>
              <w:top w:val="nil"/>
              <w:left w:val="single" w:sz="4" w:space="0" w:color="auto"/>
              <w:bottom w:val="nil"/>
              <w:right w:val="single" w:sz="4" w:space="0" w:color="auto"/>
            </w:tcBorders>
            <w:shd w:val="clear" w:color="auto" w:fill="auto"/>
            <w:hideMark/>
          </w:tcPr>
          <w:p w14:paraId="4CAB9DC7" w14:textId="77777777" w:rsidR="007A7FF5" w:rsidRPr="007A7FF5" w:rsidRDefault="007A7FF5" w:rsidP="00702FA9">
            <w:pPr>
              <w:spacing w:after="0" w:line="240" w:lineRule="auto"/>
              <w:rPr>
                <w:rFonts w:eastAsia="Times New Roman"/>
                <w:szCs w:val="24"/>
              </w:rPr>
            </w:pPr>
            <w:r w:rsidRPr="007A7FF5">
              <w:rPr>
                <w:rFonts w:eastAsia="Times New Roman"/>
                <w:szCs w:val="24"/>
              </w:rPr>
              <w:t>At least requires academic qualification of Bachelor or equivalent degree in Computer Science or Information Technology.</w:t>
            </w:r>
          </w:p>
        </w:tc>
      </w:tr>
      <w:tr w:rsidR="005D7AA7" w:rsidRPr="007A7FF5" w14:paraId="770AB578" w14:textId="77777777" w:rsidTr="00702FA9">
        <w:trPr>
          <w:trHeight w:val="1169"/>
        </w:trPr>
        <w:tc>
          <w:tcPr>
            <w:tcW w:w="999" w:type="dxa"/>
            <w:vMerge/>
            <w:shd w:val="clear" w:color="auto" w:fill="F2F2F2" w:themeFill="background1" w:themeFillShade="F2"/>
            <w:vAlign w:val="center"/>
            <w:hideMark/>
          </w:tcPr>
          <w:p w14:paraId="58402555" w14:textId="77777777" w:rsidR="007A7FF5" w:rsidRPr="007A7FF5" w:rsidRDefault="007A7FF5" w:rsidP="007A7FF5">
            <w:pPr>
              <w:spacing w:after="0" w:line="240" w:lineRule="auto"/>
              <w:rPr>
                <w:rFonts w:eastAsia="Times New Roman"/>
                <w:b/>
                <w:bCs/>
                <w:szCs w:val="24"/>
              </w:rPr>
            </w:pPr>
          </w:p>
        </w:tc>
        <w:tc>
          <w:tcPr>
            <w:tcW w:w="2951" w:type="dxa"/>
            <w:vMerge/>
            <w:tcBorders>
              <w:right w:val="single" w:sz="4" w:space="0" w:color="auto"/>
            </w:tcBorders>
            <w:vAlign w:val="center"/>
            <w:hideMark/>
          </w:tcPr>
          <w:p w14:paraId="2FE511E9" w14:textId="77777777" w:rsidR="007A7FF5" w:rsidRPr="007A7FF5" w:rsidRDefault="007A7FF5" w:rsidP="007A7FF5">
            <w:pPr>
              <w:spacing w:after="0" w:line="240" w:lineRule="auto"/>
              <w:rPr>
                <w:rFonts w:eastAsia="Times New Roman"/>
                <w:b/>
                <w:bCs/>
                <w:szCs w:val="24"/>
              </w:rPr>
            </w:pPr>
          </w:p>
        </w:tc>
        <w:tc>
          <w:tcPr>
            <w:tcW w:w="5580" w:type="dxa"/>
            <w:tcBorders>
              <w:top w:val="nil"/>
              <w:left w:val="single" w:sz="4" w:space="0" w:color="auto"/>
              <w:bottom w:val="single" w:sz="4" w:space="0" w:color="auto"/>
              <w:right w:val="single" w:sz="4" w:space="0" w:color="auto"/>
            </w:tcBorders>
            <w:shd w:val="clear" w:color="auto" w:fill="auto"/>
            <w:hideMark/>
          </w:tcPr>
          <w:p w14:paraId="01ECDDEE" w14:textId="77777777" w:rsidR="007A7FF5" w:rsidRPr="007A7FF5" w:rsidRDefault="007A7FF5" w:rsidP="00702FA9">
            <w:pPr>
              <w:spacing w:after="0" w:line="240" w:lineRule="auto"/>
              <w:rPr>
                <w:rFonts w:eastAsia="Times New Roman"/>
                <w:szCs w:val="24"/>
              </w:rPr>
            </w:pPr>
            <w:r w:rsidRPr="007A7FF5">
              <w:rPr>
                <w:rFonts w:eastAsia="Times New Roman"/>
                <w:szCs w:val="24"/>
              </w:rPr>
              <w:t xml:space="preserve">The CV of the proposed Technical Lead for the Purchaser will be verified by the Technical Evaluation Committee of the Purchaser during evaluation stage </w:t>
            </w:r>
          </w:p>
        </w:tc>
      </w:tr>
    </w:tbl>
    <w:p w14:paraId="7B6D9EB5" w14:textId="77777777" w:rsidR="007372A7" w:rsidRDefault="007372A7">
      <w:r>
        <w:br w:type="page"/>
      </w: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2951"/>
        <w:gridCol w:w="5580"/>
      </w:tblGrid>
      <w:tr w:rsidR="005D7AA7" w:rsidRPr="007A7FF5" w14:paraId="21CEA47E" w14:textId="77777777" w:rsidTr="00702FA9">
        <w:trPr>
          <w:trHeight w:val="629"/>
        </w:trPr>
        <w:tc>
          <w:tcPr>
            <w:tcW w:w="999" w:type="dxa"/>
            <w:vMerge w:val="restart"/>
            <w:shd w:val="clear" w:color="auto" w:fill="F2F2F2" w:themeFill="background1" w:themeFillShade="F2"/>
            <w:vAlign w:val="center"/>
            <w:hideMark/>
          </w:tcPr>
          <w:p w14:paraId="70E0BDC5" w14:textId="4E5DB174" w:rsidR="007A7FF5" w:rsidRPr="007A7FF5" w:rsidRDefault="007A7FF5" w:rsidP="007A7FF5">
            <w:pPr>
              <w:spacing w:after="0" w:line="240" w:lineRule="auto"/>
              <w:rPr>
                <w:rFonts w:eastAsia="Times New Roman"/>
                <w:b/>
                <w:bCs/>
                <w:szCs w:val="24"/>
              </w:rPr>
            </w:pPr>
          </w:p>
        </w:tc>
        <w:tc>
          <w:tcPr>
            <w:tcW w:w="2951" w:type="dxa"/>
            <w:vMerge w:val="restart"/>
            <w:vAlign w:val="center"/>
            <w:hideMark/>
          </w:tcPr>
          <w:p w14:paraId="78DD252D" w14:textId="77777777" w:rsidR="007A7FF5" w:rsidRPr="007A7FF5" w:rsidRDefault="007A7FF5" w:rsidP="007A7FF5">
            <w:pPr>
              <w:spacing w:after="0" w:line="240" w:lineRule="auto"/>
              <w:rPr>
                <w:rFonts w:eastAsia="Times New Roman"/>
                <w:b/>
                <w:bCs/>
                <w:szCs w:val="24"/>
              </w:rPr>
            </w:pPr>
          </w:p>
        </w:tc>
        <w:tc>
          <w:tcPr>
            <w:tcW w:w="5580" w:type="dxa"/>
            <w:tcBorders>
              <w:top w:val="single" w:sz="4" w:space="0" w:color="auto"/>
              <w:bottom w:val="single" w:sz="4" w:space="0" w:color="auto"/>
            </w:tcBorders>
            <w:shd w:val="clear" w:color="auto" w:fill="auto"/>
            <w:hideMark/>
          </w:tcPr>
          <w:p w14:paraId="56E81DDE" w14:textId="77777777" w:rsidR="007A7FF5" w:rsidRPr="007A7FF5" w:rsidRDefault="007A7FF5" w:rsidP="00702FA9">
            <w:pPr>
              <w:spacing w:after="0" w:line="240" w:lineRule="auto"/>
              <w:rPr>
                <w:rFonts w:eastAsia="Times New Roman"/>
                <w:b/>
                <w:bCs/>
                <w:color w:val="auto"/>
                <w:szCs w:val="24"/>
              </w:rPr>
            </w:pPr>
            <w:r w:rsidRPr="007A7FF5">
              <w:rPr>
                <w:rFonts w:eastAsia="Times New Roman"/>
                <w:b/>
                <w:bCs/>
                <w:color w:val="auto"/>
                <w:szCs w:val="24"/>
              </w:rPr>
              <w:t>d) Senior Business Analyst</w:t>
            </w:r>
          </w:p>
        </w:tc>
      </w:tr>
      <w:tr w:rsidR="005D7AA7" w:rsidRPr="007A7FF5" w14:paraId="3C6CAFFD" w14:textId="77777777" w:rsidTr="00702FA9">
        <w:trPr>
          <w:trHeight w:val="2060"/>
        </w:trPr>
        <w:tc>
          <w:tcPr>
            <w:tcW w:w="999" w:type="dxa"/>
            <w:vMerge/>
            <w:shd w:val="clear" w:color="auto" w:fill="F2F2F2" w:themeFill="background1" w:themeFillShade="F2"/>
            <w:vAlign w:val="center"/>
            <w:hideMark/>
          </w:tcPr>
          <w:p w14:paraId="0F893D42" w14:textId="77777777" w:rsidR="007A7FF5" w:rsidRPr="007A7FF5" w:rsidRDefault="007A7FF5" w:rsidP="007A7FF5">
            <w:pPr>
              <w:spacing w:after="0" w:line="240" w:lineRule="auto"/>
              <w:rPr>
                <w:rFonts w:eastAsia="Times New Roman"/>
                <w:b/>
                <w:bCs/>
                <w:szCs w:val="24"/>
              </w:rPr>
            </w:pPr>
          </w:p>
        </w:tc>
        <w:tc>
          <w:tcPr>
            <w:tcW w:w="2951" w:type="dxa"/>
            <w:vMerge/>
            <w:tcBorders>
              <w:right w:val="single" w:sz="4" w:space="0" w:color="auto"/>
            </w:tcBorders>
            <w:vAlign w:val="center"/>
            <w:hideMark/>
          </w:tcPr>
          <w:p w14:paraId="1EFFCB65" w14:textId="77777777" w:rsidR="007A7FF5" w:rsidRPr="007A7FF5" w:rsidRDefault="007A7FF5" w:rsidP="007A7FF5">
            <w:pPr>
              <w:spacing w:after="0" w:line="240" w:lineRule="auto"/>
              <w:rPr>
                <w:rFonts w:eastAsia="Times New Roman"/>
                <w:b/>
                <w:bCs/>
                <w:szCs w:val="24"/>
              </w:rPr>
            </w:pPr>
          </w:p>
        </w:tc>
        <w:tc>
          <w:tcPr>
            <w:tcW w:w="5580" w:type="dxa"/>
            <w:tcBorders>
              <w:top w:val="single" w:sz="4" w:space="0" w:color="auto"/>
              <w:left w:val="single" w:sz="4" w:space="0" w:color="auto"/>
              <w:bottom w:val="nil"/>
              <w:right w:val="single" w:sz="4" w:space="0" w:color="auto"/>
            </w:tcBorders>
            <w:shd w:val="clear" w:color="auto" w:fill="auto"/>
            <w:hideMark/>
          </w:tcPr>
          <w:p w14:paraId="562AA0EE" w14:textId="253894A4" w:rsidR="007A7FF5" w:rsidRPr="007A7FF5" w:rsidRDefault="007A7FF5" w:rsidP="00702FA9">
            <w:pPr>
              <w:spacing w:after="0" w:line="240" w:lineRule="auto"/>
              <w:rPr>
                <w:rFonts w:eastAsia="Times New Roman"/>
                <w:color w:val="auto"/>
                <w:szCs w:val="24"/>
              </w:rPr>
            </w:pPr>
            <w:r w:rsidRPr="007A7FF5">
              <w:rPr>
                <w:rFonts w:eastAsia="Times New Roman"/>
                <w:color w:val="auto"/>
                <w:szCs w:val="24"/>
              </w:rPr>
              <w:t xml:space="preserve">The Senior Business Analyst must have more than </w:t>
            </w:r>
            <w:r w:rsidRPr="00940E8B">
              <w:rPr>
                <w:rFonts w:eastAsia="Times New Roman"/>
                <w:color w:val="auto"/>
                <w:szCs w:val="24"/>
              </w:rPr>
              <w:t>03 years of</w:t>
            </w:r>
            <w:r w:rsidRPr="007A7FF5">
              <w:rPr>
                <w:rFonts w:eastAsia="Times New Roman"/>
                <w:color w:val="auto"/>
                <w:szCs w:val="24"/>
              </w:rPr>
              <w:t xml:space="preserve"> experience in </w:t>
            </w:r>
            <w:r w:rsidR="00C06CCC">
              <w:rPr>
                <w:lang w:eastAsia="ko-KR"/>
              </w:rPr>
              <w:t>IT System Implementation projects</w:t>
            </w:r>
            <w:r w:rsidR="00C06CCC" w:rsidRPr="007A7FF5">
              <w:rPr>
                <w:rFonts w:eastAsia="Times New Roman"/>
                <w:color w:val="auto"/>
                <w:szCs w:val="24"/>
              </w:rPr>
              <w:t xml:space="preserve"> </w:t>
            </w:r>
            <w:r w:rsidRPr="007A7FF5">
              <w:rPr>
                <w:rFonts w:eastAsia="Times New Roman"/>
                <w:color w:val="auto"/>
                <w:szCs w:val="24"/>
              </w:rPr>
              <w:t xml:space="preserve">as an overall Senior Business Analyst and he/she must have worked in at </w:t>
            </w:r>
            <w:r w:rsidR="00023613">
              <w:rPr>
                <w:rFonts w:eastAsia="Times New Roman"/>
                <w:color w:val="auto"/>
                <w:szCs w:val="24"/>
              </w:rPr>
              <w:t>least 02</w:t>
            </w:r>
            <w:r w:rsidRPr="007A7FF5">
              <w:rPr>
                <w:rFonts w:eastAsia="Times New Roman"/>
                <w:color w:val="auto"/>
                <w:szCs w:val="24"/>
              </w:rPr>
              <w:t xml:space="preserve"> similar end-to-end projects of similar nature and complexity.</w:t>
            </w:r>
          </w:p>
        </w:tc>
      </w:tr>
      <w:tr w:rsidR="005D7AA7" w:rsidRPr="007A7FF5" w14:paraId="1D44AA20" w14:textId="77777777" w:rsidTr="00702FA9">
        <w:trPr>
          <w:trHeight w:val="1349"/>
        </w:trPr>
        <w:tc>
          <w:tcPr>
            <w:tcW w:w="999" w:type="dxa"/>
            <w:vMerge/>
            <w:shd w:val="clear" w:color="auto" w:fill="F2F2F2" w:themeFill="background1" w:themeFillShade="F2"/>
            <w:vAlign w:val="center"/>
            <w:hideMark/>
          </w:tcPr>
          <w:p w14:paraId="30A85B79" w14:textId="77777777" w:rsidR="007A7FF5" w:rsidRPr="007A7FF5" w:rsidRDefault="007A7FF5" w:rsidP="007A7FF5">
            <w:pPr>
              <w:spacing w:after="0" w:line="240" w:lineRule="auto"/>
              <w:rPr>
                <w:rFonts w:eastAsia="Times New Roman"/>
                <w:b/>
                <w:bCs/>
                <w:szCs w:val="24"/>
              </w:rPr>
            </w:pPr>
          </w:p>
        </w:tc>
        <w:tc>
          <w:tcPr>
            <w:tcW w:w="2951" w:type="dxa"/>
            <w:vMerge/>
            <w:tcBorders>
              <w:right w:val="single" w:sz="4" w:space="0" w:color="auto"/>
            </w:tcBorders>
            <w:vAlign w:val="center"/>
            <w:hideMark/>
          </w:tcPr>
          <w:p w14:paraId="45C9ED46" w14:textId="77777777" w:rsidR="007A7FF5" w:rsidRPr="007A7FF5" w:rsidRDefault="007A7FF5" w:rsidP="007A7FF5">
            <w:pPr>
              <w:spacing w:after="0" w:line="240" w:lineRule="auto"/>
              <w:rPr>
                <w:rFonts w:eastAsia="Times New Roman"/>
                <w:b/>
                <w:bCs/>
                <w:szCs w:val="24"/>
              </w:rPr>
            </w:pPr>
          </w:p>
        </w:tc>
        <w:tc>
          <w:tcPr>
            <w:tcW w:w="5580" w:type="dxa"/>
            <w:tcBorders>
              <w:top w:val="nil"/>
              <w:left w:val="single" w:sz="4" w:space="0" w:color="auto"/>
              <w:bottom w:val="nil"/>
              <w:right w:val="single" w:sz="4" w:space="0" w:color="auto"/>
            </w:tcBorders>
            <w:shd w:val="clear" w:color="auto" w:fill="auto"/>
            <w:hideMark/>
          </w:tcPr>
          <w:p w14:paraId="6EA078BC" w14:textId="77777777" w:rsidR="007A7FF5" w:rsidRPr="007A7FF5" w:rsidRDefault="007A7FF5" w:rsidP="00702FA9">
            <w:pPr>
              <w:spacing w:after="0" w:line="240" w:lineRule="auto"/>
              <w:rPr>
                <w:rFonts w:eastAsia="Times New Roman"/>
                <w:szCs w:val="24"/>
              </w:rPr>
            </w:pPr>
            <w:r w:rsidRPr="007A7FF5">
              <w:rPr>
                <w:rFonts w:eastAsia="Times New Roman"/>
                <w:szCs w:val="24"/>
              </w:rPr>
              <w:t>At least requires academic qualification of Bachelor or equivalent degree in Computer Science/Information Technology/Business Administration/Management.</w:t>
            </w:r>
          </w:p>
        </w:tc>
      </w:tr>
      <w:tr w:rsidR="005D7AA7" w:rsidRPr="007A7FF5" w14:paraId="66B22941" w14:textId="77777777" w:rsidTr="00702FA9">
        <w:trPr>
          <w:trHeight w:val="1421"/>
        </w:trPr>
        <w:tc>
          <w:tcPr>
            <w:tcW w:w="999" w:type="dxa"/>
            <w:vMerge/>
            <w:shd w:val="clear" w:color="auto" w:fill="F2F2F2" w:themeFill="background1" w:themeFillShade="F2"/>
            <w:vAlign w:val="center"/>
            <w:hideMark/>
          </w:tcPr>
          <w:p w14:paraId="6E3F61C4" w14:textId="77777777" w:rsidR="007A7FF5" w:rsidRPr="007A7FF5" w:rsidRDefault="007A7FF5" w:rsidP="007A7FF5">
            <w:pPr>
              <w:spacing w:after="0" w:line="240" w:lineRule="auto"/>
              <w:rPr>
                <w:rFonts w:eastAsia="Times New Roman"/>
                <w:b/>
                <w:bCs/>
                <w:szCs w:val="24"/>
              </w:rPr>
            </w:pPr>
          </w:p>
        </w:tc>
        <w:tc>
          <w:tcPr>
            <w:tcW w:w="2951" w:type="dxa"/>
            <w:vMerge/>
            <w:tcBorders>
              <w:right w:val="single" w:sz="4" w:space="0" w:color="auto"/>
            </w:tcBorders>
            <w:vAlign w:val="center"/>
            <w:hideMark/>
          </w:tcPr>
          <w:p w14:paraId="10969BBC" w14:textId="77777777" w:rsidR="007A7FF5" w:rsidRPr="007A7FF5" w:rsidRDefault="007A7FF5" w:rsidP="007A7FF5">
            <w:pPr>
              <w:spacing w:after="0" w:line="240" w:lineRule="auto"/>
              <w:rPr>
                <w:rFonts w:eastAsia="Times New Roman"/>
                <w:b/>
                <w:bCs/>
                <w:szCs w:val="24"/>
              </w:rPr>
            </w:pPr>
          </w:p>
        </w:tc>
        <w:tc>
          <w:tcPr>
            <w:tcW w:w="5580" w:type="dxa"/>
            <w:tcBorders>
              <w:top w:val="nil"/>
              <w:left w:val="single" w:sz="4" w:space="0" w:color="auto"/>
              <w:bottom w:val="single" w:sz="4" w:space="0" w:color="auto"/>
              <w:right w:val="single" w:sz="4" w:space="0" w:color="auto"/>
            </w:tcBorders>
            <w:shd w:val="clear" w:color="auto" w:fill="auto"/>
            <w:hideMark/>
          </w:tcPr>
          <w:p w14:paraId="7CE134C3" w14:textId="77777777" w:rsidR="007A7FF5" w:rsidRPr="007A7FF5" w:rsidRDefault="007A7FF5" w:rsidP="00702FA9">
            <w:pPr>
              <w:spacing w:after="0" w:line="240" w:lineRule="auto"/>
              <w:rPr>
                <w:rFonts w:eastAsia="Times New Roman"/>
                <w:szCs w:val="24"/>
              </w:rPr>
            </w:pPr>
            <w:r w:rsidRPr="007A7FF5">
              <w:rPr>
                <w:rFonts w:eastAsia="Times New Roman"/>
                <w:szCs w:val="24"/>
              </w:rPr>
              <w:t xml:space="preserve">The CV of the proposed Senior Business Analyst for the Purchaser will be verified by the Technical Evaluation Committee of the Purchaser during evaluation stage </w:t>
            </w:r>
          </w:p>
        </w:tc>
      </w:tr>
      <w:tr w:rsidR="005D7AA7" w:rsidRPr="007A7FF5" w14:paraId="4A1F7EBA" w14:textId="77777777" w:rsidTr="00250DE8">
        <w:trPr>
          <w:trHeight w:val="422"/>
        </w:trPr>
        <w:tc>
          <w:tcPr>
            <w:tcW w:w="999" w:type="dxa"/>
            <w:vMerge/>
            <w:shd w:val="clear" w:color="auto" w:fill="F2F2F2" w:themeFill="background1" w:themeFillShade="F2"/>
            <w:vAlign w:val="center"/>
            <w:hideMark/>
          </w:tcPr>
          <w:p w14:paraId="7147DBEA" w14:textId="77777777" w:rsidR="007A7FF5" w:rsidRPr="007A7FF5" w:rsidRDefault="007A7FF5" w:rsidP="007A7FF5">
            <w:pPr>
              <w:spacing w:after="0" w:line="240" w:lineRule="auto"/>
              <w:rPr>
                <w:rFonts w:eastAsia="Times New Roman"/>
                <w:b/>
                <w:bCs/>
                <w:szCs w:val="24"/>
              </w:rPr>
            </w:pPr>
          </w:p>
        </w:tc>
        <w:tc>
          <w:tcPr>
            <w:tcW w:w="2951" w:type="dxa"/>
            <w:vMerge/>
            <w:vAlign w:val="center"/>
            <w:hideMark/>
          </w:tcPr>
          <w:p w14:paraId="6CCC8AB4" w14:textId="77777777" w:rsidR="007A7FF5" w:rsidRPr="007A7FF5" w:rsidRDefault="007A7FF5" w:rsidP="007A7FF5">
            <w:pPr>
              <w:spacing w:after="0" w:line="240" w:lineRule="auto"/>
              <w:rPr>
                <w:rFonts w:eastAsia="Times New Roman"/>
                <w:b/>
                <w:bCs/>
                <w:szCs w:val="24"/>
              </w:rPr>
            </w:pPr>
          </w:p>
        </w:tc>
        <w:tc>
          <w:tcPr>
            <w:tcW w:w="5580" w:type="dxa"/>
            <w:tcBorders>
              <w:top w:val="single" w:sz="4" w:space="0" w:color="auto"/>
              <w:bottom w:val="single" w:sz="4" w:space="0" w:color="auto"/>
            </w:tcBorders>
            <w:shd w:val="clear" w:color="auto" w:fill="auto"/>
            <w:hideMark/>
          </w:tcPr>
          <w:p w14:paraId="7DF20E67" w14:textId="77777777" w:rsidR="007A7FF5" w:rsidRPr="007A7FF5" w:rsidRDefault="007A7FF5" w:rsidP="00702FA9">
            <w:pPr>
              <w:spacing w:after="0" w:line="240" w:lineRule="auto"/>
              <w:rPr>
                <w:rFonts w:eastAsia="Times New Roman"/>
                <w:b/>
                <w:bCs/>
                <w:color w:val="auto"/>
                <w:szCs w:val="24"/>
              </w:rPr>
            </w:pPr>
            <w:r w:rsidRPr="007A7FF5">
              <w:rPr>
                <w:rFonts w:eastAsia="Times New Roman"/>
                <w:b/>
                <w:bCs/>
                <w:color w:val="auto"/>
                <w:szCs w:val="24"/>
              </w:rPr>
              <w:t>e) Senior UI Engineer</w:t>
            </w:r>
          </w:p>
        </w:tc>
      </w:tr>
      <w:tr w:rsidR="005D7AA7" w:rsidRPr="007A7FF5" w14:paraId="5FB248D6" w14:textId="77777777" w:rsidTr="00702FA9">
        <w:trPr>
          <w:trHeight w:val="2069"/>
        </w:trPr>
        <w:tc>
          <w:tcPr>
            <w:tcW w:w="999" w:type="dxa"/>
            <w:vMerge/>
            <w:shd w:val="clear" w:color="auto" w:fill="F2F2F2" w:themeFill="background1" w:themeFillShade="F2"/>
            <w:vAlign w:val="center"/>
            <w:hideMark/>
          </w:tcPr>
          <w:p w14:paraId="354D8268" w14:textId="77777777" w:rsidR="007A7FF5" w:rsidRPr="007A7FF5" w:rsidRDefault="007A7FF5" w:rsidP="007A7FF5">
            <w:pPr>
              <w:spacing w:after="0" w:line="240" w:lineRule="auto"/>
              <w:rPr>
                <w:rFonts w:eastAsia="Times New Roman"/>
                <w:b/>
                <w:bCs/>
                <w:szCs w:val="24"/>
              </w:rPr>
            </w:pPr>
          </w:p>
        </w:tc>
        <w:tc>
          <w:tcPr>
            <w:tcW w:w="2951" w:type="dxa"/>
            <w:vMerge/>
            <w:tcBorders>
              <w:right w:val="single" w:sz="4" w:space="0" w:color="auto"/>
            </w:tcBorders>
            <w:vAlign w:val="center"/>
            <w:hideMark/>
          </w:tcPr>
          <w:p w14:paraId="7990ABA4" w14:textId="77777777" w:rsidR="007A7FF5" w:rsidRPr="007A7FF5" w:rsidRDefault="007A7FF5" w:rsidP="007A7FF5">
            <w:pPr>
              <w:spacing w:after="0" w:line="240" w:lineRule="auto"/>
              <w:rPr>
                <w:rFonts w:eastAsia="Times New Roman"/>
                <w:b/>
                <w:bCs/>
                <w:szCs w:val="24"/>
              </w:rPr>
            </w:pPr>
          </w:p>
        </w:tc>
        <w:tc>
          <w:tcPr>
            <w:tcW w:w="5580" w:type="dxa"/>
            <w:tcBorders>
              <w:top w:val="single" w:sz="4" w:space="0" w:color="auto"/>
              <w:left w:val="single" w:sz="4" w:space="0" w:color="auto"/>
              <w:bottom w:val="nil"/>
              <w:right w:val="single" w:sz="4" w:space="0" w:color="auto"/>
            </w:tcBorders>
            <w:shd w:val="clear" w:color="auto" w:fill="auto"/>
            <w:hideMark/>
          </w:tcPr>
          <w:p w14:paraId="3E15A6F1" w14:textId="3ABBF24B" w:rsidR="007A7FF5" w:rsidRPr="007A7FF5" w:rsidRDefault="007A7FF5" w:rsidP="00702FA9">
            <w:pPr>
              <w:spacing w:after="0" w:line="240" w:lineRule="auto"/>
              <w:rPr>
                <w:rFonts w:eastAsia="Times New Roman"/>
                <w:color w:val="auto"/>
                <w:szCs w:val="24"/>
              </w:rPr>
            </w:pPr>
            <w:r w:rsidRPr="007A7FF5">
              <w:rPr>
                <w:rFonts w:eastAsia="Times New Roman"/>
                <w:color w:val="auto"/>
                <w:szCs w:val="24"/>
              </w:rPr>
              <w:t xml:space="preserve">The Senior UI Engineer must have more than </w:t>
            </w:r>
            <w:r w:rsidRPr="00424299">
              <w:rPr>
                <w:rFonts w:eastAsia="Times New Roman"/>
                <w:color w:val="auto"/>
                <w:szCs w:val="24"/>
              </w:rPr>
              <w:t xml:space="preserve">03 years of experience in </w:t>
            </w:r>
            <w:r w:rsidR="00C06CCC" w:rsidRPr="00424299">
              <w:rPr>
                <w:lang w:eastAsia="ko-KR"/>
              </w:rPr>
              <w:t>IT System Implementation projects</w:t>
            </w:r>
            <w:r w:rsidRPr="00424299">
              <w:rPr>
                <w:rFonts w:eastAsia="Times New Roman"/>
                <w:szCs w:val="24"/>
              </w:rPr>
              <w:t xml:space="preserve"> </w:t>
            </w:r>
            <w:r w:rsidRPr="00424299">
              <w:rPr>
                <w:rFonts w:eastAsia="Times New Roman"/>
                <w:color w:val="auto"/>
                <w:szCs w:val="24"/>
              </w:rPr>
              <w:t>as</w:t>
            </w:r>
            <w:r w:rsidRPr="007A7FF5">
              <w:rPr>
                <w:rFonts w:eastAsia="Times New Roman"/>
                <w:color w:val="auto"/>
                <w:szCs w:val="24"/>
              </w:rPr>
              <w:t xml:space="preserve"> an overall Senior UI Engineer and he/she must have worked in at </w:t>
            </w:r>
            <w:r w:rsidR="00023613">
              <w:rPr>
                <w:rFonts w:eastAsia="Times New Roman"/>
                <w:color w:val="auto"/>
                <w:szCs w:val="24"/>
              </w:rPr>
              <w:t>least 02</w:t>
            </w:r>
            <w:r w:rsidRPr="007A7FF5">
              <w:rPr>
                <w:rFonts w:eastAsia="Times New Roman"/>
                <w:color w:val="auto"/>
                <w:szCs w:val="24"/>
              </w:rPr>
              <w:t xml:space="preserve"> similar end-to-end projects of similar nature and complexity.</w:t>
            </w:r>
          </w:p>
        </w:tc>
      </w:tr>
      <w:tr w:rsidR="005D7AA7" w:rsidRPr="007A7FF5" w14:paraId="6A30E44F" w14:textId="77777777" w:rsidTr="00702FA9">
        <w:trPr>
          <w:trHeight w:val="1511"/>
        </w:trPr>
        <w:tc>
          <w:tcPr>
            <w:tcW w:w="999" w:type="dxa"/>
            <w:vMerge/>
            <w:shd w:val="clear" w:color="auto" w:fill="F2F2F2" w:themeFill="background1" w:themeFillShade="F2"/>
            <w:vAlign w:val="center"/>
            <w:hideMark/>
          </w:tcPr>
          <w:p w14:paraId="55A1190D" w14:textId="77777777" w:rsidR="007A7FF5" w:rsidRPr="007A7FF5" w:rsidRDefault="007A7FF5" w:rsidP="007A7FF5">
            <w:pPr>
              <w:spacing w:after="0" w:line="240" w:lineRule="auto"/>
              <w:rPr>
                <w:rFonts w:eastAsia="Times New Roman"/>
                <w:b/>
                <w:bCs/>
                <w:szCs w:val="24"/>
              </w:rPr>
            </w:pPr>
          </w:p>
        </w:tc>
        <w:tc>
          <w:tcPr>
            <w:tcW w:w="2951" w:type="dxa"/>
            <w:vMerge/>
            <w:tcBorders>
              <w:right w:val="single" w:sz="4" w:space="0" w:color="auto"/>
            </w:tcBorders>
            <w:vAlign w:val="center"/>
            <w:hideMark/>
          </w:tcPr>
          <w:p w14:paraId="204AE35D" w14:textId="77777777" w:rsidR="007A7FF5" w:rsidRPr="007A7FF5" w:rsidRDefault="007A7FF5" w:rsidP="007A7FF5">
            <w:pPr>
              <w:spacing w:after="0" w:line="240" w:lineRule="auto"/>
              <w:rPr>
                <w:rFonts w:eastAsia="Times New Roman"/>
                <w:b/>
                <w:bCs/>
                <w:szCs w:val="24"/>
              </w:rPr>
            </w:pPr>
          </w:p>
        </w:tc>
        <w:tc>
          <w:tcPr>
            <w:tcW w:w="5580" w:type="dxa"/>
            <w:tcBorders>
              <w:top w:val="nil"/>
              <w:left w:val="single" w:sz="4" w:space="0" w:color="auto"/>
              <w:bottom w:val="nil"/>
              <w:right w:val="single" w:sz="4" w:space="0" w:color="auto"/>
            </w:tcBorders>
            <w:shd w:val="clear" w:color="auto" w:fill="auto"/>
            <w:hideMark/>
          </w:tcPr>
          <w:p w14:paraId="74011FE1" w14:textId="77777777" w:rsidR="007A7FF5" w:rsidRPr="007A7FF5" w:rsidRDefault="007A7FF5" w:rsidP="00702FA9">
            <w:pPr>
              <w:spacing w:after="0" w:line="240" w:lineRule="auto"/>
              <w:rPr>
                <w:rFonts w:eastAsia="Times New Roman"/>
                <w:szCs w:val="24"/>
              </w:rPr>
            </w:pPr>
            <w:r w:rsidRPr="007A7FF5">
              <w:rPr>
                <w:rFonts w:eastAsia="Times New Roman"/>
                <w:szCs w:val="24"/>
              </w:rPr>
              <w:t>At least requires academic qualification of Bachelor or equivalent degree in Computer Science or Information Technology.</w:t>
            </w:r>
          </w:p>
        </w:tc>
      </w:tr>
      <w:tr w:rsidR="005D7AA7" w:rsidRPr="007A7FF5" w14:paraId="27766338" w14:textId="77777777" w:rsidTr="00702FA9">
        <w:trPr>
          <w:trHeight w:val="1151"/>
        </w:trPr>
        <w:tc>
          <w:tcPr>
            <w:tcW w:w="999" w:type="dxa"/>
            <w:vMerge/>
            <w:shd w:val="clear" w:color="auto" w:fill="F2F2F2" w:themeFill="background1" w:themeFillShade="F2"/>
            <w:vAlign w:val="center"/>
            <w:hideMark/>
          </w:tcPr>
          <w:p w14:paraId="70B3A85A" w14:textId="77777777" w:rsidR="007A7FF5" w:rsidRPr="007A7FF5" w:rsidRDefault="007A7FF5" w:rsidP="007A7FF5">
            <w:pPr>
              <w:spacing w:after="0" w:line="240" w:lineRule="auto"/>
              <w:rPr>
                <w:rFonts w:eastAsia="Times New Roman"/>
                <w:b/>
                <w:bCs/>
                <w:szCs w:val="24"/>
              </w:rPr>
            </w:pPr>
          </w:p>
        </w:tc>
        <w:tc>
          <w:tcPr>
            <w:tcW w:w="2951" w:type="dxa"/>
            <w:vMerge/>
            <w:tcBorders>
              <w:right w:val="single" w:sz="4" w:space="0" w:color="auto"/>
            </w:tcBorders>
            <w:vAlign w:val="center"/>
            <w:hideMark/>
          </w:tcPr>
          <w:p w14:paraId="374E75FD" w14:textId="77777777" w:rsidR="007A7FF5" w:rsidRPr="007A7FF5" w:rsidRDefault="007A7FF5" w:rsidP="007A7FF5">
            <w:pPr>
              <w:spacing w:after="0" w:line="240" w:lineRule="auto"/>
              <w:rPr>
                <w:rFonts w:eastAsia="Times New Roman"/>
                <w:b/>
                <w:bCs/>
                <w:szCs w:val="24"/>
              </w:rPr>
            </w:pPr>
          </w:p>
        </w:tc>
        <w:tc>
          <w:tcPr>
            <w:tcW w:w="5580" w:type="dxa"/>
            <w:tcBorders>
              <w:top w:val="nil"/>
              <w:left w:val="single" w:sz="4" w:space="0" w:color="auto"/>
              <w:bottom w:val="single" w:sz="4" w:space="0" w:color="auto"/>
              <w:right w:val="single" w:sz="4" w:space="0" w:color="auto"/>
            </w:tcBorders>
            <w:shd w:val="clear" w:color="auto" w:fill="auto"/>
            <w:hideMark/>
          </w:tcPr>
          <w:p w14:paraId="581136F6" w14:textId="77777777" w:rsidR="007A7FF5" w:rsidRPr="007A7FF5" w:rsidRDefault="007A7FF5" w:rsidP="00702FA9">
            <w:pPr>
              <w:spacing w:after="0" w:line="240" w:lineRule="auto"/>
              <w:rPr>
                <w:rFonts w:eastAsia="Times New Roman"/>
                <w:szCs w:val="24"/>
              </w:rPr>
            </w:pPr>
            <w:r w:rsidRPr="007A7FF5">
              <w:rPr>
                <w:rFonts w:eastAsia="Times New Roman"/>
                <w:szCs w:val="24"/>
              </w:rPr>
              <w:t xml:space="preserve">The CV of the proposed Senior UI Engineer for the Purchaser will be verified by the Technical Evaluation Committee of the Purchaser during evaluation stage </w:t>
            </w:r>
          </w:p>
        </w:tc>
      </w:tr>
    </w:tbl>
    <w:p w14:paraId="42E5A4AB" w14:textId="77777777" w:rsidR="007372A7" w:rsidRDefault="007372A7">
      <w:r>
        <w:br w:type="page"/>
      </w: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2951"/>
        <w:gridCol w:w="5580"/>
      </w:tblGrid>
      <w:tr w:rsidR="005D7AA7" w:rsidRPr="007A7FF5" w14:paraId="04D583F9" w14:textId="77777777" w:rsidTr="00250DE8">
        <w:trPr>
          <w:trHeight w:val="440"/>
        </w:trPr>
        <w:tc>
          <w:tcPr>
            <w:tcW w:w="999" w:type="dxa"/>
            <w:vMerge w:val="restart"/>
            <w:shd w:val="clear" w:color="auto" w:fill="F2F2F2" w:themeFill="background1" w:themeFillShade="F2"/>
            <w:vAlign w:val="center"/>
            <w:hideMark/>
          </w:tcPr>
          <w:p w14:paraId="03C92BBF" w14:textId="31DB3DFB" w:rsidR="007A7FF5" w:rsidRPr="007A7FF5" w:rsidRDefault="007A7FF5" w:rsidP="007A7FF5">
            <w:pPr>
              <w:spacing w:after="0" w:line="240" w:lineRule="auto"/>
              <w:rPr>
                <w:rFonts w:eastAsia="Times New Roman"/>
                <w:b/>
                <w:bCs/>
                <w:szCs w:val="24"/>
              </w:rPr>
            </w:pPr>
          </w:p>
        </w:tc>
        <w:tc>
          <w:tcPr>
            <w:tcW w:w="2951" w:type="dxa"/>
            <w:vMerge w:val="restart"/>
            <w:vAlign w:val="center"/>
            <w:hideMark/>
          </w:tcPr>
          <w:p w14:paraId="579FEE0A" w14:textId="77777777" w:rsidR="007A7FF5" w:rsidRPr="007A7FF5" w:rsidRDefault="007A7FF5" w:rsidP="007A7FF5">
            <w:pPr>
              <w:spacing w:after="0" w:line="240" w:lineRule="auto"/>
              <w:rPr>
                <w:rFonts w:eastAsia="Times New Roman"/>
                <w:b/>
                <w:bCs/>
                <w:szCs w:val="24"/>
              </w:rPr>
            </w:pPr>
          </w:p>
        </w:tc>
        <w:tc>
          <w:tcPr>
            <w:tcW w:w="5580" w:type="dxa"/>
            <w:tcBorders>
              <w:top w:val="single" w:sz="4" w:space="0" w:color="auto"/>
              <w:bottom w:val="single" w:sz="4" w:space="0" w:color="auto"/>
            </w:tcBorders>
            <w:shd w:val="clear" w:color="auto" w:fill="auto"/>
            <w:hideMark/>
          </w:tcPr>
          <w:p w14:paraId="2D7BE38E" w14:textId="77777777" w:rsidR="007A7FF5" w:rsidRPr="007A7FF5" w:rsidRDefault="007A7FF5" w:rsidP="00702FA9">
            <w:pPr>
              <w:spacing w:after="0" w:line="240" w:lineRule="auto"/>
              <w:rPr>
                <w:rFonts w:eastAsia="Times New Roman"/>
                <w:b/>
                <w:bCs/>
                <w:color w:val="auto"/>
                <w:szCs w:val="24"/>
              </w:rPr>
            </w:pPr>
            <w:r w:rsidRPr="007A7FF5">
              <w:rPr>
                <w:rFonts w:eastAsia="Times New Roman"/>
                <w:b/>
                <w:bCs/>
                <w:color w:val="auto"/>
                <w:szCs w:val="24"/>
              </w:rPr>
              <w:t>f) Quality Assurance Lead</w:t>
            </w:r>
          </w:p>
        </w:tc>
      </w:tr>
      <w:tr w:rsidR="005D7AA7" w:rsidRPr="007A7FF5" w14:paraId="6DA3EEF3" w14:textId="77777777" w:rsidTr="00702FA9">
        <w:trPr>
          <w:trHeight w:val="2150"/>
        </w:trPr>
        <w:tc>
          <w:tcPr>
            <w:tcW w:w="999" w:type="dxa"/>
            <w:vMerge/>
            <w:shd w:val="clear" w:color="auto" w:fill="F2F2F2" w:themeFill="background1" w:themeFillShade="F2"/>
            <w:vAlign w:val="center"/>
            <w:hideMark/>
          </w:tcPr>
          <w:p w14:paraId="0E34A294" w14:textId="77777777" w:rsidR="007A7FF5" w:rsidRPr="007A7FF5" w:rsidRDefault="007A7FF5" w:rsidP="007A7FF5">
            <w:pPr>
              <w:spacing w:after="0" w:line="240" w:lineRule="auto"/>
              <w:rPr>
                <w:rFonts w:eastAsia="Times New Roman"/>
                <w:b/>
                <w:bCs/>
                <w:szCs w:val="24"/>
              </w:rPr>
            </w:pPr>
          </w:p>
        </w:tc>
        <w:tc>
          <w:tcPr>
            <w:tcW w:w="2951" w:type="dxa"/>
            <w:vMerge/>
            <w:tcBorders>
              <w:right w:val="single" w:sz="4" w:space="0" w:color="auto"/>
            </w:tcBorders>
            <w:vAlign w:val="center"/>
            <w:hideMark/>
          </w:tcPr>
          <w:p w14:paraId="144DC74F" w14:textId="77777777" w:rsidR="007A7FF5" w:rsidRPr="007A7FF5" w:rsidRDefault="007A7FF5" w:rsidP="007A7FF5">
            <w:pPr>
              <w:spacing w:after="0" w:line="240" w:lineRule="auto"/>
              <w:rPr>
                <w:rFonts w:eastAsia="Times New Roman"/>
                <w:b/>
                <w:bCs/>
                <w:szCs w:val="24"/>
              </w:rPr>
            </w:pPr>
          </w:p>
        </w:tc>
        <w:tc>
          <w:tcPr>
            <w:tcW w:w="5580" w:type="dxa"/>
            <w:tcBorders>
              <w:top w:val="single" w:sz="4" w:space="0" w:color="auto"/>
              <w:left w:val="single" w:sz="4" w:space="0" w:color="auto"/>
              <w:bottom w:val="nil"/>
              <w:right w:val="single" w:sz="4" w:space="0" w:color="auto"/>
            </w:tcBorders>
            <w:shd w:val="clear" w:color="auto" w:fill="auto"/>
            <w:hideMark/>
          </w:tcPr>
          <w:p w14:paraId="06E3D661" w14:textId="68441F59" w:rsidR="007A7FF5" w:rsidRPr="007A7FF5" w:rsidRDefault="007A7FF5" w:rsidP="00702FA9">
            <w:pPr>
              <w:spacing w:after="0" w:line="240" w:lineRule="auto"/>
              <w:rPr>
                <w:rFonts w:eastAsia="Times New Roman"/>
                <w:color w:val="auto"/>
                <w:szCs w:val="24"/>
              </w:rPr>
            </w:pPr>
            <w:r w:rsidRPr="007A7FF5">
              <w:rPr>
                <w:rFonts w:eastAsia="Times New Roman"/>
                <w:color w:val="auto"/>
                <w:szCs w:val="24"/>
              </w:rPr>
              <w:t xml:space="preserve">The Quality Assurance Lead must have more </w:t>
            </w:r>
            <w:r w:rsidRPr="009F0BF0">
              <w:rPr>
                <w:rFonts w:eastAsia="Times New Roman"/>
                <w:color w:val="auto"/>
                <w:szCs w:val="24"/>
              </w:rPr>
              <w:t>than 03 years</w:t>
            </w:r>
            <w:r w:rsidRPr="007A7FF5">
              <w:rPr>
                <w:rFonts w:eastAsia="Times New Roman"/>
                <w:color w:val="auto"/>
                <w:szCs w:val="24"/>
              </w:rPr>
              <w:t xml:space="preserve"> of experience in </w:t>
            </w:r>
            <w:r w:rsidR="00C06CCC">
              <w:rPr>
                <w:lang w:eastAsia="ko-KR"/>
              </w:rPr>
              <w:t>IT System Implementation projects</w:t>
            </w:r>
            <w:r w:rsidR="00C06CCC" w:rsidRPr="007A7FF5">
              <w:rPr>
                <w:rFonts w:eastAsia="Times New Roman"/>
                <w:color w:val="auto"/>
                <w:szCs w:val="24"/>
              </w:rPr>
              <w:t xml:space="preserve"> </w:t>
            </w:r>
            <w:r w:rsidRPr="007A7FF5">
              <w:rPr>
                <w:rFonts w:eastAsia="Times New Roman"/>
                <w:color w:val="auto"/>
                <w:szCs w:val="24"/>
              </w:rPr>
              <w:t>as an overall Quality Assurance Lead and he/she must have worked in at</w:t>
            </w:r>
            <w:r w:rsidR="00023613">
              <w:rPr>
                <w:rFonts w:eastAsia="Times New Roman"/>
                <w:color w:val="auto"/>
                <w:szCs w:val="24"/>
              </w:rPr>
              <w:t xml:space="preserve"> least</w:t>
            </w:r>
            <w:r w:rsidRPr="007A7FF5">
              <w:rPr>
                <w:rFonts w:eastAsia="Times New Roman"/>
                <w:color w:val="auto"/>
                <w:szCs w:val="24"/>
              </w:rPr>
              <w:t xml:space="preserve"> </w:t>
            </w:r>
            <w:r w:rsidR="009F0BF0">
              <w:rPr>
                <w:rFonts w:eastAsia="Times New Roman"/>
                <w:color w:val="auto"/>
                <w:szCs w:val="24"/>
              </w:rPr>
              <w:t>02</w:t>
            </w:r>
            <w:r w:rsidRPr="007A7FF5">
              <w:rPr>
                <w:rFonts w:eastAsia="Times New Roman"/>
                <w:color w:val="auto"/>
                <w:szCs w:val="24"/>
              </w:rPr>
              <w:t xml:space="preserve"> similar end-to-end projects of similar nature and complexity.</w:t>
            </w:r>
          </w:p>
        </w:tc>
      </w:tr>
      <w:tr w:rsidR="005D7AA7" w:rsidRPr="007A7FF5" w14:paraId="5515F40F" w14:textId="77777777" w:rsidTr="00702FA9">
        <w:trPr>
          <w:trHeight w:val="1259"/>
        </w:trPr>
        <w:tc>
          <w:tcPr>
            <w:tcW w:w="999" w:type="dxa"/>
            <w:vMerge/>
            <w:shd w:val="clear" w:color="auto" w:fill="F2F2F2" w:themeFill="background1" w:themeFillShade="F2"/>
            <w:vAlign w:val="center"/>
            <w:hideMark/>
          </w:tcPr>
          <w:p w14:paraId="4512C475" w14:textId="77777777" w:rsidR="007A7FF5" w:rsidRPr="007A7FF5" w:rsidRDefault="007A7FF5" w:rsidP="007A7FF5">
            <w:pPr>
              <w:spacing w:after="0" w:line="240" w:lineRule="auto"/>
              <w:rPr>
                <w:rFonts w:eastAsia="Times New Roman"/>
                <w:b/>
                <w:bCs/>
                <w:szCs w:val="24"/>
              </w:rPr>
            </w:pPr>
          </w:p>
        </w:tc>
        <w:tc>
          <w:tcPr>
            <w:tcW w:w="2951" w:type="dxa"/>
            <w:vMerge/>
            <w:tcBorders>
              <w:right w:val="single" w:sz="4" w:space="0" w:color="auto"/>
            </w:tcBorders>
            <w:vAlign w:val="center"/>
            <w:hideMark/>
          </w:tcPr>
          <w:p w14:paraId="7C0790CB" w14:textId="77777777" w:rsidR="007A7FF5" w:rsidRPr="007A7FF5" w:rsidRDefault="007A7FF5" w:rsidP="007A7FF5">
            <w:pPr>
              <w:spacing w:after="0" w:line="240" w:lineRule="auto"/>
              <w:rPr>
                <w:rFonts w:eastAsia="Times New Roman"/>
                <w:b/>
                <w:bCs/>
                <w:szCs w:val="24"/>
              </w:rPr>
            </w:pPr>
          </w:p>
        </w:tc>
        <w:tc>
          <w:tcPr>
            <w:tcW w:w="5580" w:type="dxa"/>
            <w:tcBorders>
              <w:top w:val="nil"/>
              <w:left w:val="single" w:sz="4" w:space="0" w:color="auto"/>
              <w:bottom w:val="nil"/>
              <w:right w:val="single" w:sz="4" w:space="0" w:color="auto"/>
            </w:tcBorders>
            <w:shd w:val="clear" w:color="auto" w:fill="auto"/>
            <w:hideMark/>
          </w:tcPr>
          <w:p w14:paraId="494AC936" w14:textId="77777777" w:rsidR="007A7FF5" w:rsidRPr="007A7FF5" w:rsidRDefault="007A7FF5" w:rsidP="00702FA9">
            <w:pPr>
              <w:spacing w:after="0" w:line="240" w:lineRule="auto"/>
              <w:rPr>
                <w:rFonts w:eastAsia="Times New Roman"/>
                <w:szCs w:val="24"/>
              </w:rPr>
            </w:pPr>
            <w:r w:rsidRPr="007A7FF5">
              <w:rPr>
                <w:rFonts w:eastAsia="Times New Roman"/>
                <w:szCs w:val="24"/>
              </w:rPr>
              <w:t>At least requires academic qualification of Bachelor or equivalent degree in Computer Science or Information Technology.</w:t>
            </w:r>
          </w:p>
        </w:tc>
      </w:tr>
      <w:tr w:rsidR="005D7AA7" w:rsidRPr="007A7FF5" w14:paraId="1A70AB69" w14:textId="77777777" w:rsidTr="00702FA9">
        <w:trPr>
          <w:trHeight w:val="1430"/>
        </w:trPr>
        <w:tc>
          <w:tcPr>
            <w:tcW w:w="999" w:type="dxa"/>
            <w:vMerge/>
            <w:shd w:val="clear" w:color="auto" w:fill="F2F2F2" w:themeFill="background1" w:themeFillShade="F2"/>
            <w:vAlign w:val="center"/>
            <w:hideMark/>
          </w:tcPr>
          <w:p w14:paraId="4640BC50" w14:textId="77777777" w:rsidR="007A7FF5" w:rsidRPr="007A7FF5" w:rsidRDefault="007A7FF5" w:rsidP="007A7FF5">
            <w:pPr>
              <w:spacing w:after="0" w:line="240" w:lineRule="auto"/>
              <w:rPr>
                <w:rFonts w:eastAsia="Times New Roman"/>
                <w:b/>
                <w:bCs/>
                <w:szCs w:val="24"/>
              </w:rPr>
            </w:pPr>
          </w:p>
        </w:tc>
        <w:tc>
          <w:tcPr>
            <w:tcW w:w="2951" w:type="dxa"/>
            <w:vMerge/>
            <w:tcBorders>
              <w:right w:val="single" w:sz="4" w:space="0" w:color="auto"/>
            </w:tcBorders>
            <w:vAlign w:val="center"/>
            <w:hideMark/>
          </w:tcPr>
          <w:p w14:paraId="3C85333D" w14:textId="77777777" w:rsidR="007A7FF5" w:rsidRPr="007A7FF5" w:rsidRDefault="007A7FF5" w:rsidP="007A7FF5">
            <w:pPr>
              <w:spacing w:after="0" w:line="240" w:lineRule="auto"/>
              <w:rPr>
                <w:rFonts w:eastAsia="Times New Roman"/>
                <w:b/>
                <w:bCs/>
                <w:szCs w:val="24"/>
              </w:rPr>
            </w:pPr>
          </w:p>
        </w:tc>
        <w:tc>
          <w:tcPr>
            <w:tcW w:w="5580" w:type="dxa"/>
            <w:tcBorders>
              <w:top w:val="nil"/>
              <w:left w:val="single" w:sz="4" w:space="0" w:color="auto"/>
              <w:bottom w:val="single" w:sz="4" w:space="0" w:color="auto"/>
              <w:right w:val="single" w:sz="4" w:space="0" w:color="auto"/>
            </w:tcBorders>
            <w:shd w:val="clear" w:color="auto" w:fill="auto"/>
            <w:hideMark/>
          </w:tcPr>
          <w:p w14:paraId="5D0B6D65" w14:textId="77777777" w:rsidR="007A7FF5" w:rsidRPr="007A7FF5" w:rsidRDefault="007A7FF5" w:rsidP="00702FA9">
            <w:pPr>
              <w:spacing w:after="0" w:line="240" w:lineRule="auto"/>
              <w:rPr>
                <w:rFonts w:eastAsia="Times New Roman"/>
                <w:szCs w:val="24"/>
              </w:rPr>
            </w:pPr>
            <w:r w:rsidRPr="007A7FF5">
              <w:rPr>
                <w:rFonts w:eastAsia="Times New Roman"/>
                <w:szCs w:val="24"/>
              </w:rPr>
              <w:t xml:space="preserve">The CV of the proposed Quality Assurance Lead for the Purchaser will be verified by the Technical Evaluation Committee of the Purchaser during evaluation stage </w:t>
            </w:r>
          </w:p>
        </w:tc>
      </w:tr>
      <w:tr w:rsidR="005D7AA7" w:rsidRPr="007A7FF5" w14:paraId="46E0A259" w14:textId="77777777" w:rsidTr="00250DE8">
        <w:trPr>
          <w:trHeight w:val="413"/>
        </w:trPr>
        <w:tc>
          <w:tcPr>
            <w:tcW w:w="999" w:type="dxa"/>
            <w:vMerge/>
            <w:shd w:val="clear" w:color="auto" w:fill="F2F2F2" w:themeFill="background1" w:themeFillShade="F2"/>
            <w:vAlign w:val="center"/>
            <w:hideMark/>
          </w:tcPr>
          <w:p w14:paraId="6F6CAE50" w14:textId="77777777" w:rsidR="007A7FF5" w:rsidRPr="007A7FF5" w:rsidRDefault="007A7FF5" w:rsidP="007A7FF5">
            <w:pPr>
              <w:spacing w:after="0" w:line="240" w:lineRule="auto"/>
              <w:rPr>
                <w:rFonts w:eastAsia="Times New Roman"/>
                <w:b/>
                <w:bCs/>
                <w:szCs w:val="24"/>
              </w:rPr>
            </w:pPr>
          </w:p>
        </w:tc>
        <w:tc>
          <w:tcPr>
            <w:tcW w:w="2951" w:type="dxa"/>
            <w:vMerge/>
            <w:vAlign w:val="center"/>
            <w:hideMark/>
          </w:tcPr>
          <w:p w14:paraId="376824BB" w14:textId="77777777" w:rsidR="007A7FF5" w:rsidRPr="007A7FF5" w:rsidRDefault="007A7FF5" w:rsidP="007A7FF5">
            <w:pPr>
              <w:spacing w:after="0" w:line="240" w:lineRule="auto"/>
              <w:rPr>
                <w:rFonts w:eastAsia="Times New Roman"/>
                <w:b/>
                <w:bCs/>
                <w:szCs w:val="24"/>
              </w:rPr>
            </w:pPr>
          </w:p>
        </w:tc>
        <w:tc>
          <w:tcPr>
            <w:tcW w:w="5580" w:type="dxa"/>
            <w:tcBorders>
              <w:top w:val="single" w:sz="4" w:space="0" w:color="auto"/>
              <w:bottom w:val="single" w:sz="4" w:space="0" w:color="auto"/>
            </w:tcBorders>
            <w:shd w:val="clear" w:color="auto" w:fill="auto"/>
            <w:hideMark/>
          </w:tcPr>
          <w:p w14:paraId="3155E28A" w14:textId="77777777" w:rsidR="007A7FF5" w:rsidRPr="007A7FF5" w:rsidRDefault="007A7FF5" w:rsidP="00702FA9">
            <w:pPr>
              <w:spacing w:after="0" w:line="240" w:lineRule="auto"/>
              <w:rPr>
                <w:rFonts w:eastAsia="Times New Roman"/>
                <w:b/>
                <w:bCs/>
                <w:color w:val="auto"/>
                <w:szCs w:val="24"/>
              </w:rPr>
            </w:pPr>
            <w:r w:rsidRPr="007A7FF5">
              <w:rPr>
                <w:rFonts w:eastAsia="Times New Roman"/>
                <w:b/>
                <w:bCs/>
                <w:color w:val="auto"/>
                <w:szCs w:val="24"/>
              </w:rPr>
              <w:t>g) Database Administrator</w:t>
            </w:r>
          </w:p>
        </w:tc>
      </w:tr>
      <w:tr w:rsidR="005D7AA7" w:rsidRPr="007A7FF5" w14:paraId="13A7EED5" w14:textId="77777777" w:rsidTr="00702FA9">
        <w:trPr>
          <w:trHeight w:val="2168"/>
        </w:trPr>
        <w:tc>
          <w:tcPr>
            <w:tcW w:w="999" w:type="dxa"/>
            <w:vMerge/>
            <w:shd w:val="clear" w:color="auto" w:fill="F2F2F2" w:themeFill="background1" w:themeFillShade="F2"/>
            <w:vAlign w:val="center"/>
            <w:hideMark/>
          </w:tcPr>
          <w:p w14:paraId="32C0FE7C" w14:textId="77777777" w:rsidR="007A7FF5" w:rsidRPr="007A7FF5" w:rsidRDefault="007A7FF5" w:rsidP="007A7FF5">
            <w:pPr>
              <w:spacing w:after="0" w:line="240" w:lineRule="auto"/>
              <w:rPr>
                <w:rFonts w:eastAsia="Times New Roman"/>
                <w:b/>
                <w:bCs/>
                <w:szCs w:val="24"/>
              </w:rPr>
            </w:pPr>
          </w:p>
        </w:tc>
        <w:tc>
          <w:tcPr>
            <w:tcW w:w="2951" w:type="dxa"/>
            <w:vMerge/>
            <w:tcBorders>
              <w:right w:val="single" w:sz="4" w:space="0" w:color="auto"/>
            </w:tcBorders>
            <w:vAlign w:val="center"/>
            <w:hideMark/>
          </w:tcPr>
          <w:p w14:paraId="30EF9FD5" w14:textId="77777777" w:rsidR="007A7FF5" w:rsidRPr="007A7FF5" w:rsidRDefault="007A7FF5" w:rsidP="007A7FF5">
            <w:pPr>
              <w:spacing w:after="0" w:line="240" w:lineRule="auto"/>
              <w:rPr>
                <w:rFonts w:eastAsia="Times New Roman"/>
                <w:b/>
                <w:bCs/>
                <w:szCs w:val="24"/>
              </w:rPr>
            </w:pPr>
          </w:p>
        </w:tc>
        <w:tc>
          <w:tcPr>
            <w:tcW w:w="5580" w:type="dxa"/>
            <w:tcBorders>
              <w:top w:val="single" w:sz="4" w:space="0" w:color="auto"/>
              <w:left w:val="single" w:sz="4" w:space="0" w:color="auto"/>
              <w:bottom w:val="nil"/>
              <w:right w:val="single" w:sz="4" w:space="0" w:color="auto"/>
            </w:tcBorders>
            <w:shd w:val="clear" w:color="auto" w:fill="auto"/>
            <w:hideMark/>
          </w:tcPr>
          <w:p w14:paraId="73D37E79" w14:textId="2737CCA1" w:rsidR="007A7FF5" w:rsidRPr="007A7FF5" w:rsidRDefault="007A7FF5" w:rsidP="00702FA9">
            <w:pPr>
              <w:spacing w:after="0" w:line="240" w:lineRule="auto"/>
              <w:rPr>
                <w:rFonts w:eastAsia="Times New Roman"/>
                <w:color w:val="auto"/>
                <w:szCs w:val="24"/>
              </w:rPr>
            </w:pPr>
            <w:r w:rsidRPr="007A7FF5">
              <w:rPr>
                <w:rFonts w:eastAsia="Times New Roman"/>
                <w:color w:val="auto"/>
                <w:szCs w:val="24"/>
              </w:rPr>
              <w:t xml:space="preserve">The Database Administrator must have more than </w:t>
            </w:r>
            <w:r w:rsidRPr="00657385">
              <w:rPr>
                <w:rFonts w:eastAsia="Times New Roman"/>
                <w:color w:val="auto"/>
                <w:szCs w:val="24"/>
              </w:rPr>
              <w:t>03 years</w:t>
            </w:r>
            <w:r w:rsidRPr="007A7FF5">
              <w:rPr>
                <w:rFonts w:eastAsia="Times New Roman"/>
                <w:color w:val="auto"/>
                <w:szCs w:val="24"/>
              </w:rPr>
              <w:t xml:space="preserve"> of experience in </w:t>
            </w:r>
            <w:r w:rsidR="00C06CCC">
              <w:rPr>
                <w:lang w:eastAsia="ko-KR"/>
              </w:rPr>
              <w:t>IT System Implementation projects</w:t>
            </w:r>
            <w:r w:rsidRPr="007A7FF5">
              <w:rPr>
                <w:rFonts w:eastAsia="Times New Roman"/>
                <w:szCs w:val="24"/>
              </w:rPr>
              <w:t xml:space="preserve"> </w:t>
            </w:r>
            <w:r w:rsidRPr="007A7FF5">
              <w:rPr>
                <w:rFonts w:eastAsia="Times New Roman"/>
                <w:color w:val="auto"/>
                <w:szCs w:val="24"/>
              </w:rPr>
              <w:t xml:space="preserve">as an overall Database Administrator and he/she must have worked in at least </w:t>
            </w:r>
            <w:r w:rsidR="00657385" w:rsidRPr="00657385">
              <w:rPr>
                <w:rFonts w:eastAsia="Times New Roman"/>
                <w:color w:val="auto"/>
                <w:szCs w:val="24"/>
              </w:rPr>
              <w:t>02</w:t>
            </w:r>
            <w:r w:rsidRPr="00657385">
              <w:rPr>
                <w:rFonts w:eastAsia="Times New Roman"/>
                <w:color w:val="auto"/>
                <w:szCs w:val="24"/>
              </w:rPr>
              <w:t xml:space="preserve"> similar</w:t>
            </w:r>
            <w:r w:rsidRPr="007A7FF5">
              <w:rPr>
                <w:rFonts w:eastAsia="Times New Roman"/>
                <w:color w:val="auto"/>
                <w:szCs w:val="24"/>
              </w:rPr>
              <w:t xml:space="preserve"> end-to-end projects of similar nature and complexity.</w:t>
            </w:r>
          </w:p>
        </w:tc>
      </w:tr>
      <w:tr w:rsidR="005D7AA7" w:rsidRPr="007A7FF5" w14:paraId="7A5C3702" w14:textId="77777777" w:rsidTr="00702FA9">
        <w:trPr>
          <w:trHeight w:val="1340"/>
        </w:trPr>
        <w:tc>
          <w:tcPr>
            <w:tcW w:w="999" w:type="dxa"/>
            <w:vMerge/>
            <w:shd w:val="clear" w:color="auto" w:fill="F2F2F2" w:themeFill="background1" w:themeFillShade="F2"/>
            <w:vAlign w:val="center"/>
            <w:hideMark/>
          </w:tcPr>
          <w:p w14:paraId="2C82130F" w14:textId="77777777" w:rsidR="007A7FF5" w:rsidRPr="007A7FF5" w:rsidRDefault="007A7FF5" w:rsidP="007A7FF5">
            <w:pPr>
              <w:spacing w:after="0" w:line="240" w:lineRule="auto"/>
              <w:rPr>
                <w:rFonts w:eastAsia="Times New Roman"/>
                <w:b/>
                <w:bCs/>
                <w:szCs w:val="24"/>
              </w:rPr>
            </w:pPr>
          </w:p>
        </w:tc>
        <w:tc>
          <w:tcPr>
            <w:tcW w:w="2951" w:type="dxa"/>
            <w:vMerge/>
            <w:tcBorders>
              <w:right w:val="single" w:sz="4" w:space="0" w:color="auto"/>
            </w:tcBorders>
            <w:vAlign w:val="center"/>
            <w:hideMark/>
          </w:tcPr>
          <w:p w14:paraId="1521EA56" w14:textId="77777777" w:rsidR="007A7FF5" w:rsidRPr="007A7FF5" w:rsidRDefault="007A7FF5" w:rsidP="007A7FF5">
            <w:pPr>
              <w:spacing w:after="0" w:line="240" w:lineRule="auto"/>
              <w:rPr>
                <w:rFonts w:eastAsia="Times New Roman"/>
                <w:b/>
                <w:bCs/>
                <w:szCs w:val="24"/>
              </w:rPr>
            </w:pPr>
          </w:p>
        </w:tc>
        <w:tc>
          <w:tcPr>
            <w:tcW w:w="5580" w:type="dxa"/>
            <w:tcBorders>
              <w:top w:val="nil"/>
              <w:left w:val="single" w:sz="4" w:space="0" w:color="auto"/>
              <w:bottom w:val="nil"/>
              <w:right w:val="single" w:sz="4" w:space="0" w:color="auto"/>
            </w:tcBorders>
            <w:shd w:val="clear" w:color="auto" w:fill="auto"/>
            <w:hideMark/>
          </w:tcPr>
          <w:p w14:paraId="5127AE72" w14:textId="77777777" w:rsidR="007A7FF5" w:rsidRPr="007A7FF5" w:rsidRDefault="007A7FF5" w:rsidP="00702FA9">
            <w:pPr>
              <w:spacing w:after="0" w:line="240" w:lineRule="auto"/>
              <w:rPr>
                <w:rFonts w:eastAsia="Times New Roman"/>
                <w:szCs w:val="24"/>
              </w:rPr>
            </w:pPr>
            <w:r w:rsidRPr="007A7FF5">
              <w:rPr>
                <w:rFonts w:eastAsia="Times New Roman"/>
                <w:szCs w:val="24"/>
              </w:rPr>
              <w:t>At least requires academic qualification of Bachelor or equivalent degree in Computer Science or Information Technology.</w:t>
            </w:r>
          </w:p>
        </w:tc>
      </w:tr>
      <w:tr w:rsidR="005D7AA7" w:rsidRPr="007A7FF5" w14:paraId="0A59AC1C" w14:textId="77777777" w:rsidTr="00D77B6A">
        <w:trPr>
          <w:trHeight w:val="1196"/>
        </w:trPr>
        <w:tc>
          <w:tcPr>
            <w:tcW w:w="999" w:type="dxa"/>
            <w:vMerge/>
            <w:shd w:val="clear" w:color="auto" w:fill="F2F2F2" w:themeFill="background1" w:themeFillShade="F2"/>
            <w:vAlign w:val="center"/>
            <w:hideMark/>
          </w:tcPr>
          <w:p w14:paraId="3EB741A3" w14:textId="77777777" w:rsidR="007A7FF5" w:rsidRPr="007A7FF5" w:rsidRDefault="007A7FF5" w:rsidP="007A7FF5">
            <w:pPr>
              <w:spacing w:after="0" w:line="240" w:lineRule="auto"/>
              <w:rPr>
                <w:rFonts w:eastAsia="Times New Roman"/>
                <w:b/>
                <w:bCs/>
                <w:szCs w:val="24"/>
              </w:rPr>
            </w:pPr>
          </w:p>
        </w:tc>
        <w:tc>
          <w:tcPr>
            <w:tcW w:w="2951" w:type="dxa"/>
            <w:vMerge/>
            <w:tcBorders>
              <w:right w:val="single" w:sz="4" w:space="0" w:color="auto"/>
            </w:tcBorders>
            <w:vAlign w:val="center"/>
            <w:hideMark/>
          </w:tcPr>
          <w:p w14:paraId="175DD213" w14:textId="77777777" w:rsidR="007A7FF5" w:rsidRPr="007A7FF5" w:rsidRDefault="007A7FF5" w:rsidP="007A7FF5">
            <w:pPr>
              <w:spacing w:after="0" w:line="240" w:lineRule="auto"/>
              <w:rPr>
                <w:rFonts w:eastAsia="Times New Roman"/>
                <w:b/>
                <w:bCs/>
                <w:szCs w:val="24"/>
              </w:rPr>
            </w:pPr>
          </w:p>
        </w:tc>
        <w:tc>
          <w:tcPr>
            <w:tcW w:w="5580" w:type="dxa"/>
            <w:tcBorders>
              <w:top w:val="nil"/>
              <w:left w:val="single" w:sz="4" w:space="0" w:color="auto"/>
              <w:bottom w:val="single" w:sz="4" w:space="0" w:color="auto"/>
              <w:right w:val="single" w:sz="4" w:space="0" w:color="auto"/>
            </w:tcBorders>
            <w:shd w:val="clear" w:color="auto" w:fill="auto"/>
            <w:hideMark/>
          </w:tcPr>
          <w:p w14:paraId="0550DDCD" w14:textId="77777777" w:rsidR="007A7FF5" w:rsidRPr="007A7FF5" w:rsidRDefault="007A7FF5" w:rsidP="00702FA9">
            <w:pPr>
              <w:spacing w:after="0" w:line="240" w:lineRule="auto"/>
              <w:rPr>
                <w:rFonts w:eastAsia="Times New Roman"/>
                <w:szCs w:val="24"/>
              </w:rPr>
            </w:pPr>
            <w:r w:rsidRPr="007A7FF5">
              <w:rPr>
                <w:rFonts w:eastAsia="Times New Roman"/>
                <w:szCs w:val="24"/>
              </w:rPr>
              <w:t xml:space="preserve">The CV of the proposed Database Administrator for the Purchaser will be verified by the Technical Evaluation Committee of the Purchaser during evaluation stage </w:t>
            </w:r>
          </w:p>
        </w:tc>
      </w:tr>
    </w:tbl>
    <w:p w14:paraId="1ACB44CF" w14:textId="77777777" w:rsidR="007372A7" w:rsidRDefault="007372A7">
      <w:r>
        <w:br w:type="page"/>
      </w: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2951"/>
        <w:gridCol w:w="5580"/>
      </w:tblGrid>
      <w:tr w:rsidR="005D7AA7" w:rsidRPr="007A7FF5" w14:paraId="4B5F4F82" w14:textId="77777777" w:rsidTr="00702FA9">
        <w:trPr>
          <w:trHeight w:val="557"/>
        </w:trPr>
        <w:tc>
          <w:tcPr>
            <w:tcW w:w="999" w:type="dxa"/>
            <w:vMerge w:val="restart"/>
            <w:shd w:val="clear" w:color="auto" w:fill="F2F2F2" w:themeFill="background1" w:themeFillShade="F2"/>
            <w:vAlign w:val="center"/>
            <w:hideMark/>
          </w:tcPr>
          <w:p w14:paraId="0FC276F9" w14:textId="7EEB0FD4" w:rsidR="007A7FF5" w:rsidRPr="007A7FF5" w:rsidRDefault="007A7FF5" w:rsidP="007A7FF5">
            <w:pPr>
              <w:spacing w:after="0" w:line="240" w:lineRule="auto"/>
              <w:rPr>
                <w:rFonts w:eastAsia="Times New Roman"/>
                <w:b/>
                <w:bCs/>
                <w:szCs w:val="24"/>
              </w:rPr>
            </w:pPr>
          </w:p>
        </w:tc>
        <w:tc>
          <w:tcPr>
            <w:tcW w:w="2951" w:type="dxa"/>
            <w:vMerge w:val="restart"/>
            <w:hideMark/>
          </w:tcPr>
          <w:p w14:paraId="325AF890" w14:textId="77777777" w:rsidR="007A7FF5" w:rsidRPr="007A7FF5" w:rsidRDefault="007A7FF5" w:rsidP="00702FA9">
            <w:pPr>
              <w:spacing w:after="0" w:line="240" w:lineRule="auto"/>
              <w:rPr>
                <w:rFonts w:eastAsia="Times New Roman"/>
                <w:b/>
                <w:bCs/>
                <w:szCs w:val="24"/>
              </w:rPr>
            </w:pPr>
          </w:p>
        </w:tc>
        <w:tc>
          <w:tcPr>
            <w:tcW w:w="5580" w:type="dxa"/>
            <w:tcBorders>
              <w:top w:val="single" w:sz="4" w:space="0" w:color="auto"/>
              <w:bottom w:val="single" w:sz="4" w:space="0" w:color="auto"/>
            </w:tcBorders>
            <w:shd w:val="clear" w:color="auto" w:fill="auto"/>
            <w:hideMark/>
          </w:tcPr>
          <w:p w14:paraId="66FE7870" w14:textId="77777777" w:rsidR="007A7FF5" w:rsidRPr="007A7FF5" w:rsidRDefault="007A7FF5" w:rsidP="00702FA9">
            <w:pPr>
              <w:spacing w:after="0" w:line="240" w:lineRule="auto"/>
              <w:rPr>
                <w:rFonts w:eastAsia="Times New Roman"/>
                <w:b/>
                <w:bCs/>
                <w:color w:val="auto"/>
                <w:szCs w:val="24"/>
              </w:rPr>
            </w:pPr>
            <w:r w:rsidRPr="007A7FF5">
              <w:rPr>
                <w:rFonts w:eastAsia="Times New Roman"/>
                <w:b/>
                <w:bCs/>
                <w:color w:val="auto"/>
                <w:szCs w:val="24"/>
              </w:rPr>
              <w:t>g) Application Trainer</w:t>
            </w:r>
          </w:p>
        </w:tc>
      </w:tr>
      <w:tr w:rsidR="005D7AA7" w:rsidRPr="007A7FF5" w14:paraId="75EAF73A" w14:textId="77777777" w:rsidTr="00702FA9">
        <w:trPr>
          <w:trHeight w:val="1970"/>
        </w:trPr>
        <w:tc>
          <w:tcPr>
            <w:tcW w:w="999" w:type="dxa"/>
            <w:vMerge/>
            <w:shd w:val="clear" w:color="auto" w:fill="F2F2F2" w:themeFill="background1" w:themeFillShade="F2"/>
            <w:vAlign w:val="center"/>
            <w:hideMark/>
          </w:tcPr>
          <w:p w14:paraId="2279FA81" w14:textId="77777777" w:rsidR="007A7FF5" w:rsidRPr="007A7FF5" w:rsidRDefault="007A7FF5" w:rsidP="007A7FF5">
            <w:pPr>
              <w:spacing w:after="0" w:line="240" w:lineRule="auto"/>
              <w:rPr>
                <w:rFonts w:eastAsia="Times New Roman"/>
                <w:b/>
                <w:bCs/>
                <w:szCs w:val="24"/>
              </w:rPr>
            </w:pPr>
          </w:p>
        </w:tc>
        <w:tc>
          <w:tcPr>
            <w:tcW w:w="2951" w:type="dxa"/>
            <w:vMerge/>
            <w:tcBorders>
              <w:right w:val="single" w:sz="4" w:space="0" w:color="auto"/>
            </w:tcBorders>
            <w:hideMark/>
          </w:tcPr>
          <w:p w14:paraId="3C8BFD42" w14:textId="77777777" w:rsidR="007A7FF5" w:rsidRPr="007A7FF5" w:rsidRDefault="007A7FF5" w:rsidP="00702FA9">
            <w:pPr>
              <w:spacing w:after="0" w:line="240" w:lineRule="auto"/>
              <w:rPr>
                <w:rFonts w:eastAsia="Times New Roman"/>
                <w:b/>
                <w:bCs/>
                <w:szCs w:val="24"/>
              </w:rPr>
            </w:pPr>
          </w:p>
        </w:tc>
        <w:tc>
          <w:tcPr>
            <w:tcW w:w="5580" w:type="dxa"/>
            <w:tcBorders>
              <w:top w:val="single" w:sz="4" w:space="0" w:color="auto"/>
              <w:left w:val="single" w:sz="4" w:space="0" w:color="auto"/>
              <w:bottom w:val="nil"/>
              <w:right w:val="single" w:sz="4" w:space="0" w:color="auto"/>
            </w:tcBorders>
            <w:shd w:val="clear" w:color="auto" w:fill="auto"/>
            <w:hideMark/>
          </w:tcPr>
          <w:p w14:paraId="617F9102" w14:textId="1A8A6B25" w:rsidR="007A7FF5" w:rsidRPr="007A7FF5" w:rsidRDefault="007A7FF5" w:rsidP="00702FA9">
            <w:pPr>
              <w:spacing w:after="0" w:line="240" w:lineRule="auto"/>
              <w:rPr>
                <w:rFonts w:eastAsia="Times New Roman"/>
                <w:color w:val="auto"/>
                <w:szCs w:val="24"/>
              </w:rPr>
            </w:pPr>
            <w:r w:rsidRPr="007A7FF5">
              <w:rPr>
                <w:rFonts w:eastAsia="Times New Roman"/>
                <w:color w:val="auto"/>
                <w:szCs w:val="24"/>
              </w:rPr>
              <w:t xml:space="preserve">The Application Trainer must have more </w:t>
            </w:r>
            <w:r w:rsidRPr="00657385">
              <w:rPr>
                <w:rFonts w:eastAsia="Times New Roman"/>
                <w:color w:val="auto"/>
                <w:szCs w:val="24"/>
              </w:rPr>
              <w:t>than 02 years</w:t>
            </w:r>
            <w:r w:rsidRPr="007A7FF5">
              <w:rPr>
                <w:rFonts w:eastAsia="Times New Roman"/>
                <w:color w:val="auto"/>
                <w:szCs w:val="24"/>
              </w:rPr>
              <w:t xml:space="preserve"> of experience in </w:t>
            </w:r>
            <w:r w:rsidR="00E254EA">
              <w:rPr>
                <w:lang w:eastAsia="ko-KR"/>
              </w:rPr>
              <w:t>IT System Implementation projects</w:t>
            </w:r>
            <w:r w:rsidRPr="007A7FF5">
              <w:rPr>
                <w:rFonts w:eastAsia="Times New Roman"/>
                <w:szCs w:val="24"/>
              </w:rPr>
              <w:t xml:space="preserve"> </w:t>
            </w:r>
            <w:r w:rsidRPr="007A7FF5">
              <w:rPr>
                <w:rFonts w:eastAsia="Times New Roman"/>
                <w:color w:val="auto"/>
                <w:szCs w:val="24"/>
              </w:rPr>
              <w:t xml:space="preserve">as an overall Application Trainer  and he/she must have worked in at </w:t>
            </w:r>
            <w:r w:rsidR="00424299">
              <w:rPr>
                <w:rFonts w:eastAsia="Times New Roman"/>
                <w:color w:val="auto"/>
                <w:szCs w:val="24"/>
              </w:rPr>
              <w:t xml:space="preserve">least </w:t>
            </w:r>
            <w:r w:rsidR="00775DC0">
              <w:rPr>
                <w:rFonts w:eastAsia="Times New Roman"/>
                <w:color w:val="auto"/>
                <w:szCs w:val="24"/>
              </w:rPr>
              <w:t>02</w:t>
            </w:r>
            <w:r w:rsidRPr="007A7FF5">
              <w:rPr>
                <w:rFonts w:eastAsia="Times New Roman"/>
                <w:color w:val="auto"/>
                <w:szCs w:val="24"/>
              </w:rPr>
              <w:t xml:space="preserve"> similar end-to-end projects of similar nature and complexity.</w:t>
            </w:r>
          </w:p>
        </w:tc>
      </w:tr>
      <w:tr w:rsidR="005D7AA7" w:rsidRPr="007A7FF5" w14:paraId="6267A680" w14:textId="77777777" w:rsidTr="00702FA9">
        <w:trPr>
          <w:trHeight w:val="962"/>
        </w:trPr>
        <w:tc>
          <w:tcPr>
            <w:tcW w:w="999" w:type="dxa"/>
            <w:vMerge/>
            <w:shd w:val="clear" w:color="auto" w:fill="F2F2F2" w:themeFill="background1" w:themeFillShade="F2"/>
            <w:vAlign w:val="center"/>
            <w:hideMark/>
          </w:tcPr>
          <w:p w14:paraId="521B75CA" w14:textId="77777777" w:rsidR="007A7FF5" w:rsidRPr="007A7FF5" w:rsidRDefault="007A7FF5" w:rsidP="007A7FF5">
            <w:pPr>
              <w:spacing w:after="0" w:line="240" w:lineRule="auto"/>
              <w:rPr>
                <w:rFonts w:eastAsia="Times New Roman"/>
                <w:b/>
                <w:bCs/>
                <w:szCs w:val="24"/>
              </w:rPr>
            </w:pPr>
          </w:p>
        </w:tc>
        <w:tc>
          <w:tcPr>
            <w:tcW w:w="2951" w:type="dxa"/>
            <w:vMerge/>
            <w:tcBorders>
              <w:right w:val="single" w:sz="4" w:space="0" w:color="auto"/>
            </w:tcBorders>
            <w:hideMark/>
          </w:tcPr>
          <w:p w14:paraId="02829AD5" w14:textId="77777777" w:rsidR="007A7FF5" w:rsidRPr="007A7FF5" w:rsidRDefault="007A7FF5" w:rsidP="00702FA9">
            <w:pPr>
              <w:spacing w:after="0" w:line="240" w:lineRule="auto"/>
              <w:rPr>
                <w:rFonts w:eastAsia="Times New Roman"/>
                <w:b/>
                <w:bCs/>
                <w:szCs w:val="24"/>
              </w:rPr>
            </w:pPr>
          </w:p>
        </w:tc>
        <w:tc>
          <w:tcPr>
            <w:tcW w:w="5580" w:type="dxa"/>
            <w:tcBorders>
              <w:top w:val="nil"/>
              <w:left w:val="single" w:sz="4" w:space="0" w:color="auto"/>
              <w:bottom w:val="nil"/>
              <w:right w:val="single" w:sz="4" w:space="0" w:color="auto"/>
            </w:tcBorders>
            <w:shd w:val="clear" w:color="auto" w:fill="auto"/>
            <w:hideMark/>
          </w:tcPr>
          <w:p w14:paraId="677A85B0" w14:textId="77777777" w:rsidR="007A7FF5" w:rsidRPr="007A7FF5" w:rsidRDefault="007A7FF5" w:rsidP="00702FA9">
            <w:pPr>
              <w:spacing w:after="0" w:line="240" w:lineRule="auto"/>
              <w:rPr>
                <w:rFonts w:eastAsia="Times New Roman"/>
                <w:szCs w:val="24"/>
              </w:rPr>
            </w:pPr>
            <w:r w:rsidRPr="007A7FF5">
              <w:rPr>
                <w:rFonts w:eastAsia="Times New Roman"/>
                <w:szCs w:val="24"/>
              </w:rPr>
              <w:t>At least requires academic qualification of a Diploma in Computer Science or Information Technology.</w:t>
            </w:r>
          </w:p>
        </w:tc>
      </w:tr>
      <w:tr w:rsidR="005D7AA7" w:rsidRPr="007A7FF5" w14:paraId="0D0E20F2" w14:textId="77777777" w:rsidTr="00702FA9">
        <w:trPr>
          <w:trHeight w:val="1160"/>
        </w:trPr>
        <w:tc>
          <w:tcPr>
            <w:tcW w:w="999" w:type="dxa"/>
            <w:vMerge/>
            <w:shd w:val="clear" w:color="auto" w:fill="F2F2F2" w:themeFill="background1" w:themeFillShade="F2"/>
            <w:vAlign w:val="center"/>
            <w:hideMark/>
          </w:tcPr>
          <w:p w14:paraId="3D6B6D1E" w14:textId="77777777" w:rsidR="007A7FF5" w:rsidRPr="007A7FF5" w:rsidRDefault="007A7FF5" w:rsidP="007A7FF5">
            <w:pPr>
              <w:spacing w:after="0" w:line="240" w:lineRule="auto"/>
              <w:rPr>
                <w:rFonts w:eastAsia="Times New Roman"/>
                <w:b/>
                <w:bCs/>
                <w:szCs w:val="24"/>
              </w:rPr>
            </w:pPr>
          </w:p>
        </w:tc>
        <w:tc>
          <w:tcPr>
            <w:tcW w:w="2951" w:type="dxa"/>
            <w:vMerge/>
            <w:tcBorders>
              <w:right w:val="single" w:sz="4" w:space="0" w:color="auto"/>
            </w:tcBorders>
            <w:hideMark/>
          </w:tcPr>
          <w:p w14:paraId="5D45F1F6" w14:textId="77777777" w:rsidR="007A7FF5" w:rsidRPr="007A7FF5" w:rsidRDefault="007A7FF5" w:rsidP="00702FA9">
            <w:pPr>
              <w:spacing w:after="0" w:line="240" w:lineRule="auto"/>
              <w:rPr>
                <w:rFonts w:eastAsia="Times New Roman"/>
                <w:b/>
                <w:bCs/>
                <w:szCs w:val="24"/>
              </w:rPr>
            </w:pPr>
          </w:p>
        </w:tc>
        <w:tc>
          <w:tcPr>
            <w:tcW w:w="5580" w:type="dxa"/>
            <w:tcBorders>
              <w:top w:val="nil"/>
              <w:left w:val="single" w:sz="4" w:space="0" w:color="auto"/>
              <w:bottom w:val="single" w:sz="4" w:space="0" w:color="auto"/>
              <w:right w:val="single" w:sz="4" w:space="0" w:color="auto"/>
            </w:tcBorders>
            <w:shd w:val="clear" w:color="auto" w:fill="auto"/>
            <w:hideMark/>
          </w:tcPr>
          <w:p w14:paraId="5F6050F1" w14:textId="77777777" w:rsidR="007A7FF5" w:rsidRPr="007A7FF5" w:rsidRDefault="007A7FF5" w:rsidP="00702FA9">
            <w:pPr>
              <w:spacing w:after="0" w:line="240" w:lineRule="auto"/>
              <w:rPr>
                <w:rFonts w:eastAsia="Times New Roman"/>
                <w:szCs w:val="24"/>
              </w:rPr>
            </w:pPr>
            <w:r w:rsidRPr="007A7FF5">
              <w:rPr>
                <w:rFonts w:eastAsia="Times New Roman"/>
                <w:szCs w:val="24"/>
              </w:rPr>
              <w:t>The CV of the proposed Application Trainer for the Purchaser will be verified by the Technical Evaluation Committee of the Purchaser during evaluation stage</w:t>
            </w:r>
          </w:p>
        </w:tc>
      </w:tr>
    </w:tbl>
    <w:p w14:paraId="713BD9B0" w14:textId="77777777" w:rsidR="005768D3" w:rsidRPr="008449AD" w:rsidRDefault="005768D3" w:rsidP="00587245"/>
    <w:p w14:paraId="15A77883" w14:textId="39031C86" w:rsidR="0067308A" w:rsidRPr="008449AD" w:rsidRDefault="00F405A6" w:rsidP="00587245">
      <w:pPr>
        <w:pStyle w:val="Heading2"/>
      </w:pPr>
      <w:bookmarkStart w:id="168" w:name="_Toc110707068"/>
      <w:r w:rsidRPr="008449AD">
        <w:t xml:space="preserve">1.3 </w:t>
      </w:r>
      <w:r w:rsidR="0067308A" w:rsidRPr="008449AD">
        <w:t xml:space="preserve">Functional </w:t>
      </w:r>
      <w:r w:rsidR="00A93CE5" w:rsidRPr="008449AD">
        <w:t xml:space="preserve">and Non-Functional </w:t>
      </w:r>
      <w:r w:rsidR="0067308A" w:rsidRPr="008449AD">
        <w:t>Requirement Specification</w:t>
      </w:r>
      <w:bookmarkEnd w:id="168"/>
    </w:p>
    <w:p w14:paraId="68B6A2A3" w14:textId="77777777" w:rsidR="00533AF6" w:rsidRDefault="00011C5B" w:rsidP="00587245">
      <w:pPr>
        <w:pStyle w:val="ListParagraph"/>
        <w:ind w:left="72"/>
      </w:pPr>
      <w:r w:rsidRPr="0059476C">
        <w:t>Section VIII</w:t>
      </w:r>
      <w:r w:rsidR="00BE626F" w:rsidRPr="0059476C">
        <w:rPr>
          <w:color w:val="auto"/>
        </w:rPr>
        <w:t xml:space="preserve"> consists</w:t>
      </w:r>
      <w:r w:rsidR="00BE626F" w:rsidRPr="008449AD">
        <w:rPr>
          <w:color w:val="auto"/>
        </w:rPr>
        <w:t xml:space="preserve"> of </w:t>
      </w:r>
      <w:r w:rsidR="0067308A" w:rsidRPr="008449AD">
        <w:t xml:space="preserve">FRS </w:t>
      </w:r>
      <w:r w:rsidR="00BE626F" w:rsidRPr="008449AD">
        <w:t xml:space="preserve">and Non-FRS </w:t>
      </w:r>
      <w:r w:rsidR="0067308A" w:rsidRPr="008449AD">
        <w:t>document</w:t>
      </w:r>
      <w:r w:rsidR="00BE626F" w:rsidRPr="008449AD">
        <w:t>s.</w:t>
      </w:r>
      <w:r w:rsidR="002E6B18" w:rsidRPr="008449AD">
        <w:t xml:space="preserve"> The Bidder must use the same format</w:t>
      </w:r>
      <w:r w:rsidR="00F01815" w:rsidRPr="008449AD">
        <w:t xml:space="preserve"> and </w:t>
      </w:r>
      <w:r w:rsidR="006E69D6" w:rsidRPr="008449AD">
        <w:t xml:space="preserve">the </w:t>
      </w:r>
      <w:r w:rsidR="00F01815" w:rsidRPr="008449AD">
        <w:t xml:space="preserve">sequence as specified </w:t>
      </w:r>
      <w:r w:rsidR="006E69D6" w:rsidRPr="008449AD">
        <w:t xml:space="preserve">in the document </w:t>
      </w:r>
      <w:r w:rsidR="00F01815" w:rsidRPr="008449AD">
        <w:t>and no alterations are allowed</w:t>
      </w:r>
      <w:r w:rsidR="002E6B18" w:rsidRPr="008449AD">
        <w:t xml:space="preserve">. </w:t>
      </w:r>
    </w:p>
    <w:p w14:paraId="6CFD326B" w14:textId="77777777" w:rsidR="00CB6A36" w:rsidRDefault="00CB6A36" w:rsidP="00587245">
      <w:pPr>
        <w:pStyle w:val="ListParagraph"/>
        <w:ind w:left="72"/>
      </w:pPr>
    </w:p>
    <w:p w14:paraId="4E1A6ADF" w14:textId="418A2D6B" w:rsidR="00CB6A36" w:rsidRPr="008449AD" w:rsidRDefault="00CB6A36" w:rsidP="00587245">
      <w:pPr>
        <w:pStyle w:val="ListParagraph"/>
        <w:ind w:left="72"/>
        <w:sectPr w:rsidR="00CB6A36" w:rsidRPr="008449AD" w:rsidSect="00657B8B">
          <w:headerReference w:type="default" r:id="rId48"/>
          <w:headerReference w:type="first" r:id="rId49"/>
          <w:footnotePr>
            <w:numRestart w:val="eachPage"/>
          </w:footnotePr>
          <w:type w:val="continuous"/>
          <w:pgSz w:w="11907" w:h="16840" w:code="9"/>
          <w:pgMar w:top="1440" w:right="1440" w:bottom="1440" w:left="1440" w:header="720" w:footer="720" w:gutter="0"/>
          <w:cols w:space="720"/>
          <w:titlePg/>
          <w:docGrid w:linePitch="326"/>
        </w:sectPr>
      </w:pPr>
    </w:p>
    <w:p w14:paraId="21876F1D" w14:textId="5CD1E32D" w:rsidR="00634B0E" w:rsidRPr="008449AD" w:rsidRDefault="00634B0E" w:rsidP="00587245">
      <w:pPr>
        <w:tabs>
          <w:tab w:val="left" w:pos="1457"/>
        </w:tabs>
        <w:spacing w:before="120" w:line="276" w:lineRule="auto"/>
        <w:rPr>
          <w:b/>
          <w:iCs/>
          <w:sz w:val="36"/>
        </w:rPr>
      </w:pPr>
    </w:p>
    <w:p w14:paraId="63BE5F02" w14:textId="77777777" w:rsidR="00634B0E" w:rsidRPr="008449AD" w:rsidRDefault="00634B0E" w:rsidP="00587245">
      <w:pPr>
        <w:spacing w:before="120" w:line="276" w:lineRule="auto"/>
        <w:jc w:val="center"/>
        <w:rPr>
          <w:b/>
          <w:iCs/>
          <w:sz w:val="36"/>
        </w:rPr>
      </w:pPr>
    </w:p>
    <w:p w14:paraId="194FC7C4" w14:textId="77777777" w:rsidR="00634B0E" w:rsidRPr="008449AD" w:rsidRDefault="00634B0E" w:rsidP="00587245">
      <w:pPr>
        <w:spacing w:before="120" w:line="276" w:lineRule="auto"/>
        <w:jc w:val="center"/>
        <w:rPr>
          <w:b/>
          <w:iCs/>
          <w:sz w:val="36"/>
        </w:rPr>
      </w:pPr>
    </w:p>
    <w:p w14:paraId="457E4211" w14:textId="04FC29F6" w:rsidR="006B16AC" w:rsidRPr="008449AD" w:rsidRDefault="00F022E7" w:rsidP="00587245">
      <w:pPr>
        <w:spacing w:before="120" w:line="276" w:lineRule="auto"/>
        <w:jc w:val="center"/>
        <w:rPr>
          <w:b/>
          <w:iCs/>
          <w:sz w:val="36"/>
        </w:rPr>
      </w:pPr>
      <w:r w:rsidRPr="008449AD">
        <w:rPr>
          <w:b/>
          <w:iCs/>
          <w:sz w:val="36"/>
        </w:rPr>
        <w:t xml:space="preserve">SECTION V </w:t>
      </w:r>
    </w:p>
    <w:p w14:paraId="7CE1E4BA" w14:textId="149E6A94" w:rsidR="00634B0E" w:rsidRDefault="00634B0E" w:rsidP="00587245">
      <w:pPr>
        <w:spacing w:before="120" w:line="276" w:lineRule="auto"/>
        <w:jc w:val="center"/>
        <w:rPr>
          <w:b/>
          <w:iCs/>
          <w:sz w:val="36"/>
        </w:rPr>
      </w:pPr>
      <w:r w:rsidRPr="008449AD">
        <w:rPr>
          <w:b/>
          <w:iCs/>
          <w:sz w:val="36"/>
        </w:rPr>
        <w:t>FORMS AND TEMPLATES</w:t>
      </w:r>
    </w:p>
    <w:p w14:paraId="7A7F7C39" w14:textId="77777777" w:rsidR="00CB6A36" w:rsidRDefault="00CB6A36" w:rsidP="00587245">
      <w:pPr>
        <w:spacing w:before="120" w:line="276" w:lineRule="auto"/>
        <w:jc w:val="center"/>
        <w:rPr>
          <w:b/>
          <w:iCs/>
        </w:rPr>
        <w:sectPr w:rsidR="00CB6A36" w:rsidSect="00AD6291">
          <w:headerReference w:type="default" r:id="rId50"/>
          <w:headerReference w:type="first" r:id="rId51"/>
          <w:footerReference w:type="first" r:id="rId52"/>
          <w:footnotePr>
            <w:numRestart w:val="eachPage"/>
          </w:footnotePr>
          <w:pgSz w:w="11907" w:h="16840" w:code="9"/>
          <w:pgMar w:top="1440" w:right="1440" w:bottom="1440" w:left="1440" w:header="720" w:footer="720" w:gutter="0"/>
          <w:cols w:space="720"/>
          <w:titlePg/>
          <w:docGrid w:linePitch="326"/>
        </w:sectPr>
      </w:pPr>
    </w:p>
    <w:p w14:paraId="31BAF70D" w14:textId="3DFDF15B" w:rsidR="00123A17" w:rsidRPr="00123A17" w:rsidRDefault="0078344A" w:rsidP="00253B54">
      <w:pPr>
        <w:pStyle w:val="Heading1"/>
        <w:jc w:val="center"/>
      </w:pPr>
      <w:bookmarkStart w:id="169" w:name="_Toc110707069"/>
      <w:r w:rsidRPr="008449AD">
        <w:lastRenderedPageBreak/>
        <w:t>S</w:t>
      </w:r>
      <w:r w:rsidR="00EC1EE1" w:rsidRPr="008449AD">
        <w:t>ection</w:t>
      </w:r>
      <w:r w:rsidR="00006FFB" w:rsidRPr="008449AD">
        <w:t xml:space="preserve"> </w:t>
      </w:r>
      <w:r w:rsidR="00D36199" w:rsidRPr="008449AD">
        <w:t>V – F</w:t>
      </w:r>
      <w:r w:rsidR="00EC1EE1" w:rsidRPr="008449AD">
        <w:t>orms and Templates</w:t>
      </w:r>
      <w:bookmarkEnd w:id="169"/>
    </w:p>
    <w:p w14:paraId="6C88DE09" w14:textId="1E7AAE7A" w:rsidR="003B1D49" w:rsidRPr="008449AD" w:rsidRDefault="003B1D49" w:rsidP="00253B54">
      <w:pPr>
        <w:pStyle w:val="Heading2"/>
        <w:numPr>
          <w:ilvl w:val="1"/>
          <w:numId w:val="230"/>
        </w:numPr>
      </w:pPr>
      <w:bookmarkStart w:id="170" w:name="_Toc110707070"/>
      <w:r w:rsidRPr="008449AD">
        <w:t>General Formats</w:t>
      </w:r>
      <w:bookmarkEnd w:id="170"/>
    </w:p>
    <w:p w14:paraId="36F9AAAB" w14:textId="59872182" w:rsidR="007A3A0A" w:rsidRPr="008449AD" w:rsidRDefault="00040D5C" w:rsidP="00587245">
      <w:pPr>
        <w:pStyle w:val="Heading3"/>
        <w:pBdr>
          <w:bottom w:val="single" w:sz="4" w:space="1" w:color="auto"/>
        </w:pBdr>
        <w:jc w:val="center"/>
        <w:rPr>
          <w:sz w:val="32"/>
          <w:szCs w:val="32"/>
        </w:rPr>
      </w:pPr>
      <w:bookmarkStart w:id="171" w:name="_Toc110707071"/>
      <w:r w:rsidRPr="008449AD">
        <w:rPr>
          <w:sz w:val="32"/>
          <w:szCs w:val="32"/>
        </w:rPr>
        <w:t xml:space="preserve">Form 1 - </w:t>
      </w:r>
      <w:r w:rsidR="006E7B29" w:rsidRPr="008449AD">
        <w:rPr>
          <w:sz w:val="32"/>
          <w:szCs w:val="32"/>
        </w:rPr>
        <w:t>General Information</w:t>
      </w:r>
      <w:bookmarkEnd w:id="171"/>
    </w:p>
    <w:p w14:paraId="7F86EA41" w14:textId="77777777" w:rsidR="00123A17" w:rsidRDefault="00123A17" w:rsidP="00587245">
      <w:pPr>
        <w:jc w:val="both"/>
      </w:pPr>
    </w:p>
    <w:p w14:paraId="74632C39" w14:textId="6CA48B75" w:rsidR="00635679" w:rsidRPr="008449AD" w:rsidRDefault="00040D5C" w:rsidP="00587245">
      <w:pPr>
        <w:jc w:val="both"/>
      </w:pPr>
      <w:r w:rsidRPr="008449AD">
        <w:t xml:space="preserve">All individual firms and each partner of a Joint Venture </w:t>
      </w:r>
      <w:r w:rsidR="00835050" w:rsidRPr="008449AD">
        <w:t>who is</w:t>
      </w:r>
      <w:r w:rsidRPr="008449AD">
        <w:t xml:space="preserve"> </w:t>
      </w:r>
      <w:r w:rsidR="007710A8" w:rsidRPr="008449AD">
        <w:t>b</w:t>
      </w:r>
      <w:r w:rsidR="00C10AC0" w:rsidRPr="008449AD">
        <w:t>id</w:t>
      </w:r>
      <w:r w:rsidRPr="008449AD">
        <w:t>ding</w:t>
      </w:r>
      <w:r w:rsidR="00835050" w:rsidRPr="008449AD">
        <w:t>,</w:t>
      </w:r>
      <w:r w:rsidRPr="008449AD">
        <w:t xml:space="preserve"> must complete the information in this </w:t>
      </w:r>
      <w:r w:rsidR="00635679" w:rsidRPr="008449AD">
        <w:t>form.</w:t>
      </w:r>
    </w:p>
    <w:p w14:paraId="1BA47F32" w14:textId="4650FB0B" w:rsidR="00040D5C" w:rsidRPr="008449AD" w:rsidRDefault="00040D5C" w:rsidP="00587245">
      <w:pPr>
        <w:jc w:val="both"/>
      </w:pPr>
      <w:r w:rsidRPr="008449AD">
        <w:t xml:space="preserve">Where the </w:t>
      </w:r>
      <w:r w:rsidR="00C10AC0" w:rsidRPr="008449AD">
        <w:t>Bid</w:t>
      </w:r>
      <w:r w:rsidRPr="008449AD">
        <w:t>der proposes to use Subcontractors</w:t>
      </w:r>
      <w:r w:rsidR="00835050" w:rsidRPr="008449AD">
        <w:t>, they</w:t>
      </w:r>
      <w:r w:rsidRPr="008449AD">
        <w:t xml:space="preserve"> </w:t>
      </w:r>
      <w:r w:rsidR="00835050" w:rsidRPr="008449AD">
        <w:t xml:space="preserve">should </w:t>
      </w:r>
      <w:r w:rsidRPr="008449AD">
        <w:t xml:space="preserve">also </w:t>
      </w:r>
      <w:r w:rsidR="00635679" w:rsidRPr="008449AD">
        <w:t>s</w:t>
      </w:r>
      <w:r w:rsidRPr="008449AD">
        <w:t>uppl</w:t>
      </w:r>
      <w:r w:rsidR="00635679" w:rsidRPr="008449AD">
        <w:t xml:space="preserve">y </w:t>
      </w:r>
      <w:r w:rsidRPr="008449AD">
        <w:t xml:space="preserve">the </w:t>
      </w:r>
      <w:r w:rsidR="00635679" w:rsidRPr="008449AD">
        <w:t>following information</w:t>
      </w:r>
      <w:r w:rsidRPr="008449A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5244"/>
        <w:gridCol w:w="2784"/>
      </w:tblGrid>
      <w:tr w:rsidR="00DE6C3A" w:rsidRPr="008449AD" w14:paraId="01F90B5A" w14:textId="77777777" w:rsidTr="00587245">
        <w:tc>
          <w:tcPr>
            <w:tcW w:w="988" w:type="dxa"/>
            <w:shd w:val="clear" w:color="auto" w:fill="D9D9D9"/>
          </w:tcPr>
          <w:p w14:paraId="10B057A4" w14:textId="1B211EDE" w:rsidR="00040D5C" w:rsidRPr="008449AD" w:rsidRDefault="00040D5C" w:rsidP="003B7300">
            <w:pPr>
              <w:spacing w:after="0" w:line="240" w:lineRule="auto"/>
              <w:jc w:val="center"/>
              <w:rPr>
                <w:b/>
                <w:lang w:val="en-GB"/>
              </w:rPr>
            </w:pPr>
            <w:r w:rsidRPr="008449AD">
              <w:rPr>
                <w:b/>
                <w:lang w:val="en-GB"/>
              </w:rPr>
              <w:t>S</w:t>
            </w:r>
            <w:r w:rsidR="00D364AE" w:rsidRPr="008449AD">
              <w:rPr>
                <w:b/>
                <w:lang w:val="en-GB"/>
              </w:rPr>
              <w:t>r. No</w:t>
            </w:r>
          </w:p>
          <w:p w14:paraId="581EE413" w14:textId="77777777" w:rsidR="00635679" w:rsidRPr="008449AD" w:rsidRDefault="00635679" w:rsidP="003B7300">
            <w:pPr>
              <w:spacing w:after="0" w:line="240" w:lineRule="auto"/>
              <w:jc w:val="center"/>
              <w:rPr>
                <w:b/>
                <w:lang w:val="en-GB"/>
              </w:rPr>
            </w:pPr>
          </w:p>
        </w:tc>
        <w:tc>
          <w:tcPr>
            <w:tcW w:w="5244" w:type="dxa"/>
            <w:shd w:val="clear" w:color="auto" w:fill="D9D9D9"/>
          </w:tcPr>
          <w:p w14:paraId="3420A144" w14:textId="5C963DBD" w:rsidR="00040D5C" w:rsidRPr="008449AD" w:rsidRDefault="00C10AC0" w:rsidP="003B7300">
            <w:pPr>
              <w:spacing w:after="0" w:line="240" w:lineRule="auto"/>
              <w:jc w:val="center"/>
              <w:rPr>
                <w:b/>
                <w:lang w:val="en-GB"/>
              </w:rPr>
            </w:pPr>
            <w:r w:rsidRPr="008449AD">
              <w:rPr>
                <w:b/>
                <w:lang w:val="en-GB"/>
              </w:rPr>
              <w:t>Bid</w:t>
            </w:r>
            <w:r w:rsidR="00040D5C" w:rsidRPr="008449AD">
              <w:rPr>
                <w:b/>
                <w:lang w:val="en-GB"/>
              </w:rPr>
              <w:t>der Information</w:t>
            </w:r>
          </w:p>
        </w:tc>
        <w:tc>
          <w:tcPr>
            <w:tcW w:w="2784" w:type="dxa"/>
            <w:shd w:val="clear" w:color="auto" w:fill="D9D9D9"/>
          </w:tcPr>
          <w:p w14:paraId="62D78AEA" w14:textId="359BE12C" w:rsidR="00040D5C" w:rsidRPr="008449AD" w:rsidRDefault="00C10AC0" w:rsidP="003B7300">
            <w:pPr>
              <w:spacing w:after="0" w:line="240" w:lineRule="auto"/>
              <w:jc w:val="center"/>
              <w:rPr>
                <w:b/>
                <w:lang w:val="en-GB"/>
              </w:rPr>
            </w:pPr>
            <w:r w:rsidRPr="008449AD">
              <w:rPr>
                <w:b/>
                <w:lang w:val="en-GB"/>
              </w:rPr>
              <w:t>Bid</w:t>
            </w:r>
            <w:r w:rsidR="00040D5C" w:rsidRPr="008449AD">
              <w:rPr>
                <w:b/>
                <w:lang w:val="en-GB"/>
              </w:rPr>
              <w:t>ders Response</w:t>
            </w:r>
          </w:p>
        </w:tc>
      </w:tr>
      <w:tr w:rsidR="00040D5C" w:rsidRPr="008449AD" w14:paraId="0150D827" w14:textId="77777777" w:rsidTr="00587245">
        <w:tc>
          <w:tcPr>
            <w:tcW w:w="988" w:type="dxa"/>
            <w:shd w:val="clear" w:color="auto" w:fill="auto"/>
          </w:tcPr>
          <w:p w14:paraId="4A353517" w14:textId="77777777" w:rsidR="00040D5C" w:rsidRPr="008449AD" w:rsidRDefault="00040D5C" w:rsidP="003B7300">
            <w:pPr>
              <w:spacing w:after="0" w:line="240" w:lineRule="auto"/>
              <w:jc w:val="center"/>
              <w:rPr>
                <w:lang w:val="en-GB"/>
              </w:rPr>
            </w:pPr>
            <w:r w:rsidRPr="008449AD">
              <w:rPr>
                <w:lang w:val="en-GB"/>
              </w:rPr>
              <w:t>1</w:t>
            </w:r>
          </w:p>
        </w:tc>
        <w:tc>
          <w:tcPr>
            <w:tcW w:w="5244" w:type="dxa"/>
            <w:shd w:val="clear" w:color="auto" w:fill="auto"/>
          </w:tcPr>
          <w:p w14:paraId="76429270" w14:textId="77777777" w:rsidR="00040D5C" w:rsidRPr="008449AD" w:rsidRDefault="00040D5C" w:rsidP="003B7300">
            <w:pPr>
              <w:spacing w:after="0" w:line="240" w:lineRule="auto"/>
              <w:rPr>
                <w:lang w:val="en-GB"/>
              </w:rPr>
            </w:pPr>
            <w:r w:rsidRPr="008449AD">
              <w:rPr>
                <w:lang w:val="en-GB"/>
              </w:rPr>
              <w:t>Company Name</w:t>
            </w:r>
          </w:p>
        </w:tc>
        <w:tc>
          <w:tcPr>
            <w:tcW w:w="2784" w:type="dxa"/>
            <w:shd w:val="clear" w:color="auto" w:fill="auto"/>
          </w:tcPr>
          <w:p w14:paraId="72F8D6C9" w14:textId="77777777" w:rsidR="00040D5C" w:rsidRPr="008449AD" w:rsidRDefault="00040D5C" w:rsidP="003B7300">
            <w:pPr>
              <w:spacing w:after="0" w:line="240" w:lineRule="auto"/>
              <w:rPr>
                <w:lang w:val="en-GB"/>
              </w:rPr>
            </w:pPr>
          </w:p>
          <w:p w14:paraId="4F54BFD9" w14:textId="77777777" w:rsidR="00040D5C" w:rsidRPr="008449AD" w:rsidRDefault="00040D5C" w:rsidP="003B7300">
            <w:pPr>
              <w:spacing w:after="0" w:line="240" w:lineRule="auto"/>
              <w:rPr>
                <w:lang w:val="en-GB"/>
              </w:rPr>
            </w:pPr>
          </w:p>
        </w:tc>
      </w:tr>
      <w:tr w:rsidR="00040D5C" w:rsidRPr="008449AD" w14:paraId="22E43EF8" w14:textId="77777777" w:rsidTr="00587245">
        <w:tc>
          <w:tcPr>
            <w:tcW w:w="988" w:type="dxa"/>
            <w:shd w:val="clear" w:color="auto" w:fill="auto"/>
          </w:tcPr>
          <w:p w14:paraId="15810E5D" w14:textId="77777777" w:rsidR="00040D5C" w:rsidRPr="008449AD" w:rsidRDefault="00040D5C" w:rsidP="003B7300">
            <w:pPr>
              <w:spacing w:after="0" w:line="240" w:lineRule="auto"/>
              <w:jc w:val="center"/>
              <w:rPr>
                <w:lang w:val="en-GB"/>
              </w:rPr>
            </w:pPr>
            <w:r w:rsidRPr="008449AD">
              <w:rPr>
                <w:lang w:val="en-GB"/>
              </w:rPr>
              <w:t>2</w:t>
            </w:r>
          </w:p>
        </w:tc>
        <w:tc>
          <w:tcPr>
            <w:tcW w:w="5244" w:type="dxa"/>
            <w:shd w:val="clear" w:color="auto" w:fill="auto"/>
          </w:tcPr>
          <w:p w14:paraId="1310B020" w14:textId="77777777" w:rsidR="00040D5C" w:rsidRPr="008449AD" w:rsidRDefault="00040D5C" w:rsidP="003B7300">
            <w:pPr>
              <w:spacing w:after="0" w:line="240" w:lineRule="auto"/>
              <w:rPr>
                <w:lang w:val="en-GB"/>
              </w:rPr>
            </w:pPr>
            <w:r w:rsidRPr="008449AD">
              <w:rPr>
                <w:lang w:val="en-GB"/>
              </w:rPr>
              <w:t>Business Address</w:t>
            </w:r>
          </w:p>
        </w:tc>
        <w:tc>
          <w:tcPr>
            <w:tcW w:w="2784" w:type="dxa"/>
            <w:shd w:val="clear" w:color="auto" w:fill="auto"/>
          </w:tcPr>
          <w:p w14:paraId="02416C4C" w14:textId="77777777" w:rsidR="00040D5C" w:rsidRPr="008449AD" w:rsidRDefault="00040D5C" w:rsidP="003B7300">
            <w:pPr>
              <w:spacing w:after="0" w:line="240" w:lineRule="auto"/>
              <w:rPr>
                <w:lang w:val="en-GB"/>
              </w:rPr>
            </w:pPr>
          </w:p>
        </w:tc>
      </w:tr>
      <w:tr w:rsidR="00040D5C" w:rsidRPr="008449AD" w14:paraId="42A91784" w14:textId="77777777" w:rsidTr="00587245">
        <w:tc>
          <w:tcPr>
            <w:tcW w:w="988" w:type="dxa"/>
            <w:shd w:val="clear" w:color="auto" w:fill="auto"/>
          </w:tcPr>
          <w:p w14:paraId="29507764" w14:textId="77777777" w:rsidR="00040D5C" w:rsidRPr="008449AD" w:rsidRDefault="00040D5C" w:rsidP="003B7300">
            <w:pPr>
              <w:spacing w:after="0" w:line="240" w:lineRule="auto"/>
              <w:jc w:val="center"/>
              <w:rPr>
                <w:lang w:val="en-GB"/>
              </w:rPr>
            </w:pPr>
            <w:r w:rsidRPr="008449AD">
              <w:rPr>
                <w:lang w:val="en-GB"/>
              </w:rPr>
              <w:t>3</w:t>
            </w:r>
          </w:p>
        </w:tc>
        <w:tc>
          <w:tcPr>
            <w:tcW w:w="5244" w:type="dxa"/>
            <w:shd w:val="clear" w:color="auto" w:fill="auto"/>
          </w:tcPr>
          <w:p w14:paraId="0F010E83" w14:textId="77777777" w:rsidR="00040D5C" w:rsidRPr="008449AD" w:rsidRDefault="00040D5C" w:rsidP="003B7300">
            <w:pPr>
              <w:spacing w:after="0" w:line="240" w:lineRule="auto"/>
              <w:rPr>
                <w:lang w:val="en-GB"/>
              </w:rPr>
            </w:pPr>
            <w:r w:rsidRPr="008449AD">
              <w:rPr>
                <w:lang w:val="en-GB"/>
              </w:rPr>
              <w:t>Type of organization (Proprietary, Partnership, Private, Public, Public quoted etc.)</w:t>
            </w:r>
          </w:p>
        </w:tc>
        <w:tc>
          <w:tcPr>
            <w:tcW w:w="2784" w:type="dxa"/>
            <w:shd w:val="clear" w:color="auto" w:fill="auto"/>
          </w:tcPr>
          <w:p w14:paraId="369664E3" w14:textId="77777777" w:rsidR="00040D5C" w:rsidRPr="008449AD" w:rsidRDefault="00040D5C" w:rsidP="003B7300">
            <w:pPr>
              <w:spacing w:after="0" w:line="240" w:lineRule="auto"/>
              <w:rPr>
                <w:lang w:val="en-GB"/>
              </w:rPr>
            </w:pPr>
          </w:p>
        </w:tc>
      </w:tr>
      <w:tr w:rsidR="00040D5C" w:rsidRPr="008449AD" w14:paraId="5D33B7BB" w14:textId="77777777" w:rsidTr="00587245">
        <w:tc>
          <w:tcPr>
            <w:tcW w:w="988" w:type="dxa"/>
            <w:shd w:val="clear" w:color="auto" w:fill="auto"/>
          </w:tcPr>
          <w:p w14:paraId="6BF80A34" w14:textId="77777777" w:rsidR="00040D5C" w:rsidRPr="008449AD" w:rsidRDefault="00040D5C" w:rsidP="003B7300">
            <w:pPr>
              <w:spacing w:after="0" w:line="240" w:lineRule="auto"/>
              <w:jc w:val="center"/>
              <w:rPr>
                <w:lang w:val="en-GB"/>
              </w:rPr>
            </w:pPr>
            <w:r w:rsidRPr="008449AD">
              <w:rPr>
                <w:lang w:val="en-GB"/>
              </w:rPr>
              <w:t>4</w:t>
            </w:r>
          </w:p>
        </w:tc>
        <w:tc>
          <w:tcPr>
            <w:tcW w:w="5244" w:type="dxa"/>
            <w:shd w:val="clear" w:color="auto" w:fill="auto"/>
          </w:tcPr>
          <w:p w14:paraId="25AC5245" w14:textId="77777777" w:rsidR="00040D5C" w:rsidRPr="008449AD" w:rsidRDefault="00040D5C" w:rsidP="003B7300">
            <w:pPr>
              <w:spacing w:after="0" w:line="240" w:lineRule="auto"/>
              <w:rPr>
                <w:lang w:val="en-GB"/>
              </w:rPr>
            </w:pPr>
            <w:r w:rsidRPr="008449AD">
              <w:rPr>
                <w:lang w:val="en-GB"/>
              </w:rPr>
              <w:t>Date of incorporation</w:t>
            </w:r>
          </w:p>
        </w:tc>
        <w:tc>
          <w:tcPr>
            <w:tcW w:w="2784" w:type="dxa"/>
            <w:shd w:val="clear" w:color="auto" w:fill="auto"/>
          </w:tcPr>
          <w:p w14:paraId="5EDCF1C3" w14:textId="77777777" w:rsidR="00040D5C" w:rsidRPr="008449AD" w:rsidRDefault="00040D5C" w:rsidP="003B7300">
            <w:pPr>
              <w:spacing w:after="0" w:line="240" w:lineRule="auto"/>
              <w:rPr>
                <w:lang w:val="en-GB"/>
              </w:rPr>
            </w:pPr>
          </w:p>
        </w:tc>
      </w:tr>
      <w:tr w:rsidR="00040D5C" w:rsidRPr="008449AD" w14:paraId="6926BB46" w14:textId="77777777" w:rsidTr="00587245">
        <w:tc>
          <w:tcPr>
            <w:tcW w:w="988" w:type="dxa"/>
            <w:shd w:val="clear" w:color="auto" w:fill="auto"/>
          </w:tcPr>
          <w:p w14:paraId="241C5E5F" w14:textId="77777777" w:rsidR="00040D5C" w:rsidRPr="008449AD" w:rsidRDefault="00040D5C" w:rsidP="003B7300">
            <w:pPr>
              <w:spacing w:after="0" w:line="240" w:lineRule="auto"/>
              <w:jc w:val="center"/>
              <w:rPr>
                <w:lang w:val="en-GB"/>
              </w:rPr>
            </w:pPr>
            <w:r w:rsidRPr="008449AD">
              <w:rPr>
                <w:lang w:val="en-GB"/>
              </w:rPr>
              <w:t>5</w:t>
            </w:r>
          </w:p>
        </w:tc>
        <w:tc>
          <w:tcPr>
            <w:tcW w:w="5244" w:type="dxa"/>
            <w:shd w:val="clear" w:color="auto" w:fill="auto"/>
          </w:tcPr>
          <w:p w14:paraId="6F5D2964" w14:textId="77777777" w:rsidR="00040D5C" w:rsidRPr="008449AD" w:rsidRDefault="00040D5C" w:rsidP="003B7300">
            <w:pPr>
              <w:spacing w:after="0" w:line="240" w:lineRule="auto"/>
              <w:rPr>
                <w:lang w:val="en-GB"/>
              </w:rPr>
            </w:pPr>
            <w:r w:rsidRPr="008449AD">
              <w:rPr>
                <w:lang w:val="en-GB"/>
              </w:rPr>
              <w:t>Business Registration Number</w:t>
            </w:r>
          </w:p>
        </w:tc>
        <w:tc>
          <w:tcPr>
            <w:tcW w:w="2784" w:type="dxa"/>
            <w:shd w:val="clear" w:color="auto" w:fill="auto"/>
          </w:tcPr>
          <w:p w14:paraId="6409DB16" w14:textId="77777777" w:rsidR="00040D5C" w:rsidRPr="008449AD" w:rsidRDefault="00040D5C" w:rsidP="003B7300">
            <w:pPr>
              <w:spacing w:after="0" w:line="240" w:lineRule="auto"/>
              <w:rPr>
                <w:lang w:val="en-GB"/>
              </w:rPr>
            </w:pPr>
          </w:p>
        </w:tc>
      </w:tr>
      <w:tr w:rsidR="00040D5C" w:rsidRPr="008449AD" w14:paraId="42D7FD53" w14:textId="77777777" w:rsidTr="00587245">
        <w:tc>
          <w:tcPr>
            <w:tcW w:w="988" w:type="dxa"/>
            <w:shd w:val="clear" w:color="auto" w:fill="auto"/>
          </w:tcPr>
          <w:p w14:paraId="0DEB55EF" w14:textId="77777777" w:rsidR="00040D5C" w:rsidRPr="008449AD" w:rsidRDefault="00040D5C" w:rsidP="003B7300">
            <w:pPr>
              <w:spacing w:after="0" w:line="240" w:lineRule="auto"/>
              <w:jc w:val="center"/>
              <w:rPr>
                <w:lang w:val="en-GB"/>
              </w:rPr>
            </w:pPr>
            <w:r w:rsidRPr="008449AD">
              <w:rPr>
                <w:lang w:val="en-GB"/>
              </w:rPr>
              <w:t>6</w:t>
            </w:r>
          </w:p>
        </w:tc>
        <w:tc>
          <w:tcPr>
            <w:tcW w:w="5244" w:type="dxa"/>
            <w:shd w:val="clear" w:color="auto" w:fill="auto"/>
          </w:tcPr>
          <w:p w14:paraId="184C5BB6" w14:textId="77777777" w:rsidR="00040D5C" w:rsidRPr="008449AD" w:rsidRDefault="00040D5C" w:rsidP="003B7300">
            <w:pPr>
              <w:spacing w:after="0" w:line="240" w:lineRule="auto"/>
              <w:rPr>
                <w:lang w:val="en-GB"/>
              </w:rPr>
            </w:pPr>
            <w:r w:rsidRPr="008449AD">
              <w:rPr>
                <w:lang w:val="en-GB"/>
              </w:rPr>
              <w:t>Offices within Sri Lanka</w:t>
            </w:r>
          </w:p>
        </w:tc>
        <w:tc>
          <w:tcPr>
            <w:tcW w:w="2784" w:type="dxa"/>
            <w:shd w:val="clear" w:color="auto" w:fill="auto"/>
          </w:tcPr>
          <w:p w14:paraId="44671D33" w14:textId="77777777" w:rsidR="00040D5C" w:rsidRPr="008449AD" w:rsidRDefault="00040D5C" w:rsidP="003B7300">
            <w:pPr>
              <w:spacing w:after="0" w:line="240" w:lineRule="auto"/>
              <w:rPr>
                <w:lang w:val="en-GB"/>
              </w:rPr>
            </w:pPr>
          </w:p>
        </w:tc>
      </w:tr>
      <w:tr w:rsidR="00040D5C" w:rsidRPr="008449AD" w14:paraId="103B48F2" w14:textId="77777777" w:rsidTr="00587245">
        <w:tc>
          <w:tcPr>
            <w:tcW w:w="988" w:type="dxa"/>
            <w:shd w:val="clear" w:color="auto" w:fill="auto"/>
          </w:tcPr>
          <w:p w14:paraId="731E4426" w14:textId="77777777" w:rsidR="00040D5C" w:rsidRPr="008449AD" w:rsidRDefault="00040D5C" w:rsidP="003B7300">
            <w:pPr>
              <w:spacing w:after="0" w:line="240" w:lineRule="auto"/>
              <w:jc w:val="center"/>
              <w:rPr>
                <w:lang w:val="en-GB"/>
              </w:rPr>
            </w:pPr>
            <w:r w:rsidRPr="008449AD">
              <w:rPr>
                <w:lang w:val="en-GB"/>
              </w:rPr>
              <w:t>7</w:t>
            </w:r>
          </w:p>
        </w:tc>
        <w:tc>
          <w:tcPr>
            <w:tcW w:w="5244" w:type="dxa"/>
            <w:shd w:val="clear" w:color="auto" w:fill="auto"/>
          </w:tcPr>
          <w:p w14:paraId="6B294E54" w14:textId="77777777" w:rsidR="00040D5C" w:rsidRPr="008449AD" w:rsidRDefault="00040D5C" w:rsidP="003B7300">
            <w:pPr>
              <w:spacing w:after="0" w:line="240" w:lineRule="auto"/>
              <w:rPr>
                <w:lang w:val="en-GB"/>
              </w:rPr>
            </w:pPr>
            <w:r w:rsidRPr="008449AD">
              <w:rPr>
                <w:lang w:val="en-GB"/>
              </w:rPr>
              <w:t>Overseas Offices</w:t>
            </w:r>
          </w:p>
        </w:tc>
        <w:tc>
          <w:tcPr>
            <w:tcW w:w="2784" w:type="dxa"/>
            <w:shd w:val="clear" w:color="auto" w:fill="auto"/>
          </w:tcPr>
          <w:p w14:paraId="2AAED558" w14:textId="77777777" w:rsidR="00040D5C" w:rsidRPr="008449AD" w:rsidRDefault="00040D5C" w:rsidP="003B7300">
            <w:pPr>
              <w:spacing w:after="0" w:line="240" w:lineRule="auto"/>
              <w:rPr>
                <w:lang w:val="en-GB"/>
              </w:rPr>
            </w:pPr>
          </w:p>
        </w:tc>
      </w:tr>
      <w:tr w:rsidR="00040D5C" w:rsidRPr="008449AD" w14:paraId="3E3387E9" w14:textId="77777777" w:rsidTr="00587245">
        <w:tc>
          <w:tcPr>
            <w:tcW w:w="988" w:type="dxa"/>
            <w:shd w:val="clear" w:color="auto" w:fill="auto"/>
          </w:tcPr>
          <w:p w14:paraId="4D6A1353" w14:textId="77777777" w:rsidR="00040D5C" w:rsidRPr="008449AD" w:rsidRDefault="00040D5C" w:rsidP="003B7300">
            <w:pPr>
              <w:spacing w:after="0" w:line="240" w:lineRule="auto"/>
              <w:jc w:val="center"/>
              <w:rPr>
                <w:lang w:val="en-GB"/>
              </w:rPr>
            </w:pPr>
            <w:r w:rsidRPr="008449AD">
              <w:rPr>
                <w:lang w:val="en-GB"/>
              </w:rPr>
              <w:t>8</w:t>
            </w:r>
          </w:p>
        </w:tc>
        <w:tc>
          <w:tcPr>
            <w:tcW w:w="5244" w:type="dxa"/>
            <w:shd w:val="clear" w:color="auto" w:fill="auto"/>
          </w:tcPr>
          <w:p w14:paraId="797445D1" w14:textId="586BC43A" w:rsidR="00040D5C" w:rsidRPr="008449AD" w:rsidRDefault="00040D5C" w:rsidP="003B7300">
            <w:pPr>
              <w:spacing w:after="0" w:line="240" w:lineRule="auto"/>
              <w:rPr>
                <w:lang w:val="en-GB"/>
              </w:rPr>
            </w:pPr>
            <w:r w:rsidRPr="008449AD">
              <w:rPr>
                <w:lang w:val="en-GB"/>
              </w:rPr>
              <w:t>No</w:t>
            </w:r>
            <w:r w:rsidR="00C54100" w:rsidRPr="008449AD">
              <w:rPr>
                <w:lang w:val="en-GB"/>
              </w:rPr>
              <w:t>.</w:t>
            </w:r>
            <w:r w:rsidRPr="008449AD">
              <w:rPr>
                <w:lang w:val="en-GB"/>
              </w:rPr>
              <w:t xml:space="preserve"> of Years in business of parent/holding company (if applicable)</w:t>
            </w:r>
          </w:p>
        </w:tc>
        <w:tc>
          <w:tcPr>
            <w:tcW w:w="2784" w:type="dxa"/>
            <w:shd w:val="clear" w:color="auto" w:fill="auto"/>
          </w:tcPr>
          <w:p w14:paraId="7CA76DFD" w14:textId="77777777" w:rsidR="00040D5C" w:rsidRPr="008449AD" w:rsidRDefault="00040D5C" w:rsidP="003B7300">
            <w:pPr>
              <w:spacing w:after="0" w:line="240" w:lineRule="auto"/>
              <w:rPr>
                <w:lang w:val="en-GB"/>
              </w:rPr>
            </w:pPr>
          </w:p>
        </w:tc>
      </w:tr>
      <w:tr w:rsidR="00040D5C" w:rsidRPr="008449AD" w14:paraId="77C52C30" w14:textId="77777777" w:rsidTr="00587245">
        <w:tc>
          <w:tcPr>
            <w:tcW w:w="988" w:type="dxa"/>
            <w:shd w:val="clear" w:color="auto" w:fill="auto"/>
          </w:tcPr>
          <w:p w14:paraId="59F1B901" w14:textId="77777777" w:rsidR="00040D5C" w:rsidRPr="008449AD" w:rsidRDefault="00040D5C" w:rsidP="003B7300">
            <w:pPr>
              <w:spacing w:after="0" w:line="240" w:lineRule="auto"/>
              <w:jc w:val="center"/>
              <w:rPr>
                <w:lang w:val="en-GB"/>
              </w:rPr>
            </w:pPr>
            <w:r w:rsidRPr="008449AD">
              <w:rPr>
                <w:lang w:val="en-GB"/>
              </w:rPr>
              <w:t>9</w:t>
            </w:r>
          </w:p>
        </w:tc>
        <w:tc>
          <w:tcPr>
            <w:tcW w:w="5244" w:type="dxa"/>
            <w:shd w:val="clear" w:color="auto" w:fill="auto"/>
          </w:tcPr>
          <w:p w14:paraId="29534085" w14:textId="3143A0DB" w:rsidR="00040D5C" w:rsidRPr="008449AD" w:rsidRDefault="00040D5C" w:rsidP="003B7300">
            <w:pPr>
              <w:spacing w:after="0" w:line="240" w:lineRule="auto"/>
              <w:rPr>
                <w:lang w:val="en-GB"/>
              </w:rPr>
            </w:pPr>
            <w:r w:rsidRPr="008449AD">
              <w:rPr>
                <w:lang w:val="en-GB"/>
              </w:rPr>
              <w:t>No</w:t>
            </w:r>
            <w:r w:rsidR="00C54100" w:rsidRPr="008449AD">
              <w:rPr>
                <w:lang w:val="en-GB"/>
              </w:rPr>
              <w:t>.</w:t>
            </w:r>
            <w:r w:rsidRPr="008449AD">
              <w:rPr>
                <w:lang w:val="en-GB"/>
              </w:rPr>
              <w:t xml:space="preserve"> of Years in business and similar operations</w:t>
            </w:r>
          </w:p>
        </w:tc>
        <w:tc>
          <w:tcPr>
            <w:tcW w:w="2784" w:type="dxa"/>
            <w:shd w:val="clear" w:color="auto" w:fill="auto"/>
          </w:tcPr>
          <w:p w14:paraId="79DEEA08" w14:textId="77777777" w:rsidR="00040D5C" w:rsidRPr="008449AD" w:rsidRDefault="00040D5C" w:rsidP="003B7300">
            <w:pPr>
              <w:spacing w:after="0" w:line="240" w:lineRule="auto"/>
              <w:rPr>
                <w:lang w:val="en-GB"/>
              </w:rPr>
            </w:pPr>
          </w:p>
        </w:tc>
      </w:tr>
      <w:tr w:rsidR="00040D5C" w:rsidRPr="008449AD" w14:paraId="6BB53B89" w14:textId="77777777" w:rsidTr="00587245">
        <w:tc>
          <w:tcPr>
            <w:tcW w:w="988" w:type="dxa"/>
            <w:shd w:val="clear" w:color="auto" w:fill="auto"/>
          </w:tcPr>
          <w:p w14:paraId="623D343B" w14:textId="77777777" w:rsidR="00040D5C" w:rsidRPr="008449AD" w:rsidRDefault="00040D5C" w:rsidP="003B7300">
            <w:pPr>
              <w:spacing w:after="0" w:line="240" w:lineRule="auto"/>
              <w:jc w:val="center"/>
              <w:rPr>
                <w:lang w:val="en-GB"/>
              </w:rPr>
            </w:pPr>
            <w:r w:rsidRPr="008449AD">
              <w:rPr>
                <w:lang w:val="en-GB"/>
              </w:rPr>
              <w:t>10</w:t>
            </w:r>
          </w:p>
        </w:tc>
        <w:tc>
          <w:tcPr>
            <w:tcW w:w="5244" w:type="dxa"/>
            <w:shd w:val="clear" w:color="auto" w:fill="auto"/>
          </w:tcPr>
          <w:p w14:paraId="6109B2F1" w14:textId="77777777" w:rsidR="00040D5C" w:rsidRPr="008449AD" w:rsidRDefault="00040D5C" w:rsidP="003B7300">
            <w:pPr>
              <w:spacing w:after="0" w:line="240" w:lineRule="auto"/>
              <w:rPr>
                <w:lang w:val="en-GB"/>
              </w:rPr>
            </w:pPr>
            <w:r w:rsidRPr="008449AD">
              <w:rPr>
                <w:lang w:val="en-GB"/>
              </w:rPr>
              <w:t>Name of CEO</w:t>
            </w:r>
          </w:p>
        </w:tc>
        <w:tc>
          <w:tcPr>
            <w:tcW w:w="2784" w:type="dxa"/>
            <w:shd w:val="clear" w:color="auto" w:fill="auto"/>
          </w:tcPr>
          <w:p w14:paraId="4C22BCE3" w14:textId="77777777" w:rsidR="00040D5C" w:rsidRPr="008449AD" w:rsidRDefault="00040D5C" w:rsidP="003B7300">
            <w:pPr>
              <w:spacing w:after="0" w:line="240" w:lineRule="auto"/>
              <w:rPr>
                <w:lang w:val="en-GB"/>
              </w:rPr>
            </w:pPr>
          </w:p>
        </w:tc>
      </w:tr>
      <w:tr w:rsidR="00040D5C" w:rsidRPr="008449AD" w14:paraId="2882B940" w14:textId="77777777" w:rsidTr="00587245">
        <w:tc>
          <w:tcPr>
            <w:tcW w:w="988" w:type="dxa"/>
            <w:shd w:val="clear" w:color="auto" w:fill="auto"/>
          </w:tcPr>
          <w:p w14:paraId="22B9E644" w14:textId="77777777" w:rsidR="00040D5C" w:rsidRPr="008449AD" w:rsidRDefault="00040D5C" w:rsidP="003B7300">
            <w:pPr>
              <w:spacing w:after="0" w:line="240" w:lineRule="auto"/>
              <w:jc w:val="center"/>
              <w:rPr>
                <w:lang w:val="en-GB"/>
              </w:rPr>
            </w:pPr>
            <w:r w:rsidRPr="008449AD">
              <w:rPr>
                <w:lang w:val="en-GB"/>
              </w:rPr>
              <w:t>11</w:t>
            </w:r>
          </w:p>
        </w:tc>
        <w:tc>
          <w:tcPr>
            <w:tcW w:w="5244" w:type="dxa"/>
            <w:shd w:val="clear" w:color="auto" w:fill="auto"/>
          </w:tcPr>
          <w:p w14:paraId="50C37CF8" w14:textId="77777777" w:rsidR="00040D5C" w:rsidRPr="008449AD" w:rsidRDefault="00040D5C" w:rsidP="003B7300">
            <w:pPr>
              <w:spacing w:after="0" w:line="240" w:lineRule="auto"/>
              <w:rPr>
                <w:lang w:val="en-GB"/>
              </w:rPr>
            </w:pPr>
            <w:r w:rsidRPr="008449AD">
              <w:rPr>
                <w:lang w:val="en-GB"/>
              </w:rPr>
              <w:t>Members of the Board of Directors</w:t>
            </w:r>
          </w:p>
        </w:tc>
        <w:tc>
          <w:tcPr>
            <w:tcW w:w="2784" w:type="dxa"/>
            <w:shd w:val="clear" w:color="auto" w:fill="auto"/>
          </w:tcPr>
          <w:p w14:paraId="769E0DC2" w14:textId="77777777" w:rsidR="00040D5C" w:rsidRPr="008449AD" w:rsidRDefault="00040D5C" w:rsidP="003B7300">
            <w:pPr>
              <w:spacing w:after="0" w:line="240" w:lineRule="auto"/>
              <w:rPr>
                <w:lang w:val="en-GB"/>
              </w:rPr>
            </w:pPr>
          </w:p>
        </w:tc>
      </w:tr>
      <w:tr w:rsidR="00040D5C" w:rsidRPr="008449AD" w14:paraId="148CF52F" w14:textId="77777777" w:rsidTr="00587245">
        <w:tc>
          <w:tcPr>
            <w:tcW w:w="988" w:type="dxa"/>
            <w:shd w:val="clear" w:color="auto" w:fill="auto"/>
          </w:tcPr>
          <w:p w14:paraId="3A0983C6" w14:textId="77777777" w:rsidR="00040D5C" w:rsidRPr="008449AD" w:rsidRDefault="00040D5C" w:rsidP="003B7300">
            <w:pPr>
              <w:spacing w:after="0" w:line="240" w:lineRule="auto"/>
              <w:jc w:val="center"/>
              <w:rPr>
                <w:lang w:val="en-GB"/>
              </w:rPr>
            </w:pPr>
            <w:r w:rsidRPr="008449AD">
              <w:rPr>
                <w:lang w:val="en-GB"/>
              </w:rPr>
              <w:t>12</w:t>
            </w:r>
          </w:p>
        </w:tc>
        <w:tc>
          <w:tcPr>
            <w:tcW w:w="5244" w:type="dxa"/>
            <w:shd w:val="clear" w:color="auto" w:fill="auto"/>
          </w:tcPr>
          <w:p w14:paraId="1A110D43" w14:textId="7DA81936" w:rsidR="00040D5C" w:rsidRPr="008449AD" w:rsidRDefault="00C54100" w:rsidP="00C54100">
            <w:pPr>
              <w:spacing w:after="0" w:line="240" w:lineRule="auto"/>
              <w:rPr>
                <w:lang w:val="en-GB"/>
              </w:rPr>
            </w:pPr>
            <w:r w:rsidRPr="008449AD">
              <w:rPr>
                <w:lang w:val="en-GB"/>
              </w:rPr>
              <w:t xml:space="preserve">Location </w:t>
            </w:r>
            <w:r w:rsidR="00B228CB" w:rsidRPr="008449AD">
              <w:rPr>
                <w:lang w:val="en-GB"/>
              </w:rPr>
              <w:t>of Registered</w:t>
            </w:r>
            <w:r w:rsidR="00040D5C" w:rsidRPr="008449AD">
              <w:rPr>
                <w:lang w:val="en-GB"/>
              </w:rPr>
              <w:t xml:space="preserve">/Corporate office </w:t>
            </w:r>
          </w:p>
        </w:tc>
        <w:tc>
          <w:tcPr>
            <w:tcW w:w="2784" w:type="dxa"/>
            <w:shd w:val="clear" w:color="auto" w:fill="auto"/>
          </w:tcPr>
          <w:p w14:paraId="1B367E03" w14:textId="77777777" w:rsidR="00040D5C" w:rsidRPr="008449AD" w:rsidRDefault="00040D5C" w:rsidP="003B7300">
            <w:pPr>
              <w:spacing w:after="0" w:line="240" w:lineRule="auto"/>
              <w:rPr>
                <w:lang w:val="en-GB"/>
              </w:rPr>
            </w:pPr>
          </w:p>
        </w:tc>
      </w:tr>
      <w:tr w:rsidR="00040D5C" w:rsidRPr="008449AD" w14:paraId="17EDA401" w14:textId="77777777" w:rsidTr="00587245">
        <w:tc>
          <w:tcPr>
            <w:tcW w:w="988" w:type="dxa"/>
            <w:shd w:val="clear" w:color="auto" w:fill="auto"/>
          </w:tcPr>
          <w:p w14:paraId="7EA6D979" w14:textId="77777777" w:rsidR="00040D5C" w:rsidRPr="008449AD" w:rsidRDefault="00040D5C" w:rsidP="003B7300">
            <w:pPr>
              <w:spacing w:after="0" w:line="240" w:lineRule="auto"/>
              <w:jc w:val="center"/>
              <w:rPr>
                <w:lang w:val="en-GB"/>
              </w:rPr>
            </w:pPr>
            <w:r w:rsidRPr="008449AD">
              <w:rPr>
                <w:lang w:val="en-GB"/>
              </w:rPr>
              <w:t>13</w:t>
            </w:r>
          </w:p>
        </w:tc>
        <w:tc>
          <w:tcPr>
            <w:tcW w:w="5244" w:type="dxa"/>
            <w:shd w:val="clear" w:color="auto" w:fill="auto"/>
          </w:tcPr>
          <w:p w14:paraId="61F1E925" w14:textId="77777777" w:rsidR="00040D5C" w:rsidRPr="008449AD" w:rsidRDefault="00040D5C" w:rsidP="003B7300">
            <w:pPr>
              <w:spacing w:after="0" w:line="240" w:lineRule="auto"/>
              <w:rPr>
                <w:lang w:val="en-GB"/>
              </w:rPr>
            </w:pPr>
            <w:r w:rsidRPr="008449AD">
              <w:rPr>
                <w:lang w:val="en-GB"/>
              </w:rPr>
              <w:t>No. of employees in the following areas:</w:t>
            </w:r>
          </w:p>
          <w:p w14:paraId="188A29C1" w14:textId="77777777" w:rsidR="00040D5C" w:rsidRPr="008449AD" w:rsidRDefault="00040D5C" w:rsidP="00EE56A7">
            <w:pPr>
              <w:pStyle w:val="ListParagraph"/>
              <w:numPr>
                <w:ilvl w:val="0"/>
                <w:numId w:val="26"/>
              </w:numPr>
              <w:spacing w:after="0" w:line="240" w:lineRule="auto"/>
            </w:pPr>
            <w:r w:rsidRPr="008449AD">
              <w:t>System Development</w:t>
            </w:r>
          </w:p>
          <w:p w14:paraId="07708784" w14:textId="77777777" w:rsidR="00040D5C" w:rsidRPr="008449AD" w:rsidRDefault="00040D5C" w:rsidP="00EE56A7">
            <w:pPr>
              <w:pStyle w:val="ListParagraph"/>
              <w:numPr>
                <w:ilvl w:val="0"/>
                <w:numId w:val="26"/>
              </w:numPr>
              <w:spacing w:after="0" w:line="240" w:lineRule="auto"/>
            </w:pPr>
            <w:r w:rsidRPr="008449AD">
              <w:t>Quality Assurance</w:t>
            </w:r>
          </w:p>
          <w:p w14:paraId="030B817D" w14:textId="77777777" w:rsidR="00040D5C" w:rsidRPr="008449AD" w:rsidRDefault="00040D5C" w:rsidP="00EE56A7">
            <w:pPr>
              <w:pStyle w:val="ListParagraph"/>
              <w:numPr>
                <w:ilvl w:val="0"/>
                <w:numId w:val="26"/>
              </w:numPr>
              <w:spacing w:after="0" w:line="240" w:lineRule="auto"/>
            </w:pPr>
            <w:r w:rsidRPr="008449AD">
              <w:t>Functional Consultants</w:t>
            </w:r>
          </w:p>
          <w:p w14:paraId="6B73442A" w14:textId="77777777" w:rsidR="00040D5C" w:rsidRPr="008449AD" w:rsidRDefault="00040D5C" w:rsidP="00EE56A7">
            <w:pPr>
              <w:pStyle w:val="ListParagraph"/>
              <w:numPr>
                <w:ilvl w:val="0"/>
                <w:numId w:val="26"/>
              </w:numPr>
              <w:spacing w:after="0" w:line="240" w:lineRule="auto"/>
            </w:pPr>
            <w:r w:rsidRPr="008449AD">
              <w:t>Database Administrators</w:t>
            </w:r>
          </w:p>
          <w:p w14:paraId="400B0276" w14:textId="77777777" w:rsidR="00040D5C" w:rsidRPr="008449AD" w:rsidRDefault="00040D5C" w:rsidP="00EE56A7">
            <w:pPr>
              <w:pStyle w:val="ListParagraph"/>
              <w:numPr>
                <w:ilvl w:val="0"/>
                <w:numId w:val="26"/>
              </w:numPr>
              <w:spacing w:after="0" w:line="240" w:lineRule="auto"/>
            </w:pPr>
            <w:r w:rsidRPr="008449AD">
              <w:t>Project Managers</w:t>
            </w:r>
          </w:p>
          <w:p w14:paraId="016A3560" w14:textId="77777777" w:rsidR="00040D5C" w:rsidRPr="008449AD" w:rsidRDefault="00040D5C" w:rsidP="00EE56A7">
            <w:pPr>
              <w:pStyle w:val="ListParagraph"/>
              <w:numPr>
                <w:ilvl w:val="0"/>
                <w:numId w:val="26"/>
              </w:numPr>
              <w:spacing w:after="0" w:line="240" w:lineRule="auto"/>
            </w:pPr>
            <w:r w:rsidRPr="008449AD">
              <w:t>Sales &amp; Support</w:t>
            </w:r>
          </w:p>
          <w:p w14:paraId="628E4272" w14:textId="77777777" w:rsidR="00040D5C" w:rsidRPr="008449AD" w:rsidRDefault="00040D5C" w:rsidP="00EE56A7">
            <w:pPr>
              <w:pStyle w:val="ListParagraph"/>
              <w:numPr>
                <w:ilvl w:val="0"/>
                <w:numId w:val="26"/>
              </w:numPr>
              <w:spacing w:after="0" w:line="240" w:lineRule="auto"/>
            </w:pPr>
            <w:r w:rsidRPr="008449AD">
              <w:t>Administrative</w:t>
            </w:r>
          </w:p>
          <w:p w14:paraId="0697ED74" w14:textId="77777777" w:rsidR="00040D5C" w:rsidRPr="008449AD" w:rsidRDefault="00040D5C" w:rsidP="00EE56A7">
            <w:pPr>
              <w:pStyle w:val="ListParagraph"/>
              <w:numPr>
                <w:ilvl w:val="0"/>
                <w:numId w:val="26"/>
              </w:numPr>
              <w:spacing w:after="0" w:line="240" w:lineRule="auto"/>
            </w:pPr>
            <w:r w:rsidRPr="008449AD">
              <w:t>Management</w:t>
            </w:r>
          </w:p>
        </w:tc>
        <w:tc>
          <w:tcPr>
            <w:tcW w:w="2784" w:type="dxa"/>
            <w:shd w:val="clear" w:color="auto" w:fill="auto"/>
          </w:tcPr>
          <w:p w14:paraId="0D7D3883" w14:textId="77777777" w:rsidR="00040D5C" w:rsidRPr="008449AD" w:rsidRDefault="00040D5C" w:rsidP="003B7300">
            <w:pPr>
              <w:spacing w:after="0" w:line="240" w:lineRule="auto"/>
              <w:rPr>
                <w:lang w:val="en-GB"/>
              </w:rPr>
            </w:pPr>
          </w:p>
        </w:tc>
      </w:tr>
      <w:tr w:rsidR="00040D5C" w:rsidRPr="008449AD" w14:paraId="6A9AA500" w14:textId="77777777" w:rsidTr="00587245">
        <w:tc>
          <w:tcPr>
            <w:tcW w:w="988" w:type="dxa"/>
            <w:shd w:val="clear" w:color="auto" w:fill="auto"/>
          </w:tcPr>
          <w:p w14:paraId="12B96680" w14:textId="77777777" w:rsidR="00040D5C" w:rsidRPr="008449AD" w:rsidRDefault="00040D5C" w:rsidP="003B7300">
            <w:pPr>
              <w:spacing w:after="0" w:line="240" w:lineRule="auto"/>
              <w:jc w:val="center"/>
              <w:rPr>
                <w:lang w:val="en-GB"/>
              </w:rPr>
            </w:pPr>
            <w:r w:rsidRPr="008449AD">
              <w:rPr>
                <w:lang w:val="en-GB"/>
              </w:rPr>
              <w:t>14</w:t>
            </w:r>
          </w:p>
        </w:tc>
        <w:tc>
          <w:tcPr>
            <w:tcW w:w="5244" w:type="dxa"/>
            <w:shd w:val="clear" w:color="auto" w:fill="auto"/>
          </w:tcPr>
          <w:p w14:paraId="6D9DEF73" w14:textId="45536923" w:rsidR="00040D5C" w:rsidRPr="008449AD" w:rsidRDefault="00040D5C" w:rsidP="003B7300">
            <w:pPr>
              <w:spacing w:after="0" w:line="240" w:lineRule="auto"/>
              <w:rPr>
                <w:lang w:val="en-GB"/>
              </w:rPr>
            </w:pPr>
            <w:r w:rsidRPr="008449AD">
              <w:rPr>
                <w:lang w:val="en-GB"/>
              </w:rPr>
              <w:t>Support Centre Details (</w:t>
            </w:r>
            <w:r w:rsidR="00320A8A" w:rsidRPr="008449AD">
              <w:rPr>
                <w:lang w:val="en-GB"/>
              </w:rPr>
              <w:t>e.g.,</w:t>
            </w:r>
            <w:r w:rsidRPr="008449AD">
              <w:rPr>
                <w:lang w:val="en-GB"/>
              </w:rPr>
              <w:t xml:space="preserve"> Location, Key contact person etc.)</w:t>
            </w:r>
          </w:p>
        </w:tc>
        <w:tc>
          <w:tcPr>
            <w:tcW w:w="2784" w:type="dxa"/>
            <w:shd w:val="clear" w:color="auto" w:fill="auto"/>
          </w:tcPr>
          <w:p w14:paraId="5EF7FC65" w14:textId="77777777" w:rsidR="00040D5C" w:rsidRPr="008449AD" w:rsidRDefault="00040D5C" w:rsidP="003B7300">
            <w:pPr>
              <w:spacing w:after="0" w:line="240" w:lineRule="auto"/>
              <w:rPr>
                <w:lang w:val="en-GB"/>
              </w:rPr>
            </w:pPr>
          </w:p>
        </w:tc>
      </w:tr>
      <w:tr w:rsidR="00040D5C" w:rsidRPr="008449AD" w14:paraId="412C2DF3" w14:textId="77777777" w:rsidTr="00587245">
        <w:tc>
          <w:tcPr>
            <w:tcW w:w="988" w:type="dxa"/>
            <w:shd w:val="clear" w:color="auto" w:fill="auto"/>
          </w:tcPr>
          <w:p w14:paraId="49B8E9EF" w14:textId="77777777" w:rsidR="00040D5C" w:rsidRPr="008449AD" w:rsidRDefault="00040D5C" w:rsidP="003B7300">
            <w:pPr>
              <w:spacing w:after="0" w:line="240" w:lineRule="auto"/>
              <w:jc w:val="center"/>
              <w:rPr>
                <w:lang w:val="en-GB"/>
              </w:rPr>
            </w:pPr>
            <w:r w:rsidRPr="008449AD">
              <w:rPr>
                <w:lang w:val="en-GB"/>
              </w:rPr>
              <w:t>15</w:t>
            </w:r>
          </w:p>
        </w:tc>
        <w:tc>
          <w:tcPr>
            <w:tcW w:w="5244" w:type="dxa"/>
            <w:shd w:val="clear" w:color="auto" w:fill="auto"/>
          </w:tcPr>
          <w:p w14:paraId="55F3561B" w14:textId="77777777" w:rsidR="00040D5C" w:rsidRPr="008449AD" w:rsidRDefault="00040D5C" w:rsidP="003B7300">
            <w:pPr>
              <w:spacing w:after="0" w:line="240" w:lineRule="auto"/>
              <w:rPr>
                <w:lang w:val="en-GB"/>
              </w:rPr>
            </w:pPr>
            <w:r w:rsidRPr="008449AD">
              <w:rPr>
                <w:lang w:val="en-GB"/>
              </w:rPr>
              <w:t>Affiliates/Associated Businesses</w:t>
            </w:r>
          </w:p>
        </w:tc>
        <w:tc>
          <w:tcPr>
            <w:tcW w:w="2784" w:type="dxa"/>
            <w:shd w:val="clear" w:color="auto" w:fill="auto"/>
          </w:tcPr>
          <w:p w14:paraId="733B334E" w14:textId="77777777" w:rsidR="00040D5C" w:rsidRPr="008449AD" w:rsidRDefault="00040D5C" w:rsidP="003B7300">
            <w:pPr>
              <w:spacing w:after="0" w:line="240" w:lineRule="auto"/>
              <w:rPr>
                <w:lang w:val="en-GB"/>
              </w:rPr>
            </w:pPr>
          </w:p>
        </w:tc>
      </w:tr>
      <w:tr w:rsidR="00040D5C" w:rsidRPr="008449AD" w14:paraId="78E6CD54" w14:textId="77777777" w:rsidTr="00587245">
        <w:tc>
          <w:tcPr>
            <w:tcW w:w="988" w:type="dxa"/>
            <w:shd w:val="clear" w:color="auto" w:fill="auto"/>
          </w:tcPr>
          <w:p w14:paraId="56EB8B6F" w14:textId="77777777" w:rsidR="00040D5C" w:rsidRPr="008449AD" w:rsidRDefault="00040D5C" w:rsidP="003B7300">
            <w:pPr>
              <w:spacing w:after="0" w:line="240" w:lineRule="auto"/>
              <w:jc w:val="center"/>
              <w:rPr>
                <w:lang w:val="en-GB"/>
              </w:rPr>
            </w:pPr>
            <w:r w:rsidRPr="008449AD">
              <w:rPr>
                <w:lang w:val="en-GB"/>
              </w:rPr>
              <w:t>16</w:t>
            </w:r>
          </w:p>
        </w:tc>
        <w:tc>
          <w:tcPr>
            <w:tcW w:w="5244" w:type="dxa"/>
            <w:shd w:val="clear" w:color="auto" w:fill="auto"/>
          </w:tcPr>
          <w:p w14:paraId="2550F818" w14:textId="37178135" w:rsidR="00040D5C" w:rsidRPr="008449AD" w:rsidRDefault="00040D5C" w:rsidP="003B7300">
            <w:pPr>
              <w:spacing w:after="0" w:line="240" w:lineRule="auto"/>
              <w:rPr>
                <w:lang w:val="en-GB"/>
              </w:rPr>
            </w:pPr>
            <w:r w:rsidRPr="008449AD">
              <w:rPr>
                <w:lang w:val="en-GB"/>
              </w:rPr>
              <w:t>Level of Accreditation (</w:t>
            </w:r>
            <w:r w:rsidR="00320A8A" w:rsidRPr="008449AD">
              <w:rPr>
                <w:lang w:val="en-GB"/>
              </w:rPr>
              <w:t>e.g.,</w:t>
            </w:r>
            <w:r w:rsidRPr="008449AD">
              <w:rPr>
                <w:lang w:val="en-GB"/>
              </w:rPr>
              <w:t xml:space="preserve"> CMMi Level 3 etc.)</w:t>
            </w:r>
          </w:p>
        </w:tc>
        <w:tc>
          <w:tcPr>
            <w:tcW w:w="2784" w:type="dxa"/>
            <w:shd w:val="clear" w:color="auto" w:fill="auto"/>
          </w:tcPr>
          <w:p w14:paraId="2E4A713C" w14:textId="77777777" w:rsidR="00040D5C" w:rsidRPr="008449AD" w:rsidRDefault="00040D5C" w:rsidP="003B7300">
            <w:pPr>
              <w:spacing w:after="0" w:line="240" w:lineRule="auto"/>
              <w:rPr>
                <w:lang w:val="en-GB"/>
              </w:rPr>
            </w:pPr>
          </w:p>
        </w:tc>
      </w:tr>
      <w:tr w:rsidR="00040D5C" w:rsidRPr="008449AD" w14:paraId="499352E8" w14:textId="77777777" w:rsidTr="00587245">
        <w:tc>
          <w:tcPr>
            <w:tcW w:w="988" w:type="dxa"/>
            <w:shd w:val="clear" w:color="auto" w:fill="auto"/>
          </w:tcPr>
          <w:p w14:paraId="49601B1B" w14:textId="77777777" w:rsidR="00040D5C" w:rsidRPr="008449AD" w:rsidRDefault="00040D5C" w:rsidP="003B7300">
            <w:pPr>
              <w:spacing w:after="0" w:line="240" w:lineRule="auto"/>
              <w:jc w:val="center"/>
              <w:rPr>
                <w:lang w:val="en-GB"/>
              </w:rPr>
            </w:pPr>
            <w:r w:rsidRPr="008449AD">
              <w:rPr>
                <w:lang w:val="en-GB"/>
              </w:rPr>
              <w:t>17</w:t>
            </w:r>
          </w:p>
        </w:tc>
        <w:tc>
          <w:tcPr>
            <w:tcW w:w="5244" w:type="dxa"/>
            <w:shd w:val="clear" w:color="auto" w:fill="auto"/>
          </w:tcPr>
          <w:p w14:paraId="06FCC3F0" w14:textId="77777777" w:rsidR="00040D5C" w:rsidRPr="008449AD" w:rsidRDefault="00635679" w:rsidP="003B7300">
            <w:pPr>
              <w:spacing w:after="0" w:line="240" w:lineRule="auto"/>
              <w:rPr>
                <w:lang w:val="en-GB"/>
              </w:rPr>
            </w:pPr>
            <w:r w:rsidRPr="008449AD">
              <w:rPr>
                <w:lang w:val="en-GB"/>
              </w:rPr>
              <w:t>Nationality</w:t>
            </w:r>
          </w:p>
        </w:tc>
        <w:tc>
          <w:tcPr>
            <w:tcW w:w="2784" w:type="dxa"/>
            <w:shd w:val="clear" w:color="auto" w:fill="auto"/>
          </w:tcPr>
          <w:p w14:paraId="29F57B99" w14:textId="77777777" w:rsidR="00040D5C" w:rsidRPr="008449AD" w:rsidRDefault="00040D5C" w:rsidP="003B7300">
            <w:pPr>
              <w:spacing w:after="0" w:line="240" w:lineRule="auto"/>
              <w:rPr>
                <w:lang w:val="en-GB"/>
              </w:rPr>
            </w:pPr>
          </w:p>
        </w:tc>
      </w:tr>
      <w:tr w:rsidR="00B637CF" w:rsidRPr="008449AD" w14:paraId="640EABF7" w14:textId="77777777" w:rsidTr="00587245">
        <w:trPr>
          <w:trHeight w:val="557"/>
        </w:trPr>
        <w:tc>
          <w:tcPr>
            <w:tcW w:w="988" w:type="dxa"/>
            <w:shd w:val="clear" w:color="auto" w:fill="auto"/>
          </w:tcPr>
          <w:p w14:paraId="33E05C35" w14:textId="77777777" w:rsidR="00B637CF" w:rsidRPr="008449AD" w:rsidRDefault="00B637CF" w:rsidP="003B7300">
            <w:pPr>
              <w:spacing w:after="0" w:line="240" w:lineRule="auto"/>
              <w:jc w:val="center"/>
              <w:rPr>
                <w:lang w:val="en-GB"/>
              </w:rPr>
            </w:pPr>
            <w:r w:rsidRPr="008449AD">
              <w:rPr>
                <w:lang w:val="en-GB"/>
              </w:rPr>
              <w:t>18</w:t>
            </w:r>
          </w:p>
        </w:tc>
        <w:tc>
          <w:tcPr>
            <w:tcW w:w="5244" w:type="dxa"/>
            <w:shd w:val="clear" w:color="auto" w:fill="auto"/>
          </w:tcPr>
          <w:p w14:paraId="413E337F" w14:textId="6C1351D9" w:rsidR="00B637CF" w:rsidRPr="008449AD" w:rsidRDefault="00B637CF" w:rsidP="00B637CF">
            <w:pPr>
              <w:spacing w:line="240" w:lineRule="auto"/>
              <w:rPr>
                <w:szCs w:val="24"/>
              </w:rPr>
            </w:pPr>
            <w:r w:rsidRPr="008449AD">
              <w:rPr>
                <w:szCs w:val="24"/>
              </w:rPr>
              <w:t xml:space="preserve">Audited financial accounts of the company/ subsidiary for the last </w:t>
            </w:r>
            <w:r w:rsidR="004A2702">
              <w:rPr>
                <w:szCs w:val="24"/>
              </w:rPr>
              <w:t>five</w:t>
            </w:r>
            <w:r w:rsidRPr="008449AD">
              <w:rPr>
                <w:szCs w:val="24"/>
              </w:rPr>
              <w:t xml:space="preserve"> years</w:t>
            </w:r>
          </w:p>
        </w:tc>
        <w:tc>
          <w:tcPr>
            <w:tcW w:w="2784" w:type="dxa"/>
            <w:shd w:val="clear" w:color="auto" w:fill="auto"/>
          </w:tcPr>
          <w:p w14:paraId="0A4A6B9A" w14:textId="77777777" w:rsidR="00B637CF" w:rsidRPr="008449AD" w:rsidRDefault="00B637CF" w:rsidP="007A11F3">
            <w:pPr>
              <w:pStyle w:val="BodyText"/>
              <w:spacing w:line="260" w:lineRule="atLeast"/>
              <w:rPr>
                <w:rFonts w:ascii="Times New Roman" w:hAnsi="Times New Roman"/>
                <w:sz w:val="24"/>
                <w:szCs w:val="24"/>
              </w:rPr>
            </w:pPr>
          </w:p>
        </w:tc>
      </w:tr>
      <w:tr w:rsidR="00B637CF" w:rsidRPr="008449AD" w14:paraId="433DE22D" w14:textId="77777777" w:rsidTr="00587245">
        <w:tc>
          <w:tcPr>
            <w:tcW w:w="988" w:type="dxa"/>
            <w:shd w:val="clear" w:color="auto" w:fill="auto"/>
          </w:tcPr>
          <w:p w14:paraId="21E80557" w14:textId="77777777" w:rsidR="00B637CF" w:rsidRPr="008449AD" w:rsidRDefault="00B637CF" w:rsidP="003B7300">
            <w:pPr>
              <w:spacing w:after="0" w:line="240" w:lineRule="auto"/>
              <w:jc w:val="center"/>
              <w:rPr>
                <w:lang w:val="en-GB"/>
              </w:rPr>
            </w:pPr>
            <w:r w:rsidRPr="008449AD">
              <w:rPr>
                <w:lang w:val="en-GB"/>
              </w:rPr>
              <w:t>19</w:t>
            </w:r>
          </w:p>
        </w:tc>
        <w:tc>
          <w:tcPr>
            <w:tcW w:w="5244" w:type="dxa"/>
            <w:shd w:val="clear" w:color="auto" w:fill="auto"/>
          </w:tcPr>
          <w:p w14:paraId="5D218F94" w14:textId="5F483AEF" w:rsidR="00B637CF" w:rsidRPr="00DA44E8" w:rsidRDefault="00B637CF" w:rsidP="00B637CF">
            <w:pPr>
              <w:spacing w:line="240" w:lineRule="auto"/>
              <w:rPr>
                <w:szCs w:val="24"/>
              </w:rPr>
            </w:pPr>
            <w:r w:rsidRPr="00DA44E8">
              <w:rPr>
                <w:szCs w:val="24"/>
              </w:rPr>
              <w:t>Total revenue in 20</w:t>
            </w:r>
            <w:r w:rsidR="00C21113" w:rsidRPr="00DA44E8">
              <w:rPr>
                <w:szCs w:val="24"/>
              </w:rPr>
              <w:t>2</w:t>
            </w:r>
            <w:r w:rsidR="004A2702">
              <w:rPr>
                <w:szCs w:val="24"/>
              </w:rPr>
              <w:t>1</w:t>
            </w:r>
            <w:r w:rsidRPr="00DA44E8">
              <w:rPr>
                <w:szCs w:val="24"/>
              </w:rPr>
              <w:t xml:space="preserve"> (</w:t>
            </w:r>
            <w:r w:rsidR="00CC418D" w:rsidRPr="00DA44E8">
              <w:rPr>
                <w:szCs w:val="24"/>
              </w:rPr>
              <w:t>LKR</w:t>
            </w:r>
            <w:r w:rsidRPr="00DA44E8">
              <w:rPr>
                <w:szCs w:val="24"/>
              </w:rPr>
              <w:t>) financial year</w:t>
            </w:r>
          </w:p>
        </w:tc>
        <w:tc>
          <w:tcPr>
            <w:tcW w:w="2784" w:type="dxa"/>
            <w:shd w:val="clear" w:color="auto" w:fill="auto"/>
          </w:tcPr>
          <w:p w14:paraId="6B8E0AB6" w14:textId="77777777" w:rsidR="00B637CF" w:rsidRPr="008449AD" w:rsidRDefault="00B637CF" w:rsidP="007A11F3">
            <w:pPr>
              <w:pStyle w:val="BodyText"/>
              <w:spacing w:line="260" w:lineRule="atLeast"/>
              <w:rPr>
                <w:rFonts w:ascii="Times New Roman" w:hAnsi="Times New Roman"/>
                <w:sz w:val="24"/>
                <w:szCs w:val="24"/>
              </w:rPr>
            </w:pPr>
          </w:p>
        </w:tc>
      </w:tr>
      <w:tr w:rsidR="00B637CF" w:rsidRPr="008449AD" w14:paraId="355F4BAA" w14:textId="77777777" w:rsidTr="00587245">
        <w:tc>
          <w:tcPr>
            <w:tcW w:w="988" w:type="dxa"/>
            <w:shd w:val="clear" w:color="auto" w:fill="auto"/>
          </w:tcPr>
          <w:p w14:paraId="381AAE24" w14:textId="77777777" w:rsidR="00B637CF" w:rsidRPr="008449AD" w:rsidRDefault="00B637CF" w:rsidP="003B7300">
            <w:pPr>
              <w:spacing w:after="0" w:line="240" w:lineRule="auto"/>
              <w:jc w:val="center"/>
              <w:rPr>
                <w:lang w:val="en-GB"/>
              </w:rPr>
            </w:pPr>
            <w:r w:rsidRPr="008449AD">
              <w:rPr>
                <w:lang w:val="en-GB"/>
              </w:rPr>
              <w:t>20</w:t>
            </w:r>
          </w:p>
        </w:tc>
        <w:tc>
          <w:tcPr>
            <w:tcW w:w="5244" w:type="dxa"/>
            <w:shd w:val="clear" w:color="auto" w:fill="auto"/>
          </w:tcPr>
          <w:p w14:paraId="72977417" w14:textId="74933190" w:rsidR="00B637CF" w:rsidRPr="00DA44E8" w:rsidRDefault="00B637CF" w:rsidP="00B637CF">
            <w:pPr>
              <w:spacing w:line="240" w:lineRule="auto"/>
              <w:rPr>
                <w:szCs w:val="24"/>
              </w:rPr>
            </w:pPr>
            <w:r w:rsidRPr="00DA44E8">
              <w:rPr>
                <w:szCs w:val="24"/>
              </w:rPr>
              <w:t>Total revenue in 20</w:t>
            </w:r>
            <w:r w:rsidR="004A2702">
              <w:rPr>
                <w:szCs w:val="24"/>
              </w:rPr>
              <w:t>20</w:t>
            </w:r>
            <w:r w:rsidRPr="00DA44E8">
              <w:rPr>
                <w:szCs w:val="24"/>
              </w:rPr>
              <w:t xml:space="preserve"> (</w:t>
            </w:r>
            <w:r w:rsidR="00CC418D" w:rsidRPr="00DA44E8">
              <w:rPr>
                <w:szCs w:val="24"/>
              </w:rPr>
              <w:t>LKR</w:t>
            </w:r>
            <w:r w:rsidRPr="00DA44E8">
              <w:rPr>
                <w:szCs w:val="24"/>
              </w:rPr>
              <w:t>) financial year</w:t>
            </w:r>
          </w:p>
        </w:tc>
        <w:tc>
          <w:tcPr>
            <w:tcW w:w="2784" w:type="dxa"/>
            <w:shd w:val="clear" w:color="auto" w:fill="auto"/>
          </w:tcPr>
          <w:p w14:paraId="374D8E77" w14:textId="77777777" w:rsidR="00B637CF" w:rsidRPr="008449AD" w:rsidRDefault="00B637CF" w:rsidP="007A11F3">
            <w:pPr>
              <w:pStyle w:val="BodyText"/>
              <w:spacing w:line="260" w:lineRule="atLeast"/>
              <w:rPr>
                <w:rFonts w:ascii="Times New Roman" w:hAnsi="Times New Roman"/>
                <w:sz w:val="24"/>
                <w:szCs w:val="24"/>
              </w:rPr>
            </w:pPr>
          </w:p>
        </w:tc>
      </w:tr>
      <w:tr w:rsidR="00B637CF" w:rsidRPr="008449AD" w14:paraId="2A6FF8DE" w14:textId="77777777" w:rsidTr="00587245">
        <w:tc>
          <w:tcPr>
            <w:tcW w:w="988" w:type="dxa"/>
            <w:shd w:val="clear" w:color="auto" w:fill="auto"/>
          </w:tcPr>
          <w:p w14:paraId="23E689D5" w14:textId="77777777" w:rsidR="00B637CF" w:rsidRPr="008449AD" w:rsidRDefault="00B637CF" w:rsidP="003B7300">
            <w:pPr>
              <w:spacing w:after="0" w:line="240" w:lineRule="auto"/>
              <w:jc w:val="center"/>
              <w:rPr>
                <w:lang w:val="en-GB"/>
              </w:rPr>
            </w:pPr>
            <w:r w:rsidRPr="008449AD">
              <w:rPr>
                <w:lang w:val="en-GB"/>
              </w:rPr>
              <w:lastRenderedPageBreak/>
              <w:t>21</w:t>
            </w:r>
          </w:p>
        </w:tc>
        <w:tc>
          <w:tcPr>
            <w:tcW w:w="5244" w:type="dxa"/>
            <w:shd w:val="clear" w:color="auto" w:fill="auto"/>
          </w:tcPr>
          <w:p w14:paraId="5E427862" w14:textId="25CA1F06" w:rsidR="00B637CF" w:rsidRPr="00DA44E8" w:rsidRDefault="00B637CF" w:rsidP="00B637CF">
            <w:pPr>
              <w:spacing w:line="240" w:lineRule="auto"/>
              <w:rPr>
                <w:szCs w:val="24"/>
              </w:rPr>
            </w:pPr>
            <w:r w:rsidRPr="00DA44E8">
              <w:rPr>
                <w:szCs w:val="24"/>
              </w:rPr>
              <w:t>Total revenue in 201</w:t>
            </w:r>
            <w:r w:rsidR="004A2702">
              <w:rPr>
                <w:szCs w:val="24"/>
              </w:rPr>
              <w:t>9</w:t>
            </w:r>
            <w:r w:rsidRPr="00DA44E8">
              <w:rPr>
                <w:szCs w:val="24"/>
              </w:rPr>
              <w:t xml:space="preserve"> (</w:t>
            </w:r>
            <w:r w:rsidR="00CC418D" w:rsidRPr="00DA44E8">
              <w:rPr>
                <w:szCs w:val="24"/>
              </w:rPr>
              <w:t>LKR</w:t>
            </w:r>
            <w:r w:rsidRPr="00DA44E8">
              <w:rPr>
                <w:szCs w:val="24"/>
              </w:rPr>
              <w:t>) financial year</w:t>
            </w:r>
          </w:p>
        </w:tc>
        <w:tc>
          <w:tcPr>
            <w:tcW w:w="2784" w:type="dxa"/>
            <w:shd w:val="clear" w:color="auto" w:fill="auto"/>
          </w:tcPr>
          <w:p w14:paraId="371136CC" w14:textId="77777777" w:rsidR="00B637CF" w:rsidRPr="008449AD" w:rsidRDefault="00B637CF" w:rsidP="007A11F3">
            <w:pPr>
              <w:pStyle w:val="BodyText"/>
              <w:spacing w:line="260" w:lineRule="atLeast"/>
              <w:rPr>
                <w:rFonts w:ascii="Times New Roman" w:hAnsi="Times New Roman"/>
                <w:sz w:val="24"/>
                <w:szCs w:val="24"/>
              </w:rPr>
            </w:pPr>
          </w:p>
        </w:tc>
      </w:tr>
      <w:tr w:rsidR="004A2702" w:rsidRPr="008449AD" w14:paraId="4FDBB79C" w14:textId="77777777" w:rsidTr="00587245">
        <w:tc>
          <w:tcPr>
            <w:tcW w:w="988" w:type="dxa"/>
            <w:shd w:val="clear" w:color="auto" w:fill="auto"/>
          </w:tcPr>
          <w:p w14:paraId="6DF94882" w14:textId="3DDA2F55" w:rsidR="004A2702" w:rsidRPr="008449AD" w:rsidRDefault="004A2702" w:rsidP="003B7300">
            <w:pPr>
              <w:spacing w:after="0" w:line="240" w:lineRule="auto"/>
              <w:jc w:val="center"/>
              <w:rPr>
                <w:lang w:val="en-GB"/>
              </w:rPr>
            </w:pPr>
            <w:r>
              <w:rPr>
                <w:lang w:val="en-GB"/>
              </w:rPr>
              <w:t>22</w:t>
            </w:r>
          </w:p>
        </w:tc>
        <w:tc>
          <w:tcPr>
            <w:tcW w:w="5244" w:type="dxa"/>
            <w:shd w:val="clear" w:color="auto" w:fill="auto"/>
          </w:tcPr>
          <w:p w14:paraId="0F5FA109" w14:textId="25F85EB4" w:rsidR="004A2702" w:rsidRPr="00DA44E8" w:rsidRDefault="004A2702" w:rsidP="00B637CF">
            <w:pPr>
              <w:spacing w:line="240" w:lineRule="auto"/>
              <w:rPr>
                <w:szCs w:val="24"/>
              </w:rPr>
            </w:pPr>
            <w:r w:rsidRPr="00DA44E8">
              <w:rPr>
                <w:szCs w:val="24"/>
              </w:rPr>
              <w:t>Total revenue in 201</w:t>
            </w:r>
            <w:r>
              <w:rPr>
                <w:szCs w:val="24"/>
              </w:rPr>
              <w:t>8</w:t>
            </w:r>
            <w:r w:rsidRPr="00DA44E8">
              <w:rPr>
                <w:szCs w:val="24"/>
              </w:rPr>
              <w:t xml:space="preserve"> (LKR) financial year</w:t>
            </w:r>
          </w:p>
        </w:tc>
        <w:tc>
          <w:tcPr>
            <w:tcW w:w="2784" w:type="dxa"/>
            <w:shd w:val="clear" w:color="auto" w:fill="auto"/>
          </w:tcPr>
          <w:p w14:paraId="62B188D8" w14:textId="77777777" w:rsidR="004A2702" w:rsidRPr="008449AD" w:rsidRDefault="004A2702" w:rsidP="007A11F3">
            <w:pPr>
              <w:pStyle w:val="BodyText"/>
              <w:spacing w:line="260" w:lineRule="atLeast"/>
              <w:rPr>
                <w:rFonts w:ascii="Times New Roman" w:hAnsi="Times New Roman"/>
                <w:sz w:val="24"/>
                <w:szCs w:val="24"/>
              </w:rPr>
            </w:pPr>
          </w:p>
        </w:tc>
      </w:tr>
      <w:tr w:rsidR="004A2702" w:rsidRPr="008449AD" w14:paraId="44CC1CA9" w14:textId="77777777" w:rsidTr="00587245">
        <w:tc>
          <w:tcPr>
            <w:tcW w:w="988" w:type="dxa"/>
            <w:shd w:val="clear" w:color="auto" w:fill="auto"/>
          </w:tcPr>
          <w:p w14:paraId="41089056" w14:textId="22490238" w:rsidR="004A2702" w:rsidRPr="008449AD" w:rsidRDefault="004A2702" w:rsidP="003B7300">
            <w:pPr>
              <w:spacing w:after="0" w:line="240" w:lineRule="auto"/>
              <w:jc w:val="center"/>
              <w:rPr>
                <w:lang w:val="en-GB"/>
              </w:rPr>
            </w:pPr>
            <w:r>
              <w:rPr>
                <w:lang w:val="en-GB"/>
              </w:rPr>
              <w:t>23</w:t>
            </w:r>
          </w:p>
        </w:tc>
        <w:tc>
          <w:tcPr>
            <w:tcW w:w="5244" w:type="dxa"/>
            <w:shd w:val="clear" w:color="auto" w:fill="auto"/>
          </w:tcPr>
          <w:p w14:paraId="0096104F" w14:textId="0EBC9F42" w:rsidR="004A2702" w:rsidRPr="00DA44E8" w:rsidRDefault="004A2702" w:rsidP="00B637CF">
            <w:pPr>
              <w:spacing w:line="240" w:lineRule="auto"/>
              <w:rPr>
                <w:szCs w:val="24"/>
              </w:rPr>
            </w:pPr>
            <w:r w:rsidRPr="00DA44E8">
              <w:rPr>
                <w:szCs w:val="24"/>
              </w:rPr>
              <w:t>Total revenue in 201</w:t>
            </w:r>
            <w:r>
              <w:rPr>
                <w:szCs w:val="24"/>
              </w:rPr>
              <w:t>7</w:t>
            </w:r>
            <w:r w:rsidRPr="00DA44E8">
              <w:rPr>
                <w:szCs w:val="24"/>
              </w:rPr>
              <w:t xml:space="preserve"> (LKR) financial year</w:t>
            </w:r>
          </w:p>
        </w:tc>
        <w:tc>
          <w:tcPr>
            <w:tcW w:w="2784" w:type="dxa"/>
            <w:shd w:val="clear" w:color="auto" w:fill="auto"/>
          </w:tcPr>
          <w:p w14:paraId="17FC4ABE" w14:textId="77777777" w:rsidR="004A2702" w:rsidRPr="008449AD" w:rsidRDefault="004A2702" w:rsidP="007A11F3">
            <w:pPr>
              <w:pStyle w:val="BodyText"/>
              <w:spacing w:line="260" w:lineRule="atLeast"/>
              <w:rPr>
                <w:rFonts w:ascii="Times New Roman" w:hAnsi="Times New Roman"/>
                <w:sz w:val="24"/>
                <w:szCs w:val="24"/>
              </w:rPr>
            </w:pPr>
          </w:p>
        </w:tc>
      </w:tr>
    </w:tbl>
    <w:p w14:paraId="26826BC6" w14:textId="4F39C776" w:rsidR="00123A17" w:rsidRPr="004A2702" w:rsidRDefault="004A2702" w:rsidP="00587245">
      <w:pPr>
        <w:rPr>
          <w:i/>
          <w:iCs/>
        </w:rPr>
      </w:pPr>
      <w:r w:rsidRPr="003D57E5">
        <w:rPr>
          <w:b/>
          <w:bCs/>
          <w:i/>
          <w:iCs/>
        </w:rPr>
        <w:t>Note</w:t>
      </w:r>
      <w:r w:rsidRPr="004A2702">
        <w:t xml:space="preserve"> </w:t>
      </w:r>
      <w:r w:rsidRPr="004A2702">
        <w:rPr>
          <w:i/>
          <w:iCs/>
        </w:rPr>
        <w:t xml:space="preserve">Submitting audited financial information for year 2021 is not mandatory </w:t>
      </w:r>
    </w:p>
    <w:p w14:paraId="71B2133C" w14:textId="77777777" w:rsidR="004A2702" w:rsidRDefault="004A2702" w:rsidP="00587245">
      <w:pPr>
        <w:rPr>
          <w:b/>
          <w:bCs/>
        </w:rPr>
      </w:pPr>
    </w:p>
    <w:p w14:paraId="24AB1E70" w14:textId="36C2FEB4" w:rsidR="00040D5C" w:rsidRPr="008449AD" w:rsidRDefault="00322701" w:rsidP="00587245">
      <w:pPr>
        <w:rPr>
          <w:b/>
          <w:bCs/>
        </w:rPr>
      </w:pPr>
      <w:r w:rsidRPr="008449AD">
        <w:rPr>
          <w:b/>
          <w:bCs/>
        </w:rPr>
        <w:t>Joint Ventures;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635679" w:rsidRPr="008449AD" w14:paraId="726D62F3" w14:textId="77777777" w:rsidTr="00587245">
        <w:tc>
          <w:tcPr>
            <w:tcW w:w="4508" w:type="dxa"/>
            <w:shd w:val="clear" w:color="auto" w:fill="D9D9D9"/>
          </w:tcPr>
          <w:p w14:paraId="53BB7498" w14:textId="77777777" w:rsidR="00635679" w:rsidRPr="008449AD" w:rsidRDefault="00635679" w:rsidP="003B7300">
            <w:pPr>
              <w:spacing w:after="0" w:line="240" w:lineRule="auto"/>
              <w:jc w:val="center"/>
              <w:rPr>
                <w:b/>
                <w:szCs w:val="24"/>
                <w:lang w:val="en-GB"/>
              </w:rPr>
            </w:pPr>
            <w:r w:rsidRPr="008449AD">
              <w:rPr>
                <w:b/>
                <w:szCs w:val="24"/>
                <w:lang w:val="en-GB"/>
              </w:rPr>
              <w:t>Required Supporting Documents</w:t>
            </w:r>
          </w:p>
        </w:tc>
        <w:tc>
          <w:tcPr>
            <w:tcW w:w="4508" w:type="dxa"/>
            <w:shd w:val="clear" w:color="auto" w:fill="D9D9D9"/>
          </w:tcPr>
          <w:p w14:paraId="5974D71D" w14:textId="5F71E719" w:rsidR="00635679" w:rsidRPr="008449AD" w:rsidRDefault="00C10AC0" w:rsidP="003B7300">
            <w:pPr>
              <w:spacing w:after="0" w:line="240" w:lineRule="auto"/>
              <w:jc w:val="center"/>
              <w:rPr>
                <w:b/>
                <w:szCs w:val="24"/>
                <w:lang w:val="en-GB"/>
              </w:rPr>
            </w:pPr>
            <w:r w:rsidRPr="008449AD">
              <w:rPr>
                <w:b/>
                <w:szCs w:val="24"/>
                <w:lang w:val="en-GB"/>
              </w:rPr>
              <w:t>Bid</w:t>
            </w:r>
            <w:r w:rsidR="00635679" w:rsidRPr="008449AD">
              <w:rPr>
                <w:b/>
                <w:szCs w:val="24"/>
                <w:lang w:val="en-GB"/>
              </w:rPr>
              <w:t>ders Response</w:t>
            </w:r>
          </w:p>
        </w:tc>
      </w:tr>
      <w:tr w:rsidR="00635679" w:rsidRPr="008449AD" w14:paraId="72C2B89C" w14:textId="77777777" w:rsidTr="00587245">
        <w:tc>
          <w:tcPr>
            <w:tcW w:w="4508" w:type="dxa"/>
            <w:shd w:val="clear" w:color="auto" w:fill="auto"/>
          </w:tcPr>
          <w:p w14:paraId="697A084C" w14:textId="5F54C8EF" w:rsidR="00635679" w:rsidRPr="008449AD" w:rsidRDefault="00635679" w:rsidP="003B7300">
            <w:pPr>
              <w:spacing w:after="0" w:line="240" w:lineRule="auto"/>
              <w:rPr>
                <w:szCs w:val="24"/>
                <w:lang w:val="en-GB"/>
              </w:rPr>
            </w:pPr>
            <w:r w:rsidRPr="008449AD">
              <w:rPr>
                <w:szCs w:val="24"/>
                <w:lang w:val="en-GB"/>
              </w:rPr>
              <w:t>B</w:t>
            </w:r>
            <w:r w:rsidR="00817822" w:rsidRPr="008449AD">
              <w:rPr>
                <w:szCs w:val="24"/>
                <w:lang w:val="en-GB"/>
              </w:rPr>
              <w:t>usiness Registration for all JV</w:t>
            </w:r>
            <w:r w:rsidR="00C54100" w:rsidRPr="008449AD">
              <w:rPr>
                <w:szCs w:val="24"/>
                <w:lang w:val="en-GB"/>
              </w:rPr>
              <w:t>s</w:t>
            </w:r>
            <w:r w:rsidRPr="008449AD">
              <w:rPr>
                <w:szCs w:val="24"/>
                <w:lang w:val="en-GB"/>
              </w:rPr>
              <w:t xml:space="preserve"> </w:t>
            </w:r>
          </w:p>
        </w:tc>
        <w:tc>
          <w:tcPr>
            <w:tcW w:w="4508" w:type="dxa"/>
            <w:shd w:val="clear" w:color="auto" w:fill="auto"/>
          </w:tcPr>
          <w:p w14:paraId="099D4DEA" w14:textId="77777777" w:rsidR="00635679" w:rsidRPr="008449AD" w:rsidRDefault="00635679" w:rsidP="003B7300">
            <w:pPr>
              <w:spacing w:after="0" w:line="240" w:lineRule="auto"/>
              <w:rPr>
                <w:szCs w:val="24"/>
                <w:lang w:val="en-GB"/>
              </w:rPr>
            </w:pPr>
          </w:p>
        </w:tc>
      </w:tr>
      <w:tr w:rsidR="00635679" w:rsidRPr="008449AD" w14:paraId="5EDA51B6" w14:textId="77777777" w:rsidTr="00587245">
        <w:tc>
          <w:tcPr>
            <w:tcW w:w="4508" w:type="dxa"/>
            <w:shd w:val="clear" w:color="auto" w:fill="auto"/>
          </w:tcPr>
          <w:p w14:paraId="33313820" w14:textId="77777777" w:rsidR="00635679" w:rsidRPr="008449AD" w:rsidRDefault="00635679" w:rsidP="003B7300">
            <w:pPr>
              <w:spacing w:after="0" w:line="240" w:lineRule="auto"/>
              <w:rPr>
                <w:szCs w:val="24"/>
                <w:lang w:val="en-GB"/>
              </w:rPr>
            </w:pPr>
            <w:r w:rsidRPr="008449AD">
              <w:rPr>
                <w:szCs w:val="24"/>
                <w:lang w:val="en-GB"/>
              </w:rPr>
              <w:t>Accreditation Certificates</w:t>
            </w:r>
          </w:p>
        </w:tc>
        <w:tc>
          <w:tcPr>
            <w:tcW w:w="4508" w:type="dxa"/>
            <w:shd w:val="clear" w:color="auto" w:fill="auto"/>
          </w:tcPr>
          <w:p w14:paraId="0242FC6B" w14:textId="77777777" w:rsidR="00635679" w:rsidRPr="008449AD" w:rsidRDefault="00635679" w:rsidP="003B7300">
            <w:pPr>
              <w:spacing w:after="0" w:line="240" w:lineRule="auto"/>
              <w:rPr>
                <w:szCs w:val="24"/>
                <w:lang w:val="en-GB"/>
              </w:rPr>
            </w:pPr>
          </w:p>
        </w:tc>
      </w:tr>
      <w:tr w:rsidR="00635679" w:rsidRPr="008449AD" w14:paraId="2606CF0F" w14:textId="77777777" w:rsidTr="00587245">
        <w:tc>
          <w:tcPr>
            <w:tcW w:w="4508" w:type="dxa"/>
            <w:shd w:val="clear" w:color="auto" w:fill="auto"/>
          </w:tcPr>
          <w:p w14:paraId="787D9FD6" w14:textId="227846EE" w:rsidR="00635679" w:rsidRPr="008449AD" w:rsidRDefault="00635679" w:rsidP="003B7300">
            <w:pPr>
              <w:spacing w:after="0" w:line="240" w:lineRule="auto"/>
              <w:rPr>
                <w:szCs w:val="24"/>
                <w:lang w:val="en-GB"/>
              </w:rPr>
            </w:pPr>
            <w:r w:rsidRPr="008449AD">
              <w:rPr>
                <w:szCs w:val="24"/>
                <w:lang w:val="en-GB"/>
              </w:rPr>
              <w:t xml:space="preserve">Affidavit </w:t>
            </w:r>
            <w:r w:rsidR="00C54100" w:rsidRPr="008449AD">
              <w:rPr>
                <w:szCs w:val="24"/>
                <w:lang w:val="en-GB"/>
              </w:rPr>
              <w:t>for</w:t>
            </w:r>
            <w:r w:rsidRPr="008449AD">
              <w:rPr>
                <w:szCs w:val="24"/>
                <w:lang w:val="en-GB"/>
              </w:rPr>
              <w:t xml:space="preserve"> the JV</w:t>
            </w:r>
          </w:p>
        </w:tc>
        <w:tc>
          <w:tcPr>
            <w:tcW w:w="4508" w:type="dxa"/>
            <w:shd w:val="clear" w:color="auto" w:fill="auto"/>
          </w:tcPr>
          <w:p w14:paraId="0669DB18" w14:textId="77777777" w:rsidR="00635679" w:rsidRPr="008449AD" w:rsidRDefault="00635679" w:rsidP="003B7300">
            <w:pPr>
              <w:spacing w:after="0" w:line="240" w:lineRule="auto"/>
              <w:rPr>
                <w:szCs w:val="24"/>
                <w:lang w:val="en-GB"/>
              </w:rPr>
            </w:pPr>
          </w:p>
        </w:tc>
      </w:tr>
    </w:tbl>
    <w:p w14:paraId="6E4233C9" w14:textId="77777777" w:rsidR="00B637CF" w:rsidRPr="008449AD" w:rsidRDefault="00B637CF" w:rsidP="00587245">
      <w:pPr>
        <w:jc w:val="center"/>
        <w:rPr>
          <w:b/>
          <w:sz w:val="32"/>
          <w:szCs w:val="32"/>
        </w:rPr>
      </w:pPr>
    </w:p>
    <w:p w14:paraId="5B79D2CD" w14:textId="3A50DC43" w:rsidR="00B637CF" w:rsidRPr="008449AD" w:rsidRDefault="00B637CF" w:rsidP="00A6124C">
      <w:pPr>
        <w:rPr>
          <w:b/>
          <w:sz w:val="32"/>
          <w:szCs w:val="32"/>
        </w:rPr>
      </w:pPr>
    </w:p>
    <w:p w14:paraId="4B1EC0BE" w14:textId="217BB97D" w:rsidR="00A6124C" w:rsidRPr="008449AD" w:rsidRDefault="00A6124C" w:rsidP="00A6124C">
      <w:pPr>
        <w:rPr>
          <w:sz w:val="32"/>
          <w:szCs w:val="32"/>
        </w:rPr>
      </w:pPr>
      <w:r w:rsidRPr="008449AD">
        <w:rPr>
          <w:sz w:val="32"/>
          <w:szCs w:val="32"/>
        </w:rPr>
        <w:t>……………………………</w:t>
      </w:r>
    </w:p>
    <w:p w14:paraId="1C9F050F" w14:textId="73455D86" w:rsidR="00A6124C" w:rsidRPr="008449AD" w:rsidRDefault="00A6124C" w:rsidP="00A6124C">
      <w:pPr>
        <w:rPr>
          <w:szCs w:val="24"/>
        </w:rPr>
      </w:pPr>
      <w:r w:rsidRPr="008449AD">
        <w:rPr>
          <w:szCs w:val="24"/>
        </w:rPr>
        <w:t>Authorized Signature of the Bidder</w:t>
      </w:r>
    </w:p>
    <w:p w14:paraId="4721CD19" w14:textId="76C615D0" w:rsidR="00A6124C" w:rsidRPr="008449AD" w:rsidRDefault="00A6124C" w:rsidP="00A6124C">
      <w:pPr>
        <w:rPr>
          <w:szCs w:val="24"/>
        </w:rPr>
      </w:pPr>
      <w:r w:rsidRPr="008449AD">
        <w:rPr>
          <w:szCs w:val="24"/>
        </w:rPr>
        <w:t>&amp; Company Seal</w:t>
      </w:r>
    </w:p>
    <w:p w14:paraId="43DC5856" w14:textId="77777777" w:rsidR="00A6124C" w:rsidRPr="008449AD" w:rsidRDefault="00A6124C" w:rsidP="00A6124C">
      <w:pPr>
        <w:rPr>
          <w:b/>
          <w:sz w:val="32"/>
          <w:szCs w:val="32"/>
        </w:rPr>
      </w:pPr>
    </w:p>
    <w:p w14:paraId="7735B5AD" w14:textId="77777777" w:rsidR="00A6124C" w:rsidRPr="008449AD" w:rsidRDefault="00A6124C" w:rsidP="00A6124C">
      <w:pPr>
        <w:rPr>
          <w:b/>
          <w:sz w:val="32"/>
          <w:szCs w:val="32"/>
        </w:rPr>
      </w:pPr>
    </w:p>
    <w:p w14:paraId="663C8D36" w14:textId="77777777" w:rsidR="00B637CF" w:rsidRPr="008449AD" w:rsidRDefault="00B637CF" w:rsidP="00587245">
      <w:pPr>
        <w:jc w:val="center"/>
        <w:rPr>
          <w:b/>
          <w:sz w:val="32"/>
          <w:szCs w:val="32"/>
        </w:rPr>
      </w:pPr>
    </w:p>
    <w:p w14:paraId="3C02315A" w14:textId="77777777" w:rsidR="00B637CF" w:rsidRPr="008449AD" w:rsidRDefault="00B637CF" w:rsidP="00587245">
      <w:pPr>
        <w:jc w:val="center"/>
        <w:rPr>
          <w:b/>
          <w:sz w:val="32"/>
          <w:szCs w:val="32"/>
        </w:rPr>
      </w:pPr>
    </w:p>
    <w:p w14:paraId="3B2C1047" w14:textId="77777777" w:rsidR="00B637CF" w:rsidRPr="008449AD" w:rsidRDefault="00B637CF" w:rsidP="00587245">
      <w:pPr>
        <w:jc w:val="center"/>
        <w:rPr>
          <w:b/>
          <w:sz w:val="32"/>
          <w:szCs w:val="32"/>
        </w:rPr>
      </w:pPr>
    </w:p>
    <w:p w14:paraId="247951AE" w14:textId="77777777" w:rsidR="00B637CF" w:rsidRPr="008449AD" w:rsidRDefault="00B637CF" w:rsidP="00587245">
      <w:pPr>
        <w:jc w:val="center"/>
        <w:rPr>
          <w:b/>
          <w:sz w:val="32"/>
          <w:szCs w:val="32"/>
        </w:rPr>
      </w:pPr>
    </w:p>
    <w:p w14:paraId="5D3F4A8A" w14:textId="77777777" w:rsidR="00B637CF" w:rsidRPr="008449AD" w:rsidRDefault="00B637CF" w:rsidP="00587245">
      <w:pPr>
        <w:jc w:val="center"/>
        <w:rPr>
          <w:b/>
          <w:sz w:val="32"/>
          <w:szCs w:val="32"/>
        </w:rPr>
      </w:pPr>
    </w:p>
    <w:p w14:paraId="601B712A" w14:textId="77777777" w:rsidR="00B637CF" w:rsidRPr="008449AD" w:rsidRDefault="00B637CF" w:rsidP="00587245">
      <w:pPr>
        <w:jc w:val="center"/>
        <w:rPr>
          <w:b/>
          <w:sz w:val="32"/>
          <w:szCs w:val="32"/>
        </w:rPr>
      </w:pPr>
    </w:p>
    <w:p w14:paraId="17D13AB7" w14:textId="77777777" w:rsidR="00B637CF" w:rsidRPr="008449AD" w:rsidRDefault="00B637CF" w:rsidP="00587245">
      <w:pPr>
        <w:jc w:val="center"/>
        <w:rPr>
          <w:b/>
          <w:sz w:val="32"/>
          <w:szCs w:val="32"/>
        </w:rPr>
      </w:pPr>
    </w:p>
    <w:p w14:paraId="50C64BE1" w14:textId="77777777" w:rsidR="00B637CF" w:rsidRPr="008449AD" w:rsidRDefault="00B637CF" w:rsidP="00587245">
      <w:pPr>
        <w:jc w:val="center"/>
        <w:rPr>
          <w:b/>
          <w:sz w:val="32"/>
          <w:szCs w:val="32"/>
        </w:rPr>
      </w:pPr>
    </w:p>
    <w:p w14:paraId="6259E8ED" w14:textId="77777777" w:rsidR="00B637CF" w:rsidRPr="008449AD" w:rsidRDefault="00B637CF" w:rsidP="00587245">
      <w:pPr>
        <w:jc w:val="center"/>
        <w:rPr>
          <w:b/>
          <w:sz w:val="32"/>
          <w:szCs w:val="32"/>
        </w:rPr>
      </w:pPr>
    </w:p>
    <w:p w14:paraId="2E49C568" w14:textId="1395F787" w:rsidR="00B637CF" w:rsidRDefault="00B637CF" w:rsidP="00587245">
      <w:pPr>
        <w:jc w:val="center"/>
        <w:rPr>
          <w:b/>
          <w:sz w:val="32"/>
          <w:szCs w:val="32"/>
        </w:rPr>
      </w:pPr>
    </w:p>
    <w:p w14:paraId="7B459FDA" w14:textId="77777777" w:rsidR="00B62750" w:rsidRPr="008449AD" w:rsidRDefault="00B62750" w:rsidP="00587245">
      <w:pPr>
        <w:jc w:val="center"/>
        <w:rPr>
          <w:b/>
          <w:sz w:val="32"/>
          <w:szCs w:val="32"/>
        </w:rPr>
      </w:pPr>
    </w:p>
    <w:p w14:paraId="5C86529C" w14:textId="77777777" w:rsidR="00635679" w:rsidRPr="008449AD" w:rsidRDefault="00635679" w:rsidP="00587245">
      <w:pPr>
        <w:pStyle w:val="Heading3"/>
        <w:pBdr>
          <w:bottom w:val="single" w:sz="4" w:space="1" w:color="auto"/>
        </w:pBdr>
        <w:jc w:val="center"/>
        <w:rPr>
          <w:sz w:val="32"/>
          <w:szCs w:val="32"/>
        </w:rPr>
      </w:pPr>
      <w:bookmarkStart w:id="172" w:name="_Toc110707072"/>
      <w:r w:rsidRPr="008449AD">
        <w:rPr>
          <w:sz w:val="32"/>
          <w:szCs w:val="32"/>
        </w:rPr>
        <w:lastRenderedPageBreak/>
        <w:t>Form 2 - Joint Venture S</w:t>
      </w:r>
      <w:r w:rsidR="006E7B29" w:rsidRPr="008449AD">
        <w:rPr>
          <w:sz w:val="32"/>
          <w:szCs w:val="32"/>
        </w:rPr>
        <w:t>ummary</w:t>
      </w:r>
      <w:r w:rsidR="005130D2" w:rsidRPr="008449AD">
        <w:rPr>
          <w:sz w:val="32"/>
          <w:szCs w:val="32"/>
        </w:rPr>
        <w:t xml:space="preserve"> &amp; Information</w:t>
      </w:r>
      <w:bookmarkEnd w:id="172"/>
    </w:p>
    <w:p w14:paraId="61F489DD" w14:textId="77777777" w:rsidR="007A3A0A" w:rsidRPr="008449AD" w:rsidRDefault="007A3A0A" w:rsidP="00587245"/>
    <w:tbl>
      <w:tblPr>
        <w:tblW w:w="9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7"/>
        <w:gridCol w:w="4254"/>
      </w:tblGrid>
      <w:tr w:rsidR="00DE6C3A" w:rsidRPr="008449AD" w14:paraId="77CFBB35" w14:textId="77777777" w:rsidTr="00587245">
        <w:trPr>
          <w:trHeight w:val="484"/>
        </w:trPr>
        <w:tc>
          <w:tcPr>
            <w:tcW w:w="4837" w:type="dxa"/>
            <w:shd w:val="clear" w:color="auto" w:fill="BFBFBF"/>
          </w:tcPr>
          <w:p w14:paraId="281C10BA" w14:textId="77777777" w:rsidR="00635679" w:rsidRPr="008449AD" w:rsidRDefault="00635679" w:rsidP="003B7300">
            <w:pPr>
              <w:spacing w:after="0" w:line="240" w:lineRule="auto"/>
              <w:jc w:val="center"/>
              <w:rPr>
                <w:b/>
                <w:lang w:val="en-GB"/>
              </w:rPr>
            </w:pPr>
            <w:r w:rsidRPr="008449AD">
              <w:rPr>
                <w:b/>
                <w:lang w:val="en-GB"/>
              </w:rPr>
              <w:t>Name of Joint Venture</w:t>
            </w:r>
          </w:p>
          <w:p w14:paraId="57BA722E" w14:textId="77777777" w:rsidR="00635679" w:rsidRPr="008449AD" w:rsidRDefault="00635679" w:rsidP="003B7300">
            <w:pPr>
              <w:spacing w:after="0" w:line="240" w:lineRule="auto"/>
              <w:jc w:val="center"/>
              <w:rPr>
                <w:b/>
                <w:lang w:val="en-GB"/>
              </w:rPr>
            </w:pPr>
          </w:p>
        </w:tc>
        <w:tc>
          <w:tcPr>
            <w:tcW w:w="4254" w:type="dxa"/>
            <w:shd w:val="clear" w:color="auto" w:fill="BFBFBF"/>
          </w:tcPr>
          <w:p w14:paraId="26BB3AE9" w14:textId="77777777" w:rsidR="00635679" w:rsidRPr="008449AD" w:rsidRDefault="00635679" w:rsidP="003B7300">
            <w:pPr>
              <w:spacing w:after="0" w:line="240" w:lineRule="auto"/>
              <w:jc w:val="center"/>
              <w:rPr>
                <w:b/>
                <w:lang w:val="en-GB"/>
              </w:rPr>
            </w:pPr>
            <w:r w:rsidRPr="008449AD">
              <w:rPr>
                <w:b/>
                <w:lang w:val="en-GB"/>
              </w:rPr>
              <w:t>Roles and Responsibilities</w:t>
            </w:r>
          </w:p>
        </w:tc>
      </w:tr>
      <w:tr w:rsidR="00635679" w:rsidRPr="008449AD" w14:paraId="2DABC759" w14:textId="77777777" w:rsidTr="00587245">
        <w:trPr>
          <w:trHeight w:val="498"/>
        </w:trPr>
        <w:tc>
          <w:tcPr>
            <w:tcW w:w="4837" w:type="dxa"/>
            <w:shd w:val="clear" w:color="auto" w:fill="auto"/>
          </w:tcPr>
          <w:p w14:paraId="774DD3CA" w14:textId="77777777" w:rsidR="00635679" w:rsidRPr="008449AD" w:rsidRDefault="00635679" w:rsidP="005130D2">
            <w:pPr>
              <w:spacing w:after="0" w:line="240" w:lineRule="auto"/>
              <w:rPr>
                <w:lang w:val="en-GB"/>
              </w:rPr>
            </w:pPr>
            <w:r w:rsidRPr="008449AD">
              <w:rPr>
                <w:lang w:val="en-GB"/>
              </w:rPr>
              <w:t>1. Joint Venture lead partner</w:t>
            </w:r>
          </w:p>
          <w:p w14:paraId="7FC2F02E" w14:textId="77777777" w:rsidR="005130D2" w:rsidRPr="008449AD" w:rsidRDefault="005130D2" w:rsidP="005130D2">
            <w:pPr>
              <w:spacing w:after="0" w:line="240" w:lineRule="auto"/>
              <w:rPr>
                <w:lang w:val="en-GB"/>
              </w:rPr>
            </w:pPr>
          </w:p>
        </w:tc>
        <w:tc>
          <w:tcPr>
            <w:tcW w:w="4254" w:type="dxa"/>
            <w:shd w:val="clear" w:color="auto" w:fill="auto"/>
          </w:tcPr>
          <w:p w14:paraId="74850207" w14:textId="77777777" w:rsidR="00635679" w:rsidRPr="008449AD" w:rsidRDefault="00635679" w:rsidP="003B7300">
            <w:pPr>
              <w:spacing w:after="0" w:line="240" w:lineRule="auto"/>
              <w:rPr>
                <w:lang w:val="en-GB"/>
              </w:rPr>
            </w:pPr>
          </w:p>
        </w:tc>
      </w:tr>
      <w:tr w:rsidR="00635679" w:rsidRPr="008449AD" w14:paraId="5E3B74DC" w14:textId="77777777" w:rsidTr="00587245">
        <w:trPr>
          <w:trHeight w:val="484"/>
        </w:trPr>
        <w:tc>
          <w:tcPr>
            <w:tcW w:w="4837" w:type="dxa"/>
            <w:shd w:val="clear" w:color="auto" w:fill="auto"/>
          </w:tcPr>
          <w:p w14:paraId="320B5E1A" w14:textId="77777777" w:rsidR="00635679" w:rsidRPr="008449AD" w:rsidRDefault="00635679" w:rsidP="003B7300">
            <w:pPr>
              <w:spacing w:after="0" w:line="240" w:lineRule="auto"/>
              <w:rPr>
                <w:lang w:val="en-GB"/>
              </w:rPr>
            </w:pPr>
            <w:r w:rsidRPr="008449AD">
              <w:rPr>
                <w:lang w:val="en-GB"/>
              </w:rPr>
              <w:t xml:space="preserve">2. Partner </w:t>
            </w:r>
          </w:p>
          <w:p w14:paraId="7925CAD5" w14:textId="77777777" w:rsidR="00635679" w:rsidRPr="008449AD" w:rsidRDefault="00635679" w:rsidP="003B7300">
            <w:pPr>
              <w:spacing w:after="0" w:line="240" w:lineRule="auto"/>
              <w:rPr>
                <w:lang w:val="en-GB"/>
              </w:rPr>
            </w:pPr>
          </w:p>
        </w:tc>
        <w:tc>
          <w:tcPr>
            <w:tcW w:w="4254" w:type="dxa"/>
            <w:shd w:val="clear" w:color="auto" w:fill="auto"/>
          </w:tcPr>
          <w:p w14:paraId="39E340D8" w14:textId="77777777" w:rsidR="00635679" w:rsidRPr="008449AD" w:rsidRDefault="00635679" w:rsidP="003B7300">
            <w:pPr>
              <w:spacing w:after="0" w:line="240" w:lineRule="auto"/>
              <w:rPr>
                <w:lang w:val="en-GB"/>
              </w:rPr>
            </w:pPr>
          </w:p>
        </w:tc>
      </w:tr>
      <w:tr w:rsidR="00635679" w:rsidRPr="008449AD" w14:paraId="64C29D38" w14:textId="77777777" w:rsidTr="00587245">
        <w:trPr>
          <w:trHeight w:val="498"/>
        </w:trPr>
        <w:tc>
          <w:tcPr>
            <w:tcW w:w="4837" w:type="dxa"/>
            <w:shd w:val="clear" w:color="auto" w:fill="auto"/>
          </w:tcPr>
          <w:p w14:paraId="29FF0652" w14:textId="77777777" w:rsidR="00635679" w:rsidRPr="008449AD" w:rsidRDefault="00635679" w:rsidP="003B7300">
            <w:pPr>
              <w:spacing w:after="0" w:line="240" w:lineRule="auto"/>
              <w:rPr>
                <w:lang w:val="en-GB"/>
              </w:rPr>
            </w:pPr>
            <w:r w:rsidRPr="008449AD">
              <w:rPr>
                <w:lang w:val="en-GB"/>
              </w:rPr>
              <w:t>3. Partner</w:t>
            </w:r>
          </w:p>
          <w:p w14:paraId="37A24EEE" w14:textId="77777777" w:rsidR="00635679" w:rsidRPr="008449AD" w:rsidRDefault="00635679" w:rsidP="003B7300">
            <w:pPr>
              <w:spacing w:after="0" w:line="240" w:lineRule="auto"/>
              <w:rPr>
                <w:lang w:val="en-GB"/>
              </w:rPr>
            </w:pPr>
          </w:p>
        </w:tc>
        <w:tc>
          <w:tcPr>
            <w:tcW w:w="4254" w:type="dxa"/>
            <w:shd w:val="clear" w:color="auto" w:fill="auto"/>
          </w:tcPr>
          <w:p w14:paraId="68BAE3D0" w14:textId="77777777" w:rsidR="00635679" w:rsidRPr="008449AD" w:rsidRDefault="00635679" w:rsidP="003B7300">
            <w:pPr>
              <w:spacing w:after="0" w:line="240" w:lineRule="auto"/>
              <w:rPr>
                <w:lang w:val="en-GB"/>
              </w:rPr>
            </w:pPr>
          </w:p>
        </w:tc>
      </w:tr>
    </w:tbl>
    <w:p w14:paraId="49AF1333" w14:textId="77777777" w:rsidR="00635679" w:rsidRPr="008449AD" w:rsidRDefault="00635679" w:rsidP="0058724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7"/>
      </w:tblGrid>
      <w:tr w:rsidR="005130D2" w:rsidRPr="008449AD" w14:paraId="5068234D" w14:textId="77777777" w:rsidTr="00587245">
        <w:trPr>
          <w:cantSplit/>
          <w:trHeight w:val="440"/>
        </w:trPr>
        <w:tc>
          <w:tcPr>
            <w:tcW w:w="5000" w:type="pct"/>
            <w:tcBorders>
              <w:bottom w:val="nil"/>
            </w:tcBorders>
          </w:tcPr>
          <w:p w14:paraId="5C805EC5" w14:textId="4B641C81" w:rsidR="005130D2" w:rsidRPr="008449AD" w:rsidRDefault="005130D2" w:rsidP="001B3DE0">
            <w:pPr>
              <w:pStyle w:val="BodyText"/>
              <w:spacing w:before="40" w:after="40"/>
              <w:ind w:left="360" w:hanging="360"/>
              <w:rPr>
                <w:rFonts w:ascii="Times New Roman" w:hAnsi="Times New Roman"/>
                <w:sz w:val="24"/>
                <w:szCs w:val="24"/>
              </w:rPr>
            </w:pPr>
            <w:r w:rsidRPr="008449AD">
              <w:rPr>
                <w:rFonts w:ascii="Times New Roman" w:hAnsi="Times New Roman"/>
                <w:sz w:val="24"/>
                <w:szCs w:val="24"/>
              </w:rPr>
              <w:t xml:space="preserve">1.  </w:t>
            </w:r>
            <w:r w:rsidR="00C10AC0" w:rsidRPr="008449AD">
              <w:rPr>
                <w:rFonts w:ascii="Times New Roman" w:hAnsi="Times New Roman"/>
                <w:sz w:val="24"/>
                <w:szCs w:val="24"/>
              </w:rPr>
              <w:t>Bid</w:t>
            </w:r>
            <w:r w:rsidRPr="008449AD">
              <w:rPr>
                <w:rFonts w:ascii="Times New Roman" w:hAnsi="Times New Roman"/>
                <w:sz w:val="24"/>
                <w:szCs w:val="24"/>
              </w:rPr>
              <w:t xml:space="preserve">der’s Legal Name: </w:t>
            </w:r>
          </w:p>
          <w:p w14:paraId="43C0A433" w14:textId="77777777" w:rsidR="005130D2" w:rsidRPr="008449AD" w:rsidRDefault="005130D2" w:rsidP="001B3DE0">
            <w:pPr>
              <w:pStyle w:val="BodyText"/>
              <w:spacing w:before="40" w:after="40"/>
              <w:rPr>
                <w:rFonts w:ascii="Times New Roman" w:hAnsi="Times New Roman"/>
                <w:sz w:val="24"/>
                <w:szCs w:val="24"/>
              </w:rPr>
            </w:pPr>
          </w:p>
        </w:tc>
      </w:tr>
      <w:tr w:rsidR="005130D2" w:rsidRPr="008449AD" w14:paraId="3165D9F8" w14:textId="77777777" w:rsidTr="00587245">
        <w:trPr>
          <w:cantSplit/>
          <w:trHeight w:val="674"/>
        </w:trPr>
        <w:tc>
          <w:tcPr>
            <w:tcW w:w="5000" w:type="pct"/>
            <w:tcBorders>
              <w:left w:val="single" w:sz="4" w:space="0" w:color="auto"/>
            </w:tcBorders>
          </w:tcPr>
          <w:p w14:paraId="461F1498" w14:textId="54953D7E" w:rsidR="005130D2" w:rsidRPr="008449AD" w:rsidRDefault="005130D2" w:rsidP="001B3DE0">
            <w:pPr>
              <w:pStyle w:val="BodyText"/>
              <w:spacing w:before="40" w:after="40"/>
              <w:ind w:left="360" w:hanging="360"/>
              <w:rPr>
                <w:rFonts w:ascii="Times New Roman" w:hAnsi="Times New Roman"/>
                <w:sz w:val="24"/>
                <w:szCs w:val="24"/>
              </w:rPr>
            </w:pPr>
            <w:r w:rsidRPr="008449AD">
              <w:rPr>
                <w:rFonts w:ascii="Times New Roman" w:hAnsi="Times New Roman"/>
                <w:sz w:val="24"/>
                <w:szCs w:val="24"/>
              </w:rPr>
              <w:t>2.  JVA’s Party</w:t>
            </w:r>
            <w:r w:rsidR="00C54100" w:rsidRPr="008449AD">
              <w:rPr>
                <w:rFonts w:ascii="Times New Roman" w:hAnsi="Times New Roman"/>
                <w:sz w:val="24"/>
                <w:szCs w:val="24"/>
              </w:rPr>
              <w:t>’s</w:t>
            </w:r>
            <w:r w:rsidRPr="008449AD">
              <w:rPr>
                <w:rFonts w:ascii="Times New Roman" w:hAnsi="Times New Roman"/>
                <w:sz w:val="24"/>
                <w:szCs w:val="24"/>
              </w:rPr>
              <w:t xml:space="preserve"> </w:t>
            </w:r>
            <w:r w:rsidR="00320A8A">
              <w:rPr>
                <w:rFonts w:ascii="Times New Roman" w:hAnsi="Times New Roman"/>
                <w:sz w:val="24"/>
                <w:szCs w:val="24"/>
              </w:rPr>
              <w:t>L</w:t>
            </w:r>
            <w:r w:rsidRPr="008449AD">
              <w:rPr>
                <w:rFonts w:ascii="Times New Roman" w:hAnsi="Times New Roman"/>
                <w:sz w:val="24"/>
                <w:szCs w:val="24"/>
              </w:rPr>
              <w:t xml:space="preserve">egal </w:t>
            </w:r>
            <w:r w:rsidR="00320A8A">
              <w:rPr>
                <w:rFonts w:ascii="Times New Roman" w:hAnsi="Times New Roman"/>
                <w:sz w:val="24"/>
                <w:szCs w:val="24"/>
              </w:rPr>
              <w:t>N</w:t>
            </w:r>
            <w:r w:rsidRPr="008449AD">
              <w:rPr>
                <w:rFonts w:ascii="Times New Roman" w:hAnsi="Times New Roman"/>
                <w:sz w:val="24"/>
                <w:szCs w:val="24"/>
              </w:rPr>
              <w:t>ame:</w:t>
            </w:r>
          </w:p>
        </w:tc>
      </w:tr>
      <w:tr w:rsidR="005130D2" w:rsidRPr="008449AD" w14:paraId="496D40D5" w14:textId="77777777" w:rsidTr="00587245">
        <w:trPr>
          <w:cantSplit/>
          <w:trHeight w:val="674"/>
        </w:trPr>
        <w:tc>
          <w:tcPr>
            <w:tcW w:w="5000" w:type="pct"/>
            <w:tcBorders>
              <w:left w:val="single" w:sz="4" w:space="0" w:color="auto"/>
            </w:tcBorders>
          </w:tcPr>
          <w:p w14:paraId="2B67D543" w14:textId="03EE47FB" w:rsidR="005130D2" w:rsidRPr="008449AD" w:rsidRDefault="005130D2" w:rsidP="001B3DE0">
            <w:pPr>
              <w:pStyle w:val="BodyText"/>
              <w:spacing w:before="40" w:after="40"/>
              <w:ind w:left="360" w:hanging="360"/>
              <w:rPr>
                <w:rFonts w:ascii="Times New Roman" w:hAnsi="Times New Roman"/>
                <w:sz w:val="24"/>
                <w:szCs w:val="24"/>
              </w:rPr>
            </w:pPr>
            <w:r w:rsidRPr="008449AD">
              <w:rPr>
                <w:rFonts w:ascii="Times New Roman" w:hAnsi="Times New Roman"/>
                <w:sz w:val="24"/>
                <w:szCs w:val="24"/>
              </w:rPr>
              <w:t>3.  JVA’s Party</w:t>
            </w:r>
            <w:r w:rsidR="00C54100" w:rsidRPr="008449AD">
              <w:rPr>
                <w:rFonts w:ascii="Times New Roman" w:hAnsi="Times New Roman"/>
                <w:sz w:val="24"/>
                <w:szCs w:val="24"/>
              </w:rPr>
              <w:t>’s</w:t>
            </w:r>
            <w:r w:rsidRPr="008449AD">
              <w:rPr>
                <w:rFonts w:ascii="Times New Roman" w:hAnsi="Times New Roman"/>
                <w:sz w:val="24"/>
                <w:szCs w:val="24"/>
              </w:rPr>
              <w:t xml:space="preserve"> Country of Registration:</w:t>
            </w:r>
          </w:p>
        </w:tc>
      </w:tr>
      <w:tr w:rsidR="005130D2" w:rsidRPr="008449AD" w14:paraId="10FB59D1" w14:textId="77777777" w:rsidTr="00587245">
        <w:trPr>
          <w:cantSplit/>
        </w:trPr>
        <w:tc>
          <w:tcPr>
            <w:tcW w:w="5000" w:type="pct"/>
            <w:tcBorders>
              <w:left w:val="single" w:sz="4" w:space="0" w:color="auto"/>
            </w:tcBorders>
          </w:tcPr>
          <w:p w14:paraId="7F5D0EE1" w14:textId="79A7A614" w:rsidR="005130D2" w:rsidRPr="008449AD" w:rsidRDefault="005130D2" w:rsidP="001B3DE0">
            <w:pPr>
              <w:pStyle w:val="BodyText"/>
              <w:spacing w:before="40" w:after="40"/>
              <w:ind w:left="360" w:hanging="360"/>
              <w:rPr>
                <w:rFonts w:ascii="Times New Roman" w:hAnsi="Times New Roman"/>
                <w:sz w:val="24"/>
                <w:szCs w:val="24"/>
              </w:rPr>
            </w:pPr>
            <w:r w:rsidRPr="008449AD">
              <w:rPr>
                <w:rFonts w:ascii="Times New Roman" w:hAnsi="Times New Roman"/>
                <w:sz w:val="24"/>
                <w:szCs w:val="24"/>
              </w:rPr>
              <w:t xml:space="preserve">4. </w:t>
            </w:r>
            <w:r w:rsidRPr="008449AD">
              <w:rPr>
                <w:rFonts w:ascii="Times New Roman" w:hAnsi="Times New Roman"/>
                <w:i/>
                <w:sz w:val="24"/>
                <w:szCs w:val="24"/>
              </w:rPr>
              <w:t xml:space="preserve"> </w:t>
            </w:r>
            <w:r w:rsidRPr="008449AD">
              <w:rPr>
                <w:rFonts w:ascii="Times New Roman" w:hAnsi="Times New Roman"/>
                <w:sz w:val="24"/>
                <w:szCs w:val="24"/>
              </w:rPr>
              <w:t>JVA’s Party</w:t>
            </w:r>
            <w:r w:rsidR="00C54100" w:rsidRPr="008449AD">
              <w:rPr>
                <w:rFonts w:ascii="Times New Roman" w:hAnsi="Times New Roman"/>
                <w:sz w:val="24"/>
                <w:szCs w:val="24"/>
              </w:rPr>
              <w:t>’s</w:t>
            </w:r>
            <w:r w:rsidRPr="008449AD">
              <w:rPr>
                <w:rFonts w:ascii="Times New Roman" w:hAnsi="Times New Roman"/>
                <w:sz w:val="24"/>
                <w:szCs w:val="24"/>
              </w:rPr>
              <w:t xml:space="preserve"> Year of Registration:</w:t>
            </w:r>
          </w:p>
          <w:p w14:paraId="3010D655" w14:textId="77777777" w:rsidR="005130D2" w:rsidRPr="008449AD" w:rsidRDefault="005130D2" w:rsidP="001B3DE0">
            <w:pPr>
              <w:pStyle w:val="BodyText"/>
              <w:spacing w:before="40" w:after="40"/>
              <w:rPr>
                <w:rFonts w:ascii="Times New Roman" w:hAnsi="Times New Roman"/>
                <w:sz w:val="24"/>
                <w:szCs w:val="24"/>
              </w:rPr>
            </w:pPr>
          </w:p>
        </w:tc>
      </w:tr>
      <w:tr w:rsidR="005130D2" w:rsidRPr="008449AD" w14:paraId="5932F0FB" w14:textId="77777777" w:rsidTr="00587245">
        <w:trPr>
          <w:cantSplit/>
        </w:trPr>
        <w:tc>
          <w:tcPr>
            <w:tcW w:w="5000" w:type="pct"/>
            <w:tcBorders>
              <w:left w:val="single" w:sz="4" w:space="0" w:color="auto"/>
            </w:tcBorders>
          </w:tcPr>
          <w:p w14:paraId="15B15FB9" w14:textId="25C842FD" w:rsidR="005130D2" w:rsidRPr="008449AD" w:rsidRDefault="005130D2" w:rsidP="001B3DE0">
            <w:pPr>
              <w:pStyle w:val="BodyText"/>
              <w:spacing w:before="40" w:after="40"/>
              <w:ind w:left="360" w:hanging="360"/>
              <w:rPr>
                <w:rFonts w:ascii="Times New Roman" w:hAnsi="Times New Roman"/>
                <w:sz w:val="24"/>
                <w:szCs w:val="24"/>
              </w:rPr>
            </w:pPr>
            <w:r w:rsidRPr="008449AD">
              <w:rPr>
                <w:rFonts w:ascii="Times New Roman" w:hAnsi="Times New Roman"/>
                <w:sz w:val="24"/>
                <w:szCs w:val="24"/>
              </w:rPr>
              <w:t>5.  JVA’s Party</w:t>
            </w:r>
            <w:r w:rsidR="00C54100" w:rsidRPr="008449AD">
              <w:rPr>
                <w:rFonts w:ascii="Times New Roman" w:hAnsi="Times New Roman"/>
                <w:sz w:val="24"/>
                <w:szCs w:val="24"/>
              </w:rPr>
              <w:t>’s</w:t>
            </w:r>
            <w:r w:rsidRPr="008449AD">
              <w:rPr>
                <w:rFonts w:ascii="Times New Roman" w:hAnsi="Times New Roman"/>
                <w:sz w:val="24"/>
                <w:szCs w:val="24"/>
              </w:rPr>
              <w:t xml:space="preserve"> Legal Address in Country of Registration:</w:t>
            </w:r>
          </w:p>
          <w:p w14:paraId="50B209E8" w14:textId="77777777" w:rsidR="005130D2" w:rsidRPr="008449AD" w:rsidRDefault="005130D2" w:rsidP="001B3DE0">
            <w:pPr>
              <w:pStyle w:val="BodyText"/>
              <w:spacing w:before="40" w:after="40"/>
              <w:rPr>
                <w:rFonts w:ascii="Times New Roman" w:hAnsi="Times New Roman"/>
                <w:sz w:val="24"/>
                <w:szCs w:val="24"/>
              </w:rPr>
            </w:pPr>
          </w:p>
        </w:tc>
      </w:tr>
      <w:tr w:rsidR="005130D2" w:rsidRPr="008449AD" w14:paraId="240756BA" w14:textId="77777777" w:rsidTr="00587245">
        <w:trPr>
          <w:cantSplit/>
        </w:trPr>
        <w:tc>
          <w:tcPr>
            <w:tcW w:w="5000" w:type="pct"/>
          </w:tcPr>
          <w:p w14:paraId="1253B603" w14:textId="379EE800" w:rsidR="005130D2" w:rsidRPr="008449AD" w:rsidRDefault="005130D2" w:rsidP="001B3DE0">
            <w:pPr>
              <w:pStyle w:val="BodyText"/>
              <w:spacing w:before="40" w:after="40"/>
              <w:ind w:left="360" w:hanging="360"/>
              <w:rPr>
                <w:rFonts w:ascii="Times New Roman" w:hAnsi="Times New Roman"/>
                <w:sz w:val="24"/>
                <w:szCs w:val="24"/>
              </w:rPr>
            </w:pPr>
            <w:r w:rsidRPr="008449AD">
              <w:rPr>
                <w:rFonts w:ascii="Times New Roman" w:hAnsi="Times New Roman"/>
                <w:sz w:val="24"/>
                <w:szCs w:val="24"/>
              </w:rPr>
              <w:t>6.  JVA’s Party</w:t>
            </w:r>
            <w:r w:rsidR="00C54100" w:rsidRPr="008449AD">
              <w:rPr>
                <w:rFonts w:ascii="Times New Roman" w:hAnsi="Times New Roman"/>
                <w:sz w:val="24"/>
                <w:szCs w:val="24"/>
              </w:rPr>
              <w:t>’s</w:t>
            </w:r>
            <w:r w:rsidRPr="008449AD">
              <w:rPr>
                <w:rFonts w:ascii="Times New Roman" w:hAnsi="Times New Roman"/>
                <w:sz w:val="24"/>
                <w:szCs w:val="24"/>
              </w:rPr>
              <w:t xml:space="preserve"> Authorized Representative</w:t>
            </w:r>
            <w:r w:rsidR="00C54100" w:rsidRPr="008449AD">
              <w:rPr>
                <w:rFonts w:ascii="Times New Roman" w:hAnsi="Times New Roman"/>
                <w:sz w:val="24"/>
                <w:szCs w:val="24"/>
              </w:rPr>
              <w:t>’s</w:t>
            </w:r>
            <w:r w:rsidRPr="008449AD">
              <w:rPr>
                <w:rFonts w:ascii="Times New Roman" w:hAnsi="Times New Roman"/>
                <w:sz w:val="24"/>
                <w:szCs w:val="24"/>
              </w:rPr>
              <w:t xml:space="preserve"> Information</w:t>
            </w:r>
          </w:p>
          <w:p w14:paraId="307A48FD" w14:textId="77777777" w:rsidR="005130D2" w:rsidRPr="008449AD" w:rsidRDefault="005130D2" w:rsidP="001B3DE0">
            <w:pPr>
              <w:pStyle w:val="BodyText"/>
              <w:spacing w:after="40"/>
              <w:ind w:left="360"/>
              <w:rPr>
                <w:rFonts w:ascii="Times New Roman" w:hAnsi="Times New Roman"/>
                <w:sz w:val="24"/>
                <w:szCs w:val="24"/>
              </w:rPr>
            </w:pPr>
            <w:r w:rsidRPr="008449AD">
              <w:rPr>
                <w:rFonts w:ascii="Times New Roman" w:hAnsi="Times New Roman"/>
                <w:sz w:val="24"/>
                <w:szCs w:val="24"/>
              </w:rPr>
              <w:t>Name:</w:t>
            </w:r>
          </w:p>
          <w:p w14:paraId="5E4ED8B7" w14:textId="77777777" w:rsidR="005130D2" w:rsidRPr="008449AD" w:rsidRDefault="005130D2" w:rsidP="001B3DE0">
            <w:pPr>
              <w:pStyle w:val="BodyText"/>
              <w:spacing w:after="40"/>
              <w:ind w:left="360"/>
              <w:rPr>
                <w:rFonts w:ascii="Times New Roman" w:hAnsi="Times New Roman"/>
                <w:sz w:val="24"/>
                <w:szCs w:val="24"/>
              </w:rPr>
            </w:pPr>
            <w:r w:rsidRPr="008449AD">
              <w:rPr>
                <w:rFonts w:ascii="Times New Roman" w:hAnsi="Times New Roman"/>
                <w:sz w:val="24"/>
                <w:szCs w:val="24"/>
              </w:rPr>
              <w:t>Address:</w:t>
            </w:r>
          </w:p>
          <w:p w14:paraId="11DCD746" w14:textId="77777777" w:rsidR="005130D2" w:rsidRPr="008449AD" w:rsidRDefault="005130D2" w:rsidP="001B3DE0">
            <w:pPr>
              <w:pStyle w:val="BodyText"/>
              <w:spacing w:after="40"/>
              <w:ind w:left="360"/>
              <w:rPr>
                <w:rFonts w:ascii="Times New Roman" w:hAnsi="Times New Roman"/>
                <w:sz w:val="24"/>
                <w:szCs w:val="24"/>
              </w:rPr>
            </w:pPr>
            <w:r w:rsidRPr="008449AD">
              <w:rPr>
                <w:rFonts w:ascii="Times New Roman" w:hAnsi="Times New Roman"/>
                <w:sz w:val="24"/>
                <w:szCs w:val="24"/>
              </w:rPr>
              <w:t>Telephone/Fax numbers:</w:t>
            </w:r>
          </w:p>
          <w:p w14:paraId="603B5665" w14:textId="77777777" w:rsidR="005130D2" w:rsidRPr="008449AD" w:rsidRDefault="005130D2" w:rsidP="001B3DE0">
            <w:pPr>
              <w:pStyle w:val="BodyText"/>
              <w:spacing w:after="40"/>
              <w:ind w:left="360"/>
              <w:rPr>
                <w:rFonts w:ascii="Times New Roman" w:hAnsi="Times New Roman"/>
                <w:sz w:val="24"/>
                <w:szCs w:val="24"/>
              </w:rPr>
            </w:pPr>
            <w:r w:rsidRPr="008449AD">
              <w:rPr>
                <w:rFonts w:ascii="Times New Roman" w:hAnsi="Times New Roman"/>
                <w:sz w:val="24"/>
                <w:szCs w:val="24"/>
              </w:rPr>
              <w:t>Email Address:</w:t>
            </w:r>
          </w:p>
          <w:p w14:paraId="5F6E42D9" w14:textId="77777777" w:rsidR="005130D2" w:rsidRPr="008449AD" w:rsidRDefault="005130D2" w:rsidP="001B3DE0">
            <w:pPr>
              <w:pStyle w:val="BodyText"/>
              <w:spacing w:after="40"/>
              <w:rPr>
                <w:rFonts w:ascii="Times New Roman" w:hAnsi="Times New Roman"/>
                <w:sz w:val="24"/>
                <w:szCs w:val="24"/>
              </w:rPr>
            </w:pPr>
          </w:p>
        </w:tc>
      </w:tr>
      <w:tr w:rsidR="005130D2" w:rsidRPr="008449AD" w14:paraId="5E2B0786" w14:textId="77777777" w:rsidTr="00320A8A">
        <w:trPr>
          <w:cantSplit/>
          <w:trHeight w:val="1880"/>
        </w:trPr>
        <w:tc>
          <w:tcPr>
            <w:tcW w:w="5000" w:type="pct"/>
          </w:tcPr>
          <w:p w14:paraId="4896D385" w14:textId="77777777" w:rsidR="005130D2" w:rsidRPr="008449AD" w:rsidRDefault="005130D2" w:rsidP="001B3DE0">
            <w:pPr>
              <w:pStyle w:val="Outline"/>
              <w:suppressAutoHyphens/>
              <w:spacing w:before="0"/>
              <w:ind w:left="360" w:hanging="360"/>
              <w:rPr>
                <w:spacing w:val="-2"/>
                <w:kern w:val="0"/>
                <w:szCs w:val="24"/>
              </w:rPr>
            </w:pPr>
            <w:r w:rsidRPr="008449AD">
              <w:rPr>
                <w:spacing w:val="-2"/>
                <w:kern w:val="0"/>
                <w:szCs w:val="24"/>
              </w:rPr>
              <w:t>7. Attached are copies of original documents of:</w:t>
            </w:r>
          </w:p>
          <w:p w14:paraId="5D3D66C3" w14:textId="3C2A0084" w:rsidR="005130D2" w:rsidRPr="008449AD" w:rsidRDefault="005130D2" w:rsidP="00495EC3">
            <w:pPr>
              <w:pStyle w:val="ListParagraph"/>
              <w:numPr>
                <w:ilvl w:val="0"/>
                <w:numId w:val="84"/>
              </w:numPr>
              <w:suppressAutoHyphens/>
              <w:rPr>
                <w:spacing w:val="-2"/>
                <w:szCs w:val="24"/>
              </w:rPr>
            </w:pPr>
            <w:r w:rsidRPr="008449AD">
              <w:rPr>
                <w:spacing w:val="-2"/>
                <w:szCs w:val="24"/>
              </w:rPr>
              <w:t>Articles of Incorporation or Registration of firm named in 1, above, in accordance with ITB 4.1 and 4.3.</w:t>
            </w:r>
          </w:p>
          <w:p w14:paraId="179C31B1" w14:textId="77777777" w:rsidR="005130D2" w:rsidRPr="008449AD" w:rsidRDefault="005130D2" w:rsidP="00495EC3">
            <w:pPr>
              <w:numPr>
                <w:ilvl w:val="0"/>
                <w:numId w:val="84"/>
              </w:numPr>
              <w:suppressAutoHyphens/>
              <w:spacing w:after="0" w:line="240" w:lineRule="auto"/>
              <w:rPr>
                <w:spacing w:val="-2"/>
                <w:szCs w:val="24"/>
              </w:rPr>
            </w:pPr>
            <w:r w:rsidRPr="008449AD">
              <w:rPr>
                <w:spacing w:val="-2"/>
                <w:szCs w:val="24"/>
              </w:rPr>
              <w:t>In case of government owned entity from the Purchaser’s country, documents establishing legal and financial autonomy and compliance with the principles of commercial law, in accordance with ITB 4.4.</w:t>
            </w:r>
          </w:p>
        </w:tc>
      </w:tr>
    </w:tbl>
    <w:p w14:paraId="0F7B4082" w14:textId="77777777" w:rsidR="000206FC" w:rsidRDefault="000206FC" w:rsidP="00A6124C">
      <w:pPr>
        <w:rPr>
          <w:sz w:val="32"/>
          <w:szCs w:val="32"/>
        </w:rPr>
      </w:pPr>
    </w:p>
    <w:p w14:paraId="63276CD9" w14:textId="7C637B39" w:rsidR="00A6124C" w:rsidRPr="008449AD" w:rsidRDefault="00A6124C" w:rsidP="00A6124C">
      <w:pPr>
        <w:rPr>
          <w:sz w:val="32"/>
          <w:szCs w:val="32"/>
        </w:rPr>
      </w:pPr>
      <w:r w:rsidRPr="008449AD">
        <w:rPr>
          <w:sz w:val="32"/>
          <w:szCs w:val="32"/>
        </w:rPr>
        <w:t>……………………………</w:t>
      </w:r>
    </w:p>
    <w:p w14:paraId="7A879B6B" w14:textId="77777777" w:rsidR="00A6124C" w:rsidRPr="008449AD" w:rsidRDefault="00A6124C" w:rsidP="00A6124C">
      <w:pPr>
        <w:rPr>
          <w:szCs w:val="24"/>
        </w:rPr>
      </w:pPr>
      <w:r w:rsidRPr="008449AD">
        <w:rPr>
          <w:szCs w:val="24"/>
        </w:rPr>
        <w:t>Authorized Signature of the Bidder</w:t>
      </w:r>
    </w:p>
    <w:p w14:paraId="3F6248DD" w14:textId="1556396E" w:rsidR="00A6124C" w:rsidRDefault="00A6124C" w:rsidP="00A6124C">
      <w:pPr>
        <w:rPr>
          <w:szCs w:val="24"/>
        </w:rPr>
      </w:pPr>
      <w:r w:rsidRPr="008449AD">
        <w:rPr>
          <w:szCs w:val="24"/>
        </w:rPr>
        <w:t>&amp; Company Seal</w:t>
      </w:r>
    </w:p>
    <w:p w14:paraId="27E5F5BF" w14:textId="77777777" w:rsidR="000206FC" w:rsidRPr="008449AD" w:rsidRDefault="000206FC" w:rsidP="00A6124C">
      <w:pPr>
        <w:rPr>
          <w:szCs w:val="24"/>
        </w:rPr>
      </w:pPr>
    </w:p>
    <w:p w14:paraId="554FF783" w14:textId="002D391C" w:rsidR="00635679" w:rsidRPr="008449AD" w:rsidRDefault="00635679" w:rsidP="00587245">
      <w:pPr>
        <w:pStyle w:val="Heading3"/>
        <w:pBdr>
          <w:bottom w:val="single" w:sz="4" w:space="1" w:color="auto"/>
        </w:pBdr>
        <w:jc w:val="center"/>
        <w:rPr>
          <w:sz w:val="32"/>
          <w:szCs w:val="32"/>
        </w:rPr>
      </w:pPr>
      <w:bookmarkStart w:id="173" w:name="_Toc110707073"/>
      <w:r w:rsidRPr="008449AD">
        <w:rPr>
          <w:sz w:val="32"/>
          <w:szCs w:val="32"/>
        </w:rPr>
        <w:lastRenderedPageBreak/>
        <w:t xml:space="preserve">Form 3 – </w:t>
      </w:r>
      <w:r w:rsidR="00C10AC0" w:rsidRPr="008449AD">
        <w:rPr>
          <w:sz w:val="32"/>
          <w:szCs w:val="32"/>
        </w:rPr>
        <w:t>Bid</w:t>
      </w:r>
      <w:r w:rsidRPr="008449AD">
        <w:rPr>
          <w:sz w:val="32"/>
          <w:szCs w:val="32"/>
        </w:rPr>
        <w:t>der/Joint Ven</w:t>
      </w:r>
      <w:r w:rsidR="006E7B29" w:rsidRPr="008449AD">
        <w:rPr>
          <w:sz w:val="32"/>
          <w:szCs w:val="32"/>
        </w:rPr>
        <w:t>ture Financial Capabilities</w:t>
      </w:r>
      <w:bookmarkEnd w:id="173"/>
      <w:r w:rsidR="007A3A0A" w:rsidRPr="008449AD">
        <w:rPr>
          <w:sz w:val="32"/>
          <w:szCs w:val="32"/>
        </w:rPr>
        <w:t xml:space="preserve"> </w:t>
      </w:r>
    </w:p>
    <w:p w14:paraId="6ED1C2DB" w14:textId="77777777" w:rsidR="007A3A0A" w:rsidRPr="008449AD" w:rsidRDefault="007A3A0A" w:rsidP="005872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35679" w:rsidRPr="008449AD" w14:paraId="0BABE5F7" w14:textId="77777777" w:rsidTr="00587245">
        <w:trPr>
          <w:trHeight w:val="396"/>
        </w:trPr>
        <w:tc>
          <w:tcPr>
            <w:tcW w:w="9016" w:type="dxa"/>
            <w:shd w:val="clear" w:color="auto" w:fill="auto"/>
          </w:tcPr>
          <w:p w14:paraId="77D751D9" w14:textId="405343FB" w:rsidR="00635679" w:rsidRPr="008449AD" w:rsidRDefault="00635679" w:rsidP="003B7300">
            <w:pPr>
              <w:spacing w:after="0" w:line="240" w:lineRule="auto"/>
              <w:rPr>
                <w:lang w:val="en-GB"/>
              </w:rPr>
            </w:pPr>
            <w:r w:rsidRPr="008449AD">
              <w:rPr>
                <w:lang w:val="en-GB"/>
              </w:rPr>
              <w:t xml:space="preserve">Name of </w:t>
            </w:r>
            <w:r w:rsidR="00C10AC0" w:rsidRPr="008449AD">
              <w:rPr>
                <w:lang w:val="en-GB"/>
              </w:rPr>
              <w:t>Bid</w:t>
            </w:r>
            <w:r w:rsidRPr="008449AD">
              <w:rPr>
                <w:lang w:val="en-GB"/>
              </w:rPr>
              <w:t xml:space="preserve">der or </w:t>
            </w:r>
            <w:r w:rsidR="00320A8A">
              <w:rPr>
                <w:lang w:val="en-GB"/>
              </w:rPr>
              <w:t>P</w:t>
            </w:r>
            <w:r w:rsidRPr="008449AD">
              <w:rPr>
                <w:lang w:val="en-GB"/>
              </w:rPr>
              <w:t>artner of a Joint Venture</w:t>
            </w:r>
          </w:p>
          <w:p w14:paraId="1A6BFC4D" w14:textId="77777777" w:rsidR="00635679" w:rsidRPr="008449AD" w:rsidRDefault="00635679" w:rsidP="003B7300">
            <w:pPr>
              <w:spacing w:after="0" w:line="240" w:lineRule="auto"/>
              <w:rPr>
                <w:lang w:val="en-GB"/>
              </w:rPr>
            </w:pPr>
          </w:p>
          <w:p w14:paraId="3BBAE339" w14:textId="77777777" w:rsidR="00635679" w:rsidRPr="008449AD" w:rsidRDefault="00635679" w:rsidP="003B7300">
            <w:pPr>
              <w:spacing w:after="0" w:line="240" w:lineRule="auto"/>
              <w:rPr>
                <w:lang w:val="en-GB"/>
              </w:rPr>
            </w:pPr>
          </w:p>
        </w:tc>
      </w:tr>
    </w:tbl>
    <w:p w14:paraId="5CA1E98E" w14:textId="77777777" w:rsidR="00653A09" w:rsidRPr="008449AD" w:rsidRDefault="00653A09" w:rsidP="00587245">
      <w:pPr>
        <w:jc w:val="both"/>
      </w:pPr>
    </w:p>
    <w:p w14:paraId="4A89C899" w14:textId="38921CD4" w:rsidR="00635679" w:rsidRPr="008449AD" w:rsidRDefault="00C10AC0" w:rsidP="00587245">
      <w:pPr>
        <w:jc w:val="both"/>
      </w:pPr>
      <w:r w:rsidRPr="008449AD">
        <w:t>Bid</w:t>
      </w:r>
      <w:r w:rsidR="00635679" w:rsidRPr="008449AD">
        <w:t xml:space="preserve">ders, including each partner of a Joint Venture, shall provide financial information to demonstrate that they meet the requirements. Each </w:t>
      </w:r>
      <w:r w:rsidRPr="008449AD">
        <w:t>Bid</w:t>
      </w:r>
      <w:r w:rsidR="00635679" w:rsidRPr="008449AD">
        <w:t>der or a Joint Venture shall complete this form. If necessary, separate sheets shall be used to provide complete banker information. A copy of the audited balance sheets shall be attached.</w:t>
      </w:r>
    </w:p>
    <w:p w14:paraId="22E17185" w14:textId="77777777" w:rsidR="00635679" w:rsidRPr="008449AD" w:rsidRDefault="00635679" w:rsidP="00587245">
      <w:pPr>
        <w:jc w:val="both"/>
      </w:pPr>
      <w:r w:rsidRPr="008449AD">
        <w:t>Autonomous subdivisions of parent conglomerate businesses shall submit financial information related only to the particular activities of the subdivision.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5022"/>
        <w:gridCol w:w="3006"/>
      </w:tblGrid>
      <w:tr w:rsidR="00635679" w:rsidRPr="008449AD" w14:paraId="4B4C4834" w14:textId="77777777" w:rsidTr="00587245">
        <w:tc>
          <w:tcPr>
            <w:tcW w:w="988" w:type="dxa"/>
            <w:shd w:val="clear" w:color="auto" w:fill="auto"/>
          </w:tcPr>
          <w:p w14:paraId="3DCCD049" w14:textId="77777777" w:rsidR="00635679" w:rsidRPr="008449AD" w:rsidRDefault="00635679" w:rsidP="003B7300">
            <w:pPr>
              <w:spacing w:after="0" w:line="240" w:lineRule="auto"/>
              <w:rPr>
                <w:b/>
                <w:lang w:val="en-GB"/>
              </w:rPr>
            </w:pPr>
            <w:r w:rsidRPr="008449AD">
              <w:rPr>
                <w:b/>
                <w:lang w:val="en-GB"/>
              </w:rPr>
              <w:t>Banker</w:t>
            </w:r>
          </w:p>
        </w:tc>
        <w:tc>
          <w:tcPr>
            <w:tcW w:w="8028" w:type="dxa"/>
            <w:gridSpan w:val="2"/>
            <w:shd w:val="clear" w:color="auto" w:fill="auto"/>
          </w:tcPr>
          <w:p w14:paraId="755F599B" w14:textId="77777777" w:rsidR="00635679" w:rsidRPr="008449AD" w:rsidRDefault="00635679" w:rsidP="003B7300">
            <w:pPr>
              <w:spacing w:after="0" w:line="240" w:lineRule="auto"/>
              <w:rPr>
                <w:b/>
                <w:lang w:val="en-GB"/>
              </w:rPr>
            </w:pPr>
            <w:r w:rsidRPr="008449AD">
              <w:rPr>
                <w:b/>
                <w:lang w:val="en-GB"/>
              </w:rPr>
              <w:t>Name of banker</w:t>
            </w:r>
          </w:p>
          <w:p w14:paraId="65FD8E63" w14:textId="77777777" w:rsidR="00635679" w:rsidRPr="008449AD" w:rsidRDefault="00635679" w:rsidP="003B7300">
            <w:pPr>
              <w:spacing w:after="0" w:line="240" w:lineRule="auto"/>
              <w:rPr>
                <w:b/>
                <w:lang w:val="en-GB"/>
              </w:rPr>
            </w:pPr>
          </w:p>
        </w:tc>
      </w:tr>
      <w:tr w:rsidR="00635679" w:rsidRPr="008449AD" w14:paraId="0E8A19B0" w14:textId="77777777" w:rsidTr="00587245">
        <w:tc>
          <w:tcPr>
            <w:tcW w:w="988" w:type="dxa"/>
            <w:shd w:val="clear" w:color="auto" w:fill="auto"/>
          </w:tcPr>
          <w:p w14:paraId="487ABD5F" w14:textId="77777777" w:rsidR="00635679" w:rsidRPr="008449AD" w:rsidRDefault="00635679" w:rsidP="003B7300">
            <w:pPr>
              <w:spacing w:after="0" w:line="240" w:lineRule="auto"/>
              <w:rPr>
                <w:lang w:val="en-GB"/>
              </w:rPr>
            </w:pPr>
          </w:p>
        </w:tc>
        <w:tc>
          <w:tcPr>
            <w:tcW w:w="8028" w:type="dxa"/>
            <w:gridSpan w:val="2"/>
            <w:shd w:val="clear" w:color="auto" w:fill="auto"/>
          </w:tcPr>
          <w:p w14:paraId="27BFAE1E" w14:textId="77777777" w:rsidR="00635679" w:rsidRPr="008449AD" w:rsidRDefault="00635679" w:rsidP="003B7300">
            <w:pPr>
              <w:spacing w:after="0" w:line="240" w:lineRule="auto"/>
              <w:rPr>
                <w:b/>
                <w:lang w:val="en-GB"/>
              </w:rPr>
            </w:pPr>
            <w:r w:rsidRPr="008449AD">
              <w:rPr>
                <w:b/>
                <w:lang w:val="en-GB"/>
              </w:rPr>
              <w:t>Address of banker</w:t>
            </w:r>
          </w:p>
          <w:p w14:paraId="7F878F1C" w14:textId="77777777" w:rsidR="00635679" w:rsidRPr="008449AD" w:rsidRDefault="00635679" w:rsidP="003B7300">
            <w:pPr>
              <w:spacing w:after="0" w:line="240" w:lineRule="auto"/>
              <w:rPr>
                <w:b/>
                <w:lang w:val="en-GB"/>
              </w:rPr>
            </w:pPr>
          </w:p>
        </w:tc>
      </w:tr>
      <w:tr w:rsidR="00635679" w:rsidRPr="008449AD" w14:paraId="696F84B6" w14:textId="77777777" w:rsidTr="00587245">
        <w:tc>
          <w:tcPr>
            <w:tcW w:w="988" w:type="dxa"/>
            <w:shd w:val="clear" w:color="auto" w:fill="auto"/>
          </w:tcPr>
          <w:p w14:paraId="630839CB" w14:textId="77777777" w:rsidR="00635679" w:rsidRPr="008449AD" w:rsidRDefault="00635679" w:rsidP="003B7300">
            <w:pPr>
              <w:spacing w:after="0" w:line="240" w:lineRule="auto"/>
              <w:rPr>
                <w:lang w:val="en-GB"/>
              </w:rPr>
            </w:pPr>
          </w:p>
        </w:tc>
        <w:tc>
          <w:tcPr>
            <w:tcW w:w="8028" w:type="dxa"/>
            <w:gridSpan w:val="2"/>
            <w:shd w:val="clear" w:color="auto" w:fill="auto"/>
          </w:tcPr>
          <w:p w14:paraId="4D9E1E2D" w14:textId="77777777" w:rsidR="00635679" w:rsidRPr="008449AD" w:rsidRDefault="00635679" w:rsidP="003B7300">
            <w:pPr>
              <w:spacing w:after="0" w:line="240" w:lineRule="auto"/>
              <w:rPr>
                <w:b/>
                <w:lang w:val="en-GB"/>
              </w:rPr>
            </w:pPr>
          </w:p>
          <w:p w14:paraId="45F880BC" w14:textId="77777777" w:rsidR="00635679" w:rsidRPr="008449AD" w:rsidRDefault="00635679" w:rsidP="003B7300">
            <w:pPr>
              <w:spacing w:after="0" w:line="240" w:lineRule="auto"/>
              <w:rPr>
                <w:b/>
                <w:lang w:val="en-GB"/>
              </w:rPr>
            </w:pPr>
          </w:p>
        </w:tc>
      </w:tr>
      <w:tr w:rsidR="00635679" w:rsidRPr="008449AD" w14:paraId="6BDCB41D" w14:textId="77777777" w:rsidTr="00587245">
        <w:tc>
          <w:tcPr>
            <w:tcW w:w="988" w:type="dxa"/>
            <w:shd w:val="clear" w:color="auto" w:fill="auto"/>
          </w:tcPr>
          <w:p w14:paraId="764320D7" w14:textId="77777777" w:rsidR="00635679" w:rsidRPr="008449AD" w:rsidRDefault="00635679" w:rsidP="003B7300">
            <w:pPr>
              <w:spacing w:after="0" w:line="240" w:lineRule="auto"/>
              <w:rPr>
                <w:lang w:val="en-GB"/>
              </w:rPr>
            </w:pPr>
          </w:p>
        </w:tc>
        <w:tc>
          <w:tcPr>
            <w:tcW w:w="5022" w:type="dxa"/>
            <w:shd w:val="clear" w:color="auto" w:fill="auto"/>
          </w:tcPr>
          <w:p w14:paraId="084FD96F" w14:textId="77777777" w:rsidR="00635679" w:rsidRPr="008449AD" w:rsidRDefault="00635679" w:rsidP="003B7300">
            <w:pPr>
              <w:spacing w:after="0" w:line="240" w:lineRule="auto"/>
              <w:rPr>
                <w:b/>
                <w:lang w:val="en-GB"/>
              </w:rPr>
            </w:pPr>
            <w:r w:rsidRPr="008449AD">
              <w:rPr>
                <w:b/>
                <w:lang w:val="en-GB"/>
              </w:rPr>
              <w:t>Telephone</w:t>
            </w:r>
          </w:p>
          <w:p w14:paraId="7A553E94" w14:textId="77777777" w:rsidR="00635679" w:rsidRPr="008449AD" w:rsidRDefault="00635679" w:rsidP="003B7300">
            <w:pPr>
              <w:spacing w:after="0" w:line="240" w:lineRule="auto"/>
              <w:rPr>
                <w:b/>
                <w:lang w:val="en-GB"/>
              </w:rPr>
            </w:pPr>
          </w:p>
        </w:tc>
        <w:tc>
          <w:tcPr>
            <w:tcW w:w="3006" w:type="dxa"/>
            <w:shd w:val="clear" w:color="auto" w:fill="auto"/>
          </w:tcPr>
          <w:p w14:paraId="334EAA01" w14:textId="77777777" w:rsidR="00635679" w:rsidRPr="008449AD" w:rsidRDefault="00635679" w:rsidP="003B7300">
            <w:pPr>
              <w:spacing w:after="0" w:line="240" w:lineRule="auto"/>
              <w:rPr>
                <w:b/>
                <w:lang w:val="en-GB"/>
              </w:rPr>
            </w:pPr>
            <w:r w:rsidRPr="008449AD">
              <w:rPr>
                <w:b/>
                <w:lang w:val="en-GB"/>
              </w:rPr>
              <w:t>Contact name and title</w:t>
            </w:r>
          </w:p>
        </w:tc>
      </w:tr>
      <w:tr w:rsidR="00635679" w:rsidRPr="008449AD" w14:paraId="66372CF4" w14:textId="77777777" w:rsidTr="00587245">
        <w:tc>
          <w:tcPr>
            <w:tcW w:w="988" w:type="dxa"/>
            <w:shd w:val="clear" w:color="auto" w:fill="auto"/>
          </w:tcPr>
          <w:p w14:paraId="0CF6AEE1" w14:textId="77777777" w:rsidR="00635679" w:rsidRPr="008449AD" w:rsidRDefault="00635679" w:rsidP="003B7300">
            <w:pPr>
              <w:spacing w:after="0" w:line="240" w:lineRule="auto"/>
              <w:rPr>
                <w:lang w:val="en-GB"/>
              </w:rPr>
            </w:pPr>
          </w:p>
        </w:tc>
        <w:tc>
          <w:tcPr>
            <w:tcW w:w="5022" w:type="dxa"/>
            <w:shd w:val="clear" w:color="auto" w:fill="auto"/>
          </w:tcPr>
          <w:p w14:paraId="6E9FA868" w14:textId="77777777" w:rsidR="00635679" w:rsidRPr="008449AD" w:rsidRDefault="00635679" w:rsidP="003B7300">
            <w:pPr>
              <w:spacing w:after="0" w:line="240" w:lineRule="auto"/>
              <w:rPr>
                <w:b/>
                <w:lang w:val="en-GB"/>
              </w:rPr>
            </w:pPr>
            <w:r w:rsidRPr="008449AD">
              <w:rPr>
                <w:b/>
                <w:lang w:val="en-GB"/>
              </w:rPr>
              <w:t>Fax</w:t>
            </w:r>
          </w:p>
          <w:p w14:paraId="7E0C803C" w14:textId="77777777" w:rsidR="00635679" w:rsidRPr="008449AD" w:rsidRDefault="00635679" w:rsidP="003B7300">
            <w:pPr>
              <w:spacing w:after="0" w:line="240" w:lineRule="auto"/>
              <w:rPr>
                <w:b/>
                <w:lang w:val="en-GB"/>
              </w:rPr>
            </w:pPr>
          </w:p>
        </w:tc>
        <w:tc>
          <w:tcPr>
            <w:tcW w:w="3006" w:type="dxa"/>
            <w:shd w:val="clear" w:color="auto" w:fill="auto"/>
          </w:tcPr>
          <w:p w14:paraId="40A071B6" w14:textId="77777777" w:rsidR="00635679" w:rsidRPr="008449AD" w:rsidRDefault="00635679" w:rsidP="003B7300">
            <w:pPr>
              <w:spacing w:after="0" w:line="240" w:lineRule="auto"/>
              <w:rPr>
                <w:b/>
                <w:lang w:val="en-GB"/>
              </w:rPr>
            </w:pPr>
            <w:r w:rsidRPr="008449AD">
              <w:rPr>
                <w:b/>
                <w:lang w:val="en-GB"/>
              </w:rPr>
              <w:t>Email</w:t>
            </w:r>
          </w:p>
        </w:tc>
      </w:tr>
    </w:tbl>
    <w:p w14:paraId="6DC484AC" w14:textId="77777777" w:rsidR="00635679" w:rsidRPr="008449AD" w:rsidRDefault="00635679" w:rsidP="00587245"/>
    <w:p w14:paraId="2722BA3D" w14:textId="04060E8E" w:rsidR="00635679" w:rsidRPr="00320802" w:rsidRDefault="00635679" w:rsidP="00587245">
      <w:r w:rsidRPr="007D53C4">
        <w:t xml:space="preserve">Total value of annual </w:t>
      </w:r>
      <w:r w:rsidR="00653A09" w:rsidRPr="007D53C4">
        <w:t>t</w:t>
      </w:r>
      <w:r w:rsidRPr="007D53C4">
        <w:t>urnover</w:t>
      </w:r>
      <w:r w:rsidR="00653A09" w:rsidRPr="007D53C4">
        <w:t xml:space="preserve"> </w:t>
      </w:r>
      <w:r w:rsidR="00A6124C" w:rsidRPr="007D53C4">
        <w:t xml:space="preserve">of </w:t>
      </w:r>
      <w:r w:rsidR="00BC3639">
        <w:t>Workflow</w:t>
      </w:r>
      <w:r w:rsidR="00B20058">
        <w:t xml:space="preserve"> Management system</w:t>
      </w:r>
      <w:r w:rsidR="00B20058" w:rsidRPr="007D53C4">
        <w:t xml:space="preserve"> </w:t>
      </w:r>
      <w:r w:rsidR="00A6124C" w:rsidRPr="007D53C4">
        <w:t xml:space="preserve">implementation </w:t>
      </w:r>
      <w:r w:rsidR="00A6124C" w:rsidRPr="00F66108">
        <w:t>in USD</w:t>
      </w:r>
      <w:r w:rsidR="00175142" w:rsidRPr="00F66108">
        <w:t>/LKR</w:t>
      </w:r>
      <w:r w:rsidRPr="00F66108">
        <w:t xml:space="preserve"> at the end of the period reported: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949"/>
        <w:gridCol w:w="702"/>
        <w:gridCol w:w="696"/>
        <w:gridCol w:w="940"/>
        <w:gridCol w:w="934"/>
        <w:gridCol w:w="932"/>
      </w:tblGrid>
      <w:tr w:rsidR="00963818" w:rsidRPr="008449AD" w14:paraId="3540E9B6" w14:textId="08BFD70F" w:rsidTr="00963818">
        <w:trPr>
          <w:jc w:val="center"/>
        </w:trPr>
        <w:tc>
          <w:tcPr>
            <w:tcW w:w="3965" w:type="pct"/>
            <w:gridSpan w:val="5"/>
            <w:shd w:val="clear" w:color="auto" w:fill="BFBFBF"/>
          </w:tcPr>
          <w:p w14:paraId="7A4F8475" w14:textId="45B05A23" w:rsidR="00963818" w:rsidRPr="008449AD" w:rsidRDefault="00963818" w:rsidP="003B7300">
            <w:pPr>
              <w:spacing w:after="0" w:line="240" w:lineRule="auto"/>
              <w:rPr>
                <w:b/>
                <w:lang w:val="en-GB"/>
              </w:rPr>
            </w:pPr>
            <w:r w:rsidRPr="00320802">
              <w:rPr>
                <w:b/>
                <w:lang w:val="en-GB"/>
              </w:rPr>
              <w:t>Annual turnover data (applicable activities only; USD/LKR)</w:t>
            </w:r>
          </w:p>
          <w:p w14:paraId="57997596" w14:textId="77777777" w:rsidR="00963818" w:rsidRPr="008449AD" w:rsidRDefault="00963818" w:rsidP="003B7300">
            <w:pPr>
              <w:spacing w:after="0" w:line="240" w:lineRule="auto"/>
              <w:rPr>
                <w:b/>
                <w:lang w:val="en-GB"/>
              </w:rPr>
            </w:pPr>
          </w:p>
        </w:tc>
        <w:tc>
          <w:tcPr>
            <w:tcW w:w="518" w:type="pct"/>
            <w:shd w:val="clear" w:color="auto" w:fill="BFBFBF"/>
          </w:tcPr>
          <w:p w14:paraId="101235FB" w14:textId="77777777" w:rsidR="00963818" w:rsidRPr="00320802" w:rsidRDefault="00963818" w:rsidP="003B7300">
            <w:pPr>
              <w:spacing w:after="0" w:line="240" w:lineRule="auto"/>
              <w:rPr>
                <w:b/>
                <w:lang w:val="en-GB"/>
              </w:rPr>
            </w:pPr>
          </w:p>
        </w:tc>
        <w:tc>
          <w:tcPr>
            <w:tcW w:w="517" w:type="pct"/>
            <w:shd w:val="clear" w:color="auto" w:fill="BFBFBF"/>
          </w:tcPr>
          <w:p w14:paraId="42AA06A8" w14:textId="77777777" w:rsidR="00963818" w:rsidRPr="00320802" w:rsidRDefault="00963818" w:rsidP="003B7300">
            <w:pPr>
              <w:spacing w:after="0" w:line="240" w:lineRule="auto"/>
              <w:rPr>
                <w:b/>
                <w:lang w:val="en-GB"/>
              </w:rPr>
            </w:pPr>
          </w:p>
        </w:tc>
      </w:tr>
      <w:tr w:rsidR="00963818" w:rsidRPr="008449AD" w14:paraId="70ADBEE9" w14:textId="0FCE3B51" w:rsidTr="00963818">
        <w:trPr>
          <w:jc w:val="center"/>
        </w:trPr>
        <w:tc>
          <w:tcPr>
            <w:tcW w:w="2143" w:type="pct"/>
            <w:shd w:val="clear" w:color="auto" w:fill="BFBFBF"/>
          </w:tcPr>
          <w:p w14:paraId="1652CC61" w14:textId="77777777" w:rsidR="00963818" w:rsidRPr="008449AD" w:rsidRDefault="00963818" w:rsidP="003B7300">
            <w:pPr>
              <w:spacing w:after="0" w:line="240" w:lineRule="auto"/>
              <w:jc w:val="center"/>
              <w:rPr>
                <w:b/>
                <w:lang w:val="en-GB"/>
              </w:rPr>
            </w:pPr>
            <w:r w:rsidRPr="008449AD">
              <w:rPr>
                <w:b/>
                <w:lang w:val="en-GB"/>
              </w:rPr>
              <w:t>Partner</w:t>
            </w:r>
          </w:p>
        </w:tc>
        <w:tc>
          <w:tcPr>
            <w:tcW w:w="526" w:type="pct"/>
            <w:shd w:val="clear" w:color="auto" w:fill="BFBFBF"/>
          </w:tcPr>
          <w:p w14:paraId="01774FE0" w14:textId="1F3CDD1E" w:rsidR="00963818" w:rsidRPr="001415B8" w:rsidRDefault="00963818" w:rsidP="003B7300">
            <w:pPr>
              <w:spacing w:after="0" w:line="240" w:lineRule="auto"/>
              <w:jc w:val="center"/>
              <w:rPr>
                <w:b/>
                <w:lang w:val="en-GB"/>
              </w:rPr>
            </w:pPr>
            <w:r w:rsidRPr="001415B8">
              <w:rPr>
                <w:b/>
                <w:lang w:val="en-GB"/>
              </w:rPr>
              <w:t>201</w:t>
            </w:r>
            <w:r>
              <w:rPr>
                <w:b/>
                <w:lang w:val="en-GB"/>
              </w:rPr>
              <w:t>7</w:t>
            </w:r>
          </w:p>
        </w:tc>
        <w:tc>
          <w:tcPr>
            <w:tcW w:w="389" w:type="pct"/>
            <w:shd w:val="clear" w:color="auto" w:fill="BFBFBF"/>
          </w:tcPr>
          <w:p w14:paraId="59400569" w14:textId="2A9743CC" w:rsidR="00963818" w:rsidRPr="001415B8" w:rsidRDefault="00963818" w:rsidP="003B7300">
            <w:pPr>
              <w:spacing w:after="0" w:line="240" w:lineRule="auto"/>
              <w:jc w:val="center"/>
              <w:rPr>
                <w:b/>
                <w:lang w:val="en-GB"/>
              </w:rPr>
            </w:pPr>
            <w:r w:rsidRPr="001415B8">
              <w:rPr>
                <w:b/>
                <w:lang w:val="en-GB"/>
              </w:rPr>
              <w:t>20</w:t>
            </w:r>
            <w:r>
              <w:rPr>
                <w:b/>
                <w:lang w:val="en-GB"/>
              </w:rPr>
              <w:t>18</w:t>
            </w:r>
          </w:p>
        </w:tc>
        <w:tc>
          <w:tcPr>
            <w:tcW w:w="386" w:type="pct"/>
            <w:shd w:val="clear" w:color="auto" w:fill="BFBFBF"/>
          </w:tcPr>
          <w:p w14:paraId="081C8077" w14:textId="3B133F5A" w:rsidR="00963818" w:rsidRPr="001415B8" w:rsidRDefault="00963818" w:rsidP="003B7300">
            <w:pPr>
              <w:spacing w:after="0" w:line="240" w:lineRule="auto"/>
              <w:jc w:val="center"/>
              <w:rPr>
                <w:b/>
                <w:lang w:val="en-GB"/>
              </w:rPr>
            </w:pPr>
            <w:r w:rsidRPr="001415B8">
              <w:rPr>
                <w:b/>
                <w:lang w:val="en-GB"/>
              </w:rPr>
              <w:t>20</w:t>
            </w:r>
            <w:r>
              <w:rPr>
                <w:b/>
                <w:lang w:val="en-GB"/>
              </w:rPr>
              <w:t>19</w:t>
            </w:r>
          </w:p>
        </w:tc>
        <w:tc>
          <w:tcPr>
            <w:tcW w:w="521" w:type="pct"/>
            <w:shd w:val="clear" w:color="auto" w:fill="BFBFBF"/>
          </w:tcPr>
          <w:p w14:paraId="487902B6" w14:textId="12D9073D" w:rsidR="00963818" w:rsidRPr="008449AD" w:rsidRDefault="00963818" w:rsidP="003B7300">
            <w:pPr>
              <w:spacing w:after="0" w:line="240" w:lineRule="auto"/>
              <w:jc w:val="center"/>
              <w:rPr>
                <w:b/>
                <w:lang w:val="en-GB"/>
              </w:rPr>
            </w:pPr>
            <w:r>
              <w:rPr>
                <w:b/>
                <w:lang w:val="en-GB"/>
              </w:rPr>
              <w:t>2020</w:t>
            </w:r>
          </w:p>
          <w:p w14:paraId="6569E3C5" w14:textId="77777777" w:rsidR="00963818" w:rsidRPr="008449AD" w:rsidRDefault="00963818" w:rsidP="003B7300">
            <w:pPr>
              <w:spacing w:after="0" w:line="240" w:lineRule="auto"/>
              <w:jc w:val="center"/>
              <w:rPr>
                <w:b/>
                <w:lang w:val="en-GB"/>
              </w:rPr>
            </w:pPr>
          </w:p>
          <w:p w14:paraId="2A53ECBC" w14:textId="3D94D4F5" w:rsidR="00963818" w:rsidRPr="008449AD" w:rsidRDefault="00963818" w:rsidP="003B7300">
            <w:pPr>
              <w:spacing w:after="0" w:line="240" w:lineRule="auto"/>
              <w:jc w:val="center"/>
              <w:rPr>
                <w:b/>
                <w:lang w:val="en-GB"/>
              </w:rPr>
            </w:pPr>
          </w:p>
        </w:tc>
        <w:tc>
          <w:tcPr>
            <w:tcW w:w="518" w:type="pct"/>
            <w:shd w:val="clear" w:color="auto" w:fill="BFBFBF"/>
          </w:tcPr>
          <w:p w14:paraId="0D5841FA" w14:textId="6398CA93" w:rsidR="00963818" w:rsidRPr="008449AD" w:rsidRDefault="00963818" w:rsidP="003B7300">
            <w:pPr>
              <w:spacing w:after="0" w:line="240" w:lineRule="auto"/>
              <w:jc w:val="center"/>
              <w:rPr>
                <w:b/>
                <w:lang w:val="en-GB"/>
              </w:rPr>
            </w:pPr>
            <w:r>
              <w:rPr>
                <w:b/>
                <w:lang w:val="en-GB"/>
              </w:rPr>
              <w:t>2021</w:t>
            </w:r>
          </w:p>
        </w:tc>
        <w:tc>
          <w:tcPr>
            <w:tcW w:w="517" w:type="pct"/>
            <w:shd w:val="clear" w:color="auto" w:fill="BFBFBF"/>
          </w:tcPr>
          <w:p w14:paraId="75C6558F" w14:textId="3F95C1A8" w:rsidR="00963818" w:rsidRPr="008449AD" w:rsidRDefault="00963818" w:rsidP="003B7300">
            <w:pPr>
              <w:spacing w:after="0" w:line="240" w:lineRule="auto"/>
              <w:jc w:val="center"/>
              <w:rPr>
                <w:b/>
                <w:lang w:val="en-GB"/>
              </w:rPr>
            </w:pPr>
            <w:r>
              <w:rPr>
                <w:b/>
                <w:lang w:val="en-GB"/>
              </w:rPr>
              <w:t>Total</w:t>
            </w:r>
          </w:p>
        </w:tc>
      </w:tr>
      <w:tr w:rsidR="00963818" w:rsidRPr="008449AD" w14:paraId="74DAFE63" w14:textId="54CD458F" w:rsidTr="00963818">
        <w:trPr>
          <w:jc w:val="center"/>
        </w:trPr>
        <w:tc>
          <w:tcPr>
            <w:tcW w:w="2143" w:type="pct"/>
            <w:shd w:val="clear" w:color="auto" w:fill="auto"/>
          </w:tcPr>
          <w:p w14:paraId="5481EFF2" w14:textId="77777777" w:rsidR="00963818" w:rsidRPr="008449AD" w:rsidRDefault="00963818" w:rsidP="003B7300">
            <w:pPr>
              <w:spacing w:after="0" w:line="240" w:lineRule="auto"/>
              <w:rPr>
                <w:lang w:val="en-GB"/>
              </w:rPr>
            </w:pPr>
            <w:r w:rsidRPr="008449AD">
              <w:rPr>
                <w:lang w:val="en-GB"/>
              </w:rPr>
              <w:t>1. Joint Venture /lead partner</w:t>
            </w:r>
          </w:p>
        </w:tc>
        <w:tc>
          <w:tcPr>
            <w:tcW w:w="526" w:type="pct"/>
            <w:shd w:val="clear" w:color="auto" w:fill="auto"/>
          </w:tcPr>
          <w:p w14:paraId="17DF0822" w14:textId="77777777" w:rsidR="00963818" w:rsidRPr="008449AD" w:rsidRDefault="00963818" w:rsidP="003B7300">
            <w:pPr>
              <w:spacing w:after="0" w:line="240" w:lineRule="auto"/>
              <w:rPr>
                <w:lang w:val="en-GB"/>
              </w:rPr>
            </w:pPr>
          </w:p>
        </w:tc>
        <w:tc>
          <w:tcPr>
            <w:tcW w:w="389" w:type="pct"/>
            <w:shd w:val="clear" w:color="auto" w:fill="auto"/>
          </w:tcPr>
          <w:p w14:paraId="6247C56F" w14:textId="77777777" w:rsidR="00963818" w:rsidRPr="008449AD" w:rsidRDefault="00963818" w:rsidP="003B7300">
            <w:pPr>
              <w:spacing w:after="0" w:line="240" w:lineRule="auto"/>
              <w:rPr>
                <w:lang w:val="en-GB"/>
              </w:rPr>
            </w:pPr>
          </w:p>
        </w:tc>
        <w:tc>
          <w:tcPr>
            <w:tcW w:w="386" w:type="pct"/>
            <w:shd w:val="clear" w:color="auto" w:fill="auto"/>
          </w:tcPr>
          <w:p w14:paraId="766E1F4B" w14:textId="77777777" w:rsidR="00963818" w:rsidRPr="008449AD" w:rsidRDefault="00963818" w:rsidP="003B7300">
            <w:pPr>
              <w:spacing w:after="0" w:line="240" w:lineRule="auto"/>
              <w:rPr>
                <w:lang w:val="en-GB"/>
              </w:rPr>
            </w:pPr>
          </w:p>
        </w:tc>
        <w:tc>
          <w:tcPr>
            <w:tcW w:w="521" w:type="pct"/>
            <w:shd w:val="clear" w:color="auto" w:fill="auto"/>
          </w:tcPr>
          <w:p w14:paraId="79B376A1" w14:textId="77777777" w:rsidR="00963818" w:rsidRPr="008449AD" w:rsidRDefault="00963818" w:rsidP="003B7300">
            <w:pPr>
              <w:spacing w:after="0" w:line="240" w:lineRule="auto"/>
              <w:rPr>
                <w:lang w:val="en-GB"/>
              </w:rPr>
            </w:pPr>
          </w:p>
        </w:tc>
        <w:tc>
          <w:tcPr>
            <w:tcW w:w="518" w:type="pct"/>
          </w:tcPr>
          <w:p w14:paraId="10FD92F7" w14:textId="77777777" w:rsidR="00963818" w:rsidRPr="008449AD" w:rsidRDefault="00963818" w:rsidP="003B7300">
            <w:pPr>
              <w:spacing w:after="0" w:line="240" w:lineRule="auto"/>
              <w:rPr>
                <w:lang w:val="en-GB"/>
              </w:rPr>
            </w:pPr>
          </w:p>
        </w:tc>
        <w:tc>
          <w:tcPr>
            <w:tcW w:w="517" w:type="pct"/>
          </w:tcPr>
          <w:p w14:paraId="61F26D77" w14:textId="77777777" w:rsidR="00963818" w:rsidRPr="008449AD" w:rsidRDefault="00963818" w:rsidP="003B7300">
            <w:pPr>
              <w:spacing w:after="0" w:line="240" w:lineRule="auto"/>
              <w:rPr>
                <w:lang w:val="en-GB"/>
              </w:rPr>
            </w:pPr>
          </w:p>
        </w:tc>
      </w:tr>
      <w:tr w:rsidR="00963818" w:rsidRPr="008449AD" w14:paraId="4D3C004B" w14:textId="2C5E6B5D" w:rsidTr="00963818">
        <w:trPr>
          <w:jc w:val="center"/>
        </w:trPr>
        <w:tc>
          <w:tcPr>
            <w:tcW w:w="2143" w:type="pct"/>
            <w:shd w:val="clear" w:color="auto" w:fill="auto"/>
          </w:tcPr>
          <w:p w14:paraId="105E1E91" w14:textId="77777777" w:rsidR="00963818" w:rsidRPr="008449AD" w:rsidRDefault="00963818" w:rsidP="003B7300">
            <w:pPr>
              <w:spacing w:after="0" w:line="240" w:lineRule="auto"/>
              <w:rPr>
                <w:lang w:val="en-GB"/>
              </w:rPr>
            </w:pPr>
            <w:r w:rsidRPr="008449AD">
              <w:rPr>
                <w:lang w:val="en-GB"/>
              </w:rPr>
              <w:t>2. Partner</w:t>
            </w:r>
          </w:p>
          <w:p w14:paraId="05C76B3C" w14:textId="77777777" w:rsidR="00963818" w:rsidRPr="008449AD" w:rsidRDefault="00963818" w:rsidP="003B7300">
            <w:pPr>
              <w:spacing w:after="0" w:line="240" w:lineRule="auto"/>
              <w:rPr>
                <w:lang w:val="en-GB"/>
              </w:rPr>
            </w:pPr>
          </w:p>
        </w:tc>
        <w:tc>
          <w:tcPr>
            <w:tcW w:w="526" w:type="pct"/>
            <w:shd w:val="clear" w:color="auto" w:fill="auto"/>
          </w:tcPr>
          <w:p w14:paraId="4E698602" w14:textId="77777777" w:rsidR="00963818" w:rsidRPr="008449AD" w:rsidRDefault="00963818" w:rsidP="003B7300">
            <w:pPr>
              <w:spacing w:after="0" w:line="240" w:lineRule="auto"/>
              <w:rPr>
                <w:lang w:val="en-GB"/>
              </w:rPr>
            </w:pPr>
          </w:p>
        </w:tc>
        <w:tc>
          <w:tcPr>
            <w:tcW w:w="389" w:type="pct"/>
            <w:shd w:val="clear" w:color="auto" w:fill="auto"/>
          </w:tcPr>
          <w:p w14:paraId="4146D0D2" w14:textId="77777777" w:rsidR="00963818" w:rsidRPr="008449AD" w:rsidRDefault="00963818" w:rsidP="003B7300">
            <w:pPr>
              <w:spacing w:after="0" w:line="240" w:lineRule="auto"/>
              <w:rPr>
                <w:lang w:val="en-GB"/>
              </w:rPr>
            </w:pPr>
          </w:p>
        </w:tc>
        <w:tc>
          <w:tcPr>
            <w:tcW w:w="386" w:type="pct"/>
            <w:shd w:val="clear" w:color="auto" w:fill="auto"/>
          </w:tcPr>
          <w:p w14:paraId="54C5D6D0" w14:textId="77777777" w:rsidR="00963818" w:rsidRPr="008449AD" w:rsidRDefault="00963818" w:rsidP="003B7300">
            <w:pPr>
              <w:spacing w:after="0" w:line="240" w:lineRule="auto"/>
              <w:rPr>
                <w:lang w:val="en-GB"/>
              </w:rPr>
            </w:pPr>
          </w:p>
        </w:tc>
        <w:tc>
          <w:tcPr>
            <w:tcW w:w="521" w:type="pct"/>
            <w:shd w:val="clear" w:color="auto" w:fill="auto"/>
          </w:tcPr>
          <w:p w14:paraId="44CED130" w14:textId="77777777" w:rsidR="00963818" w:rsidRPr="008449AD" w:rsidRDefault="00963818" w:rsidP="003B7300">
            <w:pPr>
              <w:spacing w:after="0" w:line="240" w:lineRule="auto"/>
              <w:rPr>
                <w:lang w:val="en-GB"/>
              </w:rPr>
            </w:pPr>
          </w:p>
        </w:tc>
        <w:tc>
          <w:tcPr>
            <w:tcW w:w="518" w:type="pct"/>
          </w:tcPr>
          <w:p w14:paraId="56BFC4F8" w14:textId="77777777" w:rsidR="00963818" w:rsidRPr="008449AD" w:rsidRDefault="00963818" w:rsidP="003B7300">
            <w:pPr>
              <w:spacing w:after="0" w:line="240" w:lineRule="auto"/>
              <w:rPr>
                <w:lang w:val="en-GB"/>
              </w:rPr>
            </w:pPr>
          </w:p>
        </w:tc>
        <w:tc>
          <w:tcPr>
            <w:tcW w:w="517" w:type="pct"/>
          </w:tcPr>
          <w:p w14:paraId="3D498F4D" w14:textId="77777777" w:rsidR="00963818" w:rsidRPr="008449AD" w:rsidRDefault="00963818" w:rsidP="003B7300">
            <w:pPr>
              <w:spacing w:after="0" w:line="240" w:lineRule="auto"/>
              <w:rPr>
                <w:lang w:val="en-GB"/>
              </w:rPr>
            </w:pPr>
          </w:p>
        </w:tc>
      </w:tr>
      <w:tr w:rsidR="00963818" w:rsidRPr="008449AD" w14:paraId="16D30B48" w14:textId="4A0B3F82" w:rsidTr="00963818">
        <w:trPr>
          <w:jc w:val="center"/>
        </w:trPr>
        <w:tc>
          <w:tcPr>
            <w:tcW w:w="2143" w:type="pct"/>
            <w:shd w:val="clear" w:color="auto" w:fill="auto"/>
          </w:tcPr>
          <w:p w14:paraId="11E41FA1" w14:textId="77777777" w:rsidR="00963818" w:rsidRPr="008449AD" w:rsidRDefault="00963818" w:rsidP="003B7300">
            <w:pPr>
              <w:spacing w:after="0" w:line="240" w:lineRule="auto"/>
              <w:rPr>
                <w:lang w:val="en-GB"/>
              </w:rPr>
            </w:pPr>
            <w:r w:rsidRPr="008449AD">
              <w:rPr>
                <w:lang w:val="en-GB"/>
              </w:rPr>
              <w:t>3. Partner</w:t>
            </w:r>
          </w:p>
          <w:p w14:paraId="779E29EB" w14:textId="77777777" w:rsidR="00963818" w:rsidRPr="008449AD" w:rsidRDefault="00963818" w:rsidP="003B7300">
            <w:pPr>
              <w:spacing w:after="0" w:line="240" w:lineRule="auto"/>
              <w:rPr>
                <w:lang w:val="en-GB"/>
              </w:rPr>
            </w:pPr>
          </w:p>
        </w:tc>
        <w:tc>
          <w:tcPr>
            <w:tcW w:w="526" w:type="pct"/>
            <w:shd w:val="clear" w:color="auto" w:fill="auto"/>
          </w:tcPr>
          <w:p w14:paraId="09BB12B0" w14:textId="77777777" w:rsidR="00963818" w:rsidRPr="008449AD" w:rsidRDefault="00963818" w:rsidP="003B7300">
            <w:pPr>
              <w:spacing w:after="0" w:line="240" w:lineRule="auto"/>
              <w:rPr>
                <w:lang w:val="en-GB"/>
              </w:rPr>
            </w:pPr>
          </w:p>
        </w:tc>
        <w:tc>
          <w:tcPr>
            <w:tcW w:w="389" w:type="pct"/>
            <w:shd w:val="clear" w:color="auto" w:fill="auto"/>
          </w:tcPr>
          <w:p w14:paraId="68C89638" w14:textId="77777777" w:rsidR="00963818" w:rsidRPr="008449AD" w:rsidRDefault="00963818" w:rsidP="003B7300">
            <w:pPr>
              <w:spacing w:after="0" w:line="240" w:lineRule="auto"/>
              <w:rPr>
                <w:lang w:val="en-GB"/>
              </w:rPr>
            </w:pPr>
          </w:p>
        </w:tc>
        <w:tc>
          <w:tcPr>
            <w:tcW w:w="386" w:type="pct"/>
            <w:shd w:val="clear" w:color="auto" w:fill="auto"/>
          </w:tcPr>
          <w:p w14:paraId="7237C998" w14:textId="77777777" w:rsidR="00963818" w:rsidRPr="008449AD" w:rsidRDefault="00963818" w:rsidP="003B7300">
            <w:pPr>
              <w:spacing w:after="0" w:line="240" w:lineRule="auto"/>
              <w:rPr>
                <w:lang w:val="en-GB"/>
              </w:rPr>
            </w:pPr>
          </w:p>
        </w:tc>
        <w:tc>
          <w:tcPr>
            <w:tcW w:w="521" w:type="pct"/>
            <w:shd w:val="clear" w:color="auto" w:fill="auto"/>
          </w:tcPr>
          <w:p w14:paraId="613DB198" w14:textId="77777777" w:rsidR="00963818" w:rsidRPr="008449AD" w:rsidRDefault="00963818" w:rsidP="003B7300">
            <w:pPr>
              <w:spacing w:after="0" w:line="240" w:lineRule="auto"/>
              <w:rPr>
                <w:lang w:val="en-GB"/>
              </w:rPr>
            </w:pPr>
          </w:p>
        </w:tc>
        <w:tc>
          <w:tcPr>
            <w:tcW w:w="518" w:type="pct"/>
          </w:tcPr>
          <w:p w14:paraId="561B1199" w14:textId="77777777" w:rsidR="00963818" w:rsidRPr="008449AD" w:rsidRDefault="00963818" w:rsidP="003B7300">
            <w:pPr>
              <w:spacing w:after="0" w:line="240" w:lineRule="auto"/>
              <w:rPr>
                <w:lang w:val="en-GB"/>
              </w:rPr>
            </w:pPr>
          </w:p>
        </w:tc>
        <w:tc>
          <w:tcPr>
            <w:tcW w:w="517" w:type="pct"/>
          </w:tcPr>
          <w:p w14:paraId="2C904375" w14:textId="77777777" w:rsidR="00963818" w:rsidRPr="008449AD" w:rsidRDefault="00963818" w:rsidP="003B7300">
            <w:pPr>
              <w:spacing w:after="0" w:line="240" w:lineRule="auto"/>
              <w:rPr>
                <w:lang w:val="en-GB"/>
              </w:rPr>
            </w:pPr>
          </w:p>
        </w:tc>
      </w:tr>
      <w:tr w:rsidR="00963818" w:rsidRPr="008449AD" w14:paraId="1C883DF2" w14:textId="3578A231" w:rsidTr="00963818">
        <w:trPr>
          <w:jc w:val="center"/>
        </w:trPr>
        <w:tc>
          <w:tcPr>
            <w:tcW w:w="2143" w:type="pct"/>
            <w:shd w:val="clear" w:color="auto" w:fill="auto"/>
          </w:tcPr>
          <w:p w14:paraId="396494AF" w14:textId="77777777" w:rsidR="00963818" w:rsidRPr="008449AD" w:rsidRDefault="00963818" w:rsidP="003B7300">
            <w:pPr>
              <w:spacing w:after="0" w:line="240" w:lineRule="auto"/>
              <w:rPr>
                <w:lang w:val="en-GB"/>
              </w:rPr>
            </w:pPr>
            <w:r w:rsidRPr="008449AD">
              <w:rPr>
                <w:lang w:val="en-GB"/>
              </w:rPr>
              <w:t>4. Partner</w:t>
            </w:r>
          </w:p>
          <w:p w14:paraId="62A8DB02" w14:textId="77777777" w:rsidR="00963818" w:rsidRPr="008449AD" w:rsidRDefault="00963818" w:rsidP="003B7300">
            <w:pPr>
              <w:spacing w:after="0" w:line="240" w:lineRule="auto"/>
              <w:rPr>
                <w:lang w:val="en-GB"/>
              </w:rPr>
            </w:pPr>
          </w:p>
        </w:tc>
        <w:tc>
          <w:tcPr>
            <w:tcW w:w="526" w:type="pct"/>
            <w:shd w:val="clear" w:color="auto" w:fill="auto"/>
          </w:tcPr>
          <w:p w14:paraId="02E6C8FA" w14:textId="77777777" w:rsidR="00963818" w:rsidRPr="008449AD" w:rsidRDefault="00963818" w:rsidP="003B7300">
            <w:pPr>
              <w:spacing w:after="0" w:line="240" w:lineRule="auto"/>
              <w:rPr>
                <w:lang w:val="en-GB"/>
              </w:rPr>
            </w:pPr>
          </w:p>
        </w:tc>
        <w:tc>
          <w:tcPr>
            <w:tcW w:w="389" w:type="pct"/>
            <w:shd w:val="clear" w:color="auto" w:fill="auto"/>
          </w:tcPr>
          <w:p w14:paraId="6AB8CBDA" w14:textId="77777777" w:rsidR="00963818" w:rsidRPr="008449AD" w:rsidRDefault="00963818" w:rsidP="003B7300">
            <w:pPr>
              <w:spacing w:after="0" w:line="240" w:lineRule="auto"/>
              <w:rPr>
                <w:lang w:val="en-GB"/>
              </w:rPr>
            </w:pPr>
          </w:p>
        </w:tc>
        <w:tc>
          <w:tcPr>
            <w:tcW w:w="386" w:type="pct"/>
            <w:shd w:val="clear" w:color="auto" w:fill="auto"/>
          </w:tcPr>
          <w:p w14:paraId="4E714A68" w14:textId="77777777" w:rsidR="00963818" w:rsidRPr="008449AD" w:rsidRDefault="00963818" w:rsidP="003B7300">
            <w:pPr>
              <w:spacing w:after="0" w:line="240" w:lineRule="auto"/>
              <w:rPr>
                <w:lang w:val="en-GB"/>
              </w:rPr>
            </w:pPr>
          </w:p>
        </w:tc>
        <w:tc>
          <w:tcPr>
            <w:tcW w:w="521" w:type="pct"/>
            <w:shd w:val="clear" w:color="auto" w:fill="auto"/>
          </w:tcPr>
          <w:p w14:paraId="6B404AF3" w14:textId="77777777" w:rsidR="00963818" w:rsidRPr="008449AD" w:rsidRDefault="00963818" w:rsidP="003B7300">
            <w:pPr>
              <w:spacing w:after="0" w:line="240" w:lineRule="auto"/>
              <w:rPr>
                <w:lang w:val="en-GB"/>
              </w:rPr>
            </w:pPr>
          </w:p>
        </w:tc>
        <w:tc>
          <w:tcPr>
            <w:tcW w:w="518" w:type="pct"/>
          </w:tcPr>
          <w:p w14:paraId="0D0EDDED" w14:textId="77777777" w:rsidR="00963818" w:rsidRPr="008449AD" w:rsidRDefault="00963818" w:rsidP="003B7300">
            <w:pPr>
              <w:spacing w:after="0" w:line="240" w:lineRule="auto"/>
              <w:rPr>
                <w:lang w:val="en-GB"/>
              </w:rPr>
            </w:pPr>
          </w:p>
        </w:tc>
        <w:tc>
          <w:tcPr>
            <w:tcW w:w="517" w:type="pct"/>
          </w:tcPr>
          <w:p w14:paraId="6FF2FE9A" w14:textId="77777777" w:rsidR="00963818" w:rsidRPr="008449AD" w:rsidRDefault="00963818" w:rsidP="003B7300">
            <w:pPr>
              <w:spacing w:after="0" w:line="240" w:lineRule="auto"/>
              <w:rPr>
                <w:lang w:val="en-GB"/>
              </w:rPr>
            </w:pPr>
          </w:p>
        </w:tc>
      </w:tr>
      <w:tr w:rsidR="00963818" w:rsidRPr="008449AD" w14:paraId="4A6C1D91" w14:textId="581E3AC0" w:rsidTr="00963818">
        <w:trPr>
          <w:jc w:val="center"/>
        </w:trPr>
        <w:tc>
          <w:tcPr>
            <w:tcW w:w="2143" w:type="pct"/>
            <w:shd w:val="clear" w:color="auto" w:fill="auto"/>
          </w:tcPr>
          <w:p w14:paraId="31BD3585" w14:textId="77777777" w:rsidR="00963818" w:rsidRPr="008449AD" w:rsidRDefault="00963818" w:rsidP="003B7300">
            <w:pPr>
              <w:spacing w:after="0" w:line="240" w:lineRule="auto"/>
              <w:rPr>
                <w:lang w:val="en-GB"/>
              </w:rPr>
            </w:pPr>
            <w:r w:rsidRPr="008449AD">
              <w:rPr>
                <w:lang w:val="en-GB"/>
              </w:rPr>
              <w:t>5. Partner</w:t>
            </w:r>
          </w:p>
          <w:p w14:paraId="42BB0988" w14:textId="77777777" w:rsidR="00963818" w:rsidRPr="008449AD" w:rsidRDefault="00963818" w:rsidP="003B7300">
            <w:pPr>
              <w:spacing w:after="0" w:line="240" w:lineRule="auto"/>
              <w:rPr>
                <w:lang w:val="en-GB"/>
              </w:rPr>
            </w:pPr>
          </w:p>
        </w:tc>
        <w:tc>
          <w:tcPr>
            <w:tcW w:w="526" w:type="pct"/>
            <w:shd w:val="clear" w:color="auto" w:fill="auto"/>
          </w:tcPr>
          <w:p w14:paraId="1C69748F" w14:textId="77777777" w:rsidR="00963818" w:rsidRPr="008449AD" w:rsidRDefault="00963818" w:rsidP="003B7300">
            <w:pPr>
              <w:spacing w:after="0" w:line="240" w:lineRule="auto"/>
              <w:rPr>
                <w:lang w:val="en-GB"/>
              </w:rPr>
            </w:pPr>
          </w:p>
        </w:tc>
        <w:tc>
          <w:tcPr>
            <w:tcW w:w="389" w:type="pct"/>
            <w:shd w:val="clear" w:color="auto" w:fill="auto"/>
          </w:tcPr>
          <w:p w14:paraId="14A956BD" w14:textId="77777777" w:rsidR="00963818" w:rsidRPr="008449AD" w:rsidRDefault="00963818" w:rsidP="003B7300">
            <w:pPr>
              <w:spacing w:after="0" w:line="240" w:lineRule="auto"/>
              <w:rPr>
                <w:lang w:val="en-GB"/>
              </w:rPr>
            </w:pPr>
          </w:p>
        </w:tc>
        <w:tc>
          <w:tcPr>
            <w:tcW w:w="386" w:type="pct"/>
            <w:shd w:val="clear" w:color="auto" w:fill="auto"/>
          </w:tcPr>
          <w:p w14:paraId="3F713A65" w14:textId="77777777" w:rsidR="00963818" w:rsidRPr="008449AD" w:rsidRDefault="00963818" w:rsidP="003B7300">
            <w:pPr>
              <w:spacing w:after="0" w:line="240" w:lineRule="auto"/>
              <w:rPr>
                <w:lang w:val="en-GB"/>
              </w:rPr>
            </w:pPr>
          </w:p>
        </w:tc>
        <w:tc>
          <w:tcPr>
            <w:tcW w:w="521" w:type="pct"/>
            <w:shd w:val="clear" w:color="auto" w:fill="auto"/>
          </w:tcPr>
          <w:p w14:paraId="75DA1532" w14:textId="77777777" w:rsidR="00963818" w:rsidRPr="008449AD" w:rsidRDefault="00963818" w:rsidP="003B7300">
            <w:pPr>
              <w:spacing w:after="0" w:line="240" w:lineRule="auto"/>
              <w:rPr>
                <w:lang w:val="en-GB"/>
              </w:rPr>
            </w:pPr>
          </w:p>
        </w:tc>
        <w:tc>
          <w:tcPr>
            <w:tcW w:w="518" w:type="pct"/>
          </w:tcPr>
          <w:p w14:paraId="41B94CA9" w14:textId="77777777" w:rsidR="00963818" w:rsidRPr="008449AD" w:rsidRDefault="00963818" w:rsidP="003B7300">
            <w:pPr>
              <w:spacing w:after="0" w:line="240" w:lineRule="auto"/>
              <w:rPr>
                <w:lang w:val="en-GB"/>
              </w:rPr>
            </w:pPr>
          </w:p>
        </w:tc>
        <w:tc>
          <w:tcPr>
            <w:tcW w:w="517" w:type="pct"/>
          </w:tcPr>
          <w:p w14:paraId="1AC0CBAB" w14:textId="77777777" w:rsidR="00963818" w:rsidRPr="008449AD" w:rsidRDefault="00963818" w:rsidP="003B7300">
            <w:pPr>
              <w:spacing w:after="0" w:line="240" w:lineRule="auto"/>
              <w:rPr>
                <w:lang w:val="en-GB"/>
              </w:rPr>
            </w:pPr>
          </w:p>
        </w:tc>
      </w:tr>
      <w:tr w:rsidR="00963818" w:rsidRPr="008449AD" w14:paraId="259D6C39" w14:textId="71521285" w:rsidTr="00963818">
        <w:trPr>
          <w:jc w:val="center"/>
        </w:trPr>
        <w:tc>
          <w:tcPr>
            <w:tcW w:w="2143" w:type="pct"/>
            <w:shd w:val="clear" w:color="auto" w:fill="auto"/>
          </w:tcPr>
          <w:p w14:paraId="108EB4FA" w14:textId="77777777" w:rsidR="00963818" w:rsidRPr="008449AD" w:rsidRDefault="00963818" w:rsidP="003B7300">
            <w:pPr>
              <w:spacing w:after="0" w:line="240" w:lineRule="auto"/>
              <w:jc w:val="center"/>
              <w:rPr>
                <w:b/>
                <w:lang w:val="en-GB"/>
              </w:rPr>
            </w:pPr>
            <w:r w:rsidRPr="008449AD">
              <w:rPr>
                <w:b/>
                <w:lang w:val="en-GB"/>
              </w:rPr>
              <w:t>Total</w:t>
            </w:r>
          </w:p>
        </w:tc>
        <w:tc>
          <w:tcPr>
            <w:tcW w:w="526" w:type="pct"/>
            <w:shd w:val="clear" w:color="auto" w:fill="auto"/>
          </w:tcPr>
          <w:p w14:paraId="4DC18E98" w14:textId="77777777" w:rsidR="00963818" w:rsidRPr="008449AD" w:rsidRDefault="00963818" w:rsidP="003B7300">
            <w:pPr>
              <w:spacing w:after="0" w:line="240" w:lineRule="auto"/>
              <w:jc w:val="center"/>
              <w:rPr>
                <w:b/>
                <w:lang w:val="en-GB"/>
              </w:rPr>
            </w:pPr>
          </w:p>
        </w:tc>
        <w:tc>
          <w:tcPr>
            <w:tcW w:w="389" w:type="pct"/>
            <w:shd w:val="clear" w:color="auto" w:fill="auto"/>
          </w:tcPr>
          <w:p w14:paraId="15884AC4" w14:textId="77777777" w:rsidR="00963818" w:rsidRPr="008449AD" w:rsidRDefault="00963818" w:rsidP="003B7300">
            <w:pPr>
              <w:spacing w:after="0" w:line="240" w:lineRule="auto"/>
              <w:jc w:val="center"/>
              <w:rPr>
                <w:b/>
                <w:lang w:val="en-GB"/>
              </w:rPr>
            </w:pPr>
          </w:p>
        </w:tc>
        <w:tc>
          <w:tcPr>
            <w:tcW w:w="386" w:type="pct"/>
            <w:shd w:val="clear" w:color="auto" w:fill="auto"/>
          </w:tcPr>
          <w:p w14:paraId="28A90A1C" w14:textId="77777777" w:rsidR="00963818" w:rsidRPr="008449AD" w:rsidRDefault="00963818" w:rsidP="003B7300">
            <w:pPr>
              <w:spacing w:after="0" w:line="240" w:lineRule="auto"/>
              <w:jc w:val="center"/>
              <w:rPr>
                <w:b/>
                <w:lang w:val="en-GB"/>
              </w:rPr>
            </w:pPr>
          </w:p>
        </w:tc>
        <w:tc>
          <w:tcPr>
            <w:tcW w:w="521" w:type="pct"/>
            <w:shd w:val="clear" w:color="auto" w:fill="auto"/>
          </w:tcPr>
          <w:p w14:paraId="77F5A3E4" w14:textId="77777777" w:rsidR="00963818" w:rsidRPr="008449AD" w:rsidRDefault="00963818" w:rsidP="003B7300">
            <w:pPr>
              <w:spacing w:after="0" w:line="240" w:lineRule="auto"/>
              <w:jc w:val="center"/>
              <w:rPr>
                <w:b/>
                <w:lang w:val="en-GB"/>
              </w:rPr>
            </w:pPr>
          </w:p>
        </w:tc>
        <w:tc>
          <w:tcPr>
            <w:tcW w:w="518" w:type="pct"/>
          </w:tcPr>
          <w:p w14:paraId="3C5DA9F0" w14:textId="77777777" w:rsidR="00963818" w:rsidRPr="008449AD" w:rsidRDefault="00963818" w:rsidP="003B7300">
            <w:pPr>
              <w:spacing w:after="0" w:line="240" w:lineRule="auto"/>
              <w:jc w:val="center"/>
              <w:rPr>
                <w:b/>
                <w:lang w:val="en-GB"/>
              </w:rPr>
            </w:pPr>
          </w:p>
        </w:tc>
        <w:tc>
          <w:tcPr>
            <w:tcW w:w="517" w:type="pct"/>
          </w:tcPr>
          <w:p w14:paraId="749D6961" w14:textId="77777777" w:rsidR="00963818" w:rsidRPr="008449AD" w:rsidRDefault="00963818" w:rsidP="003B7300">
            <w:pPr>
              <w:spacing w:after="0" w:line="240" w:lineRule="auto"/>
              <w:jc w:val="center"/>
              <w:rPr>
                <w:b/>
                <w:lang w:val="en-GB"/>
              </w:rPr>
            </w:pPr>
          </w:p>
        </w:tc>
      </w:tr>
    </w:tbl>
    <w:p w14:paraId="22C2B69F" w14:textId="3BED11F3" w:rsidR="00123A17" w:rsidRPr="001415B8" w:rsidRDefault="001415B8" w:rsidP="00587245">
      <w:pPr>
        <w:jc w:val="both"/>
        <w:rPr>
          <w:i/>
          <w:iCs/>
        </w:rPr>
      </w:pPr>
      <w:r w:rsidRPr="003D57E5">
        <w:rPr>
          <w:b/>
          <w:bCs/>
          <w:i/>
          <w:iCs/>
        </w:rPr>
        <w:t>Note</w:t>
      </w:r>
      <w:r w:rsidRPr="001415B8">
        <w:rPr>
          <w:i/>
          <w:iCs/>
        </w:rPr>
        <w:t>: When entering the figures please mention the currency type (LKR or USD)</w:t>
      </w:r>
    </w:p>
    <w:p w14:paraId="5DC56C53" w14:textId="77777777" w:rsidR="002F1C97" w:rsidRDefault="002F1C97" w:rsidP="00587245">
      <w:pPr>
        <w:jc w:val="both"/>
      </w:pPr>
    </w:p>
    <w:p w14:paraId="234D8D11" w14:textId="70EA0B6E" w:rsidR="00635679" w:rsidRPr="00320802" w:rsidRDefault="00635679" w:rsidP="00587245">
      <w:pPr>
        <w:jc w:val="both"/>
      </w:pPr>
      <w:r w:rsidRPr="008449AD">
        <w:lastRenderedPageBreak/>
        <w:t xml:space="preserve">Summarize actual assets and liabilities </w:t>
      </w:r>
      <w:r w:rsidRPr="00D26D29">
        <w:t xml:space="preserve">in </w:t>
      </w:r>
      <w:r w:rsidR="00A6124C" w:rsidRPr="00D26D29">
        <w:t>USD</w:t>
      </w:r>
      <w:r w:rsidR="007C29F9" w:rsidRPr="00D26D29">
        <w:t>/LKR</w:t>
      </w:r>
      <w:r w:rsidRPr="00D26D29">
        <w:t xml:space="preserve"> for the previous </w:t>
      </w:r>
      <w:r w:rsidR="00F66108" w:rsidRPr="00D26D29">
        <w:t xml:space="preserve">three </w:t>
      </w:r>
      <w:r w:rsidRPr="00D26D29">
        <w:t xml:space="preserve">calendar years. Based upon known commitments, summarize projected assets and liabilities in </w:t>
      </w:r>
      <w:r w:rsidR="00A6124C" w:rsidRPr="00D26D29">
        <w:t>USD</w:t>
      </w:r>
      <w:r w:rsidR="007C29F9" w:rsidRPr="00D26D29">
        <w:t>/LKR</w:t>
      </w:r>
      <w:r w:rsidRPr="00D26D29">
        <w:t xml:space="preserve"> equivalent </w:t>
      </w:r>
      <w:r w:rsidR="00C54100" w:rsidRPr="005433AB">
        <w:t>to</w:t>
      </w:r>
      <w:r w:rsidRPr="00D26D29">
        <w:t xml:space="preserve"> the next two calendar years, unless the withholding of such information by stock</w:t>
      </w:r>
      <w:r w:rsidRPr="00320802">
        <w:t xml:space="preserve"> market listed public companies can be substantiated by the </w:t>
      </w:r>
      <w:r w:rsidR="00C10AC0" w:rsidRPr="00320802">
        <w:t>Bid</w:t>
      </w:r>
      <w:r w:rsidRPr="00320802">
        <w:t>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5"/>
        <w:gridCol w:w="940"/>
        <w:gridCol w:w="1080"/>
        <w:gridCol w:w="990"/>
        <w:gridCol w:w="900"/>
        <w:gridCol w:w="827"/>
        <w:gridCol w:w="913"/>
        <w:gridCol w:w="892"/>
      </w:tblGrid>
      <w:tr w:rsidR="00963818" w:rsidRPr="008449AD" w14:paraId="6A74D8ED" w14:textId="77777777" w:rsidTr="00577929">
        <w:tc>
          <w:tcPr>
            <w:tcW w:w="2475" w:type="dxa"/>
            <w:shd w:val="clear" w:color="auto" w:fill="BFBFBF"/>
          </w:tcPr>
          <w:p w14:paraId="71298E27" w14:textId="246D7C7E" w:rsidR="00963818" w:rsidRPr="00320802" w:rsidRDefault="00963818" w:rsidP="003B7300">
            <w:pPr>
              <w:spacing w:after="0" w:line="240" w:lineRule="auto"/>
              <w:rPr>
                <w:b/>
                <w:lang w:val="en-GB"/>
              </w:rPr>
            </w:pPr>
            <w:r w:rsidRPr="00320802">
              <w:rPr>
                <w:b/>
                <w:lang w:val="en-GB"/>
              </w:rPr>
              <w:t>Financial information in USD/LKR equivalent</w:t>
            </w:r>
          </w:p>
        </w:tc>
        <w:tc>
          <w:tcPr>
            <w:tcW w:w="4737" w:type="dxa"/>
            <w:gridSpan w:val="5"/>
            <w:shd w:val="clear" w:color="auto" w:fill="BFBFBF"/>
          </w:tcPr>
          <w:p w14:paraId="1A9C6C26" w14:textId="1F87737E" w:rsidR="00963818" w:rsidRPr="00D26D29" w:rsidRDefault="00963818" w:rsidP="00D26D29">
            <w:pPr>
              <w:spacing w:after="0" w:line="240" w:lineRule="auto"/>
              <w:jc w:val="center"/>
              <w:rPr>
                <w:b/>
                <w:lang w:val="en-GB"/>
              </w:rPr>
            </w:pPr>
            <w:r w:rsidRPr="00D26D29">
              <w:rPr>
                <w:b/>
                <w:lang w:val="en-GB"/>
              </w:rPr>
              <w:t xml:space="preserve">Actual: Previous </w:t>
            </w:r>
            <w:r>
              <w:rPr>
                <w:b/>
                <w:lang w:val="en-GB"/>
              </w:rPr>
              <w:t>five</w:t>
            </w:r>
            <w:r w:rsidRPr="00D26D29">
              <w:rPr>
                <w:b/>
                <w:lang w:val="en-GB"/>
              </w:rPr>
              <w:t xml:space="preserve"> years</w:t>
            </w:r>
          </w:p>
        </w:tc>
        <w:tc>
          <w:tcPr>
            <w:tcW w:w="1805" w:type="dxa"/>
            <w:gridSpan w:val="2"/>
            <w:shd w:val="clear" w:color="auto" w:fill="BFBFBF"/>
          </w:tcPr>
          <w:p w14:paraId="360149B1" w14:textId="266F65AD" w:rsidR="00963818" w:rsidRPr="00D26D29" w:rsidRDefault="00963818" w:rsidP="00D26D29">
            <w:pPr>
              <w:spacing w:after="0" w:line="240" w:lineRule="auto"/>
              <w:jc w:val="center"/>
              <w:rPr>
                <w:b/>
                <w:lang w:val="en-GB"/>
              </w:rPr>
            </w:pPr>
            <w:r w:rsidRPr="00D26D29">
              <w:rPr>
                <w:b/>
                <w:lang w:val="en-GB"/>
              </w:rPr>
              <w:t>Projected: Next two years</w:t>
            </w:r>
          </w:p>
        </w:tc>
      </w:tr>
      <w:tr w:rsidR="00963818" w:rsidRPr="008449AD" w14:paraId="738958E8" w14:textId="77777777" w:rsidTr="00963818">
        <w:tc>
          <w:tcPr>
            <w:tcW w:w="2475" w:type="dxa"/>
            <w:shd w:val="clear" w:color="auto" w:fill="auto"/>
          </w:tcPr>
          <w:p w14:paraId="2BCE9DF7" w14:textId="77777777" w:rsidR="00963818" w:rsidRPr="008449AD" w:rsidRDefault="00963818" w:rsidP="001A505C">
            <w:pPr>
              <w:spacing w:after="0" w:line="240" w:lineRule="auto"/>
              <w:rPr>
                <w:b/>
                <w:lang w:val="en-GB"/>
              </w:rPr>
            </w:pPr>
          </w:p>
        </w:tc>
        <w:tc>
          <w:tcPr>
            <w:tcW w:w="940" w:type="dxa"/>
            <w:shd w:val="clear" w:color="auto" w:fill="auto"/>
          </w:tcPr>
          <w:p w14:paraId="308EC441" w14:textId="720F75F4" w:rsidR="00963818" w:rsidRPr="008449AD" w:rsidRDefault="00963818" w:rsidP="003B7300">
            <w:pPr>
              <w:spacing w:after="0" w:line="240" w:lineRule="auto"/>
              <w:jc w:val="center"/>
              <w:rPr>
                <w:b/>
                <w:lang w:val="en-GB"/>
              </w:rPr>
            </w:pPr>
            <w:r>
              <w:rPr>
                <w:b/>
                <w:lang w:val="en-GB"/>
              </w:rPr>
              <w:t>2017</w:t>
            </w:r>
          </w:p>
        </w:tc>
        <w:tc>
          <w:tcPr>
            <w:tcW w:w="1080" w:type="dxa"/>
            <w:shd w:val="clear" w:color="auto" w:fill="auto"/>
          </w:tcPr>
          <w:p w14:paraId="700BBBF1" w14:textId="399D9E44" w:rsidR="00963818" w:rsidRPr="008449AD" w:rsidRDefault="00963818" w:rsidP="003B7300">
            <w:pPr>
              <w:spacing w:after="0" w:line="240" w:lineRule="auto"/>
              <w:jc w:val="center"/>
              <w:rPr>
                <w:b/>
                <w:lang w:val="en-GB"/>
              </w:rPr>
            </w:pPr>
            <w:r>
              <w:rPr>
                <w:b/>
                <w:lang w:val="en-GB"/>
              </w:rPr>
              <w:t>2018</w:t>
            </w:r>
          </w:p>
        </w:tc>
        <w:tc>
          <w:tcPr>
            <w:tcW w:w="990" w:type="dxa"/>
            <w:shd w:val="clear" w:color="auto" w:fill="auto"/>
          </w:tcPr>
          <w:p w14:paraId="0D35ED96" w14:textId="7D7DE0DE" w:rsidR="00963818" w:rsidRPr="008449AD" w:rsidRDefault="00963818" w:rsidP="003B7300">
            <w:pPr>
              <w:spacing w:after="0" w:line="240" w:lineRule="auto"/>
              <w:jc w:val="center"/>
              <w:rPr>
                <w:b/>
                <w:lang w:val="en-GB"/>
              </w:rPr>
            </w:pPr>
            <w:r>
              <w:rPr>
                <w:b/>
                <w:lang w:val="en-GB"/>
              </w:rPr>
              <w:t>2019</w:t>
            </w:r>
          </w:p>
        </w:tc>
        <w:tc>
          <w:tcPr>
            <w:tcW w:w="900" w:type="dxa"/>
          </w:tcPr>
          <w:p w14:paraId="6E9F9F73" w14:textId="2282F007" w:rsidR="00963818" w:rsidRDefault="00963818" w:rsidP="003B7300">
            <w:pPr>
              <w:spacing w:after="0" w:line="240" w:lineRule="auto"/>
              <w:jc w:val="center"/>
              <w:rPr>
                <w:b/>
                <w:lang w:val="en-GB"/>
              </w:rPr>
            </w:pPr>
            <w:r>
              <w:rPr>
                <w:b/>
                <w:lang w:val="en-GB"/>
              </w:rPr>
              <w:t>2020</w:t>
            </w:r>
          </w:p>
        </w:tc>
        <w:tc>
          <w:tcPr>
            <w:tcW w:w="827" w:type="dxa"/>
          </w:tcPr>
          <w:p w14:paraId="24FFC2E7" w14:textId="0DE900A1" w:rsidR="00963818" w:rsidRDefault="00963818" w:rsidP="003B7300">
            <w:pPr>
              <w:spacing w:after="0" w:line="240" w:lineRule="auto"/>
              <w:jc w:val="center"/>
              <w:rPr>
                <w:b/>
                <w:lang w:val="en-GB"/>
              </w:rPr>
            </w:pPr>
            <w:r>
              <w:rPr>
                <w:b/>
                <w:lang w:val="en-GB"/>
              </w:rPr>
              <w:t>2021</w:t>
            </w:r>
          </w:p>
        </w:tc>
        <w:tc>
          <w:tcPr>
            <w:tcW w:w="913" w:type="dxa"/>
            <w:shd w:val="clear" w:color="auto" w:fill="auto"/>
          </w:tcPr>
          <w:p w14:paraId="68E84FA8" w14:textId="7DEDC086" w:rsidR="00963818" w:rsidRPr="008449AD" w:rsidRDefault="00963818" w:rsidP="003B7300">
            <w:pPr>
              <w:spacing w:after="0" w:line="240" w:lineRule="auto"/>
              <w:jc w:val="center"/>
              <w:rPr>
                <w:b/>
                <w:lang w:val="en-GB"/>
              </w:rPr>
            </w:pPr>
            <w:r>
              <w:rPr>
                <w:b/>
                <w:lang w:val="en-GB"/>
              </w:rPr>
              <w:t>2022</w:t>
            </w:r>
          </w:p>
        </w:tc>
        <w:tc>
          <w:tcPr>
            <w:tcW w:w="892" w:type="dxa"/>
            <w:shd w:val="clear" w:color="auto" w:fill="auto"/>
          </w:tcPr>
          <w:p w14:paraId="3344DAC4" w14:textId="52543878" w:rsidR="00963818" w:rsidRPr="008449AD" w:rsidRDefault="00963818" w:rsidP="003B7300">
            <w:pPr>
              <w:spacing w:after="0" w:line="240" w:lineRule="auto"/>
              <w:jc w:val="center"/>
              <w:rPr>
                <w:b/>
                <w:lang w:val="en-GB"/>
              </w:rPr>
            </w:pPr>
            <w:r>
              <w:rPr>
                <w:b/>
                <w:lang w:val="en-GB"/>
              </w:rPr>
              <w:t>2023</w:t>
            </w:r>
          </w:p>
        </w:tc>
      </w:tr>
      <w:tr w:rsidR="00963818" w:rsidRPr="008449AD" w14:paraId="168DBA4A" w14:textId="77777777" w:rsidTr="00963818">
        <w:tc>
          <w:tcPr>
            <w:tcW w:w="2475" w:type="dxa"/>
            <w:shd w:val="clear" w:color="auto" w:fill="auto"/>
          </w:tcPr>
          <w:p w14:paraId="7724B5F6" w14:textId="77777777" w:rsidR="00963818" w:rsidRPr="008449AD" w:rsidRDefault="00963818" w:rsidP="003B7300">
            <w:pPr>
              <w:spacing w:after="0" w:line="240" w:lineRule="auto"/>
              <w:jc w:val="both"/>
              <w:rPr>
                <w:lang w:val="en-GB"/>
              </w:rPr>
            </w:pPr>
            <w:r w:rsidRPr="008449AD">
              <w:rPr>
                <w:lang w:val="en-GB"/>
              </w:rPr>
              <w:t>1. Total assets</w:t>
            </w:r>
          </w:p>
        </w:tc>
        <w:tc>
          <w:tcPr>
            <w:tcW w:w="940" w:type="dxa"/>
            <w:shd w:val="clear" w:color="auto" w:fill="auto"/>
          </w:tcPr>
          <w:p w14:paraId="56659DF8" w14:textId="77777777" w:rsidR="00963818" w:rsidRPr="008449AD" w:rsidRDefault="00963818" w:rsidP="003B7300">
            <w:pPr>
              <w:spacing w:after="0" w:line="240" w:lineRule="auto"/>
              <w:jc w:val="both"/>
              <w:rPr>
                <w:lang w:val="en-GB"/>
              </w:rPr>
            </w:pPr>
          </w:p>
        </w:tc>
        <w:tc>
          <w:tcPr>
            <w:tcW w:w="1080" w:type="dxa"/>
            <w:shd w:val="clear" w:color="auto" w:fill="auto"/>
          </w:tcPr>
          <w:p w14:paraId="136A19D3" w14:textId="77777777" w:rsidR="00963818" w:rsidRPr="008449AD" w:rsidRDefault="00963818" w:rsidP="003B7300">
            <w:pPr>
              <w:spacing w:after="0" w:line="240" w:lineRule="auto"/>
              <w:jc w:val="both"/>
              <w:rPr>
                <w:lang w:val="en-GB"/>
              </w:rPr>
            </w:pPr>
          </w:p>
        </w:tc>
        <w:tc>
          <w:tcPr>
            <w:tcW w:w="990" w:type="dxa"/>
            <w:shd w:val="clear" w:color="auto" w:fill="auto"/>
          </w:tcPr>
          <w:p w14:paraId="686D6840" w14:textId="77777777" w:rsidR="00963818" w:rsidRPr="008449AD" w:rsidRDefault="00963818" w:rsidP="003B7300">
            <w:pPr>
              <w:spacing w:after="0" w:line="240" w:lineRule="auto"/>
              <w:jc w:val="both"/>
              <w:rPr>
                <w:lang w:val="en-GB"/>
              </w:rPr>
            </w:pPr>
          </w:p>
        </w:tc>
        <w:tc>
          <w:tcPr>
            <w:tcW w:w="900" w:type="dxa"/>
          </w:tcPr>
          <w:p w14:paraId="4439D0DD" w14:textId="77777777" w:rsidR="00963818" w:rsidRPr="008449AD" w:rsidRDefault="00963818" w:rsidP="003B7300">
            <w:pPr>
              <w:spacing w:after="0" w:line="240" w:lineRule="auto"/>
              <w:jc w:val="both"/>
              <w:rPr>
                <w:lang w:val="en-GB"/>
              </w:rPr>
            </w:pPr>
          </w:p>
        </w:tc>
        <w:tc>
          <w:tcPr>
            <w:tcW w:w="827" w:type="dxa"/>
          </w:tcPr>
          <w:p w14:paraId="1F7B266F" w14:textId="77777777" w:rsidR="00963818" w:rsidRPr="008449AD" w:rsidRDefault="00963818" w:rsidP="003B7300">
            <w:pPr>
              <w:spacing w:after="0" w:line="240" w:lineRule="auto"/>
              <w:jc w:val="both"/>
              <w:rPr>
                <w:lang w:val="en-GB"/>
              </w:rPr>
            </w:pPr>
          </w:p>
        </w:tc>
        <w:tc>
          <w:tcPr>
            <w:tcW w:w="913" w:type="dxa"/>
            <w:shd w:val="clear" w:color="auto" w:fill="auto"/>
          </w:tcPr>
          <w:p w14:paraId="48454CB8" w14:textId="02E4D2E4" w:rsidR="00963818" w:rsidRPr="008449AD" w:rsidRDefault="00963818" w:rsidP="003B7300">
            <w:pPr>
              <w:spacing w:after="0" w:line="240" w:lineRule="auto"/>
              <w:jc w:val="both"/>
              <w:rPr>
                <w:lang w:val="en-GB"/>
              </w:rPr>
            </w:pPr>
          </w:p>
        </w:tc>
        <w:tc>
          <w:tcPr>
            <w:tcW w:w="892" w:type="dxa"/>
            <w:shd w:val="clear" w:color="auto" w:fill="auto"/>
          </w:tcPr>
          <w:p w14:paraId="259D1725" w14:textId="77777777" w:rsidR="00963818" w:rsidRPr="008449AD" w:rsidRDefault="00963818" w:rsidP="003B7300">
            <w:pPr>
              <w:spacing w:after="0" w:line="240" w:lineRule="auto"/>
              <w:jc w:val="both"/>
              <w:rPr>
                <w:lang w:val="en-GB"/>
              </w:rPr>
            </w:pPr>
          </w:p>
        </w:tc>
      </w:tr>
      <w:tr w:rsidR="00963818" w:rsidRPr="008449AD" w14:paraId="2906E135" w14:textId="77777777" w:rsidTr="00963818">
        <w:tc>
          <w:tcPr>
            <w:tcW w:w="2475" w:type="dxa"/>
            <w:shd w:val="clear" w:color="auto" w:fill="auto"/>
          </w:tcPr>
          <w:p w14:paraId="5630662C" w14:textId="77777777" w:rsidR="00963818" w:rsidRPr="008449AD" w:rsidRDefault="00963818" w:rsidP="003B7300">
            <w:pPr>
              <w:spacing w:after="0" w:line="240" w:lineRule="auto"/>
              <w:jc w:val="both"/>
              <w:rPr>
                <w:lang w:val="en-GB"/>
              </w:rPr>
            </w:pPr>
            <w:r w:rsidRPr="008449AD">
              <w:rPr>
                <w:lang w:val="en-GB"/>
              </w:rPr>
              <w:t>2. Current assets</w:t>
            </w:r>
          </w:p>
        </w:tc>
        <w:tc>
          <w:tcPr>
            <w:tcW w:w="940" w:type="dxa"/>
            <w:shd w:val="clear" w:color="auto" w:fill="auto"/>
          </w:tcPr>
          <w:p w14:paraId="19CC9628" w14:textId="77777777" w:rsidR="00963818" w:rsidRPr="008449AD" w:rsidRDefault="00963818" w:rsidP="003B7300">
            <w:pPr>
              <w:spacing w:after="0" w:line="240" w:lineRule="auto"/>
              <w:jc w:val="both"/>
              <w:rPr>
                <w:lang w:val="en-GB"/>
              </w:rPr>
            </w:pPr>
          </w:p>
        </w:tc>
        <w:tc>
          <w:tcPr>
            <w:tcW w:w="1080" w:type="dxa"/>
            <w:shd w:val="clear" w:color="auto" w:fill="auto"/>
          </w:tcPr>
          <w:p w14:paraId="58A92CC9" w14:textId="77777777" w:rsidR="00963818" w:rsidRPr="008449AD" w:rsidRDefault="00963818" w:rsidP="003B7300">
            <w:pPr>
              <w:spacing w:after="0" w:line="240" w:lineRule="auto"/>
              <w:jc w:val="both"/>
              <w:rPr>
                <w:lang w:val="en-GB"/>
              </w:rPr>
            </w:pPr>
          </w:p>
        </w:tc>
        <w:tc>
          <w:tcPr>
            <w:tcW w:w="990" w:type="dxa"/>
            <w:shd w:val="clear" w:color="auto" w:fill="auto"/>
          </w:tcPr>
          <w:p w14:paraId="6D27F3F5" w14:textId="77777777" w:rsidR="00963818" w:rsidRPr="008449AD" w:rsidRDefault="00963818" w:rsidP="003B7300">
            <w:pPr>
              <w:spacing w:after="0" w:line="240" w:lineRule="auto"/>
              <w:jc w:val="both"/>
              <w:rPr>
                <w:lang w:val="en-GB"/>
              </w:rPr>
            </w:pPr>
          </w:p>
        </w:tc>
        <w:tc>
          <w:tcPr>
            <w:tcW w:w="900" w:type="dxa"/>
          </w:tcPr>
          <w:p w14:paraId="3FB0EC77" w14:textId="77777777" w:rsidR="00963818" w:rsidRPr="008449AD" w:rsidRDefault="00963818" w:rsidP="003B7300">
            <w:pPr>
              <w:spacing w:after="0" w:line="240" w:lineRule="auto"/>
              <w:jc w:val="both"/>
              <w:rPr>
                <w:lang w:val="en-GB"/>
              </w:rPr>
            </w:pPr>
          </w:p>
        </w:tc>
        <w:tc>
          <w:tcPr>
            <w:tcW w:w="827" w:type="dxa"/>
          </w:tcPr>
          <w:p w14:paraId="4D9A87DA" w14:textId="77777777" w:rsidR="00963818" w:rsidRPr="008449AD" w:rsidRDefault="00963818" w:rsidP="003B7300">
            <w:pPr>
              <w:spacing w:after="0" w:line="240" w:lineRule="auto"/>
              <w:jc w:val="both"/>
              <w:rPr>
                <w:lang w:val="en-GB"/>
              </w:rPr>
            </w:pPr>
          </w:p>
        </w:tc>
        <w:tc>
          <w:tcPr>
            <w:tcW w:w="913" w:type="dxa"/>
            <w:shd w:val="clear" w:color="auto" w:fill="auto"/>
          </w:tcPr>
          <w:p w14:paraId="30C6EF26" w14:textId="527E2D3E" w:rsidR="00963818" w:rsidRPr="008449AD" w:rsidRDefault="00963818" w:rsidP="003B7300">
            <w:pPr>
              <w:spacing w:after="0" w:line="240" w:lineRule="auto"/>
              <w:jc w:val="both"/>
              <w:rPr>
                <w:lang w:val="en-GB"/>
              </w:rPr>
            </w:pPr>
          </w:p>
        </w:tc>
        <w:tc>
          <w:tcPr>
            <w:tcW w:w="892" w:type="dxa"/>
            <w:shd w:val="clear" w:color="auto" w:fill="auto"/>
          </w:tcPr>
          <w:p w14:paraId="5AD14312" w14:textId="77777777" w:rsidR="00963818" w:rsidRPr="008449AD" w:rsidRDefault="00963818" w:rsidP="003B7300">
            <w:pPr>
              <w:spacing w:after="0" w:line="240" w:lineRule="auto"/>
              <w:jc w:val="both"/>
              <w:rPr>
                <w:lang w:val="en-GB"/>
              </w:rPr>
            </w:pPr>
          </w:p>
        </w:tc>
      </w:tr>
      <w:tr w:rsidR="00963818" w:rsidRPr="008449AD" w14:paraId="10652C99" w14:textId="77777777" w:rsidTr="00963818">
        <w:tc>
          <w:tcPr>
            <w:tcW w:w="2475" w:type="dxa"/>
            <w:shd w:val="clear" w:color="auto" w:fill="auto"/>
          </w:tcPr>
          <w:p w14:paraId="07FA75AA" w14:textId="77777777" w:rsidR="00963818" w:rsidRPr="008449AD" w:rsidRDefault="00963818" w:rsidP="003B7300">
            <w:pPr>
              <w:spacing w:after="0" w:line="240" w:lineRule="auto"/>
              <w:jc w:val="both"/>
              <w:rPr>
                <w:lang w:val="en-GB"/>
              </w:rPr>
            </w:pPr>
            <w:r w:rsidRPr="008449AD">
              <w:rPr>
                <w:lang w:val="en-GB"/>
              </w:rPr>
              <w:t>3. Total liabilities</w:t>
            </w:r>
          </w:p>
        </w:tc>
        <w:tc>
          <w:tcPr>
            <w:tcW w:w="940" w:type="dxa"/>
            <w:shd w:val="clear" w:color="auto" w:fill="auto"/>
          </w:tcPr>
          <w:p w14:paraId="2E80B235" w14:textId="77777777" w:rsidR="00963818" w:rsidRPr="008449AD" w:rsidRDefault="00963818" w:rsidP="003B7300">
            <w:pPr>
              <w:spacing w:after="0" w:line="240" w:lineRule="auto"/>
              <w:jc w:val="both"/>
              <w:rPr>
                <w:lang w:val="en-GB"/>
              </w:rPr>
            </w:pPr>
          </w:p>
        </w:tc>
        <w:tc>
          <w:tcPr>
            <w:tcW w:w="1080" w:type="dxa"/>
            <w:shd w:val="clear" w:color="auto" w:fill="auto"/>
          </w:tcPr>
          <w:p w14:paraId="1A415E9E" w14:textId="77777777" w:rsidR="00963818" w:rsidRPr="008449AD" w:rsidRDefault="00963818" w:rsidP="003B7300">
            <w:pPr>
              <w:spacing w:after="0" w:line="240" w:lineRule="auto"/>
              <w:jc w:val="both"/>
              <w:rPr>
                <w:lang w:val="en-GB"/>
              </w:rPr>
            </w:pPr>
          </w:p>
        </w:tc>
        <w:tc>
          <w:tcPr>
            <w:tcW w:w="990" w:type="dxa"/>
            <w:shd w:val="clear" w:color="auto" w:fill="auto"/>
          </w:tcPr>
          <w:p w14:paraId="58D79230" w14:textId="77777777" w:rsidR="00963818" w:rsidRPr="008449AD" w:rsidRDefault="00963818" w:rsidP="003B7300">
            <w:pPr>
              <w:spacing w:after="0" w:line="240" w:lineRule="auto"/>
              <w:jc w:val="both"/>
              <w:rPr>
                <w:lang w:val="en-GB"/>
              </w:rPr>
            </w:pPr>
          </w:p>
        </w:tc>
        <w:tc>
          <w:tcPr>
            <w:tcW w:w="900" w:type="dxa"/>
          </w:tcPr>
          <w:p w14:paraId="3970CAE6" w14:textId="77777777" w:rsidR="00963818" w:rsidRPr="008449AD" w:rsidRDefault="00963818" w:rsidP="003B7300">
            <w:pPr>
              <w:spacing w:after="0" w:line="240" w:lineRule="auto"/>
              <w:jc w:val="both"/>
              <w:rPr>
                <w:lang w:val="en-GB"/>
              </w:rPr>
            </w:pPr>
          </w:p>
        </w:tc>
        <w:tc>
          <w:tcPr>
            <w:tcW w:w="827" w:type="dxa"/>
          </w:tcPr>
          <w:p w14:paraId="7A938C95" w14:textId="77777777" w:rsidR="00963818" w:rsidRPr="008449AD" w:rsidRDefault="00963818" w:rsidP="003B7300">
            <w:pPr>
              <w:spacing w:after="0" w:line="240" w:lineRule="auto"/>
              <w:jc w:val="both"/>
              <w:rPr>
                <w:lang w:val="en-GB"/>
              </w:rPr>
            </w:pPr>
          </w:p>
        </w:tc>
        <w:tc>
          <w:tcPr>
            <w:tcW w:w="913" w:type="dxa"/>
            <w:shd w:val="clear" w:color="auto" w:fill="auto"/>
          </w:tcPr>
          <w:p w14:paraId="61101D84" w14:textId="3C5A985A" w:rsidR="00963818" w:rsidRPr="008449AD" w:rsidRDefault="00963818" w:rsidP="003B7300">
            <w:pPr>
              <w:spacing w:after="0" w:line="240" w:lineRule="auto"/>
              <w:jc w:val="both"/>
              <w:rPr>
                <w:lang w:val="en-GB"/>
              </w:rPr>
            </w:pPr>
          </w:p>
        </w:tc>
        <w:tc>
          <w:tcPr>
            <w:tcW w:w="892" w:type="dxa"/>
            <w:shd w:val="clear" w:color="auto" w:fill="auto"/>
          </w:tcPr>
          <w:p w14:paraId="4249483D" w14:textId="77777777" w:rsidR="00963818" w:rsidRPr="008449AD" w:rsidRDefault="00963818" w:rsidP="003B7300">
            <w:pPr>
              <w:spacing w:after="0" w:line="240" w:lineRule="auto"/>
              <w:jc w:val="both"/>
              <w:rPr>
                <w:lang w:val="en-GB"/>
              </w:rPr>
            </w:pPr>
          </w:p>
        </w:tc>
      </w:tr>
      <w:tr w:rsidR="00963818" w:rsidRPr="008449AD" w14:paraId="3659BCA4" w14:textId="77777777" w:rsidTr="00963818">
        <w:tc>
          <w:tcPr>
            <w:tcW w:w="2475" w:type="dxa"/>
            <w:shd w:val="clear" w:color="auto" w:fill="auto"/>
          </w:tcPr>
          <w:p w14:paraId="146C944B" w14:textId="77777777" w:rsidR="00963818" w:rsidRPr="008449AD" w:rsidRDefault="00963818" w:rsidP="003B7300">
            <w:pPr>
              <w:spacing w:after="0" w:line="240" w:lineRule="auto"/>
              <w:jc w:val="both"/>
              <w:rPr>
                <w:lang w:val="en-GB"/>
              </w:rPr>
            </w:pPr>
            <w:r w:rsidRPr="008449AD">
              <w:rPr>
                <w:lang w:val="en-GB"/>
              </w:rPr>
              <w:t>4. Current liabilities</w:t>
            </w:r>
          </w:p>
        </w:tc>
        <w:tc>
          <w:tcPr>
            <w:tcW w:w="940" w:type="dxa"/>
            <w:shd w:val="clear" w:color="auto" w:fill="auto"/>
          </w:tcPr>
          <w:p w14:paraId="2481C941" w14:textId="77777777" w:rsidR="00963818" w:rsidRPr="008449AD" w:rsidRDefault="00963818" w:rsidP="003B7300">
            <w:pPr>
              <w:spacing w:after="0" w:line="240" w:lineRule="auto"/>
              <w:jc w:val="both"/>
              <w:rPr>
                <w:lang w:val="en-GB"/>
              </w:rPr>
            </w:pPr>
          </w:p>
        </w:tc>
        <w:tc>
          <w:tcPr>
            <w:tcW w:w="1080" w:type="dxa"/>
            <w:shd w:val="clear" w:color="auto" w:fill="auto"/>
          </w:tcPr>
          <w:p w14:paraId="22128B72" w14:textId="77777777" w:rsidR="00963818" w:rsidRPr="008449AD" w:rsidRDefault="00963818" w:rsidP="003B7300">
            <w:pPr>
              <w:spacing w:after="0" w:line="240" w:lineRule="auto"/>
              <w:jc w:val="both"/>
              <w:rPr>
                <w:lang w:val="en-GB"/>
              </w:rPr>
            </w:pPr>
          </w:p>
        </w:tc>
        <w:tc>
          <w:tcPr>
            <w:tcW w:w="990" w:type="dxa"/>
            <w:shd w:val="clear" w:color="auto" w:fill="auto"/>
          </w:tcPr>
          <w:p w14:paraId="3C7C5D2C" w14:textId="77777777" w:rsidR="00963818" w:rsidRPr="008449AD" w:rsidRDefault="00963818" w:rsidP="003B7300">
            <w:pPr>
              <w:spacing w:after="0" w:line="240" w:lineRule="auto"/>
              <w:jc w:val="both"/>
              <w:rPr>
                <w:lang w:val="en-GB"/>
              </w:rPr>
            </w:pPr>
          </w:p>
        </w:tc>
        <w:tc>
          <w:tcPr>
            <w:tcW w:w="900" w:type="dxa"/>
          </w:tcPr>
          <w:p w14:paraId="14D2548A" w14:textId="77777777" w:rsidR="00963818" w:rsidRPr="008449AD" w:rsidRDefault="00963818" w:rsidP="003B7300">
            <w:pPr>
              <w:spacing w:after="0" w:line="240" w:lineRule="auto"/>
              <w:jc w:val="both"/>
              <w:rPr>
                <w:lang w:val="en-GB"/>
              </w:rPr>
            </w:pPr>
          </w:p>
        </w:tc>
        <w:tc>
          <w:tcPr>
            <w:tcW w:w="827" w:type="dxa"/>
          </w:tcPr>
          <w:p w14:paraId="55FADA48" w14:textId="77777777" w:rsidR="00963818" w:rsidRPr="008449AD" w:rsidRDefault="00963818" w:rsidP="003B7300">
            <w:pPr>
              <w:spacing w:after="0" w:line="240" w:lineRule="auto"/>
              <w:jc w:val="both"/>
              <w:rPr>
                <w:lang w:val="en-GB"/>
              </w:rPr>
            </w:pPr>
          </w:p>
        </w:tc>
        <w:tc>
          <w:tcPr>
            <w:tcW w:w="913" w:type="dxa"/>
            <w:shd w:val="clear" w:color="auto" w:fill="auto"/>
          </w:tcPr>
          <w:p w14:paraId="0A0F22C6" w14:textId="098532CF" w:rsidR="00963818" w:rsidRPr="008449AD" w:rsidRDefault="00963818" w:rsidP="003B7300">
            <w:pPr>
              <w:spacing w:after="0" w:line="240" w:lineRule="auto"/>
              <w:jc w:val="both"/>
              <w:rPr>
                <w:lang w:val="en-GB"/>
              </w:rPr>
            </w:pPr>
          </w:p>
        </w:tc>
        <w:tc>
          <w:tcPr>
            <w:tcW w:w="892" w:type="dxa"/>
            <w:shd w:val="clear" w:color="auto" w:fill="auto"/>
          </w:tcPr>
          <w:p w14:paraId="01B5CBD8" w14:textId="77777777" w:rsidR="00963818" w:rsidRPr="008449AD" w:rsidRDefault="00963818" w:rsidP="003B7300">
            <w:pPr>
              <w:spacing w:after="0" w:line="240" w:lineRule="auto"/>
              <w:jc w:val="both"/>
              <w:rPr>
                <w:lang w:val="en-GB"/>
              </w:rPr>
            </w:pPr>
          </w:p>
        </w:tc>
      </w:tr>
      <w:tr w:rsidR="00963818" w:rsidRPr="008449AD" w14:paraId="1ED32D60" w14:textId="77777777" w:rsidTr="00963818">
        <w:tc>
          <w:tcPr>
            <w:tcW w:w="2475" w:type="dxa"/>
            <w:shd w:val="clear" w:color="auto" w:fill="auto"/>
          </w:tcPr>
          <w:p w14:paraId="2BA6A8A3" w14:textId="77777777" w:rsidR="00963818" w:rsidRPr="008449AD" w:rsidRDefault="00963818" w:rsidP="003B7300">
            <w:pPr>
              <w:spacing w:after="0" w:line="240" w:lineRule="auto"/>
              <w:jc w:val="both"/>
              <w:rPr>
                <w:lang w:val="en-GB"/>
              </w:rPr>
            </w:pPr>
            <w:r w:rsidRPr="008449AD">
              <w:rPr>
                <w:lang w:val="en-GB"/>
              </w:rPr>
              <w:t>5. Profits before taxes</w:t>
            </w:r>
          </w:p>
        </w:tc>
        <w:tc>
          <w:tcPr>
            <w:tcW w:w="940" w:type="dxa"/>
            <w:shd w:val="clear" w:color="auto" w:fill="auto"/>
          </w:tcPr>
          <w:p w14:paraId="33A04384" w14:textId="77777777" w:rsidR="00963818" w:rsidRPr="008449AD" w:rsidRDefault="00963818" w:rsidP="003B7300">
            <w:pPr>
              <w:spacing w:after="0" w:line="240" w:lineRule="auto"/>
              <w:jc w:val="both"/>
              <w:rPr>
                <w:lang w:val="en-GB"/>
              </w:rPr>
            </w:pPr>
          </w:p>
        </w:tc>
        <w:tc>
          <w:tcPr>
            <w:tcW w:w="1080" w:type="dxa"/>
            <w:shd w:val="clear" w:color="auto" w:fill="auto"/>
          </w:tcPr>
          <w:p w14:paraId="264AF1AD" w14:textId="77777777" w:rsidR="00963818" w:rsidRPr="008449AD" w:rsidRDefault="00963818" w:rsidP="003B7300">
            <w:pPr>
              <w:spacing w:after="0" w:line="240" w:lineRule="auto"/>
              <w:jc w:val="both"/>
              <w:rPr>
                <w:lang w:val="en-GB"/>
              </w:rPr>
            </w:pPr>
          </w:p>
        </w:tc>
        <w:tc>
          <w:tcPr>
            <w:tcW w:w="990" w:type="dxa"/>
            <w:shd w:val="clear" w:color="auto" w:fill="auto"/>
          </w:tcPr>
          <w:p w14:paraId="242641B5" w14:textId="77777777" w:rsidR="00963818" w:rsidRPr="008449AD" w:rsidRDefault="00963818" w:rsidP="003B7300">
            <w:pPr>
              <w:spacing w:after="0" w:line="240" w:lineRule="auto"/>
              <w:jc w:val="both"/>
              <w:rPr>
                <w:lang w:val="en-GB"/>
              </w:rPr>
            </w:pPr>
          </w:p>
        </w:tc>
        <w:tc>
          <w:tcPr>
            <w:tcW w:w="900" w:type="dxa"/>
          </w:tcPr>
          <w:p w14:paraId="38C6B85A" w14:textId="77777777" w:rsidR="00963818" w:rsidRPr="008449AD" w:rsidRDefault="00963818" w:rsidP="003B7300">
            <w:pPr>
              <w:spacing w:after="0" w:line="240" w:lineRule="auto"/>
              <w:jc w:val="both"/>
              <w:rPr>
                <w:lang w:val="en-GB"/>
              </w:rPr>
            </w:pPr>
          </w:p>
        </w:tc>
        <w:tc>
          <w:tcPr>
            <w:tcW w:w="827" w:type="dxa"/>
          </w:tcPr>
          <w:p w14:paraId="526EEBF3" w14:textId="77777777" w:rsidR="00963818" w:rsidRPr="008449AD" w:rsidRDefault="00963818" w:rsidP="003B7300">
            <w:pPr>
              <w:spacing w:after="0" w:line="240" w:lineRule="auto"/>
              <w:jc w:val="both"/>
              <w:rPr>
                <w:lang w:val="en-GB"/>
              </w:rPr>
            </w:pPr>
          </w:p>
        </w:tc>
        <w:tc>
          <w:tcPr>
            <w:tcW w:w="913" w:type="dxa"/>
            <w:shd w:val="clear" w:color="auto" w:fill="auto"/>
          </w:tcPr>
          <w:p w14:paraId="6AB377A5" w14:textId="1394E702" w:rsidR="00963818" w:rsidRPr="008449AD" w:rsidRDefault="00963818" w:rsidP="003B7300">
            <w:pPr>
              <w:spacing w:after="0" w:line="240" w:lineRule="auto"/>
              <w:jc w:val="both"/>
              <w:rPr>
                <w:lang w:val="en-GB"/>
              </w:rPr>
            </w:pPr>
          </w:p>
        </w:tc>
        <w:tc>
          <w:tcPr>
            <w:tcW w:w="892" w:type="dxa"/>
            <w:shd w:val="clear" w:color="auto" w:fill="auto"/>
          </w:tcPr>
          <w:p w14:paraId="0201EC4E" w14:textId="77777777" w:rsidR="00963818" w:rsidRPr="008449AD" w:rsidRDefault="00963818" w:rsidP="003B7300">
            <w:pPr>
              <w:spacing w:after="0" w:line="240" w:lineRule="auto"/>
              <w:jc w:val="both"/>
              <w:rPr>
                <w:lang w:val="en-GB"/>
              </w:rPr>
            </w:pPr>
          </w:p>
        </w:tc>
      </w:tr>
      <w:tr w:rsidR="00963818" w:rsidRPr="008449AD" w14:paraId="24CA78D4" w14:textId="77777777" w:rsidTr="00963818">
        <w:tc>
          <w:tcPr>
            <w:tcW w:w="2475" w:type="dxa"/>
            <w:shd w:val="clear" w:color="auto" w:fill="auto"/>
          </w:tcPr>
          <w:p w14:paraId="268088D5" w14:textId="77777777" w:rsidR="00963818" w:rsidRPr="008449AD" w:rsidRDefault="00963818" w:rsidP="003B7300">
            <w:pPr>
              <w:spacing w:after="0" w:line="240" w:lineRule="auto"/>
              <w:jc w:val="both"/>
              <w:rPr>
                <w:lang w:val="en-GB"/>
              </w:rPr>
            </w:pPr>
            <w:r w:rsidRPr="008449AD">
              <w:rPr>
                <w:lang w:val="en-GB"/>
              </w:rPr>
              <w:t>6. Profits after taxes</w:t>
            </w:r>
          </w:p>
        </w:tc>
        <w:tc>
          <w:tcPr>
            <w:tcW w:w="940" w:type="dxa"/>
            <w:shd w:val="clear" w:color="auto" w:fill="auto"/>
          </w:tcPr>
          <w:p w14:paraId="2C0E0C67" w14:textId="77777777" w:rsidR="00963818" w:rsidRPr="008449AD" w:rsidRDefault="00963818" w:rsidP="003B7300">
            <w:pPr>
              <w:spacing w:after="0" w:line="240" w:lineRule="auto"/>
              <w:jc w:val="both"/>
              <w:rPr>
                <w:lang w:val="en-GB"/>
              </w:rPr>
            </w:pPr>
          </w:p>
        </w:tc>
        <w:tc>
          <w:tcPr>
            <w:tcW w:w="1080" w:type="dxa"/>
            <w:shd w:val="clear" w:color="auto" w:fill="auto"/>
          </w:tcPr>
          <w:p w14:paraId="31FE87A9" w14:textId="77777777" w:rsidR="00963818" w:rsidRPr="008449AD" w:rsidRDefault="00963818" w:rsidP="003B7300">
            <w:pPr>
              <w:spacing w:after="0" w:line="240" w:lineRule="auto"/>
              <w:jc w:val="both"/>
              <w:rPr>
                <w:lang w:val="en-GB"/>
              </w:rPr>
            </w:pPr>
          </w:p>
        </w:tc>
        <w:tc>
          <w:tcPr>
            <w:tcW w:w="990" w:type="dxa"/>
            <w:shd w:val="clear" w:color="auto" w:fill="auto"/>
          </w:tcPr>
          <w:p w14:paraId="0CA739BC" w14:textId="77777777" w:rsidR="00963818" w:rsidRPr="008449AD" w:rsidRDefault="00963818" w:rsidP="003B7300">
            <w:pPr>
              <w:spacing w:after="0" w:line="240" w:lineRule="auto"/>
              <w:jc w:val="both"/>
              <w:rPr>
                <w:lang w:val="en-GB"/>
              </w:rPr>
            </w:pPr>
          </w:p>
        </w:tc>
        <w:tc>
          <w:tcPr>
            <w:tcW w:w="900" w:type="dxa"/>
          </w:tcPr>
          <w:p w14:paraId="6D8338E1" w14:textId="77777777" w:rsidR="00963818" w:rsidRPr="008449AD" w:rsidRDefault="00963818" w:rsidP="003B7300">
            <w:pPr>
              <w:spacing w:after="0" w:line="240" w:lineRule="auto"/>
              <w:jc w:val="both"/>
              <w:rPr>
                <w:lang w:val="en-GB"/>
              </w:rPr>
            </w:pPr>
          </w:p>
        </w:tc>
        <w:tc>
          <w:tcPr>
            <w:tcW w:w="827" w:type="dxa"/>
          </w:tcPr>
          <w:p w14:paraId="411CBF9C" w14:textId="77777777" w:rsidR="00963818" w:rsidRPr="008449AD" w:rsidRDefault="00963818" w:rsidP="003B7300">
            <w:pPr>
              <w:spacing w:after="0" w:line="240" w:lineRule="auto"/>
              <w:jc w:val="both"/>
              <w:rPr>
                <w:lang w:val="en-GB"/>
              </w:rPr>
            </w:pPr>
          </w:p>
        </w:tc>
        <w:tc>
          <w:tcPr>
            <w:tcW w:w="913" w:type="dxa"/>
            <w:shd w:val="clear" w:color="auto" w:fill="auto"/>
          </w:tcPr>
          <w:p w14:paraId="065EA4E3" w14:textId="045EBA46" w:rsidR="00963818" w:rsidRPr="008449AD" w:rsidRDefault="00963818" w:rsidP="003B7300">
            <w:pPr>
              <w:spacing w:after="0" w:line="240" w:lineRule="auto"/>
              <w:jc w:val="both"/>
              <w:rPr>
                <w:lang w:val="en-GB"/>
              </w:rPr>
            </w:pPr>
          </w:p>
        </w:tc>
        <w:tc>
          <w:tcPr>
            <w:tcW w:w="892" w:type="dxa"/>
            <w:shd w:val="clear" w:color="auto" w:fill="auto"/>
          </w:tcPr>
          <w:p w14:paraId="77E845CB" w14:textId="77777777" w:rsidR="00963818" w:rsidRPr="008449AD" w:rsidRDefault="00963818" w:rsidP="003B7300">
            <w:pPr>
              <w:spacing w:after="0" w:line="240" w:lineRule="auto"/>
              <w:jc w:val="both"/>
              <w:rPr>
                <w:lang w:val="en-GB"/>
              </w:rPr>
            </w:pPr>
          </w:p>
        </w:tc>
      </w:tr>
    </w:tbl>
    <w:p w14:paraId="068A2F11" w14:textId="2333EE8A" w:rsidR="00635679" w:rsidRPr="008449AD" w:rsidRDefault="00963818" w:rsidP="00587245">
      <w:pPr>
        <w:jc w:val="both"/>
      </w:pPr>
      <w:r w:rsidRPr="003D57E5">
        <w:rPr>
          <w:b/>
          <w:bCs/>
          <w:i/>
          <w:iCs/>
        </w:rPr>
        <w:t>Note</w:t>
      </w:r>
      <w:r w:rsidR="00A71337" w:rsidRPr="00A71337">
        <w:rPr>
          <w:i/>
          <w:iCs/>
        </w:rPr>
        <w:t>:</w:t>
      </w:r>
      <w:r>
        <w:t xml:space="preserve"> </w:t>
      </w:r>
      <w:r w:rsidRPr="00963818">
        <w:rPr>
          <w:i/>
          <w:iCs/>
        </w:rPr>
        <w:t>2021 audited figures are not mandatory</w:t>
      </w:r>
    </w:p>
    <w:p w14:paraId="7E3C4EAD" w14:textId="4BA056B5" w:rsidR="00635679" w:rsidRPr="008449AD" w:rsidRDefault="00635679" w:rsidP="00587245">
      <w:pPr>
        <w:jc w:val="both"/>
      </w:pPr>
      <w:r w:rsidRPr="008449AD">
        <w:t xml:space="preserve">Specify proposed sources of financing, such as liquid assets, unencumbered real assets, lines of credit and other financial means, net of current commitments, available to meet the total construction cash flow demands of the subject contract or contracts as indicated in the </w:t>
      </w:r>
      <w:r w:rsidR="00C10AC0" w:rsidRPr="008449AD">
        <w:t>Bid</w:t>
      </w:r>
      <w:r w:rsidRPr="008449AD">
        <w:t>ders Data 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635679" w:rsidRPr="00320802" w14:paraId="32C895FD" w14:textId="77777777" w:rsidTr="00587245">
        <w:tc>
          <w:tcPr>
            <w:tcW w:w="4508" w:type="dxa"/>
            <w:shd w:val="clear" w:color="auto" w:fill="BFBFBF"/>
          </w:tcPr>
          <w:p w14:paraId="6AA34931" w14:textId="77777777" w:rsidR="00635679" w:rsidRPr="00320802" w:rsidRDefault="00635679" w:rsidP="003B7300">
            <w:pPr>
              <w:spacing w:after="0" w:line="240" w:lineRule="auto"/>
              <w:jc w:val="center"/>
              <w:rPr>
                <w:b/>
                <w:lang w:val="en-GB"/>
              </w:rPr>
            </w:pPr>
            <w:r w:rsidRPr="00320802">
              <w:rPr>
                <w:b/>
                <w:lang w:val="en-GB"/>
              </w:rPr>
              <w:t>Source of financing</w:t>
            </w:r>
          </w:p>
        </w:tc>
        <w:tc>
          <w:tcPr>
            <w:tcW w:w="4508" w:type="dxa"/>
            <w:shd w:val="clear" w:color="auto" w:fill="BFBFBF"/>
          </w:tcPr>
          <w:p w14:paraId="153BD0DE" w14:textId="6365899C" w:rsidR="00635679" w:rsidRPr="00320802" w:rsidRDefault="00635679" w:rsidP="003B7300">
            <w:pPr>
              <w:spacing w:after="0" w:line="240" w:lineRule="auto"/>
              <w:jc w:val="center"/>
              <w:rPr>
                <w:b/>
                <w:lang w:val="en-GB"/>
              </w:rPr>
            </w:pPr>
            <w:r w:rsidRPr="00D26D29">
              <w:rPr>
                <w:b/>
                <w:lang w:val="en-GB"/>
              </w:rPr>
              <w:t>Amount (</w:t>
            </w:r>
            <w:r w:rsidR="00A6124C" w:rsidRPr="00E4377A">
              <w:rPr>
                <w:b/>
                <w:lang w:val="en-GB"/>
              </w:rPr>
              <w:t>USD</w:t>
            </w:r>
            <w:r w:rsidR="007C29F9" w:rsidRPr="005433AB">
              <w:rPr>
                <w:b/>
                <w:lang w:val="en-GB"/>
              </w:rPr>
              <w:t>/LKR</w:t>
            </w:r>
            <w:r w:rsidRPr="00D26D29">
              <w:rPr>
                <w:b/>
                <w:lang w:val="en-GB"/>
              </w:rPr>
              <w:t>)</w:t>
            </w:r>
          </w:p>
        </w:tc>
      </w:tr>
      <w:tr w:rsidR="00635679" w:rsidRPr="008449AD" w14:paraId="230BF417" w14:textId="77777777" w:rsidTr="00587245">
        <w:tc>
          <w:tcPr>
            <w:tcW w:w="4508" w:type="dxa"/>
            <w:shd w:val="clear" w:color="auto" w:fill="auto"/>
          </w:tcPr>
          <w:p w14:paraId="542ECD5F" w14:textId="77777777" w:rsidR="00635679" w:rsidRPr="008449AD" w:rsidRDefault="00635679" w:rsidP="003B7300">
            <w:pPr>
              <w:spacing w:after="0" w:line="240" w:lineRule="auto"/>
              <w:jc w:val="both"/>
              <w:rPr>
                <w:b/>
                <w:lang w:val="en-GB"/>
              </w:rPr>
            </w:pPr>
            <w:r w:rsidRPr="00320802">
              <w:rPr>
                <w:b/>
                <w:lang w:val="en-GB"/>
              </w:rPr>
              <w:t>1.</w:t>
            </w:r>
          </w:p>
          <w:p w14:paraId="228993C6" w14:textId="77777777" w:rsidR="00635679" w:rsidRPr="008449AD" w:rsidRDefault="00635679" w:rsidP="003B7300">
            <w:pPr>
              <w:spacing w:after="0" w:line="240" w:lineRule="auto"/>
              <w:jc w:val="both"/>
              <w:rPr>
                <w:b/>
                <w:lang w:val="en-GB"/>
              </w:rPr>
            </w:pPr>
          </w:p>
        </w:tc>
        <w:tc>
          <w:tcPr>
            <w:tcW w:w="4508" w:type="dxa"/>
            <w:shd w:val="clear" w:color="auto" w:fill="auto"/>
          </w:tcPr>
          <w:p w14:paraId="12F6D9BD" w14:textId="77777777" w:rsidR="00635679" w:rsidRPr="008449AD" w:rsidRDefault="00635679" w:rsidP="003B7300">
            <w:pPr>
              <w:spacing w:after="0" w:line="240" w:lineRule="auto"/>
              <w:jc w:val="both"/>
              <w:rPr>
                <w:lang w:val="en-GB"/>
              </w:rPr>
            </w:pPr>
          </w:p>
        </w:tc>
      </w:tr>
      <w:tr w:rsidR="00635679" w:rsidRPr="008449AD" w14:paraId="5F457125" w14:textId="77777777" w:rsidTr="00587245">
        <w:tc>
          <w:tcPr>
            <w:tcW w:w="4508" w:type="dxa"/>
            <w:shd w:val="clear" w:color="auto" w:fill="auto"/>
          </w:tcPr>
          <w:p w14:paraId="1C9FD453" w14:textId="77777777" w:rsidR="00635679" w:rsidRPr="008449AD" w:rsidRDefault="00635679" w:rsidP="003B7300">
            <w:pPr>
              <w:spacing w:after="0" w:line="240" w:lineRule="auto"/>
              <w:jc w:val="both"/>
              <w:rPr>
                <w:b/>
                <w:lang w:val="en-GB"/>
              </w:rPr>
            </w:pPr>
            <w:r w:rsidRPr="008449AD">
              <w:rPr>
                <w:b/>
                <w:lang w:val="en-GB"/>
              </w:rPr>
              <w:t>2.</w:t>
            </w:r>
          </w:p>
          <w:p w14:paraId="3AA12FF2" w14:textId="77777777" w:rsidR="00635679" w:rsidRPr="008449AD" w:rsidRDefault="00635679" w:rsidP="003B7300">
            <w:pPr>
              <w:spacing w:after="0" w:line="240" w:lineRule="auto"/>
              <w:jc w:val="both"/>
              <w:rPr>
                <w:b/>
                <w:lang w:val="en-GB"/>
              </w:rPr>
            </w:pPr>
          </w:p>
        </w:tc>
        <w:tc>
          <w:tcPr>
            <w:tcW w:w="4508" w:type="dxa"/>
            <w:shd w:val="clear" w:color="auto" w:fill="auto"/>
          </w:tcPr>
          <w:p w14:paraId="54B92ECE" w14:textId="77777777" w:rsidR="00635679" w:rsidRPr="008449AD" w:rsidRDefault="00635679" w:rsidP="003B7300">
            <w:pPr>
              <w:spacing w:after="0" w:line="240" w:lineRule="auto"/>
              <w:jc w:val="both"/>
              <w:rPr>
                <w:lang w:val="en-GB"/>
              </w:rPr>
            </w:pPr>
          </w:p>
        </w:tc>
      </w:tr>
      <w:tr w:rsidR="00635679" w:rsidRPr="008449AD" w14:paraId="1667081E" w14:textId="77777777" w:rsidTr="00587245">
        <w:tc>
          <w:tcPr>
            <w:tcW w:w="4508" w:type="dxa"/>
            <w:shd w:val="clear" w:color="auto" w:fill="auto"/>
          </w:tcPr>
          <w:p w14:paraId="06129041" w14:textId="77777777" w:rsidR="00635679" w:rsidRPr="008449AD" w:rsidRDefault="00635679" w:rsidP="003B7300">
            <w:pPr>
              <w:spacing w:after="0" w:line="240" w:lineRule="auto"/>
              <w:jc w:val="both"/>
              <w:rPr>
                <w:b/>
                <w:lang w:val="en-GB"/>
              </w:rPr>
            </w:pPr>
            <w:r w:rsidRPr="008449AD">
              <w:rPr>
                <w:b/>
                <w:lang w:val="en-GB"/>
              </w:rPr>
              <w:t>3.</w:t>
            </w:r>
          </w:p>
          <w:p w14:paraId="1134D21A" w14:textId="77777777" w:rsidR="00635679" w:rsidRPr="008449AD" w:rsidRDefault="00635679" w:rsidP="003B7300">
            <w:pPr>
              <w:spacing w:after="0" w:line="240" w:lineRule="auto"/>
              <w:jc w:val="both"/>
              <w:rPr>
                <w:b/>
                <w:lang w:val="en-GB"/>
              </w:rPr>
            </w:pPr>
          </w:p>
        </w:tc>
        <w:tc>
          <w:tcPr>
            <w:tcW w:w="4508" w:type="dxa"/>
            <w:shd w:val="clear" w:color="auto" w:fill="auto"/>
          </w:tcPr>
          <w:p w14:paraId="326CE3AC" w14:textId="77777777" w:rsidR="00635679" w:rsidRPr="008449AD" w:rsidRDefault="00635679" w:rsidP="003B7300">
            <w:pPr>
              <w:spacing w:after="0" w:line="240" w:lineRule="auto"/>
              <w:jc w:val="both"/>
              <w:rPr>
                <w:lang w:val="en-GB"/>
              </w:rPr>
            </w:pPr>
          </w:p>
        </w:tc>
      </w:tr>
      <w:tr w:rsidR="00635679" w:rsidRPr="008449AD" w14:paraId="7F35F68D" w14:textId="77777777" w:rsidTr="00587245">
        <w:tc>
          <w:tcPr>
            <w:tcW w:w="4508" w:type="dxa"/>
            <w:shd w:val="clear" w:color="auto" w:fill="auto"/>
          </w:tcPr>
          <w:p w14:paraId="09AF1715" w14:textId="77777777" w:rsidR="00635679" w:rsidRPr="008449AD" w:rsidRDefault="00635679" w:rsidP="003B7300">
            <w:pPr>
              <w:spacing w:after="0" w:line="240" w:lineRule="auto"/>
              <w:jc w:val="both"/>
              <w:rPr>
                <w:b/>
                <w:lang w:val="en-GB"/>
              </w:rPr>
            </w:pPr>
            <w:r w:rsidRPr="008449AD">
              <w:rPr>
                <w:b/>
                <w:lang w:val="en-GB"/>
              </w:rPr>
              <w:t>4.</w:t>
            </w:r>
          </w:p>
          <w:p w14:paraId="1D152C3D" w14:textId="77777777" w:rsidR="00635679" w:rsidRPr="008449AD" w:rsidRDefault="00635679" w:rsidP="003B7300">
            <w:pPr>
              <w:spacing w:after="0" w:line="240" w:lineRule="auto"/>
              <w:jc w:val="both"/>
              <w:rPr>
                <w:b/>
                <w:lang w:val="en-GB"/>
              </w:rPr>
            </w:pPr>
          </w:p>
        </w:tc>
        <w:tc>
          <w:tcPr>
            <w:tcW w:w="4508" w:type="dxa"/>
            <w:shd w:val="clear" w:color="auto" w:fill="auto"/>
          </w:tcPr>
          <w:p w14:paraId="504EEF0F" w14:textId="77777777" w:rsidR="00635679" w:rsidRPr="008449AD" w:rsidRDefault="00635679" w:rsidP="003B7300">
            <w:pPr>
              <w:spacing w:after="0" w:line="240" w:lineRule="auto"/>
              <w:jc w:val="both"/>
              <w:rPr>
                <w:lang w:val="en-GB"/>
              </w:rPr>
            </w:pPr>
          </w:p>
        </w:tc>
      </w:tr>
    </w:tbl>
    <w:p w14:paraId="544072D6" w14:textId="6D10F029" w:rsidR="00635679" w:rsidRDefault="00D26D29" w:rsidP="00587245">
      <w:pPr>
        <w:jc w:val="both"/>
        <w:rPr>
          <w:i/>
          <w:iCs/>
        </w:rPr>
      </w:pPr>
      <w:r w:rsidRPr="003D57E5">
        <w:rPr>
          <w:b/>
          <w:bCs/>
          <w:i/>
          <w:iCs/>
        </w:rPr>
        <w:t>Note</w:t>
      </w:r>
      <w:r w:rsidRPr="001415B8">
        <w:rPr>
          <w:i/>
          <w:iCs/>
        </w:rPr>
        <w:t>: When entering the figures please mention the currency type (LKR or USD)</w:t>
      </w:r>
    </w:p>
    <w:p w14:paraId="3DDA4AC2" w14:textId="77777777" w:rsidR="00D26D29" w:rsidRPr="008449AD" w:rsidRDefault="00D26D29" w:rsidP="00587245">
      <w:pPr>
        <w:jc w:val="both"/>
      </w:pPr>
    </w:p>
    <w:p w14:paraId="47826012" w14:textId="015189B5" w:rsidR="00635679" w:rsidRPr="008449AD" w:rsidRDefault="00653A09" w:rsidP="00587245">
      <w:pPr>
        <w:jc w:val="both"/>
        <w:rPr>
          <w:i/>
        </w:rPr>
      </w:pPr>
      <w:r w:rsidRPr="003D57E5">
        <w:rPr>
          <w:b/>
          <w:bCs/>
          <w:i/>
        </w:rPr>
        <w:t>Note</w:t>
      </w:r>
      <w:r w:rsidRPr="008449AD">
        <w:rPr>
          <w:i/>
        </w:rPr>
        <w:t xml:space="preserve">: </w:t>
      </w:r>
      <w:r w:rsidR="00635679" w:rsidRPr="008449AD">
        <w:rPr>
          <w:i/>
        </w:rPr>
        <w:t>Attach audited financial statements</w:t>
      </w:r>
      <w:r w:rsidRPr="008449AD">
        <w:rPr>
          <w:i/>
        </w:rPr>
        <w:t xml:space="preserve"> </w:t>
      </w:r>
      <w:r w:rsidR="00D26D29" w:rsidRPr="008449AD">
        <w:rPr>
          <w:i/>
        </w:rPr>
        <w:t>including profit</w:t>
      </w:r>
      <w:r w:rsidR="00635679" w:rsidRPr="008449AD">
        <w:rPr>
          <w:i/>
        </w:rPr>
        <w:t xml:space="preserve"> and loss account, balance sheet and explanatory notes</w:t>
      </w:r>
      <w:r w:rsidRPr="008449AD">
        <w:rPr>
          <w:i/>
        </w:rPr>
        <w:t xml:space="preserve"> </w:t>
      </w:r>
      <w:r w:rsidR="00A6124C" w:rsidRPr="008449AD">
        <w:rPr>
          <w:i/>
        </w:rPr>
        <w:t xml:space="preserve">for the period stated </w:t>
      </w:r>
      <w:r w:rsidR="00635679" w:rsidRPr="008449AD">
        <w:rPr>
          <w:i/>
        </w:rPr>
        <w:t xml:space="preserve">(for the individual </w:t>
      </w:r>
      <w:r w:rsidR="00C10AC0" w:rsidRPr="008449AD">
        <w:rPr>
          <w:i/>
        </w:rPr>
        <w:t>Bid</w:t>
      </w:r>
      <w:r w:rsidR="00635679" w:rsidRPr="008449AD">
        <w:rPr>
          <w:i/>
        </w:rPr>
        <w:t>der or each partner of a Joint Venture).</w:t>
      </w:r>
    </w:p>
    <w:p w14:paraId="6FAC74B1" w14:textId="10DED7F3" w:rsidR="00635679" w:rsidRDefault="00635679" w:rsidP="00587245">
      <w:pPr>
        <w:jc w:val="both"/>
        <w:rPr>
          <w:i/>
        </w:rPr>
      </w:pPr>
      <w:r w:rsidRPr="008449AD">
        <w:rPr>
          <w:i/>
        </w:rPr>
        <w:t xml:space="preserve">If audits are not </w:t>
      </w:r>
      <w:r w:rsidR="00653A09" w:rsidRPr="008449AD">
        <w:rPr>
          <w:i/>
        </w:rPr>
        <w:t xml:space="preserve">required by the laws of </w:t>
      </w:r>
      <w:r w:rsidR="00C54100" w:rsidRPr="008449AD">
        <w:rPr>
          <w:i/>
        </w:rPr>
        <w:t xml:space="preserve">the </w:t>
      </w:r>
      <w:r w:rsidR="00C10AC0" w:rsidRPr="008449AD">
        <w:rPr>
          <w:i/>
        </w:rPr>
        <w:t>Bid</w:t>
      </w:r>
      <w:r w:rsidR="00653A09" w:rsidRPr="008449AD">
        <w:rPr>
          <w:i/>
        </w:rPr>
        <w:t>ders’</w:t>
      </w:r>
      <w:r w:rsidRPr="008449AD">
        <w:rPr>
          <w:i/>
        </w:rPr>
        <w:t xml:space="preserve"> countries of origin, partnerships and firms owned by individuals may submit their balance sheets certified by a registered accountant and sup</w:t>
      </w:r>
      <w:r w:rsidR="00653A09" w:rsidRPr="008449AD">
        <w:rPr>
          <w:i/>
        </w:rPr>
        <w:t>ported by copies of tax returns.</w:t>
      </w:r>
    </w:p>
    <w:p w14:paraId="500F45A4" w14:textId="77777777" w:rsidR="00D26D29" w:rsidRPr="008449AD" w:rsidRDefault="00D26D29" w:rsidP="00587245">
      <w:pPr>
        <w:jc w:val="both"/>
        <w:rPr>
          <w:i/>
        </w:rPr>
      </w:pPr>
    </w:p>
    <w:p w14:paraId="1F2FE230" w14:textId="77777777" w:rsidR="00A6124C" w:rsidRPr="008449AD" w:rsidRDefault="00A6124C" w:rsidP="00A6124C">
      <w:pPr>
        <w:rPr>
          <w:sz w:val="32"/>
          <w:szCs w:val="32"/>
        </w:rPr>
      </w:pPr>
      <w:r w:rsidRPr="008449AD">
        <w:rPr>
          <w:sz w:val="32"/>
          <w:szCs w:val="32"/>
        </w:rPr>
        <w:t>……………………………</w:t>
      </w:r>
    </w:p>
    <w:p w14:paraId="0B0505BC" w14:textId="77777777" w:rsidR="00A6124C" w:rsidRPr="008449AD" w:rsidRDefault="00A6124C" w:rsidP="00A6124C">
      <w:pPr>
        <w:rPr>
          <w:szCs w:val="24"/>
        </w:rPr>
      </w:pPr>
      <w:r w:rsidRPr="008449AD">
        <w:rPr>
          <w:szCs w:val="24"/>
        </w:rPr>
        <w:t>Authorized Signature of the Bidder</w:t>
      </w:r>
    </w:p>
    <w:p w14:paraId="5AB9BCE9" w14:textId="77777777" w:rsidR="00A6124C" w:rsidRPr="008449AD" w:rsidRDefault="00A6124C" w:rsidP="00A6124C">
      <w:pPr>
        <w:rPr>
          <w:szCs w:val="24"/>
        </w:rPr>
      </w:pPr>
      <w:r w:rsidRPr="008449AD">
        <w:rPr>
          <w:szCs w:val="24"/>
        </w:rPr>
        <w:t>&amp; Company Seal</w:t>
      </w:r>
    </w:p>
    <w:p w14:paraId="2ABD963C" w14:textId="7DB2DFBC" w:rsidR="006E7B29" w:rsidRPr="008449AD" w:rsidRDefault="006E7B29" w:rsidP="00587245">
      <w:pPr>
        <w:pStyle w:val="Heading3"/>
        <w:pBdr>
          <w:bottom w:val="single" w:sz="4" w:space="1" w:color="auto"/>
        </w:pBdr>
        <w:jc w:val="center"/>
        <w:rPr>
          <w:sz w:val="32"/>
          <w:szCs w:val="32"/>
        </w:rPr>
      </w:pPr>
      <w:bookmarkStart w:id="174" w:name="_Toc110707074"/>
      <w:r w:rsidRPr="00E4377A">
        <w:rPr>
          <w:sz w:val="32"/>
          <w:szCs w:val="32"/>
        </w:rPr>
        <w:lastRenderedPageBreak/>
        <w:t>Form 4 - Current</w:t>
      </w:r>
      <w:r w:rsidR="006525DA" w:rsidRPr="00E4377A">
        <w:rPr>
          <w:sz w:val="32"/>
          <w:szCs w:val="32"/>
        </w:rPr>
        <w:t xml:space="preserve"> Commitments</w:t>
      </w:r>
      <w:r w:rsidR="0050485D" w:rsidRPr="005433AB">
        <w:rPr>
          <w:sz w:val="32"/>
          <w:szCs w:val="32"/>
        </w:rPr>
        <w:t>/ Work in Progress</w:t>
      </w:r>
      <w:bookmarkEnd w:id="174"/>
    </w:p>
    <w:p w14:paraId="58C64D44" w14:textId="77777777" w:rsidR="00744C0C" w:rsidRPr="008449AD" w:rsidRDefault="00744C0C" w:rsidP="00587245">
      <w:pPr>
        <w:spacing w:line="240" w:lineRule="auto"/>
        <w:jc w:val="both"/>
      </w:pPr>
    </w:p>
    <w:p w14:paraId="46393DBC" w14:textId="6298CBC2" w:rsidR="006E7B29" w:rsidRPr="008449AD" w:rsidRDefault="00C10AC0" w:rsidP="00587245">
      <w:pPr>
        <w:spacing w:line="240" w:lineRule="auto"/>
        <w:jc w:val="both"/>
      </w:pPr>
      <w:r w:rsidRPr="008449AD">
        <w:t>Bid</w:t>
      </w:r>
      <w:r w:rsidR="006E7B29" w:rsidRPr="008449AD">
        <w:t xml:space="preserve">ders and each partner to a Joint Venture </w:t>
      </w:r>
      <w:r w:rsidR="00A6124C" w:rsidRPr="008449AD">
        <w:t xml:space="preserve">of the </w:t>
      </w:r>
      <w:r w:rsidRPr="008449AD">
        <w:t>Bid</w:t>
      </w:r>
      <w:r w:rsidR="006E7B29" w:rsidRPr="008449AD">
        <w:t xml:space="preserve">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1D022925" w14:textId="77777777" w:rsidR="006E7B29" w:rsidRPr="008449AD" w:rsidRDefault="006E7B29" w:rsidP="0058724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1975"/>
        <w:gridCol w:w="2095"/>
        <w:gridCol w:w="1350"/>
        <w:gridCol w:w="1787"/>
      </w:tblGrid>
      <w:tr w:rsidR="00DE6C3A" w:rsidRPr="008449AD" w14:paraId="35555683" w14:textId="77777777" w:rsidTr="00E4377A">
        <w:tc>
          <w:tcPr>
            <w:tcW w:w="1810" w:type="dxa"/>
            <w:shd w:val="clear" w:color="auto" w:fill="BFBFBF"/>
          </w:tcPr>
          <w:p w14:paraId="76F12DBB" w14:textId="77777777" w:rsidR="006E7B29" w:rsidRPr="008449AD" w:rsidRDefault="006E7B29" w:rsidP="003B7300">
            <w:pPr>
              <w:spacing w:after="0" w:line="240" w:lineRule="auto"/>
              <w:jc w:val="center"/>
              <w:rPr>
                <w:b/>
                <w:lang w:val="en-GB"/>
              </w:rPr>
            </w:pPr>
            <w:r w:rsidRPr="008449AD">
              <w:rPr>
                <w:b/>
                <w:lang w:val="en-GB"/>
              </w:rPr>
              <w:t>Name of Contracts</w:t>
            </w:r>
          </w:p>
        </w:tc>
        <w:tc>
          <w:tcPr>
            <w:tcW w:w="1975" w:type="dxa"/>
            <w:shd w:val="clear" w:color="auto" w:fill="BFBFBF"/>
          </w:tcPr>
          <w:p w14:paraId="1D744F1B" w14:textId="77777777" w:rsidR="006E7B29" w:rsidRPr="00320802" w:rsidRDefault="006E7B29" w:rsidP="003B7300">
            <w:pPr>
              <w:spacing w:after="0" w:line="240" w:lineRule="auto"/>
              <w:jc w:val="center"/>
              <w:rPr>
                <w:b/>
                <w:lang w:val="en-GB"/>
              </w:rPr>
            </w:pPr>
            <w:r w:rsidRPr="00320802">
              <w:rPr>
                <w:b/>
                <w:lang w:val="en-GB"/>
              </w:rPr>
              <w:t>Purchaser, contact address/tel./fax</w:t>
            </w:r>
          </w:p>
        </w:tc>
        <w:tc>
          <w:tcPr>
            <w:tcW w:w="2095" w:type="dxa"/>
            <w:shd w:val="clear" w:color="auto" w:fill="BFBFBF"/>
          </w:tcPr>
          <w:p w14:paraId="120B6F24" w14:textId="3D3439B6" w:rsidR="006E7B29" w:rsidRPr="00E4377A" w:rsidRDefault="006E7B29" w:rsidP="00A6124C">
            <w:pPr>
              <w:spacing w:after="0" w:line="240" w:lineRule="auto"/>
              <w:jc w:val="center"/>
              <w:rPr>
                <w:b/>
                <w:lang w:val="en-GB"/>
              </w:rPr>
            </w:pPr>
            <w:r w:rsidRPr="00E4377A">
              <w:rPr>
                <w:b/>
                <w:lang w:val="en-GB"/>
              </w:rPr>
              <w:t>Value of outs</w:t>
            </w:r>
            <w:r w:rsidR="00A6124C" w:rsidRPr="00E4377A">
              <w:rPr>
                <w:b/>
                <w:lang w:val="en-GB"/>
              </w:rPr>
              <w:t xml:space="preserve">tanding Information System </w:t>
            </w:r>
            <w:r w:rsidR="00A6124C" w:rsidRPr="005433AB">
              <w:rPr>
                <w:b/>
                <w:lang w:val="en-GB"/>
              </w:rPr>
              <w:t>(USD</w:t>
            </w:r>
            <w:r w:rsidR="007C29F9" w:rsidRPr="00E4377A">
              <w:rPr>
                <w:b/>
                <w:lang w:val="en-GB"/>
              </w:rPr>
              <w:t>/LKR</w:t>
            </w:r>
            <w:r w:rsidRPr="00E4377A">
              <w:rPr>
                <w:b/>
                <w:lang w:val="en-GB"/>
              </w:rPr>
              <w:t>)</w:t>
            </w:r>
          </w:p>
        </w:tc>
        <w:tc>
          <w:tcPr>
            <w:tcW w:w="1350" w:type="dxa"/>
            <w:shd w:val="clear" w:color="auto" w:fill="BFBFBF"/>
          </w:tcPr>
          <w:p w14:paraId="5BB3719F" w14:textId="77777777" w:rsidR="006E7B29" w:rsidRPr="00E4377A" w:rsidRDefault="006E7B29" w:rsidP="003B7300">
            <w:pPr>
              <w:spacing w:after="0" w:line="240" w:lineRule="auto"/>
              <w:jc w:val="center"/>
              <w:rPr>
                <w:b/>
                <w:lang w:val="en-GB"/>
              </w:rPr>
            </w:pPr>
            <w:r w:rsidRPr="00E4377A">
              <w:rPr>
                <w:b/>
                <w:lang w:val="en-GB"/>
              </w:rPr>
              <w:t>Estimated completion date</w:t>
            </w:r>
          </w:p>
        </w:tc>
        <w:tc>
          <w:tcPr>
            <w:tcW w:w="1787" w:type="dxa"/>
            <w:shd w:val="clear" w:color="auto" w:fill="BFBFBF"/>
          </w:tcPr>
          <w:p w14:paraId="0E1ACDC9" w14:textId="7229A8C5" w:rsidR="006E7B29" w:rsidRPr="00E4377A" w:rsidRDefault="006E7B29" w:rsidP="00A6124C">
            <w:pPr>
              <w:spacing w:after="0" w:line="240" w:lineRule="auto"/>
              <w:jc w:val="center"/>
              <w:rPr>
                <w:b/>
                <w:lang w:val="en-GB"/>
              </w:rPr>
            </w:pPr>
            <w:r w:rsidRPr="00E4377A">
              <w:rPr>
                <w:b/>
                <w:lang w:val="en-GB"/>
              </w:rPr>
              <w:t>Average monthly invoicin</w:t>
            </w:r>
            <w:r w:rsidR="00A6124C" w:rsidRPr="00E4377A">
              <w:rPr>
                <w:b/>
                <w:lang w:val="en-GB"/>
              </w:rPr>
              <w:t>g over last six months (USD</w:t>
            </w:r>
            <w:r w:rsidR="007C29F9" w:rsidRPr="00E4377A">
              <w:rPr>
                <w:b/>
                <w:lang w:val="en-GB"/>
              </w:rPr>
              <w:t>/LKR</w:t>
            </w:r>
            <w:r w:rsidRPr="00E4377A">
              <w:rPr>
                <w:b/>
                <w:lang w:val="en-GB"/>
              </w:rPr>
              <w:t>)</w:t>
            </w:r>
          </w:p>
        </w:tc>
      </w:tr>
      <w:tr w:rsidR="00DE6C3A" w:rsidRPr="008449AD" w14:paraId="3CBBDB86" w14:textId="77777777" w:rsidTr="00E4377A">
        <w:tc>
          <w:tcPr>
            <w:tcW w:w="1810" w:type="dxa"/>
            <w:shd w:val="clear" w:color="auto" w:fill="auto"/>
          </w:tcPr>
          <w:p w14:paraId="25E4A5CD" w14:textId="77777777" w:rsidR="006E7B29" w:rsidRPr="008449AD" w:rsidRDefault="006E7B29" w:rsidP="003B7300">
            <w:pPr>
              <w:spacing w:after="0" w:line="240" w:lineRule="auto"/>
              <w:rPr>
                <w:lang w:val="en-GB"/>
              </w:rPr>
            </w:pPr>
            <w:r w:rsidRPr="008449AD">
              <w:rPr>
                <w:lang w:val="en-GB"/>
              </w:rPr>
              <w:t xml:space="preserve">1. </w:t>
            </w:r>
          </w:p>
          <w:p w14:paraId="4FB96484" w14:textId="77777777" w:rsidR="006E7B29" w:rsidRPr="008449AD" w:rsidRDefault="006E7B29" w:rsidP="003B7300">
            <w:pPr>
              <w:spacing w:after="0" w:line="240" w:lineRule="auto"/>
              <w:rPr>
                <w:lang w:val="en-GB"/>
              </w:rPr>
            </w:pPr>
          </w:p>
        </w:tc>
        <w:tc>
          <w:tcPr>
            <w:tcW w:w="1975" w:type="dxa"/>
            <w:shd w:val="clear" w:color="auto" w:fill="auto"/>
          </w:tcPr>
          <w:p w14:paraId="1651FAE4" w14:textId="77777777" w:rsidR="006E7B29" w:rsidRPr="008449AD" w:rsidRDefault="006E7B29" w:rsidP="003B7300">
            <w:pPr>
              <w:spacing w:after="0" w:line="240" w:lineRule="auto"/>
              <w:rPr>
                <w:lang w:val="en-GB"/>
              </w:rPr>
            </w:pPr>
          </w:p>
        </w:tc>
        <w:tc>
          <w:tcPr>
            <w:tcW w:w="2095" w:type="dxa"/>
            <w:shd w:val="clear" w:color="auto" w:fill="auto"/>
          </w:tcPr>
          <w:p w14:paraId="6212B59F" w14:textId="77777777" w:rsidR="006E7B29" w:rsidRPr="008449AD" w:rsidRDefault="006E7B29" w:rsidP="003B7300">
            <w:pPr>
              <w:spacing w:after="0" w:line="240" w:lineRule="auto"/>
              <w:rPr>
                <w:lang w:val="en-GB"/>
              </w:rPr>
            </w:pPr>
          </w:p>
        </w:tc>
        <w:tc>
          <w:tcPr>
            <w:tcW w:w="1350" w:type="dxa"/>
            <w:shd w:val="clear" w:color="auto" w:fill="auto"/>
          </w:tcPr>
          <w:p w14:paraId="02CE88D4" w14:textId="77777777" w:rsidR="006E7B29" w:rsidRPr="008449AD" w:rsidRDefault="006E7B29" w:rsidP="003B7300">
            <w:pPr>
              <w:spacing w:after="0" w:line="240" w:lineRule="auto"/>
              <w:rPr>
                <w:lang w:val="en-GB"/>
              </w:rPr>
            </w:pPr>
          </w:p>
        </w:tc>
        <w:tc>
          <w:tcPr>
            <w:tcW w:w="1787" w:type="dxa"/>
            <w:shd w:val="clear" w:color="auto" w:fill="auto"/>
          </w:tcPr>
          <w:p w14:paraId="4863EE5A" w14:textId="77777777" w:rsidR="006E7B29" w:rsidRPr="008449AD" w:rsidRDefault="006E7B29" w:rsidP="003B7300">
            <w:pPr>
              <w:spacing w:after="0" w:line="240" w:lineRule="auto"/>
              <w:rPr>
                <w:lang w:val="en-GB"/>
              </w:rPr>
            </w:pPr>
          </w:p>
        </w:tc>
      </w:tr>
      <w:tr w:rsidR="00DE6C3A" w:rsidRPr="008449AD" w14:paraId="3D17C3AF" w14:textId="77777777" w:rsidTr="00E4377A">
        <w:tc>
          <w:tcPr>
            <w:tcW w:w="1810" w:type="dxa"/>
            <w:shd w:val="clear" w:color="auto" w:fill="auto"/>
          </w:tcPr>
          <w:p w14:paraId="0DE17295" w14:textId="77777777" w:rsidR="006E7B29" w:rsidRPr="008449AD" w:rsidRDefault="006E7B29" w:rsidP="003B7300">
            <w:pPr>
              <w:spacing w:after="0" w:line="240" w:lineRule="auto"/>
              <w:rPr>
                <w:lang w:val="en-GB"/>
              </w:rPr>
            </w:pPr>
            <w:r w:rsidRPr="008449AD">
              <w:rPr>
                <w:lang w:val="en-GB"/>
              </w:rPr>
              <w:t>2.</w:t>
            </w:r>
          </w:p>
          <w:p w14:paraId="1CF57BDF" w14:textId="77777777" w:rsidR="006E7B29" w:rsidRPr="008449AD" w:rsidRDefault="006E7B29" w:rsidP="003B7300">
            <w:pPr>
              <w:spacing w:after="0" w:line="240" w:lineRule="auto"/>
              <w:rPr>
                <w:lang w:val="en-GB"/>
              </w:rPr>
            </w:pPr>
          </w:p>
        </w:tc>
        <w:tc>
          <w:tcPr>
            <w:tcW w:w="1975" w:type="dxa"/>
            <w:shd w:val="clear" w:color="auto" w:fill="auto"/>
          </w:tcPr>
          <w:p w14:paraId="109DE744" w14:textId="77777777" w:rsidR="006E7B29" w:rsidRPr="008449AD" w:rsidRDefault="006E7B29" w:rsidP="003B7300">
            <w:pPr>
              <w:spacing w:after="0" w:line="240" w:lineRule="auto"/>
              <w:rPr>
                <w:lang w:val="en-GB"/>
              </w:rPr>
            </w:pPr>
          </w:p>
        </w:tc>
        <w:tc>
          <w:tcPr>
            <w:tcW w:w="2095" w:type="dxa"/>
            <w:shd w:val="clear" w:color="auto" w:fill="auto"/>
          </w:tcPr>
          <w:p w14:paraId="14BDD999" w14:textId="77777777" w:rsidR="006E7B29" w:rsidRPr="008449AD" w:rsidRDefault="006E7B29" w:rsidP="003B7300">
            <w:pPr>
              <w:spacing w:after="0" w:line="240" w:lineRule="auto"/>
              <w:rPr>
                <w:lang w:val="en-GB"/>
              </w:rPr>
            </w:pPr>
          </w:p>
        </w:tc>
        <w:tc>
          <w:tcPr>
            <w:tcW w:w="1350" w:type="dxa"/>
            <w:shd w:val="clear" w:color="auto" w:fill="auto"/>
          </w:tcPr>
          <w:p w14:paraId="52517768" w14:textId="77777777" w:rsidR="006E7B29" w:rsidRPr="008449AD" w:rsidRDefault="006E7B29" w:rsidP="003B7300">
            <w:pPr>
              <w:spacing w:after="0" w:line="240" w:lineRule="auto"/>
              <w:rPr>
                <w:lang w:val="en-GB"/>
              </w:rPr>
            </w:pPr>
          </w:p>
        </w:tc>
        <w:tc>
          <w:tcPr>
            <w:tcW w:w="1787" w:type="dxa"/>
            <w:shd w:val="clear" w:color="auto" w:fill="auto"/>
          </w:tcPr>
          <w:p w14:paraId="1A5EACCC" w14:textId="77777777" w:rsidR="006E7B29" w:rsidRPr="008449AD" w:rsidRDefault="006E7B29" w:rsidP="003B7300">
            <w:pPr>
              <w:spacing w:after="0" w:line="240" w:lineRule="auto"/>
              <w:rPr>
                <w:lang w:val="en-GB"/>
              </w:rPr>
            </w:pPr>
          </w:p>
        </w:tc>
      </w:tr>
      <w:tr w:rsidR="00DE6C3A" w:rsidRPr="008449AD" w14:paraId="385742A2" w14:textId="77777777" w:rsidTr="00E4377A">
        <w:tc>
          <w:tcPr>
            <w:tcW w:w="1810" w:type="dxa"/>
            <w:shd w:val="clear" w:color="auto" w:fill="auto"/>
          </w:tcPr>
          <w:p w14:paraId="53BAE58B" w14:textId="77777777" w:rsidR="006E7B29" w:rsidRPr="008449AD" w:rsidRDefault="006E7B29" w:rsidP="003B7300">
            <w:pPr>
              <w:spacing w:after="0" w:line="240" w:lineRule="auto"/>
              <w:rPr>
                <w:lang w:val="en-GB"/>
              </w:rPr>
            </w:pPr>
            <w:r w:rsidRPr="008449AD">
              <w:rPr>
                <w:lang w:val="en-GB"/>
              </w:rPr>
              <w:t>3.</w:t>
            </w:r>
          </w:p>
          <w:p w14:paraId="4404DE96" w14:textId="77777777" w:rsidR="006E7B29" w:rsidRPr="008449AD" w:rsidRDefault="006E7B29" w:rsidP="003B7300">
            <w:pPr>
              <w:spacing w:after="0" w:line="240" w:lineRule="auto"/>
              <w:rPr>
                <w:lang w:val="en-GB"/>
              </w:rPr>
            </w:pPr>
          </w:p>
        </w:tc>
        <w:tc>
          <w:tcPr>
            <w:tcW w:w="1975" w:type="dxa"/>
            <w:shd w:val="clear" w:color="auto" w:fill="auto"/>
          </w:tcPr>
          <w:p w14:paraId="09DBF936" w14:textId="77777777" w:rsidR="006E7B29" w:rsidRPr="008449AD" w:rsidRDefault="006E7B29" w:rsidP="003B7300">
            <w:pPr>
              <w:spacing w:after="0" w:line="240" w:lineRule="auto"/>
              <w:rPr>
                <w:lang w:val="en-GB"/>
              </w:rPr>
            </w:pPr>
          </w:p>
        </w:tc>
        <w:tc>
          <w:tcPr>
            <w:tcW w:w="2095" w:type="dxa"/>
            <w:shd w:val="clear" w:color="auto" w:fill="auto"/>
          </w:tcPr>
          <w:p w14:paraId="56F4427D" w14:textId="77777777" w:rsidR="006E7B29" w:rsidRPr="008449AD" w:rsidRDefault="006E7B29" w:rsidP="003B7300">
            <w:pPr>
              <w:spacing w:after="0" w:line="240" w:lineRule="auto"/>
              <w:rPr>
                <w:lang w:val="en-GB"/>
              </w:rPr>
            </w:pPr>
          </w:p>
        </w:tc>
        <w:tc>
          <w:tcPr>
            <w:tcW w:w="1350" w:type="dxa"/>
            <w:shd w:val="clear" w:color="auto" w:fill="auto"/>
          </w:tcPr>
          <w:p w14:paraId="73A7A640" w14:textId="77777777" w:rsidR="006E7B29" w:rsidRPr="008449AD" w:rsidRDefault="006E7B29" w:rsidP="003B7300">
            <w:pPr>
              <w:spacing w:after="0" w:line="240" w:lineRule="auto"/>
              <w:rPr>
                <w:lang w:val="en-GB"/>
              </w:rPr>
            </w:pPr>
          </w:p>
        </w:tc>
        <w:tc>
          <w:tcPr>
            <w:tcW w:w="1787" w:type="dxa"/>
            <w:shd w:val="clear" w:color="auto" w:fill="auto"/>
          </w:tcPr>
          <w:p w14:paraId="01A1D439" w14:textId="77777777" w:rsidR="006E7B29" w:rsidRPr="008449AD" w:rsidRDefault="006E7B29" w:rsidP="003B7300">
            <w:pPr>
              <w:spacing w:after="0" w:line="240" w:lineRule="auto"/>
              <w:rPr>
                <w:lang w:val="en-GB"/>
              </w:rPr>
            </w:pPr>
          </w:p>
        </w:tc>
      </w:tr>
      <w:tr w:rsidR="00DE6C3A" w:rsidRPr="008449AD" w14:paraId="690DFA44" w14:textId="77777777" w:rsidTr="00E4377A">
        <w:tc>
          <w:tcPr>
            <w:tcW w:w="1810" w:type="dxa"/>
            <w:shd w:val="clear" w:color="auto" w:fill="auto"/>
          </w:tcPr>
          <w:p w14:paraId="06A415FA" w14:textId="77777777" w:rsidR="006E7B29" w:rsidRPr="008449AD" w:rsidRDefault="006E7B29" w:rsidP="003B7300">
            <w:pPr>
              <w:spacing w:after="0" w:line="240" w:lineRule="auto"/>
              <w:rPr>
                <w:lang w:val="en-GB"/>
              </w:rPr>
            </w:pPr>
            <w:r w:rsidRPr="008449AD">
              <w:rPr>
                <w:lang w:val="en-GB"/>
              </w:rPr>
              <w:t>4.</w:t>
            </w:r>
          </w:p>
          <w:p w14:paraId="5FEBBD95" w14:textId="77777777" w:rsidR="006E7B29" w:rsidRPr="008449AD" w:rsidRDefault="006E7B29" w:rsidP="003B7300">
            <w:pPr>
              <w:spacing w:after="0" w:line="240" w:lineRule="auto"/>
              <w:rPr>
                <w:lang w:val="en-GB"/>
              </w:rPr>
            </w:pPr>
          </w:p>
        </w:tc>
        <w:tc>
          <w:tcPr>
            <w:tcW w:w="1975" w:type="dxa"/>
            <w:shd w:val="clear" w:color="auto" w:fill="auto"/>
          </w:tcPr>
          <w:p w14:paraId="71D4EBF2" w14:textId="77777777" w:rsidR="006E7B29" w:rsidRPr="008449AD" w:rsidRDefault="006E7B29" w:rsidP="003B7300">
            <w:pPr>
              <w:spacing w:after="0" w:line="240" w:lineRule="auto"/>
              <w:rPr>
                <w:lang w:val="en-GB"/>
              </w:rPr>
            </w:pPr>
          </w:p>
        </w:tc>
        <w:tc>
          <w:tcPr>
            <w:tcW w:w="2095" w:type="dxa"/>
            <w:shd w:val="clear" w:color="auto" w:fill="auto"/>
          </w:tcPr>
          <w:p w14:paraId="106C958F" w14:textId="77777777" w:rsidR="006E7B29" w:rsidRPr="008449AD" w:rsidRDefault="006E7B29" w:rsidP="003B7300">
            <w:pPr>
              <w:spacing w:after="0" w:line="240" w:lineRule="auto"/>
              <w:rPr>
                <w:lang w:val="en-GB"/>
              </w:rPr>
            </w:pPr>
          </w:p>
        </w:tc>
        <w:tc>
          <w:tcPr>
            <w:tcW w:w="1350" w:type="dxa"/>
            <w:shd w:val="clear" w:color="auto" w:fill="auto"/>
          </w:tcPr>
          <w:p w14:paraId="30B23F21" w14:textId="77777777" w:rsidR="006E7B29" w:rsidRPr="008449AD" w:rsidRDefault="006E7B29" w:rsidP="003B7300">
            <w:pPr>
              <w:spacing w:after="0" w:line="240" w:lineRule="auto"/>
              <w:rPr>
                <w:lang w:val="en-GB"/>
              </w:rPr>
            </w:pPr>
          </w:p>
        </w:tc>
        <w:tc>
          <w:tcPr>
            <w:tcW w:w="1787" w:type="dxa"/>
            <w:shd w:val="clear" w:color="auto" w:fill="auto"/>
          </w:tcPr>
          <w:p w14:paraId="412CA6F6" w14:textId="77777777" w:rsidR="006E7B29" w:rsidRPr="008449AD" w:rsidRDefault="006E7B29" w:rsidP="003B7300">
            <w:pPr>
              <w:spacing w:after="0" w:line="240" w:lineRule="auto"/>
              <w:rPr>
                <w:lang w:val="en-GB"/>
              </w:rPr>
            </w:pPr>
          </w:p>
        </w:tc>
      </w:tr>
      <w:tr w:rsidR="00DE6C3A" w:rsidRPr="008449AD" w14:paraId="144156FC" w14:textId="77777777" w:rsidTr="00E4377A">
        <w:tc>
          <w:tcPr>
            <w:tcW w:w="1810" w:type="dxa"/>
            <w:shd w:val="clear" w:color="auto" w:fill="auto"/>
          </w:tcPr>
          <w:p w14:paraId="5846E6CE" w14:textId="77777777" w:rsidR="006E7B29" w:rsidRPr="008449AD" w:rsidRDefault="006E7B29" w:rsidP="003B7300">
            <w:pPr>
              <w:spacing w:after="0" w:line="240" w:lineRule="auto"/>
              <w:rPr>
                <w:lang w:val="en-GB"/>
              </w:rPr>
            </w:pPr>
            <w:r w:rsidRPr="008449AD">
              <w:rPr>
                <w:lang w:val="en-GB"/>
              </w:rPr>
              <w:t>5.</w:t>
            </w:r>
          </w:p>
          <w:p w14:paraId="33116074" w14:textId="77777777" w:rsidR="006E7B29" w:rsidRPr="008449AD" w:rsidRDefault="006E7B29" w:rsidP="003B7300">
            <w:pPr>
              <w:spacing w:after="0" w:line="240" w:lineRule="auto"/>
              <w:rPr>
                <w:lang w:val="en-GB"/>
              </w:rPr>
            </w:pPr>
          </w:p>
        </w:tc>
        <w:tc>
          <w:tcPr>
            <w:tcW w:w="1975" w:type="dxa"/>
            <w:shd w:val="clear" w:color="auto" w:fill="auto"/>
          </w:tcPr>
          <w:p w14:paraId="3CAE0008" w14:textId="77777777" w:rsidR="006E7B29" w:rsidRPr="008449AD" w:rsidRDefault="006E7B29" w:rsidP="003B7300">
            <w:pPr>
              <w:spacing w:after="0" w:line="240" w:lineRule="auto"/>
              <w:rPr>
                <w:lang w:val="en-GB"/>
              </w:rPr>
            </w:pPr>
          </w:p>
        </w:tc>
        <w:tc>
          <w:tcPr>
            <w:tcW w:w="2095" w:type="dxa"/>
            <w:shd w:val="clear" w:color="auto" w:fill="auto"/>
          </w:tcPr>
          <w:p w14:paraId="7A440E17" w14:textId="77777777" w:rsidR="006E7B29" w:rsidRPr="008449AD" w:rsidRDefault="006E7B29" w:rsidP="003B7300">
            <w:pPr>
              <w:spacing w:after="0" w:line="240" w:lineRule="auto"/>
              <w:rPr>
                <w:lang w:val="en-GB"/>
              </w:rPr>
            </w:pPr>
          </w:p>
        </w:tc>
        <w:tc>
          <w:tcPr>
            <w:tcW w:w="1350" w:type="dxa"/>
            <w:shd w:val="clear" w:color="auto" w:fill="auto"/>
          </w:tcPr>
          <w:p w14:paraId="1FDD8ABC" w14:textId="77777777" w:rsidR="006E7B29" w:rsidRPr="008449AD" w:rsidRDefault="006E7B29" w:rsidP="003B7300">
            <w:pPr>
              <w:spacing w:after="0" w:line="240" w:lineRule="auto"/>
              <w:rPr>
                <w:lang w:val="en-GB"/>
              </w:rPr>
            </w:pPr>
          </w:p>
        </w:tc>
        <w:tc>
          <w:tcPr>
            <w:tcW w:w="1787" w:type="dxa"/>
            <w:shd w:val="clear" w:color="auto" w:fill="auto"/>
          </w:tcPr>
          <w:p w14:paraId="112003E0" w14:textId="77777777" w:rsidR="006E7B29" w:rsidRPr="008449AD" w:rsidRDefault="006E7B29" w:rsidP="003B7300">
            <w:pPr>
              <w:spacing w:after="0" w:line="240" w:lineRule="auto"/>
              <w:rPr>
                <w:lang w:val="en-GB"/>
              </w:rPr>
            </w:pPr>
          </w:p>
        </w:tc>
      </w:tr>
      <w:tr w:rsidR="00DE6C3A" w:rsidRPr="008449AD" w14:paraId="76AA1449" w14:textId="77777777" w:rsidTr="00E4377A">
        <w:tc>
          <w:tcPr>
            <w:tcW w:w="1810" w:type="dxa"/>
            <w:shd w:val="clear" w:color="auto" w:fill="auto"/>
          </w:tcPr>
          <w:p w14:paraId="29B2B446" w14:textId="77777777" w:rsidR="006E7B29" w:rsidRPr="008449AD" w:rsidRDefault="006E7B29" w:rsidP="003B7300">
            <w:pPr>
              <w:spacing w:after="0" w:line="240" w:lineRule="auto"/>
              <w:rPr>
                <w:lang w:val="en-GB"/>
              </w:rPr>
            </w:pPr>
          </w:p>
          <w:p w14:paraId="47BABA25" w14:textId="77777777" w:rsidR="006E7B29" w:rsidRPr="008449AD" w:rsidRDefault="006E7B29" w:rsidP="003B7300">
            <w:pPr>
              <w:spacing w:after="0" w:line="240" w:lineRule="auto"/>
              <w:rPr>
                <w:lang w:val="en-GB"/>
              </w:rPr>
            </w:pPr>
          </w:p>
        </w:tc>
        <w:tc>
          <w:tcPr>
            <w:tcW w:w="1975" w:type="dxa"/>
            <w:shd w:val="clear" w:color="auto" w:fill="auto"/>
          </w:tcPr>
          <w:p w14:paraId="6183F9AD" w14:textId="77777777" w:rsidR="006E7B29" w:rsidRPr="008449AD" w:rsidRDefault="006E7B29" w:rsidP="003B7300">
            <w:pPr>
              <w:spacing w:after="0" w:line="240" w:lineRule="auto"/>
              <w:rPr>
                <w:lang w:val="en-GB"/>
              </w:rPr>
            </w:pPr>
          </w:p>
        </w:tc>
        <w:tc>
          <w:tcPr>
            <w:tcW w:w="2095" w:type="dxa"/>
            <w:shd w:val="clear" w:color="auto" w:fill="auto"/>
          </w:tcPr>
          <w:p w14:paraId="1F0E52B1" w14:textId="77777777" w:rsidR="006E7B29" w:rsidRPr="008449AD" w:rsidRDefault="006E7B29" w:rsidP="003B7300">
            <w:pPr>
              <w:spacing w:after="0" w:line="240" w:lineRule="auto"/>
              <w:rPr>
                <w:lang w:val="en-GB"/>
              </w:rPr>
            </w:pPr>
          </w:p>
        </w:tc>
        <w:tc>
          <w:tcPr>
            <w:tcW w:w="1350" w:type="dxa"/>
            <w:shd w:val="clear" w:color="auto" w:fill="auto"/>
          </w:tcPr>
          <w:p w14:paraId="038718E9" w14:textId="77777777" w:rsidR="006E7B29" w:rsidRPr="008449AD" w:rsidRDefault="006E7B29" w:rsidP="003B7300">
            <w:pPr>
              <w:spacing w:after="0" w:line="240" w:lineRule="auto"/>
              <w:rPr>
                <w:lang w:val="en-GB"/>
              </w:rPr>
            </w:pPr>
          </w:p>
        </w:tc>
        <w:tc>
          <w:tcPr>
            <w:tcW w:w="1787" w:type="dxa"/>
            <w:shd w:val="clear" w:color="auto" w:fill="auto"/>
          </w:tcPr>
          <w:p w14:paraId="70D3567E" w14:textId="77777777" w:rsidR="006E7B29" w:rsidRPr="008449AD" w:rsidRDefault="006E7B29" w:rsidP="003B7300">
            <w:pPr>
              <w:spacing w:after="0" w:line="240" w:lineRule="auto"/>
              <w:rPr>
                <w:lang w:val="en-GB"/>
              </w:rPr>
            </w:pPr>
          </w:p>
        </w:tc>
      </w:tr>
      <w:tr w:rsidR="00DE6C3A" w:rsidRPr="008449AD" w14:paraId="29516D57" w14:textId="77777777" w:rsidTr="00E4377A">
        <w:tc>
          <w:tcPr>
            <w:tcW w:w="1810" w:type="dxa"/>
            <w:shd w:val="clear" w:color="auto" w:fill="auto"/>
          </w:tcPr>
          <w:p w14:paraId="75D91FBD" w14:textId="77777777" w:rsidR="006E7B29" w:rsidRPr="008449AD" w:rsidRDefault="006E7B29" w:rsidP="003B7300">
            <w:pPr>
              <w:spacing w:after="0" w:line="240" w:lineRule="auto"/>
              <w:rPr>
                <w:lang w:val="en-GB"/>
              </w:rPr>
            </w:pPr>
          </w:p>
          <w:p w14:paraId="25A3932B" w14:textId="77777777" w:rsidR="00EA3280" w:rsidRPr="008449AD" w:rsidRDefault="00EA3280" w:rsidP="003B7300">
            <w:pPr>
              <w:spacing w:after="0" w:line="240" w:lineRule="auto"/>
              <w:rPr>
                <w:lang w:val="en-GB"/>
              </w:rPr>
            </w:pPr>
          </w:p>
        </w:tc>
        <w:tc>
          <w:tcPr>
            <w:tcW w:w="1975" w:type="dxa"/>
            <w:shd w:val="clear" w:color="auto" w:fill="auto"/>
          </w:tcPr>
          <w:p w14:paraId="0F5195B1" w14:textId="77777777" w:rsidR="006E7B29" w:rsidRPr="008449AD" w:rsidRDefault="006E7B29" w:rsidP="003B7300">
            <w:pPr>
              <w:spacing w:after="0" w:line="240" w:lineRule="auto"/>
              <w:rPr>
                <w:lang w:val="en-GB"/>
              </w:rPr>
            </w:pPr>
          </w:p>
        </w:tc>
        <w:tc>
          <w:tcPr>
            <w:tcW w:w="2095" w:type="dxa"/>
            <w:shd w:val="clear" w:color="auto" w:fill="auto"/>
          </w:tcPr>
          <w:p w14:paraId="47E85C33" w14:textId="77777777" w:rsidR="006E7B29" w:rsidRPr="008449AD" w:rsidRDefault="006E7B29" w:rsidP="003B7300">
            <w:pPr>
              <w:spacing w:after="0" w:line="240" w:lineRule="auto"/>
              <w:rPr>
                <w:lang w:val="en-GB"/>
              </w:rPr>
            </w:pPr>
          </w:p>
        </w:tc>
        <w:tc>
          <w:tcPr>
            <w:tcW w:w="1350" w:type="dxa"/>
            <w:shd w:val="clear" w:color="auto" w:fill="auto"/>
          </w:tcPr>
          <w:p w14:paraId="3825F382" w14:textId="77777777" w:rsidR="006E7B29" w:rsidRPr="008449AD" w:rsidRDefault="006E7B29" w:rsidP="003B7300">
            <w:pPr>
              <w:spacing w:after="0" w:line="240" w:lineRule="auto"/>
              <w:rPr>
                <w:lang w:val="en-GB"/>
              </w:rPr>
            </w:pPr>
          </w:p>
        </w:tc>
        <w:tc>
          <w:tcPr>
            <w:tcW w:w="1787" w:type="dxa"/>
            <w:shd w:val="clear" w:color="auto" w:fill="auto"/>
          </w:tcPr>
          <w:p w14:paraId="22FB9A0B" w14:textId="77777777" w:rsidR="006E7B29" w:rsidRPr="008449AD" w:rsidRDefault="006E7B29" w:rsidP="003B7300">
            <w:pPr>
              <w:spacing w:after="0" w:line="240" w:lineRule="auto"/>
              <w:rPr>
                <w:lang w:val="en-GB"/>
              </w:rPr>
            </w:pPr>
          </w:p>
        </w:tc>
      </w:tr>
    </w:tbl>
    <w:p w14:paraId="33DC782D" w14:textId="4C128AEA" w:rsidR="006E7B29" w:rsidRPr="008449AD" w:rsidRDefault="00E4377A" w:rsidP="00587245">
      <w:pPr>
        <w:jc w:val="both"/>
      </w:pPr>
      <w:r w:rsidRPr="003D57E5">
        <w:rPr>
          <w:b/>
          <w:bCs/>
          <w:i/>
          <w:iCs/>
        </w:rPr>
        <w:t>Note</w:t>
      </w:r>
      <w:r w:rsidRPr="001415B8">
        <w:rPr>
          <w:i/>
          <w:iCs/>
        </w:rPr>
        <w:t>: When entering the figures please mention the currency type (LKR or USD)</w:t>
      </w:r>
    </w:p>
    <w:p w14:paraId="10A95A00" w14:textId="77777777" w:rsidR="00A6124C" w:rsidRPr="008449AD" w:rsidRDefault="00A6124C" w:rsidP="00587245">
      <w:pPr>
        <w:rPr>
          <w:b/>
          <w:szCs w:val="24"/>
        </w:rPr>
      </w:pPr>
    </w:p>
    <w:p w14:paraId="4BEE70DD" w14:textId="77777777" w:rsidR="00A6124C" w:rsidRPr="008449AD" w:rsidRDefault="00A6124C" w:rsidP="00587245">
      <w:pPr>
        <w:rPr>
          <w:b/>
          <w:szCs w:val="24"/>
        </w:rPr>
      </w:pPr>
    </w:p>
    <w:p w14:paraId="156CB756" w14:textId="77777777" w:rsidR="00A6124C" w:rsidRPr="008449AD" w:rsidRDefault="00A6124C" w:rsidP="00A6124C">
      <w:pPr>
        <w:rPr>
          <w:sz w:val="32"/>
          <w:szCs w:val="32"/>
        </w:rPr>
      </w:pPr>
      <w:r w:rsidRPr="008449AD">
        <w:rPr>
          <w:sz w:val="32"/>
          <w:szCs w:val="32"/>
        </w:rPr>
        <w:t>……………………………</w:t>
      </w:r>
    </w:p>
    <w:p w14:paraId="06C22B0C" w14:textId="77777777" w:rsidR="00A6124C" w:rsidRPr="008449AD" w:rsidRDefault="00A6124C" w:rsidP="00A6124C">
      <w:pPr>
        <w:rPr>
          <w:szCs w:val="24"/>
        </w:rPr>
      </w:pPr>
      <w:r w:rsidRPr="008449AD">
        <w:rPr>
          <w:szCs w:val="24"/>
        </w:rPr>
        <w:t>Authorized Signature of the Bidder</w:t>
      </w:r>
    </w:p>
    <w:p w14:paraId="61FA25CD" w14:textId="77777777" w:rsidR="00A6124C" w:rsidRPr="008449AD" w:rsidRDefault="00A6124C" w:rsidP="00A6124C">
      <w:pPr>
        <w:rPr>
          <w:szCs w:val="24"/>
        </w:rPr>
      </w:pPr>
      <w:r w:rsidRPr="008449AD">
        <w:rPr>
          <w:szCs w:val="24"/>
        </w:rPr>
        <w:t>&amp; Company Seal</w:t>
      </w:r>
    </w:p>
    <w:p w14:paraId="2BFB1A76" w14:textId="77777777" w:rsidR="00EA3280" w:rsidRPr="008449AD" w:rsidRDefault="00EA3280" w:rsidP="00587245">
      <w:pPr>
        <w:rPr>
          <w:b/>
          <w:szCs w:val="24"/>
        </w:rPr>
      </w:pPr>
      <w:r w:rsidRPr="008449AD">
        <w:rPr>
          <w:b/>
          <w:szCs w:val="24"/>
        </w:rPr>
        <w:br w:type="page"/>
      </w:r>
    </w:p>
    <w:p w14:paraId="5B32D89D" w14:textId="1ADF4C86" w:rsidR="00EA3280" w:rsidRPr="008449AD" w:rsidRDefault="00EA3280" w:rsidP="00587245">
      <w:pPr>
        <w:pStyle w:val="Heading3"/>
        <w:pBdr>
          <w:bottom w:val="single" w:sz="4" w:space="1" w:color="auto"/>
        </w:pBdr>
        <w:jc w:val="center"/>
        <w:rPr>
          <w:sz w:val="32"/>
          <w:szCs w:val="32"/>
        </w:rPr>
      </w:pPr>
      <w:bookmarkStart w:id="175" w:name="_Toc110707075"/>
      <w:r w:rsidRPr="008449AD">
        <w:rPr>
          <w:sz w:val="32"/>
          <w:szCs w:val="32"/>
        </w:rPr>
        <w:lastRenderedPageBreak/>
        <w:t xml:space="preserve">Form 5 </w:t>
      </w:r>
      <w:r w:rsidR="00501A73" w:rsidRPr="008449AD">
        <w:rPr>
          <w:sz w:val="32"/>
          <w:szCs w:val="32"/>
        </w:rPr>
        <w:t>–</w:t>
      </w:r>
      <w:r w:rsidRPr="008449AD">
        <w:rPr>
          <w:sz w:val="32"/>
          <w:szCs w:val="32"/>
        </w:rPr>
        <w:t xml:space="preserve"> </w:t>
      </w:r>
      <w:r w:rsidR="00C10AC0" w:rsidRPr="008449AD">
        <w:rPr>
          <w:sz w:val="32"/>
          <w:szCs w:val="32"/>
        </w:rPr>
        <w:t>Bid</w:t>
      </w:r>
      <w:r w:rsidR="00501A73" w:rsidRPr="008449AD">
        <w:rPr>
          <w:sz w:val="32"/>
          <w:szCs w:val="32"/>
        </w:rPr>
        <w:t>der’s</w:t>
      </w:r>
      <w:r w:rsidRPr="008449AD">
        <w:rPr>
          <w:sz w:val="32"/>
          <w:szCs w:val="32"/>
        </w:rPr>
        <w:t xml:space="preserve"> Experience Record</w:t>
      </w:r>
      <w:bookmarkEnd w:id="175"/>
    </w:p>
    <w:p w14:paraId="48ACDE45" w14:textId="77777777" w:rsidR="00EA3280" w:rsidRPr="008449AD" w:rsidRDefault="00EA3280" w:rsidP="0058724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312"/>
      </w:tblGrid>
      <w:tr w:rsidR="00EA3280" w:rsidRPr="008449AD" w14:paraId="39A80DB8" w14:textId="77777777" w:rsidTr="00587245">
        <w:tc>
          <w:tcPr>
            <w:tcW w:w="9016" w:type="dxa"/>
            <w:gridSpan w:val="2"/>
            <w:shd w:val="clear" w:color="auto" w:fill="auto"/>
          </w:tcPr>
          <w:p w14:paraId="2AD7D1BD" w14:textId="7FC8F9C8" w:rsidR="00EA3280" w:rsidRPr="008449AD" w:rsidRDefault="00EA3280" w:rsidP="003B7300">
            <w:pPr>
              <w:spacing w:after="0" w:line="240" w:lineRule="auto"/>
              <w:jc w:val="both"/>
              <w:rPr>
                <w:lang w:val="en-GB"/>
              </w:rPr>
            </w:pPr>
            <w:r w:rsidRPr="008449AD">
              <w:rPr>
                <w:lang w:val="en-GB"/>
              </w:rPr>
              <w:t xml:space="preserve">Name of </w:t>
            </w:r>
            <w:r w:rsidR="00C10AC0" w:rsidRPr="008449AD">
              <w:rPr>
                <w:lang w:val="en-GB"/>
              </w:rPr>
              <w:t>Bid</w:t>
            </w:r>
            <w:r w:rsidRPr="008449AD">
              <w:rPr>
                <w:lang w:val="en-GB"/>
              </w:rPr>
              <w:t>de</w:t>
            </w:r>
            <w:r w:rsidR="00501A73" w:rsidRPr="008449AD">
              <w:rPr>
                <w:lang w:val="en-GB"/>
              </w:rPr>
              <w:t>r or partner of a Joint Venture</w:t>
            </w:r>
          </w:p>
          <w:p w14:paraId="79130692" w14:textId="77777777" w:rsidR="00EA3280" w:rsidRPr="008449AD" w:rsidRDefault="00EA3280" w:rsidP="003B7300">
            <w:pPr>
              <w:spacing w:after="0" w:line="240" w:lineRule="auto"/>
              <w:jc w:val="both"/>
              <w:rPr>
                <w:lang w:val="en-GB"/>
              </w:rPr>
            </w:pPr>
          </w:p>
          <w:p w14:paraId="69F01023" w14:textId="77777777" w:rsidR="00501A73" w:rsidRPr="008449AD" w:rsidRDefault="00501A73" w:rsidP="003B7300">
            <w:pPr>
              <w:spacing w:after="0" w:line="240" w:lineRule="auto"/>
              <w:jc w:val="both"/>
              <w:rPr>
                <w:lang w:val="en-GB"/>
              </w:rPr>
            </w:pPr>
          </w:p>
        </w:tc>
      </w:tr>
      <w:tr w:rsidR="00EA3280" w:rsidRPr="008449AD" w14:paraId="01BA2424" w14:textId="77777777" w:rsidTr="00587245">
        <w:tc>
          <w:tcPr>
            <w:tcW w:w="9016" w:type="dxa"/>
            <w:gridSpan w:val="2"/>
            <w:shd w:val="clear" w:color="auto" w:fill="BFBFBF"/>
          </w:tcPr>
          <w:p w14:paraId="7F23211C" w14:textId="77777777" w:rsidR="00EA3280" w:rsidRPr="008449AD" w:rsidRDefault="00EA3280" w:rsidP="003B7300">
            <w:pPr>
              <w:spacing w:after="0" w:line="240" w:lineRule="auto"/>
              <w:jc w:val="both"/>
              <w:rPr>
                <w:b/>
                <w:lang w:val="en-GB"/>
              </w:rPr>
            </w:pPr>
            <w:r w:rsidRPr="008449AD">
              <w:rPr>
                <w:b/>
                <w:lang w:val="en-GB"/>
              </w:rPr>
              <w:t>Use a separate sheet for each contract.</w:t>
            </w:r>
          </w:p>
        </w:tc>
      </w:tr>
      <w:tr w:rsidR="00EA3280" w:rsidRPr="008449AD" w14:paraId="32E53339" w14:textId="77777777" w:rsidTr="00587245">
        <w:tc>
          <w:tcPr>
            <w:tcW w:w="704" w:type="dxa"/>
            <w:shd w:val="clear" w:color="auto" w:fill="auto"/>
          </w:tcPr>
          <w:p w14:paraId="5D091B05" w14:textId="77777777" w:rsidR="00EA3280" w:rsidRPr="008449AD" w:rsidRDefault="00EA3280" w:rsidP="003B7300">
            <w:pPr>
              <w:spacing w:after="0" w:line="240" w:lineRule="auto"/>
              <w:jc w:val="both"/>
              <w:rPr>
                <w:lang w:val="en-GB"/>
              </w:rPr>
            </w:pPr>
            <w:r w:rsidRPr="008449AD">
              <w:rPr>
                <w:lang w:val="en-GB"/>
              </w:rPr>
              <w:t>1</w:t>
            </w:r>
          </w:p>
        </w:tc>
        <w:tc>
          <w:tcPr>
            <w:tcW w:w="8312" w:type="dxa"/>
            <w:shd w:val="clear" w:color="auto" w:fill="auto"/>
          </w:tcPr>
          <w:p w14:paraId="415E7386" w14:textId="0AAA9B87" w:rsidR="00EA3280" w:rsidRPr="008449AD" w:rsidRDefault="00EA3280" w:rsidP="003B7300">
            <w:pPr>
              <w:spacing w:after="0" w:line="240" w:lineRule="auto"/>
              <w:jc w:val="both"/>
              <w:rPr>
                <w:lang w:val="en-GB"/>
              </w:rPr>
            </w:pPr>
            <w:r w:rsidRPr="008449AD">
              <w:rPr>
                <w:lang w:val="en-GB"/>
              </w:rPr>
              <w:t>Name of contract</w:t>
            </w:r>
            <w:r w:rsidR="00E369C2" w:rsidRPr="008449AD">
              <w:rPr>
                <w:lang w:val="en-GB"/>
              </w:rPr>
              <w:t xml:space="preserve"> &amp; the scope in detail </w:t>
            </w:r>
          </w:p>
          <w:p w14:paraId="5F82AAF4" w14:textId="77777777" w:rsidR="00EA3280" w:rsidRPr="008449AD" w:rsidRDefault="00EA3280" w:rsidP="003B7300">
            <w:pPr>
              <w:spacing w:after="0" w:line="240" w:lineRule="auto"/>
              <w:jc w:val="both"/>
              <w:rPr>
                <w:lang w:val="en-GB"/>
              </w:rPr>
            </w:pPr>
          </w:p>
        </w:tc>
      </w:tr>
      <w:tr w:rsidR="00EA3280" w:rsidRPr="008449AD" w14:paraId="0BBED354" w14:textId="77777777" w:rsidTr="00587245">
        <w:tc>
          <w:tcPr>
            <w:tcW w:w="704" w:type="dxa"/>
            <w:shd w:val="clear" w:color="auto" w:fill="auto"/>
          </w:tcPr>
          <w:p w14:paraId="1DEAF0B8" w14:textId="77777777" w:rsidR="00EA3280" w:rsidRPr="008449AD" w:rsidRDefault="00EA3280" w:rsidP="003B7300">
            <w:pPr>
              <w:spacing w:after="0" w:line="240" w:lineRule="auto"/>
              <w:jc w:val="both"/>
              <w:rPr>
                <w:lang w:val="en-GB"/>
              </w:rPr>
            </w:pPr>
            <w:r w:rsidRPr="008449AD">
              <w:rPr>
                <w:lang w:val="en-GB"/>
              </w:rPr>
              <w:t>2</w:t>
            </w:r>
          </w:p>
        </w:tc>
        <w:tc>
          <w:tcPr>
            <w:tcW w:w="8312" w:type="dxa"/>
            <w:shd w:val="clear" w:color="auto" w:fill="auto"/>
          </w:tcPr>
          <w:p w14:paraId="5921829B" w14:textId="77777777" w:rsidR="00EA3280" w:rsidRPr="008449AD" w:rsidRDefault="00EA3280" w:rsidP="003B7300">
            <w:pPr>
              <w:spacing w:after="0" w:line="240" w:lineRule="auto"/>
              <w:jc w:val="both"/>
              <w:rPr>
                <w:lang w:val="en-GB"/>
              </w:rPr>
            </w:pPr>
            <w:r w:rsidRPr="008449AD">
              <w:rPr>
                <w:lang w:val="en-GB"/>
              </w:rPr>
              <w:t>Country</w:t>
            </w:r>
          </w:p>
          <w:p w14:paraId="759C6440" w14:textId="77777777" w:rsidR="00EA3280" w:rsidRPr="008449AD" w:rsidRDefault="00EA3280" w:rsidP="003B7300">
            <w:pPr>
              <w:spacing w:after="0" w:line="240" w:lineRule="auto"/>
              <w:jc w:val="both"/>
              <w:rPr>
                <w:lang w:val="en-GB"/>
              </w:rPr>
            </w:pPr>
          </w:p>
        </w:tc>
      </w:tr>
      <w:tr w:rsidR="00EA3280" w:rsidRPr="008449AD" w14:paraId="3D6B9FCA" w14:textId="77777777" w:rsidTr="00587245">
        <w:tc>
          <w:tcPr>
            <w:tcW w:w="704" w:type="dxa"/>
            <w:shd w:val="clear" w:color="auto" w:fill="auto"/>
          </w:tcPr>
          <w:p w14:paraId="32BDFC88" w14:textId="77777777" w:rsidR="00EA3280" w:rsidRPr="008449AD" w:rsidRDefault="00EA3280" w:rsidP="003B7300">
            <w:pPr>
              <w:spacing w:after="0" w:line="240" w:lineRule="auto"/>
              <w:jc w:val="both"/>
              <w:rPr>
                <w:lang w:val="en-GB"/>
              </w:rPr>
            </w:pPr>
            <w:r w:rsidRPr="008449AD">
              <w:rPr>
                <w:lang w:val="en-GB"/>
              </w:rPr>
              <w:t>3</w:t>
            </w:r>
          </w:p>
        </w:tc>
        <w:tc>
          <w:tcPr>
            <w:tcW w:w="8312" w:type="dxa"/>
            <w:shd w:val="clear" w:color="auto" w:fill="auto"/>
          </w:tcPr>
          <w:p w14:paraId="3D8DBE08" w14:textId="77777777" w:rsidR="00EA3280" w:rsidRPr="008449AD" w:rsidRDefault="00EA3280" w:rsidP="003B7300">
            <w:pPr>
              <w:spacing w:after="0" w:line="240" w:lineRule="auto"/>
              <w:jc w:val="both"/>
              <w:rPr>
                <w:lang w:val="en-GB"/>
              </w:rPr>
            </w:pPr>
            <w:r w:rsidRPr="008449AD">
              <w:rPr>
                <w:lang w:val="en-GB"/>
              </w:rPr>
              <w:t xml:space="preserve">Name of </w:t>
            </w:r>
            <w:r w:rsidR="00817822" w:rsidRPr="008449AD">
              <w:rPr>
                <w:lang w:val="en-GB"/>
              </w:rPr>
              <w:t>Purchaser</w:t>
            </w:r>
          </w:p>
          <w:p w14:paraId="01BFFD78" w14:textId="77777777" w:rsidR="00EA3280" w:rsidRPr="008449AD" w:rsidRDefault="00EA3280" w:rsidP="003B7300">
            <w:pPr>
              <w:spacing w:after="0" w:line="240" w:lineRule="auto"/>
              <w:jc w:val="both"/>
              <w:rPr>
                <w:lang w:val="en-GB"/>
              </w:rPr>
            </w:pPr>
          </w:p>
        </w:tc>
      </w:tr>
      <w:tr w:rsidR="00EA3280" w:rsidRPr="008449AD" w14:paraId="33C256D6" w14:textId="77777777" w:rsidTr="00587245">
        <w:tc>
          <w:tcPr>
            <w:tcW w:w="704" w:type="dxa"/>
            <w:shd w:val="clear" w:color="auto" w:fill="auto"/>
          </w:tcPr>
          <w:p w14:paraId="64DDCEE4" w14:textId="77777777" w:rsidR="00EA3280" w:rsidRPr="008449AD" w:rsidRDefault="00EA3280" w:rsidP="003B7300">
            <w:pPr>
              <w:spacing w:after="0" w:line="240" w:lineRule="auto"/>
              <w:jc w:val="both"/>
              <w:rPr>
                <w:lang w:val="en-GB"/>
              </w:rPr>
            </w:pPr>
            <w:r w:rsidRPr="008449AD">
              <w:rPr>
                <w:lang w:val="en-GB"/>
              </w:rPr>
              <w:t>4</w:t>
            </w:r>
          </w:p>
        </w:tc>
        <w:tc>
          <w:tcPr>
            <w:tcW w:w="8312" w:type="dxa"/>
            <w:shd w:val="clear" w:color="auto" w:fill="auto"/>
          </w:tcPr>
          <w:p w14:paraId="2C56EEC0" w14:textId="3F2ABE17" w:rsidR="00EA3280" w:rsidRPr="008449AD" w:rsidRDefault="00817822" w:rsidP="003B7300">
            <w:pPr>
              <w:spacing w:after="0" w:line="240" w:lineRule="auto"/>
              <w:jc w:val="both"/>
              <w:rPr>
                <w:lang w:val="en-GB"/>
              </w:rPr>
            </w:pPr>
            <w:r w:rsidRPr="008449AD">
              <w:rPr>
                <w:lang w:val="en-GB"/>
              </w:rPr>
              <w:t>Purchaser</w:t>
            </w:r>
            <w:r w:rsidR="00C54100" w:rsidRPr="008449AD">
              <w:rPr>
                <w:lang w:val="en-GB"/>
              </w:rPr>
              <w:t>’s</w:t>
            </w:r>
            <w:r w:rsidR="00EA3280" w:rsidRPr="008449AD">
              <w:rPr>
                <w:lang w:val="en-GB"/>
              </w:rPr>
              <w:t xml:space="preserve"> address</w:t>
            </w:r>
          </w:p>
          <w:p w14:paraId="1E120123" w14:textId="77777777" w:rsidR="00EA3280" w:rsidRPr="008449AD" w:rsidRDefault="00EA3280" w:rsidP="003B7300">
            <w:pPr>
              <w:spacing w:after="0" w:line="240" w:lineRule="auto"/>
              <w:jc w:val="both"/>
              <w:rPr>
                <w:lang w:val="en-GB"/>
              </w:rPr>
            </w:pPr>
          </w:p>
        </w:tc>
      </w:tr>
      <w:tr w:rsidR="00EA3280" w:rsidRPr="008449AD" w14:paraId="1773E9D4" w14:textId="77777777" w:rsidTr="00587245">
        <w:tc>
          <w:tcPr>
            <w:tcW w:w="704" w:type="dxa"/>
            <w:shd w:val="clear" w:color="auto" w:fill="auto"/>
          </w:tcPr>
          <w:p w14:paraId="418A0F48" w14:textId="77777777" w:rsidR="00EA3280" w:rsidRPr="008449AD" w:rsidRDefault="00EA3280" w:rsidP="003B7300">
            <w:pPr>
              <w:spacing w:after="0" w:line="240" w:lineRule="auto"/>
              <w:jc w:val="both"/>
              <w:rPr>
                <w:lang w:val="en-GB"/>
              </w:rPr>
            </w:pPr>
            <w:r w:rsidRPr="008449AD">
              <w:rPr>
                <w:lang w:val="en-GB"/>
              </w:rPr>
              <w:t>5</w:t>
            </w:r>
          </w:p>
        </w:tc>
        <w:tc>
          <w:tcPr>
            <w:tcW w:w="8312" w:type="dxa"/>
            <w:shd w:val="clear" w:color="auto" w:fill="auto"/>
          </w:tcPr>
          <w:p w14:paraId="71D5D1E6" w14:textId="77777777" w:rsidR="00C255DF" w:rsidRPr="008449AD" w:rsidRDefault="00C255DF" w:rsidP="00C255DF">
            <w:pPr>
              <w:spacing w:after="0" w:line="240" w:lineRule="auto"/>
              <w:jc w:val="both"/>
              <w:rPr>
                <w:lang w:val="en-GB"/>
              </w:rPr>
            </w:pPr>
            <w:r w:rsidRPr="008449AD">
              <w:rPr>
                <w:lang w:val="en-GB"/>
              </w:rPr>
              <w:t xml:space="preserve">Nature of Information Systems </w:t>
            </w:r>
            <w:r w:rsidRPr="007C29F9">
              <w:rPr>
                <w:lang w:val="en-GB"/>
              </w:rPr>
              <w:t>(</w:t>
            </w:r>
            <w:r>
              <w:rPr>
                <w:lang w:val="en-GB"/>
              </w:rPr>
              <w:t>Workflow management</w:t>
            </w:r>
            <w:r w:rsidRPr="007C29F9">
              <w:rPr>
                <w:lang w:val="en-GB"/>
              </w:rPr>
              <w:t>)</w:t>
            </w:r>
            <w:r>
              <w:rPr>
                <w:lang w:val="en-GB"/>
              </w:rPr>
              <w:t xml:space="preserve"> </w:t>
            </w:r>
            <w:r w:rsidRPr="008449AD">
              <w:rPr>
                <w:lang w:val="en-GB"/>
              </w:rPr>
              <w:t>and special features relevant to the contract for which the Bidding Documents are issued</w:t>
            </w:r>
          </w:p>
          <w:p w14:paraId="4A897C57" w14:textId="77777777" w:rsidR="00EA3280" w:rsidRPr="008449AD" w:rsidRDefault="00EA3280" w:rsidP="003B7300">
            <w:pPr>
              <w:spacing w:after="0" w:line="240" w:lineRule="auto"/>
              <w:jc w:val="both"/>
              <w:rPr>
                <w:lang w:val="en-GB"/>
              </w:rPr>
            </w:pPr>
          </w:p>
        </w:tc>
      </w:tr>
      <w:tr w:rsidR="00EA3280" w:rsidRPr="008449AD" w14:paraId="69673848" w14:textId="77777777" w:rsidTr="00587245">
        <w:tc>
          <w:tcPr>
            <w:tcW w:w="704" w:type="dxa"/>
            <w:shd w:val="clear" w:color="auto" w:fill="auto"/>
          </w:tcPr>
          <w:p w14:paraId="54DE23C9" w14:textId="77777777" w:rsidR="00EA3280" w:rsidRPr="008449AD" w:rsidRDefault="00EA3280" w:rsidP="003B7300">
            <w:pPr>
              <w:spacing w:after="0" w:line="240" w:lineRule="auto"/>
              <w:jc w:val="both"/>
              <w:rPr>
                <w:lang w:val="en-GB"/>
              </w:rPr>
            </w:pPr>
            <w:r w:rsidRPr="008449AD">
              <w:rPr>
                <w:lang w:val="en-GB"/>
              </w:rPr>
              <w:t>6</w:t>
            </w:r>
          </w:p>
        </w:tc>
        <w:tc>
          <w:tcPr>
            <w:tcW w:w="8312" w:type="dxa"/>
            <w:shd w:val="clear" w:color="auto" w:fill="auto"/>
          </w:tcPr>
          <w:p w14:paraId="1A1C799F" w14:textId="229297A7" w:rsidR="00EA3280" w:rsidRPr="008449AD" w:rsidRDefault="00236655" w:rsidP="003B7300">
            <w:pPr>
              <w:spacing w:after="0" w:line="240" w:lineRule="auto"/>
              <w:jc w:val="both"/>
              <w:rPr>
                <w:lang w:val="en-GB"/>
              </w:rPr>
            </w:pPr>
            <w:r w:rsidRPr="008449AD">
              <w:rPr>
                <w:lang w:val="en-GB"/>
              </w:rPr>
              <w:t>Contract role (check one)</w:t>
            </w:r>
          </w:p>
          <w:p w14:paraId="51729018" w14:textId="7BBD313C" w:rsidR="00253BA8" w:rsidRPr="008449AD" w:rsidRDefault="00C10AC0" w:rsidP="00B83D04">
            <w:pPr>
              <w:pStyle w:val="Default"/>
              <w:numPr>
                <w:ilvl w:val="0"/>
                <w:numId w:val="137"/>
              </w:numPr>
              <w:jc w:val="both"/>
              <w:rPr>
                <w:rFonts w:ascii="Times New Roman" w:hAnsi="Times New Roman" w:cs="Times New Roman"/>
              </w:rPr>
            </w:pPr>
            <w:r w:rsidRPr="008449AD">
              <w:rPr>
                <w:rFonts w:ascii="Times New Roman" w:hAnsi="Times New Roman" w:cs="Times New Roman"/>
              </w:rPr>
              <w:t>Bid</w:t>
            </w:r>
            <w:r w:rsidR="00253BA8" w:rsidRPr="008449AD">
              <w:rPr>
                <w:rFonts w:ascii="Times New Roman" w:hAnsi="Times New Roman" w:cs="Times New Roman"/>
              </w:rPr>
              <w:t xml:space="preserve">der/ Lead Partner in a Joint Venture </w:t>
            </w:r>
          </w:p>
          <w:p w14:paraId="330EBF90" w14:textId="77777777" w:rsidR="00EA3280" w:rsidRPr="008449AD" w:rsidRDefault="00EA3280" w:rsidP="00B83D04">
            <w:pPr>
              <w:pStyle w:val="Default"/>
              <w:numPr>
                <w:ilvl w:val="0"/>
                <w:numId w:val="137"/>
              </w:numPr>
              <w:jc w:val="both"/>
              <w:rPr>
                <w:rFonts w:ascii="Times New Roman" w:hAnsi="Times New Roman" w:cs="Times New Roman"/>
              </w:rPr>
            </w:pPr>
            <w:r w:rsidRPr="008449AD">
              <w:rPr>
                <w:rFonts w:ascii="Times New Roman" w:hAnsi="Times New Roman" w:cs="Times New Roman"/>
              </w:rPr>
              <w:t>Partner</w:t>
            </w:r>
            <w:r w:rsidR="00501A73" w:rsidRPr="008449AD">
              <w:rPr>
                <w:rFonts w:ascii="Times New Roman" w:hAnsi="Times New Roman" w:cs="Times New Roman"/>
              </w:rPr>
              <w:t xml:space="preserve"> in a Joint Venture</w:t>
            </w:r>
          </w:p>
          <w:p w14:paraId="57D7BECB" w14:textId="77777777" w:rsidR="00253BA8" w:rsidRPr="008449AD" w:rsidRDefault="00253BA8" w:rsidP="00B83D04">
            <w:pPr>
              <w:pStyle w:val="Default"/>
              <w:numPr>
                <w:ilvl w:val="0"/>
                <w:numId w:val="137"/>
              </w:numPr>
              <w:jc w:val="both"/>
              <w:rPr>
                <w:rFonts w:ascii="Times New Roman" w:hAnsi="Times New Roman" w:cs="Times New Roman"/>
              </w:rPr>
            </w:pPr>
            <w:r w:rsidRPr="008449AD">
              <w:rPr>
                <w:rFonts w:ascii="Times New Roman" w:hAnsi="Times New Roman" w:cs="Times New Roman"/>
              </w:rPr>
              <w:t>Subcontractor</w:t>
            </w:r>
          </w:p>
          <w:p w14:paraId="0ABF5687" w14:textId="77777777" w:rsidR="00EA3280" w:rsidRPr="008449AD" w:rsidRDefault="00EA3280" w:rsidP="003B7300">
            <w:pPr>
              <w:spacing w:after="0" w:line="240" w:lineRule="auto"/>
              <w:jc w:val="both"/>
              <w:rPr>
                <w:lang w:val="en-GB"/>
              </w:rPr>
            </w:pPr>
          </w:p>
        </w:tc>
      </w:tr>
      <w:tr w:rsidR="00EA3280" w:rsidRPr="008449AD" w14:paraId="50317042" w14:textId="77777777" w:rsidTr="00587245">
        <w:tc>
          <w:tcPr>
            <w:tcW w:w="704" w:type="dxa"/>
            <w:shd w:val="clear" w:color="auto" w:fill="auto"/>
          </w:tcPr>
          <w:p w14:paraId="37E707AF" w14:textId="77777777" w:rsidR="00EA3280" w:rsidRPr="008449AD" w:rsidRDefault="00EA3280" w:rsidP="003B7300">
            <w:pPr>
              <w:spacing w:after="0" w:line="240" w:lineRule="auto"/>
              <w:jc w:val="both"/>
              <w:rPr>
                <w:lang w:val="en-GB"/>
              </w:rPr>
            </w:pPr>
            <w:r w:rsidRPr="008449AD">
              <w:rPr>
                <w:lang w:val="en-GB"/>
              </w:rPr>
              <w:t>7</w:t>
            </w:r>
          </w:p>
        </w:tc>
        <w:tc>
          <w:tcPr>
            <w:tcW w:w="8312" w:type="dxa"/>
            <w:shd w:val="clear" w:color="auto" w:fill="auto"/>
          </w:tcPr>
          <w:p w14:paraId="351EA322" w14:textId="77777777" w:rsidR="00EA3280" w:rsidRPr="008449AD" w:rsidRDefault="00EA3280" w:rsidP="003B7300">
            <w:pPr>
              <w:spacing w:after="0" w:line="240" w:lineRule="auto"/>
              <w:jc w:val="both"/>
              <w:rPr>
                <w:lang w:val="en-GB"/>
              </w:rPr>
            </w:pPr>
            <w:r w:rsidRPr="008449AD">
              <w:rPr>
                <w:lang w:val="en-GB"/>
              </w:rPr>
              <w:t xml:space="preserve">Amount of the total contract/subcontract/partner (excluding tax) </w:t>
            </w:r>
          </w:p>
          <w:p w14:paraId="73653208" w14:textId="77777777" w:rsidR="00EA3280" w:rsidRPr="008449AD" w:rsidRDefault="00EA3280" w:rsidP="003B7300">
            <w:pPr>
              <w:spacing w:after="0" w:line="240" w:lineRule="auto"/>
              <w:jc w:val="both"/>
              <w:rPr>
                <w:lang w:val="en-GB"/>
              </w:rPr>
            </w:pPr>
          </w:p>
          <w:p w14:paraId="0C3D3F37" w14:textId="77777777" w:rsidR="00EA3280" w:rsidRPr="008449AD" w:rsidRDefault="00EA3280" w:rsidP="003B7300">
            <w:pPr>
              <w:spacing w:after="0" w:line="240" w:lineRule="auto"/>
              <w:jc w:val="both"/>
              <w:rPr>
                <w:lang w:val="en-GB"/>
              </w:rPr>
            </w:pPr>
          </w:p>
          <w:p w14:paraId="24AEE072" w14:textId="1AF4E7AC" w:rsidR="00EA3280" w:rsidRPr="008449AD" w:rsidRDefault="00EA3280" w:rsidP="003B7300">
            <w:pPr>
              <w:spacing w:after="0" w:line="240" w:lineRule="auto"/>
              <w:jc w:val="both"/>
              <w:rPr>
                <w:lang w:val="en-GB"/>
              </w:rPr>
            </w:pPr>
            <w:r w:rsidRPr="008449AD">
              <w:rPr>
                <w:lang w:val="en-GB"/>
              </w:rPr>
              <w:t xml:space="preserve">Total contract: </w:t>
            </w:r>
            <w:r w:rsidR="003C558F">
              <w:rPr>
                <w:lang w:val="en-GB"/>
              </w:rPr>
              <w:t>LKR</w:t>
            </w:r>
            <w:r w:rsidRPr="008449AD">
              <w:rPr>
                <w:lang w:val="en-GB"/>
              </w:rPr>
              <w:t xml:space="preserve"> __________________</w:t>
            </w:r>
          </w:p>
          <w:p w14:paraId="63E5497B" w14:textId="2CA417E9" w:rsidR="00EA3280" w:rsidRPr="008449AD" w:rsidRDefault="00EA3280" w:rsidP="003B7300">
            <w:pPr>
              <w:spacing w:after="0" w:line="240" w:lineRule="auto"/>
              <w:jc w:val="both"/>
              <w:rPr>
                <w:lang w:val="en-GB"/>
              </w:rPr>
            </w:pPr>
            <w:r w:rsidRPr="008449AD">
              <w:rPr>
                <w:lang w:val="en-GB"/>
              </w:rPr>
              <w:t xml:space="preserve">Subcontract: </w:t>
            </w:r>
            <w:r w:rsidR="003C558F">
              <w:rPr>
                <w:lang w:val="en-GB"/>
              </w:rPr>
              <w:t>LKR</w:t>
            </w:r>
            <w:r w:rsidRPr="008449AD">
              <w:rPr>
                <w:lang w:val="en-GB"/>
              </w:rPr>
              <w:t xml:space="preserve"> ___________________</w:t>
            </w:r>
          </w:p>
          <w:p w14:paraId="6E40EC3E" w14:textId="3E4C1448" w:rsidR="00EA3280" w:rsidRPr="008449AD" w:rsidRDefault="00EA3280" w:rsidP="003B7300">
            <w:pPr>
              <w:spacing w:after="0" w:line="240" w:lineRule="auto"/>
              <w:jc w:val="both"/>
              <w:rPr>
                <w:lang w:val="en-GB"/>
              </w:rPr>
            </w:pPr>
            <w:r w:rsidRPr="008449AD">
              <w:rPr>
                <w:lang w:val="en-GB"/>
              </w:rPr>
              <w:t xml:space="preserve">Partner share: </w:t>
            </w:r>
            <w:r w:rsidR="003C558F">
              <w:rPr>
                <w:lang w:val="en-GB"/>
              </w:rPr>
              <w:t>LKR</w:t>
            </w:r>
            <w:r w:rsidR="00E369C2" w:rsidRPr="008449AD">
              <w:rPr>
                <w:lang w:val="en-GB"/>
              </w:rPr>
              <w:t xml:space="preserve"> </w:t>
            </w:r>
            <w:r w:rsidRPr="008449AD">
              <w:rPr>
                <w:lang w:val="en-GB"/>
              </w:rPr>
              <w:t>__________________</w:t>
            </w:r>
          </w:p>
          <w:p w14:paraId="4BB3EA54" w14:textId="77777777" w:rsidR="00EA3280" w:rsidRPr="008449AD" w:rsidRDefault="00EA3280" w:rsidP="003B7300">
            <w:pPr>
              <w:spacing w:after="0" w:line="240" w:lineRule="auto"/>
              <w:jc w:val="both"/>
              <w:rPr>
                <w:lang w:val="en-GB"/>
              </w:rPr>
            </w:pPr>
          </w:p>
        </w:tc>
      </w:tr>
      <w:tr w:rsidR="00EA3280" w:rsidRPr="008449AD" w14:paraId="3123C9B4" w14:textId="77777777" w:rsidTr="00587245">
        <w:tc>
          <w:tcPr>
            <w:tcW w:w="704" w:type="dxa"/>
            <w:shd w:val="clear" w:color="auto" w:fill="auto"/>
          </w:tcPr>
          <w:p w14:paraId="13AC625B" w14:textId="77777777" w:rsidR="00EA3280" w:rsidRPr="008449AD" w:rsidRDefault="00EA3280" w:rsidP="003B7300">
            <w:pPr>
              <w:spacing w:after="0" w:line="240" w:lineRule="auto"/>
              <w:jc w:val="both"/>
              <w:rPr>
                <w:lang w:val="en-GB"/>
              </w:rPr>
            </w:pPr>
            <w:r w:rsidRPr="008449AD">
              <w:rPr>
                <w:lang w:val="en-GB"/>
              </w:rPr>
              <w:t>8</w:t>
            </w:r>
          </w:p>
        </w:tc>
        <w:tc>
          <w:tcPr>
            <w:tcW w:w="8312" w:type="dxa"/>
            <w:shd w:val="clear" w:color="auto" w:fill="auto"/>
          </w:tcPr>
          <w:p w14:paraId="5745F062" w14:textId="77777777" w:rsidR="00EA3280" w:rsidRPr="008449AD" w:rsidRDefault="00EA3280" w:rsidP="003B7300">
            <w:pPr>
              <w:spacing w:after="0" w:line="240" w:lineRule="auto"/>
              <w:jc w:val="both"/>
              <w:rPr>
                <w:lang w:val="en-GB"/>
              </w:rPr>
            </w:pPr>
            <w:r w:rsidRPr="008449AD">
              <w:rPr>
                <w:lang w:val="en-GB"/>
              </w:rPr>
              <w:t xml:space="preserve">Start Date:                                                   Completion Date: </w:t>
            </w:r>
          </w:p>
        </w:tc>
      </w:tr>
      <w:tr w:rsidR="00EA3280" w:rsidRPr="008449AD" w14:paraId="3B11BA06" w14:textId="77777777" w:rsidTr="00587245">
        <w:tc>
          <w:tcPr>
            <w:tcW w:w="704" w:type="dxa"/>
            <w:shd w:val="clear" w:color="auto" w:fill="auto"/>
          </w:tcPr>
          <w:p w14:paraId="44FDB9A9" w14:textId="77777777" w:rsidR="00EA3280" w:rsidRPr="008449AD" w:rsidRDefault="00EA3280" w:rsidP="003B7300">
            <w:pPr>
              <w:spacing w:after="0" w:line="240" w:lineRule="auto"/>
              <w:jc w:val="both"/>
              <w:rPr>
                <w:lang w:val="en-GB"/>
              </w:rPr>
            </w:pPr>
            <w:r w:rsidRPr="008449AD">
              <w:rPr>
                <w:lang w:val="en-GB"/>
              </w:rPr>
              <w:t>9</w:t>
            </w:r>
          </w:p>
        </w:tc>
        <w:tc>
          <w:tcPr>
            <w:tcW w:w="8312" w:type="dxa"/>
            <w:shd w:val="clear" w:color="auto" w:fill="auto"/>
          </w:tcPr>
          <w:p w14:paraId="54C855DF" w14:textId="77777777" w:rsidR="00EA3280" w:rsidRPr="008449AD" w:rsidRDefault="00EA3280" w:rsidP="003B7300">
            <w:pPr>
              <w:spacing w:after="0" w:line="240" w:lineRule="auto"/>
              <w:jc w:val="both"/>
              <w:rPr>
                <w:lang w:val="en-GB"/>
              </w:rPr>
            </w:pPr>
            <w:r w:rsidRPr="008449AD">
              <w:rPr>
                <w:lang w:val="en-GB"/>
              </w:rPr>
              <w:t>Contract was completed _____ months ahead/behind original schedule (if behind, provide explanation).</w:t>
            </w:r>
          </w:p>
          <w:p w14:paraId="24931ECF" w14:textId="77777777" w:rsidR="00EA3280" w:rsidRPr="008449AD" w:rsidRDefault="00EA3280" w:rsidP="003B7300">
            <w:pPr>
              <w:spacing w:after="0" w:line="240" w:lineRule="auto"/>
              <w:jc w:val="both"/>
              <w:rPr>
                <w:lang w:val="en-GB"/>
              </w:rPr>
            </w:pPr>
          </w:p>
        </w:tc>
      </w:tr>
      <w:tr w:rsidR="00EA3280" w:rsidRPr="008449AD" w14:paraId="4801869F" w14:textId="77777777" w:rsidTr="00587245">
        <w:tc>
          <w:tcPr>
            <w:tcW w:w="704" w:type="dxa"/>
            <w:shd w:val="clear" w:color="auto" w:fill="auto"/>
          </w:tcPr>
          <w:p w14:paraId="321A5551" w14:textId="77777777" w:rsidR="00EA3280" w:rsidRPr="008449AD" w:rsidRDefault="00EA3280" w:rsidP="003B7300">
            <w:pPr>
              <w:spacing w:after="0" w:line="240" w:lineRule="auto"/>
              <w:jc w:val="both"/>
              <w:rPr>
                <w:lang w:val="en-GB"/>
              </w:rPr>
            </w:pPr>
            <w:r w:rsidRPr="008449AD">
              <w:rPr>
                <w:lang w:val="en-GB"/>
              </w:rPr>
              <w:t>10</w:t>
            </w:r>
          </w:p>
        </w:tc>
        <w:tc>
          <w:tcPr>
            <w:tcW w:w="8312" w:type="dxa"/>
            <w:shd w:val="clear" w:color="auto" w:fill="auto"/>
          </w:tcPr>
          <w:p w14:paraId="3747D5CC" w14:textId="0DAAC0D1" w:rsidR="00EA3280" w:rsidRPr="008449AD" w:rsidRDefault="00EA3280" w:rsidP="003B7300">
            <w:pPr>
              <w:spacing w:after="0" w:line="240" w:lineRule="auto"/>
              <w:jc w:val="both"/>
              <w:rPr>
                <w:lang w:val="en-GB"/>
              </w:rPr>
            </w:pPr>
            <w:r w:rsidRPr="008449AD">
              <w:rPr>
                <w:lang w:val="en-GB"/>
              </w:rPr>
              <w:t xml:space="preserve">Contract was completed </w:t>
            </w:r>
            <w:r w:rsidR="00C54100" w:rsidRPr="008449AD">
              <w:rPr>
                <w:lang w:val="en-GB"/>
              </w:rPr>
              <w:t xml:space="preserve">for </w:t>
            </w:r>
            <w:r w:rsidR="003C558F">
              <w:rPr>
                <w:lang w:val="en-GB"/>
              </w:rPr>
              <w:t>LKR</w:t>
            </w:r>
            <w:r w:rsidRPr="008449AD">
              <w:rPr>
                <w:lang w:val="en-GB"/>
              </w:rPr>
              <w:t xml:space="preserve"> _____ equivalent under/over original contract amount (if over, provide explanation).</w:t>
            </w:r>
          </w:p>
          <w:p w14:paraId="59E1D6FD" w14:textId="77777777" w:rsidR="00EA3280" w:rsidRPr="008449AD" w:rsidRDefault="00EA3280" w:rsidP="003B7300">
            <w:pPr>
              <w:spacing w:after="0" w:line="240" w:lineRule="auto"/>
              <w:jc w:val="both"/>
              <w:rPr>
                <w:lang w:val="en-GB"/>
              </w:rPr>
            </w:pPr>
          </w:p>
        </w:tc>
      </w:tr>
      <w:tr w:rsidR="00EA3280" w:rsidRPr="008449AD" w14:paraId="4B9FEB2C" w14:textId="77777777" w:rsidTr="00587245">
        <w:tc>
          <w:tcPr>
            <w:tcW w:w="704" w:type="dxa"/>
            <w:shd w:val="clear" w:color="auto" w:fill="auto"/>
          </w:tcPr>
          <w:p w14:paraId="7D964C03" w14:textId="77777777" w:rsidR="00EA3280" w:rsidRPr="008449AD" w:rsidRDefault="00EA3280" w:rsidP="003B7300">
            <w:pPr>
              <w:spacing w:after="0" w:line="240" w:lineRule="auto"/>
              <w:jc w:val="both"/>
              <w:rPr>
                <w:lang w:val="en-GB"/>
              </w:rPr>
            </w:pPr>
            <w:r w:rsidRPr="008449AD">
              <w:rPr>
                <w:lang w:val="en-GB"/>
              </w:rPr>
              <w:t>11</w:t>
            </w:r>
          </w:p>
        </w:tc>
        <w:tc>
          <w:tcPr>
            <w:tcW w:w="8312" w:type="dxa"/>
            <w:shd w:val="clear" w:color="auto" w:fill="auto"/>
          </w:tcPr>
          <w:p w14:paraId="09EF0F85" w14:textId="77777777" w:rsidR="00EA3280" w:rsidRPr="008449AD" w:rsidRDefault="00EA3280" w:rsidP="003B7300">
            <w:pPr>
              <w:spacing w:after="0" w:line="240" w:lineRule="auto"/>
              <w:jc w:val="both"/>
              <w:rPr>
                <w:lang w:val="en-GB"/>
              </w:rPr>
            </w:pPr>
            <w:r w:rsidRPr="008449AD">
              <w:rPr>
                <w:lang w:val="en-GB"/>
              </w:rPr>
              <w:t>Special contractual/technical requirements:</w:t>
            </w:r>
          </w:p>
          <w:p w14:paraId="333321AE" w14:textId="77777777" w:rsidR="00EA3280" w:rsidRPr="008449AD" w:rsidRDefault="00EA3280" w:rsidP="003B7300">
            <w:pPr>
              <w:spacing w:after="0" w:line="240" w:lineRule="auto"/>
              <w:jc w:val="both"/>
              <w:rPr>
                <w:lang w:val="en-GB"/>
              </w:rPr>
            </w:pPr>
          </w:p>
        </w:tc>
      </w:tr>
      <w:tr w:rsidR="00EA3280" w:rsidRPr="008449AD" w14:paraId="189A3CD9" w14:textId="77777777" w:rsidTr="00587245">
        <w:tc>
          <w:tcPr>
            <w:tcW w:w="704" w:type="dxa"/>
            <w:shd w:val="clear" w:color="auto" w:fill="auto"/>
          </w:tcPr>
          <w:p w14:paraId="510DE474" w14:textId="77777777" w:rsidR="00EA3280" w:rsidRPr="008449AD" w:rsidRDefault="00EA3280" w:rsidP="003B7300">
            <w:pPr>
              <w:spacing w:after="0" w:line="240" w:lineRule="auto"/>
              <w:jc w:val="both"/>
              <w:rPr>
                <w:lang w:val="en-GB"/>
              </w:rPr>
            </w:pPr>
            <w:r w:rsidRPr="008449AD">
              <w:rPr>
                <w:lang w:val="en-GB"/>
              </w:rPr>
              <w:t>12</w:t>
            </w:r>
          </w:p>
        </w:tc>
        <w:tc>
          <w:tcPr>
            <w:tcW w:w="8312" w:type="dxa"/>
            <w:shd w:val="clear" w:color="auto" w:fill="auto"/>
          </w:tcPr>
          <w:p w14:paraId="3967C174" w14:textId="77777777" w:rsidR="008B56EA" w:rsidRPr="008449AD" w:rsidRDefault="008B56EA" w:rsidP="008B56EA">
            <w:pPr>
              <w:spacing w:after="0" w:line="240" w:lineRule="auto"/>
              <w:jc w:val="both"/>
              <w:rPr>
                <w:lang w:val="en-GB"/>
              </w:rPr>
            </w:pPr>
            <w:r w:rsidRPr="008449AD">
              <w:rPr>
                <w:lang w:val="en-GB"/>
              </w:rPr>
              <w:t>Indicate the approximate percent of total contract value (</w:t>
            </w:r>
            <w:r>
              <w:rPr>
                <w:lang w:val="en-GB"/>
              </w:rPr>
              <w:t>LKR</w:t>
            </w:r>
            <w:r w:rsidRPr="008449AD">
              <w:rPr>
                <w:lang w:val="en-GB"/>
              </w:rPr>
              <w:t xml:space="preserve"> amount) of Information System </w:t>
            </w:r>
            <w:r w:rsidRPr="007C29F9">
              <w:rPr>
                <w:lang w:val="en-GB"/>
              </w:rPr>
              <w:t>(</w:t>
            </w:r>
            <w:r>
              <w:rPr>
                <w:lang w:val="en-GB"/>
              </w:rPr>
              <w:t>Workflow management</w:t>
            </w:r>
            <w:r w:rsidRPr="007C29F9">
              <w:rPr>
                <w:lang w:val="en-GB"/>
              </w:rPr>
              <w:t>)</w:t>
            </w:r>
            <w:r>
              <w:rPr>
                <w:lang w:val="en-GB"/>
              </w:rPr>
              <w:t xml:space="preserve"> </w:t>
            </w:r>
            <w:r w:rsidRPr="008449AD">
              <w:rPr>
                <w:lang w:val="en-GB"/>
              </w:rPr>
              <w:t>undertaken by the subcontract, if any, and the nature of such Information System.</w:t>
            </w:r>
          </w:p>
          <w:p w14:paraId="7556A8E5" w14:textId="77777777" w:rsidR="00EA3280" w:rsidRPr="008449AD" w:rsidRDefault="00EA3280" w:rsidP="003B7300">
            <w:pPr>
              <w:spacing w:after="0" w:line="240" w:lineRule="auto"/>
              <w:jc w:val="both"/>
              <w:rPr>
                <w:lang w:val="en-GB"/>
              </w:rPr>
            </w:pPr>
          </w:p>
        </w:tc>
      </w:tr>
      <w:tr w:rsidR="00EA3280" w:rsidRPr="008449AD" w14:paraId="50ACC5B7" w14:textId="77777777" w:rsidTr="00587245">
        <w:tc>
          <w:tcPr>
            <w:tcW w:w="704" w:type="dxa"/>
            <w:shd w:val="clear" w:color="auto" w:fill="auto"/>
          </w:tcPr>
          <w:p w14:paraId="701D1AC9" w14:textId="77777777" w:rsidR="00EA3280" w:rsidRPr="008449AD" w:rsidRDefault="00EA3280" w:rsidP="003B7300">
            <w:pPr>
              <w:spacing w:after="0" w:line="240" w:lineRule="auto"/>
              <w:jc w:val="both"/>
              <w:rPr>
                <w:lang w:val="en-GB"/>
              </w:rPr>
            </w:pPr>
            <w:r w:rsidRPr="008449AD">
              <w:rPr>
                <w:lang w:val="en-GB"/>
              </w:rPr>
              <w:t>13</w:t>
            </w:r>
          </w:p>
        </w:tc>
        <w:tc>
          <w:tcPr>
            <w:tcW w:w="8312" w:type="dxa"/>
            <w:shd w:val="clear" w:color="auto" w:fill="auto"/>
          </w:tcPr>
          <w:p w14:paraId="27997593" w14:textId="77777777" w:rsidR="00EA3280" w:rsidRPr="008449AD" w:rsidRDefault="00EA3280" w:rsidP="003B7300">
            <w:pPr>
              <w:spacing w:after="0" w:line="240" w:lineRule="auto"/>
              <w:jc w:val="both"/>
              <w:rPr>
                <w:lang w:val="en-GB"/>
              </w:rPr>
            </w:pPr>
            <w:r w:rsidRPr="008449AD">
              <w:rPr>
                <w:lang w:val="en-GB"/>
              </w:rPr>
              <w:t>Name of solutions implemented</w:t>
            </w:r>
          </w:p>
          <w:p w14:paraId="45405940" w14:textId="77777777" w:rsidR="00EA3280" w:rsidRPr="008449AD" w:rsidRDefault="00EA3280" w:rsidP="003B7300">
            <w:pPr>
              <w:spacing w:after="0" w:line="240" w:lineRule="auto"/>
              <w:jc w:val="both"/>
              <w:rPr>
                <w:lang w:val="en-GB"/>
              </w:rPr>
            </w:pPr>
          </w:p>
        </w:tc>
      </w:tr>
      <w:tr w:rsidR="00EA3280" w:rsidRPr="008449AD" w14:paraId="7F6AEDC3" w14:textId="77777777" w:rsidTr="00587245">
        <w:tc>
          <w:tcPr>
            <w:tcW w:w="704" w:type="dxa"/>
            <w:shd w:val="clear" w:color="auto" w:fill="auto"/>
          </w:tcPr>
          <w:p w14:paraId="0F29D2AD" w14:textId="77777777" w:rsidR="00EA3280" w:rsidRPr="008449AD" w:rsidRDefault="00EA3280" w:rsidP="003B7300">
            <w:pPr>
              <w:spacing w:after="0" w:line="240" w:lineRule="auto"/>
              <w:jc w:val="both"/>
              <w:rPr>
                <w:lang w:val="en-GB"/>
              </w:rPr>
            </w:pPr>
            <w:r w:rsidRPr="008449AD">
              <w:rPr>
                <w:lang w:val="en-GB"/>
              </w:rPr>
              <w:t>14</w:t>
            </w:r>
          </w:p>
        </w:tc>
        <w:tc>
          <w:tcPr>
            <w:tcW w:w="8312" w:type="dxa"/>
            <w:shd w:val="clear" w:color="auto" w:fill="auto"/>
          </w:tcPr>
          <w:p w14:paraId="565113A1" w14:textId="768D28E1" w:rsidR="00EA3280" w:rsidRPr="008449AD" w:rsidRDefault="003B0D36" w:rsidP="003B7300">
            <w:pPr>
              <w:spacing w:after="0" w:line="240" w:lineRule="auto"/>
              <w:jc w:val="both"/>
              <w:rPr>
                <w:lang w:val="en-GB"/>
              </w:rPr>
            </w:pPr>
            <w:r>
              <w:rPr>
                <w:lang w:val="en-GB"/>
              </w:rPr>
              <w:t>Functions</w:t>
            </w:r>
            <w:r w:rsidR="00EA3280" w:rsidRPr="008449AD">
              <w:rPr>
                <w:lang w:val="en-GB"/>
              </w:rPr>
              <w:t xml:space="preserve"> Implemented</w:t>
            </w:r>
          </w:p>
        </w:tc>
      </w:tr>
      <w:tr w:rsidR="00EA3280" w:rsidRPr="008449AD" w14:paraId="446FE317" w14:textId="77777777" w:rsidTr="00587245">
        <w:tc>
          <w:tcPr>
            <w:tcW w:w="704" w:type="dxa"/>
            <w:shd w:val="clear" w:color="auto" w:fill="auto"/>
          </w:tcPr>
          <w:p w14:paraId="44304FB8" w14:textId="77777777" w:rsidR="00EA3280" w:rsidRPr="008449AD" w:rsidRDefault="00EA3280" w:rsidP="003B7300">
            <w:pPr>
              <w:spacing w:after="0" w:line="240" w:lineRule="auto"/>
              <w:jc w:val="both"/>
              <w:rPr>
                <w:lang w:val="en-GB"/>
              </w:rPr>
            </w:pPr>
            <w:r w:rsidRPr="008449AD">
              <w:rPr>
                <w:lang w:val="en-GB"/>
              </w:rPr>
              <w:t>15</w:t>
            </w:r>
          </w:p>
        </w:tc>
        <w:tc>
          <w:tcPr>
            <w:tcW w:w="8312" w:type="dxa"/>
            <w:shd w:val="clear" w:color="auto" w:fill="auto"/>
          </w:tcPr>
          <w:p w14:paraId="0C6F25AE" w14:textId="77777777" w:rsidR="00EA3280" w:rsidRPr="008449AD" w:rsidRDefault="00EA3280" w:rsidP="003B7300">
            <w:pPr>
              <w:spacing w:after="0" w:line="240" w:lineRule="auto"/>
              <w:jc w:val="both"/>
              <w:rPr>
                <w:lang w:val="en-GB"/>
              </w:rPr>
            </w:pPr>
            <w:r w:rsidRPr="0069252C">
              <w:rPr>
                <w:lang w:val="en-GB"/>
              </w:rPr>
              <w:t>No. of branches</w:t>
            </w:r>
          </w:p>
          <w:p w14:paraId="3E2FA23D" w14:textId="77777777" w:rsidR="00EA3280" w:rsidRPr="008449AD" w:rsidRDefault="00EA3280" w:rsidP="003B7300">
            <w:pPr>
              <w:spacing w:after="0" w:line="240" w:lineRule="auto"/>
              <w:jc w:val="both"/>
              <w:rPr>
                <w:lang w:val="en-GB"/>
              </w:rPr>
            </w:pPr>
          </w:p>
        </w:tc>
      </w:tr>
      <w:tr w:rsidR="00EA3280" w:rsidRPr="008449AD" w14:paraId="5488294F" w14:textId="77777777" w:rsidTr="00587245">
        <w:tc>
          <w:tcPr>
            <w:tcW w:w="704" w:type="dxa"/>
            <w:shd w:val="clear" w:color="auto" w:fill="auto"/>
          </w:tcPr>
          <w:p w14:paraId="1367B689" w14:textId="77777777" w:rsidR="00EA3280" w:rsidRPr="008449AD" w:rsidRDefault="00EA3280" w:rsidP="003B7300">
            <w:pPr>
              <w:spacing w:after="0" w:line="240" w:lineRule="auto"/>
              <w:jc w:val="both"/>
              <w:rPr>
                <w:lang w:val="en-GB"/>
              </w:rPr>
            </w:pPr>
            <w:r w:rsidRPr="008449AD">
              <w:rPr>
                <w:lang w:val="en-GB"/>
              </w:rPr>
              <w:lastRenderedPageBreak/>
              <w:t>16</w:t>
            </w:r>
          </w:p>
        </w:tc>
        <w:tc>
          <w:tcPr>
            <w:tcW w:w="8312" w:type="dxa"/>
            <w:shd w:val="clear" w:color="auto" w:fill="auto"/>
          </w:tcPr>
          <w:p w14:paraId="0CD25CB2" w14:textId="04833B54" w:rsidR="00EA3280" w:rsidRPr="008449AD" w:rsidRDefault="00EA3280" w:rsidP="003B7300">
            <w:pPr>
              <w:spacing w:after="0" w:line="240" w:lineRule="auto"/>
              <w:jc w:val="both"/>
              <w:rPr>
                <w:lang w:val="en-GB"/>
              </w:rPr>
            </w:pPr>
            <w:r w:rsidRPr="008449AD">
              <w:rPr>
                <w:lang w:val="en-GB"/>
              </w:rPr>
              <w:t>No. of service</w:t>
            </w:r>
            <w:r w:rsidR="00C54100" w:rsidRPr="008449AD">
              <w:rPr>
                <w:lang w:val="en-GB"/>
              </w:rPr>
              <w:t>s</w:t>
            </w:r>
            <w:r w:rsidRPr="008449AD">
              <w:rPr>
                <w:lang w:val="en-GB"/>
              </w:rPr>
              <w:t xml:space="preserve"> (for sector </w:t>
            </w:r>
            <w:r w:rsidR="00817822" w:rsidRPr="008449AD">
              <w:rPr>
                <w:lang w:val="en-GB"/>
              </w:rPr>
              <w:t>Purchaser</w:t>
            </w:r>
            <w:r w:rsidRPr="008449AD">
              <w:rPr>
                <w:lang w:val="en-GB"/>
              </w:rPr>
              <w:t>s)</w:t>
            </w:r>
          </w:p>
          <w:p w14:paraId="7D3AD19B" w14:textId="77777777" w:rsidR="00EA3280" w:rsidRPr="008449AD" w:rsidRDefault="00EA3280" w:rsidP="003B7300">
            <w:pPr>
              <w:spacing w:after="0" w:line="240" w:lineRule="auto"/>
              <w:jc w:val="both"/>
              <w:rPr>
                <w:lang w:val="en-GB"/>
              </w:rPr>
            </w:pPr>
          </w:p>
        </w:tc>
      </w:tr>
      <w:tr w:rsidR="00EA3280" w:rsidRPr="008449AD" w14:paraId="07A2C6B6" w14:textId="77777777" w:rsidTr="00587245">
        <w:tc>
          <w:tcPr>
            <w:tcW w:w="704" w:type="dxa"/>
            <w:shd w:val="clear" w:color="auto" w:fill="auto"/>
          </w:tcPr>
          <w:p w14:paraId="06A59B3D" w14:textId="77777777" w:rsidR="00EA3280" w:rsidRPr="008449AD" w:rsidRDefault="00EA3280" w:rsidP="003B7300">
            <w:pPr>
              <w:spacing w:after="0" w:line="240" w:lineRule="auto"/>
              <w:jc w:val="both"/>
              <w:rPr>
                <w:lang w:val="en-GB"/>
              </w:rPr>
            </w:pPr>
            <w:r w:rsidRPr="008449AD">
              <w:rPr>
                <w:lang w:val="en-GB"/>
              </w:rPr>
              <w:t>17</w:t>
            </w:r>
          </w:p>
        </w:tc>
        <w:tc>
          <w:tcPr>
            <w:tcW w:w="8312" w:type="dxa"/>
            <w:shd w:val="clear" w:color="auto" w:fill="auto"/>
          </w:tcPr>
          <w:p w14:paraId="1A4116FA" w14:textId="77777777" w:rsidR="00EA3280" w:rsidRPr="008449AD" w:rsidRDefault="00EA3280" w:rsidP="003B7300">
            <w:pPr>
              <w:spacing w:after="0" w:line="240" w:lineRule="auto"/>
              <w:jc w:val="both"/>
              <w:rPr>
                <w:lang w:val="en-GB"/>
              </w:rPr>
            </w:pPr>
            <w:r w:rsidRPr="008449AD">
              <w:rPr>
                <w:lang w:val="en-GB"/>
              </w:rPr>
              <w:t xml:space="preserve">No. of products (for sector </w:t>
            </w:r>
            <w:r w:rsidR="00817822" w:rsidRPr="008449AD">
              <w:rPr>
                <w:lang w:val="en-GB"/>
              </w:rPr>
              <w:t>Purchaser</w:t>
            </w:r>
            <w:r w:rsidRPr="008449AD">
              <w:rPr>
                <w:lang w:val="en-GB"/>
              </w:rPr>
              <w:t>s)</w:t>
            </w:r>
          </w:p>
          <w:p w14:paraId="4E1B47EA" w14:textId="77777777" w:rsidR="00EA3280" w:rsidRPr="008449AD" w:rsidRDefault="00EA3280" w:rsidP="003B7300">
            <w:pPr>
              <w:spacing w:after="0" w:line="240" w:lineRule="auto"/>
              <w:jc w:val="both"/>
              <w:rPr>
                <w:lang w:val="en-GB"/>
              </w:rPr>
            </w:pPr>
          </w:p>
        </w:tc>
      </w:tr>
      <w:tr w:rsidR="00EA3280" w:rsidRPr="008449AD" w14:paraId="0E59CE77" w14:textId="77777777" w:rsidTr="00587245">
        <w:tc>
          <w:tcPr>
            <w:tcW w:w="704" w:type="dxa"/>
            <w:shd w:val="clear" w:color="auto" w:fill="auto"/>
          </w:tcPr>
          <w:p w14:paraId="0AADDA69" w14:textId="77777777" w:rsidR="00EA3280" w:rsidRPr="008449AD" w:rsidRDefault="00EA3280" w:rsidP="003B7300">
            <w:pPr>
              <w:spacing w:after="0" w:line="240" w:lineRule="auto"/>
              <w:jc w:val="both"/>
              <w:rPr>
                <w:lang w:val="en-GB"/>
              </w:rPr>
            </w:pPr>
            <w:r w:rsidRPr="008449AD">
              <w:rPr>
                <w:lang w:val="en-GB"/>
              </w:rPr>
              <w:t>18</w:t>
            </w:r>
          </w:p>
        </w:tc>
        <w:tc>
          <w:tcPr>
            <w:tcW w:w="8312" w:type="dxa"/>
            <w:shd w:val="clear" w:color="auto" w:fill="auto"/>
          </w:tcPr>
          <w:p w14:paraId="7F843140" w14:textId="77777777" w:rsidR="00EA3280" w:rsidRPr="008449AD" w:rsidRDefault="00EA3280" w:rsidP="003B7300">
            <w:pPr>
              <w:spacing w:after="0" w:line="240" w:lineRule="auto"/>
              <w:jc w:val="both"/>
              <w:rPr>
                <w:lang w:val="en-GB"/>
              </w:rPr>
            </w:pPr>
            <w:r w:rsidRPr="008449AD">
              <w:rPr>
                <w:lang w:val="en-GB"/>
              </w:rPr>
              <w:t xml:space="preserve">Overall Relationship with </w:t>
            </w:r>
            <w:r w:rsidR="00817822" w:rsidRPr="008449AD">
              <w:rPr>
                <w:lang w:val="en-GB"/>
              </w:rPr>
              <w:t>Purchaser</w:t>
            </w:r>
            <w:r w:rsidRPr="008449AD">
              <w:rPr>
                <w:lang w:val="en-GB"/>
              </w:rPr>
              <w:t xml:space="preserve"> *</w:t>
            </w:r>
          </w:p>
          <w:p w14:paraId="4AA09AA7" w14:textId="77777777" w:rsidR="00236655" w:rsidRPr="008449AD" w:rsidRDefault="00236655" w:rsidP="003B7300">
            <w:pPr>
              <w:spacing w:after="0" w:line="240" w:lineRule="auto"/>
              <w:jc w:val="both"/>
              <w:rPr>
                <w:lang w:val="en-GB"/>
              </w:rPr>
            </w:pPr>
          </w:p>
        </w:tc>
      </w:tr>
      <w:tr w:rsidR="00EA3280" w:rsidRPr="008449AD" w14:paraId="56AE0AE7" w14:textId="77777777" w:rsidTr="00587245">
        <w:tc>
          <w:tcPr>
            <w:tcW w:w="704" w:type="dxa"/>
            <w:shd w:val="clear" w:color="auto" w:fill="auto"/>
          </w:tcPr>
          <w:p w14:paraId="26525DE2" w14:textId="77777777" w:rsidR="00EA3280" w:rsidRPr="008449AD" w:rsidRDefault="00EA3280" w:rsidP="003B7300">
            <w:pPr>
              <w:spacing w:after="0" w:line="240" w:lineRule="auto"/>
              <w:jc w:val="both"/>
              <w:rPr>
                <w:lang w:val="en-GB"/>
              </w:rPr>
            </w:pPr>
            <w:r w:rsidRPr="008449AD">
              <w:rPr>
                <w:lang w:val="en-GB"/>
              </w:rPr>
              <w:t>19</w:t>
            </w:r>
          </w:p>
        </w:tc>
        <w:tc>
          <w:tcPr>
            <w:tcW w:w="8312" w:type="dxa"/>
            <w:shd w:val="clear" w:color="auto" w:fill="auto"/>
          </w:tcPr>
          <w:p w14:paraId="40E878D9" w14:textId="77777777" w:rsidR="00EA3280" w:rsidRPr="008449AD" w:rsidRDefault="00EA3280" w:rsidP="003B7300">
            <w:pPr>
              <w:spacing w:after="0" w:line="240" w:lineRule="auto"/>
              <w:jc w:val="both"/>
              <w:rPr>
                <w:lang w:val="en-GB"/>
              </w:rPr>
            </w:pPr>
            <w:r w:rsidRPr="008449AD">
              <w:rPr>
                <w:lang w:val="en-GB"/>
              </w:rPr>
              <w:t>OS/Database platforms</w:t>
            </w:r>
          </w:p>
          <w:p w14:paraId="3170FD31" w14:textId="77777777" w:rsidR="00501A73" w:rsidRPr="008449AD" w:rsidRDefault="00501A73" w:rsidP="003B7300">
            <w:pPr>
              <w:spacing w:after="0" w:line="240" w:lineRule="auto"/>
              <w:jc w:val="both"/>
              <w:rPr>
                <w:lang w:val="en-GB"/>
              </w:rPr>
            </w:pPr>
          </w:p>
        </w:tc>
      </w:tr>
      <w:tr w:rsidR="00EA3280" w:rsidRPr="008449AD" w14:paraId="16C2CA29" w14:textId="77777777" w:rsidTr="00587245">
        <w:tc>
          <w:tcPr>
            <w:tcW w:w="704" w:type="dxa"/>
            <w:shd w:val="clear" w:color="auto" w:fill="auto"/>
          </w:tcPr>
          <w:p w14:paraId="6DE53268" w14:textId="77777777" w:rsidR="00EA3280" w:rsidRPr="008449AD" w:rsidRDefault="00EA3280" w:rsidP="003B7300">
            <w:pPr>
              <w:spacing w:after="0" w:line="240" w:lineRule="auto"/>
              <w:jc w:val="both"/>
              <w:rPr>
                <w:lang w:val="en-GB"/>
              </w:rPr>
            </w:pPr>
            <w:r w:rsidRPr="008449AD">
              <w:rPr>
                <w:lang w:val="en-GB"/>
              </w:rPr>
              <w:t>20</w:t>
            </w:r>
          </w:p>
        </w:tc>
        <w:tc>
          <w:tcPr>
            <w:tcW w:w="8312" w:type="dxa"/>
            <w:shd w:val="clear" w:color="auto" w:fill="auto"/>
          </w:tcPr>
          <w:p w14:paraId="0CCBAE9B" w14:textId="77777777" w:rsidR="00EA3280" w:rsidRPr="008449AD" w:rsidRDefault="00EA3280" w:rsidP="003B7300">
            <w:pPr>
              <w:spacing w:after="0" w:line="240" w:lineRule="auto"/>
              <w:jc w:val="both"/>
              <w:rPr>
                <w:lang w:val="en-GB"/>
              </w:rPr>
            </w:pPr>
            <w:r w:rsidRPr="008449AD">
              <w:rPr>
                <w:lang w:val="en-GB"/>
              </w:rPr>
              <w:t xml:space="preserve">Sector </w:t>
            </w:r>
          </w:p>
          <w:p w14:paraId="07C23EF9" w14:textId="560A33F9" w:rsidR="00EA3280" w:rsidRPr="008449AD" w:rsidRDefault="00236655" w:rsidP="003B7300">
            <w:pPr>
              <w:spacing w:after="0" w:line="240" w:lineRule="auto"/>
              <w:jc w:val="both"/>
              <w:rPr>
                <w:lang w:val="en-GB"/>
              </w:rPr>
            </w:pPr>
            <w:r w:rsidRPr="008449AD">
              <w:rPr>
                <w:szCs w:val="24"/>
                <w:lang w:val="en-GB"/>
              </w:rPr>
              <w:t></w:t>
            </w:r>
            <w:r w:rsidR="00EA3280" w:rsidRPr="008449AD">
              <w:rPr>
                <w:lang w:val="en-GB"/>
              </w:rPr>
              <w:t xml:space="preserve">Government                  </w:t>
            </w:r>
            <w:r w:rsidRPr="008449AD">
              <w:rPr>
                <w:szCs w:val="24"/>
                <w:lang w:val="en-GB"/>
              </w:rPr>
              <w:t></w:t>
            </w:r>
            <w:r w:rsidR="00EA3280" w:rsidRPr="008449AD">
              <w:rPr>
                <w:lang w:val="en-GB"/>
              </w:rPr>
              <w:t xml:space="preserve">Private                         </w:t>
            </w:r>
            <w:r w:rsidRPr="008449AD">
              <w:rPr>
                <w:szCs w:val="24"/>
                <w:lang w:val="en-GB"/>
              </w:rPr>
              <w:t></w:t>
            </w:r>
            <w:r w:rsidR="00EA3280" w:rsidRPr="008449AD">
              <w:rPr>
                <w:lang w:val="en-GB"/>
              </w:rPr>
              <w:t xml:space="preserve">Others       </w:t>
            </w:r>
          </w:p>
          <w:p w14:paraId="2BF951C5" w14:textId="77777777" w:rsidR="00EA3280" w:rsidRPr="008449AD" w:rsidRDefault="00EA3280" w:rsidP="003B7300">
            <w:pPr>
              <w:spacing w:after="0" w:line="240" w:lineRule="auto"/>
              <w:jc w:val="both"/>
              <w:rPr>
                <w:lang w:val="en-GB"/>
              </w:rPr>
            </w:pPr>
          </w:p>
        </w:tc>
      </w:tr>
      <w:tr w:rsidR="00C35B55" w:rsidRPr="008449AD" w14:paraId="3B329C43" w14:textId="77777777" w:rsidTr="00587245">
        <w:tc>
          <w:tcPr>
            <w:tcW w:w="704" w:type="dxa"/>
            <w:shd w:val="clear" w:color="auto" w:fill="auto"/>
          </w:tcPr>
          <w:p w14:paraId="0E78D76C" w14:textId="244F72D9" w:rsidR="00C35B55" w:rsidRPr="008449AD" w:rsidRDefault="00C35B55" w:rsidP="003B7300">
            <w:pPr>
              <w:spacing w:after="0" w:line="240" w:lineRule="auto"/>
              <w:jc w:val="both"/>
              <w:rPr>
                <w:lang w:val="en-GB"/>
              </w:rPr>
            </w:pPr>
            <w:r w:rsidRPr="008449AD">
              <w:rPr>
                <w:lang w:val="en-GB"/>
              </w:rPr>
              <w:t>2</w:t>
            </w:r>
            <w:r w:rsidR="00926136">
              <w:rPr>
                <w:lang w:val="en-GB"/>
              </w:rPr>
              <w:t>1</w:t>
            </w:r>
          </w:p>
        </w:tc>
        <w:tc>
          <w:tcPr>
            <w:tcW w:w="8312" w:type="dxa"/>
            <w:shd w:val="clear" w:color="auto" w:fill="auto"/>
          </w:tcPr>
          <w:p w14:paraId="15755741" w14:textId="77777777" w:rsidR="00C35B55" w:rsidRPr="008449AD" w:rsidRDefault="00C35B55" w:rsidP="00C35B55">
            <w:pPr>
              <w:spacing w:after="0" w:line="240" w:lineRule="auto"/>
              <w:jc w:val="both"/>
              <w:rPr>
                <w:lang w:val="en-GB"/>
              </w:rPr>
            </w:pPr>
            <w:r w:rsidRPr="008449AD">
              <w:rPr>
                <w:lang w:val="en-GB"/>
              </w:rPr>
              <w:t>Provide relevant Purchaser references for this contract</w:t>
            </w:r>
          </w:p>
          <w:p w14:paraId="4CED0055" w14:textId="77777777" w:rsidR="00C35B55" w:rsidRPr="008449AD" w:rsidRDefault="00C35B55" w:rsidP="003B7300">
            <w:pPr>
              <w:spacing w:after="0" w:line="240" w:lineRule="auto"/>
              <w:jc w:val="both"/>
              <w:rPr>
                <w:lang w:val="en-GB"/>
              </w:rPr>
            </w:pPr>
          </w:p>
        </w:tc>
      </w:tr>
    </w:tbl>
    <w:p w14:paraId="0CABAAC9" w14:textId="77777777" w:rsidR="00EA3280" w:rsidRPr="008449AD" w:rsidRDefault="00EA3280" w:rsidP="00587245">
      <w:pPr>
        <w:jc w:val="both"/>
      </w:pPr>
    </w:p>
    <w:p w14:paraId="30C3AAAD" w14:textId="74E7BB0A" w:rsidR="00501A73" w:rsidRPr="008449AD" w:rsidRDefault="00501A73" w:rsidP="00587245">
      <w:pPr>
        <w:jc w:val="both"/>
        <w:rPr>
          <w:i/>
        </w:rPr>
      </w:pPr>
      <w:r w:rsidRPr="003D57E5">
        <w:rPr>
          <w:b/>
          <w:bCs/>
          <w:i/>
        </w:rPr>
        <w:t>Note</w:t>
      </w:r>
      <w:r w:rsidRPr="008449AD">
        <w:rPr>
          <w:i/>
        </w:rPr>
        <w:t xml:space="preserve">: </w:t>
      </w:r>
      <w:r w:rsidR="00C10AC0" w:rsidRPr="008449AD">
        <w:rPr>
          <w:i/>
        </w:rPr>
        <w:t>Bid</w:t>
      </w:r>
      <w:r w:rsidRPr="008449AD">
        <w:rPr>
          <w:i/>
        </w:rPr>
        <w:t xml:space="preserve">der is requested to list contracts of </w:t>
      </w:r>
      <w:r w:rsidR="002D2CC9">
        <w:rPr>
          <w:i/>
        </w:rPr>
        <w:t>Workflow management</w:t>
      </w:r>
      <w:r w:rsidR="002D2CC9" w:rsidRPr="008449AD">
        <w:rPr>
          <w:i/>
        </w:rPr>
        <w:t xml:space="preserve"> </w:t>
      </w:r>
      <w:r w:rsidRPr="008449AD">
        <w:rPr>
          <w:i/>
        </w:rPr>
        <w:t xml:space="preserve">Implementations during the last 3 years, complexity, and requiring similar information technology and methodologies to the contract or contracts for which these </w:t>
      </w:r>
      <w:r w:rsidR="00C10AC0" w:rsidRPr="008449AD">
        <w:rPr>
          <w:i/>
        </w:rPr>
        <w:t>Bid</w:t>
      </w:r>
      <w:r w:rsidRPr="008449AD">
        <w:rPr>
          <w:i/>
        </w:rPr>
        <w:t xml:space="preserve">ding Documents are issued, and which the </w:t>
      </w:r>
      <w:r w:rsidR="00C10AC0" w:rsidRPr="008449AD">
        <w:rPr>
          <w:i/>
        </w:rPr>
        <w:t>Bid</w:t>
      </w:r>
      <w:r w:rsidRPr="008449AD">
        <w:rPr>
          <w:i/>
        </w:rPr>
        <w:t>der has undertaken during the period, and of the number. Each partner of a Joint Venture should separately provide details of its own relevant contracts</w:t>
      </w:r>
      <w:r w:rsidRPr="00320802">
        <w:rPr>
          <w:i/>
        </w:rPr>
        <w:t>. The contract value should be based on the payment currencies of the contracts converted into USD, at</w:t>
      </w:r>
      <w:r w:rsidRPr="008449AD">
        <w:rPr>
          <w:i/>
        </w:rPr>
        <w:t xml:space="preserve"> the date of substantial completion, or for ongoing contracts at the time of award.</w:t>
      </w:r>
    </w:p>
    <w:p w14:paraId="5D777787" w14:textId="2419E919" w:rsidR="00EA3280" w:rsidRPr="008449AD" w:rsidRDefault="00EA3280" w:rsidP="00587245">
      <w:pPr>
        <w:jc w:val="both"/>
        <w:rPr>
          <w:i/>
        </w:rPr>
      </w:pPr>
      <w:r w:rsidRPr="008449AD">
        <w:rPr>
          <w:i/>
        </w:rPr>
        <w:t xml:space="preserve">* If </w:t>
      </w:r>
      <w:r w:rsidR="00C10AC0" w:rsidRPr="008449AD">
        <w:rPr>
          <w:i/>
        </w:rPr>
        <w:t>Bid</w:t>
      </w:r>
      <w:r w:rsidRPr="008449AD">
        <w:rPr>
          <w:i/>
        </w:rPr>
        <w:t xml:space="preserve">der has carried out an implementation for 1 year and has been providing support for 3 years thereafter, Duration of implementation would be 1 </w:t>
      </w:r>
      <w:r w:rsidR="00B61AE2" w:rsidRPr="008449AD">
        <w:rPr>
          <w:i/>
        </w:rPr>
        <w:t>year,</w:t>
      </w:r>
      <w:r w:rsidRPr="008449AD">
        <w:rPr>
          <w:i/>
        </w:rPr>
        <w:t xml:space="preserve"> and Overall Relationship with </w:t>
      </w:r>
      <w:r w:rsidR="00817822" w:rsidRPr="008449AD">
        <w:rPr>
          <w:i/>
        </w:rPr>
        <w:t>Purchaser</w:t>
      </w:r>
      <w:r w:rsidRPr="008449AD">
        <w:rPr>
          <w:i/>
        </w:rPr>
        <w:t xml:space="preserve"> would be 4 years.</w:t>
      </w:r>
    </w:p>
    <w:p w14:paraId="4B315739" w14:textId="77777777" w:rsidR="00EA3280" w:rsidRPr="008449AD" w:rsidRDefault="00EA3280" w:rsidP="00587245">
      <w:pPr>
        <w:jc w:val="both"/>
      </w:pPr>
    </w:p>
    <w:p w14:paraId="4D4228A3" w14:textId="77777777" w:rsidR="00882B38" w:rsidRPr="008449AD" w:rsidRDefault="00882B38" w:rsidP="00882B38">
      <w:pPr>
        <w:rPr>
          <w:sz w:val="32"/>
          <w:szCs w:val="32"/>
        </w:rPr>
      </w:pPr>
      <w:r w:rsidRPr="008449AD">
        <w:rPr>
          <w:sz w:val="32"/>
          <w:szCs w:val="32"/>
        </w:rPr>
        <w:t>……………………………</w:t>
      </w:r>
    </w:p>
    <w:p w14:paraId="7E1DD2B9" w14:textId="77777777" w:rsidR="00882B38" w:rsidRPr="008449AD" w:rsidRDefault="00882B38" w:rsidP="00882B38">
      <w:pPr>
        <w:rPr>
          <w:szCs w:val="24"/>
        </w:rPr>
      </w:pPr>
      <w:r w:rsidRPr="008449AD">
        <w:rPr>
          <w:szCs w:val="24"/>
        </w:rPr>
        <w:t>Authorized Signature of the Bidder</w:t>
      </w:r>
    </w:p>
    <w:p w14:paraId="5929F76B" w14:textId="77777777" w:rsidR="00882B38" w:rsidRPr="008449AD" w:rsidRDefault="00882B38" w:rsidP="00882B38">
      <w:pPr>
        <w:rPr>
          <w:szCs w:val="24"/>
        </w:rPr>
      </w:pPr>
      <w:r w:rsidRPr="008449AD">
        <w:rPr>
          <w:szCs w:val="24"/>
        </w:rPr>
        <w:t>&amp; Company Seal</w:t>
      </w:r>
    </w:p>
    <w:p w14:paraId="3EEC161A" w14:textId="77777777" w:rsidR="00EA3280" w:rsidRPr="008449AD" w:rsidRDefault="00EA3280" w:rsidP="00587245">
      <w:pPr>
        <w:jc w:val="both"/>
      </w:pPr>
    </w:p>
    <w:p w14:paraId="0218A89C" w14:textId="77777777" w:rsidR="00EA3280" w:rsidRPr="008449AD" w:rsidRDefault="00EA3280" w:rsidP="00587245"/>
    <w:p w14:paraId="07090EE4" w14:textId="77777777" w:rsidR="00982EC6" w:rsidRPr="008449AD" w:rsidRDefault="00982EC6" w:rsidP="00587245">
      <w:r w:rsidRPr="008449AD">
        <w:br w:type="page"/>
      </w:r>
    </w:p>
    <w:p w14:paraId="018CE660" w14:textId="69BD689D" w:rsidR="00982EC6" w:rsidRPr="008449AD" w:rsidRDefault="00982EC6" w:rsidP="00587245">
      <w:pPr>
        <w:pStyle w:val="Heading3"/>
        <w:pBdr>
          <w:bottom w:val="single" w:sz="4" w:space="1" w:color="auto"/>
        </w:pBdr>
        <w:jc w:val="center"/>
        <w:rPr>
          <w:sz w:val="32"/>
          <w:szCs w:val="32"/>
        </w:rPr>
      </w:pPr>
      <w:bookmarkStart w:id="176" w:name="_Toc110707076"/>
      <w:r w:rsidRPr="008449AD">
        <w:rPr>
          <w:sz w:val="32"/>
          <w:szCs w:val="32"/>
        </w:rPr>
        <w:lastRenderedPageBreak/>
        <w:t xml:space="preserve">Form 6 </w:t>
      </w:r>
      <w:r w:rsidR="005B6835" w:rsidRPr="008449AD">
        <w:rPr>
          <w:sz w:val="32"/>
          <w:szCs w:val="32"/>
        </w:rPr>
        <w:t>–</w:t>
      </w:r>
      <w:r w:rsidRPr="008449AD">
        <w:rPr>
          <w:sz w:val="32"/>
          <w:szCs w:val="32"/>
        </w:rPr>
        <w:t xml:space="preserve"> </w:t>
      </w:r>
      <w:r w:rsidR="00C10AC0" w:rsidRPr="008449AD">
        <w:rPr>
          <w:sz w:val="32"/>
          <w:szCs w:val="32"/>
        </w:rPr>
        <w:t>Bid</w:t>
      </w:r>
      <w:r w:rsidR="005B6835" w:rsidRPr="008449AD">
        <w:rPr>
          <w:sz w:val="32"/>
          <w:szCs w:val="32"/>
        </w:rPr>
        <w:t xml:space="preserve"> </w:t>
      </w:r>
      <w:r w:rsidR="00C84B9A" w:rsidRPr="008449AD">
        <w:rPr>
          <w:sz w:val="32"/>
          <w:szCs w:val="32"/>
        </w:rPr>
        <w:t>Security</w:t>
      </w:r>
      <w:bookmarkEnd w:id="176"/>
    </w:p>
    <w:p w14:paraId="0065801C" w14:textId="22634C8B" w:rsidR="00C84B9A" w:rsidRPr="008449AD" w:rsidRDefault="00C84B9A" w:rsidP="00587245">
      <w:pPr>
        <w:tabs>
          <w:tab w:val="center" w:pos="4512"/>
        </w:tabs>
        <w:suppressAutoHyphens/>
        <w:rPr>
          <w:i/>
          <w:spacing w:val="-2"/>
          <w:sz w:val="17"/>
        </w:rPr>
      </w:pPr>
    </w:p>
    <w:p w14:paraId="2F61BB09" w14:textId="11C36EB5" w:rsidR="00C84B9A" w:rsidRPr="008449AD" w:rsidRDefault="00C84B9A" w:rsidP="00587245">
      <w:pPr>
        <w:tabs>
          <w:tab w:val="left" w:pos="0"/>
          <w:tab w:val="left" w:pos="720"/>
          <w:tab w:val="left" w:pos="1056"/>
          <w:tab w:val="left" w:pos="1440"/>
        </w:tabs>
        <w:suppressAutoHyphens/>
        <w:rPr>
          <w:i/>
          <w:spacing w:val="-2"/>
          <w:szCs w:val="24"/>
        </w:rPr>
      </w:pPr>
      <w:r w:rsidRPr="008449AD">
        <w:rPr>
          <w:i/>
          <w:spacing w:val="-2"/>
          <w:szCs w:val="24"/>
        </w:rPr>
        <w:t xml:space="preserve">(..........Date </w:t>
      </w:r>
      <w:r w:rsidR="001A505C" w:rsidRPr="008449AD">
        <w:rPr>
          <w:i/>
          <w:spacing w:val="-2"/>
          <w:szCs w:val="24"/>
        </w:rPr>
        <w:t xml:space="preserve">..................) </w:t>
      </w:r>
      <w:r w:rsidRPr="008449AD">
        <w:rPr>
          <w:i/>
          <w:spacing w:val="-2"/>
          <w:szCs w:val="24"/>
        </w:rPr>
        <w:t xml:space="preserve"> </w:t>
      </w:r>
    </w:p>
    <w:p w14:paraId="535108EF" w14:textId="37EDD7E9" w:rsidR="00C84B9A" w:rsidRPr="008449AD" w:rsidRDefault="00F66718" w:rsidP="00587245">
      <w:pPr>
        <w:tabs>
          <w:tab w:val="left" w:pos="0"/>
          <w:tab w:val="left" w:pos="720"/>
          <w:tab w:val="left" w:pos="1056"/>
          <w:tab w:val="left" w:pos="1440"/>
        </w:tabs>
        <w:suppressAutoHyphens/>
        <w:rPr>
          <w:spacing w:val="-2"/>
          <w:szCs w:val="24"/>
        </w:rPr>
      </w:pPr>
      <w:r>
        <w:rPr>
          <w:spacing w:val="-2"/>
          <w:szCs w:val="24"/>
        </w:rPr>
        <w:t>Securities and Exchange Commission</w:t>
      </w:r>
      <w:r w:rsidR="009905EF">
        <w:rPr>
          <w:spacing w:val="-2"/>
          <w:szCs w:val="24"/>
        </w:rPr>
        <w:t xml:space="preserve"> of Sri Lanka</w:t>
      </w:r>
      <w:r w:rsidR="00C84B9A" w:rsidRPr="008449AD">
        <w:rPr>
          <w:spacing w:val="-2"/>
          <w:szCs w:val="24"/>
        </w:rPr>
        <w:t>,</w:t>
      </w:r>
    </w:p>
    <w:p w14:paraId="694DDBC0" w14:textId="567C2D7D" w:rsidR="00C84B9A" w:rsidRPr="008449AD" w:rsidRDefault="00C84B9A" w:rsidP="00587245">
      <w:pPr>
        <w:tabs>
          <w:tab w:val="left" w:pos="0"/>
          <w:tab w:val="left" w:pos="720"/>
          <w:tab w:val="left" w:pos="1056"/>
          <w:tab w:val="left" w:pos="1440"/>
        </w:tabs>
        <w:suppressAutoHyphens/>
        <w:rPr>
          <w:spacing w:val="-2"/>
          <w:szCs w:val="24"/>
        </w:rPr>
      </w:pPr>
      <w:r w:rsidRPr="008449AD">
        <w:rPr>
          <w:spacing w:val="-2"/>
          <w:szCs w:val="24"/>
        </w:rPr>
        <w:t>Colombo.</w:t>
      </w:r>
    </w:p>
    <w:p w14:paraId="59554870" w14:textId="6AF44777" w:rsidR="00C84B9A" w:rsidRPr="008449AD" w:rsidRDefault="00C84B9A" w:rsidP="00587245">
      <w:pPr>
        <w:tabs>
          <w:tab w:val="left" w:pos="0"/>
          <w:tab w:val="left" w:pos="720"/>
          <w:tab w:val="left" w:pos="1056"/>
          <w:tab w:val="left" w:pos="1440"/>
        </w:tabs>
        <w:suppressAutoHyphens/>
        <w:rPr>
          <w:spacing w:val="-2"/>
          <w:szCs w:val="24"/>
        </w:rPr>
      </w:pPr>
      <w:r w:rsidRPr="008449AD">
        <w:rPr>
          <w:spacing w:val="-2"/>
          <w:szCs w:val="24"/>
        </w:rPr>
        <w:t>Dear Sirs,</w:t>
      </w:r>
    </w:p>
    <w:p w14:paraId="2CD2116F" w14:textId="4EECF048" w:rsidR="00C84B9A" w:rsidRPr="008449AD" w:rsidRDefault="00C84B9A" w:rsidP="00587245">
      <w:pPr>
        <w:tabs>
          <w:tab w:val="left" w:pos="0"/>
          <w:tab w:val="left" w:pos="384"/>
          <w:tab w:val="left" w:pos="720"/>
          <w:tab w:val="left" w:pos="1056"/>
          <w:tab w:val="left" w:pos="1440"/>
        </w:tabs>
        <w:suppressAutoHyphens/>
        <w:jc w:val="center"/>
        <w:rPr>
          <w:b/>
          <w:spacing w:val="-2"/>
        </w:rPr>
      </w:pPr>
      <w:r w:rsidRPr="008449AD">
        <w:rPr>
          <w:b/>
          <w:spacing w:val="-2"/>
        </w:rPr>
        <w:t>Bid No: ………………………………………………..</w:t>
      </w:r>
    </w:p>
    <w:p w14:paraId="475513FB" w14:textId="207B6038" w:rsidR="00C84B9A" w:rsidRPr="008449AD" w:rsidRDefault="00C84B9A" w:rsidP="00587245">
      <w:pPr>
        <w:tabs>
          <w:tab w:val="left" w:pos="0"/>
          <w:tab w:val="left" w:pos="384"/>
          <w:tab w:val="left" w:pos="720"/>
          <w:tab w:val="left" w:pos="1056"/>
          <w:tab w:val="left" w:pos="1440"/>
        </w:tabs>
        <w:suppressAutoHyphens/>
        <w:jc w:val="center"/>
        <w:rPr>
          <w:b/>
          <w:spacing w:val="-2"/>
        </w:rPr>
      </w:pPr>
      <w:r w:rsidRPr="008449AD">
        <w:rPr>
          <w:b/>
          <w:spacing w:val="-2"/>
        </w:rPr>
        <w:t>Bid Security No:……………………………………………..</w:t>
      </w:r>
    </w:p>
    <w:p w14:paraId="25EC4D2A" w14:textId="77777777" w:rsidR="00C84B9A" w:rsidRPr="008449AD" w:rsidRDefault="00C84B9A" w:rsidP="00587245">
      <w:pPr>
        <w:tabs>
          <w:tab w:val="left" w:pos="0"/>
          <w:tab w:val="left" w:pos="384"/>
          <w:tab w:val="left" w:pos="720"/>
          <w:tab w:val="left" w:pos="1056"/>
          <w:tab w:val="left" w:pos="1440"/>
        </w:tabs>
        <w:suppressAutoHyphens/>
        <w:rPr>
          <w:spacing w:val="-2"/>
          <w:sz w:val="17"/>
        </w:rPr>
      </w:pPr>
    </w:p>
    <w:p w14:paraId="766BBC2F" w14:textId="76059B13" w:rsidR="00C84B9A" w:rsidRPr="008449AD" w:rsidRDefault="00C84B9A" w:rsidP="00587245">
      <w:pPr>
        <w:tabs>
          <w:tab w:val="left" w:pos="0"/>
          <w:tab w:val="left" w:pos="720"/>
          <w:tab w:val="left" w:pos="1056"/>
          <w:tab w:val="left" w:pos="1440"/>
        </w:tabs>
        <w:suppressAutoHyphens/>
        <w:jc w:val="both"/>
        <w:rPr>
          <w:spacing w:val="-2"/>
          <w:szCs w:val="24"/>
        </w:rPr>
      </w:pPr>
      <w:r w:rsidRPr="008449AD">
        <w:rPr>
          <w:spacing w:val="-2"/>
          <w:szCs w:val="24"/>
        </w:rPr>
        <w:t xml:space="preserve">At the request of our constituent............................................ of ...............................................(hereinafter referred to as "The Contractor") we the undersigned ..........................................  duly incorporated in .................................................. and having its head office at ....................................... and carrying on business at ..................................... in the Island of Sri Lanka do hereby undertake and promise to pay to you on demand at Colombo in Sri Lanka currency such sums not exceeding in the aggregate Rupees ............................................................ (Rs. ...................................) as may be demanded by you from time to time here-under provided every such demand is made in writing under the hand of the General Manager or the Chief Executive Officer or your Board or any person purporting to act under the Authority of the </w:t>
      </w:r>
      <w:r w:rsidR="00F02988" w:rsidRPr="00F02988">
        <w:rPr>
          <w:spacing w:val="-2"/>
          <w:szCs w:val="24"/>
        </w:rPr>
        <w:t>Director General</w:t>
      </w:r>
      <w:r w:rsidR="00F02988">
        <w:rPr>
          <w:spacing w:val="-2"/>
          <w:szCs w:val="24"/>
        </w:rPr>
        <w:t xml:space="preserve"> </w:t>
      </w:r>
      <w:r w:rsidRPr="008449AD">
        <w:rPr>
          <w:spacing w:val="-2"/>
          <w:szCs w:val="24"/>
        </w:rPr>
        <w:t xml:space="preserve">of the </w:t>
      </w:r>
      <w:r w:rsidR="00F66718">
        <w:rPr>
          <w:spacing w:val="-2"/>
          <w:szCs w:val="24"/>
        </w:rPr>
        <w:t>Securities and Exchange Commission</w:t>
      </w:r>
      <w:r w:rsidR="009905EF">
        <w:rPr>
          <w:spacing w:val="-2"/>
          <w:szCs w:val="24"/>
        </w:rPr>
        <w:t xml:space="preserve"> of Sri Lanka</w:t>
      </w:r>
      <w:r w:rsidRPr="008449AD">
        <w:rPr>
          <w:spacing w:val="-2"/>
          <w:szCs w:val="24"/>
        </w:rPr>
        <w:t>.</w:t>
      </w:r>
    </w:p>
    <w:p w14:paraId="77CB4136" w14:textId="77777777" w:rsidR="00C84B9A" w:rsidRPr="008449AD" w:rsidRDefault="00C84B9A" w:rsidP="00587245">
      <w:pPr>
        <w:tabs>
          <w:tab w:val="left" w:pos="0"/>
          <w:tab w:val="left" w:pos="720"/>
          <w:tab w:val="left" w:pos="1056"/>
          <w:tab w:val="left" w:pos="1440"/>
        </w:tabs>
        <w:suppressAutoHyphens/>
        <w:jc w:val="both"/>
        <w:rPr>
          <w:spacing w:val="-2"/>
          <w:szCs w:val="24"/>
        </w:rPr>
      </w:pPr>
    </w:p>
    <w:p w14:paraId="1E1F4419" w14:textId="1AFC25C2" w:rsidR="00C84B9A" w:rsidRPr="008449AD" w:rsidRDefault="00C84B9A" w:rsidP="00587245">
      <w:pPr>
        <w:tabs>
          <w:tab w:val="left" w:pos="0"/>
          <w:tab w:val="left" w:pos="720"/>
          <w:tab w:val="left" w:pos="1056"/>
          <w:tab w:val="left" w:pos="1440"/>
        </w:tabs>
        <w:suppressAutoHyphens/>
        <w:jc w:val="both"/>
        <w:rPr>
          <w:spacing w:val="-2"/>
          <w:szCs w:val="24"/>
        </w:rPr>
      </w:pPr>
      <w:r w:rsidRPr="008449AD">
        <w:rPr>
          <w:spacing w:val="-2"/>
          <w:szCs w:val="24"/>
        </w:rPr>
        <w:t xml:space="preserve">Notwithstanding anything to the contrary herein contained these presents shall be valid only up to and include the ............................... day of ........................   and shall not hereafter be of any force of avail in law except in respect of any demand made by you before 2 p.m. on the </w:t>
      </w:r>
      <w:r w:rsidR="00006AFF" w:rsidRPr="008449AD">
        <w:rPr>
          <w:spacing w:val="-2"/>
          <w:szCs w:val="24"/>
        </w:rPr>
        <w:t>said .................................</w:t>
      </w:r>
      <w:r w:rsidRPr="008449AD">
        <w:rPr>
          <w:spacing w:val="-2"/>
          <w:szCs w:val="24"/>
        </w:rPr>
        <w:t xml:space="preserve"> day of .................................  provided however that in case we shall have before 2 p.m. on the said ...................................... day of ..........................     extended the period of validity of these presents up to any date subsequent to the said ........................................ day of .........................  then the provisions of this clause shall set and amended and read as if the date of which these presents is so extended and originally been inserted wherever in this clause the said .................................... day of ...........................................................  occurs and these presents shall have force accordingly.  Such period of validity may similarly be extended from time to time so as to keep these presents in full force up to such extended date or dates.</w:t>
      </w:r>
    </w:p>
    <w:p w14:paraId="308431A6" w14:textId="77777777" w:rsidR="00C84B9A" w:rsidRPr="008449AD" w:rsidRDefault="00C84B9A" w:rsidP="00587245">
      <w:pPr>
        <w:tabs>
          <w:tab w:val="left" w:pos="0"/>
          <w:tab w:val="left" w:pos="384"/>
          <w:tab w:val="left" w:pos="720"/>
          <w:tab w:val="left" w:pos="1056"/>
          <w:tab w:val="left" w:pos="1440"/>
        </w:tabs>
        <w:suppressAutoHyphens/>
        <w:rPr>
          <w:spacing w:val="-2"/>
          <w:szCs w:val="24"/>
        </w:rPr>
      </w:pPr>
    </w:p>
    <w:p w14:paraId="4E749DF8" w14:textId="4C42AAD6" w:rsidR="00C84B9A" w:rsidRPr="008449AD" w:rsidRDefault="00C84B9A" w:rsidP="00587245">
      <w:pPr>
        <w:tabs>
          <w:tab w:val="left" w:pos="0"/>
          <w:tab w:val="left" w:pos="720"/>
          <w:tab w:val="left" w:pos="1056"/>
          <w:tab w:val="left" w:pos="1440"/>
        </w:tabs>
        <w:suppressAutoHyphens/>
        <w:jc w:val="both"/>
        <w:rPr>
          <w:spacing w:val="-2"/>
          <w:szCs w:val="24"/>
        </w:rPr>
      </w:pPr>
      <w:r w:rsidRPr="008449AD">
        <w:rPr>
          <w:spacing w:val="-2"/>
          <w:szCs w:val="24"/>
        </w:rPr>
        <w:t>A demand addressed to us under the hand of your General Manager or the Chief Executive Officer or other Officer of your Board acting as aforesaid shall be sufficient and conclusive proof that we are liable to pay to you the sum demanded hereunder.</w:t>
      </w:r>
    </w:p>
    <w:p w14:paraId="3E17D50E" w14:textId="14D96BAA" w:rsidR="00C84B9A" w:rsidRPr="008449AD" w:rsidRDefault="00C84B9A" w:rsidP="00587245">
      <w:pPr>
        <w:tabs>
          <w:tab w:val="left" w:pos="0"/>
          <w:tab w:val="left" w:pos="720"/>
          <w:tab w:val="left" w:pos="1056"/>
          <w:tab w:val="left" w:pos="1440"/>
        </w:tabs>
        <w:suppressAutoHyphens/>
        <w:jc w:val="both"/>
        <w:rPr>
          <w:spacing w:val="-2"/>
          <w:szCs w:val="24"/>
        </w:rPr>
      </w:pPr>
      <w:r w:rsidRPr="008449AD">
        <w:rPr>
          <w:spacing w:val="-2"/>
          <w:szCs w:val="24"/>
        </w:rPr>
        <w:t>Our liability hereunder shall not in any event exceed a sum of Rs ..................................................... (Rs...........................................) in the aggregate and every payment made by us hereunder shall be a pro tanto discharge of our aggregate liability hereunder.</w:t>
      </w:r>
    </w:p>
    <w:p w14:paraId="1E83DAA6" w14:textId="5ADA6585" w:rsidR="00C84B9A" w:rsidRPr="008449AD" w:rsidRDefault="00C84B9A" w:rsidP="00587245">
      <w:pPr>
        <w:tabs>
          <w:tab w:val="left" w:pos="0"/>
          <w:tab w:val="left" w:pos="720"/>
          <w:tab w:val="left" w:pos="1056"/>
          <w:tab w:val="left" w:pos="1440"/>
        </w:tabs>
        <w:suppressAutoHyphens/>
        <w:jc w:val="both"/>
        <w:rPr>
          <w:spacing w:val="-2"/>
          <w:szCs w:val="24"/>
        </w:rPr>
      </w:pPr>
      <w:r w:rsidRPr="008449AD">
        <w:rPr>
          <w:spacing w:val="-2"/>
          <w:szCs w:val="24"/>
        </w:rPr>
        <w:lastRenderedPageBreak/>
        <w:t>We specifically agree that you shall be at liberty either in one action to sue us and the said contractor or any other persons or persons jointly and severally or to proceed in the first instance against us only and further that we hereby expressly renounce our right to claim the said Contractor should be excused or proceeded against by action in the first instance and the right to claim that you should recover from us appropriate share of the amount claimed and all other rights, benefits and privileges to which guarantees or sureties are or may in law be entitled, it being expressly agreed and understood that we shall be liable in all respects hereunder as principal debtor to the extent aforementioned including the liability to be used before recourse is had against the Contractor.</w:t>
      </w:r>
    </w:p>
    <w:p w14:paraId="06EF2656" w14:textId="40FAC219" w:rsidR="00C84B9A" w:rsidRPr="008449AD" w:rsidRDefault="00C84B9A" w:rsidP="00587245">
      <w:pPr>
        <w:tabs>
          <w:tab w:val="left" w:pos="0"/>
          <w:tab w:val="left" w:pos="720"/>
          <w:tab w:val="left" w:pos="1056"/>
          <w:tab w:val="left" w:pos="1440"/>
        </w:tabs>
        <w:suppressAutoHyphens/>
        <w:rPr>
          <w:spacing w:val="-2"/>
          <w:szCs w:val="24"/>
        </w:rPr>
      </w:pPr>
      <w:r w:rsidRPr="008449AD">
        <w:rPr>
          <w:spacing w:val="-2"/>
          <w:szCs w:val="24"/>
        </w:rPr>
        <w:t>Yours faithfully,</w:t>
      </w:r>
    </w:p>
    <w:p w14:paraId="1F9E6BE0" w14:textId="1654459C" w:rsidR="00C84B9A" w:rsidRPr="008449AD" w:rsidRDefault="00EB384A" w:rsidP="00587245">
      <w:pPr>
        <w:tabs>
          <w:tab w:val="left" w:pos="0"/>
          <w:tab w:val="left" w:pos="720"/>
          <w:tab w:val="left" w:pos="1056"/>
          <w:tab w:val="left" w:pos="1440"/>
        </w:tabs>
        <w:suppressAutoHyphens/>
        <w:rPr>
          <w:spacing w:val="-2"/>
          <w:szCs w:val="24"/>
        </w:rPr>
      </w:pPr>
      <w:r w:rsidRPr="008449AD">
        <w:rPr>
          <w:b/>
          <w:spacing w:val="-2"/>
          <w:szCs w:val="24"/>
        </w:rPr>
        <w:t>Witness</w:t>
      </w:r>
      <w:r w:rsidR="005F3E8F" w:rsidRPr="008449AD">
        <w:rPr>
          <w:b/>
          <w:spacing w:val="-2"/>
          <w:szCs w:val="24"/>
        </w:rPr>
        <w:t>es</w:t>
      </w:r>
      <w:r w:rsidR="00C84B9A" w:rsidRPr="008449AD">
        <w:rPr>
          <w:b/>
          <w:spacing w:val="-2"/>
          <w:szCs w:val="24"/>
        </w:rPr>
        <w:t>:</w:t>
      </w:r>
    </w:p>
    <w:p w14:paraId="1B9D3C2B" w14:textId="77777777" w:rsidR="00C84B9A" w:rsidRPr="008449AD" w:rsidRDefault="00C84B9A" w:rsidP="00587245">
      <w:pPr>
        <w:tabs>
          <w:tab w:val="left" w:pos="0"/>
          <w:tab w:val="left" w:pos="384"/>
          <w:tab w:val="left" w:pos="720"/>
          <w:tab w:val="left" w:pos="1056"/>
          <w:tab w:val="left" w:pos="1440"/>
        </w:tabs>
        <w:suppressAutoHyphens/>
        <w:rPr>
          <w:spacing w:val="-2"/>
          <w:szCs w:val="24"/>
        </w:rPr>
      </w:pPr>
    </w:p>
    <w:p w14:paraId="7A19F9E6" w14:textId="3F1CAF2C" w:rsidR="00C84B9A" w:rsidRPr="008449AD" w:rsidRDefault="005F3E8F" w:rsidP="00587245">
      <w:pPr>
        <w:tabs>
          <w:tab w:val="left" w:pos="0"/>
          <w:tab w:val="left" w:pos="720"/>
          <w:tab w:val="left" w:pos="1056"/>
          <w:tab w:val="left" w:pos="1440"/>
        </w:tabs>
        <w:suppressAutoHyphens/>
        <w:rPr>
          <w:spacing w:val="-2"/>
          <w:szCs w:val="24"/>
        </w:rPr>
      </w:pPr>
      <w:r w:rsidRPr="008449AD">
        <w:rPr>
          <w:b/>
          <w:spacing w:val="-2"/>
          <w:szCs w:val="24"/>
        </w:rPr>
        <w:t>1</w:t>
      </w:r>
      <w:r w:rsidRPr="008449AD">
        <w:rPr>
          <w:spacing w:val="-2"/>
          <w:szCs w:val="24"/>
        </w:rPr>
        <w:t xml:space="preserve">. </w:t>
      </w:r>
      <w:r w:rsidR="00C84B9A" w:rsidRPr="008449AD">
        <w:rPr>
          <w:spacing w:val="-2"/>
          <w:szCs w:val="24"/>
        </w:rPr>
        <w:t>.......................................................................................................................</w:t>
      </w:r>
    </w:p>
    <w:p w14:paraId="5194DE8F" w14:textId="437C65A5" w:rsidR="00C84B9A" w:rsidRPr="008449AD" w:rsidRDefault="005F3E8F" w:rsidP="00587245">
      <w:pPr>
        <w:tabs>
          <w:tab w:val="left" w:pos="0"/>
          <w:tab w:val="left" w:pos="720"/>
          <w:tab w:val="left" w:pos="1056"/>
          <w:tab w:val="left" w:pos="1440"/>
        </w:tabs>
        <w:suppressAutoHyphens/>
        <w:rPr>
          <w:spacing w:val="-2"/>
          <w:szCs w:val="24"/>
        </w:rPr>
      </w:pPr>
      <w:r w:rsidRPr="008449AD">
        <w:rPr>
          <w:b/>
          <w:spacing w:val="-2"/>
          <w:szCs w:val="24"/>
        </w:rPr>
        <w:t>2</w:t>
      </w:r>
      <w:r w:rsidRPr="008449AD">
        <w:rPr>
          <w:spacing w:val="-2"/>
          <w:szCs w:val="24"/>
        </w:rPr>
        <w:t xml:space="preserve">. </w:t>
      </w:r>
      <w:r w:rsidR="00C84B9A" w:rsidRPr="008449AD">
        <w:rPr>
          <w:spacing w:val="-2"/>
          <w:szCs w:val="24"/>
        </w:rPr>
        <w:t>.......................................................................................................................</w:t>
      </w:r>
    </w:p>
    <w:p w14:paraId="572AE8B1" w14:textId="77777777" w:rsidR="00C84B9A" w:rsidRPr="008449AD" w:rsidRDefault="00C84B9A" w:rsidP="00587245">
      <w:pPr>
        <w:tabs>
          <w:tab w:val="left" w:pos="0"/>
          <w:tab w:val="left" w:pos="384"/>
          <w:tab w:val="left" w:pos="720"/>
          <w:tab w:val="left" w:pos="1056"/>
          <w:tab w:val="left" w:pos="1440"/>
        </w:tabs>
        <w:suppressAutoHyphens/>
        <w:rPr>
          <w:spacing w:val="-2"/>
          <w:szCs w:val="24"/>
        </w:rPr>
      </w:pPr>
    </w:p>
    <w:p w14:paraId="242DB8DA" w14:textId="7E906366" w:rsidR="00C84B9A" w:rsidRPr="008449AD" w:rsidRDefault="00C84B9A" w:rsidP="00587245">
      <w:pPr>
        <w:pStyle w:val="BodyText3"/>
        <w:widowControl/>
        <w:spacing w:line="240" w:lineRule="auto"/>
        <w:rPr>
          <w:rFonts w:ascii="Times New Roman" w:hAnsi="Times New Roman"/>
          <w:i w:val="0"/>
          <w:sz w:val="24"/>
          <w:szCs w:val="24"/>
        </w:rPr>
      </w:pPr>
      <w:r w:rsidRPr="008449AD">
        <w:rPr>
          <w:rFonts w:ascii="Times New Roman" w:hAnsi="Times New Roman"/>
          <w:i w:val="0"/>
          <w:sz w:val="24"/>
          <w:szCs w:val="24"/>
        </w:rPr>
        <w:t xml:space="preserve">The above Guarantee is issued in respect of the </w:t>
      </w:r>
      <w:r w:rsidRPr="008449AD">
        <w:rPr>
          <w:rFonts w:ascii="Times New Roman" w:hAnsi="Times New Roman"/>
          <w:b/>
          <w:i w:val="0"/>
          <w:sz w:val="24"/>
          <w:szCs w:val="24"/>
        </w:rPr>
        <w:t>Bid No: …………………….</w:t>
      </w:r>
      <w:r w:rsidRPr="008449AD">
        <w:rPr>
          <w:rFonts w:ascii="Times New Roman" w:hAnsi="Times New Roman"/>
          <w:i w:val="0"/>
          <w:sz w:val="24"/>
          <w:szCs w:val="24"/>
        </w:rPr>
        <w:t xml:space="preserve"> submitted by (</w:t>
      </w:r>
      <w:r w:rsidRPr="008449AD">
        <w:rPr>
          <w:rFonts w:ascii="Times New Roman" w:hAnsi="Times New Roman"/>
          <w:i w:val="0"/>
          <w:sz w:val="24"/>
          <w:szCs w:val="24"/>
          <w:u w:val="single"/>
        </w:rPr>
        <w:t>Insert Name of the Bidder)</w:t>
      </w:r>
      <w:r w:rsidRPr="008449AD">
        <w:rPr>
          <w:rFonts w:ascii="Times New Roman" w:hAnsi="Times New Roman"/>
          <w:i w:val="0"/>
          <w:sz w:val="24"/>
          <w:szCs w:val="24"/>
        </w:rPr>
        <w:t xml:space="preserve"> to the </w:t>
      </w:r>
      <w:r w:rsidR="00F02988" w:rsidRPr="00F02988">
        <w:rPr>
          <w:rFonts w:ascii="Times New Roman" w:hAnsi="Times New Roman"/>
          <w:i w:val="0"/>
          <w:sz w:val="24"/>
          <w:szCs w:val="24"/>
        </w:rPr>
        <w:t>Director General</w:t>
      </w:r>
      <w:r w:rsidRPr="008449AD">
        <w:rPr>
          <w:rFonts w:ascii="Times New Roman" w:hAnsi="Times New Roman"/>
          <w:i w:val="0"/>
          <w:sz w:val="24"/>
          <w:szCs w:val="24"/>
        </w:rPr>
        <w:t xml:space="preserve">, </w:t>
      </w:r>
      <w:r w:rsidR="00F66718">
        <w:rPr>
          <w:rFonts w:ascii="Times New Roman" w:hAnsi="Times New Roman"/>
          <w:i w:val="0"/>
          <w:sz w:val="24"/>
          <w:szCs w:val="24"/>
        </w:rPr>
        <w:t>Securities and Exchange Commission</w:t>
      </w:r>
      <w:r w:rsidR="009905EF">
        <w:rPr>
          <w:rFonts w:ascii="Times New Roman" w:hAnsi="Times New Roman"/>
          <w:i w:val="0"/>
          <w:sz w:val="24"/>
          <w:szCs w:val="24"/>
        </w:rPr>
        <w:t xml:space="preserve"> of Sri Lanka</w:t>
      </w:r>
      <w:r w:rsidRPr="008449AD">
        <w:rPr>
          <w:rFonts w:ascii="Times New Roman" w:hAnsi="Times New Roman"/>
          <w:i w:val="0"/>
          <w:sz w:val="24"/>
          <w:szCs w:val="24"/>
        </w:rPr>
        <w:t>, for the supply and delivery of (</w:t>
      </w:r>
      <w:r w:rsidRPr="008449AD">
        <w:rPr>
          <w:rFonts w:ascii="Times New Roman" w:hAnsi="Times New Roman"/>
          <w:i w:val="0"/>
          <w:sz w:val="24"/>
          <w:szCs w:val="24"/>
          <w:u w:val="single"/>
        </w:rPr>
        <w:t>Name of the Bid</w:t>
      </w:r>
      <w:r w:rsidRPr="008449AD">
        <w:rPr>
          <w:rFonts w:ascii="Times New Roman" w:hAnsi="Times New Roman"/>
          <w:b/>
          <w:i w:val="0"/>
          <w:sz w:val="24"/>
          <w:szCs w:val="24"/>
          <w:u w:val="single"/>
        </w:rPr>
        <w:t>)</w:t>
      </w:r>
    </w:p>
    <w:p w14:paraId="66911EAE" w14:textId="77777777" w:rsidR="00982EC6" w:rsidRPr="008449AD" w:rsidRDefault="00982EC6" w:rsidP="00587245">
      <w:pPr>
        <w:rPr>
          <w:szCs w:val="24"/>
        </w:rPr>
      </w:pPr>
    </w:p>
    <w:p w14:paraId="6852D944" w14:textId="77777777" w:rsidR="00982EC6" w:rsidRPr="008449AD" w:rsidRDefault="00982EC6" w:rsidP="00587245">
      <w:pPr>
        <w:rPr>
          <w:szCs w:val="24"/>
        </w:rPr>
      </w:pPr>
    </w:p>
    <w:p w14:paraId="4D6600A9" w14:textId="77777777" w:rsidR="00982EC6" w:rsidRPr="008449AD" w:rsidRDefault="00982EC6" w:rsidP="00587245">
      <w:pPr>
        <w:rPr>
          <w:szCs w:val="24"/>
        </w:rPr>
      </w:pPr>
      <w:r w:rsidRPr="008449AD">
        <w:rPr>
          <w:szCs w:val="24"/>
        </w:rPr>
        <w:br w:type="page"/>
      </w:r>
    </w:p>
    <w:p w14:paraId="5D343001" w14:textId="77777777" w:rsidR="00982EC6" w:rsidRPr="008449AD" w:rsidRDefault="00982EC6" w:rsidP="00587245">
      <w:pPr>
        <w:pStyle w:val="Heading3"/>
        <w:pBdr>
          <w:bottom w:val="single" w:sz="4" w:space="1" w:color="auto"/>
        </w:pBdr>
        <w:jc w:val="center"/>
        <w:rPr>
          <w:sz w:val="32"/>
          <w:szCs w:val="32"/>
        </w:rPr>
      </w:pPr>
      <w:bookmarkStart w:id="177" w:name="_Toc110707077"/>
      <w:r w:rsidRPr="008449AD">
        <w:rPr>
          <w:sz w:val="32"/>
          <w:szCs w:val="32"/>
        </w:rPr>
        <w:lastRenderedPageBreak/>
        <w:t>F</w:t>
      </w:r>
      <w:r w:rsidR="005B6835" w:rsidRPr="008449AD">
        <w:rPr>
          <w:sz w:val="32"/>
          <w:szCs w:val="32"/>
        </w:rPr>
        <w:t>orm</w:t>
      </w:r>
      <w:r w:rsidRPr="008449AD">
        <w:rPr>
          <w:sz w:val="32"/>
          <w:szCs w:val="32"/>
        </w:rPr>
        <w:t xml:space="preserve"> 7 </w:t>
      </w:r>
      <w:r w:rsidR="005B6835" w:rsidRPr="008449AD">
        <w:rPr>
          <w:sz w:val="32"/>
          <w:szCs w:val="32"/>
        </w:rPr>
        <w:t>–</w:t>
      </w:r>
      <w:r w:rsidRPr="008449AD">
        <w:rPr>
          <w:sz w:val="32"/>
          <w:szCs w:val="32"/>
        </w:rPr>
        <w:t xml:space="preserve"> P</w:t>
      </w:r>
      <w:r w:rsidR="005B6835" w:rsidRPr="008449AD">
        <w:rPr>
          <w:sz w:val="32"/>
          <w:szCs w:val="32"/>
        </w:rPr>
        <w:t>erformance Bank Guarantee</w:t>
      </w:r>
      <w:bookmarkEnd w:id="177"/>
    </w:p>
    <w:p w14:paraId="01621581" w14:textId="77777777" w:rsidR="00FF0AC9" w:rsidRPr="008449AD" w:rsidRDefault="00FF0AC9" w:rsidP="00587245">
      <w:pPr>
        <w:tabs>
          <w:tab w:val="center" w:pos="4512"/>
        </w:tabs>
        <w:suppressAutoHyphens/>
        <w:jc w:val="center"/>
        <w:rPr>
          <w:b/>
          <w:spacing w:val="-3"/>
          <w:szCs w:val="24"/>
        </w:rPr>
      </w:pPr>
    </w:p>
    <w:p w14:paraId="5D5A8C85" w14:textId="6E0B1999" w:rsidR="00EB384A" w:rsidRPr="008449AD" w:rsidRDefault="00FF0AC9" w:rsidP="00587245">
      <w:pPr>
        <w:tabs>
          <w:tab w:val="left" w:pos="0"/>
          <w:tab w:val="left" w:pos="720"/>
          <w:tab w:val="left" w:pos="1056"/>
          <w:tab w:val="left" w:pos="1440"/>
        </w:tabs>
        <w:suppressAutoHyphens/>
        <w:jc w:val="center"/>
        <w:rPr>
          <w:b/>
          <w:spacing w:val="-2"/>
          <w:szCs w:val="24"/>
        </w:rPr>
      </w:pPr>
      <w:r w:rsidRPr="008449AD">
        <w:rPr>
          <w:b/>
          <w:spacing w:val="-3"/>
          <w:szCs w:val="24"/>
        </w:rPr>
        <w:t>Performance Security No:</w:t>
      </w:r>
      <w:r w:rsidR="00EB384A" w:rsidRPr="008449AD">
        <w:rPr>
          <w:b/>
          <w:spacing w:val="-3"/>
          <w:szCs w:val="24"/>
        </w:rPr>
        <w:t xml:space="preserve"> </w:t>
      </w:r>
      <w:r w:rsidR="00EB384A" w:rsidRPr="008449AD">
        <w:rPr>
          <w:b/>
          <w:spacing w:val="-2"/>
          <w:szCs w:val="24"/>
        </w:rPr>
        <w:t>......................................................</w:t>
      </w:r>
    </w:p>
    <w:p w14:paraId="69E1DB36" w14:textId="38D4F8D3" w:rsidR="00FF0AC9" w:rsidRPr="008449AD" w:rsidRDefault="00FF0AC9" w:rsidP="00587245">
      <w:pPr>
        <w:tabs>
          <w:tab w:val="center" w:pos="4512"/>
        </w:tabs>
        <w:suppressAutoHyphens/>
        <w:jc w:val="center"/>
        <w:rPr>
          <w:b/>
          <w:spacing w:val="-3"/>
          <w:szCs w:val="24"/>
        </w:rPr>
      </w:pPr>
    </w:p>
    <w:p w14:paraId="2D8357C1" w14:textId="22CA56EA" w:rsidR="00A416A9" w:rsidRPr="008449AD" w:rsidRDefault="00FF0AC9" w:rsidP="00587245">
      <w:pPr>
        <w:tabs>
          <w:tab w:val="left" w:pos="0"/>
          <w:tab w:val="left" w:pos="720"/>
          <w:tab w:val="left" w:pos="1056"/>
          <w:tab w:val="left" w:pos="1440"/>
        </w:tabs>
        <w:suppressAutoHyphens/>
        <w:jc w:val="center"/>
        <w:rPr>
          <w:b/>
          <w:spacing w:val="-2"/>
          <w:szCs w:val="24"/>
        </w:rPr>
      </w:pPr>
      <w:r w:rsidRPr="008449AD">
        <w:rPr>
          <w:b/>
          <w:spacing w:val="-2"/>
          <w:szCs w:val="24"/>
        </w:rPr>
        <w:t>Award No:</w:t>
      </w:r>
      <w:r w:rsidR="00A416A9" w:rsidRPr="008449AD">
        <w:rPr>
          <w:b/>
          <w:spacing w:val="-2"/>
          <w:szCs w:val="24"/>
        </w:rPr>
        <w:t xml:space="preserve"> ........................................</w:t>
      </w:r>
    </w:p>
    <w:p w14:paraId="54E28A66" w14:textId="77777777" w:rsidR="00FF0AC9" w:rsidRPr="008449AD" w:rsidRDefault="00FF0AC9" w:rsidP="001A505C">
      <w:pPr>
        <w:tabs>
          <w:tab w:val="left" w:pos="0"/>
          <w:tab w:val="left" w:pos="384"/>
          <w:tab w:val="left" w:pos="720"/>
          <w:tab w:val="left" w:pos="1056"/>
          <w:tab w:val="left" w:pos="1440"/>
        </w:tabs>
        <w:suppressAutoHyphens/>
        <w:rPr>
          <w:spacing w:val="-2"/>
          <w:szCs w:val="24"/>
        </w:rPr>
      </w:pPr>
    </w:p>
    <w:p w14:paraId="7C875E9F" w14:textId="4E1B6641" w:rsidR="00FF0AC9" w:rsidRPr="008449AD" w:rsidRDefault="00FF0AC9" w:rsidP="00587245">
      <w:pPr>
        <w:tabs>
          <w:tab w:val="left" w:pos="0"/>
          <w:tab w:val="left" w:pos="1056"/>
          <w:tab w:val="left" w:pos="1440"/>
        </w:tabs>
        <w:suppressAutoHyphens/>
        <w:jc w:val="both"/>
        <w:rPr>
          <w:spacing w:val="-2"/>
          <w:szCs w:val="24"/>
        </w:rPr>
      </w:pPr>
      <w:r w:rsidRPr="008449AD">
        <w:rPr>
          <w:spacing w:val="-2"/>
          <w:szCs w:val="24"/>
        </w:rPr>
        <w:t>KNOW ALL MEN BY THESE PRESENTS that by this BOND we .........................………....... whose registered office is at............................ (hereinafter called "Contractor") and ............................................. a body incorporated in Sri Lanka carrying on business in Colombo whose registered office is at ..........................</w:t>
      </w:r>
      <w:r w:rsidR="00714708" w:rsidRPr="008449AD">
        <w:rPr>
          <w:spacing w:val="-2"/>
          <w:szCs w:val="24"/>
        </w:rPr>
        <w:t>............................</w:t>
      </w:r>
      <w:r w:rsidRPr="008449AD">
        <w:rPr>
          <w:spacing w:val="-2"/>
          <w:szCs w:val="24"/>
        </w:rPr>
        <w:t xml:space="preserve">.(hereinafter called the "Surety") are hold and firmly bound into the </w:t>
      </w:r>
      <w:r w:rsidR="00F66718">
        <w:rPr>
          <w:spacing w:val="-2"/>
          <w:szCs w:val="24"/>
        </w:rPr>
        <w:t>SECURITIES AND EXCHANGE COMMISSION</w:t>
      </w:r>
      <w:r w:rsidR="00BA07B6">
        <w:rPr>
          <w:spacing w:val="-2"/>
          <w:szCs w:val="24"/>
        </w:rPr>
        <w:t xml:space="preserve"> OF SRI LANKA</w:t>
      </w:r>
      <w:r w:rsidRPr="008449AD">
        <w:rPr>
          <w:spacing w:val="-2"/>
          <w:szCs w:val="24"/>
        </w:rPr>
        <w:t xml:space="preserve"> having its Office at </w:t>
      </w:r>
      <w:r w:rsidR="00F92FDF" w:rsidRPr="00F92FDF">
        <w:rPr>
          <w:spacing w:val="-2"/>
          <w:szCs w:val="24"/>
        </w:rPr>
        <w:t>Level 28 and 29, East Tower, World Trade Centre, Echelon Square, Colombo 01</w:t>
      </w:r>
      <w:r w:rsidRPr="008449AD">
        <w:rPr>
          <w:spacing w:val="-2"/>
          <w:szCs w:val="24"/>
        </w:rPr>
        <w:t>, its Successor and assigns for an on behalf o</w:t>
      </w:r>
      <w:r w:rsidR="00714708" w:rsidRPr="008449AD">
        <w:rPr>
          <w:spacing w:val="-2"/>
          <w:szCs w:val="24"/>
        </w:rPr>
        <w:t xml:space="preserve">f the </w:t>
      </w:r>
      <w:r w:rsidR="00F66718">
        <w:rPr>
          <w:spacing w:val="-2"/>
          <w:szCs w:val="24"/>
        </w:rPr>
        <w:t>SECURITIES AND EXCHANGE COMMISSION</w:t>
      </w:r>
      <w:r w:rsidR="00BA07B6">
        <w:rPr>
          <w:spacing w:val="-2"/>
          <w:szCs w:val="24"/>
        </w:rPr>
        <w:t xml:space="preserve"> OF SRI LANKA</w:t>
      </w:r>
      <w:r w:rsidR="00714708" w:rsidRPr="008449AD">
        <w:rPr>
          <w:spacing w:val="-2"/>
          <w:szCs w:val="24"/>
        </w:rPr>
        <w:t>.</w:t>
      </w:r>
    </w:p>
    <w:p w14:paraId="4451AFFB" w14:textId="15224B57" w:rsidR="00FF0AC9" w:rsidRPr="008449AD" w:rsidRDefault="00FF0AC9" w:rsidP="00587245">
      <w:pPr>
        <w:tabs>
          <w:tab w:val="left" w:pos="0"/>
          <w:tab w:val="left" w:pos="1056"/>
          <w:tab w:val="left" w:pos="1440"/>
        </w:tabs>
        <w:suppressAutoHyphens/>
        <w:jc w:val="both"/>
        <w:rPr>
          <w:spacing w:val="-2"/>
          <w:szCs w:val="24"/>
        </w:rPr>
      </w:pPr>
      <w:r w:rsidRPr="008449AD">
        <w:rPr>
          <w:spacing w:val="-2"/>
          <w:szCs w:val="24"/>
        </w:rPr>
        <w:t xml:space="preserve">Hereinafter </w:t>
      </w:r>
      <w:r w:rsidRPr="00C46B18">
        <w:rPr>
          <w:spacing w:val="-2"/>
          <w:szCs w:val="24"/>
        </w:rPr>
        <w:t>called the ("</w:t>
      </w:r>
      <w:r w:rsidR="00C43E95" w:rsidRPr="00C46B18">
        <w:rPr>
          <w:spacing w:val="-2"/>
          <w:szCs w:val="24"/>
        </w:rPr>
        <w:t>Purchaser</w:t>
      </w:r>
      <w:r w:rsidRPr="00C46B18">
        <w:rPr>
          <w:spacing w:val="-2"/>
          <w:szCs w:val="24"/>
        </w:rPr>
        <w:t>") in the Su</w:t>
      </w:r>
      <w:r w:rsidR="00714708" w:rsidRPr="00C46B18">
        <w:rPr>
          <w:spacing w:val="-2"/>
          <w:szCs w:val="24"/>
        </w:rPr>
        <w:t>m of Rupees ...........</w:t>
      </w:r>
      <w:r w:rsidRPr="00C46B18">
        <w:rPr>
          <w:spacing w:val="-2"/>
          <w:szCs w:val="24"/>
        </w:rPr>
        <w:t>........................ (Rs. ....................................) for the payment</w:t>
      </w:r>
      <w:r w:rsidRPr="008449AD">
        <w:rPr>
          <w:spacing w:val="-2"/>
          <w:szCs w:val="24"/>
        </w:rPr>
        <w:t xml:space="preserve"> of which said sum of money the Contractor and the Surety bond themselves, their successors and assigned jointly a</w:t>
      </w:r>
      <w:r w:rsidR="00714708" w:rsidRPr="008449AD">
        <w:rPr>
          <w:spacing w:val="-2"/>
          <w:szCs w:val="24"/>
        </w:rPr>
        <w:t>nd severally by these presents.</w:t>
      </w:r>
    </w:p>
    <w:p w14:paraId="7F3F8461" w14:textId="74ACE9FE" w:rsidR="00FF0AC9" w:rsidRPr="008449AD" w:rsidRDefault="00FF0AC9" w:rsidP="00587245">
      <w:pPr>
        <w:tabs>
          <w:tab w:val="left" w:pos="0"/>
          <w:tab w:val="left" w:pos="1056"/>
          <w:tab w:val="left" w:pos="1440"/>
        </w:tabs>
        <w:suppressAutoHyphens/>
        <w:jc w:val="both"/>
        <w:rPr>
          <w:spacing w:val="-2"/>
          <w:szCs w:val="24"/>
        </w:rPr>
      </w:pPr>
      <w:r w:rsidRPr="008449AD">
        <w:rPr>
          <w:spacing w:val="-2"/>
          <w:szCs w:val="24"/>
        </w:rPr>
        <w:t xml:space="preserve">WHEREAS We the said Contractor and Surety do hereby undertake and promise to pay to you on demand at Colombo such sum not exceeding Rupees ..................................................................... (Rs. ....................................) as may be demanded by you from time to time provided every such demand is made in writing under the hand of the </w:t>
      </w:r>
      <w:r w:rsidR="00F02988" w:rsidRPr="00F02988">
        <w:rPr>
          <w:spacing w:val="-2"/>
          <w:szCs w:val="24"/>
        </w:rPr>
        <w:t>Director General</w:t>
      </w:r>
      <w:r w:rsidR="00F02988">
        <w:rPr>
          <w:spacing w:val="-2"/>
          <w:szCs w:val="24"/>
        </w:rPr>
        <w:t xml:space="preserve"> </w:t>
      </w:r>
      <w:r w:rsidRPr="008449AD">
        <w:rPr>
          <w:spacing w:val="-2"/>
          <w:szCs w:val="24"/>
        </w:rPr>
        <w:t xml:space="preserve">or by any person purporting to act under the authority of the </w:t>
      </w:r>
      <w:r w:rsidR="00F02988" w:rsidRPr="00F02988">
        <w:rPr>
          <w:spacing w:val="-2"/>
          <w:szCs w:val="24"/>
        </w:rPr>
        <w:t>Director General</w:t>
      </w:r>
      <w:r w:rsidRPr="008449AD">
        <w:rPr>
          <w:spacing w:val="-2"/>
          <w:szCs w:val="24"/>
        </w:rPr>
        <w:t xml:space="preserve">.  Such written demand shall be sufficient and conclusive proof that we are liable to pay to the </w:t>
      </w:r>
      <w:r w:rsidR="00C43E95" w:rsidRPr="00C43E95">
        <w:rPr>
          <w:spacing w:val="-2"/>
          <w:szCs w:val="24"/>
        </w:rPr>
        <w:t>Purchaser</w:t>
      </w:r>
      <w:r w:rsidR="00714708" w:rsidRPr="008449AD">
        <w:rPr>
          <w:spacing w:val="-2"/>
          <w:szCs w:val="24"/>
        </w:rPr>
        <w:t xml:space="preserve"> the sum demanded herein due.</w:t>
      </w:r>
    </w:p>
    <w:p w14:paraId="54AD1F73" w14:textId="584253AC" w:rsidR="00FF0AC9" w:rsidRPr="008449AD" w:rsidRDefault="00FF0AC9" w:rsidP="00587245">
      <w:pPr>
        <w:tabs>
          <w:tab w:val="left" w:pos="0"/>
          <w:tab w:val="left" w:pos="1056"/>
          <w:tab w:val="left" w:pos="1440"/>
        </w:tabs>
        <w:suppressAutoHyphens/>
        <w:jc w:val="both"/>
        <w:rPr>
          <w:spacing w:val="-2"/>
          <w:szCs w:val="24"/>
        </w:rPr>
      </w:pPr>
      <w:r w:rsidRPr="008449AD">
        <w:rPr>
          <w:spacing w:val="-2"/>
          <w:szCs w:val="24"/>
        </w:rPr>
        <w:t xml:space="preserve">WHEREAS the Contractor and the </w:t>
      </w:r>
      <w:r w:rsidR="00C43E95" w:rsidRPr="00C43E95">
        <w:rPr>
          <w:spacing w:val="-2"/>
          <w:szCs w:val="24"/>
        </w:rPr>
        <w:t xml:space="preserve">Purchaser </w:t>
      </w:r>
      <w:r w:rsidRPr="008449AD">
        <w:rPr>
          <w:spacing w:val="-2"/>
          <w:szCs w:val="24"/>
        </w:rPr>
        <w:t xml:space="preserve">have entered into an Agreement herein after called ("the said Contract") for the Supply and delivery/executing of ......................................................................... more particularly described in the </w:t>
      </w:r>
      <w:r w:rsidR="00F92FDF" w:rsidRPr="008449AD">
        <w:rPr>
          <w:spacing w:val="-2"/>
          <w:szCs w:val="24"/>
        </w:rPr>
        <w:t>Bid bearing</w:t>
      </w:r>
      <w:r w:rsidRPr="008449AD">
        <w:rPr>
          <w:spacing w:val="-2"/>
          <w:szCs w:val="24"/>
        </w:rPr>
        <w:t xml:space="preserve"> No................................. dated ........................................................... in conformity with the p</w:t>
      </w:r>
      <w:r w:rsidR="00714708" w:rsidRPr="008449AD">
        <w:rPr>
          <w:spacing w:val="-2"/>
          <w:szCs w:val="24"/>
        </w:rPr>
        <w:t>rovisions of the said Contract.</w:t>
      </w:r>
    </w:p>
    <w:p w14:paraId="5C5070EB" w14:textId="448685C4" w:rsidR="00FF0AC9" w:rsidRPr="008449AD" w:rsidRDefault="00FF0AC9" w:rsidP="0051113B">
      <w:pPr>
        <w:tabs>
          <w:tab w:val="left" w:pos="0"/>
          <w:tab w:val="left" w:pos="1056"/>
          <w:tab w:val="left" w:pos="1440"/>
        </w:tabs>
        <w:suppressAutoHyphens/>
        <w:jc w:val="both"/>
        <w:rPr>
          <w:spacing w:val="-2"/>
          <w:szCs w:val="24"/>
        </w:rPr>
      </w:pPr>
      <w:r w:rsidRPr="008449AD">
        <w:rPr>
          <w:spacing w:val="-2"/>
          <w:szCs w:val="24"/>
        </w:rPr>
        <w:t xml:space="preserve">NOW THEREFORE, the CONDITIONS of the above written Bond is such that if the Contractor shall duly perform and observe all the terms provisions, conditions and stipulations of the said Contract on the Contractor's part to be performed and observed, according to the true purport, intent and meaning thereof, or if on default by the Contractor the Surety shall satisfy and discharge any damage or loss and shall pay all costs or expenses, or otherwise sustained by the </w:t>
      </w:r>
      <w:r w:rsidR="00F61479">
        <w:rPr>
          <w:spacing w:val="-2"/>
          <w:szCs w:val="24"/>
        </w:rPr>
        <w:t>Purchaser</w:t>
      </w:r>
      <w:r w:rsidRPr="008449AD">
        <w:rPr>
          <w:spacing w:val="-2"/>
          <w:szCs w:val="24"/>
        </w:rPr>
        <w:t xml:space="preserve"> thereby, up to the amount of the above written Bond then this obligation shall be null and void, but otherwise shall be and remain in full force and effect, but no alteration in terms of the said Contract made by agreement between the </w:t>
      </w:r>
      <w:r w:rsidR="00AC7CDD">
        <w:rPr>
          <w:spacing w:val="-2"/>
          <w:szCs w:val="24"/>
        </w:rPr>
        <w:t>Purchaser</w:t>
      </w:r>
      <w:r w:rsidRPr="008449AD">
        <w:rPr>
          <w:spacing w:val="-2"/>
          <w:szCs w:val="24"/>
        </w:rPr>
        <w:t xml:space="preserve"> and the Contractor, or in the extend, or nature of the works to be executed thereunder, and no allowance of time by the </w:t>
      </w:r>
      <w:r w:rsidR="00AC7CDD">
        <w:rPr>
          <w:spacing w:val="-2"/>
          <w:szCs w:val="24"/>
        </w:rPr>
        <w:t>Purchase</w:t>
      </w:r>
      <w:r w:rsidRPr="008449AD">
        <w:rPr>
          <w:spacing w:val="-2"/>
          <w:szCs w:val="24"/>
        </w:rPr>
        <w:t xml:space="preserve"> under the said Contract, nor any forbearance or forgiveness in, or in respect of any matter or thing concerning the said Contract on the part of the </w:t>
      </w:r>
      <w:r w:rsidR="00A31F84">
        <w:rPr>
          <w:spacing w:val="-2"/>
          <w:szCs w:val="24"/>
        </w:rPr>
        <w:t>Purchaser</w:t>
      </w:r>
      <w:r w:rsidRPr="008449AD">
        <w:rPr>
          <w:spacing w:val="-2"/>
          <w:szCs w:val="24"/>
        </w:rPr>
        <w:t xml:space="preserve"> shall in any way release the surety from any liability under the above written Bond.</w:t>
      </w:r>
    </w:p>
    <w:p w14:paraId="0DA0D281" w14:textId="73F0EB9E" w:rsidR="00FF0AC9" w:rsidRPr="008449AD" w:rsidRDefault="00FF0AC9" w:rsidP="00587245">
      <w:pPr>
        <w:tabs>
          <w:tab w:val="left" w:pos="0"/>
          <w:tab w:val="left" w:pos="1056"/>
          <w:tab w:val="left" w:pos="1440"/>
        </w:tabs>
        <w:suppressAutoHyphens/>
        <w:jc w:val="both"/>
        <w:rPr>
          <w:spacing w:val="-2"/>
          <w:szCs w:val="24"/>
        </w:rPr>
      </w:pPr>
      <w:r w:rsidRPr="008449AD">
        <w:rPr>
          <w:spacing w:val="-2"/>
          <w:szCs w:val="24"/>
        </w:rPr>
        <w:lastRenderedPageBreak/>
        <w:t>THIS BOND shall operate and take effect as from the date hereof and shall continue in force and remain valid as and from .................................. day of ..................................................... Two Thousand  ...................... until ............. day of .......... (Two Thousand ......... both days inclusive provided however, the period of validity of this Bond may be extended up to any date subsequent to the said ............................................ day of ..........................  then this Bond shall remain full force and e</w:t>
      </w:r>
      <w:r w:rsidR="00714708" w:rsidRPr="008449AD">
        <w:rPr>
          <w:spacing w:val="-2"/>
          <w:szCs w:val="24"/>
        </w:rPr>
        <w:t>ffect up to such extended date.</w:t>
      </w:r>
    </w:p>
    <w:p w14:paraId="566920AD" w14:textId="0E5B1B4F" w:rsidR="00FF0AC9" w:rsidRPr="008449AD" w:rsidRDefault="00FF0AC9" w:rsidP="00587245">
      <w:pPr>
        <w:tabs>
          <w:tab w:val="left" w:pos="0"/>
          <w:tab w:val="left" w:pos="1056"/>
          <w:tab w:val="left" w:pos="1440"/>
        </w:tabs>
        <w:suppressAutoHyphens/>
        <w:jc w:val="both"/>
        <w:rPr>
          <w:spacing w:val="-2"/>
          <w:szCs w:val="24"/>
        </w:rPr>
      </w:pPr>
      <w:r w:rsidRPr="008449AD">
        <w:rPr>
          <w:spacing w:val="-2"/>
          <w:szCs w:val="24"/>
        </w:rPr>
        <w:t xml:space="preserve">Provided always  and it is hereby declared and agreed that all the rights and remedies of the </w:t>
      </w:r>
      <w:r w:rsidR="00A31F84">
        <w:rPr>
          <w:spacing w:val="-2"/>
          <w:szCs w:val="24"/>
        </w:rPr>
        <w:t>Purchaser</w:t>
      </w:r>
      <w:r w:rsidRPr="008449AD">
        <w:rPr>
          <w:spacing w:val="-2"/>
          <w:szCs w:val="24"/>
        </w:rPr>
        <w:t xml:space="preserve"> under this Bond are to be cumulative and in addition to, and not in substitution for their respective rights and remedies under the said Contract and the rights of the </w:t>
      </w:r>
      <w:r w:rsidR="00A31F84">
        <w:rPr>
          <w:spacing w:val="-2"/>
          <w:szCs w:val="24"/>
        </w:rPr>
        <w:t>Purchaser</w:t>
      </w:r>
      <w:r w:rsidRPr="008449AD">
        <w:rPr>
          <w:spacing w:val="-2"/>
          <w:szCs w:val="24"/>
        </w:rPr>
        <w:t xml:space="preserve"> against the Contractor and Surety and either of them and their or his respective successors and assigns shall not be prejudiced or affected by any alteration which may be made by agreement between the parties to the said Contract in the terms thereof and of any such award as aforesaid or in the nature of the work to be executed and obligations to be performed thereunder or by time be</w:t>
      </w:r>
      <w:r w:rsidR="00714708" w:rsidRPr="008449AD">
        <w:rPr>
          <w:spacing w:val="-2"/>
          <w:szCs w:val="24"/>
        </w:rPr>
        <w:t>ing granted to the Contractors.</w:t>
      </w:r>
    </w:p>
    <w:p w14:paraId="122F588E" w14:textId="625FBD0A" w:rsidR="00FF0AC9" w:rsidRPr="008449AD" w:rsidRDefault="00FF0AC9" w:rsidP="00587245">
      <w:pPr>
        <w:tabs>
          <w:tab w:val="left" w:pos="0"/>
          <w:tab w:val="left" w:pos="1056"/>
          <w:tab w:val="left" w:pos="1440"/>
        </w:tabs>
        <w:suppressAutoHyphens/>
        <w:jc w:val="both"/>
        <w:rPr>
          <w:spacing w:val="-2"/>
          <w:szCs w:val="24"/>
        </w:rPr>
      </w:pPr>
      <w:r w:rsidRPr="008449AD">
        <w:rPr>
          <w:spacing w:val="-2"/>
          <w:szCs w:val="24"/>
        </w:rPr>
        <w:t>It is hereby further declared and we specifically agree that you shall be at liberty either in one action to sue us and the said Contractor or any other person or persons jointly and severally or to proceed in the first instance against us only and further that we hereby expressly renounce our right to claim that the said Contractor should be excused or proceeded against by action in the first instance and the right to claim that you should recover from us a pro-rata share of the amount claimed and all other rights, benefits and privileges to which Guarantors or Sureties are and may in law be entitled, it being expressly agreed and understood that we shall be liable in all respects hereunder as principal debtor to the extent aforementioned including the liability to be sued before recourse is had against the Contractor.  Any suit at Law or Proceedings in equity if brought against the Surety or Contractor of any other person to recover any claim hereunder the same sh</w:t>
      </w:r>
      <w:r w:rsidR="00714708" w:rsidRPr="008449AD">
        <w:rPr>
          <w:spacing w:val="-2"/>
          <w:szCs w:val="24"/>
        </w:rPr>
        <w:t>all be instituted in Sri Lanka.</w:t>
      </w:r>
    </w:p>
    <w:p w14:paraId="3D65080B" w14:textId="77777777" w:rsidR="00FF0AC9" w:rsidRPr="008449AD" w:rsidRDefault="00FF0AC9" w:rsidP="00587245">
      <w:pPr>
        <w:tabs>
          <w:tab w:val="left" w:pos="0"/>
          <w:tab w:val="left" w:pos="1056"/>
          <w:tab w:val="left" w:pos="1440"/>
        </w:tabs>
        <w:suppressAutoHyphens/>
        <w:rPr>
          <w:spacing w:val="-3"/>
          <w:szCs w:val="24"/>
        </w:rPr>
      </w:pPr>
      <w:r w:rsidRPr="008449AD">
        <w:rPr>
          <w:spacing w:val="-2"/>
          <w:szCs w:val="24"/>
        </w:rPr>
        <w:t>In witness whereof the parties hereto have hereunto set their hand at Colombo on the dates herein mentioned.</w:t>
      </w:r>
      <w:r w:rsidRPr="008449AD">
        <w:rPr>
          <w:spacing w:val="-3"/>
          <w:szCs w:val="24"/>
        </w:rPr>
        <w:t xml:space="preserve"> </w:t>
      </w:r>
    </w:p>
    <w:p w14:paraId="2ADF98DB" w14:textId="25032E42" w:rsidR="00FF0AC9" w:rsidRPr="008449AD" w:rsidRDefault="00FF0AC9" w:rsidP="00587245">
      <w:pPr>
        <w:tabs>
          <w:tab w:val="left" w:pos="0"/>
          <w:tab w:val="left" w:pos="1056"/>
          <w:tab w:val="left" w:pos="1440"/>
        </w:tabs>
        <w:suppressAutoHyphens/>
        <w:rPr>
          <w:spacing w:val="-3"/>
          <w:szCs w:val="24"/>
        </w:rPr>
      </w:pPr>
      <w:r w:rsidRPr="008449AD">
        <w:rPr>
          <w:spacing w:val="-3"/>
          <w:szCs w:val="24"/>
        </w:rPr>
        <w:t>Dated at Colombo on this ………day…….., 20……</w:t>
      </w:r>
    </w:p>
    <w:p w14:paraId="06125A32" w14:textId="6098F6B4" w:rsidR="00FF0AC9" w:rsidRPr="008449AD" w:rsidRDefault="00FF0AC9" w:rsidP="00587245">
      <w:pPr>
        <w:tabs>
          <w:tab w:val="left" w:pos="0"/>
          <w:tab w:val="left" w:pos="1056"/>
          <w:tab w:val="left" w:pos="1440"/>
        </w:tabs>
        <w:suppressAutoHyphens/>
        <w:rPr>
          <w:spacing w:val="-3"/>
          <w:szCs w:val="24"/>
        </w:rPr>
      </w:pPr>
      <w:r w:rsidRPr="008449AD">
        <w:rPr>
          <w:spacing w:val="-3"/>
          <w:szCs w:val="24"/>
        </w:rPr>
        <w:t xml:space="preserve">The above Performance Bond is issued at the request of …………………… </w:t>
      </w:r>
    </w:p>
    <w:p w14:paraId="0CF2FB22" w14:textId="34768697" w:rsidR="00FF0AC9" w:rsidRPr="008449AD" w:rsidRDefault="00FF0AC9" w:rsidP="00587245">
      <w:pPr>
        <w:tabs>
          <w:tab w:val="left" w:pos="0"/>
          <w:tab w:val="left" w:pos="1056"/>
          <w:tab w:val="left" w:pos="1440"/>
        </w:tabs>
        <w:suppressAutoHyphens/>
        <w:rPr>
          <w:b/>
          <w:spacing w:val="-3"/>
          <w:szCs w:val="24"/>
        </w:rPr>
      </w:pPr>
      <w:r w:rsidRPr="008449AD">
        <w:rPr>
          <w:b/>
          <w:spacing w:val="-3"/>
          <w:szCs w:val="24"/>
        </w:rPr>
        <w:t>Witnesses;</w:t>
      </w:r>
    </w:p>
    <w:p w14:paraId="477513A4" w14:textId="2638E103" w:rsidR="00A416A9" w:rsidRPr="008449AD" w:rsidRDefault="00A416A9" w:rsidP="00B83D04">
      <w:pPr>
        <w:pStyle w:val="ListParagraph"/>
        <w:numPr>
          <w:ilvl w:val="0"/>
          <w:numId w:val="155"/>
        </w:numPr>
        <w:tabs>
          <w:tab w:val="left" w:pos="0"/>
          <w:tab w:val="left" w:pos="720"/>
          <w:tab w:val="left" w:pos="1056"/>
          <w:tab w:val="left" w:pos="1440"/>
        </w:tabs>
        <w:suppressAutoHyphens/>
        <w:rPr>
          <w:spacing w:val="-2"/>
          <w:szCs w:val="24"/>
        </w:rPr>
      </w:pPr>
      <w:r w:rsidRPr="008449AD">
        <w:rPr>
          <w:spacing w:val="-2"/>
          <w:szCs w:val="24"/>
        </w:rPr>
        <w:t>.......................................................................................................................</w:t>
      </w:r>
    </w:p>
    <w:p w14:paraId="6799DD89" w14:textId="77777777" w:rsidR="00FF0AC9" w:rsidRPr="008449AD" w:rsidRDefault="00FF0AC9" w:rsidP="00587245">
      <w:pPr>
        <w:pStyle w:val="ListParagraph"/>
        <w:tabs>
          <w:tab w:val="left" w:pos="0"/>
          <w:tab w:val="left" w:pos="1056"/>
          <w:tab w:val="left" w:pos="1440"/>
        </w:tabs>
        <w:suppressAutoHyphens/>
        <w:ind w:left="0"/>
        <w:rPr>
          <w:spacing w:val="-3"/>
          <w:szCs w:val="24"/>
        </w:rPr>
      </w:pPr>
    </w:p>
    <w:p w14:paraId="717F631A" w14:textId="77FAAEEE" w:rsidR="00A416A9" w:rsidRPr="008449AD" w:rsidRDefault="00A416A9" w:rsidP="00B83D04">
      <w:pPr>
        <w:pStyle w:val="ListParagraph"/>
        <w:numPr>
          <w:ilvl w:val="0"/>
          <w:numId w:val="155"/>
        </w:numPr>
        <w:tabs>
          <w:tab w:val="left" w:pos="0"/>
          <w:tab w:val="left" w:pos="720"/>
          <w:tab w:val="left" w:pos="1056"/>
          <w:tab w:val="left" w:pos="1440"/>
        </w:tabs>
        <w:suppressAutoHyphens/>
        <w:rPr>
          <w:spacing w:val="-2"/>
          <w:szCs w:val="24"/>
        </w:rPr>
      </w:pPr>
      <w:r w:rsidRPr="008449AD">
        <w:rPr>
          <w:spacing w:val="-2"/>
          <w:szCs w:val="24"/>
        </w:rPr>
        <w:t>.......................................................................................................................</w:t>
      </w:r>
    </w:p>
    <w:p w14:paraId="50ADE332" w14:textId="77777777" w:rsidR="00882B38" w:rsidRPr="008449AD" w:rsidRDefault="00882B38" w:rsidP="00587245">
      <w:pPr>
        <w:rPr>
          <w:szCs w:val="24"/>
        </w:rPr>
      </w:pPr>
    </w:p>
    <w:p w14:paraId="18CCF71D" w14:textId="33ADE4BA" w:rsidR="00882B38" w:rsidRDefault="00882B38" w:rsidP="00587245">
      <w:pPr>
        <w:rPr>
          <w:szCs w:val="24"/>
        </w:rPr>
      </w:pPr>
    </w:p>
    <w:p w14:paraId="312C914F" w14:textId="77777777" w:rsidR="001A505C" w:rsidRPr="008449AD" w:rsidRDefault="001A505C" w:rsidP="00587245">
      <w:pPr>
        <w:rPr>
          <w:szCs w:val="24"/>
        </w:rPr>
      </w:pPr>
    </w:p>
    <w:p w14:paraId="47D0C096" w14:textId="77777777" w:rsidR="00882B38" w:rsidRPr="008449AD" w:rsidRDefault="00882B38" w:rsidP="00587245">
      <w:pPr>
        <w:rPr>
          <w:szCs w:val="24"/>
        </w:rPr>
      </w:pPr>
    </w:p>
    <w:p w14:paraId="2E791CB9" w14:textId="77777777" w:rsidR="00882B38" w:rsidRDefault="00882B38" w:rsidP="00587245">
      <w:pPr>
        <w:rPr>
          <w:szCs w:val="24"/>
        </w:rPr>
      </w:pPr>
    </w:p>
    <w:p w14:paraId="78CF280F" w14:textId="44B6C9B7" w:rsidR="009D6F1D" w:rsidRPr="008449AD" w:rsidRDefault="005B6835" w:rsidP="00587245">
      <w:pPr>
        <w:pStyle w:val="Heading3"/>
        <w:pBdr>
          <w:bottom w:val="single" w:sz="4" w:space="1" w:color="auto"/>
        </w:pBdr>
        <w:jc w:val="center"/>
        <w:rPr>
          <w:sz w:val="32"/>
          <w:szCs w:val="32"/>
        </w:rPr>
      </w:pPr>
      <w:bookmarkStart w:id="178" w:name="_Toc110707078"/>
      <w:r w:rsidRPr="008449AD">
        <w:rPr>
          <w:sz w:val="32"/>
          <w:szCs w:val="32"/>
        </w:rPr>
        <w:lastRenderedPageBreak/>
        <w:t>Form 8</w:t>
      </w:r>
      <w:r w:rsidR="009D6F1D" w:rsidRPr="008449AD">
        <w:rPr>
          <w:sz w:val="32"/>
          <w:szCs w:val="32"/>
        </w:rPr>
        <w:t xml:space="preserve"> </w:t>
      </w:r>
      <w:r w:rsidRPr="008449AD">
        <w:rPr>
          <w:sz w:val="32"/>
          <w:szCs w:val="32"/>
        </w:rPr>
        <w:t>–</w:t>
      </w:r>
      <w:r w:rsidR="009D6F1D" w:rsidRPr="008449AD">
        <w:rPr>
          <w:sz w:val="32"/>
          <w:szCs w:val="32"/>
        </w:rPr>
        <w:t xml:space="preserve"> B</w:t>
      </w:r>
      <w:r w:rsidRPr="008449AD">
        <w:rPr>
          <w:sz w:val="32"/>
          <w:szCs w:val="32"/>
        </w:rPr>
        <w:t>ank Guarantee for Advance Payment</w:t>
      </w:r>
      <w:bookmarkEnd w:id="178"/>
    </w:p>
    <w:p w14:paraId="66ECC2F0" w14:textId="77777777" w:rsidR="00A416A9" w:rsidRPr="008449AD" w:rsidRDefault="00A416A9" w:rsidP="00587245">
      <w:pPr>
        <w:jc w:val="center"/>
        <w:rPr>
          <w:b/>
          <w:szCs w:val="24"/>
        </w:rPr>
      </w:pPr>
    </w:p>
    <w:p w14:paraId="3E40CD1F" w14:textId="4875B6A5" w:rsidR="009D6F1D" w:rsidRPr="008449AD" w:rsidRDefault="007710A8" w:rsidP="00587245">
      <w:pPr>
        <w:jc w:val="center"/>
        <w:rPr>
          <w:b/>
          <w:szCs w:val="24"/>
        </w:rPr>
      </w:pPr>
      <w:r w:rsidRPr="008449AD">
        <w:rPr>
          <w:b/>
          <w:szCs w:val="24"/>
        </w:rPr>
        <w:t>BOND NUMBER:</w:t>
      </w:r>
      <w:r w:rsidR="00A416A9" w:rsidRPr="008449AD">
        <w:rPr>
          <w:b/>
          <w:szCs w:val="24"/>
        </w:rPr>
        <w:t xml:space="preserve"> ………………</w:t>
      </w:r>
      <w:r w:rsidRPr="008449AD">
        <w:rPr>
          <w:b/>
          <w:szCs w:val="24"/>
        </w:rPr>
        <w:tab/>
      </w:r>
      <w:r w:rsidRPr="008449AD">
        <w:rPr>
          <w:b/>
          <w:szCs w:val="24"/>
        </w:rPr>
        <w:tab/>
        <w:t xml:space="preserve">DATE: </w:t>
      </w:r>
      <w:r w:rsidR="009D6F1D" w:rsidRPr="008449AD">
        <w:rPr>
          <w:b/>
          <w:szCs w:val="24"/>
        </w:rPr>
        <w:t>………………</w:t>
      </w:r>
    </w:p>
    <w:p w14:paraId="5709F9E6" w14:textId="3888C58A" w:rsidR="009D6F1D" w:rsidRPr="008449AD" w:rsidRDefault="007710A8" w:rsidP="00587245">
      <w:pPr>
        <w:jc w:val="center"/>
        <w:rPr>
          <w:b/>
          <w:szCs w:val="24"/>
        </w:rPr>
      </w:pPr>
      <w:r w:rsidRPr="008449AD">
        <w:rPr>
          <w:b/>
          <w:szCs w:val="24"/>
        </w:rPr>
        <w:t xml:space="preserve">SUM GUARANTEED: </w:t>
      </w:r>
      <w:r w:rsidR="009D6F1D" w:rsidRPr="008449AD">
        <w:rPr>
          <w:b/>
          <w:szCs w:val="24"/>
        </w:rPr>
        <w:t>…………………………..</w:t>
      </w:r>
    </w:p>
    <w:p w14:paraId="23FF59B7" w14:textId="77777777" w:rsidR="00A416A9" w:rsidRPr="008449AD" w:rsidRDefault="00A416A9" w:rsidP="00587245">
      <w:pPr>
        <w:rPr>
          <w:szCs w:val="24"/>
        </w:rPr>
      </w:pPr>
    </w:p>
    <w:p w14:paraId="34C4CC04" w14:textId="45D0F610" w:rsidR="009D6F1D" w:rsidRPr="008449AD" w:rsidRDefault="007710A8" w:rsidP="00587245">
      <w:pPr>
        <w:rPr>
          <w:szCs w:val="24"/>
        </w:rPr>
      </w:pPr>
      <w:r w:rsidRPr="008449AD">
        <w:rPr>
          <w:szCs w:val="24"/>
        </w:rPr>
        <w:t>To</w:t>
      </w:r>
      <w:r w:rsidR="009D6F1D" w:rsidRPr="008449AD">
        <w:rPr>
          <w:szCs w:val="24"/>
        </w:rPr>
        <w:t xml:space="preserve">: ………………………………… (Name of </w:t>
      </w:r>
      <w:r w:rsidR="00817822" w:rsidRPr="008449AD">
        <w:rPr>
          <w:szCs w:val="24"/>
        </w:rPr>
        <w:t>Purchaser</w:t>
      </w:r>
      <w:r w:rsidR="009D6F1D" w:rsidRPr="008449AD">
        <w:rPr>
          <w:szCs w:val="24"/>
        </w:rPr>
        <w:t>)</w:t>
      </w:r>
    </w:p>
    <w:p w14:paraId="7CD378A9" w14:textId="77777777" w:rsidR="009D6F1D" w:rsidRPr="008449AD" w:rsidRDefault="009D6F1D" w:rsidP="00587245">
      <w:pPr>
        <w:rPr>
          <w:szCs w:val="24"/>
        </w:rPr>
      </w:pPr>
      <w:r w:rsidRPr="008449AD">
        <w:rPr>
          <w:szCs w:val="24"/>
        </w:rPr>
        <w:t xml:space="preserve">………………………………………. (Address of </w:t>
      </w:r>
      <w:r w:rsidR="00817822" w:rsidRPr="008449AD">
        <w:rPr>
          <w:szCs w:val="24"/>
        </w:rPr>
        <w:t>Purchaser</w:t>
      </w:r>
      <w:r w:rsidRPr="008449AD">
        <w:rPr>
          <w:szCs w:val="24"/>
        </w:rPr>
        <w:t>)</w:t>
      </w:r>
    </w:p>
    <w:p w14:paraId="57C8E8F9" w14:textId="77777777" w:rsidR="009D6F1D" w:rsidRPr="008449AD" w:rsidRDefault="009D6F1D" w:rsidP="00587245">
      <w:pPr>
        <w:rPr>
          <w:szCs w:val="24"/>
        </w:rPr>
      </w:pPr>
      <w:r w:rsidRPr="008449AD">
        <w:rPr>
          <w:szCs w:val="24"/>
        </w:rPr>
        <w:t>Name of the contract …………………………………..</w:t>
      </w:r>
    </w:p>
    <w:p w14:paraId="519E82C8" w14:textId="15180FF4" w:rsidR="009D6F1D" w:rsidRPr="008449AD" w:rsidRDefault="009D6F1D" w:rsidP="00587245">
      <w:pPr>
        <w:jc w:val="both"/>
        <w:rPr>
          <w:szCs w:val="24"/>
        </w:rPr>
      </w:pPr>
      <w:r w:rsidRPr="008449AD">
        <w:rPr>
          <w:szCs w:val="24"/>
        </w:rPr>
        <w:t xml:space="preserve">In accordance with the provisions of the conditions of Contract of the </w:t>
      </w:r>
      <w:r w:rsidR="00011C99" w:rsidRPr="008449AD">
        <w:rPr>
          <w:szCs w:val="24"/>
        </w:rPr>
        <w:t>above-mentioned</w:t>
      </w:r>
      <w:r w:rsidRPr="008449AD">
        <w:rPr>
          <w:szCs w:val="24"/>
        </w:rPr>
        <w:t xml:space="preserve"> contract ……………………………………. (name and address of contractor) [hereafter called “the contractor”] shall deposit with ……………………………… (name of </w:t>
      </w:r>
      <w:r w:rsidR="00817822" w:rsidRPr="008449AD">
        <w:rPr>
          <w:szCs w:val="24"/>
        </w:rPr>
        <w:t>Purchaser</w:t>
      </w:r>
      <w:r w:rsidRPr="008449AD">
        <w:rPr>
          <w:szCs w:val="24"/>
        </w:rPr>
        <w:t>) a bank guarantee to guarantee his proper and faithful performance under the said Contract in an amount of ……………………………………………… (amount of guarantee) …………………………. (amount in words)</w:t>
      </w:r>
    </w:p>
    <w:p w14:paraId="490C02D4" w14:textId="3DC4F005" w:rsidR="009D6F1D" w:rsidRPr="008449AD" w:rsidRDefault="009D6F1D" w:rsidP="00587245">
      <w:pPr>
        <w:jc w:val="both"/>
        <w:rPr>
          <w:szCs w:val="24"/>
        </w:rPr>
      </w:pPr>
      <w:r w:rsidRPr="008449AD">
        <w:rPr>
          <w:szCs w:val="24"/>
        </w:rPr>
        <w:t xml:space="preserve">We, the ………………….. (Bank), as instructed by the contractor, agree unconditionally and irrevocably to guarantee as primary obligator and not as </w:t>
      </w:r>
      <w:r w:rsidR="003078DC" w:rsidRPr="008449AD">
        <w:rPr>
          <w:szCs w:val="24"/>
        </w:rPr>
        <w:t xml:space="preserve">merely </w:t>
      </w:r>
      <w:r w:rsidRPr="008449AD">
        <w:rPr>
          <w:szCs w:val="24"/>
        </w:rPr>
        <w:t xml:space="preserve">surety, the payment to ………………………….. (name of </w:t>
      </w:r>
      <w:r w:rsidR="00817822" w:rsidRPr="008449AD">
        <w:rPr>
          <w:szCs w:val="24"/>
        </w:rPr>
        <w:t>Purchaser</w:t>
      </w:r>
      <w:r w:rsidRPr="008449AD">
        <w:rPr>
          <w:szCs w:val="24"/>
        </w:rPr>
        <w:t>) on his first demand without whatsoever right of objection on our part and without his first claim to the contractor, in the amount not exceeding ………………………………. (amount of guarantee), such amount to be reduced periodically by the amounts recovered by you from the proceeds of the contract.</w:t>
      </w:r>
    </w:p>
    <w:p w14:paraId="6CD5667D" w14:textId="7FDFDCC3" w:rsidR="009D6F1D" w:rsidRPr="008449AD" w:rsidRDefault="009D6F1D" w:rsidP="00587245">
      <w:pPr>
        <w:jc w:val="both"/>
        <w:rPr>
          <w:szCs w:val="24"/>
        </w:rPr>
      </w:pPr>
      <w:r w:rsidRPr="008449AD">
        <w:rPr>
          <w:szCs w:val="24"/>
        </w:rPr>
        <w:t>We further agree that no change or addition to or other modification of the terms of the contract or of the works to be performed there under or any of the contract document</w:t>
      </w:r>
      <w:r w:rsidR="003078DC" w:rsidRPr="008449AD">
        <w:rPr>
          <w:szCs w:val="24"/>
        </w:rPr>
        <w:t>s</w:t>
      </w:r>
      <w:r w:rsidRPr="008449AD">
        <w:rPr>
          <w:szCs w:val="24"/>
        </w:rPr>
        <w:t xml:space="preserve"> which may be made between you and the contractor shall in anyway release us from any liability under this guarantee, and we hereby waive notice or any such change, addition or modification.</w:t>
      </w:r>
    </w:p>
    <w:p w14:paraId="51C9C3B1" w14:textId="77777777" w:rsidR="009D6F1D" w:rsidRPr="008449AD" w:rsidRDefault="009D6F1D" w:rsidP="00587245">
      <w:pPr>
        <w:jc w:val="both"/>
        <w:rPr>
          <w:szCs w:val="24"/>
        </w:rPr>
      </w:pPr>
      <w:r w:rsidRPr="008449AD">
        <w:rPr>
          <w:szCs w:val="24"/>
        </w:rPr>
        <w:t>No drawing may be made by you under this guarantee until we have received notice in writing from you that an advance payment of the amount listed above has been paid to the contractor pursuant to the contract.</w:t>
      </w:r>
    </w:p>
    <w:p w14:paraId="7C8514C7" w14:textId="3F678657" w:rsidR="009D6F1D" w:rsidRPr="008449AD" w:rsidRDefault="009D6F1D" w:rsidP="00882B38">
      <w:pPr>
        <w:jc w:val="both"/>
        <w:rPr>
          <w:szCs w:val="24"/>
        </w:rPr>
      </w:pPr>
      <w:r w:rsidRPr="008449AD">
        <w:rPr>
          <w:szCs w:val="24"/>
        </w:rPr>
        <w:t xml:space="preserve">This guarantee shall remain valid and in full effect from the date of the advance payment under the contract until …………………………………….. (name of the </w:t>
      </w:r>
      <w:r w:rsidR="00817822" w:rsidRPr="008449AD">
        <w:rPr>
          <w:szCs w:val="24"/>
        </w:rPr>
        <w:t>Purchaser</w:t>
      </w:r>
      <w:r w:rsidRPr="008449AD">
        <w:rPr>
          <w:szCs w:val="24"/>
        </w:rPr>
        <w:t>) receives full repayment of the s</w:t>
      </w:r>
      <w:r w:rsidR="00882B38" w:rsidRPr="008449AD">
        <w:rPr>
          <w:szCs w:val="24"/>
        </w:rPr>
        <w:t>ame amount from the contractor.</w:t>
      </w:r>
    </w:p>
    <w:p w14:paraId="187B13A7" w14:textId="54D85468" w:rsidR="009D6F1D" w:rsidRPr="008449AD" w:rsidRDefault="009D6F1D" w:rsidP="00587245">
      <w:pPr>
        <w:rPr>
          <w:szCs w:val="24"/>
        </w:rPr>
      </w:pPr>
      <w:r w:rsidRPr="008449AD">
        <w:rPr>
          <w:szCs w:val="24"/>
        </w:rPr>
        <w:t>Signatur</w:t>
      </w:r>
      <w:r w:rsidR="007710A8" w:rsidRPr="008449AD">
        <w:rPr>
          <w:szCs w:val="24"/>
        </w:rPr>
        <w:t>e and the seal of the Guarantor</w:t>
      </w:r>
      <w:r w:rsidRPr="008449AD">
        <w:rPr>
          <w:szCs w:val="24"/>
        </w:rPr>
        <w:t>: …………………………….</w:t>
      </w:r>
    </w:p>
    <w:p w14:paraId="44AD9CCC" w14:textId="77777777" w:rsidR="009D6F1D" w:rsidRPr="008449AD" w:rsidRDefault="009D6F1D" w:rsidP="00587245">
      <w:pPr>
        <w:rPr>
          <w:szCs w:val="24"/>
        </w:rPr>
      </w:pPr>
      <w:r w:rsidRPr="008449AD">
        <w:rPr>
          <w:szCs w:val="24"/>
        </w:rPr>
        <w:t>Name of the Bank: ………………………………..</w:t>
      </w:r>
    </w:p>
    <w:p w14:paraId="5365219D" w14:textId="35A8197D" w:rsidR="009D6F1D" w:rsidRPr="008449AD" w:rsidRDefault="007710A8" w:rsidP="00587245">
      <w:pPr>
        <w:rPr>
          <w:szCs w:val="24"/>
        </w:rPr>
      </w:pPr>
      <w:r w:rsidRPr="008449AD">
        <w:rPr>
          <w:szCs w:val="24"/>
        </w:rPr>
        <w:t>Address</w:t>
      </w:r>
      <w:r w:rsidR="009D6F1D" w:rsidRPr="008449AD">
        <w:rPr>
          <w:szCs w:val="24"/>
        </w:rPr>
        <w:t>:</w:t>
      </w:r>
      <w:r w:rsidRPr="008449AD">
        <w:rPr>
          <w:szCs w:val="24"/>
        </w:rPr>
        <w:t xml:space="preserve"> </w:t>
      </w:r>
      <w:r w:rsidR="009D6F1D" w:rsidRPr="008449AD">
        <w:rPr>
          <w:szCs w:val="24"/>
        </w:rPr>
        <w:t>…………………………………</w:t>
      </w:r>
    </w:p>
    <w:p w14:paraId="69C76644" w14:textId="2D411AA6" w:rsidR="009D6F1D" w:rsidRPr="008449AD" w:rsidRDefault="007710A8" w:rsidP="00587245">
      <w:pPr>
        <w:rPr>
          <w:szCs w:val="24"/>
        </w:rPr>
      </w:pPr>
      <w:r w:rsidRPr="008449AD">
        <w:rPr>
          <w:szCs w:val="24"/>
        </w:rPr>
        <w:t>Date</w:t>
      </w:r>
      <w:r w:rsidR="009D6F1D" w:rsidRPr="008449AD">
        <w:rPr>
          <w:szCs w:val="24"/>
        </w:rPr>
        <w:t>:</w:t>
      </w:r>
      <w:r w:rsidRPr="008449AD">
        <w:rPr>
          <w:szCs w:val="24"/>
        </w:rPr>
        <w:t xml:space="preserve"> </w:t>
      </w:r>
      <w:r w:rsidR="009D6F1D" w:rsidRPr="008449AD">
        <w:rPr>
          <w:szCs w:val="24"/>
        </w:rPr>
        <w:t>………………..</w:t>
      </w:r>
    </w:p>
    <w:p w14:paraId="3C99F581" w14:textId="1ECCB2F1" w:rsidR="00275326" w:rsidRPr="008449AD" w:rsidRDefault="007710A8" w:rsidP="00587245">
      <w:pPr>
        <w:rPr>
          <w:szCs w:val="24"/>
        </w:rPr>
      </w:pPr>
      <w:r w:rsidRPr="008449AD">
        <w:rPr>
          <w:szCs w:val="24"/>
        </w:rPr>
        <w:t>Witness</w:t>
      </w:r>
      <w:r w:rsidR="009D6F1D" w:rsidRPr="008449AD">
        <w:rPr>
          <w:szCs w:val="24"/>
        </w:rPr>
        <w:t>:</w:t>
      </w:r>
      <w:r w:rsidRPr="008449AD">
        <w:rPr>
          <w:szCs w:val="24"/>
        </w:rPr>
        <w:t xml:space="preserve"> </w:t>
      </w:r>
      <w:r w:rsidR="009D6F1D" w:rsidRPr="008449AD">
        <w:rPr>
          <w:szCs w:val="24"/>
        </w:rPr>
        <w:t>……………………………….</w:t>
      </w:r>
    </w:p>
    <w:p w14:paraId="089A0C0D" w14:textId="77777777" w:rsidR="00882B38" w:rsidRPr="008449AD" w:rsidRDefault="00882B38" w:rsidP="00882B38">
      <w:pPr>
        <w:rPr>
          <w:sz w:val="32"/>
          <w:szCs w:val="32"/>
        </w:rPr>
      </w:pPr>
    </w:p>
    <w:p w14:paraId="796C27AF" w14:textId="77777777" w:rsidR="005A6B02" w:rsidRPr="008449AD" w:rsidRDefault="005A6B02" w:rsidP="00587245">
      <w:pPr>
        <w:pStyle w:val="Heading3"/>
        <w:pBdr>
          <w:bottom w:val="single" w:sz="4" w:space="1" w:color="auto"/>
        </w:pBdr>
        <w:jc w:val="center"/>
        <w:rPr>
          <w:sz w:val="32"/>
          <w:szCs w:val="32"/>
        </w:rPr>
      </w:pPr>
      <w:bookmarkStart w:id="179" w:name="_Toc110707079"/>
      <w:r w:rsidRPr="008449AD">
        <w:rPr>
          <w:sz w:val="32"/>
          <w:szCs w:val="32"/>
        </w:rPr>
        <w:lastRenderedPageBreak/>
        <w:t xml:space="preserve">Form </w:t>
      </w:r>
      <w:r w:rsidR="00AC591C" w:rsidRPr="008449AD">
        <w:rPr>
          <w:sz w:val="32"/>
          <w:szCs w:val="32"/>
        </w:rPr>
        <w:t>9</w:t>
      </w:r>
      <w:r w:rsidRPr="008449AD">
        <w:rPr>
          <w:sz w:val="32"/>
          <w:szCs w:val="32"/>
        </w:rPr>
        <w:t xml:space="preserve"> – Conflicting Relationships</w:t>
      </w:r>
      <w:bookmarkEnd w:id="179"/>
    </w:p>
    <w:p w14:paraId="2DF9927B" w14:textId="77777777" w:rsidR="00A416A9" w:rsidRPr="008449AD" w:rsidRDefault="00A416A9" w:rsidP="00587245">
      <w:pPr>
        <w:jc w:val="center"/>
        <w:rPr>
          <w:b/>
          <w:bCs/>
          <w:u w:val="single"/>
        </w:rPr>
      </w:pPr>
    </w:p>
    <w:p w14:paraId="453B4BE6" w14:textId="2EA8BD16" w:rsidR="005A6B02" w:rsidRPr="008449AD" w:rsidRDefault="005A6B02" w:rsidP="00587245">
      <w:pPr>
        <w:jc w:val="center"/>
        <w:rPr>
          <w:b/>
          <w:bCs/>
          <w:u w:val="single"/>
        </w:rPr>
      </w:pPr>
      <w:r w:rsidRPr="008449AD">
        <w:rPr>
          <w:b/>
          <w:bCs/>
          <w:u w:val="single"/>
        </w:rPr>
        <w:t xml:space="preserve">Conflicting Relationships with </w:t>
      </w:r>
      <w:r w:rsidR="00C10AC0" w:rsidRPr="008449AD">
        <w:rPr>
          <w:b/>
          <w:bCs/>
          <w:u w:val="single"/>
        </w:rPr>
        <w:t>Bid</w:t>
      </w:r>
      <w:r w:rsidR="00143BF9" w:rsidRPr="008449AD">
        <w:rPr>
          <w:b/>
          <w:bCs/>
          <w:u w:val="single"/>
        </w:rPr>
        <w:t>der</w:t>
      </w:r>
      <w:r w:rsidRPr="008449AD">
        <w:rPr>
          <w:b/>
          <w:bCs/>
          <w:u w:val="single"/>
        </w:rPr>
        <w:t>s/Implementation partner’s organization and related entities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620"/>
        <w:gridCol w:w="3492"/>
      </w:tblGrid>
      <w:tr w:rsidR="00DE6C3A" w:rsidRPr="008449AD" w14:paraId="1A72A7DD" w14:textId="77777777" w:rsidTr="00587245">
        <w:trPr>
          <w:trHeight w:val="481"/>
          <w:jc w:val="center"/>
        </w:trPr>
        <w:tc>
          <w:tcPr>
            <w:tcW w:w="2689" w:type="dxa"/>
            <w:shd w:val="clear" w:color="auto" w:fill="BFBFBF"/>
          </w:tcPr>
          <w:p w14:paraId="0EDBA2FB" w14:textId="77777777" w:rsidR="005A6B02" w:rsidRPr="008449AD" w:rsidRDefault="005A6B02" w:rsidP="003B7300">
            <w:pPr>
              <w:spacing w:after="0" w:line="240" w:lineRule="auto"/>
              <w:jc w:val="center"/>
              <w:rPr>
                <w:b/>
                <w:bCs/>
                <w:lang w:val="en-GB"/>
              </w:rPr>
            </w:pPr>
            <w:r w:rsidRPr="008449AD">
              <w:rPr>
                <w:b/>
                <w:bCs/>
                <w:lang w:val="en-GB"/>
              </w:rPr>
              <w:t>Name of Organisation</w:t>
            </w:r>
          </w:p>
        </w:tc>
        <w:tc>
          <w:tcPr>
            <w:tcW w:w="2620" w:type="dxa"/>
            <w:shd w:val="clear" w:color="auto" w:fill="BFBFBF"/>
          </w:tcPr>
          <w:p w14:paraId="1B08244B" w14:textId="77777777" w:rsidR="005A6B02" w:rsidRPr="008449AD" w:rsidRDefault="005A6B02" w:rsidP="003B7300">
            <w:pPr>
              <w:spacing w:after="0" w:line="240" w:lineRule="auto"/>
              <w:jc w:val="center"/>
              <w:rPr>
                <w:b/>
                <w:bCs/>
                <w:lang w:val="en-GB"/>
              </w:rPr>
            </w:pPr>
            <w:r w:rsidRPr="008449AD">
              <w:rPr>
                <w:b/>
                <w:bCs/>
                <w:lang w:val="en-GB"/>
              </w:rPr>
              <w:t>Industry</w:t>
            </w:r>
          </w:p>
        </w:tc>
        <w:tc>
          <w:tcPr>
            <w:tcW w:w="3492" w:type="dxa"/>
            <w:shd w:val="clear" w:color="auto" w:fill="BFBFBF"/>
          </w:tcPr>
          <w:p w14:paraId="22651210" w14:textId="6C287531" w:rsidR="005A6B02" w:rsidRPr="008449AD" w:rsidRDefault="005A6B02" w:rsidP="003B7300">
            <w:pPr>
              <w:spacing w:after="0" w:line="240" w:lineRule="auto"/>
              <w:jc w:val="center"/>
              <w:rPr>
                <w:b/>
                <w:bCs/>
                <w:lang w:val="en-GB"/>
              </w:rPr>
            </w:pPr>
            <w:r w:rsidRPr="008449AD">
              <w:rPr>
                <w:b/>
                <w:bCs/>
                <w:lang w:val="en-GB"/>
              </w:rPr>
              <w:t>Relationship/</w:t>
            </w:r>
            <w:r w:rsidR="00EF661E" w:rsidRPr="008449AD">
              <w:rPr>
                <w:b/>
                <w:bCs/>
                <w:lang w:val="en-GB"/>
              </w:rPr>
              <w:t xml:space="preserve"> </w:t>
            </w:r>
            <w:r w:rsidRPr="008449AD">
              <w:rPr>
                <w:b/>
                <w:bCs/>
                <w:lang w:val="en-GB"/>
              </w:rPr>
              <w:t>Reason For conflicts</w:t>
            </w:r>
          </w:p>
        </w:tc>
      </w:tr>
      <w:tr w:rsidR="005A6B02" w:rsidRPr="008449AD" w14:paraId="6A31B59E" w14:textId="77777777" w:rsidTr="00587245">
        <w:trPr>
          <w:jc w:val="center"/>
        </w:trPr>
        <w:tc>
          <w:tcPr>
            <w:tcW w:w="2689" w:type="dxa"/>
            <w:shd w:val="clear" w:color="auto" w:fill="auto"/>
          </w:tcPr>
          <w:p w14:paraId="3B9E77AB" w14:textId="77777777" w:rsidR="005A6B02" w:rsidRPr="008449AD" w:rsidRDefault="005A6B02" w:rsidP="003B7300">
            <w:pPr>
              <w:spacing w:after="0" w:line="240" w:lineRule="auto"/>
              <w:jc w:val="center"/>
              <w:rPr>
                <w:bCs/>
                <w:lang w:val="en-GB"/>
              </w:rPr>
            </w:pPr>
          </w:p>
        </w:tc>
        <w:tc>
          <w:tcPr>
            <w:tcW w:w="2620" w:type="dxa"/>
            <w:shd w:val="clear" w:color="auto" w:fill="auto"/>
          </w:tcPr>
          <w:p w14:paraId="49619F4E" w14:textId="77777777" w:rsidR="005A6B02" w:rsidRPr="008449AD" w:rsidRDefault="005A6B02" w:rsidP="003B7300">
            <w:pPr>
              <w:spacing w:after="0" w:line="240" w:lineRule="auto"/>
              <w:jc w:val="center"/>
              <w:rPr>
                <w:bCs/>
                <w:lang w:val="en-GB"/>
              </w:rPr>
            </w:pPr>
          </w:p>
        </w:tc>
        <w:tc>
          <w:tcPr>
            <w:tcW w:w="3492" w:type="dxa"/>
            <w:shd w:val="clear" w:color="auto" w:fill="auto"/>
          </w:tcPr>
          <w:p w14:paraId="4129586A" w14:textId="77777777" w:rsidR="005A6B02" w:rsidRPr="008449AD" w:rsidRDefault="005A6B02" w:rsidP="003B7300">
            <w:pPr>
              <w:spacing w:after="0" w:line="240" w:lineRule="auto"/>
              <w:jc w:val="center"/>
              <w:rPr>
                <w:bCs/>
                <w:lang w:val="en-GB"/>
              </w:rPr>
            </w:pPr>
          </w:p>
        </w:tc>
      </w:tr>
      <w:tr w:rsidR="005A6B02" w:rsidRPr="008449AD" w14:paraId="52C6A7A1" w14:textId="77777777" w:rsidTr="00587245">
        <w:trPr>
          <w:jc w:val="center"/>
        </w:trPr>
        <w:tc>
          <w:tcPr>
            <w:tcW w:w="2689" w:type="dxa"/>
            <w:shd w:val="clear" w:color="auto" w:fill="auto"/>
          </w:tcPr>
          <w:p w14:paraId="101169CF" w14:textId="77777777" w:rsidR="005A6B02" w:rsidRPr="008449AD" w:rsidRDefault="005A6B02" w:rsidP="003B7300">
            <w:pPr>
              <w:spacing w:after="0" w:line="240" w:lineRule="auto"/>
              <w:jc w:val="center"/>
              <w:rPr>
                <w:bCs/>
                <w:lang w:val="en-GB"/>
              </w:rPr>
            </w:pPr>
          </w:p>
        </w:tc>
        <w:tc>
          <w:tcPr>
            <w:tcW w:w="2620" w:type="dxa"/>
            <w:shd w:val="clear" w:color="auto" w:fill="auto"/>
          </w:tcPr>
          <w:p w14:paraId="0714E3E6" w14:textId="77777777" w:rsidR="005A6B02" w:rsidRPr="008449AD" w:rsidRDefault="005A6B02" w:rsidP="003B7300">
            <w:pPr>
              <w:spacing w:after="0" w:line="240" w:lineRule="auto"/>
              <w:jc w:val="center"/>
              <w:rPr>
                <w:bCs/>
                <w:lang w:val="en-GB"/>
              </w:rPr>
            </w:pPr>
          </w:p>
        </w:tc>
        <w:tc>
          <w:tcPr>
            <w:tcW w:w="3492" w:type="dxa"/>
            <w:shd w:val="clear" w:color="auto" w:fill="auto"/>
          </w:tcPr>
          <w:p w14:paraId="47779CC9" w14:textId="77777777" w:rsidR="005A6B02" w:rsidRPr="008449AD" w:rsidRDefault="005A6B02" w:rsidP="003B7300">
            <w:pPr>
              <w:spacing w:after="0" w:line="240" w:lineRule="auto"/>
              <w:jc w:val="center"/>
              <w:rPr>
                <w:bCs/>
                <w:lang w:val="en-GB"/>
              </w:rPr>
            </w:pPr>
          </w:p>
        </w:tc>
      </w:tr>
      <w:tr w:rsidR="005A6B02" w:rsidRPr="008449AD" w14:paraId="3F948AF6" w14:textId="77777777" w:rsidTr="00587245">
        <w:trPr>
          <w:jc w:val="center"/>
        </w:trPr>
        <w:tc>
          <w:tcPr>
            <w:tcW w:w="2689" w:type="dxa"/>
            <w:shd w:val="clear" w:color="auto" w:fill="auto"/>
          </w:tcPr>
          <w:p w14:paraId="2A19B8CF" w14:textId="77777777" w:rsidR="005A6B02" w:rsidRPr="008449AD" w:rsidRDefault="005A6B02" w:rsidP="003B7300">
            <w:pPr>
              <w:spacing w:after="0" w:line="240" w:lineRule="auto"/>
              <w:jc w:val="center"/>
              <w:rPr>
                <w:bCs/>
                <w:lang w:val="en-GB"/>
              </w:rPr>
            </w:pPr>
          </w:p>
        </w:tc>
        <w:tc>
          <w:tcPr>
            <w:tcW w:w="2620" w:type="dxa"/>
            <w:shd w:val="clear" w:color="auto" w:fill="auto"/>
          </w:tcPr>
          <w:p w14:paraId="37D3B790" w14:textId="77777777" w:rsidR="005A6B02" w:rsidRPr="008449AD" w:rsidRDefault="005A6B02" w:rsidP="003B7300">
            <w:pPr>
              <w:spacing w:after="0" w:line="240" w:lineRule="auto"/>
              <w:jc w:val="center"/>
              <w:rPr>
                <w:bCs/>
                <w:lang w:val="en-GB"/>
              </w:rPr>
            </w:pPr>
          </w:p>
        </w:tc>
        <w:tc>
          <w:tcPr>
            <w:tcW w:w="3492" w:type="dxa"/>
            <w:shd w:val="clear" w:color="auto" w:fill="auto"/>
          </w:tcPr>
          <w:p w14:paraId="5035EB66" w14:textId="77777777" w:rsidR="005A6B02" w:rsidRPr="008449AD" w:rsidRDefault="005A6B02" w:rsidP="003B7300">
            <w:pPr>
              <w:spacing w:after="0" w:line="240" w:lineRule="auto"/>
              <w:jc w:val="center"/>
              <w:rPr>
                <w:bCs/>
                <w:lang w:val="en-GB"/>
              </w:rPr>
            </w:pPr>
          </w:p>
        </w:tc>
      </w:tr>
    </w:tbl>
    <w:p w14:paraId="40A3D037" w14:textId="77777777" w:rsidR="005A6B02" w:rsidRPr="008449AD" w:rsidRDefault="005A6B02" w:rsidP="00587245">
      <w:pPr>
        <w:jc w:val="center"/>
        <w:rPr>
          <w:bCs/>
        </w:rPr>
      </w:pPr>
    </w:p>
    <w:p w14:paraId="6777A771" w14:textId="0F2BABF1" w:rsidR="005A6B02" w:rsidRPr="008449AD" w:rsidRDefault="005A6B02" w:rsidP="00587245">
      <w:pPr>
        <w:jc w:val="center"/>
        <w:rPr>
          <w:bCs/>
        </w:rPr>
      </w:pPr>
      <w:r w:rsidRPr="008449AD">
        <w:rPr>
          <w:b/>
          <w:bCs/>
          <w:u w:val="single"/>
        </w:rPr>
        <w:t xml:space="preserve">Conflicting Relationships with Individuals in </w:t>
      </w:r>
      <w:r w:rsidR="00C10AC0" w:rsidRPr="008449AD">
        <w:rPr>
          <w:b/>
          <w:bCs/>
          <w:u w:val="single"/>
        </w:rPr>
        <w:t>Bid</w:t>
      </w:r>
      <w:r w:rsidR="00143BF9" w:rsidRPr="008449AD">
        <w:rPr>
          <w:b/>
          <w:bCs/>
          <w:u w:val="single"/>
        </w:rPr>
        <w:t>der</w:t>
      </w:r>
      <w:r w:rsidRPr="008449AD">
        <w:rPr>
          <w:b/>
          <w:bCs/>
          <w:u w:val="single"/>
        </w:rPr>
        <w:t>s/Implementation partner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976"/>
        <w:gridCol w:w="3119"/>
      </w:tblGrid>
      <w:tr w:rsidR="00DE6C3A" w:rsidRPr="008449AD" w14:paraId="2FA59A4D" w14:textId="77777777" w:rsidTr="00587245">
        <w:trPr>
          <w:jc w:val="center"/>
        </w:trPr>
        <w:tc>
          <w:tcPr>
            <w:tcW w:w="2689" w:type="dxa"/>
            <w:shd w:val="clear" w:color="auto" w:fill="BFBFBF"/>
          </w:tcPr>
          <w:p w14:paraId="745F959B" w14:textId="561307DA" w:rsidR="005A6B02" w:rsidRPr="008449AD" w:rsidRDefault="005A6B02" w:rsidP="003B7300">
            <w:pPr>
              <w:spacing w:after="0" w:line="240" w:lineRule="auto"/>
              <w:jc w:val="center"/>
              <w:rPr>
                <w:b/>
                <w:bCs/>
                <w:lang w:val="en-GB"/>
              </w:rPr>
            </w:pPr>
            <w:r w:rsidRPr="008449AD">
              <w:rPr>
                <w:b/>
                <w:bCs/>
                <w:lang w:val="en-GB"/>
              </w:rPr>
              <w:t xml:space="preserve">Name of </w:t>
            </w:r>
            <w:r w:rsidR="00F66718">
              <w:rPr>
                <w:b/>
                <w:bCs/>
                <w:lang w:val="en-GB"/>
              </w:rPr>
              <w:t>SEC</w:t>
            </w:r>
            <w:r w:rsidRPr="008449AD">
              <w:rPr>
                <w:b/>
                <w:bCs/>
                <w:lang w:val="en-GB"/>
              </w:rPr>
              <w:t xml:space="preserve"> Person</w:t>
            </w:r>
          </w:p>
        </w:tc>
        <w:tc>
          <w:tcPr>
            <w:tcW w:w="2976" w:type="dxa"/>
            <w:shd w:val="clear" w:color="auto" w:fill="BFBFBF"/>
          </w:tcPr>
          <w:p w14:paraId="11FB494E" w14:textId="76CDE8E9" w:rsidR="005A6B02" w:rsidRPr="008449AD" w:rsidRDefault="005A6B02" w:rsidP="003B7300">
            <w:pPr>
              <w:spacing w:after="0" w:line="240" w:lineRule="auto"/>
              <w:jc w:val="center"/>
              <w:rPr>
                <w:b/>
                <w:bCs/>
                <w:lang w:val="en-GB"/>
              </w:rPr>
            </w:pPr>
            <w:r w:rsidRPr="008449AD">
              <w:rPr>
                <w:b/>
                <w:bCs/>
                <w:lang w:val="en-GB"/>
              </w:rPr>
              <w:t xml:space="preserve">Name of </w:t>
            </w:r>
            <w:r w:rsidR="00C10AC0" w:rsidRPr="008449AD">
              <w:rPr>
                <w:b/>
                <w:bCs/>
                <w:lang w:val="en-GB"/>
              </w:rPr>
              <w:t>Bid</w:t>
            </w:r>
            <w:r w:rsidR="00143BF9" w:rsidRPr="008449AD">
              <w:rPr>
                <w:b/>
                <w:bCs/>
                <w:lang w:val="en-GB"/>
              </w:rPr>
              <w:t xml:space="preserve">der </w:t>
            </w:r>
            <w:r w:rsidRPr="008449AD">
              <w:rPr>
                <w:b/>
                <w:bCs/>
                <w:lang w:val="en-GB"/>
              </w:rPr>
              <w:t>/implementer Person</w:t>
            </w:r>
          </w:p>
        </w:tc>
        <w:tc>
          <w:tcPr>
            <w:tcW w:w="3119" w:type="dxa"/>
            <w:shd w:val="clear" w:color="auto" w:fill="BFBFBF"/>
          </w:tcPr>
          <w:p w14:paraId="703801AF" w14:textId="6724B7F5" w:rsidR="005A6B02" w:rsidRPr="008449AD" w:rsidRDefault="005A6B02" w:rsidP="003B7300">
            <w:pPr>
              <w:spacing w:after="0" w:line="240" w:lineRule="auto"/>
              <w:jc w:val="center"/>
              <w:rPr>
                <w:b/>
                <w:bCs/>
                <w:lang w:val="en-GB"/>
              </w:rPr>
            </w:pPr>
            <w:r w:rsidRPr="008449AD">
              <w:rPr>
                <w:b/>
                <w:bCs/>
                <w:lang w:val="en-GB"/>
              </w:rPr>
              <w:t>Relationship/</w:t>
            </w:r>
            <w:r w:rsidR="00EF661E" w:rsidRPr="008449AD">
              <w:rPr>
                <w:b/>
                <w:bCs/>
                <w:lang w:val="en-GB"/>
              </w:rPr>
              <w:t xml:space="preserve"> </w:t>
            </w:r>
            <w:r w:rsidRPr="008449AD">
              <w:rPr>
                <w:b/>
                <w:bCs/>
                <w:lang w:val="en-GB"/>
              </w:rPr>
              <w:t>Reason for conflicts</w:t>
            </w:r>
          </w:p>
        </w:tc>
      </w:tr>
      <w:tr w:rsidR="005A6B02" w:rsidRPr="008449AD" w14:paraId="48B462A7" w14:textId="77777777" w:rsidTr="00587245">
        <w:trPr>
          <w:jc w:val="center"/>
        </w:trPr>
        <w:tc>
          <w:tcPr>
            <w:tcW w:w="2689" w:type="dxa"/>
            <w:shd w:val="clear" w:color="auto" w:fill="auto"/>
          </w:tcPr>
          <w:p w14:paraId="7F1D3C08" w14:textId="77777777" w:rsidR="005A6B02" w:rsidRPr="008449AD" w:rsidRDefault="005A6B02" w:rsidP="003B7300">
            <w:pPr>
              <w:spacing w:after="0" w:line="240" w:lineRule="auto"/>
              <w:rPr>
                <w:bCs/>
                <w:lang w:val="en-GB"/>
              </w:rPr>
            </w:pPr>
          </w:p>
        </w:tc>
        <w:tc>
          <w:tcPr>
            <w:tcW w:w="2976" w:type="dxa"/>
            <w:shd w:val="clear" w:color="auto" w:fill="auto"/>
          </w:tcPr>
          <w:p w14:paraId="1F950ABA" w14:textId="77777777" w:rsidR="005A6B02" w:rsidRPr="008449AD" w:rsidRDefault="005A6B02" w:rsidP="003B7300">
            <w:pPr>
              <w:spacing w:after="0" w:line="240" w:lineRule="auto"/>
              <w:rPr>
                <w:bCs/>
                <w:lang w:val="en-GB"/>
              </w:rPr>
            </w:pPr>
          </w:p>
        </w:tc>
        <w:tc>
          <w:tcPr>
            <w:tcW w:w="3119" w:type="dxa"/>
            <w:shd w:val="clear" w:color="auto" w:fill="auto"/>
          </w:tcPr>
          <w:p w14:paraId="33C932F3" w14:textId="77777777" w:rsidR="005A6B02" w:rsidRPr="008449AD" w:rsidRDefault="005A6B02" w:rsidP="003B7300">
            <w:pPr>
              <w:spacing w:after="0" w:line="240" w:lineRule="auto"/>
              <w:rPr>
                <w:bCs/>
                <w:lang w:val="en-GB"/>
              </w:rPr>
            </w:pPr>
          </w:p>
        </w:tc>
      </w:tr>
      <w:tr w:rsidR="005A6B02" w:rsidRPr="008449AD" w14:paraId="408F8FCF" w14:textId="77777777" w:rsidTr="00587245">
        <w:trPr>
          <w:jc w:val="center"/>
        </w:trPr>
        <w:tc>
          <w:tcPr>
            <w:tcW w:w="2689" w:type="dxa"/>
            <w:shd w:val="clear" w:color="auto" w:fill="auto"/>
          </w:tcPr>
          <w:p w14:paraId="4B397A5B" w14:textId="77777777" w:rsidR="005A6B02" w:rsidRPr="008449AD" w:rsidRDefault="005A6B02" w:rsidP="003B7300">
            <w:pPr>
              <w:spacing w:after="0" w:line="240" w:lineRule="auto"/>
              <w:rPr>
                <w:bCs/>
                <w:lang w:val="en-GB"/>
              </w:rPr>
            </w:pPr>
          </w:p>
        </w:tc>
        <w:tc>
          <w:tcPr>
            <w:tcW w:w="2976" w:type="dxa"/>
            <w:shd w:val="clear" w:color="auto" w:fill="auto"/>
          </w:tcPr>
          <w:p w14:paraId="7717DF27" w14:textId="77777777" w:rsidR="005A6B02" w:rsidRPr="008449AD" w:rsidRDefault="005A6B02" w:rsidP="003B7300">
            <w:pPr>
              <w:spacing w:after="0" w:line="240" w:lineRule="auto"/>
              <w:rPr>
                <w:bCs/>
                <w:lang w:val="en-GB"/>
              </w:rPr>
            </w:pPr>
          </w:p>
        </w:tc>
        <w:tc>
          <w:tcPr>
            <w:tcW w:w="3119" w:type="dxa"/>
            <w:shd w:val="clear" w:color="auto" w:fill="auto"/>
          </w:tcPr>
          <w:p w14:paraId="69D8E329" w14:textId="77777777" w:rsidR="005A6B02" w:rsidRPr="008449AD" w:rsidRDefault="005A6B02" w:rsidP="003B7300">
            <w:pPr>
              <w:spacing w:after="0" w:line="240" w:lineRule="auto"/>
              <w:rPr>
                <w:bCs/>
                <w:lang w:val="en-GB"/>
              </w:rPr>
            </w:pPr>
          </w:p>
        </w:tc>
      </w:tr>
      <w:tr w:rsidR="005A6B02" w:rsidRPr="008449AD" w14:paraId="45F6D598" w14:textId="77777777" w:rsidTr="00587245">
        <w:trPr>
          <w:jc w:val="center"/>
        </w:trPr>
        <w:tc>
          <w:tcPr>
            <w:tcW w:w="2689" w:type="dxa"/>
            <w:shd w:val="clear" w:color="auto" w:fill="auto"/>
          </w:tcPr>
          <w:p w14:paraId="5E8CD1F6" w14:textId="77777777" w:rsidR="005A6B02" w:rsidRPr="008449AD" w:rsidRDefault="005A6B02" w:rsidP="003B7300">
            <w:pPr>
              <w:spacing w:after="0" w:line="240" w:lineRule="auto"/>
              <w:rPr>
                <w:bCs/>
                <w:lang w:val="en-GB"/>
              </w:rPr>
            </w:pPr>
          </w:p>
        </w:tc>
        <w:tc>
          <w:tcPr>
            <w:tcW w:w="2976" w:type="dxa"/>
            <w:shd w:val="clear" w:color="auto" w:fill="auto"/>
          </w:tcPr>
          <w:p w14:paraId="5B5FBB6F" w14:textId="77777777" w:rsidR="005A6B02" w:rsidRPr="008449AD" w:rsidRDefault="005A6B02" w:rsidP="003B7300">
            <w:pPr>
              <w:spacing w:after="0" w:line="240" w:lineRule="auto"/>
              <w:rPr>
                <w:bCs/>
                <w:lang w:val="en-GB"/>
              </w:rPr>
            </w:pPr>
          </w:p>
        </w:tc>
        <w:tc>
          <w:tcPr>
            <w:tcW w:w="3119" w:type="dxa"/>
            <w:shd w:val="clear" w:color="auto" w:fill="auto"/>
          </w:tcPr>
          <w:p w14:paraId="02A66ED7" w14:textId="77777777" w:rsidR="005A6B02" w:rsidRPr="008449AD" w:rsidRDefault="005A6B02" w:rsidP="003B7300">
            <w:pPr>
              <w:spacing w:after="0" w:line="240" w:lineRule="auto"/>
              <w:rPr>
                <w:bCs/>
                <w:lang w:val="en-GB"/>
              </w:rPr>
            </w:pPr>
          </w:p>
        </w:tc>
      </w:tr>
    </w:tbl>
    <w:p w14:paraId="296CF77F" w14:textId="77777777" w:rsidR="005A6B02" w:rsidRPr="008449AD" w:rsidRDefault="005A6B02" w:rsidP="00587245">
      <w:pPr>
        <w:jc w:val="both"/>
        <w:rPr>
          <w:bCs/>
          <w:i/>
        </w:rPr>
      </w:pPr>
    </w:p>
    <w:p w14:paraId="545F945C" w14:textId="77777777" w:rsidR="00AC591C" w:rsidRPr="001A505C" w:rsidRDefault="00AC591C" w:rsidP="00587245">
      <w:pPr>
        <w:jc w:val="both"/>
        <w:rPr>
          <w:b/>
          <w:i/>
        </w:rPr>
      </w:pPr>
      <w:r w:rsidRPr="001A505C">
        <w:rPr>
          <w:b/>
          <w:i/>
        </w:rPr>
        <w:t xml:space="preserve">Note: </w:t>
      </w:r>
    </w:p>
    <w:p w14:paraId="71CB635D" w14:textId="2AD0EDD1" w:rsidR="00AC591C" w:rsidRPr="008449AD" w:rsidRDefault="00AC591C" w:rsidP="00495EC3">
      <w:pPr>
        <w:pStyle w:val="ListParagraph"/>
        <w:numPr>
          <w:ilvl w:val="0"/>
          <w:numId w:val="27"/>
        </w:numPr>
        <w:ind w:left="360"/>
        <w:jc w:val="both"/>
        <w:rPr>
          <w:bCs/>
          <w:i/>
        </w:rPr>
      </w:pPr>
      <w:r w:rsidRPr="008449AD">
        <w:rPr>
          <w:bCs/>
          <w:i/>
        </w:rPr>
        <w:t xml:space="preserve">It is required that the </w:t>
      </w:r>
      <w:r w:rsidR="00C10AC0" w:rsidRPr="008449AD">
        <w:rPr>
          <w:bCs/>
          <w:i/>
        </w:rPr>
        <w:t>Bid</w:t>
      </w:r>
      <w:r w:rsidRPr="008449AD">
        <w:rPr>
          <w:bCs/>
          <w:i/>
        </w:rPr>
        <w:t xml:space="preserve">ders provide professional, objective, impartial services, advice and at all times hold </w:t>
      </w:r>
      <w:r w:rsidR="00F66718">
        <w:rPr>
          <w:bCs/>
          <w:i/>
        </w:rPr>
        <w:t>SEC</w:t>
      </w:r>
      <w:r w:rsidRPr="008449AD">
        <w:rPr>
          <w:bCs/>
          <w:i/>
        </w:rPr>
        <w:t xml:space="preserve">’s </w:t>
      </w:r>
      <w:r w:rsidR="009877A4" w:rsidRPr="008449AD">
        <w:rPr>
          <w:bCs/>
          <w:i/>
        </w:rPr>
        <w:t>interest’s</w:t>
      </w:r>
      <w:r w:rsidRPr="008449AD">
        <w:rPr>
          <w:bCs/>
          <w:i/>
        </w:rPr>
        <w:t xml:space="preserve"> paramount, strictly avoid conflicts with other assignments or their own corporate interests and act without any consideration for future work.</w:t>
      </w:r>
    </w:p>
    <w:p w14:paraId="22AFCDBD" w14:textId="3CC8D07D" w:rsidR="00AC591C" w:rsidRPr="008449AD" w:rsidRDefault="00C10AC0" w:rsidP="00495EC3">
      <w:pPr>
        <w:pStyle w:val="ListParagraph"/>
        <w:numPr>
          <w:ilvl w:val="0"/>
          <w:numId w:val="27"/>
        </w:numPr>
        <w:ind w:left="360"/>
        <w:jc w:val="both"/>
        <w:rPr>
          <w:bCs/>
          <w:i/>
        </w:rPr>
      </w:pPr>
      <w:r w:rsidRPr="008449AD">
        <w:rPr>
          <w:bCs/>
          <w:i/>
        </w:rPr>
        <w:t>Bid</w:t>
      </w:r>
      <w:r w:rsidR="00AC591C" w:rsidRPr="008449AD">
        <w:rPr>
          <w:bCs/>
          <w:i/>
        </w:rPr>
        <w:t xml:space="preserve">ders have an obligation to disclose any situation of actual, </w:t>
      </w:r>
      <w:r w:rsidR="00011C99" w:rsidRPr="008449AD">
        <w:rPr>
          <w:bCs/>
          <w:i/>
        </w:rPr>
        <w:t>past,</w:t>
      </w:r>
      <w:r w:rsidR="00AC591C" w:rsidRPr="008449AD">
        <w:rPr>
          <w:bCs/>
          <w:i/>
        </w:rPr>
        <w:t xml:space="preserve"> or potential conflict that impacts their capacity to serve the best interest of </w:t>
      </w:r>
      <w:r w:rsidR="00F66718">
        <w:rPr>
          <w:bCs/>
          <w:i/>
        </w:rPr>
        <w:t>SEC</w:t>
      </w:r>
      <w:r w:rsidR="00AC591C" w:rsidRPr="008449AD">
        <w:rPr>
          <w:bCs/>
          <w:i/>
        </w:rPr>
        <w:t xml:space="preserve">, or that may reasonably be perceived as having this effect. Failure to disclose said situations may lead to the disqualification of the </w:t>
      </w:r>
      <w:r w:rsidRPr="008449AD">
        <w:rPr>
          <w:bCs/>
          <w:i/>
        </w:rPr>
        <w:t>Bid</w:t>
      </w:r>
      <w:r w:rsidR="00AC591C" w:rsidRPr="008449AD">
        <w:rPr>
          <w:bCs/>
          <w:i/>
        </w:rPr>
        <w:t>der or the termination of any contract.</w:t>
      </w:r>
    </w:p>
    <w:p w14:paraId="4D749550" w14:textId="1303726B" w:rsidR="00AC591C" w:rsidRPr="008449AD" w:rsidRDefault="00AC591C" w:rsidP="00495EC3">
      <w:pPr>
        <w:pStyle w:val="ListParagraph"/>
        <w:numPr>
          <w:ilvl w:val="0"/>
          <w:numId w:val="27"/>
        </w:numPr>
        <w:ind w:left="360"/>
        <w:jc w:val="both"/>
        <w:rPr>
          <w:bCs/>
          <w:i/>
        </w:rPr>
      </w:pPr>
      <w:r w:rsidRPr="008449AD">
        <w:rPr>
          <w:bCs/>
          <w:i/>
        </w:rPr>
        <w:t xml:space="preserve">State all details of the Affiliates/Associated Businesses of the </w:t>
      </w:r>
      <w:r w:rsidR="00C10AC0" w:rsidRPr="008449AD">
        <w:rPr>
          <w:bCs/>
          <w:i/>
        </w:rPr>
        <w:t>Bid</w:t>
      </w:r>
      <w:r w:rsidRPr="008449AD">
        <w:rPr>
          <w:bCs/>
          <w:i/>
        </w:rPr>
        <w:t>der and Parent/Holding Company.</w:t>
      </w:r>
    </w:p>
    <w:p w14:paraId="0C910D1C" w14:textId="7CADCD0D" w:rsidR="005A6B02" w:rsidRPr="008449AD" w:rsidRDefault="005A6B02" w:rsidP="00587245">
      <w:pPr>
        <w:jc w:val="both"/>
        <w:rPr>
          <w:bCs/>
        </w:rPr>
      </w:pPr>
      <w:r w:rsidRPr="008449AD">
        <w:rPr>
          <w:bCs/>
        </w:rPr>
        <w:t>We, the undersigned, as directors/partners of [</w:t>
      </w:r>
      <w:r w:rsidR="00C10AC0" w:rsidRPr="008449AD">
        <w:rPr>
          <w:bCs/>
        </w:rPr>
        <w:t>Bid</w:t>
      </w:r>
      <w:r w:rsidRPr="008449AD">
        <w:rPr>
          <w:bCs/>
        </w:rPr>
        <w:t xml:space="preserve">der’s </w:t>
      </w:r>
      <w:r w:rsidR="00323EBF" w:rsidRPr="008449AD">
        <w:rPr>
          <w:bCs/>
        </w:rPr>
        <w:t>Organization</w:t>
      </w:r>
      <w:r w:rsidRPr="008449AD">
        <w:rPr>
          <w:bCs/>
        </w:rPr>
        <w:t xml:space="preserve"> Name] hereby declare that we have filled in the tables </w:t>
      </w:r>
      <w:r w:rsidR="00AC591C" w:rsidRPr="008449AD">
        <w:rPr>
          <w:bCs/>
        </w:rPr>
        <w:t xml:space="preserve">above to </w:t>
      </w:r>
      <w:r w:rsidRPr="008449AD">
        <w:rPr>
          <w:bCs/>
        </w:rPr>
        <w:t xml:space="preserve">the best of our knowledge. We also accept the fact that any omissions, intentional or otherwise, may lead to our disqualification for this </w:t>
      </w:r>
      <w:r w:rsidR="00C10AC0" w:rsidRPr="008449AD">
        <w:rPr>
          <w:bCs/>
        </w:rPr>
        <w:t>Bid</w:t>
      </w:r>
      <w:r w:rsidR="00AC591C" w:rsidRPr="008449AD">
        <w:rPr>
          <w:bCs/>
        </w:rPr>
        <w:t>.</w:t>
      </w:r>
    </w:p>
    <w:p w14:paraId="33B0A5FE" w14:textId="77777777" w:rsidR="005A6B02" w:rsidRPr="008449AD" w:rsidRDefault="005A6B02" w:rsidP="00587245">
      <w:pPr>
        <w:rPr>
          <w:bCs/>
        </w:rPr>
      </w:pPr>
    </w:p>
    <w:p w14:paraId="4A21985E" w14:textId="77777777" w:rsidR="00882B38" w:rsidRPr="008449AD" w:rsidRDefault="00882B38" w:rsidP="00882B38">
      <w:pPr>
        <w:rPr>
          <w:sz w:val="32"/>
          <w:szCs w:val="32"/>
        </w:rPr>
      </w:pPr>
      <w:r w:rsidRPr="008449AD">
        <w:rPr>
          <w:sz w:val="32"/>
          <w:szCs w:val="32"/>
        </w:rPr>
        <w:t>……………………………</w:t>
      </w:r>
    </w:p>
    <w:p w14:paraId="05DF200D" w14:textId="77777777" w:rsidR="00882B38" w:rsidRPr="008449AD" w:rsidRDefault="00882B38" w:rsidP="00882B38">
      <w:pPr>
        <w:rPr>
          <w:szCs w:val="24"/>
        </w:rPr>
      </w:pPr>
      <w:r w:rsidRPr="008449AD">
        <w:rPr>
          <w:szCs w:val="24"/>
        </w:rPr>
        <w:t>Authorized Signature of the Bidder</w:t>
      </w:r>
    </w:p>
    <w:p w14:paraId="5BDD344A" w14:textId="77777777" w:rsidR="00882B38" w:rsidRPr="008449AD" w:rsidRDefault="00882B38" w:rsidP="00882B38">
      <w:pPr>
        <w:rPr>
          <w:szCs w:val="24"/>
        </w:rPr>
      </w:pPr>
      <w:r w:rsidRPr="008449AD">
        <w:rPr>
          <w:szCs w:val="24"/>
        </w:rPr>
        <w:t>&amp; Company Seal</w:t>
      </w:r>
    </w:p>
    <w:p w14:paraId="1E5A5985" w14:textId="774FC410" w:rsidR="005A6B02" w:rsidRPr="008449AD" w:rsidRDefault="005A6B02" w:rsidP="00587245">
      <w:pPr>
        <w:rPr>
          <w:bCs/>
        </w:rPr>
      </w:pPr>
      <w:r w:rsidRPr="008449AD">
        <w:rPr>
          <w:bCs/>
        </w:rPr>
        <w:tab/>
      </w:r>
      <w:r w:rsidRPr="008449AD">
        <w:rPr>
          <w:bCs/>
        </w:rPr>
        <w:tab/>
      </w:r>
      <w:r w:rsidRPr="008449AD">
        <w:rPr>
          <w:bCs/>
        </w:rPr>
        <w:tab/>
      </w:r>
      <w:r w:rsidRPr="008449AD">
        <w:rPr>
          <w:bCs/>
        </w:rPr>
        <w:tab/>
      </w:r>
      <w:r w:rsidRPr="008449AD">
        <w:rPr>
          <w:bCs/>
        </w:rPr>
        <w:tab/>
      </w:r>
      <w:r w:rsidRPr="008449AD">
        <w:rPr>
          <w:bCs/>
        </w:rPr>
        <w:tab/>
      </w:r>
      <w:r w:rsidRPr="008449AD">
        <w:rPr>
          <w:bCs/>
        </w:rPr>
        <w:tab/>
      </w:r>
    </w:p>
    <w:p w14:paraId="0B28F599" w14:textId="77777777" w:rsidR="005A6B02" w:rsidRPr="008449AD" w:rsidRDefault="005A6B02" w:rsidP="00587245">
      <w:pPr>
        <w:pStyle w:val="Heading2"/>
      </w:pPr>
      <w:r w:rsidRPr="008449AD">
        <w:br w:type="page"/>
      </w:r>
    </w:p>
    <w:p w14:paraId="3D629D7D" w14:textId="77777777" w:rsidR="00E71E89" w:rsidRPr="008449AD" w:rsidRDefault="00E71E89" w:rsidP="00587245">
      <w:pPr>
        <w:pStyle w:val="Heading3"/>
        <w:pBdr>
          <w:bottom w:val="single" w:sz="4" w:space="1" w:color="auto"/>
        </w:pBdr>
        <w:jc w:val="center"/>
        <w:rPr>
          <w:sz w:val="32"/>
          <w:szCs w:val="32"/>
        </w:rPr>
      </w:pPr>
      <w:bookmarkStart w:id="180" w:name="_Toc110707080"/>
      <w:r w:rsidRPr="008449AD">
        <w:rPr>
          <w:sz w:val="32"/>
          <w:szCs w:val="32"/>
        </w:rPr>
        <w:lastRenderedPageBreak/>
        <w:t>Form 10 – Litigation History</w:t>
      </w:r>
      <w:bookmarkEnd w:id="180"/>
    </w:p>
    <w:p w14:paraId="0B409303" w14:textId="77777777" w:rsidR="00E71E89" w:rsidRPr="008449AD" w:rsidRDefault="00E71E89" w:rsidP="00587245">
      <w:pPr>
        <w:jc w:val="center"/>
        <w:rPr>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E71E89" w:rsidRPr="008449AD" w14:paraId="0505A501" w14:textId="77777777" w:rsidTr="00587245">
        <w:tc>
          <w:tcPr>
            <w:tcW w:w="9017" w:type="dxa"/>
            <w:shd w:val="clear" w:color="auto" w:fill="auto"/>
          </w:tcPr>
          <w:p w14:paraId="14E40187" w14:textId="7BCA0D5C" w:rsidR="00E71E89" w:rsidRPr="008449AD" w:rsidRDefault="00E71E89" w:rsidP="003B7300">
            <w:pPr>
              <w:spacing w:after="0" w:line="240" w:lineRule="auto"/>
              <w:rPr>
                <w:bCs/>
                <w:lang w:val="en-GB"/>
              </w:rPr>
            </w:pPr>
            <w:r w:rsidRPr="008449AD">
              <w:rPr>
                <w:bCs/>
                <w:lang w:val="en-GB"/>
              </w:rPr>
              <w:t xml:space="preserve">Name of </w:t>
            </w:r>
            <w:r w:rsidR="00C10AC0" w:rsidRPr="008449AD">
              <w:rPr>
                <w:bCs/>
                <w:lang w:val="en-GB"/>
              </w:rPr>
              <w:t>Bid</w:t>
            </w:r>
            <w:r w:rsidRPr="008449AD">
              <w:rPr>
                <w:bCs/>
                <w:lang w:val="en-GB"/>
              </w:rPr>
              <w:t xml:space="preserve">der or </w:t>
            </w:r>
            <w:r w:rsidR="004C3FBF">
              <w:rPr>
                <w:bCs/>
                <w:lang w:val="en-GB"/>
              </w:rPr>
              <w:t>P</w:t>
            </w:r>
            <w:r w:rsidRPr="008449AD">
              <w:rPr>
                <w:bCs/>
                <w:lang w:val="en-GB"/>
              </w:rPr>
              <w:t>artner of a Joint Venture:</w:t>
            </w:r>
          </w:p>
          <w:p w14:paraId="0A1B5470" w14:textId="77777777" w:rsidR="00E71E89" w:rsidRPr="008449AD" w:rsidRDefault="00E71E89" w:rsidP="003B7300">
            <w:pPr>
              <w:spacing w:after="0" w:line="240" w:lineRule="auto"/>
              <w:rPr>
                <w:bCs/>
                <w:lang w:val="en-GB"/>
              </w:rPr>
            </w:pPr>
          </w:p>
          <w:p w14:paraId="55830F99" w14:textId="77777777" w:rsidR="00E71E89" w:rsidRPr="008449AD" w:rsidRDefault="00E71E89" w:rsidP="003B7300">
            <w:pPr>
              <w:spacing w:after="0" w:line="240" w:lineRule="auto"/>
              <w:rPr>
                <w:bCs/>
                <w:lang w:val="en-GB"/>
              </w:rPr>
            </w:pPr>
          </w:p>
          <w:p w14:paraId="1FFA424A" w14:textId="77777777" w:rsidR="00E71E89" w:rsidRPr="008449AD" w:rsidRDefault="00E71E89" w:rsidP="003B7300">
            <w:pPr>
              <w:spacing w:after="0" w:line="240" w:lineRule="auto"/>
              <w:rPr>
                <w:bCs/>
                <w:lang w:val="en-GB"/>
              </w:rPr>
            </w:pPr>
          </w:p>
          <w:p w14:paraId="5ECDE553" w14:textId="77777777" w:rsidR="00580ECF" w:rsidRPr="008449AD" w:rsidRDefault="00580ECF" w:rsidP="003B7300">
            <w:pPr>
              <w:spacing w:after="0" w:line="240" w:lineRule="auto"/>
              <w:rPr>
                <w:bCs/>
                <w:lang w:val="en-GB"/>
              </w:rPr>
            </w:pPr>
          </w:p>
          <w:p w14:paraId="1BE39631" w14:textId="77777777" w:rsidR="00E71E89" w:rsidRPr="008449AD" w:rsidRDefault="00E71E89" w:rsidP="003B7300">
            <w:pPr>
              <w:spacing w:after="0" w:line="240" w:lineRule="auto"/>
              <w:rPr>
                <w:bCs/>
                <w:lang w:val="en-GB"/>
              </w:rPr>
            </w:pPr>
          </w:p>
        </w:tc>
      </w:tr>
    </w:tbl>
    <w:p w14:paraId="4497CA9D" w14:textId="77777777" w:rsidR="00E71E89" w:rsidRPr="008449AD" w:rsidRDefault="00E71E89" w:rsidP="00587245">
      <w:pPr>
        <w:jc w:val="center"/>
        <w:rPr>
          <w:b/>
          <w:bCs/>
          <w:u w:val="single"/>
        </w:rPr>
      </w:pPr>
    </w:p>
    <w:p w14:paraId="0E44CC2B" w14:textId="13B98E3F" w:rsidR="00E71E89" w:rsidRPr="008449AD" w:rsidRDefault="00C10AC0" w:rsidP="00587245">
      <w:pPr>
        <w:jc w:val="both"/>
        <w:rPr>
          <w:bCs/>
        </w:rPr>
      </w:pPr>
      <w:r w:rsidRPr="008449AD">
        <w:rPr>
          <w:bCs/>
        </w:rPr>
        <w:t>Bid</w:t>
      </w:r>
      <w:r w:rsidR="00E71E89" w:rsidRPr="008449AD">
        <w:rPr>
          <w:bCs/>
        </w:rPr>
        <w:t xml:space="preserve">ders, including each of the </w:t>
      </w:r>
      <w:r w:rsidR="004C3FBF">
        <w:rPr>
          <w:bCs/>
        </w:rPr>
        <w:t>P</w:t>
      </w:r>
      <w:r w:rsidR="00E71E89" w:rsidRPr="008449AD">
        <w:rPr>
          <w:bCs/>
        </w:rPr>
        <w:t>artners of a Joint Venture, shall provide information on any history of litigation or arbitration resulting from contracts executed in the last five years</w:t>
      </w:r>
      <w:r w:rsidR="00160F40" w:rsidRPr="008449AD">
        <w:rPr>
          <w:bCs/>
        </w:rPr>
        <w:t>,</w:t>
      </w:r>
      <w:r w:rsidR="00E71E89" w:rsidRPr="008449AD">
        <w:rPr>
          <w:bCs/>
        </w:rPr>
        <w:t xml:space="preserve"> or currently under execution. A separate sheet should be used for each partner</w:t>
      </w:r>
      <w:r w:rsidR="00580ECF" w:rsidRPr="008449AD">
        <w:rPr>
          <w:bCs/>
        </w:rPr>
        <w:t xml:space="preserve"> of a Joint Venture</w:t>
      </w:r>
      <w:r w:rsidR="00E71E89" w:rsidRPr="008449AD">
        <w:rPr>
          <w:bCs/>
        </w:rPr>
        <w:t>.</w:t>
      </w:r>
    </w:p>
    <w:p w14:paraId="00594D04" w14:textId="77777777" w:rsidR="00E71E89" w:rsidRPr="008449AD" w:rsidRDefault="00E71E89" w:rsidP="00587245">
      <w:pPr>
        <w:rPr>
          <w:b/>
          <w:bCs/>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977"/>
        <w:gridCol w:w="2693"/>
        <w:gridCol w:w="2501"/>
      </w:tblGrid>
      <w:tr w:rsidR="00DE6C3A" w:rsidRPr="008449AD" w14:paraId="001C8E6F" w14:textId="77777777" w:rsidTr="00EF661E">
        <w:trPr>
          <w:jc w:val="center"/>
        </w:trPr>
        <w:tc>
          <w:tcPr>
            <w:tcW w:w="846" w:type="dxa"/>
            <w:shd w:val="clear" w:color="auto" w:fill="D9D9D9" w:themeFill="background1" w:themeFillShade="D9"/>
          </w:tcPr>
          <w:p w14:paraId="7CEC3930" w14:textId="77777777" w:rsidR="00E71E89" w:rsidRPr="008449AD" w:rsidRDefault="00E71E89" w:rsidP="003B7300">
            <w:pPr>
              <w:spacing w:after="0" w:line="240" w:lineRule="auto"/>
              <w:rPr>
                <w:b/>
                <w:bCs/>
                <w:lang w:val="en-GB"/>
              </w:rPr>
            </w:pPr>
            <w:r w:rsidRPr="008449AD">
              <w:rPr>
                <w:b/>
                <w:bCs/>
                <w:lang w:val="en-GB"/>
              </w:rPr>
              <w:t>Year</w:t>
            </w:r>
          </w:p>
        </w:tc>
        <w:tc>
          <w:tcPr>
            <w:tcW w:w="2977" w:type="dxa"/>
            <w:shd w:val="clear" w:color="auto" w:fill="D9D9D9" w:themeFill="background1" w:themeFillShade="D9"/>
          </w:tcPr>
          <w:p w14:paraId="0D5AE320" w14:textId="10902366" w:rsidR="00E71E89" w:rsidRPr="008449AD" w:rsidRDefault="00E71E89" w:rsidP="003B7300">
            <w:pPr>
              <w:spacing w:after="0" w:line="240" w:lineRule="auto"/>
              <w:rPr>
                <w:b/>
                <w:bCs/>
                <w:lang w:val="en-GB"/>
              </w:rPr>
            </w:pPr>
            <w:r w:rsidRPr="008449AD">
              <w:rPr>
                <w:b/>
                <w:bCs/>
                <w:lang w:val="en-GB"/>
              </w:rPr>
              <w:t xml:space="preserve">Award FOR or AGAINST </w:t>
            </w:r>
            <w:r w:rsidR="00C10AC0" w:rsidRPr="008449AD">
              <w:rPr>
                <w:b/>
                <w:bCs/>
                <w:lang w:val="en-GB"/>
              </w:rPr>
              <w:t>Bid</w:t>
            </w:r>
            <w:r w:rsidRPr="008449AD">
              <w:rPr>
                <w:b/>
                <w:bCs/>
                <w:lang w:val="en-GB"/>
              </w:rPr>
              <w:t>der</w:t>
            </w:r>
          </w:p>
        </w:tc>
        <w:tc>
          <w:tcPr>
            <w:tcW w:w="2693" w:type="dxa"/>
            <w:shd w:val="clear" w:color="auto" w:fill="D9D9D9" w:themeFill="background1" w:themeFillShade="D9"/>
          </w:tcPr>
          <w:p w14:paraId="72C7E7B6" w14:textId="77777777" w:rsidR="00E71E89" w:rsidRPr="008449AD" w:rsidRDefault="00E71E89" w:rsidP="003B7300">
            <w:pPr>
              <w:spacing w:after="0" w:line="240" w:lineRule="auto"/>
              <w:rPr>
                <w:b/>
                <w:bCs/>
                <w:lang w:val="en-GB"/>
              </w:rPr>
            </w:pPr>
            <w:r w:rsidRPr="008449AD">
              <w:rPr>
                <w:b/>
                <w:bCs/>
                <w:lang w:val="en-GB"/>
              </w:rPr>
              <w:t xml:space="preserve">Name of </w:t>
            </w:r>
            <w:r w:rsidR="007A274E" w:rsidRPr="008449AD">
              <w:rPr>
                <w:b/>
                <w:bCs/>
                <w:lang w:val="en-GB"/>
              </w:rPr>
              <w:t>purchaser</w:t>
            </w:r>
            <w:r w:rsidRPr="008449AD">
              <w:rPr>
                <w:b/>
                <w:bCs/>
                <w:lang w:val="en-GB"/>
              </w:rPr>
              <w:t>, cause of litigation, and matter in dispute</w:t>
            </w:r>
          </w:p>
        </w:tc>
        <w:tc>
          <w:tcPr>
            <w:tcW w:w="2501" w:type="dxa"/>
            <w:shd w:val="clear" w:color="auto" w:fill="D9D9D9" w:themeFill="background1" w:themeFillShade="D9"/>
          </w:tcPr>
          <w:p w14:paraId="7A112DF2" w14:textId="5F9E70D1" w:rsidR="00E71E89" w:rsidRPr="008449AD" w:rsidRDefault="00E71E89" w:rsidP="003B7300">
            <w:pPr>
              <w:spacing w:after="0" w:line="240" w:lineRule="auto"/>
              <w:rPr>
                <w:b/>
                <w:bCs/>
                <w:lang w:val="en-GB"/>
              </w:rPr>
            </w:pPr>
            <w:r w:rsidRPr="00E4377A">
              <w:rPr>
                <w:b/>
                <w:bCs/>
                <w:lang w:val="en-GB"/>
              </w:rPr>
              <w:t>Disputed amount (current value, US</w:t>
            </w:r>
            <w:r w:rsidR="00882B38" w:rsidRPr="005433AB">
              <w:rPr>
                <w:b/>
                <w:bCs/>
                <w:lang w:val="en-GB"/>
              </w:rPr>
              <w:t>D</w:t>
            </w:r>
            <w:r w:rsidR="00006AFF" w:rsidRPr="00E4377A">
              <w:rPr>
                <w:b/>
                <w:bCs/>
                <w:lang w:val="en-GB"/>
              </w:rPr>
              <w:t>/LKR</w:t>
            </w:r>
            <w:r w:rsidRPr="00E4377A">
              <w:rPr>
                <w:b/>
                <w:bCs/>
                <w:lang w:val="en-GB"/>
              </w:rPr>
              <w:t>)</w:t>
            </w:r>
          </w:p>
        </w:tc>
      </w:tr>
      <w:tr w:rsidR="00DE6C3A" w:rsidRPr="008449AD" w14:paraId="0E80C14B" w14:textId="77777777" w:rsidTr="00587245">
        <w:trPr>
          <w:jc w:val="center"/>
        </w:trPr>
        <w:tc>
          <w:tcPr>
            <w:tcW w:w="846" w:type="dxa"/>
            <w:shd w:val="clear" w:color="auto" w:fill="auto"/>
          </w:tcPr>
          <w:p w14:paraId="6290F2FE" w14:textId="77777777" w:rsidR="00E71E89" w:rsidRPr="008449AD" w:rsidRDefault="00E71E89" w:rsidP="003B7300">
            <w:pPr>
              <w:spacing w:after="0" w:line="240" w:lineRule="auto"/>
              <w:rPr>
                <w:b/>
                <w:bCs/>
                <w:u w:val="single"/>
                <w:lang w:val="en-GB"/>
              </w:rPr>
            </w:pPr>
          </w:p>
          <w:p w14:paraId="6DC6DCBA" w14:textId="77777777" w:rsidR="00580ECF" w:rsidRPr="008449AD" w:rsidRDefault="00580ECF" w:rsidP="003B7300">
            <w:pPr>
              <w:spacing w:after="0" w:line="240" w:lineRule="auto"/>
              <w:rPr>
                <w:b/>
                <w:bCs/>
                <w:u w:val="single"/>
                <w:lang w:val="en-GB"/>
              </w:rPr>
            </w:pPr>
          </w:p>
          <w:p w14:paraId="010ECDBA" w14:textId="77777777" w:rsidR="00580ECF" w:rsidRPr="008449AD" w:rsidRDefault="00580ECF" w:rsidP="003B7300">
            <w:pPr>
              <w:spacing w:after="0" w:line="240" w:lineRule="auto"/>
              <w:rPr>
                <w:b/>
                <w:bCs/>
                <w:u w:val="single"/>
                <w:lang w:val="en-GB"/>
              </w:rPr>
            </w:pPr>
          </w:p>
        </w:tc>
        <w:tc>
          <w:tcPr>
            <w:tcW w:w="2977" w:type="dxa"/>
            <w:shd w:val="clear" w:color="auto" w:fill="auto"/>
          </w:tcPr>
          <w:p w14:paraId="2FF6F951" w14:textId="77777777" w:rsidR="00E71E89" w:rsidRPr="008449AD" w:rsidRDefault="00E71E89" w:rsidP="003B7300">
            <w:pPr>
              <w:spacing w:after="0" w:line="240" w:lineRule="auto"/>
              <w:rPr>
                <w:b/>
                <w:bCs/>
                <w:u w:val="single"/>
                <w:lang w:val="en-GB"/>
              </w:rPr>
            </w:pPr>
          </w:p>
        </w:tc>
        <w:tc>
          <w:tcPr>
            <w:tcW w:w="2693" w:type="dxa"/>
            <w:shd w:val="clear" w:color="auto" w:fill="auto"/>
          </w:tcPr>
          <w:p w14:paraId="30C75A5D" w14:textId="77777777" w:rsidR="00E71E89" w:rsidRPr="008449AD" w:rsidRDefault="00E71E89" w:rsidP="003B7300">
            <w:pPr>
              <w:spacing w:after="0" w:line="240" w:lineRule="auto"/>
              <w:rPr>
                <w:b/>
                <w:bCs/>
                <w:u w:val="single"/>
                <w:lang w:val="en-GB"/>
              </w:rPr>
            </w:pPr>
          </w:p>
        </w:tc>
        <w:tc>
          <w:tcPr>
            <w:tcW w:w="2501" w:type="dxa"/>
            <w:shd w:val="clear" w:color="auto" w:fill="auto"/>
          </w:tcPr>
          <w:p w14:paraId="6AE28121" w14:textId="77777777" w:rsidR="00E71E89" w:rsidRPr="008449AD" w:rsidRDefault="00E71E89" w:rsidP="003B7300">
            <w:pPr>
              <w:spacing w:after="0" w:line="240" w:lineRule="auto"/>
              <w:rPr>
                <w:b/>
                <w:bCs/>
                <w:u w:val="single"/>
                <w:lang w:val="en-GB"/>
              </w:rPr>
            </w:pPr>
          </w:p>
        </w:tc>
      </w:tr>
      <w:tr w:rsidR="00DE6C3A" w:rsidRPr="008449AD" w14:paraId="662DDD35" w14:textId="77777777" w:rsidTr="00587245">
        <w:trPr>
          <w:jc w:val="center"/>
        </w:trPr>
        <w:tc>
          <w:tcPr>
            <w:tcW w:w="846" w:type="dxa"/>
            <w:shd w:val="clear" w:color="auto" w:fill="auto"/>
          </w:tcPr>
          <w:p w14:paraId="7C84247F" w14:textId="77777777" w:rsidR="00E71E89" w:rsidRPr="008449AD" w:rsidRDefault="00E71E89" w:rsidP="003B7300">
            <w:pPr>
              <w:spacing w:after="0" w:line="240" w:lineRule="auto"/>
              <w:rPr>
                <w:b/>
                <w:bCs/>
                <w:u w:val="single"/>
                <w:lang w:val="en-GB"/>
              </w:rPr>
            </w:pPr>
          </w:p>
          <w:p w14:paraId="74791C90" w14:textId="77777777" w:rsidR="00580ECF" w:rsidRPr="008449AD" w:rsidRDefault="00580ECF" w:rsidP="003B7300">
            <w:pPr>
              <w:spacing w:after="0" w:line="240" w:lineRule="auto"/>
              <w:rPr>
                <w:b/>
                <w:bCs/>
                <w:u w:val="single"/>
                <w:lang w:val="en-GB"/>
              </w:rPr>
            </w:pPr>
          </w:p>
          <w:p w14:paraId="6549A70A" w14:textId="77777777" w:rsidR="00580ECF" w:rsidRPr="008449AD" w:rsidRDefault="00580ECF" w:rsidP="003B7300">
            <w:pPr>
              <w:spacing w:after="0" w:line="240" w:lineRule="auto"/>
              <w:rPr>
                <w:b/>
                <w:bCs/>
                <w:u w:val="single"/>
                <w:lang w:val="en-GB"/>
              </w:rPr>
            </w:pPr>
          </w:p>
        </w:tc>
        <w:tc>
          <w:tcPr>
            <w:tcW w:w="2977" w:type="dxa"/>
            <w:shd w:val="clear" w:color="auto" w:fill="auto"/>
          </w:tcPr>
          <w:p w14:paraId="559A05AB" w14:textId="77777777" w:rsidR="00E71E89" w:rsidRPr="008449AD" w:rsidRDefault="00E71E89" w:rsidP="003B7300">
            <w:pPr>
              <w:spacing w:after="0" w:line="240" w:lineRule="auto"/>
              <w:rPr>
                <w:b/>
                <w:bCs/>
                <w:u w:val="single"/>
                <w:lang w:val="en-GB"/>
              </w:rPr>
            </w:pPr>
          </w:p>
        </w:tc>
        <w:tc>
          <w:tcPr>
            <w:tcW w:w="2693" w:type="dxa"/>
            <w:shd w:val="clear" w:color="auto" w:fill="auto"/>
          </w:tcPr>
          <w:p w14:paraId="10D86590" w14:textId="77777777" w:rsidR="00E71E89" w:rsidRPr="008449AD" w:rsidRDefault="00E71E89" w:rsidP="003B7300">
            <w:pPr>
              <w:spacing w:after="0" w:line="240" w:lineRule="auto"/>
              <w:rPr>
                <w:b/>
                <w:bCs/>
                <w:u w:val="single"/>
                <w:lang w:val="en-GB"/>
              </w:rPr>
            </w:pPr>
          </w:p>
        </w:tc>
        <w:tc>
          <w:tcPr>
            <w:tcW w:w="2501" w:type="dxa"/>
            <w:shd w:val="clear" w:color="auto" w:fill="auto"/>
          </w:tcPr>
          <w:p w14:paraId="58BD0321" w14:textId="77777777" w:rsidR="00E71E89" w:rsidRPr="008449AD" w:rsidRDefault="00E71E89" w:rsidP="003B7300">
            <w:pPr>
              <w:spacing w:after="0" w:line="240" w:lineRule="auto"/>
              <w:rPr>
                <w:b/>
                <w:bCs/>
                <w:u w:val="single"/>
                <w:lang w:val="en-GB"/>
              </w:rPr>
            </w:pPr>
          </w:p>
        </w:tc>
      </w:tr>
      <w:tr w:rsidR="00DE6C3A" w:rsidRPr="008449AD" w14:paraId="038C8814" w14:textId="77777777" w:rsidTr="00587245">
        <w:trPr>
          <w:jc w:val="center"/>
        </w:trPr>
        <w:tc>
          <w:tcPr>
            <w:tcW w:w="846" w:type="dxa"/>
            <w:shd w:val="clear" w:color="auto" w:fill="auto"/>
          </w:tcPr>
          <w:p w14:paraId="088C1A64" w14:textId="77777777" w:rsidR="00E71E89" w:rsidRPr="008449AD" w:rsidRDefault="00E71E89" w:rsidP="003B7300">
            <w:pPr>
              <w:spacing w:after="0" w:line="240" w:lineRule="auto"/>
              <w:rPr>
                <w:b/>
                <w:bCs/>
                <w:u w:val="single"/>
                <w:lang w:val="en-GB"/>
              </w:rPr>
            </w:pPr>
          </w:p>
          <w:p w14:paraId="01DD2388" w14:textId="77777777" w:rsidR="00580ECF" w:rsidRPr="008449AD" w:rsidRDefault="00580ECF" w:rsidP="003B7300">
            <w:pPr>
              <w:spacing w:after="0" w:line="240" w:lineRule="auto"/>
              <w:rPr>
                <w:b/>
                <w:bCs/>
                <w:u w:val="single"/>
                <w:lang w:val="en-GB"/>
              </w:rPr>
            </w:pPr>
          </w:p>
          <w:p w14:paraId="1BA8CA89" w14:textId="77777777" w:rsidR="00580ECF" w:rsidRPr="008449AD" w:rsidRDefault="00580ECF" w:rsidP="003B7300">
            <w:pPr>
              <w:spacing w:after="0" w:line="240" w:lineRule="auto"/>
              <w:rPr>
                <w:b/>
                <w:bCs/>
                <w:u w:val="single"/>
                <w:lang w:val="en-GB"/>
              </w:rPr>
            </w:pPr>
          </w:p>
        </w:tc>
        <w:tc>
          <w:tcPr>
            <w:tcW w:w="2977" w:type="dxa"/>
            <w:shd w:val="clear" w:color="auto" w:fill="auto"/>
          </w:tcPr>
          <w:p w14:paraId="356EB11B" w14:textId="77777777" w:rsidR="00E71E89" w:rsidRPr="008449AD" w:rsidRDefault="00E71E89" w:rsidP="003B7300">
            <w:pPr>
              <w:spacing w:after="0" w:line="240" w:lineRule="auto"/>
              <w:rPr>
                <w:b/>
                <w:bCs/>
                <w:u w:val="single"/>
                <w:lang w:val="en-GB"/>
              </w:rPr>
            </w:pPr>
          </w:p>
        </w:tc>
        <w:tc>
          <w:tcPr>
            <w:tcW w:w="2693" w:type="dxa"/>
            <w:shd w:val="clear" w:color="auto" w:fill="auto"/>
          </w:tcPr>
          <w:p w14:paraId="728D204A" w14:textId="77777777" w:rsidR="00E71E89" w:rsidRPr="008449AD" w:rsidRDefault="00E71E89" w:rsidP="003B7300">
            <w:pPr>
              <w:spacing w:after="0" w:line="240" w:lineRule="auto"/>
              <w:rPr>
                <w:b/>
                <w:bCs/>
                <w:u w:val="single"/>
                <w:lang w:val="en-GB"/>
              </w:rPr>
            </w:pPr>
          </w:p>
        </w:tc>
        <w:tc>
          <w:tcPr>
            <w:tcW w:w="2501" w:type="dxa"/>
            <w:shd w:val="clear" w:color="auto" w:fill="auto"/>
          </w:tcPr>
          <w:p w14:paraId="2B1C9BAA" w14:textId="77777777" w:rsidR="00E71E89" w:rsidRPr="008449AD" w:rsidRDefault="00E71E89" w:rsidP="003B7300">
            <w:pPr>
              <w:spacing w:after="0" w:line="240" w:lineRule="auto"/>
              <w:rPr>
                <w:b/>
                <w:bCs/>
                <w:u w:val="single"/>
                <w:lang w:val="en-GB"/>
              </w:rPr>
            </w:pPr>
          </w:p>
        </w:tc>
      </w:tr>
      <w:tr w:rsidR="00DE6C3A" w:rsidRPr="008449AD" w14:paraId="0C799C2E" w14:textId="77777777" w:rsidTr="00587245">
        <w:trPr>
          <w:jc w:val="center"/>
        </w:trPr>
        <w:tc>
          <w:tcPr>
            <w:tcW w:w="846" w:type="dxa"/>
            <w:shd w:val="clear" w:color="auto" w:fill="auto"/>
          </w:tcPr>
          <w:p w14:paraId="414D0709" w14:textId="77777777" w:rsidR="00E71E89" w:rsidRPr="008449AD" w:rsidRDefault="00E71E89" w:rsidP="003B7300">
            <w:pPr>
              <w:spacing w:after="0" w:line="240" w:lineRule="auto"/>
              <w:rPr>
                <w:b/>
                <w:bCs/>
                <w:u w:val="single"/>
                <w:lang w:val="en-GB"/>
              </w:rPr>
            </w:pPr>
          </w:p>
          <w:p w14:paraId="4313BEB5" w14:textId="77777777" w:rsidR="00580ECF" w:rsidRPr="008449AD" w:rsidRDefault="00580ECF" w:rsidP="003B7300">
            <w:pPr>
              <w:spacing w:after="0" w:line="240" w:lineRule="auto"/>
              <w:rPr>
                <w:b/>
                <w:bCs/>
                <w:u w:val="single"/>
                <w:lang w:val="en-GB"/>
              </w:rPr>
            </w:pPr>
          </w:p>
          <w:p w14:paraId="678808CF" w14:textId="77777777" w:rsidR="00580ECF" w:rsidRPr="008449AD" w:rsidRDefault="00580ECF" w:rsidP="003B7300">
            <w:pPr>
              <w:spacing w:after="0" w:line="240" w:lineRule="auto"/>
              <w:rPr>
                <w:b/>
                <w:bCs/>
                <w:u w:val="single"/>
                <w:lang w:val="en-GB"/>
              </w:rPr>
            </w:pPr>
          </w:p>
        </w:tc>
        <w:tc>
          <w:tcPr>
            <w:tcW w:w="2977" w:type="dxa"/>
            <w:shd w:val="clear" w:color="auto" w:fill="auto"/>
          </w:tcPr>
          <w:p w14:paraId="68C6CBFB" w14:textId="77777777" w:rsidR="00E71E89" w:rsidRPr="008449AD" w:rsidRDefault="00E71E89" w:rsidP="003B7300">
            <w:pPr>
              <w:spacing w:after="0" w:line="240" w:lineRule="auto"/>
              <w:rPr>
                <w:b/>
                <w:bCs/>
                <w:u w:val="single"/>
                <w:lang w:val="en-GB"/>
              </w:rPr>
            </w:pPr>
          </w:p>
        </w:tc>
        <w:tc>
          <w:tcPr>
            <w:tcW w:w="2693" w:type="dxa"/>
            <w:shd w:val="clear" w:color="auto" w:fill="auto"/>
          </w:tcPr>
          <w:p w14:paraId="2D8C53C5" w14:textId="77777777" w:rsidR="00E71E89" w:rsidRPr="008449AD" w:rsidRDefault="00E71E89" w:rsidP="003B7300">
            <w:pPr>
              <w:spacing w:after="0" w:line="240" w:lineRule="auto"/>
              <w:rPr>
                <w:b/>
                <w:bCs/>
                <w:u w:val="single"/>
                <w:lang w:val="en-GB"/>
              </w:rPr>
            </w:pPr>
          </w:p>
        </w:tc>
        <w:tc>
          <w:tcPr>
            <w:tcW w:w="2501" w:type="dxa"/>
            <w:shd w:val="clear" w:color="auto" w:fill="auto"/>
          </w:tcPr>
          <w:p w14:paraId="7B768281" w14:textId="77777777" w:rsidR="00E71E89" w:rsidRPr="008449AD" w:rsidRDefault="00E71E89" w:rsidP="003B7300">
            <w:pPr>
              <w:spacing w:after="0" w:line="240" w:lineRule="auto"/>
              <w:rPr>
                <w:b/>
                <w:bCs/>
                <w:u w:val="single"/>
                <w:lang w:val="en-GB"/>
              </w:rPr>
            </w:pPr>
          </w:p>
        </w:tc>
      </w:tr>
      <w:tr w:rsidR="00DE6C3A" w:rsidRPr="008449AD" w14:paraId="60BD8695" w14:textId="77777777" w:rsidTr="00587245">
        <w:trPr>
          <w:jc w:val="center"/>
        </w:trPr>
        <w:tc>
          <w:tcPr>
            <w:tcW w:w="846" w:type="dxa"/>
            <w:shd w:val="clear" w:color="auto" w:fill="auto"/>
          </w:tcPr>
          <w:p w14:paraId="30695A5E" w14:textId="77777777" w:rsidR="00E71E89" w:rsidRPr="008449AD" w:rsidRDefault="00E71E89" w:rsidP="003B7300">
            <w:pPr>
              <w:spacing w:after="0" w:line="240" w:lineRule="auto"/>
              <w:rPr>
                <w:b/>
                <w:bCs/>
                <w:u w:val="single"/>
                <w:lang w:val="en-GB"/>
              </w:rPr>
            </w:pPr>
          </w:p>
          <w:p w14:paraId="54BC90D4" w14:textId="77777777" w:rsidR="00580ECF" w:rsidRPr="008449AD" w:rsidRDefault="00580ECF" w:rsidP="003B7300">
            <w:pPr>
              <w:spacing w:after="0" w:line="240" w:lineRule="auto"/>
              <w:rPr>
                <w:b/>
                <w:bCs/>
                <w:u w:val="single"/>
                <w:lang w:val="en-GB"/>
              </w:rPr>
            </w:pPr>
          </w:p>
          <w:p w14:paraId="610CF632" w14:textId="77777777" w:rsidR="00580ECF" w:rsidRPr="008449AD" w:rsidRDefault="00580ECF" w:rsidP="003B7300">
            <w:pPr>
              <w:spacing w:after="0" w:line="240" w:lineRule="auto"/>
              <w:rPr>
                <w:b/>
                <w:bCs/>
                <w:u w:val="single"/>
                <w:lang w:val="en-GB"/>
              </w:rPr>
            </w:pPr>
          </w:p>
          <w:p w14:paraId="494DCC8E" w14:textId="77777777" w:rsidR="00580ECF" w:rsidRPr="008449AD" w:rsidRDefault="00580ECF" w:rsidP="003B7300">
            <w:pPr>
              <w:spacing w:after="0" w:line="240" w:lineRule="auto"/>
              <w:rPr>
                <w:b/>
                <w:bCs/>
                <w:u w:val="single"/>
                <w:lang w:val="en-GB"/>
              </w:rPr>
            </w:pPr>
          </w:p>
        </w:tc>
        <w:tc>
          <w:tcPr>
            <w:tcW w:w="2977" w:type="dxa"/>
            <w:shd w:val="clear" w:color="auto" w:fill="auto"/>
          </w:tcPr>
          <w:p w14:paraId="48AD4F1C" w14:textId="77777777" w:rsidR="00E71E89" w:rsidRPr="008449AD" w:rsidRDefault="00E71E89" w:rsidP="003B7300">
            <w:pPr>
              <w:spacing w:after="0" w:line="240" w:lineRule="auto"/>
              <w:rPr>
                <w:b/>
                <w:bCs/>
                <w:u w:val="single"/>
                <w:lang w:val="en-GB"/>
              </w:rPr>
            </w:pPr>
          </w:p>
        </w:tc>
        <w:tc>
          <w:tcPr>
            <w:tcW w:w="2693" w:type="dxa"/>
            <w:shd w:val="clear" w:color="auto" w:fill="auto"/>
          </w:tcPr>
          <w:p w14:paraId="3BC0B1C0" w14:textId="77777777" w:rsidR="00E71E89" w:rsidRPr="008449AD" w:rsidRDefault="00E71E89" w:rsidP="003B7300">
            <w:pPr>
              <w:spacing w:after="0" w:line="240" w:lineRule="auto"/>
              <w:rPr>
                <w:b/>
                <w:bCs/>
                <w:u w:val="single"/>
                <w:lang w:val="en-GB"/>
              </w:rPr>
            </w:pPr>
          </w:p>
        </w:tc>
        <w:tc>
          <w:tcPr>
            <w:tcW w:w="2501" w:type="dxa"/>
            <w:shd w:val="clear" w:color="auto" w:fill="auto"/>
          </w:tcPr>
          <w:p w14:paraId="6A6FDEA6" w14:textId="77777777" w:rsidR="00E71E89" w:rsidRPr="008449AD" w:rsidRDefault="00E71E89" w:rsidP="003B7300">
            <w:pPr>
              <w:spacing w:after="0" w:line="240" w:lineRule="auto"/>
              <w:rPr>
                <w:b/>
                <w:bCs/>
                <w:u w:val="single"/>
                <w:lang w:val="en-GB"/>
              </w:rPr>
            </w:pPr>
          </w:p>
        </w:tc>
      </w:tr>
    </w:tbl>
    <w:p w14:paraId="61E0DAC4" w14:textId="504A5A79" w:rsidR="00E71E89" w:rsidRPr="008449AD" w:rsidRDefault="00E4377A" w:rsidP="00587245">
      <w:pPr>
        <w:rPr>
          <w:b/>
          <w:bCs/>
          <w:u w:val="single"/>
        </w:rPr>
      </w:pPr>
      <w:r w:rsidRPr="003D57E5">
        <w:rPr>
          <w:b/>
          <w:bCs/>
          <w:i/>
          <w:iCs/>
        </w:rPr>
        <w:t>Note</w:t>
      </w:r>
      <w:r w:rsidRPr="001415B8">
        <w:rPr>
          <w:i/>
          <w:iCs/>
        </w:rPr>
        <w:t>: When entering the figures please mention the currency type (LKR or USD)</w:t>
      </w:r>
    </w:p>
    <w:p w14:paraId="0A358CD7" w14:textId="77777777" w:rsidR="007D7F57" w:rsidRPr="008449AD" w:rsidRDefault="007D7F57" w:rsidP="00587245">
      <w:pPr>
        <w:rPr>
          <w:b/>
          <w:bCs/>
          <w:u w:val="single"/>
        </w:rPr>
      </w:pPr>
    </w:p>
    <w:p w14:paraId="7AF4EF94" w14:textId="77777777" w:rsidR="00882B38" w:rsidRPr="008449AD" w:rsidRDefault="00882B38" w:rsidP="00882B38">
      <w:pPr>
        <w:rPr>
          <w:sz w:val="32"/>
          <w:szCs w:val="32"/>
        </w:rPr>
      </w:pPr>
      <w:r w:rsidRPr="008449AD">
        <w:rPr>
          <w:sz w:val="32"/>
          <w:szCs w:val="32"/>
        </w:rPr>
        <w:t>……………………………</w:t>
      </w:r>
    </w:p>
    <w:p w14:paraId="2197EE50" w14:textId="77777777" w:rsidR="00882B38" w:rsidRPr="008449AD" w:rsidRDefault="00882B38" w:rsidP="00882B38">
      <w:pPr>
        <w:rPr>
          <w:szCs w:val="24"/>
        </w:rPr>
      </w:pPr>
      <w:r w:rsidRPr="008449AD">
        <w:rPr>
          <w:szCs w:val="24"/>
        </w:rPr>
        <w:t>Authorized Signature of the Bidder</w:t>
      </w:r>
    </w:p>
    <w:p w14:paraId="5C9E3C1E" w14:textId="77777777" w:rsidR="00882B38" w:rsidRPr="008449AD" w:rsidRDefault="00882B38" w:rsidP="00882B38">
      <w:pPr>
        <w:rPr>
          <w:szCs w:val="24"/>
        </w:rPr>
      </w:pPr>
      <w:r w:rsidRPr="008449AD">
        <w:rPr>
          <w:szCs w:val="24"/>
        </w:rPr>
        <w:t>&amp; Company Seal</w:t>
      </w:r>
    </w:p>
    <w:p w14:paraId="4368BC58" w14:textId="77777777" w:rsidR="007D7F57" w:rsidRPr="008449AD" w:rsidRDefault="007D7F57" w:rsidP="00587245">
      <w:pPr>
        <w:spacing w:after="0" w:line="240" w:lineRule="auto"/>
        <w:rPr>
          <w:b/>
          <w:bCs/>
          <w:u w:val="single"/>
        </w:rPr>
      </w:pPr>
      <w:r w:rsidRPr="008449AD">
        <w:rPr>
          <w:b/>
          <w:bCs/>
          <w:u w:val="single"/>
        </w:rPr>
        <w:br w:type="page"/>
      </w:r>
    </w:p>
    <w:p w14:paraId="240E4434" w14:textId="77777777" w:rsidR="007D7F57" w:rsidRPr="008449AD" w:rsidRDefault="007D7F57" w:rsidP="00587245">
      <w:pPr>
        <w:pStyle w:val="Heading3"/>
        <w:pBdr>
          <w:bottom w:val="single" w:sz="4" w:space="1" w:color="auto"/>
        </w:pBdr>
        <w:jc w:val="center"/>
        <w:rPr>
          <w:sz w:val="32"/>
          <w:szCs w:val="32"/>
        </w:rPr>
      </w:pPr>
      <w:bookmarkStart w:id="181" w:name="_Toc110707081"/>
      <w:r w:rsidRPr="008449AD">
        <w:rPr>
          <w:sz w:val="32"/>
          <w:szCs w:val="32"/>
        </w:rPr>
        <w:lastRenderedPageBreak/>
        <w:t>Form 11 – Personnel Summary</w:t>
      </w:r>
      <w:bookmarkEnd w:id="181"/>
    </w:p>
    <w:p w14:paraId="4A8F1560" w14:textId="77777777" w:rsidR="00744C0C" w:rsidRPr="008449AD" w:rsidRDefault="00744C0C" w:rsidP="00587245">
      <w:pPr>
        <w:pStyle w:val="Head2"/>
        <w:widowControl/>
        <w:jc w:val="center"/>
        <w:rPr>
          <w:rFonts w:ascii="Times New Roman" w:hAnsi="Times New Roman"/>
          <w:b/>
          <w:sz w:val="28"/>
          <w:szCs w:val="28"/>
        </w:rPr>
      </w:pPr>
      <w:bookmarkStart w:id="182" w:name="_Toc437338958"/>
      <w:bookmarkStart w:id="183" w:name="_Toc462645155"/>
    </w:p>
    <w:p w14:paraId="525B3643" w14:textId="77777777" w:rsidR="007D7F57" w:rsidRPr="008449AD" w:rsidRDefault="007D7F57" w:rsidP="00587245">
      <w:pPr>
        <w:pStyle w:val="Head2"/>
        <w:widowControl/>
        <w:jc w:val="center"/>
        <w:rPr>
          <w:rStyle w:val="Table"/>
          <w:rFonts w:ascii="Times New Roman" w:hAnsi="Times New Roman"/>
          <w:b/>
          <w:spacing w:val="-2"/>
          <w:sz w:val="28"/>
          <w:szCs w:val="28"/>
        </w:rPr>
      </w:pPr>
      <w:r w:rsidRPr="008449AD">
        <w:rPr>
          <w:rFonts w:ascii="Times New Roman" w:hAnsi="Times New Roman"/>
          <w:b/>
          <w:sz w:val="28"/>
          <w:szCs w:val="28"/>
        </w:rPr>
        <w:t>Proposed Personnel</w:t>
      </w:r>
      <w:bookmarkEnd w:id="182"/>
      <w:bookmarkEnd w:id="183"/>
    </w:p>
    <w:p w14:paraId="103D8B19" w14:textId="77777777" w:rsidR="007D7F57" w:rsidRPr="008449AD" w:rsidRDefault="007D7F57" w:rsidP="00587245">
      <w:pPr>
        <w:suppressAutoHyphens/>
        <w:rPr>
          <w:rStyle w:val="Table"/>
          <w:rFonts w:ascii="Times New Roman" w:hAnsi="Times New Roman"/>
          <w:spacing w:val="-2"/>
          <w:sz w:val="24"/>
          <w:szCs w:val="24"/>
        </w:rPr>
      </w:pPr>
    </w:p>
    <w:p w14:paraId="240E00FF" w14:textId="3CA879EE" w:rsidR="007D7F57" w:rsidRPr="008449AD" w:rsidRDefault="00C10AC0" w:rsidP="00587245">
      <w:pPr>
        <w:suppressAutoHyphens/>
        <w:jc w:val="both"/>
        <w:rPr>
          <w:rStyle w:val="Table"/>
          <w:rFonts w:ascii="Times New Roman" w:hAnsi="Times New Roman"/>
          <w:spacing w:val="-2"/>
          <w:sz w:val="24"/>
          <w:szCs w:val="24"/>
        </w:rPr>
      </w:pPr>
      <w:r w:rsidRPr="008449AD">
        <w:rPr>
          <w:rStyle w:val="Table"/>
          <w:rFonts w:ascii="Times New Roman" w:hAnsi="Times New Roman"/>
          <w:spacing w:val="-2"/>
          <w:sz w:val="24"/>
          <w:szCs w:val="24"/>
        </w:rPr>
        <w:t>Bid</w:t>
      </w:r>
      <w:r w:rsidR="007D7F57" w:rsidRPr="008449AD">
        <w:rPr>
          <w:rStyle w:val="Table"/>
          <w:rFonts w:ascii="Times New Roman" w:hAnsi="Times New Roman"/>
          <w:spacing w:val="-2"/>
          <w:sz w:val="24"/>
          <w:szCs w:val="24"/>
        </w:rPr>
        <w:t>ders should provide the names of suitably qualified personnel to meet the specified requirements stated in Section IV. The data on their experience should be supplied</w:t>
      </w:r>
      <w:r w:rsidR="00432C58" w:rsidRPr="008449AD">
        <w:rPr>
          <w:rStyle w:val="Table"/>
          <w:rFonts w:ascii="Times New Roman" w:hAnsi="Times New Roman"/>
          <w:spacing w:val="-2"/>
          <w:sz w:val="24"/>
          <w:szCs w:val="24"/>
        </w:rPr>
        <w:t xml:space="preserve"> using </w:t>
      </w:r>
      <w:r w:rsidR="007D7F57" w:rsidRPr="008449AD">
        <w:rPr>
          <w:rStyle w:val="Table"/>
          <w:rFonts w:ascii="Times New Roman" w:hAnsi="Times New Roman"/>
          <w:b/>
          <w:spacing w:val="-2"/>
          <w:sz w:val="24"/>
          <w:szCs w:val="24"/>
        </w:rPr>
        <w:t>Form 12</w:t>
      </w:r>
      <w:r w:rsidR="007D7F57" w:rsidRPr="008449AD">
        <w:rPr>
          <w:rStyle w:val="Table"/>
          <w:rFonts w:ascii="Times New Roman" w:hAnsi="Times New Roman"/>
          <w:spacing w:val="-2"/>
          <w:sz w:val="24"/>
          <w:szCs w:val="24"/>
        </w:rPr>
        <w:t xml:space="preserve"> for each candidate.</w:t>
      </w:r>
    </w:p>
    <w:p w14:paraId="4848F1FB" w14:textId="77777777" w:rsidR="007D7F57" w:rsidRPr="008449AD" w:rsidRDefault="007D7F57" w:rsidP="00587245">
      <w:pPr>
        <w:suppressAutoHyphens/>
        <w:rPr>
          <w:rStyle w:val="Table"/>
          <w:rFonts w:ascii="Times New Roman" w:hAnsi="Times New Roman"/>
          <w:spacing w:val="-2"/>
          <w:sz w:val="24"/>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720"/>
        <w:gridCol w:w="8370"/>
      </w:tblGrid>
      <w:tr w:rsidR="007D7F57" w:rsidRPr="008449AD" w14:paraId="3C25711E" w14:textId="77777777" w:rsidTr="00587245">
        <w:trPr>
          <w:cantSplit/>
        </w:trPr>
        <w:tc>
          <w:tcPr>
            <w:tcW w:w="720" w:type="dxa"/>
            <w:tcBorders>
              <w:top w:val="single" w:sz="6" w:space="0" w:color="auto"/>
              <w:left w:val="single" w:sz="6" w:space="0" w:color="auto"/>
            </w:tcBorders>
          </w:tcPr>
          <w:p w14:paraId="3177FEA1" w14:textId="77777777" w:rsidR="007D7F57" w:rsidRPr="008449AD" w:rsidRDefault="007D7F57" w:rsidP="001B3DE0">
            <w:pPr>
              <w:suppressAutoHyphens/>
              <w:spacing w:before="120" w:after="120"/>
              <w:rPr>
                <w:rStyle w:val="Table"/>
                <w:rFonts w:ascii="Times New Roman" w:hAnsi="Times New Roman"/>
                <w:b/>
                <w:bCs/>
                <w:spacing w:val="-2"/>
                <w:sz w:val="24"/>
                <w:szCs w:val="24"/>
              </w:rPr>
            </w:pPr>
            <w:r w:rsidRPr="008449AD">
              <w:rPr>
                <w:rStyle w:val="Table"/>
                <w:rFonts w:ascii="Times New Roman" w:hAnsi="Times New Roman"/>
                <w:b/>
                <w:bCs/>
                <w:spacing w:val="-2"/>
                <w:sz w:val="24"/>
                <w:szCs w:val="24"/>
              </w:rPr>
              <w:t>1.</w:t>
            </w:r>
          </w:p>
        </w:tc>
        <w:tc>
          <w:tcPr>
            <w:tcW w:w="8370" w:type="dxa"/>
            <w:tcBorders>
              <w:top w:val="single" w:sz="6" w:space="0" w:color="auto"/>
              <w:left w:val="single" w:sz="6" w:space="0" w:color="auto"/>
              <w:right w:val="single" w:sz="6" w:space="0" w:color="auto"/>
            </w:tcBorders>
          </w:tcPr>
          <w:p w14:paraId="63703529" w14:textId="4EA4D8EA" w:rsidR="007D7F57" w:rsidRPr="008449AD" w:rsidRDefault="007D7F57" w:rsidP="001B3DE0">
            <w:pPr>
              <w:suppressAutoHyphens/>
              <w:spacing w:before="120" w:after="120"/>
              <w:rPr>
                <w:rStyle w:val="Table"/>
                <w:rFonts w:ascii="Times New Roman" w:hAnsi="Times New Roman"/>
                <w:b/>
                <w:bCs/>
                <w:spacing w:val="-3"/>
                <w:sz w:val="24"/>
                <w:szCs w:val="24"/>
              </w:rPr>
            </w:pPr>
            <w:r w:rsidRPr="008449AD">
              <w:rPr>
                <w:rStyle w:val="Table"/>
                <w:rFonts w:ascii="Times New Roman" w:hAnsi="Times New Roman"/>
                <w:b/>
                <w:bCs/>
                <w:spacing w:val="-2"/>
                <w:sz w:val="24"/>
                <w:szCs w:val="24"/>
              </w:rPr>
              <w:t xml:space="preserve">Title of </w:t>
            </w:r>
            <w:r w:rsidR="004C3FBF">
              <w:rPr>
                <w:rStyle w:val="Table"/>
                <w:rFonts w:ascii="Times New Roman" w:hAnsi="Times New Roman"/>
                <w:b/>
                <w:bCs/>
                <w:spacing w:val="-2"/>
                <w:sz w:val="24"/>
                <w:szCs w:val="24"/>
              </w:rPr>
              <w:t>P</w:t>
            </w:r>
            <w:r w:rsidRPr="008449AD">
              <w:rPr>
                <w:rStyle w:val="Table"/>
                <w:rFonts w:ascii="Times New Roman" w:hAnsi="Times New Roman"/>
                <w:b/>
                <w:bCs/>
                <w:spacing w:val="-2"/>
                <w:sz w:val="24"/>
                <w:szCs w:val="24"/>
              </w:rPr>
              <w:t>osition</w:t>
            </w:r>
            <w:r w:rsidRPr="008449AD">
              <w:rPr>
                <w:rStyle w:val="Table"/>
                <w:rFonts w:ascii="Times New Roman" w:hAnsi="Times New Roman"/>
                <w:b/>
                <w:bCs/>
                <w:spacing w:val="-3"/>
                <w:sz w:val="24"/>
                <w:szCs w:val="24"/>
              </w:rPr>
              <w:t>*</w:t>
            </w:r>
          </w:p>
          <w:p w14:paraId="62B45B75" w14:textId="77777777" w:rsidR="007D7F57" w:rsidRPr="008449AD" w:rsidRDefault="007D7F57" w:rsidP="001B3DE0">
            <w:pPr>
              <w:suppressAutoHyphens/>
              <w:spacing w:before="120" w:after="120"/>
              <w:rPr>
                <w:rStyle w:val="Table"/>
                <w:rFonts w:ascii="Times New Roman" w:hAnsi="Times New Roman"/>
                <w:b/>
                <w:bCs/>
                <w:spacing w:val="-2"/>
                <w:sz w:val="24"/>
                <w:szCs w:val="24"/>
              </w:rPr>
            </w:pPr>
          </w:p>
        </w:tc>
      </w:tr>
      <w:tr w:rsidR="007D7F57" w:rsidRPr="008449AD" w14:paraId="4E9DB96F" w14:textId="77777777" w:rsidTr="00587245">
        <w:trPr>
          <w:cantSplit/>
        </w:trPr>
        <w:tc>
          <w:tcPr>
            <w:tcW w:w="720" w:type="dxa"/>
            <w:tcBorders>
              <w:left w:val="single" w:sz="6" w:space="0" w:color="auto"/>
            </w:tcBorders>
          </w:tcPr>
          <w:p w14:paraId="03716F08" w14:textId="77777777" w:rsidR="007D7F57" w:rsidRPr="008449AD" w:rsidRDefault="007D7F57" w:rsidP="001B3DE0">
            <w:pPr>
              <w:suppressAutoHyphens/>
              <w:spacing w:before="120" w:after="120"/>
              <w:rPr>
                <w:rStyle w:val="Table"/>
                <w:rFonts w:ascii="Times New Roman" w:hAnsi="Times New Roman"/>
                <w:b/>
                <w:bCs/>
                <w:spacing w:val="-2"/>
                <w:sz w:val="24"/>
                <w:szCs w:val="24"/>
              </w:rPr>
            </w:pPr>
          </w:p>
        </w:tc>
        <w:tc>
          <w:tcPr>
            <w:tcW w:w="8370" w:type="dxa"/>
            <w:tcBorders>
              <w:top w:val="single" w:sz="6" w:space="0" w:color="auto"/>
              <w:left w:val="single" w:sz="6" w:space="0" w:color="auto"/>
              <w:right w:val="single" w:sz="6" w:space="0" w:color="auto"/>
            </w:tcBorders>
          </w:tcPr>
          <w:p w14:paraId="31BD454C" w14:textId="77777777" w:rsidR="007D7F57" w:rsidRPr="008449AD" w:rsidRDefault="007D7F57" w:rsidP="001B3DE0">
            <w:pPr>
              <w:suppressAutoHyphens/>
              <w:spacing w:before="120" w:after="120"/>
              <w:rPr>
                <w:rStyle w:val="Table"/>
                <w:rFonts w:ascii="Times New Roman" w:hAnsi="Times New Roman"/>
                <w:b/>
                <w:bCs/>
                <w:spacing w:val="-2"/>
                <w:sz w:val="24"/>
                <w:szCs w:val="24"/>
              </w:rPr>
            </w:pPr>
            <w:r w:rsidRPr="008449AD">
              <w:rPr>
                <w:rStyle w:val="Table"/>
                <w:rFonts w:ascii="Times New Roman" w:hAnsi="Times New Roman"/>
                <w:b/>
                <w:bCs/>
                <w:spacing w:val="-2"/>
                <w:sz w:val="24"/>
                <w:szCs w:val="24"/>
              </w:rPr>
              <w:t xml:space="preserve">Name </w:t>
            </w:r>
          </w:p>
          <w:p w14:paraId="451841B6" w14:textId="77777777" w:rsidR="007D7F57" w:rsidRPr="008449AD" w:rsidRDefault="007D7F57" w:rsidP="001B3DE0">
            <w:pPr>
              <w:suppressAutoHyphens/>
              <w:spacing w:before="120" w:after="120"/>
              <w:rPr>
                <w:rStyle w:val="Table"/>
                <w:rFonts w:ascii="Times New Roman" w:hAnsi="Times New Roman"/>
                <w:b/>
                <w:bCs/>
                <w:spacing w:val="-2"/>
                <w:sz w:val="24"/>
                <w:szCs w:val="24"/>
              </w:rPr>
            </w:pPr>
          </w:p>
        </w:tc>
      </w:tr>
      <w:tr w:rsidR="007D7F57" w:rsidRPr="008449AD" w14:paraId="1FBA9B60" w14:textId="77777777" w:rsidTr="00587245">
        <w:trPr>
          <w:cantSplit/>
        </w:trPr>
        <w:tc>
          <w:tcPr>
            <w:tcW w:w="720" w:type="dxa"/>
            <w:tcBorders>
              <w:top w:val="single" w:sz="6" w:space="0" w:color="auto"/>
              <w:left w:val="single" w:sz="6" w:space="0" w:color="auto"/>
            </w:tcBorders>
          </w:tcPr>
          <w:p w14:paraId="13DFBAC2" w14:textId="77777777" w:rsidR="007D7F57" w:rsidRPr="008449AD" w:rsidRDefault="007D7F57" w:rsidP="001B3DE0">
            <w:pPr>
              <w:suppressAutoHyphens/>
              <w:spacing w:before="120" w:after="120"/>
              <w:rPr>
                <w:rStyle w:val="Table"/>
                <w:rFonts w:ascii="Times New Roman" w:hAnsi="Times New Roman"/>
                <w:b/>
                <w:bCs/>
                <w:spacing w:val="-2"/>
                <w:sz w:val="24"/>
                <w:szCs w:val="24"/>
              </w:rPr>
            </w:pPr>
            <w:r w:rsidRPr="008449AD">
              <w:rPr>
                <w:rStyle w:val="Table"/>
                <w:rFonts w:ascii="Times New Roman" w:hAnsi="Times New Roman"/>
                <w:b/>
                <w:bCs/>
                <w:spacing w:val="-2"/>
                <w:sz w:val="24"/>
                <w:szCs w:val="24"/>
              </w:rPr>
              <w:t>2.</w:t>
            </w:r>
          </w:p>
        </w:tc>
        <w:tc>
          <w:tcPr>
            <w:tcW w:w="8370" w:type="dxa"/>
            <w:tcBorders>
              <w:top w:val="single" w:sz="6" w:space="0" w:color="auto"/>
              <w:left w:val="single" w:sz="6" w:space="0" w:color="auto"/>
              <w:right w:val="single" w:sz="6" w:space="0" w:color="auto"/>
            </w:tcBorders>
          </w:tcPr>
          <w:p w14:paraId="090C5961" w14:textId="1E84014F" w:rsidR="007D7F57" w:rsidRPr="008449AD" w:rsidRDefault="007D7F57" w:rsidP="001B3DE0">
            <w:pPr>
              <w:suppressAutoHyphens/>
              <w:spacing w:before="120" w:after="120"/>
              <w:rPr>
                <w:rStyle w:val="Table"/>
                <w:rFonts w:ascii="Times New Roman" w:hAnsi="Times New Roman"/>
                <w:b/>
                <w:bCs/>
                <w:spacing w:val="-3"/>
                <w:sz w:val="24"/>
                <w:szCs w:val="24"/>
              </w:rPr>
            </w:pPr>
            <w:r w:rsidRPr="008449AD">
              <w:rPr>
                <w:rStyle w:val="Table"/>
                <w:rFonts w:ascii="Times New Roman" w:hAnsi="Times New Roman"/>
                <w:b/>
                <w:bCs/>
                <w:spacing w:val="-2"/>
                <w:sz w:val="24"/>
                <w:szCs w:val="24"/>
              </w:rPr>
              <w:t xml:space="preserve">Title of </w:t>
            </w:r>
            <w:r w:rsidR="004C3FBF">
              <w:rPr>
                <w:rStyle w:val="Table"/>
                <w:rFonts w:ascii="Times New Roman" w:hAnsi="Times New Roman"/>
                <w:b/>
                <w:bCs/>
                <w:spacing w:val="-2"/>
                <w:sz w:val="24"/>
                <w:szCs w:val="24"/>
              </w:rPr>
              <w:t>P</w:t>
            </w:r>
            <w:r w:rsidRPr="008449AD">
              <w:rPr>
                <w:rStyle w:val="Table"/>
                <w:rFonts w:ascii="Times New Roman" w:hAnsi="Times New Roman"/>
                <w:b/>
                <w:bCs/>
                <w:spacing w:val="-2"/>
                <w:sz w:val="24"/>
                <w:szCs w:val="24"/>
              </w:rPr>
              <w:t>osition</w:t>
            </w:r>
            <w:r w:rsidRPr="008449AD">
              <w:rPr>
                <w:rStyle w:val="Table"/>
                <w:rFonts w:ascii="Times New Roman" w:hAnsi="Times New Roman"/>
                <w:b/>
                <w:bCs/>
                <w:spacing w:val="-3"/>
                <w:sz w:val="24"/>
                <w:szCs w:val="24"/>
              </w:rPr>
              <w:t>*</w:t>
            </w:r>
          </w:p>
          <w:p w14:paraId="39CD9ADB" w14:textId="77777777" w:rsidR="007D7F57" w:rsidRPr="008449AD" w:rsidRDefault="007D7F57" w:rsidP="001B3DE0">
            <w:pPr>
              <w:suppressAutoHyphens/>
              <w:spacing w:before="120" w:after="120"/>
              <w:rPr>
                <w:rStyle w:val="Table"/>
                <w:rFonts w:ascii="Times New Roman" w:hAnsi="Times New Roman"/>
                <w:b/>
                <w:bCs/>
                <w:spacing w:val="-2"/>
                <w:sz w:val="24"/>
                <w:szCs w:val="24"/>
              </w:rPr>
            </w:pPr>
          </w:p>
        </w:tc>
      </w:tr>
      <w:tr w:rsidR="007D7F57" w:rsidRPr="008449AD" w14:paraId="59CC2202" w14:textId="77777777" w:rsidTr="00587245">
        <w:trPr>
          <w:cantSplit/>
        </w:trPr>
        <w:tc>
          <w:tcPr>
            <w:tcW w:w="720" w:type="dxa"/>
            <w:tcBorders>
              <w:left w:val="single" w:sz="6" w:space="0" w:color="auto"/>
            </w:tcBorders>
          </w:tcPr>
          <w:p w14:paraId="54E78738" w14:textId="77777777" w:rsidR="007D7F57" w:rsidRPr="008449AD" w:rsidRDefault="007D7F57" w:rsidP="001B3DE0">
            <w:pPr>
              <w:suppressAutoHyphens/>
              <w:spacing w:before="120" w:after="120"/>
              <w:rPr>
                <w:rStyle w:val="Table"/>
                <w:rFonts w:ascii="Times New Roman" w:hAnsi="Times New Roman"/>
                <w:b/>
                <w:bCs/>
                <w:spacing w:val="-2"/>
                <w:sz w:val="24"/>
                <w:szCs w:val="24"/>
              </w:rPr>
            </w:pPr>
          </w:p>
        </w:tc>
        <w:tc>
          <w:tcPr>
            <w:tcW w:w="8370" w:type="dxa"/>
            <w:tcBorders>
              <w:top w:val="single" w:sz="6" w:space="0" w:color="auto"/>
              <w:left w:val="single" w:sz="6" w:space="0" w:color="auto"/>
              <w:right w:val="single" w:sz="6" w:space="0" w:color="auto"/>
            </w:tcBorders>
          </w:tcPr>
          <w:p w14:paraId="513B44E9" w14:textId="77777777" w:rsidR="007D7F57" w:rsidRPr="008449AD" w:rsidRDefault="007D7F57" w:rsidP="001B3DE0">
            <w:pPr>
              <w:suppressAutoHyphens/>
              <w:spacing w:before="120" w:after="120"/>
              <w:rPr>
                <w:rStyle w:val="Table"/>
                <w:rFonts w:ascii="Times New Roman" w:hAnsi="Times New Roman"/>
                <w:b/>
                <w:bCs/>
                <w:spacing w:val="-2"/>
                <w:sz w:val="24"/>
                <w:szCs w:val="24"/>
              </w:rPr>
            </w:pPr>
            <w:r w:rsidRPr="008449AD">
              <w:rPr>
                <w:rStyle w:val="Table"/>
                <w:rFonts w:ascii="Times New Roman" w:hAnsi="Times New Roman"/>
                <w:b/>
                <w:bCs/>
                <w:spacing w:val="-2"/>
                <w:sz w:val="24"/>
                <w:szCs w:val="24"/>
              </w:rPr>
              <w:t xml:space="preserve">Name </w:t>
            </w:r>
          </w:p>
          <w:p w14:paraId="69CF891E" w14:textId="77777777" w:rsidR="007D7F57" w:rsidRPr="008449AD" w:rsidRDefault="007D7F57" w:rsidP="001B3DE0">
            <w:pPr>
              <w:suppressAutoHyphens/>
              <w:spacing w:before="120" w:after="120"/>
              <w:rPr>
                <w:rStyle w:val="Table"/>
                <w:rFonts w:ascii="Times New Roman" w:hAnsi="Times New Roman"/>
                <w:b/>
                <w:bCs/>
                <w:spacing w:val="-2"/>
                <w:sz w:val="24"/>
                <w:szCs w:val="24"/>
              </w:rPr>
            </w:pPr>
          </w:p>
        </w:tc>
      </w:tr>
      <w:tr w:rsidR="007D7F57" w:rsidRPr="008449AD" w14:paraId="57DF951B" w14:textId="77777777" w:rsidTr="00587245">
        <w:trPr>
          <w:cantSplit/>
        </w:trPr>
        <w:tc>
          <w:tcPr>
            <w:tcW w:w="720" w:type="dxa"/>
            <w:tcBorders>
              <w:top w:val="single" w:sz="6" w:space="0" w:color="auto"/>
              <w:left w:val="single" w:sz="6" w:space="0" w:color="auto"/>
            </w:tcBorders>
          </w:tcPr>
          <w:p w14:paraId="074185F7" w14:textId="77777777" w:rsidR="007D7F57" w:rsidRPr="008449AD" w:rsidRDefault="007D7F57" w:rsidP="001B3DE0">
            <w:pPr>
              <w:suppressAutoHyphens/>
              <w:spacing w:before="120" w:after="120"/>
              <w:rPr>
                <w:rStyle w:val="Table"/>
                <w:rFonts w:ascii="Times New Roman" w:hAnsi="Times New Roman"/>
                <w:b/>
                <w:bCs/>
                <w:spacing w:val="-2"/>
                <w:sz w:val="24"/>
                <w:szCs w:val="24"/>
              </w:rPr>
            </w:pPr>
            <w:r w:rsidRPr="008449AD">
              <w:rPr>
                <w:rStyle w:val="Table"/>
                <w:rFonts w:ascii="Times New Roman" w:hAnsi="Times New Roman"/>
                <w:b/>
                <w:bCs/>
                <w:spacing w:val="-2"/>
                <w:sz w:val="24"/>
                <w:szCs w:val="24"/>
              </w:rPr>
              <w:t>3.</w:t>
            </w:r>
          </w:p>
        </w:tc>
        <w:tc>
          <w:tcPr>
            <w:tcW w:w="8370" w:type="dxa"/>
            <w:tcBorders>
              <w:top w:val="single" w:sz="6" w:space="0" w:color="auto"/>
              <w:left w:val="single" w:sz="6" w:space="0" w:color="auto"/>
              <w:right w:val="single" w:sz="6" w:space="0" w:color="auto"/>
            </w:tcBorders>
          </w:tcPr>
          <w:p w14:paraId="77BD0308" w14:textId="438AAE78" w:rsidR="007D7F57" w:rsidRPr="008449AD" w:rsidRDefault="007D7F57" w:rsidP="001B3DE0">
            <w:pPr>
              <w:suppressAutoHyphens/>
              <w:spacing w:before="120" w:after="120"/>
              <w:rPr>
                <w:rStyle w:val="Table"/>
                <w:rFonts w:ascii="Times New Roman" w:hAnsi="Times New Roman"/>
                <w:b/>
                <w:bCs/>
                <w:spacing w:val="-3"/>
                <w:sz w:val="24"/>
                <w:szCs w:val="24"/>
              </w:rPr>
            </w:pPr>
            <w:r w:rsidRPr="008449AD">
              <w:rPr>
                <w:rStyle w:val="Table"/>
                <w:rFonts w:ascii="Times New Roman" w:hAnsi="Times New Roman"/>
                <w:b/>
                <w:bCs/>
                <w:spacing w:val="-2"/>
                <w:sz w:val="24"/>
                <w:szCs w:val="24"/>
              </w:rPr>
              <w:t xml:space="preserve">Title of </w:t>
            </w:r>
            <w:r w:rsidR="004C3FBF">
              <w:rPr>
                <w:rStyle w:val="Table"/>
                <w:rFonts w:ascii="Times New Roman" w:hAnsi="Times New Roman"/>
                <w:b/>
                <w:bCs/>
                <w:spacing w:val="-2"/>
                <w:sz w:val="24"/>
                <w:szCs w:val="24"/>
              </w:rPr>
              <w:t>P</w:t>
            </w:r>
            <w:r w:rsidRPr="008449AD">
              <w:rPr>
                <w:rStyle w:val="Table"/>
                <w:rFonts w:ascii="Times New Roman" w:hAnsi="Times New Roman"/>
                <w:b/>
                <w:bCs/>
                <w:spacing w:val="-2"/>
                <w:sz w:val="24"/>
                <w:szCs w:val="24"/>
              </w:rPr>
              <w:t>osition</w:t>
            </w:r>
            <w:r w:rsidRPr="008449AD">
              <w:rPr>
                <w:rStyle w:val="Table"/>
                <w:rFonts w:ascii="Times New Roman" w:hAnsi="Times New Roman"/>
                <w:b/>
                <w:bCs/>
                <w:spacing w:val="-3"/>
                <w:sz w:val="24"/>
                <w:szCs w:val="24"/>
              </w:rPr>
              <w:t>*</w:t>
            </w:r>
          </w:p>
          <w:p w14:paraId="292A53DA" w14:textId="77777777" w:rsidR="007D7F57" w:rsidRPr="008449AD" w:rsidRDefault="007D7F57" w:rsidP="001B3DE0">
            <w:pPr>
              <w:suppressAutoHyphens/>
              <w:spacing w:before="120" w:after="120"/>
              <w:rPr>
                <w:rStyle w:val="Table"/>
                <w:rFonts w:ascii="Times New Roman" w:hAnsi="Times New Roman"/>
                <w:b/>
                <w:bCs/>
                <w:spacing w:val="-2"/>
                <w:sz w:val="24"/>
                <w:szCs w:val="24"/>
              </w:rPr>
            </w:pPr>
          </w:p>
        </w:tc>
      </w:tr>
      <w:tr w:rsidR="007D7F57" w:rsidRPr="008449AD" w14:paraId="4D85F222" w14:textId="77777777" w:rsidTr="00587245">
        <w:trPr>
          <w:cantSplit/>
        </w:trPr>
        <w:tc>
          <w:tcPr>
            <w:tcW w:w="720" w:type="dxa"/>
            <w:tcBorders>
              <w:left w:val="single" w:sz="6" w:space="0" w:color="auto"/>
            </w:tcBorders>
          </w:tcPr>
          <w:p w14:paraId="37680E84" w14:textId="77777777" w:rsidR="007D7F57" w:rsidRPr="008449AD" w:rsidRDefault="007D7F57" w:rsidP="001B3DE0">
            <w:pPr>
              <w:suppressAutoHyphens/>
              <w:spacing w:before="120" w:after="120"/>
              <w:rPr>
                <w:rStyle w:val="Table"/>
                <w:rFonts w:ascii="Times New Roman" w:hAnsi="Times New Roman"/>
                <w:b/>
                <w:bCs/>
                <w:spacing w:val="-2"/>
                <w:sz w:val="24"/>
                <w:szCs w:val="24"/>
              </w:rPr>
            </w:pPr>
          </w:p>
        </w:tc>
        <w:tc>
          <w:tcPr>
            <w:tcW w:w="8370" w:type="dxa"/>
            <w:tcBorders>
              <w:top w:val="single" w:sz="6" w:space="0" w:color="auto"/>
              <w:left w:val="single" w:sz="6" w:space="0" w:color="auto"/>
              <w:right w:val="single" w:sz="6" w:space="0" w:color="auto"/>
            </w:tcBorders>
          </w:tcPr>
          <w:p w14:paraId="2E01B266" w14:textId="77777777" w:rsidR="007D7F57" w:rsidRPr="008449AD" w:rsidRDefault="007D7F57" w:rsidP="001B3DE0">
            <w:pPr>
              <w:suppressAutoHyphens/>
              <w:spacing w:before="120" w:after="120"/>
              <w:rPr>
                <w:rStyle w:val="Table"/>
                <w:rFonts w:ascii="Times New Roman" w:hAnsi="Times New Roman"/>
                <w:b/>
                <w:bCs/>
                <w:spacing w:val="-2"/>
                <w:sz w:val="24"/>
                <w:szCs w:val="24"/>
              </w:rPr>
            </w:pPr>
            <w:r w:rsidRPr="008449AD">
              <w:rPr>
                <w:rStyle w:val="Table"/>
                <w:rFonts w:ascii="Times New Roman" w:hAnsi="Times New Roman"/>
                <w:b/>
                <w:bCs/>
                <w:spacing w:val="-2"/>
                <w:sz w:val="24"/>
                <w:szCs w:val="24"/>
              </w:rPr>
              <w:t xml:space="preserve">Name </w:t>
            </w:r>
          </w:p>
          <w:p w14:paraId="1225C1BC" w14:textId="77777777" w:rsidR="007D7F57" w:rsidRPr="008449AD" w:rsidRDefault="007D7F57" w:rsidP="001B3DE0">
            <w:pPr>
              <w:suppressAutoHyphens/>
              <w:spacing w:before="120" w:after="120"/>
              <w:rPr>
                <w:rStyle w:val="Table"/>
                <w:rFonts w:ascii="Times New Roman" w:hAnsi="Times New Roman"/>
                <w:b/>
                <w:bCs/>
                <w:spacing w:val="-2"/>
                <w:sz w:val="24"/>
                <w:szCs w:val="24"/>
              </w:rPr>
            </w:pPr>
          </w:p>
        </w:tc>
      </w:tr>
      <w:tr w:rsidR="007D7F57" w:rsidRPr="008449AD" w14:paraId="31F3DFF3" w14:textId="77777777" w:rsidTr="00587245">
        <w:trPr>
          <w:cantSplit/>
        </w:trPr>
        <w:tc>
          <w:tcPr>
            <w:tcW w:w="720" w:type="dxa"/>
            <w:tcBorders>
              <w:top w:val="single" w:sz="6" w:space="0" w:color="auto"/>
              <w:left w:val="single" w:sz="6" w:space="0" w:color="auto"/>
            </w:tcBorders>
          </w:tcPr>
          <w:p w14:paraId="26A6DBF8" w14:textId="77777777" w:rsidR="007D7F57" w:rsidRPr="008449AD" w:rsidRDefault="007D7F57" w:rsidP="001B3DE0">
            <w:pPr>
              <w:suppressAutoHyphens/>
              <w:spacing w:before="120" w:after="120"/>
              <w:rPr>
                <w:rStyle w:val="Table"/>
                <w:rFonts w:ascii="Times New Roman" w:hAnsi="Times New Roman"/>
                <w:b/>
                <w:bCs/>
                <w:spacing w:val="-2"/>
                <w:sz w:val="24"/>
                <w:szCs w:val="24"/>
              </w:rPr>
            </w:pPr>
            <w:r w:rsidRPr="008449AD">
              <w:rPr>
                <w:rStyle w:val="Table"/>
                <w:rFonts w:ascii="Times New Roman" w:hAnsi="Times New Roman"/>
                <w:b/>
                <w:bCs/>
                <w:spacing w:val="-2"/>
                <w:sz w:val="24"/>
                <w:szCs w:val="24"/>
              </w:rPr>
              <w:t>4.</w:t>
            </w:r>
          </w:p>
        </w:tc>
        <w:tc>
          <w:tcPr>
            <w:tcW w:w="8370" w:type="dxa"/>
            <w:tcBorders>
              <w:top w:val="single" w:sz="6" w:space="0" w:color="auto"/>
              <w:left w:val="single" w:sz="6" w:space="0" w:color="auto"/>
              <w:right w:val="single" w:sz="6" w:space="0" w:color="auto"/>
            </w:tcBorders>
          </w:tcPr>
          <w:p w14:paraId="6A5175DC" w14:textId="32322EDB" w:rsidR="007D7F57" w:rsidRPr="008449AD" w:rsidRDefault="007D7F57" w:rsidP="001B3DE0">
            <w:pPr>
              <w:suppressAutoHyphens/>
              <w:spacing w:before="120" w:after="120"/>
              <w:rPr>
                <w:rStyle w:val="Table"/>
                <w:rFonts w:ascii="Times New Roman" w:hAnsi="Times New Roman"/>
                <w:b/>
                <w:bCs/>
                <w:spacing w:val="-3"/>
                <w:sz w:val="24"/>
                <w:szCs w:val="24"/>
              </w:rPr>
            </w:pPr>
            <w:r w:rsidRPr="008449AD">
              <w:rPr>
                <w:rStyle w:val="Table"/>
                <w:rFonts w:ascii="Times New Roman" w:hAnsi="Times New Roman"/>
                <w:b/>
                <w:bCs/>
                <w:spacing w:val="-2"/>
                <w:sz w:val="24"/>
                <w:szCs w:val="24"/>
              </w:rPr>
              <w:t xml:space="preserve">Title of </w:t>
            </w:r>
            <w:r w:rsidR="004C3FBF">
              <w:rPr>
                <w:rStyle w:val="Table"/>
                <w:rFonts w:ascii="Times New Roman" w:hAnsi="Times New Roman"/>
                <w:b/>
                <w:bCs/>
                <w:spacing w:val="-2"/>
                <w:sz w:val="24"/>
                <w:szCs w:val="24"/>
              </w:rPr>
              <w:t>P</w:t>
            </w:r>
            <w:r w:rsidRPr="008449AD">
              <w:rPr>
                <w:rStyle w:val="Table"/>
                <w:rFonts w:ascii="Times New Roman" w:hAnsi="Times New Roman"/>
                <w:b/>
                <w:bCs/>
                <w:spacing w:val="-2"/>
                <w:sz w:val="24"/>
                <w:szCs w:val="24"/>
              </w:rPr>
              <w:t>osition</w:t>
            </w:r>
            <w:r w:rsidRPr="008449AD">
              <w:rPr>
                <w:rStyle w:val="Table"/>
                <w:rFonts w:ascii="Times New Roman" w:hAnsi="Times New Roman"/>
                <w:b/>
                <w:bCs/>
                <w:spacing w:val="-3"/>
                <w:sz w:val="24"/>
                <w:szCs w:val="24"/>
              </w:rPr>
              <w:t>*</w:t>
            </w:r>
          </w:p>
          <w:p w14:paraId="52235EAC" w14:textId="77777777" w:rsidR="007D7F57" w:rsidRPr="008449AD" w:rsidRDefault="007D7F57" w:rsidP="001B3DE0">
            <w:pPr>
              <w:suppressAutoHyphens/>
              <w:spacing w:before="120" w:after="120"/>
              <w:rPr>
                <w:rStyle w:val="Table"/>
                <w:rFonts w:ascii="Times New Roman" w:hAnsi="Times New Roman"/>
                <w:b/>
                <w:bCs/>
                <w:spacing w:val="-2"/>
                <w:sz w:val="24"/>
                <w:szCs w:val="24"/>
              </w:rPr>
            </w:pPr>
          </w:p>
        </w:tc>
      </w:tr>
      <w:tr w:rsidR="007D7F57" w:rsidRPr="008449AD" w14:paraId="13E7359B" w14:textId="77777777" w:rsidTr="00587245">
        <w:trPr>
          <w:cantSplit/>
        </w:trPr>
        <w:tc>
          <w:tcPr>
            <w:tcW w:w="720" w:type="dxa"/>
            <w:tcBorders>
              <w:left w:val="single" w:sz="6" w:space="0" w:color="auto"/>
              <w:bottom w:val="single" w:sz="6" w:space="0" w:color="auto"/>
            </w:tcBorders>
          </w:tcPr>
          <w:p w14:paraId="73E34398" w14:textId="77777777" w:rsidR="007D7F57" w:rsidRPr="008449AD" w:rsidRDefault="007D7F57" w:rsidP="001B3DE0">
            <w:pPr>
              <w:suppressAutoHyphens/>
              <w:spacing w:before="120" w:after="120"/>
              <w:rPr>
                <w:rStyle w:val="Table"/>
                <w:rFonts w:ascii="Times New Roman" w:hAnsi="Times New Roman"/>
                <w:b/>
                <w:bCs/>
                <w:spacing w:val="-2"/>
                <w:sz w:val="24"/>
                <w:szCs w:val="24"/>
              </w:rPr>
            </w:pPr>
          </w:p>
        </w:tc>
        <w:tc>
          <w:tcPr>
            <w:tcW w:w="8370" w:type="dxa"/>
            <w:tcBorders>
              <w:top w:val="single" w:sz="6" w:space="0" w:color="auto"/>
              <w:left w:val="single" w:sz="6" w:space="0" w:color="auto"/>
              <w:bottom w:val="single" w:sz="6" w:space="0" w:color="auto"/>
              <w:right w:val="single" w:sz="6" w:space="0" w:color="auto"/>
            </w:tcBorders>
          </w:tcPr>
          <w:p w14:paraId="70A501A5" w14:textId="77777777" w:rsidR="007D7F57" w:rsidRPr="008449AD" w:rsidRDefault="007D7F57" w:rsidP="001B3DE0">
            <w:pPr>
              <w:suppressAutoHyphens/>
              <w:spacing w:before="120" w:after="120"/>
              <w:rPr>
                <w:rStyle w:val="Table"/>
                <w:rFonts w:ascii="Times New Roman" w:hAnsi="Times New Roman"/>
                <w:b/>
                <w:bCs/>
                <w:spacing w:val="-2"/>
                <w:sz w:val="24"/>
                <w:szCs w:val="24"/>
              </w:rPr>
            </w:pPr>
            <w:r w:rsidRPr="008449AD">
              <w:rPr>
                <w:rStyle w:val="Table"/>
                <w:rFonts w:ascii="Times New Roman" w:hAnsi="Times New Roman"/>
                <w:b/>
                <w:bCs/>
                <w:spacing w:val="-2"/>
                <w:sz w:val="24"/>
                <w:szCs w:val="24"/>
              </w:rPr>
              <w:t xml:space="preserve">Name </w:t>
            </w:r>
          </w:p>
          <w:p w14:paraId="053D18A5" w14:textId="77777777" w:rsidR="007D7F57" w:rsidRPr="008449AD" w:rsidRDefault="007D7F57" w:rsidP="001B3DE0">
            <w:pPr>
              <w:suppressAutoHyphens/>
              <w:spacing w:before="120" w:after="120"/>
              <w:rPr>
                <w:rStyle w:val="Table"/>
                <w:rFonts w:ascii="Times New Roman" w:hAnsi="Times New Roman"/>
                <w:b/>
                <w:bCs/>
                <w:spacing w:val="-2"/>
                <w:sz w:val="24"/>
                <w:szCs w:val="24"/>
              </w:rPr>
            </w:pPr>
          </w:p>
        </w:tc>
      </w:tr>
    </w:tbl>
    <w:p w14:paraId="28002F9C" w14:textId="77777777" w:rsidR="007D7F57" w:rsidRPr="008449AD" w:rsidRDefault="007D7F57" w:rsidP="00587245">
      <w:pPr>
        <w:suppressAutoHyphens/>
        <w:rPr>
          <w:rStyle w:val="Table"/>
          <w:rFonts w:ascii="Times New Roman" w:hAnsi="Times New Roman"/>
          <w:spacing w:val="-2"/>
          <w:sz w:val="24"/>
          <w:szCs w:val="24"/>
        </w:rPr>
      </w:pPr>
    </w:p>
    <w:p w14:paraId="2A2F4545" w14:textId="77777777" w:rsidR="007D7F57" w:rsidRPr="008449AD" w:rsidRDefault="007D7F57" w:rsidP="00587245">
      <w:pPr>
        <w:pStyle w:val="BodyText3"/>
        <w:suppressAutoHyphens/>
        <w:rPr>
          <w:rStyle w:val="Table"/>
          <w:rFonts w:ascii="Times New Roman" w:hAnsi="Times New Roman"/>
          <w:i w:val="0"/>
          <w:spacing w:val="-2"/>
          <w:sz w:val="24"/>
          <w:szCs w:val="24"/>
        </w:rPr>
      </w:pPr>
      <w:r w:rsidRPr="008449AD">
        <w:rPr>
          <w:rStyle w:val="Table"/>
          <w:rFonts w:ascii="Times New Roman" w:hAnsi="Times New Roman"/>
          <w:i w:val="0"/>
          <w:spacing w:val="-2"/>
          <w:sz w:val="24"/>
          <w:szCs w:val="24"/>
        </w:rPr>
        <w:t>*As listed in Section IV.</w:t>
      </w:r>
    </w:p>
    <w:p w14:paraId="32F08C70" w14:textId="77777777" w:rsidR="00840B65" w:rsidRPr="008449AD" w:rsidRDefault="00840B65" w:rsidP="00587245">
      <w:pPr>
        <w:pStyle w:val="BodyText3"/>
        <w:suppressAutoHyphens/>
        <w:rPr>
          <w:rStyle w:val="Table"/>
          <w:rFonts w:ascii="Times New Roman" w:hAnsi="Times New Roman"/>
          <w:i w:val="0"/>
          <w:spacing w:val="-2"/>
          <w:sz w:val="24"/>
          <w:szCs w:val="24"/>
        </w:rPr>
      </w:pPr>
    </w:p>
    <w:p w14:paraId="514870BD" w14:textId="77777777" w:rsidR="00840B65" w:rsidRPr="008449AD" w:rsidRDefault="00840B65" w:rsidP="00587245">
      <w:pPr>
        <w:pStyle w:val="BodyText3"/>
        <w:suppressAutoHyphens/>
        <w:rPr>
          <w:rStyle w:val="Table"/>
          <w:rFonts w:ascii="Times New Roman" w:hAnsi="Times New Roman"/>
          <w:i w:val="0"/>
          <w:spacing w:val="-2"/>
          <w:sz w:val="24"/>
          <w:szCs w:val="24"/>
        </w:rPr>
      </w:pPr>
    </w:p>
    <w:p w14:paraId="6319EA82" w14:textId="77777777" w:rsidR="00840B65" w:rsidRPr="008449AD" w:rsidRDefault="00840B65" w:rsidP="00587245">
      <w:pPr>
        <w:pStyle w:val="BodyText3"/>
        <w:suppressAutoHyphens/>
        <w:rPr>
          <w:rStyle w:val="Table"/>
          <w:rFonts w:ascii="Times New Roman" w:hAnsi="Times New Roman"/>
          <w:i w:val="0"/>
          <w:spacing w:val="-2"/>
          <w:sz w:val="24"/>
          <w:szCs w:val="24"/>
        </w:rPr>
      </w:pPr>
    </w:p>
    <w:p w14:paraId="744673FC" w14:textId="77777777" w:rsidR="00840B65" w:rsidRPr="008449AD" w:rsidRDefault="00840B65" w:rsidP="00587245">
      <w:pPr>
        <w:pStyle w:val="BodyText3"/>
        <w:suppressAutoHyphens/>
        <w:rPr>
          <w:rStyle w:val="Table"/>
          <w:rFonts w:ascii="Times New Roman" w:hAnsi="Times New Roman"/>
          <w:i w:val="0"/>
          <w:spacing w:val="-2"/>
          <w:sz w:val="24"/>
          <w:szCs w:val="24"/>
        </w:rPr>
      </w:pPr>
    </w:p>
    <w:p w14:paraId="20312005" w14:textId="77777777" w:rsidR="00840B65" w:rsidRPr="008449AD" w:rsidRDefault="00840B65" w:rsidP="00840B65">
      <w:pPr>
        <w:rPr>
          <w:sz w:val="32"/>
          <w:szCs w:val="32"/>
        </w:rPr>
      </w:pPr>
      <w:r w:rsidRPr="008449AD">
        <w:rPr>
          <w:sz w:val="32"/>
          <w:szCs w:val="32"/>
        </w:rPr>
        <w:t>……………………………</w:t>
      </w:r>
    </w:p>
    <w:p w14:paraId="17A62534" w14:textId="77777777" w:rsidR="00840B65" w:rsidRPr="008449AD" w:rsidRDefault="00840B65" w:rsidP="00840B65">
      <w:pPr>
        <w:rPr>
          <w:szCs w:val="24"/>
        </w:rPr>
      </w:pPr>
      <w:r w:rsidRPr="008449AD">
        <w:rPr>
          <w:szCs w:val="24"/>
        </w:rPr>
        <w:t>Authorized Signature of the Bidder</w:t>
      </w:r>
    </w:p>
    <w:p w14:paraId="5BEDF702" w14:textId="77777777" w:rsidR="00840B65" w:rsidRPr="008449AD" w:rsidRDefault="00840B65" w:rsidP="00840B65">
      <w:pPr>
        <w:rPr>
          <w:szCs w:val="24"/>
        </w:rPr>
      </w:pPr>
      <w:r w:rsidRPr="008449AD">
        <w:rPr>
          <w:szCs w:val="24"/>
        </w:rPr>
        <w:t>&amp; Company Seal</w:t>
      </w:r>
    </w:p>
    <w:p w14:paraId="4F572DEB" w14:textId="77777777" w:rsidR="007D7F57" w:rsidRPr="008449AD" w:rsidRDefault="007D7F57" w:rsidP="00587245">
      <w:pPr>
        <w:pStyle w:val="Heading3"/>
        <w:pBdr>
          <w:bottom w:val="single" w:sz="4" w:space="1" w:color="auto"/>
        </w:pBdr>
        <w:jc w:val="center"/>
        <w:rPr>
          <w:rStyle w:val="Table"/>
          <w:rFonts w:ascii="Times New Roman" w:hAnsi="Times New Roman"/>
          <w:b w:val="0"/>
          <w:spacing w:val="-2"/>
          <w:sz w:val="32"/>
          <w:szCs w:val="32"/>
        </w:rPr>
      </w:pPr>
      <w:r w:rsidRPr="008449AD">
        <w:br w:type="page"/>
      </w:r>
      <w:bookmarkStart w:id="184" w:name="_Toc110707082"/>
      <w:r w:rsidRPr="008449AD">
        <w:rPr>
          <w:sz w:val="32"/>
          <w:szCs w:val="32"/>
        </w:rPr>
        <w:lastRenderedPageBreak/>
        <w:t>Form 12 – Personnel Information</w:t>
      </w:r>
      <w:bookmarkEnd w:id="184"/>
    </w:p>
    <w:p w14:paraId="79E8A0ED" w14:textId="77777777" w:rsidR="007D7F57" w:rsidRPr="008449AD" w:rsidRDefault="007D7F57" w:rsidP="00587245">
      <w:pPr>
        <w:pStyle w:val="Head2"/>
        <w:widowControl/>
        <w:jc w:val="center"/>
        <w:rPr>
          <w:rStyle w:val="Table"/>
          <w:rFonts w:ascii="Times New Roman" w:hAnsi="Times New Roman"/>
          <w:b/>
          <w:bCs/>
          <w:spacing w:val="-2"/>
          <w:sz w:val="24"/>
          <w:szCs w:val="24"/>
        </w:rPr>
      </w:pPr>
    </w:p>
    <w:p w14:paraId="6C729576" w14:textId="77777777" w:rsidR="007D7F57" w:rsidRPr="008449AD" w:rsidRDefault="007D7F57" w:rsidP="00587245">
      <w:pPr>
        <w:pStyle w:val="Head2"/>
        <w:widowControl/>
        <w:rPr>
          <w:rFonts w:ascii="Times New Roman" w:hAnsi="Times New Roman"/>
          <w:b/>
          <w:sz w:val="28"/>
          <w:szCs w:val="28"/>
        </w:rPr>
      </w:pPr>
      <w:r w:rsidRPr="008449AD">
        <w:rPr>
          <w:rFonts w:ascii="Times New Roman" w:hAnsi="Times New Roman"/>
          <w:b/>
          <w:sz w:val="28"/>
          <w:szCs w:val="28"/>
        </w:rPr>
        <w:t xml:space="preserve">Resume of Proposed Personnel  </w:t>
      </w:r>
    </w:p>
    <w:p w14:paraId="02DCC954" w14:textId="77777777" w:rsidR="007D7F57" w:rsidRPr="008449AD" w:rsidRDefault="007D7F57" w:rsidP="00587245">
      <w:pPr>
        <w:suppressAutoHyphens/>
        <w:rPr>
          <w:rStyle w:val="Table"/>
          <w:rFonts w:ascii="Times New Roman" w:hAnsi="Times New Roman"/>
          <w:spacing w:val="-2"/>
          <w:sz w:val="24"/>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7D7F57" w:rsidRPr="008449AD" w14:paraId="0353AAAD" w14:textId="77777777" w:rsidTr="00587245">
        <w:trPr>
          <w:cantSplit/>
        </w:trPr>
        <w:tc>
          <w:tcPr>
            <w:tcW w:w="9090" w:type="dxa"/>
            <w:tcBorders>
              <w:top w:val="single" w:sz="6" w:space="0" w:color="auto"/>
              <w:left w:val="single" w:sz="6" w:space="0" w:color="auto"/>
              <w:bottom w:val="single" w:sz="6" w:space="0" w:color="auto"/>
              <w:right w:val="single" w:sz="6" w:space="0" w:color="auto"/>
            </w:tcBorders>
          </w:tcPr>
          <w:p w14:paraId="6B245FEC" w14:textId="1A387C77" w:rsidR="007D7F57" w:rsidRPr="008449AD" w:rsidRDefault="007D7F57" w:rsidP="001B3DE0">
            <w:pPr>
              <w:suppressAutoHyphens/>
              <w:spacing w:before="60" w:after="120"/>
              <w:rPr>
                <w:rStyle w:val="Table"/>
                <w:rFonts w:ascii="Times New Roman" w:hAnsi="Times New Roman"/>
                <w:b/>
                <w:bCs/>
                <w:iCs/>
                <w:spacing w:val="-2"/>
                <w:sz w:val="24"/>
                <w:szCs w:val="24"/>
              </w:rPr>
            </w:pPr>
            <w:r w:rsidRPr="008449AD">
              <w:rPr>
                <w:rStyle w:val="Table"/>
                <w:rFonts w:ascii="Times New Roman" w:hAnsi="Times New Roman"/>
                <w:b/>
                <w:bCs/>
                <w:iCs/>
                <w:spacing w:val="-2"/>
                <w:sz w:val="24"/>
                <w:szCs w:val="24"/>
              </w:rPr>
              <w:t xml:space="preserve">Name of </w:t>
            </w:r>
            <w:r w:rsidR="00C10AC0" w:rsidRPr="008449AD">
              <w:rPr>
                <w:rStyle w:val="Table"/>
                <w:rFonts w:ascii="Times New Roman" w:hAnsi="Times New Roman"/>
                <w:b/>
                <w:bCs/>
                <w:iCs/>
                <w:spacing w:val="-2"/>
                <w:sz w:val="24"/>
                <w:szCs w:val="24"/>
              </w:rPr>
              <w:t>Bid</w:t>
            </w:r>
            <w:r w:rsidRPr="008449AD">
              <w:rPr>
                <w:rStyle w:val="Table"/>
                <w:rFonts w:ascii="Times New Roman" w:hAnsi="Times New Roman"/>
                <w:b/>
                <w:bCs/>
                <w:iCs/>
                <w:spacing w:val="-2"/>
                <w:sz w:val="24"/>
                <w:szCs w:val="24"/>
              </w:rPr>
              <w:t>der</w:t>
            </w:r>
          </w:p>
          <w:p w14:paraId="6D80DAB8" w14:textId="77777777" w:rsidR="007D7F57" w:rsidRPr="008449AD" w:rsidRDefault="007D7F57" w:rsidP="001B3DE0">
            <w:pPr>
              <w:suppressAutoHyphens/>
              <w:spacing w:after="71"/>
              <w:rPr>
                <w:rStyle w:val="Table"/>
                <w:rFonts w:ascii="Times New Roman" w:hAnsi="Times New Roman"/>
                <w:b/>
                <w:bCs/>
                <w:iCs/>
                <w:spacing w:val="-2"/>
                <w:sz w:val="24"/>
                <w:szCs w:val="24"/>
              </w:rPr>
            </w:pPr>
          </w:p>
        </w:tc>
      </w:tr>
    </w:tbl>
    <w:p w14:paraId="3BC75CA1" w14:textId="77777777" w:rsidR="007D7F57" w:rsidRPr="008449AD" w:rsidRDefault="007D7F57" w:rsidP="00587245">
      <w:pPr>
        <w:suppressAutoHyphens/>
        <w:rPr>
          <w:rStyle w:val="Table"/>
          <w:rFonts w:ascii="Times New Roman" w:hAnsi="Times New Roman"/>
          <w:b/>
          <w:bCs/>
          <w:iCs/>
          <w:spacing w:val="-2"/>
          <w:sz w:val="24"/>
          <w:szCs w:val="24"/>
        </w:rPr>
      </w:pPr>
    </w:p>
    <w:tbl>
      <w:tblPr>
        <w:tblW w:w="9090" w:type="dxa"/>
        <w:tblInd w:w="72" w:type="dxa"/>
        <w:tblLayout w:type="fixed"/>
        <w:tblCellMar>
          <w:left w:w="72" w:type="dxa"/>
          <w:right w:w="72" w:type="dxa"/>
        </w:tblCellMar>
        <w:tblLook w:val="0000" w:firstRow="0" w:lastRow="0" w:firstColumn="0" w:lastColumn="0" w:noHBand="0" w:noVBand="0"/>
      </w:tblPr>
      <w:tblGrid>
        <w:gridCol w:w="1450"/>
        <w:gridCol w:w="3950"/>
        <w:gridCol w:w="3690"/>
      </w:tblGrid>
      <w:tr w:rsidR="007D7F57" w:rsidRPr="008449AD" w14:paraId="3D16A81C" w14:textId="77777777" w:rsidTr="00587245">
        <w:trPr>
          <w:cantSplit/>
        </w:trPr>
        <w:tc>
          <w:tcPr>
            <w:tcW w:w="9090" w:type="dxa"/>
            <w:gridSpan w:val="3"/>
            <w:tcBorders>
              <w:top w:val="single" w:sz="6" w:space="0" w:color="auto"/>
              <w:left w:val="single" w:sz="6" w:space="0" w:color="auto"/>
              <w:right w:val="single" w:sz="6" w:space="0" w:color="auto"/>
            </w:tcBorders>
          </w:tcPr>
          <w:p w14:paraId="6A3965A7" w14:textId="77777777" w:rsidR="007D7F57" w:rsidRPr="008449AD" w:rsidRDefault="007D7F57" w:rsidP="001B3DE0">
            <w:pPr>
              <w:suppressAutoHyphens/>
              <w:spacing w:before="60" w:after="120"/>
              <w:rPr>
                <w:rStyle w:val="Table"/>
                <w:rFonts w:ascii="Times New Roman" w:hAnsi="Times New Roman"/>
                <w:b/>
                <w:bCs/>
                <w:iCs/>
                <w:spacing w:val="-2"/>
                <w:sz w:val="24"/>
                <w:szCs w:val="24"/>
              </w:rPr>
            </w:pPr>
            <w:r w:rsidRPr="008449AD">
              <w:rPr>
                <w:rStyle w:val="Table"/>
                <w:rFonts w:ascii="Times New Roman" w:hAnsi="Times New Roman"/>
                <w:b/>
                <w:bCs/>
                <w:iCs/>
                <w:spacing w:val="-2"/>
                <w:sz w:val="24"/>
                <w:szCs w:val="24"/>
              </w:rPr>
              <w:t>Position</w:t>
            </w:r>
          </w:p>
          <w:p w14:paraId="36FDAE5B" w14:textId="77777777" w:rsidR="007D7F57" w:rsidRPr="008449AD" w:rsidRDefault="007D7F57" w:rsidP="001B3DE0">
            <w:pPr>
              <w:tabs>
                <w:tab w:val="left" w:pos="1638"/>
                <w:tab w:val="left" w:pos="1998"/>
              </w:tabs>
              <w:suppressAutoHyphens/>
              <w:spacing w:after="71"/>
              <w:ind w:left="378" w:hanging="378"/>
              <w:rPr>
                <w:rStyle w:val="Table"/>
                <w:rFonts w:ascii="Times New Roman" w:hAnsi="Times New Roman"/>
                <w:b/>
                <w:bCs/>
                <w:iCs/>
                <w:spacing w:val="-2"/>
                <w:sz w:val="24"/>
                <w:szCs w:val="24"/>
              </w:rPr>
            </w:pPr>
          </w:p>
        </w:tc>
      </w:tr>
      <w:tr w:rsidR="007D7F57" w:rsidRPr="008449AD" w14:paraId="5B8ED968" w14:textId="77777777" w:rsidTr="00840B65">
        <w:trPr>
          <w:cantSplit/>
        </w:trPr>
        <w:tc>
          <w:tcPr>
            <w:tcW w:w="1450" w:type="dxa"/>
            <w:tcBorders>
              <w:top w:val="single" w:sz="6" w:space="0" w:color="auto"/>
              <w:left w:val="single" w:sz="6" w:space="0" w:color="auto"/>
            </w:tcBorders>
          </w:tcPr>
          <w:p w14:paraId="293C05DA" w14:textId="6D1F86EF" w:rsidR="007D7F57" w:rsidRPr="008449AD" w:rsidRDefault="007D7F57" w:rsidP="00840B65">
            <w:pPr>
              <w:suppressAutoHyphens/>
              <w:spacing w:before="60" w:after="120"/>
              <w:rPr>
                <w:rStyle w:val="Table"/>
                <w:rFonts w:ascii="Times New Roman" w:hAnsi="Times New Roman"/>
                <w:b/>
                <w:bCs/>
                <w:iCs/>
                <w:spacing w:val="-2"/>
                <w:sz w:val="24"/>
                <w:szCs w:val="24"/>
              </w:rPr>
            </w:pPr>
            <w:r w:rsidRPr="008449AD">
              <w:rPr>
                <w:rStyle w:val="Table"/>
                <w:rFonts w:ascii="Times New Roman" w:hAnsi="Times New Roman"/>
                <w:b/>
                <w:bCs/>
                <w:iCs/>
                <w:spacing w:val="-2"/>
                <w:sz w:val="24"/>
                <w:szCs w:val="24"/>
              </w:rPr>
              <w:t>Person</w:t>
            </w:r>
            <w:r w:rsidR="00840B65" w:rsidRPr="008449AD">
              <w:rPr>
                <w:rStyle w:val="Table"/>
                <w:rFonts w:ascii="Times New Roman" w:hAnsi="Times New Roman"/>
                <w:b/>
                <w:bCs/>
                <w:iCs/>
                <w:spacing w:val="-2"/>
                <w:sz w:val="24"/>
                <w:szCs w:val="24"/>
              </w:rPr>
              <w:t>al I</w:t>
            </w:r>
            <w:r w:rsidRPr="008449AD">
              <w:rPr>
                <w:rStyle w:val="Table"/>
                <w:rFonts w:ascii="Times New Roman" w:hAnsi="Times New Roman"/>
                <w:b/>
                <w:bCs/>
                <w:iCs/>
                <w:spacing w:val="-2"/>
                <w:sz w:val="24"/>
                <w:szCs w:val="24"/>
              </w:rPr>
              <w:t>nformation</w:t>
            </w:r>
          </w:p>
        </w:tc>
        <w:tc>
          <w:tcPr>
            <w:tcW w:w="3950" w:type="dxa"/>
            <w:tcBorders>
              <w:top w:val="single" w:sz="6" w:space="0" w:color="auto"/>
              <w:left w:val="single" w:sz="6" w:space="0" w:color="auto"/>
            </w:tcBorders>
          </w:tcPr>
          <w:p w14:paraId="7EB94133" w14:textId="77777777" w:rsidR="007D7F57" w:rsidRPr="008449AD" w:rsidRDefault="007D7F57" w:rsidP="001B3DE0">
            <w:pPr>
              <w:suppressAutoHyphens/>
              <w:spacing w:before="60" w:after="120"/>
              <w:rPr>
                <w:rStyle w:val="Table"/>
                <w:rFonts w:ascii="Times New Roman" w:hAnsi="Times New Roman"/>
                <w:b/>
                <w:bCs/>
                <w:iCs/>
                <w:spacing w:val="-2"/>
                <w:sz w:val="24"/>
                <w:szCs w:val="24"/>
              </w:rPr>
            </w:pPr>
            <w:r w:rsidRPr="008449AD">
              <w:rPr>
                <w:rStyle w:val="Table"/>
                <w:rFonts w:ascii="Times New Roman" w:hAnsi="Times New Roman"/>
                <w:b/>
                <w:bCs/>
                <w:iCs/>
                <w:spacing w:val="-2"/>
                <w:sz w:val="24"/>
                <w:szCs w:val="24"/>
              </w:rPr>
              <w:t xml:space="preserve">Name </w:t>
            </w:r>
          </w:p>
          <w:p w14:paraId="24074CE5" w14:textId="77777777" w:rsidR="007D7F57" w:rsidRPr="008449AD" w:rsidRDefault="007D7F57" w:rsidP="001B3DE0">
            <w:pPr>
              <w:suppressAutoHyphens/>
              <w:spacing w:after="71"/>
              <w:rPr>
                <w:rStyle w:val="Table"/>
                <w:rFonts w:ascii="Times New Roman" w:hAnsi="Times New Roman"/>
                <w:b/>
                <w:bCs/>
                <w:iCs/>
                <w:spacing w:val="-2"/>
                <w:sz w:val="24"/>
                <w:szCs w:val="24"/>
              </w:rPr>
            </w:pPr>
          </w:p>
        </w:tc>
        <w:tc>
          <w:tcPr>
            <w:tcW w:w="3690" w:type="dxa"/>
            <w:tcBorders>
              <w:top w:val="single" w:sz="6" w:space="0" w:color="auto"/>
              <w:left w:val="single" w:sz="6" w:space="0" w:color="auto"/>
              <w:right w:val="single" w:sz="6" w:space="0" w:color="auto"/>
            </w:tcBorders>
          </w:tcPr>
          <w:p w14:paraId="471DC156" w14:textId="77777777" w:rsidR="007D7F57" w:rsidRPr="008449AD" w:rsidRDefault="007D7F57" w:rsidP="001B3DE0">
            <w:pPr>
              <w:suppressAutoHyphens/>
              <w:spacing w:before="60" w:after="120"/>
              <w:rPr>
                <w:rStyle w:val="Table"/>
                <w:rFonts w:ascii="Times New Roman" w:hAnsi="Times New Roman"/>
                <w:b/>
                <w:bCs/>
                <w:iCs/>
                <w:spacing w:val="-2"/>
                <w:sz w:val="24"/>
                <w:szCs w:val="24"/>
              </w:rPr>
            </w:pPr>
            <w:r w:rsidRPr="008449AD">
              <w:rPr>
                <w:rStyle w:val="Table"/>
                <w:rFonts w:ascii="Times New Roman" w:hAnsi="Times New Roman"/>
                <w:b/>
                <w:bCs/>
                <w:iCs/>
                <w:spacing w:val="-2"/>
                <w:sz w:val="24"/>
                <w:szCs w:val="24"/>
              </w:rPr>
              <w:t>Date of birth</w:t>
            </w:r>
          </w:p>
        </w:tc>
      </w:tr>
      <w:tr w:rsidR="00F94C8A" w:rsidRPr="008449AD" w14:paraId="632B3A98" w14:textId="77777777" w:rsidTr="00840B65">
        <w:trPr>
          <w:cantSplit/>
        </w:trPr>
        <w:tc>
          <w:tcPr>
            <w:tcW w:w="1450" w:type="dxa"/>
            <w:tcBorders>
              <w:left w:val="single" w:sz="6" w:space="0" w:color="auto"/>
            </w:tcBorders>
          </w:tcPr>
          <w:p w14:paraId="12374A78" w14:textId="77777777" w:rsidR="00F94C8A" w:rsidRPr="008449AD" w:rsidRDefault="00F94C8A" w:rsidP="001B3DE0">
            <w:pPr>
              <w:suppressAutoHyphens/>
              <w:spacing w:after="71"/>
              <w:rPr>
                <w:rStyle w:val="Table"/>
                <w:rFonts w:ascii="Times New Roman" w:hAnsi="Times New Roman"/>
                <w:b/>
                <w:bCs/>
                <w:iCs/>
                <w:spacing w:val="-2"/>
                <w:sz w:val="24"/>
                <w:szCs w:val="24"/>
              </w:rPr>
            </w:pPr>
          </w:p>
        </w:tc>
        <w:tc>
          <w:tcPr>
            <w:tcW w:w="7640" w:type="dxa"/>
            <w:gridSpan w:val="2"/>
            <w:tcBorders>
              <w:top w:val="single" w:sz="6" w:space="0" w:color="auto"/>
              <w:left w:val="single" w:sz="6" w:space="0" w:color="auto"/>
              <w:right w:val="single" w:sz="6" w:space="0" w:color="auto"/>
            </w:tcBorders>
          </w:tcPr>
          <w:p w14:paraId="6E308F58" w14:textId="2F6F23E8" w:rsidR="00F94C8A" w:rsidRPr="008449AD" w:rsidRDefault="00453EEF" w:rsidP="001B3DE0">
            <w:pPr>
              <w:suppressAutoHyphens/>
              <w:spacing w:before="60" w:after="120"/>
              <w:rPr>
                <w:rStyle w:val="Table"/>
                <w:rFonts w:ascii="Times New Roman" w:hAnsi="Times New Roman"/>
                <w:b/>
                <w:bCs/>
                <w:iCs/>
                <w:spacing w:val="-2"/>
                <w:sz w:val="24"/>
                <w:szCs w:val="24"/>
              </w:rPr>
            </w:pPr>
            <w:r w:rsidRPr="008449AD">
              <w:rPr>
                <w:rStyle w:val="Table"/>
                <w:rFonts w:ascii="Times New Roman" w:hAnsi="Times New Roman"/>
                <w:b/>
                <w:bCs/>
                <w:iCs/>
                <w:spacing w:val="-2"/>
                <w:sz w:val="24"/>
                <w:szCs w:val="24"/>
              </w:rPr>
              <w:t>Education Q</w:t>
            </w:r>
            <w:r w:rsidR="00F94C8A" w:rsidRPr="008449AD">
              <w:rPr>
                <w:rStyle w:val="Table"/>
                <w:rFonts w:ascii="Times New Roman" w:hAnsi="Times New Roman"/>
                <w:b/>
                <w:bCs/>
                <w:iCs/>
                <w:spacing w:val="-2"/>
                <w:sz w:val="24"/>
                <w:szCs w:val="24"/>
              </w:rPr>
              <w:t>ualifications</w:t>
            </w:r>
          </w:p>
          <w:p w14:paraId="57F8142F" w14:textId="77777777" w:rsidR="00F94C8A" w:rsidRPr="008449AD" w:rsidRDefault="00F94C8A" w:rsidP="001B3DE0">
            <w:pPr>
              <w:suppressAutoHyphens/>
              <w:spacing w:before="60" w:after="120"/>
              <w:rPr>
                <w:rStyle w:val="Table"/>
                <w:rFonts w:ascii="Times New Roman" w:hAnsi="Times New Roman"/>
                <w:b/>
                <w:bCs/>
                <w:iCs/>
                <w:spacing w:val="-2"/>
                <w:sz w:val="24"/>
                <w:szCs w:val="24"/>
              </w:rPr>
            </w:pPr>
          </w:p>
        </w:tc>
      </w:tr>
      <w:tr w:rsidR="007D7F57" w:rsidRPr="008449AD" w14:paraId="128D66D3" w14:textId="77777777" w:rsidTr="00840B65">
        <w:trPr>
          <w:cantSplit/>
        </w:trPr>
        <w:tc>
          <w:tcPr>
            <w:tcW w:w="1450" w:type="dxa"/>
            <w:tcBorders>
              <w:left w:val="single" w:sz="6" w:space="0" w:color="auto"/>
            </w:tcBorders>
          </w:tcPr>
          <w:p w14:paraId="0C73CC2A" w14:textId="77777777" w:rsidR="007D7F57" w:rsidRPr="008449AD" w:rsidRDefault="007D7F57" w:rsidP="001B3DE0">
            <w:pPr>
              <w:suppressAutoHyphens/>
              <w:spacing w:after="71"/>
              <w:rPr>
                <w:rStyle w:val="Table"/>
                <w:rFonts w:ascii="Times New Roman" w:hAnsi="Times New Roman"/>
                <w:b/>
                <w:bCs/>
                <w:iCs/>
                <w:spacing w:val="-2"/>
                <w:sz w:val="24"/>
                <w:szCs w:val="24"/>
              </w:rPr>
            </w:pPr>
          </w:p>
        </w:tc>
        <w:tc>
          <w:tcPr>
            <w:tcW w:w="7640" w:type="dxa"/>
            <w:gridSpan w:val="2"/>
            <w:tcBorders>
              <w:top w:val="single" w:sz="6" w:space="0" w:color="auto"/>
              <w:left w:val="single" w:sz="6" w:space="0" w:color="auto"/>
              <w:right w:val="single" w:sz="6" w:space="0" w:color="auto"/>
            </w:tcBorders>
          </w:tcPr>
          <w:p w14:paraId="516C0CCC" w14:textId="7050CCF4" w:rsidR="007D7F57" w:rsidRPr="008449AD" w:rsidRDefault="00453EEF" w:rsidP="001B3DE0">
            <w:pPr>
              <w:suppressAutoHyphens/>
              <w:spacing w:before="60" w:after="120"/>
              <w:rPr>
                <w:rStyle w:val="Table"/>
                <w:rFonts w:ascii="Times New Roman" w:hAnsi="Times New Roman"/>
                <w:b/>
                <w:bCs/>
                <w:iCs/>
                <w:spacing w:val="-2"/>
                <w:sz w:val="24"/>
                <w:szCs w:val="24"/>
              </w:rPr>
            </w:pPr>
            <w:r w:rsidRPr="008449AD">
              <w:rPr>
                <w:rStyle w:val="Table"/>
                <w:rFonts w:ascii="Times New Roman" w:hAnsi="Times New Roman"/>
                <w:b/>
                <w:bCs/>
                <w:iCs/>
                <w:spacing w:val="-2"/>
                <w:sz w:val="24"/>
                <w:szCs w:val="24"/>
              </w:rPr>
              <w:t>Professional Q</w:t>
            </w:r>
            <w:r w:rsidR="007D7F57" w:rsidRPr="008449AD">
              <w:rPr>
                <w:rStyle w:val="Table"/>
                <w:rFonts w:ascii="Times New Roman" w:hAnsi="Times New Roman"/>
                <w:b/>
                <w:bCs/>
                <w:iCs/>
                <w:spacing w:val="-2"/>
                <w:sz w:val="24"/>
                <w:szCs w:val="24"/>
              </w:rPr>
              <w:t>ualifications</w:t>
            </w:r>
          </w:p>
          <w:p w14:paraId="3933C806" w14:textId="77777777" w:rsidR="007D7F57" w:rsidRPr="008449AD" w:rsidRDefault="007D7F57" w:rsidP="001B3DE0">
            <w:pPr>
              <w:suppressAutoHyphens/>
              <w:spacing w:before="60" w:after="120"/>
              <w:rPr>
                <w:rStyle w:val="Table"/>
                <w:rFonts w:ascii="Times New Roman" w:hAnsi="Times New Roman"/>
                <w:b/>
                <w:bCs/>
                <w:iCs/>
                <w:spacing w:val="-2"/>
                <w:sz w:val="24"/>
                <w:szCs w:val="24"/>
              </w:rPr>
            </w:pPr>
          </w:p>
        </w:tc>
      </w:tr>
      <w:tr w:rsidR="00F94C8A" w:rsidRPr="008449AD" w14:paraId="3BB2C7E0" w14:textId="77777777" w:rsidTr="00840B65">
        <w:trPr>
          <w:cantSplit/>
        </w:trPr>
        <w:tc>
          <w:tcPr>
            <w:tcW w:w="1450" w:type="dxa"/>
            <w:tcBorders>
              <w:left w:val="single" w:sz="6" w:space="0" w:color="auto"/>
            </w:tcBorders>
          </w:tcPr>
          <w:p w14:paraId="55AE5B8E" w14:textId="77777777" w:rsidR="00F94C8A" w:rsidRPr="008449AD" w:rsidRDefault="00F94C8A" w:rsidP="001B3DE0">
            <w:pPr>
              <w:suppressAutoHyphens/>
              <w:spacing w:after="71"/>
              <w:rPr>
                <w:rStyle w:val="Table"/>
                <w:rFonts w:ascii="Times New Roman" w:hAnsi="Times New Roman"/>
                <w:b/>
                <w:bCs/>
                <w:iCs/>
                <w:spacing w:val="-2"/>
                <w:sz w:val="24"/>
                <w:szCs w:val="24"/>
              </w:rPr>
            </w:pPr>
          </w:p>
        </w:tc>
        <w:tc>
          <w:tcPr>
            <w:tcW w:w="7640" w:type="dxa"/>
            <w:gridSpan w:val="2"/>
            <w:tcBorders>
              <w:top w:val="single" w:sz="6" w:space="0" w:color="auto"/>
              <w:left w:val="single" w:sz="6" w:space="0" w:color="auto"/>
              <w:right w:val="single" w:sz="6" w:space="0" w:color="auto"/>
            </w:tcBorders>
          </w:tcPr>
          <w:p w14:paraId="1CFB4B8D" w14:textId="77777777" w:rsidR="00F94C8A" w:rsidRPr="008449AD" w:rsidRDefault="00F94C8A" w:rsidP="001B3DE0">
            <w:pPr>
              <w:suppressAutoHyphens/>
              <w:spacing w:before="60" w:after="120"/>
              <w:rPr>
                <w:rStyle w:val="Table"/>
                <w:rFonts w:ascii="Times New Roman" w:hAnsi="Times New Roman"/>
                <w:b/>
                <w:bCs/>
                <w:iCs/>
                <w:spacing w:val="-2"/>
                <w:sz w:val="24"/>
                <w:szCs w:val="24"/>
              </w:rPr>
            </w:pPr>
            <w:r w:rsidRPr="008449AD">
              <w:rPr>
                <w:rStyle w:val="Table"/>
                <w:rFonts w:ascii="Times New Roman" w:hAnsi="Times New Roman"/>
                <w:b/>
                <w:bCs/>
                <w:iCs/>
                <w:spacing w:val="-2"/>
                <w:sz w:val="24"/>
                <w:szCs w:val="24"/>
              </w:rPr>
              <w:t>Certifications</w:t>
            </w:r>
          </w:p>
          <w:p w14:paraId="6F8E2873" w14:textId="77777777" w:rsidR="00F94C8A" w:rsidRPr="008449AD" w:rsidRDefault="00F94C8A" w:rsidP="001B3DE0">
            <w:pPr>
              <w:suppressAutoHyphens/>
              <w:spacing w:before="60" w:after="120"/>
              <w:rPr>
                <w:rStyle w:val="Table"/>
                <w:rFonts w:ascii="Times New Roman" w:hAnsi="Times New Roman"/>
                <w:b/>
                <w:bCs/>
                <w:iCs/>
                <w:spacing w:val="-2"/>
                <w:sz w:val="24"/>
                <w:szCs w:val="24"/>
              </w:rPr>
            </w:pPr>
          </w:p>
        </w:tc>
      </w:tr>
      <w:tr w:rsidR="007D7F57" w:rsidRPr="008449AD" w14:paraId="2AF85B02" w14:textId="77777777" w:rsidTr="00840B65">
        <w:trPr>
          <w:cantSplit/>
        </w:trPr>
        <w:tc>
          <w:tcPr>
            <w:tcW w:w="1450" w:type="dxa"/>
            <w:tcBorders>
              <w:top w:val="single" w:sz="6" w:space="0" w:color="auto"/>
              <w:left w:val="single" w:sz="6" w:space="0" w:color="auto"/>
            </w:tcBorders>
          </w:tcPr>
          <w:p w14:paraId="54AABF34" w14:textId="2727F09B" w:rsidR="007D7F57" w:rsidRPr="008449AD" w:rsidRDefault="00840B65" w:rsidP="001B3DE0">
            <w:pPr>
              <w:suppressAutoHyphens/>
              <w:spacing w:before="60" w:after="120"/>
              <w:rPr>
                <w:rStyle w:val="Table"/>
                <w:rFonts w:ascii="Times New Roman" w:hAnsi="Times New Roman"/>
                <w:b/>
                <w:bCs/>
                <w:iCs/>
                <w:spacing w:val="-2"/>
                <w:sz w:val="24"/>
                <w:szCs w:val="24"/>
              </w:rPr>
            </w:pPr>
            <w:r w:rsidRPr="008449AD">
              <w:rPr>
                <w:rStyle w:val="Table"/>
                <w:rFonts w:ascii="Times New Roman" w:hAnsi="Times New Roman"/>
                <w:b/>
                <w:bCs/>
                <w:iCs/>
                <w:spacing w:val="-2"/>
                <w:sz w:val="24"/>
                <w:szCs w:val="24"/>
              </w:rPr>
              <w:t>Present E</w:t>
            </w:r>
            <w:r w:rsidR="007D7F57" w:rsidRPr="008449AD">
              <w:rPr>
                <w:rStyle w:val="Table"/>
                <w:rFonts w:ascii="Times New Roman" w:hAnsi="Times New Roman"/>
                <w:b/>
                <w:bCs/>
                <w:iCs/>
                <w:spacing w:val="-2"/>
                <w:sz w:val="24"/>
                <w:szCs w:val="24"/>
              </w:rPr>
              <w:t>mployment</w:t>
            </w:r>
          </w:p>
        </w:tc>
        <w:tc>
          <w:tcPr>
            <w:tcW w:w="7640" w:type="dxa"/>
            <w:gridSpan w:val="2"/>
            <w:tcBorders>
              <w:top w:val="single" w:sz="6" w:space="0" w:color="auto"/>
              <w:left w:val="single" w:sz="6" w:space="0" w:color="auto"/>
              <w:right w:val="single" w:sz="6" w:space="0" w:color="auto"/>
            </w:tcBorders>
          </w:tcPr>
          <w:p w14:paraId="35761E22" w14:textId="26685DE9" w:rsidR="007D7F57" w:rsidRPr="008449AD" w:rsidRDefault="007D7F57" w:rsidP="001B3DE0">
            <w:pPr>
              <w:suppressAutoHyphens/>
              <w:spacing w:before="60" w:after="120"/>
              <w:rPr>
                <w:rStyle w:val="Table"/>
                <w:rFonts w:ascii="Times New Roman" w:hAnsi="Times New Roman"/>
                <w:b/>
                <w:bCs/>
                <w:iCs/>
                <w:spacing w:val="-2"/>
                <w:sz w:val="24"/>
                <w:szCs w:val="24"/>
              </w:rPr>
            </w:pPr>
            <w:r w:rsidRPr="008449AD">
              <w:rPr>
                <w:rStyle w:val="Table"/>
                <w:rFonts w:ascii="Times New Roman" w:hAnsi="Times New Roman"/>
                <w:b/>
                <w:bCs/>
                <w:iCs/>
                <w:spacing w:val="-2"/>
                <w:sz w:val="24"/>
                <w:szCs w:val="24"/>
              </w:rPr>
              <w:t xml:space="preserve">Name of </w:t>
            </w:r>
            <w:r w:rsidR="00840B65" w:rsidRPr="008449AD">
              <w:rPr>
                <w:rStyle w:val="Table"/>
                <w:rFonts w:ascii="Times New Roman" w:hAnsi="Times New Roman"/>
                <w:b/>
                <w:bCs/>
                <w:iCs/>
                <w:spacing w:val="-2"/>
                <w:sz w:val="24"/>
                <w:szCs w:val="24"/>
              </w:rPr>
              <w:t>Employer</w:t>
            </w:r>
          </w:p>
          <w:p w14:paraId="0F6EDBF1" w14:textId="77777777" w:rsidR="007D7F57" w:rsidRPr="008449AD" w:rsidRDefault="007D7F57" w:rsidP="001B3DE0">
            <w:pPr>
              <w:suppressAutoHyphens/>
              <w:spacing w:after="71"/>
              <w:rPr>
                <w:rStyle w:val="Table"/>
                <w:rFonts w:ascii="Times New Roman" w:hAnsi="Times New Roman"/>
                <w:b/>
                <w:bCs/>
                <w:iCs/>
                <w:spacing w:val="-2"/>
                <w:sz w:val="24"/>
                <w:szCs w:val="24"/>
              </w:rPr>
            </w:pPr>
          </w:p>
        </w:tc>
      </w:tr>
      <w:tr w:rsidR="007D7F57" w:rsidRPr="008449AD" w14:paraId="140527B1" w14:textId="77777777" w:rsidTr="00840B65">
        <w:trPr>
          <w:cantSplit/>
        </w:trPr>
        <w:tc>
          <w:tcPr>
            <w:tcW w:w="1450" w:type="dxa"/>
            <w:tcBorders>
              <w:left w:val="single" w:sz="6" w:space="0" w:color="auto"/>
            </w:tcBorders>
          </w:tcPr>
          <w:p w14:paraId="14C826E2" w14:textId="77777777" w:rsidR="007D7F57" w:rsidRPr="008449AD" w:rsidRDefault="007D7F57" w:rsidP="001B3DE0">
            <w:pPr>
              <w:suppressAutoHyphens/>
              <w:spacing w:after="71"/>
              <w:rPr>
                <w:rStyle w:val="Table"/>
                <w:rFonts w:ascii="Times New Roman" w:hAnsi="Times New Roman"/>
                <w:b/>
                <w:bCs/>
                <w:iCs/>
                <w:spacing w:val="-2"/>
                <w:sz w:val="24"/>
                <w:szCs w:val="24"/>
              </w:rPr>
            </w:pPr>
          </w:p>
        </w:tc>
        <w:tc>
          <w:tcPr>
            <w:tcW w:w="7640" w:type="dxa"/>
            <w:gridSpan w:val="2"/>
            <w:tcBorders>
              <w:top w:val="single" w:sz="6" w:space="0" w:color="auto"/>
              <w:left w:val="single" w:sz="6" w:space="0" w:color="auto"/>
              <w:right w:val="single" w:sz="6" w:space="0" w:color="auto"/>
            </w:tcBorders>
          </w:tcPr>
          <w:p w14:paraId="5D8866B2" w14:textId="6A343896" w:rsidR="007D7F57" w:rsidRPr="008449AD" w:rsidRDefault="007D7F57" w:rsidP="001B3DE0">
            <w:pPr>
              <w:suppressAutoHyphens/>
              <w:spacing w:before="60" w:after="120"/>
              <w:rPr>
                <w:rStyle w:val="Table"/>
                <w:rFonts w:ascii="Times New Roman" w:hAnsi="Times New Roman"/>
                <w:b/>
                <w:bCs/>
                <w:iCs/>
                <w:spacing w:val="-2"/>
                <w:sz w:val="24"/>
                <w:szCs w:val="24"/>
              </w:rPr>
            </w:pPr>
            <w:r w:rsidRPr="008449AD">
              <w:rPr>
                <w:rStyle w:val="Table"/>
                <w:rFonts w:ascii="Times New Roman" w:hAnsi="Times New Roman"/>
                <w:b/>
                <w:bCs/>
                <w:iCs/>
                <w:spacing w:val="-2"/>
                <w:sz w:val="24"/>
                <w:szCs w:val="24"/>
              </w:rPr>
              <w:t xml:space="preserve">Address of </w:t>
            </w:r>
            <w:r w:rsidR="00453EEF" w:rsidRPr="008449AD">
              <w:rPr>
                <w:rStyle w:val="Table"/>
                <w:rFonts w:ascii="Times New Roman" w:hAnsi="Times New Roman"/>
                <w:b/>
                <w:bCs/>
                <w:iCs/>
                <w:spacing w:val="-2"/>
                <w:sz w:val="24"/>
                <w:szCs w:val="24"/>
              </w:rPr>
              <w:t>Employer</w:t>
            </w:r>
          </w:p>
          <w:p w14:paraId="54D89627" w14:textId="77777777" w:rsidR="007D7F57" w:rsidRPr="008449AD" w:rsidRDefault="007D7F57" w:rsidP="001B3DE0">
            <w:pPr>
              <w:suppressAutoHyphens/>
              <w:spacing w:before="60" w:after="120"/>
              <w:rPr>
                <w:rStyle w:val="Table"/>
                <w:rFonts w:ascii="Times New Roman" w:hAnsi="Times New Roman"/>
                <w:b/>
                <w:bCs/>
                <w:iCs/>
                <w:spacing w:val="-2"/>
                <w:sz w:val="24"/>
                <w:szCs w:val="24"/>
              </w:rPr>
            </w:pPr>
          </w:p>
        </w:tc>
      </w:tr>
      <w:tr w:rsidR="00F94C8A" w:rsidRPr="008449AD" w14:paraId="6063EC72" w14:textId="77777777" w:rsidTr="00840B65">
        <w:trPr>
          <w:cantSplit/>
        </w:trPr>
        <w:tc>
          <w:tcPr>
            <w:tcW w:w="1450" w:type="dxa"/>
            <w:tcBorders>
              <w:left w:val="single" w:sz="6" w:space="0" w:color="auto"/>
            </w:tcBorders>
          </w:tcPr>
          <w:p w14:paraId="24D07CC1" w14:textId="77777777" w:rsidR="00F94C8A" w:rsidRPr="008449AD" w:rsidRDefault="00F94C8A" w:rsidP="001B3DE0">
            <w:pPr>
              <w:suppressAutoHyphens/>
              <w:spacing w:after="71"/>
              <w:rPr>
                <w:rStyle w:val="Table"/>
                <w:rFonts w:ascii="Times New Roman" w:hAnsi="Times New Roman"/>
                <w:b/>
                <w:bCs/>
                <w:iCs/>
                <w:spacing w:val="-2"/>
                <w:sz w:val="24"/>
                <w:szCs w:val="24"/>
              </w:rPr>
            </w:pPr>
          </w:p>
        </w:tc>
        <w:tc>
          <w:tcPr>
            <w:tcW w:w="7640" w:type="dxa"/>
            <w:gridSpan w:val="2"/>
            <w:tcBorders>
              <w:top w:val="single" w:sz="6" w:space="0" w:color="auto"/>
              <w:left w:val="single" w:sz="6" w:space="0" w:color="auto"/>
              <w:right w:val="single" w:sz="6" w:space="0" w:color="auto"/>
            </w:tcBorders>
          </w:tcPr>
          <w:p w14:paraId="6D4ECE94" w14:textId="72091925" w:rsidR="00F94C8A" w:rsidRPr="008449AD" w:rsidRDefault="00453EEF" w:rsidP="001B3DE0">
            <w:pPr>
              <w:suppressAutoHyphens/>
              <w:spacing w:before="60" w:after="120"/>
              <w:rPr>
                <w:rStyle w:val="Table"/>
                <w:rFonts w:ascii="Times New Roman" w:hAnsi="Times New Roman"/>
                <w:b/>
                <w:bCs/>
                <w:iCs/>
                <w:spacing w:val="-2"/>
                <w:sz w:val="24"/>
                <w:szCs w:val="24"/>
              </w:rPr>
            </w:pPr>
            <w:r w:rsidRPr="008449AD">
              <w:rPr>
                <w:rStyle w:val="Table"/>
                <w:rFonts w:ascii="Times New Roman" w:hAnsi="Times New Roman"/>
                <w:b/>
                <w:bCs/>
                <w:iCs/>
                <w:spacing w:val="-2"/>
                <w:sz w:val="24"/>
                <w:szCs w:val="24"/>
              </w:rPr>
              <w:t>Job R</w:t>
            </w:r>
            <w:r w:rsidR="00F94C8A" w:rsidRPr="008449AD">
              <w:rPr>
                <w:rStyle w:val="Table"/>
                <w:rFonts w:ascii="Times New Roman" w:hAnsi="Times New Roman"/>
                <w:b/>
                <w:bCs/>
                <w:iCs/>
                <w:spacing w:val="-2"/>
                <w:sz w:val="24"/>
                <w:szCs w:val="24"/>
              </w:rPr>
              <w:t>esponsibilities</w:t>
            </w:r>
          </w:p>
          <w:p w14:paraId="0357F523" w14:textId="77777777" w:rsidR="00F94C8A" w:rsidRPr="008449AD" w:rsidRDefault="00F94C8A" w:rsidP="001B3DE0">
            <w:pPr>
              <w:suppressAutoHyphens/>
              <w:spacing w:before="60" w:after="120"/>
              <w:rPr>
                <w:rStyle w:val="Table"/>
                <w:rFonts w:ascii="Times New Roman" w:hAnsi="Times New Roman"/>
                <w:b/>
                <w:bCs/>
                <w:iCs/>
                <w:spacing w:val="-2"/>
                <w:sz w:val="24"/>
                <w:szCs w:val="24"/>
              </w:rPr>
            </w:pPr>
          </w:p>
        </w:tc>
      </w:tr>
      <w:tr w:rsidR="007D7F57" w:rsidRPr="008449AD" w14:paraId="371FD98D" w14:textId="77777777" w:rsidTr="00840B65">
        <w:trPr>
          <w:cantSplit/>
        </w:trPr>
        <w:tc>
          <w:tcPr>
            <w:tcW w:w="1450" w:type="dxa"/>
            <w:tcBorders>
              <w:left w:val="single" w:sz="6" w:space="0" w:color="auto"/>
            </w:tcBorders>
          </w:tcPr>
          <w:p w14:paraId="7472BC1C" w14:textId="77777777" w:rsidR="007D7F57" w:rsidRPr="008449AD" w:rsidRDefault="007D7F57" w:rsidP="001B3DE0">
            <w:pPr>
              <w:suppressAutoHyphens/>
              <w:spacing w:after="71"/>
              <w:rPr>
                <w:rStyle w:val="Table"/>
                <w:rFonts w:ascii="Times New Roman" w:hAnsi="Times New Roman"/>
                <w:b/>
                <w:bCs/>
                <w:iCs/>
                <w:spacing w:val="-2"/>
                <w:sz w:val="24"/>
                <w:szCs w:val="24"/>
              </w:rPr>
            </w:pPr>
          </w:p>
        </w:tc>
        <w:tc>
          <w:tcPr>
            <w:tcW w:w="3950" w:type="dxa"/>
            <w:tcBorders>
              <w:top w:val="single" w:sz="6" w:space="0" w:color="auto"/>
              <w:left w:val="single" w:sz="6" w:space="0" w:color="auto"/>
            </w:tcBorders>
          </w:tcPr>
          <w:p w14:paraId="70A7712F" w14:textId="77777777" w:rsidR="007D7F57" w:rsidRPr="008449AD" w:rsidRDefault="007D7F57" w:rsidP="001B3DE0">
            <w:pPr>
              <w:suppressAutoHyphens/>
              <w:spacing w:before="60" w:after="120"/>
              <w:rPr>
                <w:rStyle w:val="Table"/>
                <w:rFonts w:ascii="Times New Roman" w:hAnsi="Times New Roman"/>
                <w:b/>
                <w:bCs/>
                <w:iCs/>
                <w:spacing w:val="-2"/>
                <w:sz w:val="24"/>
                <w:szCs w:val="24"/>
              </w:rPr>
            </w:pPr>
            <w:r w:rsidRPr="008449AD">
              <w:rPr>
                <w:rStyle w:val="Table"/>
                <w:rFonts w:ascii="Times New Roman" w:hAnsi="Times New Roman"/>
                <w:b/>
                <w:bCs/>
                <w:iCs/>
                <w:spacing w:val="-2"/>
                <w:sz w:val="24"/>
                <w:szCs w:val="24"/>
              </w:rPr>
              <w:t>Telephone</w:t>
            </w:r>
          </w:p>
          <w:p w14:paraId="62AE1162" w14:textId="77777777" w:rsidR="007D7F57" w:rsidRPr="008449AD" w:rsidRDefault="007D7F57" w:rsidP="001B3DE0">
            <w:pPr>
              <w:suppressAutoHyphens/>
              <w:spacing w:before="60" w:after="120"/>
              <w:rPr>
                <w:rStyle w:val="Table"/>
                <w:rFonts w:ascii="Times New Roman" w:hAnsi="Times New Roman"/>
                <w:b/>
                <w:bCs/>
                <w:iCs/>
                <w:spacing w:val="-2"/>
                <w:sz w:val="24"/>
                <w:szCs w:val="24"/>
              </w:rPr>
            </w:pPr>
          </w:p>
        </w:tc>
        <w:tc>
          <w:tcPr>
            <w:tcW w:w="3690" w:type="dxa"/>
            <w:tcBorders>
              <w:top w:val="single" w:sz="6" w:space="0" w:color="auto"/>
              <w:left w:val="single" w:sz="6" w:space="0" w:color="auto"/>
              <w:right w:val="single" w:sz="6" w:space="0" w:color="auto"/>
            </w:tcBorders>
          </w:tcPr>
          <w:p w14:paraId="4ADDB970" w14:textId="54B561D4" w:rsidR="007D7F57" w:rsidRPr="008449AD" w:rsidRDefault="006D2FB5" w:rsidP="001B3DE0">
            <w:pPr>
              <w:suppressAutoHyphens/>
              <w:spacing w:before="60" w:after="120"/>
              <w:rPr>
                <w:rStyle w:val="Table"/>
                <w:rFonts w:ascii="Times New Roman" w:hAnsi="Times New Roman"/>
                <w:b/>
                <w:bCs/>
                <w:iCs/>
                <w:spacing w:val="-2"/>
                <w:sz w:val="24"/>
                <w:szCs w:val="24"/>
              </w:rPr>
            </w:pPr>
            <w:r w:rsidRPr="008449AD">
              <w:rPr>
                <w:rStyle w:val="Table"/>
                <w:rFonts w:ascii="Times New Roman" w:hAnsi="Times New Roman"/>
                <w:b/>
                <w:bCs/>
                <w:iCs/>
                <w:spacing w:val="-2"/>
                <w:sz w:val="24"/>
                <w:szCs w:val="24"/>
              </w:rPr>
              <w:t>Contact (</w:t>
            </w:r>
            <w:r w:rsidR="00453EEF" w:rsidRPr="008449AD">
              <w:rPr>
                <w:rStyle w:val="Table"/>
                <w:rFonts w:ascii="Times New Roman" w:hAnsi="Times New Roman"/>
                <w:b/>
                <w:bCs/>
                <w:iCs/>
                <w:spacing w:val="-2"/>
                <w:sz w:val="24"/>
                <w:szCs w:val="24"/>
              </w:rPr>
              <w:t>Manager</w:t>
            </w:r>
            <w:r w:rsidR="007D7F57" w:rsidRPr="008449AD">
              <w:rPr>
                <w:rStyle w:val="Table"/>
                <w:rFonts w:ascii="Times New Roman" w:hAnsi="Times New Roman"/>
                <w:b/>
                <w:bCs/>
                <w:iCs/>
                <w:spacing w:val="-2"/>
                <w:sz w:val="24"/>
                <w:szCs w:val="24"/>
              </w:rPr>
              <w:t>)</w:t>
            </w:r>
          </w:p>
        </w:tc>
      </w:tr>
      <w:tr w:rsidR="007D7F57" w:rsidRPr="008449AD" w14:paraId="2FA8AF76" w14:textId="77777777" w:rsidTr="00840B65">
        <w:trPr>
          <w:cantSplit/>
        </w:trPr>
        <w:tc>
          <w:tcPr>
            <w:tcW w:w="1450" w:type="dxa"/>
            <w:tcBorders>
              <w:left w:val="single" w:sz="6" w:space="0" w:color="auto"/>
            </w:tcBorders>
          </w:tcPr>
          <w:p w14:paraId="5BE9C439" w14:textId="77777777" w:rsidR="007D7F57" w:rsidRPr="008449AD" w:rsidRDefault="007D7F57" w:rsidP="001B3DE0">
            <w:pPr>
              <w:suppressAutoHyphens/>
              <w:spacing w:after="71"/>
              <w:rPr>
                <w:rStyle w:val="Table"/>
                <w:rFonts w:ascii="Times New Roman" w:hAnsi="Times New Roman"/>
                <w:b/>
                <w:bCs/>
                <w:iCs/>
                <w:spacing w:val="-2"/>
                <w:sz w:val="24"/>
                <w:szCs w:val="24"/>
              </w:rPr>
            </w:pPr>
          </w:p>
        </w:tc>
        <w:tc>
          <w:tcPr>
            <w:tcW w:w="3950" w:type="dxa"/>
            <w:tcBorders>
              <w:top w:val="single" w:sz="6" w:space="0" w:color="auto"/>
              <w:left w:val="single" w:sz="6" w:space="0" w:color="auto"/>
            </w:tcBorders>
          </w:tcPr>
          <w:p w14:paraId="32199BEB" w14:textId="77777777" w:rsidR="007D7F57" w:rsidRPr="008449AD" w:rsidRDefault="007D7F57" w:rsidP="001B3DE0">
            <w:pPr>
              <w:suppressAutoHyphens/>
              <w:spacing w:before="60" w:after="120"/>
              <w:rPr>
                <w:rStyle w:val="Table"/>
                <w:rFonts w:ascii="Times New Roman" w:hAnsi="Times New Roman"/>
                <w:b/>
                <w:bCs/>
                <w:iCs/>
                <w:spacing w:val="-2"/>
                <w:sz w:val="24"/>
                <w:szCs w:val="24"/>
              </w:rPr>
            </w:pPr>
            <w:r w:rsidRPr="008449AD">
              <w:rPr>
                <w:rStyle w:val="Table"/>
                <w:rFonts w:ascii="Times New Roman" w:hAnsi="Times New Roman"/>
                <w:b/>
                <w:bCs/>
                <w:iCs/>
                <w:spacing w:val="-2"/>
                <w:sz w:val="24"/>
                <w:szCs w:val="24"/>
              </w:rPr>
              <w:t>Fax</w:t>
            </w:r>
          </w:p>
          <w:p w14:paraId="1B7F5EB7" w14:textId="77777777" w:rsidR="007D7F57" w:rsidRPr="008449AD" w:rsidRDefault="007D7F57" w:rsidP="001B3DE0">
            <w:pPr>
              <w:suppressAutoHyphens/>
              <w:spacing w:before="60" w:after="120"/>
              <w:rPr>
                <w:rStyle w:val="Table"/>
                <w:rFonts w:ascii="Times New Roman" w:hAnsi="Times New Roman"/>
                <w:b/>
                <w:bCs/>
                <w:iCs/>
                <w:spacing w:val="-2"/>
                <w:sz w:val="24"/>
                <w:szCs w:val="24"/>
              </w:rPr>
            </w:pPr>
          </w:p>
        </w:tc>
        <w:tc>
          <w:tcPr>
            <w:tcW w:w="3690" w:type="dxa"/>
            <w:tcBorders>
              <w:top w:val="single" w:sz="6" w:space="0" w:color="auto"/>
              <w:left w:val="single" w:sz="6" w:space="0" w:color="auto"/>
              <w:right w:val="single" w:sz="6" w:space="0" w:color="auto"/>
            </w:tcBorders>
          </w:tcPr>
          <w:p w14:paraId="00614BE1" w14:textId="77777777" w:rsidR="007D7F57" w:rsidRPr="008449AD" w:rsidRDefault="007D7F57" w:rsidP="001B3DE0">
            <w:pPr>
              <w:suppressAutoHyphens/>
              <w:spacing w:before="60" w:after="120"/>
              <w:rPr>
                <w:rStyle w:val="Table"/>
                <w:rFonts w:ascii="Times New Roman" w:hAnsi="Times New Roman"/>
                <w:b/>
                <w:bCs/>
                <w:iCs/>
                <w:spacing w:val="-2"/>
                <w:sz w:val="24"/>
                <w:szCs w:val="24"/>
              </w:rPr>
            </w:pPr>
            <w:r w:rsidRPr="008449AD">
              <w:rPr>
                <w:rStyle w:val="Table"/>
                <w:rFonts w:ascii="Times New Roman" w:hAnsi="Times New Roman"/>
                <w:b/>
                <w:bCs/>
                <w:iCs/>
                <w:spacing w:val="-2"/>
                <w:sz w:val="24"/>
                <w:szCs w:val="24"/>
              </w:rPr>
              <w:t>E-mail</w:t>
            </w:r>
          </w:p>
        </w:tc>
      </w:tr>
      <w:tr w:rsidR="007D7F57" w:rsidRPr="008449AD" w14:paraId="355CD895" w14:textId="77777777" w:rsidTr="00840B65">
        <w:trPr>
          <w:cantSplit/>
        </w:trPr>
        <w:tc>
          <w:tcPr>
            <w:tcW w:w="1450" w:type="dxa"/>
            <w:tcBorders>
              <w:left w:val="single" w:sz="6" w:space="0" w:color="auto"/>
              <w:bottom w:val="single" w:sz="6" w:space="0" w:color="auto"/>
            </w:tcBorders>
          </w:tcPr>
          <w:p w14:paraId="75600899" w14:textId="77777777" w:rsidR="007D7F57" w:rsidRPr="008449AD" w:rsidRDefault="007D7F57" w:rsidP="001B3DE0">
            <w:pPr>
              <w:suppressAutoHyphens/>
              <w:spacing w:after="71"/>
              <w:rPr>
                <w:rStyle w:val="Table"/>
                <w:rFonts w:ascii="Times New Roman" w:hAnsi="Times New Roman"/>
                <w:b/>
                <w:bCs/>
                <w:iCs/>
                <w:spacing w:val="-2"/>
                <w:sz w:val="24"/>
                <w:szCs w:val="24"/>
              </w:rPr>
            </w:pPr>
          </w:p>
        </w:tc>
        <w:tc>
          <w:tcPr>
            <w:tcW w:w="3950" w:type="dxa"/>
            <w:tcBorders>
              <w:top w:val="single" w:sz="6" w:space="0" w:color="auto"/>
              <w:left w:val="single" w:sz="6" w:space="0" w:color="auto"/>
              <w:bottom w:val="single" w:sz="6" w:space="0" w:color="auto"/>
            </w:tcBorders>
          </w:tcPr>
          <w:p w14:paraId="0036CFCB" w14:textId="53C9B397" w:rsidR="007D7F57" w:rsidRPr="008449AD" w:rsidRDefault="00453EEF" w:rsidP="001B3DE0">
            <w:pPr>
              <w:suppressAutoHyphens/>
              <w:spacing w:before="60" w:after="120"/>
              <w:rPr>
                <w:rStyle w:val="Table"/>
                <w:rFonts w:ascii="Times New Roman" w:hAnsi="Times New Roman"/>
                <w:b/>
                <w:bCs/>
                <w:iCs/>
                <w:spacing w:val="-2"/>
                <w:sz w:val="24"/>
                <w:szCs w:val="24"/>
              </w:rPr>
            </w:pPr>
            <w:r w:rsidRPr="008449AD">
              <w:rPr>
                <w:rStyle w:val="Table"/>
                <w:rFonts w:ascii="Times New Roman" w:hAnsi="Times New Roman"/>
                <w:b/>
                <w:bCs/>
                <w:iCs/>
                <w:spacing w:val="-2"/>
                <w:sz w:val="24"/>
                <w:szCs w:val="24"/>
              </w:rPr>
              <w:t>Job T</w:t>
            </w:r>
            <w:r w:rsidR="007D7F57" w:rsidRPr="008449AD">
              <w:rPr>
                <w:rStyle w:val="Table"/>
                <w:rFonts w:ascii="Times New Roman" w:hAnsi="Times New Roman"/>
                <w:b/>
                <w:bCs/>
                <w:iCs/>
                <w:spacing w:val="-2"/>
                <w:sz w:val="24"/>
                <w:szCs w:val="24"/>
              </w:rPr>
              <w:t>itle</w:t>
            </w:r>
          </w:p>
          <w:p w14:paraId="51CE5C1D" w14:textId="77777777" w:rsidR="007D7F57" w:rsidRPr="008449AD" w:rsidRDefault="007D7F57" w:rsidP="001B3DE0">
            <w:pPr>
              <w:suppressAutoHyphens/>
              <w:spacing w:before="60" w:after="120"/>
              <w:rPr>
                <w:rStyle w:val="Table"/>
                <w:rFonts w:ascii="Times New Roman" w:hAnsi="Times New Roman"/>
                <w:b/>
                <w:bCs/>
                <w:iCs/>
                <w:spacing w:val="-2"/>
                <w:sz w:val="24"/>
                <w:szCs w:val="24"/>
              </w:rPr>
            </w:pPr>
          </w:p>
        </w:tc>
        <w:tc>
          <w:tcPr>
            <w:tcW w:w="3690" w:type="dxa"/>
            <w:tcBorders>
              <w:top w:val="single" w:sz="6" w:space="0" w:color="auto"/>
              <w:left w:val="single" w:sz="6" w:space="0" w:color="auto"/>
              <w:bottom w:val="single" w:sz="6" w:space="0" w:color="auto"/>
              <w:right w:val="single" w:sz="6" w:space="0" w:color="auto"/>
            </w:tcBorders>
          </w:tcPr>
          <w:p w14:paraId="74B0954E" w14:textId="5D162101" w:rsidR="007D7F57" w:rsidRPr="008449AD" w:rsidRDefault="00453EEF" w:rsidP="00453EEF">
            <w:pPr>
              <w:suppressAutoHyphens/>
              <w:spacing w:before="60" w:after="120"/>
              <w:rPr>
                <w:rStyle w:val="Table"/>
                <w:rFonts w:ascii="Times New Roman" w:hAnsi="Times New Roman"/>
                <w:b/>
                <w:bCs/>
                <w:iCs/>
                <w:spacing w:val="-2"/>
                <w:sz w:val="24"/>
                <w:szCs w:val="24"/>
              </w:rPr>
            </w:pPr>
            <w:r w:rsidRPr="008449AD">
              <w:rPr>
                <w:rStyle w:val="Table"/>
                <w:rFonts w:ascii="Times New Roman" w:hAnsi="Times New Roman"/>
                <w:b/>
                <w:bCs/>
                <w:iCs/>
                <w:spacing w:val="-2"/>
                <w:sz w:val="24"/>
                <w:szCs w:val="24"/>
              </w:rPr>
              <w:t xml:space="preserve">No of </w:t>
            </w:r>
            <w:r w:rsidR="007D7F57" w:rsidRPr="008449AD">
              <w:rPr>
                <w:rStyle w:val="Table"/>
                <w:rFonts w:ascii="Times New Roman" w:hAnsi="Times New Roman"/>
                <w:b/>
                <w:bCs/>
                <w:iCs/>
                <w:spacing w:val="-2"/>
                <w:sz w:val="24"/>
                <w:szCs w:val="24"/>
              </w:rPr>
              <w:t xml:space="preserve">Years </w:t>
            </w:r>
          </w:p>
        </w:tc>
      </w:tr>
    </w:tbl>
    <w:p w14:paraId="45EDA0B9" w14:textId="77777777" w:rsidR="007D7F57" w:rsidRPr="008449AD" w:rsidRDefault="007D7F57" w:rsidP="00587245">
      <w:pPr>
        <w:suppressAutoHyphens/>
        <w:rPr>
          <w:rStyle w:val="Table"/>
          <w:rFonts w:ascii="Times New Roman" w:hAnsi="Times New Roman"/>
          <w:iCs/>
          <w:spacing w:val="-2"/>
          <w:sz w:val="24"/>
          <w:szCs w:val="24"/>
        </w:rPr>
      </w:pPr>
    </w:p>
    <w:p w14:paraId="483BB5D1" w14:textId="77777777" w:rsidR="00F94C8A" w:rsidRPr="008449AD" w:rsidRDefault="00F94C8A" w:rsidP="00587245">
      <w:pPr>
        <w:suppressAutoHyphens/>
        <w:rPr>
          <w:rStyle w:val="Table"/>
          <w:rFonts w:ascii="Times New Roman" w:hAnsi="Times New Roman"/>
          <w:iCs/>
          <w:spacing w:val="-2"/>
          <w:sz w:val="24"/>
          <w:szCs w:val="24"/>
        </w:rPr>
      </w:pPr>
    </w:p>
    <w:p w14:paraId="35BB003F" w14:textId="44A94C0A" w:rsidR="007D7F57" w:rsidRPr="008449AD" w:rsidRDefault="007D7F57" w:rsidP="00587245">
      <w:pPr>
        <w:suppressAutoHyphens/>
        <w:jc w:val="both"/>
        <w:rPr>
          <w:rStyle w:val="Table"/>
          <w:rFonts w:ascii="Times New Roman" w:hAnsi="Times New Roman"/>
          <w:iCs/>
          <w:spacing w:val="-2"/>
          <w:sz w:val="24"/>
          <w:szCs w:val="24"/>
        </w:rPr>
      </w:pPr>
      <w:r w:rsidRPr="008449AD">
        <w:rPr>
          <w:rStyle w:val="Table"/>
          <w:rFonts w:ascii="Times New Roman" w:hAnsi="Times New Roman"/>
          <w:iCs/>
          <w:spacing w:val="-2"/>
          <w:sz w:val="24"/>
          <w:szCs w:val="24"/>
        </w:rPr>
        <w:lastRenderedPageBreak/>
        <w:t xml:space="preserve">Summarize professional experience over the last 20 years, in reverse chronological order. Indicate </w:t>
      </w:r>
      <w:r w:rsidR="00011C99" w:rsidRPr="008449AD">
        <w:rPr>
          <w:rStyle w:val="Table"/>
          <w:rFonts w:ascii="Times New Roman" w:hAnsi="Times New Roman"/>
          <w:iCs/>
          <w:spacing w:val="-2"/>
          <w:sz w:val="24"/>
          <w:szCs w:val="24"/>
        </w:rPr>
        <w:t>technical</w:t>
      </w:r>
      <w:r w:rsidRPr="008449AD">
        <w:rPr>
          <w:rStyle w:val="Table"/>
          <w:rFonts w:ascii="Times New Roman" w:hAnsi="Times New Roman"/>
          <w:iCs/>
          <w:spacing w:val="-2"/>
          <w:sz w:val="24"/>
          <w:szCs w:val="24"/>
        </w:rPr>
        <w:t xml:space="preserve"> and managerial experience relevant to the project.</w:t>
      </w:r>
    </w:p>
    <w:p w14:paraId="62054B40" w14:textId="77777777" w:rsidR="007D7F57" w:rsidRPr="008449AD" w:rsidRDefault="007D7F57" w:rsidP="00587245">
      <w:pPr>
        <w:suppressAutoHyphens/>
        <w:rPr>
          <w:rStyle w:val="Table"/>
          <w:rFonts w:ascii="Times New Roman" w:hAnsi="Times New Roman"/>
          <w:i/>
          <w:spacing w:val="-2"/>
          <w:sz w:val="24"/>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6930"/>
      </w:tblGrid>
      <w:tr w:rsidR="007D7F57" w:rsidRPr="008449AD" w14:paraId="1A5D1885" w14:textId="77777777" w:rsidTr="00587245">
        <w:trPr>
          <w:cantSplit/>
        </w:trPr>
        <w:tc>
          <w:tcPr>
            <w:tcW w:w="1080" w:type="dxa"/>
            <w:tcBorders>
              <w:top w:val="single" w:sz="6" w:space="0" w:color="auto"/>
              <w:left w:val="single" w:sz="6" w:space="0" w:color="auto"/>
            </w:tcBorders>
          </w:tcPr>
          <w:p w14:paraId="0024B257" w14:textId="77777777" w:rsidR="007D7F57" w:rsidRPr="008449AD" w:rsidRDefault="007D7F57" w:rsidP="001B3DE0">
            <w:pPr>
              <w:suppressAutoHyphens/>
              <w:spacing w:before="60" w:after="60"/>
              <w:jc w:val="center"/>
              <w:rPr>
                <w:rStyle w:val="Table"/>
                <w:rFonts w:ascii="Times New Roman" w:hAnsi="Times New Roman"/>
                <w:b/>
                <w:bCs/>
                <w:iCs/>
                <w:spacing w:val="-2"/>
                <w:sz w:val="24"/>
                <w:szCs w:val="24"/>
              </w:rPr>
            </w:pPr>
            <w:r w:rsidRPr="008449AD">
              <w:rPr>
                <w:rStyle w:val="Table"/>
                <w:rFonts w:ascii="Times New Roman" w:hAnsi="Times New Roman"/>
                <w:b/>
                <w:bCs/>
                <w:iCs/>
                <w:spacing w:val="-2"/>
                <w:sz w:val="24"/>
                <w:szCs w:val="24"/>
              </w:rPr>
              <w:t>From</w:t>
            </w:r>
          </w:p>
        </w:tc>
        <w:tc>
          <w:tcPr>
            <w:tcW w:w="1080" w:type="dxa"/>
            <w:tcBorders>
              <w:top w:val="single" w:sz="6" w:space="0" w:color="auto"/>
              <w:left w:val="single" w:sz="6" w:space="0" w:color="auto"/>
            </w:tcBorders>
          </w:tcPr>
          <w:p w14:paraId="1ADA7026" w14:textId="77777777" w:rsidR="007D7F57" w:rsidRPr="008449AD" w:rsidRDefault="007D7F57" w:rsidP="001B3DE0">
            <w:pPr>
              <w:suppressAutoHyphens/>
              <w:spacing w:before="60" w:after="60"/>
              <w:jc w:val="center"/>
              <w:rPr>
                <w:rStyle w:val="Table"/>
                <w:rFonts w:ascii="Times New Roman" w:hAnsi="Times New Roman"/>
                <w:b/>
                <w:bCs/>
                <w:iCs/>
                <w:spacing w:val="-2"/>
                <w:sz w:val="24"/>
                <w:szCs w:val="24"/>
              </w:rPr>
            </w:pPr>
            <w:r w:rsidRPr="008449AD">
              <w:rPr>
                <w:rStyle w:val="Table"/>
                <w:rFonts w:ascii="Times New Roman" w:hAnsi="Times New Roman"/>
                <w:b/>
                <w:bCs/>
                <w:iCs/>
                <w:spacing w:val="-2"/>
                <w:sz w:val="24"/>
                <w:szCs w:val="24"/>
              </w:rPr>
              <w:t>To</w:t>
            </w:r>
          </w:p>
        </w:tc>
        <w:tc>
          <w:tcPr>
            <w:tcW w:w="6930" w:type="dxa"/>
            <w:tcBorders>
              <w:top w:val="single" w:sz="6" w:space="0" w:color="auto"/>
              <w:left w:val="single" w:sz="6" w:space="0" w:color="auto"/>
              <w:right w:val="single" w:sz="6" w:space="0" w:color="auto"/>
            </w:tcBorders>
          </w:tcPr>
          <w:p w14:paraId="490D32A7" w14:textId="77777777" w:rsidR="007D7F57" w:rsidRPr="008449AD" w:rsidRDefault="007D7F57" w:rsidP="001B3DE0">
            <w:pPr>
              <w:suppressAutoHyphens/>
              <w:spacing w:before="60" w:after="60"/>
              <w:jc w:val="center"/>
              <w:rPr>
                <w:rStyle w:val="Table"/>
                <w:rFonts w:ascii="Times New Roman" w:hAnsi="Times New Roman"/>
                <w:b/>
                <w:bCs/>
                <w:iCs/>
                <w:spacing w:val="-2"/>
                <w:sz w:val="24"/>
                <w:szCs w:val="24"/>
              </w:rPr>
            </w:pPr>
            <w:r w:rsidRPr="008449AD">
              <w:rPr>
                <w:rStyle w:val="Table"/>
                <w:rFonts w:ascii="Times New Roman" w:hAnsi="Times New Roman"/>
                <w:b/>
                <w:bCs/>
                <w:iCs/>
                <w:spacing w:val="-2"/>
                <w:sz w:val="24"/>
                <w:szCs w:val="24"/>
              </w:rPr>
              <w:t>Company / Project / Position / Relevant technical and management experience</w:t>
            </w:r>
          </w:p>
        </w:tc>
      </w:tr>
      <w:tr w:rsidR="007D7F57" w:rsidRPr="008449AD" w14:paraId="2E418E56" w14:textId="77777777" w:rsidTr="00587245">
        <w:trPr>
          <w:cantSplit/>
        </w:trPr>
        <w:tc>
          <w:tcPr>
            <w:tcW w:w="1080" w:type="dxa"/>
            <w:tcBorders>
              <w:top w:val="single" w:sz="6" w:space="0" w:color="auto"/>
              <w:left w:val="single" w:sz="6" w:space="0" w:color="auto"/>
            </w:tcBorders>
          </w:tcPr>
          <w:p w14:paraId="008276B8" w14:textId="77777777" w:rsidR="007D7F57" w:rsidRPr="008449AD" w:rsidRDefault="007D7F57" w:rsidP="001B3DE0">
            <w:pPr>
              <w:suppressAutoHyphens/>
              <w:spacing w:after="71"/>
              <w:rPr>
                <w:rStyle w:val="Table"/>
                <w:rFonts w:ascii="Times New Roman" w:hAnsi="Times New Roman"/>
                <w:i/>
                <w:spacing w:val="-2"/>
                <w:sz w:val="24"/>
                <w:szCs w:val="24"/>
              </w:rPr>
            </w:pPr>
          </w:p>
        </w:tc>
        <w:tc>
          <w:tcPr>
            <w:tcW w:w="1080" w:type="dxa"/>
            <w:tcBorders>
              <w:top w:val="single" w:sz="6" w:space="0" w:color="auto"/>
              <w:left w:val="single" w:sz="6" w:space="0" w:color="auto"/>
            </w:tcBorders>
          </w:tcPr>
          <w:p w14:paraId="28112080" w14:textId="77777777" w:rsidR="007D7F57" w:rsidRPr="008449AD" w:rsidRDefault="007D7F57" w:rsidP="001B3DE0">
            <w:pPr>
              <w:suppressAutoHyphens/>
              <w:spacing w:after="71"/>
              <w:rPr>
                <w:rStyle w:val="Table"/>
                <w:rFonts w:ascii="Times New Roman" w:hAnsi="Times New Roman"/>
                <w:i/>
                <w:spacing w:val="-2"/>
                <w:sz w:val="24"/>
                <w:szCs w:val="24"/>
              </w:rPr>
            </w:pPr>
          </w:p>
        </w:tc>
        <w:tc>
          <w:tcPr>
            <w:tcW w:w="6930" w:type="dxa"/>
            <w:tcBorders>
              <w:top w:val="single" w:sz="6" w:space="0" w:color="auto"/>
              <w:left w:val="single" w:sz="6" w:space="0" w:color="auto"/>
              <w:right w:val="single" w:sz="6" w:space="0" w:color="auto"/>
            </w:tcBorders>
          </w:tcPr>
          <w:p w14:paraId="3418960F" w14:textId="77777777" w:rsidR="007D7F57" w:rsidRPr="008449AD" w:rsidRDefault="007D7F57" w:rsidP="001B3DE0">
            <w:pPr>
              <w:suppressAutoHyphens/>
              <w:spacing w:after="71"/>
              <w:rPr>
                <w:rStyle w:val="Table"/>
                <w:rFonts w:ascii="Times New Roman" w:hAnsi="Times New Roman"/>
                <w:i/>
                <w:spacing w:val="-2"/>
                <w:sz w:val="24"/>
                <w:szCs w:val="24"/>
              </w:rPr>
            </w:pPr>
          </w:p>
        </w:tc>
      </w:tr>
      <w:tr w:rsidR="007D7F57" w:rsidRPr="008449AD" w14:paraId="2DEB0FA1" w14:textId="77777777" w:rsidTr="00587245">
        <w:trPr>
          <w:cantSplit/>
        </w:trPr>
        <w:tc>
          <w:tcPr>
            <w:tcW w:w="1080" w:type="dxa"/>
            <w:tcBorders>
              <w:top w:val="dotted" w:sz="4" w:space="0" w:color="auto"/>
              <w:left w:val="single" w:sz="6" w:space="0" w:color="auto"/>
            </w:tcBorders>
          </w:tcPr>
          <w:p w14:paraId="23FE4303" w14:textId="77777777" w:rsidR="007D7F57" w:rsidRPr="008449AD" w:rsidRDefault="007D7F57" w:rsidP="001B3DE0">
            <w:pPr>
              <w:suppressAutoHyphens/>
              <w:spacing w:after="71"/>
              <w:rPr>
                <w:rStyle w:val="Table"/>
                <w:rFonts w:ascii="Times New Roman" w:hAnsi="Times New Roman"/>
                <w:i/>
                <w:spacing w:val="-2"/>
                <w:sz w:val="24"/>
                <w:szCs w:val="24"/>
              </w:rPr>
            </w:pPr>
          </w:p>
        </w:tc>
        <w:tc>
          <w:tcPr>
            <w:tcW w:w="1080" w:type="dxa"/>
            <w:tcBorders>
              <w:top w:val="dotted" w:sz="4" w:space="0" w:color="auto"/>
              <w:left w:val="single" w:sz="6" w:space="0" w:color="auto"/>
            </w:tcBorders>
          </w:tcPr>
          <w:p w14:paraId="6C5D8A0A" w14:textId="77777777" w:rsidR="007D7F57" w:rsidRPr="008449AD" w:rsidRDefault="007D7F57" w:rsidP="001B3DE0">
            <w:pPr>
              <w:suppressAutoHyphens/>
              <w:spacing w:after="71"/>
              <w:rPr>
                <w:rStyle w:val="Table"/>
                <w:rFonts w:ascii="Times New Roman" w:hAnsi="Times New Roman"/>
                <w:i/>
                <w:spacing w:val="-2"/>
                <w:sz w:val="24"/>
                <w:szCs w:val="24"/>
              </w:rPr>
            </w:pPr>
          </w:p>
        </w:tc>
        <w:tc>
          <w:tcPr>
            <w:tcW w:w="6930" w:type="dxa"/>
            <w:tcBorders>
              <w:top w:val="dotted" w:sz="4" w:space="0" w:color="auto"/>
              <w:left w:val="single" w:sz="6" w:space="0" w:color="auto"/>
              <w:right w:val="single" w:sz="6" w:space="0" w:color="auto"/>
            </w:tcBorders>
          </w:tcPr>
          <w:p w14:paraId="5B858FD0" w14:textId="77777777" w:rsidR="007D7F57" w:rsidRPr="008449AD" w:rsidRDefault="007D7F57" w:rsidP="001B3DE0">
            <w:pPr>
              <w:suppressAutoHyphens/>
              <w:spacing w:after="71"/>
              <w:rPr>
                <w:rStyle w:val="Table"/>
                <w:rFonts w:ascii="Times New Roman" w:hAnsi="Times New Roman"/>
                <w:i/>
                <w:spacing w:val="-2"/>
                <w:sz w:val="24"/>
                <w:szCs w:val="24"/>
              </w:rPr>
            </w:pPr>
          </w:p>
        </w:tc>
      </w:tr>
      <w:tr w:rsidR="007D7F57" w:rsidRPr="008449AD" w14:paraId="163F582E" w14:textId="77777777" w:rsidTr="00587245">
        <w:trPr>
          <w:cantSplit/>
        </w:trPr>
        <w:tc>
          <w:tcPr>
            <w:tcW w:w="1080" w:type="dxa"/>
            <w:tcBorders>
              <w:top w:val="dotted" w:sz="4" w:space="0" w:color="auto"/>
              <w:left w:val="single" w:sz="6" w:space="0" w:color="auto"/>
              <w:bottom w:val="dotted" w:sz="4" w:space="0" w:color="auto"/>
            </w:tcBorders>
          </w:tcPr>
          <w:p w14:paraId="2DC37100" w14:textId="77777777" w:rsidR="007D7F57" w:rsidRPr="008449AD" w:rsidRDefault="007D7F57" w:rsidP="001B3DE0">
            <w:pPr>
              <w:suppressAutoHyphens/>
              <w:spacing w:after="71"/>
              <w:rPr>
                <w:rStyle w:val="Table"/>
                <w:rFonts w:ascii="Times New Roman" w:hAnsi="Times New Roman"/>
                <w:i/>
                <w:spacing w:val="-2"/>
                <w:sz w:val="24"/>
                <w:szCs w:val="24"/>
              </w:rPr>
            </w:pPr>
          </w:p>
        </w:tc>
        <w:tc>
          <w:tcPr>
            <w:tcW w:w="1080" w:type="dxa"/>
            <w:tcBorders>
              <w:top w:val="dotted" w:sz="4" w:space="0" w:color="auto"/>
              <w:left w:val="single" w:sz="6" w:space="0" w:color="auto"/>
              <w:bottom w:val="dotted" w:sz="4" w:space="0" w:color="auto"/>
            </w:tcBorders>
          </w:tcPr>
          <w:p w14:paraId="3DD2DADA" w14:textId="77777777" w:rsidR="007D7F57" w:rsidRPr="008449AD" w:rsidRDefault="007D7F57" w:rsidP="001B3DE0">
            <w:pPr>
              <w:suppressAutoHyphens/>
              <w:spacing w:after="71"/>
              <w:rPr>
                <w:rStyle w:val="Table"/>
                <w:rFonts w:ascii="Times New Roman" w:hAnsi="Times New Roman"/>
                <w:i/>
                <w:spacing w:val="-2"/>
                <w:sz w:val="24"/>
                <w:szCs w:val="24"/>
              </w:rPr>
            </w:pPr>
          </w:p>
        </w:tc>
        <w:tc>
          <w:tcPr>
            <w:tcW w:w="6930" w:type="dxa"/>
            <w:tcBorders>
              <w:top w:val="dotted" w:sz="4" w:space="0" w:color="auto"/>
              <w:left w:val="single" w:sz="6" w:space="0" w:color="auto"/>
              <w:bottom w:val="dotted" w:sz="4" w:space="0" w:color="auto"/>
              <w:right w:val="single" w:sz="6" w:space="0" w:color="auto"/>
            </w:tcBorders>
          </w:tcPr>
          <w:p w14:paraId="5D22AC78" w14:textId="77777777" w:rsidR="007D7F57" w:rsidRPr="008449AD" w:rsidRDefault="007D7F57" w:rsidP="001B3DE0">
            <w:pPr>
              <w:suppressAutoHyphens/>
              <w:spacing w:after="71"/>
              <w:rPr>
                <w:rStyle w:val="Table"/>
                <w:rFonts w:ascii="Times New Roman" w:hAnsi="Times New Roman"/>
                <w:i/>
                <w:spacing w:val="-2"/>
                <w:sz w:val="24"/>
                <w:szCs w:val="24"/>
              </w:rPr>
            </w:pPr>
          </w:p>
        </w:tc>
      </w:tr>
    </w:tbl>
    <w:p w14:paraId="1726955C" w14:textId="77777777" w:rsidR="004378BE" w:rsidRPr="008449AD" w:rsidRDefault="004378BE" w:rsidP="00587245">
      <w:pPr>
        <w:pStyle w:val="S4-header1"/>
      </w:pPr>
    </w:p>
    <w:p w14:paraId="3E3CAA30" w14:textId="77777777" w:rsidR="004378BE" w:rsidRPr="008449AD" w:rsidRDefault="004378BE" w:rsidP="00587245">
      <w:pPr>
        <w:pStyle w:val="NormalText"/>
        <w:spacing w:before="80" w:after="80"/>
        <w:rPr>
          <w:rFonts w:ascii="Times New Roman" w:hAnsi="Times New Roman"/>
          <w:sz w:val="24"/>
          <w:szCs w:val="24"/>
        </w:rPr>
      </w:pPr>
      <w:r w:rsidRPr="008449AD">
        <w:rPr>
          <w:rFonts w:ascii="Times New Roman" w:hAnsi="Times New Roman"/>
          <w:sz w:val="24"/>
          <w:szCs w:val="24"/>
        </w:rPr>
        <w:t>[CVs should be signed by the proposed professional staff and the authorized representative submitting the proposal.]</w:t>
      </w:r>
    </w:p>
    <w:p w14:paraId="3859BD05" w14:textId="77777777" w:rsidR="004378BE" w:rsidRPr="008449AD" w:rsidRDefault="004378BE" w:rsidP="00587245">
      <w:pPr>
        <w:pStyle w:val="NormalText"/>
        <w:spacing w:before="80" w:after="80"/>
        <w:rPr>
          <w:rFonts w:ascii="Times New Roman" w:hAnsi="Times New Roman"/>
          <w:sz w:val="24"/>
          <w:szCs w:val="24"/>
        </w:rPr>
      </w:pPr>
    </w:p>
    <w:p w14:paraId="65B52A87" w14:textId="77777777" w:rsidR="004378BE" w:rsidRPr="008449AD" w:rsidRDefault="004378BE" w:rsidP="00587245">
      <w:pPr>
        <w:pStyle w:val="NormalText"/>
        <w:spacing w:before="80" w:after="80"/>
        <w:rPr>
          <w:rFonts w:ascii="Times New Roman" w:hAnsi="Times New Roman"/>
          <w:b/>
          <w:sz w:val="24"/>
          <w:szCs w:val="24"/>
        </w:rPr>
      </w:pPr>
      <w:r w:rsidRPr="008449AD">
        <w:rPr>
          <w:rFonts w:ascii="Times New Roman" w:hAnsi="Times New Roman"/>
          <w:b/>
          <w:sz w:val="24"/>
          <w:szCs w:val="24"/>
        </w:rPr>
        <w:t>Certification:</w:t>
      </w:r>
    </w:p>
    <w:p w14:paraId="722D6258" w14:textId="77777777" w:rsidR="004378BE" w:rsidRPr="008449AD" w:rsidRDefault="004378BE" w:rsidP="00587245">
      <w:pPr>
        <w:pStyle w:val="NormalText"/>
        <w:spacing w:before="80" w:after="80"/>
        <w:rPr>
          <w:rFonts w:ascii="Times New Roman" w:hAnsi="Times New Roman"/>
          <w:sz w:val="24"/>
          <w:szCs w:val="24"/>
        </w:rPr>
      </w:pPr>
      <w:r w:rsidRPr="008449AD">
        <w:rPr>
          <w:rFonts w:ascii="Times New Roman" w:hAnsi="Times New Roman"/>
          <w:sz w:val="24"/>
          <w:szCs w:val="24"/>
        </w:rPr>
        <w:t>I, the undersigned, certify that to the best of my knowledge and belief, these data correctly describe my qualifications, my experience, and me.</w:t>
      </w:r>
    </w:p>
    <w:p w14:paraId="28C28167" w14:textId="77777777" w:rsidR="00317062" w:rsidRPr="008449AD" w:rsidRDefault="00317062" w:rsidP="00587245">
      <w:pPr>
        <w:pStyle w:val="NormalText"/>
        <w:spacing w:before="80" w:after="80"/>
        <w:rPr>
          <w:rFonts w:ascii="Times New Roman" w:hAnsi="Times New Roman"/>
          <w:b/>
          <w:sz w:val="24"/>
          <w:szCs w:val="24"/>
        </w:rPr>
      </w:pPr>
    </w:p>
    <w:p w14:paraId="76F44C8D" w14:textId="6FD3BB3A" w:rsidR="004378BE" w:rsidRPr="008449AD" w:rsidRDefault="004378BE" w:rsidP="00587245">
      <w:pPr>
        <w:pStyle w:val="NormalText"/>
        <w:spacing w:before="80" w:after="80"/>
        <w:rPr>
          <w:rFonts w:ascii="Times New Roman" w:hAnsi="Times New Roman"/>
          <w:b/>
          <w:sz w:val="24"/>
          <w:szCs w:val="24"/>
        </w:rPr>
      </w:pPr>
      <w:r w:rsidRPr="008449AD">
        <w:rPr>
          <w:rFonts w:ascii="Times New Roman" w:hAnsi="Times New Roman"/>
          <w:b/>
          <w:sz w:val="24"/>
          <w:szCs w:val="24"/>
        </w:rPr>
        <w:t>Date: ___________________</w:t>
      </w:r>
    </w:p>
    <w:p w14:paraId="7A49D350" w14:textId="046E972B" w:rsidR="004378BE" w:rsidRPr="008449AD" w:rsidRDefault="00540FEA" w:rsidP="00587245">
      <w:pPr>
        <w:pStyle w:val="NormalText"/>
        <w:spacing w:before="80" w:after="80"/>
        <w:rPr>
          <w:rFonts w:ascii="Times New Roman" w:hAnsi="Times New Roman"/>
          <w:sz w:val="24"/>
          <w:szCs w:val="24"/>
        </w:rPr>
      </w:pPr>
      <w:r w:rsidRPr="008449AD">
        <w:rPr>
          <w:rFonts w:ascii="Times New Roman" w:hAnsi="Times New Roman"/>
          <w:sz w:val="24"/>
          <w:szCs w:val="24"/>
        </w:rPr>
        <w:t xml:space="preserve">        </w:t>
      </w:r>
      <w:r w:rsidR="00A416A9" w:rsidRPr="008449AD">
        <w:rPr>
          <w:rFonts w:ascii="Times New Roman" w:hAnsi="Times New Roman"/>
          <w:sz w:val="24"/>
          <w:szCs w:val="24"/>
        </w:rPr>
        <w:tab/>
      </w:r>
      <w:r w:rsidR="00317062" w:rsidRPr="008449AD">
        <w:rPr>
          <w:rFonts w:ascii="Times New Roman" w:hAnsi="Times New Roman"/>
          <w:sz w:val="24"/>
          <w:szCs w:val="24"/>
        </w:rPr>
        <w:t>Day/Month/Year</w:t>
      </w:r>
    </w:p>
    <w:p w14:paraId="7D3CA815" w14:textId="77777777" w:rsidR="004378BE" w:rsidRPr="008449AD" w:rsidRDefault="004378BE" w:rsidP="00587245">
      <w:pPr>
        <w:pStyle w:val="NormalText"/>
        <w:spacing w:before="80" w:after="80"/>
        <w:rPr>
          <w:rFonts w:ascii="Times New Roman" w:hAnsi="Times New Roman"/>
          <w:sz w:val="24"/>
          <w:szCs w:val="24"/>
        </w:rPr>
      </w:pPr>
    </w:p>
    <w:p w14:paraId="1B092FEF" w14:textId="6FD22E60" w:rsidR="004378BE" w:rsidRPr="008449AD" w:rsidRDefault="004378BE" w:rsidP="00587245">
      <w:pPr>
        <w:pStyle w:val="NormalText"/>
        <w:spacing w:before="80" w:after="80"/>
        <w:rPr>
          <w:rFonts w:ascii="Times New Roman" w:hAnsi="Times New Roman"/>
          <w:sz w:val="24"/>
          <w:szCs w:val="24"/>
        </w:rPr>
      </w:pPr>
      <w:r w:rsidRPr="008449AD">
        <w:rPr>
          <w:rFonts w:ascii="Times New Roman" w:hAnsi="Times New Roman"/>
          <w:sz w:val="24"/>
          <w:szCs w:val="24"/>
        </w:rPr>
        <w:t>Full name of staff member: _____________________________________</w:t>
      </w:r>
      <w:r w:rsidR="00A416A9" w:rsidRPr="008449AD">
        <w:rPr>
          <w:rFonts w:ascii="Times New Roman" w:hAnsi="Times New Roman"/>
          <w:sz w:val="24"/>
          <w:szCs w:val="24"/>
        </w:rPr>
        <w:t>__________</w:t>
      </w:r>
    </w:p>
    <w:p w14:paraId="6E3E2E93" w14:textId="77777777" w:rsidR="00A416A9" w:rsidRPr="008449AD" w:rsidRDefault="00A416A9" w:rsidP="00587245">
      <w:pPr>
        <w:pStyle w:val="NormalText"/>
        <w:spacing w:before="80" w:after="80"/>
        <w:rPr>
          <w:rFonts w:ascii="Times New Roman" w:hAnsi="Times New Roman"/>
          <w:b/>
          <w:sz w:val="24"/>
          <w:szCs w:val="24"/>
        </w:rPr>
      </w:pPr>
      <w:r w:rsidRPr="008449AD">
        <w:rPr>
          <w:rFonts w:ascii="Times New Roman" w:hAnsi="Times New Roman"/>
          <w:b/>
          <w:sz w:val="24"/>
          <w:szCs w:val="24"/>
        </w:rPr>
        <w:t xml:space="preserve">         </w:t>
      </w:r>
    </w:p>
    <w:p w14:paraId="4968035D" w14:textId="48EB2475" w:rsidR="00A416A9" w:rsidRPr="008449AD" w:rsidRDefault="00A416A9" w:rsidP="00587245">
      <w:pPr>
        <w:pStyle w:val="NormalText"/>
        <w:spacing w:before="80" w:after="80"/>
        <w:rPr>
          <w:rFonts w:ascii="Times New Roman" w:hAnsi="Times New Roman"/>
          <w:b/>
          <w:sz w:val="24"/>
          <w:szCs w:val="24"/>
        </w:rPr>
      </w:pPr>
      <w:r w:rsidRPr="008449AD">
        <w:rPr>
          <w:rFonts w:ascii="Times New Roman" w:hAnsi="Times New Roman"/>
          <w:b/>
          <w:sz w:val="24"/>
          <w:szCs w:val="24"/>
        </w:rPr>
        <w:t>_________________________</w:t>
      </w:r>
      <w:r w:rsidRPr="008449AD">
        <w:rPr>
          <w:rFonts w:ascii="Times New Roman" w:hAnsi="Times New Roman"/>
          <w:b/>
          <w:sz w:val="24"/>
          <w:szCs w:val="24"/>
        </w:rPr>
        <w:tab/>
      </w:r>
      <w:r w:rsidRPr="008449AD">
        <w:rPr>
          <w:rFonts w:ascii="Times New Roman" w:hAnsi="Times New Roman"/>
          <w:b/>
          <w:sz w:val="24"/>
          <w:szCs w:val="24"/>
        </w:rPr>
        <w:tab/>
      </w:r>
      <w:r w:rsidRPr="008449AD">
        <w:rPr>
          <w:rFonts w:ascii="Times New Roman" w:hAnsi="Times New Roman"/>
          <w:b/>
          <w:sz w:val="24"/>
          <w:szCs w:val="24"/>
        </w:rPr>
        <w:tab/>
      </w:r>
      <w:r w:rsidRPr="008449AD">
        <w:rPr>
          <w:rFonts w:ascii="Times New Roman" w:hAnsi="Times New Roman"/>
          <w:b/>
          <w:sz w:val="24"/>
          <w:szCs w:val="24"/>
        </w:rPr>
        <w:tab/>
      </w:r>
      <w:r w:rsidRPr="008449AD">
        <w:rPr>
          <w:rFonts w:ascii="Times New Roman" w:hAnsi="Times New Roman"/>
          <w:b/>
          <w:sz w:val="24"/>
          <w:szCs w:val="24"/>
        </w:rPr>
        <w:tab/>
      </w:r>
    </w:p>
    <w:p w14:paraId="3655DF34" w14:textId="77777777" w:rsidR="00A416A9" w:rsidRPr="008449AD" w:rsidRDefault="00A416A9" w:rsidP="00587245">
      <w:pPr>
        <w:pStyle w:val="NormalText"/>
        <w:spacing w:before="80" w:after="80"/>
        <w:ind w:firstLine="180"/>
        <w:rPr>
          <w:rFonts w:ascii="Times New Roman" w:hAnsi="Times New Roman"/>
          <w:b/>
          <w:sz w:val="24"/>
          <w:szCs w:val="24"/>
        </w:rPr>
      </w:pPr>
      <w:r w:rsidRPr="008449AD">
        <w:rPr>
          <w:rFonts w:ascii="Times New Roman" w:hAnsi="Times New Roman"/>
          <w:sz w:val="24"/>
          <w:szCs w:val="24"/>
        </w:rPr>
        <w:t>Signature of staff member</w:t>
      </w:r>
    </w:p>
    <w:p w14:paraId="4A809281" w14:textId="5A7544BC" w:rsidR="004378BE" w:rsidRPr="008449AD" w:rsidRDefault="004378BE" w:rsidP="00587245">
      <w:pPr>
        <w:pStyle w:val="NormalText"/>
        <w:spacing w:before="80" w:after="80"/>
        <w:rPr>
          <w:rFonts w:ascii="Times New Roman" w:hAnsi="Times New Roman"/>
          <w:b/>
          <w:sz w:val="24"/>
          <w:szCs w:val="24"/>
        </w:rPr>
      </w:pPr>
      <w:r w:rsidRPr="008449AD">
        <w:rPr>
          <w:rFonts w:ascii="Times New Roman" w:hAnsi="Times New Roman"/>
          <w:b/>
          <w:sz w:val="24"/>
          <w:szCs w:val="24"/>
        </w:rPr>
        <w:tab/>
      </w:r>
      <w:r w:rsidRPr="008449AD">
        <w:rPr>
          <w:rFonts w:ascii="Times New Roman" w:hAnsi="Times New Roman"/>
          <w:b/>
          <w:sz w:val="24"/>
          <w:szCs w:val="24"/>
        </w:rPr>
        <w:tab/>
      </w:r>
      <w:r w:rsidRPr="008449AD">
        <w:rPr>
          <w:rFonts w:ascii="Times New Roman" w:hAnsi="Times New Roman"/>
          <w:b/>
          <w:sz w:val="24"/>
          <w:szCs w:val="24"/>
        </w:rPr>
        <w:tab/>
      </w:r>
    </w:p>
    <w:p w14:paraId="41813EEC" w14:textId="77777777" w:rsidR="004378BE" w:rsidRPr="008449AD" w:rsidRDefault="004378BE" w:rsidP="00587245">
      <w:pPr>
        <w:pStyle w:val="NormalText"/>
        <w:spacing w:before="80" w:after="80"/>
        <w:rPr>
          <w:rFonts w:ascii="Times New Roman" w:hAnsi="Times New Roman"/>
          <w:b/>
          <w:sz w:val="24"/>
          <w:szCs w:val="24"/>
        </w:rPr>
      </w:pPr>
    </w:p>
    <w:p w14:paraId="21A9F5C2" w14:textId="77777777" w:rsidR="00317062" w:rsidRPr="008449AD" w:rsidRDefault="00317062" w:rsidP="00587245">
      <w:pPr>
        <w:pStyle w:val="NormalText"/>
        <w:spacing w:before="80" w:after="80"/>
        <w:rPr>
          <w:rFonts w:ascii="Times New Roman" w:hAnsi="Times New Roman"/>
          <w:b/>
          <w:sz w:val="24"/>
          <w:szCs w:val="24"/>
        </w:rPr>
      </w:pPr>
    </w:p>
    <w:p w14:paraId="34FD018D" w14:textId="77777777" w:rsidR="00453EEF" w:rsidRPr="008449AD" w:rsidRDefault="00453EEF" w:rsidP="00453EEF">
      <w:pPr>
        <w:rPr>
          <w:sz w:val="32"/>
          <w:szCs w:val="32"/>
        </w:rPr>
      </w:pPr>
      <w:r w:rsidRPr="008449AD">
        <w:rPr>
          <w:sz w:val="32"/>
          <w:szCs w:val="32"/>
        </w:rPr>
        <w:t>……………………………</w:t>
      </w:r>
    </w:p>
    <w:p w14:paraId="69313E0F" w14:textId="77777777" w:rsidR="00453EEF" w:rsidRPr="008449AD" w:rsidRDefault="00453EEF" w:rsidP="00453EEF">
      <w:pPr>
        <w:rPr>
          <w:szCs w:val="24"/>
        </w:rPr>
      </w:pPr>
      <w:r w:rsidRPr="008449AD">
        <w:rPr>
          <w:szCs w:val="24"/>
        </w:rPr>
        <w:t>Authorized Signature of the Bidder</w:t>
      </w:r>
    </w:p>
    <w:p w14:paraId="2126BC5D" w14:textId="77777777" w:rsidR="00453EEF" w:rsidRPr="008449AD" w:rsidRDefault="00453EEF" w:rsidP="00453EEF">
      <w:pPr>
        <w:rPr>
          <w:szCs w:val="24"/>
        </w:rPr>
      </w:pPr>
      <w:r w:rsidRPr="008449AD">
        <w:rPr>
          <w:szCs w:val="24"/>
        </w:rPr>
        <w:t>&amp; Company Seal</w:t>
      </w:r>
    </w:p>
    <w:p w14:paraId="3E70CF5D" w14:textId="77777777" w:rsidR="00A416A9" w:rsidRPr="008449AD" w:rsidRDefault="00A416A9" w:rsidP="00587245"/>
    <w:p w14:paraId="08CFF835" w14:textId="77777777" w:rsidR="00A416A9" w:rsidRPr="008449AD" w:rsidRDefault="00A416A9" w:rsidP="00587245"/>
    <w:p w14:paraId="6614F960" w14:textId="77777777" w:rsidR="00453EEF" w:rsidRPr="008449AD" w:rsidRDefault="00453EEF" w:rsidP="00587245"/>
    <w:p w14:paraId="4DAFBD8D" w14:textId="77777777" w:rsidR="00453EEF" w:rsidRPr="008449AD" w:rsidRDefault="00453EEF" w:rsidP="00587245"/>
    <w:p w14:paraId="6A07B6B7" w14:textId="77777777" w:rsidR="00453EEF" w:rsidRPr="008449AD" w:rsidRDefault="00453EEF" w:rsidP="00587245"/>
    <w:p w14:paraId="14BC4D86" w14:textId="77777777" w:rsidR="00A416A9" w:rsidRPr="008449AD" w:rsidRDefault="00A416A9" w:rsidP="00587245"/>
    <w:p w14:paraId="48C0313C" w14:textId="1623D68D" w:rsidR="007A480F" w:rsidRPr="008449AD" w:rsidRDefault="007A480F" w:rsidP="00587245">
      <w:pPr>
        <w:pStyle w:val="Heading3"/>
        <w:pBdr>
          <w:bottom w:val="single" w:sz="4" w:space="1" w:color="auto"/>
        </w:pBdr>
        <w:tabs>
          <w:tab w:val="left" w:pos="673"/>
        </w:tabs>
        <w:jc w:val="center"/>
        <w:rPr>
          <w:sz w:val="32"/>
          <w:szCs w:val="32"/>
        </w:rPr>
      </w:pPr>
      <w:bookmarkStart w:id="185" w:name="_Toc125871322"/>
      <w:bookmarkStart w:id="186" w:name="_Toc485736778"/>
      <w:bookmarkStart w:id="187" w:name="_Toc68319426"/>
      <w:bookmarkStart w:id="188" w:name="_Toc110707083"/>
      <w:r w:rsidRPr="008449AD">
        <w:rPr>
          <w:sz w:val="32"/>
          <w:szCs w:val="32"/>
        </w:rPr>
        <w:lastRenderedPageBreak/>
        <w:t>Form 13 - Manufacturer’s Authorization</w:t>
      </w:r>
      <w:bookmarkEnd w:id="185"/>
      <w:bookmarkEnd w:id="186"/>
      <w:bookmarkEnd w:id="187"/>
      <w:bookmarkEnd w:id="188"/>
    </w:p>
    <w:p w14:paraId="6E33DE63" w14:textId="77777777" w:rsidR="00744C0C" w:rsidRPr="008449AD" w:rsidRDefault="00744C0C" w:rsidP="00587245">
      <w:pPr>
        <w:jc w:val="both"/>
        <w:rPr>
          <w:bCs/>
          <w:szCs w:val="24"/>
        </w:rPr>
      </w:pPr>
    </w:p>
    <w:p w14:paraId="5CC21EA4" w14:textId="4FA483C4" w:rsidR="007A480F" w:rsidRPr="008449AD" w:rsidRDefault="007A480F" w:rsidP="00587245">
      <w:pPr>
        <w:jc w:val="both"/>
        <w:rPr>
          <w:bCs/>
          <w:szCs w:val="24"/>
        </w:rPr>
      </w:pPr>
      <w:r w:rsidRPr="008449AD">
        <w:rPr>
          <w:bCs/>
          <w:szCs w:val="24"/>
        </w:rPr>
        <w:t xml:space="preserve">[The </w:t>
      </w:r>
      <w:r w:rsidR="00C10AC0" w:rsidRPr="008449AD">
        <w:rPr>
          <w:bCs/>
          <w:szCs w:val="24"/>
        </w:rPr>
        <w:t>Bid</w:t>
      </w:r>
      <w:r w:rsidRPr="008449AD">
        <w:rPr>
          <w:bCs/>
          <w:szCs w:val="24"/>
        </w:rPr>
        <w:t>der shall require the Manufacturer to fill in this Form in accordance with the instructions indicated. This letter of authorization should be on the letterhead of the Manufacturer and should be signed by a person with the proper authority to sign documents that are binding on the Manufacturer.]</w:t>
      </w:r>
    </w:p>
    <w:p w14:paraId="1E1E70CB" w14:textId="77777777" w:rsidR="007A480F" w:rsidRPr="008449AD" w:rsidRDefault="007A480F" w:rsidP="00587245">
      <w:pPr>
        <w:jc w:val="both"/>
        <w:rPr>
          <w:bCs/>
          <w:szCs w:val="24"/>
        </w:rPr>
      </w:pPr>
    </w:p>
    <w:p w14:paraId="10D9CEDA" w14:textId="75D2D699" w:rsidR="007A480F" w:rsidRPr="008449AD" w:rsidRDefault="007A480F" w:rsidP="00587245">
      <w:pPr>
        <w:jc w:val="both"/>
        <w:rPr>
          <w:bCs/>
          <w:szCs w:val="24"/>
        </w:rPr>
      </w:pPr>
      <w:r w:rsidRPr="008449AD">
        <w:rPr>
          <w:bCs/>
          <w:szCs w:val="24"/>
        </w:rPr>
        <w:t xml:space="preserve">Date: [insert date (as day, </w:t>
      </w:r>
      <w:r w:rsidR="00011C99" w:rsidRPr="008449AD">
        <w:rPr>
          <w:bCs/>
          <w:szCs w:val="24"/>
        </w:rPr>
        <w:t>month,</w:t>
      </w:r>
      <w:r w:rsidRPr="008449AD">
        <w:rPr>
          <w:bCs/>
          <w:szCs w:val="24"/>
        </w:rPr>
        <w:t xml:space="preserve"> and year) of </w:t>
      </w:r>
      <w:r w:rsidR="00C10AC0" w:rsidRPr="008449AD">
        <w:rPr>
          <w:bCs/>
          <w:szCs w:val="24"/>
        </w:rPr>
        <w:t>Bid</w:t>
      </w:r>
      <w:r w:rsidRPr="008449AD">
        <w:rPr>
          <w:bCs/>
          <w:szCs w:val="24"/>
        </w:rPr>
        <w:t xml:space="preserve"> Submission]</w:t>
      </w:r>
    </w:p>
    <w:p w14:paraId="0EE13007" w14:textId="77777777" w:rsidR="007A480F" w:rsidRPr="008449AD" w:rsidRDefault="007A480F" w:rsidP="00587245">
      <w:pPr>
        <w:jc w:val="both"/>
        <w:rPr>
          <w:bCs/>
          <w:szCs w:val="24"/>
        </w:rPr>
      </w:pPr>
    </w:p>
    <w:p w14:paraId="6FFC442C" w14:textId="77FAAFFF" w:rsidR="007A480F" w:rsidRPr="008449AD" w:rsidRDefault="007A480F" w:rsidP="00587245">
      <w:pPr>
        <w:jc w:val="both"/>
        <w:rPr>
          <w:bCs/>
          <w:szCs w:val="24"/>
        </w:rPr>
      </w:pPr>
      <w:r w:rsidRPr="008449AD">
        <w:rPr>
          <w:bCs/>
          <w:szCs w:val="24"/>
        </w:rPr>
        <w:t xml:space="preserve">No.: [insert number of </w:t>
      </w:r>
      <w:r w:rsidR="00432C58" w:rsidRPr="008449AD">
        <w:rPr>
          <w:bCs/>
          <w:szCs w:val="24"/>
        </w:rPr>
        <w:t>b</w:t>
      </w:r>
      <w:r w:rsidR="00C10AC0" w:rsidRPr="008449AD">
        <w:rPr>
          <w:bCs/>
          <w:szCs w:val="24"/>
        </w:rPr>
        <w:t>id</w:t>
      </w:r>
      <w:r w:rsidRPr="008449AD">
        <w:rPr>
          <w:bCs/>
          <w:szCs w:val="24"/>
        </w:rPr>
        <w:t>ding process]</w:t>
      </w:r>
    </w:p>
    <w:p w14:paraId="3BD03EB3" w14:textId="77777777" w:rsidR="007A480F" w:rsidRPr="008449AD" w:rsidRDefault="007A480F" w:rsidP="00587245">
      <w:pPr>
        <w:jc w:val="both"/>
        <w:rPr>
          <w:bCs/>
          <w:szCs w:val="24"/>
        </w:rPr>
      </w:pPr>
    </w:p>
    <w:p w14:paraId="3F023677" w14:textId="77777777" w:rsidR="007A480F" w:rsidRPr="008449AD" w:rsidRDefault="007A480F" w:rsidP="00587245">
      <w:pPr>
        <w:jc w:val="both"/>
        <w:rPr>
          <w:bCs/>
          <w:szCs w:val="24"/>
        </w:rPr>
      </w:pPr>
      <w:r w:rsidRPr="008449AD">
        <w:rPr>
          <w:bCs/>
          <w:szCs w:val="24"/>
        </w:rPr>
        <w:t>To: [insert complete name of Purchaser]</w:t>
      </w:r>
    </w:p>
    <w:p w14:paraId="52F03A1D" w14:textId="77777777" w:rsidR="007A480F" w:rsidRPr="008449AD" w:rsidRDefault="007A480F" w:rsidP="00587245">
      <w:pPr>
        <w:jc w:val="both"/>
        <w:rPr>
          <w:bCs/>
          <w:szCs w:val="24"/>
        </w:rPr>
      </w:pPr>
    </w:p>
    <w:p w14:paraId="64F23DEE" w14:textId="77777777" w:rsidR="007A480F" w:rsidRPr="008449AD" w:rsidRDefault="007A480F" w:rsidP="00587245">
      <w:pPr>
        <w:jc w:val="both"/>
        <w:rPr>
          <w:bCs/>
          <w:szCs w:val="24"/>
        </w:rPr>
      </w:pPr>
      <w:r w:rsidRPr="008449AD">
        <w:rPr>
          <w:bCs/>
          <w:szCs w:val="24"/>
        </w:rPr>
        <w:t>WHEREAS</w:t>
      </w:r>
    </w:p>
    <w:p w14:paraId="3C3EB3AB" w14:textId="0FC06908" w:rsidR="007A480F" w:rsidRPr="008449AD" w:rsidRDefault="007A480F" w:rsidP="00587245">
      <w:pPr>
        <w:jc w:val="both"/>
        <w:rPr>
          <w:bCs/>
          <w:szCs w:val="24"/>
        </w:rPr>
      </w:pPr>
      <w:r w:rsidRPr="008449AD">
        <w:rPr>
          <w:bCs/>
          <w:szCs w:val="24"/>
        </w:rPr>
        <w:t>We [insert complete name of Manufacturer], who are official manufacturers of [insert type of goods manufactured], having factories</w:t>
      </w:r>
      <w:r w:rsidR="00A94884" w:rsidRPr="008449AD">
        <w:rPr>
          <w:bCs/>
          <w:szCs w:val="24"/>
        </w:rPr>
        <w:t>/ Development Centers</w:t>
      </w:r>
      <w:r w:rsidRPr="008449AD">
        <w:rPr>
          <w:bCs/>
          <w:szCs w:val="24"/>
        </w:rPr>
        <w:t xml:space="preserve"> at [insert full address of Manufacturer’s factories</w:t>
      </w:r>
      <w:r w:rsidR="00A94884" w:rsidRPr="008449AD">
        <w:rPr>
          <w:bCs/>
          <w:szCs w:val="24"/>
        </w:rPr>
        <w:t>/ Development Centers</w:t>
      </w:r>
      <w:r w:rsidRPr="008449AD">
        <w:rPr>
          <w:bCs/>
          <w:szCs w:val="24"/>
        </w:rPr>
        <w:t xml:space="preserve">], do hereby authorize [insert complete name of </w:t>
      </w:r>
      <w:r w:rsidR="00C10AC0" w:rsidRPr="008449AD">
        <w:rPr>
          <w:bCs/>
          <w:szCs w:val="24"/>
        </w:rPr>
        <w:t>Bid</w:t>
      </w:r>
      <w:r w:rsidRPr="008449AD">
        <w:rPr>
          <w:bCs/>
          <w:szCs w:val="24"/>
        </w:rPr>
        <w:t xml:space="preserve">der] to submit a </w:t>
      </w:r>
      <w:r w:rsidR="00C10AC0" w:rsidRPr="008449AD">
        <w:rPr>
          <w:bCs/>
          <w:szCs w:val="24"/>
        </w:rPr>
        <w:t>Bid</w:t>
      </w:r>
      <w:r w:rsidRPr="008449AD">
        <w:rPr>
          <w:bCs/>
          <w:szCs w:val="24"/>
        </w:rPr>
        <w:t xml:space="preserve"> </w:t>
      </w:r>
      <w:r w:rsidR="00453EEF" w:rsidRPr="008449AD">
        <w:rPr>
          <w:bCs/>
          <w:szCs w:val="24"/>
        </w:rPr>
        <w:t xml:space="preserve">for </w:t>
      </w:r>
      <w:r w:rsidRPr="008449AD">
        <w:rPr>
          <w:bCs/>
          <w:szCs w:val="24"/>
        </w:rPr>
        <w:t>the purpose of which is to provide the following Goods, manufactured by us [insert name and or brief description of the Goods], and to subsequently negotiate and sign the Contract.</w:t>
      </w:r>
    </w:p>
    <w:p w14:paraId="4C7F89A7" w14:textId="77777777" w:rsidR="007A480F" w:rsidRPr="008449AD" w:rsidRDefault="007A480F" w:rsidP="00587245">
      <w:pPr>
        <w:jc w:val="both"/>
        <w:rPr>
          <w:bCs/>
          <w:szCs w:val="24"/>
        </w:rPr>
      </w:pPr>
      <w:r w:rsidRPr="008449AD">
        <w:rPr>
          <w:bCs/>
          <w:szCs w:val="24"/>
        </w:rPr>
        <w:t>We hereby extend our full guarantee and warranty with respect to the Goods offered by the above firm.</w:t>
      </w:r>
    </w:p>
    <w:p w14:paraId="53D0A009" w14:textId="77777777" w:rsidR="00832165" w:rsidRPr="008449AD" w:rsidRDefault="00832165" w:rsidP="00587245">
      <w:pPr>
        <w:jc w:val="both"/>
        <w:rPr>
          <w:bCs/>
          <w:szCs w:val="24"/>
        </w:rPr>
      </w:pPr>
    </w:p>
    <w:p w14:paraId="05986758" w14:textId="77777777" w:rsidR="007A480F" w:rsidRPr="008449AD" w:rsidRDefault="007A480F" w:rsidP="00587245">
      <w:pPr>
        <w:jc w:val="both"/>
        <w:rPr>
          <w:bCs/>
          <w:szCs w:val="24"/>
        </w:rPr>
      </w:pPr>
      <w:r w:rsidRPr="008449AD">
        <w:rPr>
          <w:bCs/>
          <w:szCs w:val="24"/>
        </w:rPr>
        <w:t>Signed: [insert signature(s) of authorized representative(s) of the Manufacturer]</w:t>
      </w:r>
    </w:p>
    <w:p w14:paraId="42C147ED" w14:textId="77777777" w:rsidR="00832165" w:rsidRPr="008449AD" w:rsidRDefault="00832165" w:rsidP="00587245">
      <w:pPr>
        <w:jc w:val="both"/>
        <w:rPr>
          <w:bCs/>
          <w:szCs w:val="24"/>
        </w:rPr>
      </w:pPr>
    </w:p>
    <w:p w14:paraId="0BF12857" w14:textId="77777777" w:rsidR="007A480F" w:rsidRPr="008449AD" w:rsidRDefault="007A480F" w:rsidP="00587245">
      <w:pPr>
        <w:jc w:val="both"/>
        <w:rPr>
          <w:bCs/>
          <w:szCs w:val="24"/>
        </w:rPr>
      </w:pPr>
      <w:r w:rsidRPr="008449AD">
        <w:rPr>
          <w:bCs/>
          <w:szCs w:val="24"/>
        </w:rPr>
        <w:t>Name: [insert complete name(s) of authorized representative(s) of the Manufacturer]</w:t>
      </w:r>
    </w:p>
    <w:p w14:paraId="3DA551E5" w14:textId="77777777" w:rsidR="00832165" w:rsidRPr="008449AD" w:rsidRDefault="00832165" w:rsidP="00587245">
      <w:pPr>
        <w:jc w:val="both"/>
        <w:rPr>
          <w:bCs/>
          <w:szCs w:val="24"/>
        </w:rPr>
      </w:pPr>
    </w:p>
    <w:p w14:paraId="0A439231" w14:textId="77777777" w:rsidR="007A480F" w:rsidRPr="008449AD" w:rsidRDefault="007A480F" w:rsidP="00587245">
      <w:pPr>
        <w:jc w:val="both"/>
        <w:rPr>
          <w:bCs/>
          <w:szCs w:val="24"/>
        </w:rPr>
      </w:pPr>
      <w:r w:rsidRPr="008449AD">
        <w:rPr>
          <w:bCs/>
          <w:szCs w:val="24"/>
        </w:rPr>
        <w:t>Title: [insert title]</w:t>
      </w:r>
    </w:p>
    <w:p w14:paraId="5D4C06AA" w14:textId="77777777" w:rsidR="00832165" w:rsidRPr="008449AD" w:rsidRDefault="00832165" w:rsidP="00587245">
      <w:pPr>
        <w:jc w:val="both"/>
        <w:rPr>
          <w:bCs/>
          <w:szCs w:val="24"/>
        </w:rPr>
      </w:pPr>
    </w:p>
    <w:p w14:paraId="48A88FAF" w14:textId="4B946D67" w:rsidR="007A480F" w:rsidRPr="008449AD" w:rsidRDefault="007A480F" w:rsidP="00587245">
      <w:pPr>
        <w:jc w:val="both"/>
        <w:rPr>
          <w:bCs/>
          <w:szCs w:val="24"/>
        </w:rPr>
      </w:pPr>
      <w:r w:rsidRPr="008449AD">
        <w:rPr>
          <w:bCs/>
          <w:szCs w:val="24"/>
        </w:rPr>
        <w:t xml:space="preserve">Duly authorized to sign this Authorization on behalf of: [insert complete name of </w:t>
      </w:r>
      <w:r w:rsidR="00C10AC0" w:rsidRPr="008449AD">
        <w:rPr>
          <w:bCs/>
          <w:szCs w:val="24"/>
        </w:rPr>
        <w:t>Bid</w:t>
      </w:r>
      <w:r w:rsidRPr="008449AD">
        <w:rPr>
          <w:bCs/>
          <w:szCs w:val="24"/>
        </w:rPr>
        <w:t>der]</w:t>
      </w:r>
    </w:p>
    <w:p w14:paraId="059D03F2" w14:textId="77777777" w:rsidR="00832165" w:rsidRPr="008449AD" w:rsidRDefault="007A480F" w:rsidP="00587245">
      <w:pPr>
        <w:jc w:val="both"/>
        <w:rPr>
          <w:bCs/>
          <w:szCs w:val="24"/>
        </w:rPr>
      </w:pPr>
      <w:r w:rsidRPr="008449AD">
        <w:rPr>
          <w:bCs/>
          <w:szCs w:val="24"/>
        </w:rPr>
        <w:t xml:space="preserve">Dated on ____________ day of __________________, _______ [insert date of signing] </w:t>
      </w:r>
    </w:p>
    <w:p w14:paraId="73AD0672" w14:textId="77777777" w:rsidR="00832165" w:rsidRPr="008449AD" w:rsidRDefault="00832165" w:rsidP="00587245">
      <w:pPr>
        <w:jc w:val="both"/>
        <w:rPr>
          <w:bCs/>
          <w:szCs w:val="24"/>
        </w:rPr>
      </w:pPr>
    </w:p>
    <w:p w14:paraId="4FDD31B5" w14:textId="77777777" w:rsidR="00234563" w:rsidRPr="008449AD" w:rsidRDefault="00234563" w:rsidP="00587245">
      <w:pPr>
        <w:spacing w:after="0" w:line="240" w:lineRule="auto"/>
        <w:rPr>
          <w:bCs/>
          <w:szCs w:val="24"/>
        </w:rPr>
      </w:pPr>
      <w:r w:rsidRPr="008449AD">
        <w:rPr>
          <w:bCs/>
          <w:szCs w:val="24"/>
        </w:rPr>
        <w:br w:type="page"/>
      </w:r>
    </w:p>
    <w:p w14:paraId="73C8D4FA" w14:textId="77777777" w:rsidR="00234563" w:rsidRPr="008449AD" w:rsidRDefault="00234563" w:rsidP="00587245">
      <w:pPr>
        <w:pStyle w:val="Heading3"/>
        <w:pBdr>
          <w:bottom w:val="single" w:sz="4" w:space="1" w:color="auto"/>
        </w:pBdr>
        <w:jc w:val="center"/>
        <w:rPr>
          <w:sz w:val="32"/>
          <w:szCs w:val="32"/>
        </w:rPr>
      </w:pPr>
      <w:bookmarkStart w:id="189" w:name="_Toc110707084"/>
      <w:r w:rsidRPr="008449AD">
        <w:rPr>
          <w:sz w:val="32"/>
          <w:szCs w:val="32"/>
        </w:rPr>
        <w:lastRenderedPageBreak/>
        <w:t>Form 14 - Notification of Award</w:t>
      </w:r>
      <w:bookmarkEnd w:id="189"/>
    </w:p>
    <w:p w14:paraId="7A9F6E0F" w14:textId="6BAA5344" w:rsidR="00234563" w:rsidRPr="008449AD" w:rsidRDefault="00432C58" w:rsidP="00587245">
      <w:pPr>
        <w:spacing w:after="0" w:line="240" w:lineRule="auto"/>
        <w:jc w:val="center"/>
        <w:rPr>
          <w:bCs/>
          <w:szCs w:val="24"/>
        </w:rPr>
      </w:pPr>
      <w:r w:rsidRPr="008449AD">
        <w:rPr>
          <w:bCs/>
          <w:szCs w:val="24"/>
        </w:rPr>
        <w:t>[O</w:t>
      </w:r>
      <w:r w:rsidR="00234563" w:rsidRPr="008449AD">
        <w:rPr>
          <w:bCs/>
          <w:szCs w:val="24"/>
        </w:rPr>
        <w:t xml:space="preserve">n letterhead of the </w:t>
      </w:r>
      <w:r w:rsidR="00E850C8" w:rsidRPr="008449AD">
        <w:rPr>
          <w:bCs/>
          <w:szCs w:val="24"/>
        </w:rPr>
        <w:t>Purchaser</w:t>
      </w:r>
      <w:r w:rsidR="00234563" w:rsidRPr="008449AD">
        <w:rPr>
          <w:bCs/>
          <w:szCs w:val="24"/>
        </w:rPr>
        <w:t>]</w:t>
      </w:r>
    </w:p>
    <w:p w14:paraId="514E1D60" w14:textId="77777777" w:rsidR="00234563" w:rsidRPr="008449AD" w:rsidRDefault="00234563" w:rsidP="00587245">
      <w:pPr>
        <w:spacing w:after="0" w:line="240" w:lineRule="auto"/>
        <w:jc w:val="both"/>
        <w:rPr>
          <w:bCs/>
          <w:szCs w:val="24"/>
        </w:rPr>
      </w:pPr>
    </w:p>
    <w:p w14:paraId="3CC9C351" w14:textId="77777777" w:rsidR="00234563" w:rsidRPr="008449AD" w:rsidRDefault="00234563" w:rsidP="00587245">
      <w:pPr>
        <w:spacing w:after="0" w:line="240" w:lineRule="auto"/>
        <w:jc w:val="both"/>
        <w:rPr>
          <w:bCs/>
          <w:szCs w:val="24"/>
        </w:rPr>
      </w:pPr>
    </w:p>
    <w:p w14:paraId="2356D34B" w14:textId="77777777" w:rsidR="00234563" w:rsidRPr="008449AD" w:rsidRDefault="00234563" w:rsidP="00587245">
      <w:pPr>
        <w:spacing w:after="0" w:line="240" w:lineRule="auto"/>
        <w:jc w:val="both"/>
        <w:rPr>
          <w:bCs/>
          <w:szCs w:val="24"/>
        </w:rPr>
      </w:pPr>
    </w:p>
    <w:p w14:paraId="54F4A80E" w14:textId="77777777" w:rsidR="00234563" w:rsidRPr="008449AD" w:rsidRDefault="00234563" w:rsidP="00587245">
      <w:pPr>
        <w:spacing w:after="0" w:line="240" w:lineRule="auto"/>
        <w:jc w:val="both"/>
        <w:rPr>
          <w:bCs/>
          <w:szCs w:val="24"/>
        </w:rPr>
      </w:pPr>
    </w:p>
    <w:p w14:paraId="48E009B0" w14:textId="1614EFC2" w:rsidR="00234563" w:rsidRPr="008449AD" w:rsidRDefault="00234563" w:rsidP="00587245">
      <w:pPr>
        <w:spacing w:after="0" w:line="240" w:lineRule="auto"/>
        <w:jc w:val="both"/>
        <w:rPr>
          <w:bCs/>
          <w:szCs w:val="24"/>
        </w:rPr>
      </w:pPr>
      <w:r w:rsidRPr="008449AD">
        <w:rPr>
          <w:bCs/>
          <w:szCs w:val="24"/>
        </w:rPr>
        <w:t xml:space="preserve">. . . . . . . </w:t>
      </w:r>
      <w:r w:rsidR="00432C58" w:rsidRPr="008449AD">
        <w:rPr>
          <w:bCs/>
          <w:szCs w:val="24"/>
        </w:rPr>
        <w:t>Date</w:t>
      </w:r>
      <w:r w:rsidRPr="008449AD">
        <w:rPr>
          <w:bCs/>
          <w:szCs w:val="24"/>
        </w:rPr>
        <w:t>. . . . . . .</w:t>
      </w:r>
    </w:p>
    <w:p w14:paraId="55E06E4B" w14:textId="77777777" w:rsidR="00234563" w:rsidRPr="008449AD" w:rsidRDefault="00234563" w:rsidP="00587245">
      <w:pPr>
        <w:spacing w:after="0" w:line="240" w:lineRule="auto"/>
        <w:jc w:val="both"/>
        <w:rPr>
          <w:bCs/>
          <w:szCs w:val="24"/>
        </w:rPr>
      </w:pPr>
    </w:p>
    <w:p w14:paraId="1DF4066B" w14:textId="77777777" w:rsidR="00234563" w:rsidRPr="008449AD" w:rsidRDefault="00234563" w:rsidP="00587245">
      <w:pPr>
        <w:spacing w:after="0" w:line="240" w:lineRule="auto"/>
        <w:jc w:val="both"/>
        <w:rPr>
          <w:bCs/>
          <w:szCs w:val="24"/>
        </w:rPr>
      </w:pPr>
    </w:p>
    <w:p w14:paraId="35A7022D" w14:textId="77777777" w:rsidR="00234563" w:rsidRPr="008449AD" w:rsidRDefault="00234563" w:rsidP="00587245">
      <w:pPr>
        <w:spacing w:after="0" w:line="240" w:lineRule="auto"/>
        <w:jc w:val="both"/>
        <w:rPr>
          <w:bCs/>
          <w:szCs w:val="24"/>
        </w:rPr>
      </w:pPr>
    </w:p>
    <w:p w14:paraId="630B40E0" w14:textId="77777777" w:rsidR="00234563" w:rsidRPr="008449AD" w:rsidRDefault="00234563" w:rsidP="00587245">
      <w:pPr>
        <w:spacing w:after="0" w:line="240" w:lineRule="auto"/>
        <w:jc w:val="both"/>
        <w:rPr>
          <w:bCs/>
          <w:szCs w:val="24"/>
        </w:rPr>
      </w:pPr>
      <w:r w:rsidRPr="008449AD">
        <w:rPr>
          <w:bCs/>
          <w:szCs w:val="24"/>
        </w:rPr>
        <w:t>To:   [insert name and address of the Contractor]</w:t>
      </w:r>
    </w:p>
    <w:p w14:paraId="41C4CAFC" w14:textId="77777777" w:rsidR="00234563" w:rsidRPr="008449AD" w:rsidRDefault="00234563" w:rsidP="00587245">
      <w:pPr>
        <w:spacing w:after="0" w:line="240" w:lineRule="auto"/>
        <w:jc w:val="both"/>
        <w:rPr>
          <w:bCs/>
          <w:szCs w:val="24"/>
        </w:rPr>
      </w:pPr>
    </w:p>
    <w:p w14:paraId="35ABF7D2" w14:textId="77777777" w:rsidR="00234563" w:rsidRPr="008449AD" w:rsidRDefault="00234563" w:rsidP="00587245">
      <w:pPr>
        <w:spacing w:after="0" w:line="240" w:lineRule="auto"/>
        <w:jc w:val="both"/>
        <w:rPr>
          <w:bCs/>
          <w:szCs w:val="24"/>
        </w:rPr>
      </w:pPr>
      <w:r w:rsidRPr="008449AD">
        <w:rPr>
          <w:bCs/>
          <w:szCs w:val="24"/>
        </w:rPr>
        <w:t xml:space="preserve">Subject: Notification of Award Contract No.  . . . . . . . . . .   </w:t>
      </w:r>
    </w:p>
    <w:p w14:paraId="214EF7B3" w14:textId="77777777" w:rsidR="00234563" w:rsidRPr="008449AD" w:rsidRDefault="00234563" w:rsidP="00587245">
      <w:pPr>
        <w:spacing w:after="0" w:line="240" w:lineRule="auto"/>
        <w:jc w:val="both"/>
        <w:rPr>
          <w:bCs/>
          <w:szCs w:val="24"/>
        </w:rPr>
      </w:pPr>
    </w:p>
    <w:p w14:paraId="6D8161A5" w14:textId="77777777" w:rsidR="00234563" w:rsidRPr="008449AD" w:rsidRDefault="00234563" w:rsidP="00587245">
      <w:pPr>
        <w:spacing w:after="0" w:line="240" w:lineRule="auto"/>
        <w:jc w:val="both"/>
        <w:rPr>
          <w:bCs/>
          <w:szCs w:val="24"/>
        </w:rPr>
      </w:pPr>
    </w:p>
    <w:p w14:paraId="178BEC0F" w14:textId="4767D539" w:rsidR="00234563" w:rsidRPr="008449AD" w:rsidRDefault="00234563" w:rsidP="00587245">
      <w:pPr>
        <w:spacing w:after="0" w:line="240" w:lineRule="auto"/>
        <w:jc w:val="both"/>
        <w:rPr>
          <w:bCs/>
          <w:szCs w:val="24"/>
        </w:rPr>
      </w:pPr>
      <w:r w:rsidRPr="008449AD">
        <w:rPr>
          <w:bCs/>
          <w:szCs w:val="24"/>
        </w:rPr>
        <w:t xml:space="preserve">This is to notify you that your </w:t>
      </w:r>
      <w:r w:rsidR="00C10AC0" w:rsidRPr="008449AD">
        <w:rPr>
          <w:bCs/>
          <w:szCs w:val="24"/>
        </w:rPr>
        <w:t>Bid</w:t>
      </w:r>
      <w:r w:rsidRPr="008449AD">
        <w:rPr>
          <w:bCs/>
          <w:szCs w:val="24"/>
        </w:rPr>
        <w:t xml:space="preserve"> dated . . . . </w:t>
      </w:r>
      <w:r w:rsidR="00432C58" w:rsidRPr="008449AD">
        <w:rPr>
          <w:bCs/>
          <w:szCs w:val="24"/>
        </w:rPr>
        <w:t>Date</w:t>
      </w:r>
      <w:r w:rsidRPr="008449AD">
        <w:rPr>
          <w:bCs/>
          <w:szCs w:val="24"/>
        </w:rPr>
        <w:t xml:space="preserve"> . . . .  for execution of the . . . . . . . . . .name of the contract and identification number, as given in the Contract Data . . . . . . . . . . for the Accepted Contract Amount of the equivalent of . . . . . . . . .amount in numbers and words and name of currency . . . . . . . . . as corrected and modified in accordance with the Instructions to </w:t>
      </w:r>
      <w:r w:rsidR="00C10AC0" w:rsidRPr="008449AD">
        <w:rPr>
          <w:bCs/>
          <w:szCs w:val="24"/>
        </w:rPr>
        <w:t>Bid</w:t>
      </w:r>
      <w:r w:rsidRPr="008449AD">
        <w:rPr>
          <w:bCs/>
          <w:szCs w:val="24"/>
        </w:rPr>
        <w:t>ders</w:t>
      </w:r>
      <w:r w:rsidR="00160F40" w:rsidRPr="008449AD">
        <w:rPr>
          <w:bCs/>
          <w:szCs w:val="24"/>
        </w:rPr>
        <w:t>,</w:t>
      </w:r>
      <w:r w:rsidRPr="008449AD">
        <w:rPr>
          <w:bCs/>
          <w:szCs w:val="24"/>
        </w:rPr>
        <w:t xml:space="preserve"> is hereby accepted by our Agency.</w:t>
      </w:r>
    </w:p>
    <w:p w14:paraId="6DEBAB53" w14:textId="77777777" w:rsidR="00234563" w:rsidRPr="008449AD" w:rsidRDefault="00234563" w:rsidP="00587245">
      <w:pPr>
        <w:spacing w:after="0" w:line="240" w:lineRule="auto"/>
        <w:jc w:val="both"/>
        <w:rPr>
          <w:bCs/>
          <w:szCs w:val="24"/>
        </w:rPr>
      </w:pPr>
    </w:p>
    <w:p w14:paraId="051891FB" w14:textId="0EE9F268" w:rsidR="00234563" w:rsidRPr="008449AD" w:rsidRDefault="00234563" w:rsidP="00587245">
      <w:pPr>
        <w:spacing w:after="0" w:line="240" w:lineRule="auto"/>
        <w:jc w:val="both"/>
        <w:rPr>
          <w:bCs/>
          <w:szCs w:val="24"/>
        </w:rPr>
      </w:pPr>
      <w:r w:rsidRPr="008449AD">
        <w:rPr>
          <w:bCs/>
          <w:szCs w:val="24"/>
        </w:rPr>
        <w:t>You are requested to furnish th</w:t>
      </w:r>
      <w:r w:rsidR="00453EEF" w:rsidRPr="008449AD">
        <w:rPr>
          <w:bCs/>
          <w:szCs w:val="24"/>
        </w:rPr>
        <w:t>e Performance Security within 14</w:t>
      </w:r>
      <w:r w:rsidRPr="008449AD">
        <w:rPr>
          <w:bCs/>
          <w:szCs w:val="24"/>
        </w:rPr>
        <w:t xml:space="preserve"> days in accordance with the Conditions of </w:t>
      </w:r>
      <w:r w:rsidR="00160F40" w:rsidRPr="008449AD">
        <w:rPr>
          <w:bCs/>
          <w:szCs w:val="24"/>
        </w:rPr>
        <w:t xml:space="preserve">the </w:t>
      </w:r>
      <w:r w:rsidRPr="008449AD">
        <w:rPr>
          <w:bCs/>
          <w:szCs w:val="24"/>
        </w:rPr>
        <w:t>Contract, using for that purpose</w:t>
      </w:r>
      <w:r w:rsidR="00160F40" w:rsidRPr="008449AD">
        <w:rPr>
          <w:bCs/>
          <w:szCs w:val="24"/>
        </w:rPr>
        <w:t>,</w:t>
      </w:r>
      <w:r w:rsidRPr="008449AD">
        <w:rPr>
          <w:bCs/>
          <w:szCs w:val="24"/>
        </w:rPr>
        <w:t xml:space="preserve"> the Performance Security Form included in Section V</w:t>
      </w:r>
      <w:r w:rsidR="00160F40" w:rsidRPr="008449AD">
        <w:rPr>
          <w:bCs/>
          <w:szCs w:val="24"/>
        </w:rPr>
        <w:t xml:space="preserve"> and</w:t>
      </w:r>
      <w:r w:rsidRPr="008449AD">
        <w:rPr>
          <w:bCs/>
          <w:szCs w:val="24"/>
        </w:rPr>
        <w:t xml:space="preserve"> Contract Forms of the </w:t>
      </w:r>
      <w:r w:rsidR="00C10AC0" w:rsidRPr="008449AD">
        <w:rPr>
          <w:bCs/>
          <w:szCs w:val="24"/>
        </w:rPr>
        <w:t>Bid</w:t>
      </w:r>
      <w:r w:rsidRPr="008449AD">
        <w:rPr>
          <w:bCs/>
          <w:szCs w:val="24"/>
        </w:rPr>
        <w:t>ding Documents.</w:t>
      </w:r>
    </w:p>
    <w:p w14:paraId="1AA5035B" w14:textId="77777777" w:rsidR="00234563" w:rsidRPr="008449AD" w:rsidRDefault="00234563" w:rsidP="00587245">
      <w:pPr>
        <w:spacing w:after="0" w:line="240" w:lineRule="auto"/>
        <w:jc w:val="both"/>
        <w:rPr>
          <w:bCs/>
          <w:szCs w:val="24"/>
        </w:rPr>
      </w:pPr>
    </w:p>
    <w:p w14:paraId="477E843D" w14:textId="77777777" w:rsidR="00234563" w:rsidRPr="008449AD" w:rsidRDefault="00234563" w:rsidP="00587245">
      <w:pPr>
        <w:spacing w:after="0" w:line="240" w:lineRule="auto"/>
        <w:jc w:val="both"/>
        <w:rPr>
          <w:bCs/>
          <w:szCs w:val="24"/>
        </w:rPr>
      </w:pPr>
    </w:p>
    <w:p w14:paraId="5BA3EB41" w14:textId="77777777" w:rsidR="00234563" w:rsidRPr="008449AD" w:rsidRDefault="00234563" w:rsidP="00587245">
      <w:pPr>
        <w:spacing w:after="0" w:line="240" w:lineRule="auto"/>
        <w:jc w:val="both"/>
        <w:rPr>
          <w:bCs/>
          <w:szCs w:val="24"/>
        </w:rPr>
      </w:pPr>
    </w:p>
    <w:p w14:paraId="3A850750" w14:textId="3D938CE0" w:rsidR="00234563" w:rsidRPr="008449AD" w:rsidRDefault="005F3E8F" w:rsidP="00587245">
      <w:pPr>
        <w:spacing w:after="0" w:line="240" w:lineRule="auto"/>
        <w:rPr>
          <w:bCs/>
          <w:szCs w:val="24"/>
        </w:rPr>
      </w:pPr>
      <w:r w:rsidRPr="008449AD">
        <w:rPr>
          <w:bCs/>
          <w:szCs w:val="24"/>
        </w:rPr>
        <w:t>Authorized Signature: ……………………….</w:t>
      </w:r>
      <w:r w:rsidR="00234563" w:rsidRPr="008449AD">
        <w:rPr>
          <w:bCs/>
          <w:szCs w:val="24"/>
        </w:rPr>
        <w:t xml:space="preserve"> </w:t>
      </w:r>
      <w:r w:rsidR="00234563" w:rsidRPr="008449AD">
        <w:rPr>
          <w:bCs/>
          <w:szCs w:val="24"/>
        </w:rPr>
        <w:tab/>
      </w:r>
    </w:p>
    <w:p w14:paraId="1C7654B7" w14:textId="77777777" w:rsidR="00234563" w:rsidRPr="008449AD" w:rsidRDefault="00234563" w:rsidP="00587245">
      <w:pPr>
        <w:spacing w:after="0" w:line="240" w:lineRule="auto"/>
        <w:rPr>
          <w:bCs/>
          <w:szCs w:val="24"/>
        </w:rPr>
      </w:pPr>
    </w:p>
    <w:p w14:paraId="029CC35B" w14:textId="09ED9653" w:rsidR="00234563" w:rsidRPr="008449AD" w:rsidRDefault="00234563" w:rsidP="00587245">
      <w:pPr>
        <w:spacing w:after="0" w:line="240" w:lineRule="auto"/>
        <w:rPr>
          <w:bCs/>
          <w:szCs w:val="24"/>
        </w:rPr>
      </w:pPr>
      <w:r w:rsidRPr="008449AD">
        <w:rPr>
          <w:bCs/>
          <w:szCs w:val="24"/>
        </w:rPr>
        <w:t xml:space="preserve">Name and Title of Signatory: </w:t>
      </w:r>
      <w:r w:rsidR="005F3E8F" w:rsidRPr="008449AD">
        <w:rPr>
          <w:bCs/>
          <w:szCs w:val="24"/>
        </w:rPr>
        <w:t>………………………..</w:t>
      </w:r>
      <w:r w:rsidRPr="008449AD">
        <w:rPr>
          <w:bCs/>
          <w:szCs w:val="24"/>
        </w:rPr>
        <w:t xml:space="preserve"> </w:t>
      </w:r>
      <w:r w:rsidRPr="008449AD">
        <w:rPr>
          <w:bCs/>
          <w:szCs w:val="24"/>
        </w:rPr>
        <w:tab/>
      </w:r>
    </w:p>
    <w:p w14:paraId="52FF297D" w14:textId="77777777" w:rsidR="00234563" w:rsidRPr="008449AD" w:rsidRDefault="00234563" w:rsidP="00587245">
      <w:pPr>
        <w:spacing w:after="0" w:line="240" w:lineRule="auto"/>
        <w:rPr>
          <w:bCs/>
          <w:szCs w:val="24"/>
        </w:rPr>
      </w:pPr>
    </w:p>
    <w:p w14:paraId="21E7796E" w14:textId="48819C59" w:rsidR="00234563" w:rsidRPr="008449AD" w:rsidRDefault="00234563" w:rsidP="00587245">
      <w:pPr>
        <w:spacing w:after="0" w:line="240" w:lineRule="auto"/>
        <w:rPr>
          <w:bCs/>
          <w:szCs w:val="24"/>
        </w:rPr>
      </w:pPr>
      <w:r w:rsidRPr="008449AD">
        <w:rPr>
          <w:bCs/>
          <w:szCs w:val="24"/>
        </w:rPr>
        <w:t xml:space="preserve">Name of </w:t>
      </w:r>
      <w:r w:rsidR="00453EEF" w:rsidRPr="008449AD">
        <w:rPr>
          <w:bCs/>
          <w:szCs w:val="24"/>
        </w:rPr>
        <w:t>the Purchaser</w:t>
      </w:r>
      <w:r w:rsidRPr="008449AD">
        <w:rPr>
          <w:bCs/>
          <w:szCs w:val="24"/>
        </w:rPr>
        <w:t xml:space="preserve">: </w:t>
      </w:r>
      <w:r w:rsidR="005F3E8F" w:rsidRPr="008449AD">
        <w:rPr>
          <w:bCs/>
          <w:szCs w:val="24"/>
        </w:rPr>
        <w:t>………………………….</w:t>
      </w:r>
      <w:r w:rsidRPr="008449AD">
        <w:rPr>
          <w:bCs/>
          <w:szCs w:val="24"/>
        </w:rPr>
        <w:t xml:space="preserve"> </w:t>
      </w:r>
      <w:r w:rsidRPr="008449AD">
        <w:rPr>
          <w:bCs/>
          <w:szCs w:val="24"/>
        </w:rPr>
        <w:tab/>
      </w:r>
    </w:p>
    <w:p w14:paraId="482A3359" w14:textId="77777777" w:rsidR="00234563" w:rsidRPr="008449AD" w:rsidRDefault="00234563" w:rsidP="00587245">
      <w:pPr>
        <w:spacing w:after="0" w:line="240" w:lineRule="auto"/>
        <w:rPr>
          <w:bCs/>
          <w:szCs w:val="24"/>
        </w:rPr>
      </w:pPr>
    </w:p>
    <w:p w14:paraId="1600B4A0" w14:textId="77777777" w:rsidR="00234563" w:rsidRPr="008449AD" w:rsidRDefault="00234563" w:rsidP="00587245">
      <w:pPr>
        <w:spacing w:after="0" w:line="240" w:lineRule="auto"/>
        <w:rPr>
          <w:bCs/>
          <w:szCs w:val="24"/>
        </w:rPr>
      </w:pPr>
    </w:p>
    <w:p w14:paraId="341E290E" w14:textId="77777777" w:rsidR="00234563" w:rsidRPr="008449AD" w:rsidRDefault="00234563" w:rsidP="00587245">
      <w:pPr>
        <w:spacing w:after="0" w:line="240" w:lineRule="auto"/>
        <w:rPr>
          <w:bCs/>
          <w:szCs w:val="24"/>
        </w:rPr>
      </w:pPr>
    </w:p>
    <w:p w14:paraId="0419CA24" w14:textId="77777777" w:rsidR="00234563" w:rsidRPr="008449AD" w:rsidRDefault="00234563" w:rsidP="00587245">
      <w:pPr>
        <w:spacing w:after="0" w:line="240" w:lineRule="auto"/>
        <w:rPr>
          <w:bCs/>
          <w:szCs w:val="24"/>
        </w:rPr>
      </w:pPr>
    </w:p>
    <w:p w14:paraId="6C6C8890" w14:textId="77777777" w:rsidR="00234563" w:rsidRPr="008449AD" w:rsidRDefault="00234563" w:rsidP="00587245">
      <w:pPr>
        <w:spacing w:after="0" w:line="240" w:lineRule="auto"/>
        <w:rPr>
          <w:bCs/>
          <w:szCs w:val="24"/>
        </w:rPr>
      </w:pPr>
      <w:r w:rsidRPr="008449AD">
        <w:rPr>
          <w:bCs/>
          <w:szCs w:val="24"/>
        </w:rPr>
        <w:t>Attachment:  Contract Agreement</w:t>
      </w:r>
    </w:p>
    <w:p w14:paraId="50DCF5FF" w14:textId="3893FF76" w:rsidR="004E4072" w:rsidRPr="008449AD" w:rsidRDefault="00234563" w:rsidP="00587245">
      <w:pPr>
        <w:spacing w:after="0" w:line="240" w:lineRule="auto"/>
        <w:rPr>
          <w:bCs/>
          <w:szCs w:val="24"/>
        </w:rPr>
      </w:pPr>
      <w:r w:rsidRPr="008449AD">
        <w:rPr>
          <w:bCs/>
          <w:szCs w:val="24"/>
        </w:rPr>
        <w:t xml:space="preserve"> </w:t>
      </w:r>
      <w:r w:rsidRPr="008449AD">
        <w:rPr>
          <w:bCs/>
          <w:szCs w:val="24"/>
        </w:rPr>
        <w:br w:type="page"/>
      </w:r>
    </w:p>
    <w:p w14:paraId="47D60629" w14:textId="2BBB485D" w:rsidR="004E4072" w:rsidRPr="008449AD" w:rsidRDefault="004E4072" w:rsidP="00587245">
      <w:pPr>
        <w:pStyle w:val="Heading3"/>
        <w:pBdr>
          <w:bottom w:val="single" w:sz="4" w:space="1" w:color="auto"/>
        </w:pBdr>
        <w:jc w:val="center"/>
        <w:rPr>
          <w:sz w:val="32"/>
          <w:szCs w:val="32"/>
        </w:rPr>
      </w:pPr>
      <w:bookmarkStart w:id="190" w:name="_Toc110707085"/>
      <w:r w:rsidRPr="008449AD">
        <w:rPr>
          <w:sz w:val="32"/>
          <w:szCs w:val="32"/>
        </w:rPr>
        <w:lastRenderedPageBreak/>
        <w:t xml:space="preserve">Form 15 - Certificate of Purchase of </w:t>
      </w:r>
      <w:r w:rsidR="00C10AC0" w:rsidRPr="008449AD">
        <w:rPr>
          <w:sz w:val="32"/>
          <w:szCs w:val="32"/>
        </w:rPr>
        <w:t>Bid</w:t>
      </w:r>
      <w:r w:rsidRPr="008449AD">
        <w:rPr>
          <w:sz w:val="32"/>
          <w:szCs w:val="32"/>
        </w:rPr>
        <w:t>ding Document</w:t>
      </w:r>
      <w:bookmarkEnd w:id="190"/>
    </w:p>
    <w:p w14:paraId="78B73A84" w14:textId="77777777" w:rsidR="004E4072" w:rsidRPr="008449AD" w:rsidRDefault="004E4072" w:rsidP="00587245">
      <w:pPr>
        <w:suppressAutoHyphens/>
        <w:spacing w:after="0" w:line="240" w:lineRule="auto"/>
        <w:jc w:val="both"/>
        <w:rPr>
          <w:bCs/>
          <w:spacing w:val="-3"/>
          <w:szCs w:val="24"/>
        </w:rPr>
      </w:pPr>
    </w:p>
    <w:p w14:paraId="284CE22D" w14:textId="77777777" w:rsidR="004E4072" w:rsidRPr="008449AD" w:rsidRDefault="004E4072" w:rsidP="00587245">
      <w:pPr>
        <w:suppressAutoHyphens/>
        <w:spacing w:after="0" w:line="240" w:lineRule="auto"/>
        <w:jc w:val="center"/>
        <w:rPr>
          <w:bCs/>
          <w:spacing w:val="-3"/>
          <w:szCs w:val="24"/>
        </w:rPr>
      </w:pPr>
      <w:r w:rsidRPr="008449AD">
        <w:rPr>
          <w:bCs/>
          <w:spacing w:val="-3"/>
          <w:szCs w:val="24"/>
        </w:rPr>
        <w:t>(TO BE SIGNED AND ATTACHED WITH THE OFFER)</w:t>
      </w:r>
    </w:p>
    <w:p w14:paraId="288D9484" w14:textId="77777777" w:rsidR="004E4072" w:rsidRPr="008449AD" w:rsidRDefault="004E4072" w:rsidP="00587245">
      <w:pPr>
        <w:suppressAutoHyphens/>
        <w:spacing w:after="0" w:line="240" w:lineRule="auto"/>
        <w:jc w:val="both"/>
        <w:rPr>
          <w:bCs/>
          <w:spacing w:val="-3"/>
          <w:szCs w:val="24"/>
        </w:rPr>
      </w:pPr>
    </w:p>
    <w:p w14:paraId="5A876052" w14:textId="77777777" w:rsidR="004E4072" w:rsidRPr="008449AD" w:rsidRDefault="004E4072" w:rsidP="00587245">
      <w:pPr>
        <w:suppressAutoHyphens/>
        <w:spacing w:after="0" w:line="240" w:lineRule="auto"/>
        <w:jc w:val="both"/>
        <w:rPr>
          <w:bCs/>
          <w:spacing w:val="-3"/>
          <w:szCs w:val="24"/>
        </w:rPr>
      </w:pPr>
    </w:p>
    <w:p w14:paraId="168717DD" w14:textId="4554FD33" w:rsidR="004E4072" w:rsidRPr="008449AD" w:rsidRDefault="00432C58" w:rsidP="00587245">
      <w:pPr>
        <w:tabs>
          <w:tab w:val="left" w:pos="1800"/>
        </w:tabs>
        <w:suppressAutoHyphens/>
        <w:spacing w:after="0" w:line="240" w:lineRule="auto"/>
        <w:jc w:val="both"/>
        <w:rPr>
          <w:bCs/>
          <w:spacing w:val="-3"/>
          <w:szCs w:val="24"/>
        </w:rPr>
      </w:pPr>
      <w:r w:rsidRPr="008449AD">
        <w:rPr>
          <w:bCs/>
          <w:spacing w:val="-3"/>
          <w:szCs w:val="24"/>
        </w:rPr>
        <w:t>Date:</w:t>
      </w:r>
      <w:r w:rsidRPr="008449AD">
        <w:rPr>
          <w:bCs/>
          <w:spacing w:val="-3"/>
          <w:szCs w:val="24"/>
        </w:rPr>
        <w:tab/>
      </w:r>
      <w:r w:rsidR="004E4072" w:rsidRPr="008449AD">
        <w:rPr>
          <w:bCs/>
          <w:spacing w:val="-3"/>
          <w:szCs w:val="24"/>
        </w:rPr>
        <w:t>………………………</w:t>
      </w:r>
    </w:p>
    <w:p w14:paraId="57AB263E" w14:textId="77777777" w:rsidR="004E4072" w:rsidRPr="008449AD" w:rsidRDefault="004E4072" w:rsidP="00587245">
      <w:pPr>
        <w:tabs>
          <w:tab w:val="left" w:pos="1800"/>
        </w:tabs>
        <w:suppressAutoHyphens/>
        <w:spacing w:after="0" w:line="240" w:lineRule="auto"/>
        <w:jc w:val="both"/>
        <w:rPr>
          <w:bCs/>
          <w:spacing w:val="-3"/>
          <w:szCs w:val="24"/>
        </w:rPr>
      </w:pPr>
    </w:p>
    <w:p w14:paraId="5BE6F1C3" w14:textId="6E87CA06" w:rsidR="004E4072" w:rsidRPr="008449AD" w:rsidRDefault="00432C58" w:rsidP="00587245">
      <w:pPr>
        <w:tabs>
          <w:tab w:val="left" w:pos="1800"/>
        </w:tabs>
        <w:suppressAutoHyphens/>
        <w:spacing w:after="0" w:line="240" w:lineRule="auto"/>
        <w:jc w:val="both"/>
        <w:rPr>
          <w:bCs/>
          <w:spacing w:val="-3"/>
          <w:szCs w:val="24"/>
        </w:rPr>
      </w:pPr>
      <w:r w:rsidRPr="008449AD">
        <w:rPr>
          <w:bCs/>
          <w:spacing w:val="-3"/>
          <w:szCs w:val="24"/>
        </w:rPr>
        <w:t>Issued to M/s.:</w:t>
      </w:r>
      <w:r w:rsidRPr="008449AD">
        <w:rPr>
          <w:bCs/>
          <w:spacing w:val="-3"/>
          <w:szCs w:val="24"/>
        </w:rPr>
        <w:tab/>
      </w:r>
      <w:r w:rsidR="004E4072" w:rsidRPr="008449AD">
        <w:rPr>
          <w:bCs/>
          <w:spacing w:val="-3"/>
          <w:szCs w:val="24"/>
        </w:rPr>
        <w:t>……………………………………………………………………………..</w:t>
      </w:r>
    </w:p>
    <w:p w14:paraId="45D5AC7E" w14:textId="77777777" w:rsidR="004E4072" w:rsidRPr="008449AD" w:rsidRDefault="004E4072" w:rsidP="00587245">
      <w:pPr>
        <w:tabs>
          <w:tab w:val="left" w:pos="1800"/>
        </w:tabs>
        <w:suppressAutoHyphens/>
        <w:spacing w:after="0" w:line="240" w:lineRule="auto"/>
        <w:jc w:val="both"/>
        <w:rPr>
          <w:bCs/>
          <w:spacing w:val="-3"/>
          <w:szCs w:val="24"/>
        </w:rPr>
      </w:pPr>
      <w:r w:rsidRPr="008449AD">
        <w:rPr>
          <w:bCs/>
          <w:spacing w:val="-3"/>
          <w:szCs w:val="24"/>
        </w:rPr>
        <w:tab/>
        <w:t>……………………………………………………………………………..</w:t>
      </w:r>
    </w:p>
    <w:p w14:paraId="314731C5" w14:textId="77777777" w:rsidR="004E4072" w:rsidRPr="008449AD" w:rsidRDefault="004E4072" w:rsidP="00587245">
      <w:pPr>
        <w:tabs>
          <w:tab w:val="left" w:pos="1800"/>
        </w:tabs>
        <w:suppressAutoHyphens/>
        <w:spacing w:after="0" w:line="240" w:lineRule="auto"/>
        <w:jc w:val="both"/>
        <w:rPr>
          <w:bCs/>
          <w:spacing w:val="-3"/>
          <w:szCs w:val="24"/>
        </w:rPr>
      </w:pPr>
      <w:r w:rsidRPr="008449AD">
        <w:rPr>
          <w:bCs/>
          <w:spacing w:val="-3"/>
          <w:szCs w:val="24"/>
        </w:rPr>
        <w:tab/>
        <w:t>……………………………………………………………………………..</w:t>
      </w:r>
    </w:p>
    <w:p w14:paraId="134D1DCC" w14:textId="77777777" w:rsidR="004E4072" w:rsidRPr="008449AD" w:rsidRDefault="004E4072" w:rsidP="00587245">
      <w:pPr>
        <w:tabs>
          <w:tab w:val="left" w:pos="1800"/>
        </w:tabs>
        <w:suppressAutoHyphens/>
        <w:spacing w:after="0" w:line="240" w:lineRule="auto"/>
        <w:jc w:val="both"/>
        <w:rPr>
          <w:bCs/>
          <w:spacing w:val="-3"/>
          <w:szCs w:val="24"/>
        </w:rPr>
      </w:pPr>
    </w:p>
    <w:p w14:paraId="107CDCAD" w14:textId="3C39FE4D" w:rsidR="004E4072" w:rsidRPr="008449AD" w:rsidRDefault="00432C58" w:rsidP="00587245">
      <w:pPr>
        <w:tabs>
          <w:tab w:val="left" w:pos="1800"/>
        </w:tabs>
        <w:suppressAutoHyphens/>
        <w:spacing w:after="0" w:line="240" w:lineRule="auto"/>
        <w:jc w:val="both"/>
        <w:rPr>
          <w:bCs/>
          <w:spacing w:val="-3"/>
          <w:szCs w:val="24"/>
        </w:rPr>
      </w:pPr>
      <w:r w:rsidRPr="008449AD">
        <w:rPr>
          <w:bCs/>
          <w:spacing w:val="-3"/>
          <w:szCs w:val="24"/>
        </w:rPr>
        <w:t>On behalf of M/s.:</w:t>
      </w:r>
      <w:r w:rsidRPr="008449AD">
        <w:rPr>
          <w:bCs/>
          <w:spacing w:val="-3"/>
          <w:szCs w:val="24"/>
        </w:rPr>
        <w:tab/>
      </w:r>
      <w:r w:rsidR="004E4072" w:rsidRPr="008449AD">
        <w:rPr>
          <w:bCs/>
          <w:spacing w:val="-3"/>
          <w:szCs w:val="24"/>
        </w:rPr>
        <w:t>……………………………………………………………………………..</w:t>
      </w:r>
    </w:p>
    <w:p w14:paraId="212A89DA" w14:textId="77777777" w:rsidR="004E4072" w:rsidRPr="008449AD" w:rsidRDefault="004E4072" w:rsidP="00587245">
      <w:pPr>
        <w:tabs>
          <w:tab w:val="left" w:pos="1800"/>
        </w:tabs>
        <w:suppressAutoHyphens/>
        <w:spacing w:after="0" w:line="240" w:lineRule="auto"/>
        <w:jc w:val="both"/>
        <w:rPr>
          <w:bCs/>
          <w:spacing w:val="-3"/>
          <w:szCs w:val="24"/>
        </w:rPr>
      </w:pPr>
      <w:r w:rsidRPr="008449AD">
        <w:rPr>
          <w:bCs/>
          <w:spacing w:val="-3"/>
          <w:szCs w:val="24"/>
        </w:rPr>
        <w:tab/>
        <w:t>……………………………………………………………………………..</w:t>
      </w:r>
    </w:p>
    <w:p w14:paraId="77F74217" w14:textId="77777777" w:rsidR="004E4072" w:rsidRPr="008449AD" w:rsidRDefault="004E4072" w:rsidP="00587245">
      <w:pPr>
        <w:tabs>
          <w:tab w:val="left" w:pos="1800"/>
        </w:tabs>
        <w:suppressAutoHyphens/>
        <w:spacing w:after="0" w:line="240" w:lineRule="auto"/>
        <w:jc w:val="both"/>
        <w:rPr>
          <w:bCs/>
          <w:spacing w:val="-3"/>
          <w:szCs w:val="24"/>
        </w:rPr>
      </w:pPr>
      <w:r w:rsidRPr="008449AD">
        <w:rPr>
          <w:bCs/>
          <w:spacing w:val="-3"/>
          <w:szCs w:val="24"/>
        </w:rPr>
        <w:tab/>
        <w:t>……………………………………………………………………………..</w:t>
      </w:r>
    </w:p>
    <w:p w14:paraId="63AF5AA6" w14:textId="77777777" w:rsidR="004E4072" w:rsidRPr="008449AD" w:rsidRDefault="004E4072" w:rsidP="00587245">
      <w:pPr>
        <w:tabs>
          <w:tab w:val="left" w:pos="1800"/>
        </w:tabs>
        <w:suppressAutoHyphens/>
        <w:spacing w:after="0" w:line="240" w:lineRule="auto"/>
        <w:jc w:val="both"/>
        <w:rPr>
          <w:bCs/>
          <w:spacing w:val="-3"/>
          <w:szCs w:val="24"/>
        </w:rPr>
      </w:pPr>
    </w:p>
    <w:p w14:paraId="59357A87" w14:textId="3AE7527A" w:rsidR="004E4072" w:rsidRPr="008449AD" w:rsidRDefault="004E4072" w:rsidP="00587245">
      <w:pPr>
        <w:suppressAutoHyphens/>
        <w:spacing w:after="0" w:line="240" w:lineRule="auto"/>
        <w:jc w:val="both"/>
        <w:rPr>
          <w:bCs/>
          <w:spacing w:val="-3"/>
          <w:szCs w:val="24"/>
        </w:rPr>
      </w:pPr>
      <w:r w:rsidRPr="008449AD">
        <w:rPr>
          <w:bCs/>
          <w:spacing w:val="-3"/>
          <w:szCs w:val="24"/>
        </w:rPr>
        <w:t>Non</w:t>
      </w:r>
      <w:r w:rsidR="00160F40" w:rsidRPr="008449AD">
        <w:rPr>
          <w:bCs/>
          <w:spacing w:val="-3"/>
          <w:szCs w:val="24"/>
        </w:rPr>
        <w:t>-</w:t>
      </w:r>
      <w:r w:rsidRPr="008449AD">
        <w:rPr>
          <w:bCs/>
          <w:spacing w:val="-3"/>
          <w:szCs w:val="24"/>
        </w:rPr>
        <w:t xml:space="preserve">refundable </w:t>
      </w:r>
      <w:r w:rsidR="00C10AC0" w:rsidRPr="008449AD">
        <w:rPr>
          <w:bCs/>
          <w:spacing w:val="-3"/>
          <w:szCs w:val="24"/>
        </w:rPr>
        <w:t>Bid</w:t>
      </w:r>
      <w:r w:rsidRPr="008449AD">
        <w:rPr>
          <w:bCs/>
          <w:spacing w:val="-3"/>
          <w:szCs w:val="24"/>
        </w:rPr>
        <w:t xml:space="preserve"> fee receipt No. ……………………… dated …………..………….</w:t>
      </w:r>
    </w:p>
    <w:p w14:paraId="73AA8048" w14:textId="77777777" w:rsidR="004E4072" w:rsidRPr="008449AD" w:rsidRDefault="004E4072" w:rsidP="00587245">
      <w:pPr>
        <w:suppressAutoHyphens/>
        <w:spacing w:after="0" w:line="240" w:lineRule="auto"/>
        <w:jc w:val="both"/>
        <w:rPr>
          <w:bCs/>
          <w:spacing w:val="-3"/>
          <w:szCs w:val="24"/>
        </w:rPr>
      </w:pPr>
    </w:p>
    <w:p w14:paraId="6F0831EE" w14:textId="77777777" w:rsidR="004E4072" w:rsidRPr="008449AD" w:rsidRDefault="004E4072" w:rsidP="00587245">
      <w:pPr>
        <w:tabs>
          <w:tab w:val="left" w:pos="5850"/>
        </w:tabs>
        <w:suppressAutoHyphens/>
        <w:spacing w:after="0" w:line="240" w:lineRule="auto"/>
        <w:jc w:val="both"/>
        <w:rPr>
          <w:bCs/>
          <w:spacing w:val="-3"/>
          <w:szCs w:val="24"/>
        </w:rPr>
      </w:pPr>
      <w:r w:rsidRPr="008449AD">
        <w:rPr>
          <w:bCs/>
          <w:spacing w:val="-3"/>
          <w:szCs w:val="24"/>
        </w:rPr>
        <w:tab/>
      </w:r>
    </w:p>
    <w:p w14:paraId="28706755" w14:textId="77777777" w:rsidR="004E4072" w:rsidRPr="008449AD" w:rsidRDefault="004E4072" w:rsidP="00587245">
      <w:pPr>
        <w:tabs>
          <w:tab w:val="left" w:pos="5850"/>
        </w:tabs>
        <w:suppressAutoHyphens/>
        <w:spacing w:after="0" w:line="240" w:lineRule="auto"/>
        <w:jc w:val="both"/>
        <w:rPr>
          <w:bCs/>
          <w:spacing w:val="-3"/>
          <w:szCs w:val="24"/>
        </w:rPr>
      </w:pPr>
    </w:p>
    <w:p w14:paraId="7B38E2B2" w14:textId="18E2D974" w:rsidR="004E4072" w:rsidRPr="006D2FB5" w:rsidRDefault="004E4072" w:rsidP="00587245">
      <w:pPr>
        <w:suppressAutoHyphens/>
        <w:spacing w:after="0" w:line="240" w:lineRule="auto"/>
        <w:jc w:val="right"/>
        <w:rPr>
          <w:b/>
          <w:spacing w:val="-3"/>
          <w:szCs w:val="24"/>
        </w:rPr>
      </w:pPr>
      <w:r w:rsidRPr="006D2FB5">
        <w:rPr>
          <w:b/>
          <w:spacing w:val="-3"/>
          <w:szCs w:val="24"/>
        </w:rPr>
        <w:tab/>
      </w:r>
      <w:r w:rsidR="00F02988" w:rsidRPr="00F02988">
        <w:rPr>
          <w:b/>
          <w:spacing w:val="-3"/>
          <w:szCs w:val="24"/>
        </w:rPr>
        <w:t>Director General</w:t>
      </w:r>
    </w:p>
    <w:p w14:paraId="505DB70E" w14:textId="6EE4B81A" w:rsidR="004E4072" w:rsidRPr="008449AD" w:rsidRDefault="00F66718" w:rsidP="00587245">
      <w:pPr>
        <w:tabs>
          <w:tab w:val="left" w:pos="5850"/>
        </w:tabs>
        <w:suppressAutoHyphens/>
        <w:spacing w:after="0" w:line="240" w:lineRule="auto"/>
        <w:jc w:val="right"/>
        <w:rPr>
          <w:b/>
          <w:bCs/>
          <w:spacing w:val="-3"/>
          <w:szCs w:val="24"/>
        </w:rPr>
      </w:pPr>
      <w:r>
        <w:rPr>
          <w:b/>
          <w:bCs/>
          <w:spacing w:val="-3"/>
          <w:szCs w:val="24"/>
        </w:rPr>
        <w:t>Securities and Exchange Commission</w:t>
      </w:r>
      <w:r w:rsidR="00114689">
        <w:rPr>
          <w:b/>
          <w:bCs/>
          <w:spacing w:val="-3"/>
          <w:szCs w:val="24"/>
        </w:rPr>
        <w:t xml:space="preserve"> of Sri Lanka</w:t>
      </w:r>
    </w:p>
    <w:p w14:paraId="36447F9C" w14:textId="7536A2E5" w:rsidR="004E4072" w:rsidRPr="008449AD" w:rsidRDefault="002570E3" w:rsidP="00587245">
      <w:pPr>
        <w:suppressAutoHyphens/>
        <w:spacing w:after="0" w:line="240" w:lineRule="auto"/>
        <w:jc w:val="both"/>
        <w:rPr>
          <w:bCs/>
          <w:spacing w:val="-3"/>
          <w:szCs w:val="24"/>
        </w:rPr>
      </w:pPr>
      <w:r>
        <w:rPr>
          <w:noProof/>
        </w:rPr>
        <mc:AlternateContent>
          <mc:Choice Requires="wps">
            <w:drawing>
              <wp:anchor distT="4294967292" distB="4294967292" distL="114300" distR="114300" simplePos="0" relativeHeight="251656192" behindDoc="0" locked="0" layoutInCell="1" allowOverlap="1" wp14:anchorId="1262AF94" wp14:editId="3CF09952">
                <wp:simplePos x="0" y="0"/>
                <wp:positionH relativeFrom="column">
                  <wp:posOffset>0</wp:posOffset>
                </wp:positionH>
                <wp:positionV relativeFrom="paragraph">
                  <wp:posOffset>59054</wp:posOffset>
                </wp:positionV>
                <wp:extent cx="6187440" cy="0"/>
                <wp:effectExtent l="0" t="0" r="0" b="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7440" cy="0"/>
                        </a:xfrm>
                        <a:prstGeom prst="line">
                          <a:avLst/>
                        </a:prstGeom>
                        <a:noFill/>
                        <a:ln w="9525">
                          <a:solidFill>
                            <a:srgbClr val="000000"/>
                          </a:solidFill>
                          <a:prstDash val="dash"/>
                          <a:round/>
                          <a:headEnd/>
                          <a:tailEnd/>
                        </a:ln>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BD0E5A2" id="Straight Connector 19" o:spid="_x0000_s1026"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4.65pt" to="487.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">
                <v:stroke dashstyle="dash"/>
              </v:line>
            </w:pict>
          </mc:Fallback>
        </mc:AlternateContent>
      </w:r>
    </w:p>
    <w:p w14:paraId="7CE0503F" w14:textId="77777777" w:rsidR="004E4072" w:rsidRPr="008449AD" w:rsidRDefault="004E4072" w:rsidP="00587245">
      <w:pPr>
        <w:suppressAutoHyphens/>
        <w:spacing w:after="0" w:line="240" w:lineRule="auto"/>
        <w:jc w:val="both"/>
        <w:rPr>
          <w:bCs/>
          <w:spacing w:val="-3"/>
          <w:szCs w:val="24"/>
        </w:rPr>
      </w:pPr>
    </w:p>
    <w:p w14:paraId="44737327" w14:textId="2B52DE8F" w:rsidR="004E4072" w:rsidRPr="008449AD" w:rsidRDefault="00432C58" w:rsidP="00587245">
      <w:pPr>
        <w:suppressAutoHyphens/>
        <w:spacing w:after="0" w:line="240" w:lineRule="auto"/>
        <w:jc w:val="both"/>
        <w:rPr>
          <w:bCs/>
          <w:spacing w:val="-3"/>
          <w:szCs w:val="24"/>
        </w:rPr>
      </w:pPr>
      <w:r w:rsidRPr="008449AD">
        <w:rPr>
          <w:bCs/>
          <w:spacing w:val="-3"/>
          <w:szCs w:val="24"/>
        </w:rPr>
        <w:t>Date:</w:t>
      </w:r>
      <w:r w:rsidRPr="008449AD">
        <w:rPr>
          <w:bCs/>
          <w:spacing w:val="-3"/>
          <w:szCs w:val="24"/>
        </w:rPr>
        <w:tab/>
      </w:r>
      <w:r w:rsidR="004E4072" w:rsidRPr="008449AD">
        <w:rPr>
          <w:bCs/>
          <w:spacing w:val="-3"/>
          <w:szCs w:val="24"/>
        </w:rPr>
        <w:t>………………………</w:t>
      </w:r>
    </w:p>
    <w:p w14:paraId="1C157929" w14:textId="77777777" w:rsidR="004E4072" w:rsidRPr="008449AD" w:rsidRDefault="004E4072" w:rsidP="00587245">
      <w:pPr>
        <w:suppressAutoHyphens/>
        <w:spacing w:after="0" w:line="240" w:lineRule="auto"/>
        <w:jc w:val="both"/>
        <w:rPr>
          <w:bCs/>
          <w:spacing w:val="-3"/>
          <w:szCs w:val="24"/>
        </w:rPr>
      </w:pPr>
    </w:p>
    <w:p w14:paraId="7ED5D323" w14:textId="5E537041" w:rsidR="004E4072" w:rsidRPr="008449AD" w:rsidRDefault="004E4072" w:rsidP="00587245">
      <w:pPr>
        <w:suppressAutoHyphens/>
        <w:spacing w:after="0" w:line="240" w:lineRule="auto"/>
        <w:jc w:val="both"/>
        <w:rPr>
          <w:bCs/>
          <w:spacing w:val="-3"/>
          <w:szCs w:val="24"/>
        </w:rPr>
      </w:pPr>
      <w:r w:rsidRPr="008449AD">
        <w:rPr>
          <w:bCs/>
          <w:spacing w:val="-3"/>
          <w:szCs w:val="24"/>
        </w:rPr>
        <w:t>I/We agree to a</w:t>
      </w:r>
      <w:r w:rsidR="00432C58" w:rsidRPr="008449AD">
        <w:rPr>
          <w:bCs/>
          <w:spacing w:val="-3"/>
          <w:szCs w:val="24"/>
        </w:rPr>
        <w:t>b</w:t>
      </w:r>
      <w:r w:rsidR="00C10AC0" w:rsidRPr="008449AD">
        <w:rPr>
          <w:bCs/>
          <w:spacing w:val="-3"/>
          <w:szCs w:val="24"/>
        </w:rPr>
        <w:t>id</w:t>
      </w:r>
      <w:r w:rsidRPr="008449AD">
        <w:rPr>
          <w:bCs/>
          <w:spacing w:val="-3"/>
          <w:szCs w:val="24"/>
        </w:rPr>
        <w:t xml:space="preserve">e by the conditions to the </w:t>
      </w:r>
      <w:r w:rsidR="00C10AC0" w:rsidRPr="008449AD">
        <w:rPr>
          <w:bCs/>
          <w:spacing w:val="-3"/>
          <w:szCs w:val="24"/>
        </w:rPr>
        <w:t>Bid</w:t>
      </w:r>
      <w:r w:rsidRPr="008449AD">
        <w:rPr>
          <w:bCs/>
          <w:spacing w:val="-3"/>
          <w:szCs w:val="24"/>
        </w:rPr>
        <w:t>, No. ……</w:t>
      </w:r>
      <w:r w:rsidRPr="008449AD">
        <w:rPr>
          <w:b/>
          <w:szCs w:val="24"/>
        </w:rPr>
        <w:t>…………………………..</w:t>
      </w:r>
      <w:r w:rsidRPr="008449AD">
        <w:rPr>
          <w:bCs/>
          <w:spacing w:val="-3"/>
          <w:szCs w:val="24"/>
        </w:rPr>
        <w:t xml:space="preserve"> </w:t>
      </w:r>
      <w:r w:rsidR="00160F40" w:rsidRPr="008449AD">
        <w:rPr>
          <w:bCs/>
          <w:spacing w:val="-3"/>
          <w:szCs w:val="24"/>
        </w:rPr>
        <w:t xml:space="preserve">and, </w:t>
      </w:r>
      <w:r w:rsidRPr="008449AD">
        <w:rPr>
          <w:bCs/>
          <w:spacing w:val="-3"/>
          <w:szCs w:val="24"/>
        </w:rPr>
        <w:t>therefore</w:t>
      </w:r>
      <w:r w:rsidR="00160F40" w:rsidRPr="008449AD">
        <w:rPr>
          <w:bCs/>
          <w:spacing w:val="-3"/>
          <w:szCs w:val="24"/>
        </w:rPr>
        <w:t>,</w:t>
      </w:r>
      <w:r w:rsidRPr="008449AD">
        <w:rPr>
          <w:bCs/>
          <w:spacing w:val="-3"/>
          <w:szCs w:val="24"/>
        </w:rPr>
        <w:t xml:space="preserve"> submit my/our offer in the attached schedule of prices.   </w:t>
      </w:r>
    </w:p>
    <w:p w14:paraId="6C11DD39" w14:textId="77777777" w:rsidR="004E4072" w:rsidRPr="008449AD" w:rsidRDefault="004E4072" w:rsidP="00587245">
      <w:pPr>
        <w:suppressAutoHyphens/>
        <w:spacing w:after="0" w:line="240" w:lineRule="auto"/>
        <w:jc w:val="both"/>
        <w:rPr>
          <w:bCs/>
          <w:spacing w:val="-3"/>
          <w:szCs w:val="24"/>
        </w:rPr>
      </w:pPr>
    </w:p>
    <w:p w14:paraId="0460C920" w14:textId="77777777" w:rsidR="004E4072" w:rsidRPr="008449AD" w:rsidRDefault="004E4072" w:rsidP="00587245">
      <w:pPr>
        <w:suppressAutoHyphens/>
        <w:spacing w:after="0" w:line="240" w:lineRule="auto"/>
        <w:rPr>
          <w:bCs/>
          <w:spacing w:val="-3"/>
          <w:szCs w:val="24"/>
        </w:rPr>
      </w:pPr>
      <w:r w:rsidRPr="008449AD">
        <w:rPr>
          <w:bCs/>
          <w:spacing w:val="-3"/>
          <w:szCs w:val="24"/>
        </w:rPr>
        <w:t xml:space="preserve">Position and name of signatory: </w:t>
      </w:r>
      <w:r w:rsidRPr="008449AD">
        <w:rPr>
          <w:bCs/>
          <w:spacing w:val="-3"/>
          <w:szCs w:val="24"/>
        </w:rPr>
        <w:tab/>
        <w:t>……………………………………………………………………………..</w:t>
      </w:r>
    </w:p>
    <w:p w14:paraId="10107604" w14:textId="77777777" w:rsidR="004E4072" w:rsidRPr="008449AD" w:rsidRDefault="004E4072" w:rsidP="00587245">
      <w:pPr>
        <w:suppressAutoHyphens/>
        <w:spacing w:after="0" w:line="240" w:lineRule="auto"/>
        <w:jc w:val="both"/>
        <w:rPr>
          <w:bCs/>
          <w:spacing w:val="-3"/>
          <w:szCs w:val="24"/>
        </w:rPr>
      </w:pPr>
    </w:p>
    <w:p w14:paraId="628C436E" w14:textId="77777777" w:rsidR="004E4072" w:rsidRPr="008449AD" w:rsidRDefault="004E4072" w:rsidP="00587245">
      <w:pPr>
        <w:tabs>
          <w:tab w:val="left" w:pos="1800"/>
        </w:tabs>
        <w:suppressAutoHyphens/>
        <w:spacing w:after="0" w:line="240" w:lineRule="auto"/>
        <w:jc w:val="both"/>
        <w:rPr>
          <w:bCs/>
          <w:spacing w:val="-3"/>
          <w:szCs w:val="24"/>
        </w:rPr>
      </w:pPr>
      <w:r w:rsidRPr="008449AD">
        <w:rPr>
          <w:bCs/>
          <w:spacing w:val="-3"/>
          <w:szCs w:val="24"/>
        </w:rPr>
        <w:t>Address:</w:t>
      </w:r>
      <w:r w:rsidRPr="008449AD">
        <w:rPr>
          <w:bCs/>
          <w:spacing w:val="-3"/>
          <w:szCs w:val="24"/>
        </w:rPr>
        <w:tab/>
        <w:t>……………………………………………………………………………..</w:t>
      </w:r>
    </w:p>
    <w:p w14:paraId="3A03B3D8" w14:textId="77777777" w:rsidR="004E4072" w:rsidRPr="008449AD" w:rsidRDefault="004E4072" w:rsidP="00587245">
      <w:pPr>
        <w:tabs>
          <w:tab w:val="left" w:pos="1800"/>
        </w:tabs>
        <w:suppressAutoHyphens/>
        <w:spacing w:after="0" w:line="240" w:lineRule="auto"/>
        <w:jc w:val="both"/>
        <w:rPr>
          <w:bCs/>
          <w:spacing w:val="-3"/>
          <w:szCs w:val="24"/>
        </w:rPr>
      </w:pPr>
      <w:r w:rsidRPr="008449AD">
        <w:rPr>
          <w:bCs/>
          <w:spacing w:val="-3"/>
          <w:szCs w:val="24"/>
        </w:rPr>
        <w:tab/>
        <w:t>……………………………………………………………………………..</w:t>
      </w:r>
    </w:p>
    <w:p w14:paraId="3B1739FD" w14:textId="77777777" w:rsidR="004E4072" w:rsidRPr="008449AD" w:rsidRDefault="004E4072" w:rsidP="00587245">
      <w:pPr>
        <w:tabs>
          <w:tab w:val="left" w:pos="1800"/>
        </w:tabs>
        <w:suppressAutoHyphens/>
        <w:spacing w:after="0" w:line="240" w:lineRule="auto"/>
        <w:jc w:val="both"/>
        <w:rPr>
          <w:bCs/>
          <w:spacing w:val="-3"/>
          <w:szCs w:val="24"/>
        </w:rPr>
      </w:pPr>
      <w:r w:rsidRPr="008449AD">
        <w:rPr>
          <w:bCs/>
          <w:spacing w:val="-3"/>
          <w:szCs w:val="24"/>
        </w:rPr>
        <w:tab/>
        <w:t>……………………………………………………………………………..</w:t>
      </w:r>
    </w:p>
    <w:p w14:paraId="0518748F" w14:textId="77777777" w:rsidR="004E4072" w:rsidRPr="008449AD" w:rsidRDefault="004E4072" w:rsidP="00587245">
      <w:pPr>
        <w:tabs>
          <w:tab w:val="left" w:pos="6480"/>
        </w:tabs>
        <w:suppressAutoHyphens/>
        <w:spacing w:after="0" w:line="240" w:lineRule="auto"/>
        <w:jc w:val="right"/>
        <w:rPr>
          <w:bCs/>
          <w:spacing w:val="-3"/>
          <w:szCs w:val="24"/>
        </w:rPr>
      </w:pPr>
      <w:r w:rsidRPr="008449AD">
        <w:rPr>
          <w:bCs/>
          <w:spacing w:val="-3"/>
          <w:szCs w:val="24"/>
        </w:rPr>
        <w:tab/>
      </w:r>
    </w:p>
    <w:p w14:paraId="163C36AB" w14:textId="77777777" w:rsidR="004E4072" w:rsidRPr="008449AD" w:rsidRDefault="004E4072" w:rsidP="00587245">
      <w:pPr>
        <w:tabs>
          <w:tab w:val="left" w:pos="6480"/>
        </w:tabs>
        <w:suppressAutoHyphens/>
        <w:spacing w:after="0" w:line="240" w:lineRule="auto"/>
        <w:jc w:val="right"/>
        <w:rPr>
          <w:bCs/>
          <w:spacing w:val="-3"/>
          <w:szCs w:val="24"/>
        </w:rPr>
      </w:pPr>
    </w:p>
    <w:p w14:paraId="1F09F1C0" w14:textId="77777777" w:rsidR="004E4072" w:rsidRPr="008449AD" w:rsidRDefault="004E4072" w:rsidP="00587245">
      <w:pPr>
        <w:tabs>
          <w:tab w:val="left" w:pos="6480"/>
        </w:tabs>
        <w:suppressAutoHyphens/>
        <w:spacing w:after="0" w:line="240" w:lineRule="auto"/>
        <w:jc w:val="right"/>
        <w:rPr>
          <w:bCs/>
          <w:spacing w:val="-3"/>
          <w:szCs w:val="24"/>
        </w:rPr>
      </w:pPr>
    </w:p>
    <w:p w14:paraId="09D21BFF" w14:textId="77777777" w:rsidR="004E4072" w:rsidRPr="008449AD" w:rsidRDefault="004E4072" w:rsidP="00587245">
      <w:pPr>
        <w:suppressAutoHyphens/>
        <w:spacing w:after="0" w:line="240" w:lineRule="auto"/>
        <w:jc w:val="right"/>
        <w:rPr>
          <w:b/>
          <w:spacing w:val="-2"/>
          <w:szCs w:val="24"/>
        </w:rPr>
      </w:pPr>
    </w:p>
    <w:p w14:paraId="5C88CA58" w14:textId="77777777" w:rsidR="004E4072" w:rsidRPr="008449AD" w:rsidRDefault="004E4072" w:rsidP="00587245">
      <w:pPr>
        <w:suppressAutoHyphens/>
        <w:spacing w:after="0" w:line="240" w:lineRule="auto"/>
        <w:jc w:val="right"/>
        <w:rPr>
          <w:b/>
          <w:spacing w:val="-3"/>
          <w:szCs w:val="24"/>
        </w:rPr>
      </w:pPr>
    </w:p>
    <w:p w14:paraId="0270C493" w14:textId="77777777" w:rsidR="00453EEF" w:rsidRPr="008449AD" w:rsidRDefault="00453EEF" w:rsidP="00453EEF">
      <w:pPr>
        <w:rPr>
          <w:sz w:val="32"/>
          <w:szCs w:val="32"/>
        </w:rPr>
      </w:pPr>
      <w:r w:rsidRPr="008449AD">
        <w:rPr>
          <w:sz w:val="32"/>
          <w:szCs w:val="32"/>
        </w:rPr>
        <w:t>……………………………</w:t>
      </w:r>
    </w:p>
    <w:p w14:paraId="3B31F639" w14:textId="77777777" w:rsidR="00453EEF" w:rsidRPr="008449AD" w:rsidRDefault="00453EEF" w:rsidP="00453EEF">
      <w:pPr>
        <w:rPr>
          <w:szCs w:val="24"/>
        </w:rPr>
      </w:pPr>
      <w:r w:rsidRPr="008449AD">
        <w:rPr>
          <w:szCs w:val="24"/>
        </w:rPr>
        <w:t>Authorized Signature of the Bidder</w:t>
      </w:r>
    </w:p>
    <w:p w14:paraId="06BFB2BE" w14:textId="77777777" w:rsidR="00453EEF" w:rsidRPr="008449AD" w:rsidRDefault="00453EEF" w:rsidP="00453EEF">
      <w:pPr>
        <w:rPr>
          <w:szCs w:val="24"/>
        </w:rPr>
      </w:pPr>
      <w:r w:rsidRPr="008449AD">
        <w:rPr>
          <w:szCs w:val="24"/>
        </w:rPr>
        <w:t>&amp; Company Seal</w:t>
      </w:r>
    </w:p>
    <w:p w14:paraId="06C78177" w14:textId="77777777" w:rsidR="004E4072" w:rsidRPr="008449AD" w:rsidRDefault="004E4072" w:rsidP="00453EEF">
      <w:pPr>
        <w:suppressAutoHyphens/>
        <w:spacing w:after="0" w:line="240" w:lineRule="auto"/>
        <w:rPr>
          <w:b/>
          <w:spacing w:val="-3"/>
          <w:szCs w:val="24"/>
        </w:rPr>
      </w:pPr>
    </w:p>
    <w:p w14:paraId="2EBE707F" w14:textId="77777777" w:rsidR="004E4072" w:rsidRPr="008449AD" w:rsidRDefault="004E4072" w:rsidP="00587245">
      <w:pPr>
        <w:suppressAutoHyphens/>
        <w:spacing w:after="0" w:line="240" w:lineRule="auto"/>
        <w:jc w:val="right"/>
        <w:rPr>
          <w:b/>
          <w:spacing w:val="-3"/>
          <w:szCs w:val="24"/>
        </w:rPr>
      </w:pPr>
    </w:p>
    <w:p w14:paraId="5AEE8FCD" w14:textId="77777777" w:rsidR="004E4072" w:rsidRPr="008449AD" w:rsidRDefault="004E4072" w:rsidP="00587245">
      <w:pPr>
        <w:suppressAutoHyphens/>
        <w:spacing w:after="0" w:line="240" w:lineRule="auto"/>
        <w:jc w:val="right"/>
        <w:rPr>
          <w:b/>
          <w:spacing w:val="-3"/>
          <w:szCs w:val="24"/>
        </w:rPr>
      </w:pPr>
    </w:p>
    <w:p w14:paraId="284A4F9B" w14:textId="77777777" w:rsidR="004E4072" w:rsidRPr="008449AD" w:rsidRDefault="004E4072" w:rsidP="00453EEF">
      <w:pPr>
        <w:suppressAutoHyphens/>
        <w:spacing w:after="0" w:line="240" w:lineRule="auto"/>
        <w:rPr>
          <w:b/>
          <w:spacing w:val="-3"/>
          <w:szCs w:val="24"/>
        </w:rPr>
      </w:pPr>
    </w:p>
    <w:p w14:paraId="15F1D2B5" w14:textId="0338D8D3" w:rsidR="00ED5D6D" w:rsidRPr="008449AD" w:rsidRDefault="004E4072" w:rsidP="00453EEF">
      <w:pPr>
        <w:tabs>
          <w:tab w:val="left" w:pos="0"/>
          <w:tab w:val="left" w:pos="384"/>
          <w:tab w:val="left" w:pos="720"/>
          <w:tab w:val="left" w:pos="1056"/>
          <w:tab w:val="left" w:pos="1440"/>
          <w:tab w:val="left" w:pos="8085"/>
        </w:tabs>
        <w:suppressAutoHyphens/>
        <w:spacing w:after="0" w:line="240" w:lineRule="auto"/>
        <w:rPr>
          <w:b/>
          <w:spacing w:val="-2"/>
          <w:szCs w:val="24"/>
        </w:rPr>
      </w:pPr>
      <w:r w:rsidRPr="008449AD">
        <w:rPr>
          <w:b/>
          <w:spacing w:val="-2"/>
          <w:szCs w:val="24"/>
        </w:rPr>
        <w:tab/>
      </w:r>
      <w:r w:rsidRPr="008449AD">
        <w:rPr>
          <w:b/>
          <w:spacing w:val="-2"/>
          <w:szCs w:val="24"/>
        </w:rPr>
        <w:tab/>
      </w:r>
      <w:r w:rsidRPr="008449AD">
        <w:rPr>
          <w:b/>
          <w:spacing w:val="-2"/>
          <w:szCs w:val="24"/>
        </w:rPr>
        <w:tab/>
      </w:r>
      <w:r w:rsidRPr="008449AD">
        <w:rPr>
          <w:b/>
          <w:spacing w:val="-2"/>
          <w:szCs w:val="24"/>
        </w:rPr>
        <w:tab/>
      </w:r>
      <w:r w:rsidRPr="008449AD">
        <w:rPr>
          <w:b/>
          <w:spacing w:val="-2"/>
          <w:szCs w:val="24"/>
        </w:rPr>
        <w:tab/>
      </w:r>
    </w:p>
    <w:p w14:paraId="792D2AF0" w14:textId="61E145CF" w:rsidR="00ED5D6D" w:rsidRPr="008449AD" w:rsidRDefault="00FF4A77" w:rsidP="00587245">
      <w:pPr>
        <w:pStyle w:val="Heading3"/>
        <w:pBdr>
          <w:bottom w:val="single" w:sz="4" w:space="1" w:color="auto"/>
        </w:pBdr>
        <w:jc w:val="center"/>
        <w:rPr>
          <w:sz w:val="32"/>
          <w:szCs w:val="32"/>
        </w:rPr>
      </w:pPr>
      <w:bookmarkStart w:id="191" w:name="_Toc110707086"/>
      <w:r w:rsidRPr="008449AD">
        <w:rPr>
          <w:sz w:val="32"/>
          <w:szCs w:val="32"/>
        </w:rPr>
        <w:lastRenderedPageBreak/>
        <w:t>Form 16</w:t>
      </w:r>
      <w:r w:rsidR="00727DC8" w:rsidRPr="008449AD">
        <w:rPr>
          <w:sz w:val="32"/>
          <w:szCs w:val="32"/>
        </w:rPr>
        <w:t xml:space="preserve"> - </w:t>
      </w:r>
      <w:r w:rsidR="00ED5D6D" w:rsidRPr="008449AD">
        <w:rPr>
          <w:sz w:val="32"/>
          <w:szCs w:val="32"/>
        </w:rPr>
        <w:t>Customer Reference</w:t>
      </w:r>
      <w:bookmarkEnd w:id="191"/>
      <w:r w:rsidR="00ED5D6D" w:rsidRPr="008449AD">
        <w:rPr>
          <w:sz w:val="32"/>
          <w:szCs w:val="32"/>
        </w:rPr>
        <w:t xml:space="preserve"> </w:t>
      </w:r>
    </w:p>
    <w:p w14:paraId="132FC144" w14:textId="77777777" w:rsidR="00ED5D6D" w:rsidRPr="008449AD" w:rsidRDefault="00ED5D6D" w:rsidP="005872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5244"/>
        <w:gridCol w:w="2784"/>
      </w:tblGrid>
      <w:tr w:rsidR="00ED5D6D" w:rsidRPr="008449AD" w14:paraId="37C3A815" w14:textId="77777777" w:rsidTr="00587245">
        <w:tc>
          <w:tcPr>
            <w:tcW w:w="988" w:type="dxa"/>
            <w:shd w:val="clear" w:color="auto" w:fill="D9D9D9"/>
          </w:tcPr>
          <w:p w14:paraId="2A161ABB" w14:textId="5DB477AA" w:rsidR="00ED5D6D" w:rsidRPr="008449AD" w:rsidRDefault="00ED5D6D" w:rsidP="00ED5D6D">
            <w:pPr>
              <w:spacing w:after="0" w:line="240" w:lineRule="auto"/>
              <w:jc w:val="center"/>
              <w:rPr>
                <w:b/>
                <w:lang w:val="en-GB"/>
              </w:rPr>
            </w:pPr>
            <w:r w:rsidRPr="008449AD">
              <w:rPr>
                <w:b/>
                <w:lang w:val="en-GB"/>
              </w:rPr>
              <w:t>S</w:t>
            </w:r>
            <w:r w:rsidR="00D364AE" w:rsidRPr="008449AD">
              <w:rPr>
                <w:b/>
                <w:lang w:val="en-GB"/>
              </w:rPr>
              <w:t>r. No</w:t>
            </w:r>
          </w:p>
          <w:p w14:paraId="2D0C4749" w14:textId="77777777" w:rsidR="00ED5D6D" w:rsidRPr="008449AD" w:rsidRDefault="00ED5D6D" w:rsidP="00ED5D6D">
            <w:pPr>
              <w:spacing w:after="0" w:line="240" w:lineRule="auto"/>
              <w:jc w:val="center"/>
              <w:rPr>
                <w:b/>
                <w:lang w:val="en-GB"/>
              </w:rPr>
            </w:pPr>
          </w:p>
        </w:tc>
        <w:tc>
          <w:tcPr>
            <w:tcW w:w="5244" w:type="dxa"/>
            <w:shd w:val="clear" w:color="auto" w:fill="D9D9D9"/>
          </w:tcPr>
          <w:p w14:paraId="4B177CB5" w14:textId="51BBDFFB" w:rsidR="00ED5D6D" w:rsidRPr="008449AD" w:rsidRDefault="00C10AC0" w:rsidP="00ED5D6D">
            <w:pPr>
              <w:spacing w:after="0" w:line="240" w:lineRule="auto"/>
              <w:jc w:val="center"/>
              <w:rPr>
                <w:b/>
                <w:lang w:val="en-GB"/>
              </w:rPr>
            </w:pPr>
            <w:r w:rsidRPr="008449AD">
              <w:rPr>
                <w:b/>
                <w:lang w:val="en-GB"/>
              </w:rPr>
              <w:t>Bid</w:t>
            </w:r>
            <w:r w:rsidR="00ED5D6D" w:rsidRPr="008449AD">
              <w:rPr>
                <w:b/>
                <w:lang w:val="en-GB"/>
              </w:rPr>
              <w:t>der Information</w:t>
            </w:r>
          </w:p>
        </w:tc>
        <w:tc>
          <w:tcPr>
            <w:tcW w:w="2784" w:type="dxa"/>
            <w:shd w:val="clear" w:color="auto" w:fill="D9D9D9"/>
          </w:tcPr>
          <w:p w14:paraId="5F1806A4" w14:textId="3BCA62FF" w:rsidR="00ED5D6D" w:rsidRPr="008449AD" w:rsidRDefault="00C10AC0" w:rsidP="00ED5D6D">
            <w:pPr>
              <w:spacing w:after="0" w:line="240" w:lineRule="auto"/>
              <w:jc w:val="center"/>
              <w:rPr>
                <w:b/>
                <w:lang w:val="en-GB"/>
              </w:rPr>
            </w:pPr>
            <w:r w:rsidRPr="008449AD">
              <w:rPr>
                <w:b/>
                <w:lang w:val="en-GB"/>
              </w:rPr>
              <w:t>Bid</w:t>
            </w:r>
            <w:r w:rsidR="00ED5D6D" w:rsidRPr="008449AD">
              <w:rPr>
                <w:b/>
                <w:lang w:val="en-GB"/>
              </w:rPr>
              <w:t>ders Response</w:t>
            </w:r>
          </w:p>
        </w:tc>
      </w:tr>
      <w:tr w:rsidR="00ED5D6D" w:rsidRPr="008449AD" w14:paraId="3CD19641" w14:textId="77777777" w:rsidTr="00587245">
        <w:tc>
          <w:tcPr>
            <w:tcW w:w="988" w:type="dxa"/>
            <w:shd w:val="clear" w:color="auto" w:fill="auto"/>
          </w:tcPr>
          <w:p w14:paraId="6813F3AF" w14:textId="77777777" w:rsidR="00ED5D6D" w:rsidRPr="008449AD" w:rsidRDefault="00ED5D6D" w:rsidP="00ED5D6D">
            <w:pPr>
              <w:spacing w:after="0" w:line="240" w:lineRule="auto"/>
              <w:jc w:val="center"/>
              <w:rPr>
                <w:lang w:val="en-GB"/>
              </w:rPr>
            </w:pPr>
            <w:r w:rsidRPr="008449AD">
              <w:rPr>
                <w:lang w:val="en-GB"/>
              </w:rPr>
              <w:t>1</w:t>
            </w:r>
          </w:p>
        </w:tc>
        <w:tc>
          <w:tcPr>
            <w:tcW w:w="5244" w:type="dxa"/>
            <w:shd w:val="clear" w:color="auto" w:fill="auto"/>
          </w:tcPr>
          <w:p w14:paraId="60787A68" w14:textId="77777777" w:rsidR="00ED5D6D" w:rsidRPr="008449AD" w:rsidRDefault="00ED5D6D" w:rsidP="00ED5D6D">
            <w:pPr>
              <w:spacing w:after="0" w:line="240" w:lineRule="auto"/>
              <w:rPr>
                <w:lang w:val="en-GB"/>
              </w:rPr>
            </w:pPr>
            <w:r w:rsidRPr="008449AD">
              <w:rPr>
                <w:lang w:val="en-GB"/>
              </w:rPr>
              <w:t>Company Name</w:t>
            </w:r>
          </w:p>
        </w:tc>
        <w:tc>
          <w:tcPr>
            <w:tcW w:w="2784" w:type="dxa"/>
            <w:shd w:val="clear" w:color="auto" w:fill="auto"/>
          </w:tcPr>
          <w:p w14:paraId="08FCCEF6" w14:textId="77777777" w:rsidR="00ED5D6D" w:rsidRPr="008449AD" w:rsidRDefault="00ED5D6D" w:rsidP="00ED5D6D">
            <w:pPr>
              <w:spacing w:after="0" w:line="240" w:lineRule="auto"/>
              <w:rPr>
                <w:lang w:val="en-GB"/>
              </w:rPr>
            </w:pPr>
          </w:p>
          <w:p w14:paraId="659C6B69" w14:textId="77777777" w:rsidR="00ED5D6D" w:rsidRPr="008449AD" w:rsidRDefault="00ED5D6D" w:rsidP="00ED5D6D">
            <w:pPr>
              <w:spacing w:after="0" w:line="240" w:lineRule="auto"/>
              <w:rPr>
                <w:lang w:val="en-GB"/>
              </w:rPr>
            </w:pPr>
          </w:p>
        </w:tc>
      </w:tr>
      <w:tr w:rsidR="00ED5D6D" w:rsidRPr="008449AD" w14:paraId="49DBBC44" w14:textId="77777777" w:rsidTr="00587245">
        <w:tc>
          <w:tcPr>
            <w:tcW w:w="988" w:type="dxa"/>
            <w:shd w:val="clear" w:color="auto" w:fill="auto"/>
          </w:tcPr>
          <w:p w14:paraId="4F7DFFCC" w14:textId="77777777" w:rsidR="00ED5D6D" w:rsidRPr="008449AD" w:rsidRDefault="00ED5D6D" w:rsidP="00ED5D6D">
            <w:pPr>
              <w:spacing w:after="0" w:line="240" w:lineRule="auto"/>
              <w:jc w:val="center"/>
              <w:rPr>
                <w:lang w:val="en-GB"/>
              </w:rPr>
            </w:pPr>
            <w:r w:rsidRPr="008449AD">
              <w:rPr>
                <w:lang w:val="en-GB"/>
              </w:rPr>
              <w:t>2</w:t>
            </w:r>
          </w:p>
        </w:tc>
        <w:tc>
          <w:tcPr>
            <w:tcW w:w="5244" w:type="dxa"/>
            <w:shd w:val="clear" w:color="auto" w:fill="auto"/>
          </w:tcPr>
          <w:p w14:paraId="2FCB1A30" w14:textId="77777777" w:rsidR="00ED5D6D" w:rsidRPr="008449AD" w:rsidRDefault="00ED5D6D" w:rsidP="00ED5D6D">
            <w:pPr>
              <w:spacing w:after="0" w:line="240" w:lineRule="auto"/>
              <w:rPr>
                <w:lang w:val="en-GB"/>
              </w:rPr>
            </w:pPr>
            <w:r w:rsidRPr="008449AD">
              <w:rPr>
                <w:lang w:val="en-GB"/>
              </w:rPr>
              <w:t>Business Address</w:t>
            </w:r>
          </w:p>
        </w:tc>
        <w:tc>
          <w:tcPr>
            <w:tcW w:w="2784" w:type="dxa"/>
            <w:shd w:val="clear" w:color="auto" w:fill="auto"/>
          </w:tcPr>
          <w:p w14:paraId="1DB87E8D" w14:textId="77777777" w:rsidR="00ED5D6D" w:rsidRPr="008449AD" w:rsidRDefault="00ED5D6D" w:rsidP="00ED5D6D">
            <w:pPr>
              <w:spacing w:after="0" w:line="240" w:lineRule="auto"/>
              <w:rPr>
                <w:lang w:val="en-GB"/>
              </w:rPr>
            </w:pPr>
          </w:p>
        </w:tc>
      </w:tr>
      <w:tr w:rsidR="00ED5D6D" w:rsidRPr="008449AD" w14:paraId="59348525" w14:textId="77777777" w:rsidTr="00587245">
        <w:tc>
          <w:tcPr>
            <w:tcW w:w="988" w:type="dxa"/>
            <w:shd w:val="clear" w:color="auto" w:fill="auto"/>
          </w:tcPr>
          <w:p w14:paraId="0DD25CC4" w14:textId="77777777" w:rsidR="00ED5D6D" w:rsidRPr="008449AD" w:rsidRDefault="00ED5D6D" w:rsidP="00ED5D6D">
            <w:pPr>
              <w:spacing w:after="0" w:line="240" w:lineRule="auto"/>
              <w:jc w:val="center"/>
              <w:rPr>
                <w:lang w:val="en-GB"/>
              </w:rPr>
            </w:pPr>
            <w:r w:rsidRPr="008449AD">
              <w:rPr>
                <w:lang w:val="en-GB"/>
              </w:rPr>
              <w:t>3</w:t>
            </w:r>
          </w:p>
        </w:tc>
        <w:tc>
          <w:tcPr>
            <w:tcW w:w="5244" w:type="dxa"/>
            <w:shd w:val="clear" w:color="auto" w:fill="auto"/>
          </w:tcPr>
          <w:p w14:paraId="5A3D796F" w14:textId="77777777" w:rsidR="00ED5D6D" w:rsidRPr="008449AD" w:rsidRDefault="00ED5D6D" w:rsidP="00ED5D6D">
            <w:pPr>
              <w:spacing w:after="0" w:line="240" w:lineRule="auto"/>
              <w:rPr>
                <w:lang w:val="en-GB"/>
              </w:rPr>
            </w:pPr>
            <w:r w:rsidRPr="008449AD">
              <w:rPr>
                <w:lang w:val="en-GB"/>
              </w:rPr>
              <w:t>Type of organization (Proprietary, Partnership, Private, Public, Public quoted etc.)</w:t>
            </w:r>
          </w:p>
        </w:tc>
        <w:tc>
          <w:tcPr>
            <w:tcW w:w="2784" w:type="dxa"/>
            <w:shd w:val="clear" w:color="auto" w:fill="auto"/>
          </w:tcPr>
          <w:p w14:paraId="036873F1" w14:textId="77777777" w:rsidR="00ED5D6D" w:rsidRPr="008449AD" w:rsidRDefault="00ED5D6D" w:rsidP="00ED5D6D">
            <w:pPr>
              <w:spacing w:after="0" w:line="240" w:lineRule="auto"/>
              <w:rPr>
                <w:lang w:val="en-GB"/>
              </w:rPr>
            </w:pPr>
          </w:p>
        </w:tc>
      </w:tr>
      <w:tr w:rsidR="00ED5D6D" w:rsidRPr="008449AD" w14:paraId="437B3C6D" w14:textId="77777777" w:rsidTr="00587245">
        <w:tc>
          <w:tcPr>
            <w:tcW w:w="988" w:type="dxa"/>
            <w:shd w:val="clear" w:color="auto" w:fill="auto"/>
          </w:tcPr>
          <w:p w14:paraId="4EE4B6CE" w14:textId="77777777" w:rsidR="00ED5D6D" w:rsidRPr="008449AD" w:rsidRDefault="00ED5D6D" w:rsidP="00ED5D6D">
            <w:pPr>
              <w:spacing w:after="0" w:line="240" w:lineRule="auto"/>
              <w:jc w:val="center"/>
              <w:rPr>
                <w:lang w:val="en-GB"/>
              </w:rPr>
            </w:pPr>
            <w:r w:rsidRPr="008449AD">
              <w:rPr>
                <w:lang w:val="en-GB"/>
              </w:rPr>
              <w:t>4</w:t>
            </w:r>
          </w:p>
        </w:tc>
        <w:tc>
          <w:tcPr>
            <w:tcW w:w="5244" w:type="dxa"/>
            <w:shd w:val="clear" w:color="auto" w:fill="auto"/>
          </w:tcPr>
          <w:p w14:paraId="3745D8EC" w14:textId="77777777" w:rsidR="00ED5D6D" w:rsidRPr="008449AD" w:rsidRDefault="00ED5D6D" w:rsidP="00ED5D6D">
            <w:pPr>
              <w:spacing w:after="0" w:line="240" w:lineRule="auto"/>
              <w:rPr>
                <w:lang w:val="en-GB"/>
              </w:rPr>
            </w:pPr>
            <w:r w:rsidRPr="008449AD">
              <w:rPr>
                <w:lang w:val="en-GB"/>
              </w:rPr>
              <w:t>Date of incorporation</w:t>
            </w:r>
          </w:p>
        </w:tc>
        <w:tc>
          <w:tcPr>
            <w:tcW w:w="2784" w:type="dxa"/>
            <w:shd w:val="clear" w:color="auto" w:fill="auto"/>
          </w:tcPr>
          <w:p w14:paraId="0D9FB8A5" w14:textId="77777777" w:rsidR="00ED5D6D" w:rsidRPr="008449AD" w:rsidRDefault="00ED5D6D" w:rsidP="00ED5D6D">
            <w:pPr>
              <w:spacing w:after="0" w:line="240" w:lineRule="auto"/>
              <w:rPr>
                <w:lang w:val="en-GB"/>
              </w:rPr>
            </w:pPr>
          </w:p>
        </w:tc>
      </w:tr>
      <w:tr w:rsidR="00ED5D6D" w:rsidRPr="008449AD" w14:paraId="206113C7" w14:textId="77777777" w:rsidTr="00587245">
        <w:tc>
          <w:tcPr>
            <w:tcW w:w="988" w:type="dxa"/>
            <w:shd w:val="clear" w:color="auto" w:fill="auto"/>
          </w:tcPr>
          <w:p w14:paraId="69C9FB0F" w14:textId="77777777" w:rsidR="00ED5D6D" w:rsidRPr="008449AD" w:rsidRDefault="00ED5D6D" w:rsidP="00ED5D6D">
            <w:pPr>
              <w:spacing w:after="0" w:line="240" w:lineRule="auto"/>
              <w:jc w:val="center"/>
              <w:rPr>
                <w:lang w:val="en-GB"/>
              </w:rPr>
            </w:pPr>
            <w:r w:rsidRPr="008449AD">
              <w:rPr>
                <w:lang w:val="en-GB"/>
              </w:rPr>
              <w:t>5</w:t>
            </w:r>
          </w:p>
        </w:tc>
        <w:tc>
          <w:tcPr>
            <w:tcW w:w="5244" w:type="dxa"/>
            <w:shd w:val="clear" w:color="auto" w:fill="auto"/>
          </w:tcPr>
          <w:p w14:paraId="04B16A03" w14:textId="77777777" w:rsidR="00ED5D6D" w:rsidRPr="008449AD" w:rsidRDefault="00ED5D6D" w:rsidP="00ED5D6D">
            <w:pPr>
              <w:spacing w:after="0" w:line="240" w:lineRule="auto"/>
              <w:rPr>
                <w:lang w:val="en-GB"/>
              </w:rPr>
            </w:pPr>
            <w:r w:rsidRPr="008449AD">
              <w:rPr>
                <w:lang w:val="en-GB"/>
              </w:rPr>
              <w:t>Business Registration Number</w:t>
            </w:r>
          </w:p>
        </w:tc>
        <w:tc>
          <w:tcPr>
            <w:tcW w:w="2784" w:type="dxa"/>
            <w:shd w:val="clear" w:color="auto" w:fill="auto"/>
          </w:tcPr>
          <w:p w14:paraId="253C965C" w14:textId="77777777" w:rsidR="00ED5D6D" w:rsidRPr="008449AD" w:rsidRDefault="00ED5D6D" w:rsidP="00ED5D6D">
            <w:pPr>
              <w:spacing w:after="0" w:line="240" w:lineRule="auto"/>
              <w:rPr>
                <w:lang w:val="en-GB"/>
              </w:rPr>
            </w:pPr>
          </w:p>
        </w:tc>
      </w:tr>
      <w:tr w:rsidR="00ED5D6D" w:rsidRPr="008449AD" w14:paraId="0CCAFCFB" w14:textId="77777777" w:rsidTr="00587245">
        <w:tc>
          <w:tcPr>
            <w:tcW w:w="988" w:type="dxa"/>
            <w:shd w:val="clear" w:color="auto" w:fill="auto"/>
          </w:tcPr>
          <w:p w14:paraId="4740704A" w14:textId="77777777" w:rsidR="00ED5D6D" w:rsidRPr="008449AD" w:rsidRDefault="00496A2F" w:rsidP="00ED5D6D">
            <w:pPr>
              <w:spacing w:after="0" w:line="240" w:lineRule="auto"/>
              <w:jc w:val="center"/>
              <w:rPr>
                <w:lang w:val="en-GB"/>
              </w:rPr>
            </w:pPr>
            <w:r w:rsidRPr="008449AD">
              <w:rPr>
                <w:lang w:val="en-GB"/>
              </w:rPr>
              <w:t>6</w:t>
            </w:r>
          </w:p>
        </w:tc>
        <w:tc>
          <w:tcPr>
            <w:tcW w:w="5244" w:type="dxa"/>
            <w:shd w:val="clear" w:color="auto" w:fill="auto"/>
          </w:tcPr>
          <w:p w14:paraId="0E20AD2A" w14:textId="77777777" w:rsidR="00ED5D6D" w:rsidRPr="008449AD" w:rsidRDefault="00ED5D6D" w:rsidP="00ED5D6D">
            <w:pPr>
              <w:spacing w:after="0" w:line="240" w:lineRule="auto"/>
              <w:rPr>
                <w:lang w:val="en-GB"/>
              </w:rPr>
            </w:pPr>
            <w:r w:rsidRPr="008449AD">
              <w:rPr>
                <w:lang w:val="en-GB"/>
              </w:rPr>
              <w:t>Overseas Offices &amp; Sri Lankan Offices if any</w:t>
            </w:r>
          </w:p>
        </w:tc>
        <w:tc>
          <w:tcPr>
            <w:tcW w:w="2784" w:type="dxa"/>
            <w:shd w:val="clear" w:color="auto" w:fill="auto"/>
          </w:tcPr>
          <w:p w14:paraId="169FD56A" w14:textId="77777777" w:rsidR="00ED5D6D" w:rsidRPr="008449AD" w:rsidRDefault="00ED5D6D" w:rsidP="00ED5D6D">
            <w:pPr>
              <w:spacing w:after="0" w:line="240" w:lineRule="auto"/>
              <w:rPr>
                <w:lang w:val="en-GB"/>
              </w:rPr>
            </w:pPr>
          </w:p>
        </w:tc>
      </w:tr>
      <w:tr w:rsidR="00ED5D6D" w:rsidRPr="008449AD" w14:paraId="4B2AA3F4" w14:textId="77777777" w:rsidTr="00587245">
        <w:tc>
          <w:tcPr>
            <w:tcW w:w="988" w:type="dxa"/>
            <w:shd w:val="clear" w:color="auto" w:fill="auto"/>
          </w:tcPr>
          <w:p w14:paraId="6257E8DF" w14:textId="77777777" w:rsidR="00ED5D6D" w:rsidRPr="008449AD" w:rsidRDefault="00496A2F" w:rsidP="00ED5D6D">
            <w:pPr>
              <w:spacing w:after="0" w:line="240" w:lineRule="auto"/>
              <w:jc w:val="center"/>
              <w:rPr>
                <w:lang w:val="en-GB"/>
              </w:rPr>
            </w:pPr>
            <w:r w:rsidRPr="008449AD">
              <w:rPr>
                <w:lang w:val="en-GB"/>
              </w:rPr>
              <w:t>7</w:t>
            </w:r>
          </w:p>
        </w:tc>
        <w:tc>
          <w:tcPr>
            <w:tcW w:w="5244" w:type="dxa"/>
            <w:shd w:val="clear" w:color="auto" w:fill="auto"/>
          </w:tcPr>
          <w:p w14:paraId="618D9BFC" w14:textId="3B15E6B2" w:rsidR="00ED5D6D" w:rsidRPr="008449AD" w:rsidRDefault="00ED5D6D" w:rsidP="00ED5D6D">
            <w:pPr>
              <w:spacing w:after="0" w:line="240" w:lineRule="auto"/>
              <w:rPr>
                <w:lang w:val="en-GB"/>
              </w:rPr>
            </w:pPr>
            <w:r w:rsidRPr="008449AD">
              <w:rPr>
                <w:lang w:val="en-GB"/>
              </w:rPr>
              <w:t>No</w:t>
            </w:r>
            <w:r w:rsidR="00160F40" w:rsidRPr="008449AD">
              <w:rPr>
                <w:lang w:val="en-GB"/>
              </w:rPr>
              <w:t>.</w:t>
            </w:r>
            <w:r w:rsidRPr="008449AD">
              <w:rPr>
                <w:lang w:val="en-GB"/>
              </w:rPr>
              <w:t xml:space="preserve"> of Years in business of parent/holding company (if applicable)</w:t>
            </w:r>
          </w:p>
        </w:tc>
        <w:tc>
          <w:tcPr>
            <w:tcW w:w="2784" w:type="dxa"/>
            <w:shd w:val="clear" w:color="auto" w:fill="auto"/>
          </w:tcPr>
          <w:p w14:paraId="10A5FEBF" w14:textId="77777777" w:rsidR="00ED5D6D" w:rsidRPr="008449AD" w:rsidRDefault="00ED5D6D" w:rsidP="00ED5D6D">
            <w:pPr>
              <w:spacing w:after="0" w:line="240" w:lineRule="auto"/>
              <w:rPr>
                <w:lang w:val="en-GB"/>
              </w:rPr>
            </w:pPr>
          </w:p>
        </w:tc>
      </w:tr>
      <w:tr w:rsidR="00ED5D6D" w:rsidRPr="008449AD" w14:paraId="38B888BC" w14:textId="77777777" w:rsidTr="00587245">
        <w:tc>
          <w:tcPr>
            <w:tcW w:w="988" w:type="dxa"/>
            <w:shd w:val="clear" w:color="auto" w:fill="auto"/>
          </w:tcPr>
          <w:p w14:paraId="3DE094D1" w14:textId="77777777" w:rsidR="00ED5D6D" w:rsidRPr="008449AD" w:rsidRDefault="00496A2F" w:rsidP="00ED5D6D">
            <w:pPr>
              <w:spacing w:after="0" w:line="240" w:lineRule="auto"/>
              <w:jc w:val="center"/>
              <w:rPr>
                <w:lang w:val="en-GB"/>
              </w:rPr>
            </w:pPr>
            <w:r w:rsidRPr="008449AD">
              <w:rPr>
                <w:lang w:val="en-GB"/>
              </w:rPr>
              <w:t>8</w:t>
            </w:r>
          </w:p>
        </w:tc>
        <w:tc>
          <w:tcPr>
            <w:tcW w:w="5244" w:type="dxa"/>
            <w:shd w:val="clear" w:color="auto" w:fill="auto"/>
          </w:tcPr>
          <w:p w14:paraId="6BB9F336" w14:textId="1909B6D5" w:rsidR="00ED5D6D" w:rsidRPr="008449AD" w:rsidRDefault="00ED5D6D" w:rsidP="00ED5D6D">
            <w:pPr>
              <w:spacing w:after="0" w:line="240" w:lineRule="auto"/>
              <w:rPr>
                <w:lang w:val="en-GB"/>
              </w:rPr>
            </w:pPr>
            <w:r w:rsidRPr="008449AD">
              <w:rPr>
                <w:lang w:val="en-GB"/>
              </w:rPr>
              <w:t>No</w:t>
            </w:r>
            <w:r w:rsidR="00160F40" w:rsidRPr="008449AD">
              <w:rPr>
                <w:lang w:val="en-GB"/>
              </w:rPr>
              <w:t>.</w:t>
            </w:r>
            <w:r w:rsidRPr="008449AD">
              <w:rPr>
                <w:lang w:val="en-GB"/>
              </w:rPr>
              <w:t xml:space="preserve"> of Years in business and similar operations</w:t>
            </w:r>
          </w:p>
        </w:tc>
        <w:tc>
          <w:tcPr>
            <w:tcW w:w="2784" w:type="dxa"/>
            <w:shd w:val="clear" w:color="auto" w:fill="auto"/>
          </w:tcPr>
          <w:p w14:paraId="57B43DED" w14:textId="77777777" w:rsidR="00ED5D6D" w:rsidRPr="008449AD" w:rsidRDefault="00ED5D6D" w:rsidP="00ED5D6D">
            <w:pPr>
              <w:spacing w:after="0" w:line="240" w:lineRule="auto"/>
              <w:rPr>
                <w:lang w:val="en-GB"/>
              </w:rPr>
            </w:pPr>
          </w:p>
        </w:tc>
      </w:tr>
      <w:tr w:rsidR="00ED5D6D" w:rsidRPr="008449AD" w14:paraId="2259397E" w14:textId="77777777" w:rsidTr="00587245">
        <w:tc>
          <w:tcPr>
            <w:tcW w:w="988" w:type="dxa"/>
            <w:shd w:val="clear" w:color="auto" w:fill="auto"/>
          </w:tcPr>
          <w:p w14:paraId="1A6273C2" w14:textId="77777777" w:rsidR="00ED5D6D" w:rsidRPr="008449AD" w:rsidRDefault="00496A2F" w:rsidP="00ED5D6D">
            <w:pPr>
              <w:spacing w:after="0" w:line="240" w:lineRule="auto"/>
              <w:jc w:val="center"/>
              <w:rPr>
                <w:lang w:val="en-GB"/>
              </w:rPr>
            </w:pPr>
            <w:r w:rsidRPr="008449AD">
              <w:rPr>
                <w:lang w:val="en-GB"/>
              </w:rPr>
              <w:t>9</w:t>
            </w:r>
          </w:p>
        </w:tc>
        <w:tc>
          <w:tcPr>
            <w:tcW w:w="5244" w:type="dxa"/>
            <w:shd w:val="clear" w:color="auto" w:fill="auto"/>
          </w:tcPr>
          <w:p w14:paraId="4DFF9CB0" w14:textId="77777777" w:rsidR="00ED5D6D" w:rsidRPr="008449AD" w:rsidRDefault="00ED5D6D" w:rsidP="00ED5D6D">
            <w:pPr>
              <w:spacing w:after="0" w:line="240" w:lineRule="auto"/>
              <w:rPr>
                <w:lang w:val="en-GB"/>
              </w:rPr>
            </w:pPr>
            <w:r w:rsidRPr="008449AD">
              <w:rPr>
                <w:lang w:val="en-GB"/>
              </w:rPr>
              <w:t>Name of CEO</w:t>
            </w:r>
          </w:p>
        </w:tc>
        <w:tc>
          <w:tcPr>
            <w:tcW w:w="2784" w:type="dxa"/>
            <w:shd w:val="clear" w:color="auto" w:fill="auto"/>
          </w:tcPr>
          <w:p w14:paraId="622AE327" w14:textId="77777777" w:rsidR="00ED5D6D" w:rsidRPr="008449AD" w:rsidRDefault="00ED5D6D" w:rsidP="00ED5D6D">
            <w:pPr>
              <w:spacing w:after="0" w:line="240" w:lineRule="auto"/>
              <w:rPr>
                <w:lang w:val="en-GB"/>
              </w:rPr>
            </w:pPr>
          </w:p>
        </w:tc>
      </w:tr>
      <w:tr w:rsidR="00ED5D6D" w:rsidRPr="008449AD" w14:paraId="0E17AC83" w14:textId="77777777" w:rsidTr="00587245">
        <w:tc>
          <w:tcPr>
            <w:tcW w:w="988" w:type="dxa"/>
            <w:shd w:val="clear" w:color="auto" w:fill="auto"/>
          </w:tcPr>
          <w:p w14:paraId="53FF66F2" w14:textId="77777777" w:rsidR="00ED5D6D" w:rsidRPr="008449AD" w:rsidRDefault="00496A2F" w:rsidP="00ED5D6D">
            <w:pPr>
              <w:spacing w:after="0" w:line="240" w:lineRule="auto"/>
              <w:jc w:val="center"/>
              <w:rPr>
                <w:lang w:val="en-GB"/>
              </w:rPr>
            </w:pPr>
            <w:r w:rsidRPr="008449AD">
              <w:rPr>
                <w:lang w:val="en-GB"/>
              </w:rPr>
              <w:t>10</w:t>
            </w:r>
          </w:p>
        </w:tc>
        <w:tc>
          <w:tcPr>
            <w:tcW w:w="5244" w:type="dxa"/>
            <w:shd w:val="clear" w:color="auto" w:fill="auto"/>
          </w:tcPr>
          <w:p w14:paraId="081D3965" w14:textId="77777777" w:rsidR="00ED5D6D" w:rsidRPr="008449AD" w:rsidRDefault="00ED5D6D" w:rsidP="00ED5D6D">
            <w:pPr>
              <w:spacing w:after="0" w:line="240" w:lineRule="auto"/>
              <w:rPr>
                <w:lang w:val="en-GB"/>
              </w:rPr>
            </w:pPr>
            <w:r w:rsidRPr="008449AD">
              <w:rPr>
                <w:lang w:val="en-GB"/>
              </w:rPr>
              <w:t>Members of the Board of Directors</w:t>
            </w:r>
          </w:p>
        </w:tc>
        <w:tc>
          <w:tcPr>
            <w:tcW w:w="2784" w:type="dxa"/>
            <w:shd w:val="clear" w:color="auto" w:fill="auto"/>
          </w:tcPr>
          <w:p w14:paraId="642F853F" w14:textId="77777777" w:rsidR="00ED5D6D" w:rsidRPr="008449AD" w:rsidRDefault="00ED5D6D" w:rsidP="00ED5D6D">
            <w:pPr>
              <w:spacing w:after="0" w:line="240" w:lineRule="auto"/>
              <w:rPr>
                <w:lang w:val="en-GB"/>
              </w:rPr>
            </w:pPr>
          </w:p>
        </w:tc>
      </w:tr>
      <w:tr w:rsidR="00ED5D6D" w:rsidRPr="008449AD" w14:paraId="323EBA35" w14:textId="77777777" w:rsidTr="00587245">
        <w:tc>
          <w:tcPr>
            <w:tcW w:w="988" w:type="dxa"/>
            <w:shd w:val="clear" w:color="auto" w:fill="auto"/>
          </w:tcPr>
          <w:p w14:paraId="3D41E346" w14:textId="77777777" w:rsidR="00ED5D6D" w:rsidRPr="008449AD" w:rsidRDefault="00496A2F" w:rsidP="00ED5D6D">
            <w:pPr>
              <w:spacing w:after="0" w:line="240" w:lineRule="auto"/>
              <w:jc w:val="center"/>
              <w:rPr>
                <w:lang w:val="en-GB"/>
              </w:rPr>
            </w:pPr>
            <w:r w:rsidRPr="008449AD">
              <w:rPr>
                <w:lang w:val="en-GB"/>
              </w:rPr>
              <w:t>11</w:t>
            </w:r>
          </w:p>
        </w:tc>
        <w:tc>
          <w:tcPr>
            <w:tcW w:w="5244" w:type="dxa"/>
            <w:shd w:val="clear" w:color="auto" w:fill="auto"/>
          </w:tcPr>
          <w:p w14:paraId="23B8CB6C" w14:textId="4E074A07" w:rsidR="00ED5D6D" w:rsidRPr="008449AD" w:rsidRDefault="00160F40" w:rsidP="00160F40">
            <w:pPr>
              <w:spacing w:after="0" w:line="240" w:lineRule="auto"/>
              <w:rPr>
                <w:lang w:val="en-GB"/>
              </w:rPr>
            </w:pPr>
            <w:r w:rsidRPr="008449AD">
              <w:rPr>
                <w:lang w:val="en-GB"/>
              </w:rPr>
              <w:t xml:space="preserve">Location of </w:t>
            </w:r>
            <w:r w:rsidR="00ED5D6D" w:rsidRPr="008449AD">
              <w:rPr>
                <w:lang w:val="en-GB"/>
              </w:rPr>
              <w:t xml:space="preserve">Registered/Corporate office </w:t>
            </w:r>
          </w:p>
        </w:tc>
        <w:tc>
          <w:tcPr>
            <w:tcW w:w="2784" w:type="dxa"/>
            <w:shd w:val="clear" w:color="auto" w:fill="auto"/>
          </w:tcPr>
          <w:p w14:paraId="0360C3A8" w14:textId="77777777" w:rsidR="00ED5D6D" w:rsidRPr="008449AD" w:rsidRDefault="00ED5D6D" w:rsidP="00ED5D6D">
            <w:pPr>
              <w:spacing w:after="0" w:line="240" w:lineRule="auto"/>
              <w:rPr>
                <w:lang w:val="en-GB"/>
              </w:rPr>
            </w:pPr>
          </w:p>
        </w:tc>
      </w:tr>
      <w:tr w:rsidR="00ED5D6D" w:rsidRPr="008449AD" w14:paraId="69942DE7" w14:textId="77777777" w:rsidTr="00587245">
        <w:tc>
          <w:tcPr>
            <w:tcW w:w="988" w:type="dxa"/>
            <w:shd w:val="clear" w:color="auto" w:fill="auto"/>
          </w:tcPr>
          <w:p w14:paraId="5AECB8FD" w14:textId="66AC483E" w:rsidR="00ED5D6D" w:rsidRPr="008449AD" w:rsidRDefault="000C14BE" w:rsidP="00ED5D6D">
            <w:pPr>
              <w:spacing w:after="0" w:line="240" w:lineRule="auto"/>
              <w:jc w:val="center"/>
              <w:rPr>
                <w:lang w:val="en-GB"/>
              </w:rPr>
            </w:pPr>
            <w:r w:rsidRPr="008449AD">
              <w:rPr>
                <w:lang w:val="en-GB"/>
              </w:rPr>
              <w:t>1</w:t>
            </w:r>
            <w:r>
              <w:rPr>
                <w:lang w:val="en-GB"/>
              </w:rPr>
              <w:t>2</w:t>
            </w:r>
          </w:p>
        </w:tc>
        <w:tc>
          <w:tcPr>
            <w:tcW w:w="5244" w:type="dxa"/>
            <w:shd w:val="clear" w:color="auto" w:fill="auto"/>
          </w:tcPr>
          <w:p w14:paraId="46819980" w14:textId="77777777" w:rsidR="00ED5D6D" w:rsidRPr="008449AD" w:rsidRDefault="00ED5D6D" w:rsidP="00ED5D6D">
            <w:pPr>
              <w:spacing w:after="0" w:line="240" w:lineRule="auto"/>
              <w:rPr>
                <w:lang w:val="en-GB"/>
              </w:rPr>
            </w:pPr>
            <w:r w:rsidRPr="008449AD">
              <w:rPr>
                <w:lang w:val="en-GB"/>
              </w:rPr>
              <w:t>Affiliates/Associated Businesses</w:t>
            </w:r>
          </w:p>
        </w:tc>
        <w:tc>
          <w:tcPr>
            <w:tcW w:w="2784" w:type="dxa"/>
            <w:shd w:val="clear" w:color="auto" w:fill="auto"/>
          </w:tcPr>
          <w:p w14:paraId="74EAAA4C" w14:textId="77777777" w:rsidR="00ED5D6D" w:rsidRPr="008449AD" w:rsidRDefault="00ED5D6D" w:rsidP="00ED5D6D">
            <w:pPr>
              <w:spacing w:after="0" w:line="240" w:lineRule="auto"/>
              <w:rPr>
                <w:lang w:val="en-GB"/>
              </w:rPr>
            </w:pPr>
          </w:p>
        </w:tc>
      </w:tr>
      <w:tr w:rsidR="00ED5D6D" w:rsidRPr="008449AD" w14:paraId="4C7B3136" w14:textId="77777777" w:rsidTr="00587245">
        <w:tc>
          <w:tcPr>
            <w:tcW w:w="988" w:type="dxa"/>
            <w:shd w:val="clear" w:color="auto" w:fill="auto"/>
          </w:tcPr>
          <w:p w14:paraId="58F99B9D" w14:textId="26FF497F" w:rsidR="00ED5D6D" w:rsidRPr="008449AD" w:rsidRDefault="000C14BE" w:rsidP="00ED5D6D">
            <w:pPr>
              <w:spacing w:after="0" w:line="240" w:lineRule="auto"/>
              <w:jc w:val="center"/>
              <w:rPr>
                <w:lang w:val="en-GB"/>
              </w:rPr>
            </w:pPr>
            <w:r w:rsidRPr="008449AD">
              <w:rPr>
                <w:lang w:val="en-GB"/>
              </w:rPr>
              <w:t>1</w:t>
            </w:r>
            <w:r>
              <w:rPr>
                <w:lang w:val="en-GB"/>
              </w:rPr>
              <w:t>3</w:t>
            </w:r>
          </w:p>
        </w:tc>
        <w:tc>
          <w:tcPr>
            <w:tcW w:w="5244" w:type="dxa"/>
            <w:shd w:val="clear" w:color="auto" w:fill="auto"/>
          </w:tcPr>
          <w:p w14:paraId="7AD3AD8C" w14:textId="77777777" w:rsidR="00ED5D6D" w:rsidRPr="008449AD" w:rsidRDefault="00ED5D6D" w:rsidP="00ED5D6D">
            <w:pPr>
              <w:spacing w:after="0" w:line="240" w:lineRule="auto"/>
              <w:rPr>
                <w:lang w:val="en-GB"/>
              </w:rPr>
            </w:pPr>
            <w:r w:rsidRPr="008449AD">
              <w:rPr>
                <w:lang w:val="en-GB"/>
              </w:rPr>
              <w:t>Nationality</w:t>
            </w:r>
          </w:p>
        </w:tc>
        <w:tc>
          <w:tcPr>
            <w:tcW w:w="2784" w:type="dxa"/>
            <w:shd w:val="clear" w:color="auto" w:fill="auto"/>
          </w:tcPr>
          <w:p w14:paraId="25B5DA0F" w14:textId="77777777" w:rsidR="00ED5D6D" w:rsidRPr="008449AD" w:rsidRDefault="00ED5D6D" w:rsidP="00ED5D6D">
            <w:pPr>
              <w:spacing w:after="0" w:line="240" w:lineRule="auto"/>
              <w:rPr>
                <w:lang w:val="en-GB"/>
              </w:rPr>
            </w:pPr>
          </w:p>
        </w:tc>
      </w:tr>
      <w:tr w:rsidR="00ED5D6D" w:rsidRPr="008449AD" w14:paraId="3B73AF56" w14:textId="77777777" w:rsidTr="00587245">
        <w:tc>
          <w:tcPr>
            <w:tcW w:w="988" w:type="dxa"/>
            <w:shd w:val="clear" w:color="auto" w:fill="auto"/>
          </w:tcPr>
          <w:p w14:paraId="7AB69E76" w14:textId="27D4BEA6" w:rsidR="00ED5D6D" w:rsidRPr="008449AD" w:rsidRDefault="000C14BE" w:rsidP="00ED5D6D">
            <w:pPr>
              <w:spacing w:after="0" w:line="240" w:lineRule="auto"/>
              <w:jc w:val="center"/>
              <w:rPr>
                <w:lang w:val="en-GB"/>
              </w:rPr>
            </w:pPr>
            <w:r>
              <w:rPr>
                <w:lang w:val="en-GB"/>
              </w:rPr>
              <w:t>14</w:t>
            </w:r>
          </w:p>
        </w:tc>
        <w:tc>
          <w:tcPr>
            <w:tcW w:w="5244" w:type="dxa"/>
            <w:shd w:val="clear" w:color="auto" w:fill="auto"/>
          </w:tcPr>
          <w:p w14:paraId="4AE9FE24" w14:textId="0CFEE878" w:rsidR="00ED5D6D" w:rsidRPr="008449AD" w:rsidRDefault="00ED5D6D" w:rsidP="00ED5D6D">
            <w:pPr>
              <w:spacing w:line="240" w:lineRule="auto"/>
              <w:rPr>
                <w:szCs w:val="24"/>
              </w:rPr>
            </w:pPr>
            <w:r w:rsidRPr="008449AD">
              <w:rPr>
                <w:szCs w:val="24"/>
              </w:rPr>
              <w:t xml:space="preserve">Application /System implemented by the </w:t>
            </w:r>
            <w:r w:rsidR="00C10AC0" w:rsidRPr="008449AD">
              <w:rPr>
                <w:szCs w:val="24"/>
              </w:rPr>
              <w:t>Bid</w:t>
            </w:r>
            <w:r w:rsidR="005A00BB" w:rsidRPr="008449AD">
              <w:rPr>
                <w:szCs w:val="24"/>
              </w:rPr>
              <w:t xml:space="preserve">der </w:t>
            </w:r>
          </w:p>
        </w:tc>
        <w:tc>
          <w:tcPr>
            <w:tcW w:w="2784" w:type="dxa"/>
            <w:shd w:val="clear" w:color="auto" w:fill="auto"/>
          </w:tcPr>
          <w:p w14:paraId="0DC78CDD" w14:textId="77777777" w:rsidR="00ED5D6D" w:rsidRPr="008449AD" w:rsidRDefault="00ED5D6D" w:rsidP="00ED5D6D">
            <w:pPr>
              <w:pStyle w:val="BodyText"/>
              <w:spacing w:line="260" w:lineRule="atLeast"/>
              <w:rPr>
                <w:rFonts w:ascii="Times New Roman" w:hAnsi="Times New Roman"/>
                <w:sz w:val="24"/>
                <w:szCs w:val="24"/>
              </w:rPr>
            </w:pPr>
          </w:p>
        </w:tc>
      </w:tr>
      <w:tr w:rsidR="00ED5D6D" w:rsidRPr="008449AD" w14:paraId="21C04AA6" w14:textId="77777777" w:rsidTr="00587245">
        <w:tc>
          <w:tcPr>
            <w:tcW w:w="988" w:type="dxa"/>
            <w:shd w:val="clear" w:color="auto" w:fill="auto"/>
          </w:tcPr>
          <w:p w14:paraId="601A40CB" w14:textId="0CE1E057" w:rsidR="00ED5D6D" w:rsidRPr="008449AD" w:rsidRDefault="000C14BE" w:rsidP="00ED5D6D">
            <w:pPr>
              <w:spacing w:after="0" w:line="240" w:lineRule="auto"/>
              <w:jc w:val="center"/>
              <w:rPr>
                <w:lang w:val="en-GB"/>
              </w:rPr>
            </w:pPr>
            <w:r>
              <w:rPr>
                <w:lang w:val="en-GB"/>
              </w:rPr>
              <w:t>15</w:t>
            </w:r>
          </w:p>
        </w:tc>
        <w:tc>
          <w:tcPr>
            <w:tcW w:w="5244" w:type="dxa"/>
            <w:shd w:val="clear" w:color="auto" w:fill="auto"/>
          </w:tcPr>
          <w:p w14:paraId="6A34A1AE" w14:textId="7F452E99" w:rsidR="00ED5D6D" w:rsidRPr="008449AD" w:rsidRDefault="00ED5D6D" w:rsidP="00ED5D6D">
            <w:pPr>
              <w:spacing w:line="240" w:lineRule="auto"/>
              <w:rPr>
                <w:szCs w:val="24"/>
              </w:rPr>
            </w:pPr>
            <w:r w:rsidRPr="008449AD">
              <w:rPr>
                <w:szCs w:val="24"/>
              </w:rPr>
              <w:t xml:space="preserve">Date of Implementation by the </w:t>
            </w:r>
            <w:r w:rsidR="00C10AC0" w:rsidRPr="008449AD">
              <w:rPr>
                <w:szCs w:val="24"/>
              </w:rPr>
              <w:t>Bid</w:t>
            </w:r>
            <w:r w:rsidR="005A00BB" w:rsidRPr="008449AD">
              <w:rPr>
                <w:szCs w:val="24"/>
              </w:rPr>
              <w:t xml:space="preserve">der </w:t>
            </w:r>
          </w:p>
        </w:tc>
        <w:tc>
          <w:tcPr>
            <w:tcW w:w="2784" w:type="dxa"/>
            <w:shd w:val="clear" w:color="auto" w:fill="auto"/>
          </w:tcPr>
          <w:p w14:paraId="002B8CAC" w14:textId="77777777" w:rsidR="00ED5D6D" w:rsidRPr="008449AD" w:rsidRDefault="00ED5D6D" w:rsidP="00ED5D6D">
            <w:pPr>
              <w:pStyle w:val="BodyText"/>
              <w:spacing w:line="260" w:lineRule="atLeast"/>
              <w:rPr>
                <w:rFonts w:ascii="Times New Roman" w:hAnsi="Times New Roman"/>
                <w:sz w:val="24"/>
                <w:szCs w:val="24"/>
              </w:rPr>
            </w:pPr>
          </w:p>
        </w:tc>
      </w:tr>
      <w:tr w:rsidR="00ED5D6D" w:rsidRPr="008449AD" w14:paraId="26A0D8D3" w14:textId="77777777" w:rsidTr="00587245">
        <w:tc>
          <w:tcPr>
            <w:tcW w:w="988" w:type="dxa"/>
            <w:shd w:val="clear" w:color="auto" w:fill="auto"/>
          </w:tcPr>
          <w:p w14:paraId="68FC8391" w14:textId="4FB6A321" w:rsidR="00ED5D6D" w:rsidRPr="008449AD" w:rsidRDefault="000C14BE" w:rsidP="00ED5D6D">
            <w:pPr>
              <w:spacing w:after="0" w:line="240" w:lineRule="auto"/>
              <w:jc w:val="center"/>
              <w:rPr>
                <w:lang w:val="en-GB"/>
              </w:rPr>
            </w:pPr>
            <w:r>
              <w:rPr>
                <w:lang w:val="en-GB"/>
              </w:rPr>
              <w:t>16</w:t>
            </w:r>
          </w:p>
        </w:tc>
        <w:tc>
          <w:tcPr>
            <w:tcW w:w="5244" w:type="dxa"/>
            <w:shd w:val="clear" w:color="auto" w:fill="auto"/>
          </w:tcPr>
          <w:p w14:paraId="3A5041EB" w14:textId="19BF550D" w:rsidR="00ED5D6D" w:rsidRPr="00E4377A" w:rsidRDefault="00ED5D6D" w:rsidP="00ED5D6D">
            <w:pPr>
              <w:spacing w:line="240" w:lineRule="auto"/>
              <w:rPr>
                <w:szCs w:val="24"/>
                <w:highlight w:val="cyan"/>
              </w:rPr>
            </w:pPr>
            <w:r w:rsidRPr="006772EB">
              <w:rPr>
                <w:szCs w:val="24"/>
              </w:rPr>
              <w:t xml:space="preserve">Name and Number of </w:t>
            </w:r>
            <w:r w:rsidR="00580B85" w:rsidRPr="006772EB">
              <w:rPr>
                <w:szCs w:val="24"/>
              </w:rPr>
              <w:t>Functions</w:t>
            </w:r>
            <w:r w:rsidRPr="00C1392D">
              <w:rPr>
                <w:szCs w:val="24"/>
              </w:rPr>
              <w:t xml:space="preserve"> Implemented by the </w:t>
            </w:r>
            <w:r w:rsidR="00C10AC0" w:rsidRPr="000C14BE">
              <w:rPr>
                <w:szCs w:val="24"/>
              </w:rPr>
              <w:t>Bid</w:t>
            </w:r>
            <w:r w:rsidR="005A00BB" w:rsidRPr="000C14BE">
              <w:rPr>
                <w:szCs w:val="24"/>
              </w:rPr>
              <w:t xml:space="preserve">der </w:t>
            </w:r>
          </w:p>
        </w:tc>
        <w:tc>
          <w:tcPr>
            <w:tcW w:w="2784" w:type="dxa"/>
            <w:shd w:val="clear" w:color="auto" w:fill="auto"/>
          </w:tcPr>
          <w:p w14:paraId="33FDB1F5" w14:textId="77777777" w:rsidR="00ED5D6D" w:rsidRPr="008449AD" w:rsidRDefault="00ED5D6D" w:rsidP="00ED5D6D">
            <w:pPr>
              <w:pStyle w:val="BodyText"/>
              <w:spacing w:line="260" w:lineRule="atLeast"/>
              <w:rPr>
                <w:rFonts w:ascii="Times New Roman" w:hAnsi="Times New Roman"/>
                <w:sz w:val="24"/>
                <w:szCs w:val="24"/>
              </w:rPr>
            </w:pPr>
          </w:p>
        </w:tc>
      </w:tr>
      <w:tr w:rsidR="00ED5D6D" w:rsidRPr="008449AD" w14:paraId="0DD2F652" w14:textId="77777777" w:rsidTr="00587245">
        <w:tc>
          <w:tcPr>
            <w:tcW w:w="988" w:type="dxa"/>
            <w:shd w:val="clear" w:color="auto" w:fill="auto"/>
          </w:tcPr>
          <w:p w14:paraId="03AAE1CF" w14:textId="0BE0723A" w:rsidR="00ED5D6D" w:rsidRPr="008449AD" w:rsidRDefault="000C14BE" w:rsidP="00ED5D6D">
            <w:pPr>
              <w:spacing w:after="0" w:line="240" w:lineRule="auto"/>
              <w:jc w:val="center"/>
              <w:rPr>
                <w:lang w:val="en-GB"/>
              </w:rPr>
            </w:pPr>
            <w:r>
              <w:rPr>
                <w:lang w:val="en-GB"/>
              </w:rPr>
              <w:t>17</w:t>
            </w:r>
          </w:p>
        </w:tc>
        <w:tc>
          <w:tcPr>
            <w:tcW w:w="5244" w:type="dxa"/>
            <w:shd w:val="clear" w:color="auto" w:fill="auto"/>
          </w:tcPr>
          <w:p w14:paraId="4DA57CCB" w14:textId="2FF9A296" w:rsidR="00ED5D6D" w:rsidRPr="008449AD" w:rsidRDefault="00ED5D6D" w:rsidP="00ED5D6D">
            <w:pPr>
              <w:spacing w:line="240" w:lineRule="auto"/>
              <w:rPr>
                <w:szCs w:val="24"/>
              </w:rPr>
            </w:pPr>
            <w:r w:rsidRPr="008449AD">
              <w:rPr>
                <w:szCs w:val="24"/>
              </w:rPr>
              <w:t xml:space="preserve">Experience with the </w:t>
            </w:r>
            <w:r w:rsidR="00C10AC0" w:rsidRPr="008449AD">
              <w:rPr>
                <w:szCs w:val="24"/>
              </w:rPr>
              <w:t>Bid</w:t>
            </w:r>
            <w:r w:rsidR="005A00BB" w:rsidRPr="008449AD">
              <w:rPr>
                <w:szCs w:val="24"/>
              </w:rPr>
              <w:t xml:space="preserve">der </w:t>
            </w:r>
          </w:p>
        </w:tc>
        <w:tc>
          <w:tcPr>
            <w:tcW w:w="2784" w:type="dxa"/>
            <w:shd w:val="clear" w:color="auto" w:fill="auto"/>
          </w:tcPr>
          <w:p w14:paraId="60B1533B" w14:textId="77777777" w:rsidR="00ED5D6D" w:rsidRPr="008449AD" w:rsidRDefault="00ED5D6D" w:rsidP="00ED5D6D">
            <w:pPr>
              <w:pStyle w:val="BodyText"/>
              <w:spacing w:line="260" w:lineRule="atLeast"/>
              <w:rPr>
                <w:rFonts w:ascii="Times New Roman" w:hAnsi="Times New Roman"/>
                <w:sz w:val="24"/>
                <w:szCs w:val="24"/>
              </w:rPr>
            </w:pPr>
          </w:p>
        </w:tc>
      </w:tr>
      <w:tr w:rsidR="00ED5D6D" w:rsidRPr="008449AD" w14:paraId="5C32248E" w14:textId="77777777" w:rsidTr="00587245">
        <w:tc>
          <w:tcPr>
            <w:tcW w:w="988" w:type="dxa"/>
            <w:shd w:val="clear" w:color="auto" w:fill="auto"/>
          </w:tcPr>
          <w:p w14:paraId="7140733D" w14:textId="17839743" w:rsidR="00ED5D6D" w:rsidRPr="008449AD" w:rsidRDefault="000C14BE" w:rsidP="00ED5D6D">
            <w:pPr>
              <w:spacing w:after="0" w:line="240" w:lineRule="auto"/>
              <w:jc w:val="center"/>
              <w:rPr>
                <w:lang w:val="en-GB"/>
              </w:rPr>
            </w:pPr>
            <w:r>
              <w:rPr>
                <w:lang w:val="en-GB"/>
              </w:rPr>
              <w:t>18</w:t>
            </w:r>
          </w:p>
        </w:tc>
        <w:tc>
          <w:tcPr>
            <w:tcW w:w="5244" w:type="dxa"/>
            <w:shd w:val="clear" w:color="auto" w:fill="auto"/>
          </w:tcPr>
          <w:p w14:paraId="5091E7FD" w14:textId="267127B1" w:rsidR="00ED5D6D" w:rsidRPr="008449AD" w:rsidRDefault="00ED5D6D" w:rsidP="00ED5D6D">
            <w:pPr>
              <w:spacing w:line="240" w:lineRule="auto"/>
              <w:rPr>
                <w:szCs w:val="24"/>
              </w:rPr>
            </w:pPr>
            <w:r w:rsidRPr="008449AD">
              <w:rPr>
                <w:szCs w:val="24"/>
              </w:rPr>
              <w:t xml:space="preserve">Whether the </w:t>
            </w:r>
            <w:r w:rsidR="006D2FB5" w:rsidRPr="008449AD">
              <w:rPr>
                <w:szCs w:val="24"/>
              </w:rPr>
              <w:t>Bidder completed</w:t>
            </w:r>
            <w:r w:rsidRPr="008449AD">
              <w:rPr>
                <w:szCs w:val="24"/>
              </w:rPr>
              <w:t xml:space="preserve"> the project on schedule</w:t>
            </w:r>
          </w:p>
        </w:tc>
        <w:tc>
          <w:tcPr>
            <w:tcW w:w="2784" w:type="dxa"/>
            <w:shd w:val="clear" w:color="auto" w:fill="auto"/>
          </w:tcPr>
          <w:p w14:paraId="087DC66E" w14:textId="77777777" w:rsidR="00ED5D6D" w:rsidRPr="008449AD" w:rsidRDefault="00ED5D6D" w:rsidP="00ED5D6D">
            <w:pPr>
              <w:pStyle w:val="BodyText"/>
              <w:spacing w:line="260" w:lineRule="atLeast"/>
              <w:rPr>
                <w:rFonts w:ascii="Times New Roman" w:hAnsi="Times New Roman"/>
                <w:sz w:val="24"/>
                <w:szCs w:val="24"/>
              </w:rPr>
            </w:pPr>
          </w:p>
        </w:tc>
      </w:tr>
      <w:tr w:rsidR="00ED5D6D" w:rsidRPr="008449AD" w14:paraId="6AC65330" w14:textId="77777777" w:rsidTr="00587245">
        <w:tc>
          <w:tcPr>
            <w:tcW w:w="988" w:type="dxa"/>
            <w:shd w:val="clear" w:color="auto" w:fill="auto"/>
          </w:tcPr>
          <w:p w14:paraId="0AB13714" w14:textId="58515833" w:rsidR="00ED5D6D" w:rsidRPr="008449AD" w:rsidRDefault="000C14BE" w:rsidP="00ED5D6D">
            <w:pPr>
              <w:spacing w:after="0" w:line="240" w:lineRule="auto"/>
              <w:jc w:val="center"/>
              <w:rPr>
                <w:lang w:val="en-GB"/>
              </w:rPr>
            </w:pPr>
            <w:r>
              <w:rPr>
                <w:lang w:val="en-GB"/>
              </w:rPr>
              <w:t>19</w:t>
            </w:r>
          </w:p>
        </w:tc>
        <w:tc>
          <w:tcPr>
            <w:tcW w:w="5244" w:type="dxa"/>
            <w:shd w:val="clear" w:color="auto" w:fill="auto"/>
          </w:tcPr>
          <w:p w14:paraId="4B9AA56D" w14:textId="4F151C33" w:rsidR="00ED5D6D" w:rsidRPr="008449AD" w:rsidRDefault="00ED5D6D" w:rsidP="00ED5D6D">
            <w:pPr>
              <w:spacing w:line="240" w:lineRule="auto"/>
              <w:rPr>
                <w:szCs w:val="24"/>
              </w:rPr>
            </w:pPr>
            <w:r w:rsidRPr="008449AD">
              <w:rPr>
                <w:szCs w:val="24"/>
              </w:rPr>
              <w:t xml:space="preserve">Any other remarks about the </w:t>
            </w:r>
            <w:r w:rsidR="00C10AC0" w:rsidRPr="008449AD">
              <w:rPr>
                <w:szCs w:val="24"/>
              </w:rPr>
              <w:t>Bid</w:t>
            </w:r>
            <w:r w:rsidR="005A00BB" w:rsidRPr="008449AD">
              <w:rPr>
                <w:szCs w:val="24"/>
              </w:rPr>
              <w:t xml:space="preserve">der </w:t>
            </w:r>
          </w:p>
        </w:tc>
        <w:tc>
          <w:tcPr>
            <w:tcW w:w="2784" w:type="dxa"/>
            <w:shd w:val="clear" w:color="auto" w:fill="auto"/>
          </w:tcPr>
          <w:p w14:paraId="06C9120E" w14:textId="77777777" w:rsidR="00ED5D6D" w:rsidRPr="008449AD" w:rsidRDefault="00ED5D6D" w:rsidP="00ED5D6D">
            <w:pPr>
              <w:pStyle w:val="BodyText"/>
              <w:spacing w:line="260" w:lineRule="atLeast"/>
              <w:rPr>
                <w:rFonts w:ascii="Times New Roman" w:hAnsi="Times New Roman"/>
                <w:sz w:val="24"/>
                <w:szCs w:val="24"/>
              </w:rPr>
            </w:pPr>
          </w:p>
        </w:tc>
      </w:tr>
    </w:tbl>
    <w:p w14:paraId="557249CE" w14:textId="77777777" w:rsidR="00ED5D6D" w:rsidRPr="008449AD" w:rsidRDefault="00ED5D6D" w:rsidP="00587245"/>
    <w:p w14:paraId="36E2DA2A" w14:textId="77777777" w:rsidR="00453EEF" w:rsidRPr="008449AD" w:rsidRDefault="00453EEF" w:rsidP="00453EEF">
      <w:pPr>
        <w:rPr>
          <w:sz w:val="32"/>
          <w:szCs w:val="32"/>
        </w:rPr>
      </w:pPr>
      <w:r w:rsidRPr="008449AD">
        <w:rPr>
          <w:sz w:val="32"/>
          <w:szCs w:val="32"/>
        </w:rPr>
        <w:t>……………………………</w:t>
      </w:r>
    </w:p>
    <w:p w14:paraId="37D849FD" w14:textId="77777777" w:rsidR="00453EEF" w:rsidRPr="008449AD" w:rsidRDefault="00453EEF" w:rsidP="00453EEF">
      <w:pPr>
        <w:rPr>
          <w:szCs w:val="24"/>
        </w:rPr>
      </w:pPr>
      <w:r w:rsidRPr="008449AD">
        <w:rPr>
          <w:szCs w:val="24"/>
        </w:rPr>
        <w:t>Authorized Signature of the Bidder</w:t>
      </w:r>
    </w:p>
    <w:p w14:paraId="7F9B3963" w14:textId="77777777" w:rsidR="00453EEF" w:rsidRPr="008449AD" w:rsidRDefault="00453EEF" w:rsidP="00453EEF">
      <w:pPr>
        <w:rPr>
          <w:szCs w:val="24"/>
        </w:rPr>
      </w:pPr>
      <w:r w:rsidRPr="008449AD">
        <w:rPr>
          <w:szCs w:val="24"/>
        </w:rPr>
        <w:t>&amp; Company Seal</w:t>
      </w:r>
    </w:p>
    <w:p w14:paraId="06E850ED" w14:textId="77777777" w:rsidR="00E4377A" w:rsidRDefault="00E4377A">
      <w:pPr>
        <w:spacing w:after="0" w:line="240" w:lineRule="auto"/>
        <w:rPr>
          <w:rFonts w:eastAsia="Times New Roman"/>
          <w:b/>
          <w:sz w:val="32"/>
          <w:szCs w:val="32"/>
        </w:rPr>
      </w:pPr>
      <w:r>
        <w:rPr>
          <w:sz w:val="32"/>
          <w:szCs w:val="32"/>
        </w:rPr>
        <w:br w:type="page"/>
      </w:r>
    </w:p>
    <w:p w14:paraId="24C27714" w14:textId="1D70AEA2" w:rsidR="00F145B3" w:rsidRPr="008449AD" w:rsidRDefault="00727DC8" w:rsidP="00587245">
      <w:pPr>
        <w:pStyle w:val="Heading3"/>
        <w:pBdr>
          <w:bottom w:val="single" w:sz="4" w:space="1" w:color="auto"/>
        </w:pBdr>
        <w:jc w:val="center"/>
        <w:rPr>
          <w:sz w:val="32"/>
          <w:szCs w:val="32"/>
        </w:rPr>
      </w:pPr>
      <w:bookmarkStart w:id="192" w:name="_Toc110707087"/>
      <w:r w:rsidRPr="008449AD">
        <w:rPr>
          <w:sz w:val="32"/>
          <w:szCs w:val="32"/>
        </w:rPr>
        <w:lastRenderedPageBreak/>
        <w:t xml:space="preserve">Form 17 - </w:t>
      </w:r>
      <w:r w:rsidR="00F145B3" w:rsidRPr="008449AD">
        <w:rPr>
          <w:sz w:val="32"/>
          <w:szCs w:val="32"/>
        </w:rPr>
        <w:t>Form of Bid</w:t>
      </w:r>
      <w:bookmarkEnd w:id="192"/>
    </w:p>
    <w:p w14:paraId="535EF6F5" w14:textId="77777777" w:rsidR="00F145B3" w:rsidRPr="008449AD" w:rsidRDefault="00F145B3" w:rsidP="00587245">
      <w:pPr>
        <w:tabs>
          <w:tab w:val="left" w:pos="0"/>
          <w:tab w:val="left" w:pos="384"/>
          <w:tab w:val="left" w:pos="720"/>
          <w:tab w:val="left" w:pos="1056"/>
          <w:tab w:val="left" w:pos="1440"/>
        </w:tabs>
        <w:suppressAutoHyphens/>
        <w:spacing w:after="0" w:line="240" w:lineRule="auto"/>
        <w:jc w:val="both"/>
        <w:rPr>
          <w:spacing w:val="-3"/>
          <w:szCs w:val="24"/>
        </w:rPr>
      </w:pPr>
    </w:p>
    <w:p w14:paraId="7D34F3C9" w14:textId="25AAFB58" w:rsidR="00F145B3" w:rsidRPr="008449AD" w:rsidRDefault="00D20A67" w:rsidP="00587245">
      <w:pPr>
        <w:tabs>
          <w:tab w:val="left" w:pos="0"/>
          <w:tab w:val="left" w:pos="384"/>
          <w:tab w:val="left" w:pos="720"/>
          <w:tab w:val="left" w:pos="1056"/>
          <w:tab w:val="left" w:pos="1440"/>
        </w:tabs>
        <w:suppressAutoHyphens/>
        <w:spacing w:after="0" w:line="240" w:lineRule="auto"/>
        <w:jc w:val="both"/>
        <w:rPr>
          <w:spacing w:val="-2"/>
          <w:szCs w:val="24"/>
        </w:rPr>
      </w:pPr>
      <w:r>
        <w:rPr>
          <w:spacing w:val="-2"/>
          <w:szCs w:val="24"/>
        </w:rPr>
        <w:t>Director General</w:t>
      </w:r>
      <w:r w:rsidR="00F145B3" w:rsidRPr="008449AD">
        <w:rPr>
          <w:spacing w:val="-2"/>
          <w:szCs w:val="24"/>
        </w:rPr>
        <w:t>,</w:t>
      </w:r>
    </w:p>
    <w:p w14:paraId="1208D941" w14:textId="7C7EA59C" w:rsidR="00F145B3" w:rsidRPr="008449AD" w:rsidRDefault="00F66718" w:rsidP="00587245">
      <w:pPr>
        <w:tabs>
          <w:tab w:val="left" w:pos="0"/>
          <w:tab w:val="left" w:pos="384"/>
          <w:tab w:val="left" w:pos="720"/>
          <w:tab w:val="left" w:pos="1056"/>
          <w:tab w:val="left" w:pos="1440"/>
        </w:tabs>
        <w:suppressAutoHyphens/>
        <w:spacing w:after="0" w:line="240" w:lineRule="auto"/>
        <w:jc w:val="both"/>
        <w:rPr>
          <w:spacing w:val="-2"/>
          <w:szCs w:val="24"/>
        </w:rPr>
      </w:pPr>
      <w:r>
        <w:rPr>
          <w:spacing w:val="-2"/>
          <w:szCs w:val="24"/>
        </w:rPr>
        <w:t>SEC</w:t>
      </w:r>
      <w:r w:rsidR="00F145B3" w:rsidRPr="008449AD">
        <w:rPr>
          <w:spacing w:val="-2"/>
          <w:szCs w:val="24"/>
        </w:rPr>
        <w:t>.</w:t>
      </w:r>
    </w:p>
    <w:p w14:paraId="78835346" w14:textId="77777777" w:rsidR="00F145B3" w:rsidRPr="008449AD" w:rsidRDefault="00F145B3" w:rsidP="00587245">
      <w:pPr>
        <w:tabs>
          <w:tab w:val="left" w:pos="0"/>
          <w:tab w:val="left" w:pos="384"/>
          <w:tab w:val="left" w:pos="720"/>
          <w:tab w:val="left" w:pos="1056"/>
          <w:tab w:val="left" w:pos="1440"/>
        </w:tabs>
        <w:suppressAutoHyphens/>
        <w:spacing w:after="0" w:line="240" w:lineRule="auto"/>
        <w:jc w:val="both"/>
        <w:rPr>
          <w:spacing w:val="-2"/>
          <w:szCs w:val="24"/>
        </w:rPr>
      </w:pPr>
    </w:p>
    <w:p w14:paraId="611E9B44" w14:textId="7524BE0F" w:rsidR="00F145B3" w:rsidRPr="008449AD" w:rsidRDefault="00F145B3" w:rsidP="00587245">
      <w:pPr>
        <w:tabs>
          <w:tab w:val="left" w:pos="0"/>
          <w:tab w:val="left" w:pos="384"/>
          <w:tab w:val="left" w:pos="720"/>
          <w:tab w:val="left" w:pos="1056"/>
          <w:tab w:val="left" w:pos="1440"/>
        </w:tabs>
        <w:suppressAutoHyphens/>
        <w:spacing w:after="0" w:line="240" w:lineRule="auto"/>
        <w:jc w:val="both"/>
        <w:rPr>
          <w:spacing w:val="-2"/>
          <w:szCs w:val="24"/>
        </w:rPr>
      </w:pPr>
      <w:r w:rsidRPr="008449AD">
        <w:rPr>
          <w:spacing w:val="-2"/>
          <w:szCs w:val="24"/>
        </w:rPr>
        <w:t xml:space="preserve">I/We having examined the Conditions of Bid, the Schedule of Prices and all other Documents pertaining to this service, do hereby offer and undertake to carry out the service, to the satisfaction of the </w:t>
      </w:r>
      <w:r w:rsidR="00F66718">
        <w:rPr>
          <w:spacing w:val="-2"/>
          <w:szCs w:val="24"/>
        </w:rPr>
        <w:t>Securities and Exchange Commission</w:t>
      </w:r>
      <w:r w:rsidRPr="008449AD">
        <w:rPr>
          <w:spacing w:val="-2"/>
          <w:szCs w:val="24"/>
        </w:rPr>
        <w:t xml:space="preserve"> </w:t>
      </w:r>
      <w:r w:rsidR="00114689">
        <w:rPr>
          <w:spacing w:val="-2"/>
          <w:szCs w:val="24"/>
        </w:rPr>
        <w:t xml:space="preserve">of Sri Lanka </w:t>
      </w:r>
      <w:r w:rsidRPr="008449AD">
        <w:rPr>
          <w:spacing w:val="-2"/>
          <w:szCs w:val="24"/>
        </w:rPr>
        <w:t>strictly in accordance with the conditions of Bid; at the prices and within the service period set forth in the accompanying Price Schedule pertaining to Bid No. ……………………………………………. in consideration of the trouble and expense incurred by you in preparing the contract documents and in examining and considering the Bid, I/We further undertake that this Bid shall not be withdrawn by me/us before the expiration of three calendar months from the date of closing but shall remain binding on me/us and may be accepted at any time before such expiration.</w:t>
      </w:r>
    </w:p>
    <w:p w14:paraId="6E375CD6" w14:textId="77777777" w:rsidR="00F145B3" w:rsidRPr="008449AD" w:rsidRDefault="00F145B3" w:rsidP="00587245">
      <w:pPr>
        <w:tabs>
          <w:tab w:val="left" w:pos="0"/>
          <w:tab w:val="left" w:pos="384"/>
          <w:tab w:val="left" w:pos="720"/>
          <w:tab w:val="left" w:pos="1056"/>
          <w:tab w:val="left" w:pos="1440"/>
        </w:tabs>
        <w:suppressAutoHyphens/>
        <w:spacing w:after="0" w:line="240" w:lineRule="auto"/>
        <w:jc w:val="both"/>
        <w:rPr>
          <w:spacing w:val="-2"/>
          <w:szCs w:val="24"/>
        </w:rPr>
      </w:pPr>
    </w:p>
    <w:p w14:paraId="5CF1757A" w14:textId="54F70489" w:rsidR="00F145B3" w:rsidRPr="008449AD" w:rsidRDefault="00F145B3" w:rsidP="00587245">
      <w:pPr>
        <w:pStyle w:val="BodyText3"/>
        <w:spacing w:line="240" w:lineRule="auto"/>
        <w:jc w:val="both"/>
        <w:rPr>
          <w:rFonts w:ascii="Times New Roman" w:hAnsi="Times New Roman"/>
          <w:i w:val="0"/>
          <w:sz w:val="24"/>
          <w:szCs w:val="24"/>
        </w:rPr>
      </w:pPr>
      <w:r w:rsidRPr="008449AD">
        <w:rPr>
          <w:rFonts w:ascii="Times New Roman" w:hAnsi="Times New Roman"/>
          <w:i w:val="0"/>
          <w:sz w:val="24"/>
          <w:szCs w:val="24"/>
        </w:rPr>
        <w:t xml:space="preserve">And I/We further undertake in the event of this Bid being accepted to </w:t>
      </w:r>
      <w:r w:rsidR="00432C58" w:rsidRPr="008449AD">
        <w:rPr>
          <w:rFonts w:ascii="Times New Roman" w:hAnsi="Times New Roman"/>
          <w:i w:val="0"/>
          <w:sz w:val="24"/>
          <w:szCs w:val="24"/>
        </w:rPr>
        <w:t>furnish a Performance Bond of LKR</w:t>
      </w:r>
      <w:r w:rsidRPr="008449AD">
        <w:rPr>
          <w:rFonts w:ascii="Times New Roman" w:hAnsi="Times New Roman"/>
          <w:i w:val="0"/>
          <w:sz w:val="24"/>
          <w:szCs w:val="24"/>
        </w:rPr>
        <w:t xml:space="preserve">. ………………….  Such Bond shall be on the form of a Bank Guarantee or such other from as provided in the Bid Conditions and shall be in favour of the </w:t>
      </w:r>
      <w:r w:rsidR="00F02988" w:rsidRPr="00F02988">
        <w:rPr>
          <w:rFonts w:ascii="Times New Roman" w:hAnsi="Times New Roman"/>
          <w:i w:val="0"/>
          <w:sz w:val="24"/>
          <w:szCs w:val="24"/>
        </w:rPr>
        <w:t>Director General</w:t>
      </w:r>
      <w:r w:rsidRPr="008449AD">
        <w:rPr>
          <w:rFonts w:ascii="Times New Roman" w:hAnsi="Times New Roman"/>
          <w:i w:val="0"/>
          <w:sz w:val="24"/>
          <w:szCs w:val="24"/>
        </w:rPr>
        <w:t xml:space="preserve">, </w:t>
      </w:r>
      <w:r w:rsidR="00F66718">
        <w:rPr>
          <w:rFonts w:ascii="Times New Roman" w:hAnsi="Times New Roman"/>
          <w:i w:val="0"/>
          <w:sz w:val="24"/>
          <w:szCs w:val="24"/>
        </w:rPr>
        <w:t>Securities and Exchange Commission</w:t>
      </w:r>
      <w:r w:rsidRPr="008449AD">
        <w:rPr>
          <w:rFonts w:ascii="Times New Roman" w:hAnsi="Times New Roman"/>
          <w:i w:val="0"/>
          <w:sz w:val="24"/>
          <w:szCs w:val="24"/>
        </w:rPr>
        <w:t xml:space="preserve"> </w:t>
      </w:r>
      <w:r w:rsidR="00BA07B6">
        <w:rPr>
          <w:rFonts w:ascii="Times New Roman" w:hAnsi="Times New Roman"/>
          <w:i w:val="0"/>
          <w:sz w:val="24"/>
          <w:szCs w:val="24"/>
        </w:rPr>
        <w:t xml:space="preserve">of Sri Lanka </w:t>
      </w:r>
      <w:r w:rsidRPr="008449AD">
        <w:rPr>
          <w:rFonts w:ascii="Times New Roman" w:hAnsi="Times New Roman"/>
          <w:i w:val="0"/>
          <w:sz w:val="24"/>
          <w:szCs w:val="24"/>
        </w:rPr>
        <w:t xml:space="preserve">for the due Performance of the Contract and for the payment of all claims to which the </w:t>
      </w:r>
      <w:r w:rsidR="00F66718">
        <w:rPr>
          <w:rFonts w:ascii="Times New Roman" w:hAnsi="Times New Roman"/>
          <w:i w:val="0"/>
          <w:sz w:val="24"/>
          <w:szCs w:val="24"/>
        </w:rPr>
        <w:t>Securities and Exchange Commission</w:t>
      </w:r>
      <w:r w:rsidR="00BA07B6">
        <w:rPr>
          <w:rFonts w:ascii="Times New Roman" w:hAnsi="Times New Roman"/>
          <w:i w:val="0"/>
          <w:sz w:val="24"/>
          <w:szCs w:val="24"/>
        </w:rPr>
        <w:t xml:space="preserve"> of Sri Lanka </w:t>
      </w:r>
      <w:r w:rsidRPr="008449AD">
        <w:rPr>
          <w:rFonts w:ascii="Times New Roman" w:hAnsi="Times New Roman"/>
          <w:i w:val="0"/>
          <w:sz w:val="24"/>
          <w:szCs w:val="24"/>
        </w:rPr>
        <w:t xml:space="preserve">may be entitled, and to execute an agreement in the prescribed from duly stamped by me/us at my/our expense in accordance with the Stamp Duty Ordinance and to complete the work to the entire satisfaction of the </w:t>
      </w:r>
      <w:r w:rsidR="00F02988" w:rsidRPr="00F02988">
        <w:rPr>
          <w:rFonts w:ascii="Times New Roman" w:hAnsi="Times New Roman"/>
          <w:i w:val="0"/>
          <w:sz w:val="24"/>
          <w:szCs w:val="24"/>
        </w:rPr>
        <w:t>Director General</w:t>
      </w:r>
      <w:r w:rsidRPr="008449AD">
        <w:rPr>
          <w:rFonts w:ascii="Times New Roman" w:hAnsi="Times New Roman"/>
          <w:i w:val="0"/>
          <w:sz w:val="24"/>
          <w:szCs w:val="24"/>
        </w:rPr>
        <w:t xml:space="preserve">, </w:t>
      </w:r>
      <w:r w:rsidR="00F66718">
        <w:rPr>
          <w:rFonts w:ascii="Times New Roman" w:hAnsi="Times New Roman"/>
          <w:i w:val="0"/>
          <w:sz w:val="24"/>
          <w:szCs w:val="24"/>
        </w:rPr>
        <w:t>Securities and Exchange Commission</w:t>
      </w:r>
      <w:r w:rsidR="00BA07B6">
        <w:rPr>
          <w:rFonts w:ascii="Times New Roman" w:hAnsi="Times New Roman"/>
          <w:i w:val="0"/>
          <w:sz w:val="24"/>
          <w:szCs w:val="24"/>
        </w:rPr>
        <w:t xml:space="preserve"> of Sri Lanka</w:t>
      </w:r>
      <w:r w:rsidRPr="008449AD">
        <w:rPr>
          <w:rFonts w:ascii="Times New Roman" w:hAnsi="Times New Roman"/>
          <w:i w:val="0"/>
          <w:sz w:val="24"/>
          <w:szCs w:val="24"/>
        </w:rPr>
        <w:t>.</w:t>
      </w:r>
    </w:p>
    <w:p w14:paraId="3634AD5A" w14:textId="77777777" w:rsidR="00F145B3" w:rsidRPr="008449AD" w:rsidRDefault="00F145B3" w:rsidP="00587245">
      <w:pPr>
        <w:tabs>
          <w:tab w:val="left" w:pos="0"/>
          <w:tab w:val="left" w:pos="384"/>
          <w:tab w:val="left" w:pos="720"/>
          <w:tab w:val="left" w:pos="1056"/>
          <w:tab w:val="left" w:pos="1440"/>
        </w:tabs>
        <w:suppressAutoHyphens/>
        <w:spacing w:after="0" w:line="240" w:lineRule="auto"/>
        <w:jc w:val="both"/>
        <w:rPr>
          <w:spacing w:val="-2"/>
          <w:szCs w:val="24"/>
        </w:rPr>
      </w:pPr>
    </w:p>
    <w:p w14:paraId="1DEB1BFB" w14:textId="06E941AB" w:rsidR="00F145B3" w:rsidRPr="008449AD" w:rsidRDefault="00F145B3" w:rsidP="00587245">
      <w:pPr>
        <w:tabs>
          <w:tab w:val="left" w:pos="0"/>
          <w:tab w:val="left" w:pos="384"/>
          <w:tab w:val="left" w:pos="720"/>
          <w:tab w:val="left" w:pos="1056"/>
          <w:tab w:val="left" w:pos="1440"/>
        </w:tabs>
        <w:suppressAutoHyphens/>
        <w:spacing w:after="0" w:line="240" w:lineRule="auto"/>
        <w:jc w:val="both"/>
        <w:rPr>
          <w:spacing w:val="-2"/>
          <w:szCs w:val="24"/>
        </w:rPr>
      </w:pPr>
      <w:r w:rsidRPr="008449AD">
        <w:rPr>
          <w:spacing w:val="-2"/>
          <w:szCs w:val="24"/>
        </w:rPr>
        <w:t xml:space="preserve">And I/We further agree that, in the event of my/our withdrawing the offer or declining or failing to execute such bond and/or agreement </w:t>
      </w:r>
      <w:r w:rsidRPr="00D54B5E">
        <w:rPr>
          <w:spacing w:val="-2"/>
          <w:szCs w:val="24"/>
        </w:rPr>
        <w:t>within two (2) weeks of</w:t>
      </w:r>
      <w:r w:rsidRPr="008449AD">
        <w:rPr>
          <w:spacing w:val="-2"/>
          <w:szCs w:val="24"/>
        </w:rPr>
        <w:t xml:space="preserve"> my/our being called upon to execute such bond and/or such Agreement, the </w:t>
      </w:r>
      <w:r w:rsidR="00F66718">
        <w:rPr>
          <w:spacing w:val="-2"/>
          <w:szCs w:val="24"/>
        </w:rPr>
        <w:t>Securities and Exchange Commission</w:t>
      </w:r>
      <w:r w:rsidR="00BA07B6">
        <w:rPr>
          <w:spacing w:val="-2"/>
          <w:szCs w:val="24"/>
        </w:rPr>
        <w:t xml:space="preserve"> of Sri Lanka</w:t>
      </w:r>
      <w:r w:rsidRPr="008449AD">
        <w:rPr>
          <w:spacing w:val="-2"/>
          <w:szCs w:val="24"/>
        </w:rPr>
        <w:t xml:space="preserve"> has the right to confiscate the Bid Bond and to recover from me/us the full amount of damages sustained by the </w:t>
      </w:r>
      <w:r w:rsidR="00F66718">
        <w:rPr>
          <w:spacing w:val="-2"/>
          <w:szCs w:val="24"/>
        </w:rPr>
        <w:t>Securities and Exchange Commission</w:t>
      </w:r>
      <w:r w:rsidRPr="008449AD">
        <w:rPr>
          <w:spacing w:val="-2"/>
          <w:szCs w:val="24"/>
        </w:rPr>
        <w:t xml:space="preserve"> </w:t>
      </w:r>
      <w:r w:rsidR="00BA07B6">
        <w:rPr>
          <w:spacing w:val="-2"/>
          <w:szCs w:val="24"/>
        </w:rPr>
        <w:t xml:space="preserve">of Sri Lanka </w:t>
      </w:r>
      <w:r w:rsidRPr="008449AD">
        <w:rPr>
          <w:spacing w:val="-2"/>
          <w:szCs w:val="24"/>
        </w:rPr>
        <w:t>as a result of my/our so declining or failing.</w:t>
      </w:r>
    </w:p>
    <w:p w14:paraId="5F9D2E32" w14:textId="77777777" w:rsidR="00F145B3" w:rsidRPr="008449AD" w:rsidRDefault="00F145B3" w:rsidP="00587245">
      <w:pPr>
        <w:tabs>
          <w:tab w:val="left" w:pos="0"/>
          <w:tab w:val="left" w:pos="384"/>
          <w:tab w:val="left" w:pos="720"/>
          <w:tab w:val="left" w:pos="1056"/>
          <w:tab w:val="left" w:pos="1440"/>
        </w:tabs>
        <w:suppressAutoHyphens/>
        <w:spacing w:after="0" w:line="240" w:lineRule="auto"/>
        <w:jc w:val="both"/>
        <w:rPr>
          <w:spacing w:val="-2"/>
          <w:szCs w:val="24"/>
        </w:rPr>
      </w:pPr>
    </w:p>
    <w:p w14:paraId="2C020EFB" w14:textId="77777777" w:rsidR="00F145B3" w:rsidRPr="008449AD" w:rsidRDefault="00F145B3" w:rsidP="00587245">
      <w:pPr>
        <w:tabs>
          <w:tab w:val="left" w:pos="0"/>
          <w:tab w:val="left" w:pos="384"/>
          <w:tab w:val="left" w:pos="720"/>
          <w:tab w:val="left" w:pos="1056"/>
          <w:tab w:val="left" w:pos="1440"/>
        </w:tabs>
        <w:suppressAutoHyphens/>
        <w:spacing w:after="0" w:line="240" w:lineRule="auto"/>
        <w:jc w:val="both"/>
        <w:rPr>
          <w:spacing w:val="-2"/>
          <w:szCs w:val="24"/>
        </w:rPr>
      </w:pPr>
      <w:r w:rsidRPr="008449AD">
        <w:rPr>
          <w:spacing w:val="-2"/>
          <w:szCs w:val="24"/>
        </w:rPr>
        <w:t>I/We understand that you are not bound to accept the lowest or any Bid you may receive.</w:t>
      </w:r>
    </w:p>
    <w:p w14:paraId="6453A01C" w14:textId="77777777" w:rsidR="00453EEF" w:rsidRPr="008449AD" w:rsidRDefault="00F145B3" w:rsidP="00453EEF">
      <w:pPr>
        <w:rPr>
          <w:sz w:val="32"/>
          <w:szCs w:val="32"/>
        </w:rPr>
      </w:pPr>
      <w:r w:rsidRPr="008449AD">
        <w:rPr>
          <w:b/>
          <w:spacing w:val="-2"/>
          <w:szCs w:val="24"/>
        </w:rPr>
        <w:t xml:space="preserve">                                                                                                                         </w:t>
      </w:r>
      <w:r w:rsidR="00453EEF" w:rsidRPr="008449AD">
        <w:rPr>
          <w:sz w:val="32"/>
          <w:szCs w:val="32"/>
        </w:rPr>
        <w:t>……………………………</w:t>
      </w:r>
    </w:p>
    <w:p w14:paraId="77324DA7" w14:textId="77777777" w:rsidR="00453EEF" w:rsidRPr="008449AD" w:rsidRDefault="00453EEF" w:rsidP="00453EEF">
      <w:pPr>
        <w:rPr>
          <w:szCs w:val="24"/>
        </w:rPr>
      </w:pPr>
      <w:r w:rsidRPr="008449AD">
        <w:rPr>
          <w:szCs w:val="24"/>
        </w:rPr>
        <w:t>Authorized Signature of the Bidder</w:t>
      </w:r>
    </w:p>
    <w:p w14:paraId="5FD9F228" w14:textId="77777777" w:rsidR="00453EEF" w:rsidRPr="008449AD" w:rsidRDefault="00453EEF" w:rsidP="00453EEF">
      <w:pPr>
        <w:rPr>
          <w:szCs w:val="24"/>
        </w:rPr>
      </w:pPr>
      <w:r w:rsidRPr="008449AD">
        <w:rPr>
          <w:szCs w:val="24"/>
        </w:rPr>
        <w:t>&amp; Company Seal</w:t>
      </w:r>
    </w:p>
    <w:p w14:paraId="106F1464" w14:textId="00F579F0" w:rsidR="00F145B3" w:rsidRPr="008449AD" w:rsidRDefault="00F145B3" w:rsidP="00453EEF">
      <w:pPr>
        <w:tabs>
          <w:tab w:val="left" w:pos="0"/>
          <w:tab w:val="left" w:pos="384"/>
          <w:tab w:val="left" w:pos="720"/>
          <w:tab w:val="left" w:pos="1056"/>
          <w:tab w:val="left" w:pos="1440"/>
        </w:tabs>
        <w:suppressAutoHyphens/>
        <w:spacing w:after="0" w:line="240" w:lineRule="auto"/>
        <w:jc w:val="both"/>
        <w:rPr>
          <w:spacing w:val="-2"/>
          <w:szCs w:val="24"/>
        </w:rPr>
      </w:pPr>
    </w:p>
    <w:p w14:paraId="106DED97" w14:textId="77777777" w:rsidR="00F145B3" w:rsidRPr="008449AD" w:rsidRDefault="00F145B3" w:rsidP="00587245">
      <w:pPr>
        <w:tabs>
          <w:tab w:val="left" w:pos="0"/>
          <w:tab w:val="left" w:pos="384"/>
          <w:tab w:val="left" w:pos="720"/>
          <w:tab w:val="left" w:pos="1056"/>
          <w:tab w:val="left" w:pos="1440"/>
        </w:tabs>
        <w:suppressAutoHyphens/>
        <w:spacing w:after="0" w:line="240" w:lineRule="auto"/>
        <w:jc w:val="both"/>
        <w:rPr>
          <w:spacing w:val="-2"/>
          <w:szCs w:val="24"/>
        </w:rPr>
      </w:pPr>
      <w:r w:rsidRPr="008449AD">
        <w:rPr>
          <w:spacing w:val="-2"/>
          <w:szCs w:val="24"/>
        </w:rPr>
        <w:t>Date</w:t>
      </w:r>
      <w:r w:rsidRPr="008449AD">
        <w:rPr>
          <w:spacing w:val="-2"/>
          <w:szCs w:val="24"/>
        </w:rPr>
        <w:tab/>
      </w:r>
      <w:r w:rsidRPr="008449AD">
        <w:rPr>
          <w:spacing w:val="-2"/>
          <w:szCs w:val="24"/>
        </w:rPr>
        <w:tab/>
      </w:r>
      <w:r w:rsidRPr="008449AD">
        <w:rPr>
          <w:spacing w:val="-2"/>
          <w:szCs w:val="24"/>
        </w:rPr>
        <w:tab/>
        <w:t>:.......................................................</w:t>
      </w:r>
    </w:p>
    <w:p w14:paraId="6440623D" w14:textId="77777777" w:rsidR="00F145B3" w:rsidRPr="008449AD" w:rsidRDefault="00F145B3" w:rsidP="00587245">
      <w:pPr>
        <w:tabs>
          <w:tab w:val="left" w:pos="0"/>
          <w:tab w:val="left" w:pos="384"/>
          <w:tab w:val="left" w:pos="720"/>
          <w:tab w:val="left" w:pos="1056"/>
          <w:tab w:val="left" w:pos="1440"/>
        </w:tabs>
        <w:suppressAutoHyphens/>
        <w:spacing w:after="0" w:line="240" w:lineRule="auto"/>
        <w:jc w:val="both"/>
        <w:rPr>
          <w:spacing w:val="-2"/>
          <w:szCs w:val="24"/>
        </w:rPr>
      </w:pPr>
      <w:r w:rsidRPr="008449AD">
        <w:rPr>
          <w:spacing w:val="-2"/>
          <w:szCs w:val="24"/>
        </w:rPr>
        <w:t>Bidder's Name:..........................................................................................................................……</w:t>
      </w:r>
    </w:p>
    <w:p w14:paraId="1505BAB2" w14:textId="77777777" w:rsidR="00F145B3" w:rsidRPr="008449AD" w:rsidRDefault="00F145B3" w:rsidP="00587245">
      <w:pPr>
        <w:tabs>
          <w:tab w:val="left" w:pos="0"/>
          <w:tab w:val="left" w:pos="384"/>
          <w:tab w:val="left" w:pos="720"/>
          <w:tab w:val="left" w:pos="1056"/>
          <w:tab w:val="left" w:pos="1440"/>
        </w:tabs>
        <w:suppressAutoHyphens/>
        <w:spacing w:after="0" w:line="240" w:lineRule="auto"/>
        <w:jc w:val="both"/>
        <w:rPr>
          <w:spacing w:val="-2"/>
          <w:szCs w:val="24"/>
        </w:rPr>
      </w:pPr>
      <w:r w:rsidRPr="008449AD">
        <w:rPr>
          <w:spacing w:val="-2"/>
          <w:szCs w:val="24"/>
        </w:rPr>
        <w:t>Address</w:t>
      </w:r>
      <w:r w:rsidRPr="008449AD">
        <w:rPr>
          <w:spacing w:val="-2"/>
          <w:szCs w:val="24"/>
        </w:rPr>
        <w:tab/>
      </w:r>
      <w:r w:rsidRPr="008449AD">
        <w:rPr>
          <w:spacing w:val="-2"/>
          <w:szCs w:val="24"/>
        </w:rPr>
        <w:tab/>
        <w:t>:.............................................................................................................................</w:t>
      </w:r>
    </w:p>
    <w:p w14:paraId="51CA6840" w14:textId="77777777" w:rsidR="00F145B3" w:rsidRPr="008449AD" w:rsidRDefault="00F145B3" w:rsidP="00587245">
      <w:r w:rsidRPr="008449AD">
        <w:t>Witness</w:t>
      </w:r>
    </w:p>
    <w:p w14:paraId="5D0E417B" w14:textId="77777777" w:rsidR="00F145B3" w:rsidRPr="008449AD" w:rsidRDefault="00F145B3" w:rsidP="00587245">
      <w:pPr>
        <w:tabs>
          <w:tab w:val="left" w:pos="0"/>
          <w:tab w:val="left" w:pos="384"/>
          <w:tab w:val="left" w:pos="720"/>
          <w:tab w:val="left" w:pos="1056"/>
          <w:tab w:val="left" w:pos="1440"/>
        </w:tabs>
        <w:suppressAutoHyphens/>
        <w:spacing w:after="0" w:line="240" w:lineRule="auto"/>
        <w:jc w:val="both"/>
        <w:rPr>
          <w:spacing w:val="-2"/>
          <w:szCs w:val="24"/>
        </w:rPr>
      </w:pPr>
      <w:r w:rsidRPr="008449AD">
        <w:rPr>
          <w:spacing w:val="-2"/>
          <w:szCs w:val="24"/>
        </w:rPr>
        <w:t>Signature</w:t>
      </w:r>
      <w:r w:rsidRPr="008449AD">
        <w:rPr>
          <w:spacing w:val="-2"/>
          <w:szCs w:val="24"/>
        </w:rPr>
        <w:tab/>
      </w:r>
      <w:r w:rsidRPr="008449AD">
        <w:rPr>
          <w:spacing w:val="-2"/>
          <w:szCs w:val="24"/>
        </w:rPr>
        <w:tab/>
        <w:t>: 1 ........................................................          2........................................................</w:t>
      </w:r>
    </w:p>
    <w:p w14:paraId="06F2EA8C" w14:textId="77777777" w:rsidR="00F145B3" w:rsidRPr="008449AD" w:rsidRDefault="00F145B3" w:rsidP="00587245">
      <w:pPr>
        <w:tabs>
          <w:tab w:val="left" w:pos="0"/>
          <w:tab w:val="left" w:pos="384"/>
          <w:tab w:val="left" w:pos="720"/>
          <w:tab w:val="left" w:pos="1056"/>
          <w:tab w:val="left" w:pos="1440"/>
        </w:tabs>
        <w:suppressAutoHyphens/>
        <w:spacing w:after="0" w:line="240" w:lineRule="auto"/>
        <w:jc w:val="both"/>
        <w:rPr>
          <w:spacing w:val="-2"/>
          <w:szCs w:val="24"/>
        </w:rPr>
      </w:pPr>
      <w:r w:rsidRPr="008449AD">
        <w:rPr>
          <w:spacing w:val="-2"/>
          <w:szCs w:val="24"/>
        </w:rPr>
        <w:t>Name</w:t>
      </w:r>
      <w:r w:rsidRPr="008449AD">
        <w:rPr>
          <w:spacing w:val="-2"/>
          <w:szCs w:val="24"/>
        </w:rPr>
        <w:tab/>
      </w:r>
      <w:r w:rsidRPr="008449AD">
        <w:rPr>
          <w:spacing w:val="-2"/>
          <w:szCs w:val="24"/>
        </w:rPr>
        <w:tab/>
      </w:r>
      <w:r w:rsidRPr="008449AD">
        <w:rPr>
          <w:spacing w:val="-2"/>
          <w:szCs w:val="24"/>
        </w:rPr>
        <w:tab/>
        <w:t>: 1 ........................................................          2........................................................</w:t>
      </w:r>
    </w:p>
    <w:p w14:paraId="301CAEB0" w14:textId="77777777" w:rsidR="00F145B3" w:rsidRPr="008449AD" w:rsidRDefault="00F145B3" w:rsidP="00587245">
      <w:pPr>
        <w:tabs>
          <w:tab w:val="left" w:pos="0"/>
          <w:tab w:val="left" w:pos="384"/>
          <w:tab w:val="left" w:pos="720"/>
          <w:tab w:val="left" w:pos="1056"/>
          <w:tab w:val="left" w:pos="1440"/>
        </w:tabs>
        <w:suppressAutoHyphens/>
        <w:spacing w:after="0" w:line="240" w:lineRule="auto"/>
        <w:jc w:val="both"/>
        <w:rPr>
          <w:spacing w:val="-2"/>
          <w:szCs w:val="24"/>
        </w:rPr>
      </w:pPr>
    </w:p>
    <w:p w14:paraId="576667C2" w14:textId="3D88E489" w:rsidR="00F145B3" w:rsidRDefault="00F145B3" w:rsidP="00587245">
      <w:pPr>
        <w:tabs>
          <w:tab w:val="left" w:pos="0"/>
          <w:tab w:val="left" w:pos="384"/>
          <w:tab w:val="left" w:pos="720"/>
          <w:tab w:val="left" w:pos="1056"/>
          <w:tab w:val="left" w:pos="1440"/>
        </w:tabs>
        <w:suppressAutoHyphens/>
        <w:spacing w:after="0" w:line="240" w:lineRule="auto"/>
        <w:jc w:val="both"/>
        <w:rPr>
          <w:spacing w:val="-2"/>
          <w:szCs w:val="24"/>
        </w:rPr>
      </w:pPr>
      <w:r w:rsidRPr="008449AD">
        <w:rPr>
          <w:spacing w:val="-2"/>
          <w:szCs w:val="24"/>
        </w:rPr>
        <w:t>Address</w:t>
      </w:r>
      <w:r w:rsidRPr="008449AD">
        <w:rPr>
          <w:spacing w:val="-2"/>
          <w:szCs w:val="24"/>
        </w:rPr>
        <w:tab/>
      </w:r>
      <w:r w:rsidRPr="008449AD">
        <w:rPr>
          <w:spacing w:val="-2"/>
          <w:szCs w:val="24"/>
        </w:rPr>
        <w:tab/>
        <w:t>: 1 ........................................................          2........................................................</w:t>
      </w:r>
    </w:p>
    <w:p w14:paraId="7017660F" w14:textId="20AD147A" w:rsidR="00B44C20" w:rsidRPr="008449AD" w:rsidRDefault="00BA07B6" w:rsidP="00006AFF">
      <w:pPr>
        <w:pStyle w:val="Heading3"/>
        <w:pBdr>
          <w:bottom w:val="single" w:sz="4" w:space="1" w:color="auto"/>
        </w:pBdr>
        <w:jc w:val="center"/>
        <w:rPr>
          <w:sz w:val="32"/>
          <w:szCs w:val="32"/>
        </w:rPr>
      </w:pPr>
      <w:r>
        <w:rPr>
          <w:spacing w:val="-2"/>
        </w:rPr>
        <w:br w:type="page"/>
      </w:r>
      <w:bookmarkStart w:id="193" w:name="_Toc110707088"/>
      <w:r w:rsidR="00B44C20" w:rsidRPr="008449AD">
        <w:rPr>
          <w:sz w:val="32"/>
          <w:szCs w:val="32"/>
        </w:rPr>
        <w:lastRenderedPageBreak/>
        <w:t>Form 18</w:t>
      </w:r>
      <w:r w:rsidR="00727DC8" w:rsidRPr="008449AD">
        <w:rPr>
          <w:sz w:val="32"/>
          <w:szCs w:val="32"/>
        </w:rPr>
        <w:t xml:space="preserve"> - </w:t>
      </w:r>
      <w:r w:rsidR="00B44C20" w:rsidRPr="008449AD">
        <w:rPr>
          <w:sz w:val="32"/>
          <w:szCs w:val="32"/>
        </w:rPr>
        <w:t>Installation Certificate</w:t>
      </w:r>
      <w:bookmarkEnd w:id="193"/>
      <w:r w:rsidR="00B44C20" w:rsidRPr="008449AD">
        <w:rPr>
          <w:sz w:val="32"/>
          <w:szCs w:val="32"/>
        </w:rPr>
        <w:t xml:space="preserve"> </w:t>
      </w:r>
    </w:p>
    <w:p w14:paraId="312492B8" w14:textId="77777777" w:rsidR="00B44C20" w:rsidRPr="008449AD" w:rsidRDefault="00B44C20" w:rsidP="00587245">
      <w:pPr>
        <w:tabs>
          <w:tab w:val="center" w:pos="4512"/>
        </w:tabs>
        <w:suppressAutoHyphens/>
        <w:spacing w:after="0" w:line="240" w:lineRule="auto"/>
        <w:jc w:val="center"/>
        <w:rPr>
          <w:b/>
          <w:spacing w:val="-3"/>
          <w:sz w:val="32"/>
          <w:szCs w:val="32"/>
        </w:rPr>
      </w:pPr>
    </w:p>
    <w:p w14:paraId="0C225350" w14:textId="24EE4047" w:rsidR="00C94C66" w:rsidRPr="008449AD" w:rsidRDefault="00C94C66" w:rsidP="00587245">
      <w:r w:rsidRPr="008449AD">
        <w:t xml:space="preserve">Date: [ </w:t>
      </w:r>
      <w:r w:rsidR="009877A4" w:rsidRPr="008449AD">
        <w:t>insert</w:t>
      </w:r>
      <w:r w:rsidRPr="008449AD">
        <w:t xml:space="preserve">  date ]</w:t>
      </w:r>
    </w:p>
    <w:p w14:paraId="27971AD9" w14:textId="2A4829F1" w:rsidR="00C94C66" w:rsidRPr="008449AD" w:rsidRDefault="00C94C66" w:rsidP="00587245">
      <w:pPr>
        <w:rPr>
          <w:color w:val="auto"/>
          <w:sz w:val="22"/>
        </w:rPr>
      </w:pPr>
      <w:r w:rsidRPr="008449AD">
        <w:t xml:space="preserve">Contract: [ </w:t>
      </w:r>
      <w:r w:rsidR="009877A4" w:rsidRPr="008449AD">
        <w:t>insert</w:t>
      </w:r>
      <w:r w:rsidRPr="008449AD">
        <w:t xml:space="preserve">  name and number of Contract ]</w:t>
      </w:r>
    </w:p>
    <w:p w14:paraId="6AEDBA1E" w14:textId="77777777" w:rsidR="00C94C66" w:rsidRPr="008449AD" w:rsidRDefault="00C94C66" w:rsidP="00587245">
      <w:pPr>
        <w:jc w:val="both"/>
      </w:pPr>
      <w:r w:rsidRPr="008449AD">
        <w:t xml:space="preserve"> </w:t>
      </w:r>
    </w:p>
    <w:p w14:paraId="4FBB8F4D" w14:textId="77EF383E" w:rsidR="00C94C66" w:rsidRPr="008449AD" w:rsidRDefault="00C94C66" w:rsidP="00587245">
      <w:pPr>
        <w:jc w:val="both"/>
      </w:pPr>
      <w:r w:rsidRPr="008449AD">
        <w:t xml:space="preserve">To:  [ insert:  name and address of Service Provider ] </w:t>
      </w:r>
    </w:p>
    <w:p w14:paraId="3D09EF15" w14:textId="69754FEB" w:rsidR="00C94C66" w:rsidRPr="008449AD" w:rsidRDefault="00C94C66" w:rsidP="00587245">
      <w:pPr>
        <w:jc w:val="both"/>
      </w:pPr>
      <w:r w:rsidRPr="008449AD">
        <w:t xml:space="preserve">Dear Sir or Madam: </w:t>
      </w:r>
    </w:p>
    <w:p w14:paraId="4125DEE8" w14:textId="77777777" w:rsidR="00C94C66" w:rsidRPr="008449AD" w:rsidRDefault="00C94C66" w:rsidP="00587245">
      <w:pPr>
        <w:jc w:val="both"/>
      </w:pPr>
      <w:r w:rsidRPr="008449AD">
        <w:t xml:space="preserve"> </w:t>
      </w:r>
    </w:p>
    <w:p w14:paraId="64E541CC" w14:textId="34441647" w:rsidR="00C94C66" w:rsidRPr="008449AD" w:rsidRDefault="00C94C66" w:rsidP="00587245">
      <w:pPr>
        <w:jc w:val="both"/>
      </w:pPr>
      <w:r w:rsidRPr="008449AD">
        <w:t xml:space="preserve">Pursuant to GCC Clause 2.10.2 (Installation of the System) of the Contract entered into between Service Provider </w:t>
      </w:r>
      <w:r w:rsidR="00A07A06" w:rsidRPr="008449AD">
        <w:t xml:space="preserve">[ insert:  name of Service </w:t>
      </w:r>
      <w:r w:rsidR="00B81BB1" w:rsidRPr="008449AD">
        <w:t>Provider] and</w:t>
      </w:r>
      <w:r w:rsidRPr="008449AD">
        <w:t xml:space="preserve"> the [ insert:  name of Purchaser ] (hereinafter the “Purchaser”) dated [ insert:  date of  Contract ], relating to the</w:t>
      </w:r>
      <w:r w:rsidR="000303E7">
        <w:t xml:space="preserve"> </w:t>
      </w:r>
      <w:r w:rsidR="00A0062A">
        <w:t xml:space="preserve">e- Connect </w:t>
      </w:r>
      <w:r w:rsidR="00050A30" w:rsidRPr="008449AD">
        <w:rPr>
          <w:szCs w:val="24"/>
        </w:rPr>
        <w:t>System</w:t>
      </w:r>
      <w:r w:rsidRPr="008449AD">
        <w:t xml:space="preserve">, we hereby notify you that the System (or a Subsystem or major component thereof) was deemed to have been correctly installed on the date specified below. </w:t>
      </w:r>
    </w:p>
    <w:p w14:paraId="4A1A0EF1" w14:textId="77777777" w:rsidR="00C94C66" w:rsidRPr="008449AD" w:rsidRDefault="00C94C66" w:rsidP="00587245">
      <w:pPr>
        <w:jc w:val="both"/>
      </w:pPr>
      <w:r w:rsidRPr="008449AD">
        <w:t xml:space="preserve"> </w:t>
      </w:r>
    </w:p>
    <w:p w14:paraId="64BC199A" w14:textId="60455D84" w:rsidR="00C94C66" w:rsidRPr="008449AD" w:rsidRDefault="00C94C66" w:rsidP="00587245">
      <w:pPr>
        <w:jc w:val="both"/>
      </w:pPr>
      <w:r w:rsidRPr="008449AD">
        <w:t>1. Description of the System (or relevant S</w:t>
      </w:r>
      <w:r w:rsidR="00EF661E" w:rsidRPr="008449AD">
        <w:t xml:space="preserve">ubsystem or major </w:t>
      </w:r>
      <w:r w:rsidR="00D0562D" w:rsidRPr="008449AD">
        <w:t>component: [</w:t>
      </w:r>
      <w:r w:rsidR="00EF661E" w:rsidRPr="008449AD">
        <w:t>insert:</w:t>
      </w:r>
      <w:r w:rsidR="006E3385" w:rsidRPr="008449AD">
        <w:t xml:space="preserve"> </w:t>
      </w:r>
      <w:r w:rsidRPr="008449AD">
        <w:t xml:space="preserve">description ] </w:t>
      </w:r>
    </w:p>
    <w:p w14:paraId="1F2F11EC" w14:textId="77777777" w:rsidR="00C94C66" w:rsidRPr="008449AD" w:rsidRDefault="00C94C66" w:rsidP="00587245">
      <w:pPr>
        <w:jc w:val="both"/>
      </w:pPr>
      <w:r w:rsidRPr="008449AD">
        <w:t xml:space="preserve"> </w:t>
      </w:r>
    </w:p>
    <w:p w14:paraId="6BCF5091" w14:textId="77777777" w:rsidR="00C94C66" w:rsidRPr="008449AD" w:rsidRDefault="00C94C66" w:rsidP="00587245">
      <w:pPr>
        <w:jc w:val="both"/>
      </w:pPr>
      <w:r w:rsidRPr="008449AD">
        <w:t xml:space="preserve">2. Date of Installation:  [ insert:  date ] </w:t>
      </w:r>
    </w:p>
    <w:p w14:paraId="0B52AF9C" w14:textId="77777777" w:rsidR="00C94C66" w:rsidRPr="008449AD" w:rsidRDefault="00C94C66" w:rsidP="00587245">
      <w:pPr>
        <w:jc w:val="both"/>
      </w:pPr>
      <w:r w:rsidRPr="008449AD">
        <w:t xml:space="preserve"> </w:t>
      </w:r>
    </w:p>
    <w:p w14:paraId="7E279A8E" w14:textId="77777777" w:rsidR="00C94C66" w:rsidRPr="008449AD" w:rsidRDefault="00C94C66" w:rsidP="00587245">
      <w:pPr>
        <w:jc w:val="both"/>
      </w:pPr>
      <w:r w:rsidRPr="008449AD">
        <w:t xml:space="preserve">Notwithstanding the above, you are required to complete the outstanding items listed in the attachment to this certificate as soon as practicable.  This letter shall not relieve you of your obligation to achieve Final Acceptance of the System in accordance with the Contract nor of your obligations during the Warranty Period. </w:t>
      </w:r>
    </w:p>
    <w:p w14:paraId="50614434" w14:textId="77777777" w:rsidR="00C94C66" w:rsidRPr="008449AD" w:rsidRDefault="00C94C66" w:rsidP="00587245">
      <w:pPr>
        <w:jc w:val="both"/>
      </w:pPr>
      <w:r w:rsidRPr="008449AD">
        <w:t xml:space="preserve"> </w:t>
      </w:r>
    </w:p>
    <w:p w14:paraId="3E825A3B" w14:textId="39E39E38" w:rsidR="00C94C66" w:rsidRPr="008449AD" w:rsidRDefault="00C94C66" w:rsidP="00587245">
      <w:pPr>
        <w:jc w:val="both"/>
      </w:pPr>
      <w:r w:rsidRPr="008449AD">
        <w:t>For and on behalf of the Purchaser</w:t>
      </w:r>
      <w:r w:rsidR="002744CD" w:rsidRPr="008449AD">
        <w:t>,</w:t>
      </w:r>
      <w:r w:rsidRPr="008449AD">
        <w:t xml:space="preserve"> </w:t>
      </w:r>
    </w:p>
    <w:p w14:paraId="29CC4D05" w14:textId="77777777" w:rsidR="00C94C66" w:rsidRPr="008449AD" w:rsidRDefault="00C94C66" w:rsidP="00587245">
      <w:pPr>
        <w:jc w:val="both"/>
      </w:pPr>
      <w:r w:rsidRPr="008449AD">
        <w:t xml:space="preserve"> </w:t>
      </w:r>
    </w:p>
    <w:p w14:paraId="76F7F42D" w14:textId="77777777" w:rsidR="00050A30" w:rsidRPr="008449AD" w:rsidRDefault="00C94C66" w:rsidP="00587245">
      <w:pPr>
        <w:jc w:val="both"/>
      </w:pPr>
      <w:r w:rsidRPr="008449AD">
        <w:t xml:space="preserve">Signed:   </w:t>
      </w:r>
    </w:p>
    <w:p w14:paraId="5F97581C" w14:textId="77777777" w:rsidR="00050A30" w:rsidRPr="008449AD" w:rsidRDefault="00C94C66" w:rsidP="00587245">
      <w:pPr>
        <w:jc w:val="both"/>
      </w:pPr>
      <w:r w:rsidRPr="008449AD">
        <w:t xml:space="preserve">Date:    </w:t>
      </w:r>
    </w:p>
    <w:p w14:paraId="1DB38C84" w14:textId="4685A408" w:rsidR="00C94C66" w:rsidRPr="008449AD" w:rsidRDefault="002744CD" w:rsidP="00587245">
      <w:pPr>
        <w:jc w:val="both"/>
      </w:pPr>
      <w:r w:rsidRPr="008449AD">
        <w:t>i</w:t>
      </w:r>
      <w:r w:rsidR="00C94C66" w:rsidRPr="008449AD">
        <w:t>n the capacity of:  [ state:  “</w:t>
      </w:r>
      <w:r w:rsidR="00C94C66" w:rsidRPr="00E63115">
        <w:t xml:space="preserve">Project </w:t>
      </w:r>
      <w:r w:rsidR="003C558F" w:rsidRPr="00E63115">
        <w:t>Manager</w:t>
      </w:r>
      <w:r w:rsidR="00C94C66" w:rsidRPr="008449AD">
        <w:t xml:space="preserve">”  or state the title of a </w:t>
      </w:r>
      <w:r w:rsidR="00716E5F" w:rsidRPr="008449AD">
        <w:t>higher-level</w:t>
      </w:r>
      <w:r w:rsidR="00C94C66" w:rsidRPr="008449AD">
        <w:t xml:space="preserve"> authority in the Purchaser’s organization ] </w:t>
      </w:r>
    </w:p>
    <w:p w14:paraId="78E99113" w14:textId="77777777" w:rsidR="00B44C20" w:rsidRPr="008449AD" w:rsidRDefault="00B44C20" w:rsidP="00587245">
      <w:pPr>
        <w:tabs>
          <w:tab w:val="center" w:pos="4512"/>
        </w:tabs>
        <w:suppressAutoHyphens/>
        <w:spacing w:after="0" w:line="240" w:lineRule="auto"/>
        <w:rPr>
          <w:b/>
          <w:spacing w:val="-3"/>
          <w:sz w:val="32"/>
          <w:szCs w:val="32"/>
        </w:rPr>
      </w:pPr>
    </w:p>
    <w:p w14:paraId="3189C793" w14:textId="77777777" w:rsidR="00C94C66" w:rsidRPr="008449AD" w:rsidRDefault="00C94C66" w:rsidP="00587245">
      <w:pPr>
        <w:tabs>
          <w:tab w:val="center" w:pos="4512"/>
        </w:tabs>
        <w:suppressAutoHyphens/>
        <w:spacing w:after="0" w:line="240" w:lineRule="auto"/>
        <w:rPr>
          <w:b/>
          <w:spacing w:val="-3"/>
          <w:sz w:val="32"/>
          <w:szCs w:val="32"/>
        </w:rPr>
      </w:pPr>
    </w:p>
    <w:p w14:paraId="0DBA2F04" w14:textId="77777777" w:rsidR="00C94C66" w:rsidRPr="008449AD" w:rsidRDefault="00C94C66" w:rsidP="00587245">
      <w:pPr>
        <w:tabs>
          <w:tab w:val="center" w:pos="4512"/>
        </w:tabs>
        <w:suppressAutoHyphens/>
        <w:spacing w:after="0" w:line="240" w:lineRule="auto"/>
        <w:jc w:val="center"/>
        <w:rPr>
          <w:b/>
          <w:spacing w:val="-3"/>
          <w:sz w:val="32"/>
          <w:szCs w:val="32"/>
        </w:rPr>
      </w:pPr>
    </w:p>
    <w:p w14:paraId="0E701E04" w14:textId="330F485B" w:rsidR="00C94C66" w:rsidRPr="008449AD" w:rsidRDefault="00C94C66" w:rsidP="00587245">
      <w:pPr>
        <w:pStyle w:val="Heading3"/>
        <w:pBdr>
          <w:bottom w:val="single" w:sz="4" w:space="1" w:color="auto"/>
        </w:pBdr>
        <w:jc w:val="center"/>
        <w:rPr>
          <w:sz w:val="32"/>
          <w:szCs w:val="32"/>
        </w:rPr>
      </w:pPr>
      <w:bookmarkStart w:id="194" w:name="_Toc110707089"/>
      <w:r w:rsidRPr="008449AD">
        <w:rPr>
          <w:sz w:val="32"/>
          <w:szCs w:val="32"/>
        </w:rPr>
        <w:lastRenderedPageBreak/>
        <w:t>Form 19</w:t>
      </w:r>
      <w:r w:rsidR="00727DC8" w:rsidRPr="008449AD">
        <w:rPr>
          <w:sz w:val="32"/>
          <w:szCs w:val="32"/>
        </w:rPr>
        <w:t xml:space="preserve"> - </w:t>
      </w:r>
      <w:r w:rsidRPr="008449AD">
        <w:rPr>
          <w:sz w:val="32"/>
          <w:szCs w:val="32"/>
        </w:rPr>
        <w:t>User Acceptance Certificate</w:t>
      </w:r>
      <w:bookmarkEnd w:id="194"/>
    </w:p>
    <w:p w14:paraId="7E3C2C68" w14:textId="77777777" w:rsidR="00C94C66" w:rsidRPr="008449AD" w:rsidRDefault="00C94C66" w:rsidP="00587245">
      <w:pPr>
        <w:tabs>
          <w:tab w:val="center" w:pos="4512"/>
        </w:tabs>
        <w:suppressAutoHyphens/>
        <w:spacing w:after="0" w:line="240" w:lineRule="auto"/>
        <w:jc w:val="both"/>
        <w:rPr>
          <w:b/>
          <w:spacing w:val="-3"/>
          <w:sz w:val="32"/>
          <w:szCs w:val="32"/>
        </w:rPr>
      </w:pPr>
    </w:p>
    <w:p w14:paraId="04E26472" w14:textId="68A2CD1A" w:rsidR="00A07A06" w:rsidRPr="008449AD" w:rsidRDefault="00A07A06" w:rsidP="00587245">
      <w:r w:rsidRPr="008449AD">
        <w:t xml:space="preserve">Date: [ </w:t>
      </w:r>
      <w:r w:rsidR="009877A4" w:rsidRPr="008449AD">
        <w:t>insert</w:t>
      </w:r>
      <w:r w:rsidRPr="008449AD">
        <w:t xml:space="preserve">  date ]</w:t>
      </w:r>
    </w:p>
    <w:p w14:paraId="52C8B818" w14:textId="398C9D4F" w:rsidR="00A07A06" w:rsidRPr="008449AD" w:rsidRDefault="00A07A06" w:rsidP="00587245">
      <w:pPr>
        <w:rPr>
          <w:color w:val="auto"/>
          <w:sz w:val="22"/>
        </w:rPr>
      </w:pPr>
      <w:r w:rsidRPr="008449AD">
        <w:t xml:space="preserve">Contract: [ </w:t>
      </w:r>
      <w:r w:rsidR="009877A4" w:rsidRPr="008449AD">
        <w:t>insert</w:t>
      </w:r>
      <w:r w:rsidRPr="008449AD">
        <w:t xml:space="preserve">  name of System or Subsystem and number of </w:t>
      </w:r>
      <w:r w:rsidR="00D0562D" w:rsidRPr="008449AD">
        <w:t>Contract]</w:t>
      </w:r>
    </w:p>
    <w:p w14:paraId="794B575E" w14:textId="77777777" w:rsidR="00A07A06" w:rsidRPr="008449AD" w:rsidRDefault="00A07A06" w:rsidP="00587245">
      <w:pPr>
        <w:jc w:val="both"/>
      </w:pPr>
      <w:r w:rsidRPr="008449AD">
        <w:t xml:space="preserve"> </w:t>
      </w:r>
    </w:p>
    <w:p w14:paraId="5A63AB81" w14:textId="0839DA72" w:rsidR="00A07A06" w:rsidRPr="008449AD" w:rsidRDefault="005F3E8F" w:rsidP="00587245">
      <w:pPr>
        <w:jc w:val="both"/>
      </w:pPr>
      <w:r w:rsidRPr="008449AD">
        <w:t>To:  [</w:t>
      </w:r>
      <w:r w:rsidR="00A07A06" w:rsidRPr="008449AD">
        <w:t xml:space="preserve">insert:  name and address of Service Provider] </w:t>
      </w:r>
    </w:p>
    <w:p w14:paraId="3CB76588" w14:textId="77777777" w:rsidR="00A07A06" w:rsidRPr="008449AD" w:rsidRDefault="00A07A06" w:rsidP="00587245">
      <w:pPr>
        <w:jc w:val="both"/>
      </w:pPr>
      <w:r w:rsidRPr="008449AD">
        <w:t xml:space="preserve"> </w:t>
      </w:r>
    </w:p>
    <w:p w14:paraId="62BEDAEF" w14:textId="77777777" w:rsidR="00A07A06" w:rsidRPr="008449AD" w:rsidRDefault="00A07A06" w:rsidP="00587245">
      <w:pPr>
        <w:jc w:val="both"/>
      </w:pPr>
      <w:r w:rsidRPr="008449AD">
        <w:t xml:space="preserve">Dear Sir or Madam: </w:t>
      </w:r>
    </w:p>
    <w:p w14:paraId="4EE1FC6F" w14:textId="77777777" w:rsidR="00A07A06" w:rsidRPr="008449AD" w:rsidRDefault="00A07A06" w:rsidP="00587245">
      <w:pPr>
        <w:jc w:val="both"/>
      </w:pPr>
      <w:r w:rsidRPr="008449AD">
        <w:t xml:space="preserve"> </w:t>
      </w:r>
    </w:p>
    <w:p w14:paraId="4E9E0098" w14:textId="6D13240A" w:rsidR="00A07A06" w:rsidRPr="008449AD" w:rsidRDefault="00A07A06" w:rsidP="00587245">
      <w:pPr>
        <w:jc w:val="both"/>
      </w:pPr>
      <w:r w:rsidRPr="008449AD">
        <w:t xml:space="preserve">Pursuant to GCC Clause 2.11.3 (Commissioning and User Acceptance) of the Contract entered </w:t>
      </w:r>
      <w:r w:rsidR="005F3E8F" w:rsidRPr="008449AD">
        <w:t>into between Service Provider [</w:t>
      </w:r>
      <w:r w:rsidRPr="008449AD">
        <w:t>in</w:t>
      </w:r>
      <w:r w:rsidR="005F3E8F" w:rsidRPr="008449AD">
        <w:t>sert:  name of Service Provider] and the [</w:t>
      </w:r>
      <w:r w:rsidR="00947D4A" w:rsidRPr="008449AD">
        <w:t>insert:  name of Purchaser</w:t>
      </w:r>
      <w:r w:rsidRPr="008449AD">
        <w:t xml:space="preserve">] (hereinafter the “Purchaser”) dated [ insert:  date of Contract ], relating to the </w:t>
      </w:r>
      <w:r w:rsidR="001326E9">
        <w:t>e-Connect</w:t>
      </w:r>
      <w:r w:rsidR="005A459B">
        <w:t xml:space="preserve"> </w:t>
      </w:r>
      <w:r w:rsidRPr="008449AD">
        <w:t xml:space="preserve">System, we hereby notify you the System (or the Subsystem or major component identified below) successfully completed the User Acceptance Tests specified in the Contract.  In accordance with the terms of the Contract, the Purchaser hereby takes over the System (or the Subsystem or major component identified below), together with the responsibility for care and custody and the risk of loss thereof on the date mentioned below. </w:t>
      </w:r>
    </w:p>
    <w:p w14:paraId="1E89B1FE" w14:textId="77777777" w:rsidR="00A07A06" w:rsidRPr="008449AD" w:rsidRDefault="00A07A06" w:rsidP="00587245">
      <w:pPr>
        <w:jc w:val="both"/>
      </w:pPr>
      <w:r w:rsidRPr="008449AD">
        <w:t xml:space="preserve"> </w:t>
      </w:r>
    </w:p>
    <w:p w14:paraId="237E30E5" w14:textId="2488384D" w:rsidR="00A07A06" w:rsidRPr="008449AD" w:rsidRDefault="00A07A06" w:rsidP="00587245">
      <w:pPr>
        <w:jc w:val="both"/>
      </w:pPr>
      <w:r w:rsidRPr="008449AD">
        <w:t>1. Description of the System (or Su</w:t>
      </w:r>
      <w:r w:rsidR="005F3E8F" w:rsidRPr="008449AD">
        <w:t>bsystem or major component):  [insert:  description</w:t>
      </w:r>
      <w:r w:rsidRPr="008449AD">
        <w:t>]</w:t>
      </w:r>
      <w:r w:rsidR="005F3E8F" w:rsidRPr="008449AD">
        <w:t xml:space="preserve"> 2. Date of User Acceptance:  [</w:t>
      </w:r>
      <w:r w:rsidR="009877A4" w:rsidRPr="008449AD">
        <w:t>insert</w:t>
      </w:r>
      <w:r w:rsidR="005F3E8F" w:rsidRPr="008449AD">
        <w:t xml:space="preserve">  date</w:t>
      </w:r>
      <w:r w:rsidRPr="008449AD">
        <w:t xml:space="preserve">] </w:t>
      </w:r>
    </w:p>
    <w:p w14:paraId="3B268FF1" w14:textId="77777777" w:rsidR="00A07A06" w:rsidRPr="008449AD" w:rsidRDefault="00A07A06" w:rsidP="00587245">
      <w:pPr>
        <w:jc w:val="both"/>
      </w:pPr>
      <w:r w:rsidRPr="008449AD">
        <w:t xml:space="preserve"> </w:t>
      </w:r>
    </w:p>
    <w:p w14:paraId="516CE6B8" w14:textId="77777777" w:rsidR="00A07A06" w:rsidRPr="008449AD" w:rsidRDefault="00A07A06" w:rsidP="00587245">
      <w:pPr>
        <w:jc w:val="both"/>
      </w:pPr>
      <w:r w:rsidRPr="008449AD">
        <w:t xml:space="preserve">This letter shall not relieve you of your remaining performance obligations under the Contract nor of your obligations during the Warranty Period. </w:t>
      </w:r>
    </w:p>
    <w:p w14:paraId="59DBF656" w14:textId="77777777" w:rsidR="00A07A06" w:rsidRPr="008449AD" w:rsidRDefault="00A07A06" w:rsidP="00587245">
      <w:pPr>
        <w:jc w:val="both"/>
      </w:pPr>
      <w:r w:rsidRPr="008449AD">
        <w:t xml:space="preserve"> </w:t>
      </w:r>
    </w:p>
    <w:p w14:paraId="668624BF" w14:textId="47262E80" w:rsidR="00A07A06" w:rsidRPr="008449AD" w:rsidRDefault="00A07A06" w:rsidP="00587245">
      <w:pPr>
        <w:jc w:val="both"/>
      </w:pPr>
      <w:r w:rsidRPr="008449AD">
        <w:t>For and on behalf of the Purchaser</w:t>
      </w:r>
      <w:r w:rsidR="002744CD" w:rsidRPr="008449AD">
        <w:t>,</w:t>
      </w:r>
      <w:r w:rsidRPr="008449AD">
        <w:t xml:space="preserve"> </w:t>
      </w:r>
    </w:p>
    <w:p w14:paraId="433C959E" w14:textId="77777777" w:rsidR="00A07A06" w:rsidRPr="008449AD" w:rsidRDefault="00A07A06" w:rsidP="00587245">
      <w:pPr>
        <w:jc w:val="both"/>
      </w:pPr>
      <w:r w:rsidRPr="008449AD">
        <w:t xml:space="preserve"> </w:t>
      </w:r>
    </w:p>
    <w:p w14:paraId="0644AD43" w14:textId="77777777" w:rsidR="00A07A06" w:rsidRPr="008449AD" w:rsidRDefault="00A07A06" w:rsidP="00587245">
      <w:pPr>
        <w:jc w:val="both"/>
      </w:pPr>
      <w:r w:rsidRPr="008449AD">
        <w:t xml:space="preserve"> </w:t>
      </w:r>
    </w:p>
    <w:p w14:paraId="132153EF" w14:textId="77777777" w:rsidR="00A07A06" w:rsidRPr="008449AD" w:rsidRDefault="00A07A06" w:rsidP="00587245">
      <w:pPr>
        <w:jc w:val="both"/>
      </w:pPr>
      <w:r w:rsidRPr="008449AD">
        <w:t xml:space="preserve">Signed:   </w:t>
      </w:r>
    </w:p>
    <w:p w14:paraId="3D11CB84" w14:textId="77777777" w:rsidR="00A07A06" w:rsidRPr="008449AD" w:rsidRDefault="00A07A06" w:rsidP="00587245">
      <w:pPr>
        <w:jc w:val="both"/>
      </w:pPr>
      <w:r w:rsidRPr="008449AD">
        <w:t xml:space="preserve">Date:    </w:t>
      </w:r>
    </w:p>
    <w:p w14:paraId="13B7952C" w14:textId="67FA5527" w:rsidR="00A07A06" w:rsidRPr="008449AD" w:rsidRDefault="00A07A06" w:rsidP="00587245">
      <w:pPr>
        <w:jc w:val="both"/>
      </w:pPr>
      <w:r w:rsidRPr="008449AD">
        <w:t xml:space="preserve">in the capacity of:  [ state:  </w:t>
      </w:r>
      <w:r w:rsidRPr="00E63115">
        <w:t xml:space="preserve">“Project </w:t>
      </w:r>
      <w:r w:rsidR="001751D2" w:rsidRPr="00E63115">
        <w:t>Manager</w:t>
      </w:r>
      <w:r w:rsidRPr="00E63115">
        <w:t>” or</w:t>
      </w:r>
      <w:r w:rsidRPr="008449AD">
        <w:t xml:space="preserve"> </w:t>
      </w:r>
      <w:r w:rsidR="00716E5F" w:rsidRPr="008449AD">
        <w:t>higher-level</w:t>
      </w:r>
      <w:r w:rsidRPr="008449AD">
        <w:t xml:space="preserve"> authority in the Purchaser’s organization ]</w:t>
      </w:r>
    </w:p>
    <w:p w14:paraId="22FBE375" w14:textId="77777777" w:rsidR="00C94C66" w:rsidRPr="008449AD" w:rsidRDefault="00C94C66" w:rsidP="00587245">
      <w:pPr>
        <w:tabs>
          <w:tab w:val="center" w:pos="4512"/>
        </w:tabs>
        <w:suppressAutoHyphens/>
        <w:spacing w:after="0" w:line="240" w:lineRule="auto"/>
        <w:rPr>
          <w:b/>
          <w:spacing w:val="-3"/>
          <w:sz w:val="32"/>
          <w:szCs w:val="32"/>
        </w:rPr>
      </w:pPr>
    </w:p>
    <w:p w14:paraId="713D1184" w14:textId="77777777" w:rsidR="00C94C66" w:rsidRPr="008449AD" w:rsidRDefault="00C94C66" w:rsidP="00587245">
      <w:pPr>
        <w:tabs>
          <w:tab w:val="center" w:pos="4512"/>
        </w:tabs>
        <w:suppressAutoHyphens/>
        <w:spacing w:after="0" w:line="240" w:lineRule="auto"/>
        <w:rPr>
          <w:b/>
          <w:spacing w:val="-3"/>
          <w:sz w:val="32"/>
          <w:szCs w:val="32"/>
        </w:rPr>
      </w:pPr>
    </w:p>
    <w:p w14:paraId="0A6014A5" w14:textId="74648A51" w:rsidR="00C94C66" w:rsidRPr="008449AD" w:rsidRDefault="00C94C66" w:rsidP="00587245">
      <w:pPr>
        <w:pStyle w:val="Heading3"/>
        <w:pBdr>
          <w:bottom w:val="single" w:sz="4" w:space="1" w:color="auto"/>
        </w:pBdr>
        <w:jc w:val="center"/>
        <w:rPr>
          <w:sz w:val="32"/>
          <w:szCs w:val="32"/>
        </w:rPr>
      </w:pPr>
      <w:bookmarkStart w:id="195" w:name="_Toc110707090"/>
      <w:r w:rsidRPr="008449AD">
        <w:rPr>
          <w:sz w:val="32"/>
          <w:szCs w:val="32"/>
        </w:rPr>
        <w:lastRenderedPageBreak/>
        <w:t>Form 20</w:t>
      </w:r>
      <w:r w:rsidR="00727DC8" w:rsidRPr="008449AD">
        <w:rPr>
          <w:sz w:val="32"/>
          <w:szCs w:val="32"/>
        </w:rPr>
        <w:t xml:space="preserve"> - </w:t>
      </w:r>
      <w:r w:rsidRPr="008449AD">
        <w:rPr>
          <w:sz w:val="32"/>
          <w:szCs w:val="32"/>
        </w:rPr>
        <w:t>Final Acceptance Certificate</w:t>
      </w:r>
      <w:bookmarkEnd w:id="195"/>
    </w:p>
    <w:p w14:paraId="50578A95" w14:textId="01DBC917" w:rsidR="0052322A" w:rsidRPr="008449AD" w:rsidRDefault="0052322A" w:rsidP="00587245">
      <w:pPr>
        <w:rPr>
          <w:color w:val="auto"/>
          <w:szCs w:val="24"/>
        </w:rPr>
      </w:pPr>
      <w:r w:rsidRPr="008449AD">
        <w:rPr>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3"/>
        <w:gridCol w:w="6014"/>
      </w:tblGrid>
      <w:tr w:rsidR="0052322A" w:rsidRPr="008449AD" w14:paraId="49C39503" w14:textId="77777777" w:rsidTr="00587245">
        <w:trPr>
          <w:trHeight w:val="445"/>
        </w:trPr>
        <w:tc>
          <w:tcPr>
            <w:tcW w:w="16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6C4A33" w14:textId="77777777" w:rsidR="0052322A" w:rsidRPr="008449AD" w:rsidRDefault="0052322A">
            <w:pPr>
              <w:snapToGrid w:val="0"/>
              <w:rPr>
                <w:rFonts w:eastAsia="PMingLiU"/>
                <w:b/>
                <w:bCs/>
                <w:color w:val="auto"/>
                <w:szCs w:val="24"/>
                <w:lang w:eastAsia="ar-SA"/>
              </w:rPr>
            </w:pPr>
            <w:r w:rsidRPr="008449AD">
              <w:rPr>
                <w:rFonts w:eastAsia="PMingLiU"/>
                <w:b/>
                <w:bCs/>
                <w:color w:val="auto"/>
                <w:szCs w:val="24"/>
                <w:lang w:eastAsia="ar-SA"/>
              </w:rPr>
              <w:t>Date</w:t>
            </w:r>
          </w:p>
        </w:tc>
        <w:tc>
          <w:tcPr>
            <w:tcW w:w="3335" w:type="pct"/>
            <w:tcBorders>
              <w:top w:val="single" w:sz="4" w:space="0" w:color="auto"/>
              <w:left w:val="single" w:sz="4" w:space="0" w:color="auto"/>
              <w:bottom w:val="single" w:sz="4" w:space="0" w:color="auto"/>
              <w:right w:val="single" w:sz="4" w:space="0" w:color="auto"/>
            </w:tcBorders>
            <w:vAlign w:val="center"/>
          </w:tcPr>
          <w:p w14:paraId="5A6758B9" w14:textId="77777777" w:rsidR="0052322A" w:rsidRPr="008449AD" w:rsidRDefault="0052322A">
            <w:pPr>
              <w:snapToGrid w:val="0"/>
              <w:rPr>
                <w:rFonts w:eastAsia="PMingLiU"/>
                <w:color w:val="auto"/>
                <w:szCs w:val="24"/>
                <w:lang w:eastAsia="ar-SA"/>
              </w:rPr>
            </w:pPr>
          </w:p>
        </w:tc>
      </w:tr>
      <w:tr w:rsidR="0052322A" w:rsidRPr="008449AD" w14:paraId="6D29FDF3" w14:textId="77777777" w:rsidTr="00587245">
        <w:trPr>
          <w:trHeight w:val="372"/>
        </w:trPr>
        <w:tc>
          <w:tcPr>
            <w:tcW w:w="16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86BD4" w14:textId="77777777" w:rsidR="0052322A" w:rsidRPr="008449AD" w:rsidRDefault="0052322A">
            <w:pPr>
              <w:snapToGrid w:val="0"/>
              <w:rPr>
                <w:rFonts w:eastAsia="PMingLiU"/>
                <w:b/>
                <w:bCs/>
                <w:color w:val="auto"/>
                <w:szCs w:val="24"/>
                <w:lang w:eastAsia="ar-SA"/>
              </w:rPr>
            </w:pPr>
            <w:r w:rsidRPr="008449AD">
              <w:rPr>
                <w:rFonts w:eastAsia="PMingLiU"/>
                <w:b/>
                <w:bCs/>
                <w:color w:val="auto"/>
                <w:szCs w:val="24"/>
                <w:lang w:eastAsia="ar-SA"/>
              </w:rPr>
              <w:t>Project Name and Description</w:t>
            </w:r>
          </w:p>
        </w:tc>
        <w:tc>
          <w:tcPr>
            <w:tcW w:w="3335" w:type="pct"/>
            <w:tcBorders>
              <w:top w:val="single" w:sz="4" w:space="0" w:color="auto"/>
              <w:left w:val="single" w:sz="4" w:space="0" w:color="auto"/>
              <w:bottom w:val="single" w:sz="4" w:space="0" w:color="auto"/>
              <w:right w:val="single" w:sz="4" w:space="0" w:color="auto"/>
            </w:tcBorders>
            <w:vAlign w:val="center"/>
            <w:hideMark/>
          </w:tcPr>
          <w:p w14:paraId="628D98C1" w14:textId="77777777" w:rsidR="0052322A" w:rsidRPr="008449AD" w:rsidRDefault="0052322A">
            <w:pPr>
              <w:snapToGrid w:val="0"/>
              <w:rPr>
                <w:rFonts w:eastAsia="PMingLiU"/>
                <w:color w:val="auto"/>
                <w:szCs w:val="24"/>
                <w:lang w:eastAsia="ar-SA"/>
              </w:rPr>
            </w:pPr>
            <w:r w:rsidRPr="008449AD">
              <w:rPr>
                <w:rFonts w:eastAsia="PMingLiU"/>
                <w:szCs w:val="24"/>
                <w:lang w:eastAsia="ar-SA"/>
              </w:rPr>
              <w:t xml:space="preserve"> </w:t>
            </w:r>
          </w:p>
        </w:tc>
      </w:tr>
      <w:tr w:rsidR="0052322A" w:rsidRPr="008449AD" w14:paraId="06879130" w14:textId="77777777" w:rsidTr="00587245">
        <w:trPr>
          <w:trHeight w:val="346"/>
        </w:trPr>
        <w:tc>
          <w:tcPr>
            <w:tcW w:w="16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004B4F" w14:textId="2CFAA9B8" w:rsidR="0052322A" w:rsidRPr="008449AD" w:rsidRDefault="002744CD" w:rsidP="002744CD">
            <w:pPr>
              <w:snapToGrid w:val="0"/>
              <w:rPr>
                <w:rFonts w:eastAsia="PMingLiU"/>
                <w:b/>
                <w:bCs/>
                <w:color w:val="auto"/>
                <w:szCs w:val="24"/>
                <w:lang w:eastAsia="ar-SA"/>
              </w:rPr>
            </w:pPr>
            <w:r w:rsidRPr="008449AD">
              <w:rPr>
                <w:rFonts w:eastAsia="PMingLiU"/>
                <w:b/>
                <w:bCs/>
                <w:color w:val="auto"/>
                <w:szCs w:val="24"/>
                <w:lang w:eastAsia="ar-SA"/>
              </w:rPr>
              <w:t xml:space="preserve">Purchaser </w:t>
            </w:r>
          </w:p>
        </w:tc>
        <w:tc>
          <w:tcPr>
            <w:tcW w:w="3335" w:type="pct"/>
            <w:tcBorders>
              <w:top w:val="single" w:sz="4" w:space="0" w:color="auto"/>
              <w:left w:val="single" w:sz="4" w:space="0" w:color="auto"/>
              <w:bottom w:val="single" w:sz="4" w:space="0" w:color="auto"/>
              <w:right w:val="single" w:sz="4" w:space="0" w:color="auto"/>
            </w:tcBorders>
            <w:vAlign w:val="center"/>
          </w:tcPr>
          <w:p w14:paraId="4956159A" w14:textId="77777777" w:rsidR="0052322A" w:rsidRPr="008449AD" w:rsidRDefault="0052322A">
            <w:pPr>
              <w:snapToGrid w:val="0"/>
              <w:rPr>
                <w:rFonts w:eastAsia="PMingLiU"/>
                <w:color w:val="auto"/>
                <w:szCs w:val="24"/>
                <w:lang w:eastAsia="ar-SA"/>
              </w:rPr>
            </w:pPr>
          </w:p>
        </w:tc>
      </w:tr>
      <w:tr w:rsidR="0052322A" w:rsidRPr="008449AD" w14:paraId="63951403" w14:textId="77777777" w:rsidTr="00587245">
        <w:trPr>
          <w:trHeight w:val="346"/>
        </w:trPr>
        <w:tc>
          <w:tcPr>
            <w:tcW w:w="16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D9828E" w14:textId="7290DEBD" w:rsidR="0052322A" w:rsidRPr="008449AD" w:rsidRDefault="0052322A" w:rsidP="002744CD">
            <w:pPr>
              <w:snapToGrid w:val="0"/>
              <w:rPr>
                <w:rFonts w:eastAsia="PMingLiU"/>
                <w:b/>
                <w:bCs/>
                <w:color w:val="auto"/>
                <w:szCs w:val="24"/>
                <w:lang w:eastAsia="ar-SA"/>
              </w:rPr>
            </w:pPr>
            <w:r w:rsidRPr="008449AD">
              <w:rPr>
                <w:rFonts w:eastAsia="PMingLiU"/>
                <w:b/>
                <w:bCs/>
                <w:color w:val="auto"/>
                <w:szCs w:val="24"/>
                <w:lang w:eastAsia="ar-SA"/>
              </w:rPr>
              <w:t xml:space="preserve">Project </w:t>
            </w:r>
            <w:r w:rsidR="00BE1F90">
              <w:rPr>
                <w:rFonts w:eastAsia="PMingLiU"/>
                <w:b/>
                <w:bCs/>
                <w:color w:val="auto"/>
                <w:szCs w:val="24"/>
                <w:lang w:eastAsia="ar-SA"/>
              </w:rPr>
              <w:t>Manager</w:t>
            </w:r>
          </w:p>
        </w:tc>
        <w:tc>
          <w:tcPr>
            <w:tcW w:w="3335" w:type="pct"/>
            <w:tcBorders>
              <w:top w:val="single" w:sz="4" w:space="0" w:color="auto"/>
              <w:left w:val="single" w:sz="4" w:space="0" w:color="auto"/>
              <w:bottom w:val="single" w:sz="4" w:space="0" w:color="auto"/>
              <w:right w:val="single" w:sz="4" w:space="0" w:color="auto"/>
            </w:tcBorders>
            <w:vAlign w:val="center"/>
          </w:tcPr>
          <w:p w14:paraId="48724A31" w14:textId="77777777" w:rsidR="0052322A" w:rsidRPr="008449AD" w:rsidRDefault="0052322A">
            <w:pPr>
              <w:snapToGrid w:val="0"/>
              <w:spacing w:after="40"/>
              <w:rPr>
                <w:rFonts w:eastAsia="PMingLiU"/>
                <w:color w:val="auto"/>
                <w:szCs w:val="24"/>
                <w:lang w:eastAsia="ar-SA"/>
              </w:rPr>
            </w:pPr>
          </w:p>
        </w:tc>
      </w:tr>
    </w:tbl>
    <w:p w14:paraId="692DAB9A" w14:textId="77777777" w:rsidR="0052322A" w:rsidRPr="008449AD" w:rsidRDefault="0052322A" w:rsidP="00587245">
      <w:pPr>
        <w:rPr>
          <w:rFonts w:eastAsiaTheme="minorEastAsia"/>
          <w:szCs w:val="24"/>
        </w:rPr>
      </w:pPr>
    </w:p>
    <w:p w14:paraId="181D1E18" w14:textId="77777777" w:rsidR="0052322A" w:rsidRPr="008449AD" w:rsidRDefault="0052322A" w:rsidP="00587245">
      <w:pPr>
        <w:rPr>
          <w:b/>
        </w:rPr>
      </w:pPr>
      <w:bookmarkStart w:id="196" w:name="_Toc531259473"/>
      <w:r w:rsidRPr="008449AD">
        <w:rPr>
          <w:b/>
        </w:rPr>
        <w:t>Purpose</w:t>
      </w:r>
      <w:bookmarkEnd w:id="196"/>
    </w:p>
    <w:p w14:paraId="30184ED2" w14:textId="014026A8" w:rsidR="0052322A" w:rsidRPr="008449AD" w:rsidRDefault="0052322A" w:rsidP="00587245">
      <w:pPr>
        <w:jc w:val="both"/>
        <w:rPr>
          <w:szCs w:val="24"/>
        </w:rPr>
      </w:pPr>
      <w:r w:rsidRPr="008449AD">
        <w:rPr>
          <w:szCs w:val="24"/>
        </w:rPr>
        <w:br/>
        <w:t>The purpose of this Final Acceptance Certificate is to signify acceptance of the delivered solution. It provides verification that all project deliverables have been rev</w:t>
      </w:r>
      <w:r w:rsidR="002744CD" w:rsidRPr="008449AD">
        <w:rPr>
          <w:szCs w:val="24"/>
        </w:rPr>
        <w:t>iewed and accepted by the Purchaser</w:t>
      </w:r>
      <w:r w:rsidRPr="008449AD">
        <w:rPr>
          <w:szCs w:val="24"/>
        </w:rPr>
        <w:t xml:space="preserve"> and it verifies that all work is complete</w:t>
      </w:r>
      <w:r w:rsidR="002744CD" w:rsidRPr="008449AD">
        <w:rPr>
          <w:szCs w:val="24"/>
        </w:rPr>
        <w:t>d</w:t>
      </w:r>
      <w:r w:rsidRPr="008449AD">
        <w:rPr>
          <w:szCs w:val="24"/>
        </w:rPr>
        <w:t>. No outstanding items remain</w:t>
      </w:r>
      <w:r w:rsidR="002744CD" w:rsidRPr="008449AD">
        <w:rPr>
          <w:szCs w:val="24"/>
        </w:rPr>
        <w:t>ing</w:t>
      </w:r>
      <w:r w:rsidRPr="008449AD">
        <w:rPr>
          <w:szCs w:val="24"/>
        </w:rPr>
        <w:t xml:space="preserve"> for completion. </w:t>
      </w:r>
      <w:r w:rsidRPr="008449AD">
        <w:rPr>
          <w:szCs w:val="24"/>
        </w:rPr>
        <w:br/>
      </w:r>
    </w:p>
    <w:p w14:paraId="2F94886F" w14:textId="77777777" w:rsidR="0052322A" w:rsidRPr="008449AD" w:rsidRDefault="0052322A" w:rsidP="00587245">
      <w:pPr>
        <w:rPr>
          <w:b/>
        </w:rPr>
      </w:pPr>
      <w:bookmarkStart w:id="197" w:name="_Toc531259474"/>
      <w:r w:rsidRPr="008449AD">
        <w:rPr>
          <w:b/>
        </w:rPr>
        <w:t>Complete Acceptance Criteria</w:t>
      </w:r>
      <w:bookmarkEnd w:id="197"/>
    </w:p>
    <w:p w14:paraId="7042E25D" w14:textId="41ECAE7B" w:rsidR="0052322A" w:rsidRPr="008449AD" w:rsidRDefault="0052322A" w:rsidP="00587245">
      <w:pPr>
        <w:jc w:val="both"/>
        <w:rPr>
          <w:szCs w:val="24"/>
        </w:rPr>
      </w:pPr>
      <w:r w:rsidRPr="008449AD">
        <w:rPr>
          <w:szCs w:val="24"/>
        </w:rPr>
        <w:br/>
        <w:t xml:space="preserve">This document acknowledges formal acceptance of the project named and described above. </w:t>
      </w:r>
      <w:r w:rsidRPr="007E3C69">
        <w:rPr>
          <w:szCs w:val="24"/>
        </w:rPr>
        <w:t xml:space="preserve">All </w:t>
      </w:r>
      <w:r w:rsidR="007E3C69">
        <w:rPr>
          <w:szCs w:val="24"/>
        </w:rPr>
        <w:t>the functional</w:t>
      </w:r>
      <w:r w:rsidRPr="008449AD">
        <w:rPr>
          <w:szCs w:val="24"/>
        </w:rPr>
        <w:t xml:space="preserve"> acceptance documents are attached and set forth in the list below. </w:t>
      </w:r>
    </w:p>
    <w:p w14:paraId="50F2F408" w14:textId="77777777" w:rsidR="0052322A" w:rsidRPr="008449AD" w:rsidRDefault="0052322A" w:rsidP="00B83D04">
      <w:pPr>
        <w:pStyle w:val="ListParagraph"/>
        <w:widowControl w:val="0"/>
        <w:numPr>
          <w:ilvl w:val="0"/>
          <w:numId w:val="130"/>
        </w:numPr>
        <w:suppressAutoHyphens/>
        <w:spacing w:after="0" w:line="240" w:lineRule="auto"/>
        <w:ind w:left="360"/>
        <w:rPr>
          <w:szCs w:val="24"/>
        </w:rPr>
      </w:pPr>
      <w:r w:rsidRPr="008449AD">
        <w:rPr>
          <w:szCs w:val="24"/>
        </w:rPr>
        <w:t xml:space="preserve">Insert Document Name </w:t>
      </w:r>
    </w:p>
    <w:p w14:paraId="1388C6A1" w14:textId="77777777" w:rsidR="0052322A" w:rsidRPr="008449AD" w:rsidRDefault="0052322A" w:rsidP="00B83D04">
      <w:pPr>
        <w:pStyle w:val="ListParagraph"/>
        <w:widowControl w:val="0"/>
        <w:numPr>
          <w:ilvl w:val="0"/>
          <w:numId w:val="130"/>
        </w:numPr>
        <w:suppressAutoHyphens/>
        <w:spacing w:after="0" w:line="240" w:lineRule="auto"/>
        <w:ind w:left="360"/>
        <w:rPr>
          <w:szCs w:val="24"/>
        </w:rPr>
      </w:pPr>
      <w:r w:rsidRPr="008449AD">
        <w:rPr>
          <w:szCs w:val="24"/>
        </w:rPr>
        <w:t xml:space="preserve">Insert Document Name </w:t>
      </w:r>
    </w:p>
    <w:p w14:paraId="0138BB4D" w14:textId="77777777" w:rsidR="0052322A" w:rsidRPr="008449AD" w:rsidRDefault="0052322A" w:rsidP="00B83D04">
      <w:pPr>
        <w:pStyle w:val="ListParagraph"/>
        <w:widowControl w:val="0"/>
        <w:numPr>
          <w:ilvl w:val="0"/>
          <w:numId w:val="130"/>
        </w:numPr>
        <w:suppressAutoHyphens/>
        <w:spacing w:after="0" w:line="240" w:lineRule="auto"/>
        <w:ind w:left="360"/>
        <w:rPr>
          <w:szCs w:val="24"/>
        </w:rPr>
      </w:pPr>
      <w:r w:rsidRPr="008449AD">
        <w:rPr>
          <w:szCs w:val="24"/>
        </w:rPr>
        <w:t xml:space="preserve">Insert Document Name </w:t>
      </w:r>
      <w:r w:rsidRPr="008449AD">
        <w:rPr>
          <w:szCs w:val="24"/>
        </w:rPr>
        <w:br/>
      </w:r>
    </w:p>
    <w:p w14:paraId="6666628A" w14:textId="3419172C" w:rsidR="0052322A" w:rsidRPr="008449AD" w:rsidRDefault="00604E3A" w:rsidP="00744C0C">
      <w:pPr>
        <w:rPr>
          <w:b/>
        </w:rPr>
      </w:pPr>
      <w:bookmarkStart w:id="198" w:name="_Toc531259475"/>
      <w:r w:rsidRPr="008449AD">
        <w:rPr>
          <w:b/>
        </w:rPr>
        <w:t>Project Evaluation is</w:t>
      </w:r>
      <w:r w:rsidR="0052322A" w:rsidRPr="008449AD">
        <w:rPr>
          <w:b/>
        </w:rPr>
        <w:t xml:space="preserve"> Complete</w:t>
      </w:r>
      <w:bookmarkEnd w:id="198"/>
      <w:r w:rsidR="002744CD" w:rsidRPr="008449AD">
        <w:rPr>
          <w:szCs w:val="24"/>
        </w:rPr>
        <w:br/>
        <w:t>On behalf of the Purchaser</w:t>
      </w:r>
      <w:r w:rsidR="0052322A" w:rsidRPr="008449AD">
        <w:rPr>
          <w:szCs w:val="24"/>
        </w:rPr>
        <w:t xml:space="preserve">, the individual signing below acknowledges that he or she has reviewed the Phase Acceptance Documentation and has verified that all project deliverables meet the project specifications and requirements. The </w:t>
      </w:r>
      <w:r w:rsidR="002744CD" w:rsidRPr="008449AD">
        <w:rPr>
          <w:szCs w:val="24"/>
        </w:rPr>
        <w:t>Purchaser</w:t>
      </w:r>
      <w:r w:rsidR="0052322A" w:rsidRPr="008449AD">
        <w:rPr>
          <w:szCs w:val="24"/>
        </w:rPr>
        <w:t xml:space="preserve"> acknowledges that there are no unfulfilled obligations remaining. Further, the individual signing below confirms that, he or she, or an authorized agent, has reviewed each of the project deliverables and found each </w:t>
      </w:r>
      <w:r w:rsidR="00D0562D" w:rsidRPr="008449AD">
        <w:rPr>
          <w:szCs w:val="24"/>
        </w:rPr>
        <w:t>one to</w:t>
      </w:r>
      <w:r w:rsidR="0052322A" w:rsidRPr="008449AD">
        <w:rPr>
          <w:szCs w:val="24"/>
        </w:rPr>
        <w:t xml:space="preserve"> either meet or exceed all quality requirements. </w:t>
      </w:r>
      <w:r w:rsidR="0052322A" w:rsidRPr="008449AD">
        <w:rPr>
          <w:szCs w:val="24"/>
        </w:rPr>
        <w:br/>
      </w:r>
    </w:p>
    <w:p w14:paraId="0BE4D699" w14:textId="71EE39DE" w:rsidR="0052322A" w:rsidRPr="008449AD" w:rsidRDefault="00604E3A" w:rsidP="00744C0C">
      <w:pPr>
        <w:rPr>
          <w:b/>
        </w:rPr>
      </w:pPr>
      <w:bookmarkStart w:id="199" w:name="_Toc531259476"/>
      <w:r w:rsidRPr="008449AD">
        <w:rPr>
          <w:b/>
        </w:rPr>
        <w:t>Transition and Training are</w:t>
      </w:r>
      <w:r w:rsidR="0052322A" w:rsidRPr="008449AD">
        <w:rPr>
          <w:b/>
        </w:rPr>
        <w:t xml:space="preserve"> Complete</w:t>
      </w:r>
      <w:bookmarkEnd w:id="199"/>
      <w:r w:rsidR="0052322A" w:rsidRPr="008449AD">
        <w:rPr>
          <w:szCs w:val="24"/>
        </w:rPr>
        <w:br/>
        <w:t xml:space="preserve">The </w:t>
      </w:r>
      <w:r w:rsidR="002744CD" w:rsidRPr="008449AD">
        <w:rPr>
          <w:szCs w:val="24"/>
        </w:rPr>
        <w:t>Purchaser</w:t>
      </w:r>
      <w:r w:rsidR="0052322A" w:rsidRPr="008449AD">
        <w:rPr>
          <w:szCs w:val="24"/>
        </w:rPr>
        <w:t xml:space="preserve"> acknowledges that the hand-over of the project is complete. The new system is in production and operating properly, that the full source code is in possession of the agreed upon owner, that all system documentation has been delivered to the </w:t>
      </w:r>
      <w:r w:rsidR="002744CD" w:rsidRPr="008449AD">
        <w:rPr>
          <w:szCs w:val="24"/>
        </w:rPr>
        <w:t xml:space="preserve">Purchaser </w:t>
      </w:r>
      <w:r w:rsidR="0052322A" w:rsidRPr="008449AD">
        <w:rPr>
          <w:szCs w:val="24"/>
        </w:rPr>
        <w:t>and that all training is complete</w:t>
      </w:r>
      <w:r w:rsidR="002744CD" w:rsidRPr="008449AD">
        <w:rPr>
          <w:szCs w:val="24"/>
        </w:rPr>
        <w:t>d</w:t>
      </w:r>
      <w:r w:rsidR="0052322A" w:rsidRPr="008449AD">
        <w:rPr>
          <w:szCs w:val="24"/>
        </w:rPr>
        <w:t>.</w:t>
      </w:r>
    </w:p>
    <w:p w14:paraId="5A119018" w14:textId="77777777" w:rsidR="007A3A0A" w:rsidRPr="008449AD" w:rsidRDefault="007A3A0A" w:rsidP="00587245">
      <w:pPr>
        <w:jc w:val="both"/>
        <w:rPr>
          <w:szCs w:val="24"/>
        </w:rPr>
      </w:pPr>
    </w:p>
    <w:p w14:paraId="5B2EEE4F" w14:textId="77777777" w:rsidR="00744C0C" w:rsidRPr="008449AD" w:rsidRDefault="00744C0C" w:rsidP="00587245">
      <w:pPr>
        <w:jc w:val="both"/>
        <w:rPr>
          <w:szCs w:val="24"/>
        </w:rPr>
      </w:pPr>
    </w:p>
    <w:p w14:paraId="32FB2659" w14:textId="56E765FD" w:rsidR="0052322A" w:rsidRPr="008449AD" w:rsidRDefault="0052322A" w:rsidP="00587245">
      <w:pPr>
        <w:rPr>
          <w:b/>
        </w:rPr>
      </w:pPr>
      <w:bookmarkStart w:id="200" w:name="_Toc531259477"/>
      <w:r w:rsidRPr="008449AD">
        <w:rPr>
          <w:b/>
        </w:rPr>
        <w:lastRenderedPageBreak/>
        <w:t>Permission to Close Project</w:t>
      </w:r>
      <w:bookmarkEnd w:id="200"/>
    </w:p>
    <w:p w14:paraId="67FAFC72" w14:textId="3DB5AAE7" w:rsidR="0052322A" w:rsidRPr="008449AD" w:rsidRDefault="0052322A" w:rsidP="00FB26B0">
      <w:pPr>
        <w:rPr>
          <w:szCs w:val="24"/>
        </w:rPr>
      </w:pPr>
      <w:r w:rsidRPr="008449AD">
        <w:rPr>
          <w:szCs w:val="24"/>
        </w:rPr>
        <w:t xml:space="preserve">By signing below, the </w:t>
      </w:r>
      <w:r w:rsidR="002744CD" w:rsidRPr="008449AD">
        <w:rPr>
          <w:szCs w:val="24"/>
        </w:rPr>
        <w:t xml:space="preserve">Purchaser provides </w:t>
      </w:r>
      <w:r w:rsidR="002744CD" w:rsidRPr="00E63115">
        <w:rPr>
          <w:szCs w:val="24"/>
        </w:rPr>
        <w:t>the P</w:t>
      </w:r>
      <w:r w:rsidRPr="00E63115">
        <w:rPr>
          <w:szCs w:val="24"/>
        </w:rPr>
        <w:t xml:space="preserve">roject </w:t>
      </w:r>
      <w:r w:rsidR="001751D2" w:rsidRPr="00E63115">
        <w:rPr>
          <w:szCs w:val="24"/>
        </w:rPr>
        <w:t>Manager</w:t>
      </w:r>
      <w:r w:rsidRPr="00E63115">
        <w:rPr>
          <w:szCs w:val="24"/>
        </w:rPr>
        <w:t xml:space="preserve"> with</w:t>
      </w:r>
      <w:r w:rsidRPr="008449AD">
        <w:rPr>
          <w:szCs w:val="24"/>
        </w:rPr>
        <w:t xml:space="preserve"> authorization to perform all project closing activities including releasing the project team and Final Payment </w:t>
      </w:r>
      <w:r w:rsidR="00FB26B0">
        <w:rPr>
          <w:szCs w:val="24"/>
        </w:rPr>
        <w:t>(</w:t>
      </w:r>
      <w:r w:rsidR="00FB26B0" w:rsidRPr="00FB26B0">
        <w:rPr>
          <w:szCs w:val="24"/>
        </w:rPr>
        <w:t>Project Retention payment</w:t>
      </w:r>
      <w:r w:rsidR="00FB26B0">
        <w:rPr>
          <w:szCs w:val="24"/>
        </w:rPr>
        <w:t xml:space="preserve">) </w:t>
      </w:r>
      <w:r w:rsidRPr="008449AD">
        <w:rPr>
          <w:szCs w:val="24"/>
        </w:rPr>
        <w:t>as agreed.</w:t>
      </w:r>
    </w:p>
    <w:p w14:paraId="22B392A2" w14:textId="77777777" w:rsidR="0052322A" w:rsidRPr="008449AD" w:rsidRDefault="0052322A" w:rsidP="00587245">
      <w:pPr>
        <w:rPr>
          <w:szCs w:val="24"/>
        </w:rPr>
      </w:pPr>
    </w:p>
    <w:p w14:paraId="5E0D15EF" w14:textId="77777777" w:rsidR="0052322A" w:rsidRPr="008449AD" w:rsidRDefault="0052322A" w:rsidP="00587245">
      <w:pPr>
        <w:rPr>
          <w:szCs w:val="24"/>
        </w:rPr>
      </w:pPr>
    </w:p>
    <w:p w14:paraId="370F5DCC" w14:textId="10F77F1B" w:rsidR="0052322A" w:rsidRPr="008449AD" w:rsidRDefault="00604E3A" w:rsidP="00587245">
      <w:pPr>
        <w:rPr>
          <w:szCs w:val="24"/>
        </w:rPr>
      </w:pPr>
      <w:r w:rsidRPr="008449AD">
        <w:rPr>
          <w:szCs w:val="24"/>
        </w:rPr>
        <w:t xml:space="preserve">Date: </w:t>
      </w:r>
      <w:r w:rsidR="0052322A" w:rsidRPr="008449AD">
        <w:rPr>
          <w:szCs w:val="24"/>
        </w:rPr>
        <w:t xml:space="preserve">_______________________________       </w:t>
      </w:r>
      <w:r w:rsidR="0052322A" w:rsidRPr="008449AD">
        <w:rPr>
          <w:szCs w:val="24"/>
        </w:rPr>
        <w:br/>
        <w:t xml:space="preserve">      </w:t>
      </w:r>
    </w:p>
    <w:p w14:paraId="398E11C9" w14:textId="0EF506C4" w:rsidR="0052322A" w:rsidRPr="008449AD" w:rsidRDefault="0052322A" w:rsidP="00587245">
      <w:pPr>
        <w:jc w:val="both"/>
        <w:rPr>
          <w:szCs w:val="24"/>
        </w:rPr>
      </w:pPr>
      <w:r w:rsidRPr="008449AD">
        <w:rPr>
          <w:szCs w:val="24"/>
        </w:rPr>
        <w:t>By signing below, I _____________________________________________________</w:t>
      </w:r>
      <w:r w:rsidR="00604E3A" w:rsidRPr="008449AD">
        <w:rPr>
          <w:szCs w:val="24"/>
        </w:rPr>
        <w:t xml:space="preserve">, in my capacity as </w:t>
      </w:r>
      <w:r w:rsidRPr="008449AD">
        <w:rPr>
          <w:szCs w:val="24"/>
        </w:rPr>
        <w:t>__________________________</w:t>
      </w:r>
      <w:r w:rsidR="00604E3A" w:rsidRPr="008449AD">
        <w:rPr>
          <w:szCs w:val="24"/>
        </w:rPr>
        <w:t>_________, for and on behalf of ___</w:t>
      </w:r>
      <w:r w:rsidRPr="008449AD">
        <w:rPr>
          <w:szCs w:val="24"/>
        </w:rPr>
        <w:t>__</w:t>
      </w:r>
      <w:r w:rsidR="00604E3A" w:rsidRPr="008449AD">
        <w:rPr>
          <w:szCs w:val="24"/>
        </w:rPr>
        <w:t xml:space="preserve">____________________________, </w:t>
      </w:r>
      <w:r w:rsidRPr="008449AD">
        <w:rPr>
          <w:szCs w:val="24"/>
        </w:rPr>
        <w:t>formally accept the project described above.  I warrant that I have the autho</w:t>
      </w:r>
      <w:r w:rsidR="00604E3A" w:rsidRPr="008449AD">
        <w:rPr>
          <w:szCs w:val="24"/>
        </w:rPr>
        <w:t xml:space="preserve">rity to accept the project on </w:t>
      </w:r>
      <w:r w:rsidRPr="008449AD">
        <w:rPr>
          <w:szCs w:val="24"/>
        </w:rPr>
        <w:t>behalf of ________________________________________.</w:t>
      </w:r>
      <w:r w:rsidR="00604E3A" w:rsidRPr="008449AD">
        <w:rPr>
          <w:szCs w:val="24"/>
        </w:rPr>
        <w:t xml:space="preserve"> </w:t>
      </w:r>
      <w:r w:rsidRPr="008449AD">
        <w:rPr>
          <w:i/>
          <w:szCs w:val="24"/>
        </w:rPr>
        <w:t>(Insert Name of Purchaser)</w:t>
      </w:r>
      <w:r w:rsidRPr="008449AD">
        <w:rPr>
          <w:i/>
          <w:szCs w:val="24"/>
        </w:rPr>
        <w:tab/>
      </w:r>
    </w:p>
    <w:p w14:paraId="1A5C4FBF" w14:textId="77777777" w:rsidR="0052322A" w:rsidRPr="008449AD" w:rsidRDefault="0052322A" w:rsidP="00587245">
      <w:pPr>
        <w:rPr>
          <w:i/>
          <w:szCs w:val="24"/>
        </w:rPr>
      </w:pPr>
    </w:p>
    <w:p w14:paraId="626C0569" w14:textId="77777777" w:rsidR="0052322A" w:rsidRPr="008449AD" w:rsidRDefault="0052322A" w:rsidP="00587245">
      <w:pPr>
        <w:rPr>
          <w:szCs w:val="24"/>
        </w:rPr>
      </w:pPr>
      <w:r w:rsidRPr="008449AD">
        <w:rPr>
          <w:szCs w:val="24"/>
        </w:rPr>
        <w:t xml:space="preserve">        ______________________________________     </w:t>
      </w:r>
      <w:r w:rsidRPr="008449AD">
        <w:rPr>
          <w:szCs w:val="24"/>
        </w:rPr>
        <w:tab/>
      </w:r>
      <w:r w:rsidRPr="008449AD">
        <w:rPr>
          <w:szCs w:val="24"/>
        </w:rPr>
        <w:tab/>
      </w:r>
      <w:r w:rsidRPr="008449AD">
        <w:rPr>
          <w:szCs w:val="24"/>
        </w:rPr>
        <w:br/>
        <w:t xml:space="preserve">        Organization Name</w:t>
      </w:r>
    </w:p>
    <w:p w14:paraId="651881BB" w14:textId="77777777" w:rsidR="0052322A" w:rsidRPr="008449AD" w:rsidRDefault="0052322A" w:rsidP="00587245">
      <w:pPr>
        <w:rPr>
          <w:i/>
          <w:szCs w:val="24"/>
        </w:rPr>
      </w:pPr>
      <w:r w:rsidRPr="008449AD">
        <w:rPr>
          <w:i/>
          <w:szCs w:val="24"/>
        </w:rPr>
        <w:tab/>
      </w:r>
      <w:r w:rsidRPr="008449AD">
        <w:rPr>
          <w:i/>
          <w:szCs w:val="24"/>
        </w:rPr>
        <w:tab/>
      </w:r>
      <w:r w:rsidRPr="008449AD">
        <w:rPr>
          <w:i/>
          <w:szCs w:val="24"/>
        </w:rPr>
        <w:tab/>
      </w:r>
      <w:r w:rsidRPr="008449AD">
        <w:rPr>
          <w:i/>
          <w:szCs w:val="24"/>
        </w:rPr>
        <w:tab/>
        <w:t xml:space="preserve">              </w:t>
      </w:r>
    </w:p>
    <w:p w14:paraId="7835D50C" w14:textId="77777777" w:rsidR="0052322A" w:rsidRPr="008449AD" w:rsidRDefault="0052322A" w:rsidP="00587245">
      <w:pPr>
        <w:rPr>
          <w:szCs w:val="24"/>
        </w:rPr>
      </w:pPr>
      <w:r w:rsidRPr="008449AD">
        <w:rPr>
          <w:szCs w:val="24"/>
        </w:rPr>
        <w:t xml:space="preserve">By:   _____________________________________                           </w:t>
      </w:r>
      <w:r w:rsidRPr="008449AD">
        <w:rPr>
          <w:szCs w:val="24"/>
        </w:rPr>
        <w:br/>
        <w:t xml:space="preserve">        Signature </w:t>
      </w:r>
    </w:p>
    <w:p w14:paraId="443B1FB3" w14:textId="77777777" w:rsidR="0052322A" w:rsidRPr="008449AD" w:rsidRDefault="0052322A" w:rsidP="00587245">
      <w:pPr>
        <w:rPr>
          <w:szCs w:val="24"/>
        </w:rPr>
      </w:pPr>
      <w:r w:rsidRPr="008449AD">
        <w:rPr>
          <w:szCs w:val="24"/>
        </w:rPr>
        <w:t xml:space="preserve">        ______________________________________     </w:t>
      </w:r>
      <w:r w:rsidRPr="008449AD">
        <w:rPr>
          <w:szCs w:val="24"/>
        </w:rPr>
        <w:tab/>
      </w:r>
      <w:r w:rsidRPr="008449AD">
        <w:rPr>
          <w:szCs w:val="24"/>
        </w:rPr>
        <w:tab/>
      </w:r>
      <w:r w:rsidRPr="008449AD">
        <w:rPr>
          <w:szCs w:val="24"/>
        </w:rPr>
        <w:br/>
        <w:t xml:space="preserve">        Printed Name and Title</w:t>
      </w:r>
    </w:p>
    <w:p w14:paraId="3B89B8CE" w14:textId="77777777" w:rsidR="007B007A" w:rsidRPr="008449AD" w:rsidRDefault="007B007A" w:rsidP="00587245">
      <w:pPr>
        <w:tabs>
          <w:tab w:val="center" w:pos="4512"/>
        </w:tabs>
        <w:suppressAutoHyphens/>
        <w:spacing w:after="0" w:line="240" w:lineRule="auto"/>
        <w:jc w:val="center"/>
        <w:rPr>
          <w:b/>
          <w:spacing w:val="-3"/>
          <w:sz w:val="32"/>
          <w:szCs w:val="32"/>
        </w:rPr>
      </w:pPr>
    </w:p>
    <w:p w14:paraId="2D8389DC" w14:textId="77777777" w:rsidR="007B007A" w:rsidRPr="008449AD" w:rsidRDefault="007B007A" w:rsidP="00587245">
      <w:pPr>
        <w:tabs>
          <w:tab w:val="center" w:pos="4512"/>
        </w:tabs>
        <w:suppressAutoHyphens/>
        <w:spacing w:after="0" w:line="240" w:lineRule="auto"/>
        <w:jc w:val="center"/>
        <w:rPr>
          <w:b/>
          <w:spacing w:val="-3"/>
          <w:sz w:val="32"/>
          <w:szCs w:val="32"/>
        </w:rPr>
      </w:pPr>
    </w:p>
    <w:p w14:paraId="2A4C7A4A" w14:textId="77777777" w:rsidR="007B007A" w:rsidRPr="008449AD" w:rsidRDefault="007B007A" w:rsidP="00587245">
      <w:pPr>
        <w:tabs>
          <w:tab w:val="center" w:pos="4512"/>
        </w:tabs>
        <w:suppressAutoHyphens/>
        <w:spacing w:after="0" w:line="240" w:lineRule="auto"/>
        <w:jc w:val="center"/>
        <w:rPr>
          <w:b/>
          <w:spacing w:val="-3"/>
          <w:sz w:val="32"/>
          <w:szCs w:val="32"/>
        </w:rPr>
      </w:pPr>
    </w:p>
    <w:p w14:paraId="2525D89F" w14:textId="77777777" w:rsidR="007B007A" w:rsidRPr="008449AD" w:rsidRDefault="007B007A" w:rsidP="00587245">
      <w:pPr>
        <w:tabs>
          <w:tab w:val="center" w:pos="4512"/>
        </w:tabs>
        <w:suppressAutoHyphens/>
        <w:spacing w:after="0" w:line="240" w:lineRule="auto"/>
        <w:rPr>
          <w:b/>
          <w:spacing w:val="-3"/>
          <w:sz w:val="32"/>
          <w:szCs w:val="32"/>
        </w:rPr>
      </w:pPr>
    </w:p>
    <w:p w14:paraId="69114360" w14:textId="77777777" w:rsidR="00604E3A" w:rsidRPr="008449AD" w:rsidRDefault="00604E3A" w:rsidP="00587245">
      <w:pPr>
        <w:tabs>
          <w:tab w:val="center" w:pos="4512"/>
        </w:tabs>
        <w:suppressAutoHyphens/>
        <w:spacing w:after="0" w:line="240" w:lineRule="auto"/>
        <w:rPr>
          <w:b/>
          <w:spacing w:val="-3"/>
          <w:sz w:val="32"/>
          <w:szCs w:val="32"/>
        </w:rPr>
      </w:pPr>
    </w:p>
    <w:p w14:paraId="5652A03A" w14:textId="77777777" w:rsidR="00604E3A" w:rsidRPr="008449AD" w:rsidRDefault="00604E3A" w:rsidP="00587245">
      <w:pPr>
        <w:tabs>
          <w:tab w:val="center" w:pos="4512"/>
        </w:tabs>
        <w:suppressAutoHyphens/>
        <w:spacing w:after="0" w:line="240" w:lineRule="auto"/>
        <w:rPr>
          <w:b/>
          <w:spacing w:val="-3"/>
          <w:sz w:val="32"/>
          <w:szCs w:val="32"/>
        </w:rPr>
      </w:pPr>
    </w:p>
    <w:p w14:paraId="3AD9AF8E" w14:textId="77777777" w:rsidR="00604E3A" w:rsidRPr="008449AD" w:rsidRDefault="00604E3A" w:rsidP="00587245">
      <w:pPr>
        <w:tabs>
          <w:tab w:val="center" w:pos="4512"/>
        </w:tabs>
        <w:suppressAutoHyphens/>
        <w:spacing w:after="0" w:line="240" w:lineRule="auto"/>
        <w:rPr>
          <w:b/>
          <w:spacing w:val="-3"/>
          <w:sz w:val="32"/>
          <w:szCs w:val="32"/>
        </w:rPr>
      </w:pPr>
    </w:p>
    <w:p w14:paraId="4C30B64C" w14:textId="77777777" w:rsidR="00604E3A" w:rsidRPr="008449AD" w:rsidRDefault="00604E3A" w:rsidP="00587245">
      <w:pPr>
        <w:tabs>
          <w:tab w:val="center" w:pos="4512"/>
        </w:tabs>
        <w:suppressAutoHyphens/>
        <w:spacing w:after="0" w:line="240" w:lineRule="auto"/>
        <w:rPr>
          <w:b/>
          <w:spacing w:val="-3"/>
          <w:sz w:val="32"/>
          <w:szCs w:val="32"/>
        </w:rPr>
      </w:pPr>
    </w:p>
    <w:p w14:paraId="03CE680A" w14:textId="77777777" w:rsidR="00604E3A" w:rsidRPr="008449AD" w:rsidRDefault="00604E3A" w:rsidP="00587245">
      <w:pPr>
        <w:tabs>
          <w:tab w:val="center" w:pos="4512"/>
        </w:tabs>
        <w:suppressAutoHyphens/>
        <w:spacing w:after="0" w:line="240" w:lineRule="auto"/>
        <w:rPr>
          <w:b/>
          <w:spacing w:val="-3"/>
          <w:sz w:val="32"/>
          <w:szCs w:val="32"/>
        </w:rPr>
      </w:pPr>
    </w:p>
    <w:p w14:paraId="207A06BA" w14:textId="77777777" w:rsidR="00604E3A" w:rsidRPr="008449AD" w:rsidRDefault="00604E3A" w:rsidP="00587245">
      <w:pPr>
        <w:tabs>
          <w:tab w:val="center" w:pos="4512"/>
        </w:tabs>
        <w:suppressAutoHyphens/>
        <w:spacing w:after="0" w:line="240" w:lineRule="auto"/>
        <w:rPr>
          <w:b/>
          <w:spacing w:val="-3"/>
          <w:sz w:val="32"/>
          <w:szCs w:val="32"/>
        </w:rPr>
      </w:pPr>
    </w:p>
    <w:p w14:paraId="0460BECD" w14:textId="77777777" w:rsidR="00604E3A" w:rsidRPr="008449AD" w:rsidRDefault="00604E3A" w:rsidP="00587245">
      <w:pPr>
        <w:tabs>
          <w:tab w:val="center" w:pos="4512"/>
        </w:tabs>
        <w:suppressAutoHyphens/>
        <w:spacing w:after="0" w:line="240" w:lineRule="auto"/>
        <w:rPr>
          <w:b/>
          <w:spacing w:val="-3"/>
          <w:sz w:val="32"/>
          <w:szCs w:val="32"/>
        </w:rPr>
      </w:pPr>
    </w:p>
    <w:p w14:paraId="0E847EEA" w14:textId="342FEA0C" w:rsidR="00E63115" w:rsidRDefault="00E63115">
      <w:pPr>
        <w:spacing w:after="0" w:line="240" w:lineRule="auto"/>
        <w:rPr>
          <w:b/>
          <w:spacing w:val="-3"/>
          <w:sz w:val="32"/>
          <w:szCs w:val="32"/>
        </w:rPr>
      </w:pPr>
      <w:r>
        <w:rPr>
          <w:b/>
          <w:spacing w:val="-3"/>
          <w:sz w:val="32"/>
          <w:szCs w:val="32"/>
        </w:rPr>
        <w:br w:type="page"/>
      </w:r>
    </w:p>
    <w:p w14:paraId="2FFB43B9" w14:textId="3CE9F5AC" w:rsidR="00B44C20" w:rsidRPr="008449AD" w:rsidRDefault="00727DC8" w:rsidP="00587245">
      <w:pPr>
        <w:pStyle w:val="Heading3"/>
        <w:pBdr>
          <w:bottom w:val="single" w:sz="4" w:space="1" w:color="auto"/>
        </w:pBdr>
        <w:jc w:val="center"/>
        <w:rPr>
          <w:sz w:val="32"/>
          <w:szCs w:val="32"/>
        </w:rPr>
      </w:pPr>
      <w:bookmarkStart w:id="201" w:name="_Toc110707091"/>
      <w:r w:rsidRPr="008449AD">
        <w:rPr>
          <w:sz w:val="32"/>
          <w:szCs w:val="32"/>
        </w:rPr>
        <w:lastRenderedPageBreak/>
        <w:t xml:space="preserve">Form 21 - </w:t>
      </w:r>
      <w:r w:rsidR="007B007A" w:rsidRPr="008449AD">
        <w:rPr>
          <w:sz w:val="32"/>
          <w:szCs w:val="32"/>
        </w:rPr>
        <w:t>Sub-Contractor Details</w:t>
      </w:r>
      <w:bookmarkEnd w:id="201"/>
    </w:p>
    <w:p w14:paraId="5351E7F1" w14:textId="77777777" w:rsidR="007B007A" w:rsidRPr="008449AD" w:rsidRDefault="007B007A" w:rsidP="00587245">
      <w:pPr>
        <w:tabs>
          <w:tab w:val="center" w:pos="4512"/>
        </w:tabs>
        <w:suppressAutoHyphens/>
        <w:spacing w:after="0" w:line="240" w:lineRule="auto"/>
        <w:jc w:val="center"/>
        <w:rPr>
          <w:b/>
          <w:spacing w:val="-3"/>
          <w:sz w:val="32"/>
          <w:szCs w:val="32"/>
        </w:rPr>
      </w:pPr>
    </w:p>
    <w:p w14:paraId="123AE6DA" w14:textId="34C3D206" w:rsidR="0000367B" w:rsidRPr="008449AD" w:rsidRDefault="0000367B" w:rsidP="00587245">
      <w:pPr>
        <w:tabs>
          <w:tab w:val="center" w:pos="4512"/>
        </w:tabs>
        <w:suppressAutoHyphens/>
        <w:spacing w:after="0" w:line="240" w:lineRule="auto"/>
        <w:rPr>
          <w:szCs w:val="24"/>
          <w:lang w:eastAsia="en-GB"/>
        </w:rPr>
      </w:pPr>
      <w:r w:rsidRPr="008449AD">
        <w:rPr>
          <w:spacing w:val="-3"/>
          <w:szCs w:val="24"/>
        </w:rPr>
        <w:t xml:space="preserve">The </w:t>
      </w:r>
      <w:r w:rsidRPr="008449AD">
        <w:rPr>
          <w:szCs w:val="24"/>
          <w:lang w:eastAsia="en-GB"/>
        </w:rPr>
        <w:t xml:space="preserve">detail of </w:t>
      </w:r>
      <w:r w:rsidR="008F0A6A" w:rsidRPr="008449AD">
        <w:rPr>
          <w:szCs w:val="24"/>
          <w:lang w:eastAsia="en-GB"/>
        </w:rPr>
        <w:t>S</w:t>
      </w:r>
      <w:r w:rsidRPr="008449AD">
        <w:rPr>
          <w:szCs w:val="24"/>
          <w:lang w:eastAsia="en-GB"/>
        </w:rPr>
        <w:t>ubcontractor must fill in this form.</w:t>
      </w:r>
    </w:p>
    <w:p w14:paraId="11AFF0C1" w14:textId="77777777" w:rsidR="0000367B" w:rsidRPr="008449AD" w:rsidRDefault="0000367B" w:rsidP="00587245">
      <w:pPr>
        <w:tabs>
          <w:tab w:val="center" w:pos="4512"/>
        </w:tabs>
        <w:suppressAutoHyphens/>
        <w:spacing w:after="0" w:line="240" w:lineRule="auto"/>
        <w:rPr>
          <w:b/>
          <w:spacing w:val="-3"/>
          <w:sz w:val="32"/>
          <w:szCs w:val="32"/>
        </w:rPr>
      </w:pPr>
    </w:p>
    <w:tbl>
      <w:tblPr>
        <w:tblStyle w:val="TableGrid"/>
        <w:tblW w:w="5000" w:type="pct"/>
        <w:tblLook w:val="04A0" w:firstRow="1" w:lastRow="0" w:firstColumn="1" w:lastColumn="0" w:noHBand="0" w:noVBand="1"/>
      </w:tblPr>
      <w:tblGrid>
        <w:gridCol w:w="4508"/>
        <w:gridCol w:w="4509"/>
      </w:tblGrid>
      <w:tr w:rsidR="0000367B" w:rsidRPr="008449AD" w14:paraId="53834C40" w14:textId="77777777" w:rsidTr="008F0A6A">
        <w:tc>
          <w:tcPr>
            <w:tcW w:w="5000" w:type="pct"/>
            <w:gridSpan w:val="2"/>
            <w:shd w:val="clear" w:color="auto" w:fill="D9D9D9" w:themeFill="background1" w:themeFillShade="D9"/>
          </w:tcPr>
          <w:p w14:paraId="575D0DC4" w14:textId="77777777" w:rsidR="0000367B" w:rsidRPr="008449AD" w:rsidRDefault="0000367B" w:rsidP="00587245">
            <w:pPr>
              <w:autoSpaceDE w:val="0"/>
              <w:autoSpaceDN w:val="0"/>
              <w:adjustRightInd w:val="0"/>
              <w:spacing w:after="0" w:line="240" w:lineRule="auto"/>
              <w:jc w:val="center"/>
              <w:rPr>
                <w:b/>
                <w:bCs/>
                <w:szCs w:val="24"/>
                <w:lang w:eastAsia="en-GB"/>
              </w:rPr>
            </w:pPr>
            <w:r w:rsidRPr="008449AD">
              <w:rPr>
                <w:b/>
                <w:bCs/>
                <w:szCs w:val="24"/>
                <w:lang w:eastAsia="en-GB"/>
              </w:rPr>
              <w:t>Subcontractor Information</w:t>
            </w:r>
          </w:p>
          <w:p w14:paraId="1E70413C" w14:textId="77777777" w:rsidR="008F0A6A" w:rsidRPr="008449AD" w:rsidRDefault="008F0A6A" w:rsidP="00587245">
            <w:pPr>
              <w:autoSpaceDE w:val="0"/>
              <w:autoSpaceDN w:val="0"/>
              <w:adjustRightInd w:val="0"/>
              <w:spacing w:after="0" w:line="240" w:lineRule="auto"/>
              <w:jc w:val="center"/>
              <w:rPr>
                <w:szCs w:val="24"/>
                <w:lang w:eastAsia="en-GB"/>
              </w:rPr>
            </w:pPr>
          </w:p>
        </w:tc>
      </w:tr>
      <w:tr w:rsidR="0000367B" w:rsidRPr="008449AD" w14:paraId="4EC17910" w14:textId="77777777" w:rsidTr="00540FEA">
        <w:tc>
          <w:tcPr>
            <w:tcW w:w="2500" w:type="pct"/>
          </w:tcPr>
          <w:p w14:paraId="6F110897" w14:textId="5BD086B8" w:rsidR="0000367B" w:rsidRPr="008449AD" w:rsidRDefault="00C2264C" w:rsidP="00587245">
            <w:pPr>
              <w:autoSpaceDE w:val="0"/>
              <w:autoSpaceDN w:val="0"/>
              <w:adjustRightInd w:val="0"/>
              <w:spacing w:after="0" w:line="240" w:lineRule="auto"/>
              <w:rPr>
                <w:b/>
                <w:bCs/>
                <w:szCs w:val="24"/>
                <w:lang w:eastAsia="en-GB"/>
              </w:rPr>
            </w:pPr>
            <w:r w:rsidRPr="008449AD">
              <w:rPr>
                <w:b/>
                <w:bCs/>
                <w:szCs w:val="24"/>
                <w:lang w:eastAsia="en-GB"/>
              </w:rPr>
              <w:t>Bidder</w:t>
            </w:r>
            <w:r w:rsidR="0000367B" w:rsidRPr="008449AD">
              <w:rPr>
                <w:b/>
                <w:bCs/>
                <w:szCs w:val="24"/>
                <w:lang w:eastAsia="en-GB"/>
              </w:rPr>
              <w:t>’s name</w:t>
            </w:r>
          </w:p>
          <w:p w14:paraId="7B8384C9" w14:textId="77777777" w:rsidR="0000367B" w:rsidRPr="008449AD" w:rsidRDefault="0000367B" w:rsidP="00587245">
            <w:pPr>
              <w:autoSpaceDE w:val="0"/>
              <w:autoSpaceDN w:val="0"/>
              <w:adjustRightInd w:val="0"/>
              <w:spacing w:after="0" w:line="240" w:lineRule="auto"/>
              <w:rPr>
                <w:b/>
                <w:bCs/>
                <w:szCs w:val="24"/>
                <w:lang w:eastAsia="en-GB"/>
              </w:rPr>
            </w:pPr>
          </w:p>
          <w:p w14:paraId="7F89FDA4" w14:textId="77777777" w:rsidR="0000367B" w:rsidRPr="008449AD" w:rsidRDefault="0000367B" w:rsidP="00587245">
            <w:pPr>
              <w:autoSpaceDE w:val="0"/>
              <w:autoSpaceDN w:val="0"/>
              <w:adjustRightInd w:val="0"/>
              <w:spacing w:after="0" w:line="240" w:lineRule="auto"/>
              <w:rPr>
                <w:szCs w:val="24"/>
                <w:lang w:eastAsia="en-GB"/>
              </w:rPr>
            </w:pPr>
          </w:p>
        </w:tc>
        <w:tc>
          <w:tcPr>
            <w:tcW w:w="2500" w:type="pct"/>
          </w:tcPr>
          <w:p w14:paraId="6BD468B3" w14:textId="77777777" w:rsidR="0000367B" w:rsidRPr="008449AD" w:rsidRDefault="0000367B" w:rsidP="00587245">
            <w:pPr>
              <w:autoSpaceDE w:val="0"/>
              <w:autoSpaceDN w:val="0"/>
              <w:adjustRightInd w:val="0"/>
              <w:spacing w:after="0" w:line="240" w:lineRule="auto"/>
              <w:rPr>
                <w:szCs w:val="24"/>
                <w:lang w:eastAsia="en-GB"/>
              </w:rPr>
            </w:pPr>
          </w:p>
        </w:tc>
      </w:tr>
      <w:tr w:rsidR="0000367B" w:rsidRPr="008449AD" w14:paraId="668ABDE3" w14:textId="77777777" w:rsidTr="00540FEA">
        <w:tc>
          <w:tcPr>
            <w:tcW w:w="2500" w:type="pct"/>
          </w:tcPr>
          <w:p w14:paraId="6F4E3327" w14:textId="77777777" w:rsidR="0000367B" w:rsidRPr="008449AD" w:rsidRDefault="0000367B" w:rsidP="00587245">
            <w:pPr>
              <w:autoSpaceDE w:val="0"/>
              <w:autoSpaceDN w:val="0"/>
              <w:adjustRightInd w:val="0"/>
              <w:spacing w:after="0" w:line="240" w:lineRule="auto"/>
              <w:rPr>
                <w:b/>
                <w:bCs/>
                <w:szCs w:val="24"/>
                <w:lang w:eastAsia="en-GB"/>
              </w:rPr>
            </w:pPr>
            <w:r w:rsidRPr="008449AD">
              <w:rPr>
                <w:b/>
                <w:bCs/>
                <w:szCs w:val="24"/>
                <w:lang w:eastAsia="en-GB"/>
              </w:rPr>
              <w:t>Subcontractor’s legal name</w:t>
            </w:r>
          </w:p>
          <w:p w14:paraId="260D3EEE" w14:textId="77777777" w:rsidR="0000367B" w:rsidRPr="008449AD" w:rsidRDefault="0000367B" w:rsidP="00587245">
            <w:pPr>
              <w:autoSpaceDE w:val="0"/>
              <w:autoSpaceDN w:val="0"/>
              <w:adjustRightInd w:val="0"/>
              <w:spacing w:after="0" w:line="240" w:lineRule="auto"/>
              <w:rPr>
                <w:b/>
                <w:bCs/>
                <w:szCs w:val="24"/>
                <w:lang w:eastAsia="en-GB"/>
              </w:rPr>
            </w:pPr>
          </w:p>
          <w:p w14:paraId="6533E954" w14:textId="77777777" w:rsidR="0000367B" w:rsidRPr="008449AD" w:rsidRDefault="0000367B" w:rsidP="00587245">
            <w:pPr>
              <w:autoSpaceDE w:val="0"/>
              <w:autoSpaceDN w:val="0"/>
              <w:adjustRightInd w:val="0"/>
              <w:spacing w:after="0" w:line="240" w:lineRule="auto"/>
              <w:rPr>
                <w:b/>
                <w:bCs/>
                <w:szCs w:val="24"/>
                <w:lang w:eastAsia="en-GB"/>
              </w:rPr>
            </w:pPr>
          </w:p>
          <w:p w14:paraId="138B368D" w14:textId="77777777" w:rsidR="0000367B" w:rsidRPr="008449AD" w:rsidRDefault="0000367B" w:rsidP="00587245">
            <w:pPr>
              <w:autoSpaceDE w:val="0"/>
              <w:autoSpaceDN w:val="0"/>
              <w:adjustRightInd w:val="0"/>
              <w:spacing w:after="0" w:line="240" w:lineRule="auto"/>
              <w:rPr>
                <w:szCs w:val="24"/>
                <w:lang w:eastAsia="en-GB"/>
              </w:rPr>
            </w:pPr>
          </w:p>
        </w:tc>
        <w:tc>
          <w:tcPr>
            <w:tcW w:w="2500" w:type="pct"/>
          </w:tcPr>
          <w:p w14:paraId="5EB87C70" w14:textId="77777777" w:rsidR="0000367B" w:rsidRPr="008449AD" w:rsidRDefault="0000367B" w:rsidP="00587245">
            <w:pPr>
              <w:autoSpaceDE w:val="0"/>
              <w:autoSpaceDN w:val="0"/>
              <w:adjustRightInd w:val="0"/>
              <w:spacing w:after="0" w:line="240" w:lineRule="auto"/>
              <w:rPr>
                <w:szCs w:val="24"/>
                <w:lang w:eastAsia="en-GB"/>
              </w:rPr>
            </w:pPr>
          </w:p>
        </w:tc>
      </w:tr>
      <w:tr w:rsidR="0000367B" w:rsidRPr="008449AD" w14:paraId="611D1396" w14:textId="77777777" w:rsidTr="00540FEA">
        <w:tc>
          <w:tcPr>
            <w:tcW w:w="2500" w:type="pct"/>
          </w:tcPr>
          <w:p w14:paraId="73A38833" w14:textId="77777777" w:rsidR="0000367B" w:rsidRPr="008449AD" w:rsidRDefault="0000367B" w:rsidP="00587245">
            <w:pPr>
              <w:autoSpaceDE w:val="0"/>
              <w:autoSpaceDN w:val="0"/>
              <w:adjustRightInd w:val="0"/>
              <w:spacing w:after="0" w:line="240" w:lineRule="auto"/>
              <w:rPr>
                <w:b/>
                <w:bCs/>
                <w:szCs w:val="24"/>
                <w:lang w:eastAsia="en-GB"/>
              </w:rPr>
            </w:pPr>
            <w:r w:rsidRPr="008449AD">
              <w:rPr>
                <w:b/>
                <w:bCs/>
                <w:szCs w:val="24"/>
                <w:lang w:eastAsia="en-GB"/>
              </w:rPr>
              <w:t>Subcontractor’s country of constitution</w:t>
            </w:r>
          </w:p>
          <w:p w14:paraId="63AD0B74" w14:textId="77777777" w:rsidR="0000367B" w:rsidRPr="008449AD" w:rsidRDefault="0000367B" w:rsidP="00587245">
            <w:pPr>
              <w:autoSpaceDE w:val="0"/>
              <w:autoSpaceDN w:val="0"/>
              <w:adjustRightInd w:val="0"/>
              <w:spacing w:after="0" w:line="240" w:lineRule="auto"/>
              <w:rPr>
                <w:b/>
                <w:bCs/>
                <w:szCs w:val="24"/>
                <w:lang w:eastAsia="en-GB"/>
              </w:rPr>
            </w:pPr>
          </w:p>
          <w:p w14:paraId="78C5B8BC" w14:textId="77777777" w:rsidR="0000367B" w:rsidRPr="008449AD" w:rsidRDefault="0000367B" w:rsidP="00587245">
            <w:pPr>
              <w:autoSpaceDE w:val="0"/>
              <w:autoSpaceDN w:val="0"/>
              <w:adjustRightInd w:val="0"/>
              <w:spacing w:after="0" w:line="240" w:lineRule="auto"/>
              <w:rPr>
                <w:szCs w:val="24"/>
                <w:lang w:eastAsia="en-GB"/>
              </w:rPr>
            </w:pPr>
          </w:p>
          <w:p w14:paraId="009D55F5" w14:textId="77777777" w:rsidR="008F0A6A" w:rsidRPr="008449AD" w:rsidRDefault="008F0A6A" w:rsidP="00587245">
            <w:pPr>
              <w:autoSpaceDE w:val="0"/>
              <w:autoSpaceDN w:val="0"/>
              <w:adjustRightInd w:val="0"/>
              <w:spacing w:after="0" w:line="240" w:lineRule="auto"/>
              <w:rPr>
                <w:szCs w:val="24"/>
                <w:lang w:eastAsia="en-GB"/>
              </w:rPr>
            </w:pPr>
          </w:p>
        </w:tc>
        <w:tc>
          <w:tcPr>
            <w:tcW w:w="2500" w:type="pct"/>
          </w:tcPr>
          <w:p w14:paraId="2EF7524D" w14:textId="77777777" w:rsidR="0000367B" w:rsidRPr="008449AD" w:rsidRDefault="0000367B" w:rsidP="00587245">
            <w:pPr>
              <w:autoSpaceDE w:val="0"/>
              <w:autoSpaceDN w:val="0"/>
              <w:adjustRightInd w:val="0"/>
              <w:spacing w:after="0" w:line="240" w:lineRule="auto"/>
              <w:rPr>
                <w:szCs w:val="24"/>
                <w:lang w:eastAsia="en-GB"/>
              </w:rPr>
            </w:pPr>
          </w:p>
        </w:tc>
      </w:tr>
      <w:tr w:rsidR="0000367B" w:rsidRPr="008449AD" w14:paraId="09977DF5" w14:textId="77777777" w:rsidTr="00540FEA">
        <w:tc>
          <w:tcPr>
            <w:tcW w:w="2500" w:type="pct"/>
          </w:tcPr>
          <w:p w14:paraId="33854F00" w14:textId="77777777" w:rsidR="0000367B" w:rsidRPr="008449AD" w:rsidRDefault="0000367B" w:rsidP="00587245">
            <w:pPr>
              <w:autoSpaceDE w:val="0"/>
              <w:autoSpaceDN w:val="0"/>
              <w:adjustRightInd w:val="0"/>
              <w:spacing w:after="0" w:line="240" w:lineRule="auto"/>
              <w:rPr>
                <w:b/>
                <w:bCs/>
                <w:szCs w:val="24"/>
                <w:lang w:eastAsia="en-GB"/>
              </w:rPr>
            </w:pPr>
            <w:r w:rsidRPr="008449AD">
              <w:rPr>
                <w:b/>
                <w:bCs/>
                <w:szCs w:val="24"/>
                <w:lang w:eastAsia="en-GB"/>
              </w:rPr>
              <w:t>Subcontractor’s year of constitution</w:t>
            </w:r>
          </w:p>
          <w:p w14:paraId="1C348B91" w14:textId="77777777" w:rsidR="0000367B" w:rsidRPr="008449AD" w:rsidRDefault="0000367B" w:rsidP="00587245">
            <w:pPr>
              <w:autoSpaceDE w:val="0"/>
              <w:autoSpaceDN w:val="0"/>
              <w:adjustRightInd w:val="0"/>
              <w:spacing w:after="0" w:line="240" w:lineRule="auto"/>
              <w:rPr>
                <w:b/>
                <w:bCs/>
                <w:szCs w:val="24"/>
                <w:lang w:eastAsia="en-GB"/>
              </w:rPr>
            </w:pPr>
          </w:p>
          <w:p w14:paraId="26DB07FA" w14:textId="77777777" w:rsidR="0000367B" w:rsidRPr="008449AD" w:rsidRDefault="0000367B" w:rsidP="00587245">
            <w:pPr>
              <w:autoSpaceDE w:val="0"/>
              <w:autoSpaceDN w:val="0"/>
              <w:adjustRightInd w:val="0"/>
              <w:spacing w:after="0" w:line="240" w:lineRule="auto"/>
              <w:rPr>
                <w:szCs w:val="24"/>
                <w:lang w:eastAsia="en-GB"/>
              </w:rPr>
            </w:pPr>
          </w:p>
          <w:p w14:paraId="3BCDD48B" w14:textId="77777777" w:rsidR="0000367B" w:rsidRPr="008449AD" w:rsidRDefault="0000367B" w:rsidP="00587245">
            <w:pPr>
              <w:autoSpaceDE w:val="0"/>
              <w:autoSpaceDN w:val="0"/>
              <w:adjustRightInd w:val="0"/>
              <w:spacing w:after="0" w:line="240" w:lineRule="auto"/>
              <w:rPr>
                <w:szCs w:val="24"/>
                <w:lang w:eastAsia="en-GB"/>
              </w:rPr>
            </w:pPr>
          </w:p>
        </w:tc>
        <w:tc>
          <w:tcPr>
            <w:tcW w:w="2500" w:type="pct"/>
          </w:tcPr>
          <w:p w14:paraId="625FA05A" w14:textId="77777777" w:rsidR="0000367B" w:rsidRPr="008449AD" w:rsidRDefault="0000367B" w:rsidP="00587245">
            <w:pPr>
              <w:autoSpaceDE w:val="0"/>
              <w:autoSpaceDN w:val="0"/>
              <w:adjustRightInd w:val="0"/>
              <w:spacing w:after="0" w:line="240" w:lineRule="auto"/>
              <w:rPr>
                <w:szCs w:val="24"/>
                <w:lang w:eastAsia="en-GB"/>
              </w:rPr>
            </w:pPr>
          </w:p>
        </w:tc>
      </w:tr>
      <w:tr w:rsidR="0000367B" w:rsidRPr="008449AD" w14:paraId="534E0D72" w14:textId="77777777" w:rsidTr="00540FEA">
        <w:tc>
          <w:tcPr>
            <w:tcW w:w="2500" w:type="pct"/>
          </w:tcPr>
          <w:p w14:paraId="13C7CAA4" w14:textId="77777777" w:rsidR="0000367B" w:rsidRPr="008449AD" w:rsidRDefault="0000367B" w:rsidP="00587245">
            <w:pPr>
              <w:autoSpaceDE w:val="0"/>
              <w:autoSpaceDN w:val="0"/>
              <w:adjustRightInd w:val="0"/>
              <w:spacing w:after="0" w:line="240" w:lineRule="auto"/>
              <w:rPr>
                <w:b/>
                <w:bCs/>
                <w:szCs w:val="24"/>
                <w:lang w:eastAsia="en-GB"/>
              </w:rPr>
            </w:pPr>
            <w:r w:rsidRPr="008449AD">
              <w:rPr>
                <w:b/>
                <w:bCs/>
                <w:szCs w:val="24"/>
                <w:lang w:eastAsia="en-GB"/>
              </w:rPr>
              <w:t>Subcontractor’s legal address in country of constitution</w:t>
            </w:r>
          </w:p>
          <w:p w14:paraId="72B5B69D" w14:textId="77777777" w:rsidR="0000367B" w:rsidRPr="008449AD" w:rsidRDefault="0000367B" w:rsidP="00587245">
            <w:pPr>
              <w:autoSpaceDE w:val="0"/>
              <w:autoSpaceDN w:val="0"/>
              <w:adjustRightInd w:val="0"/>
              <w:spacing w:after="0" w:line="240" w:lineRule="auto"/>
              <w:rPr>
                <w:b/>
                <w:bCs/>
                <w:szCs w:val="24"/>
                <w:lang w:eastAsia="en-GB"/>
              </w:rPr>
            </w:pPr>
          </w:p>
          <w:p w14:paraId="402B985A" w14:textId="77777777" w:rsidR="0000367B" w:rsidRPr="008449AD" w:rsidRDefault="0000367B" w:rsidP="00587245">
            <w:pPr>
              <w:autoSpaceDE w:val="0"/>
              <w:autoSpaceDN w:val="0"/>
              <w:adjustRightInd w:val="0"/>
              <w:spacing w:after="0" w:line="240" w:lineRule="auto"/>
              <w:rPr>
                <w:szCs w:val="24"/>
                <w:lang w:eastAsia="en-GB"/>
              </w:rPr>
            </w:pPr>
          </w:p>
        </w:tc>
        <w:tc>
          <w:tcPr>
            <w:tcW w:w="2500" w:type="pct"/>
          </w:tcPr>
          <w:p w14:paraId="63807D26" w14:textId="77777777" w:rsidR="0000367B" w:rsidRPr="008449AD" w:rsidRDefault="0000367B" w:rsidP="00587245">
            <w:pPr>
              <w:autoSpaceDE w:val="0"/>
              <w:autoSpaceDN w:val="0"/>
              <w:adjustRightInd w:val="0"/>
              <w:spacing w:after="0" w:line="240" w:lineRule="auto"/>
              <w:rPr>
                <w:szCs w:val="24"/>
                <w:lang w:eastAsia="en-GB"/>
              </w:rPr>
            </w:pPr>
          </w:p>
        </w:tc>
      </w:tr>
      <w:tr w:rsidR="0000367B" w:rsidRPr="008449AD" w14:paraId="717DE38A" w14:textId="77777777" w:rsidTr="00540FEA">
        <w:tc>
          <w:tcPr>
            <w:tcW w:w="2500" w:type="pct"/>
          </w:tcPr>
          <w:p w14:paraId="7466A4CE" w14:textId="66DF384B" w:rsidR="0000367B" w:rsidRPr="008449AD" w:rsidRDefault="0000367B" w:rsidP="00587245">
            <w:pPr>
              <w:autoSpaceDE w:val="0"/>
              <w:autoSpaceDN w:val="0"/>
              <w:adjustRightInd w:val="0"/>
              <w:spacing w:after="0" w:line="240" w:lineRule="auto"/>
              <w:rPr>
                <w:b/>
                <w:bCs/>
                <w:szCs w:val="24"/>
                <w:lang w:eastAsia="en-GB"/>
              </w:rPr>
            </w:pPr>
            <w:r w:rsidRPr="008449AD">
              <w:rPr>
                <w:b/>
                <w:bCs/>
                <w:szCs w:val="24"/>
                <w:lang w:eastAsia="en-GB"/>
              </w:rPr>
              <w:t xml:space="preserve">Subcontractor’s authorized representative </w:t>
            </w:r>
            <w:r w:rsidR="00D0562D" w:rsidRPr="008449AD">
              <w:rPr>
                <w:b/>
                <w:bCs/>
                <w:szCs w:val="24"/>
                <w:lang w:eastAsia="en-GB"/>
              </w:rPr>
              <w:t>information (</w:t>
            </w:r>
            <w:r w:rsidRPr="008449AD">
              <w:rPr>
                <w:b/>
                <w:bCs/>
                <w:szCs w:val="24"/>
                <w:lang w:eastAsia="en-GB"/>
              </w:rPr>
              <w:t>name, address, telephone numbers, fax numbers, e-mail address)</w:t>
            </w:r>
          </w:p>
          <w:p w14:paraId="04F2FC4D" w14:textId="77777777" w:rsidR="008F0A6A" w:rsidRPr="008449AD" w:rsidRDefault="008F0A6A" w:rsidP="00587245">
            <w:pPr>
              <w:autoSpaceDE w:val="0"/>
              <w:autoSpaceDN w:val="0"/>
              <w:adjustRightInd w:val="0"/>
              <w:spacing w:after="0" w:line="240" w:lineRule="auto"/>
              <w:rPr>
                <w:szCs w:val="24"/>
                <w:lang w:eastAsia="en-GB"/>
              </w:rPr>
            </w:pPr>
          </w:p>
          <w:p w14:paraId="20CD5D3D" w14:textId="77777777" w:rsidR="0000367B" w:rsidRPr="008449AD" w:rsidRDefault="0000367B" w:rsidP="00587245">
            <w:pPr>
              <w:autoSpaceDE w:val="0"/>
              <w:autoSpaceDN w:val="0"/>
              <w:adjustRightInd w:val="0"/>
              <w:spacing w:after="0" w:line="240" w:lineRule="auto"/>
              <w:rPr>
                <w:szCs w:val="24"/>
                <w:lang w:eastAsia="en-GB"/>
              </w:rPr>
            </w:pPr>
          </w:p>
        </w:tc>
        <w:tc>
          <w:tcPr>
            <w:tcW w:w="2500" w:type="pct"/>
          </w:tcPr>
          <w:p w14:paraId="017E9DF1" w14:textId="77777777" w:rsidR="0000367B" w:rsidRPr="008449AD" w:rsidRDefault="0000367B" w:rsidP="00587245">
            <w:pPr>
              <w:autoSpaceDE w:val="0"/>
              <w:autoSpaceDN w:val="0"/>
              <w:adjustRightInd w:val="0"/>
              <w:spacing w:after="0" w:line="240" w:lineRule="auto"/>
              <w:rPr>
                <w:szCs w:val="24"/>
                <w:lang w:eastAsia="en-GB"/>
              </w:rPr>
            </w:pPr>
          </w:p>
        </w:tc>
      </w:tr>
      <w:tr w:rsidR="0000367B" w:rsidRPr="008449AD" w14:paraId="6E93BCBD" w14:textId="77777777" w:rsidTr="00540FEA">
        <w:tc>
          <w:tcPr>
            <w:tcW w:w="2500" w:type="pct"/>
          </w:tcPr>
          <w:p w14:paraId="058F1FCC" w14:textId="77777777" w:rsidR="0000367B" w:rsidRPr="008449AD" w:rsidRDefault="0000367B" w:rsidP="00587245">
            <w:pPr>
              <w:autoSpaceDE w:val="0"/>
              <w:autoSpaceDN w:val="0"/>
              <w:adjustRightInd w:val="0"/>
              <w:spacing w:after="0" w:line="240" w:lineRule="auto"/>
              <w:rPr>
                <w:szCs w:val="24"/>
                <w:lang w:eastAsia="en-GB"/>
              </w:rPr>
            </w:pPr>
            <w:r w:rsidRPr="008449AD">
              <w:rPr>
                <w:b/>
                <w:bCs/>
                <w:szCs w:val="24"/>
                <w:lang w:eastAsia="en-GB"/>
              </w:rPr>
              <w:t xml:space="preserve">Attached are copies of the following original documents. </w:t>
            </w:r>
          </w:p>
          <w:p w14:paraId="5EC37B19" w14:textId="629FBF84" w:rsidR="0000367B" w:rsidRPr="008449AD" w:rsidRDefault="0000367B" w:rsidP="00B83D04">
            <w:pPr>
              <w:pStyle w:val="ListParagraph"/>
              <w:numPr>
                <w:ilvl w:val="0"/>
                <w:numId w:val="138"/>
              </w:numPr>
              <w:autoSpaceDE w:val="0"/>
              <w:autoSpaceDN w:val="0"/>
              <w:adjustRightInd w:val="0"/>
              <w:spacing w:after="0" w:line="240" w:lineRule="auto"/>
              <w:ind w:left="0"/>
              <w:rPr>
                <w:szCs w:val="24"/>
                <w:lang w:eastAsia="en-GB"/>
              </w:rPr>
            </w:pPr>
            <w:r w:rsidRPr="008449AD">
              <w:rPr>
                <w:szCs w:val="24"/>
                <w:lang w:eastAsia="en-GB"/>
              </w:rPr>
              <w:t>Articles of incorporation or constitution of the legal entity name</w:t>
            </w:r>
          </w:p>
          <w:p w14:paraId="5DD8FFD6" w14:textId="77777777" w:rsidR="008F0A6A" w:rsidRPr="008449AD" w:rsidRDefault="008F0A6A" w:rsidP="00587245">
            <w:pPr>
              <w:autoSpaceDE w:val="0"/>
              <w:autoSpaceDN w:val="0"/>
              <w:adjustRightInd w:val="0"/>
              <w:spacing w:after="0" w:line="240" w:lineRule="auto"/>
              <w:rPr>
                <w:szCs w:val="24"/>
                <w:lang w:eastAsia="en-GB"/>
              </w:rPr>
            </w:pPr>
          </w:p>
          <w:p w14:paraId="0C564B72" w14:textId="2ECEAC3F" w:rsidR="0000367B" w:rsidRPr="008449AD" w:rsidRDefault="0000367B" w:rsidP="00B83D04">
            <w:pPr>
              <w:pStyle w:val="ListParagraph"/>
              <w:numPr>
                <w:ilvl w:val="0"/>
                <w:numId w:val="138"/>
              </w:numPr>
              <w:autoSpaceDE w:val="0"/>
              <w:autoSpaceDN w:val="0"/>
              <w:adjustRightInd w:val="0"/>
              <w:spacing w:after="0" w:line="240" w:lineRule="auto"/>
              <w:ind w:left="0"/>
              <w:rPr>
                <w:szCs w:val="24"/>
                <w:lang w:eastAsia="en-GB"/>
              </w:rPr>
            </w:pPr>
            <w:r w:rsidRPr="008449AD">
              <w:rPr>
                <w:szCs w:val="24"/>
                <w:lang w:eastAsia="en-GB"/>
              </w:rPr>
              <w:t xml:space="preserve">Authorization to represent the firm name  </w:t>
            </w:r>
          </w:p>
          <w:p w14:paraId="65991453" w14:textId="77777777" w:rsidR="0000367B" w:rsidRPr="008449AD" w:rsidRDefault="0000367B" w:rsidP="00587245">
            <w:pPr>
              <w:autoSpaceDE w:val="0"/>
              <w:autoSpaceDN w:val="0"/>
              <w:adjustRightInd w:val="0"/>
              <w:spacing w:after="0" w:line="240" w:lineRule="auto"/>
              <w:rPr>
                <w:szCs w:val="24"/>
                <w:lang w:eastAsia="en-GB"/>
              </w:rPr>
            </w:pPr>
            <w:r w:rsidRPr="008449AD">
              <w:rPr>
                <w:szCs w:val="24"/>
                <w:lang w:eastAsia="en-GB"/>
              </w:rPr>
              <w:t xml:space="preserve"> </w:t>
            </w:r>
          </w:p>
        </w:tc>
        <w:tc>
          <w:tcPr>
            <w:tcW w:w="2500" w:type="pct"/>
          </w:tcPr>
          <w:p w14:paraId="3CADB208" w14:textId="77777777" w:rsidR="0000367B" w:rsidRPr="008449AD" w:rsidRDefault="0000367B" w:rsidP="00587245">
            <w:pPr>
              <w:autoSpaceDE w:val="0"/>
              <w:autoSpaceDN w:val="0"/>
              <w:adjustRightInd w:val="0"/>
              <w:spacing w:after="0" w:line="240" w:lineRule="auto"/>
              <w:rPr>
                <w:szCs w:val="24"/>
                <w:lang w:eastAsia="en-GB"/>
              </w:rPr>
            </w:pPr>
          </w:p>
        </w:tc>
      </w:tr>
    </w:tbl>
    <w:p w14:paraId="78B6ED31" w14:textId="77777777" w:rsidR="0000367B" w:rsidRPr="008449AD" w:rsidRDefault="0000367B" w:rsidP="00587245">
      <w:pPr>
        <w:tabs>
          <w:tab w:val="center" w:pos="4512"/>
        </w:tabs>
        <w:suppressAutoHyphens/>
        <w:spacing w:after="0" w:line="240" w:lineRule="auto"/>
        <w:jc w:val="center"/>
        <w:rPr>
          <w:b/>
          <w:spacing w:val="-3"/>
          <w:sz w:val="32"/>
          <w:szCs w:val="32"/>
        </w:rPr>
      </w:pPr>
    </w:p>
    <w:p w14:paraId="4E63B3BF" w14:textId="77777777" w:rsidR="0000367B" w:rsidRPr="008449AD" w:rsidRDefault="0000367B" w:rsidP="00587245"/>
    <w:p w14:paraId="69CD15E3" w14:textId="77777777" w:rsidR="00C2264C" w:rsidRPr="008449AD" w:rsidRDefault="00C2264C" w:rsidP="00C2264C">
      <w:pPr>
        <w:rPr>
          <w:sz w:val="32"/>
          <w:szCs w:val="32"/>
        </w:rPr>
      </w:pPr>
      <w:r w:rsidRPr="008449AD">
        <w:rPr>
          <w:sz w:val="32"/>
          <w:szCs w:val="32"/>
        </w:rPr>
        <w:t>……………………………</w:t>
      </w:r>
    </w:p>
    <w:p w14:paraId="7BCD8585" w14:textId="77777777" w:rsidR="00C2264C" w:rsidRPr="008449AD" w:rsidRDefault="00C2264C" w:rsidP="00C2264C">
      <w:pPr>
        <w:rPr>
          <w:szCs w:val="24"/>
        </w:rPr>
      </w:pPr>
      <w:r w:rsidRPr="008449AD">
        <w:rPr>
          <w:szCs w:val="24"/>
        </w:rPr>
        <w:t>Authorized Signature of the Bidder</w:t>
      </w:r>
    </w:p>
    <w:p w14:paraId="16883A47" w14:textId="77777777" w:rsidR="00C2264C" w:rsidRPr="008449AD" w:rsidRDefault="00C2264C" w:rsidP="00C2264C">
      <w:pPr>
        <w:rPr>
          <w:szCs w:val="24"/>
        </w:rPr>
      </w:pPr>
      <w:r w:rsidRPr="008449AD">
        <w:rPr>
          <w:szCs w:val="24"/>
        </w:rPr>
        <w:t>&amp; Company Seal</w:t>
      </w:r>
    </w:p>
    <w:p w14:paraId="4E303857" w14:textId="77777777" w:rsidR="004E4D41" w:rsidRPr="008449AD" w:rsidRDefault="004E4D41" w:rsidP="00587245"/>
    <w:p w14:paraId="0450739C" w14:textId="2271B310" w:rsidR="004E4D41" w:rsidRPr="008449AD" w:rsidRDefault="00727DC8" w:rsidP="00587245">
      <w:pPr>
        <w:pStyle w:val="Heading3"/>
        <w:pBdr>
          <w:bottom w:val="single" w:sz="4" w:space="1" w:color="auto"/>
        </w:pBdr>
        <w:jc w:val="center"/>
        <w:rPr>
          <w:rFonts w:eastAsia="PMingLiU"/>
          <w:sz w:val="32"/>
          <w:szCs w:val="32"/>
          <w:lang w:eastAsia="ar-SA"/>
        </w:rPr>
      </w:pPr>
      <w:bookmarkStart w:id="202" w:name="_Toc110707092"/>
      <w:r w:rsidRPr="008449AD">
        <w:rPr>
          <w:sz w:val="32"/>
          <w:szCs w:val="32"/>
        </w:rPr>
        <w:lastRenderedPageBreak/>
        <w:t xml:space="preserve">Form 22 - </w:t>
      </w:r>
      <w:r w:rsidR="004E4D41" w:rsidRPr="008449AD">
        <w:rPr>
          <w:sz w:val="32"/>
          <w:szCs w:val="32"/>
        </w:rPr>
        <w:t>Change Request Form</w:t>
      </w:r>
      <w:bookmarkEnd w:id="202"/>
      <w:r w:rsidR="007A3A0A" w:rsidRPr="008449AD">
        <w:rPr>
          <w:rFonts w:eastAsia="PMingLiU"/>
          <w:sz w:val="32"/>
          <w:szCs w:val="32"/>
          <w:lang w:eastAsia="ar-SA"/>
        </w:rPr>
        <w:t xml:space="preserve"> </w:t>
      </w:r>
    </w:p>
    <w:p w14:paraId="037108F8" w14:textId="77777777" w:rsidR="007A3A0A" w:rsidRPr="008449AD" w:rsidRDefault="007A3A0A" w:rsidP="00587245">
      <w:pPr>
        <w:rPr>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3"/>
        <w:gridCol w:w="2714"/>
        <w:gridCol w:w="1610"/>
        <w:gridCol w:w="2840"/>
      </w:tblGrid>
      <w:tr w:rsidR="004E4D41" w:rsidRPr="008449AD" w14:paraId="77195D95" w14:textId="77777777" w:rsidTr="00D1610F">
        <w:trPr>
          <w:trHeight w:val="368"/>
        </w:trPr>
        <w:tc>
          <w:tcPr>
            <w:tcW w:w="102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6FD05C" w14:textId="77777777" w:rsidR="004E4D41" w:rsidRPr="008449AD" w:rsidRDefault="004E4D41" w:rsidP="00587245">
            <w:pPr>
              <w:snapToGrid w:val="0"/>
              <w:spacing w:line="276" w:lineRule="auto"/>
              <w:rPr>
                <w:rFonts w:eastAsia="PMingLiU"/>
                <w:b/>
                <w:bCs/>
                <w:color w:val="auto"/>
                <w:szCs w:val="24"/>
                <w:lang w:eastAsia="ar-SA"/>
              </w:rPr>
            </w:pPr>
            <w:r w:rsidRPr="008449AD">
              <w:rPr>
                <w:rFonts w:eastAsia="PMingLiU"/>
                <w:b/>
                <w:bCs/>
                <w:color w:val="auto"/>
                <w:szCs w:val="24"/>
                <w:lang w:eastAsia="ar-SA"/>
              </w:rPr>
              <w:t>Project Name</w:t>
            </w:r>
          </w:p>
        </w:tc>
        <w:tc>
          <w:tcPr>
            <w:tcW w:w="1505" w:type="pct"/>
            <w:tcBorders>
              <w:top w:val="single" w:sz="4" w:space="0" w:color="auto"/>
              <w:left w:val="single" w:sz="4" w:space="0" w:color="auto"/>
              <w:bottom w:val="single" w:sz="4" w:space="0" w:color="auto"/>
              <w:right w:val="single" w:sz="4" w:space="0" w:color="auto"/>
            </w:tcBorders>
            <w:vAlign w:val="center"/>
            <w:hideMark/>
          </w:tcPr>
          <w:p w14:paraId="65992519" w14:textId="77777777" w:rsidR="004E4D41" w:rsidRPr="008449AD" w:rsidRDefault="004E4D41" w:rsidP="00587245">
            <w:pPr>
              <w:snapToGrid w:val="0"/>
              <w:spacing w:line="276" w:lineRule="auto"/>
              <w:rPr>
                <w:rFonts w:eastAsia="PMingLiU"/>
                <w:color w:val="auto"/>
                <w:szCs w:val="24"/>
                <w:lang w:eastAsia="ar-SA"/>
              </w:rPr>
            </w:pPr>
            <w:r w:rsidRPr="008449AD">
              <w:rPr>
                <w:rFonts w:eastAsia="PMingLiU"/>
                <w:szCs w:val="24"/>
                <w:lang w:eastAsia="ar-SA"/>
              </w:rPr>
              <w:t xml:space="preserve"> </w:t>
            </w:r>
          </w:p>
        </w:tc>
        <w:tc>
          <w:tcPr>
            <w:tcW w:w="8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311B74" w14:textId="77777777" w:rsidR="004E4D41" w:rsidRPr="008449AD" w:rsidRDefault="004E4D41" w:rsidP="00587245">
            <w:pPr>
              <w:snapToGrid w:val="0"/>
              <w:spacing w:line="276" w:lineRule="auto"/>
              <w:rPr>
                <w:rFonts w:eastAsia="PMingLiU"/>
                <w:b/>
                <w:bCs/>
                <w:color w:val="auto"/>
                <w:szCs w:val="24"/>
                <w:lang w:eastAsia="ar-SA"/>
              </w:rPr>
            </w:pPr>
            <w:r w:rsidRPr="008449AD">
              <w:rPr>
                <w:rFonts w:eastAsia="PMingLiU"/>
                <w:b/>
                <w:bCs/>
                <w:color w:val="auto"/>
                <w:szCs w:val="24"/>
                <w:lang w:eastAsia="ar-SA"/>
              </w:rPr>
              <w:t>Date</w:t>
            </w:r>
          </w:p>
        </w:tc>
        <w:tc>
          <w:tcPr>
            <w:tcW w:w="1575" w:type="pct"/>
            <w:tcBorders>
              <w:top w:val="single" w:sz="4" w:space="0" w:color="auto"/>
              <w:left w:val="single" w:sz="4" w:space="0" w:color="auto"/>
              <w:bottom w:val="single" w:sz="4" w:space="0" w:color="auto"/>
              <w:right w:val="single" w:sz="4" w:space="0" w:color="auto"/>
            </w:tcBorders>
            <w:vAlign w:val="center"/>
          </w:tcPr>
          <w:p w14:paraId="59F71625" w14:textId="77777777" w:rsidR="004E4D41" w:rsidRPr="008449AD" w:rsidRDefault="004E4D41" w:rsidP="00587245">
            <w:pPr>
              <w:snapToGrid w:val="0"/>
              <w:spacing w:line="276" w:lineRule="auto"/>
              <w:rPr>
                <w:rFonts w:eastAsia="PMingLiU"/>
                <w:b/>
                <w:color w:val="auto"/>
                <w:szCs w:val="24"/>
                <w:lang w:eastAsia="ar-SA"/>
              </w:rPr>
            </w:pPr>
          </w:p>
        </w:tc>
      </w:tr>
      <w:tr w:rsidR="004E4D41" w:rsidRPr="008449AD" w14:paraId="0FF2822E" w14:textId="77777777" w:rsidTr="00D1610F">
        <w:trPr>
          <w:trHeight w:val="342"/>
        </w:trPr>
        <w:tc>
          <w:tcPr>
            <w:tcW w:w="102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281CA9" w14:textId="77777777" w:rsidR="004E4D41" w:rsidRPr="008449AD" w:rsidRDefault="004E4D41" w:rsidP="00587245">
            <w:pPr>
              <w:snapToGrid w:val="0"/>
              <w:spacing w:line="276" w:lineRule="auto"/>
              <w:rPr>
                <w:rFonts w:eastAsia="PMingLiU"/>
                <w:b/>
                <w:bCs/>
                <w:color w:val="auto"/>
                <w:szCs w:val="24"/>
                <w:lang w:eastAsia="ar-SA"/>
              </w:rPr>
            </w:pPr>
            <w:r w:rsidRPr="008449AD">
              <w:rPr>
                <w:rFonts w:eastAsia="PMingLiU"/>
                <w:b/>
                <w:bCs/>
                <w:color w:val="auto"/>
                <w:szCs w:val="24"/>
                <w:lang w:eastAsia="ar-SA"/>
              </w:rPr>
              <w:t>Project Number</w:t>
            </w:r>
          </w:p>
        </w:tc>
        <w:tc>
          <w:tcPr>
            <w:tcW w:w="1505" w:type="pct"/>
            <w:tcBorders>
              <w:top w:val="single" w:sz="4" w:space="0" w:color="auto"/>
              <w:left w:val="single" w:sz="4" w:space="0" w:color="auto"/>
              <w:bottom w:val="single" w:sz="4" w:space="0" w:color="auto"/>
              <w:right w:val="single" w:sz="4" w:space="0" w:color="auto"/>
            </w:tcBorders>
            <w:vAlign w:val="center"/>
          </w:tcPr>
          <w:p w14:paraId="54E038DD" w14:textId="77777777" w:rsidR="004E4D41" w:rsidRPr="008449AD" w:rsidRDefault="004E4D41" w:rsidP="00587245">
            <w:pPr>
              <w:snapToGrid w:val="0"/>
              <w:spacing w:line="276" w:lineRule="auto"/>
              <w:rPr>
                <w:rFonts w:eastAsia="PMingLiU"/>
                <w:color w:val="auto"/>
                <w:szCs w:val="24"/>
                <w:lang w:eastAsia="ar-SA"/>
              </w:rPr>
            </w:pPr>
          </w:p>
        </w:tc>
        <w:tc>
          <w:tcPr>
            <w:tcW w:w="8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F25C57" w14:textId="77777777" w:rsidR="004E4D41" w:rsidRPr="008449AD" w:rsidRDefault="004E4D41" w:rsidP="00587245">
            <w:pPr>
              <w:snapToGrid w:val="0"/>
              <w:spacing w:line="276" w:lineRule="auto"/>
              <w:rPr>
                <w:rFonts w:eastAsia="PMingLiU"/>
                <w:b/>
                <w:bCs/>
                <w:color w:val="auto"/>
                <w:szCs w:val="24"/>
                <w:lang w:eastAsia="ar-SA"/>
              </w:rPr>
            </w:pPr>
            <w:r w:rsidRPr="008449AD">
              <w:rPr>
                <w:rFonts w:eastAsia="PMingLiU"/>
                <w:b/>
                <w:bCs/>
                <w:color w:val="auto"/>
                <w:szCs w:val="24"/>
                <w:lang w:eastAsia="ar-SA"/>
              </w:rPr>
              <w:t>Requestor</w:t>
            </w:r>
          </w:p>
        </w:tc>
        <w:tc>
          <w:tcPr>
            <w:tcW w:w="1575" w:type="pct"/>
            <w:tcBorders>
              <w:top w:val="single" w:sz="4" w:space="0" w:color="auto"/>
              <w:left w:val="single" w:sz="4" w:space="0" w:color="auto"/>
              <w:bottom w:val="single" w:sz="4" w:space="0" w:color="auto"/>
              <w:right w:val="single" w:sz="4" w:space="0" w:color="auto"/>
            </w:tcBorders>
            <w:vAlign w:val="center"/>
          </w:tcPr>
          <w:p w14:paraId="44CD3837" w14:textId="77777777" w:rsidR="004E4D41" w:rsidRPr="008449AD" w:rsidRDefault="004E4D41" w:rsidP="00587245">
            <w:pPr>
              <w:snapToGrid w:val="0"/>
              <w:spacing w:line="276" w:lineRule="auto"/>
              <w:rPr>
                <w:rFonts w:eastAsia="PMingLiU"/>
                <w:color w:val="auto"/>
                <w:szCs w:val="24"/>
                <w:lang w:eastAsia="ar-SA"/>
              </w:rPr>
            </w:pPr>
          </w:p>
        </w:tc>
      </w:tr>
      <w:tr w:rsidR="004E4D41" w:rsidRPr="008449AD" w14:paraId="4785BA7F" w14:textId="77777777" w:rsidTr="00D1610F">
        <w:trPr>
          <w:trHeight w:val="342"/>
        </w:trPr>
        <w:tc>
          <w:tcPr>
            <w:tcW w:w="102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78DD46" w14:textId="2A6D4155" w:rsidR="004E4D41" w:rsidRPr="008449AD" w:rsidRDefault="004E4D41" w:rsidP="00C2264C">
            <w:pPr>
              <w:snapToGrid w:val="0"/>
              <w:spacing w:line="276" w:lineRule="auto"/>
              <w:rPr>
                <w:rFonts w:eastAsia="PMingLiU"/>
                <w:b/>
                <w:bCs/>
                <w:color w:val="auto"/>
                <w:szCs w:val="24"/>
                <w:lang w:eastAsia="ar-SA"/>
              </w:rPr>
            </w:pPr>
            <w:r w:rsidRPr="00E63115">
              <w:rPr>
                <w:rFonts w:eastAsia="PMingLiU"/>
                <w:b/>
                <w:bCs/>
                <w:color w:val="auto"/>
                <w:szCs w:val="24"/>
                <w:lang w:eastAsia="ar-SA"/>
              </w:rPr>
              <w:t xml:space="preserve">Project </w:t>
            </w:r>
            <w:r w:rsidR="001751D2" w:rsidRPr="00E63115">
              <w:rPr>
                <w:rFonts w:eastAsia="PMingLiU"/>
                <w:b/>
                <w:bCs/>
                <w:color w:val="auto"/>
                <w:szCs w:val="24"/>
                <w:lang w:eastAsia="ar-SA"/>
              </w:rPr>
              <w:t>Manager</w:t>
            </w:r>
          </w:p>
        </w:tc>
        <w:tc>
          <w:tcPr>
            <w:tcW w:w="1505" w:type="pct"/>
            <w:tcBorders>
              <w:top w:val="single" w:sz="4" w:space="0" w:color="auto"/>
              <w:left w:val="single" w:sz="4" w:space="0" w:color="auto"/>
              <w:bottom w:val="single" w:sz="4" w:space="0" w:color="auto"/>
              <w:right w:val="single" w:sz="4" w:space="0" w:color="auto"/>
            </w:tcBorders>
            <w:vAlign w:val="center"/>
          </w:tcPr>
          <w:p w14:paraId="68CDB9F8" w14:textId="77777777" w:rsidR="004E4D41" w:rsidRPr="008449AD" w:rsidRDefault="004E4D41" w:rsidP="00587245">
            <w:pPr>
              <w:snapToGrid w:val="0"/>
              <w:spacing w:after="40" w:line="276" w:lineRule="auto"/>
              <w:rPr>
                <w:rFonts w:eastAsia="PMingLiU"/>
                <w:color w:val="auto"/>
                <w:szCs w:val="24"/>
                <w:lang w:eastAsia="ar-SA"/>
              </w:rPr>
            </w:pPr>
          </w:p>
        </w:tc>
        <w:tc>
          <w:tcPr>
            <w:tcW w:w="8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643C61" w14:textId="77777777" w:rsidR="004E4D41" w:rsidRPr="008449AD" w:rsidRDefault="004E4D41" w:rsidP="00587245">
            <w:pPr>
              <w:snapToGrid w:val="0"/>
              <w:spacing w:line="276" w:lineRule="auto"/>
              <w:rPr>
                <w:rFonts w:eastAsia="PMingLiU"/>
                <w:b/>
                <w:bCs/>
                <w:color w:val="auto"/>
                <w:szCs w:val="24"/>
                <w:lang w:eastAsia="ar-SA"/>
              </w:rPr>
            </w:pPr>
            <w:r w:rsidRPr="008449AD">
              <w:rPr>
                <w:rFonts w:eastAsia="PMingLiU"/>
                <w:b/>
                <w:bCs/>
                <w:color w:val="auto"/>
                <w:szCs w:val="24"/>
                <w:lang w:eastAsia="ar-SA"/>
              </w:rPr>
              <w:t>Project Owner</w:t>
            </w:r>
          </w:p>
        </w:tc>
        <w:tc>
          <w:tcPr>
            <w:tcW w:w="1575" w:type="pct"/>
            <w:tcBorders>
              <w:top w:val="single" w:sz="4" w:space="0" w:color="auto"/>
              <w:left w:val="single" w:sz="4" w:space="0" w:color="auto"/>
              <w:bottom w:val="single" w:sz="4" w:space="0" w:color="auto"/>
              <w:right w:val="single" w:sz="4" w:space="0" w:color="auto"/>
            </w:tcBorders>
            <w:vAlign w:val="center"/>
          </w:tcPr>
          <w:p w14:paraId="1B6D348D" w14:textId="77777777" w:rsidR="004E4D41" w:rsidRPr="008449AD" w:rsidRDefault="004E4D41" w:rsidP="00587245">
            <w:pPr>
              <w:snapToGrid w:val="0"/>
              <w:spacing w:after="40" w:line="276" w:lineRule="auto"/>
              <w:rPr>
                <w:rFonts w:eastAsia="PMingLiU"/>
                <w:color w:val="auto"/>
                <w:szCs w:val="24"/>
                <w:lang w:eastAsia="ar-SA"/>
              </w:rPr>
            </w:pPr>
          </w:p>
        </w:tc>
      </w:tr>
    </w:tbl>
    <w:p w14:paraId="70507998" w14:textId="77777777" w:rsidR="004E4D41" w:rsidRPr="008449AD" w:rsidRDefault="004E4D41" w:rsidP="00587245">
      <w:pPr>
        <w:rPr>
          <w:rFonts w:eastAsia="Arial Unicode MS"/>
          <w:szCs w:val="24"/>
          <w:lang w:eastAsia="en-PH"/>
        </w:rPr>
      </w:pPr>
    </w:p>
    <w:tbl>
      <w:tblPr>
        <w:tblW w:w="5000" w:type="pct"/>
        <w:tblLook w:val="04A0" w:firstRow="1" w:lastRow="0" w:firstColumn="1" w:lastColumn="0" w:noHBand="0" w:noVBand="1"/>
      </w:tblPr>
      <w:tblGrid>
        <w:gridCol w:w="9017"/>
      </w:tblGrid>
      <w:tr w:rsidR="004E4D41" w:rsidRPr="008449AD" w14:paraId="22C6340A" w14:textId="77777777" w:rsidTr="00D1610F">
        <w:trPr>
          <w:cantSplit/>
          <w:trHeight w:val="251"/>
          <w:tblHeader/>
        </w:trPr>
        <w:tc>
          <w:tcPr>
            <w:tcW w:w="4997" w:type="pct"/>
            <w:tcBorders>
              <w:top w:val="single" w:sz="4" w:space="0" w:color="000000"/>
              <w:left w:val="single" w:sz="4" w:space="0" w:color="000000"/>
              <w:bottom w:val="nil"/>
              <w:right w:val="single" w:sz="4" w:space="0" w:color="000000"/>
            </w:tcBorders>
            <w:shd w:val="clear" w:color="auto" w:fill="D9D9D9" w:themeFill="background1" w:themeFillShade="D9"/>
            <w:vAlign w:val="center"/>
            <w:hideMark/>
          </w:tcPr>
          <w:p w14:paraId="5A55A5CB" w14:textId="77777777" w:rsidR="004E4D41" w:rsidRPr="008449AD" w:rsidRDefault="004E4D41" w:rsidP="00587245">
            <w:pPr>
              <w:rPr>
                <w:b/>
                <w:color w:val="FFFFFF" w:themeColor="background1"/>
                <w:lang w:eastAsia="ar-SA"/>
              </w:rPr>
            </w:pPr>
            <w:bookmarkStart w:id="203" w:name="_Toc531259478"/>
            <w:r w:rsidRPr="008449AD">
              <w:rPr>
                <w:b/>
                <w:lang w:eastAsia="ar-SA"/>
              </w:rPr>
              <w:t>Describe the Requested Change</w:t>
            </w:r>
            <w:bookmarkEnd w:id="203"/>
          </w:p>
        </w:tc>
      </w:tr>
      <w:tr w:rsidR="004E4D41" w:rsidRPr="008449AD" w14:paraId="7C52165D" w14:textId="77777777" w:rsidTr="00D1610F">
        <w:trPr>
          <w:cantSplit/>
          <w:tblHeader/>
        </w:trPr>
        <w:tc>
          <w:tcPr>
            <w:tcW w:w="5000" w:type="pct"/>
            <w:tcBorders>
              <w:top w:val="single" w:sz="4" w:space="0" w:color="000000"/>
              <w:left w:val="single" w:sz="4" w:space="0" w:color="000000"/>
              <w:bottom w:val="single" w:sz="4" w:space="0" w:color="000000"/>
              <w:right w:val="single" w:sz="4" w:space="0" w:color="000000"/>
            </w:tcBorders>
            <w:hideMark/>
          </w:tcPr>
          <w:p w14:paraId="28C72E90" w14:textId="77777777" w:rsidR="004E4D41" w:rsidRPr="008449AD" w:rsidRDefault="004E4D41" w:rsidP="00587245">
            <w:pPr>
              <w:pStyle w:val="Heading3"/>
              <w:snapToGrid w:val="0"/>
              <w:spacing w:before="60" w:line="276" w:lineRule="auto"/>
              <w:rPr>
                <w:rFonts w:eastAsia="PMingLiU"/>
                <w:b w:val="0"/>
                <w:szCs w:val="20"/>
                <w:lang w:eastAsia="ar-SA"/>
              </w:rPr>
            </w:pPr>
            <w:r w:rsidRPr="008449AD">
              <w:rPr>
                <w:rFonts w:eastAsia="PMingLiU"/>
                <w:b w:val="0"/>
                <w:szCs w:val="20"/>
                <w:lang w:eastAsia="ar-SA"/>
              </w:rPr>
              <w:t xml:space="preserve">  </w:t>
            </w:r>
          </w:p>
        </w:tc>
      </w:tr>
      <w:tr w:rsidR="004E4D41" w:rsidRPr="008449AD" w14:paraId="10809EC4" w14:textId="77777777" w:rsidTr="00D1610F">
        <w:trPr>
          <w:cantSplit/>
          <w:tblHeader/>
        </w:trPr>
        <w:tc>
          <w:tcPr>
            <w:tcW w:w="5000" w:type="pct"/>
            <w:tcBorders>
              <w:top w:val="nil"/>
              <w:left w:val="single" w:sz="4" w:space="0" w:color="000000"/>
              <w:bottom w:val="single" w:sz="4" w:space="0" w:color="000000"/>
              <w:right w:val="single" w:sz="4" w:space="0" w:color="000000"/>
            </w:tcBorders>
          </w:tcPr>
          <w:p w14:paraId="7430D5A2" w14:textId="77777777" w:rsidR="004E4D41" w:rsidRPr="008449AD" w:rsidRDefault="004E4D41" w:rsidP="00587245">
            <w:pPr>
              <w:pStyle w:val="Heading3"/>
              <w:snapToGrid w:val="0"/>
              <w:spacing w:before="60" w:line="276" w:lineRule="auto"/>
              <w:rPr>
                <w:rFonts w:eastAsia="PMingLiU"/>
                <w:b w:val="0"/>
                <w:szCs w:val="20"/>
                <w:lang w:eastAsia="ar-SA"/>
              </w:rPr>
            </w:pPr>
          </w:p>
        </w:tc>
      </w:tr>
      <w:tr w:rsidR="004E4D41" w:rsidRPr="008449AD" w14:paraId="05446B4C" w14:textId="77777777" w:rsidTr="00D1610F">
        <w:trPr>
          <w:cantSplit/>
          <w:tblHeader/>
        </w:trPr>
        <w:tc>
          <w:tcPr>
            <w:tcW w:w="5000" w:type="pct"/>
            <w:tcBorders>
              <w:top w:val="nil"/>
              <w:left w:val="single" w:sz="4" w:space="0" w:color="000000"/>
              <w:bottom w:val="single" w:sz="4" w:space="0" w:color="000000"/>
              <w:right w:val="single" w:sz="4" w:space="0" w:color="000000"/>
            </w:tcBorders>
          </w:tcPr>
          <w:p w14:paraId="315782DF" w14:textId="77777777" w:rsidR="004E4D41" w:rsidRPr="008449AD" w:rsidRDefault="004E4D41" w:rsidP="00587245">
            <w:pPr>
              <w:pStyle w:val="Heading3"/>
              <w:snapToGrid w:val="0"/>
              <w:spacing w:before="60" w:line="276" w:lineRule="auto"/>
              <w:rPr>
                <w:rFonts w:eastAsia="PMingLiU"/>
                <w:b w:val="0"/>
                <w:szCs w:val="20"/>
                <w:lang w:eastAsia="ar-SA"/>
              </w:rPr>
            </w:pPr>
          </w:p>
        </w:tc>
      </w:tr>
    </w:tbl>
    <w:p w14:paraId="2CD5049F" w14:textId="77777777" w:rsidR="004E4D41" w:rsidRPr="008449AD" w:rsidRDefault="004E4D41" w:rsidP="00587245">
      <w:pPr>
        <w:rPr>
          <w:rFonts w:eastAsia="Arial Unicode MS"/>
          <w:szCs w:val="24"/>
          <w:lang w:eastAsia="en-PH"/>
        </w:rPr>
      </w:pPr>
    </w:p>
    <w:tbl>
      <w:tblPr>
        <w:tblW w:w="5000" w:type="pct"/>
        <w:tblLook w:val="04A0" w:firstRow="1" w:lastRow="0" w:firstColumn="1" w:lastColumn="0" w:noHBand="0" w:noVBand="1"/>
      </w:tblPr>
      <w:tblGrid>
        <w:gridCol w:w="7212"/>
        <w:gridCol w:w="1805"/>
      </w:tblGrid>
      <w:tr w:rsidR="004E4D41" w:rsidRPr="008449AD" w14:paraId="5C7E40EF" w14:textId="77777777" w:rsidTr="00D1610F">
        <w:trPr>
          <w:cantSplit/>
          <w:trHeight w:val="296"/>
          <w:tblHeader/>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31F2294" w14:textId="77777777" w:rsidR="004E4D41" w:rsidRPr="008449AD" w:rsidRDefault="004E4D41" w:rsidP="00587245">
            <w:pPr>
              <w:rPr>
                <w:b/>
                <w:color w:val="FFFFFF"/>
                <w:lang w:eastAsia="ar-SA"/>
              </w:rPr>
            </w:pPr>
            <w:bookmarkStart w:id="204" w:name="_Toc531259479"/>
            <w:r w:rsidRPr="008449AD">
              <w:rPr>
                <w:b/>
                <w:lang w:eastAsia="ar-SA"/>
              </w:rPr>
              <w:t>Describe the Reason for the Request</w:t>
            </w:r>
            <w:bookmarkEnd w:id="204"/>
          </w:p>
        </w:tc>
      </w:tr>
      <w:tr w:rsidR="004E4D41" w:rsidRPr="008449AD" w14:paraId="4CD75D3F" w14:textId="77777777" w:rsidTr="00D1610F">
        <w:trPr>
          <w:cantSplit/>
          <w:trHeight w:val="296"/>
          <w:tblHeader/>
        </w:trPr>
        <w:tc>
          <w:tcPr>
            <w:tcW w:w="5000" w:type="pct"/>
            <w:gridSpan w:val="2"/>
            <w:tcBorders>
              <w:top w:val="single" w:sz="4" w:space="0" w:color="000000"/>
              <w:left w:val="single" w:sz="4" w:space="0" w:color="000000"/>
              <w:bottom w:val="single" w:sz="4" w:space="0" w:color="000000"/>
              <w:right w:val="single" w:sz="4" w:space="0" w:color="000000"/>
            </w:tcBorders>
            <w:vAlign w:val="center"/>
            <w:hideMark/>
          </w:tcPr>
          <w:p w14:paraId="728E015E" w14:textId="77777777" w:rsidR="004E4D41" w:rsidRPr="008449AD" w:rsidRDefault="004E4D41" w:rsidP="00587245">
            <w:pPr>
              <w:pStyle w:val="Heading3"/>
              <w:snapToGrid w:val="0"/>
              <w:spacing w:line="276" w:lineRule="auto"/>
              <w:rPr>
                <w:rFonts w:eastAsia="PMingLiU"/>
                <w:b w:val="0"/>
                <w:color w:val="FFFFFF"/>
                <w:lang w:eastAsia="ar-SA"/>
              </w:rPr>
            </w:pPr>
            <w:r w:rsidRPr="008449AD">
              <w:rPr>
                <w:rFonts w:eastAsia="PMingLiU"/>
                <w:b w:val="0"/>
                <w:color w:val="FFFFFF"/>
                <w:lang w:eastAsia="ar-SA"/>
              </w:rPr>
              <w:t xml:space="preserve">  </w:t>
            </w:r>
          </w:p>
        </w:tc>
      </w:tr>
      <w:tr w:rsidR="004E4D41" w:rsidRPr="008449AD" w14:paraId="70904322" w14:textId="77777777" w:rsidTr="00D1610F">
        <w:trPr>
          <w:cantSplit/>
          <w:trHeight w:val="296"/>
          <w:tblHeader/>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26BE60B2" w14:textId="77777777" w:rsidR="004E4D41" w:rsidRPr="008449AD" w:rsidRDefault="004E4D41" w:rsidP="00587245">
            <w:pPr>
              <w:pStyle w:val="Heading3"/>
              <w:snapToGrid w:val="0"/>
              <w:spacing w:line="276" w:lineRule="auto"/>
              <w:rPr>
                <w:rFonts w:eastAsia="PMingLiU"/>
                <w:b w:val="0"/>
                <w:color w:val="FFFFFF"/>
                <w:lang w:eastAsia="ar-SA"/>
              </w:rPr>
            </w:pPr>
          </w:p>
        </w:tc>
      </w:tr>
      <w:tr w:rsidR="00840E24" w:rsidRPr="008449AD" w14:paraId="6DA6E0ED" w14:textId="77777777" w:rsidTr="00D1610F">
        <w:trPr>
          <w:cantSplit/>
          <w:trHeight w:val="296"/>
          <w:tblHeader/>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43F01D75" w14:textId="77777777" w:rsidR="00840E24" w:rsidRPr="008449AD" w:rsidRDefault="00840E24" w:rsidP="00587245">
            <w:pPr>
              <w:pStyle w:val="Heading3"/>
              <w:snapToGrid w:val="0"/>
              <w:spacing w:line="276" w:lineRule="auto"/>
              <w:rPr>
                <w:rFonts w:eastAsia="PMingLiU"/>
                <w:b w:val="0"/>
                <w:color w:val="FFFFFF"/>
                <w:lang w:eastAsia="ar-SA"/>
              </w:rPr>
            </w:pPr>
          </w:p>
        </w:tc>
      </w:tr>
      <w:tr w:rsidR="004E4D41" w:rsidRPr="008449AD" w14:paraId="004E08EC" w14:textId="77777777" w:rsidTr="00D1610F">
        <w:trPr>
          <w:cantSplit/>
          <w:trHeight w:val="296"/>
          <w:tblHeader/>
        </w:trPr>
        <w:tc>
          <w:tcPr>
            <w:tcW w:w="5000" w:type="pct"/>
            <w:gridSpan w:val="2"/>
            <w:tcBorders>
              <w:top w:val="single" w:sz="4" w:space="0" w:color="000000"/>
              <w:left w:val="nil"/>
              <w:bottom w:val="single" w:sz="4" w:space="0" w:color="000000"/>
              <w:right w:val="nil"/>
            </w:tcBorders>
            <w:vAlign w:val="center"/>
            <w:hideMark/>
          </w:tcPr>
          <w:p w14:paraId="696C7193" w14:textId="173DB508" w:rsidR="004E4D41" w:rsidRPr="008449AD" w:rsidRDefault="004E4D41" w:rsidP="00587245">
            <w:pPr>
              <w:rPr>
                <w:color w:val="FFFFFF"/>
                <w:lang w:eastAsia="ar-SA"/>
              </w:rPr>
            </w:pPr>
          </w:p>
        </w:tc>
      </w:tr>
      <w:tr w:rsidR="004E4D41" w:rsidRPr="008449AD" w14:paraId="6C15A2A1" w14:textId="77777777" w:rsidTr="00D1610F">
        <w:trPr>
          <w:cantSplit/>
          <w:trHeight w:val="296"/>
          <w:tblHeader/>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CB8E428" w14:textId="77777777" w:rsidR="004E4D41" w:rsidRPr="008449AD" w:rsidRDefault="004E4D41" w:rsidP="00587245">
            <w:pPr>
              <w:rPr>
                <w:b/>
                <w:color w:val="FFFFFF"/>
                <w:lang w:eastAsia="ar-SA"/>
              </w:rPr>
            </w:pPr>
            <w:r w:rsidRPr="008449AD">
              <w:rPr>
                <w:b/>
                <w:color w:val="FFFFFF"/>
                <w:lang w:eastAsia="ar-SA"/>
              </w:rPr>
              <w:t xml:space="preserve">  </w:t>
            </w:r>
            <w:bookmarkStart w:id="205" w:name="_Toc531259481"/>
            <w:r w:rsidRPr="008449AD">
              <w:rPr>
                <w:b/>
                <w:shd w:val="clear" w:color="auto" w:fill="D9D9D9" w:themeFill="background1" w:themeFillShade="D9"/>
                <w:lang w:eastAsia="ar-SA"/>
              </w:rPr>
              <w:t>Risk Identification/Analysis</w:t>
            </w:r>
            <w:bookmarkEnd w:id="205"/>
          </w:p>
        </w:tc>
      </w:tr>
      <w:tr w:rsidR="004E4D41" w:rsidRPr="008449AD" w14:paraId="2B6227D9" w14:textId="77777777" w:rsidTr="00D1610F">
        <w:trPr>
          <w:cantSplit/>
          <w:trHeight w:val="296"/>
          <w:tblHeader/>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150CE963" w14:textId="77777777" w:rsidR="004E4D41" w:rsidRPr="008449AD" w:rsidRDefault="004E4D41" w:rsidP="00587245">
            <w:pPr>
              <w:pStyle w:val="Heading3"/>
              <w:snapToGrid w:val="0"/>
              <w:spacing w:line="276" w:lineRule="auto"/>
              <w:rPr>
                <w:rFonts w:eastAsia="PMingLiU"/>
                <w:b w:val="0"/>
                <w:color w:val="FFFFFF"/>
                <w:lang w:eastAsia="ar-SA"/>
              </w:rPr>
            </w:pPr>
          </w:p>
        </w:tc>
      </w:tr>
      <w:tr w:rsidR="004E4D41" w:rsidRPr="008449AD" w14:paraId="554F0A38" w14:textId="77777777" w:rsidTr="00D1610F">
        <w:trPr>
          <w:cantSplit/>
          <w:trHeight w:val="296"/>
          <w:tblHeader/>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6F9F821A" w14:textId="77777777" w:rsidR="004E4D41" w:rsidRPr="008449AD" w:rsidRDefault="004E4D41" w:rsidP="00587245">
            <w:pPr>
              <w:pStyle w:val="Heading3"/>
              <w:snapToGrid w:val="0"/>
              <w:spacing w:line="276" w:lineRule="auto"/>
              <w:rPr>
                <w:rFonts w:eastAsia="PMingLiU"/>
                <w:b w:val="0"/>
                <w:color w:val="FFFFFF"/>
                <w:lang w:eastAsia="ar-SA"/>
              </w:rPr>
            </w:pPr>
          </w:p>
        </w:tc>
      </w:tr>
      <w:tr w:rsidR="004E4D41" w:rsidRPr="008449AD" w14:paraId="63848759" w14:textId="77777777" w:rsidTr="00D1610F">
        <w:trPr>
          <w:cantSplit/>
          <w:trHeight w:val="296"/>
          <w:tblHeader/>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5447DA0A" w14:textId="77777777" w:rsidR="004E4D41" w:rsidRPr="008449AD" w:rsidRDefault="004E4D41" w:rsidP="00587245">
            <w:pPr>
              <w:pStyle w:val="Heading3"/>
              <w:snapToGrid w:val="0"/>
              <w:spacing w:line="276" w:lineRule="auto"/>
              <w:rPr>
                <w:rFonts w:eastAsia="PMingLiU"/>
                <w:b w:val="0"/>
                <w:color w:val="FFFFFF"/>
                <w:lang w:eastAsia="ar-SA"/>
              </w:rPr>
            </w:pPr>
          </w:p>
        </w:tc>
      </w:tr>
      <w:tr w:rsidR="004E4D41" w:rsidRPr="008449AD" w14:paraId="0F04A3E5" w14:textId="77777777" w:rsidTr="00D1610F">
        <w:trPr>
          <w:cantSplit/>
          <w:trHeight w:val="296"/>
          <w:tblHeader/>
        </w:trPr>
        <w:tc>
          <w:tcPr>
            <w:tcW w:w="5000" w:type="pct"/>
            <w:gridSpan w:val="2"/>
            <w:tcBorders>
              <w:top w:val="nil"/>
              <w:left w:val="nil"/>
              <w:bottom w:val="single" w:sz="4" w:space="0" w:color="auto"/>
              <w:right w:val="nil"/>
            </w:tcBorders>
            <w:vAlign w:val="center"/>
          </w:tcPr>
          <w:p w14:paraId="6E4959BD" w14:textId="77777777" w:rsidR="004E4D41" w:rsidRPr="008449AD" w:rsidRDefault="004E4D41" w:rsidP="00587245">
            <w:pPr>
              <w:spacing w:line="276" w:lineRule="auto"/>
              <w:rPr>
                <w:rFonts w:eastAsia="Arial Unicode MS"/>
                <w:color w:val="auto"/>
                <w:szCs w:val="24"/>
                <w:lang w:eastAsia="ar-SA"/>
              </w:rPr>
            </w:pPr>
          </w:p>
        </w:tc>
      </w:tr>
      <w:tr w:rsidR="004E4D41" w:rsidRPr="008449AD" w14:paraId="4ABF55EE" w14:textId="77777777" w:rsidTr="00D1610F">
        <w:trPr>
          <w:cantSplit/>
          <w:trHeight w:val="296"/>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1041F6" w14:textId="77777777" w:rsidR="004E4D41" w:rsidRPr="008449AD" w:rsidRDefault="004E4D41" w:rsidP="00587245">
            <w:pPr>
              <w:rPr>
                <w:b/>
                <w:color w:val="FFFFFF"/>
                <w:lang w:eastAsia="ar-SA"/>
              </w:rPr>
            </w:pPr>
            <w:bookmarkStart w:id="206" w:name="_Toc531259482"/>
            <w:r w:rsidRPr="008449AD">
              <w:rPr>
                <w:b/>
                <w:lang w:eastAsia="ar-SA"/>
              </w:rPr>
              <w:t>Impact Analysis</w:t>
            </w:r>
            <w:bookmarkEnd w:id="206"/>
          </w:p>
        </w:tc>
      </w:tr>
      <w:tr w:rsidR="004E4D41" w:rsidRPr="008449AD" w14:paraId="753D7D4C" w14:textId="77777777" w:rsidTr="00D1610F">
        <w:trPr>
          <w:cantSplit/>
          <w:tblHeader/>
        </w:trPr>
        <w:tc>
          <w:tcPr>
            <w:tcW w:w="3999" w:type="pct"/>
            <w:tcBorders>
              <w:top w:val="single" w:sz="4" w:space="0" w:color="auto"/>
              <w:left w:val="single" w:sz="4" w:space="0" w:color="000000"/>
              <w:bottom w:val="single" w:sz="4" w:space="0" w:color="000000"/>
              <w:right w:val="nil"/>
            </w:tcBorders>
            <w:shd w:val="clear" w:color="auto" w:fill="F2F2F2" w:themeFill="background1" w:themeFillShade="F2"/>
            <w:hideMark/>
          </w:tcPr>
          <w:p w14:paraId="295063F4" w14:textId="5E0E2164" w:rsidR="004E4D41" w:rsidRPr="008449AD" w:rsidRDefault="004E4D41" w:rsidP="00587245">
            <w:pPr>
              <w:rPr>
                <w:color w:val="auto"/>
                <w:lang w:eastAsia="ar-SA"/>
              </w:rPr>
            </w:pPr>
            <w:bookmarkStart w:id="207" w:name="_Toc531259483"/>
            <w:r w:rsidRPr="008449AD">
              <w:rPr>
                <w:lang w:eastAsia="ar-SA"/>
              </w:rPr>
              <w:t>Work Products to be modified</w:t>
            </w:r>
            <w:bookmarkEnd w:id="207"/>
          </w:p>
        </w:tc>
        <w:tc>
          <w:tcPr>
            <w:tcW w:w="1001" w:type="pct"/>
            <w:tcBorders>
              <w:top w:val="single" w:sz="4" w:space="0" w:color="auto"/>
              <w:left w:val="single" w:sz="4" w:space="0" w:color="000000"/>
              <w:bottom w:val="single" w:sz="4" w:space="0" w:color="000000"/>
              <w:right w:val="single" w:sz="4" w:space="0" w:color="000000"/>
            </w:tcBorders>
            <w:shd w:val="clear" w:color="auto" w:fill="F2F2F2" w:themeFill="background1" w:themeFillShade="F2"/>
            <w:hideMark/>
          </w:tcPr>
          <w:p w14:paraId="0C174EFA" w14:textId="77777777" w:rsidR="004E4D41" w:rsidRPr="008449AD" w:rsidRDefault="004E4D41" w:rsidP="00587245">
            <w:pPr>
              <w:snapToGrid w:val="0"/>
              <w:spacing w:before="60" w:after="60" w:line="276" w:lineRule="auto"/>
              <w:rPr>
                <w:rFonts w:eastAsia="PMingLiU"/>
                <w:szCs w:val="24"/>
                <w:lang w:eastAsia="ar-SA"/>
              </w:rPr>
            </w:pPr>
            <w:r w:rsidRPr="008449AD">
              <w:rPr>
                <w:rFonts w:eastAsia="PMingLiU"/>
                <w:szCs w:val="24"/>
                <w:lang w:eastAsia="ar-SA"/>
              </w:rPr>
              <w:t>Version Number</w:t>
            </w:r>
          </w:p>
        </w:tc>
      </w:tr>
      <w:tr w:rsidR="004E4D41" w:rsidRPr="008449AD" w14:paraId="775954B6" w14:textId="77777777" w:rsidTr="00D1610F">
        <w:trPr>
          <w:cantSplit/>
          <w:tblHeader/>
        </w:trPr>
        <w:tc>
          <w:tcPr>
            <w:tcW w:w="3999" w:type="pct"/>
            <w:tcBorders>
              <w:top w:val="nil"/>
              <w:left w:val="single" w:sz="4" w:space="0" w:color="000000"/>
              <w:bottom w:val="single" w:sz="4" w:space="0" w:color="000000"/>
              <w:right w:val="nil"/>
            </w:tcBorders>
            <w:hideMark/>
          </w:tcPr>
          <w:p w14:paraId="52FCBA74" w14:textId="7163DE76" w:rsidR="004E4D41" w:rsidRPr="008449AD" w:rsidRDefault="004E4D41" w:rsidP="00587245">
            <w:pPr>
              <w:rPr>
                <w:lang w:eastAsia="ar-SA"/>
              </w:rPr>
            </w:pPr>
            <w:bookmarkStart w:id="208" w:name="_Toc531259484"/>
            <w:r w:rsidRPr="008449AD">
              <w:rPr>
                <w:lang w:eastAsia="ar-SA"/>
              </w:rPr>
              <w:t>1.</w:t>
            </w:r>
            <w:bookmarkEnd w:id="208"/>
            <w:r w:rsidRPr="008449AD">
              <w:rPr>
                <w:lang w:eastAsia="ar-SA"/>
              </w:rPr>
              <w:t xml:space="preserve">  </w:t>
            </w:r>
          </w:p>
        </w:tc>
        <w:tc>
          <w:tcPr>
            <w:tcW w:w="1001" w:type="pct"/>
            <w:tcBorders>
              <w:top w:val="nil"/>
              <w:left w:val="single" w:sz="4" w:space="0" w:color="000000"/>
              <w:bottom w:val="single" w:sz="4" w:space="0" w:color="000000"/>
              <w:right w:val="single" w:sz="4" w:space="0" w:color="000000"/>
            </w:tcBorders>
          </w:tcPr>
          <w:p w14:paraId="4489D912" w14:textId="77777777" w:rsidR="004E4D41" w:rsidRPr="008449AD" w:rsidRDefault="004E4D41" w:rsidP="00587245">
            <w:pPr>
              <w:pStyle w:val="Heading3"/>
              <w:snapToGrid w:val="0"/>
              <w:spacing w:before="60" w:line="276" w:lineRule="auto"/>
              <w:rPr>
                <w:rFonts w:eastAsia="PMingLiU"/>
                <w:b w:val="0"/>
                <w:color w:val="3366FF"/>
                <w:lang w:eastAsia="ar-SA"/>
              </w:rPr>
            </w:pPr>
          </w:p>
        </w:tc>
      </w:tr>
      <w:tr w:rsidR="004E4D41" w:rsidRPr="008449AD" w14:paraId="2094D81A" w14:textId="77777777" w:rsidTr="00D1610F">
        <w:trPr>
          <w:cantSplit/>
          <w:tblHeader/>
        </w:trPr>
        <w:tc>
          <w:tcPr>
            <w:tcW w:w="3999" w:type="pct"/>
            <w:tcBorders>
              <w:top w:val="nil"/>
              <w:left w:val="single" w:sz="4" w:space="0" w:color="000000"/>
              <w:bottom w:val="single" w:sz="4" w:space="0" w:color="000000"/>
              <w:right w:val="nil"/>
            </w:tcBorders>
            <w:hideMark/>
          </w:tcPr>
          <w:p w14:paraId="3913CDC4" w14:textId="77777777" w:rsidR="004E4D41" w:rsidRPr="008449AD" w:rsidRDefault="004E4D41" w:rsidP="00587245">
            <w:pPr>
              <w:rPr>
                <w:color w:val="auto"/>
                <w:lang w:eastAsia="ar-SA"/>
              </w:rPr>
            </w:pPr>
            <w:bookmarkStart w:id="209" w:name="_Toc531259485"/>
            <w:r w:rsidRPr="008449AD">
              <w:rPr>
                <w:lang w:eastAsia="ar-SA"/>
              </w:rPr>
              <w:t>2.</w:t>
            </w:r>
            <w:bookmarkEnd w:id="209"/>
            <w:r w:rsidRPr="008449AD">
              <w:rPr>
                <w:lang w:eastAsia="ar-SA"/>
              </w:rPr>
              <w:t xml:space="preserve">  </w:t>
            </w:r>
          </w:p>
        </w:tc>
        <w:tc>
          <w:tcPr>
            <w:tcW w:w="1001" w:type="pct"/>
            <w:tcBorders>
              <w:top w:val="nil"/>
              <w:left w:val="single" w:sz="4" w:space="0" w:color="000000"/>
              <w:bottom w:val="single" w:sz="4" w:space="0" w:color="000000"/>
              <w:right w:val="single" w:sz="4" w:space="0" w:color="000000"/>
            </w:tcBorders>
          </w:tcPr>
          <w:p w14:paraId="47C9B796" w14:textId="77777777" w:rsidR="004E4D41" w:rsidRPr="008449AD" w:rsidRDefault="004E4D41" w:rsidP="00587245">
            <w:pPr>
              <w:pStyle w:val="Heading3"/>
              <w:snapToGrid w:val="0"/>
              <w:spacing w:before="60" w:line="276" w:lineRule="auto"/>
              <w:rPr>
                <w:rFonts w:eastAsia="PMingLiU"/>
                <w:b w:val="0"/>
                <w:color w:val="3366FF"/>
                <w:lang w:eastAsia="ar-SA"/>
              </w:rPr>
            </w:pPr>
          </w:p>
        </w:tc>
      </w:tr>
      <w:tr w:rsidR="004E4D41" w:rsidRPr="008449AD" w14:paraId="1BFF57FD" w14:textId="77777777" w:rsidTr="00D1610F">
        <w:trPr>
          <w:cantSplit/>
          <w:tblHeader/>
        </w:trPr>
        <w:tc>
          <w:tcPr>
            <w:tcW w:w="3999" w:type="pct"/>
            <w:tcBorders>
              <w:top w:val="nil"/>
              <w:left w:val="single" w:sz="4" w:space="0" w:color="000000"/>
              <w:bottom w:val="single" w:sz="4" w:space="0" w:color="000000"/>
              <w:right w:val="nil"/>
            </w:tcBorders>
            <w:hideMark/>
          </w:tcPr>
          <w:p w14:paraId="0933126C" w14:textId="77777777" w:rsidR="004E4D41" w:rsidRPr="008449AD" w:rsidRDefault="004E4D41" w:rsidP="00587245">
            <w:pPr>
              <w:rPr>
                <w:color w:val="auto"/>
                <w:lang w:eastAsia="ar-SA"/>
              </w:rPr>
            </w:pPr>
            <w:bookmarkStart w:id="210" w:name="_Toc531259486"/>
            <w:r w:rsidRPr="008449AD">
              <w:rPr>
                <w:lang w:eastAsia="ar-SA"/>
              </w:rPr>
              <w:t>3.</w:t>
            </w:r>
            <w:bookmarkEnd w:id="210"/>
            <w:r w:rsidRPr="008449AD">
              <w:rPr>
                <w:lang w:eastAsia="ar-SA"/>
              </w:rPr>
              <w:t xml:space="preserve">  </w:t>
            </w:r>
          </w:p>
        </w:tc>
        <w:tc>
          <w:tcPr>
            <w:tcW w:w="1001" w:type="pct"/>
            <w:tcBorders>
              <w:top w:val="nil"/>
              <w:left w:val="single" w:sz="4" w:space="0" w:color="000000"/>
              <w:bottom w:val="single" w:sz="4" w:space="0" w:color="000000"/>
              <w:right w:val="single" w:sz="4" w:space="0" w:color="000000"/>
            </w:tcBorders>
          </w:tcPr>
          <w:p w14:paraId="07567CD3" w14:textId="77777777" w:rsidR="004E4D41" w:rsidRPr="008449AD" w:rsidRDefault="004E4D41" w:rsidP="00587245">
            <w:pPr>
              <w:pStyle w:val="Heading3"/>
              <w:snapToGrid w:val="0"/>
              <w:spacing w:before="60" w:line="276" w:lineRule="auto"/>
              <w:rPr>
                <w:rFonts w:eastAsia="PMingLiU"/>
                <w:b w:val="0"/>
                <w:color w:val="3366FF"/>
                <w:lang w:eastAsia="ar-SA"/>
              </w:rPr>
            </w:pPr>
          </w:p>
        </w:tc>
      </w:tr>
      <w:tr w:rsidR="004E4D41" w:rsidRPr="008449AD" w14:paraId="66E4E6BF" w14:textId="77777777" w:rsidTr="00D1610F">
        <w:trPr>
          <w:cantSplit/>
          <w:trHeight w:val="845"/>
          <w:tblHeader/>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2DDF3444" w14:textId="77777777" w:rsidR="004E4D41" w:rsidRPr="008449AD" w:rsidRDefault="004E4D41" w:rsidP="00587245">
            <w:pPr>
              <w:snapToGrid w:val="0"/>
              <w:spacing w:before="240" w:after="120" w:line="276" w:lineRule="auto"/>
              <w:rPr>
                <w:rFonts w:eastAsia="PMingLiU"/>
                <w:i/>
                <w:iCs/>
                <w:color w:val="auto"/>
                <w:szCs w:val="24"/>
                <w:lang w:eastAsia="ar-SA"/>
              </w:rPr>
            </w:pPr>
            <w:r w:rsidRPr="008449AD">
              <w:rPr>
                <w:rFonts w:eastAsia="PMingLiU"/>
                <w:i/>
                <w:iCs/>
                <w:szCs w:val="24"/>
                <w:lang w:eastAsia="ar-SA"/>
              </w:rPr>
              <w:t xml:space="preserve">Describe </w:t>
            </w:r>
            <w:r w:rsidRPr="008449AD">
              <w:rPr>
                <w:rFonts w:eastAsia="PMingLiU"/>
                <w:i/>
                <w:iCs/>
                <w:szCs w:val="24"/>
                <w:shd w:val="clear" w:color="auto" w:fill="F2F2F2" w:themeFill="background1" w:themeFillShade="F2"/>
                <w:lang w:eastAsia="ar-SA"/>
              </w:rPr>
              <w:t>the impact of the suggested change to work that is already complete.</w:t>
            </w:r>
          </w:p>
        </w:tc>
      </w:tr>
    </w:tbl>
    <w:p w14:paraId="7675299D" w14:textId="77777777" w:rsidR="004E4D41" w:rsidRPr="008449AD" w:rsidRDefault="004E4D41" w:rsidP="00587245">
      <w:pPr>
        <w:rPr>
          <w:rFonts w:eastAsia="PMingLiU"/>
          <w:i/>
          <w:iCs/>
          <w:szCs w:val="24"/>
          <w:lang w:eastAsia="ar-SA"/>
        </w:rPr>
      </w:pPr>
    </w:p>
    <w:tbl>
      <w:tblPr>
        <w:tblW w:w="5000" w:type="pct"/>
        <w:tblLook w:val="04A0" w:firstRow="1" w:lastRow="0" w:firstColumn="1" w:lastColumn="0" w:noHBand="0" w:noVBand="1"/>
      </w:tblPr>
      <w:tblGrid>
        <w:gridCol w:w="4662"/>
        <w:gridCol w:w="892"/>
        <w:gridCol w:w="1096"/>
        <w:gridCol w:w="2367"/>
      </w:tblGrid>
      <w:tr w:rsidR="004E4D41" w:rsidRPr="008449AD" w14:paraId="7C92E74D" w14:textId="77777777" w:rsidTr="00D1610F">
        <w:trPr>
          <w:cantSplit/>
          <w:trHeight w:val="233"/>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CA7263" w14:textId="77777777" w:rsidR="004E4D41" w:rsidRPr="008449AD" w:rsidRDefault="004E4D41" w:rsidP="00587245">
            <w:pPr>
              <w:rPr>
                <w:b/>
                <w:color w:val="FFFFFF"/>
                <w:lang w:eastAsia="ar-SA"/>
              </w:rPr>
            </w:pPr>
            <w:bookmarkStart w:id="211" w:name="_Toc531259487"/>
            <w:r w:rsidRPr="008449AD">
              <w:rPr>
                <w:b/>
                <w:lang w:eastAsia="ar-SA"/>
              </w:rPr>
              <w:lastRenderedPageBreak/>
              <w:t>Quality Impact</w:t>
            </w:r>
            <w:bookmarkEnd w:id="211"/>
          </w:p>
        </w:tc>
      </w:tr>
      <w:tr w:rsidR="004E4D41" w:rsidRPr="008449AD" w14:paraId="30B01B4F" w14:textId="77777777" w:rsidTr="00D1610F">
        <w:trPr>
          <w:cantSplit/>
          <w:tblHeader/>
        </w:trPr>
        <w:tc>
          <w:tcPr>
            <w:tcW w:w="5000" w:type="pct"/>
            <w:gridSpan w:val="4"/>
            <w:tcBorders>
              <w:top w:val="single" w:sz="4" w:space="0" w:color="auto"/>
              <w:left w:val="single" w:sz="4" w:space="0" w:color="000000"/>
              <w:bottom w:val="single" w:sz="4" w:space="0" w:color="000000"/>
              <w:right w:val="single" w:sz="4" w:space="0" w:color="000000"/>
            </w:tcBorders>
            <w:shd w:val="clear" w:color="auto" w:fill="F2F2F2" w:themeFill="background1" w:themeFillShade="F2"/>
            <w:hideMark/>
          </w:tcPr>
          <w:p w14:paraId="2AC05CAD" w14:textId="6706E9EE" w:rsidR="004E4D41" w:rsidRPr="008449AD" w:rsidRDefault="004E4D41" w:rsidP="00587245">
            <w:pPr>
              <w:rPr>
                <w:color w:val="auto"/>
                <w:lang w:eastAsia="ar-SA"/>
              </w:rPr>
            </w:pPr>
            <w:bookmarkStart w:id="212" w:name="_Toc531259488"/>
            <w:r w:rsidRPr="008449AD">
              <w:rPr>
                <w:lang w:eastAsia="ar-SA"/>
              </w:rPr>
              <w:t>Additional Quality Assurance or Quality Control Activities</w:t>
            </w:r>
            <w:bookmarkEnd w:id="212"/>
            <w:r w:rsidRPr="008449AD">
              <w:rPr>
                <w:lang w:eastAsia="ar-SA"/>
              </w:rPr>
              <w:t xml:space="preserve"> </w:t>
            </w:r>
          </w:p>
        </w:tc>
      </w:tr>
      <w:tr w:rsidR="004E4D41" w:rsidRPr="008449AD" w14:paraId="01173B2E" w14:textId="77777777" w:rsidTr="00D1610F">
        <w:trPr>
          <w:cantSplit/>
          <w:tblHeader/>
        </w:trPr>
        <w:tc>
          <w:tcPr>
            <w:tcW w:w="5000" w:type="pct"/>
            <w:gridSpan w:val="4"/>
            <w:tcBorders>
              <w:top w:val="single" w:sz="4" w:space="0" w:color="000000"/>
              <w:left w:val="single" w:sz="4" w:space="0" w:color="000000"/>
              <w:bottom w:val="single" w:sz="4" w:space="0" w:color="000000"/>
              <w:right w:val="single" w:sz="4" w:space="0" w:color="000000"/>
            </w:tcBorders>
            <w:hideMark/>
          </w:tcPr>
          <w:p w14:paraId="6F1483F5" w14:textId="464AE6CE" w:rsidR="004E4D41" w:rsidRPr="008449AD" w:rsidRDefault="004E4D41" w:rsidP="00587245">
            <w:pPr>
              <w:rPr>
                <w:lang w:eastAsia="ar-SA"/>
              </w:rPr>
            </w:pPr>
            <w:bookmarkStart w:id="213" w:name="_Toc531259489"/>
            <w:r w:rsidRPr="008449AD">
              <w:rPr>
                <w:lang w:eastAsia="ar-SA"/>
              </w:rPr>
              <w:t>1.</w:t>
            </w:r>
            <w:bookmarkEnd w:id="213"/>
            <w:r w:rsidRPr="008449AD">
              <w:rPr>
                <w:lang w:eastAsia="ar-SA"/>
              </w:rPr>
              <w:t xml:space="preserve">  </w:t>
            </w:r>
          </w:p>
        </w:tc>
      </w:tr>
      <w:tr w:rsidR="004E4D41" w:rsidRPr="008449AD" w14:paraId="5E8EE521" w14:textId="77777777" w:rsidTr="00D1610F">
        <w:trPr>
          <w:cantSplit/>
          <w:tblHeader/>
        </w:trPr>
        <w:tc>
          <w:tcPr>
            <w:tcW w:w="5000" w:type="pct"/>
            <w:gridSpan w:val="4"/>
            <w:tcBorders>
              <w:top w:val="single" w:sz="4" w:space="0" w:color="000000"/>
              <w:left w:val="single" w:sz="4" w:space="0" w:color="000000"/>
              <w:bottom w:val="single" w:sz="4" w:space="0" w:color="000000"/>
              <w:right w:val="single" w:sz="4" w:space="0" w:color="000000"/>
            </w:tcBorders>
            <w:hideMark/>
          </w:tcPr>
          <w:p w14:paraId="7345F9D9" w14:textId="77777777" w:rsidR="004E4D41" w:rsidRPr="008449AD" w:rsidRDefault="004E4D41" w:rsidP="00587245">
            <w:pPr>
              <w:rPr>
                <w:lang w:eastAsia="ar-SA"/>
              </w:rPr>
            </w:pPr>
            <w:bookmarkStart w:id="214" w:name="_Toc531259490"/>
            <w:r w:rsidRPr="008449AD">
              <w:rPr>
                <w:lang w:eastAsia="ar-SA"/>
              </w:rPr>
              <w:t>2.</w:t>
            </w:r>
            <w:bookmarkEnd w:id="214"/>
            <w:r w:rsidRPr="008449AD">
              <w:rPr>
                <w:lang w:eastAsia="ar-SA"/>
              </w:rPr>
              <w:t xml:space="preserve">  </w:t>
            </w:r>
          </w:p>
        </w:tc>
      </w:tr>
      <w:tr w:rsidR="004E4D41" w:rsidRPr="008449AD" w14:paraId="2F63C788" w14:textId="77777777" w:rsidTr="00D1610F">
        <w:trPr>
          <w:cantSplit/>
          <w:tblHeader/>
        </w:trPr>
        <w:tc>
          <w:tcPr>
            <w:tcW w:w="5000" w:type="pct"/>
            <w:gridSpan w:val="4"/>
            <w:tcBorders>
              <w:top w:val="single" w:sz="4" w:space="0" w:color="000000"/>
              <w:left w:val="single" w:sz="4" w:space="0" w:color="000000"/>
              <w:bottom w:val="single" w:sz="4" w:space="0" w:color="000000"/>
              <w:right w:val="single" w:sz="4" w:space="0" w:color="000000"/>
            </w:tcBorders>
            <w:hideMark/>
          </w:tcPr>
          <w:p w14:paraId="2AF90C90" w14:textId="77777777" w:rsidR="004E4D41" w:rsidRPr="008449AD" w:rsidRDefault="004E4D41" w:rsidP="00587245">
            <w:pPr>
              <w:rPr>
                <w:lang w:eastAsia="ar-SA"/>
              </w:rPr>
            </w:pPr>
            <w:bookmarkStart w:id="215" w:name="_Toc531259491"/>
            <w:r w:rsidRPr="008449AD">
              <w:rPr>
                <w:lang w:eastAsia="ar-SA"/>
              </w:rPr>
              <w:t>3.</w:t>
            </w:r>
            <w:bookmarkEnd w:id="215"/>
            <w:r w:rsidRPr="008449AD">
              <w:rPr>
                <w:lang w:eastAsia="ar-SA"/>
              </w:rPr>
              <w:t xml:space="preserve">  </w:t>
            </w:r>
          </w:p>
        </w:tc>
      </w:tr>
      <w:tr w:rsidR="004E4D41" w:rsidRPr="008449AD" w14:paraId="39E59653" w14:textId="77777777" w:rsidTr="00D1610F">
        <w:trPr>
          <w:cantSplit/>
          <w:trHeight w:val="845"/>
          <w:tblHeader/>
        </w:trPr>
        <w:tc>
          <w:tcPr>
            <w:tcW w:w="5000" w:type="pct"/>
            <w:gridSpan w:val="4"/>
            <w:tcBorders>
              <w:top w:val="single" w:sz="4" w:space="0" w:color="000000"/>
              <w:left w:val="single" w:sz="4" w:space="0" w:color="000000"/>
              <w:bottom w:val="single" w:sz="4" w:space="0" w:color="auto"/>
              <w:right w:val="single" w:sz="4" w:space="0" w:color="000000"/>
            </w:tcBorders>
            <w:shd w:val="clear" w:color="auto" w:fill="F2F2F2" w:themeFill="background1" w:themeFillShade="F2"/>
            <w:hideMark/>
          </w:tcPr>
          <w:p w14:paraId="21EA705E" w14:textId="77777777" w:rsidR="004E4D41" w:rsidRPr="008449AD" w:rsidRDefault="004E4D41" w:rsidP="00587245">
            <w:pPr>
              <w:snapToGrid w:val="0"/>
              <w:spacing w:before="240" w:after="120" w:line="276" w:lineRule="auto"/>
              <w:rPr>
                <w:rFonts w:eastAsia="PMingLiU"/>
                <w:i/>
                <w:iCs/>
                <w:szCs w:val="24"/>
                <w:lang w:eastAsia="ar-SA"/>
              </w:rPr>
            </w:pPr>
            <w:r w:rsidRPr="008449AD">
              <w:rPr>
                <w:rFonts w:eastAsia="PMingLiU"/>
                <w:i/>
                <w:iCs/>
                <w:szCs w:val="24"/>
                <w:lang w:eastAsia="ar-SA"/>
              </w:rPr>
              <w:t>Describe the impact of the change to quality assurance activities and quality control activities.</w:t>
            </w:r>
          </w:p>
        </w:tc>
      </w:tr>
      <w:tr w:rsidR="004E4D41" w:rsidRPr="008449AD" w14:paraId="0F8497A0" w14:textId="77777777" w:rsidTr="00D1610F">
        <w:trPr>
          <w:cantSplit/>
          <w:trHeight w:val="233"/>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C4AF44" w14:textId="3C4496CE" w:rsidR="004E4D41" w:rsidRPr="008449AD" w:rsidRDefault="004E4D41" w:rsidP="00587245">
            <w:pPr>
              <w:rPr>
                <w:b/>
                <w:color w:val="FFFFFF"/>
                <w:lang w:eastAsia="ar-SA"/>
              </w:rPr>
            </w:pPr>
            <w:bookmarkStart w:id="216" w:name="_Toc531259492"/>
            <w:r w:rsidRPr="008449AD">
              <w:rPr>
                <w:b/>
                <w:lang w:eastAsia="ar-SA"/>
              </w:rPr>
              <w:t>Schedule Impact</w:t>
            </w:r>
            <w:bookmarkEnd w:id="216"/>
            <w:r w:rsidRPr="008449AD">
              <w:rPr>
                <w:b/>
                <w:lang w:eastAsia="ar-SA"/>
              </w:rPr>
              <w:t xml:space="preserve"> </w:t>
            </w:r>
          </w:p>
        </w:tc>
      </w:tr>
      <w:tr w:rsidR="004E4D41" w:rsidRPr="008449AD" w14:paraId="034C10DD" w14:textId="77777777" w:rsidTr="00D1610F">
        <w:trPr>
          <w:cantSplit/>
          <w:tblHeader/>
        </w:trPr>
        <w:tc>
          <w:tcPr>
            <w:tcW w:w="2591" w:type="pct"/>
            <w:tcBorders>
              <w:top w:val="single" w:sz="4" w:space="0" w:color="auto"/>
              <w:left w:val="single" w:sz="4" w:space="0" w:color="000000"/>
              <w:bottom w:val="single" w:sz="4" w:space="0" w:color="000000"/>
              <w:right w:val="nil"/>
            </w:tcBorders>
            <w:shd w:val="clear" w:color="auto" w:fill="F2F2F2" w:themeFill="background1" w:themeFillShade="F2"/>
            <w:hideMark/>
          </w:tcPr>
          <w:p w14:paraId="6CB99962" w14:textId="2207C11C" w:rsidR="004E4D41" w:rsidRPr="008449AD" w:rsidRDefault="004E4D41" w:rsidP="00587245">
            <w:pPr>
              <w:rPr>
                <w:color w:val="auto"/>
                <w:lang w:eastAsia="ar-SA"/>
              </w:rPr>
            </w:pPr>
            <w:bookmarkStart w:id="217" w:name="_Toc531259493"/>
            <w:r w:rsidRPr="008449AD">
              <w:rPr>
                <w:lang w:eastAsia="ar-SA"/>
              </w:rPr>
              <w:t>New Deliverables Description</w:t>
            </w:r>
            <w:bookmarkEnd w:id="217"/>
          </w:p>
        </w:tc>
        <w:tc>
          <w:tcPr>
            <w:tcW w:w="500" w:type="pct"/>
            <w:tcBorders>
              <w:top w:val="single" w:sz="4" w:space="0" w:color="auto"/>
              <w:left w:val="single" w:sz="4" w:space="0" w:color="000000"/>
              <w:bottom w:val="single" w:sz="4" w:space="0" w:color="000000"/>
              <w:right w:val="nil"/>
            </w:tcBorders>
            <w:shd w:val="clear" w:color="auto" w:fill="F2F2F2" w:themeFill="background1" w:themeFillShade="F2"/>
            <w:hideMark/>
          </w:tcPr>
          <w:p w14:paraId="273E30A6" w14:textId="77777777" w:rsidR="004E4D41" w:rsidRPr="008449AD" w:rsidRDefault="004E4D41" w:rsidP="00587245">
            <w:pPr>
              <w:rPr>
                <w:lang w:eastAsia="ar-SA"/>
              </w:rPr>
            </w:pPr>
            <w:bookmarkStart w:id="218" w:name="_Toc531259494"/>
            <w:r w:rsidRPr="008449AD">
              <w:rPr>
                <w:lang w:eastAsia="ar-SA"/>
              </w:rPr>
              <w:t>Effort Hours</w:t>
            </w:r>
            <w:bookmarkEnd w:id="218"/>
          </w:p>
        </w:tc>
        <w:tc>
          <w:tcPr>
            <w:tcW w:w="591" w:type="pct"/>
            <w:tcBorders>
              <w:top w:val="single" w:sz="4" w:space="0" w:color="auto"/>
              <w:left w:val="single" w:sz="4" w:space="0" w:color="000000"/>
              <w:bottom w:val="single" w:sz="4" w:space="0" w:color="000000"/>
              <w:right w:val="nil"/>
            </w:tcBorders>
            <w:shd w:val="clear" w:color="auto" w:fill="F2F2F2" w:themeFill="background1" w:themeFillShade="F2"/>
            <w:hideMark/>
          </w:tcPr>
          <w:p w14:paraId="17DD2773" w14:textId="77777777" w:rsidR="004E4D41" w:rsidRPr="008449AD" w:rsidRDefault="004E4D41" w:rsidP="00587245">
            <w:pPr>
              <w:snapToGrid w:val="0"/>
              <w:spacing w:before="60" w:after="60" w:line="276" w:lineRule="auto"/>
              <w:rPr>
                <w:rFonts w:eastAsia="PMingLiU"/>
                <w:szCs w:val="24"/>
                <w:lang w:eastAsia="ar-SA"/>
              </w:rPr>
            </w:pPr>
            <w:r w:rsidRPr="008449AD">
              <w:rPr>
                <w:rFonts w:eastAsia="PMingLiU"/>
                <w:szCs w:val="24"/>
                <w:lang w:eastAsia="ar-SA"/>
              </w:rPr>
              <w:t>Date Required</w:t>
            </w:r>
          </w:p>
        </w:tc>
        <w:tc>
          <w:tcPr>
            <w:tcW w:w="1318" w:type="pct"/>
            <w:tcBorders>
              <w:top w:val="single" w:sz="4" w:space="0" w:color="auto"/>
              <w:left w:val="single" w:sz="4" w:space="0" w:color="000000"/>
              <w:bottom w:val="single" w:sz="4" w:space="0" w:color="000000"/>
              <w:right w:val="single" w:sz="4" w:space="0" w:color="000000"/>
            </w:tcBorders>
            <w:shd w:val="clear" w:color="auto" w:fill="F2F2F2" w:themeFill="background1" w:themeFillShade="F2"/>
            <w:hideMark/>
          </w:tcPr>
          <w:p w14:paraId="1A3F23C6" w14:textId="77777777" w:rsidR="004E4D41" w:rsidRPr="008449AD" w:rsidRDefault="004E4D41" w:rsidP="00587245">
            <w:pPr>
              <w:snapToGrid w:val="0"/>
              <w:spacing w:before="60" w:after="60" w:line="276" w:lineRule="auto"/>
              <w:rPr>
                <w:rFonts w:eastAsia="PMingLiU"/>
                <w:szCs w:val="24"/>
                <w:lang w:eastAsia="ar-SA"/>
              </w:rPr>
            </w:pPr>
            <w:r w:rsidRPr="008449AD">
              <w:rPr>
                <w:rFonts w:eastAsia="PMingLiU"/>
                <w:szCs w:val="24"/>
                <w:lang w:eastAsia="ar-SA"/>
              </w:rPr>
              <w:t>Impact to Other Delivery Dates</w:t>
            </w:r>
          </w:p>
        </w:tc>
      </w:tr>
      <w:tr w:rsidR="004E4D41" w:rsidRPr="008449AD" w14:paraId="3ED59884" w14:textId="77777777" w:rsidTr="00D1610F">
        <w:trPr>
          <w:cantSplit/>
          <w:tblHeader/>
        </w:trPr>
        <w:tc>
          <w:tcPr>
            <w:tcW w:w="2591" w:type="pct"/>
            <w:tcBorders>
              <w:top w:val="nil"/>
              <w:left w:val="single" w:sz="4" w:space="0" w:color="000000"/>
              <w:bottom w:val="single" w:sz="4" w:space="0" w:color="000000"/>
              <w:right w:val="nil"/>
            </w:tcBorders>
            <w:hideMark/>
          </w:tcPr>
          <w:p w14:paraId="182FAF07" w14:textId="4DB5DA22" w:rsidR="004E4D41" w:rsidRPr="008449AD" w:rsidRDefault="004E4D41" w:rsidP="00587245">
            <w:pPr>
              <w:rPr>
                <w:lang w:eastAsia="ar-SA"/>
              </w:rPr>
            </w:pPr>
            <w:bookmarkStart w:id="219" w:name="_Toc531259495"/>
            <w:r w:rsidRPr="008449AD">
              <w:rPr>
                <w:lang w:eastAsia="ar-SA"/>
              </w:rPr>
              <w:t>1.</w:t>
            </w:r>
            <w:bookmarkEnd w:id="219"/>
            <w:r w:rsidRPr="008449AD">
              <w:rPr>
                <w:lang w:eastAsia="ar-SA"/>
              </w:rPr>
              <w:t xml:space="preserve">  </w:t>
            </w:r>
          </w:p>
        </w:tc>
        <w:tc>
          <w:tcPr>
            <w:tcW w:w="500" w:type="pct"/>
            <w:tcBorders>
              <w:top w:val="nil"/>
              <w:left w:val="single" w:sz="4" w:space="0" w:color="000000"/>
              <w:bottom w:val="single" w:sz="4" w:space="0" w:color="000000"/>
              <w:right w:val="nil"/>
            </w:tcBorders>
          </w:tcPr>
          <w:p w14:paraId="785A509F" w14:textId="77777777" w:rsidR="004E4D41" w:rsidRPr="008449AD" w:rsidRDefault="004E4D41" w:rsidP="00587245">
            <w:pPr>
              <w:pStyle w:val="Heading3"/>
              <w:snapToGrid w:val="0"/>
              <w:spacing w:before="60" w:line="276" w:lineRule="auto"/>
              <w:rPr>
                <w:rFonts w:eastAsia="PMingLiU"/>
                <w:b w:val="0"/>
                <w:color w:val="3366FF"/>
                <w:lang w:eastAsia="ar-SA"/>
              </w:rPr>
            </w:pPr>
          </w:p>
        </w:tc>
        <w:tc>
          <w:tcPr>
            <w:tcW w:w="591" w:type="pct"/>
            <w:tcBorders>
              <w:top w:val="nil"/>
              <w:left w:val="single" w:sz="4" w:space="0" w:color="000000"/>
              <w:bottom w:val="single" w:sz="4" w:space="0" w:color="000000"/>
              <w:right w:val="nil"/>
            </w:tcBorders>
          </w:tcPr>
          <w:p w14:paraId="3BD3D3A1" w14:textId="77777777" w:rsidR="004E4D41" w:rsidRPr="008449AD" w:rsidRDefault="004E4D41" w:rsidP="00587245">
            <w:pPr>
              <w:pStyle w:val="Heading3"/>
              <w:snapToGrid w:val="0"/>
              <w:spacing w:before="60" w:line="276" w:lineRule="auto"/>
              <w:rPr>
                <w:rFonts w:eastAsia="PMingLiU"/>
                <w:b w:val="0"/>
                <w:color w:val="3366FF"/>
                <w:lang w:eastAsia="ar-SA"/>
              </w:rPr>
            </w:pPr>
          </w:p>
        </w:tc>
        <w:tc>
          <w:tcPr>
            <w:tcW w:w="1318" w:type="pct"/>
            <w:tcBorders>
              <w:top w:val="nil"/>
              <w:left w:val="single" w:sz="4" w:space="0" w:color="000000"/>
              <w:bottom w:val="single" w:sz="4" w:space="0" w:color="000000"/>
              <w:right w:val="single" w:sz="4" w:space="0" w:color="000000"/>
            </w:tcBorders>
          </w:tcPr>
          <w:p w14:paraId="486AA8AC" w14:textId="77777777" w:rsidR="004E4D41" w:rsidRPr="008449AD" w:rsidRDefault="004E4D41" w:rsidP="00587245">
            <w:pPr>
              <w:pStyle w:val="Heading3"/>
              <w:snapToGrid w:val="0"/>
              <w:spacing w:before="60" w:line="276" w:lineRule="auto"/>
              <w:rPr>
                <w:rFonts w:eastAsia="PMingLiU"/>
                <w:b w:val="0"/>
                <w:color w:val="3366FF"/>
                <w:lang w:eastAsia="ar-SA"/>
              </w:rPr>
            </w:pPr>
          </w:p>
        </w:tc>
      </w:tr>
      <w:tr w:rsidR="004E4D41" w:rsidRPr="008449AD" w14:paraId="3FE69896" w14:textId="77777777" w:rsidTr="00D1610F">
        <w:trPr>
          <w:cantSplit/>
          <w:tblHeader/>
        </w:trPr>
        <w:tc>
          <w:tcPr>
            <w:tcW w:w="2591" w:type="pct"/>
            <w:tcBorders>
              <w:top w:val="nil"/>
              <w:left w:val="single" w:sz="4" w:space="0" w:color="000000"/>
              <w:bottom w:val="single" w:sz="4" w:space="0" w:color="000000"/>
              <w:right w:val="nil"/>
            </w:tcBorders>
            <w:hideMark/>
          </w:tcPr>
          <w:p w14:paraId="2348C51D" w14:textId="77777777" w:rsidR="004E4D41" w:rsidRPr="008449AD" w:rsidRDefault="004E4D41" w:rsidP="00587245">
            <w:pPr>
              <w:rPr>
                <w:color w:val="auto"/>
                <w:lang w:eastAsia="ar-SA"/>
              </w:rPr>
            </w:pPr>
            <w:bookmarkStart w:id="220" w:name="_Toc531259496"/>
            <w:r w:rsidRPr="008449AD">
              <w:rPr>
                <w:lang w:eastAsia="ar-SA"/>
              </w:rPr>
              <w:t>2.</w:t>
            </w:r>
            <w:bookmarkEnd w:id="220"/>
            <w:r w:rsidRPr="008449AD">
              <w:rPr>
                <w:lang w:eastAsia="ar-SA"/>
              </w:rPr>
              <w:t xml:space="preserve">  </w:t>
            </w:r>
          </w:p>
        </w:tc>
        <w:tc>
          <w:tcPr>
            <w:tcW w:w="500" w:type="pct"/>
            <w:tcBorders>
              <w:top w:val="nil"/>
              <w:left w:val="single" w:sz="4" w:space="0" w:color="000000"/>
              <w:bottom w:val="single" w:sz="4" w:space="0" w:color="000000"/>
              <w:right w:val="nil"/>
            </w:tcBorders>
          </w:tcPr>
          <w:p w14:paraId="39BEB61D" w14:textId="77777777" w:rsidR="004E4D41" w:rsidRPr="008449AD" w:rsidRDefault="004E4D41" w:rsidP="00587245">
            <w:pPr>
              <w:pStyle w:val="Heading3"/>
              <w:snapToGrid w:val="0"/>
              <w:spacing w:before="60" w:line="276" w:lineRule="auto"/>
              <w:rPr>
                <w:rFonts w:eastAsia="PMingLiU"/>
                <w:b w:val="0"/>
                <w:color w:val="3366FF"/>
                <w:lang w:eastAsia="ar-SA"/>
              </w:rPr>
            </w:pPr>
          </w:p>
        </w:tc>
        <w:tc>
          <w:tcPr>
            <w:tcW w:w="591" w:type="pct"/>
            <w:tcBorders>
              <w:top w:val="nil"/>
              <w:left w:val="single" w:sz="4" w:space="0" w:color="000000"/>
              <w:bottom w:val="single" w:sz="4" w:space="0" w:color="000000"/>
              <w:right w:val="nil"/>
            </w:tcBorders>
          </w:tcPr>
          <w:p w14:paraId="645D4270" w14:textId="77777777" w:rsidR="004E4D41" w:rsidRPr="008449AD" w:rsidRDefault="004E4D41" w:rsidP="00587245">
            <w:pPr>
              <w:pStyle w:val="Heading3"/>
              <w:snapToGrid w:val="0"/>
              <w:spacing w:before="60" w:line="276" w:lineRule="auto"/>
              <w:rPr>
                <w:rFonts w:eastAsia="PMingLiU"/>
                <w:b w:val="0"/>
                <w:color w:val="3366FF"/>
                <w:lang w:eastAsia="ar-SA"/>
              </w:rPr>
            </w:pPr>
          </w:p>
        </w:tc>
        <w:tc>
          <w:tcPr>
            <w:tcW w:w="1318" w:type="pct"/>
            <w:tcBorders>
              <w:top w:val="nil"/>
              <w:left w:val="single" w:sz="4" w:space="0" w:color="000000"/>
              <w:bottom w:val="single" w:sz="4" w:space="0" w:color="000000"/>
              <w:right w:val="single" w:sz="4" w:space="0" w:color="000000"/>
            </w:tcBorders>
          </w:tcPr>
          <w:p w14:paraId="68CA9C99" w14:textId="77777777" w:rsidR="004E4D41" w:rsidRPr="008449AD" w:rsidRDefault="004E4D41" w:rsidP="00587245">
            <w:pPr>
              <w:pStyle w:val="Heading3"/>
              <w:snapToGrid w:val="0"/>
              <w:spacing w:before="60" w:line="276" w:lineRule="auto"/>
              <w:rPr>
                <w:rFonts w:eastAsia="PMingLiU"/>
                <w:b w:val="0"/>
                <w:color w:val="3366FF"/>
                <w:lang w:eastAsia="ar-SA"/>
              </w:rPr>
            </w:pPr>
          </w:p>
        </w:tc>
      </w:tr>
      <w:tr w:rsidR="004E4D41" w:rsidRPr="008449AD" w14:paraId="6801C195" w14:textId="77777777" w:rsidTr="00D1610F">
        <w:trPr>
          <w:cantSplit/>
          <w:tblHeader/>
        </w:trPr>
        <w:tc>
          <w:tcPr>
            <w:tcW w:w="2591" w:type="pct"/>
            <w:tcBorders>
              <w:top w:val="nil"/>
              <w:left w:val="single" w:sz="4" w:space="0" w:color="000000"/>
              <w:bottom w:val="single" w:sz="4" w:space="0" w:color="000000"/>
              <w:right w:val="nil"/>
            </w:tcBorders>
            <w:hideMark/>
          </w:tcPr>
          <w:p w14:paraId="0C7887C4" w14:textId="77777777" w:rsidR="004E4D41" w:rsidRPr="008449AD" w:rsidRDefault="004E4D41" w:rsidP="00587245">
            <w:pPr>
              <w:rPr>
                <w:color w:val="auto"/>
                <w:lang w:eastAsia="ar-SA"/>
              </w:rPr>
            </w:pPr>
            <w:bookmarkStart w:id="221" w:name="_Toc531259497"/>
            <w:r w:rsidRPr="008449AD">
              <w:rPr>
                <w:lang w:eastAsia="ar-SA"/>
              </w:rPr>
              <w:t>3.</w:t>
            </w:r>
            <w:bookmarkEnd w:id="221"/>
            <w:r w:rsidRPr="008449AD">
              <w:rPr>
                <w:lang w:eastAsia="ar-SA"/>
              </w:rPr>
              <w:t xml:space="preserve">  </w:t>
            </w:r>
          </w:p>
        </w:tc>
        <w:tc>
          <w:tcPr>
            <w:tcW w:w="500" w:type="pct"/>
            <w:tcBorders>
              <w:top w:val="nil"/>
              <w:left w:val="single" w:sz="4" w:space="0" w:color="000000"/>
              <w:bottom w:val="single" w:sz="4" w:space="0" w:color="000000"/>
              <w:right w:val="nil"/>
            </w:tcBorders>
          </w:tcPr>
          <w:p w14:paraId="06FD1272" w14:textId="77777777" w:rsidR="004E4D41" w:rsidRPr="008449AD" w:rsidRDefault="004E4D41" w:rsidP="00587245">
            <w:pPr>
              <w:pStyle w:val="Heading3"/>
              <w:snapToGrid w:val="0"/>
              <w:spacing w:before="60" w:line="276" w:lineRule="auto"/>
              <w:rPr>
                <w:rFonts w:eastAsia="PMingLiU"/>
                <w:b w:val="0"/>
                <w:color w:val="3366FF"/>
                <w:lang w:eastAsia="ar-SA"/>
              </w:rPr>
            </w:pPr>
          </w:p>
        </w:tc>
        <w:tc>
          <w:tcPr>
            <w:tcW w:w="591" w:type="pct"/>
            <w:tcBorders>
              <w:top w:val="nil"/>
              <w:left w:val="single" w:sz="4" w:space="0" w:color="000000"/>
              <w:bottom w:val="single" w:sz="4" w:space="0" w:color="000000"/>
              <w:right w:val="nil"/>
            </w:tcBorders>
          </w:tcPr>
          <w:p w14:paraId="35B94148" w14:textId="77777777" w:rsidR="004E4D41" w:rsidRPr="008449AD" w:rsidRDefault="004E4D41" w:rsidP="00587245">
            <w:pPr>
              <w:pStyle w:val="Heading3"/>
              <w:snapToGrid w:val="0"/>
              <w:spacing w:before="60" w:line="276" w:lineRule="auto"/>
              <w:rPr>
                <w:rFonts w:eastAsia="PMingLiU"/>
                <w:b w:val="0"/>
                <w:color w:val="3366FF"/>
                <w:lang w:eastAsia="ar-SA"/>
              </w:rPr>
            </w:pPr>
          </w:p>
        </w:tc>
        <w:tc>
          <w:tcPr>
            <w:tcW w:w="1318" w:type="pct"/>
            <w:tcBorders>
              <w:top w:val="nil"/>
              <w:left w:val="single" w:sz="4" w:space="0" w:color="000000"/>
              <w:bottom w:val="single" w:sz="4" w:space="0" w:color="000000"/>
              <w:right w:val="single" w:sz="4" w:space="0" w:color="000000"/>
            </w:tcBorders>
          </w:tcPr>
          <w:p w14:paraId="1F0A44E5" w14:textId="77777777" w:rsidR="004E4D41" w:rsidRPr="008449AD" w:rsidRDefault="004E4D41" w:rsidP="00587245">
            <w:pPr>
              <w:pStyle w:val="Heading3"/>
              <w:snapToGrid w:val="0"/>
              <w:spacing w:before="60" w:line="276" w:lineRule="auto"/>
              <w:rPr>
                <w:rFonts w:eastAsia="PMingLiU"/>
                <w:b w:val="0"/>
                <w:color w:val="3366FF"/>
                <w:lang w:eastAsia="ar-SA"/>
              </w:rPr>
            </w:pPr>
          </w:p>
        </w:tc>
      </w:tr>
      <w:tr w:rsidR="004E4D41" w:rsidRPr="008449AD" w14:paraId="25D50320" w14:textId="77777777" w:rsidTr="00D1610F">
        <w:trPr>
          <w:cantSplit/>
          <w:trHeight w:val="845"/>
          <w:tblHead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266C5A68" w14:textId="77777777" w:rsidR="004E4D41" w:rsidRPr="008449AD" w:rsidRDefault="004E4D41" w:rsidP="00587245">
            <w:pPr>
              <w:snapToGrid w:val="0"/>
              <w:spacing w:before="240" w:after="120" w:line="276" w:lineRule="auto"/>
              <w:rPr>
                <w:rFonts w:eastAsia="PMingLiU"/>
                <w:i/>
                <w:color w:val="auto"/>
                <w:szCs w:val="24"/>
                <w:lang w:eastAsia="ar-SA"/>
              </w:rPr>
            </w:pPr>
            <w:r w:rsidRPr="008449AD">
              <w:rPr>
                <w:rFonts w:eastAsia="PMingLiU"/>
                <w:bCs/>
                <w:i/>
                <w:iCs/>
                <w:szCs w:val="24"/>
                <w:lang w:eastAsia="ar-SA"/>
              </w:rPr>
              <w:t>Based on the impact, state the estimated date for implementing the requested change.  State the new estimated project completion date.</w:t>
            </w:r>
          </w:p>
        </w:tc>
      </w:tr>
    </w:tbl>
    <w:p w14:paraId="77E5B711" w14:textId="77777777" w:rsidR="004E4D41" w:rsidRPr="008449AD" w:rsidRDefault="004E4D41" w:rsidP="00587245">
      <w:pPr>
        <w:rPr>
          <w:rFonts w:eastAsia="PMingLiU"/>
          <w:bCs/>
          <w:i/>
          <w:iCs/>
          <w:szCs w:val="24"/>
          <w:lang w:eastAsia="ar-SA"/>
        </w:rPr>
      </w:pPr>
    </w:p>
    <w:tbl>
      <w:tblPr>
        <w:tblW w:w="5000" w:type="pct"/>
        <w:tblLook w:val="04A0" w:firstRow="1" w:lastRow="0" w:firstColumn="1" w:lastColumn="0" w:noHBand="0" w:noVBand="1"/>
      </w:tblPr>
      <w:tblGrid>
        <w:gridCol w:w="3443"/>
        <w:gridCol w:w="2950"/>
        <w:gridCol w:w="1475"/>
        <w:gridCol w:w="1149"/>
      </w:tblGrid>
      <w:tr w:rsidR="004E4D41" w:rsidRPr="008449AD" w14:paraId="01549955" w14:textId="77777777" w:rsidTr="00D1610F">
        <w:trPr>
          <w:cantSplit/>
          <w:trHeight w:val="233"/>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ACFC37" w14:textId="77777777" w:rsidR="004E4D41" w:rsidRPr="008449AD" w:rsidRDefault="004E4D41" w:rsidP="00587245">
            <w:pPr>
              <w:rPr>
                <w:b/>
                <w:color w:val="FFFFFF"/>
                <w:lang w:eastAsia="ar-SA"/>
              </w:rPr>
            </w:pPr>
            <w:bookmarkStart w:id="222" w:name="_Toc531259498"/>
            <w:r w:rsidRPr="008449AD">
              <w:rPr>
                <w:b/>
                <w:lang w:eastAsia="ar-SA"/>
              </w:rPr>
              <w:t>Budget Impact</w:t>
            </w:r>
            <w:bookmarkEnd w:id="222"/>
            <w:r w:rsidRPr="008449AD">
              <w:rPr>
                <w:b/>
                <w:lang w:eastAsia="ar-SA"/>
              </w:rPr>
              <w:t xml:space="preserve"> </w:t>
            </w:r>
          </w:p>
        </w:tc>
      </w:tr>
      <w:tr w:rsidR="004E4D41" w:rsidRPr="008449AD" w14:paraId="730C4DCC" w14:textId="77777777" w:rsidTr="00D1610F">
        <w:trPr>
          <w:cantSplit/>
          <w:tblHeader/>
        </w:trPr>
        <w:tc>
          <w:tcPr>
            <w:tcW w:w="1909" w:type="pct"/>
            <w:tcBorders>
              <w:top w:val="single" w:sz="4" w:space="0" w:color="auto"/>
              <w:left w:val="single" w:sz="4" w:space="0" w:color="000000"/>
              <w:bottom w:val="single" w:sz="4" w:space="0" w:color="000000"/>
              <w:right w:val="nil"/>
            </w:tcBorders>
            <w:shd w:val="clear" w:color="auto" w:fill="F2F2F2" w:themeFill="background1" w:themeFillShade="F2"/>
            <w:hideMark/>
          </w:tcPr>
          <w:p w14:paraId="258B1312" w14:textId="26A12044" w:rsidR="004E4D41" w:rsidRPr="008449AD" w:rsidRDefault="004E4D41" w:rsidP="00587245">
            <w:pPr>
              <w:rPr>
                <w:color w:val="auto"/>
                <w:lang w:eastAsia="ar-SA"/>
              </w:rPr>
            </w:pPr>
            <w:bookmarkStart w:id="223" w:name="_Toc531259499"/>
            <w:r w:rsidRPr="008449AD">
              <w:rPr>
                <w:lang w:eastAsia="ar-SA"/>
              </w:rPr>
              <w:t>New Deliverables Description</w:t>
            </w:r>
            <w:bookmarkEnd w:id="223"/>
          </w:p>
        </w:tc>
        <w:tc>
          <w:tcPr>
            <w:tcW w:w="1636" w:type="pct"/>
            <w:tcBorders>
              <w:top w:val="single" w:sz="4" w:space="0" w:color="auto"/>
              <w:left w:val="single" w:sz="4" w:space="0" w:color="000000"/>
              <w:bottom w:val="single" w:sz="4" w:space="0" w:color="000000"/>
              <w:right w:val="nil"/>
            </w:tcBorders>
            <w:shd w:val="clear" w:color="auto" w:fill="F2F2F2" w:themeFill="background1" w:themeFillShade="F2"/>
            <w:hideMark/>
          </w:tcPr>
          <w:p w14:paraId="63674E10" w14:textId="77777777" w:rsidR="004E4D41" w:rsidRPr="008449AD" w:rsidRDefault="004E4D41" w:rsidP="00587245">
            <w:pPr>
              <w:rPr>
                <w:lang w:eastAsia="ar-SA"/>
              </w:rPr>
            </w:pPr>
            <w:bookmarkStart w:id="224" w:name="_Toc531259500"/>
            <w:r w:rsidRPr="008449AD">
              <w:rPr>
                <w:lang w:eastAsia="ar-SA"/>
              </w:rPr>
              <w:t>Lessen or Eliminate Other Expenses? Please describe.</w:t>
            </w:r>
            <w:bookmarkEnd w:id="224"/>
          </w:p>
        </w:tc>
        <w:tc>
          <w:tcPr>
            <w:tcW w:w="818" w:type="pct"/>
            <w:tcBorders>
              <w:top w:val="single" w:sz="4" w:space="0" w:color="auto"/>
              <w:left w:val="single" w:sz="4" w:space="0" w:color="000000"/>
              <w:bottom w:val="single" w:sz="4" w:space="0" w:color="000000"/>
              <w:right w:val="nil"/>
            </w:tcBorders>
            <w:shd w:val="clear" w:color="auto" w:fill="F2F2F2" w:themeFill="background1" w:themeFillShade="F2"/>
            <w:hideMark/>
          </w:tcPr>
          <w:p w14:paraId="0D2AADD2" w14:textId="77777777" w:rsidR="004E4D41" w:rsidRPr="008449AD" w:rsidRDefault="004E4D41" w:rsidP="00587245">
            <w:pPr>
              <w:rPr>
                <w:lang w:eastAsia="ar-SA"/>
              </w:rPr>
            </w:pPr>
            <w:r w:rsidRPr="008449AD">
              <w:rPr>
                <w:lang w:eastAsia="ar-SA"/>
              </w:rPr>
              <w:t>Cost of New Deliverable</w:t>
            </w:r>
          </w:p>
        </w:tc>
        <w:tc>
          <w:tcPr>
            <w:tcW w:w="636" w:type="pct"/>
            <w:tcBorders>
              <w:top w:val="single" w:sz="4" w:space="0" w:color="auto"/>
              <w:left w:val="single" w:sz="4" w:space="0" w:color="000000"/>
              <w:bottom w:val="single" w:sz="4" w:space="0" w:color="000000"/>
              <w:right w:val="single" w:sz="4" w:space="0" w:color="000000"/>
            </w:tcBorders>
            <w:shd w:val="clear" w:color="auto" w:fill="F2F2F2" w:themeFill="background1" w:themeFillShade="F2"/>
            <w:hideMark/>
          </w:tcPr>
          <w:p w14:paraId="395AFF98" w14:textId="77777777" w:rsidR="004E4D41" w:rsidRPr="008449AD" w:rsidRDefault="004E4D41" w:rsidP="00587245">
            <w:pPr>
              <w:snapToGrid w:val="0"/>
              <w:spacing w:before="60" w:after="60" w:line="276" w:lineRule="auto"/>
              <w:rPr>
                <w:rFonts w:eastAsia="PMingLiU"/>
                <w:szCs w:val="24"/>
                <w:lang w:eastAsia="ar-SA"/>
              </w:rPr>
            </w:pPr>
            <w:r w:rsidRPr="008449AD">
              <w:rPr>
                <w:rFonts w:eastAsia="PMingLiU"/>
                <w:szCs w:val="24"/>
                <w:lang w:eastAsia="ar-SA"/>
              </w:rPr>
              <w:t>Total</w:t>
            </w:r>
          </w:p>
        </w:tc>
      </w:tr>
      <w:tr w:rsidR="004E4D41" w:rsidRPr="008449AD" w14:paraId="36D1F4BB" w14:textId="77777777" w:rsidTr="00D1610F">
        <w:trPr>
          <w:cantSplit/>
          <w:tblHeader/>
        </w:trPr>
        <w:tc>
          <w:tcPr>
            <w:tcW w:w="1909" w:type="pct"/>
            <w:tcBorders>
              <w:top w:val="nil"/>
              <w:left w:val="single" w:sz="4" w:space="0" w:color="000000"/>
              <w:bottom w:val="single" w:sz="4" w:space="0" w:color="000000"/>
              <w:right w:val="nil"/>
            </w:tcBorders>
            <w:hideMark/>
          </w:tcPr>
          <w:p w14:paraId="3A11744F" w14:textId="4B47EF81" w:rsidR="004E4D41" w:rsidRPr="008449AD" w:rsidRDefault="004E4D41" w:rsidP="00587245">
            <w:pPr>
              <w:rPr>
                <w:lang w:eastAsia="ar-SA"/>
              </w:rPr>
            </w:pPr>
            <w:bookmarkStart w:id="225" w:name="_Toc531259501"/>
            <w:r w:rsidRPr="008449AD">
              <w:rPr>
                <w:lang w:eastAsia="ar-SA"/>
              </w:rPr>
              <w:t>1.</w:t>
            </w:r>
            <w:bookmarkEnd w:id="225"/>
            <w:r w:rsidRPr="008449AD">
              <w:rPr>
                <w:lang w:eastAsia="ar-SA"/>
              </w:rPr>
              <w:t xml:space="preserve">  </w:t>
            </w:r>
          </w:p>
        </w:tc>
        <w:tc>
          <w:tcPr>
            <w:tcW w:w="1636" w:type="pct"/>
            <w:tcBorders>
              <w:top w:val="nil"/>
              <w:left w:val="single" w:sz="4" w:space="0" w:color="000000"/>
              <w:bottom w:val="single" w:sz="4" w:space="0" w:color="000000"/>
              <w:right w:val="nil"/>
            </w:tcBorders>
          </w:tcPr>
          <w:p w14:paraId="4AA7D570" w14:textId="77777777" w:rsidR="004E4D41" w:rsidRPr="008449AD" w:rsidRDefault="004E4D41" w:rsidP="00587245">
            <w:pPr>
              <w:pStyle w:val="Heading3"/>
              <w:snapToGrid w:val="0"/>
              <w:spacing w:before="60" w:line="276" w:lineRule="auto"/>
              <w:rPr>
                <w:rFonts w:eastAsia="PMingLiU"/>
                <w:b w:val="0"/>
                <w:color w:val="3366FF"/>
                <w:lang w:eastAsia="ar-SA"/>
              </w:rPr>
            </w:pPr>
          </w:p>
        </w:tc>
        <w:tc>
          <w:tcPr>
            <w:tcW w:w="818" w:type="pct"/>
            <w:tcBorders>
              <w:top w:val="nil"/>
              <w:left w:val="single" w:sz="4" w:space="0" w:color="000000"/>
              <w:bottom w:val="single" w:sz="4" w:space="0" w:color="000000"/>
              <w:right w:val="nil"/>
            </w:tcBorders>
          </w:tcPr>
          <w:p w14:paraId="23B40241" w14:textId="77777777" w:rsidR="004E4D41" w:rsidRPr="008449AD" w:rsidRDefault="004E4D41" w:rsidP="00587245">
            <w:pPr>
              <w:pStyle w:val="Heading3"/>
              <w:snapToGrid w:val="0"/>
              <w:spacing w:before="60" w:line="276" w:lineRule="auto"/>
              <w:rPr>
                <w:rFonts w:eastAsia="PMingLiU"/>
                <w:b w:val="0"/>
                <w:color w:val="3366FF"/>
                <w:lang w:eastAsia="ar-SA"/>
              </w:rPr>
            </w:pPr>
          </w:p>
        </w:tc>
        <w:tc>
          <w:tcPr>
            <w:tcW w:w="636" w:type="pct"/>
            <w:tcBorders>
              <w:top w:val="nil"/>
              <w:left w:val="single" w:sz="4" w:space="0" w:color="000000"/>
              <w:bottom w:val="single" w:sz="4" w:space="0" w:color="000000"/>
              <w:right w:val="single" w:sz="4" w:space="0" w:color="000000"/>
            </w:tcBorders>
          </w:tcPr>
          <w:p w14:paraId="4BC745EA" w14:textId="77777777" w:rsidR="004E4D41" w:rsidRPr="008449AD" w:rsidRDefault="004E4D41" w:rsidP="00587245">
            <w:pPr>
              <w:pStyle w:val="Heading3"/>
              <w:snapToGrid w:val="0"/>
              <w:spacing w:before="60" w:line="276" w:lineRule="auto"/>
              <w:rPr>
                <w:rFonts w:eastAsia="PMingLiU"/>
                <w:b w:val="0"/>
                <w:color w:val="3366FF"/>
                <w:lang w:eastAsia="ar-SA"/>
              </w:rPr>
            </w:pPr>
          </w:p>
        </w:tc>
      </w:tr>
      <w:tr w:rsidR="004E4D41" w:rsidRPr="008449AD" w14:paraId="3B40A4CA" w14:textId="77777777" w:rsidTr="00D1610F">
        <w:trPr>
          <w:cantSplit/>
          <w:tblHeader/>
        </w:trPr>
        <w:tc>
          <w:tcPr>
            <w:tcW w:w="1909" w:type="pct"/>
            <w:tcBorders>
              <w:top w:val="nil"/>
              <w:left w:val="single" w:sz="4" w:space="0" w:color="000000"/>
              <w:bottom w:val="single" w:sz="4" w:space="0" w:color="000000"/>
              <w:right w:val="nil"/>
            </w:tcBorders>
            <w:hideMark/>
          </w:tcPr>
          <w:p w14:paraId="2FA671CB" w14:textId="77777777" w:rsidR="004E4D41" w:rsidRPr="008449AD" w:rsidRDefault="004E4D41" w:rsidP="00587245">
            <w:pPr>
              <w:rPr>
                <w:color w:val="auto"/>
                <w:lang w:eastAsia="ar-SA"/>
              </w:rPr>
            </w:pPr>
            <w:bookmarkStart w:id="226" w:name="_Toc531259502"/>
            <w:r w:rsidRPr="008449AD">
              <w:rPr>
                <w:lang w:eastAsia="ar-SA"/>
              </w:rPr>
              <w:t>2.</w:t>
            </w:r>
            <w:bookmarkEnd w:id="226"/>
            <w:r w:rsidRPr="008449AD">
              <w:rPr>
                <w:lang w:eastAsia="ar-SA"/>
              </w:rPr>
              <w:t xml:space="preserve">  </w:t>
            </w:r>
          </w:p>
        </w:tc>
        <w:tc>
          <w:tcPr>
            <w:tcW w:w="1636" w:type="pct"/>
            <w:tcBorders>
              <w:top w:val="nil"/>
              <w:left w:val="single" w:sz="4" w:space="0" w:color="000000"/>
              <w:bottom w:val="single" w:sz="4" w:space="0" w:color="000000"/>
              <w:right w:val="nil"/>
            </w:tcBorders>
          </w:tcPr>
          <w:p w14:paraId="1F6833A4" w14:textId="77777777" w:rsidR="004E4D41" w:rsidRPr="008449AD" w:rsidRDefault="004E4D41" w:rsidP="00587245">
            <w:pPr>
              <w:pStyle w:val="Heading3"/>
              <w:snapToGrid w:val="0"/>
              <w:spacing w:before="60" w:line="276" w:lineRule="auto"/>
              <w:rPr>
                <w:rFonts w:eastAsia="PMingLiU"/>
                <w:b w:val="0"/>
                <w:color w:val="3366FF"/>
                <w:lang w:eastAsia="ar-SA"/>
              </w:rPr>
            </w:pPr>
          </w:p>
        </w:tc>
        <w:tc>
          <w:tcPr>
            <w:tcW w:w="818" w:type="pct"/>
            <w:tcBorders>
              <w:top w:val="nil"/>
              <w:left w:val="single" w:sz="4" w:space="0" w:color="000000"/>
              <w:bottom w:val="single" w:sz="4" w:space="0" w:color="000000"/>
              <w:right w:val="nil"/>
            </w:tcBorders>
          </w:tcPr>
          <w:p w14:paraId="7B91EB93" w14:textId="77777777" w:rsidR="004E4D41" w:rsidRPr="008449AD" w:rsidRDefault="004E4D41" w:rsidP="00587245">
            <w:pPr>
              <w:pStyle w:val="Heading3"/>
              <w:snapToGrid w:val="0"/>
              <w:spacing w:before="60" w:line="276" w:lineRule="auto"/>
              <w:rPr>
                <w:rFonts w:eastAsia="PMingLiU"/>
                <w:b w:val="0"/>
                <w:color w:val="3366FF"/>
                <w:lang w:eastAsia="ar-SA"/>
              </w:rPr>
            </w:pPr>
          </w:p>
        </w:tc>
        <w:tc>
          <w:tcPr>
            <w:tcW w:w="636" w:type="pct"/>
            <w:tcBorders>
              <w:top w:val="nil"/>
              <w:left w:val="single" w:sz="4" w:space="0" w:color="000000"/>
              <w:bottom w:val="single" w:sz="4" w:space="0" w:color="000000"/>
              <w:right w:val="single" w:sz="4" w:space="0" w:color="000000"/>
            </w:tcBorders>
          </w:tcPr>
          <w:p w14:paraId="28074DCE" w14:textId="77777777" w:rsidR="004E4D41" w:rsidRPr="008449AD" w:rsidRDefault="004E4D41" w:rsidP="00587245">
            <w:pPr>
              <w:pStyle w:val="Heading3"/>
              <w:snapToGrid w:val="0"/>
              <w:spacing w:before="60" w:line="276" w:lineRule="auto"/>
              <w:rPr>
                <w:rFonts w:eastAsia="PMingLiU"/>
                <w:b w:val="0"/>
                <w:color w:val="3366FF"/>
                <w:lang w:eastAsia="ar-SA"/>
              </w:rPr>
            </w:pPr>
          </w:p>
        </w:tc>
      </w:tr>
      <w:tr w:rsidR="004E4D41" w:rsidRPr="008449AD" w14:paraId="469C8A42" w14:textId="77777777" w:rsidTr="00D1610F">
        <w:trPr>
          <w:cantSplit/>
          <w:tblHeader/>
        </w:trPr>
        <w:tc>
          <w:tcPr>
            <w:tcW w:w="1909" w:type="pct"/>
            <w:tcBorders>
              <w:top w:val="nil"/>
              <w:left w:val="single" w:sz="4" w:space="0" w:color="000000"/>
              <w:bottom w:val="single" w:sz="4" w:space="0" w:color="000000"/>
              <w:right w:val="nil"/>
            </w:tcBorders>
            <w:hideMark/>
          </w:tcPr>
          <w:p w14:paraId="39FEA1C4" w14:textId="77777777" w:rsidR="004E4D41" w:rsidRPr="008449AD" w:rsidRDefault="004E4D41" w:rsidP="00587245">
            <w:pPr>
              <w:rPr>
                <w:color w:val="auto"/>
                <w:lang w:eastAsia="ar-SA"/>
              </w:rPr>
            </w:pPr>
            <w:bookmarkStart w:id="227" w:name="_Toc531259503"/>
            <w:r w:rsidRPr="008449AD">
              <w:rPr>
                <w:lang w:eastAsia="ar-SA"/>
              </w:rPr>
              <w:t>3.</w:t>
            </w:r>
            <w:bookmarkEnd w:id="227"/>
            <w:r w:rsidRPr="008449AD">
              <w:rPr>
                <w:lang w:eastAsia="ar-SA"/>
              </w:rPr>
              <w:t xml:space="preserve">  </w:t>
            </w:r>
          </w:p>
        </w:tc>
        <w:tc>
          <w:tcPr>
            <w:tcW w:w="1636" w:type="pct"/>
            <w:tcBorders>
              <w:top w:val="nil"/>
              <w:left w:val="single" w:sz="4" w:space="0" w:color="000000"/>
              <w:bottom w:val="single" w:sz="4" w:space="0" w:color="000000"/>
              <w:right w:val="nil"/>
            </w:tcBorders>
          </w:tcPr>
          <w:p w14:paraId="7890A182" w14:textId="77777777" w:rsidR="004E4D41" w:rsidRPr="008449AD" w:rsidRDefault="004E4D41" w:rsidP="00587245">
            <w:pPr>
              <w:pStyle w:val="Heading3"/>
              <w:snapToGrid w:val="0"/>
              <w:spacing w:before="60" w:line="276" w:lineRule="auto"/>
              <w:rPr>
                <w:rFonts w:eastAsia="PMingLiU"/>
                <w:b w:val="0"/>
                <w:color w:val="3366FF"/>
                <w:lang w:eastAsia="ar-SA"/>
              </w:rPr>
            </w:pPr>
          </w:p>
        </w:tc>
        <w:tc>
          <w:tcPr>
            <w:tcW w:w="818" w:type="pct"/>
            <w:tcBorders>
              <w:top w:val="nil"/>
              <w:left w:val="single" w:sz="4" w:space="0" w:color="000000"/>
              <w:bottom w:val="single" w:sz="4" w:space="0" w:color="000000"/>
              <w:right w:val="nil"/>
            </w:tcBorders>
          </w:tcPr>
          <w:p w14:paraId="5F90F91A" w14:textId="77777777" w:rsidR="004E4D41" w:rsidRPr="008449AD" w:rsidRDefault="004E4D41" w:rsidP="00587245">
            <w:pPr>
              <w:pStyle w:val="Heading3"/>
              <w:snapToGrid w:val="0"/>
              <w:spacing w:before="60" w:line="276" w:lineRule="auto"/>
              <w:rPr>
                <w:rFonts w:eastAsia="PMingLiU"/>
                <w:b w:val="0"/>
                <w:color w:val="3366FF"/>
                <w:lang w:eastAsia="ar-SA"/>
              </w:rPr>
            </w:pPr>
          </w:p>
        </w:tc>
        <w:tc>
          <w:tcPr>
            <w:tcW w:w="636" w:type="pct"/>
            <w:tcBorders>
              <w:top w:val="nil"/>
              <w:left w:val="single" w:sz="4" w:space="0" w:color="000000"/>
              <w:bottom w:val="single" w:sz="4" w:space="0" w:color="000000"/>
              <w:right w:val="single" w:sz="4" w:space="0" w:color="000000"/>
            </w:tcBorders>
          </w:tcPr>
          <w:p w14:paraId="57B14478" w14:textId="77777777" w:rsidR="004E4D41" w:rsidRPr="008449AD" w:rsidRDefault="004E4D41" w:rsidP="00587245">
            <w:pPr>
              <w:pStyle w:val="Heading3"/>
              <w:snapToGrid w:val="0"/>
              <w:spacing w:before="60" w:line="276" w:lineRule="auto"/>
              <w:rPr>
                <w:rFonts w:eastAsia="PMingLiU"/>
                <w:b w:val="0"/>
                <w:color w:val="3366FF"/>
                <w:lang w:eastAsia="ar-SA"/>
              </w:rPr>
            </w:pPr>
          </w:p>
        </w:tc>
      </w:tr>
      <w:tr w:rsidR="004E4D41" w:rsidRPr="008449AD" w14:paraId="4A0AF4D3" w14:textId="77777777" w:rsidTr="00D1610F">
        <w:trPr>
          <w:cantSplit/>
          <w:trHeight w:val="845"/>
          <w:tblHead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7E70D792" w14:textId="77777777" w:rsidR="004E4D41" w:rsidRPr="008449AD" w:rsidRDefault="004E4D41" w:rsidP="00587245">
            <w:pPr>
              <w:snapToGrid w:val="0"/>
              <w:spacing w:before="240" w:after="120" w:line="276" w:lineRule="auto"/>
              <w:rPr>
                <w:rFonts w:eastAsia="PMingLiU"/>
                <w:i/>
                <w:color w:val="auto"/>
                <w:szCs w:val="24"/>
                <w:lang w:eastAsia="ar-SA"/>
              </w:rPr>
            </w:pPr>
            <w:r w:rsidRPr="008449AD">
              <w:rPr>
                <w:rFonts w:eastAsia="PMingLiU"/>
                <w:bCs/>
                <w:i/>
                <w:iCs/>
                <w:szCs w:val="24"/>
                <w:lang w:eastAsia="ar-SA"/>
              </w:rPr>
              <w:t>Describe the overall impact to budget/cost.</w:t>
            </w:r>
          </w:p>
        </w:tc>
      </w:tr>
    </w:tbl>
    <w:p w14:paraId="76E0690C" w14:textId="77777777" w:rsidR="004E4D41" w:rsidRPr="008449AD" w:rsidRDefault="004E4D41" w:rsidP="00587245">
      <w:pPr>
        <w:rPr>
          <w:rFonts w:eastAsia="PMingLiU"/>
          <w:bCs/>
          <w:i/>
          <w:iCs/>
          <w:szCs w:val="24"/>
          <w:lang w:eastAsia="ar-SA"/>
        </w:rPr>
      </w:pPr>
    </w:p>
    <w:p w14:paraId="457483CA" w14:textId="77777777" w:rsidR="00D626F6" w:rsidRPr="008449AD" w:rsidRDefault="00D626F6" w:rsidP="00587245">
      <w:pPr>
        <w:rPr>
          <w:rFonts w:eastAsia="PMingLiU"/>
          <w:bCs/>
          <w:i/>
          <w:iCs/>
          <w:szCs w:val="24"/>
          <w:lang w:eastAsia="ar-SA"/>
        </w:rPr>
      </w:pPr>
    </w:p>
    <w:p w14:paraId="21F0C3C9" w14:textId="77777777" w:rsidR="00D626F6" w:rsidRPr="008449AD" w:rsidRDefault="00D626F6" w:rsidP="00587245">
      <w:pPr>
        <w:rPr>
          <w:rFonts w:eastAsia="PMingLiU"/>
          <w:bCs/>
          <w:i/>
          <w:iCs/>
          <w:szCs w:val="24"/>
          <w:lang w:eastAsia="ar-SA"/>
        </w:rPr>
      </w:pPr>
    </w:p>
    <w:p w14:paraId="2C93C2F9" w14:textId="77777777" w:rsidR="00D626F6" w:rsidRPr="008449AD" w:rsidRDefault="00D626F6" w:rsidP="00587245">
      <w:pPr>
        <w:rPr>
          <w:rFonts w:eastAsia="PMingLiU"/>
          <w:bCs/>
          <w:i/>
          <w:iCs/>
          <w:szCs w:val="24"/>
          <w:lang w:eastAsia="ar-SA"/>
        </w:rPr>
      </w:pPr>
    </w:p>
    <w:p w14:paraId="3BAB92D7" w14:textId="77777777" w:rsidR="00D626F6" w:rsidRPr="008449AD" w:rsidRDefault="00D626F6" w:rsidP="00587245">
      <w:pPr>
        <w:rPr>
          <w:rFonts w:eastAsia="PMingLiU"/>
          <w:bCs/>
          <w:i/>
          <w:iCs/>
          <w:szCs w:val="24"/>
          <w:lang w:eastAsia="ar-SA"/>
        </w:rPr>
      </w:pPr>
    </w:p>
    <w:p w14:paraId="1311D1D8" w14:textId="77777777" w:rsidR="00D626F6" w:rsidRPr="008449AD" w:rsidRDefault="00D626F6" w:rsidP="00587245">
      <w:pPr>
        <w:rPr>
          <w:rFonts w:eastAsia="PMingLiU"/>
          <w:bCs/>
          <w:i/>
          <w:iCs/>
          <w:szCs w:val="24"/>
          <w:lang w:eastAsia="ar-SA"/>
        </w:rPr>
      </w:pPr>
    </w:p>
    <w:tbl>
      <w:tblPr>
        <w:tblW w:w="5000" w:type="pct"/>
        <w:tblLook w:val="04A0" w:firstRow="1" w:lastRow="0" w:firstColumn="1" w:lastColumn="0" w:noHBand="0" w:noVBand="1"/>
      </w:tblPr>
      <w:tblGrid>
        <w:gridCol w:w="327"/>
        <w:gridCol w:w="326"/>
        <w:gridCol w:w="3917"/>
        <w:gridCol w:w="326"/>
        <w:gridCol w:w="4121"/>
      </w:tblGrid>
      <w:tr w:rsidR="004E4D41" w:rsidRPr="008449AD" w14:paraId="6555E5C8" w14:textId="77777777" w:rsidTr="00D1610F">
        <w:trPr>
          <w:cantSplit/>
          <w:trHeight w:val="242"/>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0B94BC" w14:textId="77777777" w:rsidR="004E4D41" w:rsidRPr="008449AD" w:rsidRDefault="004E4D41" w:rsidP="00587245">
            <w:pPr>
              <w:rPr>
                <w:b/>
                <w:color w:val="FFFFFF"/>
                <w:lang w:eastAsia="ar-SA"/>
              </w:rPr>
            </w:pPr>
            <w:bookmarkStart w:id="228" w:name="_Toc531259504"/>
            <w:r w:rsidRPr="008449AD">
              <w:rPr>
                <w:b/>
                <w:lang w:eastAsia="ar-SA"/>
              </w:rPr>
              <w:lastRenderedPageBreak/>
              <w:t>Decision</w:t>
            </w:r>
            <w:bookmarkEnd w:id="228"/>
          </w:p>
        </w:tc>
      </w:tr>
      <w:tr w:rsidR="004E4D41" w:rsidRPr="008449AD" w14:paraId="16882EA9" w14:textId="77777777" w:rsidTr="00D1610F">
        <w:trPr>
          <w:tblHeader/>
        </w:trPr>
        <w:tc>
          <w:tcPr>
            <w:tcW w:w="181" w:type="pct"/>
            <w:tcBorders>
              <w:top w:val="single" w:sz="4" w:space="0" w:color="auto"/>
              <w:left w:val="single" w:sz="4" w:space="0" w:color="000000"/>
              <w:bottom w:val="nil"/>
              <w:right w:val="nil"/>
            </w:tcBorders>
          </w:tcPr>
          <w:p w14:paraId="2B5D22AB" w14:textId="77777777" w:rsidR="004E4D41" w:rsidRPr="008449AD" w:rsidRDefault="004E4D41" w:rsidP="00587245">
            <w:pPr>
              <w:snapToGrid w:val="0"/>
              <w:spacing w:line="276" w:lineRule="auto"/>
              <w:rPr>
                <w:rFonts w:eastAsia="PMingLiU"/>
                <w:b/>
                <w:color w:val="auto"/>
                <w:szCs w:val="24"/>
                <w:lang w:eastAsia="ar-SA"/>
              </w:rPr>
            </w:pPr>
          </w:p>
        </w:tc>
        <w:tc>
          <w:tcPr>
            <w:tcW w:w="181" w:type="pct"/>
            <w:tcBorders>
              <w:left w:val="nil"/>
              <w:right w:val="nil"/>
            </w:tcBorders>
          </w:tcPr>
          <w:p w14:paraId="2F07BB03" w14:textId="77777777" w:rsidR="004E4D41" w:rsidRPr="008449AD" w:rsidRDefault="004E4D41" w:rsidP="00587245">
            <w:pPr>
              <w:snapToGrid w:val="0"/>
              <w:spacing w:line="276" w:lineRule="auto"/>
              <w:rPr>
                <w:rFonts w:eastAsia="PMingLiU"/>
                <w:szCs w:val="24"/>
                <w:lang w:eastAsia="ar-SA"/>
              </w:rPr>
            </w:pPr>
          </w:p>
        </w:tc>
        <w:tc>
          <w:tcPr>
            <w:tcW w:w="2172" w:type="pct"/>
          </w:tcPr>
          <w:p w14:paraId="569E211A" w14:textId="7852BC9D" w:rsidR="004E4D41" w:rsidRPr="008449AD" w:rsidRDefault="00D626F6" w:rsidP="00B83D04">
            <w:pPr>
              <w:pStyle w:val="ListParagraph"/>
              <w:numPr>
                <w:ilvl w:val="0"/>
                <w:numId w:val="139"/>
              </w:numPr>
              <w:snapToGrid w:val="0"/>
              <w:spacing w:line="276" w:lineRule="auto"/>
              <w:ind w:left="360"/>
              <w:rPr>
                <w:rFonts w:eastAsia="PMingLiU"/>
                <w:szCs w:val="24"/>
                <w:lang w:eastAsia="ar-SA"/>
              </w:rPr>
            </w:pPr>
            <w:r w:rsidRPr="008449AD">
              <w:rPr>
                <w:rFonts w:eastAsia="PMingLiU"/>
                <w:szCs w:val="24"/>
                <w:lang w:eastAsia="ar-SA"/>
              </w:rPr>
              <w:t xml:space="preserve">Approved </w:t>
            </w:r>
          </w:p>
        </w:tc>
        <w:tc>
          <w:tcPr>
            <w:tcW w:w="181" w:type="pct"/>
            <w:tcBorders>
              <w:left w:val="nil"/>
              <w:right w:val="nil"/>
            </w:tcBorders>
          </w:tcPr>
          <w:p w14:paraId="0B68D96F" w14:textId="77777777" w:rsidR="004E4D41" w:rsidRPr="008449AD" w:rsidRDefault="004E4D41" w:rsidP="00587245">
            <w:pPr>
              <w:snapToGrid w:val="0"/>
              <w:spacing w:line="276" w:lineRule="auto"/>
              <w:rPr>
                <w:rFonts w:eastAsia="PMingLiU"/>
                <w:szCs w:val="24"/>
                <w:lang w:eastAsia="ar-SA"/>
              </w:rPr>
            </w:pPr>
          </w:p>
        </w:tc>
        <w:tc>
          <w:tcPr>
            <w:tcW w:w="2285" w:type="pct"/>
            <w:tcBorders>
              <w:left w:val="nil"/>
              <w:right w:val="single" w:sz="4" w:space="0" w:color="auto"/>
            </w:tcBorders>
          </w:tcPr>
          <w:p w14:paraId="506A3BE2" w14:textId="191AC049" w:rsidR="004E4D41" w:rsidRPr="008449AD" w:rsidRDefault="00D626F6" w:rsidP="00B83D04">
            <w:pPr>
              <w:pStyle w:val="ListParagraph"/>
              <w:numPr>
                <w:ilvl w:val="0"/>
                <w:numId w:val="140"/>
              </w:numPr>
              <w:snapToGrid w:val="0"/>
              <w:spacing w:line="276" w:lineRule="auto"/>
              <w:ind w:left="360"/>
              <w:rPr>
                <w:rFonts w:eastAsia="PMingLiU"/>
                <w:szCs w:val="24"/>
                <w:lang w:eastAsia="ar-SA"/>
              </w:rPr>
            </w:pPr>
            <w:r w:rsidRPr="008449AD">
              <w:rPr>
                <w:rFonts w:eastAsia="PMingLiU"/>
                <w:szCs w:val="24"/>
                <w:lang w:eastAsia="ar-SA"/>
              </w:rPr>
              <w:t>Rejected</w:t>
            </w:r>
          </w:p>
        </w:tc>
      </w:tr>
      <w:tr w:rsidR="004E4D41" w:rsidRPr="008449AD" w14:paraId="78B9C347" w14:textId="77777777" w:rsidTr="00D1610F">
        <w:trPr>
          <w:trHeight w:val="89"/>
        </w:trPr>
        <w:tc>
          <w:tcPr>
            <w:tcW w:w="181" w:type="pct"/>
            <w:tcBorders>
              <w:top w:val="nil"/>
              <w:left w:val="single" w:sz="4" w:space="0" w:color="000000"/>
              <w:bottom w:val="nil"/>
              <w:right w:val="nil"/>
            </w:tcBorders>
          </w:tcPr>
          <w:p w14:paraId="009066A6" w14:textId="77777777" w:rsidR="004E4D41" w:rsidRPr="008449AD" w:rsidRDefault="004E4D41" w:rsidP="00587245">
            <w:pPr>
              <w:snapToGrid w:val="0"/>
              <w:spacing w:line="276" w:lineRule="auto"/>
              <w:rPr>
                <w:rFonts w:eastAsia="PMingLiU"/>
                <w:szCs w:val="24"/>
                <w:lang w:eastAsia="ar-SA"/>
              </w:rPr>
            </w:pPr>
          </w:p>
        </w:tc>
        <w:tc>
          <w:tcPr>
            <w:tcW w:w="181" w:type="pct"/>
          </w:tcPr>
          <w:p w14:paraId="3EBEAC59" w14:textId="77777777" w:rsidR="004E4D41" w:rsidRPr="008449AD" w:rsidRDefault="004E4D41" w:rsidP="00587245">
            <w:pPr>
              <w:snapToGrid w:val="0"/>
              <w:spacing w:line="276" w:lineRule="auto"/>
              <w:rPr>
                <w:rFonts w:eastAsia="PMingLiU"/>
                <w:szCs w:val="24"/>
                <w:lang w:eastAsia="ar-SA"/>
              </w:rPr>
            </w:pPr>
          </w:p>
        </w:tc>
        <w:tc>
          <w:tcPr>
            <w:tcW w:w="2172" w:type="pct"/>
          </w:tcPr>
          <w:p w14:paraId="33E69518" w14:textId="324F5DB4" w:rsidR="004E4D41" w:rsidRPr="008449AD" w:rsidRDefault="00D626F6" w:rsidP="00B83D04">
            <w:pPr>
              <w:pStyle w:val="ListParagraph"/>
              <w:numPr>
                <w:ilvl w:val="0"/>
                <w:numId w:val="139"/>
              </w:numPr>
              <w:snapToGrid w:val="0"/>
              <w:spacing w:line="240" w:lineRule="auto"/>
              <w:ind w:left="360"/>
              <w:rPr>
                <w:rFonts w:eastAsia="PMingLiU"/>
                <w:szCs w:val="24"/>
                <w:lang w:eastAsia="ar-SA"/>
              </w:rPr>
            </w:pPr>
            <w:r w:rsidRPr="008449AD">
              <w:rPr>
                <w:rFonts w:eastAsia="PMingLiU"/>
                <w:szCs w:val="24"/>
                <w:lang w:eastAsia="ar-SA"/>
              </w:rPr>
              <w:t xml:space="preserve">Approved with Modifications </w:t>
            </w:r>
          </w:p>
        </w:tc>
        <w:tc>
          <w:tcPr>
            <w:tcW w:w="181" w:type="pct"/>
          </w:tcPr>
          <w:p w14:paraId="2FF298F4" w14:textId="77777777" w:rsidR="004E4D41" w:rsidRPr="008449AD" w:rsidRDefault="004E4D41" w:rsidP="00587245">
            <w:pPr>
              <w:snapToGrid w:val="0"/>
              <w:spacing w:line="276" w:lineRule="auto"/>
              <w:rPr>
                <w:rFonts w:eastAsia="PMingLiU"/>
                <w:szCs w:val="24"/>
                <w:lang w:eastAsia="ar-SA"/>
              </w:rPr>
            </w:pPr>
          </w:p>
        </w:tc>
        <w:tc>
          <w:tcPr>
            <w:tcW w:w="2285" w:type="pct"/>
            <w:tcBorders>
              <w:top w:val="nil"/>
              <w:left w:val="nil"/>
              <w:bottom w:val="nil"/>
              <w:right w:val="single" w:sz="4" w:space="0" w:color="auto"/>
            </w:tcBorders>
          </w:tcPr>
          <w:p w14:paraId="08E29D50" w14:textId="29CA8A2C" w:rsidR="004E4D41" w:rsidRPr="008449AD" w:rsidRDefault="00D626F6" w:rsidP="00B83D04">
            <w:pPr>
              <w:pStyle w:val="ListParagraph"/>
              <w:numPr>
                <w:ilvl w:val="0"/>
                <w:numId w:val="140"/>
              </w:numPr>
              <w:snapToGrid w:val="0"/>
              <w:spacing w:line="276" w:lineRule="auto"/>
              <w:ind w:left="360"/>
              <w:rPr>
                <w:rFonts w:eastAsia="PMingLiU"/>
                <w:szCs w:val="24"/>
                <w:lang w:eastAsia="ar-SA"/>
              </w:rPr>
            </w:pPr>
            <w:r w:rsidRPr="008449AD">
              <w:rPr>
                <w:rFonts w:eastAsia="PMingLiU"/>
                <w:szCs w:val="24"/>
                <w:lang w:eastAsia="ar-SA"/>
              </w:rPr>
              <w:t xml:space="preserve">Deferred </w:t>
            </w:r>
          </w:p>
        </w:tc>
      </w:tr>
      <w:tr w:rsidR="004E4D41" w:rsidRPr="008449AD" w14:paraId="5D59E203" w14:textId="77777777" w:rsidTr="00D1610F">
        <w:trPr>
          <w:cantSplit/>
        </w:trPr>
        <w:tc>
          <w:tcPr>
            <w:tcW w:w="5000" w:type="pct"/>
            <w:gridSpan w:val="5"/>
            <w:tcBorders>
              <w:top w:val="single" w:sz="4" w:space="0" w:color="000000"/>
              <w:left w:val="single" w:sz="4" w:space="0" w:color="000000"/>
              <w:bottom w:val="single" w:sz="4" w:space="0" w:color="000000"/>
              <w:right w:val="single" w:sz="4" w:space="0" w:color="auto"/>
            </w:tcBorders>
            <w:shd w:val="clear" w:color="auto" w:fill="F2F2F2" w:themeFill="background1" w:themeFillShade="F2"/>
            <w:hideMark/>
          </w:tcPr>
          <w:p w14:paraId="098563FF" w14:textId="77777777" w:rsidR="004E4D41" w:rsidRPr="008449AD" w:rsidRDefault="004E4D41" w:rsidP="00587245">
            <w:pPr>
              <w:rPr>
                <w:b/>
                <w:lang w:eastAsia="ar-SA"/>
              </w:rPr>
            </w:pPr>
            <w:bookmarkStart w:id="229" w:name="_Toc531259505"/>
            <w:r w:rsidRPr="008449AD">
              <w:rPr>
                <w:b/>
                <w:lang w:eastAsia="ar-SA"/>
              </w:rPr>
              <w:t>Justifications</w:t>
            </w:r>
            <w:bookmarkEnd w:id="229"/>
          </w:p>
        </w:tc>
      </w:tr>
      <w:tr w:rsidR="004E4D41" w:rsidRPr="008449AD" w14:paraId="6F480B99" w14:textId="77777777" w:rsidTr="00D1610F">
        <w:trPr>
          <w:cantSplit/>
          <w:trHeight w:val="773"/>
        </w:trPr>
        <w:tc>
          <w:tcPr>
            <w:tcW w:w="5000" w:type="pct"/>
            <w:gridSpan w:val="5"/>
            <w:tcBorders>
              <w:top w:val="nil"/>
              <w:left w:val="single" w:sz="4" w:space="0" w:color="000000"/>
              <w:bottom w:val="single" w:sz="4" w:space="0" w:color="000000"/>
              <w:right w:val="single" w:sz="4" w:space="0" w:color="auto"/>
            </w:tcBorders>
          </w:tcPr>
          <w:p w14:paraId="5C4065A7" w14:textId="77777777" w:rsidR="004E4D41" w:rsidRPr="008449AD" w:rsidRDefault="004E4D41" w:rsidP="00587245">
            <w:pPr>
              <w:pStyle w:val="Heading3"/>
              <w:tabs>
                <w:tab w:val="left" w:pos="8907"/>
                <w:tab w:val="left" w:pos="8952"/>
              </w:tabs>
              <w:snapToGrid w:val="0"/>
              <w:spacing w:before="60" w:line="276" w:lineRule="auto"/>
              <w:ind w:right="-138"/>
              <w:rPr>
                <w:rFonts w:eastAsia="PMingLiU"/>
                <w:b w:val="0"/>
                <w:i/>
                <w:color w:val="3366FF"/>
                <w:lang w:eastAsia="ar-SA"/>
              </w:rPr>
            </w:pPr>
          </w:p>
          <w:p w14:paraId="2D88AC55" w14:textId="77777777" w:rsidR="004E4D41" w:rsidRPr="008449AD" w:rsidRDefault="004E4D41" w:rsidP="00587245">
            <w:pPr>
              <w:spacing w:line="276" w:lineRule="auto"/>
              <w:rPr>
                <w:rFonts w:eastAsia="Arial Unicode MS"/>
                <w:color w:val="auto"/>
                <w:szCs w:val="24"/>
                <w:lang w:eastAsia="ar-SA"/>
              </w:rPr>
            </w:pPr>
          </w:p>
        </w:tc>
      </w:tr>
      <w:tr w:rsidR="004E4D41" w:rsidRPr="008449AD" w14:paraId="0E63CBCF" w14:textId="77777777" w:rsidTr="00D1610F">
        <w:trPr>
          <w:cantSplit/>
          <w:trHeight w:val="359"/>
        </w:trPr>
        <w:tc>
          <w:tcPr>
            <w:tcW w:w="5000" w:type="pct"/>
            <w:gridSpan w:val="5"/>
            <w:tcBorders>
              <w:top w:val="nil"/>
              <w:left w:val="single" w:sz="4" w:space="0" w:color="000000"/>
              <w:bottom w:val="single" w:sz="4" w:space="0" w:color="000000"/>
              <w:right w:val="single" w:sz="4" w:space="0" w:color="auto"/>
            </w:tcBorders>
            <w:shd w:val="clear" w:color="auto" w:fill="F2F2F2" w:themeFill="background1" w:themeFillShade="F2"/>
            <w:hideMark/>
          </w:tcPr>
          <w:p w14:paraId="39F1DACD" w14:textId="77777777" w:rsidR="004E4D41" w:rsidRPr="008449AD" w:rsidRDefault="004E4D41" w:rsidP="00587245">
            <w:pPr>
              <w:rPr>
                <w:i/>
                <w:lang w:eastAsia="ar-SA"/>
              </w:rPr>
            </w:pPr>
            <w:bookmarkStart w:id="230" w:name="_Toc531259506"/>
            <w:r w:rsidRPr="008449AD">
              <w:rPr>
                <w:i/>
                <w:lang w:eastAsia="ar-SA"/>
              </w:rPr>
              <w:t>Additional Comments</w:t>
            </w:r>
            <w:bookmarkEnd w:id="230"/>
          </w:p>
        </w:tc>
      </w:tr>
      <w:tr w:rsidR="004E4D41" w:rsidRPr="008449AD" w14:paraId="673DE570" w14:textId="77777777" w:rsidTr="00D1610F">
        <w:trPr>
          <w:cantSplit/>
          <w:trHeight w:val="773"/>
        </w:trPr>
        <w:tc>
          <w:tcPr>
            <w:tcW w:w="5000" w:type="pct"/>
            <w:gridSpan w:val="5"/>
            <w:tcBorders>
              <w:top w:val="nil"/>
              <w:left w:val="single" w:sz="4" w:space="0" w:color="000000"/>
              <w:bottom w:val="single" w:sz="4" w:space="0" w:color="000000"/>
              <w:right w:val="single" w:sz="4" w:space="0" w:color="auto"/>
            </w:tcBorders>
          </w:tcPr>
          <w:p w14:paraId="258E75CE" w14:textId="77777777" w:rsidR="004E4D41" w:rsidRPr="008449AD" w:rsidRDefault="004E4D41" w:rsidP="00587245">
            <w:pPr>
              <w:pStyle w:val="Heading3"/>
              <w:tabs>
                <w:tab w:val="left" w:pos="8907"/>
                <w:tab w:val="left" w:pos="8952"/>
              </w:tabs>
              <w:snapToGrid w:val="0"/>
              <w:spacing w:before="60" w:line="276" w:lineRule="auto"/>
              <w:ind w:right="-138"/>
              <w:rPr>
                <w:rFonts w:eastAsia="PMingLiU"/>
                <w:b w:val="0"/>
                <w:i/>
                <w:color w:val="3366FF"/>
                <w:lang w:eastAsia="ar-SA"/>
              </w:rPr>
            </w:pPr>
          </w:p>
          <w:p w14:paraId="654A1CC0" w14:textId="77777777" w:rsidR="004E4D41" w:rsidRPr="008449AD" w:rsidRDefault="004E4D41" w:rsidP="00587245">
            <w:pPr>
              <w:pStyle w:val="Heading3"/>
              <w:tabs>
                <w:tab w:val="left" w:pos="8907"/>
                <w:tab w:val="left" w:pos="8952"/>
              </w:tabs>
              <w:snapToGrid w:val="0"/>
              <w:spacing w:before="60" w:line="276" w:lineRule="auto"/>
              <w:ind w:right="-138"/>
              <w:rPr>
                <w:rFonts w:eastAsia="PMingLiU"/>
                <w:b w:val="0"/>
                <w:i/>
                <w:color w:val="3366FF"/>
                <w:lang w:eastAsia="ar-SA"/>
              </w:rPr>
            </w:pPr>
          </w:p>
        </w:tc>
      </w:tr>
    </w:tbl>
    <w:p w14:paraId="4C97E4E9" w14:textId="77777777" w:rsidR="004E4D41" w:rsidRPr="008449AD" w:rsidRDefault="004E4D41" w:rsidP="00587245">
      <w:pPr>
        <w:rPr>
          <w:rFonts w:eastAsia="Arial Unicode MS"/>
          <w:color w:val="auto"/>
          <w:szCs w:val="24"/>
          <w:lang w:eastAsia="en-PH"/>
        </w:rPr>
      </w:pPr>
    </w:p>
    <w:p w14:paraId="7A3595B5" w14:textId="77777777" w:rsidR="004E4D41" w:rsidRPr="008449AD" w:rsidRDefault="004E4D41" w:rsidP="00587245">
      <w:pPr>
        <w:rPr>
          <w:szCs w:val="24"/>
        </w:rPr>
      </w:pPr>
      <w:r w:rsidRPr="008449AD">
        <w:rPr>
          <w:szCs w:val="24"/>
        </w:rPr>
        <w:t>__________________________________                 ________________________________</w:t>
      </w:r>
    </w:p>
    <w:p w14:paraId="74BD4380" w14:textId="77777777" w:rsidR="004E4D41" w:rsidRPr="008449AD" w:rsidRDefault="004E4D41" w:rsidP="00587245">
      <w:pPr>
        <w:rPr>
          <w:szCs w:val="24"/>
        </w:rPr>
      </w:pPr>
      <w:r w:rsidRPr="008449AD">
        <w:rPr>
          <w:szCs w:val="24"/>
        </w:rPr>
        <w:t>Approver’s Printed Name                                             Date</w:t>
      </w:r>
    </w:p>
    <w:p w14:paraId="1BD3845B" w14:textId="77777777" w:rsidR="004E4D41" w:rsidRPr="008449AD" w:rsidRDefault="004E4D41" w:rsidP="00587245">
      <w:pPr>
        <w:rPr>
          <w:szCs w:val="24"/>
        </w:rPr>
      </w:pPr>
    </w:p>
    <w:p w14:paraId="1C895E78" w14:textId="77777777" w:rsidR="004E4D41" w:rsidRPr="008449AD" w:rsidRDefault="004E4D41" w:rsidP="00587245">
      <w:pPr>
        <w:rPr>
          <w:szCs w:val="24"/>
        </w:rPr>
      </w:pPr>
      <w:r w:rsidRPr="008449AD">
        <w:rPr>
          <w:szCs w:val="24"/>
        </w:rPr>
        <w:t>__________________________________</w:t>
      </w:r>
    </w:p>
    <w:p w14:paraId="5CF9D90A" w14:textId="77777777" w:rsidR="004E4D41" w:rsidRPr="008449AD" w:rsidRDefault="004E4D41" w:rsidP="00587245">
      <w:pPr>
        <w:rPr>
          <w:szCs w:val="24"/>
        </w:rPr>
      </w:pPr>
      <w:r w:rsidRPr="008449AD">
        <w:rPr>
          <w:szCs w:val="24"/>
        </w:rPr>
        <w:t>Title</w:t>
      </w:r>
    </w:p>
    <w:p w14:paraId="78083E5B" w14:textId="77777777" w:rsidR="004E4D41" w:rsidRPr="008449AD" w:rsidRDefault="004E4D41" w:rsidP="00587245">
      <w:pPr>
        <w:rPr>
          <w:szCs w:val="24"/>
        </w:rPr>
      </w:pPr>
    </w:p>
    <w:p w14:paraId="6F4D0E36" w14:textId="77777777" w:rsidR="004E4D41" w:rsidRPr="008449AD" w:rsidRDefault="004E4D41" w:rsidP="00587245">
      <w:pPr>
        <w:rPr>
          <w:szCs w:val="24"/>
        </w:rPr>
      </w:pPr>
      <w:r w:rsidRPr="008449AD">
        <w:rPr>
          <w:szCs w:val="24"/>
        </w:rPr>
        <w:t>_______________________________</w:t>
      </w:r>
    </w:p>
    <w:p w14:paraId="7A270FD8" w14:textId="77777777" w:rsidR="004E4D41" w:rsidRPr="008449AD" w:rsidRDefault="004E4D41" w:rsidP="00587245">
      <w:pPr>
        <w:rPr>
          <w:szCs w:val="24"/>
        </w:rPr>
      </w:pPr>
      <w:r w:rsidRPr="008449AD">
        <w:rPr>
          <w:szCs w:val="24"/>
        </w:rPr>
        <w:t>Signature</w:t>
      </w:r>
    </w:p>
    <w:p w14:paraId="34A2AEFE" w14:textId="77777777" w:rsidR="004E4D41" w:rsidRPr="008449AD" w:rsidRDefault="004E4D41" w:rsidP="00587245">
      <w:pPr>
        <w:jc w:val="center"/>
        <w:rPr>
          <w:b/>
          <w:sz w:val="32"/>
          <w:szCs w:val="32"/>
        </w:rPr>
      </w:pPr>
    </w:p>
    <w:p w14:paraId="61F38146" w14:textId="77777777" w:rsidR="0000367B" w:rsidRPr="008449AD" w:rsidRDefault="0000367B" w:rsidP="00587245"/>
    <w:p w14:paraId="55B340EE" w14:textId="77777777" w:rsidR="0000367B" w:rsidRPr="008449AD" w:rsidRDefault="0000367B" w:rsidP="00587245"/>
    <w:p w14:paraId="1A2AE008" w14:textId="77777777" w:rsidR="004E4D41" w:rsidRPr="008449AD" w:rsidRDefault="004E4D41" w:rsidP="00587245"/>
    <w:p w14:paraId="79E15151" w14:textId="77777777" w:rsidR="004E4D41" w:rsidRPr="008449AD" w:rsidRDefault="004E4D41" w:rsidP="00587245"/>
    <w:p w14:paraId="2DABFFC5" w14:textId="77777777" w:rsidR="00D626F6" w:rsidRPr="008449AD" w:rsidRDefault="00D626F6" w:rsidP="00587245"/>
    <w:p w14:paraId="3A7FFA2A" w14:textId="77777777" w:rsidR="00D626F6" w:rsidRPr="008449AD" w:rsidRDefault="00D626F6" w:rsidP="00587245"/>
    <w:p w14:paraId="5AACEFAD" w14:textId="77777777" w:rsidR="00D626F6" w:rsidRPr="008449AD" w:rsidRDefault="00D626F6" w:rsidP="00587245"/>
    <w:p w14:paraId="53F99C64" w14:textId="77777777" w:rsidR="004E4D41" w:rsidRPr="008449AD" w:rsidRDefault="004E4D41" w:rsidP="00587245"/>
    <w:p w14:paraId="29F18DDC" w14:textId="77777777" w:rsidR="004E4D41" w:rsidRPr="008449AD" w:rsidRDefault="004E4D41" w:rsidP="00587245"/>
    <w:p w14:paraId="32DBE91F" w14:textId="77777777" w:rsidR="004E4D41" w:rsidRPr="008449AD" w:rsidRDefault="004E4D41" w:rsidP="00587245"/>
    <w:p w14:paraId="512E8D8E" w14:textId="77777777" w:rsidR="00540FEA" w:rsidRPr="008449AD" w:rsidRDefault="00540FEA" w:rsidP="00587245"/>
    <w:p w14:paraId="40A65DB1" w14:textId="7EB10792" w:rsidR="00B11351" w:rsidRPr="008449AD" w:rsidRDefault="00145C8A" w:rsidP="00ED52FA">
      <w:pPr>
        <w:pStyle w:val="Heading2"/>
      </w:pPr>
      <w:bookmarkStart w:id="231" w:name="_Toc110707093"/>
      <w:r>
        <w:lastRenderedPageBreak/>
        <w:t>1.2</w:t>
      </w:r>
      <w:r w:rsidR="00ED52FA">
        <w:t xml:space="preserve"> </w:t>
      </w:r>
      <w:r w:rsidR="00871355" w:rsidRPr="008449AD">
        <w:t xml:space="preserve"> </w:t>
      </w:r>
      <w:r w:rsidR="003120AF" w:rsidRPr="008449AD">
        <w:t>Technical Formats</w:t>
      </w:r>
      <w:bookmarkStart w:id="232" w:name="_Toc196645749"/>
      <w:bookmarkStart w:id="233" w:name="_Toc321231995"/>
      <w:bookmarkStart w:id="234" w:name="_Toc426624324"/>
      <w:bookmarkEnd w:id="231"/>
    </w:p>
    <w:p w14:paraId="6318C9C0" w14:textId="77777777" w:rsidR="00E80A3A" w:rsidRPr="008449AD" w:rsidRDefault="00E80A3A" w:rsidP="00587245"/>
    <w:p w14:paraId="63F63328" w14:textId="34CEA5C2" w:rsidR="005C09CE" w:rsidRPr="008449AD" w:rsidRDefault="007F078F" w:rsidP="00C2264C">
      <w:pPr>
        <w:pStyle w:val="Heading3"/>
        <w:pBdr>
          <w:bottom w:val="single" w:sz="4" w:space="1" w:color="auto"/>
        </w:pBdr>
        <w:jc w:val="center"/>
        <w:rPr>
          <w:sz w:val="32"/>
          <w:szCs w:val="32"/>
        </w:rPr>
      </w:pPr>
      <w:bookmarkStart w:id="235" w:name="_Toc110707094"/>
      <w:r w:rsidRPr="008449AD">
        <w:rPr>
          <w:sz w:val="32"/>
          <w:szCs w:val="32"/>
        </w:rPr>
        <w:t xml:space="preserve">Format 1 - </w:t>
      </w:r>
      <w:r w:rsidR="005C09CE" w:rsidRPr="008449AD">
        <w:rPr>
          <w:sz w:val="32"/>
          <w:szCs w:val="32"/>
        </w:rPr>
        <w:t>Letter</w:t>
      </w:r>
      <w:bookmarkEnd w:id="232"/>
      <w:bookmarkEnd w:id="233"/>
      <w:bookmarkEnd w:id="234"/>
      <w:r w:rsidR="00812B17" w:rsidRPr="008449AD">
        <w:rPr>
          <w:sz w:val="32"/>
          <w:szCs w:val="32"/>
        </w:rPr>
        <w:t xml:space="preserve"> of Bid – Technical Proposal</w:t>
      </w:r>
      <w:bookmarkEnd w:id="235"/>
    </w:p>
    <w:p w14:paraId="7715788B" w14:textId="77777777" w:rsidR="005C09CE" w:rsidRPr="008449AD" w:rsidRDefault="005C09CE" w:rsidP="00587245">
      <w:pPr>
        <w:jc w:val="center"/>
        <w:rPr>
          <w:b/>
          <w:bCs/>
          <w:i/>
          <w:szCs w:val="24"/>
        </w:rPr>
      </w:pPr>
      <w:bookmarkStart w:id="236" w:name="_Toc47365684"/>
      <w:r w:rsidRPr="008449AD">
        <w:rPr>
          <w:b/>
          <w:bCs/>
          <w:szCs w:val="24"/>
        </w:rPr>
        <w:t>Form A1</w:t>
      </w:r>
      <w:bookmarkEnd w:id="236"/>
    </w:p>
    <w:p w14:paraId="0DBE65BC" w14:textId="77777777" w:rsidR="005C09CE" w:rsidRPr="008449AD" w:rsidRDefault="005C09CE" w:rsidP="00587245">
      <w:pPr>
        <w:numPr>
          <w:ilvl w:val="12"/>
          <w:numId w:val="0"/>
        </w:numPr>
        <w:spacing w:before="120" w:after="120"/>
        <w:rPr>
          <w:szCs w:val="24"/>
        </w:rPr>
      </w:pPr>
      <w:r w:rsidRPr="008449AD">
        <w:rPr>
          <w:szCs w:val="24"/>
        </w:rPr>
        <w:t>To</w:t>
      </w:r>
    </w:p>
    <w:p w14:paraId="77456835" w14:textId="77777777" w:rsidR="00F02988" w:rsidRDefault="00F02988" w:rsidP="00587245">
      <w:pPr>
        <w:rPr>
          <w:szCs w:val="24"/>
        </w:rPr>
      </w:pPr>
      <w:r w:rsidRPr="00F02988">
        <w:rPr>
          <w:szCs w:val="24"/>
        </w:rPr>
        <w:t>Director General</w:t>
      </w:r>
    </w:p>
    <w:p w14:paraId="04A0CA26" w14:textId="77777777" w:rsidR="00F02988" w:rsidRPr="00F02988" w:rsidRDefault="00F02988" w:rsidP="00F02988">
      <w:pPr>
        <w:numPr>
          <w:ilvl w:val="12"/>
          <w:numId w:val="0"/>
        </w:numPr>
        <w:spacing w:before="120" w:after="120"/>
        <w:rPr>
          <w:szCs w:val="24"/>
        </w:rPr>
      </w:pPr>
      <w:r w:rsidRPr="00F02988">
        <w:rPr>
          <w:szCs w:val="24"/>
        </w:rPr>
        <w:t>Securities and Exchange Commission of Sri Lanka</w:t>
      </w:r>
    </w:p>
    <w:p w14:paraId="2777BF7D" w14:textId="77777777" w:rsidR="00F02988" w:rsidRPr="00F02988" w:rsidRDefault="00F02988" w:rsidP="00F02988">
      <w:pPr>
        <w:numPr>
          <w:ilvl w:val="12"/>
          <w:numId w:val="0"/>
        </w:numPr>
        <w:spacing w:before="120" w:after="120"/>
        <w:rPr>
          <w:szCs w:val="24"/>
        </w:rPr>
      </w:pPr>
      <w:r w:rsidRPr="00F02988">
        <w:rPr>
          <w:szCs w:val="24"/>
        </w:rPr>
        <w:t xml:space="preserve">Level 28 and 29, East Tower, World Trade Centre, </w:t>
      </w:r>
    </w:p>
    <w:p w14:paraId="37F9F447" w14:textId="6E1ACDEE" w:rsidR="00F02988" w:rsidRPr="00F02988" w:rsidRDefault="00F02988" w:rsidP="00F02988">
      <w:pPr>
        <w:numPr>
          <w:ilvl w:val="12"/>
          <w:numId w:val="0"/>
        </w:numPr>
        <w:spacing w:before="120" w:after="120"/>
        <w:rPr>
          <w:szCs w:val="24"/>
        </w:rPr>
      </w:pPr>
      <w:r w:rsidRPr="00F02988">
        <w:rPr>
          <w:szCs w:val="24"/>
        </w:rPr>
        <w:t>Echelon Square, Colombo 01</w:t>
      </w:r>
      <w:r>
        <w:rPr>
          <w:szCs w:val="24"/>
        </w:rPr>
        <w:t>.</w:t>
      </w:r>
      <w:r w:rsidRPr="00F02988">
        <w:rPr>
          <w:szCs w:val="24"/>
        </w:rPr>
        <w:t xml:space="preserve"> </w:t>
      </w:r>
    </w:p>
    <w:p w14:paraId="406CCE16" w14:textId="77777777" w:rsidR="00F02988" w:rsidRDefault="00F02988" w:rsidP="00F02988">
      <w:pPr>
        <w:numPr>
          <w:ilvl w:val="12"/>
          <w:numId w:val="0"/>
        </w:numPr>
        <w:spacing w:before="120" w:after="120"/>
        <w:rPr>
          <w:szCs w:val="24"/>
        </w:rPr>
      </w:pPr>
    </w:p>
    <w:p w14:paraId="32FECD2D" w14:textId="2EFD2478" w:rsidR="005C09CE" w:rsidRPr="008449AD" w:rsidRDefault="005C09CE" w:rsidP="00F02988">
      <w:pPr>
        <w:numPr>
          <w:ilvl w:val="12"/>
          <w:numId w:val="0"/>
        </w:numPr>
        <w:spacing w:before="120" w:after="120"/>
        <w:rPr>
          <w:szCs w:val="24"/>
        </w:rPr>
      </w:pPr>
      <w:r w:rsidRPr="008449AD">
        <w:rPr>
          <w:szCs w:val="24"/>
        </w:rPr>
        <w:t>Sir,</w:t>
      </w:r>
    </w:p>
    <w:p w14:paraId="7412038D" w14:textId="3E855334" w:rsidR="005C09CE" w:rsidRPr="008449AD" w:rsidRDefault="005C09CE" w:rsidP="00587245">
      <w:pPr>
        <w:numPr>
          <w:ilvl w:val="12"/>
          <w:numId w:val="0"/>
        </w:numPr>
        <w:spacing w:before="120" w:after="120"/>
        <w:jc w:val="both"/>
        <w:rPr>
          <w:b/>
          <w:bCs/>
          <w:color w:val="000000" w:themeColor="text1"/>
          <w:szCs w:val="24"/>
        </w:rPr>
      </w:pPr>
      <w:r w:rsidRPr="008449AD">
        <w:rPr>
          <w:b/>
          <w:bCs/>
          <w:color w:val="000000" w:themeColor="text1"/>
          <w:szCs w:val="24"/>
        </w:rPr>
        <w:t xml:space="preserve">Technical </w:t>
      </w:r>
      <w:r w:rsidR="004C3FBF">
        <w:rPr>
          <w:b/>
          <w:bCs/>
          <w:color w:val="000000" w:themeColor="text1"/>
          <w:szCs w:val="24"/>
        </w:rPr>
        <w:t>P</w:t>
      </w:r>
      <w:r w:rsidRPr="008449AD">
        <w:rPr>
          <w:b/>
          <w:bCs/>
          <w:color w:val="000000" w:themeColor="text1"/>
          <w:szCs w:val="24"/>
        </w:rPr>
        <w:t xml:space="preserve">roposal </w:t>
      </w:r>
      <w:r w:rsidR="00CD2C20">
        <w:rPr>
          <w:b/>
          <w:bCs/>
          <w:color w:val="000000" w:themeColor="text1"/>
          <w:szCs w:val="24"/>
        </w:rPr>
        <w:t xml:space="preserve">for </w:t>
      </w:r>
      <w:r w:rsidR="007322E6" w:rsidRPr="008045A0">
        <w:rPr>
          <w:b/>
          <w:bCs/>
          <w:color w:val="000000" w:themeColor="text1"/>
          <w:szCs w:val="24"/>
        </w:rPr>
        <w:t xml:space="preserve">Development, Data-migration, Integration, Implementation and Maintenance of </w:t>
      </w:r>
      <w:r w:rsidR="002657B1">
        <w:rPr>
          <w:b/>
          <w:bCs/>
          <w:color w:val="000000" w:themeColor="text1"/>
          <w:szCs w:val="24"/>
        </w:rPr>
        <w:t>e-Connect system</w:t>
      </w:r>
      <w:r w:rsidR="007322E6">
        <w:rPr>
          <w:b/>
          <w:bCs/>
          <w:color w:val="000000" w:themeColor="text1"/>
          <w:szCs w:val="24"/>
        </w:rPr>
        <w:t xml:space="preserve"> </w:t>
      </w:r>
    </w:p>
    <w:p w14:paraId="721F1EA6" w14:textId="6D38B470" w:rsidR="005C09CE" w:rsidRPr="008449AD" w:rsidRDefault="005C09CE" w:rsidP="00587245">
      <w:pPr>
        <w:numPr>
          <w:ilvl w:val="12"/>
          <w:numId w:val="0"/>
        </w:numPr>
        <w:spacing w:before="120" w:after="120"/>
        <w:jc w:val="both"/>
        <w:rPr>
          <w:color w:val="000000" w:themeColor="text1"/>
          <w:szCs w:val="24"/>
        </w:rPr>
      </w:pPr>
      <w:r w:rsidRPr="008449AD">
        <w:rPr>
          <w:color w:val="000000" w:themeColor="text1"/>
          <w:szCs w:val="24"/>
        </w:rPr>
        <w:t>We, the undersigned, offer to provide our product</w:t>
      </w:r>
      <w:r w:rsidR="00940D06" w:rsidRPr="008449AD">
        <w:rPr>
          <w:color w:val="000000" w:themeColor="text1"/>
          <w:szCs w:val="24"/>
        </w:rPr>
        <w:t>s</w:t>
      </w:r>
      <w:r w:rsidRPr="008449AD">
        <w:rPr>
          <w:color w:val="000000" w:themeColor="text1"/>
          <w:szCs w:val="24"/>
        </w:rPr>
        <w:t xml:space="preserve"> and services for the above-mentioned project, in accordance with your RF</w:t>
      </w:r>
      <w:r w:rsidR="002A705A">
        <w:rPr>
          <w:color w:val="000000" w:themeColor="text1"/>
          <w:szCs w:val="24"/>
        </w:rPr>
        <w:t>B</w:t>
      </w:r>
      <w:r w:rsidRPr="008449AD">
        <w:rPr>
          <w:color w:val="000000" w:themeColor="text1"/>
          <w:szCs w:val="24"/>
        </w:rPr>
        <w:t xml:space="preserve"> document dated </w:t>
      </w:r>
      <w:r w:rsidRPr="008449AD">
        <w:rPr>
          <w:i/>
          <w:iCs/>
          <w:color w:val="000000" w:themeColor="text1"/>
          <w:szCs w:val="24"/>
        </w:rPr>
        <w:t>[Insert Date],</w:t>
      </w:r>
      <w:r w:rsidRPr="008449AD">
        <w:rPr>
          <w:color w:val="000000" w:themeColor="text1"/>
          <w:szCs w:val="24"/>
        </w:rPr>
        <w:t xml:space="preserve"> and our </w:t>
      </w:r>
      <w:r w:rsidR="00C10AC0" w:rsidRPr="008449AD">
        <w:rPr>
          <w:color w:val="000000" w:themeColor="text1"/>
          <w:szCs w:val="24"/>
        </w:rPr>
        <w:t>Bid</w:t>
      </w:r>
      <w:r w:rsidRPr="008449AD">
        <w:rPr>
          <w:color w:val="000000" w:themeColor="text1"/>
          <w:szCs w:val="24"/>
        </w:rPr>
        <w:t xml:space="preserve"> Proposal. We are hereby submitting our </w:t>
      </w:r>
      <w:r w:rsidR="00C10AC0" w:rsidRPr="008449AD">
        <w:rPr>
          <w:color w:val="000000" w:themeColor="text1"/>
          <w:szCs w:val="24"/>
        </w:rPr>
        <w:t>Bid</w:t>
      </w:r>
      <w:r w:rsidRPr="008449AD">
        <w:rPr>
          <w:color w:val="000000" w:themeColor="text1"/>
          <w:szCs w:val="24"/>
        </w:rPr>
        <w:t xml:space="preserve"> Proposal, which includes this Technical Proposal. </w:t>
      </w:r>
    </w:p>
    <w:p w14:paraId="2EE7ABD5" w14:textId="77777777" w:rsidR="005C09CE" w:rsidRPr="008449AD" w:rsidRDefault="005C09CE" w:rsidP="00587245">
      <w:pPr>
        <w:numPr>
          <w:ilvl w:val="12"/>
          <w:numId w:val="0"/>
        </w:numPr>
        <w:spacing w:before="120" w:after="120"/>
        <w:jc w:val="both"/>
        <w:rPr>
          <w:i/>
          <w:iCs/>
          <w:color w:val="000000" w:themeColor="text1"/>
          <w:szCs w:val="24"/>
        </w:rPr>
      </w:pPr>
      <w:r w:rsidRPr="008449AD">
        <w:rPr>
          <w:i/>
          <w:iCs/>
          <w:color w:val="000000" w:themeColor="text1"/>
          <w:szCs w:val="24"/>
        </w:rPr>
        <w:t xml:space="preserve">[Please indicate the key selling points of your proposal clearly specifying how you are best suited to assist the </w:t>
      </w:r>
      <w:r w:rsidR="007A274E" w:rsidRPr="008449AD">
        <w:rPr>
          <w:i/>
          <w:iCs/>
          <w:color w:val="000000" w:themeColor="text1"/>
          <w:szCs w:val="24"/>
        </w:rPr>
        <w:t>purchaser</w:t>
      </w:r>
      <w:r w:rsidRPr="008449AD">
        <w:rPr>
          <w:i/>
          <w:iCs/>
          <w:color w:val="000000" w:themeColor="text1"/>
          <w:szCs w:val="24"/>
        </w:rPr>
        <w:t xml:space="preserve"> in this project.  The maximum permissible limit for the Cover Letter is 2 pages]. </w:t>
      </w:r>
    </w:p>
    <w:p w14:paraId="08B7E904" w14:textId="779C3DF2" w:rsidR="005C09CE" w:rsidRPr="008449AD" w:rsidRDefault="005C09CE" w:rsidP="00587245">
      <w:pPr>
        <w:numPr>
          <w:ilvl w:val="12"/>
          <w:numId w:val="0"/>
        </w:numPr>
        <w:spacing w:before="120" w:after="120"/>
        <w:jc w:val="both"/>
        <w:rPr>
          <w:color w:val="000000" w:themeColor="text1"/>
          <w:szCs w:val="24"/>
        </w:rPr>
      </w:pPr>
      <w:r w:rsidRPr="008449AD">
        <w:rPr>
          <w:color w:val="000000" w:themeColor="text1"/>
          <w:szCs w:val="24"/>
        </w:rPr>
        <w:t xml:space="preserve">If negotiations are held during the period of validity of the </w:t>
      </w:r>
      <w:r w:rsidR="00C10AC0" w:rsidRPr="008449AD">
        <w:rPr>
          <w:color w:val="000000" w:themeColor="text1"/>
          <w:szCs w:val="24"/>
        </w:rPr>
        <w:t>Bid</w:t>
      </w:r>
      <w:r w:rsidRPr="008449AD">
        <w:rPr>
          <w:color w:val="000000" w:themeColor="text1"/>
          <w:szCs w:val="24"/>
        </w:rPr>
        <w:t xml:space="preserve"> Proposal, i.e., before </w:t>
      </w:r>
      <w:r w:rsidRPr="008449AD">
        <w:rPr>
          <w:i/>
          <w:iCs/>
          <w:color w:val="000000" w:themeColor="text1"/>
          <w:szCs w:val="24"/>
        </w:rPr>
        <w:t>[Insert Date],</w:t>
      </w:r>
      <w:r w:rsidRPr="008449AD">
        <w:rPr>
          <w:color w:val="000000" w:themeColor="text1"/>
          <w:szCs w:val="24"/>
        </w:rPr>
        <w:t xml:space="preserve"> we undertake to negotiate on the basis of the proposed staff. Our </w:t>
      </w:r>
      <w:r w:rsidR="00C10AC0" w:rsidRPr="008449AD">
        <w:rPr>
          <w:color w:val="000000" w:themeColor="text1"/>
          <w:szCs w:val="24"/>
        </w:rPr>
        <w:t>Bid</w:t>
      </w:r>
      <w:r w:rsidRPr="008449AD">
        <w:rPr>
          <w:color w:val="000000" w:themeColor="text1"/>
          <w:szCs w:val="24"/>
        </w:rPr>
        <w:t xml:space="preserve"> Proposal is binding upon us and is subject to the modifications resulting from contract negotiations. </w:t>
      </w:r>
    </w:p>
    <w:p w14:paraId="127301BE" w14:textId="0E1DB3C1" w:rsidR="005C09CE" w:rsidRPr="008449AD" w:rsidRDefault="005C09CE" w:rsidP="00587245">
      <w:pPr>
        <w:numPr>
          <w:ilvl w:val="12"/>
          <w:numId w:val="0"/>
        </w:numPr>
        <w:spacing w:before="120" w:after="120"/>
        <w:jc w:val="both"/>
        <w:rPr>
          <w:color w:val="000000" w:themeColor="text1"/>
          <w:szCs w:val="24"/>
        </w:rPr>
      </w:pPr>
      <w:r w:rsidRPr="008449AD">
        <w:rPr>
          <w:color w:val="000000" w:themeColor="text1"/>
          <w:szCs w:val="24"/>
        </w:rPr>
        <w:t xml:space="preserve">We understand </w:t>
      </w:r>
      <w:r w:rsidR="00160F40" w:rsidRPr="008449AD">
        <w:rPr>
          <w:color w:val="000000" w:themeColor="text1"/>
          <w:szCs w:val="24"/>
        </w:rPr>
        <w:t xml:space="preserve">that </w:t>
      </w:r>
      <w:r w:rsidRPr="008449AD">
        <w:rPr>
          <w:color w:val="000000" w:themeColor="text1"/>
          <w:szCs w:val="24"/>
        </w:rPr>
        <w:t xml:space="preserve">you are not bound to accept any </w:t>
      </w:r>
      <w:r w:rsidR="00C10AC0" w:rsidRPr="008449AD">
        <w:rPr>
          <w:color w:val="000000" w:themeColor="text1"/>
          <w:szCs w:val="24"/>
        </w:rPr>
        <w:t>Bid</w:t>
      </w:r>
      <w:r w:rsidRPr="008449AD">
        <w:rPr>
          <w:color w:val="000000" w:themeColor="text1"/>
          <w:szCs w:val="24"/>
        </w:rPr>
        <w:t xml:space="preserve"> Proposal you receive.</w:t>
      </w:r>
    </w:p>
    <w:p w14:paraId="61168DD8" w14:textId="77777777" w:rsidR="005C09CE" w:rsidRPr="008449AD" w:rsidRDefault="005C09CE" w:rsidP="00587245">
      <w:pPr>
        <w:numPr>
          <w:ilvl w:val="12"/>
          <w:numId w:val="0"/>
        </w:numPr>
        <w:spacing w:before="120" w:after="120"/>
        <w:rPr>
          <w:color w:val="000000" w:themeColor="text1"/>
          <w:szCs w:val="24"/>
        </w:rPr>
      </w:pPr>
      <w:r w:rsidRPr="008449AD">
        <w:rPr>
          <w:color w:val="000000" w:themeColor="text1"/>
          <w:szCs w:val="24"/>
        </w:rPr>
        <w:t xml:space="preserve">We remain, </w:t>
      </w:r>
    </w:p>
    <w:p w14:paraId="394C7DAC" w14:textId="77777777" w:rsidR="005C09CE" w:rsidRPr="008449AD" w:rsidRDefault="005C09CE" w:rsidP="00587245">
      <w:pPr>
        <w:numPr>
          <w:ilvl w:val="12"/>
          <w:numId w:val="0"/>
        </w:numPr>
        <w:spacing w:before="120" w:after="120"/>
        <w:rPr>
          <w:szCs w:val="24"/>
        </w:rPr>
      </w:pPr>
      <w:r w:rsidRPr="008449AD">
        <w:rPr>
          <w:szCs w:val="24"/>
        </w:rPr>
        <w:t xml:space="preserve">Yours sincerely, </w:t>
      </w:r>
    </w:p>
    <w:p w14:paraId="467E0008" w14:textId="77777777" w:rsidR="005C09CE" w:rsidRPr="008449AD" w:rsidRDefault="005C09CE" w:rsidP="00587245">
      <w:pPr>
        <w:numPr>
          <w:ilvl w:val="12"/>
          <w:numId w:val="0"/>
        </w:numPr>
        <w:spacing w:before="120" w:after="120"/>
        <w:rPr>
          <w:szCs w:val="24"/>
        </w:rPr>
      </w:pPr>
    </w:p>
    <w:p w14:paraId="6AD416DC" w14:textId="77777777" w:rsidR="005C09CE" w:rsidRPr="008449AD" w:rsidRDefault="005C09CE" w:rsidP="00587245">
      <w:pPr>
        <w:numPr>
          <w:ilvl w:val="12"/>
          <w:numId w:val="0"/>
        </w:numPr>
        <w:spacing w:before="120" w:after="120"/>
        <w:rPr>
          <w:szCs w:val="24"/>
        </w:rPr>
      </w:pPr>
    </w:p>
    <w:tbl>
      <w:tblPr>
        <w:tblW w:w="0" w:type="auto"/>
        <w:tblInd w:w="-108" w:type="dxa"/>
        <w:tblLayout w:type="fixed"/>
        <w:tblLook w:val="0000" w:firstRow="0" w:lastRow="0" w:firstColumn="0" w:lastColumn="0" w:noHBand="0" w:noVBand="0"/>
      </w:tblPr>
      <w:tblGrid>
        <w:gridCol w:w="2898"/>
        <w:gridCol w:w="5832"/>
      </w:tblGrid>
      <w:tr w:rsidR="005C09CE" w:rsidRPr="008449AD" w14:paraId="48F4DE93" w14:textId="77777777" w:rsidTr="00317062">
        <w:tc>
          <w:tcPr>
            <w:tcW w:w="2898" w:type="dxa"/>
          </w:tcPr>
          <w:p w14:paraId="657DDB99" w14:textId="77777777" w:rsidR="005C09CE" w:rsidRPr="008449AD" w:rsidRDefault="005C09CE" w:rsidP="00587245">
            <w:pPr>
              <w:numPr>
                <w:ilvl w:val="12"/>
                <w:numId w:val="0"/>
              </w:numPr>
              <w:spacing w:before="120" w:after="120"/>
              <w:rPr>
                <w:szCs w:val="24"/>
              </w:rPr>
            </w:pPr>
            <w:r w:rsidRPr="008449AD">
              <w:rPr>
                <w:szCs w:val="24"/>
              </w:rPr>
              <w:t>Date</w:t>
            </w:r>
          </w:p>
        </w:tc>
        <w:tc>
          <w:tcPr>
            <w:tcW w:w="5832" w:type="dxa"/>
          </w:tcPr>
          <w:p w14:paraId="285E6928" w14:textId="77777777" w:rsidR="005C09CE" w:rsidRPr="008449AD" w:rsidRDefault="005C09CE" w:rsidP="00587245">
            <w:pPr>
              <w:numPr>
                <w:ilvl w:val="12"/>
                <w:numId w:val="0"/>
              </w:numPr>
              <w:spacing w:before="120" w:after="120"/>
              <w:rPr>
                <w:szCs w:val="24"/>
              </w:rPr>
            </w:pPr>
            <w:r w:rsidRPr="008449AD">
              <w:rPr>
                <w:szCs w:val="24"/>
              </w:rPr>
              <w:t xml:space="preserve">Signature of </w:t>
            </w:r>
            <w:r w:rsidR="004A72DC" w:rsidRPr="008449AD">
              <w:rPr>
                <w:szCs w:val="24"/>
              </w:rPr>
              <w:t>Authorized</w:t>
            </w:r>
            <w:r w:rsidRPr="008449AD">
              <w:rPr>
                <w:szCs w:val="24"/>
              </w:rPr>
              <w:t xml:space="preserve"> Signatory …</w:t>
            </w:r>
          </w:p>
        </w:tc>
      </w:tr>
      <w:tr w:rsidR="005C09CE" w:rsidRPr="008449AD" w14:paraId="26B0A345" w14:textId="77777777" w:rsidTr="00317062">
        <w:tc>
          <w:tcPr>
            <w:tcW w:w="2898" w:type="dxa"/>
          </w:tcPr>
          <w:p w14:paraId="750B8C55" w14:textId="77777777" w:rsidR="005C09CE" w:rsidRPr="008449AD" w:rsidRDefault="005C09CE" w:rsidP="00587245">
            <w:pPr>
              <w:numPr>
                <w:ilvl w:val="12"/>
                <w:numId w:val="0"/>
              </w:numPr>
              <w:spacing w:before="120" w:after="120"/>
              <w:rPr>
                <w:szCs w:val="24"/>
              </w:rPr>
            </w:pPr>
            <w:r w:rsidRPr="008449AD">
              <w:rPr>
                <w:szCs w:val="24"/>
              </w:rPr>
              <w:t>Place</w:t>
            </w:r>
          </w:p>
        </w:tc>
        <w:tc>
          <w:tcPr>
            <w:tcW w:w="5832" w:type="dxa"/>
          </w:tcPr>
          <w:p w14:paraId="57139E66" w14:textId="77777777" w:rsidR="005C09CE" w:rsidRPr="008449AD" w:rsidRDefault="005C09CE" w:rsidP="00587245">
            <w:pPr>
              <w:numPr>
                <w:ilvl w:val="12"/>
                <w:numId w:val="0"/>
              </w:numPr>
              <w:spacing w:before="120" w:after="120"/>
              <w:rPr>
                <w:szCs w:val="24"/>
              </w:rPr>
            </w:pPr>
            <w:r w:rsidRPr="008449AD">
              <w:rPr>
                <w:szCs w:val="24"/>
              </w:rPr>
              <w:t xml:space="preserve">Name of the </w:t>
            </w:r>
            <w:r w:rsidR="004A72DC" w:rsidRPr="008449AD">
              <w:rPr>
                <w:szCs w:val="24"/>
              </w:rPr>
              <w:t>Authorized</w:t>
            </w:r>
            <w:r w:rsidRPr="008449AD">
              <w:rPr>
                <w:szCs w:val="24"/>
              </w:rPr>
              <w:t xml:space="preserve"> Signatory …</w:t>
            </w:r>
          </w:p>
        </w:tc>
      </w:tr>
      <w:tr w:rsidR="005C09CE" w:rsidRPr="008449AD" w14:paraId="1C401773" w14:textId="77777777" w:rsidTr="00317062">
        <w:tc>
          <w:tcPr>
            <w:tcW w:w="2898" w:type="dxa"/>
          </w:tcPr>
          <w:p w14:paraId="61745D57" w14:textId="77777777" w:rsidR="005C09CE" w:rsidRPr="008449AD" w:rsidRDefault="005C09CE" w:rsidP="00587245">
            <w:pPr>
              <w:numPr>
                <w:ilvl w:val="12"/>
                <w:numId w:val="0"/>
              </w:numPr>
              <w:spacing w:before="120" w:after="120"/>
              <w:rPr>
                <w:szCs w:val="24"/>
              </w:rPr>
            </w:pPr>
          </w:p>
        </w:tc>
        <w:tc>
          <w:tcPr>
            <w:tcW w:w="5832" w:type="dxa"/>
          </w:tcPr>
          <w:p w14:paraId="482DB330" w14:textId="77777777" w:rsidR="005C09CE" w:rsidRPr="008449AD" w:rsidRDefault="005C09CE" w:rsidP="00587245">
            <w:pPr>
              <w:numPr>
                <w:ilvl w:val="12"/>
                <w:numId w:val="0"/>
              </w:numPr>
              <w:spacing w:before="120" w:after="120"/>
              <w:rPr>
                <w:szCs w:val="24"/>
              </w:rPr>
            </w:pPr>
            <w:r w:rsidRPr="008449AD">
              <w:rPr>
                <w:szCs w:val="24"/>
              </w:rPr>
              <w:t>Designation …</w:t>
            </w:r>
          </w:p>
        </w:tc>
      </w:tr>
      <w:tr w:rsidR="005C09CE" w:rsidRPr="008449AD" w14:paraId="39CBACFA" w14:textId="77777777" w:rsidTr="00317062">
        <w:tc>
          <w:tcPr>
            <w:tcW w:w="2898" w:type="dxa"/>
          </w:tcPr>
          <w:p w14:paraId="61D0568A" w14:textId="77777777" w:rsidR="005C09CE" w:rsidRPr="008449AD" w:rsidRDefault="005C09CE" w:rsidP="00587245">
            <w:pPr>
              <w:numPr>
                <w:ilvl w:val="12"/>
                <w:numId w:val="0"/>
              </w:numPr>
              <w:spacing w:before="120" w:after="120"/>
              <w:rPr>
                <w:szCs w:val="24"/>
              </w:rPr>
            </w:pPr>
          </w:p>
        </w:tc>
        <w:tc>
          <w:tcPr>
            <w:tcW w:w="5832" w:type="dxa"/>
          </w:tcPr>
          <w:p w14:paraId="1094DC14" w14:textId="77777777" w:rsidR="005C09CE" w:rsidRPr="008449AD" w:rsidRDefault="005C09CE" w:rsidP="00587245">
            <w:pPr>
              <w:numPr>
                <w:ilvl w:val="12"/>
                <w:numId w:val="0"/>
              </w:numPr>
              <w:spacing w:before="120" w:after="120"/>
              <w:rPr>
                <w:szCs w:val="24"/>
              </w:rPr>
            </w:pPr>
            <w:r w:rsidRPr="008449AD">
              <w:rPr>
                <w:szCs w:val="24"/>
              </w:rPr>
              <w:t xml:space="preserve">Name of the </w:t>
            </w:r>
            <w:r w:rsidR="004A72DC" w:rsidRPr="008449AD">
              <w:rPr>
                <w:szCs w:val="24"/>
              </w:rPr>
              <w:t>Organization</w:t>
            </w:r>
            <w:r w:rsidRPr="008449AD">
              <w:rPr>
                <w:szCs w:val="24"/>
              </w:rPr>
              <w:t xml:space="preserve"> …</w:t>
            </w:r>
          </w:p>
        </w:tc>
      </w:tr>
      <w:tr w:rsidR="005C09CE" w:rsidRPr="008449AD" w14:paraId="3C694BD6" w14:textId="77777777" w:rsidTr="00317062">
        <w:tc>
          <w:tcPr>
            <w:tcW w:w="2898" w:type="dxa"/>
          </w:tcPr>
          <w:p w14:paraId="55B7D81F" w14:textId="77777777" w:rsidR="005C09CE" w:rsidRPr="008449AD" w:rsidRDefault="005C09CE" w:rsidP="00587245">
            <w:pPr>
              <w:numPr>
                <w:ilvl w:val="12"/>
                <w:numId w:val="0"/>
              </w:numPr>
              <w:spacing w:before="120" w:after="120"/>
              <w:rPr>
                <w:szCs w:val="24"/>
              </w:rPr>
            </w:pPr>
          </w:p>
        </w:tc>
        <w:tc>
          <w:tcPr>
            <w:tcW w:w="5832" w:type="dxa"/>
          </w:tcPr>
          <w:p w14:paraId="191F9A93" w14:textId="77777777" w:rsidR="005C09CE" w:rsidRDefault="005C09CE" w:rsidP="00587245">
            <w:pPr>
              <w:numPr>
                <w:ilvl w:val="12"/>
                <w:numId w:val="0"/>
              </w:numPr>
              <w:spacing w:before="120" w:after="120"/>
              <w:rPr>
                <w:szCs w:val="24"/>
              </w:rPr>
            </w:pPr>
            <w:r w:rsidRPr="008449AD">
              <w:rPr>
                <w:szCs w:val="24"/>
              </w:rPr>
              <w:t>Seal …</w:t>
            </w:r>
          </w:p>
          <w:p w14:paraId="08EB0D48" w14:textId="304D1B5D" w:rsidR="006B62F2" w:rsidRPr="006B62F2" w:rsidRDefault="006B62F2" w:rsidP="006B62F2">
            <w:pPr>
              <w:rPr>
                <w:szCs w:val="24"/>
              </w:rPr>
            </w:pPr>
          </w:p>
        </w:tc>
      </w:tr>
    </w:tbl>
    <w:p w14:paraId="5EDEE3BB" w14:textId="18F2D27D" w:rsidR="0021705B" w:rsidRPr="008449AD" w:rsidRDefault="007F078F" w:rsidP="00C2264C">
      <w:pPr>
        <w:pStyle w:val="Heading3"/>
        <w:pBdr>
          <w:bottom w:val="single" w:sz="4" w:space="1" w:color="auto"/>
        </w:pBdr>
        <w:jc w:val="center"/>
        <w:rPr>
          <w:sz w:val="32"/>
          <w:szCs w:val="32"/>
        </w:rPr>
      </w:pPr>
      <w:bookmarkStart w:id="237" w:name="_Toc110707095"/>
      <w:bookmarkStart w:id="238" w:name="_Toc321231997"/>
      <w:bookmarkStart w:id="239" w:name="_Toc426624326"/>
      <w:r w:rsidRPr="008449AD">
        <w:rPr>
          <w:sz w:val="32"/>
          <w:szCs w:val="32"/>
        </w:rPr>
        <w:lastRenderedPageBreak/>
        <w:t xml:space="preserve">Format 2 - </w:t>
      </w:r>
      <w:bookmarkStart w:id="240" w:name="_Toc196645750"/>
      <w:bookmarkStart w:id="241" w:name="_Toc321231996"/>
      <w:bookmarkStart w:id="242" w:name="_Toc426624325"/>
      <w:r w:rsidR="0021705B" w:rsidRPr="008449AD">
        <w:rPr>
          <w:sz w:val="32"/>
          <w:szCs w:val="32"/>
        </w:rPr>
        <w:t>Execut</w:t>
      </w:r>
      <w:r w:rsidR="00FC3A56" w:rsidRPr="008449AD">
        <w:rPr>
          <w:sz w:val="32"/>
          <w:szCs w:val="32"/>
        </w:rPr>
        <w:t>ive S</w:t>
      </w:r>
      <w:r w:rsidR="0021705B" w:rsidRPr="008449AD">
        <w:rPr>
          <w:sz w:val="32"/>
          <w:szCs w:val="32"/>
        </w:rPr>
        <w:t>ummary</w:t>
      </w:r>
      <w:bookmarkEnd w:id="237"/>
      <w:bookmarkEnd w:id="240"/>
      <w:bookmarkEnd w:id="241"/>
      <w:bookmarkEnd w:id="242"/>
    </w:p>
    <w:p w14:paraId="2F946C36" w14:textId="77777777" w:rsidR="0021705B" w:rsidRPr="008449AD" w:rsidRDefault="0021705B" w:rsidP="00587245">
      <w:pPr>
        <w:numPr>
          <w:ilvl w:val="12"/>
          <w:numId w:val="0"/>
        </w:numPr>
        <w:spacing w:before="120" w:after="120"/>
        <w:ind w:left="180"/>
        <w:rPr>
          <w:highlight w:val="yellow"/>
        </w:rPr>
      </w:pPr>
    </w:p>
    <w:p w14:paraId="27D35547" w14:textId="23A35B0F" w:rsidR="0021705B" w:rsidRPr="008449AD" w:rsidRDefault="0021705B" w:rsidP="00587245">
      <w:pPr>
        <w:numPr>
          <w:ilvl w:val="12"/>
          <w:numId w:val="0"/>
        </w:numPr>
        <w:spacing w:before="120" w:after="120"/>
        <w:jc w:val="both"/>
      </w:pPr>
      <w:r w:rsidRPr="008449AD">
        <w:t>The Executive Summary should in</w:t>
      </w:r>
      <w:r w:rsidR="00E5310D" w:rsidRPr="008449AD">
        <w:t>itially provide an overview of B</w:t>
      </w:r>
      <w:r w:rsidRPr="008449AD">
        <w:t>idder’s organization and position with regard to software, professional s</w:t>
      </w:r>
      <w:r w:rsidR="00FC3A56" w:rsidRPr="008449AD">
        <w:t xml:space="preserve">ervices and technical services </w:t>
      </w:r>
      <w:r w:rsidR="00E5310D" w:rsidRPr="008449AD">
        <w:t>which will be provided to Purchaser and Areas of Business. A summary of the B</w:t>
      </w:r>
      <w:r w:rsidRPr="008449AD">
        <w:t>idder's products, systems and services that will be provided as part of this proposal should follow. A brief description of th</w:t>
      </w:r>
      <w:r w:rsidR="00E5310D" w:rsidRPr="008449AD">
        <w:t>e unique qualifications of the B</w:t>
      </w:r>
      <w:r w:rsidRPr="008449AD">
        <w:t xml:space="preserve">idder should then be provided followed by a summary on capabilities such as resources and past experience of implementing such products, </w:t>
      </w:r>
      <w:r w:rsidR="00716E5F" w:rsidRPr="008449AD">
        <w:t>systems,</w:t>
      </w:r>
      <w:r w:rsidRPr="008449AD">
        <w:t xml:space="preserve"> and services. Information provided in the Executive Summary is to be presented in a clear and concise manner.</w:t>
      </w:r>
      <w:r w:rsidR="00A972EC" w:rsidRPr="008449AD">
        <w:t xml:space="preserve"> (</w:t>
      </w:r>
      <w:r w:rsidR="00E12231" w:rsidRPr="008449AD">
        <w:t>Please use your own format</w:t>
      </w:r>
      <w:r w:rsidR="00A972EC" w:rsidRPr="008449AD">
        <w:t>)</w:t>
      </w:r>
    </w:p>
    <w:p w14:paraId="6E5C1D59" w14:textId="77777777" w:rsidR="0021705B" w:rsidRPr="008449AD" w:rsidRDefault="0021705B" w:rsidP="00587245"/>
    <w:p w14:paraId="0B96532C" w14:textId="77777777" w:rsidR="00A861FE" w:rsidRPr="008449AD" w:rsidRDefault="00A861FE" w:rsidP="00A861FE">
      <w:pPr>
        <w:rPr>
          <w:sz w:val="32"/>
          <w:szCs w:val="32"/>
        </w:rPr>
      </w:pPr>
      <w:r w:rsidRPr="008449AD">
        <w:rPr>
          <w:sz w:val="32"/>
          <w:szCs w:val="32"/>
        </w:rPr>
        <w:t>……………………………</w:t>
      </w:r>
    </w:p>
    <w:p w14:paraId="210164AD" w14:textId="77777777" w:rsidR="00A861FE" w:rsidRPr="008449AD" w:rsidRDefault="00A861FE" w:rsidP="00A861FE">
      <w:pPr>
        <w:rPr>
          <w:szCs w:val="24"/>
        </w:rPr>
      </w:pPr>
      <w:r w:rsidRPr="008449AD">
        <w:rPr>
          <w:szCs w:val="24"/>
        </w:rPr>
        <w:t>Authorized Signature of the Bidder</w:t>
      </w:r>
    </w:p>
    <w:p w14:paraId="4D800256" w14:textId="77777777" w:rsidR="00A861FE" w:rsidRPr="008449AD" w:rsidRDefault="00A861FE" w:rsidP="00A861FE">
      <w:pPr>
        <w:rPr>
          <w:szCs w:val="24"/>
        </w:rPr>
      </w:pPr>
      <w:r w:rsidRPr="008449AD">
        <w:rPr>
          <w:szCs w:val="24"/>
        </w:rPr>
        <w:t>&amp; Company Seal</w:t>
      </w:r>
    </w:p>
    <w:p w14:paraId="471F50A3" w14:textId="77777777" w:rsidR="00136CB6" w:rsidRPr="008449AD" w:rsidRDefault="00136CB6" w:rsidP="00587245"/>
    <w:p w14:paraId="176558C8" w14:textId="77777777" w:rsidR="00136CB6" w:rsidRPr="008449AD" w:rsidRDefault="00136CB6" w:rsidP="00587245"/>
    <w:p w14:paraId="3C972C2A" w14:textId="77777777" w:rsidR="00136CB6" w:rsidRPr="008449AD" w:rsidRDefault="00136CB6" w:rsidP="00587245"/>
    <w:p w14:paraId="25238573" w14:textId="77777777" w:rsidR="00136CB6" w:rsidRPr="008449AD" w:rsidRDefault="00136CB6" w:rsidP="00587245"/>
    <w:p w14:paraId="5EC348B8" w14:textId="77777777" w:rsidR="00136CB6" w:rsidRPr="008449AD" w:rsidRDefault="00136CB6" w:rsidP="00587245"/>
    <w:p w14:paraId="7DB56F23" w14:textId="77777777" w:rsidR="00E51D08" w:rsidRPr="008449AD" w:rsidRDefault="00E51D08" w:rsidP="00587245"/>
    <w:p w14:paraId="34757D76" w14:textId="77777777" w:rsidR="00E51D08" w:rsidRPr="008449AD" w:rsidRDefault="00E51D08" w:rsidP="00587245"/>
    <w:p w14:paraId="1A5AF980" w14:textId="77777777" w:rsidR="00E51D08" w:rsidRPr="008449AD" w:rsidRDefault="00E51D08" w:rsidP="00587245"/>
    <w:p w14:paraId="2F2270FA" w14:textId="77777777" w:rsidR="00E51D08" w:rsidRPr="008449AD" w:rsidRDefault="00E51D08" w:rsidP="00587245"/>
    <w:p w14:paraId="5754F99D" w14:textId="77777777" w:rsidR="00E51D08" w:rsidRPr="008449AD" w:rsidRDefault="00E51D08" w:rsidP="00587245"/>
    <w:p w14:paraId="71F8F138" w14:textId="77777777" w:rsidR="00E51D08" w:rsidRPr="008449AD" w:rsidRDefault="00E51D08" w:rsidP="00587245"/>
    <w:p w14:paraId="764AF4D7" w14:textId="77777777" w:rsidR="00E51D08" w:rsidRPr="008449AD" w:rsidRDefault="00E51D08" w:rsidP="00587245"/>
    <w:p w14:paraId="349FD3EB" w14:textId="77777777" w:rsidR="00E51D08" w:rsidRPr="008449AD" w:rsidRDefault="00E51D08" w:rsidP="00587245"/>
    <w:p w14:paraId="7291A2ED" w14:textId="77777777" w:rsidR="00E51D08" w:rsidRPr="008449AD" w:rsidRDefault="00E51D08" w:rsidP="00587245"/>
    <w:p w14:paraId="58246604" w14:textId="77777777" w:rsidR="00E51D08" w:rsidRPr="008449AD" w:rsidRDefault="00E51D08" w:rsidP="00587245"/>
    <w:p w14:paraId="076A947A" w14:textId="77777777" w:rsidR="00E51D08" w:rsidRPr="008449AD" w:rsidRDefault="00E51D08" w:rsidP="00587245"/>
    <w:p w14:paraId="04C9A0AD" w14:textId="77777777" w:rsidR="00136CB6" w:rsidRPr="008449AD" w:rsidRDefault="00136CB6" w:rsidP="00587245"/>
    <w:p w14:paraId="260BA2C9" w14:textId="77777777" w:rsidR="00136CB6" w:rsidRPr="008449AD" w:rsidRDefault="00136CB6" w:rsidP="00587245"/>
    <w:p w14:paraId="29B1CBCF" w14:textId="51F74565" w:rsidR="0021705B" w:rsidRPr="008449AD" w:rsidRDefault="007F078F" w:rsidP="00940D06">
      <w:pPr>
        <w:pStyle w:val="Heading3"/>
        <w:pBdr>
          <w:bottom w:val="single" w:sz="4" w:space="1" w:color="auto"/>
        </w:pBdr>
        <w:jc w:val="center"/>
        <w:rPr>
          <w:sz w:val="32"/>
          <w:szCs w:val="32"/>
        </w:rPr>
      </w:pPr>
      <w:bookmarkStart w:id="243" w:name="_Toc110707096"/>
      <w:r w:rsidRPr="008449AD">
        <w:rPr>
          <w:sz w:val="32"/>
          <w:szCs w:val="32"/>
        </w:rPr>
        <w:lastRenderedPageBreak/>
        <w:t xml:space="preserve">Format 3 - </w:t>
      </w:r>
      <w:r w:rsidR="0083693D" w:rsidRPr="008449AD">
        <w:rPr>
          <w:sz w:val="32"/>
          <w:szCs w:val="32"/>
        </w:rPr>
        <w:t>Detailed L</w:t>
      </w:r>
      <w:r w:rsidR="00467CEF" w:rsidRPr="008449AD">
        <w:rPr>
          <w:sz w:val="32"/>
          <w:szCs w:val="32"/>
        </w:rPr>
        <w:t>ist of Products, Systems and S</w:t>
      </w:r>
      <w:r w:rsidR="0021705B" w:rsidRPr="008449AD">
        <w:rPr>
          <w:sz w:val="32"/>
          <w:szCs w:val="32"/>
        </w:rPr>
        <w:t>ervices</w:t>
      </w:r>
      <w:bookmarkEnd w:id="243"/>
      <w:r w:rsidR="0021705B" w:rsidRPr="008449AD">
        <w:rPr>
          <w:sz w:val="32"/>
          <w:szCs w:val="32"/>
        </w:rPr>
        <w:t xml:space="preserve"> </w:t>
      </w:r>
    </w:p>
    <w:p w14:paraId="3681B630" w14:textId="77777777" w:rsidR="007F078F" w:rsidRPr="008449AD" w:rsidRDefault="007F078F" w:rsidP="00587245">
      <w:pPr>
        <w:ind w:left="180"/>
        <w:jc w:val="both"/>
        <w:rPr>
          <w:highlight w:val="yellow"/>
        </w:rPr>
      </w:pPr>
    </w:p>
    <w:p w14:paraId="3E5D4094" w14:textId="2C3E12A7" w:rsidR="0021705B" w:rsidRPr="008449AD" w:rsidRDefault="004C3FBF" w:rsidP="00587245">
      <w:pPr>
        <w:jc w:val="both"/>
      </w:pPr>
      <w:r w:rsidRPr="008449AD">
        <w:t>Purchaser</w:t>
      </w:r>
      <w:r w:rsidR="0021705B" w:rsidRPr="008449AD">
        <w:t xml:space="preserve"> expect</w:t>
      </w:r>
      <w:r>
        <w:t>s a</w:t>
      </w:r>
      <w:r w:rsidR="0021705B" w:rsidRPr="008449AD">
        <w:t xml:space="preserve"> detailed list of products, systems and service</w:t>
      </w:r>
      <w:r w:rsidR="00E53C40" w:rsidRPr="008449AD">
        <w:t>s</w:t>
      </w:r>
      <w:r w:rsidR="0021705B" w:rsidRPr="008449AD">
        <w:t xml:space="preserve"> proposed under thi</w:t>
      </w:r>
      <w:r w:rsidR="00375DBE" w:rsidRPr="008449AD">
        <w:t xml:space="preserve">s bid. The list should include </w:t>
      </w:r>
      <w:r w:rsidR="00E53C40" w:rsidRPr="008449AD">
        <w:t>brief description of product</w:t>
      </w:r>
      <w:r w:rsidR="00D13330" w:rsidRPr="008449AD">
        <w:t>s</w:t>
      </w:r>
      <w:r w:rsidR="00E53C40" w:rsidRPr="008449AD">
        <w:t xml:space="preserve">, </w:t>
      </w:r>
      <w:r w:rsidR="00D13330" w:rsidRPr="008449AD">
        <w:t xml:space="preserve">license mechanism, </w:t>
      </w:r>
      <w:r w:rsidR="00E53C40" w:rsidRPr="008449AD">
        <w:t>system</w:t>
      </w:r>
      <w:r w:rsidR="00D13330" w:rsidRPr="008449AD">
        <w:t>s</w:t>
      </w:r>
      <w:r w:rsidR="00E53C40" w:rsidRPr="008449AD">
        <w:t xml:space="preserve"> and service</w:t>
      </w:r>
      <w:r w:rsidR="00D13330" w:rsidRPr="008449AD">
        <w:t>s</w:t>
      </w:r>
      <w:r w:rsidR="00E53C40" w:rsidRPr="008449AD">
        <w:t xml:space="preserve">, </w:t>
      </w:r>
      <w:r w:rsidR="00D875F8" w:rsidRPr="008449AD">
        <w:t xml:space="preserve">supply </w:t>
      </w:r>
      <w:r w:rsidR="00A972EC" w:rsidRPr="008449AD">
        <w:t xml:space="preserve">equipment </w:t>
      </w:r>
      <w:r w:rsidR="00D875F8" w:rsidRPr="008449AD">
        <w:t>configuration</w:t>
      </w:r>
      <w:r w:rsidR="00D13330" w:rsidRPr="008449AD">
        <w:t>s</w:t>
      </w:r>
      <w:r w:rsidR="00D875F8" w:rsidRPr="008449AD">
        <w:t xml:space="preserve">, </w:t>
      </w:r>
      <w:r w:rsidR="00E53C40" w:rsidRPr="008449AD">
        <w:t>purpos</w:t>
      </w:r>
      <w:r w:rsidR="00FC3A56" w:rsidRPr="008449AD">
        <w:t xml:space="preserve">e of use, usage level &amp; limits </w:t>
      </w:r>
      <w:r w:rsidR="00E53C40" w:rsidRPr="008449AD">
        <w:t>with required technical information.</w:t>
      </w:r>
      <w:r w:rsidR="00E12231" w:rsidRPr="008449AD">
        <w:t xml:space="preserve"> (Please use your own format)</w:t>
      </w:r>
    </w:p>
    <w:p w14:paraId="3C1714FB" w14:textId="77777777" w:rsidR="00E80A3A" w:rsidRPr="008449AD" w:rsidRDefault="00E80A3A" w:rsidP="00587245"/>
    <w:p w14:paraId="7E4753C4" w14:textId="77777777" w:rsidR="00E51D08" w:rsidRPr="008449AD" w:rsidRDefault="00E51D08" w:rsidP="00E51D08">
      <w:pPr>
        <w:rPr>
          <w:sz w:val="32"/>
          <w:szCs w:val="32"/>
        </w:rPr>
      </w:pPr>
      <w:r w:rsidRPr="008449AD">
        <w:rPr>
          <w:sz w:val="32"/>
          <w:szCs w:val="32"/>
        </w:rPr>
        <w:t>……………………………</w:t>
      </w:r>
    </w:p>
    <w:p w14:paraId="11658DFA" w14:textId="77777777" w:rsidR="00E51D08" w:rsidRPr="008449AD" w:rsidRDefault="00E51D08" w:rsidP="00E51D08">
      <w:pPr>
        <w:rPr>
          <w:szCs w:val="24"/>
        </w:rPr>
      </w:pPr>
      <w:r w:rsidRPr="008449AD">
        <w:rPr>
          <w:szCs w:val="24"/>
        </w:rPr>
        <w:t>Authorized Signature of the Bidder</w:t>
      </w:r>
    </w:p>
    <w:p w14:paraId="00046865" w14:textId="77777777" w:rsidR="00E51D08" w:rsidRPr="008449AD" w:rsidRDefault="00E51D08" w:rsidP="00E51D08">
      <w:pPr>
        <w:rPr>
          <w:szCs w:val="24"/>
        </w:rPr>
      </w:pPr>
      <w:r w:rsidRPr="008449AD">
        <w:rPr>
          <w:szCs w:val="24"/>
        </w:rPr>
        <w:t>&amp; Company Seal</w:t>
      </w:r>
    </w:p>
    <w:p w14:paraId="4625BA8E" w14:textId="1ECECAD0" w:rsidR="00136CB6" w:rsidRPr="008449AD" w:rsidRDefault="00136CB6" w:rsidP="00136CB6"/>
    <w:p w14:paraId="5C8CB687" w14:textId="77777777" w:rsidR="00E80A3A" w:rsidRPr="008449AD" w:rsidRDefault="00E80A3A" w:rsidP="00587245">
      <w:pPr>
        <w:rPr>
          <w:rFonts w:eastAsia="Times New Roman"/>
          <w:b/>
          <w:sz w:val="32"/>
          <w:szCs w:val="32"/>
        </w:rPr>
      </w:pPr>
    </w:p>
    <w:p w14:paraId="1D432E9D" w14:textId="77777777" w:rsidR="00E80A3A" w:rsidRPr="008449AD" w:rsidRDefault="00E80A3A" w:rsidP="00587245"/>
    <w:p w14:paraId="35600125" w14:textId="77777777" w:rsidR="00E80A3A" w:rsidRPr="008449AD" w:rsidRDefault="00E80A3A" w:rsidP="00587245"/>
    <w:p w14:paraId="3F18C68D" w14:textId="77777777" w:rsidR="00E80A3A" w:rsidRPr="008449AD" w:rsidRDefault="00E80A3A" w:rsidP="00587245"/>
    <w:p w14:paraId="3485EE75" w14:textId="77777777" w:rsidR="00E80A3A" w:rsidRPr="008449AD" w:rsidRDefault="00E80A3A" w:rsidP="00587245"/>
    <w:p w14:paraId="1119D32D" w14:textId="77777777" w:rsidR="00E80A3A" w:rsidRPr="008449AD" w:rsidRDefault="00E80A3A" w:rsidP="00587245"/>
    <w:p w14:paraId="26C72291" w14:textId="77777777" w:rsidR="00E80A3A" w:rsidRPr="008449AD" w:rsidRDefault="00E80A3A" w:rsidP="00587245"/>
    <w:p w14:paraId="4085D783" w14:textId="77777777" w:rsidR="00E80A3A" w:rsidRPr="008449AD" w:rsidRDefault="00E80A3A" w:rsidP="00587245"/>
    <w:p w14:paraId="69A99753" w14:textId="77777777" w:rsidR="00E80A3A" w:rsidRPr="008449AD" w:rsidRDefault="00E80A3A" w:rsidP="00587245"/>
    <w:p w14:paraId="2A1F4A15" w14:textId="77777777" w:rsidR="00E80A3A" w:rsidRPr="008449AD" w:rsidRDefault="00E80A3A" w:rsidP="00587245"/>
    <w:p w14:paraId="0D69D5EF" w14:textId="77777777" w:rsidR="00E80A3A" w:rsidRPr="008449AD" w:rsidRDefault="00E80A3A" w:rsidP="00587245"/>
    <w:p w14:paraId="3040DE2F" w14:textId="77777777" w:rsidR="00E80A3A" w:rsidRPr="008449AD" w:rsidRDefault="00E80A3A" w:rsidP="00587245"/>
    <w:p w14:paraId="439878EE" w14:textId="77777777" w:rsidR="00E80A3A" w:rsidRPr="008449AD" w:rsidRDefault="00E80A3A" w:rsidP="00587245"/>
    <w:p w14:paraId="4B6423B8" w14:textId="77777777" w:rsidR="00E80A3A" w:rsidRPr="008449AD" w:rsidRDefault="00E80A3A" w:rsidP="00587245"/>
    <w:p w14:paraId="4425A37D" w14:textId="77777777" w:rsidR="00E51D08" w:rsidRPr="008449AD" w:rsidRDefault="00E51D08" w:rsidP="00587245"/>
    <w:p w14:paraId="72FDC01C" w14:textId="77777777" w:rsidR="00E51D08" w:rsidRPr="008449AD" w:rsidRDefault="00E51D08" w:rsidP="00587245"/>
    <w:p w14:paraId="0BBFE7BD" w14:textId="77777777" w:rsidR="00E51D08" w:rsidRPr="008449AD" w:rsidRDefault="00E51D08" w:rsidP="00587245"/>
    <w:p w14:paraId="5BBB1AD7" w14:textId="77777777" w:rsidR="00E80A3A" w:rsidRPr="008449AD" w:rsidRDefault="00E80A3A" w:rsidP="00587245"/>
    <w:p w14:paraId="34019182" w14:textId="77777777" w:rsidR="00E80A3A" w:rsidRPr="008449AD" w:rsidRDefault="00E80A3A" w:rsidP="00587245"/>
    <w:p w14:paraId="467B1B20" w14:textId="7C5EE580" w:rsidR="005C09CE" w:rsidRPr="008449AD" w:rsidRDefault="007F078F" w:rsidP="00940D06">
      <w:pPr>
        <w:pStyle w:val="Heading3"/>
        <w:pBdr>
          <w:bottom w:val="single" w:sz="4" w:space="1" w:color="auto"/>
        </w:pBdr>
        <w:jc w:val="center"/>
        <w:rPr>
          <w:sz w:val="32"/>
          <w:szCs w:val="32"/>
        </w:rPr>
      </w:pPr>
      <w:bookmarkStart w:id="244" w:name="_Toc110707097"/>
      <w:r w:rsidRPr="008449AD">
        <w:rPr>
          <w:sz w:val="32"/>
          <w:szCs w:val="32"/>
        </w:rPr>
        <w:lastRenderedPageBreak/>
        <w:t xml:space="preserve">Format 4 - </w:t>
      </w:r>
      <w:r w:rsidR="005C09CE" w:rsidRPr="008449AD">
        <w:rPr>
          <w:sz w:val="32"/>
          <w:szCs w:val="32"/>
        </w:rPr>
        <w:t>Functional Requirement Specification</w:t>
      </w:r>
      <w:bookmarkEnd w:id="238"/>
      <w:bookmarkEnd w:id="239"/>
      <w:bookmarkEnd w:id="244"/>
    </w:p>
    <w:p w14:paraId="60929F96" w14:textId="77777777" w:rsidR="00C40FCF" w:rsidRPr="008449AD" w:rsidRDefault="00C40FCF" w:rsidP="00587245"/>
    <w:p w14:paraId="4E2CD634" w14:textId="7FD467A4" w:rsidR="00FF0E7E" w:rsidRPr="008449AD" w:rsidRDefault="00FF0E7E" w:rsidP="00587245">
      <w:pPr>
        <w:numPr>
          <w:ilvl w:val="12"/>
          <w:numId w:val="0"/>
        </w:numPr>
        <w:spacing w:before="120" w:after="120"/>
        <w:jc w:val="both"/>
        <w:rPr>
          <w:szCs w:val="24"/>
        </w:rPr>
      </w:pPr>
      <w:r w:rsidRPr="008449AD">
        <w:rPr>
          <w:szCs w:val="24"/>
        </w:rPr>
        <w:t xml:space="preserve">The Bidder shall </w:t>
      </w:r>
      <w:r w:rsidR="004C3FBF">
        <w:rPr>
          <w:szCs w:val="24"/>
        </w:rPr>
        <w:t>M</w:t>
      </w:r>
      <w:r w:rsidRPr="008449AD">
        <w:rPr>
          <w:szCs w:val="24"/>
        </w:rPr>
        <w:t xml:space="preserve">andatorily complete the following table and </w:t>
      </w:r>
      <w:r w:rsidR="004C3FBF">
        <w:rPr>
          <w:szCs w:val="24"/>
        </w:rPr>
        <w:t>C</w:t>
      </w:r>
      <w:r w:rsidRPr="008449AD">
        <w:rPr>
          <w:szCs w:val="24"/>
        </w:rPr>
        <w:t xml:space="preserve">ompliant </w:t>
      </w:r>
      <w:r w:rsidR="003B0D36">
        <w:rPr>
          <w:szCs w:val="24"/>
        </w:rPr>
        <w:t>with the</w:t>
      </w:r>
      <w:r w:rsidRPr="008449AD">
        <w:rPr>
          <w:szCs w:val="24"/>
        </w:rPr>
        <w:t xml:space="preserve"> </w:t>
      </w:r>
      <w:r w:rsidR="004C3FBF">
        <w:rPr>
          <w:szCs w:val="24"/>
        </w:rPr>
        <w:t>R</w:t>
      </w:r>
      <w:r w:rsidRPr="008449AD">
        <w:rPr>
          <w:szCs w:val="24"/>
        </w:rPr>
        <w:t>equirements of the Purchaser.</w:t>
      </w:r>
    </w:p>
    <w:p w14:paraId="5B728D0F" w14:textId="79757897" w:rsidR="00FF0E7E" w:rsidRDefault="00FF0E7E" w:rsidP="00587245">
      <w:pPr>
        <w:numPr>
          <w:ilvl w:val="12"/>
          <w:numId w:val="0"/>
        </w:numPr>
        <w:spacing w:before="120" w:after="120"/>
        <w:ind w:left="180"/>
        <w:jc w:val="center"/>
        <w:rPr>
          <w:b/>
          <w:szCs w:val="24"/>
        </w:rPr>
      </w:pPr>
      <w:r w:rsidRPr="008449AD">
        <w:rPr>
          <w:b/>
          <w:szCs w:val="24"/>
        </w:rPr>
        <w:t>Table A1</w:t>
      </w:r>
    </w:p>
    <w:tbl>
      <w:tblPr>
        <w:tblStyle w:val="TableGrid"/>
        <w:tblW w:w="9881" w:type="dxa"/>
        <w:tblLook w:val="04A0" w:firstRow="1" w:lastRow="0" w:firstColumn="1" w:lastColumn="0" w:noHBand="0" w:noVBand="1"/>
      </w:tblPr>
      <w:tblGrid>
        <w:gridCol w:w="516"/>
        <w:gridCol w:w="1753"/>
        <w:gridCol w:w="4852"/>
        <w:gridCol w:w="1034"/>
        <w:gridCol w:w="1726"/>
      </w:tblGrid>
      <w:tr w:rsidR="009A1D1D" w:rsidRPr="00603AF1" w14:paraId="6524E251" w14:textId="77777777" w:rsidTr="00253B54">
        <w:trPr>
          <w:trHeight w:val="480"/>
        </w:trPr>
        <w:tc>
          <w:tcPr>
            <w:tcW w:w="516" w:type="dxa"/>
            <w:vMerge w:val="restart"/>
            <w:shd w:val="clear" w:color="auto" w:fill="E7E6E6" w:themeFill="background2"/>
          </w:tcPr>
          <w:p w14:paraId="7C7DD7A9" w14:textId="77777777" w:rsidR="009A1D1D" w:rsidRPr="00603AF1" w:rsidRDefault="009A1D1D" w:rsidP="00450779">
            <w:pPr>
              <w:jc w:val="center"/>
              <w:rPr>
                <w:b/>
                <w:bCs/>
              </w:rPr>
            </w:pPr>
            <w:r w:rsidRPr="008449AD">
              <w:rPr>
                <w:b/>
                <w:szCs w:val="24"/>
                <w:lang w:eastAsia="ko-KR"/>
              </w:rPr>
              <w:t>Sr. No</w:t>
            </w:r>
          </w:p>
        </w:tc>
        <w:tc>
          <w:tcPr>
            <w:tcW w:w="1753" w:type="dxa"/>
            <w:vMerge w:val="restart"/>
            <w:shd w:val="clear" w:color="auto" w:fill="E7E6E6" w:themeFill="background2"/>
          </w:tcPr>
          <w:p w14:paraId="02C75C65" w14:textId="77777777" w:rsidR="009A1D1D" w:rsidRPr="00603AF1" w:rsidRDefault="009A1D1D" w:rsidP="00450779">
            <w:pPr>
              <w:jc w:val="center"/>
              <w:rPr>
                <w:b/>
                <w:bCs/>
              </w:rPr>
            </w:pPr>
            <w:r w:rsidRPr="00603AF1">
              <w:rPr>
                <w:b/>
                <w:bCs/>
              </w:rPr>
              <w:t>Main Functions</w:t>
            </w:r>
          </w:p>
        </w:tc>
        <w:tc>
          <w:tcPr>
            <w:tcW w:w="4852" w:type="dxa"/>
            <w:vMerge w:val="restart"/>
            <w:shd w:val="clear" w:color="auto" w:fill="E7E6E6" w:themeFill="background2"/>
          </w:tcPr>
          <w:p w14:paraId="353034AE" w14:textId="77777777" w:rsidR="009A1D1D" w:rsidRPr="00603AF1" w:rsidRDefault="009A1D1D" w:rsidP="00450779">
            <w:pPr>
              <w:jc w:val="center"/>
              <w:rPr>
                <w:b/>
                <w:bCs/>
              </w:rPr>
            </w:pPr>
            <w:r w:rsidRPr="00603AF1">
              <w:rPr>
                <w:b/>
                <w:bCs/>
              </w:rPr>
              <w:t>Related function</w:t>
            </w:r>
            <w:r>
              <w:rPr>
                <w:b/>
                <w:bCs/>
              </w:rPr>
              <w:t>s</w:t>
            </w:r>
          </w:p>
        </w:tc>
        <w:tc>
          <w:tcPr>
            <w:tcW w:w="2760" w:type="dxa"/>
            <w:gridSpan w:val="2"/>
            <w:shd w:val="clear" w:color="auto" w:fill="E7E6E6" w:themeFill="background2"/>
          </w:tcPr>
          <w:p w14:paraId="1561D494" w14:textId="77777777" w:rsidR="009A1D1D" w:rsidRPr="00603AF1" w:rsidRDefault="009A1D1D" w:rsidP="00450779">
            <w:pPr>
              <w:jc w:val="center"/>
              <w:rPr>
                <w:b/>
                <w:bCs/>
              </w:rPr>
            </w:pPr>
            <w:r w:rsidRPr="008449AD">
              <w:rPr>
                <w:b/>
                <w:szCs w:val="24"/>
                <w:lang w:eastAsia="ko-KR"/>
              </w:rPr>
              <w:t>Compliance</w:t>
            </w:r>
          </w:p>
        </w:tc>
      </w:tr>
      <w:tr w:rsidR="009A1D1D" w:rsidRPr="00603AF1" w14:paraId="3605CF0A" w14:textId="77777777" w:rsidTr="00253B54">
        <w:trPr>
          <w:trHeight w:val="480"/>
        </w:trPr>
        <w:tc>
          <w:tcPr>
            <w:tcW w:w="516" w:type="dxa"/>
            <w:vMerge/>
            <w:shd w:val="clear" w:color="auto" w:fill="E7E6E6" w:themeFill="background2"/>
          </w:tcPr>
          <w:p w14:paraId="530B323D" w14:textId="77777777" w:rsidR="009A1D1D" w:rsidRPr="00603AF1" w:rsidRDefault="009A1D1D" w:rsidP="00450779">
            <w:pPr>
              <w:jc w:val="center"/>
              <w:rPr>
                <w:b/>
                <w:bCs/>
              </w:rPr>
            </w:pPr>
          </w:p>
        </w:tc>
        <w:tc>
          <w:tcPr>
            <w:tcW w:w="1753" w:type="dxa"/>
            <w:vMerge/>
            <w:shd w:val="clear" w:color="auto" w:fill="E7E6E6" w:themeFill="background2"/>
          </w:tcPr>
          <w:p w14:paraId="6F932ED1" w14:textId="77777777" w:rsidR="009A1D1D" w:rsidRPr="00603AF1" w:rsidRDefault="009A1D1D" w:rsidP="00450779">
            <w:pPr>
              <w:jc w:val="center"/>
              <w:rPr>
                <w:b/>
                <w:bCs/>
              </w:rPr>
            </w:pPr>
          </w:p>
        </w:tc>
        <w:tc>
          <w:tcPr>
            <w:tcW w:w="4852" w:type="dxa"/>
            <w:vMerge/>
            <w:shd w:val="clear" w:color="auto" w:fill="E7E6E6" w:themeFill="background2"/>
          </w:tcPr>
          <w:p w14:paraId="7C77EDE6" w14:textId="77777777" w:rsidR="009A1D1D" w:rsidRPr="00603AF1" w:rsidRDefault="009A1D1D" w:rsidP="00450779">
            <w:pPr>
              <w:jc w:val="center"/>
              <w:rPr>
                <w:b/>
                <w:bCs/>
              </w:rPr>
            </w:pPr>
          </w:p>
        </w:tc>
        <w:tc>
          <w:tcPr>
            <w:tcW w:w="1034" w:type="dxa"/>
            <w:shd w:val="clear" w:color="auto" w:fill="E7E6E6" w:themeFill="background2"/>
          </w:tcPr>
          <w:p w14:paraId="1FEE9900" w14:textId="77777777" w:rsidR="009A1D1D" w:rsidRPr="00603AF1" w:rsidRDefault="009A1D1D" w:rsidP="00450779">
            <w:pPr>
              <w:jc w:val="center"/>
              <w:rPr>
                <w:b/>
                <w:bCs/>
              </w:rPr>
            </w:pPr>
            <w:r w:rsidRPr="008449AD">
              <w:rPr>
                <w:b/>
                <w:szCs w:val="24"/>
                <w:lang w:eastAsia="ko-KR"/>
              </w:rPr>
              <w:t>Yes/ No</w:t>
            </w:r>
          </w:p>
        </w:tc>
        <w:tc>
          <w:tcPr>
            <w:tcW w:w="1726" w:type="dxa"/>
            <w:shd w:val="clear" w:color="auto" w:fill="E7E6E6" w:themeFill="background2"/>
          </w:tcPr>
          <w:p w14:paraId="1F706600" w14:textId="77777777" w:rsidR="009A1D1D" w:rsidRPr="00603AF1" w:rsidRDefault="009A1D1D" w:rsidP="00450779">
            <w:pPr>
              <w:jc w:val="center"/>
              <w:rPr>
                <w:b/>
                <w:bCs/>
              </w:rPr>
            </w:pPr>
            <w:r w:rsidRPr="008449AD">
              <w:rPr>
                <w:b/>
                <w:szCs w:val="24"/>
                <w:lang w:eastAsia="ko-KR"/>
              </w:rPr>
              <w:t>Remarks</w:t>
            </w:r>
          </w:p>
        </w:tc>
      </w:tr>
      <w:tr w:rsidR="00DF7A0D" w:rsidRPr="00603AF1" w14:paraId="2D5D62D1" w14:textId="77777777" w:rsidTr="0014647B">
        <w:trPr>
          <w:trHeight w:val="521"/>
        </w:trPr>
        <w:tc>
          <w:tcPr>
            <w:tcW w:w="9881" w:type="dxa"/>
            <w:gridSpan w:val="5"/>
          </w:tcPr>
          <w:p w14:paraId="67010659" w14:textId="67239753" w:rsidR="00DF7A0D" w:rsidRDefault="00DF7A0D" w:rsidP="00450779">
            <w:pPr>
              <w:rPr>
                <w:rFonts w:cstheme="minorHAnsi"/>
              </w:rPr>
            </w:pPr>
            <w:r>
              <w:rPr>
                <w:rFonts w:cstheme="minorHAnsi"/>
              </w:rPr>
              <w:t>Stage 1</w:t>
            </w:r>
          </w:p>
        </w:tc>
      </w:tr>
      <w:tr w:rsidR="007D58A9" w:rsidRPr="00603AF1" w14:paraId="61A3E91D" w14:textId="77777777" w:rsidTr="00253B54">
        <w:trPr>
          <w:trHeight w:val="784"/>
        </w:trPr>
        <w:tc>
          <w:tcPr>
            <w:tcW w:w="516" w:type="dxa"/>
            <w:vMerge w:val="restart"/>
          </w:tcPr>
          <w:p w14:paraId="17E47F96" w14:textId="77777777" w:rsidR="007D58A9" w:rsidRPr="00136F8A" w:rsidRDefault="007D58A9" w:rsidP="007D58A9">
            <w:r w:rsidRPr="00136F8A">
              <w:t>1</w:t>
            </w:r>
          </w:p>
        </w:tc>
        <w:tc>
          <w:tcPr>
            <w:tcW w:w="1753" w:type="dxa"/>
            <w:vMerge w:val="restart"/>
          </w:tcPr>
          <w:p w14:paraId="33FF65E0" w14:textId="3A451C8D" w:rsidR="007D58A9" w:rsidRPr="00136F8A" w:rsidRDefault="007D58A9" w:rsidP="007D58A9">
            <w:r w:rsidRPr="00BF298D">
              <w:t>Application Administration Framework</w:t>
            </w:r>
          </w:p>
        </w:tc>
        <w:tc>
          <w:tcPr>
            <w:tcW w:w="4852" w:type="dxa"/>
            <w:vAlign w:val="center"/>
          </w:tcPr>
          <w:p w14:paraId="67F407AE" w14:textId="1BD13BB7" w:rsidR="007D58A9" w:rsidRPr="00A974F6" w:rsidRDefault="00A974F6" w:rsidP="007D58A9">
            <w:pPr>
              <w:rPr>
                <w:szCs w:val="24"/>
              </w:rPr>
            </w:pPr>
            <w:r w:rsidRPr="00A974F6">
              <w:rPr>
                <w:rFonts w:eastAsia="Times New Roman"/>
                <w:szCs w:val="24"/>
              </w:rPr>
              <w:t>Generic Features</w:t>
            </w:r>
          </w:p>
        </w:tc>
        <w:tc>
          <w:tcPr>
            <w:tcW w:w="1034" w:type="dxa"/>
          </w:tcPr>
          <w:p w14:paraId="17D79F17" w14:textId="77777777" w:rsidR="007D58A9" w:rsidRDefault="007D58A9" w:rsidP="007D58A9">
            <w:pPr>
              <w:rPr>
                <w:rFonts w:cstheme="minorHAnsi"/>
              </w:rPr>
            </w:pPr>
          </w:p>
        </w:tc>
        <w:tc>
          <w:tcPr>
            <w:tcW w:w="1726" w:type="dxa"/>
          </w:tcPr>
          <w:p w14:paraId="45FEF904" w14:textId="77777777" w:rsidR="007D58A9" w:rsidRDefault="007D58A9" w:rsidP="007D58A9">
            <w:pPr>
              <w:rPr>
                <w:rFonts w:cstheme="minorHAnsi"/>
              </w:rPr>
            </w:pPr>
          </w:p>
        </w:tc>
      </w:tr>
      <w:tr w:rsidR="007D58A9" w:rsidRPr="00603AF1" w14:paraId="1E6CE945" w14:textId="77777777" w:rsidTr="00CF4120">
        <w:trPr>
          <w:trHeight w:val="512"/>
        </w:trPr>
        <w:tc>
          <w:tcPr>
            <w:tcW w:w="516" w:type="dxa"/>
            <w:vMerge/>
          </w:tcPr>
          <w:p w14:paraId="6832F57E" w14:textId="77777777" w:rsidR="007D58A9" w:rsidRPr="00603AF1" w:rsidRDefault="007D58A9" w:rsidP="007D58A9"/>
        </w:tc>
        <w:tc>
          <w:tcPr>
            <w:tcW w:w="1753" w:type="dxa"/>
            <w:vMerge/>
          </w:tcPr>
          <w:p w14:paraId="0600DB90" w14:textId="77777777" w:rsidR="007D58A9" w:rsidRPr="00603AF1" w:rsidRDefault="007D58A9" w:rsidP="007D58A9"/>
        </w:tc>
        <w:tc>
          <w:tcPr>
            <w:tcW w:w="4852" w:type="dxa"/>
            <w:vAlign w:val="center"/>
          </w:tcPr>
          <w:p w14:paraId="69F3CF4B" w14:textId="614E0739" w:rsidR="007D58A9" w:rsidRPr="00A974F6" w:rsidRDefault="00A974F6" w:rsidP="007D58A9">
            <w:pPr>
              <w:rPr>
                <w:szCs w:val="24"/>
              </w:rPr>
            </w:pPr>
            <w:r w:rsidRPr="00A974F6">
              <w:rPr>
                <w:rFonts w:eastAsia="Times New Roman"/>
                <w:szCs w:val="24"/>
              </w:rPr>
              <w:t>User Management</w:t>
            </w:r>
          </w:p>
        </w:tc>
        <w:tc>
          <w:tcPr>
            <w:tcW w:w="1034" w:type="dxa"/>
          </w:tcPr>
          <w:p w14:paraId="496461FD" w14:textId="77777777" w:rsidR="007D58A9" w:rsidRDefault="007D58A9" w:rsidP="007D58A9">
            <w:pPr>
              <w:rPr>
                <w:rFonts w:cstheme="minorHAnsi"/>
              </w:rPr>
            </w:pPr>
          </w:p>
        </w:tc>
        <w:tc>
          <w:tcPr>
            <w:tcW w:w="1726" w:type="dxa"/>
          </w:tcPr>
          <w:p w14:paraId="2B0FF669" w14:textId="77777777" w:rsidR="007D58A9" w:rsidRDefault="007D58A9" w:rsidP="007D58A9">
            <w:pPr>
              <w:rPr>
                <w:rFonts w:cstheme="minorHAnsi"/>
              </w:rPr>
            </w:pPr>
          </w:p>
        </w:tc>
      </w:tr>
      <w:tr w:rsidR="00656162" w:rsidRPr="00603AF1" w14:paraId="34B48D4A" w14:textId="77777777" w:rsidTr="00253B54">
        <w:trPr>
          <w:trHeight w:val="131"/>
        </w:trPr>
        <w:tc>
          <w:tcPr>
            <w:tcW w:w="516" w:type="dxa"/>
            <w:vMerge/>
          </w:tcPr>
          <w:p w14:paraId="18F9B160" w14:textId="77777777" w:rsidR="00656162" w:rsidRPr="00603AF1" w:rsidRDefault="00656162" w:rsidP="00656162"/>
        </w:tc>
        <w:tc>
          <w:tcPr>
            <w:tcW w:w="1753" w:type="dxa"/>
            <w:vMerge/>
          </w:tcPr>
          <w:p w14:paraId="3E165D22" w14:textId="77777777" w:rsidR="00656162" w:rsidRPr="00603AF1" w:rsidRDefault="00656162" w:rsidP="00656162"/>
        </w:tc>
        <w:tc>
          <w:tcPr>
            <w:tcW w:w="4852" w:type="dxa"/>
            <w:vAlign w:val="center"/>
          </w:tcPr>
          <w:p w14:paraId="7AFFB019" w14:textId="7A256768" w:rsidR="00656162" w:rsidRPr="00A974F6" w:rsidRDefault="00A974F6" w:rsidP="00656162">
            <w:pPr>
              <w:rPr>
                <w:szCs w:val="24"/>
              </w:rPr>
            </w:pPr>
            <w:r w:rsidRPr="00A974F6">
              <w:rPr>
                <w:rFonts w:eastAsia="Times New Roman"/>
                <w:szCs w:val="24"/>
              </w:rPr>
              <w:t xml:space="preserve">Alerts Management &amp; </w:t>
            </w:r>
            <w:r w:rsidR="00CF4120" w:rsidRPr="00A974F6">
              <w:rPr>
                <w:rFonts w:eastAsia="Times New Roman"/>
                <w:szCs w:val="24"/>
              </w:rPr>
              <w:t>Notifications</w:t>
            </w:r>
          </w:p>
        </w:tc>
        <w:tc>
          <w:tcPr>
            <w:tcW w:w="1034" w:type="dxa"/>
          </w:tcPr>
          <w:p w14:paraId="3E13AB9D" w14:textId="77777777" w:rsidR="00656162" w:rsidRDefault="00656162" w:rsidP="00656162">
            <w:pPr>
              <w:rPr>
                <w:rFonts w:cstheme="minorHAnsi"/>
              </w:rPr>
            </w:pPr>
          </w:p>
        </w:tc>
        <w:tc>
          <w:tcPr>
            <w:tcW w:w="1726" w:type="dxa"/>
          </w:tcPr>
          <w:p w14:paraId="13AB7BAE" w14:textId="77777777" w:rsidR="00656162" w:rsidRDefault="00656162" w:rsidP="00656162">
            <w:pPr>
              <w:rPr>
                <w:rFonts w:cstheme="minorHAnsi"/>
              </w:rPr>
            </w:pPr>
          </w:p>
        </w:tc>
      </w:tr>
      <w:tr w:rsidR="00656162" w:rsidRPr="00603AF1" w14:paraId="4809F729" w14:textId="77777777" w:rsidTr="00253B54">
        <w:trPr>
          <w:trHeight w:val="197"/>
        </w:trPr>
        <w:tc>
          <w:tcPr>
            <w:tcW w:w="516" w:type="dxa"/>
            <w:vMerge/>
          </w:tcPr>
          <w:p w14:paraId="0D9D29E0" w14:textId="77777777" w:rsidR="00656162" w:rsidRPr="00603AF1" w:rsidRDefault="00656162" w:rsidP="00656162"/>
        </w:tc>
        <w:tc>
          <w:tcPr>
            <w:tcW w:w="1753" w:type="dxa"/>
            <w:vMerge/>
          </w:tcPr>
          <w:p w14:paraId="615C2F9E" w14:textId="77777777" w:rsidR="00656162" w:rsidRPr="00603AF1" w:rsidRDefault="00656162" w:rsidP="00656162"/>
        </w:tc>
        <w:tc>
          <w:tcPr>
            <w:tcW w:w="4852" w:type="dxa"/>
            <w:vAlign w:val="center"/>
          </w:tcPr>
          <w:p w14:paraId="289BB7E9" w14:textId="73004481" w:rsidR="00656162" w:rsidRPr="00A974F6" w:rsidRDefault="00A974F6" w:rsidP="00656162">
            <w:pPr>
              <w:rPr>
                <w:szCs w:val="24"/>
              </w:rPr>
            </w:pPr>
            <w:r w:rsidRPr="00A974F6">
              <w:rPr>
                <w:rFonts w:eastAsia="Times New Roman"/>
                <w:szCs w:val="24"/>
              </w:rPr>
              <w:t>Help &amp; User Support Services</w:t>
            </w:r>
          </w:p>
        </w:tc>
        <w:tc>
          <w:tcPr>
            <w:tcW w:w="1034" w:type="dxa"/>
          </w:tcPr>
          <w:p w14:paraId="78EB349E" w14:textId="77777777" w:rsidR="00656162" w:rsidRDefault="00656162" w:rsidP="00656162">
            <w:pPr>
              <w:rPr>
                <w:rFonts w:cstheme="minorHAnsi"/>
              </w:rPr>
            </w:pPr>
          </w:p>
        </w:tc>
        <w:tc>
          <w:tcPr>
            <w:tcW w:w="1726" w:type="dxa"/>
          </w:tcPr>
          <w:p w14:paraId="724E7C78" w14:textId="77777777" w:rsidR="00656162" w:rsidRDefault="00656162" w:rsidP="00656162">
            <w:pPr>
              <w:rPr>
                <w:rFonts w:cstheme="minorHAnsi"/>
              </w:rPr>
            </w:pPr>
          </w:p>
        </w:tc>
      </w:tr>
      <w:tr w:rsidR="00656162" w:rsidRPr="00603AF1" w14:paraId="1AF328CF" w14:textId="77777777" w:rsidTr="00253B54">
        <w:trPr>
          <w:trHeight w:val="197"/>
        </w:trPr>
        <w:tc>
          <w:tcPr>
            <w:tcW w:w="516" w:type="dxa"/>
            <w:vMerge/>
          </w:tcPr>
          <w:p w14:paraId="475452FA" w14:textId="77777777" w:rsidR="00656162" w:rsidRPr="00603AF1" w:rsidRDefault="00656162" w:rsidP="00656162"/>
        </w:tc>
        <w:tc>
          <w:tcPr>
            <w:tcW w:w="1753" w:type="dxa"/>
            <w:vMerge/>
          </w:tcPr>
          <w:p w14:paraId="09002BBD" w14:textId="77777777" w:rsidR="00656162" w:rsidRPr="00603AF1" w:rsidRDefault="00656162" w:rsidP="00656162"/>
        </w:tc>
        <w:tc>
          <w:tcPr>
            <w:tcW w:w="4852" w:type="dxa"/>
            <w:vAlign w:val="center"/>
          </w:tcPr>
          <w:p w14:paraId="669A9D91" w14:textId="08C27D9B" w:rsidR="00656162" w:rsidRPr="00A974F6" w:rsidRDefault="00A974F6" w:rsidP="00656162">
            <w:pPr>
              <w:rPr>
                <w:szCs w:val="24"/>
              </w:rPr>
            </w:pPr>
            <w:r w:rsidRPr="00A974F6">
              <w:rPr>
                <w:rFonts w:eastAsia="Times New Roman"/>
                <w:szCs w:val="24"/>
              </w:rPr>
              <w:t xml:space="preserve">Generation </w:t>
            </w:r>
            <w:r w:rsidR="0086059F" w:rsidRPr="00A974F6">
              <w:rPr>
                <w:rFonts w:eastAsia="Times New Roman"/>
                <w:szCs w:val="24"/>
              </w:rPr>
              <w:t>of</w:t>
            </w:r>
            <w:r w:rsidRPr="00A974F6">
              <w:rPr>
                <w:rFonts w:eastAsia="Times New Roman"/>
                <w:szCs w:val="24"/>
              </w:rPr>
              <w:t xml:space="preserve"> Reports</w:t>
            </w:r>
          </w:p>
        </w:tc>
        <w:tc>
          <w:tcPr>
            <w:tcW w:w="1034" w:type="dxa"/>
          </w:tcPr>
          <w:p w14:paraId="549BAE73" w14:textId="77777777" w:rsidR="00656162" w:rsidRDefault="00656162" w:rsidP="00656162">
            <w:pPr>
              <w:rPr>
                <w:rFonts w:cstheme="minorHAnsi"/>
              </w:rPr>
            </w:pPr>
          </w:p>
        </w:tc>
        <w:tc>
          <w:tcPr>
            <w:tcW w:w="1726" w:type="dxa"/>
          </w:tcPr>
          <w:p w14:paraId="73804565" w14:textId="77777777" w:rsidR="00656162" w:rsidRDefault="00656162" w:rsidP="00656162">
            <w:pPr>
              <w:rPr>
                <w:rFonts w:cstheme="minorHAnsi"/>
              </w:rPr>
            </w:pPr>
          </w:p>
        </w:tc>
      </w:tr>
      <w:tr w:rsidR="00A974F6" w:rsidRPr="00603AF1" w14:paraId="64695D39" w14:textId="77777777" w:rsidTr="0014647B">
        <w:trPr>
          <w:trHeight w:val="647"/>
        </w:trPr>
        <w:tc>
          <w:tcPr>
            <w:tcW w:w="516" w:type="dxa"/>
            <w:vMerge w:val="restart"/>
          </w:tcPr>
          <w:p w14:paraId="533DCEB6" w14:textId="77777777" w:rsidR="00A974F6" w:rsidRPr="00603AF1" w:rsidRDefault="00A974F6" w:rsidP="00656162">
            <w:r>
              <w:t>2</w:t>
            </w:r>
          </w:p>
        </w:tc>
        <w:tc>
          <w:tcPr>
            <w:tcW w:w="1753" w:type="dxa"/>
            <w:vMerge w:val="restart"/>
          </w:tcPr>
          <w:p w14:paraId="0530035F" w14:textId="6FC9D6B6" w:rsidR="00A974F6" w:rsidRPr="00253B54" w:rsidRDefault="00A974F6" w:rsidP="00656162">
            <w:pPr>
              <w:rPr>
                <w:highlight w:val="cyan"/>
              </w:rPr>
            </w:pPr>
            <w:r w:rsidRPr="003C2D9D">
              <w:rPr>
                <w:rFonts w:cstheme="minorHAnsi"/>
              </w:rPr>
              <w:t>Electronic Submissions</w:t>
            </w:r>
          </w:p>
        </w:tc>
        <w:tc>
          <w:tcPr>
            <w:tcW w:w="4852" w:type="dxa"/>
          </w:tcPr>
          <w:p w14:paraId="371995AB" w14:textId="41F7F229" w:rsidR="00A974F6" w:rsidRPr="00253B54" w:rsidRDefault="00A974F6" w:rsidP="00656162">
            <w:pPr>
              <w:rPr>
                <w:szCs w:val="24"/>
                <w:highlight w:val="cyan"/>
              </w:rPr>
            </w:pPr>
            <w:r w:rsidRPr="00A974F6">
              <w:rPr>
                <w:rFonts w:eastAsia="Times New Roman"/>
                <w:szCs w:val="24"/>
              </w:rPr>
              <w:t xml:space="preserve">E- Submissions </w:t>
            </w:r>
            <w:r w:rsidR="0086059F" w:rsidRPr="00A974F6">
              <w:rPr>
                <w:rFonts w:eastAsia="Times New Roman"/>
                <w:szCs w:val="24"/>
              </w:rPr>
              <w:t>and</w:t>
            </w:r>
            <w:r w:rsidRPr="00A974F6">
              <w:rPr>
                <w:rFonts w:eastAsia="Times New Roman"/>
                <w:szCs w:val="24"/>
              </w:rPr>
              <w:t xml:space="preserve"> Compliance Verification</w:t>
            </w:r>
          </w:p>
        </w:tc>
        <w:tc>
          <w:tcPr>
            <w:tcW w:w="1034" w:type="dxa"/>
          </w:tcPr>
          <w:p w14:paraId="6B8F85AE" w14:textId="77777777" w:rsidR="00A974F6" w:rsidRDefault="00A974F6" w:rsidP="00656162">
            <w:pPr>
              <w:rPr>
                <w:rFonts w:cstheme="minorHAnsi"/>
              </w:rPr>
            </w:pPr>
          </w:p>
        </w:tc>
        <w:tc>
          <w:tcPr>
            <w:tcW w:w="1726" w:type="dxa"/>
          </w:tcPr>
          <w:p w14:paraId="7C0845C4" w14:textId="77777777" w:rsidR="00A974F6" w:rsidRDefault="00A974F6" w:rsidP="00656162">
            <w:pPr>
              <w:rPr>
                <w:rFonts w:cstheme="minorHAnsi"/>
              </w:rPr>
            </w:pPr>
          </w:p>
        </w:tc>
      </w:tr>
      <w:tr w:rsidR="00A974F6" w:rsidRPr="00603AF1" w14:paraId="3635F964" w14:textId="77777777" w:rsidTr="00EB34A3">
        <w:trPr>
          <w:trHeight w:val="647"/>
        </w:trPr>
        <w:tc>
          <w:tcPr>
            <w:tcW w:w="516" w:type="dxa"/>
            <w:vMerge/>
          </w:tcPr>
          <w:p w14:paraId="19B1A575" w14:textId="77777777" w:rsidR="00A974F6" w:rsidRDefault="00A974F6" w:rsidP="00656162"/>
        </w:tc>
        <w:tc>
          <w:tcPr>
            <w:tcW w:w="1753" w:type="dxa"/>
            <w:vMerge/>
          </w:tcPr>
          <w:p w14:paraId="4F253F69" w14:textId="77777777" w:rsidR="00A974F6" w:rsidRPr="003C2D9D" w:rsidRDefault="00A974F6" w:rsidP="00656162">
            <w:pPr>
              <w:rPr>
                <w:rFonts w:cstheme="minorHAnsi"/>
              </w:rPr>
            </w:pPr>
          </w:p>
        </w:tc>
        <w:tc>
          <w:tcPr>
            <w:tcW w:w="4852" w:type="dxa"/>
          </w:tcPr>
          <w:p w14:paraId="62FE8B0A" w14:textId="192C5B61" w:rsidR="00A974F6" w:rsidRPr="00A974F6" w:rsidRDefault="00A974F6" w:rsidP="00656162">
            <w:pPr>
              <w:rPr>
                <w:rFonts w:eastAsia="Times New Roman"/>
                <w:szCs w:val="24"/>
              </w:rPr>
            </w:pPr>
            <w:r w:rsidRPr="00A974F6">
              <w:rPr>
                <w:rFonts w:eastAsia="Times New Roman"/>
                <w:szCs w:val="24"/>
              </w:rPr>
              <w:t>Dashboards</w:t>
            </w:r>
          </w:p>
        </w:tc>
        <w:tc>
          <w:tcPr>
            <w:tcW w:w="1034" w:type="dxa"/>
          </w:tcPr>
          <w:p w14:paraId="5A28EE0D" w14:textId="77777777" w:rsidR="00A974F6" w:rsidRDefault="00A974F6" w:rsidP="00656162">
            <w:pPr>
              <w:rPr>
                <w:rFonts w:cstheme="minorHAnsi"/>
              </w:rPr>
            </w:pPr>
          </w:p>
        </w:tc>
        <w:tc>
          <w:tcPr>
            <w:tcW w:w="1726" w:type="dxa"/>
          </w:tcPr>
          <w:p w14:paraId="6F414661" w14:textId="77777777" w:rsidR="00A974F6" w:rsidRDefault="00A974F6" w:rsidP="00656162">
            <w:pPr>
              <w:rPr>
                <w:rFonts w:cstheme="minorHAnsi"/>
              </w:rPr>
            </w:pPr>
          </w:p>
        </w:tc>
      </w:tr>
      <w:tr w:rsidR="00656162" w:rsidRPr="00603AF1" w14:paraId="1F219DC5" w14:textId="77777777" w:rsidTr="00253B54">
        <w:trPr>
          <w:trHeight w:val="784"/>
        </w:trPr>
        <w:tc>
          <w:tcPr>
            <w:tcW w:w="516" w:type="dxa"/>
            <w:vMerge w:val="restart"/>
          </w:tcPr>
          <w:p w14:paraId="392A38A3" w14:textId="77777777" w:rsidR="00656162" w:rsidRPr="00603AF1" w:rsidRDefault="00656162" w:rsidP="00656162">
            <w:r>
              <w:t>3</w:t>
            </w:r>
          </w:p>
        </w:tc>
        <w:tc>
          <w:tcPr>
            <w:tcW w:w="1753" w:type="dxa"/>
            <w:vMerge w:val="restart"/>
          </w:tcPr>
          <w:p w14:paraId="23CB9265" w14:textId="2E39C595" w:rsidR="00656162" w:rsidRPr="00253B54" w:rsidRDefault="00656162" w:rsidP="00656162">
            <w:pPr>
              <w:rPr>
                <w:highlight w:val="cyan"/>
              </w:rPr>
            </w:pPr>
            <w:r w:rsidRPr="003C2D9D">
              <w:rPr>
                <w:rFonts w:cstheme="minorHAnsi"/>
              </w:rPr>
              <w:t>Third Party integrations</w:t>
            </w:r>
          </w:p>
        </w:tc>
        <w:tc>
          <w:tcPr>
            <w:tcW w:w="4852" w:type="dxa"/>
            <w:vAlign w:val="center"/>
          </w:tcPr>
          <w:p w14:paraId="53BBE39D" w14:textId="67229B36" w:rsidR="00656162" w:rsidRPr="00253B54" w:rsidRDefault="00A974F6" w:rsidP="00656162">
            <w:pPr>
              <w:rPr>
                <w:szCs w:val="24"/>
                <w:highlight w:val="cyan"/>
              </w:rPr>
            </w:pPr>
            <w:r w:rsidRPr="00A974F6">
              <w:rPr>
                <w:rFonts w:eastAsia="Times New Roman"/>
                <w:szCs w:val="24"/>
              </w:rPr>
              <w:t>Payment Gateway Integration</w:t>
            </w:r>
          </w:p>
        </w:tc>
        <w:tc>
          <w:tcPr>
            <w:tcW w:w="1034" w:type="dxa"/>
          </w:tcPr>
          <w:p w14:paraId="6A17DD57" w14:textId="77777777" w:rsidR="00656162" w:rsidRPr="00FC2A70" w:rsidRDefault="00656162" w:rsidP="00656162">
            <w:pPr>
              <w:rPr>
                <w:rFonts w:cstheme="minorHAnsi"/>
              </w:rPr>
            </w:pPr>
          </w:p>
        </w:tc>
        <w:tc>
          <w:tcPr>
            <w:tcW w:w="1726" w:type="dxa"/>
          </w:tcPr>
          <w:p w14:paraId="3093549B" w14:textId="77777777" w:rsidR="00656162" w:rsidRPr="00FC2A70" w:rsidRDefault="00656162" w:rsidP="00656162">
            <w:pPr>
              <w:rPr>
                <w:rFonts w:cstheme="minorHAnsi"/>
              </w:rPr>
            </w:pPr>
          </w:p>
        </w:tc>
      </w:tr>
      <w:tr w:rsidR="00656162" w:rsidRPr="00603AF1" w14:paraId="648C0F8A" w14:textId="77777777" w:rsidTr="00253B54">
        <w:trPr>
          <w:trHeight w:val="784"/>
        </w:trPr>
        <w:tc>
          <w:tcPr>
            <w:tcW w:w="516" w:type="dxa"/>
            <w:vMerge/>
          </w:tcPr>
          <w:p w14:paraId="67AE51C6" w14:textId="77777777" w:rsidR="00656162" w:rsidRPr="00603AF1" w:rsidRDefault="00656162" w:rsidP="00656162"/>
        </w:tc>
        <w:tc>
          <w:tcPr>
            <w:tcW w:w="1753" w:type="dxa"/>
            <w:vMerge/>
          </w:tcPr>
          <w:p w14:paraId="25841683" w14:textId="77777777" w:rsidR="00656162" w:rsidRPr="00253B54" w:rsidRDefault="00656162" w:rsidP="00656162">
            <w:pPr>
              <w:rPr>
                <w:highlight w:val="cyan"/>
              </w:rPr>
            </w:pPr>
          </w:p>
        </w:tc>
        <w:tc>
          <w:tcPr>
            <w:tcW w:w="4852" w:type="dxa"/>
            <w:vAlign w:val="center"/>
          </w:tcPr>
          <w:p w14:paraId="5760638C" w14:textId="6544A9AB" w:rsidR="00656162" w:rsidRPr="00253B54" w:rsidRDefault="00A974F6" w:rsidP="00656162">
            <w:pPr>
              <w:rPr>
                <w:szCs w:val="24"/>
                <w:highlight w:val="cyan"/>
              </w:rPr>
            </w:pPr>
            <w:r w:rsidRPr="00A974F6">
              <w:rPr>
                <w:rFonts w:eastAsia="Times New Roman"/>
                <w:szCs w:val="24"/>
              </w:rPr>
              <w:t>DMAS Integration</w:t>
            </w:r>
          </w:p>
        </w:tc>
        <w:tc>
          <w:tcPr>
            <w:tcW w:w="1034" w:type="dxa"/>
          </w:tcPr>
          <w:p w14:paraId="27D7E866" w14:textId="77777777" w:rsidR="00656162" w:rsidRPr="00FC2A70" w:rsidRDefault="00656162" w:rsidP="00656162">
            <w:pPr>
              <w:rPr>
                <w:rFonts w:cstheme="minorHAnsi"/>
              </w:rPr>
            </w:pPr>
          </w:p>
        </w:tc>
        <w:tc>
          <w:tcPr>
            <w:tcW w:w="1726" w:type="dxa"/>
          </w:tcPr>
          <w:p w14:paraId="20FB522B" w14:textId="77777777" w:rsidR="00656162" w:rsidRPr="00FC2A70" w:rsidRDefault="00656162" w:rsidP="00656162">
            <w:pPr>
              <w:rPr>
                <w:rFonts w:cstheme="minorHAnsi"/>
              </w:rPr>
            </w:pPr>
          </w:p>
        </w:tc>
      </w:tr>
      <w:tr w:rsidR="00656162" w:rsidRPr="00603AF1" w14:paraId="76B99EBB" w14:textId="77777777" w:rsidTr="00253B54">
        <w:trPr>
          <w:trHeight w:val="784"/>
        </w:trPr>
        <w:tc>
          <w:tcPr>
            <w:tcW w:w="516" w:type="dxa"/>
            <w:vMerge/>
          </w:tcPr>
          <w:p w14:paraId="6C3D0BC1" w14:textId="77777777" w:rsidR="00656162" w:rsidRPr="00603AF1" w:rsidRDefault="00656162" w:rsidP="00656162"/>
        </w:tc>
        <w:tc>
          <w:tcPr>
            <w:tcW w:w="1753" w:type="dxa"/>
            <w:vMerge/>
          </w:tcPr>
          <w:p w14:paraId="7CF8D728" w14:textId="77777777" w:rsidR="00656162" w:rsidRPr="00253B54" w:rsidRDefault="00656162" w:rsidP="00656162">
            <w:pPr>
              <w:rPr>
                <w:highlight w:val="cyan"/>
              </w:rPr>
            </w:pPr>
          </w:p>
        </w:tc>
        <w:tc>
          <w:tcPr>
            <w:tcW w:w="4852" w:type="dxa"/>
            <w:vAlign w:val="center"/>
          </w:tcPr>
          <w:p w14:paraId="71631709" w14:textId="3A722E4F" w:rsidR="00656162" w:rsidRPr="00253B54" w:rsidRDefault="00A974F6" w:rsidP="00656162">
            <w:pPr>
              <w:rPr>
                <w:szCs w:val="24"/>
                <w:highlight w:val="cyan"/>
              </w:rPr>
            </w:pPr>
            <w:r w:rsidRPr="00A974F6">
              <w:rPr>
                <w:rFonts w:eastAsia="Times New Roman"/>
                <w:szCs w:val="24"/>
              </w:rPr>
              <w:t xml:space="preserve">Interface </w:t>
            </w:r>
            <w:r w:rsidR="0086059F" w:rsidRPr="00A974F6">
              <w:rPr>
                <w:rFonts w:eastAsia="Times New Roman"/>
                <w:szCs w:val="24"/>
              </w:rPr>
              <w:t>to</w:t>
            </w:r>
            <w:r w:rsidRPr="00A974F6">
              <w:rPr>
                <w:rFonts w:eastAsia="Times New Roman"/>
                <w:szCs w:val="24"/>
              </w:rPr>
              <w:t xml:space="preserve"> External Users</w:t>
            </w:r>
          </w:p>
        </w:tc>
        <w:tc>
          <w:tcPr>
            <w:tcW w:w="1034" w:type="dxa"/>
          </w:tcPr>
          <w:p w14:paraId="017797B4" w14:textId="77777777" w:rsidR="00656162" w:rsidRPr="00FC2A70" w:rsidRDefault="00656162" w:rsidP="00656162">
            <w:pPr>
              <w:rPr>
                <w:rFonts w:cstheme="minorHAnsi"/>
              </w:rPr>
            </w:pPr>
          </w:p>
        </w:tc>
        <w:tc>
          <w:tcPr>
            <w:tcW w:w="1726" w:type="dxa"/>
          </w:tcPr>
          <w:p w14:paraId="6403895D" w14:textId="77777777" w:rsidR="00656162" w:rsidRPr="00FC2A70" w:rsidRDefault="00656162" w:rsidP="00656162">
            <w:pPr>
              <w:rPr>
                <w:rFonts w:cstheme="minorHAnsi"/>
              </w:rPr>
            </w:pPr>
          </w:p>
        </w:tc>
      </w:tr>
      <w:tr w:rsidR="00656162" w:rsidRPr="00603AF1" w14:paraId="774CE0A3" w14:textId="77777777" w:rsidTr="0014647B">
        <w:trPr>
          <w:trHeight w:val="480"/>
        </w:trPr>
        <w:tc>
          <w:tcPr>
            <w:tcW w:w="9881" w:type="dxa"/>
            <w:gridSpan w:val="5"/>
          </w:tcPr>
          <w:p w14:paraId="60249AA0" w14:textId="7003DE22" w:rsidR="00656162" w:rsidRPr="00A974F6" w:rsidRDefault="00656162" w:rsidP="00656162">
            <w:pPr>
              <w:rPr>
                <w:szCs w:val="24"/>
              </w:rPr>
            </w:pPr>
            <w:r w:rsidRPr="00A974F6">
              <w:rPr>
                <w:szCs w:val="24"/>
              </w:rPr>
              <w:t xml:space="preserve">Stage </w:t>
            </w:r>
            <w:r w:rsidR="00A974F6" w:rsidRPr="00A974F6">
              <w:rPr>
                <w:szCs w:val="24"/>
              </w:rPr>
              <w:t>2</w:t>
            </w:r>
          </w:p>
        </w:tc>
      </w:tr>
      <w:tr w:rsidR="00BD1291" w:rsidRPr="00603AF1" w14:paraId="7C40841D" w14:textId="77777777" w:rsidTr="00DF7A0D">
        <w:trPr>
          <w:trHeight w:val="480"/>
        </w:trPr>
        <w:tc>
          <w:tcPr>
            <w:tcW w:w="516" w:type="dxa"/>
            <w:vMerge w:val="restart"/>
          </w:tcPr>
          <w:p w14:paraId="56BCB7AE" w14:textId="059BD6C7" w:rsidR="00BD1291" w:rsidRDefault="00BD1291" w:rsidP="00656162">
            <w:r>
              <w:t>4</w:t>
            </w:r>
          </w:p>
        </w:tc>
        <w:tc>
          <w:tcPr>
            <w:tcW w:w="1753" w:type="dxa"/>
            <w:vMerge w:val="restart"/>
          </w:tcPr>
          <w:p w14:paraId="20DF607C" w14:textId="4A769E52" w:rsidR="00BD1291" w:rsidRPr="003C2D9D" w:rsidRDefault="00BD1291" w:rsidP="00656162">
            <w:pPr>
              <w:rPr>
                <w:rFonts w:cstheme="minorHAnsi"/>
              </w:rPr>
            </w:pPr>
            <w:r w:rsidRPr="003C2D9D">
              <w:rPr>
                <w:rFonts w:cstheme="minorHAnsi"/>
              </w:rPr>
              <w:t>Mobile Application</w:t>
            </w:r>
          </w:p>
        </w:tc>
        <w:tc>
          <w:tcPr>
            <w:tcW w:w="4852" w:type="dxa"/>
            <w:vAlign w:val="center"/>
          </w:tcPr>
          <w:p w14:paraId="34853975" w14:textId="688FAED9" w:rsidR="00BD1291" w:rsidRPr="00A974F6" w:rsidRDefault="00BD1291" w:rsidP="00656162">
            <w:pPr>
              <w:rPr>
                <w:rFonts w:eastAsia="Times New Roman"/>
                <w:szCs w:val="24"/>
              </w:rPr>
            </w:pPr>
            <w:r w:rsidRPr="00A974F6">
              <w:rPr>
                <w:rFonts w:eastAsia="Times New Roman"/>
                <w:szCs w:val="24"/>
              </w:rPr>
              <w:t xml:space="preserve">Instant </w:t>
            </w:r>
            <w:r w:rsidR="00A974F6" w:rsidRPr="00A974F6">
              <w:rPr>
                <w:rFonts w:eastAsia="Times New Roman"/>
                <w:szCs w:val="24"/>
              </w:rPr>
              <w:t xml:space="preserve">Collaboration </w:t>
            </w:r>
            <w:r w:rsidR="0086059F" w:rsidRPr="00A974F6">
              <w:rPr>
                <w:rFonts w:eastAsia="Times New Roman"/>
                <w:szCs w:val="24"/>
              </w:rPr>
              <w:t>with</w:t>
            </w:r>
            <w:r w:rsidR="00A974F6" w:rsidRPr="00A974F6">
              <w:rPr>
                <w:rFonts w:eastAsia="Times New Roman"/>
                <w:szCs w:val="24"/>
              </w:rPr>
              <w:t xml:space="preserve"> </w:t>
            </w:r>
            <w:r w:rsidRPr="00A974F6">
              <w:rPr>
                <w:rFonts w:eastAsia="Times New Roman"/>
                <w:szCs w:val="24"/>
              </w:rPr>
              <w:t>SEC Staff</w:t>
            </w:r>
          </w:p>
        </w:tc>
        <w:tc>
          <w:tcPr>
            <w:tcW w:w="1034" w:type="dxa"/>
          </w:tcPr>
          <w:p w14:paraId="75FA111F" w14:textId="77777777" w:rsidR="00BD1291" w:rsidRPr="00FC2A70" w:rsidRDefault="00BD1291" w:rsidP="00656162">
            <w:pPr>
              <w:rPr>
                <w:rFonts w:cstheme="minorHAnsi"/>
              </w:rPr>
            </w:pPr>
          </w:p>
        </w:tc>
        <w:tc>
          <w:tcPr>
            <w:tcW w:w="1726" w:type="dxa"/>
          </w:tcPr>
          <w:p w14:paraId="156FC761" w14:textId="77777777" w:rsidR="00BD1291" w:rsidRPr="00FC2A70" w:rsidRDefault="00BD1291" w:rsidP="00656162">
            <w:pPr>
              <w:rPr>
                <w:rFonts w:cstheme="minorHAnsi"/>
              </w:rPr>
            </w:pPr>
          </w:p>
        </w:tc>
      </w:tr>
      <w:tr w:rsidR="00BD1291" w:rsidRPr="00603AF1" w14:paraId="7B9A26D9" w14:textId="77777777" w:rsidTr="00DF7A0D">
        <w:trPr>
          <w:trHeight w:val="480"/>
        </w:trPr>
        <w:tc>
          <w:tcPr>
            <w:tcW w:w="516" w:type="dxa"/>
            <w:vMerge/>
          </w:tcPr>
          <w:p w14:paraId="62E86D99" w14:textId="5E2609F3" w:rsidR="00BD1291" w:rsidRDefault="00BD1291" w:rsidP="00656162"/>
        </w:tc>
        <w:tc>
          <w:tcPr>
            <w:tcW w:w="1753" w:type="dxa"/>
            <w:vMerge/>
          </w:tcPr>
          <w:p w14:paraId="09C1799A" w14:textId="0124B209" w:rsidR="00BD1291" w:rsidRPr="003C2D9D" w:rsidRDefault="00BD1291" w:rsidP="00656162">
            <w:pPr>
              <w:rPr>
                <w:rFonts w:cstheme="minorHAnsi"/>
              </w:rPr>
            </w:pPr>
          </w:p>
        </w:tc>
        <w:tc>
          <w:tcPr>
            <w:tcW w:w="4852" w:type="dxa"/>
            <w:vAlign w:val="center"/>
          </w:tcPr>
          <w:p w14:paraId="5E62B574" w14:textId="2F240B2C" w:rsidR="00BD1291" w:rsidRPr="00A974F6" w:rsidRDefault="00BD1291" w:rsidP="00656162">
            <w:pPr>
              <w:rPr>
                <w:rFonts w:eastAsia="Times New Roman"/>
                <w:szCs w:val="24"/>
              </w:rPr>
            </w:pPr>
            <w:r w:rsidRPr="00A974F6">
              <w:rPr>
                <w:rFonts w:eastAsia="Times New Roman"/>
                <w:szCs w:val="24"/>
              </w:rPr>
              <w:t>Real</w:t>
            </w:r>
            <w:r w:rsidR="00A974F6" w:rsidRPr="00A974F6">
              <w:rPr>
                <w:rFonts w:eastAsia="Times New Roman"/>
                <w:szCs w:val="24"/>
              </w:rPr>
              <w:t xml:space="preserve">-Time </w:t>
            </w:r>
            <w:r w:rsidRPr="00A974F6">
              <w:rPr>
                <w:rFonts w:eastAsia="Times New Roman"/>
                <w:szCs w:val="24"/>
              </w:rPr>
              <w:t xml:space="preserve">Alerts </w:t>
            </w:r>
            <w:r w:rsidR="00A974F6" w:rsidRPr="00A974F6">
              <w:rPr>
                <w:rFonts w:eastAsia="Times New Roman"/>
                <w:szCs w:val="24"/>
              </w:rPr>
              <w:t xml:space="preserve">&amp; </w:t>
            </w:r>
            <w:r w:rsidRPr="00A974F6">
              <w:rPr>
                <w:rFonts w:eastAsia="Times New Roman"/>
                <w:szCs w:val="24"/>
              </w:rPr>
              <w:t>Notifications</w:t>
            </w:r>
          </w:p>
        </w:tc>
        <w:tc>
          <w:tcPr>
            <w:tcW w:w="1034" w:type="dxa"/>
          </w:tcPr>
          <w:p w14:paraId="0BD7F8F0" w14:textId="77777777" w:rsidR="00BD1291" w:rsidRPr="00FC2A70" w:rsidRDefault="00BD1291" w:rsidP="00656162">
            <w:pPr>
              <w:rPr>
                <w:rFonts w:cstheme="minorHAnsi"/>
              </w:rPr>
            </w:pPr>
          </w:p>
        </w:tc>
        <w:tc>
          <w:tcPr>
            <w:tcW w:w="1726" w:type="dxa"/>
          </w:tcPr>
          <w:p w14:paraId="7775C1D6" w14:textId="77777777" w:rsidR="00BD1291" w:rsidRPr="00FC2A70" w:rsidRDefault="00BD1291" w:rsidP="00656162">
            <w:pPr>
              <w:rPr>
                <w:rFonts w:cstheme="minorHAnsi"/>
              </w:rPr>
            </w:pPr>
          </w:p>
        </w:tc>
      </w:tr>
      <w:tr w:rsidR="00BD1291" w:rsidRPr="00603AF1" w14:paraId="5954F1CE" w14:textId="77777777" w:rsidTr="00DF7A0D">
        <w:trPr>
          <w:trHeight w:val="480"/>
        </w:trPr>
        <w:tc>
          <w:tcPr>
            <w:tcW w:w="516" w:type="dxa"/>
            <w:vMerge/>
          </w:tcPr>
          <w:p w14:paraId="5F879997" w14:textId="3DB2A2A2" w:rsidR="00BD1291" w:rsidRDefault="00BD1291" w:rsidP="00656162"/>
        </w:tc>
        <w:tc>
          <w:tcPr>
            <w:tcW w:w="1753" w:type="dxa"/>
            <w:vMerge/>
          </w:tcPr>
          <w:p w14:paraId="701C184F" w14:textId="6EE38E1F" w:rsidR="00BD1291" w:rsidRPr="003C2D9D" w:rsidRDefault="00BD1291" w:rsidP="00656162">
            <w:pPr>
              <w:rPr>
                <w:rFonts w:cstheme="minorHAnsi"/>
              </w:rPr>
            </w:pPr>
          </w:p>
        </w:tc>
        <w:tc>
          <w:tcPr>
            <w:tcW w:w="4852" w:type="dxa"/>
            <w:vAlign w:val="center"/>
          </w:tcPr>
          <w:p w14:paraId="00DD8278" w14:textId="72C98300" w:rsidR="00BD1291" w:rsidRPr="00A974F6" w:rsidRDefault="00BD1291" w:rsidP="00656162">
            <w:pPr>
              <w:rPr>
                <w:rFonts w:eastAsia="Times New Roman"/>
                <w:szCs w:val="24"/>
              </w:rPr>
            </w:pPr>
            <w:r w:rsidRPr="00A974F6">
              <w:rPr>
                <w:rFonts w:eastAsia="Times New Roman"/>
                <w:szCs w:val="24"/>
              </w:rPr>
              <w:t xml:space="preserve">Tracking </w:t>
            </w:r>
            <w:r w:rsidR="00A974F6" w:rsidRPr="00A974F6">
              <w:rPr>
                <w:rFonts w:eastAsia="Times New Roman"/>
                <w:szCs w:val="24"/>
              </w:rPr>
              <w:t xml:space="preserve">Of </w:t>
            </w:r>
            <w:r w:rsidRPr="00A974F6">
              <w:rPr>
                <w:rFonts w:eastAsia="Times New Roman"/>
                <w:szCs w:val="24"/>
              </w:rPr>
              <w:t>E</w:t>
            </w:r>
            <w:r w:rsidR="00A974F6" w:rsidRPr="00A974F6">
              <w:rPr>
                <w:rFonts w:eastAsia="Times New Roman"/>
                <w:szCs w:val="24"/>
              </w:rPr>
              <w:t>-Licenses, Returns Filed, Complaints</w:t>
            </w:r>
          </w:p>
        </w:tc>
        <w:tc>
          <w:tcPr>
            <w:tcW w:w="1034" w:type="dxa"/>
          </w:tcPr>
          <w:p w14:paraId="4CE2DB22" w14:textId="77777777" w:rsidR="00BD1291" w:rsidRPr="00FC2A70" w:rsidRDefault="00BD1291" w:rsidP="00656162">
            <w:pPr>
              <w:rPr>
                <w:rFonts w:cstheme="minorHAnsi"/>
              </w:rPr>
            </w:pPr>
          </w:p>
        </w:tc>
        <w:tc>
          <w:tcPr>
            <w:tcW w:w="1726" w:type="dxa"/>
          </w:tcPr>
          <w:p w14:paraId="35FD8145" w14:textId="77777777" w:rsidR="00BD1291" w:rsidRPr="00FC2A70" w:rsidRDefault="00BD1291" w:rsidP="00656162">
            <w:pPr>
              <w:rPr>
                <w:rFonts w:cstheme="minorHAnsi"/>
              </w:rPr>
            </w:pPr>
          </w:p>
        </w:tc>
      </w:tr>
      <w:tr w:rsidR="00BD1291" w:rsidRPr="00603AF1" w14:paraId="51B3F1CE" w14:textId="77777777" w:rsidTr="00DF7A0D">
        <w:trPr>
          <w:trHeight w:val="480"/>
        </w:trPr>
        <w:tc>
          <w:tcPr>
            <w:tcW w:w="516" w:type="dxa"/>
            <w:vMerge/>
          </w:tcPr>
          <w:p w14:paraId="1F9D87F6" w14:textId="1C880B80" w:rsidR="00BD1291" w:rsidRDefault="00BD1291" w:rsidP="00656162"/>
        </w:tc>
        <w:tc>
          <w:tcPr>
            <w:tcW w:w="1753" w:type="dxa"/>
            <w:vMerge/>
          </w:tcPr>
          <w:p w14:paraId="7975B504" w14:textId="1C59CF0F" w:rsidR="00BD1291" w:rsidRPr="003C2D9D" w:rsidRDefault="00BD1291" w:rsidP="00656162">
            <w:pPr>
              <w:rPr>
                <w:rFonts w:cstheme="minorHAnsi"/>
              </w:rPr>
            </w:pPr>
          </w:p>
        </w:tc>
        <w:tc>
          <w:tcPr>
            <w:tcW w:w="4852" w:type="dxa"/>
            <w:vAlign w:val="center"/>
          </w:tcPr>
          <w:p w14:paraId="33AE53B0" w14:textId="357B7E53" w:rsidR="00BD1291" w:rsidRPr="00A974F6" w:rsidRDefault="00A53F30" w:rsidP="00656162">
            <w:pPr>
              <w:rPr>
                <w:rFonts w:eastAsia="Times New Roman"/>
                <w:szCs w:val="24"/>
              </w:rPr>
            </w:pPr>
            <w:r w:rsidRPr="00A974F6">
              <w:rPr>
                <w:rFonts w:eastAsia="Times New Roman"/>
                <w:szCs w:val="24"/>
              </w:rPr>
              <w:t xml:space="preserve">Integration </w:t>
            </w:r>
            <w:r w:rsidR="0086059F" w:rsidRPr="00A974F6">
              <w:rPr>
                <w:rFonts w:eastAsia="Times New Roman"/>
                <w:szCs w:val="24"/>
              </w:rPr>
              <w:t>with</w:t>
            </w:r>
            <w:r w:rsidR="00A974F6" w:rsidRPr="00A974F6">
              <w:rPr>
                <w:rFonts w:eastAsia="Times New Roman"/>
                <w:szCs w:val="24"/>
              </w:rPr>
              <w:t xml:space="preserve"> Payment Platform</w:t>
            </w:r>
          </w:p>
        </w:tc>
        <w:tc>
          <w:tcPr>
            <w:tcW w:w="1034" w:type="dxa"/>
          </w:tcPr>
          <w:p w14:paraId="41CD5CE1" w14:textId="77777777" w:rsidR="00BD1291" w:rsidRPr="00FC2A70" w:rsidRDefault="00BD1291" w:rsidP="00656162">
            <w:pPr>
              <w:rPr>
                <w:rFonts w:cstheme="minorHAnsi"/>
              </w:rPr>
            </w:pPr>
          </w:p>
        </w:tc>
        <w:tc>
          <w:tcPr>
            <w:tcW w:w="1726" w:type="dxa"/>
          </w:tcPr>
          <w:p w14:paraId="7E710AB0" w14:textId="77777777" w:rsidR="00BD1291" w:rsidRPr="00FC2A70" w:rsidRDefault="00BD1291" w:rsidP="00656162">
            <w:pPr>
              <w:rPr>
                <w:rFonts w:cstheme="minorHAnsi"/>
              </w:rPr>
            </w:pPr>
          </w:p>
        </w:tc>
      </w:tr>
      <w:tr w:rsidR="00BD1291" w:rsidRPr="00603AF1" w14:paraId="51C10280" w14:textId="77777777" w:rsidTr="0014647B">
        <w:trPr>
          <w:trHeight w:val="480"/>
        </w:trPr>
        <w:tc>
          <w:tcPr>
            <w:tcW w:w="516" w:type="dxa"/>
            <w:vMerge/>
          </w:tcPr>
          <w:p w14:paraId="4A0B7175" w14:textId="24973D4F" w:rsidR="00BD1291" w:rsidRPr="00603AF1" w:rsidRDefault="00BD1291" w:rsidP="00656162"/>
        </w:tc>
        <w:tc>
          <w:tcPr>
            <w:tcW w:w="1753" w:type="dxa"/>
            <w:vMerge/>
          </w:tcPr>
          <w:p w14:paraId="340C635B" w14:textId="5DC02B83" w:rsidR="00BD1291" w:rsidRPr="005E777E" w:rsidRDefault="00BD1291" w:rsidP="00656162"/>
        </w:tc>
        <w:tc>
          <w:tcPr>
            <w:tcW w:w="4852" w:type="dxa"/>
            <w:vAlign w:val="center"/>
          </w:tcPr>
          <w:p w14:paraId="5A4C6955" w14:textId="422AE072" w:rsidR="00BD1291" w:rsidRPr="00A974F6" w:rsidRDefault="002826EB" w:rsidP="00656162">
            <w:pPr>
              <w:rPr>
                <w:szCs w:val="24"/>
              </w:rPr>
            </w:pPr>
            <w:r w:rsidRPr="00A974F6">
              <w:rPr>
                <w:rFonts w:eastAsia="Times New Roman"/>
                <w:szCs w:val="24"/>
              </w:rPr>
              <w:t>Multi</w:t>
            </w:r>
            <w:r w:rsidR="00A974F6" w:rsidRPr="00A974F6">
              <w:rPr>
                <w:rFonts w:eastAsia="Times New Roman"/>
                <w:szCs w:val="24"/>
              </w:rPr>
              <w:t xml:space="preserve">-Level Security </w:t>
            </w:r>
            <w:r w:rsidR="0086059F" w:rsidRPr="00A974F6">
              <w:rPr>
                <w:rFonts w:eastAsia="Times New Roman"/>
                <w:szCs w:val="24"/>
              </w:rPr>
              <w:t>of</w:t>
            </w:r>
            <w:r w:rsidR="00A974F6" w:rsidRPr="00A974F6">
              <w:rPr>
                <w:rFonts w:eastAsia="Times New Roman"/>
                <w:szCs w:val="24"/>
              </w:rPr>
              <w:t xml:space="preserve"> Data</w:t>
            </w:r>
          </w:p>
        </w:tc>
        <w:tc>
          <w:tcPr>
            <w:tcW w:w="1034" w:type="dxa"/>
          </w:tcPr>
          <w:p w14:paraId="4071C276" w14:textId="77777777" w:rsidR="00BD1291" w:rsidRPr="00FC2A70" w:rsidRDefault="00BD1291" w:rsidP="00656162">
            <w:pPr>
              <w:rPr>
                <w:rFonts w:cstheme="minorHAnsi"/>
              </w:rPr>
            </w:pPr>
          </w:p>
        </w:tc>
        <w:tc>
          <w:tcPr>
            <w:tcW w:w="1726" w:type="dxa"/>
          </w:tcPr>
          <w:p w14:paraId="673E07E0" w14:textId="77777777" w:rsidR="00BD1291" w:rsidRPr="00FC2A70" w:rsidRDefault="00BD1291" w:rsidP="00656162">
            <w:pPr>
              <w:rPr>
                <w:rFonts w:cstheme="minorHAnsi"/>
              </w:rPr>
            </w:pPr>
          </w:p>
        </w:tc>
      </w:tr>
      <w:tr w:rsidR="00BD1291" w:rsidRPr="00603AF1" w14:paraId="0AE22D27" w14:textId="77777777" w:rsidTr="0014647B">
        <w:trPr>
          <w:trHeight w:val="758"/>
        </w:trPr>
        <w:tc>
          <w:tcPr>
            <w:tcW w:w="516" w:type="dxa"/>
            <w:vMerge/>
          </w:tcPr>
          <w:p w14:paraId="7489D871" w14:textId="77777777" w:rsidR="00BD1291" w:rsidRPr="00603AF1" w:rsidRDefault="00BD1291" w:rsidP="00656162"/>
        </w:tc>
        <w:tc>
          <w:tcPr>
            <w:tcW w:w="1753" w:type="dxa"/>
            <w:vMerge/>
          </w:tcPr>
          <w:p w14:paraId="67414F20" w14:textId="77777777" w:rsidR="00BD1291" w:rsidRPr="00603AF1" w:rsidRDefault="00BD1291" w:rsidP="00656162"/>
        </w:tc>
        <w:tc>
          <w:tcPr>
            <w:tcW w:w="4852" w:type="dxa"/>
            <w:vAlign w:val="center"/>
          </w:tcPr>
          <w:p w14:paraId="4F856401" w14:textId="0BD306CF" w:rsidR="00BD1291" w:rsidRPr="00A974F6" w:rsidRDefault="0031073F" w:rsidP="00656162">
            <w:pPr>
              <w:rPr>
                <w:szCs w:val="24"/>
              </w:rPr>
            </w:pPr>
            <w:r w:rsidRPr="00A974F6">
              <w:rPr>
                <w:rFonts w:eastAsia="Times New Roman"/>
                <w:szCs w:val="24"/>
              </w:rPr>
              <w:t xml:space="preserve">Mobile App </w:t>
            </w:r>
            <w:r w:rsidR="00A974F6" w:rsidRPr="00A974F6">
              <w:rPr>
                <w:rFonts w:eastAsia="Times New Roman"/>
                <w:szCs w:val="24"/>
              </w:rPr>
              <w:t>Must Be Digitally Signed</w:t>
            </w:r>
          </w:p>
        </w:tc>
        <w:tc>
          <w:tcPr>
            <w:tcW w:w="1034" w:type="dxa"/>
          </w:tcPr>
          <w:p w14:paraId="4B5A4AFC" w14:textId="77777777" w:rsidR="00BD1291" w:rsidRPr="00FC2A70" w:rsidRDefault="00BD1291" w:rsidP="00656162">
            <w:pPr>
              <w:rPr>
                <w:rFonts w:cstheme="minorHAnsi"/>
              </w:rPr>
            </w:pPr>
          </w:p>
        </w:tc>
        <w:tc>
          <w:tcPr>
            <w:tcW w:w="1726" w:type="dxa"/>
          </w:tcPr>
          <w:p w14:paraId="61FB9078" w14:textId="77777777" w:rsidR="00BD1291" w:rsidRPr="00FC2A70" w:rsidRDefault="00BD1291" w:rsidP="00656162">
            <w:pPr>
              <w:rPr>
                <w:rFonts w:cstheme="minorHAnsi"/>
              </w:rPr>
            </w:pPr>
          </w:p>
        </w:tc>
      </w:tr>
      <w:tr w:rsidR="00BD1291" w:rsidRPr="00603AF1" w14:paraId="66573011" w14:textId="77777777" w:rsidTr="0014647B">
        <w:trPr>
          <w:trHeight w:val="506"/>
        </w:trPr>
        <w:tc>
          <w:tcPr>
            <w:tcW w:w="516" w:type="dxa"/>
            <w:vMerge/>
          </w:tcPr>
          <w:p w14:paraId="21EAF7AD" w14:textId="77777777" w:rsidR="00BD1291" w:rsidRPr="00603AF1" w:rsidRDefault="00BD1291" w:rsidP="00656162"/>
        </w:tc>
        <w:tc>
          <w:tcPr>
            <w:tcW w:w="1753" w:type="dxa"/>
            <w:vMerge/>
          </w:tcPr>
          <w:p w14:paraId="4E2C7EC4" w14:textId="77777777" w:rsidR="00BD1291" w:rsidRPr="005E777E" w:rsidRDefault="00BD1291" w:rsidP="00656162"/>
        </w:tc>
        <w:tc>
          <w:tcPr>
            <w:tcW w:w="4852" w:type="dxa"/>
            <w:vAlign w:val="center"/>
          </w:tcPr>
          <w:p w14:paraId="1C07F3A8" w14:textId="6F7052B5" w:rsidR="00BD1291" w:rsidRPr="00A974F6" w:rsidRDefault="00A974F6" w:rsidP="00656162">
            <w:pPr>
              <w:rPr>
                <w:szCs w:val="24"/>
              </w:rPr>
            </w:pPr>
            <w:r w:rsidRPr="00A974F6">
              <w:rPr>
                <w:rFonts w:eastAsia="Times New Roman"/>
                <w:szCs w:val="24"/>
              </w:rPr>
              <w:t xml:space="preserve">Multi-Platform Support (I.E., Android &amp; </w:t>
            </w:r>
            <w:r w:rsidR="0086059F" w:rsidRPr="00A974F6">
              <w:rPr>
                <w:rFonts w:eastAsia="Times New Roman"/>
                <w:szCs w:val="24"/>
              </w:rPr>
              <w:t>iOS</w:t>
            </w:r>
            <w:r w:rsidRPr="00A974F6">
              <w:rPr>
                <w:rFonts w:eastAsia="Times New Roman"/>
                <w:szCs w:val="24"/>
              </w:rPr>
              <w:t>)</w:t>
            </w:r>
          </w:p>
        </w:tc>
        <w:tc>
          <w:tcPr>
            <w:tcW w:w="1034" w:type="dxa"/>
          </w:tcPr>
          <w:p w14:paraId="781B2E53" w14:textId="77777777" w:rsidR="00BD1291" w:rsidRPr="00FC2A70" w:rsidRDefault="00BD1291" w:rsidP="00656162">
            <w:pPr>
              <w:rPr>
                <w:rFonts w:cstheme="minorHAnsi"/>
              </w:rPr>
            </w:pPr>
          </w:p>
        </w:tc>
        <w:tc>
          <w:tcPr>
            <w:tcW w:w="1726" w:type="dxa"/>
          </w:tcPr>
          <w:p w14:paraId="45CD0C21" w14:textId="77777777" w:rsidR="00BD1291" w:rsidRPr="00FC2A70" w:rsidRDefault="00BD1291" w:rsidP="00656162">
            <w:pPr>
              <w:rPr>
                <w:rFonts w:cstheme="minorHAnsi"/>
              </w:rPr>
            </w:pPr>
          </w:p>
        </w:tc>
      </w:tr>
    </w:tbl>
    <w:p w14:paraId="73A7D152" w14:textId="77777777" w:rsidR="009A1D1D" w:rsidRPr="00603AF1" w:rsidRDefault="009A1D1D" w:rsidP="009A1D1D"/>
    <w:p w14:paraId="70432C61" w14:textId="62254BEE" w:rsidR="005C09CE" w:rsidRPr="008449AD" w:rsidRDefault="005C09CE" w:rsidP="00587245">
      <w:pPr>
        <w:numPr>
          <w:ilvl w:val="12"/>
          <w:numId w:val="0"/>
        </w:numPr>
        <w:spacing w:before="120" w:after="120"/>
        <w:jc w:val="both"/>
        <w:rPr>
          <w:szCs w:val="24"/>
        </w:rPr>
      </w:pPr>
      <w:r w:rsidRPr="008449AD">
        <w:rPr>
          <w:szCs w:val="24"/>
        </w:rPr>
        <w:t xml:space="preserve">The </w:t>
      </w:r>
      <w:r w:rsidR="00C10AC0" w:rsidRPr="008449AD">
        <w:rPr>
          <w:szCs w:val="24"/>
        </w:rPr>
        <w:t>Bid</w:t>
      </w:r>
      <w:r w:rsidRPr="008449AD">
        <w:rPr>
          <w:szCs w:val="24"/>
        </w:rPr>
        <w:t>der is expected to submit responses for the FRS.</w:t>
      </w:r>
    </w:p>
    <w:p w14:paraId="5C0A77A7" w14:textId="720790BE" w:rsidR="0019788A" w:rsidRPr="008449AD" w:rsidRDefault="005C09CE" w:rsidP="00587245">
      <w:pPr>
        <w:numPr>
          <w:ilvl w:val="12"/>
          <w:numId w:val="0"/>
        </w:numPr>
        <w:spacing w:before="120" w:after="120"/>
        <w:jc w:val="both"/>
        <w:rPr>
          <w:szCs w:val="24"/>
        </w:rPr>
      </w:pPr>
      <w:r w:rsidRPr="008449AD">
        <w:rPr>
          <w:szCs w:val="24"/>
        </w:rPr>
        <w:t xml:space="preserve">To facilitate the evaluation process, for </w:t>
      </w:r>
      <w:r w:rsidR="0099496B">
        <w:rPr>
          <w:szCs w:val="24"/>
        </w:rPr>
        <w:t>the</w:t>
      </w:r>
      <w:r w:rsidRPr="008449AD">
        <w:rPr>
          <w:szCs w:val="24"/>
        </w:rPr>
        <w:t xml:space="preserve"> </w:t>
      </w:r>
      <w:r w:rsidRPr="008449AD">
        <w:rPr>
          <w:i/>
          <w:iCs/>
          <w:szCs w:val="24"/>
        </w:rPr>
        <w:t>Fu</w:t>
      </w:r>
      <w:r w:rsidR="00A32B72" w:rsidRPr="008449AD">
        <w:rPr>
          <w:i/>
          <w:iCs/>
          <w:szCs w:val="24"/>
        </w:rPr>
        <w:t xml:space="preserve">nctional Requirement </w:t>
      </w:r>
      <w:r w:rsidRPr="008449AD">
        <w:rPr>
          <w:szCs w:val="24"/>
        </w:rPr>
        <w:t xml:space="preserve">listed, the </w:t>
      </w:r>
      <w:r w:rsidR="00C10AC0" w:rsidRPr="008449AD">
        <w:rPr>
          <w:szCs w:val="24"/>
        </w:rPr>
        <w:t>Bid</w:t>
      </w:r>
      <w:r w:rsidR="00143BF9" w:rsidRPr="008449AD">
        <w:rPr>
          <w:szCs w:val="24"/>
        </w:rPr>
        <w:t>der</w:t>
      </w:r>
      <w:r w:rsidRPr="008449AD">
        <w:rPr>
          <w:szCs w:val="24"/>
        </w:rPr>
        <w:t xml:space="preserve"> must provide one of the following responses and describe </w:t>
      </w:r>
      <w:r w:rsidR="0035153E" w:rsidRPr="008449AD">
        <w:rPr>
          <w:szCs w:val="24"/>
        </w:rPr>
        <w:t xml:space="preserve">to the </w:t>
      </w:r>
      <w:r w:rsidR="0019788A" w:rsidRPr="008449AD">
        <w:rPr>
          <w:szCs w:val="24"/>
        </w:rPr>
        <w:t>Purchaser</w:t>
      </w:r>
      <w:r w:rsidRPr="008449AD">
        <w:rPr>
          <w:szCs w:val="24"/>
        </w:rPr>
        <w:t xml:space="preserve"> through comments</w:t>
      </w:r>
      <w:r w:rsidR="0035153E" w:rsidRPr="008449AD">
        <w:rPr>
          <w:szCs w:val="24"/>
        </w:rPr>
        <w:t>,</w:t>
      </w:r>
      <w:r w:rsidRPr="008449AD">
        <w:rPr>
          <w:szCs w:val="24"/>
        </w:rPr>
        <w:t xml:space="preserve"> how </w:t>
      </w:r>
      <w:r w:rsidR="0035153E" w:rsidRPr="008449AD">
        <w:rPr>
          <w:szCs w:val="24"/>
        </w:rPr>
        <w:t xml:space="preserve">the </w:t>
      </w:r>
      <w:r w:rsidR="00C10AC0" w:rsidRPr="008449AD">
        <w:rPr>
          <w:szCs w:val="24"/>
        </w:rPr>
        <w:t>Bid</w:t>
      </w:r>
      <w:r w:rsidR="00143BF9" w:rsidRPr="008449AD">
        <w:rPr>
          <w:szCs w:val="24"/>
        </w:rPr>
        <w:t>der</w:t>
      </w:r>
      <w:r w:rsidRPr="008449AD">
        <w:rPr>
          <w:szCs w:val="24"/>
        </w:rPr>
        <w:t xml:space="preserve">’s solution meets each of the functional requirements specified in </w:t>
      </w:r>
      <w:r w:rsidR="003C17E5" w:rsidRPr="00132A0F">
        <w:rPr>
          <w:szCs w:val="24"/>
        </w:rPr>
        <w:t>Section VIII</w:t>
      </w:r>
      <w:r w:rsidR="00132A0F" w:rsidRPr="00132A0F">
        <w:rPr>
          <w:szCs w:val="24"/>
        </w:rPr>
        <w:t xml:space="preserve"> Annexure </w:t>
      </w:r>
      <w:r w:rsidR="00115C39">
        <w:rPr>
          <w:szCs w:val="24"/>
        </w:rPr>
        <w:t>1</w:t>
      </w:r>
      <w:r w:rsidR="0019788A" w:rsidRPr="00132A0F">
        <w:rPr>
          <w:szCs w:val="24"/>
        </w:rPr>
        <w:t>.</w:t>
      </w:r>
    </w:p>
    <w:tbl>
      <w:tblPr>
        <w:tblW w:w="0" w:type="auto"/>
        <w:jc w:val="center"/>
        <w:tblCellMar>
          <w:left w:w="0" w:type="dxa"/>
          <w:right w:w="0" w:type="dxa"/>
        </w:tblCellMar>
        <w:tblLook w:val="04A0" w:firstRow="1" w:lastRow="0" w:firstColumn="1" w:lastColumn="0" w:noHBand="0" w:noVBand="1"/>
      </w:tblPr>
      <w:tblGrid>
        <w:gridCol w:w="5220"/>
        <w:gridCol w:w="787"/>
      </w:tblGrid>
      <w:tr w:rsidR="002C0CE4" w:rsidRPr="002C0CE4" w14:paraId="7F4B74FA" w14:textId="2AC9329F" w:rsidTr="00431BAB">
        <w:trPr>
          <w:trHeight w:val="109"/>
          <w:jc w:val="center"/>
        </w:trPr>
        <w:tc>
          <w:tcPr>
            <w:tcW w:w="5220" w:type="dxa"/>
            <w:tcMar>
              <w:top w:w="0" w:type="dxa"/>
              <w:left w:w="108" w:type="dxa"/>
              <w:bottom w:w="0" w:type="dxa"/>
              <w:right w:w="108" w:type="dxa"/>
            </w:tcMar>
            <w:hideMark/>
          </w:tcPr>
          <w:p w14:paraId="5792FCEE" w14:textId="4D784AC9" w:rsidR="002C0CE4" w:rsidRPr="002C0CE4" w:rsidRDefault="002C0CE4" w:rsidP="00587245">
            <w:pPr>
              <w:pStyle w:val="Default"/>
              <w:rPr>
                <w:rFonts w:ascii="Times New Roman" w:hAnsi="Times New Roman" w:cs="Times New Roman"/>
                <w:color w:val="auto"/>
              </w:rPr>
            </w:pPr>
            <w:r w:rsidRPr="002C0CE4">
              <w:rPr>
                <w:rFonts w:ascii="Times New Roman" w:hAnsi="Times New Roman" w:cs="Times New Roman"/>
                <w:color w:val="auto"/>
              </w:rPr>
              <w:t xml:space="preserve">Standard Functionality of the proposed application               </w:t>
            </w:r>
          </w:p>
          <w:p w14:paraId="2E073B34" w14:textId="6B9D9E93" w:rsidR="002C0CE4" w:rsidRPr="002C0CE4" w:rsidRDefault="002C0CE4" w:rsidP="00587245">
            <w:pPr>
              <w:pStyle w:val="Default"/>
              <w:rPr>
                <w:rFonts w:ascii="Times New Roman" w:hAnsi="Times New Roman" w:cs="Times New Roman"/>
                <w:color w:val="auto"/>
              </w:rPr>
            </w:pPr>
          </w:p>
        </w:tc>
        <w:tc>
          <w:tcPr>
            <w:tcW w:w="152" w:type="dxa"/>
          </w:tcPr>
          <w:p w14:paraId="03A7B9EF" w14:textId="5C7654D0" w:rsidR="002C0CE4" w:rsidRPr="002C0CE4" w:rsidRDefault="002C0CE4" w:rsidP="002C0CE4">
            <w:pPr>
              <w:pStyle w:val="Default"/>
              <w:jc w:val="center"/>
              <w:rPr>
                <w:rFonts w:ascii="Times New Roman" w:hAnsi="Times New Roman" w:cs="Times New Roman"/>
                <w:color w:val="auto"/>
              </w:rPr>
            </w:pPr>
            <w:r w:rsidRPr="002C0CE4">
              <w:rPr>
                <w:rFonts w:ascii="Times New Roman" w:hAnsi="Times New Roman" w:cs="Times New Roman"/>
                <w:color w:val="auto"/>
              </w:rPr>
              <w:t>(STDD)</w:t>
            </w:r>
          </w:p>
        </w:tc>
      </w:tr>
      <w:tr w:rsidR="002C0CE4" w:rsidRPr="002C0CE4" w14:paraId="4A9D53DE" w14:textId="77777777" w:rsidTr="00431BAB">
        <w:trPr>
          <w:trHeight w:val="109"/>
          <w:jc w:val="center"/>
        </w:trPr>
        <w:tc>
          <w:tcPr>
            <w:tcW w:w="5220" w:type="dxa"/>
            <w:tcMar>
              <w:top w:w="0" w:type="dxa"/>
              <w:left w:w="108" w:type="dxa"/>
              <w:bottom w:w="0" w:type="dxa"/>
              <w:right w:w="108" w:type="dxa"/>
            </w:tcMar>
          </w:tcPr>
          <w:p w14:paraId="3186DAD9" w14:textId="03D9BA56" w:rsidR="002C0CE4" w:rsidRPr="002C0CE4" w:rsidRDefault="002C0CE4" w:rsidP="00587245">
            <w:pPr>
              <w:pStyle w:val="Default"/>
              <w:rPr>
                <w:rFonts w:ascii="Times New Roman" w:hAnsi="Times New Roman" w:cs="Times New Roman"/>
                <w:color w:val="auto"/>
              </w:rPr>
            </w:pPr>
            <w:r w:rsidRPr="002C0CE4">
              <w:rPr>
                <w:rFonts w:ascii="Times New Roman" w:hAnsi="Times New Roman" w:cs="Times New Roman"/>
                <w:color w:val="auto"/>
              </w:rPr>
              <w:t xml:space="preserve">Customization to the proposed application                               </w:t>
            </w:r>
          </w:p>
        </w:tc>
        <w:tc>
          <w:tcPr>
            <w:tcW w:w="152" w:type="dxa"/>
          </w:tcPr>
          <w:p w14:paraId="1D867759" w14:textId="7DEA2199" w:rsidR="002C0CE4" w:rsidRPr="002C0CE4" w:rsidRDefault="002C0CE4" w:rsidP="002C0CE4">
            <w:pPr>
              <w:pStyle w:val="Default"/>
              <w:jc w:val="center"/>
              <w:rPr>
                <w:rFonts w:ascii="Times New Roman" w:hAnsi="Times New Roman" w:cs="Times New Roman"/>
                <w:color w:val="auto"/>
              </w:rPr>
            </w:pPr>
            <w:r w:rsidRPr="002C0CE4">
              <w:rPr>
                <w:rFonts w:ascii="Times New Roman" w:hAnsi="Times New Roman" w:cs="Times New Roman"/>
                <w:color w:val="auto"/>
              </w:rPr>
              <w:t>(CUST)</w:t>
            </w:r>
          </w:p>
        </w:tc>
      </w:tr>
      <w:tr w:rsidR="002C0CE4" w:rsidRPr="002C0CE4" w14:paraId="12AA1C88" w14:textId="5AC6B150" w:rsidTr="00431BAB">
        <w:trPr>
          <w:trHeight w:val="109"/>
          <w:jc w:val="center"/>
        </w:trPr>
        <w:tc>
          <w:tcPr>
            <w:tcW w:w="5220" w:type="dxa"/>
            <w:tcMar>
              <w:top w:w="0" w:type="dxa"/>
              <w:left w:w="108" w:type="dxa"/>
              <w:bottom w:w="0" w:type="dxa"/>
              <w:right w:w="108" w:type="dxa"/>
            </w:tcMar>
            <w:hideMark/>
          </w:tcPr>
          <w:p w14:paraId="0CD38A9E" w14:textId="2F31225A" w:rsidR="002C0CE4" w:rsidRPr="002C0CE4" w:rsidRDefault="002C0CE4" w:rsidP="00587245">
            <w:pPr>
              <w:pStyle w:val="Default"/>
              <w:rPr>
                <w:rFonts w:ascii="Times New Roman" w:hAnsi="Times New Roman" w:cs="Times New Roman"/>
                <w:color w:val="auto"/>
              </w:rPr>
            </w:pPr>
            <w:r w:rsidRPr="002C0CE4">
              <w:rPr>
                <w:rFonts w:ascii="Times New Roman" w:hAnsi="Times New Roman" w:cs="Times New Roman"/>
                <w:color w:val="auto"/>
              </w:rPr>
              <w:t>New Development</w:t>
            </w:r>
          </w:p>
        </w:tc>
        <w:tc>
          <w:tcPr>
            <w:tcW w:w="152" w:type="dxa"/>
          </w:tcPr>
          <w:p w14:paraId="138D234E" w14:textId="1A17DF2C" w:rsidR="002C0CE4" w:rsidRPr="002C0CE4" w:rsidRDefault="002C0CE4" w:rsidP="002C0CE4">
            <w:pPr>
              <w:pStyle w:val="Default"/>
              <w:jc w:val="center"/>
              <w:rPr>
                <w:rFonts w:ascii="Times New Roman" w:hAnsi="Times New Roman" w:cs="Times New Roman"/>
                <w:color w:val="auto"/>
              </w:rPr>
            </w:pPr>
            <w:r w:rsidRPr="002C0CE4">
              <w:rPr>
                <w:rFonts w:ascii="Times New Roman" w:hAnsi="Times New Roman" w:cs="Times New Roman"/>
                <w:color w:val="auto"/>
              </w:rPr>
              <w:t>(DEVP)</w:t>
            </w:r>
          </w:p>
        </w:tc>
      </w:tr>
      <w:tr w:rsidR="002C0CE4" w:rsidRPr="002C0CE4" w14:paraId="17B3A50D" w14:textId="4CFDE57D" w:rsidTr="00431BAB">
        <w:trPr>
          <w:trHeight w:val="60"/>
          <w:jc w:val="center"/>
        </w:trPr>
        <w:tc>
          <w:tcPr>
            <w:tcW w:w="5220" w:type="dxa"/>
            <w:tcMar>
              <w:top w:w="0" w:type="dxa"/>
              <w:left w:w="108" w:type="dxa"/>
              <w:bottom w:w="0" w:type="dxa"/>
              <w:right w:w="108" w:type="dxa"/>
            </w:tcMar>
            <w:hideMark/>
          </w:tcPr>
          <w:p w14:paraId="23155650" w14:textId="2034A787" w:rsidR="002C0CE4" w:rsidRPr="002C0CE4" w:rsidRDefault="002C0CE4" w:rsidP="00587245">
            <w:pPr>
              <w:pStyle w:val="Default"/>
              <w:rPr>
                <w:rFonts w:ascii="Times New Roman" w:hAnsi="Times New Roman" w:cs="Times New Roman"/>
                <w:color w:val="auto"/>
              </w:rPr>
            </w:pPr>
            <w:r w:rsidRPr="002C0CE4">
              <w:rPr>
                <w:rFonts w:ascii="Times New Roman" w:hAnsi="Times New Roman" w:cs="Times New Roman"/>
                <w:color w:val="auto"/>
              </w:rPr>
              <w:t xml:space="preserve">Third Party Solution                    </w:t>
            </w:r>
          </w:p>
        </w:tc>
        <w:tc>
          <w:tcPr>
            <w:tcW w:w="152" w:type="dxa"/>
          </w:tcPr>
          <w:p w14:paraId="4359D456" w14:textId="2C0D8D48" w:rsidR="002C0CE4" w:rsidRPr="002C0CE4" w:rsidRDefault="002C0CE4" w:rsidP="002C0CE4">
            <w:pPr>
              <w:pStyle w:val="Default"/>
              <w:jc w:val="center"/>
              <w:rPr>
                <w:rFonts w:ascii="Times New Roman" w:hAnsi="Times New Roman" w:cs="Times New Roman"/>
                <w:color w:val="auto"/>
              </w:rPr>
            </w:pPr>
            <w:r w:rsidRPr="002C0CE4">
              <w:rPr>
                <w:rFonts w:ascii="Times New Roman" w:hAnsi="Times New Roman" w:cs="Times New Roman"/>
                <w:color w:val="auto"/>
              </w:rPr>
              <w:t>(TTP)</w:t>
            </w:r>
          </w:p>
        </w:tc>
      </w:tr>
      <w:tr w:rsidR="002C0CE4" w:rsidRPr="008449AD" w14:paraId="5189BD79" w14:textId="1C9B00F9" w:rsidTr="00431BAB">
        <w:trPr>
          <w:trHeight w:val="109"/>
          <w:jc w:val="center"/>
        </w:trPr>
        <w:tc>
          <w:tcPr>
            <w:tcW w:w="5220" w:type="dxa"/>
            <w:tcMar>
              <w:top w:w="0" w:type="dxa"/>
              <w:left w:w="108" w:type="dxa"/>
              <w:bottom w:w="0" w:type="dxa"/>
              <w:right w:w="108" w:type="dxa"/>
            </w:tcMar>
            <w:hideMark/>
          </w:tcPr>
          <w:p w14:paraId="61CFAA01" w14:textId="394568C5" w:rsidR="002C0CE4" w:rsidRPr="002C0CE4" w:rsidRDefault="002C0CE4" w:rsidP="00587245">
            <w:pPr>
              <w:pStyle w:val="Default"/>
              <w:rPr>
                <w:rFonts w:ascii="Times New Roman" w:hAnsi="Times New Roman" w:cs="Times New Roman"/>
                <w:color w:val="auto"/>
              </w:rPr>
            </w:pPr>
            <w:r w:rsidRPr="002C0CE4">
              <w:rPr>
                <w:rFonts w:ascii="Times New Roman" w:hAnsi="Times New Roman" w:cs="Times New Roman"/>
                <w:color w:val="auto"/>
              </w:rPr>
              <w:t xml:space="preserve">Not Available                               </w:t>
            </w:r>
          </w:p>
        </w:tc>
        <w:tc>
          <w:tcPr>
            <w:tcW w:w="152" w:type="dxa"/>
          </w:tcPr>
          <w:p w14:paraId="01811253" w14:textId="3ECA0A0B" w:rsidR="002C0CE4" w:rsidRPr="002C0CE4" w:rsidRDefault="002C0CE4" w:rsidP="002C0CE4">
            <w:pPr>
              <w:pStyle w:val="Default"/>
              <w:jc w:val="center"/>
              <w:rPr>
                <w:rFonts w:ascii="Times New Roman" w:hAnsi="Times New Roman" w:cs="Times New Roman"/>
                <w:color w:val="auto"/>
              </w:rPr>
            </w:pPr>
            <w:r w:rsidRPr="002C0CE4">
              <w:rPr>
                <w:rFonts w:ascii="Times New Roman" w:hAnsi="Times New Roman" w:cs="Times New Roman"/>
                <w:color w:val="auto"/>
              </w:rPr>
              <w:t>(NA)</w:t>
            </w:r>
          </w:p>
        </w:tc>
      </w:tr>
    </w:tbl>
    <w:p w14:paraId="1B33EBE9" w14:textId="41F2BAF8" w:rsidR="005C09CE" w:rsidRPr="008449AD" w:rsidRDefault="00C10AC0" w:rsidP="00587245">
      <w:pPr>
        <w:tabs>
          <w:tab w:val="left" w:pos="1584"/>
        </w:tabs>
        <w:spacing w:before="120" w:after="120"/>
        <w:jc w:val="both"/>
        <w:rPr>
          <w:color w:val="auto"/>
          <w:szCs w:val="24"/>
        </w:rPr>
      </w:pPr>
      <w:r w:rsidRPr="008449AD">
        <w:rPr>
          <w:color w:val="auto"/>
          <w:szCs w:val="24"/>
        </w:rPr>
        <w:t>Bid</w:t>
      </w:r>
      <w:r w:rsidR="00143BF9" w:rsidRPr="008449AD">
        <w:rPr>
          <w:color w:val="auto"/>
          <w:szCs w:val="24"/>
        </w:rPr>
        <w:t xml:space="preserve">der </w:t>
      </w:r>
      <w:r w:rsidR="005C09CE" w:rsidRPr="008449AD">
        <w:rPr>
          <w:color w:val="auto"/>
          <w:szCs w:val="24"/>
        </w:rPr>
        <w:t>should organize responses</w:t>
      </w:r>
      <w:r w:rsidR="001E5B44" w:rsidRPr="008449AD">
        <w:rPr>
          <w:color w:val="auto"/>
          <w:szCs w:val="24"/>
        </w:rPr>
        <w:t xml:space="preserve"> to specified functional requirement</w:t>
      </w:r>
      <w:r w:rsidR="0035153E" w:rsidRPr="008449AD">
        <w:rPr>
          <w:color w:val="auto"/>
          <w:szCs w:val="24"/>
        </w:rPr>
        <w:t xml:space="preserve"> </w:t>
      </w:r>
      <w:r w:rsidR="001E5B44" w:rsidRPr="008449AD">
        <w:rPr>
          <w:color w:val="auto"/>
          <w:szCs w:val="24"/>
        </w:rPr>
        <w:t xml:space="preserve">specifications </w:t>
      </w:r>
      <w:r w:rsidR="005C09CE" w:rsidRPr="008449AD">
        <w:rPr>
          <w:color w:val="auto"/>
          <w:szCs w:val="24"/>
        </w:rPr>
        <w:t>in the above given format</w:t>
      </w:r>
      <w:r w:rsidR="001E5B44" w:rsidRPr="008449AD">
        <w:rPr>
          <w:color w:val="auto"/>
          <w:szCs w:val="24"/>
        </w:rPr>
        <w:t>. A</w:t>
      </w:r>
      <w:r w:rsidR="005C09CE" w:rsidRPr="008449AD">
        <w:rPr>
          <w:color w:val="auto"/>
          <w:szCs w:val="24"/>
        </w:rPr>
        <w:t xml:space="preserve">ny other response (blank responses as well as duplicate responses) will be considered as “Not Complied”. Except for the requirements marked as “Not Complied”, all other requirements would be considered as being provided by the </w:t>
      </w:r>
      <w:r w:rsidRPr="008449AD">
        <w:rPr>
          <w:color w:val="auto"/>
          <w:szCs w:val="24"/>
        </w:rPr>
        <w:t>Bid</w:t>
      </w:r>
      <w:r w:rsidR="00143BF9" w:rsidRPr="008449AD">
        <w:rPr>
          <w:color w:val="auto"/>
          <w:szCs w:val="24"/>
        </w:rPr>
        <w:t xml:space="preserve">der </w:t>
      </w:r>
      <w:r w:rsidR="005C09CE" w:rsidRPr="008449AD">
        <w:rPr>
          <w:color w:val="auto"/>
          <w:szCs w:val="24"/>
        </w:rPr>
        <w:t>within the cost stated through the Commercial Proposal.</w:t>
      </w:r>
    </w:p>
    <w:p w14:paraId="31EDFC4C" w14:textId="5AA4A4A4" w:rsidR="005C09CE" w:rsidRPr="008449AD" w:rsidRDefault="005C09CE" w:rsidP="00587245">
      <w:pPr>
        <w:numPr>
          <w:ilvl w:val="12"/>
          <w:numId w:val="0"/>
        </w:numPr>
        <w:spacing w:before="120" w:after="120"/>
        <w:jc w:val="both"/>
        <w:rPr>
          <w:color w:val="auto"/>
          <w:szCs w:val="24"/>
        </w:rPr>
      </w:pPr>
      <w:r w:rsidRPr="008449AD">
        <w:rPr>
          <w:color w:val="auto"/>
          <w:szCs w:val="24"/>
        </w:rPr>
        <w:t xml:space="preserve">In addition, Key </w:t>
      </w:r>
      <w:r w:rsidR="001E5B44" w:rsidRPr="008449AD">
        <w:rPr>
          <w:color w:val="auto"/>
          <w:szCs w:val="24"/>
        </w:rPr>
        <w:t xml:space="preserve">Functional Requirements, </w:t>
      </w:r>
      <w:r w:rsidRPr="008449AD">
        <w:rPr>
          <w:color w:val="auto"/>
          <w:szCs w:val="24"/>
        </w:rPr>
        <w:t xml:space="preserve">if any and </w:t>
      </w:r>
      <w:r w:rsidR="002E7EB0">
        <w:rPr>
          <w:color w:val="auto"/>
          <w:szCs w:val="24"/>
        </w:rPr>
        <w:t>operational</w:t>
      </w:r>
      <w:r w:rsidR="002E7EB0" w:rsidRPr="008449AD">
        <w:rPr>
          <w:color w:val="auto"/>
          <w:szCs w:val="24"/>
        </w:rPr>
        <w:t xml:space="preserve"> </w:t>
      </w:r>
      <w:r w:rsidRPr="008449AD">
        <w:rPr>
          <w:color w:val="auto"/>
          <w:szCs w:val="24"/>
        </w:rPr>
        <w:t xml:space="preserve">benefits which would be realized by </w:t>
      </w:r>
      <w:r w:rsidR="0035153E" w:rsidRPr="008449AD">
        <w:rPr>
          <w:color w:val="auto"/>
          <w:szCs w:val="24"/>
        </w:rPr>
        <w:t xml:space="preserve">the </w:t>
      </w:r>
      <w:r w:rsidR="001E5B44" w:rsidRPr="008449AD">
        <w:rPr>
          <w:color w:val="auto"/>
          <w:szCs w:val="24"/>
        </w:rPr>
        <w:t>Purchaser</w:t>
      </w:r>
      <w:r w:rsidRPr="008449AD">
        <w:rPr>
          <w:color w:val="auto"/>
          <w:szCs w:val="24"/>
        </w:rPr>
        <w:t xml:space="preserve"> on implementation of </w:t>
      </w:r>
      <w:r w:rsidR="0035153E" w:rsidRPr="008449AD">
        <w:rPr>
          <w:color w:val="auto"/>
          <w:szCs w:val="24"/>
        </w:rPr>
        <w:t xml:space="preserve">the </w:t>
      </w:r>
      <w:r w:rsidRPr="008449AD">
        <w:rPr>
          <w:color w:val="auto"/>
          <w:szCs w:val="24"/>
        </w:rPr>
        <w:t>Software application</w:t>
      </w:r>
      <w:r w:rsidR="0035153E" w:rsidRPr="008449AD">
        <w:rPr>
          <w:color w:val="auto"/>
          <w:szCs w:val="24"/>
        </w:rPr>
        <w:t>,</w:t>
      </w:r>
      <w:r w:rsidRPr="008449AD">
        <w:rPr>
          <w:color w:val="auto"/>
          <w:szCs w:val="24"/>
        </w:rPr>
        <w:t xml:space="preserve"> should be provided in a quantifiable manner.</w:t>
      </w:r>
    </w:p>
    <w:p w14:paraId="3072ABC9" w14:textId="47FD4755" w:rsidR="00136CB6" w:rsidRPr="008449AD" w:rsidRDefault="00C10AC0" w:rsidP="00587245">
      <w:pPr>
        <w:numPr>
          <w:ilvl w:val="12"/>
          <w:numId w:val="0"/>
        </w:numPr>
        <w:spacing w:before="120" w:after="120"/>
        <w:rPr>
          <w:szCs w:val="24"/>
        </w:rPr>
      </w:pPr>
      <w:r w:rsidRPr="008449AD">
        <w:rPr>
          <w:szCs w:val="24"/>
        </w:rPr>
        <w:t>Bid</w:t>
      </w:r>
      <w:r w:rsidR="00143BF9" w:rsidRPr="008449AD">
        <w:rPr>
          <w:szCs w:val="24"/>
        </w:rPr>
        <w:t xml:space="preserve">der </w:t>
      </w:r>
      <w:r w:rsidR="005C09CE" w:rsidRPr="008449AD">
        <w:rPr>
          <w:szCs w:val="24"/>
        </w:rPr>
        <w:t xml:space="preserve">can use the </w:t>
      </w:r>
      <w:r w:rsidRPr="008449AD">
        <w:rPr>
          <w:szCs w:val="24"/>
        </w:rPr>
        <w:t>Bid</w:t>
      </w:r>
      <w:r w:rsidR="00143BF9" w:rsidRPr="008449AD">
        <w:rPr>
          <w:szCs w:val="24"/>
        </w:rPr>
        <w:t>der</w:t>
      </w:r>
      <w:r w:rsidR="007D1BF9" w:rsidRPr="008449AD">
        <w:rPr>
          <w:szCs w:val="24"/>
        </w:rPr>
        <w:t>’s</w:t>
      </w:r>
      <w:r w:rsidR="005C09CE" w:rsidRPr="008449AD">
        <w:rPr>
          <w:szCs w:val="24"/>
        </w:rPr>
        <w:t xml:space="preserve"> comments column (Remarks) to insert other comments for </w:t>
      </w:r>
      <w:r w:rsidR="0035153E" w:rsidRPr="008449AD">
        <w:rPr>
          <w:szCs w:val="24"/>
        </w:rPr>
        <w:t xml:space="preserve">a </w:t>
      </w:r>
      <w:r w:rsidR="005C09CE" w:rsidRPr="008449AD">
        <w:rPr>
          <w:szCs w:val="24"/>
        </w:rPr>
        <w:t>particular user requirement.</w:t>
      </w:r>
    </w:p>
    <w:p w14:paraId="24D52AC2" w14:textId="77777777" w:rsidR="00947D4A" w:rsidRPr="008449AD" w:rsidRDefault="00947D4A" w:rsidP="00587245">
      <w:pPr>
        <w:numPr>
          <w:ilvl w:val="12"/>
          <w:numId w:val="0"/>
        </w:numPr>
        <w:spacing w:before="120" w:after="120"/>
        <w:rPr>
          <w:szCs w:val="24"/>
        </w:rPr>
      </w:pPr>
    </w:p>
    <w:p w14:paraId="5C29F0FC" w14:textId="77777777" w:rsidR="00E51D08" w:rsidRPr="008449AD" w:rsidRDefault="00E51D08" w:rsidP="00E51D08">
      <w:pPr>
        <w:rPr>
          <w:sz w:val="32"/>
          <w:szCs w:val="32"/>
        </w:rPr>
      </w:pPr>
      <w:r w:rsidRPr="008449AD">
        <w:rPr>
          <w:sz w:val="32"/>
          <w:szCs w:val="32"/>
        </w:rPr>
        <w:t>……………………………</w:t>
      </w:r>
    </w:p>
    <w:p w14:paraId="500EDDA5" w14:textId="77777777" w:rsidR="00E51D08" w:rsidRPr="008449AD" w:rsidRDefault="00E51D08" w:rsidP="00E51D08">
      <w:pPr>
        <w:rPr>
          <w:szCs w:val="24"/>
        </w:rPr>
      </w:pPr>
      <w:r w:rsidRPr="008449AD">
        <w:rPr>
          <w:szCs w:val="24"/>
        </w:rPr>
        <w:t>Authorized Signature of the Bidder</w:t>
      </w:r>
    </w:p>
    <w:p w14:paraId="222B8E23" w14:textId="514D86CA" w:rsidR="00136CB6" w:rsidRPr="008449AD" w:rsidRDefault="00E51D08" w:rsidP="00351751">
      <w:pPr>
        <w:rPr>
          <w:szCs w:val="24"/>
        </w:rPr>
      </w:pPr>
      <w:r w:rsidRPr="008449AD">
        <w:rPr>
          <w:szCs w:val="24"/>
        </w:rPr>
        <w:t>&amp; Company Seal</w:t>
      </w:r>
    </w:p>
    <w:p w14:paraId="7C1C9489" w14:textId="6FBA2352" w:rsidR="009A1D1D" w:rsidRDefault="009A1D1D">
      <w:pPr>
        <w:spacing w:after="0" w:line="240" w:lineRule="auto"/>
        <w:rPr>
          <w:szCs w:val="24"/>
        </w:rPr>
      </w:pPr>
      <w:r>
        <w:rPr>
          <w:szCs w:val="24"/>
        </w:rPr>
        <w:br w:type="page"/>
      </w:r>
    </w:p>
    <w:p w14:paraId="2DD8F2FA" w14:textId="434ED8C1" w:rsidR="005C09CE" w:rsidRPr="008449AD" w:rsidRDefault="007F078F" w:rsidP="0063052D">
      <w:pPr>
        <w:pStyle w:val="Heading3"/>
        <w:pBdr>
          <w:bottom w:val="single" w:sz="4" w:space="1" w:color="auto"/>
        </w:pBdr>
        <w:jc w:val="center"/>
        <w:rPr>
          <w:sz w:val="32"/>
          <w:szCs w:val="32"/>
        </w:rPr>
      </w:pPr>
      <w:bookmarkStart w:id="245" w:name="_Toc321232000"/>
      <w:bookmarkStart w:id="246" w:name="_Toc426624329"/>
      <w:bookmarkStart w:id="247" w:name="_Toc110707098"/>
      <w:r w:rsidRPr="008449AD">
        <w:rPr>
          <w:sz w:val="32"/>
          <w:szCs w:val="32"/>
        </w:rPr>
        <w:lastRenderedPageBreak/>
        <w:t xml:space="preserve">Format 5 - </w:t>
      </w:r>
      <w:r w:rsidR="005C09CE" w:rsidRPr="008449AD">
        <w:rPr>
          <w:sz w:val="32"/>
          <w:szCs w:val="32"/>
        </w:rPr>
        <w:t xml:space="preserve">Responses to </w:t>
      </w:r>
      <w:r w:rsidR="004C3FBF">
        <w:rPr>
          <w:sz w:val="32"/>
          <w:szCs w:val="32"/>
        </w:rPr>
        <w:t>A</w:t>
      </w:r>
      <w:r w:rsidR="005C09CE" w:rsidRPr="008449AD">
        <w:rPr>
          <w:sz w:val="32"/>
          <w:szCs w:val="32"/>
        </w:rPr>
        <w:t xml:space="preserve">dditional </w:t>
      </w:r>
      <w:r w:rsidR="004C3FBF">
        <w:rPr>
          <w:sz w:val="32"/>
          <w:szCs w:val="32"/>
        </w:rPr>
        <w:t>F</w:t>
      </w:r>
      <w:r w:rsidR="005C09CE" w:rsidRPr="008449AD">
        <w:rPr>
          <w:sz w:val="32"/>
          <w:szCs w:val="32"/>
        </w:rPr>
        <w:t xml:space="preserve">unctionalities and </w:t>
      </w:r>
      <w:r w:rsidR="004C3FBF">
        <w:rPr>
          <w:sz w:val="32"/>
          <w:szCs w:val="32"/>
        </w:rPr>
        <w:t>I</w:t>
      </w:r>
      <w:r w:rsidR="005C09CE" w:rsidRPr="008449AD">
        <w:rPr>
          <w:sz w:val="32"/>
          <w:szCs w:val="32"/>
        </w:rPr>
        <w:t xml:space="preserve">nnovative </w:t>
      </w:r>
      <w:r w:rsidR="004C3FBF">
        <w:rPr>
          <w:sz w:val="32"/>
          <w:szCs w:val="32"/>
        </w:rPr>
        <w:t>F</w:t>
      </w:r>
      <w:r w:rsidR="005C09CE" w:rsidRPr="008449AD">
        <w:rPr>
          <w:sz w:val="32"/>
          <w:szCs w:val="32"/>
        </w:rPr>
        <w:t>eatures</w:t>
      </w:r>
      <w:bookmarkEnd w:id="245"/>
      <w:bookmarkEnd w:id="246"/>
      <w:bookmarkEnd w:id="247"/>
    </w:p>
    <w:p w14:paraId="76EE2D05" w14:textId="23030172" w:rsidR="005C09CE" w:rsidRPr="008449AD" w:rsidRDefault="005C09CE" w:rsidP="00587245">
      <w:pPr>
        <w:numPr>
          <w:ilvl w:val="12"/>
          <w:numId w:val="0"/>
        </w:numPr>
        <w:spacing w:before="120" w:after="120"/>
        <w:jc w:val="both"/>
        <w:rPr>
          <w:i/>
          <w:iCs/>
          <w:szCs w:val="24"/>
        </w:rPr>
      </w:pPr>
      <w:r w:rsidRPr="008449AD">
        <w:rPr>
          <w:szCs w:val="24"/>
        </w:rPr>
        <w:t xml:space="preserve">The </w:t>
      </w:r>
      <w:r w:rsidR="00C10AC0" w:rsidRPr="008449AD">
        <w:rPr>
          <w:szCs w:val="24"/>
        </w:rPr>
        <w:t>Bid</w:t>
      </w:r>
      <w:r w:rsidR="00143BF9" w:rsidRPr="008449AD">
        <w:rPr>
          <w:szCs w:val="24"/>
        </w:rPr>
        <w:t xml:space="preserve">der </w:t>
      </w:r>
      <w:r w:rsidRPr="008449AD">
        <w:rPr>
          <w:szCs w:val="24"/>
        </w:rPr>
        <w:t xml:space="preserve">may also describe </w:t>
      </w:r>
      <w:r w:rsidR="0035153E" w:rsidRPr="008449AD">
        <w:rPr>
          <w:szCs w:val="24"/>
        </w:rPr>
        <w:t xml:space="preserve">to the </w:t>
      </w:r>
      <w:r w:rsidR="00A51F14" w:rsidRPr="008449AD">
        <w:rPr>
          <w:szCs w:val="24"/>
        </w:rPr>
        <w:t>Purchaser</w:t>
      </w:r>
      <w:r w:rsidR="0063052D" w:rsidRPr="008449AD">
        <w:rPr>
          <w:szCs w:val="24"/>
        </w:rPr>
        <w:t xml:space="preserve"> functionalities</w:t>
      </w:r>
      <w:r w:rsidRPr="008449AD">
        <w:rPr>
          <w:szCs w:val="24"/>
        </w:rPr>
        <w:t xml:space="preserve"> supported by the solution, but not mentioned in </w:t>
      </w:r>
      <w:r w:rsidR="00AC26A6" w:rsidRPr="008449AD">
        <w:rPr>
          <w:szCs w:val="24"/>
        </w:rPr>
        <w:t>Functional Requirement Specifications</w:t>
      </w:r>
      <w:r w:rsidR="00525271">
        <w:rPr>
          <w:szCs w:val="24"/>
        </w:rPr>
        <w:t xml:space="preserve"> in </w:t>
      </w:r>
      <w:r w:rsidR="00CB6A33">
        <w:rPr>
          <w:szCs w:val="24"/>
        </w:rPr>
        <w:t xml:space="preserve">Section VIII </w:t>
      </w:r>
      <w:r w:rsidR="00525271">
        <w:rPr>
          <w:szCs w:val="24"/>
        </w:rPr>
        <w:t>Annexure</w:t>
      </w:r>
      <w:r w:rsidR="00CB6A33">
        <w:rPr>
          <w:szCs w:val="24"/>
        </w:rPr>
        <w:t xml:space="preserve"> </w:t>
      </w:r>
      <w:r w:rsidR="00115C39">
        <w:rPr>
          <w:szCs w:val="24"/>
        </w:rPr>
        <w:t>1</w:t>
      </w:r>
      <w:r w:rsidRPr="008449AD">
        <w:rPr>
          <w:iCs/>
          <w:szCs w:val="24"/>
        </w:rPr>
        <w:t xml:space="preserve">. </w:t>
      </w:r>
      <w:r w:rsidR="0063052D" w:rsidRPr="008449AD">
        <w:rPr>
          <w:szCs w:val="24"/>
        </w:rPr>
        <w:t>Such additional functionalities</w:t>
      </w:r>
      <w:r w:rsidRPr="008449AD">
        <w:rPr>
          <w:szCs w:val="24"/>
        </w:rPr>
        <w:t xml:space="preserve"> should be clearly demarcated fr</w:t>
      </w:r>
      <w:r w:rsidR="0063052D" w:rsidRPr="008449AD">
        <w:rPr>
          <w:szCs w:val="24"/>
        </w:rPr>
        <w:t>om the functionalities</w:t>
      </w:r>
      <w:r w:rsidRPr="008449AD">
        <w:rPr>
          <w:szCs w:val="24"/>
        </w:rPr>
        <w:t xml:space="preserve"> already provided in </w:t>
      </w:r>
      <w:r w:rsidR="00CB6A33">
        <w:rPr>
          <w:szCs w:val="24"/>
        </w:rPr>
        <w:t>Section VIII</w:t>
      </w:r>
      <w:r w:rsidR="00FF0E7E" w:rsidRPr="008449AD">
        <w:rPr>
          <w:iCs/>
          <w:szCs w:val="24"/>
        </w:rPr>
        <w:t xml:space="preserve"> in Table A2</w:t>
      </w:r>
      <w:r w:rsidR="0052350E" w:rsidRPr="008449AD">
        <w:rPr>
          <w:iCs/>
          <w:szCs w:val="24"/>
        </w:rPr>
        <w:t>.</w:t>
      </w:r>
    </w:p>
    <w:p w14:paraId="2A420E9B" w14:textId="215F29B1" w:rsidR="005C09CE" w:rsidRPr="008449AD" w:rsidRDefault="005C09CE" w:rsidP="00587245">
      <w:pPr>
        <w:tabs>
          <w:tab w:val="left" w:pos="1584"/>
        </w:tabs>
        <w:spacing w:before="120" w:after="120"/>
        <w:jc w:val="both"/>
        <w:rPr>
          <w:szCs w:val="24"/>
        </w:rPr>
      </w:pPr>
      <w:r w:rsidRPr="008449AD">
        <w:rPr>
          <w:szCs w:val="24"/>
        </w:rPr>
        <w:t xml:space="preserve">Innovative functionalities should cover the features, which give additional benefits to </w:t>
      </w:r>
      <w:r w:rsidR="0035153E" w:rsidRPr="008449AD">
        <w:rPr>
          <w:szCs w:val="24"/>
        </w:rPr>
        <w:t xml:space="preserve">the </w:t>
      </w:r>
      <w:r w:rsidR="00A51F14" w:rsidRPr="008449AD">
        <w:rPr>
          <w:szCs w:val="24"/>
        </w:rPr>
        <w:t>Purchaser</w:t>
      </w:r>
      <w:r w:rsidRPr="008449AD">
        <w:rPr>
          <w:szCs w:val="24"/>
        </w:rPr>
        <w:t xml:space="preserve"> in running its operations with improved efficiency and productivity. </w:t>
      </w:r>
    </w:p>
    <w:p w14:paraId="43371877" w14:textId="6DB7C2EA" w:rsidR="005C09CE" w:rsidRPr="008449AD" w:rsidRDefault="00C10AC0" w:rsidP="00587245">
      <w:pPr>
        <w:numPr>
          <w:ilvl w:val="12"/>
          <w:numId w:val="0"/>
        </w:numPr>
        <w:spacing w:before="120" w:after="120"/>
        <w:jc w:val="both"/>
        <w:rPr>
          <w:szCs w:val="24"/>
        </w:rPr>
      </w:pPr>
      <w:r w:rsidRPr="008449AD">
        <w:rPr>
          <w:szCs w:val="24"/>
        </w:rPr>
        <w:t>Bid</w:t>
      </w:r>
      <w:r w:rsidR="00143BF9" w:rsidRPr="008449AD">
        <w:rPr>
          <w:szCs w:val="24"/>
        </w:rPr>
        <w:t xml:space="preserve">der </w:t>
      </w:r>
      <w:r w:rsidR="005C09CE" w:rsidRPr="008449AD">
        <w:rPr>
          <w:szCs w:val="24"/>
        </w:rPr>
        <w:t xml:space="preserve">should also mention whether such innovative and additional functionalities </w:t>
      </w:r>
      <w:r w:rsidR="0035153E" w:rsidRPr="008449AD">
        <w:rPr>
          <w:szCs w:val="24"/>
        </w:rPr>
        <w:t xml:space="preserve">have been </w:t>
      </w:r>
      <w:r w:rsidR="005C09CE" w:rsidRPr="008449AD">
        <w:rPr>
          <w:szCs w:val="24"/>
        </w:rPr>
        <w:t xml:space="preserve">well tested and tried in other sites of the </w:t>
      </w:r>
      <w:r w:rsidRPr="008449AD">
        <w:rPr>
          <w:szCs w:val="24"/>
        </w:rPr>
        <w:t>Bid</w:t>
      </w:r>
      <w:r w:rsidR="00143BF9" w:rsidRPr="008449AD">
        <w:rPr>
          <w:szCs w:val="24"/>
        </w:rPr>
        <w:t>der</w:t>
      </w:r>
      <w:r w:rsidR="005C09CE" w:rsidRPr="008449AD">
        <w:rPr>
          <w:szCs w:val="24"/>
        </w:rPr>
        <w:t>. Additional hardware, software, etc. needed if any, for the stated additional features.</w:t>
      </w:r>
    </w:p>
    <w:p w14:paraId="33B26400" w14:textId="03C15526" w:rsidR="005C09CE" w:rsidRPr="008449AD" w:rsidRDefault="005C09CE" w:rsidP="00587245">
      <w:pPr>
        <w:numPr>
          <w:ilvl w:val="12"/>
          <w:numId w:val="0"/>
        </w:numPr>
        <w:spacing w:before="120" w:after="120"/>
        <w:jc w:val="both"/>
        <w:rPr>
          <w:szCs w:val="24"/>
        </w:rPr>
      </w:pPr>
      <w:r w:rsidRPr="008449AD">
        <w:rPr>
          <w:szCs w:val="24"/>
        </w:rPr>
        <w:t xml:space="preserve">All </w:t>
      </w:r>
      <w:r w:rsidR="004C3FBF">
        <w:rPr>
          <w:szCs w:val="24"/>
        </w:rPr>
        <w:t>I</w:t>
      </w:r>
      <w:r w:rsidRPr="008449AD">
        <w:rPr>
          <w:szCs w:val="24"/>
        </w:rPr>
        <w:t xml:space="preserve">nnovative features specified by the </w:t>
      </w:r>
      <w:r w:rsidR="00C10AC0" w:rsidRPr="008449AD">
        <w:rPr>
          <w:szCs w:val="24"/>
        </w:rPr>
        <w:t>Bid</w:t>
      </w:r>
      <w:r w:rsidR="00143BF9" w:rsidRPr="008449AD">
        <w:rPr>
          <w:szCs w:val="24"/>
        </w:rPr>
        <w:t>der</w:t>
      </w:r>
      <w:r w:rsidRPr="008449AD">
        <w:rPr>
          <w:szCs w:val="24"/>
        </w:rPr>
        <w:t xml:space="preserve"> would be considered during the evaluation process.</w:t>
      </w:r>
    </w:p>
    <w:p w14:paraId="5DB31483" w14:textId="3678DD93" w:rsidR="005C09CE" w:rsidRPr="008449AD" w:rsidRDefault="00FF0E7E" w:rsidP="00587245">
      <w:pPr>
        <w:numPr>
          <w:ilvl w:val="12"/>
          <w:numId w:val="0"/>
        </w:numPr>
        <w:spacing w:before="120" w:after="120"/>
        <w:ind w:left="207"/>
        <w:jc w:val="center"/>
        <w:rPr>
          <w:b/>
          <w:bCs/>
          <w:szCs w:val="24"/>
        </w:rPr>
      </w:pPr>
      <w:r w:rsidRPr="008449AD">
        <w:rPr>
          <w:b/>
          <w:bCs/>
          <w:szCs w:val="24"/>
        </w:rPr>
        <w:t>Table A2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
        <w:gridCol w:w="2442"/>
        <w:gridCol w:w="1830"/>
        <w:gridCol w:w="1919"/>
        <w:gridCol w:w="1656"/>
      </w:tblGrid>
      <w:tr w:rsidR="005C09CE" w:rsidRPr="008449AD" w14:paraId="1B2E9971" w14:textId="77777777" w:rsidTr="00317062">
        <w:trPr>
          <w:trHeight w:val="519"/>
        </w:trPr>
        <w:tc>
          <w:tcPr>
            <w:tcW w:w="649" w:type="pct"/>
            <w:tcBorders>
              <w:bottom w:val="single" w:sz="4" w:space="0" w:color="auto"/>
            </w:tcBorders>
            <w:shd w:val="clear" w:color="auto" w:fill="CCCCCC"/>
          </w:tcPr>
          <w:p w14:paraId="3A26CE7D" w14:textId="3A1DC191" w:rsidR="005C09CE" w:rsidRPr="008449AD" w:rsidRDefault="00D364AE" w:rsidP="00587245">
            <w:pPr>
              <w:numPr>
                <w:ilvl w:val="12"/>
                <w:numId w:val="0"/>
              </w:numPr>
              <w:spacing w:before="120" w:after="120"/>
              <w:jc w:val="center"/>
              <w:rPr>
                <w:b/>
                <w:bCs/>
                <w:szCs w:val="24"/>
              </w:rPr>
            </w:pPr>
            <w:r w:rsidRPr="008449AD">
              <w:rPr>
                <w:b/>
                <w:bCs/>
                <w:szCs w:val="24"/>
              </w:rPr>
              <w:t xml:space="preserve">Sr. </w:t>
            </w:r>
            <w:r w:rsidR="005C09CE" w:rsidRPr="008449AD">
              <w:rPr>
                <w:b/>
                <w:bCs/>
                <w:szCs w:val="24"/>
              </w:rPr>
              <w:t>No</w:t>
            </w:r>
          </w:p>
        </w:tc>
        <w:tc>
          <w:tcPr>
            <w:tcW w:w="1354" w:type="pct"/>
            <w:shd w:val="clear" w:color="auto" w:fill="CCCCCC"/>
          </w:tcPr>
          <w:p w14:paraId="7DCC76A3" w14:textId="77777777" w:rsidR="005C09CE" w:rsidRPr="008449AD" w:rsidRDefault="005C09CE" w:rsidP="00587245">
            <w:pPr>
              <w:numPr>
                <w:ilvl w:val="12"/>
                <w:numId w:val="0"/>
              </w:numPr>
              <w:spacing w:before="120" w:after="120"/>
              <w:jc w:val="center"/>
              <w:rPr>
                <w:b/>
                <w:bCs/>
                <w:szCs w:val="24"/>
              </w:rPr>
            </w:pPr>
            <w:r w:rsidRPr="008449AD">
              <w:rPr>
                <w:b/>
                <w:bCs/>
                <w:szCs w:val="24"/>
              </w:rPr>
              <w:t>Details of additional Functionality and Innovative features</w:t>
            </w:r>
          </w:p>
        </w:tc>
        <w:tc>
          <w:tcPr>
            <w:tcW w:w="1015" w:type="pct"/>
            <w:shd w:val="clear" w:color="auto" w:fill="CCCCCC"/>
          </w:tcPr>
          <w:p w14:paraId="27F03444" w14:textId="77777777" w:rsidR="005C09CE" w:rsidRPr="008449AD" w:rsidRDefault="005C09CE" w:rsidP="00587245">
            <w:pPr>
              <w:numPr>
                <w:ilvl w:val="12"/>
                <w:numId w:val="0"/>
              </w:numPr>
              <w:spacing w:before="120" w:after="120"/>
              <w:jc w:val="center"/>
              <w:rPr>
                <w:b/>
                <w:bCs/>
                <w:szCs w:val="24"/>
              </w:rPr>
            </w:pPr>
            <w:r w:rsidRPr="008449AD">
              <w:rPr>
                <w:b/>
                <w:bCs/>
                <w:szCs w:val="24"/>
              </w:rPr>
              <w:t xml:space="preserve">Benefits to </w:t>
            </w:r>
          </w:p>
          <w:p w14:paraId="4511E1A8" w14:textId="77777777" w:rsidR="005C09CE" w:rsidRPr="008449AD" w:rsidRDefault="007D1BF9" w:rsidP="00587245">
            <w:pPr>
              <w:numPr>
                <w:ilvl w:val="12"/>
                <w:numId w:val="0"/>
              </w:numPr>
              <w:spacing w:before="120" w:after="120"/>
              <w:jc w:val="center"/>
              <w:rPr>
                <w:b/>
                <w:bCs/>
                <w:szCs w:val="24"/>
              </w:rPr>
            </w:pPr>
            <w:r w:rsidRPr="008449AD">
              <w:rPr>
                <w:b/>
                <w:bCs/>
                <w:szCs w:val="24"/>
              </w:rPr>
              <w:t>Purchaser</w:t>
            </w:r>
          </w:p>
        </w:tc>
        <w:tc>
          <w:tcPr>
            <w:tcW w:w="1064" w:type="pct"/>
            <w:shd w:val="clear" w:color="auto" w:fill="CCCCCC"/>
          </w:tcPr>
          <w:p w14:paraId="5A0AB269" w14:textId="307B9C7C" w:rsidR="005C09CE" w:rsidRPr="008449AD" w:rsidRDefault="005C09CE" w:rsidP="00587245">
            <w:pPr>
              <w:numPr>
                <w:ilvl w:val="12"/>
                <w:numId w:val="0"/>
              </w:numPr>
              <w:spacing w:before="120" w:after="120"/>
              <w:jc w:val="center"/>
              <w:rPr>
                <w:b/>
                <w:bCs/>
                <w:szCs w:val="24"/>
              </w:rPr>
            </w:pPr>
            <w:r w:rsidRPr="008449AD">
              <w:rPr>
                <w:b/>
                <w:bCs/>
                <w:szCs w:val="24"/>
              </w:rPr>
              <w:t xml:space="preserve">Implemented </w:t>
            </w:r>
            <w:r w:rsidR="004C3FBF" w:rsidRPr="008449AD">
              <w:rPr>
                <w:b/>
                <w:bCs/>
                <w:szCs w:val="24"/>
              </w:rPr>
              <w:t>Sites if</w:t>
            </w:r>
            <w:r w:rsidRPr="008449AD">
              <w:rPr>
                <w:b/>
                <w:bCs/>
                <w:szCs w:val="24"/>
              </w:rPr>
              <w:t xml:space="preserve"> any</w:t>
            </w:r>
          </w:p>
        </w:tc>
        <w:tc>
          <w:tcPr>
            <w:tcW w:w="919" w:type="pct"/>
            <w:shd w:val="clear" w:color="auto" w:fill="CCCCCC"/>
          </w:tcPr>
          <w:p w14:paraId="676B51D0" w14:textId="2E544006" w:rsidR="005C09CE" w:rsidRPr="008449AD" w:rsidRDefault="00C10AC0" w:rsidP="00587245">
            <w:pPr>
              <w:numPr>
                <w:ilvl w:val="12"/>
                <w:numId w:val="0"/>
              </w:numPr>
              <w:spacing w:before="120" w:after="120"/>
              <w:jc w:val="center"/>
              <w:rPr>
                <w:b/>
                <w:bCs/>
                <w:szCs w:val="24"/>
              </w:rPr>
            </w:pPr>
            <w:r w:rsidRPr="008449AD">
              <w:rPr>
                <w:b/>
                <w:bCs/>
                <w:szCs w:val="24"/>
              </w:rPr>
              <w:t>Bid</w:t>
            </w:r>
            <w:r w:rsidR="00143BF9" w:rsidRPr="008449AD">
              <w:rPr>
                <w:b/>
                <w:bCs/>
                <w:szCs w:val="24"/>
              </w:rPr>
              <w:t xml:space="preserve">der </w:t>
            </w:r>
            <w:r w:rsidR="005C09CE" w:rsidRPr="008449AD">
              <w:rPr>
                <w:b/>
                <w:bCs/>
                <w:szCs w:val="24"/>
              </w:rPr>
              <w:t xml:space="preserve"> Comments</w:t>
            </w:r>
          </w:p>
        </w:tc>
      </w:tr>
      <w:tr w:rsidR="005C09CE" w:rsidRPr="008449AD" w14:paraId="110DF4C8" w14:textId="77777777" w:rsidTr="00317062">
        <w:trPr>
          <w:trHeight w:val="394"/>
        </w:trPr>
        <w:tc>
          <w:tcPr>
            <w:tcW w:w="649" w:type="pct"/>
            <w:shd w:val="clear" w:color="auto" w:fill="F2F2F2" w:themeFill="background1" w:themeFillShade="F2"/>
          </w:tcPr>
          <w:p w14:paraId="65C147B6" w14:textId="77777777" w:rsidR="005C09CE" w:rsidRPr="008449AD" w:rsidRDefault="005C09CE" w:rsidP="00495EC3">
            <w:pPr>
              <w:pStyle w:val="BodyText"/>
              <w:numPr>
                <w:ilvl w:val="0"/>
                <w:numId w:val="49"/>
              </w:numPr>
              <w:ind w:left="360"/>
              <w:rPr>
                <w:rFonts w:ascii="Times New Roman" w:hAnsi="Times New Roman"/>
                <w:sz w:val="24"/>
                <w:szCs w:val="24"/>
              </w:rPr>
            </w:pPr>
          </w:p>
        </w:tc>
        <w:tc>
          <w:tcPr>
            <w:tcW w:w="1354" w:type="pct"/>
          </w:tcPr>
          <w:p w14:paraId="42E8EBC8" w14:textId="77777777" w:rsidR="005C09CE" w:rsidRPr="008449AD" w:rsidRDefault="005C09CE" w:rsidP="00587245">
            <w:pPr>
              <w:pStyle w:val="BodyText"/>
              <w:ind w:left="0"/>
              <w:rPr>
                <w:rFonts w:ascii="Times New Roman" w:hAnsi="Times New Roman"/>
                <w:sz w:val="24"/>
                <w:szCs w:val="24"/>
              </w:rPr>
            </w:pPr>
          </w:p>
        </w:tc>
        <w:tc>
          <w:tcPr>
            <w:tcW w:w="1015" w:type="pct"/>
          </w:tcPr>
          <w:p w14:paraId="7CAA2940" w14:textId="77777777" w:rsidR="005C09CE" w:rsidRPr="008449AD" w:rsidRDefault="005C09CE" w:rsidP="00587245">
            <w:pPr>
              <w:pStyle w:val="BodyText"/>
              <w:ind w:left="0"/>
              <w:rPr>
                <w:rFonts w:ascii="Times New Roman" w:hAnsi="Times New Roman"/>
                <w:sz w:val="24"/>
                <w:szCs w:val="24"/>
              </w:rPr>
            </w:pPr>
          </w:p>
        </w:tc>
        <w:tc>
          <w:tcPr>
            <w:tcW w:w="1064" w:type="pct"/>
          </w:tcPr>
          <w:p w14:paraId="26FD7509" w14:textId="77777777" w:rsidR="005C09CE" w:rsidRPr="008449AD" w:rsidRDefault="005C09CE" w:rsidP="00587245">
            <w:pPr>
              <w:pStyle w:val="BodyText"/>
              <w:ind w:left="0"/>
              <w:rPr>
                <w:rFonts w:ascii="Times New Roman" w:hAnsi="Times New Roman"/>
                <w:sz w:val="24"/>
                <w:szCs w:val="24"/>
              </w:rPr>
            </w:pPr>
          </w:p>
        </w:tc>
        <w:tc>
          <w:tcPr>
            <w:tcW w:w="919" w:type="pct"/>
          </w:tcPr>
          <w:p w14:paraId="647FAC9D" w14:textId="77777777" w:rsidR="005C09CE" w:rsidRPr="008449AD" w:rsidRDefault="005C09CE" w:rsidP="00587245">
            <w:pPr>
              <w:pStyle w:val="BodyText"/>
              <w:ind w:left="0"/>
              <w:rPr>
                <w:rFonts w:ascii="Times New Roman" w:hAnsi="Times New Roman"/>
                <w:sz w:val="24"/>
                <w:szCs w:val="24"/>
              </w:rPr>
            </w:pPr>
          </w:p>
        </w:tc>
      </w:tr>
      <w:tr w:rsidR="005C09CE" w:rsidRPr="008449AD" w14:paraId="38DF0B78" w14:textId="77777777" w:rsidTr="00317062">
        <w:trPr>
          <w:trHeight w:val="394"/>
        </w:trPr>
        <w:tc>
          <w:tcPr>
            <w:tcW w:w="649" w:type="pct"/>
            <w:shd w:val="clear" w:color="auto" w:fill="F2F2F2" w:themeFill="background1" w:themeFillShade="F2"/>
          </w:tcPr>
          <w:p w14:paraId="5F7445CA" w14:textId="77777777" w:rsidR="005C09CE" w:rsidRPr="008449AD" w:rsidRDefault="005C09CE" w:rsidP="00495EC3">
            <w:pPr>
              <w:pStyle w:val="BodyText"/>
              <w:numPr>
                <w:ilvl w:val="0"/>
                <w:numId w:val="49"/>
              </w:numPr>
              <w:ind w:left="360"/>
              <w:rPr>
                <w:rFonts w:ascii="Times New Roman" w:hAnsi="Times New Roman"/>
                <w:sz w:val="24"/>
                <w:szCs w:val="24"/>
              </w:rPr>
            </w:pPr>
          </w:p>
        </w:tc>
        <w:tc>
          <w:tcPr>
            <w:tcW w:w="1354" w:type="pct"/>
          </w:tcPr>
          <w:p w14:paraId="0AA64BE0" w14:textId="77777777" w:rsidR="005C09CE" w:rsidRPr="008449AD" w:rsidRDefault="005C09CE" w:rsidP="00587245">
            <w:pPr>
              <w:pStyle w:val="BodyText"/>
              <w:ind w:left="0"/>
              <w:rPr>
                <w:rFonts w:ascii="Times New Roman" w:hAnsi="Times New Roman"/>
                <w:sz w:val="24"/>
                <w:szCs w:val="24"/>
              </w:rPr>
            </w:pPr>
          </w:p>
        </w:tc>
        <w:tc>
          <w:tcPr>
            <w:tcW w:w="1015" w:type="pct"/>
          </w:tcPr>
          <w:p w14:paraId="28B97CA9" w14:textId="77777777" w:rsidR="005C09CE" w:rsidRPr="008449AD" w:rsidRDefault="005C09CE" w:rsidP="00587245">
            <w:pPr>
              <w:pStyle w:val="BodyText"/>
              <w:ind w:left="0"/>
              <w:rPr>
                <w:rFonts w:ascii="Times New Roman" w:hAnsi="Times New Roman"/>
                <w:sz w:val="24"/>
                <w:szCs w:val="24"/>
              </w:rPr>
            </w:pPr>
          </w:p>
        </w:tc>
        <w:tc>
          <w:tcPr>
            <w:tcW w:w="1064" w:type="pct"/>
          </w:tcPr>
          <w:p w14:paraId="6EF02048" w14:textId="77777777" w:rsidR="005C09CE" w:rsidRPr="008449AD" w:rsidRDefault="005C09CE" w:rsidP="00587245">
            <w:pPr>
              <w:pStyle w:val="BodyText"/>
              <w:ind w:left="0"/>
              <w:rPr>
                <w:rFonts w:ascii="Times New Roman" w:hAnsi="Times New Roman"/>
                <w:sz w:val="24"/>
                <w:szCs w:val="24"/>
              </w:rPr>
            </w:pPr>
          </w:p>
        </w:tc>
        <w:tc>
          <w:tcPr>
            <w:tcW w:w="919" w:type="pct"/>
          </w:tcPr>
          <w:p w14:paraId="0D134F8A" w14:textId="77777777" w:rsidR="005C09CE" w:rsidRPr="008449AD" w:rsidRDefault="005C09CE" w:rsidP="00587245">
            <w:pPr>
              <w:pStyle w:val="BodyText"/>
              <w:ind w:left="0"/>
              <w:rPr>
                <w:rFonts w:ascii="Times New Roman" w:hAnsi="Times New Roman"/>
                <w:sz w:val="24"/>
                <w:szCs w:val="24"/>
              </w:rPr>
            </w:pPr>
          </w:p>
        </w:tc>
      </w:tr>
      <w:tr w:rsidR="005C09CE" w:rsidRPr="008449AD" w14:paraId="57861881" w14:textId="77777777" w:rsidTr="00317062">
        <w:trPr>
          <w:trHeight w:val="394"/>
        </w:trPr>
        <w:tc>
          <w:tcPr>
            <w:tcW w:w="649" w:type="pct"/>
            <w:shd w:val="clear" w:color="auto" w:fill="F2F2F2" w:themeFill="background1" w:themeFillShade="F2"/>
          </w:tcPr>
          <w:p w14:paraId="5FC7C61F" w14:textId="77777777" w:rsidR="005C09CE" w:rsidRPr="008449AD" w:rsidRDefault="005C09CE" w:rsidP="00495EC3">
            <w:pPr>
              <w:pStyle w:val="BodyText"/>
              <w:numPr>
                <w:ilvl w:val="0"/>
                <w:numId w:val="49"/>
              </w:numPr>
              <w:ind w:left="360"/>
              <w:rPr>
                <w:rFonts w:ascii="Times New Roman" w:hAnsi="Times New Roman"/>
                <w:sz w:val="24"/>
                <w:szCs w:val="24"/>
              </w:rPr>
            </w:pPr>
          </w:p>
        </w:tc>
        <w:tc>
          <w:tcPr>
            <w:tcW w:w="1354" w:type="pct"/>
          </w:tcPr>
          <w:p w14:paraId="0E0870B3" w14:textId="77777777" w:rsidR="005C09CE" w:rsidRPr="008449AD" w:rsidRDefault="005C09CE" w:rsidP="00587245">
            <w:pPr>
              <w:pStyle w:val="BodyText"/>
              <w:ind w:left="0"/>
              <w:rPr>
                <w:rFonts w:ascii="Times New Roman" w:hAnsi="Times New Roman"/>
                <w:sz w:val="24"/>
                <w:szCs w:val="24"/>
              </w:rPr>
            </w:pPr>
          </w:p>
        </w:tc>
        <w:tc>
          <w:tcPr>
            <w:tcW w:w="1015" w:type="pct"/>
          </w:tcPr>
          <w:p w14:paraId="74D849E8" w14:textId="77777777" w:rsidR="005C09CE" w:rsidRPr="008449AD" w:rsidRDefault="005C09CE" w:rsidP="00587245">
            <w:pPr>
              <w:pStyle w:val="BodyText"/>
              <w:ind w:left="0"/>
              <w:rPr>
                <w:rFonts w:ascii="Times New Roman" w:hAnsi="Times New Roman"/>
                <w:sz w:val="24"/>
                <w:szCs w:val="24"/>
              </w:rPr>
            </w:pPr>
          </w:p>
        </w:tc>
        <w:tc>
          <w:tcPr>
            <w:tcW w:w="1064" w:type="pct"/>
          </w:tcPr>
          <w:p w14:paraId="2898430B" w14:textId="77777777" w:rsidR="005C09CE" w:rsidRPr="008449AD" w:rsidRDefault="005C09CE" w:rsidP="00587245">
            <w:pPr>
              <w:pStyle w:val="BodyText"/>
              <w:ind w:left="0"/>
              <w:rPr>
                <w:rFonts w:ascii="Times New Roman" w:hAnsi="Times New Roman"/>
                <w:sz w:val="24"/>
                <w:szCs w:val="24"/>
              </w:rPr>
            </w:pPr>
          </w:p>
        </w:tc>
        <w:tc>
          <w:tcPr>
            <w:tcW w:w="919" w:type="pct"/>
          </w:tcPr>
          <w:p w14:paraId="7450B6EA" w14:textId="77777777" w:rsidR="005C09CE" w:rsidRPr="008449AD" w:rsidRDefault="005C09CE" w:rsidP="00587245">
            <w:pPr>
              <w:pStyle w:val="BodyText"/>
              <w:ind w:left="0"/>
              <w:rPr>
                <w:rFonts w:ascii="Times New Roman" w:hAnsi="Times New Roman"/>
                <w:sz w:val="24"/>
                <w:szCs w:val="24"/>
              </w:rPr>
            </w:pPr>
          </w:p>
        </w:tc>
      </w:tr>
    </w:tbl>
    <w:p w14:paraId="4E670379" w14:textId="77777777" w:rsidR="005C09CE" w:rsidRPr="008449AD" w:rsidRDefault="005C09CE" w:rsidP="00136CB6">
      <w:pPr>
        <w:pStyle w:val="BodyText"/>
        <w:ind w:left="0"/>
        <w:rPr>
          <w:rFonts w:ascii="Times New Roman" w:hAnsi="Times New Roman"/>
          <w:sz w:val="24"/>
          <w:szCs w:val="24"/>
        </w:rPr>
      </w:pPr>
    </w:p>
    <w:p w14:paraId="2C942369" w14:textId="77777777" w:rsidR="00136CB6" w:rsidRPr="008449AD" w:rsidRDefault="00136CB6" w:rsidP="00136CB6">
      <w:pPr>
        <w:pStyle w:val="BodyText"/>
        <w:ind w:left="0"/>
        <w:rPr>
          <w:rFonts w:ascii="Times New Roman" w:hAnsi="Times New Roman"/>
          <w:sz w:val="24"/>
          <w:szCs w:val="24"/>
        </w:rPr>
      </w:pPr>
    </w:p>
    <w:p w14:paraId="44A2A8E1" w14:textId="77777777" w:rsidR="00E51D08" w:rsidRPr="008449AD" w:rsidRDefault="00E51D08" w:rsidP="00E51D08">
      <w:pPr>
        <w:rPr>
          <w:sz w:val="32"/>
          <w:szCs w:val="32"/>
        </w:rPr>
      </w:pPr>
      <w:r w:rsidRPr="008449AD">
        <w:rPr>
          <w:sz w:val="32"/>
          <w:szCs w:val="32"/>
        </w:rPr>
        <w:t>……………………………</w:t>
      </w:r>
    </w:p>
    <w:p w14:paraId="2F359289" w14:textId="77777777" w:rsidR="00E51D08" w:rsidRPr="008449AD" w:rsidRDefault="00E51D08" w:rsidP="00E51D08">
      <w:pPr>
        <w:rPr>
          <w:szCs w:val="24"/>
        </w:rPr>
      </w:pPr>
      <w:r w:rsidRPr="008449AD">
        <w:rPr>
          <w:szCs w:val="24"/>
        </w:rPr>
        <w:t>Authorized Signature of the Bidder</w:t>
      </w:r>
    </w:p>
    <w:p w14:paraId="35436098" w14:textId="77777777" w:rsidR="00E51D08" w:rsidRPr="008449AD" w:rsidRDefault="00E51D08" w:rsidP="00E51D08">
      <w:pPr>
        <w:rPr>
          <w:szCs w:val="24"/>
        </w:rPr>
      </w:pPr>
      <w:r w:rsidRPr="008449AD">
        <w:rPr>
          <w:szCs w:val="24"/>
        </w:rPr>
        <w:t>&amp; Company Seal</w:t>
      </w:r>
    </w:p>
    <w:p w14:paraId="4A1F36E1" w14:textId="5D441327" w:rsidR="00DD37FB" w:rsidRDefault="00DD37FB">
      <w:pPr>
        <w:spacing w:after="0" w:line="240" w:lineRule="auto"/>
        <w:rPr>
          <w:rFonts w:eastAsia="Times New Roman"/>
          <w:color w:val="auto"/>
          <w:szCs w:val="24"/>
          <w:lang w:val="en-GB" w:eastAsia="en-GB"/>
        </w:rPr>
      </w:pPr>
      <w:r>
        <w:rPr>
          <w:szCs w:val="24"/>
        </w:rPr>
        <w:br w:type="page"/>
      </w:r>
    </w:p>
    <w:p w14:paraId="6ADD6A37" w14:textId="51AAC2E5" w:rsidR="005C09CE" w:rsidRPr="008449AD" w:rsidRDefault="007F078F" w:rsidP="00940D06">
      <w:pPr>
        <w:pStyle w:val="Heading3"/>
        <w:pBdr>
          <w:bottom w:val="single" w:sz="4" w:space="1" w:color="auto"/>
        </w:pBdr>
        <w:jc w:val="center"/>
        <w:rPr>
          <w:sz w:val="32"/>
          <w:szCs w:val="32"/>
        </w:rPr>
      </w:pPr>
      <w:bookmarkStart w:id="248" w:name="_Toc196645752"/>
      <w:bookmarkStart w:id="249" w:name="_Toc321232001"/>
      <w:bookmarkStart w:id="250" w:name="_Toc426624330"/>
      <w:bookmarkStart w:id="251" w:name="_Toc110707099"/>
      <w:r w:rsidRPr="00A245EB">
        <w:rPr>
          <w:sz w:val="32"/>
          <w:szCs w:val="32"/>
        </w:rPr>
        <w:lastRenderedPageBreak/>
        <w:t xml:space="preserve">Format 6 - </w:t>
      </w:r>
      <w:r w:rsidR="00947D4A" w:rsidRPr="00A245EB">
        <w:rPr>
          <w:sz w:val="32"/>
          <w:szCs w:val="32"/>
        </w:rPr>
        <w:t>Technical S</w:t>
      </w:r>
      <w:r w:rsidR="005C09CE" w:rsidRPr="00A245EB">
        <w:rPr>
          <w:sz w:val="32"/>
          <w:szCs w:val="32"/>
        </w:rPr>
        <w:t>pecifications (Hardware/Software/Other technical areas)</w:t>
      </w:r>
      <w:bookmarkEnd w:id="248"/>
      <w:bookmarkEnd w:id="249"/>
      <w:bookmarkEnd w:id="250"/>
      <w:bookmarkEnd w:id="251"/>
    </w:p>
    <w:p w14:paraId="4B40AAFA" w14:textId="0BC80A9B" w:rsidR="005C09CE" w:rsidRPr="008449AD" w:rsidRDefault="005C09CE" w:rsidP="00587245">
      <w:pPr>
        <w:numPr>
          <w:ilvl w:val="12"/>
          <w:numId w:val="0"/>
        </w:numPr>
        <w:spacing w:before="120" w:after="120"/>
        <w:jc w:val="both"/>
        <w:rPr>
          <w:szCs w:val="24"/>
        </w:rPr>
      </w:pPr>
      <w:r w:rsidRPr="008449AD">
        <w:rPr>
          <w:szCs w:val="24"/>
        </w:rPr>
        <w:t xml:space="preserve">The </w:t>
      </w:r>
      <w:r w:rsidR="00C10AC0" w:rsidRPr="008449AD">
        <w:rPr>
          <w:szCs w:val="24"/>
        </w:rPr>
        <w:t>Bid</w:t>
      </w:r>
      <w:r w:rsidR="00143BF9" w:rsidRPr="008449AD">
        <w:rPr>
          <w:szCs w:val="24"/>
        </w:rPr>
        <w:t>der</w:t>
      </w:r>
      <w:r w:rsidRPr="008449AD">
        <w:rPr>
          <w:szCs w:val="24"/>
        </w:rPr>
        <w:t xml:space="preserve">’s response must explain the technical specifications, with regard to the application architecture, communication and network requirements for the system landscape and specifications of the proposed equipment, servers and </w:t>
      </w:r>
      <w:r w:rsidR="00ED0B05" w:rsidRPr="008449AD">
        <w:rPr>
          <w:szCs w:val="24"/>
        </w:rPr>
        <w:t xml:space="preserve">specifications for </w:t>
      </w:r>
      <w:r w:rsidR="007A274E" w:rsidRPr="008449AD">
        <w:rPr>
          <w:szCs w:val="24"/>
        </w:rPr>
        <w:t>purchaser</w:t>
      </w:r>
      <w:r w:rsidR="00ED0B05" w:rsidRPr="008449AD">
        <w:rPr>
          <w:szCs w:val="24"/>
        </w:rPr>
        <w:t>’s</w:t>
      </w:r>
      <w:r w:rsidRPr="008449AD">
        <w:rPr>
          <w:szCs w:val="24"/>
        </w:rPr>
        <w:t xml:space="preserve"> computer</w:t>
      </w:r>
      <w:r w:rsidR="00ED0B05" w:rsidRPr="008449AD">
        <w:rPr>
          <w:szCs w:val="24"/>
        </w:rPr>
        <w:t>s</w:t>
      </w:r>
      <w:r w:rsidRPr="008449AD">
        <w:rPr>
          <w:szCs w:val="24"/>
        </w:rPr>
        <w:t xml:space="preserve">, data </w:t>
      </w:r>
      <w:r w:rsidR="005A0C3C" w:rsidRPr="008449AD">
        <w:rPr>
          <w:szCs w:val="24"/>
        </w:rPr>
        <w:t>center</w:t>
      </w:r>
      <w:r w:rsidRPr="008449AD">
        <w:rPr>
          <w:szCs w:val="24"/>
        </w:rPr>
        <w:t xml:space="preserve"> requirements and specifications, and security features offered by the software application and proposed IT solution. </w:t>
      </w:r>
    </w:p>
    <w:p w14:paraId="3E689140" w14:textId="00799B3F" w:rsidR="003B5DD7" w:rsidRPr="008449AD" w:rsidRDefault="003B5DD7" w:rsidP="00587245">
      <w:pPr>
        <w:numPr>
          <w:ilvl w:val="12"/>
          <w:numId w:val="0"/>
        </w:numPr>
        <w:spacing w:before="120" w:after="120"/>
        <w:rPr>
          <w:szCs w:val="24"/>
        </w:rPr>
      </w:pPr>
      <w:r w:rsidRPr="008449AD">
        <w:rPr>
          <w:szCs w:val="24"/>
        </w:rPr>
        <w:t xml:space="preserve">Please refer to the projected functional and user volume </w:t>
      </w:r>
      <w:r w:rsidRPr="00AD7B3C">
        <w:rPr>
          <w:szCs w:val="24"/>
        </w:rPr>
        <w:t>information specified in Detailed Scope (Item 1.1</w:t>
      </w:r>
      <w:r w:rsidR="00ED0B05" w:rsidRPr="00AD7B3C">
        <w:rPr>
          <w:szCs w:val="24"/>
        </w:rPr>
        <w:t xml:space="preserve"> of Section IV</w:t>
      </w:r>
      <w:r w:rsidRPr="00AD7B3C">
        <w:rPr>
          <w:szCs w:val="24"/>
        </w:rPr>
        <w:t xml:space="preserve">) and </w:t>
      </w:r>
      <w:r w:rsidR="00AD7B3C" w:rsidRPr="00AD7B3C">
        <w:rPr>
          <w:szCs w:val="24"/>
        </w:rPr>
        <w:t xml:space="preserve">Section VIII </w:t>
      </w:r>
      <w:r w:rsidRPr="00AD7B3C">
        <w:rPr>
          <w:szCs w:val="24"/>
        </w:rPr>
        <w:t xml:space="preserve">Annexure </w:t>
      </w:r>
      <w:r w:rsidR="004D1805">
        <w:rPr>
          <w:szCs w:val="24"/>
        </w:rPr>
        <w:t>3</w:t>
      </w:r>
      <w:r w:rsidRPr="00AD7B3C">
        <w:rPr>
          <w:szCs w:val="24"/>
        </w:rPr>
        <w:t xml:space="preserve"> documents.  Bidder shall mandatorily use the </w:t>
      </w:r>
      <w:r w:rsidR="0086059F" w:rsidRPr="00AD7B3C">
        <w:rPr>
          <w:szCs w:val="24"/>
        </w:rPr>
        <w:t>Non-Functional</w:t>
      </w:r>
      <w:r w:rsidRPr="00AD7B3C">
        <w:rPr>
          <w:szCs w:val="24"/>
        </w:rPr>
        <w:t xml:space="preserve"> Requirement specification</w:t>
      </w:r>
      <w:r w:rsidR="00ED0B05" w:rsidRPr="00AD7B3C">
        <w:rPr>
          <w:szCs w:val="24"/>
        </w:rPr>
        <w:t xml:space="preserve"> tables of </w:t>
      </w:r>
      <w:r w:rsidR="003C17E5" w:rsidRPr="00AD7B3C">
        <w:rPr>
          <w:szCs w:val="24"/>
        </w:rPr>
        <w:t>Section VIII</w:t>
      </w:r>
      <w:r w:rsidR="00AD7B3C">
        <w:rPr>
          <w:szCs w:val="24"/>
        </w:rPr>
        <w:t xml:space="preserve"> Annexure </w:t>
      </w:r>
      <w:r w:rsidR="004D1805">
        <w:rPr>
          <w:szCs w:val="24"/>
        </w:rPr>
        <w:t>2</w:t>
      </w:r>
      <w:r w:rsidR="003C17E5">
        <w:rPr>
          <w:szCs w:val="24"/>
        </w:rPr>
        <w:t xml:space="preserve"> </w:t>
      </w:r>
      <w:r w:rsidR="00B81505" w:rsidRPr="008449AD">
        <w:rPr>
          <w:szCs w:val="24"/>
        </w:rPr>
        <w:t>for B</w:t>
      </w:r>
      <w:r w:rsidRPr="008449AD">
        <w:rPr>
          <w:szCs w:val="24"/>
        </w:rPr>
        <w:t xml:space="preserve">idder’s response. </w:t>
      </w:r>
    </w:p>
    <w:p w14:paraId="3A548AAA" w14:textId="5D562481" w:rsidR="005C09CE" w:rsidRPr="008449AD" w:rsidRDefault="005C09CE" w:rsidP="00587245">
      <w:pPr>
        <w:spacing w:after="200" w:line="276" w:lineRule="auto"/>
        <w:rPr>
          <w:b/>
          <w:kern w:val="23"/>
          <w:szCs w:val="24"/>
        </w:rPr>
      </w:pPr>
      <w:bookmarkStart w:id="252" w:name="_Toc196645753"/>
      <w:bookmarkStart w:id="253" w:name="_Toc321232002"/>
    </w:p>
    <w:p w14:paraId="74DD845A" w14:textId="77777777" w:rsidR="00E51D08" w:rsidRPr="008449AD" w:rsidRDefault="00E51D08" w:rsidP="00E51D08">
      <w:pPr>
        <w:rPr>
          <w:sz w:val="32"/>
          <w:szCs w:val="32"/>
        </w:rPr>
      </w:pPr>
      <w:r w:rsidRPr="008449AD">
        <w:rPr>
          <w:sz w:val="32"/>
          <w:szCs w:val="32"/>
        </w:rPr>
        <w:t>……………………………</w:t>
      </w:r>
    </w:p>
    <w:p w14:paraId="712B686E" w14:textId="77777777" w:rsidR="00E51D08" w:rsidRPr="008449AD" w:rsidRDefault="00E51D08" w:rsidP="00E51D08">
      <w:pPr>
        <w:rPr>
          <w:szCs w:val="24"/>
        </w:rPr>
      </w:pPr>
      <w:r w:rsidRPr="008449AD">
        <w:rPr>
          <w:szCs w:val="24"/>
        </w:rPr>
        <w:t>Authorized Signature of the Bidder</w:t>
      </w:r>
    </w:p>
    <w:p w14:paraId="295227FE" w14:textId="77777777" w:rsidR="00E51D08" w:rsidRPr="008449AD" w:rsidRDefault="00E51D08" w:rsidP="00E51D08">
      <w:pPr>
        <w:rPr>
          <w:szCs w:val="24"/>
        </w:rPr>
      </w:pPr>
      <w:r w:rsidRPr="008449AD">
        <w:rPr>
          <w:szCs w:val="24"/>
        </w:rPr>
        <w:t>&amp; Company Seal</w:t>
      </w:r>
    </w:p>
    <w:p w14:paraId="5A5310C5" w14:textId="77777777" w:rsidR="00136CB6" w:rsidRPr="008449AD" w:rsidRDefault="00136CB6" w:rsidP="00587245">
      <w:pPr>
        <w:spacing w:after="200" w:line="276" w:lineRule="auto"/>
        <w:rPr>
          <w:b/>
          <w:kern w:val="23"/>
          <w:szCs w:val="24"/>
        </w:rPr>
      </w:pPr>
    </w:p>
    <w:p w14:paraId="2638D474" w14:textId="77777777" w:rsidR="00351751" w:rsidRPr="008449AD" w:rsidRDefault="00351751" w:rsidP="00587245">
      <w:pPr>
        <w:spacing w:after="200" w:line="276" w:lineRule="auto"/>
        <w:rPr>
          <w:b/>
          <w:kern w:val="23"/>
          <w:szCs w:val="24"/>
        </w:rPr>
      </w:pPr>
    </w:p>
    <w:p w14:paraId="0EB9CC6A" w14:textId="77777777" w:rsidR="00351751" w:rsidRPr="008449AD" w:rsidRDefault="00351751" w:rsidP="00587245">
      <w:pPr>
        <w:spacing w:after="200" w:line="276" w:lineRule="auto"/>
        <w:rPr>
          <w:b/>
          <w:kern w:val="23"/>
          <w:szCs w:val="24"/>
        </w:rPr>
      </w:pPr>
    </w:p>
    <w:p w14:paraId="08E3B01D" w14:textId="77777777" w:rsidR="00351751" w:rsidRPr="008449AD" w:rsidRDefault="00351751" w:rsidP="00587245">
      <w:pPr>
        <w:spacing w:after="200" w:line="276" w:lineRule="auto"/>
        <w:rPr>
          <w:b/>
          <w:kern w:val="23"/>
          <w:szCs w:val="24"/>
        </w:rPr>
      </w:pPr>
    </w:p>
    <w:p w14:paraId="21E80574" w14:textId="77777777" w:rsidR="00351751" w:rsidRPr="008449AD" w:rsidRDefault="00351751" w:rsidP="00587245">
      <w:pPr>
        <w:spacing w:after="200" w:line="276" w:lineRule="auto"/>
        <w:rPr>
          <w:b/>
          <w:kern w:val="23"/>
          <w:szCs w:val="24"/>
        </w:rPr>
      </w:pPr>
    </w:p>
    <w:p w14:paraId="5D260077" w14:textId="77777777" w:rsidR="00351751" w:rsidRPr="008449AD" w:rsidRDefault="00351751" w:rsidP="00587245">
      <w:pPr>
        <w:spacing w:after="200" w:line="276" w:lineRule="auto"/>
        <w:rPr>
          <w:b/>
          <w:kern w:val="23"/>
          <w:szCs w:val="24"/>
        </w:rPr>
      </w:pPr>
    </w:p>
    <w:p w14:paraId="15ECC075" w14:textId="77777777" w:rsidR="00351751" w:rsidRPr="008449AD" w:rsidRDefault="00351751" w:rsidP="00587245">
      <w:pPr>
        <w:spacing w:after="200" w:line="276" w:lineRule="auto"/>
        <w:rPr>
          <w:b/>
          <w:kern w:val="23"/>
          <w:szCs w:val="24"/>
        </w:rPr>
      </w:pPr>
    </w:p>
    <w:p w14:paraId="369FF935" w14:textId="77777777" w:rsidR="00351751" w:rsidRPr="008449AD" w:rsidRDefault="00351751" w:rsidP="00587245">
      <w:pPr>
        <w:spacing w:after="200" w:line="276" w:lineRule="auto"/>
        <w:rPr>
          <w:b/>
          <w:kern w:val="23"/>
          <w:szCs w:val="24"/>
        </w:rPr>
      </w:pPr>
    </w:p>
    <w:p w14:paraId="322842A4" w14:textId="77777777" w:rsidR="00351751" w:rsidRPr="008449AD" w:rsidRDefault="00351751" w:rsidP="00587245">
      <w:pPr>
        <w:spacing w:after="200" w:line="276" w:lineRule="auto"/>
        <w:rPr>
          <w:b/>
          <w:kern w:val="23"/>
          <w:szCs w:val="24"/>
        </w:rPr>
      </w:pPr>
    </w:p>
    <w:p w14:paraId="4D9165FE" w14:textId="77777777" w:rsidR="00351751" w:rsidRPr="008449AD" w:rsidRDefault="00351751" w:rsidP="00587245">
      <w:pPr>
        <w:spacing w:after="200" w:line="276" w:lineRule="auto"/>
        <w:rPr>
          <w:b/>
          <w:kern w:val="23"/>
          <w:szCs w:val="24"/>
        </w:rPr>
      </w:pPr>
    </w:p>
    <w:p w14:paraId="5E02A800" w14:textId="77777777" w:rsidR="00351751" w:rsidRPr="008449AD" w:rsidRDefault="00351751" w:rsidP="00587245">
      <w:pPr>
        <w:spacing w:after="200" w:line="276" w:lineRule="auto"/>
        <w:rPr>
          <w:b/>
          <w:kern w:val="23"/>
          <w:szCs w:val="24"/>
        </w:rPr>
      </w:pPr>
    </w:p>
    <w:p w14:paraId="26F3E2F7" w14:textId="77777777" w:rsidR="00351751" w:rsidRPr="008449AD" w:rsidRDefault="00351751" w:rsidP="00587245">
      <w:pPr>
        <w:spacing w:after="200" w:line="276" w:lineRule="auto"/>
        <w:rPr>
          <w:b/>
          <w:kern w:val="23"/>
          <w:szCs w:val="24"/>
        </w:rPr>
      </w:pPr>
    </w:p>
    <w:p w14:paraId="7556E4D6" w14:textId="77777777" w:rsidR="00351751" w:rsidRPr="008449AD" w:rsidRDefault="00351751" w:rsidP="00587245">
      <w:pPr>
        <w:spacing w:after="200" w:line="276" w:lineRule="auto"/>
        <w:rPr>
          <w:b/>
          <w:kern w:val="23"/>
          <w:szCs w:val="24"/>
        </w:rPr>
      </w:pPr>
    </w:p>
    <w:p w14:paraId="2195CE0B" w14:textId="77777777" w:rsidR="00351751" w:rsidRPr="008449AD" w:rsidRDefault="00351751" w:rsidP="00587245">
      <w:pPr>
        <w:spacing w:after="200" w:line="276" w:lineRule="auto"/>
        <w:rPr>
          <w:b/>
          <w:kern w:val="23"/>
          <w:szCs w:val="24"/>
        </w:rPr>
      </w:pPr>
    </w:p>
    <w:p w14:paraId="2FDED7EB" w14:textId="77777777" w:rsidR="00136CB6" w:rsidRPr="008449AD" w:rsidRDefault="00136CB6" w:rsidP="00587245">
      <w:pPr>
        <w:spacing w:after="200" w:line="276" w:lineRule="auto"/>
        <w:rPr>
          <w:b/>
          <w:kern w:val="23"/>
          <w:szCs w:val="24"/>
        </w:rPr>
      </w:pPr>
    </w:p>
    <w:p w14:paraId="585868A2" w14:textId="57ADCA7D" w:rsidR="005C09CE" w:rsidRPr="008449AD" w:rsidRDefault="007F078F" w:rsidP="00940D06">
      <w:pPr>
        <w:pStyle w:val="Heading3"/>
        <w:pBdr>
          <w:bottom w:val="single" w:sz="4" w:space="1" w:color="auto"/>
        </w:pBdr>
        <w:jc w:val="center"/>
        <w:rPr>
          <w:sz w:val="32"/>
          <w:szCs w:val="32"/>
        </w:rPr>
      </w:pPr>
      <w:bookmarkStart w:id="254" w:name="_Toc426624331"/>
      <w:bookmarkStart w:id="255" w:name="_Toc110707100"/>
      <w:r w:rsidRPr="008449AD">
        <w:rPr>
          <w:sz w:val="32"/>
          <w:szCs w:val="32"/>
        </w:rPr>
        <w:lastRenderedPageBreak/>
        <w:t xml:space="preserve">Format 7 - </w:t>
      </w:r>
      <w:r w:rsidR="005C09CE" w:rsidRPr="008449AD">
        <w:rPr>
          <w:sz w:val="32"/>
          <w:szCs w:val="32"/>
        </w:rPr>
        <w:t>Approach and Methodology</w:t>
      </w:r>
      <w:bookmarkEnd w:id="252"/>
      <w:bookmarkEnd w:id="253"/>
      <w:bookmarkEnd w:id="254"/>
      <w:bookmarkEnd w:id="255"/>
    </w:p>
    <w:p w14:paraId="1B4C70A6" w14:textId="77777777" w:rsidR="00823C9D" w:rsidRPr="008449AD" w:rsidRDefault="00823C9D" w:rsidP="00587245"/>
    <w:p w14:paraId="52B2F6A0" w14:textId="6DAE8370" w:rsidR="005C09CE" w:rsidRPr="008449AD" w:rsidRDefault="00B1349D" w:rsidP="00587245">
      <w:pPr>
        <w:pStyle w:val="Heading4"/>
        <w:rPr>
          <w:rFonts w:ascii="Times New Roman" w:hAnsi="Times New Roman"/>
          <w:b/>
          <w:i w:val="0"/>
          <w:color w:val="000000" w:themeColor="text1"/>
        </w:rPr>
      </w:pPr>
      <w:bookmarkStart w:id="256" w:name="_Toc321232003"/>
      <w:bookmarkStart w:id="257" w:name="_Toc426624332"/>
      <w:r w:rsidRPr="008449AD">
        <w:rPr>
          <w:rFonts w:ascii="Times New Roman" w:hAnsi="Times New Roman"/>
          <w:b/>
          <w:i w:val="0"/>
          <w:color w:val="000000" w:themeColor="text1"/>
        </w:rPr>
        <w:t xml:space="preserve">7.1 </w:t>
      </w:r>
      <w:r w:rsidR="005C09CE" w:rsidRPr="008449AD">
        <w:rPr>
          <w:rFonts w:ascii="Times New Roman" w:hAnsi="Times New Roman"/>
          <w:b/>
          <w:i w:val="0"/>
          <w:color w:val="000000" w:themeColor="text1"/>
        </w:rPr>
        <w:t>Overall Project Plan</w:t>
      </w:r>
      <w:bookmarkEnd w:id="256"/>
      <w:bookmarkEnd w:id="257"/>
    </w:p>
    <w:p w14:paraId="36AC47EB" w14:textId="5B29EE0F" w:rsidR="00D751BE" w:rsidRPr="008449AD" w:rsidRDefault="00C10AC0" w:rsidP="00587245">
      <w:pPr>
        <w:numPr>
          <w:ilvl w:val="12"/>
          <w:numId w:val="0"/>
        </w:numPr>
        <w:tabs>
          <w:tab w:val="left" w:pos="1152"/>
        </w:tabs>
        <w:spacing w:before="120" w:after="120"/>
        <w:jc w:val="both"/>
        <w:rPr>
          <w:color w:val="auto"/>
          <w:szCs w:val="24"/>
        </w:rPr>
      </w:pPr>
      <w:r w:rsidRPr="008449AD">
        <w:rPr>
          <w:color w:val="auto"/>
          <w:szCs w:val="24"/>
        </w:rPr>
        <w:t>Bid</w:t>
      </w:r>
      <w:r w:rsidR="009726FD" w:rsidRPr="008449AD">
        <w:rPr>
          <w:color w:val="auto"/>
          <w:szCs w:val="24"/>
        </w:rPr>
        <w:t>der is</w:t>
      </w:r>
      <w:r w:rsidR="005C09CE" w:rsidRPr="008449AD">
        <w:rPr>
          <w:color w:val="auto"/>
          <w:szCs w:val="24"/>
        </w:rPr>
        <w:t xml:space="preserve"> expected to submit a well-organized comprehensive Project Plan </w:t>
      </w:r>
      <w:r w:rsidR="005C09CE" w:rsidRPr="008449AD">
        <w:rPr>
          <w:iCs/>
          <w:color w:val="auto"/>
          <w:szCs w:val="24"/>
        </w:rPr>
        <w:t>(</w:t>
      </w:r>
      <w:r w:rsidR="00ED0B05" w:rsidRPr="008449AD">
        <w:rPr>
          <w:iCs/>
          <w:color w:val="auto"/>
          <w:szCs w:val="24"/>
        </w:rPr>
        <w:t>Template</w:t>
      </w:r>
      <w:r w:rsidR="005C09CE" w:rsidRPr="008449AD">
        <w:rPr>
          <w:iCs/>
          <w:color w:val="auto"/>
          <w:szCs w:val="24"/>
        </w:rPr>
        <w:t xml:space="preserve"> A</w:t>
      </w:r>
      <w:r w:rsidR="007264EA" w:rsidRPr="008449AD">
        <w:rPr>
          <w:iCs/>
          <w:color w:val="auto"/>
          <w:szCs w:val="24"/>
        </w:rPr>
        <w:t>1</w:t>
      </w:r>
      <w:r w:rsidR="00A32B72" w:rsidRPr="008449AD">
        <w:rPr>
          <w:iCs/>
          <w:color w:val="auto"/>
          <w:szCs w:val="24"/>
        </w:rPr>
        <w:t xml:space="preserve">) for </w:t>
      </w:r>
      <w:r w:rsidR="00242F08">
        <w:rPr>
          <w:iCs/>
          <w:color w:val="auto"/>
          <w:szCs w:val="24"/>
        </w:rPr>
        <w:t xml:space="preserve">the </w:t>
      </w:r>
      <w:r w:rsidR="005C09CE" w:rsidRPr="008449AD">
        <w:rPr>
          <w:iCs/>
          <w:color w:val="auto"/>
          <w:szCs w:val="24"/>
        </w:rPr>
        <w:t xml:space="preserve">deployment. </w:t>
      </w:r>
      <w:r w:rsidRPr="008449AD">
        <w:rPr>
          <w:iCs/>
          <w:color w:val="auto"/>
          <w:szCs w:val="24"/>
        </w:rPr>
        <w:t>Bid</w:t>
      </w:r>
      <w:r w:rsidR="009726FD" w:rsidRPr="008449AD">
        <w:rPr>
          <w:iCs/>
          <w:color w:val="auto"/>
          <w:szCs w:val="24"/>
        </w:rPr>
        <w:t>der may</w:t>
      </w:r>
      <w:r w:rsidR="00ED0B05" w:rsidRPr="008449AD">
        <w:rPr>
          <w:iCs/>
          <w:color w:val="auto"/>
          <w:szCs w:val="24"/>
        </w:rPr>
        <w:t xml:space="preserve"> duplicate Template A1</w:t>
      </w:r>
      <w:r w:rsidR="005C09CE" w:rsidRPr="008449AD">
        <w:rPr>
          <w:iCs/>
          <w:color w:val="auto"/>
          <w:szCs w:val="24"/>
        </w:rPr>
        <w:t xml:space="preserve"> for this purpose</w:t>
      </w:r>
      <w:r w:rsidR="005C09CE" w:rsidRPr="008449AD">
        <w:rPr>
          <w:color w:val="auto"/>
          <w:szCs w:val="24"/>
        </w:rPr>
        <w:t>. The project plan is expected to concentrate on activities that will commence after the contract signing and end with the final user sign-off (Final Acceptance)</w:t>
      </w:r>
      <w:r w:rsidR="00D751BE" w:rsidRPr="008449AD">
        <w:rPr>
          <w:color w:val="auto"/>
          <w:szCs w:val="24"/>
        </w:rPr>
        <w:t>.</w:t>
      </w:r>
      <w:r w:rsidR="005C09CE" w:rsidRPr="008449AD">
        <w:rPr>
          <w:color w:val="auto"/>
          <w:szCs w:val="24"/>
        </w:rPr>
        <w:t xml:space="preserve"> </w:t>
      </w:r>
    </w:p>
    <w:p w14:paraId="0A4FDC83" w14:textId="77777777" w:rsidR="005C09CE" w:rsidRPr="008449AD" w:rsidRDefault="005C09CE" w:rsidP="00587245">
      <w:pPr>
        <w:numPr>
          <w:ilvl w:val="12"/>
          <w:numId w:val="0"/>
        </w:numPr>
        <w:tabs>
          <w:tab w:val="left" w:pos="1152"/>
        </w:tabs>
        <w:spacing w:before="120" w:after="120"/>
        <w:rPr>
          <w:szCs w:val="24"/>
        </w:rPr>
      </w:pPr>
      <w:r w:rsidRPr="008449AD">
        <w:rPr>
          <w:szCs w:val="24"/>
        </w:rPr>
        <w:t>The project plan is expected to include the following:</w:t>
      </w:r>
    </w:p>
    <w:p w14:paraId="34CB54C6" w14:textId="50204319" w:rsidR="005C09CE" w:rsidRPr="008449AD" w:rsidRDefault="005C09CE" w:rsidP="00495EC3">
      <w:pPr>
        <w:numPr>
          <w:ilvl w:val="0"/>
          <w:numId w:val="68"/>
        </w:numPr>
        <w:tabs>
          <w:tab w:val="clear" w:pos="1080"/>
          <w:tab w:val="num" w:pos="540"/>
        </w:tabs>
        <w:overflowPunct w:val="0"/>
        <w:autoSpaceDE w:val="0"/>
        <w:autoSpaceDN w:val="0"/>
        <w:adjustRightInd w:val="0"/>
        <w:spacing w:before="120" w:after="120" w:line="240" w:lineRule="auto"/>
        <w:ind w:left="180"/>
        <w:jc w:val="both"/>
        <w:textAlignment w:val="baseline"/>
        <w:rPr>
          <w:szCs w:val="24"/>
        </w:rPr>
      </w:pPr>
      <w:r w:rsidRPr="008449AD">
        <w:rPr>
          <w:szCs w:val="24"/>
        </w:rPr>
        <w:t>Clear separation of major activities (i.e., Current state assessment, Interface development, customization, Data Conversion</w:t>
      </w:r>
      <w:r w:rsidR="00045D3F">
        <w:rPr>
          <w:szCs w:val="24"/>
        </w:rPr>
        <w:t xml:space="preserve"> &amp; </w:t>
      </w:r>
      <w:r w:rsidRPr="008449AD">
        <w:rPr>
          <w:szCs w:val="24"/>
        </w:rPr>
        <w:t xml:space="preserve">Migration, </w:t>
      </w:r>
      <w:r w:rsidR="00045D3F" w:rsidRPr="008449AD">
        <w:rPr>
          <w:szCs w:val="24"/>
        </w:rPr>
        <w:t>implementation</w:t>
      </w:r>
      <w:r w:rsidRPr="008449AD">
        <w:rPr>
          <w:szCs w:val="24"/>
        </w:rPr>
        <w:t>).</w:t>
      </w:r>
    </w:p>
    <w:p w14:paraId="777FF8D5" w14:textId="321ED973" w:rsidR="005C09CE" w:rsidRPr="008449AD" w:rsidRDefault="005C09CE" w:rsidP="00495EC3">
      <w:pPr>
        <w:numPr>
          <w:ilvl w:val="0"/>
          <w:numId w:val="68"/>
        </w:numPr>
        <w:tabs>
          <w:tab w:val="clear" w:pos="1080"/>
          <w:tab w:val="num" w:pos="540"/>
        </w:tabs>
        <w:overflowPunct w:val="0"/>
        <w:autoSpaceDE w:val="0"/>
        <w:autoSpaceDN w:val="0"/>
        <w:adjustRightInd w:val="0"/>
        <w:spacing w:before="120" w:after="120" w:line="240" w:lineRule="auto"/>
        <w:ind w:left="180"/>
        <w:jc w:val="both"/>
        <w:textAlignment w:val="baseline"/>
        <w:rPr>
          <w:szCs w:val="24"/>
        </w:rPr>
      </w:pPr>
      <w:r w:rsidRPr="008449AD">
        <w:rPr>
          <w:szCs w:val="24"/>
        </w:rPr>
        <w:t>Each major activity should identify all related sub-</w:t>
      </w:r>
      <w:r w:rsidR="0086059F" w:rsidRPr="008449AD">
        <w:rPr>
          <w:szCs w:val="24"/>
        </w:rPr>
        <w:t>activities,</w:t>
      </w:r>
      <w:r w:rsidRPr="008449AD">
        <w:rPr>
          <w:szCs w:val="24"/>
        </w:rPr>
        <w:t xml:space="preserve"> and this can be further detailed down to three or four levels.</w:t>
      </w:r>
    </w:p>
    <w:p w14:paraId="0379F978" w14:textId="77777777" w:rsidR="005C09CE" w:rsidRPr="008449AD" w:rsidRDefault="005C09CE" w:rsidP="00495EC3">
      <w:pPr>
        <w:numPr>
          <w:ilvl w:val="0"/>
          <w:numId w:val="68"/>
        </w:numPr>
        <w:tabs>
          <w:tab w:val="clear" w:pos="1080"/>
          <w:tab w:val="num" w:pos="540"/>
        </w:tabs>
        <w:overflowPunct w:val="0"/>
        <w:autoSpaceDE w:val="0"/>
        <w:autoSpaceDN w:val="0"/>
        <w:adjustRightInd w:val="0"/>
        <w:spacing w:before="120" w:after="120" w:line="240" w:lineRule="auto"/>
        <w:ind w:left="180"/>
        <w:jc w:val="both"/>
        <w:textAlignment w:val="baseline"/>
        <w:rPr>
          <w:szCs w:val="24"/>
        </w:rPr>
      </w:pPr>
      <w:r w:rsidRPr="008449AD">
        <w:rPr>
          <w:szCs w:val="24"/>
        </w:rPr>
        <w:t>Milestones of each phase/ stage/ major activity</w:t>
      </w:r>
    </w:p>
    <w:p w14:paraId="79642E42" w14:textId="77777777" w:rsidR="005C09CE" w:rsidRPr="008449AD" w:rsidRDefault="005C09CE" w:rsidP="00495EC3">
      <w:pPr>
        <w:numPr>
          <w:ilvl w:val="0"/>
          <w:numId w:val="68"/>
        </w:numPr>
        <w:tabs>
          <w:tab w:val="clear" w:pos="1080"/>
          <w:tab w:val="num" w:pos="540"/>
        </w:tabs>
        <w:overflowPunct w:val="0"/>
        <w:autoSpaceDE w:val="0"/>
        <w:autoSpaceDN w:val="0"/>
        <w:adjustRightInd w:val="0"/>
        <w:spacing w:before="120" w:after="120" w:line="240" w:lineRule="auto"/>
        <w:ind w:left="180"/>
        <w:jc w:val="both"/>
        <w:textAlignment w:val="baseline"/>
        <w:rPr>
          <w:szCs w:val="24"/>
        </w:rPr>
      </w:pPr>
      <w:r w:rsidRPr="008449AD">
        <w:rPr>
          <w:szCs w:val="24"/>
        </w:rPr>
        <w:t>Time allocation for each activity along with the duration and man-days.</w:t>
      </w:r>
    </w:p>
    <w:p w14:paraId="134F86A0" w14:textId="1A1A99BB" w:rsidR="005C09CE" w:rsidRPr="008449AD" w:rsidRDefault="005C09CE" w:rsidP="00495EC3">
      <w:pPr>
        <w:pStyle w:val="List3"/>
        <w:numPr>
          <w:ilvl w:val="0"/>
          <w:numId w:val="68"/>
        </w:numPr>
        <w:tabs>
          <w:tab w:val="clear" w:pos="1080"/>
          <w:tab w:val="clear" w:pos="2160"/>
          <w:tab w:val="num" w:pos="540"/>
        </w:tabs>
        <w:spacing w:before="120" w:after="120"/>
        <w:ind w:left="180"/>
        <w:rPr>
          <w:rFonts w:ascii="Times New Roman" w:hAnsi="Times New Roman"/>
          <w:sz w:val="24"/>
          <w:szCs w:val="24"/>
        </w:rPr>
      </w:pPr>
      <w:r w:rsidRPr="008449AD">
        <w:rPr>
          <w:rFonts w:ascii="Times New Roman" w:hAnsi="Times New Roman"/>
          <w:sz w:val="24"/>
          <w:szCs w:val="24"/>
        </w:rPr>
        <w:t>Resource allocation for each activity</w:t>
      </w:r>
      <w:r w:rsidR="00AB1ED3" w:rsidRPr="008449AD">
        <w:rPr>
          <w:rFonts w:ascii="Times New Roman" w:hAnsi="Times New Roman"/>
          <w:sz w:val="24"/>
          <w:szCs w:val="24"/>
        </w:rPr>
        <w:t>,</w:t>
      </w:r>
      <w:r w:rsidRPr="008449AD">
        <w:rPr>
          <w:rFonts w:ascii="Times New Roman" w:hAnsi="Times New Roman"/>
          <w:sz w:val="24"/>
          <w:szCs w:val="24"/>
        </w:rPr>
        <w:t xml:space="preserve"> clearly identifying the responsible party and the team member for that activity.</w:t>
      </w:r>
    </w:p>
    <w:p w14:paraId="6CEC6A49" w14:textId="73F06598" w:rsidR="005C09CE" w:rsidRPr="008449AD" w:rsidRDefault="005C09CE" w:rsidP="00495EC3">
      <w:pPr>
        <w:pStyle w:val="List3"/>
        <w:numPr>
          <w:ilvl w:val="0"/>
          <w:numId w:val="68"/>
        </w:numPr>
        <w:tabs>
          <w:tab w:val="clear" w:pos="1080"/>
          <w:tab w:val="clear" w:pos="2160"/>
          <w:tab w:val="num" w:pos="540"/>
        </w:tabs>
        <w:spacing w:before="120" w:after="120"/>
        <w:ind w:left="180"/>
        <w:rPr>
          <w:rFonts w:ascii="Times New Roman" w:hAnsi="Times New Roman"/>
          <w:sz w:val="24"/>
          <w:szCs w:val="24"/>
        </w:rPr>
      </w:pPr>
      <w:r w:rsidRPr="008449AD">
        <w:rPr>
          <w:rFonts w:ascii="Times New Roman" w:hAnsi="Times New Roman"/>
          <w:sz w:val="24"/>
          <w:szCs w:val="24"/>
        </w:rPr>
        <w:t xml:space="preserve">Clear indication to the Critical Path and an </w:t>
      </w:r>
      <w:r w:rsidR="00D04405">
        <w:rPr>
          <w:rFonts w:ascii="Times New Roman" w:hAnsi="Times New Roman"/>
          <w:sz w:val="24"/>
          <w:szCs w:val="24"/>
        </w:rPr>
        <w:t>A</w:t>
      </w:r>
      <w:r w:rsidRPr="008449AD">
        <w:rPr>
          <w:rFonts w:ascii="Times New Roman" w:hAnsi="Times New Roman"/>
          <w:sz w:val="24"/>
          <w:szCs w:val="24"/>
        </w:rPr>
        <w:t xml:space="preserve">ction </w:t>
      </w:r>
      <w:r w:rsidR="00D04405">
        <w:rPr>
          <w:rFonts w:ascii="Times New Roman" w:hAnsi="Times New Roman"/>
          <w:sz w:val="24"/>
          <w:szCs w:val="24"/>
        </w:rPr>
        <w:t>P</w:t>
      </w:r>
      <w:r w:rsidRPr="008449AD">
        <w:rPr>
          <w:rFonts w:ascii="Times New Roman" w:hAnsi="Times New Roman"/>
          <w:sz w:val="24"/>
          <w:szCs w:val="24"/>
        </w:rPr>
        <w:t>lan to maintain critical activities.</w:t>
      </w:r>
    </w:p>
    <w:p w14:paraId="44B65B45" w14:textId="77777777" w:rsidR="005C09CE" w:rsidRPr="008449AD" w:rsidRDefault="005C09CE" w:rsidP="00587245">
      <w:pPr>
        <w:numPr>
          <w:ilvl w:val="12"/>
          <w:numId w:val="0"/>
        </w:numPr>
        <w:tabs>
          <w:tab w:val="left" w:pos="1152"/>
        </w:tabs>
        <w:spacing w:before="120" w:after="120"/>
        <w:rPr>
          <w:szCs w:val="24"/>
        </w:rPr>
      </w:pPr>
    </w:p>
    <w:p w14:paraId="22D83D83" w14:textId="637B4A28" w:rsidR="005C09CE" w:rsidRPr="008449AD" w:rsidRDefault="005C09CE" w:rsidP="00587245">
      <w:pPr>
        <w:numPr>
          <w:ilvl w:val="12"/>
          <w:numId w:val="0"/>
        </w:numPr>
        <w:tabs>
          <w:tab w:val="left" w:pos="1152"/>
        </w:tabs>
        <w:spacing w:before="120" w:after="120"/>
        <w:jc w:val="both"/>
        <w:rPr>
          <w:szCs w:val="24"/>
        </w:rPr>
      </w:pPr>
      <w:r w:rsidRPr="008449AD">
        <w:rPr>
          <w:szCs w:val="24"/>
        </w:rPr>
        <w:t xml:space="preserve">In addition, the </w:t>
      </w:r>
      <w:r w:rsidR="00C10AC0" w:rsidRPr="008449AD">
        <w:rPr>
          <w:szCs w:val="24"/>
        </w:rPr>
        <w:t>Bid</w:t>
      </w:r>
      <w:r w:rsidR="00143BF9" w:rsidRPr="008449AD">
        <w:rPr>
          <w:szCs w:val="24"/>
        </w:rPr>
        <w:t xml:space="preserve">der </w:t>
      </w:r>
      <w:r w:rsidRPr="008449AD">
        <w:rPr>
          <w:szCs w:val="24"/>
        </w:rPr>
        <w:t>is expected to update</w:t>
      </w:r>
      <w:r w:rsidR="00AB1ED3" w:rsidRPr="008449AD">
        <w:rPr>
          <w:szCs w:val="24"/>
        </w:rPr>
        <w:t xml:space="preserve"> the</w:t>
      </w:r>
      <w:r w:rsidRPr="008449AD">
        <w:rPr>
          <w:szCs w:val="24"/>
        </w:rPr>
        <w:t xml:space="preserve"> </w:t>
      </w:r>
      <w:r w:rsidR="001244E1" w:rsidRPr="008449AD">
        <w:rPr>
          <w:szCs w:val="24"/>
        </w:rPr>
        <w:t>purchaser</w:t>
      </w:r>
      <w:r w:rsidR="00AB1ED3" w:rsidRPr="008449AD">
        <w:rPr>
          <w:szCs w:val="24"/>
        </w:rPr>
        <w:t>’s</w:t>
      </w:r>
      <w:r w:rsidRPr="008449AD">
        <w:rPr>
          <w:szCs w:val="24"/>
        </w:rPr>
        <w:t xml:space="preserve"> personnel on an agreed upon time interval on the progress of the implementation. Clear identification of such status meetings should be required in the project plan. Any limitations or dependencies, which could possibly occur at each stage, should be clearly stated separately. The </w:t>
      </w:r>
      <w:r w:rsidR="004F5EDC" w:rsidRPr="008449AD">
        <w:rPr>
          <w:szCs w:val="24"/>
        </w:rPr>
        <w:t>problem-solving</w:t>
      </w:r>
      <w:r w:rsidRPr="008449AD">
        <w:rPr>
          <w:szCs w:val="24"/>
        </w:rPr>
        <w:t xml:space="preserve"> mechanisms and risk assessments must be stated.</w:t>
      </w:r>
    </w:p>
    <w:p w14:paraId="5CBC7D17" w14:textId="77777777" w:rsidR="005C09CE" w:rsidRPr="008449AD" w:rsidRDefault="005C09CE" w:rsidP="00587245">
      <w:pPr>
        <w:pStyle w:val="BodyText"/>
        <w:ind w:left="0"/>
        <w:rPr>
          <w:rFonts w:ascii="Times New Roman" w:hAnsi="Times New Roman"/>
          <w:iCs/>
          <w:sz w:val="24"/>
          <w:szCs w:val="24"/>
        </w:rPr>
        <w:sectPr w:rsidR="005C09CE" w:rsidRPr="008449AD" w:rsidSect="00631EA5">
          <w:headerReference w:type="default" r:id="rId53"/>
          <w:footnotePr>
            <w:numRestart w:val="eachPage"/>
          </w:footnotePr>
          <w:type w:val="nextColumn"/>
          <w:pgSz w:w="11907" w:h="16840" w:code="9"/>
          <w:pgMar w:top="1440" w:right="1440" w:bottom="1440" w:left="1440" w:header="720" w:footer="720" w:gutter="0"/>
          <w:cols w:space="720"/>
          <w:docGrid w:linePitch="299"/>
        </w:sectPr>
      </w:pPr>
    </w:p>
    <w:p w14:paraId="4617C587" w14:textId="77777777" w:rsidR="005C09CE" w:rsidRPr="008449AD" w:rsidRDefault="005C09CE" w:rsidP="00587245">
      <w:pPr>
        <w:numPr>
          <w:ilvl w:val="12"/>
          <w:numId w:val="0"/>
        </w:numPr>
        <w:tabs>
          <w:tab w:val="left" w:pos="1152"/>
        </w:tabs>
        <w:spacing w:before="120" w:after="120"/>
        <w:ind w:left="360"/>
        <w:rPr>
          <w:szCs w:val="24"/>
        </w:rPr>
      </w:pPr>
      <w:r w:rsidRPr="008449AD">
        <w:rPr>
          <w:szCs w:val="24"/>
        </w:rPr>
        <w:lastRenderedPageBreak/>
        <w:t xml:space="preserve">Format of the Project Plan should be as follows: </w:t>
      </w:r>
    </w:p>
    <w:p w14:paraId="1901B4A5" w14:textId="07218C5C" w:rsidR="005C09CE" w:rsidRPr="008449AD" w:rsidRDefault="00627AE3" w:rsidP="00587245">
      <w:pPr>
        <w:pStyle w:val="BodyText"/>
        <w:ind w:left="0"/>
        <w:jc w:val="center"/>
        <w:rPr>
          <w:rFonts w:ascii="Times New Roman" w:hAnsi="Times New Roman"/>
          <w:b/>
          <w:bCs/>
          <w:sz w:val="24"/>
          <w:szCs w:val="24"/>
        </w:rPr>
      </w:pPr>
      <w:r w:rsidRPr="008449AD">
        <w:rPr>
          <w:rFonts w:ascii="Times New Roman" w:hAnsi="Times New Roman"/>
          <w:b/>
          <w:bCs/>
          <w:sz w:val="24"/>
          <w:szCs w:val="24"/>
        </w:rPr>
        <w:t>Template</w:t>
      </w:r>
      <w:r w:rsidR="005C09CE" w:rsidRPr="008449AD">
        <w:rPr>
          <w:rFonts w:ascii="Times New Roman" w:hAnsi="Times New Roman"/>
          <w:b/>
          <w:bCs/>
          <w:sz w:val="24"/>
          <w:szCs w:val="24"/>
        </w:rPr>
        <w:t xml:space="preserve"> A</w:t>
      </w:r>
      <w:r w:rsidRPr="008449AD">
        <w:rPr>
          <w:rFonts w:ascii="Times New Roman" w:hAnsi="Times New Roman"/>
          <w:b/>
          <w:bCs/>
          <w:sz w:val="24"/>
          <w:szCs w:val="24"/>
        </w:rPr>
        <w:t>1</w:t>
      </w:r>
    </w:p>
    <w:tbl>
      <w:tblPr>
        <w:tblW w:w="5000" w:type="pct"/>
        <w:tblCellMar>
          <w:left w:w="0" w:type="dxa"/>
          <w:right w:w="0" w:type="dxa"/>
        </w:tblCellMar>
        <w:tblLook w:val="0000" w:firstRow="0" w:lastRow="0" w:firstColumn="0" w:lastColumn="0" w:noHBand="0" w:noVBand="0"/>
      </w:tblPr>
      <w:tblGrid>
        <w:gridCol w:w="766"/>
        <w:gridCol w:w="6463"/>
        <w:gridCol w:w="558"/>
        <w:gridCol w:w="558"/>
        <w:gridCol w:w="558"/>
        <w:gridCol w:w="558"/>
        <w:gridCol w:w="558"/>
        <w:gridCol w:w="558"/>
        <w:gridCol w:w="558"/>
        <w:gridCol w:w="558"/>
        <w:gridCol w:w="558"/>
        <w:gridCol w:w="558"/>
        <w:gridCol w:w="558"/>
        <w:gridCol w:w="577"/>
      </w:tblGrid>
      <w:tr w:rsidR="005C09CE" w:rsidRPr="008449AD" w14:paraId="2B7625A4" w14:textId="77777777" w:rsidTr="00317062">
        <w:trPr>
          <w:cantSplit/>
          <w:trHeight w:val="517"/>
        </w:trPr>
        <w:tc>
          <w:tcPr>
            <w:tcW w:w="275" w:type="pct"/>
            <w:tcBorders>
              <w:top w:val="single" w:sz="6" w:space="0" w:color="auto"/>
              <w:left w:val="single" w:sz="6" w:space="0" w:color="auto"/>
              <w:bottom w:val="single" w:sz="4" w:space="0" w:color="auto"/>
              <w:right w:val="single" w:sz="6" w:space="0" w:color="auto"/>
            </w:tcBorders>
            <w:shd w:val="pct20" w:color="auto" w:fill="FFFFFF"/>
          </w:tcPr>
          <w:p w14:paraId="717BE74B" w14:textId="2297A707" w:rsidR="005C09CE" w:rsidRPr="008449AD" w:rsidRDefault="005C09CE" w:rsidP="00152D09">
            <w:pPr>
              <w:spacing w:before="120" w:after="120"/>
              <w:jc w:val="center"/>
              <w:rPr>
                <w:szCs w:val="24"/>
              </w:rPr>
            </w:pPr>
            <w:r w:rsidRPr="008449AD">
              <w:rPr>
                <w:szCs w:val="24"/>
              </w:rPr>
              <w:t> </w:t>
            </w:r>
            <w:r w:rsidR="00D364AE" w:rsidRPr="008449AD">
              <w:rPr>
                <w:szCs w:val="24"/>
              </w:rPr>
              <w:t xml:space="preserve">Sr. </w:t>
            </w:r>
            <w:r w:rsidRPr="008449AD">
              <w:rPr>
                <w:b/>
                <w:szCs w:val="24"/>
              </w:rPr>
              <w:t>No</w:t>
            </w:r>
          </w:p>
        </w:tc>
        <w:tc>
          <w:tcPr>
            <w:tcW w:w="2318" w:type="pct"/>
            <w:tcBorders>
              <w:top w:val="single" w:sz="6" w:space="0" w:color="auto"/>
              <w:left w:val="single" w:sz="6" w:space="0" w:color="auto"/>
              <w:bottom w:val="single" w:sz="4" w:space="0" w:color="auto"/>
              <w:right w:val="single" w:sz="6" w:space="0" w:color="auto"/>
            </w:tcBorders>
            <w:shd w:val="pct20" w:color="auto" w:fill="FFFFFF"/>
          </w:tcPr>
          <w:p w14:paraId="396521C8" w14:textId="77777777" w:rsidR="005C09CE" w:rsidRPr="008449AD" w:rsidRDefault="005C09CE" w:rsidP="00587245">
            <w:pPr>
              <w:pStyle w:val="EnvelopeReturn"/>
              <w:widowControl w:val="0"/>
              <w:spacing w:before="120" w:after="120"/>
              <w:jc w:val="center"/>
              <w:rPr>
                <w:rFonts w:ascii="Times New Roman" w:hAnsi="Times New Roman"/>
                <w:sz w:val="24"/>
                <w:szCs w:val="24"/>
              </w:rPr>
            </w:pPr>
            <w:r w:rsidRPr="008449AD">
              <w:rPr>
                <w:rFonts w:ascii="Times New Roman" w:hAnsi="Times New Roman"/>
                <w:sz w:val="24"/>
                <w:szCs w:val="24"/>
              </w:rPr>
              <w:t> </w:t>
            </w:r>
            <w:r w:rsidRPr="008449AD">
              <w:rPr>
                <w:rFonts w:ascii="Times New Roman" w:hAnsi="Times New Roman"/>
                <w:b/>
                <w:sz w:val="24"/>
                <w:szCs w:val="24"/>
              </w:rPr>
              <w:t>Task</w:t>
            </w:r>
          </w:p>
        </w:tc>
        <w:tc>
          <w:tcPr>
            <w:tcW w:w="2407" w:type="pct"/>
            <w:gridSpan w:val="12"/>
            <w:tcBorders>
              <w:top w:val="single" w:sz="6" w:space="0" w:color="auto"/>
              <w:left w:val="nil"/>
              <w:bottom w:val="single" w:sz="4" w:space="0" w:color="auto"/>
              <w:right w:val="single" w:sz="6" w:space="0" w:color="auto"/>
            </w:tcBorders>
            <w:shd w:val="pct20" w:color="auto" w:fill="FFFFFF"/>
          </w:tcPr>
          <w:p w14:paraId="77CDC11B" w14:textId="4253D09E" w:rsidR="005C09CE" w:rsidRPr="00186664" w:rsidRDefault="00AB2916" w:rsidP="00587245">
            <w:pPr>
              <w:spacing w:before="120" w:after="120"/>
              <w:jc w:val="center"/>
              <w:rPr>
                <w:szCs w:val="24"/>
              </w:rPr>
            </w:pPr>
            <w:r w:rsidRPr="00186664">
              <w:rPr>
                <w:b/>
                <w:szCs w:val="24"/>
              </w:rPr>
              <w:t xml:space="preserve">Weekly </w:t>
            </w:r>
            <w:r w:rsidR="005C09CE" w:rsidRPr="00186664">
              <w:rPr>
                <w:b/>
                <w:szCs w:val="24"/>
              </w:rPr>
              <w:t>Work plan (in form of Gantt Chart)</w:t>
            </w:r>
          </w:p>
        </w:tc>
      </w:tr>
      <w:tr w:rsidR="005C09CE" w:rsidRPr="008449AD" w14:paraId="12DC1546" w14:textId="77777777" w:rsidTr="00AA25B0">
        <w:trPr>
          <w:cantSplit/>
          <w:trHeight w:val="372"/>
        </w:trPr>
        <w:tc>
          <w:tcPr>
            <w:tcW w:w="275" w:type="pct"/>
            <w:tcBorders>
              <w:top w:val="single" w:sz="4" w:space="0" w:color="auto"/>
              <w:left w:val="single" w:sz="4" w:space="0" w:color="auto"/>
              <w:bottom w:val="single" w:sz="4" w:space="0" w:color="auto"/>
              <w:right w:val="single" w:sz="6" w:space="0" w:color="auto"/>
            </w:tcBorders>
            <w:shd w:val="pct20" w:color="auto" w:fill="FFFFFF"/>
          </w:tcPr>
          <w:p w14:paraId="6E8ECFBB" w14:textId="77777777" w:rsidR="005C09CE" w:rsidRPr="008449AD" w:rsidRDefault="005C09CE" w:rsidP="00587245">
            <w:pPr>
              <w:spacing w:before="120" w:after="120"/>
              <w:jc w:val="center"/>
              <w:rPr>
                <w:b/>
                <w:szCs w:val="24"/>
              </w:rPr>
            </w:pPr>
          </w:p>
        </w:tc>
        <w:tc>
          <w:tcPr>
            <w:tcW w:w="2318" w:type="pct"/>
            <w:tcBorders>
              <w:top w:val="single" w:sz="4" w:space="0" w:color="auto"/>
              <w:left w:val="single" w:sz="6" w:space="0" w:color="auto"/>
              <w:bottom w:val="single" w:sz="4" w:space="0" w:color="auto"/>
              <w:right w:val="single" w:sz="4" w:space="0" w:color="auto"/>
            </w:tcBorders>
            <w:shd w:val="pct20" w:color="auto" w:fill="FFFFFF"/>
          </w:tcPr>
          <w:p w14:paraId="77C419E3" w14:textId="77777777" w:rsidR="005C09CE" w:rsidRPr="008449AD" w:rsidRDefault="005C09CE" w:rsidP="00587245">
            <w:pPr>
              <w:pStyle w:val="EnvelopeReturn"/>
              <w:widowControl w:val="0"/>
              <w:tabs>
                <w:tab w:val="clear" w:pos="1134"/>
              </w:tabs>
              <w:spacing w:before="120" w:after="120" w:line="240" w:lineRule="auto"/>
              <w:jc w:val="center"/>
              <w:rPr>
                <w:rFonts w:ascii="Times New Roman" w:hAnsi="Times New Roman"/>
                <w:b/>
                <w:sz w:val="24"/>
                <w:szCs w:val="24"/>
              </w:rPr>
            </w:pPr>
          </w:p>
        </w:tc>
        <w:tc>
          <w:tcPr>
            <w:tcW w:w="200" w:type="pct"/>
            <w:tcBorders>
              <w:top w:val="single" w:sz="4" w:space="0" w:color="auto"/>
              <w:left w:val="single" w:sz="4" w:space="0" w:color="auto"/>
              <w:bottom w:val="single" w:sz="4" w:space="0" w:color="auto"/>
              <w:right w:val="single" w:sz="6" w:space="0" w:color="auto"/>
            </w:tcBorders>
            <w:shd w:val="pct20" w:color="auto" w:fill="FFFFFF"/>
          </w:tcPr>
          <w:p w14:paraId="39221B77" w14:textId="77777777" w:rsidR="005C09CE" w:rsidRPr="008449AD" w:rsidRDefault="005C09CE" w:rsidP="00587245">
            <w:pPr>
              <w:spacing w:before="120" w:after="120"/>
              <w:jc w:val="center"/>
              <w:rPr>
                <w:b/>
                <w:szCs w:val="24"/>
              </w:rPr>
            </w:pPr>
            <w:r w:rsidRPr="008449AD">
              <w:rPr>
                <w:b/>
                <w:szCs w:val="24"/>
              </w:rPr>
              <w:t>1</w:t>
            </w:r>
          </w:p>
        </w:tc>
        <w:tc>
          <w:tcPr>
            <w:tcW w:w="200" w:type="pct"/>
            <w:tcBorders>
              <w:top w:val="single" w:sz="4" w:space="0" w:color="auto"/>
              <w:left w:val="single" w:sz="6" w:space="0" w:color="auto"/>
              <w:bottom w:val="single" w:sz="4" w:space="0" w:color="auto"/>
              <w:right w:val="single" w:sz="6" w:space="0" w:color="auto"/>
            </w:tcBorders>
            <w:shd w:val="pct20" w:color="auto" w:fill="FFFFFF"/>
          </w:tcPr>
          <w:p w14:paraId="6C8483C3" w14:textId="534ADBD2" w:rsidR="005C09CE" w:rsidRPr="008449AD" w:rsidRDefault="002570E3" w:rsidP="00587245">
            <w:pPr>
              <w:spacing w:before="120" w:after="120"/>
              <w:jc w:val="center"/>
              <w:rPr>
                <w:b/>
                <w:szCs w:val="24"/>
              </w:rPr>
            </w:pPr>
            <w:r>
              <w:rPr>
                <w:noProof/>
              </w:rPr>
              <mc:AlternateContent>
                <mc:Choice Requires="wps">
                  <w:drawing>
                    <wp:anchor distT="0" distB="0" distL="114300" distR="114300" simplePos="0" relativeHeight="251650048" behindDoc="0" locked="0" layoutInCell="1" allowOverlap="1" wp14:anchorId="763BA2A8" wp14:editId="15AE1AE7">
                      <wp:simplePos x="0" y="0"/>
                      <wp:positionH relativeFrom="column">
                        <wp:posOffset>210185</wp:posOffset>
                      </wp:positionH>
                      <wp:positionV relativeFrom="paragraph">
                        <wp:posOffset>201930</wp:posOffset>
                      </wp:positionV>
                      <wp:extent cx="228600" cy="228600"/>
                      <wp:effectExtent l="19050" t="38100" r="19050" b="19050"/>
                      <wp:wrapNone/>
                      <wp:docPr id="18" name="Star: 5 Points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txbx>
                              <w:txbxContent>
                                <w:p w14:paraId="1BE1BD51" w14:textId="77777777" w:rsidR="003B0C24" w:rsidRDefault="003B0C24" w:rsidP="005C09CE">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BA2A8" id="Star: 5 Points 18" o:spid="_x0000_s1027" style="position:absolute;left:0;text-align:left;margin-left:16.55pt;margin-top:15.9pt;width:18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" adj="-11796480,,5400" path="m,87317r87318,1l114300,r26982,87318l228600,87317r-70642,53965l184941,228599,114300,174634,43659,228599,70642,141282,,87317xe" fillcolor="red">
                      <v:stroke joinstyle="miter"/>
                      <v:formulas/>
                      <v:path o:connecttype="custom" o:connectlocs="0,87317;87318,87318;114300,0;141282,87318;228600,87317;157958,141282;184941,228599;114300,174634;43659,228599;70642,141282;0,87317" o:connectangles="0,0,0,0,0,0,0,0,0,0,0" textboxrect="0,0,228600,228600"/>
                      <v:textbox>
                        <w:txbxContent>
                          <w:p w14:paraId="1BE1BD51" w14:textId="77777777" w:rsidR="003B0C24" w:rsidRDefault="003B0C24" w:rsidP="005C09CE">
                            <w:r>
                              <w:t>1</w:t>
                            </w:r>
                          </w:p>
                        </w:txbxContent>
                      </v:textbox>
                    </v:shape>
                  </w:pict>
                </mc:Fallback>
              </mc:AlternateContent>
            </w:r>
            <w:r w:rsidR="005C09CE" w:rsidRPr="008449AD">
              <w:rPr>
                <w:b/>
                <w:szCs w:val="24"/>
              </w:rPr>
              <w:t>2</w:t>
            </w:r>
          </w:p>
        </w:tc>
        <w:tc>
          <w:tcPr>
            <w:tcW w:w="200" w:type="pct"/>
            <w:tcBorders>
              <w:top w:val="single" w:sz="4" w:space="0" w:color="auto"/>
              <w:left w:val="single" w:sz="6" w:space="0" w:color="auto"/>
              <w:bottom w:val="single" w:sz="4" w:space="0" w:color="auto"/>
              <w:right w:val="single" w:sz="6" w:space="0" w:color="auto"/>
            </w:tcBorders>
            <w:shd w:val="pct20" w:color="auto" w:fill="FFFFFF"/>
          </w:tcPr>
          <w:p w14:paraId="32BFC062" w14:textId="77777777" w:rsidR="005C09CE" w:rsidRPr="008449AD" w:rsidRDefault="005C09CE" w:rsidP="00587245">
            <w:pPr>
              <w:spacing w:before="120" w:after="120"/>
              <w:jc w:val="center"/>
              <w:rPr>
                <w:b/>
                <w:szCs w:val="24"/>
              </w:rPr>
            </w:pPr>
            <w:r w:rsidRPr="008449AD">
              <w:rPr>
                <w:b/>
                <w:szCs w:val="24"/>
              </w:rPr>
              <w:t>3</w:t>
            </w:r>
          </w:p>
        </w:tc>
        <w:tc>
          <w:tcPr>
            <w:tcW w:w="200" w:type="pct"/>
            <w:tcBorders>
              <w:top w:val="single" w:sz="4" w:space="0" w:color="auto"/>
              <w:left w:val="single" w:sz="6" w:space="0" w:color="auto"/>
              <w:bottom w:val="single" w:sz="4" w:space="0" w:color="auto"/>
              <w:right w:val="single" w:sz="6" w:space="0" w:color="auto"/>
            </w:tcBorders>
            <w:shd w:val="pct20" w:color="auto" w:fill="FFFFFF"/>
          </w:tcPr>
          <w:p w14:paraId="014442DA" w14:textId="77777777" w:rsidR="005C09CE" w:rsidRPr="008449AD" w:rsidRDefault="005C09CE" w:rsidP="00587245">
            <w:pPr>
              <w:spacing w:before="120" w:after="120"/>
              <w:jc w:val="center"/>
              <w:rPr>
                <w:b/>
                <w:szCs w:val="24"/>
              </w:rPr>
            </w:pPr>
            <w:r w:rsidRPr="008449AD">
              <w:rPr>
                <w:b/>
                <w:szCs w:val="24"/>
              </w:rPr>
              <w:t>4</w:t>
            </w:r>
          </w:p>
        </w:tc>
        <w:tc>
          <w:tcPr>
            <w:tcW w:w="200" w:type="pct"/>
            <w:tcBorders>
              <w:top w:val="single" w:sz="4" w:space="0" w:color="auto"/>
              <w:left w:val="single" w:sz="6" w:space="0" w:color="auto"/>
              <w:bottom w:val="single" w:sz="4" w:space="0" w:color="auto"/>
              <w:right w:val="single" w:sz="6" w:space="0" w:color="auto"/>
            </w:tcBorders>
            <w:shd w:val="pct20" w:color="auto" w:fill="FFFFFF"/>
          </w:tcPr>
          <w:p w14:paraId="32C5511B" w14:textId="77777777" w:rsidR="005C09CE" w:rsidRPr="00186664" w:rsidRDefault="005C09CE" w:rsidP="00587245">
            <w:pPr>
              <w:spacing w:before="120" w:after="120"/>
              <w:jc w:val="center"/>
              <w:rPr>
                <w:b/>
                <w:szCs w:val="24"/>
              </w:rPr>
            </w:pPr>
            <w:r w:rsidRPr="00186664">
              <w:rPr>
                <w:b/>
                <w:szCs w:val="24"/>
              </w:rPr>
              <w:t>5</w:t>
            </w:r>
          </w:p>
        </w:tc>
        <w:tc>
          <w:tcPr>
            <w:tcW w:w="200" w:type="pct"/>
            <w:tcBorders>
              <w:top w:val="single" w:sz="4" w:space="0" w:color="auto"/>
              <w:left w:val="single" w:sz="6" w:space="0" w:color="auto"/>
              <w:bottom w:val="single" w:sz="4" w:space="0" w:color="auto"/>
              <w:right w:val="single" w:sz="6" w:space="0" w:color="auto"/>
            </w:tcBorders>
            <w:shd w:val="pct20" w:color="auto" w:fill="FFFFFF"/>
          </w:tcPr>
          <w:p w14:paraId="56C53D38" w14:textId="77777777" w:rsidR="005C09CE" w:rsidRPr="00186664" w:rsidRDefault="005C09CE" w:rsidP="00587245">
            <w:pPr>
              <w:spacing w:before="120" w:after="120"/>
              <w:jc w:val="center"/>
              <w:rPr>
                <w:b/>
                <w:szCs w:val="24"/>
              </w:rPr>
            </w:pPr>
            <w:r w:rsidRPr="00186664">
              <w:rPr>
                <w:b/>
                <w:szCs w:val="24"/>
              </w:rPr>
              <w:t>6</w:t>
            </w:r>
          </w:p>
        </w:tc>
        <w:tc>
          <w:tcPr>
            <w:tcW w:w="200" w:type="pct"/>
            <w:tcBorders>
              <w:top w:val="single" w:sz="4" w:space="0" w:color="auto"/>
              <w:left w:val="single" w:sz="6" w:space="0" w:color="auto"/>
              <w:bottom w:val="single" w:sz="4" w:space="0" w:color="auto"/>
              <w:right w:val="single" w:sz="6" w:space="0" w:color="auto"/>
            </w:tcBorders>
            <w:shd w:val="pct20" w:color="auto" w:fill="FFFFFF"/>
          </w:tcPr>
          <w:p w14:paraId="67CA6C77" w14:textId="77777777" w:rsidR="005C09CE" w:rsidRPr="00186664" w:rsidRDefault="005C09CE" w:rsidP="00587245">
            <w:pPr>
              <w:spacing w:before="120" w:after="120"/>
              <w:jc w:val="center"/>
              <w:rPr>
                <w:b/>
                <w:szCs w:val="24"/>
              </w:rPr>
            </w:pPr>
            <w:r w:rsidRPr="00186664">
              <w:rPr>
                <w:b/>
                <w:szCs w:val="24"/>
              </w:rPr>
              <w:t>7</w:t>
            </w:r>
          </w:p>
        </w:tc>
        <w:tc>
          <w:tcPr>
            <w:tcW w:w="200" w:type="pct"/>
            <w:tcBorders>
              <w:top w:val="single" w:sz="4" w:space="0" w:color="auto"/>
              <w:left w:val="single" w:sz="6" w:space="0" w:color="auto"/>
              <w:bottom w:val="single" w:sz="4" w:space="0" w:color="auto"/>
              <w:right w:val="single" w:sz="6" w:space="0" w:color="auto"/>
            </w:tcBorders>
            <w:shd w:val="pct20" w:color="auto" w:fill="FFFFFF"/>
          </w:tcPr>
          <w:p w14:paraId="5BAFEE97" w14:textId="77777777" w:rsidR="005C09CE" w:rsidRPr="00186664" w:rsidRDefault="005C09CE" w:rsidP="00587245">
            <w:pPr>
              <w:spacing w:before="120" w:after="120"/>
              <w:jc w:val="center"/>
              <w:rPr>
                <w:b/>
                <w:szCs w:val="24"/>
              </w:rPr>
            </w:pPr>
            <w:r w:rsidRPr="00186664">
              <w:rPr>
                <w:b/>
                <w:szCs w:val="24"/>
              </w:rPr>
              <w:t>8</w:t>
            </w:r>
          </w:p>
        </w:tc>
        <w:tc>
          <w:tcPr>
            <w:tcW w:w="200" w:type="pct"/>
            <w:tcBorders>
              <w:top w:val="single" w:sz="4" w:space="0" w:color="auto"/>
              <w:left w:val="single" w:sz="6" w:space="0" w:color="auto"/>
              <w:bottom w:val="single" w:sz="4" w:space="0" w:color="auto"/>
              <w:right w:val="single" w:sz="6" w:space="0" w:color="auto"/>
            </w:tcBorders>
            <w:shd w:val="pct20" w:color="auto" w:fill="FFFFFF"/>
          </w:tcPr>
          <w:p w14:paraId="0760FD23" w14:textId="77777777" w:rsidR="005C09CE" w:rsidRPr="00186664" w:rsidRDefault="005C09CE" w:rsidP="00587245">
            <w:pPr>
              <w:spacing w:before="120" w:after="120"/>
              <w:jc w:val="center"/>
              <w:rPr>
                <w:b/>
                <w:szCs w:val="24"/>
              </w:rPr>
            </w:pPr>
            <w:r w:rsidRPr="00186664">
              <w:rPr>
                <w:b/>
                <w:szCs w:val="24"/>
              </w:rPr>
              <w:t>9</w:t>
            </w:r>
          </w:p>
        </w:tc>
        <w:tc>
          <w:tcPr>
            <w:tcW w:w="200" w:type="pct"/>
            <w:tcBorders>
              <w:top w:val="single" w:sz="4" w:space="0" w:color="auto"/>
              <w:left w:val="single" w:sz="6" w:space="0" w:color="auto"/>
              <w:bottom w:val="single" w:sz="4" w:space="0" w:color="auto"/>
              <w:right w:val="single" w:sz="6" w:space="0" w:color="auto"/>
            </w:tcBorders>
            <w:shd w:val="pct20" w:color="auto" w:fill="FFFFFF"/>
          </w:tcPr>
          <w:p w14:paraId="2EDBD8DF" w14:textId="1E84ED40" w:rsidR="005C09CE" w:rsidRPr="00186664" w:rsidRDefault="00AB2916" w:rsidP="00587245">
            <w:pPr>
              <w:spacing w:before="120" w:after="120"/>
              <w:jc w:val="center"/>
              <w:rPr>
                <w:b/>
                <w:szCs w:val="24"/>
              </w:rPr>
            </w:pPr>
            <w:r w:rsidRPr="00186664">
              <w:rPr>
                <w:b/>
                <w:szCs w:val="24"/>
              </w:rPr>
              <w:t>10</w:t>
            </w:r>
          </w:p>
        </w:tc>
        <w:tc>
          <w:tcPr>
            <w:tcW w:w="200" w:type="pct"/>
            <w:tcBorders>
              <w:top w:val="single" w:sz="4" w:space="0" w:color="auto"/>
              <w:left w:val="single" w:sz="6" w:space="0" w:color="auto"/>
              <w:bottom w:val="single" w:sz="4" w:space="0" w:color="auto"/>
              <w:right w:val="single" w:sz="6" w:space="0" w:color="auto"/>
            </w:tcBorders>
            <w:shd w:val="pct20" w:color="auto" w:fill="FFFFFF"/>
          </w:tcPr>
          <w:p w14:paraId="431B9C7B" w14:textId="6C59C2D7" w:rsidR="005C09CE" w:rsidRPr="00186664" w:rsidRDefault="00AB2916" w:rsidP="00AB2916">
            <w:pPr>
              <w:tabs>
                <w:tab w:val="center" w:pos="271"/>
              </w:tabs>
              <w:spacing w:before="120" w:after="120"/>
              <w:rPr>
                <w:b/>
                <w:szCs w:val="24"/>
              </w:rPr>
            </w:pPr>
            <w:r w:rsidRPr="00186664">
              <w:rPr>
                <w:b/>
                <w:szCs w:val="24"/>
              </w:rPr>
              <w:tab/>
              <w:t>11</w:t>
            </w:r>
          </w:p>
        </w:tc>
        <w:tc>
          <w:tcPr>
            <w:tcW w:w="207" w:type="pct"/>
            <w:tcBorders>
              <w:top w:val="single" w:sz="4" w:space="0" w:color="auto"/>
              <w:left w:val="single" w:sz="6" w:space="0" w:color="auto"/>
              <w:bottom w:val="single" w:sz="4" w:space="0" w:color="auto"/>
              <w:right w:val="single" w:sz="4" w:space="0" w:color="auto"/>
            </w:tcBorders>
            <w:shd w:val="pct20" w:color="auto" w:fill="FFFFFF"/>
          </w:tcPr>
          <w:p w14:paraId="154F00BD" w14:textId="159A77BA" w:rsidR="005C09CE" w:rsidRPr="00186664" w:rsidRDefault="00AB2916" w:rsidP="00587245">
            <w:pPr>
              <w:pStyle w:val="c4"/>
              <w:spacing w:before="120" w:after="120" w:line="240" w:lineRule="auto"/>
              <w:rPr>
                <w:rFonts w:ascii="Times New Roman" w:hAnsi="Times New Roman"/>
                <w:b/>
                <w:sz w:val="24"/>
                <w:szCs w:val="24"/>
              </w:rPr>
            </w:pPr>
            <w:r w:rsidRPr="00186664">
              <w:rPr>
                <w:rFonts w:ascii="Times New Roman" w:hAnsi="Times New Roman"/>
                <w:b/>
                <w:sz w:val="24"/>
                <w:szCs w:val="24"/>
              </w:rPr>
              <w:t>12</w:t>
            </w:r>
          </w:p>
        </w:tc>
      </w:tr>
      <w:tr w:rsidR="005C09CE" w:rsidRPr="008449AD" w14:paraId="17B1247A" w14:textId="77777777" w:rsidTr="00AA25B0">
        <w:trPr>
          <w:trHeight w:val="416"/>
        </w:trPr>
        <w:tc>
          <w:tcPr>
            <w:tcW w:w="275" w:type="pct"/>
            <w:tcBorders>
              <w:top w:val="single" w:sz="4" w:space="0" w:color="auto"/>
              <w:left w:val="single" w:sz="4" w:space="0" w:color="auto"/>
              <w:bottom w:val="single" w:sz="4" w:space="0" w:color="auto"/>
              <w:right w:val="single" w:sz="6" w:space="0" w:color="auto"/>
            </w:tcBorders>
          </w:tcPr>
          <w:p w14:paraId="2028E444" w14:textId="6132B42B" w:rsidR="005C09CE" w:rsidRPr="008449AD" w:rsidRDefault="00152D09" w:rsidP="00152D09">
            <w:pPr>
              <w:pStyle w:val="c4"/>
              <w:spacing w:before="60" w:after="60" w:line="240" w:lineRule="auto"/>
              <w:rPr>
                <w:rFonts w:ascii="Times New Roman" w:hAnsi="Times New Roman"/>
                <w:sz w:val="24"/>
                <w:szCs w:val="24"/>
              </w:rPr>
            </w:pPr>
            <w:r w:rsidRPr="008449AD">
              <w:rPr>
                <w:rFonts w:ascii="Times New Roman" w:hAnsi="Times New Roman"/>
                <w:sz w:val="24"/>
                <w:szCs w:val="24"/>
              </w:rPr>
              <w:t>1</w:t>
            </w:r>
          </w:p>
        </w:tc>
        <w:tc>
          <w:tcPr>
            <w:tcW w:w="2318" w:type="pct"/>
            <w:tcBorders>
              <w:top w:val="single" w:sz="4" w:space="0" w:color="auto"/>
              <w:left w:val="nil"/>
              <w:bottom w:val="single" w:sz="4" w:space="0" w:color="auto"/>
              <w:right w:val="nil"/>
            </w:tcBorders>
          </w:tcPr>
          <w:p w14:paraId="5E59DB50" w14:textId="77777777" w:rsidR="00117C6B" w:rsidRDefault="002A1BE6" w:rsidP="00D364AE">
            <w:pPr>
              <w:pStyle w:val="p8"/>
              <w:tabs>
                <w:tab w:val="clear" w:pos="204"/>
              </w:tabs>
              <w:spacing w:before="60" w:after="60" w:line="240" w:lineRule="auto"/>
              <w:ind w:left="126"/>
              <w:rPr>
                <w:rFonts w:ascii="Times New Roman" w:hAnsi="Times New Roman"/>
                <w:color w:val="FF0000"/>
                <w:sz w:val="24"/>
                <w:szCs w:val="24"/>
              </w:rPr>
            </w:pPr>
            <w:r w:rsidRPr="008449AD">
              <w:rPr>
                <w:rFonts w:ascii="Times New Roman" w:hAnsi="Times New Roman"/>
                <w:color w:val="FF0000"/>
                <w:sz w:val="24"/>
                <w:szCs w:val="24"/>
              </w:rPr>
              <w:t xml:space="preserve">Understanding the </w:t>
            </w:r>
            <w:r w:rsidR="002E7EB0">
              <w:rPr>
                <w:rFonts w:ascii="Times New Roman" w:hAnsi="Times New Roman"/>
                <w:color w:val="FF0000"/>
                <w:sz w:val="24"/>
                <w:szCs w:val="24"/>
              </w:rPr>
              <w:t>operational</w:t>
            </w:r>
            <w:r w:rsidR="002E7EB0" w:rsidRPr="008449AD">
              <w:rPr>
                <w:rFonts w:ascii="Times New Roman" w:hAnsi="Times New Roman"/>
                <w:color w:val="FF0000"/>
                <w:sz w:val="24"/>
                <w:szCs w:val="24"/>
              </w:rPr>
              <w:t xml:space="preserve"> </w:t>
            </w:r>
            <w:r w:rsidRPr="008449AD">
              <w:rPr>
                <w:rFonts w:ascii="Times New Roman" w:hAnsi="Times New Roman"/>
                <w:color w:val="FF0000"/>
                <w:sz w:val="24"/>
                <w:szCs w:val="24"/>
              </w:rPr>
              <w:t xml:space="preserve">process &amp; </w:t>
            </w:r>
            <w:r w:rsidR="00143BF9" w:rsidRPr="008449AD">
              <w:rPr>
                <w:rFonts w:ascii="Times New Roman" w:hAnsi="Times New Roman"/>
                <w:color w:val="FF0000"/>
                <w:sz w:val="24"/>
                <w:szCs w:val="24"/>
              </w:rPr>
              <w:t xml:space="preserve">preparation of </w:t>
            </w:r>
            <w:r w:rsidR="00144D86" w:rsidRPr="008449AD">
              <w:rPr>
                <w:rFonts w:ascii="Times New Roman" w:hAnsi="Times New Roman"/>
                <w:color w:val="FF0000"/>
                <w:sz w:val="24"/>
                <w:szCs w:val="24"/>
              </w:rPr>
              <w:t>blueprint</w:t>
            </w:r>
          </w:p>
          <w:p w14:paraId="5BC9C344" w14:textId="4B92EB4E" w:rsidR="005C09CE" w:rsidRPr="008449AD" w:rsidRDefault="002A1BE6" w:rsidP="00D364AE">
            <w:pPr>
              <w:pStyle w:val="p8"/>
              <w:tabs>
                <w:tab w:val="clear" w:pos="204"/>
              </w:tabs>
              <w:spacing w:before="60" w:after="60" w:line="240" w:lineRule="auto"/>
              <w:ind w:left="126"/>
              <w:rPr>
                <w:rFonts w:ascii="Times New Roman" w:hAnsi="Times New Roman"/>
                <w:color w:val="FF0000"/>
                <w:sz w:val="24"/>
                <w:szCs w:val="24"/>
              </w:rPr>
            </w:pPr>
            <w:r w:rsidRPr="008449AD">
              <w:rPr>
                <w:rFonts w:ascii="Times New Roman" w:hAnsi="Times New Roman"/>
                <w:color w:val="FF0000"/>
                <w:sz w:val="24"/>
                <w:szCs w:val="24"/>
              </w:rPr>
              <w:t xml:space="preserve"> </w:t>
            </w:r>
          </w:p>
        </w:tc>
        <w:tc>
          <w:tcPr>
            <w:tcW w:w="200" w:type="pct"/>
            <w:tcBorders>
              <w:top w:val="single" w:sz="4" w:space="0" w:color="auto"/>
              <w:left w:val="single" w:sz="6" w:space="0" w:color="auto"/>
              <w:bottom w:val="single" w:sz="4" w:space="0" w:color="auto"/>
              <w:right w:val="single" w:sz="6" w:space="0" w:color="auto"/>
            </w:tcBorders>
            <w:shd w:val="clear" w:color="auto" w:fill="F2F2F2" w:themeFill="background1" w:themeFillShade="F2"/>
          </w:tcPr>
          <w:p w14:paraId="6654FB3E" w14:textId="77777777" w:rsidR="005C09CE" w:rsidRPr="008449AD" w:rsidRDefault="005C09CE" w:rsidP="00587245">
            <w:pPr>
              <w:spacing w:before="60" w:after="60"/>
              <w:rPr>
                <w:szCs w:val="24"/>
              </w:rPr>
            </w:pPr>
            <w:r w:rsidRPr="008449AD">
              <w:rPr>
                <w:szCs w:val="24"/>
              </w:rPr>
              <w:t> </w:t>
            </w:r>
          </w:p>
        </w:tc>
        <w:tc>
          <w:tcPr>
            <w:tcW w:w="200" w:type="pct"/>
            <w:tcBorders>
              <w:top w:val="single" w:sz="4" w:space="0" w:color="auto"/>
              <w:left w:val="nil"/>
              <w:bottom w:val="single" w:sz="4" w:space="0" w:color="auto"/>
              <w:right w:val="single" w:sz="6" w:space="0" w:color="auto"/>
            </w:tcBorders>
            <w:shd w:val="clear" w:color="auto" w:fill="F2F2F2" w:themeFill="background1" w:themeFillShade="F2"/>
          </w:tcPr>
          <w:p w14:paraId="653756CF" w14:textId="77777777" w:rsidR="005C09CE" w:rsidRPr="008449AD" w:rsidRDefault="005C09CE" w:rsidP="00587245">
            <w:pPr>
              <w:spacing w:before="60" w:after="60"/>
              <w:rPr>
                <w:szCs w:val="24"/>
              </w:rPr>
            </w:pPr>
            <w:r w:rsidRPr="008449AD">
              <w:rPr>
                <w:szCs w:val="24"/>
              </w:rPr>
              <w:t> </w:t>
            </w:r>
          </w:p>
        </w:tc>
        <w:tc>
          <w:tcPr>
            <w:tcW w:w="200" w:type="pct"/>
            <w:tcBorders>
              <w:top w:val="single" w:sz="4" w:space="0" w:color="auto"/>
              <w:left w:val="nil"/>
              <w:bottom w:val="single" w:sz="4" w:space="0" w:color="auto"/>
              <w:right w:val="nil"/>
            </w:tcBorders>
          </w:tcPr>
          <w:p w14:paraId="170A2283" w14:textId="77777777" w:rsidR="005C09CE" w:rsidRPr="008449AD" w:rsidRDefault="005C09CE" w:rsidP="00587245">
            <w:pPr>
              <w:spacing w:before="60" w:after="60"/>
              <w:rPr>
                <w:szCs w:val="24"/>
              </w:rPr>
            </w:pPr>
            <w:r w:rsidRPr="008449AD">
              <w:rPr>
                <w:szCs w:val="24"/>
              </w:rPr>
              <w:t> </w:t>
            </w:r>
          </w:p>
        </w:tc>
        <w:tc>
          <w:tcPr>
            <w:tcW w:w="200" w:type="pct"/>
            <w:tcBorders>
              <w:top w:val="single" w:sz="4" w:space="0" w:color="auto"/>
              <w:left w:val="single" w:sz="6" w:space="0" w:color="auto"/>
              <w:bottom w:val="single" w:sz="4" w:space="0" w:color="auto"/>
              <w:right w:val="single" w:sz="6" w:space="0" w:color="auto"/>
            </w:tcBorders>
          </w:tcPr>
          <w:p w14:paraId="7ADAB0DC" w14:textId="0BE8084C" w:rsidR="005C09CE" w:rsidRPr="008449AD" w:rsidRDefault="002570E3" w:rsidP="00587245">
            <w:pPr>
              <w:spacing w:before="60" w:after="60"/>
              <w:rPr>
                <w:szCs w:val="24"/>
              </w:rPr>
            </w:pPr>
            <w:r>
              <w:rPr>
                <w:noProof/>
              </w:rPr>
              <mc:AlternateContent>
                <mc:Choice Requires="wps">
                  <w:drawing>
                    <wp:anchor distT="0" distB="0" distL="114300" distR="114300" simplePos="0" relativeHeight="251662336" behindDoc="0" locked="0" layoutInCell="1" allowOverlap="1" wp14:anchorId="5AF3624B" wp14:editId="74917951">
                      <wp:simplePos x="0" y="0"/>
                      <wp:positionH relativeFrom="column">
                        <wp:posOffset>222885</wp:posOffset>
                      </wp:positionH>
                      <wp:positionV relativeFrom="paragraph">
                        <wp:posOffset>144145</wp:posOffset>
                      </wp:positionV>
                      <wp:extent cx="228600" cy="228600"/>
                      <wp:effectExtent l="19050" t="38100" r="19050" b="19050"/>
                      <wp:wrapNone/>
                      <wp:docPr id="17" name="Star: 5 Point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1EB96C7" id="Star: 5 Points 17" o:spid="_x0000_s1026" style="position:absolute;margin-left:17.55pt;margin-top:11.3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r w:rsidR="005C09CE" w:rsidRPr="008449AD">
              <w:rPr>
                <w:szCs w:val="24"/>
              </w:rPr>
              <w:t> </w:t>
            </w:r>
          </w:p>
        </w:tc>
        <w:tc>
          <w:tcPr>
            <w:tcW w:w="200" w:type="pct"/>
            <w:tcBorders>
              <w:top w:val="single" w:sz="4" w:space="0" w:color="auto"/>
              <w:left w:val="nil"/>
              <w:bottom w:val="single" w:sz="4" w:space="0" w:color="auto"/>
              <w:right w:val="nil"/>
            </w:tcBorders>
          </w:tcPr>
          <w:p w14:paraId="32BFEDBF" w14:textId="77777777" w:rsidR="005C09CE" w:rsidRPr="008449AD" w:rsidRDefault="005C09CE" w:rsidP="00587245">
            <w:pPr>
              <w:spacing w:before="60" w:after="60"/>
              <w:rPr>
                <w:szCs w:val="24"/>
              </w:rPr>
            </w:pPr>
            <w:r w:rsidRPr="008449AD">
              <w:rPr>
                <w:szCs w:val="24"/>
              </w:rPr>
              <w:t> </w:t>
            </w:r>
          </w:p>
        </w:tc>
        <w:tc>
          <w:tcPr>
            <w:tcW w:w="200" w:type="pct"/>
            <w:tcBorders>
              <w:top w:val="single" w:sz="4" w:space="0" w:color="auto"/>
              <w:left w:val="single" w:sz="6" w:space="0" w:color="auto"/>
              <w:bottom w:val="single" w:sz="4" w:space="0" w:color="auto"/>
              <w:right w:val="single" w:sz="6" w:space="0" w:color="auto"/>
            </w:tcBorders>
          </w:tcPr>
          <w:p w14:paraId="08107BC0" w14:textId="77777777" w:rsidR="005C09CE" w:rsidRPr="008449AD" w:rsidRDefault="005C09CE" w:rsidP="00587245">
            <w:pPr>
              <w:spacing w:before="60" w:after="60"/>
              <w:rPr>
                <w:szCs w:val="24"/>
              </w:rPr>
            </w:pPr>
            <w:r w:rsidRPr="008449AD">
              <w:rPr>
                <w:szCs w:val="24"/>
              </w:rPr>
              <w:t> </w:t>
            </w:r>
          </w:p>
        </w:tc>
        <w:tc>
          <w:tcPr>
            <w:tcW w:w="200" w:type="pct"/>
            <w:tcBorders>
              <w:top w:val="single" w:sz="4" w:space="0" w:color="auto"/>
              <w:left w:val="nil"/>
              <w:bottom w:val="single" w:sz="4" w:space="0" w:color="auto"/>
              <w:right w:val="nil"/>
            </w:tcBorders>
          </w:tcPr>
          <w:p w14:paraId="7B683389" w14:textId="77777777" w:rsidR="005C09CE" w:rsidRPr="008449AD" w:rsidRDefault="005C09CE" w:rsidP="00587245">
            <w:pPr>
              <w:spacing w:before="60" w:after="60"/>
              <w:rPr>
                <w:szCs w:val="24"/>
              </w:rPr>
            </w:pPr>
            <w:r w:rsidRPr="008449AD">
              <w:rPr>
                <w:szCs w:val="24"/>
              </w:rPr>
              <w:t> </w:t>
            </w:r>
          </w:p>
        </w:tc>
        <w:tc>
          <w:tcPr>
            <w:tcW w:w="200" w:type="pct"/>
            <w:tcBorders>
              <w:top w:val="single" w:sz="4" w:space="0" w:color="auto"/>
              <w:left w:val="single" w:sz="6" w:space="0" w:color="auto"/>
              <w:bottom w:val="single" w:sz="4" w:space="0" w:color="auto"/>
              <w:right w:val="single" w:sz="6" w:space="0" w:color="auto"/>
            </w:tcBorders>
          </w:tcPr>
          <w:p w14:paraId="678E1736" w14:textId="77777777" w:rsidR="005C09CE" w:rsidRPr="008449AD" w:rsidRDefault="005C09CE" w:rsidP="00587245">
            <w:pPr>
              <w:spacing w:before="60" w:after="60"/>
              <w:rPr>
                <w:szCs w:val="24"/>
              </w:rPr>
            </w:pPr>
            <w:r w:rsidRPr="008449AD">
              <w:rPr>
                <w:szCs w:val="24"/>
              </w:rPr>
              <w:t> </w:t>
            </w:r>
          </w:p>
        </w:tc>
        <w:tc>
          <w:tcPr>
            <w:tcW w:w="200" w:type="pct"/>
            <w:tcBorders>
              <w:top w:val="single" w:sz="4" w:space="0" w:color="auto"/>
              <w:left w:val="nil"/>
              <w:bottom w:val="single" w:sz="4" w:space="0" w:color="auto"/>
              <w:right w:val="nil"/>
            </w:tcBorders>
          </w:tcPr>
          <w:p w14:paraId="511D69FA" w14:textId="77777777" w:rsidR="005C09CE" w:rsidRPr="008449AD" w:rsidRDefault="005C09CE" w:rsidP="00587245">
            <w:pPr>
              <w:spacing w:before="60" w:after="60"/>
              <w:rPr>
                <w:szCs w:val="24"/>
              </w:rPr>
            </w:pPr>
            <w:r w:rsidRPr="008449AD">
              <w:rPr>
                <w:szCs w:val="24"/>
              </w:rPr>
              <w:t> </w:t>
            </w:r>
          </w:p>
        </w:tc>
        <w:tc>
          <w:tcPr>
            <w:tcW w:w="200" w:type="pct"/>
            <w:tcBorders>
              <w:top w:val="single" w:sz="4" w:space="0" w:color="auto"/>
              <w:left w:val="single" w:sz="6" w:space="0" w:color="auto"/>
              <w:bottom w:val="single" w:sz="4" w:space="0" w:color="auto"/>
              <w:right w:val="single" w:sz="6" w:space="0" w:color="auto"/>
            </w:tcBorders>
          </w:tcPr>
          <w:p w14:paraId="70778338" w14:textId="77777777" w:rsidR="005C09CE" w:rsidRPr="008449AD" w:rsidRDefault="005C09CE" w:rsidP="00587245">
            <w:pPr>
              <w:spacing w:before="60" w:after="60"/>
              <w:rPr>
                <w:szCs w:val="24"/>
              </w:rPr>
            </w:pPr>
            <w:r w:rsidRPr="008449AD">
              <w:rPr>
                <w:szCs w:val="24"/>
              </w:rPr>
              <w:t> </w:t>
            </w:r>
          </w:p>
        </w:tc>
        <w:tc>
          <w:tcPr>
            <w:tcW w:w="200" w:type="pct"/>
            <w:tcBorders>
              <w:top w:val="single" w:sz="4" w:space="0" w:color="auto"/>
              <w:left w:val="nil"/>
              <w:bottom w:val="single" w:sz="4" w:space="0" w:color="auto"/>
              <w:right w:val="nil"/>
            </w:tcBorders>
          </w:tcPr>
          <w:p w14:paraId="33F1EEA9" w14:textId="77777777" w:rsidR="005C09CE" w:rsidRPr="008449AD" w:rsidRDefault="005C09CE" w:rsidP="00587245">
            <w:pPr>
              <w:spacing w:before="60" w:after="60"/>
              <w:rPr>
                <w:szCs w:val="24"/>
              </w:rPr>
            </w:pPr>
            <w:r w:rsidRPr="008449AD">
              <w:rPr>
                <w:szCs w:val="24"/>
              </w:rPr>
              <w:t> </w:t>
            </w:r>
          </w:p>
        </w:tc>
        <w:tc>
          <w:tcPr>
            <w:tcW w:w="207" w:type="pct"/>
            <w:tcBorders>
              <w:top w:val="single" w:sz="4" w:space="0" w:color="auto"/>
              <w:left w:val="single" w:sz="6" w:space="0" w:color="auto"/>
              <w:bottom w:val="single" w:sz="4" w:space="0" w:color="auto"/>
              <w:right w:val="single" w:sz="4" w:space="0" w:color="auto"/>
            </w:tcBorders>
          </w:tcPr>
          <w:p w14:paraId="635D91D9" w14:textId="77777777" w:rsidR="005C09CE" w:rsidRPr="008449AD" w:rsidRDefault="005C09CE" w:rsidP="00587245">
            <w:pPr>
              <w:spacing w:before="60" w:after="60"/>
              <w:rPr>
                <w:szCs w:val="24"/>
              </w:rPr>
            </w:pPr>
            <w:r w:rsidRPr="008449AD">
              <w:rPr>
                <w:szCs w:val="24"/>
              </w:rPr>
              <w:t> </w:t>
            </w:r>
          </w:p>
        </w:tc>
      </w:tr>
      <w:tr w:rsidR="005C09CE" w:rsidRPr="008449AD" w14:paraId="11B2C303" w14:textId="77777777" w:rsidTr="00AA25B0">
        <w:trPr>
          <w:trHeight w:val="417"/>
        </w:trPr>
        <w:tc>
          <w:tcPr>
            <w:tcW w:w="275" w:type="pct"/>
            <w:tcBorders>
              <w:top w:val="single" w:sz="4" w:space="0" w:color="auto"/>
              <w:left w:val="single" w:sz="6" w:space="0" w:color="auto"/>
              <w:bottom w:val="single" w:sz="6" w:space="0" w:color="auto"/>
              <w:right w:val="single" w:sz="6" w:space="0" w:color="auto"/>
            </w:tcBorders>
          </w:tcPr>
          <w:p w14:paraId="01D10C5A" w14:textId="7136B36E" w:rsidR="005C09CE" w:rsidRPr="008449AD" w:rsidRDefault="00152D09" w:rsidP="00152D09">
            <w:pPr>
              <w:overflowPunct w:val="0"/>
              <w:autoSpaceDE w:val="0"/>
              <w:autoSpaceDN w:val="0"/>
              <w:adjustRightInd w:val="0"/>
              <w:spacing w:before="60" w:after="60" w:line="240" w:lineRule="auto"/>
              <w:jc w:val="center"/>
              <w:textAlignment w:val="baseline"/>
              <w:rPr>
                <w:szCs w:val="24"/>
              </w:rPr>
            </w:pPr>
            <w:r w:rsidRPr="008449AD">
              <w:rPr>
                <w:szCs w:val="24"/>
              </w:rPr>
              <w:t>2</w:t>
            </w:r>
          </w:p>
        </w:tc>
        <w:tc>
          <w:tcPr>
            <w:tcW w:w="2318" w:type="pct"/>
            <w:tcBorders>
              <w:top w:val="single" w:sz="4" w:space="0" w:color="auto"/>
              <w:left w:val="nil"/>
              <w:bottom w:val="single" w:sz="6" w:space="0" w:color="auto"/>
              <w:right w:val="single" w:sz="6" w:space="0" w:color="auto"/>
            </w:tcBorders>
          </w:tcPr>
          <w:p w14:paraId="7C4CD006" w14:textId="77777777" w:rsidR="005C09CE" w:rsidRDefault="00AC0FE7" w:rsidP="00D364AE">
            <w:pPr>
              <w:pStyle w:val="NormalText"/>
              <w:spacing w:before="60" w:after="60"/>
              <w:ind w:left="126"/>
              <w:rPr>
                <w:rFonts w:ascii="Times New Roman" w:hAnsi="Times New Roman"/>
                <w:color w:val="FF0000"/>
                <w:sz w:val="24"/>
                <w:szCs w:val="24"/>
              </w:rPr>
            </w:pPr>
            <w:r w:rsidRPr="008449AD">
              <w:rPr>
                <w:rFonts w:ascii="Times New Roman" w:hAnsi="Times New Roman"/>
                <w:color w:val="FF0000"/>
                <w:sz w:val="24"/>
                <w:szCs w:val="24"/>
              </w:rPr>
              <w:t xml:space="preserve">Program </w:t>
            </w:r>
            <w:r w:rsidR="005C09CE" w:rsidRPr="008449AD">
              <w:rPr>
                <w:rFonts w:ascii="Times New Roman" w:hAnsi="Times New Roman"/>
                <w:color w:val="FF0000"/>
                <w:sz w:val="24"/>
                <w:szCs w:val="24"/>
              </w:rPr>
              <w:t>development</w:t>
            </w:r>
            <w:r w:rsidR="00143BF9" w:rsidRPr="008449AD">
              <w:rPr>
                <w:rFonts w:ascii="Times New Roman" w:hAnsi="Times New Roman"/>
                <w:color w:val="FF0000"/>
                <w:sz w:val="24"/>
                <w:szCs w:val="24"/>
              </w:rPr>
              <w:t xml:space="preserve"> &amp; Interface  </w:t>
            </w:r>
          </w:p>
          <w:p w14:paraId="4BD39CBB" w14:textId="01CBA385" w:rsidR="00117C6B" w:rsidRPr="008449AD" w:rsidRDefault="00117C6B" w:rsidP="00D364AE">
            <w:pPr>
              <w:pStyle w:val="NormalText"/>
              <w:spacing w:before="60" w:after="60"/>
              <w:ind w:left="126"/>
              <w:rPr>
                <w:rFonts w:ascii="Times New Roman" w:hAnsi="Times New Roman"/>
                <w:color w:val="FF0000"/>
                <w:sz w:val="24"/>
                <w:szCs w:val="24"/>
              </w:rPr>
            </w:pPr>
          </w:p>
        </w:tc>
        <w:tc>
          <w:tcPr>
            <w:tcW w:w="200" w:type="pct"/>
            <w:tcBorders>
              <w:top w:val="single" w:sz="4" w:space="0" w:color="auto"/>
              <w:left w:val="nil"/>
              <w:bottom w:val="single" w:sz="6" w:space="0" w:color="auto"/>
              <w:right w:val="single" w:sz="6" w:space="0" w:color="auto"/>
            </w:tcBorders>
          </w:tcPr>
          <w:p w14:paraId="10308915" w14:textId="77777777" w:rsidR="005C09CE" w:rsidRPr="008449AD" w:rsidRDefault="005C09CE" w:rsidP="00587245">
            <w:pPr>
              <w:spacing w:before="60" w:after="60"/>
              <w:rPr>
                <w:szCs w:val="24"/>
              </w:rPr>
            </w:pPr>
            <w:r w:rsidRPr="008449AD">
              <w:rPr>
                <w:szCs w:val="24"/>
              </w:rPr>
              <w:t> </w:t>
            </w:r>
          </w:p>
        </w:tc>
        <w:tc>
          <w:tcPr>
            <w:tcW w:w="200" w:type="pct"/>
            <w:tcBorders>
              <w:top w:val="single" w:sz="4" w:space="0" w:color="auto"/>
              <w:left w:val="nil"/>
              <w:bottom w:val="single" w:sz="6" w:space="0" w:color="auto"/>
              <w:right w:val="single" w:sz="6" w:space="0" w:color="auto"/>
            </w:tcBorders>
          </w:tcPr>
          <w:p w14:paraId="31079843" w14:textId="77777777" w:rsidR="005C09CE" w:rsidRPr="008449AD" w:rsidRDefault="005C09CE" w:rsidP="00587245">
            <w:pPr>
              <w:spacing w:before="60" w:after="60"/>
              <w:rPr>
                <w:szCs w:val="24"/>
              </w:rPr>
            </w:pPr>
            <w:r w:rsidRPr="008449AD">
              <w:rPr>
                <w:szCs w:val="24"/>
              </w:rPr>
              <w:t> </w:t>
            </w:r>
          </w:p>
        </w:tc>
        <w:tc>
          <w:tcPr>
            <w:tcW w:w="200" w:type="pct"/>
            <w:tcBorders>
              <w:top w:val="single" w:sz="4" w:space="0" w:color="auto"/>
              <w:left w:val="nil"/>
              <w:bottom w:val="single" w:sz="6" w:space="0" w:color="auto"/>
              <w:right w:val="single" w:sz="6" w:space="0" w:color="auto"/>
            </w:tcBorders>
            <w:shd w:val="clear" w:color="auto" w:fill="F2F2F2" w:themeFill="background1" w:themeFillShade="F2"/>
          </w:tcPr>
          <w:p w14:paraId="0B690D92" w14:textId="77777777" w:rsidR="005C09CE" w:rsidRPr="008449AD" w:rsidRDefault="005C09CE" w:rsidP="00587245">
            <w:pPr>
              <w:spacing w:before="60" w:after="60"/>
              <w:rPr>
                <w:szCs w:val="24"/>
              </w:rPr>
            </w:pPr>
            <w:r w:rsidRPr="008449AD">
              <w:rPr>
                <w:szCs w:val="24"/>
              </w:rPr>
              <w:t> </w:t>
            </w:r>
          </w:p>
        </w:tc>
        <w:tc>
          <w:tcPr>
            <w:tcW w:w="200" w:type="pct"/>
            <w:tcBorders>
              <w:top w:val="single" w:sz="4" w:space="0" w:color="auto"/>
              <w:left w:val="nil"/>
              <w:bottom w:val="single" w:sz="6" w:space="0" w:color="auto"/>
              <w:right w:val="single" w:sz="6" w:space="0" w:color="auto"/>
            </w:tcBorders>
            <w:shd w:val="clear" w:color="auto" w:fill="F2F2F2" w:themeFill="background1" w:themeFillShade="F2"/>
          </w:tcPr>
          <w:p w14:paraId="583A5B9A" w14:textId="77777777" w:rsidR="005C09CE" w:rsidRPr="008449AD" w:rsidRDefault="005C09CE" w:rsidP="00587245">
            <w:pPr>
              <w:spacing w:before="60" w:after="60"/>
              <w:rPr>
                <w:szCs w:val="24"/>
              </w:rPr>
            </w:pPr>
            <w:r w:rsidRPr="008449AD">
              <w:rPr>
                <w:szCs w:val="24"/>
              </w:rPr>
              <w:t> </w:t>
            </w:r>
          </w:p>
        </w:tc>
        <w:tc>
          <w:tcPr>
            <w:tcW w:w="200" w:type="pct"/>
            <w:tcBorders>
              <w:top w:val="single" w:sz="4" w:space="0" w:color="auto"/>
              <w:left w:val="nil"/>
              <w:bottom w:val="single" w:sz="6" w:space="0" w:color="auto"/>
              <w:right w:val="single" w:sz="6" w:space="0" w:color="auto"/>
            </w:tcBorders>
          </w:tcPr>
          <w:p w14:paraId="51D8FA50" w14:textId="77777777" w:rsidR="005C09CE" w:rsidRPr="008449AD" w:rsidRDefault="005C09CE" w:rsidP="00587245">
            <w:pPr>
              <w:spacing w:before="60" w:after="60"/>
              <w:rPr>
                <w:szCs w:val="24"/>
              </w:rPr>
            </w:pPr>
            <w:r w:rsidRPr="008449AD">
              <w:rPr>
                <w:szCs w:val="24"/>
              </w:rPr>
              <w:t> </w:t>
            </w:r>
          </w:p>
        </w:tc>
        <w:tc>
          <w:tcPr>
            <w:tcW w:w="200" w:type="pct"/>
            <w:tcBorders>
              <w:top w:val="single" w:sz="4" w:space="0" w:color="auto"/>
              <w:left w:val="nil"/>
              <w:bottom w:val="single" w:sz="6" w:space="0" w:color="auto"/>
              <w:right w:val="single" w:sz="6" w:space="0" w:color="auto"/>
            </w:tcBorders>
          </w:tcPr>
          <w:p w14:paraId="0C07A0F6" w14:textId="77777777" w:rsidR="005C09CE" w:rsidRPr="008449AD" w:rsidRDefault="005C09CE" w:rsidP="00587245">
            <w:pPr>
              <w:spacing w:before="60" w:after="60"/>
              <w:rPr>
                <w:szCs w:val="24"/>
              </w:rPr>
            </w:pPr>
            <w:r w:rsidRPr="008449AD">
              <w:rPr>
                <w:szCs w:val="24"/>
              </w:rPr>
              <w:t> </w:t>
            </w:r>
          </w:p>
        </w:tc>
        <w:tc>
          <w:tcPr>
            <w:tcW w:w="200" w:type="pct"/>
            <w:tcBorders>
              <w:top w:val="single" w:sz="4" w:space="0" w:color="auto"/>
              <w:left w:val="nil"/>
              <w:bottom w:val="single" w:sz="6" w:space="0" w:color="auto"/>
              <w:right w:val="single" w:sz="6" w:space="0" w:color="auto"/>
            </w:tcBorders>
          </w:tcPr>
          <w:p w14:paraId="1BB6C54D" w14:textId="1C7DC0B4" w:rsidR="005C09CE" w:rsidRPr="008449AD" w:rsidRDefault="002570E3" w:rsidP="00587245">
            <w:pPr>
              <w:spacing w:before="60" w:after="60"/>
              <w:rPr>
                <w:szCs w:val="24"/>
              </w:rPr>
            </w:pPr>
            <w:r>
              <w:rPr>
                <w:noProof/>
              </w:rPr>
              <mc:AlternateContent>
                <mc:Choice Requires="wps">
                  <w:drawing>
                    <wp:anchor distT="0" distB="0" distL="114300" distR="114300" simplePos="0" relativeHeight="251660288" behindDoc="0" locked="0" layoutInCell="1" allowOverlap="1" wp14:anchorId="7937CF49" wp14:editId="1D608FEA">
                      <wp:simplePos x="0" y="0"/>
                      <wp:positionH relativeFrom="column">
                        <wp:posOffset>194310</wp:posOffset>
                      </wp:positionH>
                      <wp:positionV relativeFrom="paragraph">
                        <wp:posOffset>96520</wp:posOffset>
                      </wp:positionV>
                      <wp:extent cx="228600" cy="228600"/>
                      <wp:effectExtent l="19050" t="38100" r="19050" b="19050"/>
                      <wp:wrapNone/>
                      <wp:docPr id="16" name="Star: 5 Point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0EA0240" id="Star: 5 Points 16" o:spid="_x0000_s1026" style="position:absolute;margin-left:15.3pt;margin-top:7.6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r w:rsidR="005C09CE" w:rsidRPr="008449AD">
              <w:rPr>
                <w:szCs w:val="24"/>
              </w:rPr>
              <w:t> </w:t>
            </w:r>
          </w:p>
        </w:tc>
        <w:tc>
          <w:tcPr>
            <w:tcW w:w="200" w:type="pct"/>
            <w:tcBorders>
              <w:top w:val="single" w:sz="4" w:space="0" w:color="auto"/>
              <w:left w:val="nil"/>
              <w:bottom w:val="single" w:sz="6" w:space="0" w:color="auto"/>
              <w:right w:val="single" w:sz="6" w:space="0" w:color="auto"/>
            </w:tcBorders>
          </w:tcPr>
          <w:p w14:paraId="4DBBDCD6" w14:textId="77777777" w:rsidR="005C09CE" w:rsidRPr="008449AD" w:rsidRDefault="005C09CE" w:rsidP="00587245">
            <w:pPr>
              <w:spacing w:before="60" w:after="60"/>
              <w:rPr>
                <w:szCs w:val="24"/>
              </w:rPr>
            </w:pPr>
            <w:r w:rsidRPr="008449AD">
              <w:rPr>
                <w:szCs w:val="24"/>
              </w:rPr>
              <w:t> </w:t>
            </w:r>
          </w:p>
        </w:tc>
        <w:tc>
          <w:tcPr>
            <w:tcW w:w="200" w:type="pct"/>
            <w:tcBorders>
              <w:top w:val="single" w:sz="4" w:space="0" w:color="auto"/>
              <w:left w:val="nil"/>
              <w:bottom w:val="single" w:sz="6" w:space="0" w:color="auto"/>
              <w:right w:val="single" w:sz="6" w:space="0" w:color="auto"/>
            </w:tcBorders>
          </w:tcPr>
          <w:p w14:paraId="3B13CA9F" w14:textId="77777777" w:rsidR="005C09CE" w:rsidRPr="008449AD" w:rsidRDefault="005C09CE" w:rsidP="00587245">
            <w:pPr>
              <w:spacing w:before="60" w:after="60"/>
              <w:rPr>
                <w:szCs w:val="24"/>
              </w:rPr>
            </w:pPr>
            <w:r w:rsidRPr="008449AD">
              <w:rPr>
                <w:szCs w:val="24"/>
              </w:rPr>
              <w:t> </w:t>
            </w:r>
          </w:p>
        </w:tc>
        <w:tc>
          <w:tcPr>
            <w:tcW w:w="200" w:type="pct"/>
            <w:tcBorders>
              <w:top w:val="single" w:sz="4" w:space="0" w:color="auto"/>
              <w:left w:val="nil"/>
              <w:bottom w:val="single" w:sz="6" w:space="0" w:color="auto"/>
              <w:right w:val="single" w:sz="6" w:space="0" w:color="auto"/>
            </w:tcBorders>
          </w:tcPr>
          <w:p w14:paraId="0150F72E" w14:textId="77777777" w:rsidR="005C09CE" w:rsidRPr="008449AD" w:rsidRDefault="005C09CE" w:rsidP="00587245">
            <w:pPr>
              <w:spacing w:before="60" w:after="60"/>
              <w:rPr>
                <w:szCs w:val="24"/>
              </w:rPr>
            </w:pPr>
            <w:r w:rsidRPr="008449AD">
              <w:rPr>
                <w:szCs w:val="24"/>
              </w:rPr>
              <w:t> </w:t>
            </w:r>
          </w:p>
        </w:tc>
        <w:tc>
          <w:tcPr>
            <w:tcW w:w="200" w:type="pct"/>
            <w:tcBorders>
              <w:top w:val="single" w:sz="4" w:space="0" w:color="auto"/>
              <w:left w:val="nil"/>
              <w:bottom w:val="single" w:sz="6" w:space="0" w:color="auto"/>
              <w:right w:val="single" w:sz="6" w:space="0" w:color="auto"/>
            </w:tcBorders>
          </w:tcPr>
          <w:p w14:paraId="1A2742C8" w14:textId="77777777" w:rsidR="005C09CE" w:rsidRPr="008449AD" w:rsidRDefault="005C09CE" w:rsidP="00587245">
            <w:pPr>
              <w:spacing w:before="60" w:after="60"/>
              <w:rPr>
                <w:szCs w:val="24"/>
              </w:rPr>
            </w:pPr>
            <w:r w:rsidRPr="008449AD">
              <w:rPr>
                <w:szCs w:val="24"/>
              </w:rPr>
              <w:t> </w:t>
            </w:r>
          </w:p>
        </w:tc>
        <w:tc>
          <w:tcPr>
            <w:tcW w:w="207" w:type="pct"/>
            <w:tcBorders>
              <w:top w:val="single" w:sz="4" w:space="0" w:color="auto"/>
              <w:left w:val="nil"/>
              <w:bottom w:val="single" w:sz="6" w:space="0" w:color="auto"/>
              <w:right w:val="single" w:sz="6" w:space="0" w:color="auto"/>
            </w:tcBorders>
          </w:tcPr>
          <w:p w14:paraId="6F39A66E" w14:textId="77777777" w:rsidR="005C09CE" w:rsidRPr="008449AD" w:rsidRDefault="005C09CE" w:rsidP="00587245">
            <w:pPr>
              <w:spacing w:before="60" w:after="60"/>
              <w:rPr>
                <w:szCs w:val="24"/>
              </w:rPr>
            </w:pPr>
            <w:r w:rsidRPr="008449AD">
              <w:rPr>
                <w:szCs w:val="24"/>
              </w:rPr>
              <w:t> </w:t>
            </w:r>
          </w:p>
        </w:tc>
      </w:tr>
      <w:tr w:rsidR="005C09CE" w:rsidRPr="008449AD" w14:paraId="3CCF1D1A" w14:textId="77777777" w:rsidTr="00AA25B0">
        <w:trPr>
          <w:trHeight w:val="416"/>
        </w:trPr>
        <w:tc>
          <w:tcPr>
            <w:tcW w:w="275" w:type="pct"/>
            <w:tcBorders>
              <w:top w:val="nil"/>
              <w:left w:val="single" w:sz="6" w:space="0" w:color="auto"/>
              <w:bottom w:val="single" w:sz="4" w:space="0" w:color="auto"/>
              <w:right w:val="single" w:sz="6" w:space="0" w:color="auto"/>
            </w:tcBorders>
          </w:tcPr>
          <w:p w14:paraId="11EFFB52" w14:textId="5A8E6CAF" w:rsidR="005C09CE" w:rsidRPr="008449AD" w:rsidRDefault="00152D09" w:rsidP="00152D09">
            <w:pPr>
              <w:overflowPunct w:val="0"/>
              <w:autoSpaceDE w:val="0"/>
              <w:autoSpaceDN w:val="0"/>
              <w:adjustRightInd w:val="0"/>
              <w:spacing w:before="60" w:after="60" w:line="240" w:lineRule="auto"/>
              <w:jc w:val="center"/>
              <w:textAlignment w:val="baseline"/>
              <w:rPr>
                <w:szCs w:val="24"/>
              </w:rPr>
            </w:pPr>
            <w:r w:rsidRPr="008449AD">
              <w:rPr>
                <w:szCs w:val="24"/>
              </w:rPr>
              <w:t>3</w:t>
            </w:r>
          </w:p>
        </w:tc>
        <w:tc>
          <w:tcPr>
            <w:tcW w:w="2318" w:type="pct"/>
            <w:tcBorders>
              <w:top w:val="nil"/>
              <w:left w:val="nil"/>
              <w:bottom w:val="single" w:sz="4" w:space="0" w:color="auto"/>
              <w:right w:val="single" w:sz="6" w:space="0" w:color="auto"/>
            </w:tcBorders>
          </w:tcPr>
          <w:p w14:paraId="0C65BB14" w14:textId="77777777" w:rsidR="005C09CE" w:rsidRDefault="00AC0FE7" w:rsidP="00D364AE">
            <w:pPr>
              <w:spacing w:before="60" w:after="60"/>
              <w:ind w:left="126"/>
              <w:rPr>
                <w:color w:val="FF0000"/>
                <w:szCs w:val="24"/>
              </w:rPr>
            </w:pPr>
            <w:r w:rsidRPr="008449AD">
              <w:rPr>
                <w:color w:val="FF0000"/>
                <w:szCs w:val="24"/>
              </w:rPr>
              <w:t>Customization</w:t>
            </w:r>
          </w:p>
          <w:p w14:paraId="3E89393A" w14:textId="1E0DA453" w:rsidR="00117C6B" w:rsidRPr="008449AD" w:rsidRDefault="00117C6B" w:rsidP="00D364AE">
            <w:pPr>
              <w:spacing w:before="60" w:after="60"/>
              <w:ind w:left="126"/>
              <w:rPr>
                <w:color w:val="FF0000"/>
                <w:szCs w:val="24"/>
              </w:rPr>
            </w:pPr>
          </w:p>
        </w:tc>
        <w:tc>
          <w:tcPr>
            <w:tcW w:w="200" w:type="pct"/>
            <w:tcBorders>
              <w:top w:val="nil"/>
              <w:left w:val="nil"/>
              <w:bottom w:val="single" w:sz="4" w:space="0" w:color="auto"/>
              <w:right w:val="single" w:sz="6" w:space="0" w:color="auto"/>
            </w:tcBorders>
          </w:tcPr>
          <w:p w14:paraId="31654801" w14:textId="77777777" w:rsidR="005C09CE" w:rsidRPr="008449AD" w:rsidRDefault="005C09CE" w:rsidP="00587245">
            <w:pPr>
              <w:spacing w:before="60" w:after="60"/>
              <w:rPr>
                <w:szCs w:val="24"/>
              </w:rPr>
            </w:pPr>
            <w:r w:rsidRPr="008449AD">
              <w:rPr>
                <w:szCs w:val="24"/>
              </w:rPr>
              <w:t> </w:t>
            </w:r>
          </w:p>
        </w:tc>
        <w:tc>
          <w:tcPr>
            <w:tcW w:w="200" w:type="pct"/>
            <w:tcBorders>
              <w:top w:val="nil"/>
              <w:left w:val="nil"/>
              <w:bottom w:val="single" w:sz="4" w:space="0" w:color="auto"/>
              <w:right w:val="single" w:sz="6" w:space="0" w:color="auto"/>
            </w:tcBorders>
          </w:tcPr>
          <w:p w14:paraId="1588115A" w14:textId="77777777" w:rsidR="005C09CE" w:rsidRPr="008449AD" w:rsidRDefault="005C09CE" w:rsidP="00587245">
            <w:pPr>
              <w:spacing w:before="60" w:after="60"/>
              <w:rPr>
                <w:szCs w:val="24"/>
              </w:rPr>
            </w:pPr>
            <w:r w:rsidRPr="008449AD">
              <w:rPr>
                <w:szCs w:val="24"/>
              </w:rPr>
              <w:t> </w:t>
            </w:r>
          </w:p>
        </w:tc>
        <w:tc>
          <w:tcPr>
            <w:tcW w:w="200" w:type="pct"/>
            <w:tcBorders>
              <w:top w:val="single" w:sz="6" w:space="0" w:color="auto"/>
              <w:left w:val="nil"/>
              <w:bottom w:val="single" w:sz="4" w:space="0" w:color="auto"/>
              <w:right w:val="single" w:sz="6" w:space="0" w:color="auto"/>
            </w:tcBorders>
            <w:shd w:val="clear" w:color="auto" w:fill="F2F2F2" w:themeFill="background1" w:themeFillShade="F2"/>
          </w:tcPr>
          <w:p w14:paraId="200E6C02" w14:textId="77777777" w:rsidR="005C09CE" w:rsidRPr="008449AD" w:rsidRDefault="005C09CE" w:rsidP="00587245">
            <w:pPr>
              <w:spacing w:before="60" w:after="60"/>
              <w:rPr>
                <w:szCs w:val="24"/>
              </w:rPr>
            </w:pPr>
            <w:r w:rsidRPr="008449AD">
              <w:rPr>
                <w:szCs w:val="24"/>
              </w:rPr>
              <w:t> </w:t>
            </w:r>
          </w:p>
        </w:tc>
        <w:tc>
          <w:tcPr>
            <w:tcW w:w="200" w:type="pct"/>
            <w:tcBorders>
              <w:top w:val="single" w:sz="6" w:space="0" w:color="auto"/>
              <w:left w:val="nil"/>
              <w:bottom w:val="single" w:sz="4" w:space="0" w:color="auto"/>
              <w:right w:val="single" w:sz="6" w:space="0" w:color="auto"/>
            </w:tcBorders>
            <w:shd w:val="clear" w:color="auto" w:fill="F2F2F2" w:themeFill="background1" w:themeFillShade="F2"/>
          </w:tcPr>
          <w:p w14:paraId="6452590C" w14:textId="77777777" w:rsidR="005C09CE" w:rsidRPr="008449AD" w:rsidRDefault="005C09CE" w:rsidP="00587245">
            <w:pPr>
              <w:spacing w:before="60" w:after="60"/>
              <w:rPr>
                <w:szCs w:val="24"/>
              </w:rPr>
            </w:pPr>
            <w:r w:rsidRPr="008449AD">
              <w:rPr>
                <w:szCs w:val="24"/>
              </w:rPr>
              <w:t> </w:t>
            </w:r>
          </w:p>
        </w:tc>
        <w:tc>
          <w:tcPr>
            <w:tcW w:w="200" w:type="pct"/>
            <w:tcBorders>
              <w:top w:val="single" w:sz="6" w:space="0" w:color="auto"/>
              <w:left w:val="nil"/>
              <w:bottom w:val="single" w:sz="4" w:space="0" w:color="auto"/>
              <w:right w:val="single" w:sz="6" w:space="0" w:color="auto"/>
            </w:tcBorders>
            <w:shd w:val="clear" w:color="auto" w:fill="F2F2F2" w:themeFill="background1" w:themeFillShade="F2"/>
          </w:tcPr>
          <w:p w14:paraId="462F16C6" w14:textId="77777777" w:rsidR="005C09CE" w:rsidRPr="008449AD" w:rsidRDefault="005C09CE" w:rsidP="00587245">
            <w:pPr>
              <w:spacing w:before="60" w:after="60"/>
              <w:rPr>
                <w:szCs w:val="24"/>
              </w:rPr>
            </w:pPr>
            <w:r w:rsidRPr="008449AD">
              <w:rPr>
                <w:szCs w:val="24"/>
              </w:rPr>
              <w:t> </w:t>
            </w:r>
          </w:p>
        </w:tc>
        <w:tc>
          <w:tcPr>
            <w:tcW w:w="200" w:type="pct"/>
            <w:tcBorders>
              <w:top w:val="single" w:sz="6" w:space="0" w:color="auto"/>
              <w:left w:val="nil"/>
              <w:bottom w:val="single" w:sz="4" w:space="0" w:color="auto"/>
              <w:right w:val="single" w:sz="6" w:space="0" w:color="auto"/>
            </w:tcBorders>
            <w:shd w:val="clear" w:color="auto" w:fill="F2F2F2" w:themeFill="background1" w:themeFillShade="F2"/>
          </w:tcPr>
          <w:p w14:paraId="1789759C" w14:textId="77777777" w:rsidR="005C09CE" w:rsidRPr="008449AD" w:rsidRDefault="005C09CE" w:rsidP="00587245">
            <w:pPr>
              <w:spacing w:before="60" w:after="60"/>
              <w:rPr>
                <w:szCs w:val="24"/>
              </w:rPr>
            </w:pPr>
            <w:r w:rsidRPr="008449AD">
              <w:rPr>
                <w:szCs w:val="24"/>
              </w:rPr>
              <w:t> </w:t>
            </w:r>
          </w:p>
        </w:tc>
        <w:tc>
          <w:tcPr>
            <w:tcW w:w="200" w:type="pct"/>
            <w:tcBorders>
              <w:top w:val="single" w:sz="6" w:space="0" w:color="auto"/>
              <w:left w:val="nil"/>
              <w:bottom w:val="single" w:sz="4" w:space="0" w:color="auto"/>
              <w:right w:val="single" w:sz="6" w:space="0" w:color="auto"/>
            </w:tcBorders>
            <w:shd w:val="clear" w:color="auto" w:fill="F2F2F2" w:themeFill="background1" w:themeFillShade="F2"/>
          </w:tcPr>
          <w:p w14:paraId="0F71A6AF" w14:textId="77777777" w:rsidR="005C09CE" w:rsidRPr="008449AD" w:rsidRDefault="005C09CE" w:rsidP="00587245">
            <w:pPr>
              <w:spacing w:before="60" w:after="60"/>
              <w:rPr>
                <w:szCs w:val="24"/>
              </w:rPr>
            </w:pPr>
            <w:r w:rsidRPr="008449AD">
              <w:rPr>
                <w:szCs w:val="24"/>
              </w:rPr>
              <w:t> </w:t>
            </w:r>
          </w:p>
        </w:tc>
        <w:tc>
          <w:tcPr>
            <w:tcW w:w="200" w:type="pct"/>
            <w:tcBorders>
              <w:top w:val="nil"/>
              <w:left w:val="nil"/>
              <w:bottom w:val="single" w:sz="4" w:space="0" w:color="auto"/>
              <w:right w:val="single" w:sz="6" w:space="0" w:color="auto"/>
            </w:tcBorders>
          </w:tcPr>
          <w:p w14:paraId="16144638" w14:textId="77777777" w:rsidR="005C09CE" w:rsidRPr="008449AD" w:rsidRDefault="005C09CE" w:rsidP="00587245">
            <w:pPr>
              <w:spacing w:before="60" w:after="60"/>
              <w:rPr>
                <w:szCs w:val="24"/>
              </w:rPr>
            </w:pPr>
            <w:r w:rsidRPr="008449AD">
              <w:rPr>
                <w:szCs w:val="24"/>
              </w:rPr>
              <w:t> </w:t>
            </w:r>
          </w:p>
        </w:tc>
        <w:tc>
          <w:tcPr>
            <w:tcW w:w="200" w:type="pct"/>
            <w:tcBorders>
              <w:top w:val="nil"/>
              <w:left w:val="nil"/>
              <w:bottom w:val="single" w:sz="4" w:space="0" w:color="auto"/>
              <w:right w:val="single" w:sz="6" w:space="0" w:color="auto"/>
            </w:tcBorders>
          </w:tcPr>
          <w:p w14:paraId="22D68021" w14:textId="77777777" w:rsidR="005C09CE" w:rsidRPr="008449AD" w:rsidRDefault="005C09CE" w:rsidP="00587245">
            <w:pPr>
              <w:spacing w:before="60" w:after="60"/>
              <w:rPr>
                <w:szCs w:val="24"/>
              </w:rPr>
            </w:pPr>
            <w:r w:rsidRPr="008449AD">
              <w:rPr>
                <w:szCs w:val="24"/>
              </w:rPr>
              <w:t> </w:t>
            </w:r>
          </w:p>
        </w:tc>
        <w:tc>
          <w:tcPr>
            <w:tcW w:w="200" w:type="pct"/>
            <w:tcBorders>
              <w:top w:val="nil"/>
              <w:left w:val="nil"/>
              <w:bottom w:val="single" w:sz="4" w:space="0" w:color="auto"/>
              <w:right w:val="single" w:sz="6" w:space="0" w:color="auto"/>
            </w:tcBorders>
          </w:tcPr>
          <w:p w14:paraId="19FE24CB" w14:textId="77777777" w:rsidR="005C09CE" w:rsidRPr="008449AD" w:rsidRDefault="005C09CE" w:rsidP="00587245">
            <w:pPr>
              <w:spacing w:before="60" w:after="60"/>
              <w:rPr>
                <w:szCs w:val="24"/>
              </w:rPr>
            </w:pPr>
            <w:r w:rsidRPr="008449AD">
              <w:rPr>
                <w:szCs w:val="24"/>
              </w:rPr>
              <w:t> </w:t>
            </w:r>
          </w:p>
        </w:tc>
        <w:tc>
          <w:tcPr>
            <w:tcW w:w="200" w:type="pct"/>
            <w:tcBorders>
              <w:top w:val="nil"/>
              <w:left w:val="nil"/>
              <w:bottom w:val="single" w:sz="4" w:space="0" w:color="auto"/>
              <w:right w:val="single" w:sz="6" w:space="0" w:color="auto"/>
            </w:tcBorders>
          </w:tcPr>
          <w:p w14:paraId="45D63911" w14:textId="77777777" w:rsidR="005C09CE" w:rsidRPr="008449AD" w:rsidRDefault="005C09CE" w:rsidP="00587245">
            <w:pPr>
              <w:spacing w:before="60" w:after="60"/>
              <w:rPr>
                <w:szCs w:val="24"/>
              </w:rPr>
            </w:pPr>
            <w:r w:rsidRPr="008449AD">
              <w:rPr>
                <w:szCs w:val="24"/>
              </w:rPr>
              <w:t> </w:t>
            </w:r>
          </w:p>
        </w:tc>
        <w:tc>
          <w:tcPr>
            <w:tcW w:w="207" w:type="pct"/>
            <w:tcBorders>
              <w:top w:val="nil"/>
              <w:left w:val="nil"/>
              <w:bottom w:val="single" w:sz="4" w:space="0" w:color="auto"/>
              <w:right w:val="single" w:sz="6" w:space="0" w:color="auto"/>
            </w:tcBorders>
          </w:tcPr>
          <w:p w14:paraId="4658194B" w14:textId="77777777" w:rsidR="005C09CE" w:rsidRPr="008449AD" w:rsidRDefault="005C09CE" w:rsidP="00587245">
            <w:pPr>
              <w:spacing w:before="60" w:after="60"/>
              <w:rPr>
                <w:szCs w:val="24"/>
              </w:rPr>
            </w:pPr>
            <w:r w:rsidRPr="008449AD">
              <w:rPr>
                <w:szCs w:val="24"/>
              </w:rPr>
              <w:t> </w:t>
            </w:r>
          </w:p>
        </w:tc>
      </w:tr>
      <w:tr w:rsidR="005C09CE" w:rsidRPr="008449AD" w14:paraId="6E253288" w14:textId="77777777" w:rsidTr="00AA25B0">
        <w:trPr>
          <w:trHeight w:val="417"/>
        </w:trPr>
        <w:tc>
          <w:tcPr>
            <w:tcW w:w="275" w:type="pct"/>
            <w:tcBorders>
              <w:top w:val="single" w:sz="6" w:space="0" w:color="auto"/>
              <w:left w:val="single" w:sz="4" w:space="0" w:color="auto"/>
              <w:bottom w:val="single" w:sz="6" w:space="0" w:color="auto"/>
              <w:right w:val="single" w:sz="6" w:space="0" w:color="auto"/>
            </w:tcBorders>
          </w:tcPr>
          <w:p w14:paraId="7BDA0A22" w14:textId="20D5F51D" w:rsidR="005C09CE" w:rsidRPr="008449AD" w:rsidRDefault="00AA25B0" w:rsidP="00AA25B0">
            <w:pPr>
              <w:overflowPunct w:val="0"/>
              <w:autoSpaceDE w:val="0"/>
              <w:autoSpaceDN w:val="0"/>
              <w:adjustRightInd w:val="0"/>
              <w:spacing w:before="60" w:after="60" w:line="240" w:lineRule="auto"/>
              <w:jc w:val="center"/>
              <w:textAlignment w:val="baseline"/>
              <w:rPr>
                <w:szCs w:val="24"/>
              </w:rPr>
            </w:pPr>
            <w:r w:rsidRPr="008449AD">
              <w:rPr>
                <w:szCs w:val="24"/>
              </w:rPr>
              <w:t>4</w:t>
            </w:r>
          </w:p>
        </w:tc>
        <w:tc>
          <w:tcPr>
            <w:tcW w:w="2318" w:type="pct"/>
            <w:tcBorders>
              <w:top w:val="single" w:sz="6" w:space="0" w:color="auto"/>
              <w:left w:val="nil"/>
              <w:bottom w:val="single" w:sz="6" w:space="0" w:color="auto"/>
              <w:right w:val="single" w:sz="6" w:space="0" w:color="auto"/>
            </w:tcBorders>
          </w:tcPr>
          <w:p w14:paraId="63EBB7AE" w14:textId="77777777" w:rsidR="005C09CE" w:rsidRPr="00FB6051" w:rsidRDefault="005C09CE" w:rsidP="00D364AE">
            <w:pPr>
              <w:pStyle w:val="NormalText"/>
              <w:spacing w:before="60" w:after="60"/>
              <w:ind w:left="126"/>
              <w:rPr>
                <w:rFonts w:ascii="Times New Roman" w:hAnsi="Times New Roman"/>
                <w:color w:val="FF0000"/>
                <w:sz w:val="24"/>
                <w:szCs w:val="24"/>
              </w:rPr>
            </w:pPr>
            <w:r w:rsidRPr="00FB6051">
              <w:rPr>
                <w:rFonts w:ascii="Times New Roman" w:hAnsi="Times New Roman"/>
                <w:color w:val="FF0000"/>
                <w:sz w:val="24"/>
                <w:szCs w:val="24"/>
              </w:rPr>
              <w:t xml:space="preserve">Data </w:t>
            </w:r>
            <w:r w:rsidR="00AC0FE7" w:rsidRPr="00FB6051">
              <w:rPr>
                <w:rFonts w:ascii="Times New Roman" w:hAnsi="Times New Roman"/>
                <w:color w:val="FF0000"/>
                <w:sz w:val="24"/>
                <w:szCs w:val="24"/>
              </w:rPr>
              <w:t>Migration</w:t>
            </w:r>
          </w:p>
          <w:p w14:paraId="76C3BD8C" w14:textId="4335041D" w:rsidR="00117C6B" w:rsidRPr="00FB6051" w:rsidRDefault="00117C6B" w:rsidP="00D364AE">
            <w:pPr>
              <w:pStyle w:val="NormalText"/>
              <w:spacing w:before="60" w:after="60"/>
              <w:ind w:left="126"/>
              <w:rPr>
                <w:rFonts w:ascii="Times New Roman" w:hAnsi="Times New Roman"/>
                <w:color w:val="FF0000"/>
                <w:sz w:val="24"/>
                <w:szCs w:val="24"/>
              </w:rPr>
            </w:pPr>
          </w:p>
        </w:tc>
        <w:tc>
          <w:tcPr>
            <w:tcW w:w="200" w:type="pct"/>
            <w:tcBorders>
              <w:top w:val="single" w:sz="6" w:space="0" w:color="auto"/>
              <w:left w:val="nil"/>
              <w:bottom w:val="single" w:sz="6" w:space="0" w:color="auto"/>
              <w:right w:val="single" w:sz="6" w:space="0" w:color="auto"/>
            </w:tcBorders>
          </w:tcPr>
          <w:p w14:paraId="4E4BA629" w14:textId="77777777" w:rsidR="005C09CE" w:rsidRPr="008449AD" w:rsidRDefault="005C09CE" w:rsidP="00587245">
            <w:pPr>
              <w:spacing w:before="60" w:after="60"/>
              <w:rPr>
                <w:szCs w:val="24"/>
              </w:rPr>
            </w:pPr>
          </w:p>
        </w:tc>
        <w:tc>
          <w:tcPr>
            <w:tcW w:w="200" w:type="pct"/>
            <w:tcBorders>
              <w:top w:val="single" w:sz="6" w:space="0" w:color="auto"/>
              <w:left w:val="nil"/>
              <w:bottom w:val="single" w:sz="6" w:space="0" w:color="auto"/>
              <w:right w:val="single" w:sz="6" w:space="0" w:color="auto"/>
            </w:tcBorders>
          </w:tcPr>
          <w:p w14:paraId="473247F0" w14:textId="77777777" w:rsidR="005C09CE" w:rsidRPr="008449AD" w:rsidRDefault="005C09CE" w:rsidP="00587245">
            <w:pPr>
              <w:spacing w:before="60" w:after="60"/>
              <w:rPr>
                <w:szCs w:val="24"/>
              </w:rPr>
            </w:pPr>
          </w:p>
        </w:tc>
        <w:tc>
          <w:tcPr>
            <w:tcW w:w="200" w:type="pct"/>
            <w:tcBorders>
              <w:top w:val="single" w:sz="6" w:space="0" w:color="auto"/>
              <w:left w:val="nil"/>
              <w:bottom w:val="single" w:sz="6" w:space="0" w:color="auto"/>
              <w:right w:val="single" w:sz="6" w:space="0" w:color="auto"/>
            </w:tcBorders>
          </w:tcPr>
          <w:p w14:paraId="6EFEA23E" w14:textId="77777777" w:rsidR="005C09CE" w:rsidRPr="008449AD" w:rsidRDefault="005C09CE" w:rsidP="00587245">
            <w:pPr>
              <w:spacing w:before="60" w:after="60"/>
              <w:rPr>
                <w:szCs w:val="24"/>
              </w:rPr>
            </w:pPr>
          </w:p>
        </w:tc>
        <w:tc>
          <w:tcPr>
            <w:tcW w:w="200" w:type="pct"/>
            <w:tcBorders>
              <w:top w:val="single" w:sz="6" w:space="0" w:color="auto"/>
              <w:left w:val="nil"/>
              <w:bottom w:val="single" w:sz="6" w:space="0" w:color="auto"/>
              <w:right w:val="single" w:sz="6" w:space="0" w:color="auto"/>
            </w:tcBorders>
            <w:shd w:val="clear" w:color="auto" w:fill="F2F2F2" w:themeFill="background1" w:themeFillShade="F2"/>
          </w:tcPr>
          <w:p w14:paraId="39A31F7B" w14:textId="77777777" w:rsidR="005C09CE" w:rsidRPr="008449AD" w:rsidRDefault="005C09CE" w:rsidP="00587245">
            <w:pPr>
              <w:spacing w:before="60" w:after="60"/>
              <w:rPr>
                <w:szCs w:val="24"/>
              </w:rPr>
            </w:pPr>
          </w:p>
        </w:tc>
        <w:tc>
          <w:tcPr>
            <w:tcW w:w="200" w:type="pct"/>
            <w:tcBorders>
              <w:top w:val="single" w:sz="6" w:space="0" w:color="auto"/>
              <w:left w:val="nil"/>
              <w:bottom w:val="single" w:sz="6" w:space="0" w:color="auto"/>
              <w:right w:val="single" w:sz="6" w:space="0" w:color="auto"/>
            </w:tcBorders>
            <w:shd w:val="clear" w:color="auto" w:fill="F2F2F2" w:themeFill="background1" w:themeFillShade="F2"/>
          </w:tcPr>
          <w:p w14:paraId="41FB8E5F" w14:textId="77777777" w:rsidR="005C09CE" w:rsidRPr="008449AD" w:rsidRDefault="005C09CE" w:rsidP="00587245">
            <w:pPr>
              <w:spacing w:before="60" w:after="60"/>
              <w:rPr>
                <w:szCs w:val="24"/>
              </w:rPr>
            </w:pPr>
          </w:p>
        </w:tc>
        <w:tc>
          <w:tcPr>
            <w:tcW w:w="200" w:type="pct"/>
            <w:tcBorders>
              <w:top w:val="single" w:sz="6" w:space="0" w:color="auto"/>
              <w:left w:val="nil"/>
              <w:bottom w:val="single" w:sz="6" w:space="0" w:color="auto"/>
              <w:right w:val="single" w:sz="6" w:space="0" w:color="auto"/>
            </w:tcBorders>
          </w:tcPr>
          <w:p w14:paraId="6A91A06F" w14:textId="77777777" w:rsidR="005C09CE" w:rsidRPr="008449AD" w:rsidRDefault="005C09CE" w:rsidP="00587245">
            <w:pPr>
              <w:spacing w:before="60" w:after="60"/>
              <w:rPr>
                <w:szCs w:val="24"/>
              </w:rPr>
            </w:pPr>
          </w:p>
        </w:tc>
        <w:tc>
          <w:tcPr>
            <w:tcW w:w="200" w:type="pct"/>
            <w:tcBorders>
              <w:top w:val="single" w:sz="6" w:space="0" w:color="auto"/>
              <w:left w:val="nil"/>
              <w:bottom w:val="single" w:sz="6" w:space="0" w:color="auto"/>
              <w:right w:val="single" w:sz="6" w:space="0" w:color="auto"/>
            </w:tcBorders>
          </w:tcPr>
          <w:p w14:paraId="6FC4BEED" w14:textId="77777777" w:rsidR="005C09CE" w:rsidRPr="008449AD" w:rsidRDefault="005C09CE" w:rsidP="00587245">
            <w:pPr>
              <w:spacing w:before="60" w:after="60"/>
              <w:rPr>
                <w:szCs w:val="24"/>
              </w:rPr>
            </w:pPr>
          </w:p>
        </w:tc>
        <w:tc>
          <w:tcPr>
            <w:tcW w:w="200" w:type="pct"/>
            <w:tcBorders>
              <w:top w:val="single" w:sz="6" w:space="0" w:color="auto"/>
              <w:left w:val="nil"/>
              <w:bottom w:val="single" w:sz="6" w:space="0" w:color="auto"/>
              <w:right w:val="single" w:sz="6" w:space="0" w:color="auto"/>
            </w:tcBorders>
          </w:tcPr>
          <w:p w14:paraId="69DD8CEC" w14:textId="77777777" w:rsidR="005C09CE" w:rsidRPr="008449AD" w:rsidRDefault="005C09CE" w:rsidP="00587245">
            <w:pPr>
              <w:spacing w:before="60" w:after="60"/>
              <w:rPr>
                <w:szCs w:val="24"/>
              </w:rPr>
            </w:pPr>
          </w:p>
        </w:tc>
        <w:tc>
          <w:tcPr>
            <w:tcW w:w="200" w:type="pct"/>
            <w:tcBorders>
              <w:top w:val="single" w:sz="6" w:space="0" w:color="auto"/>
              <w:left w:val="nil"/>
              <w:bottom w:val="single" w:sz="6" w:space="0" w:color="auto"/>
              <w:right w:val="single" w:sz="6" w:space="0" w:color="auto"/>
            </w:tcBorders>
          </w:tcPr>
          <w:p w14:paraId="73741944" w14:textId="77777777" w:rsidR="005C09CE" w:rsidRPr="008449AD" w:rsidRDefault="005C09CE" w:rsidP="00587245">
            <w:pPr>
              <w:spacing w:before="60" w:after="60"/>
              <w:rPr>
                <w:szCs w:val="24"/>
              </w:rPr>
            </w:pPr>
          </w:p>
        </w:tc>
        <w:tc>
          <w:tcPr>
            <w:tcW w:w="200" w:type="pct"/>
            <w:tcBorders>
              <w:top w:val="single" w:sz="6" w:space="0" w:color="auto"/>
              <w:left w:val="nil"/>
              <w:bottom w:val="single" w:sz="6" w:space="0" w:color="auto"/>
              <w:right w:val="single" w:sz="6" w:space="0" w:color="auto"/>
            </w:tcBorders>
          </w:tcPr>
          <w:p w14:paraId="47FA363F" w14:textId="77777777" w:rsidR="005C09CE" w:rsidRPr="008449AD" w:rsidRDefault="005C09CE" w:rsidP="00587245">
            <w:pPr>
              <w:spacing w:before="60" w:after="60"/>
              <w:rPr>
                <w:szCs w:val="24"/>
              </w:rPr>
            </w:pPr>
          </w:p>
        </w:tc>
        <w:tc>
          <w:tcPr>
            <w:tcW w:w="200" w:type="pct"/>
            <w:tcBorders>
              <w:top w:val="single" w:sz="6" w:space="0" w:color="auto"/>
              <w:left w:val="nil"/>
              <w:bottom w:val="single" w:sz="6" w:space="0" w:color="auto"/>
              <w:right w:val="single" w:sz="6" w:space="0" w:color="auto"/>
            </w:tcBorders>
          </w:tcPr>
          <w:p w14:paraId="64FFE221" w14:textId="77777777" w:rsidR="005C09CE" w:rsidRPr="008449AD" w:rsidRDefault="005C09CE" w:rsidP="00587245">
            <w:pPr>
              <w:spacing w:before="60" w:after="60"/>
              <w:rPr>
                <w:szCs w:val="24"/>
              </w:rPr>
            </w:pPr>
          </w:p>
        </w:tc>
        <w:tc>
          <w:tcPr>
            <w:tcW w:w="207" w:type="pct"/>
            <w:tcBorders>
              <w:top w:val="single" w:sz="6" w:space="0" w:color="auto"/>
              <w:left w:val="nil"/>
              <w:bottom w:val="single" w:sz="6" w:space="0" w:color="auto"/>
              <w:right w:val="single" w:sz="4" w:space="0" w:color="auto"/>
            </w:tcBorders>
          </w:tcPr>
          <w:p w14:paraId="4793049F" w14:textId="77777777" w:rsidR="005C09CE" w:rsidRPr="008449AD" w:rsidRDefault="005C09CE" w:rsidP="00587245">
            <w:pPr>
              <w:spacing w:before="60" w:after="60"/>
              <w:rPr>
                <w:szCs w:val="24"/>
              </w:rPr>
            </w:pPr>
          </w:p>
        </w:tc>
      </w:tr>
      <w:tr w:rsidR="005C09CE" w:rsidRPr="008449AD" w14:paraId="1D765ABE" w14:textId="77777777" w:rsidTr="00AA25B0">
        <w:trPr>
          <w:trHeight w:val="417"/>
        </w:trPr>
        <w:tc>
          <w:tcPr>
            <w:tcW w:w="275" w:type="pct"/>
            <w:tcBorders>
              <w:top w:val="single" w:sz="6" w:space="0" w:color="auto"/>
              <w:left w:val="single" w:sz="4" w:space="0" w:color="auto"/>
              <w:bottom w:val="single" w:sz="4" w:space="0" w:color="auto"/>
              <w:right w:val="single" w:sz="6" w:space="0" w:color="auto"/>
            </w:tcBorders>
          </w:tcPr>
          <w:p w14:paraId="24108564" w14:textId="042F37E0" w:rsidR="005C09CE" w:rsidRPr="008449AD" w:rsidRDefault="00AA25B0" w:rsidP="00AA25B0">
            <w:pPr>
              <w:overflowPunct w:val="0"/>
              <w:autoSpaceDE w:val="0"/>
              <w:autoSpaceDN w:val="0"/>
              <w:adjustRightInd w:val="0"/>
              <w:spacing w:before="60" w:after="60" w:line="240" w:lineRule="auto"/>
              <w:jc w:val="center"/>
              <w:textAlignment w:val="baseline"/>
              <w:rPr>
                <w:szCs w:val="24"/>
              </w:rPr>
            </w:pPr>
            <w:r w:rsidRPr="008449AD">
              <w:rPr>
                <w:szCs w:val="24"/>
              </w:rPr>
              <w:t>5</w:t>
            </w:r>
          </w:p>
        </w:tc>
        <w:tc>
          <w:tcPr>
            <w:tcW w:w="2318" w:type="pct"/>
            <w:tcBorders>
              <w:top w:val="single" w:sz="6" w:space="0" w:color="auto"/>
              <w:left w:val="nil"/>
              <w:bottom w:val="single" w:sz="4" w:space="0" w:color="auto"/>
              <w:right w:val="single" w:sz="6" w:space="0" w:color="auto"/>
            </w:tcBorders>
          </w:tcPr>
          <w:p w14:paraId="084A8F84" w14:textId="77777777" w:rsidR="005C09CE" w:rsidRDefault="00AC0FE7" w:rsidP="00D364AE">
            <w:pPr>
              <w:pStyle w:val="NormalText"/>
              <w:spacing w:before="60" w:after="60"/>
              <w:ind w:left="126"/>
              <w:rPr>
                <w:rFonts w:ascii="Times New Roman" w:hAnsi="Times New Roman"/>
                <w:color w:val="FF0000"/>
                <w:sz w:val="24"/>
                <w:szCs w:val="24"/>
              </w:rPr>
            </w:pPr>
            <w:r w:rsidRPr="008449AD">
              <w:rPr>
                <w:rFonts w:ascii="Times New Roman" w:hAnsi="Times New Roman"/>
                <w:color w:val="FF0000"/>
                <w:sz w:val="24"/>
                <w:szCs w:val="24"/>
              </w:rPr>
              <w:t>Implementation</w:t>
            </w:r>
            <w:r w:rsidR="005C09CE" w:rsidRPr="008449AD">
              <w:rPr>
                <w:rFonts w:ascii="Times New Roman" w:hAnsi="Times New Roman"/>
                <w:color w:val="FF0000"/>
                <w:sz w:val="24"/>
                <w:szCs w:val="24"/>
              </w:rPr>
              <w:t xml:space="preserve"> </w:t>
            </w:r>
          </w:p>
          <w:p w14:paraId="28DA1C14" w14:textId="74C6C398" w:rsidR="00117C6B" w:rsidRPr="008449AD" w:rsidRDefault="00117C6B" w:rsidP="00D364AE">
            <w:pPr>
              <w:pStyle w:val="NormalText"/>
              <w:spacing w:before="60" w:after="60"/>
              <w:ind w:left="126"/>
              <w:rPr>
                <w:rFonts w:ascii="Times New Roman" w:hAnsi="Times New Roman"/>
                <w:color w:val="FF0000"/>
                <w:sz w:val="24"/>
                <w:szCs w:val="24"/>
              </w:rPr>
            </w:pPr>
          </w:p>
        </w:tc>
        <w:tc>
          <w:tcPr>
            <w:tcW w:w="200" w:type="pct"/>
            <w:tcBorders>
              <w:top w:val="single" w:sz="6" w:space="0" w:color="auto"/>
              <w:left w:val="nil"/>
              <w:bottom w:val="single" w:sz="4" w:space="0" w:color="auto"/>
              <w:right w:val="single" w:sz="6" w:space="0" w:color="auto"/>
            </w:tcBorders>
          </w:tcPr>
          <w:p w14:paraId="5274016F" w14:textId="77777777" w:rsidR="005C09CE" w:rsidRPr="008449AD" w:rsidRDefault="005C09CE" w:rsidP="00587245">
            <w:pPr>
              <w:spacing w:before="60" w:after="60"/>
              <w:rPr>
                <w:szCs w:val="24"/>
              </w:rPr>
            </w:pPr>
          </w:p>
        </w:tc>
        <w:tc>
          <w:tcPr>
            <w:tcW w:w="200" w:type="pct"/>
            <w:tcBorders>
              <w:top w:val="single" w:sz="6" w:space="0" w:color="auto"/>
              <w:left w:val="nil"/>
              <w:bottom w:val="single" w:sz="4" w:space="0" w:color="auto"/>
              <w:right w:val="single" w:sz="6" w:space="0" w:color="auto"/>
            </w:tcBorders>
          </w:tcPr>
          <w:p w14:paraId="4767D4D1" w14:textId="77777777" w:rsidR="005C09CE" w:rsidRPr="008449AD" w:rsidRDefault="005C09CE" w:rsidP="00587245">
            <w:pPr>
              <w:spacing w:before="60" w:after="60"/>
              <w:rPr>
                <w:szCs w:val="24"/>
              </w:rPr>
            </w:pPr>
          </w:p>
        </w:tc>
        <w:tc>
          <w:tcPr>
            <w:tcW w:w="200" w:type="pct"/>
            <w:tcBorders>
              <w:top w:val="single" w:sz="6" w:space="0" w:color="auto"/>
              <w:left w:val="nil"/>
              <w:bottom w:val="single" w:sz="4" w:space="0" w:color="auto"/>
              <w:right w:val="single" w:sz="6" w:space="0" w:color="auto"/>
            </w:tcBorders>
          </w:tcPr>
          <w:p w14:paraId="755C396D" w14:textId="77777777" w:rsidR="005C09CE" w:rsidRPr="008449AD" w:rsidRDefault="005C09CE" w:rsidP="00587245">
            <w:pPr>
              <w:spacing w:before="60" w:after="60"/>
              <w:rPr>
                <w:szCs w:val="24"/>
              </w:rPr>
            </w:pPr>
          </w:p>
        </w:tc>
        <w:tc>
          <w:tcPr>
            <w:tcW w:w="200" w:type="pct"/>
            <w:tcBorders>
              <w:top w:val="single" w:sz="6" w:space="0" w:color="auto"/>
              <w:left w:val="nil"/>
              <w:bottom w:val="single" w:sz="4" w:space="0" w:color="auto"/>
              <w:right w:val="single" w:sz="6" w:space="0" w:color="auto"/>
            </w:tcBorders>
          </w:tcPr>
          <w:p w14:paraId="6E141330" w14:textId="77777777" w:rsidR="005C09CE" w:rsidRPr="008449AD" w:rsidRDefault="005C09CE" w:rsidP="00587245">
            <w:pPr>
              <w:spacing w:before="60" w:after="60"/>
              <w:rPr>
                <w:szCs w:val="24"/>
              </w:rPr>
            </w:pPr>
          </w:p>
        </w:tc>
        <w:tc>
          <w:tcPr>
            <w:tcW w:w="200" w:type="pct"/>
            <w:tcBorders>
              <w:top w:val="single" w:sz="6" w:space="0" w:color="auto"/>
              <w:left w:val="nil"/>
              <w:bottom w:val="single" w:sz="4" w:space="0" w:color="auto"/>
              <w:right w:val="single" w:sz="6" w:space="0" w:color="auto"/>
            </w:tcBorders>
          </w:tcPr>
          <w:p w14:paraId="13311DBD" w14:textId="77777777" w:rsidR="005C09CE" w:rsidRPr="008449AD" w:rsidRDefault="005C09CE" w:rsidP="00587245">
            <w:pPr>
              <w:spacing w:before="60" w:after="60"/>
              <w:rPr>
                <w:szCs w:val="24"/>
              </w:rPr>
            </w:pPr>
          </w:p>
        </w:tc>
        <w:tc>
          <w:tcPr>
            <w:tcW w:w="200" w:type="pct"/>
            <w:tcBorders>
              <w:top w:val="single" w:sz="6" w:space="0" w:color="auto"/>
              <w:left w:val="nil"/>
              <w:bottom w:val="single" w:sz="4" w:space="0" w:color="auto"/>
              <w:right w:val="single" w:sz="6" w:space="0" w:color="auto"/>
            </w:tcBorders>
            <w:shd w:val="clear" w:color="auto" w:fill="F2F2F2" w:themeFill="background1" w:themeFillShade="F2"/>
          </w:tcPr>
          <w:p w14:paraId="5E4E9487" w14:textId="77777777" w:rsidR="005C09CE" w:rsidRPr="008449AD" w:rsidRDefault="005C09CE" w:rsidP="00587245">
            <w:pPr>
              <w:spacing w:before="60" w:after="60"/>
              <w:rPr>
                <w:szCs w:val="24"/>
              </w:rPr>
            </w:pPr>
          </w:p>
        </w:tc>
        <w:tc>
          <w:tcPr>
            <w:tcW w:w="200" w:type="pct"/>
            <w:tcBorders>
              <w:top w:val="single" w:sz="6" w:space="0" w:color="auto"/>
              <w:left w:val="nil"/>
              <w:bottom w:val="single" w:sz="4" w:space="0" w:color="auto"/>
              <w:right w:val="single" w:sz="6" w:space="0" w:color="auto"/>
            </w:tcBorders>
            <w:shd w:val="clear" w:color="auto" w:fill="F2F2F2" w:themeFill="background1" w:themeFillShade="F2"/>
          </w:tcPr>
          <w:p w14:paraId="07A4FA14" w14:textId="77777777" w:rsidR="005C09CE" w:rsidRPr="008449AD" w:rsidRDefault="005C09CE" w:rsidP="00587245">
            <w:pPr>
              <w:spacing w:before="60" w:after="60"/>
              <w:rPr>
                <w:szCs w:val="24"/>
              </w:rPr>
            </w:pPr>
          </w:p>
        </w:tc>
        <w:tc>
          <w:tcPr>
            <w:tcW w:w="200" w:type="pct"/>
            <w:tcBorders>
              <w:top w:val="single" w:sz="6" w:space="0" w:color="auto"/>
              <w:left w:val="nil"/>
              <w:bottom w:val="single" w:sz="4" w:space="0" w:color="auto"/>
              <w:right w:val="single" w:sz="6" w:space="0" w:color="auto"/>
            </w:tcBorders>
          </w:tcPr>
          <w:p w14:paraId="5F1A8E7B" w14:textId="77777777" w:rsidR="005C09CE" w:rsidRPr="008449AD" w:rsidRDefault="005C09CE" w:rsidP="00587245">
            <w:pPr>
              <w:spacing w:before="60" w:after="60"/>
              <w:rPr>
                <w:szCs w:val="24"/>
              </w:rPr>
            </w:pPr>
          </w:p>
        </w:tc>
        <w:tc>
          <w:tcPr>
            <w:tcW w:w="200" w:type="pct"/>
            <w:tcBorders>
              <w:top w:val="single" w:sz="6" w:space="0" w:color="auto"/>
              <w:left w:val="nil"/>
              <w:bottom w:val="single" w:sz="4" w:space="0" w:color="auto"/>
              <w:right w:val="single" w:sz="6" w:space="0" w:color="auto"/>
            </w:tcBorders>
          </w:tcPr>
          <w:p w14:paraId="18D8EDE3" w14:textId="77777777" w:rsidR="005C09CE" w:rsidRPr="008449AD" w:rsidRDefault="005C09CE" w:rsidP="00587245">
            <w:pPr>
              <w:spacing w:before="60" w:after="60"/>
              <w:rPr>
                <w:szCs w:val="24"/>
              </w:rPr>
            </w:pPr>
          </w:p>
        </w:tc>
        <w:tc>
          <w:tcPr>
            <w:tcW w:w="200" w:type="pct"/>
            <w:tcBorders>
              <w:top w:val="single" w:sz="6" w:space="0" w:color="auto"/>
              <w:left w:val="nil"/>
              <w:bottom w:val="single" w:sz="4" w:space="0" w:color="auto"/>
              <w:right w:val="single" w:sz="6" w:space="0" w:color="auto"/>
            </w:tcBorders>
          </w:tcPr>
          <w:p w14:paraId="552AD1D7" w14:textId="77777777" w:rsidR="005C09CE" w:rsidRPr="008449AD" w:rsidRDefault="005C09CE" w:rsidP="00587245">
            <w:pPr>
              <w:spacing w:before="60" w:after="60"/>
              <w:rPr>
                <w:szCs w:val="24"/>
              </w:rPr>
            </w:pPr>
          </w:p>
        </w:tc>
        <w:tc>
          <w:tcPr>
            <w:tcW w:w="200" w:type="pct"/>
            <w:tcBorders>
              <w:top w:val="single" w:sz="6" w:space="0" w:color="auto"/>
              <w:left w:val="nil"/>
              <w:bottom w:val="single" w:sz="4" w:space="0" w:color="auto"/>
              <w:right w:val="single" w:sz="6" w:space="0" w:color="auto"/>
            </w:tcBorders>
          </w:tcPr>
          <w:p w14:paraId="66C0FDAB" w14:textId="5438902D" w:rsidR="005C09CE" w:rsidRPr="008449AD" w:rsidRDefault="002570E3" w:rsidP="00587245">
            <w:pPr>
              <w:spacing w:before="60" w:after="60"/>
              <w:rPr>
                <w:szCs w:val="24"/>
              </w:rPr>
            </w:pPr>
            <w:r>
              <w:rPr>
                <w:noProof/>
              </w:rPr>
              <mc:AlternateContent>
                <mc:Choice Requires="wps">
                  <w:drawing>
                    <wp:anchor distT="0" distB="0" distL="114300" distR="114300" simplePos="0" relativeHeight="251658240" behindDoc="0" locked="0" layoutInCell="1" allowOverlap="1" wp14:anchorId="0138509A" wp14:editId="1ACD6215">
                      <wp:simplePos x="0" y="0"/>
                      <wp:positionH relativeFrom="column">
                        <wp:posOffset>205740</wp:posOffset>
                      </wp:positionH>
                      <wp:positionV relativeFrom="paragraph">
                        <wp:posOffset>92710</wp:posOffset>
                      </wp:positionV>
                      <wp:extent cx="228600" cy="228600"/>
                      <wp:effectExtent l="19050" t="38100" r="19050" b="19050"/>
                      <wp:wrapNone/>
                      <wp:docPr id="15" name="Star: 5 Point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DD2EEE1" id="Star: 5 Points 15" o:spid="_x0000_s1026" style="position:absolute;margin-left:16.2pt;margin-top:7.3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207" w:type="pct"/>
            <w:tcBorders>
              <w:top w:val="single" w:sz="6" w:space="0" w:color="auto"/>
              <w:left w:val="nil"/>
              <w:bottom w:val="single" w:sz="4" w:space="0" w:color="auto"/>
              <w:right w:val="single" w:sz="4" w:space="0" w:color="auto"/>
            </w:tcBorders>
          </w:tcPr>
          <w:p w14:paraId="14D07DCA" w14:textId="77777777" w:rsidR="005C09CE" w:rsidRPr="008449AD" w:rsidRDefault="005C09CE" w:rsidP="00587245">
            <w:pPr>
              <w:spacing w:before="60" w:after="60"/>
              <w:rPr>
                <w:szCs w:val="24"/>
              </w:rPr>
            </w:pPr>
          </w:p>
        </w:tc>
      </w:tr>
      <w:tr w:rsidR="005C09CE" w:rsidRPr="008449AD" w14:paraId="6DDC5243" w14:textId="77777777" w:rsidTr="00AA25B0">
        <w:trPr>
          <w:trHeight w:val="417"/>
        </w:trPr>
        <w:tc>
          <w:tcPr>
            <w:tcW w:w="275" w:type="pct"/>
            <w:tcBorders>
              <w:top w:val="single" w:sz="4" w:space="0" w:color="auto"/>
              <w:left w:val="single" w:sz="4" w:space="0" w:color="auto"/>
              <w:bottom w:val="single" w:sz="6" w:space="0" w:color="auto"/>
              <w:right w:val="single" w:sz="6" w:space="0" w:color="auto"/>
            </w:tcBorders>
          </w:tcPr>
          <w:p w14:paraId="6083F2E1" w14:textId="03F5A013" w:rsidR="005C09CE" w:rsidRPr="008449AD" w:rsidRDefault="00AA25B0" w:rsidP="00AA25B0">
            <w:pPr>
              <w:overflowPunct w:val="0"/>
              <w:autoSpaceDE w:val="0"/>
              <w:autoSpaceDN w:val="0"/>
              <w:adjustRightInd w:val="0"/>
              <w:spacing w:before="60" w:after="60" w:line="240" w:lineRule="auto"/>
              <w:jc w:val="center"/>
              <w:textAlignment w:val="baseline"/>
              <w:rPr>
                <w:szCs w:val="24"/>
              </w:rPr>
            </w:pPr>
            <w:r w:rsidRPr="008449AD">
              <w:rPr>
                <w:szCs w:val="24"/>
              </w:rPr>
              <w:t>6</w:t>
            </w:r>
          </w:p>
        </w:tc>
        <w:tc>
          <w:tcPr>
            <w:tcW w:w="2318" w:type="pct"/>
            <w:tcBorders>
              <w:top w:val="single" w:sz="4" w:space="0" w:color="auto"/>
              <w:left w:val="nil"/>
              <w:bottom w:val="single" w:sz="6" w:space="0" w:color="auto"/>
              <w:right w:val="single" w:sz="6" w:space="0" w:color="auto"/>
            </w:tcBorders>
          </w:tcPr>
          <w:p w14:paraId="3149276A" w14:textId="77777777" w:rsidR="005C09CE" w:rsidRDefault="00AC0FE7" w:rsidP="00D364AE">
            <w:pPr>
              <w:spacing w:before="60" w:after="60"/>
              <w:ind w:left="126"/>
              <w:rPr>
                <w:color w:val="FF0000"/>
                <w:szCs w:val="24"/>
              </w:rPr>
            </w:pPr>
            <w:r w:rsidRPr="008449AD">
              <w:rPr>
                <w:color w:val="FF0000"/>
                <w:szCs w:val="24"/>
              </w:rPr>
              <w:t>Testing</w:t>
            </w:r>
          </w:p>
          <w:p w14:paraId="410982FF" w14:textId="00DCCA4A" w:rsidR="00117C6B" w:rsidRPr="008449AD" w:rsidRDefault="00117C6B" w:rsidP="00D364AE">
            <w:pPr>
              <w:spacing w:before="60" w:after="60"/>
              <w:ind w:left="126"/>
              <w:rPr>
                <w:color w:val="FF0000"/>
                <w:szCs w:val="24"/>
              </w:rPr>
            </w:pPr>
          </w:p>
        </w:tc>
        <w:tc>
          <w:tcPr>
            <w:tcW w:w="200" w:type="pct"/>
            <w:tcBorders>
              <w:top w:val="single" w:sz="4" w:space="0" w:color="auto"/>
              <w:left w:val="nil"/>
              <w:bottom w:val="single" w:sz="6" w:space="0" w:color="auto"/>
              <w:right w:val="single" w:sz="6" w:space="0" w:color="auto"/>
            </w:tcBorders>
          </w:tcPr>
          <w:p w14:paraId="24F341A3" w14:textId="77777777" w:rsidR="005C09CE" w:rsidRPr="008449AD" w:rsidRDefault="005C09CE" w:rsidP="00587245">
            <w:pPr>
              <w:spacing w:before="60" w:after="60"/>
              <w:rPr>
                <w:szCs w:val="24"/>
              </w:rPr>
            </w:pPr>
          </w:p>
        </w:tc>
        <w:tc>
          <w:tcPr>
            <w:tcW w:w="200" w:type="pct"/>
            <w:tcBorders>
              <w:top w:val="single" w:sz="4" w:space="0" w:color="auto"/>
              <w:left w:val="nil"/>
              <w:bottom w:val="single" w:sz="6" w:space="0" w:color="auto"/>
              <w:right w:val="single" w:sz="6" w:space="0" w:color="auto"/>
            </w:tcBorders>
          </w:tcPr>
          <w:p w14:paraId="2329CB41" w14:textId="77777777" w:rsidR="005C09CE" w:rsidRPr="008449AD" w:rsidRDefault="005C09CE" w:rsidP="00587245">
            <w:pPr>
              <w:spacing w:before="60" w:after="60"/>
              <w:rPr>
                <w:szCs w:val="24"/>
              </w:rPr>
            </w:pPr>
          </w:p>
        </w:tc>
        <w:tc>
          <w:tcPr>
            <w:tcW w:w="200" w:type="pct"/>
            <w:tcBorders>
              <w:top w:val="single" w:sz="4" w:space="0" w:color="auto"/>
              <w:left w:val="nil"/>
              <w:bottom w:val="single" w:sz="6" w:space="0" w:color="auto"/>
              <w:right w:val="single" w:sz="6" w:space="0" w:color="auto"/>
            </w:tcBorders>
          </w:tcPr>
          <w:p w14:paraId="15674991" w14:textId="77777777" w:rsidR="005C09CE" w:rsidRPr="008449AD" w:rsidRDefault="005C09CE" w:rsidP="00587245">
            <w:pPr>
              <w:spacing w:before="60" w:after="60"/>
              <w:rPr>
                <w:szCs w:val="24"/>
              </w:rPr>
            </w:pPr>
          </w:p>
        </w:tc>
        <w:tc>
          <w:tcPr>
            <w:tcW w:w="200" w:type="pct"/>
            <w:tcBorders>
              <w:top w:val="single" w:sz="4" w:space="0" w:color="auto"/>
              <w:left w:val="nil"/>
              <w:bottom w:val="single" w:sz="6" w:space="0" w:color="auto"/>
              <w:right w:val="single" w:sz="6" w:space="0" w:color="auto"/>
            </w:tcBorders>
          </w:tcPr>
          <w:p w14:paraId="367E080F" w14:textId="77777777" w:rsidR="005C09CE" w:rsidRPr="008449AD" w:rsidRDefault="005C09CE" w:rsidP="00587245">
            <w:pPr>
              <w:spacing w:before="60" w:after="60"/>
              <w:rPr>
                <w:szCs w:val="24"/>
              </w:rPr>
            </w:pPr>
          </w:p>
        </w:tc>
        <w:tc>
          <w:tcPr>
            <w:tcW w:w="200" w:type="pct"/>
            <w:tcBorders>
              <w:top w:val="single" w:sz="4" w:space="0" w:color="auto"/>
              <w:left w:val="nil"/>
              <w:bottom w:val="single" w:sz="6" w:space="0" w:color="auto"/>
              <w:right w:val="single" w:sz="6" w:space="0" w:color="auto"/>
            </w:tcBorders>
          </w:tcPr>
          <w:p w14:paraId="1C07ECC3" w14:textId="77777777" w:rsidR="005C09CE" w:rsidRPr="008449AD" w:rsidRDefault="005C09CE" w:rsidP="00587245">
            <w:pPr>
              <w:spacing w:before="60" w:after="60"/>
              <w:rPr>
                <w:szCs w:val="24"/>
              </w:rPr>
            </w:pPr>
          </w:p>
        </w:tc>
        <w:tc>
          <w:tcPr>
            <w:tcW w:w="200" w:type="pct"/>
            <w:tcBorders>
              <w:top w:val="single" w:sz="4" w:space="0" w:color="auto"/>
              <w:left w:val="nil"/>
              <w:bottom w:val="single" w:sz="6" w:space="0" w:color="auto"/>
              <w:right w:val="single" w:sz="6" w:space="0" w:color="auto"/>
            </w:tcBorders>
          </w:tcPr>
          <w:p w14:paraId="7712A8FD" w14:textId="77777777" w:rsidR="005C09CE" w:rsidRPr="008449AD" w:rsidRDefault="005C09CE" w:rsidP="00587245">
            <w:pPr>
              <w:spacing w:before="60" w:after="60"/>
              <w:rPr>
                <w:szCs w:val="24"/>
              </w:rPr>
            </w:pPr>
          </w:p>
        </w:tc>
        <w:tc>
          <w:tcPr>
            <w:tcW w:w="200" w:type="pct"/>
            <w:tcBorders>
              <w:top w:val="single" w:sz="4" w:space="0" w:color="auto"/>
              <w:left w:val="nil"/>
              <w:bottom w:val="single" w:sz="6" w:space="0" w:color="auto"/>
              <w:right w:val="single" w:sz="6" w:space="0" w:color="auto"/>
            </w:tcBorders>
          </w:tcPr>
          <w:p w14:paraId="21E9DBF0" w14:textId="77777777" w:rsidR="005C09CE" w:rsidRPr="008449AD" w:rsidRDefault="005C09CE" w:rsidP="00587245">
            <w:pPr>
              <w:spacing w:before="60" w:after="60"/>
              <w:rPr>
                <w:szCs w:val="24"/>
              </w:rPr>
            </w:pPr>
          </w:p>
        </w:tc>
        <w:tc>
          <w:tcPr>
            <w:tcW w:w="200" w:type="pct"/>
            <w:tcBorders>
              <w:top w:val="single" w:sz="4" w:space="0" w:color="auto"/>
              <w:left w:val="nil"/>
              <w:bottom w:val="single" w:sz="6" w:space="0" w:color="auto"/>
              <w:right w:val="single" w:sz="6" w:space="0" w:color="auto"/>
            </w:tcBorders>
            <w:shd w:val="clear" w:color="auto" w:fill="F2F2F2" w:themeFill="background1" w:themeFillShade="F2"/>
          </w:tcPr>
          <w:p w14:paraId="23A73A90" w14:textId="77777777" w:rsidR="005C09CE" w:rsidRPr="008449AD" w:rsidRDefault="005C09CE" w:rsidP="00587245">
            <w:pPr>
              <w:spacing w:before="60" w:after="60"/>
              <w:rPr>
                <w:szCs w:val="24"/>
              </w:rPr>
            </w:pPr>
          </w:p>
        </w:tc>
        <w:tc>
          <w:tcPr>
            <w:tcW w:w="200" w:type="pct"/>
            <w:tcBorders>
              <w:top w:val="single" w:sz="4" w:space="0" w:color="auto"/>
              <w:left w:val="nil"/>
              <w:bottom w:val="single" w:sz="6" w:space="0" w:color="auto"/>
              <w:right w:val="single" w:sz="6" w:space="0" w:color="auto"/>
            </w:tcBorders>
            <w:shd w:val="clear" w:color="auto" w:fill="F2F2F2" w:themeFill="background1" w:themeFillShade="F2"/>
          </w:tcPr>
          <w:p w14:paraId="617E7EE0" w14:textId="77777777" w:rsidR="005C09CE" w:rsidRPr="008449AD" w:rsidRDefault="005C09CE" w:rsidP="00587245">
            <w:pPr>
              <w:spacing w:before="60" w:after="60"/>
              <w:rPr>
                <w:szCs w:val="24"/>
              </w:rPr>
            </w:pPr>
          </w:p>
        </w:tc>
        <w:tc>
          <w:tcPr>
            <w:tcW w:w="200" w:type="pct"/>
            <w:tcBorders>
              <w:top w:val="single" w:sz="4" w:space="0" w:color="auto"/>
              <w:left w:val="nil"/>
              <w:bottom w:val="single" w:sz="6" w:space="0" w:color="auto"/>
              <w:right w:val="single" w:sz="6" w:space="0" w:color="auto"/>
            </w:tcBorders>
            <w:shd w:val="clear" w:color="auto" w:fill="F2F2F2" w:themeFill="background1" w:themeFillShade="F2"/>
          </w:tcPr>
          <w:p w14:paraId="4CD64C0A" w14:textId="77777777" w:rsidR="005C09CE" w:rsidRPr="008449AD" w:rsidRDefault="005C09CE" w:rsidP="00587245">
            <w:pPr>
              <w:spacing w:before="60" w:after="60"/>
              <w:rPr>
                <w:szCs w:val="24"/>
              </w:rPr>
            </w:pPr>
          </w:p>
        </w:tc>
        <w:tc>
          <w:tcPr>
            <w:tcW w:w="200" w:type="pct"/>
            <w:tcBorders>
              <w:top w:val="single" w:sz="4" w:space="0" w:color="auto"/>
              <w:left w:val="nil"/>
              <w:bottom w:val="single" w:sz="6" w:space="0" w:color="auto"/>
              <w:right w:val="single" w:sz="6" w:space="0" w:color="auto"/>
            </w:tcBorders>
            <w:shd w:val="clear" w:color="auto" w:fill="F2F2F2" w:themeFill="background1" w:themeFillShade="F2"/>
          </w:tcPr>
          <w:p w14:paraId="542FEE5A" w14:textId="77777777" w:rsidR="005C09CE" w:rsidRPr="008449AD" w:rsidRDefault="005C09CE" w:rsidP="00587245">
            <w:pPr>
              <w:spacing w:before="60" w:after="60"/>
              <w:rPr>
                <w:szCs w:val="24"/>
              </w:rPr>
            </w:pPr>
          </w:p>
        </w:tc>
        <w:tc>
          <w:tcPr>
            <w:tcW w:w="207" w:type="pct"/>
            <w:tcBorders>
              <w:top w:val="single" w:sz="4" w:space="0" w:color="auto"/>
              <w:left w:val="nil"/>
              <w:bottom w:val="single" w:sz="6" w:space="0" w:color="auto"/>
              <w:right w:val="single" w:sz="4" w:space="0" w:color="auto"/>
            </w:tcBorders>
          </w:tcPr>
          <w:p w14:paraId="4DD7E0EA" w14:textId="77777777" w:rsidR="005C09CE" w:rsidRPr="008449AD" w:rsidRDefault="005C09CE" w:rsidP="00587245">
            <w:pPr>
              <w:spacing w:before="60" w:after="60"/>
              <w:rPr>
                <w:szCs w:val="24"/>
              </w:rPr>
            </w:pPr>
          </w:p>
        </w:tc>
      </w:tr>
      <w:tr w:rsidR="005C09CE" w:rsidRPr="008449AD" w14:paraId="30DC8825" w14:textId="77777777" w:rsidTr="00AA25B0">
        <w:trPr>
          <w:trHeight w:val="417"/>
        </w:trPr>
        <w:tc>
          <w:tcPr>
            <w:tcW w:w="275" w:type="pct"/>
            <w:tcBorders>
              <w:top w:val="single" w:sz="6" w:space="0" w:color="auto"/>
              <w:left w:val="single" w:sz="4" w:space="0" w:color="auto"/>
              <w:bottom w:val="single" w:sz="4" w:space="0" w:color="auto"/>
              <w:right w:val="single" w:sz="6" w:space="0" w:color="auto"/>
            </w:tcBorders>
          </w:tcPr>
          <w:p w14:paraId="384CCBB4" w14:textId="0FFFC85F" w:rsidR="005C09CE" w:rsidRPr="008449AD" w:rsidRDefault="00AA25B0" w:rsidP="00AA25B0">
            <w:pPr>
              <w:overflowPunct w:val="0"/>
              <w:autoSpaceDE w:val="0"/>
              <w:autoSpaceDN w:val="0"/>
              <w:adjustRightInd w:val="0"/>
              <w:spacing w:before="60" w:after="60" w:line="240" w:lineRule="auto"/>
              <w:jc w:val="center"/>
              <w:textAlignment w:val="baseline"/>
              <w:rPr>
                <w:szCs w:val="24"/>
              </w:rPr>
            </w:pPr>
            <w:r w:rsidRPr="008449AD">
              <w:rPr>
                <w:szCs w:val="24"/>
              </w:rPr>
              <w:t>7</w:t>
            </w:r>
          </w:p>
        </w:tc>
        <w:tc>
          <w:tcPr>
            <w:tcW w:w="2318" w:type="pct"/>
            <w:tcBorders>
              <w:top w:val="single" w:sz="6" w:space="0" w:color="auto"/>
              <w:left w:val="nil"/>
              <w:bottom w:val="single" w:sz="4" w:space="0" w:color="auto"/>
              <w:right w:val="single" w:sz="6" w:space="0" w:color="auto"/>
            </w:tcBorders>
          </w:tcPr>
          <w:p w14:paraId="1639D090" w14:textId="77777777" w:rsidR="005C09CE" w:rsidRDefault="005C09CE" w:rsidP="00D364AE">
            <w:pPr>
              <w:spacing w:before="60" w:after="60"/>
              <w:ind w:left="126"/>
              <w:rPr>
                <w:color w:val="FF0000"/>
                <w:szCs w:val="24"/>
              </w:rPr>
            </w:pPr>
            <w:r w:rsidRPr="008449AD">
              <w:rPr>
                <w:color w:val="FF0000"/>
                <w:szCs w:val="24"/>
              </w:rPr>
              <w:t xml:space="preserve">Preparation </w:t>
            </w:r>
            <w:r w:rsidR="007373D2" w:rsidRPr="008449AD">
              <w:rPr>
                <w:color w:val="FF0000"/>
                <w:szCs w:val="24"/>
              </w:rPr>
              <w:t xml:space="preserve">&amp; Submission </w:t>
            </w:r>
            <w:r w:rsidRPr="008449AD">
              <w:rPr>
                <w:color w:val="FF0000"/>
                <w:szCs w:val="24"/>
              </w:rPr>
              <w:t>of Procedure Manuals</w:t>
            </w:r>
          </w:p>
          <w:p w14:paraId="752F7980" w14:textId="5CC5401F" w:rsidR="00117C6B" w:rsidRPr="008449AD" w:rsidRDefault="00117C6B" w:rsidP="00D364AE">
            <w:pPr>
              <w:spacing w:before="60" w:after="60"/>
              <w:ind w:left="126"/>
              <w:rPr>
                <w:color w:val="FF0000"/>
                <w:szCs w:val="24"/>
              </w:rPr>
            </w:pPr>
          </w:p>
        </w:tc>
        <w:tc>
          <w:tcPr>
            <w:tcW w:w="200" w:type="pct"/>
            <w:tcBorders>
              <w:top w:val="single" w:sz="6" w:space="0" w:color="auto"/>
              <w:left w:val="nil"/>
              <w:bottom w:val="single" w:sz="4" w:space="0" w:color="auto"/>
              <w:right w:val="single" w:sz="6" w:space="0" w:color="auto"/>
            </w:tcBorders>
          </w:tcPr>
          <w:p w14:paraId="39551DC9" w14:textId="77777777" w:rsidR="005C09CE" w:rsidRPr="008449AD" w:rsidRDefault="005C09CE" w:rsidP="00587245">
            <w:pPr>
              <w:spacing w:before="60" w:after="60"/>
              <w:rPr>
                <w:szCs w:val="24"/>
              </w:rPr>
            </w:pPr>
          </w:p>
        </w:tc>
        <w:tc>
          <w:tcPr>
            <w:tcW w:w="200" w:type="pct"/>
            <w:tcBorders>
              <w:top w:val="single" w:sz="6" w:space="0" w:color="auto"/>
              <w:left w:val="nil"/>
              <w:bottom w:val="single" w:sz="4" w:space="0" w:color="auto"/>
              <w:right w:val="single" w:sz="6" w:space="0" w:color="auto"/>
            </w:tcBorders>
          </w:tcPr>
          <w:p w14:paraId="11646C48" w14:textId="77777777" w:rsidR="005C09CE" w:rsidRPr="008449AD" w:rsidRDefault="005C09CE" w:rsidP="00587245">
            <w:pPr>
              <w:spacing w:before="60" w:after="60"/>
              <w:rPr>
                <w:szCs w:val="24"/>
              </w:rPr>
            </w:pPr>
          </w:p>
        </w:tc>
        <w:tc>
          <w:tcPr>
            <w:tcW w:w="200" w:type="pct"/>
            <w:tcBorders>
              <w:top w:val="single" w:sz="6" w:space="0" w:color="auto"/>
              <w:left w:val="nil"/>
              <w:bottom w:val="single" w:sz="4" w:space="0" w:color="auto"/>
              <w:right w:val="single" w:sz="6" w:space="0" w:color="auto"/>
            </w:tcBorders>
          </w:tcPr>
          <w:p w14:paraId="549ACBD7" w14:textId="77777777" w:rsidR="005C09CE" w:rsidRPr="008449AD" w:rsidRDefault="005C09CE" w:rsidP="00587245">
            <w:pPr>
              <w:spacing w:before="60" w:after="60"/>
              <w:rPr>
                <w:szCs w:val="24"/>
              </w:rPr>
            </w:pPr>
          </w:p>
        </w:tc>
        <w:tc>
          <w:tcPr>
            <w:tcW w:w="200" w:type="pct"/>
            <w:tcBorders>
              <w:top w:val="single" w:sz="6" w:space="0" w:color="auto"/>
              <w:left w:val="nil"/>
              <w:bottom w:val="single" w:sz="4" w:space="0" w:color="auto"/>
              <w:right w:val="single" w:sz="6" w:space="0" w:color="auto"/>
            </w:tcBorders>
          </w:tcPr>
          <w:p w14:paraId="518ACE19" w14:textId="77777777" w:rsidR="005C09CE" w:rsidRPr="008449AD" w:rsidRDefault="005C09CE" w:rsidP="00587245">
            <w:pPr>
              <w:spacing w:before="60" w:after="60"/>
              <w:rPr>
                <w:szCs w:val="24"/>
              </w:rPr>
            </w:pPr>
          </w:p>
        </w:tc>
        <w:tc>
          <w:tcPr>
            <w:tcW w:w="200" w:type="pct"/>
            <w:tcBorders>
              <w:top w:val="single" w:sz="6" w:space="0" w:color="auto"/>
              <w:left w:val="nil"/>
              <w:bottom w:val="single" w:sz="4" w:space="0" w:color="auto"/>
              <w:right w:val="single" w:sz="6" w:space="0" w:color="auto"/>
            </w:tcBorders>
          </w:tcPr>
          <w:p w14:paraId="55116A80" w14:textId="77777777" w:rsidR="005C09CE" w:rsidRPr="008449AD" w:rsidRDefault="005C09CE" w:rsidP="00587245">
            <w:pPr>
              <w:spacing w:before="60" w:after="60"/>
              <w:rPr>
                <w:szCs w:val="24"/>
              </w:rPr>
            </w:pPr>
          </w:p>
        </w:tc>
        <w:tc>
          <w:tcPr>
            <w:tcW w:w="200" w:type="pct"/>
            <w:tcBorders>
              <w:top w:val="single" w:sz="6" w:space="0" w:color="auto"/>
              <w:left w:val="nil"/>
              <w:bottom w:val="single" w:sz="4" w:space="0" w:color="auto"/>
              <w:right w:val="single" w:sz="6" w:space="0" w:color="auto"/>
            </w:tcBorders>
          </w:tcPr>
          <w:p w14:paraId="182F8D0A" w14:textId="77777777" w:rsidR="005C09CE" w:rsidRPr="008449AD" w:rsidRDefault="005C09CE" w:rsidP="00587245">
            <w:pPr>
              <w:spacing w:before="60" w:after="60"/>
              <w:rPr>
                <w:szCs w:val="24"/>
              </w:rPr>
            </w:pPr>
          </w:p>
        </w:tc>
        <w:tc>
          <w:tcPr>
            <w:tcW w:w="200" w:type="pct"/>
            <w:tcBorders>
              <w:top w:val="single" w:sz="6" w:space="0" w:color="auto"/>
              <w:left w:val="nil"/>
              <w:bottom w:val="single" w:sz="4" w:space="0" w:color="auto"/>
              <w:right w:val="single" w:sz="6" w:space="0" w:color="auto"/>
            </w:tcBorders>
          </w:tcPr>
          <w:p w14:paraId="7342789E" w14:textId="5E12999D" w:rsidR="005C09CE" w:rsidRPr="008449AD" w:rsidRDefault="002570E3" w:rsidP="00587245">
            <w:pPr>
              <w:spacing w:before="60" w:after="60"/>
              <w:rPr>
                <w:szCs w:val="24"/>
              </w:rPr>
            </w:pPr>
            <w:r>
              <w:rPr>
                <w:noProof/>
              </w:rPr>
              <mc:AlternateContent>
                <mc:Choice Requires="wps">
                  <w:drawing>
                    <wp:anchor distT="0" distB="0" distL="114300" distR="114300" simplePos="0" relativeHeight="251654144" behindDoc="0" locked="0" layoutInCell="1" allowOverlap="1" wp14:anchorId="04B6C16B" wp14:editId="275E0C82">
                      <wp:simplePos x="0" y="0"/>
                      <wp:positionH relativeFrom="column">
                        <wp:posOffset>194310</wp:posOffset>
                      </wp:positionH>
                      <wp:positionV relativeFrom="paragraph">
                        <wp:posOffset>115570</wp:posOffset>
                      </wp:positionV>
                      <wp:extent cx="228600" cy="228600"/>
                      <wp:effectExtent l="19050" t="38100" r="19050" b="19050"/>
                      <wp:wrapNone/>
                      <wp:docPr id="14" name="Star: 5 Point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5629762" id="Star: 5 Points 14" o:spid="_x0000_s1026" style="position:absolute;margin-left:15.3pt;margin-top:9.1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200" w:type="pct"/>
            <w:tcBorders>
              <w:top w:val="single" w:sz="6" w:space="0" w:color="auto"/>
              <w:left w:val="nil"/>
              <w:bottom w:val="single" w:sz="4" w:space="0" w:color="auto"/>
              <w:right w:val="single" w:sz="6" w:space="0" w:color="auto"/>
            </w:tcBorders>
          </w:tcPr>
          <w:p w14:paraId="581A4A3F" w14:textId="77777777" w:rsidR="005C09CE" w:rsidRPr="008449AD" w:rsidRDefault="005C09CE" w:rsidP="00587245">
            <w:pPr>
              <w:spacing w:before="60" w:after="60"/>
              <w:rPr>
                <w:szCs w:val="24"/>
              </w:rPr>
            </w:pPr>
          </w:p>
        </w:tc>
        <w:tc>
          <w:tcPr>
            <w:tcW w:w="200" w:type="pct"/>
            <w:tcBorders>
              <w:top w:val="single" w:sz="6" w:space="0" w:color="auto"/>
              <w:left w:val="nil"/>
              <w:bottom w:val="single" w:sz="4" w:space="0" w:color="auto"/>
              <w:right w:val="single" w:sz="6" w:space="0" w:color="auto"/>
            </w:tcBorders>
            <w:shd w:val="clear" w:color="auto" w:fill="F2F2F2" w:themeFill="background1" w:themeFillShade="F2"/>
          </w:tcPr>
          <w:p w14:paraId="039F2EAE" w14:textId="77777777" w:rsidR="005C09CE" w:rsidRPr="008449AD" w:rsidRDefault="005C09CE" w:rsidP="00587245">
            <w:pPr>
              <w:spacing w:before="60" w:after="60"/>
              <w:rPr>
                <w:szCs w:val="24"/>
              </w:rPr>
            </w:pPr>
          </w:p>
        </w:tc>
        <w:tc>
          <w:tcPr>
            <w:tcW w:w="200" w:type="pct"/>
            <w:tcBorders>
              <w:top w:val="single" w:sz="6" w:space="0" w:color="auto"/>
              <w:left w:val="nil"/>
              <w:bottom w:val="single" w:sz="4" w:space="0" w:color="auto"/>
              <w:right w:val="single" w:sz="6" w:space="0" w:color="auto"/>
            </w:tcBorders>
            <w:shd w:val="clear" w:color="auto" w:fill="F2F2F2" w:themeFill="background1" w:themeFillShade="F2"/>
          </w:tcPr>
          <w:p w14:paraId="0CCE69E2" w14:textId="77777777" w:rsidR="005C09CE" w:rsidRPr="008449AD" w:rsidRDefault="005C09CE" w:rsidP="00587245">
            <w:pPr>
              <w:spacing w:before="60" w:after="60"/>
              <w:rPr>
                <w:szCs w:val="24"/>
              </w:rPr>
            </w:pPr>
          </w:p>
        </w:tc>
        <w:tc>
          <w:tcPr>
            <w:tcW w:w="200" w:type="pct"/>
            <w:tcBorders>
              <w:top w:val="single" w:sz="6" w:space="0" w:color="auto"/>
              <w:left w:val="nil"/>
              <w:bottom w:val="single" w:sz="4" w:space="0" w:color="auto"/>
              <w:right w:val="single" w:sz="6" w:space="0" w:color="auto"/>
            </w:tcBorders>
          </w:tcPr>
          <w:p w14:paraId="65C0BE11" w14:textId="77777777" w:rsidR="005C09CE" w:rsidRPr="008449AD" w:rsidRDefault="005C09CE" w:rsidP="00587245">
            <w:pPr>
              <w:spacing w:before="60" w:after="60"/>
              <w:rPr>
                <w:szCs w:val="24"/>
              </w:rPr>
            </w:pPr>
          </w:p>
        </w:tc>
        <w:tc>
          <w:tcPr>
            <w:tcW w:w="207" w:type="pct"/>
            <w:tcBorders>
              <w:top w:val="single" w:sz="6" w:space="0" w:color="auto"/>
              <w:left w:val="nil"/>
              <w:bottom w:val="single" w:sz="4" w:space="0" w:color="auto"/>
              <w:right w:val="single" w:sz="4" w:space="0" w:color="auto"/>
            </w:tcBorders>
          </w:tcPr>
          <w:p w14:paraId="2E489082" w14:textId="77777777" w:rsidR="005C09CE" w:rsidRPr="008449AD" w:rsidRDefault="005C09CE" w:rsidP="00587245">
            <w:pPr>
              <w:spacing w:before="60" w:after="60"/>
              <w:rPr>
                <w:szCs w:val="24"/>
              </w:rPr>
            </w:pPr>
          </w:p>
        </w:tc>
      </w:tr>
      <w:tr w:rsidR="005C09CE" w:rsidRPr="008449AD" w14:paraId="39A580F9" w14:textId="77777777" w:rsidTr="00AA25B0">
        <w:trPr>
          <w:trHeight w:val="417"/>
        </w:trPr>
        <w:tc>
          <w:tcPr>
            <w:tcW w:w="275" w:type="pct"/>
            <w:tcBorders>
              <w:top w:val="single" w:sz="4" w:space="0" w:color="auto"/>
              <w:left w:val="single" w:sz="6" w:space="0" w:color="auto"/>
              <w:bottom w:val="single" w:sz="4" w:space="0" w:color="auto"/>
              <w:right w:val="single" w:sz="6" w:space="0" w:color="auto"/>
            </w:tcBorders>
          </w:tcPr>
          <w:p w14:paraId="175FC0C5" w14:textId="1CEDBA43" w:rsidR="005C09CE" w:rsidRPr="008449AD" w:rsidRDefault="00AA25B0" w:rsidP="00AA25B0">
            <w:pPr>
              <w:overflowPunct w:val="0"/>
              <w:autoSpaceDE w:val="0"/>
              <w:autoSpaceDN w:val="0"/>
              <w:adjustRightInd w:val="0"/>
              <w:spacing w:before="60" w:after="60" w:line="240" w:lineRule="auto"/>
              <w:jc w:val="center"/>
              <w:textAlignment w:val="baseline"/>
              <w:rPr>
                <w:szCs w:val="24"/>
              </w:rPr>
            </w:pPr>
            <w:r w:rsidRPr="008449AD">
              <w:rPr>
                <w:szCs w:val="24"/>
              </w:rPr>
              <w:t>8</w:t>
            </w:r>
          </w:p>
        </w:tc>
        <w:tc>
          <w:tcPr>
            <w:tcW w:w="2318" w:type="pct"/>
            <w:tcBorders>
              <w:top w:val="single" w:sz="4" w:space="0" w:color="auto"/>
              <w:left w:val="nil"/>
              <w:bottom w:val="single" w:sz="4" w:space="0" w:color="auto"/>
              <w:right w:val="single" w:sz="6" w:space="0" w:color="auto"/>
            </w:tcBorders>
          </w:tcPr>
          <w:p w14:paraId="4081B7B4" w14:textId="77777777" w:rsidR="005C09CE" w:rsidRDefault="005C09CE" w:rsidP="00D364AE">
            <w:pPr>
              <w:spacing w:before="60" w:after="60"/>
              <w:ind w:left="126"/>
              <w:rPr>
                <w:color w:val="FF0000"/>
                <w:szCs w:val="24"/>
              </w:rPr>
            </w:pPr>
            <w:r w:rsidRPr="008449AD">
              <w:rPr>
                <w:color w:val="FF0000"/>
                <w:szCs w:val="24"/>
              </w:rPr>
              <w:t>Training</w:t>
            </w:r>
          </w:p>
          <w:p w14:paraId="4F730A6D" w14:textId="36F3C2B7" w:rsidR="00117C6B" w:rsidRPr="008449AD" w:rsidRDefault="00117C6B" w:rsidP="00D364AE">
            <w:pPr>
              <w:spacing w:before="60" w:after="60"/>
              <w:ind w:left="126"/>
              <w:rPr>
                <w:color w:val="FF0000"/>
                <w:szCs w:val="24"/>
              </w:rPr>
            </w:pPr>
          </w:p>
        </w:tc>
        <w:tc>
          <w:tcPr>
            <w:tcW w:w="200" w:type="pct"/>
            <w:tcBorders>
              <w:top w:val="single" w:sz="4" w:space="0" w:color="auto"/>
              <w:left w:val="nil"/>
              <w:bottom w:val="single" w:sz="4" w:space="0" w:color="auto"/>
              <w:right w:val="single" w:sz="6" w:space="0" w:color="auto"/>
            </w:tcBorders>
            <w:shd w:val="clear" w:color="auto" w:fill="FFFFFF" w:themeFill="background1"/>
          </w:tcPr>
          <w:p w14:paraId="0B63CEAB" w14:textId="77777777" w:rsidR="005C09CE" w:rsidRPr="008449AD" w:rsidRDefault="005C09CE" w:rsidP="00587245">
            <w:pPr>
              <w:spacing w:before="60" w:after="60"/>
              <w:rPr>
                <w:szCs w:val="24"/>
              </w:rPr>
            </w:pPr>
          </w:p>
        </w:tc>
        <w:tc>
          <w:tcPr>
            <w:tcW w:w="200" w:type="pct"/>
            <w:tcBorders>
              <w:top w:val="single" w:sz="4" w:space="0" w:color="auto"/>
              <w:left w:val="nil"/>
              <w:bottom w:val="single" w:sz="4" w:space="0" w:color="auto"/>
              <w:right w:val="single" w:sz="6" w:space="0" w:color="auto"/>
            </w:tcBorders>
            <w:shd w:val="clear" w:color="auto" w:fill="FFFFFF" w:themeFill="background1"/>
          </w:tcPr>
          <w:p w14:paraId="0EFC2C26" w14:textId="77777777" w:rsidR="005C09CE" w:rsidRPr="008449AD" w:rsidRDefault="005C09CE" w:rsidP="00587245">
            <w:pPr>
              <w:spacing w:before="60" w:after="60"/>
              <w:rPr>
                <w:szCs w:val="24"/>
              </w:rPr>
            </w:pPr>
          </w:p>
        </w:tc>
        <w:tc>
          <w:tcPr>
            <w:tcW w:w="200" w:type="pct"/>
            <w:tcBorders>
              <w:top w:val="single" w:sz="4" w:space="0" w:color="auto"/>
              <w:left w:val="nil"/>
              <w:bottom w:val="single" w:sz="4" w:space="0" w:color="auto"/>
              <w:right w:val="single" w:sz="6" w:space="0" w:color="auto"/>
            </w:tcBorders>
            <w:shd w:val="clear" w:color="auto" w:fill="F2F2F2" w:themeFill="background1" w:themeFillShade="F2"/>
          </w:tcPr>
          <w:p w14:paraId="7B365FDA" w14:textId="77777777" w:rsidR="005C09CE" w:rsidRPr="008449AD" w:rsidRDefault="005C09CE" w:rsidP="00587245">
            <w:pPr>
              <w:spacing w:before="60" w:after="60"/>
              <w:rPr>
                <w:szCs w:val="24"/>
              </w:rPr>
            </w:pPr>
          </w:p>
        </w:tc>
        <w:tc>
          <w:tcPr>
            <w:tcW w:w="200" w:type="pct"/>
            <w:tcBorders>
              <w:top w:val="single" w:sz="4" w:space="0" w:color="auto"/>
              <w:left w:val="nil"/>
              <w:bottom w:val="single" w:sz="4" w:space="0" w:color="auto"/>
              <w:right w:val="single" w:sz="6" w:space="0" w:color="auto"/>
            </w:tcBorders>
          </w:tcPr>
          <w:p w14:paraId="70083B48" w14:textId="77777777" w:rsidR="005C09CE" w:rsidRPr="008449AD" w:rsidRDefault="005C09CE" w:rsidP="00587245">
            <w:pPr>
              <w:spacing w:before="60" w:after="60"/>
              <w:rPr>
                <w:szCs w:val="24"/>
              </w:rPr>
            </w:pPr>
          </w:p>
        </w:tc>
        <w:tc>
          <w:tcPr>
            <w:tcW w:w="200" w:type="pct"/>
            <w:tcBorders>
              <w:top w:val="single" w:sz="4" w:space="0" w:color="auto"/>
              <w:left w:val="nil"/>
              <w:bottom w:val="single" w:sz="4" w:space="0" w:color="auto"/>
              <w:right w:val="single" w:sz="6" w:space="0" w:color="auto"/>
            </w:tcBorders>
          </w:tcPr>
          <w:p w14:paraId="06D73A90" w14:textId="77777777" w:rsidR="005C09CE" w:rsidRPr="008449AD" w:rsidRDefault="005C09CE" w:rsidP="00587245">
            <w:pPr>
              <w:spacing w:before="60" w:after="60"/>
              <w:rPr>
                <w:szCs w:val="24"/>
              </w:rPr>
            </w:pPr>
          </w:p>
        </w:tc>
        <w:tc>
          <w:tcPr>
            <w:tcW w:w="200" w:type="pct"/>
            <w:tcBorders>
              <w:top w:val="single" w:sz="4" w:space="0" w:color="auto"/>
              <w:left w:val="nil"/>
              <w:bottom w:val="single" w:sz="4" w:space="0" w:color="auto"/>
              <w:right w:val="single" w:sz="6" w:space="0" w:color="auto"/>
            </w:tcBorders>
            <w:shd w:val="clear" w:color="auto" w:fill="F2F2F2" w:themeFill="background1" w:themeFillShade="F2"/>
          </w:tcPr>
          <w:p w14:paraId="09EE4E1A" w14:textId="77777777" w:rsidR="005C09CE" w:rsidRPr="008449AD" w:rsidRDefault="005C09CE" w:rsidP="00587245">
            <w:pPr>
              <w:spacing w:before="60" w:after="60"/>
              <w:rPr>
                <w:szCs w:val="24"/>
              </w:rPr>
            </w:pPr>
          </w:p>
        </w:tc>
        <w:tc>
          <w:tcPr>
            <w:tcW w:w="200" w:type="pct"/>
            <w:tcBorders>
              <w:top w:val="single" w:sz="4" w:space="0" w:color="auto"/>
              <w:left w:val="nil"/>
              <w:bottom w:val="single" w:sz="4" w:space="0" w:color="auto"/>
              <w:right w:val="single" w:sz="6" w:space="0" w:color="auto"/>
            </w:tcBorders>
            <w:shd w:val="clear" w:color="auto" w:fill="F2F2F2" w:themeFill="background1" w:themeFillShade="F2"/>
          </w:tcPr>
          <w:p w14:paraId="1637003B" w14:textId="77777777" w:rsidR="005C09CE" w:rsidRPr="008449AD" w:rsidRDefault="005C09CE" w:rsidP="00587245">
            <w:pPr>
              <w:spacing w:before="60" w:after="60"/>
              <w:rPr>
                <w:szCs w:val="24"/>
              </w:rPr>
            </w:pPr>
          </w:p>
        </w:tc>
        <w:tc>
          <w:tcPr>
            <w:tcW w:w="200" w:type="pct"/>
            <w:tcBorders>
              <w:top w:val="single" w:sz="4" w:space="0" w:color="auto"/>
              <w:left w:val="nil"/>
              <w:bottom w:val="single" w:sz="4" w:space="0" w:color="auto"/>
              <w:right w:val="single" w:sz="6" w:space="0" w:color="auto"/>
            </w:tcBorders>
          </w:tcPr>
          <w:p w14:paraId="5710A788" w14:textId="77777777" w:rsidR="005C09CE" w:rsidRPr="008449AD" w:rsidRDefault="005C09CE" w:rsidP="00587245">
            <w:pPr>
              <w:spacing w:before="60" w:after="60"/>
              <w:rPr>
                <w:szCs w:val="24"/>
              </w:rPr>
            </w:pPr>
          </w:p>
        </w:tc>
        <w:tc>
          <w:tcPr>
            <w:tcW w:w="200" w:type="pct"/>
            <w:tcBorders>
              <w:top w:val="single" w:sz="4" w:space="0" w:color="auto"/>
              <w:left w:val="nil"/>
              <w:bottom w:val="single" w:sz="4" w:space="0" w:color="auto"/>
              <w:right w:val="single" w:sz="6" w:space="0" w:color="auto"/>
            </w:tcBorders>
          </w:tcPr>
          <w:p w14:paraId="34F7ECEA" w14:textId="77777777" w:rsidR="005C09CE" w:rsidRPr="008449AD" w:rsidRDefault="005C09CE" w:rsidP="00587245">
            <w:pPr>
              <w:spacing w:before="60" w:after="60"/>
              <w:rPr>
                <w:szCs w:val="24"/>
              </w:rPr>
            </w:pPr>
          </w:p>
        </w:tc>
        <w:tc>
          <w:tcPr>
            <w:tcW w:w="200" w:type="pct"/>
            <w:tcBorders>
              <w:top w:val="single" w:sz="4" w:space="0" w:color="auto"/>
              <w:left w:val="nil"/>
              <w:bottom w:val="single" w:sz="4" w:space="0" w:color="auto"/>
              <w:right w:val="single" w:sz="6" w:space="0" w:color="auto"/>
            </w:tcBorders>
          </w:tcPr>
          <w:p w14:paraId="2648A50D" w14:textId="77777777" w:rsidR="005C09CE" w:rsidRPr="008449AD" w:rsidRDefault="005C09CE" w:rsidP="00587245">
            <w:pPr>
              <w:spacing w:before="60" w:after="60"/>
              <w:rPr>
                <w:szCs w:val="24"/>
              </w:rPr>
            </w:pPr>
          </w:p>
        </w:tc>
        <w:tc>
          <w:tcPr>
            <w:tcW w:w="200" w:type="pct"/>
            <w:tcBorders>
              <w:top w:val="single" w:sz="4" w:space="0" w:color="auto"/>
              <w:left w:val="nil"/>
              <w:bottom w:val="single" w:sz="4" w:space="0" w:color="auto"/>
              <w:right w:val="single" w:sz="6" w:space="0" w:color="auto"/>
            </w:tcBorders>
          </w:tcPr>
          <w:p w14:paraId="4BF0A79B" w14:textId="77777777" w:rsidR="005C09CE" w:rsidRPr="008449AD" w:rsidRDefault="005C09CE" w:rsidP="00587245">
            <w:pPr>
              <w:spacing w:before="60" w:after="60"/>
              <w:rPr>
                <w:szCs w:val="24"/>
              </w:rPr>
            </w:pPr>
          </w:p>
        </w:tc>
        <w:tc>
          <w:tcPr>
            <w:tcW w:w="207" w:type="pct"/>
            <w:tcBorders>
              <w:top w:val="single" w:sz="4" w:space="0" w:color="auto"/>
              <w:left w:val="nil"/>
              <w:bottom w:val="single" w:sz="4" w:space="0" w:color="auto"/>
              <w:right w:val="single" w:sz="6" w:space="0" w:color="auto"/>
            </w:tcBorders>
          </w:tcPr>
          <w:p w14:paraId="6A5AD4E0" w14:textId="77777777" w:rsidR="005C09CE" w:rsidRPr="008449AD" w:rsidRDefault="005C09CE" w:rsidP="00587245">
            <w:pPr>
              <w:spacing w:before="60" w:after="60"/>
              <w:rPr>
                <w:szCs w:val="24"/>
              </w:rPr>
            </w:pPr>
          </w:p>
        </w:tc>
      </w:tr>
      <w:tr w:rsidR="00233C1C" w:rsidRPr="008449AD" w14:paraId="1B0E910F" w14:textId="77777777" w:rsidTr="00AA25B0">
        <w:trPr>
          <w:trHeight w:val="417"/>
        </w:trPr>
        <w:tc>
          <w:tcPr>
            <w:tcW w:w="275" w:type="pct"/>
            <w:tcBorders>
              <w:top w:val="single" w:sz="4" w:space="0" w:color="auto"/>
              <w:left w:val="single" w:sz="6" w:space="0" w:color="auto"/>
              <w:bottom w:val="single" w:sz="4" w:space="0" w:color="auto"/>
              <w:right w:val="single" w:sz="6" w:space="0" w:color="auto"/>
            </w:tcBorders>
          </w:tcPr>
          <w:p w14:paraId="1D51A401" w14:textId="1A555AFD" w:rsidR="00233C1C" w:rsidRPr="008449AD" w:rsidRDefault="00AA25B0" w:rsidP="00AA25B0">
            <w:pPr>
              <w:overflowPunct w:val="0"/>
              <w:autoSpaceDE w:val="0"/>
              <w:autoSpaceDN w:val="0"/>
              <w:adjustRightInd w:val="0"/>
              <w:spacing w:before="60" w:after="60" w:line="240" w:lineRule="auto"/>
              <w:jc w:val="center"/>
              <w:textAlignment w:val="baseline"/>
              <w:rPr>
                <w:szCs w:val="24"/>
              </w:rPr>
            </w:pPr>
            <w:r w:rsidRPr="008449AD">
              <w:rPr>
                <w:szCs w:val="24"/>
              </w:rPr>
              <w:t>9</w:t>
            </w:r>
          </w:p>
        </w:tc>
        <w:tc>
          <w:tcPr>
            <w:tcW w:w="2318" w:type="pct"/>
            <w:tcBorders>
              <w:top w:val="single" w:sz="4" w:space="0" w:color="auto"/>
              <w:left w:val="nil"/>
              <w:bottom w:val="single" w:sz="4" w:space="0" w:color="auto"/>
              <w:right w:val="single" w:sz="6" w:space="0" w:color="auto"/>
            </w:tcBorders>
          </w:tcPr>
          <w:p w14:paraId="4047596B" w14:textId="77777777" w:rsidR="00233C1C" w:rsidRDefault="00233C1C" w:rsidP="00D364AE">
            <w:pPr>
              <w:spacing w:before="60" w:after="60"/>
              <w:ind w:left="126"/>
              <w:rPr>
                <w:color w:val="FF0000"/>
                <w:szCs w:val="24"/>
              </w:rPr>
            </w:pPr>
            <w:r w:rsidRPr="008449AD">
              <w:rPr>
                <w:color w:val="FF0000"/>
                <w:szCs w:val="24"/>
              </w:rPr>
              <w:t>User Acceptance Testing</w:t>
            </w:r>
          </w:p>
          <w:p w14:paraId="600D8225" w14:textId="79800B88" w:rsidR="00117C6B" w:rsidRPr="008449AD" w:rsidRDefault="00117C6B" w:rsidP="00D364AE">
            <w:pPr>
              <w:spacing w:before="60" w:after="60"/>
              <w:ind w:left="126"/>
              <w:rPr>
                <w:color w:val="FF0000"/>
                <w:szCs w:val="24"/>
              </w:rPr>
            </w:pPr>
          </w:p>
        </w:tc>
        <w:tc>
          <w:tcPr>
            <w:tcW w:w="200" w:type="pct"/>
            <w:tcBorders>
              <w:top w:val="single" w:sz="4" w:space="0" w:color="auto"/>
              <w:left w:val="nil"/>
              <w:bottom w:val="single" w:sz="4" w:space="0" w:color="auto"/>
              <w:right w:val="single" w:sz="6" w:space="0" w:color="auto"/>
            </w:tcBorders>
            <w:shd w:val="clear" w:color="auto" w:fill="FFFFFF" w:themeFill="background1"/>
          </w:tcPr>
          <w:p w14:paraId="01469FBC" w14:textId="77777777" w:rsidR="00233C1C" w:rsidRPr="008449AD" w:rsidRDefault="00233C1C" w:rsidP="00587245">
            <w:pPr>
              <w:spacing w:before="60" w:after="60"/>
              <w:rPr>
                <w:szCs w:val="24"/>
              </w:rPr>
            </w:pPr>
          </w:p>
        </w:tc>
        <w:tc>
          <w:tcPr>
            <w:tcW w:w="200" w:type="pct"/>
            <w:tcBorders>
              <w:top w:val="single" w:sz="4" w:space="0" w:color="auto"/>
              <w:left w:val="nil"/>
              <w:bottom w:val="single" w:sz="4" w:space="0" w:color="auto"/>
              <w:right w:val="single" w:sz="6" w:space="0" w:color="auto"/>
            </w:tcBorders>
            <w:shd w:val="clear" w:color="auto" w:fill="FFFFFF" w:themeFill="background1"/>
          </w:tcPr>
          <w:p w14:paraId="0D6A9E0E" w14:textId="77777777" w:rsidR="00233C1C" w:rsidRPr="008449AD" w:rsidRDefault="00233C1C" w:rsidP="00587245">
            <w:pPr>
              <w:spacing w:before="60" w:after="60"/>
              <w:rPr>
                <w:szCs w:val="24"/>
              </w:rPr>
            </w:pPr>
          </w:p>
        </w:tc>
        <w:tc>
          <w:tcPr>
            <w:tcW w:w="200" w:type="pct"/>
            <w:tcBorders>
              <w:top w:val="single" w:sz="4" w:space="0" w:color="auto"/>
              <w:left w:val="nil"/>
              <w:bottom w:val="single" w:sz="4" w:space="0" w:color="auto"/>
              <w:right w:val="single" w:sz="6" w:space="0" w:color="auto"/>
            </w:tcBorders>
            <w:shd w:val="clear" w:color="auto" w:fill="F2F2F2" w:themeFill="background1" w:themeFillShade="F2"/>
          </w:tcPr>
          <w:p w14:paraId="4E3E3FC0" w14:textId="77777777" w:rsidR="00233C1C" w:rsidRPr="008449AD" w:rsidRDefault="00233C1C" w:rsidP="00587245">
            <w:pPr>
              <w:spacing w:before="60" w:after="60"/>
              <w:rPr>
                <w:szCs w:val="24"/>
              </w:rPr>
            </w:pPr>
          </w:p>
        </w:tc>
        <w:tc>
          <w:tcPr>
            <w:tcW w:w="200" w:type="pct"/>
            <w:tcBorders>
              <w:top w:val="single" w:sz="4" w:space="0" w:color="auto"/>
              <w:left w:val="nil"/>
              <w:bottom w:val="single" w:sz="4" w:space="0" w:color="auto"/>
              <w:right w:val="single" w:sz="6" w:space="0" w:color="auto"/>
            </w:tcBorders>
          </w:tcPr>
          <w:p w14:paraId="452084B9" w14:textId="77777777" w:rsidR="00233C1C" w:rsidRPr="008449AD" w:rsidRDefault="00233C1C" w:rsidP="00587245">
            <w:pPr>
              <w:spacing w:before="60" w:after="60"/>
              <w:rPr>
                <w:szCs w:val="24"/>
              </w:rPr>
            </w:pPr>
          </w:p>
        </w:tc>
        <w:tc>
          <w:tcPr>
            <w:tcW w:w="200" w:type="pct"/>
            <w:tcBorders>
              <w:top w:val="single" w:sz="4" w:space="0" w:color="auto"/>
              <w:left w:val="nil"/>
              <w:bottom w:val="single" w:sz="4" w:space="0" w:color="auto"/>
              <w:right w:val="single" w:sz="6" w:space="0" w:color="auto"/>
            </w:tcBorders>
          </w:tcPr>
          <w:p w14:paraId="0B9098CF" w14:textId="77777777" w:rsidR="00233C1C" w:rsidRPr="008449AD" w:rsidRDefault="00233C1C" w:rsidP="00587245">
            <w:pPr>
              <w:spacing w:before="60" w:after="60"/>
              <w:rPr>
                <w:szCs w:val="24"/>
              </w:rPr>
            </w:pPr>
          </w:p>
        </w:tc>
        <w:tc>
          <w:tcPr>
            <w:tcW w:w="200" w:type="pct"/>
            <w:tcBorders>
              <w:top w:val="single" w:sz="4" w:space="0" w:color="auto"/>
              <w:left w:val="nil"/>
              <w:bottom w:val="single" w:sz="4" w:space="0" w:color="auto"/>
              <w:right w:val="single" w:sz="6" w:space="0" w:color="auto"/>
            </w:tcBorders>
            <w:shd w:val="clear" w:color="auto" w:fill="F2F2F2" w:themeFill="background1" w:themeFillShade="F2"/>
          </w:tcPr>
          <w:p w14:paraId="4542EA62" w14:textId="77777777" w:rsidR="00233C1C" w:rsidRPr="008449AD" w:rsidRDefault="00233C1C" w:rsidP="00587245">
            <w:pPr>
              <w:spacing w:before="60" w:after="60"/>
              <w:rPr>
                <w:szCs w:val="24"/>
              </w:rPr>
            </w:pPr>
          </w:p>
        </w:tc>
        <w:tc>
          <w:tcPr>
            <w:tcW w:w="200" w:type="pct"/>
            <w:tcBorders>
              <w:top w:val="single" w:sz="4" w:space="0" w:color="auto"/>
              <w:left w:val="nil"/>
              <w:bottom w:val="single" w:sz="4" w:space="0" w:color="auto"/>
              <w:right w:val="single" w:sz="6" w:space="0" w:color="auto"/>
            </w:tcBorders>
            <w:shd w:val="clear" w:color="auto" w:fill="F2F2F2" w:themeFill="background1" w:themeFillShade="F2"/>
          </w:tcPr>
          <w:p w14:paraId="33267962" w14:textId="77777777" w:rsidR="00233C1C" w:rsidRPr="008449AD" w:rsidRDefault="00233C1C" w:rsidP="00587245">
            <w:pPr>
              <w:spacing w:before="60" w:after="60"/>
              <w:rPr>
                <w:szCs w:val="24"/>
              </w:rPr>
            </w:pPr>
          </w:p>
        </w:tc>
        <w:tc>
          <w:tcPr>
            <w:tcW w:w="200" w:type="pct"/>
            <w:tcBorders>
              <w:top w:val="single" w:sz="4" w:space="0" w:color="auto"/>
              <w:left w:val="nil"/>
              <w:bottom w:val="single" w:sz="4" w:space="0" w:color="auto"/>
              <w:right w:val="single" w:sz="6" w:space="0" w:color="auto"/>
            </w:tcBorders>
          </w:tcPr>
          <w:p w14:paraId="660B7EE3" w14:textId="77777777" w:rsidR="00233C1C" w:rsidRPr="008449AD" w:rsidRDefault="00233C1C" w:rsidP="00587245">
            <w:pPr>
              <w:spacing w:before="60" w:after="60"/>
              <w:rPr>
                <w:szCs w:val="24"/>
              </w:rPr>
            </w:pPr>
          </w:p>
        </w:tc>
        <w:tc>
          <w:tcPr>
            <w:tcW w:w="200" w:type="pct"/>
            <w:tcBorders>
              <w:top w:val="single" w:sz="4" w:space="0" w:color="auto"/>
              <w:left w:val="nil"/>
              <w:bottom w:val="single" w:sz="4" w:space="0" w:color="auto"/>
              <w:right w:val="single" w:sz="6" w:space="0" w:color="auto"/>
            </w:tcBorders>
          </w:tcPr>
          <w:p w14:paraId="620FC5F2" w14:textId="77777777" w:rsidR="00233C1C" w:rsidRPr="008449AD" w:rsidRDefault="00233C1C" w:rsidP="00587245">
            <w:pPr>
              <w:spacing w:before="60" w:after="60"/>
              <w:rPr>
                <w:szCs w:val="24"/>
              </w:rPr>
            </w:pPr>
          </w:p>
        </w:tc>
        <w:tc>
          <w:tcPr>
            <w:tcW w:w="200" w:type="pct"/>
            <w:tcBorders>
              <w:top w:val="single" w:sz="4" w:space="0" w:color="auto"/>
              <w:left w:val="nil"/>
              <w:bottom w:val="single" w:sz="4" w:space="0" w:color="auto"/>
              <w:right w:val="single" w:sz="6" w:space="0" w:color="auto"/>
            </w:tcBorders>
          </w:tcPr>
          <w:p w14:paraId="1229BBF2" w14:textId="77777777" w:rsidR="00233C1C" w:rsidRPr="008449AD" w:rsidRDefault="00233C1C" w:rsidP="00587245">
            <w:pPr>
              <w:spacing w:before="60" w:after="60"/>
              <w:rPr>
                <w:szCs w:val="24"/>
              </w:rPr>
            </w:pPr>
          </w:p>
        </w:tc>
        <w:tc>
          <w:tcPr>
            <w:tcW w:w="200" w:type="pct"/>
            <w:tcBorders>
              <w:top w:val="single" w:sz="4" w:space="0" w:color="auto"/>
              <w:left w:val="nil"/>
              <w:bottom w:val="single" w:sz="4" w:space="0" w:color="auto"/>
              <w:right w:val="single" w:sz="6" w:space="0" w:color="auto"/>
            </w:tcBorders>
          </w:tcPr>
          <w:p w14:paraId="661BDD06" w14:textId="3829DE70" w:rsidR="00233C1C" w:rsidRPr="008449AD" w:rsidRDefault="002570E3" w:rsidP="00587245">
            <w:pPr>
              <w:spacing w:before="60" w:after="60"/>
              <w:rPr>
                <w:szCs w:val="24"/>
              </w:rPr>
            </w:pPr>
            <w:r>
              <w:rPr>
                <w:noProof/>
              </w:rPr>
              <mc:AlternateContent>
                <mc:Choice Requires="wps">
                  <w:drawing>
                    <wp:anchor distT="0" distB="0" distL="114300" distR="114300" simplePos="0" relativeHeight="251666432" behindDoc="0" locked="0" layoutInCell="1" allowOverlap="1" wp14:anchorId="43810A4E" wp14:editId="2589F287">
                      <wp:simplePos x="0" y="0"/>
                      <wp:positionH relativeFrom="column">
                        <wp:posOffset>205740</wp:posOffset>
                      </wp:positionH>
                      <wp:positionV relativeFrom="paragraph">
                        <wp:posOffset>155575</wp:posOffset>
                      </wp:positionV>
                      <wp:extent cx="228600" cy="228600"/>
                      <wp:effectExtent l="19050" t="38100" r="19050" b="19050"/>
                      <wp:wrapNone/>
                      <wp:docPr id="10" name="Star: 5 Point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9CBBAC2" id="Star: 5 Points 10" o:spid="_x0000_s1026" style="position:absolute;margin-left:16.2pt;margin-top:12.25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p>
        </w:tc>
        <w:tc>
          <w:tcPr>
            <w:tcW w:w="207" w:type="pct"/>
            <w:tcBorders>
              <w:top w:val="single" w:sz="4" w:space="0" w:color="auto"/>
              <w:left w:val="nil"/>
              <w:bottom w:val="single" w:sz="4" w:space="0" w:color="auto"/>
              <w:right w:val="single" w:sz="6" w:space="0" w:color="auto"/>
            </w:tcBorders>
          </w:tcPr>
          <w:p w14:paraId="55FB0C2A" w14:textId="77777777" w:rsidR="00233C1C" w:rsidRPr="008449AD" w:rsidRDefault="00233C1C" w:rsidP="00587245">
            <w:pPr>
              <w:spacing w:before="60" w:after="60"/>
              <w:rPr>
                <w:szCs w:val="24"/>
              </w:rPr>
            </w:pPr>
          </w:p>
        </w:tc>
      </w:tr>
      <w:tr w:rsidR="00233C1C" w:rsidRPr="008449AD" w14:paraId="754D98B1" w14:textId="77777777" w:rsidTr="00AA25B0">
        <w:trPr>
          <w:trHeight w:val="417"/>
        </w:trPr>
        <w:tc>
          <w:tcPr>
            <w:tcW w:w="275" w:type="pct"/>
            <w:tcBorders>
              <w:top w:val="single" w:sz="4" w:space="0" w:color="auto"/>
              <w:left w:val="single" w:sz="6" w:space="0" w:color="auto"/>
              <w:bottom w:val="single" w:sz="4" w:space="0" w:color="auto"/>
              <w:right w:val="single" w:sz="6" w:space="0" w:color="auto"/>
            </w:tcBorders>
          </w:tcPr>
          <w:p w14:paraId="18DFB236" w14:textId="58D49D05" w:rsidR="00233C1C" w:rsidRPr="008449AD" w:rsidRDefault="00152D09" w:rsidP="00AA25B0">
            <w:pPr>
              <w:overflowPunct w:val="0"/>
              <w:autoSpaceDE w:val="0"/>
              <w:autoSpaceDN w:val="0"/>
              <w:adjustRightInd w:val="0"/>
              <w:spacing w:before="60" w:after="60" w:line="240" w:lineRule="auto"/>
              <w:jc w:val="center"/>
              <w:textAlignment w:val="baseline"/>
              <w:rPr>
                <w:szCs w:val="24"/>
              </w:rPr>
            </w:pPr>
            <w:r w:rsidRPr="008449AD">
              <w:rPr>
                <w:szCs w:val="24"/>
              </w:rPr>
              <w:lastRenderedPageBreak/>
              <w:t>1</w:t>
            </w:r>
            <w:r w:rsidR="00AA25B0" w:rsidRPr="008449AD">
              <w:rPr>
                <w:szCs w:val="24"/>
              </w:rPr>
              <w:t>0</w:t>
            </w:r>
          </w:p>
        </w:tc>
        <w:tc>
          <w:tcPr>
            <w:tcW w:w="2318" w:type="pct"/>
            <w:tcBorders>
              <w:top w:val="single" w:sz="4" w:space="0" w:color="auto"/>
              <w:left w:val="nil"/>
              <w:bottom w:val="single" w:sz="4" w:space="0" w:color="auto"/>
              <w:right w:val="single" w:sz="6" w:space="0" w:color="auto"/>
            </w:tcBorders>
          </w:tcPr>
          <w:p w14:paraId="3FC55776" w14:textId="77777777" w:rsidR="00233C1C" w:rsidRDefault="00233C1C" w:rsidP="00D364AE">
            <w:pPr>
              <w:spacing w:before="60" w:after="60"/>
              <w:ind w:left="126"/>
              <w:rPr>
                <w:color w:val="FF0000"/>
                <w:szCs w:val="24"/>
              </w:rPr>
            </w:pPr>
            <w:r w:rsidRPr="008449AD">
              <w:rPr>
                <w:color w:val="FF0000"/>
                <w:szCs w:val="24"/>
              </w:rPr>
              <w:t>Go Live</w:t>
            </w:r>
          </w:p>
          <w:p w14:paraId="58C47936" w14:textId="224803C5" w:rsidR="00117C6B" w:rsidRPr="008449AD" w:rsidRDefault="00117C6B" w:rsidP="00D364AE">
            <w:pPr>
              <w:spacing w:before="60" w:after="60"/>
              <w:ind w:left="126"/>
              <w:rPr>
                <w:color w:val="FF0000"/>
                <w:szCs w:val="24"/>
              </w:rPr>
            </w:pPr>
          </w:p>
        </w:tc>
        <w:tc>
          <w:tcPr>
            <w:tcW w:w="200" w:type="pct"/>
            <w:tcBorders>
              <w:top w:val="single" w:sz="4" w:space="0" w:color="auto"/>
              <w:left w:val="nil"/>
              <w:bottom w:val="single" w:sz="4" w:space="0" w:color="auto"/>
              <w:right w:val="single" w:sz="6" w:space="0" w:color="auto"/>
            </w:tcBorders>
            <w:shd w:val="clear" w:color="auto" w:fill="FFFFFF" w:themeFill="background1"/>
          </w:tcPr>
          <w:p w14:paraId="046B0448" w14:textId="77777777" w:rsidR="00233C1C" w:rsidRPr="008449AD" w:rsidRDefault="00233C1C" w:rsidP="00587245">
            <w:pPr>
              <w:spacing w:before="60" w:after="60"/>
              <w:rPr>
                <w:szCs w:val="24"/>
              </w:rPr>
            </w:pPr>
          </w:p>
        </w:tc>
        <w:tc>
          <w:tcPr>
            <w:tcW w:w="200" w:type="pct"/>
            <w:tcBorders>
              <w:top w:val="single" w:sz="4" w:space="0" w:color="auto"/>
              <w:left w:val="nil"/>
              <w:bottom w:val="single" w:sz="4" w:space="0" w:color="auto"/>
              <w:right w:val="single" w:sz="6" w:space="0" w:color="auto"/>
            </w:tcBorders>
            <w:shd w:val="clear" w:color="auto" w:fill="FFFFFF" w:themeFill="background1"/>
          </w:tcPr>
          <w:p w14:paraId="188FF4B5" w14:textId="77777777" w:rsidR="00233C1C" w:rsidRPr="008449AD" w:rsidRDefault="00233C1C" w:rsidP="00587245">
            <w:pPr>
              <w:spacing w:before="60" w:after="60"/>
              <w:rPr>
                <w:szCs w:val="24"/>
              </w:rPr>
            </w:pPr>
          </w:p>
        </w:tc>
        <w:tc>
          <w:tcPr>
            <w:tcW w:w="200" w:type="pct"/>
            <w:tcBorders>
              <w:top w:val="single" w:sz="4" w:space="0" w:color="auto"/>
              <w:left w:val="nil"/>
              <w:bottom w:val="single" w:sz="4" w:space="0" w:color="auto"/>
              <w:right w:val="single" w:sz="6" w:space="0" w:color="auto"/>
            </w:tcBorders>
            <w:shd w:val="clear" w:color="auto" w:fill="F2F2F2" w:themeFill="background1" w:themeFillShade="F2"/>
          </w:tcPr>
          <w:p w14:paraId="65AB8038" w14:textId="77777777" w:rsidR="00233C1C" w:rsidRPr="008449AD" w:rsidRDefault="00233C1C" w:rsidP="00587245">
            <w:pPr>
              <w:spacing w:before="60" w:after="60"/>
              <w:rPr>
                <w:szCs w:val="24"/>
              </w:rPr>
            </w:pPr>
          </w:p>
        </w:tc>
        <w:tc>
          <w:tcPr>
            <w:tcW w:w="200" w:type="pct"/>
            <w:tcBorders>
              <w:top w:val="single" w:sz="4" w:space="0" w:color="auto"/>
              <w:left w:val="nil"/>
              <w:bottom w:val="single" w:sz="4" w:space="0" w:color="auto"/>
              <w:right w:val="single" w:sz="6" w:space="0" w:color="auto"/>
            </w:tcBorders>
          </w:tcPr>
          <w:p w14:paraId="7F62D495" w14:textId="77777777" w:rsidR="00233C1C" w:rsidRPr="008449AD" w:rsidRDefault="00233C1C" w:rsidP="00587245">
            <w:pPr>
              <w:spacing w:before="60" w:after="60"/>
              <w:rPr>
                <w:szCs w:val="24"/>
              </w:rPr>
            </w:pPr>
          </w:p>
        </w:tc>
        <w:tc>
          <w:tcPr>
            <w:tcW w:w="200" w:type="pct"/>
            <w:tcBorders>
              <w:top w:val="single" w:sz="4" w:space="0" w:color="auto"/>
              <w:left w:val="nil"/>
              <w:bottom w:val="single" w:sz="4" w:space="0" w:color="auto"/>
              <w:right w:val="single" w:sz="6" w:space="0" w:color="auto"/>
            </w:tcBorders>
          </w:tcPr>
          <w:p w14:paraId="0D825C15" w14:textId="77777777" w:rsidR="00233C1C" w:rsidRPr="008449AD" w:rsidRDefault="00233C1C" w:rsidP="00587245">
            <w:pPr>
              <w:spacing w:before="60" w:after="60"/>
              <w:rPr>
                <w:szCs w:val="24"/>
              </w:rPr>
            </w:pPr>
          </w:p>
        </w:tc>
        <w:tc>
          <w:tcPr>
            <w:tcW w:w="200" w:type="pct"/>
            <w:tcBorders>
              <w:top w:val="single" w:sz="4" w:space="0" w:color="auto"/>
              <w:left w:val="nil"/>
              <w:bottom w:val="single" w:sz="4" w:space="0" w:color="auto"/>
              <w:right w:val="single" w:sz="6" w:space="0" w:color="auto"/>
            </w:tcBorders>
            <w:shd w:val="clear" w:color="auto" w:fill="F2F2F2" w:themeFill="background1" w:themeFillShade="F2"/>
          </w:tcPr>
          <w:p w14:paraId="5D134028" w14:textId="77777777" w:rsidR="00233C1C" w:rsidRPr="008449AD" w:rsidRDefault="00233C1C" w:rsidP="00587245">
            <w:pPr>
              <w:spacing w:before="60" w:after="60"/>
              <w:rPr>
                <w:szCs w:val="24"/>
              </w:rPr>
            </w:pPr>
          </w:p>
        </w:tc>
        <w:tc>
          <w:tcPr>
            <w:tcW w:w="200" w:type="pct"/>
            <w:tcBorders>
              <w:top w:val="single" w:sz="4" w:space="0" w:color="auto"/>
              <w:left w:val="nil"/>
              <w:bottom w:val="single" w:sz="4" w:space="0" w:color="auto"/>
              <w:right w:val="single" w:sz="6" w:space="0" w:color="auto"/>
            </w:tcBorders>
            <w:shd w:val="clear" w:color="auto" w:fill="F2F2F2" w:themeFill="background1" w:themeFillShade="F2"/>
          </w:tcPr>
          <w:p w14:paraId="46913704" w14:textId="77777777" w:rsidR="00233C1C" w:rsidRPr="008449AD" w:rsidRDefault="00233C1C" w:rsidP="00587245">
            <w:pPr>
              <w:spacing w:before="60" w:after="60"/>
              <w:rPr>
                <w:szCs w:val="24"/>
              </w:rPr>
            </w:pPr>
          </w:p>
        </w:tc>
        <w:tc>
          <w:tcPr>
            <w:tcW w:w="200" w:type="pct"/>
            <w:tcBorders>
              <w:top w:val="single" w:sz="4" w:space="0" w:color="auto"/>
              <w:left w:val="nil"/>
              <w:bottom w:val="single" w:sz="4" w:space="0" w:color="auto"/>
              <w:right w:val="single" w:sz="6" w:space="0" w:color="auto"/>
            </w:tcBorders>
          </w:tcPr>
          <w:p w14:paraId="4BF8714A" w14:textId="77777777" w:rsidR="00233C1C" w:rsidRPr="008449AD" w:rsidRDefault="00233C1C" w:rsidP="00587245">
            <w:pPr>
              <w:spacing w:before="60" w:after="60"/>
              <w:rPr>
                <w:szCs w:val="24"/>
              </w:rPr>
            </w:pPr>
          </w:p>
        </w:tc>
        <w:tc>
          <w:tcPr>
            <w:tcW w:w="200" w:type="pct"/>
            <w:tcBorders>
              <w:top w:val="single" w:sz="4" w:space="0" w:color="auto"/>
              <w:left w:val="nil"/>
              <w:bottom w:val="single" w:sz="4" w:space="0" w:color="auto"/>
              <w:right w:val="single" w:sz="6" w:space="0" w:color="auto"/>
            </w:tcBorders>
          </w:tcPr>
          <w:p w14:paraId="151EFFBF" w14:textId="77777777" w:rsidR="00233C1C" w:rsidRPr="008449AD" w:rsidRDefault="00233C1C" w:rsidP="00587245">
            <w:pPr>
              <w:spacing w:before="60" w:after="60"/>
              <w:rPr>
                <w:szCs w:val="24"/>
              </w:rPr>
            </w:pPr>
          </w:p>
        </w:tc>
        <w:tc>
          <w:tcPr>
            <w:tcW w:w="200" w:type="pct"/>
            <w:tcBorders>
              <w:top w:val="single" w:sz="4" w:space="0" w:color="auto"/>
              <w:left w:val="nil"/>
              <w:bottom w:val="single" w:sz="4" w:space="0" w:color="auto"/>
              <w:right w:val="single" w:sz="6" w:space="0" w:color="auto"/>
            </w:tcBorders>
          </w:tcPr>
          <w:p w14:paraId="61461063" w14:textId="77777777" w:rsidR="00233C1C" w:rsidRPr="008449AD" w:rsidRDefault="00233C1C" w:rsidP="00587245">
            <w:pPr>
              <w:spacing w:before="60" w:after="60"/>
              <w:rPr>
                <w:szCs w:val="24"/>
              </w:rPr>
            </w:pPr>
          </w:p>
        </w:tc>
        <w:tc>
          <w:tcPr>
            <w:tcW w:w="200" w:type="pct"/>
            <w:tcBorders>
              <w:top w:val="single" w:sz="4" w:space="0" w:color="auto"/>
              <w:left w:val="nil"/>
              <w:bottom w:val="single" w:sz="4" w:space="0" w:color="auto"/>
              <w:right w:val="single" w:sz="6" w:space="0" w:color="auto"/>
            </w:tcBorders>
          </w:tcPr>
          <w:p w14:paraId="57EF832D" w14:textId="77777777" w:rsidR="00233C1C" w:rsidRPr="008449AD" w:rsidRDefault="00233C1C" w:rsidP="00587245">
            <w:pPr>
              <w:spacing w:before="60" w:after="60"/>
              <w:rPr>
                <w:szCs w:val="24"/>
              </w:rPr>
            </w:pPr>
          </w:p>
        </w:tc>
        <w:tc>
          <w:tcPr>
            <w:tcW w:w="207" w:type="pct"/>
            <w:tcBorders>
              <w:top w:val="single" w:sz="4" w:space="0" w:color="auto"/>
              <w:left w:val="nil"/>
              <w:bottom w:val="single" w:sz="4" w:space="0" w:color="auto"/>
              <w:right w:val="single" w:sz="6" w:space="0" w:color="auto"/>
            </w:tcBorders>
          </w:tcPr>
          <w:p w14:paraId="1A882DB1" w14:textId="77777777" w:rsidR="00233C1C" w:rsidRPr="008449AD" w:rsidRDefault="00233C1C" w:rsidP="00587245">
            <w:pPr>
              <w:spacing w:before="60" w:after="60"/>
              <w:rPr>
                <w:szCs w:val="24"/>
              </w:rPr>
            </w:pPr>
          </w:p>
        </w:tc>
      </w:tr>
      <w:tr w:rsidR="005C09CE" w:rsidRPr="008449AD" w14:paraId="4EDF8AD5" w14:textId="77777777" w:rsidTr="00AA25B0">
        <w:trPr>
          <w:trHeight w:val="417"/>
        </w:trPr>
        <w:tc>
          <w:tcPr>
            <w:tcW w:w="275" w:type="pct"/>
            <w:tcBorders>
              <w:top w:val="single" w:sz="4" w:space="0" w:color="auto"/>
              <w:left w:val="single" w:sz="4" w:space="0" w:color="auto"/>
              <w:bottom w:val="single" w:sz="4" w:space="0" w:color="auto"/>
              <w:right w:val="single" w:sz="6" w:space="0" w:color="auto"/>
            </w:tcBorders>
          </w:tcPr>
          <w:p w14:paraId="3CE7C3C0" w14:textId="4FE0DEF7" w:rsidR="005C09CE" w:rsidRPr="008449AD" w:rsidRDefault="00152D09" w:rsidP="00AA25B0">
            <w:pPr>
              <w:overflowPunct w:val="0"/>
              <w:autoSpaceDE w:val="0"/>
              <w:autoSpaceDN w:val="0"/>
              <w:adjustRightInd w:val="0"/>
              <w:spacing w:before="60" w:after="60" w:line="240" w:lineRule="auto"/>
              <w:jc w:val="center"/>
              <w:textAlignment w:val="baseline"/>
              <w:rPr>
                <w:szCs w:val="24"/>
              </w:rPr>
            </w:pPr>
            <w:r w:rsidRPr="008449AD">
              <w:rPr>
                <w:szCs w:val="24"/>
              </w:rPr>
              <w:t>1</w:t>
            </w:r>
            <w:r w:rsidR="00AA25B0" w:rsidRPr="008449AD">
              <w:rPr>
                <w:szCs w:val="24"/>
              </w:rPr>
              <w:t>1</w:t>
            </w:r>
          </w:p>
        </w:tc>
        <w:tc>
          <w:tcPr>
            <w:tcW w:w="2318" w:type="pct"/>
            <w:tcBorders>
              <w:top w:val="single" w:sz="4" w:space="0" w:color="auto"/>
              <w:left w:val="nil"/>
              <w:bottom w:val="single" w:sz="4" w:space="0" w:color="auto"/>
              <w:right w:val="single" w:sz="6" w:space="0" w:color="auto"/>
            </w:tcBorders>
          </w:tcPr>
          <w:p w14:paraId="0BB62686" w14:textId="77777777" w:rsidR="005C09CE" w:rsidRDefault="005C09CE" w:rsidP="00D364AE">
            <w:pPr>
              <w:spacing w:before="60" w:after="60"/>
              <w:ind w:left="126"/>
              <w:rPr>
                <w:color w:val="FF0000"/>
                <w:szCs w:val="24"/>
              </w:rPr>
            </w:pPr>
            <w:r w:rsidRPr="008449AD">
              <w:rPr>
                <w:color w:val="FF0000"/>
                <w:szCs w:val="24"/>
              </w:rPr>
              <w:t>Any other, please specify</w:t>
            </w:r>
          </w:p>
          <w:p w14:paraId="224D638F" w14:textId="615EC4F0" w:rsidR="00117C6B" w:rsidRPr="008449AD" w:rsidRDefault="00117C6B" w:rsidP="00D364AE">
            <w:pPr>
              <w:spacing w:before="60" w:after="60"/>
              <w:ind w:left="126"/>
              <w:rPr>
                <w:color w:val="FF0000"/>
                <w:szCs w:val="24"/>
              </w:rPr>
            </w:pPr>
          </w:p>
        </w:tc>
        <w:tc>
          <w:tcPr>
            <w:tcW w:w="200" w:type="pct"/>
            <w:tcBorders>
              <w:top w:val="single" w:sz="4" w:space="0" w:color="auto"/>
              <w:left w:val="nil"/>
              <w:bottom w:val="single" w:sz="4" w:space="0" w:color="auto"/>
              <w:right w:val="single" w:sz="6" w:space="0" w:color="auto"/>
            </w:tcBorders>
          </w:tcPr>
          <w:p w14:paraId="0DF13161" w14:textId="77777777" w:rsidR="005C09CE" w:rsidRPr="008449AD" w:rsidRDefault="005C09CE" w:rsidP="00587245">
            <w:pPr>
              <w:spacing w:before="60" w:after="60"/>
              <w:rPr>
                <w:szCs w:val="24"/>
              </w:rPr>
            </w:pPr>
            <w:r w:rsidRPr="008449AD">
              <w:rPr>
                <w:szCs w:val="24"/>
              </w:rPr>
              <w:t> </w:t>
            </w:r>
          </w:p>
        </w:tc>
        <w:tc>
          <w:tcPr>
            <w:tcW w:w="200" w:type="pct"/>
            <w:tcBorders>
              <w:top w:val="single" w:sz="4" w:space="0" w:color="auto"/>
              <w:left w:val="nil"/>
              <w:bottom w:val="single" w:sz="4" w:space="0" w:color="auto"/>
              <w:right w:val="single" w:sz="6" w:space="0" w:color="auto"/>
            </w:tcBorders>
          </w:tcPr>
          <w:p w14:paraId="79001433" w14:textId="77777777" w:rsidR="005C09CE" w:rsidRPr="008449AD" w:rsidRDefault="005C09CE" w:rsidP="00587245">
            <w:pPr>
              <w:spacing w:before="60" w:after="60"/>
              <w:rPr>
                <w:szCs w:val="24"/>
              </w:rPr>
            </w:pPr>
            <w:r w:rsidRPr="008449AD">
              <w:rPr>
                <w:szCs w:val="24"/>
              </w:rPr>
              <w:t> </w:t>
            </w:r>
          </w:p>
        </w:tc>
        <w:tc>
          <w:tcPr>
            <w:tcW w:w="200" w:type="pct"/>
            <w:tcBorders>
              <w:top w:val="single" w:sz="4" w:space="0" w:color="auto"/>
              <w:left w:val="nil"/>
              <w:bottom w:val="single" w:sz="4" w:space="0" w:color="auto"/>
              <w:right w:val="single" w:sz="6" w:space="0" w:color="auto"/>
            </w:tcBorders>
          </w:tcPr>
          <w:p w14:paraId="1313F10D" w14:textId="77777777" w:rsidR="005C09CE" w:rsidRPr="008449AD" w:rsidRDefault="005C09CE" w:rsidP="00587245">
            <w:pPr>
              <w:spacing w:before="60" w:after="60"/>
              <w:rPr>
                <w:szCs w:val="24"/>
              </w:rPr>
            </w:pPr>
            <w:r w:rsidRPr="008449AD">
              <w:rPr>
                <w:szCs w:val="24"/>
              </w:rPr>
              <w:t> </w:t>
            </w:r>
          </w:p>
        </w:tc>
        <w:tc>
          <w:tcPr>
            <w:tcW w:w="200" w:type="pct"/>
            <w:tcBorders>
              <w:top w:val="single" w:sz="4" w:space="0" w:color="auto"/>
              <w:left w:val="nil"/>
              <w:bottom w:val="single" w:sz="4" w:space="0" w:color="auto"/>
              <w:right w:val="single" w:sz="6" w:space="0" w:color="auto"/>
            </w:tcBorders>
          </w:tcPr>
          <w:p w14:paraId="7F133166" w14:textId="77777777" w:rsidR="005C09CE" w:rsidRPr="008449AD" w:rsidRDefault="005C09CE" w:rsidP="00587245">
            <w:pPr>
              <w:spacing w:before="60" w:after="60"/>
              <w:rPr>
                <w:szCs w:val="24"/>
              </w:rPr>
            </w:pPr>
            <w:r w:rsidRPr="008449AD">
              <w:rPr>
                <w:szCs w:val="24"/>
              </w:rPr>
              <w:t> </w:t>
            </w:r>
          </w:p>
        </w:tc>
        <w:tc>
          <w:tcPr>
            <w:tcW w:w="200" w:type="pct"/>
            <w:tcBorders>
              <w:top w:val="single" w:sz="4" w:space="0" w:color="auto"/>
              <w:left w:val="nil"/>
              <w:bottom w:val="single" w:sz="4" w:space="0" w:color="auto"/>
              <w:right w:val="single" w:sz="6" w:space="0" w:color="auto"/>
            </w:tcBorders>
          </w:tcPr>
          <w:p w14:paraId="1E5B004E" w14:textId="77777777" w:rsidR="005C09CE" w:rsidRPr="008449AD" w:rsidRDefault="005C09CE" w:rsidP="00587245">
            <w:pPr>
              <w:spacing w:before="60" w:after="60"/>
              <w:rPr>
                <w:szCs w:val="24"/>
              </w:rPr>
            </w:pPr>
            <w:r w:rsidRPr="008449AD">
              <w:rPr>
                <w:szCs w:val="24"/>
              </w:rPr>
              <w:t> </w:t>
            </w:r>
          </w:p>
        </w:tc>
        <w:tc>
          <w:tcPr>
            <w:tcW w:w="200" w:type="pct"/>
            <w:tcBorders>
              <w:top w:val="single" w:sz="4" w:space="0" w:color="auto"/>
              <w:left w:val="nil"/>
              <w:bottom w:val="single" w:sz="4" w:space="0" w:color="auto"/>
              <w:right w:val="single" w:sz="6" w:space="0" w:color="auto"/>
            </w:tcBorders>
          </w:tcPr>
          <w:p w14:paraId="242779B1" w14:textId="77777777" w:rsidR="005C09CE" w:rsidRPr="008449AD" w:rsidRDefault="005C09CE" w:rsidP="00587245">
            <w:pPr>
              <w:spacing w:before="60" w:after="60"/>
              <w:rPr>
                <w:szCs w:val="24"/>
              </w:rPr>
            </w:pPr>
            <w:r w:rsidRPr="008449AD">
              <w:rPr>
                <w:szCs w:val="24"/>
              </w:rPr>
              <w:t> </w:t>
            </w:r>
          </w:p>
        </w:tc>
        <w:tc>
          <w:tcPr>
            <w:tcW w:w="200" w:type="pct"/>
            <w:tcBorders>
              <w:top w:val="single" w:sz="4" w:space="0" w:color="auto"/>
              <w:left w:val="nil"/>
              <w:bottom w:val="single" w:sz="4" w:space="0" w:color="auto"/>
              <w:right w:val="single" w:sz="6" w:space="0" w:color="auto"/>
            </w:tcBorders>
          </w:tcPr>
          <w:p w14:paraId="19744E79" w14:textId="77777777" w:rsidR="005C09CE" w:rsidRPr="008449AD" w:rsidRDefault="005C09CE" w:rsidP="00587245">
            <w:pPr>
              <w:spacing w:before="60" w:after="60"/>
              <w:rPr>
                <w:szCs w:val="24"/>
              </w:rPr>
            </w:pPr>
            <w:r w:rsidRPr="008449AD">
              <w:rPr>
                <w:szCs w:val="24"/>
              </w:rPr>
              <w:t> </w:t>
            </w:r>
          </w:p>
        </w:tc>
        <w:tc>
          <w:tcPr>
            <w:tcW w:w="200" w:type="pct"/>
            <w:tcBorders>
              <w:top w:val="single" w:sz="4" w:space="0" w:color="auto"/>
              <w:left w:val="nil"/>
              <w:bottom w:val="single" w:sz="4" w:space="0" w:color="auto"/>
              <w:right w:val="single" w:sz="6" w:space="0" w:color="auto"/>
            </w:tcBorders>
          </w:tcPr>
          <w:p w14:paraId="1DF34343" w14:textId="77777777" w:rsidR="005C09CE" w:rsidRPr="008449AD" w:rsidRDefault="005C09CE" w:rsidP="00587245">
            <w:pPr>
              <w:spacing w:before="60" w:after="60"/>
              <w:rPr>
                <w:szCs w:val="24"/>
              </w:rPr>
            </w:pPr>
            <w:r w:rsidRPr="008449AD">
              <w:rPr>
                <w:szCs w:val="24"/>
              </w:rPr>
              <w:t> </w:t>
            </w:r>
          </w:p>
        </w:tc>
        <w:tc>
          <w:tcPr>
            <w:tcW w:w="200" w:type="pct"/>
            <w:tcBorders>
              <w:top w:val="single" w:sz="4" w:space="0" w:color="auto"/>
              <w:left w:val="nil"/>
              <w:bottom w:val="single" w:sz="4" w:space="0" w:color="auto"/>
              <w:right w:val="single" w:sz="6" w:space="0" w:color="auto"/>
            </w:tcBorders>
          </w:tcPr>
          <w:p w14:paraId="186829E0" w14:textId="77777777" w:rsidR="005C09CE" w:rsidRPr="008449AD" w:rsidRDefault="005C09CE" w:rsidP="00587245">
            <w:pPr>
              <w:spacing w:before="60" w:after="60"/>
              <w:rPr>
                <w:szCs w:val="24"/>
              </w:rPr>
            </w:pPr>
            <w:r w:rsidRPr="008449AD">
              <w:rPr>
                <w:szCs w:val="24"/>
              </w:rPr>
              <w:t> </w:t>
            </w:r>
          </w:p>
        </w:tc>
        <w:tc>
          <w:tcPr>
            <w:tcW w:w="200" w:type="pct"/>
            <w:tcBorders>
              <w:top w:val="single" w:sz="4" w:space="0" w:color="auto"/>
              <w:left w:val="nil"/>
              <w:bottom w:val="single" w:sz="4" w:space="0" w:color="auto"/>
              <w:right w:val="single" w:sz="6" w:space="0" w:color="auto"/>
            </w:tcBorders>
          </w:tcPr>
          <w:p w14:paraId="6F1B2341" w14:textId="77777777" w:rsidR="005C09CE" w:rsidRPr="008449AD" w:rsidRDefault="005C09CE" w:rsidP="00587245">
            <w:pPr>
              <w:spacing w:before="60" w:after="60"/>
              <w:rPr>
                <w:szCs w:val="24"/>
              </w:rPr>
            </w:pPr>
            <w:r w:rsidRPr="008449AD">
              <w:rPr>
                <w:szCs w:val="24"/>
              </w:rPr>
              <w:t> </w:t>
            </w:r>
          </w:p>
        </w:tc>
        <w:tc>
          <w:tcPr>
            <w:tcW w:w="200" w:type="pct"/>
            <w:tcBorders>
              <w:top w:val="single" w:sz="4" w:space="0" w:color="auto"/>
              <w:left w:val="nil"/>
              <w:bottom w:val="single" w:sz="4" w:space="0" w:color="auto"/>
              <w:right w:val="single" w:sz="6" w:space="0" w:color="auto"/>
            </w:tcBorders>
          </w:tcPr>
          <w:p w14:paraId="7F246D3F" w14:textId="77777777" w:rsidR="005C09CE" w:rsidRPr="008449AD" w:rsidRDefault="005C09CE" w:rsidP="00587245">
            <w:pPr>
              <w:spacing w:before="60" w:after="60"/>
              <w:rPr>
                <w:szCs w:val="24"/>
              </w:rPr>
            </w:pPr>
            <w:r w:rsidRPr="008449AD">
              <w:rPr>
                <w:szCs w:val="24"/>
              </w:rPr>
              <w:t> </w:t>
            </w:r>
          </w:p>
        </w:tc>
        <w:tc>
          <w:tcPr>
            <w:tcW w:w="207" w:type="pct"/>
            <w:tcBorders>
              <w:top w:val="single" w:sz="4" w:space="0" w:color="auto"/>
              <w:left w:val="nil"/>
              <w:bottom w:val="single" w:sz="4" w:space="0" w:color="auto"/>
              <w:right w:val="single" w:sz="4" w:space="0" w:color="auto"/>
            </w:tcBorders>
          </w:tcPr>
          <w:p w14:paraId="337FF4CF" w14:textId="77777777" w:rsidR="005C09CE" w:rsidRPr="008449AD" w:rsidRDefault="005C09CE" w:rsidP="00587245">
            <w:pPr>
              <w:spacing w:before="60" w:after="60"/>
              <w:rPr>
                <w:szCs w:val="24"/>
              </w:rPr>
            </w:pPr>
            <w:r w:rsidRPr="008449AD">
              <w:rPr>
                <w:szCs w:val="24"/>
              </w:rPr>
              <w:t> </w:t>
            </w:r>
          </w:p>
        </w:tc>
      </w:tr>
      <w:tr w:rsidR="005C09CE" w:rsidRPr="008449AD" w14:paraId="7A21AE1B" w14:textId="77777777" w:rsidTr="00317062">
        <w:trPr>
          <w:cantSplit/>
          <w:trHeight w:val="255"/>
        </w:trPr>
        <w:tc>
          <w:tcPr>
            <w:tcW w:w="5000" w:type="pct"/>
            <w:gridSpan w:val="14"/>
            <w:tcBorders>
              <w:top w:val="single" w:sz="4" w:space="0" w:color="auto"/>
              <w:left w:val="nil"/>
              <w:bottom w:val="nil"/>
              <w:right w:val="nil"/>
            </w:tcBorders>
          </w:tcPr>
          <w:p w14:paraId="70DDDADA" w14:textId="77777777" w:rsidR="005C09CE" w:rsidRPr="008449AD" w:rsidRDefault="005C09CE" w:rsidP="00587245">
            <w:pPr>
              <w:rPr>
                <w:szCs w:val="24"/>
                <w:u w:val="single"/>
              </w:rPr>
            </w:pPr>
          </w:p>
          <w:p w14:paraId="0D5A5EE6" w14:textId="77777777" w:rsidR="004E0716" w:rsidRDefault="002570E3" w:rsidP="00587245">
            <w:pPr>
              <w:rPr>
                <w:i/>
                <w:szCs w:val="24"/>
              </w:rPr>
            </w:pPr>
            <w:r w:rsidRPr="004E0716">
              <w:rPr>
                <w:b/>
                <w:bCs/>
                <w:noProof/>
              </w:rPr>
              <mc:AlternateContent>
                <mc:Choice Requires="wps">
                  <w:drawing>
                    <wp:anchor distT="0" distB="0" distL="114300" distR="114300" simplePos="0" relativeHeight="251664384" behindDoc="0" locked="0" layoutInCell="1" allowOverlap="1" wp14:anchorId="1E6C12E8" wp14:editId="04E2E60D">
                      <wp:simplePos x="0" y="0"/>
                      <wp:positionH relativeFrom="column">
                        <wp:posOffset>5708945</wp:posOffset>
                      </wp:positionH>
                      <wp:positionV relativeFrom="paragraph">
                        <wp:posOffset>472661</wp:posOffset>
                      </wp:positionV>
                      <wp:extent cx="228600" cy="228600"/>
                      <wp:effectExtent l="19050" t="38100" r="19050" b="19050"/>
                      <wp:wrapNone/>
                      <wp:docPr id="1" name="Star: 5 Point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FBE271E" id="Star: 5 Points 1" o:spid="_x0000_s1026" style="position:absolute;margin-left:449.5pt;margin-top:37.2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" path="m,87317r87318,1l114300,r26982,87318l228600,87317r-70642,53965l184941,228599,114300,174634,43659,228599,70642,141282,,87317xe" fillcolor="red">
                      <v:stroke joinstyle="miter"/>
                      <v:path o:connecttype="custom" o:connectlocs="0,87317;87318,87318;114300,0;141282,87318;228600,87317;157958,141282;184941,228599;114300,174634;43659,228599;70642,141282;0,87317" o:connectangles="0,0,0,0,0,0,0,0,0,0,0"/>
                    </v:shape>
                  </w:pict>
                </mc:Fallback>
              </mc:AlternateContent>
            </w:r>
            <w:r w:rsidR="005C09CE" w:rsidRPr="004E0716">
              <w:rPr>
                <w:b/>
                <w:bCs/>
                <w:i/>
                <w:szCs w:val="24"/>
              </w:rPr>
              <w:t>Note</w:t>
            </w:r>
            <w:r w:rsidR="004E0716" w:rsidRPr="004E0716">
              <w:rPr>
                <w:b/>
                <w:bCs/>
                <w:i/>
                <w:szCs w:val="24"/>
              </w:rPr>
              <w:t xml:space="preserve"> :</w:t>
            </w:r>
            <w:r w:rsidR="005C09CE" w:rsidRPr="008449AD">
              <w:rPr>
                <w:i/>
                <w:szCs w:val="24"/>
              </w:rPr>
              <w:t xml:space="preserve"> </w:t>
            </w:r>
          </w:p>
          <w:p w14:paraId="0A21D65C" w14:textId="1B2C4B88" w:rsidR="005C09CE" w:rsidRPr="008449AD" w:rsidRDefault="005C09CE" w:rsidP="00587245">
            <w:pPr>
              <w:rPr>
                <w:i/>
                <w:szCs w:val="24"/>
              </w:rPr>
            </w:pPr>
            <w:r w:rsidRPr="008449AD">
              <w:rPr>
                <w:i/>
                <w:szCs w:val="24"/>
              </w:rPr>
              <w:t xml:space="preserve">The task listing shown above is illustrative.  The </w:t>
            </w:r>
            <w:r w:rsidR="00C10AC0" w:rsidRPr="008449AD">
              <w:rPr>
                <w:i/>
                <w:szCs w:val="24"/>
              </w:rPr>
              <w:t>Bid</w:t>
            </w:r>
            <w:r w:rsidR="00143BF9" w:rsidRPr="008449AD">
              <w:rPr>
                <w:i/>
                <w:szCs w:val="24"/>
              </w:rPr>
              <w:t>der</w:t>
            </w:r>
            <w:r w:rsidRPr="008449AD">
              <w:rPr>
                <w:i/>
                <w:szCs w:val="24"/>
              </w:rPr>
              <w:t>s may add/delete/modify tasks/sub-tasks to the above as appropriate. The tasks, sub tasks etc. should be clearly numbered.</w:t>
            </w:r>
          </w:p>
          <w:p w14:paraId="4F292FF5" w14:textId="77777777" w:rsidR="005C09CE" w:rsidRPr="008449AD" w:rsidRDefault="005C09CE" w:rsidP="00587245">
            <w:pPr>
              <w:pStyle w:val="NormalText"/>
              <w:rPr>
                <w:rFonts w:ascii="Times New Roman" w:hAnsi="Times New Roman"/>
                <w:i/>
                <w:sz w:val="24"/>
                <w:szCs w:val="24"/>
              </w:rPr>
            </w:pPr>
            <w:r w:rsidRPr="008449AD">
              <w:rPr>
                <w:rFonts w:ascii="Times New Roman" w:hAnsi="Times New Roman"/>
                <w:i/>
                <w:sz w:val="24"/>
                <w:szCs w:val="24"/>
                <w:lang w:eastAsia="en-US"/>
              </w:rPr>
              <w:t>You are also required to state critical milestones in your work plan in terms of deliverables</w:t>
            </w:r>
            <w:r w:rsidR="002A1BE6" w:rsidRPr="008449AD">
              <w:rPr>
                <w:rFonts w:ascii="Times New Roman" w:hAnsi="Times New Roman"/>
                <w:i/>
                <w:sz w:val="24"/>
                <w:szCs w:val="24"/>
                <w:lang w:eastAsia="en-US"/>
              </w:rPr>
              <w:t>.</w:t>
            </w:r>
          </w:p>
        </w:tc>
      </w:tr>
    </w:tbl>
    <w:p w14:paraId="7921356B" w14:textId="0CAC1D80" w:rsidR="005C09CE" w:rsidRPr="008449AD" w:rsidRDefault="00AC41FA" w:rsidP="00AC41FA">
      <w:pPr>
        <w:tabs>
          <w:tab w:val="left" w:pos="5135"/>
        </w:tabs>
        <w:rPr>
          <w:szCs w:val="24"/>
        </w:rPr>
      </w:pPr>
      <w:r>
        <w:rPr>
          <w:szCs w:val="24"/>
        </w:rPr>
        <w:tab/>
      </w:r>
    </w:p>
    <w:p w14:paraId="16660E40" w14:textId="77777777" w:rsidR="00117C6B" w:rsidRDefault="00117C6B" w:rsidP="00253B54">
      <w:pPr>
        <w:pStyle w:val="Caption"/>
      </w:pPr>
    </w:p>
    <w:p w14:paraId="0A0B5491" w14:textId="5E3DD8A5" w:rsidR="005C09CE" w:rsidRPr="008449AD" w:rsidRDefault="00AC41FA" w:rsidP="00253B54">
      <w:pPr>
        <w:pStyle w:val="Caption"/>
        <w:sectPr w:rsidR="005C09CE" w:rsidRPr="008449AD" w:rsidSect="00117C6B">
          <w:footerReference w:type="default" r:id="rId54"/>
          <w:footnotePr>
            <w:numRestart w:val="eachPage"/>
          </w:footnotePr>
          <w:pgSz w:w="16840" w:h="11907" w:orient="landscape" w:code="9"/>
          <w:pgMar w:top="1440" w:right="1440" w:bottom="1440" w:left="1440" w:header="720" w:footer="720" w:gutter="0"/>
          <w:cols w:space="720"/>
          <w:docGrid w:linePitch="299"/>
        </w:sectPr>
      </w:pPr>
      <w:r>
        <w:tab/>
      </w:r>
    </w:p>
    <w:p w14:paraId="25AED1DD" w14:textId="0ABDCCFA" w:rsidR="003B5DD7" w:rsidRPr="008449AD" w:rsidRDefault="003B5DD7" w:rsidP="00587245">
      <w:pPr>
        <w:pStyle w:val="ListParagraph"/>
        <w:tabs>
          <w:tab w:val="left" w:pos="1152"/>
        </w:tabs>
        <w:spacing w:before="120" w:after="120"/>
        <w:ind w:left="0"/>
        <w:jc w:val="both"/>
        <w:rPr>
          <w:i/>
          <w:iCs/>
          <w:szCs w:val="24"/>
        </w:rPr>
      </w:pPr>
      <w:bookmarkStart w:id="258" w:name="_Toc321232004"/>
      <w:r w:rsidRPr="008449AD">
        <w:rPr>
          <w:szCs w:val="24"/>
        </w:rPr>
        <w:lastRenderedPageBreak/>
        <w:t>In respect to this section</w:t>
      </w:r>
      <w:r w:rsidRPr="008449AD">
        <w:rPr>
          <w:i/>
          <w:iCs/>
          <w:szCs w:val="24"/>
        </w:rPr>
        <w:t>,</w:t>
      </w:r>
      <w:r w:rsidRPr="008449AD">
        <w:rPr>
          <w:szCs w:val="24"/>
        </w:rPr>
        <w:t xml:space="preserve"> the Bidder should follow </w:t>
      </w:r>
      <w:r w:rsidR="00ED0B05" w:rsidRPr="008449AD">
        <w:rPr>
          <w:i/>
          <w:iCs/>
          <w:szCs w:val="24"/>
        </w:rPr>
        <w:t>Table A3</w:t>
      </w:r>
      <w:r w:rsidRPr="008449AD">
        <w:rPr>
          <w:i/>
          <w:iCs/>
          <w:szCs w:val="24"/>
        </w:rPr>
        <w:t xml:space="preserve"> below</w:t>
      </w:r>
      <w:r w:rsidRPr="008449AD">
        <w:rPr>
          <w:szCs w:val="24"/>
        </w:rPr>
        <w:t xml:space="preserve">, together with project plans similar to the one illustrated in </w:t>
      </w:r>
      <w:r w:rsidR="00ED0B05" w:rsidRPr="008449AD">
        <w:rPr>
          <w:i/>
          <w:iCs/>
          <w:szCs w:val="24"/>
        </w:rPr>
        <w:t>Template</w:t>
      </w:r>
      <w:r w:rsidRPr="008449AD">
        <w:rPr>
          <w:i/>
          <w:iCs/>
          <w:szCs w:val="24"/>
        </w:rPr>
        <w:t xml:space="preserve"> A1. </w:t>
      </w:r>
    </w:p>
    <w:p w14:paraId="0013855C" w14:textId="77777777" w:rsidR="005C09CE" w:rsidRPr="008449AD" w:rsidRDefault="005C09CE" w:rsidP="00587245">
      <w:pPr>
        <w:pStyle w:val="BodyTextKeep"/>
        <w:keepNext w:val="0"/>
        <w:spacing w:after="0"/>
        <w:ind w:left="349"/>
        <w:jc w:val="center"/>
        <w:rPr>
          <w:rFonts w:ascii="Times New Roman" w:hAnsi="Times New Roman"/>
          <w:b/>
          <w:bCs/>
          <w:sz w:val="24"/>
          <w:szCs w:val="24"/>
        </w:rPr>
      </w:pPr>
    </w:p>
    <w:p w14:paraId="07EFCC67" w14:textId="65857ECF" w:rsidR="005C09CE" w:rsidRPr="008449AD" w:rsidRDefault="00FF0E7E" w:rsidP="00587245">
      <w:pPr>
        <w:pStyle w:val="BodyTextKeep"/>
        <w:keepNext w:val="0"/>
        <w:spacing w:after="0"/>
        <w:ind w:left="349"/>
        <w:jc w:val="center"/>
        <w:rPr>
          <w:rFonts w:ascii="Times New Roman" w:hAnsi="Times New Roman"/>
          <w:b/>
          <w:bCs/>
          <w:sz w:val="24"/>
          <w:szCs w:val="24"/>
        </w:rPr>
      </w:pPr>
      <w:r w:rsidRPr="008449AD">
        <w:rPr>
          <w:rFonts w:ascii="Times New Roman" w:hAnsi="Times New Roman"/>
          <w:b/>
          <w:bCs/>
          <w:sz w:val="24"/>
          <w:szCs w:val="24"/>
        </w:rPr>
        <w:t>Table A3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
        <w:gridCol w:w="1891"/>
        <w:gridCol w:w="1989"/>
        <w:gridCol w:w="1740"/>
        <w:gridCol w:w="1591"/>
        <w:gridCol w:w="1147"/>
      </w:tblGrid>
      <w:tr w:rsidR="005C09CE" w:rsidRPr="008449AD" w14:paraId="0AC228E0" w14:textId="77777777" w:rsidTr="00317062">
        <w:tc>
          <w:tcPr>
            <w:tcW w:w="365" w:type="pct"/>
            <w:tcBorders>
              <w:bottom w:val="single" w:sz="4" w:space="0" w:color="auto"/>
            </w:tcBorders>
            <w:shd w:val="clear" w:color="auto" w:fill="D9D9D9"/>
          </w:tcPr>
          <w:p w14:paraId="158144D1" w14:textId="23DF66E6" w:rsidR="005C09CE" w:rsidRPr="008449AD" w:rsidRDefault="00D364AE" w:rsidP="00587245">
            <w:pPr>
              <w:spacing w:before="120" w:after="120"/>
              <w:jc w:val="center"/>
              <w:rPr>
                <w:b/>
                <w:bCs/>
                <w:szCs w:val="24"/>
              </w:rPr>
            </w:pPr>
            <w:r w:rsidRPr="008449AD">
              <w:rPr>
                <w:b/>
                <w:bCs/>
                <w:szCs w:val="24"/>
              </w:rPr>
              <w:t xml:space="preserve">Sr. </w:t>
            </w:r>
            <w:r w:rsidR="005C09CE" w:rsidRPr="008449AD">
              <w:rPr>
                <w:b/>
                <w:bCs/>
                <w:szCs w:val="24"/>
              </w:rPr>
              <w:t>No</w:t>
            </w:r>
          </w:p>
        </w:tc>
        <w:tc>
          <w:tcPr>
            <w:tcW w:w="1048" w:type="pct"/>
            <w:shd w:val="clear" w:color="auto" w:fill="D9D9D9"/>
          </w:tcPr>
          <w:p w14:paraId="1B39CC4E" w14:textId="77777777" w:rsidR="005C09CE" w:rsidRPr="008449AD" w:rsidRDefault="005C09CE" w:rsidP="00587245">
            <w:pPr>
              <w:spacing w:before="120" w:after="120"/>
              <w:jc w:val="center"/>
              <w:rPr>
                <w:b/>
                <w:bCs/>
                <w:szCs w:val="24"/>
              </w:rPr>
            </w:pPr>
            <w:r w:rsidRPr="008449AD">
              <w:rPr>
                <w:b/>
                <w:bCs/>
                <w:szCs w:val="24"/>
              </w:rPr>
              <w:t>Main/ sub phases in the project plan</w:t>
            </w:r>
          </w:p>
        </w:tc>
        <w:tc>
          <w:tcPr>
            <w:tcW w:w="1103" w:type="pct"/>
            <w:shd w:val="clear" w:color="auto" w:fill="D9D9D9"/>
          </w:tcPr>
          <w:p w14:paraId="135F8D78" w14:textId="77777777" w:rsidR="005C09CE" w:rsidRPr="008449AD" w:rsidRDefault="005C09CE" w:rsidP="00587245">
            <w:pPr>
              <w:spacing w:before="120" w:after="120"/>
              <w:jc w:val="center"/>
              <w:rPr>
                <w:b/>
                <w:bCs/>
                <w:szCs w:val="24"/>
              </w:rPr>
            </w:pPr>
            <w:r w:rsidRPr="008449AD">
              <w:rPr>
                <w:b/>
                <w:bCs/>
                <w:szCs w:val="24"/>
              </w:rPr>
              <w:t>Scope/ main activities of the phases</w:t>
            </w:r>
          </w:p>
        </w:tc>
        <w:tc>
          <w:tcPr>
            <w:tcW w:w="965" w:type="pct"/>
            <w:shd w:val="clear" w:color="auto" w:fill="D9D9D9"/>
          </w:tcPr>
          <w:p w14:paraId="53C300A5" w14:textId="77777777" w:rsidR="005C09CE" w:rsidRPr="008449AD" w:rsidRDefault="005C09CE" w:rsidP="00587245">
            <w:pPr>
              <w:spacing w:before="120" w:after="120"/>
              <w:jc w:val="center"/>
              <w:rPr>
                <w:b/>
                <w:bCs/>
                <w:szCs w:val="24"/>
              </w:rPr>
            </w:pPr>
            <w:r w:rsidRPr="008449AD">
              <w:rPr>
                <w:b/>
                <w:bCs/>
                <w:szCs w:val="24"/>
              </w:rPr>
              <w:t xml:space="preserve">Dependencies </w:t>
            </w:r>
          </w:p>
          <w:p w14:paraId="7AFCA1CA" w14:textId="77777777" w:rsidR="005C09CE" w:rsidRPr="008449AD" w:rsidRDefault="005C09CE" w:rsidP="00587245">
            <w:pPr>
              <w:spacing w:before="120" w:after="120"/>
              <w:jc w:val="center"/>
              <w:rPr>
                <w:b/>
                <w:bCs/>
                <w:i/>
                <w:iCs/>
                <w:szCs w:val="24"/>
              </w:rPr>
            </w:pPr>
            <w:r w:rsidRPr="008449AD">
              <w:rPr>
                <w:b/>
                <w:bCs/>
                <w:szCs w:val="24"/>
              </w:rPr>
              <w:t>(Note 1)</w:t>
            </w:r>
          </w:p>
        </w:tc>
        <w:tc>
          <w:tcPr>
            <w:tcW w:w="882" w:type="pct"/>
            <w:shd w:val="clear" w:color="auto" w:fill="D9D9D9"/>
          </w:tcPr>
          <w:p w14:paraId="48D7B925" w14:textId="77777777" w:rsidR="005C09CE" w:rsidRPr="008449AD" w:rsidRDefault="005C09CE" w:rsidP="00587245">
            <w:pPr>
              <w:spacing w:before="120" w:after="120"/>
              <w:jc w:val="center"/>
              <w:rPr>
                <w:b/>
                <w:bCs/>
                <w:szCs w:val="24"/>
              </w:rPr>
            </w:pPr>
            <w:r w:rsidRPr="008449AD">
              <w:rPr>
                <w:b/>
                <w:bCs/>
                <w:szCs w:val="24"/>
              </w:rPr>
              <w:t>Duration / Man-days</w:t>
            </w:r>
          </w:p>
        </w:tc>
        <w:tc>
          <w:tcPr>
            <w:tcW w:w="636" w:type="pct"/>
            <w:shd w:val="clear" w:color="auto" w:fill="D9D9D9"/>
          </w:tcPr>
          <w:p w14:paraId="16E69689" w14:textId="77777777" w:rsidR="005C09CE" w:rsidRPr="008449AD" w:rsidRDefault="005C09CE" w:rsidP="00587245">
            <w:pPr>
              <w:spacing w:before="120" w:after="120"/>
              <w:jc w:val="center"/>
              <w:rPr>
                <w:b/>
                <w:bCs/>
                <w:szCs w:val="24"/>
              </w:rPr>
            </w:pPr>
            <w:r w:rsidRPr="008449AD">
              <w:rPr>
                <w:b/>
                <w:bCs/>
                <w:szCs w:val="24"/>
              </w:rPr>
              <w:t xml:space="preserve">Other details </w:t>
            </w:r>
          </w:p>
          <w:p w14:paraId="2729D44C" w14:textId="77777777" w:rsidR="005C09CE" w:rsidRPr="008449AD" w:rsidRDefault="005C09CE" w:rsidP="00587245">
            <w:pPr>
              <w:spacing w:before="120" w:after="120"/>
              <w:jc w:val="center"/>
              <w:rPr>
                <w:b/>
                <w:bCs/>
                <w:szCs w:val="24"/>
              </w:rPr>
            </w:pPr>
            <w:r w:rsidRPr="008449AD">
              <w:rPr>
                <w:b/>
                <w:bCs/>
                <w:szCs w:val="24"/>
              </w:rPr>
              <w:t>(Note 2)</w:t>
            </w:r>
          </w:p>
        </w:tc>
      </w:tr>
      <w:tr w:rsidR="005C09CE" w:rsidRPr="008449AD" w14:paraId="14C2E3F5" w14:textId="77777777" w:rsidTr="00317062">
        <w:tc>
          <w:tcPr>
            <w:tcW w:w="365" w:type="pct"/>
            <w:shd w:val="clear" w:color="auto" w:fill="FFFFFF" w:themeFill="background1"/>
          </w:tcPr>
          <w:p w14:paraId="55A6D4DE" w14:textId="77777777" w:rsidR="005C09CE" w:rsidRPr="008449AD" w:rsidRDefault="005C09CE" w:rsidP="00587245">
            <w:pPr>
              <w:rPr>
                <w:bCs/>
                <w:szCs w:val="24"/>
              </w:rPr>
            </w:pPr>
            <w:r w:rsidRPr="008449AD">
              <w:rPr>
                <w:bCs/>
                <w:szCs w:val="24"/>
              </w:rPr>
              <w:t>1</w:t>
            </w:r>
          </w:p>
        </w:tc>
        <w:tc>
          <w:tcPr>
            <w:tcW w:w="1048" w:type="pct"/>
          </w:tcPr>
          <w:p w14:paraId="7C412B07" w14:textId="77777777" w:rsidR="005C09CE" w:rsidRPr="008449AD" w:rsidRDefault="005C09CE" w:rsidP="00587245">
            <w:pPr>
              <w:rPr>
                <w:bCs/>
                <w:szCs w:val="24"/>
              </w:rPr>
            </w:pPr>
          </w:p>
        </w:tc>
        <w:tc>
          <w:tcPr>
            <w:tcW w:w="1103" w:type="pct"/>
          </w:tcPr>
          <w:p w14:paraId="6B1C9856" w14:textId="77777777" w:rsidR="005C09CE" w:rsidRPr="008449AD" w:rsidRDefault="005C09CE" w:rsidP="00587245">
            <w:pPr>
              <w:rPr>
                <w:szCs w:val="24"/>
              </w:rPr>
            </w:pPr>
          </w:p>
        </w:tc>
        <w:tc>
          <w:tcPr>
            <w:tcW w:w="965" w:type="pct"/>
          </w:tcPr>
          <w:p w14:paraId="430D118E" w14:textId="77777777" w:rsidR="005C09CE" w:rsidRPr="008449AD" w:rsidRDefault="005C09CE" w:rsidP="00587245">
            <w:pPr>
              <w:rPr>
                <w:szCs w:val="24"/>
              </w:rPr>
            </w:pPr>
          </w:p>
        </w:tc>
        <w:tc>
          <w:tcPr>
            <w:tcW w:w="882" w:type="pct"/>
          </w:tcPr>
          <w:p w14:paraId="6767473B" w14:textId="77777777" w:rsidR="005C09CE" w:rsidRPr="008449AD" w:rsidRDefault="005C09CE" w:rsidP="00587245">
            <w:pPr>
              <w:rPr>
                <w:szCs w:val="24"/>
              </w:rPr>
            </w:pPr>
          </w:p>
        </w:tc>
        <w:tc>
          <w:tcPr>
            <w:tcW w:w="636" w:type="pct"/>
          </w:tcPr>
          <w:p w14:paraId="002489B0" w14:textId="77777777" w:rsidR="005C09CE" w:rsidRPr="008449AD" w:rsidRDefault="005C09CE" w:rsidP="00587245">
            <w:pPr>
              <w:rPr>
                <w:szCs w:val="24"/>
              </w:rPr>
            </w:pPr>
          </w:p>
        </w:tc>
      </w:tr>
      <w:tr w:rsidR="005C09CE" w:rsidRPr="008449AD" w14:paraId="208E5B9F" w14:textId="77777777" w:rsidTr="00317062">
        <w:tc>
          <w:tcPr>
            <w:tcW w:w="365" w:type="pct"/>
            <w:shd w:val="clear" w:color="auto" w:fill="FFFFFF" w:themeFill="background1"/>
          </w:tcPr>
          <w:p w14:paraId="13AFD845" w14:textId="77777777" w:rsidR="005C09CE" w:rsidRPr="008449AD" w:rsidRDefault="005C09CE" w:rsidP="00587245">
            <w:pPr>
              <w:rPr>
                <w:bCs/>
                <w:szCs w:val="24"/>
              </w:rPr>
            </w:pPr>
            <w:r w:rsidRPr="008449AD">
              <w:rPr>
                <w:bCs/>
                <w:szCs w:val="24"/>
              </w:rPr>
              <w:t>2</w:t>
            </w:r>
          </w:p>
        </w:tc>
        <w:tc>
          <w:tcPr>
            <w:tcW w:w="1048" w:type="pct"/>
          </w:tcPr>
          <w:p w14:paraId="5C087BA1" w14:textId="77777777" w:rsidR="005C09CE" w:rsidRPr="008449AD" w:rsidRDefault="005C09CE" w:rsidP="00587245">
            <w:pPr>
              <w:rPr>
                <w:bCs/>
                <w:szCs w:val="24"/>
              </w:rPr>
            </w:pPr>
          </w:p>
        </w:tc>
        <w:tc>
          <w:tcPr>
            <w:tcW w:w="1103" w:type="pct"/>
          </w:tcPr>
          <w:p w14:paraId="4C7BB419" w14:textId="77777777" w:rsidR="005C09CE" w:rsidRPr="008449AD" w:rsidRDefault="005C09CE" w:rsidP="00587245">
            <w:pPr>
              <w:rPr>
                <w:szCs w:val="24"/>
              </w:rPr>
            </w:pPr>
          </w:p>
        </w:tc>
        <w:tc>
          <w:tcPr>
            <w:tcW w:w="965" w:type="pct"/>
          </w:tcPr>
          <w:p w14:paraId="40B9029E" w14:textId="77777777" w:rsidR="005C09CE" w:rsidRPr="008449AD" w:rsidRDefault="005C09CE" w:rsidP="00587245">
            <w:pPr>
              <w:rPr>
                <w:szCs w:val="24"/>
              </w:rPr>
            </w:pPr>
          </w:p>
        </w:tc>
        <w:tc>
          <w:tcPr>
            <w:tcW w:w="882" w:type="pct"/>
          </w:tcPr>
          <w:p w14:paraId="14A63195" w14:textId="77777777" w:rsidR="005C09CE" w:rsidRPr="008449AD" w:rsidRDefault="005C09CE" w:rsidP="00587245">
            <w:pPr>
              <w:rPr>
                <w:szCs w:val="24"/>
              </w:rPr>
            </w:pPr>
          </w:p>
        </w:tc>
        <w:tc>
          <w:tcPr>
            <w:tcW w:w="636" w:type="pct"/>
          </w:tcPr>
          <w:p w14:paraId="46C8CDDC" w14:textId="77777777" w:rsidR="005C09CE" w:rsidRPr="008449AD" w:rsidRDefault="005C09CE" w:rsidP="00587245">
            <w:pPr>
              <w:rPr>
                <w:szCs w:val="24"/>
              </w:rPr>
            </w:pPr>
          </w:p>
        </w:tc>
      </w:tr>
    </w:tbl>
    <w:p w14:paraId="105DAF6B" w14:textId="77777777" w:rsidR="005C09CE" w:rsidRPr="008449AD" w:rsidRDefault="005C09CE" w:rsidP="00587245">
      <w:pPr>
        <w:spacing w:before="120" w:after="120"/>
        <w:ind w:left="180"/>
        <w:rPr>
          <w:b/>
          <w:bCs/>
          <w:szCs w:val="24"/>
        </w:rPr>
      </w:pPr>
    </w:p>
    <w:p w14:paraId="751F4860" w14:textId="77777777" w:rsidR="005C09CE" w:rsidRPr="008449AD" w:rsidRDefault="005C09CE" w:rsidP="00587245">
      <w:pPr>
        <w:spacing w:before="120" w:after="120"/>
        <w:rPr>
          <w:b/>
          <w:bCs/>
          <w:i/>
          <w:szCs w:val="24"/>
        </w:rPr>
      </w:pPr>
      <w:r w:rsidRPr="008449AD">
        <w:rPr>
          <w:b/>
          <w:bCs/>
          <w:i/>
          <w:szCs w:val="24"/>
        </w:rPr>
        <w:t>Note 1:</w:t>
      </w:r>
    </w:p>
    <w:p w14:paraId="4C288708" w14:textId="06C7841E" w:rsidR="005C09CE" w:rsidRPr="008449AD" w:rsidRDefault="005C09CE" w:rsidP="00587245">
      <w:pPr>
        <w:jc w:val="both"/>
        <w:rPr>
          <w:i/>
          <w:szCs w:val="24"/>
        </w:rPr>
      </w:pPr>
      <w:r w:rsidRPr="008449AD">
        <w:rPr>
          <w:i/>
          <w:szCs w:val="24"/>
        </w:rPr>
        <w:t>Any pre-requisite need</w:t>
      </w:r>
      <w:r w:rsidR="00AB1ED3" w:rsidRPr="008449AD">
        <w:rPr>
          <w:i/>
          <w:szCs w:val="24"/>
        </w:rPr>
        <w:t>ed</w:t>
      </w:r>
      <w:r w:rsidRPr="008449AD">
        <w:rPr>
          <w:i/>
          <w:szCs w:val="24"/>
        </w:rPr>
        <w:t xml:space="preserve"> to carry out a particular activity should clearly be identified under </w:t>
      </w:r>
      <w:r w:rsidR="00AB1ED3" w:rsidRPr="008449AD">
        <w:rPr>
          <w:i/>
          <w:szCs w:val="24"/>
        </w:rPr>
        <w:t xml:space="preserve">the </w:t>
      </w:r>
      <w:r w:rsidRPr="008449AD">
        <w:rPr>
          <w:i/>
          <w:szCs w:val="24"/>
        </w:rPr>
        <w:t>‘Dependencies’ column.</w:t>
      </w:r>
    </w:p>
    <w:p w14:paraId="49D116FF" w14:textId="77777777" w:rsidR="005C09CE" w:rsidRPr="008449AD" w:rsidRDefault="005C09CE" w:rsidP="00587245">
      <w:pPr>
        <w:spacing w:before="120" w:after="120"/>
        <w:rPr>
          <w:i/>
          <w:szCs w:val="24"/>
        </w:rPr>
      </w:pPr>
      <w:r w:rsidRPr="008449AD">
        <w:rPr>
          <w:b/>
          <w:bCs/>
          <w:i/>
          <w:szCs w:val="24"/>
        </w:rPr>
        <w:t>Note 2:</w:t>
      </w:r>
    </w:p>
    <w:p w14:paraId="756C0D59" w14:textId="5126466D" w:rsidR="005C09CE" w:rsidRPr="008449AD" w:rsidRDefault="005C09CE" w:rsidP="00587245">
      <w:pPr>
        <w:jc w:val="both"/>
        <w:rPr>
          <w:i/>
          <w:szCs w:val="24"/>
        </w:rPr>
      </w:pPr>
      <w:r w:rsidRPr="008449AD">
        <w:rPr>
          <w:i/>
          <w:szCs w:val="24"/>
        </w:rPr>
        <w:t>In this column</w:t>
      </w:r>
      <w:r w:rsidR="00AB1ED3" w:rsidRPr="008449AD">
        <w:rPr>
          <w:i/>
          <w:szCs w:val="24"/>
        </w:rPr>
        <w:t>, the</w:t>
      </w:r>
      <w:r w:rsidRPr="008449AD">
        <w:rPr>
          <w:i/>
          <w:szCs w:val="24"/>
        </w:rPr>
        <w:t xml:space="preserve"> </w:t>
      </w:r>
      <w:r w:rsidR="00C10AC0" w:rsidRPr="008449AD">
        <w:rPr>
          <w:i/>
          <w:szCs w:val="24"/>
        </w:rPr>
        <w:t>Bid</w:t>
      </w:r>
      <w:r w:rsidR="00143BF9" w:rsidRPr="008449AD">
        <w:rPr>
          <w:i/>
          <w:szCs w:val="24"/>
        </w:rPr>
        <w:t>der</w:t>
      </w:r>
      <w:r w:rsidRPr="008449AD">
        <w:rPr>
          <w:i/>
          <w:szCs w:val="24"/>
        </w:rPr>
        <w:t xml:space="preserve"> should clearly mention the following points:</w:t>
      </w:r>
    </w:p>
    <w:p w14:paraId="4D4911EE" w14:textId="2B4A2411" w:rsidR="005C09CE" w:rsidRPr="008449AD" w:rsidRDefault="005C09CE" w:rsidP="00495EC3">
      <w:pPr>
        <w:numPr>
          <w:ilvl w:val="0"/>
          <w:numId w:val="67"/>
        </w:numPr>
        <w:tabs>
          <w:tab w:val="clear" w:pos="1080"/>
          <w:tab w:val="num" w:pos="540"/>
        </w:tabs>
        <w:overflowPunct w:val="0"/>
        <w:autoSpaceDE w:val="0"/>
        <w:autoSpaceDN w:val="0"/>
        <w:adjustRightInd w:val="0"/>
        <w:spacing w:before="100" w:beforeAutospacing="1" w:after="100" w:afterAutospacing="1" w:line="240" w:lineRule="auto"/>
        <w:ind w:left="180"/>
        <w:textAlignment w:val="baseline"/>
        <w:rPr>
          <w:i/>
          <w:szCs w:val="24"/>
        </w:rPr>
      </w:pPr>
      <w:r w:rsidRPr="008449AD">
        <w:rPr>
          <w:i/>
          <w:szCs w:val="24"/>
        </w:rPr>
        <w:t>Responsibilities of each party (</w:t>
      </w:r>
      <w:r w:rsidR="00C10AC0" w:rsidRPr="008449AD">
        <w:rPr>
          <w:i/>
          <w:szCs w:val="24"/>
        </w:rPr>
        <w:t>Bid</w:t>
      </w:r>
      <w:r w:rsidR="00143BF9" w:rsidRPr="008449AD">
        <w:rPr>
          <w:i/>
          <w:szCs w:val="24"/>
        </w:rPr>
        <w:t>der</w:t>
      </w:r>
      <w:r w:rsidRPr="008449AD">
        <w:rPr>
          <w:i/>
          <w:szCs w:val="24"/>
        </w:rPr>
        <w:t xml:space="preserve">, </w:t>
      </w:r>
      <w:r w:rsidR="00D04405">
        <w:rPr>
          <w:i/>
          <w:szCs w:val="24"/>
        </w:rPr>
        <w:t>P</w:t>
      </w:r>
      <w:r w:rsidR="004463F9" w:rsidRPr="008449AD">
        <w:rPr>
          <w:i/>
          <w:szCs w:val="24"/>
        </w:rPr>
        <w:t>urchaser</w:t>
      </w:r>
      <w:r w:rsidRPr="008449AD">
        <w:rPr>
          <w:i/>
          <w:szCs w:val="24"/>
        </w:rPr>
        <w:t xml:space="preserve"> and </w:t>
      </w:r>
      <w:r w:rsidR="00D04405">
        <w:rPr>
          <w:i/>
          <w:szCs w:val="24"/>
        </w:rPr>
        <w:t>T</w:t>
      </w:r>
      <w:r w:rsidRPr="008449AD">
        <w:rPr>
          <w:i/>
          <w:szCs w:val="24"/>
        </w:rPr>
        <w:t xml:space="preserve">hird party)  </w:t>
      </w:r>
    </w:p>
    <w:p w14:paraId="0741C862" w14:textId="3E286FC4" w:rsidR="005C09CE" w:rsidRPr="008449AD" w:rsidRDefault="00C10AC0" w:rsidP="00495EC3">
      <w:pPr>
        <w:numPr>
          <w:ilvl w:val="0"/>
          <w:numId w:val="67"/>
        </w:numPr>
        <w:tabs>
          <w:tab w:val="clear" w:pos="1080"/>
          <w:tab w:val="num" w:pos="540"/>
        </w:tabs>
        <w:overflowPunct w:val="0"/>
        <w:autoSpaceDE w:val="0"/>
        <w:autoSpaceDN w:val="0"/>
        <w:adjustRightInd w:val="0"/>
        <w:spacing w:before="100" w:beforeAutospacing="1" w:after="100" w:afterAutospacing="1" w:line="240" w:lineRule="auto"/>
        <w:ind w:left="180"/>
        <w:textAlignment w:val="baseline"/>
        <w:rPr>
          <w:i/>
          <w:szCs w:val="24"/>
        </w:rPr>
      </w:pPr>
      <w:r w:rsidRPr="008449AD">
        <w:rPr>
          <w:i/>
          <w:szCs w:val="24"/>
        </w:rPr>
        <w:t>Bid</w:t>
      </w:r>
      <w:r w:rsidR="00143BF9" w:rsidRPr="008449AD">
        <w:rPr>
          <w:i/>
          <w:szCs w:val="24"/>
        </w:rPr>
        <w:t>der</w:t>
      </w:r>
      <w:r w:rsidR="005C09CE" w:rsidRPr="008449AD">
        <w:rPr>
          <w:i/>
          <w:szCs w:val="24"/>
        </w:rPr>
        <w:t xml:space="preserve">, </w:t>
      </w:r>
      <w:r w:rsidR="00D04405">
        <w:rPr>
          <w:i/>
          <w:szCs w:val="24"/>
        </w:rPr>
        <w:t>P</w:t>
      </w:r>
      <w:r w:rsidR="004463F9" w:rsidRPr="008449AD">
        <w:rPr>
          <w:i/>
          <w:szCs w:val="24"/>
        </w:rPr>
        <w:t>urchaser</w:t>
      </w:r>
      <w:r w:rsidR="005C09CE" w:rsidRPr="008449AD">
        <w:rPr>
          <w:i/>
          <w:szCs w:val="24"/>
        </w:rPr>
        <w:t xml:space="preserve">, </w:t>
      </w:r>
      <w:r w:rsidR="004F5EDC">
        <w:rPr>
          <w:i/>
          <w:szCs w:val="24"/>
        </w:rPr>
        <w:t>C</w:t>
      </w:r>
      <w:r w:rsidR="004F5EDC" w:rsidRPr="008449AD">
        <w:rPr>
          <w:i/>
          <w:szCs w:val="24"/>
        </w:rPr>
        <w:t>onsultants,</w:t>
      </w:r>
      <w:r w:rsidR="005C09CE" w:rsidRPr="008449AD">
        <w:rPr>
          <w:i/>
          <w:szCs w:val="24"/>
        </w:rPr>
        <w:t xml:space="preserve"> and any 3</w:t>
      </w:r>
      <w:r w:rsidR="005C09CE" w:rsidRPr="008449AD">
        <w:rPr>
          <w:i/>
          <w:szCs w:val="24"/>
          <w:vertAlign w:val="superscript"/>
        </w:rPr>
        <w:t>rd</w:t>
      </w:r>
      <w:r w:rsidR="005C09CE" w:rsidRPr="008449AD">
        <w:rPr>
          <w:i/>
          <w:szCs w:val="24"/>
        </w:rPr>
        <w:t xml:space="preserve"> </w:t>
      </w:r>
      <w:r w:rsidR="00D04405">
        <w:rPr>
          <w:i/>
          <w:szCs w:val="24"/>
        </w:rPr>
        <w:t>P</w:t>
      </w:r>
      <w:r w:rsidR="005C09CE" w:rsidRPr="008449AD">
        <w:rPr>
          <w:i/>
          <w:szCs w:val="24"/>
        </w:rPr>
        <w:t xml:space="preserve">arty participation  </w:t>
      </w:r>
    </w:p>
    <w:p w14:paraId="01B100D1" w14:textId="32A99B12" w:rsidR="005C09CE" w:rsidRPr="008449AD" w:rsidRDefault="005C09CE" w:rsidP="00495EC3">
      <w:pPr>
        <w:numPr>
          <w:ilvl w:val="0"/>
          <w:numId w:val="67"/>
        </w:numPr>
        <w:tabs>
          <w:tab w:val="clear" w:pos="1080"/>
          <w:tab w:val="num" w:pos="540"/>
        </w:tabs>
        <w:overflowPunct w:val="0"/>
        <w:autoSpaceDE w:val="0"/>
        <w:autoSpaceDN w:val="0"/>
        <w:adjustRightInd w:val="0"/>
        <w:spacing w:before="100" w:beforeAutospacing="1" w:after="100" w:afterAutospacing="1" w:line="240" w:lineRule="auto"/>
        <w:ind w:left="180"/>
        <w:textAlignment w:val="baseline"/>
        <w:rPr>
          <w:i/>
          <w:iCs/>
          <w:szCs w:val="24"/>
        </w:rPr>
      </w:pPr>
      <w:r w:rsidRPr="008449AD">
        <w:rPr>
          <w:i/>
          <w:szCs w:val="24"/>
        </w:rPr>
        <w:t xml:space="preserve">Other </w:t>
      </w:r>
      <w:r w:rsidR="00C10AC0" w:rsidRPr="008449AD">
        <w:rPr>
          <w:i/>
          <w:szCs w:val="24"/>
        </w:rPr>
        <w:t>Bid</w:t>
      </w:r>
      <w:r w:rsidR="00143BF9" w:rsidRPr="008449AD">
        <w:rPr>
          <w:i/>
          <w:szCs w:val="24"/>
        </w:rPr>
        <w:t>der</w:t>
      </w:r>
      <w:r w:rsidRPr="008449AD">
        <w:rPr>
          <w:i/>
          <w:szCs w:val="24"/>
        </w:rPr>
        <w:t xml:space="preserve"> comments</w:t>
      </w:r>
    </w:p>
    <w:p w14:paraId="03415890" w14:textId="59F938FA" w:rsidR="005C09CE" w:rsidRPr="008449AD" w:rsidRDefault="005C09CE" w:rsidP="00587245">
      <w:pPr>
        <w:spacing w:after="200" w:line="276" w:lineRule="auto"/>
        <w:rPr>
          <w:b/>
          <w:bCs/>
          <w:iCs/>
          <w:szCs w:val="24"/>
        </w:rPr>
      </w:pPr>
    </w:p>
    <w:p w14:paraId="7CEF3E49" w14:textId="76657CEB" w:rsidR="005C09CE" w:rsidRPr="008449AD" w:rsidRDefault="00B1349D" w:rsidP="00587245">
      <w:pPr>
        <w:pStyle w:val="Heading4"/>
        <w:rPr>
          <w:rFonts w:ascii="Times New Roman" w:hAnsi="Times New Roman"/>
          <w:b/>
          <w:i w:val="0"/>
          <w:color w:val="000000" w:themeColor="text1"/>
        </w:rPr>
      </w:pPr>
      <w:bookmarkStart w:id="259" w:name="_Toc426624333"/>
      <w:r w:rsidRPr="008449AD">
        <w:rPr>
          <w:rFonts w:ascii="Times New Roman" w:hAnsi="Times New Roman"/>
          <w:b/>
          <w:i w:val="0"/>
          <w:color w:val="000000" w:themeColor="text1"/>
        </w:rPr>
        <w:t xml:space="preserve">7.2 </w:t>
      </w:r>
      <w:r w:rsidR="005C09CE" w:rsidRPr="008449AD">
        <w:rPr>
          <w:rFonts w:ascii="Times New Roman" w:hAnsi="Times New Roman"/>
          <w:b/>
          <w:i w:val="0"/>
          <w:color w:val="000000" w:themeColor="text1"/>
        </w:rPr>
        <w:t>Project Management</w:t>
      </w:r>
      <w:bookmarkEnd w:id="258"/>
      <w:bookmarkEnd w:id="259"/>
    </w:p>
    <w:p w14:paraId="43E16161" w14:textId="39F245D4" w:rsidR="003B5DD7" w:rsidRPr="008449AD" w:rsidRDefault="003B5DD7" w:rsidP="00587245">
      <w:pPr>
        <w:numPr>
          <w:ilvl w:val="12"/>
          <w:numId w:val="0"/>
        </w:numPr>
        <w:tabs>
          <w:tab w:val="left" w:pos="1152"/>
        </w:tabs>
        <w:spacing w:before="120" w:after="120"/>
        <w:jc w:val="both"/>
        <w:rPr>
          <w:szCs w:val="24"/>
        </w:rPr>
      </w:pPr>
      <w:r w:rsidRPr="008449AD">
        <w:rPr>
          <w:szCs w:val="24"/>
        </w:rPr>
        <w:t xml:space="preserve">The </w:t>
      </w:r>
      <w:r w:rsidR="00D04405">
        <w:rPr>
          <w:szCs w:val="24"/>
        </w:rPr>
        <w:t>P</w:t>
      </w:r>
      <w:r w:rsidRPr="008449AD">
        <w:rPr>
          <w:szCs w:val="24"/>
        </w:rPr>
        <w:t xml:space="preserve">roject </w:t>
      </w:r>
      <w:r w:rsidR="00D04405">
        <w:rPr>
          <w:szCs w:val="24"/>
        </w:rPr>
        <w:t>M</w:t>
      </w:r>
      <w:r w:rsidRPr="008449AD">
        <w:rPr>
          <w:szCs w:val="24"/>
        </w:rPr>
        <w:t xml:space="preserve">anagement approach should be in line with the proposed project plan of activities. Bidder should clearly define the </w:t>
      </w:r>
      <w:r w:rsidR="00D04405">
        <w:rPr>
          <w:szCs w:val="24"/>
        </w:rPr>
        <w:t>P</w:t>
      </w:r>
      <w:r w:rsidRPr="008449AD">
        <w:rPr>
          <w:szCs w:val="24"/>
        </w:rPr>
        <w:t xml:space="preserve">roject </w:t>
      </w:r>
      <w:r w:rsidR="00D04405">
        <w:rPr>
          <w:szCs w:val="24"/>
        </w:rPr>
        <w:t>M</w:t>
      </w:r>
      <w:r w:rsidRPr="008449AD">
        <w:rPr>
          <w:szCs w:val="24"/>
        </w:rPr>
        <w:t xml:space="preserve">anagement approach and they should propose the methodology for obtaining users and senior management commitment / sign-off at each stage, any knowledge sharing sessions to be conducted by the Bidder, methodology adopted by the Bidder to update the purchaser with the status of the project etc. Bidder should provide the above details in the following table </w:t>
      </w:r>
      <w:r w:rsidR="00FF0E7E" w:rsidRPr="008449AD">
        <w:rPr>
          <w:i/>
          <w:iCs/>
          <w:szCs w:val="24"/>
        </w:rPr>
        <w:t>(Table A4</w:t>
      </w:r>
      <w:r w:rsidRPr="008449AD">
        <w:rPr>
          <w:i/>
          <w:iCs/>
          <w:szCs w:val="24"/>
        </w:rPr>
        <w:t>).</w:t>
      </w:r>
    </w:p>
    <w:p w14:paraId="7BFB95BD" w14:textId="77777777" w:rsidR="005C09CE" w:rsidRPr="008449AD" w:rsidRDefault="005C09CE" w:rsidP="00587245">
      <w:pPr>
        <w:pStyle w:val="BodyTextKeep"/>
        <w:keepNext w:val="0"/>
        <w:tabs>
          <w:tab w:val="left" w:pos="2160"/>
        </w:tabs>
        <w:spacing w:after="0"/>
        <w:ind w:left="927"/>
        <w:jc w:val="center"/>
        <w:rPr>
          <w:rFonts w:ascii="Times New Roman" w:hAnsi="Times New Roman"/>
          <w:b/>
          <w:bCs/>
          <w:sz w:val="24"/>
          <w:szCs w:val="24"/>
        </w:rPr>
      </w:pPr>
    </w:p>
    <w:p w14:paraId="7DAC5EA8" w14:textId="46919867" w:rsidR="005C09CE" w:rsidRPr="008449AD" w:rsidRDefault="00FF0E7E" w:rsidP="00587245">
      <w:pPr>
        <w:pStyle w:val="BodyTextKeep"/>
        <w:keepNext w:val="0"/>
        <w:spacing w:after="0"/>
        <w:ind w:left="349"/>
        <w:jc w:val="center"/>
        <w:rPr>
          <w:rFonts w:ascii="Times New Roman" w:hAnsi="Times New Roman"/>
          <w:b/>
          <w:bCs/>
          <w:sz w:val="24"/>
          <w:szCs w:val="24"/>
        </w:rPr>
      </w:pPr>
      <w:r w:rsidRPr="008449AD">
        <w:rPr>
          <w:rFonts w:ascii="Times New Roman" w:hAnsi="Times New Roman"/>
          <w:b/>
          <w:bCs/>
          <w:sz w:val="24"/>
          <w:szCs w:val="24"/>
        </w:rPr>
        <w:t>Table A4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1"/>
        <w:gridCol w:w="7856"/>
      </w:tblGrid>
      <w:tr w:rsidR="005C09CE" w:rsidRPr="008449AD" w14:paraId="11391092" w14:textId="77777777" w:rsidTr="00317062">
        <w:tc>
          <w:tcPr>
            <w:tcW w:w="644" w:type="pct"/>
            <w:tcBorders>
              <w:bottom w:val="single" w:sz="4" w:space="0" w:color="auto"/>
            </w:tcBorders>
            <w:shd w:val="clear" w:color="auto" w:fill="CCCCCC"/>
          </w:tcPr>
          <w:p w14:paraId="58B84718" w14:textId="4C7B4073" w:rsidR="005C09CE" w:rsidRPr="008449AD" w:rsidRDefault="00D364AE" w:rsidP="00FA37CC">
            <w:pPr>
              <w:numPr>
                <w:ilvl w:val="12"/>
                <w:numId w:val="0"/>
              </w:numPr>
              <w:tabs>
                <w:tab w:val="left" w:pos="1152"/>
              </w:tabs>
              <w:spacing w:before="120" w:after="120"/>
              <w:jc w:val="center"/>
              <w:rPr>
                <w:b/>
                <w:bCs/>
                <w:szCs w:val="24"/>
              </w:rPr>
            </w:pPr>
            <w:r w:rsidRPr="008449AD">
              <w:rPr>
                <w:b/>
                <w:bCs/>
                <w:szCs w:val="24"/>
              </w:rPr>
              <w:t xml:space="preserve">Sr. </w:t>
            </w:r>
            <w:r w:rsidR="005C09CE" w:rsidRPr="008449AD">
              <w:rPr>
                <w:b/>
                <w:bCs/>
                <w:szCs w:val="24"/>
              </w:rPr>
              <w:t>No</w:t>
            </w:r>
          </w:p>
        </w:tc>
        <w:tc>
          <w:tcPr>
            <w:tcW w:w="4356" w:type="pct"/>
            <w:shd w:val="clear" w:color="auto" w:fill="CCCCCC"/>
          </w:tcPr>
          <w:p w14:paraId="308C4B7F" w14:textId="32083C5D" w:rsidR="005C09CE" w:rsidRPr="008449AD" w:rsidRDefault="005C09CE" w:rsidP="00587245">
            <w:pPr>
              <w:numPr>
                <w:ilvl w:val="12"/>
                <w:numId w:val="0"/>
              </w:numPr>
              <w:tabs>
                <w:tab w:val="left" w:pos="1152"/>
              </w:tabs>
              <w:spacing w:before="120" w:after="120"/>
              <w:jc w:val="center"/>
              <w:rPr>
                <w:b/>
                <w:bCs/>
                <w:szCs w:val="24"/>
              </w:rPr>
            </w:pPr>
            <w:r w:rsidRPr="008449AD">
              <w:rPr>
                <w:b/>
                <w:bCs/>
                <w:szCs w:val="24"/>
              </w:rPr>
              <w:t xml:space="preserve">Project </w:t>
            </w:r>
            <w:r w:rsidR="00D04405">
              <w:rPr>
                <w:b/>
                <w:bCs/>
                <w:szCs w:val="24"/>
              </w:rPr>
              <w:t>M</w:t>
            </w:r>
            <w:r w:rsidRPr="008449AD">
              <w:rPr>
                <w:b/>
                <w:bCs/>
                <w:szCs w:val="24"/>
              </w:rPr>
              <w:t>anagement Approach and Methodology and other Remarks</w:t>
            </w:r>
          </w:p>
        </w:tc>
      </w:tr>
      <w:tr w:rsidR="00152D09" w:rsidRPr="008449AD" w14:paraId="61D39413" w14:textId="77777777" w:rsidTr="00317062">
        <w:tc>
          <w:tcPr>
            <w:tcW w:w="644" w:type="pct"/>
            <w:shd w:val="clear" w:color="auto" w:fill="FFFFFF" w:themeFill="background1"/>
          </w:tcPr>
          <w:p w14:paraId="553D64D0" w14:textId="4BDC4049" w:rsidR="00152D09" w:rsidRPr="008449AD" w:rsidRDefault="00FA37CC" w:rsidP="00FA37CC">
            <w:pPr>
              <w:pStyle w:val="BodyTextKeep"/>
              <w:keepNext w:val="0"/>
              <w:tabs>
                <w:tab w:val="left" w:pos="2160"/>
              </w:tabs>
              <w:spacing w:after="0"/>
              <w:ind w:left="0"/>
              <w:jc w:val="center"/>
              <w:rPr>
                <w:rFonts w:ascii="Times New Roman" w:hAnsi="Times New Roman"/>
                <w:sz w:val="24"/>
                <w:szCs w:val="24"/>
              </w:rPr>
            </w:pPr>
            <w:r w:rsidRPr="008449AD">
              <w:rPr>
                <w:rFonts w:ascii="Times New Roman" w:hAnsi="Times New Roman"/>
                <w:sz w:val="24"/>
                <w:szCs w:val="24"/>
              </w:rPr>
              <w:t>1</w:t>
            </w:r>
          </w:p>
        </w:tc>
        <w:tc>
          <w:tcPr>
            <w:tcW w:w="4356" w:type="pct"/>
          </w:tcPr>
          <w:p w14:paraId="2F516D1C" w14:textId="77777777" w:rsidR="00152D09" w:rsidRPr="008449AD" w:rsidRDefault="00152D09" w:rsidP="00587245">
            <w:pPr>
              <w:pStyle w:val="BodyTextKeep"/>
              <w:keepNext w:val="0"/>
              <w:tabs>
                <w:tab w:val="left" w:pos="2160"/>
              </w:tabs>
              <w:spacing w:after="0"/>
              <w:ind w:left="0"/>
              <w:rPr>
                <w:rFonts w:ascii="Times New Roman" w:hAnsi="Times New Roman"/>
                <w:sz w:val="24"/>
                <w:szCs w:val="24"/>
              </w:rPr>
            </w:pPr>
          </w:p>
        </w:tc>
      </w:tr>
      <w:tr w:rsidR="00152D09" w:rsidRPr="008449AD" w14:paraId="5453FED5" w14:textId="77777777" w:rsidTr="00317062">
        <w:tc>
          <w:tcPr>
            <w:tcW w:w="644" w:type="pct"/>
            <w:shd w:val="clear" w:color="auto" w:fill="FFFFFF" w:themeFill="background1"/>
          </w:tcPr>
          <w:p w14:paraId="0CE492FE" w14:textId="5B9B0D48" w:rsidR="00152D09" w:rsidRPr="008449AD" w:rsidRDefault="00FA37CC" w:rsidP="00FA37CC">
            <w:pPr>
              <w:pStyle w:val="BodyTextKeep"/>
              <w:keepNext w:val="0"/>
              <w:tabs>
                <w:tab w:val="left" w:pos="2160"/>
              </w:tabs>
              <w:spacing w:after="0"/>
              <w:ind w:left="0"/>
              <w:jc w:val="center"/>
              <w:rPr>
                <w:rFonts w:ascii="Times New Roman" w:hAnsi="Times New Roman"/>
                <w:sz w:val="24"/>
                <w:szCs w:val="24"/>
              </w:rPr>
            </w:pPr>
            <w:r w:rsidRPr="008449AD">
              <w:rPr>
                <w:rFonts w:ascii="Times New Roman" w:hAnsi="Times New Roman"/>
                <w:sz w:val="24"/>
                <w:szCs w:val="24"/>
              </w:rPr>
              <w:t>2</w:t>
            </w:r>
          </w:p>
        </w:tc>
        <w:tc>
          <w:tcPr>
            <w:tcW w:w="4356" w:type="pct"/>
          </w:tcPr>
          <w:p w14:paraId="37E7D7F1" w14:textId="77777777" w:rsidR="00152D09" w:rsidRPr="008449AD" w:rsidRDefault="00152D09" w:rsidP="00587245">
            <w:pPr>
              <w:pStyle w:val="BodyTextKeep"/>
              <w:keepNext w:val="0"/>
              <w:tabs>
                <w:tab w:val="left" w:pos="2160"/>
              </w:tabs>
              <w:spacing w:after="0"/>
              <w:ind w:left="0"/>
              <w:rPr>
                <w:rFonts w:ascii="Times New Roman" w:hAnsi="Times New Roman"/>
                <w:sz w:val="24"/>
                <w:szCs w:val="24"/>
              </w:rPr>
            </w:pPr>
          </w:p>
        </w:tc>
      </w:tr>
      <w:tr w:rsidR="00152D09" w:rsidRPr="008449AD" w14:paraId="25CDF2A2" w14:textId="77777777" w:rsidTr="00317062">
        <w:tc>
          <w:tcPr>
            <w:tcW w:w="644" w:type="pct"/>
            <w:shd w:val="clear" w:color="auto" w:fill="FFFFFF" w:themeFill="background1"/>
          </w:tcPr>
          <w:p w14:paraId="356419C1" w14:textId="6659580C" w:rsidR="00152D09" w:rsidRPr="008449AD" w:rsidRDefault="00FA37CC" w:rsidP="00FA37CC">
            <w:pPr>
              <w:pStyle w:val="BodyTextKeep"/>
              <w:keepNext w:val="0"/>
              <w:tabs>
                <w:tab w:val="left" w:pos="2160"/>
              </w:tabs>
              <w:spacing w:after="0"/>
              <w:ind w:left="0"/>
              <w:jc w:val="center"/>
              <w:rPr>
                <w:rFonts w:ascii="Times New Roman" w:hAnsi="Times New Roman"/>
                <w:sz w:val="24"/>
                <w:szCs w:val="24"/>
              </w:rPr>
            </w:pPr>
            <w:r w:rsidRPr="008449AD">
              <w:rPr>
                <w:rFonts w:ascii="Times New Roman" w:hAnsi="Times New Roman"/>
                <w:sz w:val="24"/>
                <w:szCs w:val="24"/>
              </w:rPr>
              <w:t>3</w:t>
            </w:r>
          </w:p>
        </w:tc>
        <w:tc>
          <w:tcPr>
            <w:tcW w:w="4356" w:type="pct"/>
          </w:tcPr>
          <w:p w14:paraId="5C3CDBED" w14:textId="77777777" w:rsidR="00152D09" w:rsidRPr="008449AD" w:rsidRDefault="00152D09" w:rsidP="00587245">
            <w:pPr>
              <w:pStyle w:val="BodyTextKeep"/>
              <w:keepNext w:val="0"/>
              <w:tabs>
                <w:tab w:val="left" w:pos="2160"/>
              </w:tabs>
              <w:spacing w:after="0"/>
              <w:ind w:left="0"/>
              <w:rPr>
                <w:rFonts w:ascii="Times New Roman" w:hAnsi="Times New Roman"/>
                <w:sz w:val="24"/>
                <w:szCs w:val="24"/>
              </w:rPr>
            </w:pPr>
          </w:p>
        </w:tc>
      </w:tr>
      <w:tr w:rsidR="00152D09" w:rsidRPr="008449AD" w14:paraId="78C62BB2" w14:textId="77777777" w:rsidTr="00317062">
        <w:tc>
          <w:tcPr>
            <w:tcW w:w="644" w:type="pct"/>
            <w:shd w:val="clear" w:color="auto" w:fill="FFFFFF" w:themeFill="background1"/>
          </w:tcPr>
          <w:p w14:paraId="68E1FB07" w14:textId="0C93BCD9" w:rsidR="00152D09" w:rsidRPr="008449AD" w:rsidRDefault="00FA37CC" w:rsidP="00FA37CC">
            <w:pPr>
              <w:pStyle w:val="BodyTextKeep"/>
              <w:keepNext w:val="0"/>
              <w:tabs>
                <w:tab w:val="left" w:pos="2160"/>
              </w:tabs>
              <w:spacing w:after="0"/>
              <w:ind w:left="0"/>
              <w:jc w:val="center"/>
              <w:rPr>
                <w:rFonts w:ascii="Times New Roman" w:hAnsi="Times New Roman"/>
                <w:sz w:val="24"/>
                <w:szCs w:val="24"/>
              </w:rPr>
            </w:pPr>
            <w:r w:rsidRPr="008449AD">
              <w:rPr>
                <w:rFonts w:ascii="Times New Roman" w:hAnsi="Times New Roman"/>
                <w:sz w:val="24"/>
                <w:szCs w:val="24"/>
              </w:rPr>
              <w:t>4</w:t>
            </w:r>
          </w:p>
        </w:tc>
        <w:tc>
          <w:tcPr>
            <w:tcW w:w="4356" w:type="pct"/>
          </w:tcPr>
          <w:p w14:paraId="40683501" w14:textId="77777777" w:rsidR="00152D09" w:rsidRPr="008449AD" w:rsidRDefault="00152D09" w:rsidP="00587245">
            <w:pPr>
              <w:pStyle w:val="BodyTextKeep"/>
              <w:keepNext w:val="0"/>
              <w:tabs>
                <w:tab w:val="left" w:pos="2160"/>
              </w:tabs>
              <w:spacing w:after="0"/>
              <w:ind w:left="0"/>
              <w:rPr>
                <w:rFonts w:ascii="Times New Roman" w:hAnsi="Times New Roman"/>
                <w:sz w:val="24"/>
                <w:szCs w:val="24"/>
              </w:rPr>
            </w:pPr>
          </w:p>
        </w:tc>
      </w:tr>
      <w:tr w:rsidR="00152D09" w:rsidRPr="008449AD" w14:paraId="104E174C" w14:textId="77777777" w:rsidTr="00317062">
        <w:tc>
          <w:tcPr>
            <w:tcW w:w="644" w:type="pct"/>
            <w:shd w:val="clear" w:color="auto" w:fill="FFFFFF" w:themeFill="background1"/>
          </w:tcPr>
          <w:p w14:paraId="65873EAD" w14:textId="1AC0874F" w:rsidR="00152D09" w:rsidRPr="008449AD" w:rsidRDefault="00FA37CC" w:rsidP="00FA37CC">
            <w:pPr>
              <w:pStyle w:val="BodyTextKeep"/>
              <w:keepNext w:val="0"/>
              <w:tabs>
                <w:tab w:val="left" w:pos="2160"/>
              </w:tabs>
              <w:spacing w:after="0"/>
              <w:ind w:left="0"/>
              <w:jc w:val="center"/>
              <w:rPr>
                <w:rFonts w:ascii="Times New Roman" w:hAnsi="Times New Roman"/>
                <w:sz w:val="24"/>
                <w:szCs w:val="24"/>
              </w:rPr>
            </w:pPr>
            <w:r w:rsidRPr="008449AD">
              <w:rPr>
                <w:rFonts w:ascii="Times New Roman" w:hAnsi="Times New Roman"/>
                <w:sz w:val="24"/>
                <w:szCs w:val="24"/>
              </w:rPr>
              <w:t>5</w:t>
            </w:r>
          </w:p>
        </w:tc>
        <w:tc>
          <w:tcPr>
            <w:tcW w:w="4356" w:type="pct"/>
          </w:tcPr>
          <w:p w14:paraId="107C6C29" w14:textId="77777777" w:rsidR="00152D09" w:rsidRPr="008449AD" w:rsidRDefault="00152D09" w:rsidP="00587245">
            <w:pPr>
              <w:pStyle w:val="BodyTextKeep"/>
              <w:keepNext w:val="0"/>
              <w:tabs>
                <w:tab w:val="left" w:pos="2160"/>
              </w:tabs>
              <w:spacing w:after="0"/>
              <w:ind w:left="0"/>
              <w:rPr>
                <w:rFonts w:ascii="Times New Roman" w:hAnsi="Times New Roman"/>
                <w:sz w:val="24"/>
                <w:szCs w:val="24"/>
              </w:rPr>
            </w:pPr>
          </w:p>
        </w:tc>
      </w:tr>
      <w:tr w:rsidR="00152D09" w:rsidRPr="008449AD" w14:paraId="668B115D" w14:textId="77777777" w:rsidTr="00317062">
        <w:tc>
          <w:tcPr>
            <w:tcW w:w="644" w:type="pct"/>
            <w:shd w:val="clear" w:color="auto" w:fill="FFFFFF" w:themeFill="background1"/>
          </w:tcPr>
          <w:p w14:paraId="1EE06D24" w14:textId="67139732" w:rsidR="00152D09" w:rsidRPr="008449AD" w:rsidRDefault="00FA37CC" w:rsidP="00FA37CC">
            <w:pPr>
              <w:pStyle w:val="BodyTextKeep"/>
              <w:keepNext w:val="0"/>
              <w:tabs>
                <w:tab w:val="left" w:pos="2160"/>
              </w:tabs>
              <w:spacing w:after="0"/>
              <w:ind w:left="0"/>
              <w:jc w:val="center"/>
              <w:rPr>
                <w:rFonts w:ascii="Times New Roman" w:hAnsi="Times New Roman"/>
                <w:sz w:val="24"/>
                <w:szCs w:val="24"/>
              </w:rPr>
            </w:pPr>
            <w:r w:rsidRPr="008449AD">
              <w:rPr>
                <w:rFonts w:ascii="Times New Roman" w:hAnsi="Times New Roman"/>
                <w:sz w:val="24"/>
                <w:szCs w:val="24"/>
              </w:rPr>
              <w:t>6</w:t>
            </w:r>
          </w:p>
        </w:tc>
        <w:tc>
          <w:tcPr>
            <w:tcW w:w="4356" w:type="pct"/>
          </w:tcPr>
          <w:p w14:paraId="22C7D034" w14:textId="77777777" w:rsidR="00152D09" w:rsidRPr="008449AD" w:rsidRDefault="00152D09" w:rsidP="00587245">
            <w:pPr>
              <w:pStyle w:val="BodyTextKeep"/>
              <w:keepNext w:val="0"/>
              <w:tabs>
                <w:tab w:val="left" w:pos="2160"/>
              </w:tabs>
              <w:spacing w:after="0"/>
              <w:ind w:left="0"/>
              <w:rPr>
                <w:rFonts w:ascii="Times New Roman" w:hAnsi="Times New Roman"/>
                <w:sz w:val="24"/>
                <w:szCs w:val="24"/>
              </w:rPr>
            </w:pPr>
          </w:p>
        </w:tc>
      </w:tr>
    </w:tbl>
    <w:p w14:paraId="0025F8A7" w14:textId="77777777" w:rsidR="005C09CE" w:rsidRPr="008449AD" w:rsidRDefault="005C09CE" w:rsidP="00587245">
      <w:pPr>
        <w:pStyle w:val="BodyTextKeep"/>
        <w:keepNext w:val="0"/>
        <w:tabs>
          <w:tab w:val="left" w:pos="2160"/>
        </w:tabs>
        <w:spacing w:after="0"/>
        <w:ind w:left="927"/>
        <w:rPr>
          <w:rFonts w:ascii="Times New Roman" w:hAnsi="Times New Roman"/>
          <w:sz w:val="24"/>
          <w:szCs w:val="24"/>
        </w:rPr>
      </w:pPr>
    </w:p>
    <w:p w14:paraId="4BC0C64E" w14:textId="77777777" w:rsidR="005C09CE" w:rsidRPr="008449AD" w:rsidRDefault="005C09CE" w:rsidP="00587245">
      <w:pPr>
        <w:pStyle w:val="BodyTextKeep"/>
        <w:keepNext w:val="0"/>
        <w:tabs>
          <w:tab w:val="left" w:pos="2160"/>
        </w:tabs>
        <w:spacing w:after="0"/>
        <w:ind w:left="927"/>
        <w:rPr>
          <w:rFonts w:ascii="Times New Roman" w:hAnsi="Times New Roman"/>
          <w:sz w:val="24"/>
          <w:szCs w:val="24"/>
        </w:rPr>
      </w:pPr>
    </w:p>
    <w:p w14:paraId="5EABA574" w14:textId="20E2322E" w:rsidR="005C09CE" w:rsidRDefault="005C09CE" w:rsidP="004673B1">
      <w:pPr>
        <w:pStyle w:val="BodyText"/>
        <w:ind w:left="0"/>
        <w:rPr>
          <w:rFonts w:ascii="Times New Roman" w:eastAsia="Calibri" w:hAnsi="Times New Roman"/>
          <w:color w:val="000000"/>
          <w:sz w:val="24"/>
          <w:szCs w:val="24"/>
          <w:lang w:val="en-US" w:eastAsia="en-US"/>
        </w:rPr>
      </w:pPr>
      <w:r w:rsidRPr="00416463">
        <w:rPr>
          <w:rFonts w:ascii="Times New Roman" w:eastAsia="Calibri" w:hAnsi="Times New Roman"/>
          <w:color w:val="000000"/>
          <w:sz w:val="24"/>
          <w:szCs w:val="24"/>
          <w:lang w:val="en-US" w:eastAsia="en-US"/>
        </w:rPr>
        <w:lastRenderedPageBreak/>
        <w:t xml:space="preserve">In addition, a clear diagram of </w:t>
      </w:r>
      <w:r w:rsidR="00877ED6" w:rsidRPr="00416463">
        <w:rPr>
          <w:rFonts w:ascii="Times New Roman" w:eastAsia="Calibri" w:hAnsi="Times New Roman"/>
          <w:color w:val="000000"/>
          <w:sz w:val="24"/>
          <w:szCs w:val="24"/>
          <w:lang w:val="en-US" w:eastAsia="en-US"/>
        </w:rPr>
        <w:t xml:space="preserve">the </w:t>
      </w:r>
      <w:r w:rsidRPr="00416463">
        <w:rPr>
          <w:rFonts w:ascii="Times New Roman" w:eastAsia="Calibri" w:hAnsi="Times New Roman"/>
          <w:color w:val="000000"/>
          <w:sz w:val="24"/>
          <w:szCs w:val="24"/>
          <w:lang w:val="en-US" w:eastAsia="en-US"/>
        </w:rPr>
        <w:t>proposed project team structure of</w:t>
      </w:r>
      <w:r w:rsidR="00877ED6" w:rsidRPr="00416463">
        <w:rPr>
          <w:rFonts w:ascii="Times New Roman" w:eastAsia="Calibri" w:hAnsi="Times New Roman"/>
          <w:color w:val="000000"/>
          <w:sz w:val="24"/>
          <w:szCs w:val="24"/>
          <w:lang w:val="en-US" w:eastAsia="en-US"/>
        </w:rPr>
        <w:t xml:space="preserve"> the</w:t>
      </w:r>
      <w:r w:rsidRPr="00416463">
        <w:rPr>
          <w:rFonts w:ascii="Times New Roman" w:eastAsia="Calibri" w:hAnsi="Times New Roman"/>
          <w:color w:val="000000"/>
          <w:sz w:val="24"/>
          <w:szCs w:val="24"/>
          <w:lang w:val="en-US" w:eastAsia="en-US"/>
        </w:rPr>
        <w:t xml:space="preserve"> </w:t>
      </w:r>
      <w:r w:rsidR="00C10AC0" w:rsidRPr="00416463">
        <w:rPr>
          <w:rFonts w:ascii="Times New Roman" w:eastAsia="Calibri" w:hAnsi="Times New Roman"/>
          <w:color w:val="000000"/>
          <w:sz w:val="24"/>
          <w:szCs w:val="24"/>
          <w:lang w:val="en-US" w:eastAsia="en-US"/>
        </w:rPr>
        <w:t>Bid</w:t>
      </w:r>
      <w:r w:rsidR="00143BF9" w:rsidRPr="00416463">
        <w:rPr>
          <w:rFonts w:ascii="Times New Roman" w:eastAsia="Calibri" w:hAnsi="Times New Roman"/>
          <w:color w:val="000000"/>
          <w:sz w:val="24"/>
          <w:szCs w:val="24"/>
          <w:lang w:val="en-US" w:eastAsia="en-US"/>
        </w:rPr>
        <w:t>der</w:t>
      </w:r>
      <w:r w:rsidRPr="00416463">
        <w:rPr>
          <w:rFonts w:ascii="Times New Roman" w:eastAsia="Calibri" w:hAnsi="Times New Roman"/>
          <w:color w:val="000000"/>
          <w:sz w:val="24"/>
          <w:szCs w:val="24"/>
          <w:lang w:val="en-US" w:eastAsia="en-US"/>
        </w:rPr>
        <w:t xml:space="preserve">, </w:t>
      </w:r>
      <w:r w:rsidR="00696B18" w:rsidRPr="00416463">
        <w:rPr>
          <w:rFonts w:ascii="Times New Roman" w:eastAsia="Calibri" w:hAnsi="Times New Roman"/>
          <w:color w:val="000000"/>
          <w:sz w:val="24"/>
          <w:szCs w:val="24"/>
          <w:lang w:val="en-US" w:eastAsia="en-US"/>
        </w:rPr>
        <w:t>purchaser</w:t>
      </w:r>
      <w:r w:rsidRPr="00416463">
        <w:rPr>
          <w:rFonts w:ascii="Times New Roman" w:eastAsia="Calibri" w:hAnsi="Times New Roman"/>
          <w:color w:val="000000"/>
          <w:sz w:val="24"/>
          <w:szCs w:val="24"/>
          <w:lang w:val="en-US" w:eastAsia="en-US"/>
        </w:rPr>
        <w:t xml:space="preserve"> and the consultants should be provided. A diagram of escalation path for resolution of problems which may arise during the project period should also be provided. The same committed proposed project team should be used for the </w:t>
      </w:r>
      <w:r w:rsidR="009877A4" w:rsidRPr="00416463">
        <w:rPr>
          <w:rFonts w:ascii="Times New Roman" w:eastAsia="Calibri" w:hAnsi="Times New Roman"/>
          <w:color w:val="000000"/>
          <w:sz w:val="24"/>
          <w:szCs w:val="24"/>
          <w:lang w:val="en-US" w:eastAsia="en-US"/>
        </w:rPr>
        <w:t>implementation if</w:t>
      </w:r>
      <w:r w:rsidRPr="00416463">
        <w:rPr>
          <w:rFonts w:ascii="Times New Roman" w:eastAsia="Calibri" w:hAnsi="Times New Roman"/>
          <w:color w:val="000000"/>
          <w:sz w:val="24"/>
          <w:szCs w:val="24"/>
          <w:lang w:val="en-US" w:eastAsia="en-US"/>
        </w:rPr>
        <w:t xml:space="preserve"> the </w:t>
      </w:r>
      <w:r w:rsidR="00C10AC0" w:rsidRPr="00416463">
        <w:rPr>
          <w:rFonts w:ascii="Times New Roman" w:eastAsia="Calibri" w:hAnsi="Times New Roman"/>
          <w:color w:val="000000"/>
          <w:sz w:val="24"/>
          <w:szCs w:val="24"/>
          <w:lang w:val="en-US" w:eastAsia="en-US"/>
        </w:rPr>
        <w:t>Bid</w:t>
      </w:r>
      <w:r w:rsidR="00143BF9" w:rsidRPr="00416463">
        <w:rPr>
          <w:rFonts w:ascii="Times New Roman" w:eastAsia="Calibri" w:hAnsi="Times New Roman"/>
          <w:color w:val="000000"/>
          <w:sz w:val="24"/>
          <w:szCs w:val="24"/>
          <w:lang w:val="en-US" w:eastAsia="en-US"/>
        </w:rPr>
        <w:t>der</w:t>
      </w:r>
      <w:r w:rsidRPr="00416463">
        <w:rPr>
          <w:rFonts w:ascii="Times New Roman" w:eastAsia="Calibri" w:hAnsi="Times New Roman"/>
          <w:color w:val="000000"/>
          <w:sz w:val="24"/>
          <w:szCs w:val="24"/>
          <w:lang w:val="en-US" w:eastAsia="en-US"/>
        </w:rPr>
        <w:t xml:space="preserve"> has been selected. A full detailed Bio Data should be provided of each team member according to the format in the </w:t>
      </w:r>
      <w:r w:rsidR="002A7EC1" w:rsidRPr="00416463">
        <w:rPr>
          <w:rFonts w:ascii="Times New Roman" w:eastAsia="Calibri" w:hAnsi="Times New Roman"/>
          <w:color w:val="000000"/>
          <w:sz w:val="24"/>
          <w:szCs w:val="24"/>
          <w:lang w:val="en-US" w:eastAsia="en-US"/>
        </w:rPr>
        <w:t>S</w:t>
      </w:r>
      <w:r w:rsidRPr="00416463">
        <w:rPr>
          <w:rFonts w:ascii="Times New Roman" w:eastAsia="Calibri" w:hAnsi="Times New Roman"/>
          <w:color w:val="000000"/>
          <w:sz w:val="24"/>
          <w:szCs w:val="24"/>
          <w:lang w:val="en-US" w:eastAsia="en-US"/>
        </w:rPr>
        <w:t xml:space="preserve">ection </w:t>
      </w:r>
      <w:r w:rsidR="00F94C8A" w:rsidRPr="00416463">
        <w:rPr>
          <w:rFonts w:ascii="Times New Roman" w:eastAsia="Calibri" w:hAnsi="Times New Roman"/>
          <w:color w:val="000000"/>
          <w:sz w:val="24"/>
          <w:szCs w:val="24"/>
          <w:lang w:val="en-US" w:eastAsia="en-US"/>
        </w:rPr>
        <w:t>V</w:t>
      </w:r>
      <w:r w:rsidRPr="00416463">
        <w:rPr>
          <w:rFonts w:ascii="Times New Roman" w:eastAsia="Calibri" w:hAnsi="Times New Roman"/>
          <w:color w:val="000000"/>
          <w:sz w:val="24"/>
          <w:szCs w:val="24"/>
          <w:lang w:val="en-US" w:eastAsia="en-US"/>
        </w:rPr>
        <w:t xml:space="preserve"> – Form </w:t>
      </w:r>
      <w:r w:rsidR="00F94C8A" w:rsidRPr="00416463">
        <w:rPr>
          <w:rFonts w:ascii="Times New Roman" w:eastAsia="Calibri" w:hAnsi="Times New Roman"/>
          <w:color w:val="000000"/>
          <w:sz w:val="24"/>
          <w:szCs w:val="24"/>
          <w:lang w:val="en-US" w:eastAsia="en-US"/>
        </w:rPr>
        <w:t>12</w:t>
      </w:r>
      <w:r w:rsidRPr="00416463">
        <w:rPr>
          <w:rFonts w:ascii="Times New Roman" w:eastAsia="Calibri" w:hAnsi="Times New Roman"/>
          <w:color w:val="000000"/>
          <w:sz w:val="24"/>
          <w:szCs w:val="24"/>
          <w:lang w:val="en-US" w:eastAsia="en-US"/>
        </w:rPr>
        <w:t>.</w:t>
      </w:r>
    </w:p>
    <w:p w14:paraId="20ABCABB" w14:textId="77777777" w:rsidR="007A5F6C" w:rsidRPr="00416463" w:rsidRDefault="007A5F6C" w:rsidP="004673B1">
      <w:pPr>
        <w:pStyle w:val="BodyText"/>
        <w:ind w:left="0"/>
        <w:rPr>
          <w:rFonts w:ascii="Times New Roman" w:eastAsia="Calibri" w:hAnsi="Times New Roman"/>
          <w:color w:val="000000"/>
          <w:sz w:val="24"/>
          <w:szCs w:val="24"/>
          <w:lang w:val="en-US" w:eastAsia="en-US"/>
        </w:rPr>
      </w:pPr>
    </w:p>
    <w:p w14:paraId="1D7688F9" w14:textId="091FB1D6" w:rsidR="005C09CE" w:rsidRPr="008449AD" w:rsidRDefault="00871355" w:rsidP="00587245">
      <w:pPr>
        <w:pStyle w:val="Heading4"/>
        <w:rPr>
          <w:rFonts w:ascii="Times New Roman" w:hAnsi="Times New Roman"/>
          <w:b/>
          <w:i w:val="0"/>
          <w:color w:val="000000" w:themeColor="text1"/>
        </w:rPr>
      </w:pPr>
      <w:bookmarkStart w:id="260" w:name="_Toc321232005"/>
      <w:bookmarkStart w:id="261" w:name="_Toc426624334"/>
      <w:r w:rsidRPr="008449AD">
        <w:rPr>
          <w:rFonts w:ascii="Times New Roman" w:hAnsi="Times New Roman"/>
          <w:b/>
          <w:i w:val="0"/>
          <w:color w:val="000000" w:themeColor="text1"/>
        </w:rPr>
        <w:t xml:space="preserve">7.3 </w:t>
      </w:r>
      <w:r w:rsidR="005C09CE" w:rsidRPr="00FB6051">
        <w:rPr>
          <w:rFonts w:ascii="Times New Roman" w:hAnsi="Times New Roman"/>
          <w:b/>
          <w:i w:val="0"/>
          <w:color w:val="000000" w:themeColor="text1"/>
        </w:rPr>
        <w:t>Conversion Methodology</w:t>
      </w:r>
      <w:bookmarkEnd w:id="260"/>
      <w:r w:rsidR="005C09CE" w:rsidRPr="00FB6051">
        <w:rPr>
          <w:rFonts w:ascii="Times New Roman" w:hAnsi="Times New Roman"/>
          <w:b/>
          <w:i w:val="0"/>
          <w:color w:val="000000" w:themeColor="text1"/>
        </w:rPr>
        <w:t xml:space="preserve"> (Data Migration)</w:t>
      </w:r>
      <w:bookmarkEnd w:id="261"/>
    </w:p>
    <w:p w14:paraId="603BC0D6" w14:textId="29107BF6" w:rsidR="003B5DD7" w:rsidRPr="008449AD" w:rsidRDefault="003B5DD7" w:rsidP="00587245">
      <w:pPr>
        <w:numPr>
          <w:ilvl w:val="12"/>
          <w:numId w:val="0"/>
        </w:numPr>
        <w:tabs>
          <w:tab w:val="left" w:pos="540"/>
          <w:tab w:val="left" w:pos="1152"/>
        </w:tabs>
        <w:spacing w:before="120" w:after="120"/>
        <w:jc w:val="both"/>
        <w:rPr>
          <w:szCs w:val="24"/>
        </w:rPr>
      </w:pPr>
      <w:r w:rsidRPr="008449AD">
        <w:rPr>
          <w:szCs w:val="24"/>
        </w:rPr>
        <w:t>The data migration requirements identified through the discovery session should be used to propose the conversion (data migration) methodology. The Bidder’s re</w:t>
      </w:r>
      <w:r w:rsidR="00FF0E7E" w:rsidRPr="008449AD">
        <w:rPr>
          <w:szCs w:val="24"/>
        </w:rPr>
        <w:t>sponse must explain (in Table A5 &amp; A6</w:t>
      </w:r>
      <w:r w:rsidRPr="008449AD">
        <w:rPr>
          <w:szCs w:val="24"/>
        </w:rPr>
        <w:t>) the methodologies of how the current systems are expected to be converted (migrated) to the proposed solution. This should clearly state the following:</w:t>
      </w:r>
    </w:p>
    <w:p w14:paraId="5BFDCFF1" w14:textId="77777777" w:rsidR="00317062" w:rsidRPr="008449AD" w:rsidRDefault="00317062" w:rsidP="00587245">
      <w:pPr>
        <w:numPr>
          <w:ilvl w:val="12"/>
          <w:numId w:val="0"/>
        </w:numPr>
        <w:tabs>
          <w:tab w:val="left" w:pos="540"/>
          <w:tab w:val="left" w:pos="1152"/>
        </w:tabs>
        <w:spacing w:before="120" w:after="120"/>
        <w:jc w:val="both"/>
        <w:rPr>
          <w:szCs w:val="24"/>
        </w:rPr>
      </w:pPr>
    </w:p>
    <w:p w14:paraId="0A2049A2" w14:textId="5766C506" w:rsidR="005C09CE" w:rsidRPr="008449AD" w:rsidRDefault="00FF0E7E" w:rsidP="00587245">
      <w:pPr>
        <w:pStyle w:val="BodyTextKeep"/>
        <w:keepNext w:val="0"/>
        <w:spacing w:after="0"/>
        <w:ind w:left="349"/>
        <w:jc w:val="center"/>
        <w:rPr>
          <w:rFonts w:ascii="Times New Roman" w:hAnsi="Times New Roman"/>
          <w:b/>
          <w:bCs/>
          <w:sz w:val="24"/>
          <w:szCs w:val="24"/>
        </w:rPr>
      </w:pPr>
      <w:r w:rsidRPr="008449AD">
        <w:rPr>
          <w:rFonts w:ascii="Times New Roman" w:hAnsi="Times New Roman"/>
          <w:b/>
          <w:bCs/>
          <w:sz w:val="24"/>
          <w:szCs w:val="24"/>
        </w:rPr>
        <w:t>Table A5</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923"/>
        <w:gridCol w:w="8094"/>
      </w:tblGrid>
      <w:tr w:rsidR="005C09CE" w:rsidRPr="008449AD" w14:paraId="4326053A" w14:textId="77777777" w:rsidTr="00EF661E">
        <w:trPr>
          <w:tblHeader/>
        </w:trPr>
        <w:tc>
          <w:tcPr>
            <w:tcW w:w="512" w:type="pct"/>
            <w:tcBorders>
              <w:bottom w:val="dotted" w:sz="4" w:space="0" w:color="auto"/>
            </w:tcBorders>
            <w:shd w:val="clear" w:color="auto" w:fill="D9D9D9" w:themeFill="background1" w:themeFillShade="D9"/>
          </w:tcPr>
          <w:p w14:paraId="13B56F4C" w14:textId="2F644CC7" w:rsidR="005C09CE" w:rsidRPr="008449AD" w:rsidRDefault="00D364AE" w:rsidP="00FA37CC">
            <w:pPr>
              <w:spacing w:before="60" w:after="60"/>
              <w:jc w:val="center"/>
              <w:rPr>
                <w:b/>
                <w:bCs/>
                <w:szCs w:val="24"/>
              </w:rPr>
            </w:pPr>
            <w:r w:rsidRPr="008449AD">
              <w:rPr>
                <w:b/>
                <w:bCs/>
                <w:szCs w:val="24"/>
              </w:rPr>
              <w:t xml:space="preserve">Sr. </w:t>
            </w:r>
            <w:r w:rsidR="005C09CE" w:rsidRPr="008449AD">
              <w:rPr>
                <w:b/>
                <w:bCs/>
                <w:szCs w:val="24"/>
              </w:rPr>
              <w:t>No</w:t>
            </w:r>
          </w:p>
        </w:tc>
        <w:tc>
          <w:tcPr>
            <w:tcW w:w="4488" w:type="pct"/>
            <w:tcBorders>
              <w:bottom w:val="dotted" w:sz="4" w:space="0" w:color="auto"/>
            </w:tcBorders>
            <w:shd w:val="clear" w:color="auto" w:fill="D9D9D9" w:themeFill="background1" w:themeFillShade="D9"/>
          </w:tcPr>
          <w:p w14:paraId="327B66DD" w14:textId="77777777" w:rsidR="005C09CE" w:rsidRPr="008449AD" w:rsidRDefault="005C09CE" w:rsidP="00587245">
            <w:pPr>
              <w:spacing w:before="60" w:after="60"/>
              <w:jc w:val="center"/>
              <w:rPr>
                <w:b/>
                <w:bCs/>
                <w:szCs w:val="24"/>
              </w:rPr>
            </w:pPr>
            <w:r w:rsidRPr="008449AD">
              <w:rPr>
                <w:b/>
                <w:bCs/>
                <w:szCs w:val="24"/>
              </w:rPr>
              <w:t>Conversion Methodology</w:t>
            </w:r>
          </w:p>
        </w:tc>
      </w:tr>
      <w:tr w:rsidR="005C09CE" w:rsidRPr="008449AD" w14:paraId="3F8097CB" w14:textId="77777777" w:rsidTr="00317062">
        <w:tc>
          <w:tcPr>
            <w:tcW w:w="512" w:type="pct"/>
            <w:shd w:val="clear" w:color="auto" w:fill="F2F2F2" w:themeFill="background1" w:themeFillShade="F2"/>
          </w:tcPr>
          <w:p w14:paraId="24A34CDA" w14:textId="7660A87A" w:rsidR="005C09CE" w:rsidRPr="008449AD" w:rsidRDefault="00121673" w:rsidP="00121673">
            <w:pPr>
              <w:pStyle w:val="TableofAuthorities"/>
              <w:tabs>
                <w:tab w:val="clear" w:pos="8640"/>
              </w:tabs>
              <w:rPr>
                <w:rFonts w:ascii="Times New Roman" w:hAnsi="Times New Roman"/>
                <w:b/>
                <w:sz w:val="24"/>
                <w:szCs w:val="24"/>
              </w:rPr>
            </w:pPr>
            <w:r w:rsidRPr="008449AD">
              <w:rPr>
                <w:rFonts w:ascii="Times New Roman" w:hAnsi="Times New Roman"/>
                <w:b/>
                <w:sz w:val="24"/>
                <w:szCs w:val="24"/>
              </w:rPr>
              <w:t>1.</w:t>
            </w:r>
          </w:p>
        </w:tc>
        <w:tc>
          <w:tcPr>
            <w:tcW w:w="4488" w:type="pct"/>
            <w:shd w:val="clear" w:color="auto" w:fill="F2F2F2" w:themeFill="background1" w:themeFillShade="F2"/>
          </w:tcPr>
          <w:p w14:paraId="27C80550" w14:textId="77777777" w:rsidR="005C09CE" w:rsidRPr="00FB6051" w:rsidRDefault="005C09CE" w:rsidP="00587245">
            <w:pPr>
              <w:spacing w:before="60" w:after="60"/>
              <w:rPr>
                <w:b/>
                <w:bCs/>
                <w:szCs w:val="24"/>
              </w:rPr>
            </w:pPr>
            <w:r w:rsidRPr="00FB6051">
              <w:rPr>
                <w:b/>
                <w:bCs/>
                <w:szCs w:val="24"/>
              </w:rPr>
              <w:t xml:space="preserve">Data Migration Scope and Teams </w:t>
            </w:r>
          </w:p>
        </w:tc>
      </w:tr>
      <w:tr w:rsidR="005C09CE" w:rsidRPr="008449AD" w14:paraId="092A9F85" w14:textId="77777777" w:rsidTr="00317062">
        <w:tc>
          <w:tcPr>
            <w:tcW w:w="512" w:type="pct"/>
            <w:shd w:val="clear" w:color="auto" w:fill="F2F2F2" w:themeFill="background1" w:themeFillShade="F2"/>
          </w:tcPr>
          <w:p w14:paraId="434C1665" w14:textId="014D6932" w:rsidR="005C09CE" w:rsidRPr="008449AD" w:rsidRDefault="00121673" w:rsidP="00495EC3">
            <w:pPr>
              <w:pStyle w:val="TableofAuthorities"/>
              <w:numPr>
                <w:ilvl w:val="0"/>
                <w:numId w:val="55"/>
              </w:numPr>
              <w:tabs>
                <w:tab w:val="clear" w:pos="8640"/>
              </w:tabs>
              <w:ind w:left="0"/>
              <w:rPr>
                <w:rFonts w:ascii="Times New Roman" w:hAnsi="Times New Roman"/>
                <w:sz w:val="24"/>
                <w:szCs w:val="24"/>
              </w:rPr>
            </w:pPr>
            <w:r w:rsidRPr="008449AD">
              <w:rPr>
                <w:rFonts w:ascii="Times New Roman" w:hAnsi="Times New Roman"/>
                <w:sz w:val="24"/>
                <w:szCs w:val="24"/>
              </w:rPr>
              <w:t>1.1</w:t>
            </w:r>
          </w:p>
        </w:tc>
        <w:tc>
          <w:tcPr>
            <w:tcW w:w="4488" w:type="pct"/>
          </w:tcPr>
          <w:p w14:paraId="5903FDC0" w14:textId="77777777" w:rsidR="005C09CE" w:rsidRPr="00FB6051" w:rsidRDefault="005C09CE" w:rsidP="00587245">
            <w:pPr>
              <w:spacing w:before="60" w:after="60"/>
              <w:rPr>
                <w:szCs w:val="24"/>
              </w:rPr>
            </w:pPr>
            <w:r w:rsidRPr="00FB6051">
              <w:rPr>
                <w:szCs w:val="24"/>
              </w:rPr>
              <w:t>Define the scope of migration</w:t>
            </w:r>
          </w:p>
        </w:tc>
      </w:tr>
      <w:tr w:rsidR="005C09CE" w:rsidRPr="008449AD" w14:paraId="0935BE42" w14:textId="77777777" w:rsidTr="00317062">
        <w:tc>
          <w:tcPr>
            <w:tcW w:w="512" w:type="pct"/>
            <w:shd w:val="clear" w:color="auto" w:fill="F2F2F2" w:themeFill="background1" w:themeFillShade="F2"/>
          </w:tcPr>
          <w:p w14:paraId="2BA401E4" w14:textId="2981F28E" w:rsidR="005C09CE" w:rsidRPr="008449AD" w:rsidRDefault="00121673" w:rsidP="00121673">
            <w:pPr>
              <w:pStyle w:val="TableofAuthorities"/>
              <w:tabs>
                <w:tab w:val="clear" w:pos="8640"/>
              </w:tabs>
              <w:rPr>
                <w:rFonts w:ascii="Times New Roman" w:hAnsi="Times New Roman"/>
                <w:sz w:val="24"/>
                <w:szCs w:val="24"/>
              </w:rPr>
            </w:pPr>
            <w:r w:rsidRPr="008449AD">
              <w:rPr>
                <w:rFonts w:ascii="Times New Roman" w:hAnsi="Times New Roman"/>
                <w:sz w:val="24"/>
                <w:szCs w:val="24"/>
              </w:rPr>
              <w:t>1.</w:t>
            </w:r>
            <w:r w:rsidR="00A268FE">
              <w:rPr>
                <w:rFonts w:ascii="Times New Roman" w:hAnsi="Times New Roman"/>
                <w:sz w:val="24"/>
                <w:szCs w:val="24"/>
              </w:rPr>
              <w:t>2</w:t>
            </w:r>
          </w:p>
        </w:tc>
        <w:tc>
          <w:tcPr>
            <w:tcW w:w="4488" w:type="pct"/>
          </w:tcPr>
          <w:p w14:paraId="4DE9462B" w14:textId="77777777" w:rsidR="005C09CE" w:rsidRPr="00FB6051" w:rsidRDefault="005C09CE" w:rsidP="00587245">
            <w:pPr>
              <w:spacing w:before="60" w:after="60"/>
              <w:rPr>
                <w:szCs w:val="24"/>
              </w:rPr>
            </w:pPr>
            <w:r w:rsidRPr="00FB6051">
              <w:rPr>
                <w:szCs w:val="24"/>
              </w:rPr>
              <w:t>Identify the resource requirement</w:t>
            </w:r>
          </w:p>
        </w:tc>
      </w:tr>
      <w:tr w:rsidR="005C09CE" w:rsidRPr="008449AD" w14:paraId="347417F5" w14:textId="77777777" w:rsidTr="00317062">
        <w:tc>
          <w:tcPr>
            <w:tcW w:w="512" w:type="pct"/>
            <w:shd w:val="clear" w:color="auto" w:fill="F2F2F2" w:themeFill="background1" w:themeFillShade="F2"/>
          </w:tcPr>
          <w:p w14:paraId="6DD0AD42" w14:textId="48E13B45" w:rsidR="005C09CE" w:rsidRPr="008449AD" w:rsidRDefault="00121673" w:rsidP="00121673">
            <w:pPr>
              <w:overflowPunct w:val="0"/>
              <w:autoSpaceDE w:val="0"/>
              <w:autoSpaceDN w:val="0"/>
              <w:adjustRightInd w:val="0"/>
              <w:spacing w:before="60" w:after="60" w:line="240" w:lineRule="auto"/>
              <w:jc w:val="both"/>
              <w:textAlignment w:val="baseline"/>
              <w:rPr>
                <w:szCs w:val="24"/>
              </w:rPr>
            </w:pPr>
            <w:r w:rsidRPr="008449AD">
              <w:rPr>
                <w:szCs w:val="24"/>
              </w:rPr>
              <w:t>1.</w:t>
            </w:r>
            <w:r w:rsidR="00A268FE">
              <w:rPr>
                <w:szCs w:val="24"/>
              </w:rPr>
              <w:t>3</w:t>
            </w:r>
          </w:p>
        </w:tc>
        <w:tc>
          <w:tcPr>
            <w:tcW w:w="4488" w:type="pct"/>
          </w:tcPr>
          <w:p w14:paraId="7993C186" w14:textId="77777777" w:rsidR="005C09CE" w:rsidRPr="00FB6051" w:rsidRDefault="005C09CE" w:rsidP="00587245">
            <w:pPr>
              <w:spacing w:before="60" w:after="60"/>
              <w:rPr>
                <w:szCs w:val="24"/>
              </w:rPr>
            </w:pPr>
            <w:r w:rsidRPr="00FB6051">
              <w:rPr>
                <w:szCs w:val="24"/>
              </w:rPr>
              <w:t>Provide documented data migration strategy and procedures</w:t>
            </w:r>
          </w:p>
        </w:tc>
      </w:tr>
      <w:tr w:rsidR="005C09CE" w:rsidRPr="008449AD" w14:paraId="51D2C8BF" w14:textId="77777777" w:rsidTr="00317062">
        <w:tc>
          <w:tcPr>
            <w:tcW w:w="512" w:type="pct"/>
            <w:shd w:val="clear" w:color="auto" w:fill="F2F2F2" w:themeFill="background1" w:themeFillShade="F2"/>
          </w:tcPr>
          <w:p w14:paraId="64C7E998" w14:textId="71C5BD6D" w:rsidR="005C09CE" w:rsidRPr="008449AD" w:rsidRDefault="00121673" w:rsidP="00121673">
            <w:pPr>
              <w:overflowPunct w:val="0"/>
              <w:autoSpaceDE w:val="0"/>
              <w:autoSpaceDN w:val="0"/>
              <w:adjustRightInd w:val="0"/>
              <w:spacing w:before="60" w:after="60" w:line="240" w:lineRule="auto"/>
              <w:jc w:val="both"/>
              <w:textAlignment w:val="baseline"/>
              <w:rPr>
                <w:szCs w:val="24"/>
              </w:rPr>
            </w:pPr>
            <w:r w:rsidRPr="008449AD">
              <w:rPr>
                <w:szCs w:val="24"/>
              </w:rPr>
              <w:t>1.</w:t>
            </w:r>
            <w:r w:rsidR="00A268FE">
              <w:rPr>
                <w:szCs w:val="24"/>
              </w:rPr>
              <w:t>4</w:t>
            </w:r>
          </w:p>
        </w:tc>
        <w:tc>
          <w:tcPr>
            <w:tcW w:w="4488" w:type="pct"/>
          </w:tcPr>
          <w:p w14:paraId="64595305" w14:textId="77777777" w:rsidR="005C09CE" w:rsidRPr="00FB6051" w:rsidRDefault="005C09CE" w:rsidP="00587245">
            <w:pPr>
              <w:spacing w:before="60" w:after="60"/>
              <w:rPr>
                <w:szCs w:val="24"/>
              </w:rPr>
            </w:pPr>
            <w:r w:rsidRPr="00FB6051">
              <w:rPr>
                <w:szCs w:val="24"/>
              </w:rPr>
              <w:t>Data migration monitoring mechanism</w:t>
            </w:r>
          </w:p>
        </w:tc>
      </w:tr>
      <w:tr w:rsidR="005C09CE" w:rsidRPr="008449AD" w14:paraId="247814C8" w14:textId="77777777" w:rsidTr="00317062">
        <w:tc>
          <w:tcPr>
            <w:tcW w:w="512" w:type="pct"/>
            <w:shd w:val="clear" w:color="auto" w:fill="F2F2F2" w:themeFill="background1" w:themeFillShade="F2"/>
          </w:tcPr>
          <w:p w14:paraId="1E6C30BD" w14:textId="2845C25C" w:rsidR="005C09CE" w:rsidRPr="008449AD" w:rsidRDefault="00121673" w:rsidP="00495EC3">
            <w:pPr>
              <w:pStyle w:val="TableofAuthorities"/>
              <w:numPr>
                <w:ilvl w:val="0"/>
                <w:numId w:val="52"/>
              </w:numPr>
              <w:tabs>
                <w:tab w:val="clear" w:pos="8640"/>
              </w:tabs>
              <w:ind w:left="0"/>
              <w:rPr>
                <w:rFonts w:ascii="Times New Roman" w:hAnsi="Times New Roman"/>
                <w:b/>
                <w:sz w:val="24"/>
                <w:szCs w:val="24"/>
              </w:rPr>
            </w:pPr>
            <w:r w:rsidRPr="008449AD">
              <w:rPr>
                <w:rFonts w:ascii="Times New Roman" w:hAnsi="Times New Roman"/>
                <w:b/>
                <w:sz w:val="24"/>
                <w:szCs w:val="24"/>
              </w:rPr>
              <w:t>2.</w:t>
            </w:r>
          </w:p>
        </w:tc>
        <w:tc>
          <w:tcPr>
            <w:tcW w:w="4488" w:type="pct"/>
            <w:shd w:val="clear" w:color="auto" w:fill="F2F2F2" w:themeFill="background1" w:themeFillShade="F2"/>
          </w:tcPr>
          <w:p w14:paraId="379684F9" w14:textId="77777777" w:rsidR="005C09CE" w:rsidRPr="008449AD" w:rsidRDefault="005C09CE" w:rsidP="00587245">
            <w:pPr>
              <w:spacing w:before="60" w:after="60"/>
              <w:rPr>
                <w:b/>
                <w:bCs/>
                <w:szCs w:val="24"/>
              </w:rPr>
            </w:pPr>
            <w:r w:rsidRPr="008449AD">
              <w:rPr>
                <w:b/>
                <w:bCs/>
                <w:szCs w:val="24"/>
              </w:rPr>
              <w:t xml:space="preserve">Data Mapping </w:t>
            </w:r>
          </w:p>
        </w:tc>
      </w:tr>
      <w:tr w:rsidR="005C09CE" w:rsidRPr="008449AD" w14:paraId="49F96955" w14:textId="77777777" w:rsidTr="00317062">
        <w:tc>
          <w:tcPr>
            <w:tcW w:w="512" w:type="pct"/>
            <w:shd w:val="clear" w:color="auto" w:fill="F2F2F2" w:themeFill="background1" w:themeFillShade="F2"/>
          </w:tcPr>
          <w:p w14:paraId="2DC20BB5" w14:textId="173E1433" w:rsidR="005C09CE" w:rsidRPr="008449AD" w:rsidRDefault="00121673" w:rsidP="00121673">
            <w:pPr>
              <w:overflowPunct w:val="0"/>
              <w:autoSpaceDE w:val="0"/>
              <w:autoSpaceDN w:val="0"/>
              <w:adjustRightInd w:val="0"/>
              <w:spacing w:before="60" w:after="60" w:line="240" w:lineRule="auto"/>
              <w:jc w:val="both"/>
              <w:textAlignment w:val="baseline"/>
              <w:rPr>
                <w:szCs w:val="24"/>
              </w:rPr>
            </w:pPr>
            <w:r w:rsidRPr="008449AD">
              <w:rPr>
                <w:szCs w:val="24"/>
              </w:rPr>
              <w:t>2.1</w:t>
            </w:r>
          </w:p>
        </w:tc>
        <w:tc>
          <w:tcPr>
            <w:tcW w:w="4488" w:type="pct"/>
          </w:tcPr>
          <w:p w14:paraId="0847EA6F" w14:textId="13ECD2C9" w:rsidR="005C09CE" w:rsidRPr="008449AD" w:rsidRDefault="005C09CE" w:rsidP="00587245">
            <w:pPr>
              <w:spacing w:before="60" w:after="60"/>
              <w:rPr>
                <w:szCs w:val="24"/>
              </w:rPr>
            </w:pPr>
            <w:r w:rsidRPr="008449AD">
              <w:rPr>
                <w:szCs w:val="24"/>
              </w:rPr>
              <w:t>How the data sources</w:t>
            </w:r>
            <w:r w:rsidR="00A268FE">
              <w:rPr>
                <w:szCs w:val="24"/>
              </w:rPr>
              <w:t>/documents</w:t>
            </w:r>
            <w:r w:rsidRPr="008449AD">
              <w:rPr>
                <w:szCs w:val="24"/>
              </w:rPr>
              <w:t xml:space="preserve"> and data destinations will be identified and checked for accuracy </w:t>
            </w:r>
            <w:r w:rsidR="00C25C3B">
              <w:rPr>
                <w:szCs w:val="24"/>
              </w:rPr>
              <w:t xml:space="preserve">including data categorization </w:t>
            </w:r>
          </w:p>
        </w:tc>
      </w:tr>
      <w:tr w:rsidR="005C09CE" w:rsidRPr="008449AD" w14:paraId="125C6A0E" w14:textId="77777777" w:rsidTr="00317062">
        <w:tc>
          <w:tcPr>
            <w:tcW w:w="512" w:type="pct"/>
            <w:shd w:val="clear" w:color="auto" w:fill="F2F2F2" w:themeFill="background1" w:themeFillShade="F2"/>
          </w:tcPr>
          <w:p w14:paraId="004AC6E3" w14:textId="439994A9" w:rsidR="005C09CE" w:rsidRPr="008449AD" w:rsidRDefault="00121673" w:rsidP="00121673">
            <w:pPr>
              <w:overflowPunct w:val="0"/>
              <w:autoSpaceDE w:val="0"/>
              <w:autoSpaceDN w:val="0"/>
              <w:adjustRightInd w:val="0"/>
              <w:spacing w:before="60" w:after="60" w:line="240" w:lineRule="auto"/>
              <w:jc w:val="both"/>
              <w:textAlignment w:val="baseline"/>
              <w:rPr>
                <w:szCs w:val="24"/>
              </w:rPr>
            </w:pPr>
            <w:r w:rsidRPr="008449AD">
              <w:rPr>
                <w:szCs w:val="24"/>
              </w:rPr>
              <w:t>2.2</w:t>
            </w:r>
          </w:p>
        </w:tc>
        <w:tc>
          <w:tcPr>
            <w:tcW w:w="4488" w:type="pct"/>
          </w:tcPr>
          <w:p w14:paraId="4FBCA03F" w14:textId="77777777" w:rsidR="005C09CE" w:rsidRPr="00FB6051" w:rsidRDefault="005C09CE" w:rsidP="00587245">
            <w:pPr>
              <w:spacing w:before="60" w:after="60"/>
              <w:rPr>
                <w:szCs w:val="24"/>
              </w:rPr>
            </w:pPr>
            <w:r w:rsidRPr="00FB6051">
              <w:rPr>
                <w:szCs w:val="24"/>
              </w:rPr>
              <w:t>How data sources and data destinations will be mapped</w:t>
            </w:r>
          </w:p>
        </w:tc>
      </w:tr>
      <w:tr w:rsidR="005C09CE" w:rsidRPr="008449AD" w14:paraId="2BCB3A6B" w14:textId="77777777" w:rsidTr="00317062">
        <w:tc>
          <w:tcPr>
            <w:tcW w:w="512" w:type="pct"/>
            <w:shd w:val="clear" w:color="auto" w:fill="F2F2F2" w:themeFill="background1" w:themeFillShade="F2"/>
          </w:tcPr>
          <w:p w14:paraId="7E5D62CA" w14:textId="75E8F0B5" w:rsidR="005C09CE" w:rsidRPr="008449AD" w:rsidRDefault="00121673" w:rsidP="00121673">
            <w:pPr>
              <w:overflowPunct w:val="0"/>
              <w:autoSpaceDE w:val="0"/>
              <w:autoSpaceDN w:val="0"/>
              <w:adjustRightInd w:val="0"/>
              <w:spacing w:before="60" w:after="60" w:line="240" w:lineRule="auto"/>
              <w:jc w:val="both"/>
              <w:textAlignment w:val="baseline"/>
              <w:rPr>
                <w:szCs w:val="24"/>
              </w:rPr>
            </w:pPr>
            <w:r w:rsidRPr="008449AD">
              <w:rPr>
                <w:szCs w:val="24"/>
              </w:rPr>
              <w:t>2.3</w:t>
            </w:r>
          </w:p>
        </w:tc>
        <w:tc>
          <w:tcPr>
            <w:tcW w:w="4488" w:type="pct"/>
          </w:tcPr>
          <w:p w14:paraId="5FA3D911" w14:textId="77777777" w:rsidR="005C09CE" w:rsidRPr="00FB6051" w:rsidRDefault="005C09CE" w:rsidP="00587245">
            <w:pPr>
              <w:spacing w:before="60" w:after="60"/>
              <w:rPr>
                <w:szCs w:val="24"/>
              </w:rPr>
            </w:pPr>
            <w:r w:rsidRPr="00FB6051">
              <w:rPr>
                <w:szCs w:val="24"/>
              </w:rPr>
              <w:t>Whether any tests will be conducted on data migration programs (for electronic data migration) prior to conducting the live cut-off</w:t>
            </w:r>
          </w:p>
        </w:tc>
      </w:tr>
      <w:tr w:rsidR="005C09CE" w:rsidRPr="008449AD" w14:paraId="312A010F" w14:textId="77777777" w:rsidTr="00317062">
        <w:tc>
          <w:tcPr>
            <w:tcW w:w="512" w:type="pct"/>
            <w:tcBorders>
              <w:bottom w:val="dotted" w:sz="4" w:space="0" w:color="auto"/>
            </w:tcBorders>
            <w:shd w:val="clear" w:color="auto" w:fill="F2F2F2" w:themeFill="background1" w:themeFillShade="F2"/>
          </w:tcPr>
          <w:p w14:paraId="2E8CDB29" w14:textId="04673D61" w:rsidR="005C09CE" w:rsidRPr="008449AD" w:rsidRDefault="00121673" w:rsidP="00495EC3">
            <w:pPr>
              <w:pStyle w:val="TableofAuthorities"/>
              <w:numPr>
                <w:ilvl w:val="0"/>
                <w:numId w:val="52"/>
              </w:numPr>
              <w:tabs>
                <w:tab w:val="clear" w:pos="8640"/>
              </w:tabs>
              <w:ind w:left="0"/>
              <w:rPr>
                <w:rFonts w:ascii="Times New Roman" w:hAnsi="Times New Roman"/>
                <w:b/>
                <w:sz w:val="24"/>
                <w:szCs w:val="24"/>
              </w:rPr>
            </w:pPr>
            <w:r w:rsidRPr="008449AD">
              <w:rPr>
                <w:rFonts w:ascii="Times New Roman" w:hAnsi="Times New Roman"/>
                <w:b/>
                <w:sz w:val="24"/>
                <w:szCs w:val="24"/>
              </w:rPr>
              <w:t>3.</w:t>
            </w:r>
          </w:p>
        </w:tc>
        <w:tc>
          <w:tcPr>
            <w:tcW w:w="4488" w:type="pct"/>
            <w:tcBorders>
              <w:bottom w:val="dotted" w:sz="4" w:space="0" w:color="auto"/>
            </w:tcBorders>
            <w:shd w:val="clear" w:color="auto" w:fill="F2F2F2" w:themeFill="background1" w:themeFillShade="F2"/>
          </w:tcPr>
          <w:p w14:paraId="6CC087E3" w14:textId="15507637" w:rsidR="005C09CE" w:rsidRPr="008449AD" w:rsidRDefault="005C09CE" w:rsidP="00587245">
            <w:pPr>
              <w:spacing w:before="60" w:after="60"/>
              <w:rPr>
                <w:b/>
                <w:bCs/>
                <w:szCs w:val="24"/>
              </w:rPr>
            </w:pPr>
            <w:r w:rsidRPr="008449AD">
              <w:rPr>
                <w:b/>
                <w:bCs/>
                <w:szCs w:val="24"/>
              </w:rPr>
              <w:t xml:space="preserve">Data </w:t>
            </w:r>
            <w:r w:rsidR="006B69B3">
              <w:rPr>
                <w:b/>
                <w:bCs/>
                <w:szCs w:val="24"/>
              </w:rPr>
              <w:t>C</w:t>
            </w:r>
            <w:r w:rsidR="006B69B3" w:rsidRPr="008449AD">
              <w:rPr>
                <w:b/>
                <w:bCs/>
                <w:szCs w:val="24"/>
              </w:rPr>
              <w:t>leansing</w:t>
            </w:r>
            <w:r w:rsidRPr="008449AD">
              <w:rPr>
                <w:b/>
                <w:bCs/>
                <w:szCs w:val="24"/>
              </w:rPr>
              <w:t xml:space="preserve"> </w:t>
            </w:r>
          </w:p>
        </w:tc>
      </w:tr>
      <w:tr w:rsidR="005C09CE" w:rsidRPr="008449AD" w14:paraId="4CB221E6" w14:textId="77777777" w:rsidTr="00317062">
        <w:tc>
          <w:tcPr>
            <w:tcW w:w="512" w:type="pct"/>
            <w:shd w:val="clear" w:color="auto" w:fill="F2F2F2" w:themeFill="background1" w:themeFillShade="F2"/>
          </w:tcPr>
          <w:p w14:paraId="7654D959" w14:textId="03D18FC3" w:rsidR="005C09CE" w:rsidRPr="008449AD" w:rsidRDefault="005C09CE" w:rsidP="00587245">
            <w:pPr>
              <w:pStyle w:val="TableofAuthorities"/>
              <w:tabs>
                <w:tab w:val="clear" w:pos="8640"/>
              </w:tabs>
              <w:ind w:left="0" w:firstLine="0"/>
              <w:rPr>
                <w:rFonts w:ascii="Times New Roman" w:hAnsi="Times New Roman"/>
                <w:sz w:val="24"/>
                <w:szCs w:val="24"/>
              </w:rPr>
            </w:pPr>
            <w:r w:rsidRPr="008449AD">
              <w:rPr>
                <w:rFonts w:ascii="Times New Roman" w:hAnsi="Times New Roman"/>
                <w:sz w:val="24"/>
                <w:szCs w:val="24"/>
              </w:rPr>
              <w:t>3.</w:t>
            </w:r>
            <w:r w:rsidR="0091635F">
              <w:rPr>
                <w:rFonts w:ascii="Times New Roman" w:hAnsi="Times New Roman"/>
                <w:sz w:val="24"/>
                <w:szCs w:val="24"/>
              </w:rPr>
              <w:t>1</w:t>
            </w:r>
          </w:p>
        </w:tc>
        <w:tc>
          <w:tcPr>
            <w:tcW w:w="4488" w:type="pct"/>
            <w:shd w:val="clear" w:color="auto" w:fill="auto"/>
          </w:tcPr>
          <w:p w14:paraId="3023138F" w14:textId="0679F63F" w:rsidR="005C09CE" w:rsidRPr="008449AD" w:rsidRDefault="005C09CE" w:rsidP="00587245">
            <w:pPr>
              <w:spacing w:before="60" w:after="60"/>
              <w:rPr>
                <w:szCs w:val="24"/>
              </w:rPr>
            </w:pPr>
            <w:r w:rsidRPr="008449AD">
              <w:rPr>
                <w:szCs w:val="24"/>
              </w:rPr>
              <w:t>Facilitate perform</w:t>
            </w:r>
            <w:r w:rsidR="00E551A6" w:rsidRPr="008449AD">
              <w:rPr>
                <w:szCs w:val="24"/>
              </w:rPr>
              <w:t>ing</w:t>
            </w:r>
            <w:r w:rsidRPr="008449AD">
              <w:rPr>
                <w:szCs w:val="24"/>
              </w:rPr>
              <w:t xml:space="preserve"> data cleansing with data cleansing plan</w:t>
            </w:r>
          </w:p>
        </w:tc>
      </w:tr>
      <w:tr w:rsidR="005C09CE" w:rsidRPr="008449AD" w14:paraId="5B6E12AB" w14:textId="77777777" w:rsidTr="00317062">
        <w:tc>
          <w:tcPr>
            <w:tcW w:w="512" w:type="pct"/>
            <w:tcBorders>
              <w:bottom w:val="dotted" w:sz="4" w:space="0" w:color="auto"/>
            </w:tcBorders>
            <w:shd w:val="clear" w:color="auto" w:fill="F2F2F2" w:themeFill="background1" w:themeFillShade="F2"/>
          </w:tcPr>
          <w:p w14:paraId="68CB634C" w14:textId="07AA5BD4" w:rsidR="005C09CE" w:rsidRPr="008449AD" w:rsidRDefault="00121673" w:rsidP="00495EC3">
            <w:pPr>
              <w:pStyle w:val="TableofAuthorities"/>
              <w:numPr>
                <w:ilvl w:val="0"/>
                <w:numId w:val="52"/>
              </w:numPr>
              <w:tabs>
                <w:tab w:val="clear" w:pos="8640"/>
              </w:tabs>
              <w:ind w:left="0"/>
              <w:rPr>
                <w:rFonts w:ascii="Times New Roman" w:hAnsi="Times New Roman"/>
                <w:b/>
                <w:sz w:val="24"/>
                <w:szCs w:val="24"/>
              </w:rPr>
            </w:pPr>
            <w:r w:rsidRPr="008449AD">
              <w:rPr>
                <w:rFonts w:ascii="Times New Roman" w:hAnsi="Times New Roman"/>
                <w:b/>
                <w:sz w:val="24"/>
                <w:szCs w:val="24"/>
              </w:rPr>
              <w:t>4.</w:t>
            </w:r>
          </w:p>
        </w:tc>
        <w:tc>
          <w:tcPr>
            <w:tcW w:w="4488" w:type="pct"/>
            <w:tcBorders>
              <w:bottom w:val="dotted" w:sz="4" w:space="0" w:color="auto"/>
            </w:tcBorders>
            <w:shd w:val="clear" w:color="auto" w:fill="F2F2F2" w:themeFill="background1" w:themeFillShade="F2"/>
          </w:tcPr>
          <w:p w14:paraId="5DAD4648" w14:textId="23ED6BD0" w:rsidR="005C09CE" w:rsidRPr="00FB6051" w:rsidRDefault="005C09CE" w:rsidP="00587245">
            <w:pPr>
              <w:spacing w:before="60" w:after="60"/>
              <w:rPr>
                <w:b/>
                <w:bCs/>
                <w:szCs w:val="24"/>
              </w:rPr>
            </w:pPr>
            <w:r w:rsidRPr="00FB6051">
              <w:rPr>
                <w:b/>
                <w:bCs/>
                <w:szCs w:val="24"/>
              </w:rPr>
              <w:t xml:space="preserve">Data </w:t>
            </w:r>
            <w:r w:rsidR="006B69B3" w:rsidRPr="00FB6051">
              <w:rPr>
                <w:b/>
                <w:bCs/>
                <w:szCs w:val="24"/>
              </w:rPr>
              <w:t>M</w:t>
            </w:r>
            <w:r w:rsidRPr="00FB6051">
              <w:rPr>
                <w:b/>
                <w:bCs/>
                <w:szCs w:val="24"/>
              </w:rPr>
              <w:t xml:space="preserve">igration – </w:t>
            </w:r>
            <w:r w:rsidR="006B69B3" w:rsidRPr="00FB6051">
              <w:rPr>
                <w:b/>
                <w:bCs/>
                <w:szCs w:val="24"/>
              </w:rPr>
              <w:t>R</w:t>
            </w:r>
            <w:r w:rsidRPr="00FB6051">
              <w:rPr>
                <w:b/>
                <w:bCs/>
                <w:szCs w:val="24"/>
              </w:rPr>
              <w:t xml:space="preserve">e-populating / </w:t>
            </w:r>
            <w:r w:rsidR="006B69B3" w:rsidRPr="00FB6051">
              <w:rPr>
                <w:b/>
                <w:bCs/>
                <w:szCs w:val="24"/>
              </w:rPr>
              <w:t>U</w:t>
            </w:r>
            <w:r w:rsidRPr="00FB6051">
              <w:rPr>
                <w:b/>
                <w:bCs/>
                <w:szCs w:val="24"/>
              </w:rPr>
              <w:t xml:space="preserve">ploading the data </w:t>
            </w:r>
          </w:p>
        </w:tc>
      </w:tr>
      <w:tr w:rsidR="005C09CE" w:rsidRPr="008449AD" w14:paraId="043E9F69" w14:textId="77777777" w:rsidTr="00317062">
        <w:tc>
          <w:tcPr>
            <w:tcW w:w="512" w:type="pct"/>
            <w:shd w:val="clear" w:color="auto" w:fill="F2F2F2" w:themeFill="background1" w:themeFillShade="F2"/>
          </w:tcPr>
          <w:p w14:paraId="28CF1425" w14:textId="604EBD92" w:rsidR="005C09CE" w:rsidRPr="008449AD" w:rsidRDefault="00121673" w:rsidP="00121673">
            <w:pPr>
              <w:pStyle w:val="TableofAuthorities"/>
              <w:tabs>
                <w:tab w:val="clear" w:pos="8640"/>
              </w:tabs>
              <w:rPr>
                <w:rFonts w:ascii="Times New Roman" w:hAnsi="Times New Roman"/>
                <w:sz w:val="24"/>
                <w:szCs w:val="24"/>
              </w:rPr>
            </w:pPr>
            <w:r w:rsidRPr="008449AD">
              <w:rPr>
                <w:rFonts w:ascii="Times New Roman" w:hAnsi="Times New Roman"/>
                <w:sz w:val="24"/>
                <w:szCs w:val="24"/>
              </w:rPr>
              <w:t>4.1</w:t>
            </w:r>
          </w:p>
        </w:tc>
        <w:tc>
          <w:tcPr>
            <w:tcW w:w="4488" w:type="pct"/>
            <w:shd w:val="clear" w:color="auto" w:fill="auto"/>
          </w:tcPr>
          <w:p w14:paraId="2B44AA1B" w14:textId="77777777" w:rsidR="005C09CE" w:rsidRPr="00FB6051" w:rsidRDefault="005C09CE" w:rsidP="00587245">
            <w:pPr>
              <w:spacing w:before="60" w:after="60"/>
              <w:rPr>
                <w:szCs w:val="24"/>
              </w:rPr>
            </w:pPr>
            <w:r w:rsidRPr="00FB6051">
              <w:rPr>
                <w:szCs w:val="24"/>
              </w:rPr>
              <w:t>Action plan</w:t>
            </w:r>
          </w:p>
        </w:tc>
      </w:tr>
      <w:tr w:rsidR="005C09CE" w:rsidRPr="008449AD" w14:paraId="6967BB9C" w14:textId="77777777" w:rsidTr="00317062">
        <w:tc>
          <w:tcPr>
            <w:tcW w:w="512" w:type="pct"/>
            <w:shd w:val="clear" w:color="auto" w:fill="F2F2F2" w:themeFill="background1" w:themeFillShade="F2"/>
          </w:tcPr>
          <w:p w14:paraId="71762B33" w14:textId="47CB6993" w:rsidR="005C09CE" w:rsidRPr="008449AD" w:rsidRDefault="00121673" w:rsidP="00121673">
            <w:pPr>
              <w:pStyle w:val="TableofAuthorities"/>
              <w:tabs>
                <w:tab w:val="clear" w:pos="8640"/>
              </w:tabs>
              <w:rPr>
                <w:rFonts w:ascii="Times New Roman" w:hAnsi="Times New Roman"/>
                <w:sz w:val="24"/>
                <w:szCs w:val="24"/>
              </w:rPr>
            </w:pPr>
            <w:r w:rsidRPr="008449AD">
              <w:rPr>
                <w:rFonts w:ascii="Times New Roman" w:hAnsi="Times New Roman"/>
                <w:sz w:val="24"/>
                <w:szCs w:val="24"/>
              </w:rPr>
              <w:t>4.2</w:t>
            </w:r>
          </w:p>
        </w:tc>
        <w:tc>
          <w:tcPr>
            <w:tcW w:w="4488" w:type="pct"/>
            <w:shd w:val="clear" w:color="auto" w:fill="auto"/>
          </w:tcPr>
          <w:p w14:paraId="5D643C3C" w14:textId="77777777" w:rsidR="005C09CE" w:rsidRPr="00FB6051" w:rsidRDefault="005C09CE" w:rsidP="00587245">
            <w:pPr>
              <w:spacing w:before="60" w:after="60"/>
              <w:rPr>
                <w:szCs w:val="24"/>
              </w:rPr>
            </w:pPr>
            <w:r w:rsidRPr="00FB6051">
              <w:rPr>
                <w:szCs w:val="24"/>
              </w:rPr>
              <w:t>Methodology of data verification</w:t>
            </w:r>
          </w:p>
        </w:tc>
      </w:tr>
      <w:tr w:rsidR="005C09CE" w:rsidRPr="008449AD" w14:paraId="7FC806AA" w14:textId="77777777" w:rsidTr="00317062">
        <w:tc>
          <w:tcPr>
            <w:tcW w:w="512" w:type="pct"/>
            <w:shd w:val="clear" w:color="auto" w:fill="F2F2F2" w:themeFill="background1" w:themeFillShade="F2"/>
          </w:tcPr>
          <w:p w14:paraId="4B954C81" w14:textId="619DF694" w:rsidR="005C09CE" w:rsidRPr="008449AD" w:rsidRDefault="00121673" w:rsidP="00121673">
            <w:pPr>
              <w:pStyle w:val="TableofAuthorities"/>
              <w:tabs>
                <w:tab w:val="clear" w:pos="8640"/>
              </w:tabs>
              <w:rPr>
                <w:rFonts w:ascii="Times New Roman" w:hAnsi="Times New Roman"/>
                <w:sz w:val="24"/>
                <w:szCs w:val="24"/>
              </w:rPr>
            </w:pPr>
            <w:r w:rsidRPr="008449AD">
              <w:rPr>
                <w:rFonts w:ascii="Times New Roman" w:hAnsi="Times New Roman"/>
                <w:sz w:val="24"/>
                <w:szCs w:val="24"/>
              </w:rPr>
              <w:t>4.3</w:t>
            </w:r>
          </w:p>
        </w:tc>
        <w:tc>
          <w:tcPr>
            <w:tcW w:w="4488" w:type="pct"/>
            <w:shd w:val="clear" w:color="auto" w:fill="auto"/>
          </w:tcPr>
          <w:p w14:paraId="39A4BBDE" w14:textId="77777777" w:rsidR="005C09CE" w:rsidRPr="00FB6051" w:rsidRDefault="005C09CE" w:rsidP="00587245">
            <w:pPr>
              <w:spacing w:before="60" w:after="60"/>
              <w:rPr>
                <w:szCs w:val="24"/>
              </w:rPr>
            </w:pPr>
            <w:r w:rsidRPr="00FB6051">
              <w:rPr>
                <w:szCs w:val="24"/>
              </w:rPr>
              <w:t>Post conversion data review</w:t>
            </w:r>
          </w:p>
        </w:tc>
      </w:tr>
      <w:tr w:rsidR="005C09CE" w:rsidRPr="008449AD" w14:paraId="6D888475" w14:textId="77777777" w:rsidTr="00317062">
        <w:tc>
          <w:tcPr>
            <w:tcW w:w="512" w:type="pct"/>
            <w:shd w:val="clear" w:color="auto" w:fill="F2F2F2" w:themeFill="background1" w:themeFillShade="F2"/>
          </w:tcPr>
          <w:p w14:paraId="37B4B1DA" w14:textId="0409853A" w:rsidR="005C09CE" w:rsidRPr="008449AD" w:rsidRDefault="00121673" w:rsidP="00121673">
            <w:pPr>
              <w:pStyle w:val="TableofAuthorities"/>
              <w:tabs>
                <w:tab w:val="clear" w:pos="8640"/>
              </w:tabs>
              <w:rPr>
                <w:rFonts w:ascii="Times New Roman" w:hAnsi="Times New Roman"/>
                <w:sz w:val="24"/>
                <w:szCs w:val="24"/>
              </w:rPr>
            </w:pPr>
            <w:r w:rsidRPr="008449AD">
              <w:rPr>
                <w:rFonts w:ascii="Times New Roman" w:hAnsi="Times New Roman"/>
                <w:sz w:val="24"/>
                <w:szCs w:val="24"/>
              </w:rPr>
              <w:t>4.4</w:t>
            </w:r>
          </w:p>
        </w:tc>
        <w:tc>
          <w:tcPr>
            <w:tcW w:w="4488" w:type="pct"/>
            <w:shd w:val="clear" w:color="auto" w:fill="auto"/>
          </w:tcPr>
          <w:p w14:paraId="2A17C90B" w14:textId="0FE8836A" w:rsidR="005C09CE" w:rsidRPr="008449AD" w:rsidRDefault="005C09CE" w:rsidP="00587245">
            <w:pPr>
              <w:spacing w:before="60" w:after="60"/>
              <w:rPr>
                <w:szCs w:val="24"/>
              </w:rPr>
            </w:pPr>
            <w:r w:rsidRPr="008449AD">
              <w:rPr>
                <w:szCs w:val="24"/>
              </w:rPr>
              <w:t>Methodology to identify the issues and to take corrective action</w:t>
            </w:r>
          </w:p>
        </w:tc>
      </w:tr>
    </w:tbl>
    <w:p w14:paraId="158652A4" w14:textId="2D0D2219" w:rsidR="005C09CE" w:rsidRDefault="005C09CE" w:rsidP="00587245">
      <w:pPr>
        <w:spacing w:after="200" w:line="276" w:lineRule="auto"/>
        <w:rPr>
          <w:szCs w:val="24"/>
        </w:rPr>
      </w:pPr>
    </w:p>
    <w:p w14:paraId="6BE1E73B" w14:textId="24E6EF6B" w:rsidR="007A5F6C" w:rsidRDefault="007A5F6C" w:rsidP="00587245">
      <w:pPr>
        <w:spacing w:after="200" w:line="276" w:lineRule="auto"/>
        <w:rPr>
          <w:szCs w:val="24"/>
        </w:rPr>
      </w:pPr>
    </w:p>
    <w:p w14:paraId="4A7BA4C7" w14:textId="77777777" w:rsidR="007A5F6C" w:rsidRPr="008449AD" w:rsidRDefault="007A5F6C" w:rsidP="00587245">
      <w:pPr>
        <w:spacing w:after="200" w:line="276" w:lineRule="auto"/>
        <w:rPr>
          <w:szCs w:val="24"/>
        </w:rPr>
      </w:pPr>
    </w:p>
    <w:p w14:paraId="4E9B83A2" w14:textId="331F40DF" w:rsidR="0050485D" w:rsidRPr="008449AD" w:rsidRDefault="00317062" w:rsidP="00587245">
      <w:pPr>
        <w:pStyle w:val="BodyTextKeep"/>
        <w:keepNext w:val="0"/>
        <w:tabs>
          <w:tab w:val="left" w:pos="2160"/>
        </w:tabs>
        <w:spacing w:after="0"/>
        <w:ind w:left="927"/>
        <w:rPr>
          <w:rFonts w:ascii="Times New Roman" w:hAnsi="Times New Roman"/>
          <w:b/>
          <w:bCs/>
          <w:sz w:val="24"/>
          <w:szCs w:val="24"/>
        </w:rPr>
      </w:pPr>
      <w:r w:rsidRPr="008449AD">
        <w:rPr>
          <w:rFonts w:ascii="Times New Roman" w:hAnsi="Times New Roman"/>
          <w:b/>
          <w:bCs/>
          <w:sz w:val="24"/>
          <w:szCs w:val="24"/>
        </w:rPr>
        <w:lastRenderedPageBreak/>
        <w:t xml:space="preserve">                                         </w:t>
      </w:r>
      <w:r w:rsidR="00FF0E7E" w:rsidRPr="008449AD">
        <w:rPr>
          <w:rFonts w:ascii="Times New Roman" w:hAnsi="Times New Roman"/>
          <w:b/>
          <w:bCs/>
          <w:sz w:val="24"/>
          <w:szCs w:val="24"/>
        </w:rPr>
        <w:t>Table A6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0"/>
        <w:gridCol w:w="1463"/>
        <w:gridCol w:w="1933"/>
        <w:gridCol w:w="2036"/>
        <w:gridCol w:w="2795"/>
      </w:tblGrid>
      <w:tr w:rsidR="005C09CE" w:rsidRPr="008449AD" w14:paraId="63F9700C" w14:textId="77777777" w:rsidTr="00317062">
        <w:tc>
          <w:tcPr>
            <w:tcW w:w="438" w:type="pct"/>
            <w:tcBorders>
              <w:bottom w:val="single" w:sz="4" w:space="0" w:color="auto"/>
            </w:tcBorders>
            <w:shd w:val="clear" w:color="auto" w:fill="D9D9D9"/>
          </w:tcPr>
          <w:p w14:paraId="3F0D18CB" w14:textId="35E22F55" w:rsidR="005C09CE" w:rsidRPr="008449AD" w:rsidRDefault="00D364AE" w:rsidP="00E874E3">
            <w:pPr>
              <w:spacing w:before="120" w:after="120"/>
              <w:jc w:val="center"/>
              <w:rPr>
                <w:b/>
                <w:bCs/>
                <w:szCs w:val="24"/>
              </w:rPr>
            </w:pPr>
            <w:r w:rsidRPr="008449AD">
              <w:rPr>
                <w:b/>
                <w:bCs/>
                <w:szCs w:val="24"/>
              </w:rPr>
              <w:t xml:space="preserve">Sr. </w:t>
            </w:r>
            <w:r w:rsidR="005C09CE" w:rsidRPr="008449AD">
              <w:rPr>
                <w:b/>
                <w:bCs/>
                <w:szCs w:val="24"/>
              </w:rPr>
              <w:t>No</w:t>
            </w:r>
          </w:p>
        </w:tc>
        <w:tc>
          <w:tcPr>
            <w:tcW w:w="811" w:type="pct"/>
            <w:shd w:val="clear" w:color="auto" w:fill="D9D9D9"/>
          </w:tcPr>
          <w:p w14:paraId="747CF7BD" w14:textId="019EDCA2" w:rsidR="005C09CE" w:rsidRPr="008449AD" w:rsidRDefault="005C09CE" w:rsidP="00587245">
            <w:pPr>
              <w:spacing w:before="120" w:after="120"/>
              <w:rPr>
                <w:b/>
                <w:bCs/>
                <w:szCs w:val="24"/>
              </w:rPr>
            </w:pPr>
            <w:r w:rsidRPr="008449AD">
              <w:rPr>
                <w:b/>
                <w:bCs/>
                <w:szCs w:val="24"/>
              </w:rPr>
              <w:t>Conversion (</w:t>
            </w:r>
            <w:r w:rsidRPr="00FB6051">
              <w:rPr>
                <w:b/>
                <w:bCs/>
                <w:szCs w:val="24"/>
              </w:rPr>
              <w:t xml:space="preserve">Data </w:t>
            </w:r>
            <w:r w:rsidR="00956149" w:rsidRPr="00FB6051">
              <w:rPr>
                <w:b/>
                <w:bCs/>
                <w:szCs w:val="24"/>
              </w:rPr>
              <w:t>Migration)</w:t>
            </w:r>
            <w:r w:rsidRPr="008449AD">
              <w:rPr>
                <w:b/>
                <w:bCs/>
                <w:szCs w:val="24"/>
              </w:rPr>
              <w:t xml:space="preserve"> Activities</w:t>
            </w:r>
          </w:p>
        </w:tc>
        <w:tc>
          <w:tcPr>
            <w:tcW w:w="1072" w:type="pct"/>
            <w:shd w:val="clear" w:color="auto" w:fill="D9D9D9"/>
          </w:tcPr>
          <w:p w14:paraId="7938FF40" w14:textId="77777777" w:rsidR="005C09CE" w:rsidRPr="008449AD" w:rsidRDefault="005C09CE" w:rsidP="00587245">
            <w:pPr>
              <w:spacing w:before="120" w:after="120"/>
              <w:rPr>
                <w:b/>
                <w:bCs/>
                <w:szCs w:val="24"/>
              </w:rPr>
            </w:pPr>
            <w:r w:rsidRPr="008449AD">
              <w:rPr>
                <w:b/>
                <w:bCs/>
                <w:szCs w:val="24"/>
              </w:rPr>
              <w:t>Process in each phase/ activity</w:t>
            </w:r>
          </w:p>
          <w:p w14:paraId="1AA5222E" w14:textId="77777777" w:rsidR="005C09CE" w:rsidRPr="008449AD" w:rsidRDefault="005C09CE" w:rsidP="00587245">
            <w:pPr>
              <w:spacing w:before="120" w:after="120"/>
              <w:rPr>
                <w:b/>
                <w:bCs/>
                <w:szCs w:val="24"/>
              </w:rPr>
            </w:pPr>
          </w:p>
        </w:tc>
        <w:tc>
          <w:tcPr>
            <w:tcW w:w="1129" w:type="pct"/>
            <w:shd w:val="clear" w:color="auto" w:fill="D9D9D9"/>
          </w:tcPr>
          <w:p w14:paraId="4C1CEFCA" w14:textId="29136D2C" w:rsidR="005C09CE" w:rsidRPr="008449AD" w:rsidRDefault="00956149" w:rsidP="00587245">
            <w:pPr>
              <w:spacing w:before="120" w:after="120"/>
              <w:rPr>
                <w:b/>
                <w:bCs/>
                <w:szCs w:val="24"/>
              </w:rPr>
            </w:pPr>
            <w:r w:rsidRPr="008449AD">
              <w:rPr>
                <w:b/>
                <w:bCs/>
                <w:szCs w:val="24"/>
              </w:rPr>
              <w:t>Bidder comments</w:t>
            </w:r>
          </w:p>
          <w:p w14:paraId="0D27F140" w14:textId="77777777" w:rsidR="005C09CE" w:rsidRPr="008449AD" w:rsidRDefault="005C09CE" w:rsidP="00587245">
            <w:pPr>
              <w:pStyle w:val="PlainText"/>
              <w:spacing w:before="120" w:after="120"/>
              <w:rPr>
                <w:rFonts w:ascii="Times New Roman" w:hAnsi="Times New Roman"/>
                <w:b/>
                <w:bCs/>
                <w:sz w:val="24"/>
                <w:szCs w:val="24"/>
              </w:rPr>
            </w:pPr>
            <w:r w:rsidRPr="008449AD">
              <w:rPr>
                <w:rFonts w:ascii="Times New Roman" w:hAnsi="Times New Roman"/>
                <w:b/>
                <w:bCs/>
                <w:sz w:val="24"/>
                <w:szCs w:val="24"/>
              </w:rPr>
              <w:t>(</w:t>
            </w:r>
            <w:r w:rsidRPr="00EC4A70">
              <w:rPr>
                <w:rFonts w:ascii="Times New Roman" w:hAnsi="Times New Roman"/>
                <w:b/>
                <w:bCs/>
                <w:i/>
                <w:iCs/>
                <w:sz w:val="24"/>
                <w:szCs w:val="24"/>
              </w:rPr>
              <w:t>Note</w:t>
            </w:r>
            <w:r w:rsidRPr="008449AD">
              <w:rPr>
                <w:rFonts w:ascii="Times New Roman" w:hAnsi="Times New Roman"/>
                <w:b/>
                <w:bCs/>
                <w:sz w:val="24"/>
                <w:szCs w:val="24"/>
              </w:rPr>
              <w:t xml:space="preserve"> 1)</w:t>
            </w:r>
          </w:p>
        </w:tc>
        <w:tc>
          <w:tcPr>
            <w:tcW w:w="1550" w:type="pct"/>
            <w:shd w:val="clear" w:color="auto" w:fill="D9D9D9"/>
          </w:tcPr>
          <w:p w14:paraId="505EE80F" w14:textId="7A87C8BA" w:rsidR="005C09CE" w:rsidRPr="008449AD" w:rsidRDefault="005C09CE" w:rsidP="00587245">
            <w:pPr>
              <w:spacing w:before="120" w:after="120"/>
              <w:rPr>
                <w:b/>
                <w:bCs/>
                <w:szCs w:val="24"/>
              </w:rPr>
            </w:pPr>
            <w:r w:rsidRPr="008449AD">
              <w:rPr>
                <w:b/>
                <w:bCs/>
                <w:szCs w:val="24"/>
              </w:rPr>
              <w:t xml:space="preserve">Resources and other requirements (H/W, human resources from the </w:t>
            </w:r>
            <w:r w:rsidR="007A274E" w:rsidRPr="008449AD">
              <w:rPr>
                <w:b/>
                <w:bCs/>
                <w:szCs w:val="24"/>
              </w:rPr>
              <w:t>purchaser</w:t>
            </w:r>
            <w:r w:rsidRPr="008449AD">
              <w:rPr>
                <w:b/>
                <w:bCs/>
                <w:szCs w:val="24"/>
              </w:rPr>
              <w:t xml:space="preserve"> and </w:t>
            </w:r>
            <w:r w:rsidR="00C10AC0" w:rsidRPr="008449AD">
              <w:rPr>
                <w:b/>
                <w:bCs/>
                <w:szCs w:val="24"/>
              </w:rPr>
              <w:t>Bid</w:t>
            </w:r>
            <w:r w:rsidR="00432C58" w:rsidRPr="008449AD">
              <w:rPr>
                <w:b/>
                <w:bCs/>
                <w:szCs w:val="24"/>
              </w:rPr>
              <w:t>der</w:t>
            </w:r>
            <w:r w:rsidRPr="008449AD">
              <w:rPr>
                <w:b/>
                <w:bCs/>
                <w:szCs w:val="24"/>
              </w:rPr>
              <w:t>, etc.)</w:t>
            </w:r>
          </w:p>
        </w:tc>
      </w:tr>
      <w:tr w:rsidR="005C09CE" w:rsidRPr="008449AD" w14:paraId="4F3C2761" w14:textId="77777777" w:rsidTr="00317062">
        <w:tc>
          <w:tcPr>
            <w:tcW w:w="438" w:type="pct"/>
            <w:shd w:val="clear" w:color="auto" w:fill="F2F2F2" w:themeFill="background1" w:themeFillShade="F2"/>
          </w:tcPr>
          <w:p w14:paraId="734C6C13" w14:textId="273951ED" w:rsidR="005C09CE" w:rsidRPr="008449AD" w:rsidRDefault="00E874E3" w:rsidP="00E874E3">
            <w:pPr>
              <w:ind w:left="72"/>
              <w:jc w:val="center"/>
              <w:rPr>
                <w:szCs w:val="24"/>
              </w:rPr>
            </w:pPr>
            <w:r>
              <w:rPr>
                <w:szCs w:val="24"/>
              </w:rPr>
              <w:t>1</w:t>
            </w:r>
          </w:p>
        </w:tc>
        <w:tc>
          <w:tcPr>
            <w:tcW w:w="811" w:type="pct"/>
          </w:tcPr>
          <w:p w14:paraId="55DB0E6F" w14:textId="77777777" w:rsidR="005C09CE" w:rsidRPr="008449AD" w:rsidRDefault="005C09CE" w:rsidP="00587245">
            <w:pPr>
              <w:rPr>
                <w:b/>
                <w:bCs/>
                <w:szCs w:val="24"/>
              </w:rPr>
            </w:pPr>
          </w:p>
        </w:tc>
        <w:tc>
          <w:tcPr>
            <w:tcW w:w="1072" w:type="pct"/>
          </w:tcPr>
          <w:p w14:paraId="4FC5AA24" w14:textId="77777777" w:rsidR="005C09CE" w:rsidRPr="008449AD" w:rsidRDefault="005C09CE" w:rsidP="00587245">
            <w:pPr>
              <w:rPr>
                <w:b/>
                <w:bCs/>
                <w:szCs w:val="24"/>
              </w:rPr>
            </w:pPr>
          </w:p>
        </w:tc>
        <w:tc>
          <w:tcPr>
            <w:tcW w:w="1129" w:type="pct"/>
          </w:tcPr>
          <w:p w14:paraId="6D1CFD8B" w14:textId="77777777" w:rsidR="005C09CE" w:rsidRPr="008449AD" w:rsidRDefault="005C09CE" w:rsidP="00587245">
            <w:pPr>
              <w:rPr>
                <w:b/>
                <w:bCs/>
                <w:szCs w:val="24"/>
              </w:rPr>
            </w:pPr>
          </w:p>
        </w:tc>
        <w:tc>
          <w:tcPr>
            <w:tcW w:w="1550" w:type="pct"/>
          </w:tcPr>
          <w:p w14:paraId="0C37AEDE" w14:textId="77777777" w:rsidR="005C09CE" w:rsidRPr="008449AD" w:rsidRDefault="005C09CE" w:rsidP="00587245">
            <w:pPr>
              <w:rPr>
                <w:b/>
                <w:bCs/>
                <w:szCs w:val="24"/>
              </w:rPr>
            </w:pPr>
          </w:p>
        </w:tc>
      </w:tr>
      <w:tr w:rsidR="005C09CE" w:rsidRPr="008449AD" w14:paraId="7F81FB77" w14:textId="77777777" w:rsidTr="00317062">
        <w:tc>
          <w:tcPr>
            <w:tcW w:w="438" w:type="pct"/>
            <w:shd w:val="clear" w:color="auto" w:fill="F2F2F2" w:themeFill="background1" w:themeFillShade="F2"/>
          </w:tcPr>
          <w:p w14:paraId="51BF9EEF" w14:textId="21202B92" w:rsidR="005C09CE" w:rsidRPr="008449AD" w:rsidRDefault="00FA37CC" w:rsidP="00E874E3">
            <w:pPr>
              <w:ind w:left="72"/>
              <w:jc w:val="center"/>
              <w:rPr>
                <w:szCs w:val="24"/>
              </w:rPr>
            </w:pPr>
            <w:r w:rsidRPr="008449AD">
              <w:rPr>
                <w:szCs w:val="24"/>
              </w:rPr>
              <w:t>2</w:t>
            </w:r>
          </w:p>
        </w:tc>
        <w:tc>
          <w:tcPr>
            <w:tcW w:w="811" w:type="pct"/>
          </w:tcPr>
          <w:p w14:paraId="3F4129D7" w14:textId="77777777" w:rsidR="005C09CE" w:rsidRPr="008449AD" w:rsidRDefault="005C09CE" w:rsidP="00587245">
            <w:pPr>
              <w:rPr>
                <w:b/>
                <w:bCs/>
                <w:szCs w:val="24"/>
              </w:rPr>
            </w:pPr>
          </w:p>
        </w:tc>
        <w:tc>
          <w:tcPr>
            <w:tcW w:w="1072" w:type="pct"/>
          </w:tcPr>
          <w:p w14:paraId="41EEEFFA" w14:textId="77777777" w:rsidR="005C09CE" w:rsidRPr="008449AD" w:rsidRDefault="005C09CE" w:rsidP="00587245">
            <w:pPr>
              <w:rPr>
                <w:b/>
                <w:bCs/>
                <w:szCs w:val="24"/>
              </w:rPr>
            </w:pPr>
          </w:p>
        </w:tc>
        <w:tc>
          <w:tcPr>
            <w:tcW w:w="1129" w:type="pct"/>
          </w:tcPr>
          <w:p w14:paraId="06791F9E" w14:textId="77777777" w:rsidR="005C09CE" w:rsidRPr="008449AD" w:rsidRDefault="005C09CE" w:rsidP="00587245">
            <w:pPr>
              <w:rPr>
                <w:b/>
                <w:bCs/>
                <w:szCs w:val="24"/>
              </w:rPr>
            </w:pPr>
          </w:p>
        </w:tc>
        <w:tc>
          <w:tcPr>
            <w:tcW w:w="1550" w:type="pct"/>
          </w:tcPr>
          <w:p w14:paraId="6FBEA30C" w14:textId="77777777" w:rsidR="005C09CE" w:rsidRPr="008449AD" w:rsidRDefault="005C09CE" w:rsidP="00587245">
            <w:pPr>
              <w:rPr>
                <w:b/>
                <w:bCs/>
                <w:szCs w:val="24"/>
              </w:rPr>
            </w:pPr>
          </w:p>
        </w:tc>
      </w:tr>
      <w:tr w:rsidR="005C09CE" w:rsidRPr="008449AD" w14:paraId="3E806AE7" w14:textId="77777777" w:rsidTr="00317062">
        <w:tc>
          <w:tcPr>
            <w:tcW w:w="438" w:type="pct"/>
            <w:shd w:val="clear" w:color="auto" w:fill="F2F2F2" w:themeFill="background1" w:themeFillShade="F2"/>
          </w:tcPr>
          <w:p w14:paraId="38990B07" w14:textId="6A343FCD" w:rsidR="005C09CE" w:rsidRPr="008449AD" w:rsidRDefault="00FA37CC" w:rsidP="00E874E3">
            <w:pPr>
              <w:jc w:val="center"/>
              <w:rPr>
                <w:bCs/>
                <w:szCs w:val="24"/>
              </w:rPr>
            </w:pPr>
            <w:r w:rsidRPr="008449AD">
              <w:rPr>
                <w:bCs/>
                <w:szCs w:val="24"/>
              </w:rPr>
              <w:t>3</w:t>
            </w:r>
          </w:p>
        </w:tc>
        <w:tc>
          <w:tcPr>
            <w:tcW w:w="811" w:type="pct"/>
          </w:tcPr>
          <w:p w14:paraId="6248DCB0" w14:textId="77777777" w:rsidR="005C09CE" w:rsidRPr="008449AD" w:rsidRDefault="005C09CE" w:rsidP="00587245">
            <w:pPr>
              <w:rPr>
                <w:b/>
                <w:bCs/>
                <w:szCs w:val="24"/>
              </w:rPr>
            </w:pPr>
          </w:p>
        </w:tc>
        <w:tc>
          <w:tcPr>
            <w:tcW w:w="1072" w:type="pct"/>
          </w:tcPr>
          <w:p w14:paraId="20474147" w14:textId="77777777" w:rsidR="005C09CE" w:rsidRPr="008449AD" w:rsidRDefault="005C09CE" w:rsidP="00587245">
            <w:pPr>
              <w:rPr>
                <w:b/>
                <w:bCs/>
                <w:szCs w:val="24"/>
              </w:rPr>
            </w:pPr>
          </w:p>
        </w:tc>
        <w:tc>
          <w:tcPr>
            <w:tcW w:w="1129" w:type="pct"/>
          </w:tcPr>
          <w:p w14:paraId="68A00580" w14:textId="77777777" w:rsidR="005C09CE" w:rsidRPr="008449AD" w:rsidRDefault="005C09CE" w:rsidP="00587245">
            <w:pPr>
              <w:rPr>
                <w:b/>
                <w:bCs/>
                <w:szCs w:val="24"/>
              </w:rPr>
            </w:pPr>
          </w:p>
        </w:tc>
        <w:tc>
          <w:tcPr>
            <w:tcW w:w="1550" w:type="pct"/>
          </w:tcPr>
          <w:p w14:paraId="5DFFEEFE" w14:textId="77777777" w:rsidR="005C09CE" w:rsidRPr="008449AD" w:rsidRDefault="005C09CE" w:rsidP="00587245">
            <w:pPr>
              <w:rPr>
                <w:b/>
                <w:bCs/>
                <w:szCs w:val="24"/>
              </w:rPr>
            </w:pPr>
          </w:p>
        </w:tc>
      </w:tr>
    </w:tbl>
    <w:p w14:paraId="7B71BD59" w14:textId="77777777" w:rsidR="005C09CE" w:rsidRPr="008449AD" w:rsidRDefault="005C09CE" w:rsidP="00587245">
      <w:pPr>
        <w:pStyle w:val="BodyTextKeep"/>
        <w:keepNext w:val="0"/>
        <w:tabs>
          <w:tab w:val="left" w:pos="2160"/>
        </w:tabs>
        <w:spacing w:after="0"/>
        <w:ind w:left="0"/>
        <w:rPr>
          <w:rFonts w:ascii="Times New Roman" w:hAnsi="Times New Roman"/>
          <w:sz w:val="24"/>
          <w:szCs w:val="24"/>
        </w:rPr>
      </w:pPr>
    </w:p>
    <w:p w14:paraId="42393484" w14:textId="77777777" w:rsidR="005C09CE" w:rsidRPr="008449AD" w:rsidRDefault="005C09CE" w:rsidP="00587245">
      <w:pPr>
        <w:pStyle w:val="BodyTextKeep"/>
        <w:keepNext w:val="0"/>
        <w:tabs>
          <w:tab w:val="left" w:pos="2160"/>
        </w:tabs>
        <w:spacing w:after="0"/>
        <w:ind w:left="0"/>
        <w:rPr>
          <w:rFonts w:ascii="Times New Roman" w:hAnsi="Times New Roman"/>
          <w:b/>
          <w:bCs/>
          <w:i/>
          <w:sz w:val="24"/>
          <w:szCs w:val="24"/>
        </w:rPr>
      </w:pPr>
      <w:r w:rsidRPr="008449AD">
        <w:rPr>
          <w:rFonts w:ascii="Times New Roman" w:hAnsi="Times New Roman"/>
          <w:b/>
          <w:bCs/>
          <w:i/>
          <w:sz w:val="24"/>
          <w:szCs w:val="24"/>
        </w:rPr>
        <w:t>Note 1:</w:t>
      </w:r>
    </w:p>
    <w:p w14:paraId="27A08E69" w14:textId="32BA0C81" w:rsidR="005C09CE" w:rsidRPr="008449AD" w:rsidRDefault="00C10AC0" w:rsidP="00587245">
      <w:pPr>
        <w:numPr>
          <w:ilvl w:val="12"/>
          <w:numId w:val="0"/>
        </w:numPr>
        <w:tabs>
          <w:tab w:val="left" w:pos="1152"/>
        </w:tabs>
        <w:spacing w:before="120" w:after="120"/>
        <w:rPr>
          <w:i/>
          <w:szCs w:val="24"/>
        </w:rPr>
      </w:pPr>
      <w:r w:rsidRPr="008449AD">
        <w:rPr>
          <w:i/>
          <w:szCs w:val="24"/>
        </w:rPr>
        <w:t>Bid</w:t>
      </w:r>
      <w:r w:rsidR="000B33DF" w:rsidRPr="008449AD">
        <w:rPr>
          <w:i/>
          <w:szCs w:val="24"/>
        </w:rPr>
        <w:t>der should</w:t>
      </w:r>
      <w:r w:rsidR="005C09CE" w:rsidRPr="008449AD">
        <w:rPr>
          <w:i/>
          <w:szCs w:val="24"/>
        </w:rPr>
        <w:t xml:space="preserve"> state:</w:t>
      </w:r>
    </w:p>
    <w:p w14:paraId="55841F8B" w14:textId="39B44C43" w:rsidR="005C09CE" w:rsidRPr="008449AD" w:rsidRDefault="005C09CE" w:rsidP="00B83D04">
      <w:pPr>
        <w:pStyle w:val="List3"/>
        <w:numPr>
          <w:ilvl w:val="0"/>
          <w:numId w:val="132"/>
        </w:numPr>
        <w:tabs>
          <w:tab w:val="clear" w:pos="2160"/>
          <w:tab w:val="left" w:pos="1152"/>
        </w:tabs>
        <w:spacing w:before="100" w:beforeAutospacing="1" w:after="100" w:afterAutospacing="1"/>
        <w:ind w:left="360"/>
        <w:rPr>
          <w:rFonts w:ascii="Times New Roman" w:hAnsi="Times New Roman"/>
          <w:i/>
          <w:sz w:val="24"/>
          <w:szCs w:val="24"/>
        </w:rPr>
      </w:pPr>
      <w:r w:rsidRPr="008449AD">
        <w:rPr>
          <w:rFonts w:ascii="Times New Roman" w:hAnsi="Times New Roman"/>
          <w:i/>
          <w:sz w:val="24"/>
          <w:szCs w:val="24"/>
        </w:rPr>
        <w:t xml:space="preserve">Key issues in </w:t>
      </w:r>
      <w:r w:rsidR="00956149" w:rsidRPr="008449AD">
        <w:rPr>
          <w:rFonts w:ascii="Times New Roman" w:hAnsi="Times New Roman"/>
          <w:i/>
          <w:sz w:val="24"/>
          <w:szCs w:val="24"/>
        </w:rPr>
        <w:t>each activity</w:t>
      </w:r>
      <w:r w:rsidRPr="008449AD">
        <w:rPr>
          <w:rFonts w:ascii="Times New Roman" w:hAnsi="Times New Roman"/>
          <w:i/>
          <w:sz w:val="24"/>
          <w:szCs w:val="24"/>
        </w:rPr>
        <w:t xml:space="preserve"> and the resolution</w:t>
      </w:r>
    </w:p>
    <w:p w14:paraId="48BB09B0" w14:textId="77777777" w:rsidR="005C09CE" w:rsidRPr="008449AD" w:rsidRDefault="005C09CE" w:rsidP="00B83D04">
      <w:pPr>
        <w:pStyle w:val="List3"/>
        <w:numPr>
          <w:ilvl w:val="0"/>
          <w:numId w:val="132"/>
        </w:numPr>
        <w:tabs>
          <w:tab w:val="clear" w:pos="720"/>
          <w:tab w:val="clear" w:pos="2160"/>
          <w:tab w:val="num" w:pos="0"/>
          <w:tab w:val="left" w:pos="1152"/>
        </w:tabs>
        <w:spacing w:before="100" w:beforeAutospacing="1" w:after="100" w:afterAutospacing="1"/>
        <w:ind w:left="360"/>
        <w:rPr>
          <w:rFonts w:ascii="Times New Roman" w:hAnsi="Times New Roman"/>
          <w:i/>
          <w:sz w:val="24"/>
          <w:szCs w:val="24"/>
        </w:rPr>
      </w:pPr>
      <w:r w:rsidRPr="008449AD">
        <w:rPr>
          <w:rFonts w:ascii="Times New Roman" w:hAnsi="Times New Roman"/>
          <w:i/>
          <w:sz w:val="24"/>
          <w:szCs w:val="24"/>
        </w:rPr>
        <w:t>Dependency on other activities etc.</w:t>
      </w:r>
    </w:p>
    <w:p w14:paraId="3156F5DD" w14:textId="77777777" w:rsidR="005C09CE" w:rsidRPr="008449AD" w:rsidRDefault="005C09CE" w:rsidP="00587245">
      <w:pPr>
        <w:pStyle w:val="BodyTextKeep"/>
        <w:keepNext w:val="0"/>
        <w:tabs>
          <w:tab w:val="left" w:pos="2160"/>
        </w:tabs>
        <w:spacing w:after="0"/>
        <w:ind w:left="0"/>
        <w:rPr>
          <w:rFonts w:ascii="Times New Roman" w:hAnsi="Times New Roman"/>
          <w:b/>
          <w:bCs/>
          <w:i/>
          <w:iCs/>
          <w:sz w:val="24"/>
          <w:szCs w:val="24"/>
        </w:rPr>
      </w:pPr>
      <w:r w:rsidRPr="008449AD">
        <w:rPr>
          <w:rFonts w:ascii="Times New Roman" w:hAnsi="Times New Roman"/>
          <w:b/>
          <w:bCs/>
          <w:i/>
          <w:sz w:val="24"/>
          <w:szCs w:val="24"/>
        </w:rPr>
        <w:t>Note 2:</w:t>
      </w:r>
    </w:p>
    <w:p w14:paraId="7022F42D" w14:textId="4C937DC8" w:rsidR="005C09CE" w:rsidRDefault="005C09CE" w:rsidP="00587245">
      <w:pPr>
        <w:numPr>
          <w:ilvl w:val="12"/>
          <w:numId w:val="0"/>
        </w:numPr>
        <w:tabs>
          <w:tab w:val="left" w:pos="1152"/>
        </w:tabs>
        <w:spacing w:before="120" w:after="120"/>
        <w:rPr>
          <w:i/>
          <w:szCs w:val="24"/>
        </w:rPr>
      </w:pPr>
      <w:r w:rsidRPr="008449AD">
        <w:rPr>
          <w:i/>
          <w:szCs w:val="24"/>
        </w:rPr>
        <w:t>The timing of the conversion process should be clearly stated in the project plans</w:t>
      </w:r>
      <w:r w:rsidR="003B5DD7" w:rsidRPr="008449AD">
        <w:rPr>
          <w:i/>
          <w:szCs w:val="24"/>
        </w:rPr>
        <w:t xml:space="preserve"> (Template A1)</w:t>
      </w:r>
    </w:p>
    <w:p w14:paraId="514D320E" w14:textId="77777777" w:rsidR="00FA1C29" w:rsidRPr="008449AD" w:rsidRDefault="00FA1C29" w:rsidP="00587245">
      <w:pPr>
        <w:numPr>
          <w:ilvl w:val="12"/>
          <w:numId w:val="0"/>
        </w:numPr>
        <w:tabs>
          <w:tab w:val="left" w:pos="1152"/>
        </w:tabs>
        <w:spacing w:before="120" w:after="120"/>
        <w:rPr>
          <w:i/>
          <w:szCs w:val="24"/>
        </w:rPr>
      </w:pPr>
    </w:p>
    <w:p w14:paraId="3DA60B78" w14:textId="1A297408" w:rsidR="005C09CE" w:rsidRPr="008449AD" w:rsidRDefault="00871355" w:rsidP="00587245">
      <w:pPr>
        <w:pStyle w:val="Heading4"/>
        <w:rPr>
          <w:rFonts w:ascii="Times New Roman" w:hAnsi="Times New Roman"/>
          <w:b/>
          <w:i w:val="0"/>
          <w:color w:val="000000" w:themeColor="text1"/>
        </w:rPr>
      </w:pPr>
      <w:bookmarkStart w:id="262" w:name="_Toc321232006"/>
      <w:bookmarkStart w:id="263" w:name="_Toc426624335"/>
      <w:r w:rsidRPr="008449AD">
        <w:rPr>
          <w:rFonts w:ascii="Times New Roman" w:hAnsi="Times New Roman"/>
          <w:b/>
          <w:i w:val="0"/>
          <w:color w:val="000000" w:themeColor="text1"/>
        </w:rPr>
        <w:t xml:space="preserve">7.4 </w:t>
      </w:r>
      <w:r w:rsidR="005C09CE" w:rsidRPr="008449AD">
        <w:rPr>
          <w:rFonts w:ascii="Times New Roman" w:hAnsi="Times New Roman"/>
          <w:b/>
          <w:i w:val="0"/>
          <w:color w:val="000000" w:themeColor="text1"/>
        </w:rPr>
        <w:t>Implementation Methodology</w:t>
      </w:r>
      <w:bookmarkEnd w:id="262"/>
      <w:bookmarkEnd w:id="263"/>
    </w:p>
    <w:p w14:paraId="2612D7CE" w14:textId="77777777" w:rsidR="005C09CE" w:rsidRPr="008449AD" w:rsidRDefault="005C09CE" w:rsidP="00587245">
      <w:pPr>
        <w:pStyle w:val="BodyTextKeep"/>
        <w:keepNext w:val="0"/>
        <w:tabs>
          <w:tab w:val="left" w:pos="2160"/>
        </w:tabs>
        <w:spacing w:after="0"/>
        <w:ind w:left="2367"/>
        <w:rPr>
          <w:rFonts w:ascii="Times New Roman" w:hAnsi="Times New Roman"/>
          <w:sz w:val="24"/>
          <w:szCs w:val="24"/>
        </w:rPr>
      </w:pPr>
    </w:p>
    <w:p w14:paraId="3BEDD22D" w14:textId="4B894176" w:rsidR="005C09CE" w:rsidRPr="008449AD" w:rsidRDefault="005C09CE" w:rsidP="00587245">
      <w:pPr>
        <w:jc w:val="both"/>
        <w:rPr>
          <w:szCs w:val="24"/>
        </w:rPr>
      </w:pPr>
      <w:r w:rsidRPr="008449AD">
        <w:rPr>
          <w:szCs w:val="24"/>
        </w:rPr>
        <w:t xml:space="preserve">The implementation methodology should be in line with the project plans proposed. The </w:t>
      </w:r>
      <w:r w:rsidR="00C10AC0" w:rsidRPr="008449AD">
        <w:rPr>
          <w:szCs w:val="24"/>
        </w:rPr>
        <w:t>Bid</w:t>
      </w:r>
      <w:r w:rsidR="00143BF9" w:rsidRPr="008449AD">
        <w:rPr>
          <w:szCs w:val="24"/>
        </w:rPr>
        <w:t>der</w:t>
      </w:r>
      <w:r w:rsidRPr="008449AD">
        <w:rPr>
          <w:szCs w:val="24"/>
        </w:rPr>
        <w:t xml:space="preserve"> is expected to prepare</w:t>
      </w:r>
      <w:r w:rsidR="002138C9" w:rsidRPr="008449AD">
        <w:rPr>
          <w:szCs w:val="24"/>
        </w:rPr>
        <w:t xml:space="preserve"> </w:t>
      </w:r>
      <w:r w:rsidRPr="008449AD">
        <w:rPr>
          <w:szCs w:val="24"/>
        </w:rPr>
        <w:t>detail</w:t>
      </w:r>
      <w:r w:rsidR="009538CF" w:rsidRPr="008449AD">
        <w:rPr>
          <w:szCs w:val="24"/>
        </w:rPr>
        <w:t>ed</w:t>
      </w:r>
      <w:r w:rsidRPr="008449AD">
        <w:rPr>
          <w:szCs w:val="24"/>
        </w:rPr>
        <w:t xml:space="preserve"> implementation plan</w:t>
      </w:r>
      <w:r w:rsidR="00A32B72" w:rsidRPr="008449AD">
        <w:rPr>
          <w:szCs w:val="24"/>
        </w:rPr>
        <w:t>s (in Tab</w:t>
      </w:r>
      <w:r w:rsidR="00FF0E7E" w:rsidRPr="008449AD">
        <w:rPr>
          <w:szCs w:val="24"/>
        </w:rPr>
        <w:t>le A7</w:t>
      </w:r>
      <w:r w:rsidR="00A32B72" w:rsidRPr="008449AD">
        <w:rPr>
          <w:szCs w:val="24"/>
        </w:rPr>
        <w:t xml:space="preserve">) for </w:t>
      </w:r>
      <w:r w:rsidR="00956149">
        <w:rPr>
          <w:szCs w:val="24"/>
        </w:rPr>
        <w:t>the</w:t>
      </w:r>
      <w:r w:rsidR="000B33DF" w:rsidRPr="008449AD">
        <w:rPr>
          <w:szCs w:val="24"/>
        </w:rPr>
        <w:t xml:space="preserve"> implementation</w:t>
      </w:r>
      <w:r w:rsidRPr="008449AD">
        <w:rPr>
          <w:szCs w:val="24"/>
        </w:rPr>
        <w:t xml:space="preserve"> of </w:t>
      </w:r>
      <w:r w:rsidR="00C85C20">
        <w:rPr>
          <w:szCs w:val="24"/>
        </w:rPr>
        <w:t xml:space="preserve">e-Connect system </w:t>
      </w:r>
      <w:r w:rsidRPr="008449AD">
        <w:rPr>
          <w:szCs w:val="24"/>
        </w:rPr>
        <w:t xml:space="preserve">for </w:t>
      </w:r>
      <w:r w:rsidR="002138C9" w:rsidRPr="008449AD">
        <w:rPr>
          <w:szCs w:val="24"/>
        </w:rPr>
        <w:t xml:space="preserve">the </w:t>
      </w:r>
      <w:r w:rsidR="00696B18" w:rsidRPr="008449AD">
        <w:rPr>
          <w:szCs w:val="24"/>
        </w:rPr>
        <w:t>purchaser</w:t>
      </w:r>
      <w:r w:rsidRPr="008449AD">
        <w:rPr>
          <w:szCs w:val="24"/>
        </w:rPr>
        <w:t>. The implementation plan is expected to include the following at a minimum:</w:t>
      </w:r>
    </w:p>
    <w:p w14:paraId="2A6932E5" w14:textId="77777777" w:rsidR="005C09CE" w:rsidRPr="008449AD" w:rsidRDefault="005C09CE" w:rsidP="00B83D04">
      <w:pPr>
        <w:pStyle w:val="List3"/>
        <w:numPr>
          <w:ilvl w:val="0"/>
          <w:numId w:val="133"/>
        </w:numPr>
        <w:tabs>
          <w:tab w:val="clear" w:pos="1512"/>
          <w:tab w:val="clear" w:pos="2160"/>
          <w:tab w:val="num" w:pos="972"/>
          <w:tab w:val="left" w:pos="1152"/>
        </w:tabs>
        <w:spacing w:before="100" w:beforeAutospacing="1" w:after="100" w:afterAutospacing="1"/>
        <w:ind w:left="612"/>
        <w:rPr>
          <w:rFonts w:ascii="Times New Roman" w:hAnsi="Times New Roman"/>
          <w:sz w:val="24"/>
          <w:szCs w:val="24"/>
        </w:rPr>
      </w:pPr>
      <w:r w:rsidRPr="008449AD">
        <w:rPr>
          <w:rFonts w:ascii="Times New Roman" w:hAnsi="Times New Roman"/>
          <w:sz w:val="24"/>
          <w:szCs w:val="24"/>
        </w:rPr>
        <w:t>User Acceptance Testing</w:t>
      </w:r>
    </w:p>
    <w:p w14:paraId="20D241ED" w14:textId="77777777" w:rsidR="005C09CE" w:rsidRPr="008449AD" w:rsidRDefault="005C09CE" w:rsidP="00B83D04">
      <w:pPr>
        <w:pStyle w:val="List3"/>
        <w:numPr>
          <w:ilvl w:val="0"/>
          <w:numId w:val="133"/>
        </w:numPr>
        <w:tabs>
          <w:tab w:val="clear" w:pos="1512"/>
          <w:tab w:val="clear" w:pos="2160"/>
          <w:tab w:val="num" w:pos="972"/>
          <w:tab w:val="left" w:pos="1152"/>
        </w:tabs>
        <w:spacing w:before="100" w:beforeAutospacing="1" w:after="100" w:afterAutospacing="1"/>
        <w:ind w:left="612"/>
        <w:rPr>
          <w:rFonts w:ascii="Times New Roman" w:hAnsi="Times New Roman"/>
          <w:sz w:val="24"/>
          <w:szCs w:val="24"/>
        </w:rPr>
      </w:pPr>
      <w:r w:rsidRPr="008449AD">
        <w:rPr>
          <w:rFonts w:ascii="Times New Roman" w:hAnsi="Times New Roman"/>
          <w:sz w:val="24"/>
          <w:szCs w:val="24"/>
        </w:rPr>
        <w:t>Necessity for a test environment and additional resource requirements for the test environment</w:t>
      </w:r>
    </w:p>
    <w:p w14:paraId="3D37E68F" w14:textId="33C01B9F" w:rsidR="005C09CE" w:rsidRDefault="0091635F" w:rsidP="00B83D04">
      <w:pPr>
        <w:pStyle w:val="List3"/>
        <w:numPr>
          <w:ilvl w:val="0"/>
          <w:numId w:val="133"/>
        </w:numPr>
        <w:tabs>
          <w:tab w:val="clear" w:pos="1512"/>
          <w:tab w:val="clear" w:pos="2160"/>
          <w:tab w:val="num" w:pos="972"/>
          <w:tab w:val="left" w:pos="1152"/>
        </w:tabs>
        <w:spacing w:before="100" w:beforeAutospacing="1" w:after="100" w:afterAutospacing="1"/>
        <w:ind w:left="612"/>
        <w:rPr>
          <w:rFonts w:ascii="Times New Roman" w:hAnsi="Times New Roman"/>
          <w:sz w:val="24"/>
          <w:szCs w:val="24"/>
        </w:rPr>
      </w:pPr>
      <w:r>
        <w:rPr>
          <w:rFonts w:ascii="Times New Roman" w:hAnsi="Times New Roman"/>
          <w:sz w:val="24"/>
          <w:szCs w:val="24"/>
        </w:rPr>
        <w:t>Go live</w:t>
      </w:r>
    </w:p>
    <w:p w14:paraId="2494BE0A" w14:textId="25806962" w:rsidR="005C09CE" w:rsidRPr="008449AD" w:rsidRDefault="00FF0E7E" w:rsidP="00587245">
      <w:pPr>
        <w:pStyle w:val="BodyTextKeep"/>
        <w:keepNext w:val="0"/>
        <w:tabs>
          <w:tab w:val="left" w:pos="2160"/>
        </w:tabs>
        <w:spacing w:after="0"/>
        <w:ind w:left="0"/>
        <w:jc w:val="center"/>
        <w:rPr>
          <w:rFonts w:ascii="Times New Roman" w:hAnsi="Times New Roman"/>
          <w:b/>
          <w:bCs/>
          <w:sz w:val="24"/>
          <w:szCs w:val="24"/>
        </w:rPr>
      </w:pPr>
      <w:r w:rsidRPr="008449AD">
        <w:rPr>
          <w:rFonts w:ascii="Times New Roman" w:hAnsi="Times New Roman"/>
          <w:b/>
          <w:bCs/>
          <w:sz w:val="24"/>
          <w:szCs w:val="24"/>
        </w:rPr>
        <w:t>Table A7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
        <w:gridCol w:w="2620"/>
        <w:gridCol w:w="3041"/>
        <w:gridCol w:w="2471"/>
      </w:tblGrid>
      <w:tr w:rsidR="005C09CE" w:rsidRPr="008449AD" w14:paraId="7AD15FD1" w14:textId="77777777" w:rsidTr="00E54E70">
        <w:trPr>
          <w:tblHeader/>
        </w:trPr>
        <w:tc>
          <w:tcPr>
            <w:tcW w:w="491" w:type="pct"/>
            <w:tcBorders>
              <w:bottom w:val="single" w:sz="4" w:space="0" w:color="auto"/>
            </w:tcBorders>
            <w:shd w:val="clear" w:color="auto" w:fill="D9D9D9"/>
          </w:tcPr>
          <w:p w14:paraId="794B410C" w14:textId="1A135FC3" w:rsidR="005C09CE" w:rsidRPr="008449AD" w:rsidRDefault="00D364AE" w:rsidP="00587245">
            <w:pPr>
              <w:rPr>
                <w:b/>
                <w:bCs/>
                <w:szCs w:val="24"/>
              </w:rPr>
            </w:pPr>
            <w:r w:rsidRPr="008449AD">
              <w:rPr>
                <w:b/>
                <w:bCs/>
                <w:szCs w:val="24"/>
              </w:rPr>
              <w:t xml:space="preserve">Sr. </w:t>
            </w:r>
            <w:r w:rsidR="005C09CE" w:rsidRPr="008449AD">
              <w:rPr>
                <w:b/>
                <w:bCs/>
                <w:szCs w:val="24"/>
              </w:rPr>
              <w:t>No</w:t>
            </w:r>
          </w:p>
        </w:tc>
        <w:tc>
          <w:tcPr>
            <w:tcW w:w="1453" w:type="pct"/>
            <w:shd w:val="clear" w:color="auto" w:fill="D9D9D9"/>
          </w:tcPr>
          <w:p w14:paraId="570B6B22" w14:textId="416F24A6" w:rsidR="005C09CE" w:rsidRPr="008449AD" w:rsidRDefault="00956149" w:rsidP="00587245">
            <w:pPr>
              <w:jc w:val="center"/>
              <w:rPr>
                <w:b/>
                <w:bCs/>
                <w:szCs w:val="24"/>
              </w:rPr>
            </w:pPr>
            <w:r w:rsidRPr="008449AD">
              <w:rPr>
                <w:b/>
                <w:bCs/>
                <w:szCs w:val="24"/>
              </w:rPr>
              <w:t>Main implementation</w:t>
            </w:r>
            <w:r w:rsidR="005C09CE" w:rsidRPr="008449AD">
              <w:rPr>
                <w:b/>
                <w:bCs/>
                <w:szCs w:val="24"/>
              </w:rPr>
              <w:t xml:space="preserve"> Activities</w:t>
            </w:r>
          </w:p>
        </w:tc>
        <w:tc>
          <w:tcPr>
            <w:tcW w:w="1686" w:type="pct"/>
            <w:shd w:val="clear" w:color="auto" w:fill="D9D9D9"/>
          </w:tcPr>
          <w:p w14:paraId="6C19E844" w14:textId="77777777" w:rsidR="005C09CE" w:rsidRPr="008449AD" w:rsidRDefault="005C09CE" w:rsidP="00587245">
            <w:pPr>
              <w:jc w:val="center"/>
              <w:rPr>
                <w:b/>
                <w:bCs/>
                <w:szCs w:val="24"/>
              </w:rPr>
            </w:pPr>
            <w:r w:rsidRPr="008449AD">
              <w:rPr>
                <w:b/>
                <w:bCs/>
                <w:szCs w:val="24"/>
              </w:rPr>
              <w:t>Scope of Work (Note 1)</w:t>
            </w:r>
          </w:p>
        </w:tc>
        <w:tc>
          <w:tcPr>
            <w:tcW w:w="1371" w:type="pct"/>
            <w:shd w:val="clear" w:color="auto" w:fill="D9D9D9"/>
          </w:tcPr>
          <w:p w14:paraId="38F06EA4" w14:textId="6398C5E6" w:rsidR="005C09CE" w:rsidRPr="008449AD" w:rsidRDefault="00956149" w:rsidP="00587245">
            <w:pPr>
              <w:jc w:val="center"/>
              <w:rPr>
                <w:b/>
                <w:bCs/>
                <w:szCs w:val="24"/>
              </w:rPr>
            </w:pPr>
            <w:r w:rsidRPr="008449AD">
              <w:rPr>
                <w:b/>
                <w:bCs/>
                <w:szCs w:val="24"/>
              </w:rPr>
              <w:t>Bidder comments</w:t>
            </w:r>
            <w:r w:rsidR="005C09CE" w:rsidRPr="008449AD">
              <w:rPr>
                <w:b/>
                <w:bCs/>
                <w:szCs w:val="24"/>
              </w:rPr>
              <w:t xml:space="preserve"> (Note 2)</w:t>
            </w:r>
          </w:p>
        </w:tc>
      </w:tr>
      <w:tr w:rsidR="005C09CE" w:rsidRPr="008449AD" w14:paraId="076367B4" w14:textId="77777777" w:rsidTr="00E54E70">
        <w:tc>
          <w:tcPr>
            <w:tcW w:w="491" w:type="pct"/>
            <w:shd w:val="clear" w:color="auto" w:fill="FFFFFF" w:themeFill="background1"/>
          </w:tcPr>
          <w:p w14:paraId="4D55D7C0" w14:textId="1618778C" w:rsidR="005C09CE" w:rsidRPr="008449AD" w:rsidRDefault="005C09CE" w:rsidP="00495EC3">
            <w:pPr>
              <w:numPr>
                <w:ilvl w:val="0"/>
                <w:numId w:val="47"/>
              </w:numPr>
              <w:overflowPunct w:val="0"/>
              <w:autoSpaceDE w:val="0"/>
              <w:autoSpaceDN w:val="0"/>
              <w:adjustRightInd w:val="0"/>
              <w:spacing w:after="0" w:line="240" w:lineRule="auto"/>
              <w:ind w:left="72"/>
              <w:jc w:val="center"/>
              <w:textAlignment w:val="baseline"/>
              <w:rPr>
                <w:bCs/>
                <w:szCs w:val="24"/>
              </w:rPr>
            </w:pPr>
          </w:p>
        </w:tc>
        <w:tc>
          <w:tcPr>
            <w:tcW w:w="1453" w:type="pct"/>
          </w:tcPr>
          <w:p w14:paraId="7142C048" w14:textId="77777777" w:rsidR="005C09CE" w:rsidRPr="008449AD" w:rsidRDefault="005C09CE" w:rsidP="00587245">
            <w:pPr>
              <w:rPr>
                <w:bCs/>
                <w:szCs w:val="24"/>
              </w:rPr>
            </w:pPr>
          </w:p>
        </w:tc>
        <w:tc>
          <w:tcPr>
            <w:tcW w:w="1686" w:type="pct"/>
          </w:tcPr>
          <w:p w14:paraId="28D77AB3" w14:textId="77777777" w:rsidR="005C09CE" w:rsidRPr="008449AD" w:rsidRDefault="005C09CE" w:rsidP="00587245">
            <w:pPr>
              <w:rPr>
                <w:szCs w:val="24"/>
              </w:rPr>
            </w:pPr>
          </w:p>
        </w:tc>
        <w:tc>
          <w:tcPr>
            <w:tcW w:w="1371" w:type="pct"/>
          </w:tcPr>
          <w:p w14:paraId="6D8AF845" w14:textId="77777777" w:rsidR="005C09CE" w:rsidRPr="008449AD" w:rsidRDefault="005C09CE" w:rsidP="00587245">
            <w:pPr>
              <w:rPr>
                <w:szCs w:val="24"/>
              </w:rPr>
            </w:pPr>
          </w:p>
        </w:tc>
      </w:tr>
      <w:tr w:rsidR="005C09CE" w:rsidRPr="008449AD" w14:paraId="5CEFED12" w14:textId="77777777" w:rsidTr="00E54E70">
        <w:tc>
          <w:tcPr>
            <w:tcW w:w="491" w:type="pct"/>
            <w:shd w:val="clear" w:color="auto" w:fill="FFFFFF" w:themeFill="background1"/>
          </w:tcPr>
          <w:p w14:paraId="0B8E28F4" w14:textId="43AEE9EF" w:rsidR="005C09CE" w:rsidRPr="008449AD" w:rsidRDefault="005C09CE" w:rsidP="00495EC3">
            <w:pPr>
              <w:numPr>
                <w:ilvl w:val="0"/>
                <w:numId w:val="47"/>
              </w:numPr>
              <w:overflowPunct w:val="0"/>
              <w:autoSpaceDE w:val="0"/>
              <w:autoSpaceDN w:val="0"/>
              <w:adjustRightInd w:val="0"/>
              <w:spacing w:after="0" w:line="240" w:lineRule="auto"/>
              <w:ind w:left="72"/>
              <w:jc w:val="center"/>
              <w:textAlignment w:val="baseline"/>
              <w:rPr>
                <w:bCs/>
                <w:szCs w:val="24"/>
              </w:rPr>
            </w:pPr>
          </w:p>
        </w:tc>
        <w:tc>
          <w:tcPr>
            <w:tcW w:w="1453" w:type="pct"/>
          </w:tcPr>
          <w:p w14:paraId="67C5D3D5" w14:textId="77777777" w:rsidR="005C09CE" w:rsidRPr="008449AD" w:rsidRDefault="005C09CE" w:rsidP="00587245">
            <w:pPr>
              <w:rPr>
                <w:bCs/>
                <w:szCs w:val="24"/>
              </w:rPr>
            </w:pPr>
          </w:p>
        </w:tc>
        <w:tc>
          <w:tcPr>
            <w:tcW w:w="1686" w:type="pct"/>
          </w:tcPr>
          <w:p w14:paraId="2B5C7F40" w14:textId="77777777" w:rsidR="005C09CE" w:rsidRPr="008449AD" w:rsidRDefault="005C09CE" w:rsidP="00587245">
            <w:pPr>
              <w:rPr>
                <w:szCs w:val="24"/>
              </w:rPr>
            </w:pPr>
          </w:p>
        </w:tc>
        <w:tc>
          <w:tcPr>
            <w:tcW w:w="1371" w:type="pct"/>
          </w:tcPr>
          <w:p w14:paraId="168A912B" w14:textId="77777777" w:rsidR="005C09CE" w:rsidRPr="008449AD" w:rsidRDefault="005C09CE" w:rsidP="00587245">
            <w:pPr>
              <w:rPr>
                <w:szCs w:val="24"/>
              </w:rPr>
            </w:pPr>
          </w:p>
        </w:tc>
      </w:tr>
      <w:tr w:rsidR="005C09CE" w:rsidRPr="008449AD" w14:paraId="69BE525B" w14:textId="77777777" w:rsidTr="00E54E70">
        <w:tc>
          <w:tcPr>
            <w:tcW w:w="491" w:type="pct"/>
            <w:shd w:val="clear" w:color="auto" w:fill="FFFFFF" w:themeFill="background1"/>
          </w:tcPr>
          <w:p w14:paraId="7B66AC31" w14:textId="285158E2" w:rsidR="005C09CE" w:rsidRPr="008449AD" w:rsidRDefault="005C09CE" w:rsidP="00495EC3">
            <w:pPr>
              <w:numPr>
                <w:ilvl w:val="0"/>
                <w:numId w:val="47"/>
              </w:numPr>
              <w:overflowPunct w:val="0"/>
              <w:autoSpaceDE w:val="0"/>
              <w:autoSpaceDN w:val="0"/>
              <w:adjustRightInd w:val="0"/>
              <w:spacing w:after="0" w:line="240" w:lineRule="auto"/>
              <w:ind w:left="72"/>
              <w:jc w:val="center"/>
              <w:textAlignment w:val="baseline"/>
              <w:rPr>
                <w:bCs/>
                <w:szCs w:val="24"/>
              </w:rPr>
            </w:pPr>
          </w:p>
        </w:tc>
        <w:tc>
          <w:tcPr>
            <w:tcW w:w="1453" w:type="pct"/>
          </w:tcPr>
          <w:p w14:paraId="2CE8E025" w14:textId="77777777" w:rsidR="005C09CE" w:rsidRPr="008449AD" w:rsidRDefault="005C09CE" w:rsidP="00587245">
            <w:pPr>
              <w:rPr>
                <w:bCs/>
                <w:szCs w:val="24"/>
              </w:rPr>
            </w:pPr>
          </w:p>
        </w:tc>
        <w:tc>
          <w:tcPr>
            <w:tcW w:w="1686" w:type="pct"/>
          </w:tcPr>
          <w:p w14:paraId="7CEBA728" w14:textId="77777777" w:rsidR="005C09CE" w:rsidRPr="008449AD" w:rsidRDefault="005C09CE" w:rsidP="00587245">
            <w:pPr>
              <w:rPr>
                <w:szCs w:val="24"/>
              </w:rPr>
            </w:pPr>
          </w:p>
        </w:tc>
        <w:tc>
          <w:tcPr>
            <w:tcW w:w="1371" w:type="pct"/>
          </w:tcPr>
          <w:p w14:paraId="7778A0D0" w14:textId="77777777" w:rsidR="005C09CE" w:rsidRPr="008449AD" w:rsidRDefault="005C09CE" w:rsidP="00587245">
            <w:pPr>
              <w:rPr>
                <w:szCs w:val="24"/>
              </w:rPr>
            </w:pPr>
          </w:p>
        </w:tc>
      </w:tr>
      <w:tr w:rsidR="005C09CE" w:rsidRPr="008449AD" w14:paraId="2F2BE098" w14:textId="77777777" w:rsidTr="00E54E70">
        <w:tc>
          <w:tcPr>
            <w:tcW w:w="491" w:type="pct"/>
            <w:shd w:val="clear" w:color="auto" w:fill="FFFFFF" w:themeFill="background1"/>
          </w:tcPr>
          <w:p w14:paraId="456A6492" w14:textId="53CB8E86" w:rsidR="005C09CE" w:rsidRPr="008449AD" w:rsidRDefault="005C09CE" w:rsidP="00495EC3">
            <w:pPr>
              <w:numPr>
                <w:ilvl w:val="0"/>
                <w:numId w:val="47"/>
              </w:numPr>
              <w:overflowPunct w:val="0"/>
              <w:autoSpaceDE w:val="0"/>
              <w:autoSpaceDN w:val="0"/>
              <w:adjustRightInd w:val="0"/>
              <w:spacing w:after="0" w:line="240" w:lineRule="auto"/>
              <w:ind w:left="72"/>
              <w:jc w:val="center"/>
              <w:textAlignment w:val="baseline"/>
              <w:rPr>
                <w:bCs/>
                <w:szCs w:val="24"/>
              </w:rPr>
            </w:pPr>
          </w:p>
        </w:tc>
        <w:tc>
          <w:tcPr>
            <w:tcW w:w="1453" w:type="pct"/>
          </w:tcPr>
          <w:p w14:paraId="1DA10404" w14:textId="77777777" w:rsidR="005C09CE" w:rsidRPr="008449AD" w:rsidRDefault="005C09CE" w:rsidP="00587245">
            <w:pPr>
              <w:rPr>
                <w:bCs/>
                <w:szCs w:val="24"/>
              </w:rPr>
            </w:pPr>
          </w:p>
        </w:tc>
        <w:tc>
          <w:tcPr>
            <w:tcW w:w="1686" w:type="pct"/>
          </w:tcPr>
          <w:p w14:paraId="4523D22A" w14:textId="77777777" w:rsidR="005C09CE" w:rsidRPr="008449AD" w:rsidRDefault="005C09CE" w:rsidP="00587245">
            <w:pPr>
              <w:rPr>
                <w:szCs w:val="24"/>
              </w:rPr>
            </w:pPr>
          </w:p>
        </w:tc>
        <w:tc>
          <w:tcPr>
            <w:tcW w:w="1371" w:type="pct"/>
          </w:tcPr>
          <w:p w14:paraId="0A425E64" w14:textId="77777777" w:rsidR="005C09CE" w:rsidRPr="008449AD" w:rsidRDefault="005C09CE" w:rsidP="00587245">
            <w:pPr>
              <w:rPr>
                <w:szCs w:val="24"/>
              </w:rPr>
            </w:pPr>
          </w:p>
        </w:tc>
      </w:tr>
      <w:tr w:rsidR="005C09CE" w:rsidRPr="008449AD" w14:paraId="137DCF3F" w14:textId="77777777" w:rsidTr="00E54E70">
        <w:tc>
          <w:tcPr>
            <w:tcW w:w="491" w:type="pct"/>
            <w:shd w:val="clear" w:color="auto" w:fill="FFFFFF" w:themeFill="background1"/>
          </w:tcPr>
          <w:p w14:paraId="4153FEE3" w14:textId="43277BE7" w:rsidR="005C09CE" w:rsidRPr="008449AD" w:rsidRDefault="005C09CE" w:rsidP="00495EC3">
            <w:pPr>
              <w:numPr>
                <w:ilvl w:val="0"/>
                <w:numId w:val="47"/>
              </w:numPr>
              <w:overflowPunct w:val="0"/>
              <w:autoSpaceDE w:val="0"/>
              <w:autoSpaceDN w:val="0"/>
              <w:adjustRightInd w:val="0"/>
              <w:spacing w:after="0" w:line="240" w:lineRule="auto"/>
              <w:ind w:left="72"/>
              <w:jc w:val="center"/>
              <w:textAlignment w:val="baseline"/>
              <w:rPr>
                <w:bCs/>
                <w:szCs w:val="24"/>
              </w:rPr>
            </w:pPr>
          </w:p>
        </w:tc>
        <w:tc>
          <w:tcPr>
            <w:tcW w:w="1453" w:type="pct"/>
          </w:tcPr>
          <w:p w14:paraId="4E6611DF" w14:textId="77777777" w:rsidR="005C09CE" w:rsidRPr="008449AD" w:rsidRDefault="005C09CE" w:rsidP="00587245">
            <w:pPr>
              <w:rPr>
                <w:bCs/>
                <w:szCs w:val="24"/>
              </w:rPr>
            </w:pPr>
          </w:p>
        </w:tc>
        <w:tc>
          <w:tcPr>
            <w:tcW w:w="1686" w:type="pct"/>
          </w:tcPr>
          <w:p w14:paraId="3CC875D3" w14:textId="77777777" w:rsidR="005C09CE" w:rsidRPr="008449AD" w:rsidRDefault="005C09CE" w:rsidP="00587245">
            <w:pPr>
              <w:rPr>
                <w:szCs w:val="24"/>
              </w:rPr>
            </w:pPr>
          </w:p>
        </w:tc>
        <w:tc>
          <w:tcPr>
            <w:tcW w:w="1371" w:type="pct"/>
          </w:tcPr>
          <w:p w14:paraId="715CE303" w14:textId="77777777" w:rsidR="005C09CE" w:rsidRPr="008449AD" w:rsidRDefault="005C09CE" w:rsidP="00587245">
            <w:pPr>
              <w:rPr>
                <w:szCs w:val="24"/>
              </w:rPr>
            </w:pPr>
          </w:p>
        </w:tc>
      </w:tr>
    </w:tbl>
    <w:p w14:paraId="5C845FC1" w14:textId="77777777" w:rsidR="005C09CE" w:rsidRPr="008449AD" w:rsidRDefault="005C09CE" w:rsidP="00587245">
      <w:pPr>
        <w:pStyle w:val="BodyTextKeep"/>
        <w:keepNext w:val="0"/>
        <w:tabs>
          <w:tab w:val="left" w:pos="2160"/>
        </w:tabs>
        <w:spacing w:after="0"/>
        <w:ind w:left="927"/>
        <w:rPr>
          <w:rFonts w:ascii="Times New Roman" w:hAnsi="Times New Roman"/>
          <w:b/>
          <w:bCs/>
          <w:sz w:val="24"/>
          <w:szCs w:val="24"/>
        </w:rPr>
      </w:pPr>
    </w:p>
    <w:p w14:paraId="5D5A4DF9" w14:textId="77777777" w:rsidR="007177B4" w:rsidRPr="008449AD" w:rsidRDefault="005C09CE" w:rsidP="00587245">
      <w:pPr>
        <w:pStyle w:val="BodyTextKeep"/>
        <w:keepNext w:val="0"/>
        <w:tabs>
          <w:tab w:val="left" w:pos="2160"/>
        </w:tabs>
        <w:spacing w:after="0"/>
        <w:ind w:left="0"/>
        <w:rPr>
          <w:rFonts w:ascii="Times New Roman" w:hAnsi="Times New Roman"/>
          <w:b/>
          <w:bCs/>
          <w:i/>
          <w:sz w:val="24"/>
          <w:szCs w:val="24"/>
        </w:rPr>
      </w:pPr>
      <w:r w:rsidRPr="008449AD">
        <w:rPr>
          <w:rFonts w:ascii="Times New Roman" w:hAnsi="Times New Roman"/>
          <w:b/>
          <w:bCs/>
          <w:i/>
          <w:sz w:val="24"/>
          <w:szCs w:val="24"/>
        </w:rPr>
        <w:t>Note 1:</w:t>
      </w:r>
    </w:p>
    <w:p w14:paraId="6C6E21A5" w14:textId="43195936" w:rsidR="005C09CE" w:rsidRPr="008449AD" w:rsidRDefault="005C09CE" w:rsidP="00587245">
      <w:pPr>
        <w:pStyle w:val="BodyTextKeep"/>
        <w:keepNext w:val="0"/>
        <w:tabs>
          <w:tab w:val="left" w:pos="2160"/>
        </w:tabs>
        <w:spacing w:after="0"/>
        <w:ind w:left="0"/>
        <w:rPr>
          <w:rFonts w:ascii="Times New Roman" w:hAnsi="Times New Roman"/>
          <w:i/>
          <w:sz w:val="24"/>
          <w:szCs w:val="24"/>
        </w:rPr>
      </w:pPr>
      <w:r w:rsidRPr="008449AD">
        <w:rPr>
          <w:rFonts w:ascii="Times New Roman" w:hAnsi="Times New Roman"/>
          <w:i/>
          <w:sz w:val="24"/>
          <w:szCs w:val="24"/>
        </w:rPr>
        <w:t xml:space="preserve">In this column the </w:t>
      </w:r>
      <w:r w:rsidR="00C10AC0" w:rsidRPr="008449AD">
        <w:rPr>
          <w:rFonts w:ascii="Times New Roman" w:hAnsi="Times New Roman"/>
          <w:i/>
          <w:sz w:val="24"/>
          <w:szCs w:val="24"/>
        </w:rPr>
        <w:t>Bid</w:t>
      </w:r>
      <w:r w:rsidR="000B33DF" w:rsidRPr="008449AD">
        <w:rPr>
          <w:rFonts w:ascii="Times New Roman" w:hAnsi="Times New Roman"/>
          <w:i/>
          <w:sz w:val="24"/>
          <w:szCs w:val="24"/>
        </w:rPr>
        <w:t>der should</w:t>
      </w:r>
      <w:r w:rsidRPr="008449AD">
        <w:rPr>
          <w:rFonts w:ascii="Times New Roman" w:hAnsi="Times New Roman"/>
          <w:i/>
          <w:sz w:val="24"/>
          <w:szCs w:val="24"/>
        </w:rPr>
        <w:t xml:space="preserve"> clearly state </w:t>
      </w:r>
      <w:r w:rsidR="002138C9" w:rsidRPr="008449AD">
        <w:rPr>
          <w:rFonts w:ascii="Times New Roman" w:hAnsi="Times New Roman"/>
          <w:i/>
          <w:sz w:val="24"/>
          <w:szCs w:val="24"/>
        </w:rPr>
        <w:t xml:space="preserve">the </w:t>
      </w:r>
      <w:r w:rsidRPr="008449AD">
        <w:rPr>
          <w:rFonts w:ascii="Times New Roman" w:hAnsi="Times New Roman"/>
          <w:i/>
          <w:sz w:val="24"/>
          <w:szCs w:val="24"/>
        </w:rPr>
        <w:t>following points:</w:t>
      </w:r>
    </w:p>
    <w:p w14:paraId="580DAF20" w14:textId="77777777" w:rsidR="005C09CE" w:rsidRPr="008449AD" w:rsidRDefault="005C09CE" w:rsidP="00B83D04">
      <w:pPr>
        <w:pStyle w:val="List3"/>
        <w:numPr>
          <w:ilvl w:val="0"/>
          <w:numId w:val="134"/>
        </w:numPr>
        <w:tabs>
          <w:tab w:val="clear" w:pos="2160"/>
          <w:tab w:val="left" w:pos="1152"/>
          <w:tab w:val="num" w:pos="1233"/>
        </w:tabs>
        <w:spacing w:after="100" w:afterAutospacing="1"/>
        <w:ind w:left="720"/>
        <w:rPr>
          <w:rFonts w:ascii="Times New Roman" w:hAnsi="Times New Roman"/>
          <w:i/>
          <w:sz w:val="24"/>
          <w:szCs w:val="24"/>
        </w:rPr>
      </w:pPr>
      <w:r w:rsidRPr="008449AD">
        <w:rPr>
          <w:rFonts w:ascii="Times New Roman" w:hAnsi="Times New Roman"/>
          <w:i/>
          <w:sz w:val="24"/>
          <w:szCs w:val="24"/>
        </w:rPr>
        <w:t xml:space="preserve">Implementation methodology </w:t>
      </w:r>
    </w:p>
    <w:p w14:paraId="200445F4" w14:textId="77777777" w:rsidR="005C09CE" w:rsidRPr="008449AD" w:rsidRDefault="005C09CE" w:rsidP="00B83D04">
      <w:pPr>
        <w:pStyle w:val="List3"/>
        <w:numPr>
          <w:ilvl w:val="0"/>
          <w:numId w:val="134"/>
        </w:numPr>
        <w:tabs>
          <w:tab w:val="clear" w:pos="2160"/>
          <w:tab w:val="left" w:pos="1152"/>
          <w:tab w:val="num" w:pos="1233"/>
        </w:tabs>
        <w:spacing w:before="100" w:beforeAutospacing="1" w:after="100" w:afterAutospacing="1"/>
        <w:ind w:left="720"/>
        <w:rPr>
          <w:rFonts w:ascii="Times New Roman" w:hAnsi="Times New Roman"/>
          <w:i/>
          <w:sz w:val="24"/>
          <w:szCs w:val="24"/>
        </w:rPr>
      </w:pPr>
      <w:r w:rsidRPr="008449AD">
        <w:rPr>
          <w:rFonts w:ascii="Times New Roman" w:hAnsi="Times New Roman"/>
          <w:i/>
          <w:sz w:val="24"/>
          <w:szCs w:val="24"/>
        </w:rPr>
        <w:t>Main activities of the implementation</w:t>
      </w:r>
    </w:p>
    <w:p w14:paraId="142031A1" w14:textId="77777777" w:rsidR="005C09CE" w:rsidRPr="008449AD" w:rsidRDefault="005C09CE" w:rsidP="00B83D04">
      <w:pPr>
        <w:pStyle w:val="List3"/>
        <w:numPr>
          <w:ilvl w:val="0"/>
          <w:numId w:val="134"/>
        </w:numPr>
        <w:tabs>
          <w:tab w:val="clear" w:pos="2160"/>
          <w:tab w:val="left" w:pos="1152"/>
          <w:tab w:val="num" w:pos="1233"/>
        </w:tabs>
        <w:spacing w:before="100" w:beforeAutospacing="1" w:after="100" w:afterAutospacing="1"/>
        <w:ind w:left="720"/>
        <w:rPr>
          <w:rFonts w:ascii="Times New Roman" w:hAnsi="Times New Roman"/>
          <w:i/>
          <w:sz w:val="24"/>
          <w:szCs w:val="24"/>
        </w:rPr>
      </w:pPr>
      <w:r w:rsidRPr="008449AD">
        <w:rPr>
          <w:rFonts w:ascii="Times New Roman" w:hAnsi="Times New Roman"/>
          <w:i/>
          <w:sz w:val="24"/>
          <w:szCs w:val="24"/>
        </w:rPr>
        <w:t>Identification of key issues that may arise along with the proposed solutions</w:t>
      </w:r>
    </w:p>
    <w:p w14:paraId="321CB26C" w14:textId="77777777" w:rsidR="005C09CE" w:rsidRPr="008449AD" w:rsidRDefault="005C09CE" w:rsidP="00B83D04">
      <w:pPr>
        <w:pStyle w:val="List3"/>
        <w:numPr>
          <w:ilvl w:val="0"/>
          <w:numId w:val="134"/>
        </w:numPr>
        <w:tabs>
          <w:tab w:val="clear" w:pos="2160"/>
          <w:tab w:val="left" w:pos="1152"/>
          <w:tab w:val="num" w:pos="1233"/>
        </w:tabs>
        <w:spacing w:before="100" w:beforeAutospacing="1" w:after="100" w:afterAutospacing="1"/>
        <w:ind w:left="720"/>
        <w:rPr>
          <w:rFonts w:ascii="Times New Roman" w:hAnsi="Times New Roman"/>
          <w:i/>
          <w:sz w:val="24"/>
          <w:szCs w:val="24"/>
        </w:rPr>
      </w:pPr>
      <w:r w:rsidRPr="008449AD">
        <w:rPr>
          <w:rFonts w:ascii="Times New Roman" w:hAnsi="Times New Roman"/>
          <w:i/>
          <w:sz w:val="24"/>
          <w:szCs w:val="24"/>
        </w:rPr>
        <w:t>End deliverable or achievement of each implementation activity</w:t>
      </w:r>
    </w:p>
    <w:p w14:paraId="11F5B746" w14:textId="24124728" w:rsidR="005C09CE" w:rsidRPr="008449AD" w:rsidRDefault="005C09CE" w:rsidP="00B83D04">
      <w:pPr>
        <w:pStyle w:val="List3"/>
        <w:numPr>
          <w:ilvl w:val="0"/>
          <w:numId w:val="134"/>
        </w:numPr>
        <w:tabs>
          <w:tab w:val="clear" w:pos="2160"/>
          <w:tab w:val="left" w:pos="1152"/>
          <w:tab w:val="num" w:pos="1233"/>
        </w:tabs>
        <w:spacing w:before="100" w:beforeAutospacing="1" w:after="100" w:afterAutospacing="1"/>
        <w:ind w:left="720"/>
        <w:rPr>
          <w:rFonts w:ascii="Times New Roman" w:hAnsi="Times New Roman"/>
          <w:i/>
          <w:sz w:val="24"/>
          <w:szCs w:val="24"/>
        </w:rPr>
      </w:pPr>
      <w:r w:rsidRPr="008449AD">
        <w:rPr>
          <w:rFonts w:ascii="Times New Roman" w:hAnsi="Times New Roman"/>
          <w:i/>
          <w:sz w:val="24"/>
          <w:szCs w:val="24"/>
        </w:rPr>
        <w:t xml:space="preserve">User </w:t>
      </w:r>
      <w:r w:rsidR="00063BC1">
        <w:rPr>
          <w:rFonts w:ascii="Times New Roman" w:hAnsi="Times New Roman"/>
          <w:i/>
          <w:sz w:val="24"/>
          <w:szCs w:val="24"/>
        </w:rPr>
        <w:t>A</w:t>
      </w:r>
      <w:r w:rsidR="00063BC1" w:rsidRPr="008449AD">
        <w:rPr>
          <w:rFonts w:ascii="Times New Roman" w:hAnsi="Times New Roman"/>
          <w:i/>
          <w:sz w:val="24"/>
          <w:szCs w:val="24"/>
        </w:rPr>
        <w:t xml:space="preserve">cceptance </w:t>
      </w:r>
      <w:r w:rsidR="00063BC1">
        <w:rPr>
          <w:rFonts w:ascii="Times New Roman" w:hAnsi="Times New Roman"/>
          <w:i/>
          <w:sz w:val="24"/>
          <w:szCs w:val="24"/>
        </w:rPr>
        <w:t>T</w:t>
      </w:r>
      <w:r w:rsidRPr="008449AD">
        <w:rPr>
          <w:rFonts w:ascii="Times New Roman" w:hAnsi="Times New Roman"/>
          <w:i/>
          <w:sz w:val="24"/>
          <w:szCs w:val="24"/>
        </w:rPr>
        <w:t>esting</w:t>
      </w:r>
    </w:p>
    <w:p w14:paraId="1A84AA56" w14:textId="77777777" w:rsidR="005C09CE" w:rsidRPr="008449AD" w:rsidRDefault="005C09CE" w:rsidP="00B83D04">
      <w:pPr>
        <w:pStyle w:val="List3"/>
        <w:numPr>
          <w:ilvl w:val="0"/>
          <w:numId w:val="134"/>
        </w:numPr>
        <w:tabs>
          <w:tab w:val="clear" w:pos="2160"/>
          <w:tab w:val="left" w:pos="1152"/>
          <w:tab w:val="num" w:pos="1233"/>
        </w:tabs>
        <w:spacing w:before="100" w:beforeAutospacing="1" w:after="100" w:afterAutospacing="1"/>
        <w:ind w:left="720"/>
        <w:rPr>
          <w:rFonts w:ascii="Times New Roman" w:hAnsi="Times New Roman"/>
          <w:i/>
          <w:sz w:val="24"/>
          <w:szCs w:val="24"/>
        </w:rPr>
      </w:pPr>
      <w:r w:rsidRPr="008449AD">
        <w:rPr>
          <w:rFonts w:ascii="Times New Roman" w:hAnsi="Times New Roman"/>
          <w:i/>
          <w:sz w:val="24"/>
          <w:szCs w:val="24"/>
        </w:rPr>
        <w:t xml:space="preserve">Acceptance mechanism (sign off) </w:t>
      </w:r>
    </w:p>
    <w:p w14:paraId="6E8757AB" w14:textId="77777777" w:rsidR="005C09CE" w:rsidRPr="008449AD" w:rsidRDefault="005C09CE" w:rsidP="00B83D04">
      <w:pPr>
        <w:pStyle w:val="List3"/>
        <w:numPr>
          <w:ilvl w:val="0"/>
          <w:numId w:val="134"/>
        </w:numPr>
        <w:tabs>
          <w:tab w:val="clear" w:pos="2160"/>
          <w:tab w:val="left" w:pos="1152"/>
          <w:tab w:val="num" w:pos="1233"/>
        </w:tabs>
        <w:spacing w:before="100" w:beforeAutospacing="1" w:after="100" w:afterAutospacing="1"/>
        <w:ind w:left="720"/>
        <w:rPr>
          <w:rFonts w:ascii="Times New Roman" w:hAnsi="Times New Roman"/>
          <w:i/>
          <w:sz w:val="24"/>
          <w:szCs w:val="24"/>
        </w:rPr>
      </w:pPr>
      <w:r w:rsidRPr="008449AD">
        <w:rPr>
          <w:rFonts w:ascii="Times New Roman" w:hAnsi="Times New Roman"/>
          <w:i/>
          <w:sz w:val="24"/>
          <w:szCs w:val="24"/>
        </w:rPr>
        <w:t>Interaction with existing systems should be clearly stated.</w:t>
      </w:r>
    </w:p>
    <w:p w14:paraId="593B1E53" w14:textId="77777777" w:rsidR="007177B4" w:rsidRPr="008449AD" w:rsidRDefault="005C09CE" w:rsidP="00587245">
      <w:pPr>
        <w:pStyle w:val="BodyTextKeep"/>
        <w:keepNext w:val="0"/>
        <w:tabs>
          <w:tab w:val="left" w:pos="2160"/>
        </w:tabs>
        <w:spacing w:after="0"/>
        <w:ind w:left="0"/>
        <w:rPr>
          <w:rFonts w:ascii="Times New Roman" w:hAnsi="Times New Roman"/>
          <w:b/>
          <w:bCs/>
          <w:i/>
          <w:sz w:val="24"/>
          <w:szCs w:val="24"/>
        </w:rPr>
      </w:pPr>
      <w:r w:rsidRPr="008449AD">
        <w:rPr>
          <w:rFonts w:ascii="Times New Roman" w:hAnsi="Times New Roman"/>
          <w:b/>
          <w:bCs/>
          <w:i/>
          <w:sz w:val="24"/>
          <w:szCs w:val="24"/>
        </w:rPr>
        <w:t>Note 2:</w:t>
      </w:r>
    </w:p>
    <w:p w14:paraId="4C0742DF" w14:textId="5CB6AA2C" w:rsidR="005C09CE" w:rsidRPr="008449AD" w:rsidRDefault="005C09CE" w:rsidP="00587245">
      <w:pPr>
        <w:pStyle w:val="BodyTextKeep"/>
        <w:keepNext w:val="0"/>
        <w:tabs>
          <w:tab w:val="left" w:pos="2160"/>
        </w:tabs>
        <w:spacing w:after="0"/>
        <w:ind w:left="0"/>
        <w:rPr>
          <w:rFonts w:ascii="Times New Roman" w:hAnsi="Times New Roman"/>
          <w:i/>
          <w:szCs w:val="24"/>
        </w:rPr>
      </w:pPr>
      <w:r w:rsidRPr="008449AD">
        <w:rPr>
          <w:rFonts w:ascii="Times New Roman" w:hAnsi="Times New Roman"/>
          <w:i/>
          <w:sz w:val="24"/>
          <w:szCs w:val="24"/>
        </w:rPr>
        <w:t xml:space="preserve">In this column the </w:t>
      </w:r>
      <w:r w:rsidR="00C10AC0" w:rsidRPr="008449AD">
        <w:rPr>
          <w:rFonts w:ascii="Times New Roman" w:hAnsi="Times New Roman"/>
          <w:i/>
          <w:sz w:val="24"/>
          <w:szCs w:val="24"/>
        </w:rPr>
        <w:t>Bid</w:t>
      </w:r>
      <w:r w:rsidR="00143BF9" w:rsidRPr="008449AD">
        <w:rPr>
          <w:rFonts w:ascii="Times New Roman" w:hAnsi="Times New Roman"/>
          <w:i/>
          <w:sz w:val="24"/>
          <w:szCs w:val="24"/>
        </w:rPr>
        <w:t xml:space="preserve">der </w:t>
      </w:r>
      <w:r w:rsidRPr="008449AD">
        <w:rPr>
          <w:rFonts w:ascii="Times New Roman" w:hAnsi="Times New Roman"/>
          <w:i/>
          <w:sz w:val="24"/>
          <w:szCs w:val="24"/>
        </w:rPr>
        <w:t>should clearly state the following points:</w:t>
      </w:r>
    </w:p>
    <w:p w14:paraId="4D9D545B" w14:textId="77777777" w:rsidR="005C09CE" w:rsidRPr="008449AD" w:rsidRDefault="005C09CE" w:rsidP="00B83D04">
      <w:pPr>
        <w:pStyle w:val="List3"/>
        <w:numPr>
          <w:ilvl w:val="0"/>
          <w:numId w:val="135"/>
        </w:numPr>
        <w:tabs>
          <w:tab w:val="clear" w:pos="2160"/>
          <w:tab w:val="left" w:pos="1152"/>
          <w:tab w:val="num" w:pos="1233"/>
        </w:tabs>
        <w:spacing w:after="100" w:afterAutospacing="1"/>
        <w:ind w:left="720"/>
        <w:rPr>
          <w:rFonts w:ascii="Times New Roman" w:hAnsi="Times New Roman"/>
          <w:i/>
          <w:sz w:val="24"/>
          <w:szCs w:val="24"/>
        </w:rPr>
      </w:pPr>
      <w:r w:rsidRPr="008449AD">
        <w:rPr>
          <w:rFonts w:ascii="Times New Roman" w:hAnsi="Times New Roman"/>
          <w:i/>
          <w:sz w:val="24"/>
          <w:szCs w:val="24"/>
        </w:rPr>
        <w:t xml:space="preserve">Resource requirements from </w:t>
      </w:r>
      <w:r w:rsidR="00E3564B" w:rsidRPr="008449AD">
        <w:rPr>
          <w:rFonts w:ascii="Times New Roman" w:hAnsi="Times New Roman"/>
          <w:i/>
          <w:sz w:val="24"/>
          <w:szCs w:val="24"/>
        </w:rPr>
        <w:t>purchaser</w:t>
      </w:r>
    </w:p>
    <w:p w14:paraId="27B9FDC1" w14:textId="5151B2ED" w:rsidR="005C09CE" w:rsidRPr="008449AD" w:rsidRDefault="005C09CE" w:rsidP="00B83D04">
      <w:pPr>
        <w:pStyle w:val="List3"/>
        <w:numPr>
          <w:ilvl w:val="0"/>
          <w:numId w:val="135"/>
        </w:numPr>
        <w:tabs>
          <w:tab w:val="clear" w:pos="2160"/>
          <w:tab w:val="left" w:pos="1152"/>
          <w:tab w:val="num" w:pos="1233"/>
        </w:tabs>
        <w:spacing w:before="100" w:beforeAutospacing="1" w:after="100" w:afterAutospacing="1"/>
        <w:ind w:left="720"/>
        <w:rPr>
          <w:rFonts w:ascii="Times New Roman" w:hAnsi="Times New Roman"/>
          <w:i/>
          <w:sz w:val="24"/>
          <w:szCs w:val="24"/>
        </w:rPr>
      </w:pPr>
      <w:r w:rsidRPr="008449AD">
        <w:rPr>
          <w:rFonts w:ascii="Times New Roman" w:hAnsi="Times New Roman"/>
          <w:i/>
          <w:sz w:val="24"/>
          <w:szCs w:val="24"/>
        </w:rPr>
        <w:t>Responsibilities of each party (</w:t>
      </w:r>
      <w:r w:rsidR="00C10AC0" w:rsidRPr="008449AD">
        <w:rPr>
          <w:rFonts w:ascii="Times New Roman" w:hAnsi="Times New Roman"/>
          <w:i/>
          <w:sz w:val="24"/>
          <w:szCs w:val="24"/>
        </w:rPr>
        <w:t>Bid</w:t>
      </w:r>
      <w:r w:rsidR="00143BF9" w:rsidRPr="008449AD">
        <w:rPr>
          <w:rFonts w:ascii="Times New Roman" w:hAnsi="Times New Roman"/>
          <w:i/>
          <w:sz w:val="24"/>
          <w:szCs w:val="24"/>
        </w:rPr>
        <w:t>der</w:t>
      </w:r>
      <w:r w:rsidRPr="008449AD">
        <w:rPr>
          <w:rFonts w:ascii="Times New Roman" w:hAnsi="Times New Roman"/>
          <w:i/>
          <w:sz w:val="24"/>
          <w:szCs w:val="24"/>
        </w:rPr>
        <w:t xml:space="preserve">, </w:t>
      </w:r>
      <w:r w:rsidR="00E3564B" w:rsidRPr="008449AD">
        <w:rPr>
          <w:rFonts w:ascii="Times New Roman" w:hAnsi="Times New Roman"/>
          <w:i/>
          <w:sz w:val="24"/>
          <w:szCs w:val="24"/>
        </w:rPr>
        <w:t>purchaser</w:t>
      </w:r>
      <w:r w:rsidRPr="008449AD">
        <w:rPr>
          <w:rFonts w:ascii="Times New Roman" w:hAnsi="Times New Roman"/>
          <w:i/>
          <w:sz w:val="24"/>
          <w:szCs w:val="24"/>
        </w:rPr>
        <w:t>, 3</w:t>
      </w:r>
      <w:r w:rsidRPr="008449AD">
        <w:rPr>
          <w:rFonts w:ascii="Times New Roman" w:hAnsi="Times New Roman"/>
          <w:i/>
          <w:sz w:val="24"/>
          <w:szCs w:val="24"/>
          <w:vertAlign w:val="superscript"/>
        </w:rPr>
        <w:t>rd</w:t>
      </w:r>
      <w:r w:rsidRPr="008449AD">
        <w:rPr>
          <w:rFonts w:ascii="Times New Roman" w:hAnsi="Times New Roman"/>
          <w:i/>
          <w:sz w:val="24"/>
          <w:szCs w:val="24"/>
        </w:rPr>
        <w:t xml:space="preserve"> party)  </w:t>
      </w:r>
    </w:p>
    <w:p w14:paraId="25488EA9" w14:textId="523F69DA" w:rsidR="005C09CE" w:rsidRPr="008449AD" w:rsidRDefault="00C10AC0" w:rsidP="00B83D04">
      <w:pPr>
        <w:pStyle w:val="List3"/>
        <w:numPr>
          <w:ilvl w:val="0"/>
          <w:numId w:val="135"/>
        </w:numPr>
        <w:tabs>
          <w:tab w:val="clear" w:pos="2160"/>
          <w:tab w:val="left" w:pos="1152"/>
          <w:tab w:val="num" w:pos="1233"/>
        </w:tabs>
        <w:spacing w:before="100" w:beforeAutospacing="1" w:after="100" w:afterAutospacing="1"/>
        <w:ind w:left="720"/>
        <w:rPr>
          <w:rFonts w:ascii="Times New Roman" w:hAnsi="Times New Roman"/>
          <w:i/>
          <w:sz w:val="24"/>
          <w:szCs w:val="24"/>
        </w:rPr>
      </w:pPr>
      <w:r w:rsidRPr="008449AD">
        <w:rPr>
          <w:rFonts w:ascii="Times New Roman" w:hAnsi="Times New Roman"/>
          <w:i/>
          <w:sz w:val="24"/>
          <w:szCs w:val="24"/>
        </w:rPr>
        <w:t>Bid</w:t>
      </w:r>
      <w:r w:rsidR="00143BF9" w:rsidRPr="008449AD">
        <w:rPr>
          <w:rFonts w:ascii="Times New Roman" w:hAnsi="Times New Roman"/>
          <w:i/>
          <w:sz w:val="24"/>
          <w:szCs w:val="24"/>
        </w:rPr>
        <w:t xml:space="preserve">der </w:t>
      </w:r>
      <w:r w:rsidR="005C09CE" w:rsidRPr="008449AD">
        <w:rPr>
          <w:rFonts w:ascii="Times New Roman" w:hAnsi="Times New Roman"/>
          <w:i/>
          <w:sz w:val="24"/>
          <w:szCs w:val="24"/>
        </w:rPr>
        <w:t>participation</w:t>
      </w:r>
    </w:p>
    <w:p w14:paraId="6B95B00D" w14:textId="77777777" w:rsidR="005C09CE" w:rsidRPr="008449AD" w:rsidRDefault="005C09CE" w:rsidP="00B83D04">
      <w:pPr>
        <w:pStyle w:val="List3"/>
        <w:numPr>
          <w:ilvl w:val="0"/>
          <w:numId w:val="135"/>
        </w:numPr>
        <w:tabs>
          <w:tab w:val="clear" w:pos="2160"/>
          <w:tab w:val="left" w:pos="1152"/>
          <w:tab w:val="num" w:pos="1233"/>
        </w:tabs>
        <w:spacing w:before="100" w:beforeAutospacing="1" w:after="100" w:afterAutospacing="1"/>
        <w:ind w:left="720"/>
        <w:rPr>
          <w:rFonts w:ascii="Times New Roman" w:hAnsi="Times New Roman"/>
          <w:i/>
          <w:sz w:val="24"/>
          <w:szCs w:val="24"/>
        </w:rPr>
      </w:pPr>
      <w:r w:rsidRPr="008449AD">
        <w:rPr>
          <w:rFonts w:ascii="Times New Roman" w:hAnsi="Times New Roman"/>
          <w:i/>
          <w:sz w:val="24"/>
          <w:szCs w:val="24"/>
        </w:rPr>
        <w:t>Knowledge transfers during each stage</w:t>
      </w:r>
    </w:p>
    <w:p w14:paraId="688FC793" w14:textId="77777777" w:rsidR="005C09CE" w:rsidRPr="008449AD" w:rsidRDefault="005C09CE" w:rsidP="00B83D04">
      <w:pPr>
        <w:pStyle w:val="List3"/>
        <w:numPr>
          <w:ilvl w:val="0"/>
          <w:numId w:val="135"/>
        </w:numPr>
        <w:tabs>
          <w:tab w:val="clear" w:pos="2160"/>
          <w:tab w:val="left" w:pos="1152"/>
          <w:tab w:val="num" w:pos="1233"/>
        </w:tabs>
        <w:spacing w:before="100" w:beforeAutospacing="1" w:after="100" w:afterAutospacing="1"/>
        <w:ind w:left="720"/>
        <w:rPr>
          <w:rFonts w:ascii="Times New Roman" w:hAnsi="Times New Roman"/>
          <w:i/>
          <w:sz w:val="24"/>
          <w:szCs w:val="24"/>
        </w:rPr>
      </w:pPr>
      <w:r w:rsidRPr="008449AD">
        <w:rPr>
          <w:rFonts w:ascii="Times New Roman" w:hAnsi="Times New Roman"/>
          <w:i/>
          <w:sz w:val="24"/>
          <w:szCs w:val="24"/>
        </w:rPr>
        <w:t>Training</w:t>
      </w:r>
    </w:p>
    <w:p w14:paraId="6EE83F1F" w14:textId="65CC9FB1" w:rsidR="005C09CE" w:rsidRPr="008449AD" w:rsidRDefault="005C09CE" w:rsidP="00B83D04">
      <w:pPr>
        <w:pStyle w:val="List3"/>
        <w:numPr>
          <w:ilvl w:val="0"/>
          <w:numId w:val="135"/>
        </w:numPr>
        <w:tabs>
          <w:tab w:val="clear" w:pos="2160"/>
          <w:tab w:val="left" w:pos="1152"/>
          <w:tab w:val="num" w:pos="1233"/>
        </w:tabs>
        <w:spacing w:before="100" w:beforeAutospacing="1" w:after="100" w:afterAutospacing="1"/>
        <w:ind w:left="720"/>
        <w:rPr>
          <w:rFonts w:ascii="Times New Roman" w:hAnsi="Times New Roman"/>
          <w:i/>
          <w:szCs w:val="24"/>
        </w:rPr>
      </w:pPr>
      <w:r w:rsidRPr="008449AD">
        <w:rPr>
          <w:rFonts w:ascii="Times New Roman" w:hAnsi="Times New Roman"/>
          <w:i/>
          <w:sz w:val="24"/>
          <w:szCs w:val="24"/>
        </w:rPr>
        <w:t xml:space="preserve">Other </w:t>
      </w:r>
      <w:r w:rsidR="00C10AC0" w:rsidRPr="008449AD">
        <w:rPr>
          <w:rFonts w:ascii="Times New Roman" w:hAnsi="Times New Roman"/>
          <w:i/>
          <w:sz w:val="24"/>
          <w:szCs w:val="24"/>
        </w:rPr>
        <w:t>Bid</w:t>
      </w:r>
      <w:r w:rsidR="00143BF9" w:rsidRPr="008449AD">
        <w:rPr>
          <w:rFonts w:ascii="Times New Roman" w:hAnsi="Times New Roman"/>
          <w:i/>
          <w:sz w:val="24"/>
          <w:szCs w:val="24"/>
        </w:rPr>
        <w:t>der</w:t>
      </w:r>
      <w:r w:rsidRPr="008449AD">
        <w:rPr>
          <w:rFonts w:ascii="Times New Roman" w:hAnsi="Times New Roman"/>
          <w:i/>
          <w:sz w:val="24"/>
          <w:szCs w:val="24"/>
        </w:rPr>
        <w:t xml:space="preserve"> comments</w:t>
      </w:r>
    </w:p>
    <w:p w14:paraId="5ECA779B" w14:textId="77777777" w:rsidR="007177B4" w:rsidRPr="008449AD" w:rsidRDefault="005C09CE" w:rsidP="00587245">
      <w:pPr>
        <w:pStyle w:val="BodyTextKeep"/>
        <w:keepNext w:val="0"/>
        <w:tabs>
          <w:tab w:val="left" w:pos="2160"/>
        </w:tabs>
        <w:spacing w:after="0"/>
        <w:ind w:left="0"/>
        <w:rPr>
          <w:rFonts w:ascii="Times New Roman" w:hAnsi="Times New Roman"/>
          <w:b/>
          <w:bCs/>
          <w:i/>
          <w:sz w:val="24"/>
          <w:szCs w:val="24"/>
        </w:rPr>
      </w:pPr>
      <w:r w:rsidRPr="008449AD">
        <w:rPr>
          <w:rFonts w:ascii="Times New Roman" w:hAnsi="Times New Roman"/>
          <w:b/>
          <w:bCs/>
          <w:i/>
          <w:sz w:val="24"/>
          <w:szCs w:val="24"/>
        </w:rPr>
        <w:t>Note 3:</w:t>
      </w:r>
    </w:p>
    <w:p w14:paraId="6F4E3415" w14:textId="0F9DE53D" w:rsidR="005C09CE" w:rsidRDefault="005C09CE" w:rsidP="00587245">
      <w:pPr>
        <w:pStyle w:val="BodyTextKeep"/>
        <w:keepNext w:val="0"/>
        <w:tabs>
          <w:tab w:val="left" w:pos="2160"/>
        </w:tabs>
        <w:spacing w:after="0"/>
        <w:ind w:left="0"/>
        <w:rPr>
          <w:rFonts w:ascii="Times New Roman" w:hAnsi="Times New Roman"/>
          <w:i/>
          <w:sz w:val="24"/>
          <w:szCs w:val="24"/>
        </w:rPr>
      </w:pPr>
      <w:r w:rsidRPr="008449AD">
        <w:rPr>
          <w:rFonts w:ascii="Times New Roman" w:hAnsi="Times New Roman"/>
          <w:i/>
          <w:sz w:val="24"/>
          <w:szCs w:val="24"/>
        </w:rPr>
        <w:t>The timing of the implementation process should be clearly s</w:t>
      </w:r>
      <w:r w:rsidR="009538CF" w:rsidRPr="008449AD">
        <w:rPr>
          <w:rFonts w:ascii="Times New Roman" w:hAnsi="Times New Roman"/>
          <w:i/>
          <w:sz w:val="24"/>
          <w:szCs w:val="24"/>
        </w:rPr>
        <w:t xml:space="preserve">tated in the project plans (Template </w:t>
      </w:r>
      <w:r w:rsidRPr="008449AD">
        <w:rPr>
          <w:rFonts w:ascii="Times New Roman" w:hAnsi="Times New Roman"/>
          <w:i/>
          <w:sz w:val="24"/>
          <w:szCs w:val="24"/>
        </w:rPr>
        <w:t>A</w:t>
      </w:r>
      <w:r w:rsidR="007177B4" w:rsidRPr="008449AD">
        <w:rPr>
          <w:rFonts w:ascii="Times New Roman" w:hAnsi="Times New Roman"/>
          <w:i/>
          <w:sz w:val="24"/>
          <w:szCs w:val="24"/>
        </w:rPr>
        <w:t>1</w:t>
      </w:r>
      <w:r w:rsidRPr="008449AD">
        <w:rPr>
          <w:rFonts w:ascii="Times New Roman" w:hAnsi="Times New Roman"/>
          <w:i/>
          <w:sz w:val="24"/>
          <w:szCs w:val="24"/>
        </w:rPr>
        <w:t>)</w:t>
      </w:r>
    </w:p>
    <w:p w14:paraId="37700437" w14:textId="02E49879" w:rsidR="008B0F29" w:rsidRDefault="008B0F29" w:rsidP="00587245">
      <w:pPr>
        <w:pStyle w:val="BodyTextKeep"/>
        <w:keepNext w:val="0"/>
        <w:tabs>
          <w:tab w:val="left" w:pos="2160"/>
        </w:tabs>
        <w:spacing w:after="0"/>
        <w:ind w:left="0"/>
        <w:rPr>
          <w:rFonts w:ascii="Times New Roman" w:hAnsi="Times New Roman"/>
          <w:i/>
          <w:sz w:val="24"/>
          <w:szCs w:val="24"/>
        </w:rPr>
      </w:pPr>
    </w:p>
    <w:p w14:paraId="16BA153A" w14:textId="77777777" w:rsidR="008B0F29" w:rsidRPr="008449AD" w:rsidRDefault="008B0F29" w:rsidP="00587245">
      <w:pPr>
        <w:pStyle w:val="BodyTextKeep"/>
        <w:keepNext w:val="0"/>
        <w:tabs>
          <w:tab w:val="left" w:pos="2160"/>
        </w:tabs>
        <w:spacing w:after="0"/>
        <w:ind w:left="0"/>
        <w:rPr>
          <w:rFonts w:ascii="Times New Roman" w:hAnsi="Times New Roman"/>
          <w:i/>
          <w:szCs w:val="24"/>
        </w:rPr>
      </w:pPr>
    </w:p>
    <w:p w14:paraId="2630EF3C" w14:textId="1CB90239" w:rsidR="005C09CE" w:rsidRDefault="00871355" w:rsidP="00587245">
      <w:pPr>
        <w:pStyle w:val="Heading4"/>
        <w:rPr>
          <w:rFonts w:ascii="Times New Roman" w:hAnsi="Times New Roman"/>
          <w:b/>
          <w:i w:val="0"/>
          <w:color w:val="000000" w:themeColor="text1"/>
        </w:rPr>
      </w:pPr>
      <w:bookmarkStart w:id="264" w:name="_Toc321232009"/>
      <w:bookmarkStart w:id="265" w:name="_Toc426624338"/>
      <w:r w:rsidRPr="008449AD">
        <w:rPr>
          <w:rFonts w:ascii="Times New Roman" w:hAnsi="Times New Roman"/>
          <w:b/>
          <w:i w:val="0"/>
          <w:color w:val="000000" w:themeColor="text1"/>
        </w:rPr>
        <w:t xml:space="preserve">7.5 </w:t>
      </w:r>
      <w:r w:rsidR="005C09CE" w:rsidRPr="008449AD">
        <w:rPr>
          <w:rFonts w:ascii="Times New Roman" w:hAnsi="Times New Roman"/>
          <w:b/>
          <w:i w:val="0"/>
          <w:color w:val="000000" w:themeColor="text1"/>
        </w:rPr>
        <w:t xml:space="preserve">Timeframes, </w:t>
      </w:r>
      <w:r w:rsidR="004F5EDC" w:rsidRPr="008449AD">
        <w:rPr>
          <w:rFonts w:ascii="Times New Roman" w:hAnsi="Times New Roman"/>
          <w:b/>
          <w:i w:val="0"/>
          <w:color w:val="000000" w:themeColor="text1"/>
        </w:rPr>
        <w:t>milestones,</w:t>
      </w:r>
      <w:r w:rsidR="005C09CE" w:rsidRPr="008449AD">
        <w:rPr>
          <w:rFonts w:ascii="Times New Roman" w:hAnsi="Times New Roman"/>
          <w:b/>
          <w:i w:val="0"/>
          <w:color w:val="000000" w:themeColor="text1"/>
        </w:rPr>
        <w:t xml:space="preserve"> and deliverables</w:t>
      </w:r>
      <w:bookmarkEnd w:id="264"/>
      <w:bookmarkEnd w:id="265"/>
    </w:p>
    <w:p w14:paraId="3EB5BF7C" w14:textId="77777777" w:rsidR="006B69B3" w:rsidRPr="006B69B3" w:rsidRDefault="006B69B3" w:rsidP="006B69B3"/>
    <w:p w14:paraId="3E569B80" w14:textId="7674C4D8" w:rsidR="005C09CE" w:rsidRPr="008449AD" w:rsidRDefault="005C09CE" w:rsidP="00587245">
      <w:pPr>
        <w:jc w:val="both"/>
        <w:rPr>
          <w:szCs w:val="24"/>
        </w:rPr>
      </w:pPr>
      <w:r w:rsidRPr="008449AD">
        <w:rPr>
          <w:szCs w:val="24"/>
        </w:rPr>
        <w:t xml:space="preserve">The </w:t>
      </w:r>
      <w:r w:rsidR="00E874E3" w:rsidRPr="008449AD">
        <w:rPr>
          <w:szCs w:val="24"/>
        </w:rPr>
        <w:t>Bidder is</w:t>
      </w:r>
      <w:r w:rsidRPr="008449AD">
        <w:rPr>
          <w:szCs w:val="24"/>
        </w:rPr>
        <w:t xml:space="preserve"> expected to clearly define the time frame of the project plans, key milestones, which will be achieved durin</w:t>
      </w:r>
      <w:r w:rsidR="00A32B72" w:rsidRPr="008449AD">
        <w:rPr>
          <w:szCs w:val="24"/>
        </w:rPr>
        <w:t>g</w:t>
      </w:r>
      <w:r w:rsidR="00956149">
        <w:rPr>
          <w:szCs w:val="24"/>
        </w:rPr>
        <w:t xml:space="preserve"> the</w:t>
      </w:r>
      <w:r w:rsidRPr="008449AD">
        <w:rPr>
          <w:szCs w:val="24"/>
        </w:rPr>
        <w:t xml:space="preserve"> </w:t>
      </w:r>
      <w:r w:rsidR="00956149">
        <w:rPr>
          <w:szCs w:val="24"/>
        </w:rPr>
        <w:t>time frame</w:t>
      </w:r>
      <w:r w:rsidRPr="008449AD">
        <w:rPr>
          <w:szCs w:val="24"/>
        </w:rPr>
        <w:t xml:space="preserve"> and </w:t>
      </w:r>
      <w:r w:rsidR="002138C9" w:rsidRPr="008449AD">
        <w:rPr>
          <w:szCs w:val="24"/>
        </w:rPr>
        <w:t xml:space="preserve">the </w:t>
      </w:r>
      <w:r w:rsidR="00444F51" w:rsidRPr="008449AD">
        <w:rPr>
          <w:szCs w:val="24"/>
        </w:rPr>
        <w:t>Bidder is</w:t>
      </w:r>
      <w:r w:rsidRPr="008449AD">
        <w:rPr>
          <w:szCs w:val="24"/>
        </w:rPr>
        <w:t xml:space="preserve"> expected to clearly specify the deliverables in the proposal </w:t>
      </w:r>
      <w:r w:rsidRPr="008449AD">
        <w:rPr>
          <w:i/>
          <w:iCs/>
          <w:szCs w:val="24"/>
        </w:rPr>
        <w:t>(in Table A</w:t>
      </w:r>
      <w:r w:rsidR="00FF0E7E" w:rsidRPr="008449AD">
        <w:rPr>
          <w:i/>
          <w:iCs/>
          <w:szCs w:val="24"/>
        </w:rPr>
        <w:t>8</w:t>
      </w:r>
      <w:r w:rsidRPr="008449AD">
        <w:rPr>
          <w:i/>
          <w:iCs/>
          <w:szCs w:val="24"/>
        </w:rPr>
        <w:t>).</w:t>
      </w:r>
      <w:r w:rsidRPr="008449AD">
        <w:rPr>
          <w:szCs w:val="24"/>
        </w:rPr>
        <w:t xml:space="preserve"> These deliverables should be linked to specific milestones</w:t>
      </w:r>
      <w:r w:rsidR="002138C9" w:rsidRPr="008449AD">
        <w:rPr>
          <w:szCs w:val="24"/>
        </w:rPr>
        <w:t>,</w:t>
      </w:r>
      <w:r w:rsidRPr="008449AD">
        <w:rPr>
          <w:szCs w:val="24"/>
        </w:rPr>
        <w:t xml:space="preserve"> to identify the quantum of work completed at a particular time period. </w:t>
      </w:r>
    </w:p>
    <w:p w14:paraId="44B22AEC" w14:textId="77777777" w:rsidR="00DD37FB" w:rsidRPr="008449AD" w:rsidRDefault="00DD37FB" w:rsidP="00587245">
      <w:pPr>
        <w:pStyle w:val="BodyTextKeep"/>
        <w:keepNext w:val="0"/>
        <w:tabs>
          <w:tab w:val="left" w:pos="2160"/>
        </w:tabs>
        <w:spacing w:after="0"/>
        <w:ind w:left="927"/>
        <w:rPr>
          <w:rFonts w:ascii="Times New Roman" w:hAnsi="Times New Roman"/>
          <w:sz w:val="24"/>
          <w:szCs w:val="24"/>
        </w:rPr>
      </w:pPr>
    </w:p>
    <w:p w14:paraId="3EE84FF1" w14:textId="20260B84" w:rsidR="005C09CE" w:rsidRPr="008449AD" w:rsidRDefault="00317062" w:rsidP="00587245">
      <w:pPr>
        <w:pStyle w:val="BodyTextKeep"/>
        <w:keepNext w:val="0"/>
        <w:tabs>
          <w:tab w:val="left" w:pos="2160"/>
        </w:tabs>
        <w:spacing w:after="0"/>
        <w:ind w:left="927"/>
        <w:rPr>
          <w:rFonts w:ascii="Times New Roman" w:hAnsi="Times New Roman"/>
          <w:sz w:val="24"/>
          <w:szCs w:val="24"/>
        </w:rPr>
      </w:pPr>
      <w:r w:rsidRPr="008449AD">
        <w:rPr>
          <w:rFonts w:ascii="Times New Roman" w:hAnsi="Times New Roman"/>
          <w:b/>
          <w:bCs/>
          <w:sz w:val="24"/>
          <w:szCs w:val="24"/>
        </w:rPr>
        <w:t xml:space="preserve">                                             </w:t>
      </w:r>
      <w:r w:rsidR="005C09CE" w:rsidRPr="008449AD">
        <w:rPr>
          <w:rFonts w:ascii="Times New Roman" w:hAnsi="Times New Roman"/>
          <w:b/>
          <w:bCs/>
          <w:sz w:val="24"/>
          <w:szCs w:val="24"/>
        </w:rPr>
        <w:t>Table A</w:t>
      </w:r>
      <w:r w:rsidR="00FF0E7E" w:rsidRPr="008449AD">
        <w:rPr>
          <w:rFonts w:ascii="Times New Roman" w:hAnsi="Times New Roman"/>
          <w:b/>
          <w:bCs/>
          <w:sz w:val="24"/>
          <w:szCs w:val="24"/>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9"/>
        <w:gridCol w:w="1937"/>
        <w:gridCol w:w="2373"/>
        <w:gridCol w:w="2009"/>
        <w:gridCol w:w="2009"/>
      </w:tblGrid>
      <w:tr w:rsidR="005C09CE" w:rsidRPr="008449AD" w14:paraId="1C2F99FB" w14:textId="77777777" w:rsidTr="00317062">
        <w:tc>
          <w:tcPr>
            <w:tcW w:w="382" w:type="pct"/>
            <w:tcBorders>
              <w:bottom w:val="single" w:sz="4" w:space="0" w:color="auto"/>
            </w:tcBorders>
            <w:shd w:val="clear" w:color="auto" w:fill="D9D9D9"/>
            <w:vAlign w:val="center"/>
          </w:tcPr>
          <w:p w14:paraId="714F9FD2" w14:textId="5C606951" w:rsidR="005C09CE" w:rsidRPr="008449AD" w:rsidRDefault="00D364AE" w:rsidP="00FA37CC">
            <w:pPr>
              <w:spacing w:before="120" w:after="120"/>
              <w:rPr>
                <w:b/>
                <w:bCs/>
                <w:szCs w:val="24"/>
              </w:rPr>
            </w:pPr>
            <w:r w:rsidRPr="008449AD">
              <w:rPr>
                <w:b/>
                <w:bCs/>
                <w:szCs w:val="24"/>
              </w:rPr>
              <w:t xml:space="preserve">Sr. </w:t>
            </w:r>
            <w:r w:rsidR="005C09CE" w:rsidRPr="008449AD">
              <w:rPr>
                <w:b/>
                <w:bCs/>
                <w:szCs w:val="24"/>
              </w:rPr>
              <w:t>No</w:t>
            </w:r>
          </w:p>
        </w:tc>
        <w:tc>
          <w:tcPr>
            <w:tcW w:w="1074" w:type="pct"/>
            <w:shd w:val="clear" w:color="auto" w:fill="D9D9D9"/>
            <w:vAlign w:val="center"/>
          </w:tcPr>
          <w:p w14:paraId="16B3423D" w14:textId="77777777" w:rsidR="005C09CE" w:rsidRPr="008449AD" w:rsidRDefault="005C09CE" w:rsidP="00587245">
            <w:pPr>
              <w:spacing w:before="120" w:after="120"/>
              <w:jc w:val="center"/>
              <w:rPr>
                <w:b/>
                <w:bCs/>
                <w:szCs w:val="24"/>
              </w:rPr>
            </w:pPr>
            <w:r w:rsidRPr="008449AD">
              <w:rPr>
                <w:b/>
                <w:bCs/>
                <w:szCs w:val="24"/>
              </w:rPr>
              <w:t>Main phases in the implementation plan</w:t>
            </w:r>
          </w:p>
        </w:tc>
        <w:tc>
          <w:tcPr>
            <w:tcW w:w="1316" w:type="pct"/>
            <w:shd w:val="clear" w:color="auto" w:fill="D9D9D9"/>
            <w:vAlign w:val="center"/>
          </w:tcPr>
          <w:p w14:paraId="7600D6E1" w14:textId="77777777" w:rsidR="005C09CE" w:rsidRPr="008449AD" w:rsidRDefault="005C09CE" w:rsidP="00587245">
            <w:pPr>
              <w:spacing w:before="120" w:after="120"/>
              <w:jc w:val="center"/>
              <w:rPr>
                <w:b/>
                <w:bCs/>
                <w:szCs w:val="24"/>
              </w:rPr>
            </w:pPr>
            <w:r w:rsidRPr="008449AD">
              <w:rPr>
                <w:b/>
                <w:bCs/>
                <w:szCs w:val="24"/>
              </w:rPr>
              <w:t>Milestones</w:t>
            </w:r>
          </w:p>
        </w:tc>
        <w:tc>
          <w:tcPr>
            <w:tcW w:w="1114" w:type="pct"/>
            <w:shd w:val="clear" w:color="auto" w:fill="D9D9D9"/>
            <w:vAlign w:val="center"/>
          </w:tcPr>
          <w:p w14:paraId="194062D6" w14:textId="77777777" w:rsidR="005C09CE" w:rsidRPr="008449AD" w:rsidRDefault="005C09CE" w:rsidP="00587245">
            <w:pPr>
              <w:spacing w:before="120" w:after="120"/>
              <w:jc w:val="center"/>
              <w:rPr>
                <w:b/>
                <w:bCs/>
                <w:szCs w:val="24"/>
              </w:rPr>
            </w:pPr>
            <w:r w:rsidRPr="008449AD">
              <w:rPr>
                <w:b/>
                <w:bCs/>
                <w:szCs w:val="24"/>
              </w:rPr>
              <w:t>Deliverables</w:t>
            </w:r>
          </w:p>
        </w:tc>
        <w:tc>
          <w:tcPr>
            <w:tcW w:w="1114" w:type="pct"/>
            <w:shd w:val="clear" w:color="auto" w:fill="D9D9D9"/>
          </w:tcPr>
          <w:p w14:paraId="561C7133" w14:textId="77777777" w:rsidR="005C09CE" w:rsidRPr="008449AD" w:rsidRDefault="005C09CE" w:rsidP="00587245">
            <w:pPr>
              <w:spacing w:before="120" w:after="120"/>
              <w:jc w:val="center"/>
              <w:rPr>
                <w:b/>
                <w:bCs/>
                <w:szCs w:val="24"/>
              </w:rPr>
            </w:pPr>
            <w:r w:rsidRPr="008449AD">
              <w:rPr>
                <w:b/>
                <w:bCs/>
                <w:szCs w:val="24"/>
              </w:rPr>
              <w:t>Tentative delivery date/ Time Frame</w:t>
            </w:r>
          </w:p>
        </w:tc>
      </w:tr>
      <w:tr w:rsidR="005C09CE" w:rsidRPr="008449AD" w14:paraId="1E58628C" w14:textId="77777777" w:rsidTr="00EF661E">
        <w:tc>
          <w:tcPr>
            <w:tcW w:w="382" w:type="pct"/>
            <w:shd w:val="clear" w:color="auto" w:fill="FFFFFF" w:themeFill="background1"/>
          </w:tcPr>
          <w:p w14:paraId="6932ED99" w14:textId="2B4B38E0" w:rsidR="005C09CE" w:rsidRPr="008449AD" w:rsidRDefault="00FA37CC" w:rsidP="00FA37CC">
            <w:pPr>
              <w:overflowPunct w:val="0"/>
              <w:autoSpaceDE w:val="0"/>
              <w:autoSpaceDN w:val="0"/>
              <w:adjustRightInd w:val="0"/>
              <w:spacing w:after="0" w:line="240" w:lineRule="auto"/>
              <w:jc w:val="center"/>
              <w:textAlignment w:val="baseline"/>
              <w:rPr>
                <w:szCs w:val="24"/>
              </w:rPr>
            </w:pPr>
            <w:r w:rsidRPr="008449AD">
              <w:rPr>
                <w:szCs w:val="24"/>
              </w:rPr>
              <w:t>1</w:t>
            </w:r>
          </w:p>
        </w:tc>
        <w:tc>
          <w:tcPr>
            <w:tcW w:w="1074" w:type="pct"/>
          </w:tcPr>
          <w:p w14:paraId="61D2085B" w14:textId="77777777" w:rsidR="005C09CE" w:rsidRPr="008449AD" w:rsidRDefault="005C09CE" w:rsidP="00587245">
            <w:pPr>
              <w:rPr>
                <w:szCs w:val="24"/>
              </w:rPr>
            </w:pPr>
          </w:p>
        </w:tc>
        <w:tc>
          <w:tcPr>
            <w:tcW w:w="1316" w:type="pct"/>
          </w:tcPr>
          <w:p w14:paraId="51977BFA" w14:textId="77777777" w:rsidR="005C09CE" w:rsidRPr="008449AD" w:rsidRDefault="005C09CE" w:rsidP="00587245">
            <w:pPr>
              <w:rPr>
                <w:szCs w:val="24"/>
              </w:rPr>
            </w:pPr>
          </w:p>
        </w:tc>
        <w:tc>
          <w:tcPr>
            <w:tcW w:w="1114" w:type="pct"/>
          </w:tcPr>
          <w:p w14:paraId="3B7BF565" w14:textId="77777777" w:rsidR="005C09CE" w:rsidRPr="008449AD" w:rsidRDefault="005C09CE" w:rsidP="00587245">
            <w:pPr>
              <w:rPr>
                <w:szCs w:val="24"/>
              </w:rPr>
            </w:pPr>
          </w:p>
        </w:tc>
        <w:tc>
          <w:tcPr>
            <w:tcW w:w="1114" w:type="pct"/>
          </w:tcPr>
          <w:p w14:paraId="1D81F9C9" w14:textId="77777777" w:rsidR="005C09CE" w:rsidRPr="008449AD" w:rsidRDefault="005C09CE" w:rsidP="00587245">
            <w:pPr>
              <w:rPr>
                <w:szCs w:val="24"/>
              </w:rPr>
            </w:pPr>
          </w:p>
        </w:tc>
      </w:tr>
      <w:tr w:rsidR="005C09CE" w:rsidRPr="008449AD" w14:paraId="45C72B68" w14:textId="77777777" w:rsidTr="00EF661E">
        <w:tc>
          <w:tcPr>
            <w:tcW w:w="382" w:type="pct"/>
            <w:shd w:val="clear" w:color="auto" w:fill="FFFFFF" w:themeFill="background1"/>
          </w:tcPr>
          <w:p w14:paraId="3FC9561F" w14:textId="7FD1B2E0" w:rsidR="005C09CE" w:rsidRPr="008449AD" w:rsidRDefault="00FA37CC" w:rsidP="00495EC3">
            <w:pPr>
              <w:numPr>
                <w:ilvl w:val="0"/>
                <w:numId w:val="48"/>
              </w:numPr>
              <w:overflowPunct w:val="0"/>
              <w:autoSpaceDE w:val="0"/>
              <w:autoSpaceDN w:val="0"/>
              <w:adjustRightInd w:val="0"/>
              <w:spacing w:after="0" w:line="240" w:lineRule="auto"/>
              <w:ind w:left="72"/>
              <w:jc w:val="center"/>
              <w:textAlignment w:val="baseline"/>
              <w:rPr>
                <w:szCs w:val="24"/>
              </w:rPr>
            </w:pPr>
            <w:r w:rsidRPr="008449AD">
              <w:rPr>
                <w:szCs w:val="24"/>
              </w:rPr>
              <w:t>2</w:t>
            </w:r>
          </w:p>
        </w:tc>
        <w:tc>
          <w:tcPr>
            <w:tcW w:w="1074" w:type="pct"/>
          </w:tcPr>
          <w:p w14:paraId="29F9C51F" w14:textId="77777777" w:rsidR="005C09CE" w:rsidRPr="008449AD" w:rsidRDefault="005C09CE" w:rsidP="00587245">
            <w:pPr>
              <w:rPr>
                <w:szCs w:val="24"/>
              </w:rPr>
            </w:pPr>
          </w:p>
        </w:tc>
        <w:tc>
          <w:tcPr>
            <w:tcW w:w="1316" w:type="pct"/>
          </w:tcPr>
          <w:p w14:paraId="6E0BF247" w14:textId="77777777" w:rsidR="005C09CE" w:rsidRPr="008449AD" w:rsidRDefault="005C09CE" w:rsidP="00587245">
            <w:pPr>
              <w:rPr>
                <w:szCs w:val="24"/>
              </w:rPr>
            </w:pPr>
          </w:p>
        </w:tc>
        <w:tc>
          <w:tcPr>
            <w:tcW w:w="1114" w:type="pct"/>
          </w:tcPr>
          <w:p w14:paraId="5B5A7A96" w14:textId="77777777" w:rsidR="005C09CE" w:rsidRPr="008449AD" w:rsidRDefault="005C09CE" w:rsidP="00587245">
            <w:pPr>
              <w:rPr>
                <w:szCs w:val="24"/>
              </w:rPr>
            </w:pPr>
          </w:p>
        </w:tc>
        <w:tc>
          <w:tcPr>
            <w:tcW w:w="1114" w:type="pct"/>
          </w:tcPr>
          <w:p w14:paraId="391DC2CE" w14:textId="77777777" w:rsidR="005C09CE" w:rsidRPr="008449AD" w:rsidRDefault="005C09CE" w:rsidP="00587245">
            <w:pPr>
              <w:rPr>
                <w:szCs w:val="24"/>
              </w:rPr>
            </w:pPr>
          </w:p>
        </w:tc>
      </w:tr>
      <w:tr w:rsidR="005C09CE" w:rsidRPr="008449AD" w14:paraId="627D7BE6" w14:textId="77777777" w:rsidTr="00EF661E">
        <w:tc>
          <w:tcPr>
            <w:tcW w:w="382" w:type="pct"/>
            <w:shd w:val="clear" w:color="auto" w:fill="FFFFFF" w:themeFill="background1"/>
          </w:tcPr>
          <w:p w14:paraId="04D91511" w14:textId="2AC842D9" w:rsidR="005C09CE" w:rsidRPr="008449AD" w:rsidRDefault="00FA37CC" w:rsidP="00495EC3">
            <w:pPr>
              <w:numPr>
                <w:ilvl w:val="0"/>
                <w:numId w:val="48"/>
              </w:numPr>
              <w:overflowPunct w:val="0"/>
              <w:autoSpaceDE w:val="0"/>
              <w:autoSpaceDN w:val="0"/>
              <w:adjustRightInd w:val="0"/>
              <w:spacing w:after="0" w:line="240" w:lineRule="auto"/>
              <w:ind w:left="72"/>
              <w:jc w:val="center"/>
              <w:textAlignment w:val="baseline"/>
              <w:rPr>
                <w:szCs w:val="24"/>
              </w:rPr>
            </w:pPr>
            <w:r w:rsidRPr="008449AD">
              <w:rPr>
                <w:szCs w:val="24"/>
              </w:rPr>
              <w:t>3</w:t>
            </w:r>
          </w:p>
        </w:tc>
        <w:tc>
          <w:tcPr>
            <w:tcW w:w="1074" w:type="pct"/>
          </w:tcPr>
          <w:p w14:paraId="1709F050" w14:textId="77777777" w:rsidR="005C09CE" w:rsidRPr="008449AD" w:rsidRDefault="005C09CE" w:rsidP="00587245">
            <w:pPr>
              <w:rPr>
                <w:szCs w:val="24"/>
              </w:rPr>
            </w:pPr>
          </w:p>
        </w:tc>
        <w:tc>
          <w:tcPr>
            <w:tcW w:w="1316" w:type="pct"/>
          </w:tcPr>
          <w:p w14:paraId="7354FD4F" w14:textId="77777777" w:rsidR="005C09CE" w:rsidRPr="008449AD" w:rsidRDefault="005C09CE" w:rsidP="00587245">
            <w:pPr>
              <w:rPr>
                <w:szCs w:val="24"/>
              </w:rPr>
            </w:pPr>
          </w:p>
        </w:tc>
        <w:tc>
          <w:tcPr>
            <w:tcW w:w="1114" w:type="pct"/>
          </w:tcPr>
          <w:p w14:paraId="1E86AE25" w14:textId="77777777" w:rsidR="005C09CE" w:rsidRPr="008449AD" w:rsidRDefault="005C09CE" w:rsidP="00587245">
            <w:pPr>
              <w:rPr>
                <w:szCs w:val="24"/>
              </w:rPr>
            </w:pPr>
          </w:p>
        </w:tc>
        <w:tc>
          <w:tcPr>
            <w:tcW w:w="1114" w:type="pct"/>
          </w:tcPr>
          <w:p w14:paraId="2FD39164" w14:textId="77777777" w:rsidR="005C09CE" w:rsidRPr="008449AD" w:rsidRDefault="005C09CE" w:rsidP="00587245">
            <w:pPr>
              <w:rPr>
                <w:szCs w:val="24"/>
              </w:rPr>
            </w:pPr>
          </w:p>
        </w:tc>
      </w:tr>
      <w:tr w:rsidR="005C09CE" w:rsidRPr="008449AD" w14:paraId="4992F4E5" w14:textId="77777777" w:rsidTr="00EF661E">
        <w:tc>
          <w:tcPr>
            <w:tcW w:w="382" w:type="pct"/>
            <w:shd w:val="clear" w:color="auto" w:fill="FFFFFF" w:themeFill="background1"/>
          </w:tcPr>
          <w:p w14:paraId="030706D7" w14:textId="5FB941E4" w:rsidR="005C09CE" w:rsidRPr="008449AD" w:rsidRDefault="00FA37CC" w:rsidP="00495EC3">
            <w:pPr>
              <w:numPr>
                <w:ilvl w:val="0"/>
                <w:numId w:val="48"/>
              </w:numPr>
              <w:overflowPunct w:val="0"/>
              <w:autoSpaceDE w:val="0"/>
              <w:autoSpaceDN w:val="0"/>
              <w:adjustRightInd w:val="0"/>
              <w:spacing w:after="0" w:line="240" w:lineRule="auto"/>
              <w:ind w:left="72"/>
              <w:jc w:val="center"/>
              <w:textAlignment w:val="baseline"/>
              <w:rPr>
                <w:szCs w:val="24"/>
              </w:rPr>
            </w:pPr>
            <w:r w:rsidRPr="008449AD">
              <w:rPr>
                <w:szCs w:val="24"/>
              </w:rPr>
              <w:t>4</w:t>
            </w:r>
          </w:p>
        </w:tc>
        <w:tc>
          <w:tcPr>
            <w:tcW w:w="1074" w:type="pct"/>
          </w:tcPr>
          <w:p w14:paraId="3F9E293E" w14:textId="77777777" w:rsidR="005C09CE" w:rsidRPr="008449AD" w:rsidRDefault="005C09CE" w:rsidP="00587245">
            <w:pPr>
              <w:rPr>
                <w:szCs w:val="24"/>
              </w:rPr>
            </w:pPr>
          </w:p>
        </w:tc>
        <w:tc>
          <w:tcPr>
            <w:tcW w:w="1316" w:type="pct"/>
          </w:tcPr>
          <w:p w14:paraId="31A0FFC6" w14:textId="77777777" w:rsidR="005C09CE" w:rsidRPr="008449AD" w:rsidRDefault="005C09CE" w:rsidP="00587245">
            <w:pPr>
              <w:rPr>
                <w:szCs w:val="24"/>
              </w:rPr>
            </w:pPr>
          </w:p>
        </w:tc>
        <w:tc>
          <w:tcPr>
            <w:tcW w:w="1114" w:type="pct"/>
          </w:tcPr>
          <w:p w14:paraId="08812E04" w14:textId="77777777" w:rsidR="005C09CE" w:rsidRPr="008449AD" w:rsidRDefault="005C09CE" w:rsidP="00587245">
            <w:pPr>
              <w:rPr>
                <w:szCs w:val="24"/>
              </w:rPr>
            </w:pPr>
          </w:p>
        </w:tc>
        <w:tc>
          <w:tcPr>
            <w:tcW w:w="1114" w:type="pct"/>
          </w:tcPr>
          <w:p w14:paraId="5ECF162F" w14:textId="77777777" w:rsidR="005C09CE" w:rsidRPr="008449AD" w:rsidRDefault="005C09CE" w:rsidP="00587245">
            <w:pPr>
              <w:rPr>
                <w:szCs w:val="24"/>
              </w:rPr>
            </w:pPr>
          </w:p>
        </w:tc>
      </w:tr>
    </w:tbl>
    <w:p w14:paraId="7F5FE15D" w14:textId="77777777" w:rsidR="005C09CE" w:rsidRPr="008449AD" w:rsidRDefault="005C09CE" w:rsidP="00587245">
      <w:pPr>
        <w:pStyle w:val="BodyTextKeep"/>
        <w:keepNext w:val="0"/>
        <w:tabs>
          <w:tab w:val="left" w:pos="2160"/>
        </w:tabs>
        <w:spacing w:after="0"/>
        <w:ind w:left="360"/>
        <w:rPr>
          <w:rFonts w:ascii="Times New Roman" w:hAnsi="Times New Roman"/>
          <w:sz w:val="24"/>
          <w:szCs w:val="24"/>
        </w:rPr>
      </w:pPr>
    </w:p>
    <w:p w14:paraId="1C559E9B" w14:textId="77777777" w:rsidR="005C09CE" w:rsidRPr="008449AD" w:rsidRDefault="005C09CE" w:rsidP="00587245">
      <w:pPr>
        <w:pStyle w:val="BodyTextKeep"/>
        <w:keepNext w:val="0"/>
        <w:tabs>
          <w:tab w:val="left" w:pos="2160"/>
        </w:tabs>
        <w:spacing w:after="0"/>
        <w:ind w:left="360"/>
        <w:rPr>
          <w:rFonts w:ascii="Times New Roman" w:hAnsi="Times New Roman"/>
          <w:sz w:val="24"/>
          <w:szCs w:val="24"/>
        </w:rPr>
      </w:pPr>
    </w:p>
    <w:p w14:paraId="22C69D62" w14:textId="51FACB49" w:rsidR="005C09CE" w:rsidRDefault="00871355" w:rsidP="00587245">
      <w:pPr>
        <w:pStyle w:val="Heading4"/>
        <w:rPr>
          <w:rFonts w:ascii="Times New Roman" w:hAnsi="Times New Roman"/>
          <w:b/>
          <w:i w:val="0"/>
          <w:color w:val="000000" w:themeColor="text1"/>
        </w:rPr>
      </w:pPr>
      <w:bookmarkStart w:id="266" w:name="_Toc321232010"/>
      <w:bookmarkStart w:id="267" w:name="_Toc426624339"/>
      <w:r w:rsidRPr="008449AD">
        <w:rPr>
          <w:rFonts w:ascii="Times New Roman" w:hAnsi="Times New Roman"/>
          <w:b/>
          <w:i w:val="0"/>
          <w:color w:val="000000" w:themeColor="text1"/>
        </w:rPr>
        <w:lastRenderedPageBreak/>
        <w:t xml:space="preserve">7.6 </w:t>
      </w:r>
      <w:r w:rsidR="005C09CE" w:rsidRPr="008449AD">
        <w:rPr>
          <w:rFonts w:ascii="Times New Roman" w:hAnsi="Times New Roman"/>
          <w:b/>
          <w:i w:val="0"/>
          <w:color w:val="000000" w:themeColor="text1"/>
        </w:rPr>
        <w:t>Project Delivery Team</w:t>
      </w:r>
      <w:bookmarkEnd w:id="266"/>
      <w:bookmarkEnd w:id="267"/>
    </w:p>
    <w:p w14:paraId="1D559D84" w14:textId="77777777" w:rsidR="00A505D1" w:rsidRPr="00A505D1" w:rsidRDefault="00A505D1" w:rsidP="00A505D1"/>
    <w:p w14:paraId="1BAB1D9B" w14:textId="25DCD09A" w:rsidR="005C09CE" w:rsidRPr="008449AD" w:rsidRDefault="00C10AC0" w:rsidP="009538CF">
      <w:pPr>
        <w:jc w:val="both"/>
        <w:rPr>
          <w:szCs w:val="24"/>
        </w:rPr>
      </w:pPr>
      <w:r w:rsidRPr="008449AD">
        <w:rPr>
          <w:szCs w:val="24"/>
        </w:rPr>
        <w:t>Bid</w:t>
      </w:r>
      <w:r w:rsidR="00143BF9" w:rsidRPr="008449AD">
        <w:rPr>
          <w:szCs w:val="24"/>
        </w:rPr>
        <w:t xml:space="preserve">der </w:t>
      </w:r>
      <w:r w:rsidR="005C09CE" w:rsidRPr="008449AD">
        <w:rPr>
          <w:szCs w:val="24"/>
        </w:rPr>
        <w:t>should clearly define the teams (</w:t>
      </w:r>
      <w:r w:rsidRPr="008449AD">
        <w:rPr>
          <w:szCs w:val="24"/>
        </w:rPr>
        <w:t>Bid</w:t>
      </w:r>
      <w:r w:rsidR="00143BF9" w:rsidRPr="008449AD">
        <w:rPr>
          <w:szCs w:val="24"/>
        </w:rPr>
        <w:t>der</w:t>
      </w:r>
      <w:r w:rsidR="005C09CE" w:rsidRPr="008449AD">
        <w:rPr>
          <w:szCs w:val="24"/>
        </w:rPr>
        <w:t xml:space="preserve">’s teams) who would be involved in the implementation process. Their main activities and responsibilities in relation to the </w:t>
      </w:r>
      <w:r w:rsidR="00BC3639">
        <w:rPr>
          <w:szCs w:val="24"/>
        </w:rPr>
        <w:t>Workflow</w:t>
      </w:r>
      <w:r w:rsidR="003E3F2D">
        <w:rPr>
          <w:szCs w:val="24"/>
        </w:rPr>
        <w:t xml:space="preserve"> Management </w:t>
      </w:r>
      <w:r w:rsidR="00384DA5">
        <w:rPr>
          <w:szCs w:val="24"/>
        </w:rPr>
        <w:t>System</w:t>
      </w:r>
      <w:r w:rsidR="005C09CE" w:rsidRPr="008449AD">
        <w:rPr>
          <w:szCs w:val="24"/>
        </w:rPr>
        <w:t xml:space="preserve"> impl</w:t>
      </w:r>
      <w:r w:rsidR="009538CF" w:rsidRPr="008449AD">
        <w:rPr>
          <w:szCs w:val="24"/>
        </w:rPr>
        <w:t>ementation and implementation in</w:t>
      </w:r>
      <w:r w:rsidR="005C09CE" w:rsidRPr="008449AD">
        <w:rPr>
          <w:szCs w:val="24"/>
        </w:rPr>
        <w:t xml:space="preserve"> government organizations</w:t>
      </w:r>
      <w:r w:rsidR="00432C58" w:rsidRPr="008449AD">
        <w:rPr>
          <w:szCs w:val="24"/>
        </w:rPr>
        <w:t xml:space="preserve"> should be clearly inserted in </w:t>
      </w:r>
      <w:r w:rsidR="005C09CE" w:rsidRPr="008449AD">
        <w:rPr>
          <w:szCs w:val="24"/>
        </w:rPr>
        <w:t>Table A</w:t>
      </w:r>
      <w:r w:rsidR="00FF0E7E" w:rsidRPr="008449AD">
        <w:rPr>
          <w:szCs w:val="24"/>
        </w:rPr>
        <w:t>9</w:t>
      </w:r>
      <w:r w:rsidR="009538CF" w:rsidRPr="008449AD">
        <w:rPr>
          <w:szCs w:val="24"/>
        </w:rPr>
        <w:t>.</w:t>
      </w:r>
    </w:p>
    <w:p w14:paraId="0E9B9090" w14:textId="6000062D" w:rsidR="005C09CE" w:rsidRPr="008449AD" w:rsidRDefault="005C09CE" w:rsidP="00587245">
      <w:pPr>
        <w:pStyle w:val="BodyTextKeep"/>
        <w:keepNext w:val="0"/>
        <w:tabs>
          <w:tab w:val="left" w:pos="2160"/>
        </w:tabs>
        <w:spacing w:after="0"/>
        <w:ind w:left="207"/>
        <w:jc w:val="center"/>
        <w:rPr>
          <w:rFonts w:ascii="Times New Roman" w:hAnsi="Times New Roman"/>
          <w:sz w:val="24"/>
          <w:szCs w:val="24"/>
        </w:rPr>
      </w:pPr>
      <w:r w:rsidRPr="008449AD">
        <w:rPr>
          <w:rFonts w:ascii="Times New Roman" w:hAnsi="Times New Roman"/>
          <w:b/>
          <w:bCs/>
          <w:sz w:val="24"/>
          <w:szCs w:val="24"/>
        </w:rPr>
        <w:t>Table A</w:t>
      </w:r>
      <w:r w:rsidR="00FF0E7E" w:rsidRPr="008449AD">
        <w:rPr>
          <w:rFonts w:ascii="Times New Roman" w:hAnsi="Times New Roman"/>
          <w:b/>
          <w:bCs/>
          <w:sz w:val="24"/>
          <w:szCs w:val="24"/>
        </w:rPr>
        <w:t>9</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02"/>
        <w:gridCol w:w="1222"/>
        <w:gridCol w:w="1105"/>
        <w:gridCol w:w="1923"/>
        <w:gridCol w:w="1274"/>
        <w:gridCol w:w="1341"/>
        <w:gridCol w:w="1344"/>
      </w:tblGrid>
      <w:tr w:rsidR="005C09CE" w:rsidRPr="008449AD" w14:paraId="71853F76" w14:textId="77777777" w:rsidTr="00B35534">
        <w:trPr>
          <w:trHeight w:val="420"/>
        </w:trPr>
        <w:tc>
          <w:tcPr>
            <w:tcW w:w="445" w:type="pct"/>
            <w:vMerge w:val="restart"/>
            <w:tcBorders>
              <w:top w:val="single" w:sz="6" w:space="0" w:color="auto"/>
              <w:left w:val="single" w:sz="6" w:space="0" w:color="auto"/>
              <w:right w:val="single" w:sz="6" w:space="0" w:color="auto"/>
            </w:tcBorders>
            <w:shd w:val="pct20" w:color="auto" w:fill="FFFFFF"/>
          </w:tcPr>
          <w:p w14:paraId="0105A235" w14:textId="375D4071" w:rsidR="005C09CE" w:rsidRPr="008449AD" w:rsidRDefault="00D364AE" w:rsidP="00587245">
            <w:pPr>
              <w:jc w:val="center"/>
              <w:rPr>
                <w:b/>
                <w:bCs/>
                <w:szCs w:val="24"/>
              </w:rPr>
            </w:pPr>
            <w:r w:rsidRPr="008449AD">
              <w:rPr>
                <w:b/>
                <w:bCs/>
                <w:szCs w:val="24"/>
              </w:rPr>
              <w:t>Sr.</w:t>
            </w:r>
            <w:r w:rsidR="005C09CE" w:rsidRPr="008449AD">
              <w:rPr>
                <w:b/>
                <w:bCs/>
                <w:szCs w:val="24"/>
              </w:rPr>
              <w:t xml:space="preserve"> No</w:t>
            </w:r>
          </w:p>
        </w:tc>
        <w:tc>
          <w:tcPr>
            <w:tcW w:w="678" w:type="pct"/>
            <w:vMerge w:val="restart"/>
            <w:tcBorders>
              <w:top w:val="single" w:sz="6" w:space="0" w:color="auto"/>
              <w:left w:val="single" w:sz="6" w:space="0" w:color="auto"/>
              <w:right w:val="single" w:sz="6" w:space="0" w:color="auto"/>
            </w:tcBorders>
            <w:shd w:val="pct20" w:color="auto" w:fill="FFFFFF"/>
          </w:tcPr>
          <w:p w14:paraId="502C8014" w14:textId="77777777" w:rsidR="005C09CE" w:rsidRPr="008449AD" w:rsidRDefault="005C09CE" w:rsidP="00587245">
            <w:pPr>
              <w:jc w:val="center"/>
              <w:rPr>
                <w:b/>
                <w:bCs/>
                <w:szCs w:val="24"/>
              </w:rPr>
            </w:pPr>
            <w:r w:rsidRPr="008449AD">
              <w:rPr>
                <w:b/>
                <w:bCs/>
                <w:szCs w:val="24"/>
              </w:rPr>
              <w:t>Team/ Team member Name</w:t>
            </w:r>
          </w:p>
        </w:tc>
        <w:tc>
          <w:tcPr>
            <w:tcW w:w="613" w:type="pct"/>
            <w:vMerge w:val="restart"/>
            <w:tcBorders>
              <w:top w:val="single" w:sz="6" w:space="0" w:color="auto"/>
              <w:left w:val="single" w:sz="6" w:space="0" w:color="auto"/>
              <w:right w:val="single" w:sz="6" w:space="0" w:color="auto"/>
            </w:tcBorders>
            <w:shd w:val="pct20" w:color="auto" w:fill="FFFFFF"/>
          </w:tcPr>
          <w:p w14:paraId="563A5B47" w14:textId="77777777" w:rsidR="005C09CE" w:rsidRPr="008449AD" w:rsidRDefault="005C09CE" w:rsidP="00587245">
            <w:pPr>
              <w:jc w:val="center"/>
              <w:rPr>
                <w:b/>
                <w:bCs/>
                <w:szCs w:val="24"/>
              </w:rPr>
            </w:pPr>
            <w:r w:rsidRPr="008449AD">
              <w:rPr>
                <w:b/>
                <w:bCs/>
                <w:szCs w:val="24"/>
              </w:rPr>
              <w:t>Position</w:t>
            </w:r>
          </w:p>
        </w:tc>
        <w:tc>
          <w:tcPr>
            <w:tcW w:w="1067" w:type="pct"/>
            <w:vMerge w:val="restart"/>
            <w:tcBorders>
              <w:top w:val="single" w:sz="6" w:space="0" w:color="auto"/>
              <w:left w:val="single" w:sz="6" w:space="0" w:color="auto"/>
              <w:right w:val="single" w:sz="6" w:space="0" w:color="auto"/>
            </w:tcBorders>
            <w:shd w:val="pct20" w:color="auto" w:fill="FFFFFF"/>
          </w:tcPr>
          <w:p w14:paraId="17CC9A32" w14:textId="77777777" w:rsidR="005C09CE" w:rsidRPr="008449AD" w:rsidRDefault="005C09CE" w:rsidP="00587245">
            <w:pPr>
              <w:jc w:val="center"/>
              <w:rPr>
                <w:b/>
                <w:bCs/>
                <w:szCs w:val="24"/>
              </w:rPr>
            </w:pPr>
            <w:r w:rsidRPr="008449AD">
              <w:rPr>
                <w:b/>
                <w:bCs/>
                <w:szCs w:val="24"/>
              </w:rPr>
              <w:t>Responsibilities</w:t>
            </w:r>
          </w:p>
        </w:tc>
        <w:tc>
          <w:tcPr>
            <w:tcW w:w="707" w:type="pct"/>
            <w:vMerge w:val="restart"/>
            <w:tcBorders>
              <w:top w:val="single" w:sz="6" w:space="0" w:color="auto"/>
              <w:left w:val="single" w:sz="6" w:space="0" w:color="auto"/>
              <w:right w:val="single" w:sz="6" w:space="0" w:color="auto"/>
            </w:tcBorders>
            <w:shd w:val="pct20" w:color="auto" w:fill="FFFFFF"/>
          </w:tcPr>
          <w:p w14:paraId="1F443D1E" w14:textId="77777777" w:rsidR="005C09CE" w:rsidRPr="008449AD" w:rsidRDefault="005C09CE" w:rsidP="00587245">
            <w:pPr>
              <w:jc w:val="center"/>
              <w:rPr>
                <w:b/>
                <w:bCs/>
                <w:szCs w:val="24"/>
              </w:rPr>
            </w:pPr>
            <w:r w:rsidRPr="008449AD">
              <w:rPr>
                <w:b/>
                <w:bCs/>
                <w:szCs w:val="24"/>
              </w:rPr>
              <w:t>Tasks assigned</w:t>
            </w:r>
          </w:p>
        </w:tc>
        <w:tc>
          <w:tcPr>
            <w:tcW w:w="1490" w:type="pct"/>
            <w:gridSpan w:val="2"/>
            <w:tcBorders>
              <w:top w:val="single" w:sz="6" w:space="0" w:color="auto"/>
              <w:left w:val="single" w:sz="6" w:space="0" w:color="auto"/>
              <w:bottom w:val="single" w:sz="6" w:space="0" w:color="auto"/>
              <w:right w:val="single" w:sz="6" w:space="0" w:color="auto"/>
            </w:tcBorders>
            <w:shd w:val="pct20" w:color="auto" w:fill="FFFFFF"/>
          </w:tcPr>
          <w:p w14:paraId="17E97048" w14:textId="77777777" w:rsidR="005C09CE" w:rsidRPr="008449AD" w:rsidRDefault="005C09CE" w:rsidP="00587245">
            <w:pPr>
              <w:jc w:val="center"/>
              <w:rPr>
                <w:b/>
                <w:bCs/>
                <w:szCs w:val="24"/>
              </w:rPr>
            </w:pPr>
            <w:r w:rsidRPr="008449AD">
              <w:rPr>
                <w:b/>
                <w:bCs/>
                <w:szCs w:val="24"/>
              </w:rPr>
              <w:t>Time Allocation</w:t>
            </w:r>
          </w:p>
        </w:tc>
      </w:tr>
      <w:tr w:rsidR="005C09CE" w:rsidRPr="008449AD" w14:paraId="52FCCB31" w14:textId="77777777" w:rsidTr="00B35534">
        <w:trPr>
          <w:trHeight w:val="419"/>
        </w:trPr>
        <w:tc>
          <w:tcPr>
            <w:tcW w:w="445" w:type="pct"/>
            <w:vMerge/>
            <w:tcBorders>
              <w:left w:val="single" w:sz="6" w:space="0" w:color="auto"/>
              <w:bottom w:val="single" w:sz="6" w:space="0" w:color="auto"/>
              <w:right w:val="single" w:sz="6" w:space="0" w:color="auto"/>
            </w:tcBorders>
            <w:shd w:val="pct20" w:color="auto" w:fill="FFFFFF"/>
          </w:tcPr>
          <w:p w14:paraId="1FE092BF" w14:textId="77777777" w:rsidR="005C09CE" w:rsidRPr="008449AD" w:rsidRDefault="005C09CE" w:rsidP="00587245">
            <w:pPr>
              <w:jc w:val="center"/>
              <w:rPr>
                <w:b/>
                <w:bCs/>
                <w:szCs w:val="24"/>
              </w:rPr>
            </w:pPr>
          </w:p>
        </w:tc>
        <w:tc>
          <w:tcPr>
            <w:tcW w:w="678" w:type="pct"/>
            <w:vMerge/>
            <w:tcBorders>
              <w:left w:val="single" w:sz="6" w:space="0" w:color="auto"/>
              <w:bottom w:val="single" w:sz="6" w:space="0" w:color="auto"/>
              <w:right w:val="single" w:sz="6" w:space="0" w:color="auto"/>
            </w:tcBorders>
            <w:shd w:val="pct20" w:color="auto" w:fill="FFFFFF"/>
          </w:tcPr>
          <w:p w14:paraId="056A6D0D" w14:textId="77777777" w:rsidR="005C09CE" w:rsidRPr="008449AD" w:rsidRDefault="005C09CE" w:rsidP="00587245">
            <w:pPr>
              <w:jc w:val="center"/>
              <w:rPr>
                <w:b/>
                <w:bCs/>
                <w:szCs w:val="24"/>
              </w:rPr>
            </w:pPr>
          </w:p>
        </w:tc>
        <w:tc>
          <w:tcPr>
            <w:tcW w:w="613" w:type="pct"/>
            <w:vMerge/>
            <w:tcBorders>
              <w:left w:val="single" w:sz="6" w:space="0" w:color="auto"/>
              <w:bottom w:val="single" w:sz="6" w:space="0" w:color="auto"/>
              <w:right w:val="single" w:sz="6" w:space="0" w:color="auto"/>
            </w:tcBorders>
            <w:shd w:val="pct20" w:color="auto" w:fill="FFFFFF"/>
          </w:tcPr>
          <w:p w14:paraId="5EE64005" w14:textId="77777777" w:rsidR="005C09CE" w:rsidRPr="008449AD" w:rsidRDefault="005C09CE" w:rsidP="00587245">
            <w:pPr>
              <w:jc w:val="center"/>
              <w:rPr>
                <w:b/>
                <w:bCs/>
                <w:szCs w:val="24"/>
              </w:rPr>
            </w:pPr>
          </w:p>
        </w:tc>
        <w:tc>
          <w:tcPr>
            <w:tcW w:w="1067" w:type="pct"/>
            <w:vMerge/>
            <w:tcBorders>
              <w:left w:val="single" w:sz="6" w:space="0" w:color="auto"/>
              <w:bottom w:val="single" w:sz="6" w:space="0" w:color="auto"/>
              <w:right w:val="single" w:sz="6" w:space="0" w:color="auto"/>
            </w:tcBorders>
            <w:shd w:val="pct20" w:color="auto" w:fill="FFFFFF"/>
          </w:tcPr>
          <w:p w14:paraId="4232F7C7" w14:textId="77777777" w:rsidR="005C09CE" w:rsidRPr="008449AD" w:rsidRDefault="005C09CE" w:rsidP="00587245">
            <w:pPr>
              <w:jc w:val="center"/>
              <w:rPr>
                <w:b/>
                <w:bCs/>
                <w:szCs w:val="24"/>
              </w:rPr>
            </w:pPr>
          </w:p>
        </w:tc>
        <w:tc>
          <w:tcPr>
            <w:tcW w:w="707" w:type="pct"/>
            <w:vMerge/>
            <w:tcBorders>
              <w:left w:val="single" w:sz="6" w:space="0" w:color="auto"/>
              <w:bottom w:val="single" w:sz="6" w:space="0" w:color="auto"/>
              <w:right w:val="single" w:sz="6" w:space="0" w:color="auto"/>
            </w:tcBorders>
            <w:shd w:val="pct20" w:color="auto" w:fill="FFFFFF"/>
          </w:tcPr>
          <w:p w14:paraId="38585FB7" w14:textId="77777777" w:rsidR="005C09CE" w:rsidRPr="008449AD" w:rsidRDefault="005C09CE" w:rsidP="00587245">
            <w:pPr>
              <w:jc w:val="center"/>
              <w:rPr>
                <w:b/>
                <w:bCs/>
                <w:szCs w:val="24"/>
              </w:rPr>
            </w:pPr>
          </w:p>
        </w:tc>
        <w:tc>
          <w:tcPr>
            <w:tcW w:w="744" w:type="pct"/>
            <w:tcBorders>
              <w:top w:val="single" w:sz="6" w:space="0" w:color="auto"/>
              <w:left w:val="single" w:sz="6" w:space="0" w:color="auto"/>
              <w:bottom w:val="single" w:sz="6" w:space="0" w:color="auto"/>
              <w:right w:val="single" w:sz="6" w:space="0" w:color="auto"/>
            </w:tcBorders>
            <w:shd w:val="pct20" w:color="auto" w:fill="FFFFFF"/>
          </w:tcPr>
          <w:p w14:paraId="315CC1D4" w14:textId="77777777" w:rsidR="005C09CE" w:rsidRPr="008449AD" w:rsidRDefault="005C09CE" w:rsidP="00587245">
            <w:pPr>
              <w:jc w:val="center"/>
              <w:rPr>
                <w:b/>
                <w:bCs/>
                <w:szCs w:val="24"/>
              </w:rPr>
            </w:pPr>
            <w:r w:rsidRPr="008449AD">
              <w:rPr>
                <w:b/>
                <w:bCs/>
                <w:szCs w:val="24"/>
              </w:rPr>
              <w:t>On-site</w:t>
            </w:r>
          </w:p>
        </w:tc>
        <w:tc>
          <w:tcPr>
            <w:tcW w:w="746" w:type="pct"/>
            <w:tcBorders>
              <w:top w:val="single" w:sz="6" w:space="0" w:color="auto"/>
              <w:left w:val="single" w:sz="6" w:space="0" w:color="auto"/>
              <w:bottom w:val="single" w:sz="6" w:space="0" w:color="auto"/>
              <w:right w:val="single" w:sz="6" w:space="0" w:color="auto"/>
            </w:tcBorders>
            <w:shd w:val="pct20" w:color="auto" w:fill="FFFFFF"/>
          </w:tcPr>
          <w:p w14:paraId="4E84AD65" w14:textId="77777777" w:rsidR="005C09CE" w:rsidRPr="008449AD" w:rsidRDefault="005C09CE" w:rsidP="00587245">
            <w:pPr>
              <w:jc w:val="center"/>
              <w:rPr>
                <w:b/>
                <w:bCs/>
                <w:szCs w:val="24"/>
              </w:rPr>
            </w:pPr>
            <w:r w:rsidRPr="008449AD">
              <w:rPr>
                <w:b/>
                <w:bCs/>
                <w:szCs w:val="24"/>
              </w:rPr>
              <w:t>Off-site</w:t>
            </w:r>
          </w:p>
        </w:tc>
      </w:tr>
      <w:tr w:rsidR="005C09CE" w:rsidRPr="008449AD" w14:paraId="056BFA5C" w14:textId="77777777" w:rsidTr="00B35534">
        <w:tc>
          <w:tcPr>
            <w:tcW w:w="445" w:type="pct"/>
            <w:tcBorders>
              <w:top w:val="single" w:sz="6" w:space="0" w:color="auto"/>
              <w:left w:val="single" w:sz="6" w:space="0" w:color="auto"/>
              <w:bottom w:val="single" w:sz="6" w:space="0" w:color="auto"/>
              <w:right w:val="single" w:sz="6" w:space="0" w:color="auto"/>
            </w:tcBorders>
            <w:shd w:val="clear" w:color="auto" w:fill="FFFFFF" w:themeFill="background1"/>
          </w:tcPr>
          <w:p w14:paraId="470BE5ED" w14:textId="69CA17D5" w:rsidR="005C09CE" w:rsidRPr="008449AD" w:rsidRDefault="00FA37CC" w:rsidP="00FA37CC">
            <w:pPr>
              <w:pStyle w:val="NormalText"/>
              <w:spacing w:before="60" w:after="60"/>
              <w:ind w:left="72"/>
              <w:rPr>
                <w:rFonts w:ascii="Times New Roman" w:hAnsi="Times New Roman"/>
                <w:sz w:val="24"/>
                <w:szCs w:val="24"/>
              </w:rPr>
            </w:pPr>
            <w:r w:rsidRPr="008449AD">
              <w:rPr>
                <w:rFonts w:ascii="Times New Roman" w:hAnsi="Times New Roman"/>
                <w:sz w:val="24"/>
                <w:szCs w:val="24"/>
              </w:rPr>
              <w:t xml:space="preserve">   1</w:t>
            </w:r>
          </w:p>
        </w:tc>
        <w:tc>
          <w:tcPr>
            <w:tcW w:w="678" w:type="pct"/>
            <w:tcBorders>
              <w:top w:val="single" w:sz="6" w:space="0" w:color="auto"/>
              <w:left w:val="single" w:sz="6" w:space="0" w:color="auto"/>
              <w:bottom w:val="single" w:sz="6" w:space="0" w:color="auto"/>
              <w:right w:val="single" w:sz="6" w:space="0" w:color="auto"/>
            </w:tcBorders>
          </w:tcPr>
          <w:p w14:paraId="2E8087BF" w14:textId="77777777" w:rsidR="005C09CE" w:rsidRPr="008449AD" w:rsidRDefault="005C09CE" w:rsidP="00587245">
            <w:pPr>
              <w:rPr>
                <w:bCs/>
                <w:szCs w:val="24"/>
              </w:rPr>
            </w:pPr>
            <w:r w:rsidRPr="008449AD">
              <w:rPr>
                <w:bCs/>
                <w:szCs w:val="24"/>
              </w:rPr>
              <w:t>Team 1</w:t>
            </w:r>
          </w:p>
        </w:tc>
        <w:tc>
          <w:tcPr>
            <w:tcW w:w="613" w:type="pct"/>
            <w:tcBorders>
              <w:top w:val="single" w:sz="6" w:space="0" w:color="auto"/>
              <w:left w:val="single" w:sz="6" w:space="0" w:color="auto"/>
              <w:bottom w:val="single" w:sz="6" w:space="0" w:color="auto"/>
              <w:right w:val="single" w:sz="6" w:space="0" w:color="auto"/>
            </w:tcBorders>
          </w:tcPr>
          <w:p w14:paraId="13E46B47" w14:textId="77777777" w:rsidR="005C09CE" w:rsidRPr="008449AD" w:rsidRDefault="005C09CE" w:rsidP="00587245">
            <w:pPr>
              <w:rPr>
                <w:b/>
                <w:bCs/>
                <w:szCs w:val="24"/>
              </w:rPr>
            </w:pPr>
          </w:p>
        </w:tc>
        <w:tc>
          <w:tcPr>
            <w:tcW w:w="1067" w:type="pct"/>
            <w:tcBorders>
              <w:top w:val="single" w:sz="6" w:space="0" w:color="auto"/>
              <w:left w:val="single" w:sz="6" w:space="0" w:color="auto"/>
              <w:bottom w:val="single" w:sz="6" w:space="0" w:color="auto"/>
              <w:right w:val="single" w:sz="6" w:space="0" w:color="auto"/>
            </w:tcBorders>
          </w:tcPr>
          <w:p w14:paraId="3CF441CF" w14:textId="77777777" w:rsidR="005C09CE" w:rsidRPr="008449AD" w:rsidRDefault="005C09CE" w:rsidP="00587245">
            <w:pPr>
              <w:rPr>
                <w:b/>
                <w:bCs/>
                <w:szCs w:val="24"/>
              </w:rPr>
            </w:pPr>
          </w:p>
        </w:tc>
        <w:tc>
          <w:tcPr>
            <w:tcW w:w="707" w:type="pct"/>
            <w:tcBorders>
              <w:top w:val="single" w:sz="6" w:space="0" w:color="auto"/>
              <w:left w:val="single" w:sz="6" w:space="0" w:color="auto"/>
              <w:bottom w:val="single" w:sz="6" w:space="0" w:color="auto"/>
              <w:right w:val="single" w:sz="6" w:space="0" w:color="auto"/>
            </w:tcBorders>
          </w:tcPr>
          <w:p w14:paraId="018D72D4" w14:textId="77777777" w:rsidR="005C09CE" w:rsidRPr="008449AD" w:rsidRDefault="005C09CE" w:rsidP="00587245">
            <w:pPr>
              <w:rPr>
                <w:b/>
                <w:bCs/>
                <w:szCs w:val="24"/>
              </w:rPr>
            </w:pPr>
          </w:p>
        </w:tc>
        <w:tc>
          <w:tcPr>
            <w:tcW w:w="744" w:type="pct"/>
            <w:tcBorders>
              <w:top w:val="single" w:sz="6" w:space="0" w:color="auto"/>
              <w:left w:val="single" w:sz="6" w:space="0" w:color="auto"/>
              <w:bottom w:val="single" w:sz="6" w:space="0" w:color="auto"/>
              <w:right w:val="single" w:sz="6" w:space="0" w:color="auto"/>
            </w:tcBorders>
          </w:tcPr>
          <w:p w14:paraId="2A7ACD37" w14:textId="77777777" w:rsidR="005C09CE" w:rsidRPr="008449AD" w:rsidRDefault="005C09CE" w:rsidP="00587245">
            <w:pPr>
              <w:rPr>
                <w:b/>
                <w:bCs/>
                <w:szCs w:val="24"/>
              </w:rPr>
            </w:pPr>
          </w:p>
        </w:tc>
        <w:tc>
          <w:tcPr>
            <w:tcW w:w="746" w:type="pct"/>
            <w:tcBorders>
              <w:top w:val="single" w:sz="6" w:space="0" w:color="auto"/>
              <w:left w:val="single" w:sz="6" w:space="0" w:color="auto"/>
              <w:bottom w:val="single" w:sz="6" w:space="0" w:color="auto"/>
              <w:right w:val="single" w:sz="6" w:space="0" w:color="auto"/>
            </w:tcBorders>
          </w:tcPr>
          <w:p w14:paraId="441F722D" w14:textId="77777777" w:rsidR="005C09CE" w:rsidRPr="008449AD" w:rsidRDefault="005C09CE" w:rsidP="00587245">
            <w:pPr>
              <w:rPr>
                <w:b/>
                <w:bCs/>
                <w:szCs w:val="24"/>
              </w:rPr>
            </w:pPr>
          </w:p>
        </w:tc>
      </w:tr>
      <w:tr w:rsidR="005C09CE" w:rsidRPr="008449AD" w14:paraId="70AF674B" w14:textId="77777777" w:rsidTr="00B35534">
        <w:tc>
          <w:tcPr>
            <w:tcW w:w="445" w:type="pct"/>
            <w:tcBorders>
              <w:top w:val="single" w:sz="6" w:space="0" w:color="auto"/>
              <w:left w:val="single" w:sz="6" w:space="0" w:color="auto"/>
              <w:bottom w:val="single" w:sz="6" w:space="0" w:color="auto"/>
              <w:right w:val="single" w:sz="6" w:space="0" w:color="auto"/>
            </w:tcBorders>
            <w:shd w:val="clear" w:color="auto" w:fill="FFFFFF" w:themeFill="background1"/>
          </w:tcPr>
          <w:p w14:paraId="1A705AAA" w14:textId="1BFA3B85" w:rsidR="005C09CE" w:rsidRPr="008449AD" w:rsidRDefault="00FA37CC" w:rsidP="00FA37CC">
            <w:pPr>
              <w:pStyle w:val="NormalText"/>
              <w:spacing w:before="60" w:after="60"/>
              <w:jc w:val="center"/>
              <w:rPr>
                <w:rFonts w:ascii="Times New Roman" w:hAnsi="Times New Roman"/>
                <w:sz w:val="24"/>
                <w:szCs w:val="24"/>
              </w:rPr>
            </w:pPr>
            <w:r w:rsidRPr="008449AD">
              <w:rPr>
                <w:rFonts w:ascii="Times New Roman" w:hAnsi="Times New Roman"/>
                <w:sz w:val="24"/>
                <w:szCs w:val="24"/>
              </w:rPr>
              <w:t>2</w:t>
            </w:r>
          </w:p>
        </w:tc>
        <w:tc>
          <w:tcPr>
            <w:tcW w:w="678" w:type="pct"/>
            <w:tcBorders>
              <w:top w:val="single" w:sz="6" w:space="0" w:color="auto"/>
              <w:left w:val="single" w:sz="6" w:space="0" w:color="auto"/>
              <w:bottom w:val="single" w:sz="6" w:space="0" w:color="auto"/>
              <w:right w:val="single" w:sz="6" w:space="0" w:color="auto"/>
            </w:tcBorders>
          </w:tcPr>
          <w:p w14:paraId="6352EAEC" w14:textId="77777777" w:rsidR="005C09CE" w:rsidRPr="008449AD" w:rsidRDefault="005C09CE" w:rsidP="00587245">
            <w:pPr>
              <w:rPr>
                <w:bCs/>
                <w:szCs w:val="24"/>
              </w:rPr>
            </w:pPr>
            <w:r w:rsidRPr="008449AD">
              <w:rPr>
                <w:bCs/>
                <w:szCs w:val="24"/>
              </w:rPr>
              <w:t>Member 1</w:t>
            </w:r>
          </w:p>
        </w:tc>
        <w:tc>
          <w:tcPr>
            <w:tcW w:w="613" w:type="pct"/>
            <w:tcBorders>
              <w:top w:val="single" w:sz="6" w:space="0" w:color="auto"/>
              <w:left w:val="single" w:sz="6" w:space="0" w:color="auto"/>
              <w:bottom w:val="single" w:sz="6" w:space="0" w:color="auto"/>
              <w:right w:val="single" w:sz="6" w:space="0" w:color="auto"/>
            </w:tcBorders>
          </w:tcPr>
          <w:p w14:paraId="7F0B3E4A" w14:textId="77777777" w:rsidR="005C09CE" w:rsidRPr="008449AD" w:rsidRDefault="005C09CE" w:rsidP="00587245">
            <w:pPr>
              <w:rPr>
                <w:b/>
                <w:bCs/>
                <w:szCs w:val="24"/>
              </w:rPr>
            </w:pPr>
          </w:p>
        </w:tc>
        <w:tc>
          <w:tcPr>
            <w:tcW w:w="1067" w:type="pct"/>
            <w:tcBorders>
              <w:top w:val="single" w:sz="6" w:space="0" w:color="auto"/>
              <w:left w:val="single" w:sz="6" w:space="0" w:color="auto"/>
              <w:bottom w:val="single" w:sz="6" w:space="0" w:color="auto"/>
              <w:right w:val="single" w:sz="6" w:space="0" w:color="auto"/>
            </w:tcBorders>
          </w:tcPr>
          <w:p w14:paraId="6D61A5ED" w14:textId="77777777" w:rsidR="005C09CE" w:rsidRPr="008449AD" w:rsidRDefault="005C09CE" w:rsidP="00587245">
            <w:pPr>
              <w:rPr>
                <w:b/>
                <w:bCs/>
                <w:szCs w:val="24"/>
              </w:rPr>
            </w:pPr>
          </w:p>
        </w:tc>
        <w:tc>
          <w:tcPr>
            <w:tcW w:w="707" w:type="pct"/>
            <w:tcBorders>
              <w:top w:val="single" w:sz="6" w:space="0" w:color="auto"/>
              <w:left w:val="single" w:sz="6" w:space="0" w:color="auto"/>
              <w:bottom w:val="single" w:sz="6" w:space="0" w:color="auto"/>
              <w:right w:val="single" w:sz="6" w:space="0" w:color="auto"/>
            </w:tcBorders>
          </w:tcPr>
          <w:p w14:paraId="5627577A" w14:textId="77777777" w:rsidR="005C09CE" w:rsidRPr="008449AD" w:rsidRDefault="005C09CE" w:rsidP="00587245">
            <w:pPr>
              <w:rPr>
                <w:b/>
                <w:bCs/>
                <w:szCs w:val="24"/>
              </w:rPr>
            </w:pPr>
          </w:p>
        </w:tc>
        <w:tc>
          <w:tcPr>
            <w:tcW w:w="744" w:type="pct"/>
            <w:tcBorders>
              <w:top w:val="single" w:sz="6" w:space="0" w:color="auto"/>
              <w:left w:val="single" w:sz="6" w:space="0" w:color="auto"/>
              <w:bottom w:val="single" w:sz="6" w:space="0" w:color="auto"/>
              <w:right w:val="single" w:sz="6" w:space="0" w:color="auto"/>
            </w:tcBorders>
          </w:tcPr>
          <w:p w14:paraId="3E53D031" w14:textId="77777777" w:rsidR="005C09CE" w:rsidRPr="008449AD" w:rsidRDefault="005C09CE" w:rsidP="00587245">
            <w:pPr>
              <w:rPr>
                <w:b/>
                <w:bCs/>
                <w:szCs w:val="24"/>
              </w:rPr>
            </w:pPr>
          </w:p>
        </w:tc>
        <w:tc>
          <w:tcPr>
            <w:tcW w:w="746" w:type="pct"/>
            <w:tcBorders>
              <w:top w:val="single" w:sz="6" w:space="0" w:color="auto"/>
              <w:left w:val="single" w:sz="6" w:space="0" w:color="auto"/>
              <w:bottom w:val="single" w:sz="6" w:space="0" w:color="auto"/>
              <w:right w:val="single" w:sz="6" w:space="0" w:color="auto"/>
            </w:tcBorders>
          </w:tcPr>
          <w:p w14:paraId="3066BEB8" w14:textId="77777777" w:rsidR="005C09CE" w:rsidRPr="008449AD" w:rsidRDefault="005C09CE" w:rsidP="00587245">
            <w:pPr>
              <w:rPr>
                <w:b/>
                <w:bCs/>
                <w:szCs w:val="24"/>
              </w:rPr>
            </w:pPr>
          </w:p>
        </w:tc>
      </w:tr>
      <w:tr w:rsidR="005C09CE" w:rsidRPr="008449AD" w14:paraId="64007B64" w14:textId="77777777" w:rsidTr="00B35534">
        <w:tc>
          <w:tcPr>
            <w:tcW w:w="445" w:type="pct"/>
            <w:tcBorders>
              <w:top w:val="single" w:sz="6" w:space="0" w:color="auto"/>
              <w:left w:val="single" w:sz="6" w:space="0" w:color="auto"/>
              <w:bottom w:val="single" w:sz="6" w:space="0" w:color="auto"/>
              <w:right w:val="single" w:sz="6" w:space="0" w:color="auto"/>
            </w:tcBorders>
            <w:shd w:val="clear" w:color="auto" w:fill="FFFFFF" w:themeFill="background1"/>
          </w:tcPr>
          <w:p w14:paraId="141A88E8" w14:textId="15B04217" w:rsidR="005C09CE" w:rsidRPr="008449AD" w:rsidRDefault="00FA37CC" w:rsidP="00FA37CC">
            <w:pPr>
              <w:pStyle w:val="NormalText"/>
              <w:spacing w:before="60" w:after="60"/>
              <w:jc w:val="center"/>
              <w:rPr>
                <w:rFonts w:ascii="Times New Roman" w:hAnsi="Times New Roman"/>
                <w:sz w:val="24"/>
                <w:szCs w:val="24"/>
              </w:rPr>
            </w:pPr>
            <w:r w:rsidRPr="008449AD">
              <w:rPr>
                <w:rFonts w:ascii="Times New Roman" w:hAnsi="Times New Roman"/>
                <w:sz w:val="24"/>
                <w:szCs w:val="24"/>
              </w:rPr>
              <w:t>3</w:t>
            </w:r>
          </w:p>
        </w:tc>
        <w:tc>
          <w:tcPr>
            <w:tcW w:w="678" w:type="pct"/>
            <w:tcBorders>
              <w:top w:val="single" w:sz="6" w:space="0" w:color="auto"/>
              <w:left w:val="single" w:sz="6" w:space="0" w:color="auto"/>
              <w:bottom w:val="single" w:sz="6" w:space="0" w:color="auto"/>
              <w:right w:val="single" w:sz="6" w:space="0" w:color="auto"/>
            </w:tcBorders>
          </w:tcPr>
          <w:p w14:paraId="5902EC0B" w14:textId="77777777" w:rsidR="005C09CE" w:rsidRPr="008449AD" w:rsidRDefault="005C09CE" w:rsidP="00587245">
            <w:pPr>
              <w:rPr>
                <w:bCs/>
                <w:szCs w:val="24"/>
              </w:rPr>
            </w:pPr>
            <w:r w:rsidRPr="008449AD">
              <w:rPr>
                <w:bCs/>
                <w:szCs w:val="24"/>
              </w:rPr>
              <w:t>Member 2</w:t>
            </w:r>
          </w:p>
        </w:tc>
        <w:tc>
          <w:tcPr>
            <w:tcW w:w="613" w:type="pct"/>
            <w:tcBorders>
              <w:top w:val="single" w:sz="6" w:space="0" w:color="auto"/>
              <w:left w:val="single" w:sz="6" w:space="0" w:color="auto"/>
              <w:bottom w:val="single" w:sz="6" w:space="0" w:color="auto"/>
              <w:right w:val="single" w:sz="6" w:space="0" w:color="auto"/>
            </w:tcBorders>
          </w:tcPr>
          <w:p w14:paraId="602651F0" w14:textId="77777777" w:rsidR="005C09CE" w:rsidRPr="008449AD" w:rsidRDefault="005C09CE" w:rsidP="00587245">
            <w:pPr>
              <w:rPr>
                <w:b/>
                <w:bCs/>
                <w:szCs w:val="24"/>
              </w:rPr>
            </w:pPr>
          </w:p>
        </w:tc>
        <w:tc>
          <w:tcPr>
            <w:tcW w:w="1067" w:type="pct"/>
            <w:tcBorders>
              <w:top w:val="single" w:sz="6" w:space="0" w:color="auto"/>
              <w:left w:val="single" w:sz="6" w:space="0" w:color="auto"/>
              <w:bottom w:val="single" w:sz="6" w:space="0" w:color="auto"/>
              <w:right w:val="single" w:sz="6" w:space="0" w:color="auto"/>
            </w:tcBorders>
          </w:tcPr>
          <w:p w14:paraId="39224C43" w14:textId="77777777" w:rsidR="005C09CE" w:rsidRPr="008449AD" w:rsidRDefault="005C09CE" w:rsidP="00587245">
            <w:pPr>
              <w:rPr>
                <w:b/>
                <w:bCs/>
                <w:szCs w:val="24"/>
              </w:rPr>
            </w:pPr>
          </w:p>
        </w:tc>
        <w:tc>
          <w:tcPr>
            <w:tcW w:w="707" w:type="pct"/>
            <w:tcBorders>
              <w:top w:val="single" w:sz="6" w:space="0" w:color="auto"/>
              <w:left w:val="single" w:sz="6" w:space="0" w:color="auto"/>
              <w:bottom w:val="single" w:sz="6" w:space="0" w:color="auto"/>
              <w:right w:val="single" w:sz="6" w:space="0" w:color="auto"/>
            </w:tcBorders>
          </w:tcPr>
          <w:p w14:paraId="73D48BA4" w14:textId="77777777" w:rsidR="005C09CE" w:rsidRPr="008449AD" w:rsidRDefault="005C09CE" w:rsidP="00587245">
            <w:pPr>
              <w:rPr>
                <w:b/>
                <w:bCs/>
                <w:szCs w:val="24"/>
              </w:rPr>
            </w:pPr>
          </w:p>
        </w:tc>
        <w:tc>
          <w:tcPr>
            <w:tcW w:w="744" w:type="pct"/>
            <w:tcBorders>
              <w:top w:val="single" w:sz="6" w:space="0" w:color="auto"/>
              <w:left w:val="single" w:sz="6" w:space="0" w:color="auto"/>
              <w:bottom w:val="single" w:sz="6" w:space="0" w:color="auto"/>
              <w:right w:val="single" w:sz="6" w:space="0" w:color="auto"/>
            </w:tcBorders>
          </w:tcPr>
          <w:p w14:paraId="3BFE0299" w14:textId="77777777" w:rsidR="005C09CE" w:rsidRPr="008449AD" w:rsidRDefault="005C09CE" w:rsidP="00587245">
            <w:pPr>
              <w:rPr>
                <w:b/>
                <w:bCs/>
                <w:szCs w:val="24"/>
              </w:rPr>
            </w:pPr>
          </w:p>
        </w:tc>
        <w:tc>
          <w:tcPr>
            <w:tcW w:w="746" w:type="pct"/>
            <w:tcBorders>
              <w:top w:val="single" w:sz="6" w:space="0" w:color="auto"/>
              <w:left w:val="single" w:sz="6" w:space="0" w:color="auto"/>
              <w:bottom w:val="single" w:sz="6" w:space="0" w:color="auto"/>
              <w:right w:val="single" w:sz="6" w:space="0" w:color="auto"/>
            </w:tcBorders>
          </w:tcPr>
          <w:p w14:paraId="1AB67057" w14:textId="77777777" w:rsidR="005C09CE" w:rsidRPr="008449AD" w:rsidRDefault="005C09CE" w:rsidP="00587245">
            <w:pPr>
              <w:rPr>
                <w:b/>
                <w:bCs/>
                <w:szCs w:val="24"/>
              </w:rPr>
            </w:pPr>
          </w:p>
        </w:tc>
      </w:tr>
      <w:tr w:rsidR="005C09CE" w:rsidRPr="008449AD" w14:paraId="4C6291C0" w14:textId="77777777" w:rsidTr="00B35534">
        <w:tc>
          <w:tcPr>
            <w:tcW w:w="445" w:type="pct"/>
            <w:tcBorders>
              <w:top w:val="single" w:sz="6" w:space="0" w:color="auto"/>
              <w:left w:val="single" w:sz="6" w:space="0" w:color="auto"/>
              <w:bottom w:val="single" w:sz="6" w:space="0" w:color="auto"/>
              <w:right w:val="single" w:sz="6" w:space="0" w:color="auto"/>
            </w:tcBorders>
            <w:shd w:val="clear" w:color="auto" w:fill="FFFFFF" w:themeFill="background1"/>
          </w:tcPr>
          <w:p w14:paraId="018A979B" w14:textId="25E42EE5" w:rsidR="005C09CE" w:rsidRPr="008449AD" w:rsidRDefault="00FA37CC" w:rsidP="00FA37CC">
            <w:pPr>
              <w:pStyle w:val="NormalText"/>
              <w:spacing w:before="60" w:after="60"/>
              <w:jc w:val="center"/>
              <w:rPr>
                <w:rFonts w:ascii="Times New Roman" w:hAnsi="Times New Roman"/>
                <w:sz w:val="24"/>
                <w:szCs w:val="24"/>
              </w:rPr>
            </w:pPr>
            <w:r w:rsidRPr="008449AD">
              <w:rPr>
                <w:rFonts w:ascii="Times New Roman" w:hAnsi="Times New Roman"/>
                <w:sz w:val="24"/>
                <w:szCs w:val="24"/>
              </w:rPr>
              <w:t>4</w:t>
            </w:r>
          </w:p>
        </w:tc>
        <w:tc>
          <w:tcPr>
            <w:tcW w:w="678" w:type="pct"/>
            <w:tcBorders>
              <w:top w:val="single" w:sz="6" w:space="0" w:color="auto"/>
              <w:left w:val="single" w:sz="6" w:space="0" w:color="auto"/>
              <w:bottom w:val="single" w:sz="6" w:space="0" w:color="auto"/>
              <w:right w:val="single" w:sz="6" w:space="0" w:color="auto"/>
            </w:tcBorders>
          </w:tcPr>
          <w:p w14:paraId="3CE6B47B" w14:textId="77777777" w:rsidR="005C09CE" w:rsidRPr="008449AD" w:rsidRDefault="005C09CE" w:rsidP="00587245">
            <w:pPr>
              <w:rPr>
                <w:bCs/>
                <w:szCs w:val="24"/>
              </w:rPr>
            </w:pPr>
            <w:r w:rsidRPr="008449AD">
              <w:rPr>
                <w:bCs/>
                <w:szCs w:val="24"/>
              </w:rPr>
              <w:t>Member 3</w:t>
            </w:r>
          </w:p>
        </w:tc>
        <w:tc>
          <w:tcPr>
            <w:tcW w:w="613" w:type="pct"/>
            <w:tcBorders>
              <w:top w:val="single" w:sz="6" w:space="0" w:color="auto"/>
              <w:left w:val="single" w:sz="6" w:space="0" w:color="auto"/>
              <w:bottom w:val="single" w:sz="6" w:space="0" w:color="auto"/>
              <w:right w:val="single" w:sz="6" w:space="0" w:color="auto"/>
            </w:tcBorders>
          </w:tcPr>
          <w:p w14:paraId="79A69BBD" w14:textId="77777777" w:rsidR="005C09CE" w:rsidRPr="008449AD" w:rsidRDefault="005C09CE" w:rsidP="00587245">
            <w:pPr>
              <w:rPr>
                <w:b/>
                <w:bCs/>
                <w:szCs w:val="24"/>
              </w:rPr>
            </w:pPr>
          </w:p>
        </w:tc>
        <w:tc>
          <w:tcPr>
            <w:tcW w:w="1067" w:type="pct"/>
            <w:tcBorders>
              <w:top w:val="single" w:sz="6" w:space="0" w:color="auto"/>
              <w:left w:val="single" w:sz="6" w:space="0" w:color="auto"/>
              <w:bottom w:val="single" w:sz="6" w:space="0" w:color="auto"/>
              <w:right w:val="single" w:sz="6" w:space="0" w:color="auto"/>
            </w:tcBorders>
          </w:tcPr>
          <w:p w14:paraId="07B18ACA" w14:textId="77777777" w:rsidR="005C09CE" w:rsidRPr="008449AD" w:rsidRDefault="005C09CE" w:rsidP="00587245">
            <w:pPr>
              <w:rPr>
                <w:b/>
                <w:bCs/>
                <w:szCs w:val="24"/>
              </w:rPr>
            </w:pPr>
          </w:p>
        </w:tc>
        <w:tc>
          <w:tcPr>
            <w:tcW w:w="707" w:type="pct"/>
            <w:tcBorders>
              <w:top w:val="single" w:sz="6" w:space="0" w:color="auto"/>
              <w:left w:val="single" w:sz="6" w:space="0" w:color="auto"/>
              <w:bottom w:val="single" w:sz="6" w:space="0" w:color="auto"/>
              <w:right w:val="single" w:sz="6" w:space="0" w:color="auto"/>
            </w:tcBorders>
          </w:tcPr>
          <w:p w14:paraId="412614DD" w14:textId="77777777" w:rsidR="005C09CE" w:rsidRPr="008449AD" w:rsidRDefault="005C09CE" w:rsidP="00587245">
            <w:pPr>
              <w:rPr>
                <w:b/>
                <w:bCs/>
                <w:szCs w:val="24"/>
              </w:rPr>
            </w:pPr>
          </w:p>
        </w:tc>
        <w:tc>
          <w:tcPr>
            <w:tcW w:w="744" w:type="pct"/>
            <w:tcBorders>
              <w:top w:val="single" w:sz="6" w:space="0" w:color="auto"/>
              <w:left w:val="single" w:sz="6" w:space="0" w:color="auto"/>
              <w:bottom w:val="single" w:sz="6" w:space="0" w:color="auto"/>
              <w:right w:val="single" w:sz="6" w:space="0" w:color="auto"/>
            </w:tcBorders>
          </w:tcPr>
          <w:p w14:paraId="6CFB45F0" w14:textId="77777777" w:rsidR="005C09CE" w:rsidRPr="008449AD" w:rsidRDefault="005C09CE" w:rsidP="00587245">
            <w:pPr>
              <w:rPr>
                <w:b/>
                <w:bCs/>
                <w:szCs w:val="24"/>
              </w:rPr>
            </w:pPr>
          </w:p>
        </w:tc>
        <w:tc>
          <w:tcPr>
            <w:tcW w:w="746" w:type="pct"/>
            <w:tcBorders>
              <w:top w:val="single" w:sz="6" w:space="0" w:color="auto"/>
              <w:left w:val="single" w:sz="6" w:space="0" w:color="auto"/>
              <w:bottom w:val="single" w:sz="6" w:space="0" w:color="auto"/>
              <w:right w:val="single" w:sz="6" w:space="0" w:color="auto"/>
            </w:tcBorders>
          </w:tcPr>
          <w:p w14:paraId="7EB6F85A" w14:textId="77777777" w:rsidR="005C09CE" w:rsidRPr="008449AD" w:rsidRDefault="005C09CE" w:rsidP="00587245">
            <w:pPr>
              <w:rPr>
                <w:b/>
                <w:bCs/>
                <w:szCs w:val="24"/>
              </w:rPr>
            </w:pPr>
          </w:p>
        </w:tc>
      </w:tr>
      <w:tr w:rsidR="005C09CE" w:rsidRPr="008449AD" w14:paraId="0F747291" w14:textId="77777777" w:rsidTr="00B35534">
        <w:tc>
          <w:tcPr>
            <w:tcW w:w="445" w:type="pct"/>
            <w:tcBorders>
              <w:top w:val="single" w:sz="6" w:space="0" w:color="auto"/>
              <w:left w:val="single" w:sz="6" w:space="0" w:color="auto"/>
              <w:bottom w:val="single" w:sz="6" w:space="0" w:color="auto"/>
              <w:right w:val="single" w:sz="6" w:space="0" w:color="auto"/>
            </w:tcBorders>
            <w:shd w:val="clear" w:color="auto" w:fill="FFFFFF" w:themeFill="background1"/>
          </w:tcPr>
          <w:p w14:paraId="7C7E52BB" w14:textId="09014144" w:rsidR="005C09CE" w:rsidRPr="008449AD" w:rsidRDefault="00FA37CC" w:rsidP="00FA37CC">
            <w:pPr>
              <w:pStyle w:val="NormalText"/>
              <w:spacing w:before="60" w:after="60"/>
              <w:ind w:left="72"/>
              <w:rPr>
                <w:rFonts w:ascii="Times New Roman" w:hAnsi="Times New Roman"/>
                <w:sz w:val="24"/>
                <w:szCs w:val="24"/>
              </w:rPr>
            </w:pPr>
            <w:r w:rsidRPr="008449AD">
              <w:rPr>
                <w:rFonts w:ascii="Times New Roman" w:hAnsi="Times New Roman"/>
                <w:sz w:val="24"/>
                <w:szCs w:val="24"/>
              </w:rPr>
              <w:t xml:space="preserve">   5</w:t>
            </w:r>
          </w:p>
        </w:tc>
        <w:tc>
          <w:tcPr>
            <w:tcW w:w="678" w:type="pct"/>
            <w:tcBorders>
              <w:top w:val="single" w:sz="6" w:space="0" w:color="auto"/>
              <w:left w:val="single" w:sz="6" w:space="0" w:color="auto"/>
              <w:bottom w:val="single" w:sz="6" w:space="0" w:color="auto"/>
              <w:right w:val="single" w:sz="6" w:space="0" w:color="auto"/>
            </w:tcBorders>
          </w:tcPr>
          <w:p w14:paraId="1538C3ED" w14:textId="77777777" w:rsidR="005C09CE" w:rsidRPr="008449AD" w:rsidRDefault="005C09CE" w:rsidP="00587245">
            <w:pPr>
              <w:rPr>
                <w:bCs/>
                <w:szCs w:val="24"/>
              </w:rPr>
            </w:pPr>
            <w:r w:rsidRPr="008449AD">
              <w:rPr>
                <w:bCs/>
                <w:szCs w:val="24"/>
              </w:rPr>
              <w:t>Team 2</w:t>
            </w:r>
          </w:p>
        </w:tc>
        <w:tc>
          <w:tcPr>
            <w:tcW w:w="613" w:type="pct"/>
            <w:tcBorders>
              <w:top w:val="single" w:sz="6" w:space="0" w:color="auto"/>
              <w:left w:val="single" w:sz="6" w:space="0" w:color="auto"/>
              <w:bottom w:val="single" w:sz="6" w:space="0" w:color="auto"/>
              <w:right w:val="single" w:sz="6" w:space="0" w:color="auto"/>
            </w:tcBorders>
          </w:tcPr>
          <w:p w14:paraId="3DC11578" w14:textId="77777777" w:rsidR="005C09CE" w:rsidRPr="008449AD" w:rsidRDefault="005C09CE" w:rsidP="00587245">
            <w:pPr>
              <w:rPr>
                <w:b/>
                <w:bCs/>
                <w:szCs w:val="24"/>
              </w:rPr>
            </w:pPr>
          </w:p>
        </w:tc>
        <w:tc>
          <w:tcPr>
            <w:tcW w:w="1067" w:type="pct"/>
            <w:tcBorders>
              <w:top w:val="single" w:sz="6" w:space="0" w:color="auto"/>
              <w:left w:val="single" w:sz="6" w:space="0" w:color="auto"/>
              <w:bottom w:val="single" w:sz="6" w:space="0" w:color="auto"/>
              <w:right w:val="single" w:sz="6" w:space="0" w:color="auto"/>
            </w:tcBorders>
          </w:tcPr>
          <w:p w14:paraId="3361632D" w14:textId="77777777" w:rsidR="005C09CE" w:rsidRPr="008449AD" w:rsidRDefault="005C09CE" w:rsidP="00587245">
            <w:pPr>
              <w:rPr>
                <w:b/>
                <w:bCs/>
                <w:szCs w:val="24"/>
              </w:rPr>
            </w:pPr>
          </w:p>
        </w:tc>
        <w:tc>
          <w:tcPr>
            <w:tcW w:w="707" w:type="pct"/>
            <w:tcBorders>
              <w:top w:val="single" w:sz="6" w:space="0" w:color="auto"/>
              <w:left w:val="single" w:sz="6" w:space="0" w:color="auto"/>
              <w:bottom w:val="single" w:sz="6" w:space="0" w:color="auto"/>
              <w:right w:val="single" w:sz="6" w:space="0" w:color="auto"/>
            </w:tcBorders>
          </w:tcPr>
          <w:p w14:paraId="3A26933C" w14:textId="77777777" w:rsidR="005C09CE" w:rsidRPr="008449AD" w:rsidRDefault="005C09CE" w:rsidP="00587245">
            <w:pPr>
              <w:rPr>
                <w:b/>
                <w:bCs/>
                <w:szCs w:val="24"/>
              </w:rPr>
            </w:pPr>
          </w:p>
        </w:tc>
        <w:tc>
          <w:tcPr>
            <w:tcW w:w="744" w:type="pct"/>
            <w:tcBorders>
              <w:top w:val="single" w:sz="6" w:space="0" w:color="auto"/>
              <w:left w:val="single" w:sz="6" w:space="0" w:color="auto"/>
              <w:bottom w:val="single" w:sz="6" w:space="0" w:color="auto"/>
              <w:right w:val="single" w:sz="6" w:space="0" w:color="auto"/>
            </w:tcBorders>
          </w:tcPr>
          <w:p w14:paraId="74EB2F1F" w14:textId="77777777" w:rsidR="005C09CE" w:rsidRPr="008449AD" w:rsidRDefault="005C09CE" w:rsidP="00587245">
            <w:pPr>
              <w:rPr>
                <w:b/>
                <w:bCs/>
                <w:szCs w:val="24"/>
              </w:rPr>
            </w:pPr>
          </w:p>
        </w:tc>
        <w:tc>
          <w:tcPr>
            <w:tcW w:w="746" w:type="pct"/>
            <w:tcBorders>
              <w:top w:val="single" w:sz="6" w:space="0" w:color="auto"/>
              <w:left w:val="single" w:sz="6" w:space="0" w:color="auto"/>
              <w:bottom w:val="single" w:sz="6" w:space="0" w:color="auto"/>
              <w:right w:val="single" w:sz="6" w:space="0" w:color="auto"/>
            </w:tcBorders>
          </w:tcPr>
          <w:p w14:paraId="7D7BBFA7" w14:textId="77777777" w:rsidR="005C09CE" w:rsidRPr="008449AD" w:rsidRDefault="005C09CE" w:rsidP="00587245">
            <w:pPr>
              <w:rPr>
                <w:b/>
                <w:bCs/>
                <w:szCs w:val="24"/>
              </w:rPr>
            </w:pPr>
          </w:p>
        </w:tc>
      </w:tr>
    </w:tbl>
    <w:p w14:paraId="10C0B7F0" w14:textId="77777777" w:rsidR="005C09CE" w:rsidRPr="008449AD" w:rsidRDefault="005C09CE" w:rsidP="00587245">
      <w:pPr>
        <w:pStyle w:val="BodyText"/>
        <w:ind w:left="1080"/>
        <w:rPr>
          <w:rFonts w:ascii="Times New Roman" w:hAnsi="Times New Roman"/>
          <w:sz w:val="24"/>
          <w:szCs w:val="24"/>
        </w:rPr>
      </w:pPr>
    </w:p>
    <w:p w14:paraId="4C5D310D" w14:textId="43248CB8" w:rsidR="005C09CE" w:rsidRDefault="005C09CE" w:rsidP="00587245">
      <w:pPr>
        <w:pStyle w:val="BodyText"/>
        <w:ind w:left="360" w:firstLine="720"/>
        <w:rPr>
          <w:rFonts w:ascii="Times New Roman" w:hAnsi="Times New Roman"/>
          <w:i/>
          <w:sz w:val="24"/>
          <w:szCs w:val="24"/>
        </w:rPr>
      </w:pPr>
    </w:p>
    <w:p w14:paraId="756A80BA" w14:textId="049CB56A" w:rsidR="005C09CE" w:rsidRPr="004E0716" w:rsidRDefault="002A0F81" w:rsidP="00587245">
      <w:pPr>
        <w:pStyle w:val="BodyText"/>
        <w:ind w:left="0"/>
        <w:rPr>
          <w:rFonts w:ascii="Times New Roman" w:hAnsi="Times New Roman"/>
          <w:b/>
          <w:bCs/>
          <w:i/>
          <w:sz w:val="24"/>
          <w:szCs w:val="24"/>
        </w:rPr>
      </w:pPr>
      <w:r w:rsidRPr="004E0716">
        <w:rPr>
          <w:rFonts w:ascii="Times New Roman" w:hAnsi="Times New Roman"/>
          <w:b/>
          <w:bCs/>
          <w:i/>
          <w:sz w:val="24"/>
          <w:szCs w:val="24"/>
        </w:rPr>
        <w:t>Note:</w:t>
      </w:r>
    </w:p>
    <w:p w14:paraId="5C475493" w14:textId="6C7209BB" w:rsidR="005C09CE" w:rsidRPr="008449AD" w:rsidRDefault="00C10AC0" w:rsidP="00B83D04">
      <w:pPr>
        <w:numPr>
          <w:ilvl w:val="2"/>
          <w:numId w:val="143"/>
        </w:numPr>
        <w:overflowPunct w:val="0"/>
        <w:autoSpaceDE w:val="0"/>
        <w:autoSpaceDN w:val="0"/>
        <w:adjustRightInd w:val="0"/>
        <w:spacing w:after="0" w:line="240" w:lineRule="auto"/>
        <w:ind w:left="0"/>
        <w:jc w:val="both"/>
        <w:textAlignment w:val="baseline"/>
        <w:rPr>
          <w:i/>
          <w:szCs w:val="24"/>
        </w:rPr>
      </w:pPr>
      <w:r w:rsidRPr="008449AD">
        <w:rPr>
          <w:i/>
          <w:szCs w:val="24"/>
        </w:rPr>
        <w:t>Bid</w:t>
      </w:r>
      <w:r w:rsidR="00143BF9" w:rsidRPr="008449AD">
        <w:rPr>
          <w:i/>
          <w:szCs w:val="24"/>
        </w:rPr>
        <w:t xml:space="preserve">der </w:t>
      </w:r>
      <w:r w:rsidR="005C09CE" w:rsidRPr="008449AD">
        <w:rPr>
          <w:i/>
          <w:szCs w:val="24"/>
        </w:rPr>
        <w:t>is expected to provide qualifications, past experi</w:t>
      </w:r>
      <w:r w:rsidR="002A7EC1" w:rsidRPr="008449AD">
        <w:rPr>
          <w:i/>
          <w:szCs w:val="24"/>
        </w:rPr>
        <w:t>ences of project members under S</w:t>
      </w:r>
      <w:r w:rsidR="005C09CE" w:rsidRPr="008449AD">
        <w:rPr>
          <w:i/>
          <w:szCs w:val="24"/>
        </w:rPr>
        <w:t xml:space="preserve">ection </w:t>
      </w:r>
      <w:r w:rsidR="004E30EA" w:rsidRPr="008449AD">
        <w:rPr>
          <w:i/>
          <w:szCs w:val="24"/>
        </w:rPr>
        <w:t>V</w:t>
      </w:r>
      <w:r w:rsidR="005C09CE" w:rsidRPr="008449AD">
        <w:rPr>
          <w:i/>
          <w:szCs w:val="24"/>
        </w:rPr>
        <w:t xml:space="preserve"> – Form </w:t>
      </w:r>
      <w:r w:rsidR="004E30EA" w:rsidRPr="008449AD">
        <w:rPr>
          <w:i/>
          <w:szCs w:val="24"/>
        </w:rPr>
        <w:t>12</w:t>
      </w:r>
      <w:r w:rsidR="005C09CE" w:rsidRPr="008449AD">
        <w:rPr>
          <w:i/>
          <w:szCs w:val="24"/>
        </w:rPr>
        <w:t>.</w:t>
      </w:r>
    </w:p>
    <w:p w14:paraId="6DEC3ED8" w14:textId="77777777" w:rsidR="00317062" w:rsidRPr="008449AD" w:rsidRDefault="00317062" w:rsidP="00587245">
      <w:pPr>
        <w:overflowPunct w:val="0"/>
        <w:autoSpaceDE w:val="0"/>
        <w:autoSpaceDN w:val="0"/>
        <w:adjustRightInd w:val="0"/>
        <w:spacing w:after="0" w:line="240" w:lineRule="auto"/>
        <w:jc w:val="both"/>
        <w:textAlignment w:val="baseline"/>
        <w:rPr>
          <w:i/>
          <w:szCs w:val="24"/>
        </w:rPr>
      </w:pPr>
    </w:p>
    <w:p w14:paraId="6D29ED52" w14:textId="522B0BF5" w:rsidR="005C09CE" w:rsidRPr="008449AD" w:rsidRDefault="00C10AC0" w:rsidP="00B83D04">
      <w:pPr>
        <w:numPr>
          <w:ilvl w:val="2"/>
          <w:numId w:val="143"/>
        </w:numPr>
        <w:overflowPunct w:val="0"/>
        <w:autoSpaceDE w:val="0"/>
        <w:autoSpaceDN w:val="0"/>
        <w:adjustRightInd w:val="0"/>
        <w:spacing w:after="0" w:line="240" w:lineRule="auto"/>
        <w:ind w:left="0"/>
        <w:jc w:val="both"/>
        <w:textAlignment w:val="baseline"/>
        <w:rPr>
          <w:i/>
          <w:szCs w:val="24"/>
        </w:rPr>
      </w:pPr>
      <w:r w:rsidRPr="008449AD">
        <w:rPr>
          <w:i/>
          <w:szCs w:val="24"/>
        </w:rPr>
        <w:t>Bid</w:t>
      </w:r>
      <w:r w:rsidR="000B33DF" w:rsidRPr="008449AD">
        <w:rPr>
          <w:i/>
          <w:szCs w:val="24"/>
        </w:rPr>
        <w:t>der should</w:t>
      </w:r>
      <w:r w:rsidR="005C09CE" w:rsidRPr="008449AD">
        <w:rPr>
          <w:i/>
          <w:szCs w:val="24"/>
        </w:rPr>
        <w:t xml:space="preserve"> clearly demonstrate the personal schedule of each and every member of the project tea</w:t>
      </w:r>
      <w:r w:rsidR="009538CF" w:rsidRPr="008449AD">
        <w:rPr>
          <w:i/>
          <w:szCs w:val="24"/>
        </w:rPr>
        <w:t>m in the following diagram (Template</w:t>
      </w:r>
      <w:r w:rsidR="005C09CE" w:rsidRPr="008449AD">
        <w:rPr>
          <w:i/>
          <w:szCs w:val="24"/>
        </w:rPr>
        <w:t xml:space="preserve"> A</w:t>
      </w:r>
      <w:r w:rsidR="004E30EA" w:rsidRPr="008449AD">
        <w:rPr>
          <w:i/>
          <w:szCs w:val="24"/>
        </w:rPr>
        <w:t>2</w:t>
      </w:r>
      <w:r w:rsidR="005C09CE" w:rsidRPr="008449AD">
        <w:rPr>
          <w:i/>
          <w:szCs w:val="24"/>
        </w:rPr>
        <w:t xml:space="preserve">). </w:t>
      </w:r>
    </w:p>
    <w:p w14:paraId="11B8C9D8" w14:textId="77777777" w:rsidR="00317062" w:rsidRPr="008449AD" w:rsidRDefault="00317062" w:rsidP="00587245">
      <w:pPr>
        <w:overflowPunct w:val="0"/>
        <w:autoSpaceDE w:val="0"/>
        <w:autoSpaceDN w:val="0"/>
        <w:adjustRightInd w:val="0"/>
        <w:spacing w:after="0" w:line="240" w:lineRule="auto"/>
        <w:jc w:val="both"/>
        <w:textAlignment w:val="baseline"/>
        <w:rPr>
          <w:i/>
          <w:szCs w:val="24"/>
        </w:rPr>
      </w:pPr>
    </w:p>
    <w:p w14:paraId="31A9559C" w14:textId="5A70F265" w:rsidR="005C09CE" w:rsidRPr="008449AD" w:rsidRDefault="005C09CE" w:rsidP="00B83D04">
      <w:pPr>
        <w:numPr>
          <w:ilvl w:val="2"/>
          <w:numId w:val="143"/>
        </w:numPr>
        <w:overflowPunct w:val="0"/>
        <w:autoSpaceDE w:val="0"/>
        <w:autoSpaceDN w:val="0"/>
        <w:adjustRightInd w:val="0"/>
        <w:spacing w:after="0" w:line="240" w:lineRule="auto"/>
        <w:ind w:left="0"/>
        <w:jc w:val="both"/>
        <w:textAlignment w:val="baseline"/>
        <w:rPr>
          <w:i/>
          <w:szCs w:val="24"/>
        </w:rPr>
      </w:pPr>
      <w:r w:rsidRPr="008449AD">
        <w:rPr>
          <w:i/>
          <w:szCs w:val="24"/>
        </w:rPr>
        <w:t xml:space="preserve">It is compulsory that the Project Team is composed of individuals stated in </w:t>
      </w:r>
      <w:r w:rsidR="004E30EA" w:rsidRPr="008449AD">
        <w:rPr>
          <w:i/>
          <w:szCs w:val="24"/>
        </w:rPr>
        <w:t xml:space="preserve">Section V </w:t>
      </w:r>
      <w:r w:rsidRPr="008449AD">
        <w:rPr>
          <w:i/>
          <w:szCs w:val="24"/>
        </w:rPr>
        <w:t xml:space="preserve">Form </w:t>
      </w:r>
      <w:r w:rsidR="004E30EA" w:rsidRPr="008449AD">
        <w:rPr>
          <w:i/>
          <w:szCs w:val="24"/>
        </w:rPr>
        <w:t>12</w:t>
      </w:r>
      <w:r w:rsidRPr="008449AD">
        <w:rPr>
          <w:i/>
          <w:szCs w:val="24"/>
        </w:rPr>
        <w:t xml:space="preserve"> to be used from contract signing to closure of the </w:t>
      </w:r>
      <w:r w:rsidR="009877A4" w:rsidRPr="008449AD">
        <w:rPr>
          <w:i/>
          <w:szCs w:val="24"/>
        </w:rPr>
        <w:t>implementation if</w:t>
      </w:r>
      <w:r w:rsidRPr="008449AD">
        <w:rPr>
          <w:i/>
          <w:szCs w:val="24"/>
        </w:rPr>
        <w:t xml:space="preserve"> the </w:t>
      </w:r>
      <w:r w:rsidR="00C10AC0" w:rsidRPr="008449AD">
        <w:rPr>
          <w:i/>
          <w:szCs w:val="24"/>
        </w:rPr>
        <w:t>Bid</w:t>
      </w:r>
      <w:r w:rsidR="000B33DF" w:rsidRPr="008449AD">
        <w:rPr>
          <w:i/>
          <w:szCs w:val="24"/>
        </w:rPr>
        <w:t>der has</w:t>
      </w:r>
      <w:r w:rsidRPr="008449AD">
        <w:rPr>
          <w:i/>
          <w:szCs w:val="24"/>
        </w:rPr>
        <w:t xml:space="preserve"> been selected.</w:t>
      </w:r>
    </w:p>
    <w:p w14:paraId="7182058E" w14:textId="77777777" w:rsidR="00317062" w:rsidRPr="008449AD" w:rsidRDefault="00317062" w:rsidP="00587245">
      <w:pPr>
        <w:overflowPunct w:val="0"/>
        <w:autoSpaceDE w:val="0"/>
        <w:autoSpaceDN w:val="0"/>
        <w:adjustRightInd w:val="0"/>
        <w:spacing w:after="0" w:line="240" w:lineRule="auto"/>
        <w:jc w:val="both"/>
        <w:textAlignment w:val="baseline"/>
        <w:rPr>
          <w:i/>
          <w:szCs w:val="24"/>
        </w:rPr>
      </w:pPr>
    </w:p>
    <w:p w14:paraId="48461105" w14:textId="5A44DBD1" w:rsidR="005C09CE" w:rsidRPr="008449AD" w:rsidRDefault="005C09CE" w:rsidP="00B83D04">
      <w:pPr>
        <w:numPr>
          <w:ilvl w:val="2"/>
          <w:numId w:val="143"/>
        </w:numPr>
        <w:overflowPunct w:val="0"/>
        <w:autoSpaceDE w:val="0"/>
        <w:autoSpaceDN w:val="0"/>
        <w:adjustRightInd w:val="0"/>
        <w:spacing w:after="0" w:line="240" w:lineRule="auto"/>
        <w:ind w:left="0"/>
        <w:jc w:val="both"/>
        <w:textAlignment w:val="baseline"/>
        <w:rPr>
          <w:i/>
          <w:szCs w:val="24"/>
        </w:rPr>
      </w:pPr>
      <w:r w:rsidRPr="008449AD">
        <w:rPr>
          <w:i/>
          <w:szCs w:val="24"/>
        </w:rPr>
        <w:t xml:space="preserve">The final project team to be selected and decided by </w:t>
      </w:r>
      <w:r w:rsidR="002138C9" w:rsidRPr="008449AD">
        <w:rPr>
          <w:i/>
          <w:szCs w:val="24"/>
        </w:rPr>
        <w:t xml:space="preserve">the </w:t>
      </w:r>
      <w:r w:rsidR="00E3564B" w:rsidRPr="008449AD">
        <w:rPr>
          <w:i/>
          <w:szCs w:val="24"/>
        </w:rPr>
        <w:t>purchaser</w:t>
      </w:r>
      <w:r w:rsidR="009538CF" w:rsidRPr="008449AD">
        <w:rPr>
          <w:i/>
          <w:szCs w:val="24"/>
        </w:rPr>
        <w:t xml:space="preserve"> </w:t>
      </w:r>
      <w:r w:rsidRPr="008449AD">
        <w:rPr>
          <w:i/>
          <w:szCs w:val="24"/>
        </w:rPr>
        <w:t xml:space="preserve">prior to contract formulation. The selection would be </w:t>
      </w:r>
      <w:r w:rsidR="009538CF" w:rsidRPr="008449AD">
        <w:rPr>
          <w:i/>
          <w:szCs w:val="24"/>
        </w:rPr>
        <w:t xml:space="preserve">based on the evaluation criteria described in Section III. </w:t>
      </w:r>
    </w:p>
    <w:p w14:paraId="4307D45E" w14:textId="77777777" w:rsidR="005C09CE" w:rsidRPr="008449AD" w:rsidRDefault="005C09CE" w:rsidP="00495EC3">
      <w:pPr>
        <w:numPr>
          <w:ilvl w:val="2"/>
          <w:numId w:val="50"/>
        </w:numPr>
        <w:tabs>
          <w:tab w:val="clear" w:pos="3240"/>
          <w:tab w:val="num" w:pos="1800"/>
        </w:tabs>
        <w:overflowPunct w:val="0"/>
        <w:autoSpaceDE w:val="0"/>
        <w:autoSpaceDN w:val="0"/>
        <w:adjustRightInd w:val="0"/>
        <w:spacing w:after="0" w:line="240" w:lineRule="auto"/>
        <w:ind w:left="1440"/>
        <w:jc w:val="both"/>
        <w:textAlignment w:val="baseline"/>
        <w:rPr>
          <w:szCs w:val="24"/>
        </w:rPr>
        <w:sectPr w:rsidR="005C09CE" w:rsidRPr="008449AD" w:rsidSect="00117C6B">
          <w:footerReference w:type="default" r:id="rId55"/>
          <w:footnotePr>
            <w:numRestart w:val="eachPage"/>
          </w:footnotePr>
          <w:pgSz w:w="11907" w:h="16840" w:code="9"/>
          <w:pgMar w:top="1440" w:right="1440" w:bottom="1440" w:left="1440" w:header="720" w:footer="720" w:gutter="0"/>
          <w:cols w:space="720"/>
          <w:docGrid w:linePitch="299"/>
        </w:sectPr>
      </w:pPr>
    </w:p>
    <w:p w14:paraId="1E6AF50A" w14:textId="1ED528AF" w:rsidR="005C09CE" w:rsidRDefault="00627AE3" w:rsidP="00587245">
      <w:pPr>
        <w:pStyle w:val="BodyTextKeep"/>
        <w:keepNext w:val="0"/>
        <w:tabs>
          <w:tab w:val="left" w:pos="2160"/>
        </w:tabs>
        <w:spacing w:after="0"/>
        <w:ind w:left="927"/>
        <w:jc w:val="center"/>
        <w:rPr>
          <w:rFonts w:ascii="Times New Roman" w:hAnsi="Times New Roman"/>
          <w:b/>
          <w:bCs/>
          <w:sz w:val="24"/>
          <w:szCs w:val="24"/>
        </w:rPr>
      </w:pPr>
      <w:r w:rsidRPr="008449AD">
        <w:rPr>
          <w:rFonts w:ascii="Times New Roman" w:hAnsi="Times New Roman"/>
          <w:b/>
          <w:bCs/>
          <w:sz w:val="24"/>
          <w:szCs w:val="24"/>
        </w:rPr>
        <w:lastRenderedPageBreak/>
        <w:t>Template</w:t>
      </w:r>
      <w:r w:rsidR="005C09CE" w:rsidRPr="008449AD">
        <w:rPr>
          <w:rFonts w:ascii="Times New Roman" w:hAnsi="Times New Roman"/>
          <w:b/>
          <w:bCs/>
          <w:sz w:val="24"/>
          <w:szCs w:val="24"/>
        </w:rPr>
        <w:t xml:space="preserve"> A</w:t>
      </w:r>
      <w:r w:rsidRPr="008449AD">
        <w:rPr>
          <w:rFonts w:ascii="Times New Roman" w:hAnsi="Times New Roman"/>
          <w:b/>
          <w:bCs/>
          <w:sz w:val="24"/>
          <w:szCs w:val="24"/>
        </w:rPr>
        <w:t>2</w:t>
      </w:r>
    </w:p>
    <w:p w14:paraId="7286962A" w14:textId="4A70D227" w:rsidR="000E23DB" w:rsidRDefault="000E23DB" w:rsidP="00587245">
      <w:pPr>
        <w:pStyle w:val="BodyTextKeep"/>
        <w:keepNext w:val="0"/>
        <w:tabs>
          <w:tab w:val="left" w:pos="2160"/>
        </w:tabs>
        <w:spacing w:after="0"/>
        <w:ind w:left="927"/>
        <w:jc w:val="center"/>
        <w:rPr>
          <w:rFonts w:ascii="Times New Roman" w:hAnsi="Times New Roman"/>
          <w:b/>
          <w:bCs/>
          <w:sz w:val="24"/>
          <w:szCs w:val="24"/>
        </w:rPr>
      </w:pPr>
    </w:p>
    <w:tbl>
      <w:tblPr>
        <w:tblW w:w="14450" w:type="dxa"/>
        <w:tblLook w:val="04A0" w:firstRow="1" w:lastRow="0" w:firstColumn="1" w:lastColumn="0" w:noHBand="0" w:noVBand="1"/>
      </w:tblPr>
      <w:tblGrid>
        <w:gridCol w:w="3094"/>
        <w:gridCol w:w="3864"/>
        <w:gridCol w:w="326"/>
        <w:gridCol w:w="326"/>
        <w:gridCol w:w="326"/>
        <w:gridCol w:w="326"/>
        <w:gridCol w:w="326"/>
        <w:gridCol w:w="326"/>
        <w:gridCol w:w="326"/>
        <w:gridCol w:w="326"/>
        <w:gridCol w:w="326"/>
        <w:gridCol w:w="436"/>
        <w:gridCol w:w="436"/>
        <w:gridCol w:w="436"/>
        <w:gridCol w:w="772"/>
        <w:gridCol w:w="1236"/>
        <w:gridCol w:w="1242"/>
      </w:tblGrid>
      <w:tr w:rsidR="000E23DB" w:rsidRPr="000E23DB" w14:paraId="3207E0EF" w14:textId="77777777" w:rsidTr="00914077">
        <w:trPr>
          <w:cantSplit/>
          <w:trHeight w:val="570"/>
        </w:trPr>
        <w:tc>
          <w:tcPr>
            <w:tcW w:w="309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99DBABF" w14:textId="77777777" w:rsidR="000E23DB" w:rsidRPr="000E23DB" w:rsidRDefault="000E23DB" w:rsidP="000E23DB">
            <w:pPr>
              <w:spacing w:after="0" w:line="240" w:lineRule="auto"/>
              <w:rPr>
                <w:rFonts w:eastAsia="Times New Roman"/>
                <w:sz w:val="22"/>
              </w:rPr>
            </w:pPr>
            <w:r w:rsidRPr="000E23DB">
              <w:rPr>
                <w:rFonts w:eastAsia="Times New Roman"/>
                <w:sz w:val="22"/>
              </w:rPr>
              <w:t>Position with Name</w:t>
            </w:r>
          </w:p>
        </w:tc>
        <w:tc>
          <w:tcPr>
            <w:tcW w:w="386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3121603" w14:textId="55F3A611" w:rsidR="000E23DB" w:rsidRPr="000E23DB" w:rsidRDefault="000E23DB" w:rsidP="000E23DB">
            <w:pPr>
              <w:spacing w:after="0" w:line="240" w:lineRule="auto"/>
              <w:rPr>
                <w:rFonts w:eastAsia="Times New Roman"/>
                <w:sz w:val="22"/>
              </w:rPr>
            </w:pPr>
            <w:r w:rsidRPr="000E23DB">
              <w:rPr>
                <w:rFonts w:eastAsia="Times New Roman"/>
                <w:sz w:val="22"/>
              </w:rPr>
              <w:t xml:space="preserve">Full time employee of the </w:t>
            </w:r>
            <w:r w:rsidR="00A6618F" w:rsidRPr="000E23DB">
              <w:rPr>
                <w:rFonts w:eastAsia="Times New Roman"/>
                <w:sz w:val="22"/>
              </w:rPr>
              <w:t>Bidder (</w:t>
            </w:r>
            <w:r w:rsidRPr="000E23DB">
              <w:rPr>
                <w:rFonts w:eastAsia="Times New Roman"/>
                <w:sz w:val="22"/>
              </w:rPr>
              <w:t>Y/N)</w:t>
            </w:r>
          </w:p>
        </w:tc>
        <w:tc>
          <w:tcPr>
            <w:tcW w:w="4242" w:type="dxa"/>
            <w:gridSpan w:val="12"/>
            <w:tcBorders>
              <w:top w:val="single" w:sz="8" w:space="0" w:color="auto"/>
              <w:left w:val="nil"/>
              <w:bottom w:val="single" w:sz="8" w:space="0" w:color="auto"/>
              <w:right w:val="nil"/>
            </w:tcBorders>
            <w:shd w:val="clear" w:color="auto" w:fill="auto"/>
            <w:noWrap/>
            <w:vAlign w:val="center"/>
            <w:hideMark/>
          </w:tcPr>
          <w:p w14:paraId="47E36F1E" w14:textId="77777777" w:rsidR="000E23DB" w:rsidRPr="000E23DB" w:rsidRDefault="000E23DB" w:rsidP="000E23DB">
            <w:pPr>
              <w:spacing w:after="0" w:line="240" w:lineRule="auto"/>
              <w:jc w:val="center"/>
              <w:rPr>
                <w:rFonts w:eastAsia="Times New Roman"/>
                <w:sz w:val="22"/>
              </w:rPr>
            </w:pPr>
            <w:r w:rsidRPr="000E23DB">
              <w:rPr>
                <w:rFonts w:eastAsia="Times New Roman"/>
                <w:sz w:val="22"/>
              </w:rPr>
              <w:t>Months/Weeks</w:t>
            </w:r>
          </w:p>
        </w:tc>
        <w:tc>
          <w:tcPr>
            <w:tcW w:w="3250" w:type="dxa"/>
            <w:gridSpan w:val="3"/>
            <w:tcBorders>
              <w:top w:val="single" w:sz="8" w:space="0" w:color="auto"/>
              <w:left w:val="single" w:sz="8" w:space="0" w:color="000000"/>
              <w:bottom w:val="single" w:sz="8" w:space="0" w:color="auto"/>
              <w:right w:val="single" w:sz="8" w:space="0" w:color="000000"/>
            </w:tcBorders>
            <w:shd w:val="clear" w:color="auto" w:fill="auto"/>
            <w:noWrap/>
            <w:vAlign w:val="center"/>
            <w:hideMark/>
          </w:tcPr>
          <w:p w14:paraId="7B2ABFAA" w14:textId="77777777" w:rsidR="000E23DB" w:rsidRPr="000E23DB" w:rsidRDefault="000E23DB" w:rsidP="000E23DB">
            <w:pPr>
              <w:spacing w:after="0" w:line="240" w:lineRule="auto"/>
              <w:jc w:val="center"/>
              <w:rPr>
                <w:rFonts w:eastAsia="Times New Roman"/>
                <w:sz w:val="22"/>
              </w:rPr>
            </w:pPr>
            <w:r w:rsidRPr="000E23DB">
              <w:rPr>
                <w:rFonts w:eastAsia="Times New Roman"/>
                <w:sz w:val="22"/>
              </w:rPr>
              <w:t>Months/Weeks</w:t>
            </w:r>
          </w:p>
        </w:tc>
      </w:tr>
      <w:tr w:rsidR="000E23DB" w:rsidRPr="000E23DB" w14:paraId="26E41E4D" w14:textId="77777777" w:rsidTr="00914077">
        <w:trPr>
          <w:trHeight w:val="615"/>
        </w:trPr>
        <w:tc>
          <w:tcPr>
            <w:tcW w:w="3094" w:type="dxa"/>
            <w:vMerge/>
            <w:tcBorders>
              <w:top w:val="single" w:sz="8" w:space="0" w:color="auto"/>
              <w:left w:val="single" w:sz="8" w:space="0" w:color="auto"/>
              <w:bottom w:val="single" w:sz="8" w:space="0" w:color="000000"/>
              <w:right w:val="single" w:sz="8" w:space="0" w:color="auto"/>
            </w:tcBorders>
            <w:vAlign w:val="center"/>
            <w:hideMark/>
          </w:tcPr>
          <w:p w14:paraId="734CF42F" w14:textId="77777777" w:rsidR="000E23DB" w:rsidRPr="000E23DB" w:rsidRDefault="000E23DB" w:rsidP="000E23DB">
            <w:pPr>
              <w:spacing w:after="0" w:line="240" w:lineRule="auto"/>
              <w:rPr>
                <w:rFonts w:eastAsia="Times New Roman"/>
                <w:sz w:val="22"/>
              </w:rPr>
            </w:pPr>
          </w:p>
        </w:tc>
        <w:tc>
          <w:tcPr>
            <w:tcW w:w="3864" w:type="dxa"/>
            <w:vMerge/>
            <w:tcBorders>
              <w:top w:val="single" w:sz="8" w:space="0" w:color="auto"/>
              <w:left w:val="single" w:sz="8" w:space="0" w:color="auto"/>
              <w:bottom w:val="single" w:sz="8" w:space="0" w:color="000000"/>
              <w:right w:val="single" w:sz="8" w:space="0" w:color="auto"/>
            </w:tcBorders>
            <w:vAlign w:val="center"/>
            <w:hideMark/>
          </w:tcPr>
          <w:p w14:paraId="6A40943A" w14:textId="77777777" w:rsidR="000E23DB" w:rsidRPr="000E23DB" w:rsidRDefault="000E23DB" w:rsidP="000E23DB">
            <w:pPr>
              <w:spacing w:after="0" w:line="240" w:lineRule="auto"/>
              <w:rPr>
                <w:rFonts w:eastAsia="Times New Roman"/>
                <w:sz w:val="22"/>
              </w:rPr>
            </w:pPr>
          </w:p>
        </w:tc>
        <w:tc>
          <w:tcPr>
            <w:tcW w:w="1304"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4A83574D" w14:textId="77777777" w:rsidR="000E23DB" w:rsidRPr="000E23DB" w:rsidRDefault="000E23DB" w:rsidP="000E23DB">
            <w:pPr>
              <w:spacing w:after="0" w:line="240" w:lineRule="auto"/>
              <w:jc w:val="center"/>
              <w:rPr>
                <w:rFonts w:eastAsia="Times New Roman"/>
                <w:sz w:val="22"/>
              </w:rPr>
            </w:pPr>
            <w:r w:rsidRPr="000E23DB">
              <w:rPr>
                <w:rFonts w:eastAsia="Times New Roman"/>
                <w:sz w:val="22"/>
              </w:rPr>
              <w:t>1</w:t>
            </w:r>
          </w:p>
        </w:tc>
        <w:tc>
          <w:tcPr>
            <w:tcW w:w="1304"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2BB903D5" w14:textId="77777777" w:rsidR="000E23DB" w:rsidRPr="000E23DB" w:rsidRDefault="000E23DB" w:rsidP="000E23DB">
            <w:pPr>
              <w:spacing w:after="0" w:line="240" w:lineRule="auto"/>
              <w:jc w:val="center"/>
              <w:rPr>
                <w:rFonts w:eastAsia="Times New Roman"/>
                <w:sz w:val="22"/>
              </w:rPr>
            </w:pPr>
            <w:r w:rsidRPr="000E23DB">
              <w:rPr>
                <w:rFonts w:eastAsia="Times New Roman"/>
                <w:sz w:val="22"/>
              </w:rPr>
              <w:t>2</w:t>
            </w:r>
          </w:p>
        </w:tc>
        <w:tc>
          <w:tcPr>
            <w:tcW w:w="1634"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73D4DA91" w14:textId="77777777" w:rsidR="000E23DB" w:rsidRPr="000E23DB" w:rsidRDefault="000E23DB" w:rsidP="000E23DB">
            <w:pPr>
              <w:spacing w:after="0" w:line="240" w:lineRule="auto"/>
              <w:jc w:val="center"/>
              <w:rPr>
                <w:rFonts w:eastAsia="Times New Roman"/>
                <w:sz w:val="22"/>
              </w:rPr>
            </w:pPr>
            <w:r w:rsidRPr="000E23DB">
              <w:rPr>
                <w:rFonts w:eastAsia="Times New Roman"/>
                <w:sz w:val="22"/>
              </w:rPr>
              <w:t>3</w:t>
            </w:r>
          </w:p>
        </w:tc>
        <w:tc>
          <w:tcPr>
            <w:tcW w:w="772" w:type="dxa"/>
            <w:tcBorders>
              <w:top w:val="nil"/>
              <w:left w:val="nil"/>
              <w:bottom w:val="single" w:sz="8" w:space="0" w:color="auto"/>
              <w:right w:val="single" w:sz="8" w:space="0" w:color="auto"/>
            </w:tcBorders>
            <w:shd w:val="clear" w:color="auto" w:fill="auto"/>
            <w:noWrap/>
            <w:vAlign w:val="center"/>
            <w:hideMark/>
          </w:tcPr>
          <w:p w14:paraId="47D1E4DC" w14:textId="77777777" w:rsidR="000E23DB" w:rsidRPr="000E23DB" w:rsidRDefault="000E23DB" w:rsidP="000E23DB">
            <w:pPr>
              <w:spacing w:after="0" w:line="240" w:lineRule="auto"/>
              <w:rPr>
                <w:rFonts w:eastAsia="Times New Roman"/>
                <w:sz w:val="22"/>
              </w:rPr>
            </w:pPr>
            <w:r w:rsidRPr="000E23DB">
              <w:rPr>
                <w:rFonts w:eastAsia="Times New Roman"/>
                <w:sz w:val="22"/>
              </w:rPr>
              <w:t>Field</w:t>
            </w:r>
          </w:p>
        </w:tc>
        <w:tc>
          <w:tcPr>
            <w:tcW w:w="1236" w:type="dxa"/>
            <w:tcBorders>
              <w:top w:val="nil"/>
              <w:left w:val="nil"/>
              <w:bottom w:val="single" w:sz="8" w:space="0" w:color="auto"/>
              <w:right w:val="single" w:sz="8" w:space="0" w:color="auto"/>
            </w:tcBorders>
            <w:shd w:val="clear" w:color="auto" w:fill="auto"/>
            <w:vAlign w:val="center"/>
            <w:hideMark/>
          </w:tcPr>
          <w:p w14:paraId="5A45B33F" w14:textId="77777777" w:rsidR="000E23DB" w:rsidRPr="000E23DB" w:rsidRDefault="000E23DB" w:rsidP="000E23DB">
            <w:pPr>
              <w:spacing w:after="0" w:line="240" w:lineRule="auto"/>
              <w:rPr>
                <w:rFonts w:eastAsia="Times New Roman"/>
                <w:sz w:val="22"/>
              </w:rPr>
            </w:pPr>
            <w:r w:rsidRPr="000E23DB">
              <w:rPr>
                <w:rFonts w:eastAsia="Times New Roman"/>
                <w:sz w:val="22"/>
              </w:rPr>
              <w:t>Home Office</w:t>
            </w:r>
          </w:p>
        </w:tc>
        <w:tc>
          <w:tcPr>
            <w:tcW w:w="1242" w:type="dxa"/>
            <w:tcBorders>
              <w:top w:val="nil"/>
              <w:left w:val="nil"/>
              <w:bottom w:val="single" w:sz="8" w:space="0" w:color="auto"/>
              <w:right w:val="single" w:sz="8" w:space="0" w:color="auto"/>
            </w:tcBorders>
            <w:shd w:val="clear" w:color="auto" w:fill="auto"/>
            <w:noWrap/>
            <w:vAlign w:val="center"/>
            <w:hideMark/>
          </w:tcPr>
          <w:p w14:paraId="3EFA643C" w14:textId="77777777" w:rsidR="000E23DB" w:rsidRPr="000E23DB" w:rsidRDefault="000E23DB" w:rsidP="000E23DB">
            <w:pPr>
              <w:spacing w:after="0" w:line="240" w:lineRule="auto"/>
              <w:rPr>
                <w:rFonts w:eastAsia="Times New Roman"/>
                <w:sz w:val="22"/>
              </w:rPr>
            </w:pPr>
            <w:r w:rsidRPr="000E23DB">
              <w:rPr>
                <w:rFonts w:eastAsia="Times New Roman"/>
                <w:sz w:val="22"/>
              </w:rPr>
              <w:t>Total</w:t>
            </w:r>
          </w:p>
        </w:tc>
      </w:tr>
      <w:tr w:rsidR="000E23DB" w:rsidRPr="000E23DB" w14:paraId="05B9353F" w14:textId="77777777" w:rsidTr="00914077">
        <w:trPr>
          <w:trHeight w:val="315"/>
        </w:trPr>
        <w:tc>
          <w:tcPr>
            <w:tcW w:w="3094" w:type="dxa"/>
            <w:vMerge/>
            <w:tcBorders>
              <w:top w:val="single" w:sz="8" w:space="0" w:color="auto"/>
              <w:left w:val="single" w:sz="8" w:space="0" w:color="auto"/>
              <w:bottom w:val="single" w:sz="8" w:space="0" w:color="000000"/>
              <w:right w:val="single" w:sz="8" w:space="0" w:color="auto"/>
            </w:tcBorders>
            <w:vAlign w:val="center"/>
            <w:hideMark/>
          </w:tcPr>
          <w:p w14:paraId="186B34E9" w14:textId="77777777" w:rsidR="000E23DB" w:rsidRPr="000E23DB" w:rsidRDefault="000E23DB" w:rsidP="000E23DB">
            <w:pPr>
              <w:spacing w:after="0" w:line="240" w:lineRule="auto"/>
              <w:rPr>
                <w:rFonts w:eastAsia="Times New Roman"/>
                <w:sz w:val="22"/>
              </w:rPr>
            </w:pPr>
          </w:p>
        </w:tc>
        <w:tc>
          <w:tcPr>
            <w:tcW w:w="3864" w:type="dxa"/>
            <w:vMerge/>
            <w:tcBorders>
              <w:top w:val="single" w:sz="8" w:space="0" w:color="auto"/>
              <w:left w:val="single" w:sz="8" w:space="0" w:color="auto"/>
              <w:bottom w:val="single" w:sz="8" w:space="0" w:color="000000"/>
              <w:right w:val="single" w:sz="8" w:space="0" w:color="auto"/>
            </w:tcBorders>
            <w:vAlign w:val="center"/>
            <w:hideMark/>
          </w:tcPr>
          <w:p w14:paraId="63D98650" w14:textId="77777777" w:rsidR="000E23DB" w:rsidRPr="000E23DB" w:rsidRDefault="000E23DB" w:rsidP="000E23DB">
            <w:pPr>
              <w:spacing w:after="0" w:line="240" w:lineRule="auto"/>
              <w:rPr>
                <w:rFonts w:eastAsia="Times New Roman"/>
                <w:sz w:val="22"/>
              </w:rPr>
            </w:pPr>
          </w:p>
        </w:tc>
        <w:tc>
          <w:tcPr>
            <w:tcW w:w="326" w:type="dxa"/>
            <w:tcBorders>
              <w:top w:val="nil"/>
              <w:left w:val="nil"/>
              <w:bottom w:val="single" w:sz="8" w:space="0" w:color="auto"/>
              <w:right w:val="single" w:sz="8" w:space="0" w:color="auto"/>
            </w:tcBorders>
            <w:shd w:val="clear" w:color="auto" w:fill="auto"/>
            <w:noWrap/>
            <w:vAlign w:val="center"/>
            <w:hideMark/>
          </w:tcPr>
          <w:p w14:paraId="2B02A9B1" w14:textId="77777777" w:rsidR="000E23DB" w:rsidRPr="000E23DB" w:rsidRDefault="000E23DB" w:rsidP="000E23DB">
            <w:pPr>
              <w:spacing w:after="0" w:line="240" w:lineRule="auto"/>
              <w:jc w:val="center"/>
              <w:rPr>
                <w:rFonts w:eastAsia="Times New Roman"/>
                <w:sz w:val="22"/>
              </w:rPr>
            </w:pPr>
            <w:r w:rsidRPr="000E23DB">
              <w:rPr>
                <w:rFonts w:eastAsia="Times New Roman"/>
                <w:sz w:val="22"/>
              </w:rPr>
              <w:t>1</w:t>
            </w:r>
          </w:p>
        </w:tc>
        <w:tc>
          <w:tcPr>
            <w:tcW w:w="326" w:type="dxa"/>
            <w:tcBorders>
              <w:top w:val="nil"/>
              <w:left w:val="nil"/>
              <w:bottom w:val="single" w:sz="8" w:space="0" w:color="auto"/>
              <w:right w:val="single" w:sz="8" w:space="0" w:color="auto"/>
            </w:tcBorders>
            <w:shd w:val="clear" w:color="auto" w:fill="auto"/>
            <w:noWrap/>
            <w:vAlign w:val="center"/>
            <w:hideMark/>
          </w:tcPr>
          <w:p w14:paraId="2034C418" w14:textId="77777777" w:rsidR="000E23DB" w:rsidRPr="000E23DB" w:rsidRDefault="000E23DB" w:rsidP="000E23DB">
            <w:pPr>
              <w:spacing w:after="0" w:line="240" w:lineRule="auto"/>
              <w:jc w:val="center"/>
              <w:rPr>
                <w:rFonts w:eastAsia="Times New Roman"/>
                <w:sz w:val="22"/>
              </w:rPr>
            </w:pPr>
            <w:r w:rsidRPr="000E23DB">
              <w:rPr>
                <w:rFonts w:eastAsia="Times New Roman"/>
                <w:sz w:val="22"/>
              </w:rPr>
              <w:t>2</w:t>
            </w:r>
          </w:p>
        </w:tc>
        <w:tc>
          <w:tcPr>
            <w:tcW w:w="326" w:type="dxa"/>
            <w:tcBorders>
              <w:top w:val="nil"/>
              <w:left w:val="nil"/>
              <w:bottom w:val="single" w:sz="8" w:space="0" w:color="auto"/>
              <w:right w:val="single" w:sz="8" w:space="0" w:color="auto"/>
            </w:tcBorders>
            <w:shd w:val="clear" w:color="auto" w:fill="auto"/>
            <w:noWrap/>
            <w:vAlign w:val="center"/>
            <w:hideMark/>
          </w:tcPr>
          <w:p w14:paraId="23538990" w14:textId="77777777" w:rsidR="000E23DB" w:rsidRPr="000E23DB" w:rsidRDefault="000E23DB" w:rsidP="000E23DB">
            <w:pPr>
              <w:spacing w:after="0" w:line="240" w:lineRule="auto"/>
              <w:jc w:val="center"/>
              <w:rPr>
                <w:rFonts w:eastAsia="Times New Roman"/>
                <w:sz w:val="22"/>
              </w:rPr>
            </w:pPr>
            <w:r w:rsidRPr="000E23DB">
              <w:rPr>
                <w:rFonts w:eastAsia="Times New Roman"/>
                <w:sz w:val="22"/>
              </w:rPr>
              <w:t>3</w:t>
            </w:r>
          </w:p>
        </w:tc>
        <w:tc>
          <w:tcPr>
            <w:tcW w:w="326" w:type="dxa"/>
            <w:tcBorders>
              <w:top w:val="nil"/>
              <w:left w:val="nil"/>
              <w:bottom w:val="single" w:sz="8" w:space="0" w:color="auto"/>
              <w:right w:val="single" w:sz="8" w:space="0" w:color="auto"/>
            </w:tcBorders>
            <w:shd w:val="clear" w:color="auto" w:fill="auto"/>
            <w:noWrap/>
            <w:vAlign w:val="center"/>
            <w:hideMark/>
          </w:tcPr>
          <w:p w14:paraId="56D11FAB" w14:textId="77777777" w:rsidR="000E23DB" w:rsidRPr="000E23DB" w:rsidRDefault="000E23DB" w:rsidP="000E23DB">
            <w:pPr>
              <w:spacing w:after="0" w:line="240" w:lineRule="auto"/>
              <w:jc w:val="center"/>
              <w:rPr>
                <w:rFonts w:eastAsia="Times New Roman"/>
                <w:sz w:val="22"/>
              </w:rPr>
            </w:pPr>
            <w:r w:rsidRPr="000E23DB">
              <w:rPr>
                <w:rFonts w:eastAsia="Times New Roman"/>
                <w:sz w:val="22"/>
              </w:rPr>
              <w:t>4</w:t>
            </w:r>
          </w:p>
        </w:tc>
        <w:tc>
          <w:tcPr>
            <w:tcW w:w="326" w:type="dxa"/>
            <w:tcBorders>
              <w:top w:val="nil"/>
              <w:left w:val="nil"/>
              <w:bottom w:val="single" w:sz="8" w:space="0" w:color="auto"/>
              <w:right w:val="single" w:sz="8" w:space="0" w:color="auto"/>
            </w:tcBorders>
            <w:shd w:val="clear" w:color="auto" w:fill="auto"/>
            <w:noWrap/>
            <w:vAlign w:val="center"/>
            <w:hideMark/>
          </w:tcPr>
          <w:p w14:paraId="2FB8D277" w14:textId="77777777" w:rsidR="000E23DB" w:rsidRPr="000E23DB" w:rsidRDefault="000E23DB" w:rsidP="000E23DB">
            <w:pPr>
              <w:spacing w:after="0" w:line="240" w:lineRule="auto"/>
              <w:jc w:val="center"/>
              <w:rPr>
                <w:rFonts w:eastAsia="Times New Roman"/>
                <w:sz w:val="22"/>
              </w:rPr>
            </w:pPr>
            <w:r w:rsidRPr="000E23DB">
              <w:rPr>
                <w:rFonts w:eastAsia="Times New Roman"/>
                <w:sz w:val="22"/>
              </w:rPr>
              <w:t>5</w:t>
            </w:r>
          </w:p>
        </w:tc>
        <w:tc>
          <w:tcPr>
            <w:tcW w:w="326" w:type="dxa"/>
            <w:tcBorders>
              <w:top w:val="nil"/>
              <w:left w:val="nil"/>
              <w:bottom w:val="single" w:sz="8" w:space="0" w:color="auto"/>
              <w:right w:val="single" w:sz="8" w:space="0" w:color="auto"/>
            </w:tcBorders>
            <w:shd w:val="clear" w:color="auto" w:fill="auto"/>
            <w:noWrap/>
            <w:vAlign w:val="center"/>
            <w:hideMark/>
          </w:tcPr>
          <w:p w14:paraId="606EF5EC" w14:textId="77777777" w:rsidR="000E23DB" w:rsidRPr="000E23DB" w:rsidRDefault="000E23DB" w:rsidP="000E23DB">
            <w:pPr>
              <w:spacing w:after="0" w:line="240" w:lineRule="auto"/>
              <w:jc w:val="center"/>
              <w:rPr>
                <w:rFonts w:eastAsia="Times New Roman"/>
                <w:sz w:val="22"/>
              </w:rPr>
            </w:pPr>
            <w:r w:rsidRPr="000E23DB">
              <w:rPr>
                <w:rFonts w:eastAsia="Times New Roman"/>
                <w:sz w:val="22"/>
              </w:rPr>
              <w:t>6</w:t>
            </w:r>
          </w:p>
        </w:tc>
        <w:tc>
          <w:tcPr>
            <w:tcW w:w="326" w:type="dxa"/>
            <w:tcBorders>
              <w:top w:val="nil"/>
              <w:left w:val="nil"/>
              <w:bottom w:val="single" w:sz="8" w:space="0" w:color="auto"/>
              <w:right w:val="single" w:sz="8" w:space="0" w:color="auto"/>
            </w:tcBorders>
            <w:shd w:val="clear" w:color="auto" w:fill="auto"/>
            <w:noWrap/>
            <w:vAlign w:val="center"/>
            <w:hideMark/>
          </w:tcPr>
          <w:p w14:paraId="1BDD3EA5" w14:textId="77777777" w:rsidR="000E23DB" w:rsidRPr="000E23DB" w:rsidRDefault="000E23DB" w:rsidP="000E23DB">
            <w:pPr>
              <w:spacing w:after="0" w:line="240" w:lineRule="auto"/>
              <w:jc w:val="center"/>
              <w:rPr>
                <w:rFonts w:eastAsia="Times New Roman"/>
                <w:sz w:val="22"/>
              </w:rPr>
            </w:pPr>
            <w:r w:rsidRPr="000E23DB">
              <w:rPr>
                <w:rFonts w:eastAsia="Times New Roman"/>
                <w:sz w:val="22"/>
              </w:rPr>
              <w:t>7</w:t>
            </w:r>
          </w:p>
        </w:tc>
        <w:tc>
          <w:tcPr>
            <w:tcW w:w="326" w:type="dxa"/>
            <w:tcBorders>
              <w:top w:val="nil"/>
              <w:left w:val="nil"/>
              <w:bottom w:val="single" w:sz="8" w:space="0" w:color="auto"/>
              <w:right w:val="single" w:sz="8" w:space="0" w:color="auto"/>
            </w:tcBorders>
            <w:shd w:val="clear" w:color="auto" w:fill="auto"/>
            <w:noWrap/>
            <w:vAlign w:val="center"/>
            <w:hideMark/>
          </w:tcPr>
          <w:p w14:paraId="11B9069A" w14:textId="77777777" w:rsidR="000E23DB" w:rsidRPr="000E23DB" w:rsidRDefault="000E23DB" w:rsidP="000E23DB">
            <w:pPr>
              <w:spacing w:after="0" w:line="240" w:lineRule="auto"/>
              <w:jc w:val="center"/>
              <w:rPr>
                <w:rFonts w:eastAsia="Times New Roman"/>
                <w:sz w:val="22"/>
              </w:rPr>
            </w:pPr>
            <w:r w:rsidRPr="000E23DB">
              <w:rPr>
                <w:rFonts w:eastAsia="Times New Roman"/>
                <w:sz w:val="22"/>
              </w:rPr>
              <w:t>8</w:t>
            </w:r>
          </w:p>
        </w:tc>
        <w:tc>
          <w:tcPr>
            <w:tcW w:w="326" w:type="dxa"/>
            <w:tcBorders>
              <w:top w:val="nil"/>
              <w:left w:val="nil"/>
              <w:bottom w:val="single" w:sz="8" w:space="0" w:color="auto"/>
              <w:right w:val="single" w:sz="8" w:space="0" w:color="auto"/>
            </w:tcBorders>
            <w:shd w:val="clear" w:color="auto" w:fill="auto"/>
            <w:noWrap/>
            <w:vAlign w:val="center"/>
            <w:hideMark/>
          </w:tcPr>
          <w:p w14:paraId="023F0071" w14:textId="77777777" w:rsidR="000E23DB" w:rsidRPr="000E23DB" w:rsidRDefault="000E23DB" w:rsidP="000E23DB">
            <w:pPr>
              <w:spacing w:after="0" w:line="240" w:lineRule="auto"/>
              <w:jc w:val="center"/>
              <w:rPr>
                <w:rFonts w:eastAsia="Times New Roman"/>
                <w:sz w:val="22"/>
              </w:rPr>
            </w:pPr>
            <w:r w:rsidRPr="000E23DB">
              <w:rPr>
                <w:rFonts w:eastAsia="Times New Roman"/>
                <w:sz w:val="22"/>
              </w:rPr>
              <w:t>9</w:t>
            </w:r>
          </w:p>
        </w:tc>
        <w:tc>
          <w:tcPr>
            <w:tcW w:w="436" w:type="dxa"/>
            <w:tcBorders>
              <w:top w:val="nil"/>
              <w:left w:val="nil"/>
              <w:bottom w:val="single" w:sz="8" w:space="0" w:color="auto"/>
              <w:right w:val="single" w:sz="8" w:space="0" w:color="auto"/>
            </w:tcBorders>
            <w:shd w:val="clear" w:color="auto" w:fill="auto"/>
            <w:noWrap/>
            <w:vAlign w:val="center"/>
            <w:hideMark/>
          </w:tcPr>
          <w:p w14:paraId="46008EE5" w14:textId="77777777" w:rsidR="000E23DB" w:rsidRPr="000E23DB" w:rsidRDefault="000E23DB" w:rsidP="000E23DB">
            <w:pPr>
              <w:spacing w:after="0" w:line="240" w:lineRule="auto"/>
              <w:jc w:val="center"/>
              <w:rPr>
                <w:rFonts w:eastAsia="Times New Roman"/>
                <w:sz w:val="22"/>
              </w:rPr>
            </w:pPr>
            <w:r w:rsidRPr="000E23DB">
              <w:rPr>
                <w:rFonts w:eastAsia="Times New Roman"/>
                <w:sz w:val="22"/>
              </w:rPr>
              <w:t>10</w:t>
            </w:r>
          </w:p>
        </w:tc>
        <w:tc>
          <w:tcPr>
            <w:tcW w:w="436" w:type="dxa"/>
            <w:tcBorders>
              <w:top w:val="nil"/>
              <w:left w:val="nil"/>
              <w:bottom w:val="single" w:sz="8" w:space="0" w:color="auto"/>
              <w:right w:val="single" w:sz="8" w:space="0" w:color="auto"/>
            </w:tcBorders>
            <w:shd w:val="clear" w:color="auto" w:fill="auto"/>
            <w:noWrap/>
            <w:vAlign w:val="center"/>
            <w:hideMark/>
          </w:tcPr>
          <w:p w14:paraId="1E76C89A" w14:textId="77777777" w:rsidR="000E23DB" w:rsidRPr="000E23DB" w:rsidRDefault="000E23DB" w:rsidP="000E23DB">
            <w:pPr>
              <w:spacing w:after="0" w:line="240" w:lineRule="auto"/>
              <w:jc w:val="center"/>
              <w:rPr>
                <w:rFonts w:eastAsia="Times New Roman"/>
                <w:sz w:val="22"/>
              </w:rPr>
            </w:pPr>
            <w:r w:rsidRPr="000E23DB">
              <w:rPr>
                <w:rFonts w:eastAsia="Times New Roman"/>
                <w:sz w:val="22"/>
              </w:rPr>
              <w:t>11</w:t>
            </w:r>
          </w:p>
        </w:tc>
        <w:tc>
          <w:tcPr>
            <w:tcW w:w="436" w:type="dxa"/>
            <w:tcBorders>
              <w:top w:val="nil"/>
              <w:left w:val="nil"/>
              <w:bottom w:val="single" w:sz="8" w:space="0" w:color="auto"/>
              <w:right w:val="single" w:sz="8" w:space="0" w:color="auto"/>
            </w:tcBorders>
            <w:shd w:val="clear" w:color="auto" w:fill="auto"/>
            <w:noWrap/>
            <w:vAlign w:val="center"/>
            <w:hideMark/>
          </w:tcPr>
          <w:p w14:paraId="4DFA8B85" w14:textId="77777777" w:rsidR="000E23DB" w:rsidRPr="000E23DB" w:rsidRDefault="000E23DB" w:rsidP="000E23DB">
            <w:pPr>
              <w:spacing w:after="0" w:line="240" w:lineRule="auto"/>
              <w:jc w:val="center"/>
              <w:rPr>
                <w:rFonts w:eastAsia="Times New Roman"/>
                <w:sz w:val="22"/>
              </w:rPr>
            </w:pPr>
            <w:r w:rsidRPr="000E23DB">
              <w:rPr>
                <w:rFonts w:eastAsia="Times New Roman"/>
                <w:sz w:val="22"/>
              </w:rPr>
              <w:t>12</w:t>
            </w:r>
          </w:p>
        </w:tc>
        <w:tc>
          <w:tcPr>
            <w:tcW w:w="772" w:type="dxa"/>
            <w:tcBorders>
              <w:top w:val="nil"/>
              <w:left w:val="nil"/>
              <w:bottom w:val="nil"/>
              <w:right w:val="single" w:sz="8" w:space="0" w:color="auto"/>
            </w:tcBorders>
            <w:shd w:val="clear" w:color="auto" w:fill="auto"/>
            <w:noWrap/>
            <w:vAlign w:val="center"/>
            <w:hideMark/>
          </w:tcPr>
          <w:p w14:paraId="1FC74369" w14:textId="77777777" w:rsidR="000E23DB" w:rsidRPr="000E23DB" w:rsidRDefault="000E23DB" w:rsidP="000E23DB">
            <w:pPr>
              <w:spacing w:after="0" w:line="240" w:lineRule="auto"/>
              <w:rPr>
                <w:rFonts w:eastAsia="Times New Roman"/>
                <w:sz w:val="22"/>
              </w:rPr>
            </w:pPr>
            <w:r w:rsidRPr="000E23DB">
              <w:rPr>
                <w:rFonts w:eastAsia="Times New Roman"/>
                <w:sz w:val="22"/>
              </w:rPr>
              <w:t> </w:t>
            </w:r>
          </w:p>
        </w:tc>
        <w:tc>
          <w:tcPr>
            <w:tcW w:w="1236" w:type="dxa"/>
            <w:tcBorders>
              <w:top w:val="nil"/>
              <w:left w:val="nil"/>
              <w:bottom w:val="nil"/>
              <w:right w:val="single" w:sz="8" w:space="0" w:color="auto"/>
            </w:tcBorders>
            <w:shd w:val="clear" w:color="auto" w:fill="auto"/>
            <w:noWrap/>
            <w:vAlign w:val="center"/>
            <w:hideMark/>
          </w:tcPr>
          <w:p w14:paraId="3A71E1AC" w14:textId="77777777" w:rsidR="000E23DB" w:rsidRPr="000E23DB" w:rsidRDefault="000E23DB" w:rsidP="000E23DB">
            <w:pPr>
              <w:spacing w:after="0" w:line="240" w:lineRule="auto"/>
              <w:rPr>
                <w:rFonts w:eastAsia="Times New Roman"/>
                <w:sz w:val="22"/>
              </w:rPr>
            </w:pPr>
            <w:r w:rsidRPr="000E23DB">
              <w:rPr>
                <w:rFonts w:eastAsia="Times New Roman"/>
                <w:sz w:val="22"/>
              </w:rPr>
              <w:t> </w:t>
            </w:r>
          </w:p>
        </w:tc>
        <w:tc>
          <w:tcPr>
            <w:tcW w:w="1242" w:type="dxa"/>
            <w:tcBorders>
              <w:top w:val="nil"/>
              <w:left w:val="nil"/>
              <w:bottom w:val="nil"/>
              <w:right w:val="single" w:sz="8" w:space="0" w:color="auto"/>
            </w:tcBorders>
            <w:shd w:val="clear" w:color="auto" w:fill="auto"/>
            <w:noWrap/>
            <w:vAlign w:val="center"/>
            <w:hideMark/>
          </w:tcPr>
          <w:p w14:paraId="3DEB44BF" w14:textId="77777777" w:rsidR="000E23DB" w:rsidRPr="000E23DB" w:rsidRDefault="000E23DB" w:rsidP="000E23DB">
            <w:pPr>
              <w:spacing w:after="0" w:line="240" w:lineRule="auto"/>
              <w:rPr>
                <w:rFonts w:eastAsia="Times New Roman"/>
                <w:sz w:val="22"/>
              </w:rPr>
            </w:pPr>
            <w:r w:rsidRPr="000E23DB">
              <w:rPr>
                <w:rFonts w:eastAsia="Times New Roman"/>
                <w:sz w:val="22"/>
              </w:rPr>
              <w:t> </w:t>
            </w:r>
          </w:p>
        </w:tc>
      </w:tr>
      <w:tr w:rsidR="000E23DB" w:rsidRPr="000E23DB" w14:paraId="7514F474" w14:textId="77777777" w:rsidTr="00914077">
        <w:trPr>
          <w:trHeight w:val="300"/>
        </w:trPr>
        <w:tc>
          <w:tcPr>
            <w:tcW w:w="3094" w:type="dxa"/>
            <w:tcBorders>
              <w:top w:val="nil"/>
              <w:left w:val="single" w:sz="8" w:space="0" w:color="auto"/>
              <w:bottom w:val="nil"/>
              <w:right w:val="single" w:sz="8" w:space="0" w:color="auto"/>
            </w:tcBorders>
            <w:shd w:val="clear" w:color="auto" w:fill="auto"/>
            <w:noWrap/>
            <w:vAlign w:val="center"/>
            <w:hideMark/>
          </w:tcPr>
          <w:p w14:paraId="2D3C6DE8" w14:textId="77777777" w:rsidR="000E23DB" w:rsidRPr="000E23DB" w:rsidRDefault="000E23DB" w:rsidP="000E23DB">
            <w:pPr>
              <w:spacing w:after="0" w:line="240" w:lineRule="auto"/>
              <w:rPr>
                <w:rFonts w:eastAsia="Times New Roman"/>
                <w:sz w:val="22"/>
              </w:rPr>
            </w:pPr>
            <w:r w:rsidRPr="000E23DB">
              <w:rPr>
                <w:rFonts w:eastAsia="Times New Roman"/>
                <w:sz w:val="22"/>
              </w:rPr>
              <w:t> </w:t>
            </w:r>
          </w:p>
        </w:tc>
        <w:tc>
          <w:tcPr>
            <w:tcW w:w="3864" w:type="dxa"/>
            <w:tcBorders>
              <w:top w:val="nil"/>
              <w:left w:val="nil"/>
              <w:bottom w:val="nil"/>
              <w:right w:val="single" w:sz="8" w:space="0" w:color="auto"/>
            </w:tcBorders>
            <w:shd w:val="clear" w:color="auto" w:fill="auto"/>
            <w:noWrap/>
            <w:vAlign w:val="center"/>
            <w:hideMark/>
          </w:tcPr>
          <w:p w14:paraId="025123B8" w14:textId="77777777" w:rsidR="000E23DB" w:rsidRPr="000E23DB" w:rsidRDefault="000E23DB" w:rsidP="000E23DB">
            <w:pPr>
              <w:spacing w:after="0" w:line="240" w:lineRule="auto"/>
              <w:rPr>
                <w:rFonts w:eastAsia="Times New Roman"/>
                <w:sz w:val="22"/>
              </w:rPr>
            </w:pPr>
            <w:r w:rsidRPr="000E23DB">
              <w:rPr>
                <w:rFonts w:eastAsia="Times New Roman"/>
                <w:sz w:val="22"/>
              </w:rPr>
              <w:t> </w:t>
            </w:r>
          </w:p>
        </w:tc>
        <w:tc>
          <w:tcPr>
            <w:tcW w:w="326" w:type="dxa"/>
            <w:tcBorders>
              <w:top w:val="nil"/>
              <w:left w:val="nil"/>
              <w:bottom w:val="nil"/>
              <w:right w:val="single" w:sz="8" w:space="0" w:color="auto"/>
            </w:tcBorders>
            <w:shd w:val="clear" w:color="auto" w:fill="auto"/>
            <w:noWrap/>
            <w:vAlign w:val="center"/>
            <w:hideMark/>
          </w:tcPr>
          <w:p w14:paraId="7DD3F36D" w14:textId="77777777" w:rsidR="000E23DB" w:rsidRPr="000E23DB" w:rsidRDefault="000E23DB" w:rsidP="000E23DB">
            <w:pPr>
              <w:spacing w:after="0" w:line="240" w:lineRule="auto"/>
              <w:jc w:val="center"/>
              <w:rPr>
                <w:rFonts w:eastAsia="Times New Roman"/>
                <w:sz w:val="22"/>
              </w:rPr>
            </w:pPr>
            <w:r w:rsidRPr="000E23DB">
              <w:rPr>
                <w:rFonts w:eastAsia="Times New Roman"/>
                <w:sz w:val="22"/>
              </w:rPr>
              <w:t> </w:t>
            </w:r>
          </w:p>
        </w:tc>
        <w:tc>
          <w:tcPr>
            <w:tcW w:w="326" w:type="dxa"/>
            <w:tcBorders>
              <w:top w:val="nil"/>
              <w:left w:val="nil"/>
              <w:bottom w:val="nil"/>
              <w:right w:val="single" w:sz="8" w:space="0" w:color="auto"/>
            </w:tcBorders>
            <w:shd w:val="clear" w:color="auto" w:fill="auto"/>
            <w:noWrap/>
            <w:vAlign w:val="center"/>
            <w:hideMark/>
          </w:tcPr>
          <w:p w14:paraId="472E9589" w14:textId="77777777" w:rsidR="000E23DB" w:rsidRPr="000E23DB" w:rsidRDefault="000E23DB" w:rsidP="000E23DB">
            <w:pPr>
              <w:spacing w:after="0" w:line="240" w:lineRule="auto"/>
              <w:jc w:val="center"/>
              <w:rPr>
                <w:rFonts w:eastAsia="Times New Roman"/>
                <w:sz w:val="22"/>
              </w:rPr>
            </w:pPr>
            <w:r w:rsidRPr="000E23DB">
              <w:rPr>
                <w:rFonts w:eastAsia="Times New Roman"/>
                <w:sz w:val="22"/>
              </w:rPr>
              <w:t> </w:t>
            </w:r>
          </w:p>
        </w:tc>
        <w:tc>
          <w:tcPr>
            <w:tcW w:w="326" w:type="dxa"/>
            <w:tcBorders>
              <w:top w:val="nil"/>
              <w:left w:val="nil"/>
              <w:bottom w:val="nil"/>
              <w:right w:val="single" w:sz="8" w:space="0" w:color="auto"/>
            </w:tcBorders>
            <w:shd w:val="clear" w:color="auto" w:fill="auto"/>
            <w:noWrap/>
            <w:vAlign w:val="center"/>
            <w:hideMark/>
          </w:tcPr>
          <w:p w14:paraId="612B79C4" w14:textId="77777777" w:rsidR="000E23DB" w:rsidRPr="000E23DB" w:rsidRDefault="000E23DB" w:rsidP="000E23DB">
            <w:pPr>
              <w:spacing w:after="0" w:line="240" w:lineRule="auto"/>
              <w:jc w:val="center"/>
              <w:rPr>
                <w:rFonts w:eastAsia="Times New Roman"/>
                <w:sz w:val="22"/>
              </w:rPr>
            </w:pPr>
            <w:r w:rsidRPr="000E23DB">
              <w:rPr>
                <w:rFonts w:eastAsia="Times New Roman"/>
                <w:sz w:val="22"/>
              </w:rPr>
              <w:t> </w:t>
            </w:r>
          </w:p>
        </w:tc>
        <w:tc>
          <w:tcPr>
            <w:tcW w:w="326" w:type="dxa"/>
            <w:tcBorders>
              <w:top w:val="nil"/>
              <w:left w:val="nil"/>
              <w:bottom w:val="nil"/>
              <w:right w:val="single" w:sz="8" w:space="0" w:color="auto"/>
            </w:tcBorders>
            <w:shd w:val="clear" w:color="auto" w:fill="auto"/>
            <w:noWrap/>
            <w:vAlign w:val="center"/>
            <w:hideMark/>
          </w:tcPr>
          <w:p w14:paraId="5BEB3B9A" w14:textId="77777777" w:rsidR="000E23DB" w:rsidRPr="000E23DB" w:rsidRDefault="000E23DB" w:rsidP="000E23DB">
            <w:pPr>
              <w:spacing w:after="0" w:line="240" w:lineRule="auto"/>
              <w:jc w:val="center"/>
              <w:rPr>
                <w:rFonts w:eastAsia="Times New Roman"/>
                <w:sz w:val="22"/>
              </w:rPr>
            </w:pPr>
            <w:r w:rsidRPr="000E23DB">
              <w:rPr>
                <w:rFonts w:eastAsia="Times New Roman"/>
                <w:sz w:val="22"/>
              </w:rPr>
              <w:t> </w:t>
            </w:r>
          </w:p>
        </w:tc>
        <w:tc>
          <w:tcPr>
            <w:tcW w:w="326" w:type="dxa"/>
            <w:tcBorders>
              <w:top w:val="nil"/>
              <w:left w:val="nil"/>
              <w:bottom w:val="nil"/>
              <w:right w:val="single" w:sz="8" w:space="0" w:color="auto"/>
            </w:tcBorders>
            <w:shd w:val="clear" w:color="auto" w:fill="auto"/>
            <w:noWrap/>
            <w:vAlign w:val="center"/>
            <w:hideMark/>
          </w:tcPr>
          <w:p w14:paraId="6A5A7642" w14:textId="77777777" w:rsidR="000E23DB" w:rsidRPr="000E23DB" w:rsidRDefault="000E23DB" w:rsidP="000E23DB">
            <w:pPr>
              <w:spacing w:after="0" w:line="240" w:lineRule="auto"/>
              <w:jc w:val="center"/>
              <w:rPr>
                <w:rFonts w:eastAsia="Times New Roman"/>
                <w:sz w:val="22"/>
              </w:rPr>
            </w:pPr>
            <w:r w:rsidRPr="000E23DB">
              <w:rPr>
                <w:rFonts w:eastAsia="Times New Roman"/>
                <w:sz w:val="22"/>
              </w:rPr>
              <w:t> </w:t>
            </w:r>
          </w:p>
        </w:tc>
        <w:tc>
          <w:tcPr>
            <w:tcW w:w="326" w:type="dxa"/>
            <w:tcBorders>
              <w:top w:val="nil"/>
              <w:left w:val="nil"/>
              <w:bottom w:val="nil"/>
              <w:right w:val="single" w:sz="8" w:space="0" w:color="auto"/>
            </w:tcBorders>
            <w:shd w:val="clear" w:color="auto" w:fill="auto"/>
            <w:noWrap/>
            <w:vAlign w:val="center"/>
            <w:hideMark/>
          </w:tcPr>
          <w:p w14:paraId="2B77B0B9" w14:textId="77777777" w:rsidR="000E23DB" w:rsidRPr="000E23DB" w:rsidRDefault="000E23DB" w:rsidP="000E23DB">
            <w:pPr>
              <w:spacing w:after="0" w:line="240" w:lineRule="auto"/>
              <w:jc w:val="center"/>
              <w:rPr>
                <w:rFonts w:eastAsia="Times New Roman"/>
                <w:sz w:val="22"/>
              </w:rPr>
            </w:pPr>
            <w:r w:rsidRPr="000E23DB">
              <w:rPr>
                <w:rFonts w:eastAsia="Times New Roman"/>
                <w:sz w:val="22"/>
              </w:rPr>
              <w:t> </w:t>
            </w:r>
          </w:p>
        </w:tc>
        <w:tc>
          <w:tcPr>
            <w:tcW w:w="326" w:type="dxa"/>
            <w:tcBorders>
              <w:top w:val="nil"/>
              <w:left w:val="nil"/>
              <w:bottom w:val="nil"/>
              <w:right w:val="single" w:sz="8" w:space="0" w:color="auto"/>
            </w:tcBorders>
            <w:shd w:val="clear" w:color="auto" w:fill="auto"/>
            <w:noWrap/>
            <w:vAlign w:val="center"/>
            <w:hideMark/>
          </w:tcPr>
          <w:p w14:paraId="29C36E84" w14:textId="77777777" w:rsidR="000E23DB" w:rsidRPr="000E23DB" w:rsidRDefault="000E23DB" w:rsidP="000E23DB">
            <w:pPr>
              <w:spacing w:after="0" w:line="240" w:lineRule="auto"/>
              <w:jc w:val="center"/>
              <w:rPr>
                <w:rFonts w:eastAsia="Times New Roman"/>
                <w:sz w:val="22"/>
              </w:rPr>
            </w:pPr>
            <w:r w:rsidRPr="000E23DB">
              <w:rPr>
                <w:rFonts w:eastAsia="Times New Roman"/>
                <w:sz w:val="22"/>
              </w:rPr>
              <w:t> </w:t>
            </w:r>
          </w:p>
        </w:tc>
        <w:tc>
          <w:tcPr>
            <w:tcW w:w="326" w:type="dxa"/>
            <w:tcBorders>
              <w:top w:val="nil"/>
              <w:left w:val="nil"/>
              <w:bottom w:val="nil"/>
              <w:right w:val="single" w:sz="8" w:space="0" w:color="auto"/>
            </w:tcBorders>
            <w:shd w:val="clear" w:color="auto" w:fill="auto"/>
            <w:noWrap/>
            <w:vAlign w:val="center"/>
            <w:hideMark/>
          </w:tcPr>
          <w:p w14:paraId="49739877" w14:textId="77777777" w:rsidR="000E23DB" w:rsidRPr="000E23DB" w:rsidRDefault="000E23DB" w:rsidP="000E23DB">
            <w:pPr>
              <w:spacing w:after="0" w:line="240" w:lineRule="auto"/>
              <w:jc w:val="center"/>
              <w:rPr>
                <w:rFonts w:eastAsia="Times New Roman"/>
                <w:sz w:val="22"/>
              </w:rPr>
            </w:pPr>
            <w:r w:rsidRPr="000E23DB">
              <w:rPr>
                <w:rFonts w:eastAsia="Times New Roman"/>
                <w:sz w:val="22"/>
              </w:rPr>
              <w:t> </w:t>
            </w:r>
          </w:p>
        </w:tc>
        <w:tc>
          <w:tcPr>
            <w:tcW w:w="326" w:type="dxa"/>
            <w:tcBorders>
              <w:top w:val="nil"/>
              <w:left w:val="nil"/>
              <w:bottom w:val="nil"/>
              <w:right w:val="single" w:sz="8" w:space="0" w:color="auto"/>
            </w:tcBorders>
            <w:shd w:val="clear" w:color="auto" w:fill="auto"/>
            <w:noWrap/>
            <w:vAlign w:val="center"/>
            <w:hideMark/>
          </w:tcPr>
          <w:p w14:paraId="72ACF740" w14:textId="77777777" w:rsidR="000E23DB" w:rsidRPr="000E23DB" w:rsidRDefault="000E23DB" w:rsidP="000E23DB">
            <w:pPr>
              <w:spacing w:after="0" w:line="240" w:lineRule="auto"/>
              <w:jc w:val="center"/>
              <w:rPr>
                <w:rFonts w:eastAsia="Times New Roman"/>
                <w:sz w:val="22"/>
              </w:rPr>
            </w:pPr>
            <w:r w:rsidRPr="000E23DB">
              <w:rPr>
                <w:rFonts w:eastAsia="Times New Roman"/>
                <w:sz w:val="22"/>
              </w:rPr>
              <w:t> </w:t>
            </w:r>
          </w:p>
        </w:tc>
        <w:tc>
          <w:tcPr>
            <w:tcW w:w="436" w:type="dxa"/>
            <w:tcBorders>
              <w:top w:val="nil"/>
              <w:left w:val="nil"/>
              <w:bottom w:val="nil"/>
              <w:right w:val="single" w:sz="8" w:space="0" w:color="auto"/>
            </w:tcBorders>
            <w:shd w:val="clear" w:color="auto" w:fill="auto"/>
            <w:noWrap/>
            <w:vAlign w:val="center"/>
            <w:hideMark/>
          </w:tcPr>
          <w:p w14:paraId="70965346" w14:textId="77777777" w:rsidR="000E23DB" w:rsidRPr="000E23DB" w:rsidRDefault="000E23DB" w:rsidP="000E23DB">
            <w:pPr>
              <w:spacing w:after="0" w:line="240" w:lineRule="auto"/>
              <w:jc w:val="center"/>
              <w:rPr>
                <w:rFonts w:eastAsia="Times New Roman"/>
                <w:sz w:val="22"/>
              </w:rPr>
            </w:pPr>
            <w:r w:rsidRPr="000E23DB">
              <w:rPr>
                <w:rFonts w:eastAsia="Times New Roman"/>
                <w:sz w:val="22"/>
              </w:rPr>
              <w:t> </w:t>
            </w:r>
          </w:p>
        </w:tc>
        <w:tc>
          <w:tcPr>
            <w:tcW w:w="436" w:type="dxa"/>
            <w:tcBorders>
              <w:top w:val="nil"/>
              <w:left w:val="nil"/>
              <w:bottom w:val="nil"/>
              <w:right w:val="single" w:sz="8" w:space="0" w:color="auto"/>
            </w:tcBorders>
            <w:shd w:val="clear" w:color="auto" w:fill="auto"/>
            <w:noWrap/>
            <w:vAlign w:val="center"/>
            <w:hideMark/>
          </w:tcPr>
          <w:p w14:paraId="52059C8A" w14:textId="77777777" w:rsidR="000E23DB" w:rsidRPr="000E23DB" w:rsidRDefault="000E23DB" w:rsidP="000E23DB">
            <w:pPr>
              <w:spacing w:after="0" w:line="240" w:lineRule="auto"/>
              <w:jc w:val="center"/>
              <w:rPr>
                <w:rFonts w:eastAsia="Times New Roman"/>
                <w:sz w:val="22"/>
              </w:rPr>
            </w:pPr>
            <w:r w:rsidRPr="000E23DB">
              <w:rPr>
                <w:rFonts w:eastAsia="Times New Roman"/>
                <w:sz w:val="22"/>
              </w:rPr>
              <w:t> </w:t>
            </w:r>
          </w:p>
        </w:tc>
        <w:tc>
          <w:tcPr>
            <w:tcW w:w="436" w:type="dxa"/>
            <w:tcBorders>
              <w:top w:val="nil"/>
              <w:left w:val="nil"/>
              <w:bottom w:val="nil"/>
              <w:right w:val="single" w:sz="8" w:space="0" w:color="auto"/>
            </w:tcBorders>
            <w:shd w:val="clear" w:color="auto" w:fill="auto"/>
            <w:noWrap/>
            <w:vAlign w:val="center"/>
            <w:hideMark/>
          </w:tcPr>
          <w:p w14:paraId="3C533A91" w14:textId="77777777" w:rsidR="000E23DB" w:rsidRPr="000E23DB" w:rsidRDefault="000E23DB" w:rsidP="000E23DB">
            <w:pPr>
              <w:spacing w:after="0" w:line="240" w:lineRule="auto"/>
              <w:jc w:val="center"/>
              <w:rPr>
                <w:rFonts w:eastAsia="Times New Roman"/>
                <w:sz w:val="22"/>
              </w:rPr>
            </w:pPr>
            <w:r w:rsidRPr="000E23DB">
              <w:rPr>
                <w:rFonts w:eastAsia="Times New Roman"/>
                <w:sz w:val="22"/>
              </w:rPr>
              <w:t> </w:t>
            </w:r>
          </w:p>
        </w:tc>
        <w:tc>
          <w:tcPr>
            <w:tcW w:w="772" w:type="dxa"/>
            <w:tcBorders>
              <w:top w:val="nil"/>
              <w:left w:val="nil"/>
              <w:bottom w:val="nil"/>
              <w:right w:val="single" w:sz="8" w:space="0" w:color="auto"/>
            </w:tcBorders>
            <w:shd w:val="clear" w:color="auto" w:fill="auto"/>
            <w:noWrap/>
            <w:vAlign w:val="center"/>
            <w:hideMark/>
          </w:tcPr>
          <w:p w14:paraId="5FFA9DBF" w14:textId="77777777" w:rsidR="000E23DB" w:rsidRPr="000E23DB" w:rsidRDefault="000E23DB" w:rsidP="000E23DB">
            <w:pPr>
              <w:spacing w:after="0" w:line="240" w:lineRule="auto"/>
              <w:rPr>
                <w:rFonts w:eastAsia="Times New Roman"/>
                <w:sz w:val="22"/>
              </w:rPr>
            </w:pPr>
            <w:r w:rsidRPr="000E23DB">
              <w:rPr>
                <w:rFonts w:eastAsia="Times New Roman"/>
                <w:sz w:val="22"/>
              </w:rPr>
              <w:t> </w:t>
            </w:r>
          </w:p>
        </w:tc>
        <w:tc>
          <w:tcPr>
            <w:tcW w:w="1236" w:type="dxa"/>
            <w:tcBorders>
              <w:top w:val="nil"/>
              <w:left w:val="nil"/>
              <w:bottom w:val="nil"/>
              <w:right w:val="single" w:sz="8" w:space="0" w:color="auto"/>
            </w:tcBorders>
            <w:shd w:val="clear" w:color="auto" w:fill="auto"/>
            <w:noWrap/>
            <w:vAlign w:val="center"/>
            <w:hideMark/>
          </w:tcPr>
          <w:p w14:paraId="2C8296C2" w14:textId="77777777" w:rsidR="000E23DB" w:rsidRPr="000E23DB" w:rsidRDefault="000E23DB" w:rsidP="000E23DB">
            <w:pPr>
              <w:spacing w:after="0" w:line="240" w:lineRule="auto"/>
              <w:rPr>
                <w:rFonts w:eastAsia="Times New Roman"/>
                <w:sz w:val="22"/>
              </w:rPr>
            </w:pPr>
            <w:r w:rsidRPr="000E23DB">
              <w:rPr>
                <w:rFonts w:eastAsia="Times New Roman"/>
                <w:sz w:val="22"/>
              </w:rPr>
              <w:t> </w:t>
            </w:r>
          </w:p>
        </w:tc>
        <w:tc>
          <w:tcPr>
            <w:tcW w:w="1242" w:type="dxa"/>
            <w:tcBorders>
              <w:top w:val="nil"/>
              <w:left w:val="nil"/>
              <w:bottom w:val="nil"/>
              <w:right w:val="single" w:sz="8" w:space="0" w:color="auto"/>
            </w:tcBorders>
            <w:shd w:val="clear" w:color="auto" w:fill="auto"/>
            <w:noWrap/>
            <w:vAlign w:val="center"/>
            <w:hideMark/>
          </w:tcPr>
          <w:p w14:paraId="28DE594F" w14:textId="77777777" w:rsidR="000E23DB" w:rsidRPr="000E23DB" w:rsidRDefault="000E23DB" w:rsidP="000E23DB">
            <w:pPr>
              <w:spacing w:after="0" w:line="240" w:lineRule="auto"/>
              <w:rPr>
                <w:rFonts w:eastAsia="Times New Roman"/>
                <w:sz w:val="22"/>
              </w:rPr>
            </w:pPr>
            <w:r w:rsidRPr="000E23DB">
              <w:rPr>
                <w:rFonts w:eastAsia="Times New Roman"/>
                <w:sz w:val="22"/>
              </w:rPr>
              <w:t> </w:t>
            </w:r>
          </w:p>
        </w:tc>
      </w:tr>
      <w:tr w:rsidR="00914077" w:rsidRPr="000E23DB" w14:paraId="4B1C5413" w14:textId="77777777" w:rsidTr="00253B54">
        <w:trPr>
          <w:trHeight w:val="300"/>
        </w:trPr>
        <w:tc>
          <w:tcPr>
            <w:tcW w:w="3094" w:type="dxa"/>
            <w:tcBorders>
              <w:top w:val="nil"/>
              <w:left w:val="single" w:sz="8" w:space="0" w:color="auto"/>
              <w:bottom w:val="nil"/>
              <w:right w:val="single" w:sz="8" w:space="0" w:color="auto"/>
            </w:tcBorders>
            <w:shd w:val="clear" w:color="auto" w:fill="auto"/>
            <w:noWrap/>
            <w:hideMark/>
          </w:tcPr>
          <w:p w14:paraId="3FF2EE4B" w14:textId="6BA11897" w:rsidR="00914077" w:rsidRPr="000E23DB" w:rsidRDefault="00914077" w:rsidP="00914077">
            <w:pPr>
              <w:spacing w:after="0" w:line="240" w:lineRule="auto"/>
              <w:rPr>
                <w:rFonts w:eastAsia="Times New Roman"/>
                <w:sz w:val="22"/>
              </w:rPr>
            </w:pPr>
            <w:r w:rsidRPr="00963327">
              <w:rPr>
                <w:rFonts w:eastAsia="Times New Roman"/>
                <w:sz w:val="22"/>
              </w:rPr>
              <w:t>Project Manager</w:t>
            </w:r>
          </w:p>
        </w:tc>
        <w:tc>
          <w:tcPr>
            <w:tcW w:w="3864" w:type="dxa"/>
            <w:tcBorders>
              <w:top w:val="nil"/>
              <w:left w:val="nil"/>
              <w:bottom w:val="nil"/>
              <w:right w:val="single" w:sz="8" w:space="0" w:color="auto"/>
            </w:tcBorders>
            <w:shd w:val="clear" w:color="auto" w:fill="auto"/>
            <w:noWrap/>
            <w:vAlign w:val="center"/>
            <w:hideMark/>
          </w:tcPr>
          <w:p w14:paraId="65AC794D" w14:textId="77777777" w:rsidR="00914077" w:rsidRPr="000E23DB" w:rsidRDefault="00914077" w:rsidP="00914077">
            <w:pPr>
              <w:spacing w:after="0" w:line="240" w:lineRule="auto"/>
              <w:rPr>
                <w:rFonts w:eastAsia="Times New Roman"/>
                <w:sz w:val="22"/>
              </w:rPr>
            </w:pPr>
            <w:r w:rsidRPr="000E23DB">
              <w:rPr>
                <w:rFonts w:eastAsia="Times New Roman"/>
                <w:sz w:val="22"/>
              </w:rPr>
              <w:t> </w:t>
            </w:r>
          </w:p>
        </w:tc>
        <w:tc>
          <w:tcPr>
            <w:tcW w:w="326" w:type="dxa"/>
            <w:tcBorders>
              <w:top w:val="nil"/>
              <w:left w:val="nil"/>
              <w:bottom w:val="nil"/>
              <w:right w:val="single" w:sz="8" w:space="0" w:color="auto"/>
            </w:tcBorders>
            <w:shd w:val="clear" w:color="000000" w:fill="000000"/>
            <w:noWrap/>
            <w:vAlign w:val="center"/>
            <w:hideMark/>
          </w:tcPr>
          <w:p w14:paraId="24B678CF" w14:textId="77777777" w:rsidR="00914077" w:rsidRPr="000E23DB" w:rsidRDefault="00914077" w:rsidP="00914077">
            <w:pPr>
              <w:spacing w:after="0" w:line="240" w:lineRule="auto"/>
              <w:rPr>
                <w:rFonts w:eastAsia="Times New Roman"/>
                <w:sz w:val="22"/>
              </w:rPr>
            </w:pPr>
            <w:r w:rsidRPr="000E23DB">
              <w:rPr>
                <w:rFonts w:eastAsia="Times New Roman"/>
                <w:sz w:val="22"/>
              </w:rPr>
              <w:t> </w:t>
            </w:r>
          </w:p>
        </w:tc>
        <w:tc>
          <w:tcPr>
            <w:tcW w:w="326" w:type="dxa"/>
            <w:tcBorders>
              <w:top w:val="nil"/>
              <w:left w:val="nil"/>
              <w:bottom w:val="nil"/>
              <w:right w:val="single" w:sz="8" w:space="0" w:color="auto"/>
            </w:tcBorders>
            <w:shd w:val="clear" w:color="auto" w:fill="auto"/>
            <w:noWrap/>
            <w:vAlign w:val="center"/>
            <w:hideMark/>
          </w:tcPr>
          <w:p w14:paraId="07455E04" w14:textId="77777777" w:rsidR="00914077" w:rsidRPr="000E23DB" w:rsidRDefault="00914077" w:rsidP="00914077">
            <w:pPr>
              <w:spacing w:after="0" w:line="240" w:lineRule="auto"/>
              <w:rPr>
                <w:rFonts w:eastAsia="Times New Roman"/>
                <w:sz w:val="22"/>
              </w:rPr>
            </w:pPr>
            <w:r w:rsidRPr="000E23DB">
              <w:rPr>
                <w:rFonts w:eastAsia="Times New Roman"/>
                <w:sz w:val="22"/>
              </w:rPr>
              <w:t> </w:t>
            </w:r>
          </w:p>
        </w:tc>
        <w:tc>
          <w:tcPr>
            <w:tcW w:w="326" w:type="dxa"/>
            <w:tcBorders>
              <w:top w:val="nil"/>
              <w:left w:val="nil"/>
              <w:bottom w:val="nil"/>
              <w:right w:val="single" w:sz="8" w:space="0" w:color="auto"/>
            </w:tcBorders>
            <w:shd w:val="clear" w:color="auto" w:fill="auto"/>
            <w:noWrap/>
            <w:vAlign w:val="center"/>
            <w:hideMark/>
          </w:tcPr>
          <w:p w14:paraId="0B347781" w14:textId="77777777" w:rsidR="00914077" w:rsidRPr="000E23DB" w:rsidRDefault="00914077" w:rsidP="00914077">
            <w:pPr>
              <w:spacing w:after="0" w:line="240" w:lineRule="auto"/>
              <w:rPr>
                <w:rFonts w:eastAsia="Times New Roman"/>
                <w:sz w:val="22"/>
              </w:rPr>
            </w:pPr>
            <w:r w:rsidRPr="000E23DB">
              <w:rPr>
                <w:rFonts w:eastAsia="Times New Roman"/>
                <w:sz w:val="22"/>
              </w:rPr>
              <w:t> </w:t>
            </w:r>
          </w:p>
        </w:tc>
        <w:tc>
          <w:tcPr>
            <w:tcW w:w="326" w:type="dxa"/>
            <w:tcBorders>
              <w:top w:val="nil"/>
              <w:left w:val="nil"/>
              <w:bottom w:val="nil"/>
              <w:right w:val="single" w:sz="8" w:space="0" w:color="auto"/>
            </w:tcBorders>
            <w:shd w:val="clear" w:color="auto" w:fill="auto"/>
            <w:noWrap/>
            <w:vAlign w:val="center"/>
            <w:hideMark/>
          </w:tcPr>
          <w:p w14:paraId="76D93E3E" w14:textId="77777777" w:rsidR="00914077" w:rsidRPr="000E23DB" w:rsidRDefault="00914077" w:rsidP="00914077">
            <w:pPr>
              <w:spacing w:after="0" w:line="240" w:lineRule="auto"/>
              <w:rPr>
                <w:rFonts w:eastAsia="Times New Roman"/>
                <w:sz w:val="22"/>
              </w:rPr>
            </w:pPr>
            <w:r w:rsidRPr="000E23DB">
              <w:rPr>
                <w:rFonts w:eastAsia="Times New Roman"/>
                <w:sz w:val="22"/>
              </w:rPr>
              <w:t> </w:t>
            </w:r>
          </w:p>
        </w:tc>
        <w:tc>
          <w:tcPr>
            <w:tcW w:w="326" w:type="dxa"/>
            <w:tcBorders>
              <w:top w:val="nil"/>
              <w:left w:val="nil"/>
              <w:bottom w:val="nil"/>
              <w:right w:val="single" w:sz="8" w:space="0" w:color="auto"/>
            </w:tcBorders>
            <w:shd w:val="clear" w:color="auto" w:fill="auto"/>
            <w:noWrap/>
            <w:vAlign w:val="center"/>
            <w:hideMark/>
          </w:tcPr>
          <w:p w14:paraId="0735BB13" w14:textId="77777777" w:rsidR="00914077" w:rsidRPr="000E23DB" w:rsidRDefault="00914077" w:rsidP="00914077">
            <w:pPr>
              <w:spacing w:after="0" w:line="240" w:lineRule="auto"/>
              <w:rPr>
                <w:rFonts w:eastAsia="Times New Roman"/>
                <w:sz w:val="22"/>
              </w:rPr>
            </w:pPr>
            <w:r w:rsidRPr="000E23DB">
              <w:rPr>
                <w:rFonts w:eastAsia="Times New Roman"/>
                <w:sz w:val="22"/>
              </w:rPr>
              <w:t> </w:t>
            </w:r>
          </w:p>
        </w:tc>
        <w:tc>
          <w:tcPr>
            <w:tcW w:w="326" w:type="dxa"/>
            <w:tcBorders>
              <w:top w:val="nil"/>
              <w:left w:val="nil"/>
              <w:bottom w:val="nil"/>
              <w:right w:val="single" w:sz="8" w:space="0" w:color="auto"/>
            </w:tcBorders>
            <w:shd w:val="clear" w:color="auto" w:fill="auto"/>
            <w:noWrap/>
            <w:vAlign w:val="center"/>
            <w:hideMark/>
          </w:tcPr>
          <w:p w14:paraId="335686C5" w14:textId="77777777" w:rsidR="00914077" w:rsidRPr="000E23DB" w:rsidRDefault="00914077" w:rsidP="00914077">
            <w:pPr>
              <w:spacing w:after="0" w:line="240" w:lineRule="auto"/>
              <w:rPr>
                <w:rFonts w:eastAsia="Times New Roman"/>
                <w:sz w:val="22"/>
              </w:rPr>
            </w:pPr>
            <w:r w:rsidRPr="000E23DB">
              <w:rPr>
                <w:rFonts w:eastAsia="Times New Roman"/>
                <w:sz w:val="22"/>
              </w:rPr>
              <w:t> </w:t>
            </w:r>
          </w:p>
        </w:tc>
        <w:tc>
          <w:tcPr>
            <w:tcW w:w="326" w:type="dxa"/>
            <w:tcBorders>
              <w:top w:val="nil"/>
              <w:left w:val="nil"/>
              <w:bottom w:val="nil"/>
              <w:right w:val="single" w:sz="8" w:space="0" w:color="auto"/>
            </w:tcBorders>
            <w:shd w:val="clear" w:color="auto" w:fill="auto"/>
            <w:noWrap/>
            <w:vAlign w:val="center"/>
            <w:hideMark/>
          </w:tcPr>
          <w:p w14:paraId="197CF641" w14:textId="77777777" w:rsidR="00914077" w:rsidRPr="000E23DB" w:rsidRDefault="00914077" w:rsidP="00914077">
            <w:pPr>
              <w:spacing w:after="0" w:line="240" w:lineRule="auto"/>
              <w:rPr>
                <w:rFonts w:eastAsia="Times New Roman"/>
                <w:sz w:val="22"/>
              </w:rPr>
            </w:pPr>
            <w:r w:rsidRPr="000E23DB">
              <w:rPr>
                <w:rFonts w:eastAsia="Times New Roman"/>
                <w:sz w:val="22"/>
              </w:rPr>
              <w:t> </w:t>
            </w:r>
          </w:p>
        </w:tc>
        <w:tc>
          <w:tcPr>
            <w:tcW w:w="326" w:type="dxa"/>
            <w:tcBorders>
              <w:top w:val="nil"/>
              <w:left w:val="nil"/>
              <w:bottom w:val="nil"/>
              <w:right w:val="single" w:sz="8" w:space="0" w:color="auto"/>
            </w:tcBorders>
            <w:shd w:val="clear" w:color="auto" w:fill="auto"/>
            <w:noWrap/>
            <w:vAlign w:val="center"/>
            <w:hideMark/>
          </w:tcPr>
          <w:p w14:paraId="69FFE86A" w14:textId="77777777" w:rsidR="00914077" w:rsidRPr="000E23DB" w:rsidRDefault="00914077" w:rsidP="00914077">
            <w:pPr>
              <w:spacing w:after="0" w:line="240" w:lineRule="auto"/>
              <w:rPr>
                <w:rFonts w:eastAsia="Times New Roman"/>
                <w:sz w:val="22"/>
              </w:rPr>
            </w:pPr>
            <w:r w:rsidRPr="000E23DB">
              <w:rPr>
                <w:rFonts w:eastAsia="Times New Roman"/>
                <w:sz w:val="22"/>
              </w:rPr>
              <w:t> </w:t>
            </w:r>
          </w:p>
        </w:tc>
        <w:tc>
          <w:tcPr>
            <w:tcW w:w="326" w:type="dxa"/>
            <w:tcBorders>
              <w:top w:val="nil"/>
              <w:left w:val="nil"/>
              <w:bottom w:val="nil"/>
              <w:right w:val="single" w:sz="8" w:space="0" w:color="auto"/>
            </w:tcBorders>
            <w:shd w:val="clear" w:color="auto" w:fill="auto"/>
            <w:noWrap/>
            <w:vAlign w:val="center"/>
            <w:hideMark/>
          </w:tcPr>
          <w:p w14:paraId="19840B51" w14:textId="77777777" w:rsidR="00914077" w:rsidRPr="000E23DB" w:rsidRDefault="00914077" w:rsidP="00914077">
            <w:pPr>
              <w:spacing w:after="0" w:line="240" w:lineRule="auto"/>
              <w:rPr>
                <w:rFonts w:eastAsia="Times New Roman"/>
                <w:sz w:val="22"/>
              </w:rPr>
            </w:pPr>
            <w:r w:rsidRPr="000E23DB">
              <w:rPr>
                <w:rFonts w:eastAsia="Times New Roman"/>
                <w:sz w:val="22"/>
              </w:rPr>
              <w:t> </w:t>
            </w:r>
          </w:p>
        </w:tc>
        <w:tc>
          <w:tcPr>
            <w:tcW w:w="436" w:type="dxa"/>
            <w:tcBorders>
              <w:top w:val="nil"/>
              <w:left w:val="nil"/>
              <w:bottom w:val="nil"/>
              <w:right w:val="single" w:sz="8" w:space="0" w:color="auto"/>
            </w:tcBorders>
            <w:shd w:val="clear" w:color="auto" w:fill="auto"/>
            <w:noWrap/>
            <w:vAlign w:val="center"/>
            <w:hideMark/>
          </w:tcPr>
          <w:p w14:paraId="79B2EFF9" w14:textId="77777777" w:rsidR="00914077" w:rsidRPr="000E23DB" w:rsidRDefault="00914077" w:rsidP="00914077">
            <w:pPr>
              <w:spacing w:after="0" w:line="240" w:lineRule="auto"/>
              <w:rPr>
                <w:rFonts w:eastAsia="Times New Roman"/>
                <w:sz w:val="22"/>
              </w:rPr>
            </w:pPr>
            <w:r w:rsidRPr="000E23DB">
              <w:rPr>
                <w:rFonts w:eastAsia="Times New Roman"/>
                <w:sz w:val="22"/>
              </w:rPr>
              <w:t> </w:t>
            </w:r>
          </w:p>
        </w:tc>
        <w:tc>
          <w:tcPr>
            <w:tcW w:w="436" w:type="dxa"/>
            <w:tcBorders>
              <w:top w:val="nil"/>
              <w:left w:val="nil"/>
              <w:bottom w:val="nil"/>
              <w:right w:val="single" w:sz="8" w:space="0" w:color="auto"/>
            </w:tcBorders>
            <w:shd w:val="clear" w:color="auto" w:fill="auto"/>
            <w:noWrap/>
            <w:vAlign w:val="center"/>
            <w:hideMark/>
          </w:tcPr>
          <w:p w14:paraId="60AD2395" w14:textId="77777777" w:rsidR="00914077" w:rsidRPr="000E23DB" w:rsidRDefault="00914077" w:rsidP="00914077">
            <w:pPr>
              <w:spacing w:after="0" w:line="240" w:lineRule="auto"/>
              <w:rPr>
                <w:rFonts w:eastAsia="Times New Roman"/>
                <w:sz w:val="22"/>
              </w:rPr>
            </w:pPr>
            <w:r w:rsidRPr="000E23DB">
              <w:rPr>
                <w:rFonts w:eastAsia="Times New Roman"/>
                <w:sz w:val="22"/>
              </w:rPr>
              <w:t> </w:t>
            </w:r>
          </w:p>
        </w:tc>
        <w:tc>
          <w:tcPr>
            <w:tcW w:w="436" w:type="dxa"/>
            <w:tcBorders>
              <w:top w:val="nil"/>
              <w:left w:val="nil"/>
              <w:bottom w:val="nil"/>
              <w:right w:val="single" w:sz="8" w:space="0" w:color="auto"/>
            </w:tcBorders>
            <w:shd w:val="clear" w:color="auto" w:fill="auto"/>
            <w:noWrap/>
            <w:vAlign w:val="center"/>
            <w:hideMark/>
          </w:tcPr>
          <w:p w14:paraId="6D3AFC58" w14:textId="77777777" w:rsidR="00914077" w:rsidRPr="000E23DB" w:rsidRDefault="00914077" w:rsidP="00914077">
            <w:pPr>
              <w:spacing w:after="0" w:line="240" w:lineRule="auto"/>
              <w:rPr>
                <w:rFonts w:eastAsia="Times New Roman"/>
                <w:sz w:val="22"/>
              </w:rPr>
            </w:pPr>
            <w:r w:rsidRPr="000E23DB">
              <w:rPr>
                <w:rFonts w:eastAsia="Times New Roman"/>
                <w:sz w:val="22"/>
              </w:rPr>
              <w:t> </w:t>
            </w:r>
          </w:p>
        </w:tc>
        <w:tc>
          <w:tcPr>
            <w:tcW w:w="772" w:type="dxa"/>
            <w:tcBorders>
              <w:top w:val="nil"/>
              <w:left w:val="nil"/>
              <w:bottom w:val="nil"/>
              <w:right w:val="single" w:sz="8" w:space="0" w:color="auto"/>
            </w:tcBorders>
            <w:shd w:val="clear" w:color="auto" w:fill="auto"/>
            <w:noWrap/>
            <w:vAlign w:val="center"/>
            <w:hideMark/>
          </w:tcPr>
          <w:p w14:paraId="0AEFA76B" w14:textId="77777777" w:rsidR="00914077" w:rsidRPr="000E23DB" w:rsidRDefault="00914077" w:rsidP="00914077">
            <w:pPr>
              <w:spacing w:after="0" w:line="240" w:lineRule="auto"/>
              <w:rPr>
                <w:rFonts w:eastAsia="Times New Roman"/>
                <w:sz w:val="22"/>
              </w:rPr>
            </w:pPr>
            <w:r w:rsidRPr="000E23DB">
              <w:rPr>
                <w:rFonts w:eastAsia="Times New Roman"/>
                <w:sz w:val="22"/>
              </w:rPr>
              <w:t> </w:t>
            </w:r>
          </w:p>
        </w:tc>
        <w:tc>
          <w:tcPr>
            <w:tcW w:w="1236" w:type="dxa"/>
            <w:tcBorders>
              <w:top w:val="nil"/>
              <w:left w:val="nil"/>
              <w:bottom w:val="nil"/>
              <w:right w:val="single" w:sz="8" w:space="0" w:color="auto"/>
            </w:tcBorders>
            <w:shd w:val="clear" w:color="auto" w:fill="auto"/>
            <w:noWrap/>
            <w:vAlign w:val="center"/>
            <w:hideMark/>
          </w:tcPr>
          <w:p w14:paraId="26F679A2" w14:textId="77777777" w:rsidR="00914077" w:rsidRPr="000E23DB" w:rsidRDefault="00914077" w:rsidP="00914077">
            <w:pPr>
              <w:spacing w:after="0" w:line="240" w:lineRule="auto"/>
              <w:rPr>
                <w:rFonts w:eastAsia="Times New Roman"/>
                <w:sz w:val="22"/>
              </w:rPr>
            </w:pPr>
            <w:r w:rsidRPr="000E23DB">
              <w:rPr>
                <w:rFonts w:eastAsia="Times New Roman"/>
                <w:sz w:val="22"/>
              </w:rPr>
              <w:t> </w:t>
            </w:r>
          </w:p>
        </w:tc>
        <w:tc>
          <w:tcPr>
            <w:tcW w:w="1242" w:type="dxa"/>
            <w:tcBorders>
              <w:top w:val="nil"/>
              <w:left w:val="nil"/>
              <w:bottom w:val="nil"/>
              <w:right w:val="single" w:sz="8" w:space="0" w:color="auto"/>
            </w:tcBorders>
            <w:shd w:val="clear" w:color="auto" w:fill="auto"/>
            <w:noWrap/>
            <w:vAlign w:val="center"/>
            <w:hideMark/>
          </w:tcPr>
          <w:p w14:paraId="58A4F372" w14:textId="77777777" w:rsidR="00914077" w:rsidRPr="000E23DB" w:rsidRDefault="00914077" w:rsidP="00914077">
            <w:pPr>
              <w:spacing w:after="0" w:line="240" w:lineRule="auto"/>
              <w:rPr>
                <w:rFonts w:eastAsia="Times New Roman"/>
                <w:sz w:val="22"/>
              </w:rPr>
            </w:pPr>
            <w:r w:rsidRPr="000E23DB">
              <w:rPr>
                <w:rFonts w:eastAsia="Times New Roman"/>
                <w:sz w:val="22"/>
              </w:rPr>
              <w:t> </w:t>
            </w:r>
          </w:p>
        </w:tc>
      </w:tr>
      <w:tr w:rsidR="00914077" w:rsidRPr="000E23DB" w14:paraId="7A21836F" w14:textId="77777777" w:rsidTr="00253B54">
        <w:trPr>
          <w:trHeight w:val="300"/>
        </w:trPr>
        <w:tc>
          <w:tcPr>
            <w:tcW w:w="3094" w:type="dxa"/>
            <w:tcBorders>
              <w:top w:val="nil"/>
              <w:left w:val="single" w:sz="8" w:space="0" w:color="auto"/>
              <w:bottom w:val="nil"/>
              <w:right w:val="single" w:sz="8" w:space="0" w:color="auto"/>
            </w:tcBorders>
            <w:shd w:val="clear" w:color="auto" w:fill="auto"/>
            <w:noWrap/>
            <w:hideMark/>
          </w:tcPr>
          <w:p w14:paraId="18D239D1" w14:textId="1E39590F" w:rsidR="00914077" w:rsidRPr="000E23DB" w:rsidRDefault="00914077" w:rsidP="00914077">
            <w:pPr>
              <w:spacing w:after="0" w:line="240" w:lineRule="auto"/>
              <w:rPr>
                <w:rFonts w:eastAsia="Times New Roman"/>
                <w:sz w:val="22"/>
              </w:rPr>
            </w:pPr>
            <w:r w:rsidRPr="00963327">
              <w:rPr>
                <w:rFonts w:eastAsia="Times New Roman"/>
                <w:sz w:val="22"/>
              </w:rPr>
              <w:t>Solution Architect</w:t>
            </w:r>
          </w:p>
        </w:tc>
        <w:tc>
          <w:tcPr>
            <w:tcW w:w="3864" w:type="dxa"/>
            <w:tcBorders>
              <w:top w:val="nil"/>
              <w:left w:val="nil"/>
              <w:bottom w:val="nil"/>
              <w:right w:val="single" w:sz="8" w:space="0" w:color="auto"/>
            </w:tcBorders>
            <w:shd w:val="clear" w:color="auto" w:fill="auto"/>
            <w:noWrap/>
            <w:vAlign w:val="center"/>
            <w:hideMark/>
          </w:tcPr>
          <w:p w14:paraId="5400C364" w14:textId="77777777" w:rsidR="00914077" w:rsidRPr="000E23DB" w:rsidRDefault="00914077" w:rsidP="00914077">
            <w:pPr>
              <w:spacing w:after="0" w:line="240" w:lineRule="auto"/>
              <w:rPr>
                <w:rFonts w:eastAsia="Times New Roman"/>
                <w:sz w:val="22"/>
              </w:rPr>
            </w:pPr>
            <w:r w:rsidRPr="000E23DB">
              <w:rPr>
                <w:rFonts w:eastAsia="Times New Roman"/>
                <w:sz w:val="22"/>
              </w:rPr>
              <w:t> </w:t>
            </w:r>
          </w:p>
        </w:tc>
        <w:tc>
          <w:tcPr>
            <w:tcW w:w="326" w:type="dxa"/>
            <w:tcBorders>
              <w:top w:val="nil"/>
              <w:left w:val="nil"/>
              <w:bottom w:val="nil"/>
              <w:right w:val="single" w:sz="8" w:space="0" w:color="auto"/>
            </w:tcBorders>
            <w:shd w:val="clear" w:color="auto" w:fill="auto"/>
            <w:noWrap/>
            <w:vAlign w:val="center"/>
            <w:hideMark/>
          </w:tcPr>
          <w:p w14:paraId="3C54C392" w14:textId="77777777" w:rsidR="00914077" w:rsidRPr="000E23DB" w:rsidRDefault="00914077" w:rsidP="00914077">
            <w:pPr>
              <w:spacing w:after="0" w:line="240" w:lineRule="auto"/>
              <w:rPr>
                <w:rFonts w:eastAsia="Times New Roman"/>
                <w:sz w:val="22"/>
              </w:rPr>
            </w:pPr>
            <w:r w:rsidRPr="000E23DB">
              <w:rPr>
                <w:rFonts w:eastAsia="Times New Roman"/>
                <w:sz w:val="22"/>
              </w:rPr>
              <w:t> </w:t>
            </w:r>
          </w:p>
        </w:tc>
        <w:tc>
          <w:tcPr>
            <w:tcW w:w="326" w:type="dxa"/>
            <w:tcBorders>
              <w:top w:val="nil"/>
              <w:left w:val="nil"/>
              <w:bottom w:val="nil"/>
              <w:right w:val="single" w:sz="8" w:space="0" w:color="auto"/>
            </w:tcBorders>
            <w:shd w:val="clear" w:color="auto" w:fill="auto"/>
            <w:noWrap/>
            <w:vAlign w:val="center"/>
            <w:hideMark/>
          </w:tcPr>
          <w:p w14:paraId="1ADF95A1" w14:textId="77777777" w:rsidR="00914077" w:rsidRPr="000E23DB" w:rsidRDefault="00914077" w:rsidP="00914077">
            <w:pPr>
              <w:spacing w:after="0" w:line="240" w:lineRule="auto"/>
              <w:rPr>
                <w:rFonts w:eastAsia="Times New Roman"/>
                <w:sz w:val="22"/>
              </w:rPr>
            </w:pPr>
            <w:r w:rsidRPr="000E23DB">
              <w:rPr>
                <w:rFonts w:eastAsia="Times New Roman"/>
                <w:sz w:val="22"/>
              </w:rPr>
              <w:t> </w:t>
            </w:r>
          </w:p>
        </w:tc>
        <w:tc>
          <w:tcPr>
            <w:tcW w:w="326" w:type="dxa"/>
            <w:tcBorders>
              <w:top w:val="nil"/>
              <w:left w:val="nil"/>
              <w:bottom w:val="nil"/>
              <w:right w:val="single" w:sz="8" w:space="0" w:color="auto"/>
            </w:tcBorders>
            <w:shd w:val="clear" w:color="auto" w:fill="auto"/>
            <w:noWrap/>
            <w:vAlign w:val="center"/>
            <w:hideMark/>
          </w:tcPr>
          <w:p w14:paraId="0E7BEFF2" w14:textId="77777777" w:rsidR="00914077" w:rsidRPr="000E23DB" w:rsidRDefault="00914077" w:rsidP="00914077">
            <w:pPr>
              <w:spacing w:after="0" w:line="240" w:lineRule="auto"/>
              <w:rPr>
                <w:rFonts w:eastAsia="Times New Roman"/>
                <w:sz w:val="22"/>
              </w:rPr>
            </w:pPr>
            <w:r w:rsidRPr="000E23DB">
              <w:rPr>
                <w:rFonts w:eastAsia="Times New Roman"/>
                <w:sz w:val="22"/>
              </w:rPr>
              <w:t> </w:t>
            </w:r>
          </w:p>
        </w:tc>
        <w:tc>
          <w:tcPr>
            <w:tcW w:w="326" w:type="dxa"/>
            <w:tcBorders>
              <w:top w:val="nil"/>
              <w:left w:val="nil"/>
              <w:bottom w:val="nil"/>
              <w:right w:val="single" w:sz="8" w:space="0" w:color="auto"/>
            </w:tcBorders>
            <w:shd w:val="clear" w:color="auto" w:fill="auto"/>
            <w:noWrap/>
            <w:vAlign w:val="center"/>
            <w:hideMark/>
          </w:tcPr>
          <w:p w14:paraId="43B0E211" w14:textId="77777777" w:rsidR="00914077" w:rsidRPr="000E23DB" w:rsidRDefault="00914077" w:rsidP="00914077">
            <w:pPr>
              <w:spacing w:after="0" w:line="240" w:lineRule="auto"/>
              <w:rPr>
                <w:rFonts w:eastAsia="Times New Roman"/>
                <w:sz w:val="22"/>
              </w:rPr>
            </w:pPr>
            <w:r w:rsidRPr="000E23DB">
              <w:rPr>
                <w:rFonts w:eastAsia="Times New Roman"/>
                <w:sz w:val="22"/>
              </w:rPr>
              <w:t> </w:t>
            </w:r>
          </w:p>
        </w:tc>
        <w:tc>
          <w:tcPr>
            <w:tcW w:w="326" w:type="dxa"/>
            <w:tcBorders>
              <w:top w:val="nil"/>
              <w:left w:val="nil"/>
              <w:bottom w:val="nil"/>
              <w:right w:val="single" w:sz="8" w:space="0" w:color="auto"/>
            </w:tcBorders>
            <w:shd w:val="clear" w:color="auto" w:fill="auto"/>
            <w:noWrap/>
            <w:vAlign w:val="center"/>
            <w:hideMark/>
          </w:tcPr>
          <w:p w14:paraId="73DD8721" w14:textId="77777777" w:rsidR="00914077" w:rsidRPr="000E23DB" w:rsidRDefault="00914077" w:rsidP="00914077">
            <w:pPr>
              <w:spacing w:after="0" w:line="240" w:lineRule="auto"/>
              <w:rPr>
                <w:rFonts w:eastAsia="Times New Roman"/>
                <w:sz w:val="22"/>
              </w:rPr>
            </w:pPr>
            <w:r w:rsidRPr="000E23DB">
              <w:rPr>
                <w:rFonts w:eastAsia="Times New Roman"/>
                <w:sz w:val="22"/>
              </w:rPr>
              <w:t> </w:t>
            </w:r>
          </w:p>
        </w:tc>
        <w:tc>
          <w:tcPr>
            <w:tcW w:w="326" w:type="dxa"/>
            <w:tcBorders>
              <w:top w:val="nil"/>
              <w:left w:val="nil"/>
              <w:bottom w:val="nil"/>
              <w:right w:val="single" w:sz="8" w:space="0" w:color="auto"/>
            </w:tcBorders>
            <w:shd w:val="clear" w:color="auto" w:fill="auto"/>
            <w:noWrap/>
            <w:vAlign w:val="center"/>
            <w:hideMark/>
          </w:tcPr>
          <w:p w14:paraId="1495FED8" w14:textId="77777777" w:rsidR="00914077" w:rsidRPr="000E23DB" w:rsidRDefault="00914077" w:rsidP="00914077">
            <w:pPr>
              <w:spacing w:after="0" w:line="240" w:lineRule="auto"/>
              <w:rPr>
                <w:rFonts w:eastAsia="Times New Roman"/>
                <w:sz w:val="22"/>
              </w:rPr>
            </w:pPr>
            <w:r w:rsidRPr="000E23DB">
              <w:rPr>
                <w:rFonts w:eastAsia="Times New Roman"/>
                <w:sz w:val="22"/>
              </w:rPr>
              <w:t> </w:t>
            </w:r>
          </w:p>
        </w:tc>
        <w:tc>
          <w:tcPr>
            <w:tcW w:w="326" w:type="dxa"/>
            <w:tcBorders>
              <w:top w:val="nil"/>
              <w:left w:val="nil"/>
              <w:bottom w:val="nil"/>
              <w:right w:val="single" w:sz="8" w:space="0" w:color="auto"/>
            </w:tcBorders>
            <w:shd w:val="clear" w:color="auto" w:fill="auto"/>
            <w:noWrap/>
            <w:vAlign w:val="center"/>
            <w:hideMark/>
          </w:tcPr>
          <w:p w14:paraId="595E4FB3" w14:textId="77777777" w:rsidR="00914077" w:rsidRPr="000E23DB" w:rsidRDefault="00914077" w:rsidP="00914077">
            <w:pPr>
              <w:spacing w:after="0" w:line="240" w:lineRule="auto"/>
              <w:rPr>
                <w:rFonts w:eastAsia="Times New Roman"/>
                <w:sz w:val="22"/>
              </w:rPr>
            </w:pPr>
            <w:r w:rsidRPr="000E23DB">
              <w:rPr>
                <w:rFonts w:eastAsia="Times New Roman"/>
                <w:sz w:val="22"/>
              </w:rPr>
              <w:t> </w:t>
            </w:r>
          </w:p>
        </w:tc>
        <w:tc>
          <w:tcPr>
            <w:tcW w:w="326" w:type="dxa"/>
            <w:tcBorders>
              <w:top w:val="nil"/>
              <w:left w:val="nil"/>
              <w:bottom w:val="nil"/>
              <w:right w:val="single" w:sz="8" w:space="0" w:color="auto"/>
            </w:tcBorders>
            <w:shd w:val="clear" w:color="auto" w:fill="auto"/>
            <w:noWrap/>
            <w:vAlign w:val="center"/>
            <w:hideMark/>
          </w:tcPr>
          <w:p w14:paraId="12247ED1" w14:textId="77777777" w:rsidR="00914077" w:rsidRPr="000E23DB" w:rsidRDefault="00914077" w:rsidP="00914077">
            <w:pPr>
              <w:spacing w:after="0" w:line="240" w:lineRule="auto"/>
              <w:rPr>
                <w:rFonts w:eastAsia="Times New Roman"/>
                <w:sz w:val="22"/>
              </w:rPr>
            </w:pPr>
            <w:r w:rsidRPr="000E23DB">
              <w:rPr>
                <w:rFonts w:eastAsia="Times New Roman"/>
                <w:sz w:val="22"/>
              </w:rPr>
              <w:t> </w:t>
            </w:r>
          </w:p>
        </w:tc>
        <w:tc>
          <w:tcPr>
            <w:tcW w:w="326" w:type="dxa"/>
            <w:tcBorders>
              <w:top w:val="nil"/>
              <w:left w:val="nil"/>
              <w:bottom w:val="nil"/>
              <w:right w:val="single" w:sz="8" w:space="0" w:color="auto"/>
            </w:tcBorders>
            <w:shd w:val="clear" w:color="auto" w:fill="auto"/>
            <w:noWrap/>
            <w:vAlign w:val="center"/>
            <w:hideMark/>
          </w:tcPr>
          <w:p w14:paraId="1D21C3E9" w14:textId="77777777" w:rsidR="00914077" w:rsidRPr="000E23DB" w:rsidRDefault="00914077" w:rsidP="00914077">
            <w:pPr>
              <w:spacing w:after="0" w:line="240" w:lineRule="auto"/>
              <w:rPr>
                <w:rFonts w:eastAsia="Times New Roman"/>
                <w:sz w:val="22"/>
              </w:rPr>
            </w:pPr>
            <w:r w:rsidRPr="000E23DB">
              <w:rPr>
                <w:rFonts w:eastAsia="Times New Roman"/>
                <w:sz w:val="22"/>
              </w:rPr>
              <w:t> </w:t>
            </w:r>
          </w:p>
        </w:tc>
        <w:tc>
          <w:tcPr>
            <w:tcW w:w="436" w:type="dxa"/>
            <w:tcBorders>
              <w:top w:val="nil"/>
              <w:left w:val="nil"/>
              <w:bottom w:val="nil"/>
              <w:right w:val="single" w:sz="8" w:space="0" w:color="auto"/>
            </w:tcBorders>
            <w:shd w:val="clear" w:color="auto" w:fill="auto"/>
            <w:noWrap/>
            <w:vAlign w:val="center"/>
            <w:hideMark/>
          </w:tcPr>
          <w:p w14:paraId="33658D06" w14:textId="77777777" w:rsidR="00914077" w:rsidRPr="000E23DB" w:rsidRDefault="00914077" w:rsidP="00914077">
            <w:pPr>
              <w:spacing w:after="0" w:line="240" w:lineRule="auto"/>
              <w:rPr>
                <w:rFonts w:eastAsia="Times New Roman"/>
                <w:sz w:val="22"/>
              </w:rPr>
            </w:pPr>
            <w:r w:rsidRPr="000E23DB">
              <w:rPr>
                <w:rFonts w:eastAsia="Times New Roman"/>
                <w:sz w:val="22"/>
              </w:rPr>
              <w:t> </w:t>
            </w:r>
          </w:p>
        </w:tc>
        <w:tc>
          <w:tcPr>
            <w:tcW w:w="436" w:type="dxa"/>
            <w:tcBorders>
              <w:top w:val="nil"/>
              <w:left w:val="nil"/>
              <w:bottom w:val="nil"/>
              <w:right w:val="single" w:sz="8" w:space="0" w:color="auto"/>
            </w:tcBorders>
            <w:shd w:val="clear" w:color="auto" w:fill="auto"/>
            <w:noWrap/>
            <w:vAlign w:val="center"/>
            <w:hideMark/>
          </w:tcPr>
          <w:p w14:paraId="59DFEEAD" w14:textId="77777777" w:rsidR="00914077" w:rsidRPr="000E23DB" w:rsidRDefault="00914077" w:rsidP="00914077">
            <w:pPr>
              <w:spacing w:after="0" w:line="240" w:lineRule="auto"/>
              <w:rPr>
                <w:rFonts w:eastAsia="Times New Roman"/>
                <w:sz w:val="22"/>
              </w:rPr>
            </w:pPr>
            <w:r w:rsidRPr="000E23DB">
              <w:rPr>
                <w:rFonts w:eastAsia="Times New Roman"/>
                <w:sz w:val="22"/>
              </w:rPr>
              <w:t> </w:t>
            </w:r>
          </w:p>
        </w:tc>
        <w:tc>
          <w:tcPr>
            <w:tcW w:w="436" w:type="dxa"/>
            <w:tcBorders>
              <w:top w:val="nil"/>
              <w:left w:val="nil"/>
              <w:bottom w:val="nil"/>
              <w:right w:val="single" w:sz="8" w:space="0" w:color="auto"/>
            </w:tcBorders>
            <w:shd w:val="clear" w:color="auto" w:fill="auto"/>
            <w:noWrap/>
            <w:vAlign w:val="center"/>
            <w:hideMark/>
          </w:tcPr>
          <w:p w14:paraId="7ED45855" w14:textId="77777777" w:rsidR="00914077" w:rsidRPr="000E23DB" w:rsidRDefault="00914077" w:rsidP="00914077">
            <w:pPr>
              <w:spacing w:after="0" w:line="240" w:lineRule="auto"/>
              <w:rPr>
                <w:rFonts w:eastAsia="Times New Roman"/>
                <w:sz w:val="22"/>
              </w:rPr>
            </w:pPr>
            <w:r w:rsidRPr="000E23DB">
              <w:rPr>
                <w:rFonts w:eastAsia="Times New Roman"/>
                <w:sz w:val="22"/>
              </w:rPr>
              <w:t> </w:t>
            </w:r>
          </w:p>
        </w:tc>
        <w:tc>
          <w:tcPr>
            <w:tcW w:w="772" w:type="dxa"/>
            <w:tcBorders>
              <w:top w:val="nil"/>
              <w:left w:val="nil"/>
              <w:bottom w:val="nil"/>
              <w:right w:val="single" w:sz="8" w:space="0" w:color="auto"/>
            </w:tcBorders>
            <w:shd w:val="clear" w:color="auto" w:fill="auto"/>
            <w:noWrap/>
            <w:vAlign w:val="center"/>
            <w:hideMark/>
          </w:tcPr>
          <w:p w14:paraId="334DADE4" w14:textId="77777777" w:rsidR="00914077" w:rsidRPr="000E23DB" w:rsidRDefault="00914077" w:rsidP="00914077">
            <w:pPr>
              <w:spacing w:after="0" w:line="240" w:lineRule="auto"/>
              <w:rPr>
                <w:rFonts w:eastAsia="Times New Roman"/>
                <w:sz w:val="22"/>
              </w:rPr>
            </w:pPr>
            <w:r w:rsidRPr="000E23DB">
              <w:rPr>
                <w:rFonts w:eastAsia="Times New Roman"/>
                <w:sz w:val="22"/>
              </w:rPr>
              <w:t> </w:t>
            </w:r>
          </w:p>
        </w:tc>
        <w:tc>
          <w:tcPr>
            <w:tcW w:w="1236" w:type="dxa"/>
            <w:tcBorders>
              <w:top w:val="nil"/>
              <w:left w:val="nil"/>
              <w:bottom w:val="nil"/>
              <w:right w:val="single" w:sz="8" w:space="0" w:color="auto"/>
            </w:tcBorders>
            <w:shd w:val="clear" w:color="auto" w:fill="auto"/>
            <w:noWrap/>
            <w:vAlign w:val="center"/>
            <w:hideMark/>
          </w:tcPr>
          <w:p w14:paraId="4614C4CA" w14:textId="77777777" w:rsidR="00914077" w:rsidRPr="000E23DB" w:rsidRDefault="00914077" w:rsidP="00914077">
            <w:pPr>
              <w:spacing w:after="0" w:line="240" w:lineRule="auto"/>
              <w:rPr>
                <w:rFonts w:eastAsia="Times New Roman"/>
                <w:sz w:val="22"/>
              </w:rPr>
            </w:pPr>
            <w:r w:rsidRPr="000E23DB">
              <w:rPr>
                <w:rFonts w:eastAsia="Times New Roman"/>
                <w:sz w:val="22"/>
              </w:rPr>
              <w:t> </w:t>
            </w:r>
          </w:p>
        </w:tc>
        <w:tc>
          <w:tcPr>
            <w:tcW w:w="1242" w:type="dxa"/>
            <w:tcBorders>
              <w:top w:val="nil"/>
              <w:left w:val="nil"/>
              <w:bottom w:val="nil"/>
              <w:right w:val="single" w:sz="8" w:space="0" w:color="auto"/>
            </w:tcBorders>
            <w:shd w:val="clear" w:color="auto" w:fill="auto"/>
            <w:noWrap/>
            <w:vAlign w:val="center"/>
            <w:hideMark/>
          </w:tcPr>
          <w:p w14:paraId="25CE65BB" w14:textId="77777777" w:rsidR="00914077" w:rsidRPr="000E23DB" w:rsidRDefault="00914077" w:rsidP="00914077">
            <w:pPr>
              <w:spacing w:after="0" w:line="240" w:lineRule="auto"/>
              <w:rPr>
                <w:rFonts w:eastAsia="Times New Roman"/>
                <w:sz w:val="22"/>
              </w:rPr>
            </w:pPr>
            <w:r w:rsidRPr="000E23DB">
              <w:rPr>
                <w:rFonts w:eastAsia="Times New Roman"/>
                <w:sz w:val="22"/>
              </w:rPr>
              <w:t> </w:t>
            </w:r>
          </w:p>
        </w:tc>
      </w:tr>
      <w:tr w:rsidR="00914077" w:rsidRPr="000E23DB" w14:paraId="5914B441" w14:textId="77777777" w:rsidTr="00253B54">
        <w:trPr>
          <w:trHeight w:val="300"/>
        </w:trPr>
        <w:tc>
          <w:tcPr>
            <w:tcW w:w="3094" w:type="dxa"/>
            <w:tcBorders>
              <w:top w:val="nil"/>
              <w:left w:val="single" w:sz="8" w:space="0" w:color="auto"/>
              <w:bottom w:val="nil"/>
              <w:right w:val="single" w:sz="8" w:space="0" w:color="auto"/>
            </w:tcBorders>
            <w:shd w:val="clear" w:color="auto" w:fill="auto"/>
            <w:noWrap/>
            <w:hideMark/>
          </w:tcPr>
          <w:p w14:paraId="72BC249E" w14:textId="191A6633" w:rsidR="00914077" w:rsidRPr="000E23DB" w:rsidRDefault="00914077" w:rsidP="00914077">
            <w:pPr>
              <w:spacing w:after="0" w:line="240" w:lineRule="auto"/>
              <w:rPr>
                <w:rFonts w:eastAsia="Times New Roman"/>
                <w:sz w:val="22"/>
              </w:rPr>
            </w:pPr>
            <w:r w:rsidRPr="00963327">
              <w:rPr>
                <w:rFonts w:eastAsia="Times New Roman"/>
                <w:sz w:val="22"/>
              </w:rPr>
              <w:t>Technical Lead</w:t>
            </w:r>
          </w:p>
        </w:tc>
        <w:tc>
          <w:tcPr>
            <w:tcW w:w="3864" w:type="dxa"/>
            <w:tcBorders>
              <w:top w:val="nil"/>
              <w:left w:val="nil"/>
              <w:bottom w:val="nil"/>
              <w:right w:val="single" w:sz="8" w:space="0" w:color="auto"/>
            </w:tcBorders>
            <w:shd w:val="clear" w:color="auto" w:fill="auto"/>
            <w:noWrap/>
            <w:vAlign w:val="center"/>
            <w:hideMark/>
          </w:tcPr>
          <w:p w14:paraId="36D5C5CC" w14:textId="77777777" w:rsidR="00914077" w:rsidRPr="000E23DB" w:rsidRDefault="00914077" w:rsidP="00914077">
            <w:pPr>
              <w:spacing w:after="0" w:line="240" w:lineRule="auto"/>
              <w:rPr>
                <w:rFonts w:eastAsia="Times New Roman"/>
                <w:sz w:val="22"/>
              </w:rPr>
            </w:pPr>
            <w:r w:rsidRPr="000E23DB">
              <w:rPr>
                <w:rFonts w:eastAsia="Times New Roman"/>
                <w:sz w:val="22"/>
              </w:rPr>
              <w:t> </w:t>
            </w:r>
          </w:p>
        </w:tc>
        <w:tc>
          <w:tcPr>
            <w:tcW w:w="326" w:type="dxa"/>
            <w:tcBorders>
              <w:top w:val="nil"/>
              <w:left w:val="nil"/>
              <w:bottom w:val="nil"/>
              <w:right w:val="single" w:sz="8" w:space="0" w:color="auto"/>
            </w:tcBorders>
            <w:shd w:val="clear" w:color="auto" w:fill="auto"/>
            <w:noWrap/>
            <w:vAlign w:val="center"/>
            <w:hideMark/>
          </w:tcPr>
          <w:p w14:paraId="4211FB73" w14:textId="77777777" w:rsidR="00914077" w:rsidRPr="000E23DB" w:rsidRDefault="00914077" w:rsidP="00914077">
            <w:pPr>
              <w:spacing w:after="0" w:line="240" w:lineRule="auto"/>
              <w:rPr>
                <w:rFonts w:eastAsia="Times New Roman"/>
                <w:sz w:val="22"/>
              </w:rPr>
            </w:pPr>
            <w:r w:rsidRPr="000E23DB">
              <w:rPr>
                <w:rFonts w:eastAsia="Times New Roman"/>
                <w:sz w:val="22"/>
              </w:rPr>
              <w:t> </w:t>
            </w:r>
          </w:p>
        </w:tc>
        <w:tc>
          <w:tcPr>
            <w:tcW w:w="326" w:type="dxa"/>
            <w:tcBorders>
              <w:top w:val="nil"/>
              <w:left w:val="nil"/>
              <w:bottom w:val="nil"/>
              <w:right w:val="single" w:sz="8" w:space="0" w:color="auto"/>
            </w:tcBorders>
            <w:shd w:val="clear" w:color="auto" w:fill="auto"/>
            <w:noWrap/>
            <w:vAlign w:val="center"/>
            <w:hideMark/>
          </w:tcPr>
          <w:p w14:paraId="46E84A89" w14:textId="77777777" w:rsidR="00914077" w:rsidRPr="000E23DB" w:rsidRDefault="00914077" w:rsidP="00914077">
            <w:pPr>
              <w:spacing w:after="0" w:line="240" w:lineRule="auto"/>
              <w:rPr>
                <w:rFonts w:eastAsia="Times New Roman"/>
                <w:sz w:val="22"/>
              </w:rPr>
            </w:pPr>
            <w:r w:rsidRPr="000E23DB">
              <w:rPr>
                <w:rFonts w:eastAsia="Times New Roman"/>
                <w:sz w:val="22"/>
              </w:rPr>
              <w:t> </w:t>
            </w:r>
          </w:p>
        </w:tc>
        <w:tc>
          <w:tcPr>
            <w:tcW w:w="326" w:type="dxa"/>
            <w:tcBorders>
              <w:top w:val="nil"/>
              <w:left w:val="nil"/>
              <w:bottom w:val="nil"/>
              <w:right w:val="single" w:sz="8" w:space="0" w:color="auto"/>
            </w:tcBorders>
            <w:shd w:val="clear" w:color="000000" w:fill="000000"/>
            <w:noWrap/>
            <w:vAlign w:val="center"/>
            <w:hideMark/>
          </w:tcPr>
          <w:p w14:paraId="588048DA" w14:textId="77777777" w:rsidR="00914077" w:rsidRPr="000E23DB" w:rsidRDefault="00914077" w:rsidP="00914077">
            <w:pPr>
              <w:spacing w:after="0" w:line="240" w:lineRule="auto"/>
              <w:rPr>
                <w:rFonts w:eastAsia="Times New Roman"/>
                <w:sz w:val="22"/>
              </w:rPr>
            </w:pPr>
            <w:r w:rsidRPr="000E23DB">
              <w:rPr>
                <w:rFonts w:eastAsia="Times New Roman"/>
                <w:sz w:val="22"/>
              </w:rPr>
              <w:t> </w:t>
            </w:r>
          </w:p>
        </w:tc>
        <w:tc>
          <w:tcPr>
            <w:tcW w:w="326" w:type="dxa"/>
            <w:tcBorders>
              <w:top w:val="nil"/>
              <w:left w:val="nil"/>
              <w:bottom w:val="nil"/>
              <w:right w:val="single" w:sz="8" w:space="0" w:color="auto"/>
            </w:tcBorders>
            <w:shd w:val="clear" w:color="000000" w:fill="000000"/>
            <w:noWrap/>
            <w:vAlign w:val="center"/>
            <w:hideMark/>
          </w:tcPr>
          <w:p w14:paraId="4C77C04A" w14:textId="77777777" w:rsidR="00914077" w:rsidRPr="000E23DB" w:rsidRDefault="00914077" w:rsidP="00914077">
            <w:pPr>
              <w:spacing w:after="0" w:line="240" w:lineRule="auto"/>
              <w:rPr>
                <w:rFonts w:eastAsia="Times New Roman"/>
                <w:sz w:val="22"/>
              </w:rPr>
            </w:pPr>
            <w:r w:rsidRPr="000E23DB">
              <w:rPr>
                <w:rFonts w:eastAsia="Times New Roman"/>
                <w:sz w:val="22"/>
              </w:rPr>
              <w:t> </w:t>
            </w:r>
          </w:p>
        </w:tc>
        <w:tc>
          <w:tcPr>
            <w:tcW w:w="326" w:type="dxa"/>
            <w:tcBorders>
              <w:top w:val="nil"/>
              <w:left w:val="nil"/>
              <w:bottom w:val="nil"/>
              <w:right w:val="single" w:sz="8" w:space="0" w:color="auto"/>
            </w:tcBorders>
            <w:shd w:val="clear" w:color="auto" w:fill="auto"/>
            <w:noWrap/>
            <w:vAlign w:val="center"/>
            <w:hideMark/>
          </w:tcPr>
          <w:p w14:paraId="2918C2B5" w14:textId="77777777" w:rsidR="00914077" w:rsidRPr="000E23DB" w:rsidRDefault="00914077" w:rsidP="00914077">
            <w:pPr>
              <w:spacing w:after="0" w:line="240" w:lineRule="auto"/>
              <w:rPr>
                <w:rFonts w:eastAsia="Times New Roman"/>
                <w:sz w:val="22"/>
              </w:rPr>
            </w:pPr>
            <w:r w:rsidRPr="000E23DB">
              <w:rPr>
                <w:rFonts w:eastAsia="Times New Roman"/>
                <w:sz w:val="22"/>
              </w:rPr>
              <w:t> </w:t>
            </w:r>
          </w:p>
        </w:tc>
        <w:tc>
          <w:tcPr>
            <w:tcW w:w="326" w:type="dxa"/>
            <w:tcBorders>
              <w:top w:val="nil"/>
              <w:left w:val="nil"/>
              <w:bottom w:val="nil"/>
              <w:right w:val="single" w:sz="8" w:space="0" w:color="auto"/>
            </w:tcBorders>
            <w:shd w:val="clear" w:color="auto" w:fill="auto"/>
            <w:noWrap/>
            <w:vAlign w:val="center"/>
            <w:hideMark/>
          </w:tcPr>
          <w:p w14:paraId="35F25BD7" w14:textId="77777777" w:rsidR="00914077" w:rsidRPr="000E23DB" w:rsidRDefault="00914077" w:rsidP="00914077">
            <w:pPr>
              <w:spacing w:after="0" w:line="240" w:lineRule="auto"/>
              <w:rPr>
                <w:rFonts w:eastAsia="Times New Roman"/>
                <w:sz w:val="22"/>
              </w:rPr>
            </w:pPr>
            <w:r w:rsidRPr="000E23DB">
              <w:rPr>
                <w:rFonts w:eastAsia="Times New Roman"/>
                <w:sz w:val="22"/>
              </w:rPr>
              <w:t> </w:t>
            </w:r>
          </w:p>
        </w:tc>
        <w:tc>
          <w:tcPr>
            <w:tcW w:w="326" w:type="dxa"/>
            <w:tcBorders>
              <w:top w:val="nil"/>
              <w:left w:val="nil"/>
              <w:bottom w:val="nil"/>
              <w:right w:val="single" w:sz="8" w:space="0" w:color="auto"/>
            </w:tcBorders>
            <w:shd w:val="clear" w:color="000000" w:fill="000000"/>
            <w:noWrap/>
            <w:vAlign w:val="center"/>
            <w:hideMark/>
          </w:tcPr>
          <w:p w14:paraId="2DBA28E3" w14:textId="77777777" w:rsidR="00914077" w:rsidRPr="000E23DB" w:rsidRDefault="00914077" w:rsidP="00914077">
            <w:pPr>
              <w:spacing w:after="0" w:line="240" w:lineRule="auto"/>
              <w:rPr>
                <w:rFonts w:eastAsia="Times New Roman"/>
                <w:sz w:val="22"/>
              </w:rPr>
            </w:pPr>
            <w:r w:rsidRPr="000E23DB">
              <w:rPr>
                <w:rFonts w:eastAsia="Times New Roman"/>
                <w:sz w:val="22"/>
              </w:rPr>
              <w:t> </w:t>
            </w:r>
          </w:p>
        </w:tc>
        <w:tc>
          <w:tcPr>
            <w:tcW w:w="326" w:type="dxa"/>
            <w:tcBorders>
              <w:top w:val="nil"/>
              <w:left w:val="nil"/>
              <w:bottom w:val="nil"/>
              <w:right w:val="single" w:sz="8" w:space="0" w:color="auto"/>
            </w:tcBorders>
            <w:shd w:val="clear" w:color="000000" w:fill="000000"/>
            <w:noWrap/>
            <w:vAlign w:val="center"/>
            <w:hideMark/>
          </w:tcPr>
          <w:p w14:paraId="59BF67E0" w14:textId="77777777" w:rsidR="00914077" w:rsidRPr="000E23DB" w:rsidRDefault="00914077" w:rsidP="00914077">
            <w:pPr>
              <w:spacing w:after="0" w:line="240" w:lineRule="auto"/>
              <w:rPr>
                <w:rFonts w:eastAsia="Times New Roman"/>
                <w:sz w:val="22"/>
              </w:rPr>
            </w:pPr>
            <w:r w:rsidRPr="000E23DB">
              <w:rPr>
                <w:rFonts w:eastAsia="Times New Roman"/>
                <w:sz w:val="22"/>
              </w:rPr>
              <w:t> </w:t>
            </w:r>
          </w:p>
        </w:tc>
        <w:tc>
          <w:tcPr>
            <w:tcW w:w="326" w:type="dxa"/>
            <w:tcBorders>
              <w:top w:val="nil"/>
              <w:left w:val="nil"/>
              <w:bottom w:val="nil"/>
              <w:right w:val="single" w:sz="8" w:space="0" w:color="auto"/>
            </w:tcBorders>
            <w:shd w:val="clear" w:color="auto" w:fill="auto"/>
            <w:noWrap/>
            <w:vAlign w:val="center"/>
            <w:hideMark/>
          </w:tcPr>
          <w:p w14:paraId="1F00ED4B" w14:textId="77777777" w:rsidR="00914077" w:rsidRPr="000E23DB" w:rsidRDefault="00914077" w:rsidP="00914077">
            <w:pPr>
              <w:spacing w:after="0" w:line="240" w:lineRule="auto"/>
              <w:rPr>
                <w:rFonts w:eastAsia="Times New Roman"/>
                <w:sz w:val="22"/>
              </w:rPr>
            </w:pPr>
            <w:r w:rsidRPr="000E23DB">
              <w:rPr>
                <w:rFonts w:eastAsia="Times New Roman"/>
                <w:sz w:val="22"/>
              </w:rPr>
              <w:t> </w:t>
            </w:r>
          </w:p>
        </w:tc>
        <w:tc>
          <w:tcPr>
            <w:tcW w:w="436" w:type="dxa"/>
            <w:tcBorders>
              <w:top w:val="nil"/>
              <w:left w:val="nil"/>
              <w:bottom w:val="nil"/>
              <w:right w:val="single" w:sz="8" w:space="0" w:color="auto"/>
            </w:tcBorders>
            <w:shd w:val="clear" w:color="000000" w:fill="3366FF"/>
            <w:noWrap/>
            <w:vAlign w:val="center"/>
            <w:hideMark/>
          </w:tcPr>
          <w:p w14:paraId="019C25D3" w14:textId="77777777" w:rsidR="00914077" w:rsidRPr="000E23DB" w:rsidRDefault="00914077" w:rsidP="00914077">
            <w:pPr>
              <w:spacing w:after="0" w:line="240" w:lineRule="auto"/>
              <w:rPr>
                <w:rFonts w:eastAsia="Times New Roman"/>
                <w:sz w:val="22"/>
              </w:rPr>
            </w:pPr>
            <w:r w:rsidRPr="000E23DB">
              <w:rPr>
                <w:rFonts w:eastAsia="Times New Roman"/>
                <w:sz w:val="22"/>
              </w:rPr>
              <w:t> </w:t>
            </w:r>
          </w:p>
        </w:tc>
        <w:tc>
          <w:tcPr>
            <w:tcW w:w="436" w:type="dxa"/>
            <w:tcBorders>
              <w:top w:val="nil"/>
              <w:left w:val="nil"/>
              <w:bottom w:val="nil"/>
              <w:right w:val="single" w:sz="8" w:space="0" w:color="auto"/>
            </w:tcBorders>
            <w:shd w:val="clear" w:color="000000" w:fill="3366FF"/>
            <w:noWrap/>
            <w:vAlign w:val="center"/>
            <w:hideMark/>
          </w:tcPr>
          <w:p w14:paraId="5E63BF61" w14:textId="77777777" w:rsidR="00914077" w:rsidRPr="000E23DB" w:rsidRDefault="00914077" w:rsidP="00914077">
            <w:pPr>
              <w:spacing w:after="0" w:line="240" w:lineRule="auto"/>
              <w:rPr>
                <w:rFonts w:eastAsia="Times New Roman"/>
                <w:sz w:val="22"/>
              </w:rPr>
            </w:pPr>
            <w:r w:rsidRPr="000E23DB">
              <w:rPr>
                <w:rFonts w:eastAsia="Times New Roman"/>
                <w:sz w:val="22"/>
              </w:rPr>
              <w:t> </w:t>
            </w:r>
          </w:p>
        </w:tc>
        <w:tc>
          <w:tcPr>
            <w:tcW w:w="436" w:type="dxa"/>
            <w:tcBorders>
              <w:top w:val="nil"/>
              <w:left w:val="nil"/>
              <w:bottom w:val="nil"/>
              <w:right w:val="single" w:sz="8" w:space="0" w:color="auto"/>
            </w:tcBorders>
            <w:shd w:val="clear" w:color="auto" w:fill="auto"/>
            <w:noWrap/>
            <w:vAlign w:val="center"/>
            <w:hideMark/>
          </w:tcPr>
          <w:p w14:paraId="33B1E121" w14:textId="77777777" w:rsidR="00914077" w:rsidRPr="000E23DB" w:rsidRDefault="00914077" w:rsidP="00914077">
            <w:pPr>
              <w:spacing w:after="0" w:line="240" w:lineRule="auto"/>
              <w:rPr>
                <w:rFonts w:eastAsia="Times New Roman"/>
                <w:sz w:val="22"/>
              </w:rPr>
            </w:pPr>
            <w:r w:rsidRPr="000E23DB">
              <w:rPr>
                <w:rFonts w:eastAsia="Times New Roman"/>
                <w:sz w:val="22"/>
              </w:rPr>
              <w:t> </w:t>
            </w:r>
          </w:p>
        </w:tc>
        <w:tc>
          <w:tcPr>
            <w:tcW w:w="772" w:type="dxa"/>
            <w:tcBorders>
              <w:top w:val="nil"/>
              <w:left w:val="nil"/>
              <w:bottom w:val="nil"/>
              <w:right w:val="single" w:sz="8" w:space="0" w:color="auto"/>
            </w:tcBorders>
            <w:shd w:val="clear" w:color="auto" w:fill="auto"/>
            <w:noWrap/>
            <w:vAlign w:val="center"/>
            <w:hideMark/>
          </w:tcPr>
          <w:p w14:paraId="4A167BB7" w14:textId="77777777" w:rsidR="00914077" w:rsidRPr="000E23DB" w:rsidRDefault="00914077" w:rsidP="00914077">
            <w:pPr>
              <w:spacing w:after="0" w:line="240" w:lineRule="auto"/>
              <w:rPr>
                <w:rFonts w:eastAsia="Times New Roman"/>
                <w:sz w:val="22"/>
              </w:rPr>
            </w:pPr>
            <w:r w:rsidRPr="000E23DB">
              <w:rPr>
                <w:rFonts w:eastAsia="Times New Roman"/>
                <w:sz w:val="22"/>
              </w:rPr>
              <w:t> </w:t>
            </w:r>
          </w:p>
        </w:tc>
        <w:tc>
          <w:tcPr>
            <w:tcW w:w="1236" w:type="dxa"/>
            <w:tcBorders>
              <w:top w:val="nil"/>
              <w:left w:val="nil"/>
              <w:bottom w:val="nil"/>
              <w:right w:val="single" w:sz="8" w:space="0" w:color="auto"/>
            </w:tcBorders>
            <w:shd w:val="clear" w:color="auto" w:fill="auto"/>
            <w:noWrap/>
            <w:vAlign w:val="center"/>
            <w:hideMark/>
          </w:tcPr>
          <w:p w14:paraId="5B94F551" w14:textId="77777777" w:rsidR="00914077" w:rsidRPr="000E23DB" w:rsidRDefault="00914077" w:rsidP="00914077">
            <w:pPr>
              <w:spacing w:after="0" w:line="240" w:lineRule="auto"/>
              <w:rPr>
                <w:rFonts w:eastAsia="Times New Roman"/>
                <w:sz w:val="22"/>
              </w:rPr>
            </w:pPr>
            <w:r w:rsidRPr="000E23DB">
              <w:rPr>
                <w:rFonts w:eastAsia="Times New Roman"/>
                <w:sz w:val="22"/>
              </w:rPr>
              <w:t> </w:t>
            </w:r>
          </w:p>
        </w:tc>
        <w:tc>
          <w:tcPr>
            <w:tcW w:w="1242" w:type="dxa"/>
            <w:tcBorders>
              <w:top w:val="nil"/>
              <w:left w:val="nil"/>
              <w:bottom w:val="nil"/>
              <w:right w:val="single" w:sz="8" w:space="0" w:color="auto"/>
            </w:tcBorders>
            <w:shd w:val="clear" w:color="auto" w:fill="auto"/>
            <w:noWrap/>
            <w:vAlign w:val="center"/>
            <w:hideMark/>
          </w:tcPr>
          <w:p w14:paraId="7C941C75" w14:textId="77777777" w:rsidR="00914077" w:rsidRPr="000E23DB" w:rsidRDefault="00914077" w:rsidP="00914077">
            <w:pPr>
              <w:spacing w:after="0" w:line="240" w:lineRule="auto"/>
              <w:rPr>
                <w:rFonts w:eastAsia="Times New Roman"/>
                <w:sz w:val="22"/>
              </w:rPr>
            </w:pPr>
            <w:r w:rsidRPr="000E23DB">
              <w:rPr>
                <w:rFonts w:eastAsia="Times New Roman"/>
                <w:sz w:val="22"/>
              </w:rPr>
              <w:t> </w:t>
            </w:r>
          </w:p>
        </w:tc>
      </w:tr>
      <w:tr w:rsidR="00914077" w:rsidRPr="000E23DB" w14:paraId="1D2B8D96" w14:textId="77777777" w:rsidTr="00253B54">
        <w:trPr>
          <w:trHeight w:val="300"/>
        </w:trPr>
        <w:tc>
          <w:tcPr>
            <w:tcW w:w="3094" w:type="dxa"/>
            <w:tcBorders>
              <w:top w:val="nil"/>
              <w:left w:val="single" w:sz="8" w:space="0" w:color="auto"/>
              <w:bottom w:val="nil"/>
              <w:right w:val="single" w:sz="8" w:space="0" w:color="auto"/>
            </w:tcBorders>
            <w:shd w:val="clear" w:color="auto" w:fill="auto"/>
            <w:noWrap/>
            <w:hideMark/>
          </w:tcPr>
          <w:p w14:paraId="0A541648" w14:textId="24CF6C86" w:rsidR="00914077" w:rsidRPr="000E23DB" w:rsidRDefault="00914077" w:rsidP="00914077">
            <w:pPr>
              <w:spacing w:after="0" w:line="240" w:lineRule="auto"/>
              <w:rPr>
                <w:rFonts w:eastAsia="Times New Roman"/>
                <w:sz w:val="22"/>
              </w:rPr>
            </w:pPr>
            <w:r w:rsidRPr="00963327">
              <w:rPr>
                <w:rFonts w:eastAsia="Times New Roman"/>
                <w:sz w:val="22"/>
              </w:rPr>
              <w:t>Senior Business Analyst</w:t>
            </w:r>
          </w:p>
        </w:tc>
        <w:tc>
          <w:tcPr>
            <w:tcW w:w="3864" w:type="dxa"/>
            <w:tcBorders>
              <w:top w:val="nil"/>
              <w:left w:val="nil"/>
              <w:bottom w:val="nil"/>
              <w:right w:val="single" w:sz="8" w:space="0" w:color="auto"/>
            </w:tcBorders>
            <w:shd w:val="clear" w:color="auto" w:fill="auto"/>
            <w:noWrap/>
            <w:vAlign w:val="center"/>
            <w:hideMark/>
          </w:tcPr>
          <w:p w14:paraId="56E77483" w14:textId="77777777" w:rsidR="00914077" w:rsidRPr="000E23DB" w:rsidRDefault="00914077" w:rsidP="00914077">
            <w:pPr>
              <w:spacing w:after="0" w:line="240" w:lineRule="auto"/>
              <w:rPr>
                <w:rFonts w:eastAsia="Times New Roman"/>
                <w:sz w:val="22"/>
              </w:rPr>
            </w:pPr>
            <w:r w:rsidRPr="000E23DB">
              <w:rPr>
                <w:rFonts w:eastAsia="Times New Roman"/>
                <w:sz w:val="22"/>
              </w:rPr>
              <w:t> </w:t>
            </w:r>
          </w:p>
        </w:tc>
        <w:tc>
          <w:tcPr>
            <w:tcW w:w="326" w:type="dxa"/>
            <w:tcBorders>
              <w:top w:val="nil"/>
              <w:left w:val="nil"/>
              <w:bottom w:val="nil"/>
              <w:right w:val="single" w:sz="8" w:space="0" w:color="auto"/>
            </w:tcBorders>
            <w:shd w:val="clear" w:color="auto" w:fill="auto"/>
            <w:noWrap/>
            <w:vAlign w:val="center"/>
            <w:hideMark/>
          </w:tcPr>
          <w:p w14:paraId="086DB3D0" w14:textId="77777777" w:rsidR="00914077" w:rsidRPr="000E23DB" w:rsidRDefault="00914077" w:rsidP="00914077">
            <w:pPr>
              <w:spacing w:after="0" w:line="240" w:lineRule="auto"/>
              <w:rPr>
                <w:rFonts w:eastAsia="Times New Roman"/>
                <w:sz w:val="22"/>
              </w:rPr>
            </w:pPr>
            <w:r w:rsidRPr="000E23DB">
              <w:rPr>
                <w:rFonts w:eastAsia="Times New Roman"/>
                <w:sz w:val="22"/>
              </w:rPr>
              <w:t> </w:t>
            </w:r>
          </w:p>
        </w:tc>
        <w:tc>
          <w:tcPr>
            <w:tcW w:w="326" w:type="dxa"/>
            <w:tcBorders>
              <w:top w:val="nil"/>
              <w:left w:val="nil"/>
              <w:bottom w:val="nil"/>
              <w:right w:val="single" w:sz="8" w:space="0" w:color="auto"/>
            </w:tcBorders>
            <w:shd w:val="clear" w:color="auto" w:fill="auto"/>
            <w:noWrap/>
            <w:vAlign w:val="center"/>
            <w:hideMark/>
          </w:tcPr>
          <w:p w14:paraId="7397ED74" w14:textId="77777777" w:rsidR="00914077" w:rsidRPr="000E23DB" w:rsidRDefault="00914077" w:rsidP="00914077">
            <w:pPr>
              <w:spacing w:after="0" w:line="240" w:lineRule="auto"/>
              <w:rPr>
                <w:rFonts w:eastAsia="Times New Roman"/>
                <w:sz w:val="22"/>
              </w:rPr>
            </w:pPr>
            <w:r w:rsidRPr="000E23DB">
              <w:rPr>
                <w:rFonts w:eastAsia="Times New Roman"/>
                <w:sz w:val="22"/>
              </w:rPr>
              <w:t> </w:t>
            </w:r>
          </w:p>
        </w:tc>
        <w:tc>
          <w:tcPr>
            <w:tcW w:w="326" w:type="dxa"/>
            <w:tcBorders>
              <w:top w:val="nil"/>
              <w:left w:val="nil"/>
              <w:bottom w:val="nil"/>
              <w:right w:val="single" w:sz="8" w:space="0" w:color="auto"/>
            </w:tcBorders>
            <w:shd w:val="clear" w:color="auto" w:fill="auto"/>
            <w:noWrap/>
            <w:vAlign w:val="center"/>
            <w:hideMark/>
          </w:tcPr>
          <w:p w14:paraId="267D7281" w14:textId="77777777" w:rsidR="00914077" w:rsidRPr="000E23DB" w:rsidRDefault="00914077" w:rsidP="00914077">
            <w:pPr>
              <w:spacing w:after="0" w:line="240" w:lineRule="auto"/>
              <w:rPr>
                <w:rFonts w:eastAsia="Times New Roman"/>
                <w:sz w:val="22"/>
              </w:rPr>
            </w:pPr>
            <w:r w:rsidRPr="000E23DB">
              <w:rPr>
                <w:rFonts w:eastAsia="Times New Roman"/>
                <w:sz w:val="22"/>
              </w:rPr>
              <w:t> </w:t>
            </w:r>
          </w:p>
        </w:tc>
        <w:tc>
          <w:tcPr>
            <w:tcW w:w="326" w:type="dxa"/>
            <w:tcBorders>
              <w:top w:val="nil"/>
              <w:left w:val="nil"/>
              <w:bottom w:val="nil"/>
              <w:right w:val="single" w:sz="8" w:space="0" w:color="auto"/>
            </w:tcBorders>
            <w:shd w:val="clear" w:color="auto" w:fill="auto"/>
            <w:noWrap/>
            <w:vAlign w:val="center"/>
            <w:hideMark/>
          </w:tcPr>
          <w:p w14:paraId="359E7FFA" w14:textId="77777777" w:rsidR="00914077" w:rsidRPr="000E23DB" w:rsidRDefault="00914077" w:rsidP="00914077">
            <w:pPr>
              <w:spacing w:after="0" w:line="240" w:lineRule="auto"/>
              <w:rPr>
                <w:rFonts w:eastAsia="Times New Roman"/>
                <w:sz w:val="22"/>
              </w:rPr>
            </w:pPr>
            <w:r w:rsidRPr="000E23DB">
              <w:rPr>
                <w:rFonts w:eastAsia="Times New Roman"/>
                <w:sz w:val="22"/>
              </w:rPr>
              <w:t> </w:t>
            </w:r>
          </w:p>
        </w:tc>
        <w:tc>
          <w:tcPr>
            <w:tcW w:w="326" w:type="dxa"/>
            <w:tcBorders>
              <w:top w:val="nil"/>
              <w:left w:val="nil"/>
              <w:bottom w:val="nil"/>
              <w:right w:val="single" w:sz="8" w:space="0" w:color="auto"/>
            </w:tcBorders>
            <w:shd w:val="clear" w:color="auto" w:fill="auto"/>
            <w:noWrap/>
            <w:vAlign w:val="center"/>
            <w:hideMark/>
          </w:tcPr>
          <w:p w14:paraId="1CA06DBE" w14:textId="77777777" w:rsidR="00914077" w:rsidRPr="000E23DB" w:rsidRDefault="00914077" w:rsidP="00914077">
            <w:pPr>
              <w:spacing w:after="0" w:line="240" w:lineRule="auto"/>
              <w:rPr>
                <w:rFonts w:eastAsia="Times New Roman"/>
                <w:sz w:val="22"/>
              </w:rPr>
            </w:pPr>
            <w:r w:rsidRPr="000E23DB">
              <w:rPr>
                <w:rFonts w:eastAsia="Times New Roman"/>
                <w:sz w:val="22"/>
              </w:rPr>
              <w:t> </w:t>
            </w:r>
          </w:p>
        </w:tc>
        <w:tc>
          <w:tcPr>
            <w:tcW w:w="326" w:type="dxa"/>
            <w:tcBorders>
              <w:top w:val="nil"/>
              <w:left w:val="nil"/>
              <w:bottom w:val="nil"/>
              <w:right w:val="single" w:sz="8" w:space="0" w:color="auto"/>
            </w:tcBorders>
            <w:shd w:val="clear" w:color="auto" w:fill="auto"/>
            <w:noWrap/>
            <w:vAlign w:val="center"/>
            <w:hideMark/>
          </w:tcPr>
          <w:p w14:paraId="519ED648" w14:textId="77777777" w:rsidR="00914077" w:rsidRPr="000E23DB" w:rsidRDefault="00914077" w:rsidP="00914077">
            <w:pPr>
              <w:spacing w:after="0" w:line="240" w:lineRule="auto"/>
              <w:rPr>
                <w:rFonts w:eastAsia="Times New Roman"/>
                <w:sz w:val="22"/>
              </w:rPr>
            </w:pPr>
            <w:r w:rsidRPr="000E23DB">
              <w:rPr>
                <w:rFonts w:eastAsia="Times New Roman"/>
                <w:sz w:val="22"/>
              </w:rPr>
              <w:t> </w:t>
            </w:r>
          </w:p>
        </w:tc>
        <w:tc>
          <w:tcPr>
            <w:tcW w:w="326" w:type="dxa"/>
            <w:tcBorders>
              <w:top w:val="nil"/>
              <w:left w:val="nil"/>
              <w:bottom w:val="nil"/>
              <w:right w:val="single" w:sz="8" w:space="0" w:color="auto"/>
            </w:tcBorders>
            <w:shd w:val="clear" w:color="auto" w:fill="auto"/>
            <w:noWrap/>
            <w:vAlign w:val="center"/>
            <w:hideMark/>
          </w:tcPr>
          <w:p w14:paraId="558F7434" w14:textId="77777777" w:rsidR="00914077" w:rsidRPr="000E23DB" w:rsidRDefault="00914077" w:rsidP="00914077">
            <w:pPr>
              <w:spacing w:after="0" w:line="240" w:lineRule="auto"/>
              <w:rPr>
                <w:rFonts w:eastAsia="Times New Roman"/>
                <w:sz w:val="22"/>
              </w:rPr>
            </w:pPr>
            <w:r w:rsidRPr="000E23DB">
              <w:rPr>
                <w:rFonts w:eastAsia="Times New Roman"/>
                <w:sz w:val="22"/>
              </w:rPr>
              <w:t> </w:t>
            </w:r>
          </w:p>
        </w:tc>
        <w:tc>
          <w:tcPr>
            <w:tcW w:w="326" w:type="dxa"/>
            <w:tcBorders>
              <w:top w:val="nil"/>
              <w:left w:val="nil"/>
              <w:bottom w:val="nil"/>
              <w:right w:val="single" w:sz="8" w:space="0" w:color="auto"/>
            </w:tcBorders>
            <w:shd w:val="clear" w:color="auto" w:fill="auto"/>
            <w:noWrap/>
            <w:vAlign w:val="center"/>
            <w:hideMark/>
          </w:tcPr>
          <w:p w14:paraId="7B69C5E1" w14:textId="77777777" w:rsidR="00914077" w:rsidRPr="000E23DB" w:rsidRDefault="00914077" w:rsidP="00914077">
            <w:pPr>
              <w:spacing w:after="0" w:line="240" w:lineRule="auto"/>
              <w:rPr>
                <w:rFonts w:eastAsia="Times New Roman"/>
                <w:sz w:val="22"/>
              </w:rPr>
            </w:pPr>
            <w:r w:rsidRPr="000E23DB">
              <w:rPr>
                <w:rFonts w:eastAsia="Times New Roman"/>
                <w:sz w:val="22"/>
              </w:rPr>
              <w:t> </w:t>
            </w:r>
          </w:p>
        </w:tc>
        <w:tc>
          <w:tcPr>
            <w:tcW w:w="326" w:type="dxa"/>
            <w:tcBorders>
              <w:top w:val="nil"/>
              <w:left w:val="nil"/>
              <w:bottom w:val="nil"/>
              <w:right w:val="single" w:sz="8" w:space="0" w:color="auto"/>
            </w:tcBorders>
            <w:shd w:val="clear" w:color="auto" w:fill="auto"/>
            <w:noWrap/>
            <w:vAlign w:val="center"/>
            <w:hideMark/>
          </w:tcPr>
          <w:p w14:paraId="23D94486" w14:textId="77777777" w:rsidR="00914077" w:rsidRPr="000E23DB" w:rsidRDefault="00914077" w:rsidP="00914077">
            <w:pPr>
              <w:spacing w:after="0" w:line="240" w:lineRule="auto"/>
              <w:rPr>
                <w:rFonts w:eastAsia="Times New Roman"/>
                <w:sz w:val="22"/>
              </w:rPr>
            </w:pPr>
            <w:r w:rsidRPr="000E23DB">
              <w:rPr>
                <w:rFonts w:eastAsia="Times New Roman"/>
                <w:sz w:val="22"/>
              </w:rPr>
              <w:t> </w:t>
            </w:r>
          </w:p>
        </w:tc>
        <w:tc>
          <w:tcPr>
            <w:tcW w:w="436" w:type="dxa"/>
            <w:tcBorders>
              <w:top w:val="nil"/>
              <w:left w:val="nil"/>
              <w:bottom w:val="nil"/>
              <w:right w:val="single" w:sz="8" w:space="0" w:color="auto"/>
            </w:tcBorders>
            <w:shd w:val="clear" w:color="auto" w:fill="auto"/>
            <w:noWrap/>
            <w:vAlign w:val="center"/>
            <w:hideMark/>
          </w:tcPr>
          <w:p w14:paraId="61267EDA" w14:textId="77777777" w:rsidR="00914077" w:rsidRPr="000E23DB" w:rsidRDefault="00914077" w:rsidP="00914077">
            <w:pPr>
              <w:spacing w:after="0" w:line="240" w:lineRule="auto"/>
              <w:rPr>
                <w:rFonts w:eastAsia="Times New Roman"/>
                <w:sz w:val="22"/>
              </w:rPr>
            </w:pPr>
            <w:r w:rsidRPr="000E23DB">
              <w:rPr>
                <w:rFonts w:eastAsia="Times New Roman"/>
                <w:sz w:val="22"/>
              </w:rPr>
              <w:t> </w:t>
            </w:r>
          </w:p>
        </w:tc>
        <w:tc>
          <w:tcPr>
            <w:tcW w:w="436" w:type="dxa"/>
            <w:tcBorders>
              <w:top w:val="nil"/>
              <w:left w:val="nil"/>
              <w:bottom w:val="nil"/>
              <w:right w:val="single" w:sz="8" w:space="0" w:color="auto"/>
            </w:tcBorders>
            <w:shd w:val="clear" w:color="auto" w:fill="auto"/>
            <w:noWrap/>
            <w:vAlign w:val="center"/>
            <w:hideMark/>
          </w:tcPr>
          <w:p w14:paraId="1CDD578D" w14:textId="77777777" w:rsidR="00914077" w:rsidRPr="000E23DB" w:rsidRDefault="00914077" w:rsidP="00914077">
            <w:pPr>
              <w:spacing w:after="0" w:line="240" w:lineRule="auto"/>
              <w:rPr>
                <w:rFonts w:eastAsia="Times New Roman"/>
                <w:sz w:val="22"/>
              </w:rPr>
            </w:pPr>
            <w:r w:rsidRPr="000E23DB">
              <w:rPr>
                <w:rFonts w:eastAsia="Times New Roman"/>
                <w:sz w:val="22"/>
              </w:rPr>
              <w:t> </w:t>
            </w:r>
          </w:p>
        </w:tc>
        <w:tc>
          <w:tcPr>
            <w:tcW w:w="436" w:type="dxa"/>
            <w:tcBorders>
              <w:top w:val="nil"/>
              <w:left w:val="nil"/>
              <w:bottom w:val="nil"/>
              <w:right w:val="single" w:sz="8" w:space="0" w:color="auto"/>
            </w:tcBorders>
            <w:shd w:val="clear" w:color="auto" w:fill="auto"/>
            <w:noWrap/>
            <w:vAlign w:val="center"/>
            <w:hideMark/>
          </w:tcPr>
          <w:p w14:paraId="72747457" w14:textId="77777777" w:rsidR="00914077" w:rsidRPr="000E23DB" w:rsidRDefault="00914077" w:rsidP="00914077">
            <w:pPr>
              <w:spacing w:after="0" w:line="240" w:lineRule="auto"/>
              <w:rPr>
                <w:rFonts w:eastAsia="Times New Roman"/>
                <w:sz w:val="22"/>
              </w:rPr>
            </w:pPr>
            <w:r w:rsidRPr="000E23DB">
              <w:rPr>
                <w:rFonts w:eastAsia="Times New Roman"/>
                <w:sz w:val="22"/>
              </w:rPr>
              <w:t> </w:t>
            </w:r>
          </w:p>
        </w:tc>
        <w:tc>
          <w:tcPr>
            <w:tcW w:w="772" w:type="dxa"/>
            <w:tcBorders>
              <w:top w:val="nil"/>
              <w:left w:val="nil"/>
              <w:bottom w:val="nil"/>
              <w:right w:val="single" w:sz="8" w:space="0" w:color="auto"/>
            </w:tcBorders>
            <w:shd w:val="clear" w:color="auto" w:fill="auto"/>
            <w:noWrap/>
            <w:vAlign w:val="center"/>
            <w:hideMark/>
          </w:tcPr>
          <w:p w14:paraId="78A02FAE" w14:textId="77777777" w:rsidR="00914077" w:rsidRPr="000E23DB" w:rsidRDefault="00914077" w:rsidP="00914077">
            <w:pPr>
              <w:spacing w:after="0" w:line="240" w:lineRule="auto"/>
              <w:rPr>
                <w:rFonts w:eastAsia="Times New Roman"/>
                <w:sz w:val="22"/>
              </w:rPr>
            </w:pPr>
            <w:r w:rsidRPr="000E23DB">
              <w:rPr>
                <w:rFonts w:eastAsia="Times New Roman"/>
                <w:sz w:val="22"/>
              </w:rPr>
              <w:t> </w:t>
            </w:r>
          </w:p>
        </w:tc>
        <w:tc>
          <w:tcPr>
            <w:tcW w:w="1236" w:type="dxa"/>
            <w:tcBorders>
              <w:top w:val="nil"/>
              <w:left w:val="nil"/>
              <w:bottom w:val="nil"/>
              <w:right w:val="single" w:sz="8" w:space="0" w:color="auto"/>
            </w:tcBorders>
            <w:shd w:val="clear" w:color="auto" w:fill="auto"/>
            <w:noWrap/>
            <w:vAlign w:val="center"/>
            <w:hideMark/>
          </w:tcPr>
          <w:p w14:paraId="34520CA4" w14:textId="77777777" w:rsidR="00914077" w:rsidRPr="000E23DB" w:rsidRDefault="00914077" w:rsidP="00914077">
            <w:pPr>
              <w:spacing w:after="0" w:line="240" w:lineRule="auto"/>
              <w:rPr>
                <w:rFonts w:eastAsia="Times New Roman"/>
                <w:sz w:val="22"/>
              </w:rPr>
            </w:pPr>
            <w:r w:rsidRPr="000E23DB">
              <w:rPr>
                <w:rFonts w:eastAsia="Times New Roman"/>
                <w:sz w:val="22"/>
              </w:rPr>
              <w:t> </w:t>
            </w:r>
          </w:p>
        </w:tc>
        <w:tc>
          <w:tcPr>
            <w:tcW w:w="1242" w:type="dxa"/>
            <w:tcBorders>
              <w:top w:val="nil"/>
              <w:left w:val="nil"/>
              <w:bottom w:val="nil"/>
              <w:right w:val="single" w:sz="8" w:space="0" w:color="auto"/>
            </w:tcBorders>
            <w:shd w:val="clear" w:color="auto" w:fill="auto"/>
            <w:noWrap/>
            <w:vAlign w:val="center"/>
            <w:hideMark/>
          </w:tcPr>
          <w:p w14:paraId="4ABBAEBE" w14:textId="77777777" w:rsidR="00914077" w:rsidRPr="000E23DB" w:rsidRDefault="00914077" w:rsidP="00914077">
            <w:pPr>
              <w:spacing w:after="0" w:line="240" w:lineRule="auto"/>
              <w:rPr>
                <w:rFonts w:eastAsia="Times New Roman"/>
                <w:sz w:val="22"/>
              </w:rPr>
            </w:pPr>
            <w:r w:rsidRPr="000E23DB">
              <w:rPr>
                <w:rFonts w:eastAsia="Times New Roman"/>
                <w:sz w:val="22"/>
              </w:rPr>
              <w:t> </w:t>
            </w:r>
          </w:p>
        </w:tc>
      </w:tr>
      <w:tr w:rsidR="00914077" w:rsidRPr="000E23DB" w14:paraId="548A245D" w14:textId="77777777" w:rsidTr="00253B54">
        <w:trPr>
          <w:trHeight w:val="300"/>
        </w:trPr>
        <w:tc>
          <w:tcPr>
            <w:tcW w:w="3094" w:type="dxa"/>
            <w:tcBorders>
              <w:top w:val="nil"/>
              <w:left w:val="single" w:sz="8" w:space="0" w:color="auto"/>
              <w:bottom w:val="nil"/>
              <w:right w:val="single" w:sz="8" w:space="0" w:color="auto"/>
            </w:tcBorders>
            <w:shd w:val="clear" w:color="auto" w:fill="auto"/>
            <w:noWrap/>
            <w:hideMark/>
          </w:tcPr>
          <w:p w14:paraId="2AE36FD0" w14:textId="44831AC9" w:rsidR="00914077" w:rsidRPr="000E23DB" w:rsidRDefault="00914077" w:rsidP="00914077">
            <w:pPr>
              <w:spacing w:after="0" w:line="240" w:lineRule="auto"/>
              <w:rPr>
                <w:rFonts w:eastAsia="Times New Roman"/>
                <w:sz w:val="22"/>
              </w:rPr>
            </w:pPr>
            <w:r w:rsidRPr="00963327">
              <w:rPr>
                <w:rFonts w:eastAsia="Times New Roman"/>
                <w:sz w:val="22"/>
              </w:rPr>
              <w:t>Senior UI Engineer</w:t>
            </w:r>
          </w:p>
        </w:tc>
        <w:tc>
          <w:tcPr>
            <w:tcW w:w="3864" w:type="dxa"/>
            <w:tcBorders>
              <w:top w:val="nil"/>
              <w:left w:val="nil"/>
              <w:bottom w:val="nil"/>
              <w:right w:val="single" w:sz="8" w:space="0" w:color="auto"/>
            </w:tcBorders>
            <w:shd w:val="clear" w:color="auto" w:fill="auto"/>
            <w:noWrap/>
            <w:vAlign w:val="center"/>
            <w:hideMark/>
          </w:tcPr>
          <w:p w14:paraId="72453A81" w14:textId="77777777" w:rsidR="00914077" w:rsidRPr="000E23DB" w:rsidRDefault="00914077" w:rsidP="00914077">
            <w:pPr>
              <w:spacing w:after="0" w:line="240" w:lineRule="auto"/>
              <w:rPr>
                <w:rFonts w:eastAsia="Times New Roman"/>
                <w:sz w:val="22"/>
              </w:rPr>
            </w:pPr>
            <w:r w:rsidRPr="000E23DB">
              <w:rPr>
                <w:rFonts w:eastAsia="Times New Roman"/>
                <w:sz w:val="22"/>
              </w:rPr>
              <w:t> </w:t>
            </w:r>
          </w:p>
        </w:tc>
        <w:tc>
          <w:tcPr>
            <w:tcW w:w="326" w:type="dxa"/>
            <w:tcBorders>
              <w:top w:val="nil"/>
              <w:left w:val="nil"/>
              <w:bottom w:val="nil"/>
              <w:right w:val="single" w:sz="8" w:space="0" w:color="auto"/>
            </w:tcBorders>
            <w:shd w:val="clear" w:color="000000" w:fill="000000"/>
            <w:noWrap/>
            <w:vAlign w:val="center"/>
            <w:hideMark/>
          </w:tcPr>
          <w:p w14:paraId="64E24CB0" w14:textId="77777777" w:rsidR="00914077" w:rsidRPr="000E23DB" w:rsidRDefault="00914077" w:rsidP="00914077">
            <w:pPr>
              <w:spacing w:after="0" w:line="240" w:lineRule="auto"/>
              <w:rPr>
                <w:rFonts w:eastAsia="Times New Roman"/>
                <w:sz w:val="22"/>
              </w:rPr>
            </w:pPr>
            <w:r w:rsidRPr="000E23DB">
              <w:rPr>
                <w:rFonts w:eastAsia="Times New Roman"/>
                <w:sz w:val="22"/>
              </w:rPr>
              <w:t> </w:t>
            </w:r>
          </w:p>
        </w:tc>
        <w:tc>
          <w:tcPr>
            <w:tcW w:w="326" w:type="dxa"/>
            <w:tcBorders>
              <w:top w:val="nil"/>
              <w:left w:val="nil"/>
              <w:bottom w:val="nil"/>
              <w:right w:val="single" w:sz="8" w:space="0" w:color="auto"/>
            </w:tcBorders>
            <w:shd w:val="clear" w:color="000000" w:fill="000000"/>
            <w:noWrap/>
            <w:vAlign w:val="center"/>
            <w:hideMark/>
          </w:tcPr>
          <w:p w14:paraId="58A4F672" w14:textId="77777777" w:rsidR="00914077" w:rsidRPr="000E23DB" w:rsidRDefault="00914077" w:rsidP="00914077">
            <w:pPr>
              <w:spacing w:after="0" w:line="240" w:lineRule="auto"/>
              <w:rPr>
                <w:rFonts w:eastAsia="Times New Roman"/>
                <w:sz w:val="22"/>
              </w:rPr>
            </w:pPr>
            <w:r w:rsidRPr="000E23DB">
              <w:rPr>
                <w:rFonts w:eastAsia="Times New Roman"/>
                <w:sz w:val="22"/>
              </w:rPr>
              <w:t> </w:t>
            </w:r>
          </w:p>
        </w:tc>
        <w:tc>
          <w:tcPr>
            <w:tcW w:w="326" w:type="dxa"/>
            <w:tcBorders>
              <w:top w:val="nil"/>
              <w:left w:val="nil"/>
              <w:bottom w:val="nil"/>
              <w:right w:val="single" w:sz="8" w:space="0" w:color="auto"/>
            </w:tcBorders>
            <w:shd w:val="clear" w:color="auto" w:fill="auto"/>
            <w:noWrap/>
            <w:vAlign w:val="center"/>
            <w:hideMark/>
          </w:tcPr>
          <w:p w14:paraId="4B8F4C94" w14:textId="77777777" w:rsidR="00914077" w:rsidRPr="000E23DB" w:rsidRDefault="00914077" w:rsidP="00914077">
            <w:pPr>
              <w:spacing w:after="0" w:line="240" w:lineRule="auto"/>
              <w:rPr>
                <w:rFonts w:eastAsia="Times New Roman"/>
                <w:sz w:val="22"/>
              </w:rPr>
            </w:pPr>
            <w:r w:rsidRPr="000E23DB">
              <w:rPr>
                <w:rFonts w:eastAsia="Times New Roman"/>
                <w:sz w:val="22"/>
              </w:rPr>
              <w:t> </w:t>
            </w:r>
          </w:p>
        </w:tc>
        <w:tc>
          <w:tcPr>
            <w:tcW w:w="326" w:type="dxa"/>
            <w:tcBorders>
              <w:top w:val="nil"/>
              <w:left w:val="nil"/>
              <w:bottom w:val="nil"/>
              <w:right w:val="single" w:sz="8" w:space="0" w:color="auto"/>
            </w:tcBorders>
            <w:shd w:val="clear" w:color="auto" w:fill="auto"/>
            <w:noWrap/>
            <w:vAlign w:val="center"/>
            <w:hideMark/>
          </w:tcPr>
          <w:p w14:paraId="5379A973" w14:textId="77777777" w:rsidR="00914077" w:rsidRPr="000E23DB" w:rsidRDefault="00914077" w:rsidP="00914077">
            <w:pPr>
              <w:spacing w:after="0" w:line="240" w:lineRule="auto"/>
              <w:rPr>
                <w:rFonts w:eastAsia="Times New Roman"/>
                <w:sz w:val="22"/>
              </w:rPr>
            </w:pPr>
            <w:r w:rsidRPr="000E23DB">
              <w:rPr>
                <w:rFonts w:eastAsia="Times New Roman"/>
                <w:sz w:val="22"/>
              </w:rPr>
              <w:t> </w:t>
            </w:r>
          </w:p>
        </w:tc>
        <w:tc>
          <w:tcPr>
            <w:tcW w:w="326" w:type="dxa"/>
            <w:tcBorders>
              <w:top w:val="nil"/>
              <w:left w:val="nil"/>
              <w:bottom w:val="nil"/>
              <w:right w:val="single" w:sz="8" w:space="0" w:color="auto"/>
            </w:tcBorders>
            <w:shd w:val="clear" w:color="000000" w:fill="3366FF"/>
            <w:noWrap/>
            <w:vAlign w:val="center"/>
            <w:hideMark/>
          </w:tcPr>
          <w:p w14:paraId="7D6678E4" w14:textId="77777777" w:rsidR="00914077" w:rsidRPr="000E23DB" w:rsidRDefault="00914077" w:rsidP="00914077">
            <w:pPr>
              <w:spacing w:after="0" w:line="240" w:lineRule="auto"/>
              <w:rPr>
                <w:rFonts w:eastAsia="Times New Roman"/>
                <w:sz w:val="22"/>
              </w:rPr>
            </w:pPr>
            <w:r w:rsidRPr="000E23DB">
              <w:rPr>
                <w:rFonts w:eastAsia="Times New Roman"/>
                <w:sz w:val="22"/>
              </w:rPr>
              <w:t> </w:t>
            </w:r>
          </w:p>
        </w:tc>
        <w:tc>
          <w:tcPr>
            <w:tcW w:w="326" w:type="dxa"/>
            <w:tcBorders>
              <w:top w:val="nil"/>
              <w:left w:val="nil"/>
              <w:bottom w:val="nil"/>
              <w:right w:val="single" w:sz="8" w:space="0" w:color="auto"/>
            </w:tcBorders>
            <w:shd w:val="clear" w:color="000000" w:fill="3366FF"/>
            <w:noWrap/>
            <w:vAlign w:val="center"/>
            <w:hideMark/>
          </w:tcPr>
          <w:p w14:paraId="5F38B40B" w14:textId="77777777" w:rsidR="00914077" w:rsidRPr="000E23DB" w:rsidRDefault="00914077" w:rsidP="00914077">
            <w:pPr>
              <w:spacing w:after="0" w:line="240" w:lineRule="auto"/>
              <w:rPr>
                <w:rFonts w:eastAsia="Times New Roman"/>
                <w:sz w:val="22"/>
              </w:rPr>
            </w:pPr>
            <w:r w:rsidRPr="000E23DB">
              <w:rPr>
                <w:rFonts w:eastAsia="Times New Roman"/>
                <w:sz w:val="22"/>
              </w:rPr>
              <w:t> </w:t>
            </w:r>
          </w:p>
        </w:tc>
        <w:tc>
          <w:tcPr>
            <w:tcW w:w="326" w:type="dxa"/>
            <w:tcBorders>
              <w:top w:val="nil"/>
              <w:left w:val="nil"/>
              <w:bottom w:val="nil"/>
              <w:right w:val="single" w:sz="8" w:space="0" w:color="auto"/>
            </w:tcBorders>
            <w:shd w:val="clear" w:color="auto" w:fill="auto"/>
            <w:noWrap/>
            <w:vAlign w:val="center"/>
            <w:hideMark/>
          </w:tcPr>
          <w:p w14:paraId="1D5FF585" w14:textId="77777777" w:rsidR="00914077" w:rsidRPr="000E23DB" w:rsidRDefault="00914077" w:rsidP="00914077">
            <w:pPr>
              <w:spacing w:after="0" w:line="240" w:lineRule="auto"/>
              <w:rPr>
                <w:rFonts w:eastAsia="Times New Roman"/>
                <w:sz w:val="22"/>
              </w:rPr>
            </w:pPr>
            <w:r w:rsidRPr="000E23DB">
              <w:rPr>
                <w:rFonts w:eastAsia="Times New Roman"/>
                <w:sz w:val="22"/>
              </w:rPr>
              <w:t> </w:t>
            </w:r>
          </w:p>
        </w:tc>
        <w:tc>
          <w:tcPr>
            <w:tcW w:w="326" w:type="dxa"/>
            <w:tcBorders>
              <w:top w:val="nil"/>
              <w:left w:val="nil"/>
              <w:bottom w:val="nil"/>
              <w:right w:val="single" w:sz="8" w:space="0" w:color="auto"/>
            </w:tcBorders>
            <w:shd w:val="clear" w:color="000000" w:fill="000000"/>
            <w:noWrap/>
            <w:vAlign w:val="center"/>
            <w:hideMark/>
          </w:tcPr>
          <w:p w14:paraId="055ABBE6" w14:textId="77777777" w:rsidR="00914077" w:rsidRPr="000E23DB" w:rsidRDefault="00914077" w:rsidP="00914077">
            <w:pPr>
              <w:spacing w:after="0" w:line="240" w:lineRule="auto"/>
              <w:rPr>
                <w:rFonts w:eastAsia="Times New Roman"/>
                <w:sz w:val="22"/>
              </w:rPr>
            </w:pPr>
            <w:r w:rsidRPr="000E23DB">
              <w:rPr>
                <w:rFonts w:eastAsia="Times New Roman"/>
                <w:sz w:val="22"/>
              </w:rPr>
              <w:t> </w:t>
            </w:r>
          </w:p>
        </w:tc>
        <w:tc>
          <w:tcPr>
            <w:tcW w:w="326" w:type="dxa"/>
            <w:tcBorders>
              <w:top w:val="nil"/>
              <w:left w:val="nil"/>
              <w:bottom w:val="nil"/>
              <w:right w:val="single" w:sz="8" w:space="0" w:color="auto"/>
            </w:tcBorders>
            <w:shd w:val="clear" w:color="000000" w:fill="000000"/>
            <w:noWrap/>
            <w:vAlign w:val="center"/>
            <w:hideMark/>
          </w:tcPr>
          <w:p w14:paraId="04E70C19" w14:textId="77777777" w:rsidR="00914077" w:rsidRPr="000E23DB" w:rsidRDefault="00914077" w:rsidP="00914077">
            <w:pPr>
              <w:spacing w:after="0" w:line="240" w:lineRule="auto"/>
              <w:rPr>
                <w:rFonts w:eastAsia="Times New Roman"/>
                <w:sz w:val="22"/>
              </w:rPr>
            </w:pPr>
            <w:r w:rsidRPr="000E23DB">
              <w:rPr>
                <w:rFonts w:eastAsia="Times New Roman"/>
                <w:sz w:val="22"/>
              </w:rPr>
              <w:t> </w:t>
            </w:r>
          </w:p>
        </w:tc>
        <w:tc>
          <w:tcPr>
            <w:tcW w:w="436" w:type="dxa"/>
            <w:tcBorders>
              <w:top w:val="nil"/>
              <w:left w:val="nil"/>
              <w:bottom w:val="nil"/>
              <w:right w:val="single" w:sz="8" w:space="0" w:color="auto"/>
            </w:tcBorders>
            <w:shd w:val="clear" w:color="000000" w:fill="000000"/>
            <w:noWrap/>
            <w:vAlign w:val="center"/>
            <w:hideMark/>
          </w:tcPr>
          <w:p w14:paraId="2EC7CEA2" w14:textId="77777777" w:rsidR="00914077" w:rsidRPr="000E23DB" w:rsidRDefault="00914077" w:rsidP="00914077">
            <w:pPr>
              <w:spacing w:after="0" w:line="240" w:lineRule="auto"/>
              <w:rPr>
                <w:rFonts w:eastAsia="Times New Roman"/>
                <w:sz w:val="22"/>
              </w:rPr>
            </w:pPr>
            <w:r w:rsidRPr="000E23DB">
              <w:rPr>
                <w:rFonts w:eastAsia="Times New Roman"/>
                <w:sz w:val="22"/>
              </w:rPr>
              <w:t> </w:t>
            </w:r>
          </w:p>
        </w:tc>
        <w:tc>
          <w:tcPr>
            <w:tcW w:w="436" w:type="dxa"/>
            <w:tcBorders>
              <w:top w:val="nil"/>
              <w:left w:val="nil"/>
              <w:bottom w:val="nil"/>
              <w:right w:val="single" w:sz="8" w:space="0" w:color="auto"/>
            </w:tcBorders>
            <w:shd w:val="clear" w:color="auto" w:fill="auto"/>
            <w:noWrap/>
            <w:vAlign w:val="center"/>
            <w:hideMark/>
          </w:tcPr>
          <w:p w14:paraId="424EF57E" w14:textId="77777777" w:rsidR="00914077" w:rsidRPr="000E23DB" w:rsidRDefault="00914077" w:rsidP="00914077">
            <w:pPr>
              <w:spacing w:after="0" w:line="240" w:lineRule="auto"/>
              <w:rPr>
                <w:rFonts w:eastAsia="Times New Roman"/>
                <w:sz w:val="22"/>
              </w:rPr>
            </w:pPr>
            <w:r w:rsidRPr="000E23DB">
              <w:rPr>
                <w:rFonts w:eastAsia="Times New Roman"/>
                <w:sz w:val="22"/>
              </w:rPr>
              <w:t> </w:t>
            </w:r>
          </w:p>
        </w:tc>
        <w:tc>
          <w:tcPr>
            <w:tcW w:w="436" w:type="dxa"/>
            <w:tcBorders>
              <w:top w:val="nil"/>
              <w:left w:val="nil"/>
              <w:bottom w:val="nil"/>
              <w:right w:val="single" w:sz="8" w:space="0" w:color="auto"/>
            </w:tcBorders>
            <w:shd w:val="clear" w:color="auto" w:fill="auto"/>
            <w:noWrap/>
            <w:vAlign w:val="center"/>
            <w:hideMark/>
          </w:tcPr>
          <w:p w14:paraId="6A2CB80A" w14:textId="77777777" w:rsidR="00914077" w:rsidRPr="000E23DB" w:rsidRDefault="00914077" w:rsidP="00914077">
            <w:pPr>
              <w:spacing w:after="0" w:line="240" w:lineRule="auto"/>
              <w:rPr>
                <w:rFonts w:eastAsia="Times New Roman"/>
                <w:sz w:val="22"/>
              </w:rPr>
            </w:pPr>
            <w:r w:rsidRPr="000E23DB">
              <w:rPr>
                <w:rFonts w:eastAsia="Times New Roman"/>
                <w:sz w:val="22"/>
              </w:rPr>
              <w:t> </w:t>
            </w:r>
          </w:p>
        </w:tc>
        <w:tc>
          <w:tcPr>
            <w:tcW w:w="772" w:type="dxa"/>
            <w:tcBorders>
              <w:top w:val="nil"/>
              <w:left w:val="nil"/>
              <w:bottom w:val="nil"/>
              <w:right w:val="single" w:sz="8" w:space="0" w:color="auto"/>
            </w:tcBorders>
            <w:shd w:val="clear" w:color="auto" w:fill="auto"/>
            <w:noWrap/>
            <w:vAlign w:val="center"/>
            <w:hideMark/>
          </w:tcPr>
          <w:p w14:paraId="509D4C98" w14:textId="77777777" w:rsidR="00914077" w:rsidRPr="000E23DB" w:rsidRDefault="00914077" w:rsidP="00914077">
            <w:pPr>
              <w:spacing w:after="0" w:line="240" w:lineRule="auto"/>
              <w:rPr>
                <w:rFonts w:eastAsia="Times New Roman"/>
                <w:sz w:val="22"/>
              </w:rPr>
            </w:pPr>
            <w:r w:rsidRPr="000E23DB">
              <w:rPr>
                <w:rFonts w:eastAsia="Times New Roman"/>
                <w:sz w:val="22"/>
              </w:rPr>
              <w:t> </w:t>
            </w:r>
          </w:p>
        </w:tc>
        <w:tc>
          <w:tcPr>
            <w:tcW w:w="1236" w:type="dxa"/>
            <w:tcBorders>
              <w:top w:val="nil"/>
              <w:left w:val="nil"/>
              <w:bottom w:val="nil"/>
              <w:right w:val="single" w:sz="8" w:space="0" w:color="auto"/>
            </w:tcBorders>
            <w:shd w:val="clear" w:color="auto" w:fill="auto"/>
            <w:noWrap/>
            <w:vAlign w:val="center"/>
            <w:hideMark/>
          </w:tcPr>
          <w:p w14:paraId="3D9051D0" w14:textId="77777777" w:rsidR="00914077" w:rsidRPr="000E23DB" w:rsidRDefault="00914077" w:rsidP="00914077">
            <w:pPr>
              <w:spacing w:after="0" w:line="240" w:lineRule="auto"/>
              <w:rPr>
                <w:rFonts w:eastAsia="Times New Roman"/>
                <w:sz w:val="22"/>
              </w:rPr>
            </w:pPr>
            <w:r w:rsidRPr="000E23DB">
              <w:rPr>
                <w:rFonts w:eastAsia="Times New Roman"/>
                <w:sz w:val="22"/>
              </w:rPr>
              <w:t> </w:t>
            </w:r>
          </w:p>
        </w:tc>
        <w:tc>
          <w:tcPr>
            <w:tcW w:w="1242" w:type="dxa"/>
            <w:tcBorders>
              <w:top w:val="nil"/>
              <w:left w:val="nil"/>
              <w:bottom w:val="nil"/>
              <w:right w:val="single" w:sz="8" w:space="0" w:color="auto"/>
            </w:tcBorders>
            <w:shd w:val="clear" w:color="auto" w:fill="auto"/>
            <w:noWrap/>
            <w:vAlign w:val="center"/>
            <w:hideMark/>
          </w:tcPr>
          <w:p w14:paraId="649F764C" w14:textId="77777777" w:rsidR="00914077" w:rsidRPr="000E23DB" w:rsidRDefault="00914077" w:rsidP="00914077">
            <w:pPr>
              <w:spacing w:after="0" w:line="240" w:lineRule="auto"/>
              <w:rPr>
                <w:rFonts w:eastAsia="Times New Roman"/>
                <w:sz w:val="22"/>
              </w:rPr>
            </w:pPr>
            <w:r w:rsidRPr="000E23DB">
              <w:rPr>
                <w:rFonts w:eastAsia="Times New Roman"/>
                <w:sz w:val="22"/>
              </w:rPr>
              <w:t> </w:t>
            </w:r>
          </w:p>
        </w:tc>
      </w:tr>
      <w:tr w:rsidR="00914077" w:rsidRPr="000E23DB" w14:paraId="6D9AA93E" w14:textId="77777777" w:rsidTr="00253B54">
        <w:trPr>
          <w:trHeight w:val="300"/>
        </w:trPr>
        <w:tc>
          <w:tcPr>
            <w:tcW w:w="3094" w:type="dxa"/>
            <w:tcBorders>
              <w:top w:val="nil"/>
              <w:left w:val="single" w:sz="8" w:space="0" w:color="auto"/>
              <w:bottom w:val="nil"/>
              <w:right w:val="single" w:sz="8" w:space="0" w:color="auto"/>
            </w:tcBorders>
            <w:shd w:val="clear" w:color="auto" w:fill="auto"/>
            <w:noWrap/>
            <w:hideMark/>
          </w:tcPr>
          <w:p w14:paraId="52A1ED0F" w14:textId="74A75D25" w:rsidR="00914077" w:rsidRPr="000E23DB" w:rsidRDefault="00914077" w:rsidP="00914077">
            <w:pPr>
              <w:spacing w:after="0" w:line="240" w:lineRule="auto"/>
              <w:rPr>
                <w:rFonts w:eastAsia="Times New Roman"/>
                <w:sz w:val="22"/>
              </w:rPr>
            </w:pPr>
            <w:r w:rsidRPr="00963327">
              <w:rPr>
                <w:rFonts w:eastAsia="Times New Roman"/>
                <w:sz w:val="22"/>
              </w:rPr>
              <w:t>Quality Assurance Lead</w:t>
            </w:r>
          </w:p>
        </w:tc>
        <w:tc>
          <w:tcPr>
            <w:tcW w:w="3864" w:type="dxa"/>
            <w:tcBorders>
              <w:top w:val="nil"/>
              <w:left w:val="nil"/>
              <w:bottom w:val="nil"/>
              <w:right w:val="single" w:sz="8" w:space="0" w:color="auto"/>
            </w:tcBorders>
            <w:shd w:val="clear" w:color="auto" w:fill="auto"/>
            <w:noWrap/>
            <w:vAlign w:val="center"/>
            <w:hideMark/>
          </w:tcPr>
          <w:p w14:paraId="29103A28" w14:textId="77777777" w:rsidR="00914077" w:rsidRPr="000E23DB" w:rsidRDefault="00914077" w:rsidP="00914077">
            <w:pPr>
              <w:spacing w:after="0" w:line="240" w:lineRule="auto"/>
              <w:rPr>
                <w:rFonts w:eastAsia="Times New Roman"/>
                <w:sz w:val="22"/>
              </w:rPr>
            </w:pPr>
            <w:r w:rsidRPr="000E23DB">
              <w:rPr>
                <w:rFonts w:eastAsia="Times New Roman"/>
                <w:sz w:val="22"/>
              </w:rPr>
              <w:t> </w:t>
            </w:r>
          </w:p>
        </w:tc>
        <w:tc>
          <w:tcPr>
            <w:tcW w:w="326" w:type="dxa"/>
            <w:tcBorders>
              <w:top w:val="nil"/>
              <w:left w:val="nil"/>
              <w:bottom w:val="nil"/>
              <w:right w:val="single" w:sz="8" w:space="0" w:color="auto"/>
            </w:tcBorders>
            <w:shd w:val="clear" w:color="auto" w:fill="auto"/>
            <w:noWrap/>
            <w:vAlign w:val="center"/>
            <w:hideMark/>
          </w:tcPr>
          <w:p w14:paraId="6E93E4F9" w14:textId="77777777" w:rsidR="00914077" w:rsidRPr="000E23DB" w:rsidRDefault="00914077" w:rsidP="00914077">
            <w:pPr>
              <w:spacing w:after="0" w:line="240" w:lineRule="auto"/>
              <w:rPr>
                <w:rFonts w:eastAsia="Times New Roman"/>
                <w:sz w:val="22"/>
              </w:rPr>
            </w:pPr>
            <w:r w:rsidRPr="000E23DB">
              <w:rPr>
                <w:rFonts w:eastAsia="Times New Roman"/>
                <w:sz w:val="22"/>
              </w:rPr>
              <w:t> </w:t>
            </w:r>
          </w:p>
        </w:tc>
        <w:tc>
          <w:tcPr>
            <w:tcW w:w="326" w:type="dxa"/>
            <w:tcBorders>
              <w:top w:val="nil"/>
              <w:left w:val="nil"/>
              <w:bottom w:val="nil"/>
              <w:right w:val="single" w:sz="8" w:space="0" w:color="auto"/>
            </w:tcBorders>
            <w:shd w:val="clear" w:color="auto" w:fill="auto"/>
            <w:noWrap/>
            <w:vAlign w:val="center"/>
            <w:hideMark/>
          </w:tcPr>
          <w:p w14:paraId="3AC4197F" w14:textId="77777777" w:rsidR="00914077" w:rsidRPr="000E23DB" w:rsidRDefault="00914077" w:rsidP="00914077">
            <w:pPr>
              <w:spacing w:after="0" w:line="240" w:lineRule="auto"/>
              <w:rPr>
                <w:rFonts w:eastAsia="Times New Roman"/>
                <w:sz w:val="22"/>
              </w:rPr>
            </w:pPr>
            <w:r w:rsidRPr="000E23DB">
              <w:rPr>
                <w:rFonts w:eastAsia="Times New Roman"/>
                <w:sz w:val="22"/>
              </w:rPr>
              <w:t> </w:t>
            </w:r>
          </w:p>
        </w:tc>
        <w:tc>
          <w:tcPr>
            <w:tcW w:w="326" w:type="dxa"/>
            <w:tcBorders>
              <w:top w:val="nil"/>
              <w:left w:val="nil"/>
              <w:bottom w:val="nil"/>
              <w:right w:val="single" w:sz="8" w:space="0" w:color="auto"/>
            </w:tcBorders>
            <w:shd w:val="clear" w:color="auto" w:fill="auto"/>
            <w:noWrap/>
            <w:vAlign w:val="center"/>
            <w:hideMark/>
          </w:tcPr>
          <w:p w14:paraId="1012EC7D" w14:textId="77777777" w:rsidR="00914077" w:rsidRPr="000E23DB" w:rsidRDefault="00914077" w:rsidP="00914077">
            <w:pPr>
              <w:spacing w:after="0" w:line="240" w:lineRule="auto"/>
              <w:rPr>
                <w:rFonts w:eastAsia="Times New Roman"/>
                <w:sz w:val="22"/>
              </w:rPr>
            </w:pPr>
            <w:r w:rsidRPr="000E23DB">
              <w:rPr>
                <w:rFonts w:eastAsia="Times New Roman"/>
                <w:sz w:val="22"/>
              </w:rPr>
              <w:t> </w:t>
            </w:r>
          </w:p>
        </w:tc>
        <w:tc>
          <w:tcPr>
            <w:tcW w:w="326" w:type="dxa"/>
            <w:tcBorders>
              <w:top w:val="nil"/>
              <w:left w:val="nil"/>
              <w:bottom w:val="nil"/>
              <w:right w:val="single" w:sz="8" w:space="0" w:color="auto"/>
            </w:tcBorders>
            <w:shd w:val="clear" w:color="auto" w:fill="auto"/>
            <w:noWrap/>
            <w:vAlign w:val="center"/>
            <w:hideMark/>
          </w:tcPr>
          <w:p w14:paraId="41073899" w14:textId="77777777" w:rsidR="00914077" w:rsidRPr="000E23DB" w:rsidRDefault="00914077" w:rsidP="00914077">
            <w:pPr>
              <w:spacing w:after="0" w:line="240" w:lineRule="auto"/>
              <w:rPr>
                <w:rFonts w:eastAsia="Times New Roman"/>
                <w:sz w:val="22"/>
              </w:rPr>
            </w:pPr>
            <w:r w:rsidRPr="000E23DB">
              <w:rPr>
                <w:rFonts w:eastAsia="Times New Roman"/>
                <w:sz w:val="22"/>
              </w:rPr>
              <w:t> </w:t>
            </w:r>
          </w:p>
        </w:tc>
        <w:tc>
          <w:tcPr>
            <w:tcW w:w="326" w:type="dxa"/>
            <w:tcBorders>
              <w:top w:val="nil"/>
              <w:left w:val="nil"/>
              <w:bottom w:val="nil"/>
              <w:right w:val="single" w:sz="8" w:space="0" w:color="auto"/>
            </w:tcBorders>
            <w:shd w:val="clear" w:color="auto" w:fill="auto"/>
            <w:noWrap/>
            <w:vAlign w:val="center"/>
            <w:hideMark/>
          </w:tcPr>
          <w:p w14:paraId="4D132078" w14:textId="77777777" w:rsidR="00914077" w:rsidRPr="000E23DB" w:rsidRDefault="00914077" w:rsidP="00914077">
            <w:pPr>
              <w:spacing w:after="0" w:line="240" w:lineRule="auto"/>
              <w:rPr>
                <w:rFonts w:eastAsia="Times New Roman"/>
                <w:sz w:val="22"/>
              </w:rPr>
            </w:pPr>
            <w:r w:rsidRPr="000E23DB">
              <w:rPr>
                <w:rFonts w:eastAsia="Times New Roman"/>
                <w:sz w:val="22"/>
              </w:rPr>
              <w:t> </w:t>
            </w:r>
          </w:p>
        </w:tc>
        <w:tc>
          <w:tcPr>
            <w:tcW w:w="326" w:type="dxa"/>
            <w:tcBorders>
              <w:top w:val="nil"/>
              <w:left w:val="nil"/>
              <w:bottom w:val="nil"/>
              <w:right w:val="single" w:sz="8" w:space="0" w:color="auto"/>
            </w:tcBorders>
            <w:shd w:val="clear" w:color="auto" w:fill="auto"/>
            <w:noWrap/>
            <w:vAlign w:val="center"/>
            <w:hideMark/>
          </w:tcPr>
          <w:p w14:paraId="71D18218" w14:textId="77777777" w:rsidR="00914077" w:rsidRPr="000E23DB" w:rsidRDefault="00914077" w:rsidP="00914077">
            <w:pPr>
              <w:spacing w:after="0" w:line="240" w:lineRule="auto"/>
              <w:rPr>
                <w:rFonts w:eastAsia="Times New Roman"/>
                <w:sz w:val="22"/>
              </w:rPr>
            </w:pPr>
            <w:r w:rsidRPr="000E23DB">
              <w:rPr>
                <w:rFonts w:eastAsia="Times New Roman"/>
                <w:sz w:val="22"/>
              </w:rPr>
              <w:t> </w:t>
            </w:r>
          </w:p>
        </w:tc>
        <w:tc>
          <w:tcPr>
            <w:tcW w:w="326" w:type="dxa"/>
            <w:tcBorders>
              <w:top w:val="nil"/>
              <w:left w:val="nil"/>
              <w:bottom w:val="nil"/>
              <w:right w:val="single" w:sz="8" w:space="0" w:color="auto"/>
            </w:tcBorders>
            <w:shd w:val="clear" w:color="auto" w:fill="auto"/>
            <w:noWrap/>
            <w:vAlign w:val="center"/>
            <w:hideMark/>
          </w:tcPr>
          <w:p w14:paraId="0D78BF25" w14:textId="77777777" w:rsidR="00914077" w:rsidRPr="000E23DB" w:rsidRDefault="00914077" w:rsidP="00914077">
            <w:pPr>
              <w:spacing w:after="0" w:line="240" w:lineRule="auto"/>
              <w:rPr>
                <w:rFonts w:eastAsia="Times New Roman"/>
                <w:sz w:val="22"/>
              </w:rPr>
            </w:pPr>
            <w:r w:rsidRPr="000E23DB">
              <w:rPr>
                <w:rFonts w:eastAsia="Times New Roman"/>
                <w:sz w:val="22"/>
              </w:rPr>
              <w:t> </w:t>
            </w:r>
          </w:p>
        </w:tc>
        <w:tc>
          <w:tcPr>
            <w:tcW w:w="326" w:type="dxa"/>
            <w:tcBorders>
              <w:top w:val="nil"/>
              <w:left w:val="nil"/>
              <w:bottom w:val="nil"/>
              <w:right w:val="single" w:sz="8" w:space="0" w:color="auto"/>
            </w:tcBorders>
            <w:shd w:val="clear" w:color="auto" w:fill="auto"/>
            <w:noWrap/>
            <w:vAlign w:val="center"/>
            <w:hideMark/>
          </w:tcPr>
          <w:p w14:paraId="6C499B9F" w14:textId="77777777" w:rsidR="00914077" w:rsidRPr="000E23DB" w:rsidRDefault="00914077" w:rsidP="00914077">
            <w:pPr>
              <w:spacing w:after="0" w:line="240" w:lineRule="auto"/>
              <w:rPr>
                <w:rFonts w:eastAsia="Times New Roman"/>
                <w:sz w:val="22"/>
              </w:rPr>
            </w:pPr>
            <w:r w:rsidRPr="000E23DB">
              <w:rPr>
                <w:rFonts w:eastAsia="Times New Roman"/>
                <w:sz w:val="22"/>
              </w:rPr>
              <w:t> </w:t>
            </w:r>
          </w:p>
        </w:tc>
        <w:tc>
          <w:tcPr>
            <w:tcW w:w="326" w:type="dxa"/>
            <w:tcBorders>
              <w:top w:val="nil"/>
              <w:left w:val="nil"/>
              <w:bottom w:val="nil"/>
              <w:right w:val="single" w:sz="8" w:space="0" w:color="auto"/>
            </w:tcBorders>
            <w:shd w:val="clear" w:color="auto" w:fill="auto"/>
            <w:noWrap/>
            <w:vAlign w:val="center"/>
            <w:hideMark/>
          </w:tcPr>
          <w:p w14:paraId="5EE410E8" w14:textId="77777777" w:rsidR="00914077" w:rsidRPr="000E23DB" w:rsidRDefault="00914077" w:rsidP="00914077">
            <w:pPr>
              <w:spacing w:after="0" w:line="240" w:lineRule="auto"/>
              <w:rPr>
                <w:rFonts w:eastAsia="Times New Roman"/>
                <w:sz w:val="22"/>
              </w:rPr>
            </w:pPr>
            <w:r w:rsidRPr="000E23DB">
              <w:rPr>
                <w:rFonts w:eastAsia="Times New Roman"/>
                <w:sz w:val="22"/>
              </w:rPr>
              <w:t> </w:t>
            </w:r>
          </w:p>
        </w:tc>
        <w:tc>
          <w:tcPr>
            <w:tcW w:w="436" w:type="dxa"/>
            <w:tcBorders>
              <w:top w:val="nil"/>
              <w:left w:val="nil"/>
              <w:bottom w:val="nil"/>
              <w:right w:val="single" w:sz="8" w:space="0" w:color="auto"/>
            </w:tcBorders>
            <w:shd w:val="clear" w:color="auto" w:fill="auto"/>
            <w:noWrap/>
            <w:vAlign w:val="center"/>
            <w:hideMark/>
          </w:tcPr>
          <w:p w14:paraId="6E696EB8" w14:textId="77777777" w:rsidR="00914077" w:rsidRPr="000E23DB" w:rsidRDefault="00914077" w:rsidP="00914077">
            <w:pPr>
              <w:spacing w:after="0" w:line="240" w:lineRule="auto"/>
              <w:rPr>
                <w:rFonts w:eastAsia="Times New Roman"/>
                <w:sz w:val="22"/>
              </w:rPr>
            </w:pPr>
            <w:r w:rsidRPr="000E23DB">
              <w:rPr>
                <w:rFonts w:eastAsia="Times New Roman"/>
                <w:sz w:val="22"/>
              </w:rPr>
              <w:t> </w:t>
            </w:r>
          </w:p>
        </w:tc>
        <w:tc>
          <w:tcPr>
            <w:tcW w:w="436" w:type="dxa"/>
            <w:tcBorders>
              <w:top w:val="nil"/>
              <w:left w:val="nil"/>
              <w:bottom w:val="nil"/>
              <w:right w:val="single" w:sz="8" w:space="0" w:color="auto"/>
            </w:tcBorders>
            <w:shd w:val="clear" w:color="auto" w:fill="auto"/>
            <w:noWrap/>
            <w:vAlign w:val="center"/>
            <w:hideMark/>
          </w:tcPr>
          <w:p w14:paraId="5DC96BE6" w14:textId="77777777" w:rsidR="00914077" w:rsidRPr="000E23DB" w:rsidRDefault="00914077" w:rsidP="00914077">
            <w:pPr>
              <w:spacing w:after="0" w:line="240" w:lineRule="auto"/>
              <w:rPr>
                <w:rFonts w:eastAsia="Times New Roman"/>
                <w:sz w:val="22"/>
              </w:rPr>
            </w:pPr>
            <w:r w:rsidRPr="000E23DB">
              <w:rPr>
                <w:rFonts w:eastAsia="Times New Roman"/>
                <w:sz w:val="22"/>
              </w:rPr>
              <w:t> </w:t>
            </w:r>
          </w:p>
        </w:tc>
        <w:tc>
          <w:tcPr>
            <w:tcW w:w="436" w:type="dxa"/>
            <w:tcBorders>
              <w:top w:val="nil"/>
              <w:left w:val="nil"/>
              <w:bottom w:val="nil"/>
              <w:right w:val="single" w:sz="8" w:space="0" w:color="auto"/>
            </w:tcBorders>
            <w:shd w:val="clear" w:color="auto" w:fill="auto"/>
            <w:noWrap/>
            <w:vAlign w:val="center"/>
            <w:hideMark/>
          </w:tcPr>
          <w:p w14:paraId="133D357E" w14:textId="77777777" w:rsidR="00914077" w:rsidRPr="000E23DB" w:rsidRDefault="00914077" w:rsidP="00914077">
            <w:pPr>
              <w:spacing w:after="0" w:line="240" w:lineRule="auto"/>
              <w:rPr>
                <w:rFonts w:eastAsia="Times New Roman"/>
                <w:sz w:val="22"/>
              </w:rPr>
            </w:pPr>
            <w:r w:rsidRPr="000E23DB">
              <w:rPr>
                <w:rFonts w:eastAsia="Times New Roman"/>
                <w:sz w:val="22"/>
              </w:rPr>
              <w:t> </w:t>
            </w:r>
          </w:p>
        </w:tc>
        <w:tc>
          <w:tcPr>
            <w:tcW w:w="772" w:type="dxa"/>
            <w:tcBorders>
              <w:top w:val="nil"/>
              <w:left w:val="nil"/>
              <w:bottom w:val="nil"/>
              <w:right w:val="single" w:sz="8" w:space="0" w:color="auto"/>
            </w:tcBorders>
            <w:shd w:val="clear" w:color="auto" w:fill="auto"/>
            <w:noWrap/>
            <w:vAlign w:val="center"/>
            <w:hideMark/>
          </w:tcPr>
          <w:p w14:paraId="2E39DB92" w14:textId="77777777" w:rsidR="00914077" w:rsidRPr="000E23DB" w:rsidRDefault="00914077" w:rsidP="00914077">
            <w:pPr>
              <w:spacing w:after="0" w:line="240" w:lineRule="auto"/>
              <w:rPr>
                <w:rFonts w:eastAsia="Times New Roman"/>
                <w:sz w:val="22"/>
              </w:rPr>
            </w:pPr>
            <w:r w:rsidRPr="000E23DB">
              <w:rPr>
                <w:rFonts w:eastAsia="Times New Roman"/>
                <w:sz w:val="22"/>
              </w:rPr>
              <w:t> </w:t>
            </w:r>
          </w:p>
        </w:tc>
        <w:tc>
          <w:tcPr>
            <w:tcW w:w="1236" w:type="dxa"/>
            <w:tcBorders>
              <w:top w:val="nil"/>
              <w:left w:val="nil"/>
              <w:bottom w:val="nil"/>
              <w:right w:val="single" w:sz="8" w:space="0" w:color="auto"/>
            </w:tcBorders>
            <w:shd w:val="clear" w:color="auto" w:fill="auto"/>
            <w:noWrap/>
            <w:vAlign w:val="center"/>
            <w:hideMark/>
          </w:tcPr>
          <w:p w14:paraId="7CA93DBC" w14:textId="77777777" w:rsidR="00914077" w:rsidRPr="000E23DB" w:rsidRDefault="00914077" w:rsidP="00914077">
            <w:pPr>
              <w:spacing w:after="0" w:line="240" w:lineRule="auto"/>
              <w:rPr>
                <w:rFonts w:eastAsia="Times New Roman"/>
                <w:sz w:val="22"/>
              </w:rPr>
            </w:pPr>
            <w:r w:rsidRPr="000E23DB">
              <w:rPr>
                <w:rFonts w:eastAsia="Times New Roman"/>
                <w:sz w:val="22"/>
              </w:rPr>
              <w:t> </w:t>
            </w:r>
          </w:p>
        </w:tc>
        <w:tc>
          <w:tcPr>
            <w:tcW w:w="1242" w:type="dxa"/>
            <w:tcBorders>
              <w:top w:val="nil"/>
              <w:left w:val="nil"/>
              <w:bottom w:val="nil"/>
              <w:right w:val="single" w:sz="8" w:space="0" w:color="auto"/>
            </w:tcBorders>
            <w:shd w:val="clear" w:color="auto" w:fill="auto"/>
            <w:noWrap/>
            <w:vAlign w:val="center"/>
            <w:hideMark/>
          </w:tcPr>
          <w:p w14:paraId="03B2635D" w14:textId="77777777" w:rsidR="00914077" w:rsidRPr="000E23DB" w:rsidRDefault="00914077" w:rsidP="00914077">
            <w:pPr>
              <w:spacing w:after="0" w:line="240" w:lineRule="auto"/>
              <w:rPr>
                <w:rFonts w:eastAsia="Times New Roman"/>
                <w:sz w:val="22"/>
              </w:rPr>
            </w:pPr>
            <w:r w:rsidRPr="000E23DB">
              <w:rPr>
                <w:rFonts w:eastAsia="Times New Roman"/>
                <w:sz w:val="22"/>
              </w:rPr>
              <w:t> </w:t>
            </w:r>
          </w:p>
        </w:tc>
      </w:tr>
      <w:tr w:rsidR="00914077" w:rsidRPr="000E23DB" w14:paraId="7BFEDBB7" w14:textId="77777777" w:rsidTr="00253B54">
        <w:trPr>
          <w:trHeight w:val="300"/>
        </w:trPr>
        <w:tc>
          <w:tcPr>
            <w:tcW w:w="3094" w:type="dxa"/>
            <w:tcBorders>
              <w:top w:val="nil"/>
              <w:left w:val="single" w:sz="8" w:space="0" w:color="auto"/>
              <w:bottom w:val="nil"/>
              <w:right w:val="single" w:sz="8" w:space="0" w:color="auto"/>
            </w:tcBorders>
            <w:shd w:val="clear" w:color="auto" w:fill="auto"/>
            <w:noWrap/>
            <w:hideMark/>
          </w:tcPr>
          <w:p w14:paraId="615BB425" w14:textId="53AD4342" w:rsidR="00914077" w:rsidRPr="000E23DB" w:rsidRDefault="00914077" w:rsidP="00914077">
            <w:pPr>
              <w:spacing w:after="0" w:line="240" w:lineRule="auto"/>
              <w:rPr>
                <w:rFonts w:eastAsia="Times New Roman"/>
                <w:sz w:val="22"/>
              </w:rPr>
            </w:pPr>
            <w:r w:rsidRPr="00963327">
              <w:rPr>
                <w:rFonts w:eastAsia="Times New Roman"/>
                <w:sz w:val="22"/>
              </w:rPr>
              <w:t>Database Administrator</w:t>
            </w:r>
          </w:p>
        </w:tc>
        <w:tc>
          <w:tcPr>
            <w:tcW w:w="3864" w:type="dxa"/>
            <w:tcBorders>
              <w:top w:val="nil"/>
              <w:left w:val="nil"/>
              <w:bottom w:val="nil"/>
              <w:right w:val="single" w:sz="8" w:space="0" w:color="auto"/>
            </w:tcBorders>
            <w:shd w:val="clear" w:color="auto" w:fill="auto"/>
            <w:noWrap/>
            <w:vAlign w:val="center"/>
            <w:hideMark/>
          </w:tcPr>
          <w:p w14:paraId="161ADCC4" w14:textId="77777777" w:rsidR="00914077" w:rsidRPr="000E23DB" w:rsidRDefault="00914077" w:rsidP="00914077">
            <w:pPr>
              <w:spacing w:after="0" w:line="240" w:lineRule="auto"/>
              <w:rPr>
                <w:rFonts w:eastAsia="Times New Roman"/>
                <w:sz w:val="22"/>
              </w:rPr>
            </w:pPr>
            <w:r w:rsidRPr="000E23DB">
              <w:rPr>
                <w:rFonts w:eastAsia="Times New Roman"/>
                <w:sz w:val="22"/>
              </w:rPr>
              <w:t> </w:t>
            </w:r>
          </w:p>
        </w:tc>
        <w:tc>
          <w:tcPr>
            <w:tcW w:w="326" w:type="dxa"/>
            <w:tcBorders>
              <w:top w:val="nil"/>
              <w:left w:val="nil"/>
              <w:bottom w:val="nil"/>
              <w:right w:val="single" w:sz="8" w:space="0" w:color="auto"/>
            </w:tcBorders>
            <w:shd w:val="clear" w:color="auto" w:fill="auto"/>
            <w:noWrap/>
            <w:vAlign w:val="center"/>
            <w:hideMark/>
          </w:tcPr>
          <w:p w14:paraId="1F93FF35" w14:textId="77777777" w:rsidR="00914077" w:rsidRPr="000E23DB" w:rsidRDefault="00914077" w:rsidP="00914077">
            <w:pPr>
              <w:spacing w:after="0" w:line="240" w:lineRule="auto"/>
              <w:rPr>
                <w:rFonts w:eastAsia="Times New Roman"/>
                <w:sz w:val="22"/>
              </w:rPr>
            </w:pPr>
            <w:r w:rsidRPr="000E23DB">
              <w:rPr>
                <w:rFonts w:eastAsia="Times New Roman"/>
                <w:sz w:val="22"/>
              </w:rPr>
              <w:t> </w:t>
            </w:r>
          </w:p>
        </w:tc>
        <w:tc>
          <w:tcPr>
            <w:tcW w:w="326" w:type="dxa"/>
            <w:tcBorders>
              <w:top w:val="nil"/>
              <w:left w:val="nil"/>
              <w:bottom w:val="nil"/>
              <w:right w:val="single" w:sz="8" w:space="0" w:color="auto"/>
            </w:tcBorders>
            <w:shd w:val="clear" w:color="auto" w:fill="auto"/>
            <w:noWrap/>
            <w:vAlign w:val="center"/>
            <w:hideMark/>
          </w:tcPr>
          <w:p w14:paraId="0BB249FB" w14:textId="77777777" w:rsidR="00914077" w:rsidRPr="000E23DB" w:rsidRDefault="00914077" w:rsidP="00914077">
            <w:pPr>
              <w:spacing w:after="0" w:line="240" w:lineRule="auto"/>
              <w:rPr>
                <w:rFonts w:eastAsia="Times New Roman"/>
                <w:sz w:val="22"/>
              </w:rPr>
            </w:pPr>
            <w:r w:rsidRPr="000E23DB">
              <w:rPr>
                <w:rFonts w:eastAsia="Times New Roman"/>
                <w:sz w:val="22"/>
              </w:rPr>
              <w:t> </w:t>
            </w:r>
          </w:p>
        </w:tc>
        <w:tc>
          <w:tcPr>
            <w:tcW w:w="326" w:type="dxa"/>
            <w:tcBorders>
              <w:top w:val="nil"/>
              <w:left w:val="nil"/>
              <w:bottom w:val="nil"/>
              <w:right w:val="single" w:sz="8" w:space="0" w:color="auto"/>
            </w:tcBorders>
            <w:shd w:val="clear" w:color="auto" w:fill="auto"/>
            <w:noWrap/>
            <w:vAlign w:val="center"/>
            <w:hideMark/>
          </w:tcPr>
          <w:p w14:paraId="51CCDEBA" w14:textId="77777777" w:rsidR="00914077" w:rsidRPr="000E23DB" w:rsidRDefault="00914077" w:rsidP="00914077">
            <w:pPr>
              <w:spacing w:after="0" w:line="240" w:lineRule="auto"/>
              <w:rPr>
                <w:rFonts w:eastAsia="Times New Roman"/>
                <w:sz w:val="22"/>
              </w:rPr>
            </w:pPr>
            <w:r w:rsidRPr="000E23DB">
              <w:rPr>
                <w:rFonts w:eastAsia="Times New Roman"/>
                <w:sz w:val="22"/>
              </w:rPr>
              <w:t> </w:t>
            </w:r>
          </w:p>
        </w:tc>
        <w:tc>
          <w:tcPr>
            <w:tcW w:w="326" w:type="dxa"/>
            <w:tcBorders>
              <w:top w:val="nil"/>
              <w:left w:val="nil"/>
              <w:bottom w:val="nil"/>
              <w:right w:val="single" w:sz="8" w:space="0" w:color="auto"/>
            </w:tcBorders>
            <w:shd w:val="clear" w:color="000000" w:fill="000000"/>
            <w:noWrap/>
            <w:vAlign w:val="center"/>
            <w:hideMark/>
          </w:tcPr>
          <w:p w14:paraId="3B89566B" w14:textId="77777777" w:rsidR="00914077" w:rsidRPr="000E23DB" w:rsidRDefault="00914077" w:rsidP="00914077">
            <w:pPr>
              <w:spacing w:after="0" w:line="240" w:lineRule="auto"/>
              <w:rPr>
                <w:rFonts w:eastAsia="Times New Roman"/>
                <w:sz w:val="22"/>
              </w:rPr>
            </w:pPr>
            <w:r w:rsidRPr="000E23DB">
              <w:rPr>
                <w:rFonts w:eastAsia="Times New Roman"/>
                <w:sz w:val="22"/>
              </w:rPr>
              <w:t> </w:t>
            </w:r>
          </w:p>
        </w:tc>
        <w:tc>
          <w:tcPr>
            <w:tcW w:w="326" w:type="dxa"/>
            <w:tcBorders>
              <w:top w:val="nil"/>
              <w:left w:val="nil"/>
              <w:bottom w:val="nil"/>
              <w:right w:val="single" w:sz="8" w:space="0" w:color="auto"/>
            </w:tcBorders>
            <w:shd w:val="clear" w:color="000000" w:fill="000000"/>
            <w:noWrap/>
            <w:vAlign w:val="center"/>
            <w:hideMark/>
          </w:tcPr>
          <w:p w14:paraId="1EC52056" w14:textId="77777777" w:rsidR="00914077" w:rsidRPr="000E23DB" w:rsidRDefault="00914077" w:rsidP="00914077">
            <w:pPr>
              <w:spacing w:after="0" w:line="240" w:lineRule="auto"/>
              <w:rPr>
                <w:rFonts w:eastAsia="Times New Roman"/>
                <w:sz w:val="22"/>
              </w:rPr>
            </w:pPr>
            <w:r w:rsidRPr="000E23DB">
              <w:rPr>
                <w:rFonts w:eastAsia="Times New Roman"/>
                <w:sz w:val="22"/>
              </w:rPr>
              <w:t> </w:t>
            </w:r>
          </w:p>
        </w:tc>
        <w:tc>
          <w:tcPr>
            <w:tcW w:w="326" w:type="dxa"/>
            <w:tcBorders>
              <w:top w:val="nil"/>
              <w:left w:val="nil"/>
              <w:bottom w:val="nil"/>
              <w:right w:val="single" w:sz="8" w:space="0" w:color="auto"/>
            </w:tcBorders>
            <w:shd w:val="clear" w:color="000000" w:fill="000000"/>
            <w:noWrap/>
            <w:vAlign w:val="center"/>
            <w:hideMark/>
          </w:tcPr>
          <w:p w14:paraId="0B765870" w14:textId="77777777" w:rsidR="00914077" w:rsidRPr="000E23DB" w:rsidRDefault="00914077" w:rsidP="00914077">
            <w:pPr>
              <w:spacing w:after="0" w:line="240" w:lineRule="auto"/>
              <w:rPr>
                <w:rFonts w:eastAsia="Times New Roman"/>
                <w:sz w:val="22"/>
              </w:rPr>
            </w:pPr>
            <w:r w:rsidRPr="000E23DB">
              <w:rPr>
                <w:rFonts w:eastAsia="Times New Roman"/>
                <w:sz w:val="22"/>
              </w:rPr>
              <w:t> </w:t>
            </w:r>
          </w:p>
        </w:tc>
        <w:tc>
          <w:tcPr>
            <w:tcW w:w="326" w:type="dxa"/>
            <w:tcBorders>
              <w:top w:val="nil"/>
              <w:left w:val="nil"/>
              <w:bottom w:val="nil"/>
              <w:right w:val="single" w:sz="8" w:space="0" w:color="auto"/>
            </w:tcBorders>
            <w:shd w:val="clear" w:color="000000" w:fill="000000"/>
            <w:noWrap/>
            <w:vAlign w:val="center"/>
            <w:hideMark/>
          </w:tcPr>
          <w:p w14:paraId="562B8851" w14:textId="77777777" w:rsidR="00914077" w:rsidRPr="000E23DB" w:rsidRDefault="00914077" w:rsidP="00914077">
            <w:pPr>
              <w:spacing w:after="0" w:line="240" w:lineRule="auto"/>
              <w:rPr>
                <w:rFonts w:eastAsia="Times New Roman"/>
                <w:sz w:val="22"/>
              </w:rPr>
            </w:pPr>
            <w:r w:rsidRPr="000E23DB">
              <w:rPr>
                <w:rFonts w:eastAsia="Times New Roman"/>
                <w:sz w:val="22"/>
              </w:rPr>
              <w:t> </w:t>
            </w:r>
          </w:p>
        </w:tc>
        <w:tc>
          <w:tcPr>
            <w:tcW w:w="326" w:type="dxa"/>
            <w:tcBorders>
              <w:top w:val="nil"/>
              <w:left w:val="nil"/>
              <w:bottom w:val="nil"/>
              <w:right w:val="single" w:sz="8" w:space="0" w:color="auto"/>
            </w:tcBorders>
            <w:shd w:val="clear" w:color="000000" w:fill="000000"/>
            <w:noWrap/>
            <w:vAlign w:val="center"/>
            <w:hideMark/>
          </w:tcPr>
          <w:p w14:paraId="5F197E24" w14:textId="77777777" w:rsidR="00914077" w:rsidRPr="000E23DB" w:rsidRDefault="00914077" w:rsidP="00914077">
            <w:pPr>
              <w:spacing w:after="0" w:line="240" w:lineRule="auto"/>
              <w:rPr>
                <w:rFonts w:eastAsia="Times New Roman"/>
                <w:sz w:val="22"/>
              </w:rPr>
            </w:pPr>
            <w:r w:rsidRPr="000E23DB">
              <w:rPr>
                <w:rFonts w:eastAsia="Times New Roman"/>
                <w:sz w:val="22"/>
              </w:rPr>
              <w:t> </w:t>
            </w:r>
          </w:p>
        </w:tc>
        <w:tc>
          <w:tcPr>
            <w:tcW w:w="326" w:type="dxa"/>
            <w:tcBorders>
              <w:top w:val="nil"/>
              <w:left w:val="nil"/>
              <w:bottom w:val="nil"/>
              <w:right w:val="single" w:sz="8" w:space="0" w:color="auto"/>
            </w:tcBorders>
            <w:shd w:val="clear" w:color="000000" w:fill="3366FF"/>
            <w:noWrap/>
            <w:vAlign w:val="center"/>
            <w:hideMark/>
          </w:tcPr>
          <w:p w14:paraId="70090870" w14:textId="77777777" w:rsidR="00914077" w:rsidRPr="000E23DB" w:rsidRDefault="00914077" w:rsidP="00914077">
            <w:pPr>
              <w:spacing w:after="0" w:line="240" w:lineRule="auto"/>
              <w:rPr>
                <w:rFonts w:eastAsia="Times New Roman"/>
                <w:sz w:val="22"/>
              </w:rPr>
            </w:pPr>
            <w:r w:rsidRPr="000E23DB">
              <w:rPr>
                <w:rFonts w:eastAsia="Times New Roman"/>
                <w:sz w:val="22"/>
              </w:rPr>
              <w:t> </w:t>
            </w:r>
          </w:p>
        </w:tc>
        <w:tc>
          <w:tcPr>
            <w:tcW w:w="436" w:type="dxa"/>
            <w:tcBorders>
              <w:top w:val="nil"/>
              <w:left w:val="nil"/>
              <w:bottom w:val="nil"/>
              <w:right w:val="single" w:sz="8" w:space="0" w:color="auto"/>
            </w:tcBorders>
            <w:shd w:val="clear" w:color="000000" w:fill="3366FF"/>
            <w:noWrap/>
            <w:vAlign w:val="center"/>
            <w:hideMark/>
          </w:tcPr>
          <w:p w14:paraId="259596F7" w14:textId="77777777" w:rsidR="00914077" w:rsidRPr="000E23DB" w:rsidRDefault="00914077" w:rsidP="00914077">
            <w:pPr>
              <w:spacing w:after="0" w:line="240" w:lineRule="auto"/>
              <w:rPr>
                <w:rFonts w:eastAsia="Times New Roman"/>
                <w:sz w:val="22"/>
              </w:rPr>
            </w:pPr>
            <w:r w:rsidRPr="000E23DB">
              <w:rPr>
                <w:rFonts w:eastAsia="Times New Roman"/>
                <w:sz w:val="22"/>
              </w:rPr>
              <w:t> </w:t>
            </w:r>
          </w:p>
        </w:tc>
        <w:tc>
          <w:tcPr>
            <w:tcW w:w="436" w:type="dxa"/>
            <w:tcBorders>
              <w:top w:val="nil"/>
              <w:left w:val="nil"/>
              <w:bottom w:val="nil"/>
              <w:right w:val="single" w:sz="8" w:space="0" w:color="auto"/>
            </w:tcBorders>
            <w:shd w:val="clear" w:color="000000" w:fill="3366FF"/>
            <w:noWrap/>
            <w:vAlign w:val="center"/>
            <w:hideMark/>
          </w:tcPr>
          <w:p w14:paraId="76CD5952" w14:textId="77777777" w:rsidR="00914077" w:rsidRPr="000E23DB" w:rsidRDefault="00914077" w:rsidP="00914077">
            <w:pPr>
              <w:spacing w:after="0" w:line="240" w:lineRule="auto"/>
              <w:rPr>
                <w:rFonts w:eastAsia="Times New Roman"/>
                <w:sz w:val="22"/>
              </w:rPr>
            </w:pPr>
            <w:r w:rsidRPr="000E23DB">
              <w:rPr>
                <w:rFonts w:eastAsia="Times New Roman"/>
                <w:sz w:val="22"/>
              </w:rPr>
              <w:t> </w:t>
            </w:r>
          </w:p>
        </w:tc>
        <w:tc>
          <w:tcPr>
            <w:tcW w:w="436" w:type="dxa"/>
            <w:tcBorders>
              <w:top w:val="nil"/>
              <w:left w:val="nil"/>
              <w:bottom w:val="nil"/>
              <w:right w:val="single" w:sz="8" w:space="0" w:color="auto"/>
            </w:tcBorders>
            <w:shd w:val="clear" w:color="000000" w:fill="3366FF"/>
            <w:noWrap/>
            <w:vAlign w:val="center"/>
            <w:hideMark/>
          </w:tcPr>
          <w:p w14:paraId="3EE88597" w14:textId="77777777" w:rsidR="00914077" w:rsidRPr="000E23DB" w:rsidRDefault="00914077" w:rsidP="00914077">
            <w:pPr>
              <w:spacing w:after="0" w:line="240" w:lineRule="auto"/>
              <w:rPr>
                <w:rFonts w:eastAsia="Times New Roman"/>
                <w:sz w:val="22"/>
              </w:rPr>
            </w:pPr>
            <w:r w:rsidRPr="000E23DB">
              <w:rPr>
                <w:rFonts w:eastAsia="Times New Roman"/>
                <w:sz w:val="22"/>
              </w:rPr>
              <w:t> </w:t>
            </w:r>
          </w:p>
        </w:tc>
        <w:tc>
          <w:tcPr>
            <w:tcW w:w="772" w:type="dxa"/>
            <w:tcBorders>
              <w:top w:val="nil"/>
              <w:left w:val="nil"/>
              <w:bottom w:val="nil"/>
              <w:right w:val="single" w:sz="8" w:space="0" w:color="auto"/>
            </w:tcBorders>
            <w:shd w:val="clear" w:color="auto" w:fill="auto"/>
            <w:noWrap/>
            <w:vAlign w:val="center"/>
            <w:hideMark/>
          </w:tcPr>
          <w:p w14:paraId="7959D3C9" w14:textId="77777777" w:rsidR="00914077" w:rsidRPr="000E23DB" w:rsidRDefault="00914077" w:rsidP="00914077">
            <w:pPr>
              <w:spacing w:after="0" w:line="240" w:lineRule="auto"/>
              <w:rPr>
                <w:rFonts w:eastAsia="Times New Roman"/>
                <w:sz w:val="22"/>
              </w:rPr>
            </w:pPr>
            <w:r w:rsidRPr="000E23DB">
              <w:rPr>
                <w:rFonts w:eastAsia="Times New Roman"/>
                <w:sz w:val="22"/>
              </w:rPr>
              <w:t> </w:t>
            </w:r>
          </w:p>
        </w:tc>
        <w:tc>
          <w:tcPr>
            <w:tcW w:w="1236" w:type="dxa"/>
            <w:tcBorders>
              <w:top w:val="nil"/>
              <w:left w:val="nil"/>
              <w:bottom w:val="nil"/>
              <w:right w:val="single" w:sz="8" w:space="0" w:color="auto"/>
            </w:tcBorders>
            <w:shd w:val="clear" w:color="auto" w:fill="auto"/>
            <w:noWrap/>
            <w:vAlign w:val="center"/>
            <w:hideMark/>
          </w:tcPr>
          <w:p w14:paraId="061EAF5F" w14:textId="77777777" w:rsidR="00914077" w:rsidRPr="000E23DB" w:rsidRDefault="00914077" w:rsidP="00914077">
            <w:pPr>
              <w:spacing w:after="0" w:line="240" w:lineRule="auto"/>
              <w:rPr>
                <w:rFonts w:eastAsia="Times New Roman"/>
                <w:sz w:val="22"/>
              </w:rPr>
            </w:pPr>
            <w:r w:rsidRPr="000E23DB">
              <w:rPr>
                <w:rFonts w:eastAsia="Times New Roman"/>
                <w:sz w:val="22"/>
              </w:rPr>
              <w:t> </w:t>
            </w:r>
          </w:p>
        </w:tc>
        <w:tc>
          <w:tcPr>
            <w:tcW w:w="1242" w:type="dxa"/>
            <w:tcBorders>
              <w:top w:val="nil"/>
              <w:left w:val="nil"/>
              <w:bottom w:val="nil"/>
              <w:right w:val="single" w:sz="8" w:space="0" w:color="auto"/>
            </w:tcBorders>
            <w:shd w:val="clear" w:color="auto" w:fill="auto"/>
            <w:noWrap/>
            <w:vAlign w:val="center"/>
            <w:hideMark/>
          </w:tcPr>
          <w:p w14:paraId="623A91F9" w14:textId="77777777" w:rsidR="00914077" w:rsidRPr="000E23DB" w:rsidRDefault="00914077" w:rsidP="00914077">
            <w:pPr>
              <w:spacing w:after="0" w:line="240" w:lineRule="auto"/>
              <w:rPr>
                <w:rFonts w:eastAsia="Times New Roman"/>
                <w:sz w:val="22"/>
              </w:rPr>
            </w:pPr>
            <w:r w:rsidRPr="000E23DB">
              <w:rPr>
                <w:rFonts w:eastAsia="Times New Roman"/>
                <w:sz w:val="22"/>
              </w:rPr>
              <w:t> </w:t>
            </w:r>
          </w:p>
        </w:tc>
      </w:tr>
      <w:tr w:rsidR="00914077" w:rsidRPr="000E23DB" w14:paraId="0AC6268B" w14:textId="77777777" w:rsidTr="00914077">
        <w:trPr>
          <w:trHeight w:val="300"/>
        </w:trPr>
        <w:tc>
          <w:tcPr>
            <w:tcW w:w="3094" w:type="dxa"/>
            <w:tcBorders>
              <w:top w:val="nil"/>
              <w:left w:val="single" w:sz="8" w:space="0" w:color="auto"/>
              <w:bottom w:val="nil"/>
              <w:right w:val="single" w:sz="8" w:space="0" w:color="auto"/>
            </w:tcBorders>
            <w:shd w:val="clear" w:color="auto" w:fill="auto"/>
            <w:noWrap/>
            <w:vAlign w:val="center"/>
            <w:hideMark/>
          </w:tcPr>
          <w:p w14:paraId="7B3FE8A6" w14:textId="38FA2DB1" w:rsidR="00914077" w:rsidRPr="000E23DB" w:rsidRDefault="00914077" w:rsidP="00914077">
            <w:pPr>
              <w:spacing w:after="0" w:line="240" w:lineRule="auto"/>
              <w:rPr>
                <w:rFonts w:eastAsia="Times New Roman"/>
                <w:sz w:val="22"/>
              </w:rPr>
            </w:pPr>
            <w:r w:rsidRPr="00963327">
              <w:rPr>
                <w:rFonts w:eastAsia="Times New Roman"/>
                <w:sz w:val="22"/>
              </w:rPr>
              <w:t>Application Trainer</w:t>
            </w:r>
          </w:p>
        </w:tc>
        <w:tc>
          <w:tcPr>
            <w:tcW w:w="3864" w:type="dxa"/>
            <w:tcBorders>
              <w:top w:val="nil"/>
              <w:left w:val="nil"/>
              <w:bottom w:val="nil"/>
              <w:right w:val="single" w:sz="8" w:space="0" w:color="auto"/>
            </w:tcBorders>
            <w:shd w:val="clear" w:color="auto" w:fill="auto"/>
            <w:noWrap/>
            <w:vAlign w:val="center"/>
            <w:hideMark/>
          </w:tcPr>
          <w:p w14:paraId="5DCD1B2B" w14:textId="77777777" w:rsidR="00914077" w:rsidRPr="000E23DB" w:rsidRDefault="00914077" w:rsidP="00914077">
            <w:pPr>
              <w:spacing w:after="0" w:line="240" w:lineRule="auto"/>
              <w:rPr>
                <w:rFonts w:eastAsia="Times New Roman"/>
                <w:sz w:val="22"/>
              </w:rPr>
            </w:pPr>
            <w:r w:rsidRPr="000E23DB">
              <w:rPr>
                <w:rFonts w:eastAsia="Times New Roman"/>
                <w:sz w:val="22"/>
              </w:rPr>
              <w:t> </w:t>
            </w:r>
          </w:p>
        </w:tc>
        <w:tc>
          <w:tcPr>
            <w:tcW w:w="326" w:type="dxa"/>
            <w:tcBorders>
              <w:top w:val="nil"/>
              <w:left w:val="nil"/>
              <w:bottom w:val="nil"/>
              <w:right w:val="single" w:sz="8" w:space="0" w:color="auto"/>
            </w:tcBorders>
            <w:shd w:val="clear" w:color="auto" w:fill="auto"/>
            <w:noWrap/>
            <w:vAlign w:val="center"/>
            <w:hideMark/>
          </w:tcPr>
          <w:p w14:paraId="20982BFF" w14:textId="77777777" w:rsidR="00914077" w:rsidRPr="000E23DB" w:rsidRDefault="00914077" w:rsidP="00914077">
            <w:pPr>
              <w:spacing w:after="0" w:line="240" w:lineRule="auto"/>
              <w:rPr>
                <w:rFonts w:eastAsia="Times New Roman"/>
                <w:sz w:val="22"/>
              </w:rPr>
            </w:pPr>
            <w:r w:rsidRPr="000E23DB">
              <w:rPr>
                <w:rFonts w:eastAsia="Times New Roman"/>
                <w:sz w:val="22"/>
              </w:rPr>
              <w:t> </w:t>
            </w:r>
          </w:p>
        </w:tc>
        <w:tc>
          <w:tcPr>
            <w:tcW w:w="326" w:type="dxa"/>
            <w:tcBorders>
              <w:top w:val="nil"/>
              <w:left w:val="nil"/>
              <w:bottom w:val="nil"/>
              <w:right w:val="single" w:sz="8" w:space="0" w:color="auto"/>
            </w:tcBorders>
            <w:shd w:val="clear" w:color="auto" w:fill="auto"/>
            <w:noWrap/>
            <w:vAlign w:val="center"/>
            <w:hideMark/>
          </w:tcPr>
          <w:p w14:paraId="08DC9448" w14:textId="77777777" w:rsidR="00914077" w:rsidRPr="000E23DB" w:rsidRDefault="00914077" w:rsidP="00914077">
            <w:pPr>
              <w:spacing w:after="0" w:line="240" w:lineRule="auto"/>
              <w:rPr>
                <w:rFonts w:eastAsia="Times New Roman"/>
                <w:sz w:val="22"/>
              </w:rPr>
            </w:pPr>
            <w:r w:rsidRPr="000E23DB">
              <w:rPr>
                <w:rFonts w:eastAsia="Times New Roman"/>
                <w:sz w:val="22"/>
              </w:rPr>
              <w:t> </w:t>
            </w:r>
          </w:p>
        </w:tc>
        <w:tc>
          <w:tcPr>
            <w:tcW w:w="326" w:type="dxa"/>
            <w:tcBorders>
              <w:top w:val="nil"/>
              <w:left w:val="nil"/>
              <w:bottom w:val="nil"/>
              <w:right w:val="single" w:sz="8" w:space="0" w:color="auto"/>
            </w:tcBorders>
            <w:shd w:val="clear" w:color="auto" w:fill="auto"/>
            <w:noWrap/>
            <w:vAlign w:val="center"/>
            <w:hideMark/>
          </w:tcPr>
          <w:p w14:paraId="11313BF1" w14:textId="77777777" w:rsidR="00914077" w:rsidRPr="000E23DB" w:rsidRDefault="00914077" w:rsidP="00914077">
            <w:pPr>
              <w:spacing w:after="0" w:line="240" w:lineRule="auto"/>
              <w:rPr>
                <w:rFonts w:eastAsia="Times New Roman"/>
                <w:sz w:val="22"/>
              </w:rPr>
            </w:pPr>
            <w:r w:rsidRPr="000E23DB">
              <w:rPr>
                <w:rFonts w:eastAsia="Times New Roman"/>
                <w:sz w:val="22"/>
              </w:rPr>
              <w:t> </w:t>
            </w:r>
          </w:p>
        </w:tc>
        <w:tc>
          <w:tcPr>
            <w:tcW w:w="326" w:type="dxa"/>
            <w:tcBorders>
              <w:top w:val="nil"/>
              <w:left w:val="nil"/>
              <w:bottom w:val="nil"/>
              <w:right w:val="single" w:sz="8" w:space="0" w:color="auto"/>
            </w:tcBorders>
            <w:shd w:val="clear" w:color="auto" w:fill="auto"/>
            <w:noWrap/>
            <w:vAlign w:val="center"/>
            <w:hideMark/>
          </w:tcPr>
          <w:p w14:paraId="28D53F5B" w14:textId="77777777" w:rsidR="00914077" w:rsidRPr="000E23DB" w:rsidRDefault="00914077" w:rsidP="00914077">
            <w:pPr>
              <w:spacing w:after="0" w:line="240" w:lineRule="auto"/>
              <w:rPr>
                <w:rFonts w:eastAsia="Times New Roman"/>
                <w:sz w:val="22"/>
              </w:rPr>
            </w:pPr>
            <w:r w:rsidRPr="000E23DB">
              <w:rPr>
                <w:rFonts w:eastAsia="Times New Roman"/>
                <w:sz w:val="22"/>
              </w:rPr>
              <w:t> </w:t>
            </w:r>
          </w:p>
        </w:tc>
        <w:tc>
          <w:tcPr>
            <w:tcW w:w="326" w:type="dxa"/>
            <w:tcBorders>
              <w:top w:val="nil"/>
              <w:left w:val="nil"/>
              <w:bottom w:val="nil"/>
              <w:right w:val="single" w:sz="8" w:space="0" w:color="auto"/>
            </w:tcBorders>
            <w:shd w:val="clear" w:color="auto" w:fill="auto"/>
            <w:noWrap/>
            <w:vAlign w:val="center"/>
            <w:hideMark/>
          </w:tcPr>
          <w:p w14:paraId="17EC3F62" w14:textId="77777777" w:rsidR="00914077" w:rsidRPr="000E23DB" w:rsidRDefault="00914077" w:rsidP="00914077">
            <w:pPr>
              <w:spacing w:after="0" w:line="240" w:lineRule="auto"/>
              <w:rPr>
                <w:rFonts w:eastAsia="Times New Roman"/>
                <w:sz w:val="22"/>
              </w:rPr>
            </w:pPr>
            <w:r w:rsidRPr="000E23DB">
              <w:rPr>
                <w:rFonts w:eastAsia="Times New Roman"/>
                <w:sz w:val="22"/>
              </w:rPr>
              <w:t> </w:t>
            </w:r>
          </w:p>
        </w:tc>
        <w:tc>
          <w:tcPr>
            <w:tcW w:w="326" w:type="dxa"/>
            <w:tcBorders>
              <w:top w:val="nil"/>
              <w:left w:val="nil"/>
              <w:bottom w:val="nil"/>
              <w:right w:val="single" w:sz="8" w:space="0" w:color="auto"/>
            </w:tcBorders>
            <w:shd w:val="clear" w:color="auto" w:fill="auto"/>
            <w:noWrap/>
            <w:vAlign w:val="center"/>
            <w:hideMark/>
          </w:tcPr>
          <w:p w14:paraId="5D48445A" w14:textId="77777777" w:rsidR="00914077" w:rsidRPr="000E23DB" w:rsidRDefault="00914077" w:rsidP="00914077">
            <w:pPr>
              <w:spacing w:after="0" w:line="240" w:lineRule="auto"/>
              <w:rPr>
                <w:rFonts w:eastAsia="Times New Roman"/>
                <w:sz w:val="22"/>
              </w:rPr>
            </w:pPr>
            <w:r w:rsidRPr="000E23DB">
              <w:rPr>
                <w:rFonts w:eastAsia="Times New Roman"/>
                <w:sz w:val="22"/>
              </w:rPr>
              <w:t> </w:t>
            </w:r>
          </w:p>
        </w:tc>
        <w:tc>
          <w:tcPr>
            <w:tcW w:w="326" w:type="dxa"/>
            <w:tcBorders>
              <w:top w:val="nil"/>
              <w:left w:val="nil"/>
              <w:bottom w:val="nil"/>
              <w:right w:val="single" w:sz="8" w:space="0" w:color="auto"/>
            </w:tcBorders>
            <w:shd w:val="clear" w:color="auto" w:fill="auto"/>
            <w:noWrap/>
            <w:vAlign w:val="center"/>
            <w:hideMark/>
          </w:tcPr>
          <w:p w14:paraId="387321EA" w14:textId="77777777" w:rsidR="00914077" w:rsidRPr="000E23DB" w:rsidRDefault="00914077" w:rsidP="00914077">
            <w:pPr>
              <w:spacing w:after="0" w:line="240" w:lineRule="auto"/>
              <w:rPr>
                <w:rFonts w:eastAsia="Times New Roman"/>
                <w:sz w:val="22"/>
              </w:rPr>
            </w:pPr>
            <w:r w:rsidRPr="000E23DB">
              <w:rPr>
                <w:rFonts w:eastAsia="Times New Roman"/>
                <w:sz w:val="22"/>
              </w:rPr>
              <w:t> </w:t>
            </w:r>
          </w:p>
        </w:tc>
        <w:tc>
          <w:tcPr>
            <w:tcW w:w="326" w:type="dxa"/>
            <w:tcBorders>
              <w:top w:val="nil"/>
              <w:left w:val="nil"/>
              <w:bottom w:val="nil"/>
              <w:right w:val="single" w:sz="8" w:space="0" w:color="auto"/>
            </w:tcBorders>
            <w:shd w:val="clear" w:color="auto" w:fill="auto"/>
            <w:noWrap/>
            <w:vAlign w:val="center"/>
            <w:hideMark/>
          </w:tcPr>
          <w:p w14:paraId="33E8D318" w14:textId="77777777" w:rsidR="00914077" w:rsidRPr="000E23DB" w:rsidRDefault="00914077" w:rsidP="00914077">
            <w:pPr>
              <w:spacing w:after="0" w:line="240" w:lineRule="auto"/>
              <w:rPr>
                <w:rFonts w:eastAsia="Times New Roman"/>
                <w:sz w:val="22"/>
              </w:rPr>
            </w:pPr>
            <w:r w:rsidRPr="000E23DB">
              <w:rPr>
                <w:rFonts w:eastAsia="Times New Roman"/>
                <w:sz w:val="22"/>
              </w:rPr>
              <w:t> </w:t>
            </w:r>
          </w:p>
        </w:tc>
        <w:tc>
          <w:tcPr>
            <w:tcW w:w="326" w:type="dxa"/>
            <w:tcBorders>
              <w:top w:val="nil"/>
              <w:left w:val="nil"/>
              <w:bottom w:val="nil"/>
              <w:right w:val="single" w:sz="8" w:space="0" w:color="auto"/>
            </w:tcBorders>
            <w:shd w:val="clear" w:color="auto" w:fill="auto"/>
            <w:noWrap/>
            <w:vAlign w:val="center"/>
            <w:hideMark/>
          </w:tcPr>
          <w:p w14:paraId="05F70555" w14:textId="77777777" w:rsidR="00914077" w:rsidRPr="000E23DB" w:rsidRDefault="00914077" w:rsidP="00914077">
            <w:pPr>
              <w:spacing w:after="0" w:line="240" w:lineRule="auto"/>
              <w:rPr>
                <w:rFonts w:eastAsia="Times New Roman"/>
                <w:sz w:val="22"/>
              </w:rPr>
            </w:pPr>
            <w:r w:rsidRPr="000E23DB">
              <w:rPr>
                <w:rFonts w:eastAsia="Times New Roman"/>
                <w:sz w:val="22"/>
              </w:rPr>
              <w:t> </w:t>
            </w:r>
          </w:p>
        </w:tc>
        <w:tc>
          <w:tcPr>
            <w:tcW w:w="436" w:type="dxa"/>
            <w:tcBorders>
              <w:top w:val="nil"/>
              <w:left w:val="nil"/>
              <w:bottom w:val="nil"/>
              <w:right w:val="single" w:sz="8" w:space="0" w:color="auto"/>
            </w:tcBorders>
            <w:shd w:val="clear" w:color="000000" w:fill="000000"/>
            <w:noWrap/>
            <w:vAlign w:val="center"/>
            <w:hideMark/>
          </w:tcPr>
          <w:p w14:paraId="70943789" w14:textId="77777777" w:rsidR="00914077" w:rsidRPr="000E23DB" w:rsidRDefault="00914077" w:rsidP="00914077">
            <w:pPr>
              <w:spacing w:after="0" w:line="240" w:lineRule="auto"/>
              <w:rPr>
                <w:rFonts w:eastAsia="Times New Roman"/>
                <w:sz w:val="22"/>
              </w:rPr>
            </w:pPr>
            <w:r w:rsidRPr="000E23DB">
              <w:rPr>
                <w:rFonts w:eastAsia="Times New Roman"/>
                <w:sz w:val="22"/>
              </w:rPr>
              <w:t> </w:t>
            </w:r>
          </w:p>
        </w:tc>
        <w:tc>
          <w:tcPr>
            <w:tcW w:w="436" w:type="dxa"/>
            <w:tcBorders>
              <w:top w:val="nil"/>
              <w:left w:val="nil"/>
              <w:bottom w:val="nil"/>
              <w:right w:val="single" w:sz="8" w:space="0" w:color="auto"/>
            </w:tcBorders>
            <w:shd w:val="clear" w:color="000000" w:fill="000000"/>
            <w:noWrap/>
            <w:vAlign w:val="center"/>
            <w:hideMark/>
          </w:tcPr>
          <w:p w14:paraId="012382AD" w14:textId="77777777" w:rsidR="00914077" w:rsidRPr="000E23DB" w:rsidRDefault="00914077" w:rsidP="00914077">
            <w:pPr>
              <w:spacing w:after="0" w:line="240" w:lineRule="auto"/>
              <w:rPr>
                <w:rFonts w:eastAsia="Times New Roman"/>
                <w:sz w:val="22"/>
              </w:rPr>
            </w:pPr>
            <w:r w:rsidRPr="000E23DB">
              <w:rPr>
                <w:rFonts w:eastAsia="Times New Roman"/>
                <w:sz w:val="22"/>
              </w:rPr>
              <w:t> </w:t>
            </w:r>
          </w:p>
        </w:tc>
        <w:tc>
          <w:tcPr>
            <w:tcW w:w="436" w:type="dxa"/>
            <w:tcBorders>
              <w:top w:val="nil"/>
              <w:left w:val="nil"/>
              <w:bottom w:val="nil"/>
              <w:right w:val="single" w:sz="8" w:space="0" w:color="auto"/>
            </w:tcBorders>
            <w:shd w:val="clear" w:color="000000" w:fill="000000"/>
            <w:noWrap/>
            <w:vAlign w:val="center"/>
            <w:hideMark/>
          </w:tcPr>
          <w:p w14:paraId="4A58DCB9" w14:textId="77777777" w:rsidR="00914077" w:rsidRPr="000E23DB" w:rsidRDefault="00914077" w:rsidP="00914077">
            <w:pPr>
              <w:spacing w:after="0" w:line="240" w:lineRule="auto"/>
              <w:rPr>
                <w:rFonts w:eastAsia="Times New Roman"/>
                <w:sz w:val="22"/>
              </w:rPr>
            </w:pPr>
            <w:r w:rsidRPr="000E23DB">
              <w:rPr>
                <w:rFonts w:eastAsia="Times New Roman"/>
                <w:sz w:val="22"/>
              </w:rPr>
              <w:t> </w:t>
            </w:r>
          </w:p>
        </w:tc>
        <w:tc>
          <w:tcPr>
            <w:tcW w:w="772" w:type="dxa"/>
            <w:tcBorders>
              <w:top w:val="nil"/>
              <w:left w:val="nil"/>
              <w:bottom w:val="nil"/>
              <w:right w:val="single" w:sz="8" w:space="0" w:color="auto"/>
            </w:tcBorders>
            <w:shd w:val="clear" w:color="auto" w:fill="auto"/>
            <w:noWrap/>
            <w:vAlign w:val="center"/>
            <w:hideMark/>
          </w:tcPr>
          <w:p w14:paraId="4E186FB0" w14:textId="77777777" w:rsidR="00914077" w:rsidRPr="000E23DB" w:rsidRDefault="00914077" w:rsidP="00914077">
            <w:pPr>
              <w:spacing w:after="0" w:line="240" w:lineRule="auto"/>
              <w:rPr>
                <w:rFonts w:eastAsia="Times New Roman"/>
                <w:sz w:val="22"/>
              </w:rPr>
            </w:pPr>
            <w:r w:rsidRPr="000E23DB">
              <w:rPr>
                <w:rFonts w:eastAsia="Times New Roman"/>
                <w:sz w:val="22"/>
              </w:rPr>
              <w:t> </w:t>
            </w:r>
          </w:p>
        </w:tc>
        <w:tc>
          <w:tcPr>
            <w:tcW w:w="1236" w:type="dxa"/>
            <w:tcBorders>
              <w:top w:val="nil"/>
              <w:left w:val="nil"/>
              <w:bottom w:val="nil"/>
              <w:right w:val="single" w:sz="8" w:space="0" w:color="auto"/>
            </w:tcBorders>
            <w:shd w:val="clear" w:color="auto" w:fill="auto"/>
            <w:noWrap/>
            <w:vAlign w:val="center"/>
            <w:hideMark/>
          </w:tcPr>
          <w:p w14:paraId="1A818702" w14:textId="77777777" w:rsidR="00914077" w:rsidRPr="000E23DB" w:rsidRDefault="00914077" w:rsidP="00914077">
            <w:pPr>
              <w:spacing w:after="0" w:line="240" w:lineRule="auto"/>
              <w:rPr>
                <w:rFonts w:eastAsia="Times New Roman"/>
                <w:sz w:val="22"/>
              </w:rPr>
            </w:pPr>
            <w:r w:rsidRPr="000E23DB">
              <w:rPr>
                <w:rFonts w:eastAsia="Times New Roman"/>
                <w:sz w:val="22"/>
              </w:rPr>
              <w:t> </w:t>
            </w:r>
          </w:p>
        </w:tc>
        <w:tc>
          <w:tcPr>
            <w:tcW w:w="1242" w:type="dxa"/>
            <w:tcBorders>
              <w:top w:val="nil"/>
              <w:left w:val="nil"/>
              <w:bottom w:val="nil"/>
              <w:right w:val="single" w:sz="8" w:space="0" w:color="auto"/>
            </w:tcBorders>
            <w:shd w:val="clear" w:color="auto" w:fill="auto"/>
            <w:noWrap/>
            <w:vAlign w:val="center"/>
            <w:hideMark/>
          </w:tcPr>
          <w:p w14:paraId="762529EB" w14:textId="77777777" w:rsidR="00914077" w:rsidRPr="000E23DB" w:rsidRDefault="00914077" w:rsidP="00914077">
            <w:pPr>
              <w:spacing w:after="0" w:line="240" w:lineRule="auto"/>
              <w:rPr>
                <w:rFonts w:eastAsia="Times New Roman"/>
                <w:sz w:val="22"/>
              </w:rPr>
            </w:pPr>
            <w:r w:rsidRPr="000E23DB">
              <w:rPr>
                <w:rFonts w:eastAsia="Times New Roman"/>
                <w:sz w:val="22"/>
              </w:rPr>
              <w:t> </w:t>
            </w:r>
          </w:p>
        </w:tc>
      </w:tr>
      <w:tr w:rsidR="000E23DB" w:rsidRPr="000E23DB" w14:paraId="4067A15B" w14:textId="77777777" w:rsidTr="00914077">
        <w:trPr>
          <w:trHeight w:val="315"/>
        </w:trPr>
        <w:tc>
          <w:tcPr>
            <w:tcW w:w="3094" w:type="dxa"/>
            <w:tcBorders>
              <w:top w:val="nil"/>
              <w:left w:val="single" w:sz="8" w:space="0" w:color="auto"/>
              <w:bottom w:val="single" w:sz="8" w:space="0" w:color="auto"/>
              <w:right w:val="single" w:sz="8" w:space="0" w:color="auto"/>
            </w:tcBorders>
            <w:shd w:val="clear" w:color="auto" w:fill="auto"/>
            <w:noWrap/>
            <w:vAlign w:val="center"/>
            <w:hideMark/>
          </w:tcPr>
          <w:p w14:paraId="6EC153DF" w14:textId="77777777" w:rsidR="000E23DB" w:rsidRPr="000E23DB" w:rsidRDefault="000E23DB" w:rsidP="000E23DB">
            <w:pPr>
              <w:spacing w:after="0" w:line="240" w:lineRule="auto"/>
              <w:rPr>
                <w:rFonts w:eastAsia="Times New Roman"/>
                <w:sz w:val="22"/>
              </w:rPr>
            </w:pPr>
            <w:r w:rsidRPr="000E23DB">
              <w:rPr>
                <w:rFonts w:eastAsia="Times New Roman"/>
                <w:sz w:val="22"/>
              </w:rPr>
              <w:t> </w:t>
            </w:r>
          </w:p>
        </w:tc>
        <w:tc>
          <w:tcPr>
            <w:tcW w:w="3864" w:type="dxa"/>
            <w:tcBorders>
              <w:top w:val="nil"/>
              <w:left w:val="nil"/>
              <w:bottom w:val="single" w:sz="8" w:space="0" w:color="auto"/>
              <w:right w:val="single" w:sz="8" w:space="0" w:color="auto"/>
            </w:tcBorders>
            <w:shd w:val="clear" w:color="auto" w:fill="auto"/>
            <w:noWrap/>
            <w:vAlign w:val="center"/>
            <w:hideMark/>
          </w:tcPr>
          <w:p w14:paraId="09BB86C1" w14:textId="77777777" w:rsidR="000E23DB" w:rsidRPr="000E23DB" w:rsidRDefault="000E23DB" w:rsidP="000E23DB">
            <w:pPr>
              <w:spacing w:after="0" w:line="240" w:lineRule="auto"/>
              <w:rPr>
                <w:rFonts w:eastAsia="Times New Roman"/>
                <w:sz w:val="22"/>
              </w:rPr>
            </w:pPr>
            <w:r w:rsidRPr="000E23DB">
              <w:rPr>
                <w:rFonts w:eastAsia="Times New Roman"/>
                <w:sz w:val="22"/>
              </w:rPr>
              <w:t> </w:t>
            </w:r>
          </w:p>
        </w:tc>
        <w:tc>
          <w:tcPr>
            <w:tcW w:w="326" w:type="dxa"/>
            <w:tcBorders>
              <w:top w:val="nil"/>
              <w:left w:val="nil"/>
              <w:bottom w:val="single" w:sz="8" w:space="0" w:color="auto"/>
              <w:right w:val="single" w:sz="8" w:space="0" w:color="auto"/>
            </w:tcBorders>
            <w:shd w:val="clear" w:color="auto" w:fill="auto"/>
            <w:noWrap/>
            <w:vAlign w:val="center"/>
            <w:hideMark/>
          </w:tcPr>
          <w:p w14:paraId="7A2D4D96" w14:textId="77777777" w:rsidR="000E23DB" w:rsidRPr="000E23DB" w:rsidRDefault="000E23DB" w:rsidP="000E23DB">
            <w:pPr>
              <w:spacing w:after="0" w:line="240" w:lineRule="auto"/>
              <w:rPr>
                <w:rFonts w:eastAsia="Times New Roman"/>
                <w:sz w:val="22"/>
              </w:rPr>
            </w:pPr>
            <w:r w:rsidRPr="000E23DB">
              <w:rPr>
                <w:rFonts w:eastAsia="Times New Roman"/>
                <w:sz w:val="22"/>
              </w:rPr>
              <w:t> </w:t>
            </w:r>
          </w:p>
        </w:tc>
        <w:tc>
          <w:tcPr>
            <w:tcW w:w="326" w:type="dxa"/>
            <w:tcBorders>
              <w:top w:val="nil"/>
              <w:left w:val="nil"/>
              <w:bottom w:val="single" w:sz="8" w:space="0" w:color="auto"/>
              <w:right w:val="single" w:sz="8" w:space="0" w:color="auto"/>
            </w:tcBorders>
            <w:shd w:val="clear" w:color="auto" w:fill="auto"/>
            <w:noWrap/>
            <w:vAlign w:val="center"/>
            <w:hideMark/>
          </w:tcPr>
          <w:p w14:paraId="37066B87" w14:textId="77777777" w:rsidR="000E23DB" w:rsidRPr="000E23DB" w:rsidRDefault="000E23DB" w:rsidP="000E23DB">
            <w:pPr>
              <w:spacing w:after="0" w:line="240" w:lineRule="auto"/>
              <w:rPr>
                <w:rFonts w:eastAsia="Times New Roman"/>
                <w:sz w:val="22"/>
              </w:rPr>
            </w:pPr>
            <w:r w:rsidRPr="000E23DB">
              <w:rPr>
                <w:rFonts w:eastAsia="Times New Roman"/>
                <w:sz w:val="22"/>
              </w:rPr>
              <w:t> </w:t>
            </w:r>
          </w:p>
        </w:tc>
        <w:tc>
          <w:tcPr>
            <w:tcW w:w="326" w:type="dxa"/>
            <w:tcBorders>
              <w:top w:val="nil"/>
              <w:left w:val="nil"/>
              <w:bottom w:val="single" w:sz="8" w:space="0" w:color="auto"/>
              <w:right w:val="single" w:sz="8" w:space="0" w:color="auto"/>
            </w:tcBorders>
            <w:shd w:val="clear" w:color="auto" w:fill="auto"/>
            <w:noWrap/>
            <w:vAlign w:val="center"/>
            <w:hideMark/>
          </w:tcPr>
          <w:p w14:paraId="0C57F396" w14:textId="77777777" w:rsidR="000E23DB" w:rsidRPr="000E23DB" w:rsidRDefault="000E23DB" w:rsidP="000E23DB">
            <w:pPr>
              <w:spacing w:after="0" w:line="240" w:lineRule="auto"/>
              <w:rPr>
                <w:rFonts w:eastAsia="Times New Roman"/>
                <w:sz w:val="22"/>
              </w:rPr>
            </w:pPr>
            <w:r w:rsidRPr="000E23DB">
              <w:rPr>
                <w:rFonts w:eastAsia="Times New Roman"/>
                <w:sz w:val="22"/>
              </w:rPr>
              <w:t> </w:t>
            </w:r>
          </w:p>
        </w:tc>
        <w:tc>
          <w:tcPr>
            <w:tcW w:w="326" w:type="dxa"/>
            <w:tcBorders>
              <w:top w:val="nil"/>
              <w:left w:val="nil"/>
              <w:bottom w:val="single" w:sz="8" w:space="0" w:color="auto"/>
              <w:right w:val="single" w:sz="8" w:space="0" w:color="auto"/>
            </w:tcBorders>
            <w:shd w:val="clear" w:color="auto" w:fill="auto"/>
            <w:noWrap/>
            <w:vAlign w:val="center"/>
            <w:hideMark/>
          </w:tcPr>
          <w:p w14:paraId="2528774B" w14:textId="77777777" w:rsidR="000E23DB" w:rsidRPr="000E23DB" w:rsidRDefault="000E23DB" w:rsidP="000E23DB">
            <w:pPr>
              <w:spacing w:after="0" w:line="240" w:lineRule="auto"/>
              <w:rPr>
                <w:rFonts w:eastAsia="Times New Roman"/>
                <w:sz w:val="22"/>
              </w:rPr>
            </w:pPr>
            <w:r w:rsidRPr="000E23DB">
              <w:rPr>
                <w:rFonts w:eastAsia="Times New Roman"/>
                <w:sz w:val="22"/>
              </w:rPr>
              <w:t> </w:t>
            </w:r>
          </w:p>
        </w:tc>
        <w:tc>
          <w:tcPr>
            <w:tcW w:w="326" w:type="dxa"/>
            <w:tcBorders>
              <w:top w:val="nil"/>
              <w:left w:val="nil"/>
              <w:bottom w:val="single" w:sz="8" w:space="0" w:color="auto"/>
              <w:right w:val="single" w:sz="8" w:space="0" w:color="auto"/>
            </w:tcBorders>
            <w:shd w:val="clear" w:color="auto" w:fill="auto"/>
            <w:noWrap/>
            <w:vAlign w:val="center"/>
            <w:hideMark/>
          </w:tcPr>
          <w:p w14:paraId="1C753BC2" w14:textId="77777777" w:rsidR="000E23DB" w:rsidRPr="000E23DB" w:rsidRDefault="000E23DB" w:rsidP="000E23DB">
            <w:pPr>
              <w:spacing w:after="0" w:line="240" w:lineRule="auto"/>
              <w:rPr>
                <w:rFonts w:eastAsia="Times New Roman"/>
                <w:sz w:val="22"/>
              </w:rPr>
            </w:pPr>
            <w:r w:rsidRPr="000E23DB">
              <w:rPr>
                <w:rFonts w:eastAsia="Times New Roman"/>
                <w:sz w:val="22"/>
              </w:rPr>
              <w:t> </w:t>
            </w:r>
          </w:p>
        </w:tc>
        <w:tc>
          <w:tcPr>
            <w:tcW w:w="326" w:type="dxa"/>
            <w:tcBorders>
              <w:top w:val="nil"/>
              <w:left w:val="nil"/>
              <w:bottom w:val="single" w:sz="8" w:space="0" w:color="auto"/>
              <w:right w:val="single" w:sz="8" w:space="0" w:color="auto"/>
            </w:tcBorders>
            <w:shd w:val="clear" w:color="auto" w:fill="auto"/>
            <w:noWrap/>
            <w:vAlign w:val="center"/>
            <w:hideMark/>
          </w:tcPr>
          <w:p w14:paraId="58824E34" w14:textId="77777777" w:rsidR="000E23DB" w:rsidRPr="000E23DB" w:rsidRDefault="000E23DB" w:rsidP="000E23DB">
            <w:pPr>
              <w:spacing w:after="0" w:line="240" w:lineRule="auto"/>
              <w:rPr>
                <w:rFonts w:eastAsia="Times New Roman"/>
                <w:sz w:val="22"/>
              </w:rPr>
            </w:pPr>
            <w:r w:rsidRPr="000E23DB">
              <w:rPr>
                <w:rFonts w:eastAsia="Times New Roman"/>
                <w:sz w:val="22"/>
              </w:rPr>
              <w:t> </w:t>
            </w:r>
          </w:p>
        </w:tc>
        <w:tc>
          <w:tcPr>
            <w:tcW w:w="326" w:type="dxa"/>
            <w:tcBorders>
              <w:top w:val="nil"/>
              <w:left w:val="nil"/>
              <w:bottom w:val="single" w:sz="8" w:space="0" w:color="auto"/>
              <w:right w:val="single" w:sz="8" w:space="0" w:color="auto"/>
            </w:tcBorders>
            <w:shd w:val="clear" w:color="auto" w:fill="auto"/>
            <w:noWrap/>
            <w:vAlign w:val="center"/>
            <w:hideMark/>
          </w:tcPr>
          <w:p w14:paraId="19FEFABB" w14:textId="77777777" w:rsidR="000E23DB" w:rsidRPr="000E23DB" w:rsidRDefault="000E23DB" w:rsidP="000E23DB">
            <w:pPr>
              <w:spacing w:after="0" w:line="240" w:lineRule="auto"/>
              <w:rPr>
                <w:rFonts w:eastAsia="Times New Roman"/>
                <w:sz w:val="22"/>
              </w:rPr>
            </w:pPr>
            <w:r w:rsidRPr="000E23DB">
              <w:rPr>
                <w:rFonts w:eastAsia="Times New Roman"/>
                <w:sz w:val="22"/>
              </w:rPr>
              <w:t> </w:t>
            </w:r>
          </w:p>
        </w:tc>
        <w:tc>
          <w:tcPr>
            <w:tcW w:w="326" w:type="dxa"/>
            <w:tcBorders>
              <w:top w:val="nil"/>
              <w:left w:val="nil"/>
              <w:bottom w:val="single" w:sz="8" w:space="0" w:color="auto"/>
              <w:right w:val="single" w:sz="8" w:space="0" w:color="auto"/>
            </w:tcBorders>
            <w:shd w:val="clear" w:color="auto" w:fill="auto"/>
            <w:noWrap/>
            <w:vAlign w:val="center"/>
            <w:hideMark/>
          </w:tcPr>
          <w:p w14:paraId="65E5A99A" w14:textId="77777777" w:rsidR="000E23DB" w:rsidRPr="000E23DB" w:rsidRDefault="000E23DB" w:rsidP="000E23DB">
            <w:pPr>
              <w:spacing w:after="0" w:line="240" w:lineRule="auto"/>
              <w:rPr>
                <w:rFonts w:eastAsia="Times New Roman"/>
                <w:sz w:val="22"/>
              </w:rPr>
            </w:pPr>
            <w:r w:rsidRPr="000E23DB">
              <w:rPr>
                <w:rFonts w:eastAsia="Times New Roman"/>
                <w:sz w:val="22"/>
              </w:rPr>
              <w:t> </w:t>
            </w:r>
          </w:p>
        </w:tc>
        <w:tc>
          <w:tcPr>
            <w:tcW w:w="326" w:type="dxa"/>
            <w:tcBorders>
              <w:top w:val="nil"/>
              <w:left w:val="nil"/>
              <w:bottom w:val="single" w:sz="8" w:space="0" w:color="auto"/>
              <w:right w:val="single" w:sz="8" w:space="0" w:color="auto"/>
            </w:tcBorders>
            <w:shd w:val="clear" w:color="auto" w:fill="auto"/>
            <w:noWrap/>
            <w:vAlign w:val="center"/>
            <w:hideMark/>
          </w:tcPr>
          <w:p w14:paraId="36A878B3" w14:textId="77777777" w:rsidR="000E23DB" w:rsidRPr="000E23DB" w:rsidRDefault="000E23DB" w:rsidP="000E23DB">
            <w:pPr>
              <w:spacing w:after="0" w:line="240" w:lineRule="auto"/>
              <w:rPr>
                <w:rFonts w:eastAsia="Times New Roman"/>
                <w:sz w:val="22"/>
              </w:rPr>
            </w:pPr>
            <w:r w:rsidRPr="000E23DB">
              <w:rPr>
                <w:rFonts w:eastAsia="Times New Roman"/>
                <w:sz w:val="22"/>
              </w:rPr>
              <w:t> </w:t>
            </w:r>
          </w:p>
        </w:tc>
        <w:tc>
          <w:tcPr>
            <w:tcW w:w="436" w:type="dxa"/>
            <w:tcBorders>
              <w:top w:val="nil"/>
              <w:left w:val="nil"/>
              <w:bottom w:val="single" w:sz="8" w:space="0" w:color="auto"/>
              <w:right w:val="single" w:sz="8" w:space="0" w:color="auto"/>
            </w:tcBorders>
            <w:shd w:val="clear" w:color="auto" w:fill="auto"/>
            <w:noWrap/>
            <w:vAlign w:val="center"/>
            <w:hideMark/>
          </w:tcPr>
          <w:p w14:paraId="782B3940" w14:textId="77777777" w:rsidR="000E23DB" w:rsidRPr="000E23DB" w:rsidRDefault="000E23DB" w:rsidP="000E23DB">
            <w:pPr>
              <w:spacing w:after="0" w:line="240" w:lineRule="auto"/>
              <w:rPr>
                <w:rFonts w:eastAsia="Times New Roman"/>
                <w:sz w:val="22"/>
              </w:rPr>
            </w:pPr>
            <w:r w:rsidRPr="000E23DB">
              <w:rPr>
                <w:rFonts w:eastAsia="Times New Roman"/>
                <w:sz w:val="22"/>
              </w:rPr>
              <w:t> </w:t>
            </w:r>
          </w:p>
        </w:tc>
        <w:tc>
          <w:tcPr>
            <w:tcW w:w="436" w:type="dxa"/>
            <w:tcBorders>
              <w:top w:val="nil"/>
              <w:left w:val="nil"/>
              <w:bottom w:val="single" w:sz="8" w:space="0" w:color="auto"/>
              <w:right w:val="single" w:sz="8" w:space="0" w:color="auto"/>
            </w:tcBorders>
            <w:shd w:val="clear" w:color="auto" w:fill="auto"/>
            <w:noWrap/>
            <w:vAlign w:val="center"/>
            <w:hideMark/>
          </w:tcPr>
          <w:p w14:paraId="2D403E5E" w14:textId="77777777" w:rsidR="000E23DB" w:rsidRPr="000E23DB" w:rsidRDefault="000E23DB" w:rsidP="000E23DB">
            <w:pPr>
              <w:spacing w:after="0" w:line="240" w:lineRule="auto"/>
              <w:rPr>
                <w:rFonts w:eastAsia="Times New Roman"/>
                <w:sz w:val="22"/>
              </w:rPr>
            </w:pPr>
            <w:r w:rsidRPr="000E23DB">
              <w:rPr>
                <w:rFonts w:eastAsia="Times New Roman"/>
                <w:sz w:val="22"/>
              </w:rPr>
              <w:t> </w:t>
            </w:r>
          </w:p>
        </w:tc>
        <w:tc>
          <w:tcPr>
            <w:tcW w:w="436" w:type="dxa"/>
            <w:tcBorders>
              <w:top w:val="nil"/>
              <w:left w:val="nil"/>
              <w:bottom w:val="single" w:sz="8" w:space="0" w:color="auto"/>
              <w:right w:val="single" w:sz="8" w:space="0" w:color="auto"/>
            </w:tcBorders>
            <w:shd w:val="clear" w:color="auto" w:fill="auto"/>
            <w:noWrap/>
            <w:vAlign w:val="center"/>
            <w:hideMark/>
          </w:tcPr>
          <w:p w14:paraId="14A56834" w14:textId="77777777" w:rsidR="000E23DB" w:rsidRPr="000E23DB" w:rsidRDefault="000E23DB" w:rsidP="000E23DB">
            <w:pPr>
              <w:spacing w:after="0" w:line="240" w:lineRule="auto"/>
              <w:rPr>
                <w:rFonts w:eastAsia="Times New Roman"/>
                <w:sz w:val="22"/>
              </w:rPr>
            </w:pPr>
            <w:r w:rsidRPr="000E23DB">
              <w:rPr>
                <w:rFonts w:eastAsia="Times New Roman"/>
                <w:sz w:val="22"/>
              </w:rPr>
              <w:t> </w:t>
            </w:r>
          </w:p>
        </w:tc>
        <w:tc>
          <w:tcPr>
            <w:tcW w:w="772" w:type="dxa"/>
            <w:tcBorders>
              <w:top w:val="nil"/>
              <w:left w:val="nil"/>
              <w:bottom w:val="single" w:sz="8" w:space="0" w:color="auto"/>
              <w:right w:val="single" w:sz="8" w:space="0" w:color="auto"/>
            </w:tcBorders>
            <w:shd w:val="clear" w:color="auto" w:fill="auto"/>
            <w:noWrap/>
            <w:vAlign w:val="center"/>
            <w:hideMark/>
          </w:tcPr>
          <w:p w14:paraId="289B5461" w14:textId="77777777" w:rsidR="000E23DB" w:rsidRPr="000E23DB" w:rsidRDefault="000E23DB" w:rsidP="000E23DB">
            <w:pPr>
              <w:spacing w:after="0" w:line="240" w:lineRule="auto"/>
              <w:rPr>
                <w:rFonts w:eastAsia="Times New Roman"/>
                <w:sz w:val="22"/>
              </w:rPr>
            </w:pPr>
            <w:r w:rsidRPr="000E23DB">
              <w:rPr>
                <w:rFonts w:eastAsia="Times New Roman"/>
                <w:sz w:val="22"/>
              </w:rPr>
              <w:t> </w:t>
            </w:r>
          </w:p>
        </w:tc>
        <w:tc>
          <w:tcPr>
            <w:tcW w:w="1236" w:type="dxa"/>
            <w:tcBorders>
              <w:top w:val="nil"/>
              <w:left w:val="nil"/>
              <w:bottom w:val="single" w:sz="8" w:space="0" w:color="auto"/>
              <w:right w:val="single" w:sz="8" w:space="0" w:color="auto"/>
            </w:tcBorders>
            <w:shd w:val="clear" w:color="auto" w:fill="auto"/>
            <w:noWrap/>
            <w:vAlign w:val="center"/>
            <w:hideMark/>
          </w:tcPr>
          <w:p w14:paraId="6A00DDA2" w14:textId="77777777" w:rsidR="000E23DB" w:rsidRPr="000E23DB" w:rsidRDefault="000E23DB" w:rsidP="000E23DB">
            <w:pPr>
              <w:spacing w:after="0" w:line="240" w:lineRule="auto"/>
              <w:rPr>
                <w:rFonts w:eastAsia="Times New Roman"/>
                <w:sz w:val="22"/>
              </w:rPr>
            </w:pPr>
            <w:r w:rsidRPr="000E23DB">
              <w:rPr>
                <w:rFonts w:eastAsia="Times New Roman"/>
                <w:sz w:val="22"/>
              </w:rPr>
              <w:t> </w:t>
            </w:r>
          </w:p>
        </w:tc>
        <w:tc>
          <w:tcPr>
            <w:tcW w:w="1242" w:type="dxa"/>
            <w:tcBorders>
              <w:top w:val="nil"/>
              <w:left w:val="nil"/>
              <w:bottom w:val="single" w:sz="8" w:space="0" w:color="auto"/>
              <w:right w:val="single" w:sz="8" w:space="0" w:color="auto"/>
            </w:tcBorders>
            <w:shd w:val="clear" w:color="auto" w:fill="auto"/>
            <w:noWrap/>
            <w:vAlign w:val="center"/>
            <w:hideMark/>
          </w:tcPr>
          <w:p w14:paraId="3E438C3C" w14:textId="77777777" w:rsidR="000E23DB" w:rsidRPr="000E23DB" w:rsidRDefault="000E23DB" w:rsidP="000E23DB">
            <w:pPr>
              <w:spacing w:after="0" w:line="240" w:lineRule="auto"/>
              <w:rPr>
                <w:rFonts w:eastAsia="Times New Roman"/>
                <w:sz w:val="22"/>
              </w:rPr>
            </w:pPr>
            <w:r w:rsidRPr="000E23DB">
              <w:rPr>
                <w:rFonts w:eastAsia="Times New Roman"/>
                <w:sz w:val="22"/>
              </w:rPr>
              <w:t> </w:t>
            </w:r>
          </w:p>
        </w:tc>
      </w:tr>
    </w:tbl>
    <w:p w14:paraId="653AF663" w14:textId="77777777" w:rsidR="000E23DB" w:rsidRDefault="000E23DB" w:rsidP="00587245">
      <w:pPr>
        <w:pStyle w:val="BodyTextKeep"/>
        <w:keepNext w:val="0"/>
        <w:tabs>
          <w:tab w:val="left" w:pos="2160"/>
        </w:tabs>
        <w:spacing w:after="0"/>
        <w:ind w:left="927"/>
        <w:jc w:val="center"/>
        <w:rPr>
          <w:rFonts w:ascii="Times New Roman" w:hAnsi="Times New Roman"/>
          <w:b/>
          <w:bCs/>
          <w:sz w:val="24"/>
          <w:szCs w:val="24"/>
        </w:rPr>
      </w:pPr>
    </w:p>
    <w:p w14:paraId="0116E0C2" w14:textId="65B9267A" w:rsidR="000E23DB" w:rsidRDefault="000E23DB" w:rsidP="00587245">
      <w:pPr>
        <w:pStyle w:val="BodyTextKeep"/>
        <w:keepNext w:val="0"/>
        <w:tabs>
          <w:tab w:val="left" w:pos="2160"/>
        </w:tabs>
        <w:spacing w:after="0"/>
        <w:ind w:left="927"/>
        <w:jc w:val="center"/>
        <w:rPr>
          <w:rFonts w:ascii="Times New Roman" w:hAnsi="Times New Roman"/>
          <w:b/>
          <w:bCs/>
          <w:sz w:val="24"/>
          <w:szCs w:val="24"/>
        </w:rPr>
      </w:pPr>
    </w:p>
    <w:p w14:paraId="34E30B44" w14:textId="77777777" w:rsidR="000E23DB" w:rsidRPr="008449AD" w:rsidRDefault="000E23DB" w:rsidP="00587245">
      <w:pPr>
        <w:pStyle w:val="BodyTextKeep"/>
        <w:keepNext w:val="0"/>
        <w:tabs>
          <w:tab w:val="left" w:pos="2160"/>
        </w:tabs>
        <w:spacing w:after="0"/>
        <w:ind w:left="927"/>
        <w:jc w:val="center"/>
        <w:rPr>
          <w:rFonts w:ascii="Times New Roman" w:hAnsi="Times New Roman"/>
          <w:b/>
          <w:bCs/>
          <w:sz w:val="24"/>
          <w:szCs w:val="24"/>
        </w:rPr>
      </w:pPr>
    </w:p>
    <w:p w14:paraId="67973037" w14:textId="77777777" w:rsidR="0085117A" w:rsidRPr="008449AD" w:rsidRDefault="0085117A" w:rsidP="00587245"/>
    <w:tbl>
      <w:tblPr>
        <w:tblStyle w:val="TableGrid"/>
        <w:tblW w:w="0" w:type="auto"/>
        <w:tblLook w:val="04A0" w:firstRow="1" w:lastRow="0" w:firstColumn="1" w:lastColumn="0" w:noHBand="0" w:noVBand="1"/>
      </w:tblPr>
      <w:tblGrid>
        <w:gridCol w:w="1188"/>
        <w:gridCol w:w="897"/>
        <w:gridCol w:w="1263"/>
        <w:gridCol w:w="900"/>
        <w:gridCol w:w="1170"/>
        <w:gridCol w:w="900"/>
      </w:tblGrid>
      <w:tr w:rsidR="002A0F81" w:rsidRPr="008449AD" w14:paraId="6DA6021C" w14:textId="77777777" w:rsidTr="002A0F81">
        <w:tc>
          <w:tcPr>
            <w:tcW w:w="1188" w:type="dxa"/>
          </w:tcPr>
          <w:p w14:paraId="2BD27231" w14:textId="14ABE063" w:rsidR="002A0F81" w:rsidRPr="008449AD" w:rsidRDefault="002A0F81" w:rsidP="00587245">
            <w:pPr>
              <w:tabs>
                <w:tab w:val="left" w:pos="1926"/>
              </w:tabs>
            </w:pPr>
            <w:r w:rsidRPr="008449AD">
              <w:t>Legend</w:t>
            </w:r>
          </w:p>
        </w:tc>
        <w:tc>
          <w:tcPr>
            <w:tcW w:w="897" w:type="dxa"/>
          </w:tcPr>
          <w:p w14:paraId="43738E9A" w14:textId="77777777" w:rsidR="002A0F81" w:rsidRPr="008449AD" w:rsidRDefault="002A0F81" w:rsidP="00587245">
            <w:pPr>
              <w:tabs>
                <w:tab w:val="left" w:pos="1926"/>
              </w:tabs>
            </w:pPr>
          </w:p>
        </w:tc>
        <w:tc>
          <w:tcPr>
            <w:tcW w:w="1263" w:type="dxa"/>
          </w:tcPr>
          <w:p w14:paraId="43328AC1" w14:textId="20CC0551" w:rsidR="002A0F81" w:rsidRPr="008449AD" w:rsidRDefault="002A0F81" w:rsidP="00587245">
            <w:pPr>
              <w:tabs>
                <w:tab w:val="left" w:pos="1926"/>
              </w:tabs>
            </w:pPr>
            <w:r w:rsidRPr="008449AD">
              <w:t>Full Time</w:t>
            </w:r>
          </w:p>
        </w:tc>
        <w:tc>
          <w:tcPr>
            <w:tcW w:w="900" w:type="dxa"/>
            <w:shd w:val="clear" w:color="auto" w:fill="0D0D0D" w:themeFill="text1" w:themeFillTint="F2"/>
          </w:tcPr>
          <w:p w14:paraId="0501DBAB" w14:textId="77777777" w:rsidR="002A0F81" w:rsidRPr="008449AD" w:rsidRDefault="002A0F81" w:rsidP="00587245">
            <w:pPr>
              <w:tabs>
                <w:tab w:val="left" w:pos="1926"/>
              </w:tabs>
            </w:pPr>
          </w:p>
        </w:tc>
        <w:tc>
          <w:tcPr>
            <w:tcW w:w="1170" w:type="dxa"/>
          </w:tcPr>
          <w:p w14:paraId="3354E286" w14:textId="4DF4B59D" w:rsidR="002A0F81" w:rsidRPr="008449AD" w:rsidRDefault="002A0F81" w:rsidP="00587245">
            <w:pPr>
              <w:tabs>
                <w:tab w:val="left" w:pos="1926"/>
              </w:tabs>
            </w:pPr>
            <w:r w:rsidRPr="008449AD">
              <w:t>Part Time</w:t>
            </w:r>
          </w:p>
        </w:tc>
        <w:tc>
          <w:tcPr>
            <w:tcW w:w="900" w:type="dxa"/>
            <w:shd w:val="clear" w:color="auto" w:fill="3333FF"/>
          </w:tcPr>
          <w:p w14:paraId="5A82F962" w14:textId="77777777" w:rsidR="002A0F81" w:rsidRPr="008449AD" w:rsidRDefault="002A0F81" w:rsidP="00587245">
            <w:pPr>
              <w:tabs>
                <w:tab w:val="left" w:pos="1926"/>
              </w:tabs>
            </w:pPr>
          </w:p>
        </w:tc>
      </w:tr>
    </w:tbl>
    <w:p w14:paraId="5B4EC2C1" w14:textId="77777777" w:rsidR="000E23DB" w:rsidRDefault="00E51D08" w:rsidP="00E51D08">
      <w:r w:rsidRPr="008449AD">
        <w:t xml:space="preserve"> </w:t>
      </w:r>
    </w:p>
    <w:p w14:paraId="047AC7F7" w14:textId="2CB29D71" w:rsidR="00E51D08" w:rsidRPr="008449AD" w:rsidRDefault="00E51D08" w:rsidP="00E51D08">
      <w:pPr>
        <w:rPr>
          <w:sz w:val="32"/>
          <w:szCs w:val="32"/>
        </w:rPr>
      </w:pPr>
      <w:r w:rsidRPr="008449AD">
        <w:rPr>
          <w:sz w:val="32"/>
          <w:szCs w:val="32"/>
        </w:rPr>
        <w:t>……………………………</w:t>
      </w:r>
    </w:p>
    <w:p w14:paraId="75560ABF" w14:textId="77777777" w:rsidR="00E51D08" w:rsidRPr="008449AD" w:rsidRDefault="00E51D08" w:rsidP="00E51D08">
      <w:pPr>
        <w:rPr>
          <w:szCs w:val="24"/>
        </w:rPr>
      </w:pPr>
      <w:r w:rsidRPr="008449AD">
        <w:rPr>
          <w:szCs w:val="24"/>
        </w:rPr>
        <w:t>Authorized Signature of the Bidder</w:t>
      </w:r>
    </w:p>
    <w:p w14:paraId="0F6ED96E" w14:textId="118190BC" w:rsidR="005C09CE" w:rsidRPr="008449AD" w:rsidRDefault="00E51D08" w:rsidP="00AC41FA">
      <w:pPr>
        <w:tabs>
          <w:tab w:val="left" w:pos="4877"/>
        </w:tabs>
        <w:sectPr w:rsidR="005C09CE" w:rsidRPr="008449AD" w:rsidSect="00631EA5">
          <w:footerReference w:type="default" r:id="rId56"/>
          <w:footnotePr>
            <w:numRestart w:val="eachPage"/>
          </w:footnotePr>
          <w:pgSz w:w="16840" w:h="11907" w:orient="landscape" w:code="9"/>
          <w:pgMar w:top="1440" w:right="1440" w:bottom="1440" w:left="1440" w:header="720" w:footer="720" w:gutter="0"/>
          <w:cols w:space="720"/>
          <w:docGrid w:linePitch="299"/>
        </w:sectPr>
      </w:pPr>
      <w:r w:rsidRPr="008449AD">
        <w:rPr>
          <w:szCs w:val="24"/>
        </w:rPr>
        <w:t>&amp; Company Seal</w:t>
      </w:r>
      <w:r w:rsidR="00AC41FA">
        <w:tab/>
      </w:r>
    </w:p>
    <w:p w14:paraId="7D6567DC" w14:textId="413DEFE8" w:rsidR="005C09CE" w:rsidRPr="008449AD" w:rsidRDefault="007F078F" w:rsidP="00940D06">
      <w:pPr>
        <w:pStyle w:val="Heading3"/>
        <w:pBdr>
          <w:bottom w:val="single" w:sz="4" w:space="1" w:color="auto"/>
        </w:pBdr>
        <w:jc w:val="center"/>
        <w:rPr>
          <w:sz w:val="32"/>
          <w:szCs w:val="32"/>
        </w:rPr>
      </w:pPr>
      <w:bookmarkStart w:id="268" w:name="_Toc196645754"/>
      <w:bookmarkStart w:id="269" w:name="_Toc321232011"/>
      <w:bookmarkStart w:id="270" w:name="_Toc426624340"/>
      <w:bookmarkStart w:id="271" w:name="_Toc110707101"/>
      <w:r w:rsidRPr="008449AD">
        <w:rPr>
          <w:sz w:val="32"/>
          <w:szCs w:val="32"/>
        </w:rPr>
        <w:lastRenderedPageBreak/>
        <w:t xml:space="preserve">Format 8 - </w:t>
      </w:r>
      <w:r w:rsidR="005C09CE" w:rsidRPr="008449AD">
        <w:rPr>
          <w:sz w:val="32"/>
          <w:szCs w:val="32"/>
        </w:rPr>
        <w:t>Training</w:t>
      </w:r>
      <w:bookmarkEnd w:id="268"/>
      <w:bookmarkEnd w:id="269"/>
      <w:bookmarkEnd w:id="270"/>
      <w:bookmarkEnd w:id="271"/>
    </w:p>
    <w:p w14:paraId="49B4DC44" w14:textId="77777777" w:rsidR="002A0F81" w:rsidRPr="008449AD" w:rsidRDefault="002A0F81" w:rsidP="00587245"/>
    <w:p w14:paraId="364E66F2" w14:textId="7A4EED3E" w:rsidR="005C09CE" w:rsidRPr="008449AD" w:rsidRDefault="00871355" w:rsidP="00587245">
      <w:pPr>
        <w:pStyle w:val="Heading4"/>
        <w:rPr>
          <w:rFonts w:ascii="Times New Roman" w:hAnsi="Times New Roman"/>
          <w:b/>
          <w:i w:val="0"/>
          <w:color w:val="000000" w:themeColor="text1"/>
        </w:rPr>
      </w:pPr>
      <w:bookmarkStart w:id="272" w:name="_Toc321232012"/>
      <w:bookmarkStart w:id="273" w:name="_Toc426624341"/>
      <w:r w:rsidRPr="008449AD">
        <w:rPr>
          <w:rFonts w:ascii="Times New Roman" w:hAnsi="Times New Roman"/>
          <w:b/>
          <w:i w:val="0"/>
          <w:color w:val="000000" w:themeColor="text1"/>
        </w:rPr>
        <w:t xml:space="preserve">8.1 </w:t>
      </w:r>
      <w:r w:rsidR="005C09CE" w:rsidRPr="008449AD">
        <w:rPr>
          <w:rFonts w:ascii="Times New Roman" w:hAnsi="Times New Roman"/>
          <w:b/>
          <w:i w:val="0"/>
          <w:color w:val="000000" w:themeColor="text1"/>
        </w:rPr>
        <w:t>Training Methodology</w:t>
      </w:r>
      <w:bookmarkEnd w:id="272"/>
      <w:bookmarkEnd w:id="273"/>
    </w:p>
    <w:p w14:paraId="788C0345" w14:textId="534522AA" w:rsidR="003B5DD7" w:rsidRPr="008449AD" w:rsidRDefault="001A366E" w:rsidP="00587245">
      <w:pPr>
        <w:tabs>
          <w:tab w:val="left" w:pos="630"/>
        </w:tabs>
        <w:jc w:val="both"/>
        <w:rPr>
          <w:color w:val="FF0000"/>
          <w:szCs w:val="24"/>
        </w:rPr>
      </w:pPr>
      <w:r w:rsidRPr="008449AD">
        <w:rPr>
          <w:szCs w:val="24"/>
        </w:rPr>
        <w:t>Training will form</w:t>
      </w:r>
      <w:r w:rsidR="003B5DD7" w:rsidRPr="008449AD">
        <w:rPr>
          <w:szCs w:val="24"/>
        </w:rPr>
        <w:t xml:space="preserve"> critical pre-condition for ensuring the success of the system implementation. Therefore, the purchaser expects from the Bidder to provide a series of workshops/ training programs to fulfill the training requirements. Bidder may cost the training component separately within the Financial Proposal. Bidder is expected to provide his/her confirmation on training requirements of the purchaser mentioned in</w:t>
      </w:r>
      <w:r w:rsidR="003B5DD7" w:rsidRPr="008449AD">
        <w:rPr>
          <w:i/>
          <w:iCs/>
          <w:szCs w:val="24"/>
        </w:rPr>
        <w:t xml:space="preserve"> </w:t>
      </w:r>
      <w:r w:rsidR="003B5DD7" w:rsidRPr="008449AD">
        <w:rPr>
          <w:szCs w:val="24"/>
        </w:rPr>
        <w:t xml:space="preserve">the </w:t>
      </w:r>
      <w:r w:rsidR="006741AB" w:rsidRPr="00544EDF">
        <w:rPr>
          <w:szCs w:val="24"/>
        </w:rPr>
        <w:t>Section VI</w:t>
      </w:r>
      <w:r w:rsidR="00544EDF" w:rsidRPr="007E1393">
        <w:rPr>
          <w:szCs w:val="24"/>
        </w:rPr>
        <w:t>I</w:t>
      </w:r>
      <w:r w:rsidR="006741AB" w:rsidRPr="00544EDF">
        <w:rPr>
          <w:szCs w:val="24"/>
        </w:rPr>
        <w:t xml:space="preserve">I </w:t>
      </w:r>
      <w:r w:rsidR="004F5EDC" w:rsidRPr="0029594A">
        <w:rPr>
          <w:szCs w:val="24"/>
        </w:rPr>
        <w:t>Non-Functional</w:t>
      </w:r>
      <w:r w:rsidR="003B5DD7" w:rsidRPr="0029594A">
        <w:rPr>
          <w:szCs w:val="24"/>
        </w:rPr>
        <w:t xml:space="preserve"> Requirement specification document</w:t>
      </w:r>
      <w:r w:rsidR="006741AB" w:rsidRPr="0029594A">
        <w:rPr>
          <w:szCs w:val="24"/>
        </w:rPr>
        <w:t>.</w:t>
      </w:r>
    </w:p>
    <w:p w14:paraId="2E6656E4" w14:textId="77777777" w:rsidR="003B5DD7" w:rsidRPr="008449AD" w:rsidRDefault="003B5DD7" w:rsidP="00587245">
      <w:pPr>
        <w:pStyle w:val="BodyTextKeep"/>
        <w:keepNext w:val="0"/>
        <w:tabs>
          <w:tab w:val="left" w:pos="2160"/>
        </w:tabs>
        <w:spacing w:after="0"/>
        <w:ind w:left="0"/>
        <w:rPr>
          <w:rFonts w:ascii="Times New Roman" w:hAnsi="Times New Roman"/>
          <w:sz w:val="24"/>
          <w:szCs w:val="24"/>
        </w:rPr>
      </w:pPr>
    </w:p>
    <w:p w14:paraId="61DEB2B4" w14:textId="3F7EECAF" w:rsidR="005C09CE" w:rsidRPr="008449AD" w:rsidRDefault="003B5DD7" w:rsidP="00587245">
      <w:pPr>
        <w:pStyle w:val="BodyTextKeep"/>
        <w:keepNext w:val="0"/>
        <w:tabs>
          <w:tab w:val="left" w:pos="2160"/>
        </w:tabs>
        <w:spacing w:after="0"/>
        <w:ind w:left="0"/>
        <w:rPr>
          <w:rFonts w:ascii="Times New Roman" w:hAnsi="Times New Roman"/>
          <w:i/>
          <w:iCs/>
          <w:sz w:val="24"/>
          <w:szCs w:val="24"/>
        </w:rPr>
      </w:pPr>
      <w:r w:rsidRPr="008449AD">
        <w:rPr>
          <w:rFonts w:ascii="Times New Roman" w:hAnsi="Times New Roman"/>
          <w:sz w:val="24"/>
          <w:szCs w:val="24"/>
        </w:rPr>
        <w:t xml:space="preserve">Bidder is expected to mention the main areas covered under the training programs (for Example: Functional training, Technical training, </w:t>
      </w:r>
      <w:r w:rsidR="00467DA4">
        <w:rPr>
          <w:rFonts w:ascii="Times New Roman" w:hAnsi="Times New Roman"/>
          <w:sz w:val="24"/>
          <w:szCs w:val="24"/>
        </w:rPr>
        <w:t>End User</w:t>
      </w:r>
      <w:r w:rsidRPr="008449AD">
        <w:rPr>
          <w:rFonts w:ascii="Times New Roman" w:hAnsi="Times New Roman"/>
          <w:sz w:val="24"/>
          <w:szCs w:val="24"/>
        </w:rPr>
        <w:t xml:space="preserve"> training, etc.). </w:t>
      </w:r>
      <w:r w:rsidR="003B0D36">
        <w:rPr>
          <w:rFonts w:ascii="Times New Roman" w:hAnsi="Times New Roman"/>
          <w:sz w:val="24"/>
          <w:szCs w:val="24"/>
        </w:rPr>
        <w:t>Functions</w:t>
      </w:r>
      <w:r w:rsidRPr="008449AD">
        <w:rPr>
          <w:rFonts w:ascii="Times New Roman" w:hAnsi="Times New Roman"/>
          <w:sz w:val="24"/>
          <w:szCs w:val="24"/>
        </w:rPr>
        <w:t xml:space="preserve"> or sub areas covered under the </w:t>
      </w:r>
      <w:r w:rsidR="00F37DAF" w:rsidRPr="008449AD">
        <w:rPr>
          <w:rFonts w:ascii="Times New Roman" w:hAnsi="Times New Roman"/>
          <w:sz w:val="24"/>
          <w:szCs w:val="24"/>
        </w:rPr>
        <w:t>above-mentioned</w:t>
      </w:r>
      <w:r w:rsidRPr="008449AD">
        <w:rPr>
          <w:rFonts w:ascii="Times New Roman" w:hAnsi="Times New Roman"/>
          <w:sz w:val="24"/>
          <w:szCs w:val="24"/>
        </w:rPr>
        <w:t xml:space="preserve"> categories, the target audience for each training program and the number of days allocated for each training area should be highlighted in </w:t>
      </w:r>
      <w:r w:rsidR="00FF0E7E" w:rsidRPr="008449AD">
        <w:rPr>
          <w:rFonts w:ascii="Times New Roman" w:hAnsi="Times New Roman"/>
          <w:i/>
          <w:iCs/>
          <w:sz w:val="24"/>
          <w:szCs w:val="24"/>
        </w:rPr>
        <w:t xml:space="preserve">Table A10. </w:t>
      </w:r>
    </w:p>
    <w:p w14:paraId="74EEA664" w14:textId="77777777" w:rsidR="005C09CE" w:rsidRPr="008449AD" w:rsidRDefault="005C09CE" w:rsidP="00587245">
      <w:pPr>
        <w:pStyle w:val="BodyTextKeep"/>
        <w:keepNext w:val="0"/>
        <w:tabs>
          <w:tab w:val="left" w:pos="2160"/>
        </w:tabs>
        <w:spacing w:after="0"/>
        <w:ind w:left="0"/>
        <w:rPr>
          <w:rFonts w:ascii="Times New Roman" w:hAnsi="Times New Roman"/>
          <w:sz w:val="24"/>
          <w:szCs w:val="24"/>
        </w:rPr>
      </w:pPr>
    </w:p>
    <w:p w14:paraId="02723E3F" w14:textId="7F5D9906" w:rsidR="005C09CE" w:rsidRPr="008449AD" w:rsidRDefault="005C09CE" w:rsidP="00587245">
      <w:pPr>
        <w:pStyle w:val="BodyTextKeep"/>
        <w:keepNext w:val="0"/>
        <w:tabs>
          <w:tab w:val="left" w:pos="2160"/>
        </w:tabs>
        <w:spacing w:after="0"/>
        <w:ind w:left="927"/>
        <w:jc w:val="center"/>
        <w:rPr>
          <w:rFonts w:ascii="Times New Roman" w:hAnsi="Times New Roman"/>
          <w:i/>
          <w:iCs/>
          <w:sz w:val="24"/>
          <w:szCs w:val="24"/>
        </w:rPr>
      </w:pPr>
      <w:r w:rsidRPr="008449AD">
        <w:rPr>
          <w:rFonts w:ascii="Times New Roman" w:hAnsi="Times New Roman"/>
          <w:b/>
          <w:bCs/>
          <w:sz w:val="24"/>
          <w:szCs w:val="24"/>
        </w:rPr>
        <w:t>Table A</w:t>
      </w:r>
      <w:r w:rsidR="00FF0E7E" w:rsidRPr="008449AD">
        <w:rPr>
          <w:rFonts w:ascii="Times New Roman" w:hAnsi="Times New Roman"/>
          <w:b/>
          <w:bCs/>
          <w:sz w:val="24"/>
          <w:szCs w:val="24"/>
        </w:rPr>
        <w:t>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4"/>
        <w:gridCol w:w="4266"/>
        <w:gridCol w:w="2670"/>
        <w:gridCol w:w="2452"/>
        <w:gridCol w:w="3317"/>
      </w:tblGrid>
      <w:tr w:rsidR="005C09CE" w:rsidRPr="008449AD" w14:paraId="451E778E" w14:textId="77777777" w:rsidTr="00EF661E">
        <w:trPr>
          <w:tblHeader/>
        </w:trPr>
        <w:tc>
          <w:tcPr>
            <w:tcW w:w="446" w:type="pct"/>
            <w:tcBorders>
              <w:bottom w:val="single" w:sz="4" w:space="0" w:color="auto"/>
            </w:tcBorders>
            <w:shd w:val="clear" w:color="auto" w:fill="CCCCCC"/>
          </w:tcPr>
          <w:p w14:paraId="73CAAA5C" w14:textId="38480CA2" w:rsidR="005C09CE" w:rsidRPr="008449AD" w:rsidRDefault="007D6FF0" w:rsidP="00587245">
            <w:pPr>
              <w:jc w:val="center"/>
              <w:rPr>
                <w:b/>
                <w:bCs/>
                <w:szCs w:val="24"/>
              </w:rPr>
            </w:pPr>
            <w:r w:rsidRPr="008449AD">
              <w:rPr>
                <w:b/>
                <w:bCs/>
                <w:szCs w:val="24"/>
              </w:rPr>
              <w:t>Sr. No</w:t>
            </w:r>
          </w:p>
        </w:tc>
        <w:tc>
          <w:tcPr>
            <w:tcW w:w="1529" w:type="pct"/>
            <w:shd w:val="clear" w:color="auto" w:fill="CCCCCC"/>
          </w:tcPr>
          <w:p w14:paraId="40F68376" w14:textId="77777777" w:rsidR="005C09CE" w:rsidRPr="008449AD" w:rsidRDefault="005C09CE" w:rsidP="00587245">
            <w:pPr>
              <w:jc w:val="center"/>
              <w:rPr>
                <w:b/>
                <w:bCs/>
                <w:szCs w:val="24"/>
              </w:rPr>
            </w:pPr>
            <w:r w:rsidRPr="008449AD">
              <w:rPr>
                <w:b/>
                <w:bCs/>
                <w:szCs w:val="24"/>
              </w:rPr>
              <w:t>Main Area/ Phase/ Stage</w:t>
            </w:r>
          </w:p>
        </w:tc>
        <w:tc>
          <w:tcPr>
            <w:tcW w:w="957" w:type="pct"/>
            <w:shd w:val="clear" w:color="auto" w:fill="CCCCCC"/>
          </w:tcPr>
          <w:p w14:paraId="4C1E0FF9" w14:textId="57CBF11A" w:rsidR="005C09CE" w:rsidRPr="008449AD" w:rsidRDefault="006F2F82" w:rsidP="00587245">
            <w:pPr>
              <w:jc w:val="center"/>
              <w:rPr>
                <w:b/>
                <w:bCs/>
                <w:szCs w:val="24"/>
              </w:rPr>
            </w:pPr>
            <w:r>
              <w:rPr>
                <w:b/>
                <w:bCs/>
                <w:szCs w:val="24"/>
              </w:rPr>
              <w:t>Function</w:t>
            </w:r>
            <w:r w:rsidR="005C09CE" w:rsidRPr="008449AD">
              <w:rPr>
                <w:b/>
                <w:bCs/>
                <w:szCs w:val="24"/>
              </w:rPr>
              <w:t xml:space="preserve"> or Sub Area</w:t>
            </w:r>
          </w:p>
        </w:tc>
        <w:tc>
          <w:tcPr>
            <w:tcW w:w="879" w:type="pct"/>
            <w:shd w:val="clear" w:color="auto" w:fill="CCCCCC"/>
          </w:tcPr>
          <w:p w14:paraId="38578F96" w14:textId="5B60FC6C" w:rsidR="005C09CE" w:rsidRPr="008449AD" w:rsidRDefault="001A366E" w:rsidP="00587245">
            <w:pPr>
              <w:jc w:val="center"/>
              <w:rPr>
                <w:b/>
                <w:bCs/>
                <w:szCs w:val="24"/>
              </w:rPr>
            </w:pPr>
            <w:r w:rsidRPr="008449AD">
              <w:rPr>
                <w:b/>
                <w:bCs/>
                <w:szCs w:val="24"/>
              </w:rPr>
              <w:t>Target A</w:t>
            </w:r>
            <w:r w:rsidR="005C09CE" w:rsidRPr="008449AD">
              <w:rPr>
                <w:b/>
                <w:bCs/>
                <w:szCs w:val="24"/>
              </w:rPr>
              <w:t>udience</w:t>
            </w:r>
          </w:p>
        </w:tc>
        <w:tc>
          <w:tcPr>
            <w:tcW w:w="1189" w:type="pct"/>
            <w:shd w:val="clear" w:color="auto" w:fill="CCCCCC"/>
          </w:tcPr>
          <w:p w14:paraId="122C35F3" w14:textId="77777777" w:rsidR="005C09CE" w:rsidRPr="008449AD" w:rsidRDefault="005C09CE" w:rsidP="00587245">
            <w:pPr>
              <w:jc w:val="center"/>
              <w:rPr>
                <w:b/>
                <w:bCs/>
                <w:szCs w:val="24"/>
              </w:rPr>
            </w:pPr>
            <w:r w:rsidRPr="008449AD">
              <w:rPr>
                <w:b/>
                <w:bCs/>
                <w:szCs w:val="24"/>
              </w:rPr>
              <w:t>No of days/ weeks allocated</w:t>
            </w:r>
          </w:p>
        </w:tc>
      </w:tr>
      <w:tr w:rsidR="005C09CE" w:rsidRPr="008449AD" w14:paraId="42E08C38" w14:textId="77777777" w:rsidTr="00EF661E">
        <w:tc>
          <w:tcPr>
            <w:tcW w:w="446" w:type="pct"/>
            <w:shd w:val="clear" w:color="auto" w:fill="FFFFFF" w:themeFill="background1"/>
          </w:tcPr>
          <w:p w14:paraId="3CDD58FB" w14:textId="7AB23DBD" w:rsidR="005C09CE" w:rsidRPr="008449AD" w:rsidRDefault="00121673" w:rsidP="00121673">
            <w:pPr>
              <w:pStyle w:val="BodyTextKeep"/>
              <w:keepNext w:val="0"/>
              <w:tabs>
                <w:tab w:val="left" w:pos="2160"/>
              </w:tabs>
              <w:spacing w:after="0"/>
              <w:ind w:left="0"/>
              <w:rPr>
                <w:rFonts w:ascii="Times New Roman" w:hAnsi="Times New Roman"/>
                <w:b/>
                <w:sz w:val="24"/>
                <w:szCs w:val="24"/>
              </w:rPr>
            </w:pPr>
            <w:r w:rsidRPr="008449AD">
              <w:rPr>
                <w:rFonts w:ascii="Times New Roman" w:hAnsi="Times New Roman"/>
                <w:b/>
                <w:sz w:val="24"/>
                <w:szCs w:val="24"/>
              </w:rPr>
              <w:t>1.</w:t>
            </w:r>
          </w:p>
        </w:tc>
        <w:tc>
          <w:tcPr>
            <w:tcW w:w="1529" w:type="pct"/>
          </w:tcPr>
          <w:p w14:paraId="12AB5939" w14:textId="77777777" w:rsidR="005C09CE" w:rsidRPr="008449AD" w:rsidRDefault="005C09CE" w:rsidP="00587245">
            <w:pPr>
              <w:rPr>
                <w:b/>
                <w:szCs w:val="24"/>
              </w:rPr>
            </w:pPr>
            <w:r w:rsidRPr="008449AD">
              <w:rPr>
                <w:b/>
                <w:szCs w:val="24"/>
              </w:rPr>
              <w:t>Functional Training</w:t>
            </w:r>
          </w:p>
        </w:tc>
        <w:tc>
          <w:tcPr>
            <w:tcW w:w="957" w:type="pct"/>
          </w:tcPr>
          <w:p w14:paraId="528A907C" w14:textId="77777777" w:rsidR="005C09CE" w:rsidRPr="008449AD" w:rsidRDefault="005C09CE" w:rsidP="00587245">
            <w:pPr>
              <w:jc w:val="center"/>
              <w:rPr>
                <w:szCs w:val="24"/>
                <w:highlight w:val="yellow"/>
              </w:rPr>
            </w:pPr>
          </w:p>
        </w:tc>
        <w:tc>
          <w:tcPr>
            <w:tcW w:w="879" w:type="pct"/>
          </w:tcPr>
          <w:p w14:paraId="28D5C867" w14:textId="77777777" w:rsidR="005C09CE" w:rsidRPr="008449AD" w:rsidRDefault="005C09CE" w:rsidP="00587245">
            <w:pPr>
              <w:jc w:val="center"/>
              <w:rPr>
                <w:szCs w:val="24"/>
                <w:highlight w:val="yellow"/>
              </w:rPr>
            </w:pPr>
          </w:p>
        </w:tc>
        <w:tc>
          <w:tcPr>
            <w:tcW w:w="1189" w:type="pct"/>
          </w:tcPr>
          <w:p w14:paraId="2C75EBB7" w14:textId="77777777" w:rsidR="005C09CE" w:rsidRPr="008449AD" w:rsidRDefault="005C09CE" w:rsidP="00587245">
            <w:pPr>
              <w:jc w:val="center"/>
              <w:rPr>
                <w:szCs w:val="24"/>
                <w:highlight w:val="yellow"/>
              </w:rPr>
            </w:pPr>
          </w:p>
        </w:tc>
      </w:tr>
      <w:tr w:rsidR="005C09CE" w:rsidRPr="008449AD" w14:paraId="65885995" w14:textId="77777777" w:rsidTr="00EF661E">
        <w:tc>
          <w:tcPr>
            <w:tcW w:w="446" w:type="pct"/>
            <w:shd w:val="clear" w:color="auto" w:fill="FFFFFF" w:themeFill="background1"/>
          </w:tcPr>
          <w:p w14:paraId="3B7017C9" w14:textId="6853F5C4" w:rsidR="005C09CE" w:rsidRPr="008449AD" w:rsidRDefault="00121673" w:rsidP="00121673">
            <w:pPr>
              <w:pStyle w:val="BodyTextKeep"/>
              <w:keepNext w:val="0"/>
              <w:tabs>
                <w:tab w:val="left" w:pos="2160"/>
              </w:tabs>
              <w:spacing w:after="0"/>
              <w:ind w:left="0"/>
              <w:rPr>
                <w:rFonts w:ascii="Times New Roman" w:hAnsi="Times New Roman"/>
                <w:sz w:val="24"/>
                <w:szCs w:val="24"/>
              </w:rPr>
            </w:pPr>
            <w:r w:rsidRPr="008449AD">
              <w:rPr>
                <w:rFonts w:ascii="Times New Roman" w:hAnsi="Times New Roman"/>
                <w:sz w:val="24"/>
                <w:szCs w:val="24"/>
              </w:rPr>
              <w:t>1.1</w:t>
            </w:r>
          </w:p>
        </w:tc>
        <w:tc>
          <w:tcPr>
            <w:tcW w:w="1529" w:type="pct"/>
          </w:tcPr>
          <w:p w14:paraId="564D52E2" w14:textId="77777777" w:rsidR="005C09CE" w:rsidRPr="008449AD" w:rsidRDefault="005C09CE" w:rsidP="00587245">
            <w:pPr>
              <w:jc w:val="center"/>
              <w:rPr>
                <w:szCs w:val="24"/>
                <w:highlight w:val="yellow"/>
              </w:rPr>
            </w:pPr>
          </w:p>
        </w:tc>
        <w:tc>
          <w:tcPr>
            <w:tcW w:w="957" w:type="pct"/>
          </w:tcPr>
          <w:p w14:paraId="6F719246" w14:textId="77777777" w:rsidR="005C09CE" w:rsidRPr="008449AD" w:rsidRDefault="005C09CE" w:rsidP="00587245">
            <w:pPr>
              <w:jc w:val="center"/>
              <w:rPr>
                <w:szCs w:val="24"/>
                <w:highlight w:val="yellow"/>
              </w:rPr>
            </w:pPr>
          </w:p>
        </w:tc>
        <w:tc>
          <w:tcPr>
            <w:tcW w:w="879" w:type="pct"/>
          </w:tcPr>
          <w:p w14:paraId="73057007" w14:textId="77777777" w:rsidR="005C09CE" w:rsidRPr="008449AD" w:rsidRDefault="005C09CE" w:rsidP="00587245">
            <w:pPr>
              <w:jc w:val="center"/>
              <w:rPr>
                <w:szCs w:val="24"/>
                <w:highlight w:val="yellow"/>
              </w:rPr>
            </w:pPr>
          </w:p>
        </w:tc>
        <w:tc>
          <w:tcPr>
            <w:tcW w:w="1189" w:type="pct"/>
          </w:tcPr>
          <w:p w14:paraId="32A7AC43" w14:textId="77777777" w:rsidR="005C09CE" w:rsidRPr="008449AD" w:rsidRDefault="005C09CE" w:rsidP="00587245">
            <w:pPr>
              <w:jc w:val="center"/>
              <w:rPr>
                <w:szCs w:val="24"/>
                <w:highlight w:val="yellow"/>
              </w:rPr>
            </w:pPr>
          </w:p>
        </w:tc>
      </w:tr>
      <w:tr w:rsidR="005C09CE" w:rsidRPr="008449AD" w14:paraId="7EC14D2B" w14:textId="77777777" w:rsidTr="00EF661E">
        <w:tc>
          <w:tcPr>
            <w:tcW w:w="446" w:type="pct"/>
            <w:shd w:val="clear" w:color="auto" w:fill="FFFFFF" w:themeFill="background1"/>
          </w:tcPr>
          <w:p w14:paraId="68CAD296" w14:textId="6759CA49" w:rsidR="005C09CE" w:rsidRPr="008449AD" w:rsidRDefault="00121673" w:rsidP="00121673">
            <w:pPr>
              <w:pStyle w:val="BodyTextKeep"/>
              <w:keepNext w:val="0"/>
              <w:tabs>
                <w:tab w:val="left" w:pos="2160"/>
              </w:tabs>
              <w:spacing w:after="0"/>
              <w:ind w:left="0"/>
              <w:rPr>
                <w:rFonts w:ascii="Times New Roman" w:hAnsi="Times New Roman"/>
                <w:b/>
                <w:sz w:val="24"/>
                <w:szCs w:val="24"/>
              </w:rPr>
            </w:pPr>
            <w:r w:rsidRPr="008449AD">
              <w:rPr>
                <w:rFonts w:ascii="Times New Roman" w:hAnsi="Times New Roman"/>
                <w:b/>
                <w:sz w:val="24"/>
                <w:szCs w:val="24"/>
              </w:rPr>
              <w:t>2.</w:t>
            </w:r>
          </w:p>
        </w:tc>
        <w:tc>
          <w:tcPr>
            <w:tcW w:w="1529" w:type="pct"/>
          </w:tcPr>
          <w:p w14:paraId="47FDC452" w14:textId="77777777" w:rsidR="005C09CE" w:rsidRPr="008449AD" w:rsidRDefault="005C09CE" w:rsidP="00587245">
            <w:pPr>
              <w:rPr>
                <w:b/>
                <w:szCs w:val="24"/>
                <w:highlight w:val="yellow"/>
              </w:rPr>
            </w:pPr>
            <w:r w:rsidRPr="008449AD">
              <w:rPr>
                <w:b/>
                <w:szCs w:val="24"/>
              </w:rPr>
              <w:t>Technical Training</w:t>
            </w:r>
          </w:p>
        </w:tc>
        <w:tc>
          <w:tcPr>
            <w:tcW w:w="957" w:type="pct"/>
          </w:tcPr>
          <w:p w14:paraId="6D6152FB" w14:textId="77777777" w:rsidR="005C09CE" w:rsidRPr="008449AD" w:rsidRDefault="005C09CE" w:rsidP="00587245">
            <w:pPr>
              <w:jc w:val="center"/>
              <w:rPr>
                <w:szCs w:val="24"/>
                <w:highlight w:val="yellow"/>
              </w:rPr>
            </w:pPr>
          </w:p>
        </w:tc>
        <w:tc>
          <w:tcPr>
            <w:tcW w:w="879" w:type="pct"/>
          </w:tcPr>
          <w:p w14:paraId="49B9552E" w14:textId="77777777" w:rsidR="005C09CE" w:rsidRPr="008449AD" w:rsidRDefault="005C09CE" w:rsidP="00587245">
            <w:pPr>
              <w:jc w:val="center"/>
              <w:rPr>
                <w:szCs w:val="24"/>
                <w:highlight w:val="yellow"/>
              </w:rPr>
            </w:pPr>
          </w:p>
        </w:tc>
        <w:tc>
          <w:tcPr>
            <w:tcW w:w="1189" w:type="pct"/>
          </w:tcPr>
          <w:p w14:paraId="66059210" w14:textId="77777777" w:rsidR="005C09CE" w:rsidRPr="008449AD" w:rsidRDefault="005C09CE" w:rsidP="00587245">
            <w:pPr>
              <w:jc w:val="center"/>
              <w:rPr>
                <w:szCs w:val="24"/>
                <w:highlight w:val="yellow"/>
              </w:rPr>
            </w:pPr>
          </w:p>
        </w:tc>
      </w:tr>
      <w:tr w:rsidR="005C09CE" w:rsidRPr="008449AD" w14:paraId="0FC0E80E" w14:textId="77777777" w:rsidTr="00EF661E">
        <w:tc>
          <w:tcPr>
            <w:tcW w:w="446" w:type="pct"/>
            <w:shd w:val="clear" w:color="auto" w:fill="FFFFFF" w:themeFill="background1"/>
          </w:tcPr>
          <w:p w14:paraId="58BA7743" w14:textId="277B375A" w:rsidR="005C09CE" w:rsidRPr="008449AD" w:rsidRDefault="00121673" w:rsidP="00121673">
            <w:pPr>
              <w:pStyle w:val="BodyTextKeep"/>
              <w:keepNext w:val="0"/>
              <w:tabs>
                <w:tab w:val="left" w:pos="2160"/>
              </w:tabs>
              <w:spacing w:after="0"/>
              <w:ind w:left="0"/>
              <w:rPr>
                <w:rFonts w:ascii="Times New Roman" w:hAnsi="Times New Roman"/>
                <w:sz w:val="24"/>
                <w:szCs w:val="24"/>
              </w:rPr>
            </w:pPr>
            <w:r w:rsidRPr="008449AD">
              <w:rPr>
                <w:rFonts w:ascii="Times New Roman" w:hAnsi="Times New Roman"/>
                <w:sz w:val="24"/>
                <w:szCs w:val="24"/>
              </w:rPr>
              <w:t>2.</w:t>
            </w:r>
            <w:r w:rsidR="008C54F7">
              <w:rPr>
                <w:rFonts w:ascii="Times New Roman" w:hAnsi="Times New Roman"/>
                <w:sz w:val="24"/>
                <w:szCs w:val="24"/>
              </w:rPr>
              <w:t>1</w:t>
            </w:r>
          </w:p>
        </w:tc>
        <w:tc>
          <w:tcPr>
            <w:tcW w:w="1529" w:type="pct"/>
          </w:tcPr>
          <w:p w14:paraId="047E1CEF" w14:textId="77777777" w:rsidR="005C09CE" w:rsidRPr="008449AD" w:rsidRDefault="005C09CE" w:rsidP="00587245">
            <w:pPr>
              <w:jc w:val="center"/>
              <w:rPr>
                <w:szCs w:val="24"/>
                <w:highlight w:val="yellow"/>
              </w:rPr>
            </w:pPr>
          </w:p>
        </w:tc>
        <w:tc>
          <w:tcPr>
            <w:tcW w:w="957" w:type="pct"/>
          </w:tcPr>
          <w:p w14:paraId="7528BD42" w14:textId="77777777" w:rsidR="005C09CE" w:rsidRPr="008449AD" w:rsidRDefault="005C09CE" w:rsidP="00587245">
            <w:pPr>
              <w:jc w:val="center"/>
              <w:rPr>
                <w:szCs w:val="24"/>
                <w:highlight w:val="yellow"/>
              </w:rPr>
            </w:pPr>
          </w:p>
        </w:tc>
        <w:tc>
          <w:tcPr>
            <w:tcW w:w="879" w:type="pct"/>
          </w:tcPr>
          <w:p w14:paraId="36F19546" w14:textId="77777777" w:rsidR="005C09CE" w:rsidRPr="008449AD" w:rsidRDefault="005C09CE" w:rsidP="00587245">
            <w:pPr>
              <w:jc w:val="center"/>
              <w:rPr>
                <w:szCs w:val="24"/>
                <w:highlight w:val="yellow"/>
              </w:rPr>
            </w:pPr>
          </w:p>
        </w:tc>
        <w:tc>
          <w:tcPr>
            <w:tcW w:w="1189" w:type="pct"/>
          </w:tcPr>
          <w:p w14:paraId="6CF8617D" w14:textId="77777777" w:rsidR="005C09CE" w:rsidRPr="008449AD" w:rsidRDefault="005C09CE" w:rsidP="00587245">
            <w:pPr>
              <w:jc w:val="center"/>
              <w:rPr>
                <w:szCs w:val="24"/>
                <w:highlight w:val="yellow"/>
              </w:rPr>
            </w:pPr>
          </w:p>
        </w:tc>
      </w:tr>
      <w:tr w:rsidR="000E34CE" w:rsidRPr="008449AD" w14:paraId="3F2A8A73" w14:textId="77777777" w:rsidTr="00EF661E">
        <w:tc>
          <w:tcPr>
            <w:tcW w:w="446" w:type="pct"/>
            <w:shd w:val="clear" w:color="auto" w:fill="FFFFFF" w:themeFill="background1"/>
          </w:tcPr>
          <w:p w14:paraId="5BDFEC53" w14:textId="77777777" w:rsidR="000E34CE" w:rsidRPr="008449AD" w:rsidRDefault="000E34CE" w:rsidP="00587245">
            <w:pPr>
              <w:pStyle w:val="BodyTextKeep"/>
              <w:keepNext w:val="0"/>
              <w:tabs>
                <w:tab w:val="left" w:pos="2160"/>
              </w:tabs>
              <w:spacing w:after="0"/>
              <w:ind w:left="0"/>
              <w:rPr>
                <w:rFonts w:ascii="Times New Roman" w:hAnsi="Times New Roman"/>
                <w:b/>
                <w:sz w:val="24"/>
                <w:szCs w:val="24"/>
              </w:rPr>
            </w:pPr>
            <w:r w:rsidRPr="008449AD">
              <w:rPr>
                <w:rFonts w:ascii="Times New Roman" w:hAnsi="Times New Roman"/>
                <w:b/>
                <w:sz w:val="24"/>
                <w:szCs w:val="24"/>
              </w:rPr>
              <w:t>3</w:t>
            </w:r>
          </w:p>
        </w:tc>
        <w:tc>
          <w:tcPr>
            <w:tcW w:w="1529" w:type="pct"/>
          </w:tcPr>
          <w:p w14:paraId="387A1581" w14:textId="77777777" w:rsidR="000E34CE" w:rsidRPr="008449AD" w:rsidRDefault="000E34CE" w:rsidP="00587245">
            <w:pPr>
              <w:rPr>
                <w:b/>
                <w:szCs w:val="24"/>
                <w:highlight w:val="yellow"/>
              </w:rPr>
            </w:pPr>
            <w:r w:rsidRPr="008449AD">
              <w:rPr>
                <w:b/>
                <w:szCs w:val="24"/>
              </w:rPr>
              <w:t xml:space="preserve">End User Training </w:t>
            </w:r>
          </w:p>
        </w:tc>
        <w:tc>
          <w:tcPr>
            <w:tcW w:w="957" w:type="pct"/>
          </w:tcPr>
          <w:p w14:paraId="3E97B82D" w14:textId="77777777" w:rsidR="000E34CE" w:rsidRPr="008449AD" w:rsidRDefault="000E34CE" w:rsidP="00587245">
            <w:pPr>
              <w:jc w:val="center"/>
              <w:rPr>
                <w:szCs w:val="24"/>
                <w:highlight w:val="yellow"/>
              </w:rPr>
            </w:pPr>
          </w:p>
        </w:tc>
        <w:tc>
          <w:tcPr>
            <w:tcW w:w="879" w:type="pct"/>
          </w:tcPr>
          <w:p w14:paraId="5D8166AB" w14:textId="77777777" w:rsidR="000E34CE" w:rsidRPr="008449AD" w:rsidRDefault="000E34CE" w:rsidP="00587245">
            <w:pPr>
              <w:jc w:val="center"/>
              <w:rPr>
                <w:szCs w:val="24"/>
                <w:highlight w:val="yellow"/>
              </w:rPr>
            </w:pPr>
          </w:p>
        </w:tc>
        <w:tc>
          <w:tcPr>
            <w:tcW w:w="1189" w:type="pct"/>
          </w:tcPr>
          <w:p w14:paraId="484CA389" w14:textId="77777777" w:rsidR="000E34CE" w:rsidRPr="008449AD" w:rsidRDefault="000E34CE" w:rsidP="00587245">
            <w:pPr>
              <w:jc w:val="center"/>
              <w:rPr>
                <w:szCs w:val="24"/>
                <w:highlight w:val="yellow"/>
              </w:rPr>
            </w:pPr>
          </w:p>
        </w:tc>
      </w:tr>
      <w:tr w:rsidR="000E34CE" w:rsidRPr="008449AD" w14:paraId="2DB4E94B" w14:textId="77777777" w:rsidTr="00EF661E">
        <w:tc>
          <w:tcPr>
            <w:tcW w:w="446" w:type="pct"/>
            <w:shd w:val="clear" w:color="auto" w:fill="FFFFFF" w:themeFill="background1"/>
          </w:tcPr>
          <w:p w14:paraId="5E0E22C9" w14:textId="77777777" w:rsidR="000E34CE" w:rsidRPr="008449AD" w:rsidRDefault="000E34CE" w:rsidP="00587245">
            <w:pPr>
              <w:pStyle w:val="BodyTextKeep"/>
              <w:keepNext w:val="0"/>
              <w:tabs>
                <w:tab w:val="left" w:pos="2160"/>
              </w:tabs>
              <w:spacing w:after="0"/>
              <w:ind w:left="0"/>
              <w:rPr>
                <w:rFonts w:ascii="Times New Roman" w:hAnsi="Times New Roman"/>
                <w:sz w:val="24"/>
                <w:szCs w:val="24"/>
              </w:rPr>
            </w:pPr>
            <w:r w:rsidRPr="008449AD">
              <w:rPr>
                <w:rFonts w:ascii="Times New Roman" w:hAnsi="Times New Roman"/>
                <w:sz w:val="24"/>
                <w:szCs w:val="24"/>
              </w:rPr>
              <w:t xml:space="preserve">3.1 </w:t>
            </w:r>
          </w:p>
        </w:tc>
        <w:tc>
          <w:tcPr>
            <w:tcW w:w="1529" w:type="pct"/>
          </w:tcPr>
          <w:p w14:paraId="5F595E05" w14:textId="77777777" w:rsidR="000E34CE" w:rsidRPr="008449AD" w:rsidRDefault="000E34CE" w:rsidP="00587245">
            <w:pPr>
              <w:jc w:val="center"/>
              <w:rPr>
                <w:szCs w:val="24"/>
                <w:highlight w:val="yellow"/>
              </w:rPr>
            </w:pPr>
          </w:p>
        </w:tc>
        <w:tc>
          <w:tcPr>
            <w:tcW w:w="957" w:type="pct"/>
          </w:tcPr>
          <w:p w14:paraId="0278E054" w14:textId="77777777" w:rsidR="000E34CE" w:rsidRPr="008449AD" w:rsidRDefault="000E34CE" w:rsidP="00587245">
            <w:pPr>
              <w:jc w:val="center"/>
              <w:rPr>
                <w:szCs w:val="24"/>
                <w:highlight w:val="yellow"/>
              </w:rPr>
            </w:pPr>
          </w:p>
        </w:tc>
        <w:tc>
          <w:tcPr>
            <w:tcW w:w="879" w:type="pct"/>
          </w:tcPr>
          <w:p w14:paraId="7242A950" w14:textId="77777777" w:rsidR="000E34CE" w:rsidRPr="008449AD" w:rsidRDefault="000E34CE" w:rsidP="00587245">
            <w:pPr>
              <w:jc w:val="center"/>
              <w:rPr>
                <w:szCs w:val="24"/>
                <w:highlight w:val="yellow"/>
              </w:rPr>
            </w:pPr>
          </w:p>
        </w:tc>
        <w:tc>
          <w:tcPr>
            <w:tcW w:w="1189" w:type="pct"/>
          </w:tcPr>
          <w:p w14:paraId="0266681E" w14:textId="77777777" w:rsidR="000E34CE" w:rsidRPr="008449AD" w:rsidRDefault="000E34CE" w:rsidP="00587245">
            <w:pPr>
              <w:jc w:val="center"/>
              <w:rPr>
                <w:szCs w:val="24"/>
                <w:highlight w:val="yellow"/>
              </w:rPr>
            </w:pPr>
          </w:p>
        </w:tc>
      </w:tr>
    </w:tbl>
    <w:p w14:paraId="1066A40A" w14:textId="77777777" w:rsidR="005C09CE" w:rsidRPr="008449AD" w:rsidRDefault="005C09CE" w:rsidP="00587245">
      <w:pPr>
        <w:pStyle w:val="BodyTextKeep"/>
        <w:keepNext w:val="0"/>
        <w:tabs>
          <w:tab w:val="left" w:pos="2160"/>
        </w:tabs>
        <w:spacing w:after="0"/>
        <w:ind w:left="0"/>
        <w:rPr>
          <w:rFonts w:ascii="Times New Roman" w:hAnsi="Times New Roman"/>
          <w:sz w:val="24"/>
          <w:szCs w:val="24"/>
        </w:rPr>
      </w:pPr>
    </w:p>
    <w:p w14:paraId="4CAFCA2E" w14:textId="77777777" w:rsidR="005C09CE" w:rsidRPr="008449AD" w:rsidRDefault="005C09CE" w:rsidP="00587245">
      <w:pPr>
        <w:pStyle w:val="BodyTextKeep"/>
        <w:keepNext w:val="0"/>
        <w:tabs>
          <w:tab w:val="left" w:pos="2160"/>
        </w:tabs>
        <w:spacing w:after="0"/>
        <w:ind w:left="0"/>
        <w:jc w:val="left"/>
        <w:rPr>
          <w:rFonts w:ascii="Times New Roman" w:hAnsi="Times New Roman"/>
          <w:bCs/>
          <w:i/>
          <w:sz w:val="24"/>
          <w:szCs w:val="24"/>
        </w:rPr>
      </w:pPr>
      <w:r w:rsidRPr="008449AD">
        <w:rPr>
          <w:rFonts w:ascii="Times New Roman" w:hAnsi="Times New Roman"/>
          <w:bCs/>
          <w:i/>
          <w:sz w:val="24"/>
          <w:szCs w:val="24"/>
        </w:rPr>
        <w:t>Above table is for illustration purposes only</w:t>
      </w:r>
    </w:p>
    <w:p w14:paraId="0EEC298B" w14:textId="77777777" w:rsidR="005C09CE" w:rsidRPr="008449AD" w:rsidRDefault="005C09CE" w:rsidP="00587245">
      <w:pPr>
        <w:pStyle w:val="BodyTextKeep"/>
        <w:keepNext w:val="0"/>
        <w:tabs>
          <w:tab w:val="left" w:pos="2160"/>
        </w:tabs>
        <w:spacing w:after="0"/>
        <w:ind w:left="0"/>
        <w:rPr>
          <w:rFonts w:ascii="Times New Roman" w:hAnsi="Times New Roman"/>
          <w:b/>
          <w:bCs/>
          <w:sz w:val="24"/>
          <w:szCs w:val="24"/>
        </w:rPr>
      </w:pPr>
    </w:p>
    <w:p w14:paraId="0B8A41BD" w14:textId="77777777" w:rsidR="00947D4A" w:rsidRPr="008449AD" w:rsidRDefault="00947D4A" w:rsidP="00E51D08">
      <w:pPr>
        <w:rPr>
          <w:sz w:val="32"/>
          <w:szCs w:val="32"/>
        </w:rPr>
      </w:pPr>
    </w:p>
    <w:p w14:paraId="3FE39106" w14:textId="77777777" w:rsidR="00E51D08" w:rsidRPr="008449AD" w:rsidRDefault="00E51D08" w:rsidP="00E51D08">
      <w:pPr>
        <w:rPr>
          <w:sz w:val="32"/>
          <w:szCs w:val="32"/>
        </w:rPr>
      </w:pPr>
      <w:r w:rsidRPr="008449AD">
        <w:rPr>
          <w:sz w:val="32"/>
          <w:szCs w:val="32"/>
        </w:rPr>
        <w:lastRenderedPageBreak/>
        <w:t>……………………………</w:t>
      </w:r>
    </w:p>
    <w:p w14:paraId="183F65C1" w14:textId="77777777" w:rsidR="00E51D08" w:rsidRPr="008449AD" w:rsidRDefault="00E51D08" w:rsidP="00E51D08">
      <w:pPr>
        <w:rPr>
          <w:szCs w:val="24"/>
        </w:rPr>
      </w:pPr>
      <w:r w:rsidRPr="008449AD">
        <w:rPr>
          <w:szCs w:val="24"/>
        </w:rPr>
        <w:t>Authorized Signature of the Bidder</w:t>
      </w:r>
    </w:p>
    <w:p w14:paraId="532F627F" w14:textId="77777777" w:rsidR="00E51D08" w:rsidRPr="008449AD" w:rsidRDefault="00E51D08" w:rsidP="00E51D08">
      <w:pPr>
        <w:rPr>
          <w:szCs w:val="24"/>
        </w:rPr>
      </w:pPr>
      <w:r w:rsidRPr="008449AD">
        <w:rPr>
          <w:szCs w:val="24"/>
        </w:rPr>
        <w:t>&amp; Company Seal</w:t>
      </w:r>
    </w:p>
    <w:p w14:paraId="15028361" w14:textId="2A8B8B70" w:rsidR="005C09CE" w:rsidRDefault="005C09CE" w:rsidP="00587245">
      <w:pPr>
        <w:pStyle w:val="BodyTextKeep"/>
        <w:keepNext w:val="0"/>
        <w:tabs>
          <w:tab w:val="left" w:pos="2160"/>
        </w:tabs>
        <w:spacing w:after="0"/>
        <w:ind w:left="0"/>
        <w:rPr>
          <w:rFonts w:ascii="Times New Roman" w:hAnsi="Times New Roman"/>
          <w:b/>
          <w:bCs/>
          <w:sz w:val="24"/>
          <w:szCs w:val="24"/>
        </w:rPr>
      </w:pPr>
    </w:p>
    <w:p w14:paraId="46711D8E" w14:textId="77777777" w:rsidR="00E874E3" w:rsidRPr="008449AD" w:rsidRDefault="00E874E3" w:rsidP="00587245">
      <w:pPr>
        <w:pStyle w:val="BodyTextKeep"/>
        <w:keepNext w:val="0"/>
        <w:tabs>
          <w:tab w:val="left" w:pos="2160"/>
        </w:tabs>
        <w:spacing w:after="0"/>
        <w:ind w:left="0"/>
        <w:rPr>
          <w:rFonts w:ascii="Times New Roman" w:hAnsi="Times New Roman"/>
          <w:b/>
          <w:bCs/>
          <w:sz w:val="24"/>
          <w:szCs w:val="24"/>
        </w:rPr>
      </w:pPr>
    </w:p>
    <w:p w14:paraId="1C76D777" w14:textId="77777777" w:rsidR="005C09CE" w:rsidRPr="008449AD" w:rsidRDefault="005C09CE" w:rsidP="00587245">
      <w:pPr>
        <w:pStyle w:val="BodyTextKeep"/>
        <w:keepNext w:val="0"/>
        <w:tabs>
          <w:tab w:val="left" w:pos="2160"/>
        </w:tabs>
        <w:spacing w:after="0"/>
        <w:ind w:left="0"/>
        <w:rPr>
          <w:rFonts w:ascii="Times New Roman" w:hAnsi="Times New Roman"/>
          <w:b/>
          <w:bCs/>
          <w:i/>
          <w:sz w:val="24"/>
          <w:szCs w:val="24"/>
        </w:rPr>
      </w:pPr>
      <w:r w:rsidRPr="008449AD">
        <w:rPr>
          <w:rFonts w:ascii="Times New Roman" w:hAnsi="Times New Roman"/>
          <w:b/>
          <w:bCs/>
          <w:i/>
          <w:sz w:val="24"/>
          <w:szCs w:val="24"/>
        </w:rPr>
        <w:t>Note 1:</w:t>
      </w:r>
    </w:p>
    <w:p w14:paraId="7BB89116" w14:textId="6CF978FE" w:rsidR="005C09CE" w:rsidRPr="008449AD" w:rsidRDefault="00C10AC0" w:rsidP="00947D4A">
      <w:pPr>
        <w:ind w:left="360"/>
        <w:jc w:val="both"/>
        <w:rPr>
          <w:i/>
          <w:iCs/>
          <w:szCs w:val="24"/>
        </w:rPr>
      </w:pPr>
      <w:r w:rsidRPr="008449AD">
        <w:rPr>
          <w:i/>
          <w:szCs w:val="24"/>
        </w:rPr>
        <w:t>Bid</w:t>
      </w:r>
      <w:r w:rsidR="000B33DF" w:rsidRPr="008449AD">
        <w:rPr>
          <w:i/>
          <w:szCs w:val="24"/>
        </w:rPr>
        <w:t>der should</w:t>
      </w:r>
      <w:r w:rsidR="005C09CE" w:rsidRPr="008449AD">
        <w:rPr>
          <w:i/>
          <w:szCs w:val="24"/>
        </w:rPr>
        <w:t xml:space="preserve"> provide the qualifications and past experience of </w:t>
      </w:r>
      <w:r w:rsidR="008D01F4" w:rsidRPr="008449AD">
        <w:rPr>
          <w:i/>
          <w:szCs w:val="24"/>
        </w:rPr>
        <w:t xml:space="preserve">the </w:t>
      </w:r>
      <w:r w:rsidR="005C09CE" w:rsidRPr="008449AD">
        <w:rPr>
          <w:i/>
          <w:szCs w:val="24"/>
        </w:rPr>
        <w:t>tr</w:t>
      </w:r>
      <w:r w:rsidR="002A7EC1" w:rsidRPr="008449AD">
        <w:rPr>
          <w:i/>
          <w:szCs w:val="24"/>
        </w:rPr>
        <w:t>aining team/ instructors under S</w:t>
      </w:r>
      <w:r w:rsidR="005C09CE" w:rsidRPr="008449AD">
        <w:rPr>
          <w:i/>
          <w:szCs w:val="24"/>
        </w:rPr>
        <w:t xml:space="preserve">ection </w:t>
      </w:r>
      <w:r w:rsidR="004E30EA" w:rsidRPr="008449AD">
        <w:rPr>
          <w:i/>
          <w:szCs w:val="24"/>
        </w:rPr>
        <w:t>V</w:t>
      </w:r>
      <w:r w:rsidR="005C09CE" w:rsidRPr="008449AD">
        <w:rPr>
          <w:i/>
          <w:szCs w:val="24"/>
        </w:rPr>
        <w:t xml:space="preserve"> – F</w:t>
      </w:r>
      <w:r w:rsidR="005C09CE" w:rsidRPr="008449AD">
        <w:rPr>
          <w:i/>
          <w:iCs/>
          <w:szCs w:val="24"/>
        </w:rPr>
        <w:t>orm</w:t>
      </w:r>
      <w:r w:rsidR="004E30EA" w:rsidRPr="008449AD">
        <w:rPr>
          <w:i/>
          <w:iCs/>
          <w:szCs w:val="24"/>
        </w:rPr>
        <w:t xml:space="preserve"> 12</w:t>
      </w:r>
      <w:r w:rsidR="005C09CE" w:rsidRPr="008449AD">
        <w:rPr>
          <w:i/>
          <w:iCs/>
          <w:szCs w:val="24"/>
        </w:rPr>
        <w:t xml:space="preserve">. It is compulsory that the same training team be used for the training sessions in the event the </w:t>
      </w:r>
      <w:r w:rsidRPr="008449AD">
        <w:rPr>
          <w:i/>
          <w:iCs/>
          <w:szCs w:val="24"/>
        </w:rPr>
        <w:t>Bid</w:t>
      </w:r>
      <w:r w:rsidR="000B33DF" w:rsidRPr="008449AD">
        <w:rPr>
          <w:i/>
          <w:iCs/>
          <w:szCs w:val="24"/>
        </w:rPr>
        <w:t>der has</w:t>
      </w:r>
      <w:r w:rsidR="005C09CE" w:rsidRPr="008449AD">
        <w:rPr>
          <w:i/>
          <w:iCs/>
          <w:szCs w:val="24"/>
        </w:rPr>
        <w:t xml:space="preserve"> been selected.</w:t>
      </w:r>
    </w:p>
    <w:p w14:paraId="72A3004F" w14:textId="77777777" w:rsidR="005C09CE" w:rsidRPr="008449AD" w:rsidRDefault="005C09CE" w:rsidP="00587245">
      <w:pPr>
        <w:pStyle w:val="BodyTextKeep"/>
        <w:keepNext w:val="0"/>
        <w:tabs>
          <w:tab w:val="left" w:pos="2160"/>
        </w:tabs>
        <w:spacing w:after="0"/>
        <w:ind w:left="0"/>
        <w:rPr>
          <w:rFonts w:ascii="Times New Roman" w:hAnsi="Times New Roman"/>
          <w:b/>
          <w:bCs/>
          <w:i/>
          <w:sz w:val="24"/>
          <w:szCs w:val="24"/>
        </w:rPr>
      </w:pPr>
      <w:r w:rsidRPr="008449AD">
        <w:rPr>
          <w:rFonts w:ascii="Times New Roman" w:hAnsi="Times New Roman"/>
          <w:b/>
          <w:bCs/>
          <w:i/>
          <w:sz w:val="24"/>
          <w:szCs w:val="24"/>
        </w:rPr>
        <w:t>Note 2:</w:t>
      </w:r>
    </w:p>
    <w:p w14:paraId="19911731" w14:textId="77777777" w:rsidR="00AB02EB" w:rsidRPr="008449AD" w:rsidRDefault="005C09CE" w:rsidP="00AB02EB">
      <w:pPr>
        <w:ind w:left="360"/>
        <w:rPr>
          <w:i/>
          <w:iCs/>
          <w:szCs w:val="24"/>
        </w:rPr>
      </w:pPr>
      <w:r w:rsidRPr="008449AD">
        <w:rPr>
          <w:i/>
          <w:szCs w:val="24"/>
        </w:rPr>
        <w:t xml:space="preserve">Training plan should be clearly included in the Project Plans </w:t>
      </w:r>
      <w:r w:rsidRPr="008449AD">
        <w:rPr>
          <w:i/>
          <w:iCs/>
          <w:szCs w:val="24"/>
        </w:rPr>
        <w:t>(</w:t>
      </w:r>
      <w:r w:rsidR="001A366E" w:rsidRPr="008449AD">
        <w:rPr>
          <w:i/>
          <w:iCs/>
          <w:szCs w:val="24"/>
        </w:rPr>
        <w:t>Template A1</w:t>
      </w:r>
      <w:r w:rsidRPr="008449AD">
        <w:rPr>
          <w:i/>
          <w:iCs/>
          <w:szCs w:val="24"/>
        </w:rPr>
        <w:t>)</w:t>
      </w:r>
      <w:bookmarkStart w:id="274" w:name="_Toc196645755"/>
      <w:bookmarkStart w:id="275" w:name="_Toc321232013"/>
      <w:bookmarkStart w:id="276" w:name="_Toc426624342"/>
    </w:p>
    <w:p w14:paraId="1D105B9F" w14:textId="6E3365D3" w:rsidR="005A77B3" w:rsidRPr="008449AD" w:rsidRDefault="005A77B3" w:rsidP="00AB02EB">
      <w:pPr>
        <w:rPr>
          <w:i/>
          <w:iCs/>
          <w:szCs w:val="24"/>
        </w:rPr>
      </w:pPr>
      <w:r w:rsidRPr="008449AD">
        <w:rPr>
          <w:b/>
          <w:bCs/>
          <w:i/>
          <w:szCs w:val="24"/>
        </w:rPr>
        <w:t>Note 3:</w:t>
      </w:r>
    </w:p>
    <w:p w14:paraId="6220C955" w14:textId="5E6F9BBB" w:rsidR="005A77B3" w:rsidRPr="008449AD" w:rsidRDefault="005A77B3" w:rsidP="00B55EC8">
      <w:pPr>
        <w:ind w:left="360"/>
        <w:jc w:val="both"/>
        <w:rPr>
          <w:i/>
          <w:szCs w:val="24"/>
        </w:rPr>
      </w:pPr>
      <w:r w:rsidRPr="008449AD">
        <w:rPr>
          <w:i/>
          <w:szCs w:val="24"/>
        </w:rPr>
        <w:t xml:space="preserve">Bidder </w:t>
      </w:r>
      <w:r w:rsidR="00AB02EB" w:rsidRPr="008449AD">
        <w:rPr>
          <w:i/>
          <w:szCs w:val="24"/>
        </w:rPr>
        <w:t xml:space="preserve">should propose the number of training sessions </w:t>
      </w:r>
      <w:r w:rsidR="00B55EC8" w:rsidRPr="008449AD">
        <w:rPr>
          <w:i/>
          <w:szCs w:val="24"/>
        </w:rPr>
        <w:t xml:space="preserve">based on the Volumetric Information </w:t>
      </w:r>
      <w:r w:rsidR="00B55EC8" w:rsidRPr="006741AB">
        <w:rPr>
          <w:i/>
          <w:szCs w:val="24"/>
        </w:rPr>
        <w:t>provided in</w:t>
      </w:r>
      <w:r w:rsidR="003C17E5" w:rsidRPr="006741AB">
        <w:rPr>
          <w:i/>
          <w:szCs w:val="24"/>
        </w:rPr>
        <w:t xml:space="preserve"> Section VIII</w:t>
      </w:r>
      <w:r w:rsidR="00B55EC8" w:rsidRPr="006741AB">
        <w:rPr>
          <w:i/>
          <w:szCs w:val="24"/>
        </w:rPr>
        <w:t>.</w:t>
      </w:r>
      <w:r w:rsidR="00B55EC8" w:rsidRPr="008449AD">
        <w:rPr>
          <w:i/>
          <w:szCs w:val="24"/>
        </w:rPr>
        <w:t xml:space="preserve"> </w:t>
      </w:r>
    </w:p>
    <w:p w14:paraId="5C1DD8A5" w14:textId="77777777" w:rsidR="00351751" w:rsidRPr="008449AD" w:rsidRDefault="00351751" w:rsidP="005A77B3">
      <w:pPr>
        <w:rPr>
          <w:i/>
          <w:iCs/>
          <w:szCs w:val="24"/>
        </w:rPr>
      </w:pPr>
    </w:p>
    <w:p w14:paraId="7699E69D" w14:textId="77777777" w:rsidR="00351751" w:rsidRPr="008449AD" w:rsidRDefault="00351751" w:rsidP="00587245">
      <w:pPr>
        <w:ind w:left="360"/>
        <w:rPr>
          <w:i/>
          <w:iCs/>
          <w:szCs w:val="24"/>
        </w:rPr>
      </w:pPr>
    </w:p>
    <w:p w14:paraId="09311012" w14:textId="77777777" w:rsidR="00351751" w:rsidRPr="008449AD" w:rsidRDefault="00351751" w:rsidP="00587245">
      <w:pPr>
        <w:ind w:left="360"/>
        <w:rPr>
          <w:i/>
          <w:iCs/>
          <w:szCs w:val="24"/>
        </w:rPr>
      </w:pPr>
    </w:p>
    <w:p w14:paraId="3A423FE8" w14:textId="77777777" w:rsidR="00351751" w:rsidRPr="008449AD" w:rsidRDefault="00351751" w:rsidP="00587245">
      <w:pPr>
        <w:ind w:left="360"/>
        <w:rPr>
          <w:i/>
          <w:iCs/>
          <w:szCs w:val="24"/>
        </w:rPr>
      </w:pPr>
    </w:p>
    <w:p w14:paraId="1A9A780E" w14:textId="77777777" w:rsidR="00351751" w:rsidRPr="008449AD" w:rsidRDefault="00351751" w:rsidP="00587245">
      <w:pPr>
        <w:ind w:left="360"/>
        <w:rPr>
          <w:i/>
          <w:iCs/>
          <w:szCs w:val="24"/>
        </w:rPr>
      </w:pPr>
    </w:p>
    <w:p w14:paraId="32FC8395" w14:textId="4108E66D" w:rsidR="00351751" w:rsidRDefault="00351751" w:rsidP="00587245">
      <w:pPr>
        <w:ind w:left="360"/>
        <w:rPr>
          <w:i/>
          <w:iCs/>
          <w:szCs w:val="24"/>
        </w:rPr>
      </w:pPr>
    </w:p>
    <w:p w14:paraId="0D7CA922" w14:textId="7023507E" w:rsidR="002E53A5" w:rsidRDefault="002E53A5" w:rsidP="00587245">
      <w:pPr>
        <w:ind w:left="360"/>
        <w:rPr>
          <w:i/>
          <w:iCs/>
          <w:szCs w:val="24"/>
        </w:rPr>
      </w:pPr>
    </w:p>
    <w:p w14:paraId="15D3EEC2" w14:textId="77777777" w:rsidR="002E53A5" w:rsidRPr="008449AD" w:rsidRDefault="002E53A5" w:rsidP="00587245">
      <w:pPr>
        <w:ind w:left="360"/>
        <w:rPr>
          <w:i/>
          <w:iCs/>
          <w:szCs w:val="24"/>
        </w:rPr>
      </w:pPr>
    </w:p>
    <w:p w14:paraId="1C037D1C" w14:textId="4F42439B" w:rsidR="005C09CE" w:rsidRPr="008449AD" w:rsidRDefault="007F078F" w:rsidP="00940D06">
      <w:pPr>
        <w:pStyle w:val="Heading3"/>
        <w:pBdr>
          <w:bottom w:val="single" w:sz="4" w:space="1" w:color="auto"/>
        </w:pBdr>
        <w:jc w:val="center"/>
        <w:rPr>
          <w:sz w:val="32"/>
          <w:szCs w:val="32"/>
        </w:rPr>
      </w:pPr>
      <w:bookmarkStart w:id="277" w:name="_Toc110707102"/>
      <w:r w:rsidRPr="008449AD">
        <w:rPr>
          <w:sz w:val="32"/>
          <w:szCs w:val="32"/>
        </w:rPr>
        <w:lastRenderedPageBreak/>
        <w:t xml:space="preserve">Format 9 - </w:t>
      </w:r>
      <w:r w:rsidR="005C09CE" w:rsidRPr="008449AD">
        <w:rPr>
          <w:sz w:val="32"/>
          <w:szCs w:val="32"/>
        </w:rPr>
        <w:t>Service and Support</w:t>
      </w:r>
      <w:bookmarkEnd w:id="274"/>
      <w:bookmarkEnd w:id="275"/>
      <w:bookmarkEnd w:id="276"/>
      <w:bookmarkEnd w:id="277"/>
    </w:p>
    <w:p w14:paraId="0705D12A" w14:textId="77777777" w:rsidR="00C360B3" w:rsidRPr="008449AD" w:rsidRDefault="00C360B3" w:rsidP="00587245">
      <w:pPr>
        <w:ind w:left="243"/>
        <w:rPr>
          <w:szCs w:val="24"/>
        </w:rPr>
      </w:pPr>
    </w:p>
    <w:p w14:paraId="0AB7ED1C" w14:textId="109C74F4" w:rsidR="003B5DD7" w:rsidRPr="008449AD" w:rsidRDefault="003B5DD7" w:rsidP="00587245">
      <w:pPr>
        <w:jc w:val="both"/>
        <w:rPr>
          <w:szCs w:val="24"/>
        </w:rPr>
      </w:pPr>
      <w:r w:rsidRPr="008449AD">
        <w:rPr>
          <w:szCs w:val="24"/>
        </w:rPr>
        <w:t xml:space="preserve">This section identifies operational support services to be provided by the Bidder. Purchaser requires a high level of operational support that requires the Bidder to maintain, repair, and upgrade the new solution over its useful life. </w:t>
      </w:r>
      <w:r w:rsidR="00E5321B" w:rsidRPr="008449AD">
        <w:rPr>
          <w:szCs w:val="24"/>
        </w:rPr>
        <w:t>The following</w:t>
      </w:r>
      <w:r w:rsidRPr="008449AD">
        <w:rPr>
          <w:szCs w:val="24"/>
        </w:rPr>
        <w:t xml:space="preserve"> further defines the support requirements for the proposed IT solution.</w:t>
      </w:r>
    </w:p>
    <w:p w14:paraId="4D100371" w14:textId="0EB59642" w:rsidR="003B5DD7" w:rsidRPr="008449AD" w:rsidRDefault="003B5DD7" w:rsidP="00587245">
      <w:pPr>
        <w:jc w:val="both"/>
        <w:rPr>
          <w:b/>
          <w:szCs w:val="24"/>
        </w:rPr>
      </w:pPr>
      <w:r w:rsidRPr="008449AD">
        <w:rPr>
          <w:szCs w:val="24"/>
        </w:rPr>
        <w:t xml:space="preserve">Bidder is required to provide their confirmation on the service and support requirements of the </w:t>
      </w:r>
      <w:r w:rsidRPr="006741AB">
        <w:rPr>
          <w:szCs w:val="24"/>
        </w:rPr>
        <w:t xml:space="preserve">purchaser, mentioned under </w:t>
      </w:r>
      <w:r w:rsidR="00F37DAF" w:rsidRPr="006741AB">
        <w:rPr>
          <w:szCs w:val="24"/>
        </w:rPr>
        <w:t>Non-Functional</w:t>
      </w:r>
      <w:r w:rsidRPr="006741AB">
        <w:rPr>
          <w:szCs w:val="24"/>
        </w:rPr>
        <w:t xml:space="preserve"> Requirement Specification document in the </w:t>
      </w:r>
      <w:r w:rsidR="003C17E5" w:rsidRPr="006741AB">
        <w:rPr>
          <w:szCs w:val="24"/>
        </w:rPr>
        <w:t>Section VIII</w:t>
      </w:r>
      <w:r w:rsidR="006741AB" w:rsidRPr="006741AB">
        <w:rPr>
          <w:szCs w:val="24"/>
        </w:rPr>
        <w:t xml:space="preserve"> Annexure </w:t>
      </w:r>
      <w:r w:rsidR="004D1805">
        <w:rPr>
          <w:szCs w:val="24"/>
        </w:rPr>
        <w:t>2</w:t>
      </w:r>
      <w:r w:rsidRPr="006741AB">
        <w:rPr>
          <w:b/>
          <w:szCs w:val="24"/>
        </w:rPr>
        <w:t>.</w:t>
      </w:r>
    </w:p>
    <w:p w14:paraId="5BE2839E" w14:textId="77777777" w:rsidR="00E51D08" w:rsidRPr="008449AD" w:rsidRDefault="00E51D08" w:rsidP="00587245">
      <w:pPr>
        <w:jc w:val="both"/>
        <w:rPr>
          <w:b/>
          <w:szCs w:val="24"/>
        </w:rPr>
      </w:pPr>
    </w:p>
    <w:p w14:paraId="032B7A85" w14:textId="77777777" w:rsidR="005C09CE" w:rsidRPr="008449AD" w:rsidRDefault="005C09CE" w:rsidP="00587245">
      <w:pPr>
        <w:pStyle w:val="BodyTextKeep"/>
        <w:keepNext w:val="0"/>
        <w:tabs>
          <w:tab w:val="left" w:pos="2160"/>
        </w:tabs>
        <w:spacing w:after="0"/>
        <w:ind w:left="0"/>
        <w:rPr>
          <w:rFonts w:ascii="Times New Roman" w:hAnsi="Times New Roman"/>
          <w:sz w:val="24"/>
          <w:szCs w:val="24"/>
        </w:rPr>
      </w:pPr>
    </w:p>
    <w:p w14:paraId="157C5432" w14:textId="5DB6C3E0" w:rsidR="004E0716" w:rsidRDefault="005C09CE" w:rsidP="00587245">
      <w:pPr>
        <w:pStyle w:val="BodyTextKeep"/>
        <w:keepNext w:val="0"/>
        <w:tabs>
          <w:tab w:val="left" w:pos="2160"/>
        </w:tabs>
        <w:spacing w:after="0"/>
        <w:ind w:left="0"/>
        <w:rPr>
          <w:rFonts w:ascii="Times New Roman" w:hAnsi="Times New Roman"/>
          <w:b/>
          <w:bCs/>
          <w:i/>
          <w:sz w:val="24"/>
          <w:szCs w:val="24"/>
        </w:rPr>
      </w:pPr>
      <w:r w:rsidRPr="004E0716">
        <w:rPr>
          <w:rFonts w:ascii="Times New Roman" w:hAnsi="Times New Roman"/>
          <w:b/>
          <w:bCs/>
          <w:i/>
          <w:sz w:val="24"/>
          <w:szCs w:val="24"/>
        </w:rPr>
        <w:t xml:space="preserve">Note: </w:t>
      </w:r>
    </w:p>
    <w:p w14:paraId="47854DAE" w14:textId="77777777" w:rsidR="004E0716" w:rsidRPr="004E0716" w:rsidRDefault="004E0716" w:rsidP="00587245">
      <w:pPr>
        <w:pStyle w:val="BodyTextKeep"/>
        <w:keepNext w:val="0"/>
        <w:tabs>
          <w:tab w:val="left" w:pos="2160"/>
        </w:tabs>
        <w:spacing w:after="0"/>
        <w:ind w:left="0"/>
        <w:rPr>
          <w:rFonts w:ascii="Times New Roman" w:hAnsi="Times New Roman"/>
          <w:b/>
          <w:bCs/>
          <w:i/>
          <w:sz w:val="24"/>
          <w:szCs w:val="24"/>
        </w:rPr>
      </w:pPr>
    </w:p>
    <w:p w14:paraId="3607F032" w14:textId="32663141" w:rsidR="005C09CE" w:rsidRPr="008449AD" w:rsidRDefault="005C09CE" w:rsidP="00587245">
      <w:pPr>
        <w:pStyle w:val="BodyTextKeep"/>
        <w:keepNext w:val="0"/>
        <w:tabs>
          <w:tab w:val="left" w:pos="2160"/>
        </w:tabs>
        <w:spacing w:after="0"/>
        <w:ind w:left="0"/>
        <w:rPr>
          <w:rFonts w:ascii="Times New Roman" w:hAnsi="Times New Roman"/>
          <w:i/>
          <w:sz w:val="24"/>
          <w:szCs w:val="24"/>
        </w:rPr>
      </w:pPr>
      <w:r w:rsidRPr="008449AD">
        <w:rPr>
          <w:rFonts w:ascii="Times New Roman" w:hAnsi="Times New Roman"/>
          <w:i/>
          <w:sz w:val="24"/>
          <w:szCs w:val="24"/>
        </w:rPr>
        <w:t xml:space="preserve">The </w:t>
      </w:r>
      <w:r w:rsidR="00C10AC0" w:rsidRPr="008449AD">
        <w:rPr>
          <w:rFonts w:ascii="Times New Roman" w:hAnsi="Times New Roman"/>
          <w:i/>
          <w:sz w:val="24"/>
          <w:szCs w:val="24"/>
        </w:rPr>
        <w:t>Bid</w:t>
      </w:r>
      <w:r w:rsidR="00143BF9" w:rsidRPr="008449AD">
        <w:rPr>
          <w:rFonts w:ascii="Times New Roman" w:hAnsi="Times New Roman"/>
          <w:i/>
          <w:sz w:val="24"/>
          <w:szCs w:val="24"/>
        </w:rPr>
        <w:t>der</w:t>
      </w:r>
      <w:r w:rsidRPr="008449AD">
        <w:rPr>
          <w:rFonts w:ascii="Times New Roman" w:hAnsi="Times New Roman"/>
          <w:i/>
          <w:sz w:val="24"/>
          <w:szCs w:val="24"/>
        </w:rPr>
        <w:t xml:space="preserve"> is also requested to indicate the formal and informal escalation authority for the unresolved service requests and the procedures for the same, preferably in a diagram format.</w:t>
      </w:r>
    </w:p>
    <w:p w14:paraId="69968AA0" w14:textId="25791078" w:rsidR="00C63CA3" w:rsidRDefault="00C63CA3">
      <w:pPr>
        <w:spacing w:after="0" w:line="240" w:lineRule="auto"/>
        <w:rPr>
          <w:rFonts w:eastAsia="Times New Roman"/>
          <w:i/>
          <w:color w:val="auto"/>
          <w:szCs w:val="24"/>
          <w:lang w:val="en-GB" w:eastAsia="en-GB"/>
        </w:rPr>
      </w:pPr>
      <w:r>
        <w:rPr>
          <w:i/>
          <w:szCs w:val="24"/>
        </w:rPr>
        <w:br w:type="page"/>
      </w:r>
    </w:p>
    <w:p w14:paraId="74400520" w14:textId="50D164D7" w:rsidR="005C09CE" w:rsidRPr="008449AD" w:rsidRDefault="007F078F" w:rsidP="00940D06">
      <w:pPr>
        <w:pStyle w:val="Heading3"/>
        <w:pBdr>
          <w:bottom w:val="single" w:sz="4" w:space="1" w:color="auto"/>
        </w:pBdr>
        <w:jc w:val="center"/>
        <w:rPr>
          <w:sz w:val="32"/>
          <w:szCs w:val="32"/>
        </w:rPr>
      </w:pPr>
      <w:bookmarkStart w:id="278" w:name="_Toc426624348"/>
      <w:bookmarkStart w:id="279" w:name="_Toc110707103"/>
      <w:r w:rsidRPr="008449AD">
        <w:rPr>
          <w:sz w:val="32"/>
          <w:szCs w:val="32"/>
        </w:rPr>
        <w:lastRenderedPageBreak/>
        <w:t xml:space="preserve">Format 10 - </w:t>
      </w:r>
      <w:r w:rsidR="005C09CE" w:rsidRPr="008449AD">
        <w:rPr>
          <w:sz w:val="32"/>
          <w:szCs w:val="32"/>
        </w:rPr>
        <w:t>Customer Testimonials</w:t>
      </w:r>
      <w:bookmarkEnd w:id="278"/>
      <w:bookmarkEnd w:id="279"/>
    </w:p>
    <w:p w14:paraId="7E7C7D5C" w14:textId="77777777" w:rsidR="002A0F81" w:rsidRPr="008449AD" w:rsidRDefault="002A0F81" w:rsidP="00587245"/>
    <w:p w14:paraId="57119F26" w14:textId="5AFCD64A" w:rsidR="005C09CE" w:rsidRPr="008449AD" w:rsidRDefault="005C09CE" w:rsidP="00587245">
      <w:pPr>
        <w:pStyle w:val="BodyText"/>
        <w:ind w:left="0"/>
        <w:rPr>
          <w:rFonts w:ascii="Times New Roman" w:hAnsi="Times New Roman"/>
          <w:i/>
          <w:sz w:val="24"/>
          <w:szCs w:val="24"/>
        </w:rPr>
      </w:pPr>
      <w:r w:rsidRPr="008449AD">
        <w:rPr>
          <w:rFonts w:ascii="Times New Roman" w:hAnsi="Times New Roman"/>
          <w:i/>
          <w:sz w:val="24"/>
          <w:szCs w:val="24"/>
        </w:rPr>
        <w:t>[Please provide the customer testimonials including all customers served on a relevant system implementation in the format shown below</w:t>
      </w:r>
      <w:r w:rsidR="00214E04" w:rsidRPr="008449AD">
        <w:rPr>
          <w:rFonts w:ascii="Times New Roman" w:hAnsi="Times New Roman"/>
          <w:i/>
          <w:sz w:val="24"/>
          <w:szCs w:val="24"/>
        </w:rPr>
        <w:t>.] Bidder</w:t>
      </w:r>
      <w:r w:rsidR="000B33DF" w:rsidRPr="008449AD">
        <w:rPr>
          <w:rFonts w:ascii="Times New Roman" w:hAnsi="Times New Roman"/>
          <w:i/>
          <w:sz w:val="24"/>
          <w:szCs w:val="24"/>
        </w:rPr>
        <w:t xml:space="preserve"> must</w:t>
      </w:r>
      <w:r w:rsidRPr="008449AD">
        <w:rPr>
          <w:rFonts w:ascii="Times New Roman" w:hAnsi="Times New Roman"/>
          <w:i/>
          <w:sz w:val="24"/>
          <w:szCs w:val="24"/>
        </w:rPr>
        <w:t xml:space="preserve"> provide Customer Testim</w:t>
      </w:r>
      <w:r w:rsidR="00A32B72" w:rsidRPr="008449AD">
        <w:rPr>
          <w:rFonts w:ascii="Times New Roman" w:hAnsi="Times New Roman"/>
          <w:i/>
          <w:sz w:val="24"/>
          <w:szCs w:val="24"/>
        </w:rPr>
        <w:t xml:space="preserve">onials while considering </w:t>
      </w:r>
      <w:r w:rsidRPr="008449AD">
        <w:rPr>
          <w:rFonts w:ascii="Times New Roman" w:hAnsi="Times New Roman"/>
          <w:i/>
          <w:sz w:val="24"/>
          <w:szCs w:val="24"/>
        </w:rPr>
        <w:t>implementation requirements.</w:t>
      </w:r>
    </w:p>
    <w:p w14:paraId="5A135ED4" w14:textId="77777777" w:rsidR="005C09CE" w:rsidRPr="008449AD" w:rsidRDefault="005C09CE" w:rsidP="00587245">
      <w:pPr>
        <w:pStyle w:val="BodyText"/>
        <w:ind w:left="0"/>
        <w:rPr>
          <w:rFonts w:ascii="Times New Roman" w:hAnsi="Times New Roman"/>
          <w:i/>
          <w:sz w:val="24"/>
          <w:szCs w:val="24"/>
        </w:rPr>
      </w:pPr>
    </w:p>
    <w:p w14:paraId="419175CF" w14:textId="298E86F9" w:rsidR="005C09CE" w:rsidRPr="008449AD" w:rsidRDefault="005C09CE" w:rsidP="00587245">
      <w:pPr>
        <w:pStyle w:val="BodyTextKeep"/>
        <w:keepNext w:val="0"/>
        <w:tabs>
          <w:tab w:val="left" w:pos="2160"/>
        </w:tabs>
        <w:spacing w:after="0"/>
        <w:ind w:left="927"/>
        <w:jc w:val="center"/>
        <w:rPr>
          <w:rFonts w:ascii="Times New Roman" w:hAnsi="Times New Roman"/>
          <w:b/>
          <w:bCs/>
          <w:sz w:val="24"/>
          <w:szCs w:val="24"/>
        </w:rPr>
      </w:pPr>
      <w:r w:rsidRPr="008449AD">
        <w:rPr>
          <w:rFonts w:ascii="Times New Roman" w:hAnsi="Times New Roman"/>
          <w:b/>
          <w:bCs/>
          <w:sz w:val="24"/>
          <w:szCs w:val="24"/>
        </w:rPr>
        <w:t>Table A1</w:t>
      </w:r>
      <w:r w:rsidR="00FF0E7E" w:rsidRPr="008449AD">
        <w:rPr>
          <w:rFonts w:ascii="Times New Roman" w:hAnsi="Times New Roman"/>
          <w:b/>
          <w:bCs/>
          <w:sz w:val="24"/>
          <w:szCs w:val="24"/>
        </w:rPr>
        <w:t>1</w:t>
      </w:r>
    </w:p>
    <w:tbl>
      <w:tblPr>
        <w:tblStyle w:val="TableGrid"/>
        <w:tblW w:w="5337" w:type="pct"/>
        <w:jc w:val="center"/>
        <w:tblLook w:val="04A0" w:firstRow="1" w:lastRow="0" w:firstColumn="1" w:lastColumn="0" w:noHBand="0" w:noVBand="1"/>
      </w:tblPr>
      <w:tblGrid>
        <w:gridCol w:w="693"/>
        <w:gridCol w:w="1596"/>
        <w:gridCol w:w="1962"/>
        <w:gridCol w:w="1406"/>
        <w:gridCol w:w="1802"/>
        <w:gridCol w:w="2335"/>
        <w:gridCol w:w="2296"/>
        <w:gridCol w:w="2799"/>
      </w:tblGrid>
      <w:tr w:rsidR="005C09CE" w:rsidRPr="008449AD" w14:paraId="05DDBCCF" w14:textId="77777777" w:rsidTr="005360CF">
        <w:trPr>
          <w:trHeight w:val="1069"/>
          <w:jc w:val="center"/>
        </w:trPr>
        <w:tc>
          <w:tcPr>
            <w:tcW w:w="233" w:type="pct"/>
            <w:shd w:val="clear" w:color="auto" w:fill="D9D9D9" w:themeFill="background1" w:themeFillShade="D9"/>
            <w:vAlign w:val="center"/>
          </w:tcPr>
          <w:p w14:paraId="046158A0" w14:textId="3F1968AF" w:rsidR="005C09CE" w:rsidRPr="008449AD" w:rsidRDefault="007D6FF0" w:rsidP="00587245">
            <w:pPr>
              <w:spacing w:after="240" w:line="260" w:lineRule="atLeast"/>
              <w:jc w:val="center"/>
              <w:rPr>
                <w:rFonts w:eastAsiaTheme="majorEastAsia"/>
                <w:b/>
                <w:bCs/>
                <w:sz w:val="22"/>
              </w:rPr>
            </w:pPr>
            <w:r w:rsidRPr="008449AD">
              <w:rPr>
                <w:rFonts w:eastAsiaTheme="majorEastAsia"/>
                <w:b/>
                <w:bCs/>
                <w:sz w:val="22"/>
              </w:rPr>
              <w:t xml:space="preserve">Sr. </w:t>
            </w:r>
            <w:r w:rsidR="002A0F81" w:rsidRPr="008449AD">
              <w:rPr>
                <w:rFonts w:eastAsiaTheme="majorEastAsia"/>
                <w:b/>
                <w:bCs/>
                <w:sz w:val="22"/>
              </w:rPr>
              <w:t>No</w:t>
            </w:r>
          </w:p>
        </w:tc>
        <w:tc>
          <w:tcPr>
            <w:tcW w:w="536" w:type="pct"/>
            <w:shd w:val="clear" w:color="auto" w:fill="D9D9D9" w:themeFill="background1" w:themeFillShade="D9"/>
            <w:vAlign w:val="center"/>
          </w:tcPr>
          <w:p w14:paraId="25919E1C" w14:textId="77777777" w:rsidR="005C09CE" w:rsidRPr="008449AD" w:rsidRDefault="005C09CE" w:rsidP="00587245">
            <w:pPr>
              <w:spacing w:after="240" w:line="260" w:lineRule="atLeast"/>
              <w:jc w:val="center"/>
              <w:rPr>
                <w:rFonts w:eastAsiaTheme="majorEastAsia"/>
                <w:b/>
                <w:bCs/>
                <w:sz w:val="22"/>
              </w:rPr>
            </w:pPr>
            <w:r w:rsidRPr="008449AD">
              <w:rPr>
                <w:rFonts w:eastAsiaTheme="majorEastAsia"/>
                <w:b/>
                <w:bCs/>
                <w:sz w:val="22"/>
              </w:rPr>
              <w:t xml:space="preserve">Name of </w:t>
            </w:r>
            <w:r w:rsidR="007A274E" w:rsidRPr="008449AD">
              <w:rPr>
                <w:rFonts w:eastAsiaTheme="majorEastAsia"/>
                <w:b/>
                <w:bCs/>
                <w:sz w:val="22"/>
              </w:rPr>
              <w:t>Purchaser</w:t>
            </w:r>
            <w:r w:rsidRPr="008449AD">
              <w:rPr>
                <w:rFonts w:eastAsiaTheme="majorEastAsia"/>
                <w:b/>
                <w:bCs/>
                <w:sz w:val="22"/>
              </w:rPr>
              <w:t xml:space="preserve"> and Country</w:t>
            </w:r>
          </w:p>
        </w:tc>
        <w:tc>
          <w:tcPr>
            <w:tcW w:w="659" w:type="pct"/>
            <w:shd w:val="clear" w:color="auto" w:fill="D9D9D9" w:themeFill="background1" w:themeFillShade="D9"/>
            <w:vAlign w:val="center"/>
          </w:tcPr>
          <w:p w14:paraId="5E6B638C" w14:textId="2FDDC17D" w:rsidR="005C09CE" w:rsidRPr="008449AD" w:rsidRDefault="005C09CE" w:rsidP="00587245">
            <w:pPr>
              <w:spacing w:after="240" w:line="260" w:lineRule="atLeast"/>
              <w:jc w:val="center"/>
              <w:rPr>
                <w:rFonts w:eastAsiaTheme="majorEastAsia"/>
                <w:b/>
                <w:bCs/>
                <w:sz w:val="22"/>
              </w:rPr>
            </w:pPr>
            <w:r w:rsidRPr="008449AD">
              <w:rPr>
                <w:rFonts w:eastAsiaTheme="majorEastAsia"/>
                <w:b/>
                <w:bCs/>
                <w:sz w:val="22"/>
              </w:rPr>
              <w:t xml:space="preserve">List of </w:t>
            </w:r>
            <w:r w:rsidR="00214E04" w:rsidRPr="008449AD">
              <w:rPr>
                <w:rFonts w:eastAsiaTheme="majorEastAsia"/>
                <w:b/>
                <w:bCs/>
                <w:sz w:val="22"/>
              </w:rPr>
              <w:t>Relevant Products</w:t>
            </w:r>
            <w:r w:rsidRPr="008449AD">
              <w:rPr>
                <w:rFonts w:eastAsiaTheme="majorEastAsia"/>
                <w:b/>
                <w:bCs/>
                <w:sz w:val="22"/>
              </w:rPr>
              <w:t xml:space="preserve"> and </w:t>
            </w:r>
            <w:r w:rsidR="003B0D36">
              <w:rPr>
                <w:rFonts w:eastAsiaTheme="majorEastAsia"/>
                <w:b/>
                <w:bCs/>
                <w:sz w:val="22"/>
              </w:rPr>
              <w:t>Functions</w:t>
            </w:r>
            <w:r w:rsidRPr="008449AD">
              <w:rPr>
                <w:rFonts w:eastAsiaTheme="majorEastAsia"/>
                <w:b/>
                <w:bCs/>
                <w:sz w:val="22"/>
              </w:rPr>
              <w:t xml:space="preserve"> Implemented</w:t>
            </w:r>
          </w:p>
        </w:tc>
        <w:tc>
          <w:tcPr>
            <w:tcW w:w="472" w:type="pct"/>
            <w:shd w:val="clear" w:color="auto" w:fill="D9D9D9" w:themeFill="background1" w:themeFillShade="D9"/>
            <w:vAlign w:val="center"/>
          </w:tcPr>
          <w:p w14:paraId="58D6E7B8" w14:textId="77777777" w:rsidR="005C09CE" w:rsidRPr="008449AD" w:rsidRDefault="005C09CE" w:rsidP="00587245">
            <w:pPr>
              <w:spacing w:after="240" w:line="260" w:lineRule="atLeast"/>
              <w:jc w:val="center"/>
              <w:rPr>
                <w:rFonts w:eastAsiaTheme="majorEastAsia"/>
                <w:b/>
                <w:bCs/>
                <w:sz w:val="22"/>
              </w:rPr>
            </w:pPr>
            <w:r w:rsidRPr="008449AD">
              <w:rPr>
                <w:rFonts w:eastAsiaTheme="majorEastAsia"/>
                <w:b/>
                <w:bCs/>
                <w:sz w:val="22"/>
              </w:rPr>
              <w:t>Industry</w:t>
            </w:r>
          </w:p>
        </w:tc>
        <w:tc>
          <w:tcPr>
            <w:tcW w:w="605" w:type="pct"/>
            <w:shd w:val="clear" w:color="auto" w:fill="D9D9D9" w:themeFill="background1" w:themeFillShade="D9"/>
            <w:vAlign w:val="center"/>
          </w:tcPr>
          <w:p w14:paraId="47847355" w14:textId="77777777" w:rsidR="005C09CE" w:rsidRPr="008449AD" w:rsidRDefault="005C09CE" w:rsidP="00587245">
            <w:pPr>
              <w:spacing w:after="240" w:line="260" w:lineRule="atLeast"/>
              <w:jc w:val="center"/>
              <w:rPr>
                <w:rFonts w:eastAsiaTheme="majorEastAsia"/>
                <w:b/>
                <w:bCs/>
                <w:sz w:val="22"/>
              </w:rPr>
            </w:pPr>
            <w:r w:rsidRPr="008449AD">
              <w:rPr>
                <w:rFonts w:eastAsiaTheme="majorEastAsia"/>
                <w:b/>
                <w:bCs/>
                <w:sz w:val="22"/>
              </w:rPr>
              <w:t xml:space="preserve">No. Years of relationship with the </w:t>
            </w:r>
            <w:r w:rsidR="007A274E" w:rsidRPr="008449AD">
              <w:rPr>
                <w:rFonts w:eastAsiaTheme="majorEastAsia"/>
                <w:b/>
                <w:bCs/>
                <w:sz w:val="22"/>
              </w:rPr>
              <w:t>purchaser</w:t>
            </w:r>
          </w:p>
        </w:tc>
        <w:tc>
          <w:tcPr>
            <w:tcW w:w="784" w:type="pct"/>
            <w:shd w:val="clear" w:color="auto" w:fill="D9D9D9" w:themeFill="background1" w:themeFillShade="D9"/>
            <w:vAlign w:val="center"/>
          </w:tcPr>
          <w:p w14:paraId="3F495686" w14:textId="4EB7D6D6" w:rsidR="005C09CE" w:rsidRPr="008449AD" w:rsidRDefault="005C09CE" w:rsidP="00587245">
            <w:pPr>
              <w:spacing w:after="240" w:line="260" w:lineRule="atLeast"/>
              <w:jc w:val="center"/>
              <w:rPr>
                <w:rFonts w:eastAsiaTheme="majorEastAsia"/>
                <w:b/>
                <w:bCs/>
                <w:sz w:val="22"/>
              </w:rPr>
            </w:pPr>
            <w:r w:rsidRPr="008449AD">
              <w:rPr>
                <w:rFonts w:eastAsiaTheme="majorEastAsia"/>
                <w:b/>
                <w:bCs/>
                <w:sz w:val="22"/>
              </w:rPr>
              <w:t>Nature of Service Provided (</w:t>
            </w:r>
            <w:r w:rsidR="009877A4" w:rsidRPr="008449AD">
              <w:rPr>
                <w:rFonts w:eastAsiaTheme="majorEastAsia"/>
                <w:b/>
                <w:bCs/>
                <w:sz w:val="22"/>
              </w:rPr>
              <w:t>e.g.,</w:t>
            </w:r>
            <w:r w:rsidRPr="008449AD">
              <w:rPr>
                <w:rFonts w:eastAsiaTheme="majorEastAsia"/>
                <w:b/>
                <w:bCs/>
                <w:sz w:val="22"/>
              </w:rPr>
              <w:t xml:space="preserve"> implementation, training, support, etc.)</w:t>
            </w:r>
          </w:p>
        </w:tc>
        <w:tc>
          <w:tcPr>
            <w:tcW w:w="771" w:type="pct"/>
            <w:shd w:val="clear" w:color="auto" w:fill="D9D9D9" w:themeFill="background1" w:themeFillShade="D9"/>
            <w:vAlign w:val="center"/>
          </w:tcPr>
          <w:p w14:paraId="7B8939ED" w14:textId="77777777" w:rsidR="005C09CE" w:rsidRPr="008449AD" w:rsidRDefault="005C09CE" w:rsidP="00587245">
            <w:pPr>
              <w:spacing w:after="240" w:line="260" w:lineRule="atLeast"/>
              <w:jc w:val="center"/>
              <w:rPr>
                <w:rFonts w:eastAsiaTheme="majorEastAsia"/>
                <w:b/>
                <w:bCs/>
                <w:sz w:val="22"/>
              </w:rPr>
            </w:pPr>
            <w:r w:rsidRPr="008449AD">
              <w:rPr>
                <w:rFonts w:eastAsiaTheme="majorEastAsia"/>
                <w:b/>
                <w:bCs/>
                <w:sz w:val="22"/>
              </w:rPr>
              <w:t>Implementation Duration (with start and end dates)</w:t>
            </w:r>
          </w:p>
        </w:tc>
        <w:tc>
          <w:tcPr>
            <w:tcW w:w="940" w:type="pct"/>
            <w:shd w:val="clear" w:color="auto" w:fill="D9D9D9" w:themeFill="background1" w:themeFillShade="D9"/>
            <w:vAlign w:val="center"/>
          </w:tcPr>
          <w:p w14:paraId="5A8044D6" w14:textId="77777777" w:rsidR="005C09CE" w:rsidRPr="008449AD" w:rsidRDefault="005C09CE" w:rsidP="00587245">
            <w:pPr>
              <w:spacing w:after="240" w:line="260" w:lineRule="atLeast"/>
              <w:jc w:val="center"/>
              <w:rPr>
                <w:rFonts w:eastAsiaTheme="majorEastAsia"/>
                <w:b/>
                <w:bCs/>
                <w:sz w:val="22"/>
              </w:rPr>
            </w:pPr>
            <w:r w:rsidRPr="008449AD">
              <w:rPr>
                <w:rFonts w:eastAsiaTheme="majorEastAsia"/>
                <w:b/>
                <w:bCs/>
                <w:sz w:val="22"/>
              </w:rPr>
              <w:t>Contact person’s Details (Name, Designation, Phone number and E-mail address)</w:t>
            </w:r>
          </w:p>
        </w:tc>
      </w:tr>
      <w:tr w:rsidR="005C09CE" w:rsidRPr="008449AD" w14:paraId="7B1BF994" w14:textId="77777777" w:rsidTr="005360CF">
        <w:trPr>
          <w:trHeight w:val="576"/>
          <w:jc w:val="center"/>
        </w:trPr>
        <w:tc>
          <w:tcPr>
            <w:tcW w:w="233" w:type="pct"/>
            <w:vAlign w:val="center"/>
          </w:tcPr>
          <w:p w14:paraId="26A0F65E" w14:textId="55949AA0" w:rsidR="005C09CE" w:rsidRPr="008449AD" w:rsidRDefault="00FA37CC" w:rsidP="00FA37CC">
            <w:pPr>
              <w:pStyle w:val="ListParagraph"/>
              <w:ind w:left="0"/>
              <w:jc w:val="center"/>
              <w:rPr>
                <w:szCs w:val="24"/>
              </w:rPr>
            </w:pPr>
            <w:r w:rsidRPr="008449AD">
              <w:rPr>
                <w:szCs w:val="24"/>
              </w:rPr>
              <w:t>1</w:t>
            </w:r>
          </w:p>
        </w:tc>
        <w:tc>
          <w:tcPr>
            <w:tcW w:w="536" w:type="pct"/>
            <w:vAlign w:val="center"/>
          </w:tcPr>
          <w:p w14:paraId="08182B39" w14:textId="77777777" w:rsidR="005C09CE" w:rsidRPr="008449AD" w:rsidRDefault="005C09CE" w:rsidP="00587245">
            <w:pPr>
              <w:pStyle w:val="ListParagraph"/>
              <w:ind w:left="0"/>
              <w:rPr>
                <w:szCs w:val="24"/>
              </w:rPr>
            </w:pPr>
          </w:p>
        </w:tc>
        <w:tc>
          <w:tcPr>
            <w:tcW w:w="659" w:type="pct"/>
            <w:vAlign w:val="center"/>
          </w:tcPr>
          <w:p w14:paraId="223EF097" w14:textId="77777777" w:rsidR="005C09CE" w:rsidRPr="008449AD" w:rsidRDefault="005C09CE" w:rsidP="00587245">
            <w:pPr>
              <w:pStyle w:val="ListParagraph"/>
              <w:ind w:left="0"/>
              <w:rPr>
                <w:szCs w:val="24"/>
              </w:rPr>
            </w:pPr>
          </w:p>
        </w:tc>
        <w:tc>
          <w:tcPr>
            <w:tcW w:w="472" w:type="pct"/>
            <w:vAlign w:val="center"/>
          </w:tcPr>
          <w:p w14:paraId="63A0A440" w14:textId="77777777" w:rsidR="005C09CE" w:rsidRPr="008449AD" w:rsidRDefault="005C09CE" w:rsidP="00587245">
            <w:pPr>
              <w:pStyle w:val="ListParagraph"/>
              <w:ind w:left="0"/>
              <w:rPr>
                <w:szCs w:val="24"/>
              </w:rPr>
            </w:pPr>
          </w:p>
        </w:tc>
        <w:tc>
          <w:tcPr>
            <w:tcW w:w="605" w:type="pct"/>
            <w:vAlign w:val="center"/>
          </w:tcPr>
          <w:p w14:paraId="24CA0B76" w14:textId="77777777" w:rsidR="005C09CE" w:rsidRPr="008449AD" w:rsidRDefault="005C09CE" w:rsidP="00587245">
            <w:pPr>
              <w:pStyle w:val="ListParagraph"/>
              <w:ind w:left="0"/>
              <w:rPr>
                <w:szCs w:val="24"/>
              </w:rPr>
            </w:pPr>
          </w:p>
        </w:tc>
        <w:tc>
          <w:tcPr>
            <w:tcW w:w="784" w:type="pct"/>
          </w:tcPr>
          <w:p w14:paraId="76266A08" w14:textId="77777777" w:rsidR="005C09CE" w:rsidRPr="008449AD" w:rsidRDefault="005C09CE" w:rsidP="00587245">
            <w:pPr>
              <w:pStyle w:val="ListParagraph"/>
              <w:ind w:left="0"/>
              <w:rPr>
                <w:szCs w:val="24"/>
              </w:rPr>
            </w:pPr>
          </w:p>
        </w:tc>
        <w:tc>
          <w:tcPr>
            <w:tcW w:w="771" w:type="pct"/>
            <w:vAlign w:val="center"/>
          </w:tcPr>
          <w:p w14:paraId="3ABEAFA4" w14:textId="77777777" w:rsidR="005C09CE" w:rsidRPr="008449AD" w:rsidRDefault="005C09CE" w:rsidP="00587245">
            <w:pPr>
              <w:pStyle w:val="ListParagraph"/>
              <w:ind w:left="0"/>
              <w:rPr>
                <w:szCs w:val="24"/>
              </w:rPr>
            </w:pPr>
          </w:p>
        </w:tc>
        <w:tc>
          <w:tcPr>
            <w:tcW w:w="940" w:type="pct"/>
          </w:tcPr>
          <w:p w14:paraId="4064EE6F" w14:textId="77777777" w:rsidR="005C09CE" w:rsidRPr="008449AD" w:rsidRDefault="005C09CE" w:rsidP="00587245">
            <w:pPr>
              <w:pStyle w:val="ListParagraph"/>
              <w:ind w:left="0"/>
              <w:rPr>
                <w:szCs w:val="24"/>
              </w:rPr>
            </w:pPr>
          </w:p>
        </w:tc>
      </w:tr>
      <w:tr w:rsidR="005C09CE" w:rsidRPr="008449AD" w14:paraId="67FF0353" w14:textId="77777777" w:rsidTr="005360CF">
        <w:trPr>
          <w:trHeight w:val="576"/>
          <w:jc w:val="center"/>
        </w:trPr>
        <w:tc>
          <w:tcPr>
            <w:tcW w:w="233" w:type="pct"/>
            <w:vAlign w:val="center"/>
          </w:tcPr>
          <w:p w14:paraId="7B429A20" w14:textId="40FCC61D" w:rsidR="005C09CE" w:rsidRPr="008449AD" w:rsidRDefault="00FA37CC" w:rsidP="00FA37CC">
            <w:pPr>
              <w:pStyle w:val="ListParagraph"/>
              <w:ind w:left="0"/>
              <w:jc w:val="center"/>
              <w:rPr>
                <w:szCs w:val="24"/>
              </w:rPr>
            </w:pPr>
            <w:r w:rsidRPr="008449AD">
              <w:rPr>
                <w:szCs w:val="24"/>
              </w:rPr>
              <w:t>2</w:t>
            </w:r>
          </w:p>
        </w:tc>
        <w:tc>
          <w:tcPr>
            <w:tcW w:w="536" w:type="pct"/>
            <w:vAlign w:val="center"/>
          </w:tcPr>
          <w:p w14:paraId="451FA51A" w14:textId="77777777" w:rsidR="005C09CE" w:rsidRPr="008449AD" w:rsidRDefault="005C09CE" w:rsidP="00587245">
            <w:pPr>
              <w:pStyle w:val="ListParagraph"/>
              <w:ind w:left="0"/>
              <w:rPr>
                <w:szCs w:val="24"/>
              </w:rPr>
            </w:pPr>
          </w:p>
        </w:tc>
        <w:tc>
          <w:tcPr>
            <w:tcW w:w="659" w:type="pct"/>
            <w:vAlign w:val="center"/>
          </w:tcPr>
          <w:p w14:paraId="6A0DAA70" w14:textId="77777777" w:rsidR="005C09CE" w:rsidRPr="008449AD" w:rsidRDefault="005C09CE" w:rsidP="00587245">
            <w:pPr>
              <w:pStyle w:val="ListParagraph"/>
              <w:ind w:left="0"/>
              <w:rPr>
                <w:szCs w:val="24"/>
              </w:rPr>
            </w:pPr>
          </w:p>
        </w:tc>
        <w:tc>
          <w:tcPr>
            <w:tcW w:w="472" w:type="pct"/>
            <w:vAlign w:val="center"/>
          </w:tcPr>
          <w:p w14:paraId="29507C48" w14:textId="77777777" w:rsidR="005C09CE" w:rsidRPr="008449AD" w:rsidRDefault="005C09CE" w:rsidP="00587245">
            <w:pPr>
              <w:pStyle w:val="ListParagraph"/>
              <w:ind w:left="0"/>
              <w:rPr>
                <w:szCs w:val="24"/>
              </w:rPr>
            </w:pPr>
          </w:p>
        </w:tc>
        <w:tc>
          <w:tcPr>
            <w:tcW w:w="605" w:type="pct"/>
            <w:vAlign w:val="center"/>
          </w:tcPr>
          <w:p w14:paraId="0FBC97B9" w14:textId="77777777" w:rsidR="005C09CE" w:rsidRPr="008449AD" w:rsidRDefault="005C09CE" w:rsidP="00587245">
            <w:pPr>
              <w:pStyle w:val="ListParagraph"/>
              <w:ind w:left="0"/>
              <w:rPr>
                <w:szCs w:val="24"/>
              </w:rPr>
            </w:pPr>
          </w:p>
        </w:tc>
        <w:tc>
          <w:tcPr>
            <w:tcW w:w="784" w:type="pct"/>
          </w:tcPr>
          <w:p w14:paraId="51154536" w14:textId="77777777" w:rsidR="005C09CE" w:rsidRPr="008449AD" w:rsidRDefault="005C09CE" w:rsidP="00587245">
            <w:pPr>
              <w:pStyle w:val="ListParagraph"/>
              <w:ind w:left="0"/>
              <w:rPr>
                <w:szCs w:val="24"/>
              </w:rPr>
            </w:pPr>
          </w:p>
        </w:tc>
        <w:tc>
          <w:tcPr>
            <w:tcW w:w="771" w:type="pct"/>
            <w:vAlign w:val="center"/>
          </w:tcPr>
          <w:p w14:paraId="380CFA84" w14:textId="77777777" w:rsidR="005C09CE" w:rsidRPr="008449AD" w:rsidRDefault="005C09CE" w:rsidP="00587245">
            <w:pPr>
              <w:pStyle w:val="ListParagraph"/>
              <w:ind w:left="0"/>
              <w:rPr>
                <w:szCs w:val="24"/>
              </w:rPr>
            </w:pPr>
          </w:p>
        </w:tc>
        <w:tc>
          <w:tcPr>
            <w:tcW w:w="940" w:type="pct"/>
          </w:tcPr>
          <w:p w14:paraId="64F361E2" w14:textId="77777777" w:rsidR="005C09CE" w:rsidRPr="008449AD" w:rsidRDefault="005C09CE" w:rsidP="00587245">
            <w:pPr>
              <w:pStyle w:val="ListParagraph"/>
              <w:ind w:left="0"/>
              <w:rPr>
                <w:szCs w:val="24"/>
              </w:rPr>
            </w:pPr>
          </w:p>
        </w:tc>
      </w:tr>
      <w:tr w:rsidR="005C09CE" w:rsidRPr="008449AD" w14:paraId="1FFF61B5" w14:textId="77777777" w:rsidTr="005360CF">
        <w:trPr>
          <w:trHeight w:val="576"/>
          <w:jc w:val="center"/>
        </w:trPr>
        <w:tc>
          <w:tcPr>
            <w:tcW w:w="233" w:type="pct"/>
            <w:vAlign w:val="center"/>
          </w:tcPr>
          <w:p w14:paraId="3D2F7A64" w14:textId="3C492625" w:rsidR="005C09CE" w:rsidRPr="008449AD" w:rsidRDefault="00FA37CC" w:rsidP="00FA37CC">
            <w:pPr>
              <w:pStyle w:val="ListParagraph"/>
              <w:ind w:left="0"/>
              <w:jc w:val="center"/>
              <w:rPr>
                <w:szCs w:val="24"/>
              </w:rPr>
            </w:pPr>
            <w:r w:rsidRPr="008449AD">
              <w:rPr>
                <w:szCs w:val="24"/>
              </w:rPr>
              <w:t>3</w:t>
            </w:r>
          </w:p>
        </w:tc>
        <w:tc>
          <w:tcPr>
            <w:tcW w:w="536" w:type="pct"/>
            <w:vAlign w:val="center"/>
          </w:tcPr>
          <w:p w14:paraId="6177361A" w14:textId="77777777" w:rsidR="005C09CE" w:rsidRPr="008449AD" w:rsidRDefault="005C09CE" w:rsidP="00587245">
            <w:pPr>
              <w:pStyle w:val="ListParagraph"/>
              <w:ind w:left="0"/>
              <w:rPr>
                <w:szCs w:val="24"/>
              </w:rPr>
            </w:pPr>
          </w:p>
        </w:tc>
        <w:tc>
          <w:tcPr>
            <w:tcW w:w="659" w:type="pct"/>
            <w:vAlign w:val="center"/>
          </w:tcPr>
          <w:p w14:paraId="3563733D" w14:textId="77777777" w:rsidR="005C09CE" w:rsidRPr="008449AD" w:rsidRDefault="005C09CE" w:rsidP="00587245">
            <w:pPr>
              <w:pStyle w:val="ListParagraph"/>
              <w:ind w:left="0"/>
              <w:rPr>
                <w:szCs w:val="24"/>
              </w:rPr>
            </w:pPr>
          </w:p>
        </w:tc>
        <w:tc>
          <w:tcPr>
            <w:tcW w:w="472" w:type="pct"/>
            <w:vAlign w:val="center"/>
          </w:tcPr>
          <w:p w14:paraId="4348C54D" w14:textId="77777777" w:rsidR="005C09CE" w:rsidRPr="008449AD" w:rsidRDefault="005C09CE" w:rsidP="00587245">
            <w:pPr>
              <w:pStyle w:val="ListParagraph"/>
              <w:ind w:left="0"/>
              <w:rPr>
                <w:szCs w:val="24"/>
              </w:rPr>
            </w:pPr>
          </w:p>
        </w:tc>
        <w:tc>
          <w:tcPr>
            <w:tcW w:w="605" w:type="pct"/>
            <w:vAlign w:val="center"/>
          </w:tcPr>
          <w:p w14:paraId="59C5E227" w14:textId="77777777" w:rsidR="005C09CE" w:rsidRPr="008449AD" w:rsidRDefault="005C09CE" w:rsidP="00587245">
            <w:pPr>
              <w:pStyle w:val="ListParagraph"/>
              <w:ind w:left="0"/>
              <w:rPr>
                <w:szCs w:val="24"/>
              </w:rPr>
            </w:pPr>
          </w:p>
        </w:tc>
        <w:tc>
          <w:tcPr>
            <w:tcW w:w="784" w:type="pct"/>
          </w:tcPr>
          <w:p w14:paraId="1781E170" w14:textId="77777777" w:rsidR="005C09CE" w:rsidRPr="008449AD" w:rsidRDefault="005C09CE" w:rsidP="00587245">
            <w:pPr>
              <w:pStyle w:val="ListParagraph"/>
              <w:ind w:left="0"/>
              <w:rPr>
                <w:szCs w:val="24"/>
              </w:rPr>
            </w:pPr>
          </w:p>
        </w:tc>
        <w:tc>
          <w:tcPr>
            <w:tcW w:w="771" w:type="pct"/>
            <w:vAlign w:val="center"/>
          </w:tcPr>
          <w:p w14:paraId="6CB25569" w14:textId="77777777" w:rsidR="005C09CE" w:rsidRPr="008449AD" w:rsidRDefault="005C09CE" w:rsidP="00587245">
            <w:pPr>
              <w:pStyle w:val="ListParagraph"/>
              <w:ind w:left="0"/>
              <w:rPr>
                <w:szCs w:val="24"/>
              </w:rPr>
            </w:pPr>
          </w:p>
        </w:tc>
        <w:tc>
          <w:tcPr>
            <w:tcW w:w="940" w:type="pct"/>
          </w:tcPr>
          <w:p w14:paraId="1083812D" w14:textId="77777777" w:rsidR="005C09CE" w:rsidRPr="008449AD" w:rsidRDefault="005C09CE" w:rsidP="00587245">
            <w:pPr>
              <w:pStyle w:val="ListParagraph"/>
              <w:ind w:left="0"/>
              <w:rPr>
                <w:szCs w:val="24"/>
              </w:rPr>
            </w:pPr>
          </w:p>
        </w:tc>
      </w:tr>
      <w:tr w:rsidR="005C09CE" w:rsidRPr="008449AD" w14:paraId="2D436182" w14:textId="77777777" w:rsidTr="005360CF">
        <w:trPr>
          <w:trHeight w:val="576"/>
          <w:jc w:val="center"/>
        </w:trPr>
        <w:tc>
          <w:tcPr>
            <w:tcW w:w="233" w:type="pct"/>
            <w:vAlign w:val="center"/>
          </w:tcPr>
          <w:p w14:paraId="235425BC" w14:textId="5D492A96" w:rsidR="005C09CE" w:rsidRPr="008449AD" w:rsidRDefault="00FA37CC" w:rsidP="00FA37CC">
            <w:pPr>
              <w:pStyle w:val="ListParagraph"/>
              <w:ind w:left="0"/>
              <w:jc w:val="center"/>
              <w:rPr>
                <w:szCs w:val="24"/>
              </w:rPr>
            </w:pPr>
            <w:r w:rsidRPr="008449AD">
              <w:rPr>
                <w:szCs w:val="24"/>
              </w:rPr>
              <w:t>4</w:t>
            </w:r>
          </w:p>
        </w:tc>
        <w:tc>
          <w:tcPr>
            <w:tcW w:w="536" w:type="pct"/>
            <w:vAlign w:val="center"/>
          </w:tcPr>
          <w:p w14:paraId="6E3873FD" w14:textId="77777777" w:rsidR="005C09CE" w:rsidRPr="008449AD" w:rsidRDefault="005C09CE" w:rsidP="00587245">
            <w:pPr>
              <w:pStyle w:val="ListParagraph"/>
              <w:ind w:left="0"/>
              <w:rPr>
                <w:szCs w:val="24"/>
              </w:rPr>
            </w:pPr>
          </w:p>
        </w:tc>
        <w:tc>
          <w:tcPr>
            <w:tcW w:w="659" w:type="pct"/>
            <w:vAlign w:val="center"/>
          </w:tcPr>
          <w:p w14:paraId="06C690D2" w14:textId="77777777" w:rsidR="005C09CE" w:rsidRPr="008449AD" w:rsidRDefault="005C09CE" w:rsidP="00587245">
            <w:pPr>
              <w:pStyle w:val="ListParagraph"/>
              <w:ind w:left="0"/>
              <w:rPr>
                <w:szCs w:val="24"/>
              </w:rPr>
            </w:pPr>
          </w:p>
        </w:tc>
        <w:tc>
          <w:tcPr>
            <w:tcW w:w="472" w:type="pct"/>
            <w:vAlign w:val="center"/>
          </w:tcPr>
          <w:p w14:paraId="0AAE8EF3" w14:textId="77777777" w:rsidR="005C09CE" w:rsidRPr="008449AD" w:rsidRDefault="005C09CE" w:rsidP="00587245">
            <w:pPr>
              <w:pStyle w:val="ListParagraph"/>
              <w:ind w:left="0"/>
              <w:rPr>
                <w:szCs w:val="24"/>
              </w:rPr>
            </w:pPr>
          </w:p>
        </w:tc>
        <w:tc>
          <w:tcPr>
            <w:tcW w:w="605" w:type="pct"/>
            <w:vAlign w:val="center"/>
          </w:tcPr>
          <w:p w14:paraId="65AEBEC4" w14:textId="77777777" w:rsidR="005C09CE" w:rsidRPr="008449AD" w:rsidRDefault="005C09CE" w:rsidP="00587245">
            <w:pPr>
              <w:pStyle w:val="ListParagraph"/>
              <w:ind w:left="0"/>
              <w:rPr>
                <w:szCs w:val="24"/>
              </w:rPr>
            </w:pPr>
          </w:p>
        </w:tc>
        <w:tc>
          <w:tcPr>
            <w:tcW w:w="784" w:type="pct"/>
          </w:tcPr>
          <w:p w14:paraId="7BD951C5" w14:textId="77777777" w:rsidR="005C09CE" w:rsidRPr="008449AD" w:rsidRDefault="005C09CE" w:rsidP="00587245">
            <w:pPr>
              <w:pStyle w:val="ListParagraph"/>
              <w:ind w:left="0"/>
              <w:rPr>
                <w:szCs w:val="24"/>
              </w:rPr>
            </w:pPr>
          </w:p>
        </w:tc>
        <w:tc>
          <w:tcPr>
            <w:tcW w:w="771" w:type="pct"/>
            <w:vAlign w:val="center"/>
          </w:tcPr>
          <w:p w14:paraId="5B22FA56" w14:textId="77777777" w:rsidR="005C09CE" w:rsidRPr="008449AD" w:rsidRDefault="005C09CE" w:rsidP="00587245">
            <w:pPr>
              <w:pStyle w:val="ListParagraph"/>
              <w:ind w:left="0"/>
              <w:rPr>
                <w:szCs w:val="24"/>
              </w:rPr>
            </w:pPr>
          </w:p>
        </w:tc>
        <w:tc>
          <w:tcPr>
            <w:tcW w:w="940" w:type="pct"/>
          </w:tcPr>
          <w:p w14:paraId="67EA942D" w14:textId="77777777" w:rsidR="005C09CE" w:rsidRPr="008449AD" w:rsidRDefault="005C09CE" w:rsidP="00587245">
            <w:pPr>
              <w:pStyle w:val="ListParagraph"/>
              <w:ind w:left="0"/>
              <w:rPr>
                <w:szCs w:val="24"/>
              </w:rPr>
            </w:pPr>
          </w:p>
        </w:tc>
      </w:tr>
      <w:tr w:rsidR="005C09CE" w:rsidRPr="008449AD" w14:paraId="10063C9C" w14:textId="77777777" w:rsidTr="005360CF">
        <w:trPr>
          <w:trHeight w:val="576"/>
          <w:jc w:val="center"/>
        </w:trPr>
        <w:tc>
          <w:tcPr>
            <w:tcW w:w="233" w:type="pct"/>
            <w:vAlign w:val="center"/>
          </w:tcPr>
          <w:p w14:paraId="0D0085EE" w14:textId="5AF3B1D4" w:rsidR="005C09CE" w:rsidRPr="008449AD" w:rsidRDefault="00FA37CC" w:rsidP="00FA37CC">
            <w:pPr>
              <w:pStyle w:val="ListParagraph"/>
              <w:ind w:left="0"/>
              <w:jc w:val="center"/>
              <w:rPr>
                <w:szCs w:val="24"/>
              </w:rPr>
            </w:pPr>
            <w:r w:rsidRPr="008449AD">
              <w:rPr>
                <w:szCs w:val="24"/>
              </w:rPr>
              <w:t>5</w:t>
            </w:r>
          </w:p>
        </w:tc>
        <w:tc>
          <w:tcPr>
            <w:tcW w:w="536" w:type="pct"/>
            <w:vAlign w:val="center"/>
          </w:tcPr>
          <w:p w14:paraId="681EBCCC" w14:textId="77777777" w:rsidR="005C09CE" w:rsidRPr="008449AD" w:rsidRDefault="005C09CE" w:rsidP="00587245">
            <w:pPr>
              <w:pStyle w:val="ListParagraph"/>
              <w:ind w:left="0"/>
              <w:rPr>
                <w:szCs w:val="24"/>
              </w:rPr>
            </w:pPr>
          </w:p>
        </w:tc>
        <w:tc>
          <w:tcPr>
            <w:tcW w:w="659" w:type="pct"/>
            <w:vAlign w:val="center"/>
          </w:tcPr>
          <w:p w14:paraId="7E3DC6EE" w14:textId="77777777" w:rsidR="005C09CE" w:rsidRPr="008449AD" w:rsidRDefault="005C09CE" w:rsidP="00587245">
            <w:pPr>
              <w:pStyle w:val="ListParagraph"/>
              <w:ind w:left="0"/>
              <w:rPr>
                <w:szCs w:val="24"/>
              </w:rPr>
            </w:pPr>
          </w:p>
        </w:tc>
        <w:tc>
          <w:tcPr>
            <w:tcW w:w="472" w:type="pct"/>
            <w:vAlign w:val="center"/>
          </w:tcPr>
          <w:p w14:paraId="23059D16" w14:textId="77777777" w:rsidR="005C09CE" w:rsidRPr="008449AD" w:rsidRDefault="005C09CE" w:rsidP="00587245">
            <w:pPr>
              <w:pStyle w:val="ListParagraph"/>
              <w:ind w:left="0"/>
              <w:rPr>
                <w:szCs w:val="24"/>
              </w:rPr>
            </w:pPr>
          </w:p>
        </w:tc>
        <w:tc>
          <w:tcPr>
            <w:tcW w:w="605" w:type="pct"/>
            <w:vAlign w:val="center"/>
          </w:tcPr>
          <w:p w14:paraId="29681BF3" w14:textId="77777777" w:rsidR="005C09CE" w:rsidRPr="008449AD" w:rsidRDefault="005C09CE" w:rsidP="00587245">
            <w:pPr>
              <w:pStyle w:val="ListParagraph"/>
              <w:ind w:left="0"/>
              <w:rPr>
                <w:szCs w:val="24"/>
              </w:rPr>
            </w:pPr>
          </w:p>
        </w:tc>
        <w:tc>
          <w:tcPr>
            <w:tcW w:w="784" w:type="pct"/>
          </w:tcPr>
          <w:p w14:paraId="1A0513A5" w14:textId="77777777" w:rsidR="005C09CE" w:rsidRPr="008449AD" w:rsidRDefault="005C09CE" w:rsidP="00587245">
            <w:pPr>
              <w:pStyle w:val="ListParagraph"/>
              <w:ind w:left="0"/>
              <w:rPr>
                <w:szCs w:val="24"/>
              </w:rPr>
            </w:pPr>
          </w:p>
        </w:tc>
        <w:tc>
          <w:tcPr>
            <w:tcW w:w="771" w:type="pct"/>
            <w:vAlign w:val="center"/>
          </w:tcPr>
          <w:p w14:paraId="4FCF56AA" w14:textId="77777777" w:rsidR="005C09CE" w:rsidRPr="008449AD" w:rsidRDefault="005C09CE" w:rsidP="00587245">
            <w:pPr>
              <w:pStyle w:val="ListParagraph"/>
              <w:ind w:left="0"/>
              <w:rPr>
                <w:szCs w:val="24"/>
              </w:rPr>
            </w:pPr>
          </w:p>
        </w:tc>
        <w:tc>
          <w:tcPr>
            <w:tcW w:w="940" w:type="pct"/>
          </w:tcPr>
          <w:p w14:paraId="603C9AA9" w14:textId="77777777" w:rsidR="005C09CE" w:rsidRPr="008449AD" w:rsidRDefault="005C09CE" w:rsidP="00587245">
            <w:pPr>
              <w:pStyle w:val="ListParagraph"/>
              <w:ind w:left="0"/>
              <w:rPr>
                <w:szCs w:val="24"/>
              </w:rPr>
            </w:pPr>
          </w:p>
        </w:tc>
      </w:tr>
    </w:tbl>
    <w:p w14:paraId="5A4FDFC6" w14:textId="77777777" w:rsidR="005C09CE" w:rsidRPr="008449AD" w:rsidRDefault="005C09CE" w:rsidP="00587245">
      <w:pPr>
        <w:pStyle w:val="BodyTextKeep"/>
        <w:keepNext w:val="0"/>
        <w:tabs>
          <w:tab w:val="left" w:pos="2160"/>
        </w:tabs>
        <w:spacing w:after="0"/>
        <w:ind w:left="927"/>
        <w:jc w:val="left"/>
        <w:rPr>
          <w:rFonts w:ascii="Times New Roman" w:hAnsi="Times New Roman"/>
          <w:b/>
          <w:bCs/>
          <w:sz w:val="24"/>
          <w:szCs w:val="24"/>
        </w:rPr>
      </w:pPr>
    </w:p>
    <w:p w14:paraId="45488420" w14:textId="77777777" w:rsidR="005C09CE" w:rsidRPr="008449AD" w:rsidRDefault="005C09CE" w:rsidP="00587245">
      <w:pPr>
        <w:pStyle w:val="BodyTextKeep"/>
        <w:keepNext w:val="0"/>
        <w:tabs>
          <w:tab w:val="left" w:pos="2160"/>
        </w:tabs>
        <w:spacing w:after="0"/>
        <w:ind w:left="927"/>
        <w:jc w:val="center"/>
        <w:rPr>
          <w:rFonts w:ascii="Times New Roman" w:hAnsi="Times New Roman"/>
          <w:i/>
          <w:sz w:val="24"/>
          <w:szCs w:val="24"/>
        </w:rPr>
      </w:pPr>
    </w:p>
    <w:p w14:paraId="1BE02A4E" w14:textId="77777777" w:rsidR="00E51D08" w:rsidRPr="008449AD" w:rsidRDefault="00E51D08" w:rsidP="00E51D08">
      <w:pPr>
        <w:rPr>
          <w:sz w:val="32"/>
          <w:szCs w:val="32"/>
        </w:rPr>
      </w:pPr>
      <w:r w:rsidRPr="008449AD">
        <w:rPr>
          <w:sz w:val="32"/>
          <w:szCs w:val="32"/>
        </w:rPr>
        <w:t>……………………………</w:t>
      </w:r>
    </w:p>
    <w:p w14:paraId="01C3A704" w14:textId="77777777" w:rsidR="00E51D08" w:rsidRPr="008449AD" w:rsidRDefault="00E51D08" w:rsidP="00E51D08">
      <w:pPr>
        <w:rPr>
          <w:szCs w:val="24"/>
        </w:rPr>
      </w:pPr>
      <w:r w:rsidRPr="008449AD">
        <w:rPr>
          <w:szCs w:val="24"/>
        </w:rPr>
        <w:t>Authorized Signature of the Bidder</w:t>
      </w:r>
    </w:p>
    <w:p w14:paraId="71C4EE4B" w14:textId="77777777" w:rsidR="00A75815" w:rsidRDefault="00E51D08" w:rsidP="00A75815">
      <w:pPr>
        <w:rPr>
          <w:szCs w:val="24"/>
        </w:rPr>
      </w:pPr>
      <w:r w:rsidRPr="008449AD">
        <w:rPr>
          <w:szCs w:val="24"/>
        </w:rPr>
        <w:t>&amp; Company Seal</w:t>
      </w:r>
      <w:bookmarkStart w:id="280" w:name="_Toc426624350"/>
    </w:p>
    <w:p w14:paraId="2A358F21" w14:textId="77777777" w:rsidR="00C63CA3" w:rsidRDefault="00C63CA3">
      <w:pPr>
        <w:spacing w:after="0" w:line="240" w:lineRule="auto"/>
        <w:rPr>
          <w:sz w:val="32"/>
          <w:szCs w:val="32"/>
        </w:rPr>
      </w:pPr>
      <w:r>
        <w:rPr>
          <w:sz w:val="32"/>
          <w:szCs w:val="32"/>
        </w:rPr>
        <w:br w:type="page"/>
      </w:r>
    </w:p>
    <w:p w14:paraId="055562E1" w14:textId="43A19DF5" w:rsidR="005C09CE" w:rsidRPr="008449AD" w:rsidRDefault="007F078F" w:rsidP="00C63CA3">
      <w:pPr>
        <w:pStyle w:val="Heading3"/>
        <w:pBdr>
          <w:bottom w:val="single" w:sz="4" w:space="1" w:color="auto"/>
        </w:pBdr>
        <w:jc w:val="center"/>
        <w:rPr>
          <w:sz w:val="32"/>
          <w:szCs w:val="32"/>
        </w:rPr>
      </w:pPr>
      <w:bookmarkStart w:id="281" w:name="_Toc110707104"/>
      <w:r w:rsidRPr="008449AD">
        <w:rPr>
          <w:sz w:val="32"/>
          <w:szCs w:val="32"/>
        </w:rPr>
        <w:lastRenderedPageBreak/>
        <w:t xml:space="preserve">Format 11 - </w:t>
      </w:r>
      <w:r w:rsidR="00C268B3" w:rsidRPr="008449AD">
        <w:rPr>
          <w:sz w:val="32"/>
          <w:szCs w:val="32"/>
        </w:rPr>
        <w:t>Agreements</w:t>
      </w:r>
      <w:bookmarkEnd w:id="280"/>
      <w:bookmarkEnd w:id="281"/>
    </w:p>
    <w:p w14:paraId="692D894E" w14:textId="77777777" w:rsidR="002A0F81" w:rsidRPr="008449AD" w:rsidRDefault="002A0F81" w:rsidP="00587245"/>
    <w:p w14:paraId="37BF11CE" w14:textId="48C2DFF1" w:rsidR="005C09CE" w:rsidRPr="008449AD" w:rsidRDefault="003B5DD7" w:rsidP="00587245">
      <w:pPr>
        <w:pStyle w:val="BodyText"/>
        <w:ind w:left="0"/>
        <w:rPr>
          <w:rFonts w:ascii="Times New Roman" w:hAnsi="Times New Roman"/>
          <w:sz w:val="24"/>
          <w:szCs w:val="24"/>
        </w:rPr>
      </w:pPr>
      <w:r w:rsidRPr="008449AD">
        <w:rPr>
          <w:rFonts w:ascii="Times New Roman" w:hAnsi="Times New Roman"/>
          <w:sz w:val="24"/>
          <w:szCs w:val="24"/>
        </w:rPr>
        <w:t xml:space="preserve">Bidder should provide the </w:t>
      </w:r>
      <w:r w:rsidR="00C268B3" w:rsidRPr="008449AD">
        <w:rPr>
          <w:rFonts w:ascii="Times New Roman" w:hAnsi="Times New Roman"/>
          <w:sz w:val="24"/>
          <w:szCs w:val="24"/>
        </w:rPr>
        <w:t>agreements</w:t>
      </w:r>
      <w:r w:rsidRPr="008449AD">
        <w:rPr>
          <w:rFonts w:ascii="Times New Roman" w:hAnsi="Times New Roman"/>
          <w:sz w:val="24"/>
          <w:szCs w:val="24"/>
        </w:rPr>
        <w:t xml:space="preserve"> mentioned under </w:t>
      </w:r>
      <w:r w:rsidR="00FF0E7E" w:rsidRPr="008449AD">
        <w:rPr>
          <w:rFonts w:ascii="Times New Roman" w:hAnsi="Times New Roman"/>
          <w:i/>
          <w:sz w:val="24"/>
          <w:szCs w:val="24"/>
        </w:rPr>
        <w:t>Table A12</w:t>
      </w:r>
      <w:r w:rsidR="005C09CE" w:rsidRPr="008449AD">
        <w:rPr>
          <w:rFonts w:ascii="Times New Roman" w:hAnsi="Times New Roman"/>
          <w:i/>
          <w:sz w:val="24"/>
          <w:szCs w:val="24"/>
        </w:rPr>
        <w:t>.</w:t>
      </w:r>
      <w:r w:rsidR="00C360B3" w:rsidRPr="008449AD">
        <w:rPr>
          <w:rFonts w:ascii="Times New Roman" w:hAnsi="Times New Roman"/>
          <w:i/>
          <w:sz w:val="24"/>
          <w:szCs w:val="24"/>
        </w:rPr>
        <w:t xml:space="preserve"> </w:t>
      </w:r>
      <w:r w:rsidR="005C09CE" w:rsidRPr="008449AD">
        <w:rPr>
          <w:rFonts w:ascii="Times New Roman" w:hAnsi="Times New Roman"/>
          <w:sz w:val="24"/>
          <w:szCs w:val="24"/>
        </w:rPr>
        <w:t xml:space="preserve">By providing the response as “Yes” </w:t>
      </w:r>
      <w:r w:rsidR="00C05FFB" w:rsidRPr="008449AD">
        <w:rPr>
          <w:rFonts w:ascii="Times New Roman" w:hAnsi="Times New Roman"/>
          <w:sz w:val="24"/>
          <w:szCs w:val="24"/>
        </w:rPr>
        <w:t>to” Bidder Compliancy</w:t>
      </w:r>
      <w:r w:rsidR="005C09CE" w:rsidRPr="008449AD">
        <w:rPr>
          <w:rFonts w:ascii="Times New Roman" w:hAnsi="Times New Roman"/>
          <w:sz w:val="24"/>
          <w:szCs w:val="24"/>
        </w:rPr>
        <w:t xml:space="preserve">” column, the </w:t>
      </w:r>
      <w:r w:rsidR="002E38AD" w:rsidRPr="008449AD">
        <w:rPr>
          <w:rFonts w:ascii="Times New Roman" w:hAnsi="Times New Roman"/>
          <w:sz w:val="24"/>
          <w:szCs w:val="24"/>
        </w:rPr>
        <w:t>Bidder agrees</w:t>
      </w:r>
      <w:r w:rsidR="005C09CE" w:rsidRPr="008449AD">
        <w:rPr>
          <w:rFonts w:ascii="Times New Roman" w:hAnsi="Times New Roman"/>
          <w:sz w:val="24"/>
          <w:szCs w:val="24"/>
        </w:rPr>
        <w:t xml:space="preserve"> to comply with the respective document and would be willing to do any extensions or amendments as per </w:t>
      </w:r>
      <w:r w:rsidR="006F31B5" w:rsidRPr="008449AD">
        <w:rPr>
          <w:rFonts w:ascii="Times New Roman" w:hAnsi="Times New Roman"/>
          <w:sz w:val="24"/>
          <w:szCs w:val="24"/>
        </w:rPr>
        <w:t>any</w:t>
      </w:r>
      <w:r w:rsidR="005C09CE" w:rsidRPr="008449AD">
        <w:rPr>
          <w:rFonts w:ascii="Times New Roman" w:hAnsi="Times New Roman"/>
          <w:sz w:val="24"/>
          <w:szCs w:val="24"/>
        </w:rPr>
        <w:t xml:space="preserve"> fair requests made by </w:t>
      </w:r>
      <w:r w:rsidR="006F31B5" w:rsidRPr="008449AD">
        <w:rPr>
          <w:rFonts w:ascii="Times New Roman" w:hAnsi="Times New Roman"/>
          <w:sz w:val="24"/>
          <w:szCs w:val="24"/>
        </w:rPr>
        <w:t xml:space="preserve">the </w:t>
      </w:r>
      <w:r w:rsidR="0097230C" w:rsidRPr="008449AD">
        <w:rPr>
          <w:rFonts w:ascii="Times New Roman" w:hAnsi="Times New Roman"/>
          <w:sz w:val="24"/>
          <w:szCs w:val="24"/>
        </w:rPr>
        <w:t>P</w:t>
      </w:r>
      <w:r w:rsidR="00225182" w:rsidRPr="008449AD">
        <w:rPr>
          <w:rFonts w:ascii="Times New Roman" w:hAnsi="Times New Roman"/>
          <w:sz w:val="24"/>
          <w:szCs w:val="24"/>
        </w:rPr>
        <w:t>urchaser</w:t>
      </w:r>
      <w:r w:rsidR="005C09CE" w:rsidRPr="008449AD">
        <w:rPr>
          <w:rFonts w:ascii="Times New Roman" w:hAnsi="Times New Roman"/>
          <w:sz w:val="24"/>
          <w:szCs w:val="24"/>
        </w:rPr>
        <w:t xml:space="preserve">. </w:t>
      </w:r>
    </w:p>
    <w:p w14:paraId="381ACAED" w14:textId="3D410862" w:rsidR="005C09CE" w:rsidRPr="008449AD" w:rsidRDefault="005C09CE" w:rsidP="00587245">
      <w:pPr>
        <w:pStyle w:val="BodyTextKeep"/>
        <w:keepNext w:val="0"/>
        <w:tabs>
          <w:tab w:val="left" w:pos="2160"/>
        </w:tabs>
        <w:spacing w:after="0"/>
        <w:ind w:left="0"/>
        <w:jc w:val="center"/>
        <w:rPr>
          <w:rFonts w:ascii="Times New Roman" w:hAnsi="Times New Roman"/>
          <w:b/>
          <w:bCs/>
          <w:sz w:val="24"/>
          <w:szCs w:val="24"/>
        </w:rPr>
      </w:pPr>
      <w:r w:rsidRPr="008449AD">
        <w:rPr>
          <w:rFonts w:ascii="Times New Roman" w:hAnsi="Times New Roman"/>
          <w:b/>
          <w:bCs/>
          <w:sz w:val="24"/>
          <w:szCs w:val="24"/>
        </w:rPr>
        <w:t>Table A1</w:t>
      </w:r>
      <w:r w:rsidR="00FF0E7E" w:rsidRPr="008449AD">
        <w:rPr>
          <w:rFonts w:ascii="Times New Roman" w:hAnsi="Times New Roman"/>
          <w:b/>
          <w:bCs/>
          <w:sz w:val="24"/>
          <w:szCs w:val="24"/>
        </w:rPr>
        <w:t>2</w:t>
      </w:r>
    </w:p>
    <w:tbl>
      <w:tblPr>
        <w:tblStyle w:val="TableGrid"/>
        <w:tblW w:w="5000" w:type="pct"/>
        <w:tblLook w:val="04A0" w:firstRow="1" w:lastRow="0" w:firstColumn="1" w:lastColumn="0" w:noHBand="0" w:noVBand="1"/>
      </w:tblPr>
      <w:tblGrid>
        <w:gridCol w:w="826"/>
        <w:gridCol w:w="7599"/>
        <w:gridCol w:w="5524"/>
      </w:tblGrid>
      <w:tr w:rsidR="005C09CE" w:rsidRPr="008449AD" w14:paraId="46861534" w14:textId="77777777" w:rsidTr="008918D5">
        <w:tc>
          <w:tcPr>
            <w:tcW w:w="296" w:type="pct"/>
            <w:shd w:val="clear" w:color="auto" w:fill="BFBFBF" w:themeFill="background1" w:themeFillShade="BF"/>
          </w:tcPr>
          <w:p w14:paraId="76E7BDB0" w14:textId="4CD1E681" w:rsidR="005C09CE" w:rsidRPr="008449AD" w:rsidRDefault="007D6FF0" w:rsidP="00587245">
            <w:pPr>
              <w:spacing w:after="240" w:line="260" w:lineRule="atLeast"/>
              <w:jc w:val="center"/>
              <w:rPr>
                <w:rFonts w:eastAsiaTheme="majorEastAsia"/>
                <w:b/>
                <w:bCs/>
                <w:szCs w:val="24"/>
              </w:rPr>
            </w:pPr>
            <w:r w:rsidRPr="008449AD">
              <w:rPr>
                <w:rFonts w:eastAsiaTheme="majorEastAsia"/>
                <w:b/>
                <w:bCs/>
                <w:szCs w:val="24"/>
              </w:rPr>
              <w:t xml:space="preserve">Sr. </w:t>
            </w:r>
            <w:r w:rsidR="005C09CE" w:rsidRPr="008449AD">
              <w:rPr>
                <w:rFonts w:eastAsiaTheme="majorEastAsia"/>
                <w:b/>
                <w:bCs/>
                <w:szCs w:val="24"/>
              </w:rPr>
              <w:t>No</w:t>
            </w:r>
          </w:p>
        </w:tc>
        <w:tc>
          <w:tcPr>
            <w:tcW w:w="2724" w:type="pct"/>
            <w:shd w:val="clear" w:color="auto" w:fill="BFBFBF" w:themeFill="background1" w:themeFillShade="BF"/>
          </w:tcPr>
          <w:p w14:paraId="3364EFBD" w14:textId="4EED7A02" w:rsidR="005C09CE" w:rsidRPr="008449AD" w:rsidRDefault="00C268B3" w:rsidP="00C268B3">
            <w:pPr>
              <w:spacing w:after="240" w:line="260" w:lineRule="atLeast"/>
              <w:jc w:val="center"/>
              <w:rPr>
                <w:rFonts w:eastAsiaTheme="majorEastAsia"/>
                <w:b/>
                <w:bCs/>
                <w:szCs w:val="24"/>
              </w:rPr>
            </w:pPr>
            <w:r w:rsidRPr="008449AD">
              <w:rPr>
                <w:rFonts w:eastAsiaTheme="majorEastAsia"/>
                <w:b/>
                <w:bCs/>
                <w:szCs w:val="24"/>
              </w:rPr>
              <w:t>Agreements</w:t>
            </w:r>
          </w:p>
        </w:tc>
        <w:tc>
          <w:tcPr>
            <w:tcW w:w="1980" w:type="pct"/>
            <w:shd w:val="clear" w:color="auto" w:fill="BFBFBF" w:themeFill="background1" w:themeFillShade="BF"/>
          </w:tcPr>
          <w:p w14:paraId="424E0797" w14:textId="498CF86A" w:rsidR="005C09CE" w:rsidRPr="008449AD" w:rsidRDefault="00C05FFB" w:rsidP="00587245">
            <w:pPr>
              <w:spacing w:after="240" w:line="260" w:lineRule="atLeast"/>
              <w:jc w:val="center"/>
              <w:rPr>
                <w:rFonts w:eastAsiaTheme="majorEastAsia"/>
                <w:b/>
                <w:bCs/>
                <w:szCs w:val="24"/>
              </w:rPr>
            </w:pPr>
            <w:r w:rsidRPr="008449AD">
              <w:rPr>
                <w:rFonts w:eastAsiaTheme="majorEastAsia"/>
                <w:b/>
                <w:bCs/>
                <w:szCs w:val="24"/>
              </w:rPr>
              <w:t>Bidder Compliancy</w:t>
            </w:r>
            <w:r w:rsidR="005C09CE" w:rsidRPr="008449AD">
              <w:rPr>
                <w:rFonts w:eastAsiaTheme="majorEastAsia"/>
                <w:b/>
                <w:bCs/>
                <w:szCs w:val="24"/>
              </w:rPr>
              <w:t xml:space="preserve"> (Yes/No/Not Available)</w:t>
            </w:r>
          </w:p>
        </w:tc>
      </w:tr>
      <w:tr w:rsidR="005C09CE" w:rsidRPr="008449AD" w14:paraId="46DD99B0" w14:textId="77777777" w:rsidTr="008918D5">
        <w:tc>
          <w:tcPr>
            <w:tcW w:w="296" w:type="pct"/>
          </w:tcPr>
          <w:p w14:paraId="50C9D323" w14:textId="25B48A1E" w:rsidR="005C09CE" w:rsidRPr="008449AD" w:rsidRDefault="005C09CE" w:rsidP="00981278">
            <w:pPr>
              <w:pStyle w:val="BodyText"/>
              <w:overflowPunct/>
              <w:autoSpaceDE/>
              <w:autoSpaceDN/>
              <w:adjustRightInd/>
              <w:spacing w:after="0"/>
              <w:ind w:left="0"/>
              <w:textAlignment w:val="auto"/>
              <w:rPr>
                <w:rFonts w:ascii="Times New Roman" w:hAnsi="Times New Roman"/>
                <w:sz w:val="24"/>
                <w:szCs w:val="24"/>
              </w:rPr>
            </w:pPr>
          </w:p>
        </w:tc>
        <w:tc>
          <w:tcPr>
            <w:tcW w:w="2724" w:type="pct"/>
          </w:tcPr>
          <w:p w14:paraId="69B5B5BC" w14:textId="6EC54CEF" w:rsidR="005C09CE" w:rsidRPr="008449AD" w:rsidRDefault="005C09CE" w:rsidP="00587245">
            <w:pPr>
              <w:rPr>
                <w:szCs w:val="24"/>
              </w:rPr>
            </w:pPr>
            <w:r w:rsidRPr="008449AD">
              <w:rPr>
                <w:szCs w:val="24"/>
              </w:rPr>
              <w:t xml:space="preserve">Standard </w:t>
            </w:r>
            <w:r w:rsidR="00C268B3" w:rsidRPr="008449AD">
              <w:rPr>
                <w:szCs w:val="24"/>
              </w:rPr>
              <w:t xml:space="preserve">Product </w:t>
            </w:r>
            <w:r w:rsidRPr="008449AD">
              <w:rPr>
                <w:szCs w:val="24"/>
              </w:rPr>
              <w:t>License Agreement</w:t>
            </w:r>
          </w:p>
        </w:tc>
        <w:tc>
          <w:tcPr>
            <w:tcW w:w="1980" w:type="pct"/>
          </w:tcPr>
          <w:p w14:paraId="7B09ED32" w14:textId="77777777" w:rsidR="005C09CE" w:rsidRPr="008449AD" w:rsidRDefault="005C09CE" w:rsidP="00587245">
            <w:pPr>
              <w:pStyle w:val="BodyText"/>
              <w:spacing w:line="260" w:lineRule="atLeast"/>
              <w:ind w:left="1080"/>
              <w:rPr>
                <w:rFonts w:ascii="Times New Roman" w:hAnsi="Times New Roman"/>
                <w:sz w:val="24"/>
                <w:szCs w:val="24"/>
              </w:rPr>
            </w:pPr>
          </w:p>
        </w:tc>
      </w:tr>
      <w:tr w:rsidR="005C09CE" w:rsidRPr="008449AD" w14:paraId="022B7420" w14:textId="77777777" w:rsidTr="008918D5">
        <w:tc>
          <w:tcPr>
            <w:tcW w:w="296" w:type="pct"/>
          </w:tcPr>
          <w:p w14:paraId="4531E7DE" w14:textId="1A23561A" w:rsidR="005C09CE" w:rsidRPr="008449AD" w:rsidRDefault="005C09CE" w:rsidP="00981278">
            <w:pPr>
              <w:pStyle w:val="BodyText"/>
              <w:overflowPunct/>
              <w:autoSpaceDE/>
              <w:autoSpaceDN/>
              <w:adjustRightInd/>
              <w:spacing w:after="0"/>
              <w:ind w:left="0"/>
              <w:textAlignment w:val="auto"/>
              <w:rPr>
                <w:rFonts w:ascii="Times New Roman" w:hAnsi="Times New Roman"/>
                <w:sz w:val="24"/>
                <w:szCs w:val="24"/>
              </w:rPr>
            </w:pPr>
          </w:p>
        </w:tc>
        <w:tc>
          <w:tcPr>
            <w:tcW w:w="2724" w:type="pct"/>
          </w:tcPr>
          <w:p w14:paraId="2698FB07" w14:textId="58AAD592" w:rsidR="005C09CE" w:rsidRPr="008449AD" w:rsidRDefault="005C09CE">
            <w:pPr>
              <w:rPr>
                <w:szCs w:val="24"/>
              </w:rPr>
            </w:pPr>
            <w:r w:rsidRPr="008449AD">
              <w:rPr>
                <w:szCs w:val="24"/>
              </w:rPr>
              <w:t xml:space="preserve">Standard Maintenance/Support </w:t>
            </w:r>
            <w:r w:rsidR="00C268B3" w:rsidRPr="008449AD">
              <w:rPr>
                <w:szCs w:val="24"/>
              </w:rPr>
              <w:t>Agreement</w:t>
            </w:r>
          </w:p>
        </w:tc>
        <w:tc>
          <w:tcPr>
            <w:tcW w:w="1980" w:type="pct"/>
          </w:tcPr>
          <w:p w14:paraId="55E30B0A" w14:textId="77777777" w:rsidR="005C09CE" w:rsidRPr="008449AD" w:rsidRDefault="005C09CE" w:rsidP="00587245">
            <w:pPr>
              <w:pStyle w:val="BodyText"/>
              <w:spacing w:line="260" w:lineRule="atLeast"/>
              <w:ind w:left="1080"/>
              <w:rPr>
                <w:rFonts w:ascii="Times New Roman" w:hAnsi="Times New Roman"/>
                <w:sz w:val="24"/>
                <w:szCs w:val="24"/>
              </w:rPr>
            </w:pPr>
          </w:p>
        </w:tc>
      </w:tr>
      <w:tr w:rsidR="005C09CE" w:rsidRPr="008449AD" w14:paraId="0B391FF1" w14:textId="77777777" w:rsidTr="008918D5">
        <w:tc>
          <w:tcPr>
            <w:tcW w:w="296" w:type="pct"/>
          </w:tcPr>
          <w:p w14:paraId="58129BE8" w14:textId="2CD02FBC" w:rsidR="005C09CE" w:rsidRPr="008449AD" w:rsidRDefault="005C09CE" w:rsidP="00981278">
            <w:pPr>
              <w:pStyle w:val="BodyText"/>
              <w:overflowPunct/>
              <w:autoSpaceDE/>
              <w:autoSpaceDN/>
              <w:adjustRightInd/>
              <w:spacing w:after="0"/>
              <w:ind w:left="0"/>
              <w:textAlignment w:val="auto"/>
              <w:rPr>
                <w:rFonts w:ascii="Times New Roman" w:hAnsi="Times New Roman"/>
                <w:sz w:val="24"/>
                <w:szCs w:val="24"/>
              </w:rPr>
            </w:pPr>
          </w:p>
        </w:tc>
        <w:tc>
          <w:tcPr>
            <w:tcW w:w="2724" w:type="pct"/>
          </w:tcPr>
          <w:p w14:paraId="5CF3FA89" w14:textId="77777777" w:rsidR="005C09CE" w:rsidRPr="008449AD" w:rsidRDefault="005C09CE" w:rsidP="00587245">
            <w:pPr>
              <w:rPr>
                <w:szCs w:val="24"/>
              </w:rPr>
            </w:pPr>
            <w:r w:rsidRPr="008449AD">
              <w:rPr>
                <w:szCs w:val="24"/>
              </w:rPr>
              <w:t>Standard Service Level Agreement (SLA)</w:t>
            </w:r>
          </w:p>
        </w:tc>
        <w:tc>
          <w:tcPr>
            <w:tcW w:w="1980" w:type="pct"/>
          </w:tcPr>
          <w:p w14:paraId="16DF2FCA" w14:textId="77777777" w:rsidR="005C09CE" w:rsidRPr="008449AD" w:rsidRDefault="005C09CE" w:rsidP="00587245">
            <w:pPr>
              <w:pStyle w:val="BodyText"/>
              <w:spacing w:line="260" w:lineRule="atLeast"/>
              <w:ind w:left="1080"/>
              <w:rPr>
                <w:rFonts w:ascii="Times New Roman" w:hAnsi="Times New Roman"/>
                <w:sz w:val="24"/>
                <w:szCs w:val="24"/>
              </w:rPr>
            </w:pPr>
          </w:p>
        </w:tc>
      </w:tr>
      <w:tr w:rsidR="005C09CE" w:rsidRPr="008449AD" w14:paraId="378DF833" w14:textId="77777777" w:rsidTr="008918D5">
        <w:tc>
          <w:tcPr>
            <w:tcW w:w="296" w:type="pct"/>
          </w:tcPr>
          <w:p w14:paraId="298B25F0" w14:textId="49C41623" w:rsidR="005C09CE" w:rsidRPr="008449AD" w:rsidRDefault="005C09CE" w:rsidP="00981278">
            <w:pPr>
              <w:pStyle w:val="BodyText"/>
              <w:overflowPunct/>
              <w:autoSpaceDE/>
              <w:autoSpaceDN/>
              <w:adjustRightInd/>
              <w:spacing w:after="0"/>
              <w:ind w:left="0"/>
              <w:textAlignment w:val="auto"/>
              <w:rPr>
                <w:rFonts w:ascii="Times New Roman" w:hAnsi="Times New Roman"/>
                <w:sz w:val="24"/>
                <w:szCs w:val="24"/>
              </w:rPr>
            </w:pPr>
          </w:p>
        </w:tc>
        <w:tc>
          <w:tcPr>
            <w:tcW w:w="2724" w:type="pct"/>
          </w:tcPr>
          <w:p w14:paraId="5A3B234E" w14:textId="34485984" w:rsidR="005C09CE" w:rsidRPr="008449AD" w:rsidRDefault="005C09CE">
            <w:pPr>
              <w:rPr>
                <w:szCs w:val="24"/>
              </w:rPr>
            </w:pPr>
            <w:r w:rsidRPr="008449AD">
              <w:rPr>
                <w:szCs w:val="24"/>
              </w:rPr>
              <w:t>Standard Partnership</w:t>
            </w:r>
            <w:r w:rsidR="00C268B3" w:rsidRPr="008449AD">
              <w:rPr>
                <w:szCs w:val="24"/>
              </w:rPr>
              <w:t xml:space="preserve"> </w:t>
            </w:r>
            <w:r w:rsidRPr="008449AD">
              <w:rPr>
                <w:szCs w:val="24"/>
              </w:rPr>
              <w:t xml:space="preserve">Agreements with </w:t>
            </w:r>
            <w:r w:rsidR="00C268B3" w:rsidRPr="008449AD">
              <w:rPr>
                <w:szCs w:val="24"/>
              </w:rPr>
              <w:t xml:space="preserve">JVs </w:t>
            </w:r>
          </w:p>
        </w:tc>
        <w:tc>
          <w:tcPr>
            <w:tcW w:w="1980" w:type="pct"/>
          </w:tcPr>
          <w:p w14:paraId="29C64D3D" w14:textId="77777777" w:rsidR="005C09CE" w:rsidRPr="008449AD" w:rsidRDefault="005C09CE" w:rsidP="00587245">
            <w:pPr>
              <w:pStyle w:val="BodyText"/>
              <w:spacing w:line="260" w:lineRule="atLeast"/>
              <w:ind w:left="1080"/>
              <w:rPr>
                <w:rFonts w:ascii="Times New Roman" w:hAnsi="Times New Roman"/>
                <w:sz w:val="24"/>
                <w:szCs w:val="24"/>
              </w:rPr>
            </w:pPr>
          </w:p>
        </w:tc>
      </w:tr>
    </w:tbl>
    <w:p w14:paraId="221E010C" w14:textId="77777777" w:rsidR="005C09CE" w:rsidRPr="008449AD" w:rsidRDefault="005C09CE" w:rsidP="00587245">
      <w:pPr>
        <w:pStyle w:val="BodyText"/>
        <w:ind w:left="270"/>
        <w:rPr>
          <w:rFonts w:ascii="Times New Roman" w:hAnsi="Times New Roman"/>
          <w:sz w:val="24"/>
          <w:szCs w:val="24"/>
        </w:rPr>
      </w:pPr>
    </w:p>
    <w:p w14:paraId="75766180" w14:textId="77777777" w:rsidR="00E51D08" w:rsidRPr="008449AD" w:rsidRDefault="00E51D08" w:rsidP="00587245">
      <w:pPr>
        <w:tabs>
          <w:tab w:val="left" w:pos="2565"/>
        </w:tabs>
        <w:jc w:val="both"/>
        <w:rPr>
          <w:szCs w:val="24"/>
        </w:rPr>
      </w:pPr>
    </w:p>
    <w:p w14:paraId="4BBE2547" w14:textId="77777777" w:rsidR="00E51D08" w:rsidRPr="008449AD" w:rsidRDefault="00E51D08" w:rsidP="00E51D08">
      <w:pPr>
        <w:rPr>
          <w:sz w:val="32"/>
          <w:szCs w:val="32"/>
        </w:rPr>
      </w:pPr>
      <w:r w:rsidRPr="008449AD">
        <w:rPr>
          <w:sz w:val="32"/>
          <w:szCs w:val="32"/>
        </w:rPr>
        <w:t>……………………………</w:t>
      </w:r>
    </w:p>
    <w:p w14:paraId="58A90243" w14:textId="77777777" w:rsidR="00E51D08" w:rsidRPr="008449AD" w:rsidRDefault="00E51D08" w:rsidP="00E51D08">
      <w:pPr>
        <w:rPr>
          <w:szCs w:val="24"/>
        </w:rPr>
      </w:pPr>
      <w:r w:rsidRPr="008449AD">
        <w:rPr>
          <w:szCs w:val="24"/>
        </w:rPr>
        <w:t>Authorized Signature of the Bidder</w:t>
      </w:r>
    </w:p>
    <w:p w14:paraId="66C8ACA3" w14:textId="77777777" w:rsidR="00E51D08" w:rsidRPr="008449AD" w:rsidRDefault="00E51D08" w:rsidP="00E51D08">
      <w:pPr>
        <w:rPr>
          <w:szCs w:val="24"/>
        </w:rPr>
      </w:pPr>
      <w:r w:rsidRPr="008449AD">
        <w:rPr>
          <w:szCs w:val="24"/>
        </w:rPr>
        <w:t>&amp; Company Seal</w:t>
      </w:r>
    </w:p>
    <w:p w14:paraId="3B050C85" w14:textId="77777777" w:rsidR="00E51D08" w:rsidRPr="008449AD" w:rsidRDefault="00E51D08" w:rsidP="00587245">
      <w:pPr>
        <w:tabs>
          <w:tab w:val="left" w:pos="2565"/>
        </w:tabs>
        <w:jc w:val="both"/>
        <w:rPr>
          <w:szCs w:val="24"/>
        </w:rPr>
      </w:pPr>
    </w:p>
    <w:p w14:paraId="741AE406" w14:textId="22AEAC5E" w:rsidR="005C09CE" w:rsidRPr="008449AD" w:rsidRDefault="00C10AC0" w:rsidP="00587245">
      <w:pPr>
        <w:tabs>
          <w:tab w:val="left" w:pos="2565"/>
        </w:tabs>
        <w:jc w:val="both"/>
        <w:rPr>
          <w:i/>
          <w:szCs w:val="24"/>
        </w:rPr>
      </w:pPr>
      <w:r w:rsidRPr="008449AD">
        <w:rPr>
          <w:i/>
          <w:szCs w:val="24"/>
        </w:rPr>
        <w:t>Bid</w:t>
      </w:r>
      <w:r w:rsidR="000B33DF" w:rsidRPr="008449AD">
        <w:rPr>
          <w:i/>
          <w:szCs w:val="24"/>
        </w:rPr>
        <w:t>der is</w:t>
      </w:r>
      <w:r w:rsidR="005C09CE" w:rsidRPr="008449AD">
        <w:rPr>
          <w:i/>
          <w:szCs w:val="24"/>
        </w:rPr>
        <w:t xml:space="preserve"> expected to attach all other relevant documents, certified benchmark results, brochures, etc. under this section, including of 3</w:t>
      </w:r>
      <w:r w:rsidR="005C09CE" w:rsidRPr="008449AD">
        <w:rPr>
          <w:i/>
          <w:szCs w:val="24"/>
          <w:vertAlign w:val="superscript"/>
        </w:rPr>
        <w:t>rd</w:t>
      </w:r>
      <w:r w:rsidR="005C09CE" w:rsidRPr="008449AD">
        <w:rPr>
          <w:i/>
          <w:szCs w:val="24"/>
        </w:rPr>
        <w:t xml:space="preserve"> parties, if required.</w:t>
      </w:r>
    </w:p>
    <w:p w14:paraId="46AAC300" w14:textId="77777777" w:rsidR="005C09CE" w:rsidRPr="008449AD" w:rsidRDefault="005C09CE" w:rsidP="00587245">
      <w:pPr>
        <w:tabs>
          <w:tab w:val="left" w:pos="2565"/>
        </w:tabs>
        <w:ind w:left="270"/>
        <w:rPr>
          <w:szCs w:val="24"/>
        </w:rPr>
      </w:pPr>
    </w:p>
    <w:p w14:paraId="11F7B365" w14:textId="50D3862C" w:rsidR="005C09CE" w:rsidRPr="008449AD" w:rsidRDefault="007F078F" w:rsidP="00940D06">
      <w:pPr>
        <w:pStyle w:val="Heading3"/>
        <w:pBdr>
          <w:bottom w:val="single" w:sz="4" w:space="1" w:color="auto"/>
        </w:pBdr>
        <w:jc w:val="center"/>
        <w:rPr>
          <w:sz w:val="32"/>
          <w:szCs w:val="32"/>
        </w:rPr>
      </w:pPr>
      <w:bookmarkStart w:id="282" w:name="_Toc426624351"/>
      <w:bookmarkStart w:id="283" w:name="_Toc110707105"/>
      <w:r w:rsidRPr="008449AD">
        <w:rPr>
          <w:sz w:val="32"/>
          <w:szCs w:val="32"/>
        </w:rPr>
        <w:lastRenderedPageBreak/>
        <w:t xml:space="preserve">Format 12 - </w:t>
      </w:r>
      <w:r w:rsidR="005C09CE" w:rsidRPr="008449AD">
        <w:rPr>
          <w:sz w:val="32"/>
          <w:szCs w:val="32"/>
        </w:rPr>
        <w:t>Licensing Mechanism</w:t>
      </w:r>
      <w:bookmarkEnd w:id="282"/>
      <w:bookmarkEnd w:id="283"/>
    </w:p>
    <w:p w14:paraId="66A9E3E9" w14:textId="77777777" w:rsidR="005C09CE" w:rsidRPr="008449AD" w:rsidRDefault="005C09CE" w:rsidP="00587245">
      <w:pPr>
        <w:pStyle w:val="BodyTextKeep"/>
        <w:keepNext w:val="0"/>
        <w:tabs>
          <w:tab w:val="left" w:pos="2160"/>
        </w:tabs>
        <w:spacing w:after="0"/>
        <w:ind w:left="270"/>
        <w:rPr>
          <w:rFonts w:ascii="Times New Roman" w:hAnsi="Times New Roman"/>
          <w:sz w:val="24"/>
          <w:szCs w:val="24"/>
        </w:rPr>
      </w:pPr>
    </w:p>
    <w:p w14:paraId="1E9940A8" w14:textId="1A59E83C" w:rsidR="005C09CE" w:rsidRPr="008449AD" w:rsidRDefault="005C09CE" w:rsidP="00587245">
      <w:pPr>
        <w:pStyle w:val="BodyTextKeep"/>
        <w:keepNext w:val="0"/>
        <w:tabs>
          <w:tab w:val="left" w:pos="2160"/>
        </w:tabs>
        <w:spacing w:after="0"/>
        <w:ind w:left="0"/>
        <w:rPr>
          <w:rFonts w:ascii="Times New Roman" w:hAnsi="Times New Roman"/>
          <w:sz w:val="24"/>
          <w:szCs w:val="24"/>
        </w:rPr>
      </w:pPr>
      <w:r w:rsidRPr="008449AD">
        <w:rPr>
          <w:rFonts w:ascii="Times New Roman" w:hAnsi="Times New Roman"/>
          <w:sz w:val="24"/>
          <w:szCs w:val="24"/>
        </w:rPr>
        <w:t xml:space="preserve">The </w:t>
      </w:r>
      <w:r w:rsidR="00C10AC0" w:rsidRPr="008449AD">
        <w:rPr>
          <w:rFonts w:ascii="Times New Roman" w:hAnsi="Times New Roman"/>
          <w:sz w:val="24"/>
          <w:szCs w:val="24"/>
        </w:rPr>
        <w:t>Bid</w:t>
      </w:r>
      <w:r w:rsidR="00143BF9" w:rsidRPr="008449AD">
        <w:rPr>
          <w:rFonts w:ascii="Times New Roman" w:hAnsi="Times New Roman"/>
          <w:sz w:val="24"/>
          <w:szCs w:val="24"/>
        </w:rPr>
        <w:t xml:space="preserve">der </w:t>
      </w:r>
      <w:r w:rsidRPr="008449AD">
        <w:rPr>
          <w:rFonts w:ascii="Times New Roman" w:hAnsi="Times New Roman"/>
          <w:sz w:val="24"/>
          <w:szCs w:val="24"/>
        </w:rPr>
        <w:t xml:space="preserve">must describe </w:t>
      </w:r>
      <w:r w:rsidR="00CE2B1E" w:rsidRPr="008449AD">
        <w:rPr>
          <w:rFonts w:ascii="Times New Roman" w:hAnsi="Times New Roman"/>
          <w:sz w:val="24"/>
          <w:szCs w:val="24"/>
        </w:rPr>
        <w:t xml:space="preserve">to the </w:t>
      </w:r>
      <w:r w:rsidR="00225182" w:rsidRPr="008449AD">
        <w:rPr>
          <w:rFonts w:ascii="Times New Roman" w:hAnsi="Times New Roman"/>
          <w:sz w:val="24"/>
          <w:szCs w:val="24"/>
        </w:rPr>
        <w:t>purchaser</w:t>
      </w:r>
      <w:r w:rsidRPr="008449AD">
        <w:rPr>
          <w:rFonts w:ascii="Times New Roman" w:hAnsi="Times New Roman"/>
          <w:sz w:val="24"/>
          <w:szCs w:val="24"/>
        </w:rPr>
        <w:t xml:space="preserve"> the proposed licensing model for the propos</w:t>
      </w:r>
      <w:r w:rsidR="0070156D" w:rsidRPr="008449AD">
        <w:rPr>
          <w:rFonts w:ascii="Times New Roman" w:hAnsi="Times New Roman"/>
          <w:sz w:val="24"/>
          <w:szCs w:val="24"/>
        </w:rPr>
        <w:t>ed</w:t>
      </w:r>
      <w:r w:rsidR="003B3D3C">
        <w:rPr>
          <w:rFonts w:ascii="Times New Roman" w:hAnsi="Times New Roman"/>
          <w:sz w:val="24"/>
          <w:szCs w:val="24"/>
        </w:rPr>
        <w:t xml:space="preserve"> </w:t>
      </w:r>
      <w:r w:rsidR="001A10F9" w:rsidRPr="008449AD">
        <w:rPr>
          <w:rFonts w:ascii="Times New Roman" w:hAnsi="Times New Roman"/>
          <w:sz w:val="24"/>
          <w:szCs w:val="24"/>
        </w:rPr>
        <w:t xml:space="preserve">IT Solution/Package </w:t>
      </w:r>
      <w:r w:rsidR="00F37DAF" w:rsidRPr="008449AD">
        <w:rPr>
          <w:rFonts w:ascii="Times New Roman" w:hAnsi="Times New Roman"/>
          <w:sz w:val="24"/>
          <w:szCs w:val="24"/>
        </w:rPr>
        <w:t>Software.</w:t>
      </w:r>
    </w:p>
    <w:p w14:paraId="78522CCB" w14:textId="77777777" w:rsidR="005C09CE" w:rsidRPr="008449AD" w:rsidRDefault="005C09CE" w:rsidP="00587245">
      <w:pPr>
        <w:pStyle w:val="BodyTextKeep"/>
        <w:keepNext w:val="0"/>
        <w:tabs>
          <w:tab w:val="left" w:pos="2160"/>
        </w:tabs>
        <w:spacing w:after="0"/>
        <w:ind w:left="270"/>
        <w:rPr>
          <w:rFonts w:ascii="Times New Roman" w:hAnsi="Times New Roman"/>
          <w:sz w:val="24"/>
          <w:szCs w:val="24"/>
        </w:rPr>
      </w:pPr>
    </w:p>
    <w:p w14:paraId="038D57B1" w14:textId="0FC2302A" w:rsidR="005C09CE" w:rsidRPr="008449AD" w:rsidRDefault="005C09CE" w:rsidP="00587245">
      <w:pPr>
        <w:pStyle w:val="BodyTextKeep"/>
        <w:keepNext w:val="0"/>
        <w:tabs>
          <w:tab w:val="left" w:pos="2160"/>
        </w:tabs>
        <w:spacing w:after="0"/>
        <w:ind w:left="0"/>
        <w:rPr>
          <w:rFonts w:ascii="Times New Roman" w:hAnsi="Times New Roman"/>
          <w:sz w:val="24"/>
          <w:szCs w:val="24"/>
        </w:rPr>
      </w:pPr>
      <w:r w:rsidRPr="008449AD">
        <w:rPr>
          <w:rFonts w:ascii="Times New Roman" w:hAnsi="Times New Roman"/>
          <w:sz w:val="24"/>
          <w:szCs w:val="24"/>
        </w:rPr>
        <w:t xml:space="preserve">Other licensing requirements such as operating system, database, anti-virus software and hardware, 3rd party products/ services proposed by the </w:t>
      </w:r>
      <w:r w:rsidR="00C10AC0" w:rsidRPr="008449AD">
        <w:rPr>
          <w:rFonts w:ascii="Times New Roman" w:hAnsi="Times New Roman"/>
          <w:sz w:val="24"/>
          <w:szCs w:val="24"/>
        </w:rPr>
        <w:t>Bid</w:t>
      </w:r>
      <w:r w:rsidR="00143BF9" w:rsidRPr="008449AD">
        <w:rPr>
          <w:rFonts w:ascii="Times New Roman" w:hAnsi="Times New Roman"/>
          <w:sz w:val="24"/>
          <w:szCs w:val="24"/>
        </w:rPr>
        <w:t>der</w:t>
      </w:r>
      <w:r w:rsidR="00CE2B1E" w:rsidRPr="008449AD">
        <w:rPr>
          <w:rFonts w:ascii="Times New Roman" w:hAnsi="Times New Roman"/>
          <w:sz w:val="24"/>
          <w:szCs w:val="24"/>
        </w:rPr>
        <w:t>,</w:t>
      </w:r>
      <w:r w:rsidR="00143BF9" w:rsidRPr="008449AD">
        <w:rPr>
          <w:rFonts w:ascii="Times New Roman" w:hAnsi="Times New Roman"/>
          <w:sz w:val="24"/>
          <w:szCs w:val="24"/>
        </w:rPr>
        <w:t xml:space="preserve"> </w:t>
      </w:r>
      <w:r w:rsidRPr="008449AD">
        <w:rPr>
          <w:rFonts w:ascii="Times New Roman" w:hAnsi="Times New Roman"/>
          <w:sz w:val="24"/>
          <w:szCs w:val="24"/>
        </w:rPr>
        <w:t xml:space="preserve">should be coordinated by the </w:t>
      </w:r>
      <w:r w:rsidR="00C10AC0" w:rsidRPr="008449AD">
        <w:rPr>
          <w:rFonts w:ascii="Times New Roman" w:hAnsi="Times New Roman"/>
          <w:sz w:val="24"/>
          <w:szCs w:val="24"/>
        </w:rPr>
        <w:t>Bid</w:t>
      </w:r>
      <w:r w:rsidR="00143BF9" w:rsidRPr="008449AD">
        <w:rPr>
          <w:rFonts w:ascii="Times New Roman" w:hAnsi="Times New Roman"/>
          <w:sz w:val="24"/>
          <w:szCs w:val="24"/>
        </w:rPr>
        <w:t xml:space="preserve">der </w:t>
      </w:r>
      <w:r w:rsidRPr="008449AD">
        <w:rPr>
          <w:rFonts w:ascii="Times New Roman" w:hAnsi="Times New Roman"/>
          <w:sz w:val="24"/>
          <w:szCs w:val="24"/>
        </w:rPr>
        <w:t>in liaison with</w:t>
      </w:r>
      <w:r w:rsidR="00CE2B1E" w:rsidRPr="008449AD">
        <w:rPr>
          <w:rFonts w:ascii="Times New Roman" w:hAnsi="Times New Roman"/>
          <w:sz w:val="24"/>
          <w:szCs w:val="24"/>
        </w:rPr>
        <w:t xml:space="preserve"> the</w:t>
      </w:r>
      <w:r w:rsidRPr="008449AD">
        <w:rPr>
          <w:rFonts w:ascii="Times New Roman" w:hAnsi="Times New Roman"/>
          <w:sz w:val="24"/>
          <w:szCs w:val="24"/>
        </w:rPr>
        <w:t xml:space="preserve"> </w:t>
      </w:r>
      <w:r w:rsidR="0070156D" w:rsidRPr="008449AD">
        <w:rPr>
          <w:rFonts w:ascii="Times New Roman" w:hAnsi="Times New Roman"/>
          <w:sz w:val="24"/>
          <w:szCs w:val="24"/>
        </w:rPr>
        <w:t>P</w:t>
      </w:r>
      <w:r w:rsidR="00225182" w:rsidRPr="008449AD">
        <w:rPr>
          <w:rFonts w:ascii="Times New Roman" w:hAnsi="Times New Roman"/>
          <w:sz w:val="24"/>
          <w:szCs w:val="24"/>
        </w:rPr>
        <w:t>urchaser</w:t>
      </w:r>
      <w:r w:rsidR="0070156D" w:rsidRPr="008449AD">
        <w:rPr>
          <w:rFonts w:ascii="Times New Roman" w:hAnsi="Times New Roman"/>
          <w:sz w:val="24"/>
          <w:szCs w:val="24"/>
        </w:rPr>
        <w:t>.</w:t>
      </w:r>
    </w:p>
    <w:p w14:paraId="6069E329" w14:textId="77777777" w:rsidR="005C09CE" w:rsidRPr="008449AD" w:rsidRDefault="005C09CE" w:rsidP="00587245">
      <w:pPr>
        <w:pStyle w:val="BodyTextKeep"/>
        <w:keepNext w:val="0"/>
        <w:tabs>
          <w:tab w:val="left" w:pos="2160"/>
        </w:tabs>
        <w:spacing w:after="0"/>
        <w:ind w:left="270"/>
        <w:rPr>
          <w:rFonts w:ascii="Times New Roman" w:hAnsi="Times New Roman"/>
          <w:sz w:val="24"/>
          <w:szCs w:val="24"/>
        </w:rPr>
      </w:pPr>
    </w:p>
    <w:p w14:paraId="34823CFC" w14:textId="58769DA1" w:rsidR="003B5DD7" w:rsidRPr="008449AD" w:rsidRDefault="003B5DD7" w:rsidP="00587245">
      <w:pPr>
        <w:pStyle w:val="BodyTextKeep"/>
        <w:keepNext w:val="0"/>
        <w:tabs>
          <w:tab w:val="left" w:pos="2160"/>
        </w:tabs>
        <w:spacing w:after="0"/>
        <w:ind w:left="0"/>
        <w:rPr>
          <w:rFonts w:ascii="Times New Roman" w:hAnsi="Times New Roman"/>
          <w:sz w:val="24"/>
          <w:szCs w:val="24"/>
        </w:rPr>
      </w:pPr>
      <w:r w:rsidRPr="008449AD">
        <w:rPr>
          <w:rFonts w:ascii="Times New Roman" w:hAnsi="Times New Roman"/>
          <w:sz w:val="24"/>
          <w:szCs w:val="24"/>
        </w:rPr>
        <w:t xml:space="preserve">Bidder is required to provide their confirmation on the service and support requirements of the purchaser, mentioned under </w:t>
      </w:r>
      <w:r w:rsidR="00FF0E7E" w:rsidRPr="008449AD">
        <w:rPr>
          <w:rFonts w:ascii="Times New Roman" w:hAnsi="Times New Roman"/>
          <w:b/>
          <w:bCs/>
          <w:i/>
          <w:iCs/>
          <w:sz w:val="24"/>
          <w:szCs w:val="24"/>
        </w:rPr>
        <w:t>Table A13</w:t>
      </w:r>
      <w:r w:rsidRPr="008449AD">
        <w:rPr>
          <w:rFonts w:ascii="Times New Roman" w:hAnsi="Times New Roman"/>
          <w:b/>
          <w:bCs/>
          <w:i/>
          <w:iCs/>
          <w:sz w:val="24"/>
          <w:szCs w:val="24"/>
        </w:rPr>
        <w:t>. In the event the Licensing Model and or Licensing information differ requirements, th</w:t>
      </w:r>
      <w:r w:rsidR="00FF0E7E" w:rsidRPr="008449AD">
        <w:rPr>
          <w:rFonts w:ascii="Times New Roman" w:hAnsi="Times New Roman"/>
          <w:b/>
          <w:bCs/>
          <w:i/>
          <w:iCs/>
          <w:sz w:val="24"/>
          <w:szCs w:val="24"/>
        </w:rPr>
        <w:t>e Bidder may duplicate Table A13</w:t>
      </w:r>
      <w:r w:rsidRPr="008449AD">
        <w:rPr>
          <w:rFonts w:ascii="Times New Roman" w:hAnsi="Times New Roman"/>
          <w:b/>
          <w:bCs/>
          <w:i/>
          <w:iCs/>
          <w:sz w:val="24"/>
          <w:szCs w:val="24"/>
        </w:rPr>
        <w:t xml:space="preserve"> as required.</w:t>
      </w:r>
    </w:p>
    <w:p w14:paraId="034BF322" w14:textId="77777777" w:rsidR="005C09CE" w:rsidRPr="008449AD" w:rsidRDefault="005C09CE" w:rsidP="00587245">
      <w:pPr>
        <w:pStyle w:val="BodyTextKeep"/>
        <w:keepNext w:val="0"/>
        <w:tabs>
          <w:tab w:val="left" w:pos="2160"/>
        </w:tabs>
        <w:spacing w:after="0"/>
        <w:ind w:left="927"/>
        <w:jc w:val="center"/>
        <w:rPr>
          <w:rFonts w:ascii="Times New Roman" w:hAnsi="Times New Roman"/>
          <w:b/>
          <w:bCs/>
          <w:sz w:val="24"/>
          <w:szCs w:val="24"/>
        </w:rPr>
      </w:pPr>
    </w:p>
    <w:p w14:paraId="13BB026C" w14:textId="28C2AA20" w:rsidR="005C09CE" w:rsidRPr="008449AD" w:rsidRDefault="00FF0E7E" w:rsidP="00587245">
      <w:pPr>
        <w:pStyle w:val="BodyTextKeep"/>
        <w:keepNext w:val="0"/>
        <w:tabs>
          <w:tab w:val="left" w:pos="2160"/>
        </w:tabs>
        <w:spacing w:after="0"/>
        <w:ind w:left="927"/>
        <w:jc w:val="center"/>
        <w:rPr>
          <w:rFonts w:ascii="Times New Roman" w:hAnsi="Times New Roman"/>
          <w:i/>
          <w:sz w:val="24"/>
          <w:szCs w:val="24"/>
        </w:rPr>
      </w:pPr>
      <w:r w:rsidRPr="008449AD">
        <w:rPr>
          <w:rFonts w:ascii="Times New Roman" w:hAnsi="Times New Roman"/>
          <w:b/>
          <w:bCs/>
          <w:sz w:val="24"/>
          <w:szCs w:val="24"/>
        </w:rPr>
        <w:t>Table A13</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76"/>
        <w:gridCol w:w="7027"/>
        <w:gridCol w:w="2920"/>
        <w:gridCol w:w="2920"/>
      </w:tblGrid>
      <w:tr w:rsidR="00D32EC7" w:rsidRPr="008449AD" w14:paraId="37FAB866" w14:textId="43E7F406" w:rsidTr="00D32EC7">
        <w:trPr>
          <w:trHeight w:val="20"/>
        </w:trPr>
        <w:tc>
          <w:tcPr>
            <w:tcW w:w="386" w:type="pct"/>
            <w:tcBorders>
              <w:top w:val="single" w:sz="6" w:space="0" w:color="auto"/>
              <w:left w:val="single" w:sz="6" w:space="0" w:color="auto"/>
              <w:bottom w:val="single" w:sz="6" w:space="0" w:color="auto"/>
              <w:right w:val="single" w:sz="6" w:space="0" w:color="auto"/>
            </w:tcBorders>
            <w:shd w:val="pct20" w:color="auto" w:fill="FFFFFF"/>
            <w:vAlign w:val="center"/>
          </w:tcPr>
          <w:p w14:paraId="08589D04" w14:textId="2B84B00A" w:rsidR="00D32EC7" w:rsidRPr="008449AD" w:rsidRDefault="00D32EC7" w:rsidP="00587245">
            <w:pPr>
              <w:rPr>
                <w:b/>
                <w:bCs/>
                <w:szCs w:val="24"/>
              </w:rPr>
            </w:pPr>
            <w:r w:rsidRPr="008449AD">
              <w:rPr>
                <w:b/>
                <w:bCs/>
                <w:szCs w:val="24"/>
              </w:rPr>
              <w:t>Sr. No</w:t>
            </w:r>
          </w:p>
        </w:tc>
        <w:tc>
          <w:tcPr>
            <w:tcW w:w="2520" w:type="pct"/>
            <w:tcBorders>
              <w:top w:val="single" w:sz="6" w:space="0" w:color="auto"/>
              <w:left w:val="single" w:sz="6" w:space="0" w:color="auto"/>
              <w:bottom w:val="single" w:sz="6" w:space="0" w:color="auto"/>
              <w:right w:val="single" w:sz="6" w:space="0" w:color="auto"/>
            </w:tcBorders>
            <w:shd w:val="pct20" w:color="auto" w:fill="FFFFFF"/>
            <w:vAlign w:val="center"/>
          </w:tcPr>
          <w:p w14:paraId="4A8C5A46" w14:textId="77777777" w:rsidR="00D32EC7" w:rsidRPr="008449AD" w:rsidRDefault="00D32EC7" w:rsidP="00587245">
            <w:pPr>
              <w:jc w:val="center"/>
              <w:rPr>
                <w:b/>
                <w:bCs/>
                <w:szCs w:val="24"/>
              </w:rPr>
            </w:pPr>
            <w:r w:rsidRPr="008449AD">
              <w:rPr>
                <w:b/>
                <w:bCs/>
                <w:szCs w:val="24"/>
              </w:rPr>
              <w:t>Licensing</w:t>
            </w:r>
          </w:p>
        </w:tc>
        <w:tc>
          <w:tcPr>
            <w:tcW w:w="1047" w:type="pct"/>
            <w:tcBorders>
              <w:top w:val="single" w:sz="6" w:space="0" w:color="auto"/>
              <w:left w:val="single" w:sz="6" w:space="0" w:color="auto"/>
              <w:bottom w:val="single" w:sz="6" w:space="0" w:color="auto"/>
              <w:right w:val="single" w:sz="6" w:space="0" w:color="auto"/>
            </w:tcBorders>
            <w:shd w:val="pct20" w:color="auto" w:fill="FFFFFF"/>
            <w:vAlign w:val="center"/>
          </w:tcPr>
          <w:p w14:paraId="057015A3" w14:textId="02744B89" w:rsidR="00D32EC7" w:rsidRPr="008449AD" w:rsidRDefault="00D32EC7" w:rsidP="00587245">
            <w:pPr>
              <w:pStyle w:val="NormalText"/>
              <w:spacing w:after="0" w:line="240" w:lineRule="auto"/>
              <w:jc w:val="center"/>
              <w:rPr>
                <w:rFonts w:ascii="Times New Roman" w:hAnsi="Times New Roman"/>
                <w:b/>
                <w:bCs/>
                <w:sz w:val="24"/>
                <w:szCs w:val="24"/>
              </w:rPr>
            </w:pPr>
            <w:r w:rsidRPr="008449AD">
              <w:rPr>
                <w:rFonts w:ascii="Times New Roman" w:hAnsi="Times New Roman"/>
                <w:b/>
                <w:bCs/>
                <w:sz w:val="24"/>
                <w:szCs w:val="24"/>
              </w:rPr>
              <w:t>Bidder Confirmation (Yes/No)</w:t>
            </w:r>
          </w:p>
        </w:tc>
        <w:tc>
          <w:tcPr>
            <w:tcW w:w="1047" w:type="pct"/>
            <w:tcBorders>
              <w:top w:val="single" w:sz="6" w:space="0" w:color="auto"/>
              <w:left w:val="single" w:sz="6" w:space="0" w:color="auto"/>
              <w:bottom w:val="single" w:sz="6" w:space="0" w:color="auto"/>
              <w:right w:val="single" w:sz="6" w:space="0" w:color="auto"/>
            </w:tcBorders>
            <w:shd w:val="pct20" w:color="auto" w:fill="FFFFFF"/>
          </w:tcPr>
          <w:p w14:paraId="34895DA7" w14:textId="1B73FC12" w:rsidR="00D32EC7" w:rsidRPr="008449AD" w:rsidRDefault="00D32EC7" w:rsidP="00587245">
            <w:pPr>
              <w:pStyle w:val="NormalText"/>
              <w:spacing w:after="0" w:line="240" w:lineRule="auto"/>
              <w:jc w:val="center"/>
              <w:rPr>
                <w:rFonts w:ascii="Times New Roman" w:hAnsi="Times New Roman"/>
                <w:b/>
                <w:bCs/>
                <w:sz w:val="24"/>
                <w:szCs w:val="24"/>
              </w:rPr>
            </w:pPr>
            <w:r>
              <w:rPr>
                <w:rFonts w:ascii="Times New Roman" w:hAnsi="Times New Roman"/>
                <w:b/>
                <w:bCs/>
                <w:sz w:val="24"/>
                <w:szCs w:val="24"/>
              </w:rPr>
              <w:t>Remarks</w:t>
            </w:r>
          </w:p>
        </w:tc>
      </w:tr>
      <w:tr w:rsidR="00D32EC7" w:rsidRPr="008449AD" w14:paraId="28B25573" w14:textId="14DA907C" w:rsidTr="00D32EC7">
        <w:trPr>
          <w:trHeight w:val="20"/>
        </w:trPr>
        <w:tc>
          <w:tcPr>
            <w:tcW w:w="386" w:type="pct"/>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8810503" w14:textId="14CC7F5B" w:rsidR="00D32EC7" w:rsidRPr="008449AD" w:rsidRDefault="00D32EC7" w:rsidP="00495EC3">
            <w:pPr>
              <w:pStyle w:val="ListParagraph"/>
              <w:numPr>
                <w:ilvl w:val="0"/>
                <w:numId w:val="53"/>
              </w:numPr>
              <w:spacing w:after="0" w:line="240" w:lineRule="auto"/>
              <w:ind w:left="0"/>
              <w:rPr>
                <w:b/>
                <w:szCs w:val="24"/>
                <w:lang w:val="en-US"/>
              </w:rPr>
            </w:pPr>
            <w:r w:rsidRPr="008449AD">
              <w:rPr>
                <w:b/>
                <w:szCs w:val="24"/>
                <w:lang w:val="en-US"/>
              </w:rPr>
              <w:t>1</w:t>
            </w:r>
          </w:p>
        </w:tc>
        <w:tc>
          <w:tcPr>
            <w:tcW w:w="2520" w:type="pct"/>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8AA0367" w14:textId="77777777" w:rsidR="00D32EC7" w:rsidRPr="008449AD" w:rsidRDefault="00D32EC7" w:rsidP="00587245">
            <w:pPr>
              <w:rPr>
                <w:b/>
                <w:szCs w:val="24"/>
              </w:rPr>
            </w:pPr>
            <w:r w:rsidRPr="008449AD">
              <w:rPr>
                <w:b/>
                <w:szCs w:val="24"/>
              </w:rPr>
              <w:t>Introduction</w:t>
            </w:r>
          </w:p>
        </w:tc>
        <w:tc>
          <w:tcPr>
            <w:tcW w:w="1047" w:type="pct"/>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D5172EA" w14:textId="77777777" w:rsidR="00D32EC7" w:rsidRPr="008449AD" w:rsidRDefault="00D32EC7" w:rsidP="00587245">
            <w:pPr>
              <w:rPr>
                <w:szCs w:val="24"/>
              </w:rPr>
            </w:pPr>
          </w:p>
        </w:tc>
        <w:tc>
          <w:tcPr>
            <w:tcW w:w="1047" w:type="pct"/>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FE59D18" w14:textId="77777777" w:rsidR="00D32EC7" w:rsidRPr="008449AD" w:rsidRDefault="00D32EC7" w:rsidP="00587245">
            <w:pPr>
              <w:rPr>
                <w:szCs w:val="24"/>
              </w:rPr>
            </w:pPr>
          </w:p>
        </w:tc>
      </w:tr>
      <w:tr w:rsidR="00D32EC7" w:rsidRPr="008449AD" w14:paraId="2EB59DD0" w14:textId="46C87676" w:rsidTr="00D32EC7">
        <w:trPr>
          <w:trHeight w:val="20"/>
        </w:trPr>
        <w:tc>
          <w:tcPr>
            <w:tcW w:w="386" w:type="pct"/>
            <w:tcBorders>
              <w:top w:val="single" w:sz="6" w:space="0" w:color="auto"/>
              <w:left w:val="single" w:sz="6" w:space="0" w:color="auto"/>
              <w:bottom w:val="single" w:sz="6" w:space="0" w:color="auto"/>
              <w:right w:val="single" w:sz="6" w:space="0" w:color="auto"/>
            </w:tcBorders>
            <w:shd w:val="clear" w:color="auto" w:fill="auto"/>
          </w:tcPr>
          <w:p w14:paraId="5C84D978" w14:textId="6D6FDB6E" w:rsidR="00D32EC7" w:rsidRPr="008449AD" w:rsidRDefault="00D32EC7" w:rsidP="00981278">
            <w:pPr>
              <w:spacing w:after="0" w:line="240" w:lineRule="auto"/>
              <w:rPr>
                <w:szCs w:val="24"/>
              </w:rPr>
            </w:pPr>
            <w:r w:rsidRPr="008449AD">
              <w:rPr>
                <w:szCs w:val="24"/>
              </w:rPr>
              <w:t>1.1</w:t>
            </w:r>
          </w:p>
        </w:tc>
        <w:tc>
          <w:tcPr>
            <w:tcW w:w="2520" w:type="pct"/>
            <w:tcBorders>
              <w:top w:val="single" w:sz="6" w:space="0" w:color="auto"/>
              <w:left w:val="single" w:sz="6" w:space="0" w:color="auto"/>
              <w:bottom w:val="single" w:sz="6" w:space="0" w:color="auto"/>
              <w:right w:val="single" w:sz="6" w:space="0" w:color="auto"/>
            </w:tcBorders>
          </w:tcPr>
          <w:p w14:paraId="6F97AF60" w14:textId="7CC2EBFF" w:rsidR="00D32EC7" w:rsidRPr="008449AD" w:rsidRDefault="00D32EC7" w:rsidP="00587245">
            <w:pPr>
              <w:rPr>
                <w:szCs w:val="24"/>
              </w:rPr>
            </w:pPr>
            <w:r w:rsidRPr="008449AD">
              <w:rPr>
                <w:szCs w:val="24"/>
              </w:rPr>
              <w:t>The Bidder shall declare all different types of licensing structures for their solution.</w:t>
            </w:r>
          </w:p>
        </w:tc>
        <w:tc>
          <w:tcPr>
            <w:tcW w:w="1047" w:type="pct"/>
            <w:tcBorders>
              <w:top w:val="single" w:sz="6" w:space="0" w:color="auto"/>
              <w:left w:val="single" w:sz="6" w:space="0" w:color="auto"/>
              <w:bottom w:val="single" w:sz="6" w:space="0" w:color="auto"/>
              <w:right w:val="single" w:sz="6" w:space="0" w:color="auto"/>
            </w:tcBorders>
          </w:tcPr>
          <w:p w14:paraId="292FED76" w14:textId="77777777" w:rsidR="00D32EC7" w:rsidRPr="008449AD" w:rsidRDefault="00D32EC7" w:rsidP="00587245">
            <w:pPr>
              <w:rPr>
                <w:szCs w:val="24"/>
              </w:rPr>
            </w:pPr>
          </w:p>
        </w:tc>
        <w:tc>
          <w:tcPr>
            <w:tcW w:w="1047" w:type="pct"/>
            <w:tcBorders>
              <w:top w:val="single" w:sz="6" w:space="0" w:color="auto"/>
              <w:left w:val="single" w:sz="6" w:space="0" w:color="auto"/>
              <w:bottom w:val="single" w:sz="6" w:space="0" w:color="auto"/>
              <w:right w:val="single" w:sz="6" w:space="0" w:color="auto"/>
            </w:tcBorders>
          </w:tcPr>
          <w:p w14:paraId="1375776B" w14:textId="77777777" w:rsidR="00D32EC7" w:rsidRPr="008449AD" w:rsidRDefault="00D32EC7" w:rsidP="00587245">
            <w:pPr>
              <w:rPr>
                <w:szCs w:val="24"/>
              </w:rPr>
            </w:pPr>
          </w:p>
        </w:tc>
      </w:tr>
      <w:tr w:rsidR="00D32EC7" w:rsidRPr="008449AD" w14:paraId="07216749" w14:textId="1C730297" w:rsidTr="00D32EC7">
        <w:trPr>
          <w:trHeight w:val="20"/>
        </w:trPr>
        <w:tc>
          <w:tcPr>
            <w:tcW w:w="386" w:type="pct"/>
            <w:tcBorders>
              <w:top w:val="single" w:sz="6" w:space="0" w:color="auto"/>
              <w:left w:val="single" w:sz="6" w:space="0" w:color="auto"/>
              <w:bottom w:val="single" w:sz="6" w:space="0" w:color="auto"/>
              <w:right w:val="single" w:sz="6" w:space="0" w:color="auto"/>
            </w:tcBorders>
            <w:shd w:val="clear" w:color="auto" w:fill="auto"/>
          </w:tcPr>
          <w:p w14:paraId="0873F528" w14:textId="4D5E088B" w:rsidR="00D32EC7" w:rsidRPr="008449AD" w:rsidRDefault="00D32EC7" w:rsidP="00981278">
            <w:pPr>
              <w:spacing w:after="0" w:line="240" w:lineRule="auto"/>
              <w:rPr>
                <w:szCs w:val="24"/>
              </w:rPr>
            </w:pPr>
            <w:r w:rsidRPr="008449AD">
              <w:rPr>
                <w:szCs w:val="24"/>
              </w:rPr>
              <w:t>1.2</w:t>
            </w:r>
          </w:p>
        </w:tc>
        <w:tc>
          <w:tcPr>
            <w:tcW w:w="2520" w:type="pct"/>
            <w:tcBorders>
              <w:top w:val="single" w:sz="6" w:space="0" w:color="auto"/>
              <w:left w:val="single" w:sz="6" w:space="0" w:color="auto"/>
              <w:bottom w:val="single" w:sz="6" w:space="0" w:color="auto"/>
              <w:right w:val="single" w:sz="6" w:space="0" w:color="auto"/>
            </w:tcBorders>
          </w:tcPr>
          <w:p w14:paraId="6390A2AC" w14:textId="49E798BF" w:rsidR="00D32EC7" w:rsidRPr="008449AD" w:rsidRDefault="00D32EC7" w:rsidP="00587245">
            <w:pPr>
              <w:rPr>
                <w:szCs w:val="24"/>
              </w:rPr>
            </w:pPr>
            <w:r w:rsidRPr="008449AD">
              <w:rPr>
                <w:szCs w:val="24"/>
              </w:rPr>
              <w:t>The Bidder shall declare licensing categories and its privilege levels.</w:t>
            </w:r>
          </w:p>
        </w:tc>
        <w:tc>
          <w:tcPr>
            <w:tcW w:w="1047" w:type="pct"/>
            <w:tcBorders>
              <w:top w:val="single" w:sz="6" w:space="0" w:color="auto"/>
              <w:left w:val="single" w:sz="6" w:space="0" w:color="auto"/>
              <w:bottom w:val="single" w:sz="6" w:space="0" w:color="auto"/>
              <w:right w:val="single" w:sz="6" w:space="0" w:color="auto"/>
            </w:tcBorders>
          </w:tcPr>
          <w:p w14:paraId="3EBD8198" w14:textId="77777777" w:rsidR="00D32EC7" w:rsidRPr="008449AD" w:rsidRDefault="00D32EC7" w:rsidP="00587245">
            <w:pPr>
              <w:rPr>
                <w:szCs w:val="24"/>
              </w:rPr>
            </w:pPr>
          </w:p>
        </w:tc>
        <w:tc>
          <w:tcPr>
            <w:tcW w:w="1047" w:type="pct"/>
            <w:tcBorders>
              <w:top w:val="single" w:sz="6" w:space="0" w:color="auto"/>
              <w:left w:val="single" w:sz="6" w:space="0" w:color="auto"/>
              <w:bottom w:val="single" w:sz="6" w:space="0" w:color="auto"/>
              <w:right w:val="single" w:sz="6" w:space="0" w:color="auto"/>
            </w:tcBorders>
          </w:tcPr>
          <w:p w14:paraId="03370F9C" w14:textId="77777777" w:rsidR="00D32EC7" w:rsidRPr="008449AD" w:rsidRDefault="00D32EC7" w:rsidP="00587245">
            <w:pPr>
              <w:rPr>
                <w:szCs w:val="24"/>
              </w:rPr>
            </w:pPr>
          </w:p>
        </w:tc>
      </w:tr>
      <w:tr w:rsidR="00D32EC7" w:rsidRPr="008449AD" w14:paraId="3EC481C5" w14:textId="725E8259" w:rsidTr="00D32EC7">
        <w:trPr>
          <w:trHeight w:val="20"/>
        </w:trPr>
        <w:tc>
          <w:tcPr>
            <w:tcW w:w="386" w:type="pct"/>
            <w:tcBorders>
              <w:top w:val="single" w:sz="6" w:space="0" w:color="auto"/>
              <w:left w:val="single" w:sz="6" w:space="0" w:color="auto"/>
              <w:bottom w:val="single" w:sz="6" w:space="0" w:color="auto"/>
              <w:right w:val="single" w:sz="6" w:space="0" w:color="auto"/>
            </w:tcBorders>
            <w:shd w:val="clear" w:color="auto" w:fill="auto"/>
          </w:tcPr>
          <w:p w14:paraId="2783FE70" w14:textId="0D7F6D81" w:rsidR="00D32EC7" w:rsidRPr="008449AD" w:rsidRDefault="00D32EC7" w:rsidP="00981278">
            <w:pPr>
              <w:spacing w:after="0" w:line="240" w:lineRule="auto"/>
              <w:rPr>
                <w:szCs w:val="24"/>
              </w:rPr>
            </w:pPr>
            <w:r w:rsidRPr="008449AD">
              <w:rPr>
                <w:szCs w:val="24"/>
              </w:rPr>
              <w:t>1.3</w:t>
            </w:r>
          </w:p>
        </w:tc>
        <w:tc>
          <w:tcPr>
            <w:tcW w:w="2520" w:type="pct"/>
            <w:tcBorders>
              <w:top w:val="single" w:sz="6" w:space="0" w:color="auto"/>
              <w:left w:val="single" w:sz="6" w:space="0" w:color="auto"/>
              <w:bottom w:val="single" w:sz="6" w:space="0" w:color="auto"/>
              <w:right w:val="single" w:sz="6" w:space="0" w:color="auto"/>
            </w:tcBorders>
          </w:tcPr>
          <w:p w14:paraId="0DC4DAE5" w14:textId="67961B73" w:rsidR="00D32EC7" w:rsidRPr="008449AD" w:rsidRDefault="00D32EC7" w:rsidP="00587245">
            <w:pPr>
              <w:rPr>
                <w:szCs w:val="24"/>
              </w:rPr>
            </w:pPr>
            <w:r w:rsidRPr="008449AD">
              <w:rPr>
                <w:szCs w:val="24"/>
              </w:rPr>
              <w:t>The licensing shall have flexibility and reusability to cater to staff movement requirements of the organization such as transfers, promotions, etc.</w:t>
            </w:r>
          </w:p>
        </w:tc>
        <w:tc>
          <w:tcPr>
            <w:tcW w:w="1047" w:type="pct"/>
            <w:tcBorders>
              <w:top w:val="single" w:sz="6" w:space="0" w:color="auto"/>
              <w:left w:val="single" w:sz="6" w:space="0" w:color="auto"/>
              <w:bottom w:val="single" w:sz="6" w:space="0" w:color="auto"/>
              <w:right w:val="single" w:sz="6" w:space="0" w:color="auto"/>
            </w:tcBorders>
          </w:tcPr>
          <w:p w14:paraId="540E2C40" w14:textId="77777777" w:rsidR="00D32EC7" w:rsidRPr="008449AD" w:rsidRDefault="00D32EC7" w:rsidP="00587245">
            <w:pPr>
              <w:rPr>
                <w:szCs w:val="24"/>
              </w:rPr>
            </w:pPr>
          </w:p>
        </w:tc>
        <w:tc>
          <w:tcPr>
            <w:tcW w:w="1047" w:type="pct"/>
            <w:tcBorders>
              <w:top w:val="single" w:sz="6" w:space="0" w:color="auto"/>
              <w:left w:val="single" w:sz="6" w:space="0" w:color="auto"/>
              <w:bottom w:val="single" w:sz="6" w:space="0" w:color="auto"/>
              <w:right w:val="single" w:sz="6" w:space="0" w:color="auto"/>
            </w:tcBorders>
          </w:tcPr>
          <w:p w14:paraId="2EBB96C2" w14:textId="77777777" w:rsidR="00D32EC7" w:rsidRPr="008449AD" w:rsidRDefault="00D32EC7" w:rsidP="00587245">
            <w:pPr>
              <w:rPr>
                <w:szCs w:val="24"/>
              </w:rPr>
            </w:pPr>
          </w:p>
        </w:tc>
      </w:tr>
      <w:tr w:rsidR="00D32EC7" w:rsidRPr="008449AD" w14:paraId="625DD151" w14:textId="6D9355C8" w:rsidTr="00D32EC7">
        <w:trPr>
          <w:trHeight w:val="20"/>
        </w:trPr>
        <w:tc>
          <w:tcPr>
            <w:tcW w:w="386" w:type="pct"/>
            <w:tcBorders>
              <w:top w:val="single" w:sz="6" w:space="0" w:color="auto"/>
              <w:left w:val="single" w:sz="6" w:space="0" w:color="auto"/>
              <w:bottom w:val="single" w:sz="6" w:space="0" w:color="auto"/>
              <w:right w:val="single" w:sz="6" w:space="0" w:color="auto"/>
            </w:tcBorders>
            <w:shd w:val="clear" w:color="auto" w:fill="auto"/>
          </w:tcPr>
          <w:p w14:paraId="13B33956" w14:textId="5E245F96" w:rsidR="00D32EC7" w:rsidRPr="008449AD" w:rsidRDefault="00D32EC7" w:rsidP="00981278">
            <w:pPr>
              <w:spacing w:after="0" w:line="240" w:lineRule="auto"/>
              <w:rPr>
                <w:szCs w:val="24"/>
              </w:rPr>
            </w:pPr>
            <w:r w:rsidRPr="008449AD">
              <w:rPr>
                <w:szCs w:val="24"/>
              </w:rPr>
              <w:t>1.4</w:t>
            </w:r>
          </w:p>
        </w:tc>
        <w:tc>
          <w:tcPr>
            <w:tcW w:w="2520" w:type="pct"/>
            <w:tcBorders>
              <w:top w:val="single" w:sz="6" w:space="0" w:color="auto"/>
              <w:left w:val="single" w:sz="6" w:space="0" w:color="auto"/>
              <w:bottom w:val="single" w:sz="6" w:space="0" w:color="auto"/>
              <w:right w:val="single" w:sz="6" w:space="0" w:color="auto"/>
            </w:tcBorders>
          </w:tcPr>
          <w:p w14:paraId="5DAB58C1" w14:textId="0BEB6715" w:rsidR="00D32EC7" w:rsidRPr="008449AD" w:rsidRDefault="00D32EC7" w:rsidP="00587245">
            <w:pPr>
              <w:rPr>
                <w:szCs w:val="24"/>
              </w:rPr>
            </w:pPr>
            <w:r w:rsidRPr="008449AD">
              <w:rPr>
                <w:szCs w:val="24"/>
              </w:rPr>
              <w:t>The Bidder shall provide licensing without any extra charges for Disaster Recovery, Training, Development and Test environments.</w:t>
            </w:r>
          </w:p>
        </w:tc>
        <w:tc>
          <w:tcPr>
            <w:tcW w:w="1047" w:type="pct"/>
            <w:tcBorders>
              <w:top w:val="single" w:sz="6" w:space="0" w:color="auto"/>
              <w:left w:val="single" w:sz="6" w:space="0" w:color="auto"/>
              <w:bottom w:val="single" w:sz="6" w:space="0" w:color="auto"/>
              <w:right w:val="single" w:sz="6" w:space="0" w:color="auto"/>
            </w:tcBorders>
          </w:tcPr>
          <w:p w14:paraId="1178CD04" w14:textId="77777777" w:rsidR="00D32EC7" w:rsidRPr="008449AD" w:rsidRDefault="00D32EC7" w:rsidP="00587245">
            <w:pPr>
              <w:rPr>
                <w:szCs w:val="24"/>
              </w:rPr>
            </w:pPr>
          </w:p>
        </w:tc>
        <w:tc>
          <w:tcPr>
            <w:tcW w:w="1047" w:type="pct"/>
            <w:tcBorders>
              <w:top w:val="single" w:sz="6" w:space="0" w:color="auto"/>
              <w:left w:val="single" w:sz="6" w:space="0" w:color="auto"/>
              <w:bottom w:val="single" w:sz="6" w:space="0" w:color="auto"/>
              <w:right w:val="single" w:sz="6" w:space="0" w:color="auto"/>
            </w:tcBorders>
          </w:tcPr>
          <w:p w14:paraId="484EDA88" w14:textId="77777777" w:rsidR="00D32EC7" w:rsidRPr="008449AD" w:rsidRDefault="00D32EC7" w:rsidP="00587245">
            <w:pPr>
              <w:rPr>
                <w:szCs w:val="24"/>
              </w:rPr>
            </w:pPr>
          </w:p>
        </w:tc>
      </w:tr>
      <w:tr w:rsidR="00D32EC7" w:rsidRPr="008449AD" w14:paraId="1DC58818" w14:textId="14227D6F" w:rsidTr="00D32EC7">
        <w:trPr>
          <w:trHeight w:val="20"/>
        </w:trPr>
        <w:tc>
          <w:tcPr>
            <w:tcW w:w="386" w:type="pct"/>
            <w:tcBorders>
              <w:top w:val="single" w:sz="6" w:space="0" w:color="auto"/>
              <w:left w:val="single" w:sz="6" w:space="0" w:color="auto"/>
              <w:bottom w:val="single" w:sz="6" w:space="0" w:color="auto"/>
              <w:right w:val="single" w:sz="6" w:space="0" w:color="auto"/>
            </w:tcBorders>
            <w:shd w:val="clear" w:color="auto" w:fill="auto"/>
          </w:tcPr>
          <w:p w14:paraId="4433F97A" w14:textId="05CB2E7E" w:rsidR="00D32EC7" w:rsidRPr="008449AD" w:rsidRDefault="00D32EC7" w:rsidP="00981278">
            <w:pPr>
              <w:spacing w:after="0" w:line="240" w:lineRule="auto"/>
              <w:rPr>
                <w:szCs w:val="24"/>
              </w:rPr>
            </w:pPr>
            <w:r w:rsidRPr="008449AD">
              <w:rPr>
                <w:szCs w:val="24"/>
              </w:rPr>
              <w:t>1.5</w:t>
            </w:r>
          </w:p>
        </w:tc>
        <w:tc>
          <w:tcPr>
            <w:tcW w:w="2520" w:type="pct"/>
            <w:tcBorders>
              <w:top w:val="single" w:sz="6" w:space="0" w:color="auto"/>
              <w:left w:val="single" w:sz="6" w:space="0" w:color="auto"/>
              <w:bottom w:val="single" w:sz="6" w:space="0" w:color="auto"/>
              <w:right w:val="single" w:sz="6" w:space="0" w:color="auto"/>
            </w:tcBorders>
          </w:tcPr>
          <w:p w14:paraId="18F68A20" w14:textId="77777777" w:rsidR="00D32EC7" w:rsidRPr="008449AD" w:rsidRDefault="00D32EC7" w:rsidP="00587245">
            <w:pPr>
              <w:rPr>
                <w:szCs w:val="24"/>
              </w:rPr>
            </w:pPr>
            <w:r w:rsidRPr="008449AD">
              <w:rPr>
                <w:szCs w:val="24"/>
              </w:rPr>
              <w:t>Availability of the following perpetual licensing models;</w:t>
            </w:r>
          </w:p>
        </w:tc>
        <w:tc>
          <w:tcPr>
            <w:tcW w:w="1047" w:type="pct"/>
            <w:tcBorders>
              <w:top w:val="single" w:sz="6" w:space="0" w:color="auto"/>
              <w:left w:val="single" w:sz="6" w:space="0" w:color="auto"/>
              <w:bottom w:val="single" w:sz="6" w:space="0" w:color="auto"/>
              <w:right w:val="single" w:sz="6" w:space="0" w:color="auto"/>
            </w:tcBorders>
          </w:tcPr>
          <w:p w14:paraId="451DA812" w14:textId="77777777" w:rsidR="00D32EC7" w:rsidRPr="008449AD" w:rsidRDefault="00D32EC7" w:rsidP="00587245">
            <w:pPr>
              <w:rPr>
                <w:szCs w:val="24"/>
              </w:rPr>
            </w:pPr>
          </w:p>
        </w:tc>
        <w:tc>
          <w:tcPr>
            <w:tcW w:w="1047" w:type="pct"/>
            <w:tcBorders>
              <w:top w:val="single" w:sz="6" w:space="0" w:color="auto"/>
              <w:left w:val="single" w:sz="6" w:space="0" w:color="auto"/>
              <w:bottom w:val="single" w:sz="6" w:space="0" w:color="auto"/>
              <w:right w:val="single" w:sz="6" w:space="0" w:color="auto"/>
            </w:tcBorders>
          </w:tcPr>
          <w:p w14:paraId="0A32BFA1" w14:textId="77777777" w:rsidR="00D32EC7" w:rsidRPr="008449AD" w:rsidRDefault="00D32EC7" w:rsidP="00587245">
            <w:pPr>
              <w:rPr>
                <w:szCs w:val="24"/>
              </w:rPr>
            </w:pPr>
          </w:p>
        </w:tc>
      </w:tr>
      <w:tr w:rsidR="00D32EC7" w:rsidRPr="008449AD" w14:paraId="02EB8061" w14:textId="57EE2EB9" w:rsidTr="00D32EC7">
        <w:trPr>
          <w:trHeight w:val="20"/>
        </w:trPr>
        <w:tc>
          <w:tcPr>
            <w:tcW w:w="386" w:type="pct"/>
            <w:tcBorders>
              <w:top w:val="single" w:sz="6" w:space="0" w:color="auto"/>
              <w:left w:val="single" w:sz="6" w:space="0" w:color="auto"/>
              <w:bottom w:val="single" w:sz="6" w:space="0" w:color="auto"/>
              <w:right w:val="single" w:sz="6" w:space="0" w:color="auto"/>
            </w:tcBorders>
            <w:shd w:val="clear" w:color="auto" w:fill="auto"/>
          </w:tcPr>
          <w:p w14:paraId="3E02B41F" w14:textId="61CB8E2A" w:rsidR="00D32EC7" w:rsidRPr="008449AD" w:rsidRDefault="00D32EC7" w:rsidP="00981278">
            <w:pPr>
              <w:spacing w:after="0" w:line="240" w:lineRule="auto"/>
              <w:rPr>
                <w:szCs w:val="24"/>
              </w:rPr>
            </w:pPr>
            <w:r w:rsidRPr="008449AD">
              <w:rPr>
                <w:szCs w:val="24"/>
              </w:rPr>
              <w:t>1.5.1</w:t>
            </w:r>
          </w:p>
        </w:tc>
        <w:tc>
          <w:tcPr>
            <w:tcW w:w="2520" w:type="pct"/>
            <w:tcBorders>
              <w:top w:val="single" w:sz="6" w:space="0" w:color="auto"/>
              <w:left w:val="single" w:sz="6" w:space="0" w:color="auto"/>
              <w:bottom w:val="single" w:sz="6" w:space="0" w:color="auto"/>
              <w:right w:val="single" w:sz="6" w:space="0" w:color="auto"/>
            </w:tcBorders>
          </w:tcPr>
          <w:p w14:paraId="08C4D3F8" w14:textId="77777777" w:rsidR="00D32EC7" w:rsidRPr="008449AD" w:rsidRDefault="00D32EC7" w:rsidP="00587245">
            <w:pPr>
              <w:rPr>
                <w:szCs w:val="24"/>
              </w:rPr>
            </w:pPr>
            <w:r w:rsidRPr="008449AD">
              <w:rPr>
                <w:szCs w:val="24"/>
              </w:rPr>
              <w:t xml:space="preserve">Named user licenses </w:t>
            </w:r>
          </w:p>
        </w:tc>
        <w:tc>
          <w:tcPr>
            <w:tcW w:w="1047" w:type="pct"/>
            <w:tcBorders>
              <w:top w:val="single" w:sz="6" w:space="0" w:color="auto"/>
              <w:left w:val="single" w:sz="6" w:space="0" w:color="auto"/>
              <w:bottom w:val="single" w:sz="6" w:space="0" w:color="auto"/>
              <w:right w:val="single" w:sz="6" w:space="0" w:color="auto"/>
            </w:tcBorders>
          </w:tcPr>
          <w:p w14:paraId="0204883F" w14:textId="77777777" w:rsidR="00D32EC7" w:rsidRPr="008449AD" w:rsidRDefault="00D32EC7" w:rsidP="00587245">
            <w:pPr>
              <w:rPr>
                <w:szCs w:val="24"/>
              </w:rPr>
            </w:pPr>
          </w:p>
        </w:tc>
        <w:tc>
          <w:tcPr>
            <w:tcW w:w="1047" w:type="pct"/>
            <w:tcBorders>
              <w:top w:val="single" w:sz="6" w:space="0" w:color="auto"/>
              <w:left w:val="single" w:sz="6" w:space="0" w:color="auto"/>
              <w:bottom w:val="single" w:sz="6" w:space="0" w:color="auto"/>
              <w:right w:val="single" w:sz="6" w:space="0" w:color="auto"/>
            </w:tcBorders>
          </w:tcPr>
          <w:p w14:paraId="678341A0" w14:textId="77777777" w:rsidR="00D32EC7" w:rsidRPr="008449AD" w:rsidRDefault="00D32EC7" w:rsidP="00587245">
            <w:pPr>
              <w:rPr>
                <w:szCs w:val="24"/>
              </w:rPr>
            </w:pPr>
          </w:p>
        </w:tc>
      </w:tr>
      <w:tr w:rsidR="00D32EC7" w:rsidRPr="008449AD" w14:paraId="4D40C26C" w14:textId="31798FD6" w:rsidTr="00D32EC7">
        <w:trPr>
          <w:trHeight w:val="20"/>
        </w:trPr>
        <w:tc>
          <w:tcPr>
            <w:tcW w:w="386" w:type="pct"/>
            <w:tcBorders>
              <w:top w:val="single" w:sz="6" w:space="0" w:color="auto"/>
              <w:left w:val="single" w:sz="6" w:space="0" w:color="auto"/>
              <w:bottom w:val="single" w:sz="6" w:space="0" w:color="auto"/>
              <w:right w:val="single" w:sz="6" w:space="0" w:color="auto"/>
            </w:tcBorders>
            <w:shd w:val="clear" w:color="auto" w:fill="auto"/>
          </w:tcPr>
          <w:p w14:paraId="1FA8B227" w14:textId="45831B27" w:rsidR="00D32EC7" w:rsidRPr="008449AD" w:rsidRDefault="00D32EC7" w:rsidP="00981278">
            <w:pPr>
              <w:spacing w:after="0" w:line="240" w:lineRule="auto"/>
              <w:rPr>
                <w:szCs w:val="24"/>
              </w:rPr>
            </w:pPr>
            <w:r w:rsidRPr="008449AD">
              <w:rPr>
                <w:szCs w:val="24"/>
              </w:rPr>
              <w:t>1.5.2</w:t>
            </w:r>
          </w:p>
        </w:tc>
        <w:tc>
          <w:tcPr>
            <w:tcW w:w="2520" w:type="pct"/>
            <w:tcBorders>
              <w:top w:val="single" w:sz="6" w:space="0" w:color="auto"/>
              <w:left w:val="single" w:sz="6" w:space="0" w:color="auto"/>
              <w:bottom w:val="single" w:sz="6" w:space="0" w:color="auto"/>
              <w:right w:val="single" w:sz="6" w:space="0" w:color="auto"/>
            </w:tcBorders>
          </w:tcPr>
          <w:p w14:paraId="25C75363" w14:textId="77777777" w:rsidR="00D32EC7" w:rsidRPr="008449AD" w:rsidRDefault="00D32EC7" w:rsidP="00587245">
            <w:pPr>
              <w:rPr>
                <w:szCs w:val="24"/>
              </w:rPr>
            </w:pPr>
            <w:r w:rsidRPr="008449AD">
              <w:rPr>
                <w:szCs w:val="24"/>
              </w:rPr>
              <w:t xml:space="preserve">Concurrent licenses  </w:t>
            </w:r>
          </w:p>
        </w:tc>
        <w:tc>
          <w:tcPr>
            <w:tcW w:w="1047" w:type="pct"/>
            <w:tcBorders>
              <w:top w:val="single" w:sz="6" w:space="0" w:color="auto"/>
              <w:left w:val="single" w:sz="6" w:space="0" w:color="auto"/>
              <w:bottom w:val="single" w:sz="6" w:space="0" w:color="auto"/>
              <w:right w:val="single" w:sz="6" w:space="0" w:color="auto"/>
            </w:tcBorders>
          </w:tcPr>
          <w:p w14:paraId="6AD6CB43" w14:textId="77777777" w:rsidR="00D32EC7" w:rsidRPr="008449AD" w:rsidRDefault="00D32EC7" w:rsidP="00587245">
            <w:pPr>
              <w:rPr>
                <w:szCs w:val="24"/>
              </w:rPr>
            </w:pPr>
          </w:p>
        </w:tc>
        <w:tc>
          <w:tcPr>
            <w:tcW w:w="1047" w:type="pct"/>
            <w:tcBorders>
              <w:top w:val="single" w:sz="6" w:space="0" w:color="auto"/>
              <w:left w:val="single" w:sz="6" w:space="0" w:color="auto"/>
              <w:bottom w:val="single" w:sz="6" w:space="0" w:color="auto"/>
              <w:right w:val="single" w:sz="6" w:space="0" w:color="auto"/>
            </w:tcBorders>
          </w:tcPr>
          <w:p w14:paraId="1F8FD01F" w14:textId="77777777" w:rsidR="00D32EC7" w:rsidRPr="008449AD" w:rsidRDefault="00D32EC7" w:rsidP="00587245">
            <w:pPr>
              <w:rPr>
                <w:szCs w:val="24"/>
              </w:rPr>
            </w:pPr>
          </w:p>
        </w:tc>
      </w:tr>
      <w:tr w:rsidR="00D32EC7" w:rsidRPr="008449AD" w14:paraId="4C7FDA33" w14:textId="6B3004C2" w:rsidTr="00D32EC7">
        <w:trPr>
          <w:trHeight w:val="20"/>
        </w:trPr>
        <w:tc>
          <w:tcPr>
            <w:tcW w:w="386" w:type="pct"/>
            <w:tcBorders>
              <w:top w:val="single" w:sz="6" w:space="0" w:color="auto"/>
              <w:left w:val="single" w:sz="6" w:space="0" w:color="auto"/>
              <w:bottom w:val="single" w:sz="6" w:space="0" w:color="auto"/>
              <w:right w:val="single" w:sz="6" w:space="0" w:color="auto"/>
            </w:tcBorders>
            <w:shd w:val="clear" w:color="auto" w:fill="auto"/>
          </w:tcPr>
          <w:p w14:paraId="486F9774" w14:textId="68800A42" w:rsidR="00D32EC7" w:rsidRPr="008449AD" w:rsidRDefault="00D32EC7" w:rsidP="00981278">
            <w:pPr>
              <w:spacing w:after="0" w:line="240" w:lineRule="auto"/>
              <w:rPr>
                <w:szCs w:val="24"/>
              </w:rPr>
            </w:pPr>
            <w:r w:rsidRPr="008449AD">
              <w:rPr>
                <w:szCs w:val="24"/>
              </w:rPr>
              <w:lastRenderedPageBreak/>
              <w:t>1.5.3</w:t>
            </w:r>
          </w:p>
        </w:tc>
        <w:tc>
          <w:tcPr>
            <w:tcW w:w="2520" w:type="pct"/>
            <w:tcBorders>
              <w:top w:val="single" w:sz="6" w:space="0" w:color="auto"/>
              <w:left w:val="single" w:sz="6" w:space="0" w:color="auto"/>
              <w:bottom w:val="single" w:sz="6" w:space="0" w:color="auto"/>
              <w:right w:val="single" w:sz="6" w:space="0" w:color="auto"/>
            </w:tcBorders>
          </w:tcPr>
          <w:p w14:paraId="7C121E65" w14:textId="77777777" w:rsidR="00D32EC7" w:rsidRPr="008449AD" w:rsidRDefault="00D32EC7" w:rsidP="00587245">
            <w:pPr>
              <w:rPr>
                <w:szCs w:val="24"/>
              </w:rPr>
            </w:pPr>
            <w:r w:rsidRPr="008449AD">
              <w:rPr>
                <w:szCs w:val="24"/>
              </w:rPr>
              <w:t>Enterprise licenses</w:t>
            </w:r>
          </w:p>
        </w:tc>
        <w:tc>
          <w:tcPr>
            <w:tcW w:w="1047" w:type="pct"/>
            <w:tcBorders>
              <w:top w:val="single" w:sz="6" w:space="0" w:color="auto"/>
              <w:left w:val="single" w:sz="6" w:space="0" w:color="auto"/>
              <w:bottom w:val="single" w:sz="6" w:space="0" w:color="auto"/>
              <w:right w:val="single" w:sz="6" w:space="0" w:color="auto"/>
            </w:tcBorders>
          </w:tcPr>
          <w:p w14:paraId="5E25000D" w14:textId="77777777" w:rsidR="00D32EC7" w:rsidRPr="008449AD" w:rsidRDefault="00D32EC7" w:rsidP="00587245">
            <w:pPr>
              <w:rPr>
                <w:szCs w:val="24"/>
              </w:rPr>
            </w:pPr>
          </w:p>
        </w:tc>
        <w:tc>
          <w:tcPr>
            <w:tcW w:w="1047" w:type="pct"/>
            <w:tcBorders>
              <w:top w:val="single" w:sz="6" w:space="0" w:color="auto"/>
              <w:left w:val="single" w:sz="6" w:space="0" w:color="auto"/>
              <w:bottom w:val="single" w:sz="6" w:space="0" w:color="auto"/>
              <w:right w:val="single" w:sz="6" w:space="0" w:color="auto"/>
            </w:tcBorders>
          </w:tcPr>
          <w:p w14:paraId="2C337BF7" w14:textId="77777777" w:rsidR="00D32EC7" w:rsidRPr="008449AD" w:rsidRDefault="00D32EC7" w:rsidP="00587245">
            <w:pPr>
              <w:rPr>
                <w:szCs w:val="24"/>
              </w:rPr>
            </w:pPr>
          </w:p>
        </w:tc>
      </w:tr>
      <w:tr w:rsidR="00D32EC7" w:rsidRPr="008449AD" w14:paraId="3F1F4A32" w14:textId="46300001" w:rsidTr="00D32EC7">
        <w:trPr>
          <w:trHeight w:val="20"/>
        </w:trPr>
        <w:tc>
          <w:tcPr>
            <w:tcW w:w="386" w:type="pct"/>
            <w:tcBorders>
              <w:top w:val="single" w:sz="6" w:space="0" w:color="auto"/>
              <w:left w:val="single" w:sz="6" w:space="0" w:color="auto"/>
              <w:bottom w:val="single" w:sz="6" w:space="0" w:color="auto"/>
              <w:right w:val="single" w:sz="6" w:space="0" w:color="auto"/>
            </w:tcBorders>
            <w:shd w:val="clear" w:color="auto" w:fill="auto"/>
          </w:tcPr>
          <w:p w14:paraId="1C79A74B" w14:textId="15DCB317" w:rsidR="00D32EC7" w:rsidRPr="008449AD" w:rsidRDefault="00D32EC7" w:rsidP="00981278">
            <w:pPr>
              <w:spacing w:after="0" w:line="240" w:lineRule="auto"/>
              <w:rPr>
                <w:szCs w:val="24"/>
              </w:rPr>
            </w:pPr>
            <w:r w:rsidRPr="008449AD">
              <w:rPr>
                <w:szCs w:val="24"/>
              </w:rPr>
              <w:t>1.</w:t>
            </w:r>
            <w:r w:rsidR="00157DC1">
              <w:rPr>
                <w:szCs w:val="24"/>
              </w:rPr>
              <w:t>6</w:t>
            </w:r>
          </w:p>
        </w:tc>
        <w:tc>
          <w:tcPr>
            <w:tcW w:w="2520" w:type="pct"/>
            <w:tcBorders>
              <w:top w:val="single" w:sz="6" w:space="0" w:color="auto"/>
              <w:left w:val="single" w:sz="6" w:space="0" w:color="auto"/>
              <w:bottom w:val="single" w:sz="6" w:space="0" w:color="auto"/>
              <w:right w:val="single" w:sz="6" w:space="0" w:color="auto"/>
            </w:tcBorders>
          </w:tcPr>
          <w:p w14:paraId="02139E6C" w14:textId="02A9E364" w:rsidR="00D32EC7" w:rsidRPr="008449AD" w:rsidRDefault="00D32EC7" w:rsidP="00587245">
            <w:pPr>
              <w:rPr>
                <w:szCs w:val="24"/>
              </w:rPr>
            </w:pPr>
            <w:r w:rsidRPr="008449AD">
              <w:rPr>
                <w:szCs w:val="24"/>
              </w:rPr>
              <w:t xml:space="preserve">The solution shall support an employee, who needs to access multiple </w:t>
            </w:r>
            <w:r>
              <w:rPr>
                <w:szCs w:val="24"/>
              </w:rPr>
              <w:t>functions</w:t>
            </w:r>
            <w:r w:rsidRPr="008449AD">
              <w:rPr>
                <w:szCs w:val="24"/>
              </w:rPr>
              <w:t xml:space="preserve"> with a single user license.</w:t>
            </w:r>
          </w:p>
        </w:tc>
        <w:tc>
          <w:tcPr>
            <w:tcW w:w="1047" w:type="pct"/>
            <w:tcBorders>
              <w:top w:val="single" w:sz="6" w:space="0" w:color="auto"/>
              <w:left w:val="single" w:sz="6" w:space="0" w:color="auto"/>
              <w:bottom w:val="single" w:sz="6" w:space="0" w:color="auto"/>
              <w:right w:val="single" w:sz="6" w:space="0" w:color="auto"/>
            </w:tcBorders>
          </w:tcPr>
          <w:p w14:paraId="45B15539" w14:textId="77777777" w:rsidR="00D32EC7" w:rsidRPr="008449AD" w:rsidRDefault="00D32EC7" w:rsidP="00587245">
            <w:pPr>
              <w:rPr>
                <w:szCs w:val="24"/>
              </w:rPr>
            </w:pPr>
          </w:p>
        </w:tc>
        <w:tc>
          <w:tcPr>
            <w:tcW w:w="1047" w:type="pct"/>
            <w:tcBorders>
              <w:top w:val="single" w:sz="6" w:space="0" w:color="auto"/>
              <w:left w:val="single" w:sz="6" w:space="0" w:color="auto"/>
              <w:bottom w:val="single" w:sz="6" w:space="0" w:color="auto"/>
              <w:right w:val="single" w:sz="6" w:space="0" w:color="auto"/>
            </w:tcBorders>
          </w:tcPr>
          <w:p w14:paraId="3A7CF6FD" w14:textId="77777777" w:rsidR="00D32EC7" w:rsidRPr="008449AD" w:rsidRDefault="00D32EC7" w:rsidP="00587245">
            <w:pPr>
              <w:rPr>
                <w:szCs w:val="24"/>
              </w:rPr>
            </w:pPr>
          </w:p>
        </w:tc>
      </w:tr>
      <w:tr w:rsidR="00D32EC7" w:rsidRPr="008449AD" w14:paraId="64CFC11F" w14:textId="671C0C78" w:rsidTr="00D32EC7">
        <w:trPr>
          <w:trHeight w:val="20"/>
        </w:trPr>
        <w:tc>
          <w:tcPr>
            <w:tcW w:w="386" w:type="pct"/>
            <w:tcBorders>
              <w:top w:val="single" w:sz="6" w:space="0" w:color="auto"/>
              <w:left w:val="single" w:sz="6" w:space="0" w:color="auto"/>
              <w:bottom w:val="single" w:sz="6" w:space="0" w:color="auto"/>
              <w:right w:val="single" w:sz="6" w:space="0" w:color="auto"/>
            </w:tcBorders>
            <w:shd w:val="clear" w:color="auto" w:fill="auto"/>
          </w:tcPr>
          <w:p w14:paraId="2E6E2C84" w14:textId="79314206" w:rsidR="00D32EC7" w:rsidRPr="008449AD" w:rsidRDefault="00D32EC7" w:rsidP="00981278">
            <w:pPr>
              <w:spacing w:after="0" w:line="240" w:lineRule="auto"/>
              <w:rPr>
                <w:szCs w:val="24"/>
              </w:rPr>
            </w:pPr>
            <w:r w:rsidRPr="008449AD">
              <w:rPr>
                <w:szCs w:val="24"/>
              </w:rPr>
              <w:t>1.</w:t>
            </w:r>
            <w:r w:rsidR="00157DC1">
              <w:rPr>
                <w:szCs w:val="24"/>
              </w:rPr>
              <w:t>7</w:t>
            </w:r>
          </w:p>
        </w:tc>
        <w:tc>
          <w:tcPr>
            <w:tcW w:w="2520" w:type="pct"/>
            <w:tcBorders>
              <w:top w:val="single" w:sz="6" w:space="0" w:color="auto"/>
              <w:left w:val="single" w:sz="6" w:space="0" w:color="auto"/>
              <w:bottom w:val="single" w:sz="6" w:space="0" w:color="auto"/>
              <w:right w:val="single" w:sz="6" w:space="0" w:color="auto"/>
            </w:tcBorders>
          </w:tcPr>
          <w:p w14:paraId="53AEA150" w14:textId="48B3FF51" w:rsidR="00D32EC7" w:rsidRPr="008449AD" w:rsidRDefault="00D32EC7" w:rsidP="00587245">
            <w:pPr>
              <w:rPr>
                <w:szCs w:val="24"/>
              </w:rPr>
            </w:pPr>
            <w:r w:rsidRPr="008449AD">
              <w:rPr>
                <w:szCs w:val="24"/>
              </w:rPr>
              <w:t>The Bidder shall provide a licensing calculation mechanism with prices for base license and additional license slabs with incremental prices.</w:t>
            </w:r>
          </w:p>
        </w:tc>
        <w:tc>
          <w:tcPr>
            <w:tcW w:w="1047" w:type="pct"/>
            <w:tcBorders>
              <w:top w:val="single" w:sz="6" w:space="0" w:color="auto"/>
              <w:left w:val="single" w:sz="6" w:space="0" w:color="auto"/>
              <w:bottom w:val="single" w:sz="6" w:space="0" w:color="auto"/>
              <w:right w:val="single" w:sz="6" w:space="0" w:color="auto"/>
            </w:tcBorders>
          </w:tcPr>
          <w:p w14:paraId="6D6F6056" w14:textId="77777777" w:rsidR="00D32EC7" w:rsidRPr="008449AD" w:rsidRDefault="00D32EC7" w:rsidP="00587245">
            <w:pPr>
              <w:rPr>
                <w:szCs w:val="24"/>
              </w:rPr>
            </w:pPr>
          </w:p>
        </w:tc>
        <w:tc>
          <w:tcPr>
            <w:tcW w:w="1047" w:type="pct"/>
            <w:tcBorders>
              <w:top w:val="single" w:sz="6" w:space="0" w:color="auto"/>
              <w:left w:val="single" w:sz="6" w:space="0" w:color="auto"/>
              <w:bottom w:val="single" w:sz="6" w:space="0" w:color="auto"/>
              <w:right w:val="single" w:sz="6" w:space="0" w:color="auto"/>
            </w:tcBorders>
          </w:tcPr>
          <w:p w14:paraId="3A173927" w14:textId="77777777" w:rsidR="00D32EC7" w:rsidRPr="008449AD" w:rsidRDefault="00D32EC7" w:rsidP="00587245">
            <w:pPr>
              <w:rPr>
                <w:szCs w:val="24"/>
              </w:rPr>
            </w:pPr>
          </w:p>
        </w:tc>
      </w:tr>
      <w:tr w:rsidR="00D32EC7" w:rsidRPr="008449AD" w14:paraId="0F5BA855" w14:textId="27F853AD" w:rsidTr="00D32EC7">
        <w:trPr>
          <w:trHeight w:val="20"/>
        </w:trPr>
        <w:tc>
          <w:tcPr>
            <w:tcW w:w="386" w:type="pct"/>
            <w:tcBorders>
              <w:top w:val="single" w:sz="6" w:space="0" w:color="auto"/>
              <w:left w:val="single" w:sz="6" w:space="0" w:color="auto"/>
              <w:bottom w:val="single" w:sz="6" w:space="0" w:color="auto"/>
              <w:right w:val="single" w:sz="6" w:space="0" w:color="auto"/>
            </w:tcBorders>
            <w:shd w:val="clear" w:color="auto" w:fill="auto"/>
          </w:tcPr>
          <w:p w14:paraId="1130A219" w14:textId="35225E83" w:rsidR="00D32EC7" w:rsidRPr="008449AD" w:rsidRDefault="00D32EC7" w:rsidP="00981278">
            <w:pPr>
              <w:spacing w:after="0" w:line="240" w:lineRule="auto"/>
              <w:rPr>
                <w:szCs w:val="24"/>
              </w:rPr>
            </w:pPr>
            <w:r w:rsidRPr="008449AD">
              <w:rPr>
                <w:szCs w:val="24"/>
              </w:rPr>
              <w:t>1.</w:t>
            </w:r>
            <w:r w:rsidR="00157DC1">
              <w:rPr>
                <w:szCs w:val="24"/>
              </w:rPr>
              <w:t>8</w:t>
            </w:r>
          </w:p>
        </w:tc>
        <w:tc>
          <w:tcPr>
            <w:tcW w:w="2520" w:type="pct"/>
            <w:tcBorders>
              <w:top w:val="single" w:sz="6" w:space="0" w:color="auto"/>
              <w:left w:val="single" w:sz="6" w:space="0" w:color="auto"/>
              <w:bottom w:val="single" w:sz="6" w:space="0" w:color="auto"/>
              <w:right w:val="single" w:sz="6" w:space="0" w:color="auto"/>
            </w:tcBorders>
          </w:tcPr>
          <w:p w14:paraId="11C758C6" w14:textId="31967D20" w:rsidR="00D32EC7" w:rsidRPr="008449AD" w:rsidRDefault="00D32EC7" w:rsidP="00587245">
            <w:pPr>
              <w:rPr>
                <w:szCs w:val="24"/>
              </w:rPr>
            </w:pPr>
            <w:r w:rsidRPr="008449AD">
              <w:rPr>
                <w:szCs w:val="24"/>
              </w:rPr>
              <w:t xml:space="preserve">The Bidder shall not claim any licensing charges for upgrade or modular replacement for the next 5 years from the day of commercial roll-out. Any such </w:t>
            </w:r>
            <w:r>
              <w:rPr>
                <w:szCs w:val="24"/>
              </w:rPr>
              <w:t>functions</w:t>
            </w:r>
            <w:r w:rsidRPr="008449AD">
              <w:rPr>
                <w:szCs w:val="24"/>
              </w:rPr>
              <w:t xml:space="preserve"> shall be available to the purchaser at no cost.</w:t>
            </w:r>
          </w:p>
        </w:tc>
        <w:tc>
          <w:tcPr>
            <w:tcW w:w="1047" w:type="pct"/>
            <w:tcBorders>
              <w:top w:val="single" w:sz="6" w:space="0" w:color="auto"/>
              <w:left w:val="single" w:sz="6" w:space="0" w:color="auto"/>
              <w:bottom w:val="single" w:sz="6" w:space="0" w:color="auto"/>
              <w:right w:val="single" w:sz="6" w:space="0" w:color="auto"/>
            </w:tcBorders>
          </w:tcPr>
          <w:p w14:paraId="27A5668B" w14:textId="77777777" w:rsidR="00D32EC7" w:rsidRPr="008449AD" w:rsidRDefault="00D32EC7" w:rsidP="00587245">
            <w:pPr>
              <w:rPr>
                <w:szCs w:val="24"/>
              </w:rPr>
            </w:pPr>
          </w:p>
        </w:tc>
        <w:tc>
          <w:tcPr>
            <w:tcW w:w="1047" w:type="pct"/>
            <w:tcBorders>
              <w:top w:val="single" w:sz="6" w:space="0" w:color="auto"/>
              <w:left w:val="single" w:sz="6" w:space="0" w:color="auto"/>
              <w:bottom w:val="single" w:sz="6" w:space="0" w:color="auto"/>
              <w:right w:val="single" w:sz="6" w:space="0" w:color="auto"/>
            </w:tcBorders>
          </w:tcPr>
          <w:p w14:paraId="7CAEEAC3" w14:textId="77777777" w:rsidR="00D32EC7" w:rsidRPr="008449AD" w:rsidRDefault="00D32EC7" w:rsidP="00587245">
            <w:pPr>
              <w:rPr>
                <w:szCs w:val="24"/>
              </w:rPr>
            </w:pPr>
          </w:p>
        </w:tc>
      </w:tr>
      <w:tr w:rsidR="00D32EC7" w:rsidRPr="008449AD" w14:paraId="6EFF0B62" w14:textId="5D712FA7" w:rsidTr="00D32EC7">
        <w:trPr>
          <w:trHeight w:val="80"/>
        </w:trPr>
        <w:tc>
          <w:tcPr>
            <w:tcW w:w="386" w:type="pct"/>
            <w:tcBorders>
              <w:top w:val="single" w:sz="6" w:space="0" w:color="auto"/>
              <w:left w:val="single" w:sz="6" w:space="0" w:color="auto"/>
              <w:bottom w:val="single" w:sz="6" w:space="0" w:color="auto"/>
              <w:right w:val="single" w:sz="6" w:space="0" w:color="auto"/>
            </w:tcBorders>
            <w:shd w:val="clear" w:color="auto" w:fill="auto"/>
          </w:tcPr>
          <w:p w14:paraId="4A558372" w14:textId="448757C6" w:rsidR="00D32EC7" w:rsidRPr="008449AD" w:rsidRDefault="00D32EC7" w:rsidP="00981278">
            <w:pPr>
              <w:spacing w:after="0" w:line="240" w:lineRule="auto"/>
              <w:rPr>
                <w:szCs w:val="24"/>
              </w:rPr>
            </w:pPr>
            <w:r w:rsidRPr="008449AD">
              <w:rPr>
                <w:szCs w:val="24"/>
              </w:rPr>
              <w:t>1.</w:t>
            </w:r>
            <w:r w:rsidR="00157DC1">
              <w:rPr>
                <w:szCs w:val="24"/>
              </w:rPr>
              <w:t>9</w:t>
            </w:r>
          </w:p>
        </w:tc>
        <w:tc>
          <w:tcPr>
            <w:tcW w:w="2520" w:type="pct"/>
            <w:tcBorders>
              <w:top w:val="single" w:sz="6" w:space="0" w:color="auto"/>
              <w:left w:val="single" w:sz="6" w:space="0" w:color="auto"/>
              <w:bottom w:val="single" w:sz="6" w:space="0" w:color="auto"/>
              <w:right w:val="single" w:sz="6" w:space="0" w:color="auto"/>
            </w:tcBorders>
          </w:tcPr>
          <w:p w14:paraId="4DA07997" w14:textId="27C0DF03" w:rsidR="00D32EC7" w:rsidRPr="008449AD" w:rsidRDefault="00D32EC7" w:rsidP="00587245">
            <w:pPr>
              <w:rPr>
                <w:szCs w:val="24"/>
              </w:rPr>
            </w:pPr>
            <w:r w:rsidRPr="008449AD">
              <w:rPr>
                <w:szCs w:val="24"/>
              </w:rPr>
              <w:t>The Bidder shall provide the minimum number of licenses required during the implementation and testing.</w:t>
            </w:r>
          </w:p>
        </w:tc>
        <w:tc>
          <w:tcPr>
            <w:tcW w:w="1047" w:type="pct"/>
            <w:tcBorders>
              <w:top w:val="single" w:sz="6" w:space="0" w:color="auto"/>
              <w:left w:val="single" w:sz="6" w:space="0" w:color="auto"/>
              <w:bottom w:val="single" w:sz="6" w:space="0" w:color="auto"/>
              <w:right w:val="single" w:sz="6" w:space="0" w:color="auto"/>
            </w:tcBorders>
          </w:tcPr>
          <w:p w14:paraId="20657325" w14:textId="77777777" w:rsidR="00D32EC7" w:rsidRPr="008449AD" w:rsidRDefault="00D32EC7" w:rsidP="00587245">
            <w:pPr>
              <w:rPr>
                <w:szCs w:val="24"/>
              </w:rPr>
            </w:pPr>
          </w:p>
        </w:tc>
        <w:tc>
          <w:tcPr>
            <w:tcW w:w="1047" w:type="pct"/>
            <w:tcBorders>
              <w:top w:val="single" w:sz="6" w:space="0" w:color="auto"/>
              <w:left w:val="single" w:sz="6" w:space="0" w:color="auto"/>
              <w:bottom w:val="single" w:sz="6" w:space="0" w:color="auto"/>
              <w:right w:val="single" w:sz="6" w:space="0" w:color="auto"/>
            </w:tcBorders>
          </w:tcPr>
          <w:p w14:paraId="5A3DFA66" w14:textId="77777777" w:rsidR="00D32EC7" w:rsidRPr="008449AD" w:rsidRDefault="00D32EC7" w:rsidP="00587245">
            <w:pPr>
              <w:rPr>
                <w:szCs w:val="24"/>
              </w:rPr>
            </w:pPr>
          </w:p>
        </w:tc>
      </w:tr>
    </w:tbl>
    <w:p w14:paraId="23D375C8" w14:textId="77777777" w:rsidR="00F67B34" w:rsidRDefault="00F67B34" w:rsidP="00E51D08">
      <w:pPr>
        <w:rPr>
          <w:sz w:val="32"/>
          <w:szCs w:val="32"/>
        </w:rPr>
      </w:pPr>
    </w:p>
    <w:p w14:paraId="6DC45277" w14:textId="32C0A700" w:rsidR="00E51D08" w:rsidRPr="008449AD" w:rsidRDefault="00E51D08" w:rsidP="00E51D08">
      <w:pPr>
        <w:rPr>
          <w:sz w:val="32"/>
          <w:szCs w:val="32"/>
        </w:rPr>
      </w:pPr>
      <w:r w:rsidRPr="008449AD">
        <w:rPr>
          <w:sz w:val="32"/>
          <w:szCs w:val="32"/>
        </w:rPr>
        <w:t>……………………………</w:t>
      </w:r>
    </w:p>
    <w:p w14:paraId="1F9C9E89" w14:textId="77777777" w:rsidR="00E51D08" w:rsidRPr="008449AD" w:rsidRDefault="00E51D08" w:rsidP="00E51D08">
      <w:pPr>
        <w:rPr>
          <w:szCs w:val="24"/>
        </w:rPr>
      </w:pPr>
      <w:r w:rsidRPr="008449AD">
        <w:rPr>
          <w:szCs w:val="24"/>
        </w:rPr>
        <w:t>Authorized Signature of the Bidder</w:t>
      </w:r>
    </w:p>
    <w:p w14:paraId="567AB89F" w14:textId="77777777" w:rsidR="00E51D08" w:rsidRPr="008449AD" w:rsidRDefault="00E51D08" w:rsidP="00E51D08">
      <w:pPr>
        <w:rPr>
          <w:szCs w:val="24"/>
        </w:rPr>
      </w:pPr>
      <w:r w:rsidRPr="008449AD">
        <w:rPr>
          <w:szCs w:val="24"/>
        </w:rPr>
        <w:t>&amp; Company Seal</w:t>
      </w:r>
    </w:p>
    <w:p w14:paraId="3B93E36C" w14:textId="77777777" w:rsidR="00E51D08" w:rsidRPr="008449AD" w:rsidRDefault="00E51D08" w:rsidP="00587245">
      <w:pPr>
        <w:pStyle w:val="BodyTextKeep"/>
        <w:keepNext w:val="0"/>
        <w:tabs>
          <w:tab w:val="left" w:pos="2160"/>
        </w:tabs>
        <w:spacing w:after="0"/>
        <w:ind w:left="0"/>
        <w:rPr>
          <w:rFonts w:ascii="Times New Roman" w:hAnsi="Times New Roman"/>
          <w:b/>
          <w:bCs/>
          <w:sz w:val="24"/>
          <w:szCs w:val="24"/>
        </w:rPr>
      </w:pPr>
    </w:p>
    <w:p w14:paraId="36D7E37B" w14:textId="77777777" w:rsidR="005C09CE" w:rsidRPr="008449AD" w:rsidRDefault="005C09CE" w:rsidP="00587245">
      <w:pPr>
        <w:pStyle w:val="BodyTextKeep"/>
        <w:keepNext w:val="0"/>
        <w:tabs>
          <w:tab w:val="left" w:pos="2160"/>
        </w:tabs>
        <w:spacing w:after="0"/>
        <w:ind w:left="0"/>
        <w:rPr>
          <w:rFonts w:ascii="Times New Roman" w:hAnsi="Times New Roman"/>
          <w:b/>
          <w:bCs/>
          <w:i/>
          <w:sz w:val="24"/>
          <w:szCs w:val="24"/>
        </w:rPr>
      </w:pPr>
      <w:r w:rsidRPr="008449AD">
        <w:rPr>
          <w:rFonts w:ascii="Times New Roman" w:hAnsi="Times New Roman"/>
          <w:b/>
          <w:bCs/>
          <w:i/>
          <w:sz w:val="24"/>
          <w:szCs w:val="24"/>
        </w:rPr>
        <w:t>Note 1:</w:t>
      </w:r>
    </w:p>
    <w:p w14:paraId="41766E54" w14:textId="5E22FE69" w:rsidR="004E0716" w:rsidRPr="008449AD" w:rsidRDefault="005C09CE" w:rsidP="00587245">
      <w:pPr>
        <w:pStyle w:val="BodyTextKeep"/>
        <w:keepNext w:val="0"/>
        <w:tabs>
          <w:tab w:val="left" w:pos="2160"/>
        </w:tabs>
        <w:spacing w:after="0"/>
        <w:ind w:left="0"/>
        <w:rPr>
          <w:rFonts w:ascii="Times New Roman" w:hAnsi="Times New Roman"/>
          <w:i/>
          <w:iCs/>
          <w:sz w:val="24"/>
          <w:szCs w:val="24"/>
        </w:rPr>
      </w:pPr>
      <w:r w:rsidRPr="008449AD">
        <w:rPr>
          <w:rFonts w:ascii="Times New Roman" w:hAnsi="Times New Roman"/>
          <w:i/>
          <w:iCs/>
          <w:sz w:val="24"/>
          <w:szCs w:val="24"/>
        </w:rPr>
        <w:t xml:space="preserve">Requirements of the licenses and the types of licenses should be included in the technical proposal, and the financial values have to be included in the </w:t>
      </w:r>
      <w:r w:rsidR="00F13BEC" w:rsidRPr="008449AD">
        <w:rPr>
          <w:rFonts w:ascii="Times New Roman" w:hAnsi="Times New Roman"/>
          <w:i/>
          <w:iCs/>
          <w:sz w:val="24"/>
          <w:szCs w:val="24"/>
        </w:rPr>
        <w:t>financial</w:t>
      </w:r>
      <w:r w:rsidRPr="008449AD">
        <w:rPr>
          <w:rFonts w:ascii="Times New Roman" w:hAnsi="Times New Roman"/>
          <w:i/>
          <w:iCs/>
          <w:sz w:val="24"/>
          <w:szCs w:val="24"/>
        </w:rPr>
        <w:t xml:space="preserve"> proposal.</w:t>
      </w:r>
    </w:p>
    <w:p w14:paraId="2E2C2ED7" w14:textId="77777777" w:rsidR="005C09CE" w:rsidRPr="008449AD" w:rsidRDefault="005C09CE" w:rsidP="00587245">
      <w:pPr>
        <w:pStyle w:val="BodyTextKeep"/>
        <w:keepNext w:val="0"/>
        <w:tabs>
          <w:tab w:val="left" w:pos="2160"/>
        </w:tabs>
        <w:spacing w:after="0"/>
        <w:ind w:left="0"/>
        <w:rPr>
          <w:rFonts w:ascii="Times New Roman" w:hAnsi="Times New Roman"/>
          <w:b/>
          <w:bCs/>
          <w:i/>
          <w:sz w:val="24"/>
          <w:szCs w:val="24"/>
        </w:rPr>
      </w:pPr>
      <w:r w:rsidRPr="008449AD">
        <w:rPr>
          <w:rFonts w:ascii="Times New Roman" w:hAnsi="Times New Roman"/>
          <w:b/>
          <w:bCs/>
          <w:i/>
          <w:sz w:val="24"/>
          <w:szCs w:val="24"/>
        </w:rPr>
        <w:t>Note 2:</w:t>
      </w:r>
    </w:p>
    <w:p w14:paraId="700DC0F9" w14:textId="77777777" w:rsidR="005C09CE" w:rsidRPr="008449AD" w:rsidRDefault="005C09CE" w:rsidP="00587245">
      <w:pPr>
        <w:pStyle w:val="BodyTextKeep"/>
        <w:keepNext w:val="0"/>
        <w:tabs>
          <w:tab w:val="left" w:pos="2160"/>
        </w:tabs>
        <w:spacing w:after="0"/>
        <w:ind w:left="0"/>
        <w:rPr>
          <w:rFonts w:ascii="Times New Roman" w:hAnsi="Times New Roman"/>
          <w:i/>
          <w:sz w:val="24"/>
          <w:szCs w:val="24"/>
        </w:rPr>
      </w:pPr>
      <w:r w:rsidRPr="008449AD">
        <w:rPr>
          <w:rFonts w:ascii="Times New Roman" w:hAnsi="Times New Roman"/>
          <w:i/>
          <w:sz w:val="24"/>
          <w:szCs w:val="24"/>
        </w:rPr>
        <w:t>Additional costs involved in any of the above service and support activities should be clearly mentioned. Calculation mechanism should be included in the technical document and actual figures should be included in the commercial document.</w:t>
      </w:r>
    </w:p>
    <w:p w14:paraId="5AB10C9D" w14:textId="77777777" w:rsidR="003120AF" w:rsidRPr="008449AD" w:rsidRDefault="003120AF" w:rsidP="00587245">
      <w:pPr>
        <w:spacing w:after="0" w:line="240" w:lineRule="auto"/>
        <w:rPr>
          <w:b/>
          <w:bCs/>
          <w:u w:val="single"/>
        </w:rPr>
      </w:pPr>
    </w:p>
    <w:p w14:paraId="1B9B5E3E" w14:textId="77777777" w:rsidR="00292404" w:rsidRDefault="00292404" w:rsidP="0014647B">
      <w:pPr>
        <w:pStyle w:val="Heading2"/>
        <w:numPr>
          <w:ilvl w:val="1"/>
          <w:numId w:val="17"/>
        </w:numPr>
        <w:ind w:left="15"/>
        <w:sectPr w:rsidR="00292404" w:rsidSect="002F4E95">
          <w:headerReference w:type="default" r:id="rId57"/>
          <w:footerReference w:type="default" r:id="rId58"/>
          <w:pgSz w:w="16839" w:h="11907" w:orient="landscape" w:code="9"/>
          <w:pgMar w:top="1440" w:right="1440" w:bottom="1440" w:left="1440" w:header="720" w:footer="720" w:gutter="0"/>
          <w:cols w:space="720"/>
          <w:titlePg/>
          <w:docGrid w:linePitch="360"/>
        </w:sectPr>
      </w:pPr>
    </w:p>
    <w:p w14:paraId="0A79B352" w14:textId="315C2D8A" w:rsidR="00B90FFC" w:rsidRPr="008449AD" w:rsidRDefault="00145C8A" w:rsidP="00ED52FA">
      <w:pPr>
        <w:pStyle w:val="Heading2"/>
      </w:pPr>
      <w:bookmarkStart w:id="284" w:name="_Toc110707106"/>
      <w:r>
        <w:lastRenderedPageBreak/>
        <w:t>1.3</w:t>
      </w:r>
      <w:r w:rsidR="00ED52FA">
        <w:t xml:space="preserve"> </w:t>
      </w:r>
      <w:r w:rsidR="00A2325B" w:rsidRPr="008449AD">
        <w:t>Financial</w:t>
      </w:r>
      <w:r w:rsidR="00B90FFC" w:rsidRPr="008449AD">
        <w:t xml:space="preserve"> Format</w:t>
      </w:r>
      <w:r w:rsidR="00560908" w:rsidRPr="008449AD">
        <w:t>s</w:t>
      </w:r>
      <w:bookmarkEnd w:id="284"/>
    </w:p>
    <w:p w14:paraId="68D26ECF" w14:textId="77777777" w:rsidR="00C8229F" w:rsidRDefault="00C8229F" w:rsidP="00253B54">
      <w:pPr>
        <w:pStyle w:val="FootnoteText"/>
      </w:pPr>
      <w:bookmarkStart w:id="285" w:name="_Toc196645760"/>
      <w:bookmarkStart w:id="286" w:name="_Toc321232020"/>
      <w:bookmarkStart w:id="287" w:name="_Toc426624353"/>
    </w:p>
    <w:p w14:paraId="79E0F893" w14:textId="7F54872B" w:rsidR="00C56978" w:rsidRPr="008449AD" w:rsidRDefault="0048587E" w:rsidP="00940D06">
      <w:pPr>
        <w:pStyle w:val="Heading3"/>
        <w:pBdr>
          <w:bottom w:val="single" w:sz="4" w:space="1" w:color="auto"/>
        </w:pBdr>
        <w:jc w:val="center"/>
        <w:rPr>
          <w:sz w:val="32"/>
          <w:szCs w:val="32"/>
        </w:rPr>
      </w:pPr>
      <w:bookmarkStart w:id="288" w:name="_Toc110707107"/>
      <w:r w:rsidRPr="008449AD">
        <w:rPr>
          <w:sz w:val="32"/>
          <w:szCs w:val="32"/>
        </w:rPr>
        <w:t xml:space="preserve">Format 1 - </w:t>
      </w:r>
      <w:r w:rsidR="00E16B13" w:rsidRPr="008449AD">
        <w:rPr>
          <w:sz w:val="32"/>
          <w:szCs w:val="32"/>
        </w:rPr>
        <w:t>L</w:t>
      </w:r>
      <w:r w:rsidR="00C56978" w:rsidRPr="008449AD">
        <w:rPr>
          <w:sz w:val="32"/>
          <w:szCs w:val="32"/>
        </w:rPr>
        <w:t>etter</w:t>
      </w:r>
      <w:bookmarkEnd w:id="285"/>
      <w:bookmarkEnd w:id="286"/>
      <w:bookmarkEnd w:id="287"/>
      <w:r w:rsidR="00E16B13" w:rsidRPr="008449AD">
        <w:rPr>
          <w:sz w:val="32"/>
          <w:szCs w:val="32"/>
        </w:rPr>
        <w:t xml:space="preserve"> of Bid – Financial Proposal</w:t>
      </w:r>
      <w:bookmarkEnd w:id="288"/>
    </w:p>
    <w:p w14:paraId="46AD0A8D" w14:textId="5B2F7A21" w:rsidR="00C56978" w:rsidRPr="008449AD" w:rsidRDefault="00C56978" w:rsidP="00587245">
      <w:pPr>
        <w:ind w:left="270"/>
        <w:jc w:val="center"/>
        <w:rPr>
          <w:b/>
          <w:bCs/>
          <w:szCs w:val="24"/>
        </w:rPr>
      </w:pPr>
      <w:bookmarkStart w:id="289" w:name="_Toc47423213"/>
      <w:bookmarkStart w:id="290" w:name="_Toc47424238"/>
      <w:r w:rsidRPr="008449AD">
        <w:rPr>
          <w:b/>
          <w:bCs/>
          <w:szCs w:val="24"/>
        </w:rPr>
        <w:t>Form B</w:t>
      </w:r>
      <w:bookmarkEnd w:id="289"/>
      <w:bookmarkEnd w:id="290"/>
    </w:p>
    <w:p w14:paraId="517C8790" w14:textId="77777777" w:rsidR="00F41839" w:rsidRDefault="00F41839" w:rsidP="00A03254">
      <w:pPr>
        <w:pStyle w:val="NormalText"/>
        <w:spacing w:line="240" w:lineRule="auto"/>
        <w:rPr>
          <w:rFonts w:ascii="Times New Roman" w:hAnsi="Times New Roman"/>
          <w:sz w:val="24"/>
          <w:szCs w:val="24"/>
        </w:rPr>
      </w:pPr>
      <w:bookmarkStart w:id="291" w:name="_Toc7587085"/>
      <w:bookmarkStart w:id="292" w:name="_Toc7258231"/>
    </w:p>
    <w:p w14:paraId="777A9378" w14:textId="32BB1733" w:rsidR="00C56978" w:rsidRDefault="00C56978" w:rsidP="00A03254">
      <w:pPr>
        <w:pStyle w:val="NormalText"/>
        <w:spacing w:line="240" w:lineRule="auto"/>
        <w:rPr>
          <w:rFonts w:ascii="Times New Roman" w:hAnsi="Times New Roman"/>
          <w:sz w:val="24"/>
          <w:szCs w:val="24"/>
        </w:rPr>
      </w:pPr>
      <w:r w:rsidRPr="008449AD">
        <w:rPr>
          <w:rFonts w:ascii="Times New Roman" w:hAnsi="Times New Roman"/>
          <w:sz w:val="24"/>
          <w:szCs w:val="24"/>
        </w:rPr>
        <w:t>To</w:t>
      </w:r>
      <w:bookmarkEnd w:id="291"/>
    </w:p>
    <w:p w14:paraId="4E75D1B9" w14:textId="790842DC" w:rsidR="00157DC1" w:rsidRPr="008449AD" w:rsidRDefault="00157DC1" w:rsidP="00A03254">
      <w:pPr>
        <w:pStyle w:val="NormalText"/>
        <w:spacing w:line="240" w:lineRule="auto"/>
        <w:rPr>
          <w:rFonts w:ascii="Times New Roman" w:hAnsi="Times New Roman"/>
          <w:sz w:val="24"/>
          <w:szCs w:val="24"/>
        </w:rPr>
      </w:pPr>
      <w:r>
        <w:rPr>
          <w:rFonts w:ascii="Times New Roman" w:hAnsi="Times New Roman"/>
          <w:sz w:val="24"/>
          <w:szCs w:val="24"/>
        </w:rPr>
        <w:t>Director General</w:t>
      </w:r>
    </w:p>
    <w:p w14:paraId="47944A0F" w14:textId="77777777" w:rsidR="00E06146" w:rsidRPr="00E06146" w:rsidRDefault="00E06146" w:rsidP="00E06146">
      <w:pPr>
        <w:spacing w:line="240" w:lineRule="auto"/>
        <w:rPr>
          <w:szCs w:val="24"/>
        </w:rPr>
      </w:pPr>
      <w:r w:rsidRPr="00E06146">
        <w:rPr>
          <w:szCs w:val="24"/>
        </w:rPr>
        <w:t>Securities and Exchange Commission of Sri Lanka</w:t>
      </w:r>
    </w:p>
    <w:p w14:paraId="1EE9F8BE" w14:textId="77777777" w:rsidR="00E06146" w:rsidRPr="00E06146" w:rsidRDefault="00E06146" w:rsidP="00E06146">
      <w:pPr>
        <w:spacing w:line="240" w:lineRule="auto"/>
        <w:rPr>
          <w:szCs w:val="24"/>
        </w:rPr>
      </w:pPr>
      <w:r w:rsidRPr="00E06146">
        <w:rPr>
          <w:szCs w:val="24"/>
        </w:rPr>
        <w:t xml:space="preserve">Level 28 and 29, East Tower, World Trade Centre, </w:t>
      </w:r>
    </w:p>
    <w:p w14:paraId="10F85BF4" w14:textId="493B0DB1" w:rsidR="00E06146" w:rsidRPr="00E06146" w:rsidRDefault="00E06146" w:rsidP="00E06146">
      <w:pPr>
        <w:spacing w:line="240" w:lineRule="auto"/>
        <w:rPr>
          <w:szCs w:val="24"/>
        </w:rPr>
      </w:pPr>
      <w:r w:rsidRPr="00E06146">
        <w:rPr>
          <w:szCs w:val="24"/>
        </w:rPr>
        <w:t>Echelon Square, Colombo 01</w:t>
      </w:r>
      <w:r>
        <w:rPr>
          <w:szCs w:val="24"/>
        </w:rPr>
        <w:t>.</w:t>
      </w:r>
    </w:p>
    <w:p w14:paraId="1E98A918" w14:textId="77777777" w:rsidR="00E06146" w:rsidRDefault="00E06146" w:rsidP="00A03254">
      <w:pPr>
        <w:pStyle w:val="NormalText"/>
        <w:spacing w:line="240" w:lineRule="auto"/>
        <w:rPr>
          <w:rFonts w:ascii="Times New Roman" w:hAnsi="Times New Roman"/>
          <w:sz w:val="24"/>
          <w:szCs w:val="24"/>
        </w:rPr>
      </w:pPr>
    </w:p>
    <w:p w14:paraId="529AF9C6" w14:textId="79892D38" w:rsidR="00C56978" w:rsidRPr="008449AD" w:rsidRDefault="00C56978" w:rsidP="00A03254">
      <w:pPr>
        <w:pStyle w:val="NormalText"/>
        <w:spacing w:line="240" w:lineRule="auto"/>
        <w:rPr>
          <w:rFonts w:ascii="Times New Roman" w:hAnsi="Times New Roman"/>
          <w:sz w:val="24"/>
          <w:szCs w:val="24"/>
        </w:rPr>
      </w:pPr>
      <w:r w:rsidRPr="008449AD">
        <w:rPr>
          <w:rFonts w:ascii="Times New Roman" w:hAnsi="Times New Roman"/>
          <w:sz w:val="24"/>
          <w:szCs w:val="24"/>
        </w:rPr>
        <w:t>Sir,</w:t>
      </w:r>
    </w:p>
    <w:p w14:paraId="269C3457" w14:textId="6BF1AB4B" w:rsidR="001D1241" w:rsidRPr="008449AD" w:rsidRDefault="000E34CE" w:rsidP="001D1241">
      <w:pPr>
        <w:pStyle w:val="NormalText"/>
        <w:jc w:val="both"/>
        <w:rPr>
          <w:rFonts w:ascii="Times New Roman" w:hAnsi="Times New Roman"/>
          <w:b/>
          <w:sz w:val="24"/>
          <w:szCs w:val="24"/>
        </w:rPr>
      </w:pPr>
      <w:r w:rsidRPr="008449AD">
        <w:rPr>
          <w:rFonts w:ascii="Times New Roman" w:hAnsi="Times New Roman"/>
          <w:b/>
          <w:sz w:val="24"/>
          <w:szCs w:val="24"/>
        </w:rPr>
        <w:t>Financial</w:t>
      </w:r>
      <w:r w:rsidR="00C56978" w:rsidRPr="008449AD">
        <w:rPr>
          <w:rFonts w:ascii="Times New Roman" w:hAnsi="Times New Roman"/>
          <w:b/>
          <w:sz w:val="24"/>
          <w:szCs w:val="24"/>
        </w:rPr>
        <w:t xml:space="preserve"> proposal for </w:t>
      </w:r>
      <w:bookmarkEnd w:id="292"/>
      <w:r w:rsidR="001D1241" w:rsidRPr="000829B0">
        <w:rPr>
          <w:rFonts w:ascii="Times New Roman" w:hAnsi="Times New Roman"/>
          <w:b/>
          <w:sz w:val="24"/>
          <w:szCs w:val="24"/>
        </w:rPr>
        <w:t xml:space="preserve">Development, Data-migration, Integration, Implementation and Maintenance of </w:t>
      </w:r>
      <w:r w:rsidR="001D1241">
        <w:rPr>
          <w:rFonts w:ascii="Times New Roman" w:hAnsi="Times New Roman"/>
          <w:b/>
          <w:sz w:val="24"/>
          <w:szCs w:val="24"/>
        </w:rPr>
        <w:t xml:space="preserve">e-Connect System </w:t>
      </w:r>
      <w:r w:rsidR="001D1241" w:rsidRPr="00186664">
        <w:rPr>
          <w:rFonts w:ascii="Times New Roman" w:hAnsi="Times New Roman"/>
          <w:b/>
          <w:sz w:val="24"/>
          <w:szCs w:val="24"/>
        </w:rPr>
        <w:t>for Securities and Exchange Commission of Sri Lanka</w:t>
      </w:r>
      <w:r w:rsidR="001D1241" w:rsidRPr="00186664">
        <w:rPr>
          <w:rFonts w:ascii="Times New Roman" w:hAnsi="Times New Roman"/>
          <w:b/>
          <w:szCs w:val="24"/>
        </w:rPr>
        <w:t>.</w:t>
      </w:r>
    </w:p>
    <w:p w14:paraId="1E6D0F60" w14:textId="60A7A78E" w:rsidR="00C56978" w:rsidRPr="008449AD" w:rsidRDefault="00C56978" w:rsidP="00587245">
      <w:pPr>
        <w:pStyle w:val="NormalText"/>
        <w:jc w:val="both"/>
        <w:rPr>
          <w:rFonts w:ascii="Times New Roman" w:hAnsi="Times New Roman"/>
          <w:b/>
          <w:sz w:val="24"/>
          <w:szCs w:val="24"/>
        </w:rPr>
      </w:pPr>
    </w:p>
    <w:p w14:paraId="5DC7BDB7" w14:textId="7F4FE10A" w:rsidR="00255B16" w:rsidRPr="008449AD" w:rsidRDefault="00C56978" w:rsidP="00587245">
      <w:pPr>
        <w:pStyle w:val="NormalText"/>
        <w:spacing w:line="240" w:lineRule="auto"/>
        <w:jc w:val="both"/>
        <w:rPr>
          <w:rFonts w:ascii="Times New Roman" w:hAnsi="Times New Roman"/>
          <w:color w:val="000000" w:themeColor="text1"/>
          <w:sz w:val="24"/>
          <w:szCs w:val="24"/>
        </w:rPr>
      </w:pPr>
      <w:r w:rsidRPr="008449AD">
        <w:rPr>
          <w:rFonts w:ascii="Times New Roman" w:hAnsi="Times New Roman"/>
          <w:color w:val="000000" w:themeColor="text1"/>
          <w:sz w:val="24"/>
          <w:szCs w:val="24"/>
        </w:rPr>
        <w:t>We, the undersigned, offer to provide our products &amp; services for the above-mentioned project, in accordance with your RF</w:t>
      </w:r>
      <w:r w:rsidR="002A705A">
        <w:rPr>
          <w:rFonts w:ascii="Times New Roman" w:hAnsi="Times New Roman"/>
          <w:color w:val="000000" w:themeColor="text1"/>
          <w:sz w:val="24"/>
          <w:szCs w:val="24"/>
        </w:rPr>
        <w:t>B</w:t>
      </w:r>
      <w:r w:rsidRPr="008449AD">
        <w:rPr>
          <w:rFonts w:ascii="Times New Roman" w:hAnsi="Times New Roman"/>
          <w:color w:val="000000" w:themeColor="text1"/>
          <w:sz w:val="24"/>
          <w:szCs w:val="24"/>
        </w:rPr>
        <w:t xml:space="preserve"> dated </w:t>
      </w:r>
      <w:r w:rsidRPr="008449AD">
        <w:rPr>
          <w:rFonts w:ascii="Times New Roman" w:hAnsi="Times New Roman"/>
          <w:i/>
          <w:color w:val="000000" w:themeColor="text1"/>
          <w:sz w:val="24"/>
          <w:szCs w:val="24"/>
        </w:rPr>
        <w:t>[Date],</w:t>
      </w:r>
      <w:r w:rsidRPr="008449AD">
        <w:rPr>
          <w:rFonts w:ascii="Times New Roman" w:hAnsi="Times New Roman"/>
          <w:color w:val="000000" w:themeColor="text1"/>
          <w:sz w:val="24"/>
          <w:szCs w:val="24"/>
        </w:rPr>
        <w:t xml:space="preserve"> and our </w:t>
      </w:r>
      <w:r w:rsidR="00C10AC0" w:rsidRPr="008449AD">
        <w:rPr>
          <w:rFonts w:ascii="Times New Roman" w:hAnsi="Times New Roman"/>
          <w:color w:val="000000" w:themeColor="text1"/>
          <w:sz w:val="24"/>
          <w:szCs w:val="24"/>
        </w:rPr>
        <w:t>Bid</w:t>
      </w:r>
      <w:r w:rsidRPr="008449AD">
        <w:rPr>
          <w:rFonts w:ascii="Times New Roman" w:hAnsi="Times New Roman"/>
          <w:color w:val="000000" w:themeColor="text1"/>
          <w:sz w:val="24"/>
          <w:szCs w:val="24"/>
        </w:rPr>
        <w:t xml:space="preserve"> Proposal (Techni</w:t>
      </w:r>
      <w:r w:rsidR="000E34CE" w:rsidRPr="008449AD">
        <w:rPr>
          <w:rFonts w:ascii="Times New Roman" w:hAnsi="Times New Roman"/>
          <w:color w:val="000000" w:themeColor="text1"/>
          <w:sz w:val="24"/>
          <w:szCs w:val="24"/>
        </w:rPr>
        <w:t>cal and Financial</w:t>
      </w:r>
      <w:r w:rsidRPr="008449AD">
        <w:rPr>
          <w:rFonts w:ascii="Times New Roman" w:hAnsi="Times New Roman"/>
          <w:color w:val="000000" w:themeColor="text1"/>
          <w:sz w:val="24"/>
          <w:szCs w:val="24"/>
        </w:rPr>
        <w:t xml:space="preserve"> Proposals).  </w:t>
      </w:r>
      <w:r w:rsidR="000E34CE" w:rsidRPr="008449AD">
        <w:rPr>
          <w:rFonts w:ascii="Times New Roman" w:hAnsi="Times New Roman"/>
          <w:color w:val="000000" w:themeColor="text1"/>
          <w:sz w:val="24"/>
          <w:szCs w:val="24"/>
        </w:rPr>
        <w:t>The Financial</w:t>
      </w:r>
      <w:r w:rsidR="00A32B72" w:rsidRPr="008449AD">
        <w:rPr>
          <w:rFonts w:ascii="Times New Roman" w:hAnsi="Times New Roman"/>
          <w:color w:val="000000" w:themeColor="text1"/>
          <w:sz w:val="24"/>
          <w:szCs w:val="24"/>
        </w:rPr>
        <w:t xml:space="preserve"> Proposal </w:t>
      </w:r>
      <w:r w:rsidRPr="008449AD">
        <w:rPr>
          <w:rFonts w:ascii="Times New Roman" w:hAnsi="Times New Roman"/>
          <w:color w:val="000000" w:themeColor="text1"/>
          <w:sz w:val="24"/>
          <w:szCs w:val="24"/>
        </w:rPr>
        <w:t xml:space="preserve">is for </w:t>
      </w:r>
      <w:r w:rsidR="00336945">
        <w:rPr>
          <w:rFonts w:ascii="Times New Roman" w:hAnsi="Times New Roman"/>
          <w:color w:val="000000" w:themeColor="text1"/>
          <w:sz w:val="24"/>
          <w:szCs w:val="24"/>
        </w:rPr>
        <w:t>the</w:t>
      </w:r>
      <w:r w:rsidRPr="008449AD">
        <w:rPr>
          <w:rFonts w:ascii="Times New Roman" w:hAnsi="Times New Roman"/>
          <w:color w:val="000000" w:themeColor="text1"/>
          <w:sz w:val="24"/>
          <w:szCs w:val="24"/>
        </w:rPr>
        <w:t xml:space="preserve"> Total fee of </w:t>
      </w:r>
      <w:r w:rsidR="000B4D00" w:rsidRPr="000B4D00">
        <w:rPr>
          <w:rFonts w:ascii="Times New Roman" w:hAnsi="Times New Roman"/>
          <w:color w:val="000000" w:themeColor="text1"/>
          <w:sz w:val="24"/>
          <w:szCs w:val="24"/>
        </w:rPr>
        <w:t>Sri Lankan Rupees (LKR)</w:t>
      </w:r>
      <w:r w:rsidR="000B4D00" w:rsidRPr="008449AD">
        <w:rPr>
          <w:rFonts w:ascii="Times New Roman" w:hAnsi="Times New Roman"/>
          <w:i/>
          <w:color w:val="000000" w:themeColor="text1"/>
          <w:sz w:val="24"/>
          <w:szCs w:val="24"/>
        </w:rPr>
        <w:t xml:space="preserve"> </w:t>
      </w:r>
      <w:r w:rsidRPr="008449AD">
        <w:rPr>
          <w:rFonts w:ascii="Times New Roman" w:hAnsi="Times New Roman"/>
          <w:i/>
          <w:color w:val="000000" w:themeColor="text1"/>
          <w:sz w:val="24"/>
          <w:szCs w:val="24"/>
        </w:rPr>
        <w:t xml:space="preserve">[Insert </w:t>
      </w:r>
      <w:r w:rsidR="00C10AC0" w:rsidRPr="008449AD">
        <w:rPr>
          <w:rFonts w:ascii="Times New Roman" w:hAnsi="Times New Roman"/>
          <w:i/>
          <w:color w:val="000000" w:themeColor="text1"/>
          <w:sz w:val="24"/>
          <w:szCs w:val="24"/>
        </w:rPr>
        <w:t>Bid</w:t>
      </w:r>
      <w:r w:rsidRPr="008449AD">
        <w:rPr>
          <w:rFonts w:ascii="Times New Roman" w:hAnsi="Times New Roman"/>
          <w:i/>
          <w:color w:val="000000" w:themeColor="text1"/>
          <w:sz w:val="24"/>
          <w:szCs w:val="24"/>
        </w:rPr>
        <w:t xml:space="preserve"> amount</w:t>
      </w:r>
      <w:r w:rsidR="00255B16" w:rsidRPr="008449AD">
        <w:rPr>
          <w:rFonts w:ascii="Times New Roman" w:hAnsi="Times New Roman"/>
          <w:i/>
          <w:color w:val="000000" w:themeColor="text1"/>
          <w:sz w:val="24"/>
          <w:szCs w:val="24"/>
        </w:rPr>
        <w:t xml:space="preserve"> (Table C1)</w:t>
      </w:r>
      <w:r w:rsidRPr="008449AD">
        <w:rPr>
          <w:rFonts w:ascii="Times New Roman" w:hAnsi="Times New Roman"/>
          <w:i/>
          <w:color w:val="000000" w:themeColor="text1"/>
          <w:sz w:val="24"/>
          <w:szCs w:val="24"/>
        </w:rPr>
        <w:t xml:space="preserve"> in words and figures] </w:t>
      </w:r>
      <w:r w:rsidRPr="008449AD">
        <w:rPr>
          <w:rFonts w:ascii="Times New Roman" w:hAnsi="Times New Roman"/>
          <w:color w:val="000000" w:themeColor="text1"/>
          <w:sz w:val="24"/>
          <w:szCs w:val="24"/>
        </w:rPr>
        <w:t xml:space="preserve">along with </w:t>
      </w:r>
      <w:r w:rsidR="000B4D00" w:rsidRPr="000B4D00">
        <w:rPr>
          <w:rFonts w:ascii="Times New Roman" w:hAnsi="Times New Roman"/>
          <w:color w:val="000000" w:themeColor="text1"/>
          <w:sz w:val="24"/>
          <w:szCs w:val="24"/>
        </w:rPr>
        <w:t>Sri Lankan Rupees (LKR)</w:t>
      </w:r>
      <w:r w:rsidR="000B4D00" w:rsidRPr="008449AD">
        <w:rPr>
          <w:rFonts w:ascii="Times New Roman" w:hAnsi="Times New Roman"/>
          <w:i/>
          <w:color w:val="000000" w:themeColor="text1"/>
          <w:sz w:val="24"/>
          <w:szCs w:val="24"/>
        </w:rPr>
        <w:t xml:space="preserve"> </w:t>
      </w:r>
      <w:r w:rsidRPr="008449AD">
        <w:rPr>
          <w:rFonts w:ascii="Times New Roman" w:hAnsi="Times New Roman"/>
          <w:i/>
          <w:color w:val="000000" w:themeColor="text1"/>
          <w:sz w:val="24"/>
          <w:szCs w:val="24"/>
        </w:rPr>
        <w:t xml:space="preserve">[Insert amount in words and figures] </w:t>
      </w:r>
      <w:r w:rsidRPr="008449AD">
        <w:rPr>
          <w:rFonts w:ascii="Times New Roman" w:hAnsi="Times New Roman"/>
          <w:color w:val="000000" w:themeColor="text1"/>
          <w:sz w:val="24"/>
          <w:szCs w:val="24"/>
        </w:rPr>
        <w:t xml:space="preserve">as </w:t>
      </w:r>
      <w:r w:rsidR="00181456">
        <w:rPr>
          <w:rFonts w:ascii="Times New Roman" w:hAnsi="Times New Roman"/>
          <w:color w:val="000000" w:themeColor="text1"/>
          <w:sz w:val="24"/>
          <w:szCs w:val="24"/>
        </w:rPr>
        <w:t>Incidental Expenses</w:t>
      </w:r>
      <w:r w:rsidRPr="008449AD">
        <w:rPr>
          <w:rFonts w:ascii="Times New Roman" w:hAnsi="Times New Roman"/>
          <w:color w:val="000000" w:themeColor="text1"/>
          <w:sz w:val="24"/>
          <w:szCs w:val="24"/>
        </w:rPr>
        <w:t>. The T</w:t>
      </w:r>
      <w:r w:rsidR="00A32B72" w:rsidRPr="008449AD">
        <w:rPr>
          <w:rFonts w:ascii="Times New Roman" w:hAnsi="Times New Roman"/>
          <w:color w:val="000000" w:themeColor="text1"/>
          <w:sz w:val="24"/>
          <w:szCs w:val="24"/>
        </w:rPr>
        <w:t xml:space="preserve">otal fee </w:t>
      </w:r>
      <w:r w:rsidRPr="008449AD">
        <w:rPr>
          <w:rFonts w:ascii="Times New Roman" w:hAnsi="Times New Roman"/>
          <w:color w:val="000000" w:themeColor="text1"/>
          <w:sz w:val="24"/>
          <w:szCs w:val="24"/>
        </w:rPr>
        <w:t xml:space="preserve">is inclusive of all taxes, duties, </w:t>
      </w:r>
      <w:r w:rsidR="009E236B" w:rsidRPr="008449AD">
        <w:rPr>
          <w:rFonts w:ascii="Times New Roman" w:hAnsi="Times New Roman"/>
          <w:color w:val="000000" w:themeColor="text1"/>
          <w:sz w:val="24"/>
          <w:szCs w:val="24"/>
        </w:rPr>
        <w:t>charges,</w:t>
      </w:r>
      <w:r w:rsidRPr="008449AD">
        <w:rPr>
          <w:rFonts w:ascii="Times New Roman" w:hAnsi="Times New Roman"/>
          <w:color w:val="000000" w:themeColor="text1"/>
          <w:sz w:val="24"/>
          <w:szCs w:val="24"/>
        </w:rPr>
        <w:t xml:space="preserve"> and levies, as applicable and payable under the local laws and subject to all statutory deductions applicable, if any.</w:t>
      </w:r>
    </w:p>
    <w:p w14:paraId="79F8DEBF" w14:textId="7A2191CA" w:rsidR="00255B16" w:rsidRPr="008449AD" w:rsidRDefault="00255B16" w:rsidP="00587245">
      <w:pPr>
        <w:pStyle w:val="NormalText"/>
        <w:spacing w:line="240" w:lineRule="auto"/>
        <w:jc w:val="both"/>
        <w:rPr>
          <w:rFonts w:ascii="Times New Roman" w:hAnsi="Times New Roman"/>
          <w:color w:val="000000" w:themeColor="text1"/>
          <w:sz w:val="24"/>
          <w:szCs w:val="24"/>
        </w:rPr>
      </w:pPr>
      <w:r w:rsidRPr="008449AD">
        <w:rPr>
          <w:rFonts w:ascii="Times New Roman" w:hAnsi="Times New Roman"/>
          <w:color w:val="000000" w:themeColor="text1"/>
          <w:sz w:val="24"/>
          <w:szCs w:val="24"/>
        </w:rPr>
        <w:t xml:space="preserve">The Total fee of </w:t>
      </w:r>
      <w:r w:rsidR="000B4D00" w:rsidRPr="000B4D00">
        <w:rPr>
          <w:rFonts w:ascii="Times New Roman" w:hAnsi="Times New Roman"/>
          <w:color w:val="000000" w:themeColor="text1"/>
          <w:sz w:val="24"/>
          <w:szCs w:val="24"/>
        </w:rPr>
        <w:t>Sri Lankan Rupees (LKR)</w:t>
      </w:r>
      <w:r w:rsidR="000B4D00" w:rsidRPr="008449AD">
        <w:rPr>
          <w:rFonts w:ascii="Times New Roman" w:hAnsi="Times New Roman"/>
          <w:i/>
          <w:color w:val="000000" w:themeColor="text1"/>
          <w:sz w:val="24"/>
          <w:szCs w:val="24"/>
        </w:rPr>
        <w:t xml:space="preserve"> </w:t>
      </w:r>
      <w:r w:rsidRPr="008449AD">
        <w:rPr>
          <w:rFonts w:ascii="Times New Roman" w:hAnsi="Times New Roman"/>
          <w:i/>
          <w:color w:val="000000" w:themeColor="text1"/>
          <w:sz w:val="24"/>
          <w:szCs w:val="24"/>
        </w:rPr>
        <w:t xml:space="preserve">[Insert Total Bid amount in words and figures] </w:t>
      </w:r>
      <w:r w:rsidRPr="008449AD">
        <w:rPr>
          <w:rFonts w:ascii="Times New Roman" w:hAnsi="Times New Roman"/>
          <w:color w:val="000000" w:themeColor="text1"/>
          <w:sz w:val="24"/>
          <w:szCs w:val="24"/>
        </w:rPr>
        <w:t>as the Total Project Price.</w:t>
      </w:r>
    </w:p>
    <w:p w14:paraId="1627A27C" w14:textId="77777777" w:rsidR="00C56978" w:rsidRPr="008449AD" w:rsidRDefault="00C56978" w:rsidP="00587245">
      <w:pPr>
        <w:pStyle w:val="NormalText"/>
        <w:jc w:val="both"/>
        <w:rPr>
          <w:rFonts w:ascii="Times New Roman" w:hAnsi="Times New Roman"/>
          <w:color w:val="000000" w:themeColor="text1"/>
          <w:sz w:val="24"/>
          <w:szCs w:val="24"/>
        </w:rPr>
      </w:pPr>
      <w:r w:rsidRPr="008449AD">
        <w:rPr>
          <w:rFonts w:ascii="Times New Roman" w:hAnsi="Times New Roman"/>
          <w:color w:val="000000" w:themeColor="text1"/>
          <w:sz w:val="24"/>
          <w:szCs w:val="24"/>
        </w:rPr>
        <w:t xml:space="preserve">Our </w:t>
      </w:r>
      <w:r w:rsidR="000E34CE" w:rsidRPr="008449AD">
        <w:rPr>
          <w:rFonts w:ascii="Times New Roman" w:hAnsi="Times New Roman"/>
          <w:color w:val="000000" w:themeColor="text1"/>
          <w:sz w:val="24"/>
          <w:szCs w:val="24"/>
        </w:rPr>
        <w:t xml:space="preserve">Financial </w:t>
      </w:r>
      <w:r w:rsidRPr="008449AD">
        <w:rPr>
          <w:rFonts w:ascii="Times New Roman" w:hAnsi="Times New Roman"/>
          <w:color w:val="000000" w:themeColor="text1"/>
          <w:sz w:val="24"/>
          <w:szCs w:val="24"/>
        </w:rPr>
        <w:t>proposal shall be binding upon us, subject to the modifications resulting from contract negotiations, up to expiration of the validity period of the Proposal, i.e.</w:t>
      </w:r>
      <w:r w:rsidRPr="008449AD">
        <w:rPr>
          <w:rFonts w:ascii="Times New Roman" w:hAnsi="Times New Roman"/>
          <w:i/>
          <w:iCs/>
          <w:color w:val="000000" w:themeColor="text1"/>
          <w:sz w:val="24"/>
          <w:szCs w:val="24"/>
        </w:rPr>
        <w:t>, [Insert date].</w:t>
      </w:r>
    </w:p>
    <w:p w14:paraId="09913136" w14:textId="08B63D5E" w:rsidR="00C56978" w:rsidRPr="008449AD" w:rsidRDefault="00C56978" w:rsidP="00587245">
      <w:pPr>
        <w:pStyle w:val="NormalText"/>
        <w:jc w:val="both"/>
        <w:rPr>
          <w:rFonts w:ascii="Times New Roman" w:hAnsi="Times New Roman"/>
          <w:sz w:val="24"/>
          <w:szCs w:val="24"/>
        </w:rPr>
      </w:pPr>
      <w:r w:rsidRPr="008449AD">
        <w:rPr>
          <w:rFonts w:ascii="Times New Roman" w:hAnsi="Times New Roman"/>
          <w:sz w:val="24"/>
          <w:szCs w:val="24"/>
        </w:rPr>
        <w:t xml:space="preserve">We understand </w:t>
      </w:r>
      <w:r w:rsidR="00CE2B1E" w:rsidRPr="008449AD">
        <w:rPr>
          <w:rFonts w:ascii="Times New Roman" w:hAnsi="Times New Roman"/>
          <w:sz w:val="24"/>
          <w:szCs w:val="24"/>
        </w:rPr>
        <w:t xml:space="preserve">that </w:t>
      </w:r>
      <w:r w:rsidRPr="008449AD">
        <w:rPr>
          <w:rFonts w:ascii="Times New Roman" w:hAnsi="Times New Roman"/>
          <w:sz w:val="24"/>
          <w:szCs w:val="24"/>
        </w:rPr>
        <w:t>you are not bound to accept any Proposal you receive.</w:t>
      </w:r>
    </w:p>
    <w:p w14:paraId="2219A701" w14:textId="77777777" w:rsidR="00C56978" w:rsidRPr="008449AD" w:rsidRDefault="00C56978" w:rsidP="00587245">
      <w:pPr>
        <w:pStyle w:val="NormalText"/>
        <w:spacing w:after="0" w:line="240" w:lineRule="auto"/>
        <w:jc w:val="both"/>
        <w:rPr>
          <w:rFonts w:ascii="Times New Roman" w:hAnsi="Times New Roman"/>
          <w:sz w:val="24"/>
          <w:szCs w:val="24"/>
        </w:rPr>
      </w:pPr>
      <w:r w:rsidRPr="008449AD">
        <w:rPr>
          <w:rFonts w:ascii="Times New Roman" w:hAnsi="Times New Roman"/>
          <w:sz w:val="24"/>
          <w:szCs w:val="24"/>
        </w:rPr>
        <w:t>We remain,</w:t>
      </w:r>
    </w:p>
    <w:p w14:paraId="4D28A8A7" w14:textId="77777777" w:rsidR="00C56978" w:rsidRPr="008449AD" w:rsidRDefault="00C56978" w:rsidP="00587245">
      <w:pPr>
        <w:pStyle w:val="NormalText"/>
        <w:spacing w:after="0" w:line="240" w:lineRule="auto"/>
        <w:jc w:val="both"/>
        <w:rPr>
          <w:rFonts w:ascii="Times New Roman" w:hAnsi="Times New Roman"/>
          <w:sz w:val="24"/>
          <w:szCs w:val="24"/>
        </w:rPr>
      </w:pPr>
      <w:r w:rsidRPr="008449AD">
        <w:rPr>
          <w:rFonts w:ascii="Times New Roman" w:hAnsi="Times New Roman"/>
          <w:sz w:val="24"/>
          <w:szCs w:val="24"/>
        </w:rPr>
        <w:t>Yours sincerely,</w:t>
      </w:r>
    </w:p>
    <w:tbl>
      <w:tblPr>
        <w:tblW w:w="8730" w:type="dxa"/>
        <w:tblInd w:w="-9" w:type="dxa"/>
        <w:tblLayout w:type="fixed"/>
        <w:tblLook w:val="0000" w:firstRow="0" w:lastRow="0" w:firstColumn="0" w:lastColumn="0" w:noHBand="0" w:noVBand="0"/>
      </w:tblPr>
      <w:tblGrid>
        <w:gridCol w:w="4234"/>
        <w:gridCol w:w="4496"/>
      </w:tblGrid>
      <w:tr w:rsidR="00C56978" w:rsidRPr="008449AD" w14:paraId="39728CB9" w14:textId="77777777" w:rsidTr="006F7DA7">
        <w:trPr>
          <w:trHeight w:val="367"/>
        </w:trPr>
        <w:tc>
          <w:tcPr>
            <w:tcW w:w="4234" w:type="dxa"/>
          </w:tcPr>
          <w:p w14:paraId="2BDAFFF6" w14:textId="77777777" w:rsidR="00C56978" w:rsidRPr="008449AD" w:rsidRDefault="00C56978" w:rsidP="00587245">
            <w:pPr>
              <w:pStyle w:val="NormalText"/>
              <w:spacing w:before="120" w:after="120"/>
              <w:rPr>
                <w:rFonts w:ascii="Times New Roman" w:hAnsi="Times New Roman"/>
                <w:sz w:val="24"/>
                <w:szCs w:val="24"/>
              </w:rPr>
            </w:pPr>
            <w:r w:rsidRPr="008449AD">
              <w:rPr>
                <w:rFonts w:ascii="Times New Roman" w:hAnsi="Times New Roman"/>
                <w:sz w:val="24"/>
                <w:szCs w:val="24"/>
              </w:rPr>
              <w:t>Date</w:t>
            </w:r>
          </w:p>
        </w:tc>
        <w:tc>
          <w:tcPr>
            <w:tcW w:w="4496" w:type="dxa"/>
          </w:tcPr>
          <w:p w14:paraId="0B9A4C6C" w14:textId="77777777" w:rsidR="00C56978" w:rsidRPr="008449AD" w:rsidRDefault="00C56978" w:rsidP="00587245">
            <w:pPr>
              <w:pStyle w:val="NormalText"/>
              <w:spacing w:before="120" w:after="120"/>
              <w:rPr>
                <w:rFonts w:ascii="Times New Roman" w:hAnsi="Times New Roman"/>
                <w:sz w:val="24"/>
                <w:szCs w:val="24"/>
              </w:rPr>
            </w:pPr>
            <w:r w:rsidRPr="008449AD">
              <w:rPr>
                <w:rFonts w:ascii="Times New Roman" w:hAnsi="Times New Roman"/>
                <w:sz w:val="24"/>
                <w:szCs w:val="24"/>
              </w:rPr>
              <w:t>Signature of Authorized Signatory …</w:t>
            </w:r>
          </w:p>
        </w:tc>
      </w:tr>
      <w:tr w:rsidR="00C56978" w:rsidRPr="008449AD" w14:paraId="49287B12" w14:textId="77777777" w:rsidTr="006F7DA7">
        <w:tc>
          <w:tcPr>
            <w:tcW w:w="4234" w:type="dxa"/>
          </w:tcPr>
          <w:p w14:paraId="7A8D659A" w14:textId="77777777" w:rsidR="00C56978" w:rsidRPr="008449AD" w:rsidRDefault="00C56978" w:rsidP="00587245">
            <w:pPr>
              <w:pStyle w:val="NormalText"/>
              <w:spacing w:before="120" w:after="120"/>
              <w:rPr>
                <w:rFonts w:ascii="Times New Roman" w:hAnsi="Times New Roman"/>
                <w:sz w:val="24"/>
                <w:szCs w:val="24"/>
              </w:rPr>
            </w:pPr>
            <w:r w:rsidRPr="008449AD">
              <w:rPr>
                <w:rFonts w:ascii="Times New Roman" w:hAnsi="Times New Roman"/>
                <w:sz w:val="24"/>
                <w:szCs w:val="24"/>
              </w:rPr>
              <w:t>Place</w:t>
            </w:r>
          </w:p>
        </w:tc>
        <w:tc>
          <w:tcPr>
            <w:tcW w:w="4496" w:type="dxa"/>
          </w:tcPr>
          <w:p w14:paraId="1D7FC154" w14:textId="77777777" w:rsidR="00C56978" w:rsidRPr="008449AD" w:rsidRDefault="00C56978" w:rsidP="00587245">
            <w:pPr>
              <w:pStyle w:val="NormalText"/>
              <w:spacing w:before="120" w:after="120"/>
              <w:rPr>
                <w:rFonts w:ascii="Times New Roman" w:hAnsi="Times New Roman"/>
                <w:sz w:val="24"/>
                <w:szCs w:val="24"/>
              </w:rPr>
            </w:pPr>
            <w:r w:rsidRPr="008449AD">
              <w:rPr>
                <w:rFonts w:ascii="Times New Roman" w:hAnsi="Times New Roman"/>
                <w:sz w:val="24"/>
                <w:szCs w:val="24"/>
              </w:rPr>
              <w:t>Name of the Authorized Signatory …</w:t>
            </w:r>
          </w:p>
        </w:tc>
      </w:tr>
      <w:tr w:rsidR="00C56978" w:rsidRPr="008449AD" w14:paraId="13ABA4E8" w14:textId="77777777" w:rsidTr="006F7DA7">
        <w:tc>
          <w:tcPr>
            <w:tcW w:w="4234" w:type="dxa"/>
          </w:tcPr>
          <w:p w14:paraId="31064D4A" w14:textId="56F21A0E" w:rsidR="00C56978" w:rsidRPr="008449AD" w:rsidRDefault="006F7DA7" w:rsidP="00587245">
            <w:pPr>
              <w:pStyle w:val="NormalText"/>
              <w:spacing w:before="120" w:after="120"/>
              <w:rPr>
                <w:rFonts w:ascii="Times New Roman" w:hAnsi="Times New Roman"/>
                <w:sz w:val="24"/>
                <w:szCs w:val="24"/>
              </w:rPr>
            </w:pPr>
            <w:r w:rsidRPr="008449AD">
              <w:rPr>
                <w:rFonts w:ascii="Times New Roman" w:hAnsi="Times New Roman"/>
                <w:sz w:val="24"/>
                <w:szCs w:val="24"/>
              </w:rPr>
              <w:t>Name of the Organization and Seal</w:t>
            </w:r>
          </w:p>
        </w:tc>
        <w:tc>
          <w:tcPr>
            <w:tcW w:w="4496" w:type="dxa"/>
          </w:tcPr>
          <w:p w14:paraId="59CFCB00" w14:textId="77777777" w:rsidR="00C56978" w:rsidRPr="008449AD" w:rsidRDefault="00C56978" w:rsidP="00587245">
            <w:pPr>
              <w:pStyle w:val="NormalText"/>
              <w:spacing w:before="120" w:after="120"/>
              <w:rPr>
                <w:rFonts w:ascii="Times New Roman" w:hAnsi="Times New Roman"/>
                <w:sz w:val="24"/>
                <w:szCs w:val="24"/>
              </w:rPr>
            </w:pPr>
            <w:r w:rsidRPr="008449AD">
              <w:rPr>
                <w:rFonts w:ascii="Times New Roman" w:hAnsi="Times New Roman"/>
                <w:sz w:val="24"/>
                <w:szCs w:val="24"/>
              </w:rPr>
              <w:t>Designation …</w:t>
            </w:r>
          </w:p>
        </w:tc>
      </w:tr>
    </w:tbl>
    <w:p w14:paraId="03B33EA3" w14:textId="699F2009" w:rsidR="00F41839" w:rsidRDefault="00F41839" w:rsidP="00A03254">
      <w:pPr>
        <w:tabs>
          <w:tab w:val="left" w:pos="3834"/>
        </w:tabs>
        <w:rPr>
          <w:lang w:val="en-GB" w:eastAsia="en-GB"/>
        </w:rPr>
      </w:pPr>
    </w:p>
    <w:p w14:paraId="3B18060B" w14:textId="77777777" w:rsidR="00292404" w:rsidRDefault="00292404">
      <w:pPr>
        <w:spacing w:after="0" w:line="240" w:lineRule="auto"/>
        <w:rPr>
          <w:lang w:val="en-GB" w:eastAsia="en-GB"/>
        </w:rPr>
        <w:sectPr w:rsidR="00292404" w:rsidSect="00292404">
          <w:pgSz w:w="11907" w:h="16839" w:code="9"/>
          <w:pgMar w:top="1440" w:right="1440" w:bottom="1440" w:left="1440" w:header="720" w:footer="720" w:gutter="0"/>
          <w:cols w:space="720"/>
          <w:titlePg/>
          <w:docGrid w:linePitch="360"/>
        </w:sectPr>
      </w:pPr>
    </w:p>
    <w:p w14:paraId="1416D118" w14:textId="258086A3" w:rsidR="00EA3280" w:rsidRPr="008449AD" w:rsidRDefault="00214D08" w:rsidP="00871643">
      <w:pPr>
        <w:pStyle w:val="Heading3"/>
        <w:pBdr>
          <w:bottom w:val="single" w:sz="4" w:space="1" w:color="auto"/>
        </w:pBdr>
        <w:jc w:val="center"/>
        <w:rPr>
          <w:sz w:val="32"/>
          <w:szCs w:val="32"/>
        </w:rPr>
      </w:pPr>
      <w:bookmarkStart w:id="293" w:name="_Toc110707108"/>
      <w:r>
        <w:rPr>
          <w:sz w:val="32"/>
          <w:szCs w:val="32"/>
        </w:rPr>
        <w:lastRenderedPageBreak/>
        <w:t>Fo</w:t>
      </w:r>
      <w:r w:rsidR="0048587E" w:rsidRPr="008449AD">
        <w:rPr>
          <w:sz w:val="32"/>
          <w:szCs w:val="32"/>
        </w:rPr>
        <w:t xml:space="preserve">rmat </w:t>
      </w:r>
      <w:r w:rsidR="008C61DB">
        <w:rPr>
          <w:sz w:val="32"/>
          <w:szCs w:val="32"/>
        </w:rPr>
        <w:t>2</w:t>
      </w:r>
      <w:r w:rsidR="0048587E" w:rsidRPr="008449AD">
        <w:rPr>
          <w:sz w:val="32"/>
          <w:szCs w:val="32"/>
        </w:rPr>
        <w:t xml:space="preserve"> - </w:t>
      </w:r>
      <w:r w:rsidR="00C56978" w:rsidRPr="008449AD">
        <w:rPr>
          <w:sz w:val="32"/>
          <w:szCs w:val="32"/>
        </w:rPr>
        <w:t xml:space="preserve">Summary of </w:t>
      </w:r>
      <w:r w:rsidR="004B7322">
        <w:rPr>
          <w:sz w:val="32"/>
          <w:szCs w:val="32"/>
        </w:rPr>
        <w:t>T</w:t>
      </w:r>
      <w:r w:rsidR="00C56978" w:rsidRPr="008449AD">
        <w:rPr>
          <w:sz w:val="32"/>
          <w:szCs w:val="32"/>
        </w:rPr>
        <w:t xml:space="preserve">otal </w:t>
      </w:r>
      <w:r w:rsidR="004B7322">
        <w:rPr>
          <w:sz w:val="32"/>
          <w:szCs w:val="32"/>
        </w:rPr>
        <w:t>C</w:t>
      </w:r>
      <w:r w:rsidR="00C56978" w:rsidRPr="008449AD">
        <w:rPr>
          <w:sz w:val="32"/>
          <w:szCs w:val="32"/>
        </w:rPr>
        <w:t xml:space="preserve">ost </w:t>
      </w:r>
      <w:r w:rsidR="004B7322">
        <w:rPr>
          <w:sz w:val="32"/>
          <w:szCs w:val="32"/>
        </w:rPr>
        <w:t>C</w:t>
      </w:r>
      <w:r w:rsidR="00C56978" w:rsidRPr="008449AD">
        <w:rPr>
          <w:sz w:val="32"/>
          <w:szCs w:val="32"/>
        </w:rPr>
        <w:t>omponent</w:t>
      </w:r>
      <w:r w:rsidR="004B7322">
        <w:rPr>
          <w:sz w:val="32"/>
          <w:szCs w:val="32"/>
        </w:rPr>
        <w:t>s</w:t>
      </w:r>
      <w:bookmarkEnd w:id="293"/>
    </w:p>
    <w:p w14:paraId="680C0A02" w14:textId="3E368924" w:rsidR="00C56978" w:rsidRPr="008449AD" w:rsidRDefault="00C56978" w:rsidP="00587245">
      <w:pPr>
        <w:pStyle w:val="BodyText"/>
        <w:ind w:left="0"/>
        <w:rPr>
          <w:rFonts w:ascii="Times New Roman" w:hAnsi="Times New Roman"/>
          <w:sz w:val="24"/>
          <w:szCs w:val="24"/>
        </w:rPr>
      </w:pPr>
      <w:r w:rsidRPr="008449AD">
        <w:rPr>
          <w:rFonts w:ascii="Times New Roman" w:hAnsi="Times New Roman"/>
          <w:sz w:val="24"/>
          <w:szCs w:val="24"/>
        </w:rPr>
        <w:t xml:space="preserve">The </w:t>
      </w:r>
      <w:r w:rsidR="00C10AC0" w:rsidRPr="008449AD">
        <w:rPr>
          <w:rFonts w:ascii="Times New Roman" w:hAnsi="Times New Roman"/>
          <w:sz w:val="24"/>
          <w:szCs w:val="24"/>
        </w:rPr>
        <w:t>Bid</w:t>
      </w:r>
      <w:r w:rsidR="000D1F36" w:rsidRPr="008449AD">
        <w:rPr>
          <w:rFonts w:ascii="Times New Roman" w:hAnsi="Times New Roman"/>
          <w:sz w:val="24"/>
          <w:szCs w:val="24"/>
        </w:rPr>
        <w:t xml:space="preserve">der </w:t>
      </w:r>
      <w:r w:rsidRPr="008449AD">
        <w:rPr>
          <w:rFonts w:ascii="Times New Roman" w:hAnsi="Times New Roman"/>
          <w:sz w:val="24"/>
          <w:szCs w:val="24"/>
        </w:rPr>
        <w:t xml:space="preserve">is required to submit the </w:t>
      </w:r>
      <w:r w:rsidR="000E34CE" w:rsidRPr="008449AD">
        <w:rPr>
          <w:rFonts w:ascii="Times New Roman" w:hAnsi="Times New Roman"/>
          <w:sz w:val="24"/>
          <w:szCs w:val="24"/>
        </w:rPr>
        <w:t xml:space="preserve">Financial </w:t>
      </w:r>
      <w:r w:rsidRPr="008449AD">
        <w:rPr>
          <w:rFonts w:ascii="Times New Roman" w:hAnsi="Times New Roman"/>
          <w:sz w:val="24"/>
          <w:szCs w:val="24"/>
        </w:rPr>
        <w:t xml:space="preserve">Proposal in the formats provided below. </w:t>
      </w:r>
    </w:p>
    <w:p w14:paraId="5107D455" w14:textId="13D3FE0D" w:rsidR="000336D5" w:rsidRPr="008449AD" w:rsidRDefault="00C56978" w:rsidP="00587245">
      <w:pPr>
        <w:pStyle w:val="NormalText"/>
        <w:tabs>
          <w:tab w:val="left" w:pos="630"/>
        </w:tabs>
        <w:jc w:val="both"/>
        <w:rPr>
          <w:rFonts w:ascii="Times New Roman" w:hAnsi="Times New Roman"/>
          <w:sz w:val="24"/>
          <w:szCs w:val="24"/>
        </w:rPr>
      </w:pPr>
      <w:bookmarkStart w:id="294" w:name="_Toc33008832"/>
      <w:r w:rsidRPr="008449AD">
        <w:rPr>
          <w:rFonts w:ascii="Times New Roman" w:hAnsi="Times New Roman"/>
          <w:sz w:val="24"/>
          <w:szCs w:val="24"/>
        </w:rPr>
        <w:t xml:space="preserve">It is essential for the </w:t>
      </w:r>
      <w:r w:rsidR="00C10AC0" w:rsidRPr="008449AD">
        <w:rPr>
          <w:rFonts w:ascii="Times New Roman" w:hAnsi="Times New Roman"/>
          <w:sz w:val="24"/>
          <w:szCs w:val="24"/>
        </w:rPr>
        <w:t>Bid</w:t>
      </w:r>
      <w:r w:rsidR="00143BF9" w:rsidRPr="008449AD">
        <w:rPr>
          <w:rFonts w:ascii="Times New Roman" w:hAnsi="Times New Roman"/>
          <w:sz w:val="24"/>
          <w:szCs w:val="24"/>
        </w:rPr>
        <w:t xml:space="preserve">der </w:t>
      </w:r>
      <w:r w:rsidRPr="008449AD">
        <w:rPr>
          <w:rFonts w:ascii="Times New Roman" w:hAnsi="Times New Roman"/>
          <w:sz w:val="24"/>
          <w:szCs w:val="24"/>
        </w:rPr>
        <w:t>to disclose all licensing policies a</w:t>
      </w:r>
      <w:r w:rsidR="00487D37" w:rsidRPr="008449AD">
        <w:rPr>
          <w:rFonts w:ascii="Times New Roman" w:hAnsi="Times New Roman"/>
          <w:sz w:val="24"/>
          <w:szCs w:val="24"/>
        </w:rPr>
        <w:t>dopted for the purpose of this P</w:t>
      </w:r>
      <w:r w:rsidRPr="008449AD">
        <w:rPr>
          <w:rFonts w:ascii="Times New Roman" w:hAnsi="Times New Roman"/>
          <w:sz w:val="24"/>
          <w:szCs w:val="24"/>
        </w:rPr>
        <w:t xml:space="preserve">roject. </w:t>
      </w:r>
      <w:bookmarkEnd w:id="294"/>
      <w:r w:rsidRPr="008449AD">
        <w:rPr>
          <w:rFonts w:ascii="Times New Roman" w:hAnsi="Times New Roman"/>
          <w:sz w:val="24"/>
          <w:szCs w:val="24"/>
        </w:rPr>
        <w:t xml:space="preserve">Please </w:t>
      </w:r>
      <w:r w:rsidR="00487D37" w:rsidRPr="008449AD">
        <w:rPr>
          <w:rFonts w:ascii="Times New Roman" w:hAnsi="Times New Roman"/>
          <w:sz w:val="24"/>
          <w:szCs w:val="24"/>
        </w:rPr>
        <w:t>refer Section VII SCC Section 6.4 for P</w:t>
      </w:r>
      <w:r w:rsidR="00387844" w:rsidRPr="008449AD">
        <w:rPr>
          <w:rFonts w:ascii="Times New Roman" w:hAnsi="Times New Roman"/>
          <w:sz w:val="24"/>
          <w:szCs w:val="24"/>
        </w:rPr>
        <w:t>roject payment terms.</w:t>
      </w:r>
      <w:r w:rsidR="00E80A3A" w:rsidRPr="008449AD">
        <w:rPr>
          <w:rFonts w:ascii="Times New Roman" w:hAnsi="Times New Roman"/>
          <w:sz w:val="24"/>
          <w:szCs w:val="24"/>
        </w:rPr>
        <w:t xml:space="preserve"> </w:t>
      </w:r>
    </w:p>
    <w:p w14:paraId="760477C1" w14:textId="4BE8D4BF" w:rsidR="009336BC" w:rsidRPr="008449AD" w:rsidRDefault="009336BC" w:rsidP="00587245">
      <w:pPr>
        <w:pStyle w:val="BodyTextKeep"/>
        <w:keepNext w:val="0"/>
        <w:spacing w:after="0"/>
        <w:ind w:left="207"/>
        <w:jc w:val="center"/>
        <w:rPr>
          <w:rFonts w:ascii="Times New Roman" w:hAnsi="Times New Roman"/>
          <w:b/>
          <w:bCs/>
          <w:sz w:val="24"/>
          <w:szCs w:val="24"/>
        </w:rPr>
      </w:pPr>
      <w:r w:rsidRPr="008449AD">
        <w:rPr>
          <w:rFonts w:ascii="Times New Roman" w:hAnsi="Times New Roman"/>
          <w:b/>
          <w:bCs/>
          <w:sz w:val="24"/>
          <w:szCs w:val="24"/>
        </w:rPr>
        <w:t xml:space="preserve">Table </w:t>
      </w:r>
      <w:r w:rsidR="00A0586D" w:rsidRPr="008449AD">
        <w:rPr>
          <w:rFonts w:ascii="Times New Roman" w:hAnsi="Times New Roman"/>
          <w:b/>
          <w:bCs/>
          <w:sz w:val="24"/>
          <w:szCs w:val="24"/>
        </w:rPr>
        <w:t>C</w:t>
      </w:r>
      <w:r w:rsidRPr="008449AD">
        <w:rPr>
          <w:rFonts w:ascii="Times New Roman" w:hAnsi="Times New Roman"/>
          <w:b/>
          <w:bCs/>
          <w:sz w:val="24"/>
          <w:szCs w:val="24"/>
        </w:rPr>
        <w:t>1</w:t>
      </w:r>
      <w:r w:rsidR="00E36053" w:rsidRPr="008449AD">
        <w:rPr>
          <w:rFonts w:ascii="Times New Roman" w:hAnsi="Times New Roman"/>
          <w:b/>
          <w:bCs/>
          <w:sz w:val="24"/>
          <w:szCs w:val="24"/>
        </w:rPr>
        <w:t xml:space="preserve"> </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02"/>
        <w:gridCol w:w="3779"/>
        <w:gridCol w:w="1712"/>
        <w:gridCol w:w="2365"/>
        <w:gridCol w:w="2644"/>
        <w:gridCol w:w="2641"/>
      </w:tblGrid>
      <w:tr w:rsidR="006533AC" w:rsidRPr="008449AD" w14:paraId="7841BF32" w14:textId="030C1BFF" w:rsidTr="00F41839">
        <w:trPr>
          <w:cantSplit/>
          <w:trHeight w:hRule="exact" w:val="1176"/>
          <w:jc w:val="center"/>
        </w:trPr>
        <w:tc>
          <w:tcPr>
            <w:tcW w:w="288" w:type="pct"/>
            <w:tcBorders>
              <w:top w:val="single" w:sz="6" w:space="0" w:color="auto"/>
              <w:left w:val="single" w:sz="6" w:space="0" w:color="auto"/>
              <w:bottom w:val="single" w:sz="6" w:space="0" w:color="auto"/>
              <w:right w:val="single" w:sz="6" w:space="0" w:color="auto"/>
            </w:tcBorders>
            <w:shd w:val="pct25" w:color="auto" w:fill="auto"/>
          </w:tcPr>
          <w:p w14:paraId="24732C1D" w14:textId="022DB2AF" w:rsidR="006533AC" w:rsidRPr="008449AD" w:rsidRDefault="006533AC" w:rsidP="00C43842">
            <w:pPr>
              <w:spacing w:before="120" w:after="120" w:line="240" w:lineRule="atLeast"/>
              <w:jc w:val="right"/>
              <w:rPr>
                <w:b/>
                <w:bCs/>
                <w:iCs/>
                <w:szCs w:val="24"/>
              </w:rPr>
            </w:pPr>
            <w:r w:rsidRPr="008449AD">
              <w:rPr>
                <w:b/>
                <w:bCs/>
                <w:iCs/>
                <w:szCs w:val="24"/>
              </w:rPr>
              <w:t>Sr. No</w:t>
            </w:r>
          </w:p>
        </w:tc>
        <w:tc>
          <w:tcPr>
            <w:tcW w:w="1355" w:type="pct"/>
            <w:tcBorders>
              <w:top w:val="single" w:sz="6" w:space="0" w:color="auto"/>
              <w:left w:val="single" w:sz="6" w:space="0" w:color="auto"/>
              <w:bottom w:val="single" w:sz="6" w:space="0" w:color="auto"/>
              <w:right w:val="single" w:sz="6" w:space="0" w:color="auto"/>
            </w:tcBorders>
            <w:shd w:val="pct25" w:color="auto" w:fill="auto"/>
          </w:tcPr>
          <w:p w14:paraId="717017E5" w14:textId="77777777" w:rsidR="006533AC" w:rsidRPr="008449AD" w:rsidRDefault="006533AC" w:rsidP="00587245">
            <w:pPr>
              <w:spacing w:before="120" w:after="120" w:line="240" w:lineRule="atLeast"/>
              <w:jc w:val="center"/>
              <w:rPr>
                <w:b/>
                <w:bCs/>
                <w:iCs/>
                <w:szCs w:val="24"/>
              </w:rPr>
            </w:pPr>
            <w:r w:rsidRPr="008449AD">
              <w:rPr>
                <w:b/>
                <w:bCs/>
                <w:iCs/>
                <w:szCs w:val="24"/>
              </w:rPr>
              <w:t>Description</w:t>
            </w:r>
          </w:p>
        </w:tc>
        <w:tc>
          <w:tcPr>
            <w:tcW w:w="614" w:type="pct"/>
            <w:tcBorders>
              <w:top w:val="single" w:sz="6" w:space="0" w:color="auto"/>
              <w:left w:val="single" w:sz="6" w:space="0" w:color="auto"/>
              <w:bottom w:val="single" w:sz="6" w:space="0" w:color="auto"/>
              <w:right w:val="single" w:sz="6" w:space="0" w:color="auto"/>
            </w:tcBorders>
            <w:shd w:val="pct25" w:color="auto" w:fill="auto"/>
          </w:tcPr>
          <w:p w14:paraId="111387C0" w14:textId="5E3E67CE" w:rsidR="006533AC" w:rsidRPr="008449AD" w:rsidRDefault="006533AC" w:rsidP="00587245">
            <w:pPr>
              <w:spacing w:before="120" w:after="120"/>
              <w:jc w:val="center"/>
              <w:rPr>
                <w:b/>
                <w:bCs/>
                <w:iCs/>
                <w:szCs w:val="24"/>
              </w:rPr>
            </w:pPr>
            <w:r w:rsidRPr="008449AD">
              <w:rPr>
                <w:b/>
                <w:bCs/>
                <w:iCs/>
                <w:szCs w:val="24"/>
              </w:rPr>
              <w:t>Cost (in figures)</w:t>
            </w:r>
          </w:p>
        </w:tc>
        <w:tc>
          <w:tcPr>
            <w:tcW w:w="848" w:type="pct"/>
            <w:tcBorders>
              <w:top w:val="single" w:sz="6" w:space="0" w:color="auto"/>
              <w:left w:val="single" w:sz="6" w:space="0" w:color="auto"/>
              <w:bottom w:val="single" w:sz="6" w:space="0" w:color="auto"/>
              <w:right w:val="single" w:sz="6" w:space="0" w:color="auto"/>
            </w:tcBorders>
            <w:shd w:val="pct25" w:color="auto" w:fill="auto"/>
          </w:tcPr>
          <w:p w14:paraId="74519157" w14:textId="77E9DDDB" w:rsidR="006533AC" w:rsidRPr="008449AD" w:rsidRDefault="006533AC" w:rsidP="00587245">
            <w:pPr>
              <w:spacing w:before="120" w:after="120"/>
              <w:jc w:val="center"/>
              <w:rPr>
                <w:b/>
                <w:bCs/>
                <w:iCs/>
                <w:szCs w:val="24"/>
              </w:rPr>
            </w:pPr>
            <w:r w:rsidRPr="008449AD">
              <w:rPr>
                <w:b/>
                <w:bCs/>
                <w:iCs/>
                <w:szCs w:val="24"/>
              </w:rPr>
              <w:t>Cost</w:t>
            </w:r>
            <w:r>
              <w:rPr>
                <w:b/>
                <w:bCs/>
                <w:iCs/>
                <w:szCs w:val="24"/>
              </w:rPr>
              <w:t xml:space="preserve"> (in words)</w:t>
            </w:r>
          </w:p>
        </w:tc>
        <w:tc>
          <w:tcPr>
            <w:tcW w:w="948" w:type="pct"/>
            <w:tcBorders>
              <w:top w:val="single" w:sz="6" w:space="0" w:color="auto"/>
              <w:left w:val="single" w:sz="6" w:space="0" w:color="auto"/>
              <w:bottom w:val="single" w:sz="6" w:space="0" w:color="auto"/>
              <w:right w:val="single" w:sz="6" w:space="0" w:color="auto"/>
            </w:tcBorders>
            <w:shd w:val="pct25" w:color="auto" w:fill="auto"/>
          </w:tcPr>
          <w:p w14:paraId="3E9BCE48" w14:textId="7ECCC223" w:rsidR="006533AC" w:rsidRPr="008449AD" w:rsidRDefault="006533AC" w:rsidP="00587245">
            <w:pPr>
              <w:spacing w:before="120" w:after="120"/>
              <w:jc w:val="center"/>
              <w:rPr>
                <w:b/>
                <w:bCs/>
                <w:iCs/>
                <w:szCs w:val="24"/>
              </w:rPr>
            </w:pPr>
            <w:r>
              <w:rPr>
                <w:b/>
                <w:bCs/>
                <w:iCs/>
                <w:szCs w:val="24"/>
              </w:rPr>
              <w:t xml:space="preserve">TAX Component (in figures) </w:t>
            </w:r>
          </w:p>
        </w:tc>
        <w:tc>
          <w:tcPr>
            <w:tcW w:w="947" w:type="pct"/>
            <w:tcBorders>
              <w:top w:val="single" w:sz="6" w:space="0" w:color="auto"/>
              <w:left w:val="single" w:sz="6" w:space="0" w:color="auto"/>
              <w:bottom w:val="single" w:sz="6" w:space="0" w:color="auto"/>
              <w:right w:val="single" w:sz="6" w:space="0" w:color="auto"/>
            </w:tcBorders>
            <w:shd w:val="pct25" w:color="auto" w:fill="auto"/>
          </w:tcPr>
          <w:p w14:paraId="029AAE67" w14:textId="5A6DC82B" w:rsidR="006533AC" w:rsidRPr="008449AD" w:rsidRDefault="006533AC" w:rsidP="00587245">
            <w:pPr>
              <w:spacing w:before="120" w:after="120"/>
              <w:jc w:val="center"/>
              <w:rPr>
                <w:b/>
                <w:bCs/>
                <w:iCs/>
                <w:szCs w:val="24"/>
              </w:rPr>
            </w:pPr>
            <w:r>
              <w:rPr>
                <w:b/>
                <w:bCs/>
                <w:iCs/>
                <w:szCs w:val="24"/>
              </w:rPr>
              <w:t>TAX Component (in words)</w:t>
            </w:r>
          </w:p>
        </w:tc>
      </w:tr>
      <w:tr w:rsidR="006533AC" w:rsidRPr="008449AD" w14:paraId="3FD8CA44" w14:textId="03215D34" w:rsidTr="00F41839">
        <w:trPr>
          <w:cantSplit/>
          <w:trHeight w:hRule="exact" w:val="1275"/>
          <w:jc w:val="center"/>
        </w:trPr>
        <w:tc>
          <w:tcPr>
            <w:tcW w:w="288" w:type="pct"/>
            <w:tcBorders>
              <w:top w:val="single" w:sz="6" w:space="0" w:color="auto"/>
              <w:left w:val="single" w:sz="6" w:space="0" w:color="auto"/>
              <w:bottom w:val="single" w:sz="6" w:space="0" w:color="auto"/>
              <w:right w:val="single" w:sz="6" w:space="0" w:color="auto"/>
            </w:tcBorders>
            <w:shd w:val="clear" w:color="auto" w:fill="FFFFFF" w:themeFill="background1"/>
          </w:tcPr>
          <w:p w14:paraId="0D50E677" w14:textId="77777777" w:rsidR="006533AC" w:rsidRPr="008449AD" w:rsidRDefault="006533AC" w:rsidP="00C43842">
            <w:pPr>
              <w:numPr>
                <w:ilvl w:val="0"/>
                <w:numId w:val="44"/>
              </w:numPr>
              <w:tabs>
                <w:tab w:val="left" w:pos="420"/>
              </w:tabs>
              <w:overflowPunct w:val="0"/>
              <w:autoSpaceDE w:val="0"/>
              <w:autoSpaceDN w:val="0"/>
              <w:adjustRightInd w:val="0"/>
              <w:spacing w:before="60" w:line="240" w:lineRule="atLeast"/>
              <w:ind w:left="60"/>
              <w:jc w:val="right"/>
              <w:textAlignment w:val="baseline"/>
              <w:rPr>
                <w:szCs w:val="24"/>
              </w:rPr>
            </w:pPr>
          </w:p>
        </w:tc>
        <w:tc>
          <w:tcPr>
            <w:tcW w:w="1355" w:type="pct"/>
            <w:tcBorders>
              <w:top w:val="single" w:sz="6" w:space="0" w:color="auto"/>
              <w:left w:val="single" w:sz="6" w:space="0" w:color="auto"/>
              <w:bottom w:val="single" w:sz="6" w:space="0" w:color="auto"/>
              <w:right w:val="single" w:sz="6" w:space="0" w:color="auto"/>
            </w:tcBorders>
            <w:vAlign w:val="bottom"/>
          </w:tcPr>
          <w:p w14:paraId="73A61C19" w14:textId="0C3CE0A4" w:rsidR="006533AC" w:rsidRPr="008449AD" w:rsidRDefault="004E53B3" w:rsidP="00226833">
            <w:pPr>
              <w:pStyle w:val="p8"/>
              <w:numPr>
                <w:ilvl w:val="12"/>
                <w:numId w:val="0"/>
              </w:numPr>
              <w:tabs>
                <w:tab w:val="clear" w:pos="204"/>
              </w:tabs>
              <w:spacing w:before="60" w:after="160" w:line="360" w:lineRule="auto"/>
              <w:rPr>
                <w:rFonts w:ascii="Times New Roman" w:hAnsi="Times New Roman"/>
                <w:sz w:val="24"/>
                <w:szCs w:val="24"/>
              </w:rPr>
            </w:pPr>
            <w:r w:rsidRPr="004E53B3">
              <w:rPr>
                <w:rFonts w:ascii="Times New Roman" w:hAnsi="Times New Roman"/>
                <w:sz w:val="24"/>
                <w:szCs w:val="24"/>
              </w:rPr>
              <w:t>Software Licen</w:t>
            </w:r>
            <w:r w:rsidR="00D2309A">
              <w:rPr>
                <w:rFonts w:ascii="Times New Roman" w:hAnsi="Times New Roman"/>
                <w:sz w:val="24"/>
                <w:szCs w:val="24"/>
              </w:rPr>
              <w:t>s</w:t>
            </w:r>
            <w:r w:rsidRPr="004E53B3">
              <w:rPr>
                <w:rFonts w:ascii="Times New Roman" w:hAnsi="Times New Roman"/>
                <w:sz w:val="24"/>
                <w:szCs w:val="24"/>
              </w:rPr>
              <w:t xml:space="preserve">e and </w:t>
            </w:r>
            <w:r w:rsidR="004B7322">
              <w:rPr>
                <w:rFonts w:ascii="Times New Roman" w:hAnsi="Times New Roman"/>
                <w:sz w:val="24"/>
                <w:szCs w:val="24"/>
              </w:rPr>
              <w:t>O</w:t>
            </w:r>
            <w:r w:rsidRPr="004E53B3">
              <w:rPr>
                <w:rFonts w:ascii="Times New Roman" w:hAnsi="Times New Roman"/>
                <w:sz w:val="24"/>
                <w:szCs w:val="24"/>
              </w:rPr>
              <w:t xml:space="preserve">ther </w:t>
            </w:r>
            <w:r w:rsidR="006B69B3">
              <w:rPr>
                <w:rFonts w:ascii="Times New Roman" w:hAnsi="Times New Roman"/>
                <w:sz w:val="24"/>
                <w:szCs w:val="24"/>
              </w:rPr>
              <w:t>A</w:t>
            </w:r>
            <w:r w:rsidRPr="004E53B3">
              <w:rPr>
                <w:rFonts w:ascii="Times New Roman" w:hAnsi="Times New Roman"/>
                <w:sz w:val="24"/>
                <w:szCs w:val="24"/>
              </w:rPr>
              <w:t xml:space="preserve">pplication </w:t>
            </w:r>
            <w:r w:rsidR="006B69B3">
              <w:rPr>
                <w:rFonts w:ascii="Times New Roman" w:hAnsi="Times New Roman"/>
                <w:sz w:val="24"/>
                <w:szCs w:val="24"/>
              </w:rPr>
              <w:t>S</w:t>
            </w:r>
            <w:r w:rsidRPr="004E53B3">
              <w:rPr>
                <w:rFonts w:ascii="Times New Roman" w:hAnsi="Times New Roman"/>
                <w:sz w:val="24"/>
                <w:szCs w:val="24"/>
              </w:rPr>
              <w:t>oftware</w:t>
            </w:r>
            <w:r w:rsidRPr="008449AD">
              <w:rPr>
                <w:rFonts w:ascii="Times New Roman" w:hAnsi="Times New Roman"/>
                <w:sz w:val="24"/>
                <w:szCs w:val="24"/>
              </w:rPr>
              <w:t xml:space="preserve"> </w:t>
            </w:r>
            <w:r w:rsidR="006533AC" w:rsidRPr="008449AD">
              <w:rPr>
                <w:rFonts w:ascii="Times New Roman" w:hAnsi="Times New Roman"/>
                <w:sz w:val="24"/>
                <w:szCs w:val="24"/>
              </w:rPr>
              <w:t>(C2)</w:t>
            </w:r>
          </w:p>
        </w:tc>
        <w:tc>
          <w:tcPr>
            <w:tcW w:w="614" w:type="pct"/>
            <w:tcBorders>
              <w:top w:val="single" w:sz="6" w:space="0" w:color="auto"/>
              <w:left w:val="single" w:sz="6" w:space="0" w:color="auto"/>
              <w:bottom w:val="single" w:sz="6" w:space="0" w:color="auto"/>
              <w:right w:val="single" w:sz="6" w:space="0" w:color="auto"/>
            </w:tcBorders>
          </w:tcPr>
          <w:p w14:paraId="302A5391" w14:textId="77777777" w:rsidR="006533AC" w:rsidRPr="008449AD" w:rsidRDefault="006533AC" w:rsidP="00226833">
            <w:pPr>
              <w:numPr>
                <w:ilvl w:val="12"/>
                <w:numId w:val="0"/>
              </w:numPr>
              <w:spacing w:before="60"/>
              <w:ind w:left="1080"/>
              <w:rPr>
                <w:szCs w:val="24"/>
              </w:rPr>
            </w:pPr>
          </w:p>
        </w:tc>
        <w:tc>
          <w:tcPr>
            <w:tcW w:w="848" w:type="pct"/>
            <w:tcBorders>
              <w:top w:val="single" w:sz="6" w:space="0" w:color="auto"/>
              <w:left w:val="single" w:sz="6" w:space="0" w:color="auto"/>
              <w:bottom w:val="single" w:sz="6" w:space="0" w:color="auto"/>
              <w:right w:val="single" w:sz="6" w:space="0" w:color="auto"/>
            </w:tcBorders>
          </w:tcPr>
          <w:p w14:paraId="4690E61D" w14:textId="354B989B" w:rsidR="006533AC" w:rsidRPr="008449AD" w:rsidRDefault="006533AC" w:rsidP="00226833">
            <w:pPr>
              <w:numPr>
                <w:ilvl w:val="12"/>
                <w:numId w:val="0"/>
              </w:numPr>
              <w:spacing w:before="60"/>
              <w:ind w:left="1080"/>
              <w:rPr>
                <w:szCs w:val="24"/>
              </w:rPr>
            </w:pPr>
          </w:p>
        </w:tc>
        <w:tc>
          <w:tcPr>
            <w:tcW w:w="948" w:type="pct"/>
            <w:tcBorders>
              <w:top w:val="single" w:sz="6" w:space="0" w:color="auto"/>
              <w:left w:val="single" w:sz="6" w:space="0" w:color="auto"/>
              <w:bottom w:val="single" w:sz="6" w:space="0" w:color="auto"/>
              <w:right w:val="single" w:sz="6" w:space="0" w:color="auto"/>
            </w:tcBorders>
          </w:tcPr>
          <w:p w14:paraId="584BC774" w14:textId="77777777" w:rsidR="006533AC" w:rsidRPr="008449AD" w:rsidRDefault="006533AC" w:rsidP="00226833">
            <w:pPr>
              <w:numPr>
                <w:ilvl w:val="12"/>
                <w:numId w:val="0"/>
              </w:numPr>
              <w:spacing w:before="60"/>
              <w:ind w:left="1080"/>
              <w:rPr>
                <w:szCs w:val="24"/>
              </w:rPr>
            </w:pPr>
          </w:p>
        </w:tc>
        <w:tc>
          <w:tcPr>
            <w:tcW w:w="947" w:type="pct"/>
            <w:tcBorders>
              <w:top w:val="single" w:sz="6" w:space="0" w:color="auto"/>
              <w:left w:val="single" w:sz="6" w:space="0" w:color="auto"/>
              <w:bottom w:val="single" w:sz="6" w:space="0" w:color="auto"/>
              <w:right w:val="single" w:sz="6" w:space="0" w:color="auto"/>
            </w:tcBorders>
          </w:tcPr>
          <w:p w14:paraId="32014C6F" w14:textId="77777777" w:rsidR="006533AC" w:rsidRPr="008449AD" w:rsidRDefault="006533AC" w:rsidP="00226833">
            <w:pPr>
              <w:numPr>
                <w:ilvl w:val="12"/>
                <w:numId w:val="0"/>
              </w:numPr>
              <w:spacing w:before="60"/>
              <w:ind w:left="1080"/>
              <w:rPr>
                <w:szCs w:val="24"/>
              </w:rPr>
            </w:pPr>
          </w:p>
        </w:tc>
      </w:tr>
      <w:tr w:rsidR="006533AC" w:rsidRPr="008449AD" w14:paraId="1CA1E9A7" w14:textId="76DE1613" w:rsidTr="00F41839">
        <w:trPr>
          <w:cantSplit/>
          <w:trHeight w:hRule="exact" w:val="1077"/>
          <w:jc w:val="center"/>
        </w:trPr>
        <w:tc>
          <w:tcPr>
            <w:tcW w:w="288" w:type="pct"/>
            <w:tcBorders>
              <w:top w:val="single" w:sz="6" w:space="0" w:color="auto"/>
              <w:left w:val="single" w:sz="6" w:space="0" w:color="auto"/>
              <w:bottom w:val="single" w:sz="6" w:space="0" w:color="auto"/>
              <w:right w:val="single" w:sz="6" w:space="0" w:color="auto"/>
            </w:tcBorders>
            <w:shd w:val="clear" w:color="auto" w:fill="FFFFFF" w:themeFill="background1"/>
          </w:tcPr>
          <w:p w14:paraId="7AD46379" w14:textId="77777777" w:rsidR="006533AC" w:rsidRPr="008449AD" w:rsidRDefault="006533AC" w:rsidP="00C43842">
            <w:pPr>
              <w:numPr>
                <w:ilvl w:val="0"/>
                <w:numId w:val="44"/>
              </w:numPr>
              <w:tabs>
                <w:tab w:val="left" w:pos="420"/>
              </w:tabs>
              <w:overflowPunct w:val="0"/>
              <w:autoSpaceDE w:val="0"/>
              <w:autoSpaceDN w:val="0"/>
              <w:adjustRightInd w:val="0"/>
              <w:spacing w:before="60" w:line="240" w:lineRule="atLeast"/>
              <w:ind w:left="60"/>
              <w:jc w:val="right"/>
              <w:textAlignment w:val="baseline"/>
              <w:rPr>
                <w:szCs w:val="24"/>
              </w:rPr>
            </w:pPr>
          </w:p>
        </w:tc>
        <w:tc>
          <w:tcPr>
            <w:tcW w:w="1355" w:type="pct"/>
            <w:tcBorders>
              <w:top w:val="single" w:sz="6" w:space="0" w:color="auto"/>
              <w:left w:val="single" w:sz="6" w:space="0" w:color="auto"/>
              <w:bottom w:val="single" w:sz="6" w:space="0" w:color="auto"/>
              <w:right w:val="single" w:sz="6" w:space="0" w:color="auto"/>
            </w:tcBorders>
            <w:vAlign w:val="bottom"/>
          </w:tcPr>
          <w:p w14:paraId="40F911D1" w14:textId="0D0BCCB4" w:rsidR="006533AC" w:rsidRPr="008449AD" w:rsidRDefault="00B22B58" w:rsidP="00226833">
            <w:pPr>
              <w:pStyle w:val="p8"/>
              <w:numPr>
                <w:ilvl w:val="12"/>
                <w:numId w:val="0"/>
              </w:numPr>
              <w:tabs>
                <w:tab w:val="clear" w:pos="204"/>
              </w:tabs>
              <w:spacing w:before="60" w:after="160" w:line="360" w:lineRule="auto"/>
              <w:rPr>
                <w:rFonts w:ascii="Times New Roman" w:hAnsi="Times New Roman"/>
                <w:sz w:val="24"/>
                <w:szCs w:val="24"/>
              </w:rPr>
            </w:pPr>
            <w:r>
              <w:rPr>
                <w:rFonts w:ascii="Times New Roman" w:hAnsi="Times New Roman"/>
                <w:sz w:val="24"/>
                <w:szCs w:val="24"/>
              </w:rPr>
              <w:t>ICT Component</w:t>
            </w:r>
            <w:r w:rsidR="009D54E8">
              <w:rPr>
                <w:rFonts w:ascii="Times New Roman" w:hAnsi="Times New Roman"/>
                <w:sz w:val="24"/>
                <w:szCs w:val="24"/>
              </w:rPr>
              <w:t xml:space="preserve">, </w:t>
            </w:r>
            <w:r w:rsidR="006533AC" w:rsidRPr="008449AD">
              <w:rPr>
                <w:rFonts w:ascii="Times New Roman" w:hAnsi="Times New Roman"/>
                <w:sz w:val="24"/>
                <w:szCs w:val="24"/>
              </w:rPr>
              <w:t xml:space="preserve">Hardware and </w:t>
            </w:r>
            <w:r w:rsidR="006B69B3">
              <w:rPr>
                <w:rFonts w:ascii="Times New Roman" w:hAnsi="Times New Roman"/>
                <w:sz w:val="24"/>
                <w:szCs w:val="24"/>
              </w:rPr>
              <w:t>O</w:t>
            </w:r>
            <w:r w:rsidR="006533AC" w:rsidRPr="008449AD">
              <w:rPr>
                <w:rFonts w:ascii="Times New Roman" w:hAnsi="Times New Roman"/>
                <w:sz w:val="24"/>
                <w:szCs w:val="24"/>
              </w:rPr>
              <w:t xml:space="preserve">ther </w:t>
            </w:r>
            <w:r w:rsidR="006B69B3">
              <w:rPr>
                <w:rFonts w:ascii="Times New Roman" w:hAnsi="Times New Roman"/>
                <w:sz w:val="24"/>
                <w:szCs w:val="24"/>
              </w:rPr>
              <w:t>E</w:t>
            </w:r>
            <w:r w:rsidR="006533AC" w:rsidRPr="008449AD">
              <w:rPr>
                <w:rFonts w:ascii="Times New Roman" w:hAnsi="Times New Roman"/>
                <w:sz w:val="24"/>
                <w:szCs w:val="24"/>
              </w:rPr>
              <w:t>quipment (C3)</w:t>
            </w:r>
          </w:p>
        </w:tc>
        <w:tc>
          <w:tcPr>
            <w:tcW w:w="614" w:type="pct"/>
            <w:tcBorders>
              <w:top w:val="single" w:sz="6" w:space="0" w:color="auto"/>
              <w:left w:val="single" w:sz="6" w:space="0" w:color="auto"/>
              <w:bottom w:val="single" w:sz="6" w:space="0" w:color="auto"/>
              <w:right w:val="single" w:sz="6" w:space="0" w:color="auto"/>
            </w:tcBorders>
          </w:tcPr>
          <w:p w14:paraId="14D757E3" w14:textId="77777777" w:rsidR="006533AC" w:rsidRPr="008449AD" w:rsidRDefault="006533AC" w:rsidP="00226833">
            <w:pPr>
              <w:numPr>
                <w:ilvl w:val="12"/>
                <w:numId w:val="0"/>
              </w:numPr>
              <w:spacing w:before="60"/>
              <w:ind w:left="1080"/>
              <w:rPr>
                <w:szCs w:val="24"/>
              </w:rPr>
            </w:pPr>
          </w:p>
        </w:tc>
        <w:tc>
          <w:tcPr>
            <w:tcW w:w="848" w:type="pct"/>
            <w:tcBorders>
              <w:top w:val="single" w:sz="6" w:space="0" w:color="auto"/>
              <w:left w:val="single" w:sz="6" w:space="0" w:color="auto"/>
              <w:bottom w:val="single" w:sz="6" w:space="0" w:color="auto"/>
              <w:right w:val="single" w:sz="6" w:space="0" w:color="auto"/>
            </w:tcBorders>
          </w:tcPr>
          <w:p w14:paraId="2E2D5851" w14:textId="62D4B2AC" w:rsidR="006533AC" w:rsidRPr="008449AD" w:rsidRDefault="006533AC" w:rsidP="00226833">
            <w:pPr>
              <w:numPr>
                <w:ilvl w:val="12"/>
                <w:numId w:val="0"/>
              </w:numPr>
              <w:spacing w:before="60"/>
              <w:ind w:left="1080"/>
              <w:rPr>
                <w:szCs w:val="24"/>
              </w:rPr>
            </w:pPr>
          </w:p>
        </w:tc>
        <w:tc>
          <w:tcPr>
            <w:tcW w:w="948" w:type="pct"/>
            <w:tcBorders>
              <w:top w:val="single" w:sz="6" w:space="0" w:color="auto"/>
              <w:left w:val="single" w:sz="6" w:space="0" w:color="auto"/>
              <w:bottom w:val="single" w:sz="6" w:space="0" w:color="auto"/>
              <w:right w:val="single" w:sz="6" w:space="0" w:color="auto"/>
            </w:tcBorders>
          </w:tcPr>
          <w:p w14:paraId="2F68A7B8" w14:textId="77777777" w:rsidR="006533AC" w:rsidRPr="008449AD" w:rsidRDefault="006533AC" w:rsidP="00226833">
            <w:pPr>
              <w:numPr>
                <w:ilvl w:val="12"/>
                <w:numId w:val="0"/>
              </w:numPr>
              <w:spacing w:before="60"/>
              <w:ind w:left="1080"/>
              <w:rPr>
                <w:szCs w:val="24"/>
              </w:rPr>
            </w:pPr>
          </w:p>
        </w:tc>
        <w:tc>
          <w:tcPr>
            <w:tcW w:w="947" w:type="pct"/>
            <w:tcBorders>
              <w:top w:val="single" w:sz="6" w:space="0" w:color="auto"/>
              <w:left w:val="single" w:sz="6" w:space="0" w:color="auto"/>
              <w:bottom w:val="single" w:sz="6" w:space="0" w:color="auto"/>
              <w:right w:val="single" w:sz="6" w:space="0" w:color="auto"/>
            </w:tcBorders>
          </w:tcPr>
          <w:p w14:paraId="4101CB87" w14:textId="77777777" w:rsidR="006533AC" w:rsidRPr="008449AD" w:rsidRDefault="006533AC" w:rsidP="00226833">
            <w:pPr>
              <w:numPr>
                <w:ilvl w:val="12"/>
                <w:numId w:val="0"/>
              </w:numPr>
              <w:spacing w:before="60"/>
              <w:ind w:left="1080"/>
              <w:rPr>
                <w:szCs w:val="24"/>
              </w:rPr>
            </w:pPr>
          </w:p>
        </w:tc>
      </w:tr>
      <w:tr w:rsidR="006533AC" w:rsidRPr="008449AD" w14:paraId="51598118" w14:textId="7CE9DC92" w:rsidTr="00F41839">
        <w:trPr>
          <w:cantSplit/>
          <w:trHeight w:hRule="exact" w:val="798"/>
          <w:jc w:val="center"/>
        </w:trPr>
        <w:tc>
          <w:tcPr>
            <w:tcW w:w="288" w:type="pct"/>
            <w:tcBorders>
              <w:top w:val="single" w:sz="6" w:space="0" w:color="auto"/>
              <w:left w:val="single" w:sz="6" w:space="0" w:color="auto"/>
              <w:bottom w:val="single" w:sz="6" w:space="0" w:color="auto"/>
              <w:right w:val="single" w:sz="6" w:space="0" w:color="auto"/>
            </w:tcBorders>
            <w:shd w:val="clear" w:color="auto" w:fill="FFFFFF" w:themeFill="background1"/>
          </w:tcPr>
          <w:p w14:paraId="0A8D776D" w14:textId="77777777" w:rsidR="006533AC" w:rsidRPr="008449AD" w:rsidRDefault="006533AC" w:rsidP="00C43842">
            <w:pPr>
              <w:numPr>
                <w:ilvl w:val="0"/>
                <w:numId w:val="44"/>
              </w:numPr>
              <w:tabs>
                <w:tab w:val="left" w:pos="420"/>
              </w:tabs>
              <w:overflowPunct w:val="0"/>
              <w:autoSpaceDE w:val="0"/>
              <w:autoSpaceDN w:val="0"/>
              <w:adjustRightInd w:val="0"/>
              <w:spacing w:before="60" w:line="240" w:lineRule="atLeast"/>
              <w:ind w:left="60"/>
              <w:jc w:val="right"/>
              <w:textAlignment w:val="baseline"/>
              <w:rPr>
                <w:szCs w:val="24"/>
              </w:rPr>
            </w:pPr>
          </w:p>
        </w:tc>
        <w:tc>
          <w:tcPr>
            <w:tcW w:w="1355" w:type="pct"/>
            <w:tcBorders>
              <w:top w:val="single" w:sz="6" w:space="0" w:color="auto"/>
              <w:left w:val="single" w:sz="6" w:space="0" w:color="auto"/>
              <w:bottom w:val="single" w:sz="6" w:space="0" w:color="auto"/>
              <w:right w:val="single" w:sz="6" w:space="0" w:color="auto"/>
            </w:tcBorders>
            <w:vAlign w:val="bottom"/>
          </w:tcPr>
          <w:p w14:paraId="702B3636" w14:textId="4B61580D" w:rsidR="006533AC" w:rsidRPr="008449AD" w:rsidRDefault="006533AC" w:rsidP="00226833">
            <w:pPr>
              <w:pStyle w:val="p8"/>
              <w:numPr>
                <w:ilvl w:val="12"/>
                <w:numId w:val="0"/>
              </w:numPr>
              <w:tabs>
                <w:tab w:val="clear" w:pos="204"/>
              </w:tabs>
              <w:spacing w:before="60" w:after="160" w:line="360" w:lineRule="auto"/>
              <w:rPr>
                <w:rFonts w:ascii="Times New Roman" w:hAnsi="Times New Roman"/>
                <w:sz w:val="24"/>
                <w:szCs w:val="24"/>
              </w:rPr>
            </w:pPr>
            <w:r w:rsidRPr="008449AD">
              <w:rPr>
                <w:rFonts w:ascii="Times New Roman" w:hAnsi="Times New Roman"/>
                <w:sz w:val="24"/>
                <w:szCs w:val="24"/>
              </w:rPr>
              <w:t xml:space="preserve">Implementation </w:t>
            </w:r>
            <w:r w:rsidR="00DC398A">
              <w:rPr>
                <w:rFonts w:ascii="Times New Roman" w:hAnsi="Times New Roman"/>
                <w:sz w:val="24"/>
                <w:szCs w:val="24"/>
              </w:rPr>
              <w:t xml:space="preserve">and Commissioning </w:t>
            </w:r>
            <w:r w:rsidRPr="008449AD">
              <w:rPr>
                <w:rFonts w:ascii="Times New Roman" w:hAnsi="Times New Roman"/>
                <w:sz w:val="24"/>
                <w:szCs w:val="24"/>
              </w:rPr>
              <w:t>(C4)</w:t>
            </w:r>
          </w:p>
        </w:tc>
        <w:tc>
          <w:tcPr>
            <w:tcW w:w="614" w:type="pct"/>
            <w:tcBorders>
              <w:top w:val="single" w:sz="6" w:space="0" w:color="auto"/>
              <w:left w:val="single" w:sz="6" w:space="0" w:color="auto"/>
              <w:bottom w:val="single" w:sz="6" w:space="0" w:color="auto"/>
              <w:right w:val="single" w:sz="6" w:space="0" w:color="auto"/>
            </w:tcBorders>
          </w:tcPr>
          <w:p w14:paraId="2F730D41" w14:textId="77777777" w:rsidR="006533AC" w:rsidRPr="008449AD" w:rsidRDefault="006533AC" w:rsidP="00226833">
            <w:pPr>
              <w:numPr>
                <w:ilvl w:val="12"/>
                <w:numId w:val="0"/>
              </w:numPr>
              <w:spacing w:before="60"/>
              <w:ind w:left="1080"/>
              <w:rPr>
                <w:szCs w:val="24"/>
              </w:rPr>
            </w:pPr>
          </w:p>
        </w:tc>
        <w:tc>
          <w:tcPr>
            <w:tcW w:w="848" w:type="pct"/>
            <w:tcBorders>
              <w:top w:val="single" w:sz="6" w:space="0" w:color="auto"/>
              <w:left w:val="single" w:sz="6" w:space="0" w:color="auto"/>
              <w:bottom w:val="single" w:sz="6" w:space="0" w:color="auto"/>
              <w:right w:val="single" w:sz="6" w:space="0" w:color="auto"/>
            </w:tcBorders>
          </w:tcPr>
          <w:p w14:paraId="44CB9680" w14:textId="24536C6B" w:rsidR="006533AC" w:rsidRPr="008449AD" w:rsidRDefault="006533AC" w:rsidP="00226833">
            <w:pPr>
              <w:numPr>
                <w:ilvl w:val="12"/>
                <w:numId w:val="0"/>
              </w:numPr>
              <w:spacing w:before="60"/>
              <w:ind w:left="1080"/>
              <w:rPr>
                <w:szCs w:val="24"/>
              </w:rPr>
            </w:pPr>
          </w:p>
        </w:tc>
        <w:tc>
          <w:tcPr>
            <w:tcW w:w="948" w:type="pct"/>
            <w:tcBorders>
              <w:top w:val="single" w:sz="6" w:space="0" w:color="auto"/>
              <w:left w:val="single" w:sz="6" w:space="0" w:color="auto"/>
              <w:bottom w:val="single" w:sz="6" w:space="0" w:color="auto"/>
              <w:right w:val="single" w:sz="6" w:space="0" w:color="auto"/>
            </w:tcBorders>
          </w:tcPr>
          <w:p w14:paraId="0E6B6537" w14:textId="77777777" w:rsidR="006533AC" w:rsidRPr="008449AD" w:rsidRDefault="006533AC" w:rsidP="00226833">
            <w:pPr>
              <w:numPr>
                <w:ilvl w:val="12"/>
                <w:numId w:val="0"/>
              </w:numPr>
              <w:spacing w:before="60"/>
              <w:ind w:left="1080"/>
              <w:rPr>
                <w:szCs w:val="24"/>
              </w:rPr>
            </w:pPr>
          </w:p>
        </w:tc>
        <w:tc>
          <w:tcPr>
            <w:tcW w:w="947" w:type="pct"/>
            <w:tcBorders>
              <w:top w:val="single" w:sz="6" w:space="0" w:color="auto"/>
              <w:left w:val="single" w:sz="6" w:space="0" w:color="auto"/>
              <w:bottom w:val="single" w:sz="6" w:space="0" w:color="auto"/>
              <w:right w:val="single" w:sz="6" w:space="0" w:color="auto"/>
            </w:tcBorders>
          </w:tcPr>
          <w:p w14:paraId="32BFC7C6" w14:textId="77777777" w:rsidR="006533AC" w:rsidRPr="008449AD" w:rsidRDefault="006533AC" w:rsidP="00226833">
            <w:pPr>
              <w:numPr>
                <w:ilvl w:val="12"/>
                <w:numId w:val="0"/>
              </w:numPr>
              <w:spacing w:before="60"/>
              <w:ind w:left="1080"/>
              <w:rPr>
                <w:szCs w:val="24"/>
              </w:rPr>
            </w:pPr>
          </w:p>
        </w:tc>
      </w:tr>
      <w:tr w:rsidR="006533AC" w:rsidRPr="008449AD" w14:paraId="5DDFF8C4" w14:textId="025FBECA" w:rsidTr="00F41839">
        <w:trPr>
          <w:cantSplit/>
          <w:trHeight w:hRule="exact" w:val="645"/>
          <w:jc w:val="center"/>
        </w:trPr>
        <w:tc>
          <w:tcPr>
            <w:tcW w:w="288" w:type="pct"/>
            <w:tcBorders>
              <w:top w:val="single" w:sz="6" w:space="0" w:color="auto"/>
              <w:left w:val="single" w:sz="6" w:space="0" w:color="auto"/>
              <w:bottom w:val="single" w:sz="6" w:space="0" w:color="auto"/>
              <w:right w:val="single" w:sz="6" w:space="0" w:color="auto"/>
            </w:tcBorders>
            <w:shd w:val="clear" w:color="auto" w:fill="FFFFFF" w:themeFill="background1"/>
          </w:tcPr>
          <w:p w14:paraId="71BA5254" w14:textId="77777777" w:rsidR="006533AC" w:rsidRPr="008449AD" w:rsidRDefault="006533AC" w:rsidP="00C43842">
            <w:pPr>
              <w:numPr>
                <w:ilvl w:val="0"/>
                <w:numId w:val="44"/>
              </w:numPr>
              <w:tabs>
                <w:tab w:val="left" w:pos="420"/>
              </w:tabs>
              <w:overflowPunct w:val="0"/>
              <w:autoSpaceDE w:val="0"/>
              <w:autoSpaceDN w:val="0"/>
              <w:adjustRightInd w:val="0"/>
              <w:spacing w:before="60" w:line="240" w:lineRule="atLeast"/>
              <w:ind w:left="60"/>
              <w:jc w:val="right"/>
              <w:textAlignment w:val="baseline"/>
              <w:rPr>
                <w:szCs w:val="24"/>
              </w:rPr>
            </w:pPr>
          </w:p>
        </w:tc>
        <w:tc>
          <w:tcPr>
            <w:tcW w:w="1355" w:type="pct"/>
            <w:tcBorders>
              <w:top w:val="single" w:sz="6" w:space="0" w:color="auto"/>
              <w:left w:val="single" w:sz="6" w:space="0" w:color="auto"/>
              <w:bottom w:val="single" w:sz="6" w:space="0" w:color="auto"/>
              <w:right w:val="single" w:sz="6" w:space="0" w:color="auto"/>
            </w:tcBorders>
            <w:vAlign w:val="bottom"/>
          </w:tcPr>
          <w:p w14:paraId="13F54DD7" w14:textId="26534D47" w:rsidR="006533AC" w:rsidRPr="008449AD" w:rsidRDefault="006533AC" w:rsidP="00226833">
            <w:pPr>
              <w:pStyle w:val="p8"/>
              <w:numPr>
                <w:ilvl w:val="12"/>
                <w:numId w:val="0"/>
              </w:numPr>
              <w:tabs>
                <w:tab w:val="clear" w:pos="204"/>
              </w:tabs>
              <w:spacing w:before="60" w:after="160" w:line="360" w:lineRule="auto"/>
              <w:rPr>
                <w:rFonts w:ascii="Times New Roman" w:hAnsi="Times New Roman"/>
                <w:sz w:val="24"/>
                <w:szCs w:val="24"/>
              </w:rPr>
            </w:pPr>
            <w:r w:rsidRPr="008449AD">
              <w:rPr>
                <w:rFonts w:ascii="Times New Roman" w:hAnsi="Times New Roman"/>
                <w:sz w:val="24"/>
                <w:szCs w:val="24"/>
              </w:rPr>
              <w:t>Training</w:t>
            </w:r>
            <w:r w:rsidR="00FC4738">
              <w:rPr>
                <w:rFonts w:ascii="Times New Roman" w:hAnsi="Times New Roman"/>
                <w:sz w:val="24"/>
                <w:szCs w:val="24"/>
              </w:rPr>
              <w:t xml:space="preserve"> and Capacity Building</w:t>
            </w:r>
            <w:r w:rsidRPr="008449AD">
              <w:rPr>
                <w:rFonts w:ascii="Times New Roman" w:hAnsi="Times New Roman"/>
                <w:sz w:val="24"/>
                <w:szCs w:val="24"/>
              </w:rPr>
              <w:t xml:space="preserve"> (C5)</w:t>
            </w:r>
          </w:p>
        </w:tc>
        <w:tc>
          <w:tcPr>
            <w:tcW w:w="614" w:type="pct"/>
            <w:tcBorders>
              <w:top w:val="single" w:sz="6" w:space="0" w:color="auto"/>
              <w:left w:val="single" w:sz="6" w:space="0" w:color="auto"/>
              <w:bottom w:val="single" w:sz="6" w:space="0" w:color="auto"/>
              <w:right w:val="single" w:sz="6" w:space="0" w:color="auto"/>
            </w:tcBorders>
          </w:tcPr>
          <w:p w14:paraId="2E97A740" w14:textId="77777777" w:rsidR="006533AC" w:rsidRPr="008449AD" w:rsidRDefault="006533AC" w:rsidP="00226833">
            <w:pPr>
              <w:numPr>
                <w:ilvl w:val="12"/>
                <w:numId w:val="0"/>
              </w:numPr>
              <w:spacing w:before="60"/>
              <w:ind w:left="1080"/>
              <w:rPr>
                <w:szCs w:val="24"/>
              </w:rPr>
            </w:pPr>
          </w:p>
        </w:tc>
        <w:tc>
          <w:tcPr>
            <w:tcW w:w="848" w:type="pct"/>
            <w:tcBorders>
              <w:top w:val="single" w:sz="6" w:space="0" w:color="auto"/>
              <w:left w:val="single" w:sz="6" w:space="0" w:color="auto"/>
              <w:bottom w:val="single" w:sz="6" w:space="0" w:color="auto"/>
              <w:right w:val="single" w:sz="6" w:space="0" w:color="auto"/>
            </w:tcBorders>
          </w:tcPr>
          <w:p w14:paraId="44B7E52E" w14:textId="6BD03BEB" w:rsidR="006533AC" w:rsidRPr="008449AD" w:rsidRDefault="006533AC" w:rsidP="00226833">
            <w:pPr>
              <w:numPr>
                <w:ilvl w:val="12"/>
                <w:numId w:val="0"/>
              </w:numPr>
              <w:spacing w:before="60"/>
              <w:ind w:left="1080"/>
              <w:rPr>
                <w:szCs w:val="24"/>
              </w:rPr>
            </w:pPr>
          </w:p>
        </w:tc>
        <w:tc>
          <w:tcPr>
            <w:tcW w:w="948" w:type="pct"/>
            <w:tcBorders>
              <w:top w:val="single" w:sz="6" w:space="0" w:color="auto"/>
              <w:left w:val="single" w:sz="6" w:space="0" w:color="auto"/>
              <w:bottom w:val="single" w:sz="6" w:space="0" w:color="auto"/>
              <w:right w:val="single" w:sz="6" w:space="0" w:color="auto"/>
            </w:tcBorders>
          </w:tcPr>
          <w:p w14:paraId="0520EBA5" w14:textId="77777777" w:rsidR="006533AC" w:rsidRPr="008449AD" w:rsidRDefault="006533AC" w:rsidP="00226833">
            <w:pPr>
              <w:numPr>
                <w:ilvl w:val="12"/>
                <w:numId w:val="0"/>
              </w:numPr>
              <w:spacing w:before="60"/>
              <w:ind w:left="1080"/>
              <w:rPr>
                <w:szCs w:val="24"/>
              </w:rPr>
            </w:pPr>
          </w:p>
        </w:tc>
        <w:tc>
          <w:tcPr>
            <w:tcW w:w="947" w:type="pct"/>
            <w:tcBorders>
              <w:top w:val="single" w:sz="6" w:space="0" w:color="auto"/>
              <w:left w:val="single" w:sz="6" w:space="0" w:color="auto"/>
              <w:bottom w:val="single" w:sz="6" w:space="0" w:color="auto"/>
              <w:right w:val="single" w:sz="6" w:space="0" w:color="auto"/>
            </w:tcBorders>
          </w:tcPr>
          <w:p w14:paraId="2E270647" w14:textId="77777777" w:rsidR="006533AC" w:rsidRPr="008449AD" w:rsidRDefault="006533AC" w:rsidP="00226833">
            <w:pPr>
              <w:numPr>
                <w:ilvl w:val="12"/>
                <w:numId w:val="0"/>
              </w:numPr>
              <w:spacing w:before="60"/>
              <w:ind w:left="1080"/>
              <w:rPr>
                <w:szCs w:val="24"/>
              </w:rPr>
            </w:pPr>
          </w:p>
        </w:tc>
      </w:tr>
      <w:tr w:rsidR="00D75A29" w:rsidRPr="008449AD" w14:paraId="1F526CB3" w14:textId="77777777" w:rsidTr="00F41839">
        <w:trPr>
          <w:cantSplit/>
          <w:trHeight w:hRule="exact" w:val="627"/>
          <w:jc w:val="center"/>
        </w:trPr>
        <w:tc>
          <w:tcPr>
            <w:tcW w:w="288" w:type="pct"/>
            <w:tcBorders>
              <w:top w:val="single" w:sz="6" w:space="0" w:color="auto"/>
              <w:left w:val="single" w:sz="6" w:space="0" w:color="auto"/>
              <w:bottom w:val="single" w:sz="6" w:space="0" w:color="auto"/>
              <w:right w:val="single" w:sz="6" w:space="0" w:color="auto"/>
            </w:tcBorders>
            <w:shd w:val="clear" w:color="auto" w:fill="FFFFFF" w:themeFill="background1"/>
          </w:tcPr>
          <w:p w14:paraId="7204393E" w14:textId="77777777" w:rsidR="00D75A29" w:rsidRPr="008449AD" w:rsidRDefault="00D75A29" w:rsidP="00C43842">
            <w:pPr>
              <w:numPr>
                <w:ilvl w:val="0"/>
                <w:numId w:val="44"/>
              </w:numPr>
              <w:tabs>
                <w:tab w:val="left" w:pos="420"/>
              </w:tabs>
              <w:overflowPunct w:val="0"/>
              <w:autoSpaceDE w:val="0"/>
              <w:autoSpaceDN w:val="0"/>
              <w:adjustRightInd w:val="0"/>
              <w:spacing w:before="60" w:line="240" w:lineRule="atLeast"/>
              <w:ind w:left="60"/>
              <w:jc w:val="right"/>
              <w:textAlignment w:val="baseline"/>
              <w:rPr>
                <w:szCs w:val="24"/>
              </w:rPr>
            </w:pPr>
          </w:p>
        </w:tc>
        <w:tc>
          <w:tcPr>
            <w:tcW w:w="1355" w:type="pct"/>
            <w:tcBorders>
              <w:top w:val="single" w:sz="6" w:space="0" w:color="auto"/>
              <w:left w:val="single" w:sz="6" w:space="0" w:color="auto"/>
              <w:bottom w:val="single" w:sz="6" w:space="0" w:color="auto"/>
              <w:right w:val="single" w:sz="6" w:space="0" w:color="auto"/>
            </w:tcBorders>
            <w:vAlign w:val="bottom"/>
          </w:tcPr>
          <w:p w14:paraId="2714F1B7" w14:textId="79FDD0E7" w:rsidR="00D75A29" w:rsidRDefault="00D75A29" w:rsidP="00226833">
            <w:pPr>
              <w:pStyle w:val="p8"/>
              <w:numPr>
                <w:ilvl w:val="12"/>
                <w:numId w:val="0"/>
              </w:numPr>
              <w:tabs>
                <w:tab w:val="clear" w:pos="204"/>
              </w:tabs>
              <w:spacing w:before="60" w:after="160" w:line="360" w:lineRule="auto"/>
              <w:rPr>
                <w:rFonts w:ascii="Times New Roman" w:hAnsi="Times New Roman"/>
                <w:sz w:val="24"/>
                <w:szCs w:val="24"/>
              </w:rPr>
            </w:pPr>
            <w:r w:rsidRPr="008449AD">
              <w:rPr>
                <w:rFonts w:ascii="Times New Roman" w:hAnsi="Times New Roman"/>
                <w:sz w:val="24"/>
                <w:szCs w:val="24"/>
              </w:rPr>
              <w:t xml:space="preserve">Service </w:t>
            </w:r>
            <w:r>
              <w:rPr>
                <w:rFonts w:ascii="Times New Roman" w:hAnsi="Times New Roman"/>
                <w:sz w:val="24"/>
                <w:szCs w:val="24"/>
              </w:rPr>
              <w:t>a</w:t>
            </w:r>
            <w:r w:rsidRPr="008449AD">
              <w:rPr>
                <w:rFonts w:ascii="Times New Roman" w:hAnsi="Times New Roman"/>
                <w:sz w:val="24"/>
                <w:szCs w:val="24"/>
              </w:rPr>
              <w:t>nd Support (C6+C7+C8)</w:t>
            </w:r>
          </w:p>
        </w:tc>
        <w:tc>
          <w:tcPr>
            <w:tcW w:w="614" w:type="pct"/>
            <w:tcBorders>
              <w:top w:val="single" w:sz="6" w:space="0" w:color="auto"/>
              <w:left w:val="single" w:sz="6" w:space="0" w:color="auto"/>
              <w:bottom w:val="single" w:sz="6" w:space="0" w:color="auto"/>
              <w:right w:val="single" w:sz="6" w:space="0" w:color="auto"/>
            </w:tcBorders>
          </w:tcPr>
          <w:p w14:paraId="6989CC6D" w14:textId="77777777" w:rsidR="00D75A29" w:rsidRPr="008449AD" w:rsidRDefault="00D75A29" w:rsidP="00226833">
            <w:pPr>
              <w:numPr>
                <w:ilvl w:val="12"/>
                <w:numId w:val="0"/>
              </w:numPr>
              <w:spacing w:before="60"/>
              <w:ind w:left="1080"/>
              <w:rPr>
                <w:szCs w:val="24"/>
              </w:rPr>
            </w:pPr>
          </w:p>
        </w:tc>
        <w:tc>
          <w:tcPr>
            <w:tcW w:w="848" w:type="pct"/>
            <w:tcBorders>
              <w:top w:val="single" w:sz="6" w:space="0" w:color="auto"/>
              <w:left w:val="single" w:sz="6" w:space="0" w:color="auto"/>
              <w:bottom w:val="single" w:sz="6" w:space="0" w:color="auto"/>
              <w:right w:val="single" w:sz="6" w:space="0" w:color="auto"/>
            </w:tcBorders>
          </w:tcPr>
          <w:p w14:paraId="66744E5B" w14:textId="77777777" w:rsidR="00D75A29" w:rsidRPr="008449AD" w:rsidRDefault="00D75A29" w:rsidP="00226833">
            <w:pPr>
              <w:numPr>
                <w:ilvl w:val="12"/>
                <w:numId w:val="0"/>
              </w:numPr>
              <w:spacing w:before="60"/>
              <w:ind w:left="1080"/>
              <w:rPr>
                <w:szCs w:val="24"/>
              </w:rPr>
            </w:pPr>
          </w:p>
        </w:tc>
        <w:tc>
          <w:tcPr>
            <w:tcW w:w="948" w:type="pct"/>
            <w:tcBorders>
              <w:top w:val="single" w:sz="6" w:space="0" w:color="auto"/>
              <w:left w:val="single" w:sz="6" w:space="0" w:color="auto"/>
              <w:bottom w:val="single" w:sz="6" w:space="0" w:color="auto"/>
              <w:right w:val="single" w:sz="6" w:space="0" w:color="auto"/>
            </w:tcBorders>
          </w:tcPr>
          <w:p w14:paraId="16EEF452" w14:textId="77777777" w:rsidR="00D75A29" w:rsidRPr="008449AD" w:rsidRDefault="00D75A29" w:rsidP="00226833">
            <w:pPr>
              <w:numPr>
                <w:ilvl w:val="12"/>
                <w:numId w:val="0"/>
              </w:numPr>
              <w:spacing w:before="60"/>
              <w:ind w:left="1080"/>
              <w:rPr>
                <w:szCs w:val="24"/>
              </w:rPr>
            </w:pPr>
          </w:p>
        </w:tc>
        <w:tc>
          <w:tcPr>
            <w:tcW w:w="947" w:type="pct"/>
            <w:tcBorders>
              <w:top w:val="single" w:sz="6" w:space="0" w:color="auto"/>
              <w:left w:val="single" w:sz="6" w:space="0" w:color="auto"/>
              <w:bottom w:val="single" w:sz="6" w:space="0" w:color="auto"/>
              <w:right w:val="single" w:sz="6" w:space="0" w:color="auto"/>
            </w:tcBorders>
          </w:tcPr>
          <w:p w14:paraId="681F998C" w14:textId="77777777" w:rsidR="00D75A29" w:rsidRPr="008449AD" w:rsidRDefault="00D75A29" w:rsidP="00226833">
            <w:pPr>
              <w:numPr>
                <w:ilvl w:val="12"/>
                <w:numId w:val="0"/>
              </w:numPr>
              <w:spacing w:before="60"/>
              <w:ind w:left="1080"/>
              <w:rPr>
                <w:szCs w:val="24"/>
              </w:rPr>
            </w:pPr>
          </w:p>
        </w:tc>
      </w:tr>
      <w:tr w:rsidR="006533AC" w:rsidRPr="008449AD" w14:paraId="67ED371F" w14:textId="5D559244" w:rsidTr="00F41839">
        <w:trPr>
          <w:cantSplit/>
          <w:trHeight w:hRule="exact" w:val="627"/>
          <w:jc w:val="center"/>
        </w:trPr>
        <w:tc>
          <w:tcPr>
            <w:tcW w:w="288" w:type="pct"/>
            <w:tcBorders>
              <w:top w:val="single" w:sz="6" w:space="0" w:color="auto"/>
              <w:left w:val="single" w:sz="6" w:space="0" w:color="auto"/>
              <w:bottom w:val="single" w:sz="6" w:space="0" w:color="auto"/>
              <w:right w:val="single" w:sz="6" w:space="0" w:color="auto"/>
            </w:tcBorders>
            <w:shd w:val="clear" w:color="auto" w:fill="FFFFFF" w:themeFill="background1"/>
          </w:tcPr>
          <w:p w14:paraId="21906C09" w14:textId="77777777" w:rsidR="006533AC" w:rsidRPr="008449AD" w:rsidRDefault="006533AC" w:rsidP="00C43842">
            <w:pPr>
              <w:numPr>
                <w:ilvl w:val="0"/>
                <w:numId w:val="44"/>
              </w:numPr>
              <w:tabs>
                <w:tab w:val="left" w:pos="420"/>
              </w:tabs>
              <w:overflowPunct w:val="0"/>
              <w:autoSpaceDE w:val="0"/>
              <w:autoSpaceDN w:val="0"/>
              <w:adjustRightInd w:val="0"/>
              <w:spacing w:before="60" w:line="240" w:lineRule="atLeast"/>
              <w:ind w:left="60"/>
              <w:jc w:val="right"/>
              <w:textAlignment w:val="baseline"/>
              <w:rPr>
                <w:szCs w:val="24"/>
              </w:rPr>
            </w:pPr>
          </w:p>
        </w:tc>
        <w:tc>
          <w:tcPr>
            <w:tcW w:w="1355" w:type="pct"/>
            <w:tcBorders>
              <w:top w:val="single" w:sz="6" w:space="0" w:color="auto"/>
              <w:left w:val="single" w:sz="6" w:space="0" w:color="auto"/>
              <w:bottom w:val="single" w:sz="6" w:space="0" w:color="auto"/>
              <w:right w:val="single" w:sz="6" w:space="0" w:color="auto"/>
            </w:tcBorders>
            <w:vAlign w:val="bottom"/>
          </w:tcPr>
          <w:p w14:paraId="3C8D5017" w14:textId="3074CB8F" w:rsidR="006533AC" w:rsidRPr="008449AD" w:rsidRDefault="006053A9" w:rsidP="00226833">
            <w:pPr>
              <w:pStyle w:val="p8"/>
              <w:numPr>
                <w:ilvl w:val="12"/>
                <w:numId w:val="0"/>
              </w:numPr>
              <w:tabs>
                <w:tab w:val="clear" w:pos="204"/>
              </w:tabs>
              <w:spacing w:before="60" w:after="160" w:line="360" w:lineRule="auto"/>
              <w:rPr>
                <w:rFonts w:ascii="Times New Roman" w:hAnsi="Times New Roman"/>
                <w:sz w:val="24"/>
                <w:szCs w:val="24"/>
              </w:rPr>
            </w:pPr>
            <w:r>
              <w:rPr>
                <w:rFonts w:ascii="Times New Roman" w:hAnsi="Times New Roman"/>
                <w:sz w:val="24"/>
                <w:szCs w:val="24"/>
              </w:rPr>
              <w:t>Incidental</w:t>
            </w:r>
            <w:r w:rsidR="0029594A">
              <w:rPr>
                <w:rFonts w:ascii="Times New Roman" w:hAnsi="Times New Roman"/>
                <w:sz w:val="24"/>
                <w:szCs w:val="24"/>
              </w:rPr>
              <w:t xml:space="preserve"> Expenses</w:t>
            </w:r>
            <w:r w:rsidR="006533AC" w:rsidRPr="008449AD">
              <w:rPr>
                <w:rFonts w:ascii="Times New Roman" w:hAnsi="Times New Roman"/>
                <w:sz w:val="24"/>
                <w:szCs w:val="24"/>
              </w:rPr>
              <w:t xml:space="preserve"> (C9)</w:t>
            </w:r>
          </w:p>
        </w:tc>
        <w:tc>
          <w:tcPr>
            <w:tcW w:w="614" w:type="pct"/>
            <w:tcBorders>
              <w:top w:val="single" w:sz="6" w:space="0" w:color="auto"/>
              <w:left w:val="single" w:sz="6" w:space="0" w:color="auto"/>
              <w:bottom w:val="single" w:sz="6" w:space="0" w:color="auto"/>
              <w:right w:val="single" w:sz="6" w:space="0" w:color="auto"/>
            </w:tcBorders>
          </w:tcPr>
          <w:p w14:paraId="4DB00408" w14:textId="77777777" w:rsidR="006533AC" w:rsidRPr="008449AD" w:rsidRDefault="006533AC" w:rsidP="00226833">
            <w:pPr>
              <w:numPr>
                <w:ilvl w:val="12"/>
                <w:numId w:val="0"/>
              </w:numPr>
              <w:spacing w:before="60"/>
              <w:ind w:left="1080"/>
              <w:rPr>
                <w:szCs w:val="24"/>
              </w:rPr>
            </w:pPr>
          </w:p>
        </w:tc>
        <w:tc>
          <w:tcPr>
            <w:tcW w:w="848" w:type="pct"/>
            <w:tcBorders>
              <w:top w:val="single" w:sz="6" w:space="0" w:color="auto"/>
              <w:left w:val="single" w:sz="6" w:space="0" w:color="auto"/>
              <w:bottom w:val="single" w:sz="6" w:space="0" w:color="auto"/>
              <w:right w:val="single" w:sz="6" w:space="0" w:color="auto"/>
            </w:tcBorders>
          </w:tcPr>
          <w:p w14:paraId="14464C63" w14:textId="061E264D" w:rsidR="006533AC" w:rsidRPr="008449AD" w:rsidRDefault="006533AC" w:rsidP="00226833">
            <w:pPr>
              <w:numPr>
                <w:ilvl w:val="12"/>
                <w:numId w:val="0"/>
              </w:numPr>
              <w:spacing w:before="60"/>
              <w:ind w:left="1080"/>
              <w:rPr>
                <w:szCs w:val="24"/>
              </w:rPr>
            </w:pPr>
          </w:p>
        </w:tc>
        <w:tc>
          <w:tcPr>
            <w:tcW w:w="948" w:type="pct"/>
            <w:tcBorders>
              <w:top w:val="single" w:sz="6" w:space="0" w:color="auto"/>
              <w:left w:val="single" w:sz="6" w:space="0" w:color="auto"/>
              <w:bottom w:val="single" w:sz="6" w:space="0" w:color="auto"/>
              <w:right w:val="single" w:sz="6" w:space="0" w:color="auto"/>
            </w:tcBorders>
          </w:tcPr>
          <w:p w14:paraId="71818725" w14:textId="77777777" w:rsidR="006533AC" w:rsidRPr="008449AD" w:rsidRDefault="006533AC" w:rsidP="00226833">
            <w:pPr>
              <w:numPr>
                <w:ilvl w:val="12"/>
                <w:numId w:val="0"/>
              </w:numPr>
              <w:spacing w:before="60"/>
              <w:ind w:left="1080"/>
              <w:rPr>
                <w:szCs w:val="24"/>
              </w:rPr>
            </w:pPr>
          </w:p>
        </w:tc>
        <w:tc>
          <w:tcPr>
            <w:tcW w:w="947" w:type="pct"/>
            <w:tcBorders>
              <w:top w:val="single" w:sz="6" w:space="0" w:color="auto"/>
              <w:left w:val="single" w:sz="6" w:space="0" w:color="auto"/>
              <w:bottom w:val="single" w:sz="6" w:space="0" w:color="auto"/>
              <w:right w:val="single" w:sz="6" w:space="0" w:color="auto"/>
            </w:tcBorders>
          </w:tcPr>
          <w:p w14:paraId="36D92A6C" w14:textId="77777777" w:rsidR="006533AC" w:rsidRPr="008449AD" w:rsidRDefault="006533AC" w:rsidP="00226833">
            <w:pPr>
              <w:numPr>
                <w:ilvl w:val="12"/>
                <w:numId w:val="0"/>
              </w:numPr>
              <w:spacing w:before="60"/>
              <w:ind w:left="1080"/>
              <w:rPr>
                <w:szCs w:val="24"/>
              </w:rPr>
            </w:pPr>
          </w:p>
        </w:tc>
      </w:tr>
      <w:tr w:rsidR="006533AC" w:rsidRPr="008449AD" w14:paraId="2D731F71" w14:textId="443D4468" w:rsidTr="00F41839">
        <w:trPr>
          <w:cantSplit/>
          <w:trHeight w:hRule="exact" w:val="825"/>
          <w:jc w:val="center"/>
        </w:trPr>
        <w:tc>
          <w:tcPr>
            <w:tcW w:w="288" w:type="pct"/>
            <w:tcBorders>
              <w:top w:val="single" w:sz="6" w:space="0" w:color="auto"/>
              <w:left w:val="single" w:sz="6" w:space="0" w:color="auto"/>
              <w:bottom w:val="single" w:sz="6" w:space="0" w:color="auto"/>
              <w:right w:val="single" w:sz="6" w:space="0" w:color="auto"/>
            </w:tcBorders>
            <w:shd w:val="clear" w:color="auto" w:fill="FFFFFF" w:themeFill="background1"/>
          </w:tcPr>
          <w:p w14:paraId="29FE9532" w14:textId="77777777" w:rsidR="006533AC" w:rsidRPr="008449AD" w:rsidRDefault="006533AC" w:rsidP="00C43842">
            <w:pPr>
              <w:numPr>
                <w:ilvl w:val="12"/>
                <w:numId w:val="0"/>
              </w:numPr>
              <w:spacing w:before="60"/>
              <w:jc w:val="right"/>
              <w:rPr>
                <w:szCs w:val="24"/>
              </w:rPr>
            </w:pPr>
          </w:p>
        </w:tc>
        <w:tc>
          <w:tcPr>
            <w:tcW w:w="1355"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bottom"/>
          </w:tcPr>
          <w:p w14:paraId="26AE7928" w14:textId="77777777" w:rsidR="006533AC" w:rsidRPr="008449AD" w:rsidRDefault="006533AC" w:rsidP="00226833">
            <w:pPr>
              <w:pStyle w:val="p8"/>
              <w:numPr>
                <w:ilvl w:val="12"/>
                <w:numId w:val="0"/>
              </w:numPr>
              <w:tabs>
                <w:tab w:val="clear" w:pos="204"/>
              </w:tabs>
              <w:spacing w:before="60" w:after="160" w:line="360" w:lineRule="auto"/>
              <w:rPr>
                <w:rFonts w:ascii="Times New Roman" w:hAnsi="Times New Roman"/>
                <w:sz w:val="24"/>
                <w:szCs w:val="24"/>
              </w:rPr>
            </w:pPr>
            <w:r w:rsidRPr="008449AD">
              <w:rPr>
                <w:rFonts w:ascii="Times New Roman" w:hAnsi="Times New Roman"/>
                <w:sz w:val="24"/>
                <w:szCs w:val="24"/>
              </w:rPr>
              <w:t>Subtotal</w:t>
            </w:r>
          </w:p>
        </w:tc>
        <w:tc>
          <w:tcPr>
            <w:tcW w:w="614" w:type="pct"/>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DEC315A" w14:textId="77777777" w:rsidR="006533AC" w:rsidRPr="008449AD" w:rsidRDefault="006533AC" w:rsidP="00226833">
            <w:pPr>
              <w:numPr>
                <w:ilvl w:val="12"/>
                <w:numId w:val="0"/>
              </w:numPr>
              <w:spacing w:before="60"/>
              <w:ind w:left="1080"/>
              <w:rPr>
                <w:szCs w:val="24"/>
              </w:rPr>
            </w:pPr>
          </w:p>
        </w:tc>
        <w:tc>
          <w:tcPr>
            <w:tcW w:w="848" w:type="pct"/>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E6AACC8" w14:textId="69ECD675" w:rsidR="006533AC" w:rsidRPr="008449AD" w:rsidRDefault="006533AC" w:rsidP="00226833">
            <w:pPr>
              <w:numPr>
                <w:ilvl w:val="12"/>
                <w:numId w:val="0"/>
              </w:numPr>
              <w:spacing w:before="60"/>
              <w:ind w:left="1080"/>
              <w:rPr>
                <w:szCs w:val="24"/>
              </w:rPr>
            </w:pPr>
          </w:p>
        </w:tc>
        <w:tc>
          <w:tcPr>
            <w:tcW w:w="948" w:type="pct"/>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6783101" w14:textId="77777777" w:rsidR="006533AC" w:rsidRPr="008449AD" w:rsidRDefault="006533AC" w:rsidP="00226833">
            <w:pPr>
              <w:numPr>
                <w:ilvl w:val="12"/>
                <w:numId w:val="0"/>
              </w:numPr>
              <w:spacing w:before="60"/>
              <w:ind w:left="1080"/>
              <w:rPr>
                <w:szCs w:val="24"/>
              </w:rPr>
            </w:pPr>
          </w:p>
        </w:tc>
        <w:tc>
          <w:tcPr>
            <w:tcW w:w="947" w:type="pct"/>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D761515" w14:textId="77777777" w:rsidR="006533AC" w:rsidRPr="008449AD" w:rsidRDefault="006533AC" w:rsidP="00226833">
            <w:pPr>
              <w:numPr>
                <w:ilvl w:val="12"/>
                <w:numId w:val="0"/>
              </w:numPr>
              <w:spacing w:before="60"/>
              <w:ind w:left="1080"/>
              <w:rPr>
                <w:szCs w:val="24"/>
              </w:rPr>
            </w:pPr>
          </w:p>
        </w:tc>
      </w:tr>
      <w:tr w:rsidR="006533AC" w:rsidRPr="008449AD" w14:paraId="54DC29A7" w14:textId="3613B586" w:rsidTr="00F41839">
        <w:trPr>
          <w:cantSplit/>
          <w:trHeight w:hRule="exact" w:val="546"/>
          <w:jc w:val="center"/>
        </w:trPr>
        <w:tc>
          <w:tcPr>
            <w:tcW w:w="288" w:type="pct"/>
            <w:tcBorders>
              <w:top w:val="single" w:sz="6" w:space="0" w:color="auto"/>
              <w:left w:val="single" w:sz="6" w:space="0" w:color="auto"/>
              <w:bottom w:val="single" w:sz="6" w:space="0" w:color="auto"/>
              <w:right w:val="single" w:sz="6" w:space="0" w:color="auto"/>
            </w:tcBorders>
            <w:shd w:val="clear" w:color="auto" w:fill="FFFFFF" w:themeFill="background1"/>
          </w:tcPr>
          <w:p w14:paraId="348A0107" w14:textId="77777777" w:rsidR="006533AC" w:rsidRPr="008449AD" w:rsidRDefault="006533AC" w:rsidP="00C43842">
            <w:pPr>
              <w:numPr>
                <w:ilvl w:val="0"/>
                <w:numId w:val="44"/>
              </w:numPr>
              <w:tabs>
                <w:tab w:val="left" w:pos="420"/>
              </w:tabs>
              <w:overflowPunct w:val="0"/>
              <w:autoSpaceDE w:val="0"/>
              <w:autoSpaceDN w:val="0"/>
              <w:adjustRightInd w:val="0"/>
              <w:spacing w:before="60" w:line="240" w:lineRule="atLeast"/>
              <w:ind w:left="60"/>
              <w:jc w:val="right"/>
              <w:textAlignment w:val="baseline"/>
              <w:rPr>
                <w:szCs w:val="24"/>
              </w:rPr>
            </w:pPr>
          </w:p>
        </w:tc>
        <w:tc>
          <w:tcPr>
            <w:tcW w:w="1355" w:type="pct"/>
            <w:tcBorders>
              <w:top w:val="single" w:sz="6" w:space="0" w:color="auto"/>
              <w:left w:val="single" w:sz="6" w:space="0" w:color="auto"/>
              <w:bottom w:val="single" w:sz="6" w:space="0" w:color="auto"/>
              <w:right w:val="single" w:sz="6" w:space="0" w:color="auto"/>
            </w:tcBorders>
            <w:vAlign w:val="bottom"/>
          </w:tcPr>
          <w:p w14:paraId="2D562E41" w14:textId="77777777" w:rsidR="006533AC" w:rsidRPr="008449AD" w:rsidRDefault="006533AC" w:rsidP="00226833">
            <w:pPr>
              <w:pStyle w:val="p8"/>
              <w:numPr>
                <w:ilvl w:val="12"/>
                <w:numId w:val="0"/>
              </w:numPr>
              <w:tabs>
                <w:tab w:val="clear" w:pos="204"/>
              </w:tabs>
              <w:spacing w:before="60" w:after="160" w:line="360" w:lineRule="auto"/>
              <w:rPr>
                <w:rFonts w:ascii="Times New Roman" w:hAnsi="Times New Roman"/>
                <w:sz w:val="24"/>
                <w:szCs w:val="24"/>
              </w:rPr>
            </w:pPr>
            <w:r w:rsidRPr="008449AD">
              <w:rPr>
                <w:rFonts w:ascii="Times New Roman" w:hAnsi="Times New Roman"/>
                <w:sz w:val="24"/>
                <w:szCs w:val="24"/>
              </w:rPr>
              <w:t xml:space="preserve">Taxes &amp; </w:t>
            </w:r>
            <w:r w:rsidRPr="00F41839">
              <w:rPr>
                <w:rFonts w:ascii="Times New Roman" w:hAnsi="Times New Roman"/>
                <w:sz w:val="24"/>
                <w:szCs w:val="24"/>
              </w:rPr>
              <w:t>Levies (VAT)</w:t>
            </w:r>
          </w:p>
        </w:tc>
        <w:tc>
          <w:tcPr>
            <w:tcW w:w="614" w:type="pct"/>
            <w:tcBorders>
              <w:top w:val="single" w:sz="6" w:space="0" w:color="auto"/>
              <w:left w:val="single" w:sz="6" w:space="0" w:color="auto"/>
              <w:bottom w:val="single" w:sz="6" w:space="0" w:color="auto"/>
              <w:right w:val="single" w:sz="6" w:space="0" w:color="auto"/>
            </w:tcBorders>
          </w:tcPr>
          <w:p w14:paraId="6A32CF25" w14:textId="77777777" w:rsidR="006533AC" w:rsidRPr="008449AD" w:rsidRDefault="006533AC" w:rsidP="00226833">
            <w:pPr>
              <w:spacing w:before="60"/>
              <w:rPr>
                <w:szCs w:val="24"/>
              </w:rPr>
            </w:pPr>
          </w:p>
        </w:tc>
        <w:tc>
          <w:tcPr>
            <w:tcW w:w="848" w:type="pct"/>
            <w:tcBorders>
              <w:top w:val="single" w:sz="6" w:space="0" w:color="auto"/>
              <w:left w:val="single" w:sz="6" w:space="0" w:color="auto"/>
              <w:bottom w:val="single" w:sz="6" w:space="0" w:color="auto"/>
              <w:right w:val="single" w:sz="6" w:space="0" w:color="auto"/>
            </w:tcBorders>
          </w:tcPr>
          <w:p w14:paraId="5E393CBE" w14:textId="292E2449" w:rsidR="006533AC" w:rsidRPr="008449AD" w:rsidRDefault="006533AC" w:rsidP="00226833">
            <w:pPr>
              <w:spacing w:before="60"/>
              <w:rPr>
                <w:szCs w:val="24"/>
              </w:rPr>
            </w:pPr>
          </w:p>
        </w:tc>
        <w:tc>
          <w:tcPr>
            <w:tcW w:w="948" w:type="pct"/>
            <w:tcBorders>
              <w:top w:val="single" w:sz="6" w:space="0" w:color="auto"/>
              <w:left w:val="single" w:sz="6" w:space="0" w:color="auto"/>
              <w:bottom w:val="single" w:sz="6" w:space="0" w:color="auto"/>
              <w:right w:val="single" w:sz="6" w:space="0" w:color="auto"/>
            </w:tcBorders>
          </w:tcPr>
          <w:p w14:paraId="5B594112" w14:textId="77777777" w:rsidR="006533AC" w:rsidRPr="008449AD" w:rsidRDefault="006533AC" w:rsidP="00226833">
            <w:pPr>
              <w:spacing w:before="60"/>
              <w:rPr>
                <w:szCs w:val="24"/>
              </w:rPr>
            </w:pPr>
          </w:p>
        </w:tc>
        <w:tc>
          <w:tcPr>
            <w:tcW w:w="947" w:type="pct"/>
            <w:tcBorders>
              <w:top w:val="single" w:sz="6" w:space="0" w:color="auto"/>
              <w:left w:val="single" w:sz="6" w:space="0" w:color="auto"/>
              <w:bottom w:val="single" w:sz="6" w:space="0" w:color="auto"/>
              <w:right w:val="single" w:sz="6" w:space="0" w:color="auto"/>
            </w:tcBorders>
          </w:tcPr>
          <w:p w14:paraId="2D27A8ED" w14:textId="77777777" w:rsidR="006533AC" w:rsidRPr="008449AD" w:rsidRDefault="006533AC" w:rsidP="00226833">
            <w:pPr>
              <w:spacing w:before="60"/>
              <w:rPr>
                <w:szCs w:val="24"/>
              </w:rPr>
            </w:pPr>
          </w:p>
        </w:tc>
      </w:tr>
      <w:tr w:rsidR="006533AC" w:rsidRPr="008449AD" w14:paraId="350D9143" w14:textId="65885E5E" w:rsidTr="00F41839">
        <w:trPr>
          <w:cantSplit/>
          <w:trHeight w:hRule="exact" w:val="708"/>
          <w:jc w:val="center"/>
        </w:trPr>
        <w:tc>
          <w:tcPr>
            <w:tcW w:w="288" w:type="pct"/>
            <w:tcBorders>
              <w:top w:val="single" w:sz="6" w:space="0" w:color="auto"/>
              <w:left w:val="single" w:sz="6" w:space="0" w:color="auto"/>
              <w:bottom w:val="single" w:sz="6" w:space="0" w:color="auto"/>
              <w:right w:val="single" w:sz="6" w:space="0" w:color="auto"/>
            </w:tcBorders>
            <w:shd w:val="clear" w:color="auto" w:fill="FFFFFF" w:themeFill="background1"/>
          </w:tcPr>
          <w:p w14:paraId="1D36C356" w14:textId="77777777" w:rsidR="006533AC" w:rsidRPr="008449AD" w:rsidRDefault="006533AC" w:rsidP="00C43842">
            <w:pPr>
              <w:spacing w:before="60"/>
              <w:jc w:val="right"/>
              <w:rPr>
                <w:szCs w:val="24"/>
              </w:rPr>
            </w:pPr>
          </w:p>
        </w:tc>
        <w:tc>
          <w:tcPr>
            <w:tcW w:w="1355"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bottom"/>
          </w:tcPr>
          <w:p w14:paraId="58F081A6" w14:textId="2152795D" w:rsidR="006533AC" w:rsidRPr="00521442" w:rsidRDefault="006533AC" w:rsidP="00226833">
            <w:pPr>
              <w:pStyle w:val="p8"/>
              <w:numPr>
                <w:ilvl w:val="12"/>
                <w:numId w:val="0"/>
              </w:numPr>
              <w:tabs>
                <w:tab w:val="clear" w:pos="204"/>
              </w:tabs>
              <w:spacing w:before="60" w:after="160" w:line="360" w:lineRule="auto"/>
              <w:rPr>
                <w:rFonts w:ascii="Times New Roman" w:hAnsi="Times New Roman"/>
                <w:b/>
                <w:bCs/>
                <w:sz w:val="24"/>
                <w:szCs w:val="24"/>
              </w:rPr>
            </w:pPr>
            <w:r w:rsidRPr="00521442">
              <w:rPr>
                <w:rFonts w:ascii="Times New Roman" w:hAnsi="Times New Roman"/>
                <w:b/>
                <w:bCs/>
                <w:sz w:val="24"/>
                <w:szCs w:val="24"/>
              </w:rPr>
              <w:t>Total</w:t>
            </w:r>
          </w:p>
        </w:tc>
        <w:tc>
          <w:tcPr>
            <w:tcW w:w="614" w:type="pct"/>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6BD174F" w14:textId="77777777" w:rsidR="006533AC" w:rsidRPr="008449AD" w:rsidRDefault="006533AC" w:rsidP="00226833">
            <w:pPr>
              <w:spacing w:before="60"/>
              <w:rPr>
                <w:szCs w:val="24"/>
              </w:rPr>
            </w:pPr>
          </w:p>
        </w:tc>
        <w:tc>
          <w:tcPr>
            <w:tcW w:w="848" w:type="pct"/>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DAA9B1E" w14:textId="3A41BB59" w:rsidR="006533AC" w:rsidRPr="008449AD" w:rsidRDefault="006533AC" w:rsidP="00226833">
            <w:pPr>
              <w:spacing w:before="60"/>
              <w:rPr>
                <w:szCs w:val="24"/>
              </w:rPr>
            </w:pPr>
          </w:p>
        </w:tc>
        <w:tc>
          <w:tcPr>
            <w:tcW w:w="948" w:type="pct"/>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EC4DB70" w14:textId="77777777" w:rsidR="006533AC" w:rsidRPr="008449AD" w:rsidRDefault="006533AC" w:rsidP="00226833">
            <w:pPr>
              <w:spacing w:before="60"/>
              <w:rPr>
                <w:szCs w:val="24"/>
              </w:rPr>
            </w:pPr>
          </w:p>
        </w:tc>
        <w:tc>
          <w:tcPr>
            <w:tcW w:w="947" w:type="pct"/>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B9926EC" w14:textId="77777777" w:rsidR="006533AC" w:rsidRPr="008449AD" w:rsidRDefault="006533AC" w:rsidP="00226833">
            <w:pPr>
              <w:spacing w:before="60"/>
              <w:rPr>
                <w:szCs w:val="24"/>
              </w:rPr>
            </w:pPr>
          </w:p>
        </w:tc>
      </w:tr>
    </w:tbl>
    <w:p w14:paraId="60700E51" w14:textId="77777777" w:rsidR="006F59E8" w:rsidRDefault="006F59E8" w:rsidP="0010500A">
      <w:pPr>
        <w:rPr>
          <w:sz w:val="32"/>
          <w:szCs w:val="32"/>
        </w:rPr>
      </w:pPr>
      <w:bookmarkStart w:id="295" w:name="_Toc6635654"/>
    </w:p>
    <w:p w14:paraId="07696DA3" w14:textId="5C165963" w:rsidR="0010500A" w:rsidRPr="008449AD" w:rsidRDefault="0010500A" w:rsidP="0010500A">
      <w:pPr>
        <w:rPr>
          <w:sz w:val="32"/>
          <w:szCs w:val="32"/>
        </w:rPr>
      </w:pPr>
      <w:r w:rsidRPr="008449AD">
        <w:rPr>
          <w:sz w:val="32"/>
          <w:szCs w:val="32"/>
        </w:rPr>
        <w:t>……………………………</w:t>
      </w:r>
    </w:p>
    <w:p w14:paraId="44982335" w14:textId="77777777" w:rsidR="00226833" w:rsidRDefault="0010500A" w:rsidP="00F31E1D">
      <w:pPr>
        <w:rPr>
          <w:szCs w:val="24"/>
        </w:rPr>
      </w:pPr>
      <w:r w:rsidRPr="008449AD">
        <w:rPr>
          <w:szCs w:val="24"/>
        </w:rPr>
        <w:t>Authorized Signature of the Bidder</w:t>
      </w:r>
      <w:r w:rsidR="00F31E1D" w:rsidRPr="008449AD">
        <w:rPr>
          <w:szCs w:val="24"/>
        </w:rPr>
        <w:t xml:space="preserve"> </w:t>
      </w:r>
    </w:p>
    <w:p w14:paraId="3DA9F6B9" w14:textId="1B8B8C49" w:rsidR="001379B4" w:rsidRDefault="00F31E1D" w:rsidP="00F31E1D">
      <w:pPr>
        <w:rPr>
          <w:szCs w:val="24"/>
        </w:rPr>
      </w:pPr>
      <w:r w:rsidRPr="008449AD">
        <w:rPr>
          <w:szCs w:val="24"/>
        </w:rPr>
        <w:t>&amp; Company Seal</w:t>
      </w:r>
    </w:p>
    <w:p w14:paraId="682AF751" w14:textId="77777777" w:rsidR="00361868" w:rsidRDefault="00361868" w:rsidP="00F31E1D">
      <w:pPr>
        <w:rPr>
          <w:szCs w:val="24"/>
        </w:rPr>
      </w:pPr>
    </w:p>
    <w:p w14:paraId="1B02CC72" w14:textId="780DCB41" w:rsidR="00394103" w:rsidRDefault="00394103">
      <w:pPr>
        <w:spacing w:after="0" w:line="240" w:lineRule="auto"/>
        <w:rPr>
          <w:szCs w:val="24"/>
        </w:rPr>
      </w:pPr>
      <w:r>
        <w:rPr>
          <w:szCs w:val="24"/>
        </w:rPr>
        <w:br w:type="page"/>
      </w:r>
    </w:p>
    <w:p w14:paraId="30FF6103" w14:textId="3E8ABED5" w:rsidR="003F33A4" w:rsidRPr="008449AD" w:rsidRDefault="0048587E" w:rsidP="00940D06">
      <w:pPr>
        <w:pStyle w:val="Heading3"/>
        <w:pBdr>
          <w:bottom w:val="single" w:sz="4" w:space="1" w:color="auto"/>
        </w:pBdr>
        <w:jc w:val="center"/>
        <w:rPr>
          <w:sz w:val="32"/>
          <w:szCs w:val="32"/>
        </w:rPr>
      </w:pPr>
      <w:bookmarkStart w:id="296" w:name="_Toc110707109"/>
      <w:bookmarkEnd w:id="295"/>
      <w:r w:rsidRPr="000E3029">
        <w:rPr>
          <w:sz w:val="32"/>
          <w:szCs w:val="32"/>
        </w:rPr>
        <w:lastRenderedPageBreak/>
        <w:t xml:space="preserve">Format </w:t>
      </w:r>
      <w:r w:rsidR="008C61DB" w:rsidRPr="000E3029">
        <w:rPr>
          <w:sz w:val="32"/>
          <w:szCs w:val="32"/>
        </w:rPr>
        <w:t>3</w:t>
      </w:r>
      <w:r w:rsidRPr="000E3029">
        <w:rPr>
          <w:sz w:val="32"/>
          <w:szCs w:val="32"/>
        </w:rPr>
        <w:t xml:space="preserve"> - </w:t>
      </w:r>
      <w:r w:rsidR="00D2309A" w:rsidRPr="000E3029">
        <w:rPr>
          <w:sz w:val="32"/>
          <w:szCs w:val="32"/>
        </w:rPr>
        <w:t xml:space="preserve">Software License </w:t>
      </w:r>
      <w:r w:rsidR="00EC55AA" w:rsidRPr="000E3029">
        <w:rPr>
          <w:sz w:val="32"/>
          <w:szCs w:val="32"/>
        </w:rPr>
        <w:t>and</w:t>
      </w:r>
      <w:r w:rsidR="00D2309A" w:rsidRPr="000E3029">
        <w:rPr>
          <w:sz w:val="32"/>
          <w:szCs w:val="32"/>
        </w:rPr>
        <w:t xml:space="preserve"> </w:t>
      </w:r>
      <w:r w:rsidR="004B7322" w:rsidRPr="000E3029">
        <w:rPr>
          <w:sz w:val="32"/>
          <w:szCs w:val="32"/>
        </w:rPr>
        <w:t>O</w:t>
      </w:r>
      <w:r w:rsidR="00D2309A" w:rsidRPr="000E3029">
        <w:rPr>
          <w:sz w:val="32"/>
          <w:szCs w:val="32"/>
        </w:rPr>
        <w:t xml:space="preserve">ther </w:t>
      </w:r>
      <w:r w:rsidR="004B7322" w:rsidRPr="000E3029">
        <w:rPr>
          <w:sz w:val="32"/>
          <w:szCs w:val="32"/>
        </w:rPr>
        <w:t>A</w:t>
      </w:r>
      <w:r w:rsidR="00D2309A" w:rsidRPr="000E3029">
        <w:rPr>
          <w:sz w:val="32"/>
          <w:szCs w:val="32"/>
        </w:rPr>
        <w:t xml:space="preserve">pplication </w:t>
      </w:r>
      <w:r w:rsidR="004B7322" w:rsidRPr="000E3029">
        <w:rPr>
          <w:sz w:val="32"/>
          <w:szCs w:val="32"/>
        </w:rPr>
        <w:t>S</w:t>
      </w:r>
      <w:r w:rsidR="00D2309A" w:rsidRPr="000E3029">
        <w:rPr>
          <w:sz w:val="32"/>
          <w:szCs w:val="32"/>
        </w:rPr>
        <w:t>oftware</w:t>
      </w:r>
      <w:bookmarkEnd w:id="296"/>
      <w:r w:rsidR="00D2309A" w:rsidRPr="00D2309A">
        <w:rPr>
          <w:sz w:val="32"/>
          <w:szCs w:val="32"/>
        </w:rPr>
        <w:t xml:space="preserve"> </w:t>
      </w:r>
    </w:p>
    <w:p w14:paraId="50398954" w14:textId="77777777" w:rsidR="00F567CB" w:rsidRPr="008449AD" w:rsidRDefault="00F567CB" w:rsidP="00587245">
      <w:pPr>
        <w:pStyle w:val="BodyTextKeep"/>
        <w:keepNext w:val="0"/>
        <w:tabs>
          <w:tab w:val="left" w:pos="2160"/>
        </w:tabs>
        <w:spacing w:after="0"/>
        <w:ind w:left="0"/>
        <w:rPr>
          <w:rFonts w:ascii="Times New Roman" w:hAnsi="Times New Roman"/>
          <w:i/>
          <w:sz w:val="24"/>
          <w:szCs w:val="24"/>
        </w:rPr>
      </w:pPr>
    </w:p>
    <w:p w14:paraId="4A56422B" w14:textId="055696B8" w:rsidR="009336BC" w:rsidRPr="008449AD" w:rsidRDefault="00F567CB" w:rsidP="00587245">
      <w:pPr>
        <w:pStyle w:val="BodyTextKeep"/>
        <w:keepNext w:val="0"/>
        <w:tabs>
          <w:tab w:val="left" w:pos="2160"/>
        </w:tabs>
        <w:spacing w:after="0"/>
        <w:ind w:left="0"/>
        <w:rPr>
          <w:rFonts w:ascii="Times New Roman" w:hAnsi="Times New Roman"/>
          <w:b/>
          <w:i/>
          <w:sz w:val="24"/>
          <w:szCs w:val="24"/>
        </w:rPr>
      </w:pPr>
      <w:r w:rsidRPr="008449AD">
        <w:rPr>
          <w:rFonts w:ascii="Times New Roman" w:hAnsi="Times New Roman"/>
          <w:i/>
          <w:sz w:val="24"/>
          <w:szCs w:val="24"/>
        </w:rPr>
        <w:t xml:space="preserve">Software should comprise of application, database, and </w:t>
      </w:r>
      <w:r w:rsidR="00531BBB">
        <w:rPr>
          <w:rFonts w:ascii="Times New Roman" w:hAnsi="Times New Roman"/>
          <w:i/>
          <w:sz w:val="24"/>
          <w:szCs w:val="24"/>
        </w:rPr>
        <w:t>additional</w:t>
      </w:r>
      <w:r w:rsidR="00531BBB" w:rsidRPr="008449AD">
        <w:rPr>
          <w:rFonts w:ascii="Times New Roman" w:hAnsi="Times New Roman"/>
          <w:i/>
          <w:sz w:val="24"/>
          <w:szCs w:val="24"/>
        </w:rPr>
        <w:t xml:space="preserve"> software including freely available software</w:t>
      </w:r>
      <w:r w:rsidRPr="008449AD">
        <w:rPr>
          <w:rFonts w:ascii="Times New Roman" w:hAnsi="Times New Roman"/>
          <w:i/>
          <w:sz w:val="24"/>
          <w:szCs w:val="24"/>
        </w:rPr>
        <w:t>. The total solution comprises of different function</w:t>
      </w:r>
      <w:r w:rsidR="006F2F82">
        <w:rPr>
          <w:rFonts w:ascii="Times New Roman" w:hAnsi="Times New Roman"/>
          <w:i/>
          <w:sz w:val="24"/>
          <w:szCs w:val="24"/>
        </w:rPr>
        <w:t>s</w:t>
      </w:r>
      <w:r w:rsidR="00CE2B1E" w:rsidRPr="008449AD">
        <w:rPr>
          <w:rFonts w:ascii="Times New Roman" w:hAnsi="Times New Roman"/>
          <w:i/>
          <w:sz w:val="24"/>
          <w:szCs w:val="24"/>
        </w:rPr>
        <w:t xml:space="preserve"> and</w:t>
      </w:r>
      <w:r w:rsidRPr="008449AD">
        <w:rPr>
          <w:rFonts w:ascii="Times New Roman" w:hAnsi="Times New Roman"/>
          <w:i/>
          <w:sz w:val="24"/>
          <w:szCs w:val="24"/>
        </w:rPr>
        <w:t xml:space="preserve"> the application license and database licence fees should be given separately</w:t>
      </w:r>
      <w:r w:rsidRPr="008449AD">
        <w:rPr>
          <w:rFonts w:ascii="Times New Roman" w:hAnsi="Times New Roman"/>
          <w:b/>
          <w:i/>
          <w:sz w:val="24"/>
          <w:szCs w:val="24"/>
        </w:rPr>
        <w:t xml:space="preserve">. </w:t>
      </w:r>
      <w:r w:rsidRPr="008449AD">
        <w:rPr>
          <w:rFonts w:ascii="Times New Roman" w:hAnsi="Times New Roman"/>
          <w:i/>
          <w:sz w:val="24"/>
          <w:szCs w:val="24"/>
        </w:rPr>
        <w:t xml:space="preserve">The </w:t>
      </w:r>
      <w:r w:rsidR="00C10AC0" w:rsidRPr="008449AD">
        <w:rPr>
          <w:rFonts w:ascii="Times New Roman" w:hAnsi="Times New Roman"/>
          <w:i/>
          <w:sz w:val="24"/>
          <w:szCs w:val="24"/>
        </w:rPr>
        <w:t>Bid</w:t>
      </w:r>
      <w:r w:rsidRPr="008449AD">
        <w:rPr>
          <w:rFonts w:ascii="Times New Roman" w:hAnsi="Times New Roman"/>
          <w:i/>
          <w:sz w:val="24"/>
          <w:szCs w:val="24"/>
        </w:rPr>
        <w:t>der may expand the table structure accordingly</w:t>
      </w:r>
      <w:r w:rsidRPr="008449AD">
        <w:rPr>
          <w:rFonts w:ascii="Times New Roman" w:hAnsi="Times New Roman"/>
          <w:b/>
          <w:i/>
          <w:sz w:val="24"/>
          <w:szCs w:val="24"/>
        </w:rPr>
        <w:t xml:space="preserve">. </w:t>
      </w:r>
    </w:p>
    <w:p w14:paraId="6A353F9D" w14:textId="77777777" w:rsidR="00580671" w:rsidRPr="008449AD" w:rsidRDefault="00580671" w:rsidP="00587245">
      <w:pPr>
        <w:pStyle w:val="BodyTextKeep"/>
        <w:keepNext w:val="0"/>
        <w:tabs>
          <w:tab w:val="left" w:pos="2160"/>
        </w:tabs>
        <w:spacing w:after="0"/>
        <w:ind w:left="0"/>
        <w:rPr>
          <w:rFonts w:ascii="Times New Roman" w:hAnsi="Times New Roman"/>
          <w:i/>
          <w:sz w:val="24"/>
          <w:szCs w:val="24"/>
        </w:rPr>
      </w:pPr>
    </w:p>
    <w:p w14:paraId="17D65BA1" w14:textId="5C7BC2F3" w:rsidR="00580671" w:rsidRPr="008449AD" w:rsidRDefault="00580671" w:rsidP="00587245">
      <w:pPr>
        <w:pStyle w:val="BodyTextKeep"/>
        <w:keepNext w:val="0"/>
        <w:tabs>
          <w:tab w:val="left" w:pos="2160"/>
        </w:tabs>
        <w:spacing w:after="0"/>
        <w:ind w:left="0"/>
        <w:rPr>
          <w:rFonts w:ascii="Times New Roman" w:hAnsi="Times New Roman"/>
          <w:i/>
          <w:sz w:val="24"/>
          <w:szCs w:val="24"/>
        </w:rPr>
      </w:pPr>
      <w:r w:rsidRPr="008449AD">
        <w:rPr>
          <w:rFonts w:ascii="Times New Roman" w:hAnsi="Times New Roman"/>
          <w:i/>
          <w:sz w:val="24"/>
          <w:szCs w:val="24"/>
        </w:rPr>
        <w:t xml:space="preserve">To fetch information about </w:t>
      </w:r>
      <w:r w:rsidR="00CE2B1E" w:rsidRPr="008449AD">
        <w:rPr>
          <w:rFonts w:ascii="Times New Roman" w:hAnsi="Times New Roman"/>
          <w:i/>
          <w:sz w:val="24"/>
          <w:szCs w:val="24"/>
        </w:rPr>
        <w:t xml:space="preserve">the </w:t>
      </w:r>
      <w:r w:rsidRPr="008449AD">
        <w:rPr>
          <w:rFonts w:ascii="Times New Roman" w:hAnsi="Times New Roman"/>
          <w:i/>
          <w:sz w:val="24"/>
          <w:szCs w:val="24"/>
        </w:rPr>
        <w:t xml:space="preserve">number of licenses, please refer </w:t>
      </w:r>
      <w:r w:rsidRPr="008449AD">
        <w:rPr>
          <w:rFonts w:ascii="Times New Roman" w:hAnsi="Times New Roman"/>
          <w:b/>
          <w:i/>
          <w:sz w:val="24"/>
          <w:szCs w:val="24"/>
        </w:rPr>
        <w:t>Section IV</w:t>
      </w:r>
      <w:r w:rsidRPr="008449AD">
        <w:rPr>
          <w:rFonts w:ascii="Times New Roman" w:hAnsi="Times New Roman"/>
          <w:i/>
          <w:sz w:val="24"/>
          <w:szCs w:val="24"/>
        </w:rPr>
        <w:t xml:space="preserve"> of Scope of Work.</w:t>
      </w:r>
    </w:p>
    <w:p w14:paraId="1585F10E" w14:textId="7C5E23BB" w:rsidR="003F33A4" w:rsidRPr="008449AD" w:rsidRDefault="003F33A4" w:rsidP="00587245">
      <w:pPr>
        <w:pStyle w:val="BodyTextKeep"/>
        <w:keepNext w:val="0"/>
        <w:spacing w:after="0"/>
        <w:ind w:left="207"/>
        <w:jc w:val="center"/>
        <w:rPr>
          <w:rFonts w:ascii="Times New Roman" w:hAnsi="Times New Roman"/>
          <w:b/>
          <w:bCs/>
          <w:sz w:val="24"/>
          <w:szCs w:val="24"/>
        </w:rPr>
      </w:pPr>
      <w:r w:rsidRPr="008449AD">
        <w:rPr>
          <w:rFonts w:ascii="Times New Roman" w:hAnsi="Times New Roman"/>
          <w:b/>
          <w:bCs/>
          <w:sz w:val="24"/>
          <w:szCs w:val="24"/>
        </w:rPr>
        <w:t xml:space="preserve">Table </w:t>
      </w:r>
      <w:r w:rsidR="00A0586D" w:rsidRPr="008449AD">
        <w:rPr>
          <w:rFonts w:ascii="Times New Roman" w:hAnsi="Times New Roman"/>
          <w:b/>
          <w:bCs/>
          <w:sz w:val="24"/>
          <w:szCs w:val="24"/>
        </w:rPr>
        <w:t>C</w:t>
      </w:r>
      <w:r w:rsidRPr="008449AD">
        <w:rPr>
          <w:rFonts w:ascii="Times New Roman" w:hAnsi="Times New Roman"/>
          <w:b/>
          <w:bCs/>
          <w:sz w:val="24"/>
          <w:szCs w:val="24"/>
        </w:rPr>
        <w:t>2</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81"/>
        <w:gridCol w:w="4314"/>
        <w:gridCol w:w="1737"/>
        <w:gridCol w:w="1682"/>
        <w:gridCol w:w="1793"/>
        <w:gridCol w:w="3636"/>
      </w:tblGrid>
      <w:tr w:rsidR="00C41A02" w:rsidRPr="008449AD" w14:paraId="07424BFA" w14:textId="77777777" w:rsidTr="00226833">
        <w:trPr>
          <w:cantSplit/>
          <w:trHeight w:val="20"/>
        </w:trPr>
        <w:tc>
          <w:tcPr>
            <w:tcW w:w="280" w:type="pct"/>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4E7D5717" w14:textId="7FF09C4A" w:rsidR="003F33A4" w:rsidRPr="008449AD" w:rsidRDefault="003F33A4" w:rsidP="00587245">
            <w:pPr>
              <w:spacing w:before="120" w:after="120"/>
              <w:jc w:val="center"/>
              <w:rPr>
                <w:b/>
                <w:bCs/>
                <w:iCs/>
                <w:szCs w:val="24"/>
              </w:rPr>
            </w:pPr>
            <w:r w:rsidRPr="008449AD">
              <w:rPr>
                <w:b/>
                <w:bCs/>
                <w:iCs/>
                <w:szCs w:val="24"/>
              </w:rPr>
              <w:t xml:space="preserve"> </w:t>
            </w:r>
            <w:r w:rsidR="007D6FF0" w:rsidRPr="008449AD">
              <w:rPr>
                <w:b/>
                <w:bCs/>
                <w:iCs/>
                <w:szCs w:val="24"/>
              </w:rPr>
              <w:t xml:space="preserve">Sr. </w:t>
            </w:r>
            <w:r w:rsidRPr="008449AD">
              <w:rPr>
                <w:b/>
                <w:bCs/>
                <w:iCs/>
                <w:szCs w:val="24"/>
              </w:rPr>
              <w:t>No</w:t>
            </w:r>
          </w:p>
        </w:tc>
        <w:tc>
          <w:tcPr>
            <w:tcW w:w="1547" w:type="pct"/>
            <w:tcBorders>
              <w:top w:val="single" w:sz="6" w:space="0" w:color="auto"/>
              <w:left w:val="single" w:sz="6" w:space="0" w:color="auto"/>
              <w:bottom w:val="single" w:sz="6" w:space="0" w:color="auto"/>
              <w:right w:val="single" w:sz="6" w:space="0" w:color="auto"/>
            </w:tcBorders>
            <w:shd w:val="clear" w:color="auto" w:fill="C0C0C0"/>
          </w:tcPr>
          <w:p w14:paraId="3982DF41" w14:textId="77777777" w:rsidR="003F33A4" w:rsidRPr="008449AD" w:rsidRDefault="003F33A4" w:rsidP="00587245">
            <w:pPr>
              <w:spacing w:before="120" w:after="120"/>
              <w:jc w:val="center"/>
              <w:rPr>
                <w:b/>
                <w:bCs/>
                <w:iCs/>
                <w:szCs w:val="24"/>
              </w:rPr>
            </w:pPr>
            <w:r w:rsidRPr="008449AD">
              <w:rPr>
                <w:b/>
                <w:bCs/>
                <w:iCs/>
                <w:szCs w:val="24"/>
              </w:rPr>
              <w:t>Item</w:t>
            </w:r>
          </w:p>
        </w:tc>
        <w:tc>
          <w:tcPr>
            <w:tcW w:w="623" w:type="pct"/>
            <w:tcBorders>
              <w:top w:val="single" w:sz="6" w:space="0" w:color="auto"/>
              <w:left w:val="single" w:sz="6" w:space="0" w:color="auto"/>
              <w:bottom w:val="single" w:sz="6" w:space="0" w:color="auto"/>
              <w:right w:val="single" w:sz="6" w:space="0" w:color="auto"/>
            </w:tcBorders>
            <w:shd w:val="clear" w:color="auto" w:fill="C0C0C0"/>
          </w:tcPr>
          <w:p w14:paraId="6CBB888B" w14:textId="77777777" w:rsidR="003F33A4" w:rsidRPr="008449AD" w:rsidRDefault="003F33A4" w:rsidP="00587245">
            <w:pPr>
              <w:spacing w:before="120" w:after="120"/>
              <w:jc w:val="center"/>
              <w:rPr>
                <w:b/>
                <w:bCs/>
                <w:iCs/>
                <w:szCs w:val="24"/>
              </w:rPr>
            </w:pPr>
            <w:r w:rsidRPr="008449AD">
              <w:rPr>
                <w:b/>
                <w:bCs/>
                <w:iCs/>
                <w:szCs w:val="24"/>
              </w:rPr>
              <w:t>Basis of License</w:t>
            </w:r>
          </w:p>
        </w:tc>
        <w:tc>
          <w:tcPr>
            <w:tcW w:w="603" w:type="pct"/>
            <w:tcBorders>
              <w:top w:val="single" w:sz="6" w:space="0" w:color="auto"/>
              <w:left w:val="single" w:sz="6" w:space="0" w:color="auto"/>
              <w:bottom w:val="single" w:sz="6" w:space="0" w:color="auto"/>
              <w:right w:val="single" w:sz="6" w:space="0" w:color="auto"/>
            </w:tcBorders>
            <w:shd w:val="clear" w:color="auto" w:fill="C0C0C0"/>
          </w:tcPr>
          <w:p w14:paraId="717224B8" w14:textId="77777777" w:rsidR="003F33A4" w:rsidRPr="008449AD" w:rsidRDefault="003F33A4" w:rsidP="00587245">
            <w:pPr>
              <w:spacing w:before="120" w:after="120"/>
              <w:jc w:val="center"/>
              <w:rPr>
                <w:b/>
                <w:bCs/>
                <w:iCs/>
                <w:szCs w:val="24"/>
              </w:rPr>
            </w:pPr>
            <w:r w:rsidRPr="008449AD">
              <w:rPr>
                <w:b/>
                <w:bCs/>
                <w:iCs/>
                <w:szCs w:val="24"/>
              </w:rPr>
              <w:t>No. of licenses</w:t>
            </w:r>
          </w:p>
        </w:tc>
        <w:tc>
          <w:tcPr>
            <w:tcW w:w="643" w:type="pct"/>
            <w:tcBorders>
              <w:top w:val="single" w:sz="6" w:space="0" w:color="auto"/>
              <w:left w:val="single" w:sz="6" w:space="0" w:color="auto"/>
              <w:bottom w:val="single" w:sz="6" w:space="0" w:color="auto"/>
              <w:right w:val="single" w:sz="6" w:space="0" w:color="auto"/>
            </w:tcBorders>
            <w:shd w:val="clear" w:color="auto" w:fill="C0C0C0"/>
          </w:tcPr>
          <w:p w14:paraId="42F79A29" w14:textId="77777777" w:rsidR="003F33A4" w:rsidRPr="008449AD" w:rsidRDefault="003F33A4" w:rsidP="00587245">
            <w:pPr>
              <w:spacing w:before="120" w:after="120"/>
              <w:jc w:val="center"/>
              <w:rPr>
                <w:b/>
                <w:bCs/>
                <w:iCs/>
                <w:szCs w:val="24"/>
              </w:rPr>
            </w:pPr>
            <w:r w:rsidRPr="008449AD">
              <w:rPr>
                <w:b/>
                <w:bCs/>
                <w:iCs/>
                <w:szCs w:val="24"/>
              </w:rPr>
              <w:t xml:space="preserve">Unit Cost </w:t>
            </w:r>
          </w:p>
        </w:tc>
        <w:tc>
          <w:tcPr>
            <w:tcW w:w="1304" w:type="pct"/>
            <w:tcBorders>
              <w:top w:val="single" w:sz="6" w:space="0" w:color="auto"/>
              <w:left w:val="single" w:sz="6" w:space="0" w:color="auto"/>
              <w:bottom w:val="single" w:sz="6" w:space="0" w:color="auto"/>
              <w:right w:val="single" w:sz="6" w:space="0" w:color="auto"/>
            </w:tcBorders>
            <w:shd w:val="clear" w:color="auto" w:fill="C0C0C0"/>
          </w:tcPr>
          <w:p w14:paraId="2FE1DF5A" w14:textId="77777777" w:rsidR="003F33A4" w:rsidRPr="008449AD" w:rsidRDefault="003F33A4" w:rsidP="00587245">
            <w:pPr>
              <w:spacing w:before="120" w:after="120"/>
              <w:jc w:val="center"/>
              <w:rPr>
                <w:b/>
                <w:bCs/>
                <w:iCs/>
                <w:szCs w:val="24"/>
              </w:rPr>
            </w:pPr>
            <w:r w:rsidRPr="008449AD">
              <w:rPr>
                <w:b/>
                <w:bCs/>
                <w:iCs/>
                <w:szCs w:val="24"/>
              </w:rPr>
              <w:t xml:space="preserve">Item Cost (No. of Licenses * Unit cost) </w:t>
            </w:r>
          </w:p>
        </w:tc>
      </w:tr>
      <w:tr w:rsidR="003F33A4" w:rsidRPr="008449AD" w14:paraId="33624E94" w14:textId="77777777" w:rsidTr="00FC7948">
        <w:trPr>
          <w:cantSplit/>
          <w:trHeight w:val="20"/>
        </w:trPr>
        <w:tc>
          <w:tcPr>
            <w:tcW w:w="280" w:type="pct"/>
            <w:tcBorders>
              <w:top w:val="single" w:sz="6" w:space="0" w:color="auto"/>
              <w:left w:val="single" w:sz="6" w:space="0" w:color="auto"/>
              <w:bottom w:val="single" w:sz="6" w:space="0" w:color="auto"/>
              <w:right w:val="single" w:sz="6" w:space="0" w:color="auto"/>
            </w:tcBorders>
            <w:shd w:val="clear" w:color="auto" w:fill="FFFFFF" w:themeFill="background1"/>
          </w:tcPr>
          <w:p w14:paraId="156965DA" w14:textId="77777777" w:rsidR="003F33A4" w:rsidRPr="008449AD" w:rsidRDefault="003F33A4" w:rsidP="00587245">
            <w:pPr>
              <w:spacing w:before="120" w:after="120"/>
              <w:jc w:val="center"/>
              <w:rPr>
                <w:b/>
                <w:bCs/>
                <w:iCs/>
                <w:szCs w:val="24"/>
              </w:rPr>
            </w:pPr>
          </w:p>
        </w:tc>
        <w:tc>
          <w:tcPr>
            <w:tcW w:w="4720" w:type="pct"/>
            <w:gridSpan w:val="5"/>
            <w:tcBorders>
              <w:top w:val="single" w:sz="6" w:space="0" w:color="auto"/>
              <w:left w:val="single" w:sz="6" w:space="0" w:color="auto"/>
              <w:bottom w:val="single" w:sz="6" w:space="0" w:color="auto"/>
              <w:right w:val="single" w:sz="6" w:space="0" w:color="auto"/>
            </w:tcBorders>
          </w:tcPr>
          <w:p w14:paraId="0775203C" w14:textId="77777777" w:rsidR="003F33A4" w:rsidRPr="008449AD" w:rsidRDefault="003F33A4" w:rsidP="00587245">
            <w:pPr>
              <w:spacing w:before="120" w:after="120"/>
              <w:jc w:val="center"/>
              <w:rPr>
                <w:b/>
                <w:bCs/>
                <w:iCs/>
                <w:szCs w:val="24"/>
              </w:rPr>
            </w:pPr>
            <w:r w:rsidRPr="008449AD">
              <w:rPr>
                <w:b/>
                <w:bCs/>
                <w:szCs w:val="24"/>
              </w:rPr>
              <w:t>Application Software license</w:t>
            </w:r>
          </w:p>
        </w:tc>
      </w:tr>
      <w:tr w:rsidR="00C41A02" w:rsidRPr="008449AD" w14:paraId="748E3AAA" w14:textId="77777777" w:rsidTr="00FC7948">
        <w:trPr>
          <w:cantSplit/>
          <w:trHeight w:val="20"/>
        </w:trPr>
        <w:tc>
          <w:tcPr>
            <w:tcW w:w="28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D6D40C1" w14:textId="77777777" w:rsidR="00C41A02" w:rsidRPr="008449AD" w:rsidRDefault="00C41A02" w:rsidP="00587245">
            <w:pPr>
              <w:spacing w:before="120" w:after="120"/>
              <w:jc w:val="center"/>
              <w:rPr>
                <w:b/>
                <w:bCs/>
                <w:iCs/>
                <w:szCs w:val="24"/>
              </w:rPr>
            </w:pPr>
          </w:p>
        </w:tc>
        <w:tc>
          <w:tcPr>
            <w:tcW w:w="4720" w:type="pct"/>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35A26C5" w14:textId="4DCB9B70" w:rsidR="00C41A02" w:rsidRPr="008449AD" w:rsidRDefault="00D240FB" w:rsidP="00587245">
            <w:pPr>
              <w:spacing w:before="120" w:after="120"/>
              <w:rPr>
                <w:b/>
                <w:bCs/>
                <w:szCs w:val="24"/>
              </w:rPr>
            </w:pPr>
            <w:r>
              <w:rPr>
                <w:b/>
                <w:bCs/>
                <w:szCs w:val="24"/>
              </w:rPr>
              <w:t>E-Connect</w:t>
            </w:r>
            <w:r w:rsidRPr="00D76949">
              <w:rPr>
                <w:b/>
                <w:bCs/>
                <w:szCs w:val="24"/>
              </w:rPr>
              <w:t xml:space="preserve"> </w:t>
            </w:r>
            <w:r w:rsidR="009A1D1D" w:rsidRPr="00D76949">
              <w:rPr>
                <w:b/>
                <w:bCs/>
                <w:szCs w:val="24"/>
              </w:rPr>
              <w:t>Functions</w:t>
            </w:r>
            <w:r w:rsidR="00C41A02" w:rsidRPr="008449AD">
              <w:rPr>
                <w:b/>
                <w:bCs/>
                <w:szCs w:val="24"/>
              </w:rPr>
              <w:t xml:space="preserve"> </w:t>
            </w:r>
          </w:p>
        </w:tc>
      </w:tr>
      <w:tr w:rsidR="00F34A83" w:rsidRPr="008449AD" w14:paraId="3E7E438E" w14:textId="77777777" w:rsidTr="00F34A83">
        <w:trPr>
          <w:cantSplit/>
          <w:trHeight w:val="20"/>
        </w:trPr>
        <w:tc>
          <w:tcPr>
            <w:tcW w:w="280" w:type="pct"/>
            <w:tcBorders>
              <w:top w:val="single" w:sz="6" w:space="0" w:color="auto"/>
              <w:left w:val="single" w:sz="6" w:space="0" w:color="auto"/>
              <w:bottom w:val="single" w:sz="6" w:space="0" w:color="auto"/>
              <w:right w:val="single" w:sz="6" w:space="0" w:color="auto"/>
            </w:tcBorders>
            <w:shd w:val="clear" w:color="auto" w:fill="auto"/>
          </w:tcPr>
          <w:p w14:paraId="3CF62B0A" w14:textId="52B81F08" w:rsidR="00F34A83" w:rsidRPr="008449AD" w:rsidRDefault="00CB31FD" w:rsidP="00587245">
            <w:pPr>
              <w:spacing w:before="120" w:after="120"/>
              <w:jc w:val="center"/>
              <w:rPr>
                <w:b/>
                <w:bCs/>
                <w:iCs/>
                <w:szCs w:val="24"/>
              </w:rPr>
            </w:pPr>
            <w:r>
              <w:rPr>
                <w:b/>
                <w:bCs/>
                <w:iCs/>
                <w:szCs w:val="24"/>
              </w:rPr>
              <w:t>1</w:t>
            </w:r>
          </w:p>
        </w:tc>
        <w:tc>
          <w:tcPr>
            <w:tcW w:w="4720" w:type="pct"/>
            <w:gridSpan w:val="5"/>
            <w:tcBorders>
              <w:top w:val="single" w:sz="6" w:space="0" w:color="auto"/>
              <w:left w:val="single" w:sz="6" w:space="0" w:color="auto"/>
              <w:bottom w:val="single" w:sz="6" w:space="0" w:color="auto"/>
              <w:right w:val="single" w:sz="6" w:space="0" w:color="auto"/>
            </w:tcBorders>
            <w:shd w:val="clear" w:color="auto" w:fill="auto"/>
          </w:tcPr>
          <w:p w14:paraId="4ADDEA9C" w14:textId="0441286A" w:rsidR="00F34A83" w:rsidRDefault="00CB31FD" w:rsidP="00587245">
            <w:pPr>
              <w:spacing w:before="120" w:after="120"/>
              <w:rPr>
                <w:b/>
                <w:bCs/>
                <w:szCs w:val="24"/>
              </w:rPr>
            </w:pPr>
            <w:r>
              <w:rPr>
                <w:b/>
                <w:bCs/>
                <w:szCs w:val="24"/>
              </w:rPr>
              <w:t>Stage 1</w:t>
            </w:r>
          </w:p>
        </w:tc>
      </w:tr>
      <w:tr w:rsidR="003F33A4" w:rsidRPr="008449AD" w14:paraId="16D492D7" w14:textId="77777777" w:rsidTr="00226833">
        <w:trPr>
          <w:cantSplit/>
          <w:trHeight w:val="20"/>
        </w:trPr>
        <w:tc>
          <w:tcPr>
            <w:tcW w:w="280" w:type="pct"/>
            <w:tcBorders>
              <w:top w:val="single" w:sz="6" w:space="0" w:color="auto"/>
              <w:left w:val="single" w:sz="6" w:space="0" w:color="auto"/>
              <w:bottom w:val="single" w:sz="6" w:space="0" w:color="auto"/>
              <w:right w:val="single" w:sz="6" w:space="0" w:color="auto"/>
            </w:tcBorders>
            <w:shd w:val="clear" w:color="auto" w:fill="FFFFFF" w:themeFill="background1"/>
          </w:tcPr>
          <w:p w14:paraId="0F6D8991" w14:textId="7C8B5C68" w:rsidR="003F33A4" w:rsidRPr="00226833" w:rsidRDefault="003F33A4" w:rsidP="00587245">
            <w:pPr>
              <w:spacing w:before="120" w:after="120"/>
              <w:jc w:val="center"/>
              <w:rPr>
                <w:bCs/>
                <w:iCs/>
                <w:szCs w:val="24"/>
              </w:rPr>
            </w:pPr>
          </w:p>
        </w:tc>
        <w:tc>
          <w:tcPr>
            <w:tcW w:w="1547" w:type="pct"/>
            <w:tcBorders>
              <w:top w:val="single" w:sz="6" w:space="0" w:color="auto"/>
              <w:left w:val="single" w:sz="6" w:space="0" w:color="auto"/>
              <w:bottom w:val="single" w:sz="6" w:space="0" w:color="auto"/>
              <w:right w:val="single" w:sz="6" w:space="0" w:color="auto"/>
            </w:tcBorders>
          </w:tcPr>
          <w:p w14:paraId="050AB0AD" w14:textId="17C41995" w:rsidR="003F33A4" w:rsidRPr="001A1B9B" w:rsidRDefault="008774DB" w:rsidP="00CB31FD">
            <w:pPr>
              <w:pStyle w:val="TableofAuthorities"/>
              <w:numPr>
                <w:ilvl w:val="0"/>
                <w:numId w:val="200"/>
              </w:numPr>
              <w:spacing w:after="0"/>
              <w:rPr>
                <w:rFonts w:ascii="Times New Roman" w:hAnsi="Times New Roman"/>
                <w:sz w:val="24"/>
                <w:szCs w:val="24"/>
              </w:rPr>
            </w:pPr>
            <w:r w:rsidRPr="001A1B9B">
              <w:rPr>
                <w:rFonts w:ascii="Times New Roman" w:hAnsi="Times New Roman"/>
                <w:sz w:val="24"/>
                <w:szCs w:val="24"/>
              </w:rPr>
              <w:t>Application</w:t>
            </w:r>
            <w:r w:rsidR="00C17190" w:rsidRPr="001A1B9B">
              <w:rPr>
                <w:color w:val="FFFFFF" w:themeColor="background1"/>
                <w:szCs w:val="24"/>
              </w:rPr>
              <w:t>_</w:t>
            </w:r>
            <w:r w:rsidRPr="001A1B9B">
              <w:rPr>
                <w:szCs w:val="24"/>
              </w:rPr>
              <w:t>Administration Framework</w:t>
            </w:r>
            <w:r w:rsidRPr="001A1B9B" w:rsidDel="00D240FB">
              <w:rPr>
                <w:rFonts w:ascii="Times New Roman" w:hAnsi="Times New Roman"/>
                <w:sz w:val="24"/>
                <w:szCs w:val="24"/>
              </w:rPr>
              <w:t xml:space="preserve"> </w:t>
            </w:r>
          </w:p>
        </w:tc>
        <w:tc>
          <w:tcPr>
            <w:tcW w:w="623" w:type="pct"/>
            <w:tcBorders>
              <w:top w:val="single" w:sz="6" w:space="0" w:color="auto"/>
              <w:left w:val="single" w:sz="6" w:space="0" w:color="auto"/>
              <w:bottom w:val="single" w:sz="6" w:space="0" w:color="auto"/>
              <w:right w:val="single" w:sz="6" w:space="0" w:color="auto"/>
            </w:tcBorders>
          </w:tcPr>
          <w:p w14:paraId="06287DE5" w14:textId="77777777" w:rsidR="003F33A4" w:rsidRPr="008449AD" w:rsidRDefault="003F33A4" w:rsidP="00587245">
            <w:pPr>
              <w:spacing w:before="120" w:after="120"/>
              <w:jc w:val="center"/>
              <w:rPr>
                <w:b/>
                <w:bCs/>
                <w:iCs/>
                <w:szCs w:val="24"/>
              </w:rPr>
            </w:pPr>
          </w:p>
        </w:tc>
        <w:tc>
          <w:tcPr>
            <w:tcW w:w="603" w:type="pct"/>
            <w:tcBorders>
              <w:top w:val="single" w:sz="6" w:space="0" w:color="auto"/>
              <w:left w:val="single" w:sz="6" w:space="0" w:color="auto"/>
              <w:bottom w:val="single" w:sz="6" w:space="0" w:color="auto"/>
              <w:right w:val="single" w:sz="6" w:space="0" w:color="auto"/>
            </w:tcBorders>
          </w:tcPr>
          <w:p w14:paraId="5A7271A3" w14:textId="77777777" w:rsidR="003F33A4" w:rsidRPr="008449AD" w:rsidRDefault="003F33A4" w:rsidP="00587245">
            <w:pPr>
              <w:spacing w:before="120" w:after="120"/>
              <w:jc w:val="center"/>
              <w:rPr>
                <w:b/>
                <w:bCs/>
                <w:iCs/>
                <w:szCs w:val="24"/>
              </w:rPr>
            </w:pPr>
          </w:p>
        </w:tc>
        <w:tc>
          <w:tcPr>
            <w:tcW w:w="643" w:type="pct"/>
            <w:tcBorders>
              <w:top w:val="single" w:sz="6" w:space="0" w:color="auto"/>
              <w:left w:val="single" w:sz="6" w:space="0" w:color="auto"/>
              <w:bottom w:val="single" w:sz="6" w:space="0" w:color="auto"/>
              <w:right w:val="single" w:sz="6" w:space="0" w:color="auto"/>
            </w:tcBorders>
          </w:tcPr>
          <w:p w14:paraId="737E63F0" w14:textId="77777777" w:rsidR="003F33A4" w:rsidRPr="008449AD" w:rsidRDefault="003F33A4" w:rsidP="00587245">
            <w:pPr>
              <w:spacing w:before="120" w:after="120"/>
              <w:jc w:val="center"/>
              <w:rPr>
                <w:b/>
                <w:bCs/>
                <w:iCs/>
                <w:szCs w:val="24"/>
              </w:rPr>
            </w:pPr>
          </w:p>
        </w:tc>
        <w:tc>
          <w:tcPr>
            <w:tcW w:w="1304" w:type="pct"/>
            <w:tcBorders>
              <w:top w:val="single" w:sz="6" w:space="0" w:color="auto"/>
              <w:left w:val="single" w:sz="6" w:space="0" w:color="auto"/>
              <w:bottom w:val="single" w:sz="6" w:space="0" w:color="auto"/>
              <w:right w:val="single" w:sz="6" w:space="0" w:color="auto"/>
            </w:tcBorders>
          </w:tcPr>
          <w:p w14:paraId="52CCD357" w14:textId="77777777" w:rsidR="003F33A4" w:rsidRPr="008449AD" w:rsidRDefault="003F33A4" w:rsidP="00587245">
            <w:pPr>
              <w:spacing w:before="120" w:after="120"/>
              <w:jc w:val="center"/>
              <w:rPr>
                <w:b/>
                <w:bCs/>
                <w:iCs/>
                <w:szCs w:val="24"/>
              </w:rPr>
            </w:pPr>
          </w:p>
        </w:tc>
      </w:tr>
      <w:tr w:rsidR="00F34A83" w:rsidRPr="008449AD" w14:paraId="2B73DF57" w14:textId="77777777" w:rsidTr="00226833">
        <w:trPr>
          <w:cantSplit/>
          <w:trHeight w:val="20"/>
        </w:trPr>
        <w:tc>
          <w:tcPr>
            <w:tcW w:w="280" w:type="pct"/>
            <w:tcBorders>
              <w:top w:val="single" w:sz="6" w:space="0" w:color="auto"/>
              <w:left w:val="single" w:sz="6" w:space="0" w:color="auto"/>
              <w:bottom w:val="single" w:sz="6" w:space="0" w:color="auto"/>
              <w:right w:val="single" w:sz="6" w:space="0" w:color="auto"/>
            </w:tcBorders>
            <w:shd w:val="clear" w:color="auto" w:fill="FFFFFF" w:themeFill="background1"/>
          </w:tcPr>
          <w:p w14:paraId="4FB0245D" w14:textId="77777777" w:rsidR="00F34A83" w:rsidRPr="00226833" w:rsidRDefault="00F34A83" w:rsidP="00587245">
            <w:pPr>
              <w:spacing w:before="120" w:after="120"/>
              <w:jc w:val="center"/>
              <w:rPr>
                <w:bCs/>
                <w:iCs/>
                <w:szCs w:val="24"/>
              </w:rPr>
            </w:pPr>
          </w:p>
        </w:tc>
        <w:tc>
          <w:tcPr>
            <w:tcW w:w="1547" w:type="pct"/>
            <w:tcBorders>
              <w:top w:val="single" w:sz="6" w:space="0" w:color="auto"/>
              <w:left w:val="single" w:sz="6" w:space="0" w:color="auto"/>
              <w:bottom w:val="single" w:sz="6" w:space="0" w:color="auto"/>
              <w:right w:val="single" w:sz="6" w:space="0" w:color="auto"/>
            </w:tcBorders>
          </w:tcPr>
          <w:p w14:paraId="336FDA41" w14:textId="67944779" w:rsidR="00F34A83" w:rsidRPr="001A1B9B" w:rsidRDefault="00CB31FD" w:rsidP="00CB31FD">
            <w:pPr>
              <w:pStyle w:val="TableofAuthorities"/>
              <w:numPr>
                <w:ilvl w:val="0"/>
                <w:numId w:val="200"/>
              </w:numPr>
              <w:spacing w:after="0"/>
              <w:rPr>
                <w:rFonts w:ascii="Times New Roman" w:hAnsi="Times New Roman"/>
                <w:sz w:val="24"/>
                <w:szCs w:val="24"/>
              </w:rPr>
            </w:pPr>
            <w:r w:rsidRPr="001A1B9B">
              <w:rPr>
                <w:szCs w:val="24"/>
              </w:rPr>
              <w:t>Electronic Submissions</w:t>
            </w:r>
            <w:r w:rsidRPr="001A1B9B" w:rsidDel="00D240FB">
              <w:rPr>
                <w:rFonts w:ascii="Times New Roman" w:hAnsi="Times New Roman"/>
                <w:sz w:val="24"/>
                <w:szCs w:val="24"/>
              </w:rPr>
              <w:t xml:space="preserve"> </w:t>
            </w:r>
          </w:p>
        </w:tc>
        <w:tc>
          <w:tcPr>
            <w:tcW w:w="623" w:type="pct"/>
            <w:tcBorders>
              <w:top w:val="single" w:sz="6" w:space="0" w:color="auto"/>
              <w:left w:val="single" w:sz="6" w:space="0" w:color="auto"/>
              <w:bottom w:val="single" w:sz="6" w:space="0" w:color="auto"/>
              <w:right w:val="single" w:sz="6" w:space="0" w:color="auto"/>
            </w:tcBorders>
          </w:tcPr>
          <w:p w14:paraId="6514BA9D" w14:textId="77777777" w:rsidR="00F34A83" w:rsidRPr="008449AD" w:rsidRDefault="00F34A83" w:rsidP="00587245">
            <w:pPr>
              <w:spacing w:before="120" w:after="120"/>
              <w:jc w:val="center"/>
              <w:rPr>
                <w:b/>
                <w:bCs/>
                <w:iCs/>
                <w:szCs w:val="24"/>
              </w:rPr>
            </w:pPr>
          </w:p>
        </w:tc>
        <w:tc>
          <w:tcPr>
            <w:tcW w:w="603" w:type="pct"/>
            <w:tcBorders>
              <w:top w:val="single" w:sz="6" w:space="0" w:color="auto"/>
              <w:left w:val="single" w:sz="6" w:space="0" w:color="auto"/>
              <w:bottom w:val="single" w:sz="6" w:space="0" w:color="auto"/>
              <w:right w:val="single" w:sz="6" w:space="0" w:color="auto"/>
            </w:tcBorders>
          </w:tcPr>
          <w:p w14:paraId="6748126B" w14:textId="77777777" w:rsidR="00F34A83" w:rsidRPr="008449AD" w:rsidRDefault="00F34A83" w:rsidP="00587245">
            <w:pPr>
              <w:spacing w:before="120" w:after="120"/>
              <w:jc w:val="center"/>
              <w:rPr>
                <w:b/>
                <w:bCs/>
                <w:iCs/>
                <w:szCs w:val="24"/>
              </w:rPr>
            </w:pPr>
          </w:p>
        </w:tc>
        <w:tc>
          <w:tcPr>
            <w:tcW w:w="643" w:type="pct"/>
            <w:tcBorders>
              <w:top w:val="single" w:sz="6" w:space="0" w:color="auto"/>
              <w:left w:val="single" w:sz="6" w:space="0" w:color="auto"/>
              <w:bottom w:val="single" w:sz="6" w:space="0" w:color="auto"/>
              <w:right w:val="single" w:sz="6" w:space="0" w:color="auto"/>
            </w:tcBorders>
          </w:tcPr>
          <w:p w14:paraId="52F7769A" w14:textId="77777777" w:rsidR="00F34A83" w:rsidRPr="008449AD" w:rsidRDefault="00F34A83" w:rsidP="00587245">
            <w:pPr>
              <w:spacing w:before="120" w:after="120"/>
              <w:jc w:val="center"/>
              <w:rPr>
                <w:b/>
                <w:bCs/>
                <w:iCs/>
                <w:szCs w:val="24"/>
              </w:rPr>
            </w:pPr>
          </w:p>
        </w:tc>
        <w:tc>
          <w:tcPr>
            <w:tcW w:w="1304" w:type="pct"/>
            <w:tcBorders>
              <w:top w:val="single" w:sz="6" w:space="0" w:color="auto"/>
              <w:left w:val="single" w:sz="6" w:space="0" w:color="auto"/>
              <w:bottom w:val="single" w:sz="6" w:space="0" w:color="auto"/>
              <w:right w:val="single" w:sz="6" w:space="0" w:color="auto"/>
            </w:tcBorders>
          </w:tcPr>
          <w:p w14:paraId="7A8DC2B7" w14:textId="77777777" w:rsidR="00F34A83" w:rsidRPr="008449AD" w:rsidRDefault="00F34A83" w:rsidP="00587245">
            <w:pPr>
              <w:spacing w:before="120" w:after="120"/>
              <w:jc w:val="center"/>
              <w:rPr>
                <w:b/>
                <w:bCs/>
                <w:iCs/>
                <w:szCs w:val="24"/>
              </w:rPr>
            </w:pPr>
          </w:p>
        </w:tc>
      </w:tr>
      <w:tr w:rsidR="00F34A83" w:rsidRPr="008449AD" w14:paraId="1B836CA6" w14:textId="77777777" w:rsidTr="00226833">
        <w:trPr>
          <w:cantSplit/>
          <w:trHeight w:val="20"/>
        </w:trPr>
        <w:tc>
          <w:tcPr>
            <w:tcW w:w="280" w:type="pct"/>
            <w:tcBorders>
              <w:top w:val="single" w:sz="6" w:space="0" w:color="auto"/>
              <w:left w:val="single" w:sz="6" w:space="0" w:color="auto"/>
              <w:bottom w:val="single" w:sz="6" w:space="0" w:color="auto"/>
              <w:right w:val="single" w:sz="6" w:space="0" w:color="auto"/>
            </w:tcBorders>
            <w:shd w:val="clear" w:color="auto" w:fill="FFFFFF" w:themeFill="background1"/>
          </w:tcPr>
          <w:p w14:paraId="692E253D" w14:textId="77777777" w:rsidR="00F34A83" w:rsidRPr="00226833" w:rsidRDefault="00F34A83" w:rsidP="00587245">
            <w:pPr>
              <w:spacing w:before="120" w:after="120"/>
              <w:jc w:val="center"/>
              <w:rPr>
                <w:bCs/>
                <w:iCs/>
                <w:szCs w:val="24"/>
              </w:rPr>
            </w:pPr>
          </w:p>
        </w:tc>
        <w:tc>
          <w:tcPr>
            <w:tcW w:w="1547" w:type="pct"/>
            <w:tcBorders>
              <w:top w:val="single" w:sz="6" w:space="0" w:color="auto"/>
              <w:left w:val="single" w:sz="6" w:space="0" w:color="auto"/>
              <w:bottom w:val="single" w:sz="6" w:space="0" w:color="auto"/>
              <w:right w:val="single" w:sz="6" w:space="0" w:color="auto"/>
            </w:tcBorders>
          </w:tcPr>
          <w:p w14:paraId="401CD330" w14:textId="77777777" w:rsidR="00CB31FD" w:rsidRPr="001A1B9B" w:rsidRDefault="00CB31FD" w:rsidP="00CB31FD">
            <w:pPr>
              <w:pStyle w:val="TableofAuthorities"/>
              <w:numPr>
                <w:ilvl w:val="0"/>
                <w:numId w:val="200"/>
              </w:numPr>
              <w:spacing w:after="0"/>
              <w:rPr>
                <w:rFonts w:ascii="Times New Roman" w:hAnsi="Times New Roman"/>
                <w:sz w:val="24"/>
                <w:szCs w:val="24"/>
              </w:rPr>
            </w:pPr>
            <w:r w:rsidRPr="001A1B9B">
              <w:rPr>
                <w:szCs w:val="24"/>
              </w:rPr>
              <w:t>Third Party Integrations</w:t>
            </w:r>
            <w:r w:rsidRPr="001A1B9B" w:rsidDel="00D240FB">
              <w:rPr>
                <w:rFonts w:ascii="Times New Roman" w:hAnsi="Times New Roman"/>
                <w:sz w:val="24"/>
                <w:szCs w:val="24"/>
              </w:rPr>
              <w:t xml:space="preserve"> </w:t>
            </w:r>
          </w:p>
          <w:p w14:paraId="2A578807" w14:textId="77777777" w:rsidR="00F34A83" w:rsidRPr="001A1B9B" w:rsidRDefault="00F34A83" w:rsidP="00CB31FD">
            <w:pPr>
              <w:pStyle w:val="TableofAuthorities"/>
              <w:spacing w:after="0"/>
              <w:ind w:firstLine="0"/>
              <w:rPr>
                <w:rFonts w:ascii="Times New Roman" w:hAnsi="Times New Roman"/>
                <w:sz w:val="24"/>
                <w:szCs w:val="24"/>
              </w:rPr>
            </w:pPr>
          </w:p>
        </w:tc>
        <w:tc>
          <w:tcPr>
            <w:tcW w:w="623" w:type="pct"/>
            <w:tcBorders>
              <w:top w:val="single" w:sz="6" w:space="0" w:color="auto"/>
              <w:left w:val="single" w:sz="6" w:space="0" w:color="auto"/>
              <w:bottom w:val="single" w:sz="6" w:space="0" w:color="auto"/>
              <w:right w:val="single" w:sz="6" w:space="0" w:color="auto"/>
            </w:tcBorders>
          </w:tcPr>
          <w:p w14:paraId="7B0A3979" w14:textId="77777777" w:rsidR="00F34A83" w:rsidRPr="008449AD" w:rsidRDefault="00F34A83" w:rsidP="00587245">
            <w:pPr>
              <w:spacing w:before="120" w:after="120"/>
              <w:jc w:val="center"/>
              <w:rPr>
                <w:b/>
                <w:bCs/>
                <w:iCs/>
                <w:szCs w:val="24"/>
              </w:rPr>
            </w:pPr>
          </w:p>
        </w:tc>
        <w:tc>
          <w:tcPr>
            <w:tcW w:w="603" w:type="pct"/>
            <w:tcBorders>
              <w:top w:val="single" w:sz="6" w:space="0" w:color="auto"/>
              <w:left w:val="single" w:sz="6" w:space="0" w:color="auto"/>
              <w:bottom w:val="single" w:sz="6" w:space="0" w:color="auto"/>
              <w:right w:val="single" w:sz="6" w:space="0" w:color="auto"/>
            </w:tcBorders>
          </w:tcPr>
          <w:p w14:paraId="524BDB5B" w14:textId="77777777" w:rsidR="00F34A83" w:rsidRPr="008449AD" w:rsidRDefault="00F34A83" w:rsidP="00587245">
            <w:pPr>
              <w:spacing w:before="120" w:after="120"/>
              <w:jc w:val="center"/>
              <w:rPr>
                <w:b/>
                <w:bCs/>
                <w:iCs/>
                <w:szCs w:val="24"/>
              </w:rPr>
            </w:pPr>
          </w:p>
        </w:tc>
        <w:tc>
          <w:tcPr>
            <w:tcW w:w="643" w:type="pct"/>
            <w:tcBorders>
              <w:top w:val="single" w:sz="6" w:space="0" w:color="auto"/>
              <w:left w:val="single" w:sz="6" w:space="0" w:color="auto"/>
              <w:bottom w:val="single" w:sz="6" w:space="0" w:color="auto"/>
              <w:right w:val="single" w:sz="6" w:space="0" w:color="auto"/>
            </w:tcBorders>
          </w:tcPr>
          <w:p w14:paraId="432B0A66" w14:textId="77777777" w:rsidR="00F34A83" w:rsidRPr="008449AD" w:rsidRDefault="00F34A83" w:rsidP="00587245">
            <w:pPr>
              <w:spacing w:before="120" w:after="120"/>
              <w:jc w:val="center"/>
              <w:rPr>
                <w:b/>
                <w:bCs/>
                <w:iCs/>
                <w:szCs w:val="24"/>
              </w:rPr>
            </w:pPr>
          </w:p>
        </w:tc>
        <w:tc>
          <w:tcPr>
            <w:tcW w:w="1304" w:type="pct"/>
            <w:tcBorders>
              <w:top w:val="single" w:sz="6" w:space="0" w:color="auto"/>
              <w:left w:val="single" w:sz="6" w:space="0" w:color="auto"/>
              <w:bottom w:val="single" w:sz="6" w:space="0" w:color="auto"/>
              <w:right w:val="single" w:sz="6" w:space="0" w:color="auto"/>
            </w:tcBorders>
          </w:tcPr>
          <w:p w14:paraId="653ACAD0" w14:textId="77777777" w:rsidR="00F34A83" w:rsidRPr="008449AD" w:rsidRDefault="00F34A83" w:rsidP="00587245">
            <w:pPr>
              <w:spacing w:before="120" w:after="120"/>
              <w:jc w:val="center"/>
              <w:rPr>
                <w:b/>
                <w:bCs/>
                <w:iCs/>
                <w:szCs w:val="24"/>
              </w:rPr>
            </w:pPr>
          </w:p>
        </w:tc>
      </w:tr>
      <w:tr w:rsidR="008023AD" w:rsidRPr="008449AD" w14:paraId="1678B908" w14:textId="77777777" w:rsidTr="008023AD">
        <w:trPr>
          <w:cantSplit/>
          <w:trHeight w:val="20"/>
        </w:trPr>
        <w:tc>
          <w:tcPr>
            <w:tcW w:w="280" w:type="pct"/>
            <w:tcBorders>
              <w:top w:val="single" w:sz="6" w:space="0" w:color="auto"/>
              <w:left w:val="single" w:sz="6" w:space="0" w:color="auto"/>
              <w:bottom w:val="single" w:sz="6" w:space="0" w:color="auto"/>
              <w:right w:val="single" w:sz="6" w:space="0" w:color="auto"/>
            </w:tcBorders>
            <w:shd w:val="clear" w:color="auto" w:fill="FFFFFF" w:themeFill="background1"/>
          </w:tcPr>
          <w:p w14:paraId="5ECF97E2" w14:textId="3E86CE11" w:rsidR="008023AD" w:rsidRPr="00226833" w:rsidRDefault="008023AD" w:rsidP="00587245">
            <w:pPr>
              <w:spacing w:before="120" w:after="120"/>
              <w:jc w:val="center"/>
              <w:rPr>
                <w:bCs/>
                <w:iCs/>
                <w:szCs w:val="24"/>
              </w:rPr>
            </w:pPr>
            <w:r>
              <w:rPr>
                <w:bCs/>
                <w:iCs/>
                <w:szCs w:val="24"/>
              </w:rPr>
              <w:t>2</w:t>
            </w:r>
          </w:p>
        </w:tc>
        <w:tc>
          <w:tcPr>
            <w:tcW w:w="4720" w:type="pct"/>
            <w:gridSpan w:val="5"/>
            <w:tcBorders>
              <w:top w:val="single" w:sz="6" w:space="0" w:color="auto"/>
              <w:left w:val="single" w:sz="6" w:space="0" w:color="auto"/>
              <w:bottom w:val="single" w:sz="6" w:space="0" w:color="auto"/>
              <w:right w:val="single" w:sz="6" w:space="0" w:color="auto"/>
            </w:tcBorders>
          </w:tcPr>
          <w:p w14:paraId="6D3E9F78" w14:textId="73C48010" w:rsidR="008023AD" w:rsidRPr="008449AD" w:rsidRDefault="008023AD" w:rsidP="008023AD">
            <w:pPr>
              <w:spacing w:before="120" w:after="120"/>
              <w:rPr>
                <w:b/>
                <w:bCs/>
                <w:iCs/>
                <w:szCs w:val="24"/>
              </w:rPr>
            </w:pPr>
            <w:r w:rsidRPr="008023AD">
              <w:rPr>
                <w:b/>
                <w:bCs/>
                <w:szCs w:val="24"/>
              </w:rPr>
              <w:t>Stage 2</w:t>
            </w:r>
          </w:p>
        </w:tc>
      </w:tr>
      <w:tr w:rsidR="00FA6F45" w:rsidRPr="008449AD" w14:paraId="6FCF498C" w14:textId="77777777" w:rsidTr="00226833">
        <w:trPr>
          <w:cantSplit/>
          <w:trHeight w:val="20"/>
        </w:trPr>
        <w:tc>
          <w:tcPr>
            <w:tcW w:w="280" w:type="pct"/>
            <w:tcBorders>
              <w:top w:val="single" w:sz="6" w:space="0" w:color="auto"/>
              <w:left w:val="single" w:sz="6" w:space="0" w:color="auto"/>
              <w:bottom w:val="single" w:sz="6" w:space="0" w:color="auto"/>
              <w:right w:val="single" w:sz="6" w:space="0" w:color="auto"/>
            </w:tcBorders>
            <w:shd w:val="clear" w:color="auto" w:fill="FFFFFF" w:themeFill="background1"/>
          </w:tcPr>
          <w:p w14:paraId="41CC482E" w14:textId="77777777" w:rsidR="00FA6F45" w:rsidRPr="00226833" w:rsidRDefault="00FA6F45" w:rsidP="00587245">
            <w:pPr>
              <w:spacing w:before="120" w:after="120"/>
              <w:jc w:val="center"/>
              <w:rPr>
                <w:bCs/>
                <w:iCs/>
                <w:szCs w:val="24"/>
              </w:rPr>
            </w:pPr>
          </w:p>
        </w:tc>
        <w:tc>
          <w:tcPr>
            <w:tcW w:w="1547" w:type="pct"/>
            <w:tcBorders>
              <w:top w:val="single" w:sz="6" w:space="0" w:color="auto"/>
              <w:left w:val="single" w:sz="6" w:space="0" w:color="auto"/>
              <w:bottom w:val="single" w:sz="6" w:space="0" w:color="auto"/>
              <w:right w:val="single" w:sz="6" w:space="0" w:color="auto"/>
            </w:tcBorders>
          </w:tcPr>
          <w:p w14:paraId="54F9D1B8" w14:textId="03D83AF3" w:rsidR="00FA6F45" w:rsidRPr="001A1B9B" w:rsidRDefault="00CB31FD" w:rsidP="00D76949">
            <w:pPr>
              <w:pStyle w:val="TableofAuthorities"/>
              <w:numPr>
                <w:ilvl w:val="0"/>
                <w:numId w:val="200"/>
              </w:numPr>
              <w:spacing w:after="0"/>
              <w:rPr>
                <w:rFonts w:ascii="Times New Roman" w:hAnsi="Times New Roman"/>
                <w:sz w:val="24"/>
                <w:szCs w:val="24"/>
              </w:rPr>
            </w:pPr>
            <w:r w:rsidRPr="001A1B9B">
              <w:rPr>
                <w:szCs w:val="24"/>
              </w:rPr>
              <w:t>Mobile Application</w:t>
            </w:r>
          </w:p>
        </w:tc>
        <w:tc>
          <w:tcPr>
            <w:tcW w:w="623" w:type="pct"/>
            <w:tcBorders>
              <w:top w:val="single" w:sz="6" w:space="0" w:color="auto"/>
              <w:left w:val="single" w:sz="6" w:space="0" w:color="auto"/>
              <w:bottom w:val="single" w:sz="6" w:space="0" w:color="auto"/>
              <w:right w:val="single" w:sz="6" w:space="0" w:color="auto"/>
            </w:tcBorders>
          </w:tcPr>
          <w:p w14:paraId="0EEF64DA" w14:textId="77777777" w:rsidR="00FA6F45" w:rsidRPr="008449AD" w:rsidRDefault="00FA6F45" w:rsidP="00587245">
            <w:pPr>
              <w:spacing w:before="120" w:after="120"/>
              <w:jc w:val="center"/>
              <w:rPr>
                <w:b/>
                <w:bCs/>
                <w:iCs/>
                <w:szCs w:val="24"/>
              </w:rPr>
            </w:pPr>
          </w:p>
        </w:tc>
        <w:tc>
          <w:tcPr>
            <w:tcW w:w="603" w:type="pct"/>
            <w:tcBorders>
              <w:top w:val="single" w:sz="6" w:space="0" w:color="auto"/>
              <w:left w:val="single" w:sz="6" w:space="0" w:color="auto"/>
              <w:bottom w:val="single" w:sz="6" w:space="0" w:color="auto"/>
              <w:right w:val="single" w:sz="6" w:space="0" w:color="auto"/>
            </w:tcBorders>
          </w:tcPr>
          <w:p w14:paraId="10FCACFB" w14:textId="77777777" w:rsidR="00FA6F45" w:rsidRPr="008449AD" w:rsidRDefault="00FA6F45" w:rsidP="00587245">
            <w:pPr>
              <w:spacing w:before="120" w:after="120"/>
              <w:jc w:val="center"/>
              <w:rPr>
                <w:b/>
                <w:bCs/>
                <w:iCs/>
                <w:szCs w:val="24"/>
              </w:rPr>
            </w:pPr>
          </w:p>
        </w:tc>
        <w:tc>
          <w:tcPr>
            <w:tcW w:w="643" w:type="pct"/>
            <w:tcBorders>
              <w:top w:val="single" w:sz="6" w:space="0" w:color="auto"/>
              <w:left w:val="single" w:sz="6" w:space="0" w:color="auto"/>
              <w:bottom w:val="single" w:sz="6" w:space="0" w:color="auto"/>
              <w:right w:val="single" w:sz="6" w:space="0" w:color="auto"/>
            </w:tcBorders>
          </w:tcPr>
          <w:p w14:paraId="4884CBFC" w14:textId="77777777" w:rsidR="00FA6F45" w:rsidRPr="008449AD" w:rsidRDefault="00FA6F45" w:rsidP="00587245">
            <w:pPr>
              <w:spacing w:before="120" w:after="120"/>
              <w:jc w:val="center"/>
              <w:rPr>
                <w:b/>
                <w:bCs/>
                <w:iCs/>
                <w:szCs w:val="24"/>
              </w:rPr>
            </w:pPr>
          </w:p>
        </w:tc>
        <w:tc>
          <w:tcPr>
            <w:tcW w:w="1304" w:type="pct"/>
            <w:tcBorders>
              <w:top w:val="single" w:sz="6" w:space="0" w:color="auto"/>
              <w:left w:val="single" w:sz="6" w:space="0" w:color="auto"/>
              <w:bottom w:val="single" w:sz="6" w:space="0" w:color="auto"/>
              <w:right w:val="single" w:sz="6" w:space="0" w:color="auto"/>
            </w:tcBorders>
          </w:tcPr>
          <w:p w14:paraId="2992623B" w14:textId="77777777" w:rsidR="00FA6F45" w:rsidRPr="008449AD" w:rsidRDefault="00FA6F45" w:rsidP="00587245">
            <w:pPr>
              <w:spacing w:before="120" w:after="120"/>
              <w:jc w:val="center"/>
              <w:rPr>
                <w:b/>
                <w:bCs/>
                <w:iCs/>
                <w:szCs w:val="24"/>
              </w:rPr>
            </w:pPr>
          </w:p>
        </w:tc>
      </w:tr>
      <w:tr w:rsidR="00E36053" w:rsidRPr="008449AD" w14:paraId="750F0D90" w14:textId="77777777" w:rsidTr="00FC7948">
        <w:trPr>
          <w:cantSplit/>
          <w:trHeight w:val="20"/>
        </w:trPr>
        <w:tc>
          <w:tcPr>
            <w:tcW w:w="28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352D2E8" w14:textId="77777777" w:rsidR="00E36053" w:rsidRPr="00226833" w:rsidRDefault="00E36053" w:rsidP="00587245">
            <w:pPr>
              <w:spacing w:before="120" w:after="120"/>
              <w:jc w:val="center"/>
              <w:rPr>
                <w:bCs/>
                <w:iCs/>
                <w:szCs w:val="24"/>
              </w:rPr>
            </w:pPr>
          </w:p>
        </w:tc>
        <w:tc>
          <w:tcPr>
            <w:tcW w:w="4720" w:type="pct"/>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B71BA91" w14:textId="77777777" w:rsidR="00E36053" w:rsidRPr="008449AD" w:rsidRDefault="00E36053" w:rsidP="00587245">
            <w:pPr>
              <w:spacing w:before="120" w:after="120"/>
              <w:rPr>
                <w:b/>
                <w:bCs/>
                <w:iCs/>
                <w:szCs w:val="24"/>
              </w:rPr>
            </w:pPr>
            <w:r w:rsidRPr="008449AD">
              <w:rPr>
                <w:b/>
                <w:bCs/>
                <w:iCs/>
                <w:szCs w:val="24"/>
              </w:rPr>
              <w:t>Any other Application Software</w:t>
            </w:r>
          </w:p>
        </w:tc>
      </w:tr>
      <w:tr w:rsidR="00C41A02" w:rsidRPr="008449AD" w14:paraId="568D1CD3" w14:textId="77777777" w:rsidTr="00226833">
        <w:trPr>
          <w:cantSplit/>
          <w:trHeight w:val="20"/>
        </w:trPr>
        <w:tc>
          <w:tcPr>
            <w:tcW w:w="280" w:type="pct"/>
            <w:tcBorders>
              <w:top w:val="single" w:sz="6" w:space="0" w:color="auto"/>
              <w:left w:val="single" w:sz="6" w:space="0" w:color="auto"/>
              <w:bottom w:val="single" w:sz="6" w:space="0" w:color="auto"/>
              <w:right w:val="single" w:sz="6" w:space="0" w:color="auto"/>
            </w:tcBorders>
            <w:shd w:val="clear" w:color="auto" w:fill="FFFFFF" w:themeFill="background1"/>
          </w:tcPr>
          <w:p w14:paraId="5D8849B1" w14:textId="1963D735" w:rsidR="003F33A4" w:rsidRPr="00226833" w:rsidRDefault="002047D2" w:rsidP="00587245">
            <w:pPr>
              <w:spacing w:before="120" w:after="120"/>
              <w:jc w:val="center"/>
              <w:rPr>
                <w:bCs/>
                <w:iCs/>
                <w:szCs w:val="24"/>
              </w:rPr>
            </w:pPr>
            <w:r w:rsidRPr="00226833">
              <w:rPr>
                <w:bCs/>
                <w:iCs/>
                <w:szCs w:val="24"/>
              </w:rPr>
              <w:lastRenderedPageBreak/>
              <w:t>1</w:t>
            </w:r>
          </w:p>
        </w:tc>
        <w:tc>
          <w:tcPr>
            <w:tcW w:w="1547" w:type="pct"/>
            <w:tcBorders>
              <w:top w:val="single" w:sz="6" w:space="0" w:color="auto"/>
              <w:left w:val="single" w:sz="6" w:space="0" w:color="auto"/>
              <w:bottom w:val="single" w:sz="6" w:space="0" w:color="auto"/>
              <w:right w:val="single" w:sz="6" w:space="0" w:color="auto"/>
            </w:tcBorders>
          </w:tcPr>
          <w:p w14:paraId="11FDE4D7" w14:textId="107E1657" w:rsidR="00562204" w:rsidRPr="008449AD" w:rsidRDefault="003F33A4" w:rsidP="00587245">
            <w:pPr>
              <w:pStyle w:val="BodyTextKeep"/>
              <w:tabs>
                <w:tab w:val="left" w:pos="2160"/>
              </w:tabs>
              <w:ind w:left="0"/>
              <w:jc w:val="left"/>
              <w:rPr>
                <w:rFonts w:ascii="Times New Roman" w:hAnsi="Times New Roman"/>
                <w:sz w:val="24"/>
                <w:szCs w:val="24"/>
              </w:rPr>
            </w:pPr>
            <w:r w:rsidRPr="008449AD">
              <w:rPr>
                <w:rFonts w:ascii="Times New Roman" w:hAnsi="Times New Roman"/>
                <w:sz w:val="24"/>
                <w:szCs w:val="24"/>
              </w:rPr>
              <w:t>3rd Party Systems</w:t>
            </w:r>
            <w:r w:rsidR="00562204" w:rsidRPr="008449AD">
              <w:rPr>
                <w:rFonts w:ascii="Times New Roman" w:hAnsi="Times New Roman"/>
                <w:sz w:val="24"/>
                <w:szCs w:val="24"/>
              </w:rPr>
              <w:t xml:space="preserve"> </w:t>
            </w:r>
            <w:r w:rsidRPr="008449AD">
              <w:rPr>
                <w:rFonts w:ascii="Times New Roman" w:hAnsi="Times New Roman"/>
                <w:sz w:val="24"/>
                <w:szCs w:val="24"/>
              </w:rPr>
              <w:t>(if any</w:t>
            </w:r>
            <w:r w:rsidR="00562204" w:rsidRPr="008449AD">
              <w:rPr>
                <w:rFonts w:ascii="Times New Roman" w:hAnsi="Times New Roman"/>
                <w:sz w:val="24"/>
                <w:szCs w:val="24"/>
              </w:rPr>
              <w:t xml:space="preserve"> required to fulfil the Project Scope of Work</w:t>
            </w:r>
            <w:r w:rsidR="002047D2" w:rsidRPr="008449AD">
              <w:rPr>
                <w:rFonts w:ascii="Times New Roman" w:hAnsi="Times New Roman"/>
                <w:sz w:val="24"/>
                <w:szCs w:val="24"/>
              </w:rPr>
              <w:t>)</w:t>
            </w:r>
          </w:p>
        </w:tc>
        <w:tc>
          <w:tcPr>
            <w:tcW w:w="623" w:type="pct"/>
            <w:tcBorders>
              <w:top w:val="single" w:sz="6" w:space="0" w:color="auto"/>
              <w:left w:val="single" w:sz="6" w:space="0" w:color="auto"/>
              <w:bottom w:val="single" w:sz="6" w:space="0" w:color="auto"/>
              <w:right w:val="single" w:sz="6" w:space="0" w:color="auto"/>
            </w:tcBorders>
          </w:tcPr>
          <w:p w14:paraId="5440CBA5" w14:textId="77777777" w:rsidR="003F33A4" w:rsidRPr="008449AD" w:rsidRDefault="003F33A4" w:rsidP="00587245">
            <w:pPr>
              <w:spacing w:before="120" w:after="120"/>
              <w:jc w:val="center"/>
              <w:rPr>
                <w:b/>
                <w:bCs/>
                <w:iCs/>
                <w:szCs w:val="24"/>
              </w:rPr>
            </w:pPr>
          </w:p>
        </w:tc>
        <w:tc>
          <w:tcPr>
            <w:tcW w:w="603" w:type="pct"/>
            <w:tcBorders>
              <w:top w:val="single" w:sz="6" w:space="0" w:color="auto"/>
              <w:left w:val="single" w:sz="6" w:space="0" w:color="auto"/>
              <w:bottom w:val="single" w:sz="6" w:space="0" w:color="auto"/>
              <w:right w:val="single" w:sz="6" w:space="0" w:color="auto"/>
            </w:tcBorders>
          </w:tcPr>
          <w:p w14:paraId="54D153FA" w14:textId="77777777" w:rsidR="003F33A4" w:rsidRPr="008449AD" w:rsidRDefault="003F33A4" w:rsidP="00587245">
            <w:pPr>
              <w:spacing w:before="120" w:after="120"/>
              <w:jc w:val="center"/>
              <w:rPr>
                <w:b/>
                <w:bCs/>
                <w:iCs/>
                <w:szCs w:val="24"/>
              </w:rPr>
            </w:pPr>
          </w:p>
        </w:tc>
        <w:tc>
          <w:tcPr>
            <w:tcW w:w="643" w:type="pct"/>
            <w:tcBorders>
              <w:top w:val="single" w:sz="6" w:space="0" w:color="auto"/>
              <w:left w:val="single" w:sz="6" w:space="0" w:color="auto"/>
              <w:bottom w:val="single" w:sz="6" w:space="0" w:color="auto"/>
              <w:right w:val="single" w:sz="6" w:space="0" w:color="auto"/>
            </w:tcBorders>
          </w:tcPr>
          <w:p w14:paraId="7D8F9241" w14:textId="77777777" w:rsidR="003F33A4" w:rsidRPr="008449AD" w:rsidRDefault="003F33A4" w:rsidP="00587245">
            <w:pPr>
              <w:spacing w:before="120" w:after="120"/>
              <w:jc w:val="center"/>
              <w:rPr>
                <w:b/>
                <w:bCs/>
                <w:iCs/>
                <w:szCs w:val="24"/>
              </w:rPr>
            </w:pPr>
          </w:p>
        </w:tc>
        <w:tc>
          <w:tcPr>
            <w:tcW w:w="1304" w:type="pct"/>
            <w:tcBorders>
              <w:top w:val="single" w:sz="6" w:space="0" w:color="auto"/>
              <w:left w:val="single" w:sz="6" w:space="0" w:color="auto"/>
              <w:bottom w:val="single" w:sz="6" w:space="0" w:color="auto"/>
              <w:right w:val="single" w:sz="6" w:space="0" w:color="auto"/>
            </w:tcBorders>
          </w:tcPr>
          <w:p w14:paraId="07EAD229" w14:textId="77777777" w:rsidR="003F33A4" w:rsidRPr="008449AD" w:rsidRDefault="003F33A4" w:rsidP="00587245">
            <w:pPr>
              <w:spacing w:before="120" w:after="120"/>
              <w:jc w:val="center"/>
              <w:rPr>
                <w:b/>
                <w:bCs/>
                <w:iCs/>
                <w:szCs w:val="24"/>
              </w:rPr>
            </w:pPr>
          </w:p>
        </w:tc>
      </w:tr>
      <w:tr w:rsidR="003F33A4" w:rsidRPr="008449AD" w14:paraId="1E06F087" w14:textId="77777777" w:rsidTr="00FC7948">
        <w:trPr>
          <w:cantSplit/>
          <w:trHeight w:val="20"/>
        </w:trPr>
        <w:tc>
          <w:tcPr>
            <w:tcW w:w="280" w:type="pct"/>
            <w:tcBorders>
              <w:top w:val="single" w:sz="6" w:space="0" w:color="auto"/>
              <w:left w:val="single" w:sz="6" w:space="0" w:color="auto"/>
              <w:bottom w:val="single" w:sz="6" w:space="0" w:color="auto"/>
              <w:right w:val="single" w:sz="6" w:space="0" w:color="auto"/>
            </w:tcBorders>
            <w:shd w:val="clear" w:color="auto" w:fill="FFFFFF" w:themeFill="background1"/>
          </w:tcPr>
          <w:p w14:paraId="7E97B1C0" w14:textId="77777777" w:rsidR="003F33A4" w:rsidRPr="00226833" w:rsidRDefault="003F33A4" w:rsidP="00587245">
            <w:pPr>
              <w:spacing w:before="120" w:after="120"/>
              <w:jc w:val="center"/>
              <w:rPr>
                <w:bCs/>
                <w:iCs/>
                <w:szCs w:val="24"/>
              </w:rPr>
            </w:pPr>
          </w:p>
        </w:tc>
        <w:tc>
          <w:tcPr>
            <w:tcW w:w="4720" w:type="pct"/>
            <w:gridSpan w:val="5"/>
            <w:tcBorders>
              <w:top w:val="single" w:sz="6" w:space="0" w:color="auto"/>
              <w:left w:val="single" w:sz="6" w:space="0" w:color="auto"/>
              <w:bottom w:val="single" w:sz="6" w:space="0" w:color="auto"/>
              <w:right w:val="single" w:sz="6" w:space="0" w:color="auto"/>
            </w:tcBorders>
            <w:shd w:val="clear" w:color="auto" w:fill="FFFFFF" w:themeFill="background1"/>
          </w:tcPr>
          <w:p w14:paraId="1C8B108F" w14:textId="70C85A1F" w:rsidR="003F33A4" w:rsidRPr="008449AD" w:rsidRDefault="003F33A4" w:rsidP="00587245">
            <w:pPr>
              <w:spacing w:before="120" w:after="120"/>
              <w:jc w:val="center"/>
              <w:rPr>
                <w:b/>
                <w:bCs/>
                <w:iCs/>
                <w:szCs w:val="24"/>
              </w:rPr>
            </w:pPr>
            <w:r w:rsidRPr="008449AD">
              <w:rPr>
                <w:b/>
                <w:bCs/>
                <w:szCs w:val="24"/>
              </w:rPr>
              <w:t>Database license</w:t>
            </w:r>
            <w:r w:rsidR="00576D70" w:rsidRPr="008449AD">
              <w:rPr>
                <w:b/>
                <w:bCs/>
                <w:szCs w:val="24"/>
              </w:rPr>
              <w:t xml:space="preserve">s for all above </w:t>
            </w:r>
            <w:r w:rsidR="009A1D1D">
              <w:rPr>
                <w:b/>
                <w:bCs/>
                <w:szCs w:val="24"/>
              </w:rPr>
              <w:t>functions</w:t>
            </w:r>
            <w:r w:rsidR="00F567CB" w:rsidRPr="008449AD">
              <w:rPr>
                <w:b/>
                <w:bCs/>
                <w:szCs w:val="24"/>
              </w:rPr>
              <w:t>*</w:t>
            </w:r>
          </w:p>
        </w:tc>
      </w:tr>
      <w:tr w:rsidR="00C41A02" w:rsidRPr="008449AD" w14:paraId="1BC68346" w14:textId="77777777" w:rsidTr="00226833">
        <w:trPr>
          <w:cantSplit/>
          <w:trHeight w:val="20"/>
        </w:trPr>
        <w:tc>
          <w:tcPr>
            <w:tcW w:w="280" w:type="pct"/>
            <w:tcBorders>
              <w:top w:val="single" w:sz="6" w:space="0" w:color="auto"/>
              <w:left w:val="single" w:sz="6" w:space="0" w:color="auto"/>
              <w:bottom w:val="single" w:sz="6" w:space="0" w:color="auto"/>
              <w:right w:val="single" w:sz="6" w:space="0" w:color="auto"/>
            </w:tcBorders>
            <w:shd w:val="clear" w:color="auto" w:fill="FFFFFF" w:themeFill="background1"/>
          </w:tcPr>
          <w:p w14:paraId="0B4635D3" w14:textId="5D5852A1" w:rsidR="003F33A4" w:rsidRPr="00226833" w:rsidRDefault="002047D2" w:rsidP="00361868">
            <w:pPr>
              <w:spacing w:before="120" w:after="120"/>
              <w:jc w:val="center"/>
              <w:rPr>
                <w:bCs/>
                <w:iCs/>
                <w:szCs w:val="24"/>
              </w:rPr>
            </w:pPr>
            <w:r w:rsidRPr="00226833">
              <w:rPr>
                <w:bCs/>
                <w:iCs/>
                <w:szCs w:val="24"/>
              </w:rPr>
              <w:t>1</w:t>
            </w:r>
          </w:p>
        </w:tc>
        <w:tc>
          <w:tcPr>
            <w:tcW w:w="1547" w:type="pct"/>
            <w:tcBorders>
              <w:top w:val="single" w:sz="6" w:space="0" w:color="auto"/>
              <w:left w:val="single" w:sz="6" w:space="0" w:color="auto"/>
              <w:bottom w:val="single" w:sz="6" w:space="0" w:color="auto"/>
              <w:right w:val="single" w:sz="6" w:space="0" w:color="auto"/>
            </w:tcBorders>
          </w:tcPr>
          <w:p w14:paraId="1F8B9DC5" w14:textId="1A97AD76" w:rsidR="003F33A4" w:rsidRPr="008449AD" w:rsidRDefault="003F33A4" w:rsidP="00587245">
            <w:pPr>
              <w:pStyle w:val="BodyTextKeep"/>
              <w:tabs>
                <w:tab w:val="left" w:pos="2160"/>
              </w:tabs>
              <w:ind w:left="0"/>
              <w:jc w:val="left"/>
              <w:rPr>
                <w:rFonts w:ascii="Times New Roman" w:hAnsi="Times New Roman"/>
                <w:sz w:val="24"/>
                <w:szCs w:val="24"/>
              </w:rPr>
            </w:pPr>
            <w:r w:rsidRPr="008449AD">
              <w:rPr>
                <w:rFonts w:ascii="Times New Roman" w:hAnsi="Times New Roman"/>
                <w:sz w:val="24"/>
                <w:szCs w:val="24"/>
              </w:rPr>
              <w:t xml:space="preserve">Database </w:t>
            </w:r>
            <w:r w:rsidR="00D1610F" w:rsidRPr="008449AD">
              <w:rPr>
                <w:rFonts w:ascii="Times New Roman" w:hAnsi="Times New Roman"/>
                <w:sz w:val="24"/>
                <w:szCs w:val="24"/>
              </w:rPr>
              <w:t>–</w:t>
            </w:r>
            <w:r w:rsidRPr="008449AD">
              <w:rPr>
                <w:rFonts w:ascii="Times New Roman" w:hAnsi="Times New Roman"/>
                <w:sz w:val="24"/>
                <w:szCs w:val="24"/>
              </w:rPr>
              <w:t xml:space="preserve"> Production</w:t>
            </w:r>
          </w:p>
        </w:tc>
        <w:tc>
          <w:tcPr>
            <w:tcW w:w="623" w:type="pct"/>
            <w:tcBorders>
              <w:top w:val="single" w:sz="6" w:space="0" w:color="auto"/>
              <w:left w:val="single" w:sz="6" w:space="0" w:color="auto"/>
              <w:bottom w:val="single" w:sz="6" w:space="0" w:color="auto"/>
              <w:right w:val="single" w:sz="6" w:space="0" w:color="auto"/>
            </w:tcBorders>
          </w:tcPr>
          <w:p w14:paraId="4A30584C" w14:textId="77777777" w:rsidR="003F33A4" w:rsidRPr="008449AD" w:rsidRDefault="003F33A4" w:rsidP="00587245">
            <w:pPr>
              <w:spacing w:before="120" w:after="120"/>
              <w:rPr>
                <w:b/>
                <w:bCs/>
                <w:iCs/>
                <w:szCs w:val="24"/>
              </w:rPr>
            </w:pPr>
          </w:p>
        </w:tc>
        <w:tc>
          <w:tcPr>
            <w:tcW w:w="603" w:type="pct"/>
            <w:tcBorders>
              <w:top w:val="single" w:sz="6" w:space="0" w:color="auto"/>
              <w:left w:val="single" w:sz="6" w:space="0" w:color="auto"/>
              <w:bottom w:val="single" w:sz="6" w:space="0" w:color="auto"/>
              <w:right w:val="single" w:sz="6" w:space="0" w:color="auto"/>
            </w:tcBorders>
          </w:tcPr>
          <w:p w14:paraId="3BB82B42" w14:textId="77777777" w:rsidR="003F33A4" w:rsidRPr="008449AD" w:rsidRDefault="003F33A4" w:rsidP="00587245">
            <w:pPr>
              <w:spacing w:before="120" w:after="120"/>
              <w:rPr>
                <w:b/>
                <w:bCs/>
                <w:iCs/>
                <w:szCs w:val="24"/>
              </w:rPr>
            </w:pPr>
          </w:p>
        </w:tc>
        <w:tc>
          <w:tcPr>
            <w:tcW w:w="643" w:type="pct"/>
            <w:tcBorders>
              <w:top w:val="single" w:sz="6" w:space="0" w:color="auto"/>
              <w:left w:val="single" w:sz="6" w:space="0" w:color="auto"/>
              <w:bottom w:val="single" w:sz="6" w:space="0" w:color="auto"/>
              <w:right w:val="single" w:sz="6" w:space="0" w:color="auto"/>
            </w:tcBorders>
          </w:tcPr>
          <w:p w14:paraId="2360600A" w14:textId="77777777" w:rsidR="003F33A4" w:rsidRPr="008449AD" w:rsidRDefault="003F33A4" w:rsidP="00587245">
            <w:pPr>
              <w:spacing w:before="120" w:after="120"/>
              <w:rPr>
                <w:b/>
                <w:bCs/>
                <w:iCs/>
                <w:szCs w:val="24"/>
              </w:rPr>
            </w:pPr>
          </w:p>
        </w:tc>
        <w:tc>
          <w:tcPr>
            <w:tcW w:w="1304" w:type="pct"/>
            <w:tcBorders>
              <w:top w:val="single" w:sz="6" w:space="0" w:color="auto"/>
              <w:left w:val="single" w:sz="6" w:space="0" w:color="auto"/>
              <w:bottom w:val="single" w:sz="6" w:space="0" w:color="auto"/>
              <w:right w:val="single" w:sz="6" w:space="0" w:color="auto"/>
            </w:tcBorders>
          </w:tcPr>
          <w:p w14:paraId="43512A09" w14:textId="77777777" w:rsidR="003F33A4" w:rsidRPr="008449AD" w:rsidRDefault="003F33A4" w:rsidP="00587245">
            <w:pPr>
              <w:spacing w:before="120" w:after="120"/>
              <w:rPr>
                <w:b/>
                <w:bCs/>
                <w:iCs/>
                <w:szCs w:val="24"/>
              </w:rPr>
            </w:pPr>
          </w:p>
        </w:tc>
      </w:tr>
      <w:tr w:rsidR="00C41A02" w:rsidRPr="008449AD" w14:paraId="573A6772" w14:textId="77777777" w:rsidTr="00226833">
        <w:trPr>
          <w:cantSplit/>
          <w:trHeight w:val="20"/>
        </w:trPr>
        <w:tc>
          <w:tcPr>
            <w:tcW w:w="280" w:type="pct"/>
            <w:tcBorders>
              <w:top w:val="single" w:sz="6" w:space="0" w:color="auto"/>
              <w:left w:val="single" w:sz="6" w:space="0" w:color="auto"/>
              <w:bottom w:val="single" w:sz="6" w:space="0" w:color="auto"/>
              <w:right w:val="single" w:sz="6" w:space="0" w:color="auto"/>
            </w:tcBorders>
            <w:shd w:val="clear" w:color="auto" w:fill="FFFFFF" w:themeFill="background1"/>
          </w:tcPr>
          <w:p w14:paraId="29A6CC67" w14:textId="2066C60E" w:rsidR="003F33A4" w:rsidRPr="00226833" w:rsidRDefault="002047D2" w:rsidP="00361868">
            <w:pPr>
              <w:spacing w:before="120" w:after="120"/>
              <w:jc w:val="center"/>
              <w:rPr>
                <w:bCs/>
                <w:iCs/>
                <w:szCs w:val="24"/>
              </w:rPr>
            </w:pPr>
            <w:r w:rsidRPr="00226833">
              <w:rPr>
                <w:bCs/>
                <w:iCs/>
                <w:szCs w:val="24"/>
              </w:rPr>
              <w:t>2</w:t>
            </w:r>
          </w:p>
        </w:tc>
        <w:tc>
          <w:tcPr>
            <w:tcW w:w="1547" w:type="pct"/>
            <w:tcBorders>
              <w:top w:val="single" w:sz="6" w:space="0" w:color="auto"/>
              <w:left w:val="single" w:sz="6" w:space="0" w:color="auto"/>
              <w:bottom w:val="single" w:sz="6" w:space="0" w:color="auto"/>
              <w:right w:val="single" w:sz="6" w:space="0" w:color="auto"/>
            </w:tcBorders>
          </w:tcPr>
          <w:p w14:paraId="7EFC5931" w14:textId="56D18C48" w:rsidR="003F33A4" w:rsidRPr="008449AD" w:rsidRDefault="003F33A4" w:rsidP="00587245">
            <w:pPr>
              <w:pStyle w:val="BodyTextKeep"/>
              <w:tabs>
                <w:tab w:val="left" w:pos="2160"/>
              </w:tabs>
              <w:ind w:left="0"/>
              <w:jc w:val="left"/>
              <w:rPr>
                <w:rFonts w:ascii="Times New Roman" w:hAnsi="Times New Roman"/>
                <w:sz w:val="24"/>
                <w:szCs w:val="24"/>
              </w:rPr>
            </w:pPr>
            <w:r w:rsidRPr="008449AD">
              <w:rPr>
                <w:rFonts w:ascii="Times New Roman" w:hAnsi="Times New Roman"/>
                <w:sz w:val="24"/>
                <w:szCs w:val="24"/>
              </w:rPr>
              <w:t xml:space="preserve">Database </w:t>
            </w:r>
            <w:r w:rsidR="00D1610F" w:rsidRPr="008449AD">
              <w:rPr>
                <w:rFonts w:ascii="Times New Roman" w:hAnsi="Times New Roman"/>
                <w:sz w:val="24"/>
                <w:szCs w:val="24"/>
              </w:rPr>
              <w:t>–</w:t>
            </w:r>
            <w:r w:rsidRPr="008449AD">
              <w:rPr>
                <w:rFonts w:ascii="Times New Roman" w:hAnsi="Times New Roman"/>
                <w:sz w:val="24"/>
                <w:szCs w:val="24"/>
              </w:rPr>
              <w:t xml:space="preserve"> Development</w:t>
            </w:r>
            <w:r w:rsidR="001456A5">
              <w:rPr>
                <w:rFonts w:ascii="Times New Roman" w:hAnsi="Times New Roman"/>
                <w:sz w:val="24"/>
                <w:szCs w:val="24"/>
              </w:rPr>
              <w:t xml:space="preserve"> &amp; Test</w:t>
            </w:r>
          </w:p>
        </w:tc>
        <w:tc>
          <w:tcPr>
            <w:tcW w:w="623" w:type="pct"/>
            <w:tcBorders>
              <w:top w:val="single" w:sz="6" w:space="0" w:color="auto"/>
              <w:left w:val="single" w:sz="6" w:space="0" w:color="auto"/>
              <w:bottom w:val="single" w:sz="6" w:space="0" w:color="auto"/>
              <w:right w:val="single" w:sz="6" w:space="0" w:color="auto"/>
            </w:tcBorders>
          </w:tcPr>
          <w:p w14:paraId="31F69B79" w14:textId="77777777" w:rsidR="003F33A4" w:rsidRPr="008449AD" w:rsidRDefault="003F33A4" w:rsidP="00587245">
            <w:pPr>
              <w:spacing w:before="120" w:after="120"/>
              <w:rPr>
                <w:b/>
                <w:bCs/>
                <w:iCs/>
                <w:szCs w:val="24"/>
              </w:rPr>
            </w:pPr>
          </w:p>
        </w:tc>
        <w:tc>
          <w:tcPr>
            <w:tcW w:w="603" w:type="pct"/>
            <w:tcBorders>
              <w:top w:val="single" w:sz="6" w:space="0" w:color="auto"/>
              <w:left w:val="single" w:sz="6" w:space="0" w:color="auto"/>
              <w:bottom w:val="single" w:sz="6" w:space="0" w:color="auto"/>
              <w:right w:val="single" w:sz="6" w:space="0" w:color="auto"/>
            </w:tcBorders>
          </w:tcPr>
          <w:p w14:paraId="5CB72F5F" w14:textId="77777777" w:rsidR="003F33A4" w:rsidRPr="008449AD" w:rsidRDefault="003F33A4" w:rsidP="00587245">
            <w:pPr>
              <w:spacing w:before="120" w:after="120"/>
              <w:rPr>
                <w:b/>
                <w:bCs/>
                <w:iCs/>
                <w:szCs w:val="24"/>
              </w:rPr>
            </w:pPr>
          </w:p>
        </w:tc>
        <w:tc>
          <w:tcPr>
            <w:tcW w:w="643" w:type="pct"/>
            <w:tcBorders>
              <w:top w:val="single" w:sz="6" w:space="0" w:color="auto"/>
              <w:left w:val="single" w:sz="6" w:space="0" w:color="auto"/>
              <w:bottom w:val="single" w:sz="6" w:space="0" w:color="auto"/>
              <w:right w:val="single" w:sz="6" w:space="0" w:color="auto"/>
            </w:tcBorders>
          </w:tcPr>
          <w:p w14:paraId="7AA1351C" w14:textId="77777777" w:rsidR="003F33A4" w:rsidRPr="008449AD" w:rsidRDefault="003F33A4" w:rsidP="00587245">
            <w:pPr>
              <w:spacing w:before="120" w:after="120"/>
              <w:rPr>
                <w:b/>
                <w:bCs/>
                <w:iCs/>
                <w:szCs w:val="24"/>
              </w:rPr>
            </w:pPr>
          </w:p>
        </w:tc>
        <w:tc>
          <w:tcPr>
            <w:tcW w:w="1304" w:type="pct"/>
            <w:tcBorders>
              <w:top w:val="single" w:sz="6" w:space="0" w:color="auto"/>
              <w:left w:val="single" w:sz="6" w:space="0" w:color="auto"/>
              <w:bottom w:val="single" w:sz="6" w:space="0" w:color="auto"/>
              <w:right w:val="single" w:sz="6" w:space="0" w:color="auto"/>
            </w:tcBorders>
          </w:tcPr>
          <w:p w14:paraId="157F7F11" w14:textId="77777777" w:rsidR="003F33A4" w:rsidRPr="008449AD" w:rsidRDefault="003F33A4" w:rsidP="00587245">
            <w:pPr>
              <w:spacing w:before="120" w:after="120"/>
              <w:rPr>
                <w:b/>
                <w:bCs/>
                <w:iCs/>
                <w:szCs w:val="24"/>
              </w:rPr>
            </w:pPr>
          </w:p>
        </w:tc>
      </w:tr>
      <w:tr w:rsidR="00C41A02" w:rsidRPr="008449AD" w14:paraId="414B6A24" w14:textId="77777777" w:rsidTr="00226833">
        <w:trPr>
          <w:cantSplit/>
          <w:trHeight w:val="20"/>
        </w:trPr>
        <w:tc>
          <w:tcPr>
            <w:tcW w:w="280" w:type="pct"/>
            <w:tcBorders>
              <w:top w:val="single" w:sz="6" w:space="0" w:color="auto"/>
              <w:left w:val="single" w:sz="6" w:space="0" w:color="auto"/>
              <w:bottom w:val="single" w:sz="6" w:space="0" w:color="auto"/>
              <w:right w:val="single" w:sz="6" w:space="0" w:color="auto"/>
            </w:tcBorders>
            <w:shd w:val="clear" w:color="auto" w:fill="FFFFFF" w:themeFill="background1"/>
          </w:tcPr>
          <w:p w14:paraId="62782261" w14:textId="2D3DACE4" w:rsidR="003F33A4" w:rsidRPr="00226833" w:rsidRDefault="000E3029" w:rsidP="00361868">
            <w:pPr>
              <w:spacing w:before="120" w:after="120"/>
              <w:jc w:val="center"/>
              <w:rPr>
                <w:bCs/>
                <w:iCs/>
                <w:szCs w:val="24"/>
              </w:rPr>
            </w:pPr>
            <w:r>
              <w:rPr>
                <w:bCs/>
                <w:iCs/>
                <w:szCs w:val="24"/>
              </w:rPr>
              <w:t>3</w:t>
            </w:r>
          </w:p>
        </w:tc>
        <w:tc>
          <w:tcPr>
            <w:tcW w:w="1547" w:type="pct"/>
            <w:tcBorders>
              <w:top w:val="single" w:sz="6" w:space="0" w:color="auto"/>
              <w:left w:val="single" w:sz="6" w:space="0" w:color="auto"/>
              <w:bottom w:val="single" w:sz="6" w:space="0" w:color="auto"/>
              <w:right w:val="single" w:sz="6" w:space="0" w:color="auto"/>
            </w:tcBorders>
          </w:tcPr>
          <w:p w14:paraId="35CBCF10" w14:textId="38B1590E" w:rsidR="003F33A4" w:rsidRPr="008449AD" w:rsidRDefault="003F33A4" w:rsidP="00587245">
            <w:pPr>
              <w:pStyle w:val="BodyTextKeep"/>
              <w:tabs>
                <w:tab w:val="left" w:pos="2160"/>
              </w:tabs>
              <w:ind w:left="0"/>
              <w:jc w:val="left"/>
              <w:rPr>
                <w:rFonts w:ascii="Times New Roman" w:hAnsi="Times New Roman"/>
                <w:sz w:val="24"/>
                <w:szCs w:val="24"/>
              </w:rPr>
            </w:pPr>
            <w:r w:rsidRPr="008449AD">
              <w:rPr>
                <w:rFonts w:ascii="Times New Roman" w:hAnsi="Times New Roman"/>
                <w:sz w:val="24"/>
                <w:szCs w:val="24"/>
              </w:rPr>
              <w:t xml:space="preserve">Database </w:t>
            </w:r>
            <w:r w:rsidR="00FC7948" w:rsidRPr="008449AD">
              <w:rPr>
                <w:rFonts w:ascii="Times New Roman" w:hAnsi="Times New Roman"/>
                <w:sz w:val="24"/>
                <w:szCs w:val="24"/>
              </w:rPr>
              <w:t>–</w:t>
            </w:r>
            <w:r w:rsidRPr="008449AD">
              <w:rPr>
                <w:rFonts w:ascii="Times New Roman" w:hAnsi="Times New Roman"/>
                <w:sz w:val="24"/>
                <w:szCs w:val="24"/>
              </w:rPr>
              <w:t xml:space="preserve"> DR</w:t>
            </w:r>
          </w:p>
        </w:tc>
        <w:tc>
          <w:tcPr>
            <w:tcW w:w="623" w:type="pct"/>
            <w:tcBorders>
              <w:top w:val="single" w:sz="6" w:space="0" w:color="auto"/>
              <w:left w:val="single" w:sz="6" w:space="0" w:color="auto"/>
              <w:bottom w:val="single" w:sz="6" w:space="0" w:color="auto"/>
              <w:right w:val="single" w:sz="6" w:space="0" w:color="auto"/>
            </w:tcBorders>
          </w:tcPr>
          <w:p w14:paraId="66D35AE6" w14:textId="77777777" w:rsidR="003F33A4" w:rsidRPr="008449AD" w:rsidRDefault="003F33A4" w:rsidP="00587245">
            <w:pPr>
              <w:spacing w:before="120" w:after="120"/>
              <w:rPr>
                <w:b/>
                <w:bCs/>
                <w:iCs/>
                <w:szCs w:val="24"/>
              </w:rPr>
            </w:pPr>
          </w:p>
        </w:tc>
        <w:tc>
          <w:tcPr>
            <w:tcW w:w="603" w:type="pct"/>
            <w:tcBorders>
              <w:top w:val="single" w:sz="6" w:space="0" w:color="auto"/>
              <w:left w:val="single" w:sz="6" w:space="0" w:color="auto"/>
              <w:bottom w:val="single" w:sz="6" w:space="0" w:color="auto"/>
              <w:right w:val="single" w:sz="6" w:space="0" w:color="auto"/>
            </w:tcBorders>
          </w:tcPr>
          <w:p w14:paraId="55530B56" w14:textId="77777777" w:rsidR="003F33A4" w:rsidRPr="008449AD" w:rsidRDefault="003F33A4" w:rsidP="00587245">
            <w:pPr>
              <w:spacing w:before="120" w:after="120"/>
              <w:rPr>
                <w:b/>
                <w:bCs/>
                <w:iCs/>
                <w:szCs w:val="24"/>
              </w:rPr>
            </w:pPr>
          </w:p>
        </w:tc>
        <w:tc>
          <w:tcPr>
            <w:tcW w:w="643" w:type="pct"/>
            <w:tcBorders>
              <w:top w:val="single" w:sz="6" w:space="0" w:color="auto"/>
              <w:left w:val="single" w:sz="6" w:space="0" w:color="auto"/>
              <w:bottom w:val="single" w:sz="6" w:space="0" w:color="auto"/>
              <w:right w:val="single" w:sz="6" w:space="0" w:color="auto"/>
            </w:tcBorders>
          </w:tcPr>
          <w:p w14:paraId="6DE6BDA7" w14:textId="77777777" w:rsidR="003F33A4" w:rsidRPr="008449AD" w:rsidRDefault="003F33A4" w:rsidP="00587245">
            <w:pPr>
              <w:spacing w:before="120" w:after="120"/>
              <w:rPr>
                <w:b/>
                <w:bCs/>
                <w:iCs/>
                <w:szCs w:val="24"/>
              </w:rPr>
            </w:pPr>
          </w:p>
        </w:tc>
        <w:tc>
          <w:tcPr>
            <w:tcW w:w="1304" w:type="pct"/>
            <w:tcBorders>
              <w:top w:val="single" w:sz="6" w:space="0" w:color="auto"/>
              <w:left w:val="single" w:sz="6" w:space="0" w:color="auto"/>
              <w:bottom w:val="single" w:sz="6" w:space="0" w:color="auto"/>
              <w:right w:val="single" w:sz="6" w:space="0" w:color="auto"/>
            </w:tcBorders>
          </w:tcPr>
          <w:p w14:paraId="4806A096" w14:textId="77777777" w:rsidR="003F33A4" w:rsidRPr="008449AD" w:rsidRDefault="003F33A4" w:rsidP="00587245">
            <w:pPr>
              <w:spacing w:before="120" w:after="120"/>
              <w:rPr>
                <w:b/>
                <w:bCs/>
                <w:iCs/>
                <w:szCs w:val="24"/>
              </w:rPr>
            </w:pPr>
          </w:p>
        </w:tc>
      </w:tr>
      <w:tr w:rsidR="003F33A4" w:rsidRPr="008449AD" w14:paraId="2D0D4DAF" w14:textId="77777777" w:rsidTr="00394103">
        <w:trPr>
          <w:cantSplit/>
          <w:trHeight w:hRule="exact" w:val="432"/>
        </w:trPr>
        <w:tc>
          <w:tcPr>
            <w:tcW w:w="280" w:type="pct"/>
            <w:tcBorders>
              <w:top w:val="single" w:sz="6" w:space="0" w:color="auto"/>
              <w:left w:val="single" w:sz="6" w:space="0" w:color="auto"/>
              <w:bottom w:val="single" w:sz="6" w:space="0" w:color="auto"/>
              <w:right w:val="single" w:sz="6" w:space="0" w:color="auto"/>
            </w:tcBorders>
            <w:shd w:val="clear" w:color="auto" w:fill="FFFFFF" w:themeFill="background1"/>
          </w:tcPr>
          <w:p w14:paraId="0533C425" w14:textId="77777777" w:rsidR="003F33A4" w:rsidRPr="00226833" w:rsidRDefault="003F33A4" w:rsidP="00587245">
            <w:pPr>
              <w:spacing w:before="120" w:after="120"/>
              <w:jc w:val="center"/>
              <w:rPr>
                <w:bCs/>
                <w:iCs/>
                <w:szCs w:val="24"/>
              </w:rPr>
            </w:pPr>
          </w:p>
        </w:tc>
        <w:tc>
          <w:tcPr>
            <w:tcW w:w="4720" w:type="pct"/>
            <w:gridSpan w:val="5"/>
            <w:tcBorders>
              <w:top w:val="single" w:sz="6" w:space="0" w:color="auto"/>
              <w:left w:val="single" w:sz="6" w:space="0" w:color="auto"/>
              <w:bottom w:val="single" w:sz="6" w:space="0" w:color="auto"/>
              <w:right w:val="single" w:sz="6" w:space="0" w:color="auto"/>
            </w:tcBorders>
          </w:tcPr>
          <w:p w14:paraId="2DF8637C" w14:textId="77777777" w:rsidR="003F33A4" w:rsidRPr="008449AD" w:rsidRDefault="003F33A4" w:rsidP="00587245">
            <w:pPr>
              <w:spacing w:before="120" w:after="120"/>
              <w:jc w:val="center"/>
              <w:rPr>
                <w:b/>
                <w:bCs/>
                <w:iCs/>
                <w:szCs w:val="24"/>
              </w:rPr>
            </w:pPr>
            <w:r w:rsidRPr="008449AD">
              <w:rPr>
                <w:b/>
                <w:bCs/>
                <w:szCs w:val="24"/>
              </w:rPr>
              <w:t>Middleware license</w:t>
            </w:r>
          </w:p>
        </w:tc>
      </w:tr>
      <w:tr w:rsidR="00C41A02" w:rsidRPr="008449AD" w14:paraId="5375169A" w14:textId="77777777" w:rsidTr="00226833">
        <w:trPr>
          <w:cantSplit/>
          <w:trHeight w:val="20"/>
        </w:trPr>
        <w:tc>
          <w:tcPr>
            <w:tcW w:w="280" w:type="pct"/>
            <w:tcBorders>
              <w:top w:val="single" w:sz="6" w:space="0" w:color="auto"/>
              <w:left w:val="single" w:sz="6" w:space="0" w:color="auto"/>
              <w:bottom w:val="single" w:sz="6" w:space="0" w:color="auto"/>
              <w:right w:val="single" w:sz="6" w:space="0" w:color="auto"/>
            </w:tcBorders>
            <w:shd w:val="clear" w:color="auto" w:fill="FFFFFF" w:themeFill="background1"/>
          </w:tcPr>
          <w:p w14:paraId="726A10E8" w14:textId="1A2BBCC4" w:rsidR="003F33A4" w:rsidRPr="00226833" w:rsidRDefault="002047D2" w:rsidP="00587245">
            <w:pPr>
              <w:spacing w:before="120" w:after="120"/>
              <w:jc w:val="center"/>
              <w:rPr>
                <w:bCs/>
                <w:iCs/>
                <w:szCs w:val="24"/>
              </w:rPr>
            </w:pPr>
            <w:r w:rsidRPr="00226833">
              <w:rPr>
                <w:bCs/>
                <w:iCs/>
                <w:szCs w:val="24"/>
              </w:rPr>
              <w:t>1</w:t>
            </w:r>
          </w:p>
        </w:tc>
        <w:tc>
          <w:tcPr>
            <w:tcW w:w="1547" w:type="pct"/>
            <w:tcBorders>
              <w:top w:val="single" w:sz="6" w:space="0" w:color="auto"/>
              <w:left w:val="single" w:sz="6" w:space="0" w:color="auto"/>
              <w:bottom w:val="single" w:sz="6" w:space="0" w:color="auto"/>
              <w:right w:val="single" w:sz="6" w:space="0" w:color="auto"/>
            </w:tcBorders>
          </w:tcPr>
          <w:p w14:paraId="6A17886B" w14:textId="77777777" w:rsidR="003F33A4" w:rsidRPr="008449AD" w:rsidRDefault="00562204" w:rsidP="00587245">
            <w:pPr>
              <w:pStyle w:val="BodyTextKeep"/>
              <w:tabs>
                <w:tab w:val="left" w:pos="2160"/>
              </w:tabs>
              <w:ind w:left="0"/>
              <w:rPr>
                <w:rFonts w:ascii="Times New Roman" w:hAnsi="Times New Roman"/>
                <w:sz w:val="24"/>
                <w:szCs w:val="24"/>
              </w:rPr>
            </w:pPr>
            <w:r w:rsidRPr="008449AD">
              <w:rPr>
                <w:rFonts w:ascii="Times New Roman" w:hAnsi="Times New Roman"/>
                <w:sz w:val="24"/>
                <w:szCs w:val="24"/>
              </w:rPr>
              <w:t>Program/</w:t>
            </w:r>
            <w:r w:rsidR="003F33A4" w:rsidRPr="008449AD">
              <w:rPr>
                <w:rFonts w:ascii="Times New Roman" w:hAnsi="Times New Roman"/>
                <w:sz w:val="24"/>
                <w:szCs w:val="24"/>
              </w:rPr>
              <w:t>Process Integration</w:t>
            </w:r>
          </w:p>
        </w:tc>
        <w:tc>
          <w:tcPr>
            <w:tcW w:w="623" w:type="pct"/>
            <w:tcBorders>
              <w:top w:val="single" w:sz="6" w:space="0" w:color="auto"/>
              <w:left w:val="single" w:sz="6" w:space="0" w:color="auto"/>
              <w:bottom w:val="single" w:sz="6" w:space="0" w:color="auto"/>
              <w:right w:val="single" w:sz="6" w:space="0" w:color="auto"/>
            </w:tcBorders>
          </w:tcPr>
          <w:p w14:paraId="23D95FB1" w14:textId="77777777" w:rsidR="003F33A4" w:rsidRPr="008449AD" w:rsidRDefault="003F33A4" w:rsidP="00587245">
            <w:pPr>
              <w:spacing w:before="120" w:after="120"/>
              <w:jc w:val="center"/>
              <w:rPr>
                <w:b/>
                <w:bCs/>
                <w:iCs/>
                <w:szCs w:val="24"/>
              </w:rPr>
            </w:pPr>
          </w:p>
        </w:tc>
        <w:tc>
          <w:tcPr>
            <w:tcW w:w="603" w:type="pct"/>
            <w:tcBorders>
              <w:top w:val="single" w:sz="6" w:space="0" w:color="auto"/>
              <w:left w:val="single" w:sz="6" w:space="0" w:color="auto"/>
              <w:bottom w:val="single" w:sz="6" w:space="0" w:color="auto"/>
              <w:right w:val="single" w:sz="6" w:space="0" w:color="auto"/>
            </w:tcBorders>
          </w:tcPr>
          <w:p w14:paraId="6538D593" w14:textId="77777777" w:rsidR="003F33A4" w:rsidRPr="008449AD" w:rsidRDefault="003F33A4" w:rsidP="00587245">
            <w:pPr>
              <w:spacing w:before="120" w:after="120"/>
              <w:jc w:val="center"/>
              <w:rPr>
                <w:b/>
                <w:bCs/>
                <w:iCs/>
                <w:szCs w:val="24"/>
              </w:rPr>
            </w:pPr>
          </w:p>
        </w:tc>
        <w:tc>
          <w:tcPr>
            <w:tcW w:w="643" w:type="pct"/>
            <w:tcBorders>
              <w:top w:val="single" w:sz="6" w:space="0" w:color="auto"/>
              <w:left w:val="single" w:sz="6" w:space="0" w:color="auto"/>
              <w:bottom w:val="single" w:sz="6" w:space="0" w:color="auto"/>
              <w:right w:val="single" w:sz="6" w:space="0" w:color="auto"/>
            </w:tcBorders>
          </w:tcPr>
          <w:p w14:paraId="50666528" w14:textId="77777777" w:rsidR="003F33A4" w:rsidRPr="008449AD" w:rsidRDefault="003F33A4" w:rsidP="00587245">
            <w:pPr>
              <w:spacing w:before="120" w:after="120"/>
              <w:jc w:val="center"/>
              <w:rPr>
                <w:b/>
                <w:bCs/>
                <w:iCs/>
                <w:szCs w:val="24"/>
              </w:rPr>
            </w:pPr>
          </w:p>
        </w:tc>
        <w:tc>
          <w:tcPr>
            <w:tcW w:w="1304" w:type="pct"/>
            <w:tcBorders>
              <w:top w:val="single" w:sz="6" w:space="0" w:color="auto"/>
              <w:left w:val="single" w:sz="6" w:space="0" w:color="auto"/>
              <w:bottom w:val="single" w:sz="6" w:space="0" w:color="auto"/>
              <w:right w:val="single" w:sz="6" w:space="0" w:color="auto"/>
            </w:tcBorders>
          </w:tcPr>
          <w:p w14:paraId="034399EF" w14:textId="77777777" w:rsidR="003F33A4" w:rsidRPr="008449AD" w:rsidRDefault="003F33A4" w:rsidP="00587245">
            <w:pPr>
              <w:spacing w:before="120" w:after="120"/>
              <w:jc w:val="center"/>
              <w:rPr>
                <w:b/>
                <w:bCs/>
                <w:iCs/>
                <w:szCs w:val="24"/>
              </w:rPr>
            </w:pPr>
          </w:p>
        </w:tc>
      </w:tr>
      <w:tr w:rsidR="00C41A02" w:rsidRPr="008449AD" w14:paraId="71D4C28C" w14:textId="77777777" w:rsidTr="00226833">
        <w:trPr>
          <w:cantSplit/>
          <w:trHeight w:val="20"/>
        </w:trPr>
        <w:tc>
          <w:tcPr>
            <w:tcW w:w="280" w:type="pct"/>
            <w:tcBorders>
              <w:top w:val="single" w:sz="6" w:space="0" w:color="auto"/>
              <w:left w:val="single" w:sz="6" w:space="0" w:color="auto"/>
              <w:bottom w:val="single" w:sz="6" w:space="0" w:color="auto"/>
              <w:right w:val="single" w:sz="6" w:space="0" w:color="auto"/>
            </w:tcBorders>
            <w:shd w:val="clear" w:color="auto" w:fill="FFFFFF" w:themeFill="background1"/>
          </w:tcPr>
          <w:p w14:paraId="4DF0F54D" w14:textId="1AF5699F" w:rsidR="003F33A4" w:rsidRPr="00226833" w:rsidRDefault="002047D2" w:rsidP="00587245">
            <w:pPr>
              <w:spacing w:before="120" w:after="120"/>
              <w:jc w:val="center"/>
              <w:rPr>
                <w:bCs/>
                <w:iCs/>
                <w:szCs w:val="24"/>
              </w:rPr>
            </w:pPr>
            <w:r w:rsidRPr="00226833">
              <w:rPr>
                <w:bCs/>
                <w:iCs/>
                <w:szCs w:val="24"/>
              </w:rPr>
              <w:t>2</w:t>
            </w:r>
          </w:p>
        </w:tc>
        <w:tc>
          <w:tcPr>
            <w:tcW w:w="1547" w:type="pct"/>
            <w:tcBorders>
              <w:top w:val="single" w:sz="6" w:space="0" w:color="auto"/>
              <w:left w:val="single" w:sz="6" w:space="0" w:color="auto"/>
              <w:bottom w:val="single" w:sz="6" w:space="0" w:color="auto"/>
              <w:right w:val="single" w:sz="6" w:space="0" w:color="auto"/>
            </w:tcBorders>
          </w:tcPr>
          <w:p w14:paraId="2FFF7645" w14:textId="77777777" w:rsidR="003F33A4" w:rsidRPr="008449AD" w:rsidRDefault="003F33A4" w:rsidP="00587245">
            <w:pPr>
              <w:pStyle w:val="BodyTextKeep"/>
              <w:tabs>
                <w:tab w:val="left" w:pos="2160"/>
              </w:tabs>
              <w:ind w:left="0"/>
              <w:rPr>
                <w:rFonts w:ascii="Times New Roman" w:hAnsi="Times New Roman"/>
                <w:sz w:val="24"/>
                <w:szCs w:val="24"/>
              </w:rPr>
            </w:pPr>
            <w:r w:rsidRPr="008449AD">
              <w:rPr>
                <w:rFonts w:ascii="Times New Roman" w:hAnsi="Times New Roman"/>
                <w:sz w:val="24"/>
                <w:szCs w:val="24"/>
              </w:rPr>
              <w:t>Data Integration</w:t>
            </w:r>
          </w:p>
        </w:tc>
        <w:tc>
          <w:tcPr>
            <w:tcW w:w="623" w:type="pct"/>
            <w:tcBorders>
              <w:top w:val="single" w:sz="6" w:space="0" w:color="auto"/>
              <w:left w:val="single" w:sz="6" w:space="0" w:color="auto"/>
              <w:bottom w:val="single" w:sz="6" w:space="0" w:color="auto"/>
              <w:right w:val="single" w:sz="6" w:space="0" w:color="auto"/>
            </w:tcBorders>
          </w:tcPr>
          <w:p w14:paraId="76691319" w14:textId="77777777" w:rsidR="003F33A4" w:rsidRPr="008449AD" w:rsidRDefault="003F33A4" w:rsidP="00587245">
            <w:pPr>
              <w:spacing w:before="120" w:after="120"/>
              <w:jc w:val="center"/>
              <w:rPr>
                <w:b/>
                <w:bCs/>
                <w:iCs/>
                <w:szCs w:val="24"/>
              </w:rPr>
            </w:pPr>
          </w:p>
        </w:tc>
        <w:tc>
          <w:tcPr>
            <w:tcW w:w="603" w:type="pct"/>
            <w:tcBorders>
              <w:top w:val="single" w:sz="6" w:space="0" w:color="auto"/>
              <w:left w:val="single" w:sz="6" w:space="0" w:color="auto"/>
              <w:bottom w:val="single" w:sz="6" w:space="0" w:color="auto"/>
              <w:right w:val="single" w:sz="6" w:space="0" w:color="auto"/>
            </w:tcBorders>
          </w:tcPr>
          <w:p w14:paraId="380EA4B6" w14:textId="77777777" w:rsidR="003F33A4" w:rsidRPr="008449AD" w:rsidRDefault="003F33A4" w:rsidP="00587245">
            <w:pPr>
              <w:spacing w:before="120" w:after="120"/>
              <w:jc w:val="center"/>
              <w:rPr>
                <w:b/>
                <w:bCs/>
                <w:iCs/>
                <w:szCs w:val="24"/>
              </w:rPr>
            </w:pPr>
          </w:p>
        </w:tc>
        <w:tc>
          <w:tcPr>
            <w:tcW w:w="643" w:type="pct"/>
            <w:tcBorders>
              <w:top w:val="single" w:sz="6" w:space="0" w:color="auto"/>
              <w:left w:val="single" w:sz="6" w:space="0" w:color="auto"/>
              <w:bottom w:val="single" w:sz="6" w:space="0" w:color="auto"/>
              <w:right w:val="single" w:sz="6" w:space="0" w:color="auto"/>
            </w:tcBorders>
          </w:tcPr>
          <w:p w14:paraId="24D1B30F" w14:textId="77777777" w:rsidR="003F33A4" w:rsidRPr="008449AD" w:rsidRDefault="003F33A4" w:rsidP="00587245">
            <w:pPr>
              <w:spacing w:before="120" w:after="120"/>
              <w:jc w:val="center"/>
              <w:rPr>
                <w:b/>
                <w:bCs/>
                <w:iCs/>
                <w:szCs w:val="24"/>
              </w:rPr>
            </w:pPr>
          </w:p>
        </w:tc>
        <w:tc>
          <w:tcPr>
            <w:tcW w:w="1304" w:type="pct"/>
            <w:tcBorders>
              <w:top w:val="single" w:sz="6" w:space="0" w:color="auto"/>
              <w:left w:val="single" w:sz="6" w:space="0" w:color="auto"/>
              <w:bottom w:val="single" w:sz="6" w:space="0" w:color="auto"/>
              <w:right w:val="single" w:sz="6" w:space="0" w:color="auto"/>
            </w:tcBorders>
          </w:tcPr>
          <w:p w14:paraId="1BCF113B" w14:textId="77777777" w:rsidR="003F33A4" w:rsidRPr="008449AD" w:rsidRDefault="003F33A4" w:rsidP="00587245">
            <w:pPr>
              <w:spacing w:before="120" w:after="120"/>
              <w:jc w:val="center"/>
              <w:rPr>
                <w:b/>
                <w:bCs/>
                <w:iCs/>
                <w:szCs w:val="24"/>
              </w:rPr>
            </w:pPr>
          </w:p>
        </w:tc>
      </w:tr>
      <w:tr w:rsidR="003F33A4" w:rsidRPr="008449AD" w14:paraId="146257F2" w14:textId="77777777" w:rsidTr="00394103">
        <w:trPr>
          <w:cantSplit/>
          <w:trHeight w:hRule="exact" w:val="432"/>
        </w:trPr>
        <w:tc>
          <w:tcPr>
            <w:tcW w:w="280" w:type="pct"/>
            <w:tcBorders>
              <w:top w:val="single" w:sz="6" w:space="0" w:color="auto"/>
              <w:left w:val="single" w:sz="6" w:space="0" w:color="auto"/>
              <w:bottom w:val="single" w:sz="6" w:space="0" w:color="auto"/>
              <w:right w:val="single" w:sz="6" w:space="0" w:color="auto"/>
            </w:tcBorders>
            <w:shd w:val="clear" w:color="auto" w:fill="FFFFFF" w:themeFill="background1"/>
          </w:tcPr>
          <w:p w14:paraId="0A3864F5" w14:textId="77777777" w:rsidR="003F33A4" w:rsidRPr="00226833" w:rsidRDefault="003F33A4" w:rsidP="00587245">
            <w:pPr>
              <w:spacing w:before="120" w:after="120"/>
              <w:jc w:val="center"/>
              <w:rPr>
                <w:bCs/>
                <w:iCs/>
                <w:szCs w:val="24"/>
              </w:rPr>
            </w:pPr>
          </w:p>
        </w:tc>
        <w:tc>
          <w:tcPr>
            <w:tcW w:w="4720" w:type="pct"/>
            <w:gridSpan w:val="5"/>
            <w:tcBorders>
              <w:top w:val="single" w:sz="6" w:space="0" w:color="auto"/>
              <w:left w:val="single" w:sz="6" w:space="0" w:color="auto"/>
              <w:bottom w:val="single" w:sz="6" w:space="0" w:color="auto"/>
              <w:right w:val="single" w:sz="6" w:space="0" w:color="auto"/>
            </w:tcBorders>
          </w:tcPr>
          <w:p w14:paraId="3085B44A" w14:textId="77777777" w:rsidR="003F33A4" w:rsidRPr="008449AD" w:rsidRDefault="003F33A4" w:rsidP="00587245">
            <w:pPr>
              <w:spacing w:before="120" w:after="120"/>
              <w:jc w:val="center"/>
              <w:rPr>
                <w:b/>
                <w:bCs/>
                <w:iCs/>
                <w:szCs w:val="24"/>
              </w:rPr>
            </w:pPr>
            <w:r w:rsidRPr="008449AD">
              <w:rPr>
                <w:b/>
                <w:bCs/>
                <w:szCs w:val="24"/>
              </w:rPr>
              <w:t>Replication and Backup licenses</w:t>
            </w:r>
          </w:p>
        </w:tc>
      </w:tr>
      <w:tr w:rsidR="00C41A02" w:rsidRPr="008449AD" w14:paraId="77484346" w14:textId="77777777" w:rsidTr="00226833">
        <w:trPr>
          <w:cantSplit/>
          <w:trHeight w:val="20"/>
        </w:trPr>
        <w:tc>
          <w:tcPr>
            <w:tcW w:w="280" w:type="pct"/>
            <w:tcBorders>
              <w:top w:val="single" w:sz="6" w:space="0" w:color="auto"/>
              <w:left w:val="single" w:sz="6" w:space="0" w:color="auto"/>
              <w:bottom w:val="single" w:sz="6" w:space="0" w:color="auto"/>
              <w:right w:val="single" w:sz="6" w:space="0" w:color="auto"/>
            </w:tcBorders>
            <w:shd w:val="clear" w:color="auto" w:fill="FFFFFF" w:themeFill="background1"/>
          </w:tcPr>
          <w:p w14:paraId="1BD4A952" w14:textId="4D797D0C" w:rsidR="003F33A4" w:rsidRPr="00226833" w:rsidRDefault="002047D2" w:rsidP="00587245">
            <w:pPr>
              <w:spacing w:before="120" w:after="120"/>
              <w:jc w:val="center"/>
              <w:rPr>
                <w:bCs/>
                <w:iCs/>
                <w:szCs w:val="24"/>
              </w:rPr>
            </w:pPr>
            <w:r w:rsidRPr="00226833">
              <w:rPr>
                <w:bCs/>
                <w:iCs/>
                <w:szCs w:val="24"/>
              </w:rPr>
              <w:t>1</w:t>
            </w:r>
          </w:p>
        </w:tc>
        <w:tc>
          <w:tcPr>
            <w:tcW w:w="1547" w:type="pct"/>
            <w:tcBorders>
              <w:top w:val="single" w:sz="6" w:space="0" w:color="auto"/>
              <w:left w:val="single" w:sz="6" w:space="0" w:color="auto"/>
              <w:bottom w:val="single" w:sz="6" w:space="0" w:color="auto"/>
              <w:right w:val="single" w:sz="6" w:space="0" w:color="auto"/>
            </w:tcBorders>
          </w:tcPr>
          <w:p w14:paraId="4870706D" w14:textId="77777777" w:rsidR="003F33A4" w:rsidRPr="008449AD" w:rsidRDefault="003F33A4" w:rsidP="00587245">
            <w:pPr>
              <w:pStyle w:val="BodyTextKeep"/>
              <w:tabs>
                <w:tab w:val="left" w:pos="2160"/>
              </w:tabs>
              <w:ind w:left="0"/>
              <w:rPr>
                <w:rFonts w:ascii="Times New Roman" w:hAnsi="Times New Roman"/>
                <w:sz w:val="24"/>
                <w:szCs w:val="24"/>
              </w:rPr>
            </w:pPr>
            <w:r w:rsidRPr="008449AD">
              <w:rPr>
                <w:rFonts w:ascii="Times New Roman" w:hAnsi="Times New Roman"/>
                <w:sz w:val="24"/>
                <w:szCs w:val="24"/>
              </w:rPr>
              <w:t>Replication Software (High-Availability, DR, etc.)</w:t>
            </w:r>
          </w:p>
        </w:tc>
        <w:tc>
          <w:tcPr>
            <w:tcW w:w="623" w:type="pct"/>
            <w:tcBorders>
              <w:top w:val="single" w:sz="6" w:space="0" w:color="auto"/>
              <w:left w:val="single" w:sz="6" w:space="0" w:color="auto"/>
              <w:bottom w:val="single" w:sz="6" w:space="0" w:color="auto"/>
              <w:right w:val="single" w:sz="6" w:space="0" w:color="auto"/>
            </w:tcBorders>
          </w:tcPr>
          <w:p w14:paraId="1C95E3EF" w14:textId="77777777" w:rsidR="003F33A4" w:rsidRPr="008449AD" w:rsidRDefault="003F33A4" w:rsidP="00587245">
            <w:pPr>
              <w:spacing w:before="120" w:after="120"/>
              <w:jc w:val="center"/>
              <w:rPr>
                <w:b/>
                <w:bCs/>
                <w:iCs/>
                <w:szCs w:val="24"/>
              </w:rPr>
            </w:pPr>
          </w:p>
        </w:tc>
        <w:tc>
          <w:tcPr>
            <w:tcW w:w="603" w:type="pct"/>
            <w:tcBorders>
              <w:top w:val="single" w:sz="6" w:space="0" w:color="auto"/>
              <w:left w:val="single" w:sz="6" w:space="0" w:color="auto"/>
              <w:bottom w:val="single" w:sz="6" w:space="0" w:color="auto"/>
              <w:right w:val="single" w:sz="6" w:space="0" w:color="auto"/>
            </w:tcBorders>
          </w:tcPr>
          <w:p w14:paraId="3D56159A" w14:textId="77777777" w:rsidR="003F33A4" w:rsidRPr="008449AD" w:rsidRDefault="003F33A4" w:rsidP="00587245">
            <w:pPr>
              <w:spacing w:before="120" w:after="120"/>
              <w:jc w:val="center"/>
              <w:rPr>
                <w:b/>
                <w:bCs/>
                <w:iCs/>
                <w:szCs w:val="24"/>
              </w:rPr>
            </w:pPr>
          </w:p>
        </w:tc>
        <w:tc>
          <w:tcPr>
            <w:tcW w:w="643" w:type="pct"/>
            <w:tcBorders>
              <w:top w:val="single" w:sz="6" w:space="0" w:color="auto"/>
              <w:left w:val="single" w:sz="6" w:space="0" w:color="auto"/>
              <w:bottom w:val="single" w:sz="6" w:space="0" w:color="auto"/>
              <w:right w:val="single" w:sz="6" w:space="0" w:color="auto"/>
            </w:tcBorders>
          </w:tcPr>
          <w:p w14:paraId="2A877D41" w14:textId="77777777" w:rsidR="003F33A4" w:rsidRPr="008449AD" w:rsidRDefault="003F33A4" w:rsidP="00587245">
            <w:pPr>
              <w:spacing w:before="120" w:after="120"/>
              <w:jc w:val="center"/>
              <w:rPr>
                <w:b/>
                <w:bCs/>
                <w:iCs/>
                <w:szCs w:val="24"/>
              </w:rPr>
            </w:pPr>
          </w:p>
        </w:tc>
        <w:tc>
          <w:tcPr>
            <w:tcW w:w="1304" w:type="pct"/>
            <w:tcBorders>
              <w:top w:val="single" w:sz="6" w:space="0" w:color="auto"/>
              <w:left w:val="single" w:sz="6" w:space="0" w:color="auto"/>
              <w:bottom w:val="single" w:sz="6" w:space="0" w:color="auto"/>
              <w:right w:val="single" w:sz="6" w:space="0" w:color="auto"/>
            </w:tcBorders>
          </w:tcPr>
          <w:p w14:paraId="2ADCE4F5" w14:textId="77777777" w:rsidR="003F33A4" w:rsidRPr="008449AD" w:rsidRDefault="003F33A4" w:rsidP="00587245">
            <w:pPr>
              <w:spacing w:before="120" w:after="120"/>
              <w:jc w:val="center"/>
              <w:rPr>
                <w:b/>
                <w:bCs/>
                <w:iCs/>
                <w:szCs w:val="24"/>
              </w:rPr>
            </w:pPr>
          </w:p>
        </w:tc>
      </w:tr>
      <w:tr w:rsidR="00C41A02" w:rsidRPr="008449AD" w14:paraId="1257CB27" w14:textId="77777777" w:rsidTr="00226833">
        <w:trPr>
          <w:cantSplit/>
          <w:trHeight w:val="20"/>
        </w:trPr>
        <w:tc>
          <w:tcPr>
            <w:tcW w:w="280" w:type="pct"/>
            <w:tcBorders>
              <w:top w:val="single" w:sz="6" w:space="0" w:color="auto"/>
              <w:left w:val="single" w:sz="6" w:space="0" w:color="auto"/>
              <w:bottom w:val="single" w:sz="6" w:space="0" w:color="auto"/>
              <w:right w:val="single" w:sz="6" w:space="0" w:color="auto"/>
            </w:tcBorders>
            <w:shd w:val="clear" w:color="auto" w:fill="FFFFFF" w:themeFill="background1"/>
          </w:tcPr>
          <w:p w14:paraId="2A49BE15" w14:textId="48BF0D1A" w:rsidR="003F33A4" w:rsidRPr="00226833" w:rsidRDefault="002047D2" w:rsidP="00587245">
            <w:pPr>
              <w:spacing w:before="120" w:after="120"/>
              <w:jc w:val="center"/>
              <w:rPr>
                <w:bCs/>
                <w:iCs/>
                <w:szCs w:val="24"/>
              </w:rPr>
            </w:pPr>
            <w:r w:rsidRPr="00226833">
              <w:rPr>
                <w:bCs/>
                <w:iCs/>
                <w:szCs w:val="24"/>
              </w:rPr>
              <w:t>2</w:t>
            </w:r>
          </w:p>
        </w:tc>
        <w:tc>
          <w:tcPr>
            <w:tcW w:w="1547" w:type="pct"/>
            <w:tcBorders>
              <w:top w:val="single" w:sz="6" w:space="0" w:color="auto"/>
              <w:left w:val="single" w:sz="6" w:space="0" w:color="auto"/>
              <w:bottom w:val="single" w:sz="6" w:space="0" w:color="auto"/>
              <w:right w:val="single" w:sz="6" w:space="0" w:color="auto"/>
            </w:tcBorders>
          </w:tcPr>
          <w:p w14:paraId="31E158B9" w14:textId="675D2789" w:rsidR="003F33A4" w:rsidRPr="008449AD" w:rsidRDefault="002047D2" w:rsidP="00587245">
            <w:pPr>
              <w:pStyle w:val="BodyTextKeep"/>
              <w:tabs>
                <w:tab w:val="left" w:pos="2160"/>
              </w:tabs>
              <w:ind w:left="0"/>
              <w:rPr>
                <w:rFonts w:ascii="Times New Roman" w:hAnsi="Times New Roman"/>
                <w:sz w:val="24"/>
                <w:szCs w:val="24"/>
              </w:rPr>
            </w:pPr>
            <w:r w:rsidRPr="008449AD">
              <w:rPr>
                <w:rFonts w:ascii="Times New Roman" w:hAnsi="Times New Roman"/>
                <w:sz w:val="24"/>
                <w:szCs w:val="24"/>
              </w:rPr>
              <w:t>Backup Software</w:t>
            </w:r>
          </w:p>
        </w:tc>
        <w:tc>
          <w:tcPr>
            <w:tcW w:w="623" w:type="pct"/>
            <w:tcBorders>
              <w:top w:val="single" w:sz="6" w:space="0" w:color="auto"/>
              <w:left w:val="single" w:sz="6" w:space="0" w:color="auto"/>
              <w:bottom w:val="single" w:sz="6" w:space="0" w:color="auto"/>
              <w:right w:val="single" w:sz="6" w:space="0" w:color="auto"/>
            </w:tcBorders>
          </w:tcPr>
          <w:p w14:paraId="2D157984" w14:textId="77777777" w:rsidR="003F33A4" w:rsidRPr="008449AD" w:rsidRDefault="003F33A4" w:rsidP="00587245">
            <w:pPr>
              <w:spacing w:before="120" w:after="120"/>
              <w:jc w:val="center"/>
              <w:rPr>
                <w:b/>
                <w:bCs/>
                <w:iCs/>
                <w:szCs w:val="24"/>
              </w:rPr>
            </w:pPr>
          </w:p>
        </w:tc>
        <w:tc>
          <w:tcPr>
            <w:tcW w:w="603" w:type="pct"/>
            <w:tcBorders>
              <w:top w:val="single" w:sz="6" w:space="0" w:color="auto"/>
              <w:left w:val="single" w:sz="6" w:space="0" w:color="auto"/>
              <w:bottom w:val="single" w:sz="6" w:space="0" w:color="auto"/>
              <w:right w:val="single" w:sz="6" w:space="0" w:color="auto"/>
            </w:tcBorders>
          </w:tcPr>
          <w:p w14:paraId="2BE37B4C" w14:textId="77777777" w:rsidR="003F33A4" w:rsidRPr="008449AD" w:rsidRDefault="003F33A4" w:rsidP="00587245">
            <w:pPr>
              <w:spacing w:before="120" w:after="120"/>
              <w:jc w:val="center"/>
              <w:rPr>
                <w:b/>
                <w:bCs/>
                <w:iCs/>
                <w:szCs w:val="24"/>
              </w:rPr>
            </w:pPr>
          </w:p>
        </w:tc>
        <w:tc>
          <w:tcPr>
            <w:tcW w:w="643" w:type="pct"/>
            <w:tcBorders>
              <w:top w:val="single" w:sz="6" w:space="0" w:color="auto"/>
              <w:left w:val="single" w:sz="6" w:space="0" w:color="auto"/>
              <w:bottom w:val="single" w:sz="6" w:space="0" w:color="auto"/>
              <w:right w:val="single" w:sz="6" w:space="0" w:color="auto"/>
            </w:tcBorders>
          </w:tcPr>
          <w:p w14:paraId="50FDCAE1" w14:textId="77777777" w:rsidR="003F33A4" w:rsidRPr="008449AD" w:rsidRDefault="003F33A4" w:rsidP="00587245">
            <w:pPr>
              <w:spacing w:before="120" w:after="120"/>
              <w:jc w:val="center"/>
              <w:rPr>
                <w:b/>
                <w:bCs/>
                <w:iCs/>
                <w:szCs w:val="24"/>
              </w:rPr>
            </w:pPr>
          </w:p>
        </w:tc>
        <w:tc>
          <w:tcPr>
            <w:tcW w:w="1304" w:type="pct"/>
            <w:tcBorders>
              <w:top w:val="single" w:sz="6" w:space="0" w:color="auto"/>
              <w:left w:val="single" w:sz="6" w:space="0" w:color="auto"/>
              <w:bottom w:val="single" w:sz="6" w:space="0" w:color="auto"/>
              <w:right w:val="single" w:sz="6" w:space="0" w:color="auto"/>
            </w:tcBorders>
          </w:tcPr>
          <w:p w14:paraId="335D0363" w14:textId="77777777" w:rsidR="003F33A4" w:rsidRPr="008449AD" w:rsidRDefault="003F33A4" w:rsidP="00587245">
            <w:pPr>
              <w:spacing w:before="120" w:after="120"/>
              <w:jc w:val="center"/>
              <w:rPr>
                <w:b/>
                <w:bCs/>
                <w:iCs/>
                <w:szCs w:val="24"/>
              </w:rPr>
            </w:pPr>
          </w:p>
        </w:tc>
      </w:tr>
      <w:tr w:rsidR="003F33A4" w:rsidRPr="008449AD" w14:paraId="08493963" w14:textId="77777777" w:rsidTr="008568F0">
        <w:trPr>
          <w:cantSplit/>
          <w:trHeight w:hRule="exact" w:val="432"/>
        </w:trPr>
        <w:tc>
          <w:tcPr>
            <w:tcW w:w="280" w:type="pct"/>
            <w:tcBorders>
              <w:top w:val="single" w:sz="6" w:space="0" w:color="auto"/>
              <w:left w:val="single" w:sz="6" w:space="0" w:color="auto"/>
              <w:bottom w:val="single" w:sz="6" w:space="0" w:color="auto"/>
              <w:right w:val="single" w:sz="6" w:space="0" w:color="auto"/>
            </w:tcBorders>
            <w:shd w:val="clear" w:color="auto" w:fill="FFFFFF" w:themeFill="background1"/>
          </w:tcPr>
          <w:p w14:paraId="4D195702" w14:textId="77777777" w:rsidR="003F33A4" w:rsidRPr="00226833" w:rsidRDefault="003F33A4" w:rsidP="00587245">
            <w:pPr>
              <w:spacing w:before="120" w:after="120"/>
              <w:jc w:val="center"/>
              <w:rPr>
                <w:bCs/>
                <w:iCs/>
                <w:szCs w:val="24"/>
              </w:rPr>
            </w:pPr>
          </w:p>
        </w:tc>
        <w:tc>
          <w:tcPr>
            <w:tcW w:w="4720" w:type="pct"/>
            <w:gridSpan w:val="5"/>
            <w:tcBorders>
              <w:top w:val="single" w:sz="6" w:space="0" w:color="auto"/>
              <w:left w:val="single" w:sz="6" w:space="0" w:color="auto"/>
              <w:bottom w:val="single" w:sz="6" w:space="0" w:color="auto"/>
              <w:right w:val="single" w:sz="6" w:space="0" w:color="auto"/>
            </w:tcBorders>
          </w:tcPr>
          <w:p w14:paraId="602BB846" w14:textId="3E1F08B9" w:rsidR="003F33A4" w:rsidRPr="008449AD" w:rsidRDefault="00487D37" w:rsidP="00587245">
            <w:pPr>
              <w:spacing w:before="120" w:after="120"/>
              <w:jc w:val="center"/>
              <w:rPr>
                <w:b/>
                <w:bCs/>
                <w:iCs/>
                <w:szCs w:val="24"/>
              </w:rPr>
            </w:pPr>
            <w:r w:rsidRPr="008449AD">
              <w:rPr>
                <w:b/>
                <w:bCs/>
                <w:szCs w:val="24"/>
              </w:rPr>
              <w:t>Client</w:t>
            </w:r>
            <w:r w:rsidR="003F33A4" w:rsidRPr="008449AD">
              <w:rPr>
                <w:b/>
                <w:bCs/>
                <w:szCs w:val="24"/>
              </w:rPr>
              <w:t xml:space="preserve"> Access License (CAL)</w:t>
            </w:r>
            <w:r w:rsidR="008C4664">
              <w:rPr>
                <w:b/>
                <w:bCs/>
                <w:szCs w:val="24"/>
              </w:rPr>
              <w:t xml:space="preserve"> (If required)</w:t>
            </w:r>
          </w:p>
        </w:tc>
      </w:tr>
      <w:tr w:rsidR="00C41A02" w:rsidRPr="008449AD" w14:paraId="624B89AF" w14:textId="77777777" w:rsidTr="00226833">
        <w:trPr>
          <w:cantSplit/>
          <w:trHeight w:val="20"/>
        </w:trPr>
        <w:tc>
          <w:tcPr>
            <w:tcW w:w="280" w:type="pct"/>
            <w:tcBorders>
              <w:top w:val="single" w:sz="6" w:space="0" w:color="auto"/>
              <w:left w:val="single" w:sz="6" w:space="0" w:color="auto"/>
              <w:bottom w:val="single" w:sz="6" w:space="0" w:color="auto"/>
              <w:right w:val="single" w:sz="6" w:space="0" w:color="auto"/>
            </w:tcBorders>
            <w:shd w:val="clear" w:color="auto" w:fill="FFFFFF" w:themeFill="background1"/>
          </w:tcPr>
          <w:p w14:paraId="7C2B4A47" w14:textId="147899EC" w:rsidR="003F33A4" w:rsidRPr="00226833" w:rsidRDefault="002047D2" w:rsidP="00361868">
            <w:pPr>
              <w:spacing w:before="120" w:after="120"/>
              <w:jc w:val="center"/>
              <w:rPr>
                <w:bCs/>
                <w:iCs/>
                <w:szCs w:val="24"/>
              </w:rPr>
            </w:pPr>
            <w:r w:rsidRPr="00226833">
              <w:rPr>
                <w:bCs/>
                <w:iCs/>
                <w:szCs w:val="24"/>
              </w:rPr>
              <w:t>1</w:t>
            </w:r>
          </w:p>
        </w:tc>
        <w:tc>
          <w:tcPr>
            <w:tcW w:w="1547" w:type="pct"/>
            <w:tcBorders>
              <w:top w:val="single" w:sz="6" w:space="0" w:color="auto"/>
              <w:left w:val="single" w:sz="6" w:space="0" w:color="auto"/>
              <w:bottom w:val="single" w:sz="6" w:space="0" w:color="auto"/>
              <w:right w:val="single" w:sz="6" w:space="0" w:color="auto"/>
            </w:tcBorders>
          </w:tcPr>
          <w:p w14:paraId="23CD724B" w14:textId="77777777" w:rsidR="003F33A4" w:rsidRPr="008449AD" w:rsidRDefault="003F33A4" w:rsidP="00587245">
            <w:pPr>
              <w:pStyle w:val="BodyTextKeep"/>
              <w:tabs>
                <w:tab w:val="left" w:pos="2160"/>
              </w:tabs>
              <w:ind w:left="0"/>
              <w:jc w:val="left"/>
              <w:rPr>
                <w:rFonts w:ascii="Times New Roman" w:hAnsi="Times New Roman"/>
                <w:sz w:val="24"/>
                <w:szCs w:val="24"/>
              </w:rPr>
            </w:pPr>
            <w:r w:rsidRPr="008449AD">
              <w:rPr>
                <w:rFonts w:ascii="Times New Roman" w:hAnsi="Times New Roman"/>
                <w:sz w:val="24"/>
                <w:szCs w:val="24"/>
              </w:rPr>
              <w:t>CAL – Production</w:t>
            </w:r>
          </w:p>
        </w:tc>
        <w:tc>
          <w:tcPr>
            <w:tcW w:w="623" w:type="pct"/>
            <w:tcBorders>
              <w:top w:val="single" w:sz="6" w:space="0" w:color="auto"/>
              <w:left w:val="single" w:sz="6" w:space="0" w:color="auto"/>
              <w:bottom w:val="single" w:sz="6" w:space="0" w:color="auto"/>
              <w:right w:val="single" w:sz="6" w:space="0" w:color="auto"/>
            </w:tcBorders>
          </w:tcPr>
          <w:p w14:paraId="1BA65B53" w14:textId="77777777" w:rsidR="003F33A4" w:rsidRPr="008449AD" w:rsidRDefault="003F33A4" w:rsidP="00587245">
            <w:pPr>
              <w:spacing w:before="120" w:after="120"/>
              <w:rPr>
                <w:b/>
                <w:bCs/>
                <w:iCs/>
                <w:szCs w:val="24"/>
              </w:rPr>
            </w:pPr>
          </w:p>
        </w:tc>
        <w:tc>
          <w:tcPr>
            <w:tcW w:w="603" w:type="pct"/>
            <w:tcBorders>
              <w:top w:val="single" w:sz="6" w:space="0" w:color="auto"/>
              <w:left w:val="single" w:sz="6" w:space="0" w:color="auto"/>
              <w:bottom w:val="single" w:sz="6" w:space="0" w:color="auto"/>
              <w:right w:val="single" w:sz="6" w:space="0" w:color="auto"/>
            </w:tcBorders>
          </w:tcPr>
          <w:p w14:paraId="580A3BD8" w14:textId="77777777" w:rsidR="003F33A4" w:rsidRPr="008449AD" w:rsidRDefault="003F33A4" w:rsidP="00587245">
            <w:pPr>
              <w:spacing w:before="120" w:after="120"/>
              <w:rPr>
                <w:b/>
                <w:bCs/>
                <w:iCs/>
                <w:szCs w:val="24"/>
              </w:rPr>
            </w:pPr>
          </w:p>
        </w:tc>
        <w:tc>
          <w:tcPr>
            <w:tcW w:w="643" w:type="pct"/>
            <w:tcBorders>
              <w:top w:val="single" w:sz="6" w:space="0" w:color="auto"/>
              <w:left w:val="single" w:sz="6" w:space="0" w:color="auto"/>
              <w:bottom w:val="single" w:sz="6" w:space="0" w:color="auto"/>
              <w:right w:val="single" w:sz="6" w:space="0" w:color="auto"/>
            </w:tcBorders>
          </w:tcPr>
          <w:p w14:paraId="1BA6AC41" w14:textId="77777777" w:rsidR="003F33A4" w:rsidRPr="008449AD" w:rsidRDefault="003F33A4" w:rsidP="00587245">
            <w:pPr>
              <w:spacing w:before="120" w:after="120"/>
              <w:rPr>
                <w:b/>
                <w:bCs/>
                <w:iCs/>
                <w:szCs w:val="24"/>
              </w:rPr>
            </w:pPr>
          </w:p>
        </w:tc>
        <w:tc>
          <w:tcPr>
            <w:tcW w:w="1304" w:type="pct"/>
            <w:tcBorders>
              <w:top w:val="single" w:sz="6" w:space="0" w:color="auto"/>
              <w:left w:val="single" w:sz="6" w:space="0" w:color="auto"/>
              <w:bottom w:val="single" w:sz="6" w:space="0" w:color="auto"/>
              <w:right w:val="single" w:sz="6" w:space="0" w:color="auto"/>
            </w:tcBorders>
          </w:tcPr>
          <w:p w14:paraId="642B0AD5" w14:textId="77777777" w:rsidR="003F33A4" w:rsidRPr="008449AD" w:rsidRDefault="003F33A4" w:rsidP="00587245">
            <w:pPr>
              <w:spacing w:before="120" w:after="120"/>
              <w:rPr>
                <w:b/>
                <w:bCs/>
                <w:iCs/>
                <w:szCs w:val="24"/>
              </w:rPr>
            </w:pPr>
          </w:p>
        </w:tc>
      </w:tr>
      <w:tr w:rsidR="00C41A02" w:rsidRPr="008449AD" w14:paraId="2324A5A1" w14:textId="77777777" w:rsidTr="00226833">
        <w:trPr>
          <w:cantSplit/>
          <w:trHeight w:val="20"/>
        </w:trPr>
        <w:tc>
          <w:tcPr>
            <w:tcW w:w="280" w:type="pct"/>
            <w:tcBorders>
              <w:top w:val="single" w:sz="6" w:space="0" w:color="auto"/>
              <w:left w:val="single" w:sz="6" w:space="0" w:color="auto"/>
              <w:bottom w:val="single" w:sz="6" w:space="0" w:color="auto"/>
              <w:right w:val="single" w:sz="6" w:space="0" w:color="auto"/>
            </w:tcBorders>
            <w:shd w:val="clear" w:color="auto" w:fill="FFFFFF" w:themeFill="background1"/>
          </w:tcPr>
          <w:p w14:paraId="06EDE588" w14:textId="71B5AE00" w:rsidR="003F33A4" w:rsidRPr="00226833" w:rsidRDefault="002047D2" w:rsidP="00361868">
            <w:pPr>
              <w:spacing w:before="120" w:after="120"/>
              <w:jc w:val="center"/>
              <w:rPr>
                <w:bCs/>
                <w:iCs/>
                <w:szCs w:val="24"/>
              </w:rPr>
            </w:pPr>
            <w:r w:rsidRPr="00226833">
              <w:rPr>
                <w:bCs/>
                <w:iCs/>
                <w:szCs w:val="24"/>
              </w:rPr>
              <w:t>2</w:t>
            </w:r>
          </w:p>
        </w:tc>
        <w:tc>
          <w:tcPr>
            <w:tcW w:w="1547" w:type="pct"/>
            <w:tcBorders>
              <w:top w:val="single" w:sz="6" w:space="0" w:color="auto"/>
              <w:left w:val="single" w:sz="6" w:space="0" w:color="auto"/>
              <w:bottom w:val="single" w:sz="6" w:space="0" w:color="auto"/>
              <w:right w:val="single" w:sz="6" w:space="0" w:color="auto"/>
            </w:tcBorders>
          </w:tcPr>
          <w:p w14:paraId="6F8B358C" w14:textId="189E47DE" w:rsidR="003F33A4" w:rsidRPr="008449AD" w:rsidRDefault="003F33A4" w:rsidP="00587245">
            <w:pPr>
              <w:pStyle w:val="BodyTextKeep"/>
              <w:tabs>
                <w:tab w:val="left" w:pos="2160"/>
              </w:tabs>
              <w:ind w:left="0"/>
              <w:jc w:val="left"/>
              <w:rPr>
                <w:rFonts w:ascii="Times New Roman" w:hAnsi="Times New Roman"/>
                <w:sz w:val="24"/>
                <w:szCs w:val="24"/>
              </w:rPr>
            </w:pPr>
            <w:r w:rsidRPr="008449AD">
              <w:rPr>
                <w:rFonts w:ascii="Times New Roman" w:hAnsi="Times New Roman"/>
                <w:sz w:val="24"/>
                <w:szCs w:val="24"/>
              </w:rPr>
              <w:t xml:space="preserve">CAL </w:t>
            </w:r>
            <w:r w:rsidR="00D1610F" w:rsidRPr="008449AD">
              <w:rPr>
                <w:rFonts w:ascii="Times New Roman" w:hAnsi="Times New Roman"/>
                <w:sz w:val="24"/>
                <w:szCs w:val="24"/>
              </w:rPr>
              <w:t>–</w:t>
            </w:r>
            <w:r w:rsidRPr="008449AD">
              <w:rPr>
                <w:rFonts w:ascii="Times New Roman" w:hAnsi="Times New Roman"/>
                <w:sz w:val="24"/>
                <w:szCs w:val="24"/>
              </w:rPr>
              <w:t xml:space="preserve"> Development</w:t>
            </w:r>
            <w:r w:rsidR="000E3029">
              <w:rPr>
                <w:rFonts w:ascii="Times New Roman" w:hAnsi="Times New Roman"/>
                <w:sz w:val="24"/>
                <w:szCs w:val="24"/>
              </w:rPr>
              <w:t xml:space="preserve"> &amp; Test</w:t>
            </w:r>
          </w:p>
        </w:tc>
        <w:tc>
          <w:tcPr>
            <w:tcW w:w="623" w:type="pct"/>
            <w:tcBorders>
              <w:top w:val="single" w:sz="6" w:space="0" w:color="auto"/>
              <w:left w:val="single" w:sz="6" w:space="0" w:color="auto"/>
              <w:bottom w:val="single" w:sz="6" w:space="0" w:color="auto"/>
              <w:right w:val="single" w:sz="6" w:space="0" w:color="auto"/>
            </w:tcBorders>
          </w:tcPr>
          <w:p w14:paraId="4A921CF7" w14:textId="77777777" w:rsidR="003F33A4" w:rsidRPr="008449AD" w:rsidRDefault="003F33A4" w:rsidP="00587245">
            <w:pPr>
              <w:spacing w:before="120" w:after="120"/>
              <w:rPr>
                <w:b/>
                <w:bCs/>
                <w:iCs/>
                <w:szCs w:val="24"/>
              </w:rPr>
            </w:pPr>
          </w:p>
        </w:tc>
        <w:tc>
          <w:tcPr>
            <w:tcW w:w="603" w:type="pct"/>
            <w:tcBorders>
              <w:top w:val="single" w:sz="6" w:space="0" w:color="auto"/>
              <w:left w:val="single" w:sz="6" w:space="0" w:color="auto"/>
              <w:bottom w:val="single" w:sz="6" w:space="0" w:color="auto"/>
              <w:right w:val="single" w:sz="6" w:space="0" w:color="auto"/>
            </w:tcBorders>
          </w:tcPr>
          <w:p w14:paraId="626E1927" w14:textId="77777777" w:rsidR="003F33A4" w:rsidRPr="008449AD" w:rsidRDefault="003F33A4" w:rsidP="00587245">
            <w:pPr>
              <w:spacing w:before="120" w:after="120"/>
              <w:rPr>
                <w:b/>
                <w:bCs/>
                <w:iCs/>
                <w:szCs w:val="24"/>
              </w:rPr>
            </w:pPr>
          </w:p>
        </w:tc>
        <w:tc>
          <w:tcPr>
            <w:tcW w:w="643" w:type="pct"/>
            <w:tcBorders>
              <w:top w:val="single" w:sz="6" w:space="0" w:color="auto"/>
              <w:left w:val="single" w:sz="6" w:space="0" w:color="auto"/>
              <w:bottom w:val="single" w:sz="6" w:space="0" w:color="auto"/>
              <w:right w:val="single" w:sz="6" w:space="0" w:color="auto"/>
            </w:tcBorders>
          </w:tcPr>
          <w:p w14:paraId="34C7DCD0" w14:textId="77777777" w:rsidR="003F33A4" w:rsidRPr="008449AD" w:rsidRDefault="003F33A4" w:rsidP="00587245">
            <w:pPr>
              <w:spacing w:before="120" w:after="120"/>
              <w:rPr>
                <w:b/>
                <w:bCs/>
                <w:iCs/>
                <w:szCs w:val="24"/>
              </w:rPr>
            </w:pPr>
          </w:p>
        </w:tc>
        <w:tc>
          <w:tcPr>
            <w:tcW w:w="1304" w:type="pct"/>
            <w:tcBorders>
              <w:top w:val="single" w:sz="6" w:space="0" w:color="auto"/>
              <w:left w:val="single" w:sz="6" w:space="0" w:color="auto"/>
              <w:bottom w:val="single" w:sz="6" w:space="0" w:color="auto"/>
              <w:right w:val="single" w:sz="6" w:space="0" w:color="auto"/>
            </w:tcBorders>
          </w:tcPr>
          <w:p w14:paraId="726EE3C3" w14:textId="77777777" w:rsidR="003F33A4" w:rsidRPr="008449AD" w:rsidRDefault="003F33A4" w:rsidP="00587245">
            <w:pPr>
              <w:spacing w:before="120" w:after="120"/>
              <w:rPr>
                <w:b/>
                <w:bCs/>
                <w:iCs/>
                <w:szCs w:val="24"/>
              </w:rPr>
            </w:pPr>
          </w:p>
        </w:tc>
      </w:tr>
      <w:tr w:rsidR="00C41A02" w:rsidRPr="008449AD" w14:paraId="31D1A582" w14:textId="77777777" w:rsidTr="00226833">
        <w:trPr>
          <w:cantSplit/>
          <w:trHeight w:val="20"/>
        </w:trPr>
        <w:tc>
          <w:tcPr>
            <w:tcW w:w="280" w:type="pct"/>
            <w:tcBorders>
              <w:top w:val="single" w:sz="6" w:space="0" w:color="auto"/>
              <w:left w:val="single" w:sz="6" w:space="0" w:color="auto"/>
              <w:bottom w:val="single" w:sz="6" w:space="0" w:color="auto"/>
              <w:right w:val="single" w:sz="6" w:space="0" w:color="auto"/>
            </w:tcBorders>
            <w:shd w:val="clear" w:color="auto" w:fill="FFFFFF" w:themeFill="background1"/>
          </w:tcPr>
          <w:p w14:paraId="436F5613" w14:textId="75B2AF61" w:rsidR="003F33A4" w:rsidRPr="00226833" w:rsidRDefault="000E3029" w:rsidP="00361868">
            <w:pPr>
              <w:spacing w:before="120" w:after="120"/>
              <w:jc w:val="center"/>
              <w:rPr>
                <w:bCs/>
                <w:iCs/>
                <w:szCs w:val="24"/>
              </w:rPr>
            </w:pPr>
            <w:r>
              <w:rPr>
                <w:bCs/>
                <w:iCs/>
                <w:szCs w:val="24"/>
              </w:rPr>
              <w:t>3</w:t>
            </w:r>
          </w:p>
        </w:tc>
        <w:tc>
          <w:tcPr>
            <w:tcW w:w="1547" w:type="pct"/>
            <w:tcBorders>
              <w:top w:val="single" w:sz="6" w:space="0" w:color="auto"/>
              <w:left w:val="single" w:sz="6" w:space="0" w:color="auto"/>
              <w:bottom w:val="single" w:sz="6" w:space="0" w:color="auto"/>
              <w:right w:val="single" w:sz="6" w:space="0" w:color="auto"/>
            </w:tcBorders>
          </w:tcPr>
          <w:p w14:paraId="2145F444" w14:textId="77777777" w:rsidR="003F33A4" w:rsidRPr="008449AD" w:rsidRDefault="003F33A4" w:rsidP="00587245">
            <w:pPr>
              <w:pStyle w:val="BodyTextKeep"/>
              <w:tabs>
                <w:tab w:val="left" w:pos="2160"/>
              </w:tabs>
              <w:ind w:left="0"/>
              <w:rPr>
                <w:rFonts w:ascii="Times New Roman" w:hAnsi="Times New Roman"/>
                <w:sz w:val="24"/>
                <w:szCs w:val="24"/>
              </w:rPr>
            </w:pPr>
            <w:r w:rsidRPr="008449AD">
              <w:rPr>
                <w:rFonts w:ascii="Times New Roman" w:hAnsi="Times New Roman"/>
                <w:sz w:val="24"/>
                <w:szCs w:val="24"/>
              </w:rPr>
              <w:t>CAL – DR</w:t>
            </w:r>
          </w:p>
        </w:tc>
        <w:tc>
          <w:tcPr>
            <w:tcW w:w="623" w:type="pct"/>
            <w:tcBorders>
              <w:top w:val="single" w:sz="6" w:space="0" w:color="auto"/>
              <w:left w:val="single" w:sz="6" w:space="0" w:color="auto"/>
              <w:bottom w:val="single" w:sz="6" w:space="0" w:color="auto"/>
              <w:right w:val="single" w:sz="6" w:space="0" w:color="auto"/>
            </w:tcBorders>
          </w:tcPr>
          <w:p w14:paraId="13B8949F" w14:textId="77777777" w:rsidR="003F33A4" w:rsidRPr="008449AD" w:rsidRDefault="003F33A4" w:rsidP="00587245">
            <w:pPr>
              <w:spacing w:before="120" w:after="120"/>
              <w:jc w:val="center"/>
              <w:rPr>
                <w:b/>
                <w:bCs/>
                <w:iCs/>
                <w:szCs w:val="24"/>
              </w:rPr>
            </w:pPr>
          </w:p>
        </w:tc>
        <w:tc>
          <w:tcPr>
            <w:tcW w:w="603" w:type="pct"/>
            <w:tcBorders>
              <w:top w:val="single" w:sz="6" w:space="0" w:color="auto"/>
              <w:left w:val="single" w:sz="6" w:space="0" w:color="auto"/>
              <w:bottom w:val="single" w:sz="6" w:space="0" w:color="auto"/>
              <w:right w:val="single" w:sz="6" w:space="0" w:color="auto"/>
            </w:tcBorders>
          </w:tcPr>
          <w:p w14:paraId="2B2A48EB" w14:textId="77777777" w:rsidR="003F33A4" w:rsidRPr="008449AD" w:rsidRDefault="003F33A4" w:rsidP="00587245">
            <w:pPr>
              <w:spacing w:before="120" w:after="120"/>
              <w:jc w:val="center"/>
              <w:rPr>
                <w:b/>
                <w:bCs/>
                <w:iCs/>
                <w:szCs w:val="24"/>
              </w:rPr>
            </w:pPr>
          </w:p>
        </w:tc>
        <w:tc>
          <w:tcPr>
            <w:tcW w:w="643" w:type="pct"/>
            <w:tcBorders>
              <w:top w:val="single" w:sz="6" w:space="0" w:color="auto"/>
              <w:left w:val="single" w:sz="6" w:space="0" w:color="auto"/>
              <w:bottom w:val="single" w:sz="6" w:space="0" w:color="auto"/>
              <w:right w:val="single" w:sz="6" w:space="0" w:color="auto"/>
            </w:tcBorders>
          </w:tcPr>
          <w:p w14:paraId="103C18D8" w14:textId="77777777" w:rsidR="003F33A4" w:rsidRPr="008449AD" w:rsidRDefault="003F33A4" w:rsidP="00587245">
            <w:pPr>
              <w:spacing w:before="120" w:after="120"/>
              <w:jc w:val="center"/>
              <w:rPr>
                <w:b/>
                <w:bCs/>
                <w:iCs/>
                <w:szCs w:val="24"/>
              </w:rPr>
            </w:pPr>
          </w:p>
        </w:tc>
        <w:tc>
          <w:tcPr>
            <w:tcW w:w="1304" w:type="pct"/>
            <w:tcBorders>
              <w:top w:val="single" w:sz="6" w:space="0" w:color="auto"/>
              <w:left w:val="single" w:sz="6" w:space="0" w:color="auto"/>
              <w:bottom w:val="single" w:sz="6" w:space="0" w:color="auto"/>
              <w:right w:val="single" w:sz="6" w:space="0" w:color="auto"/>
            </w:tcBorders>
          </w:tcPr>
          <w:p w14:paraId="6C91D628" w14:textId="77777777" w:rsidR="003F33A4" w:rsidRPr="008449AD" w:rsidRDefault="003F33A4" w:rsidP="00587245">
            <w:pPr>
              <w:spacing w:before="120" w:after="120"/>
              <w:jc w:val="center"/>
              <w:rPr>
                <w:b/>
                <w:bCs/>
                <w:iCs/>
                <w:szCs w:val="24"/>
              </w:rPr>
            </w:pPr>
          </w:p>
        </w:tc>
      </w:tr>
      <w:tr w:rsidR="00C41A02" w:rsidRPr="008449AD" w14:paraId="1608DA9B" w14:textId="77777777" w:rsidTr="00226833">
        <w:trPr>
          <w:cantSplit/>
          <w:trHeight w:val="20"/>
        </w:trPr>
        <w:tc>
          <w:tcPr>
            <w:tcW w:w="280" w:type="pct"/>
            <w:tcBorders>
              <w:top w:val="single" w:sz="6" w:space="0" w:color="auto"/>
              <w:left w:val="single" w:sz="6" w:space="0" w:color="auto"/>
              <w:bottom w:val="single" w:sz="6" w:space="0" w:color="auto"/>
              <w:right w:val="single" w:sz="6" w:space="0" w:color="auto"/>
            </w:tcBorders>
            <w:shd w:val="clear" w:color="auto" w:fill="FFFFFF" w:themeFill="background1"/>
          </w:tcPr>
          <w:p w14:paraId="52C73222" w14:textId="6F68F301" w:rsidR="003F33A4" w:rsidRPr="00226833" w:rsidRDefault="000E3029" w:rsidP="00361868">
            <w:pPr>
              <w:spacing w:before="120" w:after="120"/>
              <w:jc w:val="center"/>
              <w:rPr>
                <w:bCs/>
                <w:iCs/>
                <w:szCs w:val="24"/>
              </w:rPr>
            </w:pPr>
            <w:r>
              <w:rPr>
                <w:bCs/>
                <w:iCs/>
                <w:szCs w:val="24"/>
              </w:rPr>
              <w:t>4</w:t>
            </w:r>
          </w:p>
        </w:tc>
        <w:tc>
          <w:tcPr>
            <w:tcW w:w="1547" w:type="pct"/>
            <w:tcBorders>
              <w:top w:val="single" w:sz="6" w:space="0" w:color="auto"/>
              <w:left w:val="single" w:sz="6" w:space="0" w:color="auto"/>
              <w:bottom w:val="single" w:sz="6" w:space="0" w:color="auto"/>
              <w:right w:val="single" w:sz="6" w:space="0" w:color="auto"/>
            </w:tcBorders>
          </w:tcPr>
          <w:p w14:paraId="3EDB2E40" w14:textId="77777777" w:rsidR="003F33A4" w:rsidRPr="008449AD" w:rsidRDefault="007A274E" w:rsidP="00587245">
            <w:pPr>
              <w:pStyle w:val="BodyTextKeep"/>
              <w:tabs>
                <w:tab w:val="left" w:pos="2160"/>
              </w:tabs>
              <w:ind w:left="0"/>
              <w:jc w:val="left"/>
              <w:rPr>
                <w:rFonts w:ascii="Times New Roman" w:hAnsi="Times New Roman"/>
                <w:sz w:val="24"/>
                <w:szCs w:val="24"/>
              </w:rPr>
            </w:pPr>
            <w:r w:rsidRPr="008449AD">
              <w:rPr>
                <w:rFonts w:ascii="Times New Roman" w:hAnsi="Times New Roman"/>
                <w:sz w:val="24"/>
                <w:szCs w:val="24"/>
              </w:rPr>
              <w:t>Purchaser</w:t>
            </w:r>
            <w:r w:rsidR="003F33A4" w:rsidRPr="008449AD">
              <w:rPr>
                <w:rFonts w:ascii="Times New Roman" w:hAnsi="Times New Roman"/>
                <w:sz w:val="24"/>
                <w:szCs w:val="24"/>
              </w:rPr>
              <w:t xml:space="preserve"> Terminal's O/S Requirement</w:t>
            </w:r>
          </w:p>
        </w:tc>
        <w:tc>
          <w:tcPr>
            <w:tcW w:w="623" w:type="pct"/>
            <w:tcBorders>
              <w:top w:val="single" w:sz="6" w:space="0" w:color="auto"/>
              <w:left w:val="single" w:sz="6" w:space="0" w:color="auto"/>
              <w:bottom w:val="single" w:sz="6" w:space="0" w:color="auto"/>
              <w:right w:val="single" w:sz="6" w:space="0" w:color="auto"/>
            </w:tcBorders>
          </w:tcPr>
          <w:p w14:paraId="798A164D" w14:textId="77777777" w:rsidR="003F33A4" w:rsidRPr="008449AD" w:rsidRDefault="003F33A4" w:rsidP="00587245">
            <w:pPr>
              <w:spacing w:before="120" w:after="120"/>
              <w:rPr>
                <w:b/>
                <w:bCs/>
                <w:iCs/>
                <w:szCs w:val="24"/>
              </w:rPr>
            </w:pPr>
          </w:p>
        </w:tc>
        <w:tc>
          <w:tcPr>
            <w:tcW w:w="603" w:type="pct"/>
            <w:tcBorders>
              <w:top w:val="single" w:sz="6" w:space="0" w:color="auto"/>
              <w:left w:val="single" w:sz="6" w:space="0" w:color="auto"/>
              <w:bottom w:val="single" w:sz="6" w:space="0" w:color="auto"/>
              <w:right w:val="single" w:sz="6" w:space="0" w:color="auto"/>
            </w:tcBorders>
          </w:tcPr>
          <w:p w14:paraId="41868BFF" w14:textId="77777777" w:rsidR="003F33A4" w:rsidRPr="008449AD" w:rsidRDefault="003F33A4" w:rsidP="00587245">
            <w:pPr>
              <w:spacing w:before="120" w:after="120"/>
              <w:rPr>
                <w:b/>
                <w:bCs/>
                <w:iCs/>
                <w:szCs w:val="24"/>
              </w:rPr>
            </w:pPr>
          </w:p>
        </w:tc>
        <w:tc>
          <w:tcPr>
            <w:tcW w:w="643" w:type="pct"/>
            <w:tcBorders>
              <w:top w:val="single" w:sz="6" w:space="0" w:color="auto"/>
              <w:left w:val="single" w:sz="6" w:space="0" w:color="auto"/>
              <w:bottom w:val="single" w:sz="6" w:space="0" w:color="auto"/>
              <w:right w:val="single" w:sz="6" w:space="0" w:color="auto"/>
            </w:tcBorders>
          </w:tcPr>
          <w:p w14:paraId="61B59192" w14:textId="77777777" w:rsidR="003F33A4" w:rsidRPr="008449AD" w:rsidRDefault="003F33A4" w:rsidP="00587245">
            <w:pPr>
              <w:spacing w:before="120" w:after="120"/>
              <w:rPr>
                <w:b/>
                <w:bCs/>
                <w:iCs/>
                <w:szCs w:val="24"/>
              </w:rPr>
            </w:pPr>
          </w:p>
        </w:tc>
        <w:tc>
          <w:tcPr>
            <w:tcW w:w="1304" w:type="pct"/>
            <w:tcBorders>
              <w:top w:val="single" w:sz="6" w:space="0" w:color="auto"/>
              <w:left w:val="single" w:sz="6" w:space="0" w:color="auto"/>
              <w:bottom w:val="single" w:sz="6" w:space="0" w:color="auto"/>
              <w:right w:val="single" w:sz="6" w:space="0" w:color="auto"/>
            </w:tcBorders>
          </w:tcPr>
          <w:p w14:paraId="0D9E8960" w14:textId="77777777" w:rsidR="003F33A4" w:rsidRPr="008449AD" w:rsidRDefault="003F33A4" w:rsidP="00587245">
            <w:pPr>
              <w:spacing w:before="120" w:after="120"/>
              <w:rPr>
                <w:b/>
                <w:bCs/>
                <w:iCs/>
                <w:szCs w:val="24"/>
              </w:rPr>
            </w:pPr>
          </w:p>
        </w:tc>
      </w:tr>
      <w:tr w:rsidR="0023512C" w:rsidRPr="008449AD" w14:paraId="10D3676C" w14:textId="77777777" w:rsidTr="00226833">
        <w:trPr>
          <w:cantSplit/>
          <w:trHeight w:val="20"/>
        </w:trPr>
        <w:tc>
          <w:tcPr>
            <w:tcW w:w="280" w:type="pct"/>
            <w:tcBorders>
              <w:top w:val="single" w:sz="6" w:space="0" w:color="auto"/>
              <w:left w:val="single" w:sz="6" w:space="0" w:color="auto"/>
              <w:bottom w:val="single" w:sz="6" w:space="0" w:color="auto"/>
              <w:right w:val="single" w:sz="6" w:space="0" w:color="auto"/>
            </w:tcBorders>
            <w:shd w:val="clear" w:color="auto" w:fill="FFFFFF" w:themeFill="background1"/>
          </w:tcPr>
          <w:p w14:paraId="1274D27B" w14:textId="207B721E" w:rsidR="0023512C" w:rsidRPr="00226833" w:rsidRDefault="000E3029" w:rsidP="0023512C">
            <w:pPr>
              <w:spacing w:before="120" w:after="120"/>
              <w:jc w:val="center"/>
              <w:rPr>
                <w:bCs/>
                <w:iCs/>
                <w:szCs w:val="24"/>
              </w:rPr>
            </w:pPr>
            <w:r>
              <w:rPr>
                <w:bCs/>
                <w:iCs/>
                <w:szCs w:val="24"/>
              </w:rPr>
              <w:lastRenderedPageBreak/>
              <w:t>5</w:t>
            </w:r>
          </w:p>
        </w:tc>
        <w:tc>
          <w:tcPr>
            <w:tcW w:w="1547" w:type="pct"/>
            <w:tcBorders>
              <w:top w:val="single" w:sz="6" w:space="0" w:color="auto"/>
              <w:left w:val="single" w:sz="6" w:space="0" w:color="auto"/>
              <w:bottom w:val="single" w:sz="6" w:space="0" w:color="auto"/>
              <w:right w:val="single" w:sz="6" w:space="0" w:color="auto"/>
            </w:tcBorders>
          </w:tcPr>
          <w:p w14:paraId="26BB8676" w14:textId="596276D7" w:rsidR="0023512C" w:rsidRPr="008449AD" w:rsidRDefault="0023512C" w:rsidP="0023512C">
            <w:pPr>
              <w:pStyle w:val="BodyTextKeep"/>
              <w:tabs>
                <w:tab w:val="left" w:pos="2160"/>
              </w:tabs>
              <w:ind w:left="0"/>
              <w:jc w:val="left"/>
              <w:rPr>
                <w:rFonts w:ascii="Times New Roman" w:hAnsi="Times New Roman"/>
                <w:sz w:val="24"/>
                <w:szCs w:val="24"/>
              </w:rPr>
            </w:pPr>
            <w:r w:rsidRPr="008449AD">
              <w:rPr>
                <w:rFonts w:ascii="Times New Roman" w:hAnsi="Times New Roman"/>
                <w:sz w:val="24"/>
                <w:szCs w:val="24"/>
              </w:rPr>
              <w:t>CAL Third Party Software (.NET Platform, Java, Service Packs, etc.)</w:t>
            </w:r>
          </w:p>
        </w:tc>
        <w:tc>
          <w:tcPr>
            <w:tcW w:w="623" w:type="pct"/>
            <w:tcBorders>
              <w:top w:val="single" w:sz="6" w:space="0" w:color="auto"/>
              <w:left w:val="single" w:sz="6" w:space="0" w:color="auto"/>
              <w:bottom w:val="single" w:sz="6" w:space="0" w:color="auto"/>
              <w:right w:val="single" w:sz="6" w:space="0" w:color="auto"/>
            </w:tcBorders>
          </w:tcPr>
          <w:p w14:paraId="0322252D" w14:textId="77777777" w:rsidR="0023512C" w:rsidRPr="008449AD" w:rsidRDefault="0023512C" w:rsidP="0023512C">
            <w:pPr>
              <w:spacing w:before="120" w:after="120"/>
              <w:rPr>
                <w:b/>
                <w:bCs/>
                <w:iCs/>
                <w:szCs w:val="24"/>
              </w:rPr>
            </w:pPr>
          </w:p>
        </w:tc>
        <w:tc>
          <w:tcPr>
            <w:tcW w:w="603" w:type="pct"/>
            <w:tcBorders>
              <w:top w:val="single" w:sz="6" w:space="0" w:color="auto"/>
              <w:left w:val="single" w:sz="6" w:space="0" w:color="auto"/>
              <w:bottom w:val="single" w:sz="6" w:space="0" w:color="auto"/>
              <w:right w:val="single" w:sz="6" w:space="0" w:color="auto"/>
            </w:tcBorders>
          </w:tcPr>
          <w:p w14:paraId="4FF8EDB0" w14:textId="77777777" w:rsidR="0023512C" w:rsidRPr="008449AD" w:rsidRDefault="0023512C" w:rsidP="0023512C">
            <w:pPr>
              <w:spacing w:before="120" w:after="120"/>
              <w:rPr>
                <w:b/>
                <w:bCs/>
                <w:iCs/>
                <w:szCs w:val="24"/>
              </w:rPr>
            </w:pPr>
          </w:p>
        </w:tc>
        <w:tc>
          <w:tcPr>
            <w:tcW w:w="643" w:type="pct"/>
            <w:tcBorders>
              <w:top w:val="single" w:sz="6" w:space="0" w:color="auto"/>
              <w:left w:val="single" w:sz="6" w:space="0" w:color="auto"/>
              <w:bottom w:val="single" w:sz="6" w:space="0" w:color="auto"/>
              <w:right w:val="single" w:sz="6" w:space="0" w:color="auto"/>
            </w:tcBorders>
          </w:tcPr>
          <w:p w14:paraId="1BC35794" w14:textId="77777777" w:rsidR="0023512C" w:rsidRPr="008449AD" w:rsidRDefault="0023512C" w:rsidP="0023512C">
            <w:pPr>
              <w:spacing w:before="120" w:after="120"/>
              <w:rPr>
                <w:b/>
                <w:bCs/>
                <w:iCs/>
                <w:szCs w:val="24"/>
              </w:rPr>
            </w:pPr>
          </w:p>
        </w:tc>
        <w:tc>
          <w:tcPr>
            <w:tcW w:w="1304" w:type="pct"/>
            <w:tcBorders>
              <w:top w:val="single" w:sz="6" w:space="0" w:color="auto"/>
              <w:left w:val="single" w:sz="6" w:space="0" w:color="auto"/>
              <w:bottom w:val="single" w:sz="6" w:space="0" w:color="auto"/>
              <w:right w:val="single" w:sz="6" w:space="0" w:color="auto"/>
            </w:tcBorders>
          </w:tcPr>
          <w:p w14:paraId="30037CB1" w14:textId="77777777" w:rsidR="0023512C" w:rsidRPr="008449AD" w:rsidRDefault="0023512C" w:rsidP="0023512C">
            <w:pPr>
              <w:spacing w:before="120" w:after="120"/>
              <w:rPr>
                <w:b/>
                <w:bCs/>
                <w:iCs/>
                <w:szCs w:val="24"/>
              </w:rPr>
            </w:pPr>
          </w:p>
        </w:tc>
      </w:tr>
      <w:tr w:rsidR="0023512C" w:rsidRPr="008449AD" w14:paraId="1361E7CD" w14:textId="77777777" w:rsidTr="008568F0">
        <w:trPr>
          <w:cantSplit/>
          <w:trHeight w:hRule="exact" w:val="432"/>
        </w:trPr>
        <w:tc>
          <w:tcPr>
            <w:tcW w:w="280" w:type="pct"/>
            <w:tcBorders>
              <w:top w:val="single" w:sz="6" w:space="0" w:color="auto"/>
              <w:left w:val="single" w:sz="6" w:space="0" w:color="auto"/>
              <w:bottom w:val="single" w:sz="6" w:space="0" w:color="auto"/>
              <w:right w:val="single" w:sz="6" w:space="0" w:color="auto"/>
            </w:tcBorders>
            <w:shd w:val="clear" w:color="auto" w:fill="FFFFFF" w:themeFill="background1"/>
          </w:tcPr>
          <w:p w14:paraId="6CB71EA8" w14:textId="01F4EC5A" w:rsidR="0023512C" w:rsidRPr="00226833" w:rsidRDefault="0023512C" w:rsidP="0023512C">
            <w:pPr>
              <w:spacing w:before="120" w:after="120"/>
              <w:jc w:val="center"/>
              <w:rPr>
                <w:bCs/>
                <w:iCs/>
                <w:szCs w:val="24"/>
              </w:rPr>
            </w:pPr>
          </w:p>
        </w:tc>
        <w:tc>
          <w:tcPr>
            <w:tcW w:w="4720" w:type="pct"/>
            <w:gridSpan w:val="5"/>
            <w:tcBorders>
              <w:top w:val="single" w:sz="6" w:space="0" w:color="auto"/>
              <w:left w:val="single" w:sz="6" w:space="0" w:color="auto"/>
              <w:bottom w:val="single" w:sz="6" w:space="0" w:color="auto"/>
              <w:right w:val="single" w:sz="6" w:space="0" w:color="auto"/>
            </w:tcBorders>
          </w:tcPr>
          <w:p w14:paraId="672862C4" w14:textId="4266A337" w:rsidR="0023512C" w:rsidRPr="008449AD" w:rsidRDefault="0023512C" w:rsidP="0023512C">
            <w:pPr>
              <w:spacing w:before="120" w:after="120"/>
              <w:jc w:val="center"/>
              <w:rPr>
                <w:b/>
                <w:bCs/>
                <w:iCs/>
                <w:szCs w:val="24"/>
              </w:rPr>
            </w:pPr>
            <w:r>
              <w:rPr>
                <w:b/>
                <w:bCs/>
                <w:iCs/>
                <w:szCs w:val="24"/>
              </w:rPr>
              <w:t>Other Software</w:t>
            </w:r>
          </w:p>
        </w:tc>
      </w:tr>
      <w:tr w:rsidR="0023512C" w:rsidRPr="008449AD" w14:paraId="19418394" w14:textId="77777777" w:rsidTr="00226833">
        <w:trPr>
          <w:cantSplit/>
          <w:trHeight w:val="20"/>
        </w:trPr>
        <w:tc>
          <w:tcPr>
            <w:tcW w:w="280" w:type="pct"/>
            <w:tcBorders>
              <w:top w:val="single" w:sz="6" w:space="0" w:color="auto"/>
              <w:left w:val="single" w:sz="6" w:space="0" w:color="auto"/>
              <w:bottom w:val="single" w:sz="6" w:space="0" w:color="auto"/>
              <w:right w:val="single" w:sz="6" w:space="0" w:color="auto"/>
            </w:tcBorders>
            <w:shd w:val="clear" w:color="auto" w:fill="FFFFFF" w:themeFill="background1"/>
          </w:tcPr>
          <w:p w14:paraId="029A06FA" w14:textId="76905E8D" w:rsidR="0023512C" w:rsidRDefault="0023512C" w:rsidP="0023512C">
            <w:pPr>
              <w:spacing w:before="120" w:after="120"/>
              <w:jc w:val="center"/>
              <w:rPr>
                <w:bCs/>
                <w:iCs/>
                <w:szCs w:val="24"/>
              </w:rPr>
            </w:pPr>
            <w:r>
              <w:rPr>
                <w:bCs/>
                <w:iCs/>
                <w:szCs w:val="24"/>
              </w:rPr>
              <w:t>1</w:t>
            </w:r>
          </w:p>
        </w:tc>
        <w:tc>
          <w:tcPr>
            <w:tcW w:w="1547" w:type="pct"/>
            <w:tcBorders>
              <w:top w:val="single" w:sz="6" w:space="0" w:color="auto"/>
              <w:left w:val="single" w:sz="6" w:space="0" w:color="auto"/>
              <w:bottom w:val="single" w:sz="6" w:space="0" w:color="auto"/>
              <w:right w:val="single" w:sz="6" w:space="0" w:color="auto"/>
            </w:tcBorders>
          </w:tcPr>
          <w:p w14:paraId="6A0A49E8" w14:textId="5420317E" w:rsidR="0023512C" w:rsidRPr="008449AD" w:rsidRDefault="0023512C" w:rsidP="0023512C">
            <w:pPr>
              <w:pStyle w:val="BodyTextKeep"/>
              <w:tabs>
                <w:tab w:val="left" w:pos="2160"/>
              </w:tabs>
              <w:ind w:left="0"/>
              <w:jc w:val="left"/>
              <w:rPr>
                <w:rFonts w:ascii="Times New Roman" w:hAnsi="Times New Roman"/>
                <w:sz w:val="24"/>
                <w:szCs w:val="24"/>
              </w:rPr>
            </w:pPr>
            <w:r>
              <w:rPr>
                <w:rFonts w:ascii="Times New Roman" w:hAnsi="Times New Roman"/>
                <w:sz w:val="24"/>
                <w:szCs w:val="24"/>
              </w:rPr>
              <w:t>Any other software</w:t>
            </w:r>
            <w:r w:rsidR="00055FFC">
              <w:rPr>
                <w:rFonts w:ascii="Times New Roman" w:hAnsi="Times New Roman"/>
                <w:sz w:val="24"/>
                <w:szCs w:val="24"/>
              </w:rPr>
              <w:t xml:space="preserve"> (Please specify)</w:t>
            </w:r>
          </w:p>
        </w:tc>
        <w:tc>
          <w:tcPr>
            <w:tcW w:w="623" w:type="pct"/>
            <w:tcBorders>
              <w:top w:val="single" w:sz="6" w:space="0" w:color="auto"/>
              <w:left w:val="single" w:sz="6" w:space="0" w:color="auto"/>
              <w:bottom w:val="single" w:sz="6" w:space="0" w:color="auto"/>
              <w:right w:val="single" w:sz="6" w:space="0" w:color="auto"/>
            </w:tcBorders>
          </w:tcPr>
          <w:p w14:paraId="27C2461E" w14:textId="77777777" w:rsidR="0023512C" w:rsidRPr="008449AD" w:rsidRDefault="0023512C" w:rsidP="0023512C">
            <w:pPr>
              <w:spacing w:before="120" w:after="120"/>
              <w:rPr>
                <w:b/>
                <w:bCs/>
                <w:iCs/>
                <w:szCs w:val="24"/>
              </w:rPr>
            </w:pPr>
          </w:p>
        </w:tc>
        <w:tc>
          <w:tcPr>
            <w:tcW w:w="603" w:type="pct"/>
            <w:tcBorders>
              <w:top w:val="single" w:sz="6" w:space="0" w:color="auto"/>
              <w:left w:val="single" w:sz="6" w:space="0" w:color="auto"/>
              <w:bottom w:val="single" w:sz="6" w:space="0" w:color="auto"/>
              <w:right w:val="single" w:sz="6" w:space="0" w:color="auto"/>
            </w:tcBorders>
          </w:tcPr>
          <w:p w14:paraId="6308A88A" w14:textId="77777777" w:rsidR="0023512C" w:rsidRPr="008449AD" w:rsidRDefault="0023512C" w:rsidP="0023512C">
            <w:pPr>
              <w:spacing w:before="120" w:after="120"/>
              <w:rPr>
                <w:b/>
                <w:bCs/>
                <w:iCs/>
                <w:szCs w:val="24"/>
              </w:rPr>
            </w:pPr>
          </w:p>
        </w:tc>
        <w:tc>
          <w:tcPr>
            <w:tcW w:w="643" w:type="pct"/>
            <w:tcBorders>
              <w:top w:val="single" w:sz="6" w:space="0" w:color="auto"/>
              <w:left w:val="single" w:sz="6" w:space="0" w:color="auto"/>
              <w:bottom w:val="single" w:sz="6" w:space="0" w:color="auto"/>
              <w:right w:val="single" w:sz="6" w:space="0" w:color="auto"/>
            </w:tcBorders>
          </w:tcPr>
          <w:p w14:paraId="5E36A673" w14:textId="77777777" w:rsidR="0023512C" w:rsidRPr="008449AD" w:rsidRDefault="0023512C" w:rsidP="0023512C">
            <w:pPr>
              <w:spacing w:before="120" w:after="120"/>
              <w:rPr>
                <w:b/>
                <w:bCs/>
                <w:iCs/>
                <w:szCs w:val="24"/>
              </w:rPr>
            </w:pPr>
          </w:p>
        </w:tc>
        <w:tc>
          <w:tcPr>
            <w:tcW w:w="1304" w:type="pct"/>
            <w:tcBorders>
              <w:top w:val="single" w:sz="6" w:space="0" w:color="auto"/>
              <w:left w:val="single" w:sz="6" w:space="0" w:color="auto"/>
              <w:bottom w:val="single" w:sz="6" w:space="0" w:color="auto"/>
              <w:right w:val="single" w:sz="6" w:space="0" w:color="auto"/>
            </w:tcBorders>
          </w:tcPr>
          <w:p w14:paraId="719C6E54" w14:textId="77777777" w:rsidR="0023512C" w:rsidRPr="008449AD" w:rsidRDefault="0023512C" w:rsidP="0023512C">
            <w:pPr>
              <w:spacing w:before="120" w:after="120"/>
              <w:rPr>
                <w:b/>
                <w:bCs/>
                <w:iCs/>
                <w:szCs w:val="24"/>
              </w:rPr>
            </w:pPr>
          </w:p>
        </w:tc>
      </w:tr>
      <w:tr w:rsidR="0023512C" w:rsidRPr="008449AD" w14:paraId="6A0410E3" w14:textId="77777777" w:rsidTr="00394103">
        <w:trPr>
          <w:cantSplit/>
          <w:trHeight w:hRule="exact" w:val="432"/>
        </w:trPr>
        <w:tc>
          <w:tcPr>
            <w:tcW w:w="28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E065AD9" w14:textId="77777777" w:rsidR="0023512C" w:rsidRPr="008449AD" w:rsidRDefault="0023512C" w:rsidP="0023512C">
            <w:pPr>
              <w:spacing w:before="120" w:after="120"/>
              <w:jc w:val="center"/>
              <w:rPr>
                <w:b/>
                <w:bCs/>
                <w:iCs/>
                <w:szCs w:val="24"/>
              </w:rPr>
            </w:pPr>
          </w:p>
        </w:tc>
        <w:tc>
          <w:tcPr>
            <w:tcW w:w="3416" w:type="pct"/>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4D7F339" w14:textId="67CA37F2" w:rsidR="0023512C" w:rsidRPr="008449AD" w:rsidRDefault="0023512C" w:rsidP="0023512C">
            <w:pPr>
              <w:spacing w:before="120" w:after="120"/>
              <w:jc w:val="center"/>
              <w:rPr>
                <w:b/>
                <w:bCs/>
                <w:iCs/>
                <w:szCs w:val="24"/>
              </w:rPr>
            </w:pPr>
            <w:r w:rsidRPr="008449AD">
              <w:rPr>
                <w:b/>
                <w:bCs/>
                <w:szCs w:val="24"/>
              </w:rPr>
              <w:t xml:space="preserve">Total </w:t>
            </w:r>
          </w:p>
        </w:tc>
        <w:tc>
          <w:tcPr>
            <w:tcW w:w="130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B9ABAFC" w14:textId="77777777" w:rsidR="0023512C" w:rsidRPr="008449AD" w:rsidRDefault="0023512C" w:rsidP="0023512C">
            <w:pPr>
              <w:spacing w:before="120" w:after="120"/>
              <w:jc w:val="center"/>
              <w:rPr>
                <w:b/>
                <w:bCs/>
                <w:iCs/>
                <w:szCs w:val="24"/>
              </w:rPr>
            </w:pPr>
          </w:p>
        </w:tc>
      </w:tr>
    </w:tbl>
    <w:p w14:paraId="17C21780" w14:textId="77777777" w:rsidR="008015D0" w:rsidRDefault="008015D0" w:rsidP="00A861FE">
      <w:pPr>
        <w:rPr>
          <w:sz w:val="32"/>
          <w:szCs w:val="32"/>
        </w:rPr>
      </w:pPr>
    </w:p>
    <w:p w14:paraId="7C8AAD7A" w14:textId="11A59141" w:rsidR="00A861FE" w:rsidRPr="008449AD" w:rsidRDefault="00A861FE" w:rsidP="00A861FE">
      <w:pPr>
        <w:rPr>
          <w:sz w:val="32"/>
          <w:szCs w:val="32"/>
        </w:rPr>
      </w:pPr>
      <w:r w:rsidRPr="008449AD">
        <w:rPr>
          <w:sz w:val="32"/>
          <w:szCs w:val="32"/>
        </w:rPr>
        <w:t>……………………………</w:t>
      </w:r>
    </w:p>
    <w:p w14:paraId="6F2E2A83" w14:textId="77777777" w:rsidR="00A861FE" w:rsidRPr="008449AD" w:rsidRDefault="00A861FE" w:rsidP="00A861FE">
      <w:pPr>
        <w:rPr>
          <w:szCs w:val="24"/>
        </w:rPr>
      </w:pPr>
      <w:r w:rsidRPr="008449AD">
        <w:rPr>
          <w:szCs w:val="24"/>
        </w:rPr>
        <w:t>Authorized Signature of the Bidder</w:t>
      </w:r>
    </w:p>
    <w:p w14:paraId="1E866AE2" w14:textId="227B1F5F" w:rsidR="00795AF2" w:rsidRDefault="00A861FE" w:rsidP="001379B4">
      <w:pPr>
        <w:rPr>
          <w:szCs w:val="24"/>
        </w:rPr>
      </w:pPr>
      <w:r w:rsidRPr="008449AD">
        <w:rPr>
          <w:szCs w:val="24"/>
        </w:rPr>
        <w:t>&amp; Company Seal</w:t>
      </w:r>
    </w:p>
    <w:p w14:paraId="3D887E78" w14:textId="77777777" w:rsidR="00AD0FF5" w:rsidRDefault="00AD0FF5">
      <w:pPr>
        <w:spacing w:after="0" w:line="240" w:lineRule="auto"/>
        <w:rPr>
          <w:szCs w:val="24"/>
        </w:rPr>
      </w:pPr>
    </w:p>
    <w:p w14:paraId="5F33418A" w14:textId="77777777" w:rsidR="007A4CF7" w:rsidRPr="007A4CF7" w:rsidRDefault="003151BE">
      <w:pPr>
        <w:spacing w:after="0" w:line="240" w:lineRule="auto"/>
        <w:rPr>
          <w:i/>
          <w:iCs/>
          <w:szCs w:val="24"/>
        </w:rPr>
      </w:pPr>
      <w:r w:rsidRPr="007A4CF7">
        <w:rPr>
          <w:b/>
          <w:bCs/>
          <w:i/>
          <w:iCs/>
          <w:szCs w:val="24"/>
        </w:rPr>
        <w:t>Note</w:t>
      </w:r>
      <w:r w:rsidR="007A4CF7" w:rsidRPr="007A4CF7">
        <w:rPr>
          <w:b/>
          <w:bCs/>
          <w:i/>
          <w:iCs/>
          <w:szCs w:val="24"/>
        </w:rPr>
        <w:t xml:space="preserve"> 1</w:t>
      </w:r>
      <w:r w:rsidRPr="007A4CF7">
        <w:rPr>
          <w:i/>
          <w:iCs/>
          <w:szCs w:val="24"/>
        </w:rPr>
        <w:t>:</w:t>
      </w:r>
    </w:p>
    <w:p w14:paraId="686F38D4" w14:textId="42D7786A" w:rsidR="00795AF2" w:rsidRPr="003151BE" w:rsidRDefault="003151BE">
      <w:pPr>
        <w:spacing w:after="0" w:line="240" w:lineRule="auto"/>
        <w:rPr>
          <w:rFonts w:eastAsia="Times New Roman"/>
          <w:b/>
          <w:sz w:val="32"/>
          <w:szCs w:val="32"/>
        </w:rPr>
      </w:pPr>
      <w:r w:rsidRPr="007A4CF7">
        <w:rPr>
          <w:i/>
          <w:iCs/>
          <w:szCs w:val="24"/>
        </w:rPr>
        <w:t xml:space="preserve"> </w:t>
      </w:r>
      <w:r w:rsidR="00690665" w:rsidRPr="007A4CF7">
        <w:rPr>
          <w:rFonts w:eastAsia="Times New Roman"/>
          <w:bCs/>
          <w:i/>
          <w:iCs/>
          <w:szCs w:val="24"/>
        </w:rPr>
        <w:t xml:space="preserve">Application software licenses </w:t>
      </w:r>
      <w:r w:rsidR="006A0E70" w:rsidRPr="007A4CF7">
        <w:rPr>
          <w:rFonts w:eastAsia="Times New Roman"/>
          <w:bCs/>
          <w:i/>
          <w:iCs/>
          <w:szCs w:val="24"/>
        </w:rPr>
        <w:t xml:space="preserve">for stage 1 components and stage 2 components should be mentioned separately in relevant rows </w:t>
      </w:r>
      <w:r w:rsidR="00665D67" w:rsidRPr="007A4CF7">
        <w:rPr>
          <w:rFonts w:eastAsia="Times New Roman"/>
          <w:bCs/>
          <w:i/>
          <w:iCs/>
          <w:szCs w:val="24"/>
        </w:rPr>
        <w:t>in Table C2</w:t>
      </w:r>
      <w:r w:rsidR="00795AF2" w:rsidRPr="003151BE">
        <w:rPr>
          <w:rFonts w:eastAsia="Times New Roman"/>
          <w:b/>
          <w:sz w:val="32"/>
          <w:szCs w:val="32"/>
        </w:rPr>
        <w:br w:type="page"/>
      </w:r>
    </w:p>
    <w:p w14:paraId="670585DE" w14:textId="12964217" w:rsidR="003F33A4" w:rsidRPr="008449AD" w:rsidRDefault="0048587E" w:rsidP="00940D06">
      <w:pPr>
        <w:pStyle w:val="Heading3"/>
        <w:pBdr>
          <w:bottom w:val="single" w:sz="4" w:space="1" w:color="auto"/>
        </w:pBdr>
        <w:jc w:val="center"/>
        <w:rPr>
          <w:sz w:val="32"/>
          <w:szCs w:val="32"/>
        </w:rPr>
      </w:pPr>
      <w:bookmarkStart w:id="297" w:name="_Toc110707110"/>
      <w:r w:rsidRPr="003337EB">
        <w:rPr>
          <w:sz w:val="32"/>
          <w:szCs w:val="32"/>
        </w:rPr>
        <w:lastRenderedPageBreak/>
        <w:t xml:space="preserve">Format </w:t>
      </w:r>
      <w:r w:rsidR="008C61DB" w:rsidRPr="003337EB">
        <w:rPr>
          <w:sz w:val="32"/>
          <w:szCs w:val="32"/>
        </w:rPr>
        <w:t>4</w:t>
      </w:r>
      <w:r w:rsidRPr="003337EB">
        <w:rPr>
          <w:sz w:val="32"/>
          <w:szCs w:val="32"/>
        </w:rPr>
        <w:t xml:space="preserve"> - </w:t>
      </w:r>
      <w:r w:rsidR="008423C2" w:rsidRPr="003337EB">
        <w:rPr>
          <w:sz w:val="32"/>
          <w:szCs w:val="32"/>
        </w:rPr>
        <w:t xml:space="preserve">ICT Component, Hardware and </w:t>
      </w:r>
      <w:r w:rsidR="004B7322" w:rsidRPr="003337EB">
        <w:rPr>
          <w:sz w:val="32"/>
          <w:szCs w:val="32"/>
        </w:rPr>
        <w:t>O</w:t>
      </w:r>
      <w:r w:rsidR="008423C2" w:rsidRPr="003337EB">
        <w:rPr>
          <w:sz w:val="32"/>
          <w:szCs w:val="32"/>
        </w:rPr>
        <w:t xml:space="preserve">ther </w:t>
      </w:r>
      <w:r w:rsidR="004B7322" w:rsidRPr="003337EB">
        <w:rPr>
          <w:sz w:val="32"/>
          <w:szCs w:val="32"/>
        </w:rPr>
        <w:t>Equipment</w:t>
      </w:r>
      <w:bookmarkEnd w:id="297"/>
      <w:r w:rsidR="00877BA5" w:rsidRPr="00877BA5">
        <w:rPr>
          <w:sz w:val="32"/>
          <w:szCs w:val="32"/>
        </w:rPr>
        <w:t xml:space="preserve">  </w:t>
      </w:r>
    </w:p>
    <w:p w14:paraId="59ED86CA" w14:textId="77777777" w:rsidR="00580671" w:rsidRPr="008449AD" w:rsidRDefault="00580671" w:rsidP="00587245">
      <w:pPr>
        <w:pStyle w:val="BodyTextKeep"/>
        <w:keepNext w:val="0"/>
        <w:tabs>
          <w:tab w:val="left" w:pos="2160"/>
        </w:tabs>
        <w:spacing w:after="0"/>
        <w:ind w:left="0"/>
        <w:rPr>
          <w:rFonts w:ascii="Times New Roman" w:hAnsi="Times New Roman"/>
          <w:i/>
          <w:sz w:val="24"/>
          <w:szCs w:val="24"/>
        </w:rPr>
      </w:pPr>
    </w:p>
    <w:p w14:paraId="535E0304" w14:textId="3E2DC6BB" w:rsidR="003F33A4" w:rsidRPr="009306D4" w:rsidRDefault="00580671" w:rsidP="009306D4">
      <w:pPr>
        <w:pStyle w:val="BodyTextKeep"/>
        <w:keepNext w:val="0"/>
        <w:tabs>
          <w:tab w:val="left" w:pos="2160"/>
        </w:tabs>
        <w:spacing w:after="0"/>
        <w:ind w:left="0"/>
        <w:rPr>
          <w:rFonts w:ascii="Times New Roman" w:hAnsi="Times New Roman"/>
          <w:b/>
          <w:i/>
          <w:sz w:val="24"/>
          <w:szCs w:val="24"/>
        </w:rPr>
      </w:pPr>
      <w:r w:rsidRPr="008449AD">
        <w:rPr>
          <w:rFonts w:ascii="Times New Roman" w:hAnsi="Times New Roman"/>
          <w:i/>
          <w:sz w:val="24"/>
          <w:szCs w:val="24"/>
        </w:rPr>
        <w:t xml:space="preserve">Hardware should comprise of production, development, test, </w:t>
      </w:r>
      <w:r w:rsidR="009E236B" w:rsidRPr="008449AD">
        <w:rPr>
          <w:rFonts w:ascii="Times New Roman" w:hAnsi="Times New Roman"/>
          <w:i/>
          <w:sz w:val="24"/>
          <w:szCs w:val="24"/>
        </w:rPr>
        <w:t>training,</w:t>
      </w:r>
      <w:r w:rsidRPr="008449AD">
        <w:rPr>
          <w:rFonts w:ascii="Times New Roman" w:hAnsi="Times New Roman"/>
          <w:i/>
          <w:sz w:val="24"/>
          <w:szCs w:val="24"/>
        </w:rPr>
        <w:t xml:space="preserve"> and disaster recovery. </w:t>
      </w:r>
    </w:p>
    <w:p w14:paraId="58A6801A" w14:textId="74E91266" w:rsidR="003F33A4" w:rsidRPr="008449AD" w:rsidRDefault="003F33A4" w:rsidP="00587245">
      <w:pPr>
        <w:pStyle w:val="BodyTextKeep"/>
        <w:keepNext w:val="0"/>
        <w:spacing w:after="0"/>
        <w:ind w:left="207"/>
        <w:jc w:val="center"/>
        <w:rPr>
          <w:rFonts w:ascii="Times New Roman" w:hAnsi="Times New Roman"/>
          <w:b/>
          <w:bCs/>
          <w:sz w:val="24"/>
          <w:szCs w:val="24"/>
        </w:rPr>
      </w:pPr>
      <w:r w:rsidRPr="008449AD">
        <w:rPr>
          <w:rFonts w:ascii="Times New Roman" w:hAnsi="Times New Roman"/>
          <w:b/>
          <w:bCs/>
          <w:sz w:val="24"/>
          <w:szCs w:val="24"/>
        </w:rPr>
        <w:t xml:space="preserve">Table </w:t>
      </w:r>
      <w:r w:rsidR="00E75978" w:rsidRPr="008449AD">
        <w:rPr>
          <w:rFonts w:ascii="Times New Roman" w:hAnsi="Times New Roman"/>
          <w:b/>
          <w:bCs/>
          <w:sz w:val="24"/>
          <w:szCs w:val="24"/>
        </w:rPr>
        <w:t>C</w:t>
      </w:r>
      <w:r w:rsidRPr="008449AD">
        <w:rPr>
          <w:rFonts w:ascii="Times New Roman" w:hAnsi="Times New Roman"/>
          <w:b/>
          <w:bCs/>
          <w:sz w:val="24"/>
          <w:szCs w:val="24"/>
        </w:rPr>
        <w:t>3</w:t>
      </w:r>
    </w:p>
    <w:tbl>
      <w:tblPr>
        <w:tblW w:w="494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3"/>
        <w:gridCol w:w="3409"/>
        <w:gridCol w:w="1679"/>
        <w:gridCol w:w="1803"/>
        <w:gridCol w:w="1995"/>
        <w:gridCol w:w="4272"/>
      </w:tblGrid>
      <w:tr w:rsidR="003F33A4" w:rsidRPr="008449AD" w14:paraId="3ABC16C7" w14:textId="77777777" w:rsidTr="00894175">
        <w:trPr>
          <w:cantSplit/>
          <w:trHeight w:val="20"/>
        </w:trPr>
        <w:tc>
          <w:tcPr>
            <w:tcW w:w="226" w:type="pct"/>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068D4283" w14:textId="77777777" w:rsidR="003F33A4" w:rsidRPr="008449AD" w:rsidRDefault="003F33A4" w:rsidP="00587245">
            <w:pPr>
              <w:spacing w:before="120" w:after="120"/>
              <w:jc w:val="center"/>
              <w:rPr>
                <w:b/>
                <w:bCs/>
                <w:iCs/>
                <w:szCs w:val="24"/>
              </w:rPr>
            </w:pPr>
            <w:r w:rsidRPr="008449AD">
              <w:rPr>
                <w:b/>
                <w:bCs/>
                <w:iCs/>
                <w:szCs w:val="24"/>
              </w:rPr>
              <w:t>Sr. No</w:t>
            </w:r>
          </w:p>
        </w:tc>
        <w:tc>
          <w:tcPr>
            <w:tcW w:w="1237" w:type="pct"/>
            <w:tcBorders>
              <w:top w:val="single" w:sz="6" w:space="0" w:color="auto"/>
              <w:left w:val="single" w:sz="6" w:space="0" w:color="auto"/>
              <w:bottom w:val="single" w:sz="6" w:space="0" w:color="auto"/>
              <w:right w:val="single" w:sz="6" w:space="0" w:color="auto"/>
            </w:tcBorders>
            <w:shd w:val="clear" w:color="auto" w:fill="C0C0C0"/>
          </w:tcPr>
          <w:p w14:paraId="743D3FA1" w14:textId="77777777" w:rsidR="003F33A4" w:rsidRPr="008449AD" w:rsidRDefault="003F33A4" w:rsidP="00587245">
            <w:pPr>
              <w:spacing w:before="120" w:after="120"/>
              <w:jc w:val="center"/>
              <w:rPr>
                <w:b/>
                <w:bCs/>
                <w:iCs/>
                <w:szCs w:val="24"/>
              </w:rPr>
            </w:pPr>
            <w:r w:rsidRPr="008449AD">
              <w:rPr>
                <w:b/>
                <w:bCs/>
                <w:iCs/>
                <w:szCs w:val="24"/>
              </w:rPr>
              <w:t>Item</w:t>
            </w:r>
          </w:p>
        </w:tc>
        <w:tc>
          <w:tcPr>
            <w:tcW w:w="609" w:type="pct"/>
            <w:tcBorders>
              <w:top w:val="single" w:sz="6" w:space="0" w:color="auto"/>
              <w:left w:val="single" w:sz="6" w:space="0" w:color="auto"/>
              <w:bottom w:val="single" w:sz="6" w:space="0" w:color="auto"/>
              <w:right w:val="single" w:sz="6" w:space="0" w:color="auto"/>
            </w:tcBorders>
            <w:shd w:val="clear" w:color="auto" w:fill="C0C0C0"/>
          </w:tcPr>
          <w:p w14:paraId="6CBEEB7D" w14:textId="77777777" w:rsidR="003F33A4" w:rsidRPr="008449AD" w:rsidRDefault="003F33A4" w:rsidP="00587245">
            <w:pPr>
              <w:spacing w:before="120" w:after="120"/>
              <w:jc w:val="center"/>
              <w:rPr>
                <w:b/>
                <w:bCs/>
                <w:iCs/>
                <w:szCs w:val="24"/>
              </w:rPr>
            </w:pPr>
            <w:r w:rsidRPr="008449AD">
              <w:rPr>
                <w:b/>
                <w:bCs/>
                <w:iCs/>
                <w:szCs w:val="24"/>
              </w:rPr>
              <w:t>Make &amp; Model</w:t>
            </w:r>
          </w:p>
        </w:tc>
        <w:tc>
          <w:tcPr>
            <w:tcW w:w="654" w:type="pct"/>
            <w:tcBorders>
              <w:top w:val="single" w:sz="6" w:space="0" w:color="auto"/>
              <w:left w:val="single" w:sz="6" w:space="0" w:color="auto"/>
              <w:bottom w:val="single" w:sz="6" w:space="0" w:color="auto"/>
              <w:right w:val="single" w:sz="6" w:space="0" w:color="auto"/>
            </w:tcBorders>
            <w:shd w:val="clear" w:color="auto" w:fill="C0C0C0"/>
          </w:tcPr>
          <w:p w14:paraId="735CF8BE" w14:textId="1054E586" w:rsidR="003F33A4" w:rsidRPr="008449AD" w:rsidRDefault="003D034C" w:rsidP="00587245">
            <w:pPr>
              <w:spacing w:before="120" w:after="120"/>
              <w:jc w:val="center"/>
              <w:rPr>
                <w:b/>
                <w:bCs/>
                <w:iCs/>
                <w:szCs w:val="24"/>
              </w:rPr>
            </w:pPr>
            <w:r w:rsidRPr="008449AD">
              <w:rPr>
                <w:b/>
                <w:bCs/>
                <w:iCs/>
                <w:szCs w:val="24"/>
              </w:rPr>
              <w:t>No</w:t>
            </w:r>
            <w:r w:rsidR="003F33A4" w:rsidRPr="008449AD">
              <w:rPr>
                <w:b/>
                <w:bCs/>
                <w:iCs/>
                <w:szCs w:val="24"/>
              </w:rPr>
              <w:t xml:space="preserve"> of Units</w:t>
            </w:r>
          </w:p>
        </w:tc>
        <w:tc>
          <w:tcPr>
            <w:tcW w:w="724" w:type="pct"/>
            <w:tcBorders>
              <w:top w:val="single" w:sz="6" w:space="0" w:color="auto"/>
              <w:left w:val="single" w:sz="6" w:space="0" w:color="auto"/>
              <w:bottom w:val="single" w:sz="6" w:space="0" w:color="auto"/>
              <w:right w:val="single" w:sz="6" w:space="0" w:color="auto"/>
            </w:tcBorders>
            <w:shd w:val="clear" w:color="auto" w:fill="C0C0C0"/>
          </w:tcPr>
          <w:p w14:paraId="50BF853D" w14:textId="77777777" w:rsidR="003F33A4" w:rsidRPr="008449AD" w:rsidRDefault="003F33A4" w:rsidP="00587245">
            <w:pPr>
              <w:spacing w:before="120" w:after="120"/>
              <w:jc w:val="center"/>
              <w:rPr>
                <w:b/>
                <w:bCs/>
                <w:iCs/>
                <w:szCs w:val="24"/>
              </w:rPr>
            </w:pPr>
            <w:r w:rsidRPr="008449AD">
              <w:rPr>
                <w:b/>
                <w:bCs/>
                <w:iCs/>
                <w:szCs w:val="24"/>
              </w:rPr>
              <w:t xml:space="preserve">Unit Cost </w:t>
            </w:r>
          </w:p>
        </w:tc>
        <w:tc>
          <w:tcPr>
            <w:tcW w:w="1550" w:type="pct"/>
            <w:tcBorders>
              <w:top w:val="single" w:sz="6" w:space="0" w:color="auto"/>
              <w:left w:val="single" w:sz="6" w:space="0" w:color="auto"/>
              <w:bottom w:val="single" w:sz="6" w:space="0" w:color="auto"/>
              <w:right w:val="single" w:sz="6" w:space="0" w:color="auto"/>
            </w:tcBorders>
            <w:shd w:val="clear" w:color="auto" w:fill="C0C0C0"/>
          </w:tcPr>
          <w:p w14:paraId="5E674482" w14:textId="77777777" w:rsidR="003F33A4" w:rsidRPr="008449AD" w:rsidRDefault="003F33A4" w:rsidP="00587245">
            <w:pPr>
              <w:spacing w:before="120" w:after="120"/>
              <w:jc w:val="center"/>
              <w:rPr>
                <w:b/>
                <w:bCs/>
                <w:iCs/>
                <w:szCs w:val="24"/>
              </w:rPr>
            </w:pPr>
            <w:r w:rsidRPr="008449AD">
              <w:rPr>
                <w:b/>
                <w:bCs/>
                <w:iCs/>
                <w:szCs w:val="24"/>
              </w:rPr>
              <w:t xml:space="preserve">Item Cost </w:t>
            </w:r>
          </w:p>
        </w:tc>
      </w:tr>
      <w:tr w:rsidR="003F33A4" w:rsidRPr="008449AD" w14:paraId="037F060B" w14:textId="77777777" w:rsidTr="00FC1C5E">
        <w:trPr>
          <w:cantSplit/>
          <w:trHeight w:val="20"/>
        </w:trPr>
        <w:tc>
          <w:tcPr>
            <w:tcW w:w="226" w:type="pct"/>
            <w:tcBorders>
              <w:top w:val="single" w:sz="6" w:space="0" w:color="auto"/>
              <w:left w:val="single" w:sz="6" w:space="0" w:color="auto"/>
              <w:bottom w:val="single" w:sz="6" w:space="0" w:color="auto"/>
              <w:right w:val="single" w:sz="6" w:space="0" w:color="auto"/>
            </w:tcBorders>
            <w:shd w:val="clear" w:color="auto" w:fill="FFFFFF" w:themeFill="background1"/>
          </w:tcPr>
          <w:p w14:paraId="5CC2AB2E" w14:textId="77777777" w:rsidR="003F33A4" w:rsidRPr="008449AD" w:rsidRDefault="003F33A4" w:rsidP="00587245">
            <w:pPr>
              <w:spacing w:before="120" w:after="120"/>
              <w:jc w:val="center"/>
              <w:rPr>
                <w:b/>
                <w:bCs/>
                <w:iCs/>
                <w:szCs w:val="24"/>
              </w:rPr>
            </w:pPr>
          </w:p>
        </w:tc>
        <w:tc>
          <w:tcPr>
            <w:tcW w:w="4774" w:type="pct"/>
            <w:gridSpan w:val="5"/>
            <w:tcBorders>
              <w:top w:val="single" w:sz="6" w:space="0" w:color="auto"/>
              <w:left w:val="single" w:sz="6" w:space="0" w:color="auto"/>
              <w:bottom w:val="single" w:sz="6" w:space="0" w:color="auto"/>
              <w:right w:val="single" w:sz="6" w:space="0" w:color="auto"/>
            </w:tcBorders>
          </w:tcPr>
          <w:p w14:paraId="332DEA37" w14:textId="77777777" w:rsidR="003F33A4" w:rsidRPr="008449AD" w:rsidRDefault="003F33A4" w:rsidP="00587245">
            <w:pPr>
              <w:spacing w:before="120" w:after="120"/>
              <w:jc w:val="center"/>
              <w:rPr>
                <w:b/>
                <w:bCs/>
                <w:iCs/>
                <w:szCs w:val="24"/>
              </w:rPr>
            </w:pPr>
            <w:r w:rsidRPr="008449AD">
              <w:rPr>
                <w:b/>
                <w:bCs/>
                <w:iCs/>
                <w:szCs w:val="24"/>
              </w:rPr>
              <w:t>Data Center Servers</w:t>
            </w:r>
          </w:p>
        </w:tc>
      </w:tr>
      <w:tr w:rsidR="00C41A02" w:rsidRPr="008449AD" w14:paraId="6D38172B" w14:textId="77777777" w:rsidTr="00FC1C5E">
        <w:trPr>
          <w:cantSplit/>
          <w:trHeight w:val="20"/>
        </w:trPr>
        <w:tc>
          <w:tcPr>
            <w:tcW w:w="22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B17811B" w14:textId="77777777" w:rsidR="00C41A02" w:rsidRPr="008449AD" w:rsidRDefault="00C41A02" w:rsidP="00587245">
            <w:pPr>
              <w:spacing w:before="120" w:after="120"/>
              <w:jc w:val="center"/>
              <w:rPr>
                <w:b/>
                <w:bCs/>
                <w:iCs/>
                <w:szCs w:val="24"/>
              </w:rPr>
            </w:pPr>
          </w:p>
        </w:tc>
        <w:tc>
          <w:tcPr>
            <w:tcW w:w="4774" w:type="pct"/>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FC0A9A0" w14:textId="719C7EA3" w:rsidR="00C41A02" w:rsidRPr="008449AD" w:rsidRDefault="002E2E52" w:rsidP="00587245">
            <w:pPr>
              <w:spacing w:before="120" w:after="120"/>
              <w:rPr>
                <w:b/>
                <w:bCs/>
                <w:iCs/>
                <w:szCs w:val="24"/>
              </w:rPr>
            </w:pPr>
            <w:r>
              <w:rPr>
                <w:b/>
                <w:bCs/>
                <w:iCs/>
                <w:szCs w:val="24"/>
              </w:rPr>
              <w:t>Software Application</w:t>
            </w:r>
          </w:p>
        </w:tc>
      </w:tr>
      <w:tr w:rsidR="005938F3" w:rsidRPr="008449AD" w14:paraId="7354352C" w14:textId="77777777" w:rsidTr="00894175">
        <w:trPr>
          <w:cantSplit/>
          <w:trHeight w:val="20"/>
        </w:trPr>
        <w:tc>
          <w:tcPr>
            <w:tcW w:w="226" w:type="pct"/>
            <w:tcBorders>
              <w:top w:val="single" w:sz="6" w:space="0" w:color="auto"/>
              <w:left w:val="single" w:sz="6" w:space="0" w:color="auto"/>
              <w:bottom w:val="single" w:sz="6" w:space="0" w:color="auto"/>
              <w:right w:val="single" w:sz="6" w:space="0" w:color="auto"/>
            </w:tcBorders>
            <w:shd w:val="clear" w:color="auto" w:fill="FFFFFF" w:themeFill="background1"/>
          </w:tcPr>
          <w:p w14:paraId="1BDDC7BB" w14:textId="400C8D5D" w:rsidR="005938F3" w:rsidRPr="00226833" w:rsidRDefault="000E74C5" w:rsidP="00361868">
            <w:pPr>
              <w:spacing w:before="120" w:after="120"/>
              <w:jc w:val="center"/>
              <w:rPr>
                <w:bCs/>
                <w:iCs/>
                <w:szCs w:val="24"/>
              </w:rPr>
            </w:pPr>
            <w:r w:rsidRPr="00226833">
              <w:rPr>
                <w:bCs/>
                <w:iCs/>
                <w:szCs w:val="24"/>
              </w:rPr>
              <w:t>1</w:t>
            </w:r>
          </w:p>
        </w:tc>
        <w:tc>
          <w:tcPr>
            <w:tcW w:w="1237" w:type="pct"/>
            <w:tcBorders>
              <w:top w:val="single" w:sz="6" w:space="0" w:color="auto"/>
              <w:left w:val="single" w:sz="6" w:space="0" w:color="auto"/>
              <w:bottom w:val="single" w:sz="6" w:space="0" w:color="auto"/>
              <w:right w:val="single" w:sz="6" w:space="0" w:color="auto"/>
            </w:tcBorders>
          </w:tcPr>
          <w:p w14:paraId="2A448712" w14:textId="0696F068" w:rsidR="005938F3" w:rsidRPr="008449AD" w:rsidRDefault="003078E4" w:rsidP="00654ABB">
            <w:pPr>
              <w:pStyle w:val="TableofAuthorities"/>
              <w:spacing w:before="0" w:after="0"/>
              <w:ind w:left="0" w:hanging="17"/>
              <w:jc w:val="left"/>
              <w:rPr>
                <w:rFonts w:ascii="Times New Roman" w:hAnsi="Times New Roman"/>
                <w:sz w:val="24"/>
                <w:szCs w:val="24"/>
              </w:rPr>
            </w:pPr>
            <w:r>
              <w:rPr>
                <w:rFonts w:ascii="Times New Roman" w:hAnsi="Times New Roman"/>
                <w:sz w:val="24"/>
                <w:szCs w:val="24"/>
              </w:rPr>
              <w:t>e-Connect System</w:t>
            </w:r>
            <w:r w:rsidR="005938F3" w:rsidRPr="008449AD">
              <w:rPr>
                <w:rFonts w:ascii="Times New Roman" w:hAnsi="Times New Roman"/>
                <w:sz w:val="24"/>
                <w:szCs w:val="24"/>
              </w:rPr>
              <w:t xml:space="preserve"> </w:t>
            </w:r>
            <w:r w:rsidR="00304FCD">
              <w:rPr>
                <w:rFonts w:ascii="Times New Roman" w:hAnsi="Times New Roman"/>
                <w:sz w:val="24"/>
                <w:szCs w:val="24"/>
              </w:rPr>
              <w:t xml:space="preserve">(On </w:t>
            </w:r>
            <w:r w:rsidR="00F9115D">
              <w:rPr>
                <w:rFonts w:ascii="Times New Roman" w:hAnsi="Times New Roman"/>
                <w:sz w:val="24"/>
                <w:szCs w:val="24"/>
              </w:rPr>
              <w:t>C</w:t>
            </w:r>
            <w:r w:rsidR="00304FCD">
              <w:rPr>
                <w:rFonts w:ascii="Times New Roman" w:hAnsi="Times New Roman"/>
                <w:sz w:val="24"/>
                <w:szCs w:val="24"/>
              </w:rPr>
              <w:t>loud during Development, UAT and Testing)</w:t>
            </w:r>
          </w:p>
        </w:tc>
        <w:tc>
          <w:tcPr>
            <w:tcW w:w="609" w:type="pct"/>
            <w:tcBorders>
              <w:top w:val="single" w:sz="6" w:space="0" w:color="auto"/>
              <w:left w:val="single" w:sz="6" w:space="0" w:color="auto"/>
              <w:bottom w:val="single" w:sz="6" w:space="0" w:color="auto"/>
              <w:right w:val="single" w:sz="6" w:space="0" w:color="auto"/>
            </w:tcBorders>
          </w:tcPr>
          <w:p w14:paraId="21FE9A14" w14:textId="77777777" w:rsidR="005938F3" w:rsidRPr="008449AD" w:rsidRDefault="005938F3" w:rsidP="00587245">
            <w:pPr>
              <w:spacing w:before="120" w:after="120"/>
              <w:jc w:val="center"/>
              <w:rPr>
                <w:b/>
                <w:bCs/>
                <w:iCs/>
                <w:szCs w:val="24"/>
              </w:rPr>
            </w:pPr>
          </w:p>
        </w:tc>
        <w:tc>
          <w:tcPr>
            <w:tcW w:w="654" w:type="pct"/>
            <w:tcBorders>
              <w:top w:val="single" w:sz="6" w:space="0" w:color="auto"/>
              <w:left w:val="single" w:sz="6" w:space="0" w:color="auto"/>
              <w:bottom w:val="single" w:sz="6" w:space="0" w:color="auto"/>
              <w:right w:val="single" w:sz="6" w:space="0" w:color="auto"/>
            </w:tcBorders>
          </w:tcPr>
          <w:p w14:paraId="3F69B141" w14:textId="77777777" w:rsidR="005938F3" w:rsidRPr="008449AD" w:rsidRDefault="005938F3" w:rsidP="00587245">
            <w:pPr>
              <w:spacing w:before="120" w:after="120"/>
              <w:jc w:val="center"/>
              <w:rPr>
                <w:b/>
                <w:bCs/>
                <w:iCs/>
                <w:szCs w:val="24"/>
              </w:rPr>
            </w:pPr>
          </w:p>
        </w:tc>
        <w:tc>
          <w:tcPr>
            <w:tcW w:w="724" w:type="pct"/>
            <w:tcBorders>
              <w:top w:val="single" w:sz="6" w:space="0" w:color="auto"/>
              <w:left w:val="single" w:sz="6" w:space="0" w:color="auto"/>
              <w:bottom w:val="single" w:sz="6" w:space="0" w:color="auto"/>
              <w:right w:val="single" w:sz="6" w:space="0" w:color="auto"/>
            </w:tcBorders>
          </w:tcPr>
          <w:p w14:paraId="54C1E919" w14:textId="77777777" w:rsidR="005938F3" w:rsidRPr="008449AD" w:rsidRDefault="005938F3" w:rsidP="00587245">
            <w:pPr>
              <w:spacing w:before="120" w:after="120"/>
              <w:jc w:val="center"/>
              <w:rPr>
                <w:b/>
                <w:bCs/>
                <w:iCs/>
                <w:szCs w:val="24"/>
              </w:rPr>
            </w:pPr>
          </w:p>
        </w:tc>
        <w:tc>
          <w:tcPr>
            <w:tcW w:w="1550" w:type="pct"/>
            <w:tcBorders>
              <w:top w:val="single" w:sz="6" w:space="0" w:color="auto"/>
              <w:left w:val="single" w:sz="6" w:space="0" w:color="auto"/>
              <w:bottom w:val="single" w:sz="6" w:space="0" w:color="auto"/>
              <w:right w:val="single" w:sz="6" w:space="0" w:color="auto"/>
            </w:tcBorders>
          </w:tcPr>
          <w:p w14:paraId="2E183FCC" w14:textId="77777777" w:rsidR="005938F3" w:rsidRPr="008449AD" w:rsidRDefault="005938F3" w:rsidP="00587245">
            <w:pPr>
              <w:spacing w:before="120" w:after="120"/>
              <w:jc w:val="center"/>
              <w:rPr>
                <w:b/>
                <w:bCs/>
                <w:iCs/>
                <w:szCs w:val="24"/>
              </w:rPr>
            </w:pPr>
          </w:p>
        </w:tc>
      </w:tr>
      <w:tr w:rsidR="00652DAA" w:rsidRPr="008449AD" w14:paraId="710BA891" w14:textId="77777777" w:rsidTr="00894175">
        <w:trPr>
          <w:cantSplit/>
          <w:trHeight w:val="20"/>
        </w:trPr>
        <w:tc>
          <w:tcPr>
            <w:tcW w:w="226" w:type="pct"/>
            <w:tcBorders>
              <w:top w:val="single" w:sz="6" w:space="0" w:color="auto"/>
              <w:left w:val="single" w:sz="6" w:space="0" w:color="auto"/>
              <w:bottom w:val="single" w:sz="6" w:space="0" w:color="auto"/>
              <w:right w:val="single" w:sz="6" w:space="0" w:color="auto"/>
            </w:tcBorders>
            <w:shd w:val="clear" w:color="auto" w:fill="FFFFFF" w:themeFill="background1"/>
          </w:tcPr>
          <w:p w14:paraId="46FD9DD9" w14:textId="674EC4D3" w:rsidR="00652DAA" w:rsidRPr="00226833" w:rsidRDefault="00652DAA" w:rsidP="00361868">
            <w:pPr>
              <w:spacing w:before="120" w:after="120"/>
              <w:jc w:val="center"/>
              <w:rPr>
                <w:bCs/>
                <w:iCs/>
                <w:szCs w:val="24"/>
              </w:rPr>
            </w:pPr>
            <w:r>
              <w:rPr>
                <w:bCs/>
                <w:iCs/>
                <w:szCs w:val="24"/>
              </w:rPr>
              <w:t>2</w:t>
            </w:r>
          </w:p>
        </w:tc>
        <w:tc>
          <w:tcPr>
            <w:tcW w:w="1237" w:type="pct"/>
            <w:tcBorders>
              <w:top w:val="single" w:sz="6" w:space="0" w:color="auto"/>
              <w:left w:val="single" w:sz="6" w:space="0" w:color="auto"/>
              <w:bottom w:val="single" w:sz="6" w:space="0" w:color="auto"/>
              <w:right w:val="single" w:sz="6" w:space="0" w:color="auto"/>
            </w:tcBorders>
          </w:tcPr>
          <w:p w14:paraId="0A9D5697" w14:textId="0AD7E934" w:rsidR="00652DAA" w:rsidRDefault="003078E4" w:rsidP="00654ABB">
            <w:pPr>
              <w:pStyle w:val="TableofAuthorities"/>
              <w:spacing w:before="0" w:after="0"/>
              <w:ind w:left="0" w:hanging="17"/>
              <w:jc w:val="left"/>
              <w:rPr>
                <w:rFonts w:ascii="Times New Roman" w:hAnsi="Times New Roman"/>
                <w:sz w:val="24"/>
                <w:szCs w:val="24"/>
              </w:rPr>
            </w:pPr>
            <w:r>
              <w:rPr>
                <w:rFonts w:ascii="Times New Roman" w:hAnsi="Times New Roman"/>
                <w:sz w:val="24"/>
                <w:szCs w:val="24"/>
              </w:rPr>
              <w:t>e-Connect System</w:t>
            </w:r>
            <w:r w:rsidR="00B72471" w:rsidRPr="008449AD">
              <w:rPr>
                <w:rFonts w:ascii="Times New Roman" w:hAnsi="Times New Roman"/>
                <w:sz w:val="24"/>
                <w:szCs w:val="24"/>
              </w:rPr>
              <w:t xml:space="preserve"> </w:t>
            </w:r>
            <w:r w:rsidR="00B72471">
              <w:rPr>
                <w:rFonts w:ascii="Times New Roman" w:hAnsi="Times New Roman"/>
                <w:sz w:val="24"/>
                <w:szCs w:val="24"/>
              </w:rPr>
              <w:t xml:space="preserve">(On </w:t>
            </w:r>
            <w:r w:rsidR="00F9115D">
              <w:rPr>
                <w:rFonts w:ascii="Times New Roman" w:hAnsi="Times New Roman"/>
                <w:sz w:val="24"/>
                <w:szCs w:val="24"/>
              </w:rPr>
              <w:t xml:space="preserve">Cloud </w:t>
            </w:r>
            <w:r w:rsidR="00B72471">
              <w:rPr>
                <w:rFonts w:ascii="Times New Roman" w:hAnsi="Times New Roman"/>
                <w:sz w:val="24"/>
                <w:szCs w:val="24"/>
              </w:rPr>
              <w:t>live system)</w:t>
            </w:r>
          </w:p>
        </w:tc>
        <w:tc>
          <w:tcPr>
            <w:tcW w:w="609" w:type="pct"/>
            <w:tcBorders>
              <w:top w:val="single" w:sz="6" w:space="0" w:color="auto"/>
              <w:left w:val="single" w:sz="6" w:space="0" w:color="auto"/>
              <w:bottom w:val="single" w:sz="6" w:space="0" w:color="auto"/>
              <w:right w:val="single" w:sz="6" w:space="0" w:color="auto"/>
            </w:tcBorders>
          </w:tcPr>
          <w:p w14:paraId="510FA0A4" w14:textId="77777777" w:rsidR="00652DAA" w:rsidRPr="008449AD" w:rsidRDefault="00652DAA" w:rsidP="00587245">
            <w:pPr>
              <w:spacing w:before="120" w:after="120"/>
              <w:jc w:val="center"/>
              <w:rPr>
                <w:b/>
                <w:bCs/>
                <w:iCs/>
                <w:szCs w:val="24"/>
              </w:rPr>
            </w:pPr>
          </w:p>
        </w:tc>
        <w:tc>
          <w:tcPr>
            <w:tcW w:w="654" w:type="pct"/>
            <w:tcBorders>
              <w:top w:val="single" w:sz="6" w:space="0" w:color="auto"/>
              <w:left w:val="single" w:sz="6" w:space="0" w:color="auto"/>
              <w:bottom w:val="single" w:sz="6" w:space="0" w:color="auto"/>
              <w:right w:val="single" w:sz="6" w:space="0" w:color="auto"/>
            </w:tcBorders>
          </w:tcPr>
          <w:p w14:paraId="5F929FD9" w14:textId="77777777" w:rsidR="00652DAA" w:rsidRPr="008449AD" w:rsidRDefault="00652DAA" w:rsidP="00587245">
            <w:pPr>
              <w:spacing w:before="120" w:after="120"/>
              <w:jc w:val="center"/>
              <w:rPr>
                <w:b/>
                <w:bCs/>
                <w:iCs/>
                <w:szCs w:val="24"/>
              </w:rPr>
            </w:pPr>
          </w:p>
        </w:tc>
        <w:tc>
          <w:tcPr>
            <w:tcW w:w="724" w:type="pct"/>
            <w:tcBorders>
              <w:top w:val="single" w:sz="6" w:space="0" w:color="auto"/>
              <w:left w:val="single" w:sz="6" w:space="0" w:color="auto"/>
              <w:bottom w:val="single" w:sz="6" w:space="0" w:color="auto"/>
              <w:right w:val="single" w:sz="6" w:space="0" w:color="auto"/>
            </w:tcBorders>
          </w:tcPr>
          <w:p w14:paraId="170B33BB" w14:textId="77777777" w:rsidR="00652DAA" w:rsidRPr="008449AD" w:rsidRDefault="00652DAA" w:rsidP="00587245">
            <w:pPr>
              <w:spacing w:before="120" w:after="120"/>
              <w:jc w:val="center"/>
              <w:rPr>
                <w:b/>
                <w:bCs/>
                <w:iCs/>
                <w:szCs w:val="24"/>
              </w:rPr>
            </w:pPr>
          </w:p>
        </w:tc>
        <w:tc>
          <w:tcPr>
            <w:tcW w:w="1550" w:type="pct"/>
            <w:tcBorders>
              <w:top w:val="single" w:sz="6" w:space="0" w:color="auto"/>
              <w:left w:val="single" w:sz="6" w:space="0" w:color="auto"/>
              <w:bottom w:val="single" w:sz="6" w:space="0" w:color="auto"/>
              <w:right w:val="single" w:sz="6" w:space="0" w:color="auto"/>
            </w:tcBorders>
          </w:tcPr>
          <w:p w14:paraId="23CC55FE" w14:textId="77777777" w:rsidR="00652DAA" w:rsidRPr="008449AD" w:rsidRDefault="00652DAA" w:rsidP="00587245">
            <w:pPr>
              <w:spacing w:before="120" w:after="120"/>
              <w:jc w:val="center"/>
              <w:rPr>
                <w:b/>
                <w:bCs/>
                <w:iCs/>
                <w:szCs w:val="24"/>
              </w:rPr>
            </w:pPr>
          </w:p>
        </w:tc>
      </w:tr>
      <w:tr w:rsidR="00652DAA" w:rsidRPr="008449AD" w14:paraId="3EC3CE57" w14:textId="77777777" w:rsidTr="00894175">
        <w:trPr>
          <w:cantSplit/>
          <w:trHeight w:val="20"/>
        </w:trPr>
        <w:tc>
          <w:tcPr>
            <w:tcW w:w="226" w:type="pct"/>
            <w:tcBorders>
              <w:top w:val="single" w:sz="6" w:space="0" w:color="auto"/>
              <w:left w:val="single" w:sz="6" w:space="0" w:color="auto"/>
              <w:bottom w:val="single" w:sz="6" w:space="0" w:color="auto"/>
              <w:right w:val="single" w:sz="6" w:space="0" w:color="auto"/>
            </w:tcBorders>
            <w:shd w:val="clear" w:color="auto" w:fill="FFFFFF" w:themeFill="background1"/>
          </w:tcPr>
          <w:p w14:paraId="35B5E905" w14:textId="0806E645" w:rsidR="00652DAA" w:rsidRDefault="00652DAA" w:rsidP="00361868">
            <w:pPr>
              <w:spacing w:before="120" w:after="120"/>
              <w:jc w:val="center"/>
              <w:rPr>
                <w:bCs/>
                <w:iCs/>
                <w:szCs w:val="24"/>
              </w:rPr>
            </w:pPr>
            <w:r>
              <w:rPr>
                <w:bCs/>
                <w:iCs/>
                <w:szCs w:val="24"/>
              </w:rPr>
              <w:t>3</w:t>
            </w:r>
          </w:p>
        </w:tc>
        <w:tc>
          <w:tcPr>
            <w:tcW w:w="1237" w:type="pct"/>
            <w:tcBorders>
              <w:top w:val="single" w:sz="6" w:space="0" w:color="auto"/>
              <w:left w:val="single" w:sz="6" w:space="0" w:color="auto"/>
              <w:bottom w:val="single" w:sz="6" w:space="0" w:color="auto"/>
              <w:right w:val="single" w:sz="6" w:space="0" w:color="auto"/>
            </w:tcBorders>
          </w:tcPr>
          <w:p w14:paraId="1EB92F99" w14:textId="50228A76" w:rsidR="00652DAA" w:rsidRDefault="003078E4" w:rsidP="00654ABB">
            <w:pPr>
              <w:pStyle w:val="TableofAuthorities"/>
              <w:spacing w:before="0" w:after="0"/>
              <w:ind w:left="0" w:hanging="17"/>
              <w:jc w:val="left"/>
              <w:rPr>
                <w:rFonts w:ascii="Times New Roman" w:hAnsi="Times New Roman"/>
                <w:sz w:val="24"/>
                <w:szCs w:val="24"/>
              </w:rPr>
            </w:pPr>
            <w:r>
              <w:rPr>
                <w:rFonts w:ascii="Times New Roman" w:hAnsi="Times New Roman"/>
                <w:sz w:val="24"/>
                <w:szCs w:val="24"/>
              </w:rPr>
              <w:t>e-Connect System</w:t>
            </w:r>
            <w:r w:rsidRPr="008449AD">
              <w:rPr>
                <w:rFonts w:ascii="Times New Roman" w:hAnsi="Times New Roman"/>
                <w:sz w:val="24"/>
                <w:szCs w:val="24"/>
              </w:rPr>
              <w:t xml:space="preserve"> </w:t>
            </w:r>
            <w:r w:rsidR="00B72471">
              <w:rPr>
                <w:rFonts w:ascii="Times New Roman" w:hAnsi="Times New Roman"/>
                <w:sz w:val="24"/>
                <w:szCs w:val="24"/>
              </w:rPr>
              <w:t xml:space="preserve">(On </w:t>
            </w:r>
            <w:r w:rsidR="003337EB">
              <w:rPr>
                <w:rFonts w:ascii="Times New Roman" w:hAnsi="Times New Roman"/>
                <w:sz w:val="24"/>
                <w:szCs w:val="24"/>
              </w:rPr>
              <w:t>Premise</w:t>
            </w:r>
            <w:r w:rsidR="00B72471">
              <w:rPr>
                <w:rFonts w:ascii="Times New Roman" w:hAnsi="Times New Roman"/>
                <w:sz w:val="24"/>
                <w:szCs w:val="24"/>
              </w:rPr>
              <w:t xml:space="preserve"> live system)</w:t>
            </w:r>
          </w:p>
        </w:tc>
        <w:tc>
          <w:tcPr>
            <w:tcW w:w="609" w:type="pct"/>
            <w:tcBorders>
              <w:top w:val="single" w:sz="6" w:space="0" w:color="auto"/>
              <w:left w:val="single" w:sz="6" w:space="0" w:color="auto"/>
              <w:bottom w:val="single" w:sz="6" w:space="0" w:color="auto"/>
              <w:right w:val="single" w:sz="6" w:space="0" w:color="auto"/>
            </w:tcBorders>
          </w:tcPr>
          <w:p w14:paraId="4163BEB3" w14:textId="77777777" w:rsidR="00652DAA" w:rsidRPr="008449AD" w:rsidRDefault="00652DAA" w:rsidP="00587245">
            <w:pPr>
              <w:spacing w:before="120" w:after="120"/>
              <w:jc w:val="center"/>
              <w:rPr>
                <w:b/>
                <w:bCs/>
                <w:iCs/>
                <w:szCs w:val="24"/>
              </w:rPr>
            </w:pPr>
          </w:p>
        </w:tc>
        <w:tc>
          <w:tcPr>
            <w:tcW w:w="654" w:type="pct"/>
            <w:tcBorders>
              <w:top w:val="single" w:sz="6" w:space="0" w:color="auto"/>
              <w:left w:val="single" w:sz="6" w:space="0" w:color="auto"/>
              <w:bottom w:val="single" w:sz="6" w:space="0" w:color="auto"/>
              <w:right w:val="single" w:sz="6" w:space="0" w:color="auto"/>
            </w:tcBorders>
          </w:tcPr>
          <w:p w14:paraId="2A97A2C2" w14:textId="77777777" w:rsidR="00652DAA" w:rsidRPr="008449AD" w:rsidRDefault="00652DAA" w:rsidP="00587245">
            <w:pPr>
              <w:spacing w:before="120" w:after="120"/>
              <w:jc w:val="center"/>
              <w:rPr>
                <w:b/>
                <w:bCs/>
                <w:iCs/>
                <w:szCs w:val="24"/>
              </w:rPr>
            </w:pPr>
          </w:p>
        </w:tc>
        <w:tc>
          <w:tcPr>
            <w:tcW w:w="724" w:type="pct"/>
            <w:tcBorders>
              <w:top w:val="single" w:sz="6" w:space="0" w:color="auto"/>
              <w:left w:val="single" w:sz="6" w:space="0" w:color="auto"/>
              <w:bottom w:val="single" w:sz="6" w:space="0" w:color="auto"/>
              <w:right w:val="single" w:sz="6" w:space="0" w:color="auto"/>
            </w:tcBorders>
          </w:tcPr>
          <w:p w14:paraId="164BBC21" w14:textId="77777777" w:rsidR="00652DAA" w:rsidRPr="008449AD" w:rsidRDefault="00652DAA" w:rsidP="00587245">
            <w:pPr>
              <w:spacing w:before="120" w:after="120"/>
              <w:jc w:val="center"/>
              <w:rPr>
                <w:b/>
                <w:bCs/>
                <w:iCs/>
                <w:szCs w:val="24"/>
              </w:rPr>
            </w:pPr>
          </w:p>
        </w:tc>
        <w:tc>
          <w:tcPr>
            <w:tcW w:w="1550" w:type="pct"/>
            <w:tcBorders>
              <w:top w:val="single" w:sz="6" w:space="0" w:color="auto"/>
              <w:left w:val="single" w:sz="6" w:space="0" w:color="auto"/>
              <w:bottom w:val="single" w:sz="6" w:space="0" w:color="auto"/>
              <w:right w:val="single" w:sz="6" w:space="0" w:color="auto"/>
            </w:tcBorders>
          </w:tcPr>
          <w:p w14:paraId="727CF4AF" w14:textId="77777777" w:rsidR="00652DAA" w:rsidRPr="008449AD" w:rsidRDefault="00652DAA" w:rsidP="00587245">
            <w:pPr>
              <w:spacing w:before="120" w:after="120"/>
              <w:jc w:val="center"/>
              <w:rPr>
                <w:b/>
                <w:bCs/>
                <w:iCs/>
                <w:szCs w:val="24"/>
              </w:rPr>
            </w:pPr>
          </w:p>
        </w:tc>
      </w:tr>
      <w:tr w:rsidR="006C715C" w:rsidRPr="008449AD" w14:paraId="498E95DF" w14:textId="77777777" w:rsidTr="00FC1C5E">
        <w:trPr>
          <w:cantSplit/>
          <w:trHeight w:val="20"/>
        </w:trPr>
        <w:tc>
          <w:tcPr>
            <w:tcW w:w="22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CAC8654" w14:textId="77777777" w:rsidR="006C715C" w:rsidRPr="008449AD" w:rsidRDefault="006C715C" w:rsidP="00587245">
            <w:pPr>
              <w:spacing w:before="120" w:after="120"/>
              <w:rPr>
                <w:b/>
                <w:bCs/>
                <w:iCs/>
                <w:szCs w:val="24"/>
              </w:rPr>
            </w:pPr>
          </w:p>
        </w:tc>
        <w:tc>
          <w:tcPr>
            <w:tcW w:w="4774" w:type="pct"/>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1AA33B6" w14:textId="1B5339A3" w:rsidR="006C715C" w:rsidRPr="008449AD" w:rsidRDefault="006C715C" w:rsidP="00587245">
            <w:pPr>
              <w:spacing w:before="120" w:after="120"/>
              <w:rPr>
                <w:b/>
                <w:bCs/>
                <w:iCs/>
                <w:szCs w:val="24"/>
              </w:rPr>
            </w:pPr>
            <w:r w:rsidRPr="008449AD">
              <w:rPr>
                <w:b/>
                <w:bCs/>
                <w:iCs/>
                <w:szCs w:val="24"/>
              </w:rPr>
              <w:t xml:space="preserve">Any other Application Software </w:t>
            </w:r>
            <w:r w:rsidR="00654ABB" w:rsidRPr="008449AD">
              <w:rPr>
                <w:b/>
                <w:bCs/>
                <w:iCs/>
                <w:szCs w:val="24"/>
              </w:rPr>
              <w:t>requirements</w:t>
            </w:r>
          </w:p>
        </w:tc>
      </w:tr>
      <w:tr w:rsidR="00C92816" w:rsidRPr="008449AD" w14:paraId="4C572F46" w14:textId="77777777" w:rsidTr="00894175">
        <w:trPr>
          <w:cantSplit/>
          <w:trHeight w:val="20"/>
        </w:trPr>
        <w:tc>
          <w:tcPr>
            <w:tcW w:w="226" w:type="pct"/>
            <w:tcBorders>
              <w:top w:val="single" w:sz="6" w:space="0" w:color="auto"/>
              <w:left w:val="single" w:sz="6" w:space="0" w:color="auto"/>
              <w:bottom w:val="single" w:sz="6" w:space="0" w:color="auto"/>
              <w:right w:val="single" w:sz="6" w:space="0" w:color="auto"/>
            </w:tcBorders>
            <w:shd w:val="clear" w:color="auto" w:fill="FFFFFF" w:themeFill="background1"/>
          </w:tcPr>
          <w:p w14:paraId="7E187429" w14:textId="547206F5" w:rsidR="00C92816" w:rsidRPr="00D13FB0" w:rsidRDefault="000E74C5" w:rsidP="00361868">
            <w:pPr>
              <w:spacing w:before="120" w:after="120"/>
              <w:jc w:val="center"/>
              <w:rPr>
                <w:bCs/>
                <w:iCs/>
                <w:szCs w:val="24"/>
              </w:rPr>
            </w:pPr>
            <w:r w:rsidRPr="00D13FB0">
              <w:rPr>
                <w:bCs/>
                <w:iCs/>
                <w:szCs w:val="24"/>
              </w:rPr>
              <w:t>1</w:t>
            </w:r>
          </w:p>
        </w:tc>
        <w:tc>
          <w:tcPr>
            <w:tcW w:w="1237" w:type="pct"/>
            <w:tcBorders>
              <w:top w:val="single" w:sz="6" w:space="0" w:color="auto"/>
              <w:left w:val="single" w:sz="6" w:space="0" w:color="auto"/>
              <w:bottom w:val="single" w:sz="6" w:space="0" w:color="auto"/>
              <w:right w:val="single" w:sz="6" w:space="0" w:color="auto"/>
            </w:tcBorders>
          </w:tcPr>
          <w:p w14:paraId="0B2D352B" w14:textId="5CA83D35" w:rsidR="00C92816" w:rsidRPr="008449AD" w:rsidRDefault="00C92816" w:rsidP="00587245">
            <w:pPr>
              <w:pStyle w:val="BodyTextKeep"/>
              <w:tabs>
                <w:tab w:val="left" w:pos="2160"/>
              </w:tabs>
              <w:ind w:left="0"/>
              <w:jc w:val="left"/>
              <w:rPr>
                <w:rFonts w:ascii="Times New Roman" w:hAnsi="Times New Roman"/>
                <w:sz w:val="24"/>
                <w:szCs w:val="24"/>
              </w:rPr>
            </w:pPr>
            <w:r w:rsidRPr="008449AD">
              <w:rPr>
                <w:rFonts w:ascii="Times New Roman" w:hAnsi="Times New Roman"/>
                <w:sz w:val="24"/>
                <w:szCs w:val="24"/>
              </w:rPr>
              <w:t>3</w:t>
            </w:r>
            <w:r w:rsidR="00423104" w:rsidRPr="00423104">
              <w:rPr>
                <w:rFonts w:ascii="Times New Roman" w:hAnsi="Times New Roman"/>
                <w:sz w:val="24"/>
                <w:szCs w:val="24"/>
                <w:vertAlign w:val="superscript"/>
              </w:rPr>
              <w:t>rd</w:t>
            </w:r>
            <w:r w:rsidR="00423104">
              <w:rPr>
                <w:rFonts w:ascii="Times New Roman" w:hAnsi="Times New Roman"/>
                <w:sz w:val="24"/>
                <w:szCs w:val="24"/>
              </w:rPr>
              <w:t xml:space="preserve"> </w:t>
            </w:r>
            <w:r w:rsidRPr="008449AD">
              <w:rPr>
                <w:rFonts w:ascii="Times New Roman" w:hAnsi="Times New Roman"/>
                <w:sz w:val="24"/>
                <w:szCs w:val="24"/>
              </w:rPr>
              <w:t>Party Systems</w:t>
            </w:r>
            <w:r w:rsidR="00226833">
              <w:rPr>
                <w:rFonts w:ascii="Times New Roman" w:hAnsi="Times New Roman"/>
                <w:sz w:val="24"/>
                <w:szCs w:val="24"/>
              </w:rPr>
              <w:t xml:space="preserve"> </w:t>
            </w:r>
            <w:r w:rsidRPr="008449AD">
              <w:rPr>
                <w:rFonts w:ascii="Times New Roman" w:hAnsi="Times New Roman"/>
                <w:sz w:val="24"/>
                <w:szCs w:val="24"/>
              </w:rPr>
              <w:t>(</w:t>
            </w:r>
            <w:r w:rsidR="00423104">
              <w:rPr>
                <w:rFonts w:ascii="Times New Roman" w:hAnsi="Times New Roman"/>
                <w:sz w:val="24"/>
                <w:szCs w:val="24"/>
              </w:rPr>
              <w:t xml:space="preserve">On </w:t>
            </w:r>
            <w:r w:rsidR="00F9115D">
              <w:rPr>
                <w:rFonts w:ascii="Times New Roman" w:hAnsi="Times New Roman"/>
                <w:sz w:val="24"/>
                <w:szCs w:val="24"/>
              </w:rPr>
              <w:t>C</w:t>
            </w:r>
            <w:r w:rsidR="00423104">
              <w:rPr>
                <w:rFonts w:ascii="Times New Roman" w:hAnsi="Times New Roman"/>
                <w:sz w:val="24"/>
                <w:szCs w:val="24"/>
              </w:rPr>
              <w:t>loud</w:t>
            </w:r>
            <w:r w:rsidRPr="008449AD">
              <w:rPr>
                <w:rFonts w:ascii="Times New Roman" w:hAnsi="Times New Roman"/>
                <w:sz w:val="24"/>
                <w:szCs w:val="24"/>
              </w:rPr>
              <w:t>)</w:t>
            </w:r>
          </w:p>
        </w:tc>
        <w:tc>
          <w:tcPr>
            <w:tcW w:w="609" w:type="pct"/>
            <w:tcBorders>
              <w:top w:val="single" w:sz="6" w:space="0" w:color="auto"/>
              <w:left w:val="single" w:sz="6" w:space="0" w:color="auto"/>
              <w:bottom w:val="single" w:sz="6" w:space="0" w:color="auto"/>
              <w:right w:val="single" w:sz="6" w:space="0" w:color="auto"/>
            </w:tcBorders>
          </w:tcPr>
          <w:p w14:paraId="605D783A" w14:textId="77777777" w:rsidR="00C92816" w:rsidRPr="008449AD" w:rsidRDefault="00C92816" w:rsidP="00587245">
            <w:pPr>
              <w:spacing w:before="120" w:after="120"/>
              <w:rPr>
                <w:b/>
                <w:bCs/>
                <w:iCs/>
                <w:szCs w:val="24"/>
              </w:rPr>
            </w:pPr>
          </w:p>
        </w:tc>
        <w:tc>
          <w:tcPr>
            <w:tcW w:w="654" w:type="pct"/>
            <w:tcBorders>
              <w:top w:val="single" w:sz="6" w:space="0" w:color="auto"/>
              <w:left w:val="single" w:sz="6" w:space="0" w:color="auto"/>
              <w:bottom w:val="single" w:sz="6" w:space="0" w:color="auto"/>
              <w:right w:val="single" w:sz="6" w:space="0" w:color="auto"/>
            </w:tcBorders>
          </w:tcPr>
          <w:p w14:paraId="7CDA3F74" w14:textId="77777777" w:rsidR="00C92816" w:rsidRPr="008449AD" w:rsidRDefault="00C92816" w:rsidP="00587245">
            <w:pPr>
              <w:spacing w:before="120" w:after="120"/>
              <w:rPr>
                <w:b/>
                <w:bCs/>
                <w:iCs/>
                <w:szCs w:val="24"/>
              </w:rPr>
            </w:pPr>
          </w:p>
        </w:tc>
        <w:tc>
          <w:tcPr>
            <w:tcW w:w="724" w:type="pct"/>
            <w:tcBorders>
              <w:top w:val="single" w:sz="6" w:space="0" w:color="auto"/>
              <w:left w:val="single" w:sz="6" w:space="0" w:color="auto"/>
              <w:bottom w:val="single" w:sz="6" w:space="0" w:color="auto"/>
              <w:right w:val="single" w:sz="6" w:space="0" w:color="auto"/>
            </w:tcBorders>
          </w:tcPr>
          <w:p w14:paraId="5BC1450B" w14:textId="77777777" w:rsidR="00C92816" w:rsidRPr="008449AD" w:rsidRDefault="00C92816" w:rsidP="00587245">
            <w:pPr>
              <w:spacing w:before="120" w:after="120"/>
              <w:rPr>
                <w:b/>
                <w:bCs/>
                <w:iCs/>
                <w:szCs w:val="24"/>
              </w:rPr>
            </w:pPr>
          </w:p>
        </w:tc>
        <w:tc>
          <w:tcPr>
            <w:tcW w:w="1550" w:type="pct"/>
            <w:tcBorders>
              <w:top w:val="single" w:sz="6" w:space="0" w:color="auto"/>
              <w:left w:val="single" w:sz="6" w:space="0" w:color="auto"/>
              <w:bottom w:val="single" w:sz="6" w:space="0" w:color="auto"/>
              <w:right w:val="single" w:sz="6" w:space="0" w:color="auto"/>
            </w:tcBorders>
          </w:tcPr>
          <w:p w14:paraId="2082933C" w14:textId="77777777" w:rsidR="00C92816" w:rsidRPr="008449AD" w:rsidRDefault="00C92816" w:rsidP="00587245">
            <w:pPr>
              <w:spacing w:before="120" w:after="120"/>
              <w:rPr>
                <w:b/>
                <w:bCs/>
                <w:iCs/>
                <w:szCs w:val="24"/>
              </w:rPr>
            </w:pPr>
          </w:p>
        </w:tc>
      </w:tr>
      <w:tr w:rsidR="00C92816" w:rsidRPr="008449AD" w14:paraId="5A5F248A" w14:textId="77777777" w:rsidTr="00894175">
        <w:trPr>
          <w:cantSplit/>
          <w:trHeight w:val="20"/>
        </w:trPr>
        <w:tc>
          <w:tcPr>
            <w:tcW w:w="226" w:type="pct"/>
            <w:tcBorders>
              <w:top w:val="single" w:sz="6" w:space="0" w:color="auto"/>
              <w:left w:val="single" w:sz="6" w:space="0" w:color="auto"/>
              <w:bottom w:val="single" w:sz="6" w:space="0" w:color="auto"/>
              <w:right w:val="single" w:sz="6" w:space="0" w:color="auto"/>
            </w:tcBorders>
            <w:shd w:val="clear" w:color="auto" w:fill="FFFFFF" w:themeFill="background1"/>
          </w:tcPr>
          <w:p w14:paraId="47BD7F66" w14:textId="0FCFB334" w:rsidR="00C92816" w:rsidRPr="00D13FB0" w:rsidRDefault="00423104" w:rsidP="00361868">
            <w:pPr>
              <w:spacing w:before="120" w:after="120"/>
              <w:jc w:val="center"/>
              <w:rPr>
                <w:bCs/>
                <w:iCs/>
                <w:szCs w:val="24"/>
              </w:rPr>
            </w:pPr>
            <w:r>
              <w:rPr>
                <w:bCs/>
                <w:iCs/>
                <w:szCs w:val="24"/>
              </w:rPr>
              <w:t>2</w:t>
            </w:r>
          </w:p>
        </w:tc>
        <w:tc>
          <w:tcPr>
            <w:tcW w:w="1237" w:type="pct"/>
            <w:tcBorders>
              <w:top w:val="single" w:sz="6" w:space="0" w:color="auto"/>
              <w:left w:val="single" w:sz="6" w:space="0" w:color="auto"/>
              <w:bottom w:val="single" w:sz="6" w:space="0" w:color="auto"/>
              <w:right w:val="single" w:sz="6" w:space="0" w:color="auto"/>
            </w:tcBorders>
          </w:tcPr>
          <w:p w14:paraId="4BCD4645" w14:textId="21ADC4B0" w:rsidR="00C92816" w:rsidRPr="008449AD" w:rsidRDefault="00423104" w:rsidP="00587245">
            <w:pPr>
              <w:pStyle w:val="BodyTextKeep"/>
              <w:tabs>
                <w:tab w:val="left" w:pos="2160"/>
              </w:tabs>
              <w:ind w:left="0"/>
              <w:jc w:val="left"/>
              <w:rPr>
                <w:rFonts w:ascii="Times New Roman" w:hAnsi="Times New Roman"/>
                <w:sz w:val="24"/>
                <w:szCs w:val="24"/>
              </w:rPr>
            </w:pPr>
            <w:r>
              <w:rPr>
                <w:rFonts w:ascii="Times New Roman" w:hAnsi="Times New Roman"/>
                <w:sz w:val="24"/>
                <w:szCs w:val="24"/>
              </w:rPr>
              <w:t>3</w:t>
            </w:r>
            <w:r w:rsidRPr="00423104">
              <w:rPr>
                <w:rFonts w:ascii="Times New Roman" w:hAnsi="Times New Roman"/>
                <w:sz w:val="24"/>
                <w:szCs w:val="24"/>
              </w:rPr>
              <w:t>rd</w:t>
            </w:r>
            <w:r>
              <w:rPr>
                <w:rFonts w:ascii="Times New Roman" w:hAnsi="Times New Roman"/>
                <w:sz w:val="24"/>
                <w:szCs w:val="24"/>
              </w:rPr>
              <w:t xml:space="preserve"> Party Systems (On Premise)</w:t>
            </w:r>
          </w:p>
        </w:tc>
        <w:tc>
          <w:tcPr>
            <w:tcW w:w="609" w:type="pct"/>
            <w:tcBorders>
              <w:top w:val="single" w:sz="6" w:space="0" w:color="auto"/>
              <w:left w:val="single" w:sz="6" w:space="0" w:color="auto"/>
              <w:bottom w:val="single" w:sz="6" w:space="0" w:color="auto"/>
              <w:right w:val="single" w:sz="6" w:space="0" w:color="auto"/>
            </w:tcBorders>
          </w:tcPr>
          <w:p w14:paraId="1D0D9338" w14:textId="77777777" w:rsidR="00C92816" w:rsidRPr="008449AD" w:rsidRDefault="00C92816" w:rsidP="00587245">
            <w:pPr>
              <w:spacing w:before="120" w:after="120"/>
              <w:jc w:val="center"/>
              <w:rPr>
                <w:b/>
                <w:bCs/>
                <w:iCs/>
                <w:szCs w:val="24"/>
              </w:rPr>
            </w:pPr>
          </w:p>
        </w:tc>
        <w:tc>
          <w:tcPr>
            <w:tcW w:w="654" w:type="pct"/>
            <w:tcBorders>
              <w:top w:val="single" w:sz="6" w:space="0" w:color="auto"/>
              <w:left w:val="single" w:sz="6" w:space="0" w:color="auto"/>
              <w:bottom w:val="single" w:sz="6" w:space="0" w:color="auto"/>
              <w:right w:val="single" w:sz="6" w:space="0" w:color="auto"/>
            </w:tcBorders>
          </w:tcPr>
          <w:p w14:paraId="2CD59021" w14:textId="77777777" w:rsidR="00C92816" w:rsidRPr="008449AD" w:rsidRDefault="00C92816" w:rsidP="00587245">
            <w:pPr>
              <w:spacing w:before="120" w:after="120"/>
              <w:jc w:val="center"/>
              <w:rPr>
                <w:b/>
                <w:bCs/>
                <w:iCs/>
                <w:szCs w:val="24"/>
              </w:rPr>
            </w:pPr>
          </w:p>
        </w:tc>
        <w:tc>
          <w:tcPr>
            <w:tcW w:w="724" w:type="pct"/>
            <w:tcBorders>
              <w:top w:val="single" w:sz="6" w:space="0" w:color="auto"/>
              <w:left w:val="single" w:sz="6" w:space="0" w:color="auto"/>
              <w:bottom w:val="single" w:sz="6" w:space="0" w:color="auto"/>
              <w:right w:val="single" w:sz="6" w:space="0" w:color="auto"/>
            </w:tcBorders>
          </w:tcPr>
          <w:p w14:paraId="18071217" w14:textId="77777777" w:rsidR="00C92816" w:rsidRPr="008449AD" w:rsidRDefault="00C92816" w:rsidP="00587245">
            <w:pPr>
              <w:spacing w:before="120" w:after="120"/>
              <w:jc w:val="center"/>
              <w:rPr>
                <w:b/>
                <w:bCs/>
                <w:iCs/>
                <w:szCs w:val="24"/>
              </w:rPr>
            </w:pPr>
          </w:p>
        </w:tc>
        <w:tc>
          <w:tcPr>
            <w:tcW w:w="1550" w:type="pct"/>
            <w:tcBorders>
              <w:top w:val="single" w:sz="6" w:space="0" w:color="auto"/>
              <w:left w:val="single" w:sz="6" w:space="0" w:color="auto"/>
              <w:bottom w:val="single" w:sz="6" w:space="0" w:color="auto"/>
              <w:right w:val="single" w:sz="6" w:space="0" w:color="auto"/>
            </w:tcBorders>
          </w:tcPr>
          <w:p w14:paraId="624DB680" w14:textId="77777777" w:rsidR="00C92816" w:rsidRPr="008449AD" w:rsidRDefault="00C92816" w:rsidP="00587245">
            <w:pPr>
              <w:spacing w:before="120" w:after="120"/>
              <w:jc w:val="center"/>
              <w:rPr>
                <w:b/>
                <w:bCs/>
                <w:iCs/>
                <w:szCs w:val="24"/>
              </w:rPr>
            </w:pPr>
          </w:p>
        </w:tc>
      </w:tr>
      <w:tr w:rsidR="00423104" w:rsidRPr="008449AD" w14:paraId="0E63B670" w14:textId="77777777" w:rsidTr="00894175">
        <w:trPr>
          <w:cantSplit/>
          <w:trHeight w:val="20"/>
        </w:trPr>
        <w:tc>
          <w:tcPr>
            <w:tcW w:w="226" w:type="pct"/>
            <w:tcBorders>
              <w:top w:val="single" w:sz="6" w:space="0" w:color="auto"/>
              <w:left w:val="single" w:sz="6" w:space="0" w:color="auto"/>
              <w:bottom w:val="single" w:sz="6" w:space="0" w:color="auto"/>
              <w:right w:val="single" w:sz="6" w:space="0" w:color="auto"/>
            </w:tcBorders>
            <w:shd w:val="clear" w:color="auto" w:fill="FFFFFF" w:themeFill="background1"/>
          </w:tcPr>
          <w:p w14:paraId="13E4F269" w14:textId="2E1A9900" w:rsidR="00423104" w:rsidRPr="00D13FB0" w:rsidRDefault="00423104" w:rsidP="00423104">
            <w:pPr>
              <w:spacing w:before="120" w:after="120"/>
              <w:jc w:val="center"/>
              <w:rPr>
                <w:bCs/>
                <w:iCs/>
                <w:szCs w:val="24"/>
              </w:rPr>
            </w:pPr>
            <w:r>
              <w:rPr>
                <w:bCs/>
                <w:iCs/>
                <w:szCs w:val="24"/>
              </w:rPr>
              <w:t>3</w:t>
            </w:r>
          </w:p>
        </w:tc>
        <w:tc>
          <w:tcPr>
            <w:tcW w:w="1237" w:type="pct"/>
            <w:tcBorders>
              <w:top w:val="single" w:sz="6" w:space="0" w:color="auto"/>
              <w:left w:val="single" w:sz="6" w:space="0" w:color="auto"/>
              <w:bottom w:val="single" w:sz="6" w:space="0" w:color="auto"/>
              <w:right w:val="single" w:sz="6" w:space="0" w:color="auto"/>
            </w:tcBorders>
          </w:tcPr>
          <w:p w14:paraId="51346A41" w14:textId="18951FFC" w:rsidR="00423104" w:rsidRDefault="00B20058" w:rsidP="00423104">
            <w:pPr>
              <w:pStyle w:val="BodyTextKeep"/>
              <w:tabs>
                <w:tab w:val="left" w:pos="2160"/>
              </w:tabs>
              <w:ind w:left="0"/>
              <w:jc w:val="left"/>
              <w:rPr>
                <w:rFonts w:ascii="Times New Roman" w:hAnsi="Times New Roman"/>
                <w:sz w:val="24"/>
                <w:szCs w:val="24"/>
              </w:rPr>
            </w:pPr>
            <w:r>
              <w:rPr>
                <w:rFonts w:ascii="Times New Roman" w:hAnsi="Times New Roman"/>
                <w:sz w:val="24"/>
                <w:szCs w:val="24"/>
              </w:rPr>
              <w:t xml:space="preserve">e-Connect System </w:t>
            </w:r>
            <w:r w:rsidR="00423104" w:rsidRPr="008449AD">
              <w:rPr>
                <w:rFonts w:ascii="Times New Roman" w:hAnsi="Times New Roman"/>
                <w:sz w:val="24"/>
                <w:szCs w:val="24"/>
              </w:rPr>
              <w:t>Development</w:t>
            </w:r>
            <w:r w:rsidR="003337EB">
              <w:rPr>
                <w:rFonts w:ascii="Times New Roman" w:hAnsi="Times New Roman"/>
                <w:sz w:val="24"/>
                <w:szCs w:val="24"/>
              </w:rPr>
              <w:t xml:space="preserve"> &amp; Testing</w:t>
            </w:r>
            <w:r w:rsidR="00423104" w:rsidRPr="008449AD">
              <w:rPr>
                <w:rFonts w:ascii="Times New Roman" w:hAnsi="Times New Roman"/>
                <w:sz w:val="24"/>
                <w:szCs w:val="24"/>
              </w:rPr>
              <w:t xml:space="preserve"> </w:t>
            </w:r>
            <w:r w:rsidR="00423104">
              <w:rPr>
                <w:rFonts w:ascii="Times New Roman" w:hAnsi="Times New Roman"/>
                <w:sz w:val="24"/>
                <w:szCs w:val="24"/>
              </w:rPr>
              <w:t xml:space="preserve">(On </w:t>
            </w:r>
            <w:r w:rsidR="00F9115D">
              <w:rPr>
                <w:rFonts w:ascii="Times New Roman" w:hAnsi="Times New Roman"/>
                <w:sz w:val="24"/>
                <w:szCs w:val="24"/>
              </w:rPr>
              <w:t>C</w:t>
            </w:r>
            <w:r w:rsidR="00423104">
              <w:rPr>
                <w:rFonts w:ascii="Times New Roman" w:hAnsi="Times New Roman"/>
                <w:sz w:val="24"/>
                <w:szCs w:val="24"/>
              </w:rPr>
              <w:t>loud)</w:t>
            </w:r>
          </w:p>
        </w:tc>
        <w:tc>
          <w:tcPr>
            <w:tcW w:w="609" w:type="pct"/>
            <w:tcBorders>
              <w:top w:val="single" w:sz="6" w:space="0" w:color="auto"/>
              <w:left w:val="single" w:sz="6" w:space="0" w:color="auto"/>
              <w:bottom w:val="single" w:sz="6" w:space="0" w:color="auto"/>
              <w:right w:val="single" w:sz="6" w:space="0" w:color="auto"/>
            </w:tcBorders>
          </w:tcPr>
          <w:p w14:paraId="62DD1DB9" w14:textId="77777777" w:rsidR="00423104" w:rsidRPr="008449AD" w:rsidRDefault="00423104" w:rsidP="00423104">
            <w:pPr>
              <w:spacing w:before="120" w:after="120"/>
              <w:jc w:val="center"/>
              <w:rPr>
                <w:b/>
                <w:bCs/>
                <w:iCs/>
                <w:szCs w:val="24"/>
              </w:rPr>
            </w:pPr>
          </w:p>
        </w:tc>
        <w:tc>
          <w:tcPr>
            <w:tcW w:w="654" w:type="pct"/>
            <w:tcBorders>
              <w:top w:val="single" w:sz="6" w:space="0" w:color="auto"/>
              <w:left w:val="single" w:sz="6" w:space="0" w:color="auto"/>
              <w:bottom w:val="single" w:sz="6" w:space="0" w:color="auto"/>
              <w:right w:val="single" w:sz="6" w:space="0" w:color="auto"/>
            </w:tcBorders>
          </w:tcPr>
          <w:p w14:paraId="57CA2171" w14:textId="77777777" w:rsidR="00423104" w:rsidRPr="008449AD" w:rsidRDefault="00423104" w:rsidP="00423104">
            <w:pPr>
              <w:spacing w:before="120" w:after="120"/>
              <w:jc w:val="center"/>
              <w:rPr>
                <w:b/>
                <w:bCs/>
                <w:iCs/>
                <w:szCs w:val="24"/>
              </w:rPr>
            </w:pPr>
          </w:p>
        </w:tc>
        <w:tc>
          <w:tcPr>
            <w:tcW w:w="724" w:type="pct"/>
            <w:tcBorders>
              <w:top w:val="single" w:sz="6" w:space="0" w:color="auto"/>
              <w:left w:val="single" w:sz="6" w:space="0" w:color="auto"/>
              <w:bottom w:val="single" w:sz="6" w:space="0" w:color="auto"/>
              <w:right w:val="single" w:sz="6" w:space="0" w:color="auto"/>
            </w:tcBorders>
          </w:tcPr>
          <w:p w14:paraId="0071C0B9" w14:textId="77777777" w:rsidR="00423104" w:rsidRPr="008449AD" w:rsidRDefault="00423104" w:rsidP="00423104">
            <w:pPr>
              <w:spacing w:before="120" w:after="120"/>
              <w:jc w:val="center"/>
              <w:rPr>
                <w:b/>
                <w:bCs/>
                <w:iCs/>
                <w:szCs w:val="24"/>
              </w:rPr>
            </w:pPr>
          </w:p>
        </w:tc>
        <w:tc>
          <w:tcPr>
            <w:tcW w:w="1550" w:type="pct"/>
            <w:tcBorders>
              <w:top w:val="single" w:sz="6" w:space="0" w:color="auto"/>
              <w:left w:val="single" w:sz="6" w:space="0" w:color="auto"/>
              <w:bottom w:val="single" w:sz="6" w:space="0" w:color="auto"/>
              <w:right w:val="single" w:sz="6" w:space="0" w:color="auto"/>
            </w:tcBorders>
          </w:tcPr>
          <w:p w14:paraId="26FB366D" w14:textId="77777777" w:rsidR="00423104" w:rsidRPr="008449AD" w:rsidRDefault="00423104" w:rsidP="00423104">
            <w:pPr>
              <w:spacing w:before="120" w:after="120"/>
              <w:jc w:val="center"/>
              <w:rPr>
                <w:b/>
                <w:bCs/>
                <w:iCs/>
                <w:szCs w:val="24"/>
              </w:rPr>
            </w:pPr>
          </w:p>
        </w:tc>
      </w:tr>
      <w:tr w:rsidR="00423104" w:rsidRPr="008449AD" w14:paraId="6EA43423" w14:textId="77777777" w:rsidTr="00894175">
        <w:trPr>
          <w:cantSplit/>
          <w:trHeight w:val="20"/>
        </w:trPr>
        <w:tc>
          <w:tcPr>
            <w:tcW w:w="226" w:type="pct"/>
            <w:tcBorders>
              <w:top w:val="single" w:sz="6" w:space="0" w:color="auto"/>
              <w:left w:val="single" w:sz="6" w:space="0" w:color="auto"/>
              <w:bottom w:val="single" w:sz="6" w:space="0" w:color="auto"/>
              <w:right w:val="single" w:sz="6" w:space="0" w:color="auto"/>
            </w:tcBorders>
            <w:shd w:val="clear" w:color="auto" w:fill="FFFFFF" w:themeFill="background1"/>
          </w:tcPr>
          <w:p w14:paraId="2A1954DD" w14:textId="10C01F7C" w:rsidR="00423104" w:rsidRPr="00D13FB0" w:rsidRDefault="003337EB" w:rsidP="00423104">
            <w:pPr>
              <w:spacing w:before="120" w:after="120"/>
              <w:jc w:val="center"/>
              <w:rPr>
                <w:bCs/>
                <w:iCs/>
                <w:szCs w:val="24"/>
              </w:rPr>
            </w:pPr>
            <w:r>
              <w:rPr>
                <w:bCs/>
                <w:iCs/>
                <w:szCs w:val="24"/>
              </w:rPr>
              <w:t>4</w:t>
            </w:r>
          </w:p>
        </w:tc>
        <w:tc>
          <w:tcPr>
            <w:tcW w:w="1237" w:type="pct"/>
            <w:tcBorders>
              <w:top w:val="single" w:sz="6" w:space="0" w:color="auto"/>
              <w:left w:val="single" w:sz="6" w:space="0" w:color="auto"/>
              <w:bottom w:val="single" w:sz="6" w:space="0" w:color="auto"/>
              <w:right w:val="single" w:sz="6" w:space="0" w:color="auto"/>
            </w:tcBorders>
          </w:tcPr>
          <w:p w14:paraId="28D95BAF" w14:textId="5A43F3AD" w:rsidR="00423104" w:rsidRPr="008449AD" w:rsidRDefault="00423104" w:rsidP="00423104">
            <w:pPr>
              <w:pStyle w:val="BodyTextKeep"/>
              <w:tabs>
                <w:tab w:val="left" w:pos="2160"/>
              </w:tabs>
              <w:ind w:left="0"/>
              <w:jc w:val="left"/>
              <w:rPr>
                <w:rFonts w:ascii="Times New Roman" w:hAnsi="Times New Roman"/>
                <w:sz w:val="24"/>
                <w:szCs w:val="24"/>
              </w:rPr>
            </w:pPr>
            <w:r w:rsidRPr="008449AD">
              <w:rPr>
                <w:rFonts w:ascii="Times New Roman" w:hAnsi="Times New Roman"/>
                <w:sz w:val="24"/>
                <w:szCs w:val="24"/>
              </w:rPr>
              <w:t xml:space="preserve">Disaster Recovery </w:t>
            </w:r>
            <w:r w:rsidR="00503A49">
              <w:rPr>
                <w:rFonts w:ascii="Times New Roman" w:hAnsi="Times New Roman"/>
                <w:sz w:val="24"/>
                <w:szCs w:val="24"/>
              </w:rPr>
              <w:t xml:space="preserve">(On </w:t>
            </w:r>
            <w:r w:rsidR="00F9115D">
              <w:rPr>
                <w:rFonts w:ascii="Times New Roman" w:hAnsi="Times New Roman"/>
                <w:sz w:val="24"/>
                <w:szCs w:val="24"/>
              </w:rPr>
              <w:t>C</w:t>
            </w:r>
            <w:r w:rsidR="00503A49">
              <w:rPr>
                <w:rFonts w:ascii="Times New Roman" w:hAnsi="Times New Roman"/>
                <w:sz w:val="24"/>
                <w:szCs w:val="24"/>
              </w:rPr>
              <w:t>loud)</w:t>
            </w:r>
          </w:p>
        </w:tc>
        <w:tc>
          <w:tcPr>
            <w:tcW w:w="609" w:type="pct"/>
            <w:tcBorders>
              <w:top w:val="single" w:sz="6" w:space="0" w:color="auto"/>
              <w:left w:val="single" w:sz="6" w:space="0" w:color="auto"/>
              <w:bottom w:val="single" w:sz="6" w:space="0" w:color="auto"/>
              <w:right w:val="single" w:sz="6" w:space="0" w:color="auto"/>
            </w:tcBorders>
          </w:tcPr>
          <w:p w14:paraId="359F014C" w14:textId="77777777" w:rsidR="00423104" w:rsidRPr="008449AD" w:rsidRDefault="00423104" w:rsidP="00423104">
            <w:pPr>
              <w:spacing w:before="120" w:after="120"/>
              <w:jc w:val="center"/>
              <w:rPr>
                <w:b/>
                <w:bCs/>
                <w:iCs/>
                <w:szCs w:val="24"/>
              </w:rPr>
            </w:pPr>
          </w:p>
        </w:tc>
        <w:tc>
          <w:tcPr>
            <w:tcW w:w="654" w:type="pct"/>
            <w:tcBorders>
              <w:top w:val="single" w:sz="6" w:space="0" w:color="auto"/>
              <w:left w:val="single" w:sz="6" w:space="0" w:color="auto"/>
              <w:bottom w:val="single" w:sz="6" w:space="0" w:color="auto"/>
              <w:right w:val="single" w:sz="6" w:space="0" w:color="auto"/>
            </w:tcBorders>
          </w:tcPr>
          <w:p w14:paraId="30018758" w14:textId="77777777" w:rsidR="00423104" w:rsidRPr="008449AD" w:rsidRDefault="00423104" w:rsidP="00423104">
            <w:pPr>
              <w:spacing w:before="120" w:after="120"/>
              <w:jc w:val="center"/>
              <w:rPr>
                <w:b/>
                <w:bCs/>
                <w:iCs/>
                <w:szCs w:val="24"/>
              </w:rPr>
            </w:pPr>
          </w:p>
        </w:tc>
        <w:tc>
          <w:tcPr>
            <w:tcW w:w="724" w:type="pct"/>
            <w:tcBorders>
              <w:top w:val="single" w:sz="6" w:space="0" w:color="auto"/>
              <w:left w:val="single" w:sz="6" w:space="0" w:color="auto"/>
              <w:bottom w:val="single" w:sz="6" w:space="0" w:color="auto"/>
              <w:right w:val="single" w:sz="6" w:space="0" w:color="auto"/>
            </w:tcBorders>
          </w:tcPr>
          <w:p w14:paraId="45B2006D" w14:textId="77777777" w:rsidR="00423104" w:rsidRPr="008449AD" w:rsidRDefault="00423104" w:rsidP="00423104">
            <w:pPr>
              <w:spacing w:before="120" w:after="120"/>
              <w:jc w:val="center"/>
              <w:rPr>
                <w:b/>
                <w:bCs/>
                <w:iCs/>
                <w:szCs w:val="24"/>
              </w:rPr>
            </w:pPr>
          </w:p>
        </w:tc>
        <w:tc>
          <w:tcPr>
            <w:tcW w:w="1550" w:type="pct"/>
            <w:tcBorders>
              <w:top w:val="single" w:sz="6" w:space="0" w:color="auto"/>
              <w:left w:val="single" w:sz="6" w:space="0" w:color="auto"/>
              <w:bottom w:val="single" w:sz="6" w:space="0" w:color="auto"/>
              <w:right w:val="single" w:sz="6" w:space="0" w:color="auto"/>
            </w:tcBorders>
          </w:tcPr>
          <w:p w14:paraId="58C73E0C" w14:textId="77777777" w:rsidR="00423104" w:rsidRPr="008449AD" w:rsidRDefault="00423104" w:rsidP="00423104">
            <w:pPr>
              <w:spacing w:before="120" w:after="120"/>
              <w:jc w:val="center"/>
              <w:rPr>
                <w:b/>
                <w:bCs/>
                <w:iCs/>
                <w:szCs w:val="24"/>
              </w:rPr>
            </w:pPr>
          </w:p>
        </w:tc>
      </w:tr>
      <w:tr w:rsidR="00503A49" w:rsidRPr="008449AD" w14:paraId="7D9462EC" w14:textId="77777777" w:rsidTr="00894175">
        <w:trPr>
          <w:cantSplit/>
          <w:trHeight w:val="20"/>
        </w:trPr>
        <w:tc>
          <w:tcPr>
            <w:tcW w:w="226" w:type="pct"/>
            <w:tcBorders>
              <w:top w:val="single" w:sz="6" w:space="0" w:color="auto"/>
              <w:left w:val="single" w:sz="6" w:space="0" w:color="auto"/>
              <w:bottom w:val="single" w:sz="6" w:space="0" w:color="auto"/>
              <w:right w:val="single" w:sz="6" w:space="0" w:color="auto"/>
            </w:tcBorders>
            <w:shd w:val="clear" w:color="auto" w:fill="FFFFFF" w:themeFill="background1"/>
          </w:tcPr>
          <w:p w14:paraId="3077C607" w14:textId="37EF509B" w:rsidR="00503A49" w:rsidRDefault="003337EB" w:rsidP="00503A49">
            <w:pPr>
              <w:spacing w:before="120" w:after="120"/>
              <w:jc w:val="center"/>
              <w:rPr>
                <w:bCs/>
                <w:iCs/>
                <w:szCs w:val="24"/>
              </w:rPr>
            </w:pPr>
            <w:r>
              <w:rPr>
                <w:bCs/>
                <w:iCs/>
                <w:szCs w:val="24"/>
              </w:rPr>
              <w:t>5</w:t>
            </w:r>
          </w:p>
        </w:tc>
        <w:tc>
          <w:tcPr>
            <w:tcW w:w="1237" w:type="pct"/>
            <w:tcBorders>
              <w:top w:val="single" w:sz="6" w:space="0" w:color="auto"/>
              <w:left w:val="single" w:sz="6" w:space="0" w:color="auto"/>
              <w:bottom w:val="single" w:sz="6" w:space="0" w:color="auto"/>
              <w:right w:val="single" w:sz="6" w:space="0" w:color="auto"/>
            </w:tcBorders>
          </w:tcPr>
          <w:p w14:paraId="7DF4D6A0" w14:textId="3D561183" w:rsidR="00503A49" w:rsidRPr="008449AD" w:rsidRDefault="00503A49" w:rsidP="00503A49">
            <w:pPr>
              <w:pStyle w:val="BodyTextKeep"/>
              <w:tabs>
                <w:tab w:val="left" w:pos="2160"/>
              </w:tabs>
              <w:ind w:left="0"/>
              <w:jc w:val="left"/>
              <w:rPr>
                <w:rFonts w:ascii="Times New Roman" w:hAnsi="Times New Roman"/>
                <w:sz w:val="24"/>
                <w:szCs w:val="24"/>
              </w:rPr>
            </w:pPr>
            <w:r w:rsidRPr="008449AD">
              <w:rPr>
                <w:rFonts w:ascii="Times New Roman" w:hAnsi="Times New Roman"/>
                <w:sz w:val="24"/>
                <w:szCs w:val="24"/>
              </w:rPr>
              <w:t xml:space="preserve">Disaster Recovery </w:t>
            </w:r>
            <w:r>
              <w:rPr>
                <w:rFonts w:ascii="Times New Roman" w:hAnsi="Times New Roman"/>
                <w:sz w:val="24"/>
                <w:szCs w:val="24"/>
              </w:rPr>
              <w:t>(On</w:t>
            </w:r>
            <w:r w:rsidR="00FC1C5E">
              <w:rPr>
                <w:rFonts w:ascii="Times New Roman" w:hAnsi="Times New Roman"/>
                <w:sz w:val="24"/>
                <w:szCs w:val="24"/>
              </w:rPr>
              <w:t xml:space="preserve"> </w:t>
            </w:r>
            <w:r>
              <w:rPr>
                <w:rFonts w:ascii="Times New Roman" w:hAnsi="Times New Roman"/>
                <w:sz w:val="24"/>
                <w:szCs w:val="24"/>
              </w:rPr>
              <w:t>Premise)</w:t>
            </w:r>
          </w:p>
        </w:tc>
        <w:tc>
          <w:tcPr>
            <w:tcW w:w="609" w:type="pct"/>
            <w:tcBorders>
              <w:top w:val="single" w:sz="6" w:space="0" w:color="auto"/>
              <w:left w:val="single" w:sz="6" w:space="0" w:color="auto"/>
              <w:bottom w:val="single" w:sz="6" w:space="0" w:color="auto"/>
              <w:right w:val="single" w:sz="6" w:space="0" w:color="auto"/>
            </w:tcBorders>
          </w:tcPr>
          <w:p w14:paraId="34DAC165" w14:textId="77777777" w:rsidR="00503A49" w:rsidRPr="008449AD" w:rsidRDefault="00503A49" w:rsidP="00503A49">
            <w:pPr>
              <w:spacing w:before="120" w:after="120"/>
              <w:jc w:val="center"/>
              <w:rPr>
                <w:b/>
                <w:bCs/>
                <w:iCs/>
                <w:szCs w:val="24"/>
              </w:rPr>
            </w:pPr>
          </w:p>
        </w:tc>
        <w:tc>
          <w:tcPr>
            <w:tcW w:w="654" w:type="pct"/>
            <w:tcBorders>
              <w:top w:val="single" w:sz="6" w:space="0" w:color="auto"/>
              <w:left w:val="single" w:sz="6" w:space="0" w:color="auto"/>
              <w:bottom w:val="single" w:sz="6" w:space="0" w:color="auto"/>
              <w:right w:val="single" w:sz="6" w:space="0" w:color="auto"/>
            </w:tcBorders>
          </w:tcPr>
          <w:p w14:paraId="473A108A" w14:textId="77777777" w:rsidR="00503A49" w:rsidRPr="008449AD" w:rsidRDefault="00503A49" w:rsidP="00503A49">
            <w:pPr>
              <w:spacing w:before="120" w:after="120"/>
              <w:jc w:val="center"/>
              <w:rPr>
                <w:b/>
                <w:bCs/>
                <w:iCs/>
                <w:szCs w:val="24"/>
              </w:rPr>
            </w:pPr>
          </w:p>
        </w:tc>
        <w:tc>
          <w:tcPr>
            <w:tcW w:w="724" w:type="pct"/>
            <w:tcBorders>
              <w:top w:val="single" w:sz="6" w:space="0" w:color="auto"/>
              <w:left w:val="single" w:sz="6" w:space="0" w:color="auto"/>
              <w:bottom w:val="single" w:sz="6" w:space="0" w:color="auto"/>
              <w:right w:val="single" w:sz="6" w:space="0" w:color="auto"/>
            </w:tcBorders>
          </w:tcPr>
          <w:p w14:paraId="1999579A" w14:textId="77777777" w:rsidR="00503A49" w:rsidRPr="008449AD" w:rsidRDefault="00503A49" w:rsidP="00503A49">
            <w:pPr>
              <w:spacing w:before="120" w:after="120"/>
              <w:jc w:val="center"/>
              <w:rPr>
                <w:b/>
                <w:bCs/>
                <w:iCs/>
                <w:szCs w:val="24"/>
              </w:rPr>
            </w:pPr>
          </w:p>
        </w:tc>
        <w:tc>
          <w:tcPr>
            <w:tcW w:w="1550" w:type="pct"/>
            <w:tcBorders>
              <w:top w:val="single" w:sz="6" w:space="0" w:color="auto"/>
              <w:left w:val="single" w:sz="6" w:space="0" w:color="auto"/>
              <w:bottom w:val="single" w:sz="6" w:space="0" w:color="auto"/>
              <w:right w:val="single" w:sz="6" w:space="0" w:color="auto"/>
            </w:tcBorders>
          </w:tcPr>
          <w:p w14:paraId="2AC25DC7" w14:textId="77777777" w:rsidR="00503A49" w:rsidRPr="008449AD" w:rsidRDefault="00503A49" w:rsidP="00503A49">
            <w:pPr>
              <w:spacing w:before="120" w:after="120"/>
              <w:jc w:val="center"/>
              <w:rPr>
                <w:b/>
                <w:bCs/>
                <w:iCs/>
                <w:szCs w:val="24"/>
              </w:rPr>
            </w:pPr>
          </w:p>
        </w:tc>
      </w:tr>
      <w:tr w:rsidR="00503A49" w:rsidRPr="008449AD" w14:paraId="718C2616" w14:textId="77777777" w:rsidTr="00FC1C5E">
        <w:trPr>
          <w:cantSplit/>
          <w:trHeight w:val="20"/>
        </w:trPr>
        <w:tc>
          <w:tcPr>
            <w:tcW w:w="226" w:type="pct"/>
            <w:tcBorders>
              <w:top w:val="single" w:sz="6" w:space="0" w:color="auto"/>
              <w:left w:val="single" w:sz="6" w:space="0" w:color="auto"/>
              <w:bottom w:val="single" w:sz="6" w:space="0" w:color="auto"/>
              <w:right w:val="single" w:sz="6" w:space="0" w:color="auto"/>
            </w:tcBorders>
            <w:shd w:val="clear" w:color="auto" w:fill="FFFFFF" w:themeFill="background1"/>
          </w:tcPr>
          <w:p w14:paraId="2C71247E" w14:textId="77777777" w:rsidR="00503A49" w:rsidRPr="008449AD" w:rsidRDefault="00503A49" w:rsidP="00503A49">
            <w:pPr>
              <w:spacing w:before="120" w:after="120"/>
              <w:jc w:val="center"/>
              <w:rPr>
                <w:b/>
                <w:bCs/>
                <w:iCs/>
                <w:szCs w:val="24"/>
              </w:rPr>
            </w:pPr>
          </w:p>
        </w:tc>
        <w:tc>
          <w:tcPr>
            <w:tcW w:w="4774" w:type="pct"/>
            <w:gridSpan w:val="5"/>
            <w:tcBorders>
              <w:top w:val="single" w:sz="6" w:space="0" w:color="auto"/>
              <w:left w:val="single" w:sz="6" w:space="0" w:color="auto"/>
              <w:bottom w:val="single" w:sz="6" w:space="0" w:color="auto"/>
              <w:right w:val="single" w:sz="6" w:space="0" w:color="auto"/>
            </w:tcBorders>
          </w:tcPr>
          <w:p w14:paraId="0B91C055" w14:textId="77777777" w:rsidR="00503A49" w:rsidRPr="008449AD" w:rsidRDefault="00503A49" w:rsidP="00503A49">
            <w:pPr>
              <w:spacing w:before="120" w:after="120"/>
              <w:jc w:val="center"/>
              <w:rPr>
                <w:b/>
                <w:bCs/>
                <w:iCs/>
                <w:szCs w:val="24"/>
              </w:rPr>
            </w:pPr>
            <w:r w:rsidRPr="008449AD">
              <w:rPr>
                <w:b/>
                <w:bCs/>
                <w:iCs/>
                <w:szCs w:val="24"/>
              </w:rPr>
              <w:t>Operating Systems</w:t>
            </w:r>
          </w:p>
        </w:tc>
      </w:tr>
      <w:tr w:rsidR="00503A49" w:rsidRPr="008449AD" w14:paraId="6EDE3977" w14:textId="77777777" w:rsidTr="00FC1C5E">
        <w:trPr>
          <w:cantSplit/>
          <w:trHeight w:val="20"/>
        </w:trPr>
        <w:tc>
          <w:tcPr>
            <w:tcW w:w="22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89E1673" w14:textId="77777777" w:rsidR="00503A49" w:rsidRPr="008449AD" w:rsidRDefault="00503A49" w:rsidP="00503A49">
            <w:pPr>
              <w:spacing w:before="120" w:after="120"/>
              <w:jc w:val="center"/>
              <w:rPr>
                <w:b/>
                <w:bCs/>
                <w:iCs/>
                <w:szCs w:val="24"/>
              </w:rPr>
            </w:pPr>
          </w:p>
        </w:tc>
        <w:tc>
          <w:tcPr>
            <w:tcW w:w="4774" w:type="pct"/>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3D00860" w14:textId="67E63A2A" w:rsidR="00503A49" w:rsidRPr="008449AD" w:rsidRDefault="00503A49" w:rsidP="00503A49">
            <w:pPr>
              <w:spacing w:before="120" w:after="120"/>
              <w:rPr>
                <w:b/>
                <w:bCs/>
                <w:iCs/>
                <w:szCs w:val="24"/>
              </w:rPr>
            </w:pPr>
            <w:r>
              <w:rPr>
                <w:b/>
                <w:bCs/>
                <w:iCs/>
                <w:szCs w:val="24"/>
              </w:rPr>
              <w:t>Software Application</w:t>
            </w:r>
          </w:p>
        </w:tc>
      </w:tr>
      <w:tr w:rsidR="00503A49" w:rsidRPr="008449AD" w14:paraId="1B94864E" w14:textId="77777777" w:rsidTr="00894175">
        <w:trPr>
          <w:cantSplit/>
          <w:trHeight w:val="327"/>
        </w:trPr>
        <w:tc>
          <w:tcPr>
            <w:tcW w:w="226" w:type="pct"/>
            <w:tcBorders>
              <w:top w:val="single" w:sz="6" w:space="0" w:color="auto"/>
              <w:left w:val="single" w:sz="6" w:space="0" w:color="auto"/>
              <w:bottom w:val="single" w:sz="6" w:space="0" w:color="auto"/>
              <w:right w:val="single" w:sz="6" w:space="0" w:color="auto"/>
            </w:tcBorders>
            <w:shd w:val="clear" w:color="auto" w:fill="FFFFFF" w:themeFill="background1"/>
          </w:tcPr>
          <w:p w14:paraId="5E4F8E54" w14:textId="03D9C813" w:rsidR="00503A49" w:rsidRPr="00D13FB0" w:rsidRDefault="00503A49" w:rsidP="00503A49">
            <w:pPr>
              <w:jc w:val="center"/>
              <w:rPr>
                <w:bCs/>
                <w:iCs/>
                <w:szCs w:val="24"/>
              </w:rPr>
            </w:pPr>
            <w:r w:rsidRPr="00D13FB0">
              <w:rPr>
                <w:bCs/>
                <w:iCs/>
                <w:szCs w:val="24"/>
              </w:rPr>
              <w:t>1</w:t>
            </w:r>
          </w:p>
        </w:tc>
        <w:tc>
          <w:tcPr>
            <w:tcW w:w="1237" w:type="pct"/>
            <w:tcBorders>
              <w:top w:val="single" w:sz="6" w:space="0" w:color="auto"/>
              <w:left w:val="single" w:sz="6" w:space="0" w:color="auto"/>
              <w:bottom w:val="single" w:sz="6" w:space="0" w:color="auto"/>
              <w:right w:val="single" w:sz="6" w:space="0" w:color="auto"/>
            </w:tcBorders>
          </w:tcPr>
          <w:p w14:paraId="694F0BC8" w14:textId="6E84BA13" w:rsidR="00503A49" w:rsidRPr="008449AD" w:rsidRDefault="009678F2" w:rsidP="00503A49">
            <w:pPr>
              <w:pStyle w:val="TableofAuthorities"/>
              <w:spacing w:before="0" w:after="160"/>
              <w:ind w:left="0" w:hanging="17"/>
              <w:jc w:val="left"/>
              <w:rPr>
                <w:rFonts w:ascii="Times New Roman" w:hAnsi="Times New Roman"/>
                <w:sz w:val="24"/>
                <w:szCs w:val="24"/>
              </w:rPr>
            </w:pPr>
            <w:r>
              <w:rPr>
                <w:rFonts w:ascii="Times New Roman" w:hAnsi="Times New Roman"/>
                <w:sz w:val="24"/>
                <w:szCs w:val="24"/>
              </w:rPr>
              <w:t>e-Connect System</w:t>
            </w:r>
          </w:p>
        </w:tc>
        <w:tc>
          <w:tcPr>
            <w:tcW w:w="609" w:type="pct"/>
            <w:tcBorders>
              <w:top w:val="single" w:sz="6" w:space="0" w:color="auto"/>
              <w:left w:val="single" w:sz="6" w:space="0" w:color="auto"/>
              <w:bottom w:val="single" w:sz="6" w:space="0" w:color="auto"/>
              <w:right w:val="single" w:sz="6" w:space="0" w:color="auto"/>
            </w:tcBorders>
          </w:tcPr>
          <w:p w14:paraId="1883F025" w14:textId="77777777" w:rsidR="00503A49" w:rsidRPr="008449AD" w:rsidRDefault="00503A49" w:rsidP="00503A49">
            <w:pPr>
              <w:rPr>
                <w:b/>
                <w:bCs/>
                <w:iCs/>
                <w:szCs w:val="24"/>
              </w:rPr>
            </w:pPr>
          </w:p>
        </w:tc>
        <w:tc>
          <w:tcPr>
            <w:tcW w:w="654" w:type="pct"/>
            <w:tcBorders>
              <w:top w:val="single" w:sz="6" w:space="0" w:color="auto"/>
              <w:left w:val="single" w:sz="6" w:space="0" w:color="auto"/>
              <w:bottom w:val="single" w:sz="6" w:space="0" w:color="auto"/>
              <w:right w:val="single" w:sz="6" w:space="0" w:color="auto"/>
            </w:tcBorders>
          </w:tcPr>
          <w:p w14:paraId="18A071EB" w14:textId="77777777" w:rsidR="00503A49" w:rsidRPr="008449AD" w:rsidRDefault="00503A49" w:rsidP="00503A49">
            <w:pPr>
              <w:rPr>
                <w:b/>
                <w:bCs/>
                <w:iCs/>
                <w:szCs w:val="24"/>
              </w:rPr>
            </w:pPr>
          </w:p>
        </w:tc>
        <w:tc>
          <w:tcPr>
            <w:tcW w:w="724" w:type="pct"/>
            <w:tcBorders>
              <w:top w:val="single" w:sz="6" w:space="0" w:color="auto"/>
              <w:left w:val="single" w:sz="6" w:space="0" w:color="auto"/>
              <w:bottom w:val="single" w:sz="6" w:space="0" w:color="auto"/>
              <w:right w:val="single" w:sz="6" w:space="0" w:color="auto"/>
            </w:tcBorders>
          </w:tcPr>
          <w:p w14:paraId="5E3EF9DE" w14:textId="77777777" w:rsidR="00503A49" w:rsidRPr="008449AD" w:rsidRDefault="00503A49" w:rsidP="00503A49">
            <w:pPr>
              <w:rPr>
                <w:b/>
                <w:bCs/>
                <w:iCs/>
                <w:szCs w:val="24"/>
              </w:rPr>
            </w:pPr>
          </w:p>
        </w:tc>
        <w:tc>
          <w:tcPr>
            <w:tcW w:w="1550" w:type="pct"/>
            <w:tcBorders>
              <w:top w:val="single" w:sz="6" w:space="0" w:color="auto"/>
              <w:left w:val="single" w:sz="6" w:space="0" w:color="auto"/>
              <w:bottom w:val="single" w:sz="6" w:space="0" w:color="auto"/>
              <w:right w:val="single" w:sz="6" w:space="0" w:color="auto"/>
            </w:tcBorders>
          </w:tcPr>
          <w:p w14:paraId="3104AE03" w14:textId="77777777" w:rsidR="00503A49" w:rsidRPr="008449AD" w:rsidRDefault="00503A49" w:rsidP="00503A49">
            <w:pPr>
              <w:rPr>
                <w:b/>
                <w:bCs/>
                <w:iCs/>
                <w:szCs w:val="24"/>
              </w:rPr>
            </w:pPr>
          </w:p>
        </w:tc>
      </w:tr>
      <w:tr w:rsidR="00503A49" w:rsidRPr="008449AD" w14:paraId="0707400C" w14:textId="77777777" w:rsidTr="00FC1C5E">
        <w:trPr>
          <w:cantSplit/>
          <w:trHeight w:val="20"/>
        </w:trPr>
        <w:tc>
          <w:tcPr>
            <w:tcW w:w="22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28E14D7" w14:textId="77777777" w:rsidR="00503A49" w:rsidRPr="00D13FB0" w:rsidRDefault="00503A49" w:rsidP="00503A49">
            <w:pPr>
              <w:rPr>
                <w:bCs/>
                <w:iCs/>
                <w:szCs w:val="24"/>
              </w:rPr>
            </w:pPr>
          </w:p>
        </w:tc>
        <w:tc>
          <w:tcPr>
            <w:tcW w:w="4774" w:type="pct"/>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FC22B62" w14:textId="33FA68A8" w:rsidR="00503A49" w:rsidRPr="008449AD" w:rsidRDefault="00503A49" w:rsidP="00503A49">
            <w:pPr>
              <w:rPr>
                <w:b/>
                <w:bCs/>
                <w:iCs/>
                <w:szCs w:val="24"/>
              </w:rPr>
            </w:pPr>
            <w:r w:rsidRPr="008449AD">
              <w:rPr>
                <w:b/>
                <w:bCs/>
                <w:iCs/>
                <w:szCs w:val="24"/>
              </w:rPr>
              <w:t>Any other Application Software requirement</w:t>
            </w:r>
          </w:p>
        </w:tc>
      </w:tr>
      <w:tr w:rsidR="00503A49" w:rsidRPr="008449AD" w14:paraId="46F4A4E9" w14:textId="77777777" w:rsidTr="00894175">
        <w:trPr>
          <w:cantSplit/>
          <w:trHeight w:val="20"/>
        </w:trPr>
        <w:tc>
          <w:tcPr>
            <w:tcW w:w="226" w:type="pct"/>
            <w:tcBorders>
              <w:top w:val="single" w:sz="6" w:space="0" w:color="auto"/>
              <w:left w:val="single" w:sz="6" w:space="0" w:color="auto"/>
              <w:bottom w:val="single" w:sz="6" w:space="0" w:color="auto"/>
              <w:right w:val="single" w:sz="6" w:space="0" w:color="auto"/>
            </w:tcBorders>
            <w:shd w:val="clear" w:color="auto" w:fill="FFFFFF" w:themeFill="background1"/>
          </w:tcPr>
          <w:p w14:paraId="3C30C023" w14:textId="2828956F" w:rsidR="00503A49" w:rsidRPr="00D13FB0" w:rsidRDefault="00503A49" w:rsidP="00503A49">
            <w:pPr>
              <w:jc w:val="center"/>
              <w:rPr>
                <w:bCs/>
                <w:iCs/>
                <w:szCs w:val="24"/>
              </w:rPr>
            </w:pPr>
            <w:r w:rsidRPr="00D13FB0">
              <w:rPr>
                <w:bCs/>
                <w:iCs/>
                <w:szCs w:val="24"/>
              </w:rPr>
              <w:t>1</w:t>
            </w:r>
          </w:p>
        </w:tc>
        <w:tc>
          <w:tcPr>
            <w:tcW w:w="1237" w:type="pct"/>
            <w:tcBorders>
              <w:top w:val="single" w:sz="6" w:space="0" w:color="auto"/>
              <w:left w:val="single" w:sz="6" w:space="0" w:color="auto"/>
              <w:bottom w:val="single" w:sz="6" w:space="0" w:color="auto"/>
              <w:right w:val="single" w:sz="6" w:space="0" w:color="auto"/>
            </w:tcBorders>
          </w:tcPr>
          <w:p w14:paraId="3547C5E6" w14:textId="680AB7DD" w:rsidR="00503A49" w:rsidRPr="008449AD" w:rsidRDefault="00503A49" w:rsidP="00503A49">
            <w:pPr>
              <w:pStyle w:val="BodyTextKeep"/>
              <w:tabs>
                <w:tab w:val="left" w:pos="2160"/>
              </w:tabs>
              <w:spacing w:after="160"/>
              <w:ind w:left="0"/>
              <w:jc w:val="left"/>
              <w:rPr>
                <w:rFonts w:ascii="Times New Roman" w:hAnsi="Times New Roman"/>
                <w:sz w:val="24"/>
                <w:szCs w:val="24"/>
              </w:rPr>
            </w:pPr>
            <w:r w:rsidRPr="008449AD">
              <w:rPr>
                <w:rFonts w:ascii="Times New Roman" w:hAnsi="Times New Roman"/>
                <w:sz w:val="24"/>
                <w:szCs w:val="24"/>
              </w:rPr>
              <w:t>3rd Party Systems (if any)</w:t>
            </w:r>
          </w:p>
        </w:tc>
        <w:tc>
          <w:tcPr>
            <w:tcW w:w="609" w:type="pct"/>
            <w:tcBorders>
              <w:top w:val="single" w:sz="6" w:space="0" w:color="auto"/>
              <w:left w:val="single" w:sz="6" w:space="0" w:color="auto"/>
              <w:bottom w:val="single" w:sz="6" w:space="0" w:color="auto"/>
              <w:right w:val="single" w:sz="6" w:space="0" w:color="auto"/>
            </w:tcBorders>
          </w:tcPr>
          <w:p w14:paraId="1D7FD176" w14:textId="77777777" w:rsidR="00503A49" w:rsidRPr="008449AD" w:rsidRDefault="00503A49" w:rsidP="00503A49">
            <w:pPr>
              <w:rPr>
                <w:b/>
                <w:bCs/>
                <w:iCs/>
                <w:szCs w:val="24"/>
              </w:rPr>
            </w:pPr>
          </w:p>
        </w:tc>
        <w:tc>
          <w:tcPr>
            <w:tcW w:w="654" w:type="pct"/>
            <w:tcBorders>
              <w:top w:val="single" w:sz="6" w:space="0" w:color="auto"/>
              <w:left w:val="single" w:sz="6" w:space="0" w:color="auto"/>
              <w:bottom w:val="single" w:sz="6" w:space="0" w:color="auto"/>
              <w:right w:val="single" w:sz="6" w:space="0" w:color="auto"/>
            </w:tcBorders>
          </w:tcPr>
          <w:p w14:paraId="4B936B97" w14:textId="77777777" w:rsidR="00503A49" w:rsidRPr="008449AD" w:rsidRDefault="00503A49" w:rsidP="00503A49">
            <w:pPr>
              <w:rPr>
                <w:b/>
                <w:bCs/>
                <w:iCs/>
                <w:szCs w:val="24"/>
              </w:rPr>
            </w:pPr>
          </w:p>
        </w:tc>
        <w:tc>
          <w:tcPr>
            <w:tcW w:w="724" w:type="pct"/>
            <w:tcBorders>
              <w:top w:val="single" w:sz="6" w:space="0" w:color="auto"/>
              <w:left w:val="single" w:sz="6" w:space="0" w:color="auto"/>
              <w:bottom w:val="single" w:sz="6" w:space="0" w:color="auto"/>
              <w:right w:val="single" w:sz="6" w:space="0" w:color="auto"/>
            </w:tcBorders>
          </w:tcPr>
          <w:p w14:paraId="719363E2" w14:textId="77777777" w:rsidR="00503A49" w:rsidRPr="008449AD" w:rsidRDefault="00503A49" w:rsidP="00503A49">
            <w:pPr>
              <w:rPr>
                <w:b/>
                <w:bCs/>
                <w:iCs/>
                <w:szCs w:val="24"/>
              </w:rPr>
            </w:pPr>
          </w:p>
        </w:tc>
        <w:tc>
          <w:tcPr>
            <w:tcW w:w="1550" w:type="pct"/>
            <w:tcBorders>
              <w:top w:val="single" w:sz="6" w:space="0" w:color="auto"/>
              <w:left w:val="single" w:sz="6" w:space="0" w:color="auto"/>
              <w:bottom w:val="single" w:sz="6" w:space="0" w:color="auto"/>
              <w:right w:val="single" w:sz="6" w:space="0" w:color="auto"/>
            </w:tcBorders>
          </w:tcPr>
          <w:p w14:paraId="3E6BC1BF" w14:textId="77777777" w:rsidR="00503A49" w:rsidRPr="008449AD" w:rsidRDefault="00503A49" w:rsidP="00503A49">
            <w:pPr>
              <w:rPr>
                <w:b/>
                <w:bCs/>
                <w:iCs/>
                <w:szCs w:val="24"/>
              </w:rPr>
            </w:pPr>
          </w:p>
        </w:tc>
      </w:tr>
      <w:tr w:rsidR="00503A49" w:rsidRPr="008449AD" w14:paraId="055CCB2C" w14:textId="77777777" w:rsidTr="00894175">
        <w:trPr>
          <w:cantSplit/>
          <w:trHeight w:val="20"/>
        </w:trPr>
        <w:tc>
          <w:tcPr>
            <w:tcW w:w="226" w:type="pct"/>
            <w:tcBorders>
              <w:top w:val="single" w:sz="6" w:space="0" w:color="auto"/>
              <w:left w:val="single" w:sz="6" w:space="0" w:color="auto"/>
              <w:bottom w:val="single" w:sz="6" w:space="0" w:color="auto"/>
              <w:right w:val="single" w:sz="6" w:space="0" w:color="auto"/>
            </w:tcBorders>
            <w:shd w:val="clear" w:color="auto" w:fill="FFFFFF" w:themeFill="background1"/>
          </w:tcPr>
          <w:p w14:paraId="32676765" w14:textId="37F99166" w:rsidR="00503A49" w:rsidRPr="00D13FB0" w:rsidRDefault="00503A49" w:rsidP="00503A49">
            <w:pPr>
              <w:jc w:val="center"/>
              <w:rPr>
                <w:bCs/>
                <w:iCs/>
                <w:szCs w:val="24"/>
              </w:rPr>
            </w:pPr>
            <w:r w:rsidRPr="00D13FB0">
              <w:rPr>
                <w:bCs/>
                <w:iCs/>
                <w:szCs w:val="24"/>
              </w:rPr>
              <w:t>2</w:t>
            </w:r>
          </w:p>
        </w:tc>
        <w:tc>
          <w:tcPr>
            <w:tcW w:w="1237" w:type="pct"/>
            <w:tcBorders>
              <w:top w:val="single" w:sz="6" w:space="0" w:color="auto"/>
              <w:left w:val="single" w:sz="6" w:space="0" w:color="auto"/>
              <w:bottom w:val="single" w:sz="6" w:space="0" w:color="auto"/>
              <w:right w:val="single" w:sz="6" w:space="0" w:color="auto"/>
            </w:tcBorders>
          </w:tcPr>
          <w:p w14:paraId="43F664FC" w14:textId="50E0BD6C" w:rsidR="00503A49" w:rsidRPr="008449AD" w:rsidRDefault="00B20058" w:rsidP="00503A49">
            <w:pPr>
              <w:pStyle w:val="BodyTextKeep"/>
              <w:tabs>
                <w:tab w:val="left" w:pos="2160"/>
              </w:tabs>
              <w:spacing w:after="160"/>
              <w:ind w:left="0"/>
              <w:jc w:val="left"/>
              <w:rPr>
                <w:rFonts w:ascii="Times New Roman" w:hAnsi="Times New Roman"/>
                <w:sz w:val="24"/>
                <w:szCs w:val="24"/>
              </w:rPr>
            </w:pPr>
            <w:r>
              <w:rPr>
                <w:rFonts w:ascii="Times New Roman" w:hAnsi="Times New Roman"/>
                <w:sz w:val="24"/>
                <w:szCs w:val="24"/>
              </w:rPr>
              <w:t xml:space="preserve">e-Connect </w:t>
            </w:r>
            <w:r w:rsidR="009E236B">
              <w:rPr>
                <w:rFonts w:ascii="Times New Roman" w:hAnsi="Times New Roman"/>
                <w:sz w:val="24"/>
                <w:szCs w:val="24"/>
              </w:rPr>
              <w:t>System Development</w:t>
            </w:r>
            <w:r w:rsidR="00503A49" w:rsidRPr="008449AD">
              <w:rPr>
                <w:rFonts w:ascii="Times New Roman" w:hAnsi="Times New Roman"/>
                <w:sz w:val="24"/>
                <w:szCs w:val="24"/>
              </w:rPr>
              <w:t xml:space="preserve"> </w:t>
            </w:r>
            <w:r w:rsidR="003337EB">
              <w:rPr>
                <w:rFonts w:ascii="Times New Roman" w:hAnsi="Times New Roman"/>
                <w:sz w:val="24"/>
                <w:szCs w:val="24"/>
              </w:rPr>
              <w:t>&amp; Testing</w:t>
            </w:r>
          </w:p>
        </w:tc>
        <w:tc>
          <w:tcPr>
            <w:tcW w:w="609" w:type="pct"/>
            <w:tcBorders>
              <w:top w:val="single" w:sz="6" w:space="0" w:color="auto"/>
              <w:left w:val="single" w:sz="6" w:space="0" w:color="auto"/>
              <w:bottom w:val="single" w:sz="6" w:space="0" w:color="auto"/>
              <w:right w:val="single" w:sz="6" w:space="0" w:color="auto"/>
            </w:tcBorders>
          </w:tcPr>
          <w:p w14:paraId="5E8CE279" w14:textId="77777777" w:rsidR="00503A49" w:rsidRPr="008449AD" w:rsidRDefault="00503A49" w:rsidP="00503A49">
            <w:pPr>
              <w:rPr>
                <w:b/>
                <w:bCs/>
                <w:iCs/>
                <w:szCs w:val="24"/>
              </w:rPr>
            </w:pPr>
          </w:p>
        </w:tc>
        <w:tc>
          <w:tcPr>
            <w:tcW w:w="654" w:type="pct"/>
            <w:tcBorders>
              <w:top w:val="single" w:sz="6" w:space="0" w:color="auto"/>
              <w:left w:val="single" w:sz="6" w:space="0" w:color="auto"/>
              <w:bottom w:val="single" w:sz="6" w:space="0" w:color="auto"/>
              <w:right w:val="single" w:sz="6" w:space="0" w:color="auto"/>
            </w:tcBorders>
          </w:tcPr>
          <w:p w14:paraId="5DD92E5F" w14:textId="77777777" w:rsidR="00503A49" w:rsidRPr="008449AD" w:rsidRDefault="00503A49" w:rsidP="00503A49">
            <w:pPr>
              <w:rPr>
                <w:b/>
                <w:bCs/>
                <w:iCs/>
                <w:szCs w:val="24"/>
              </w:rPr>
            </w:pPr>
          </w:p>
        </w:tc>
        <w:tc>
          <w:tcPr>
            <w:tcW w:w="724" w:type="pct"/>
            <w:tcBorders>
              <w:top w:val="single" w:sz="6" w:space="0" w:color="auto"/>
              <w:left w:val="single" w:sz="6" w:space="0" w:color="auto"/>
              <w:bottom w:val="single" w:sz="6" w:space="0" w:color="auto"/>
              <w:right w:val="single" w:sz="6" w:space="0" w:color="auto"/>
            </w:tcBorders>
          </w:tcPr>
          <w:p w14:paraId="6FD4DA5C" w14:textId="77777777" w:rsidR="00503A49" w:rsidRPr="008449AD" w:rsidRDefault="00503A49" w:rsidP="00503A49">
            <w:pPr>
              <w:rPr>
                <w:b/>
                <w:bCs/>
                <w:iCs/>
                <w:szCs w:val="24"/>
              </w:rPr>
            </w:pPr>
          </w:p>
        </w:tc>
        <w:tc>
          <w:tcPr>
            <w:tcW w:w="1550" w:type="pct"/>
            <w:tcBorders>
              <w:top w:val="single" w:sz="6" w:space="0" w:color="auto"/>
              <w:left w:val="single" w:sz="6" w:space="0" w:color="auto"/>
              <w:bottom w:val="single" w:sz="6" w:space="0" w:color="auto"/>
              <w:right w:val="single" w:sz="6" w:space="0" w:color="auto"/>
            </w:tcBorders>
          </w:tcPr>
          <w:p w14:paraId="53C9F22F" w14:textId="77777777" w:rsidR="00503A49" w:rsidRPr="008449AD" w:rsidRDefault="00503A49" w:rsidP="00503A49">
            <w:pPr>
              <w:rPr>
                <w:b/>
                <w:bCs/>
                <w:iCs/>
                <w:szCs w:val="24"/>
              </w:rPr>
            </w:pPr>
          </w:p>
        </w:tc>
      </w:tr>
      <w:tr w:rsidR="00503A49" w:rsidRPr="008449AD" w14:paraId="186FF208" w14:textId="77777777" w:rsidTr="00894175">
        <w:trPr>
          <w:cantSplit/>
          <w:trHeight w:val="20"/>
        </w:trPr>
        <w:tc>
          <w:tcPr>
            <w:tcW w:w="226" w:type="pct"/>
            <w:tcBorders>
              <w:top w:val="single" w:sz="6" w:space="0" w:color="auto"/>
              <w:left w:val="single" w:sz="6" w:space="0" w:color="auto"/>
              <w:bottom w:val="single" w:sz="6" w:space="0" w:color="auto"/>
              <w:right w:val="single" w:sz="6" w:space="0" w:color="auto"/>
            </w:tcBorders>
            <w:shd w:val="clear" w:color="auto" w:fill="FFFFFF" w:themeFill="background1"/>
          </w:tcPr>
          <w:p w14:paraId="425E6CC2" w14:textId="64986723" w:rsidR="00503A49" w:rsidRPr="00D13FB0" w:rsidRDefault="003337EB" w:rsidP="00503A49">
            <w:pPr>
              <w:jc w:val="center"/>
              <w:rPr>
                <w:bCs/>
                <w:iCs/>
                <w:szCs w:val="24"/>
              </w:rPr>
            </w:pPr>
            <w:r>
              <w:rPr>
                <w:bCs/>
                <w:iCs/>
                <w:szCs w:val="24"/>
              </w:rPr>
              <w:t>3</w:t>
            </w:r>
          </w:p>
        </w:tc>
        <w:tc>
          <w:tcPr>
            <w:tcW w:w="1237" w:type="pct"/>
            <w:tcBorders>
              <w:top w:val="single" w:sz="6" w:space="0" w:color="auto"/>
              <w:left w:val="single" w:sz="6" w:space="0" w:color="auto"/>
              <w:bottom w:val="single" w:sz="6" w:space="0" w:color="auto"/>
              <w:right w:val="single" w:sz="6" w:space="0" w:color="auto"/>
            </w:tcBorders>
          </w:tcPr>
          <w:p w14:paraId="3B7F36B4" w14:textId="7D0A0504" w:rsidR="00503A49" w:rsidRPr="008449AD" w:rsidRDefault="00503A49" w:rsidP="00503A49">
            <w:pPr>
              <w:pStyle w:val="BodyTextKeep"/>
              <w:tabs>
                <w:tab w:val="left" w:pos="2160"/>
              </w:tabs>
              <w:spacing w:after="160"/>
              <w:ind w:left="0"/>
              <w:jc w:val="left"/>
              <w:rPr>
                <w:rFonts w:ascii="Times New Roman" w:hAnsi="Times New Roman"/>
                <w:sz w:val="24"/>
                <w:szCs w:val="24"/>
              </w:rPr>
            </w:pPr>
            <w:r w:rsidRPr="008449AD">
              <w:rPr>
                <w:rFonts w:ascii="Times New Roman" w:hAnsi="Times New Roman"/>
                <w:sz w:val="24"/>
                <w:szCs w:val="24"/>
              </w:rPr>
              <w:t xml:space="preserve">Disaster Recovery </w:t>
            </w:r>
          </w:p>
        </w:tc>
        <w:tc>
          <w:tcPr>
            <w:tcW w:w="609" w:type="pct"/>
            <w:tcBorders>
              <w:top w:val="single" w:sz="6" w:space="0" w:color="auto"/>
              <w:left w:val="single" w:sz="6" w:space="0" w:color="auto"/>
              <w:bottom w:val="single" w:sz="6" w:space="0" w:color="auto"/>
              <w:right w:val="single" w:sz="6" w:space="0" w:color="auto"/>
            </w:tcBorders>
          </w:tcPr>
          <w:p w14:paraId="1A626445" w14:textId="77777777" w:rsidR="00503A49" w:rsidRPr="008449AD" w:rsidRDefault="00503A49" w:rsidP="00503A49">
            <w:pPr>
              <w:rPr>
                <w:b/>
                <w:bCs/>
                <w:iCs/>
                <w:szCs w:val="24"/>
              </w:rPr>
            </w:pPr>
          </w:p>
        </w:tc>
        <w:tc>
          <w:tcPr>
            <w:tcW w:w="654" w:type="pct"/>
            <w:tcBorders>
              <w:top w:val="single" w:sz="6" w:space="0" w:color="auto"/>
              <w:left w:val="single" w:sz="6" w:space="0" w:color="auto"/>
              <w:bottom w:val="single" w:sz="6" w:space="0" w:color="auto"/>
              <w:right w:val="single" w:sz="6" w:space="0" w:color="auto"/>
            </w:tcBorders>
          </w:tcPr>
          <w:p w14:paraId="4BAD6C7A" w14:textId="77777777" w:rsidR="00503A49" w:rsidRPr="008449AD" w:rsidRDefault="00503A49" w:rsidP="00503A49">
            <w:pPr>
              <w:rPr>
                <w:b/>
                <w:bCs/>
                <w:iCs/>
                <w:szCs w:val="24"/>
              </w:rPr>
            </w:pPr>
          </w:p>
        </w:tc>
        <w:tc>
          <w:tcPr>
            <w:tcW w:w="724" w:type="pct"/>
            <w:tcBorders>
              <w:top w:val="single" w:sz="6" w:space="0" w:color="auto"/>
              <w:left w:val="single" w:sz="6" w:space="0" w:color="auto"/>
              <w:bottom w:val="single" w:sz="6" w:space="0" w:color="auto"/>
              <w:right w:val="single" w:sz="6" w:space="0" w:color="auto"/>
            </w:tcBorders>
          </w:tcPr>
          <w:p w14:paraId="5727741D" w14:textId="77777777" w:rsidR="00503A49" w:rsidRPr="008449AD" w:rsidRDefault="00503A49" w:rsidP="00503A49">
            <w:pPr>
              <w:rPr>
                <w:b/>
                <w:bCs/>
                <w:iCs/>
                <w:szCs w:val="24"/>
              </w:rPr>
            </w:pPr>
          </w:p>
        </w:tc>
        <w:tc>
          <w:tcPr>
            <w:tcW w:w="1550" w:type="pct"/>
            <w:tcBorders>
              <w:top w:val="single" w:sz="6" w:space="0" w:color="auto"/>
              <w:left w:val="single" w:sz="6" w:space="0" w:color="auto"/>
              <w:bottom w:val="single" w:sz="6" w:space="0" w:color="auto"/>
              <w:right w:val="single" w:sz="6" w:space="0" w:color="auto"/>
            </w:tcBorders>
          </w:tcPr>
          <w:p w14:paraId="1F9E56AD" w14:textId="77777777" w:rsidR="00503A49" w:rsidRPr="008449AD" w:rsidRDefault="00503A49" w:rsidP="00503A49">
            <w:pPr>
              <w:rPr>
                <w:b/>
                <w:bCs/>
                <w:iCs/>
                <w:szCs w:val="24"/>
              </w:rPr>
            </w:pPr>
          </w:p>
        </w:tc>
      </w:tr>
      <w:tr w:rsidR="00503A49" w:rsidRPr="008449AD" w14:paraId="3BDCD08D" w14:textId="77777777" w:rsidTr="00FC1C5E">
        <w:trPr>
          <w:cantSplit/>
          <w:trHeight w:val="20"/>
        </w:trPr>
        <w:tc>
          <w:tcPr>
            <w:tcW w:w="226" w:type="pct"/>
            <w:tcBorders>
              <w:top w:val="single" w:sz="6" w:space="0" w:color="auto"/>
              <w:left w:val="single" w:sz="6" w:space="0" w:color="auto"/>
              <w:bottom w:val="single" w:sz="6" w:space="0" w:color="auto"/>
              <w:right w:val="single" w:sz="6" w:space="0" w:color="auto"/>
            </w:tcBorders>
            <w:shd w:val="clear" w:color="auto" w:fill="FFFFFF" w:themeFill="background1"/>
          </w:tcPr>
          <w:p w14:paraId="19A4E5D0" w14:textId="77777777" w:rsidR="00503A49" w:rsidRPr="00D13FB0" w:rsidRDefault="00503A49" w:rsidP="00503A49">
            <w:pPr>
              <w:jc w:val="center"/>
              <w:rPr>
                <w:bCs/>
                <w:iCs/>
                <w:szCs w:val="24"/>
              </w:rPr>
            </w:pPr>
          </w:p>
        </w:tc>
        <w:tc>
          <w:tcPr>
            <w:tcW w:w="4774" w:type="pct"/>
            <w:gridSpan w:val="5"/>
            <w:tcBorders>
              <w:top w:val="single" w:sz="6" w:space="0" w:color="auto"/>
              <w:left w:val="single" w:sz="6" w:space="0" w:color="auto"/>
              <w:bottom w:val="single" w:sz="6" w:space="0" w:color="auto"/>
              <w:right w:val="single" w:sz="6" w:space="0" w:color="auto"/>
            </w:tcBorders>
          </w:tcPr>
          <w:p w14:paraId="66112C49" w14:textId="77777777" w:rsidR="00503A49" w:rsidRPr="008449AD" w:rsidRDefault="00503A49" w:rsidP="00503A49">
            <w:pPr>
              <w:jc w:val="center"/>
              <w:rPr>
                <w:b/>
                <w:bCs/>
                <w:iCs/>
                <w:szCs w:val="24"/>
              </w:rPr>
            </w:pPr>
            <w:r w:rsidRPr="008449AD">
              <w:rPr>
                <w:b/>
                <w:bCs/>
                <w:iCs/>
                <w:szCs w:val="24"/>
              </w:rPr>
              <w:t>Other equipment</w:t>
            </w:r>
          </w:p>
        </w:tc>
      </w:tr>
      <w:tr w:rsidR="00503A49" w:rsidRPr="008449AD" w14:paraId="2E9C743D" w14:textId="77777777" w:rsidTr="00894175">
        <w:trPr>
          <w:cantSplit/>
          <w:trHeight w:val="20"/>
        </w:trPr>
        <w:tc>
          <w:tcPr>
            <w:tcW w:w="226" w:type="pct"/>
            <w:tcBorders>
              <w:top w:val="single" w:sz="6" w:space="0" w:color="auto"/>
              <w:left w:val="single" w:sz="6" w:space="0" w:color="auto"/>
              <w:bottom w:val="single" w:sz="6" w:space="0" w:color="auto"/>
              <w:right w:val="single" w:sz="6" w:space="0" w:color="auto"/>
            </w:tcBorders>
            <w:shd w:val="clear" w:color="auto" w:fill="FFFFFF" w:themeFill="background1"/>
          </w:tcPr>
          <w:p w14:paraId="21397782" w14:textId="5AF56F0E" w:rsidR="00503A49" w:rsidRPr="00D13FB0" w:rsidRDefault="00503A49" w:rsidP="00503A49">
            <w:pPr>
              <w:jc w:val="center"/>
              <w:rPr>
                <w:bCs/>
                <w:iCs/>
                <w:szCs w:val="24"/>
              </w:rPr>
            </w:pPr>
            <w:r w:rsidRPr="00D13FB0">
              <w:rPr>
                <w:bCs/>
                <w:iCs/>
                <w:szCs w:val="24"/>
              </w:rPr>
              <w:t>1</w:t>
            </w:r>
          </w:p>
        </w:tc>
        <w:tc>
          <w:tcPr>
            <w:tcW w:w="1237" w:type="pct"/>
            <w:tcBorders>
              <w:top w:val="single" w:sz="6" w:space="0" w:color="auto"/>
              <w:left w:val="single" w:sz="6" w:space="0" w:color="auto"/>
              <w:bottom w:val="single" w:sz="6" w:space="0" w:color="auto"/>
              <w:right w:val="single" w:sz="6" w:space="0" w:color="auto"/>
            </w:tcBorders>
          </w:tcPr>
          <w:p w14:paraId="34AA783D" w14:textId="1422166C" w:rsidR="00503A49" w:rsidRPr="008449AD" w:rsidRDefault="00503A49" w:rsidP="00503A49">
            <w:pPr>
              <w:pStyle w:val="BodyTextKeep"/>
              <w:tabs>
                <w:tab w:val="left" w:pos="2160"/>
              </w:tabs>
              <w:spacing w:after="160"/>
              <w:ind w:left="0"/>
              <w:rPr>
                <w:rFonts w:ascii="Times New Roman" w:hAnsi="Times New Roman"/>
                <w:sz w:val="24"/>
                <w:szCs w:val="24"/>
              </w:rPr>
            </w:pPr>
            <w:r w:rsidRPr="008449AD">
              <w:rPr>
                <w:rFonts w:ascii="Times New Roman" w:hAnsi="Times New Roman"/>
                <w:sz w:val="24"/>
                <w:szCs w:val="24"/>
              </w:rPr>
              <w:t>Data Storage</w:t>
            </w:r>
            <w:r w:rsidR="00894175">
              <w:rPr>
                <w:rFonts w:ascii="Times New Roman" w:hAnsi="Times New Roman"/>
                <w:sz w:val="24"/>
                <w:szCs w:val="24"/>
              </w:rPr>
              <w:t xml:space="preserve"> (On </w:t>
            </w:r>
            <w:r w:rsidR="00F9115D">
              <w:rPr>
                <w:rFonts w:ascii="Times New Roman" w:hAnsi="Times New Roman"/>
                <w:sz w:val="24"/>
                <w:szCs w:val="24"/>
              </w:rPr>
              <w:t>C</w:t>
            </w:r>
            <w:r w:rsidR="00894175">
              <w:rPr>
                <w:rFonts w:ascii="Times New Roman" w:hAnsi="Times New Roman"/>
                <w:sz w:val="24"/>
                <w:szCs w:val="24"/>
              </w:rPr>
              <w:t>loud)</w:t>
            </w:r>
          </w:p>
        </w:tc>
        <w:tc>
          <w:tcPr>
            <w:tcW w:w="609" w:type="pct"/>
            <w:tcBorders>
              <w:top w:val="single" w:sz="6" w:space="0" w:color="auto"/>
              <w:left w:val="single" w:sz="6" w:space="0" w:color="auto"/>
              <w:bottom w:val="single" w:sz="6" w:space="0" w:color="auto"/>
              <w:right w:val="single" w:sz="6" w:space="0" w:color="auto"/>
            </w:tcBorders>
          </w:tcPr>
          <w:p w14:paraId="0AD396FA" w14:textId="77777777" w:rsidR="00503A49" w:rsidRPr="008449AD" w:rsidRDefault="00503A49" w:rsidP="00503A49">
            <w:pPr>
              <w:jc w:val="center"/>
              <w:rPr>
                <w:b/>
                <w:bCs/>
                <w:iCs/>
                <w:szCs w:val="24"/>
              </w:rPr>
            </w:pPr>
          </w:p>
        </w:tc>
        <w:tc>
          <w:tcPr>
            <w:tcW w:w="654" w:type="pct"/>
            <w:tcBorders>
              <w:top w:val="single" w:sz="6" w:space="0" w:color="auto"/>
              <w:left w:val="single" w:sz="6" w:space="0" w:color="auto"/>
              <w:bottom w:val="single" w:sz="6" w:space="0" w:color="auto"/>
              <w:right w:val="single" w:sz="6" w:space="0" w:color="auto"/>
            </w:tcBorders>
          </w:tcPr>
          <w:p w14:paraId="7253ADFD" w14:textId="77777777" w:rsidR="00503A49" w:rsidRPr="008449AD" w:rsidRDefault="00503A49" w:rsidP="00503A49">
            <w:pPr>
              <w:jc w:val="center"/>
              <w:rPr>
                <w:b/>
                <w:bCs/>
                <w:iCs/>
                <w:szCs w:val="24"/>
              </w:rPr>
            </w:pPr>
          </w:p>
        </w:tc>
        <w:tc>
          <w:tcPr>
            <w:tcW w:w="724" w:type="pct"/>
            <w:tcBorders>
              <w:top w:val="single" w:sz="6" w:space="0" w:color="auto"/>
              <w:left w:val="single" w:sz="6" w:space="0" w:color="auto"/>
              <w:bottom w:val="single" w:sz="6" w:space="0" w:color="auto"/>
              <w:right w:val="single" w:sz="6" w:space="0" w:color="auto"/>
            </w:tcBorders>
          </w:tcPr>
          <w:p w14:paraId="0F46B375" w14:textId="77777777" w:rsidR="00503A49" w:rsidRPr="008449AD" w:rsidRDefault="00503A49" w:rsidP="00503A49">
            <w:pPr>
              <w:jc w:val="center"/>
              <w:rPr>
                <w:b/>
                <w:bCs/>
                <w:iCs/>
                <w:szCs w:val="24"/>
              </w:rPr>
            </w:pPr>
          </w:p>
        </w:tc>
        <w:tc>
          <w:tcPr>
            <w:tcW w:w="1550" w:type="pct"/>
            <w:tcBorders>
              <w:top w:val="single" w:sz="6" w:space="0" w:color="auto"/>
              <w:left w:val="single" w:sz="6" w:space="0" w:color="auto"/>
              <w:bottom w:val="single" w:sz="6" w:space="0" w:color="auto"/>
              <w:right w:val="single" w:sz="6" w:space="0" w:color="auto"/>
            </w:tcBorders>
          </w:tcPr>
          <w:p w14:paraId="265F3C63" w14:textId="77777777" w:rsidR="00503A49" w:rsidRPr="008449AD" w:rsidRDefault="00503A49" w:rsidP="00503A49">
            <w:pPr>
              <w:jc w:val="center"/>
              <w:rPr>
                <w:b/>
                <w:bCs/>
                <w:iCs/>
                <w:szCs w:val="24"/>
              </w:rPr>
            </w:pPr>
          </w:p>
        </w:tc>
      </w:tr>
      <w:tr w:rsidR="00894175" w:rsidRPr="008449AD" w14:paraId="77B2C9A6" w14:textId="77777777" w:rsidTr="00894175">
        <w:trPr>
          <w:cantSplit/>
          <w:trHeight w:val="20"/>
        </w:trPr>
        <w:tc>
          <w:tcPr>
            <w:tcW w:w="226" w:type="pct"/>
            <w:tcBorders>
              <w:top w:val="single" w:sz="6" w:space="0" w:color="auto"/>
              <w:left w:val="single" w:sz="6" w:space="0" w:color="auto"/>
              <w:bottom w:val="single" w:sz="6" w:space="0" w:color="auto"/>
              <w:right w:val="single" w:sz="6" w:space="0" w:color="auto"/>
            </w:tcBorders>
            <w:shd w:val="clear" w:color="auto" w:fill="FFFFFF" w:themeFill="background1"/>
          </w:tcPr>
          <w:p w14:paraId="75A726C5" w14:textId="11D86C99" w:rsidR="00894175" w:rsidRPr="00D13FB0" w:rsidRDefault="00894175" w:rsidP="00894175">
            <w:pPr>
              <w:jc w:val="center"/>
              <w:rPr>
                <w:bCs/>
                <w:iCs/>
                <w:szCs w:val="24"/>
              </w:rPr>
            </w:pPr>
            <w:r>
              <w:rPr>
                <w:bCs/>
                <w:iCs/>
                <w:szCs w:val="24"/>
              </w:rPr>
              <w:t>2</w:t>
            </w:r>
          </w:p>
        </w:tc>
        <w:tc>
          <w:tcPr>
            <w:tcW w:w="1237" w:type="pct"/>
            <w:tcBorders>
              <w:top w:val="single" w:sz="6" w:space="0" w:color="auto"/>
              <w:left w:val="single" w:sz="6" w:space="0" w:color="auto"/>
              <w:bottom w:val="single" w:sz="6" w:space="0" w:color="auto"/>
              <w:right w:val="single" w:sz="6" w:space="0" w:color="auto"/>
            </w:tcBorders>
          </w:tcPr>
          <w:p w14:paraId="28873A85" w14:textId="52A7FE6D" w:rsidR="00894175" w:rsidRPr="008449AD" w:rsidRDefault="00894175" w:rsidP="00894175">
            <w:pPr>
              <w:pStyle w:val="BodyTextKeep"/>
              <w:tabs>
                <w:tab w:val="left" w:pos="2160"/>
              </w:tabs>
              <w:spacing w:after="160"/>
              <w:ind w:left="0"/>
              <w:rPr>
                <w:rFonts w:ascii="Times New Roman" w:hAnsi="Times New Roman"/>
                <w:sz w:val="24"/>
                <w:szCs w:val="24"/>
              </w:rPr>
            </w:pPr>
            <w:r w:rsidRPr="008449AD">
              <w:rPr>
                <w:rFonts w:ascii="Times New Roman" w:hAnsi="Times New Roman"/>
                <w:sz w:val="24"/>
                <w:szCs w:val="24"/>
              </w:rPr>
              <w:t>Data Storage</w:t>
            </w:r>
            <w:r>
              <w:rPr>
                <w:rFonts w:ascii="Times New Roman" w:hAnsi="Times New Roman"/>
                <w:sz w:val="24"/>
                <w:szCs w:val="24"/>
              </w:rPr>
              <w:t xml:space="preserve"> (On Premise)</w:t>
            </w:r>
          </w:p>
        </w:tc>
        <w:tc>
          <w:tcPr>
            <w:tcW w:w="609" w:type="pct"/>
            <w:tcBorders>
              <w:top w:val="single" w:sz="6" w:space="0" w:color="auto"/>
              <w:left w:val="single" w:sz="6" w:space="0" w:color="auto"/>
              <w:bottom w:val="single" w:sz="6" w:space="0" w:color="auto"/>
              <w:right w:val="single" w:sz="6" w:space="0" w:color="auto"/>
            </w:tcBorders>
          </w:tcPr>
          <w:p w14:paraId="66DCC9F8" w14:textId="77777777" w:rsidR="00894175" w:rsidRPr="008449AD" w:rsidRDefault="00894175" w:rsidP="00894175">
            <w:pPr>
              <w:jc w:val="center"/>
              <w:rPr>
                <w:b/>
                <w:bCs/>
                <w:iCs/>
                <w:szCs w:val="24"/>
              </w:rPr>
            </w:pPr>
          </w:p>
        </w:tc>
        <w:tc>
          <w:tcPr>
            <w:tcW w:w="654" w:type="pct"/>
            <w:tcBorders>
              <w:top w:val="single" w:sz="6" w:space="0" w:color="auto"/>
              <w:left w:val="single" w:sz="6" w:space="0" w:color="auto"/>
              <w:bottom w:val="single" w:sz="6" w:space="0" w:color="auto"/>
              <w:right w:val="single" w:sz="6" w:space="0" w:color="auto"/>
            </w:tcBorders>
          </w:tcPr>
          <w:p w14:paraId="3F3D1E23" w14:textId="77777777" w:rsidR="00894175" w:rsidRPr="008449AD" w:rsidRDefault="00894175" w:rsidP="00894175">
            <w:pPr>
              <w:jc w:val="center"/>
              <w:rPr>
                <w:b/>
                <w:bCs/>
                <w:iCs/>
                <w:szCs w:val="24"/>
              </w:rPr>
            </w:pPr>
          </w:p>
        </w:tc>
        <w:tc>
          <w:tcPr>
            <w:tcW w:w="724" w:type="pct"/>
            <w:tcBorders>
              <w:top w:val="single" w:sz="6" w:space="0" w:color="auto"/>
              <w:left w:val="single" w:sz="6" w:space="0" w:color="auto"/>
              <w:bottom w:val="single" w:sz="6" w:space="0" w:color="auto"/>
              <w:right w:val="single" w:sz="6" w:space="0" w:color="auto"/>
            </w:tcBorders>
          </w:tcPr>
          <w:p w14:paraId="26BA05E6" w14:textId="77777777" w:rsidR="00894175" w:rsidRPr="008449AD" w:rsidRDefault="00894175" w:rsidP="00894175">
            <w:pPr>
              <w:jc w:val="center"/>
              <w:rPr>
                <w:b/>
                <w:bCs/>
                <w:iCs/>
                <w:szCs w:val="24"/>
              </w:rPr>
            </w:pPr>
          </w:p>
        </w:tc>
        <w:tc>
          <w:tcPr>
            <w:tcW w:w="1550" w:type="pct"/>
            <w:tcBorders>
              <w:top w:val="single" w:sz="6" w:space="0" w:color="auto"/>
              <w:left w:val="single" w:sz="6" w:space="0" w:color="auto"/>
              <w:bottom w:val="single" w:sz="6" w:space="0" w:color="auto"/>
              <w:right w:val="single" w:sz="6" w:space="0" w:color="auto"/>
            </w:tcBorders>
          </w:tcPr>
          <w:p w14:paraId="49811295" w14:textId="77777777" w:rsidR="00894175" w:rsidRPr="008449AD" w:rsidRDefault="00894175" w:rsidP="00894175">
            <w:pPr>
              <w:jc w:val="center"/>
              <w:rPr>
                <w:b/>
                <w:bCs/>
                <w:iCs/>
                <w:szCs w:val="24"/>
              </w:rPr>
            </w:pPr>
          </w:p>
        </w:tc>
      </w:tr>
      <w:tr w:rsidR="00894175" w:rsidRPr="008449AD" w14:paraId="3ECBAE12" w14:textId="77777777" w:rsidTr="00894175">
        <w:trPr>
          <w:cantSplit/>
          <w:trHeight w:val="20"/>
        </w:trPr>
        <w:tc>
          <w:tcPr>
            <w:tcW w:w="226" w:type="pct"/>
            <w:tcBorders>
              <w:top w:val="single" w:sz="6" w:space="0" w:color="auto"/>
              <w:left w:val="single" w:sz="6" w:space="0" w:color="auto"/>
              <w:bottom w:val="single" w:sz="6" w:space="0" w:color="auto"/>
              <w:right w:val="single" w:sz="6" w:space="0" w:color="auto"/>
            </w:tcBorders>
            <w:shd w:val="clear" w:color="auto" w:fill="FFFFFF" w:themeFill="background1"/>
          </w:tcPr>
          <w:p w14:paraId="43240C92" w14:textId="2197A2B7" w:rsidR="00894175" w:rsidRPr="00D13FB0" w:rsidRDefault="00894175" w:rsidP="00894175">
            <w:pPr>
              <w:jc w:val="center"/>
              <w:rPr>
                <w:bCs/>
                <w:iCs/>
                <w:szCs w:val="24"/>
              </w:rPr>
            </w:pPr>
            <w:r>
              <w:rPr>
                <w:bCs/>
                <w:iCs/>
                <w:szCs w:val="24"/>
              </w:rPr>
              <w:t>3</w:t>
            </w:r>
          </w:p>
        </w:tc>
        <w:tc>
          <w:tcPr>
            <w:tcW w:w="1237" w:type="pct"/>
            <w:tcBorders>
              <w:top w:val="single" w:sz="6" w:space="0" w:color="auto"/>
              <w:left w:val="single" w:sz="6" w:space="0" w:color="auto"/>
              <w:bottom w:val="single" w:sz="6" w:space="0" w:color="auto"/>
              <w:right w:val="single" w:sz="6" w:space="0" w:color="auto"/>
            </w:tcBorders>
          </w:tcPr>
          <w:p w14:paraId="590310A8" w14:textId="77777777" w:rsidR="00894175" w:rsidRPr="008449AD" w:rsidRDefault="00894175" w:rsidP="00894175">
            <w:pPr>
              <w:pStyle w:val="BodyTextKeep"/>
              <w:tabs>
                <w:tab w:val="left" w:pos="2160"/>
              </w:tabs>
              <w:spacing w:after="160"/>
              <w:ind w:left="0"/>
              <w:rPr>
                <w:rFonts w:ascii="Times New Roman" w:hAnsi="Times New Roman"/>
                <w:sz w:val="24"/>
                <w:szCs w:val="24"/>
              </w:rPr>
            </w:pPr>
            <w:r w:rsidRPr="008449AD">
              <w:rPr>
                <w:rFonts w:ascii="Times New Roman" w:hAnsi="Times New Roman"/>
                <w:sz w:val="24"/>
                <w:szCs w:val="24"/>
              </w:rPr>
              <w:t xml:space="preserve">Network Related </w:t>
            </w:r>
          </w:p>
        </w:tc>
        <w:tc>
          <w:tcPr>
            <w:tcW w:w="609" w:type="pct"/>
            <w:tcBorders>
              <w:top w:val="single" w:sz="6" w:space="0" w:color="auto"/>
              <w:left w:val="single" w:sz="6" w:space="0" w:color="auto"/>
              <w:bottom w:val="single" w:sz="6" w:space="0" w:color="auto"/>
              <w:right w:val="single" w:sz="6" w:space="0" w:color="auto"/>
            </w:tcBorders>
          </w:tcPr>
          <w:p w14:paraId="65A2F224" w14:textId="77777777" w:rsidR="00894175" w:rsidRPr="008449AD" w:rsidRDefault="00894175" w:rsidP="00894175">
            <w:pPr>
              <w:jc w:val="center"/>
              <w:rPr>
                <w:b/>
                <w:bCs/>
                <w:iCs/>
                <w:szCs w:val="24"/>
              </w:rPr>
            </w:pPr>
          </w:p>
        </w:tc>
        <w:tc>
          <w:tcPr>
            <w:tcW w:w="654" w:type="pct"/>
            <w:tcBorders>
              <w:top w:val="single" w:sz="6" w:space="0" w:color="auto"/>
              <w:left w:val="single" w:sz="6" w:space="0" w:color="auto"/>
              <w:bottom w:val="single" w:sz="6" w:space="0" w:color="auto"/>
              <w:right w:val="single" w:sz="6" w:space="0" w:color="auto"/>
            </w:tcBorders>
          </w:tcPr>
          <w:p w14:paraId="37304B9C" w14:textId="77777777" w:rsidR="00894175" w:rsidRPr="008449AD" w:rsidRDefault="00894175" w:rsidP="00894175">
            <w:pPr>
              <w:jc w:val="center"/>
              <w:rPr>
                <w:b/>
                <w:bCs/>
                <w:iCs/>
                <w:szCs w:val="24"/>
              </w:rPr>
            </w:pPr>
          </w:p>
        </w:tc>
        <w:tc>
          <w:tcPr>
            <w:tcW w:w="724" w:type="pct"/>
            <w:tcBorders>
              <w:top w:val="single" w:sz="6" w:space="0" w:color="auto"/>
              <w:left w:val="single" w:sz="6" w:space="0" w:color="auto"/>
              <w:bottom w:val="single" w:sz="6" w:space="0" w:color="auto"/>
              <w:right w:val="single" w:sz="6" w:space="0" w:color="auto"/>
            </w:tcBorders>
          </w:tcPr>
          <w:p w14:paraId="52D1752A" w14:textId="77777777" w:rsidR="00894175" w:rsidRPr="008449AD" w:rsidRDefault="00894175" w:rsidP="00894175">
            <w:pPr>
              <w:jc w:val="center"/>
              <w:rPr>
                <w:b/>
                <w:bCs/>
                <w:iCs/>
                <w:szCs w:val="24"/>
              </w:rPr>
            </w:pPr>
          </w:p>
        </w:tc>
        <w:tc>
          <w:tcPr>
            <w:tcW w:w="1550" w:type="pct"/>
            <w:tcBorders>
              <w:top w:val="single" w:sz="6" w:space="0" w:color="auto"/>
              <w:left w:val="single" w:sz="6" w:space="0" w:color="auto"/>
              <w:bottom w:val="single" w:sz="6" w:space="0" w:color="auto"/>
              <w:right w:val="single" w:sz="6" w:space="0" w:color="auto"/>
            </w:tcBorders>
          </w:tcPr>
          <w:p w14:paraId="4888AFC3" w14:textId="77777777" w:rsidR="00894175" w:rsidRPr="008449AD" w:rsidRDefault="00894175" w:rsidP="00894175">
            <w:pPr>
              <w:jc w:val="center"/>
              <w:rPr>
                <w:b/>
                <w:bCs/>
                <w:iCs/>
                <w:szCs w:val="24"/>
              </w:rPr>
            </w:pPr>
          </w:p>
        </w:tc>
      </w:tr>
      <w:tr w:rsidR="00894175" w:rsidRPr="008449AD" w14:paraId="64A11E11" w14:textId="77777777" w:rsidTr="00894175">
        <w:trPr>
          <w:cantSplit/>
          <w:trHeight w:val="20"/>
        </w:trPr>
        <w:tc>
          <w:tcPr>
            <w:tcW w:w="226" w:type="pct"/>
            <w:tcBorders>
              <w:top w:val="single" w:sz="6" w:space="0" w:color="auto"/>
              <w:left w:val="single" w:sz="6" w:space="0" w:color="auto"/>
              <w:bottom w:val="single" w:sz="6" w:space="0" w:color="auto"/>
              <w:right w:val="single" w:sz="6" w:space="0" w:color="auto"/>
            </w:tcBorders>
            <w:shd w:val="clear" w:color="auto" w:fill="FFFFFF" w:themeFill="background1"/>
          </w:tcPr>
          <w:p w14:paraId="26E1C766" w14:textId="2128F999" w:rsidR="00894175" w:rsidRPr="00D13FB0" w:rsidRDefault="00894175" w:rsidP="00894175">
            <w:pPr>
              <w:jc w:val="center"/>
              <w:rPr>
                <w:bCs/>
                <w:iCs/>
                <w:szCs w:val="24"/>
              </w:rPr>
            </w:pPr>
            <w:r>
              <w:rPr>
                <w:bCs/>
                <w:iCs/>
                <w:szCs w:val="24"/>
              </w:rPr>
              <w:t>4</w:t>
            </w:r>
          </w:p>
        </w:tc>
        <w:tc>
          <w:tcPr>
            <w:tcW w:w="1237" w:type="pct"/>
            <w:tcBorders>
              <w:top w:val="single" w:sz="6" w:space="0" w:color="auto"/>
              <w:left w:val="single" w:sz="6" w:space="0" w:color="auto"/>
              <w:bottom w:val="single" w:sz="6" w:space="0" w:color="auto"/>
              <w:right w:val="single" w:sz="6" w:space="0" w:color="auto"/>
            </w:tcBorders>
          </w:tcPr>
          <w:p w14:paraId="3EAB6C3F" w14:textId="77777777" w:rsidR="00894175" w:rsidRPr="008449AD" w:rsidRDefault="00894175" w:rsidP="00894175">
            <w:pPr>
              <w:pStyle w:val="BodyTextKeep"/>
              <w:tabs>
                <w:tab w:val="left" w:pos="2160"/>
              </w:tabs>
              <w:spacing w:after="160"/>
              <w:ind w:left="0"/>
              <w:jc w:val="left"/>
              <w:rPr>
                <w:rFonts w:ascii="Times New Roman" w:hAnsi="Times New Roman"/>
                <w:sz w:val="24"/>
                <w:szCs w:val="24"/>
              </w:rPr>
            </w:pPr>
            <w:r w:rsidRPr="008449AD">
              <w:rPr>
                <w:rFonts w:ascii="Times New Roman" w:hAnsi="Times New Roman"/>
                <w:sz w:val="24"/>
                <w:szCs w:val="24"/>
              </w:rPr>
              <w:t>Security &amp; Protection</w:t>
            </w:r>
          </w:p>
        </w:tc>
        <w:tc>
          <w:tcPr>
            <w:tcW w:w="609" w:type="pct"/>
            <w:tcBorders>
              <w:top w:val="single" w:sz="6" w:space="0" w:color="auto"/>
              <w:left w:val="single" w:sz="6" w:space="0" w:color="auto"/>
              <w:bottom w:val="single" w:sz="6" w:space="0" w:color="auto"/>
              <w:right w:val="single" w:sz="6" w:space="0" w:color="auto"/>
            </w:tcBorders>
          </w:tcPr>
          <w:p w14:paraId="51647EB5" w14:textId="77777777" w:rsidR="00894175" w:rsidRPr="008449AD" w:rsidRDefault="00894175" w:rsidP="00894175">
            <w:pPr>
              <w:jc w:val="center"/>
              <w:rPr>
                <w:b/>
                <w:bCs/>
                <w:iCs/>
                <w:szCs w:val="24"/>
              </w:rPr>
            </w:pPr>
          </w:p>
        </w:tc>
        <w:tc>
          <w:tcPr>
            <w:tcW w:w="654" w:type="pct"/>
            <w:tcBorders>
              <w:top w:val="single" w:sz="6" w:space="0" w:color="auto"/>
              <w:left w:val="single" w:sz="6" w:space="0" w:color="auto"/>
              <w:bottom w:val="single" w:sz="6" w:space="0" w:color="auto"/>
              <w:right w:val="single" w:sz="6" w:space="0" w:color="auto"/>
            </w:tcBorders>
          </w:tcPr>
          <w:p w14:paraId="175DCD15" w14:textId="77777777" w:rsidR="00894175" w:rsidRPr="008449AD" w:rsidRDefault="00894175" w:rsidP="00894175">
            <w:pPr>
              <w:jc w:val="center"/>
              <w:rPr>
                <w:b/>
                <w:bCs/>
                <w:iCs/>
                <w:szCs w:val="24"/>
              </w:rPr>
            </w:pPr>
          </w:p>
        </w:tc>
        <w:tc>
          <w:tcPr>
            <w:tcW w:w="724" w:type="pct"/>
            <w:tcBorders>
              <w:top w:val="single" w:sz="6" w:space="0" w:color="auto"/>
              <w:left w:val="single" w:sz="6" w:space="0" w:color="auto"/>
              <w:bottom w:val="single" w:sz="6" w:space="0" w:color="auto"/>
              <w:right w:val="single" w:sz="6" w:space="0" w:color="auto"/>
            </w:tcBorders>
          </w:tcPr>
          <w:p w14:paraId="0491649E" w14:textId="77777777" w:rsidR="00894175" w:rsidRPr="008449AD" w:rsidRDefault="00894175" w:rsidP="00894175">
            <w:pPr>
              <w:jc w:val="center"/>
              <w:rPr>
                <w:b/>
                <w:bCs/>
                <w:iCs/>
                <w:szCs w:val="24"/>
              </w:rPr>
            </w:pPr>
          </w:p>
        </w:tc>
        <w:tc>
          <w:tcPr>
            <w:tcW w:w="1550" w:type="pct"/>
            <w:tcBorders>
              <w:top w:val="single" w:sz="6" w:space="0" w:color="auto"/>
              <w:left w:val="single" w:sz="6" w:space="0" w:color="auto"/>
              <w:bottom w:val="single" w:sz="6" w:space="0" w:color="auto"/>
              <w:right w:val="single" w:sz="6" w:space="0" w:color="auto"/>
            </w:tcBorders>
          </w:tcPr>
          <w:p w14:paraId="58CDA789" w14:textId="77777777" w:rsidR="00894175" w:rsidRPr="008449AD" w:rsidRDefault="00894175" w:rsidP="00894175">
            <w:pPr>
              <w:jc w:val="center"/>
              <w:rPr>
                <w:b/>
                <w:bCs/>
                <w:iCs/>
                <w:szCs w:val="24"/>
              </w:rPr>
            </w:pPr>
          </w:p>
        </w:tc>
      </w:tr>
      <w:tr w:rsidR="00894175" w:rsidRPr="008449AD" w14:paraId="694EBD49" w14:textId="77777777" w:rsidTr="00894175">
        <w:trPr>
          <w:cantSplit/>
          <w:trHeight w:val="20"/>
        </w:trPr>
        <w:tc>
          <w:tcPr>
            <w:tcW w:w="226" w:type="pct"/>
            <w:tcBorders>
              <w:top w:val="single" w:sz="6" w:space="0" w:color="auto"/>
              <w:left w:val="single" w:sz="6" w:space="0" w:color="auto"/>
              <w:bottom w:val="single" w:sz="6" w:space="0" w:color="auto"/>
              <w:right w:val="single" w:sz="6" w:space="0" w:color="auto"/>
            </w:tcBorders>
            <w:shd w:val="clear" w:color="auto" w:fill="FFFFFF" w:themeFill="background1"/>
          </w:tcPr>
          <w:p w14:paraId="140B5037" w14:textId="5100EDF5" w:rsidR="00894175" w:rsidRPr="00D13FB0" w:rsidRDefault="00894175" w:rsidP="00894175">
            <w:pPr>
              <w:jc w:val="center"/>
              <w:rPr>
                <w:bCs/>
                <w:iCs/>
                <w:szCs w:val="24"/>
              </w:rPr>
            </w:pPr>
            <w:r>
              <w:rPr>
                <w:bCs/>
                <w:iCs/>
                <w:szCs w:val="24"/>
              </w:rPr>
              <w:t>5</w:t>
            </w:r>
          </w:p>
        </w:tc>
        <w:tc>
          <w:tcPr>
            <w:tcW w:w="1237" w:type="pct"/>
            <w:tcBorders>
              <w:top w:val="single" w:sz="6" w:space="0" w:color="auto"/>
              <w:left w:val="single" w:sz="6" w:space="0" w:color="auto"/>
              <w:bottom w:val="single" w:sz="6" w:space="0" w:color="auto"/>
              <w:right w:val="single" w:sz="6" w:space="0" w:color="auto"/>
            </w:tcBorders>
          </w:tcPr>
          <w:p w14:paraId="1110FFE3" w14:textId="77777777" w:rsidR="00894175" w:rsidRPr="008449AD" w:rsidRDefault="00894175" w:rsidP="00894175">
            <w:pPr>
              <w:pStyle w:val="BodyTextKeep"/>
              <w:tabs>
                <w:tab w:val="left" w:pos="2160"/>
              </w:tabs>
              <w:spacing w:after="160"/>
              <w:ind w:left="0"/>
              <w:rPr>
                <w:rFonts w:ascii="Times New Roman" w:hAnsi="Times New Roman"/>
                <w:sz w:val="24"/>
                <w:szCs w:val="24"/>
              </w:rPr>
            </w:pPr>
            <w:r w:rsidRPr="008449AD">
              <w:rPr>
                <w:rFonts w:ascii="Times New Roman" w:hAnsi="Times New Roman"/>
                <w:sz w:val="24"/>
                <w:szCs w:val="24"/>
              </w:rPr>
              <w:t>Replication</w:t>
            </w:r>
          </w:p>
        </w:tc>
        <w:tc>
          <w:tcPr>
            <w:tcW w:w="609" w:type="pct"/>
            <w:tcBorders>
              <w:top w:val="single" w:sz="6" w:space="0" w:color="auto"/>
              <w:left w:val="single" w:sz="6" w:space="0" w:color="auto"/>
              <w:bottom w:val="single" w:sz="6" w:space="0" w:color="auto"/>
              <w:right w:val="single" w:sz="6" w:space="0" w:color="auto"/>
            </w:tcBorders>
          </w:tcPr>
          <w:p w14:paraId="543559E4" w14:textId="77777777" w:rsidR="00894175" w:rsidRPr="008449AD" w:rsidRDefault="00894175" w:rsidP="00894175">
            <w:pPr>
              <w:jc w:val="center"/>
              <w:rPr>
                <w:b/>
                <w:bCs/>
                <w:iCs/>
                <w:szCs w:val="24"/>
              </w:rPr>
            </w:pPr>
          </w:p>
        </w:tc>
        <w:tc>
          <w:tcPr>
            <w:tcW w:w="654" w:type="pct"/>
            <w:tcBorders>
              <w:top w:val="single" w:sz="6" w:space="0" w:color="auto"/>
              <w:left w:val="single" w:sz="6" w:space="0" w:color="auto"/>
              <w:bottom w:val="single" w:sz="6" w:space="0" w:color="auto"/>
              <w:right w:val="single" w:sz="6" w:space="0" w:color="auto"/>
            </w:tcBorders>
          </w:tcPr>
          <w:p w14:paraId="1DC66309" w14:textId="77777777" w:rsidR="00894175" w:rsidRPr="008449AD" w:rsidRDefault="00894175" w:rsidP="00894175">
            <w:pPr>
              <w:jc w:val="center"/>
              <w:rPr>
                <w:b/>
                <w:bCs/>
                <w:iCs/>
                <w:szCs w:val="24"/>
              </w:rPr>
            </w:pPr>
          </w:p>
        </w:tc>
        <w:tc>
          <w:tcPr>
            <w:tcW w:w="724" w:type="pct"/>
            <w:tcBorders>
              <w:top w:val="single" w:sz="6" w:space="0" w:color="auto"/>
              <w:left w:val="single" w:sz="6" w:space="0" w:color="auto"/>
              <w:bottom w:val="single" w:sz="6" w:space="0" w:color="auto"/>
              <w:right w:val="single" w:sz="6" w:space="0" w:color="auto"/>
            </w:tcBorders>
          </w:tcPr>
          <w:p w14:paraId="5ED216A0" w14:textId="77777777" w:rsidR="00894175" w:rsidRPr="008449AD" w:rsidRDefault="00894175" w:rsidP="00894175">
            <w:pPr>
              <w:jc w:val="center"/>
              <w:rPr>
                <w:b/>
                <w:bCs/>
                <w:iCs/>
                <w:szCs w:val="24"/>
              </w:rPr>
            </w:pPr>
          </w:p>
        </w:tc>
        <w:tc>
          <w:tcPr>
            <w:tcW w:w="1550" w:type="pct"/>
            <w:tcBorders>
              <w:top w:val="single" w:sz="6" w:space="0" w:color="auto"/>
              <w:left w:val="single" w:sz="6" w:space="0" w:color="auto"/>
              <w:bottom w:val="single" w:sz="6" w:space="0" w:color="auto"/>
              <w:right w:val="single" w:sz="6" w:space="0" w:color="auto"/>
            </w:tcBorders>
          </w:tcPr>
          <w:p w14:paraId="3CBAE778" w14:textId="77777777" w:rsidR="00894175" w:rsidRPr="008449AD" w:rsidRDefault="00894175" w:rsidP="00894175">
            <w:pPr>
              <w:jc w:val="center"/>
              <w:rPr>
                <w:b/>
                <w:bCs/>
                <w:iCs/>
                <w:szCs w:val="24"/>
              </w:rPr>
            </w:pPr>
          </w:p>
        </w:tc>
      </w:tr>
      <w:tr w:rsidR="00894175" w:rsidRPr="008449AD" w14:paraId="78B5D8BD" w14:textId="77777777" w:rsidTr="00894175">
        <w:trPr>
          <w:cantSplit/>
          <w:trHeight w:val="20"/>
        </w:trPr>
        <w:tc>
          <w:tcPr>
            <w:tcW w:w="226" w:type="pct"/>
            <w:tcBorders>
              <w:top w:val="single" w:sz="6" w:space="0" w:color="auto"/>
              <w:left w:val="single" w:sz="6" w:space="0" w:color="auto"/>
              <w:bottom w:val="single" w:sz="6" w:space="0" w:color="auto"/>
              <w:right w:val="single" w:sz="6" w:space="0" w:color="auto"/>
            </w:tcBorders>
            <w:shd w:val="clear" w:color="auto" w:fill="FFFFFF" w:themeFill="background1"/>
          </w:tcPr>
          <w:p w14:paraId="0CC0796E" w14:textId="12F86321" w:rsidR="00894175" w:rsidRPr="00D13FB0" w:rsidRDefault="003F3838" w:rsidP="00894175">
            <w:pPr>
              <w:jc w:val="center"/>
              <w:rPr>
                <w:bCs/>
                <w:iCs/>
                <w:szCs w:val="24"/>
              </w:rPr>
            </w:pPr>
            <w:r>
              <w:rPr>
                <w:bCs/>
                <w:iCs/>
                <w:szCs w:val="24"/>
              </w:rPr>
              <w:t>6</w:t>
            </w:r>
          </w:p>
        </w:tc>
        <w:tc>
          <w:tcPr>
            <w:tcW w:w="1237" w:type="pct"/>
            <w:tcBorders>
              <w:top w:val="single" w:sz="6" w:space="0" w:color="auto"/>
              <w:left w:val="single" w:sz="6" w:space="0" w:color="auto"/>
              <w:bottom w:val="single" w:sz="6" w:space="0" w:color="auto"/>
              <w:right w:val="single" w:sz="6" w:space="0" w:color="auto"/>
            </w:tcBorders>
          </w:tcPr>
          <w:p w14:paraId="4EFF379E" w14:textId="77777777" w:rsidR="00894175" w:rsidRPr="008449AD" w:rsidRDefault="00894175" w:rsidP="00894175">
            <w:pPr>
              <w:pStyle w:val="BodyTextKeep"/>
              <w:tabs>
                <w:tab w:val="left" w:pos="2160"/>
              </w:tabs>
              <w:spacing w:after="160"/>
              <w:ind w:left="0"/>
              <w:rPr>
                <w:rFonts w:ascii="Times New Roman" w:hAnsi="Times New Roman"/>
                <w:sz w:val="24"/>
                <w:szCs w:val="24"/>
              </w:rPr>
            </w:pPr>
            <w:r w:rsidRPr="008449AD">
              <w:rPr>
                <w:rFonts w:ascii="Times New Roman" w:hAnsi="Times New Roman"/>
                <w:sz w:val="24"/>
                <w:szCs w:val="24"/>
              </w:rPr>
              <w:t>Backup</w:t>
            </w:r>
          </w:p>
        </w:tc>
        <w:tc>
          <w:tcPr>
            <w:tcW w:w="609" w:type="pct"/>
            <w:tcBorders>
              <w:top w:val="single" w:sz="6" w:space="0" w:color="auto"/>
              <w:left w:val="single" w:sz="6" w:space="0" w:color="auto"/>
              <w:bottom w:val="single" w:sz="6" w:space="0" w:color="auto"/>
              <w:right w:val="single" w:sz="6" w:space="0" w:color="auto"/>
            </w:tcBorders>
          </w:tcPr>
          <w:p w14:paraId="30058D41" w14:textId="77777777" w:rsidR="00894175" w:rsidRPr="008449AD" w:rsidRDefault="00894175" w:rsidP="00894175">
            <w:pPr>
              <w:jc w:val="center"/>
              <w:rPr>
                <w:b/>
                <w:bCs/>
                <w:iCs/>
                <w:szCs w:val="24"/>
              </w:rPr>
            </w:pPr>
          </w:p>
        </w:tc>
        <w:tc>
          <w:tcPr>
            <w:tcW w:w="654" w:type="pct"/>
            <w:tcBorders>
              <w:top w:val="single" w:sz="6" w:space="0" w:color="auto"/>
              <w:left w:val="single" w:sz="6" w:space="0" w:color="auto"/>
              <w:bottom w:val="single" w:sz="6" w:space="0" w:color="auto"/>
              <w:right w:val="single" w:sz="6" w:space="0" w:color="auto"/>
            </w:tcBorders>
          </w:tcPr>
          <w:p w14:paraId="6008BCD2" w14:textId="77777777" w:rsidR="00894175" w:rsidRPr="008449AD" w:rsidRDefault="00894175" w:rsidP="00894175">
            <w:pPr>
              <w:jc w:val="center"/>
              <w:rPr>
                <w:b/>
                <w:bCs/>
                <w:iCs/>
                <w:szCs w:val="24"/>
              </w:rPr>
            </w:pPr>
          </w:p>
        </w:tc>
        <w:tc>
          <w:tcPr>
            <w:tcW w:w="724" w:type="pct"/>
            <w:tcBorders>
              <w:top w:val="single" w:sz="6" w:space="0" w:color="auto"/>
              <w:left w:val="single" w:sz="6" w:space="0" w:color="auto"/>
              <w:bottom w:val="single" w:sz="6" w:space="0" w:color="auto"/>
              <w:right w:val="single" w:sz="6" w:space="0" w:color="auto"/>
            </w:tcBorders>
          </w:tcPr>
          <w:p w14:paraId="4A40A5B2" w14:textId="77777777" w:rsidR="00894175" w:rsidRPr="008449AD" w:rsidRDefault="00894175" w:rsidP="00894175">
            <w:pPr>
              <w:jc w:val="center"/>
              <w:rPr>
                <w:b/>
                <w:bCs/>
                <w:iCs/>
                <w:szCs w:val="24"/>
              </w:rPr>
            </w:pPr>
          </w:p>
        </w:tc>
        <w:tc>
          <w:tcPr>
            <w:tcW w:w="1550" w:type="pct"/>
            <w:tcBorders>
              <w:top w:val="single" w:sz="6" w:space="0" w:color="auto"/>
              <w:left w:val="single" w:sz="6" w:space="0" w:color="auto"/>
              <w:bottom w:val="single" w:sz="6" w:space="0" w:color="auto"/>
              <w:right w:val="single" w:sz="6" w:space="0" w:color="auto"/>
            </w:tcBorders>
          </w:tcPr>
          <w:p w14:paraId="2D217C9A" w14:textId="77777777" w:rsidR="00894175" w:rsidRPr="008449AD" w:rsidRDefault="00894175" w:rsidP="00894175">
            <w:pPr>
              <w:jc w:val="center"/>
              <w:rPr>
                <w:b/>
                <w:bCs/>
                <w:iCs/>
                <w:szCs w:val="24"/>
              </w:rPr>
            </w:pPr>
          </w:p>
        </w:tc>
      </w:tr>
      <w:tr w:rsidR="00894175" w:rsidRPr="008449AD" w14:paraId="5D3B62D4" w14:textId="77777777" w:rsidTr="00894175">
        <w:trPr>
          <w:cantSplit/>
          <w:trHeight w:val="20"/>
        </w:trPr>
        <w:tc>
          <w:tcPr>
            <w:tcW w:w="226" w:type="pct"/>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7348BEB9" w14:textId="77777777" w:rsidR="00894175" w:rsidRPr="008449AD" w:rsidRDefault="00894175" w:rsidP="00894175">
            <w:pPr>
              <w:spacing w:before="120" w:after="120"/>
              <w:jc w:val="center"/>
              <w:rPr>
                <w:b/>
                <w:bCs/>
                <w:iCs/>
                <w:szCs w:val="24"/>
              </w:rPr>
            </w:pPr>
          </w:p>
        </w:tc>
        <w:tc>
          <w:tcPr>
            <w:tcW w:w="3224" w:type="pct"/>
            <w:gridSpan w:val="4"/>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48C9A6FC" w14:textId="62E5BDA9" w:rsidR="00894175" w:rsidRPr="008449AD" w:rsidRDefault="00894175" w:rsidP="00894175">
            <w:pPr>
              <w:spacing w:before="120" w:after="120"/>
              <w:jc w:val="center"/>
              <w:rPr>
                <w:b/>
                <w:bCs/>
                <w:iCs/>
                <w:szCs w:val="24"/>
              </w:rPr>
            </w:pPr>
            <w:r w:rsidRPr="008449AD">
              <w:rPr>
                <w:b/>
                <w:bCs/>
                <w:szCs w:val="24"/>
              </w:rPr>
              <w:t xml:space="preserve"> Total</w:t>
            </w:r>
          </w:p>
        </w:tc>
        <w:tc>
          <w:tcPr>
            <w:tcW w:w="1550" w:type="pct"/>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7B17DB0C" w14:textId="77777777" w:rsidR="00894175" w:rsidRPr="008449AD" w:rsidRDefault="00894175" w:rsidP="00894175">
            <w:pPr>
              <w:spacing w:before="120" w:after="120"/>
              <w:jc w:val="center"/>
              <w:rPr>
                <w:b/>
                <w:bCs/>
                <w:iCs/>
                <w:szCs w:val="24"/>
              </w:rPr>
            </w:pPr>
          </w:p>
        </w:tc>
      </w:tr>
    </w:tbl>
    <w:p w14:paraId="48C372D6" w14:textId="77777777" w:rsidR="00E65BE0" w:rsidRPr="008449AD" w:rsidRDefault="00E65BE0" w:rsidP="00587245">
      <w:pPr>
        <w:pStyle w:val="BodyTextKeep"/>
        <w:keepNext w:val="0"/>
        <w:tabs>
          <w:tab w:val="left" w:pos="2160"/>
        </w:tabs>
        <w:spacing w:after="0"/>
        <w:ind w:left="0"/>
        <w:rPr>
          <w:rFonts w:ascii="Times New Roman" w:hAnsi="Times New Roman"/>
          <w:sz w:val="24"/>
          <w:szCs w:val="24"/>
        </w:rPr>
      </w:pPr>
    </w:p>
    <w:p w14:paraId="584A882E" w14:textId="7DFE3FA8" w:rsidR="00134C5A" w:rsidRDefault="00134C5A" w:rsidP="00587245">
      <w:pPr>
        <w:pStyle w:val="BodyTextKeep"/>
        <w:keepNext w:val="0"/>
        <w:tabs>
          <w:tab w:val="left" w:pos="2160"/>
        </w:tabs>
        <w:spacing w:after="0"/>
        <w:ind w:left="0"/>
        <w:rPr>
          <w:rFonts w:ascii="Times New Roman" w:hAnsi="Times New Roman"/>
          <w:sz w:val="24"/>
          <w:szCs w:val="24"/>
        </w:rPr>
      </w:pPr>
    </w:p>
    <w:p w14:paraId="1DDD0BBE" w14:textId="4418274E" w:rsidR="004E0716" w:rsidRDefault="004E0716" w:rsidP="00587245">
      <w:pPr>
        <w:pStyle w:val="BodyTextKeep"/>
        <w:keepNext w:val="0"/>
        <w:tabs>
          <w:tab w:val="left" w:pos="2160"/>
        </w:tabs>
        <w:spacing w:after="0"/>
        <w:ind w:left="0"/>
        <w:rPr>
          <w:rFonts w:ascii="Times New Roman" w:hAnsi="Times New Roman"/>
          <w:sz w:val="24"/>
          <w:szCs w:val="24"/>
        </w:rPr>
      </w:pPr>
    </w:p>
    <w:p w14:paraId="6DA8A669" w14:textId="77777777" w:rsidR="004E0716" w:rsidRPr="008449AD" w:rsidRDefault="004E0716" w:rsidP="00587245">
      <w:pPr>
        <w:pStyle w:val="BodyTextKeep"/>
        <w:keepNext w:val="0"/>
        <w:tabs>
          <w:tab w:val="left" w:pos="2160"/>
        </w:tabs>
        <w:spacing w:after="0"/>
        <w:ind w:left="0"/>
        <w:rPr>
          <w:rFonts w:ascii="Times New Roman" w:hAnsi="Times New Roman"/>
          <w:sz w:val="24"/>
          <w:szCs w:val="24"/>
        </w:rPr>
      </w:pPr>
    </w:p>
    <w:p w14:paraId="3962D371" w14:textId="77777777" w:rsidR="00A861FE" w:rsidRPr="008449AD" w:rsidRDefault="00A861FE" w:rsidP="00A861FE">
      <w:pPr>
        <w:rPr>
          <w:sz w:val="32"/>
          <w:szCs w:val="32"/>
        </w:rPr>
      </w:pPr>
      <w:r w:rsidRPr="008449AD">
        <w:rPr>
          <w:sz w:val="32"/>
          <w:szCs w:val="32"/>
        </w:rPr>
        <w:lastRenderedPageBreak/>
        <w:t>……………………………</w:t>
      </w:r>
    </w:p>
    <w:p w14:paraId="1F5655D1" w14:textId="77777777" w:rsidR="00A861FE" w:rsidRPr="008449AD" w:rsidRDefault="00A861FE" w:rsidP="00A861FE">
      <w:pPr>
        <w:rPr>
          <w:szCs w:val="24"/>
        </w:rPr>
      </w:pPr>
      <w:r w:rsidRPr="008449AD">
        <w:rPr>
          <w:szCs w:val="24"/>
        </w:rPr>
        <w:t>Authorized Signature of the Bidder</w:t>
      </w:r>
    </w:p>
    <w:p w14:paraId="2059EAD4" w14:textId="09241E81" w:rsidR="00134C5A" w:rsidRDefault="00A861FE" w:rsidP="00D13FB0">
      <w:pPr>
        <w:rPr>
          <w:szCs w:val="24"/>
        </w:rPr>
      </w:pPr>
      <w:r w:rsidRPr="008449AD">
        <w:rPr>
          <w:szCs w:val="24"/>
        </w:rPr>
        <w:t>&amp; Company Seal</w:t>
      </w:r>
    </w:p>
    <w:p w14:paraId="0D5CE481" w14:textId="69D4A4EB" w:rsidR="00822FEF" w:rsidRDefault="00822FEF" w:rsidP="00D13FB0">
      <w:pPr>
        <w:rPr>
          <w:szCs w:val="24"/>
        </w:rPr>
      </w:pPr>
    </w:p>
    <w:p w14:paraId="79FD1423" w14:textId="77777777" w:rsidR="00795AF2" w:rsidRDefault="00795AF2" w:rsidP="00D13FB0">
      <w:pPr>
        <w:rPr>
          <w:szCs w:val="24"/>
        </w:rPr>
      </w:pPr>
    </w:p>
    <w:p w14:paraId="2EAAEDD7" w14:textId="6257B2D5" w:rsidR="003F3838" w:rsidRPr="005F41DC" w:rsidRDefault="003F3838" w:rsidP="00F2411F">
      <w:pPr>
        <w:pStyle w:val="BodyTextKeep"/>
        <w:keepNext w:val="0"/>
        <w:tabs>
          <w:tab w:val="left" w:pos="2160"/>
        </w:tabs>
        <w:spacing w:after="0"/>
        <w:ind w:left="0"/>
        <w:rPr>
          <w:rFonts w:ascii="Times New Roman" w:hAnsi="Times New Roman"/>
          <w:b/>
          <w:bCs/>
          <w:i/>
          <w:sz w:val="24"/>
          <w:szCs w:val="24"/>
        </w:rPr>
      </w:pPr>
      <w:r w:rsidRPr="005F41DC">
        <w:rPr>
          <w:rFonts w:ascii="Times New Roman" w:hAnsi="Times New Roman"/>
          <w:b/>
          <w:bCs/>
          <w:i/>
          <w:sz w:val="24"/>
          <w:szCs w:val="24"/>
        </w:rPr>
        <w:t>Note 1:</w:t>
      </w:r>
    </w:p>
    <w:p w14:paraId="2D541DE9" w14:textId="458A7677" w:rsidR="00F20E17" w:rsidRPr="005F41DC" w:rsidRDefault="00F20E17" w:rsidP="003F3838">
      <w:pPr>
        <w:pStyle w:val="BodyTextKeep"/>
        <w:keepNext w:val="0"/>
        <w:tabs>
          <w:tab w:val="left" w:pos="2160"/>
        </w:tabs>
        <w:spacing w:after="0"/>
        <w:ind w:left="0"/>
        <w:rPr>
          <w:rFonts w:ascii="Times New Roman" w:hAnsi="Times New Roman"/>
          <w:i/>
          <w:iCs/>
          <w:sz w:val="24"/>
          <w:szCs w:val="24"/>
        </w:rPr>
      </w:pPr>
      <w:r w:rsidRPr="005F41DC">
        <w:rPr>
          <w:rFonts w:ascii="Times New Roman" w:hAnsi="Times New Roman"/>
          <w:i/>
          <w:iCs/>
          <w:sz w:val="24"/>
          <w:szCs w:val="24"/>
        </w:rPr>
        <w:t>Purchaser require</w:t>
      </w:r>
      <w:r w:rsidR="00E20719" w:rsidRPr="005F41DC">
        <w:rPr>
          <w:rFonts w:ascii="Times New Roman" w:hAnsi="Times New Roman"/>
          <w:i/>
          <w:iCs/>
          <w:sz w:val="24"/>
          <w:szCs w:val="24"/>
        </w:rPr>
        <w:t>s to provide</w:t>
      </w:r>
      <w:r w:rsidRPr="005F41DC">
        <w:rPr>
          <w:rFonts w:ascii="Times New Roman" w:hAnsi="Times New Roman"/>
          <w:i/>
          <w:iCs/>
          <w:sz w:val="24"/>
          <w:szCs w:val="24"/>
        </w:rPr>
        <w:t xml:space="preserve"> </w:t>
      </w:r>
      <w:r w:rsidR="00E20719" w:rsidRPr="005F41DC">
        <w:rPr>
          <w:rFonts w:ascii="Times New Roman" w:hAnsi="Times New Roman"/>
          <w:i/>
          <w:iCs/>
          <w:sz w:val="24"/>
          <w:szCs w:val="24"/>
        </w:rPr>
        <w:t>three</w:t>
      </w:r>
      <w:r w:rsidRPr="005F41DC">
        <w:rPr>
          <w:rFonts w:ascii="Times New Roman" w:hAnsi="Times New Roman"/>
          <w:i/>
          <w:iCs/>
          <w:sz w:val="24"/>
          <w:szCs w:val="24"/>
        </w:rPr>
        <w:t xml:space="preserve"> years (0</w:t>
      </w:r>
      <w:r w:rsidR="00E20719" w:rsidRPr="005F41DC">
        <w:rPr>
          <w:rFonts w:ascii="Times New Roman" w:hAnsi="Times New Roman"/>
          <w:i/>
          <w:iCs/>
          <w:sz w:val="24"/>
          <w:szCs w:val="24"/>
        </w:rPr>
        <w:t>3</w:t>
      </w:r>
      <w:r w:rsidRPr="005F41DC">
        <w:rPr>
          <w:rFonts w:ascii="Times New Roman" w:hAnsi="Times New Roman"/>
          <w:i/>
          <w:iCs/>
          <w:sz w:val="24"/>
          <w:szCs w:val="24"/>
        </w:rPr>
        <w:t>) Hardware and Infrastructure platform</w:t>
      </w:r>
      <w:r w:rsidR="00E20719" w:rsidRPr="005F41DC">
        <w:rPr>
          <w:rFonts w:ascii="Times New Roman" w:hAnsi="Times New Roman"/>
          <w:i/>
          <w:iCs/>
          <w:sz w:val="24"/>
          <w:szCs w:val="24"/>
        </w:rPr>
        <w:t xml:space="preserve"> price in the above schedule</w:t>
      </w:r>
      <w:r w:rsidRPr="005F41DC">
        <w:rPr>
          <w:rFonts w:ascii="Times New Roman" w:hAnsi="Times New Roman"/>
          <w:i/>
          <w:iCs/>
          <w:sz w:val="24"/>
          <w:szCs w:val="24"/>
        </w:rPr>
        <w:t>.</w:t>
      </w:r>
      <w:r w:rsidR="00865693" w:rsidRPr="005F41DC">
        <w:rPr>
          <w:rFonts w:ascii="Times New Roman" w:hAnsi="Times New Roman"/>
          <w:i/>
          <w:iCs/>
          <w:sz w:val="24"/>
          <w:szCs w:val="24"/>
        </w:rPr>
        <w:t xml:space="preserve"> Therefore, specify the total cost in terms of On-premise</w:t>
      </w:r>
      <w:r w:rsidR="00065CD2" w:rsidRPr="005F41DC">
        <w:rPr>
          <w:rFonts w:ascii="Times New Roman" w:hAnsi="Times New Roman"/>
          <w:i/>
          <w:iCs/>
          <w:sz w:val="24"/>
          <w:szCs w:val="24"/>
        </w:rPr>
        <w:t xml:space="preserve"> </w:t>
      </w:r>
      <w:r w:rsidR="00865693" w:rsidRPr="005F41DC">
        <w:rPr>
          <w:rFonts w:ascii="Times New Roman" w:hAnsi="Times New Roman"/>
          <w:i/>
          <w:iCs/>
          <w:sz w:val="24"/>
          <w:szCs w:val="24"/>
        </w:rPr>
        <w:t>and</w:t>
      </w:r>
      <w:r w:rsidR="00065CD2" w:rsidRPr="005F41DC">
        <w:rPr>
          <w:rFonts w:ascii="Times New Roman" w:hAnsi="Times New Roman"/>
          <w:i/>
          <w:iCs/>
          <w:sz w:val="24"/>
          <w:szCs w:val="24"/>
        </w:rPr>
        <w:t>/or</w:t>
      </w:r>
      <w:r w:rsidR="00865693" w:rsidRPr="005F41DC">
        <w:rPr>
          <w:rFonts w:ascii="Times New Roman" w:hAnsi="Times New Roman"/>
          <w:i/>
          <w:iCs/>
          <w:sz w:val="24"/>
          <w:szCs w:val="24"/>
        </w:rPr>
        <w:t xml:space="preserve"> On-cloud </w:t>
      </w:r>
      <w:r w:rsidR="00065CD2" w:rsidRPr="005F41DC">
        <w:rPr>
          <w:rFonts w:ascii="Times New Roman" w:hAnsi="Times New Roman"/>
          <w:i/>
          <w:iCs/>
          <w:sz w:val="24"/>
          <w:szCs w:val="24"/>
        </w:rPr>
        <w:t xml:space="preserve">options </w:t>
      </w:r>
      <w:r w:rsidR="00865693" w:rsidRPr="005F41DC">
        <w:rPr>
          <w:rFonts w:ascii="Times New Roman" w:hAnsi="Times New Roman"/>
          <w:i/>
          <w:iCs/>
          <w:sz w:val="24"/>
          <w:szCs w:val="24"/>
        </w:rPr>
        <w:t>separately in the given format.</w:t>
      </w:r>
    </w:p>
    <w:p w14:paraId="6BEF856D" w14:textId="77777777" w:rsidR="00030875" w:rsidRPr="005F41DC" w:rsidRDefault="00030875" w:rsidP="003F3838">
      <w:pPr>
        <w:pStyle w:val="BodyTextKeep"/>
        <w:keepNext w:val="0"/>
        <w:tabs>
          <w:tab w:val="left" w:pos="2160"/>
        </w:tabs>
        <w:spacing w:after="0"/>
        <w:ind w:left="0"/>
        <w:rPr>
          <w:rFonts w:ascii="Times New Roman" w:hAnsi="Times New Roman"/>
          <w:i/>
          <w:iCs/>
          <w:sz w:val="24"/>
          <w:szCs w:val="24"/>
        </w:rPr>
      </w:pPr>
    </w:p>
    <w:p w14:paraId="3AD56307" w14:textId="1A706929" w:rsidR="00030875" w:rsidRPr="005F41DC" w:rsidRDefault="00030875" w:rsidP="00030875">
      <w:pPr>
        <w:pStyle w:val="BodyTextKeep"/>
        <w:keepNext w:val="0"/>
        <w:tabs>
          <w:tab w:val="left" w:pos="2160"/>
        </w:tabs>
        <w:spacing w:after="0"/>
        <w:ind w:left="0"/>
        <w:rPr>
          <w:rFonts w:ascii="Times New Roman" w:hAnsi="Times New Roman"/>
          <w:b/>
          <w:bCs/>
          <w:i/>
          <w:sz w:val="24"/>
          <w:szCs w:val="24"/>
        </w:rPr>
      </w:pPr>
      <w:r w:rsidRPr="005F41DC">
        <w:rPr>
          <w:rFonts w:ascii="Times New Roman" w:hAnsi="Times New Roman"/>
          <w:b/>
          <w:bCs/>
          <w:i/>
          <w:sz w:val="24"/>
          <w:szCs w:val="24"/>
        </w:rPr>
        <w:t>Note 2:</w:t>
      </w:r>
    </w:p>
    <w:p w14:paraId="19329BAA" w14:textId="21772A98" w:rsidR="00030875" w:rsidRPr="005F41DC" w:rsidRDefault="00121097" w:rsidP="00030875">
      <w:pPr>
        <w:pStyle w:val="BodyTextKeep"/>
        <w:keepNext w:val="0"/>
        <w:tabs>
          <w:tab w:val="left" w:pos="2160"/>
        </w:tabs>
        <w:spacing w:after="0"/>
        <w:ind w:left="0"/>
        <w:rPr>
          <w:rFonts w:ascii="Times New Roman" w:hAnsi="Times New Roman"/>
          <w:i/>
          <w:iCs/>
          <w:sz w:val="24"/>
          <w:szCs w:val="24"/>
        </w:rPr>
      </w:pPr>
      <w:r w:rsidRPr="005F41DC">
        <w:rPr>
          <w:rFonts w:ascii="Times New Roman" w:hAnsi="Times New Roman"/>
          <w:i/>
          <w:iCs/>
          <w:sz w:val="24"/>
          <w:szCs w:val="24"/>
        </w:rPr>
        <w:t>For On premise option, include Annual Maintenance Support of year 04 and 05 in the Table C8 (6.3)</w:t>
      </w:r>
      <w:r w:rsidR="00792A29" w:rsidRPr="005F41DC">
        <w:rPr>
          <w:rFonts w:ascii="Times New Roman" w:hAnsi="Times New Roman"/>
          <w:i/>
          <w:iCs/>
          <w:sz w:val="24"/>
          <w:szCs w:val="24"/>
        </w:rPr>
        <w:t xml:space="preserve"> for </w:t>
      </w:r>
      <w:r w:rsidR="00BA4B0B" w:rsidRPr="005F41DC">
        <w:rPr>
          <w:rFonts w:ascii="Times New Roman" w:hAnsi="Times New Roman"/>
          <w:i/>
          <w:iCs/>
          <w:sz w:val="24"/>
          <w:szCs w:val="24"/>
        </w:rPr>
        <w:t xml:space="preserve">the </w:t>
      </w:r>
      <w:r w:rsidR="00792A29" w:rsidRPr="005F41DC">
        <w:rPr>
          <w:rFonts w:ascii="Times New Roman" w:hAnsi="Times New Roman"/>
          <w:i/>
          <w:iCs/>
          <w:sz w:val="24"/>
          <w:szCs w:val="24"/>
        </w:rPr>
        <w:t>Bid financial evaluation purpose</w:t>
      </w:r>
      <w:r w:rsidRPr="005F41DC">
        <w:rPr>
          <w:rFonts w:ascii="Times New Roman" w:hAnsi="Times New Roman"/>
          <w:i/>
          <w:iCs/>
          <w:sz w:val="24"/>
          <w:szCs w:val="24"/>
        </w:rPr>
        <w:t xml:space="preserve">.   </w:t>
      </w:r>
      <w:r w:rsidR="00030875" w:rsidRPr="005F41DC">
        <w:rPr>
          <w:rFonts w:ascii="Times New Roman" w:hAnsi="Times New Roman"/>
          <w:i/>
          <w:iCs/>
          <w:sz w:val="24"/>
          <w:szCs w:val="24"/>
        </w:rPr>
        <w:t xml:space="preserve"> </w:t>
      </w:r>
    </w:p>
    <w:p w14:paraId="2AE8AA2E" w14:textId="77777777" w:rsidR="00030875" w:rsidRPr="005F41DC" w:rsidRDefault="00030875" w:rsidP="003F3838">
      <w:pPr>
        <w:pStyle w:val="BodyTextKeep"/>
        <w:keepNext w:val="0"/>
        <w:tabs>
          <w:tab w:val="left" w:pos="2160"/>
        </w:tabs>
        <w:spacing w:after="0"/>
        <w:ind w:left="0"/>
        <w:rPr>
          <w:rFonts w:ascii="Times New Roman" w:hAnsi="Times New Roman"/>
          <w:i/>
          <w:iCs/>
          <w:sz w:val="24"/>
          <w:szCs w:val="24"/>
        </w:rPr>
      </w:pPr>
    </w:p>
    <w:p w14:paraId="625F740D" w14:textId="1B2FDE04" w:rsidR="00F2411F" w:rsidRPr="005F41DC" w:rsidRDefault="00F2411F" w:rsidP="00F2411F">
      <w:pPr>
        <w:pStyle w:val="BodyTextKeep"/>
        <w:keepNext w:val="0"/>
        <w:tabs>
          <w:tab w:val="left" w:pos="2160"/>
        </w:tabs>
        <w:spacing w:after="0"/>
        <w:ind w:left="0"/>
        <w:rPr>
          <w:rFonts w:ascii="Times New Roman" w:hAnsi="Times New Roman"/>
          <w:b/>
          <w:bCs/>
          <w:i/>
          <w:sz w:val="24"/>
          <w:szCs w:val="24"/>
        </w:rPr>
      </w:pPr>
      <w:r w:rsidRPr="005F41DC">
        <w:rPr>
          <w:rFonts w:ascii="Times New Roman" w:hAnsi="Times New Roman"/>
          <w:b/>
          <w:bCs/>
          <w:i/>
          <w:sz w:val="24"/>
          <w:szCs w:val="24"/>
        </w:rPr>
        <w:t xml:space="preserve">Note </w:t>
      </w:r>
      <w:r w:rsidR="002B5957" w:rsidRPr="005F41DC">
        <w:rPr>
          <w:rFonts w:ascii="Times New Roman" w:hAnsi="Times New Roman"/>
          <w:b/>
          <w:bCs/>
          <w:i/>
          <w:sz w:val="24"/>
          <w:szCs w:val="24"/>
        </w:rPr>
        <w:t>3</w:t>
      </w:r>
      <w:r w:rsidRPr="005F41DC">
        <w:rPr>
          <w:rFonts w:ascii="Times New Roman" w:hAnsi="Times New Roman"/>
          <w:b/>
          <w:bCs/>
          <w:i/>
          <w:sz w:val="24"/>
          <w:szCs w:val="24"/>
        </w:rPr>
        <w:t>:</w:t>
      </w:r>
    </w:p>
    <w:p w14:paraId="65E47903" w14:textId="0060D0FE" w:rsidR="00F2411F" w:rsidRDefault="00F2411F" w:rsidP="00F2411F">
      <w:pPr>
        <w:pStyle w:val="BodyTextKeep"/>
        <w:keepNext w:val="0"/>
        <w:tabs>
          <w:tab w:val="left" w:pos="2160"/>
        </w:tabs>
        <w:spacing w:after="0"/>
        <w:ind w:left="0"/>
        <w:rPr>
          <w:rFonts w:ascii="Times New Roman" w:hAnsi="Times New Roman"/>
          <w:i/>
          <w:iCs/>
          <w:sz w:val="24"/>
          <w:szCs w:val="24"/>
        </w:rPr>
      </w:pPr>
      <w:r w:rsidRPr="005F41DC">
        <w:rPr>
          <w:rFonts w:ascii="Times New Roman" w:hAnsi="Times New Roman"/>
          <w:i/>
          <w:iCs/>
          <w:sz w:val="24"/>
          <w:szCs w:val="24"/>
        </w:rPr>
        <w:t xml:space="preserve">For </w:t>
      </w:r>
      <w:r w:rsidR="00387744" w:rsidRPr="005F41DC">
        <w:rPr>
          <w:rFonts w:ascii="Times New Roman" w:hAnsi="Times New Roman"/>
          <w:i/>
          <w:iCs/>
          <w:sz w:val="24"/>
          <w:szCs w:val="24"/>
        </w:rPr>
        <w:t>on cloud option, include year 04 and 05 hosting charges to the Table C8 (6.3) as AM</w:t>
      </w:r>
      <w:r w:rsidR="00BA4B0B" w:rsidRPr="005F41DC">
        <w:rPr>
          <w:rFonts w:ascii="Times New Roman" w:hAnsi="Times New Roman"/>
          <w:i/>
          <w:iCs/>
          <w:sz w:val="24"/>
          <w:szCs w:val="24"/>
        </w:rPr>
        <w:t>S for the Bid financial evaluation purpose</w:t>
      </w:r>
      <w:r w:rsidR="00387744" w:rsidRPr="005F41DC">
        <w:rPr>
          <w:rFonts w:ascii="Times New Roman" w:hAnsi="Times New Roman"/>
          <w:i/>
          <w:iCs/>
          <w:sz w:val="24"/>
          <w:szCs w:val="24"/>
        </w:rPr>
        <w:t>.</w:t>
      </w:r>
    </w:p>
    <w:p w14:paraId="09036573" w14:textId="77777777" w:rsidR="00F2411F" w:rsidRDefault="00F2411F" w:rsidP="00F2411F">
      <w:pPr>
        <w:pStyle w:val="BodyTextKeep"/>
        <w:keepNext w:val="0"/>
        <w:tabs>
          <w:tab w:val="left" w:pos="2160"/>
        </w:tabs>
        <w:spacing w:after="0"/>
        <w:ind w:left="0"/>
        <w:rPr>
          <w:rFonts w:ascii="Times New Roman" w:hAnsi="Times New Roman"/>
          <w:i/>
          <w:iCs/>
          <w:sz w:val="24"/>
          <w:szCs w:val="24"/>
        </w:rPr>
      </w:pPr>
    </w:p>
    <w:p w14:paraId="1AC7E5A2" w14:textId="77777777" w:rsidR="003F33A4" w:rsidRPr="008449AD" w:rsidRDefault="003F33A4" w:rsidP="00587245">
      <w:pPr>
        <w:rPr>
          <w:b/>
          <w:kern w:val="23"/>
          <w:szCs w:val="24"/>
        </w:rPr>
      </w:pPr>
      <w:r w:rsidRPr="008449AD">
        <w:rPr>
          <w:szCs w:val="24"/>
        </w:rPr>
        <w:br w:type="page"/>
      </w:r>
    </w:p>
    <w:p w14:paraId="01C14B40" w14:textId="0F036E7E" w:rsidR="003F33A4" w:rsidRPr="008449AD" w:rsidRDefault="0048587E" w:rsidP="00940D06">
      <w:pPr>
        <w:pStyle w:val="Heading3"/>
        <w:pBdr>
          <w:bottom w:val="single" w:sz="4" w:space="1" w:color="auto"/>
        </w:pBdr>
        <w:jc w:val="center"/>
        <w:rPr>
          <w:sz w:val="32"/>
          <w:szCs w:val="32"/>
        </w:rPr>
      </w:pPr>
      <w:bookmarkStart w:id="298" w:name="_Toc196645764"/>
      <w:bookmarkStart w:id="299" w:name="_Toc321232024"/>
      <w:bookmarkStart w:id="300" w:name="_Toc426624356"/>
      <w:bookmarkStart w:id="301" w:name="_Toc110707111"/>
      <w:r w:rsidRPr="009A1A85">
        <w:rPr>
          <w:sz w:val="32"/>
          <w:szCs w:val="32"/>
        </w:rPr>
        <w:lastRenderedPageBreak/>
        <w:t xml:space="preserve">Format </w:t>
      </w:r>
      <w:r w:rsidR="008C61DB" w:rsidRPr="009A1A85">
        <w:rPr>
          <w:sz w:val="32"/>
          <w:szCs w:val="32"/>
        </w:rPr>
        <w:t>5</w:t>
      </w:r>
      <w:r w:rsidRPr="009A1A85">
        <w:rPr>
          <w:sz w:val="32"/>
          <w:szCs w:val="32"/>
        </w:rPr>
        <w:t xml:space="preserve"> - </w:t>
      </w:r>
      <w:bookmarkEnd w:id="298"/>
      <w:bookmarkEnd w:id="299"/>
      <w:bookmarkEnd w:id="300"/>
      <w:r w:rsidR="00171711" w:rsidRPr="00647EAE">
        <w:rPr>
          <w:sz w:val="32"/>
          <w:szCs w:val="32"/>
        </w:rPr>
        <w:t>Implementation and Commissioning</w:t>
      </w:r>
      <w:bookmarkEnd w:id="301"/>
    </w:p>
    <w:p w14:paraId="6F709018" w14:textId="77777777" w:rsidR="003F33A4" w:rsidRPr="008449AD" w:rsidRDefault="003F33A4" w:rsidP="00587245">
      <w:pPr>
        <w:rPr>
          <w:b/>
        </w:rPr>
      </w:pPr>
    </w:p>
    <w:p w14:paraId="4C54CB40" w14:textId="5903D088" w:rsidR="003F33A4" w:rsidRPr="008449AD" w:rsidRDefault="00767582" w:rsidP="00587245">
      <w:pPr>
        <w:pStyle w:val="Heading4"/>
        <w:rPr>
          <w:rFonts w:ascii="Times New Roman" w:hAnsi="Times New Roman"/>
          <w:b/>
          <w:i w:val="0"/>
          <w:color w:val="auto"/>
        </w:rPr>
      </w:pPr>
      <w:bookmarkStart w:id="302" w:name="_Toc321232025"/>
      <w:bookmarkStart w:id="303" w:name="_Toc426624357"/>
      <w:r w:rsidRPr="00767582">
        <w:rPr>
          <w:rFonts w:ascii="Times New Roman" w:hAnsi="Times New Roman"/>
          <w:b/>
          <w:i w:val="0"/>
          <w:color w:val="auto"/>
        </w:rPr>
        <w:t>5</w:t>
      </w:r>
      <w:r w:rsidR="00034366" w:rsidRPr="00767582">
        <w:rPr>
          <w:rFonts w:ascii="Times New Roman" w:hAnsi="Times New Roman"/>
          <w:b/>
          <w:i w:val="0"/>
          <w:color w:val="auto"/>
        </w:rPr>
        <w:t xml:space="preserve">.1 </w:t>
      </w:r>
      <w:r w:rsidR="003F33A4" w:rsidRPr="00767582">
        <w:rPr>
          <w:rFonts w:ascii="Times New Roman" w:hAnsi="Times New Roman"/>
          <w:b/>
          <w:i w:val="0"/>
          <w:color w:val="auto"/>
        </w:rPr>
        <w:t>Implementation</w:t>
      </w:r>
      <w:bookmarkEnd w:id="302"/>
      <w:bookmarkEnd w:id="303"/>
      <w:r w:rsidR="00155AF5" w:rsidRPr="00767582">
        <w:rPr>
          <w:rFonts w:ascii="Times New Roman" w:hAnsi="Times New Roman"/>
          <w:b/>
          <w:i w:val="0"/>
          <w:color w:val="auto"/>
        </w:rPr>
        <w:t xml:space="preserve"> and Commissioning</w:t>
      </w:r>
    </w:p>
    <w:p w14:paraId="6C06419F" w14:textId="33348661" w:rsidR="003F33A4" w:rsidRPr="008449AD" w:rsidRDefault="003F33A4" w:rsidP="00587245">
      <w:pPr>
        <w:pStyle w:val="BodyTextKeep"/>
        <w:keepNext w:val="0"/>
        <w:spacing w:after="0"/>
        <w:ind w:left="207"/>
        <w:jc w:val="center"/>
        <w:rPr>
          <w:rFonts w:ascii="Times New Roman" w:hAnsi="Times New Roman"/>
          <w:b/>
          <w:bCs/>
          <w:sz w:val="24"/>
          <w:szCs w:val="24"/>
        </w:rPr>
      </w:pPr>
      <w:r w:rsidRPr="008449AD">
        <w:rPr>
          <w:rFonts w:ascii="Times New Roman" w:hAnsi="Times New Roman"/>
          <w:b/>
          <w:bCs/>
          <w:sz w:val="24"/>
          <w:szCs w:val="24"/>
        </w:rPr>
        <w:t xml:space="preserve">Table </w:t>
      </w:r>
      <w:r w:rsidR="00E04F02" w:rsidRPr="008449AD">
        <w:rPr>
          <w:rFonts w:ascii="Times New Roman" w:hAnsi="Times New Roman"/>
          <w:b/>
          <w:bCs/>
          <w:sz w:val="24"/>
          <w:szCs w:val="24"/>
        </w:rPr>
        <w:t>C</w:t>
      </w:r>
      <w:r w:rsidRPr="008449AD">
        <w:rPr>
          <w:rFonts w:ascii="Times New Roman" w:hAnsi="Times New Roman"/>
          <w:b/>
          <w:bCs/>
          <w:sz w:val="24"/>
          <w:szCs w:val="24"/>
        </w:rPr>
        <w:t>4</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5"/>
        <w:gridCol w:w="4886"/>
        <w:gridCol w:w="1718"/>
        <w:gridCol w:w="1882"/>
        <w:gridCol w:w="4682"/>
      </w:tblGrid>
      <w:tr w:rsidR="003F33A4" w:rsidRPr="008449AD" w14:paraId="106B25A4" w14:textId="77777777" w:rsidTr="009E22E7">
        <w:trPr>
          <w:cantSplit/>
          <w:trHeight w:val="20"/>
          <w:tblHeader/>
        </w:trPr>
        <w:tc>
          <w:tcPr>
            <w:tcW w:w="278" w:type="pct"/>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471055C4" w14:textId="77777777" w:rsidR="003F33A4" w:rsidRPr="008449AD" w:rsidRDefault="003F33A4" w:rsidP="00587245">
            <w:pPr>
              <w:spacing w:before="120" w:after="120"/>
              <w:jc w:val="center"/>
              <w:rPr>
                <w:b/>
                <w:bCs/>
                <w:iCs/>
                <w:szCs w:val="24"/>
              </w:rPr>
            </w:pPr>
            <w:r w:rsidRPr="008449AD">
              <w:rPr>
                <w:b/>
                <w:bCs/>
                <w:iCs/>
                <w:szCs w:val="24"/>
              </w:rPr>
              <w:t>Sr. No</w:t>
            </w:r>
          </w:p>
        </w:tc>
        <w:tc>
          <w:tcPr>
            <w:tcW w:w="1752" w:type="pct"/>
            <w:tcBorders>
              <w:top w:val="single" w:sz="6" w:space="0" w:color="auto"/>
              <w:left w:val="single" w:sz="6" w:space="0" w:color="auto"/>
              <w:bottom w:val="single" w:sz="6" w:space="0" w:color="auto"/>
              <w:right w:val="single" w:sz="6" w:space="0" w:color="auto"/>
            </w:tcBorders>
            <w:shd w:val="clear" w:color="auto" w:fill="C0C0C0"/>
          </w:tcPr>
          <w:p w14:paraId="58B71459" w14:textId="77777777" w:rsidR="003F33A4" w:rsidRPr="008449AD" w:rsidRDefault="003F33A4" w:rsidP="00587245">
            <w:pPr>
              <w:spacing w:before="120" w:after="120"/>
              <w:jc w:val="center"/>
              <w:rPr>
                <w:b/>
                <w:bCs/>
                <w:iCs/>
                <w:szCs w:val="24"/>
              </w:rPr>
            </w:pPr>
            <w:r w:rsidRPr="008449AD">
              <w:rPr>
                <w:b/>
                <w:bCs/>
                <w:iCs/>
                <w:szCs w:val="24"/>
              </w:rPr>
              <w:t>Elements</w:t>
            </w:r>
          </w:p>
        </w:tc>
        <w:tc>
          <w:tcPr>
            <w:tcW w:w="616" w:type="pct"/>
            <w:tcBorders>
              <w:top w:val="single" w:sz="6" w:space="0" w:color="auto"/>
              <w:left w:val="single" w:sz="6" w:space="0" w:color="auto"/>
              <w:bottom w:val="single" w:sz="6" w:space="0" w:color="auto"/>
              <w:right w:val="single" w:sz="6" w:space="0" w:color="auto"/>
            </w:tcBorders>
            <w:shd w:val="clear" w:color="auto" w:fill="C0C0C0"/>
          </w:tcPr>
          <w:p w14:paraId="02947380" w14:textId="77777777" w:rsidR="003F33A4" w:rsidRPr="008449AD" w:rsidRDefault="003F33A4" w:rsidP="00587245">
            <w:pPr>
              <w:spacing w:before="120" w:after="120"/>
              <w:jc w:val="center"/>
              <w:rPr>
                <w:b/>
                <w:bCs/>
                <w:iCs/>
                <w:szCs w:val="24"/>
              </w:rPr>
            </w:pPr>
            <w:r w:rsidRPr="008449AD">
              <w:rPr>
                <w:b/>
                <w:bCs/>
                <w:iCs/>
                <w:szCs w:val="24"/>
              </w:rPr>
              <w:t xml:space="preserve">Cost of the Resource/day </w:t>
            </w:r>
          </w:p>
        </w:tc>
        <w:tc>
          <w:tcPr>
            <w:tcW w:w="675" w:type="pct"/>
            <w:tcBorders>
              <w:top w:val="single" w:sz="6" w:space="0" w:color="auto"/>
              <w:left w:val="single" w:sz="6" w:space="0" w:color="auto"/>
              <w:bottom w:val="single" w:sz="6" w:space="0" w:color="auto"/>
              <w:right w:val="single" w:sz="6" w:space="0" w:color="auto"/>
            </w:tcBorders>
            <w:shd w:val="clear" w:color="auto" w:fill="C0C0C0"/>
          </w:tcPr>
          <w:p w14:paraId="141FAED3" w14:textId="77777777" w:rsidR="003F33A4" w:rsidRPr="008449AD" w:rsidRDefault="00501A93" w:rsidP="00587245">
            <w:pPr>
              <w:spacing w:before="120" w:after="120"/>
              <w:jc w:val="center"/>
              <w:rPr>
                <w:b/>
                <w:bCs/>
                <w:iCs/>
                <w:szCs w:val="24"/>
              </w:rPr>
            </w:pPr>
            <w:r w:rsidRPr="008449AD">
              <w:rPr>
                <w:b/>
                <w:bCs/>
                <w:iCs/>
                <w:szCs w:val="24"/>
              </w:rPr>
              <w:t>Number of Resource Days</w:t>
            </w:r>
          </w:p>
        </w:tc>
        <w:tc>
          <w:tcPr>
            <w:tcW w:w="1679" w:type="pct"/>
            <w:tcBorders>
              <w:top w:val="single" w:sz="6" w:space="0" w:color="auto"/>
              <w:left w:val="single" w:sz="6" w:space="0" w:color="auto"/>
              <w:bottom w:val="single" w:sz="6" w:space="0" w:color="auto"/>
              <w:right w:val="single" w:sz="6" w:space="0" w:color="auto"/>
            </w:tcBorders>
            <w:shd w:val="clear" w:color="auto" w:fill="C0C0C0"/>
          </w:tcPr>
          <w:p w14:paraId="1E828669" w14:textId="77777777" w:rsidR="003F33A4" w:rsidRPr="008449AD" w:rsidRDefault="003F33A4" w:rsidP="00587245">
            <w:pPr>
              <w:spacing w:before="120" w:after="120"/>
              <w:jc w:val="center"/>
              <w:rPr>
                <w:b/>
                <w:bCs/>
                <w:iCs/>
                <w:szCs w:val="24"/>
              </w:rPr>
            </w:pPr>
            <w:r w:rsidRPr="008449AD">
              <w:rPr>
                <w:b/>
                <w:bCs/>
                <w:iCs/>
                <w:szCs w:val="24"/>
              </w:rPr>
              <w:t xml:space="preserve">Cost </w:t>
            </w:r>
          </w:p>
        </w:tc>
      </w:tr>
      <w:tr w:rsidR="003F33A4" w:rsidRPr="008449AD" w14:paraId="165B8D68" w14:textId="77777777" w:rsidTr="00D13FB0">
        <w:trPr>
          <w:cantSplit/>
          <w:trHeight w:val="20"/>
        </w:trPr>
        <w:tc>
          <w:tcPr>
            <w:tcW w:w="278" w:type="pct"/>
            <w:tcBorders>
              <w:top w:val="single" w:sz="6" w:space="0" w:color="auto"/>
              <w:left w:val="single" w:sz="6" w:space="0" w:color="auto"/>
              <w:bottom w:val="single" w:sz="6" w:space="0" w:color="auto"/>
              <w:right w:val="single" w:sz="6" w:space="0" w:color="auto"/>
            </w:tcBorders>
            <w:shd w:val="clear" w:color="auto" w:fill="FFFFFF" w:themeFill="background1"/>
          </w:tcPr>
          <w:p w14:paraId="798FC098" w14:textId="77777777" w:rsidR="003F33A4" w:rsidRPr="008449AD" w:rsidRDefault="003F33A4" w:rsidP="00587245">
            <w:pPr>
              <w:spacing w:before="120" w:after="120"/>
              <w:jc w:val="center"/>
              <w:rPr>
                <w:b/>
                <w:bCs/>
                <w:iCs/>
                <w:szCs w:val="24"/>
              </w:rPr>
            </w:pPr>
          </w:p>
        </w:tc>
        <w:tc>
          <w:tcPr>
            <w:tcW w:w="4722" w:type="pct"/>
            <w:gridSpan w:val="4"/>
            <w:tcBorders>
              <w:top w:val="single" w:sz="6" w:space="0" w:color="auto"/>
              <w:left w:val="single" w:sz="6" w:space="0" w:color="auto"/>
              <w:bottom w:val="single" w:sz="6" w:space="0" w:color="auto"/>
              <w:right w:val="single" w:sz="6" w:space="0" w:color="auto"/>
            </w:tcBorders>
          </w:tcPr>
          <w:p w14:paraId="1ADC7404" w14:textId="77777777" w:rsidR="003F33A4" w:rsidRPr="008449AD" w:rsidRDefault="003F33A4" w:rsidP="00587245">
            <w:pPr>
              <w:spacing w:before="120" w:after="120"/>
              <w:jc w:val="center"/>
              <w:rPr>
                <w:b/>
                <w:bCs/>
                <w:iCs/>
                <w:szCs w:val="24"/>
              </w:rPr>
            </w:pPr>
            <w:r w:rsidRPr="008449AD">
              <w:rPr>
                <w:b/>
                <w:bCs/>
                <w:szCs w:val="24"/>
              </w:rPr>
              <w:t>Software Implementation</w:t>
            </w:r>
          </w:p>
        </w:tc>
      </w:tr>
      <w:tr w:rsidR="00785D68" w:rsidRPr="008449AD" w14:paraId="57A16D4C" w14:textId="77777777" w:rsidTr="006A0741">
        <w:trPr>
          <w:cantSplit/>
          <w:trHeight w:val="633"/>
        </w:trPr>
        <w:tc>
          <w:tcPr>
            <w:tcW w:w="27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14C7AFD" w14:textId="77777777" w:rsidR="00785D68" w:rsidRPr="008449AD" w:rsidRDefault="00785D68" w:rsidP="00587245">
            <w:pPr>
              <w:spacing w:before="120" w:after="120"/>
              <w:jc w:val="center"/>
              <w:rPr>
                <w:b/>
                <w:bCs/>
                <w:iCs/>
                <w:szCs w:val="24"/>
              </w:rPr>
            </w:pPr>
          </w:p>
        </w:tc>
        <w:tc>
          <w:tcPr>
            <w:tcW w:w="4722" w:type="pct"/>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E171C31" w14:textId="0DB4D65F" w:rsidR="00785D68" w:rsidRPr="008449AD" w:rsidRDefault="00692710" w:rsidP="00587245">
            <w:pPr>
              <w:spacing w:before="120" w:after="120"/>
              <w:rPr>
                <w:b/>
                <w:bCs/>
                <w:szCs w:val="24"/>
              </w:rPr>
            </w:pPr>
            <w:r>
              <w:rPr>
                <w:b/>
                <w:bCs/>
                <w:szCs w:val="24"/>
              </w:rPr>
              <w:t xml:space="preserve">Software Application </w:t>
            </w:r>
            <w:r w:rsidR="00EF5EB2">
              <w:rPr>
                <w:b/>
                <w:bCs/>
                <w:szCs w:val="24"/>
              </w:rPr>
              <w:t>Implementation</w:t>
            </w:r>
            <w:r w:rsidR="00561FB4">
              <w:rPr>
                <w:b/>
                <w:bCs/>
                <w:szCs w:val="24"/>
              </w:rPr>
              <w:t xml:space="preserve"> and Commissioning</w:t>
            </w:r>
          </w:p>
        </w:tc>
      </w:tr>
      <w:tr w:rsidR="0098489B" w:rsidRPr="008449AD" w14:paraId="53005D1D" w14:textId="77777777" w:rsidTr="009E22E7">
        <w:trPr>
          <w:cantSplit/>
          <w:trHeight w:val="20"/>
        </w:trPr>
        <w:tc>
          <w:tcPr>
            <w:tcW w:w="278" w:type="pct"/>
            <w:tcBorders>
              <w:top w:val="single" w:sz="6" w:space="0" w:color="auto"/>
              <w:left w:val="single" w:sz="6" w:space="0" w:color="auto"/>
              <w:bottom w:val="single" w:sz="6" w:space="0" w:color="auto"/>
              <w:right w:val="single" w:sz="6" w:space="0" w:color="auto"/>
            </w:tcBorders>
            <w:shd w:val="clear" w:color="auto" w:fill="FFFFFF" w:themeFill="background1"/>
          </w:tcPr>
          <w:p w14:paraId="66EAF338" w14:textId="2CB867D8" w:rsidR="0098489B" w:rsidRPr="008449AD" w:rsidRDefault="0098489B" w:rsidP="009E22E7">
            <w:pPr>
              <w:spacing w:before="120" w:after="120"/>
              <w:rPr>
                <w:bCs/>
                <w:iCs/>
                <w:szCs w:val="24"/>
              </w:rPr>
            </w:pPr>
            <w:r w:rsidRPr="008449AD">
              <w:rPr>
                <w:bCs/>
                <w:iCs/>
                <w:szCs w:val="24"/>
              </w:rPr>
              <w:t>1</w:t>
            </w:r>
          </w:p>
        </w:tc>
        <w:tc>
          <w:tcPr>
            <w:tcW w:w="4722" w:type="pct"/>
            <w:gridSpan w:val="4"/>
            <w:tcBorders>
              <w:top w:val="single" w:sz="6" w:space="0" w:color="auto"/>
              <w:left w:val="single" w:sz="6" w:space="0" w:color="auto"/>
              <w:bottom w:val="single" w:sz="6" w:space="0" w:color="auto"/>
              <w:right w:val="single" w:sz="6" w:space="0" w:color="auto"/>
            </w:tcBorders>
          </w:tcPr>
          <w:p w14:paraId="7F64A44F" w14:textId="20663DFD" w:rsidR="0098489B" w:rsidRPr="008449AD" w:rsidRDefault="0098489B" w:rsidP="009E22E7">
            <w:pPr>
              <w:spacing w:before="120" w:after="120"/>
              <w:rPr>
                <w:b/>
                <w:bCs/>
                <w:iCs/>
                <w:szCs w:val="24"/>
              </w:rPr>
            </w:pPr>
            <w:r>
              <w:rPr>
                <w:b/>
                <w:bCs/>
                <w:iCs/>
                <w:szCs w:val="24"/>
              </w:rPr>
              <w:t>Stage 1</w:t>
            </w:r>
          </w:p>
        </w:tc>
      </w:tr>
      <w:tr w:rsidR="0098489B" w:rsidRPr="008449AD" w14:paraId="3958DCD6" w14:textId="77777777" w:rsidTr="009E22E7">
        <w:trPr>
          <w:cantSplit/>
          <w:trHeight w:val="20"/>
        </w:trPr>
        <w:tc>
          <w:tcPr>
            <w:tcW w:w="278" w:type="pct"/>
            <w:tcBorders>
              <w:top w:val="single" w:sz="6" w:space="0" w:color="auto"/>
              <w:left w:val="single" w:sz="6" w:space="0" w:color="auto"/>
              <w:bottom w:val="single" w:sz="6" w:space="0" w:color="auto"/>
              <w:right w:val="single" w:sz="6" w:space="0" w:color="auto"/>
            </w:tcBorders>
            <w:shd w:val="clear" w:color="auto" w:fill="FFFFFF" w:themeFill="background1"/>
          </w:tcPr>
          <w:p w14:paraId="7E17E134" w14:textId="77777777" w:rsidR="0098489B" w:rsidRPr="008449AD" w:rsidRDefault="0098489B" w:rsidP="00587245">
            <w:pPr>
              <w:spacing w:before="120" w:after="120"/>
              <w:jc w:val="center"/>
              <w:rPr>
                <w:bCs/>
                <w:iCs/>
                <w:szCs w:val="24"/>
              </w:rPr>
            </w:pPr>
          </w:p>
        </w:tc>
        <w:tc>
          <w:tcPr>
            <w:tcW w:w="1752" w:type="pct"/>
            <w:tcBorders>
              <w:top w:val="single" w:sz="6" w:space="0" w:color="auto"/>
              <w:left w:val="single" w:sz="6" w:space="0" w:color="auto"/>
              <w:bottom w:val="single" w:sz="6" w:space="0" w:color="auto"/>
              <w:right w:val="single" w:sz="6" w:space="0" w:color="auto"/>
            </w:tcBorders>
          </w:tcPr>
          <w:p w14:paraId="75278BD6" w14:textId="1497CF9D" w:rsidR="0098489B" w:rsidRPr="00692710" w:rsidRDefault="009E22E7" w:rsidP="009E22E7">
            <w:pPr>
              <w:pStyle w:val="TableofAuthorities"/>
              <w:spacing w:before="0" w:after="0"/>
              <w:ind w:left="0" w:firstLine="0"/>
              <w:jc w:val="left"/>
              <w:rPr>
                <w:rFonts w:ascii="Times New Roman" w:hAnsi="Times New Roman"/>
                <w:sz w:val="24"/>
                <w:szCs w:val="24"/>
              </w:rPr>
            </w:pPr>
            <w:r>
              <w:rPr>
                <w:rFonts w:ascii="Times New Roman" w:hAnsi="Times New Roman"/>
                <w:sz w:val="24"/>
                <w:szCs w:val="24"/>
              </w:rPr>
              <w:t xml:space="preserve">1.  </w:t>
            </w:r>
            <w:r w:rsidR="0098489B">
              <w:rPr>
                <w:rFonts w:ascii="Times New Roman" w:hAnsi="Times New Roman"/>
                <w:sz w:val="24"/>
                <w:szCs w:val="24"/>
              </w:rPr>
              <w:t>Application Administration Framework</w:t>
            </w:r>
          </w:p>
        </w:tc>
        <w:tc>
          <w:tcPr>
            <w:tcW w:w="616" w:type="pct"/>
            <w:tcBorders>
              <w:top w:val="single" w:sz="6" w:space="0" w:color="auto"/>
              <w:left w:val="single" w:sz="6" w:space="0" w:color="auto"/>
              <w:bottom w:val="single" w:sz="6" w:space="0" w:color="auto"/>
              <w:right w:val="single" w:sz="6" w:space="0" w:color="auto"/>
            </w:tcBorders>
          </w:tcPr>
          <w:p w14:paraId="092C8C01" w14:textId="77777777" w:rsidR="0098489B" w:rsidRPr="008449AD" w:rsidRDefault="0098489B" w:rsidP="00587245">
            <w:pPr>
              <w:spacing w:before="120" w:after="120"/>
              <w:jc w:val="center"/>
              <w:rPr>
                <w:b/>
                <w:bCs/>
                <w:iCs/>
                <w:szCs w:val="24"/>
              </w:rPr>
            </w:pPr>
          </w:p>
        </w:tc>
        <w:tc>
          <w:tcPr>
            <w:tcW w:w="675" w:type="pct"/>
            <w:tcBorders>
              <w:top w:val="single" w:sz="6" w:space="0" w:color="auto"/>
              <w:left w:val="single" w:sz="6" w:space="0" w:color="auto"/>
              <w:bottom w:val="single" w:sz="6" w:space="0" w:color="auto"/>
              <w:right w:val="single" w:sz="6" w:space="0" w:color="auto"/>
            </w:tcBorders>
          </w:tcPr>
          <w:p w14:paraId="0D03AE33" w14:textId="77777777" w:rsidR="0098489B" w:rsidRPr="008449AD" w:rsidRDefault="0098489B" w:rsidP="00587245">
            <w:pPr>
              <w:spacing w:before="120" w:after="120"/>
              <w:jc w:val="center"/>
              <w:rPr>
                <w:b/>
                <w:bCs/>
                <w:iCs/>
                <w:szCs w:val="24"/>
              </w:rPr>
            </w:pPr>
          </w:p>
        </w:tc>
        <w:tc>
          <w:tcPr>
            <w:tcW w:w="1679" w:type="pct"/>
            <w:tcBorders>
              <w:top w:val="single" w:sz="6" w:space="0" w:color="auto"/>
              <w:left w:val="single" w:sz="6" w:space="0" w:color="auto"/>
              <w:bottom w:val="single" w:sz="6" w:space="0" w:color="auto"/>
              <w:right w:val="single" w:sz="6" w:space="0" w:color="auto"/>
            </w:tcBorders>
          </w:tcPr>
          <w:p w14:paraId="613E97F8" w14:textId="77777777" w:rsidR="0098489B" w:rsidRPr="008449AD" w:rsidRDefault="0098489B" w:rsidP="00587245">
            <w:pPr>
              <w:spacing w:before="120" w:after="120"/>
              <w:jc w:val="center"/>
              <w:rPr>
                <w:b/>
                <w:bCs/>
                <w:iCs/>
                <w:szCs w:val="24"/>
              </w:rPr>
            </w:pPr>
          </w:p>
        </w:tc>
      </w:tr>
      <w:tr w:rsidR="0098489B" w:rsidRPr="008449AD" w14:paraId="58108A85" w14:textId="77777777" w:rsidTr="009E22E7">
        <w:trPr>
          <w:cantSplit/>
          <w:trHeight w:val="20"/>
        </w:trPr>
        <w:tc>
          <w:tcPr>
            <w:tcW w:w="278" w:type="pct"/>
            <w:tcBorders>
              <w:top w:val="single" w:sz="6" w:space="0" w:color="auto"/>
              <w:left w:val="single" w:sz="6" w:space="0" w:color="auto"/>
              <w:bottom w:val="single" w:sz="6" w:space="0" w:color="auto"/>
              <w:right w:val="single" w:sz="6" w:space="0" w:color="auto"/>
            </w:tcBorders>
            <w:shd w:val="clear" w:color="auto" w:fill="FFFFFF" w:themeFill="background1"/>
          </w:tcPr>
          <w:p w14:paraId="6A503073" w14:textId="77777777" w:rsidR="0098489B" w:rsidRPr="008449AD" w:rsidRDefault="0098489B" w:rsidP="00587245">
            <w:pPr>
              <w:spacing w:before="120" w:after="120"/>
              <w:jc w:val="center"/>
              <w:rPr>
                <w:bCs/>
                <w:iCs/>
                <w:szCs w:val="24"/>
              </w:rPr>
            </w:pPr>
          </w:p>
        </w:tc>
        <w:tc>
          <w:tcPr>
            <w:tcW w:w="1752" w:type="pct"/>
            <w:tcBorders>
              <w:top w:val="single" w:sz="6" w:space="0" w:color="auto"/>
              <w:left w:val="single" w:sz="6" w:space="0" w:color="auto"/>
              <w:bottom w:val="single" w:sz="6" w:space="0" w:color="auto"/>
              <w:right w:val="single" w:sz="6" w:space="0" w:color="auto"/>
            </w:tcBorders>
          </w:tcPr>
          <w:p w14:paraId="215F9BF2" w14:textId="119DEE55" w:rsidR="0098489B" w:rsidRPr="00692710" w:rsidRDefault="00B0780D" w:rsidP="009E22E7">
            <w:pPr>
              <w:pStyle w:val="TableofAuthorities"/>
              <w:numPr>
                <w:ilvl w:val="0"/>
                <w:numId w:val="17"/>
              </w:numPr>
              <w:spacing w:before="0" w:after="0"/>
              <w:jc w:val="left"/>
              <w:rPr>
                <w:rFonts w:ascii="Times New Roman" w:hAnsi="Times New Roman"/>
                <w:sz w:val="24"/>
                <w:szCs w:val="24"/>
              </w:rPr>
            </w:pPr>
            <w:r>
              <w:rPr>
                <w:rFonts w:ascii="Times New Roman" w:hAnsi="Times New Roman"/>
                <w:sz w:val="24"/>
                <w:szCs w:val="24"/>
              </w:rPr>
              <w:t>Electronic Submissions</w:t>
            </w:r>
          </w:p>
        </w:tc>
        <w:tc>
          <w:tcPr>
            <w:tcW w:w="616" w:type="pct"/>
            <w:tcBorders>
              <w:top w:val="single" w:sz="6" w:space="0" w:color="auto"/>
              <w:left w:val="single" w:sz="6" w:space="0" w:color="auto"/>
              <w:bottom w:val="single" w:sz="6" w:space="0" w:color="auto"/>
              <w:right w:val="single" w:sz="6" w:space="0" w:color="auto"/>
            </w:tcBorders>
          </w:tcPr>
          <w:p w14:paraId="6BEE6987" w14:textId="77777777" w:rsidR="0098489B" w:rsidRPr="008449AD" w:rsidRDefault="0098489B" w:rsidP="00587245">
            <w:pPr>
              <w:spacing w:before="120" w:after="120"/>
              <w:jc w:val="center"/>
              <w:rPr>
                <w:b/>
                <w:bCs/>
                <w:iCs/>
                <w:szCs w:val="24"/>
              </w:rPr>
            </w:pPr>
          </w:p>
        </w:tc>
        <w:tc>
          <w:tcPr>
            <w:tcW w:w="675" w:type="pct"/>
            <w:tcBorders>
              <w:top w:val="single" w:sz="6" w:space="0" w:color="auto"/>
              <w:left w:val="single" w:sz="6" w:space="0" w:color="auto"/>
              <w:bottom w:val="single" w:sz="6" w:space="0" w:color="auto"/>
              <w:right w:val="single" w:sz="6" w:space="0" w:color="auto"/>
            </w:tcBorders>
          </w:tcPr>
          <w:p w14:paraId="34535F59" w14:textId="77777777" w:rsidR="0098489B" w:rsidRPr="008449AD" w:rsidRDefault="0098489B" w:rsidP="00587245">
            <w:pPr>
              <w:spacing w:before="120" w:after="120"/>
              <w:jc w:val="center"/>
              <w:rPr>
                <w:b/>
                <w:bCs/>
                <w:iCs/>
                <w:szCs w:val="24"/>
              </w:rPr>
            </w:pPr>
          </w:p>
        </w:tc>
        <w:tc>
          <w:tcPr>
            <w:tcW w:w="1679" w:type="pct"/>
            <w:tcBorders>
              <w:top w:val="single" w:sz="6" w:space="0" w:color="auto"/>
              <w:left w:val="single" w:sz="6" w:space="0" w:color="auto"/>
              <w:bottom w:val="single" w:sz="6" w:space="0" w:color="auto"/>
              <w:right w:val="single" w:sz="6" w:space="0" w:color="auto"/>
            </w:tcBorders>
          </w:tcPr>
          <w:p w14:paraId="7D7DA42F" w14:textId="77777777" w:rsidR="0098489B" w:rsidRPr="008449AD" w:rsidRDefault="0098489B" w:rsidP="00587245">
            <w:pPr>
              <w:spacing w:before="120" w:after="120"/>
              <w:jc w:val="center"/>
              <w:rPr>
                <w:b/>
                <w:bCs/>
                <w:iCs/>
                <w:szCs w:val="24"/>
              </w:rPr>
            </w:pPr>
          </w:p>
        </w:tc>
      </w:tr>
      <w:tr w:rsidR="0098489B" w:rsidRPr="008449AD" w14:paraId="3CE82511" w14:textId="77777777" w:rsidTr="009E22E7">
        <w:trPr>
          <w:cantSplit/>
          <w:trHeight w:val="20"/>
        </w:trPr>
        <w:tc>
          <w:tcPr>
            <w:tcW w:w="278" w:type="pct"/>
            <w:tcBorders>
              <w:top w:val="single" w:sz="6" w:space="0" w:color="auto"/>
              <w:left w:val="single" w:sz="6" w:space="0" w:color="auto"/>
              <w:bottom w:val="single" w:sz="6" w:space="0" w:color="auto"/>
              <w:right w:val="single" w:sz="6" w:space="0" w:color="auto"/>
            </w:tcBorders>
            <w:shd w:val="clear" w:color="auto" w:fill="FFFFFF" w:themeFill="background1"/>
          </w:tcPr>
          <w:p w14:paraId="39AF22E1" w14:textId="77777777" w:rsidR="0098489B" w:rsidRPr="008449AD" w:rsidRDefault="0098489B" w:rsidP="00587245">
            <w:pPr>
              <w:spacing w:before="120" w:after="120"/>
              <w:jc w:val="center"/>
              <w:rPr>
                <w:bCs/>
                <w:iCs/>
                <w:szCs w:val="24"/>
              </w:rPr>
            </w:pPr>
          </w:p>
        </w:tc>
        <w:tc>
          <w:tcPr>
            <w:tcW w:w="1752" w:type="pct"/>
            <w:tcBorders>
              <w:top w:val="single" w:sz="6" w:space="0" w:color="auto"/>
              <w:left w:val="single" w:sz="6" w:space="0" w:color="auto"/>
              <w:bottom w:val="single" w:sz="6" w:space="0" w:color="auto"/>
              <w:right w:val="single" w:sz="6" w:space="0" w:color="auto"/>
            </w:tcBorders>
          </w:tcPr>
          <w:p w14:paraId="0ED9D21B" w14:textId="7CAA66CD" w:rsidR="0098489B" w:rsidRPr="00692710" w:rsidRDefault="00B0780D" w:rsidP="009E22E7">
            <w:pPr>
              <w:pStyle w:val="TableofAuthorities"/>
              <w:numPr>
                <w:ilvl w:val="0"/>
                <w:numId w:val="17"/>
              </w:numPr>
              <w:spacing w:before="0" w:after="0"/>
              <w:jc w:val="left"/>
              <w:rPr>
                <w:rFonts w:ascii="Times New Roman" w:hAnsi="Times New Roman"/>
                <w:sz w:val="24"/>
                <w:szCs w:val="24"/>
              </w:rPr>
            </w:pPr>
            <w:r>
              <w:rPr>
                <w:rFonts w:ascii="Times New Roman" w:hAnsi="Times New Roman"/>
                <w:sz w:val="24"/>
                <w:szCs w:val="24"/>
              </w:rPr>
              <w:t>Third Party Integrations</w:t>
            </w:r>
          </w:p>
        </w:tc>
        <w:tc>
          <w:tcPr>
            <w:tcW w:w="616" w:type="pct"/>
            <w:tcBorders>
              <w:top w:val="single" w:sz="6" w:space="0" w:color="auto"/>
              <w:left w:val="single" w:sz="6" w:space="0" w:color="auto"/>
              <w:bottom w:val="single" w:sz="6" w:space="0" w:color="auto"/>
              <w:right w:val="single" w:sz="6" w:space="0" w:color="auto"/>
            </w:tcBorders>
          </w:tcPr>
          <w:p w14:paraId="555E0A68" w14:textId="77777777" w:rsidR="0098489B" w:rsidRPr="008449AD" w:rsidRDefault="0098489B" w:rsidP="00587245">
            <w:pPr>
              <w:spacing w:before="120" w:after="120"/>
              <w:jc w:val="center"/>
              <w:rPr>
                <w:b/>
                <w:bCs/>
                <w:iCs/>
                <w:szCs w:val="24"/>
              </w:rPr>
            </w:pPr>
          </w:p>
        </w:tc>
        <w:tc>
          <w:tcPr>
            <w:tcW w:w="675" w:type="pct"/>
            <w:tcBorders>
              <w:top w:val="single" w:sz="6" w:space="0" w:color="auto"/>
              <w:left w:val="single" w:sz="6" w:space="0" w:color="auto"/>
              <w:bottom w:val="single" w:sz="6" w:space="0" w:color="auto"/>
              <w:right w:val="single" w:sz="6" w:space="0" w:color="auto"/>
            </w:tcBorders>
          </w:tcPr>
          <w:p w14:paraId="13C22541" w14:textId="77777777" w:rsidR="0098489B" w:rsidRPr="008449AD" w:rsidRDefault="0098489B" w:rsidP="00587245">
            <w:pPr>
              <w:spacing w:before="120" w:after="120"/>
              <w:jc w:val="center"/>
              <w:rPr>
                <w:b/>
                <w:bCs/>
                <w:iCs/>
                <w:szCs w:val="24"/>
              </w:rPr>
            </w:pPr>
          </w:p>
        </w:tc>
        <w:tc>
          <w:tcPr>
            <w:tcW w:w="1679" w:type="pct"/>
            <w:tcBorders>
              <w:top w:val="single" w:sz="6" w:space="0" w:color="auto"/>
              <w:left w:val="single" w:sz="6" w:space="0" w:color="auto"/>
              <w:bottom w:val="single" w:sz="6" w:space="0" w:color="auto"/>
              <w:right w:val="single" w:sz="6" w:space="0" w:color="auto"/>
            </w:tcBorders>
          </w:tcPr>
          <w:p w14:paraId="1A1BF08E" w14:textId="77777777" w:rsidR="0098489B" w:rsidRPr="008449AD" w:rsidRDefault="0098489B" w:rsidP="00587245">
            <w:pPr>
              <w:spacing w:before="120" w:after="120"/>
              <w:jc w:val="center"/>
              <w:rPr>
                <w:b/>
                <w:bCs/>
                <w:iCs/>
                <w:szCs w:val="24"/>
              </w:rPr>
            </w:pPr>
          </w:p>
        </w:tc>
      </w:tr>
      <w:tr w:rsidR="00B0780D" w:rsidRPr="008449AD" w14:paraId="6AF6F42A" w14:textId="77777777" w:rsidTr="009E22E7">
        <w:trPr>
          <w:cantSplit/>
          <w:trHeight w:val="20"/>
        </w:trPr>
        <w:tc>
          <w:tcPr>
            <w:tcW w:w="278" w:type="pct"/>
            <w:tcBorders>
              <w:top w:val="single" w:sz="6" w:space="0" w:color="auto"/>
              <w:left w:val="single" w:sz="6" w:space="0" w:color="auto"/>
              <w:bottom w:val="single" w:sz="6" w:space="0" w:color="auto"/>
              <w:right w:val="single" w:sz="6" w:space="0" w:color="auto"/>
            </w:tcBorders>
            <w:shd w:val="clear" w:color="auto" w:fill="FFFFFF" w:themeFill="background1"/>
          </w:tcPr>
          <w:p w14:paraId="57476832" w14:textId="254CC6B9" w:rsidR="00B0780D" w:rsidRPr="008449AD" w:rsidRDefault="00B0780D" w:rsidP="009E22E7">
            <w:pPr>
              <w:spacing w:before="120" w:after="120"/>
              <w:rPr>
                <w:bCs/>
                <w:iCs/>
                <w:szCs w:val="24"/>
              </w:rPr>
            </w:pPr>
            <w:r>
              <w:rPr>
                <w:bCs/>
                <w:iCs/>
                <w:szCs w:val="24"/>
              </w:rPr>
              <w:t>2</w:t>
            </w:r>
          </w:p>
        </w:tc>
        <w:tc>
          <w:tcPr>
            <w:tcW w:w="4722" w:type="pct"/>
            <w:gridSpan w:val="4"/>
            <w:tcBorders>
              <w:top w:val="single" w:sz="6" w:space="0" w:color="auto"/>
              <w:left w:val="single" w:sz="6" w:space="0" w:color="auto"/>
              <w:bottom w:val="single" w:sz="6" w:space="0" w:color="auto"/>
              <w:right w:val="single" w:sz="6" w:space="0" w:color="auto"/>
            </w:tcBorders>
          </w:tcPr>
          <w:p w14:paraId="4B1B2212" w14:textId="7A33A803" w:rsidR="00B0780D" w:rsidRPr="008449AD" w:rsidRDefault="00B0780D" w:rsidP="009E22E7">
            <w:pPr>
              <w:spacing w:before="120" w:after="120"/>
              <w:rPr>
                <w:b/>
                <w:bCs/>
                <w:iCs/>
                <w:szCs w:val="24"/>
              </w:rPr>
            </w:pPr>
            <w:r w:rsidRPr="00B0780D">
              <w:rPr>
                <w:b/>
                <w:bCs/>
                <w:szCs w:val="24"/>
              </w:rPr>
              <w:t>Stage 2</w:t>
            </w:r>
          </w:p>
        </w:tc>
      </w:tr>
      <w:tr w:rsidR="0098489B" w:rsidRPr="008449AD" w14:paraId="4FE52FAB" w14:textId="77777777" w:rsidTr="009E22E7">
        <w:trPr>
          <w:cantSplit/>
          <w:trHeight w:val="20"/>
        </w:trPr>
        <w:tc>
          <w:tcPr>
            <w:tcW w:w="278" w:type="pct"/>
            <w:tcBorders>
              <w:top w:val="single" w:sz="6" w:space="0" w:color="auto"/>
              <w:left w:val="single" w:sz="6" w:space="0" w:color="auto"/>
              <w:bottom w:val="single" w:sz="6" w:space="0" w:color="auto"/>
              <w:right w:val="single" w:sz="6" w:space="0" w:color="auto"/>
            </w:tcBorders>
            <w:shd w:val="clear" w:color="auto" w:fill="FFFFFF" w:themeFill="background1"/>
          </w:tcPr>
          <w:p w14:paraId="00CE6C77" w14:textId="77777777" w:rsidR="0098489B" w:rsidRPr="008449AD" w:rsidRDefault="0098489B" w:rsidP="00587245">
            <w:pPr>
              <w:spacing w:before="120" w:after="120"/>
              <w:jc w:val="center"/>
              <w:rPr>
                <w:bCs/>
                <w:iCs/>
                <w:szCs w:val="24"/>
              </w:rPr>
            </w:pPr>
          </w:p>
        </w:tc>
        <w:tc>
          <w:tcPr>
            <w:tcW w:w="1752" w:type="pct"/>
            <w:tcBorders>
              <w:top w:val="single" w:sz="6" w:space="0" w:color="auto"/>
              <w:left w:val="single" w:sz="6" w:space="0" w:color="auto"/>
              <w:bottom w:val="single" w:sz="6" w:space="0" w:color="auto"/>
              <w:right w:val="single" w:sz="6" w:space="0" w:color="auto"/>
            </w:tcBorders>
          </w:tcPr>
          <w:p w14:paraId="0A23C78F" w14:textId="2DAC6150" w:rsidR="0098489B" w:rsidRPr="00692710" w:rsidRDefault="00B0780D" w:rsidP="009E22E7">
            <w:pPr>
              <w:pStyle w:val="TableofAuthorities"/>
              <w:numPr>
                <w:ilvl w:val="0"/>
                <w:numId w:val="17"/>
              </w:numPr>
              <w:spacing w:before="0" w:after="0"/>
              <w:jc w:val="left"/>
              <w:rPr>
                <w:rFonts w:ascii="Times New Roman" w:hAnsi="Times New Roman"/>
                <w:sz w:val="24"/>
                <w:szCs w:val="24"/>
              </w:rPr>
            </w:pPr>
            <w:r>
              <w:rPr>
                <w:rFonts w:ascii="Times New Roman" w:hAnsi="Times New Roman"/>
                <w:sz w:val="24"/>
                <w:szCs w:val="24"/>
              </w:rPr>
              <w:t>Mobile Application</w:t>
            </w:r>
          </w:p>
        </w:tc>
        <w:tc>
          <w:tcPr>
            <w:tcW w:w="616" w:type="pct"/>
            <w:tcBorders>
              <w:top w:val="single" w:sz="6" w:space="0" w:color="auto"/>
              <w:left w:val="single" w:sz="6" w:space="0" w:color="auto"/>
              <w:bottom w:val="single" w:sz="6" w:space="0" w:color="auto"/>
              <w:right w:val="single" w:sz="6" w:space="0" w:color="auto"/>
            </w:tcBorders>
          </w:tcPr>
          <w:p w14:paraId="19AB6084" w14:textId="77777777" w:rsidR="0098489B" w:rsidRPr="008449AD" w:rsidRDefault="0098489B" w:rsidP="00587245">
            <w:pPr>
              <w:spacing w:before="120" w:after="120"/>
              <w:jc w:val="center"/>
              <w:rPr>
                <w:b/>
                <w:bCs/>
                <w:iCs/>
                <w:szCs w:val="24"/>
              </w:rPr>
            </w:pPr>
          </w:p>
        </w:tc>
        <w:tc>
          <w:tcPr>
            <w:tcW w:w="675" w:type="pct"/>
            <w:tcBorders>
              <w:top w:val="single" w:sz="6" w:space="0" w:color="auto"/>
              <w:left w:val="single" w:sz="6" w:space="0" w:color="auto"/>
              <w:bottom w:val="single" w:sz="6" w:space="0" w:color="auto"/>
              <w:right w:val="single" w:sz="6" w:space="0" w:color="auto"/>
            </w:tcBorders>
          </w:tcPr>
          <w:p w14:paraId="5EA26355" w14:textId="77777777" w:rsidR="0098489B" w:rsidRPr="008449AD" w:rsidRDefault="0098489B" w:rsidP="00587245">
            <w:pPr>
              <w:spacing w:before="120" w:after="120"/>
              <w:jc w:val="center"/>
              <w:rPr>
                <w:b/>
                <w:bCs/>
                <w:iCs/>
                <w:szCs w:val="24"/>
              </w:rPr>
            </w:pPr>
          </w:p>
        </w:tc>
        <w:tc>
          <w:tcPr>
            <w:tcW w:w="1679" w:type="pct"/>
            <w:tcBorders>
              <w:top w:val="single" w:sz="6" w:space="0" w:color="auto"/>
              <w:left w:val="single" w:sz="6" w:space="0" w:color="auto"/>
              <w:bottom w:val="single" w:sz="6" w:space="0" w:color="auto"/>
              <w:right w:val="single" w:sz="6" w:space="0" w:color="auto"/>
            </w:tcBorders>
          </w:tcPr>
          <w:p w14:paraId="16C99EFE" w14:textId="77777777" w:rsidR="0098489B" w:rsidRPr="008449AD" w:rsidRDefault="0098489B" w:rsidP="00587245">
            <w:pPr>
              <w:spacing w:before="120" w:after="120"/>
              <w:jc w:val="center"/>
              <w:rPr>
                <w:b/>
                <w:bCs/>
                <w:iCs/>
                <w:szCs w:val="24"/>
              </w:rPr>
            </w:pPr>
          </w:p>
        </w:tc>
      </w:tr>
      <w:tr w:rsidR="003D554F" w:rsidRPr="008449AD" w14:paraId="2FDECFFA" w14:textId="77777777" w:rsidTr="00D13FB0">
        <w:trPr>
          <w:cantSplit/>
          <w:trHeight w:val="20"/>
        </w:trPr>
        <w:tc>
          <w:tcPr>
            <w:tcW w:w="27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9CB7971" w14:textId="77777777" w:rsidR="003D554F" w:rsidRPr="008449AD" w:rsidRDefault="003D554F" w:rsidP="00587245">
            <w:pPr>
              <w:spacing w:before="120" w:after="120"/>
              <w:jc w:val="center"/>
              <w:rPr>
                <w:b/>
                <w:bCs/>
                <w:iCs/>
                <w:szCs w:val="24"/>
              </w:rPr>
            </w:pPr>
          </w:p>
        </w:tc>
        <w:tc>
          <w:tcPr>
            <w:tcW w:w="4722" w:type="pct"/>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DFEB7D1" w14:textId="4B6CC10B" w:rsidR="003D554F" w:rsidRPr="008449AD" w:rsidRDefault="003D554F" w:rsidP="00587245">
            <w:pPr>
              <w:spacing w:before="120" w:after="120"/>
              <w:rPr>
                <w:b/>
                <w:bCs/>
                <w:iCs/>
                <w:szCs w:val="24"/>
              </w:rPr>
            </w:pPr>
            <w:r w:rsidRPr="008449AD">
              <w:rPr>
                <w:b/>
                <w:bCs/>
                <w:iCs/>
                <w:szCs w:val="24"/>
              </w:rPr>
              <w:t>Any other Application Software</w:t>
            </w:r>
            <w:r w:rsidR="00230F22" w:rsidRPr="008449AD">
              <w:rPr>
                <w:b/>
                <w:bCs/>
                <w:iCs/>
                <w:szCs w:val="24"/>
              </w:rPr>
              <w:t xml:space="preserve"> </w:t>
            </w:r>
            <w:r w:rsidR="00730337">
              <w:rPr>
                <w:b/>
                <w:bCs/>
                <w:iCs/>
                <w:szCs w:val="24"/>
              </w:rPr>
              <w:t>Implementation</w:t>
            </w:r>
          </w:p>
        </w:tc>
      </w:tr>
      <w:tr w:rsidR="00C92816" w:rsidRPr="008449AD" w14:paraId="39261323" w14:textId="77777777" w:rsidTr="0073066A">
        <w:trPr>
          <w:cantSplit/>
          <w:trHeight w:val="20"/>
        </w:trPr>
        <w:tc>
          <w:tcPr>
            <w:tcW w:w="27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DD77D3" w14:textId="2A2E01A3" w:rsidR="00C92816" w:rsidRPr="008449AD" w:rsidRDefault="00D17FF9" w:rsidP="0073066A">
            <w:pPr>
              <w:spacing w:before="120" w:after="120"/>
              <w:rPr>
                <w:bCs/>
                <w:iCs/>
                <w:szCs w:val="24"/>
              </w:rPr>
            </w:pPr>
            <w:r w:rsidRPr="008449AD">
              <w:rPr>
                <w:bCs/>
                <w:iCs/>
                <w:szCs w:val="24"/>
              </w:rPr>
              <w:t>1</w:t>
            </w:r>
          </w:p>
        </w:tc>
        <w:tc>
          <w:tcPr>
            <w:tcW w:w="1752" w:type="pct"/>
            <w:tcBorders>
              <w:top w:val="single" w:sz="6" w:space="0" w:color="auto"/>
              <w:left w:val="single" w:sz="6" w:space="0" w:color="auto"/>
              <w:bottom w:val="single" w:sz="6" w:space="0" w:color="auto"/>
              <w:right w:val="single" w:sz="6" w:space="0" w:color="auto"/>
            </w:tcBorders>
          </w:tcPr>
          <w:p w14:paraId="784A907F" w14:textId="1F5A4F2B" w:rsidR="00C92816" w:rsidRPr="008449AD" w:rsidRDefault="00C92816" w:rsidP="00587245">
            <w:pPr>
              <w:pStyle w:val="BodyTextKeep"/>
              <w:tabs>
                <w:tab w:val="left" w:pos="2160"/>
              </w:tabs>
              <w:ind w:left="0"/>
              <w:jc w:val="left"/>
              <w:rPr>
                <w:rFonts w:ascii="Times New Roman" w:hAnsi="Times New Roman"/>
                <w:sz w:val="24"/>
                <w:szCs w:val="24"/>
              </w:rPr>
            </w:pPr>
            <w:r w:rsidRPr="008449AD">
              <w:rPr>
                <w:rFonts w:ascii="Times New Roman" w:hAnsi="Times New Roman"/>
                <w:sz w:val="24"/>
                <w:szCs w:val="24"/>
              </w:rPr>
              <w:t>3rd Party Systems</w:t>
            </w:r>
            <w:r w:rsidR="00DF1BE9" w:rsidRPr="008449AD">
              <w:rPr>
                <w:rFonts w:ascii="Times New Roman" w:hAnsi="Times New Roman"/>
                <w:sz w:val="24"/>
                <w:szCs w:val="24"/>
              </w:rPr>
              <w:t xml:space="preserve"> </w:t>
            </w:r>
            <w:r w:rsidRPr="008449AD">
              <w:rPr>
                <w:rFonts w:ascii="Times New Roman" w:hAnsi="Times New Roman"/>
                <w:sz w:val="24"/>
                <w:szCs w:val="24"/>
              </w:rPr>
              <w:t>(if any)</w:t>
            </w:r>
          </w:p>
        </w:tc>
        <w:tc>
          <w:tcPr>
            <w:tcW w:w="616" w:type="pct"/>
            <w:tcBorders>
              <w:top w:val="single" w:sz="6" w:space="0" w:color="auto"/>
              <w:left w:val="single" w:sz="6" w:space="0" w:color="auto"/>
              <w:bottom w:val="single" w:sz="6" w:space="0" w:color="auto"/>
              <w:right w:val="single" w:sz="6" w:space="0" w:color="auto"/>
            </w:tcBorders>
          </w:tcPr>
          <w:p w14:paraId="5F9656D7" w14:textId="77777777" w:rsidR="00C92816" w:rsidRPr="008449AD" w:rsidRDefault="00C92816" w:rsidP="00587245">
            <w:pPr>
              <w:spacing w:before="120" w:after="120"/>
              <w:jc w:val="center"/>
              <w:rPr>
                <w:b/>
                <w:bCs/>
                <w:iCs/>
                <w:szCs w:val="24"/>
              </w:rPr>
            </w:pPr>
          </w:p>
        </w:tc>
        <w:tc>
          <w:tcPr>
            <w:tcW w:w="675" w:type="pct"/>
            <w:tcBorders>
              <w:top w:val="single" w:sz="6" w:space="0" w:color="auto"/>
              <w:left w:val="single" w:sz="6" w:space="0" w:color="auto"/>
              <w:bottom w:val="single" w:sz="6" w:space="0" w:color="auto"/>
              <w:right w:val="single" w:sz="6" w:space="0" w:color="auto"/>
            </w:tcBorders>
          </w:tcPr>
          <w:p w14:paraId="258E55F1" w14:textId="77777777" w:rsidR="00C92816" w:rsidRPr="008449AD" w:rsidRDefault="00C92816" w:rsidP="00587245">
            <w:pPr>
              <w:spacing w:before="120" w:after="120"/>
              <w:jc w:val="center"/>
              <w:rPr>
                <w:b/>
                <w:bCs/>
                <w:iCs/>
                <w:szCs w:val="24"/>
              </w:rPr>
            </w:pPr>
          </w:p>
        </w:tc>
        <w:tc>
          <w:tcPr>
            <w:tcW w:w="1679" w:type="pct"/>
            <w:tcBorders>
              <w:top w:val="single" w:sz="6" w:space="0" w:color="auto"/>
              <w:left w:val="single" w:sz="6" w:space="0" w:color="auto"/>
              <w:bottom w:val="single" w:sz="6" w:space="0" w:color="auto"/>
              <w:right w:val="single" w:sz="6" w:space="0" w:color="auto"/>
            </w:tcBorders>
          </w:tcPr>
          <w:p w14:paraId="6083BE3D" w14:textId="77777777" w:rsidR="00C92816" w:rsidRPr="008449AD" w:rsidRDefault="00C92816" w:rsidP="00587245">
            <w:pPr>
              <w:spacing w:before="120" w:after="120"/>
              <w:jc w:val="center"/>
              <w:rPr>
                <w:b/>
                <w:bCs/>
                <w:iCs/>
                <w:szCs w:val="24"/>
              </w:rPr>
            </w:pPr>
          </w:p>
        </w:tc>
      </w:tr>
      <w:tr w:rsidR="00C92816" w:rsidRPr="008449AD" w14:paraId="0D429890" w14:textId="77777777" w:rsidTr="00D13FB0">
        <w:trPr>
          <w:cantSplit/>
          <w:trHeight w:val="20"/>
        </w:trPr>
        <w:tc>
          <w:tcPr>
            <w:tcW w:w="278" w:type="pct"/>
            <w:tcBorders>
              <w:top w:val="single" w:sz="6" w:space="0" w:color="auto"/>
              <w:left w:val="single" w:sz="6" w:space="0" w:color="auto"/>
              <w:bottom w:val="single" w:sz="6" w:space="0" w:color="auto"/>
              <w:right w:val="single" w:sz="6" w:space="0" w:color="auto"/>
            </w:tcBorders>
            <w:shd w:val="clear" w:color="auto" w:fill="FFFFFF" w:themeFill="background1"/>
          </w:tcPr>
          <w:p w14:paraId="04B8EB8D" w14:textId="77777777" w:rsidR="00C92816" w:rsidRPr="008449AD" w:rsidRDefault="00C92816" w:rsidP="00587245">
            <w:pPr>
              <w:spacing w:before="120" w:after="120"/>
              <w:jc w:val="center"/>
              <w:rPr>
                <w:b/>
                <w:bCs/>
                <w:iCs/>
                <w:szCs w:val="24"/>
              </w:rPr>
            </w:pPr>
          </w:p>
        </w:tc>
        <w:tc>
          <w:tcPr>
            <w:tcW w:w="4722" w:type="pct"/>
            <w:gridSpan w:val="4"/>
            <w:tcBorders>
              <w:top w:val="single" w:sz="6" w:space="0" w:color="auto"/>
              <w:left w:val="single" w:sz="6" w:space="0" w:color="auto"/>
              <w:bottom w:val="single" w:sz="6" w:space="0" w:color="auto"/>
              <w:right w:val="single" w:sz="6" w:space="0" w:color="auto"/>
            </w:tcBorders>
          </w:tcPr>
          <w:p w14:paraId="45313ECA" w14:textId="77777777" w:rsidR="00C92816" w:rsidRPr="008449AD" w:rsidRDefault="00C92816" w:rsidP="00587245">
            <w:pPr>
              <w:spacing w:before="120" w:after="120"/>
              <w:jc w:val="center"/>
              <w:rPr>
                <w:b/>
                <w:bCs/>
                <w:iCs/>
                <w:szCs w:val="24"/>
              </w:rPr>
            </w:pPr>
            <w:r w:rsidRPr="008449AD">
              <w:rPr>
                <w:b/>
                <w:bCs/>
                <w:szCs w:val="24"/>
              </w:rPr>
              <w:t>Database Implementation</w:t>
            </w:r>
          </w:p>
        </w:tc>
      </w:tr>
      <w:tr w:rsidR="00C92816" w:rsidRPr="008449AD" w14:paraId="1F7DA0C9" w14:textId="77777777" w:rsidTr="0073066A">
        <w:trPr>
          <w:cantSplit/>
          <w:trHeight w:val="20"/>
        </w:trPr>
        <w:tc>
          <w:tcPr>
            <w:tcW w:w="27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E3833C" w14:textId="4201A627" w:rsidR="00C92816" w:rsidRPr="008449AD" w:rsidRDefault="00D17FF9" w:rsidP="0073066A">
            <w:pPr>
              <w:spacing w:before="120" w:after="120"/>
              <w:rPr>
                <w:bCs/>
                <w:iCs/>
                <w:szCs w:val="24"/>
              </w:rPr>
            </w:pPr>
            <w:r w:rsidRPr="008449AD">
              <w:rPr>
                <w:bCs/>
                <w:iCs/>
                <w:szCs w:val="24"/>
              </w:rPr>
              <w:lastRenderedPageBreak/>
              <w:t>1</w:t>
            </w:r>
          </w:p>
        </w:tc>
        <w:tc>
          <w:tcPr>
            <w:tcW w:w="1752" w:type="pct"/>
            <w:tcBorders>
              <w:top w:val="single" w:sz="6" w:space="0" w:color="auto"/>
              <w:left w:val="single" w:sz="6" w:space="0" w:color="auto"/>
              <w:bottom w:val="single" w:sz="6" w:space="0" w:color="auto"/>
              <w:right w:val="single" w:sz="6" w:space="0" w:color="auto"/>
            </w:tcBorders>
          </w:tcPr>
          <w:p w14:paraId="092E741C" w14:textId="4F39FB28" w:rsidR="00C92816" w:rsidRPr="008449AD" w:rsidRDefault="00C92816" w:rsidP="00587245">
            <w:pPr>
              <w:pStyle w:val="BodyTextKeep"/>
              <w:tabs>
                <w:tab w:val="left" w:pos="2160"/>
              </w:tabs>
              <w:ind w:left="0"/>
              <w:rPr>
                <w:rFonts w:ascii="Times New Roman" w:hAnsi="Times New Roman"/>
                <w:bCs/>
                <w:sz w:val="24"/>
                <w:szCs w:val="24"/>
              </w:rPr>
            </w:pPr>
            <w:r w:rsidRPr="008449AD">
              <w:rPr>
                <w:rFonts w:ascii="Times New Roman" w:hAnsi="Times New Roman"/>
                <w:bCs/>
                <w:sz w:val="24"/>
                <w:szCs w:val="24"/>
              </w:rPr>
              <w:t xml:space="preserve">Database </w:t>
            </w:r>
            <w:r w:rsidR="00034366" w:rsidRPr="008449AD">
              <w:rPr>
                <w:rFonts w:ascii="Times New Roman" w:hAnsi="Times New Roman"/>
                <w:bCs/>
                <w:sz w:val="24"/>
                <w:szCs w:val="24"/>
              </w:rPr>
              <w:t>–</w:t>
            </w:r>
            <w:r w:rsidRPr="008449AD">
              <w:rPr>
                <w:rFonts w:ascii="Times New Roman" w:hAnsi="Times New Roman"/>
                <w:bCs/>
                <w:sz w:val="24"/>
                <w:szCs w:val="24"/>
              </w:rPr>
              <w:t xml:space="preserve"> Production</w:t>
            </w:r>
          </w:p>
        </w:tc>
        <w:tc>
          <w:tcPr>
            <w:tcW w:w="616" w:type="pct"/>
            <w:tcBorders>
              <w:top w:val="single" w:sz="6" w:space="0" w:color="auto"/>
              <w:left w:val="single" w:sz="6" w:space="0" w:color="auto"/>
              <w:bottom w:val="single" w:sz="6" w:space="0" w:color="auto"/>
              <w:right w:val="single" w:sz="6" w:space="0" w:color="auto"/>
            </w:tcBorders>
          </w:tcPr>
          <w:p w14:paraId="56290B72" w14:textId="77777777" w:rsidR="00C92816" w:rsidRPr="008449AD" w:rsidRDefault="00C92816" w:rsidP="00587245">
            <w:pPr>
              <w:spacing w:before="120" w:after="120"/>
              <w:jc w:val="center"/>
              <w:rPr>
                <w:b/>
                <w:bCs/>
                <w:iCs/>
                <w:szCs w:val="24"/>
              </w:rPr>
            </w:pPr>
          </w:p>
        </w:tc>
        <w:tc>
          <w:tcPr>
            <w:tcW w:w="675" w:type="pct"/>
            <w:tcBorders>
              <w:top w:val="single" w:sz="6" w:space="0" w:color="auto"/>
              <w:left w:val="single" w:sz="6" w:space="0" w:color="auto"/>
              <w:bottom w:val="single" w:sz="6" w:space="0" w:color="auto"/>
              <w:right w:val="single" w:sz="6" w:space="0" w:color="auto"/>
            </w:tcBorders>
          </w:tcPr>
          <w:p w14:paraId="7FA8F3DF" w14:textId="77777777" w:rsidR="00C92816" w:rsidRPr="008449AD" w:rsidRDefault="00C92816" w:rsidP="00587245">
            <w:pPr>
              <w:spacing w:before="120" w:after="120"/>
              <w:jc w:val="center"/>
              <w:rPr>
                <w:b/>
                <w:bCs/>
                <w:iCs/>
                <w:szCs w:val="24"/>
              </w:rPr>
            </w:pPr>
          </w:p>
        </w:tc>
        <w:tc>
          <w:tcPr>
            <w:tcW w:w="1679" w:type="pct"/>
            <w:tcBorders>
              <w:top w:val="single" w:sz="6" w:space="0" w:color="auto"/>
              <w:left w:val="single" w:sz="6" w:space="0" w:color="auto"/>
              <w:bottom w:val="single" w:sz="6" w:space="0" w:color="auto"/>
              <w:right w:val="single" w:sz="6" w:space="0" w:color="auto"/>
            </w:tcBorders>
          </w:tcPr>
          <w:p w14:paraId="0FA09B97" w14:textId="77777777" w:rsidR="00C92816" w:rsidRPr="008449AD" w:rsidRDefault="00C92816" w:rsidP="00587245">
            <w:pPr>
              <w:spacing w:before="120" w:after="120"/>
              <w:jc w:val="center"/>
              <w:rPr>
                <w:b/>
                <w:bCs/>
                <w:iCs/>
                <w:szCs w:val="24"/>
              </w:rPr>
            </w:pPr>
          </w:p>
        </w:tc>
      </w:tr>
      <w:tr w:rsidR="00C92816" w:rsidRPr="008449AD" w14:paraId="1234864C" w14:textId="77777777" w:rsidTr="0073066A">
        <w:trPr>
          <w:cantSplit/>
          <w:trHeight w:val="20"/>
        </w:trPr>
        <w:tc>
          <w:tcPr>
            <w:tcW w:w="27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8E09F3" w14:textId="544FFB23" w:rsidR="00C92816" w:rsidRPr="008449AD" w:rsidRDefault="00D17FF9" w:rsidP="0073066A">
            <w:pPr>
              <w:spacing w:before="120" w:after="120"/>
              <w:rPr>
                <w:bCs/>
                <w:iCs/>
                <w:szCs w:val="24"/>
              </w:rPr>
            </w:pPr>
            <w:r w:rsidRPr="008449AD">
              <w:rPr>
                <w:bCs/>
                <w:iCs/>
                <w:szCs w:val="24"/>
              </w:rPr>
              <w:t>2</w:t>
            </w:r>
          </w:p>
        </w:tc>
        <w:tc>
          <w:tcPr>
            <w:tcW w:w="1752" w:type="pct"/>
            <w:tcBorders>
              <w:top w:val="single" w:sz="6" w:space="0" w:color="auto"/>
              <w:left w:val="single" w:sz="6" w:space="0" w:color="auto"/>
              <w:bottom w:val="single" w:sz="6" w:space="0" w:color="auto"/>
              <w:right w:val="single" w:sz="6" w:space="0" w:color="auto"/>
            </w:tcBorders>
          </w:tcPr>
          <w:p w14:paraId="31207B55" w14:textId="0C7C4717" w:rsidR="00C92816" w:rsidRPr="008449AD" w:rsidRDefault="00C92816" w:rsidP="00587245">
            <w:pPr>
              <w:pStyle w:val="BodyTextKeep"/>
              <w:tabs>
                <w:tab w:val="left" w:pos="2160"/>
              </w:tabs>
              <w:ind w:left="0"/>
              <w:rPr>
                <w:rFonts w:ascii="Times New Roman" w:hAnsi="Times New Roman"/>
                <w:bCs/>
                <w:sz w:val="24"/>
                <w:szCs w:val="24"/>
              </w:rPr>
            </w:pPr>
            <w:r w:rsidRPr="008449AD">
              <w:rPr>
                <w:rFonts w:ascii="Times New Roman" w:hAnsi="Times New Roman"/>
                <w:bCs/>
                <w:sz w:val="24"/>
                <w:szCs w:val="24"/>
              </w:rPr>
              <w:t xml:space="preserve">Database </w:t>
            </w:r>
            <w:r w:rsidR="00034366" w:rsidRPr="008449AD">
              <w:rPr>
                <w:rFonts w:ascii="Times New Roman" w:hAnsi="Times New Roman"/>
                <w:bCs/>
                <w:sz w:val="24"/>
                <w:szCs w:val="24"/>
              </w:rPr>
              <w:t>–</w:t>
            </w:r>
            <w:r w:rsidRPr="008449AD">
              <w:rPr>
                <w:rFonts w:ascii="Times New Roman" w:hAnsi="Times New Roman"/>
                <w:bCs/>
                <w:sz w:val="24"/>
                <w:szCs w:val="24"/>
              </w:rPr>
              <w:t xml:space="preserve"> Development</w:t>
            </w:r>
            <w:r w:rsidR="003337EB">
              <w:rPr>
                <w:rFonts w:ascii="Times New Roman" w:hAnsi="Times New Roman"/>
                <w:bCs/>
                <w:sz w:val="24"/>
                <w:szCs w:val="24"/>
              </w:rPr>
              <w:t xml:space="preserve"> &amp; Test</w:t>
            </w:r>
          </w:p>
        </w:tc>
        <w:tc>
          <w:tcPr>
            <w:tcW w:w="616" w:type="pct"/>
            <w:tcBorders>
              <w:top w:val="single" w:sz="6" w:space="0" w:color="auto"/>
              <w:left w:val="single" w:sz="6" w:space="0" w:color="auto"/>
              <w:bottom w:val="single" w:sz="6" w:space="0" w:color="auto"/>
              <w:right w:val="single" w:sz="6" w:space="0" w:color="auto"/>
            </w:tcBorders>
          </w:tcPr>
          <w:p w14:paraId="46282D5E" w14:textId="77777777" w:rsidR="00C92816" w:rsidRPr="008449AD" w:rsidRDefault="00C92816" w:rsidP="00587245">
            <w:pPr>
              <w:spacing w:before="120" w:after="120"/>
              <w:jc w:val="center"/>
              <w:rPr>
                <w:b/>
                <w:bCs/>
                <w:iCs/>
                <w:szCs w:val="24"/>
              </w:rPr>
            </w:pPr>
          </w:p>
        </w:tc>
        <w:tc>
          <w:tcPr>
            <w:tcW w:w="675" w:type="pct"/>
            <w:tcBorders>
              <w:top w:val="single" w:sz="6" w:space="0" w:color="auto"/>
              <w:left w:val="single" w:sz="6" w:space="0" w:color="auto"/>
              <w:bottom w:val="single" w:sz="6" w:space="0" w:color="auto"/>
              <w:right w:val="single" w:sz="6" w:space="0" w:color="auto"/>
            </w:tcBorders>
          </w:tcPr>
          <w:p w14:paraId="0E613F8D" w14:textId="77777777" w:rsidR="00C92816" w:rsidRPr="008449AD" w:rsidRDefault="00C92816" w:rsidP="00587245">
            <w:pPr>
              <w:spacing w:before="120" w:after="120"/>
              <w:jc w:val="center"/>
              <w:rPr>
                <w:b/>
                <w:bCs/>
                <w:iCs/>
                <w:szCs w:val="24"/>
              </w:rPr>
            </w:pPr>
          </w:p>
        </w:tc>
        <w:tc>
          <w:tcPr>
            <w:tcW w:w="1679" w:type="pct"/>
            <w:tcBorders>
              <w:top w:val="single" w:sz="6" w:space="0" w:color="auto"/>
              <w:left w:val="single" w:sz="6" w:space="0" w:color="auto"/>
              <w:bottom w:val="single" w:sz="6" w:space="0" w:color="auto"/>
              <w:right w:val="single" w:sz="6" w:space="0" w:color="auto"/>
            </w:tcBorders>
          </w:tcPr>
          <w:p w14:paraId="43CFB3E1" w14:textId="77777777" w:rsidR="00C92816" w:rsidRPr="008449AD" w:rsidRDefault="00C92816" w:rsidP="00587245">
            <w:pPr>
              <w:spacing w:before="120" w:after="120"/>
              <w:jc w:val="center"/>
              <w:rPr>
                <w:b/>
                <w:bCs/>
                <w:iCs/>
                <w:szCs w:val="24"/>
              </w:rPr>
            </w:pPr>
          </w:p>
        </w:tc>
      </w:tr>
      <w:tr w:rsidR="00C92816" w:rsidRPr="008449AD" w14:paraId="37CCF193" w14:textId="77777777" w:rsidTr="0073066A">
        <w:trPr>
          <w:cantSplit/>
          <w:trHeight w:val="20"/>
        </w:trPr>
        <w:tc>
          <w:tcPr>
            <w:tcW w:w="27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B186B2F" w14:textId="5AA9C284" w:rsidR="00C92816" w:rsidRPr="008449AD" w:rsidRDefault="003337EB" w:rsidP="0073066A">
            <w:pPr>
              <w:spacing w:before="120" w:after="120"/>
              <w:rPr>
                <w:bCs/>
                <w:iCs/>
                <w:szCs w:val="24"/>
              </w:rPr>
            </w:pPr>
            <w:r>
              <w:rPr>
                <w:bCs/>
                <w:iCs/>
                <w:szCs w:val="24"/>
              </w:rPr>
              <w:t>3</w:t>
            </w:r>
          </w:p>
        </w:tc>
        <w:tc>
          <w:tcPr>
            <w:tcW w:w="1752" w:type="pct"/>
            <w:tcBorders>
              <w:top w:val="single" w:sz="6" w:space="0" w:color="auto"/>
              <w:left w:val="single" w:sz="6" w:space="0" w:color="auto"/>
              <w:bottom w:val="single" w:sz="6" w:space="0" w:color="auto"/>
              <w:right w:val="single" w:sz="6" w:space="0" w:color="auto"/>
            </w:tcBorders>
          </w:tcPr>
          <w:p w14:paraId="52D4D0E0" w14:textId="3EC00D82" w:rsidR="00C92816" w:rsidRPr="008449AD" w:rsidRDefault="00C92816" w:rsidP="00587245">
            <w:pPr>
              <w:pStyle w:val="BodyTextKeep"/>
              <w:tabs>
                <w:tab w:val="left" w:pos="2160"/>
              </w:tabs>
              <w:ind w:left="0"/>
              <w:rPr>
                <w:rFonts w:ascii="Times New Roman" w:hAnsi="Times New Roman"/>
                <w:bCs/>
                <w:sz w:val="24"/>
                <w:szCs w:val="24"/>
              </w:rPr>
            </w:pPr>
            <w:r w:rsidRPr="008449AD">
              <w:rPr>
                <w:rFonts w:ascii="Times New Roman" w:hAnsi="Times New Roman"/>
                <w:bCs/>
                <w:sz w:val="24"/>
                <w:szCs w:val="24"/>
              </w:rPr>
              <w:t xml:space="preserve">Database </w:t>
            </w:r>
            <w:r w:rsidR="00034366" w:rsidRPr="008449AD">
              <w:rPr>
                <w:rFonts w:ascii="Times New Roman" w:hAnsi="Times New Roman"/>
                <w:bCs/>
                <w:sz w:val="24"/>
                <w:szCs w:val="24"/>
              </w:rPr>
              <w:t>–</w:t>
            </w:r>
            <w:r w:rsidRPr="008449AD">
              <w:rPr>
                <w:rFonts w:ascii="Times New Roman" w:hAnsi="Times New Roman"/>
                <w:bCs/>
                <w:sz w:val="24"/>
                <w:szCs w:val="24"/>
              </w:rPr>
              <w:t xml:space="preserve"> DR</w:t>
            </w:r>
          </w:p>
        </w:tc>
        <w:tc>
          <w:tcPr>
            <w:tcW w:w="616" w:type="pct"/>
            <w:tcBorders>
              <w:top w:val="single" w:sz="6" w:space="0" w:color="auto"/>
              <w:left w:val="single" w:sz="6" w:space="0" w:color="auto"/>
              <w:bottom w:val="single" w:sz="6" w:space="0" w:color="auto"/>
              <w:right w:val="single" w:sz="6" w:space="0" w:color="auto"/>
            </w:tcBorders>
          </w:tcPr>
          <w:p w14:paraId="495E034E" w14:textId="77777777" w:rsidR="00C92816" w:rsidRPr="008449AD" w:rsidRDefault="00C92816" w:rsidP="00587245">
            <w:pPr>
              <w:spacing w:before="120" w:after="120"/>
              <w:jc w:val="center"/>
              <w:rPr>
                <w:b/>
                <w:bCs/>
                <w:iCs/>
                <w:szCs w:val="24"/>
              </w:rPr>
            </w:pPr>
          </w:p>
        </w:tc>
        <w:tc>
          <w:tcPr>
            <w:tcW w:w="675" w:type="pct"/>
            <w:tcBorders>
              <w:top w:val="single" w:sz="6" w:space="0" w:color="auto"/>
              <w:left w:val="single" w:sz="6" w:space="0" w:color="auto"/>
              <w:bottom w:val="single" w:sz="6" w:space="0" w:color="auto"/>
              <w:right w:val="single" w:sz="6" w:space="0" w:color="auto"/>
            </w:tcBorders>
          </w:tcPr>
          <w:p w14:paraId="36B1B0B0" w14:textId="77777777" w:rsidR="00C92816" w:rsidRPr="008449AD" w:rsidRDefault="00C92816" w:rsidP="00587245">
            <w:pPr>
              <w:spacing w:before="120" w:after="120"/>
              <w:jc w:val="center"/>
              <w:rPr>
                <w:b/>
                <w:bCs/>
                <w:iCs/>
                <w:szCs w:val="24"/>
              </w:rPr>
            </w:pPr>
          </w:p>
        </w:tc>
        <w:tc>
          <w:tcPr>
            <w:tcW w:w="1679" w:type="pct"/>
            <w:tcBorders>
              <w:top w:val="single" w:sz="6" w:space="0" w:color="auto"/>
              <w:left w:val="single" w:sz="6" w:space="0" w:color="auto"/>
              <w:bottom w:val="single" w:sz="6" w:space="0" w:color="auto"/>
              <w:right w:val="single" w:sz="6" w:space="0" w:color="auto"/>
            </w:tcBorders>
          </w:tcPr>
          <w:p w14:paraId="59D4123F" w14:textId="77777777" w:rsidR="00C92816" w:rsidRPr="008449AD" w:rsidRDefault="00C92816" w:rsidP="00587245">
            <w:pPr>
              <w:spacing w:before="120" w:after="120"/>
              <w:jc w:val="center"/>
              <w:rPr>
                <w:b/>
                <w:bCs/>
                <w:iCs/>
                <w:szCs w:val="24"/>
              </w:rPr>
            </w:pPr>
          </w:p>
        </w:tc>
      </w:tr>
      <w:tr w:rsidR="00C92816" w:rsidRPr="008449AD" w14:paraId="7671514C" w14:textId="77777777" w:rsidTr="0073066A">
        <w:trPr>
          <w:cantSplit/>
          <w:trHeight w:val="20"/>
        </w:trPr>
        <w:tc>
          <w:tcPr>
            <w:tcW w:w="27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C5C6374" w14:textId="77777777" w:rsidR="00C92816" w:rsidRPr="008449AD" w:rsidRDefault="00C92816" w:rsidP="0073066A">
            <w:pPr>
              <w:spacing w:before="120" w:after="120"/>
              <w:rPr>
                <w:b/>
                <w:bCs/>
                <w:iCs/>
                <w:szCs w:val="24"/>
              </w:rPr>
            </w:pPr>
          </w:p>
        </w:tc>
        <w:tc>
          <w:tcPr>
            <w:tcW w:w="4722" w:type="pct"/>
            <w:gridSpan w:val="4"/>
            <w:tcBorders>
              <w:top w:val="single" w:sz="6" w:space="0" w:color="auto"/>
              <w:left w:val="single" w:sz="6" w:space="0" w:color="auto"/>
              <w:bottom w:val="single" w:sz="6" w:space="0" w:color="auto"/>
              <w:right w:val="single" w:sz="6" w:space="0" w:color="auto"/>
            </w:tcBorders>
          </w:tcPr>
          <w:p w14:paraId="0F6024D2" w14:textId="7FA5FCFB" w:rsidR="00C92816" w:rsidRPr="008449AD" w:rsidRDefault="00C92816" w:rsidP="00587245">
            <w:pPr>
              <w:spacing w:before="120" w:after="120"/>
              <w:jc w:val="center"/>
              <w:rPr>
                <w:b/>
                <w:bCs/>
                <w:iCs/>
                <w:szCs w:val="24"/>
              </w:rPr>
            </w:pPr>
            <w:r w:rsidRPr="008449AD">
              <w:rPr>
                <w:b/>
                <w:bCs/>
                <w:szCs w:val="24"/>
              </w:rPr>
              <w:t>Middleware Implementation</w:t>
            </w:r>
            <w:r w:rsidR="007F1FF0">
              <w:rPr>
                <w:b/>
                <w:bCs/>
                <w:szCs w:val="24"/>
              </w:rPr>
              <w:t xml:space="preserve"> (</w:t>
            </w:r>
            <w:r w:rsidR="00230F22" w:rsidRPr="008449AD">
              <w:rPr>
                <w:b/>
                <w:bCs/>
                <w:szCs w:val="24"/>
              </w:rPr>
              <w:t>if require</w:t>
            </w:r>
            <w:r w:rsidR="00BE6877">
              <w:rPr>
                <w:b/>
                <w:bCs/>
                <w:szCs w:val="24"/>
              </w:rPr>
              <w:t>d</w:t>
            </w:r>
            <w:r w:rsidR="00230F22" w:rsidRPr="008449AD">
              <w:rPr>
                <w:b/>
                <w:bCs/>
                <w:szCs w:val="24"/>
              </w:rPr>
              <w:t>)</w:t>
            </w:r>
          </w:p>
        </w:tc>
      </w:tr>
      <w:tr w:rsidR="00C92816" w:rsidRPr="008449AD" w14:paraId="15C976BC" w14:textId="77777777" w:rsidTr="0073066A">
        <w:trPr>
          <w:cantSplit/>
          <w:trHeight w:val="20"/>
        </w:trPr>
        <w:tc>
          <w:tcPr>
            <w:tcW w:w="27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448B59C" w14:textId="280E6F59" w:rsidR="00C92816" w:rsidRPr="008449AD" w:rsidRDefault="00D17FF9" w:rsidP="0073066A">
            <w:pPr>
              <w:spacing w:before="120" w:after="120"/>
              <w:rPr>
                <w:bCs/>
                <w:iCs/>
                <w:szCs w:val="24"/>
              </w:rPr>
            </w:pPr>
            <w:r w:rsidRPr="008449AD">
              <w:rPr>
                <w:bCs/>
                <w:iCs/>
                <w:szCs w:val="24"/>
              </w:rPr>
              <w:t>1</w:t>
            </w:r>
          </w:p>
        </w:tc>
        <w:tc>
          <w:tcPr>
            <w:tcW w:w="1752" w:type="pct"/>
            <w:tcBorders>
              <w:top w:val="single" w:sz="6" w:space="0" w:color="auto"/>
              <w:left w:val="single" w:sz="6" w:space="0" w:color="auto"/>
              <w:bottom w:val="single" w:sz="6" w:space="0" w:color="auto"/>
              <w:right w:val="single" w:sz="6" w:space="0" w:color="auto"/>
            </w:tcBorders>
          </w:tcPr>
          <w:p w14:paraId="246C1C2F" w14:textId="6E6816EC" w:rsidR="00C92816" w:rsidRPr="008449AD" w:rsidRDefault="0005402D" w:rsidP="00587245">
            <w:pPr>
              <w:pStyle w:val="BodyTextKeep"/>
              <w:tabs>
                <w:tab w:val="left" w:pos="2160"/>
              </w:tabs>
              <w:ind w:left="0"/>
              <w:rPr>
                <w:rFonts w:ascii="Times New Roman" w:hAnsi="Times New Roman"/>
                <w:bCs/>
                <w:sz w:val="24"/>
                <w:szCs w:val="24"/>
                <w:highlight w:val="yellow"/>
              </w:rPr>
            </w:pPr>
            <w:r w:rsidRPr="00973962">
              <w:rPr>
                <w:rFonts w:ascii="Times New Roman" w:hAnsi="Times New Roman"/>
                <w:bCs/>
                <w:sz w:val="24"/>
                <w:szCs w:val="24"/>
              </w:rPr>
              <w:t xml:space="preserve">Middleware </w:t>
            </w:r>
            <w:r w:rsidR="00862865" w:rsidRPr="00973962">
              <w:rPr>
                <w:rFonts w:ascii="Times New Roman" w:hAnsi="Times New Roman"/>
                <w:bCs/>
                <w:sz w:val="24"/>
                <w:szCs w:val="24"/>
              </w:rPr>
              <w:t xml:space="preserve">Development &amp; </w:t>
            </w:r>
            <w:r w:rsidR="00C92816" w:rsidRPr="00973962">
              <w:rPr>
                <w:rFonts w:ascii="Times New Roman" w:hAnsi="Times New Roman"/>
                <w:bCs/>
                <w:sz w:val="24"/>
                <w:szCs w:val="24"/>
              </w:rPr>
              <w:t>Integration</w:t>
            </w:r>
          </w:p>
        </w:tc>
        <w:tc>
          <w:tcPr>
            <w:tcW w:w="616" w:type="pct"/>
            <w:tcBorders>
              <w:top w:val="single" w:sz="6" w:space="0" w:color="auto"/>
              <w:left w:val="single" w:sz="6" w:space="0" w:color="auto"/>
              <w:bottom w:val="single" w:sz="6" w:space="0" w:color="auto"/>
              <w:right w:val="single" w:sz="6" w:space="0" w:color="auto"/>
            </w:tcBorders>
          </w:tcPr>
          <w:p w14:paraId="6281E9F3" w14:textId="77777777" w:rsidR="00C92816" w:rsidRPr="008449AD" w:rsidRDefault="00C92816" w:rsidP="00587245">
            <w:pPr>
              <w:spacing w:before="120" w:after="120"/>
              <w:jc w:val="center"/>
              <w:rPr>
                <w:b/>
                <w:bCs/>
                <w:iCs/>
                <w:szCs w:val="24"/>
              </w:rPr>
            </w:pPr>
          </w:p>
        </w:tc>
        <w:tc>
          <w:tcPr>
            <w:tcW w:w="675" w:type="pct"/>
            <w:tcBorders>
              <w:top w:val="single" w:sz="6" w:space="0" w:color="auto"/>
              <w:left w:val="single" w:sz="6" w:space="0" w:color="auto"/>
              <w:bottom w:val="single" w:sz="6" w:space="0" w:color="auto"/>
              <w:right w:val="single" w:sz="6" w:space="0" w:color="auto"/>
            </w:tcBorders>
          </w:tcPr>
          <w:p w14:paraId="2CF8F5EE" w14:textId="77777777" w:rsidR="00C92816" w:rsidRPr="008449AD" w:rsidRDefault="00C92816" w:rsidP="00587245">
            <w:pPr>
              <w:spacing w:before="120" w:after="120"/>
              <w:jc w:val="center"/>
              <w:rPr>
                <w:b/>
                <w:bCs/>
                <w:iCs/>
                <w:szCs w:val="24"/>
              </w:rPr>
            </w:pPr>
          </w:p>
        </w:tc>
        <w:tc>
          <w:tcPr>
            <w:tcW w:w="1679" w:type="pct"/>
            <w:tcBorders>
              <w:top w:val="single" w:sz="6" w:space="0" w:color="auto"/>
              <w:left w:val="single" w:sz="6" w:space="0" w:color="auto"/>
              <w:bottom w:val="single" w:sz="6" w:space="0" w:color="auto"/>
              <w:right w:val="single" w:sz="6" w:space="0" w:color="auto"/>
            </w:tcBorders>
          </w:tcPr>
          <w:p w14:paraId="65FF7F74" w14:textId="77777777" w:rsidR="00C92816" w:rsidRPr="008449AD" w:rsidRDefault="00C92816" w:rsidP="00587245">
            <w:pPr>
              <w:spacing w:before="120" w:after="120"/>
              <w:jc w:val="center"/>
              <w:rPr>
                <w:b/>
                <w:bCs/>
                <w:iCs/>
                <w:szCs w:val="24"/>
              </w:rPr>
            </w:pPr>
          </w:p>
        </w:tc>
      </w:tr>
      <w:tr w:rsidR="00C92816" w:rsidRPr="008449AD" w14:paraId="3B9BB33B" w14:textId="77777777" w:rsidTr="0073066A">
        <w:trPr>
          <w:cantSplit/>
          <w:trHeight w:val="20"/>
        </w:trPr>
        <w:tc>
          <w:tcPr>
            <w:tcW w:w="27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3B8C8F" w14:textId="77777777" w:rsidR="00C92816" w:rsidRPr="008449AD" w:rsidRDefault="00C92816" w:rsidP="0073066A">
            <w:pPr>
              <w:spacing w:before="120" w:after="120"/>
              <w:rPr>
                <w:bCs/>
                <w:iCs/>
                <w:szCs w:val="24"/>
              </w:rPr>
            </w:pPr>
          </w:p>
        </w:tc>
        <w:tc>
          <w:tcPr>
            <w:tcW w:w="4722" w:type="pct"/>
            <w:gridSpan w:val="4"/>
            <w:tcBorders>
              <w:top w:val="single" w:sz="6" w:space="0" w:color="auto"/>
              <w:left w:val="single" w:sz="6" w:space="0" w:color="auto"/>
              <w:bottom w:val="single" w:sz="6" w:space="0" w:color="auto"/>
              <w:right w:val="single" w:sz="6" w:space="0" w:color="auto"/>
            </w:tcBorders>
          </w:tcPr>
          <w:p w14:paraId="368C3360" w14:textId="77777777" w:rsidR="00C92816" w:rsidRPr="008449AD" w:rsidRDefault="00C92816" w:rsidP="00587245">
            <w:pPr>
              <w:spacing w:before="120" w:after="120"/>
              <w:jc w:val="center"/>
              <w:rPr>
                <w:b/>
                <w:bCs/>
                <w:szCs w:val="24"/>
              </w:rPr>
            </w:pPr>
            <w:r w:rsidRPr="008449AD">
              <w:rPr>
                <w:b/>
                <w:bCs/>
                <w:szCs w:val="24"/>
              </w:rPr>
              <w:t>Replication and Backup Solution Implementation</w:t>
            </w:r>
          </w:p>
        </w:tc>
      </w:tr>
      <w:tr w:rsidR="00C92816" w:rsidRPr="008449AD" w14:paraId="494BB323" w14:textId="77777777" w:rsidTr="0073066A">
        <w:trPr>
          <w:cantSplit/>
          <w:trHeight w:val="20"/>
        </w:trPr>
        <w:tc>
          <w:tcPr>
            <w:tcW w:w="27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37B19A" w14:textId="2D84DC3C" w:rsidR="00C92816" w:rsidRPr="008449AD" w:rsidRDefault="00D17FF9" w:rsidP="0073066A">
            <w:pPr>
              <w:spacing w:before="120" w:after="120"/>
              <w:rPr>
                <w:bCs/>
                <w:iCs/>
                <w:szCs w:val="24"/>
              </w:rPr>
            </w:pPr>
            <w:r w:rsidRPr="008449AD">
              <w:rPr>
                <w:bCs/>
                <w:iCs/>
                <w:szCs w:val="24"/>
              </w:rPr>
              <w:t>1</w:t>
            </w:r>
          </w:p>
        </w:tc>
        <w:tc>
          <w:tcPr>
            <w:tcW w:w="1752" w:type="pct"/>
            <w:tcBorders>
              <w:top w:val="single" w:sz="6" w:space="0" w:color="auto"/>
              <w:left w:val="single" w:sz="6" w:space="0" w:color="auto"/>
              <w:bottom w:val="single" w:sz="6" w:space="0" w:color="auto"/>
              <w:right w:val="single" w:sz="6" w:space="0" w:color="auto"/>
            </w:tcBorders>
          </w:tcPr>
          <w:p w14:paraId="76A5529C" w14:textId="77777777" w:rsidR="00C92816" w:rsidRPr="008449AD" w:rsidRDefault="00C92816" w:rsidP="00587245">
            <w:pPr>
              <w:pStyle w:val="BodyTextKeep"/>
              <w:tabs>
                <w:tab w:val="left" w:pos="2160"/>
              </w:tabs>
              <w:ind w:left="0"/>
              <w:jc w:val="left"/>
              <w:rPr>
                <w:rFonts w:ascii="Times New Roman" w:hAnsi="Times New Roman"/>
                <w:bCs/>
                <w:sz w:val="24"/>
                <w:szCs w:val="24"/>
              </w:rPr>
            </w:pPr>
            <w:r w:rsidRPr="008449AD">
              <w:rPr>
                <w:rFonts w:ascii="Times New Roman" w:hAnsi="Times New Roman"/>
                <w:bCs/>
                <w:sz w:val="24"/>
                <w:szCs w:val="24"/>
              </w:rPr>
              <w:t>Replication Software Implementation</w:t>
            </w:r>
          </w:p>
        </w:tc>
        <w:tc>
          <w:tcPr>
            <w:tcW w:w="616" w:type="pct"/>
            <w:tcBorders>
              <w:top w:val="single" w:sz="6" w:space="0" w:color="auto"/>
              <w:left w:val="single" w:sz="6" w:space="0" w:color="auto"/>
              <w:bottom w:val="single" w:sz="6" w:space="0" w:color="auto"/>
              <w:right w:val="single" w:sz="6" w:space="0" w:color="auto"/>
            </w:tcBorders>
          </w:tcPr>
          <w:p w14:paraId="3F5F1991" w14:textId="77777777" w:rsidR="00C92816" w:rsidRPr="008449AD" w:rsidRDefault="00C92816" w:rsidP="00587245">
            <w:pPr>
              <w:spacing w:before="120" w:after="120"/>
              <w:rPr>
                <w:b/>
                <w:bCs/>
                <w:iCs/>
                <w:szCs w:val="24"/>
              </w:rPr>
            </w:pPr>
          </w:p>
        </w:tc>
        <w:tc>
          <w:tcPr>
            <w:tcW w:w="675" w:type="pct"/>
            <w:tcBorders>
              <w:top w:val="single" w:sz="6" w:space="0" w:color="auto"/>
              <w:left w:val="single" w:sz="6" w:space="0" w:color="auto"/>
              <w:bottom w:val="single" w:sz="6" w:space="0" w:color="auto"/>
              <w:right w:val="single" w:sz="6" w:space="0" w:color="auto"/>
            </w:tcBorders>
          </w:tcPr>
          <w:p w14:paraId="3E64A2EC" w14:textId="77777777" w:rsidR="00C92816" w:rsidRPr="008449AD" w:rsidRDefault="00C92816" w:rsidP="00587245">
            <w:pPr>
              <w:spacing w:before="120" w:after="120"/>
              <w:rPr>
                <w:b/>
                <w:bCs/>
                <w:iCs/>
                <w:szCs w:val="24"/>
              </w:rPr>
            </w:pPr>
          </w:p>
        </w:tc>
        <w:tc>
          <w:tcPr>
            <w:tcW w:w="1679" w:type="pct"/>
            <w:tcBorders>
              <w:top w:val="single" w:sz="6" w:space="0" w:color="auto"/>
              <w:left w:val="single" w:sz="6" w:space="0" w:color="auto"/>
              <w:bottom w:val="single" w:sz="6" w:space="0" w:color="auto"/>
              <w:right w:val="single" w:sz="6" w:space="0" w:color="auto"/>
            </w:tcBorders>
          </w:tcPr>
          <w:p w14:paraId="35CB0A02" w14:textId="77777777" w:rsidR="00C92816" w:rsidRPr="008449AD" w:rsidRDefault="00C92816" w:rsidP="00587245">
            <w:pPr>
              <w:spacing w:before="120" w:after="120"/>
              <w:rPr>
                <w:b/>
                <w:bCs/>
                <w:iCs/>
                <w:szCs w:val="24"/>
              </w:rPr>
            </w:pPr>
          </w:p>
        </w:tc>
      </w:tr>
      <w:tr w:rsidR="00C92816" w:rsidRPr="008449AD" w14:paraId="28A21283" w14:textId="77777777" w:rsidTr="0073066A">
        <w:trPr>
          <w:cantSplit/>
          <w:trHeight w:val="20"/>
        </w:trPr>
        <w:tc>
          <w:tcPr>
            <w:tcW w:w="27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8241955" w14:textId="5D01B420" w:rsidR="00C92816" w:rsidRPr="008449AD" w:rsidRDefault="00D17FF9" w:rsidP="0073066A">
            <w:pPr>
              <w:spacing w:before="120" w:after="120"/>
              <w:rPr>
                <w:bCs/>
                <w:iCs/>
                <w:szCs w:val="24"/>
              </w:rPr>
            </w:pPr>
            <w:r w:rsidRPr="008449AD">
              <w:rPr>
                <w:bCs/>
                <w:iCs/>
                <w:szCs w:val="24"/>
              </w:rPr>
              <w:t>2</w:t>
            </w:r>
          </w:p>
        </w:tc>
        <w:tc>
          <w:tcPr>
            <w:tcW w:w="1752" w:type="pct"/>
            <w:tcBorders>
              <w:top w:val="single" w:sz="6" w:space="0" w:color="auto"/>
              <w:left w:val="single" w:sz="6" w:space="0" w:color="auto"/>
              <w:bottom w:val="single" w:sz="6" w:space="0" w:color="auto"/>
              <w:right w:val="single" w:sz="6" w:space="0" w:color="auto"/>
            </w:tcBorders>
          </w:tcPr>
          <w:p w14:paraId="1BECC6FF" w14:textId="77777777" w:rsidR="00C92816" w:rsidRPr="008449AD" w:rsidRDefault="00C92816" w:rsidP="00587245">
            <w:pPr>
              <w:pStyle w:val="BodyTextKeep"/>
              <w:tabs>
                <w:tab w:val="left" w:pos="2160"/>
              </w:tabs>
              <w:ind w:left="0"/>
              <w:jc w:val="left"/>
              <w:rPr>
                <w:rFonts w:ascii="Times New Roman" w:hAnsi="Times New Roman"/>
                <w:bCs/>
                <w:sz w:val="24"/>
                <w:szCs w:val="24"/>
              </w:rPr>
            </w:pPr>
            <w:r w:rsidRPr="008449AD">
              <w:rPr>
                <w:rFonts w:ascii="Times New Roman" w:hAnsi="Times New Roman"/>
                <w:bCs/>
                <w:sz w:val="24"/>
                <w:szCs w:val="24"/>
              </w:rPr>
              <w:t>Backup Software Implementation</w:t>
            </w:r>
          </w:p>
        </w:tc>
        <w:tc>
          <w:tcPr>
            <w:tcW w:w="616" w:type="pct"/>
            <w:tcBorders>
              <w:top w:val="single" w:sz="6" w:space="0" w:color="auto"/>
              <w:left w:val="single" w:sz="6" w:space="0" w:color="auto"/>
              <w:bottom w:val="single" w:sz="6" w:space="0" w:color="auto"/>
              <w:right w:val="single" w:sz="6" w:space="0" w:color="auto"/>
            </w:tcBorders>
          </w:tcPr>
          <w:p w14:paraId="659AD484" w14:textId="77777777" w:rsidR="00C92816" w:rsidRPr="008449AD" w:rsidRDefault="00C92816" w:rsidP="00587245">
            <w:pPr>
              <w:spacing w:before="120" w:after="120"/>
              <w:rPr>
                <w:b/>
                <w:bCs/>
                <w:iCs/>
                <w:szCs w:val="24"/>
              </w:rPr>
            </w:pPr>
          </w:p>
        </w:tc>
        <w:tc>
          <w:tcPr>
            <w:tcW w:w="675" w:type="pct"/>
            <w:tcBorders>
              <w:top w:val="single" w:sz="6" w:space="0" w:color="auto"/>
              <w:left w:val="single" w:sz="6" w:space="0" w:color="auto"/>
              <w:bottom w:val="single" w:sz="6" w:space="0" w:color="auto"/>
              <w:right w:val="single" w:sz="6" w:space="0" w:color="auto"/>
            </w:tcBorders>
          </w:tcPr>
          <w:p w14:paraId="7FD7A869" w14:textId="77777777" w:rsidR="00C92816" w:rsidRPr="008449AD" w:rsidRDefault="00C92816" w:rsidP="00587245">
            <w:pPr>
              <w:spacing w:before="120" w:after="120"/>
              <w:rPr>
                <w:b/>
                <w:bCs/>
                <w:iCs/>
                <w:szCs w:val="24"/>
              </w:rPr>
            </w:pPr>
          </w:p>
        </w:tc>
        <w:tc>
          <w:tcPr>
            <w:tcW w:w="1679" w:type="pct"/>
            <w:tcBorders>
              <w:top w:val="single" w:sz="6" w:space="0" w:color="auto"/>
              <w:left w:val="single" w:sz="6" w:space="0" w:color="auto"/>
              <w:bottom w:val="single" w:sz="6" w:space="0" w:color="auto"/>
              <w:right w:val="single" w:sz="6" w:space="0" w:color="auto"/>
            </w:tcBorders>
          </w:tcPr>
          <w:p w14:paraId="0F64C9E5" w14:textId="77777777" w:rsidR="00C92816" w:rsidRPr="008449AD" w:rsidRDefault="00C92816" w:rsidP="00587245">
            <w:pPr>
              <w:spacing w:before="120" w:after="120"/>
              <w:rPr>
                <w:b/>
                <w:bCs/>
                <w:iCs/>
                <w:szCs w:val="24"/>
              </w:rPr>
            </w:pPr>
          </w:p>
        </w:tc>
      </w:tr>
      <w:tr w:rsidR="00C92816" w:rsidRPr="008449AD" w14:paraId="3A02FBF1" w14:textId="77777777" w:rsidTr="00D13FB0">
        <w:trPr>
          <w:cantSplit/>
          <w:trHeight w:val="20"/>
        </w:trPr>
        <w:tc>
          <w:tcPr>
            <w:tcW w:w="278" w:type="pct"/>
            <w:tcBorders>
              <w:top w:val="single" w:sz="6" w:space="0" w:color="auto"/>
              <w:left w:val="single" w:sz="6" w:space="0" w:color="auto"/>
              <w:bottom w:val="single" w:sz="6" w:space="0" w:color="auto"/>
              <w:right w:val="single" w:sz="6" w:space="0" w:color="auto"/>
            </w:tcBorders>
            <w:shd w:val="clear" w:color="auto" w:fill="FFFFFF" w:themeFill="background1"/>
          </w:tcPr>
          <w:p w14:paraId="6CACE788" w14:textId="77777777" w:rsidR="00C92816" w:rsidRPr="008449AD" w:rsidRDefault="00C92816" w:rsidP="00587245">
            <w:pPr>
              <w:spacing w:before="120" w:after="120"/>
              <w:jc w:val="center"/>
              <w:rPr>
                <w:bCs/>
                <w:iCs/>
                <w:szCs w:val="24"/>
              </w:rPr>
            </w:pPr>
          </w:p>
        </w:tc>
        <w:tc>
          <w:tcPr>
            <w:tcW w:w="4722" w:type="pct"/>
            <w:gridSpan w:val="4"/>
            <w:tcBorders>
              <w:top w:val="single" w:sz="6" w:space="0" w:color="auto"/>
              <w:left w:val="single" w:sz="6" w:space="0" w:color="auto"/>
              <w:bottom w:val="single" w:sz="6" w:space="0" w:color="auto"/>
              <w:right w:val="single" w:sz="6" w:space="0" w:color="auto"/>
            </w:tcBorders>
          </w:tcPr>
          <w:p w14:paraId="403B323C" w14:textId="77777777" w:rsidR="00C92816" w:rsidRPr="008449AD" w:rsidRDefault="00C92816" w:rsidP="00587245">
            <w:pPr>
              <w:spacing w:before="120" w:after="120"/>
              <w:jc w:val="center"/>
              <w:rPr>
                <w:b/>
                <w:bCs/>
                <w:iCs/>
                <w:szCs w:val="24"/>
              </w:rPr>
            </w:pPr>
            <w:r w:rsidRPr="007B0F79">
              <w:rPr>
                <w:b/>
                <w:bCs/>
                <w:szCs w:val="24"/>
              </w:rPr>
              <w:t>Data Migration</w:t>
            </w:r>
          </w:p>
        </w:tc>
      </w:tr>
      <w:tr w:rsidR="00C92816" w:rsidRPr="008449AD" w14:paraId="07CD6120" w14:textId="77777777" w:rsidTr="0073066A">
        <w:trPr>
          <w:cantSplit/>
          <w:trHeight w:val="20"/>
        </w:trPr>
        <w:tc>
          <w:tcPr>
            <w:tcW w:w="27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E288F06" w14:textId="642F2424" w:rsidR="00C92816" w:rsidRPr="008449AD" w:rsidRDefault="00862865" w:rsidP="0073066A">
            <w:pPr>
              <w:spacing w:before="120" w:after="120"/>
              <w:rPr>
                <w:bCs/>
                <w:iCs/>
                <w:szCs w:val="24"/>
              </w:rPr>
            </w:pPr>
            <w:r>
              <w:rPr>
                <w:bCs/>
                <w:iCs/>
                <w:szCs w:val="24"/>
              </w:rPr>
              <w:t>1</w:t>
            </w:r>
          </w:p>
        </w:tc>
        <w:tc>
          <w:tcPr>
            <w:tcW w:w="1752" w:type="pct"/>
            <w:tcBorders>
              <w:top w:val="single" w:sz="6" w:space="0" w:color="auto"/>
              <w:left w:val="single" w:sz="6" w:space="0" w:color="auto"/>
              <w:bottom w:val="single" w:sz="6" w:space="0" w:color="auto"/>
              <w:right w:val="single" w:sz="6" w:space="0" w:color="auto"/>
            </w:tcBorders>
          </w:tcPr>
          <w:p w14:paraId="3503B99D" w14:textId="226CB517" w:rsidR="00C92816" w:rsidRPr="008449AD" w:rsidRDefault="00C92816" w:rsidP="00230F22">
            <w:pPr>
              <w:pStyle w:val="BodyTextKeep"/>
              <w:tabs>
                <w:tab w:val="left" w:pos="2160"/>
              </w:tabs>
              <w:ind w:left="0"/>
              <w:jc w:val="left"/>
              <w:rPr>
                <w:rFonts w:ascii="Times New Roman" w:hAnsi="Times New Roman"/>
                <w:bCs/>
                <w:sz w:val="24"/>
                <w:szCs w:val="24"/>
              </w:rPr>
            </w:pPr>
            <w:r w:rsidRPr="008449AD">
              <w:rPr>
                <w:rFonts w:ascii="Times New Roman" w:hAnsi="Times New Roman"/>
                <w:bCs/>
                <w:sz w:val="24"/>
                <w:szCs w:val="24"/>
              </w:rPr>
              <w:t>Data Uploading</w:t>
            </w:r>
            <w:r w:rsidR="00230F22" w:rsidRPr="008449AD">
              <w:rPr>
                <w:rFonts w:ascii="Times New Roman" w:hAnsi="Times New Roman"/>
                <w:bCs/>
                <w:sz w:val="24"/>
                <w:szCs w:val="24"/>
              </w:rPr>
              <w:t xml:space="preserve"> &amp; Validation</w:t>
            </w:r>
          </w:p>
        </w:tc>
        <w:tc>
          <w:tcPr>
            <w:tcW w:w="616" w:type="pct"/>
            <w:tcBorders>
              <w:top w:val="single" w:sz="6" w:space="0" w:color="auto"/>
              <w:left w:val="single" w:sz="6" w:space="0" w:color="auto"/>
              <w:bottom w:val="single" w:sz="6" w:space="0" w:color="auto"/>
              <w:right w:val="single" w:sz="6" w:space="0" w:color="auto"/>
            </w:tcBorders>
          </w:tcPr>
          <w:p w14:paraId="6AF48D1B" w14:textId="77777777" w:rsidR="00C92816" w:rsidRPr="008449AD" w:rsidRDefault="00C92816" w:rsidP="00587245">
            <w:pPr>
              <w:spacing w:before="120" w:after="120"/>
              <w:jc w:val="center"/>
              <w:rPr>
                <w:b/>
                <w:bCs/>
                <w:iCs/>
                <w:szCs w:val="24"/>
              </w:rPr>
            </w:pPr>
          </w:p>
        </w:tc>
        <w:tc>
          <w:tcPr>
            <w:tcW w:w="675" w:type="pct"/>
            <w:tcBorders>
              <w:top w:val="single" w:sz="6" w:space="0" w:color="auto"/>
              <w:left w:val="single" w:sz="6" w:space="0" w:color="auto"/>
              <w:bottom w:val="single" w:sz="6" w:space="0" w:color="auto"/>
              <w:right w:val="single" w:sz="6" w:space="0" w:color="auto"/>
            </w:tcBorders>
          </w:tcPr>
          <w:p w14:paraId="42D6332E" w14:textId="77777777" w:rsidR="00C92816" w:rsidRPr="008449AD" w:rsidRDefault="00C92816" w:rsidP="00587245">
            <w:pPr>
              <w:spacing w:before="120" w:after="120"/>
              <w:jc w:val="center"/>
              <w:rPr>
                <w:b/>
                <w:bCs/>
                <w:iCs/>
                <w:szCs w:val="24"/>
              </w:rPr>
            </w:pPr>
          </w:p>
        </w:tc>
        <w:tc>
          <w:tcPr>
            <w:tcW w:w="1679" w:type="pct"/>
            <w:tcBorders>
              <w:top w:val="single" w:sz="6" w:space="0" w:color="auto"/>
              <w:left w:val="single" w:sz="6" w:space="0" w:color="auto"/>
              <w:bottom w:val="single" w:sz="6" w:space="0" w:color="auto"/>
              <w:right w:val="single" w:sz="6" w:space="0" w:color="auto"/>
            </w:tcBorders>
          </w:tcPr>
          <w:p w14:paraId="2E76349E" w14:textId="77777777" w:rsidR="00C92816" w:rsidRPr="008449AD" w:rsidRDefault="00C92816" w:rsidP="00587245">
            <w:pPr>
              <w:spacing w:before="120" w:after="120"/>
              <w:jc w:val="center"/>
              <w:rPr>
                <w:b/>
                <w:bCs/>
                <w:iCs/>
                <w:szCs w:val="24"/>
              </w:rPr>
            </w:pPr>
          </w:p>
        </w:tc>
      </w:tr>
      <w:tr w:rsidR="00C92816" w:rsidRPr="008449AD" w14:paraId="7B00B091" w14:textId="77777777" w:rsidTr="0073066A">
        <w:trPr>
          <w:cantSplit/>
          <w:trHeight w:val="20"/>
        </w:trPr>
        <w:tc>
          <w:tcPr>
            <w:tcW w:w="27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D13C64A" w14:textId="77777777" w:rsidR="00C92816" w:rsidRPr="008449AD" w:rsidRDefault="00C92816" w:rsidP="0073066A">
            <w:pPr>
              <w:spacing w:before="120" w:after="120"/>
              <w:rPr>
                <w:b/>
                <w:bCs/>
                <w:iCs/>
                <w:szCs w:val="24"/>
              </w:rPr>
            </w:pPr>
          </w:p>
        </w:tc>
        <w:tc>
          <w:tcPr>
            <w:tcW w:w="4722" w:type="pct"/>
            <w:gridSpan w:val="4"/>
            <w:tcBorders>
              <w:top w:val="single" w:sz="6" w:space="0" w:color="auto"/>
              <w:left w:val="single" w:sz="6" w:space="0" w:color="auto"/>
              <w:bottom w:val="single" w:sz="6" w:space="0" w:color="auto"/>
              <w:right w:val="single" w:sz="6" w:space="0" w:color="auto"/>
            </w:tcBorders>
          </w:tcPr>
          <w:p w14:paraId="2AAAF188" w14:textId="53B82B48" w:rsidR="00C92816" w:rsidRPr="008449AD" w:rsidRDefault="00C92816" w:rsidP="00587245">
            <w:pPr>
              <w:spacing w:before="120" w:after="120"/>
              <w:jc w:val="center"/>
              <w:rPr>
                <w:b/>
                <w:bCs/>
                <w:iCs/>
                <w:szCs w:val="24"/>
              </w:rPr>
            </w:pPr>
            <w:r w:rsidRPr="008449AD">
              <w:rPr>
                <w:b/>
                <w:bCs/>
                <w:iCs/>
                <w:szCs w:val="24"/>
              </w:rPr>
              <w:t>Software Implementation Services</w:t>
            </w:r>
            <w:r w:rsidR="000806EC">
              <w:rPr>
                <w:b/>
                <w:bCs/>
                <w:iCs/>
                <w:szCs w:val="24"/>
              </w:rPr>
              <w:t xml:space="preserve"> (If required)</w:t>
            </w:r>
          </w:p>
        </w:tc>
      </w:tr>
      <w:tr w:rsidR="00C92816" w:rsidRPr="008449AD" w14:paraId="1411DFD1" w14:textId="77777777" w:rsidTr="0073066A">
        <w:trPr>
          <w:cantSplit/>
          <w:trHeight w:val="20"/>
        </w:trPr>
        <w:tc>
          <w:tcPr>
            <w:tcW w:w="27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8E88B3" w14:textId="1C5C40C0" w:rsidR="00C92816" w:rsidRPr="008449AD" w:rsidRDefault="001E072D" w:rsidP="0073066A">
            <w:pPr>
              <w:spacing w:before="120" w:after="120"/>
              <w:rPr>
                <w:bCs/>
                <w:iCs/>
                <w:szCs w:val="24"/>
              </w:rPr>
            </w:pPr>
            <w:r>
              <w:rPr>
                <w:bCs/>
                <w:iCs/>
                <w:szCs w:val="24"/>
              </w:rPr>
              <w:t>1</w:t>
            </w:r>
          </w:p>
        </w:tc>
        <w:tc>
          <w:tcPr>
            <w:tcW w:w="1752" w:type="pct"/>
            <w:tcBorders>
              <w:top w:val="single" w:sz="6" w:space="0" w:color="auto"/>
              <w:left w:val="single" w:sz="6" w:space="0" w:color="auto"/>
              <w:bottom w:val="single" w:sz="6" w:space="0" w:color="auto"/>
              <w:right w:val="single" w:sz="6" w:space="0" w:color="auto"/>
            </w:tcBorders>
          </w:tcPr>
          <w:p w14:paraId="0E1EDB2D" w14:textId="1E7AC8B5" w:rsidR="00C92816" w:rsidRPr="00973962" w:rsidRDefault="00C92816" w:rsidP="00587245">
            <w:pPr>
              <w:pStyle w:val="BodyTextKeep"/>
              <w:tabs>
                <w:tab w:val="left" w:pos="2160"/>
              </w:tabs>
              <w:ind w:left="0"/>
              <w:rPr>
                <w:rFonts w:ascii="Times New Roman" w:hAnsi="Times New Roman"/>
                <w:bCs/>
                <w:sz w:val="24"/>
                <w:szCs w:val="24"/>
              </w:rPr>
            </w:pPr>
            <w:r w:rsidRPr="00973962">
              <w:rPr>
                <w:rFonts w:ascii="Times New Roman" w:hAnsi="Times New Roman"/>
                <w:bCs/>
                <w:sz w:val="24"/>
                <w:szCs w:val="24"/>
              </w:rPr>
              <w:t>Forms</w:t>
            </w:r>
            <w:r w:rsidR="00230F22" w:rsidRPr="00973962">
              <w:rPr>
                <w:rFonts w:ascii="Times New Roman" w:hAnsi="Times New Roman"/>
                <w:bCs/>
                <w:sz w:val="24"/>
                <w:szCs w:val="24"/>
              </w:rPr>
              <w:t xml:space="preserve"> &amp; Reports</w:t>
            </w:r>
          </w:p>
        </w:tc>
        <w:tc>
          <w:tcPr>
            <w:tcW w:w="616" w:type="pct"/>
            <w:tcBorders>
              <w:top w:val="single" w:sz="6" w:space="0" w:color="auto"/>
              <w:left w:val="single" w:sz="6" w:space="0" w:color="auto"/>
              <w:bottom w:val="single" w:sz="6" w:space="0" w:color="auto"/>
              <w:right w:val="single" w:sz="6" w:space="0" w:color="auto"/>
            </w:tcBorders>
          </w:tcPr>
          <w:p w14:paraId="50CAFDE7" w14:textId="77777777" w:rsidR="00C92816" w:rsidRPr="008449AD" w:rsidRDefault="00C92816" w:rsidP="00587245">
            <w:pPr>
              <w:spacing w:before="120" w:after="120"/>
              <w:jc w:val="center"/>
              <w:rPr>
                <w:b/>
                <w:bCs/>
                <w:iCs/>
                <w:szCs w:val="24"/>
              </w:rPr>
            </w:pPr>
          </w:p>
        </w:tc>
        <w:tc>
          <w:tcPr>
            <w:tcW w:w="675" w:type="pct"/>
            <w:tcBorders>
              <w:top w:val="single" w:sz="6" w:space="0" w:color="auto"/>
              <w:left w:val="single" w:sz="6" w:space="0" w:color="auto"/>
              <w:bottom w:val="single" w:sz="6" w:space="0" w:color="auto"/>
              <w:right w:val="single" w:sz="6" w:space="0" w:color="auto"/>
            </w:tcBorders>
          </w:tcPr>
          <w:p w14:paraId="167B555F" w14:textId="77777777" w:rsidR="00C92816" w:rsidRPr="008449AD" w:rsidRDefault="00C92816" w:rsidP="00587245">
            <w:pPr>
              <w:spacing w:before="120" w:after="120"/>
              <w:jc w:val="center"/>
              <w:rPr>
                <w:b/>
                <w:bCs/>
                <w:iCs/>
                <w:szCs w:val="24"/>
              </w:rPr>
            </w:pPr>
          </w:p>
        </w:tc>
        <w:tc>
          <w:tcPr>
            <w:tcW w:w="1679" w:type="pct"/>
            <w:tcBorders>
              <w:top w:val="single" w:sz="6" w:space="0" w:color="auto"/>
              <w:left w:val="single" w:sz="6" w:space="0" w:color="auto"/>
              <w:bottom w:val="single" w:sz="6" w:space="0" w:color="auto"/>
              <w:right w:val="single" w:sz="6" w:space="0" w:color="auto"/>
            </w:tcBorders>
          </w:tcPr>
          <w:p w14:paraId="1486D7CF" w14:textId="77777777" w:rsidR="00C92816" w:rsidRPr="008449AD" w:rsidRDefault="00C92816" w:rsidP="00587245">
            <w:pPr>
              <w:spacing w:before="120" w:after="120"/>
              <w:jc w:val="center"/>
              <w:rPr>
                <w:b/>
                <w:bCs/>
                <w:iCs/>
                <w:szCs w:val="24"/>
              </w:rPr>
            </w:pPr>
          </w:p>
        </w:tc>
      </w:tr>
      <w:tr w:rsidR="00C92816" w:rsidRPr="008449AD" w14:paraId="0FDE1ED3" w14:textId="77777777" w:rsidTr="0073066A">
        <w:trPr>
          <w:cantSplit/>
          <w:trHeight w:val="20"/>
        </w:trPr>
        <w:tc>
          <w:tcPr>
            <w:tcW w:w="27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245B25" w14:textId="42B92180" w:rsidR="00C92816" w:rsidRPr="008449AD" w:rsidRDefault="001E072D" w:rsidP="0073066A">
            <w:pPr>
              <w:spacing w:before="120" w:after="120"/>
              <w:rPr>
                <w:bCs/>
                <w:iCs/>
                <w:szCs w:val="24"/>
              </w:rPr>
            </w:pPr>
            <w:r>
              <w:rPr>
                <w:bCs/>
                <w:iCs/>
                <w:szCs w:val="24"/>
              </w:rPr>
              <w:t>2</w:t>
            </w:r>
          </w:p>
        </w:tc>
        <w:tc>
          <w:tcPr>
            <w:tcW w:w="1752" w:type="pct"/>
            <w:tcBorders>
              <w:top w:val="single" w:sz="6" w:space="0" w:color="auto"/>
              <w:left w:val="single" w:sz="6" w:space="0" w:color="auto"/>
              <w:bottom w:val="single" w:sz="6" w:space="0" w:color="auto"/>
              <w:right w:val="single" w:sz="6" w:space="0" w:color="auto"/>
            </w:tcBorders>
          </w:tcPr>
          <w:p w14:paraId="0CC9477A" w14:textId="77777777" w:rsidR="00C92816" w:rsidRPr="00973962" w:rsidRDefault="00C92816" w:rsidP="00587245">
            <w:pPr>
              <w:pStyle w:val="BodyTextKeep"/>
              <w:tabs>
                <w:tab w:val="left" w:pos="2160"/>
              </w:tabs>
              <w:ind w:left="0"/>
              <w:rPr>
                <w:rFonts w:ascii="Times New Roman" w:hAnsi="Times New Roman"/>
                <w:bCs/>
                <w:sz w:val="24"/>
                <w:szCs w:val="24"/>
              </w:rPr>
            </w:pPr>
            <w:r w:rsidRPr="00973962">
              <w:rPr>
                <w:rFonts w:ascii="Times New Roman" w:hAnsi="Times New Roman"/>
                <w:bCs/>
                <w:sz w:val="24"/>
                <w:szCs w:val="24"/>
              </w:rPr>
              <w:t>Interfaces</w:t>
            </w:r>
          </w:p>
        </w:tc>
        <w:tc>
          <w:tcPr>
            <w:tcW w:w="616" w:type="pct"/>
            <w:tcBorders>
              <w:top w:val="single" w:sz="6" w:space="0" w:color="auto"/>
              <w:left w:val="single" w:sz="6" w:space="0" w:color="auto"/>
              <w:bottom w:val="single" w:sz="6" w:space="0" w:color="auto"/>
              <w:right w:val="single" w:sz="6" w:space="0" w:color="auto"/>
            </w:tcBorders>
          </w:tcPr>
          <w:p w14:paraId="20C7CD2B" w14:textId="77777777" w:rsidR="00C92816" w:rsidRPr="008449AD" w:rsidRDefault="00C92816" w:rsidP="00587245">
            <w:pPr>
              <w:spacing w:before="120" w:after="120"/>
              <w:jc w:val="center"/>
              <w:rPr>
                <w:b/>
                <w:bCs/>
                <w:iCs/>
                <w:szCs w:val="24"/>
              </w:rPr>
            </w:pPr>
          </w:p>
        </w:tc>
        <w:tc>
          <w:tcPr>
            <w:tcW w:w="675" w:type="pct"/>
            <w:tcBorders>
              <w:top w:val="single" w:sz="6" w:space="0" w:color="auto"/>
              <w:left w:val="single" w:sz="6" w:space="0" w:color="auto"/>
              <w:bottom w:val="single" w:sz="6" w:space="0" w:color="auto"/>
              <w:right w:val="single" w:sz="6" w:space="0" w:color="auto"/>
            </w:tcBorders>
          </w:tcPr>
          <w:p w14:paraId="2C16A6CA" w14:textId="77777777" w:rsidR="00C92816" w:rsidRPr="008449AD" w:rsidRDefault="00C92816" w:rsidP="00587245">
            <w:pPr>
              <w:spacing w:before="120" w:after="120"/>
              <w:jc w:val="center"/>
              <w:rPr>
                <w:b/>
                <w:bCs/>
                <w:iCs/>
                <w:szCs w:val="24"/>
              </w:rPr>
            </w:pPr>
          </w:p>
        </w:tc>
        <w:tc>
          <w:tcPr>
            <w:tcW w:w="1679" w:type="pct"/>
            <w:tcBorders>
              <w:top w:val="single" w:sz="6" w:space="0" w:color="auto"/>
              <w:left w:val="single" w:sz="6" w:space="0" w:color="auto"/>
              <w:bottom w:val="single" w:sz="6" w:space="0" w:color="auto"/>
              <w:right w:val="single" w:sz="6" w:space="0" w:color="auto"/>
            </w:tcBorders>
          </w:tcPr>
          <w:p w14:paraId="7C0967C0" w14:textId="77777777" w:rsidR="00C92816" w:rsidRPr="008449AD" w:rsidRDefault="00C92816" w:rsidP="00587245">
            <w:pPr>
              <w:spacing w:before="120" w:after="120"/>
              <w:jc w:val="center"/>
              <w:rPr>
                <w:b/>
                <w:bCs/>
                <w:iCs/>
                <w:szCs w:val="24"/>
              </w:rPr>
            </w:pPr>
          </w:p>
        </w:tc>
      </w:tr>
      <w:tr w:rsidR="00C92816" w:rsidRPr="008449AD" w14:paraId="0DD8AD9B" w14:textId="77777777" w:rsidTr="0073066A">
        <w:trPr>
          <w:cantSplit/>
          <w:trHeight w:val="20"/>
        </w:trPr>
        <w:tc>
          <w:tcPr>
            <w:tcW w:w="27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75131AF" w14:textId="63D60C9B" w:rsidR="00C92816" w:rsidRPr="008449AD" w:rsidRDefault="001E072D" w:rsidP="0073066A">
            <w:pPr>
              <w:spacing w:before="120" w:after="120"/>
              <w:rPr>
                <w:bCs/>
                <w:iCs/>
                <w:szCs w:val="24"/>
              </w:rPr>
            </w:pPr>
            <w:r>
              <w:rPr>
                <w:bCs/>
                <w:iCs/>
                <w:szCs w:val="24"/>
              </w:rPr>
              <w:t>3</w:t>
            </w:r>
          </w:p>
        </w:tc>
        <w:tc>
          <w:tcPr>
            <w:tcW w:w="1752" w:type="pct"/>
            <w:tcBorders>
              <w:top w:val="single" w:sz="6" w:space="0" w:color="auto"/>
              <w:left w:val="single" w:sz="6" w:space="0" w:color="auto"/>
              <w:bottom w:val="single" w:sz="6" w:space="0" w:color="auto"/>
              <w:right w:val="single" w:sz="6" w:space="0" w:color="auto"/>
            </w:tcBorders>
          </w:tcPr>
          <w:p w14:paraId="60EBE6C8" w14:textId="7C8165D6" w:rsidR="00C92816" w:rsidRPr="008449AD" w:rsidRDefault="00C92816" w:rsidP="00371101">
            <w:pPr>
              <w:pStyle w:val="BodyTextKeep"/>
              <w:tabs>
                <w:tab w:val="left" w:pos="2160"/>
              </w:tabs>
              <w:ind w:left="0"/>
              <w:rPr>
                <w:rFonts w:ascii="Times New Roman" w:hAnsi="Times New Roman"/>
                <w:bCs/>
                <w:sz w:val="24"/>
                <w:szCs w:val="24"/>
                <w:highlight w:val="yellow"/>
              </w:rPr>
            </w:pPr>
            <w:r w:rsidRPr="00A52005">
              <w:rPr>
                <w:rFonts w:ascii="Times New Roman" w:hAnsi="Times New Roman"/>
                <w:bCs/>
                <w:sz w:val="24"/>
                <w:szCs w:val="24"/>
              </w:rPr>
              <w:t>Enhancements</w:t>
            </w:r>
            <w:r w:rsidR="00371101" w:rsidRPr="00A52005">
              <w:rPr>
                <w:rFonts w:ascii="Times New Roman" w:hAnsi="Times New Roman"/>
                <w:bCs/>
                <w:sz w:val="24"/>
                <w:szCs w:val="24"/>
              </w:rPr>
              <w:t xml:space="preserve"> (Additional Features)</w:t>
            </w:r>
          </w:p>
        </w:tc>
        <w:tc>
          <w:tcPr>
            <w:tcW w:w="616" w:type="pct"/>
            <w:tcBorders>
              <w:top w:val="single" w:sz="6" w:space="0" w:color="auto"/>
              <w:left w:val="single" w:sz="6" w:space="0" w:color="auto"/>
              <w:bottom w:val="single" w:sz="6" w:space="0" w:color="auto"/>
              <w:right w:val="single" w:sz="6" w:space="0" w:color="auto"/>
            </w:tcBorders>
          </w:tcPr>
          <w:p w14:paraId="55016930" w14:textId="77777777" w:rsidR="00C92816" w:rsidRPr="008449AD" w:rsidRDefault="00C92816" w:rsidP="00587245">
            <w:pPr>
              <w:spacing w:before="120" w:after="120"/>
              <w:jc w:val="center"/>
              <w:rPr>
                <w:b/>
                <w:bCs/>
                <w:iCs/>
                <w:szCs w:val="24"/>
              </w:rPr>
            </w:pPr>
          </w:p>
        </w:tc>
        <w:tc>
          <w:tcPr>
            <w:tcW w:w="675" w:type="pct"/>
            <w:tcBorders>
              <w:top w:val="single" w:sz="6" w:space="0" w:color="auto"/>
              <w:left w:val="single" w:sz="6" w:space="0" w:color="auto"/>
              <w:bottom w:val="single" w:sz="6" w:space="0" w:color="auto"/>
              <w:right w:val="single" w:sz="6" w:space="0" w:color="auto"/>
            </w:tcBorders>
          </w:tcPr>
          <w:p w14:paraId="322D2ACF" w14:textId="77777777" w:rsidR="00C92816" w:rsidRPr="008449AD" w:rsidRDefault="00C92816" w:rsidP="00587245">
            <w:pPr>
              <w:spacing w:before="120" w:after="120"/>
              <w:jc w:val="center"/>
              <w:rPr>
                <w:b/>
                <w:bCs/>
                <w:iCs/>
                <w:szCs w:val="24"/>
              </w:rPr>
            </w:pPr>
          </w:p>
        </w:tc>
        <w:tc>
          <w:tcPr>
            <w:tcW w:w="1679" w:type="pct"/>
            <w:tcBorders>
              <w:top w:val="single" w:sz="6" w:space="0" w:color="auto"/>
              <w:left w:val="single" w:sz="6" w:space="0" w:color="auto"/>
              <w:bottom w:val="single" w:sz="6" w:space="0" w:color="auto"/>
              <w:right w:val="single" w:sz="6" w:space="0" w:color="auto"/>
            </w:tcBorders>
          </w:tcPr>
          <w:p w14:paraId="09D00EE9" w14:textId="77777777" w:rsidR="00C92816" w:rsidRPr="008449AD" w:rsidRDefault="00C92816" w:rsidP="00587245">
            <w:pPr>
              <w:spacing w:before="120" w:after="120"/>
              <w:jc w:val="center"/>
              <w:rPr>
                <w:b/>
                <w:bCs/>
                <w:iCs/>
                <w:szCs w:val="24"/>
              </w:rPr>
            </w:pPr>
          </w:p>
        </w:tc>
      </w:tr>
      <w:tr w:rsidR="00C92816" w:rsidRPr="008449AD" w14:paraId="10695EDE" w14:textId="77777777" w:rsidTr="0073066A">
        <w:trPr>
          <w:cantSplit/>
          <w:trHeight w:val="20"/>
        </w:trPr>
        <w:tc>
          <w:tcPr>
            <w:tcW w:w="27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078C0A3" w14:textId="79F1E3A6" w:rsidR="00C92816" w:rsidRPr="008449AD" w:rsidRDefault="00862865" w:rsidP="0073066A">
            <w:pPr>
              <w:spacing w:before="120" w:after="120"/>
              <w:rPr>
                <w:bCs/>
                <w:iCs/>
                <w:szCs w:val="24"/>
              </w:rPr>
            </w:pPr>
            <w:r>
              <w:rPr>
                <w:bCs/>
                <w:iCs/>
                <w:szCs w:val="24"/>
              </w:rPr>
              <w:lastRenderedPageBreak/>
              <w:t>4</w:t>
            </w:r>
          </w:p>
        </w:tc>
        <w:tc>
          <w:tcPr>
            <w:tcW w:w="1752" w:type="pct"/>
            <w:tcBorders>
              <w:top w:val="single" w:sz="6" w:space="0" w:color="auto"/>
              <w:left w:val="single" w:sz="6" w:space="0" w:color="auto"/>
              <w:bottom w:val="single" w:sz="6" w:space="0" w:color="auto"/>
              <w:right w:val="single" w:sz="6" w:space="0" w:color="auto"/>
            </w:tcBorders>
          </w:tcPr>
          <w:p w14:paraId="13831B83" w14:textId="77777777" w:rsidR="00C92816" w:rsidRPr="008449AD" w:rsidRDefault="00C92816" w:rsidP="001E072D">
            <w:pPr>
              <w:pStyle w:val="BodyTextKeep"/>
              <w:tabs>
                <w:tab w:val="left" w:pos="2160"/>
              </w:tabs>
              <w:spacing w:after="0"/>
              <w:ind w:left="0"/>
              <w:rPr>
                <w:rFonts w:ascii="Times New Roman" w:hAnsi="Times New Roman"/>
                <w:bCs/>
                <w:sz w:val="24"/>
                <w:szCs w:val="24"/>
              </w:rPr>
            </w:pPr>
            <w:r w:rsidRPr="008449AD">
              <w:rPr>
                <w:rFonts w:ascii="Times New Roman" w:hAnsi="Times New Roman"/>
                <w:bCs/>
                <w:sz w:val="24"/>
                <w:szCs w:val="24"/>
              </w:rPr>
              <w:t>Others</w:t>
            </w:r>
          </w:p>
        </w:tc>
        <w:tc>
          <w:tcPr>
            <w:tcW w:w="616" w:type="pct"/>
            <w:tcBorders>
              <w:top w:val="single" w:sz="6" w:space="0" w:color="auto"/>
              <w:left w:val="single" w:sz="6" w:space="0" w:color="auto"/>
              <w:bottom w:val="single" w:sz="6" w:space="0" w:color="auto"/>
              <w:right w:val="single" w:sz="6" w:space="0" w:color="auto"/>
            </w:tcBorders>
          </w:tcPr>
          <w:p w14:paraId="27C33274" w14:textId="77777777" w:rsidR="00C92816" w:rsidRPr="008449AD" w:rsidRDefault="00C92816" w:rsidP="00587245">
            <w:pPr>
              <w:spacing w:before="120" w:after="120"/>
              <w:jc w:val="center"/>
              <w:rPr>
                <w:b/>
                <w:bCs/>
                <w:iCs/>
                <w:szCs w:val="24"/>
              </w:rPr>
            </w:pPr>
          </w:p>
        </w:tc>
        <w:tc>
          <w:tcPr>
            <w:tcW w:w="675" w:type="pct"/>
            <w:tcBorders>
              <w:top w:val="single" w:sz="6" w:space="0" w:color="auto"/>
              <w:left w:val="single" w:sz="6" w:space="0" w:color="auto"/>
              <w:bottom w:val="single" w:sz="6" w:space="0" w:color="auto"/>
              <w:right w:val="single" w:sz="6" w:space="0" w:color="auto"/>
            </w:tcBorders>
          </w:tcPr>
          <w:p w14:paraId="06735905" w14:textId="77777777" w:rsidR="00C92816" w:rsidRPr="008449AD" w:rsidRDefault="00C92816" w:rsidP="00587245">
            <w:pPr>
              <w:spacing w:before="120" w:after="120"/>
              <w:jc w:val="center"/>
              <w:rPr>
                <w:b/>
                <w:bCs/>
                <w:iCs/>
                <w:szCs w:val="24"/>
              </w:rPr>
            </w:pPr>
          </w:p>
        </w:tc>
        <w:tc>
          <w:tcPr>
            <w:tcW w:w="1679" w:type="pct"/>
            <w:tcBorders>
              <w:top w:val="single" w:sz="6" w:space="0" w:color="auto"/>
              <w:left w:val="single" w:sz="6" w:space="0" w:color="auto"/>
              <w:bottom w:val="single" w:sz="6" w:space="0" w:color="auto"/>
              <w:right w:val="single" w:sz="6" w:space="0" w:color="auto"/>
            </w:tcBorders>
          </w:tcPr>
          <w:p w14:paraId="122AD63B" w14:textId="77777777" w:rsidR="00C92816" w:rsidRPr="008449AD" w:rsidRDefault="00C92816" w:rsidP="00587245">
            <w:pPr>
              <w:spacing w:before="120" w:after="120"/>
              <w:jc w:val="center"/>
              <w:rPr>
                <w:b/>
                <w:bCs/>
                <w:iCs/>
                <w:szCs w:val="24"/>
              </w:rPr>
            </w:pPr>
          </w:p>
        </w:tc>
      </w:tr>
      <w:tr w:rsidR="00C92816" w:rsidRPr="008449AD" w14:paraId="62551309" w14:textId="77777777" w:rsidTr="00D13FB0">
        <w:trPr>
          <w:cantSplit/>
          <w:trHeight w:val="20"/>
        </w:trPr>
        <w:tc>
          <w:tcPr>
            <w:tcW w:w="278" w:type="pct"/>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35691E6D" w14:textId="77777777" w:rsidR="00C92816" w:rsidRPr="008449AD" w:rsidRDefault="00C92816" w:rsidP="00587245">
            <w:pPr>
              <w:spacing w:before="120" w:after="120"/>
              <w:jc w:val="center"/>
              <w:rPr>
                <w:b/>
                <w:bCs/>
                <w:iCs/>
                <w:szCs w:val="24"/>
              </w:rPr>
            </w:pPr>
          </w:p>
        </w:tc>
        <w:tc>
          <w:tcPr>
            <w:tcW w:w="3043" w:type="pct"/>
            <w:gridSpan w:val="3"/>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1CC102C8" w14:textId="0D9BBA37" w:rsidR="00C92816" w:rsidRPr="008449AD" w:rsidRDefault="00C92816" w:rsidP="00587245">
            <w:pPr>
              <w:spacing w:before="120" w:after="120"/>
              <w:jc w:val="center"/>
              <w:rPr>
                <w:b/>
                <w:bCs/>
                <w:iCs/>
                <w:szCs w:val="24"/>
              </w:rPr>
            </w:pPr>
            <w:r w:rsidRPr="008449AD">
              <w:rPr>
                <w:b/>
                <w:bCs/>
                <w:szCs w:val="24"/>
              </w:rPr>
              <w:t>Total Implementation</w:t>
            </w:r>
            <w:r w:rsidR="00587EDB">
              <w:rPr>
                <w:b/>
                <w:bCs/>
                <w:szCs w:val="24"/>
              </w:rPr>
              <w:t xml:space="preserve"> and Commissioning </w:t>
            </w:r>
          </w:p>
        </w:tc>
        <w:tc>
          <w:tcPr>
            <w:tcW w:w="1679" w:type="pct"/>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33947B90" w14:textId="77777777" w:rsidR="00C92816" w:rsidRPr="008449AD" w:rsidRDefault="00C92816" w:rsidP="00587245">
            <w:pPr>
              <w:spacing w:before="120" w:after="120"/>
              <w:jc w:val="center"/>
              <w:rPr>
                <w:b/>
                <w:bCs/>
                <w:iCs/>
                <w:szCs w:val="24"/>
              </w:rPr>
            </w:pPr>
          </w:p>
        </w:tc>
      </w:tr>
    </w:tbl>
    <w:p w14:paraId="30EC839A" w14:textId="06CA2BA5" w:rsidR="00371101" w:rsidRDefault="00371101" w:rsidP="00D13FB0">
      <w:pPr>
        <w:pStyle w:val="BodyTextKeep"/>
        <w:keepNext w:val="0"/>
        <w:tabs>
          <w:tab w:val="left" w:pos="2160"/>
        </w:tabs>
        <w:spacing w:after="0" w:line="276" w:lineRule="auto"/>
        <w:ind w:left="0"/>
        <w:rPr>
          <w:rFonts w:ascii="Times New Roman" w:hAnsi="Times New Roman"/>
          <w:bCs/>
          <w:i/>
          <w:sz w:val="24"/>
          <w:szCs w:val="24"/>
          <w:highlight w:val="yellow"/>
        </w:rPr>
      </w:pPr>
    </w:p>
    <w:p w14:paraId="1D5C6B3A" w14:textId="77777777" w:rsidR="009E22E7" w:rsidRPr="0073066A" w:rsidRDefault="004C393D" w:rsidP="00D13FB0">
      <w:pPr>
        <w:pStyle w:val="BodyTextKeep"/>
        <w:keepNext w:val="0"/>
        <w:tabs>
          <w:tab w:val="left" w:pos="2160"/>
        </w:tabs>
        <w:spacing w:after="0" w:line="276" w:lineRule="auto"/>
        <w:ind w:left="0"/>
        <w:rPr>
          <w:rFonts w:ascii="Times New Roman" w:hAnsi="Times New Roman"/>
          <w:b/>
          <w:i/>
          <w:sz w:val="24"/>
          <w:szCs w:val="24"/>
        </w:rPr>
      </w:pPr>
      <w:r w:rsidRPr="0073066A">
        <w:rPr>
          <w:rFonts w:ascii="Times New Roman" w:hAnsi="Times New Roman"/>
          <w:b/>
          <w:i/>
          <w:sz w:val="24"/>
          <w:szCs w:val="24"/>
        </w:rPr>
        <w:t>Note 1:</w:t>
      </w:r>
    </w:p>
    <w:p w14:paraId="14F91C28" w14:textId="315A06CF" w:rsidR="004C393D" w:rsidRDefault="004C393D" w:rsidP="00D13FB0">
      <w:pPr>
        <w:pStyle w:val="BodyTextKeep"/>
        <w:keepNext w:val="0"/>
        <w:tabs>
          <w:tab w:val="left" w:pos="2160"/>
        </w:tabs>
        <w:spacing w:after="0" w:line="276" w:lineRule="auto"/>
        <w:ind w:left="0"/>
        <w:rPr>
          <w:bCs/>
          <w:i/>
          <w:iCs/>
          <w:sz w:val="24"/>
          <w:szCs w:val="24"/>
        </w:rPr>
      </w:pPr>
      <w:r w:rsidRPr="009E22E7">
        <w:rPr>
          <w:rFonts w:ascii="Times New Roman" w:hAnsi="Times New Roman"/>
          <w:bCs/>
          <w:i/>
          <w:sz w:val="24"/>
          <w:szCs w:val="24"/>
        </w:rPr>
        <w:t xml:space="preserve"> </w:t>
      </w:r>
      <w:r w:rsidRPr="009E22E7">
        <w:rPr>
          <w:bCs/>
          <w:i/>
          <w:iCs/>
          <w:sz w:val="24"/>
          <w:szCs w:val="24"/>
        </w:rPr>
        <w:t xml:space="preserve">Application software implementation and </w:t>
      </w:r>
      <w:r w:rsidR="009E236B" w:rsidRPr="009E22E7">
        <w:rPr>
          <w:bCs/>
          <w:i/>
          <w:iCs/>
          <w:sz w:val="24"/>
          <w:szCs w:val="24"/>
        </w:rPr>
        <w:t>commissioning for</w:t>
      </w:r>
      <w:r w:rsidRPr="009E22E7">
        <w:rPr>
          <w:bCs/>
          <w:i/>
          <w:iCs/>
          <w:sz w:val="24"/>
          <w:szCs w:val="24"/>
        </w:rPr>
        <w:t xml:space="preserve"> stage 1 components and stage 2 components should be mentioned separately in relevant rows in Table C3</w:t>
      </w:r>
    </w:p>
    <w:p w14:paraId="05152BA8" w14:textId="77777777" w:rsidR="009E22E7" w:rsidRPr="004C393D" w:rsidRDefault="009E22E7" w:rsidP="00D13FB0">
      <w:pPr>
        <w:pStyle w:val="BodyTextKeep"/>
        <w:keepNext w:val="0"/>
        <w:tabs>
          <w:tab w:val="left" w:pos="2160"/>
        </w:tabs>
        <w:spacing w:after="0" w:line="276" w:lineRule="auto"/>
        <w:ind w:left="0"/>
        <w:rPr>
          <w:rFonts w:ascii="Times New Roman" w:hAnsi="Times New Roman"/>
          <w:bCs/>
          <w:i/>
          <w:sz w:val="24"/>
          <w:szCs w:val="24"/>
        </w:rPr>
      </w:pPr>
    </w:p>
    <w:p w14:paraId="40619496" w14:textId="7B2FD35D" w:rsidR="009E22E7" w:rsidRDefault="0002421A" w:rsidP="000129A2">
      <w:pPr>
        <w:pStyle w:val="BodyTextKeep"/>
        <w:keepNext w:val="0"/>
        <w:spacing w:after="0" w:line="360" w:lineRule="auto"/>
        <w:ind w:left="0"/>
        <w:rPr>
          <w:rFonts w:ascii="Times New Roman" w:hAnsi="Times New Roman"/>
          <w:i/>
          <w:iCs/>
          <w:sz w:val="24"/>
          <w:szCs w:val="24"/>
        </w:rPr>
      </w:pPr>
      <w:r w:rsidRPr="0073066A">
        <w:rPr>
          <w:rFonts w:ascii="Times New Roman" w:hAnsi="Times New Roman"/>
          <w:b/>
          <w:bCs/>
          <w:i/>
          <w:iCs/>
          <w:sz w:val="24"/>
          <w:szCs w:val="24"/>
        </w:rPr>
        <w:t xml:space="preserve">Note </w:t>
      </w:r>
      <w:r w:rsidR="009E22E7" w:rsidRPr="0073066A">
        <w:rPr>
          <w:rFonts w:ascii="Times New Roman" w:hAnsi="Times New Roman"/>
          <w:b/>
          <w:bCs/>
          <w:i/>
          <w:iCs/>
          <w:sz w:val="24"/>
          <w:szCs w:val="24"/>
        </w:rPr>
        <w:t>2</w:t>
      </w:r>
      <w:r w:rsidRPr="005F41DC">
        <w:rPr>
          <w:rFonts w:ascii="Times New Roman" w:hAnsi="Times New Roman"/>
          <w:i/>
          <w:iCs/>
          <w:sz w:val="24"/>
          <w:szCs w:val="24"/>
        </w:rPr>
        <w:t xml:space="preserve">: </w:t>
      </w:r>
    </w:p>
    <w:p w14:paraId="2A606024" w14:textId="5E04CC2B" w:rsidR="0002421A" w:rsidRDefault="0002421A" w:rsidP="000129A2">
      <w:pPr>
        <w:pStyle w:val="BodyTextKeep"/>
        <w:keepNext w:val="0"/>
        <w:spacing w:after="0" w:line="360" w:lineRule="auto"/>
        <w:ind w:left="0"/>
        <w:rPr>
          <w:rFonts w:ascii="Times New Roman" w:hAnsi="Times New Roman"/>
          <w:i/>
          <w:iCs/>
          <w:sz w:val="24"/>
          <w:szCs w:val="24"/>
        </w:rPr>
      </w:pPr>
      <w:r w:rsidRPr="005F41DC">
        <w:rPr>
          <w:rFonts w:ascii="Times New Roman" w:hAnsi="Times New Roman"/>
          <w:i/>
          <w:iCs/>
          <w:sz w:val="24"/>
          <w:szCs w:val="24"/>
        </w:rPr>
        <w:t xml:space="preserve">Data Uploading is the responsibility of the Bidder and Data Validation is the responsibility of the Purchaser. </w:t>
      </w:r>
    </w:p>
    <w:p w14:paraId="79196DAD" w14:textId="77777777" w:rsidR="009E22E7" w:rsidRPr="005F41DC" w:rsidRDefault="009E22E7" w:rsidP="000129A2">
      <w:pPr>
        <w:pStyle w:val="BodyTextKeep"/>
        <w:keepNext w:val="0"/>
        <w:spacing w:after="0" w:line="360" w:lineRule="auto"/>
        <w:ind w:left="0"/>
        <w:rPr>
          <w:rFonts w:ascii="Times New Roman" w:hAnsi="Times New Roman"/>
          <w:i/>
          <w:iCs/>
          <w:sz w:val="24"/>
          <w:szCs w:val="24"/>
        </w:rPr>
      </w:pPr>
    </w:p>
    <w:p w14:paraId="384286CF" w14:textId="69BA8335" w:rsidR="009E22E7" w:rsidRPr="0073066A" w:rsidRDefault="0002421A" w:rsidP="000129A2">
      <w:pPr>
        <w:pStyle w:val="BodyTextKeep"/>
        <w:keepNext w:val="0"/>
        <w:spacing w:after="0" w:line="360" w:lineRule="auto"/>
        <w:ind w:left="0"/>
        <w:rPr>
          <w:rFonts w:ascii="Times New Roman" w:hAnsi="Times New Roman"/>
          <w:b/>
          <w:bCs/>
          <w:i/>
          <w:iCs/>
          <w:sz w:val="24"/>
          <w:szCs w:val="24"/>
        </w:rPr>
      </w:pPr>
      <w:r w:rsidRPr="0073066A">
        <w:rPr>
          <w:rFonts w:ascii="Times New Roman" w:hAnsi="Times New Roman"/>
          <w:b/>
          <w:bCs/>
          <w:i/>
          <w:iCs/>
          <w:sz w:val="24"/>
          <w:szCs w:val="24"/>
        </w:rPr>
        <w:t xml:space="preserve">Note </w:t>
      </w:r>
      <w:r w:rsidR="009E22E7" w:rsidRPr="0073066A">
        <w:rPr>
          <w:rFonts w:ascii="Times New Roman" w:hAnsi="Times New Roman"/>
          <w:b/>
          <w:bCs/>
          <w:i/>
          <w:iCs/>
          <w:sz w:val="24"/>
          <w:szCs w:val="24"/>
        </w:rPr>
        <w:t>3</w:t>
      </w:r>
      <w:r w:rsidRPr="0073066A">
        <w:rPr>
          <w:rFonts w:ascii="Times New Roman" w:hAnsi="Times New Roman"/>
          <w:b/>
          <w:bCs/>
          <w:i/>
          <w:iCs/>
          <w:sz w:val="24"/>
          <w:szCs w:val="24"/>
        </w:rPr>
        <w:t xml:space="preserve">: </w:t>
      </w:r>
    </w:p>
    <w:p w14:paraId="4E5500DF" w14:textId="5F9180CE" w:rsidR="0002421A" w:rsidRDefault="0002421A" w:rsidP="000129A2">
      <w:pPr>
        <w:pStyle w:val="BodyTextKeep"/>
        <w:keepNext w:val="0"/>
        <w:spacing w:after="0" w:line="360" w:lineRule="auto"/>
        <w:ind w:left="0"/>
        <w:rPr>
          <w:rFonts w:ascii="Times New Roman" w:hAnsi="Times New Roman"/>
          <w:i/>
          <w:iCs/>
          <w:sz w:val="24"/>
          <w:szCs w:val="24"/>
        </w:rPr>
      </w:pPr>
      <w:r w:rsidRPr="005F41DC">
        <w:rPr>
          <w:rFonts w:ascii="Times New Roman" w:hAnsi="Times New Roman"/>
          <w:i/>
          <w:iCs/>
          <w:sz w:val="24"/>
          <w:szCs w:val="24"/>
        </w:rPr>
        <w:t xml:space="preserve">All the interfaces to be identified at the time of project planning and any additional interface cost to be mentioned in the above table. </w:t>
      </w:r>
    </w:p>
    <w:p w14:paraId="6C073B85" w14:textId="77777777" w:rsidR="009E22E7" w:rsidRPr="005F41DC" w:rsidRDefault="009E22E7" w:rsidP="000129A2">
      <w:pPr>
        <w:pStyle w:val="BodyTextKeep"/>
        <w:keepNext w:val="0"/>
        <w:spacing w:after="0" w:line="360" w:lineRule="auto"/>
        <w:ind w:left="0"/>
        <w:rPr>
          <w:rFonts w:ascii="Times New Roman" w:hAnsi="Times New Roman"/>
          <w:i/>
          <w:iCs/>
          <w:sz w:val="24"/>
          <w:szCs w:val="24"/>
        </w:rPr>
      </w:pPr>
    </w:p>
    <w:p w14:paraId="416C7CDB" w14:textId="7D3DE97D" w:rsidR="009E22E7" w:rsidRPr="0073066A" w:rsidRDefault="0002421A" w:rsidP="00CD0A28">
      <w:pPr>
        <w:spacing w:after="0" w:line="360" w:lineRule="auto"/>
        <w:rPr>
          <w:b/>
          <w:bCs/>
          <w:i/>
          <w:iCs/>
        </w:rPr>
      </w:pPr>
      <w:r w:rsidRPr="0073066A">
        <w:rPr>
          <w:b/>
          <w:bCs/>
          <w:i/>
          <w:iCs/>
        </w:rPr>
        <w:t xml:space="preserve">Note </w:t>
      </w:r>
      <w:r w:rsidR="009E22E7" w:rsidRPr="0073066A">
        <w:rPr>
          <w:b/>
          <w:bCs/>
          <w:i/>
          <w:iCs/>
        </w:rPr>
        <w:t>4</w:t>
      </w:r>
      <w:r w:rsidRPr="0073066A">
        <w:rPr>
          <w:b/>
          <w:bCs/>
          <w:i/>
          <w:iCs/>
        </w:rPr>
        <w:t xml:space="preserve">: </w:t>
      </w:r>
    </w:p>
    <w:p w14:paraId="5DB5850F" w14:textId="2CD5F737" w:rsidR="0005402D" w:rsidRDefault="0002421A" w:rsidP="00CD0A28">
      <w:pPr>
        <w:spacing w:after="0" w:line="360" w:lineRule="auto"/>
        <w:rPr>
          <w:i/>
          <w:iCs/>
        </w:rPr>
      </w:pPr>
      <w:r w:rsidRPr="005F41DC">
        <w:rPr>
          <w:i/>
          <w:iCs/>
        </w:rPr>
        <w:t>All integrations with the existing systems must be taken care of the Bidder where it is possible to extract from the intermediate staging area.</w:t>
      </w:r>
    </w:p>
    <w:p w14:paraId="2779B90C" w14:textId="77777777" w:rsidR="009E22E7" w:rsidRPr="005F41DC" w:rsidRDefault="009E22E7" w:rsidP="00CD0A28">
      <w:pPr>
        <w:spacing w:after="0" w:line="360" w:lineRule="auto"/>
        <w:rPr>
          <w:i/>
          <w:iCs/>
        </w:rPr>
      </w:pPr>
    </w:p>
    <w:p w14:paraId="04DE7D8E" w14:textId="0B031053" w:rsidR="009E22E7" w:rsidRPr="0073066A" w:rsidRDefault="0005402D" w:rsidP="00CD0A28">
      <w:pPr>
        <w:spacing w:after="0" w:line="360" w:lineRule="auto"/>
        <w:rPr>
          <w:b/>
          <w:bCs/>
          <w:i/>
          <w:iCs/>
        </w:rPr>
      </w:pPr>
      <w:r w:rsidRPr="0073066A">
        <w:rPr>
          <w:b/>
          <w:bCs/>
          <w:i/>
          <w:iCs/>
        </w:rPr>
        <w:t xml:space="preserve">Note </w:t>
      </w:r>
      <w:r w:rsidR="009E22E7" w:rsidRPr="0073066A">
        <w:rPr>
          <w:b/>
          <w:bCs/>
          <w:i/>
          <w:iCs/>
        </w:rPr>
        <w:t>5</w:t>
      </w:r>
      <w:r w:rsidRPr="0073066A">
        <w:rPr>
          <w:b/>
          <w:bCs/>
          <w:i/>
          <w:iCs/>
        </w:rPr>
        <w:t xml:space="preserve">: </w:t>
      </w:r>
    </w:p>
    <w:p w14:paraId="17FB80CE" w14:textId="79FEB080" w:rsidR="0005402D" w:rsidRDefault="0005402D" w:rsidP="00CD0A28">
      <w:pPr>
        <w:spacing w:after="0" w:line="360" w:lineRule="auto"/>
        <w:rPr>
          <w:i/>
          <w:iCs/>
        </w:rPr>
      </w:pPr>
      <w:r w:rsidRPr="005F41DC">
        <w:rPr>
          <w:i/>
          <w:iCs/>
        </w:rPr>
        <w:t>The project implementation cost will include all travelling, lodging and incidental expenses of Implementation Team. The Purchaser will not reimburse any additional expense incurred to deliver the agreed Scope.</w:t>
      </w:r>
      <w:r>
        <w:rPr>
          <w:i/>
          <w:iCs/>
        </w:rPr>
        <w:t xml:space="preserve"> </w:t>
      </w:r>
    </w:p>
    <w:p w14:paraId="4A74DF04" w14:textId="009C8834" w:rsidR="0095485F" w:rsidRDefault="0095485F" w:rsidP="00CD0A28">
      <w:pPr>
        <w:spacing w:after="0" w:line="360" w:lineRule="auto"/>
        <w:rPr>
          <w:i/>
          <w:iCs/>
        </w:rPr>
      </w:pPr>
    </w:p>
    <w:p w14:paraId="1021EE03" w14:textId="77777777" w:rsidR="0095485F" w:rsidRPr="0005402D" w:rsidRDefault="0095485F" w:rsidP="00CD0A28">
      <w:pPr>
        <w:spacing w:after="0" w:line="360" w:lineRule="auto"/>
        <w:rPr>
          <w:i/>
          <w:iCs/>
        </w:rPr>
      </w:pPr>
    </w:p>
    <w:p w14:paraId="776BFFC2" w14:textId="77777777" w:rsidR="00A861FE" w:rsidRPr="008449AD" w:rsidRDefault="00A861FE" w:rsidP="00A861FE">
      <w:pPr>
        <w:rPr>
          <w:sz w:val="32"/>
          <w:szCs w:val="32"/>
        </w:rPr>
      </w:pPr>
      <w:r w:rsidRPr="008449AD">
        <w:rPr>
          <w:sz w:val="32"/>
          <w:szCs w:val="32"/>
        </w:rPr>
        <w:t>……………………………</w:t>
      </w:r>
    </w:p>
    <w:p w14:paraId="053FA5DF" w14:textId="77777777" w:rsidR="00A861FE" w:rsidRPr="008449AD" w:rsidRDefault="00A861FE" w:rsidP="00A861FE">
      <w:pPr>
        <w:rPr>
          <w:szCs w:val="24"/>
        </w:rPr>
      </w:pPr>
      <w:r w:rsidRPr="008449AD">
        <w:rPr>
          <w:szCs w:val="24"/>
        </w:rPr>
        <w:t>Authorized Signature of the Bidder</w:t>
      </w:r>
    </w:p>
    <w:p w14:paraId="75CB212B" w14:textId="77777777" w:rsidR="00A861FE" w:rsidRPr="008449AD" w:rsidRDefault="00A861FE" w:rsidP="00A861FE">
      <w:pPr>
        <w:rPr>
          <w:szCs w:val="24"/>
        </w:rPr>
      </w:pPr>
      <w:r w:rsidRPr="008449AD">
        <w:rPr>
          <w:szCs w:val="24"/>
        </w:rPr>
        <w:t>&amp; Company Seal</w:t>
      </w:r>
    </w:p>
    <w:p w14:paraId="70217338" w14:textId="77777777" w:rsidR="009306D4" w:rsidRDefault="009306D4" w:rsidP="00587245">
      <w:pPr>
        <w:pStyle w:val="BodyTextKeep"/>
        <w:keepNext w:val="0"/>
        <w:tabs>
          <w:tab w:val="left" w:pos="2160"/>
        </w:tabs>
        <w:spacing w:after="0"/>
        <w:ind w:left="0"/>
        <w:rPr>
          <w:rFonts w:ascii="Times New Roman" w:hAnsi="Times New Roman"/>
          <w:b/>
          <w:bCs/>
          <w:sz w:val="24"/>
          <w:szCs w:val="24"/>
        </w:rPr>
      </w:pPr>
    </w:p>
    <w:p w14:paraId="2DD1CCBF" w14:textId="77777777" w:rsidR="00CD0A28" w:rsidRDefault="00CD0A28" w:rsidP="00587245">
      <w:pPr>
        <w:pStyle w:val="BodyTextKeep"/>
        <w:keepNext w:val="0"/>
        <w:tabs>
          <w:tab w:val="left" w:pos="2160"/>
        </w:tabs>
        <w:spacing w:after="0"/>
        <w:ind w:left="0"/>
        <w:rPr>
          <w:rFonts w:ascii="Times New Roman" w:hAnsi="Times New Roman"/>
          <w:b/>
          <w:bCs/>
          <w:sz w:val="24"/>
          <w:szCs w:val="24"/>
        </w:rPr>
      </w:pPr>
    </w:p>
    <w:p w14:paraId="02F785B1" w14:textId="77777777" w:rsidR="00CD0A28" w:rsidRDefault="00CD0A28" w:rsidP="00587245">
      <w:pPr>
        <w:pStyle w:val="BodyTextKeep"/>
        <w:keepNext w:val="0"/>
        <w:tabs>
          <w:tab w:val="left" w:pos="2160"/>
        </w:tabs>
        <w:spacing w:after="0"/>
        <w:ind w:left="0"/>
        <w:rPr>
          <w:rFonts w:ascii="Times New Roman" w:hAnsi="Times New Roman"/>
          <w:b/>
          <w:bCs/>
          <w:sz w:val="24"/>
          <w:szCs w:val="24"/>
        </w:rPr>
      </w:pPr>
    </w:p>
    <w:p w14:paraId="414A9391" w14:textId="3805A6FC" w:rsidR="00B941A2" w:rsidRDefault="00B941A2" w:rsidP="00587245">
      <w:pPr>
        <w:pStyle w:val="BodyTextKeep"/>
        <w:keepNext w:val="0"/>
        <w:tabs>
          <w:tab w:val="left" w:pos="2160"/>
        </w:tabs>
        <w:spacing w:after="0"/>
        <w:ind w:left="0"/>
        <w:rPr>
          <w:rFonts w:ascii="Times New Roman" w:hAnsi="Times New Roman"/>
          <w:b/>
          <w:bCs/>
          <w:sz w:val="24"/>
          <w:szCs w:val="24"/>
        </w:rPr>
      </w:pPr>
    </w:p>
    <w:p w14:paraId="4BE3DCD9" w14:textId="084A6547" w:rsidR="00F322CD" w:rsidRDefault="00F322CD" w:rsidP="00587245">
      <w:pPr>
        <w:pStyle w:val="BodyTextKeep"/>
        <w:keepNext w:val="0"/>
        <w:tabs>
          <w:tab w:val="left" w:pos="2160"/>
        </w:tabs>
        <w:spacing w:after="0"/>
        <w:ind w:left="0"/>
        <w:rPr>
          <w:rFonts w:ascii="Times New Roman" w:hAnsi="Times New Roman"/>
          <w:b/>
          <w:bCs/>
          <w:sz w:val="24"/>
          <w:szCs w:val="24"/>
        </w:rPr>
      </w:pPr>
    </w:p>
    <w:p w14:paraId="291BF9CF" w14:textId="1A85D5D1" w:rsidR="00F322CD" w:rsidRDefault="00F322CD" w:rsidP="00587245">
      <w:pPr>
        <w:pStyle w:val="BodyTextKeep"/>
        <w:keepNext w:val="0"/>
        <w:tabs>
          <w:tab w:val="left" w:pos="2160"/>
        </w:tabs>
        <w:spacing w:after="0"/>
        <w:ind w:left="0"/>
        <w:rPr>
          <w:rFonts w:ascii="Times New Roman" w:hAnsi="Times New Roman"/>
          <w:b/>
          <w:bCs/>
          <w:sz w:val="24"/>
          <w:szCs w:val="24"/>
        </w:rPr>
      </w:pPr>
    </w:p>
    <w:p w14:paraId="1B6873D1" w14:textId="2C4BB35A" w:rsidR="00AD763F" w:rsidRDefault="00AD763F">
      <w:pPr>
        <w:spacing w:after="0" w:line="240" w:lineRule="auto"/>
        <w:rPr>
          <w:rFonts w:eastAsia="Times New Roman"/>
          <w:b/>
          <w:bCs/>
          <w:color w:val="auto"/>
          <w:szCs w:val="24"/>
          <w:lang w:val="en-GB" w:eastAsia="en-GB"/>
        </w:rPr>
      </w:pPr>
      <w:r>
        <w:rPr>
          <w:b/>
          <w:bCs/>
          <w:szCs w:val="24"/>
        </w:rPr>
        <w:br w:type="page"/>
      </w:r>
    </w:p>
    <w:p w14:paraId="029F8F60" w14:textId="4D4775B7" w:rsidR="003F33A4" w:rsidRPr="008449AD" w:rsidRDefault="00767582" w:rsidP="00587245">
      <w:pPr>
        <w:pStyle w:val="Heading4"/>
        <w:rPr>
          <w:rFonts w:ascii="Times New Roman" w:hAnsi="Times New Roman"/>
          <w:b/>
          <w:i w:val="0"/>
          <w:color w:val="auto"/>
        </w:rPr>
      </w:pPr>
      <w:bookmarkStart w:id="304" w:name="_Toc196645765"/>
      <w:bookmarkStart w:id="305" w:name="_Toc321232028"/>
      <w:bookmarkStart w:id="306" w:name="_Toc426624358"/>
      <w:r>
        <w:rPr>
          <w:rFonts w:ascii="Times New Roman" w:hAnsi="Times New Roman"/>
          <w:b/>
          <w:i w:val="0"/>
          <w:color w:val="auto"/>
        </w:rPr>
        <w:lastRenderedPageBreak/>
        <w:t>5</w:t>
      </w:r>
      <w:r w:rsidR="00034366" w:rsidRPr="008449AD">
        <w:rPr>
          <w:rFonts w:ascii="Times New Roman" w:hAnsi="Times New Roman"/>
          <w:b/>
          <w:i w:val="0"/>
          <w:color w:val="auto"/>
        </w:rPr>
        <w:t xml:space="preserve">.2 </w:t>
      </w:r>
      <w:r w:rsidR="005442F2">
        <w:rPr>
          <w:rFonts w:ascii="Times New Roman" w:hAnsi="Times New Roman"/>
          <w:b/>
          <w:i w:val="0"/>
          <w:color w:val="auto"/>
        </w:rPr>
        <w:t xml:space="preserve">Capacity Building and </w:t>
      </w:r>
      <w:r w:rsidR="003F33A4" w:rsidRPr="008449AD">
        <w:rPr>
          <w:rFonts w:ascii="Times New Roman" w:hAnsi="Times New Roman"/>
          <w:b/>
          <w:i w:val="0"/>
          <w:color w:val="auto"/>
        </w:rPr>
        <w:t>Training</w:t>
      </w:r>
      <w:bookmarkEnd w:id="304"/>
      <w:bookmarkEnd w:id="305"/>
      <w:bookmarkEnd w:id="306"/>
    </w:p>
    <w:p w14:paraId="3E4C13FE" w14:textId="77777777" w:rsidR="003F33A4" w:rsidRPr="008449AD" w:rsidRDefault="003F33A4" w:rsidP="00587245">
      <w:pPr>
        <w:pStyle w:val="BodyTextKeep"/>
        <w:keepNext w:val="0"/>
        <w:tabs>
          <w:tab w:val="left" w:pos="2160"/>
        </w:tabs>
        <w:spacing w:after="0"/>
        <w:ind w:left="0"/>
        <w:rPr>
          <w:rFonts w:ascii="Times New Roman" w:hAnsi="Times New Roman"/>
          <w:b/>
          <w:bCs/>
          <w:sz w:val="24"/>
          <w:szCs w:val="24"/>
        </w:rPr>
      </w:pPr>
    </w:p>
    <w:p w14:paraId="07A7C102" w14:textId="61FAAB02" w:rsidR="00240102" w:rsidRDefault="00C10AC0" w:rsidP="00587245">
      <w:pPr>
        <w:pStyle w:val="BodyTextKeep"/>
        <w:keepNext w:val="0"/>
        <w:tabs>
          <w:tab w:val="left" w:pos="2160"/>
        </w:tabs>
        <w:spacing w:after="0"/>
        <w:ind w:left="0"/>
        <w:rPr>
          <w:rFonts w:ascii="Times New Roman" w:hAnsi="Times New Roman"/>
          <w:i/>
          <w:iCs/>
          <w:sz w:val="24"/>
          <w:szCs w:val="24"/>
        </w:rPr>
      </w:pPr>
      <w:r w:rsidRPr="008449AD">
        <w:rPr>
          <w:rFonts w:ascii="Times New Roman" w:hAnsi="Times New Roman"/>
          <w:sz w:val="24"/>
          <w:szCs w:val="24"/>
        </w:rPr>
        <w:t>Bid</w:t>
      </w:r>
      <w:r w:rsidR="00143BF9" w:rsidRPr="008449AD">
        <w:rPr>
          <w:rFonts w:ascii="Times New Roman" w:hAnsi="Times New Roman"/>
          <w:sz w:val="24"/>
          <w:szCs w:val="24"/>
        </w:rPr>
        <w:t xml:space="preserve">der </w:t>
      </w:r>
      <w:r w:rsidR="003F33A4" w:rsidRPr="008449AD">
        <w:rPr>
          <w:rFonts w:ascii="Times New Roman" w:hAnsi="Times New Roman"/>
          <w:sz w:val="24"/>
          <w:szCs w:val="24"/>
        </w:rPr>
        <w:t xml:space="preserve">is expected to insert Training related expenses under the </w:t>
      </w:r>
      <w:r w:rsidR="00373448" w:rsidRPr="008449AD">
        <w:rPr>
          <w:rFonts w:ascii="Times New Roman" w:hAnsi="Times New Roman"/>
          <w:i/>
          <w:iCs/>
          <w:sz w:val="24"/>
          <w:szCs w:val="24"/>
        </w:rPr>
        <w:t xml:space="preserve">Table </w:t>
      </w:r>
      <w:r w:rsidR="00BC7533" w:rsidRPr="008449AD">
        <w:rPr>
          <w:rFonts w:ascii="Times New Roman" w:hAnsi="Times New Roman"/>
          <w:i/>
          <w:iCs/>
          <w:sz w:val="24"/>
          <w:szCs w:val="24"/>
        </w:rPr>
        <w:t>C</w:t>
      </w:r>
      <w:r w:rsidR="00373448" w:rsidRPr="008449AD">
        <w:rPr>
          <w:rFonts w:ascii="Times New Roman" w:hAnsi="Times New Roman"/>
          <w:i/>
          <w:iCs/>
          <w:sz w:val="24"/>
          <w:szCs w:val="24"/>
        </w:rPr>
        <w:t>5</w:t>
      </w:r>
      <w:r w:rsidR="003D554F" w:rsidRPr="008449AD">
        <w:rPr>
          <w:rFonts w:ascii="Times New Roman" w:hAnsi="Times New Roman"/>
          <w:i/>
          <w:iCs/>
          <w:sz w:val="24"/>
          <w:szCs w:val="24"/>
        </w:rPr>
        <w:t xml:space="preserve"> </w:t>
      </w:r>
      <w:r w:rsidR="003F33A4" w:rsidRPr="008449AD">
        <w:rPr>
          <w:rFonts w:ascii="Times New Roman" w:hAnsi="Times New Roman"/>
          <w:iCs/>
          <w:sz w:val="24"/>
          <w:szCs w:val="24"/>
        </w:rPr>
        <w:t xml:space="preserve">as per the training options suggested </w:t>
      </w:r>
      <w:r w:rsidR="00324D34" w:rsidRPr="008449AD">
        <w:rPr>
          <w:rFonts w:ascii="Times New Roman" w:hAnsi="Times New Roman"/>
          <w:iCs/>
          <w:sz w:val="24"/>
          <w:szCs w:val="24"/>
        </w:rPr>
        <w:t>in</w:t>
      </w:r>
      <w:r w:rsidR="003F33A4" w:rsidRPr="008449AD">
        <w:rPr>
          <w:rFonts w:ascii="Times New Roman" w:hAnsi="Times New Roman"/>
          <w:i/>
          <w:iCs/>
          <w:sz w:val="24"/>
          <w:szCs w:val="24"/>
        </w:rPr>
        <w:t xml:space="preserve"> Table A</w:t>
      </w:r>
      <w:r w:rsidR="00982A19" w:rsidRPr="008449AD">
        <w:rPr>
          <w:rFonts w:ascii="Times New Roman" w:hAnsi="Times New Roman"/>
          <w:i/>
          <w:iCs/>
          <w:sz w:val="24"/>
          <w:szCs w:val="24"/>
        </w:rPr>
        <w:t>9</w:t>
      </w:r>
      <w:r w:rsidR="003F33A4" w:rsidRPr="008449AD">
        <w:rPr>
          <w:rFonts w:ascii="Times New Roman" w:hAnsi="Times New Roman"/>
          <w:i/>
          <w:iCs/>
          <w:sz w:val="24"/>
          <w:szCs w:val="24"/>
        </w:rPr>
        <w:t>.</w:t>
      </w:r>
    </w:p>
    <w:p w14:paraId="49A42A04" w14:textId="4EA1D0C4" w:rsidR="003F33A4" w:rsidRPr="008449AD" w:rsidRDefault="003F33A4" w:rsidP="00587245">
      <w:pPr>
        <w:pStyle w:val="BodyTextKeep"/>
        <w:keepNext w:val="0"/>
        <w:tabs>
          <w:tab w:val="left" w:pos="2160"/>
        </w:tabs>
        <w:spacing w:after="0"/>
        <w:ind w:left="0"/>
        <w:jc w:val="center"/>
        <w:rPr>
          <w:rFonts w:ascii="Times New Roman" w:hAnsi="Times New Roman"/>
          <w:b/>
          <w:bCs/>
          <w:sz w:val="24"/>
          <w:szCs w:val="24"/>
        </w:rPr>
      </w:pPr>
      <w:r w:rsidRPr="008449AD">
        <w:rPr>
          <w:rFonts w:ascii="Times New Roman" w:hAnsi="Times New Roman"/>
          <w:b/>
          <w:bCs/>
          <w:sz w:val="24"/>
          <w:szCs w:val="24"/>
        </w:rPr>
        <w:t xml:space="preserve">Table </w:t>
      </w:r>
      <w:r w:rsidR="00BC7533" w:rsidRPr="008449AD">
        <w:rPr>
          <w:rFonts w:ascii="Times New Roman" w:hAnsi="Times New Roman"/>
          <w:b/>
          <w:bCs/>
          <w:sz w:val="24"/>
          <w:szCs w:val="24"/>
        </w:rPr>
        <w:t>C</w:t>
      </w:r>
      <w:r w:rsidRPr="008449AD">
        <w:rPr>
          <w:rFonts w:ascii="Times New Roman" w:hAnsi="Times New Roman"/>
          <w:b/>
          <w:bCs/>
          <w:sz w:val="24"/>
          <w:szCs w:val="24"/>
        </w:rPr>
        <w:t>5</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6"/>
        <w:gridCol w:w="2998"/>
        <w:gridCol w:w="1921"/>
        <w:gridCol w:w="1919"/>
        <w:gridCol w:w="2038"/>
        <w:gridCol w:w="2041"/>
        <w:gridCol w:w="2250"/>
      </w:tblGrid>
      <w:tr w:rsidR="003F33A4" w:rsidRPr="008449AD" w14:paraId="1DAEAB86" w14:textId="77777777" w:rsidTr="00DE02BF">
        <w:tc>
          <w:tcPr>
            <w:tcW w:w="278" w:type="pct"/>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9ECAF73" w14:textId="25A70AC9" w:rsidR="003F33A4" w:rsidRPr="008449AD" w:rsidRDefault="007D6FF0" w:rsidP="00587245">
            <w:pPr>
              <w:spacing w:before="120" w:after="120"/>
              <w:jc w:val="center"/>
              <w:rPr>
                <w:b/>
                <w:bCs/>
                <w:iCs/>
                <w:szCs w:val="24"/>
              </w:rPr>
            </w:pPr>
            <w:r w:rsidRPr="008449AD">
              <w:rPr>
                <w:b/>
                <w:bCs/>
                <w:iCs/>
                <w:szCs w:val="24"/>
              </w:rPr>
              <w:t xml:space="preserve">Sr. </w:t>
            </w:r>
            <w:r w:rsidR="003F33A4" w:rsidRPr="008449AD">
              <w:rPr>
                <w:b/>
                <w:bCs/>
                <w:iCs/>
                <w:szCs w:val="24"/>
              </w:rPr>
              <w:t>No</w:t>
            </w:r>
          </w:p>
        </w:tc>
        <w:tc>
          <w:tcPr>
            <w:tcW w:w="1075" w:type="pct"/>
            <w:tcBorders>
              <w:top w:val="single" w:sz="6" w:space="0" w:color="auto"/>
              <w:left w:val="single" w:sz="6" w:space="0" w:color="auto"/>
              <w:bottom w:val="single" w:sz="6" w:space="0" w:color="auto"/>
              <w:right w:val="single" w:sz="6" w:space="0" w:color="auto"/>
            </w:tcBorders>
            <w:shd w:val="pct25" w:color="auto" w:fill="auto"/>
          </w:tcPr>
          <w:p w14:paraId="48139A01" w14:textId="77777777" w:rsidR="003F33A4" w:rsidRPr="008449AD" w:rsidRDefault="003F33A4" w:rsidP="00587245">
            <w:pPr>
              <w:spacing w:before="120" w:after="120"/>
              <w:jc w:val="center"/>
              <w:rPr>
                <w:b/>
                <w:bCs/>
                <w:iCs/>
                <w:szCs w:val="24"/>
              </w:rPr>
            </w:pPr>
            <w:r w:rsidRPr="008449AD">
              <w:rPr>
                <w:b/>
                <w:bCs/>
                <w:iCs/>
                <w:szCs w:val="24"/>
              </w:rPr>
              <w:t xml:space="preserve">Description </w:t>
            </w:r>
          </w:p>
        </w:tc>
        <w:tc>
          <w:tcPr>
            <w:tcW w:w="689" w:type="pct"/>
            <w:tcBorders>
              <w:top w:val="single" w:sz="6" w:space="0" w:color="auto"/>
              <w:left w:val="single" w:sz="6" w:space="0" w:color="auto"/>
              <w:bottom w:val="single" w:sz="6" w:space="0" w:color="auto"/>
              <w:right w:val="single" w:sz="6" w:space="0" w:color="auto"/>
            </w:tcBorders>
            <w:shd w:val="pct25" w:color="auto" w:fill="auto"/>
          </w:tcPr>
          <w:p w14:paraId="3308004A" w14:textId="77777777" w:rsidR="003F33A4" w:rsidRPr="008449AD" w:rsidRDefault="003F33A4" w:rsidP="00587245">
            <w:pPr>
              <w:spacing w:before="120" w:after="120"/>
              <w:jc w:val="center"/>
              <w:rPr>
                <w:b/>
                <w:bCs/>
                <w:iCs/>
                <w:szCs w:val="24"/>
              </w:rPr>
            </w:pPr>
            <w:r w:rsidRPr="008449AD">
              <w:rPr>
                <w:b/>
                <w:bCs/>
                <w:iCs/>
                <w:szCs w:val="24"/>
              </w:rPr>
              <w:t>Estimated effort (in staff-hours)</w:t>
            </w:r>
          </w:p>
          <w:p w14:paraId="54FFEE40" w14:textId="77777777" w:rsidR="003F33A4" w:rsidRPr="008449AD" w:rsidRDefault="003F33A4" w:rsidP="00587245">
            <w:pPr>
              <w:spacing w:before="120" w:after="120"/>
              <w:jc w:val="center"/>
              <w:rPr>
                <w:b/>
                <w:bCs/>
                <w:iCs/>
                <w:szCs w:val="24"/>
              </w:rPr>
            </w:pPr>
            <w:r w:rsidRPr="008449AD">
              <w:rPr>
                <w:b/>
                <w:bCs/>
                <w:iCs/>
                <w:szCs w:val="24"/>
              </w:rPr>
              <w:t>(X1)</w:t>
            </w:r>
          </w:p>
        </w:tc>
        <w:tc>
          <w:tcPr>
            <w:tcW w:w="688" w:type="pct"/>
            <w:tcBorders>
              <w:top w:val="single" w:sz="6" w:space="0" w:color="auto"/>
              <w:left w:val="single" w:sz="6" w:space="0" w:color="auto"/>
              <w:bottom w:val="single" w:sz="6" w:space="0" w:color="auto"/>
              <w:right w:val="single" w:sz="6" w:space="0" w:color="auto"/>
            </w:tcBorders>
            <w:shd w:val="pct25" w:color="auto" w:fill="auto"/>
          </w:tcPr>
          <w:p w14:paraId="7963DF25" w14:textId="77777777" w:rsidR="003F33A4" w:rsidRPr="008449AD" w:rsidRDefault="003F33A4" w:rsidP="00587245">
            <w:pPr>
              <w:spacing w:before="120" w:after="120"/>
              <w:jc w:val="center"/>
              <w:rPr>
                <w:b/>
                <w:bCs/>
                <w:iCs/>
                <w:szCs w:val="24"/>
              </w:rPr>
            </w:pPr>
            <w:r w:rsidRPr="008449AD">
              <w:rPr>
                <w:b/>
                <w:bCs/>
                <w:iCs/>
                <w:szCs w:val="24"/>
              </w:rPr>
              <w:t xml:space="preserve">Rate (per staff-hour) </w:t>
            </w:r>
          </w:p>
          <w:p w14:paraId="07747CBD" w14:textId="77777777" w:rsidR="003F33A4" w:rsidRPr="008449AD" w:rsidRDefault="003F33A4" w:rsidP="00587245">
            <w:pPr>
              <w:spacing w:before="120" w:after="120"/>
              <w:jc w:val="center"/>
              <w:rPr>
                <w:b/>
                <w:bCs/>
                <w:iCs/>
                <w:szCs w:val="24"/>
              </w:rPr>
            </w:pPr>
            <w:r w:rsidRPr="008449AD">
              <w:rPr>
                <w:b/>
                <w:bCs/>
                <w:iCs/>
                <w:szCs w:val="24"/>
              </w:rPr>
              <w:t>(X2)</w:t>
            </w:r>
          </w:p>
        </w:tc>
        <w:tc>
          <w:tcPr>
            <w:tcW w:w="731" w:type="pct"/>
            <w:tcBorders>
              <w:top w:val="single" w:sz="6" w:space="0" w:color="auto"/>
              <w:left w:val="single" w:sz="6" w:space="0" w:color="auto"/>
              <w:bottom w:val="single" w:sz="6" w:space="0" w:color="auto"/>
              <w:right w:val="single" w:sz="6" w:space="0" w:color="auto"/>
            </w:tcBorders>
            <w:shd w:val="pct25" w:color="auto" w:fill="auto"/>
          </w:tcPr>
          <w:p w14:paraId="1AE22086" w14:textId="0516A390" w:rsidR="003F33A4" w:rsidRPr="008449AD" w:rsidRDefault="003F33A4" w:rsidP="00587245">
            <w:pPr>
              <w:spacing w:before="120" w:after="120"/>
              <w:jc w:val="center"/>
              <w:rPr>
                <w:b/>
                <w:bCs/>
                <w:iCs/>
                <w:szCs w:val="24"/>
              </w:rPr>
            </w:pPr>
            <w:r w:rsidRPr="008449AD">
              <w:rPr>
                <w:b/>
                <w:bCs/>
                <w:iCs/>
                <w:szCs w:val="24"/>
              </w:rPr>
              <w:t xml:space="preserve">Cost per </w:t>
            </w:r>
            <w:r w:rsidR="00CE2CB6" w:rsidRPr="008449AD">
              <w:rPr>
                <w:b/>
                <w:bCs/>
                <w:iCs/>
                <w:szCs w:val="24"/>
              </w:rPr>
              <w:t>batch)</w:t>
            </w:r>
          </w:p>
          <w:p w14:paraId="7006818E" w14:textId="77777777" w:rsidR="003F33A4" w:rsidRPr="008449AD" w:rsidRDefault="003F33A4" w:rsidP="00587245">
            <w:pPr>
              <w:spacing w:before="120" w:after="120"/>
              <w:jc w:val="center"/>
              <w:rPr>
                <w:b/>
                <w:bCs/>
                <w:iCs/>
                <w:szCs w:val="24"/>
              </w:rPr>
            </w:pPr>
            <w:r w:rsidRPr="008449AD">
              <w:rPr>
                <w:b/>
                <w:bCs/>
                <w:iCs/>
                <w:szCs w:val="24"/>
              </w:rPr>
              <w:t>(X3 = X1 * X2)</w:t>
            </w:r>
          </w:p>
        </w:tc>
        <w:tc>
          <w:tcPr>
            <w:tcW w:w="732" w:type="pct"/>
            <w:tcBorders>
              <w:top w:val="single" w:sz="6" w:space="0" w:color="auto"/>
              <w:left w:val="single" w:sz="6" w:space="0" w:color="auto"/>
              <w:bottom w:val="single" w:sz="6" w:space="0" w:color="auto"/>
              <w:right w:val="single" w:sz="6" w:space="0" w:color="auto"/>
            </w:tcBorders>
            <w:shd w:val="pct25" w:color="auto" w:fill="auto"/>
          </w:tcPr>
          <w:p w14:paraId="44A50C5D" w14:textId="77777777" w:rsidR="003F33A4" w:rsidRPr="008449AD" w:rsidRDefault="003F33A4" w:rsidP="00587245">
            <w:pPr>
              <w:spacing w:before="120" w:after="120"/>
              <w:jc w:val="center"/>
              <w:rPr>
                <w:b/>
                <w:bCs/>
                <w:iCs/>
                <w:szCs w:val="24"/>
              </w:rPr>
            </w:pPr>
            <w:r w:rsidRPr="008449AD">
              <w:rPr>
                <w:b/>
                <w:bCs/>
                <w:iCs/>
                <w:szCs w:val="24"/>
              </w:rPr>
              <w:t>No. of Batches to be trained</w:t>
            </w:r>
          </w:p>
          <w:p w14:paraId="0AD8154B" w14:textId="77777777" w:rsidR="003F33A4" w:rsidRPr="008449AD" w:rsidRDefault="003F33A4" w:rsidP="00587245">
            <w:pPr>
              <w:spacing w:before="120" w:after="120"/>
              <w:jc w:val="center"/>
              <w:rPr>
                <w:b/>
                <w:bCs/>
                <w:iCs/>
                <w:szCs w:val="24"/>
              </w:rPr>
            </w:pPr>
            <w:r w:rsidRPr="008449AD">
              <w:rPr>
                <w:b/>
                <w:bCs/>
                <w:iCs/>
                <w:szCs w:val="24"/>
              </w:rPr>
              <w:t xml:space="preserve"> (X4)</w:t>
            </w:r>
          </w:p>
        </w:tc>
        <w:tc>
          <w:tcPr>
            <w:tcW w:w="807" w:type="pct"/>
            <w:tcBorders>
              <w:top w:val="single" w:sz="6" w:space="0" w:color="auto"/>
              <w:left w:val="single" w:sz="6" w:space="0" w:color="auto"/>
              <w:bottom w:val="single" w:sz="6" w:space="0" w:color="auto"/>
              <w:right w:val="single" w:sz="6" w:space="0" w:color="auto"/>
            </w:tcBorders>
            <w:shd w:val="pct25" w:color="auto" w:fill="auto"/>
          </w:tcPr>
          <w:p w14:paraId="1EB598FE" w14:textId="77777777" w:rsidR="003F33A4" w:rsidRPr="008449AD" w:rsidRDefault="003F33A4" w:rsidP="00587245">
            <w:pPr>
              <w:spacing w:before="120" w:after="120"/>
              <w:jc w:val="center"/>
              <w:rPr>
                <w:b/>
                <w:bCs/>
                <w:iCs/>
                <w:szCs w:val="24"/>
              </w:rPr>
            </w:pPr>
            <w:r w:rsidRPr="008449AD">
              <w:rPr>
                <w:b/>
                <w:bCs/>
                <w:iCs/>
                <w:szCs w:val="24"/>
              </w:rPr>
              <w:t>Total</w:t>
            </w:r>
          </w:p>
          <w:p w14:paraId="37BB0B56" w14:textId="77777777" w:rsidR="003F33A4" w:rsidRPr="008449AD" w:rsidRDefault="003F33A4" w:rsidP="00587245">
            <w:pPr>
              <w:spacing w:before="120" w:after="120"/>
              <w:jc w:val="center"/>
              <w:rPr>
                <w:b/>
                <w:bCs/>
                <w:iCs/>
                <w:szCs w:val="24"/>
              </w:rPr>
            </w:pPr>
            <w:r w:rsidRPr="008449AD">
              <w:rPr>
                <w:b/>
                <w:bCs/>
                <w:iCs/>
                <w:szCs w:val="24"/>
              </w:rPr>
              <w:t xml:space="preserve">(X3 * X4) </w:t>
            </w:r>
          </w:p>
        </w:tc>
      </w:tr>
      <w:tr w:rsidR="00301CD9" w:rsidRPr="008449AD" w14:paraId="15F51334" w14:textId="77777777" w:rsidTr="00DE02BF">
        <w:tc>
          <w:tcPr>
            <w:tcW w:w="27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0F6FFE2" w14:textId="77777777" w:rsidR="00301CD9" w:rsidRPr="008449AD" w:rsidRDefault="00301CD9" w:rsidP="00587245">
            <w:pPr>
              <w:spacing w:before="120" w:after="120"/>
              <w:jc w:val="center"/>
              <w:rPr>
                <w:b/>
                <w:bCs/>
                <w:iCs/>
                <w:szCs w:val="24"/>
              </w:rPr>
            </w:pPr>
          </w:p>
        </w:tc>
        <w:tc>
          <w:tcPr>
            <w:tcW w:w="4722" w:type="pct"/>
            <w:gridSpan w:val="6"/>
            <w:tcBorders>
              <w:top w:val="single" w:sz="6" w:space="0" w:color="auto"/>
              <w:left w:val="single" w:sz="6" w:space="0" w:color="auto"/>
              <w:bottom w:val="nil"/>
              <w:right w:val="single" w:sz="6" w:space="0" w:color="auto"/>
            </w:tcBorders>
            <w:shd w:val="clear" w:color="auto" w:fill="D9D9D9" w:themeFill="background1" w:themeFillShade="D9"/>
          </w:tcPr>
          <w:p w14:paraId="2EC35087" w14:textId="07D6A272" w:rsidR="00301CD9" w:rsidRPr="008449AD" w:rsidRDefault="00B20058" w:rsidP="00587245">
            <w:pPr>
              <w:spacing w:before="120" w:after="120"/>
              <w:rPr>
                <w:b/>
                <w:bCs/>
                <w:iCs/>
                <w:szCs w:val="24"/>
              </w:rPr>
            </w:pPr>
            <w:r>
              <w:rPr>
                <w:b/>
                <w:bCs/>
                <w:iCs/>
                <w:szCs w:val="24"/>
              </w:rPr>
              <w:t>e-Connect System</w:t>
            </w:r>
            <w:r w:rsidR="00301CD9" w:rsidRPr="008449AD">
              <w:rPr>
                <w:b/>
                <w:bCs/>
                <w:iCs/>
                <w:szCs w:val="24"/>
              </w:rPr>
              <w:t xml:space="preserve"> </w:t>
            </w:r>
          </w:p>
        </w:tc>
      </w:tr>
      <w:tr w:rsidR="00373448" w:rsidRPr="008449AD" w14:paraId="17AA112E" w14:textId="77777777" w:rsidTr="00DE02BF">
        <w:tc>
          <w:tcPr>
            <w:tcW w:w="278" w:type="pct"/>
            <w:tcBorders>
              <w:top w:val="single" w:sz="6" w:space="0" w:color="auto"/>
              <w:left w:val="single" w:sz="6" w:space="0" w:color="auto"/>
              <w:bottom w:val="single" w:sz="6" w:space="0" w:color="auto"/>
              <w:right w:val="single" w:sz="6" w:space="0" w:color="auto"/>
            </w:tcBorders>
            <w:shd w:val="clear" w:color="auto" w:fill="FFFFFF" w:themeFill="background1"/>
          </w:tcPr>
          <w:p w14:paraId="75EE624B" w14:textId="74865A87" w:rsidR="00373448" w:rsidRPr="008449AD" w:rsidRDefault="00D17FF9" w:rsidP="00587245">
            <w:pPr>
              <w:spacing w:before="120" w:after="120"/>
              <w:jc w:val="center"/>
              <w:rPr>
                <w:bCs/>
                <w:iCs/>
                <w:szCs w:val="24"/>
              </w:rPr>
            </w:pPr>
            <w:r w:rsidRPr="008449AD">
              <w:rPr>
                <w:bCs/>
                <w:iCs/>
                <w:szCs w:val="24"/>
              </w:rPr>
              <w:t>1</w:t>
            </w:r>
          </w:p>
        </w:tc>
        <w:tc>
          <w:tcPr>
            <w:tcW w:w="1075" w:type="pct"/>
            <w:tcBorders>
              <w:top w:val="single" w:sz="6" w:space="0" w:color="auto"/>
              <w:left w:val="single" w:sz="6" w:space="0" w:color="auto"/>
              <w:bottom w:val="nil"/>
              <w:right w:val="single" w:sz="6" w:space="0" w:color="auto"/>
            </w:tcBorders>
          </w:tcPr>
          <w:p w14:paraId="553DBE1F" w14:textId="22768A84" w:rsidR="00F41839" w:rsidRPr="008449AD" w:rsidRDefault="00373448" w:rsidP="00E0038F">
            <w:pPr>
              <w:spacing w:before="120" w:after="120"/>
              <w:rPr>
                <w:bCs/>
                <w:iCs/>
                <w:szCs w:val="24"/>
              </w:rPr>
            </w:pPr>
            <w:r w:rsidRPr="008449AD">
              <w:rPr>
                <w:bCs/>
                <w:iCs/>
                <w:szCs w:val="24"/>
              </w:rPr>
              <w:t>Functional</w:t>
            </w:r>
          </w:p>
        </w:tc>
        <w:tc>
          <w:tcPr>
            <w:tcW w:w="689" w:type="pct"/>
            <w:tcBorders>
              <w:top w:val="single" w:sz="6" w:space="0" w:color="auto"/>
              <w:left w:val="single" w:sz="6" w:space="0" w:color="auto"/>
              <w:bottom w:val="nil"/>
              <w:right w:val="single" w:sz="6" w:space="0" w:color="auto"/>
            </w:tcBorders>
          </w:tcPr>
          <w:p w14:paraId="3CB3943D" w14:textId="77777777" w:rsidR="00373448" w:rsidRPr="008449AD" w:rsidRDefault="00373448" w:rsidP="00587245">
            <w:pPr>
              <w:spacing w:before="120" w:after="120"/>
              <w:jc w:val="center"/>
              <w:rPr>
                <w:b/>
                <w:bCs/>
                <w:iCs/>
                <w:szCs w:val="24"/>
              </w:rPr>
            </w:pPr>
          </w:p>
        </w:tc>
        <w:tc>
          <w:tcPr>
            <w:tcW w:w="688" w:type="pct"/>
            <w:tcBorders>
              <w:top w:val="single" w:sz="6" w:space="0" w:color="auto"/>
              <w:left w:val="single" w:sz="6" w:space="0" w:color="auto"/>
              <w:bottom w:val="nil"/>
              <w:right w:val="single" w:sz="6" w:space="0" w:color="auto"/>
            </w:tcBorders>
          </w:tcPr>
          <w:p w14:paraId="504AADFE" w14:textId="77777777" w:rsidR="00373448" w:rsidRPr="008449AD" w:rsidRDefault="00373448" w:rsidP="00587245">
            <w:pPr>
              <w:spacing w:before="120" w:after="120"/>
              <w:jc w:val="center"/>
              <w:rPr>
                <w:b/>
                <w:bCs/>
                <w:iCs/>
                <w:szCs w:val="24"/>
              </w:rPr>
            </w:pPr>
          </w:p>
        </w:tc>
        <w:tc>
          <w:tcPr>
            <w:tcW w:w="731" w:type="pct"/>
            <w:tcBorders>
              <w:top w:val="single" w:sz="6" w:space="0" w:color="auto"/>
              <w:left w:val="single" w:sz="6" w:space="0" w:color="auto"/>
              <w:bottom w:val="nil"/>
              <w:right w:val="single" w:sz="6" w:space="0" w:color="auto"/>
            </w:tcBorders>
          </w:tcPr>
          <w:p w14:paraId="5C01CE33" w14:textId="77777777" w:rsidR="00373448" w:rsidRPr="008449AD" w:rsidRDefault="00373448" w:rsidP="00587245">
            <w:pPr>
              <w:spacing w:before="120" w:after="120"/>
              <w:jc w:val="center"/>
              <w:rPr>
                <w:b/>
                <w:bCs/>
                <w:iCs/>
                <w:szCs w:val="24"/>
              </w:rPr>
            </w:pPr>
          </w:p>
        </w:tc>
        <w:tc>
          <w:tcPr>
            <w:tcW w:w="732" w:type="pct"/>
            <w:tcBorders>
              <w:top w:val="single" w:sz="6" w:space="0" w:color="auto"/>
              <w:left w:val="single" w:sz="6" w:space="0" w:color="auto"/>
              <w:bottom w:val="nil"/>
              <w:right w:val="single" w:sz="6" w:space="0" w:color="auto"/>
            </w:tcBorders>
          </w:tcPr>
          <w:p w14:paraId="4C506E11" w14:textId="77777777" w:rsidR="00373448" w:rsidRPr="008449AD" w:rsidRDefault="00373448" w:rsidP="00587245">
            <w:pPr>
              <w:spacing w:before="120" w:after="120"/>
              <w:jc w:val="center"/>
              <w:rPr>
                <w:b/>
                <w:bCs/>
                <w:iCs/>
                <w:szCs w:val="24"/>
              </w:rPr>
            </w:pPr>
          </w:p>
        </w:tc>
        <w:tc>
          <w:tcPr>
            <w:tcW w:w="807" w:type="pct"/>
            <w:tcBorders>
              <w:top w:val="single" w:sz="6" w:space="0" w:color="auto"/>
              <w:left w:val="single" w:sz="6" w:space="0" w:color="auto"/>
              <w:bottom w:val="nil"/>
              <w:right w:val="single" w:sz="6" w:space="0" w:color="auto"/>
            </w:tcBorders>
          </w:tcPr>
          <w:p w14:paraId="449B5F76" w14:textId="77777777" w:rsidR="00373448" w:rsidRPr="008449AD" w:rsidRDefault="00373448" w:rsidP="00587245">
            <w:pPr>
              <w:spacing w:before="120" w:after="120"/>
              <w:jc w:val="center"/>
              <w:rPr>
                <w:b/>
                <w:bCs/>
                <w:iCs/>
                <w:szCs w:val="24"/>
              </w:rPr>
            </w:pPr>
          </w:p>
        </w:tc>
      </w:tr>
      <w:tr w:rsidR="00373448" w:rsidRPr="008449AD" w14:paraId="4A13E64F" w14:textId="77777777" w:rsidTr="00DE02BF">
        <w:tc>
          <w:tcPr>
            <w:tcW w:w="278" w:type="pct"/>
            <w:tcBorders>
              <w:top w:val="single" w:sz="6" w:space="0" w:color="auto"/>
              <w:left w:val="single" w:sz="6" w:space="0" w:color="auto"/>
              <w:bottom w:val="single" w:sz="6" w:space="0" w:color="auto"/>
              <w:right w:val="single" w:sz="6" w:space="0" w:color="auto"/>
            </w:tcBorders>
            <w:shd w:val="clear" w:color="auto" w:fill="FFFFFF" w:themeFill="background1"/>
          </w:tcPr>
          <w:p w14:paraId="7261C6FB" w14:textId="614BDFAE" w:rsidR="00373448" w:rsidRPr="008449AD" w:rsidRDefault="00D17FF9" w:rsidP="00587245">
            <w:pPr>
              <w:spacing w:before="120" w:after="120"/>
              <w:jc w:val="center"/>
              <w:rPr>
                <w:bCs/>
                <w:iCs/>
                <w:szCs w:val="24"/>
              </w:rPr>
            </w:pPr>
            <w:r w:rsidRPr="008449AD">
              <w:rPr>
                <w:bCs/>
                <w:iCs/>
                <w:szCs w:val="24"/>
              </w:rPr>
              <w:t>2</w:t>
            </w:r>
          </w:p>
        </w:tc>
        <w:tc>
          <w:tcPr>
            <w:tcW w:w="1075" w:type="pct"/>
            <w:tcBorders>
              <w:top w:val="single" w:sz="6" w:space="0" w:color="auto"/>
              <w:left w:val="single" w:sz="6" w:space="0" w:color="auto"/>
              <w:bottom w:val="nil"/>
              <w:right w:val="single" w:sz="6" w:space="0" w:color="auto"/>
            </w:tcBorders>
          </w:tcPr>
          <w:p w14:paraId="2C1B9102" w14:textId="38ACAEBD" w:rsidR="00F41839" w:rsidRPr="008449AD" w:rsidRDefault="00373448" w:rsidP="00E0038F">
            <w:pPr>
              <w:spacing w:before="120" w:after="120"/>
              <w:rPr>
                <w:bCs/>
                <w:iCs/>
                <w:szCs w:val="24"/>
              </w:rPr>
            </w:pPr>
            <w:r w:rsidRPr="008449AD">
              <w:rPr>
                <w:bCs/>
                <w:iCs/>
                <w:szCs w:val="24"/>
              </w:rPr>
              <w:t>Technical</w:t>
            </w:r>
          </w:p>
        </w:tc>
        <w:tc>
          <w:tcPr>
            <w:tcW w:w="689" w:type="pct"/>
            <w:tcBorders>
              <w:top w:val="single" w:sz="6" w:space="0" w:color="auto"/>
              <w:left w:val="single" w:sz="6" w:space="0" w:color="auto"/>
              <w:bottom w:val="nil"/>
              <w:right w:val="single" w:sz="6" w:space="0" w:color="auto"/>
            </w:tcBorders>
          </w:tcPr>
          <w:p w14:paraId="3896BD16" w14:textId="77777777" w:rsidR="00373448" w:rsidRPr="008449AD" w:rsidRDefault="00373448" w:rsidP="00587245">
            <w:pPr>
              <w:spacing w:before="120" w:after="120"/>
              <w:jc w:val="center"/>
              <w:rPr>
                <w:b/>
                <w:bCs/>
                <w:iCs/>
                <w:szCs w:val="24"/>
              </w:rPr>
            </w:pPr>
          </w:p>
        </w:tc>
        <w:tc>
          <w:tcPr>
            <w:tcW w:w="688" w:type="pct"/>
            <w:tcBorders>
              <w:top w:val="single" w:sz="6" w:space="0" w:color="auto"/>
              <w:left w:val="single" w:sz="6" w:space="0" w:color="auto"/>
              <w:bottom w:val="nil"/>
              <w:right w:val="single" w:sz="6" w:space="0" w:color="auto"/>
            </w:tcBorders>
          </w:tcPr>
          <w:p w14:paraId="09E0DA26" w14:textId="77777777" w:rsidR="00373448" w:rsidRPr="008449AD" w:rsidRDefault="00373448" w:rsidP="00587245">
            <w:pPr>
              <w:spacing w:before="120" w:after="120"/>
              <w:jc w:val="center"/>
              <w:rPr>
                <w:b/>
                <w:bCs/>
                <w:iCs/>
                <w:szCs w:val="24"/>
              </w:rPr>
            </w:pPr>
          </w:p>
        </w:tc>
        <w:tc>
          <w:tcPr>
            <w:tcW w:w="731" w:type="pct"/>
            <w:tcBorders>
              <w:top w:val="single" w:sz="6" w:space="0" w:color="auto"/>
              <w:left w:val="single" w:sz="6" w:space="0" w:color="auto"/>
              <w:bottom w:val="nil"/>
              <w:right w:val="single" w:sz="6" w:space="0" w:color="auto"/>
            </w:tcBorders>
          </w:tcPr>
          <w:p w14:paraId="121D9F87" w14:textId="77777777" w:rsidR="00373448" w:rsidRPr="008449AD" w:rsidRDefault="00373448" w:rsidP="00587245">
            <w:pPr>
              <w:spacing w:before="120" w:after="120"/>
              <w:jc w:val="center"/>
              <w:rPr>
                <w:b/>
                <w:bCs/>
                <w:iCs/>
                <w:szCs w:val="24"/>
              </w:rPr>
            </w:pPr>
          </w:p>
        </w:tc>
        <w:tc>
          <w:tcPr>
            <w:tcW w:w="732" w:type="pct"/>
            <w:tcBorders>
              <w:top w:val="single" w:sz="6" w:space="0" w:color="auto"/>
              <w:left w:val="single" w:sz="6" w:space="0" w:color="auto"/>
              <w:bottom w:val="nil"/>
              <w:right w:val="single" w:sz="6" w:space="0" w:color="auto"/>
            </w:tcBorders>
          </w:tcPr>
          <w:p w14:paraId="157DA89B" w14:textId="77777777" w:rsidR="00373448" w:rsidRPr="008449AD" w:rsidRDefault="00373448" w:rsidP="00587245">
            <w:pPr>
              <w:spacing w:before="120" w:after="120"/>
              <w:jc w:val="center"/>
              <w:rPr>
                <w:b/>
                <w:bCs/>
                <w:iCs/>
                <w:szCs w:val="24"/>
              </w:rPr>
            </w:pPr>
          </w:p>
        </w:tc>
        <w:tc>
          <w:tcPr>
            <w:tcW w:w="807" w:type="pct"/>
            <w:tcBorders>
              <w:top w:val="single" w:sz="6" w:space="0" w:color="auto"/>
              <w:left w:val="single" w:sz="6" w:space="0" w:color="auto"/>
              <w:bottom w:val="nil"/>
              <w:right w:val="single" w:sz="6" w:space="0" w:color="auto"/>
            </w:tcBorders>
          </w:tcPr>
          <w:p w14:paraId="10B9FC62" w14:textId="77777777" w:rsidR="00373448" w:rsidRPr="008449AD" w:rsidRDefault="00373448" w:rsidP="00587245">
            <w:pPr>
              <w:spacing w:before="120" w:after="120"/>
              <w:jc w:val="center"/>
              <w:rPr>
                <w:b/>
                <w:bCs/>
                <w:iCs/>
                <w:szCs w:val="24"/>
              </w:rPr>
            </w:pPr>
          </w:p>
        </w:tc>
      </w:tr>
      <w:tr w:rsidR="003F33A4" w:rsidRPr="008449AD" w14:paraId="3DCBF9BB" w14:textId="77777777" w:rsidTr="00DE02BF">
        <w:tc>
          <w:tcPr>
            <w:tcW w:w="278" w:type="pct"/>
            <w:tcBorders>
              <w:top w:val="single" w:sz="6" w:space="0" w:color="auto"/>
              <w:left w:val="single" w:sz="6" w:space="0" w:color="auto"/>
              <w:bottom w:val="single" w:sz="6" w:space="0" w:color="auto"/>
              <w:right w:val="single" w:sz="6" w:space="0" w:color="auto"/>
            </w:tcBorders>
            <w:shd w:val="clear" w:color="auto" w:fill="FFFFFF" w:themeFill="background1"/>
          </w:tcPr>
          <w:p w14:paraId="78775311" w14:textId="36D1131E" w:rsidR="003F33A4" w:rsidRPr="008449AD" w:rsidRDefault="00D17FF9" w:rsidP="00587245">
            <w:pPr>
              <w:spacing w:before="120" w:after="120"/>
              <w:jc w:val="center"/>
              <w:rPr>
                <w:bCs/>
                <w:iCs/>
                <w:szCs w:val="24"/>
              </w:rPr>
            </w:pPr>
            <w:r w:rsidRPr="008449AD">
              <w:rPr>
                <w:bCs/>
                <w:iCs/>
                <w:szCs w:val="24"/>
              </w:rPr>
              <w:t>3</w:t>
            </w:r>
          </w:p>
        </w:tc>
        <w:tc>
          <w:tcPr>
            <w:tcW w:w="1075" w:type="pct"/>
            <w:tcBorders>
              <w:top w:val="single" w:sz="6" w:space="0" w:color="auto"/>
              <w:left w:val="single" w:sz="6" w:space="0" w:color="auto"/>
              <w:bottom w:val="nil"/>
              <w:right w:val="single" w:sz="6" w:space="0" w:color="auto"/>
            </w:tcBorders>
          </w:tcPr>
          <w:p w14:paraId="14BAA25F" w14:textId="77777777" w:rsidR="003F33A4" w:rsidRPr="008449AD" w:rsidRDefault="00373448" w:rsidP="007D6FF0">
            <w:pPr>
              <w:spacing w:before="120" w:after="120"/>
              <w:rPr>
                <w:bCs/>
                <w:iCs/>
                <w:szCs w:val="24"/>
              </w:rPr>
            </w:pPr>
            <w:r w:rsidRPr="008449AD">
              <w:rPr>
                <w:bCs/>
                <w:iCs/>
                <w:szCs w:val="24"/>
              </w:rPr>
              <w:t>End User</w:t>
            </w:r>
          </w:p>
        </w:tc>
        <w:tc>
          <w:tcPr>
            <w:tcW w:w="689" w:type="pct"/>
            <w:tcBorders>
              <w:top w:val="single" w:sz="6" w:space="0" w:color="auto"/>
              <w:left w:val="single" w:sz="6" w:space="0" w:color="auto"/>
              <w:bottom w:val="nil"/>
              <w:right w:val="single" w:sz="6" w:space="0" w:color="auto"/>
            </w:tcBorders>
          </w:tcPr>
          <w:p w14:paraId="56F3DF44" w14:textId="77777777" w:rsidR="003F33A4" w:rsidRPr="008449AD" w:rsidRDefault="003F33A4" w:rsidP="00587245">
            <w:pPr>
              <w:spacing w:before="120" w:after="120"/>
              <w:jc w:val="center"/>
              <w:rPr>
                <w:b/>
                <w:bCs/>
                <w:iCs/>
                <w:szCs w:val="24"/>
              </w:rPr>
            </w:pPr>
          </w:p>
        </w:tc>
        <w:tc>
          <w:tcPr>
            <w:tcW w:w="688" w:type="pct"/>
            <w:tcBorders>
              <w:top w:val="single" w:sz="6" w:space="0" w:color="auto"/>
              <w:left w:val="single" w:sz="6" w:space="0" w:color="auto"/>
              <w:bottom w:val="nil"/>
              <w:right w:val="single" w:sz="6" w:space="0" w:color="auto"/>
            </w:tcBorders>
          </w:tcPr>
          <w:p w14:paraId="64C91BDA" w14:textId="77777777" w:rsidR="003F33A4" w:rsidRPr="008449AD" w:rsidRDefault="003F33A4" w:rsidP="00587245">
            <w:pPr>
              <w:spacing w:before="120" w:after="120"/>
              <w:jc w:val="center"/>
              <w:rPr>
                <w:b/>
                <w:bCs/>
                <w:iCs/>
                <w:szCs w:val="24"/>
              </w:rPr>
            </w:pPr>
          </w:p>
        </w:tc>
        <w:tc>
          <w:tcPr>
            <w:tcW w:w="731" w:type="pct"/>
            <w:tcBorders>
              <w:top w:val="single" w:sz="6" w:space="0" w:color="auto"/>
              <w:left w:val="single" w:sz="6" w:space="0" w:color="auto"/>
              <w:bottom w:val="nil"/>
              <w:right w:val="single" w:sz="6" w:space="0" w:color="auto"/>
            </w:tcBorders>
          </w:tcPr>
          <w:p w14:paraId="123E6678" w14:textId="77777777" w:rsidR="003F33A4" w:rsidRPr="008449AD" w:rsidRDefault="003F33A4" w:rsidP="00587245">
            <w:pPr>
              <w:spacing w:before="120" w:after="120"/>
              <w:jc w:val="center"/>
              <w:rPr>
                <w:b/>
                <w:bCs/>
                <w:iCs/>
                <w:szCs w:val="24"/>
              </w:rPr>
            </w:pPr>
          </w:p>
        </w:tc>
        <w:tc>
          <w:tcPr>
            <w:tcW w:w="732" w:type="pct"/>
            <w:tcBorders>
              <w:top w:val="single" w:sz="6" w:space="0" w:color="auto"/>
              <w:left w:val="single" w:sz="6" w:space="0" w:color="auto"/>
              <w:bottom w:val="nil"/>
              <w:right w:val="single" w:sz="6" w:space="0" w:color="auto"/>
            </w:tcBorders>
          </w:tcPr>
          <w:p w14:paraId="7EEDCF20" w14:textId="77777777" w:rsidR="003F33A4" w:rsidRPr="008449AD" w:rsidRDefault="003F33A4" w:rsidP="00587245">
            <w:pPr>
              <w:spacing w:before="120" w:after="120"/>
              <w:jc w:val="center"/>
              <w:rPr>
                <w:b/>
                <w:bCs/>
                <w:iCs/>
                <w:szCs w:val="24"/>
              </w:rPr>
            </w:pPr>
          </w:p>
        </w:tc>
        <w:tc>
          <w:tcPr>
            <w:tcW w:w="807" w:type="pct"/>
            <w:tcBorders>
              <w:top w:val="single" w:sz="6" w:space="0" w:color="auto"/>
              <w:left w:val="single" w:sz="6" w:space="0" w:color="auto"/>
              <w:bottom w:val="nil"/>
              <w:right w:val="single" w:sz="6" w:space="0" w:color="auto"/>
            </w:tcBorders>
          </w:tcPr>
          <w:p w14:paraId="042FEE0C" w14:textId="77777777" w:rsidR="003F33A4" w:rsidRPr="008449AD" w:rsidRDefault="003F33A4" w:rsidP="00587245">
            <w:pPr>
              <w:spacing w:before="120" w:after="120"/>
              <w:jc w:val="center"/>
              <w:rPr>
                <w:b/>
                <w:bCs/>
                <w:iCs/>
                <w:szCs w:val="24"/>
              </w:rPr>
            </w:pPr>
          </w:p>
        </w:tc>
      </w:tr>
      <w:tr w:rsidR="0010500A" w:rsidRPr="008449AD" w14:paraId="66636D00" w14:textId="77777777" w:rsidTr="00DE02BF">
        <w:tc>
          <w:tcPr>
            <w:tcW w:w="27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0E367AE" w14:textId="77777777" w:rsidR="0010500A" w:rsidRPr="008449AD" w:rsidRDefault="0010500A" w:rsidP="00587245">
            <w:pPr>
              <w:spacing w:before="120" w:after="120"/>
              <w:jc w:val="center"/>
              <w:rPr>
                <w:bCs/>
                <w:iCs/>
                <w:szCs w:val="24"/>
              </w:rPr>
            </w:pPr>
          </w:p>
        </w:tc>
        <w:tc>
          <w:tcPr>
            <w:tcW w:w="4722" w:type="pct"/>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A771B6A" w14:textId="291AD10E" w:rsidR="0010500A" w:rsidRPr="008449AD" w:rsidRDefault="0010500A" w:rsidP="0010500A">
            <w:pPr>
              <w:spacing w:before="120" w:after="120"/>
              <w:rPr>
                <w:b/>
                <w:bCs/>
                <w:iCs/>
                <w:szCs w:val="24"/>
              </w:rPr>
            </w:pPr>
            <w:r w:rsidRPr="008449AD">
              <w:rPr>
                <w:b/>
                <w:bCs/>
                <w:iCs/>
                <w:szCs w:val="24"/>
              </w:rPr>
              <w:t>Common Training Requirements</w:t>
            </w:r>
          </w:p>
        </w:tc>
      </w:tr>
      <w:tr w:rsidR="00373448" w:rsidRPr="008449AD" w14:paraId="4B4C6C83" w14:textId="77777777" w:rsidTr="00DE02BF">
        <w:tc>
          <w:tcPr>
            <w:tcW w:w="278" w:type="pct"/>
            <w:tcBorders>
              <w:top w:val="single" w:sz="6" w:space="0" w:color="auto"/>
              <w:left w:val="single" w:sz="6" w:space="0" w:color="auto"/>
              <w:bottom w:val="single" w:sz="6" w:space="0" w:color="auto"/>
              <w:right w:val="single" w:sz="6" w:space="0" w:color="auto"/>
            </w:tcBorders>
            <w:shd w:val="clear" w:color="auto" w:fill="FFFFFF" w:themeFill="background1"/>
          </w:tcPr>
          <w:p w14:paraId="497D6D9A" w14:textId="25B4FD80" w:rsidR="00373448" w:rsidRPr="008449AD" w:rsidRDefault="0010500A" w:rsidP="00587245">
            <w:pPr>
              <w:spacing w:before="120" w:after="120"/>
              <w:jc w:val="center"/>
              <w:rPr>
                <w:bCs/>
                <w:iCs/>
                <w:szCs w:val="24"/>
              </w:rPr>
            </w:pPr>
            <w:r w:rsidRPr="008449AD">
              <w:rPr>
                <w:bCs/>
                <w:iCs/>
                <w:szCs w:val="24"/>
              </w:rPr>
              <w:t>1</w:t>
            </w:r>
          </w:p>
        </w:tc>
        <w:tc>
          <w:tcPr>
            <w:tcW w:w="1075" w:type="pct"/>
            <w:tcBorders>
              <w:top w:val="single" w:sz="6" w:space="0" w:color="auto"/>
              <w:left w:val="single" w:sz="6" w:space="0" w:color="auto"/>
              <w:right w:val="single" w:sz="6" w:space="0" w:color="auto"/>
            </w:tcBorders>
          </w:tcPr>
          <w:p w14:paraId="6BE292FF" w14:textId="77777777" w:rsidR="00373448" w:rsidRPr="008449AD" w:rsidRDefault="00373448" w:rsidP="007D6FF0">
            <w:pPr>
              <w:spacing w:before="120" w:after="120"/>
              <w:rPr>
                <w:bCs/>
                <w:iCs/>
                <w:szCs w:val="24"/>
              </w:rPr>
            </w:pPr>
            <w:r w:rsidRPr="008449AD">
              <w:rPr>
                <w:bCs/>
                <w:iCs/>
                <w:szCs w:val="24"/>
              </w:rPr>
              <w:t>Hardware Training</w:t>
            </w:r>
          </w:p>
        </w:tc>
        <w:tc>
          <w:tcPr>
            <w:tcW w:w="689" w:type="pct"/>
            <w:tcBorders>
              <w:top w:val="single" w:sz="6" w:space="0" w:color="auto"/>
              <w:left w:val="single" w:sz="6" w:space="0" w:color="auto"/>
              <w:right w:val="single" w:sz="6" w:space="0" w:color="auto"/>
            </w:tcBorders>
          </w:tcPr>
          <w:p w14:paraId="6E2E299C" w14:textId="77777777" w:rsidR="00373448" w:rsidRPr="008449AD" w:rsidRDefault="00373448" w:rsidP="00587245">
            <w:pPr>
              <w:spacing w:before="120" w:after="120"/>
              <w:jc w:val="center"/>
              <w:rPr>
                <w:b/>
                <w:bCs/>
                <w:iCs/>
                <w:szCs w:val="24"/>
              </w:rPr>
            </w:pPr>
          </w:p>
        </w:tc>
        <w:tc>
          <w:tcPr>
            <w:tcW w:w="688" w:type="pct"/>
            <w:tcBorders>
              <w:top w:val="single" w:sz="6" w:space="0" w:color="auto"/>
              <w:left w:val="single" w:sz="6" w:space="0" w:color="auto"/>
              <w:right w:val="single" w:sz="6" w:space="0" w:color="auto"/>
            </w:tcBorders>
          </w:tcPr>
          <w:p w14:paraId="7BFF31F1" w14:textId="77777777" w:rsidR="00373448" w:rsidRPr="008449AD" w:rsidRDefault="00373448" w:rsidP="00587245">
            <w:pPr>
              <w:spacing w:before="120" w:after="120"/>
              <w:jc w:val="center"/>
              <w:rPr>
                <w:b/>
                <w:bCs/>
                <w:iCs/>
                <w:szCs w:val="24"/>
              </w:rPr>
            </w:pPr>
          </w:p>
        </w:tc>
        <w:tc>
          <w:tcPr>
            <w:tcW w:w="731" w:type="pct"/>
            <w:tcBorders>
              <w:top w:val="single" w:sz="6" w:space="0" w:color="auto"/>
              <w:left w:val="single" w:sz="6" w:space="0" w:color="auto"/>
              <w:right w:val="single" w:sz="6" w:space="0" w:color="auto"/>
            </w:tcBorders>
          </w:tcPr>
          <w:p w14:paraId="082BD687" w14:textId="77777777" w:rsidR="00373448" w:rsidRPr="008449AD" w:rsidRDefault="00373448" w:rsidP="00587245">
            <w:pPr>
              <w:spacing w:before="120" w:after="120"/>
              <w:jc w:val="center"/>
              <w:rPr>
                <w:b/>
                <w:bCs/>
                <w:iCs/>
                <w:szCs w:val="24"/>
              </w:rPr>
            </w:pPr>
          </w:p>
        </w:tc>
        <w:tc>
          <w:tcPr>
            <w:tcW w:w="732" w:type="pct"/>
            <w:tcBorders>
              <w:top w:val="single" w:sz="6" w:space="0" w:color="auto"/>
              <w:left w:val="single" w:sz="6" w:space="0" w:color="auto"/>
              <w:right w:val="single" w:sz="6" w:space="0" w:color="auto"/>
            </w:tcBorders>
          </w:tcPr>
          <w:p w14:paraId="14D1A2C8" w14:textId="77777777" w:rsidR="00373448" w:rsidRPr="008449AD" w:rsidRDefault="00373448" w:rsidP="00587245">
            <w:pPr>
              <w:spacing w:before="120" w:after="120"/>
              <w:jc w:val="center"/>
              <w:rPr>
                <w:b/>
                <w:bCs/>
                <w:iCs/>
                <w:szCs w:val="24"/>
              </w:rPr>
            </w:pPr>
          </w:p>
        </w:tc>
        <w:tc>
          <w:tcPr>
            <w:tcW w:w="807" w:type="pct"/>
            <w:tcBorders>
              <w:top w:val="single" w:sz="6" w:space="0" w:color="auto"/>
              <w:left w:val="single" w:sz="6" w:space="0" w:color="auto"/>
              <w:bottom w:val="single" w:sz="6" w:space="0" w:color="auto"/>
              <w:right w:val="single" w:sz="6" w:space="0" w:color="auto"/>
            </w:tcBorders>
          </w:tcPr>
          <w:p w14:paraId="495E8CCD" w14:textId="77777777" w:rsidR="00373448" w:rsidRPr="008449AD" w:rsidRDefault="00373448" w:rsidP="00587245">
            <w:pPr>
              <w:spacing w:before="120" w:after="120"/>
              <w:jc w:val="center"/>
              <w:rPr>
                <w:b/>
                <w:bCs/>
                <w:iCs/>
                <w:szCs w:val="24"/>
              </w:rPr>
            </w:pPr>
          </w:p>
        </w:tc>
      </w:tr>
      <w:tr w:rsidR="00373448" w:rsidRPr="008449AD" w14:paraId="074A1998" w14:textId="77777777" w:rsidTr="00DE02BF">
        <w:tc>
          <w:tcPr>
            <w:tcW w:w="278" w:type="pct"/>
            <w:tcBorders>
              <w:top w:val="single" w:sz="6" w:space="0" w:color="auto"/>
              <w:left w:val="single" w:sz="6" w:space="0" w:color="auto"/>
              <w:bottom w:val="single" w:sz="6" w:space="0" w:color="auto"/>
              <w:right w:val="single" w:sz="6" w:space="0" w:color="auto"/>
            </w:tcBorders>
            <w:shd w:val="clear" w:color="auto" w:fill="FFFFFF" w:themeFill="background1"/>
          </w:tcPr>
          <w:p w14:paraId="4DEBC7D6" w14:textId="30EAC9A5" w:rsidR="00373448" w:rsidRPr="008449AD" w:rsidRDefault="0010500A" w:rsidP="00587245">
            <w:pPr>
              <w:spacing w:before="120" w:after="120"/>
              <w:jc w:val="center"/>
              <w:rPr>
                <w:bCs/>
                <w:iCs/>
                <w:szCs w:val="24"/>
              </w:rPr>
            </w:pPr>
            <w:r w:rsidRPr="008449AD">
              <w:rPr>
                <w:bCs/>
                <w:iCs/>
                <w:szCs w:val="24"/>
              </w:rPr>
              <w:t>2</w:t>
            </w:r>
          </w:p>
        </w:tc>
        <w:tc>
          <w:tcPr>
            <w:tcW w:w="1075" w:type="pct"/>
            <w:tcBorders>
              <w:top w:val="single" w:sz="6" w:space="0" w:color="auto"/>
              <w:left w:val="single" w:sz="6" w:space="0" w:color="auto"/>
              <w:bottom w:val="single" w:sz="6" w:space="0" w:color="auto"/>
              <w:right w:val="single" w:sz="6" w:space="0" w:color="auto"/>
            </w:tcBorders>
          </w:tcPr>
          <w:p w14:paraId="695E4C4F" w14:textId="77777777" w:rsidR="00373448" w:rsidRPr="008449AD" w:rsidRDefault="00373448" w:rsidP="007D6FF0">
            <w:pPr>
              <w:spacing w:before="120" w:after="120"/>
              <w:rPr>
                <w:bCs/>
                <w:iCs/>
                <w:szCs w:val="24"/>
              </w:rPr>
            </w:pPr>
            <w:r w:rsidRPr="008449AD">
              <w:rPr>
                <w:bCs/>
                <w:iCs/>
                <w:szCs w:val="24"/>
              </w:rPr>
              <w:t xml:space="preserve">System Software &amp; DBA Training </w:t>
            </w:r>
          </w:p>
        </w:tc>
        <w:tc>
          <w:tcPr>
            <w:tcW w:w="689" w:type="pct"/>
            <w:tcBorders>
              <w:top w:val="single" w:sz="6" w:space="0" w:color="auto"/>
              <w:left w:val="single" w:sz="6" w:space="0" w:color="auto"/>
              <w:bottom w:val="single" w:sz="6" w:space="0" w:color="auto"/>
              <w:right w:val="single" w:sz="6" w:space="0" w:color="auto"/>
            </w:tcBorders>
          </w:tcPr>
          <w:p w14:paraId="61A25E4B" w14:textId="77777777" w:rsidR="00373448" w:rsidRPr="008449AD" w:rsidRDefault="00373448" w:rsidP="00587245">
            <w:pPr>
              <w:spacing w:before="120" w:after="120"/>
              <w:jc w:val="center"/>
              <w:rPr>
                <w:b/>
                <w:bCs/>
                <w:iCs/>
                <w:szCs w:val="24"/>
              </w:rPr>
            </w:pPr>
          </w:p>
        </w:tc>
        <w:tc>
          <w:tcPr>
            <w:tcW w:w="688" w:type="pct"/>
            <w:tcBorders>
              <w:top w:val="single" w:sz="6" w:space="0" w:color="auto"/>
              <w:left w:val="single" w:sz="6" w:space="0" w:color="auto"/>
              <w:bottom w:val="single" w:sz="6" w:space="0" w:color="auto"/>
              <w:right w:val="single" w:sz="6" w:space="0" w:color="auto"/>
            </w:tcBorders>
          </w:tcPr>
          <w:p w14:paraId="2D085D28" w14:textId="77777777" w:rsidR="00373448" w:rsidRPr="008449AD" w:rsidRDefault="00373448" w:rsidP="00587245">
            <w:pPr>
              <w:spacing w:before="120" w:after="120"/>
              <w:jc w:val="center"/>
              <w:rPr>
                <w:b/>
                <w:bCs/>
                <w:iCs/>
                <w:szCs w:val="24"/>
              </w:rPr>
            </w:pPr>
          </w:p>
        </w:tc>
        <w:tc>
          <w:tcPr>
            <w:tcW w:w="731" w:type="pct"/>
            <w:tcBorders>
              <w:top w:val="single" w:sz="6" w:space="0" w:color="auto"/>
              <w:left w:val="single" w:sz="6" w:space="0" w:color="auto"/>
              <w:bottom w:val="single" w:sz="6" w:space="0" w:color="auto"/>
              <w:right w:val="single" w:sz="6" w:space="0" w:color="auto"/>
            </w:tcBorders>
          </w:tcPr>
          <w:p w14:paraId="34EA8F50" w14:textId="77777777" w:rsidR="00373448" w:rsidRPr="008449AD" w:rsidRDefault="00373448" w:rsidP="00587245">
            <w:pPr>
              <w:spacing w:before="120" w:after="120"/>
              <w:jc w:val="center"/>
              <w:rPr>
                <w:b/>
                <w:bCs/>
                <w:iCs/>
                <w:szCs w:val="24"/>
              </w:rPr>
            </w:pPr>
          </w:p>
        </w:tc>
        <w:tc>
          <w:tcPr>
            <w:tcW w:w="732" w:type="pct"/>
            <w:tcBorders>
              <w:top w:val="single" w:sz="6" w:space="0" w:color="auto"/>
              <w:left w:val="single" w:sz="6" w:space="0" w:color="auto"/>
              <w:bottom w:val="single" w:sz="6" w:space="0" w:color="auto"/>
              <w:right w:val="single" w:sz="6" w:space="0" w:color="auto"/>
            </w:tcBorders>
          </w:tcPr>
          <w:p w14:paraId="2588CA5A" w14:textId="77777777" w:rsidR="00373448" w:rsidRPr="008449AD" w:rsidRDefault="00373448" w:rsidP="00587245">
            <w:pPr>
              <w:spacing w:before="120" w:after="120"/>
              <w:jc w:val="center"/>
              <w:rPr>
                <w:b/>
                <w:bCs/>
                <w:iCs/>
                <w:szCs w:val="24"/>
              </w:rPr>
            </w:pPr>
          </w:p>
        </w:tc>
        <w:tc>
          <w:tcPr>
            <w:tcW w:w="807" w:type="pct"/>
            <w:tcBorders>
              <w:top w:val="single" w:sz="6" w:space="0" w:color="auto"/>
              <w:left w:val="single" w:sz="6" w:space="0" w:color="auto"/>
              <w:bottom w:val="single" w:sz="6" w:space="0" w:color="auto"/>
              <w:right w:val="single" w:sz="6" w:space="0" w:color="auto"/>
            </w:tcBorders>
          </w:tcPr>
          <w:p w14:paraId="0BC7B3D1" w14:textId="77777777" w:rsidR="00373448" w:rsidRPr="008449AD" w:rsidRDefault="00373448" w:rsidP="00587245">
            <w:pPr>
              <w:spacing w:before="120" w:after="120"/>
              <w:jc w:val="center"/>
              <w:rPr>
                <w:b/>
                <w:bCs/>
                <w:iCs/>
                <w:szCs w:val="24"/>
              </w:rPr>
            </w:pPr>
          </w:p>
        </w:tc>
      </w:tr>
      <w:tr w:rsidR="00301CD9" w:rsidRPr="008449AD" w14:paraId="55B9F0BB" w14:textId="77777777" w:rsidTr="00DE02BF">
        <w:tc>
          <w:tcPr>
            <w:tcW w:w="278" w:type="pct"/>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40C48654" w14:textId="77777777" w:rsidR="00301CD9" w:rsidRPr="008449AD" w:rsidRDefault="00301CD9" w:rsidP="00587245">
            <w:pPr>
              <w:spacing w:before="120" w:after="120"/>
              <w:jc w:val="center"/>
              <w:rPr>
                <w:b/>
                <w:bCs/>
                <w:iCs/>
                <w:szCs w:val="24"/>
              </w:rPr>
            </w:pPr>
          </w:p>
        </w:tc>
        <w:tc>
          <w:tcPr>
            <w:tcW w:w="3915" w:type="pct"/>
            <w:gridSpan w:val="5"/>
            <w:tcBorders>
              <w:top w:val="single" w:sz="6" w:space="0" w:color="auto"/>
              <w:left w:val="single" w:sz="6" w:space="0" w:color="auto"/>
              <w:right w:val="single" w:sz="6" w:space="0" w:color="auto"/>
            </w:tcBorders>
            <w:shd w:val="clear" w:color="auto" w:fill="A6A6A6" w:themeFill="background1" w:themeFillShade="A6"/>
          </w:tcPr>
          <w:p w14:paraId="4E622180" w14:textId="34089E4E" w:rsidR="00301CD9" w:rsidRPr="008449AD" w:rsidRDefault="00DF1BE9" w:rsidP="00587245">
            <w:pPr>
              <w:spacing w:before="120" w:after="120"/>
              <w:jc w:val="center"/>
              <w:rPr>
                <w:b/>
                <w:bCs/>
                <w:iCs/>
                <w:szCs w:val="24"/>
              </w:rPr>
            </w:pPr>
            <w:r w:rsidRPr="008449AD">
              <w:rPr>
                <w:b/>
                <w:bCs/>
                <w:iCs/>
                <w:szCs w:val="24"/>
              </w:rPr>
              <w:t xml:space="preserve">Total Training </w:t>
            </w:r>
          </w:p>
        </w:tc>
        <w:tc>
          <w:tcPr>
            <w:tcW w:w="807" w:type="pct"/>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25AC154D" w14:textId="77777777" w:rsidR="00301CD9" w:rsidRPr="008449AD" w:rsidRDefault="00301CD9" w:rsidP="00587245">
            <w:pPr>
              <w:spacing w:before="120" w:after="120"/>
              <w:jc w:val="center"/>
              <w:rPr>
                <w:b/>
                <w:bCs/>
                <w:iCs/>
                <w:szCs w:val="24"/>
              </w:rPr>
            </w:pPr>
          </w:p>
        </w:tc>
      </w:tr>
    </w:tbl>
    <w:p w14:paraId="06C075A0" w14:textId="77777777" w:rsidR="003D554F" w:rsidRPr="008449AD" w:rsidRDefault="003D554F" w:rsidP="00587245">
      <w:pPr>
        <w:pStyle w:val="BodyTextKeep"/>
        <w:keepNext w:val="0"/>
        <w:tabs>
          <w:tab w:val="left" w:pos="2160"/>
        </w:tabs>
        <w:spacing w:after="0"/>
        <w:ind w:left="1800"/>
        <w:rPr>
          <w:rFonts w:ascii="Times New Roman" w:hAnsi="Times New Roman"/>
          <w:b/>
          <w:bCs/>
          <w:sz w:val="24"/>
          <w:szCs w:val="24"/>
        </w:rPr>
      </w:pPr>
    </w:p>
    <w:p w14:paraId="3320A791" w14:textId="77777777" w:rsidR="0010500A" w:rsidRPr="008449AD" w:rsidRDefault="0010500A" w:rsidP="0010500A">
      <w:pPr>
        <w:rPr>
          <w:sz w:val="32"/>
          <w:szCs w:val="32"/>
        </w:rPr>
      </w:pPr>
      <w:r w:rsidRPr="008449AD">
        <w:rPr>
          <w:sz w:val="32"/>
          <w:szCs w:val="32"/>
        </w:rPr>
        <w:t>……………………………</w:t>
      </w:r>
    </w:p>
    <w:p w14:paraId="06C940F1" w14:textId="77777777" w:rsidR="0010500A" w:rsidRPr="008449AD" w:rsidRDefault="0010500A" w:rsidP="0010500A">
      <w:pPr>
        <w:rPr>
          <w:szCs w:val="24"/>
        </w:rPr>
      </w:pPr>
      <w:r w:rsidRPr="008449AD">
        <w:rPr>
          <w:szCs w:val="24"/>
        </w:rPr>
        <w:t>Authorized Signature of the Bidder</w:t>
      </w:r>
    </w:p>
    <w:p w14:paraId="1F7150D8" w14:textId="5DCB0143" w:rsidR="00AD763F" w:rsidRDefault="0010500A" w:rsidP="00E0038F">
      <w:pPr>
        <w:rPr>
          <w:rFonts w:eastAsia="Times New Roman"/>
          <w:b/>
          <w:bCs/>
          <w:color w:val="auto"/>
          <w:szCs w:val="24"/>
          <w:lang w:val="en-GB" w:eastAsia="en-GB"/>
        </w:rPr>
      </w:pPr>
      <w:r w:rsidRPr="008449AD">
        <w:rPr>
          <w:szCs w:val="24"/>
        </w:rPr>
        <w:t>&amp; Company Seal</w:t>
      </w:r>
      <w:r w:rsidR="00AD763F">
        <w:rPr>
          <w:b/>
          <w:bCs/>
          <w:szCs w:val="24"/>
        </w:rPr>
        <w:br w:type="page"/>
      </w:r>
    </w:p>
    <w:p w14:paraId="482265D2" w14:textId="05213210" w:rsidR="00D91761" w:rsidRPr="008449AD" w:rsidRDefault="0048587E" w:rsidP="00940D06">
      <w:pPr>
        <w:pStyle w:val="Heading3"/>
        <w:pBdr>
          <w:bottom w:val="single" w:sz="4" w:space="1" w:color="auto"/>
        </w:pBdr>
        <w:jc w:val="center"/>
        <w:rPr>
          <w:sz w:val="32"/>
          <w:szCs w:val="32"/>
        </w:rPr>
      </w:pPr>
      <w:bookmarkStart w:id="307" w:name="_Toc196645766"/>
      <w:bookmarkStart w:id="308" w:name="_Toc321232029"/>
      <w:bookmarkStart w:id="309" w:name="_Toc426624359"/>
      <w:bookmarkStart w:id="310" w:name="_Toc110707112"/>
      <w:r w:rsidRPr="008449AD">
        <w:rPr>
          <w:sz w:val="32"/>
          <w:szCs w:val="32"/>
        </w:rPr>
        <w:lastRenderedPageBreak/>
        <w:t xml:space="preserve">Format </w:t>
      </w:r>
      <w:r w:rsidR="008C61DB">
        <w:rPr>
          <w:sz w:val="32"/>
          <w:szCs w:val="32"/>
        </w:rPr>
        <w:t>6</w:t>
      </w:r>
      <w:r w:rsidRPr="008449AD">
        <w:rPr>
          <w:sz w:val="32"/>
          <w:szCs w:val="32"/>
        </w:rPr>
        <w:t xml:space="preserve"> - </w:t>
      </w:r>
      <w:r w:rsidR="00D91761" w:rsidRPr="008449AD">
        <w:rPr>
          <w:sz w:val="32"/>
          <w:szCs w:val="32"/>
        </w:rPr>
        <w:t>Service &amp; Support</w:t>
      </w:r>
      <w:bookmarkEnd w:id="307"/>
      <w:bookmarkEnd w:id="308"/>
      <w:bookmarkEnd w:id="309"/>
      <w:bookmarkEnd w:id="310"/>
    </w:p>
    <w:p w14:paraId="4BA529E1" w14:textId="4840247A" w:rsidR="00C95B00" w:rsidRPr="008449AD" w:rsidRDefault="00C95B00" w:rsidP="00587245">
      <w:pPr>
        <w:pStyle w:val="BodyTextKeep"/>
        <w:keepNext w:val="0"/>
        <w:tabs>
          <w:tab w:val="left" w:pos="1230"/>
        </w:tabs>
        <w:spacing w:after="0"/>
        <w:ind w:left="0"/>
        <w:jc w:val="left"/>
        <w:rPr>
          <w:rFonts w:ascii="Times New Roman" w:hAnsi="Times New Roman"/>
          <w:b/>
          <w:bCs/>
          <w:sz w:val="24"/>
          <w:szCs w:val="24"/>
        </w:rPr>
      </w:pPr>
      <w:r w:rsidRPr="008449AD">
        <w:rPr>
          <w:rFonts w:ascii="Times New Roman" w:hAnsi="Times New Roman"/>
          <w:b/>
          <w:bCs/>
          <w:sz w:val="24"/>
          <w:szCs w:val="24"/>
        </w:rPr>
        <w:tab/>
      </w:r>
    </w:p>
    <w:p w14:paraId="1DEBFD62" w14:textId="461318BA" w:rsidR="003B5DD7" w:rsidRPr="00767582" w:rsidRDefault="00C95B00" w:rsidP="00767582">
      <w:pPr>
        <w:pStyle w:val="Heading4"/>
        <w:numPr>
          <w:ilvl w:val="1"/>
          <w:numId w:val="203"/>
        </w:numPr>
        <w:rPr>
          <w:rFonts w:ascii="Times New Roman" w:hAnsi="Times New Roman"/>
          <w:b/>
          <w:i w:val="0"/>
          <w:color w:val="auto"/>
        </w:rPr>
      </w:pPr>
      <w:r w:rsidRPr="00767582">
        <w:rPr>
          <w:rFonts w:ascii="Times New Roman" w:hAnsi="Times New Roman"/>
          <w:b/>
          <w:i w:val="0"/>
          <w:color w:val="auto"/>
        </w:rPr>
        <w:t>LMC (</w:t>
      </w:r>
      <w:r w:rsidR="003B5DD7" w:rsidRPr="00767582">
        <w:rPr>
          <w:rFonts w:ascii="Times New Roman" w:hAnsi="Times New Roman"/>
          <w:b/>
          <w:i w:val="0"/>
          <w:color w:val="auto"/>
        </w:rPr>
        <w:t>Software Licenses Maintenance Charge</w:t>
      </w:r>
      <w:r w:rsidRPr="00767582">
        <w:rPr>
          <w:rFonts w:ascii="Times New Roman" w:hAnsi="Times New Roman"/>
          <w:b/>
          <w:i w:val="0"/>
          <w:color w:val="auto"/>
        </w:rPr>
        <w:t>)</w:t>
      </w:r>
    </w:p>
    <w:p w14:paraId="01645393" w14:textId="77777777" w:rsidR="003B5DD7" w:rsidRPr="008449AD" w:rsidRDefault="003B5DD7" w:rsidP="00587245">
      <w:pPr>
        <w:rPr>
          <w:lang w:val="en-GB"/>
        </w:rPr>
      </w:pPr>
    </w:p>
    <w:p w14:paraId="407B0F38" w14:textId="438F8553" w:rsidR="00D17FF9" w:rsidRDefault="003B5DD7" w:rsidP="0051113B">
      <w:pPr>
        <w:pStyle w:val="BodyTextKeep"/>
        <w:keepNext w:val="0"/>
        <w:tabs>
          <w:tab w:val="left" w:pos="2160"/>
        </w:tabs>
        <w:spacing w:after="0"/>
        <w:ind w:left="0"/>
        <w:rPr>
          <w:rFonts w:ascii="Times New Roman" w:hAnsi="Times New Roman"/>
          <w:i/>
          <w:sz w:val="24"/>
          <w:szCs w:val="24"/>
        </w:rPr>
      </w:pPr>
      <w:r w:rsidRPr="008449AD">
        <w:rPr>
          <w:rFonts w:ascii="Times New Roman" w:hAnsi="Times New Roman"/>
          <w:i/>
          <w:sz w:val="24"/>
          <w:szCs w:val="24"/>
        </w:rPr>
        <w:t xml:space="preserve">It is expected that the Bidder shall provide sufficient details for the calculation of the LMC charges as per </w:t>
      </w:r>
      <w:r w:rsidR="005F41DC">
        <w:rPr>
          <w:rFonts w:ascii="Times New Roman" w:hAnsi="Times New Roman"/>
          <w:i/>
          <w:sz w:val="24"/>
          <w:szCs w:val="24"/>
        </w:rPr>
        <w:t>the</w:t>
      </w:r>
      <w:r w:rsidR="00C95B00" w:rsidRPr="008449AD">
        <w:rPr>
          <w:rFonts w:ascii="Times New Roman" w:hAnsi="Times New Roman"/>
          <w:i/>
          <w:sz w:val="24"/>
          <w:szCs w:val="24"/>
        </w:rPr>
        <w:t xml:space="preserve"> cost for 4 years. (Exclude </w:t>
      </w:r>
      <w:r w:rsidRPr="008449AD">
        <w:rPr>
          <w:rFonts w:ascii="Times New Roman" w:hAnsi="Times New Roman"/>
          <w:i/>
          <w:sz w:val="24"/>
          <w:szCs w:val="24"/>
        </w:rPr>
        <w:t>of first year warranty/ stabilization support).</w:t>
      </w:r>
    </w:p>
    <w:p w14:paraId="546768CE" w14:textId="77777777" w:rsidR="009306D4" w:rsidRPr="0051113B" w:rsidRDefault="009306D4" w:rsidP="0051113B">
      <w:pPr>
        <w:pStyle w:val="BodyTextKeep"/>
        <w:keepNext w:val="0"/>
        <w:tabs>
          <w:tab w:val="left" w:pos="2160"/>
        </w:tabs>
        <w:spacing w:after="0"/>
        <w:ind w:left="0"/>
        <w:rPr>
          <w:rFonts w:ascii="Times New Roman" w:hAnsi="Times New Roman"/>
          <w:i/>
          <w:sz w:val="24"/>
          <w:szCs w:val="24"/>
        </w:rPr>
      </w:pPr>
    </w:p>
    <w:p w14:paraId="7242CB23" w14:textId="49C4CD12" w:rsidR="00D91761" w:rsidRPr="008449AD" w:rsidRDefault="00D91761" w:rsidP="00587245">
      <w:pPr>
        <w:pStyle w:val="BodyTextKeep"/>
        <w:keepNext w:val="0"/>
        <w:tabs>
          <w:tab w:val="left" w:pos="4410"/>
          <w:tab w:val="left" w:pos="4500"/>
          <w:tab w:val="left" w:pos="4590"/>
          <w:tab w:val="left" w:pos="4680"/>
        </w:tabs>
        <w:spacing w:after="0"/>
        <w:ind w:left="207"/>
        <w:jc w:val="center"/>
        <w:rPr>
          <w:rFonts w:ascii="Times New Roman" w:hAnsi="Times New Roman"/>
          <w:b/>
          <w:bCs/>
          <w:sz w:val="24"/>
          <w:szCs w:val="24"/>
        </w:rPr>
      </w:pPr>
      <w:r w:rsidRPr="008449AD">
        <w:rPr>
          <w:rFonts w:ascii="Times New Roman" w:hAnsi="Times New Roman"/>
          <w:b/>
          <w:bCs/>
          <w:sz w:val="24"/>
          <w:szCs w:val="24"/>
        </w:rPr>
        <w:t xml:space="preserve">Table </w:t>
      </w:r>
      <w:r w:rsidR="0014758B" w:rsidRPr="008449AD">
        <w:rPr>
          <w:rFonts w:ascii="Times New Roman" w:hAnsi="Times New Roman"/>
          <w:b/>
          <w:bCs/>
          <w:sz w:val="24"/>
          <w:szCs w:val="24"/>
        </w:rPr>
        <w:t>C</w:t>
      </w:r>
      <w:r w:rsidRPr="008449AD">
        <w:rPr>
          <w:rFonts w:ascii="Times New Roman" w:hAnsi="Times New Roman"/>
          <w:b/>
          <w:bCs/>
          <w:sz w:val="24"/>
          <w:szCs w:val="24"/>
        </w:rPr>
        <w:t>6</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97"/>
        <w:gridCol w:w="5641"/>
        <w:gridCol w:w="1623"/>
        <w:gridCol w:w="1472"/>
        <w:gridCol w:w="1470"/>
        <w:gridCol w:w="1470"/>
        <w:gridCol w:w="1470"/>
      </w:tblGrid>
      <w:tr w:rsidR="004A35D9" w:rsidRPr="008449AD" w14:paraId="0A0A8936" w14:textId="6C83E219" w:rsidTr="00CD051D">
        <w:trPr>
          <w:cantSplit/>
        </w:trPr>
        <w:tc>
          <w:tcPr>
            <w:tcW w:w="286" w:type="pct"/>
            <w:tcBorders>
              <w:top w:val="single" w:sz="6" w:space="0" w:color="auto"/>
              <w:left w:val="single" w:sz="6" w:space="0" w:color="auto"/>
              <w:bottom w:val="nil"/>
              <w:right w:val="single" w:sz="6" w:space="0" w:color="auto"/>
            </w:tcBorders>
            <w:shd w:val="clear" w:color="auto" w:fill="BFBFBF" w:themeFill="background1" w:themeFillShade="BF"/>
          </w:tcPr>
          <w:p w14:paraId="077801AB" w14:textId="77777777" w:rsidR="004A35D9" w:rsidRPr="008449AD" w:rsidRDefault="004A35D9" w:rsidP="00587245">
            <w:pPr>
              <w:spacing w:before="120" w:after="120"/>
              <w:jc w:val="center"/>
              <w:rPr>
                <w:b/>
                <w:bCs/>
                <w:iCs/>
                <w:szCs w:val="24"/>
              </w:rPr>
            </w:pPr>
            <w:r w:rsidRPr="008449AD">
              <w:rPr>
                <w:b/>
                <w:bCs/>
                <w:iCs/>
                <w:szCs w:val="24"/>
              </w:rPr>
              <w:t>Sr.  No</w:t>
            </w:r>
          </w:p>
        </w:tc>
        <w:tc>
          <w:tcPr>
            <w:tcW w:w="2023" w:type="pct"/>
            <w:tcBorders>
              <w:top w:val="single" w:sz="6" w:space="0" w:color="auto"/>
              <w:left w:val="single" w:sz="6" w:space="0" w:color="auto"/>
              <w:bottom w:val="nil"/>
              <w:right w:val="single" w:sz="6" w:space="0" w:color="auto"/>
            </w:tcBorders>
            <w:shd w:val="clear" w:color="auto" w:fill="C0C0C0"/>
          </w:tcPr>
          <w:p w14:paraId="21E4ABA7" w14:textId="77777777" w:rsidR="004A35D9" w:rsidRPr="008449AD" w:rsidRDefault="004A35D9" w:rsidP="00587245">
            <w:pPr>
              <w:spacing w:before="120" w:after="120"/>
              <w:jc w:val="center"/>
              <w:rPr>
                <w:b/>
                <w:bCs/>
                <w:iCs/>
                <w:szCs w:val="24"/>
              </w:rPr>
            </w:pPr>
            <w:r w:rsidRPr="008449AD">
              <w:rPr>
                <w:b/>
                <w:bCs/>
                <w:iCs/>
                <w:szCs w:val="24"/>
              </w:rPr>
              <w:t>Elements of upgrades and Enhancements</w:t>
            </w:r>
          </w:p>
        </w:tc>
        <w:tc>
          <w:tcPr>
            <w:tcW w:w="582" w:type="pct"/>
            <w:tcBorders>
              <w:top w:val="single" w:sz="6" w:space="0" w:color="auto"/>
              <w:left w:val="single" w:sz="6" w:space="0" w:color="auto"/>
              <w:right w:val="single" w:sz="6" w:space="0" w:color="auto"/>
            </w:tcBorders>
            <w:shd w:val="clear" w:color="auto" w:fill="C0C0C0"/>
          </w:tcPr>
          <w:p w14:paraId="5C99F7CA" w14:textId="77777777" w:rsidR="004A35D9" w:rsidRPr="008449AD" w:rsidRDefault="004A35D9" w:rsidP="00587245">
            <w:pPr>
              <w:spacing w:before="120" w:after="120"/>
              <w:jc w:val="center"/>
              <w:rPr>
                <w:b/>
                <w:bCs/>
                <w:iCs/>
                <w:szCs w:val="24"/>
              </w:rPr>
            </w:pPr>
            <w:r w:rsidRPr="008449AD">
              <w:rPr>
                <w:b/>
                <w:bCs/>
                <w:iCs/>
                <w:szCs w:val="24"/>
              </w:rPr>
              <w:t xml:space="preserve">Annual Rate </w:t>
            </w:r>
          </w:p>
        </w:tc>
        <w:tc>
          <w:tcPr>
            <w:tcW w:w="528" w:type="pct"/>
            <w:tcBorders>
              <w:top w:val="single" w:sz="6" w:space="0" w:color="auto"/>
              <w:left w:val="single" w:sz="6" w:space="0" w:color="auto"/>
              <w:right w:val="single" w:sz="6" w:space="0" w:color="auto"/>
            </w:tcBorders>
            <w:shd w:val="clear" w:color="auto" w:fill="C0C0C0"/>
          </w:tcPr>
          <w:p w14:paraId="57C277C5" w14:textId="77777777" w:rsidR="004A35D9" w:rsidRDefault="004A35D9" w:rsidP="004A35D9">
            <w:pPr>
              <w:spacing w:before="120" w:after="120"/>
              <w:jc w:val="center"/>
              <w:rPr>
                <w:b/>
                <w:bCs/>
                <w:iCs/>
                <w:szCs w:val="24"/>
              </w:rPr>
            </w:pPr>
            <w:r w:rsidRPr="008449AD">
              <w:rPr>
                <w:b/>
                <w:bCs/>
                <w:iCs/>
                <w:szCs w:val="24"/>
              </w:rPr>
              <w:t xml:space="preserve">Price for </w:t>
            </w:r>
            <w:r>
              <w:rPr>
                <w:b/>
                <w:bCs/>
                <w:iCs/>
                <w:szCs w:val="24"/>
              </w:rPr>
              <w:t>1</w:t>
            </w:r>
            <w:r w:rsidRPr="00CD051D">
              <w:rPr>
                <w:b/>
                <w:bCs/>
                <w:iCs/>
                <w:szCs w:val="24"/>
                <w:vertAlign w:val="superscript"/>
              </w:rPr>
              <w:t>st</w:t>
            </w:r>
          </w:p>
          <w:p w14:paraId="19C3DD39" w14:textId="4FC7C858" w:rsidR="004A35D9" w:rsidRPr="008449AD" w:rsidRDefault="004A35D9" w:rsidP="004A35D9">
            <w:pPr>
              <w:spacing w:before="120" w:after="120"/>
              <w:jc w:val="center"/>
              <w:rPr>
                <w:b/>
                <w:bCs/>
                <w:iCs/>
                <w:szCs w:val="24"/>
              </w:rPr>
            </w:pPr>
            <w:r w:rsidRPr="008449AD">
              <w:rPr>
                <w:b/>
                <w:bCs/>
                <w:iCs/>
                <w:szCs w:val="24"/>
              </w:rPr>
              <w:t>year</w:t>
            </w:r>
          </w:p>
        </w:tc>
        <w:tc>
          <w:tcPr>
            <w:tcW w:w="527" w:type="pct"/>
            <w:tcBorders>
              <w:top w:val="single" w:sz="6" w:space="0" w:color="auto"/>
              <w:left w:val="single" w:sz="6" w:space="0" w:color="auto"/>
              <w:right w:val="single" w:sz="6" w:space="0" w:color="auto"/>
            </w:tcBorders>
            <w:shd w:val="clear" w:color="auto" w:fill="C0C0C0"/>
          </w:tcPr>
          <w:p w14:paraId="2BE57156" w14:textId="32456258" w:rsidR="004A35D9" w:rsidRPr="008449AD" w:rsidRDefault="004A35D9" w:rsidP="00587245">
            <w:pPr>
              <w:spacing w:before="120" w:after="120"/>
              <w:jc w:val="center"/>
              <w:rPr>
                <w:b/>
                <w:bCs/>
                <w:iCs/>
                <w:szCs w:val="24"/>
              </w:rPr>
            </w:pPr>
            <w:r>
              <w:rPr>
                <w:b/>
                <w:bCs/>
                <w:iCs/>
                <w:szCs w:val="24"/>
              </w:rPr>
              <w:t>Price for 2</w:t>
            </w:r>
            <w:r w:rsidR="00507114" w:rsidRPr="00507114">
              <w:rPr>
                <w:b/>
                <w:bCs/>
                <w:iCs/>
                <w:szCs w:val="24"/>
                <w:vertAlign w:val="superscript"/>
              </w:rPr>
              <w:t>nd</w:t>
            </w:r>
            <w:r w:rsidR="00507114">
              <w:rPr>
                <w:b/>
                <w:bCs/>
                <w:iCs/>
                <w:szCs w:val="24"/>
              </w:rPr>
              <w:t xml:space="preserve"> </w:t>
            </w:r>
            <w:r w:rsidR="009C5BA7">
              <w:rPr>
                <w:b/>
                <w:bCs/>
                <w:iCs/>
                <w:szCs w:val="24"/>
              </w:rPr>
              <w:t>y</w:t>
            </w:r>
            <w:r>
              <w:rPr>
                <w:b/>
                <w:bCs/>
                <w:iCs/>
                <w:szCs w:val="24"/>
              </w:rPr>
              <w:t>ear</w:t>
            </w:r>
          </w:p>
        </w:tc>
        <w:tc>
          <w:tcPr>
            <w:tcW w:w="527" w:type="pct"/>
            <w:tcBorders>
              <w:top w:val="single" w:sz="6" w:space="0" w:color="auto"/>
              <w:left w:val="single" w:sz="6" w:space="0" w:color="auto"/>
              <w:right w:val="single" w:sz="6" w:space="0" w:color="auto"/>
            </w:tcBorders>
            <w:shd w:val="clear" w:color="auto" w:fill="C0C0C0"/>
          </w:tcPr>
          <w:p w14:paraId="31EE9D8B" w14:textId="72E7324B" w:rsidR="004A35D9" w:rsidRPr="008449AD" w:rsidRDefault="004A35D9" w:rsidP="00587245">
            <w:pPr>
              <w:spacing w:before="120" w:after="120"/>
              <w:jc w:val="center"/>
              <w:rPr>
                <w:b/>
                <w:bCs/>
                <w:iCs/>
                <w:szCs w:val="24"/>
              </w:rPr>
            </w:pPr>
            <w:r>
              <w:rPr>
                <w:b/>
                <w:bCs/>
                <w:iCs/>
                <w:szCs w:val="24"/>
              </w:rPr>
              <w:t>Price for 3</w:t>
            </w:r>
            <w:r w:rsidRPr="00CD051D">
              <w:rPr>
                <w:b/>
                <w:bCs/>
                <w:iCs/>
                <w:szCs w:val="24"/>
                <w:vertAlign w:val="superscript"/>
              </w:rPr>
              <w:t>rd</w:t>
            </w:r>
            <w:r>
              <w:rPr>
                <w:b/>
                <w:bCs/>
                <w:iCs/>
                <w:szCs w:val="24"/>
              </w:rPr>
              <w:t xml:space="preserve"> year</w:t>
            </w:r>
          </w:p>
        </w:tc>
        <w:tc>
          <w:tcPr>
            <w:tcW w:w="527" w:type="pct"/>
            <w:tcBorders>
              <w:top w:val="single" w:sz="6" w:space="0" w:color="auto"/>
              <w:left w:val="single" w:sz="6" w:space="0" w:color="auto"/>
              <w:right w:val="single" w:sz="6" w:space="0" w:color="auto"/>
            </w:tcBorders>
            <w:shd w:val="clear" w:color="auto" w:fill="C0C0C0"/>
          </w:tcPr>
          <w:p w14:paraId="1A85CC66" w14:textId="10838D8E" w:rsidR="004A35D9" w:rsidRPr="008449AD" w:rsidRDefault="004A35D9" w:rsidP="00CD051D">
            <w:pPr>
              <w:spacing w:before="120" w:after="120"/>
              <w:rPr>
                <w:b/>
                <w:bCs/>
                <w:iCs/>
                <w:szCs w:val="24"/>
              </w:rPr>
            </w:pPr>
            <w:r>
              <w:rPr>
                <w:b/>
                <w:bCs/>
                <w:iCs/>
                <w:szCs w:val="24"/>
              </w:rPr>
              <w:t>Price for 4</w:t>
            </w:r>
            <w:r w:rsidRPr="00CD051D">
              <w:rPr>
                <w:b/>
                <w:bCs/>
                <w:iCs/>
                <w:szCs w:val="24"/>
                <w:vertAlign w:val="superscript"/>
              </w:rPr>
              <w:t>th</w:t>
            </w:r>
            <w:r>
              <w:rPr>
                <w:b/>
                <w:bCs/>
                <w:iCs/>
                <w:szCs w:val="24"/>
              </w:rPr>
              <w:t xml:space="preserve"> year</w:t>
            </w:r>
          </w:p>
        </w:tc>
      </w:tr>
      <w:tr w:rsidR="004A35D9" w:rsidRPr="008449AD" w14:paraId="3AC80CFE" w14:textId="19FF2D83" w:rsidTr="00CD051D">
        <w:trPr>
          <w:cantSplit/>
        </w:trPr>
        <w:tc>
          <w:tcPr>
            <w:tcW w:w="28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13E8441" w14:textId="57F70E08" w:rsidR="004A35D9" w:rsidRPr="009306D4" w:rsidRDefault="004A35D9" w:rsidP="00587245">
            <w:pPr>
              <w:spacing w:before="120" w:after="120"/>
              <w:jc w:val="center"/>
              <w:rPr>
                <w:b/>
                <w:bCs/>
                <w:iCs/>
                <w:szCs w:val="24"/>
              </w:rPr>
            </w:pPr>
            <w:r w:rsidRPr="009306D4">
              <w:rPr>
                <w:b/>
                <w:bCs/>
                <w:iCs/>
                <w:szCs w:val="24"/>
              </w:rPr>
              <w:t>1</w:t>
            </w:r>
          </w:p>
        </w:tc>
        <w:tc>
          <w:tcPr>
            <w:tcW w:w="3133" w:type="pct"/>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6648ED2" w14:textId="77777777" w:rsidR="004A35D9" w:rsidRPr="008449AD" w:rsidRDefault="004A35D9" w:rsidP="00587245">
            <w:pPr>
              <w:pStyle w:val="p8"/>
              <w:spacing w:before="120" w:after="120"/>
              <w:rPr>
                <w:rFonts w:ascii="Times New Roman" w:hAnsi="Times New Roman"/>
                <w:b/>
                <w:bCs/>
                <w:iCs/>
                <w:sz w:val="24"/>
                <w:szCs w:val="24"/>
              </w:rPr>
            </w:pPr>
            <w:r w:rsidRPr="008449AD">
              <w:rPr>
                <w:rFonts w:ascii="Times New Roman" w:hAnsi="Times New Roman"/>
                <w:b/>
                <w:bCs/>
                <w:sz w:val="24"/>
                <w:szCs w:val="24"/>
              </w:rPr>
              <w:t>Application Software Service and Support</w:t>
            </w:r>
          </w:p>
        </w:tc>
        <w:tc>
          <w:tcPr>
            <w:tcW w:w="52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C22064E" w14:textId="77777777" w:rsidR="004A35D9" w:rsidRPr="008449AD" w:rsidRDefault="004A35D9" w:rsidP="00587245">
            <w:pPr>
              <w:pStyle w:val="p8"/>
              <w:spacing w:before="120" w:after="120"/>
              <w:rPr>
                <w:rFonts w:ascii="Times New Roman" w:hAnsi="Times New Roman"/>
                <w:b/>
                <w:bCs/>
                <w:sz w:val="24"/>
                <w:szCs w:val="24"/>
              </w:rPr>
            </w:pPr>
          </w:p>
        </w:tc>
        <w:tc>
          <w:tcPr>
            <w:tcW w:w="52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2DA448C" w14:textId="1C39B002" w:rsidR="004A35D9" w:rsidRPr="008449AD" w:rsidRDefault="004A35D9" w:rsidP="00587245">
            <w:pPr>
              <w:pStyle w:val="p8"/>
              <w:spacing w:before="120" w:after="120"/>
              <w:rPr>
                <w:rFonts w:ascii="Times New Roman" w:hAnsi="Times New Roman"/>
                <w:b/>
                <w:bCs/>
                <w:sz w:val="24"/>
                <w:szCs w:val="24"/>
              </w:rPr>
            </w:pPr>
          </w:p>
        </w:tc>
        <w:tc>
          <w:tcPr>
            <w:tcW w:w="52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D81C6DD" w14:textId="2A1E98D7" w:rsidR="004A35D9" w:rsidRPr="008449AD" w:rsidRDefault="004A35D9" w:rsidP="00587245">
            <w:pPr>
              <w:pStyle w:val="p8"/>
              <w:spacing w:before="120" w:after="120"/>
              <w:rPr>
                <w:rFonts w:ascii="Times New Roman" w:hAnsi="Times New Roman"/>
                <w:b/>
                <w:bCs/>
                <w:sz w:val="24"/>
                <w:szCs w:val="24"/>
              </w:rPr>
            </w:pPr>
          </w:p>
        </w:tc>
      </w:tr>
      <w:tr w:rsidR="004A35D9" w:rsidRPr="008449AD" w14:paraId="62DCAD86" w14:textId="26B7090B" w:rsidTr="00CD051D">
        <w:trPr>
          <w:cantSplit/>
        </w:trPr>
        <w:tc>
          <w:tcPr>
            <w:tcW w:w="286" w:type="pct"/>
            <w:tcBorders>
              <w:top w:val="single" w:sz="6" w:space="0" w:color="auto"/>
              <w:left w:val="single" w:sz="6" w:space="0" w:color="auto"/>
              <w:bottom w:val="single" w:sz="6" w:space="0" w:color="auto"/>
              <w:right w:val="single" w:sz="6" w:space="0" w:color="auto"/>
            </w:tcBorders>
            <w:shd w:val="clear" w:color="auto" w:fill="FFFFFF" w:themeFill="background1"/>
          </w:tcPr>
          <w:p w14:paraId="27A74C09" w14:textId="77777777" w:rsidR="004A35D9" w:rsidRPr="009306D4" w:rsidRDefault="004A35D9" w:rsidP="00587245">
            <w:pPr>
              <w:spacing w:before="120" w:after="120"/>
              <w:jc w:val="center"/>
              <w:rPr>
                <w:b/>
                <w:bCs/>
                <w:iCs/>
                <w:szCs w:val="24"/>
              </w:rPr>
            </w:pPr>
          </w:p>
        </w:tc>
        <w:tc>
          <w:tcPr>
            <w:tcW w:w="2023" w:type="pct"/>
            <w:tcBorders>
              <w:top w:val="single" w:sz="6" w:space="0" w:color="auto"/>
              <w:left w:val="single" w:sz="6" w:space="0" w:color="auto"/>
              <w:bottom w:val="single" w:sz="6" w:space="0" w:color="auto"/>
              <w:right w:val="single" w:sz="6" w:space="0" w:color="auto"/>
            </w:tcBorders>
          </w:tcPr>
          <w:p w14:paraId="581CADFD" w14:textId="77777777" w:rsidR="004A35D9" w:rsidRPr="008449AD" w:rsidRDefault="004A35D9" w:rsidP="00DE02BF">
            <w:pPr>
              <w:pStyle w:val="BodyTextKeep"/>
              <w:tabs>
                <w:tab w:val="left" w:pos="2160"/>
              </w:tabs>
              <w:spacing w:before="240" w:after="0"/>
              <w:ind w:left="0"/>
              <w:jc w:val="left"/>
              <w:rPr>
                <w:rFonts w:ascii="Times New Roman" w:hAnsi="Times New Roman"/>
                <w:bCs/>
                <w:sz w:val="24"/>
                <w:szCs w:val="24"/>
              </w:rPr>
            </w:pPr>
            <w:r w:rsidRPr="008449AD">
              <w:rPr>
                <w:rFonts w:ascii="Times New Roman" w:hAnsi="Times New Roman"/>
                <w:bCs/>
                <w:sz w:val="24"/>
                <w:szCs w:val="24"/>
              </w:rPr>
              <w:t>Upgrades and Updates</w:t>
            </w:r>
            <w:r w:rsidRPr="008449AD">
              <w:rPr>
                <w:rFonts w:ascii="Times New Roman" w:hAnsi="Times New Roman"/>
                <w:bCs/>
                <w:sz w:val="24"/>
                <w:szCs w:val="24"/>
              </w:rPr>
              <w:br/>
            </w:r>
          </w:p>
        </w:tc>
        <w:tc>
          <w:tcPr>
            <w:tcW w:w="582" w:type="pct"/>
            <w:tcBorders>
              <w:top w:val="single" w:sz="6" w:space="0" w:color="auto"/>
              <w:left w:val="single" w:sz="6" w:space="0" w:color="auto"/>
              <w:bottom w:val="single" w:sz="6" w:space="0" w:color="auto"/>
              <w:right w:val="single" w:sz="6" w:space="0" w:color="auto"/>
            </w:tcBorders>
          </w:tcPr>
          <w:p w14:paraId="5F4BB001" w14:textId="77777777" w:rsidR="004A35D9" w:rsidRPr="008449AD" w:rsidRDefault="004A35D9" w:rsidP="00587245">
            <w:pPr>
              <w:pStyle w:val="p8"/>
              <w:spacing w:before="120" w:after="120"/>
              <w:jc w:val="center"/>
              <w:rPr>
                <w:rFonts w:ascii="Times New Roman" w:hAnsi="Times New Roman"/>
                <w:b/>
                <w:bCs/>
                <w:iCs/>
                <w:sz w:val="24"/>
                <w:szCs w:val="24"/>
              </w:rPr>
            </w:pPr>
          </w:p>
        </w:tc>
        <w:tc>
          <w:tcPr>
            <w:tcW w:w="528" w:type="pct"/>
            <w:tcBorders>
              <w:top w:val="single" w:sz="6" w:space="0" w:color="auto"/>
              <w:left w:val="single" w:sz="6" w:space="0" w:color="auto"/>
              <w:bottom w:val="single" w:sz="6" w:space="0" w:color="auto"/>
              <w:right w:val="single" w:sz="6" w:space="0" w:color="auto"/>
            </w:tcBorders>
          </w:tcPr>
          <w:p w14:paraId="75AC022F" w14:textId="77777777" w:rsidR="004A35D9" w:rsidRPr="008449AD" w:rsidRDefault="004A35D9" w:rsidP="00587245">
            <w:pPr>
              <w:pStyle w:val="p8"/>
              <w:spacing w:before="120" w:after="120"/>
              <w:jc w:val="center"/>
              <w:rPr>
                <w:rFonts w:ascii="Times New Roman" w:hAnsi="Times New Roman"/>
                <w:b/>
                <w:bCs/>
                <w:iCs/>
                <w:sz w:val="24"/>
                <w:szCs w:val="24"/>
              </w:rPr>
            </w:pPr>
          </w:p>
        </w:tc>
        <w:tc>
          <w:tcPr>
            <w:tcW w:w="527" w:type="pct"/>
            <w:tcBorders>
              <w:top w:val="single" w:sz="6" w:space="0" w:color="auto"/>
              <w:left w:val="single" w:sz="6" w:space="0" w:color="auto"/>
              <w:bottom w:val="single" w:sz="6" w:space="0" w:color="auto"/>
              <w:right w:val="single" w:sz="6" w:space="0" w:color="auto"/>
            </w:tcBorders>
          </w:tcPr>
          <w:p w14:paraId="18C08F86" w14:textId="77777777" w:rsidR="004A35D9" w:rsidRPr="008449AD" w:rsidRDefault="004A35D9" w:rsidP="00587245">
            <w:pPr>
              <w:pStyle w:val="p8"/>
              <w:spacing w:before="120" w:after="120"/>
              <w:jc w:val="center"/>
              <w:rPr>
                <w:rFonts w:ascii="Times New Roman" w:hAnsi="Times New Roman"/>
                <w:b/>
                <w:bCs/>
                <w:iCs/>
                <w:sz w:val="24"/>
                <w:szCs w:val="24"/>
              </w:rPr>
            </w:pPr>
          </w:p>
        </w:tc>
        <w:tc>
          <w:tcPr>
            <w:tcW w:w="527" w:type="pct"/>
            <w:tcBorders>
              <w:top w:val="single" w:sz="6" w:space="0" w:color="auto"/>
              <w:left w:val="single" w:sz="6" w:space="0" w:color="auto"/>
              <w:bottom w:val="single" w:sz="6" w:space="0" w:color="auto"/>
              <w:right w:val="single" w:sz="6" w:space="0" w:color="auto"/>
            </w:tcBorders>
          </w:tcPr>
          <w:p w14:paraId="0D907DE8" w14:textId="7058C669" w:rsidR="004A35D9" w:rsidRPr="008449AD" w:rsidRDefault="004A35D9" w:rsidP="00587245">
            <w:pPr>
              <w:pStyle w:val="p8"/>
              <w:spacing w:before="120" w:after="120"/>
              <w:jc w:val="center"/>
              <w:rPr>
                <w:rFonts w:ascii="Times New Roman" w:hAnsi="Times New Roman"/>
                <w:b/>
                <w:bCs/>
                <w:iCs/>
                <w:sz w:val="24"/>
                <w:szCs w:val="24"/>
              </w:rPr>
            </w:pPr>
          </w:p>
        </w:tc>
        <w:tc>
          <w:tcPr>
            <w:tcW w:w="527" w:type="pct"/>
            <w:tcBorders>
              <w:top w:val="single" w:sz="6" w:space="0" w:color="auto"/>
              <w:left w:val="single" w:sz="6" w:space="0" w:color="auto"/>
              <w:bottom w:val="single" w:sz="6" w:space="0" w:color="auto"/>
              <w:right w:val="single" w:sz="6" w:space="0" w:color="auto"/>
            </w:tcBorders>
          </w:tcPr>
          <w:p w14:paraId="56E2AF1B" w14:textId="3A84A3E6" w:rsidR="004A35D9" w:rsidRPr="008449AD" w:rsidRDefault="004A35D9" w:rsidP="00587245">
            <w:pPr>
              <w:pStyle w:val="p8"/>
              <w:spacing w:before="120" w:after="120"/>
              <w:jc w:val="center"/>
              <w:rPr>
                <w:rFonts w:ascii="Times New Roman" w:hAnsi="Times New Roman"/>
                <w:b/>
                <w:bCs/>
                <w:iCs/>
                <w:sz w:val="24"/>
                <w:szCs w:val="24"/>
              </w:rPr>
            </w:pPr>
          </w:p>
        </w:tc>
      </w:tr>
      <w:tr w:rsidR="004A35D9" w:rsidRPr="008449AD" w14:paraId="732F117D" w14:textId="51647CEB" w:rsidTr="00CD051D">
        <w:trPr>
          <w:cantSplit/>
        </w:trPr>
        <w:tc>
          <w:tcPr>
            <w:tcW w:w="28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6F9CF9C" w14:textId="3BE23E8B" w:rsidR="004A35D9" w:rsidRPr="009306D4" w:rsidRDefault="004A35D9" w:rsidP="00587245">
            <w:pPr>
              <w:spacing w:before="120" w:after="120"/>
              <w:jc w:val="center"/>
              <w:rPr>
                <w:b/>
                <w:bCs/>
                <w:iCs/>
                <w:szCs w:val="24"/>
              </w:rPr>
            </w:pPr>
            <w:r w:rsidRPr="009306D4">
              <w:rPr>
                <w:b/>
                <w:bCs/>
                <w:iCs/>
                <w:szCs w:val="24"/>
              </w:rPr>
              <w:t>2</w:t>
            </w:r>
          </w:p>
        </w:tc>
        <w:tc>
          <w:tcPr>
            <w:tcW w:w="3133" w:type="pct"/>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89E7D05" w14:textId="77777777" w:rsidR="004A35D9" w:rsidRPr="008449AD" w:rsidRDefault="004A35D9" w:rsidP="00587245">
            <w:pPr>
              <w:pStyle w:val="p8"/>
              <w:spacing w:before="120" w:after="120"/>
              <w:rPr>
                <w:rFonts w:ascii="Times New Roman" w:hAnsi="Times New Roman"/>
                <w:b/>
                <w:bCs/>
                <w:iCs/>
                <w:sz w:val="24"/>
                <w:szCs w:val="24"/>
              </w:rPr>
            </w:pPr>
            <w:r w:rsidRPr="008449AD">
              <w:rPr>
                <w:rFonts w:ascii="Times New Roman" w:hAnsi="Times New Roman"/>
                <w:b/>
                <w:bCs/>
                <w:sz w:val="24"/>
                <w:szCs w:val="24"/>
              </w:rPr>
              <w:t>Database Service and Support</w:t>
            </w:r>
          </w:p>
        </w:tc>
        <w:tc>
          <w:tcPr>
            <w:tcW w:w="52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1CFCCC5" w14:textId="77777777" w:rsidR="004A35D9" w:rsidRPr="008449AD" w:rsidRDefault="004A35D9" w:rsidP="00587245">
            <w:pPr>
              <w:pStyle w:val="p8"/>
              <w:spacing w:before="120" w:after="120"/>
              <w:rPr>
                <w:rFonts w:ascii="Times New Roman" w:hAnsi="Times New Roman"/>
                <w:b/>
                <w:bCs/>
                <w:sz w:val="24"/>
                <w:szCs w:val="24"/>
              </w:rPr>
            </w:pPr>
          </w:p>
        </w:tc>
        <w:tc>
          <w:tcPr>
            <w:tcW w:w="52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EDB4C7C" w14:textId="2E4ED861" w:rsidR="004A35D9" w:rsidRPr="008449AD" w:rsidRDefault="004A35D9" w:rsidP="00587245">
            <w:pPr>
              <w:pStyle w:val="p8"/>
              <w:spacing w:before="120" w:after="120"/>
              <w:rPr>
                <w:rFonts w:ascii="Times New Roman" w:hAnsi="Times New Roman"/>
                <w:b/>
                <w:bCs/>
                <w:sz w:val="24"/>
                <w:szCs w:val="24"/>
              </w:rPr>
            </w:pPr>
          </w:p>
        </w:tc>
        <w:tc>
          <w:tcPr>
            <w:tcW w:w="52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719229C" w14:textId="7B3AEE77" w:rsidR="004A35D9" w:rsidRPr="008449AD" w:rsidRDefault="004A35D9" w:rsidP="00587245">
            <w:pPr>
              <w:pStyle w:val="p8"/>
              <w:spacing w:before="120" w:after="120"/>
              <w:rPr>
                <w:rFonts w:ascii="Times New Roman" w:hAnsi="Times New Roman"/>
                <w:b/>
                <w:bCs/>
                <w:sz w:val="24"/>
                <w:szCs w:val="24"/>
              </w:rPr>
            </w:pPr>
          </w:p>
        </w:tc>
      </w:tr>
      <w:tr w:rsidR="004A35D9" w:rsidRPr="008449AD" w14:paraId="73501B79" w14:textId="3A5168FA" w:rsidTr="00CD051D">
        <w:trPr>
          <w:cantSplit/>
        </w:trPr>
        <w:tc>
          <w:tcPr>
            <w:tcW w:w="286" w:type="pct"/>
            <w:tcBorders>
              <w:top w:val="single" w:sz="6" w:space="0" w:color="auto"/>
              <w:left w:val="single" w:sz="6" w:space="0" w:color="auto"/>
              <w:bottom w:val="single" w:sz="6" w:space="0" w:color="auto"/>
              <w:right w:val="single" w:sz="6" w:space="0" w:color="auto"/>
            </w:tcBorders>
            <w:shd w:val="clear" w:color="auto" w:fill="FFFFFF" w:themeFill="background1"/>
          </w:tcPr>
          <w:p w14:paraId="6FBEDF2B" w14:textId="77777777" w:rsidR="004A35D9" w:rsidRPr="009306D4" w:rsidRDefault="004A35D9" w:rsidP="00587245">
            <w:pPr>
              <w:spacing w:before="120" w:after="120"/>
              <w:jc w:val="center"/>
              <w:rPr>
                <w:b/>
                <w:bCs/>
                <w:iCs/>
                <w:szCs w:val="24"/>
              </w:rPr>
            </w:pPr>
          </w:p>
        </w:tc>
        <w:tc>
          <w:tcPr>
            <w:tcW w:w="2023" w:type="pct"/>
            <w:tcBorders>
              <w:top w:val="single" w:sz="6" w:space="0" w:color="auto"/>
              <w:left w:val="single" w:sz="6" w:space="0" w:color="auto"/>
              <w:bottom w:val="single" w:sz="6" w:space="0" w:color="auto"/>
              <w:right w:val="single" w:sz="6" w:space="0" w:color="auto"/>
            </w:tcBorders>
          </w:tcPr>
          <w:p w14:paraId="08847115" w14:textId="77777777" w:rsidR="004A35D9" w:rsidRPr="008449AD" w:rsidRDefault="004A35D9" w:rsidP="00DE02BF">
            <w:pPr>
              <w:pStyle w:val="BodyTextKeep"/>
              <w:tabs>
                <w:tab w:val="left" w:pos="2160"/>
              </w:tabs>
              <w:spacing w:before="240" w:after="0"/>
              <w:ind w:left="0"/>
              <w:jc w:val="left"/>
              <w:rPr>
                <w:rFonts w:ascii="Times New Roman" w:hAnsi="Times New Roman"/>
                <w:bCs/>
                <w:sz w:val="24"/>
                <w:szCs w:val="24"/>
              </w:rPr>
            </w:pPr>
            <w:r w:rsidRPr="008449AD">
              <w:rPr>
                <w:rFonts w:ascii="Times New Roman" w:hAnsi="Times New Roman"/>
                <w:bCs/>
                <w:sz w:val="24"/>
                <w:szCs w:val="24"/>
              </w:rPr>
              <w:t>Upgrades and Updates</w:t>
            </w:r>
          </w:p>
        </w:tc>
        <w:tc>
          <w:tcPr>
            <w:tcW w:w="582" w:type="pct"/>
            <w:tcBorders>
              <w:top w:val="single" w:sz="6" w:space="0" w:color="auto"/>
              <w:left w:val="single" w:sz="6" w:space="0" w:color="auto"/>
              <w:bottom w:val="single" w:sz="6" w:space="0" w:color="auto"/>
              <w:right w:val="single" w:sz="6" w:space="0" w:color="auto"/>
            </w:tcBorders>
          </w:tcPr>
          <w:p w14:paraId="5BF2DADD" w14:textId="77777777" w:rsidR="004A35D9" w:rsidRPr="008449AD" w:rsidRDefault="004A35D9" w:rsidP="00587245">
            <w:pPr>
              <w:pStyle w:val="p8"/>
              <w:spacing w:before="120" w:after="120"/>
              <w:jc w:val="center"/>
              <w:rPr>
                <w:rFonts w:ascii="Times New Roman" w:hAnsi="Times New Roman"/>
                <w:b/>
                <w:bCs/>
                <w:iCs/>
                <w:sz w:val="24"/>
                <w:szCs w:val="24"/>
              </w:rPr>
            </w:pPr>
          </w:p>
        </w:tc>
        <w:tc>
          <w:tcPr>
            <w:tcW w:w="528" w:type="pct"/>
            <w:tcBorders>
              <w:top w:val="single" w:sz="6" w:space="0" w:color="auto"/>
              <w:left w:val="single" w:sz="6" w:space="0" w:color="auto"/>
              <w:bottom w:val="single" w:sz="6" w:space="0" w:color="auto"/>
              <w:right w:val="single" w:sz="6" w:space="0" w:color="auto"/>
            </w:tcBorders>
          </w:tcPr>
          <w:p w14:paraId="0EC33EE2" w14:textId="77777777" w:rsidR="004A35D9" w:rsidRPr="008449AD" w:rsidRDefault="004A35D9" w:rsidP="00587245">
            <w:pPr>
              <w:pStyle w:val="p8"/>
              <w:spacing w:before="120" w:after="120"/>
              <w:jc w:val="center"/>
              <w:rPr>
                <w:rFonts w:ascii="Times New Roman" w:hAnsi="Times New Roman"/>
                <w:b/>
                <w:bCs/>
                <w:iCs/>
                <w:sz w:val="24"/>
                <w:szCs w:val="24"/>
              </w:rPr>
            </w:pPr>
          </w:p>
        </w:tc>
        <w:tc>
          <w:tcPr>
            <w:tcW w:w="527" w:type="pct"/>
            <w:tcBorders>
              <w:top w:val="single" w:sz="6" w:space="0" w:color="auto"/>
              <w:left w:val="single" w:sz="6" w:space="0" w:color="auto"/>
              <w:bottom w:val="single" w:sz="6" w:space="0" w:color="auto"/>
              <w:right w:val="single" w:sz="6" w:space="0" w:color="auto"/>
            </w:tcBorders>
          </w:tcPr>
          <w:p w14:paraId="68285275" w14:textId="77777777" w:rsidR="004A35D9" w:rsidRPr="008449AD" w:rsidRDefault="004A35D9" w:rsidP="00587245">
            <w:pPr>
              <w:pStyle w:val="p8"/>
              <w:spacing w:before="120" w:after="120"/>
              <w:jc w:val="center"/>
              <w:rPr>
                <w:rFonts w:ascii="Times New Roman" w:hAnsi="Times New Roman"/>
                <w:b/>
                <w:bCs/>
                <w:iCs/>
                <w:sz w:val="24"/>
                <w:szCs w:val="24"/>
              </w:rPr>
            </w:pPr>
          </w:p>
        </w:tc>
        <w:tc>
          <w:tcPr>
            <w:tcW w:w="527" w:type="pct"/>
            <w:tcBorders>
              <w:top w:val="single" w:sz="6" w:space="0" w:color="auto"/>
              <w:left w:val="single" w:sz="6" w:space="0" w:color="auto"/>
              <w:bottom w:val="single" w:sz="6" w:space="0" w:color="auto"/>
              <w:right w:val="single" w:sz="6" w:space="0" w:color="auto"/>
            </w:tcBorders>
          </w:tcPr>
          <w:p w14:paraId="7161645D" w14:textId="3BEF58A4" w:rsidR="004A35D9" w:rsidRPr="008449AD" w:rsidRDefault="004A35D9" w:rsidP="00587245">
            <w:pPr>
              <w:pStyle w:val="p8"/>
              <w:spacing w:before="120" w:after="120"/>
              <w:jc w:val="center"/>
              <w:rPr>
                <w:rFonts w:ascii="Times New Roman" w:hAnsi="Times New Roman"/>
                <w:b/>
                <w:bCs/>
                <w:iCs/>
                <w:sz w:val="24"/>
                <w:szCs w:val="24"/>
              </w:rPr>
            </w:pPr>
          </w:p>
        </w:tc>
        <w:tc>
          <w:tcPr>
            <w:tcW w:w="527" w:type="pct"/>
            <w:tcBorders>
              <w:top w:val="single" w:sz="6" w:space="0" w:color="auto"/>
              <w:left w:val="single" w:sz="6" w:space="0" w:color="auto"/>
              <w:bottom w:val="single" w:sz="6" w:space="0" w:color="auto"/>
              <w:right w:val="single" w:sz="6" w:space="0" w:color="auto"/>
            </w:tcBorders>
          </w:tcPr>
          <w:p w14:paraId="60352266" w14:textId="5E11F142" w:rsidR="004A35D9" w:rsidRPr="008449AD" w:rsidRDefault="004A35D9" w:rsidP="00587245">
            <w:pPr>
              <w:pStyle w:val="p8"/>
              <w:spacing w:before="120" w:after="120"/>
              <w:jc w:val="center"/>
              <w:rPr>
                <w:rFonts w:ascii="Times New Roman" w:hAnsi="Times New Roman"/>
                <w:b/>
                <w:bCs/>
                <w:iCs/>
                <w:sz w:val="24"/>
                <w:szCs w:val="24"/>
              </w:rPr>
            </w:pPr>
          </w:p>
        </w:tc>
      </w:tr>
      <w:tr w:rsidR="004A35D9" w:rsidRPr="008449AD" w14:paraId="33AB5BC7" w14:textId="71758C40" w:rsidTr="00CD051D">
        <w:trPr>
          <w:cantSplit/>
        </w:trPr>
        <w:tc>
          <w:tcPr>
            <w:tcW w:w="28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33AD3B6" w14:textId="71863B13" w:rsidR="004A35D9" w:rsidRPr="009306D4" w:rsidRDefault="004A35D9" w:rsidP="00587245">
            <w:pPr>
              <w:spacing w:before="120" w:after="120"/>
              <w:jc w:val="center"/>
              <w:rPr>
                <w:b/>
                <w:bCs/>
                <w:iCs/>
                <w:szCs w:val="24"/>
              </w:rPr>
            </w:pPr>
            <w:r w:rsidRPr="009306D4">
              <w:rPr>
                <w:b/>
                <w:bCs/>
                <w:iCs/>
                <w:szCs w:val="24"/>
              </w:rPr>
              <w:t>3</w:t>
            </w:r>
          </w:p>
        </w:tc>
        <w:tc>
          <w:tcPr>
            <w:tcW w:w="3133" w:type="pct"/>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2D8D68A" w14:textId="77777777" w:rsidR="004A35D9" w:rsidRPr="008449AD" w:rsidRDefault="004A35D9" w:rsidP="00587245">
            <w:pPr>
              <w:pStyle w:val="p8"/>
              <w:spacing w:before="120" w:after="120"/>
              <w:rPr>
                <w:rFonts w:ascii="Times New Roman" w:hAnsi="Times New Roman"/>
                <w:b/>
                <w:bCs/>
                <w:iCs/>
                <w:sz w:val="24"/>
                <w:szCs w:val="24"/>
              </w:rPr>
            </w:pPr>
            <w:r w:rsidRPr="008449AD">
              <w:rPr>
                <w:rFonts w:ascii="Times New Roman" w:hAnsi="Times New Roman"/>
                <w:b/>
                <w:bCs/>
                <w:sz w:val="24"/>
                <w:szCs w:val="24"/>
              </w:rPr>
              <w:t>Middleware Service and Support</w:t>
            </w:r>
          </w:p>
        </w:tc>
        <w:tc>
          <w:tcPr>
            <w:tcW w:w="52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6AA868C" w14:textId="77777777" w:rsidR="004A35D9" w:rsidRPr="008449AD" w:rsidRDefault="004A35D9" w:rsidP="00587245">
            <w:pPr>
              <w:pStyle w:val="p8"/>
              <w:spacing w:before="120" w:after="120"/>
              <w:rPr>
                <w:rFonts w:ascii="Times New Roman" w:hAnsi="Times New Roman"/>
                <w:b/>
                <w:bCs/>
                <w:sz w:val="24"/>
                <w:szCs w:val="24"/>
              </w:rPr>
            </w:pPr>
          </w:p>
        </w:tc>
        <w:tc>
          <w:tcPr>
            <w:tcW w:w="52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A2EA4C2" w14:textId="6DF04C43" w:rsidR="004A35D9" w:rsidRPr="008449AD" w:rsidRDefault="004A35D9" w:rsidP="00587245">
            <w:pPr>
              <w:pStyle w:val="p8"/>
              <w:spacing w:before="120" w:after="120"/>
              <w:rPr>
                <w:rFonts w:ascii="Times New Roman" w:hAnsi="Times New Roman"/>
                <w:b/>
                <w:bCs/>
                <w:sz w:val="24"/>
                <w:szCs w:val="24"/>
              </w:rPr>
            </w:pPr>
          </w:p>
        </w:tc>
        <w:tc>
          <w:tcPr>
            <w:tcW w:w="52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592745A" w14:textId="4054397F" w:rsidR="004A35D9" w:rsidRPr="008449AD" w:rsidRDefault="004A35D9" w:rsidP="00587245">
            <w:pPr>
              <w:pStyle w:val="p8"/>
              <w:spacing w:before="120" w:after="120"/>
              <w:rPr>
                <w:rFonts w:ascii="Times New Roman" w:hAnsi="Times New Roman"/>
                <w:b/>
                <w:bCs/>
                <w:sz w:val="24"/>
                <w:szCs w:val="24"/>
              </w:rPr>
            </w:pPr>
          </w:p>
        </w:tc>
      </w:tr>
      <w:tr w:rsidR="004A35D9" w:rsidRPr="008449AD" w14:paraId="0ECAA64D" w14:textId="1E867956" w:rsidTr="00CD051D">
        <w:trPr>
          <w:cantSplit/>
        </w:trPr>
        <w:tc>
          <w:tcPr>
            <w:tcW w:w="286" w:type="pct"/>
            <w:tcBorders>
              <w:top w:val="single" w:sz="6" w:space="0" w:color="auto"/>
              <w:left w:val="single" w:sz="6" w:space="0" w:color="auto"/>
              <w:bottom w:val="single" w:sz="6" w:space="0" w:color="auto"/>
              <w:right w:val="single" w:sz="6" w:space="0" w:color="auto"/>
            </w:tcBorders>
            <w:shd w:val="clear" w:color="auto" w:fill="FFFFFF" w:themeFill="background1"/>
          </w:tcPr>
          <w:p w14:paraId="4FECAD7F" w14:textId="77777777" w:rsidR="004A35D9" w:rsidRPr="009306D4" w:rsidRDefault="004A35D9" w:rsidP="00587245">
            <w:pPr>
              <w:spacing w:before="120" w:after="120"/>
              <w:jc w:val="center"/>
              <w:rPr>
                <w:b/>
                <w:bCs/>
                <w:iCs/>
                <w:szCs w:val="24"/>
              </w:rPr>
            </w:pPr>
          </w:p>
        </w:tc>
        <w:tc>
          <w:tcPr>
            <w:tcW w:w="2023" w:type="pct"/>
            <w:tcBorders>
              <w:top w:val="single" w:sz="6" w:space="0" w:color="auto"/>
              <w:left w:val="single" w:sz="6" w:space="0" w:color="auto"/>
              <w:bottom w:val="single" w:sz="6" w:space="0" w:color="auto"/>
              <w:right w:val="single" w:sz="6" w:space="0" w:color="auto"/>
            </w:tcBorders>
          </w:tcPr>
          <w:p w14:paraId="45C8B090" w14:textId="77777777" w:rsidR="004A35D9" w:rsidRPr="008449AD" w:rsidRDefault="004A35D9" w:rsidP="00587245">
            <w:pPr>
              <w:pStyle w:val="BodyTextKeep"/>
              <w:tabs>
                <w:tab w:val="left" w:pos="2160"/>
              </w:tabs>
              <w:ind w:left="0"/>
              <w:jc w:val="left"/>
              <w:rPr>
                <w:rFonts w:ascii="Times New Roman" w:hAnsi="Times New Roman"/>
                <w:bCs/>
                <w:sz w:val="24"/>
                <w:szCs w:val="24"/>
              </w:rPr>
            </w:pPr>
            <w:r w:rsidRPr="008449AD">
              <w:rPr>
                <w:rFonts w:ascii="Times New Roman" w:hAnsi="Times New Roman"/>
                <w:bCs/>
                <w:sz w:val="24"/>
                <w:szCs w:val="24"/>
              </w:rPr>
              <w:t>Upgrades and Updates</w:t>
            </w:r>
          </w:p>
        </w:tc>
        <w:tc>
          <w:tcPr>
            <w:tcW w:w="582" w:type="pct"/>
            <w:tcBorders>
              <w:top w:val="single" w:sz="6" w:space="0" w:color="auto"/>
              <w:left w:val="single" w:sz="6" w:space="0" w:color="auto"/>
              <w:bottom w:val="single" w:sz="6" w:space="0" w:color="auto"/>
              <w:right w:val="single" w:sz="6" w:space="0" w:color="auto"/>
            </w:tcBorders>
          </w:tcPr>
          <w:p w14:paraId="3F2A4C78" w14:textId="77777777" w:rsidR="004A35D9" w:rsidRPr="008449AD" w:rsidRDefault="004A35D9" w:rsidP="00587245">
            <w:pPr>
              <w:pStyle w:val="p8"/>
              <w:spacing w:before="120" w:after="120"/>
              <w:jc w:val="center"/>
              <w:rPr>
                <w:rFonts w:ascii="Times New Roman" w:hAnsi="Times New Roman"/>
                <w:b/>
                <w:bCs/>
                <w:iCs/>
                <w:sz w:val="24"/>
                <w:szCs w:val="24"/>
              </w:rPr>
            </w:pPr>
          </w:p>
        </w:tc>
        <w:tc>
          <w:tcPr>
            <w:tcW w:w="528" w:type="pct"/>
            <w:tcBorders>
              <w:top w:val="single" w:sz="6" w:space="0" w:color="auto"/>
              <w:left w:val="single" w:sz="6" w:space="0" w:color="auto"/>
              <w:bottom w:val="single" w:sz="6" w:space="0" w:color="auto"/>
              <w:right w:val="single" w:sz="6" w:space="0" w:color="auto"/>
            </w:tcBorders>
          </w:tcPr>
          <w:p w14:paraId="54C46E5C" w14:textId="77777777" w:rsidR="004A35D9" w:rsidRPr="008449AD" w:rsidRDefault="004A35D9" w:rsidP="00587245">
            <w:pPr>
              <w:pStyle w:val="p8"/>
              <w:spacing w:before="120" w:after="120"/>
              <w:jc w:val="center"/>
              <w:rPr>
                <w:rFonts w:ascii="Times New Roman" w:hAnsi="Times New Roman"/>
                <w:b/>
                <w:bCs/>
                <w:iCs/>
                <w:sz w:val="24"/>
                <w:szCs w:val="24"/>
              </w:rPr>
            </w:pPr>
          </w:p>
        </w:tc>
        <w:tc>
          <w:tcPr>
            <w:tcW w:w="527" w:type="pct"/>
            <w:tcBorders>
              <w:top w:val="single" w:sz="6" w:space="0" w:color="auto"/>
              <w:left w:val="single" w:sz="6" w:space="0" w:color="auto"/>
              <w:bottom w:val="single" w:sz="6" w:space="0" w:color="auto"/>
              <w:right w:val="single" w:sz="6" w:space="0" w:color="auto"/>
            </w:tcBorders>
          </w:tcPr>
          <w:p w14:paraId="48084FB2" w14:textId="77777777" w:rsidR="004A35D9" w:rsidRPr="008449AD" w:rsidRDefault="004A35D9" w:rsidP="00587245">
            <w:pPr>
              <w:pStyle w:val="p8"/>
              <w:spacing w:before="120" w:after="120"/>
              <w:jc w:val="center"/>
              <w:rPr>
                <w:rFonts w:ascii="Times New Roman" w:hAnsi="Times New Roman"/>
                <w:b/>
                <w:bCs/>
                <w:iCs/>
                <w:sz w:val="24"/>
                <w:szCs w:val="24"/>
              </w:rPr>
            </w:pPr>
          </w:p>
        </w:tc>
        <w:tc>
          <w:tcPr>
            <w:tcW w:w="527" w:type="pct"/>
            <w:tcBorders>
              <w:top w:val="single" w:sz="6" w:space="0" w:color="auto"/>
              <w:left w:val="single" w:sz="6" w:space="0" w:color="auto"/>
              <w:bottom w:val="single" w:sz="6" w:space="0" w:color="auto"/>
              <w:right w:val="single" w:sz="6" w:space="0" w:color="auto"/>
            </w:tcBorders>
          </w:tcPr>
          <w:p w14:paraId="7301C531" w14:textId="46F88B64" w:rsidR="004A35D9" w:rsidRPr="008449AD" w:rsidRDefault="004A35D9" w:rsidP="00587245">
            <w:pPr>
              <w:pStyle w:val="p8"/>
              <w:spacing w:before="120" w:after="120"/>
              <w:jc w:val="center"/>
              <w:rPr>
                <w:rFonts w:ascii="Times New Roman" w:hAnsi="Times New Roman"/>
                <w:b/>
                <w:bCs/>
                <w:iCs/>
                <w:sz w:val="24"/>
                <w:szCs w:val="24"/>
              </w:rPr>
            </w:pPr>
          </w:p>
        </w:tc>
        <w:tc>
          <w:tcPr>
            <w:tcW w:w="527" w:type="pct"/>
            <w:tcBorders>
              <w:top w:val="single" w:sz="6" w:space="0" w:color="auto"/>
              <w:left w:val="single" w:sz="6" w:space="0" w:color="auto"/>
              <w:bottom w:val="single" w:sz="6" w:space="0" w:color="auto"/>
              <w:right w:val="single" w:sz="6" w:space="0" w:color="auto"/>
            </w:tcBorders>
          </w:tcPr>
          <w:p w14:paraId="27E9AD83" w14:textId="6A73AEB2" w:rsidR="004A35D9" w:rsidRPr="008449AD" w:rsidRDefault="004A35D9" w:rsidP="00587245">
            <w:pPr>
              <w:pStyle w:val="p8"/>
              <w:spacing w:before="120" w:after="120"/>
              <w:jc w:val="center"/>
              <w:rPr>
                <w:rFonts w:ascii="Times New Roman" w:hAnsi="Times New Roman"/>
                <w:b/>
                <w:bCs/>
                <w:iCs/>
                <w:sz w:val="24"/>
                <w:szCs w:val="24"/>
              </w:rPr>
            </w:pPr>
          </w:p>
        </w:tc>
      </w:tr>
      <w:tr w:rsidR="004A35D9" w:rsidRPr="008449AD" w14:paraId="1BF61531" w14:textId="4AB24930" w:rsidTr="00CD051D">
        <w:trPr>
          <w:cantSplit/>
        </w:trPr>
        <w:tc>
          <w:tcPr>
            <w:tcW w:w="28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F5A9A83" w14:textId="45954D46" w:rsidR="004A35D9" w:rsidRPr="009306D4" w:rsidRDefault="004A35D9" w:rsidP="00587245">
            <w:pPr>
              <w:spacing w:before="120" w:after="120"/>
              <w:jc w:val="center"/>
              <w:rPr>
                <w:b/>
                <w:bCs/>
                <w:iCs/>
                <w:szCs w:val="24"/>
              </w:rPr>
            </w:pPr>
            <w:r w:rsidRPr="009306D4">
              <w:rPr>
                <w:b/>
                <w:bCs/>
                <w:iCs/>
                <w:szCs w:val="24"/>
              </w:rPr>
              <w:t>4</w:t>
            </w:r>
          </w:p>
        </w:tc>
        <w:tc>
          <w:tcPr>
            <w:tcW w:w="3133" w:type="pct"/>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1E65275" w14:textId="77777777" w:rsidR="004A35D9" w:rsidRPr="008449AD" w:rsidRDefault="004A35D9" w:rsidP="00587245">
            <w:pPr>
              <w:pStyle w:val="p8"/>
              <w:spacing w:before="120" w:after="120"/>
              <w:rPr>
                <w:rFonts w:ascii="Times New Roman" w:hAnsi="Times New Roman"/>
                <w:b/>
                <w:bCs/>
                <w:sz w:val="24"/>
                <w:szCs w:val="24"/>
              </w:rPr>
            </w:pPr>
            <w:r w:rsidRPr="008449AD">
              <w:rPr>
                <w:rFonts w:ascii="Times New Roman" w:hAnsi="Times New Roman"/>
                <w:b/>
                <w:bCs/>
                <w:sz w:val="24"/>
                <w:szCs w:val="24"/>
              </w:rPr>
              <w:t>Operating Systems</w:t>
            </w:r>
          </w:p>
        </w:tc>
        <w:tc>
          <w:tcPr>
            <w:tcW w:w="52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B40F89D" w14:textId="77777777" w:rsidR="004A35D9" w:rsidRPr="008449AD" w:rsidRDefault="004A35D9" w:rsidP="00587245">
            <w:pPr>
              <w:pStyle w:val="p8"/>
              <w:spacing w:before="120" w:after="120"/>
              <w:rPr>
                <w:rFonts w:ascii="Times New Roman" w:hAnsi="Times New Roman"/>
                <w:b/>
                <w:bCs/>
                <w:sz w:val="24"/>
                <w:szCs w:val="24"/>
              </w:rPr>
            </w:pPr>
          </w:p>
        </w:tc>
        <w:tc>
          <w:tcPr>
            <w:tcW w:w="52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B83C6A1" w14:textId="01E64DBD" w:rsidR="004A35D9" w:rsidRPr="008449AD" w:rsidRDefault="004A35D9" w:rsidP="00587245">
            <w:pPr>
              <w:pStyle w:val="p8"/>
              <w:spacing w:before="120" w:after="120"/>
              <w:rPr>
                <w:rFonts w:ascii="Times New Roman" w:hAnsi="Times New Roman"/>
                <w:b/>
                <w:bCs/>
                <w:sz w:val="24"/>
                <w:szCs w:val="24"/>
              </w:rPr>
            </w:pPr>
          </w:p>
        </w:tc>
        <w:tc>
          <w:tcPr>
            <w:tcW w:w="52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4AEA508" w14:textId="25F6E389" w:rsidR="004A35D9" w:rsidRPr="008449AD" w:rsidRDefault="004A35D9" w:rsidP="00587245">
            <w:pPr>
              <w:pStyle w:val="p8"/>
              <w:spacing w:before="120" w:after="120"/>
              <w:rPr>
                <w:rFonts w:ascii="Times New Roman" w:hAnsi="Times New Roman"/>
                <w:b/>
                <w:bCs/>
                <w:sz w:val="24"/>
                <w:szCs w:val="24"/>
              </w:rPr>
            </w:pPr>
          </w:p>
        </w:tc>
      </w:tr>
      <w:tr w:rsidR="004A35D9" w:rsidRPr="008449AD" w14:paraId="7701F585" w14:textId="2AFE01A5" w:rsidTr="00CD051D">
        <w:trPr>
          <w:cantSplit/>
        </w:trPr>
        <w:tc>
          <w:tcPr>
            <w:tcW w:w="286" w:type="pct"/>
            <w:tcBorders>
              <w:top w:val="single" w:sz="6" w:space="0" w:color="auto"/>
              <w:left w:val="single" w:sz="6" w:space="0" w:color="auto"/>
              <w:bottom w:val="single" w:sz="6" w:space="0" w:color="auto"/>
              <w:right w:val="single" w:sz="6" w:space="0" w:color="auto"/>
            </w:tcBorders>
            <w:shd w:val="clear" w:color="auto" w:fill="FFFFFF" w:themeFill="background1"/>
          </w:tcPr>
          <w:p w14:paraId="4A97C59A" w14:textId="77777777" w:rsidR="004A35D9" w:rsidRPr="009306D4" w:rsidRDefault="004A35D9" w:rsidP="00587245">
            <w:pPr>
              <w:spacing w:before="120" w:after="120"/>
              <w:jc w:val="center"/>
              <w:rPr>
                <w:b/>
                <w:bCs/>
                <w:iCs/>
                <w:szCs w:val="24"/>
              </w:rPr>
            </w:pPr>
          </w:p>
        </w:tc>
        <w:tc>
          <w:tcPr>
            <w:tcW w:w="2023" w:type="pct"/>
            <w:tcBorders>
              <w:top w:val="single" w:sz="6" w:space="0" w:color="auto"/>
              <w:left w:val="single" w:sz="6" w:space="0" w:color="auto"/>
              <w:bottom w:val="single" w:sz="6" w:space="0" w:color="auto"/>
              <w:right w:val="single" w:sz="6" w:space="0" w:color="auto"/>
            </w:tcBorders>
          </w:tcPr>
          <w:p w14:paraId="3B8485C1" w14:textId="77777777" w:rsidR="004A35D9" w:rsidRPr="008449AD" w:rsidRDefault="004A35D9" w:rsidP="00587245">
            <w:pPr>
              <w:pStyle w:val="BodyTextKeep"/>
              <w:tabs>
                <w:tab w:val="left" w:pos="2160"/>
              </w:tabs>
              <w:ind w:left="0"/>
              <w:jc w:val="left"/>
              <w:rPr>
                <w:rFonts w:ascii="Times New Roman" w:hAnsi="Times New Roman"/>
                <w:bCs/>
                <w:sz w:val="24"/>
                <w:szCs w:val="24"/>
              </w:rPr>
            </w:pPr>
            <w:r w:rsidRPr="008449AD">
              <w:rPr>
                <w:rFonts w:ascii="Times New Roman" w:hAnsi="Times New Roman"/>
                <w:bCs/>
                <w:sz w:val="24"/>
                <w:szCs w:val="24"/>
              </w:rPr>
              <w:t>Upgrades and Updates</w:t>
            </w:r>
          </w:p>
        </w:tc>
        <w:tc>
          <w:tcPr>
            <w:tcW w:w="1110" w:type="pct"/>
            <w:gridSpan w:val="2"/>
          </w:tcPr>
          <w:p w14:paraId="660C0AA9" w14:textId="77777777" w:rsidR="004A35D9" w:rsidRPr="008449AD" w:rsidRDefault="004A35D9" w:rsidP="00587245">
            <w:pPr>
              <w:pStyle w:val="p8"/>
              <w:spacing w:before="120" w:after="120"/>
              <w:jc w:val="center"/>
              <w:rPr>
                <w:rFonts w:ascii="Times New Roman" w:hAnsi="Times New Roman"/>
                <w:b/>
                <w:bCs/>
                <w:iCs/>
                <w:sz w:val="24"/>
                <w:szCs w:val="24"/>
              </w:rPr>
            </w:pPr>
          </w:p>
        </w:tc>
        <w:tc>
          <w:tcPr>
            <w:tcW w:w="527" w:type="pct"/>
          </w:tcPr>
          <w:p w14:paraId="2868D0DF" w14:textId="77777777" w:rsidR="004A35D9" w:rsidRPr="008449AD" w:rsidRDefault="004A35D9" w:rsidP="00587245">
            <w:pPr>
              <w:pStyle w:val="p8"/>
              <w:spacing w:before="120" w:after="120"/>
              <w:jc w:val="center"/>
              <w:rPr>
                <w:rFonts w:ascii="Times New Roman" w:hAnsi="Times New Roman"/>
                <w:b/>
                <w:bCs/>
                <w:iCs/>
                <w:sz w:val="24"/>
                <w:szCs w:val="24"/>
              </w:rPr>
            </w:pPr>
          </w:p>
        </w:tc>
        <w:tc>
          <w:tcPr>
            <w:tcW w:w="527" w:type="pct"/>
          </w:tcPr>
          <w:p w14:paraId="7DA58598" w14:textId="068E9EA5" w:rsidR="004A35D9" w:rsidRPr="008449AD" w:rsidRDefault="004A35D9" w:rsidP="00587245">
            <w:pPr>
              <w:pStyle w:val="p8"/>
              <w:spacing w:before="120" w:after="120"/>
              <w:jc w:val="center"/>
              <w:rPr>
                <w:rFonts w:ascii="Times New Roman" w:hAnsi="Times New Roman"/>
                <w:b/>
                <w:bCs/>
                <w:iCs/>
                <w:sz w:val="24"/>
                <w:szCs w:val="24"/>
              </w:rPr>
            </w:pPr>
          </w:p>
        </w:tc>
        <w:tc>
          <w:tcPr>
            <w:tcW w:w="527" w:type="pct"/>
          </w:tcPr>
          <w:p w14:paraId="6D91D355" w14:textId="5967C961" w:rsidR="004A35D9" w:rsidRPr="008449AD" w:rsidRDefault="004A35D9" w:rsidP="00587245">
            <w:pPr>
              <w:pStyle w:val="p8"/>
              <w:spacing w:before="120" w:after="120"/>
              <w:jc w:val="center"/>
              <w:rPr>
                <w:rFonts w:ascii="Times New Roman" w:hAnsi="Times New Roman"/>
                <w:b/>
                <w:bCs/>
                <w:iCs/>
                <w:sz w:val="24"/>
                <w:szCs w:val="24"/>
              </w:rPr>
            </w:pPr>
          </w:p>
        </w:tc>
      </w:tr>
      <w:tr w:rsidR="004A35D9" w:rsidRPr="008449AD" w14:paraId="46E81F42" w14:textId="0E654D28" w:rsidTr="00CD051D">
        <w:trPr>
          <w:cantSplit/>
        </w:trPr>
        <w:tc>
          <w:tcPr>
            <w:tcW w:w="28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134E063" w14:textId="0BC25C8F" w:rsidR="004A35D9" w:rsidRPr="009306D4" w:rsidRDefault="004A35D9" w:rsidP="00587245">
            <w:pPr>
              <w:spacing w:before="120" w:after="120"/>
              <w:jc w:val="center"/>
              <w:rPr>
                <w:b/>
                <w:bCs/>
                <w:iCs/>
                <w:szCs w:val="24"/>
              </w:rPr>
            </w:pPr>
            <w:r w:rsidRPr="009306D4">
              <w:rPr>
                <w:b/>
                <w:bCs/>
                <w:iCs/>
                <w:szCs w:val="24"/>
              </w:rPr>
              <w:t>5</w:t>
            </w:r>
          </w:p>
        </w:tc>
        <w:tc>
          <w:tcPr>
            <w:tcW w:w="3133" w:type="pct"/>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490ED31" w14:textId="77777777" w:rsidR="004A35D9" w:rsidRPr="008449AD" w:rsidRDefault="004A35D9" w:rsidP="00587245">
            <w:pPr>
              <w:pStyle w:val="p8"/>
              <w:spacing w:before="120" w:after="120"/>
              <w:rPr>
                <w:rFonts w:ascii="Times New Roman" w:hAnsi="Times New Roman"/>
                <w:b/>
                <w:bCs/>
                <w:iCs/>
                <w:sz w:val="24"/>
                <w:szCs w:val="24"/>
              </w:rPr>
            </w:pPr>
            <w:r w:rsidRPr="008449AD">
              <w:rPr>
                <w:rFonts w:ascii="Times New Roman" w:hAnsi="Times New Roman"/>
                <w:b/>
                <w:bCs/>
                <w:sz w:val="24"/>
                <w:szCs w:val="24"/>
              </w:rPr>
              <w:t>Replication/Backup Service and Support</w:t>
            </w:r>
          </w:p>
        </w:tc>
        <w:tc>
          <w:tcPr>
            <w:tcW w:w="52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2B37A9B" w14:textId="77777777" w:rsidR="004A35D9" w:rsidRPr="008449AD" w:rsidRDefault="004A35D9" w:rsidP="00587245">
            <w:pPr>
              <w:pStyle w:val="p8"/>
              <w:spacing w:before="120" w:after="120"/>
              <w:rPr>
                <w:rFonts w:ascii="Times New Roman" w:hAnsi="Times New Roman"/>
                <w:b/>
                <w:bCs/>
                <w:sz w:val="24"/>
                <w:szCs w:val="24"/>
              </w:rPr>
            </w:pPr>
          </w:p>
        </w:tc>
        <w:tc>
          <w:tcPr>
            <w:tcW w:w="52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DD5017F" w14:textId="5821C5F0" w:rsidR="004A35D9" w:rsidRPr="008449AD" w:rsidRDefault="004A35D9" w:rsidP="00587245">
            <w:pPr>
              <w:pStyle w:val="p8"/>
              <w:spacing w:before="120" w:after="120"/>
              <w:rPr>
                <w:rFonts w:ascii="Times New Roman" w:hAnsi="Times New Roman"/>
                <w:b/>
                <w:bCs/>
                <w:sz w:val="24"/>
                <w:szCs w:val="24"/>
              </w:rPr>
            </w:pPr>
          </w:p>
        </w:tc>
        <w:tc>
          <w:tcPr>
            <w:tcW w:w="52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F4DB2F3" w14:textId="520325FB" w:rsidR="004A35D9" w:rsidRPr="008449AD" w:rsidRDefault="004A35D9" w:rsidP="00587245">
            <w:pPr>
              <w:pStyle w:val="p8"/>
              <w:spacing w:before="120" w:after="120"/>
              <w:rPr>
                <w:rFonts w:ascii="Times New Roman" w:hAnsi="Times New Roman"/>
                <w:b/>
                <w:bCs/>
                <w:sz w:val="24"/>
                <w:szCs w:val="24"/>
              </w:rPr>
            </w:pPr>
          </w:p>
        </w:tc>
      </w:tr>
      <w:tr w:rsidR="004A35D9" w:rsidRPr="008449AD" w14:paraId="396B0BF3" w14:textId="42D6EFB1" w:rsidTr="00CD051D">
        <w:trPr>
          <w:cantSplit/>
        </w:trPr>
        <w:tc>
          <w:tcPr>
            <w:tcW w:w="286" w:type="pct"/>
            <w:tcBorders>
              <w:top w:val="single" w:sz="6" w:space="0" w:color="auto"/>
              <w:left w:val="single" w:sz="6" w:space="0" w:color="auto"/>
              <w:bottom w:val="single" w:sz="6" w:space="0" w:color="auto"/>
              <w:right w:val="single" w:sz="6" w:space="0" w:color="auto"/>
            </w:tcBorders>
            <w:shd w:val="clear" w:color="auto" w:fill="FFFFFF" w:themeFill="background1"/>
          </w:tcPr>
          <w:p w14:paraId="5203F221" w14:textId="77777777" w:rsidR="004A35D9" w:rsidRPr="009306D4" w:rsidRDefault="004A35D9" w:rsidP="00587245">
            <w:pPr>
              <w:spacing w:before="120" w:after="120"/>
              <w:jc w:val="center"/>
              <w:rPr>
                <w:bCs/>
                <w:iCs/>
                <w:szCs w:val="24"/>
              </w:rPr>
            </w:pPr>
          </w:p>
        </w:tc>
        <w:tc>
          <w:tcPr>
            <w:tcW w:w="2023" w:type="pct"/>
            <w:tcBorders>
              <w:top w:val="single" w:sz="6" w:space="0" w:color="auto"/>
              <w:left w:val="single" w:sz="6" w:space="0" w:color="auto"/>
              <w:bottom w:val="single" w:sz="6" w:space="0" w:color="auto"/>
              <w:right w:val="single" w:sz="6" w:space="0" w:color="auto"/>
            </w:tcBorders>
          </w:tcPr>
          <w:p w14:paraId="7C6CBCF1" w14:textId="77777777" w:rsidR="004A35D9" w:rsidRPr="008449AD" w:rsidRDefault="004A35D9" w:rsidP="00587245">
            <w:pPr>
              <w:pStyle w:val="BodyTextKeep"/>
              <w:tabs>
                <w:tab w:val="left" w:pos="2160"/>
              </w:tabs>
              <w:ind w:left="0"/>
              <w:jc w:val="left"/>
              <w:rPr>
                <w:rFonts w:ascii="Times New Roman" w:hAnsi="Times New Roman"/>
                <w:bCs/>
                <w:sz w:val="24"/>
                <w:szCs w:val="24"/>
              </w:rPr>
            </w:pPr>
            <w:r w:rsidRPr="008449AD">
              <w:rPr>
                <w:rFonts w:ascii="Times New Roman" w:hAnsi="Times New Roman"/>
                <w:bCs/>
                <w:sz w:val="24"/>
                <w:szCs w:val="24"/>
              </w:rPr>
              <w:t>Upgrades and Updates</w:t>
            </w:r>
          </w:p>
        </w:tc>
        <w:tc>
          <w:tcPr>
            <w:tcW w:w="582" w:type="pct"/>
            <w:tcBorders>
              <w:top w:val="single" w:sz="6" w:space="0" w:color="auto"/>
              <w:left w:val="single" w:sz="6" w:space="0" w:color="auto"/>
              <w:bottom w:val="single" w:sz="6" w:space="0" w:color="auto"/>
              <w:right w:val="single" w:sz="6" w:space="0" w:color="auto"/>
            </w:tcBorders>
          </w:tcPr>
          <w:p w14:paraId="72996B66" w14:textId="77777777" w:rsidR="004A35D9" w:rsidRPr="008449AD" w:rsidRDefault="004A35D9" w:rsidP="00587245">
            <w:pPr>
              <w:pStyle w:val="p8"/>
              <w:spacing w:before="120" w:after="120"/>
              <w:jc w:val="center"/>
              <w:rPr>
                <w:rFonts w:ascii="Times New Roman" w:hAnsi="Times New Roman"/>
                <w:b/>
                <w:bCs/>
                <w:iCs/>
                <w:sz w:val="24"/>
                <w:szCs w:val="24"/>
              </w:rPr>
            </w:pPr>
          </w:p>
        </w:tc>
        <w:tc>
          <w:tcPr>
            <w:tcW w:w="528" w:type="pct"/>
            <w:tcBorders>
              <w:top w:val="single" w:sz="6" w:space="0" w:color="auto"/>
              <w:left w:val="single" w:sz="6" w:space="0" w:color="auto"/>
              <w:bottom w:val="single" w:sz="6" w:space="0" w:color="auto"/>
              <w:right w:val="single" w:sz="6" w:space="0" w:color="auto"/>
            </w:tcBorders>
          </w:tcPr>
          <w:p w14:paraId="02BA2005" w14:textId="77777777" w:rsidR="004A35D9" w:rsidRPr="008449AD" w:rsidRDefault="004A35D9" w:rsidP="00587245">
            <w:pPr>
              <w:pStyle w:val="p8"/>
              <w:spacing w:before="120" w:after="120"/>
              <w:jc w:val="center"/>
              <w:rPr>
                <w:rFonts w:ascii="Times New Roman" w:hAnsi="Times New Roman"/>
                <w:b/>
                <w:bCs/>
                <w:iCs/>
                <w:sz w:val="24"/>
                <w:szCs w:val="24"/>
              </w:rPr>
            </w:pPr>
          </w:p>
        </w:tc>
        <w:tc>
          <w:tcPr>
            <w:tcW w:w="527" w:type="pct"/>
            <w:tcBorders>
              <w:top w:val="single" w:sz="6" w:space="0" w:color="auto"/>
              <w:left w:val="single" w:sz="6" w:space="0" w:color="auto"/>
              <w:bottom w:val="single" w:sz="6" w:space="0" w:color="auto"/>
              <w:right w:val="single" w:sz="6" w:space="0" w:color="auto"/>
            </w:tcBorders>
          </w:tcPr>
          <w:p w14:paraId="147C5B83" w14:textId="77777777" w:rsidR="004A35D9" w:rsidRPr="008449AD" w:rsidRDefault="004A35D9" w:rsidP="00587245">
            <w:pPr>
              <w:pStyle w:val="p8"/>
              <w:spacing w:before="120" w:after="120"/>
              <w:jc w:val="center"/>
              <w:rPr>
                <w:rFonts w:ascii="Times New Roman" w:hAnsi="Times New Roman"/>
                <w:b/>
                <w:bCs/>
                <w:iCs/>
                <w:sz w:val="24"/>
                <w:szCs w:val="24"/>
              </w:rPr>
            </w:pPr>
          </w:p>
        </w:tc>
        <w:tc>
          <w:tcPr>
            <w:tcW w:w="527" w:type="pct"/>
            <w:tcBorders>
              <w:top w:val="single" w:sz="6" w:space="0" w:color="auto"/>
              <w:left w:val="single" w:sz="6" w:space="0" w:color="auto"/>
              <w:bottom w:val="single" w:sz="6" w:space="0" w:color="auto"/>
              <w:right w:val="single" w:sz="6" w:space="0" w:color="auto"/>
            </w:tcBorders>
          </w:tcPr>
          <w:p w14:paraId="6149CA69" w14:textId="5A734DCB" w:rsidR="004A35D9" w:rsidRPr="008449AD" w:rsidRDefault="004A35D9" w:rsidP="00587245">
            <w:pPr>
              <w:pStyle w:val="p8"/>
              <w:spacing w:before="120" w:after="120"/>
              <w:jc w:val="center"/>
              <w:rPr>
                <w:rFonts w:ascii="Times New Roman" w:hAnsi="Times New Roman"/>
                <w:b/>
                <w:bCs/>
                <w:iCs/>
                <w:sz w:val="24"/>
                <w:szCs w:val="24"/>
              </w:rPr>
            </w:pPr>
          </w:p>
        </w:tc>
        <w:tc>
          <w:tcPr>
            <w:tcW w:w="527" w:type="pct"/>
            <w:tcBorders>
              <w:top w:val="single" w:sz="6" w:space="0" w:color="auto"/>
              <w:left w:val="single" w:sz="6" w:space="0" w:color="auto"/>
              <w:bottom w:val="single" w:sz="6" w:space="0" w:color="auto"/>
              <w:right w:val="single" w:sz="6" w:space="0" w:color="auto"/>
            </w:tcBorders>
          </w:tcPr>
          <w:p w14:paraId="4AB623DB" w14:textId="4FA753E1" w:rsidR="004A35D9" w:rsidRPr="008449AD" w:rsidRDefault="004A35D9" w:rsidP="00587245">
            <w:pPr>
              <w:pStyle w:val="p8"/>
              <w:spacing w:before="120" w:after="120"/>
              <w:jc w:val="center"/>
              <w:rPr>
                <w:rFonts w:ascii="Times New Roman" w:hAnsi="Times New Roman"/>
                <w:b/>
                <w:bCs/>
                <w:iCs/>
                <w:sz w:val="24"/>
                <w:szCs w:val="24"/>
              </w:rPr>
            </w:pPr>
          </w:p>
        </w:tc>
      </w:tr>
      <w:tr w:rsidR="004A35D9" w:rsidRPr="008449AD" w14:paraId="6140C633" w14:textId="488A5822" w:rsidTr="00CD051D">
        <w:trPr>
          <w:cantSplit/>
        </w:trPr>
        <w:tc>
          <w:tcPr>
            <w:tcW w:w="286" w:type="pct"/>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AB64298" w14:textId="77777777" w:rsidR="004A35D9" w:rsidRPr="008449AD" w:rsidRDefault="004A35D9" w:rsidP="00587245">
            <w:pPr>
              <w:spacing w:before="120" w:after="120"/>
              <w:jc w:val="center"/>
              <w:rPr>
                <w:b/>
                <w:bCs/>
                <w:iCs/>
                <w:szCs w:val="24"/>
              </w:rPr>
            </w:pPr>
          </w:p>
        </w:tc>
        <w:tc>
          <w:tcPr>
            <w:tcW w:w="2605" w:type="pct"/>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D259F7B" w14:textId="72938883" w:rsidR="004A35D9" w:rsidRPr="008449AD" w:rsidRDefault="004A35D9" w:rsidP="00587245">
            <w:pPr>
              <w:pStyle w:val="p8"/>
              <w:spacing w:before="120" w:after="120"/>
              <w:rPr>
                <w:rFonts w:ascii="Times New Roman" w:hAnsi="Times New Roman"/>
                <w:b/>
                <w:bCs/>
                <w:iCs/>
                <w:sz w:val="24"/>
                <w:szCs w:val="24"/>
              </w:rPr>
            </w:pPr>
            <w:r w:rsidRPr="008449AD">
              <w:rPr>
                <w:rFonts w:ascii="Times New Roman" w:hAnsi="Times New Roman"/>
                <w:b/>
                <w:bCs/>
                <w:sz w:val="24"/>
                <w:szCs w:val="24"/>
              </w:rPr>
              <w:t>Total Service and Support</w:t>
            </w:r>
          </w:p>
        </w:tc>
        <w:tc>
          <w:tcPr>
            <w:tcW w:w="528" w:type="pct"/>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4763F87E" w14:textId="77777777" w:rsidR="004A35D9" w:rsidRPr="008449AD" w:rsidRDefault="004A35D9" w:rsidP="00587245">
            <w:pPr>
              <w:pStyle w:val="p8"/>
              <w:spacing w:before="120" w:after="120"/>
              <w:jc w:val="center"/>
              <w:rPr>
                <w:rFonts w:ascii="Times New Roman" w:hAnsi="Times New Roman"/>
                <w:b/>
                <w:bCs/>
                <w:iCs/>
                <w:sz w:val="24"/>
                <w:szCs w:val="24"/>
              </w:rPr>
            </w:pPr>
          </w:p>
        </w:tc>
        <w:tc>
          <w:tcPr>
            <w:tcW w:w="527" w:type="pct"/>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0BAC1872" w14:textId="77777777" w:rsidR="004A35D9" w:rsidRPr="008449AD" w:rsidRDefault="004A35D9" w:rsidP="00587245">
            <w:pPr>
              <w:pStyle w:val="p8"/>
              <w:spacing w:before="120" w:after="120"/>
              <w:jc w:val="center"/>
              <w:rPr>
                <w:rFonts w:ascii="Times New Roman" w:hAnsi="Times New Roman"/>
                <w:b/>
                <w:bCs/>
                <w:iCs/>
                <w:sz w:val="24"/>
                <w:szCs w:val="24"/>
              </w:rPr>
            </w:pPr>
          </w:p>
        </w:tc>
        <w:tc>
          <w:tcPr>
            <w:tcW w:w="527" w:type="pct"/>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45DE2F0E" w14:textId="01CF6040" w:rsidR="004A35D9" w:rsidRPr="008449AD" w:rsidRDefault="004A35D9" w:rsidP="00587245">
            <w:pPr>
              <w:pStyle w:val="p8"/>
              <w:spacing w:before="120" w:after="120"/>
              <w:jc w:val="center"/>
              <w:rPr>
                <w:rFonts w:ascii="Times New Roman" w:hAnsi="Times New Roman"/>
                <w:b/>
                <w:bCs/>
                <w:iCs/>
                <w:sz w:val="24"/>
                <w:szCs w:val="24"/>
              </w:rPr>
            </w:pPr>
          </w:p>
        </w:tc>
        <w:tc>
          <w:tcPr>
            <w:tcW w:w="527" w:type="pct"/>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E63E671" w14:textId="66E6F8A8" w:rsidR="004A35D9" w:rsidRPr="008449AD" w:rsidRDefault="004A35D9" w:rsidP="00587245">
            <w:pPr>
              <w:pStyle w:val="p8"/>
              <w:spacing w:before="120" w:after="120"/>
              <w:jc w:val="center"/>
              <w:rPr>
                <w:rFonts w:ascii="Times New Roman" w:hAnsi="Times New Roman"/>
                <w:b/>
                <w:bCs/>
                <w:iCs/>
                <w:sz w:val="24"/>
                <w:szCs w:val="24"/>
              </w:rPr>
            </w:pPr>
          </w:p>
        </w:tc>
      </w:tr>
    </w:tbl>
    <w:p w14:paraId="0D0076DC" w14:textId="77777777" w:rsidR="00D91761" w:rsidRPr="008449AD" w:rsidRDefault="00D91761" w:rsidP="00587245">
      <w:pPr>
        <w:pStyle w:val="BodyTextKeep"/>
        <w:keepNext w:val="0"/>
        <w:tabs>
          <w:tab w:val="left" w:pos="2160"/>
        </w:tabs>
        <w:spacing w:after="0"/>
        <w:ind w:left="2367"/>
        <w:rPr>
          <w:rFonts w:ascii="Times New Roman" w:hAnsi="Times New Roman"/>
          <w:b/>
          <w:bCs/>
          <w:sz w:val="24"/>
          <w:szCs w:val="24"/>
        </w:rPr>
      </w:pPr>
    </w:p>
    <w:p w14:paraId="456C545B" w14:textId="77777777" w:rsidR="00034366" w:rsidRPr="008449AD" w:rsidRDefault="00034366" w:rsidP="00587245">
      <w:pPr>
        <w:pStyle w:val="BodyTextKeep"/>
        <w:keepNext w:val="0"/>
        <w:tabs>
          <w:tab w:val="left" w:pos="2160"/>
        </w:tabs>
        <w:spacing w:after="0"/>
        <w:ind w:left="2367"/>
        <w:rPr>
          <w:rFonts w:ascii="Times New Roman" w:hAnsi="Times New Roman"/>
          <w:b/>
          <w:bCs/>
          <w:sz w:val="24"/>
          <w:szCs w:val="24"/>
        </w:rPr>
      </w:pPr>
    </w:p>
    <w:p w14:paraId="67ECFFB2" w14:textId="77777777" w:rsidR="00034366" w:rsidRPr="008449AD" w:rsidRDefault="00034366" w:rsidP="00587245">
      <w:pPr>
        <w:pStyle w:val="BodyTextKeep"/>
        <w:keepNext w:val="0"/>
        <w:tabs>
          <w:tab w:val="left" w:pos="2160"/>
        </w:tabs>
        <w:spacing w:after="0"/>
        <w:ind w:left="2367"/>
        <w:rPr>
          <w:rFonts w:ascii="Times New Roman" w:hAnsi="Times New Roman"/>
          <w:b/>
          <w:bCs/>
          <w:sz w:val="24"/>
          <w:szCs w:val="24"/>
        </w:rPr>
      </w:pPr>
    </w:p>
    <w:p w14:paraId="52AEDD93" w14:textId="77777777" w:rsidR="0010500A" w:rsidRPr="008449AD" w:rsidRDefault="0010500A" w:rsidP="0010500A">
      <w:pPr>
        <w:rPr>
          <w:sz w:val="32"/>
          <w:szCs w:val="32"/>
        </w:rPr>
      </w:pPr>
      <w:r w:rsidRPr="008449AD">
        <w:rPr>
          <w:sz w:val="32"/>
          <w:szCs w:val="32"/>
        </w:rPr>
        <w:t>……………………………</w:t>
      </w:r>
    </w:p>
    <w:p w14:paraId="19773EED" w14:textId="77777777" w:rsidR="0010500A" w:rsidRPr="008449AD" w:rsidRDefault="0010500A" w:rsidP="0010500A">
      <w:pPr>
        <w:rPr>
          <w:szCs w:val="24"/>
        </w:rPr>
      </w:pPr>
      <w:r w:rsidRPr="008449AD">
        <w:rPr>
          <w:szCs w:val="24"/>
        </w:rPr>
        <w:t>Authorized Signature of the Bidder</w:t>
      </w:r>
    </w:p>
    <w:p w14:paraId="0EB5BA81" w14:textId="77777777" w:rsidR="0010500A" w:rsidRPr="008449AD" w:rsidRDefault="0010500A" w:rsidP="0010500A">
      <w:pPr>
        <w:rPr>
          <w:szCs w:val="24"/>
        </w:rPr>
      </w:pPr>
      <w:r w:rsidRPr="008449AD">
        <w:rPr>
          <w:szCs w:val="24"/>
        </w:rPr>
        <w:t>&amp; Company Seal</w:t>
      </w:r>
    </w:p>
    <w:p w14:paraId="0A1A4B4D" w14:textId="77777777" w:rsidR="00034366" w:rsidRPr="008449AD" w:rsidRDefault="00034366" w:rsidP="0010500A">
      <w:pPr>
        <w:pStyle w:val="BodyTextKeep"/>
        <w:keepNext w:val="0"/>
        <w:tabs>
          <w:tab w:val="left" w:pos="2160"/>
        </w:tabs>
        <w:spacing w:after="0"/>
        <w:rPr>
          <w:rFonts w:ascii="Times New Roman" w:hAnsi="Times New Roman"/>
          <w:b/>
          <w:bCs/>
          <w:sz w:val="24"/>
          <w:szCs w:val="24"/>
        </w:rPr>
      </w:pPr>
    </w:p>
    <w:p w14:paraId="2DC77136" w14:textId="77777777" w:rsidR="00034366" w:rsidRPr="008449AD" w:rsidRDefault="00034366" w:rsidP="00587245">
      <w:pPr>
        <w:pStyle w:val="BodyTextKeep"/>
        <w:keepNext w:val="0"/>
        <w:tabs>
          <w:tab w:val="left" w:pos="2160"/>
        </w:tabs>
        <w:spacing w:after="0"/>
        <w:ind w:left="2367"/>
        <w:rPr>
          <w:rFonts w:ascii="Times New Roman" w:hAnsi="Times New Roman"/>
          <w:b/>
          <w:bCs/>
          <w:sz w:val="24"/>
          <w:szCs w:val="24"/>
        </w:rPr>
      </w:pPr>
    </w:p>
    <w:p w14:paraId="574EECD9" w14:textId="77777777" w:rsidR="00034366" w:rsidRPr="008449AD" w:rsidRDefault="00034366" w:rsidP="00587245">
      <w:pPr>
        <w:pStyle w:val="BodyTextKeep"/>
        <w:keepNext w:val="0"/>
        <w:tabs>
          <w:tab w:val="left" w:pos="2160"/>
        </w:tabs>
        <w:spacing w:after="0"/>
        <w:ind w:left="2367"/>
        <w:rPr>
          <w:rFonts w:ascii="Times New Roman" w:hAnsi="Times New Roman"/>
          <w:b/>
          <w:bCs/>
          <w:sz w:val="24"/>
          <w:szCs w:val="24"/>
        </w:rPr>
      </w:pPr>
    </w:p>
    <w:p w14:paraId="54058D5F" w14:textId="77BF9DA7" w:rsidR="00F41839" w:rsidRDefault="00F41839">
      <w:pPr>
        <w:spacing w:after="0" w:line="240" w:lineRule="auto"/>
        <w:rPr>
          <w:rFonts w:eastAsia="Times New Roman"/>
          <w:b/>
          <w:bCs/>
          <w:color w:val="auto"/>
          <w:szCs w:val="24"/>
          <w:lang w:val="en-GB" w:eastAsia="en-GB"/>
        </w:rPr>
      </w:pPr>
      <w:r>
        <w:rPr>
          <w:b/>
          <w:bCs/>
          <w:szCs w:val="24"/>
        </w:rPr>
        <w:br w:type="page"/>
      </w:r>
    </w:p>
    <w:p w14:paraId="03B818FA" w14:textId="74E13CE5" w:rsidR="00D91761" w:rsidRPr="00767582" w:rsidRDefault="00D91761" w:rsidP="00767582">
      <w:pPr>
        <w:pStyle w:val="Heading4"/>
        <w:numPr>
          <w:ilvl w:val="1"/>
          <w:numId w:val="203"/>
        </w:numPr>
        <w:rPr>
          <w:rFonts w:ascii="Times New Roman" w:hAnsi="Times New Roman"/>
          <w:b/>
          <w:i w:val="0"/>
          <w:color w:val="auto"/>
        </w:rPr>
      </w:pPr>
      <w:r w:rsidRPr="00767582">
        <w:rPr>
          <w:rFonts w:ascii="Times New Roman" w:hAnsi="Times New Roman"/>
          <w:b/>
          <w:i w:val="0"/>
          <w:color w:val="auto"/>
        </w:rPr>
        <w:lastRenderedPageBreak/>
        <w:t>AMC (A</w:t>
      </w:r>
      <w:r w:rsidR="00200F92" w:rsidRPr="00767582">
        <w:rPr>
          <w:rFonts w:ascii="Times New Roman" w:hAnsi="Times New Roman"/>
          <w:b/>
          <w:i w:val="0"/>
          <w:color w:val="auto"/>
        </w:rPr>
        <w:t>pplication</w:t>
      </w:r>
      <w:r w:rsidRPr="00767582">
        <w:rPr>
          <w:rFonts w:ascii="Times New Roman" w:hAnsi="Times New Roman"/>
          <w:b/>
          <w:i w:val="0"/>
          <w:color w:val="auto"/>
        </w:rPr>
        <w:t xml:space="preserve"> Maintenance Charges)</w:t>
      </w:r>
    </w:p>
    <w:p w14:paraId="3DE391A2" w14:textId="77777777" w:rsidR="00C63CA3" w:rsidRDefault="00C63CA3" w:rsidP="00307C9E">
      <w:pPr>
        <w:pStyle w:val="BodyTextKeep"/>
        <w:keepNext w:val="0"/>
        <w:tabs>
          <w:tab w:val="left" w:pos="2160"/>
        </w:tabs>
        <w:spacing w:after="0"/>
        <w:ind w:left="0"/>
        <w:rPr>
          <w:rFonts w:ascii="Times New Roman" w:hAnsi="Times New Roman"/>
          <w:i/>
          <w:sz w:val="24"/>
          <w:szCs w:val="24"/>
        </w:rPr>
      </w:pPr>
    </w:p>
    <w:p w14:paraId="3C32771D" w14:textId="1CC49DB9" w:rsidR="00D91761" w:rsidRDefault="00D91761" w:rsidP="00307C9E">
      <w:pPr>
        <w:pStyle w:val="BodyTextKeep"/>
        <w:keepNext w:val="0"/>
        <w:tabs>
          <w:tab w:val="left" w:pos="2160"/>
        </w:tabs>
        <w:spacing w:after="0"/>
        <w:ind w:left="0"/>
        <w:rPr>
          <w:rFonts w:ascii="Times New Roman" w:hAnsi="Times New Roman"/>
          <w:i/>
          <w:sz w:val="24"/>
          <w:szCs w:val="24"/>
        </w:rPr>
      </w:pPr>
      <w:r w:rsidRPr="008449AD">
        <w:rPr>
          <w:rFonts w:ascii="Times New Roman" w:hAnsi="Times New Roman"/>
          <w:i/>
          <w:sz w:val="24"/>
          <w:szCs w:val="24"/>
        </w:rPr>
        <w:t xml:space="preserve">It is expected that the </w:t>
      </w:r>
      <w:r w:rsidR="00C10AC0" w:rsidRPr="008449AD">
        <w:rPr>
          <w:rFonts w:ascii="Times New Roman" w:hAnsi="Times New Roman"/>
          <w:i/>
          <w:sz w:val="24"/>
          <w:szCs w:val="24"/>
        </w:rPr>
        <w:t>Bid</w:t>
      </w:r>
      <w:r w:rsidRPr="008449AD">
        <w:rPr>
          <w:rFonts w:ascii="Times New Roman" w:hAnsi="Times New Roman"/>
          <w:i/>
          <w:sz w:val="24"/>
          <w:szCs w:val="24"/>
        </w:rPr>
        <w:t>der shall provide sufficient details for the calculation of the AMC charges as per his cost for 5 years.</w:t>
      </w:r>
      <w:r w:rsidR="00013F84" w:rsidRPr="008449AD">
        <w:rPr>
          <w:rFonts w:ascii="Times New Roman" w:hAnsi="Times New Roman"/>
          <w:i/>
          <w:sz w:val="24"/>
          <w:szCs w:val="24"/>
        </w:rPr>
        <w:t xml:space="preserve"> </w:t>
      </w:r>
      <w:r w:rsidRPr="008449AD">
        <w:rPr>
          <w:rFonts w:ascii="Times New Roman" w:hAnsi="Times New Roman"/>
          <w:i/>
          <w:sz w:val="24"/>
          <w:szCs w:val="24"/>
        </w:rPr>
        <w:t>(Inclusive of first year warranty/</w:t>
      </w:r>
      <w:r w:rsidR="00013F84" w:rsidRPr="008449AD">
        <w:rPr>
          <w:rFonts w:ascii="Times New Roman" w:hAnsi="Times New Roman"/>
          <w:i/>
          <w:sz w:val="24"/>
          <w:szCs w:val="24"/>
        </w:rPr>
        <w:t xml:space="preserve"> </w:t>
      </w:r>
      <w:r w:rsidRPr="008449AD">
        <w:rPr>
          <w:rFonts w:ascii="Times New Roman" w:hAnsi="Times New Roman"/>
          <w:i/>
          <w:sz w:val="24"/>
          <w:szCs w:val="24"/>
        </w:rPr>
        <w:t>stabilization support and next four years of a</w:t>
      </w:r>
      <w:r w:rsidR="00200F92" w:rsidRPr="008449AD">
        <w:rPr>
          <w:rFonts w:ascii="Times New Roman" w:hAnsi="Times New Roman"/>
          <w:i/>
          <w:sz w:val="24"/>
          <w:szCs w:val="24"/>
        </w:rPr>
        <w:t>pplication</w:t>
      </w:r>
      <w:r w:rsidRPr="008449AD">
        <w:rPr>
          <w:rFonts w:ascii="Times New Roman" w:hAnsi="Times New Roman"/>
          <w:i/>
          <w:sz w:val="24"/>
          <w:szCs w:val="24"/>
        </w:rPr>
        <w:t xml:space="preserve"> maintenance charges)</w:t>
      </w:r>
    </w:p>
    <w:p w14:paraId="23C45D6B" w14:textId="77777777" w:rsidR="002178D1" w:rsidRPr="008449AD" w:rsidRDefault="002178D1" w:rsidP="00307C9E">
      <w:pPr>
        <w:pStyle w:val="BodyTextKeep"/>
        <w:keepNext w:val="0"/>
        <w:tabs>
          <w:tab w:val="left" w:pos="2160"/>
        </w:tabs>
        <w:spacing w:after="0"/>
        <w:ind w:left="0"/>
        <w:rPr>
          <w:rFonts w:ascii="Times New Roman" w:hAnsi="Times New Roman"/>
          <w:b/>
          <w:bCs/>
          <w:sz w:val="24"/>
          <w:szCs w:val="24"/>
        </w:rPr>
      </w:pPr>
    </w:p>
    <w:p w14:paraId="771054DF" w14:textId="7283BF99" w:rsidR="00D91761" w:rsidRPr="008449AD" w:rsidRDefault="00D91761" w:rsidP="00587245">
      <w:pPr>
        <w:pStyle w:val="BodyTextKeep"/>
        <w:keepNext w:val="0"/>
        <w:spacing w:after="0"/>
        <w:ind w:left="207"/>
        <w:jc w:val="center"/>
        <w:rPr>
          <w:rFonts w:ascii="Times New Roman" w:hAnsi="Times New Roman"/>
          <w:b/>
          <w:bCs/>
          <w:sz w:val="24"/>
          <w:szCs w:val="24"/>
        </w:rPr>
      </w:pPr>
      <w:r w:rsidRPr="008449AD">
        <w:rPr>
          <w:rFonts w:ascii="Times New Roman" w:hAnsi="Times New Roman"/>
          <w:b/>
          <w:bCs/>
          <w:sz w:val="24"/>
          <w:szCs w:val="24"/>
        </w:rPr>
        <w:t xml:space="preserve">Table </w:t>
      </w:r>
      <w:r w:rsidR="0014758B" w:rsidRPr="008449AD">
        <w:rPr>
          <w:rFonts w:ascii="Times New Roman" w:hAnsi="Times New Roman"/>
          <w:b/>
          <w:bCs/>
          <w:sz w:val="24"/>
          <w:szCs w:val="24"/>
        </w:rPr>
        <w:t>C</w:t>
      </w:r>
      <w:r w:rsidRPr="008449AD">
        <w:rPr>
          <w:rFonts w:ascii="Times New Roman" w:hAnsi="Times New Roman"/>
          <w:b/>
          <w:bCs/>
          <w:sz w:val="24"/>
          <w:szCs w:val="24"/>
        </w:rPr>
        <w:t>7</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98"/>
        <w:gridCol w:w="3424"/>
        <w:gridCol w:w="1545"/>
        <w:gridCol w:w="1545"/>
        <w:gridCol w:w="1545"/>
        <w:gridCol w:w="1548"/>
        <w:gridCol w:w="1550"/>
        <w:gridCol w:w="1988"/>
      </w:tblGrid>
      <w:tr w:rsidR="00BD368A" w:rsidRPr="008449AD" w14:paraId="31231163" w14:textId="77777777" w:rsidTr="002178D1">
        <w:trPr>
          <w:cantSplit/>
          <w:trHeight w:hRule="exact" w:val="691"/>
        </w:trPr>
        <w:tc>
          <w:tcPr>
            <w:tcW w:w="286" w:type="pct"/>
            <w:tcBorders>
              <w:top w:val="single" w:sz="6" w:space="0" w:color="auto"/>
              <w:left w:val="single" w:sz="6" w:space="0" w:color="auto"/>
              <w:bottom w:val="nil"/>
              <w:right w:val="single" w:sz="6" w:space="0" w:color="auto"/>
            </w:tcBorders>
            <w:shd w:val="clear" w:color="auto" w:fill="BFBFBF" w:themeFill="background1" w:themeFillShade="BF"/>
          </w:tcPr>
          <w:p w14:paraId="4894D7D6" w14:textId="77777777" w:rsidR="00D91761" w:rsidRPr="008449AD" w:rsidRDefault="00D91761" w:rsidP="00587245">
            <w:pPr>
              <w:spacing w:before="120" w:after="120"/>
              <w:jc w:val="center"/>
              <w:rPr>
                <w:b/>
                <w:bCs/>
                <w:iCs/>
                <w:szCs w:val="24"/>
              </w:rPr>
            </w:pPr>
            <w:r w:rsidRPr="008449AD">
              <w:rPr>
                <w:b/>
                <w:bCs/>
                <w:iCs/>
                <w:szCs w:val="24"/>
              </w:rPr>
              <w:t>Sr.  No</w:t>
            </w:r>
          </w:p>
        </w:tc>
        <w:tc>
          <w:tcPr>
            <w:tcW w:w="1228" w:type="pct"/>
            <w:tcBorders>
              <w:top w:val="single" w:sz="6" w:space="0" w:color="auto"/>
              <w:left w:val="single" w:sz="6" w:space="0" w:color="auto"/>
              <w:bottom w:val="nil"/>
              <w:right w:val="single" w:sz="6" w:space="0" w:color="auto"/>
            </w:tcBorders>
            <w:shd w:val="clear" w:color="auto" w:fill="C0C0C0"/>
          </w:tcPr>
          <w:p w14:paraId="11290B15" w14:textId="77777777" w:rsidR="00D91761" w:rsidRPr="008449AD" w:rsidRDefault="00D91761" w:rsidP="00587245">
            <w:pPr>
              <w:spacing w:before="120" w:after="120"/>
              <w:jc w:val="center"/>
              <w:rPr>
                <w:b/>
                <w:bCs/>
                <w:iCs/>
                <w:szCs w:val="24"/>
              </w:rPr>
            </w:pPr>
            <w:r w:rsidRPr="008449AD">
              <w:rPr>
                <w:b/>
                <w:bCs/>
                <w:iCs/>
                <w:szCs w:val="24"/>
              </w:rPr>
              <w:t>Elements of AMC</w:t>
            </w:r>
          </w:p>
        </w:tc>
        <w:tc>
          <w:tcPr>
            <w:tcW w:w="554" w:type="pct"/>
            <w:tcBorders>
              <w:top w:val="single" w:sz="6" w:space="0" w:color="auto"/>
              <w:left w:val="single" w:sz="6" w:space="0" w:color="auto"/>
              <w:right w:val="single" w:sz="6" w:space="0" w:color="auto"/>
            </w:tcBorders>
            <w:shd w:val="clear" w:color="auto" w:fill="C0C0C0"/>
          </w:tcPr>
          <w:p w14:paraId="6E9ACC0A" w14:textId="77777777" w:rsidR="00D91761" w:rsidRPr="008449AD" w:rsidRDefault="00D91761" w:rsidP="00587245">
            <w:pPr>
              <w:spacing w:before="120" w:after="120"/>
              <w:jc w:val="center"/>
              <w:rPr>
                <w:b/>
                <w:bCs/>
                <w:iCs/>
                <w:szCs w:val="24"/>
              </w:rPr>
            </w:pPr>
            <w:r w:rsidRPr="008449AD">
              <w:rPr>
                <w:b/>
                <w:bCs/>
                <w:iCs/>
                <w:szCs w:val="24"/>
              </w:rPr>
              <w:t xml:space="preserve">Year 1 </w:t>
            </w:r>
          </w:p>
        </w:tc>
        <w:tc>
          <w:tcPr>
            <w:tcW w:w="554" w:type="pct"/>
            <w:tcBorders>
              <w:top w:val="single" w:sz="6" w:space="0" w:color="auto"/>
              <w:left w:val="single" w:sz="6" w:space="0" w:color="auto"/>
              <w:right w:val="single" w:sz="6" w:space="0" w:color="auto"/>
            </w:tcBorders>
            <w:shd w:val="clear" w:color="auto" w:fill="C0C0C0"/>
          </w:tcPr>
          <w:p w14:paraId="43928A4D" w14:textId="77777777" w:rsidR="00D91761" w:rsidRPr="008449AD" w:rsidRDefault="00D91761" w:rsidP="00587245">
            <w:pPr>
              <w:spacing w:before="120" w:after="120"/>
              <w:jc w:val="center"/>
              <w:rPr>
                <w:b/>
                <w:bCs/>
                <w:iCs/>
                <w:szCs w:val="24"/>
              </w:rPr>
            </w:pPr>
            <w:r w:rsidRPr="008449AD">
              <w:rPr>
                <w:b/>
                <w:bCs/>
                <w:iCs/>
                <w:szCs w:val="24"/>
              </w:rPr>
              <w:t xml:space="preserve">Year 2 </w:t>
            </w:r>
          </w:p>
        </w:tc>
        <w:tc>
          <w:tcPr>
            <w:tcW w:w="554" w:type="pct"/>
            <w:tcBorders>
              <w:top w:val="single" w:sz="6" w:space="0" w:color="auto"/>
              <w:left w:val="single" w:sz="6" w:space="0" w:color="auto"/>
              <w:right w:val="single" w:sz="6" w:space="0" w:color="auto"/>
            </w:tcBorders>
            <w:shd w:val="clear" w:color="auto" w:fill="C0C0C0"/>
          </w:tcPr>
          <w:p w14:paraId="67D090C0" w14:textId="77777777" w:rsidR="00D91761" w:rsidRPr="008449AD" w:rsidRDefault="00D91761" w:rsidP="00587245">
            <w:pPr>
              <w:spacing w:before="120" w:after="120"/>
              <w:jc w:val="center"/>
              <w:rPr>
                <w:b/>
                <w:bCs/>
                <w:iCs/>
                <w:szCs w:val="24"/>
              </w:rPr>
            </w:pPr>
            <w:r w:rsidRPr="008449AD">
              <w:rPr>
                <w:b/>
                <w:bCs/>
                <w:iCs/>
                <w:szCs w:val="24"/>
              </w:rPr>
              <w:t xml:space="preserve">Year 3 </w:t>
            </w:r>
          </w:p>
        </w:tc>
        <w:tc>
          <w:tcPr>
            <w:tcW w:w="555" w:type="pct"/>
            <w:tcBorders>
              <w:top w:val="single" w:sz="6" w:space="0" w:color="auto"/>
              <w:left w:val="single" w:sz="6" w:space="0" w:color="auto"/>
              <w:right w:val="single" w:sz="6" w:space="0" w:color="auto"/>
            </w:tcBorders>
            <w:shd w:val="clear" w:color="auto" w:fill="C0C0C0"/>
          </w:tcPr>
          <w:p w14:paraId="474DFB5A" w14:textId="77777777" w:rsidR="00D91761" w:rsidRPr="008449AD" w:rsidRDefault="00D91761" w:rsidP="00587245">
            <w:pPr>
              <w:spacing w:before="120" w:after="120"/>
              <w:jc w:val="center"/>
              <w:rPr>
                <w:b/>
                <w:bCs/>
                <w:iCs/>
                <w:szCs w:val="24"/>
              </w:rPr>
            </w:pPr>
            <w:r w:rsidRPr="008449AD">
              <w:rPr>
                <w:b/>
                <w:bCs/>
                <w:iCs/>
                <w:szCs w:val="24"/>
              </w:rPr>
              <w:t xml:space="preserve">Year 4 </w:t>
            </w:r>
          </w:p>
        </w:tc>
        <w:tc>
          <w:tcPr>
            <w:tcW w:w="556" w:type="pct"/>
            <w:tcBorders>
              <w:top w:val="single" w:sz="6" w:space="0" w:color="auto"/>
              <w:left w:val="single" w:sz="6" w:space="0" w:color="auto"/>
              <w:right w:val="single" w:sz="6" w:space="0" w:color="auto"/>
            </w:tcBorders>
            <w:shd w:val="clear" w:color="auto" w:fill="C0C0C0"/>
          </w:tcPr>
          <w:p w14:paraId="15B0913A" w14:textId="77777777" w:rsidR="00D91761" w:rsidRPr="008449AD" w:rsidRDefault="00D91761" w:rsidP="00587245">
            <w:pPr>
              <w:spacing w:before="120" w:after="120"/>
              <w:jc w:val="center"/>
              <w:rPr>
                <w:b/>
                <w:bCs/>
                <w:iCs/>
                <w:szCs w:val="24"/>
              </w:rPr>
            </w:pPr>
            <w:r w:rsidRPr="008449AD">
              <w:rPr>
                <w:b/>
                <w:bCs/>
                <w:iCs/>
                <w:szCs w:val="24"/>
              </w:rPr>
              <w:t xml:space="preserve">Year 5 </w:t>
            </w:r>
          </w:p>
        </w:tc>
        <w:tc>
          <w:tcPr>
            <w:tcW w:w="713" w:type="pct"/>
            <w:tcBorders>
              <w:top w:val="single" w:sz="6" w:space="0" w:color="auto"/>
              <w:left w:val="single" w:sz="6" w:space="0" w:color="auto"/>
              <w:right w:val="single" w:sz="6" w:space="0" w:color="auto"/>
            </w:tcBorders>
            <w:shd w:val="clear" w:color="auto" w:fill="C0C0C0"/>
          </w:tcPr>
          <w:p w14:paraId="31C01645" w14:textId="77777777" w:rsidR="00D91761" w:rsidRPr="008449AD" w:rsidRDefault="00F97F27" w:rsidP="00587245">
            <w:pPr>
              <w:spacing w:before="120" w:after="120"/>
              <w:jc w:val="center"/>
              <w:rPr>
                <w:b/>
                <w:bCs/>
                <w:iCs/>
                <w:szCs w:val="24"/>
              </w:rPr>
            </w:pPr>
            <w:r w:rsidRPr="008449AD">
              <w:rPr>
                <w:b/>
                <w:bCs/>
                <w:iCs/>
                <w:szCs w:val="24"/>
              </w:rPr>
              <w:t>Total</w:t>
            </w:r>
          </w:p>
        </w:tc>
      </w:tr>
      <w:tr w:rsidR="00D91761" w:rsidRPr="008449AD" w14:paraId="3E46F63E" w14:textId="77777777" w:rsidTr="002178D1">
        <w:trPr>
          <w:cantSplit/>
          <w:trHeight w:hRule="exact" w:val="691"/>
        </w:trPr>
        <w:tc>
          <w:tcPr>
            <w:tcW w:w="286" w:type="pct"/>
            <w:tcBorders>
              <w:top w:val="single" w:sz="6" w:space="0" w:color="auto"/>
              <w:left w:val="single" w:sz="6" w:space="0" w:color="auto"/>
              <w:bottom w:val="single" w:sz="6" w:space="0" w:color="auto"/>
              <w:right w:val="single" w:sz="6" w:space="0" w:color="auto"/>
            </w:tcBorders>
            <w:shd w:val="clear" w:color="auto" w:fill="FFFFFF" w:themeFill="background1"/>
          </w:tcPr>
          <w:p w14:paraId="295EBEE9" w14:textId="77777777" w:rsidR="00D91761" w:rsidRPr="008449AD" w:rsidRDefault="00D91761" w:rsidP="00587245">
            <w:pPr>
              <w:spacing w:before="120" w:after="120"/>
              <w:jc w:val="center"/>
              <w:rPr>
                <w:b/>
                <w:bCs/>
                <w:iCs/>
                <w:szCs w:val="24"/>
              </w:rPr>
            </w:pPr>
          </w:p>
        </w:tc>
        <w:tc>
          <w:tcPr>
            <w:tcW w:w="4714" w:type="pct"/>
            <w:gridSpan w:val="7"/>
            <w:tcBorders>
              <w:top w:val="single" w:sz="6" w:space="0" w:color="auto"/>
              <w:left w:val="single" w:sz="6" w:space="0" w:color="auto"/>
              <w:bottom w:val="single" w:sz="6" w:space="0" w:color="auto"/>
              <w:right w:val="single" w:sz="6" w:space="0" w:color="auto"/>
            </w:tcBorders>
          </w:tcPr>
          <w:p w14:paraId="2ACF676B" w14:textId="77777777" w:rsidR="00D91761" w:rsidRDefault="00D91761" w:rsidP="00587245">
            <w:pPr>
              <w:pStyle w:val="p8"/>
              <w:spacing w:before="120" w:after="120"/>
              <w:jc w:val="center"/>
              <w:rPr>
                <w:rFonts w:ascii="Times New Roman" w:hAnsi="Times New Roman"/>
                <w:b/>
                <w:bCs/>
                <w:sz w:val="24"/>
                <w:szCs w:val="24"/>
              </w:rPr>
            </w:pPr>
            <w:r w:rsidRPr="008449AD">
              <w:rPr>
                <w:rFonts w:ascii="Times New Roman" w:hAnsi="Times New Roman"/>
                <w:b/>
                <w:bCs/>
                <w:sz w:val="24"/>
                <w:szCs w:val="24"/>
              </w:rPr>
              <w:t>Application Software</w:t>
            </w:r>
          </w:p>
          <w:p w14:paraId="32CEB01C" w14:textId="3F408F8A" w:rsidR="002178D1" w:rsidRPr="008449AD" w:rsidRDefault="002178D1" w:rsidP="00587245">
            <w:pPr>
              <w:pStyle w:val="p8"/>
              <w:spacing w:before="120" w:after="120"/>
              <w:jc w:val="center"/>
              <w:rPr>
                <w:rFonts w:ascii="Times New Roman" w:hAnsi="Times New Roman"/>
                <w:b/>
                <w:bCs/>
                <w:iCs/>
                <w:sz w:val="24"/>
                <w:szCs w:val="24"/>
              </w:rPr>
            </w:pPr>
          </w:p>
        </w:tc>
      </w:tr>
      <w:tr w:rsidR="00F97F27" w:rsidRPr="008449AD" w14:paraId="5EF7600B" w14:textId="77777777" w:rsidTr="002178D1">
        <w:trPr>
          <w:cantSplit/>
          <w:trHeight w:hRule="exact" w:val="691"/>
        </w:trPr>
        <w:tc>
          <w:tcPr>
            <w:tcW w:w="28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3617AB8" w14:textId="77777777" w:rsidR="00F97F27" w:rsidRPr="008449AD" w:rsidRDefault="00F97F27" w:rsidP="00587245">
            <w:pPr>
              <w:spacing w:before="120" w:after="120"/>
              <w:jc w:val="center"/>
              <w:rPr>
                <w:b/>
                <w:bCs/>
                <w:iCs/>
                <w:szCs w:val="24"/>
              </w:rPr>
            </w:pPr>
          </w:p>
        </w:tc>
        <w:tc>
          <w:tcPr>
            <w:tcW w:w="4714" w:type="pct"/>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DADC8A7" w14:textId="26E809C4" w:rsidR="00F97F27" w:rsidRPr="008449AD" w:rsidRDefault="004F6A06" w:rsidP="00587245">
            <w:pPr>
              <w:pStyle w:val="p8"/>
              <w:spacing w:before="120" w:after="120"/>
              <w:rPr>
                <w:rFonts w:ascii="Times New Roman" w:hAnsi="Times New Roman"/>
                <w:b/>
                <w:iCs/>
                <w:sz w:val="24"/>
                <w:szCs w:val="24"/>
              </w:rPr>
            </w:pPr>
            <w:r>
              <w:rPr>
                <w:rFonts w:ascii="Times New Roman" w:hAnsi="Times New Roman"/>
                <w:b/>
                <w:sz w:val="24"/>
                <w:szCs w:val="24"/>
              </w:rPr>
              <w:t>Software Application</w:t>
            </w:r>
          </w:p>
        </w:tc>
      </w:tr>
      <w:tr w:rsidR="00636B26" w:rsidRPr="008449AD" w14:paraId="399E3061" w14:textId="77777777" w:rsidTr="00636B26">
        <w:trPr>
          <w:cantSplit/>
          <w:trHeight w:hRule="exact" w:val="864"/>
        </w:trPr>
        <w:tc>
          <w:tcPr>
            <w:tcW w:w="286" w:type="pct"/>
            <w:tcBorders>
              <w:top w:val="single" w:sz="6" w:space="0" w:color="auto"/>
              <w:left w:val="single" w:sz="6" w:space="0" w:color="auto"/>
              <w:bottom w:val="single" w:sz="6" w:space="0" w:color="auto"/>
              <w:right w:val="single" w:sz="6" w:space="0" w:color="auto"/>
            </w:tcBorders>
            <w:shd w:val="clear" w:color="auto" w:fill="FFFFFF" w:themeFill="background1"/>
          </w:tcPr>
          <w:p w14:paraId="532C7ABC" w14:textId="4E850529" w:rsidR="00636B26" w:rsidRPr="008449AD" w:rsidRDefault="00636B26" w:rsidP="00587245">
            <w:pPr>
              <w:spacing w:before="120" w:after="120"/>
              <w:jc w:val="center"/>
              <w:rPr>
                <w:bCs/>
                <w:iCs/>
                <w:szCs w:val="24"/>
              </w:rPr>
            </w:pPr>
            <w:r w:rsidRPr="008449AD">
              <w:rPr>
                <w:bCs/>
                <w:iCs/>
                <w:szCs w:val="24"/>
              </w:rPr>
              <w:t>1</w:t>
            </w:r>
          </w:p>
        </w:tc>
        <w:tc>
          <w:tcPr>
            <w:tcW w:w="4714" w:type="pct"/>
            <w:gridSpan w:val="7"/>
            <w:tcBorders>
              <w:top w:val="single" w:sz="6" w:space="0" w:color="auto"/>
              <w:left w:val="single" w:sz="6" w:space="0" w:color="auto"/>
              <w:bottom w:val="single" w:sz="6" w:space="0" w:color="auto"/>
              <w:right w:val="single" w:sz="6" w:space="0" w:color="auto"/>
            </w:tcBorders>
          </w:tcPr>
          <w:p w14:paraId="73EBD6D9" w14:textId="0FB34A80" w:rsidR="00636B26" w:rsidRPr="00636B26" w:rsidRDefault="00636B26" w:rsidP="00636B26">
            <w:pPr>
              <w:pStyle w:val="p8"/>
              <w:spacing w:before="120" w:after="120"/>
              <w:rPr>
                <w:rFonts w:ascii="Times New Roman" w:hAnsi="Times New Roman"/>
                <w:b/>
                <w:bCs/>
                <w:iCs/>
                <w:sz w:val="24"/>
                <w:szCs w:val="24"/>
              </w:rPr>
            </w:pPr>
            <w:r w:rsidRPr="00636B26">
              <w:rPr>
                <w:rFonts w:ascii="Times New Roman" w:hAnsi="Times New Roman"/>
                <w:b/>
                <w:bCs/>
                <w:sz w:val="24"/>
                <w:szCs w:val="24"/>
              </w:rPr>
              <w:t>Stage 1</w:t>
            </w:r>
          </w:p>
        </w:tc>
      </w:tr>
      <w:tr w:rsidR="008F1D47" w:rsidRPr="008449AD" w14:paraId="34F3EFDE" w14:textId="77777777" w:rsidTr="00A6496E">
        <w:trPr>
          <w:cantSplit/>
          <w:trHeight w:hRule="exact" w:val="627"/>
        </w:trPr>
        <w:tc>
          <w:tcPr>
            <w:tcW w:w="286" w:type="pct"/>
            <w:tcBorders>
              <w:top w:val="single" w:sz="6" w:space="0" w:color="auto"/>
              <w:left w:val="single" w:sz="6" w:space="0" w:color="auto"/>
              <w:bottom w:val="single" w:sz="6" w:space="0" w:color="auto"/>
              <w:right w:val="single" w:sz="6" w:space="0" w:color="auto"/>
            </w:tcBorders>
            <w:shd w:val="clear" w:color="auto" w:fill="FFFFFF" w:themeFill="background1"/>
          </w:tcPr>
          <w:p w14:paraId="185500D4" w14:textId="77777777" w:rsidR="008F1D47" w:rsidRPr="008449AD" w:rsidRDefault="008F1D47" w:rsidP="00587245">
            <w:pPr>
              <w:spacing w:before="120" w:after="120"/>
              <w:jc w:val="center"/>
              <w:rPr>
                <w:bCs/>
                <w:iCs/>
                <w:szCs w:val="24"/>
              </w:rPr>
            </w:pPr>
          </w:p>
        </w:tc>
        <w:tc>
          <w:tcPr>
            <w:tcW w:w="1228" w:type="pct"/>
            <w:tcBorders>
              <w:top w:val="single" w:sz="6" w:space="0" w:color="auto"/>
              <w:left w:val="single" w:sz="6" w:space="0" w:color="auto"/>
              <w:bottom w:val="single" w:sz="6" w:space="0" w:color="auto"/>
              <w:right w:val="single" w:sz="6" w:space="0" w:color="auto"/>
            </w:tcBorders>
          </w:tcPr>
          <w:p w14:paraId="100D7DF7" w14:textId="1F9D2AA3" w:rsidR="008F1D47" w:rsidRPr="008449AD" w:rsidRDefault="00636B26" w:rsidP="007D6FF0">
            <w:pPr>
              <w:pStyle w:val="TableofAuthorities"/>
              <w:spacing w:before="0" w:after="0"/>
              <w:ind w:left="0" w:firstLine="0"/>
              <w:jc w:val="left"/>
              <w:rPr>
                <w:rFonts w:ascii="Times New Roman" w:hAnsi="Times New Roman"/>
                <w:sz w:val="24"/>
                <w:szCs w:val="24"/>
              </w:rPr>
            </w:pPr>
            <w:r>
              <w:rPr>
                <w:rFonts w:ascii="Times New Roman" w:hAnsi="Times New Roman"/>
                <w:sz w:val="24"/>
                <w:szCs w:val="24"/>
              </w:rPr>
              <w:t xml:space="preserve">1. </w:t>
            </w:r>
            <w:r w:rsidR="00C432BB">
              <w:rPr>
                <w:rFonts w:ascii="Times New Roman" w:hAnsi="Times New Roman"/>
                <w:sz w:val="24"/>
                <w:szCs w:val="24"/>
              </w:rPr>
              <w:t xml:space="preserve">Application Administration </w:t>
            </w:r>
            <w:r>
              <w:rPr>
                <w:rFonts w:ascii="Times New Roman" w:hAnsi="Times New Roman"/>
                <w:sz w:val="24"/>
                <w:szCs w:val="24"/>
              </w:rPr>
              <w:t>Framework</w:t>
            </w:r>
          </w:p>
        </w:tc>
        <w:tc>
          <w:tcPr>
            <w:tcW w:w="554" w:type="pct"/>
            <w:tcBorders>
              <w:left w:val="single" w:sz="6" w:space="0" w:color="auto"/>
              <w:bottom w:val="single" w:sz="6" w:space="0" w:color="auto"/>
              <w:right w:val="single" w:sz="6" w:space="0" w:color="auto"/>
            </w:tcBorders>
          </w:tcPr>
          <w:p w14:paraId="70A62200" w14:textId="437CD699" w:rsidR="008F1D47" w:rsidRPr="008449AD" w:rsidRDefault="00C432BB" w:rsidP="00587245">
            <w:pPr>
              <w:pStyle w:val="p8"/>
              <w:spacing w:before="120" w:after="120"/>
              <w:jc w:val="center"/>
              <w:rPr>
                <w:rFonts w:ascii="Times New Roman" w:hAnsi="Times New Roman"/>
                <w:b/>
                <w:bCs/>
                <w:iCs/>
                <w:sz w:val="24"/>
                <w:szCs w:val="24"/>
              </w:rPr>
            </w:pPr>
            <w:r w:rsidRPr="008449AD">
              <w:rPr>
                <w:rFonts w:ascii="Times New Roman" w:hAnsi="Times New Roman"/>
                <w:b/>
                <w:bCs/>
                <w:iCs/>
                <w:sz w:val="24"/>
                <w:szCs w:val="24"/>
              </w:rPr>
              <w:t>DL</w:t>
            </w:r>
          </w:p>
        </w:tc>
        <w:tc>
          <w:tcPr>
            <w:tcW w:w="554" w:type="pct"/>
            <w:tcBorders>
              <w:left w:val="single" w:sz="6" w:space="0" w:color="auto"/>
              <w:bottom w:val="single" w:sz="6" w:space="0" w:color="auto"/>
              <w:right w:val="single" w:sz="6" w:space="0" w:color="auto"/>
            </w:tcBorders>
          </w:tcPr>
          <w:p w14:paraId="30735FD3" w14:textId="77777777" w:rsidR="008F1D47" w:rsidRPr="008449AD" w:rsidRDefault="008F1D47" w:rsidP="00587245">
            <w:pPr>
              <w:pStyle w:val="p8"/>
              <w:spacing w:before="120" w:after="120"/>
              <w:jc w:val="center"/>
              <w:rPr>
                <w:rFonts w:ascii="Times New Roman" w:hAnsi="Times New Roman"/>
                <w:b/>
                <w:bCs/>
                <w:iCs/>
                <w:sz w:val="24"/>
                <w:szCs w:val="24"/>
              </w:rPr>
            </w:pPr>
          </w:p>
        </w:tc>
        <w:tc>
          <w:tcPr>
            <w:tcW w:w="554" w:type="pct"/>
            <w:tcBorders>
              <w:left w:val="single" w:sz="6" w:space="0" w:color="auto"/>
              <w:bottom w:val="single" w:sz="6" w:space="0" w:color="auto"/>
              <w:right w:val="single" w:sz="6" w:space="0" w:color="auto"/>
            </w:tcBorders>
          </w:tcPr>
          <w:p w14:paraId="552FE503" w14:textId="77777777" w:rsidR="008F1D47" w:rsidRPr="008449AD" w:rsidRDefault="008F1D47" w:rsidP="00587245">
            <w:pPr>
              <w:pStyle w:val="p8"/>
              <w:spacing w:before="120" w:after="120"/>
              <w:jc w:val="center"/>
              <w:rPr>
                <w:rFonts w:ascii="Times New Roman" w:hAnsi="Times New Roman"/>
                <w:b/>
                <w:bCs/>
                <w:iCs/>
                <w:sz w:val="24"/>
                <w:szCs w:val="24"/>
              </w:rPr>
            </w:pPr>
          </w:p>
        </w:tc>
        <w:tc>
          <w:tcPr>
            <w:tcW w:w="555" w:type="pct"/>
            <w:tcBorders>
              <w:left w:val="single" w:sz="6" w:space="0" w:color="auto"/>
              <w:bottom w:val="single" w:sz="6" w:space="0" w:color="auto"/>
              <w:right w:val="single" w:sz="6" w:space="0" w:color="auto"/>
            </w:tcBorders>
          </w:tcPr>
          <w:p w14:paraId="2971893F" w14:textId="77777777" w:rsidR="008F1D47" w:rsidRPr="008449AD" w:rsidRDefault="008F1D47" w:rsidP="00587245">
            <w:pPr>
              <w:pStyle w:val="p8"/>
              <w:spacing w:before="120" w:after="120"/>
              <w:jc w:val="center"/>
              <w:rPr>
                <w:rFonts w:ascii="Times New Roman" w:hAnsi="Times New Roman"/>
                <w:b/>
                <w:bCs/>
                <w:iCs/>
                <w:sz w:val="24"/>
                <w:szCs w:val="24"/>
              </w:rPr>
            </w:pPr>
          </w:p>
        </w:tc>
        <w:tc>
          <w:tcPr>
            <w:tcW w:w="556" w:type="pct"/>
            <w:tcBorders>
              <w:left w:val="single" w:sz="6" w:space="0" w:color="auto"/>
              <w:bottom w:val="single" w:sz="6" w:space="0" w:color="auto"/>
              <w:right w:val="single" w:sz="6" w:space="0" w:color="auto"/>
            </w:tcBorders>
          </w:tcPr>
          <w:p w14:paraId="03AAF19C" w14:textId="77777777" w:rsidR="008F1D47" w:rsidRPr="008449AD" w:rsidRDefault="008F1D47" w:rsidP="00587245">
            <w:pPr>
              <w:pStyle w:val="p8"/>
              <w:spacing w:before="120" w:after="120"/>
              <w:jc w:val="center"/>
              <w:rPr>
                <w:rFonts w:ascii="Times New Roman" w:hAnsi="Times New Roman"/>
                <w:b/>
                <w:bCs/>
                <w:iCs/>
                <w:sz w:val="24"/>
                <w:szCs w:val="24"/>
              </w:rPr>
            </w:pPr>
          </w:p>
        </w:tc>
        <w:tc>
          <w:tcPr>
            <w:tcW w:w="713" w:type="pct"/>
            <w:tcBorders>
              <w:left w:val="single" w:sz="6" w:space="0" w:color="auto"/>
              <w:bottom w:val="single" w:sz="6" w:space="0" w:color="auto"/>
              <w:right w:val="single" w:sz="6" w:space="0" w:color="auto"/>
            </w:tcBorders>
          </w:tcPr>
          <w:p w14:paraId="5003983B" w14:textId="77777777" w:rsidR="008F1D47" w:rsidRPr="008449AD" w:rsidRDefault="008F1D47" w:rsidP="00587245">
            <w:pPr>
              <w:pStyle w:val="p8"/>
              <w:spacing w:before="120" w:after="120"/>
              <w:jc w:val="center"/>
              <w:rPr>
                <w:rFonts w:ascii="Times New Roman" w:hAnsi="Times New Roman"/>
                <w:b/>
                <w:bCs/>
                <w:iCs/>
                <w:sz w:val="24"/>
                <w:szCs w:val="24"/>
              </w:rPr>
            </w:pPr>
          </w:p>
        </w:tc>
      </w:tr>
      <w:tr w:rsidR="008F1D47" w:rsidRPr="008449AD" w14:paraId="66B17F5F" w14:textId="77777777" w:rsidTr="00A6496E">
        <w:trPr>
          <w:cantSplit/>
          <w:trHeight w:hRule="exact" w:val="573"/>
        </w:trPr>
        <w:tc>
          <w:tcPr>
            <w:tcW w:w="286" w:type="pct"/>
            <w:tcBorders>
              <w:top w:val="single" w:sz="6" w:space="0" w:color="auto"/>
              <w:left w:val="single" w:sz="6" w:space="0" w:color="auto"/>
              <w:bottom w:val="single" w:sz="6" w:space="0" w:color="auto"/>
              <w:right w:val="single" w:sz="6" w:space="0" w:color="auto"/>
            </w:tcBorders>
            <w:shd w:val="clear" w:color="auto" w:fill="FFFFFF" w:themeFill="background1"/>
          </w:tcPr>
          <w:p w14:paraId="24B709EB" w14:textId="77777777" w:rsidR="008F1D47" w:rsidRPr="008449AD" w:rsidRDefault="008F1D47" w:rsidP="00587245">
            <w:pPr>
              <w:spacing w:before="120" w:after="120"/>
              <w:jc w:val="center"/>
              <w:rPr>
                <w:bCs/>
                <w:iCs/>
                <w:szCs w:val="24"/>
              </w:rPr>
            </w:pPr>
          </w:p>
        </w:tc>
        <w:tc>
          <w:tcPr>
            <w:tcW w:w="1228" w:type="pct"/>
            <w:tcBorders>
              <w:top w:val="single" w:sz="6" w:space="0" w:color="auto"/>
              <w:left w:val="single" w:sz="6" w:space="0" w:color="auto"/>
              <w:bottom w:val="single" w:sz="6" w:space="0" w:color="auto"/>
              <w:right w:val="single" w:sz="6" w:space="0" w:color="auto"/>
            </w:tcBorders>
          </w:tcPr>
          <w:p w14:paraId="1D044FD8" w14:textId="7E96BE5E" w:rsidR="008F1D47" w:rsidRPr="008449AD" w:rsidRDefault="00636B26" w:rsidP="00636B26">
            <w:pPr>
              <w:pStyle w:val="TableofAuthorities"/>
              <w:numPr>
                <w:ilvl w:val="0"/>
                <w:numId w:val="53"/>
              </w:numPr>
              <w:spacing w:before="0" w:after="0"/>
              <w:jc w:val="left"/>
              <w:rPr>
                <w:rFonts w:ascii="Times New Roman" w:hAnsi="Times New Roman"/>
                <w:sz w:val="24"/>
                <w:szCs w:val="24"/>
              </w:rPr>
            </w:pPr>
            <w:r>
              <w:rPr>
                <w:rFonts w:ascii="Times New Roman" w:hAnsi="Times New Roman"/>
                <w:sz w:val="24"/>
                <w:szCs w:val="24"/>
              </w:rPr>
              <w:t>E-Submissions</w:t>
            </w:r>
          </w:p>
        </w:tc>
        <w:tc>
          <w:tcPr>
            <w:tcW w:w="554" w:type="pct"/>
            <w:tcBorders>
              <w:left w:val="single" w:sz="6" w:space="0" w:color="auto"/>
              <w:bottom w:val="single" w:sz="6" w:space="0" w:color="auto"/>
              <w:right w:val="single" w:sz="6" w:space="0" w:color="auto"/>
            </w:tcBorders>
          </w:tcPr>
          <w:p w14:paraId="4977D248" w14:textId="274191B6" w:rsidR="008F1D47" w:rsidRPr="008449AD" w:rsidRDefault="00C432BB" w:rsidP="00587245">
            <w:pPr>
              <w:pStyle w:val="p8"/>
              <w:spacing w:before="120" w:after="120"/>
              <w:jc w:val="center"/>
              <w:rPr>
                <w:rFonts w:ascii="Times New Roman" w:hAnsi="Times New Roman"/>
                <w:b/>
                <w:bCs/>
                <w:iCs/>
                <w:sz w:val="24"/>
                <w:szCs w:val="24"/>
              </w:rPr>
            </w:pPr>
            <w:r w:rsidRPr="008449AD">
              <w:rPr>
                <w:rFonts w:ascii="Times New Roman" w:hAnsi="Times New Roman"/>
                <w:b/>
                <w:bCs/>
                <w:iCs/>
                <w:sz w:val="24"/>
                <w:szCs w:val="24"/>
              </w:rPr>
              <w:t>DL</w:t>
            </w:r>
          </w:p>
        </w:tc>
        <w:tc>
          <w:tcPr>
            <w:tcW w:w="554" w:type="pct"/>
            <w:tcBorders>
              <w:left w:val="single" w:sz="6" w:space="0" w:color="auto"/>
              <w:bottom w:val="single" w:sz="6" w:space="0" w:color="auto"/>
              <w:right w:val="single" w:sz="6" w:space="0" w:color="auto"/>
            </w:tcBorders>
          </w:tcPr>
          <w:p w14:paraId="14CAF292" w14:textId="77777777" w:rsidR="008F1D47" w:rsidRPr="008449AD" w:rsidRDefault="008F1D47" w:rsidP="00587245">
            <w:pPr>
              <w:pStyle w:val="p8"/>
              <w:spacing w:before="120" w:after="120"/>
              <w:jc w:val="center"/>
              <w:rPr>
                <w:rFonts w:ascii="Times New Roman" w:hAnsi="Times New Roman"/>
                <w:b/>
                <w:bCs/>
                <w:iCs/>
                <w:sz w:val="24"/>
                <w:szCs w:val="24"/>
              </w:rPr>
            </w:pPr>
          </w:p>
        </w:tc>
        <w:tc>
          <w:tcPr>
            <w:tcW w:w="554" w:type="pct"/>
            <w:tcBorders>
              <w:left w:val="single" w:sz="6" w:space="0" w:color="auto"/>
              <w:bottom w:val="single" w:sz="6" w:space="0" w:color="auto"/>
              <w:right w:val="single" w:sz="6" w:space="0" w:color="auto"/>
            </w:tcBorders>
          </w:tcPr>
          <w:p w14:paraId="48C8796B" w14:textId="77777777" w:rsidR="008F1D47" w:rsidRPr="008449AD" w:rsidRDefault="008F1D47" w:rsidP="00587245">
            <w:pPr>
              <w:pStyle w:val="p8"/>
              <w:spacing w:before="120" w:after="120"/>
              <w:jc w:val="center"/>
              <w:rPr>
                <w:rFonts w:ascii="Times New Roman" w:hAnsi="Times New Roman"/>
                <w:b/>
                <w:bCs/>
                <w:iCs/>
                <w:sz w:val="24"/>
                <w:szCs w:val="24"/>
              </w:rPr>
            </w:pPr>
          </w:p>
        </w:tc>
        <w:tc>
          <w:tcPr>
            <w:tcW w:w="555" w:type="pct"/>
            <w:tcBorders>
              <w:left w:val="single" w:sz="6" w:space="0" w:color="auto"/>
              <w:bottom w:val="single" w:sz="6" w:space="0" w:color="auto"/>
              <w:right w:val="single" w:sz="6" w:space="0" w:color="auto"/>
            </w:tcBorders>
          </w:tcPr>
          <w:p w14:paraId="4DE6E86B" w14:textId="77777777" w:rsidR="008F1D47" w:rsidRPr="008449AD" w:rsidRDefault="008F1D47" w:rsidP="00587245">
            <w:pPr>
              <w:pStyle w:val="p8"/>
              <w:spacing w:before="120" w:after="120"/>
              <w:jc w:val="center"/>
              <w:rPr>
                <w:rFonts w:ascii="Times New Roman" w:hAnsi="Times New Roman"/>
                <w:b/>
                <w:bCs/>
                <w:iCs/>
                <w:sz w:val="24"/>
                <w:szCs w:val="24"/>
              </w:rPr>
            </w:pPr>
          </w:p>
        </w:tc>
        <w:tc>
          <w:tcPr>
            <w:tcW w:w="556" w:type="pct"/>
            <w:tcBorders>
              <w:left w:val="single" w:sz="6" w:space="0" w:color="auto"/>
              <w:bottom w:val="single" w:sz="6" w:space="0" w:color="auto"/>
              <w:right w:val="single" w:sz="6" w:space="0" w:color="auto"/>
            </w:tcBorders>
          </w:tcPr>
          <w:p w14:paraId="2E6F35F3" w14:textId="77777777" w:rsidR="008F1D47" w:rsidRPr="008449AD" w:rsidRDefault="008F1D47" w:rsidP="00587245">
            <w:pPr>
              <w:pStyle w:val="p8"/>
              <w:spacing w:before="120" w:after="120"/>
              <w:jc w:val="center"/>
              <w:rPr>
                <w:rFonts w:ascii="Times New Roman" w:hAnsi="Times New Roman"/>
                <w:b/>
                <w:bCs/>
                <w:iCs/>
                <w:sz w:val="24"/>
                <w:szCs w:val="24"/>
              </w:rPr>
            </w:pPr>
          </w:p>
        </w:tc>
        <w:tc>
          <w:tcPr>
            <w:tcW w:w="713" w:type="pct"/>
            <w:tcBorders>
              <w:left w:val="single" w:sz="6" w:space="0" w:color="auto"/>
              <w:bottom w:val="single" w:sz="6" w:space="0" w:color="auto"/>
              <w:right w:val="single" w:sz="6" w:space="0" w:color="auto"/>
            </w:tcBorders>
          </w:tcPr>
          <w:p w14:paraId="7B758663" w14:textId="77777777" w:rsidR="008F1D47" w:rsidRPr="008449AD" w:rsidRDefault="008F1D47" w:rsidP="00587245">
            <w:pPr>
              <w:pStyle w:val="p8"/>
              <w:spacing w:before="120" w:after="120"/>
              <w:jc w:val="center"/>
              <w:rPr>
                <w:rFonts w:ascii="Times New Roman" w:hAnsi="Times New Roman"/>
                <w:b/>
                <w:bCs/>
                <w:iCs/>
                <w:sz w:val="24"/>
                <w:szCs w:val="24"/>
              </w:rPr>
            </w:pPr>
          </w:p>
        </w:tc>
      </w:tr>
      <w:tr w:rsidR="008F1D47" w:rsidRPr="008449AD" w14:paraId="10BFBF42" w14:textId="77777777" w:rsidTr="00A6496E">
        <w:trPr>
          <w:cantSplit/>
          <w:trHeight w:hRule="exact" w:val="537"/>
        </w:trPr>
        <w:tc>
          <w:tcPr>
            <w:tcW w:w="286" w:type="pct"/>
            <w:tcBorders>
              <w:top w:val="single" w:sz="6" w:space="0" w:color="auto"/>
              <w:left w:val="single" w:sz="6" w:space="0" w:color="auto"/>
              <w:bottom w:val="single" w:sz="6" w:space="0" w:color="auto"/>
              <w:right w:val="single" w:sz="6" w:space="0" w:color="auto"/>
            </w:tcBorders>
            <w:shd w:val="clear" w:color="auto" w:fill="FFFFFF" w:themeFill="background1"/>
          </w:tcPr>
          <w:p w14:paraId="423DEF45" w14:textId="77777777" w:rsidR="008F1D47" w:rsidRPr="008449AD" w:rsidRDefault="008F1D47" w:rsidP="00587245">
            <w:pPr>
              <w:spacing w:before="120" w:after="120"/>
              <w:jc w:val="center"/>
              <w:rPr>
                <w:bCs/>
                <w:iCs/>
                <w:szCs w:val="24"/>
              </w:rPr>
            </w:pPr>
          </w:p>
        </w:tc>
        <w:tc>
          <w:tcPr>
            <w:tcW w:w="1228" w:type="pct"/>
            <w:tcBorders>
              <w:top w:val="single" w:sz="6" w:space="0" w:color="auto"/>
              <w:left w:val="single" w:sz="6" w:space="0" w:color="auto"/>
              <w:bottom w:val="single" w:sz="6" w:space="0" w:color="auto"/>
              <w:right w:val="single" w:sz="6" w:space="0" w:color="auto"/>
            </w:tcBorders>
          </w:tcPr>
          <w:p w14:paraId="5D1100C2" w14:textId="17C6423D" w:rsidR="008F1D47" w:rsidRPr="008449AD" w:rsidRDefault="00636B26" w:rsidP="00636B26">
            <w:pPr>
              <w:pStyle w:val="TableofAuthorities"/>
              <w:numPr>
                <w:ilvl w:val="0"/>
                <w:numId w:val="53"/>
              </w:numPr>
              <w:spacing w:before="0" w:after="0"/>
              <w:jc w:val="left"/>
              <w:rPr>
                <w:rFonts w:ascii="Times New Roman" w:hAnsi="Times New Roman"/>
                <w:sz w:val="24"/>
                <w:szCs w:val="24"/>
              </w:rPr>
            </w:pPr>
            <w:r>
              <w:rPr>
                <w:rFonts w:ascii="Times New Roman" w:hAnsi="Times New Roman"/>
                <w:sz w:val="24"/>
                <w:szCs w:val="24"/>
              </w:rPr>
              <w:t>Third Party Integration</w:t>
            </w:r>
          </w:p>
        </w:tc>
        <w:tc>
          <w:tcPr>
            <w:tcW w:w="554" w:type="pct"/>
            <w:tcBorders>
              <w:left w:val="single" w:sz="6" w:space="0" w:color="auto"/>
              <w:bottom w:val="single" w:sz="6" w:space="0" w:color="auto"/>
              <w:right w:val="single" w:sz="6" w:space="0" w:color="auto"/>
            </w:tcBorders>
          </w:tcPr>
          <w:p w14:paraId="7056F262" w14:textId="197FBCB3" w:rsidR="008F1D47" w:rsidRPr="008449AD" w:rsidRDefault="00C432BB" w:rsidP="00587245">
            <w:pPr>
              <w:pStyle w:val="p8"/>
              <w:spacing w:before="120" w:after="120"/>
              <w:jc w:val="center"/>
              <w:rPr>
                <w:rFonts w:ascii="Times New Roman" w:hAnsi="Times New Roman"/>
                <w:b/>
                <w:bCs/>
                <w:iCs/>
                <w:sz w:val="24"/>
                <w:szCs w:val="24"/>
              </w:rPr>
            </w:pPr>
            <w:r w:rsidRPr="008449AD">
              <w:rPr>
                <w:rFonts w:ascii="Times New Roman" w:hAnsi="Times New Roman"/>
                <w:b/>
                <w:bCs/>
                <w:iCs/>
                <w:sz w:val="24"/>
                <w:szCs w:val="24"/>
              </w:rPr>
              <w:t>DL</w:t>
            </w:r>
          </w:p>
        </w:tc>
        <w:tc>
          <w:tcPr>
            <w:tcW w:w="554" w:type="pct"/>
            <w:tcBorders>
              <w:left w:val="single" w:sz="6" w:space="0" w:color="auto"/>
              <w:bottom w:val="single" w:sz="6" w:space="0" w:color="auto"/>
              <w:right w:val="single" w:sz="6" w:space="0" w:color="auto"/>
            </w:tcBorders>
          </w:tcPr>
          <w:p w14:paraId="529D869F" w14:textId="77777777" w:rsidR="008F1D47" w:rsidRPr="008449AD" w:rsidRDefault="008F1D47" w:rsidP="00587245">
            <w:pPr>
              <w:pStyle w:val="p8"/>
              <w:spacing w:before="120" w:after="120"/>
              <w:jc w:val="center"/>
              <w:rPr>
                <w:rFonts w:ascii="Times New Roman" w:hAnsi="Times New Roman"/>
                <w:b/>
                <w:bCs/>
                <w:iCs/>
                <w:sz w:val="24"/>
                <w:szCs w:val="24"/>
              </w:rPr>
            </w:pPr>
          </w:p>
        </w:tc>
        <w:tc>
          <w:tcPr>
            <w:tcW w:w="554" w:type="pct"/>
            <w:tcBorders>
              <w:left w:val="single" w:sz="6" w:space="0" w:color="auto"/>
              <w:bottom w:val="single" w:sz="6" w:space="0" w:color="auto"/>
              <w:right w:val="single" w:sz="6" w:space="0" w:color="auto"/>
            </w:tcBorders>
          </w:tcPr>
          <w:p w14:paraId="004266B2" w14:textId="77777777" w:rsidR="008F1D47" w:rsidRPr="008449AD" w:rsidRDefault="008F1D47" w:rsidP="00587245">
            <w:pPr>
              <w:pStyle w:val="p8"/>
              <w:spacing w:before="120" w:after="120"/>
              <w:jc w:val="center"/>
              <w:rPr>
                <w:rFonts w:ascii="Times New Roman" w:hAnsi="Times New Roman"/>
                <w:b/>
                <w:bCs/>
                <w:iCs/>
                <w:sz w:val="24"/>
                <w:szCs w:val="24"/>
              </w:rPr>
            </w:pPr>
          </w:p>
        </w:tc>
        <w:tc>
          <w:tcPr>
            <w:tcW w:w="555" w:type="pct"/>
            <w:tcBorders>
              <w:left w:val="single" w:sz="6" w:space="0" w:color="auto"/>
              <w:bottom w:val="single" w:sz="6" w:space="0" w:color="auto"/>
              <w:right w:val="single" w:sz="6" w:space="0" w:color="auto"/>
            </w:tcBorders>
          </w:tcPr>
          <w:p w14:paraId="0E6A617B" w14:textId="77777777" w:rsidR="008F1D47" w:rsidRPr="008449AD" w:rsidRDefault="008F1D47" w:rsidP="00587245">
            <w:pPr>
              <w:pStyle w:val="p8"/>
              <w:spacing w:before="120" w:after="120"/>
              <w:jc w:val="center"/>
              <w:rPr>
                <w:rFonts w:ascii="Times New Roman" w:hAnsi="Times New Roman"/>
                <w:b/>
                <w:bCs/>
                <w:iCs/>
                <w:sz w:val="24"/>
                <w:szCs w:val="24"/>
              </w:rPr>
            </w:pPr>
          </w:p>
        </w:tc>
        <w:tc>
          <w:tcPr>
            <w:tcW w:w="556" w:type="pct"/>
            <w:tcBorders>
              <w:left w:val="single" w:sz="6" w:space="0" w:color="auto"/>
              <w:bottom w:val="single" w:sz="6" w:space="0" w:color="auto"/>
              <w:right w:val="single" w:sz="6" w:space="0" w:color="auto"/>
            </w:tcBorders>
          </w:tcPr>
          <w:p w14:paraId="222A629C" w14:textId="77777777" w:rsidR="008F1D47" w:rsidRPr="008449AD" w:rsidRDefault="008F1D47" w:rsidP="00587245">
            <w:pPr>
              <w:pStyle w:val="p8"/>
              <w:spacing w:before="120" w:after="120"/>
              <w:jc w:val="center"/>
              <w:rPr>
                <w:rFonts w:ascii="Times New Roman" w:hAnsi="Times New Roman"/>
                <w:b/>
                <w:bCs/>
                <w:iCs/>
                <w:sz w:val="24"/>
                <w:szCs w:val="24"/>
              </w:rPr>
            </w:pPr>
          </w:p>
        </w:tc>
        <w:tc>
          <w:tcPr>
            <w:tcW w:w="713" w:type="pct"/>
            <w:tcBorders>
              <w:left w:val="single" w:sz="6" w:space="0" w:color="auto"/>
              <w:bottom w:val="single" w:sz="6" w:space="0" w:color="auto"/>
              <w:right w:val="single" w:sz="6" w:space="0" w:color="auto"/>
            </w:tcBorders>
          </w:tcPr>
          <w:p w14:paraId="4F15C1FC" w14:textId="77777777" w:rsidR="008F1D47" w:rsidRPr="008449AD" w:rsidRDefault="008F1D47" w:rsidP="00587245">
            <w:pPr>
              <w:pStyle w:val="p8"/>
              <w:spacing w:before="120" w:after="120"/>
              <w:jc w:val="center"/>
              <w:rPr>
                <w:rFonts w:ascii="Times New Roman" w:hAnsi="Times New Roman"/>
                <w:b/>
                <w:bCs/>
                <w:iCs/>
                <w:sz w:val="24"/>
                <w:szCs w:val="24"/>
              </w:rPr>
            </w:pPr>
          </w:p>
        </w:tc>
      </w:tr>
      <w:tr w:rsidR="00636B26" w:rsidRPr="008449AD" w14:paraId="57EE19CA" w14:textId="77777777" w:rsidTr="00636B26">
        <w:trPr>
          <w:cantSplit/>
          <w:trHeight w:hRule="exact" w:val="864"/>
        </w:trPr>
        <w:tc>
          <w:tcPr>
            <w:tcW w:w="286" w:type="pct"/>
            <w:tcBorders>
              <w:top w:val="single" w:sz="6" w:space="0" w:color="auto"/>
              <w:left w:val="single" w:sz="6" w:space="0" w:color="auto"/>
              <w:bottom w:val="single" w:sz="6" w:space="0" w:color="auto"/>
              <w:right w:val="single" w:sz="6" w:space="0" w:color="auto"/>
            </w:tcBorders>
            <w:shd w:val="clear" w:color="auto" w:fill="FFFFFF" w:themeFill="background1"/>
          </w:tcPr>
          <w:p w14:paraId="2A05C5FB" w14:textId="36B93FA8" w:rsidR="00636B26" w:rsidRPr="008449AD" w:rsidRDefault="00636B26" w:rsidP="00587245">
            <w:pPr>
              <w:spacing w:before="120" w:after="120"/>
              <w:jc w:val="center"/>
              <w:rPr>
                <w:bCs/>
                <w:iCs/>
                <w:szCs w:val="24"/>
              </w:rPr>
            </w:pPr>
            <w:r>
              <w:rPr>
                <w:bCs/>
                <w:iCs/>
                <w:szCs w:val="24"/>
              </w:rPr>
              <w:t>2</w:t>
            </w:r>
          </w:p>
        </w:tc>
        <w:tc>
          <w:tcPr>
            <w:tcW w:w="4714" w:type="pct"/>
            <w:gridSpan w:val="7"/>
            <w:tcBorders>
              <w:top w:val="single" w:sz="6" w:space="0" w:color="auto"/>
              <w:left w:val="single" w:sz="6" w:space="0" w:color="auto"/>
              <w:bottom w:val="single" w:sz="6" w:space="0" w:color="auto"/>
              <w:right w:val="single" w:sz="6" w:space="0" w:color="auto"/>
            </w:tcBorders>
          </w:tcPr>
          <w:p w14:paraId="2CDA90B4" w14:textId="631E8636" w:rsidR="00636B26" w:rsidRPr="008449AD" w:rsidRDefault="00636B26" w:rsidP="00636B26">
            <w:pPr>
              <w:pStyle w:val="p8"/>
              <w:spacing w:before="120" w:after="120"/>
              <w:rPr>
                <w:rFonts w:ascii="Times New Roman" w:hAnsi="Times New Roman"/>
                <w:b/>
                <w:bCs/>
                <w:iCs/>
                <w:sz w:val="24"/>
                <w:szCs w:val="24"/>
              </w:rPr>
            </w:pPr>
            <w:r w:rsidRPr="00636B26">
              <w:rPr>
                <w:rFonts w:ascii="Times New Roman" w:hAnsi="Times New Roman"/>
                <w:b/>
                <w:bCs/>
                <w:sz w:val="24"/>
                <w:szCs w:val="24"/>
              </w:rPr>
              <w:t>Stage 2</w:t>
            </w:r>
          </w:p>
        </w:tc>
      </w:tr>
      <w:tr w:rsidR="008F1D47" w:rsidRPr="008449AD" w14:paraId="6E3C281D" w14:textId="77777777" w:rsidTr="00751708">
        <w:trPr>
          <w:cantSplit/>
          <w:trHeight w:hRule="exact" w:val="864"/>
        </w:trPr>
        <w:tc>
          <w:tcPr>
            <w:tcW w:w="286" w:type="pct"/>
            <w:tcBorders>
              <w:top w:val="single" w:sz="6" w:space="0" w:color="auto"/>
              <w:left w:val="single" w:sz="6" w:space="0" w:color="auto"/>
              <w:bottom w:val="single" w:sz="6" w:space="0" w:color="auto"/>
              <w:right w:val="single" w:sz="6" w:space="0" w:color="auto"/>
            </w:tcBorders>
            <w:shd w:val="clear" w:color="auto" w:fill="FFFFFF" w:themeFill="background1"/>
          </w:tcPr>
          <w:p w14:paraId="7F5202D7" w14:textId="77777777" w:rsidR="008F1D47" w:rsidRPr="008449AD" w:rsidRDefault="008F1D47" w:rsidP="00587245">
            <w:pPr>
              <w:spacing w:before="120" w:after="120"/>
              <w:jc w:val="center"/>
              <w:rPr>
                <w:bCs/>
                <w:iCs/>
                <w:szCs w:val="24"/>
              </w:rPr>
            </w:pPr>
          </w:p>
        </w:tc>
        <w:tc>
          <w:tcPr>
            <w:tcW w:w="1228" w:type="pct"/>
            <w:tcBorders>
              <w:top w:val="single" w:sz="6" w:space="0" w:color="auto"/>
              <w:left w:val="single" w:sz="6" w:space="0" w:color="auto"/>
              <w:bottom w:val="single" w:sz="6" w:space="0" w:color="auto"/>
              <w:right w:val="single" w:sz="6" w:space="0" w:color="auto"/>
            </w:tcBorders>
          </w:tcPr>
          <w:p w14:paraId="0843EA4B" w14:textId="298DB723" w:rsidR="008F1D47" w:rsidRPr="008449AD" w:rsidRDefault="00C432BB" w:rsidP="00636B26">
            <w:pPr>
              <w:pStyle w:val="TableofAuthorities"/>
              <w:numPr>
                <w:ilvl w:val="0"/>
                <w:numId w:val="53"/>
              </w:numPr>
              <w:spacing w:before="0" w:after="0"/>
              <w:jc w:val="left"/>
              <w:rPr>
                <w:rFonts w:ascii="Times New Roman" w:hAnsi="Times New Roman"/>
                <w:sz w:val="24"/>
                <w:szCs w:val="24"/>
              </w:rPr>
            </w:pPr>
            <w:r>
              <w:rPr>
                <w:rFonts w:ascii="Times New Roman" w:hAnsi="Times New Roman"/>
                <w:sz w:val="24"/>
                <w:szCs w:val="24"/>
              </w:rPr>
              <w:t>Mobile Application</w:t>
            </w:r>
          </w:p>
        </w:tc>
        <w:tc>
          <w:tcPr>
            <w:tcW w:w="554" w:type="pct"/>
            <w:tcBorders>
              <w:left w:val="single" w:sz="6" w:space="0" w:color="auto"/>
              <w:bottom w:val="single" w:sz="6" w:space="0" w:color="auto"/>
              <w:right w:val="single" w:sz="6" w:space="0" w:color="auto"/>
            </w:tcBorders>
          </w:tcPr>
          <w:p w14:paraId="30800036" w14:textId="64603066" w:rsidR="008F1D47" w:rsidRPr="008449AD" w:rsidRDefault="00C432BB" w:rsidP="00587245">
            <w:pPr>
              <w:pStyle w:val="p8"/>
              <w:spacing w:before="120" w:after="120"/>
              <w:jc w:val="center"/>
              <w:rPr>
                <w:rFonts w:ascii="Times New Roman" w:hAnsi="Times New Roman"/>
                <w:b/>
                <w:bCs/>
                <w:iCs/>
                <w:sz w:val="24"/>
                <w:szCs w:val="24"/>
              </w:rPr>
            </w:pPr>
            <w:r w:rsidRPr="008449AD">
              <w:rPr>
                <w:rFonts w:ascii="Times New Roman" w:hAnsi="Times New Roman"/>
                <w:b/>
                <w:bCs/>
                <w:iCs/>
                <w:sz w:val="24"/>
                <w:szCs w:val="24"/>
              </w:rPr>
              <w:t>DL</w:t>
            </w:r>
          </w:p>
        </w:tc>
        <w:tc>
          <w:tcPr>
            <w:tcW w:w="554" w:type="pct"/>
            <w:tcBorders>
              <w:left w:val="single" w:sz="6" w:space="0" w:color="auto"/>
              <w:bottom w:val="single" w:sz="6" w:space="0" w:color="auto"/>
              <w:right w:val="single" w:sz="6" w:space="0" w:color="auto"/>
            </w:tcBorders>
          </w:tcPr>
          <w:p w14:paraId="3994DD9A" w14:textId="77777777" w:rsidR="008F1D47" w:rsidRPr="008449AD" w:rsidRDefault="008F1D47" w:rsidP="00587245">
            <w:pPr>
              <w:pStyle w:val="p8"/>
              <w:spacing w:before="120" w:after="120"/>
              <w:jc w:val="center"/>
              <w:rPr>
                <w:rFonts w:ascii="Times New Roman" w:hAnsi="Times New Roman"/>
                <w:b/>
                <w:bCs/>
                <w:iCs/>
                <w:sz w:val="24"/>
                <w:szCs w:val="24"/>
              </w:rPr>
            </w:pPr>
          </w:p>
        </w:tc>
        <w:tc>
          <w:tcPr>
            <w:tcW w:w="554" w:type="pct"/>
            <w:tcBorders>
              <w:left w:val="single" w:sz="6" w:space="0" w:color="auto"/>
              <w:bottom w:val="single" w:sz="6" w:space="0" w:color="auto"/>
              <w:right w:val="single" w:sz="6" w:space="0" w:color="auto"/>
            </w:tcBorders>
          </w:tcPr>
          <w:p w14:paraId="1F062973" w14:textId="77777777" w:rsidR="008F1D47" w:rsidRPr="008449AD" w:rsidRDefault="008F1D47" w:rsidP="00587245">
            <w:pPr>
              <w:pStyle w:val="p8"/>
              <w:spacing w:before="120" w:after="120"/>
              <w:jc w:val="center"/>
              <w:rPr>
                <w:rFonts w:ascii="Times New Roman" w:hAnsi="Times New Roman"/>
                <w:b/>
                <w:bCs/>
                <w:iCs/>
                <w:sz w:val="24"/>
                <w:szCs w:val="24"/>
              </w:rPr>
            </w:pPr>
          </w:p>
        </w:tc>
        <w:tc>
          <w:tcPr>
            <w:tcW w:w="555" w:type="pct"/>
            <w:tcBorders>
              <w:left w:val="single" w:sz="6" w:space="0" w:color="auto"/>
              <w:bottom w:val="single" w:sz="6" w:space="0" w:color="auto"/>
              <w:right w:val="single" w:sz="6" w:space="0" w:color="auto"/>
            </w:tcBorders>
          </w:tcPr>
          <w:p w14:paraId="4A70E5B6" w14:textId="77777777" w:rsidR="008F1D47" w:rsidRPr="008449AD" w:rsidRDefault="008F1D47" w:rsidP="00587245">
            <w:pPr>
              <w:pStyle w:val="p8"/>
              <w:spacing w:before="120" w:after="120"/>
              <w:jc w:val="center"/>
              <w:rPr>
                <w:rFonts w:ascii="Times New Roman" w:hAnsi="Times New Roman"/>
                <w:b/>
                <w:bCs/>
                <w:iCs/>
                <w:sz w:val="24"/>
                <w:szCs w:val="24"/>
              </w:rPr>
            </w:pPr>
          </w:p>
        </w:tc>
        <w:tc>
          <w:tcPr>
            <w:tcW w:w="556" w:type="pct"/>
            <w:tcBorders>
              <w:left w:val="single" w:sz="6" w:space="0" w:color="auto"/>
              <w:bottom w:val="single" w:sz="6" w:space="0" w:color="auto"/>
              <w:right w:val="single" w:sz="6" w:space="0" w:color="auto"/>
            </w:tcBorders>
          </w:tcPr>
          <w:p w14:paraId="68295526" w14:textId="77777777" w:rsidR="008F1D47" w:rsidRPr="008449AD" w:rsidRDefault="008F1D47" w:rsidP="00587245">
            <w:pPr>
              <w:pStyle w:val="p8"/>
              <w:spacing w:before="120" w:after="120"/>
              <w:jc w:val="center"/>
              <w:rPr>
                <w:rFonts w:ascii="Times New Roman" w:hAnsi="Times New Roman"/>
                <w:b/>
                <w:bCs/>
                <w:iCs/>
                <w:sz w:val="24"/>
                <w:szCs w:val="24"/>
              </w:rPr>
            </w:pPr>
          </w:p>
        </w:tc>
        <w:tc>
          <w:tcPr>
            <w:tcW w:w="713" w:type="pct"/>
            <w:tcBorders>
              <w:left w:val="single" w:sz="6" w:space="0" w:color="auto"/>
              <w:bottom w:val="single" w:sz="6" w:space="0" w:color="auto"/>
              <w:right w:val="single" w:sz="6" w:space="0" w:color="auto"/>
            </w:tcBorders>
          </w:tcPr>
          <w:p w14:paraId="14B49170" w14:textId="77777777" w:rsidR="008F1D47" w:rsidRPr="008449AD" w:rsidRDefault="008F1D47" w:rsidP="00587245">
            <w:pPr>
              <w:pStyle w:val="p8"/>
              <w:spacing w:before="120" w:after="120"/>
              <w:jc w:val="center"/>
              <w:rPr>
                <w:rFonts w:ascii="Times New Roman" w:hAnsi="Times New Roman"/>
                <w:b/>
                <w:bCs/>
                <w:iCs/>
                <w:sz w:val="24"/>
                <w:szCs w:val="24"/>
              </w:rPr>
            </w:pPr>
          </w:p>
        </w:tc>
      </w:tr>
    </w:tbl>
    <w:p w14:paraId="0BBDA78E" w14:textId="77777777" w:rsidR="00A6496E" w:rsidRDefault="00A6496E">
      <w: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98"/>
        <w:gridCol w:w="3424"/>
        <w:gridCol w:w="1545"/>
        <w:gridCol w:w="1545"/>
        <w:gridCol w:w="1545"/>
        <w:gridCol w:w="1548"/>
        <w:gridCol w:w="1550"/>
        <w:gridCol w:w="1988"/>
      </w:tblGrid>
      <w:tr w:rsidR="00A475C2" w:rsidRPr="008449AD" w14:paraId="70DED269" w14:textId="77777777" w:rsidTr="002178D1">
        <w:trPr>
          <w:cantSplit/>
          <w:trHeight w:hRule="exact" w:val="691"/>
        </w:trPr>
        <w:tc>
          <w:tcPr>
            <w:tcW w:w="28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CB398B3" w14:textId="307175B7" w:rsidR="00A475C2" w:rsidRPr="008449AD" w:rsidRDefault="00A475C2" w:rsidP="00587245">
            <w:pPr>
              <w:spacing w:before="120" w:after="120"/>
              <w:jc w:val="center"/>
              <w:rPr>
                <w:b/>
                <w:bCs/>
                <w:iCs/>
                <w:szCs w:val="24"/>
              </w:rPr>
            </w:pPr>
          </w:p>
        </w:tc>
        <w:tc>
          <w:tcPr>
            <w:tcW w:w="4714" w:type="pct"/>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0F5CDA5" w14:textId="77777777" w:rsidR="00A475C2" w:rsidRPr="008449AD" w:rsidRDefault="00A475C2" w:rsidP="00587245">
            <w:pPr>
              <w:pStyle w:val="p8"/>
              <w:spacing w:before="120" w:after="120"/>
              <w:rPr>
                <w:rFonts w:ascii="Times New Roman" w:hAnsi="Times New Roman"/>
                <w:b/>
                <w:bCs/>
                <w:iCs/>
                <w:sz w:val="24"/>
                <w:szCs w:val="24"/>
              </w:rPr>
            </w:pPr>
            <w:r w:rsidRPr="008449AD">
              <w:rPr>
                <w:rFonts w:ascii="Times New Roman" w:hAnsi="Times New Roman"/>
                <w:b/>
                <w:bCs/>
                <w:iCs/>
                <w:sz w:val="24"/>
                <w:szCs w:val="24"/>
              </w:rPr>
              <w:t>Any other Application Software</w:t>
            </w:r>
          </w:p>
        </w:tc>
      </w:tr>
      <w:tr w:rsidR="0014758B" w:rsidRPr="008449AD" w14:paraId="2CC1F539" w14:textId="77777777" w:rsidTr="00751708">
        <w:trPr>
          <w:cantSplit/>
          <w:trHeight w:hRule="exact" w:val="547"/>
        </w:trPr>
        <w:tc>
          <w:tcPr>
            <w:tcW w:w="286" w:type="pct"/>
            <w:tcBorders>
              <w:top w:val="single" w:sz="6" w:space="0" w:color="auto"/>
              <w:left w:val="single" w:sz="6" w:space="0" w:color="auto"/>
              <w:bottom w:val="single" w:sz="6" w:space="0" w:color="auto"/>
              <w:right w:val="single" w:sz="6" w:space="0" w:color="auto"/>
            </w:tcBorders>
            <w:shd w:val="clear" w:color="auto" w:fill="FFFFFF" w:themeFill="background1"/>
          </w:tcPr>
          <w:p w14:paraId="2F3AEB13" w14:textId="2B6B96EB" w:rsidR="0014758B" w:rsidRPr="008449AD" w:rsidRDefault="00034366" w:rsidP="00587245">
            <w:pPr>
              <w:spacing w:before="120" w:after="120"/>
              <w:jc w:val="center"/>
              <w:rPr>
                <w:bCs/>
                <w:iCs/>
                <w:szCs w:val="24"/>
              </w:rPr>
            </w:pPr>
            <w:r w:rsidRPr="008449AD">
              <w:rPr>
                <w:bCs/>
                <w:iCs/>
                <w:szCs w:val="24"/>
              </w:rPr>
              <w:t>1</w:t>
            </w:r>
          </w:p>
        </w:tc>
        <w:tc>
          <w:tcPr>
            <w:tcW w:w="1228" w:type="pct"/>
            <w:tcBorders>
              <w:top w:val="single" w:sz="6" w:space="0" w:color="auto"/>
              <w:left w:val="single" w:sz="6" w:space="0" w:color="auto"/>
              <w:bottom w:val="single" w:sz="6" w:space="0" w:color="auto"/>
              <w:right w:val="single" w:sz="6" w:space="0" w:color="auto"/>
            </w:tcBorders>
          </w:tcPr>
          <w:p w14:paraId="025910B2" w14:textId="1F3BC6AF" w:rsidR="0014758B" w:rsidRPr="008449AD" w:rsidRDefault="0014758B" w:rsidP="00587245">
            <w:pPr>
              <w:pStyle w:val="BodyTextKeep"/>
              <w:tabs>
                <w:tab w:val="left" w:pos="2160"/>
              </w:tabs>
              <w:ind w:left="0"/>
              <w:jc w:val="left"/>
              <w:rPr>
                <w:rFonts w:ascii="Times New Roman" w:hAnsi="Times New Roman"/>
                <w:sz w:val="24"/>
                <w:szCs w:val="24"/>
              </w:rPr>
            </w:pPr>
            <w:r w:rsidRPr="008449AD">
              <w:rPr>
                <w:rFonts w:ascii="Times New Roman" w:hAnsi="Times New Roman"/>
                <w:sz w:val="24"/>
                <w:szCs w:val="24"/>
              </w:rPr>
              <w:t>3rd Party Systems (if any)</w:t>
            </w:r>
          </w:p>
        </w:tc>
        <w:tc>
          <w:tcPr>
            <w:tcW w:w="554" w:type="pct"/>
            <w:tcBorders>
              <w:left w:val="single" w:sz="6" w:space="0" w:color="auto"/>
              <w:bottom w:val="single" w:sz="6" w:space="0" w:color="auto"/>
              <w:right w:val="single" w:sz="6" w:space="0" w:color="auto"/>
            </w:tcBorders>
          </w:tcPr>
          <w:p w14:paraId="2DE23982" w14:textId="130F55BB" w:rsidR="0014758B" w:rsidRPr="008449AD" w:rsidRDefault="0014758B" w:rsidP="00587245">
            <w:pPr>
              <w:pStyle w:val="p8"/>
              <w:spacing w:before="120" w:after="120"/>
              <w:jc w:val="center"/>
              <w:rPr>
                <w:rFonts w:ascii="Times New Roman" w:hAnsi="Times New Roman"/>
                <w:b/>
                <w:bCs/>
                <w:iCs/>
                <w:sz w:val="24"/>
                <w:szCs w:val="24"/>
              </w:rPr>
            </w:pPr>
            <w:r w:rsidRPr="008449AD">
              <w:rPr>
                <w:rFonts w:ascii="Times New Roman" w:hAnsi="Times New Roman"/>
                <w:b/>
                <w:bCs/>
                <w:iCs/>
                <w:sz w:val="24"/>
                <w:szCs w:val="24"/>
              </w:rPr>
              <w:t>DL</w:t>
            </w:r>
          </w:p>
        </w:tc>
        <w:tc>
          <w:tcPr>
            <w:tcW w:w="554" w:type="pct"/>
            <w:tcBorders>
              <w:left w:val="single" w:sz="6" w:space="0" w:color="auto"/>
              <w:bottom w:val="single" w:sz="6" w:space="0" w:color="auto"/>
              <w:right w:val="single" w:sz="6" w:space="0" w:color="auto"/>
            </w:tcBorders>
          </w:tcPr>
          <w:p w14:paraId="5AC4F696" w14:textId="77777777" w:rsidR="0014758B" w:rsidRPr="008449AD" w:rsidRDefault="0014758B" w:rsidP="00587245">
            <w:pPr>
              <w:pStyle w:val="p8"/>
              <w:spacing w:before="120" w:after="120"/>
              <w:jc w:val="center"/>
              <w:rPr>
                <w:rFonts w:ascii="Times New Roman" w:hAnsi="Times New Roman"/>
                <w:b/>
                <w:bCs/>
                <w:iCs/>
                <w:sz w:val="24"/>
                <w:szCs w:val="24"/>
              </w:rPr>
            </w:pPr>
          </w:p>
        </w:tc>
        <w:tc>
          <w:tcPr>
            <w:tcW w:w="554" w:type="pct"/>
            <w:tcBorders>
              <w:left w:val="single" w:sz="6" w:space="0" w:color="auto"/>
              <w:bottom w:val="single" w:sz="6" w:space="0" w:color="auto"/>
              <w:right w:val="single" w:sz="6" w:space="0" w:color="auto"/>
            </w:tcBorders>
          </w:tcPr>
          <w:p w14:paraId="5134B879" w14:textId="77777777" w:rsidR="0014758B" w:rsidRPr="008449AD" w:rsidRDefault="0014758B" w:rsidP="00587245">
            <w:pPr>
              <w:pStyle w:val="p8"/>
              <w:spacing w:before="120" w:after="120"/>
              <w:jc w:val="center"/>
              <w:rPr>
                <w:rFonts w:ascii="Times New Roman" w:hAnsi="Times New Roman"/>
                <w:b/>
                <w:bCs/>
                <w:iCs/>
                <w:sz w:val="24"/>
                <w:szCs w:val="24"/>
              </w:rPr>
            </w:pPr>
          </w:p>
        </w:tc>
        <w:tc>
          <w:tcPr>
            <w:tcW w:w="555" w:type="pct"/>
            <w:tcBorders>
              <w:left w:val="single" w:sz="6" w:space="0" w:color="auto"/>
              <w:bottom w:val="single" w:sz="6" w:space="0" w:color="auto"/>
              <w:right w:val="single" w:sz="6" w:space="0" w:color="auto"/>
            </w:tcBorders>
          </w:tcPr>
          <w:p w14:paraId="6E95EDF2" w14:textId="77777777" w:rsidR="0014758B" w:rsidRPr="008449AD" w:rsidRDefault="0014758B" w:rsidP="00587245">
            <w:pPr>
              <w:pStyle w:val="p8"/>
              <w:spacing w:before="120" w:after="120"/>
              <w:jc w:val="center"/>
              <w:rPr>
                <w:rFonts w:ascii="Times New Roman" w:hAnsi="Times New Roman"/>
                <w:b/>
                <w:bCs/>
                <w:iCs/>
                <w:sz w:val="24"/>
                <w:szCs w:val="24"/>
              </w:rPr>
            </w:pPr>
          </w:p>
        </w:tc>
        <w:tc>
          <w:tcPr>
            <w:tcW w:w="556" w:type="pct"/>
            <w:tcBorders>
              <w:left w:val="single" w:sz="6" w:space="0" w:color="auto"/>
              <w:bottom w:val="single" w:sz="6" w:space="0" w:color="auto"/>
              <w:right w:val="single" w:sz="6" w:space="0" w:color="auto"/>
            </w:tcBorders>
          </w:tcPr>
          <w:p w14:paraId="08D63DA6" w14:textId="77777777" w:rsidR="0014758B" w:rsidRPr="008449AD" w:rsidRDefault="0014758B" w:rsidP="00587245">
            <w:pPr>
              <w:pStyle w:val="p8"/>
              <w:spacing w:before="120" w:after="120"/>
              <w:jc w:val="center"/>
              <w:rPr>
                <w:rFonts w:ascii="Times New Roman" w:hAnsi="Times New Roman"/>
                <w:b/>
                <w:bCs/>
                <w:iCs/>
                <w:sz w:val="24"/>
                <w:szCs w:val="24"/>
              </w:rPr>
            </w:pPr>
          </w:p>
        </w:tc>
        <w:tc>
          <w:tcPr>
            <w:tcW w:w="713" w:type="pct"/>
            <w:tcBorders>
              <w:left w:val="single" w:sz="6" w:space="0" w:color="auto"/>
              <w:bottom w:val="single" w:sz="6" w:space="0" w:color="auto"/>
              <w:right w:val="single" w:sz="6" w:space="0" w:color="auto"/>
            </w:tcBorders>
          </w:tcPr>
          <w:p w14:paraId="1E07CFF7" w14:textId="77777777" w:rsidR="0014758B" w:rsidRPr="008449AD" w:rsidRDefault="0014758B" w:rsidP="00587245">
            <w:pPr>
              <w:pStyle w:val="p8"/>
              <w:spacing w:before="120" w:after="120"/>
              <w:jc w:val="center"/>
              <w:rPr>
                <w:rFonts w:ascii="Times New Roman" w:hAnsi="Times New Roman"/>
                <w:b/>
                <w:bCs/>
                <w:iCs/>
                <w:sz w:val="24"/>
                <w:szCs w:val="24"/>
              </w:rPr>
            </w:pPr>
          </w:p>
        </w:tc>
      </w:tr>
      <w:tr w:rsidR="00034366" w:rsidRPr="008449AD" w14:paraId="1F714472" w14:textId="4E58B2C3" w:rsidTr="002178D1">
        <w:trPr>
          <w:cantSplit/>
          <w:trHeight w:hRule="exact" w:val="691"/>
        </w:trPr>
        <w:tc>
          <w:tcPr>
            <w:tcW w:w="286" w:type="pct"/>
            <w:tcBorders>
              <w:top w:val="single" w:sz="6" w:space="0" w:color="auto"/>
              <w:left w:val="single" w:sz="6" w:space="0" w:color="auto"/>
              <w:bottom w:val="single" w:sz="6" w:space="0" w:color="auto"/>
              <w:right w:val="single" w:sz="6" w:space="0" w:color="auto"/>
            </w:tcBorders>
            <w:shd w:val="clear" w:color="auto" w:fill="FFFFFF" w:themeFill="background1"/>
          </w:tcPr>
          <w:p w14:paraId="27E951EB" w14:textId="77777777" w:rsidR="00034366" w:rsidRPr="008449AD" w:rsidRDefault="00034366" w:rsidP="00587245">
            <w:pPr>
              <w:spacing w:before="120" w:after="120"/>
              <w:jc w:val="center"/>
              <w:rPr>
                <w:bCs/>
                <w:iCs/>
                <w:szCs w:val="24"/>
              </w:rPr>
            </w:pPr>
          </w:p>
        </w:tc>
        <w:tc>
          <w:tcPr>
            <w:tcW w:w="4714" w:type="pct"/>
            <w:gridSpan w:val="7"/>
            <w:tcBorders>
              <w:top w:val="single" w:sz="6" w:space="0" w:color="auto"/>
              <w:left w:val="single" w:sz="6" w:space="0" w:color="auto"/>
              <w:bottom w:val="single" w:sz="6" w:space="0" w:color="auto"/>
              <w:right w:val="single" w:sz="6" w:space="0" w:color="auto"/>
            </w:tcBorders>
          </w:tcPr>
          <w:p w14:paraId="3CF85F6A" w14:textId="77777777" w:rsidR="00034366" w:rsidRPr="008449AD" w:rsidRDefault="00034366" w:rsidP="00587245">
            <w:pPr>
              <w:pStyle w:val="p8"/>
              <w:spacing w:before="120" w:after="120"/>
              <w:jc w:val="center"/>
              <w:rPr>
                <w:rFonts w:ascii="Times New Roman" w:hAnsi="Times New Roman"/>
                <w:b/>
                <w:bCs/>
                <w:iCs/>
                <w:sz w:val="24"/>
                <w:szCs w:val="24"/>
              </w:rPr>
            </w:pPr>
            <w:r w:rsidRPr="008449AD">
              <w:rPr>
                <w:rFonts w:ascii="Times New Roman" w:hAnsi="Times New Roman"/>
                <w:b/>
                <w:bCs/>
                <w:sz w:val="24"/>
                <w:szCs w:val="24"/>
              </w:rPr>
              <w:t>Database</w:t>
            </w:r>
          </w:p>
        </w:tc>
      </w:tr>
      <w:tr w:rsidR="0014758B" w:rsidRPr="008449AD" w14:paraId="58FC6B76" w14:textId="77777777" w:rsidTr="00751708">
        <w:trPr>
          <w:cantSplit/>
          <w:trHeight w:hRule="exact" w:val="432"/>
        </w:trPr>
        <w:tc>
          <w:tcPr>
            <w:tcW w:w="286" w:type="pct"/>
            <w:tcBorders>
              <w:top w:val="single" w:sz="6" w:space="0" w:color="auto"/>
              <w:left w:val="single" w:sz="6" w:space="0" w:color="auto"/>
              <w:bottom w:val="single" w:sz="6" w:space="0" w:color="auto"/>
              <w:right w:val="single" w:sz="6" w:space="0" w:color="auto"/>
            </w:tcBorders>
            <w:shd w:val="clear" w:color="auto" w:fill="FFFFFF" w:themeFill="background1"/>
          </w:tcPr>
          <w:p w14:paraId="575B8235" w14:textId="59897D60" w:rsidR="0014758B" w:rsidRPr="008449AD" w:rsidRDefault="00034366" w:rsidP="00587245">
            <w:pPr>
              <w:spacing w:before="120" w:after="120"/>
              <w:jc w:val="center"/>
              <w:rPr>
                <w:bCs/>
                <w:iCs/>
                <w:szCs w:val="24"/>
              </w:rPr>
            </w:pPr>
            <w:r w:rsidRPr="008449AD">
              <w:rPr>
                <w:bCs/>
                <w:iCs/>
                <w:szCs w:val="24"/>
              </w:rPr>
              <w:t>1</w:t>
            </w:r>
          </w:p>
        </w:tc>
        <w:tc>
          <w:tcPr>
            <w:tcW w:w="1228" w:type="pct"/>
            <w:tcBorders>
              <w:top w:val="single" w:sz="6" w:space="0" w:color="auto"/>
              <w:left w:val="single" w:sz="6" w:space="0" w:color="auto"/>
              <w:bottom w:val="single" w:sz="6" w:space="0" w:color="auto"/>
              <w:right w:val="single" w:sz="6" w:space="0" w:color="auto"/>
            </w:tcBorders>
          </w:tcPr>
          <w:p w14:paraId="6C9F1F51" w14:textId="77777777" w:rsidR="0014758B" w:rsidRPr="008449AD" w:rsidRDefault="0014758B" w:rsidP="00587245">
            <w:pPr>
              <w:pStyle w:val="BodyTextKeep"/>
              <w:tabs>
                <w:tab w:val="left" w:pos="2160"/>
              </w:tabs>
              <w:ind w:left="0"/>
              <w:jc w:val="left"/>
              <w:rPr>
                <w:rFonts w:ascii="Times New Roman" w:hAnsi="Times New Roman"/>
                <w:bCs/>
                <w:sz w:val="24"/>
                <w:szCs w:val="24"/>
              </w:rPr>
            </w:pPr>
            <w:r w:rsidRPr="008449AD">
              <w:rPr>
                <w:rFonts w:ascii="Times New Roman" w:hAnsi="Times New Roman"/>
                <w:bCs/>
                <w:sz w:val="24"/>
                <w:szCs w:val="24"/>
              </w:rPr>
              <w:t xml:space="preserve">All Databases </w:t>
            </w:r>
          </w:p>
        </w:tc>
        <w:tc>
          <w:tcPr>
            <w:tcW w:w="554" w:type="pct"/>
            <w:tcBorders>
              <w:left w:val="single" w:sz="6" w:space="0" w:color="auto"/>
              <w:bottom w:val="single" w:sz="6" w:space="0" w:color="auto"/>
              <w:right w:val="single" w:sz="6" w:space="0" w:color="auto"/>
            </w:tcBorders>
          </w:tcPr>
          <w:p w14:paraId="2F814E21" w14:textId="7359457C" w:rsidR="0014758B" w:rsidRPr="008449AD" w:rsidRDefault="0010500A" w:rsidP="00587245">
            <w:pPr>
              <w:pStyle w:val="p8"/>
              <w:spacing w:before="120" w:after="120"/>
              <w:jc w:val="center"/>
              <w:rPr>
                <w:rFonts w:ascii="Times New Roman" w:hAnsi="Times New Roman"/>
                <w:b/>
                <w:bCs/>
                <w:iCs/>
                <w:sz w:val="24"/>
                <w:szCs w:val="24"/>
              </w:rPr>
            </w:pPr>
            <w:r w:rsidRPr="008449AD">
              <w:rPr>
                <w:rFonts w:ascii="Times New Roman" w:hAnsi="Times New Roman"/>
                <w:b/>
                <w:bCs/>
                <w:iCs/>
                <w:sz w:val="24"/>
                <w:szCs w:val="24"/>
              </w:rPr>
              <w:t>DL</w:t>
            </w:r>
          </w:p>
        </w:tc>
        <w:tc>
          <w:tcPr>
            <w:tcW w:w="554" w:type="pct"/>
            <w:tcBorders>
              <w:left w:val="single" w:sz="6" w:space="0" w:color="auto"/>
              <w:bottom w:val="single" w:sz="6" w:space="0" w:color="auto"/>
              <w:right w:val="single" w:sz="6" w:space="0" w:color="auto"/>
            </w:tcBorders>
          </w:tcPr>
          <w:p w14:paraId="0E9F0A74" w14:textId="77777777" w:rsidR="0014758B" w:rsidRPr="008449AD" w:rsidRDefault="0014758B" w:rsidP="00587245">
            <w:pPr>
              <w:pStyle w:val="p8"/>
              <w:spacing w:before="120" w:after="120"/>
              <w:jc w:val="center"/>
              <w:rPr>
                <w:rFonts w:ascii="Times New Roman" w:hAnsi="Times New Roman"/>
                <w:b/>
                <w:bCs/>
                <w:iCs/>
                <w:sz w:val="24"/>
                <w:szCs w:val="24"/>
              </w:rPr>
            </w:pPr>
          </w:p>
        </w:tc>
        <w:tc>
          <w:tcPr>
            <w:tcW w:w="554" w:type="pct"/>
            <w:tcBorders>
              <w:left w:val="single" w:sz="6" w:space="0" w:color="auto"/>
              <w:bottom w:val="single" w:sz="6" w:space="0" w:color="auto"/>
              <w:right w:val="single" w:sz="6" w:space="0" w:color="auto"/>
            </w:tcBorders>
          </w:tcPr>
          <w:p w14:paraId="0660BC0A" w14:textId="77777777" w:rsidR="0014758B" w:rsidRPr="008449AD" w:rsidRDefault="0014758B" w:rsidP="00587245">
            <w:pPr>
              <w:pStyle w:val="p8"/>
              <w:spacing w:before="120" w:after="120"/>
              <w:jc w:val="center"/>
              <w:rPr>
                <w:rFonts w:ascii="Times New Roman" w:hAnsi="Times New Roman"/>
                <w:b/>
                <w:bCs/>
                <w:iCs/>
                <w:sz w:val="24"/>
                <w:szCs w:val="24"/>
              </w:rPr>
            </w:pPr>
          </w:p>
        </w:tc>
        <w:tc>
          <w:tcPr>
            <w:tcW w:w="555" w:type="pct"/>
            <w:tcBorders>
              <w:left w:val="single" w:sz="6" w:space="0" w:color="auto"/>
              <w:bottom w:val="single" w:sz="6" w:space="0" w:color="auto"/>
              <w:right w:val="single" w:sz="6" w:space="0" w:color="auto"/>
            </w:tcBorders>
          </w:tcPr>
          <w:p w14:paraId="481A9271" w14:textId="77777777" w:rsidR="0014758B" w:rsidRPr="008449AD" w:rsidRDefault="0014758B" w:rsidP="00587245">
            <w:pPr>
              <w:pStyle w:val="p8"/>
              <w:spacing w:before="120" w:after="120"/>
              <w:jc w:val="center"/>
              <w:rPr>
                <w:rFonts w:ascii="Times New Roman" w:hAnsi="Times New Roman"/>
                <w:b/>
                <w:bCs/>
                <w:iCs/>
                <w:sz w:val="24"/>
                <w:szCs w:val="24"/>
              </w:rPr>
            </w:pPr>
          </w:p>
        </w:tc>
        <w:tc>
          <w:tcPr>
            <w:tcW w:w="556" w:type="pct"/>
            <w:tcBorders>
              <w:left w:val="single" w:sz="6" w:space="0" w:color="auto"/>
              <w:bottom w:val="single" w:sz="6" w:space="0" w:color="auto"/>
              <w:right w:val="single" w:sz="6" w:space="0" w:color="auto"/>
            </w:tcBorders>
          </w:tcPr>
          <w:p w14:paraId="3E70C57A" w14:textId="77777777" w:rsidR="0014758B" w:rsidRPr="008449AD" w:rsidRDefault="0014758B" w:rsidP="00587245">
            <w:pPr>
              <w:pStyle w:val="p8"/>
              <w:spacing w:before="120" w:after="120"/>
              <w:jc w:val="center"/>
              <w:rPr>
                <w:rFonts w:ascii="Times New Roman" w:hAnsi="Times New Roman"/>
                <w:b/>
                <w:bCs/>
                <w:iCs/>
                <w:sz w:val="24"/>
                <w:szCs w:val="24"/>
              </w:rPr>
            </w:pPr>
          </w:p>
        </w:tc>
        <w:tc>
          <w:tcPr>
            <w:tcW w:w="713" w:type="pct"/>
            <w:tcBorders>
              <w:left w:val="single" w:sz="6" w:space="0" w:color="auto"/>
              <w:bottom w:val="single" w:sz="6" w:space="0" w:color="auto"/>
              <w:right w:val="single" w:sz="6" w:space="0" w:color="auto"/>
            </w:tcBorders>
          </w:tcPr>
          <w:p w14:paraId="0754BDA7" w14:textId="77777777" w:rsidR="0014758B" w:rsidRPr="008449AD" w:rsidRDefault="0014758B" w:rsidP="00587245">
            <w:pPr>
              <w:pStyle w:val="p8"/>
              <w:spacing w:before="120" w:after="120"/>
              <w:jc w:val="center"/>
              <w:rPr>
                <w:rFonts w:ascii="Times New Roman" w:hAnsi="Times New Roman"/>
                <w:b/>
                <w:bCs/>
                <w:iCs/>
                <w:sz w:val="24"/>
                <w:szCs w:val="24"/>
              </w:rPr>
            </w:pPr>
          </w:p>
        </w:tc>
      </w:tr>
      <w:tr w:rsidR="0014758B" w:rsidRPr="008449AD" w14:paraId="63DD5E83" w14:textId="77777777" w:rsidTr="00751708">
        <w:trPr>
          <w:cantSplit/>
          <w:trHeight w:hRule="exact" w:val="432"/>
        </w:trPr>
        <w:tc>
          <w:tcPr>
            <w:tcW w:w="286" w:type="pct"/>
            <w:tcBorders>
              <w:top w:val="single" w:sz="6" w:space="0" w:color="auto"/>
              <w:left w:val="single" w:sz="6" w:space="0" w:color="auto"/>
              <w:bottom w:val="single" w:sz="6" w:space="0" w:color="auto"/>
              <w:right w:val="single" w:sz="6" w:space="0" w:color="auto"/>
            </w:tcBorders>
            <w:shd w:val="clear" w:color="auto" w:fill="FFFFFF" w:themeFill="background1"/>
          </w:tcPr>
          <w:p w14:paraId="66B365C2" w14:textId="0A9BBB12" w:rsidR="0014758B" w:rsidRPr="008449AD" w:rsidRDefault="00034366" w:rsidP="00587245">
            <w:pPr>
              <w:spacing w:before="120" w:after="120"/>
              <w:jc w:val="center"/>
              <w:rPr>
                <w:bCs/>
                <w:iCs/>
                <w:szCs w:val="24"/>
              </w:rPr>
            </w:pPr>
            <w:r w:rsidRPr="008449AD">
              <w:rPr>
                <w:bCs/>
                <w:iCs/>
                <w:szCs w:val="24"/>
              </w:rPr>
              <w:t>2</w:t>
            </w:r>
          </w:p>
        </w:tc>
        <w:tc>
          <w:tcPr>
            <w:tcW w:w="1228" w:type="pct"/>
            <w:tcBorders>
              <w:top w:val="single" w:sz="6" w:space="0" w:color="auto"/>
              <w:left w:val="single" w:sz="6" w:space="0" w:color="auto"/>
              <w:bottom w:val="single" w:sz="6" w:space="0" w:color="auto"/>
              <w:right w:val="single" w:sz="6" w:space="0" w:color="auto"/>
            </w:tcBorders>
          </w:tcPr>
          <w:p w14:paraId="0B539FCB" w14:textId="77777777" w:rsidR="0014758B" w:rsidRPr="008449AD" w:rsidRDefault="0014758B" w:rsidP="00587245">
            <w:pPr>
              <w:pStyle w:val="BodyTextKeep"/>
              <w:tabs>
                <w:tab w:val="left" w:pos="2160"/>
              </w:tabs>
              <w:ind w:left="0"/>
              <w:jc w:val="left"/>
              <w:rPr>
                <w:rFonts w:ascii="Times New Roman" w:hAnsi="Times New Roman"/>
                <w:bCs/>
                <w:sz w:val="24"/>
                <w:szCs w:val="24"/>
              </w:rPr>
            </w:pPr>
            <w:r w:rsidRPr="008449AD">
              <w:rPr>
                <w:rFonts w:ascii="Times New Roman" w:hAnsi="Times New Roman"/>
                <w:bCs/>
                <w:sz w:val="24"/>
                <w:szCs w:val="24"/>
              </w:rPr>
              <w:t>Database – DR</w:t>
            </w:r>
          </w:p>
        </w:tc>
        <w:tc>
          <w:tcPr>
            <w:tcW w:w="554" w:type="pct"/>
            <w:tcBorders>
              <w:left w:val="single" w:sz="6" w:space="0" w:color="auto"/>
              <w:bottom w:val="single" w:sz="6" w:space="0" w:color="auto"/>
              <w:right w:val="single" w:sz="6" w:space="0" w:color="auto"/>
            </w:tcBorders>
          </w:tcPr>
          <w:p w14:paraId="2225D9D5" w14:textId="42CBA20E" w:rsidR="0014758B" w:rsidRPr="008449AD" w:rsidRDefault="0010500A" w:rsidP="00587245">
            <w:pPr>
              <w:pStyle w:val="p8"/>
              <w:spacing w:before="120" w:after="120"/>
              <w:jc w:val="center"/>
              <w:rPr>
                <w:rFonts w:ascii="Times New Roman" w:hAnsi="Times New Roman"/>
                <w:b/>
                <w:bCs/>
                <w:iCs/>
                <w:sz w:val="24"/>
                <w:szCs w:val="24"/>
              </w:rPr>
            </w:pPr>
            <w:r w:rsidRPr="008449AD">
              <w:rPr>
                <w:rFonts w:ascii="Times New Roman" w:hAnsi="Times New Roman"/>
                <w:b/>
                <w:bCs/>
                <w:iCs/>
                <w:sz w:val="24"/>
                <w:szCs w:val="24"/>
              </w:rPr>
              <w:t>DL</w:t>
            </w:r>
          </w:p>
        </w:tc>
        <w:tc>
          <w:tcPr>
            <w:tcW w:w="554" w:type="pct"/>
            <w:tcBorders>
              <w:left w:val="single" w:sz="6" w:space="0" w:color="auto"/>
              <w:bottom w:val="single" w:sz="6" w:space="0" w:color="auto"/>
              <w:right w:val="single" w:sz="6" w:space="0" w:color="auto"/>
            </w:tcBorders>
          </w:tcPr>
          <w:p w14:paraId="212284DE" w14:textId="77777777" w:rsidR="0014758B" w:rsidRPr="008449AD" w:rsidRDefault="0014758B" w:rsidP="00587245">
            <w:pPr>
              <w:pStyle w:val="p8"/>
              <w:spacing w:before="120" w:after="120"/>
              <w:jc w:val="center"/>
              <w:rPr>
                <w:rFonts w:ascii="Times New Roman" w:hAnsi="Times New Roman"/>
                <w:b/>
                <w:bCs/>
                <w:iCs/>
                <w:sz w:val="24"/>
                <w:szCs w:val="24"/>
              </w:rPr>
            </w:pPr>
          </w:p>
        </w:tc>
        <w:tc>
          <w:tcPr>
            <w:tcW w:w="554" w:type="pct"/>
            <w:tcBorders>
              <w:left w:val="single" w:sz="6" w:space="0" w:color="auto"/>
              <w:bottom w:val="single" w:sz="6" w:space="0" w:color="auto"/>
              <w:right w:val="single" w:sz="6" w:space="0" w:color="auto"/>
            </w:tcBorders>
          </w:tcPr>
          <w:p w14:paraId="444FECE0" w14:textId="77777777" w:rsidR="0014758B" w:rsidRPr="008449AD" w:rsidRDefault="0014758B" w:rsidP="00587245">
            <w:pPr>
              <w:pStyle w:val="p8"/>
              <w:spacing w:before="120" w:after="120"/>
              <w:jc w:val="center"/>
              <w:rPr>
                <w:rFonts w:ascii="Times New Roman" w:hAnsi="Times New Roman"/>
                <w:b/>
                <w:bCs/>
                <w:iCs/>
                <w:sz w:val="24"/>
                <w:szCs w:val="24"/>
              </w:rPr>
            </w:pPr>
          </w:p>
        </w:tc>
        <w:tc>
          <w:tcPr>
            <w:tcW w:w="555" w:type="pct"/>
            <w:tcBorders>
              <w:left w:val="single" w:sz="6" w:space="0" w:color="auto"/>
              <w:bottom w:val="single" w:sz="6" w:space="0" w:color="auto"/>
              <w:right w:val="single" w:sz="6" w:space="0" w:color="auto"/>
            </w:tcBorders>
          </w:tcPr>
          <w:p w14:paraId="493F1801" w14:textId="77777777" w:rsidR="0014758B" w:rsidRPr="008449AD" w:rsidRDefault="0014758B" w:rsidP="00587245">
            <w:pPr>
              <w:pStyle w:val="p8"/>
              <w:spacing w:before="120" w:after="120"/>
              <w:jc w:val="center"/>
              <w:rPr>
                <w:rFonts w:ascii="Times New Roman" w:hAnsi="Times New Roman"/>
                <w:b/>
                <w:bCs/>
                <w:iCs/>
                <w:sz w:val="24"/>
                <w:szCs w:val="24"/>
              </w:rPr>
            </w:pPr>
          </w:p>
        </w:tc>
        <w:tc>
          <w:tcPr>
            <w:tcW w:w="556" w:type="pct"/>
            <w:tcBorders>
              <w:left w:val="single" w:sz="6" w:space="0" w:color="auto"/>
              <w:bottom w:val="single" w:sz="6" w:space="0" w:color="auto"/>
              <w:right w:val="single" w:sz="6" w:space="0" w:color="auto"/>
            </w:tcBorders>
          </w:tcPr>
          <w:p w14:paraId="1488B4E9" w14:textId="77777777" w:rsidR="0014758B" w:rsidRPr="008449AD" w:rsidRDefault="0014758B" w:rsidP="00587245">
            <w:pPr>
              <w:pStyle w:val="p8"/>
              <w:spacing w:before="120" w:after="120"/>
              <w:jc w:val="center"/>
              <w:rPr>
                <w:rFonts w:ascii="Times New Roman" w:hAnsi="Times New Roman"/>
                <w:b/>
                <w:bCs/>
                <w:iCs/>
                <w:sz w:val="24"/>
                <w:szCs w:val="24"/>
              </w:rPr>
            </w:pPr>
          </w:p>
        </w:tc>
        <w:tc>
          <w:tcPr>
            <w:tcW w:w="713" w:type="pct"/>
            <w:tcBorders>
              <w:left w:val="single" w:sz="6" w:space="0" w:color="auto"/>
              <w:bottom w:val="single" w:sz="6" w:space="0" w:color="auto"/>
              <w:right w:val="single" w:sz="6" w:space="0" w:color="auto"/>
            </w:tcBorders>
          </w:tcPr>
          <w:p w14:paraId="5B90FA40" w14:textId="77777777" w:rsidR="0014758B" w:rsidRPr="008449AD" w:rsidRDefault="0014758B" w:rsidP="00587245">
            <w:pPr>
              <w:pStyle w:val="p8"/>
              <w:spacing w:before="120" w:after="120"/>
              <w:jc w:val="center"/>
              <w:rPr>
                <w:rFonts w:ascii="Times New Roman" w:hAnsi="Times New Roman"/>
                <w:b/>
                <w:bCs/>
                <w:iCs/>
                <w:sz w:val="24"/>
                <w:szCs w:val="24"/>
              </w:rPr>
            </w:pPr>
          </w:p>
        </w:tc>
      </w:tr>
      <w:tr w:rsidR="0014758B" w:rsidRPr="008449AD" w14:paraId="3CF92D43" w14:textId="77777777" w:rsidTr="002178D1">
        <w:trPr>
          <w:cantSplit/>
          <w:trHeight w:hRule="exact" w:val="691"/>
        </w:trPr>
        <w:tc>
          <w:tcPr>
            <w:tcW w:w="286" w:type="pct"/>
            <w:tcBorders>
              <w:top w:val="single" w:sz="6" w:space="0" w:color="auto"/>
              <w:left w:val="single" w:sz="6" w:space="0" w:color="auto"/>
              <w:bottom w:val="single" w:sz="6" w:space="0" w:color="auto"/>
              <w:right w:val="single" w:sz="6" w:space="0" w:color="auto"/>
            </w:tcBorders>
            <w:shd w:val="clear" w:color="auto" w:fill="FFFFFF" w:themeFill="background1"/>
          </w:tcPr>
          <w:p w14:paraId="3E7FABB2" w14:textId="77777777" w:rsidR="0014758B" w:rsidRPr="008449AD" w:rsidRDefault="0014758B" w:rsidP="00587245">
            <w:pPr>
              <w:spacing w:before="120" w:after="120"/>
              <w:jc w:val="center"/>
              <w:rPr>
                <w:bCs/>
                <w:iCs/>
                <w:szCs w:val="24"/>
              </w:rPr>
            </w:pPr>
          </w:p>
        </w:tc>
        <w:tc>
          <w:tcPr>
            <w:tcW w:w="4714" w:type="pct"/>
            <w:gridSpan w:val="7"/>
            <w:tcBorders>
              <w:top w:val="single" w:sz="6" w:space="0" w:color="auto"/>
              <w:left w:val="single" w:sz="6" w:space="0" w:color="auto"/>
              <w:bottom w:val="single" w:sz="6" w:space="0" w:color="auto"/>
              <w:right w:val="single" w:sz="6" w:space="0" w:color="auto"/>
            </w:tcBorders>
          </w:tcPr>
          <w:p w14:paraId="42EA98EA" w14:textId="77777777" w:rsidR="0014758B" w:rsidRPr="008449AD" w:rsidRDefault="0014758B" w:rsidP="00587245">
            <w:pPr>
              <w:pStyle w:val="p8"/>
              <w:spacing w:before="120" w:after="120"/>
              <w:jc w:val="center"/>
              <w:rPr>
                <w:rFonts w:ascii="Times New Roman" w:hAnsi="Times New Roman"/>
                <w:b/>
                <w:bCs/>
                <w:iCs/>
                <w:sz w:val="24"/>
                <w:szCs w:val="24"/>
              </w:rPr>
            </w:pPr>
            <w:r w:rsidRPr="008449AD">
              <w:rPr>
                <w:rFonts w:ascii="Times New Roman" w:hAnsi="Times New Roman"/>
                <w:b/>
                <w:bCs/>
                <w:sz w:val="24"/>
                <w:szCs w:val="24"/>
              </w:rPr>
              <w:t>Middleware</w:t>
            </w:r>
          </w:p>
        </w:tc>
      </w:tr>
      <w:tr w:rsidR="0014758B" w:rsidRPr="008449AD" w14:paraId="4BE036B7" w14:textId="77777777" w:rsidTr="00751708">
        <w:trPr>
          <w:cantSplit/>
          <w:trHeight w:hRule="exact" w:val="432"/>
        </w:trPr>
        <w:tc>
          <w:tcPr>
            <w:tcW w:w="286" w:type="pct"/>
            <w:tcBorders>
              <w:top w:val="single" w:sz="6" w:space="0" w:color="auto"/>
              <w:left w:val="single" w:sz="6" w:space="0" w:color="auto"/>
              <w:bottom w:val="single" w:sz="6" w:space="0" w:color="auto"/>
              <w:right w:val="single" w:sz="6" w:space="0" w:color="auto"/>
            </w:tcBorders>
            <w:shd w:val="clear" w:color="auto" w:fill="FFFFFF" w:themeFill="background1"/>
          </w:tcPr>
          <w:p w14:paraId="3E4A3E87" w14:textId="13646A4C" w:rsidR="0014758B" w:rsidRPr="008449AD" w:rsidRDefault="00034366" w:rsidP="00587245">
            <w:pPr>
              <w:spacing w:before="120" w:after="120"/>
              <w:jc w:val="center"/>
              <w:rPr>
                <w:bCs/>
                <w:iCs/>
                <w:szCs w:val="24"/>
              </w:rPr>
            </w:pPr>
            <w:r w:rsidRPr="008449AD">
              <w:rPr>
                <w:bCs/>
                <w:iCs/>
                <w:szCs w:val="24"/>
              </w:rPr>
              <w:t>1</w:t>
            </w:r>
          </w:p>
        </w:tc>
        <w:tc>
          <w:tcPr>
            <w:tcW w:w="1228" w:type="pct"/>
            <w:tcBorders>
              <w:top w:val="single" w:sz="6" w:space="0" w:color="auto"/>
              <w:left w:val="single" w:sz="6" w:space="0" w:color="auto"/>
              <w:bottom w:val="single" w:sz="6" w:space="0" w:color="auto"/>
              <w:right w:val="single" w:sz="6" w:space="0" w:color="auto"/>
            </w:tcBorders>
          </w:tcPr>
          <w:p w14:paraId="414D9D0E" w14:textId="77777777" w:rsidR="0014758B" w:rsidRPr="008449AD" w:rsidRDefault="0014758B" w:rsidP="00587245">
            <w:pPr>
              <w:pStyle w:val="BodyTextKeep"/>
              <w:tabs>
                <w:tab w:val="left" w:pos="2160"/>
              </w:tabs>
              <w:ind w:left="0"/>
              <w:jc w:val="left"/>
              <w:rPr>
                <w:rFonts w:ascii="Times New Roman" w:hAnsi="Times New Roman"/>
                <w:bCs/>
                <w:sz w:val="24"/>
                <w:szCs w:val="24"/>
              </w:rPr>
            </w:pPr>
            <w:r w:rsidRPr="008449AD">
              <w:rPr>
                <w:rFonts w:ascii="Times New Roman" w:hAnsi="Times New Roman"/>
                <w:bCs/>
                <w:sz w:val="24"/>
                <w:szCs w:val="24"/>
              </w:rPr>
              <w:t>Process Integration</w:t>
            </w:r>
          </w:p>
        </w:tc>
        <w:tc>
          <w:tcPr>
            <w:tcW w:w="554" w:type="pct"/>
            <w:tcBorders>
              <w:left w:val="single" w:sz="6" w:space="0" w:color="auto"/>
              <w:bottom w:val="single" w:sz="6" w:space="0" w:color="auto"/>
              <w:right w:val="single" w:sz="6" w:space="0" w:color="auto"/>
            </w:tcBorders>
          </w:tcPr>
          <w:p w14:paraId="598EFE06" w14:textId="1914BE3E" w:rsidR="0014758B" w:rsidRPr="008449AD" w:rsidRDefault="0010500A" w:rsidP="00587245">
            <w:pPr>
              <w:pStyle w:val="p8"/>
              <w:spacing w:before="120" w:after="120"/>
              <w:jc w:val="center"/>
              <w:rPr>
                <w:rFonts w:ascii="Times New Roman" w:hAnsi="Times New Roman"/>
                <w:b/>
                <w:bCs/>
                <w:iCs/>
                <w:sz w:val="24"/>
                <w:szCs w:val="24"/>
              </w:rPr>
            </w:pPr>
            <w:r w:rsidRPr="008449AD">
              <w:rPr>
                <w:rFonts w:ascii="Times New Roman" w:hAnsi="Times New Roman"/>
                <w:b/>
                <w:bCs/>
                <w:iCs/>
                <w:sz w:val="24"/>
                <w:szCs w:val="24"/>
              </w:rPr>
              <w:t>DL</w:t>
            </w:r>
          </w:p>
        </w:tc>
        <w:tc>
          <w:tcPr>
            <w:tcW w:w="554" w:type="pct"/>
            <w:tcBorders>
              <w:left w:val="single" w:sz="6" w:space="0" w:color="auto"/>
              <w:bottom w:val="single" w:sz="6" w:space="0" w:color="auto"/>
              <w:right w:val="single" w:sz="6" w:space="0" w:color="auto"/>
            </w:tcBorders>
          </w:tcPr>
          <w:p w14:paraId="5DB40126" w14:textId="77777777" w:rsidR="0014758B" w:rsidRPr="008449AD" w:rsidRDefault="0014758B" w:rsidP="00587245">
            <w:pPr>
              <w:pStyle w:val="p8"/>
              <w:spacing w:before="120" w:after="120"/>
              <w:jc w:val="center"/>
              <w:rPr>
                <w:rFonts w:ascii="Times New Roman" w:hAnsi="Times New Roman"/>
                <w:b/>
                <w:bCs/>
                <w:iCs/>
                <w:sz w:val="24"/>
                <w:szCs w:val="24"/>
              </w:rPr>
            </w:pPr>
          </w:p>
        </w:tc>
        <w:tc>
          <w:tcPr>
            <w:tcW w:w="554" w:type="pct"/>
            <w:tcBorders>
              <w:left w:val="single" w:sz="6" w:space="0" w:color="auto"/>
              <w:bottom w:val="single" w:sz="6" w:space="0" w:color="auto"/>
              <w:right w:val="single" w:sz="6" w:space="0" w:color="auto"/>
            </w:tcBorders>
          </w:tcPr>
          <w:p w14:paraId="5D9CE7E5" w14:textId="77777777" w:rsidR="0014758B" w:rsidRPr="008449AD" w:rsidRDefault="0014758B" w:rsidP="00587245">
            <w:pPr>
              <w:pStyle w:val="p8"/>
              <w:spacing w:before="120" w:after="120"/>
              <w:jc w:val="center"/>
              <w:rPr>
                <w:rFonts w:ascii="Times New Roman" w:hAnsi="Times New Roman"/>
                <w:b/>
                <w:bCs/>
                <w:iCs/>
                <w:sz w:val="24"/>
                <w:szCs w:val="24"/>
              </w:rPr>
            </w:pPr>
          </w:p>
        </w:tc>
        <w:tc>
          <w:tcPr>
            <w:tcW w:w="555" w:type="pct"/>
            <w:tcBorders>
              <w:left w:val="single" w:sz="6" w:space="0" w:color="auto"/>
              <w:bottom w:val="single" w:sz="6" w:space="0" w:color="auto"/>
              <w:right w:val="single" w:sz="6" w:space="0" w:color="auto"/>
            </w:tcBorders>
          </w:tcPr>
          <w:p w14:paraId="677914E8" w14:textId="77777777" w:rsidR="0014758B" w:rsidRPr="008449AD" w:rsidRDefault="0014758B" w:rsidP="00587245">
            <w:pPr>
              <w:pStyle w:val="p8"/>
              <w:spacing w:before="120" w:after="120"/>
              <w:jc w:val="center"/>
              <w:rPr>
                <w:rFonts w:ascii="Times New Roman" w:hAnsi="Times New Roman"/>
                <w:b/>
                <w:bCs/>
                <w:iCs/>
                <w:sz w:val="24"/>
                <w:szCs w:val="24"/>
              </w:rPr>
            </w:pPr>
          </w:p>
        </w:tc>
        <w:tc>
          <w:tcPr>
            <w:tcW w:w="556" w:type="pct"/>
            <w:tcBorders>
              <w:left w:val="single" w:sz="6" w:space="0" w:color="auto"/>
              <w:bottom w:val="single" w:sz="6" w:space="0" w:color="auto"/>
              <w:right w:val="single" w:sz="6" w:space="0" w:color="auto"/>
            </w:tcBorders>
          </w:tcPr>
          <w:p w14:paraId="2B23E485" w14:textId="77777777" w:rsidR="0014758B" w:rsidRPr="008449AD" w:rsidRDefault="0014758B" w:rsidP="00587245">
            <w:pPr>
              <w:pStyle w:val="p8"/>
              <w:spacing w:before="120" w:after="120"/>
              <w:jc w:val="center"/>
              <w:rPr>
                <w:rFonts w:ascii="Times New Roman" w:hAnsi="Times New Roman"/>
                <w:b/>
                <w:bCs/>
                <w:iCs/>
                <w:sz w:val="24"/>
                <w:szCs w:val="24"/>
              </w:rPr>
            </w:pPr>
          </w:p>
        </w:tc>
        <w:tc>
          <w:tcPr>
            <w:tcW w:w="713" w:type="pct"/>
            <w:tcBorders>
              <w:left w:val="single" w:sz="6" w:space="0" w:color="auto"/>
              <w:bottom w:val="single" w:sz="6" w:space="0" w:color="auto"/>
              <w:right w:val="single" w:sz="6" w:space="0" w:color="auto"/>
            </w:tcBorders>
          </w:tcPr>
          <w:p w14:paraId="1B028CCC" w14:textId="77777777" w:rsidR="0014758B" w:rsidRPr="008449AD" w:rsidRDefault="0014758B" w:rsidP="00587245">
            <w:pPr>
              <w:pStyle w:val="p8"/>
              <w:spacing w:before="120" w:after="120"/>
              <w:jc w:val="center"/>
              <w:rPr>
                <w:rFonts w:ascii="Times New Roman" w:hAnsi="Times New Roman"/>
                <w:b/>
                <w:bCs/>
                <w:iCs/>
                <w:sz w:val="24"/>
                <w:szCs w:val="24"/>
              </w:rPr>
            </w:pPr>
          </w:p>
        </w:tc>
      </w:tr>
      <w:tr w:rsidR="0014758B" w:rsidRPr="008449AD" w14:paraId="51A5C923" w14:textId="77777777" w:rsidTr="00751708">
        <w:trPr>
          <w:cantSplit/>
          <w:trHeight w:hRule="exact" w:val="432"/>
        </w:trPr>
        <w:tc>
          <w:tcPr>
            <w:tcW w:w="286" w:type="pct"/>
            <w:tcBorders>
              <w:top w:val="single" w:sz="6" w:space="0" w:color="auto"/>
              <w:left w:val="single" w:sz="6" w:space="0" w:color="auto"/>
              <w:bottom w:val="single" w:sz="6" w:space="0" w:color="auto"/>
              <w:right w:val="single" w:sz="6" w:space="0" w:color="auto"/>
            </w:tcBorders>
            <w:shd w:val="clear" w:color="auto" w:fill="FFFFFF" w:themeFill="background1"/>
          </w:tcPr>
          <w:p w14:paraId="739FE4B1" w14:textId="0E4EA766" w:rsidR="0014758B" w:rsidRPr="008449AD" w:rsidRDefault="00034366" w:rsidP="00587245">
            <w:pPr>
              <w:spacing w:before="120" w:after="120"/>
              <w:jc w:val="center"/>
              <w:rPr>
                <w:bCs/>
                <w:iCs/>
                <w:szCs w:val="24"/>
              </w:rPr>
            </w:pPr>
            <w:r w:rsidRPr="008449AD">
              <w:rPr>
                <w:bCs/>
                <w:iCs/>
                <w:szCs w:val="24"/>
              </w:rPr>
              <w:t>2</w:t>
            </w:r>
          </w:p>
        </w:tc>
        <w:tc>
          <w:tcPr>
            <w:tcW w:w="1228" w:type="pct"/>
            <w:tcBorders>
              <w:top w:val="single" w:sz="6" w:space="0" w:color="auto"/>
              <w:left w:val="single" w:sz="6" w:space="0" w:color="auto"/>
              <w:bottom w:val="single" w:sz="6" w:space="0" w:color="auto"/>
              <w:right w:val="single" w:sz="6" w:space="0" w:color="auto"/>
            </w:tcBorders>
          </w:tcPr>
          <w:p w14:paraId="58154ED0" w14:textId="77777777" w:rsidR="0014758B" w:rsidRPr="008449AD" w:rsidRDefault="0014758B" w:rsidP="00587245">
            <w:pPr>
              <w:pStyle w:val="BodyTextKeep"/>
              <w:tabs>
                <w:tab w:val="left" w:pos="2160"/>
              </w:tabs>
              <w:ind w:left="0"/>
              <w:jc w:val="left"/>
              <w:rPr>
                <w:rFonts w:ascii="Times New Roman" w:hAnsi="Times New Roman"/>
                <w:bCs/>
                <w:sz w:val="24"/>
                <w:szCs w:val="24"/>
              </w:rPr>
            </w:pPr>
            <w:r w:rsidRPr="008449AD">
              <w:rPr>
                <w:rFonts w:ascii="Times New Roman" w:hAnsi="Times New Roman"/>
                <w:bCs/>
                <w:sz w:val="24"/>
                <w:szCs w:val="24"/>
              </w:rPr>
              <w:t>Data Integration</w:t>
            </w:r>
          </w:p>
        </w:tc>
        <w:tc>
          <w:tcPr>
            <w:tcW w:w="554" w:type="pct"/>
            <w:tcBorders>
              <w:left w:val="single" w:sz="6" w:space="0" w:color="auto"/>
              <w:bottom w:val="single" w:sz="6" w:space="0" w:color="auto"/>
              <w:right w:val="single" w:sz="6" w:space="0" w:color="auto"/>
            </w:tcBorders>
          </w:tcPr>
          <w:p w14:paraId="447D6CC9" w14:textId="4BD30B1E" w:rsidR="0014758B" w:rsidRPr="008449AD" w:rsidRDefault="0010500A" w:rsidP="00587245">
            <w:pPr>
              <w:pStyle w:val="p8"/>
              <w:spacing w:before="120" w:after="120"/>
              <w:jc w:val="center"/>
              <w:rPr>
                <w:rFonts w:ascii="Times New Roman" w:hAnsi="Times New Roman"/>
                <w:b/>
                <w:bCs/>
                <w:iCs/>
                <w:sz w:val="24"/>
                <w:szCs w:val="24"/>
              </w:rPr>
            </w:pPr>
            <w:r w:rsidRPr="008449AD">
              <w:rPr>
                <w:rFonts w:ascii="Times New Roman" w:hAnsi="Times New Roman"/>
                <w:b/>
                <w:bCs/>
                <w:iCs/>
                <w:sz w:val="24"/>
                <w:szCs w:val="24"/>
              </w:rPr>
              <w:t>DL</w:t>
            </w:r>
          </w:p>
        </w:tc>
        <w:tc>
          <w:tcPr>
            <w:tcW w:w="554" w:type="pct"/>
            <w:tcBorders>
              <w:left w:val="single" w:sz="6" w:space="0" w:color="auto"/>
              <w:bottom w:val="single" w:sz="6" w:space="0" w:color="auto"/>
              <w:right w:val="single" w:sz="6" w:space="0" w:color="auto"/>
            </w:tcBorders>
          </w:tcPr>
          <w:p w14:paraId="1AC33217" w14:textId="77777777" w:rsidR="0014758B" w:rsidRPr="008449AD" w:rsidRDefault="0014758B" w:rsidP="00587245">
            <w:pPr>
              <w:pStyle w:val="p8"/>
              <w:spacing w:before="120" w:after="120"/>
              <w:jc w:val="center"/>
              <w:rPr>
                <w:rFonts w:ascii="Times New Roman" w:hAnsi="Times New Roman"/>
                <w:b/>
                <w:bCs/>
                <w:iCs/>
                <w:sz w:val="24"/>
                <w:szCs w:val="24"/>
              </w:rPr>
            </w:pPr>
          </w:p>
        </w:tc>
        <w:tc>
          <w:tcPr>
            <w:tcW w:w="554" w:type="pct"/>
            <w:tcBorders>
              <w:left w:val="single" w:sz="6" w:space="0" w:color="auto"/>
              <w:bottom w:val="single" w:sz="6" w:space="0" w:color="auto"/>
              <w:right w:val="single" w:sz="6" w:space="0" w:color="auto"/>
            </w:tcBorders>
          </w:tcPr>
          <w:p w14:paraId="4D655261" w14:textId="77777777" w:rsidR="0014758B" w:rsidRPr="008449AD" w:rsidRDefault="0014758B" w:rsidP="00587245">
            <w:pPr>
              <w:pStyle w:val="p8"/>
              <w:spacing w:before="120" w:after="120"/>
              <w:jc w:val="center"/>
              <w:rPr>
                <w:rFonts w:ascii="Times New Roman" w:hAnsi="Times New Roman"/>
                <w:b/>
                <w:bCs/>
                <w:iCs/>
                <w:sz w:val="24"/>
                <w:szCs w:val="24"/>
              </w:rPr>
            </w:pPr>
          </w:p>
        </w:tc>
        <w:tc>
          <w:tcPr>
            <w:tcW w:w="555" w:type="pct"/>
            <w:tcBorders>
              <w:left w:val="single" w:sz="6" w:space="0" w:color="auto"/>
              <w:bottom w:val="single" w:sz="6" w:space="0" w:color="auto"/>
              <w:right w:val="single" w:sz="6" w:space="0" w:color="auto"/>
            </w:tcBorders>
          </w:tcPr>
          <w:p w14:paraId="43162BA7" w14:textId="77777777" w:rsidR="0014758B" w:rsidRPr="008449AD" w:rsidRDefault="0014758B" w:rsidP="00587245">
            <w:pPr>
              <w:pStyle w:val="p8"/>
              <w:spacing w:before="120" w:after="120"/>
              <w:jc w:val="center"/>
              <w:rPr>
                <w:rFonts w:ascii="Times New Roman" w:hAnsi="Times New Roman"/>
                <w:b/>
                <w:bCs/>
                <w:iCs/>
                <w:sz w:val="24"/>
                <w:szCs w:val="24"/>
              </w:rPr>
            </w:pPr>
          </w:p>
        </w:tc>
        <w:tc>
          <w:tcPr>
            <w:tcW w:w="556" w:type="pct"/>
            <w:tcBorders>
              <w:left w:val="single" w:sz="6" w:space="0" w:color="auto"/>
              <w:bottom w:val="single" w:sz="6" w:space="0" w:color="auto"/>
              <w:right w:val="single" w:sz="6" w:space="0" w:color="auto"/>
            </w:tcBorders>
          </w:tcPr>
          <w:p w14:paraId="44958C65" w14:textId="77777777" w:rsidR="0014758B" w:rsidRPr="008449AD" w:rsidRDefault="0014758B" w:rsidP="00587245">
            <w:pPr>
              <w:pStyle w:val="p8"/>
              <w:spacing w:before="120" w:after="120"/>
              <w:jc w:val="center"/>
              <w:rPr>
                <w:rFonts w:ascii="Times New Roman" w:hAnsi="Times New Roman"/>
                <w:b/>
                <w:bCs/>
                <w:iCs/>
                <w:sz w:val="24"/>
                <w:szCs w:val="24"/>
              </w:rPr>
            </w:pPr>
          </w:p>
        </w:tc>
        <w:tc>
          <w:tcPr>
            <w:tcW w:w="713" w:type="pct"/>
            <w:tcBorders>
              <w:left w:val="single" w:sz="6" w:space="0" w:color="auto"/>
              <w:bottom w:val="single" w:sz="6" w:space="0" w:color="auto"/>
              <w:right w:val="single" w:sz="6" w:space="0" w:color="auto"/>
            </w:tcBorders>
          </w:tcPr>
          <w:p w14:paraId="3837D9A8" w14:textId="77777777" w:rsidR="0014758B" w:rsidRPr="008449AD" w:rsidRDefault="0014758B" w:rsidP="00587245">
            <w:pPr>
              <w:pStyle w:val="p8"/>
              <w:spacing w:before="120" w:after="120"/>
              <w:jc w:val="center"/>
              <w:rPr>
                <w:rFonts w:ascii="Times New Roman" w:hAnsi="Times New Roman"/>
                <w:b/>
                <w:bCs/>
                <w:iCs/>
                <w:sz w:val="24"/>
                <w:szCs w:val="24"/>
              </w:rPr>
            </w:pPr>
          </w:p>
        </w:tc>
      </w:tr>
      <w:tr w:rsidR="0014758B" w:rsidRPr="008449AD" w14:paraId="76776C43" w14:textId="77777777" w:rsidTr="002178D1">
        <w:trPr>
          <w:cantSplit/>
          <w:trHeight w:hRule="exact" w:val="691"/>
        </w:trPr>
        <w:tc>
          <w:tcPr>
            <w:tcW w:w="286" w:type="pct"/>
            <w:tcBorders>
              <w:top w:val="single" w:sz="6" w:space="0" w:color="auto"/>
              <w:left w:val="single" w:sz="6" w:space="0" w:color="auto"/>
              <w:bottom w:val="single" w:sz="6" w:space="0" w:color="auto"/>
              <w:right w:val="single" w:sz="6" w:space="0" w:color="auto"/>
            </w:tcBorders>
            <w:shd w:val="clear" w:color="auto" w:fill="FFFFFF" w:themeFill="background1"/>
          </w:tcPr>
          <w:p w14:paraId="60222C03" w14:textId="77777777" w:rsidR="0014758B" w:rsidRPr="008449AD" w:rsidRDefault="0014758B" w:rsidP="00587245">
            <w:pPr>
              <w:spacing w:before="120" w:after="120"/>
              <w:jc w:val="center"/>
              <w:rPr>
                <w:b/>
                <w:bCs/>
                <w:iCs/>
                <w:szCs w:val="24"/>
              </w:rPr>
            </w:pPr>
          </w:p>
        </w:tc>
        <w:tc>
          <w:tcPr>
            <w:tcW w:w="4714" w:type="pct"/>
            <w:gridSpan w:val="7"/>
            <w:tcBorders>
              <w:top w:val="single" w:sz="6" w:space="0" w:color="auto"/>
              <w:left w:val="single" w:sz="6" w:space="0" w:color="auto"/>
              <w:bottom w:val="single" w:sz="6" w:space="0" w:color="auto"/>
              <w:right w:val="single" w:sz="6" w:space="0" w:color="auto"/>
            </w:tcBorders>
          </w:tcPr>
          <w:p w14:paraId="19FF694D" w14:textId="77777777" w:rsidR="0014758B" w:rsidRPr="008449AD" w:rsidRDefault="0014758B" w:rsidP="00587245">
            <w:pPr>
              <w:pStyle w:val="p8"/>
              <w:spacing w:before="120" w:after="120"/>
              <w:jc w:val="center"/>
              <w:rPr>
                <w:rFonts w:ascii="Times New Roman" w:hAnsi="Times New Roman"/>
                <w:b/>
                <w:bCs/>
                <w:iCs/>
                <w:sz w:val="24"/>
                <w:szCs w:val="24"/>
              </w:rPr>
            </w:pPr>
            <w:r w:rsidRPr="008449AD">
              <w:rPr>
                <w:rFonts w:ascii="Times New Roman" w:hAnsi="Times New Roman"/>
                <w:b/>
                <w:bCs/>
                <w:sz w:val="24"/>
                <w:szCs w:val="24"/>
              </w:rPr>
              <w:t>Replication and Recovery (Backup)</w:t>
            </w:r>
          </w:p>
        </w:tc>
      </w:tr>
      <w:tr w:rsidR="0014758B" w:rsidRPr="008449AD" w14:paraId="7808FA76" w14:textId="77777777" w:rsidTr="00751708">
        <w:trPr>
          <w:cantSplit/>
        </w:trPr>
        <w:tc>
          <w:tcPr>
            <w:tcW w:w="286" w:type="pct"/>
            <w:tcBorders>
              <w:top w:val="single" w:sz="6" w:space="0" w:color="auto"/>
              <w:left w:val="single" w:sz="6" w:space="0" w:color="auto"/>
              <w:bottom w:val="single" w:sz="6" w:space="0" w:color="auto"/>
              <w:right w:val="single" w:sz="6" w:space="0" w:color="auto"/>
            </w:tcBorders>
            <w:shd w:val="clear" w:color="auto" w:fill="FFFFFF" w:themeFill="background1"/>
          </w:tcPr>
          <w:p w14:paraId="5E813682" w14:textId="7A78B9F6" w:rsidR="0014758B" w:rsidRPr="008449AD" w:rsidRDefault="00034366" w:rsidP="00587245">
            <w:pPr>
              <w:spacing w:before="120" w:after="120"/>
              <w:jc w:val="center"/>
              <w:rPr>
                <w:bCs/>
                <w:iCs/>
                <w:szCs w:val="24"/>
              </w:rPr>
            </w:pPr>
            <w:r w:rsidRPr="008449AD">
              <w:rPr>
                <w:bCs/>
                <w:iCs/>
                <w:szCs w:val="24"/>
              </w:rPr>
              <w:t>1</w:t>
            </w:r>
          </w:p>
        </w:tc>
        <w:tc>
          <w:tcPr>
            <w:tcW w:w="1228" w:type="pct"/>
            <w:tcBorders>
              <w:top w:val="single" w:sz="6" w:space="0" w:color="auto"/>
              <w:left w:val="single" w:sz="6" w:space="0" w:color="auto"/>
              <w:bottom w:val="single" w:sz="6" w:space="0" w:color="auto"/>
              <w:right w:val="single" w:sz="6" w:space="0" w:color="auto"/>
            </w:tcBorders>
          </w:tcPr>
          <w:p w14:paraId="1E14EFEC" w14:textId="4D8717B8" w:rsidR="0014758B" w:rsidRPr="008449AD" w:rsidRDefault="0014758B" w:rsidP="00587245">
            <w:pPr>
              <w:pStyle w:val="BodyTextKeep"/>
              <w:tabs>
                <w:tab w:val="left" w:pos="2160"/>
              </w:tabs>
              <w:ind w:left="0"/>
              <w:jc w:val="left"/>
              <w:rPr>
                <w:rFonts w:ascii="Times New Roman" w:hAnsi="Times New Roman"/>
                <w:bCs/>
                <w:sz w:val="24"/>
                <w:szCs w:val="24"/>
              </w:rPr>
            </w:pPr>
            <w:r w:rsidRPr="008449AD">
              <w:rPr>
                <w:rFonts w:ascii="Times New Roman" w:hAnsi="Times New Roman"/>
                <w:bCs/>
                <w:sz w:val="24"/>
                <w:szCs w:val="24"/>
              </w:rPr>
              <w:t>Replication Software (High-Availability, DR</w:t>
            </w:r>
            <w:r w:rsidR="00751708">
              <w:rPr>
                <w:rFonts w:ascii="Times New Roman" w:hAnsi="Times New Roman"/>
                <w:bCs/>
                <w:sz w:val="24"/>
                <w:szCs w:val="24"/>
              </w:rPr>
              <w:t xml:space="preserve"> </w:t>
            </w:r>
            <w:r w:rsidRPr="008449AD">
              <w:rPr>
                <w:rFonts w:ascii="Times New Roman" w:hAnsi="Times New Roman"/>
                <w:bCs/>
                <w:sz w:val="24"/>
                <w:szCs w:val="24"/>
              </w:rPr>
              <w:t>etc.)</w:t>
            </w:r>
          </w:p>
        </w:tc>
        <w:tc>
          <w:tcPr>
            <w:tcW w:w="554" w:type="pct"/>
            <w:tcBorders>
              <w:left w:val="single" w:sz="6" w:space="0" w:color="auto"/>
              <w:bottom w:val="single" w:sz="6" w:space="0" w:color="auto"/>
              <w:right w:val="single" w:sz="6" w:space="0" w:color="auto"/>
            </w:tcBorders>
          </w:tcPr>
          <w:p w14:paraId="2444EA48" w14:textId="7A5E5962" w:rsidR="0014758B" w:rsidRPr="008449AD" w:rsidRDefault="0010500A" w:rsidP="00587245">
            <w:pPr>
              <w:pStyle w:val="p8"/>
              <w:spacing w:before="120" w:after="120"/>
              <w:jc w:val="center"/>
              <w:rPr>
                <w:rFonts w:ascii="Times New Roman" w:hAnsi="Times New Roman"/>
                <w:b/>
                <w:bCs/>
                <w:iCs/>
                <w:sz w:val="24"/>
                <w:szCs w:val="24"/>
              </w:rPr>
            </w:pPr>
            <w:r w:rsidRPr="008449AD">
              <w:rPr>
                <w:rFonts w:ascii="Times New Roman" w:hAnsi="Times New Roman"/>
                <w:b/>
                <w:bCs/>
                <w:iCs/>
                <w:sz w:val="24"/>
                <w:szCs w:val="24"/>
              </w:rPr>
              <w:t>DL</w:t>
            </w:r>
          </w:p>
        </w:tc>
        <w:tc>
          <w:tcPr>
            <w:tcW w:w="554" w:type="pct"/>
            <w:tcBorders>
              <w:left w:val="single" w:sz="6" w:space="0" w:color="auto"/>
              <w:bottom w:val="single" w:sz="6" w:space="0" w:color="auto"/>
              <w:right w:val="single" w:sz="6" w:space="0" w:color="auto"/>
            </w:tcBorders>
          </w:tcPr>
          <w:p w14:paraId="02DC92D1" w14:textId="77777777" w:rsidR="0014758B" w:rsidRPr="008449AD" w:rsidRDefault="0014758B" w:rsidP="00587245">
            <w:pPr>
              <w:pStyle w:val="p8"/>
              <w:spacing w:before="120" w:after="120"/>
              <w:jc w:val="center"/>
              <w:rPr>
                <w:rFonts w:ascii="Times New Roman" w:hAnsi="Times New Roman"/>
                <w:b/>
                <w:bCs/>
                <w:iCs/>
                <w:sz w:val="24"/>
                <w:szCs w:val="24"/>
              </w:rPr>
            </w:pPr>
          </w:p>
        </w:tc>
        <w:tc>
          <w:tcPr>
            <w:tcW w:w="554" w:type="pct"/>
            <w:tcBorders>
              <w:left w:val="single" w:sz="6" w:space="0" w:color="auto"/>
              <w:bottom w:val="single" w:sz="6" w:space="0" w:color="auto"/>
              <w:right w:val="single" w:sz="6" w:space="0" w:color="auto"/>
            </w:tcBorders>
          </w:tcPr>
          <w:p w14:paraId="62F91A6A" w14:textId="77777777" w:rsidR="0014758B" w:rsidRPr="008449AD" w:rsidRDefault="0014758B" w:rsidP="00587245">
            <w:pPr>
              <w:pStyle w:val="p8"/>
              <w:spacing w:before="120" w:after="120"/>
              <w:jc w:val="center"/>
              <w:rPr>
                <w:rFonts w:ascii="Times New Roman" w:hAnsi="Times New Roman"/>
                <w:b/>
                <w:bCs/>
                <w:iCs/>
                <w:sz w:val="24"/>
                <w:szCs w:val="24"/>
              </w:rPr>
            </w:pPr>
          </w:p>
        </w:tc>
        <w:tc>
          <w:tcPr>
            <w:tcW w:w="555" w:type="pct"/>
            <w:tcBorders>
              <w:left w:val="single" w:sz="6" w:space="0" w:color="auto"/>
              <w:bottom w:val="single" w:sz="6" w:space="0" w:color="auto"/>
              <w:right w:val="single" w:sz="6" w:space="0" w:color="auto"/>
            </w:tcBorders>
          </w:tcPr>
          <w:p w14:paraId="09774116" w14:textId="77777777" w:rsidR="0014758B" w:rsidRPr="008449AD" w:rsidRDefault="0014758B" w:rsidP="00587245">
            <w:pPr>
              <w:pStyle w:val="p8"/>
              <w:spacing w:before="120" w:after="120"/>
              <w:jc w:val="center"/>
              <w:rPr>
                <w:rFonts w:ascii="Times New Roman" w:hAnsi="Times New Roman"/>
                <w:b/>
                <w:bCs/>
                <w:iCs/>
                <w:sz w:val="24"/>
                <w:szCs w:val="24"/>
              </w:rPr>
            </w:pPr>
          </w:p>
        </w:tc>
        <w:tc>
          <w:tcPr>
            <w:tcW w:w="556" w:type="pct"/>
            <w:tcBorders>
              <w:left w:val="single" w:sz="6" w:space="0" w:color="auto"/>
              <w:bottom w:val="single" w:sz="6" w:space="0" w:color="auto"/>
              <w:right w:val="single" w:sz="6" w:space="0" w:color="auto"/>
            </w:tcBorders>
          </w:tcPr>
          <w:p w14:paraId="3F0894AD" w14:textId="77777777" w:rsidR="0014758B" w:rsidRPr="008449AD" w:rsidRDefault="0014758B" w:rsidP="00587245">
            <w:pPr>
              <w:pStyle w:val="p8"/>
              <w:spacing w:before="120" w:after="120"/>
              <w:jc w:val="center"/>
              <w:rPr>
                <w:rFonts w:ascii="Times New Roman" w:hAnsi="Times New Roman"/>
                <w:b/>
                <w:bCs/>
                <w:iCs/>
                <w:sz w:val="24"/>
                <w:szCs w:val="24"/>
              </w:rPr>
            </w:pPr>
          </w:p>
        </w:tc>
        <w:tc>
          <w:tcPr>
            <w:tcW w:w="713" w:type="pct"/>
            <w:tcBorders>
              <w:left w:val="single" w:sz="6" w:space="0" w:color="auto"/>
              <w:bottom w:val="single" w:sz="6" w:space="0" w:color="auto"/>
              <w:right w:val="single" w:sz="6" w:space="0" w:color="auto"/>
            </w:tcBorders>
          </w:tcPr>
          <w:p w14:paraId="473C86B7" w14:textId="77777777" w:rsidR="0014758B" w:rsidRPr="008449AD" w:rsidRDefault="0014758B" w:rsidP="00587245">
            <w:pPr>
              <w:pStyle w:val="p8"/>
              <w:spacing w:before="120" w:after="120"/>
              <w:jc w:val="center"/>
              <w:rPr>
                <w:rFonts w:ascii="Times New Roman" w:hAnsi="Times New Roman"/>
                <w:b/>
                <w:bCs/>
                <w:iCs/>
                <w:sz w:val="24"/>
                <w:szCs w:val="24"/>
              </w:rPr>
            </w:pPr>
          </w:p>
        </w:tc>
      </w:tr>
      <w:tr w:rsidR="0014758B" w:rsidRPr="008449AD" w14:paraId="1D9CA712" w14:textId="77777777" w:rsidTr="00751708">
        <w:trPr>
          <w:cantSplit/>
          <w:trHeight w:hRule="exact" w:val="432"/>
        </w:trPr>
        <w:tc>
          <w:tcPr>
            <w:tcW w:w="286" w:type="pct"/>
            <w:tcBorders>
              <w:top w:val="single" w:sz="6" w:space="0" w:color="auto"/>
              <w:left w:val="single" w:sz="6" w:space="0" w:color="auto"/>
              <w:bottom w:val="single" w:sz="6" w:space="0" w:color="auto"/>
              <w:right w:val="single" w:sz="6" w:space="0" w:color="auto"/>
            </w:tcBorders>
            <w:shd w:val="clear" w:color="auto" w:fill="FFFFFF" w:themeFill="background1"/>
          </w:tcPr>
          <w:p w14:paraId="0B7D74DC" w14:textId="0482FE45" w:rsidR="0014758B" w:rsidRPr="008449AD" w:rsidRDefault="00034366" w:rsidP="00587245">
            <w:pPr>
              <w:spacing w:before="120" w:after="120"/>
              <w:jc w:val="center"/>
              <w:rPr>
                <w:bCs/>
                <w:iCs/>
                <w:szCs w:val="24"/>
              </w:rPr>
            </w:pPr>
            <w:r w:rsidRPr="008449AD">
              <w:rPr>
                <w:bCs/>
                <w:iCs/>
                <w:szCs w:val="24"/>
              </w:rPr>
              <w:t>2</w:t>
            </w:r>
          </w:p>
        </w:tc>
        <w:tc>
          <w:tcPr>
            <w:tcW w:w="1228" w:type="pct"/>
            <w:tcBorders>
              <w:top w:val="single" w:sz="6" w:space="0" w:color="auto"/>
              <w:left w:val="single" w:sz="6" w:space="0" w:color="auto"/>
              <w:bottom w:val="single" w:sz="6" w:space="0" w:color="auto"/>
              <w:right w:val="single" w:sz="6" w:space="0" w:color="auto"/>
            </w:tcBorders>
          </w:tcPr>
          <w:p w14:paraId="66F8D64A" w14:textId="77777777" w:rsidR="0014758B" w:rsidRPr="008449AD" w:rsidRDefault="0014758B" w:rsidP="00587245">
            <w:pPr>
              <w:pStyle w:val="BodyTextKeep"/>
              <w:tabs>
                <w:tab w:val="left" w:pos="2160"/>
              </w:tabs>
              <w:ind w:left="0"/>
              <w:jc w:val="left"/>
              <w:rPr>
                <w:rFonts w:ascii="Times New Roman" w:hAnsi="Times New Roman"/>
                <w:bCs/>
                <w:sz w:val="24"/>
                <w:szCs w:val="24"/>
              </w:rPr>
            </w:pPr>
            <w:r w:rsidRPr="008449AD">
              <w:rPr>
                <w:rFonts w:ascii="Times New Roman" w:hAnsi="Times New Roman"/>
                <w:bCs/>
                <w:sz w:val="24"/>
                <w:szCs w:val="24"/>
              </w:rPr>
              <w:t>Recovery Software</w:t>
            </w:r>
          </w:p>
        </w:tc>
        <w:tc>
          <w:tcPr>
            <w:tcW w:w="554" w:type="pct"/>
            <w:tcBorders>
              <w:left w:val="single" w:sz="6" w:space="0" w:color="auto"/>
              <w:bottom w:val="single" w:sz="6" w:space="0" w:color="auto"/>
              <w:right w:val="single" w:sz="6" w:space="0" w:color="auto"/>
            </w:tcBorders>
          </w:tcPr>
          <w:p w14:paraId="7341C1D3" w14:textId="1097FC7D" w:rsidR="0014758B" w:rsidRPr="008449AD" w:rsidRDefault="0010500A" w:rsidP="00587245">
            <w:pPr>
              <w:pStyle w:val="p8"/>
              <w:spacing w:before="120" w:after="120"/>
              <w:jc w:val="center"/>
              <w:rPr>
                <w:rFonts w:ascii="Times New Roman" w:hAnsi="Times New Roman"/>
                <w:b/>
                <w:bCs/>
                <w:iCs/>
                <w:sz w:val="24"/>
                <w:szCs w:val="24"/>
              </w:rPr>
            </w:pPr>
            <w:r w:rsidRPr="008449AD">
              <w:rPr>
                <w:rFonts w:ascii="Times New Roman" w:hAnsi="Times New Roman"/>
                <w:b/>
                <w:bCs/>
                <w:iCs/>
                <w:sz w:val="24"/>
                <w:szCs w:val="24"/>
              </w:rPr>
              <w:t>DL</w:t>
            </w:r>
          </w:p>
        </w:tc>
        <w:tc>
          <w:tcPr>
            <w:tcW w:w="554" w:type="pct"/>
            <w:tcBorders>
              <w:left w:val="single" w:sz="6" w:space="0" w:color="auto"/>
              <w:bottom w:val="single" w:sz="6" w:space="0" w:color="auto"/>
              <w:right w:val="single" w:sz="6" w:space="0" w:color="auto"/>
            </w:tcBorders>
          </w:tcPr>
          <w:p w14:paraId="3CB5BFE7" w14:textId="77777777" w:rsidR="0014758B" w:rsidRPr="008449AD" w:rsidRDefault="0014758B" w:rsidP="00587245">
            <w:pPr>
              <w:pStyle w:val="p8"/>
              <w:spacing w:before="120" w:after="120"/>
              <w:jc w:val="center"/>
              <w:rPr>
                <w:rFonts w:ascii="Times New Roman" w:hAnsi="Times New Roman"/>
                <w:b/>
                <w:bCs/>
                <w:iCs/>
                <w:sz w:val="24"/>
                <w:szCs w:val="24"/>
              </w:rPr>
            </w:pPr>
          </w:p>
        </w:tc>
        <w:tc>
          <w:tcPr>
            <w:tcW w:w="554" w:type="pct"/>
            <w:tcBorders>
              <w:left w:val="single" w:sz="6" w:space="0" w:color="auto"/>
              <w:bottom w:val="single" w:sz="6" w:space="0" w:color="auto"/>
              <w:right w:val="single" w:sz="6" w:space="0" w:color="auto"/>
            </w:tcBorders>
          </w:tcPr>
          <w:p w14:paraId="238FCB53" w14:textId="77777777" w:rsidR="0014758B" w:rsidRPr="008449AD" w:rsidRDefault="0014758B" w:rsidP="00587245">
            <w:pPr>
              <w:pStyle w:val="p8"/>
              <w:spacing w:before="120" w:after="120"/>
              <w:jc w:val="center"/>
              <w:rPr>
                <w:rFonts w:ascii="Times New Roman" w:hAnsi="Times New Roman"/>
                <w:b/>
                <w:bCs/>
                <w:iCs/>
                <w:sz w:val="24"/>
                <w:szCs w:val="24"/>
              </w:rPr>
            </w:pPr>
          </w:p>
        </w:tc>
        <w:tc>
          <w:tcPr>
            <w:tcW w:w="555" w:type="pct"/>
            <w:tcBorders>
              <w:left w:val="single" w:sz="6" w:space="0" w:color="auto"/>
              <w:bottom w:val="single" w:sz="6" w:space="0" w:color="auto"/>
              <w:right w:val="single" w:sz="6" w:space="0" w:color="auto"/>
            </w:tcBorders>
          </w:tcPr>
          <w:p w14:paraId="5E77F0CA" w14:textId="77777777" w:rsidR="0014758B" w:rsidRPr="008449AD" w:rsidRDefault="0014758B" w:rsidP="00587245">
            <w:pPr>
              <w:pStyle w:val="p8"/>
              <w:spacing w:before="120" w:after="120"/>
              <w:jc w:val="center"/>
              <w:rPr>
                <w:rFonts w:ascii="Times New Roman" w:hAnsi="Times New Roman"/>
                <w:b/>
                <w:bCs/>
                <w:iCs/>
                <w:sz w:val="24"/>
                <w:szCs w:val="24"/>
              </w:rPr>
            </w:pPr>
          </w:p>
        </w:tc>
        <w:tc>
          <w:tcPr>
            <w:tcW w:w="556" w:type="pct"/>
            <w:tcBorders>
              <w:left w:val="single" w:sz="6" w:space="0" w:color="auto"/>
              <w:bottom w:val="single" w:sz="6" w:space="0" w:color="auto"/>
              <w:right w:val="single" w:sz="6" w:space="0" w:color="auto"/>
            </w:tcBorders>
          </w:tcPr>
          <w:p w14:paraId="3A5D53B8" w14:textId="77777777" w:rsidR="0014758B" w:rsidRPr="008449AD" w:rsidRDefault="0014758B" w:rsidP="00587245">
            <w:pPr>
              <w:pStyle w:val="p8"/>
              <w:spacing w:before="120" w:after="120"/>
              <w:jc w:val="center"/>
              <w:rPr>
                <w:rFonts w:ascii="Times New Roman" w:hAnsi="Times New Roman"/>
                <w:b/>
                <w:bCs/>
                <w:iCs/>
                <w:sz w:val="24"/>
                <w:szCs w:val="24"/>
              </w:rPr>
            </w:pPr>
          </w:p>
        </w:tc>
        <w:tc>
          <w:tcPr>
            <w:tcW w:w="713" w:type="pct"/>
            <w:tcBorders>
              <w:left w:val="single" w:sz="6" w:space="0" w:color="auto"/>
              <w:bottom w:val="single" w:sz="6" w:space="0" w:color="auto"/>
              <w:right w:val="single" w:sz="6" w:space="0" w:color="auto"/>
            </w:tcBorders>
          </w:tcPr>
          <w:p w14:paraId="2961879F" w14:textId="77777777" w:rsidR="0014758B" w:rsidRPr="008449AD" w:rsidRDefault="0014758B" w:rsidP="00587245">
            <w:pPr>
              <w:pStyle w:val="p8"/>
              <w:spacing w:before="120" w:after="120"/>
              <w:jc w:val="center"/>
              <w:rPr>
                <w:rFonts w:ascii="Times New Roman" w:hAnsi="Times New Roman"/>
                <w:b/>
                <w:bCs/>
                <w:iCs/>
                <w:sz w:val="24"/>
                <w:szCs w:val="24"/>
              </w:rPr>
            </w:pPr>
          </w:p>
        </w:tc>
      </w:tr>
      <w:tr w:rsidR="0014758B" w:rsidRPr="008449AD" w14:paraId="35A1D729" w14:textId="77777777" w:rsidTr="002178D1">
        <w:trPr>
          <w:cantSplit/>
          <w:trHeight w:hRule="exact" w:val="691"/>
        </w:trPr>
        <w:tc>
          <w:tcPr>
            <w:tcW w:w="286" w:type="pct"/>
            <w:tcBorders>
              <w:top w:val="single" w:sz="6" w:space="0" w:color="auto"/>
              <w:left w:val="single" w:sz="6" w:space="0" w:color="auto"/>
              <w:bottom w:val="single" w:sz="6" w:space="0" w:color="auto"/>
              <w:right w:val="single" w:sz="6" w:space="0" w:color="auto"/>
            </w:tcBorders>
            <w:shd w:val="clear" w:color="auto" w:fill="FFFFFF" w:themeFill="background1"/>
          </w:tcPr>
          <w:p w14:paraId="1DC21BE2" w14:textId="77777777" w:rsidR="0014758B" w:rsidRPr="008449AD" w:rsidRDefault="0014758B" w:rsidP="00587245">
            <w:pPr>
              <w:spacing w:before="120" w:after="120"/>
              <w:jc w:val="center"/>
              <w:rPr>
                <w:bCs/>
                <w:iCs/>
                <w:szCs w:val="24"/>
              </w:rPr>
            </w:pPr>
          </w:p>
        </w:tc>
        <w:tc>
          <w:tcPr>
            <w:tcW w:w="4714" w:type="pct"/>
            <w:gridSpan w:val="7"/>
            <w:tcBorders>
              <w:top w:val="single" w:sz="6" w:space="0" w:color="auto"/>
              <w:left w:val="single" w:sz="6" w:space="0" w:color="auto"/>
              <w:bottom w:val="single" w:sz="6" w:space="0" w:color="auto"/>
              <w:right w:val="single" w:sz="6" w:space="0" w:color="auto"/>
            </w:tcBorders>
          </w:tcPr>
          <w:p w14:paraId="3AB46560" w14:textId="77777777" w:rsidR="0014758B" w:rsidRPr="008449AD" w:rsidRDefault="0014758B" w:rsidP="00587245">
            <w:pPr>
              <w:pStyle w:val="p8"/>
              <w:spacing w:before="120" w:after="120"/>
              <w:jc w:val="center"/>
              <w:rPr>
                <w:rFonts w:ascii="Times New Roman" w:hAnsi="Times New Roman"/>
                <w:b/>
                <w:bCs/>
                <w:iCs/>
                <w:sz w:val="24"/>
                <w:szCs w:val="24"/>
              </w:rPr>
            </w:pPr>
            <w:r w:rsidRPr="008449AD">
              <w:rPr>
                <w:rFonts w:ascii="Times New Roman" w:hAnsi="Times New Roman"/>
                <w:b/>
                <w:bCs/>
                <w:sz w:val="24"/>
                <w:szCs w:val="24"/>
              </w:rPr>
              <w:t>Purchaser Access Licenses (CALs)</w:t>
            </w:r>
          </w:p>
        </w:tc>
      </w:tr>
      <w:tr w:rsidR="0014758B" w:rsidRPr="008449AD" w14:paraId="1C4DF423" w14:textId="77777777" w:rsidTr="00751708">
        <w:trPr>
          <w:cantSplit/>
          <w:trHeight w:hRule="exact" w:val="374"/>
        </w:trPr>
        <w:tc>
          <w:tcPr>
            <w:tcW w:w="286" w:type="pct"/>
            <w:tcBorders>
              <w:top w:val="single" w:sz="6" w:space="0" w:color="auto"/>
              <w:left w:val="single" w:sz="6" w:space="0" w:color="auto"/>
              <w:bottom w:val="single" w:sz="6" w:space="0" w:color="auto"/>
              <w:right w:val="single" w:sz="6" w:space="0" w:color="auto"/>
            </w:tcBorders>
            <w:shd w:val="clear" w:color="auto" w:fill="FFFFFF" w:themeFill="background1"/>
          </w:tcPr>
          <w:p w14:paraId="1CC81E15" w14:textId="30613FC2" w:rsidR="0014758B" w:rsidRPr="008449AD" w:rsidRDefault="00034366" w:rsidP="00587245">
            <w:pPr>
              <w:spacing w:before="120" w:after="120"/>
              <w:jc w:val="center"/>
              <w:rPr>
                <w:bCs/>
                <w:iCs/>
                <w:szCs w:val="24"/>
              </w:rPr>
            </w:pPr>
            <w:r w:rsidRPr="008449AD">
              <w:rPr>
                <w:bCs/>
                <w:iCs/>
                <w:szCs w:val="24"/>
              </w:rPr>
              <w:t>1</w:t>
            </w:r>
          </w:p>
        </w:tc>
        <w:tc>
          <w:tcPr>
            <w:tcW w:w="1228" w:type="pct"/>
            <w:tcBorders>
              <w:top w:val="single" w:sz="6" w:space="0" w:color="auto"/>
              <w:left w:val="single" w:sz="6" w:space="0" w:color="auto"/>
              <w:bottom w:val="single" w:sz="6" w:space="0" w:color="auto"/>
              <w:right w:val="single" w:sz="6" w:space="0" w:color="auto"/>
            </w:tcBorders>
          </w:tcPr>
          <w:p w14:paraId="4436CB78" w14:textId="77777777" w:rsidR="0014758B" w:rsidRPr="008449AD" w:rsidRDefault="0014758B" w:rsidP="00587245">
            <w:pPr>
              <w:pStyle w:val="BodyTextKeep"/>
              <w:tabs>
                <w:tab w:val="left" w:pos="2160"/>
              </w:tabs>
              <w:ind w:left="0"/>
              <w:jc w:val="left"/>
              <w:rPr>
                <w:rFonts w:ascii="Times New Roman" w:hAnsi="Times New Roman"/>
                <w:bCs/>
                <w:sz w:val="24"/>
                <w:szCs w:val="24"/>
              </w:rPr>
            </w:pPr>
            <w:r w:rsidRPr="008449AD">
              <w:rPr>
                <w:rFonts w:ascii="Times New Roman" w:hAnsi="Times New Roman"/>
                <w:bCs/>
                <w:sz w:val="24"/>
                <w:szCs w:val="24"/>
              </w:rPr>
              <w:t>All CAL machines</w:t>
            </w:r>
          </w:p>
        </w:tc>
        <w:tc>
          <w:tcPr>
            <w:tcW w:w="554" w:type="pct"/>
            <w:tcBorders>
              <w:left w:val="single" w:sz="6" w:space="0" w:color="auto"/>
              <w:bottom w:val="single" w:sz="6" w:space="0" w:color="auto"/>
              <w:right w:val="single" w:sz="6" w:space="0" w:color="auto"/>
            </w:tcBorders>
          </w:tcPr>
          <w:p w14:paraId="05288B25" w14:textId="63E67EC0" w:rsidR="0014758B" w:rsidRPr="008449AD" w:rsidRDefault="0010500A" w:rsidP="00587245">
            <w:pPr>
              <w:pStyle w:val="p8"/>
              <w:spacing w:before="120" w:after="120"/>
              <w:jc w:val="center"/>
              <w:rPr>
                <w:rFonts w:ascii="Times New Roman" w:hAnsi="Times New Roman"/>
                <w:b/>
                <w:bCs/>
                <w:iCs/>
                <w:sz w:val="24"/>
                <w:szCs w:val="24"/>
              </w:rPr>
            </w:pPr>
            <w:r w:rsidRPr="008449AD">
              <w:rPr>
                <w:rFonts w:ascii="Times New Roman" w:hAnsi="Times New Roman"/>
                <w:b/>
                <w:bCs/>
                <w:iCs/>
                <w:sz w:val="24"/>
                <w:szCs w:val="24"/>
              </w:rPr>
              <w:t>DL</w:t>
            </w:r>
          </w:p>
        </w:tc>
        <w:tc>
          <w:tcPr>
            <w:tcW w:w="554" w:type="pct"/>
            <w:tcBorders>
              <w:left w:val="single" w:sz="6" w:space="0" w:color="auto"/>
              <w:bottom w:val="single" w:sz="6" w:space="0" w:color="auto"/>
              <w:right w:val="single" w:sz="6" w:space="0" w:color="auto"/>
            </w:tcBorders>
          </w:tcPr>
          <w:p w14:paraId="7F6EC807" w14:textId="77777777" w:rsidR="0014758B" w:rsidRPr="008449AD" w:rsidRDefault="0014758B" w:rsidP="00587245">
            <w:pPr>
              <w:pStyle w:val="p8"/>
              <w:spacing w:before="120" w:after="120"/>
              <w:jc w:val="center"/>
              <w:rPr>
                <w:rFonts w:ascii="Times New Roman" w:hAnsi="Times New Roman"/>
                <w:b/>
                <w:bCs/>
                <w:iCs/>
                <w:sz w:val="24"/>
                <w:szCs w:val="24"/>
              </w:rPr>
            </w:pPr>
          </w:p>
        </w:tc>
        <w:tc>
          <w:tcPr>
            <w:tcW w:w="554" w:type="pct"/>
            <w:tcBorders>
              <w:left w:val="single" w:sz="6" w:space="0" w:color="auto"/>
              <w:bottom w:val="single" w:sz="6" w:space="0" w:color="auto"/>
              <w:right w:val="single" w:sz="6" w:space="0" w:color="auto"/>
            </w:tcBorders>
          </w:tcPr>
          <w:p w14:paraId="57FCC095" w14:textId="77777777" w:rsidR="0014758B" w:rsidRPr="008449AD" w:rsidRDefault="0014758B" w:rsidP="00587245">
            <w:pPr>
              <w:pStyle w:val="p8"/>
              <w:spacing w:before="120" w:after="120"/>
              <w:jc w:val="center"/>
              <w:rPr>
                <w:rFonts w:ascii="Times New Roman" w:hAnsi="Times New Roman"/>
                <w:b/>
                <w:bCs/>
                <w:iCs/>
                <w:sz w:val="24"/>
                <w:szCs w:val="24"/>
              </w:rPr>
            </w:pPr>
          </w:p>
        </w:tc>
        <w:tc>
          <w:tcPr>
            <w:tcW w:w="555" w:type="pct"/>
            <w:tcBorders>
              <w:left w:val="single" w:sz="6" w:space="0" w:color="auto"/>
              <w:bottom w:val="single" w:sz="6" w:space="0" w:color="auto"/>
              <w:right w:val="single" w:sz="6" w:space="0" w:color="auto"/>
            </w:tcBorders>
          </w:tcPr>
          <w:p w14:paraId="167500B4" w14:textId="77777777" w:rsidR="0014758B" w:rsidRPr="008449AD" w:rsidRDefault="0014758B" w:rsidP="00587245">
            <w:pPr>
              <w:pStyle w:val="p8"/>
              <w:spacing w:before="120" w:after="120"/>
              <w:jc w:val="center"/>
              <w:rPr>
                <w:rFonts w:ascii="Times New Roman" w:hAnsi="Times New Roman"/>
                <w:b/>
                <w:bCs/>
                <w:iCs/>
                <w:sz w:val="24"/>
                <w:szCs w:val="24"/>
              </w:rPr>
            </w:pPr>
          </w:p>
        </w:tc>
        <w:tc>
          <w:tcPr>
            <w:tcW w:w="556" w:type="pct"/>
            <w:tcBorders>
              <w:left w:val="single" w:sz="6" w:space="0" w:color="auto"/>
              <w:bottom w:val="single" w:sz="6" w:space="0" w:color="auto"/>
              <w:right w:val="single" w:sz="6" w:space="0" w:color="auto"/>
            </w:tcBorders>
          </w:tcPr>
          <w:p w14:paraId="21A8B470" w14:textId="77777777" w:rsidR="0014758B" w:rsidRPr="008449AD" w:rsidRDefault="0014758B" w:rsidP="00587245">
            <w:pPr>
              <w:pStyle w:val="p8"/>
              <w:spacing w:before="120" w:after="120"/>
              <w:jc w:val="center"/>
              <w:rPr>
                <w:rFonts w:ascii="Times New Roman" w:hAnsi="Times New Roman"/>
                <w:b/>
                <w:bCs/>
                <w:iCs/>
                <w:sz w:val="24"/>
                <w:szCs w:val="24"/>
              </w:rPr>
            </w:pPr>
          </w:p>
        </w:tc>
        <w:tc>
          <w:tcPr>
            <w:tcW w:w="713" w:type="pct"/>
            <w:tcBorders>
              <w:left w:val="single" w:sz="6" w:space="0" w:color="auto"/>
              <w:bottom w:val="single" w:sz="6" w:space="0" w:color="auto"/>
              <w:right w:val="single" w:sz="6" w:space="0" w:color="auto"/>
            </w:tcBorders>
          </w:tcPr>
          <w:p w14:paraId="601EE542" w14:textId="77777777" w:rsidR="0014758B" w:rsidRPr="008449AD" w:rsidRDefault="0014758B" w:rsidP="00587245">
            <w:pPr>
              <w:pStyle w:val="p8"/>
              <w:spacing w:before="120" w:after="120"/>
              <w:jc w:val="center"/>
              <w:rPr>
                <w:rFonts w:ascii="Times New Roman" w:hAnsi="Times New Roman"/>
                <w:b/>
                <w:bCs/>
                <w:iCs/>
                <w:sz w:val="24"/>
                <w:szCs w:val="24"/>
              </w:rPr>
            </w:pPr>
          </w:p>
        </w:tc>
      </w:tr>
      <w:tr w:rsidR="0014758B" w:rsidRPr="008449AD" w14:paraId="690F0176" w14:textId="77777777" w:rsidTr="00751708">
        <w:trPr>
          <w:cantSplit/>
          <w:trHeight w:val="354"/>
        </w:trPr>
        <w:tc>
          <w:tcPr>
            <w:tcW w:w="286" w:type="pct"/>
            <w:tcBorders>
              <w:top w:val="single" w:sz="6" w:space="0" w:color="auto"/>
              <w:left w:val="single" w:sz="6" w:space="0" w:color="auto"/>
              <w:bottom w:val="single" w:sz="6" w:space="0" w:color="auto"/>
              <w:right w:val="single" w:sz="6" w:space="0" w:color="auto"/>
            </w:tcBorders>
            <w:shd w:val="clear" w:color="auto" w:fill="FFFFFF" w:themeFill="background1"/>
          </w:tcPr>
          <w:p w14:paraId="759BB06A" w14:textId="1DD7D324" w:rsidR="0014758B" w:rsidRPr="008449AD" w:rsidRDefault="00034366" w:rsidP="00587245">
            <w:pPr>
              <w:spacing w:before="120" w:after="120"/>
              <w:jc w:val="center"/>
              <w:rPr>
                <w:bCs/>
                <w:iCs/>
                <w:szCs w:val="24"/>
              </w:rPr>
            </w:pPr>
            <w:r w:rsidRPr="008449AD">
              <w:rPr>
                <w:bCs/>
                <w:iCs/>
                <w:szCs w:val="24"/>
              </w:rPr>
              <w:t>2</w:t>
            </w:r>
          </w:p>
        </w:tc>
        <w:tc>
          <w:tcPr>
            <w:tcW w:w="1228" w:type="pct"/>
            <w:tcBorders>
              <w:top w:val="single" w:sz="6" w:space="0" w:color="auto"/>
              <w:left w:val="single" w:sz="6" w:space="0" w:color="auto"/>
              <w:bottom w:val="single" w:sz="6" w:space="0" w:color="auto"/>
              <w:right w:val="single" w:sz="6" w:space="0" w:color="auto"/>
            </w:tcBorders>
          </w:tcPr>
          <w:p w14:paraId="70CBBA35" w14:textId="77777777" w:rsidR="0014758B" w:rsidRPr="008449AD" w:rsidRDefault="0014758B" w:rsidP="00587245">
            <w:pPr>
              <w:pStyle w:val="BodyTextKeep"/>
              <w:tabs>
                <w:tab w:val="left" w:pos="2160"/>
              </w:tabs>
              <w:ind w:left="0"/>
              <w:jc w:val="left"/>
              <w:rPr>
                <w:rFonts w:ascii="Times New Roman" w:hAnsi="Times New Roman"/>
                <w:bCs/>
                <w:sz w:val="24"/>
                <w:szCs w:val="24"/>
              </w:rPr>
            </w:pPr>
            <w:r w:rsidRPr="008449AD">
              <w:rPr>
                <w:rFonts w:ascii="Times New Roman" w:hAnsi="Times New Roman"/>
                <w:bCs/>
                <w:sz w:val="24"/>
                <w:szCs w:val="24"/>
              </w:rPr>
              <w:t>Purchaser Terminal's O/S Requirement</w:t>
            </w:r>
          </w:p>
        </w:tc>
        <w:tc>
          <w:tcPr>
            <w:tcW w:w="554" w:type="pct"/>
            <w:tcBorders>
              <w:left w:val="single" w:sz="6" w:space="0" w:color="auto"/>
              <w:bottom w:val="single" w:sz="6" w:space="0" w:color="auto"/>
              <w:right w:val="single" w:sz="6" w:space="0" w:color="auto"/>
            </w:tcBorders>
          </w:tcPr>
          <w:p w14:paraId="52B36C14" w14:textId="1C997D1E" w:rsidR="0014758B" w:rsidRPr="008449AD" w:rsidRDefault="0010500A" w:rsidP="00587245">
            <w:pPr>
              <w:pStyle w:val="p8"/>
              <w:spacing w:before="120" w:after="120"/>
              <w:jc w:val="center"/>
              <w:rPr>
                <w:rFonts w:ascii="Times New Roman" w:hAnsi="Times New Roman"/>
                <w:b/>
                <w:bCs/>
                <w:iCs/>
                <w:sz w:val="24"/>
                <w:szCs w:val="24"/>
              </w:rPr>
            </w:pPr>
            <w:r w:rsidRPr="008449AD">
              <w:rPr>
                <w:rFonts w:ascii="Times New Roman" w:hAnsi="Times New Roman"/>
                <w:b/>
                <w:bCs/>
                <w:iCs/>
                <w:sz w:val="24"/>
                <w:szCs w:val="24"/>
              </w:rPr>
              <w:t>DL</w:t>
            </w:r>
          </w:p>
        </w:tc>
        <w:tc>
          <w:tcPr>
            <w:tcW w:w="554" w:type="pct"/>
            <w:tcBorders>
              <w:left w:val="single" w:sz="6" w:space="0" w:color="auto"/>
              <w:bottom w:val="single" w:sz="6" w:space="0" w:color="auto"/>
              <w:right w:val="single" w:sz="6" w:space="0" w:color="auto"/>
            </w:tcBorders>
          </w:tcPr>
          <w:p w14:paraId="4846199A" w14:textId="77777777" w:rsidR="0014758B" w:rsidRPr="008449AD" w:rsidRDefault="0014758B" w:rsidP="00587245">
            <w:pPr>
              <w:pStyle w:val="p8"/>
              <w:spacing w:before="120" w:after="120"/>
              <w:jc w:val="center"/>
              <w:rPr>
                <w:rFonts w:ascii="Times New Roman" w:hAnsi="Times New Roman"/>
                <w:b/>
                <w:bCs/>
                <w:iCs/>
                <w:sz w:val="24"/>
                <w:szCs w:val="24"/>
              </w:rPr>
            </w:pPr>
          </w:p>
        </w:tc>
        <w:tc>
          <w:tcPr>
            <w:tcW w:w="554" w:type="pct"/>
            <w:tcBorders>
              <w:left w:val="single" w:sz="6" w:space="0" w:color="auto"/>
              <w:bottom w:val="single" w:sz="6" w:space="0" w:color="auto"/>
              <w:right w:val="single" w:sz="6" w:space="0" w:color="auto"/>
            </w:tcBorders>
          </w:tcPr>
          <w:p w14:paraId="4450F6B9" w14:textId="77777777" w:rsidR="0014758B" w:rsidRPr="008449AD" w:rsidRDefault="0014758B" w:rsidP="00587245">
            <w:pPr>
              <w:pStyle w:val="p8"/>
              <w:spacing w:before="120" w:after="120"/>
              <w:jc w:val="center"/>
              <w:rPr>
                <w:rFonts w:ascii="Times New Roman" w:hAnsi="Times New Roman"/>
                <w:b/>
                <w:bCs/>
                <w:iCs/>
                <w:sz w:val="24"/>
                <w:szCs w:val="24"/>
              </w:rPr>
            </w:pPr>
          </w:p>
        </w:tc>
        <w:tc>
          <w:tcPr>
            <w:tcW w:w="555" w:type="pct"/>
            <w:tcBorders>
              <w:left w:val="single" w:sz="6" w:space="0" w:color="auto"/>
              <w:bottom w:val="single" w:sz="6" w:space="0" w:color="auto"/>
              <w:right w:val="single" w:sz="6" w:space="0" w:color="auto"/>
            </w:tcBorders>
          </w:tcPr>
          <w:p w14:paraId="7115DF83" w14:textId="77777777" w:rsidR="0014758B" w:rsidRPr="008449AD" w:rsidRDefault="0014758B" w:rsidP="00587245">
            <w:pPr>
              <w:pStyle w:val="p8"/>
              <w:spacing w:before="120" w:after="120"/>
              <w:jc w:val="center"/>
              <w:rPr>
                <w:rFonts w:ascii="Times New Roman" w:hAnsi="Times New Roman"/>
                <w:b/>
                <w:bCs/>
                <w:iCs/>
                <w:sz w:val="24"/>
                <w:szCs w:val="24"/>
              </w:rPr>
            </w:pPr>
          </w:p>
        </w:tc>
        <w:tc>
          <w:tcPr>
            <w:tcW w:w="556" w:type="pct"/>
            <w:tcBorders>
              <w:left w:val="single" w:sz="6" w:space="0" w:color="auto"/>
              <w:bottom w:val="single" w:sz="6" w:space="0" w:color="auto"/>
              <w:right w:val="single" w:sz="6" w:space="0" w:color="auto"/>
            </w:tcBorders>
          </w:tcPr>
          <w:p w14:paraId="6F2C894A" w14:textId="77777777" w:rsidR="0014758B" w:rsidRPr="008449AD" w:rsidRDefault="0014758B" w:rsidP="00587245">
            <w:pPr>
              <w:pStyle w:val="p8"/>
              <w:spacing w:before="120" w:after="120"/>
              <w:jc w:val="center"/>
              <w:rPr>
                <w:rFonts w:ascii="Times New Roman" w:hAnsi="Times New Roman"/>
                <w:b/>
                <w:bCs/>
                <w:iCs/>
                <w:sz w:val="24"/>
                <w:szCs w:val="24"/>
              </w:rPr>
            </w:pPr>
          </w:p>
        </w:tc>
        <w:tc>
          <w:tcPr>
            <w:tcW w:w="713" w:type="pct"/>
            <w:tcBorders>
              <w:left w:val="single" w:sz="6" w:space="0" w:color="auto"/>
              <w:bottom w:val="single" w:sz="6" w:space="0" w:color="auto"/>
              <w:right w:val="single" w:sz="6" w:space="0" w:color="auto"/>
            </w:tcBorders>
          </w:tcPr>
          <w:p w14:paraId="1A9BE0E2" w14:textId="77777777" w:rsidR="0014758B" w:rsidRPr="008449AD" w:rsidRDefault="0014758B" w:rsidP="00587245">
            <w:pPr>
              <w:pStyle w:val="p8"/>
              <w:spacing w:before="120" w:after="120"/>
              <w:jc w:val="center"/>
              <w:rPr>
                <w:rFonts w:ascii="Times New Roman" w:hAnsi="Times New Roman"/>
                <w:b/>
                <w:bCs/>
                <w:iCs/>
                <w:sz w:val="24"/>
                <w:szCs w:val="24"/>
              </w:rPr>
            </w:pPr>
          </w:p>
        </w:tc>
      </w:tr>
      <w:tr w:rsidR="0014758B" w:rsidRPr="008449AD" w14:paraId="0B531EC2" w14:textId="77777777" w:rsidTr="00751708">
        <w:trPr>
          <w:cantSplit/>
        </w:trPr>
        <w:tc>
          <w:tcPr>
            <w:tcW w:w="286" w:type="pct"/>
            <w:tcBorders>
              <w:top w:val="single" w:sz="6" w:space="0" w:color="auto"/>
              <w:left w:val="single" w:sz="6" w:space="0" w:color="auto"/>
              <w:bottom w:val="single" w:sz="6" w:space="0" w:color="auto"/>
              <w:right w:val="single" w:sz="6" w:space="0" w:color="auto"/>
            </w:tcBorders>
            <w:shd w:val="clear" w:color="auto" w:fill="FFFFFF" w:themeFill="background1"/>
          </w:tcPr>
          <w:p w14:paraId="7FB7F104" w14:textId="7BCBC180" w:rsidR="0014758B" w:rsidRPr="008449AD" w:rsidRDefault="00034366" w:rsidP="00587245">
            <w:pPr>
              <w:spacing w:before="120" w:after="120"/>
              <w:jc w:val="center"/>
              <w:rPr>
                <w:bCs/>
                <w:iCs/>
                <w:szCs w:val="24"/>
              </w:rPr>
            </w:pPr>
            <w:r w:rsidRPr="008449AD">
              <w:rPr>
                <w:bCs/>
                <w:iCs/>
                <w:szCs w:val="24"/>
              </w:rPr>
              <w:t>3</w:t>
            </w:r>
          </w:p>
        </w:tc>
        <w:tc>
          <w:tcPr>
            <w:tcW w:w="1228" w:type="pct"/>
            <w:tcBorders>
              <w:top w:val="single" w:sz="6" w:space="0" w:color="auto"/>
              <w:left w:val="single" w:sz="6" w:space="0" w:color="auto"/>
              <w:bottom w:val="single" w:sz="6" w:space="0" w:color="auto"/>
              <w:right w:val="single" w:sz="6" w:space="0" w:color="auto"/>
            </w:tcBorders>
          </w:tcPr>
          <w:p w14:paraId="4EA62EE6" w14:textId="77777777" w:rsidR="0014758B" w:rsidRPr="008449AD" w:rsidRDefault="0014758B" w:rsidP="00587245">
            <w:pPr>
              <w:pStyle w:val="BodyTextKeep"/>
              <w:tabs>
                <w:tab w:val="left" w:pos="2160"/>
              </w:tabs>
              <w:ind w:left="0"/>
              <w:jc w:val="left"/>
              <w:rPr>
                <w:rFonts w:ascii="Times New Roman" w:hAnsi="Times New Roman"/>
                <w:bCs/>
                <w:sz w:val="24"/>
                <w:szCs w:val="24"/>
              </w:rPr>
            </w:pPr>
            <w:r w:rsidRPr="008449AD">
              <w:rPr>
                <w:rFonts w:ascii="Times New Roman" w:hAnsi="Times New Roman"/>
                <w:bCs/>
                <w:sz w:val="24"/>
                <w:szCs w:val="24"/>
              </w:rPr>
              <w:t>CAL Third Party Software (.NET Platform, Java, Service Packs, etc.)</w:t>
            </w:r>
          </w:p>
        </w:tc>
        <w:tc>
          <w:tcPr>
            <w:tcW w:w="554" w:type="pct"/>
            <w:tcBorders>
              <w:left w:val="single" w:sz="6" w:space="0" w:color="auto"/>
              <w:bottom w:val="single" w:sz="6" w:space="0" w:color="auto"/>
              <w:right w:val="single" w:sz="6" w:space="0" w:color="auto"/>
            </w:tcBorders>
          </w:tcPr>
          <w:p w14:paraId="5861FE8D" w14:textId="4761BAEB" w:rsidR="0014758B" w:rsidRPr="008449AD" w:rsidRDefault="0010500A" w:rsidP="00587245">
            <w:pPr>
              <w:pStyle w:val="p8"/>
              <w:spacing w:before="120" w:after="120"/>
              <w:jc w:val="center"/>
              <w:rPr>
                <w:rFonts w:ascii="Times New Roman" w:hAnsi="Times New Roman"/>
                <w:b/>
                <w:bCs/>
                <w:iCs/>
                <w:sz w:val="24"/>
                <w:szCs w:val="24"/>
              </w:rPr>
            </w:pPr>
            <w:r w:rsidRPr="008449AD">
              <w:rPr>
                <w:rFonts w:ascii="Times New Roman" w:hAnsi="Times New Roman"/>
                <w:b/>
                <w:bCs/>
                <w:iCs/>
                <w:sz w:val="24"/>
                <w:szCs w:val="24"/>
              </w:rPr>
              <w:t>DL</w:t>
            </w:r>
          </w:p>
        </w:tc>
        <w:tc>
          <w:tcPr>
            <w:tcW w:w="554" w:type="pct"/>
            <w:tcBorders>
              <w:left w:val="single" w:sz="6" w:space="0" w:color="auto"/>
              <w:bottom w:val="single" w:sz="6" w:space="0" w:color="auto"/>
              <w:right w:val="single" w:sz="6" w:space="0" w:color="auto"/>
            </w:tcBorders>
          </w:tcPr>
          <w:p w14:paraId="426F4EA0" w14:textId="77777777" w:rsidR="0014758B" w:rsidRPr="008449AD" w:rsidRDefault="0014758B" w:rsidP="00587245">
            <w:pPr>
              <w:pStyle w:val="p8"/>
              <w:spacing w:before="120" w:after="120"/>
              <w:jc w:val="center"/>
              <w:rPr>
                <w:rFonts w:ascii="Times New Roman" w:hAnsi="Times New Roman"/>
                <w:b/>
                <w:bCs/>
                <w:iCs/>
                <w:sz w:val="24"/>
                <w:szCs w:val="24"/>
              </w:rPr>
            </w:pPr>
          </w:p>
        </w:tc>
        <w:tc>
          <w:tcPr>
            <w:tcW w:w="554" w:type="pct"/>
            <w:tcBorders>
              <w:left w:val="single" w:sz="6" w:space="0" w:color="auto"/>
              <w:bottom w:val="single" w:sz="6" w:space="0" w:color="auto"/>
              <w:right w:val="single" w:sz="6" w:space="0" w:color="auto"/>
            </w:tcBorders>
          </w:tcPr>
          <w:p w14:paraId="43281D14" w14:textId="77777777" w:rsidR="0014758B" w:rsidRPr="008449AD" w:rsidRDefault="0014758B" w:rsidP="00587245">
            <w:pPr>
              <w:pStyle w:val="p8"/>
              <w:spacing w:before="120" w:after="120"/>
              <w:jc w:val="center"/>
              <w:rPr>
                <w:rFonts w:ascii="Times New Roman" w:hAnsi="Times New Roman"/>
                <w:b/>
                <w:bCs/>
                <w:iCs/>
                <w:sz w:val="24"/>
                <w:szCs w:val="24"/>
              </w:rPr>
            </w:pPr>
          </w:p>
        </w:tc>
        <w:tc>
          <w:tcPr>
            <w:tcW w:w="555" w:type="pct"/>
            <w:tcBorders>
              <w:left w:val="single" w:sz="6" w:space="0" w:color="auto"/>
              <w:bottom w:val="single" w:sz="6" w:space="0" w:color="auto"/>
              <w:right w:val="single" w:sz="6" w:space="0" w:color="auto"/>
            </w:tcBorders>
          </w:tcPr>
          <w:p w14:paraId="74F050A5" w14:textId="77777777" w:rsidR="0014758B" w:rsidRPr="008449AD" w:rsidRDefault="0014758B" w:rsidP="00587245">
            <w:pPr>
              <w:pStyle w:val="p8"/>
              <w:spacing w:before="120" w:after="120"/>
              <w:jc w:val="center"/>
              <w:rPr>
                <w:rFonts w:ascii="Times New Roman" w:hAnsi="Times New Roman"/>
                <w:b/>
                <w:bCs/>
                <w:iCs/>
                <w:sz w:val="24"/>
                <w:szCs w:val="24"/>
              </w:rPr>
            </w:pPr>
          </w:p>
        </w:tc>
        <w:tc>
          <w:tcPr>
            <w:tcW w:w="556" w:type="pct"/>
            <w:tcBorders>
              <w:left w:val="single" w:sz="6" w:space="0" w:color="auto"/>
              <w:bottom w:val="single" w:sz="6" w:space="0" w:color="auto"/>
              <w:right w:val="single" w:sz="6" w:space="0" w:color="auto"/>
            </w:tcBorders>
          </w:tcPr>
          <w:p w14:paraId="4252B59D" w14:textId="77777777" w:rsidR="0014758B" w:rsidRPr="008449AD" w:rsidRDefault="0014758B" w:rsidP="00587245">
            <w:pPr>
              <w:pStyle w:val="p8"/>
              <w:spacing w:before="120" w:after="120"/>
              <w:jc w:val="center"/>
              <w:rPr>
                <w:rFonts w:ascii="Times New Roman" w:hAnsi="Times New Roman"/>
                <w:b/>
                <w:bCs/>
                <w:iCs/>
                <w:sz w:val="24"/>
                <w:szCs w:val="24"/>
              </w:rPr>
            </w:pPr>
          </w:p>
        </w:tc>
        <w:tc>
          <w:tcPr>
            <w:tcW w:w="713" w:type="pct"/>
            <w:tcBorders>
              <w:left w:val="single" w:sz="6" w:space="0" w:color="auto"/>
              <w:bottom w:val="single" w:sz="6" w:space="0" w:color="auto"/>
              <w:right w:val="single" w:sz="6" w:space="0" w:color="auto"/>
            </w:tcBorders>
          </w:tcPr>
          <w:p w14:paraId="7A0E229F" w14:textId="77777777" w:rsidR="0014758B" w:rsidRPr="008449AD" w:rsidRDefault="0014758B" w:rsidP="00587245">
            <w:pPr>
              <w:pStyle w:val="p8"/>
              <w:spacing w:before="120" w:after="120"/>
              <w:jc w:val="center"/>
              <w:rPr>
                <w:rFonts w:ascii="Times New Roman" w:hAnsi="Times New Roman"/>
                <w:b/>
                <w:bCs/>
                <w:iCs/>
                <w:sz w:val="24"/>
                <w:szCs w:val="24"/>
              </w:rPr>
            </w:pPr>
          </w:p>
        </w:tc>
      </w:tr>
      <w:tr w:rsidR="0014758B" w:rsidRPr="008449AD" w14:paraId="77906E71" w14:textId="77777777" w:rsidTr="002178D1">
        <w:trPr>
          <w:cantSplit/>
          <w:trHeight w:hRule="exact" w:val="691"/>
        </w:trPr>
        <w:tc>
          <w:tcPr>
            <w:tcW w:w="286" w:type="pct"/>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0ECFA8A9" w14:textId="77777777" w:rsidR="0014758B" w:rsidRPr="008449AD" w:rsidRDefault="0014758B" w:rsidP="00587245">
            <w:pPr>
              <w:spacing w:before="120" w:after="120"/>
              <w:jc w:val="center"/>
              <w:rPr>
                <w:b/>
                <w:bCs/>
                <w:iCs/>
                <w:szCs w:val="24"/>
              </w:rPr>
            </w:pPr>
          </w:p>
        </w:tc>
        <w:tc>
          <w:tcPr>
            <w:tcW w:w="4001" w:type="pct"/>
            <w:gridSpan w:val="6"/>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4F860701" w14:textId="7806B101" w:rsidR="0014758B" w:rsidRPr="008449AD" w:rsidRDefault="0014758B" w:rsidP="00587245">
            <w:pPr>
              <w:pStyle w:val="p8"/>
              <w:spacing w:before="120" w:after="120"/>
              <w:rPr>
                <w:rFonts w:ascii="Times New Roman" w:hAnsi="Times New Roman"/>
                <w:b/>
                <w:bCs/>
                <w:iCs/>
                <w:sz w:val="24"/>
                <w:szCs w:val="24"/>
              </w:rPr>
            </w:pPr>
            <w:r w:rsidRPr="008449AD">
              <w:rPr>
                <w:rFonts w:ascii="Times New Roman" w:hAnsi="Times New Roman"/>
                <w:b/>
                <w:bCs/>
                <w:sz w:val="24"/>
                <w:szCs w:val="24"/>
              </w:rPr>
              <w:t xml:space="preserve">Total AMC </w:t>
            </w:r>
          </w:p>
        </w:tc>
        <w:tc>
          <w:tcPr>
            <w:tcW w:w="713" w:type="pct"/>
            <w:tcBorders>
              <w:left w:val="single" w:sz="6" w:space="0" w:color="auto"/>
              <w:bottom w:val="single" w:sz="6" w:space="0" w:color="auto"/>
              <w:right w:val="single" w:sz="6" w:space="0" w:color="auto"/>
            </w:tcBorders>
            <w:shd w:val="clear" w:color="auto" w:fill="BFBFBF" w:themeFill="background1" w:themeFillShade="BF"/>
          </w:tcPr>
          <w:p w14:paraId="63C78043" w14:textId="77777777" w:rsidR="0014758B" w:rsidRPr="008449AD" w:rsidRDefault="0014758B" w:rsidP="00587245">
            <w:pPr>
              <w:pStyle w:val="p8"/>
              <w:spacing w:before="120" w:after="120"/>
              <w:jc w:val="center"/>
              <w:rPr>
                <w:rFonts w:ascii="Times New Roman" w:hAnsi="Times New Roman"/>
                <w:b/>
                <w:bCs/>
                <w:iCs/>
                <w:sz w:val="24"/>
                <w:szCs w:val="24"/>
              </w:rPr>
            </w:pPr>
          </w:p>
        </w:tc>
      </w:tr>
    </w:tbl>
    <w:p w14:paraId="0D386AE9" w14:textId="77777777" w:rsidR="00751708" w:rsidRDefault="00751708" w:rsidP="00195B1A">
      <w:pPr>
        <w:pStyle w:val="BodyTextKeep"/>
        <w:keepNext w:val="0"/>
        <w:tabs>
          <w:tab w:val="left" w:pos="2160"/>
        </w:tabs>
        <w:spacing w:after="0"/>
        <w:ind w:left="0"/>
        <w:jc w:val="left"/>
        <w:rPr>
          <w:rFonts w:ascii="Times New Roman" w:hAnsi="Times New Roman"/>
          <w:b/>
          <w:bCs/>
          <w:sz w:val="24"/>
          <w:szCs w:val="24"/>
        </w:rPr>
      </w:pPr>
    </w:p>
    <w:p w14:paraId="7FF30764" w14:textId="3395E1D9" w:rsidR="001A4ECE" w:rsidRDefault="00195B1A" w:rsidP="00195B1A">
      <w:pPr>
        <w:pStyle w:val="BodyTextKeep"/>
        <w:keepNext w:val="0"/>
        <w:tabs>
          <w:tab w:val="left" w:pos="2160"/>
        </w:tabs>
        <w:spacing w:after="0"/>
        <w:ind w:left="0"/>
        <w:jc w:val="left"/>
        <w:rPr>
          <w:rFonts w:ascii="Times New Roman" w:hAnsi="Times New Roman"/>
          <w:b/>
          <w:bCs/>
          <w:sz w:val="24"/>
          <w:szCs w:val="24"/>
        </w:rPr>
      </w:pPr>
      <w:r w:rsidRPr="008449AD">
        <w:rPr>
          <w:rFonts w:ascii="Times New Roman" w:hAnsi="Times New Roman"/>
          <w:b/>
          <w:bCs/>
          <w:sz w:val="24"/>
          <w:szCs w:val="24"/>
        </w:rPr>
        <w:t>DL –</w:t>
      </w:r>
      <w:r w:rsidR="00F004E8">
        <w:rPr>
          <w:rFonts w:ascii="Times New Roman" w:hAnsi="Times New Roman"/>
          <w:b/>
          <w:bCs/>
          <w:sz w:val="24"/>
          <w:szCs w:val="24"/>
        </w:rPr>
        <w:t xml:space="preserve"> Defect Liability</w:t>
      </w:r>
    </w:p>
    <w:p w14:paraId="07917D67" w14:textId="690F0300" w:rsidR="00195B1A" w:rsidRDefault="00195B1A" w:rsidP="00195B1A">
      <w:pPr>
        <w:pStyle w:val="BodyTextKeep"/>
        <w:keepNext w:val="0"/>
        <w:tabs>
          <w:tab w:val="left" w:pos="2160"/>
        </w:tabs>
        <w:spacing w:after="0"/>
        <w:ind w:left="0"/>
        <w:jc w:val="left"/>
        <w:rPr>
          <w:rFonts w:ascii="Times New Roman" w:hAnsi="Times New Roman"/>
          <w:b/>
          <w:bCs/>
          <w:sz w:val="24"/>
          <w:szCs w:val="24"/>
        </w:rPr>
      </w:pPr>
      <w:r w:rsidRPr="008449AD">
        <w:rPr>
          <w:rFonts w:ascii="Times New Roman" w:hAnsi="Times New Roman"/>
          <w:b/>
          <w:bCs/>
          <w:sz w:val="24"/>
          <w:szCs w:val="24"/>
        </w:rPr>
        <w:t>W – Warranty</w:t>
      </w:r>
    </w:p>
    <w:p w14:paraId="4F82F9EA" w14:textId="77777777" w:rsidR="002178D1" w:rsidRPr="008449AD" w:rsidRDefault="002178D1" w:rsidP="00195B1A">
      <w:pPr>
        <w:pStyle w:val="BodyTextKeep"/>
        <w:keepNext w:val="0"/>
        <w:tabs>
          <w:tab w:val="left" w:pos="2160"/>
        </w:tabs>
        <w:spacing w:after="0"/>
        <w:ind w:left="0"/>
        <w:jc w:val="left"/>
        <w:rPr>
          <w:rFonts w:ascii="Times New Roman" w:hAnsi="Times New Roman"/>
          <w:b/>
          <w:bCs/>
          <w:sz w:val="24"/>
          <w:szCs w:val="24"/>
        </w:rPr>
      </w:pPr>
    </w:p>
    <w:p w14:paraId="0B4CAD1B" w14:textId="77777777" w:rsidR="0010500A" w:rsidRPr="008449AD" w:rsidRDefault="0010500A" w:rsidP="0010500A">
      <w:pPr>
        <w:rPr>
          <w:sz w:val="32"/>
          <w:szCs w:val="32"/>
        </w:rPr>
      </w:pPr>
      <w:r w:rsidRPr="008449AD">
        <w:rPr>
          <w:sz w:val="32"/>
          <w:szCs w:val="32"/>
        </w:rPr>
        <w:t>……………………………</w:t>
      </w:r>
    </w:p>
    <w:p w14:paraId="625B9FF2" w14:textId="77777777" w:rsidR="0064051C" w:rsidRDefault="0010500A" w:rsidP="00195B1A">
      <w:pPr>
        <w:rPr>
          <w:szCs w:val="24"/>
        </w:rPr>
      </w:pPr>
      <w:r w:rsidRPr="008449AD">
        <w:rPr>
          <w:szCs w:val="24"/>
        </w:rPr>
        <w:t>Authorized Signature of the Bidder</w:t>
      </w:r>
      <w:r w:rsidR="00091156">
        <w:rPr>
          <w:szCs w:val="24"/>
        </w:rPr>
        <w:t xml:space="preserve"> </w:t>
      </w:r>
    </w:p>
    <w:p w14:paraId="648965EC" w14:textId="4A9C1EEF" w:rsidR="005370AA" w:rsidRDefault="0010500A" w:rsidP="00195B1A">
      <w:pPr>
        <w:rPr>
          <w:szCs w:val="24"/>
        </w:rPr>
      </w:pPr>
      <w:r w:rsidRPr="008449AD">
        <w:rPr>
          <w:szCs w:val="24"/>
        </w:rPr>
        <w:t>&amp; Company Seal</w:t>
      </w:r>
    </w:p>
    <w:p w14:paraId="2A1CF9E9" w14:textId="34AC24BB" w:rsidR="00751708" w:rsidRDefault="00751708">
      <w:pPr>
        <w:spacing w:after="0" w:line="240" w:lineRule="auto"/>
        <w:rPr>
          <w:szCs w:val="24"/>
        </w:rPr>
      </w:pPr>
      <w:r>
        <w:rPr>
          <w:szCs w:val="24"/>
        </w:rPr>
        <w:br w:type="page"/>
      </w:r>
    </w:p>
    <w:p w14:paraId="7402FA5E" w14:textId="4A403D1D" w:rsidR="00D91761" w:rsidRPr="00767582" w:rsidRDefault="00D91761" w:rsidP="00767582">
      <w:pPr>
        <w:pStyle w:val="Heading4"/>
        <w:numPr>
          <w:ilvl w:val="1"/>
          <w:numId w:val="203"/>
        </w:numPr>
        <w:rPr>
          <w:rFonts w:ascii="Times New Roman" w:hAnsi="Times New Roman"/>
          <w:b/>
          <w:i w:val="0"/>
          <w:color w:val="auto"/>
        </w:rPr>
      </w:pPr>
      <w:r w:rsidRPr="00767582">
        <w:rPr>
          <w:rFonts w:ascii="Times New Roman" w:hAnsi="Times New Roman"/>
          <w:b/>
          <w:i w:val="0"/>
          <w:color w:val="auto"/>
        </w:rPr>
        <w:lastRenderedPageBreak/>
        <w:t>A</w:t>
      </w:r>
      <w:r w:rsidR="00A163DE" w:rsidRPr="00767582">
        <w:rPr>
          <w:rFonts w:ascii="Times New Roman" w:hAnsi="Times New Roman"/>
          <w:b/>
          <w:i w:val="0"/>
          <w:color w:val="auto"/>
        </w:rPr>
        <w:t>M</w:t>
      </w:r>
      <w:r w:rsidRPr="00767582">
        <w:rPr>
          <w:rFonts w:ascii="Times New Roman" w:hAnsi="Times New Roman"/>
          <w:b/>
          <w:i w:val="0"/>
          <w:color w:val="auto"/>
        </w:rPr>
        <w:t xml:space="preserve">S (Annual </w:t>
      </w:r>
      <w:r w:rsidR="00A163DE" w:rsidRPr="00767582">
        <w:rPr>
          <w:rFonts w:ascii="Times New Roman" w:hAnsi="Times New Roman"/>
          <w:b/>
          <w:i w:val="0"/>
          <w:color w:val="auto"/>
        </w:rPr>
        <w:t xml:space="preserve">Maintenance </w:t>
      </w:r>
      <w:r w:rsidRPr="00767582">
        <w:rPr>
          <w:rFonts w:ascii="Times New Roman" w:hAnsi="Times New Roman"/>
          <w:b/>
          <w:i w:val="0"/>
          <w:color w:val="auto"/>
        </w:rPr>
        <w:t>Support)</w:t>
      </w:r>
    </w:p>
    <w:p w14:paraId="314BE97A" w14:textId="77777777" w:rsidR="00D91761" w:rsidRPr="008449AD" w:rsidRDefault="00D91761" w:rsidP="00587245">
      <w:pPr>
        <w:pStyle w:val="BodyTextKeep"/>
        <w:keepNext w:val="0"/>
        <w:tabs>
          <w:tab w:val="left" w:pos="2160"/>
        </w:tabs>
        <w:spacing w:after="0"/>
        <w:ind w:left="0"/>
        <w:rPr>
          <w:rFonts w:ascii="Times New Roman" w:hAnsi="Times New Roman"/>
          <w:b/>
          <w:bCs/>
          <w:sz w:val="24"/>
          <w:szCs w:val="24"/>
        </w:rPr>
      </w:pPr>
    </w:p>
    <w:p w14:paraId="4848B494" w14:textId="4036C496" w:rsidR="00D91761" w:rsidRPr="008449AD" w:rsidRDefault="00D91761" w:rsidP="00587245">
      <w:pPr>
        <w:pStyle w:val="BodyTextKeep"/>
        <w:keepNext w:val="0"/>
        <w:tabs>
          <w:tab w:val="left" w:pos="2160"/>
        </w:tabs>
        <w:spacing w:after="0"/>
        <w:ind w:left="0"/>
        <w:rPr>
          <w:rFonts w:ascii="Times New Roman" w:hAnsi="Times New Roman"/>
          <w:i/>
          <w:sz w:val="24"/>
          <w:szCs w:val="24"/>
        </w:rPr>
      </w:pPr>
      <w:r w:rsidRPr="008449AD">
        <w:rPr>
          <w:rFonts w:ascii="Times New Roman" w:hAnsi="Times New Roman"/>
          <w:i/>
          <w:sz w:val="24"/>
          <w:szCs w:val="24"/>
        </w:rPr>
        <w:t xml:space="preserve">It is expected that the </w:t>
      </w:r>
      <w:r w:rsidR="00C10AC0" w:rsidRPr="008449AD">
        <w:rPr>
          <w:rFonts w:ascii="Times New Roman" w:hAnsi="Times New Roman"/>
          <w:i/>
          <w:sz w:val="24"/>
          <w:szCs w:val="24"/>
        </w:rPr>
        <w:t>Bid</w:t>
      </w:r>
      <w:r w:rsidRPr="008449AD">
        <w:rPr>
          <w:rFonts w:ascii="Times New Roman" w:hAnsi="Times New Roman"/>
          <w:i/>
          <w:sz w:val="24"/>
          <w:szCs w:val="24"/>
        </w:rPr>
        <w:t>der shall provide sufficient details for the calculation of the AM</w:t>
      </w:r>
      <w:r w:rsidR="00A163DE" w:rsidRPr="008449AD">
        <w:rPr>
          <w:rFonts w:ascii="Times New Roman" w:hAnsi="Times New Roman"/>
          <w:i/>
          <w:sz w:val="24"/>
          <w:szCs w:val="24"/>
        </w:rPr>
        <w:t>S</w:t>
      </w:r>
      <w:r w:rsidRPr="008449AD">
        <w:rPr>
          <w:rFonts w:ascii="Times New Roman" w:hAnsi="Times New Roman"/>
          <w:i/>
          <w:sz w:val="24"/>
          <w:szCs w:val="24"/>
        </w:rPr>
        <w:t xml:space="preserve"> charges as per his cost for 5 years.</w:t>
      </w:r>
      <w:r w:rsidR="00C16AE3" w:rsidRPr="008449AD">
        <w:rPr>
          <w:rFonts w:ascii="Times New Roman" w:hAnsi="Times New Roman"/>
          <w:i/>
          <w:sz w:val="24"/>
          <w:szCs w:val="24"/>
        </w:rPr>
        <w:t xml:space="preserve"> </w:t>
      </w:r>
      <w:r w:rsidRPr="008449AD">
        <w:rPr>
          <w:rFonts w:ascii="Times New Roman" w:hAnsi="Times New Roman"/>
          <w:i/>
          <w:sz w:val="24"/>
          <w:szCs w:val="24"/>
        </w:rPr>
        <w:t>(Inclusive of three years warranty and next two years of annual technical support charges)</w:t>
      </w:r>
    </w:p>
    <w:p w14:paraId="284461A4" w14:textId="77777777" w:rsidR="00D91761" w:rsidRPr="008449AD" w:rsidRDefault="00D91761" w:rsidP="00587245">
      <w:pPr>
        <w:pStyle w:val="BodyTextKeep"/>
        <w:keepNext w:val="0"/>
        <w:spacing w:after="0"/>
        <w:ind w:left="207"/>
        <w:jc w:val="center"/>
        <w:rPr>
          <w:rFonts w:ascii="Times New Roman" w:hAnsi="Times New Roman"/>
          <w:b/>
          <w:bCs/>
          <w:sz w:val="24"/>
          <w:szCs w:val="24"/>
        </w:rPr>
      </w:pPr>
    </w:p>
    <w:p w14:paraId="62629C2E" w14:textId="4BF54AE0" w:rsidR="00D91761" w:rsidRPr="008449AD" w:rsidRDefault="00D91761" w:rsidP="00587245">
      <w:pPr>
        <w:pStyle w:val="BodyTextKeep"/>
        <w:keepNext w:val="0"/>
        <w:spacing w:after="0"/>
        <w:ind w:left="207"/>
        <w:jc w:val="center"/>
        <w:rPr>
          <w:rFonts w:ascii="Times New Roman" w:hAnsi="Times New Roman"/>
          <w:b/>
          <w:bCs/>
          <w:sz w:val="24"/>
          <w:szCs w:val="24"/>
        </w:rPr>
      </w:pPr>
      <w:r w:rsidRPr="008449AD">
        <w:rPr>
          <w:rFonts w:ascii="Times New Roman" w:hAnsi="Times New Roman"/>
          <w:b/>
          <w:bCs/>
          <w:sz w:val="24"/>
          <w:szCs w:val="24"/>
        </w:rPr>
        <w:t xml:space="preserve">Table </w:t>
      </w:r>
      <w:r w:rsidR="0064615C" w:rsidRPr="008449AD">
        <w:rPr>
          <w:rFonts w:ascii="Times New Roman" w:hAnsi="Times New Roman"/>
          <w:b/>
          <w:bCs/>
          <w:sz w:val="24"/>
          <w:szCs w:val="24"/>
        </w:rPr>
        <w:t>C</w:t>
      </w:r>
      <w:r w:rsidRPr="008449AD">
        <w:rPr>
          <w:rFonts w:ascii="Times New Roman" w:hAnsi="Times New Roman"/>
          <w:b/>
          <w:bCs/>
          <w:sz w:val="24"/>
          <w:szCs w:val="24"/>
        </w:rPr>
        <w:t>8</w:t>
      </w:r>
      <w:r w:rsidR="00BC4633" w:rsidRPr="008449AD">
        <w:rPr>
          <w:rFonts w:ascii="Times New Roman" w:hAnsi="Times New Roman"/>
          <w:b/>
          <w:bCs/>
          <w:sz w:val="24"/>
          <w:szCs w:val="24"/>
        </w:rPr>
        <w:t xml:space="preserve">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74"/>
        <w:gridCol w:w="3176"/>
        <w:gridCol w:w="1456"/>
        <w:gridCol w:w="1456"/>
        <w:gridCol w:w="1439"/>
        <w:gridCol w:w="17"/>
        <w:gridCol w:w="1623"/>
        <w:gridCol w:w="1860"/>
        <w:gridCol w:w="2142"/>
      </w:tblGrid>
      <w:tr w:rsidR="00F15F40" w:rsidRPr="008449AD" w14:paraId="2C10A134" w14:textId="77777777" w:rsidTr="007C7F28">
        <w:trPr>
          <w:cantSplit/>
          <w:trHeight w:val="429"/>
        </w:trPr>
        <w:tc>
          <w:tcPr>
            <w:tcW w:w="278" w:type="pct"/>
            <w:tcBorders>
              <w:top w:val="single" w:sz="6" w:space="0" w:color="auto"/>
              <w:left w:val="single" w:sz="6" w:space="0" w:color="auto"/>
              <w:bottom w:val="nil"/>
              <w:right w:val="single" w:sz="6" w:space="0" w:color="auto"/>
            </w:tcBorders>
            <w:shd w:val="clear" w:color="auto" w:fill="BFBFBF" w:themeFill="background1" w:themeFillShade="BF"/>
          </w:tcPr>
          <w:p w14:paraId="7C0E751D" w14:textId="77777777" w:rsidR="00F15F40" w:rsidRPr="008449AD" w:rsidRDefault="00F15F40" w:rsidP="00587245">
            <w:pPr>
              <w:spacing w:after="0"/>
              <w:jc w:val="center"/>
              <w:rPr>
                <w:b/>
                <w:bCs/>
                <w:iCs/>
                <w:szCs w:val="24"/>
              </w:rPr>
            </w:pPr>
            <w:r w:rsidRPr="008449AD">
              <w:rPr>
                <w:b/>
                <w:bCs/>
                <w:iCs/>
                <w:szCs w:val="24"/>
              </w:rPr>
              <w:t>Sr.  No</w:t>
            </w:r>
          </w:p>
        </w:tc>
        <w:tc>
          <w:tcPr>
            <w:tcW w:w="1139" w:type="pct"/>
            <w:tcBorders>
              <w:top w:val="single" w:sz="6" w:space="0" w:color="auto"/>
              <w:left w:val="single" w:sz="6" w:space="0" w:color="auto"/>
              <w:bottom w:val="nil"/>
              <w:right w:val="single" w:sz="6" w:space="0" w:color="auto"/>
            </w:tcBorders>
            <w:shd w:val="clear" w:color="auto" w:fill="C0C0C0"/>
          </w:tcPr>
          <w:p w14:paraId="51AFC2A9" w14:textId="77777777" w:rsidR="00F15F40" w:rsidRPr="008449AD" w:rsidRDefault="00F15F40" w:rsidP="00587245">
            <w:pPr>
              <w:spacing w:after="0"/>
              <w:jc w:val="center"/>
              <w:rPr>
                <w:b/>
                <w:bCs/>
                <w:iCs/>
                <w:szCs w:val="24"/>
              </w:rPr>
            </w:pPr>
            <w:r w:rsidRPr="008449AD">
              <w:rPr>
                <w:b/>
                <w:bCs/>
                <w:iCs/>
                <w:szCs w:val="24"/>
              </w:rPr>
              <w:t>Elements of AMC</w:t>
            </w:r>
          </w:p>
        </w:tc>
        <w:tc>
          <w:tcPr>
            <w:tcW w:w="522" w:type="pct"/>
            <w:tcBorders>
              <w:top w:val="single" w:sz="6" w:space="0" w:color="auto"/>
              <w:left w:val="single" w:sz="6" w:space="0" w:color="auto"/>
              <w:right w:val="single" w:sz="6" w:space="0" w:color="auto"/>
            </w:tcBorders>
            <w:shd w:val="clear" w:color="auto" w:fill="C0C0C0"/>
          </w:tcPr>
          <w:p w14:paraId="5ECBA13D" w14:textId="77777777" w:rsidR="00F15F40" w:rsidRPr="008449AD" w:rsidRDefault="00F15F40" w:rsidP="00587245">
            <w:pPr>
              <w:spacing w:after="0"/>
              <w:jc w:val="center"/>
              <w:rPr>
                <w:b/>
                <w:bCs/>
                <w:iCs/>
                <w:szCs w:val="24"/>
              </w:rPr>
            </w:pPr>
            <w:r w:rsidRPr="008449AD">
              <w:rPr>
                <w:b/>
                <w:bCs/>
                <w:iCs/>
                <w:szCs w:val="24"/>
              </w:rPr>
              <w:t xml:space="preserve">Year 1 (DL) </w:t>
            </w:r>
          </w:p>
        </w:tc>
        <w:tc>
          <w:tcPr>
            <w:tcW w:w="522" w:type="pct"/>
            <w:tcBorders>
              <w:top w:val="single" w:sz="6" w:space="0" w:color="auto"/>
              <w:left w:val="single" w:sz="6" w:space="0" w:color="auto"/>
              <w:right w:val="single" w:sz="6" w:space="0" w:color="auto"/>
            </w:tcBorders>
            <w:shd w:val="clear" w:color="auto" w:fill="C0C0C0"/>
          </w:tcPr>
          <w:p w14:paraId="44F584D1" w14:textId="77777777" w:rsidR="00946F98" w:rsidRPr="008449AD" w:rsidRDefault="00F15F40" w:rsidP="00587245">
            <w:pPr>
              <w:spacing w:after="0" w:line="240" w:lineRule="auto"/>
              <w:jc w:val="center"/>
              <w:rPr>
                <w:b/>
                <w:bCs/>
                <w:iCs/>
                <w:szCs w:val="24"/>
              </w:rPr>
            </w:pPr>
            <w:r w:rsidRPr="008449AD">
              <w:rPr>
                <w:b/>
                <w:bCs/>
                <w:iCs/>
                <w:szCs w:val="24"/>
              </w:rPr>
              <w:t>Year 2</w:t>
            </w:r>
          </w:p>
          <w:p w14:paraId="19F50FBC" w14:textId="77777777" w:rsidR="00F15F40" w:rsidRPr="008449AD" w:rsidRDefault="00946F98" w:rsidP="00587245">
            <w:pPr>
              <w:spacing w:after="0" w:line="240" w:lineRule="auto"/>
              <w:jc w:val="center"/>
              <w:rPr>
                <w:b/>
                <w:bCs/>
                <w:iCs/>
                <w:szCs w:val="24"/>
              </w:rPr>
            </w:pPr>
            <w:r w:rsidRPr="008449AD">
              <w:rPr>
                <w:b/>
                <w:bCs/>
                <w:iCs/>
                <w:szCs w:val="24"/>
              </w:rPr>
              <w:t>(W)</w:t>
            </w:r>
            <w:r w:rsidR="00F15F40" w:rsidRPr="008449AD">
              <w:rPr>
                <w:b/>
                <w:bCs/>
                <w:iCs/>
                <w:szCs w:val="24"/>
              </w:rPr>
              <w:t xml:space="preserve"> </w:t>
            </w:r>
          </w:p>
        </w:tc>
        <w:tc>
          <w:tcPr>
            <w:tcW w:w="522" w:type="pct"/>
            <w:gridSpan w:val="2"/>
            <w:tcBorders>
              <w:top w:val="single" w:sz="6" w:space="0" w:color="auto"/>
              <w:left w:val="single" w:sz="6" w:space="0" w:color="auto"/>
              <w:right w:val="single" w:sz="6" w:space="0" w:color="auto"/>
            </w:tcBorders>
            <w:shd w:val="clear" w:color="auto" w:fill="C0C0C0"/>
          </w:tcPr>
          <w:p w14:paraId="69694F8C" w14:textId="77777777" w:rsidR="00946F98" w:rsidRPr="008449AD" w:rsidRDefault="00F15F40" w:rsidP="00587245">
            <w:pPr>
              <w:spacing w:after="0"/>
              <w:jc w:val="center"/>
              <w:rPr>
                <w:b/>
                <w:bCs/>
                <w:iCs/>
                <w:szCs w:val="24"/>
              </w:rPr>
            </w:pPr>
            <w:r w:rsidRPr="008449AD">
              <w:rPr>
                <w:b/>
                <w:bCs/>
                <w:iCs/>
                <w:szCs w:val="24"/>
              </w:rPr>
              <w:t>Year 3</w:t>
            </w:r>
          </w:p>
          <w:p w14:paraId="081DAD2B" w14:textId="77777777" w:rsidR="00F15F40" w:rsidRPr="008449AD" w:rsidRDefault="00946F98" w:rsidP="00587245">
            <w:pPr>
              <w:spacing w:after="0"/>
              <w:jc w:val="center"/>
              <w:rPr>
                <w:b/>
                <w:bCs/>
                <w:iCs/>
                <w:szCs w:val="24"/>
              </w:rPr>
            </w:pPr>
            <w:r w:rsidRPr="008449AD">
              <w:rPr>
                <w:b/>
                <w:bCs/>
                <w:iCs/>
                <w:szCs w:val="24"/>
              </w:rPr>
              <w:t>(W)</w:t>
            </w:r>
            <w:r w:rsidR="00F15F40" w:rsidRPr="008449AD">
              <w:rPr>
                <w:b/>
                <w:bCs/>
                <w:iCs/>
                <w:szCs w:val="24"/>
              </w:rPr>
              <w:t xml:space="preserve"> </w:t>
            </w:r>
          </w:p>
        </w:tc>
        <w:tc>
          <w:tcPr>
            <w:tcW w:w="582" w:type="pct"/>
            <w:tcBorders>
              <w:top w:val="single" w:sz="6" w:space="0" w:color="auto"/>
              <w:left w:val="single" w:sz="6" w:space="0" w:color="auto"/>
              <w:right w:val="single" w:sz="6" w:space="0" w:color="auto"/>
            </w:tcBorders>
            <w:shd w:val="clear" w:color="auto" w:fill="C0C0C0"/>
          </w:tcPr>
          <w:p w14:paraId="7588EF09" w14:textId="77777777" w:rsidR="00F15F40" w:rsidRPr="008449AD" w:rsidRDefault="00F15F40" w:rsidP="00587245">
            <w:pPr>
              <w:spacing w:after="0"/>
              <w:jc w:val="center"/>
              <w:rPr>
                <w:b/>
                <w:bCs/>
                <w:iCs/>
                <w:szCs w:val="24"/>
              </w:rPr>
            </w:pPr>
            <w:r w:rsidRPr="008449AD">
              <w:rPr>
                <w:b/>
                <w:bCs/>
                <w:iCs/>
                <w:szCs w:val="24"/>
              </w:rPr>
              <w:t>Year 4</w:t>
            </w:r>
          </w:p>
        </w:tc>
        <w:tc>
          <w:tcPr>
            <w:tcW w:w="667" w:type="pct"/>
            <w:tcBorders>
              <w:top w:val="single" w:sz="6" w:space="0" w:color="auto"/>
              <w:left w:val="single" w:sz="6" w:space="0" w:color="auto"/>
              <w:right w:val="single" w:sz="6" w:space="0" w:color="auto"/>
            </w:tcBorders>
            <w:shd w:val="clear" w:color="auto" w:fill="C0C0C0"/>
          </w:tcPr>
          <w:p w14:paraId="214710C0" w14:textId="77777777" w:rsidR="00F15F40" w:rsidRPr="008449AD" w:rsidRDefault="00F15F40" w:rsidP="00587245">
            <w:pPr>
              <w:spacing w:after="0"/>
              <w:jc w:val="center"/>
              <w:rPr>
                <w:b/>
                <w:bCs/>
                <w:iCs/>
                <w:szCs w:val="24"/>
              </w:rPr>
            </w:pPr>
            <w:r w:rsidRPr="008449AD">
              <w:rPr>
                <w:b/>
                <w:bCs/>
                <w:iCs/>
                <w:szCs w:val="24"/>
              </w:rPr>
              <w:t>Year 5</w:t>
            </w:r>
          </w:p>
        </w:tc>
        <w:tc>
          <w:tcPr>
            <w:tcW w:w="768" w:type="pct"/>
            <w:tcBorders>
              <w:top w:val="single" w:sz="6" w:space="0" w:color="auto"/>
              <w:left w:val="single" w:sz="6" w:space="0" w:color="auto"/>
              <w:right w:val="single" w:sz="6" w:space="0" w:color="auto"/>
            </w:tcBorders>
            <w:shd w:val="clear" w:color="auto" w:fill="C0C0C0"/>
          </w:tcPr>
          <w:p w14:paraId="3E5A5F8E" w14:textId="77777777" w:rsidR="00F15F40" w:rsidRPr="008449AD" w:rsidRDefault="00F15F40" w:rsidP="00587245">
            <w:pPr>
              <w:spacing w:after="0"/>
              <w:jc w:val="center"/>
              <w:rPr>
                <w:b/>
                <w:bCs/>
                <w:iCs/>
                <w:szCs w:val="24"/>
              </w:rPr>
            </w:pPr>
            <w:r w:rsidRPr="008449AD">
              <w:rPr>
                <w:b/>
                <w:bCs/>
                <w:iCs/>
                <w:szCs w:val="24"/>
              </w:rPr>
              <w:t>Total</w:t>
            </w:r>
          </w:p>
        </w:tc>
      </w:tr>
      <w:tr w:rsidR="00F15F40" w:rsidRPr="008449AD" w14:paraId="46FB2103" w14:textId="77777777" w:rsidTr="009306D4">
        <w:trPr>
          <w:cantSplit/>
          <w:trHeight w:val="429"/>
        </w:trPr>
        <w:tc>
          <w:tcPr>
            <w:tcW w:w="278" w:type="pct"/>
            <w:tcBorders>
              <w:top w:val="single" w:sz="6" w:space="0" w:color="auto"/>
              <w:left w:val="single" w:sz="6" w:space="0" w:color="auto"/>
              <w:bottom w:val="nil"/>
              <w:right w:val="single" w:sz="6" w:space="0" w:color="auto"/>
            </w:tcBorders>
            <w:shd w:val="clear" w:color="auto" w:fill="FFFFFF" w:themeFill="background1"/>
          </w:tcPr>
          <w:p w14:paraId="150520D5" w14:textId="77777777" w:rsidR="00F15F40" w:rsidRPr="008449AD" w:rsidRDefault="00F15F40" w:rsidP="00587245">
            <w:pPr>
              <w:spacing w:before="120" w:after="120"/>
              <w:jc w:val="center"/>
              <w:rPr>
                <w:b/>
                <w:bCs/>
                <w:szCs w:val="24"/>
              </w:rPr>
            </w:pPr>
          </w:p>
        </w:tc>
        <w:tc>
          <w:tcPr>
            <w:tcW w:w="4722" w:type="pct"/>
            <w:gridSpan w:val="8"/>
            <w:tcBorders>
              <w:top w:val="single" w:sz="6" w:space="0" w:color="auto"/>
              <w:left w:val="single" w:sz="6" w:space="0" w:color="auto"/>
              <w:bottom w:val="nil"/>
              <w:right w:val="single" w:sz="6" w:space="0" w:color="auto"/>
            </w:tcBorders>
          </w:tcPr>
          <w:p w14:paraId="00C95629" w14:textId="752F4101" w:rsidR="00F15F40" w:rsidRPr="008449AD" w:rsidRDefault="00307C9E" w:rsidP="00587245">
            <w:pPr>
              <w:spacing w:before="120" w:after="120"/>
              <w:jc w:val="center"/>
              <w:rPr>
                <w:b/>
                <w:bCs/>
                <w:iCs/>
                <w:szCs w:val="24"/>
              </w:rPr>
            </w:pPr>
            <w:r w:rsidRPr="008449AD">
              <w:rPr>
                <w:b/>
                <w:bCs/>
                <w:szCs w:val="24"/>
              </w:rPr>
              <w:t>Data Centre</w:t>
            </w:r>
            <w:r w:rsidR="00F15F40" w:rsidRPr="008449AD">
              <w:rPr>
                <w:b/>
                <w:bCs/>
                <w:szCs w:val="24"/>
              </w:rPr>
              <w:t xml:space="preserve"> Servers</w:t>
            </w:r>
          </w:p>
        </w:tc>
      </w:tr>
      <w:tr w:rsidR="00F15F40" w:rsidRPr="008449AD" w14:paraId="1CE82C77" w14:textId="77777777" w:rsidTr="009306D4">
        <w:trPr>
          <w:cantSplit/>
          <w:trHeight w:val="429"/>
        </w:trPr>
        <w:tc>
          <w:tcPr>
            <w:tcW w:w="278" w:type="pct"/>
            <w:tcBorders>
              <w:top w:val="single" w:sz="6" w:space="0" w:color="auto"/>
              <w:left w:val="single" w:sz="6" w:space="0" w:color="auto"/>
              <w:bottom w:val="nil"/>
              <w:right w:val="single" w:sz="6" w:space="0" w:color="auto"/>
            </w:tcBorders>
            <w:shd w:val="clear" w:color="auto" w:fill="D9D9D9" w:themeFill="background1" w:themeFillShade="D9"/>
          </w:tcPr>
          <w:p w14:paraId="2B2E39D2" w14:textId="77777777" w:rsidR="00F15F40" w:rsidRPr="008449AD" w:rsidRDefault="00F15F40" w:rsidP="00587245">
            <w:pPr>
              <w:spacing w:before="120" w:after="120"/>
              <w:jc w:val="center"/>
              <w:rPr>
                <w:b/>
                <w:bCs/>
                <w:szCs w:val="24"/>
              </w:rPr>
            </w:pPr>
          </w:p>
        </w:tc>
        <w:tc>
          <w:tcPr>
            <w:tcW w:w="4722" w:type="pct"/>
            <w:gridSpan w:val="8"/>
            <w:tcBorders>
              <w:top w:val="single" w:sz="6" w:space="0" w:color="auto"/>
              <w:left w:val="single" w:sz="6" w:space="0" w:color="auto"/>
              <w:bottom w:val="nil"/>
              <w:right w:val="single" w:sz="6" w:space="0" w:color="auto"/>
            </w:tcBorders>
            <w:shd w:val="clear" w:color="auto" w:fill="D9D9D9" w:themeFill="background1" w:themeFillShade="D9"/>
          </w:tcPr>
          <w:p w14:paraId="276D0867" w14:textId="045E39B4" w:rsidR="00F15F40" w:rsidRPr="008449AD" w:rsidRDefault="002417BE" w:rsidP="00587245">
            <w:pPr>
              <w:spacing w:before="120" w:after="120"/>
              <w:rPr>
                <w:b/>
                <w:bCs/>
                <w:szCs w:val="24"/>
              </w:rPr>
            </w:pPr>
            <w:r>
              <w:rPr>
                <w:b/>
                <w:bCs/>
                <w:szCs w:val="24"/>
              </w:rPr>
              <w:t>Software Application</w:t>
            </w:r>
          </w:p>
        </w:tc>
      </w:tr>
      <w:tr w:rsidR="00AB1332" w:rsidRPr="008449AD" w14:paraId="5B48CF26" w14:textId="77777777" w:rsidTr="007C7F28">
        <w:trPr>
          <w:cantSplit/>
          <w:trHeight w:val="429"/>
        </w:trPr>
        <w:tc>
          <w:tcPr>
            <w:tcW w:w="278" w:type="pct"/>
            <w:tcBorders>
              <w:top w:val="single" w:sz="6" w:space="0" w:color="auto"/>
              <w:left w:val="single" w:sz="6" w:space="0" w:color="auto"/>
              <w:bottom w:val="nil"/>
              <w:right w:val="single" w:sz="6" w:space="0" w:color="auto"/>
            </w:tcBorders>
            <w:shd w:val="clear" w:color="auto" w:fill="auto"/>
          </w:tcPr>
          <w:p w14:paraId="1A6DA6B1" w14:textId="60901BD8" w:rsidR="00AB1332" w:rsidRPr="008449AD" w:rsidRDefault="007C7F28" w:rsidP="00587245">
            <w:pPr>
              <w:spacing w:before="120" w:after="120"/>
              <w:jc w:val="center"/>
              <w:rPr>
                <w:b/>
                <w:bCs/>
                <w:szCs w:val="24"/>
              </w:rPr>
            </w:pPr>
            <w:r>
              <w:rPr>
                <w:b/>
                <w:bCs/>
                <w:szCs w:val="24"/>
              </w:rPr>
              <w:t>1</w:t>
            </w:r>
          </w:p>
        </w:tc>
        <w:tc>
          <w:tcPr>
            <w:tcW w:w="4722" w:type="pct"/>
            <w:gridSpan w:val="8"/>
            <w:tcBorders>
              <w:top w:val="single" w:sz="6" w:space="0" w:color="auto"/>
              <w:left w:val="single" w:sz="6" w:space="0" w:color="auto"/>
              <w:bottom w:val="nil"/>
              <w:right w:val="single" w:sz="6" w:space="0" w:color="auto"/>
            </w:tcBorders>
            <w:shd w:val="clear" w:color="auto" w:fill="auto"/>
          </w:tcPr>
          <w:p w14:paraId="7BA09A35" w14:textId="48723609" w:rsidR="00AB1332" w:rsidRDefault="007C7F28" w:rsidP="00587245">
            <w:pPr>
              <w:spacing w:before="120" w:after="120"/>
              <w:rPr>
                <w:b/>
                <w:bCs/>
                <w:szCs w:val="24"/>
              </w:rPr>
            </w:pPr>
            <w:r>
              <w:rPr>
                <w:b/>
                <w:bCs/>
                <w:szCs w:val="24"/>
              </w:rPr>
              <w:t>Stage 1</w:t>
            </w:r>
          </w:p>
        </w:tc>
      </w:tr>
      <w:tr w:rsidR="007C7F28" w:rsidRPr="008449AD" w14:paraId="6CB26780" w14:textId="77777777" w:rsidTr="001B7BDE">
        <w:trPr>
          <w:cantSplit/>
          <w:trHeight w:val="429"/>
        </w:trPr>
        <w:tc>
          <w:tcPr>
            <w:tcW w:w="278" w:type="pct"/>
            <w:tcBorders>
              <w:top w:val="single" w:sz="6" w:space="0" w:color="auto"/>
              <w:left w:val="single" w:sz="6" w:space="0" w:color="auto"/>
              <w:bottom w:val="nil"/>
              <w:right w:val="single" w:sz="6" w:space="0" w:color="auto"/>
            </w:tcBorders>
            <w:shd w:val="clear" w:color="auto" w:fill="auto"/>
          </w:tcPr>
          <w:p w14:paraId="600A0CEC" w14:textId="77777777" w:rsidR="00AB1332" w:rsidRPr="008449AD" w:rsidRDefault="00AB1332" w:rsidP="00587245">
            <w:pPr>
              <w:spacing w:before="120" w:after="120"/>
              <w:jc w:val="center"/>
              <w:rPr>
                <w:b/>
                <w:bCs/>
                <w:szCs w:val="24"/>
              </w:rPr>
            </w:pPr>
          </w:p>
        </w:tc>
        <w:tc>
          <w:tcPr>
            <w:tcW w:w="1139" w:type="pct"/>
            <w:tcBorders>
              <w:top w:val="single" w:sz="6" w:space="0" w:color="auto"/>
              <w:left w:val="single" w:sz="6" w:space="0" w:color="auto"/>
              <w:bottom w:val="nil"/>
            </w:tcBorders>
            <w:shd w:val="clear" w:color="auto" w:fill="auto"/>
          </w:tcPr>
          <w:p w14:paraId="6A1F9371" w14:textId="3BC6F3CB" w:rsidR="00AB1332" w:rsidRPr="001B7BDE" w:rsidRDefault="007C7F28" w:rsidP="001B7BDE">
            <w:pPr>
              <w:spacing w:before="120" w:after="120"/>
              <w:rPr>
                <w:szCs w:val="24"/>
              </w:rPr>
            </w:pPr>
            <w:r w:rsidRPr="001B7BDE">
              <w:rPr>
                <w:szCs w:val="24"/>
              </w:rPr>
              <w:t xml:space="preserve">1. </w:t>
            </w:r>
            <w:r w:rsidR="001B7BDE" w:rsidRPr="001B7BDE">
              <w:rPr>
                <w:szCs w:val="24"/>
              </w:rPr>
              <w:t>Application Administration Framework</w:t>
            </w:r>
          </w:p>
        </w:tc>
        <w:tc>
          <w:tcPr>
            <w:tcW w:w="522" w:type="pct"/>
            <w:tcBorders>
              <w:top w:val="single" w:sz="6" w:space="0" w:color="auto"/>
              <w:left w:val="single" w:sz="6" w:space="0" w:color="auto"/>
              <w:bottom w:val="nil"/>
            </w:tcBorders>
            <w:shd w:val="clear" w:color="auto" w:fill="auto"/>
            <w:vAlign w:val="center"/>
          </w:tcPr>
          <w:p w14:paraId="5868556D" w14:textId="2A3E775B" w:rsidR="00AB1332" w:rsidRDefault="001B7BDE" w:rsidP="001B7BDE">
            <w:pPr>
              <w:spacing w:before="120" w:after="120"/>
              <w:jc w:val="center"/>
              <w:rPr>
                <w:b/>
                <w:bCs/>
                <w:szCs w:val="24"/>
              </w:rPr>
            </w:pPr>
            <w:r w:rsidRPr="008449AD">
              <w:rPr>
                <w:b/>
                <w:bCs/>
                <w:iCs/>
                <w:szCs w:val="24"/>
              </w:rPr>
              <w:t>(DL)</w:t>
            </w:r>
          </w:p>
        </w:tc>
        <w:tc>
          <w:tcPr>
            <w:tcW w:w="522" w:type="pct"/>
            <w:tcBorders>
              <w:top w:val="single" w:sz="6" w:space="0" w:color="auto"/>
              <w:left w:val="single" w:sz="6" w:space="0" w:color="auto"/>
              <w:bottom w:val="nil"/>
            </w:tcBorders>
            <w:shd w:val="clear" w:color="auto" w:fill="auto"/>
            <w:vAlign w:val="center"/>
          </w:tcPr>
          <w:p w14:paraId="35A22EB5" w14:textId="56BA3398" w:rsidR="00AB1332" w:rsidRDefault="001B7BDE" w:rsidP="001B7BDE">
            <w:pPr>
              <w:spacing w:before="120" w:after="120"/>
              <w:jc w:val="center"/>
              <w:rPr>
                <w:b/>
                <w:bCs/>
                <w:szCs w:val="24"/>
              </w:rPr>
            </w:pPr>
            <w:r w:rsidRPr="008449AD">
              <w:rPr>
                <w:b/>
                <w:bCs/>
                <w:iCs/>
                <w:szCs w:val="24"/>
              </w:rPr>
              <w:t>(W)</w:t>
            </w:r>
          </w:p>
        </w:tc>
        <w:tc>
          <w:tcPr>
            <w:tcW w:w="516" w:type="pct"/>
            <w:tcBorders>
              <w:top w:val="single" w:sz="6" w:space="0" w:color="auto"/>
              <w:left w:val="single" w:sz="6" w:space="0" w:color="auto"/>
              <w:bottom w:val="nil"/>
            </w:tcBorders>
            <w:shd w:val="clear" w:color="auto" w:fill="auto"/>
            <w:vAlign w:val="center"/>
          </w:tcPr>
          <w:p w14:paraId="29E6B61D" w14:textId="1617D719" w:rsidR="00AB1332" w:rsidRDefault="001B7BDE" w:rsidP="001B7BDE">
            <w:pPr>
              <w:spacing w:before="120" w:after="120"/>
              <w:jc w:val="center"/>
              <w:rPr>
                <w:b/>
                <w:bCs/>
                <w:szCs w:val="24"/>
              </w:rPr>
            </w:pPr>
            <w:r w:rsidRPr="008449AD">
              <w:rPr>
                <w:b/>
                <w:bCs/>
                <w:iCs/>
                <w:szCs w:val="24"/>
              </w:rPr>
              <w:t>(W)</w:t>
            </w:r>
          </w:p>
        </w:tc>
        <w:tc>
          <w:tcPr>
            <w:tcW w:w="588" w:type="pct"/>
            <w:gridSpan w:val="2"/>
            <w:tcBorders>
              <w:top w:val="single" w:sz="6" w:space="0" w:color="auto"/>
              <w:left w:val="single" w:sz="6" w:space="0" w:color="auto"/>
              <w:bottom w:val="nil"/>
            </w:tcBorders>
            <w:shd w:val="clear" w:color="auto" w:fill="auto"/>
          </w:tcPr>
          <w:p w14:paraId="12E540A4" w14:textId="77777777" w:rsidR="00AB1332" w:rsidRDefault="00AB1332" w:rsidP="00587245">
            <w:pPr>
              <w:spacing w:before="120" w:after="120"/>
              <w:rPr>
                <w:b/>
                <w:bCs/>
                <w:szCs w:val="24"/>
              </w:rPr>
            </w:pPr>
          </w:p>
        </w:tc>
        <w:tc>
          <w:tcPr>
            <w:tcW w:w="667" w:type="pct"/>
            <w:tcBorders>
              <w:top w:val="single" w:sz="6" w:space="0" w:color="auto"/>
              <w:left w:val="single" w:sz="6" w:space="0" w:color="auto"/>
              <w:bottom w:val="nil"/>
            </w:tcBorders>
            <w:shd w:val="clear" w:color="auto" w:fill="auto"/>
          </w:tcPr>
          <w:p w14:paraId="7FED9FB4" w14:textId="77777777" w:rsidR="00AB1332" w:rsidRDefault="00AB1332" w:rsidP="00587245">
            <w:pPr>
              <w:spacing w:before="120" w:after="120"/>
              <w:rPr>
                <w:b/>
                <w:bCs/>
                <w:szCs w:val="24"/>
              </w:rPr>
            </w:pPr>
          </w:p>
        </w:tc>
        <w:tc>
          <w:tcPr>
            <w:tcW w:w="768" w:type="pct"/>
            <w:tcBorders>
              <w:top w:val="single" w:sz="6" w:space="0" w:color="auto"/>
              <w:left w:val="single" w:sz="6" w:space="0" w:color="auto"/>
              <w:bottom w:val="nil"/>
            </w:tcBorders>
            <w:shd w:val="clear" w:color="auto" w:fill="auto"/>
          </w:tcPr>
          <w:p w14:paraId="7C9EA1CE" w14:textId="2F6FABD3" w:rsidR="00AB1332" w:rsidRDefault="00AB1332" w:rsidP="00587245">
            <w:pPr>
              <w:spacing w:before="120" w:after="120"/>
              <w:rPr>
                <w:b/>
                <w:bCs/>
                <w:szCs w:val="24"/>
              </w:rPr>
            </w:pPr>
          </w:p>
        </w:tc>
      </w:tr>
      <w:tr w:rsidR="007C7F28" w:rsidRPr="008F135C" w14:paraId="0584F4F6" w14:textId="77777777" w:rsidTr="001B7BDE">
        <w:trPr>
          <w:cantSplit/>
          <w:trHeight w:val="429"/>
        </w:trPr>
        <w:tc>
          <w:tcPr>
            <w:tcW w:w="278" w:type="pct"/>
            <w:tcBorders>
              <w:top w:val="single" w:sz="6" w:space="0" w:color="auto"/>
              <w:left w:val="single" w:sz="6" w:space="0" w:color="auto"/>
              <w:bottom w:val="nil"/>
              <w:right w:val="single" w:sz="6" w:space="0" w:color="auto"/>
            </w:tcBorders>
            <w:shd w:val="clear" w:color="auto" w:fill="auto"/>
          </w:tcPr>
          <w:p w14:paraId="66925561" w14:textId="77777777" w:rsidR="008F135C" w:rsidRPr="008449AD" w:rsidRDefault="008F135C" w:rsidP="00587245">
            <w:pPr>
              <w:spacing w:before="120" w:after="120"/>
              <w:jc w:val="center"/>
              <w:rPr>
                <w:b/>
                <w:bCs/>
                <w:szCs w:val="24"/>
              </w:rPr>
            </w:pPr>
          </w:p>
        </w:tc>
        <w:tc>
          <w:tcPr>
            <w:tcW w:w="1139" w:type="pct"/>
            <w:tcBorders>
              <w:top w:val="single" w:sz="6" w:space="0" w:color="auto"/>
              <w:left w:val="single" w:sz="6" w:space="0" w:color="auto"/>
              <w:bottom w:val="nil"/>
              <w:right w:val="single" w:sz="6" w:space="0" w:color="auto"/>
            </w:tcBorders>
            <w:shd w:val="clear" w:color="auto" w:fill="auto"/>
            <w:vAlign w:val="center"/>
          </w:tcPr>
          <w:p w14:paraId="39A869B8" w14:textId="4BB822BE" w:rsidR="008F135C" w:rsidRPr="001B7BDE" w:rsidRDefault="001B7BDE" w:rsidP="001B7BDE">
            <w:pPr>
              <w:pStyle w:val="ListParagraph"/>
              <w:spacing w:before="120" w:after="120"/>
              <w:ind w:left="0"/>
              <w:rPr>
                <w:szCs w:val="24"/>
              </w:rPr>
            </w:pPr>
            <w:r w:rsidRPr="001B7BDE">
              <w:rPr>
                <w:szCs w:val="24"/>
              </w:rPr>
              <w:t>2. Electronic Submissions</w:t>
            </w:r>
          </w:p>
        </w:tc>
        <w:tc>
          <w:tcPr>
            <w:tcW w:w="522" w:type="pct"/>
            <w:tcBorders>
              <w:top w:val="single" w:sz="6" w:space="0" w:color="auto"/>
              <w:left w:val="single" w:sz="6" w:space="0" w:color="auto"/>
              <w:bottom w:val="nil"/>
              <w:right w:val="single" w:sz="6" w:space="0" w:color="auto"/>
            </w:tcBorders>
            <w:shd w:val="clear" w:color="auto" w:fill="auto"/>
            <w:vAlign w:val="center"/>
          </w:tcPr>
          <w:p w14:paraId="0CEC77E9" w14:textId="3975A205" w:rsidR="008F135C" w:rsidRDefault="001B7BDE" w:rsidP="001B7BDE">
            <w:pPr>
              <w:spacing w:before="120" w:after="120"/>
              <w:jc w:val="center"/>
              <w:rPr>
                <w:b/>
                <w:bCs/>
                <w:szCs w:val="24"/>
              </w:rPr>
            </w:pPr>
            <w:r w:rsidRPr="008449AD">
              <w:rPr>
                <w:b/>
                <w:bCs/>
                <w:iCs/>
                <w:szCs w:val="24"/>
              </w:rPr>
              <w:t>(DL)</w:t>
            </w:r>
          </w:p>
        </w:tc>
        <w:tc>
          <w:tcPr>
            <w:tcW w:w="522" w:type="pct"/>
            <w:tcBorders>
              <w:top w:val="single" w:sz="6" w:space="0" w:color="auto"/>
              <w:left w:val="single" w:sz="6" w:space="0" w:color="auto"/>
              <w:bottom w:val="nil"/>
              <w:right w:val="single" w:sz="6" w:space="0" w:color="auto"/>
            </w:tcBorders>
            <w:shd w:val="clear" w:color="auto" w:fill="auto"/>
            <w:vAlign w:val="center"/>
          </w:tcPr>
          <w:p w14:paraId="66C0E4BB" w14:textId="405A3625" w:rsidR="008F135C" w:rsidRDefault="001B7BDE" w:rsidP="001B7BDE">
            <w:pPr>
              <w:spacing w:before="120" w:after="120"/>
              <w:jc w:val="center"/>
              <w:rPr>
                <w:b/>
                <w:bCs/>
                <w:szCs w:val="24"/>
              </w:rPr>
            </w:pPr>
            <w:r w:rsidRPr="008449AD">
              <w:rPr>
                <w:b/>
                <w:bCs/>
                <w:iCs/>
                <w:szCs w:val="24"/>
              </w:rPr>
              <w:t>(W)</w:t>
            </w:r>
          </w:p>
        </w:tc>
        <w:tc>
          <w:tcPr>
            <w:tcW w:w="516" w:type="pct"/>
            <w:tcBorders>
              <w:top w:val="single" w:sz="6" w:space="0" w:color="auto"/>
              <w:left w:val="single" w:sz="6" w:space="0" w:color="auto"/>
              <w:bottom w:val="nil"/>
              <w:right w:val="single" w:sz="6" w:space="0" w:color="auto"/>
            </w:tcBorders>
            <w:shd w:val="clear" w:color="auto" w:fill="auto"/>
            <w:vAlign w:val="center"/>
          </w:tcPr>
          <w:p w14:paraId="1113D7E4" w14:textId="2BA3A204" w:rsidR="008F135C" w:rsidRDefault="001B7BDE" w:rsidP="001B7BDE">
            <w:pPr>
              <w:spacing w:before="120" w:after="120"/>
              <w:jc w:val="center"/>
              <w:rPr>
                <w:b/>
                <w:bCs/>
                <w:szCs w:val="24"/>
              </w:rPr>
            </w:pPr>
            <w:r w:rsidRPr="008449AD">
              <w:rPr>
                <w:b/>
                <w:bCs/>
                <w:iCs/>
                <w:szCs w:val="24"/>
              </w:rPr>
              <w:t>(W)</w:t>
            </w:r>
          </w:p>
        </w:tc>
        <w:tc>
          <w:tcPr>
            <w:tcW w:w="588" w:type="pct"/>
            <w:gridSpan w:val="2"/>
            <w:tcBorders>
              <w:top w:val="single" w:sz="6" w:space="0" w:color="auto"/>
              <w:left w:val="single" w:sz="6" w:space="0" w:color="auto"/>
              <w:bottom w:val="nil"/>
              <w:right w:val="single" w:sz="6" w:space="0" w:color="auto"/>
            </w:tcBorders>
            <w:shd w:val="clear" w:color="auto" w:fill="auto"/>
          </w:tcPr>
          <w:p w14:paraId="414E0644" w14:textId="77777777" w:rsidR="008F135C" w:rsidRDefault="008F135C" w:rsidP="008F135C">
            <w:pPr>
              <w:spacing w:before="120" w:after="120"/>
              <w:jc w:val="center"/>
              <w:rPr>
                <w:b/>
                <w:bCs/>
                <w:szCs w:val="24"/>
              </w:rPr>
            </w:pPr>
          </w:p>
        </w:tc>
        <w:tc>
          <w:tcPr>
            <w:tcW w:w="667" w:type="pct"/>
            <w:tcBorders>
              <w:top w:val="single" w:sz="6" w:space="0" w:color="auto"/>
              <w:left w:val="single" w:sz="6" w:space="0" w:color="auto"/>
              <w:bottom w:val="nil"/>
              <w:right w:val="single" w:sz="6" w:space="0" w:color="auto"/>
            </w:tcBorders>
            <w:shd w:val="clear" w:color="auto" w:fill="auto"/>
          </w:tcPr>
          <w:p w14:paraId="695340A2" w14:textId="77777777" w:rsidR="008F135C" w:rsidRDefault="008F135C" w:rsidP="008F135C">
            <w:pPr>
              <w:spacing w:before="120" w:after="120"/>
              <w:jc w:val="center"/>
              <w:rPr>
                <w:b/>
                <w:bCs/>
                <w:szCs w:val="24"/>
              </w:rPr>
            </w:pPr>
          </w:p>
        </w:tc>
        <w:tc>
          <w:tcPr>
            <w:tcW w:w="768" w:type="pct"/>
            <w:tcBorders>
              <w:top w:val="single" w:sz="6" w:space="0" w:color="auto"/>
              <w:left w:val="single" w:sz="6" w:space="0" w:color="auto"/>
              <w:bottom w:val="nil"/>
              <w:right w:val="single" w:sz="6" w:space="0" w:color="auto"/>
            </w:tcBorders>
            <w:shd w:val="clear" w:color="auto" w:fill="auto"/>
          </w:tcPr>
          <w:p w14:paraId="16E25FE1" w14:textId="7002E216" w:rsidR="008F135C" w:rsidRDefault="008F135C" w:rsidP="008F135C">
            <w:pPr>
              <w:spacing w:before="120" w:after="120"/>
              <w:jc w:val="center"/>
              <w:rPr>
                <w:b/>
                <w:bCs/>
                <w:szCs w:val="24"/>
              </w:rPr>
            </w:pPr>
          </w:p>
        </w:tc>
      </w:tr>
      <w:tr w:rsidR="007C7F28" w:rsidRPr="008449AD" w14:paraId="4FEFF886" w14:textId="77777777" w:rsidTr="001B7BDE">
        <w:trPr>
          <w:cantSplit/>
          <w:trHeight w:val="429"/>
        </w:trPr>
        <w:tc>
          <w:tcPr>
            <w:tcW w:w="278" w:type="pct"/>
            <w:tcBorders>
              <w:top w:val="single" w:sz="6" w:space="0" w:color="auto"/>
              <w:left w:val="single" w:sz="6" w:space="0" w:color="auto"/>
              <w:bottom w:val="nil"/>
              <w:right w:val="single" w:sz="6" w:space="0" w:color="auto"/>
            </w:tcBorders>
            <w:shd w:val="clear" w:color="auto" w:fill="auto"/>
          </w:tcPr>
          <w:p w14:paraId="538E82CF" w14:textId="77777777" w:rsidR="008F135C" w:rsidRPr="008449AD" w:rsidRDefault="008F135C" w:rsidP="00587245">
            <w:pPr>
              <w:spacing w:before="120" w:after="120"/>
              <w:jc w:val="center"/>
              <w:rPr>
                <w:b/>
                <w:bCs/>
                <w:szCs w:val="24"/>
              </w:rPr>
            </w:pPr>
          </w:p>
        </w:tc>
        <w:tc>
          <w:tcPr>
            <w:tcW w:w="1139" w:type="pct"/>
            <w:tcBorders>
              <w:top w:val="single" w:sz="6" w:space="0" w:color="auto"/>
              <w:left w:val="single" w:sz="6" w:space="0" w:color="auto"/>
              <w:bottom w:val="nil"/>
              <w:right w:val="single" w:sz="6" w:space="0" w:color="auto"/>
            </w:tcBorders>
            <w:shd w:val="clear" w:color="auto" w:fill="auto"/>
          </w:tcPr>
          <w:p w14:paraId="2AE6DE36" w14:textId="730293E5" w:rsidR="008F135C" w:rsidRPr="001B7BDE" w:rsidRDefault="001B7BDE" w:rsidP="001B7BDE">
            <w:pPr>
              <w:spacing w:before="120" w:after="120"/>
              <w:rPr>
                <w:szCs w:val="24"/>
              </w:rPr>
            </w:pPr>
            <w:r w:rsidRPr="001B7BDE">
              <w:rPr>
                <w:szCs w:val="24"/>
              </w:rPr>
              <w:t>3. Third Party Integration</w:t>
            </w:r>
          </w:p>
        </w:tc>
        <w:tc>
          <w:tcPr>
            <w:tcW w:w="522" w:type="pct"/>
            <w:tcBorders>
              <w:top w:val="single" w:sz="6" w:space="0" w:color="auto"/>
              <w:left w:val="single" w:sz="6" w:space="0" w:color="auto"/>
              <w:bottom w:val="nil"/>
              <w:right w:val="single" w:sz="6" w:space="0" w:color="auto"/>
            </w:tcBorders>
            <w:shd w:val="clear" w:color="auto" w:fill="auto"/>
            <w:vAlign w:val="center"/>
          </w:tcPr>
          <w:p w14:paraId="75E79342" w14:textId="70D569FD" w:rsidR="008F135C" w:rsidRDefault="001B7BDE" w:rsidP="001B7BDE">
            <w:pPr>
              <w:spacing w:before="120" w:after="120"/>
              <w:jc w:val="center"/>
              <w:rPr>
                <w:b/>
                <w:bCs/>
                <w:szCs w:val="24"/>
              </w:rPr>
            </w:pPr>
            <w:r w:rsidRPr="008449AD">
              <w:rPr>
                <w:b/>
                <w:bCs/>
                <w:iCs/>
                <w:szCs w:val="24"/>
              </w:rPr>
              <w:t>(DL)</w:t>
            </w:r>
          </w:p>
        </w:tc>
        <w:tc>
          <w:tcPr>
            <w:tcW w:w="522" w:type="pct"/>
            <w:tcBorders>
              <w:top w:val="single" w:sz="6" w:space="0" w:color="auto"/>
              <w:left w:val="single" w:sz="6" w:space="0" w:color="auto"/>
              <w:bottom w:val="nil"/>
              <w:right w:val="single" w:sz="6" w:space="0" w:color="auto"/>
            </w:tcBorders>
            <w:shd w:val="clear" w:color="auto" w:fill="auto"/>
            <w:vAlign w:val="center"/>
          </w:tcPr>
          <w:p w14:paraId="50093C6B" w14:textId="5FDC00CE" w:rsidR="008F135C" w:rsidRDefault="001B7BDE" w:rsidP="001B7BDE">
            <w:pPr>
              <w:spacing w:before="120" w:after="120"/>
              <w:jc w:val="center"/>
              <w:rPr>
                <w:b/>
                <w:bCs/>
                <w:szCs w:val="24"/>
              </w:rPr>
            </w:pPr>
            <w:r w:rsidRPr="008449AD">
              <w:rPr>
                <w:b/>
                <w:bCs/>
                <w:iCs/>
                <w:szCs w:val="24"/>
              </w:rPr>
              <w:t>(W)</w:t>
            </w:r>
          </w:p>
        </w:tc>
        <w:tc>
          <w:tcPr>
            <w:tcW w:w="516" w:type="pct"/>
            <w:tcBorders>
              <w:top w:val="single" w:sz="6" w:space="0" w:color="auto"/>
              <w:left w:val="single" w:sz="6" w:space="0" w:color="auto"/>
              <w:bottom w:val="nil"/>
              <w:right w:val="single" w:sz="6" w:space="0" w:color="auto"/>
            </w:tcBorders>
            <w:shd w:val="clear" w:color="auto" w:fill="auto"/>
            <w:vAlign w:val="center"/>
          </w:tcPr>
          <w:p w14:paraId="0D5FAF03" w14:textId="3F8B3551" w:rsidR="008F135C" w:rsidRDefault="001B7BDE" w:rsidP="001B7BDE">
            <w:pPr>
              <w:spacing w:before="120" w:after="120"/>
              <w:jc w:val="center"/>
              <w:rPr>
                <w:b/>
                <w:bCs/>
                <w:szCs w:val="24"/>
              </w:rPr>
            </w:pPr>
            <w:r w:rsidRPr="008449AD">
              <w:rPr>
                <w:b/>
                <w:bCs/>
                <w:iCs/>
                <w:szCs w:val="24"/>
              </w:rPr>
              <w:t>(W)</w:t>
            </w:r>
          </w:p>
        </w:tc>
        <w:tc>
          <w:tcPr>
            <w:tcW w:w="588" w:type="pct"/>
            <w:gridSpan w:val="2"/>
            <w:tcBorders>
              <w:top w:val="single" w:sz="6" w:space="0" w:color="auto"/>
              <w:left w:val="single" w:sz="6" w:space="0" w:color="auto"/>
              <w:bottom w:val="nil"/>
              <w:right w:val="single" w:sz="6" w:space="0" w:color="auto"/>
            </w:tcBorders>
            <w:shd w:val="clear" w:color="auto" w:fill="auto"/>
          </w:tcPr>
          <w:p w14:paraId="2AC9CD46" w14:textId="77777777" w:rsidR="008F135C" w:rsidRDefault="008F135C" w:rsidP="00587245">
            <w:pPr>
              <w:spacing w:before="120" w:after="120"/>
              <w:rPr>
                <w:b/>
                <w:bCs/>
                <w:szCs w:val="24"/>
              </w:rPr>
            </w:pPr>
          </w:p>
        </w:tc>
        <w:tc>
          <w:tcPr>
            <w:tcW w:w="667" w:type="pct"/>
            <w:tcBorders>
              <w:top w:val="single" w:sz="6" w:space="0" w:color="auto"/>
              <w:left w:val="single" w:sz="6" w:space="0" w:color="auto"/>
              <w:bottom w:val="nil"/>
              <w:right w:val="single" w:sz="6" w:space="0" w:color="auto"/>
            </w:tcBorders>
            <w:shd w:val="clear" w:color="auto" w:fill="auto"/>
          </w:tcPr>
          <w:p w14:paraId="1AD4BF56" w14:textId="77777777" w:rsidR="008F135C" w:rsidRDefault="008F135C" w:rsidP="00587245">
            <w:pPr>
              <w:spacing w:before="120" w:after="120"/>
              <w:rPr>
                <w:b/>
                <w:bCs/>
                <w:szCs w:val="24"/>
              </w:rPr>
            </w:pPr>
          </w:p>
        </w:tc>
        <w:tc>
          <w:tcPr>
            <w:tcW w:w="768" w:type="pct"/>
            <w:tcBorders>
              <w:top w:val="single" w:sz="6" w:space="0" w:color="auto"/>
              <w:left w:val="single" w:sz="6" w:space="0" w:color="auto"/>
              <w:bottom w:val="nil"/>
              <w:right w:val="single" w:sz="6" w:space="0" w:color="auto"/>
            </w:tcBorders>
            <w:shd w:val="clear" w:color="auto" w:fill="auto"/>
          </w:tcPr>
          <w:p w14:paraId="1D3D3391" w14:textId="4D9A1365" w:rsidR="008F135C" w:rsidRDefault="008F135C" w:rsidP="00587245">
            <w:pPr>
              <w:spacing w:before="120" w:after="120"/>
              <w:rPr>
                <w:b/>
                <w:bCs/>
                <w:szCs w:val="24"/>
              </w:rPr>
            </w:pPr>
          </w:p>
        </w:tc>
      </w:tr>
      <w:tr w:rsidR="00AB1332" w:rsidRPr="008449AD" w14:paraId="7CDF47D6" w14:textId="77777777" w:rsidTr="007C7F28">
        <w:trPr>
          <w:cantSplit/>
          <w:trHeight w:val="429"/>
        </w:trPr>
        <w:tc>
          <w:tcPr>
            <w:tcW w:w="278" w:type="pct"/>
            <w:tcBorders>
              <w:top w:val="single" w:sz="6" w:space="0" w:color="auto"/>
              <w:left w:val="single" w:sz="6" w:space="0" w:color="auto"/>
              <w:bottom w:val="nil"/>
              <w:right w:val="single" w:sz="6" w:space="0" w:color="auto"/>
            </w:tcBorders>
            <w:shd w:val="clear" w:color="auto" w:fill="auto"/>
          </w:tcPr>
          <w:p w14:paraId="5703E2D7" w14:textId="02F9685A" w:rsidR="00AB1332" w:rsidRPr="008449AD" w:rsidRDefault="007C7F28" w:rsidP="00587245">
            <w:pPr>
              <w:spacing w:before="120" w:after="120"/>
              <w:jc w:val="center"/>
              <w:rPr>
                <w:b/>
                <w:bCs/>
                <w:szCs w:val="24"/>
              </w:rPr>
            </w:pPr>
            <w:r>
              <w:rPr>
                <w:b/>
                <w:bCs/>
                <w:szCs w:val="24"/>
              </w:rPr>
              <w:t>2</w:t>
            </w:r>
          </w:p>
        </w:tc>
        <w:tc>
          <w:tcPr>
            <w:tcW w:w="4722" w:type="pct"/>
            <w:gridSpan w:val="8"/>
            <w:tcBorders>
              <w:top w:val="single" w:sz="6" w:space="0" w:color="auto"/>
              <w:left w:val="single" w:sz="6" w:space="0" w:color="auto"/>
              <w:bottom w:val="nil"/>
              <w:right w:val="single" w:sz="6" w:space="0" w:color="auto"/>
            </w:tcBorders>
            <w:shd w:val="clear" w:color="auto" w:fill="auto"/>
          </w:tcPr>
          <w:p w14:paraId="4B2245DF" w14:textId="5BC4E686" w:rsidR="00AB1332" w:rsidRDefault="007C7F28" w:rsidP="00587245">
            <w:pPr>
              <w:spacing w:before="120" w:after="120"/>
              <w:rPr>
                <w:b/>
                <w:bCs/>
                <w:szCs w:val="24"/>
              </w:rPr>
            </w:pPr>
            <w:r>
              <w:rPr>
                <w:b/>
                <w:bCs/>
                <w:szCs w:val="24"/>
              </w:rPr>
              <w:t>Stage 2</w:t>
            </w:r>
          </w:p>
        </w:tc>
      </w:tr>
      <w:tr w:rsidR="00A163DE" w:rsidRPr="008449AD" w14:paraId="29AE1B18" w14:textId="77777777" w:rsidTr="007C7F28">
        <w:trPr>
          <w:cantSplit/>
          <w:trHeight w:val="80"/>
        </w:trPr>
        <w:tc>
          <w:tcPr>
            <w:tcW w:w="278" w:type="pct"/>
            <w:tcBorders>
              <w:top w:val="single" w:sz="6" w:space="0" w:color="auto"/>
              <w:left w:val="single" w:sz="6" w:space="0" w:color="auto"/>
              <w:bottom w:val="single" w:sz="6" w:space="0" w:color="auto"/>
              <w:right w:val="single" w:sz="6" w:space="0" w:color="auto"/>
            </w:tcBorders>
            <w:shd w:val="clear" w:color="auto" w:fill="FFFFFF" w:themeFill="background1"/>
          </w:tcPr>
          <w:p w14:paraId="11FE8AEE" w14:textId="440806CB" w:rsidR="00A163DE" w:rsidRPr="005A3EFF" w:rsidRDefault="00A163DE" w:rsidP="00587245">
            <w:pPr>
              <w:spacing w:before="120" w:after="120"/>
              <w:jc w:val="center"/>
              <w:rPr>
                <w:bCs/>
                <w:iCs/>
                <w:szCs w:val="24"/>
              </w:rPr>
            </w:pPr>
          </w:p>
        </w:tc>
        <w:tc>
          <w:tcPr>
            <w:tcW w:w="1139" w:type="pct"/>
            <w:tcBorders>
              <w:top w:val="single" w:sz="6" w:space="0" w:color="auto"/>
              <w:left w:val="single" w:sz="6" w:space="0" w:color="auto"/>
              <w:bottom w:val="single" w:sz="6" w:space="0" w:color="auto"/>
              <w:right w:val="single" w:sz="6" w:space="0" w:color="auto"/>
            </w:tcBorders>
          </w:tcPr>
          <w:p w14:paraId="4F4A1A7B" w14:textId="1A75451C" w:rsidR="00A163DE" w:rsidRPr="002417BE" w:rsidRDefault="007C7F28" w:rsidP="007C7F28">
            <w:pPr>
              <w:pStyle w:val="TableofAuthorities"/>
              <w:spacing w:before="0" w:after="0"/>
              <w:jc w:val="left"/>
              <w:rPr>
                <w:rFonts w:ascii="Times New Roman" w:hAnsi="Times New Roman"/>
                <w:sz w:val="24"/>
                <w:szCs w:val="24"/>
              </w:rPr>
            </w:pPr>
            <w:r>
              <w:rPr>
                <w:rFonts w:ascii="Times New Roman" w:hAnsi="Times New Roman"/>
                <w:sz w:val="24"/>
                <w:szCs w:val="24"/>
              </w:rPr>
              <w:t>4. Mobile Application</w:t>
            </w:r>
          </w:p>
        </w:tc>
        <w:tc>
          <w:tcPr>
            <w:tcW w:w="522" w:type="pct"/>
            <w:tcBorders>
              <w:left w:val="single" w:sz="6" w:space="0" w:color="auto"/>
              <w:bottom w:val="single" w:sz="6" w:space="0" w:color="auto"/>
              <w:right w:val="single" w:sz="6" w:space="0" w:color="auto"/>
            </w:tcBorders>
          </w:tcPr>
          <w:p w14:paraId="68E6CFA6" w14:textId="77777777" w:rsidR="00A163DE" w:rsidRPr="008449AD" w:rsidRDefault="00A163DE" w:rsidP="00587245">
            <w:pPr>
              <w:pStyle w:val="p8"/>
              <w:spacing w:before="120" w:after="120"/>
              <w:jc w:val="center"/>
              <w:rPr>
                <w:rFonts w:ascii="Times New Roman" w:hAnsi="Times New Roman"/>
                <w:b/>
                <w:bCs/>
                <w:iCs/>
                <w:sz w:val="24"/>
                <w:szCs w:val="24"/>
              </w:rPr>
            </w:pPr>
            <w:r w:rsidRPr="008449AD">
              <w:rPr>
                <w:rFonts w:ascii="Times New Roman" w:hAnsi="Times New Roman"/>
                <w:b/>
                <w:bCs/>
                <w:iCs/>
                <w:sz w:val="24"/>
                <w:szCs w:val="24"/>
              </w:rPr>
              <w:t>(DL)</w:t>
            </w:r>
          </w:p>
        </w:tc>
        <w:tc>
          <w:tcPr>
            <w:tcW w:w="522" w:type="pct"/>
            <w:tcBorders>
              <w:left w:val="single" w:sz="6" w:space="0" w:color="auto"/>
              <w:bottom w:val="single" w:sz="6" w:space="0" w:color="auto"/>
              <w:right w:val="single" w:sz="6" w:space="0" w:color="auto"/>
            </w:tcBorders>
          </w:tcPr>
          <w:p w14:paraId="79B913E1" w14:textId="10207E5E" w:rsidR="00A163DE" w:rsidRPr="008449AD" w:rsidRDefault="00A163DE" w:rsidP="00587245">
            <w:pPr>
              <w:pStyle w:val="p8"/>
              <w:spacing w:before="120" w:after="120"/>
              <w:jc w:val="center"/>
              <w:rPr>
                <w:rFonts w:ascii="Times New Roman" w:hAnsi="Times New Roman"/>
                <w:b/>
                <w:bCs/>
                <w:iCs/>
                <w:sz w:val="24"/>
                <w:szCs w:val="24"/>
              </w:rPr>
            </w:pPr>
            <w:r w:rsidRPr="008449AD">
              <w:rPr>
                <w:rFonts w:ascii="Times New Roman" w:hAnsi="Times New Roman"/>
                <w:b/>
                <w:bCs/>
                <w:iCs/>
                <w:sz w:val="24"/>
                <w:szCs w:val="24"/>
              </w:rPr>
              <w:t>(W)</w:t>
            </w:r>
          </w:p>
        </w:tc>
        <w:tc>
          <w:tcPr>
            <w:tcW w:w="522" w:type="pct"/>
            <w:gridSpan w:val="2"/>
            <w:tcBorders>
              <w:left w:val="single" w:sz="6" w:space="0" w:color="auto"/>
              <w:bottom w:val="single" w:sz="6" w:space="0" w:color="auto"/>
              <w:right w:val="single" w:sz="6" w:space="0" w:color="auto"/>
            </w:tcBorders>
          </w:tcPr>
          <w:p w14:paraId="4C3C9340" w14:textId="3BEA4F5C" w:rsidR="00A163DE" w:rsidRPr="008449AD" w:rsidRDefault="00A163DE" w:rsidP="00587245">
            <w:pPr>
              <w:pStyle w:val="p8"/>
              <w:spacing w:before="120" w:after="120"/>
              <w:jc w:val="center"/>
              <w:rPr>
                <w:rFonts w:ascii="Times New Roman" w:hAnsi="Times New Roman"/>
                <w:b/>
                <w:bCs/>
                <w:iCs/>
                <w:sz w:val="24"/>
                <w:szCs w:val="24"/>
              </w:rPr>
            </w:pPr>
            <w:r w:rsidRPr="008449AD">
              <w:rPr>
                <w:rFonts w:ascii="Times New Roman" w:hAnsi="Times New Roman"/>
                <w:b/>
                <w:bCs/>
                <w:iCs/>
                <w:sz w:val="24"/>
                <w:szCs w:val="24"/>
              </w:rPr>
              <w:t>(W)</w:t>
            </w:r>
          </w:p>
        </w:tc>
        <w:tc>
          <w:tcPr>
            <w:tcW w:w="582" w:type="pct"/>
            <w:tcBorders>
              <w:left w:val="single" w:sz="6" w:space="0" w:color="auto"/>
              <w:bottom w:val="single" w:sz="6" w:space="0" w:color="auto"/>
              <w:right w:val="single" w:sz="6" w:space="0" w:color="auto"/>
            </w:tcBorders>
          </w:tcPr>
          <w:p w14:paraId="4AE9E979" w14:textId="77777777" w:rsidR="00A163DE" w:rsidRPr="008449AD" w:rsidRDefault="00A163DE" w:rsidP="00587245">
            <w:pPr>
              <w:pStyle w:val="p8"/>
              <w:spacing w:before="120" w:after="120"/>
              <w:jc w:val="center"/>
              <w:rPr>
                <w:rFonts w:ascii="Times New Roman" w:hAnsi="Times New Roman"/>
                <w:b/>
                <w:bCs/>
                <w:iCs/>
                <w:sz w:val="24"/>
                <w:szCs w:val="24"/>
              </w:rPr>
            </w:pPr>
          </w:p>
        </w:tc>
        <w:tc>
          <w:tcPr>
            <w:tcW w:w="667" w:type="pct"/>
            <w:tcBorders>
              <w:left w:val="single" w:sz="6" w:space="0" w:color="auto"/>
              <w:bottom w:val="single" w:sz="6" w:space="0" w:color="auto"/>
              <w:right w:val="single" w:sz="6" w:space="0" w:color="auto"/>
            </w:tcBorders>
          </w:tcPr>
          <w:p w14:paraId="0AAE9E07" w14:textId="77777777" w:rsidR="00A163DE" w:rsidRPr="008449AD" w:rsidRDefault="00A163DE" w:rsidP="00587245">
            <w:pPr>
              <w:pStyle w:val="p8"/>
              <w:spacing w:before="120" w:after="120"/>
              <w:jc w:val="center"/>
              <w:rPr>
                <w:rFonts w:ascii="Times New Roman" w:hAnsi="Times New Roman"/>
                <w:b/>
                <w:bCs/>
                <w:iCs/>
                <w:sz w:val="24"/>
                <w:szCs w:val="24"/>
              </w:rPr>
            </w:pPr>
          </w:p>
        </w:tc>
        <w:tc>
          <w:tcPr>
            <w:tcW w:w="768" w:type="pct"/>
            <w:tcBorders>
              <w:left w:val="single" w:sz="6" w:space="0" w:color="auto"/>
              <w:bottom w:val="single" w:sz="6" w:space="0" w:color="auto"/>
              <w:right w:val="single" w:sz="6" w:space="0" w:color="auto"/>
            </w:tcBorders>
          </w:tcPr>
          <w:p w14:paraId="67F12890" w14:textId="77777777" w:rsidR="00A163DE" w:rsidRPr="008449AD" w:rsidRDefault="00A163DE" w:rsidP="00587245">
            <w:pPr>
              <w:pStyle w:val="p8"/>
              <w:spacing w:before="120" w:after="120"/>
              <w:jc w:val="center"/>
              <w:rPr>
                <w:rFonts w:ascii="Times New Roman" w:hAnsi="Times New Roman"/>
                <w:b/>
                <w:bCs/>
                <w:iCs/>
                <w:sz w:val="24"/>
                <w:szCs w:val="24"/>
              </w:rPr>
            </w:pPr>
          </w:p>
        </w:tc>
      </w:tr>
      <w:tr w:rsidR="00B5296E" w:rsidRPr="008449AD" w14:paraId="40738535" w14:textId="77777777" w:rsidTr="009306D4">
        <w:trPr>
          <w:cantSplit/>
        </w:trPr>
        <w:tc>
          <w:tcPr>
            <w:tcW w:w="27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77AE4C9" w14:textId="77777777" w:rsidR="00B5296E" w:rsidRPr="008449AD" w:rsidRDefault="00B5296E" w:rsidP="00587245">
            <w:pPr>
              <w:spacing w:before="120" w:after="120"/>
              <w:jc w:val="center"/>
              <w:rPr>
                <w:b/>
                <w:bCs/>
                <w:iCs/>
                <w:szCs w:val="24"/>
              </w:rPr>
            </w:pPr>
          </w:p>
        </w:tc>
        <w:tc>
          <w:tcPr>
            <w:tcW w:w="4722" w:type="pct"/>
            <w:gridSpan w:val="8"/>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0A7CD16" w14:textId="77777777" w:rsidR="00B5296E" w:rsidRPr="008449AD" w:rsidRDefault="00B5296E" w:rsidP="00587245">
            <w:pPr>
              <w:pStyle w:val="p8"/>
              <w:spacing w:before="120" w:after="120"/>
              <w:rPr>
                <w:rFonts w:ascii="Times New Roman" w:hAnsi="Times New Roman"/>
                <w:b/>
                <w:bCs/>
                <w:iCs/>
                <w:sz w:val="24"/>
                <w:szCs w:val="24"/>
              </w:rPr>
            </w:pPr>
            <w:r w:rsidRPr="008449AD">
              <w:rPr>
                <w:rFonts w:ascii="Times New Roman" w:hAnsi="Times New Roman"/>
                <w:b/>
                <w:bCs/>
                <w:iCs/>
                <w:sz w:val="24"/>
                <w:szCs w:val="24"/>
              </w:rPr>
              <w:t>Any other Application software</w:t>
            </w:r>
          </w:p>
        </w:tc>
      </w:tr>
      <w:tr w:rsidR="00A163DE" w:rsidRPr="008449AD" w14:paraId="2EC53810" w14:textId="77777777" w:rsidTr="007C7F28">
        <w:trPr>
          <w:cantSplit/>
        </w:trPr>
        <w:tc>
          <w:tcPr>
            <w:tcW w:w="278" w:type="pct"/>
            <w:tcBorders>
              <w:top w:val="single" w:sz="6" w:space="0" w:color="auto"/>
              <w:left w:val="single" w:sz="6" w:space="0" w:color="auto"/>
              <w:bottom w:val="single" w:sz="6" w:space="0" w:color="auto"/>
              <w:right w:val="single" w:sz="6" w:space="0" w:color="auto"/>
            </w:tcBorders>
            <w:shd w:val="clear" w:color="auto" w:fill="FFFFFF" w:themeFill="background1"/>
          </w:tcPr>
          <w:p w14:paraId="2ACA0F48" w14:textId="478F5D68" w:rsidR="00A163DE" w:rsidRPr="005A3EFF" w:rsidRDefault="00034366" w:rsidP="00587245">
            <w:pPr>
              <w:spacing w:before="120" w:after="120"/>
              <w:jc w:val="center"/>
              <w:rPr>
                <w:bCs/>
                <w:iCs/>
                <w:szCs w:val="24"/>
              </w:rPr>
            </w:pPr>
            <w:r w:rsidRPr="005A3EFF">
              <w:rPr>
                <w:bCs/>
                <w:iCs/>
                <w:szCs w:val="24"/>
              </w:rPr>
              <w:t>1</w:t>
            </w:r>
          </w:p>
        </w:tc>
        <w:tc>
          <w:tcPr>
            <w:tcW w:w="1139" w:type="pct"/>
            <w:tcBorders>
              <w:top w:val="single" w:sz="6" w:space="0" w:color="auto"/>
              <w:left w:val="single" w:sz="6" w:space="0" w:color="auto"/>
              <w:bottom w:val="single" w:sz="6" w:space="0" w:color="auto"/>
              <w:right w:val="single" w:sz="6" w:space="0" w:color="auto"/>
            </w:tcBorders>
          </w:tcPr>
          <w:p w14:paraId="24B917F9" w14:textId="77777777" w:rsidR="00A163DE" w:rsidRPr="008449AD" w:rsidRDefault="00A163DE" w:rsidP="00587245">
            <w:pPr>
              <w:pStyle w:val="BodyTextKeep"/>
              <w:tabs>
                <w:tab w:val="left" w:pos="2160"/>
              </w:tabs>
              <w:ind w:left="0"/>
              <w:jc w:val="left"/>
              <w:rPr>
                <w:rFonts w:ascii="Times New Roman" w:hAnsi="Times New Roman"/>
                <w:sz w:val="24"/>
                <w:szCs w:val="24"/>
              </w:rPr>
            </w:pPr>
            <w:r w:rsidRPr="008449AD">
              <w:rPr>
                <w:rFonts w:ascii="Times New Roman" w:hAnsi="Times New Roman"/>
                <w:sz w:val="24"/>
                <w:szCs w:val="24"/>
              </w:rPr>
              <w:t>3</w:t>
            </w:r>
            <w:r w:rsidRPr="008449AD">
              <w:rPr>
                <w:rFonts w:ascii="Times New Roman" w:hAnsi="Times New Roman"/>
                <w:sz w:val="24"/>
                <w:szCs w:val="24"/>
                <w:vertAlign w:val="superscript"/>
              </w:rPr>
              <w:t>rd</w:t>
            </w:r>
            <w:r w:rsidRPr="008449AD">
              <w:rPr>
                <w:rFonts w:ascii="Times New Roman" w:hAnsi="Times New Roman"/>
                <w:sz w:val="24"/>
                <w:szCs w:val="24"/>
              </w:rPr>
              <w:t xml:space="preserve"> part systems (if any)</w:t>
            </w:r>
          </w:p>
        </w:tc>
        <w:tc>
          <w:tcPr>
            <w:tcW w:w="522" w:type="pct"/>
            <w:tcBorders>
              <w:left w:val="single" w:sz="6" w:space="0" w:color="auto"/>
              <w:bottom w:val="single" w:sz="6" w:space="0" w:color="auto"/>
              <w:right w:val="single" w:sz="6" w:space="0" w:color="auto"/>
            </w:tcBorders>
          </w:tcPr>
          <w:p w14:paraId="6BD964A0" w14:textId="77777777" w:rsidR="00A163DE" w:rsidRPr="008449AD" w:rsidRDefault="00A163DE" w:rsidP="00587245">
            <w:pPr>
              <w:pStyle w:val="p8"/>
              <w:spacing w:before="120" w:after="120"/>
              <w:jc w:val="center"/>
              <w:rPr>
                <w:rFonts w:ascii="Times New Roman" w:hAnsi="Times New Roman"/>
                <w:b/>
                <w:bCs/>
                <w:iCs/>
                <w:sz w:val="24"/>
                <w:szCs w:val="24"/>
              </w:rPr>
            </w:pPr>
            <w:r w:rsidRPr="008449AD">
              <w:rPr>
                <w:rFonts w:ascii="Times New Roman" w:hAnsi="Times New Roman"/>
                <w:b/>
                <w:bCs/>
                <w:iCs/>
                <w:sz w:val="24"/>
                <w:szCs w:val="24"/>
              </w:rPr>
              <w:t>(DL)</w:t>
            </w:r>
          </w:p>
        </w:tc>
        <w:tc>
          <w:tcPr>
            <w:tcW w:w="522" w:type="pct"/>
            <w:tcBorders>
              <w:left w:val="single" w:sz="6" w:space="0" w:color="auto"/>
              <w:bottom w:val="single" w:sz="6" w:space="0" w:color="auto"/>
              <w:right w:val="single" w:sz="6" w:space="0" w:color="auto"/>
            </w:tcBorders>
          </w:tcPr>
          <w:p w14:paraId="0DF63EAC" w14:textId="6D13FD54" w:rsidR="00A163DE" w:rsidRPr="008449AD" w:rsidRDefault="00A163DE" w:rsidP="00587245">
            <w:pPr>
              <w:pStyle w:val="p8"/>
              <w:spacing w:before="120" w:after="120"/>
              <w:jc w:val="center"/>
              <w:rPr>
                <w:rFonts w:ascii="Times New Roman" w:hAnsi="Times New Roman"/>
                <w:b/>
                <w:bCs/>
                <w:iCs/>
                <w:sz w:val="24"/>
                <w:szCs w:val="24"/>
              </w:rPr>
            </w:pPr>
            <w:r w:rsidRPr="008449AD">
              <w:rPr>
                <w:rFonts w:ascii="Times New Roman" w:hAnsi="Times New Roman"/>
                <w:b/>
                <w:bCs/>
                <w:iCs/>
                <w:sz w:val="24"/>
                <w:szCs w:val="24"/>
              </w:rPr>
              <w:t>(W)</w:t>
            </w:r>
          </w:p>
        </w:tc>
        <w:tc>
          <w:tcPr>
            <w:tcW w:w="522" w:type="pct"/>
            <w:gridSpan w:val="2"/>
            <w:tcBorders>
              <w:left w:val="single" w:sz="6" w:space="0" w:color="auto"/>
              <w:bottom w:val="single" w:sz="6" w:space="0" w:color="auto"/>
              <w:right w:val="single" w:sz="6" w:space="0" w:color="auto"/>
            </w:tcBorders>
          </w:tcPr>
          <w:p w14:paraId="3ACEF95E" w14:textId="32EA7035" w:rsidR="00A163DE" w:rsidRPr="008449AD" w:rsidRDefault="00A163DE" w:rsidP="00587245">
            <w:pPr>
              <w:pStyle w:val="p8"/>
              <w:spacing w:before="120" w:after="120"/>
              <w:jc w:val="center"/>
              <w:rPr>
                <w:rFonts w:ascii="Times New Roman" w:hAnsi="Times New Roman"/>
                <w:b/>
                <w:bCs/>
                <w:iCs/>
                <w:sz w:val="24"/>
                <w:szCs w:val="24"/>
              </w:rPr>
            </w:pPr>
            <w:r w:rsidRPr="008449AD">
              <w:rPr>
                <w:rFonts w:ascii="Times New Roman" w:hAnsi="Times New Roman"/>
                <w:b/>
                <w:bCs/>
                <w:iCs/>
                <w:sz w:val="24"/>
                <w:szCs w:val="24"/>
              </w:rPr>
              <w:t>(W)</w:t>
            </w:r>
          </w:p>
        </w:tc>
        <w:tc>
          <w:tcPr>
            <w:tcW w:w="582" w:type="pct"/>
            <w:tcBorders>
              <w:left w:val="single" w:sz="6" w:space="0" w:color="auto"/>
              <w:bottom w:val="single" w:sz="6" w:space="0" w:color="auto"/>
              <w:right w:val="single" w:sz="6" w:space="0" w:color="auto"/>
            </w:tcBorders>
          </w:tcPr>
          <w:p w14:paraId="31415D6C" w14:textId="77777777" w:rsidR="00A163DE" w:rsidRPr="008449AD" w:rsidRDefault="00A163DE" w:rsidP="00587245">
            <w:pPr>
              <w:pStyle w:val="p8"/>
              <w:spacing w:before="120" w:after="120"/>
              <w:jc w:val="center"/>
              <w:rPr>
                <w:rFonts w:ascii="Times New Roman" w:hAnsi="Times New Roman"/>
                <w:b/>
                <w:bCs/>
                <w:iCs/>
                <w:sz w:val="24"/>
                <w:szCs w:val="24"/>
              </w:rPr>
            </w:pPr>
          </w:p>
        </w:tc>
        <w:tc>
          <w:tcPr>
            <w:tcW w:w="667" w:type="pct"/>
            <w:tcBorders>
              <w:left w:val="single" w:sz="6" w:space="0" w:color="auto"/>
              <w:bottom w:val="single" w:sz="6" w:space="0" w:color="auto"/>
              <w:right w:val="single" w:sz="6" w:space="0" w:color="auto"/>
            </w:tcBorders>
          </w:tcPr>
          <w:p w14:paraId="33A9BCA5" w14:textId="77777777" w:rsidR="00A163DE" w:rsidRPr="008449AD" w:rsidRDefault="00A163DE" w:rsidP="00587245">
            <w:pPr>
              <w:pStyle w:val="p8"/>
              <w:spacing w:before="120" w:after="120"/>
              <w:jc w:val="center"/>
              <w:rPr>
                <w:rFonts w:ascii="Times New Roman" w:hAnsi="Times New Roman"/>
                <w:b/>
                <w:bCs/>
                <w:iCs/>
                <w:sz w:val="24"/>
                <w:szCs w:val="24"/>
              </w:rPr>
            </w:pPr>
          </w:p>
        </w:tc>
        <w:tc>
          <w:tcPr>
            <w:tcW w:w="768" w:type="pct"/>
            <w:tcBorders>
              <w:left w:val="single" w:sz="6" w:space="0" w:color="auto"/>
              <w:bottom w:val="single" w:sz="6" w:space="0" w:color="auto"/>
              <w:right w:val="single" w:sz="6" w:space="0" w:color="auto"/>
            </w:tcBorders>
          </w:tcPr>
          <w:p w14:paraId="11B6D991" w14:textId="77777777" w:rsidR="00A163DE" w:rsidRPr="008449AD" w:rsidRDefault="00A163DE" w:rsidP="00587245">
            <w:pPr>
              <w:pStyle w:val="p8"/>
              <w:spacing w:before="120" w:after="120"/>
              <w:jc w:val="center"/>
              <w:rPr>
                <w:rFonts w:ascii="Times New Roman" w:hAnsi="Times New Roman"/>
                <w:b/>
                <w:bCs/>
                <w:iCs/>
                <w:sz w:val="24"/>
                <w:szCs w:val="24"/>
              </w:rPr>
            </w:pPr>
          </w:p>
        </w:tc>
      </w:tr>
      <w:tr w:rsidR="00A163DE" w:rsidRPr="008449AD" w14:paraId="5EC2B0D6" w14:textId="77777777" w:rsidTr="007C7F28">
        <w:trPr>
          <w:cantSplit/>
        </w:trPr>
        <w:tc>
          <w:tcPr>
            <w:tcW w:w="278" w:type="pct"/>
            <w:tcBorders>
              <w:top w:val="single" w:sz="6" w:space="0" w:color="auto"/>
              <w:left w:val="single" w:sz="6" w:space="0" w:color="auto"/>
              <w:bottom w:val="single" w:sz="6" w:space="0" w:color="auto"/>
              <w:right w:val="single" w:sz="6" w:space="0" w:color="auto"/>
            </w:tcBorders>
            <w:shd w:val="clear" w:color="auto" w:fill="FFFFFF" w:themeFill="background1"/>
          </w:tcPr>
          <w:p w14:paraId="5F0493FA" w14:textId="61FF2A15" w:rsidR="00A163DE" w:rsidRPr="005A3EFF" w:rsidRDefault="00034366" w:rsidP="00587245">
            <w:pPr>
              <w:spacing w:before="120" w:after="120"/>
              <w:jc w:val="center"/>
              <w:rPr>
                <w:bCs/>
                <w:iCs/>
                <w:szCs w:val="24"/>
              </w:rPr>
            </w:pPr>
            <w:r w:rsidRPr="005A3EFF">
              <w:rPr>
                <w:bCs/>
                <w:iCs/>
                <w:szCs w:val="24"/>
              </w:rPr>
              <w:t>2</w:t>
            </w:r>
          </w:p>
        </w:tc>
        <w:tc>
          <w:tcPr>
            <w:tcW w:w="1139" w:type="pct"/>
            <w:tcBorders>
              <w:top w:val="single" w:sz="6" w:space="0" w:color="auto"/>
              <w:left w:val="single" w:sz="6" w:space="0" w:color="auto"/>
              <w:bottom w:val="single" w:sz="6" w:space="0" w:color="auto"/>
              <w:right w:val="single" w:sz="6" w:space="0" w:color="auto"/>
            </w:tcBorders>
          </w:tcPr>
          <w:p w14:paraId="4DADD9AD" w14:textId="77777777" w:rsidR="00A163DE" w:rsidRPr="008449AD" w:rsidRDefault="00A163DE" w:rsidP="00587245">
            <w:pPr>
              <w:pStyle w:val="BodyTextKeep"/>
              <w:tabs>
                <w:tab w:val="left" w:pos="2160"/>
              </w:tabs>
              <w:ind w:left="0"/>
              <w:jc w:val="left"/>
              <w:rPr>
                <w:rFonts w:ascii="Times New Roman" w:hAnsi="Times New Roman"/>
                <w:sz w:val="24"/>
                <w:szCs w:val="24"/>
              </w:rPr>
            </w:pPr>
            <w:r w:rsidRPr="008449AD">
              <w:rPr>
                <w:rFonts w:ascii="Times New Roman" w:hAnsi="Times New Roman"/>
                <w:sz w:val="24"/>
                <w:szCs w:val="24"/>
              </w:rPr>
              <w:t xml:space="preserve">Development </w:t>
            </w:r>
          </w:p>
        </w:tc>
        <w:tc>
          <w:tcPr>
            <w:tcW w:w="522" w:type="pct"/>
            <w:tcBorders>
              <w:left w:val="single" w:sz="6" w:space="0" w:color="auto"/>
              <w:bottom w:val="single" w:sz="6" w:space="0" w:color="auto"/>
              <w:right w:val="single" w:sz="6" w:space="0" w:color="auto"/>
            </w:tcBorders>
          </w:tcPr>
          <w:p w14:paraId="2184A55B" w14:textId="77777777" w:rsidR="00A163DE" w:rsidRPr="008449AD" w:rsidRDefault="00A163DE" w:rsidP="00587245">
            <w:pPr>
              <w:pStyle w:val="p8"/>
              <w:spacing w:before="120" w:after="120"/>
              <w:jc w:val="center"/>
              <w:rPr>
                <w:rFonts w:ascii="Times New Roman" w:hAnsi="Times New Roman"/>
                <w:b/>
                <w:bCs/>
                <w:iCs/>
                <w:sz w:val="24"/>
                <w:szCs w:val="24"/>
              </w:rPr>
            </w:pPr>
            <w:r w:rsidRPr="008449AD">
              <w:rPr>
                <w:rFonts w:ascii="Times New Roman" w:hAnsi="Times New Roman"/>
                <w:b/>
                <w:bCs/>
                <w:iCs/>
                <w:sz w:val="24"/>
                <w:szCs w:val="24"/>
              </w:rPr>
              <w:t>(DL)</w:t>
            </w:r>
          </w:p>
        </w:tc>
        <w:tc>
          <w:tcPr>
            <w:tcW w:w="522" w:type="pct"/>
            <w:tcBorders>
              <w:left w:val="single" w:sz="6" w:space="0" w:color="auto"/>
              <w:bottom w:val="single" w:sz="6" w:space="0" w:color="auto"/>
              <w:right w:val="single" w:sz="6" w:space="0" w:color="auto"/>
            </w:tcBorders>
          </w:tcPr>
          <w:p w14:paraId="78C84FEC" w14:textId="3A467C50" w:rsidR="00A163DE" w:rsidRPr="008449AD" w:rsidRDefault="00A163DE" w:rsidP="00587245">
            <w:pPr>
              <w:pStyle w:val="p8"/>
              <w:spacing w:before="120" w:after="120"/>
              <w:jc w:val="center"/>
              <w:rPr>
                <w:rFonts w:ascii="Times New Roman" w:hAnsi="Times New Roman"/>
                <w:b/>
                <w:bCs/>
                <w:iCs/>
                <w:sz w:val="24"/>
                <w:szCs w:val="24"/>
              </w:rPr>
            </w:pPr>
            <w:r w:rsidRPr="008449AD">
              <w:rPr>
                <w:rFonts w:ascii="Times New Roman" w:hAnsi="Times New Roman"/>
                <w:b/>
                <w:bCs/>
                <w:iCs/>
                <w:sz w:val="24"/>
                <w:szCs w:val="24"/>
              </w:rPr>
              <w:t>(W)</w:t>
            </w:r>
          </w:p>
        </w:tc>
        <w:tc>
          <w:tcPr>
            <w:tcW w:w="522" w:type="pct"/>
            <w:gridSpan w:val="2"/>
            <w:tcBorders>
              <w:left w:val="single" w:sz="6" w:space="0" w:color="auto"/>
              <w:bottom w:val="single" w:sz="6" w:space="0" w:color="auto"/>
              <w:right w:val="single" w:sz="6" w:space="0" w:color="auto"/>
            </w:tcBorders>
          </w:tcPr>
          <w:p w14:paraId="37AF15F5" w14:textId="3E97ABE2" w:rsidR="00A163DE" w:rsidRPr="008449AD" w:rsidRDefault="00A163DE" w:rsidP="00587245">
            <w:pPr>
              <w:pStyle w:val="p8"/>
              <w:spacing w:before="120" w:after="120"/>
              <w:jc w:val="center"/>
              <w:rPr>
                <w:rFonts w:ascii="Times New Roman" w:hAnsi="Times New Roman"/>
                <w:b/>
                <w:bCs/>
                <w:iCs/>
                <w:sz w:val="24"/>
                <w:szCs w:val="24"/>
              </w:rPr>
            </w:pPr>
            <w:r w:rsidRPr="008449AD">
              <w:rPr>
                <w:rFonts w:ascii="Times New Roman" w:hAnsi="Times New Roman"/>
                <w:b/>
                <w:bCs/>
                <w:iCs/>
                <w:sz w:val="24"/>
                <w:szCs w:val="24"/>
              </w:rPr>
              <w:t>(W)</w:t>
            </w:r>
          </w:p>
        </w:tc>
        <w:tc>
          <w:tcPr>
            <w:tcW w:w="582" w:type="pct"/>
            <w:tcBorders>
              <w:left w:val="single" w:sz="6" w:space="0" w:color="auto"/>
              <w:bottom w:val="single" w:sz="6" w:space="0" w:color="auto"/>
              <w:right w:val="single" w:sz="6" w:space="0" w:color="auto"/>
            </w:tcBorders>
          </w:tcPr>
          <w:p w14:paraId="52EA3058" w14:textId="77777777" w:rsidR="00A163DE" w:rsidRPr="008449AD" w:rsidRDefault="00A163DE" w:rsidP="00587245">
            <w:pPr>
              <w:pStyle w:val="p8"/>
              <w:spacing w:before="120" w:after="120"/>
              <w:jc w:val="center"/>
              <w:rPr>
                <w:rFonts w:ascii="Times New Roman" w:hAnsi="Times New Roman"/>
                <w:b/>
                <w:bCs/>
                <w:iCs/>
                <w:sz w:val="24"/>
                <w:szCs w:val="24"/>
              </w:rPr>
            </w:pPr>
          </w:p>
        </w:tc>
        <w:tc>
          <w:tcPr>
            <w:tcW w:w="667" w:type="pct"/>
            <w:tcBorders>
              <w:left w:val="single" w:sz="6" w:space="0" w:color="auto"/>
              <w:bottom w:val="single" w:sz="6" w:space="0" w:color="auto"/>
              <w:right w:val="single" w:sz="6" w:space="0" w:color="auto"/>
            </w:tcBorders>
          </w:tcPr>
          <w:p w14:paraId="7D4D7FB9" w14:textId="77777777" w:rsidR="00A163DE" w:rsidRPr="008449AD" w:rsidRDefault="00A163DE" w:rsidP="00587245">
            <w:pPr>
              <w:pStyle w:val="p8"/>
              <w:spacing w:before="120" w:after="120"/>
              <w:jc w:val="center"/>
              <w:rPr>
                <w:rFonts w:ascii="Times New Roman" w:hAnsi="Times New Roman"/>
                <w:b/>
                <w:bCs/>
                <w:iCs/>
                <w:sz w:val="24"/>
                <w:szCs w:val="24"/>
              </w:rPr>
            </w:pPr>
          </w:p>
        </w:tc>
        <w:tc>
          <w:tcPr>
            <w:tcW w:w="768" w:type="pct"/>
            <w:tcBorders>
              <w:left w:val="single" w:sz="6" w:space="0" w:color="auto"/>
              <w:bottom w:val="single" w:sz="6" w:space="0" w:color="auto"/>
              <w:right w:val="single" w:sz="6" w:space="0" w:color="auto"/>
            </w:tcBorders>
          </w:tcPr>
          <w:p w14:paraId="2129E1A8" w14:textId="77777777" w:rsidR="00A163DE" w:rsidRPr="008449AD" w:rsidRDefault="00A163DE" w:rsidP="00587245">
            <w:pPr>
              <w:pStyle w:val="p8"/>
              <w:spacing w:before="120" w:after="120"/>
              <w:jc w:val="center"/>
              <w:rPr>
                <w:rFonts w:ascii="Times New Roman" w:hAnsi="Times New Roman"/>
                <w:b/>
                <w:bCs/>
                <w:iCs/>
                <w:sz w:val="24"/>
                <w:szCs w:val="24"/>
              </w:rPr>
            </w:pPr>
          </w:p>
        </w:tc>
      </w:tr>
      <w:tr w:rsidR="00A163DE" w:rsidRPr="008449AD" w14:paraId="6127C27B" w14:textId="77777777" w:rsidTr="007C7F28">
        <w:trPr>
          <w:cantSplit/>
        </w:trPr>
        <w:tc>
          <w:tcPr>
            <w:tcW w:w="278" w:type="pct"/>
            <w:tcBorders>
              <w:top w:val="single" w:sz="6" w:space="0" w:color="auto"/>
              <w:left w:val="single" w:sz="6" w:space="0" w:color="auto"/>
              <w:bottom w:val="single" w:sz="6" w:space="0" w:color="auto"/>
              <w:right w:val="single" w:sz="6" w:space="0" w:color="auto"/>
            </w:tcBorders>
            <w:shd w:val="clear" w:color="auto" w:fill="FFFFFF" w:themeFill="background1"/>
          </w:tcPr>
          <w:p w14:paraId="6E06F488" w14:textId="14FE5687" w:rsidR="00A163DE" w:rsidRPr="005A3EFF" w:rsidRDefault="00034366" w:rsidP="00587245">
            <w:pPr>
              <w:spacing w:before="120" w:after="120"/>
              <w:jc w:val="center"/>
              <w:rPr>
                <w:bCs/>
                <w:iCs/>
                <w:szCs w:val="24"/>
              </w:rPr>
            </w:pPr>
            <w:r w:rsidRPr="005A3EFF">
              <w:rPr>
                <w:bCs/>
                <w:iCs/>
                <w:szCs w:val="24"/>
              </w:rPr>
              <w:lastRenderedPageBreak/>
              <w:t>3</w:t>
            </w:r>
          </w:p>
        </w:tc>
        <w:tc>
          <w:tcPr>
            <w:tcW w:w="1139" w:type="pct"/>
            <w:tcBorders>
              <w:top w:val="single" w:sz="6" w:space="0" w:color="auto"/>
              <w:left w:val="single" w:sz="6" w:space="0" w:color="auto"/>
              <w:bottom w:val="single" w:sz="6" w:space="0" w:color="auto"/>
              <w:right w:val="single" w:sz="6" w:space="0" w:color="auto"/>
            </w:tcBorders>
          </w:tcPr>
          <w:p w14:paraId="1BDFE9BD" w14:textId="77777777" w:rsidR="00A163DE" w:rsidRPr="008449AD" w:rsidRDefault="00A163DE" w:rsidP="00587245">
            <w:pPr>
              <w:pStyle w:val="BodyTextKeep"/>
              <w:tabs>
                <w:tab w:val="left" w:pos="2160"/>
              </w:tabs>
              <w:ind w:left="0"/>
              <w:jc w:val="left"/>
              <w:rPr>
                <w:rFonts w:ascii="Times New Roman" w:hAnsi="Times New Roman"/>
                <w:sz w:val="24"/>
                <w:szCs w:val="24"/>
              </w:rPr>
            </w:pPr>
            <w:r w:rsidRPr="008449AD">
              <w:rPr>
                <w:rFonts w:ascii="Times New Roman" w:hAnsi="Times New Roman"/>
                <w:sz w:val="24"/>
                <w:szCs w:val="24"/>
              </w:rPr>
              <w:t xml:space="preserve">Testing </w:t>
            </w:r>
          </w:p>
        </w:tc>
        <w:tc>
          <w:tcPr>
            <w:tcW w:w="522" w:type="pct"/>
            <w:tcBorders>
              <w:left w:val="single" w:sz="6" w:space="0" w:color="auto"/>
              <w:bottom w:val="single" w:sz="6" w:space="0" w:color="auto"/>
              <w:right w:val="single" w:sz="6" w:space="0" w:color="auto"/>
            </w:tcBorders>
          </w:tcPr>
          <w:p w14:paraId="7816B386" w14:textId="77777777" w:rsidR="00A163DE" w:rsidRPr="008449AD" w:rsidRDefault="00A163DE" w:rsidP="00587245">
            <w:pPr>
              <w:pStyle w:val="p8"/>
              <w:spacing w:before="120" w:after="120"/>
              <w:jc w:val="center"/>
              <w:rPr>
                <w:rFonts w:ascii="Times New Roman" w:hAnsi="Times New Roman"/>
                <w:b/>
                <w:bCs/>
                <w:iCs/>
                <w:sz w:val="24"/>
                <w:szCs w:val="24"/>
              </w:rPr>
            </w:pPr>
            <w:r w:rsidRPr="008449AD">
              <w:rPr>
                <w:rFonts w:ascii="Times New Roman" w:hAnsi="Times New Roman"/>
                <w:b/>
                <w:bCs/>
                <w:iCs/>
                <w:sz w:val="24"/>
                <w:szCs w:val="24"/>
              </w:rPr>
              <w:t>(DL)</w:t>
            </w:r>
          </w:p>
        </w:tc>
        <w:tc>
          <w:tcPr>
            <w:tcW w:w="522" w:type="pct"/>
            <w:tcBorders>
              <w:left w:val="single" w:sz="6" w:space="0" w:color="auto"/>
              <w:bottom w:val="single" w:sz="6" w:space="0" w:color="auto"/>
              <w:right w:val="single" w:sz="6" w:space="0" w:color="auto"/>
            </w:tcBorders>
          </w:tcPr>
          <w:p w14:paraId="19F220E8" w14:textId="3D1BDAA9" w:rsidR="00A163DE" w:rsidRPr="008449AD" w:rsidRDefault="00A163DE" w:rsidP="00587245">
            <w:pPr>
              <w:pStyle w:val="p8"/>
              <w:spacing w:before="120" w:after="120"/>
              <w:jc w:val="center"/>
              <w:rPr>
                <w:rFonts w:ascii="Times New Roman" w:hAnsi="Times New Roman"/>
                <w:b/>
                <w:bCs/>
                <w:iCs/>
                <w:sz w:val="24"/>
                <w:szCs w:val="24"/>
              </w:rPr>
            </w:pPr>
            <w:r w:rsidRPr="008449AD">
              <w:rPr>
                <w:rFonts w:ascii="Times New Roman" w:hAnsi="Times New Roman"/>
                <w:b/>
                <w:bCs/>
                <w:iCs/>
                <w:sz w:val="24"/>
                <w:szCs w:val="24"/>
              </w:rPr>
              <w:t>(W)</w:t>
            </w:r>
          </w:p>
        </w:tc>
        <w:tc>
          <w:tcPr>
            <w:tcW w:w="522" w:type="pct"/>
            <w:gridSpan w:val="2"/>
            <w:tcBorders>
              <w:left w:val="single" w:sz="6" w:space="0" w:color="auto"/>
              <w:bottom w:val="single" w:sz="6" w:space="0" w:color="auto"/>
              <w:right w:val="single" w:sz="6" w:space="0" w:color="auto"/>
            </w:tcBorders>
          </w:tcPr>
          <w:p w14:paraId="78E51641" w14:textId="5BA9D391" w:rsidR="00A163DE" w:rsidRPr="008449AD" w:rsidRDefault="00A163DE" w:rsidP="00587245">
            <w:pPr>
              <w:pStyle w:val="p8"/>
              <w:spacing w:before="120" w:after="120"/>
              <w:jc w:val="center"/>
              <w:rPr>
                <w:rFonts w:ascii="Times New Roman" w:hAnsi="Times New Roman"/>
                <w:b/>
                <w:bCs/>
                <w:iCs/>
                <w:sz w:val="24"/>
                <w:szCs w:val="24"/>
              </w:rPr>
            </w:pPr>
            <w:r w:rsidRPr="008449AD">
              <w:rPr>
                <w:rFonts w:ascii="Times New Roman" w:hAnsi="Times New Roman"/>
                <w:b/>
                <w:bCs/>
                <w:iCs/>
                <w:sz w:val="24"/>
                <w:szCs w:val="24"/>
              </w:rPr>
              <w:t>(W)</w:t>
            </w:r>
          </w:p>
        </w:tc>
        <w:tc>
          <w:tcPr>
            <w:tcW w:w="582" w:type="pct"/>
            <w:tcBorders>
              <w:left w:val="single" w:sz="6" w:space="0" w:color="auto"/>
              <w:bottom w:val="single" w:sz="6" w:space="0" w:color="auto"/>
              <w:right w:val="single" w:sz="6" w:space="0" w:color="auto"/>
            </w:tcBorders>
          </w:tcPr>
          <w:p w14:paraId="0793C1BD" w14:textId="77777777" w:rsidR="00A163DE" w:rsidRPr="008449AD" w:rsidRDefault="00A163DE" w:rsidP="00587245">
            <w:pPr>
              <w:pStyle w:val="p8"/>
              <w:spacing w:before="120" w:after="120"/>
              <w:jc w:val="center"/>
              <w:rPr>
                <w:rFonts w:ascii="Times New Roman" w:hAnsi="Times New Roman"/>
                <w:b/>
                <w:bCs/>
                <w:iCs/>
                <w:sz w:val="24"/>
                <w:szCs w:val="24"/>
              </w:rPr>
            </w:pPr>
          </w:p>
        </w:tc>
        <w:tc>
          <w:tcPr>
            <w:tcW w:w="667" w:type="pct"/>
            <w:tcBorders>
              <w:left w:val="single" w:sz="6" w:space="0" w:color="auto"/>
              <w:bottom w:val="single" w:sz="6" w:space="0" w:color="auto"/>
              <w:right w:val="single" w:sz="6" w:space="0" w:color="auto"/>
            </w:tcBorders>
          </w:tcPr>
          <w:p w14:paraId="4A7C2888" w14:textId="77777777" w:rsidR="00A163DE" w:rsidRPr="008449AD" w:rsidRDefault="00A163DE" w:rsidP="00587245">
            <w:pPr>
              <w:pStyle w:val="p8"/>
              <w:spacing w:before="120" w:after="120"/>
              <w:jc w:val="center"/>
              <w:rPr>
                <w:rFonts w:ascii="Times New Roman" w:hAnsi="Times New Roman"/>
                <w:b/>
                <w:bCs/>
                <w:iCs/>
                <w:sz w:val="24"/>
                <w:szCs w:val="24"/>
              </w:rPr>
            </w:pPr>
          </w:p>
        </w:tc>
        <w:tc>
          <w:tcPr>
            <w:tcW w:w="768" w:type="pct"/>
            <w:tcBorders>
              <w:left w:val="single" w:sz="6" w:space="0" w:color="auto"/>
              <w:bottom w:val="single" w:sz="6" w:space="0" w:color="auto"/>
              <w:right w:val="single" w:sz="6" w:space="0" w:color="auto"/>
            </w:tcBorders>
          </w:tcPr>
          <w:p w14:paraId="182BBE14" w14:textId="77777777" w:rsidR="00A163DE" w:rsidRPr="008449AD" w:rsidRDefault="00A163DE" w:rsidP="00587245">
            <w:pPr>
              <w:pStyle w:val="p8"/>
              <w:spacing w:before="120" w:after="120"/>
              <w:jc w:val="center"/>
              <w:rPr>
                <w:rFonts w:ascii="Times New Roman" w:hAnsi="Times New Roman"/>
                <w:b/>
                <w:bCs/>
                <w:iCs/>
                <w:sz w:val="24"/>
                <w:szCs w:val="24"/>
              </w:rPr>
            </w:pPr>
          </w:p>
        </w:tc>
      </w:tr>
      <w:tr w:rsidR="00A163DE" w:rsidRPr="008449AD" w14:paraId="4748B511" w14:textId="77777777" w:rsidTr="007C7F28">
        <w:trPr>
          <w:cantSplit/>
        </w:trPr>
        <w:tc>
          <w:tcPr>
            <w:tcW w:w="278" w:type="pct"/>
            <w:tcBorders>
              <w:top w:val="single" w:sz="6" w:space="0" w:color="auto"/>
              <w:left w:val="single" w:sz="6" w:space="0" w:color="auto"/>
              <w:bottom w:val="single" w:sz="6" w:space="0" w:color="auto"/>
              <w:right w:val="single" w:sz="6" w:space="0" w:color="auto"/>
            </w:tcBorders>
            <w:shd w:val="clear" w:color="auto" w:fill="FFFFFF" w:themeFill="background1"/>
          </w:tcPr>
          <w:p w14:paraId="4D5CD1E2" w14:textId="7C4A25EC" w:rsidR="00A163DE" w:rsidRPr="005A3EFF" w:rsidRDefault="00034366" w:rsidP="00587245">
            <w:pPr>
              <w:spacing w:before="120" w:after="120"/>
              <w:jc w:val="center"/>
              <w:rPr>
                <w:bCs/>
                <w:iCs/>
                <w:szCs w:val="24"/>
              </w:rPr>
            </w:pPr>
            <w:r w:rsidRPr="005A3EFF">
              <w:rPr>
                <w:bCs/>
                <w:iCs/>
                <w:szCs w:val="24"/>
              </w:rPr>
              <w:t>4</w:t>
            </w:r>
          </w:p>
        </w:tc>
        <w:tc>
          <w:tcPr>
            <w:tcW w:w="1139" w:type="pct"/>
            <w:tcBorders>
              <w:top w:val="single" w:sz="6" w:space="0" w:color="auto"/>
              <w:left w:val="single" w:sz="6" w:space="0" w:color="auto"/>
              <w:bottom w:val="single" w:sz="6" w:space="0" w:color="auto"/>
              <w:right w:val="single" w:sz="6" w:space="0" w:color="auto"/>
            </w:tcBorders>
          </w:tcPr>
          <w:p w14:paraId="7CECA5D6" w14:textId="77777777" w:rsidR="00A163DE" w:rsidRPr="008449AD" w:rsidRDefault="00A163DE" w:rsidP="00587245">
            <w:pPr>
              <w:pStyle w:val="BodyTextKeep"/>
              <w:tabs>
                <w:tab w:val="left" w:pos="2160"/>
              </w:tabs>
              <w:ind w:left="0"/>
              <w:jc w:val="left"/>
              <w:rPr>
                <w:rFonts w:ascii="Times New Roman" w:hAnsi="Times New Roman"/>
                <w:sz w:val="24"/>
                <w:szCs w:val="24"/>
              </w:rPr>
            </w:pPr>
            <w:r w:rsidRPr="008449AD">
              <w:rPr>
                <w:rFonts w:ascii="Times New Roman" w:hAnsi="Times New Roman"/>
                <w:sz w:val="24"/>
                <w:szCs w:val="24"/>
              </w:rPr>
              <w:t xml:space="preserve">Training </w:t>
            </w:r>
          </w:p>
        </w:tc>
        <w:tc>
          <w:tcPr>
            <w:tcW w:w="522" w:type="pct"/>
            <w:tcBorders>
              <w:left w:val="single" w:sz="6" w:space="0" w:color="auto"/>
              <w:bottom w:val="single" w:sz="6" w:space="0" w:color="auto"/>
              <w:right w:val="single" w:sz="6" w:space="0" w:color="auto"/>
            </w:tcBorders>
          </w:tcPr>
          <w:p w14:paraId="1DA301AC" w14:textId="77777777" w:rsidR="00A163DE" w:rsidRPr="008449AD" w:rsidRDefault="00A163DE" w:rsidP="00587245">
            <w:pPr>
              <w:pStyle w:val="p8"/>
              <w:spacing w:before="120" w:after="120"/>
              <w:jc w:val="center"/>
              <w:rPr>
                <w:rFonts w:ascii="Times New Roman" w:hAnsi="Times New Roman"/>
                <w:b/>
                <w:bCs/>
                <w:iCs/>
                <w:sz w:val="24"/>
                <w:szCs w:val="24"/>
              </w:rPr>
            </w:pPr>
            <w:r w:rsidRPr="008449AD">
              <w:rPr>
                <w:rFonts w:ascii="Times New Roman" w:hAnsi="Times New Roman"/>
                <w:b/>
                <w:bCs/>
                <w:iCs/>
                <w:sz w:val="24"/>
                <w:szCs w:val="24"/>
              </w:rPr>
              <w:t>(DL)</w:t>
            </w:r>
          </w:p>
        </w:tc>
        <w:tc>
          <w:tcPr>
            <w:tcW w:w="522" w:type="pct"/>
            <w:tcBorders>
              <w:left w:val="single" w:sz="6" w:space="0" w:color="auto"/>
              <w:bottom w:val="single" w:sz="6" w:space="0" w:color="auto"/>
              <w:right w:val="single" w:sz="6" w:space="0" w:color="auto"/>
            </w:tcBorders>
          </w:tcPr>
          <w:p w14:paraId="1183F1F0" w14:textId="70A057D0" w:rsidR="00A163DE" w:rsidRPr="008449AD" w:rsidRDefault="00A163DE" w:rsidP="00587245">
            <w:pPr>
              <w:pStyle w:val="p8"/>
              <w:spacing w:before="120" w:after="120"/>
              <w:jc w:val="center"/>
              <w:rPr>
                <w:rFonts w:ascii="Times New Roman" w:hAnsi="Times New Roman"/>
                <w:b/>
                <w:bCs/>
                <w:iCs/>
                <w:sz w:val="24"/>
                <w:szCs w:val="24"/>
              </w:rPr>
            </w:pPr>
            <w:r w:rsidRPr="008449AD">
              <w:rPr>
                <w:rFonts w:ascii="Times New Roman" w:hAnsi="Times New Roman"/>
                <w:b/>
                <w:bCs/>
                <w:iCs/>
                <w:sz w:val="24"/>
                <w:szCs w:val="24"/>
              </w:rPr>
              <w:t>(W)</w:t>
            </w:r>
          </w:p>
        </w:tc>
        <w:tc>
          <w:tcPr>
            <w:tcW w:w="522" w:type="pct"/>
            <w:gridSpan w:val="2"/>
            <w:tcBorders>
              <w:left w:val="single" w:sz="6" w:space="0" w:color="auto"/>
              <w:bottom w:val="single" w:sz="6" w:space="0" w:color="auto"/>
              <w:right w:val="single" w:sz="6" w:space="0" w:color="auto"/>
            </w:tcBorders>
          </w:tcPr>
          <w:p w14:paraId="0DE53E7C" w14:textId="1D26530B" w:rsidR="00A163DE" w:rsidRPr="008449AD" w:rsidRDefault="00A163DE" w:rsidP="00587245">
            <w:pPr>
              <w:pStyle w:val="p8"/>
              <w:spacing w:before="120" w:after="120"/>
              <w:jc w:val="center"/>
              <w:rPr>
                <w:rFonts w:ascii="Times New Roman" w:hAnsi="Times New Roman"/>
                <w:b/>
                <w:bCs/>
                <w:iCs/>
                <w:sz w:val="24"/>
                <w:szCs w:val="24"/>
              </w:rPr>
            </w:pPr>
            <w:r w:rsidRPr="008449AD">
              <w:rPr>
                <w:rFonts w:ascii="Times New Roman" w:hAnsi="Times New Roman"/>
                <w:b/>
                <w:bCs/>
                <w:iCs/>
                <w:sz w:val="24"/>
                <w:szCs w:val="24"/>
              </w:rPr>
              <w:t>(W)</w:t>
            </w:r>
          </w:p>
        </w:tc>
        <w:tc>
          <w:tcPr>
            <w:tcW w:w="582" w:type="pct"/>
            <w:tcBorders>
              <w:left w:val="single" w:sz="6" w:space="0" w:color="auto"/>
              <w:bottom w:val="single" w:sz="6" w:space="0" w:color="auto"/>
              <w:right w:val="single" w:sz="6" w:space="0" w:color="auto"/>
            </w:tcBorders>
          </w:tcPr>
          <w:p w14:paraId="2E9ADAAA" w14:textId="77777777" w:rsidR="00A163DE" w:rsidRPr="008449AD" w:rsidRDefault="00A163DE" w:rsidP="00587245">
            <w:pPr>
              <w:pStyle w:val="p8"/>
              <w:spacing w:before="120" w:after="120"/>
              <w:jc w:val="center"/>
              <w:rPr>
                <w:rFonts w:ascii="Times New Roman" w:hAnsi="Times New Roman"/>
                <w:b/>
                <w:bCs/>
                <w:iCs/>
                <w:sz w:val="24"/>
                <w:szCs w:val="24"/>
              </w:rPr>
            </w:pPr>
          </w:p>
        </w:tc>
        <w:tc>
          <w:tcPr>
            <w:tcW w:w="667" w:type="pct"/>
            <w:tcBorders>
              <w:left w:val="single" w:sz="6" w:space="0" w:color="auto"/>
              <w:bottom w:val="single" w:sz="6" w:space="0" w:color="auto"/>
              <w:right w:val="single" w:sz="6" w:space="0" w:color="auto"/>
            </w:tcBorders>
          </w:tcPr>
          <w:p w14:paraId="05C36768" w14:textId="77777777" w:rsidR="00A163DE" w:rsidRPr="008449AD" w:rsidRDefault="00A163DE" w:rsidP="00587245">
            <w:pPr>
              <w:pStyle w:val="p8"/>
              <w:spacing w:before="120" w:after="120"/>
              <w:jc w:val="center"/>
              <w:rPr>
                <w:rFonts w:ascii="Times New Roman" w:hAnsi="Times New Roman"/>
                <w:b/>
                <w:bCs/>
                <w:iCs/>
                <w:sz w:val="24"/>
                <w:szCs w:val="24"/>
              </w:rPr>
            </w:pPr>
          </w:p>
        </w:tc>
        <w:tc>
          <w:tcPr>
            <w:tcW w:w="768" w:type="pct"/>
            <w:tcBorders>
              <w:left w:val="single" w:sz="6" w:space="0" w:color="auto"/>
              <w:bottom w:val="single" w:sz="6" w:space="0" w:color="auto"/>
              <w:right w:val="single" w:sz="6" w:space="0" w:color="auto"/>
            </w:tcBorders>
          </w:tcPr>
          <w:p w14:paraId="3462A460" w14:textId="77777777" w:rsidR="00A163DE" w:rsidRPr="008449AD" w:rsidRDefault="00A163DE" w:rsidP="00587245">
            <w:pPr>
              <w:pStyle w:val="p8"/>
              <w:spacing w:before="120" w:after="120"/>
              <w:jc w:val="center"/>
              <w:rPr>
                <w:rFonts w:ascii="Times New Roman" w:hAnsi="Times New Roman"/>
                <w:b/>
                <w:bCs/>
                <w:iCs/>
                <w:sz w:val="24"/>
                <w:szCs w:val="24"/>
              </w:rPr>
            </w:pPr>
          </w:p>
        </w:tc>
      </w:tr>
      <w:tr w:rsidR="00A163DE" w:rsidRPr="008449AD" w14:paraId="5625D958" w14:textId="77777777" w:rsidTr="007C7F28">
        <w:trPr>
          <w:cantSplit/>
        </w:trPr>
        <w:tc>
          <w:tcPr>
            <w:tcW w:w="278" w:type="pct"/>
            <w:tcBorders>
              <w:top w:val="single" w:sz="6" w:space="0" w:color="auto"/>
              <w:left w:val="single" w:sz="6" w:space="0" w:color="auto"/>
              <w:bottom w:val="single" w:sz="6" w:space="0" w:color="auto"/>
              <w:right w:val="single" w:sz="6" w:space="0" w:color="auto"/>
            </w:tcBorders>
            <w:shd w:val="clear" w:color="auto" w:fill="FFFFFF" w:themeFill="background1"/>
          </w:tcPr>
          <w:p w14:paraId="4B571DE0" w14:textId="439DC75E" w:rsidR="00A163DE" w:rsidRPr="005A3EFF" w:rsidRDefault="00034366" w:rsidP="00587245">
            <w:pPr>
              <w:spacing w:before="120" w:after="120"/>
              <w:jc w:val="center"/>
              <w:rPr>
                <w:bCs/>
                <w:iCs/>
                <w:szCs w:val="24"/>
              </w:rPr>
            </w:pPr>
            <w:r w:rsidRPr="005A3EFF">
              <w:rPr>
                <w:bCs/>
                <w:iCs/>
                <w:szCs w:val="24"/>
              </w:rPr>
              <w:t>5</w:t>
            </w:r>
          </w:p>
        </w:tc>
        <w:tc>
          <w:tcPr>
            <w:tcW w:w="1139" w:type="pct"/>
            <w:tcBorders>
              <w:top w:val="single" w:sz="6" w:space="0" w:color="auto"/>
              <w:left w:val="single" w:sz="6" w:space="0" w:color="auto"/>
              <w:bottom w:val="single" w:sz="6" w:space="0" w:color="auto"/>
              <w:right w:val="single" w:sz="6" w:space="0" w:color="auto"/>
            </w:tcBorders>
          </w:tcPr>
          <w:p w14:paraId="6821E5E7" w14:textId="1556B31C" w:rsidR="00A163DE" w:rsidRPr="008449AD" w:rsidRDefault="00A163DE" w:rsidP="00587245">
            <w:pPr>
              <w:pStyle w:val="BodyTextKeep"/>
              <w:tabs>
                <w:tab w:val="left" w:pos="2160"/>
              </w:tabs>
              <w:ind w:left="0"/>
              <w:jc w:val="left"/>
              <w:rPr>
                <w:rFonts w:ascii="Times New Roman" w:hAnsi="Times New Roman"/>
                <w:sz w:val="24"/>
                <w:szCs w:val="24"/>
              </w:rPr>
            </w:pPr>
            <w:r w:rsidRPr="008449AD">
              <w:rPr>
                <w:rFonts w:ascii="Times New Roman" w:hAnsi="Times New Roman"/>
                <w:sz w:val="24"/>
                <w:szCs w:val="24"/>
              </w:rPr>
              <w:t xml:space="preserve">Disaster </w:t>
            </w:r>
            <w:r w:rsidR="00307C9E" w:rsidRPr="008449AD">
              <w:rPr>
                <w:rFonts w:ascii="Times New Roman" w:hAnsi="Times New Roman"/>
                <w:sz w:val="24"/>
                <w:szCs w:val="24"/>
              </w:rPr>
              <w:t>Recovery</w:t>
            </w:r>
          </w:p>
        </w:tc>
        <w:tc>
          <w:tcPr>
            <w:tcW w:w="522" w:type="pct"/>
            <w:tcBorders>
              <w:left w:val="single" w:sz="6" w:space="0" w:color="auto"/>
              <w:bottom w:val="single" w:sz="6" w:space="0" w:color="auto"/>
              <w:right w:val="single" w:sz="6" w:space="0" w:color="auto"/>
            </w:tcBorders>
          </w:tcPr>
          <w:p w14:paraId="777DAC5A" w14:textId="77777777" w:rsidR="00A163DE" w:rsidRPr="008449AD" w:rsidRDefault="00A163DE" w:rsidP="00587245">
            <w:pPr>
              <w:pStyle w:val="p8"/>
              <w:spacing w:before="120" w:after="120"/>
              <w:jc w:val="center"/>
              <w:rPr>
                <w:rFonts w:ascii="Times New Roman" w:hAnsi="Times New Roman"/>
                <w:b/>
                <w:bCs/>
                <w:iCs/>
                <w:sz w:val="24"/>
                <w:szCs w:val="24"/>
              </w:rPr>
            </w:pPr>
            <w:r w:rsidRPr="008449AD">
              <w:rPr>
                <w:rFonts w:ascii="Times New Roman" w:hAnsi="Times New Roman"/>
                <w:b/>
                <w:bCs/>
                <w:iCs/>
                <w:sz w:val="24"/>
                <w:szCs w:val="24"/>
              </w:rPr>
              <w:t>(DL)</w:t>
            </w:r>
          </w:p>
        </w:tc>
        <w:tc>
          <w:tcPr>
            <w:tcW w:w="522" w:type="pct"/>
            <w:tcBorders>
              <w:left w:val="single" w:sz="6" w:space="0" w:color="auto"/>
              <w:bottom w:val="single" w:sz="6" w:space="0" w:color="auto"/>
              <w:right w:val="single" w:sz="6" w:space="0" w:color="auto"/>
            </w:tcBorders>
          </w:tcPr>
          <w:p w14:paraId="2B49E5F1" w14:textId="5255BF45" w:rsidR="00A163DE" w:rsidRPr="008449AD" w:rsidRDefault="00A163DE" w:rsidP="00587245">
            <w:pPr>
              <w:pStyle w:val="p8"/>
              <w:spacing w:before="120" w:after="120"/>
              <w:jc w:val="center"/>
              <w:rPr>
                <w:rFonts w:ascii="Times New Roman" w:hAnsi="Times New Roman"/>
                <w:b/>
                <w:bCs/>
                <w:iCs/>
                <w:sz w:val="24"/>
                <w:szCs w:val="24"/>
              </w:rPr>
            </w:pPr>
            <w:r w:rsidRPr="008449AD">
              <w:rPr>
                <w:rFonts w:ascii="Times New Roman" w:hAnsi="Times New Roman"/>
                <w:b/>
                <w:bCs/>
                <w:iCs/>
                <w:sz w:val="24"/>
                <w:szCs w:val="24"/>
              </w:rPr>
              <w:t>(W)</w:t>
            </w:r>
          </w:p>
        </w:tc>
        <w:tc>
          <w:tcPr>
            <w:tcW w:w="522" w:type="pct"/>
            <w:gridSpan w:val="2"/>
            <w:tcBorders>
              <w:left w:val="single" w:sz="6" w:space="0" w:color="auto"/>
              <w:bottom w:val="single" w:sz="6" w:space="0" w:color="auto"/>
              <w:right w:val="single" w:sz="6" w:space="0" w:color="auto"/>
            </w:tcBorders>
          </w:tcPr>
          <w:p w14:paraId="4D072218" w14:textId="624CA004" w:rsidR="00A163DE" w:rsidRPr="008449AD" w:rsidRDefault="00A163DE" w:rsidP="00587245">
            <w:pPr>
              <w:pStyle w:val="p8"/>
              <w:spacing w:before="120" w:after="120"/>
              <w:jc w:val="center"/>
              <w:rPr>
                <w:rFonts w:ascii="Times New Roman" w:hAnsi="Times New Roman"/>
                <w:b/>
                <w:bCs/>
                <w:iCs/>
                <w:sz w:val="24"/>
                <w:szCs w:val="24"/>
              </w:rPr>
            </w:pPr>
            <w:r w:rsidRPr="008449AD">
              <w:rPr>
                <w:rFonts w:ascii="Times New Roman" w:hAnsi="Times New Roman"/>
                <w:b/>
                <w:bCs/>
                <w:iCs/>
                <w:sz w:val="24"/>
                <w:szCs w:val="24"/>
              </w:rPr>
              <w:t>(W)</w:t>
            </w:r>
          </w:p>
        </w:tc>
        <w:tc>
          <w:tcPr>
            <w:tcW w:w="582" w:type="pct"/>
            <w:tcBorders>
              <w:left w:val="single" w:sz="6" w:space="0" w:color="auto"/>
              <w:bottom w:val="single" w:sz="6" w:space="0" w:color="auto"/>
              <w:right w:val="single" w:sz="6" w:space="0" w:color="auto"/>
            </w:tcBorders>
          </w:tcPr>
          <w:p w14:paraId="25B3E0DE" w14:textId="77777777" w:rsidR="00A163DE" w:rsidRPr="008449AD" w:rsidRDefault="00A163DE" w:rsidP="00587245">
            <w:pPr>
              <w:pStyle w:val="p8"/>
              <w:spacing w:before="120" w:after="120"/>
              <w:jc w:val="center"/>
              <w:rPr>
                <w:rFonts w:ascii="Times New Roman" w:hAnsi="Times New Roman"/>
                <w:b/>
                <w:bCs/>
                <w:iCs/>
                <w:sz w:val="24"/>
                <w:szCs w:val="24"/>
              </w:rPr>
            </w:pPr>
          </w:p>
        </w:tc>
        <w:tc>
          <w:tcPr>
            <w:tcW w:w="667" w:type="pct"/>
            <w:tcBorders>
              <w:left w:val="single" w:sz="6" w:space="0" w:color="auto"/>
              <w:bottom w:val="single" w:sz="6" w:space="0" w:color="auto"/>
              <w:right w:val="single" w:sz="6" w:space="0" w:color="auto"/>
            </w:tcBorders>
          </w:tcPr>
          <w:p w14:paraId="00C65894" w14:textId="77777777" w:rsidR="00A163DE" w:rsidRPr="008449AD" w:rsidRDefault="00A163DE" w:rsidP="00587245">
            <w:pPr>
              <w:pStyle w:val="p8"/>
              <w:spacing w:before="120" w:after="120"/>
              <w:jc w:val="center"/>
              <w:rPr>
                <w:rFonts w:ascii="Times New Roman" w:hAnsi="Times New Roman"/>
                <w:b/>
                <w:bCs/>
                <w:iCs/>
                <w:sz w:val="24"/>
                <w:szCs w:val="24"/>
              </w:rPr>
            </w:pPr>
          </w:p>
        </w:tc>
        <w:tc>
          <w:tcPr>
            <w:tcW w:w="768" w:type="pct"/>
            <w:tcBorders>
              <w:left w:val="single" w:sz="6" w:space="0" w:color="auto"/>
              <w:bottom w:val="single" w:sz="6" w:space="0" w:color="auto"/>
              <w:right w:val="single" w:sz="6" w:space="0" w:color="auto"/>
            </w:tcBorders>
          </w:tcPr>
          <w:p w14:paraId="5440D485" w14:textId="77777777" w:rsidR="00A163DE" w:rsidRPr="008449AD" w:rsidRDefault="00A163DE" w:rsidP="00587245">
            <w:pPr>
              <w:pStyle w:val="p8"/>
              <w:spacing w:before="120" w:after="120"/>
              <w:jc w:val="center"/>
              <w:rPr>
                <w:rFonts w:ascii="Times New Roman" w:hAnsi="Times New Roman"/>
                <w:b/>
                <w:bCs/>
                <w:iCs/>
                <w:sz w:val="24"/>
                <w:szCs w:val="24"/>
              </w:rPr>
            </w:pPr>
          </w:p>
        </w:tc>
      </w:tr>
      <w:tr w:rsidR="00F15F40" w:rsidRPr="008449AD" w14:paraId="4D33F940" w14:textId="77777777" w:rsidTr="005433AB">
        <w:trPr>
          <w:cantSplit/>
        </w:trPr>
        <w:tc>
          <w:tcPr>
            <w:tcW w:w="5000" w:type="pct"/>
            <w:gridSpan w:val="9"/>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50FE0E9" w14:textId="77777777" w:rsidR="00F15F40" w:rsidRPr="005433AB" w:rsidRDefault="00F15F40" w:rsidP="005433AB">
            <w:pPr>
              <w:spacing w:before="120" w:after="120"/>
              <w:jc w:val="center"/>
              <w:rPr>
                <w:b/>
                <w:bCs/>
                <w:iCs/>
                <w:szCs w:val="24"/>
              </w:rPr>
            </w:pPr>
            <w:r w:rsidRPr="005433AB">
              <w:rPr>
                <w:b/>
                <w:bCs/>
                <w:iCs/>
                <w:szCs w:val="24"/>
              </w:rPr>
              <w:t>Other Equipment</w:t>
            </w:r>
          </w:p>
        </w:tc>
      </w:tr>
      <w:tr w:rsidR="00A163DE" w:rsidRPr="008449AD" w14:paraId="0E2CC6C9" w14:textId="77777777" w:rsidTr="007C7F28">
        <w:trPr>
          <w:cantSplit/>
        </w:trPr>
        <w:tc>
          <w:tcPr>
            <w:tcW w:w="278" w:type="pct"/>
            <w:tcBorders>
              <w:top w:val="single" w:sz="6" w:space="0" w:color="auto"/>
              <w:left w:val="single" w:sz="6" w:space="0" w:color="auto"/>
              <w:bottom w:val="single" w:sz="6" w:space="0" w:color="auto"/>
              <w:right w:val="single" w:sz="6" w:space="0" w:color="auto"/>
            </w:tcBorders>
            <w:shd w:val="clear" w:color="auto" w:fill="FFFFFF" w:themeFill="background1"/>
          </w:tcPr>
          <w:p w14:paraId="5DEDE557" w14:textId="16F64C13" w:rsidR="00A163DE" w:rsidRPr="005A3EFF" w:rsidRDefault="00034366" w:rsidP="00587245">
            <w:pPr>
              <w:spacing w:before="120" w:after="120"/>
              <w:jc w:val="center"/>
              <w:rPr>
                <w:bCs/>
                <w:iCs/>
                <w:szCs w:val="24"/>
              </w:rPr>
            </w:pPr>
            <w:r w:rsidRPr="005A3EFF">
              <w:rPr>
                <w:bCs/>
                <w:iCs/>
                <w:szCs w:val="24"/>
              </w:rPr>
              <w:t>1</w:t>
            </w:r>
          </w:p>
        </w:tc>
        <w:tc>
          <w:tcPr>
            <w:tcW w:w="1139" w:type="pct"/>
            <w:tcBorders>
              <w:top w:val="single" w:sz="6" w:space="0" w:color="auto"/>
              <w:left w:val="single" w:sz="6" w:space="0" w:color="auto"/>
              <w:bottom w:val="single" w:sz="6" w:space="0" w:color="auto"/>
              <w:right w:val="single" w:sz="6" w:space="0" w:color="auto"/>
            </w:tcBorders>
          </w:tcPr>
          <w:p w14:paraId="0A841353" w14:textId="77777777" w:rsidR="00A163DE" w:rsidRPr="008449AD" w:rsidRDefault="00A163DE" w:rsidP="00587245">
            <w:pPr>
              <w:pStyle w:val="BodyTextKeep"/>
              <w:tabs>
                <w:tab w:val="left" w:pos="2160"/>
              </w:tabs>
              <w:ind w:left="0"/>
              <w:rPr>
                <w:rFonts w:ascii="Times New Roman" w:hAnsi="Times New Roman"/>
                <w:sz w:val="24"/>
                <w:szCs w:val="24"/>
              </w:rPr>
            </w:pPr>
            <w:r w:rsidRPr="008449AD">
              <w:rPr>
                <w:rFonts w:ascii="Times New Roman" w:hAnsi="Times New Roman"/>
                <w:sz w:val="24"/>
                <w:szCs w:val="24"/>
              </w:rPr>
              <w:t>Data Storage</w:t>
            </w:r>
          </w:p>
        </w:tc>
        <w:tc>
          <w:tcPr>
            <w:tcW w:w="522" w:type="pct"/>
            <w:tcBorders>
              <w:left w:val="single" w:sz="6" w:space="0" w:color="auto"/>
              <w:bottom w:val="single" w:sz="6" w:space="0" w:color="auto"/>
              <w:right w:val="single" w:sz="6" w:space="0" w:color="auto"/>
            </w:tcBorders>
          </w:tcPr>
          <w:p w14:paraId="07E60D08" w14:textId="053D61A2" w:rsidR="00A163DE" w:rsidRPr="008449AD" w:rsidRDefault="00A163DE" w:rsidP="00587245">
            <w:pPr>
              <w:pStyle w:val="p8"/>
              <w:spacing w:before="120" w:after="120"/>
              <w:jc w:val="center"/>
              <w:rPr>
                <w:rFonts w:ascii="Times New Roman" w:hAnsi="Times New Roman"/>
                <w:b/>
                <w:bCs/>
                <w:iCs/>
                <w:sz w:val="24"/>
                <w:szCs w:val="24"/>
              </w:rPr>
            </w:pPr>
            <w:r w:rsidRPr="008449AD">
              <w:rPr>
                <w:rFonts w:ascii="Times New Roman" w:hAnsi="Times New Roman"/>
                <w:b/>
                <w:bCs/>
                <w:iCs/>
                <w:sz w:val="24"/>
                <w:szCs w:val="24"/>
              </w:rPr>
              <w:t>(W)</w:t>
            </w:r>
          </w:p>
        </w:tc>
        <w:tc>
          <w:tcPr>
            <w:tcW w:w="522" w:type="pct"/>
            <w:tcBorders>
              <w:left w:val="single" w:sz="6" w:space="0" w:color="auto"/>
              <w:bottom w:val="single" w:sz="6" w:space="0" w:color="auto"/>
              <w:right w:val="single" w:sz="6" w:space="0" w:color="auto"/>
            </w:tcBorders>
          </w:tcPr>
          <w:p w14:paraId="1F8E9006" w14:textId="35185A53" w:rsidR="00A163DE" w:rsidRPr="008449AD" w:rsidRDefault="00A163DE" w:rsidP="00587245">
            <w:pPr>
              <w:pStyle w:val="p8"/>
              <w:spacing w:before="120" w:after="120"/>
              <w:jc w:val="center"/>
              <w:rPr>
                <w:rFonts w:ascii="Times New Roman" w:hAnsi="Times New Roman"/>
                <w:b/>
                <w:bCs/>
                <w:iCs/>
                <w:sz w:val="24"/>
                <w:szCs w:val="24"/>
              </w:rPr>
            </w:pPr>
            <w:r w:rsidRPr="008449AD">
              <w:rPr>
                <w:rFonts w:ascii="Times New Roman" w:hAnsi="Times New Roman"/>
                <w:b/>
                <w:bCs/>
                <w:iCs/>
                <w:sz w:val="24"/>
                <w:szCs w:val="24"/>
              </w:rPr>
              <w:t>(W)</w:t>
            </w:r>
          </w:p>
        </w:tc>
        <w:tc>
          <w:tcPr>
            <w:tcW w:w="522" w:type="pct"/>
            <w:gridSpan w:val="2"/>
            <w:tcBorders>
              <w:left w:val="single" w:sz="6" w:space="0" w:color="auto"/>
              <w:bottom w:val="single" w:sz="6" w:space="0" w:color="auto"/>
              <w:right w:val="single" w:sz="6" w:space="0" w:color="auto"/>
            </w:tcBorders>
          </w:tcPr>
          <w:p w14:paraId="3B37FEC9" w14:textId="153769AC" w:rsidR="00A163DE" w:rsidRPr="008449AD" w:rsidRDefault="00A163DE" w:rsidP="00587245">
            <w:pPr>
              <w:pStyle w:val="p8"/>
              <w:spacing w:before="120" w:after="120"/>
              <w:jc w:val="center"/>
              <w:rPr>
                <w:rFonts w:ascii="Times New Roman" w:hAnsi="Times New Roman"/>
                <w:b/>
                <w:bCs/>
                <w:iCs/>
                <w:sz w:val="24"/>
                <w:szCs w:val="24"/>
              </w:rPr>
            </w:pPr>
            <w:r w:rsidRPr="008449AD">
              <w:rPr>
                <w:rFonts w:ascii="Times New Roman" w:hAnsi="Times New Roman"/>
                <w:b/>
                <w:bCs/>
                <w:iCs/>
                <w:sz w:val="24"/>
                <w:szCs w:val="24"/>
              </w:rPr>
              <w:t>(W)</w:t>
            </w:r>
          </w:p>
        </w:tc>
        <w:tc>
          <w:tcPr>
            <w:tcW w:w="582" w:type="pct"/>
            <w:tcBorders>
              <w:left w:val="single" w:sz="6" w:space="0" w:color="auto"/>
              <w:bottom w:val="single" w:sz="6" w:space="0" w:color="auto"/>
              <w:right w:val="single" w:sz="6" w:space="0" w:color="auto"/>
            </w:tcBorders>
          </w:tcPr>
          <w:p w14:paraId="6E363F3B" w14:textId="77777777" w:rsidR="00A163DE" w:rsidRPr="008449AD" w:rsidRDefault="00A163DE" w:rsidP="00587245">
            <w:pPr>
              <w:pStyle w:val="p8"/>
              <w:spacing w:before="120" w:after="120"/>
              <w:jc w:val="center"/>
              <w:rPr>
                <w:rFonts w:ascii="Times New Roman" w:hAnsi="Times New Roman"/>
                <w:b/>
                <w:bCs/>
                <w:iCs/>
                <w:sz w:val="24"/>
                <w:szCs w:val="24"/>
              </w:rPr>
            </w:pPr>
          </w:p>
        </w:tc>
        <w:tc>
          <w:tcPr>
            <w:tcW w:w="667" w:type="pct"/>
            <w:tcBorders>
              <w:left w:val="single" w:sz="6" w:space="0" w:color="auto"/>
              <w:bottom w:val="single" w:sz="6" w:space="0" w:color="auto"/>
              <w:right w:val="single" w:sz="6" w:space="0" w:color="auto"/>
            </w:tcBorders>
          </w:tcPr>
          <w:p w14:paraId="3224AEF3" w14:textId="77777777" w:rsidR="00A163DE" w:rsidRPr="008449AD" w:rsidRDefault="00A163DE" w:rsidP="00587245">
            <w:pPr>
              <w:pStyle w:val="p8"/>
              <w:spacing w:before="120" w:after="120"/>
              <w:jc w:val="center"/>
              <w:rPr>
                <w:rFonts w:ascii="Times New Roman" w:hAnsi="Times New Roman"/>
                <w:b/>
                <w:bCs/>
                <w:iCs/>
                <w:sz w:val="24"/>
                <w:szCs w:val="24"/>
              </w:rPr>
            </w:pPr>
          </w:p>
        </w:tc>
        <w:tc>
          <w:tcPr>
            <w:tcW w:w="768" w:type="pct"/>
            <w:tcBorders>
              <w:left w:val="single" w:sz="6" w:space="0" w:color="auto"/>
              <w:bottom w:val="single" w:sz="6" w:space="0" w:color="auto"/>
              <w:right w:val="single" w:sz="6" w:space="0" w:color="auto"/>
            </w:tcBorders>
          </w:tcPr>
          <w:p w14:paraId="44586523" w14:textId="77777777" w:rsidR="00A163DE" w:rsidRPr="008449AD" w:rsidRDefault="00A163DE" w:rsidP="00587245">
            <w:pPr>
              <w:pStyle w:val="p8"/>
              <w:spacing w:before="120" w:after="120"/>
              <w:jc w:val="center"/>
              <w:rPr>
                <w:rFonts w:ascii="Times New Roman" w:hAnsi="Times New Roman"/>
                <w:b/>
                <w:bCs/>
                <w:iCs/>
                <w:sz w:val="24"/>
                <w:szCs w:val="24"/>
              </w:rPr>
            </w:pPr>
          </w:p>
        </w:tc>
      </w:tr>
      <w:tr w:rsidR="00A163DE" w:rsidRPr="008449AD" w14:paraId="747E816B" w14:textId="77777777" w:rsidTr="007C7F28">
        <w:trPr>
          <w:cantSplit/>
        </w:trPr>
        <w:tc>
          <w:tcPr>
            <w:tcW w:w="278" w:type="pct"/>
            <w:tcBorders>
              <w:top w:val="single" w:sz="6" w:space="0" w:color="auto"/>
              <w:left w:val="single" w:sz="6" w:space="0" w:color="auto"/>
              <w:bottom w:val="single" w:sz="6" w:space="0" w:color="auto"/>
              <w:right w:val="single" w:sz="6" w:space="0" w:color="auto"/>
            </w:tcBorders>
            <w:shd w:val="clear" w:color="auto" w:fill="FFFFFF" w:themeFill="background1"/>
          </w:tcPr>
          <w:p w14:paraId="66D2C30A" w14:textId="01D1301A" w:rsidR="00A163DE" w:rsidRPr="005A3EFF" w:rsidRDefault="00034366" w:rsidP="00587245">
            <w:pPr>
              <w:spacing w:before="120" w:after="120"/>
              <w:jc w:val="center"/>
              <w:rPr>
                <w:bCs/>
                <w:iCs/>
                <w:szCs w:val="24"/>
              </w:rPr>
            </w:pPr>
            <w:r w:rsidRPr="005A3EFF">
              <w:rPr>
                <w:bCs/>
                <w:iCs/>
                <w:szCs w:val="24"/>
              </w:rPr>
              <w:t>2</w:t>
            </w:r>
          </w:p>
        </w:tc>
        <w:tc>
          <w:tcPr>
            <w:tcW w:w="1139" w:type="pct"/>
            <w:tcBorders>
              <w:top w:val="single" w:sz="6" w:space="0" w:color="auto"/>
              <w:left w:val="single" w:sz="6" w:space="0" w:color="auto"/>
              <w:bottom w:val="single" w:sz="6" w:space="0" w:color="auto"/>
              <w:right w:val="single" w:sz="6" w:space="0" w:color="auto"/>
            </w:tcBorders>
          </w:tcPr>
          <w:p w14:paraId="3E915569" w14:textId="77777777" w:rsidR="00A163DE" w:rsidRPr="008449AD" w:rsidRDefault="00A163DE" w:rsidP="00587245">
            <w:pPr>
              <w:pStyle w:val="BodyTextKeep"/>
              <w:tabs>
                <w:tab w:val="left" w:pos="2160"/>
              </w:tabs>
              <w:ind w:left="0"/>
              <w:rPr>
                <w:rFonts w:ascii="Times New Roman" w:hAnsi="Times New Roman"/>
                <w:sz w:val="24"/>
                <w:szCs w:val="24"/>
              </w:rPr>
            </w:pPr>
            <w:r w:rsidRPr="008449AD">
              <w:rPr>
                <w:rFonts w:ascii="Times New Roman" w:hAnsi="Times New Roman"/>
                <w:sz w:val="24"/>
                <w:szCs w:val="24"/>
              </w:rPr>
              <w:t xml:space="preserve">Network Related </w:t>
            </w:r>
          </w:p>
        </w:tc>
        <w:tc>
          <w:tcPr>
            <w:tcW w:w="522" w:type="pct"/>
            <w:tcBorders>
              <w:left w:val="single" w:sz="6" w:space="0" w:color="auto"/>
              <w:bottom w:val="single" w:sz="6" w:space="0" w:color="auto"/>
              <w:right w:val="single" w:sz="6" w:space="0" w:color="auto"/>
            </w:tcBorders>
          </w:tcPr>
          <w:p w14:paraId="688683DE" w14:textId="1ED72951" w:rsidR="00A163DE" w:rsidRPr="008449AD" w:rsidRDefault="00A163DE" w:rsidP="00587245">
            <w:pPr>
              <w:pStyle w:val="p8"/>
              <w:spacing w:before="120" w:after="120"/>
              <w:jc w:val="center"/>
              <w:rPr>
                <w:rFonts w:ascii="Times New Roman" w:hAnsi="Times New Roman"/>
                <w:b/>
                <w:bCs/>
                <w:iCs/>
                <w:sz w:val="24"/>
                <w:szCs w:val="24"/>
              </w:rPr>
            </w:pPr>
            <w:r w:rsidRPr="008449AD">
              <w:rPr>
                <w:rFonts w:ascii="Times New Roman" w:hAnsi="Times New Roman"/>
                <w:b/>
                <w:bCs/>
                <w:iCs/>
                <w:sz w:val="24"/>
                <w:szCs w:val="24"/>
              </w:rPr>
              <w:t>(W)</w:t>
            </w:r>
          </w:p>
        </w:tc>
        <w:tc>
          <w:tcPr>
            <w:tcW w:w="522" w:type="pct"/>
            <w:tcBorders>
              <w:left w:val="single" w:sz="6" w:space="0" w:color="auto"/>
              <w:bottom w:val="single" w:sz="6" w:space="0" w:color="auto"/>
              <w:right w:val="single" w:sz="6" w:space="0" w:color="auto"/>
            </w:tcBorders>
          </w:tcPr>
          <w:p w14:paraId="0B7DDCFA" w14:textId="024DF447" w:rsidR="00A163DE" w:rsidRPr="008449AD" w:rsidRDefault="00A163DE" w:rsidP="00587245">
            <w:pPr>
              <w:pStyle w:val="p8"/>
              <w:spacing w:before="120" w:after="120"/>
              <w:jc w:val="center"/>
              <w:rPr>
                <w:rFonts w:ascii="Times New Roman" w:hAnsi="Times New Roman"/>
                <w:b/>
                <w:bCs/>
                <w:iCs/>
                <w:sz w:val="24"/>
                <w:szCs w:val="24"/>
              </w:rPr>
            </w:pPr>
            <w:r w:rsidRPr="008449AD">
              <w:rPr>
                <w:rFonts w:ascii="Times New Roman" w:hAnsi="Times New Roman"/>
                <w:b/>
                <w:bCs/>
                <w:iCs/>
                <w:sz w:val="24"/>
                <w:szCs w:val="24"/>
              </w:rPr>
              <w:t>(W)</w:t>
            </w:r>
          </w:p>
        </w:tc>
        <w:tc>
          <w:tcPr>
            <w:tcW w:w="522" w:type="pct"/>
            <w:gridSpan w:val="2"/>
            <w:tcBorders>
              <w:left w:val="single" w:sz="6" w:space="0" w:color="auto"/>
              <w:bottom w:val="single" w:sz="6" w:space="0" w:color="auto"/>
              <w:right w:val="single" w:sz="6" w:space="0" w:color="auto"/>
            </w:tcBorders>
          </w:tcPr>
          <w:p w14:paraId="769329ED" w14:textId="09DDB059" w:rsidR="00A163DE" w:rsidRPr="008449AD" w:rsidRDefault="00A163DE" w:rsidP="00587245">
            <w:pPr>
              <w:pStyle w:val="p8"/>
              <w:spacing w:before="120" w:after="120"/>
              <w:jc w:val="center"/>
              <w:rPr>
                <w:rFonts w:ascii="Times New Roman" w:hAnsi="Times New Roman"/>
                <w:b/>
                <w:bCs/>
                <w:iCs/>
                <w:sz w:val="24"/>
                <w:szCs w:val="24"/>
              </w:rPr>
            </w:pPr>
            <w:r w:rsidRPr="008449AD">
              <w:rPr>
                <w:rFonts w:ascii="Times New Roman" w:hAnsi="Times New Roman"/>
                <w:b/>
                <w:bCs/>
                <w:iCs/>
                <w:sz w:val="24"/>
                <w:szCs w:val="24"/>
              </w:rPr>
              <w:t>(W)</w:t>
            </w:r>
          </w:p>
        </w:tc>
        <w:tc>
          <w:tcPr>
            <w:tcW w:w="582" w:type="pct"/>
            <w:tcBorders>
              <w:left w:val="single" w:sz="6" w:space="0" w:color="auto"/>
              <w:bottom w:val="single" w:sz="6" w:space="0" w:color="auto"/>
              <w:right w:val="single" w:sz="6" w:space="0" w:color="auto"/>
            </w:tcBorders>
          </w:tcPr>
          <w:p w14:paraId="06BC5167" w14:textId="77777777" w:rsidR="00A163DE" w:rsidRPr="008449AD" w:rsidRDefault="00A163DE" w:rsidP="00587245">
            <w:pPr>
              <w:pStyle w:val="p8"/>
              <w:spacing w:before="120" w:after="120"/>
              <w:jc w:val="center"/>
              <w:rPr>
                <w:rFonts w:ascii="Times New Roman" w:hAnsi="Times New Roman"/>
                <w:b/>
                <w:bCs/>
                <w:iCs/>
                <w:sz w:val="24"/>
                <w:szCs w:val="24"/>
              </w:rPr>
            </w:pPr>
          </w:p>
        </w:tc>
        <w:tc>
          <w:tcPr>
            <w:tcW w:w="667" w:type="pct"/>
            <w:tcBorders>
              <w:left w:val="single" w:sz="6" w:space="0" w:color="auto"/>
              <w:bottom w:val="single" w:sz="6" w:space="0" w:color="auto"/>
              <w:right w:val="single" w:sz="6" w:space="0" w:color="auto"/>
            </w:tcBorders>
          </w:tcPr>
          <w:p w14:paraId="018B89E7" w14:textId="77777777" w:rsidR="00A163DE" w:rsidRPr="008449AD" w:rsidRDefault="00A163DE" w:rsidP="00587245">
            <w:pPr>
              <w:pStyle w:val="p8"/>
              <w:spacing w:before="120" w:after="120"/>
              <w:jc w:val="center"/>
              <w:rPr>
                <w:rFonts w:ascii="Times New Roman" w:hAnsi="Times New Roman"/>
                <w:b/>
                <w:bCs/>
                <w:iCs/>
                <w:sz w:val="24"/>
                <w:szCs w:val="24"/>
              </w:rPr>
            </w:pPr>
          </w:p>
        </w:tc>
        <w:tc>
          <w:tcPr>
            <w:tcW w:w="768" w:type="pct"/>
            <w:tcBorders>
              <w:left w:val="single" w:sz="6" w:space="0" w:color="auto"/>
              <w:bottom w:val="single" w:sz="6" w:space="0" w:color="auto"/>
              <w:right w:val="single" w:sz="6" w:space="0" w:color="auto"/>
            </w:tcBorders>
          </w:tcPr>
          <w:p w14:paraId="61362035" w14:textId="77777777" w:rsidR="00A163DE" w:rsidRPr="008449AD" w:rsidRDefault="00A163DE" w:rsidP="00587245">
            <w:pPr>
              <w:pStyle w:val="p8"/>
              <w:spacing w:before="120" w:after="120"/>
              <w:jc w:val="center"/>
              <w:rPr>
                <w:rFonts w:ascii="Times New Roman" w:hAnsi="Times New Roman"/>
                <w:b/>
                <w:bCs/>
                <w:iCs/>
                <w:sz w:val="24"/>
                <w:szCs w:val="24"/>
              </w:rPr>
            </w:pPr>
          </w:p>
        </w:tc>
      </w:tr>
      <w:tr w:rsidR="00A163DE" w:rsidRPr="008449AD" w14:paraId="7BE7E90E" w14:textId="77777777" w:rsidTr="007C7F28">
        <w:trPr>
          <w:cantSplit/>
        </w:trPr>
        <w:tc>
          <w:tcPr>
            <w:tcW w:w="278" w:type="pct"/>
            <w:tcBorders>
              <w:top w:val="single" w:sz="6" w:space="0" w:color="auto"/>
              <w:left w:val="single" w:sz="6" w:space="0" w:color="auto"/>
              <w:bottom w:val="single" w:sz="6" w:space="0" w:color="auto"/>
              <w:right w:val="single" w:sz="6" w:space="0" w:color="auto"/>
            </w:tcBorders>
            <w:shd w:val="clear" w:color="auto" w:fill="FFFFFF" w:themeFill="background1"/>
          </w:tcPr>
          <w:p w14:paraId="3437EE51" w14:textId="512EF597" w:rsidR="00A163DE" w:rsidRPr="005A3EFF" w:rsidRDefault="00034366" w:rsidP="00587245">
            <w:pPr>
              <w:spacing w:before="120" w:after="120"/>
              <w:jc w:val="center"/>
              <w:rPr>
                <w:bCs/>
                <w:iCs/>
                <w:szCs w:val="24"/>
              </w:rPr>
            </w:pPr>
            <w:r w:rsidRPr="005A3EFF">
              <w:rPr>
                <w:bCs/>
                <w:iCs/>
                <w:szCs w:val="24"/>
              </w:rPr>
              <w:t>3</w:t>
            </w:r>
          </w:p>
        </w:tc>
        <w:tc>
          <w:tcPr>
            <w:tcW w:w="1139" w:type="pct"/>
            <w:tcBorders>
              <w:top w:val="single" w:sz="6" w:space="0" w:color="auto"/>
              <w:left w:val="single" w:sz="6" w:space="0" w:color="auto"/>
              <w:bottom w:val="single" w:sz="6" w:space="0" w:color="auto"/>
              <w:right w:val="single" w:sz="6" w:space="0" w:color="auto"/>
            </w:tcBorders>
          </w:tcPr>
          <w:p w14:paraId="60BE6A6C" w14:textId="77777777" w:rsidR="00A163DE" w:rsidRPr="008449AD" w:rsidRDefault="00A163DE" w:rsidP="00587245">
            <w:pPr>
              <w:pStyle w:val="BodyTextKeep"/>
              <w:tabs>
                <w:tab w:val="left" w:pos="2160"/>
              </w:tabs>
              <w:ind w:left="0"/>
              <w:rPr>
                <w:rFonts w:ascii="Times New Roman" w:hAnsi="Times New Roman"/>
                <w:sz w:val="24"/>
                <w:szCs w:val="24"/>
              </w:rPr>
            </w:pPr>
            <w:r w:rsidRPr="008449AD">
              <w:rPr>
                <w:rFonts w:ascii="Times New Roman" w:hAnsi="Times New Roman"/>
                <w:sz w:val="24"/>
                <w:szCs w:val="24"/>
              </w:rPr>
              <w:t>Replication</w:t>
            </w:r>
          </w:p>
        </w:tc>
        <w:tc>
          <w:tcPr>
            <w:tcW w:w="522" w:type="pct"/>
            <w:tcBorders>
              <w:left w:val="single" w:sz="6" w:space="0" w:color="auto"/>
              <w:bottom w:val="single" w:sz="6" w:space="0" w:color="auto"/>
              <w:right w:val="single" w:sz="6" w:space="0" w:color="auto"/>
            </w:tcBorders>
          </w:tcPr>
          <w:p w14:paraId="040598A4" w14:textId="3F58DB5F" w:rsidR="00A163DE" w:rsidRPr="008449AD" w:rsidRDefault="00A163DE" w:rsidP="00587245">
            <w:pPr>
              <w:pStyle w:val="p8"/>
              <w:spacing w:before="120" w:after="120"/>
              <w:jc w:val="center"/>
              <w:rPr>
                <w:rFonts w:ascii="Times New Roman" w:hAnsi="Times New Roman"/>
                <w:b/>
                <w:bCs/>
                <w:iCs/>
                <w:sz w:val="24"/>
                <w:szCs w:val="24"/>
              </w:rPr>
            </w:pPr>
            <w:r w:rsidRPr="008449AD">
              <w:rPr>
                <w:rFonts w:ascii="Times New Roman" w:hAnsi="Times New Roman"/>
                <w:b/>
                <w:bCs/>
                <w:iCs/>
                <w:sz w:val="24"/>
                <w:szCs w:val="24"/>
              </w:rPr>
              <w:t>(W)</w:t>
            </w:r>
          </w:p>
        </w:tc>
        <w:tc>
          <w:tcPr>
            <w:tcW w:w="522" w:type="pct"/>
            <w:tcBorders>
              <w:left w:val="single" w:sz="6" w:space="0" w:color="auto"/>
              <w:bottom w:val="single" w:sz="6" w:space="0" w:color="auto"/>
              <w:right w:val="single" w:sz="6" w:space="0" w:color="auto"/>
            </w:tcBorders>
          </w:tcPr>
          <w:p w14:paraId="65BD722A" w14:textId="03A0FE45" w:rsidR="00A163DE" w:rsidRPr="008449AD" w:rsidRDefault="00A163DE" w:rsidP="00587245">
            <w:pPr>
              <w:pStyle w:val="p8"/>
              <w:spacing w:before="120" w:after="120"/>
              <w:jc w:val="center"/>
              <w:rPr>
                <w:rFonts w:ascii="Times New Roman" w:hAnsi="Times New Roman"/>
                <w:b/>
                <w:bCs/>
                <w:iCs/>
                <w:sz w:val="24"/>
                <w:szCs w:val="24"/>
              </w:rPr>
            </w:pPr>
            <w:r w:rsidRPr="008449AD">
              <w:rPr>
                <w:rFonts w:ascii="Times New Roman" w:hAnsi="Times New Roman"/>
                <w:b/>
                <w:bCs/>
                <w:iCs/>
                <w:sz w:val="24"/>
                <w:szCs w:val="24"/>
              </w:rPr>
              <w:t>(W)</w:t>
            </w:r>
          </w:p>
        </w:tc>
        <w:tc>
          <w:tcPr>
            <w:tcW w:w="522" w:type="pct"/>
            <w:gridSpan w:val="2"/>
            <w:tcBorders>
              <w:left w:val="single" w:sz="6" w:space="0" w:color="auto"/>
              <w:bottom w:val="single" w:sz="6" w:space="0" w:color="auto"/>
              <w:right w:val="single" w:sz="6" w:space="0" w:color="auto"/>
            </w:tcBorders>
          </w:tcPr>
          <w:p w14:paraId="2FD1A401" w14:textId="18C2F70A" w:rsidR="00A163DE" w:rsidRPr="008449AD" w:rsidRDefault="00A163DE" w:rsidP="00587245">
            <w:pPr>
              <w:pStyle w:val="p8"/>
              <w:spacing w:before="120" w:after="120"/>
              <w:jc w:val="center"/>
              <w:rPr>
                <w:rFonts w:ascii="Times New Roman" w:hAnsi="Times New Roman"/>
                <w:b/>
                <w:bCs/>
                <w:iCs/>
                <w:sz w:val="24"/>
                <w:szCs w:val="24"/>
              </w:rPr>
            </w:pPr>
            <w:r w:rsidRPr="008449AD">
              <w:rPr>
                <w:rFonts w:ascii="Times New Roman" w:hAnsi="Times New Roman"/>
                <w:b/>
                <w:bCs/>
                <w:iCs/>
                <w:sz w:val="24"/>
                <w:szCs w:val="24"/>
              </w:rPr>
              <w:t>(W)</w:t>
            </w:r>
          </w:p>
        </w:tc>
        <w:tc>
          <w:tcPr>
            <w:tcW w:w="582" w:type="pct"/>
            <w:tcBorders>
              <w:left w:val="single" w:sz="6" w:space="0" w:color="auto"/>
              <w:bottom w:val="single" w:sz="6" w:space="0" w:color="auto"/>
              <w:right w:val="single" w:sz="6" w:space="0" w:color="auto"/>
            </w:tcBorders>
          </w:tcPr>
          <w:p w14:paraId="188D7FAD" w14:textId="77777777" w:rsidR="00A163DE" w:rsidRPr="008449AD" w:rsidRDefault="00A163DE" w:rsidP="00587245">
            <w:pPr>
              <w:pStyle w:val="p8"/>
              <w:spacing w:before="120" w:after="120"/>
              <w:jc w:val="center"/>
              <w:rPr>
                <w:rFonts w:ascii="Times New Roman" w:hAnsi="Times New Roman"/>
                <w:b/>
                <w:bCs/>
                <w:iCs/>
                <w:sz w:val="24"/>
                <w:szCs w:val="24"/>
              </w:rPr>
            </w:pPr>
          </w:p>
        </w:tc>
        <w:tc>
          <w:tcPr>
            <w:tcW w:w="667" w:type="pct"/>
            <w:tcBorders>
              <w:left w:val="single" w:sz="6" w:space="0" w:color="auto"/>
              <w:bottom w:val="single" w:sz="6" w:space="0" w:color="auto"/>
              <w:right w:val="single" w:sz="6" w:space="0" w:color="auto"/>
            </w:tcBorders>
          </w:tcPr>
          <w:p w14:paraId="0767C400" w14:textId="77777777" w:rsidR="00A163DE" w:rsidRPr="008449AD" w:rsidRDefault="00A163DE" w:rsidP="00587245">
            <w:pPr>
              <w:pStyle w:val="p8"/>
              <w:spacing w:before="120" w:after="120"/>
              <w:jc w:val="center"/>
              <w:rPr>
                <w:rFonts w:ascii="Times New Roman" w:hAnsi="Times New Roman"/>
                <w:b/>
                <w:bCs/>
                <w:iCs/>
                <w:sz w:val="24"/>
                <w:szCs w:val="24"/>
              </w:rPr>
            </w:pPr>
          </w:p>
        </w:tc>
        <w:tc>
          <w:tcPr>
            <w:tcW w:w="768" w:type="pct"/>
            <w:tcBorders>
              <w:left w:val="single" w:sz="6" w:space="0" w:color="auto"/>
              <w:bottom w:val="single" w:sz="6" w:space="0" w:color="auto"/>
              <w:right w:val="single" w:sz="6" w:space="0" w:color="auto"/>
            </w:tcBorders>
          </w:tcPr>
          <w:p w14:paraId="32D6F7A9" w14:textId="77777777" w:rsidR="00A163DE" w:rsidRPr="008449AD" w:rsidRDefault="00A163DE" w:rsidP="00587245">
            <w:pPr>
              <w:pStyle w:val="p8"/>
              <w:spacing w:before="120" w:after="120"/>
              <w:jc w:val="center"/>
              <w:rPr>
                <w:rFonts w:ascii="Times New Roman" w:hAnsi="Times New Roman"/>
                <w:b/>
                <w:bCs/>
                <w:iCs/>
                <w:sz w:val="24"/>
                <w:szCs w:val="24"/>
              </w:rPr>
            </w:pPr>
          </w:p>
        </w:tc>
      </w:tr>
      <w:tr w:rsidR="00A163DE" w:rsidRPr="008449AD" w14:paraId="2C38F647" w14:textId="77777777" w:rsidTr="007C7F28">
        <w:trPr>
          <w:cantSplit/>
        </w:trPr>
        <w:tc>
          <w:tcPr>
            <w:tcW w:w="278" w:type="pct"/>
            <w:tcBorders>
              <w:top w:val="single" w:sz="6" w:space="0" w:color="auto"/>
              <w:left w:val="single" w:sz="6" w:space="0" w:color="auto"/>
              <w:bottom w:val="single" w:sz="6" w:space="0" w:color="auto"/>
              <w:right w:val="single" w:sz="6" w:space="0" w:color="auto"/>
            </w:tcBorders>
            <w:shd w:val="clear" w:color="auto" w:fill="FFFFFF" w:themeFill="background1"/>
          </w:tcPr>
          <w:p w14:paraId="0AE4B60D" w14:textId="119078C7" w:rsidR="00A163DE" w:rsidRPr="005A3EFF" w:rsidRDefault="00034366" w:rsidP="00587245">
            <w:pPr>
              <w:spacing w:before="120" w:after="120"/>
              <w:jc w:val="center"/>
              <w:rPr>
                <w:bCs/>
                <w:iCs/>
                <w:szCs w:val="24"/>
              </w:rPr>
            </w:pPr>
            <w:r w:rsidRPr="005A3EFF">
              <w:rPr>
                <w:bCs/>
                <w:iCs/>
                <w:szCs w:val="24"/>
              </w:rPr>
              <w:t>4</w:t>
            </w:r>
          </w:p>
        </w:tc>
        <w:tc>
          <w:tcPr>
            <w:tcW w:w="1139" w:type="pct"/>
            <w:tcBorders>
              <w:top w:val="single" w:sz="6" w:space="0" w:color="auto"/>
              <w:left w:val="single" w:sz="6" w:space="0" w:color="auto"/>
              <w:bottom w:val="single" w:sz="6" w:space="0" w:color="auto"/>
              <w:right w:val="single" w:sz="6" w:space="0" w:color="auto"/>
            </w:tcBorders>
          </w:tcPr>
          <w:p w14:paraId="0328BCDC" w14:textId="77777777" w:rsidR="00A163DE" w:rsidRPr="008449AD" w:rsidRDefault="00A163DE" w:rsidP="00587245">
            <w:pPr>
              <w:pStyle w:val="BodyTextKeep"/>
              <w:tabs>
                <w:tab w:val="left" w:pos="2160"/>
              </w:tabs>
              <w:ind w:left="0"/>
              <w:rPr>
                <w:rFonts w:ascii="Times New Roman" w:hAnsi="Times New Roman"/>
                <w:sz w:val="24"/>
                <w:szCs w:val="24"/>
              </w:rPr>
            </w:pPr>
            <w:r w:rsidRPr="008449AD">
              <w:rPr>
                <w:rFonts w:ascii="Times New Roman" w:hAnsi="Times New Roman"/>
                <w:sz w:val="24"/>
                <w:szCs w:val="24"/>
              </w:rPr>
              <w:t>Backup</w:t>
            </w:r>
          </w:p>
        </w:tc>
        <w:tc>
          <w:tcPr>
            <w:tcW w:w="522" w:type="pct"/>
            <w:tcBorders>
              <w:left w:val="single" w:sz="6" w:space="0" w:color="auto"/>
              <w:right w:val="single" w:sz="6" w:space="0" w:color="auto"/>
            </w:tcBorders>
          </w:tcPr>
          <w:p w14:paraId="4CE1F6DF" w14:textId="4EE4A846" w:rsidR="00A163DE" w:rsidRPr="008449AD" w:rsidRDefault="00A163DE" w:rsidP="00587245">
            <w:pPr>
              <w:pStyle w:val="p8"/>
              <w:spacing w:before="120" w:after="120"/>
              <w:jc w:val="center"/>
              <w:rPr>
                <w:rFonts w:ascii="Times New Roman" w:hAnsi="Times New Roman"/>
                <w:b/>
                <w:bCs/>
                <w:iCs/>
                <w:sz w:val="24"/>
                <w:szCs w:val="24"/>
              </w:rPr>
            </w:pPr>
            <w:r w:rsidRPr="008449AD">
              <w:rPr>
                <w:rFonts w:ascii="Times New Roman" w:hAnsi="Times New Roman"/>
                <w:b/>
                <w:bCs/>
                <w:iCs/>
                <w:sz w:val="24"/>
                <w:szCs w:val="24"/>
              </w:rPr>
              <w:t>(W)</w:t>
            </w:r>
          </w:p>
        </w:tc>
        <w:tc>
          <w:tcPr>
            <w:tcW w:w="522" w:type="pct"/>
            <w:tcBorders>
              <w:left w:val="single" w:sz="6" w:space="0" w:color="auto"/>
              <w:right w:val="single" w:sz="6" w:space="0" w:color="auto"/>
            </w:tcBorders>
          </w:tcPr>
          <w:p w14:paraId="13C8B6A3" w14:textId="52475291" w:rsidR="00A163DE" w:rsidRPr="008449AD" w:rsidRDefault="00A163DE" w:rsidP="00587245">
            <w:pPr>
              <w:pStyle w:val="p8"/>
              <w:spacing w:before="120" w:after="120"/>
              <w:jc w:val="center"/>
              <w:rPr>
                <w:rFonts w:ascii="Times New Roman" w:hAnsi="Times New Roman"/>
                <w:b/>
                <w:bCs/>
                <w:iCs/>
                <w:sz w:val="24"/>
                <w:szCs w:val="24"/>
              </w:rPr>
            </w:pPr>
            <w:r w:rsidRPr="008449AD">
              <w:rPr>
                <w:rFonts w:ascii="Times New Roman" w:hAnsi="Times New Roman"/>
                <w:b/>
                <w:bCs/>
                <w:iCs/>
                <w:sz w:val="24"/>
                <w:szCs w:val="24"/>
              </w:rPr>
              <w:t>(W)</w:t>
            </w:r>
          </w:p>
        </w:tc>
        <w:tc>
          <w:tcPr>
            <w:tcW w:w="522" w:type="pct"/>
            <w:gridSpan w:val="2"/>
            <w:tcBorders>
              <w:left w:val="single" w:sz="6" w:space="0" w:color="auto"/>
              <w:right w:val="single" w:sz="6" w:space="0" w:color="auto"/>
            </w:tcBorders>
          </w:tcPr>
          <w:p w14:paraId="16134BBB" w14:textId="0A8BF0A9" w:rsidR="00A163DE" w:rsidRPr="008449AD" w:rsidRDefault="00A163DE" w:rsidP="00587245">
            <w:pPr>
              <w:pStyle w:val="p8"/>
              <w:spacing w:before="120" w:after="120"/>
              <w:jc w:val="center"/>
              <w:rPr>
                <w:rFonts w:ascii="Times New Roman" w:hAnsi="Times New Roman"/>
                <w:b/>
                <w:bCs/>
                <w:iCs/>
                <w:sz w:val="24"/>
                <w:szCs w:val="24"/>
              </w:rPr>
            </w:pPr>
            <w:r w:rsidRPr="008449AD">
              <w:rPr>
                <w:rFonts w:ascii="Times New Roman" w:hAnsi="Times New Roman"/>
                <w:b/>
                <w:bCs/>
                <w:iCs/>
                <w:sz w:val="24"/>
                <w:szCs w:val="24"/>
              </w:rPr>
              <w:t>(W)</w:t>
            </w:r>
          </w:p>
        </w:tc>
        <w:tc>
          <w:tcPr>
            <w:tcW w:w="582" w:type="pct"/>
            <w:tcBorders>
              <w:left w:val="single" w:sz="6" w:space="0" w:color="auto"/>
              <w:right w:val="single" w:sz="6" w:space="0" w:color="auto"/>
            </w:tcBorders>
          </w:tcPr>
          <w:p w14:paraId="7D4D0777" w14:textId="77777777" w:rsidR="00A163DE" w:rsidRPr="008449AD" w:rsidRDefault="00A163DE" w:rsidP="00587245">
            <w:pPr>
              <w:pStyle w:val="p8"/>
              <w:spacing w:before="120" w:after="120"/>
              <w:jc w:val="center"/>
              <w:rPr>
                <w:rFonts w:ascii="Times New Roman" w:hAnsi="Times New Roman"/>
                <w:b/>
                <w:bCs/>
                <w:iCs/>
                <w:sz w:val="24"/>
                <w:szCs w:val="24"/>
              </w:rPr>
            </w:pPr>
          </w:p>
        </w:tc>
        <w:tc>
          <w:tcPr>
            <w:tcW w:w="667" w:type="pct"/>
            <w:tcBorders>
              <w:left w:val="single" w:sz="6" w:space="0" w:color="auto"/>
              <w:right w:val="single" w:sz="6" w:space="0" w:color="auto"/>
            </w:tcBorders>
          </w:tcPr>
          <w:p w14:paraId="0F246BD3" w14:textId="77777777" w:rsidR="00A163DE" w:rsidRPr="008449AD" w:rsidRDefault="00A163DE" w:rsidP="00587245">
            <w:pPr>
              <w:pStyle w:val="p8"/>
              <w:spacing w:before="120" w:after="120"/>
              <w:jc w:val="center"/>
              <w:rPr>
                <w:rFonts w:ascii="Times New Roman" w:hAnsi="Times New Roman"/>
                <w:b/>
                <w:bCs/>
                <w:iCs/>
                <w:sz w:val="24"/>
                <w:szCs w:val="24"/>
              </w:rPr>
            </w:pPr>
          </w:p>
        </w:tc>
        <w:tc>
          <w:tcPr>
            <w:tcW w:w="768" w:type="pct"/>
            <w:tcBorders>
              <w:left w:val="single" w:sz="6" w:space="0" w:color="auto"/>
              <w:right w:val="single" w:sz="6" w:space="0" w:color="auto"/>
            </w:tcBorders>
          </w:tcPr>
          <w:p w14:paraId="0349406B" w14:textId="77777777" w:rsidR="00A163DE" w:rsidRPr="008449AD" w:rsidRDefault="00A163DE" w:rsidP="00587245">
            <w:pPr>
              <w:pStyle w:val="p8"/>
              <w:spacing w:before="120" w:after="120"/>
              <w:jc w:val="center"/>
              <w:rPr>
                <w:rFonts w:ascii="Times New Roman" w:hAnsi="Times New Roman"/>
                <w:b/>
                <w:bCs/>
                <w:iCs/>
                <w:sz w:val="24"/>
                <w:szCs w:val="24"/>
              </w:rPr>
            </w:pPr>
          </w:p>
        </w:tc>
      </w:tr>
      <w:tr w:rsidR="00F15F40" w:rsidRPr="008449AD" w14:paraId="5D8EF9E7" w14:textId="77777777" w:rsidTr="00AB1332">
        <w:trPr>
          <w:cantSplit/>
        </w:trPr>
        <w:tc>
          <w:tcPr>
            <w:tcW w:w="278" w:type="pct"/>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204CDE7C" w14:textId="77777777" w:rsidR="00F15F40" w:rsidRPr="008449AD" w:rsidRDefault="00F15F40" w:rsidP="00587245">
            <w:pPr>
              <w:spacing w:before="120" w:after="120"/>
              <w:jc w:val="center"/>
              <w:rPr>
                <w:b/>
                <w:bCs/>
                <w:iCs/>
                <w:szCs w:val="24"/>
              </w:rPr>
            </w:pPr>
          </w:p>
        </w:tc>
        <w:tc>
          <w:tcPr>
            <w:tcW w:w="3954" w:type="pct"/>
            <w:gridSpan w:val="7"/>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3FFFF99D" w14:textId="68BED92C" w:rsidR="00F15F40" w:rsidRPr="008449AD" w:rsidRDefault="00F15F40" w:rsidP="00587245">
            <w:pPr>
              <w:pStyle w:val="p8"/>
              <w:spacing w:before="120" w:after="120"/>
              <w:jc w:val="center"/>
              <w:rPr>
                <w:rFonts w:ascii="Times New Roman" w:hAnsi="Times New Roman"/>
                <w:b/>
                <w:bCs/>
                <w:iCs/>
                <w:sz w:val="24"/>
                <w:szCs w:val="24"/>
              </w:rPr>
            </w:pPr>
            <w:r w:rsidRPr="008449AD">
              <w:rPr>
                <w:rFonts w:ascii="Times New Roman" w:hAnsi="Times New Roman"/>
                <w:b/>
                <w:bCs/>
                <w:iCs/>
                <w:sz w:val="24"/>
                <w:szCs w:val="24"/>
              </w:rPr>
              <w:t xml:space="preserve">Total </w:t>
            </w:r>
            <w:r w:rsidR="00E5412C" w:rsidRPr="008449AD">
              <w:rPr>
                <w:rFonts w:ascii="Times New Roman" w:hAnsi="Times New Roman"/>
                <w:b/>
                <w:bCs/>
                <w:iCs/>
                <w:sz w:val="24"/>
                <w:szCs w:val="24"/>
              </w:rPr>
              <w:t>A</w:t>
            </w:r>
            <w:r w:rsidR="00E5412C">
              <w:rPr>
                <w:rFonts w:ascii="Times New Roman" w:hAnsi="Times New Roman"/>
                <w:b/>
                <w:bCs/>
                <w:iCs/>
                <w:sz w:val="24"/>
                <w:szCs w:val="24"/>
              </w:rPr>
              <w:t>M</w:t>
            </w:r>
            <w:r w:rsidR="00E5412C" w:rsidRPr="008449AD">
              <w:rPr>
                <w:rFonts w:ascii="Times New Roman" w:hAnsi="Times New Roman"/>
                <w:b/>
                <w:bCs/>
                <w:iCs/>
                <w:sz w:val="24"/>
                <w:szCs w:val="24"/>
              </w:rPr>
              <w:t>S</w:t>
            </w:r>
          </w:p>
        </w:tc>
        <w:tc>
          <w:tcPr>
            <w:tcW w:w="768" w:type="pct"/>
            <w:tcBorders>
              <w:left w:val="single" w:sz="6" w:space="0" w:color="auto"/>
              <w:bottom w:val="single" w:sz="6" w:space="0" w:color="auto"/>
              <w:right w:val="single" w:sz="6" w:space="0" w:color="auto"/>
            </w:tcBorders>
            <w:shd w:val="clear" w:color="auto" w:fill="A6A6A6" w:themeFill="background1" w:themeFillShade="A6"/>
          </w:tcPr>
          <w:p w14:paraId="5A17C936" w14:textId="77777777" w:rsidR="00F15F40" w:rsidRPr="008449AD" w:rsidRDefault="00F15F40" w:rsidP="00587245">
            <w:pPr>
              <w:pStyle w:val="p8"/>
              <w:spacing w:before="120" w:after="120"/>
              <w:jc w:val="center"/>
              <w:rPr>
                <w:rFonts w:ascii="Times New Roman" w:hAnsi="Times New Roman"/>
                <w:b/>
                <w:bCs/>
                <w:iCs/>
                <w:sz w:val="24"/>
                <w:szCs w:val="24"/>
              </w:rPr>
            </w:pPr>
          </w:p>
        </w:tc>
      </w:tr>
    </w:tbl>
    <w:p w14:paraId="5115F23A" w14:textId="5E561ABD" w:rsidR="00236570" w:rsidRPr="008449AD" w:rsidRDefault="00863863" w:rsidP="00863863">
      <w:pPr>
        <w:pStyle w:val="BodyTextKeep"/>
        <w:keepNext w:val="0"/>
        <w:tabs>
          <w:tab w:val="left" w:pos="2160"/>
        </w:tabs>
        <w:spacing w:after="0"/>
        <w:ind w:left="0"/>
        <w:jc w:val="left"/>
        <w:rPr>
          <w:rFonts w:ascii="Times New Roman" w:hAnsi="Times New Roman"/>
          <w:b/>
          <w:bCs/>
          <w:sz w:val="24"/>
          <w:szCs w:val="24"/>
        </w:rPr>
      </w:pPr>
      <w:r w:rsidRPr="008449AD">
        <w:rPr>
          <w:rFonts w:ascii="Times New Roman" w:hAnsi="Times New Roman"/>
          <w:b/>
          <w:bCs/>
          <w:sz w:val="24"/>
          <w:szCs w:val="24"/>
        </w:rPr>
        <w:t xml:space="preserve">DL – </w:t>
      </w:r>
      <w:r w:rsidR="00F004E8">
        <w:rPr>
          <w:rFonts w:ascii="Times New Roman" w:hAnsi="Times New Roman"/>
          <w:b/>
          <w:bCs/>
          <w:sz w:val="24"/>
          <w:szCs w:val="24"/>
        </w:rPr>
        <w:t>Defect Liability</w:t>
      </w:r>
    </w:p>
    <w:p w14:paraId="0CE7C466" w14:textId="1FB99EEC" w:rsidR="00863863" w:rsidRPr="008449AD" w:rsidRDefault="00863863" w:rsidP="00863863">
      <w:pPr>
        <w:pStyle w:val="BodyTextKeep"/>
        <w:keepNext w:val="0"/>
        <w:tabs>
          <w:tab w:val="left" w:pos="2160"/>
        </w:tabs>
        <w:spacing w:after="0"/>
        <w:ind w:left="0"/>
        <w:jc w:val="left"/>
        <w:rPr>
          <w:rFonts w:ascii="Times New Roman" w:hAnsi="Times New Roman"/>
          <w:b/>
          <w:bCs/>
          <w:sz w:val="24"/>
          <w:szCs w:val="24"/>
        </w:rPr>
      </w:pPr>
      <w:r w:rsidRPr="008449AD">
        <w:rPr>
          <w:rFonts w:ascii="Times New Roman" w:hAnsi="Times New Roman"/>
          <w:b/>
          <w:bCs/>
          <w:sz w:val="24"/>
          <w:szCs w:val="24"/>
        </w:rPr>
        <w:t xml:space="preserve">W – Warranty </w:t>
      </w:r>
    </w:p>
    <w:p w14:paraId="51FA76B5" w14:textId="77777777" w:rsidR="00236570" w:rsidRDefault="00236570" w:rsidP="00587245">
      <w:pPr>
        <w:pStyle w:val="BodyTextKeep"/>
        <w:keepNext w:val="0"/>
        <w:tabs>
          <w:tab w:val="left" w:pos="2160"/>
        </w:tabs>
        <w:spacing w:after="0"/>
        <w:ind w:left="216"/>
        <w:jc w:val="left"/>
        <w:rPr>
          <w:rFonts w:ascii="Times New Roman" w:hAnsi="Times New Roman"/>
          <w:b/>
          <w:bCs/>
          <w:sz w:val="24"/>
          <w:szCs w:val="24"/>
        </w:rPr>
      </w:pPr>
    </w:p>
    <w:p w14:paraId="0CC46191" w14:textId="77777777" w:rsidR="00A861FE" w:rsidRPr="008449AD" w:rsidRDefault="00A861FE" w:rsidP="00A861FE">
      <w:pPr>
        <w:rPr>
          <w:sz w:val="32"/>
          <w:szCs w:val="32"/>
        </w:rPr>
      </w:pPr>
      <w:r w:rsidRPr="008449AD">
        <w:rPr>
          <w:sz w:val="32"/>
          <w:szCs w:val="32"/>
        </w:rPr>
        <w:t>……………………………</w:t>
      </w:r>
    </w:p>
    <w:p w14:paraId="64DF9D5D" w14:textId="77777777" w:rsidR="00A861FE" w:rsidRPr="008449AD" w:rsidRDefault="00A861FE" w:rsidP="00A861FE">
      <w:pPr>
        <w:rPr>
          <w:szCs w:val="24"/>
        </w:rPr>
      </w:pPr>
      <w:r w:rsidRPr="008449AD">
        <w:rPr>
          <w:szCs w:val="24"/>
        </w:rPr>
        <w:t>Authorized Signature of the Bidder</w:t>
      </w:r>
    </w:p>
    <w:p w14:paraId="71A4E0A2" w14:textId="48BC0E8F" w:rsidR="00F322CD" w:rsidRDefault="00A861FE" w:rsidP="00A861FE">
      <w:pPr>
        <w:rPr>
          <w:szCs w:val="24"/>
        </w:rPr>
      </w:pPr>
      <w:r w:rsidRPr="008449AD">
        <w:rPr>
          <w:szCs w:val="24"/>
        </w:rPr>
        <w:t>&amp; Company Seal</w:t>
      </w:r>
    </w:p>
    <w:p w14:paraId="11000522" w14:textId="73446352" w:rsidR="00D91761" w:rsidRPr="008449AD" w:rsidRDefault="00F322CD" w:rsidP="003827AD">
      <w:pPr>
        <w:pStyle w:val="Heading3"/>
        <w:pBdr>
          <w:bottom w:val="single" w:sz="4" w:space="1" w:color="auto"/>
        </w:pBdr>
        <w:jc w:val="center"/>
        <w:rPr>
          <w:sz w:val="32"/>
          <w:szCs w:val="32"/>
        </w:rPr>
      </w:pPr>
      <w:r>
        <w:br w:type="page"/>
      </w:r>
      <w:bookmarkStart w:id="311" w:name="_Toc196645767"/>
      <w:bookmarkStart w:id="312" w:name="_Toc321232032"/>
      <w:bookmarkStart w:id="313" w:name="_Toc426624362"/>
      <w:bookmarkStart w:id="314" w:name="_Toc110707113"/>
      <w:r w:rsidR="0048587E" w:rsidRPr="008449AD">
        <w:rPr>
          <w:sz w:val="32"/>
          <w:szCs w:val="32"/>
        </w:rPr>
        <w:lastRenderedPageBreak/>
        <w:t xml:space="preserve">Format </w:t>
      </w:r>
      <w:r w:rsidR="008C61DB">
        <w:rPr>
          <w:sz w:val="32"/>
          <w:szCs w:val="32"/>
        </w:rPr>
        <w:t>7</w:t>
      </w:r>
      <w:r w:rsidR="0048587E" w:rsidRPr="008449AD">
        <w:rPr>
          <w:sz w:val="32"/>
          <w:szCs w:val="32"/>
        </w:rPr>
        <w:t xml:space="preserve"> - </w:t>
      </w:r>
      <w:bookmarkEnd w:id="311"/>
      <w:bookmarkEnd w:id="312"/>
      <w:bookmarkEnd w:id="313"/>
      <w:r w:rsidR="006053A9">
        <w:rPr>
          <w:sz w:val="32"/>
          <w:szCs w:val="32"/>
        </w:rPr>
        <w:t xml:space="preserve">Incidental </w:t>
      </w:r>
      <w:r w:rsidR="00BF61B5">
        <w:rPr>
          <w:sz w:val="32"/>
          <w:szCs w:val="32"/>
        </w:rPr>
        <w:t>Expenses</w:t>
      </w:r>
      <w:bookmarkEnd w:id="314"/>
    </w:p>
    <w:p w14:paraId="5E27D744" w14:textId="77777777" w:rsidR="00134C5A" w:rsidRPr="008449AD" w:rsidRDefault="00134C5A" w:rsidP="00587245">
      <w:pPr>
        <w:pStyle w:val="BodyText"/>
        <w:ind w:left="0"/>
        <w:rPr>
          <w:rFonts w:ascii="Times New Roman" w:hAnsi="Times New Roman"/>
          <w:sz w:val="24"/>
          <w:szCs w:val="24"/>
        </w:rPr>
      </w:pPr>
    </w:p>
    <w:p w14:paraId="48D1A72B" w14:textId="7CA51268" w:rsidR="00D91761" w:rsidRDefault="00D938D1" w:rsidP="00587245">
      <w:pPr>
        <w:pStyle w:val="BodyText"/>
        <w:ind w:left="0"/>
        <w:rPr>
          <w:rFonts w:ascii="Times New Roman" w:hAnsi="Times New Roman"/>
          <w:sz w:val="24"/>
          <w:szCs w:val="24"/>
        </w:rPr>
      </w:pPr>
      <w:r>
        <w:rPr>
          <w:rFonts w:ascii="Times New Roman" w:hAnsi="Times New Roman"/>
          <w:sz w:val="24"/>
          <w:szCs w:val="24"/>
        </w:rPr>
        <w:t>I</w:t>
      </w:r>
      <w:r w:rsidR="00D91761" w:rsidRPr="008449AD">
        <w:rPr>
          <w:rFonts w:ascii="Times New Roman" w:hAnsi="Times New Roman"/>
          <w:sz w:val="24"/>
          <w:szCs w:val="24"/>
        </w:rPr>
        <w:t>n this section</w:t>
      </w:r>
      <w:r w:rsidR="00324D34" w:rsidRPr="008449AD">
        <w:rPr>
          <w:rFonts w:ascii="Times New Roman" w:hAnsi="Times New Roman"/>
          <w:sz w:val="24"/>
          <w:szCs w:val="24"/>
        </w:rPr>
        <w:t>, the</w:t>
      </w:r>
      <w:r w:rsidR="00D91761" w:rsidRPr="008449AD">
        <w:rPr>
          <w:rFonts w:ascii="Times New Roman" w:hAnsi="Times New Roman"/>
          <w:sz w:val="24"/>
          <w:szCs w:val="24"/>
        </w:rPr>
        <w:t xml:space="preserve"> </w:t>
      </w:r>
      <w:r w:rsidR="00C10AC0" w:rsidRPr="008449AD">
        <w:rPr>
          <w:rFonts w:ascii="Times New Roman" w:hAnsi="Times New Roman"/>
          <w:sz w:val="24"/>
          <w:szCs w:val="24"/>
        </w:rPr>
        <w:t>Bid</w:t>
      </w:r>
      <w:r w:rsidR="00143BF9" w:rsidRPr="008449AD">
        <w:rPr>
          <w:rFonts w:ascii="Times New Roman" w:hAnsi="Times New Roman"/>
          <w:sz w:val="24"/>
          <w:szCs w:val="24"/>
        </w:rPr>
        <w:t xml:space="preserve">der </w:t>
      </w:r>
      <w:r w:rsidR="00D91761" w:rsidRPr="008449AD">
        <w:rPr>
          <w:rFonts w:ascii="Times New Roman" w:hAnsi="Times New Roman"/>
          <w:sz w:val="24"/>
          <w:szCs w:val="24"/>
        </w:rPr>
        <w:t xml:space="preserve">can propose any other </w:t>
      </w:r>
      <w:r w:rsidR="006053A9">
        <w:rPr>
          <w:rFonts w:ascii="Times New Roman" w:hAnsi="Times New Roman"/>
          <w:sz w:val="24"/>
          <w:szCs w:val="24"/>
        </w:rPr>
        <w:t xml:space="preserve">Incidental </w:t>
      </w:r>
      <w:r w:rsidR="00AE3C5B">
        <w:rPr>
          <w:rFonts w:ascii="Times New Roman" w:hAnsi="Times New Roman"/>
          <w:sz w:val="24"/>
          <w:szCs w:val="24"/>
        </w:rPr>
        <w:t xml:space="preserve">expenses </w:t>
      </w:r>
      <w:r w:rsidR="00AE3C5B" w:rsidRPr="008449AD">
        <w:rPr>
          <w:rFonts w:ascii="Times New Roman" w:hAnsi="Times New Roman"/>
          <w:sz w:val="24"/>
          <w:szCs w:val="24"/>
        </w:rPr>
        <w:t>that</w:t>
      </w:r>
      <w:r w:rsidR="00D91761" w:rsidRPr="008449AD">
        <w:rPr>
          <w:rFonts w:ascii="Times New Roman" w:hAnsi="Times New Roman"/>
          <w:sz w:val="24"/>
          <w:szCs w:val="24"/>
        </w:rPr>
        <w:t xml:space="preserve"> </w:t>
      </w:r>
      <w:r w:rsidR="00942B0F">
        <w:rPr>
          <w:rFonts w:ascii="Times New Roman" w:hAnsi="Times New Roman"/>
          <w:sz w:val="24"/>
          <w:szCs w:val="24"/>
        </w:rPr>
        <w:t xml:space="preserve">the bidder has to incur </w:t>
      </w:r>
      <w:r w:rsidR="00D91761" w:rsidRPr="008449AD">
        <w:rPr>
          <w:rFonts w:ascii="Times New Roman" w:hAnsi="Times New Roman"/>
          <w:sz w:val="24"/>
          <w:szCs w:val="24"/>
        </w:rPr>
        <w:t>in order to successfully implement the project.</w:t>
      </w:r>
    </w:p>
    <w:p w14:paraId="32F6D50B" w14:textId="5BA384F1" w:rsidR="00C0508E" w:rsidRDefault="005A640B" w:rsidP="00587245">
      <w:pPr>
        <w:pStyle w:val="BodyText"/>
        <w:ind w:left="0"/>
        <w:rPr>
          <w:rFonts w:ascii="Times New Roman" w:hAnsi="Times New Roman"/>
          <w:sz w:val="24"/>
          <w:szCs w:val="24"/>
        </w:rPr>
      </w:pPr>
      <w:r>
        <w:rPr>
          <w:rFonts w:ascii="Times New Roman" w:hAnsi="Times New Roman"/>
          <w:sz w:val="24"/>
          <w:szCs w:val="24"/>
        </w:rPr>
        <w:t xml:space="preserve">Examples for </w:t>
      </w:r>
      <w:r w:rsidR="006053A9">
        <w:rPr>
          <w:rFonts w:ascii="Times New Roman" w:hAnsi="Times New Roman"/>
          <w:sz w:val="24"/>
          <w:szCs w:val="24"/>
        </w:rPr>
        <w:t>Incidental</w:t>
      </w:r>
      <w:r>
        <w:rPr>
          <w:rFonts w:ascii="Times New Roman" w:hAnsi="Times New Roman"/>
          <w:sz w:val="24"/>
          <w:szCs w:val="24"/>
        </w:rPr>
        <w:t xml:space="preserve"> expenses are Air fare, Logging, Peridium, Local travel, Telephone expenses etc.</w:t>
      </w:r>
      <w:r w:rsidR="00C0508E">
        <w:rPr>
          <w:rFonts w:ascii="Times New Roman" w:hAnsi="Times New Roman"/>
          <w:sz w:val="24"/>
          <w:szCs w:val="24"/>
        </w:rPr>
        <w:t xml:space="preserve"> </w:t>
      </w:r>
    </w:p>
    <w:p w14:paraId="649C1EB5" w14:textId="14DB78E1" w:rsidR="005A640B" w:rsidRPr="006B69B3" w:rsidRDefault="00C0508E" w:rsidP="00587245">
      <w:pPr>
        <w:pStyle w:val="BodyText"/>
        <w:ind w:left="0"/>
        <w:rPr>
          <w:rFonts w:ascii="Times New Roman" w:hAnsi="Times New Roman"/>
          <w:b/>
          <w:bCs/>
          <w:sz w:val="24"/>
          <w:szCs w:val="24"/>
        </w:rPr>
      </w:pPr>
      <w:r w:rsidRPr="006B69B3">
        <w:rPr>
          <w:rFonts w:ascii="Times New Roman" w:hAnsi="Times New Roman"/>
          <w:b/>
          <w:bCs/>
          <w:sz w:val="24"/>
          <w:szCs w:val="24"/>
        </w:rPr>
        <w:t xml:space="preserve">The maximum Total </w:t>
      </w:r>
      <w:r w:rsidR="006053A9" w:rsidRPr="006B69B3">
        <w:rPr>
          <w:rFonts w:ascii="Times New Roman" w:hAnsi="Times New Roman"/>
          <w:b/>
          <w:bCs/>
          <w:sz w:val="24"/>
          <w:szCs w:val="24"/>
        </w:rPr>
        <w:t>Incidental</w:t>
      </w:r>
      <w:r w:rsidRPr="006B69B3">
        <w:rPr>
          <w:rFonts w:ascii="Times New Roman" w:hAnsi="Times New Roman"/>
          <w:b/>
          <w:bCs/>
          <w:sz w:val="24"/>
          <w:szCs w:val="24"/>
        </w:rPr>
        <w:t xml:space="preserve"> expenses should be less than 2% of the total implementation cost. These expenses would be reimbursed on actual basis.</w:t>
      </w:r>
      <w:r w:rsidR="005A640B" w:rsidRPr="006B69B3">
        <w:rPr>
          <w:rFonts w:ascii="Times New Roman" w:hAnsi="Times New Roman"/>
          <w:b/>
          <w:bCs/>
          <w:sz w:val="24"/>
          <w:szCs w:val="24"/>
        </w:rPr>
        <w:t xml:space="preserve">  </w:t>
      </w:r>
    </w:p>
    <w:p w14:paraId="2E06F0D8" w14:textId="406A0DFE" w:rsidR="00D91761" w:rsidRPr="008449AD" w:rsidRDefault="00D91761" w:rsidP="00587245">
      <w:pPr>
        <w:pStyle w:val="BodyTextKeep"/>
        <w:keepNext w:val="0"/>
        <w:spacing w:after="0"/>
        <w:ind w:left="207"/>
        <w:jc w:val="center"/>
        <w:rPr>
          <w:rFonts w:ascii="Times New Roman" w:hAnsi="Times New Roman"/>
          <w:sz w:val="24"/>
          <w:szCs w:val="24"/>
        </w:rPr>
      </w:pPr>
      <w:r w:rsidRPr="008449AD">
        <w:rPr>
          <w:rFonts w:ascii="Times New Roman" w:hAnsi="Times New Roman"/>
          <w:b/>
          <w:bCs/>
          <w:sz w:val="24"/>
          <w:szCs w:val="24"/>
        </w:rPr>
        <w:t xml:space="preserve">Table </w:t>
      </w:r>
      <w:r w:rsidR="0064615C" w:rsidRPr="008449AD">
        <w:rPr>
          <w:rFonts w:ascii="Times New Roman" w:hAnsi="Times New Roman"/>
          <w:b/>
          <w:bCs/>
          <w:sz w:val="24"/>
          <w:szCs w:val="24"/>
        </w:rPr>
        <w:t>C</w:t>
      </w:r>
      <w:r w:rsidRPr="008449AD">
        <w:rPr>
          <w:rFonts w:ascii="Times New Roman" w:hAnsi="Times New Roman"/>
          <w:b/>
          <w:bCs/>
          <w:sz w:val="24"/>
          <w:szCs w:val="24"/>
        </w:rPr>
        <w:t>9</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520"/>
        <w:gridCol w:w="6949"/>
        <w:gridCol w:w="5474"/>
      </w:tblGrid>
      <w:tr w:rsidR="00D91761" w:rsidRPr="008449AD" w14:paraId="29CDE670" w14:textId="77777777" w:rsidTr="00CE2CB6">
        <w:tc>
          <w:tcPr>
            <w:tcW w:w="545" w:type="pct"/>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B52483D" w14:textId="77777777" w:rsidR="00D91761" w:rsidRPr="008449AD" w:rsidRDefault="00D91761" w:rsidP="00587245">
            <w:pPr>
              <w:spacing w:before="120" w:after="120"/>
              <w:jc w:val="center"/>
              <w:rPr>
                <w:b/>
                <w:bCs/>
                <w:iCs/>
                <w:szCs w:val="24"/>
              </w:rPr>
            </w:pPr>
            <w:r w:rsidRPr="008449AD">
              <w:rPr>
                <w:b/>
                <w:bCs/>
                <w:iCs/>
                <w:szCs w:val="24"/>
              </w:rPr>
              <w:t>Sr. No</w:t>
            </w:r>
          </w:p>
        </w:tc>
        <w:tc>
          <w:tcPr>
            <w:tcW w:w="2492" w:type="pct"/>
            <w:tcBorders>
              <w:top w:val="single" w:sz="6" w:space="0" w:color="auto"/>
              <w:left w:val="single" w:sz="6" w:space="0" w:color="auto"/>
              <w:bottom w:val="single" w:sz="6" w:space="0" w:color="auto"/>
              <w:right w:val="single" w:sz="6" w:space="0" w:color="auto"/>
            </w:tcBorders>
            <w:shd w:val="pct25" w:color="auto" w:fill="auto"/>
          </w:tcPr>
          <w:p w14:paraId="7EAA27B8" w14:textId="77777777" w:rsidR="00D91761" w:rsidRPr="008449AD" w:rsidRDefault="00D91761" w:rsidP="00587245">
            <w:pPr>
              <w:spacing w:before="120" w:after="120"/>
              <w:jc w:val="center"/>
              <w:rPr>
                <w:b/>
                <w:bCs/>
                <w:iCs/>
                <w:szCs w:val="24"/>
              </w:rPr>
            </w:pPr>
            <w:r w:rsidRPr="008449AD">
              <w:rPr>
                <w:b/>
                <w:bCs/>
                <w:iCs/>
                <w:szCs w:val="24"/>
              </w:rPr>
              <w:t>Description</w:t>
            </w:r>
          </w:p>
        </w:tc>
        <w:tc>
          <w:tcPr>
            <w:tcW w:w="1963" w:type="pct"/>
            <w:tcBorders>
              <w:top w:val="single" w:sz="6" w:space="0" w:color="auto"/>
              <w:left w:val="single" w:sz="6" w:space="0" w:color="auto"/>
              <w:bottom w:val="single" w:sz="6" w:space="0" w:color="auto"/>
              <w:right w:val="single" w:sz="6" w:space="0" w:color="auto"/>
            </w:tcBorders>
            <w:shd w:val="pct25" w:color="auto" w:fill="auto"/>
          </w:tcPr>
          <w:p w14:paraId="60C2BCB2" w14:textId="77777777" w:rsidR="00D91761" w:rsidRPr="008449AD" w:rsidRDefault="00763E2B" w:rsidP="00587245">
            <w:pPr>
              <w:spacing w:before="120" w:after="120"/>
              <w:jc w:val="center"/>
              <w:rPr>
                <w:b/>
                <w:bCs/>
                <w:iCs/>
                <w:szCs w:val="24"/>
              </w:rPr>
            </w:pPr>
            <w:r w:rsidRPr="008449AD">
              <w:rPr>
                <w:b/>
                <w:bCs/>
                <w:iCs/>
                <w:szCs w:val="24"/>
              </w:rPr>
              <w:t>Cost</w:t>
            </w:r>
          </w:p>
        </w:tc>
      </w:tr>
      <w:tr w:rsidR="00D91761" w:rsidRPr="008449AD" w14:paraId="1CCED92B" w14:textId="77777777" w:rsidTr="00CE2CB6">
        <w:tc>
          <w:tcPr>
            <w:tcW w:w="545" w:type="pct"/>
            <w:tcBorders>
              <w:top w:val="single" w:sz="6" w:space="0" w:color="auto"/>
              <w:left w:val="single" w:sz="6" w:space="0" w:color="auto"/>
              <w:bottom w:val="single" w:sz="6" w:space="0" w:color="auto"/>
              <w:right w:val="single" w:sz="6" w:space="0" w:color="auto"/>
            </w:tcBorders>
            <w:shd w:val="clear" w:color="auto" w:fill="FFFFFF" w:themeFill="background1"/>
          </w:tcPr>
          <w:p w14:paraId="5B0E0E22" w14:textId="77777777" w:rsidR="00D91761" w:rsidRPr="008449AD" w:rsidRDefault="00D91761" w:rsidP="00495EC3">
            <w:pPr>
              <w:pStyle w:val="NormalText"/>
              <w:numPr>
                <w:ilvl w:val="0"/>
                <w:numId w:val="45"/>
              </w:numPr>
              <w:spacing w:before="60" w:after="60"/>
              <w:ind w:left="0"/>
              <w:jc w:val="center"/>
              <w:rPr>
                <w:rFonts w:ascii="Times New Roman" w:hAnsi="Times New Roman"/>
                <w:sz w:val="24"/>
                <w:szCs w:val="24"/>
              </w:rPr>
            </w:pPr>
          </w:p>
        </w:tc>
        <w:tc>
          <w:tcPr>
            <w:tcW w:w="2492" w:type="pct"/>
            <w:tcBorders>
              <w:top w:val="single" w:sz="6" w:space="0" w:color="auto"/>
              <w:left w:val="single" w:sz="6" w:space="0" w:color="auto"/>
              <w:bottom w:val="single" w:sz="6" w:space="0" w:color="auto"/>
              <w:right w:val="single" w:sz="6" w:space="0" w:color="auto"/>
            </w:tcBorders>
          </w:tcPr>
          <w:p w14:paraId="45411813" w14:textId="0A0E3BB8" w:rsidR="00D91761" w:rsidRPr="008449AD" w:rsidRDefault="00D91761" w:rsidP="005A3EFF">
            <w:pPr>
              <w:spacing w:before="60" w:after="60" w:line="360" w:lineRule="auto"/>
              <w:rPr>
                <w:szCs w:val="24"/>
              </w:rPr>
            </w:pPr>
          </w:p>
        </w:tc>
        <w:tc>
          <w:tcPr>
            <w:tcW w:w="1963" w:type="pct"/>
            <w:tcBorders>
              <w:top w:val="single" w:sz="6" w:space="0" w:color="auto"/>
              <w:left w:val="single" w:sz="6" w:space="0" w:color="auto"/>
              <w:bottom w:val="single" w:sz="6" w:space="0" w:color="auto"/>
              <w:right w:val="single" w:sz="6" w:space="0" w:color="auto"/>
            </w:tcBorders>
          </w:tcPr>
          <w:p w14:paraId="6D45760E" w14:textId="77777777" w:rsidR="00D91761" w:rsidRPr="008449AD" w:rsidRDefault="00D91761" w:rsidP="00587245">
            <w:pPr>
              <w:spacing w:before="60" w:after="60"/>
              <w:rPr>
                <w:szCs w:val="24"/>
              </w:rPr>
            </w:pPr>
          </w:p>
        </w:tc>
      </w:tr>
      <w:tr w:rsidR="00D91761" w:rsidRPr="008449AD" w14:paraId="03C515FB" w14:textId="77777777" w:rsidTr="00CE2CB6">
        <w:tc>
          <w:tcPr>
            <w:tcW w:w="545" w:type="pct"/>
            <w:tcBorders>
              <w:top w:val="single" w:sz="6" w:space="0" w:color="auto"/>
              <w:left w:val="single" w:sz="6" w:space="0" w:color="auto"/>
              <w:bottom w:val="single" w:sz="6" w:space="0" w:color="auto"/>
              <w:right w:val="single" w:sz="6" w:space="0" w:color="auto"/>
            </w:tcBorders>
            <w:shd w:val="clear" w:color="auto" w:fill="FFFFFF" w:themeFill="background1"/>
          </w:tcPr>
          <w:p w14:paraId="466E179E" w14:textId="77777777" w:rsidR="00D91761" w:rsidRPr="008449AD" w:rsidRDefault="00D91761" w:rsidP="00495EC3">
            <w:pPr>
              <w:pStyle w:val="NormalText"/>
              <w:numPr>
                <w:ilvl w:val="0"/>
                <w:numId w:val="45"/>
              </w:numPr>
              <w:spacing w:before="60" w:after="60"/>
              <w:ind w:left="0"/>
              <w:jc w:val="center"/>
              <w:rPr>
                <w:rFonts w:ascii="Times New Roman" w:hAnsi="Times New Roman"/>
                <w:sz w:val="24"/>
                <w:szCs w:val="24"/>
              </w:rPr>
            </w:pPr>
          </w:p>
        </w:tc>
        <w:tc>
          <w:tcPr>
            <w:tcW w:w="2492" w:type="pct"/>
            <w:tcBorders>
              <w:top w:val="single" w:sz="6" w:space="0" w:color="auto"/>
              <w:left w:val="single" w:sz="6" w:space="0" w:color="auto"/>
              <w:bottom w:val="single" w:sz="6" w:space="0" w:color="auto"/>
              <w:right w:val="single" w:sz="6" w:space="0" w:color="auto"/>
            </w:tcBorders>
          </w:tcPr>
          <w:p w14:paraId="088CEFCE" w14:textId="46B47178" w:rsidR="00D91761" w:rsidRPr="008449AD" w:rsidRDefault="00D91761" w:rsidP="005A3EFF">
            <w:pPr>
              <w:spacing w:before="60" w:after="60" w:line="360" w:lineRule="auto"/>
              <w:rPr>
                <w:szCs w:val="24"/>
              </w:rPr>
            </w:pPr>
          </w:p>
        </w:tc>
        <w:tc>
          <w:tcPr>
            <w:tcW w:w="1963" w:type="pct"/>
            <w:tcBorders>
              <w:top w:val="single" w:sz="6" w:space="0" w:color="auto"/>
              <w:left w:val="single" w:sz="6" w:space="0" w:color="auto"/>
              <w:bottom w:val="single" w:sz="6" w:space="0" w:color="auto"/>
              <w:right w:val="single" w:sz="6" w:space="0" w:color="auto"/>
            </w:tcBorders>
          </w:tcPr>
          <w:p w14:paraId="21D8586D" w14:textId="77777777" w:rsidR="00D91761" w:rsidRPr="008449AD" w:rsidRDefault="00D91761" w:rsidP="00587245">
            <w:pPr>
              <w:pStyle w:val="p8"/>
              <w:tabs>
                <w:tab w:val="clear" w:pos="204"/>
              </w:tabs>
              <w:spacing w:before="60" w:after="60" w:line="240" w:lineRule="auto"/>
              <w:rPr>
                <w:rFonts w:ascii="Times New Roman" w:hAnsi="Times New Roman"/>
                <w:sz w:val="24"/>
                <w:szCs w:val="24"/>
              </w:rPr>
            </w:pPr>
          </w:p>
        </w:tc>
      </w:tr>
      <w:tr w:rsidR="00D91761" w:rsidRPr="008449AD" w14:paraId="24C38C29" w14:textId="77777777" w:rsidTr="00CE2CB6">
        <w:tc>
          <w:tcPr>
            <w:tcW w:w="545" w:type="pct"/>
            <w:tcBorders>
              <w:top w:val="single" w:sz="6" w:space="0" w:color="auto"/>
              <w:left w:val="single" w:sz="6" w:space="0" w:color="auto"/>
              <w:bottom w:val="single" w:sz="6" w:space="0" w:color="auto"/>
              <w:right w:val="single" w:sz="6" w:space="0" w:color="auto"/>
            </w:tcBorders>
            <w:shd w:val="clear" w:color="auto" w:fill="FFFFFF" w:themeFill="background1"/>
          </w:tcPr>
          <w:p w14:paraId="3AE9037E" w14:textId="77777777" w:rsidR="00D91761" w:rsidRPr="008449AD" w:rsidRDefault="00D91761" w:rsidP="00495EC3">
            <w:pPr>
              <w:pStyle w:val="NormalText"/>
              <w:numPr>
                <w:ilvl w:val="0"/>
                <w:numId w:val="45"/>
              </w:numPr>
              <w:spacing w:before="60" w:after="60"/>
              <w:ind w:left="0"/>
              <w:jc w:val="center"/>
              <w:rPr>
                <w:rFonts w:ascii="Times New Roman" w:hAnsi="Times New Roman"/>
                <w:sz w:val="24"/>
                <w:szCs w:val="24"/>
              </w:rPr>
            </w:pPr>
          </w:p>
        </w:tc>
        <w:tc>
          <w:tcPr>
            <w:tcW w:w="2492" w:type="pct"/>
            <w:tcBorders>
              <w:top w:val="single" w:sz="6" w:space="0" w:color="auto"/>
              <w:left w:val="single" w:sz="6" w:space="0" w:color="auto"/>
              <w:bottom w:val="single" w:sz="6" w:space="0" w:color="auto"/>
              <w:right w:val="single" w:sz="6" w:space="0" w:color="auto"/>
            </w:tcBorders>
          </w:tcPr>
          <w:p w14:paraId="1837D34A" w14:textId="77777777" w:rsidR="00D91761" w:rsidRPr="008449AD" w:rsidRDefault="00D91761" w:rsidP="005A3EFF">
            <w:pPr>
              <w:spacing w:before="60" w:after="60" w:line="360" w:lineRule="auto"/>
              <w:rPr>
                <w:szCs w:val="24"/>
              </w:rPr>
            </w:pPr>
          </w:p>
        </w:tc>
        <w:tc>
          <w:tcPr>
            <w:tcW w:w="1963" w:type="pct"/>
            <w:tcBorders>
              <w:top w:val="single" w:sz="6" w:space="0" w:color="auto"/>
              <w:left w:val="single" w:sz="6" w:space="0" w:color="auto"/>
              <w:bottom w:val="single" w:sz="6" w:space="0" w:color="auto"/>
              <w:right w:val="single" w:sz="6" w:space="0" w:color="auto"/>
            </w:tcBorders>
          </w:tcPr>
          <w:p w14:paraId="30B1818B" w14:textId="77777777" w:rsidR="00D91761" w:rsidRPr="008449AD" w:rsidRDefault="00D91761" w:rsidP="00587245">
            <w:pPr>
              <w:spacing w:before="60" w:after="60"/>
              <w:rPr>
                <w:szCs w:val="24"/>
              </w:rPr>
            </w:pPr>
          </w:p>
        </w:tc>
      </w:tr>
      <w:tr w:rsidR="00D91761" w:rsidRPr="008449AD" w14:paraId="3FB1EB0B" w14:textId="77777777" w:rsidTr="00CE2CB6">
        <w:trPr>
          <w:trHeight w:val="282"/>
        </w:trPr>
        <w:tc>
          <w:tcPr>
            <w:tcW w:w="545" w:type="pct"/>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CE4D27D" w14:textId="77777777" w:rsidR="00D91761" w:rsidRPr="008449AD" w:rsidRDefault="00D91761" w:rsidP="00587245">
            <w:pPr>
              <w:spacing w:before="60" w:after="60"/>
              <w:rPr>
                <w:b/>
                <w:szCs w:val="24"/>
              </w:rPr>
            </w:pPr>
          </w:p>
        </w:tc>
        <w:tc>
          <w:tcPr>
            <w:tcW w:w="2492" w:type="pct"/>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16BFE31" w14:textId="185D19D3" w:rsidR="00D91761" w:rsidRPr="008449AD" w:rsidRDefault="00D91761" w:rsidP="00587245">
            <w:pPr>
              <w:spacing w:before="60" w:after="60"/>
              <w:rPr>
                <w:b/>
                <w:szCs w:val="24"/>
              </w:rPr>
            </w:pPr>
            <w:r w:rsidRPr="008449AD">
              <w:rPr>
                <w:b/>
                <w:szCs w:val="24"/>
              </w:rPr>
              <w:t>Total</w:t>
            </w:r>
            <w:r w:rsidR="00AA2161" w:rsidRPr="008449AD">
              <w:rPr>
                <w:b/>
                <w:szCs w:val="24"/>
              </w:rPr>
              <w:t xml:space="preserve"> </w:t>
            </w:r>
          </w:p>
        </w:tc>
        <w:tc>
          <w:tcPr>
            <w:tcW w:w="1963" w:type="pct"/>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7039682" w14:textId="77777777" w:rsidR="00D91761" w:rsidRPr="008449AD" w:rsidRDefault="00D91761" w:rsidP="00587245">
            <w:pPr>
              <w:spacing w:before="60" w:after="60"/>
              <w:rPr>
                <w:b/>
                <w:szCs w:val="24"/>
              </w:rPr>
            </w:pPr>
          </w:p>
        </w:tc>
      </w:tr>
    </w:tbl>
    <w:p w14:paraId="35FCE15E" w14:textId="77777777" w:rsidR="00B941A2" w:rsidRPr="008449AD" w:rsidRDefault="00B941A2" w:rsidP="00D649A6">
      <w:pPr>
        <w:rPr>
          <w:b/>
          <w:szCs w:val="24"/>
        </w:rPr>
      </w:pPr>
      <w:bookmarkStart w:id="315" w:name="_Toc196645768"/>
      <w:bookmarkStart w:id="316" w:name="_Toc321232033"/>
    </w:p>
    <w:p w14:paraId="4C5FA2D6" w14:textId="77777777" w:rsidR="00A861FE" w:rsidRPr="008449AD" w:rsidRDefault="00A861FE" w:rsidP="00A861FE">
      <w:pPr>
        <w:rPr>
          <w:sz w:val="32"/>
          <w:szCs w:val="32"/>
        </w:rPr>
      </w:pPr>
      <w:r w:rsidRPr="008449AD">
        <w:rPr>
          <w:sz w:val="32"/>
          <w:szCs w:val="32"/>
        </w:rPr>
        <w:t>……………………………</w:t>
      </w:r>
    </w:p>
    <w:p w14:paraId="0BF6CE20" w14:textId="77777777" w:rsidR="00A861FE" w:rsidRPr="008449AD" w:rsidRDefault="00A861FE" w:rsidP="00A861FE">
      <w:pPr>
        <w:rPr>
          <w:szCs w:val="24"/>
        </w:rPr>
      </w:pPr>
      <w:r w:rsidRPr="008449AD">
        <w:rPr>
          <w:szCs w:val="24"/>
        </w:rPr>
        <w:t>Authorized Signature of the Bidder</w:t>
      </w:r>
    </w:p>
    <w:p w14:paraId="246E535F" w14:textId="3707076D" w:rsidR="001379B4" w:rsidRPr="008449AD" w:rsidRDefault="00A861FE" w:rsidP="00A861FE">
      <w:pPr>
        <w:rPr>
          <w:szCs w:val="24"/>
        </w:rPr>
      </w:pPr>
      <w:r w:rsidRPr="008449AD">
        <w:rPr>
          <w:szCs w:val="24"/>
        </w:rPr>
        <w:t>&amp; Company Seal</w:t>
      </w:r>
    </w:p>
    <w:p w14:paraId="1E1154E6" w14:textId="1C25A8C5" w:rsidR="00307C9E" w:rsidRDefault="00307C9E">
      <w:pPr>
        <w:spacing w:after="0" w:line="240" w:lineRule="auto"/>
        <w:rPr>
          <w:szCs w:val="24"/>
        </w:rPr>
      </w:pPr>
      <w:r>
        <w:rPr>
          <w:szCs w:val="24"/>
        </w:rPr>
        <w:br w:type="page"/>
      </w:r>
    </w:p>
    <w:p w14:paraId="3F9FB4B5" w14:textId="77777777" w:rsidR="000143EC" w:rsidRDefault="000143EC" w:rsidP="00940D06">
      <w:pPr>
        <w:pStyle w:val="Heading3"/>
        <w:pBdr>
          <w:bottom w:val="single" w:sz="4" w:space="1" w:color="auto"/>
        </w:pBdr>
        <w:jc w:val="center"/>
        <w:rPr>
          <w:sz w:val="32"/>
          <w:szCs w:val="32"/>
        </w:rPr>
        <w:sectPr w:rsidR="000143EC" w:rsidSect="002F4E95">
          <w:pgSz w:w="16839" w:h="11907" w:orient="landscape" w:code="9"/>
          <w:pgMar w:top="1440" w:right="1440" w:bottom="1440" w:left="1440" w:header="720" w:footer="720" w:gutter="0"/>
          <w:cols w:space="720"/>
          <w:titlePg/>
          <w:docGrid w:linePitch="360"/>
        </w:sectPr>
      </w:pPr>
      <w:bookmarkStart w:id="317" w:name="_Toc196645769"/>
      <w:bookmarkStart w:id="318" w:name="_Toc321232034"/>
      <w:bookmarkStart w:id="319" w:name="_Toc426624364"/>
      <w:bookmarkEnd w:id="315"/>
      <w:bookmarkEnd w:id="316"/>
    </w:p>
    <w:p w14:paraId="4C2F021D" w14:textId="1A72C296" w:rsidR="005D6620" w:rsidRPr="008449AD" w:rsidRDefault="0048587E" w:rsidP="00940D06">
      <w:pPr>
        <w:pStyle w:val="Heading3"/>
        <w:pBdr>
          <w:bottom w:val="single" w:sz="4" w:space="1" w:color="auto"/>
        </w:pBdr>
        <w:jc w:val="center"/>
        <w:rPr>
          <w:sz w:val="32"/>
          <w:szCs w:val="32"/>
        </w:rPr>
      </w:pPr>
      <w:bookmarkStart w:id="320" w:name="_Toc110707114"/>
      <w:r w:rsidRPr="008449AD">
        <w:rPr>
          <w:sz w:val="32"/>
          <w:szCs w:val="32"/>
        </w:rPr>
        <w:lastRenderedPageBreak/>
        <w:t xml:space="preserve">Format </w:t>
      </w:r>
      <w:r w:rsidR="008C61DB">
        <w:rPr>
          <w:sz w:val="32"/>
          <w:szCs w:val="32"/>
        </w:rPr>
        <w:t>8</w:t>
      </w:r>
      <w:r w:rsidRPr="008449AD">
        <w:rPr>
          <w:sz w:val="32"/>
          <w:szCs w:val="32"/>
        </w:rPr>
        <w:t xml:space="preserve"> - </w:t>
      </w:r>
      <w:r w:rsidR="005D6620" w:rsidRPr="008449AD">
        <w:rPr>
          <w:sz w:val="32"/>
          <w:szCs w:val="32"/>
        </w:rPr>
        <w:t>Project Rate Card</w:t>
      </w:r>
      <w:bookmarkEnd w:id="320"/>
    </w:p>
    <w:p w14:paraId="4626EB90" w14:textId="77777777" w:rsidR="00134C5A" w:rsidRPr="008449AD" w:rsidRDefault="00134C5A" w:rsidP="00587245">
      <w:pPr>
        <w:pStyle w:val="BodyTextKeep"/>
        <w:keepNext w:val="0"/>
        <w:tabs>
          <w:tab w:val="left" w:pos="2160"/>
        </w:tabs>
        <w:spacing w:after="0"/>
        <w:ind w:left="0"/>
        <w:rPr>
          <w:rFonts w:ascii="Times New Roman" w:hAnsi="Times New Roman"/>
          <w:iCs/>
          <w:sz w:val="24"/>
          <w:szCs w:val="24"/>
        </w:rPr>
      </w:pPr>
    </w:p>
    <w:p w14:paraId="4270FBF6" w14:textId="78044727" w:rsidR="005D6620" w:rsidRDefault="005D6620" w:rsidP="00587245">
      <w:pPr>
        <w:pStyle w:val="BodyTextKeep"/>
        <w:keepNext w:val="0"/>
        <w:tabs>
          <w:tab w:val="left" w:pos="2160"/>
        </w:tabs>
        <w:spacing w:after="0"/>
        <w:ind w:left="0"/>
        <w:rPr>
          <w:rFonts w:ascii="Times New Roman" w:hAnsi="Times New Roman"/>
          <w:iCs/>
          <w:sz w:val="24"/>
          <w:szCs w:val="24"/>
        </w:rPr>
      </w:pPr>
      <w:r w:rsidRPr="008449AD">
        <w:rPr>
          <w:rFonts w:ascii="Times New Roman" w:hAnsi="Times New Roman"/>
          <w:iCs/>
          <w:sz w:val="24"/>
          <w:szCs w:val="24"/>
        </w:rPr>
        <w:t xml:space="preserve">It is expected that the </w:t>
      </w:r>
      <w:r w:rsidR="00C10AC0" w:rsidRPr="008449AD">
        <w:rPr>
          <w:rFonts w:ascii="Times New Roman" w:hAnsi="Times New Roman"/>
          <w:iCs/>
          <w:sz w:val="24"/>
          <w:szCs w:val="24"/>
        </w:rPr>
        <w:t>Bid</w:t>
      </w:r>
      <w:r w:rsidRPr="008449AD">
        <w:rPr>
          <w:rFonts w:ascii="Times New Roman" w:hAnsi="Times New Roman"/>
          <w:iCs/>
          <w:sz w:val="24"/>
          <w:szCs w:val="24"/>
        </w:rPr>
        <w:t>der shall provide sufficient details for the Project Rate Card</w:t>
      </w:r>
      <w:r w:rsidR="000E39BE" w:rsidRPr="008449AD">
        <w:rPr>
          <w:rFonts w:ascii="Times New Roman" w:hAnsi="Times New Roman"/>
          <w:iCs/>
          <w:sz w:val="24"/>
          <w:szCs w:val="24"/>
        </w:rPr>
        <w:t>,</w:t>
      </w:r>
      <w:r w:rsidRPr="008449AD">
        <w:rPr>
          <w:rFonts w:ascii="Times New Roman" w:hAnsi="Times New Roman"/>
          <w:iCs/>
          <w:sz w:val="24"/>
          <w:szCs w:val="24"/>
        </w:rPr>
        <w:t xml:space="preserve"> as per his cost for the project period of 5 years. (Inclusive of warranty and </w:t>
      </w:r>
      <w:r w:rsidR="0025063B" w:rsidRPr="008449AD">
        <w:rPr>
          <w:rFonts w:ascii="Times New Roman" w:hAnsi="Times New Roman"/>
          <w:iCs/>
          <w:sz w:val="24"/>
          <w:szCs w:val="24"/>
        </w:rPr>
        <w:t>A</w:t>
      </w:r>
      <w:r w:rsidRPr="008449AD">
        <w:rPr>
          <w:rFonts w:ascii="Times New Roman" w:hAnsi="Times New Roman"/>
          <w:iCs/>
          <w:sz w:val="24"/>
          <w:szCs w:val="24"/>
        </w:rPr>
        <w:t xml:space="preserve">nnual </w:t>
      </w:r>
      <w:r w:rsidR="0025063B" w:rsidRPr="008449AD">
        <w:rPr>
          <w:rFonts w:ascii="Times New Roman" w:hAnsi="Times New Roman"/>
          <w:iCs/>
          <w:sz w:val="24"/>
          <w:szCs w:val="24"/>
        </w:rPr>
        <w:t>Support and Maintenance C</w:t>
      </w:r>
      <w:r w:rsidRPr="008449AD">
        <w:rPr>
          <w:rFonts w:ascii="Times New Roman" w:hAnsi="Times New Roman"/>
          <w:iCs/>
          <w:sz w:val="24"/>
          <w:szCs w:val="24"/>
        </w:rPr>
        <w:t xml:space="preserve">harges).  These rates will not </w:t>
      </w:r>
      <w:r w:rsidR="000E39BE" w:rsidRPr="008449AD">
        <w:rPr>
          <w:rFonts w:ascii="Times New Roman" w:hAnsi="Times New Roman"/>
          <w:iCs/>
          <w:sz w:val="24"/>
          <w:szCs w:val="24"/>
        </w:rPr>
        <w:t xml:space="preserve">be </w:t>
      </w:r>
      <w:r w:rsidRPr="008449AD">
        <w:rPr>
          <w:rFonts w:ascii="Times New Roman" w:hAnsi="Times New Roman"/>
          <w:iCs/>
          <w:sz w:val="24"/>
          <w:szCs w:val="24"/>
        </w:rPr>
        <w:t>consider</w:t>
      </w:r>
      <w:r w:rsidR="000E39BE" w:rsidRPr="008449AD">
        <w:rPr>
          <w:rFonts w:ascii="Times New Roman" w:hAnsi="Times New Roman"/>
          <w:iCs/>
          <w:sz w:val="24"/>
          <w:szCs w:val="24"/>
        </w:rPr>
        <w:t>ed</w:t>
      </w:r>
      <w:r w:rsidRPr="008449AD">
        <w:rPr>
          <w:rFonts w:ascii="Times New Roman" w:hAnsi="Times New Roman"/>
          <w:iCs/>
          <w:sz w:val="24"/>
          <w:szCs w:val="24"/>
        </w:rPr>
        <w:t xml:space="preserve"> for the </w:t>
      </w:r>
      <w:r w:rsidR="00C10AC0" w:rsidRPr="008449AD">
        <w:rPr>
          <w:rFonts w:ascii="Times New Roman" w:hAnsi="Times New Roman"/>
          <w:iCs/>
          <w:sz w:val="24"/>
          <w:szCs w:val="24"/>
        </w:rPr>
        <w:t>Bid</w:t>
      </w:r>
      <w:r w:rsidRPr="008449AD">
        <w:rPr>
          <w:rFonts w:ascii="Times New Roman" w:hAnsi="Times New Roman"/>
          <w:iCs/>
          <w:sz w:val="24"/>
          <w:szCs w:val="24"/>
        </w:rPr>
        <w:t xml:space="preserve"> financial </w:t>
      </w:r>
      <w:r w:rsidR="00F114A4" w:rsidRPr="008449AD">
        <w:rPr>
          <w:rFonts w:ascii="Times New Roman" w:hAnsi="Times New Roman"/>
          <w:iCs/>
          <w:sz w:val="24"/>
          <w:szCs w:val="24"/>
        </w:rPr>
        <w:t>evaluations,</w:t>
      </w:r>
      <w:r w:rsidRPr="008449AD">
        <w:rPr>
          <w:rFonts w:ascii="Times New Roman" w:hAnsi="Times New Roman"/>
          <w:iCs/>
          <w:sz w:val="24"/>
          <w:szCs w:val="24"/>
        </w:rPr>
        <w:t xml:space="preserve"> but </w:t>
      </w:r>
      <w:r w:rsidR="0025063B" w:rsidRPr="008449AD">
        <w:rPr>
          <w:rFonts w:ascii="Times New Roman" w:hAnsi="Times New Roman"/>
          <w:iCs/>
          <w:sz w:val="24"/>
          <w:szCs w:val="24"/>
        </w:rPr>
        <w:t xml:space="preserve">the rates should be in line with the rates provided in Tables C4 and </w:t>
      </w:r>
      <w:r w:rsidRPr="008449AD">
        <w:rPr>
          <w:rFonts w:ascii="Times New Roman" w:hAnsi="Times New Roman"/>
          <w:iCs/>
          <w:sz w:val="24"/>
          <w:szCs w:val="24"/>
        </w:rPr>
        <w:t xml:space="preserve">will </w:t>
      </w:r>
      <w:r w:rsidR="000E39BE" w:rsidRPr="008449AD">
        <w:rPr>
          <w:rFonts w:ascii="Times New Roman" w:hAnsi="Times New Roman"/>
          <w:iCs/>
          <w:sz w:val="24"/>
          <w:szCs w:val="24"/>
        </w:rPr>
        <w:t xml:space="preserve">be </w:t>
      </w:r>
      <w:r w:rsidRPr="008449AD">
        <w:rPr>
          <w:rFonts w:ascii="Times New Roman" w:hAnsi="Times New Roman"/>
          <w:iCs/>
          <w:sz w:val="24"/>
          <w:szCs w:val="24"/>
        </w:rPr>
        <w:t>negotiate</w:t>
      </w:r>
      <w:r w:rsidR="000E39BE" w:rsidRPr="008449AD">
        <w:rPr>
          <w:rFonts w:ascii="Times New Roman" w:hAnsi="Times New Roman"/>
          <w:iCs/>
          <w:sz w:val="24"/>
          <w:szCs w:val="24"/>
        </w:rPr>
        <w:t>d</w:t>
      </w:r>
      <w:r w:rsidRPr="008449AD">
        <w:rPr>
          <w:rFonts w:ascii="Times New Roman" w:hAnsi="Times New Roman"/>
          <w:iCs/>
          <w:sz w:val="24"/>
          <w:szCs w:val="24"/>
        </w:rPr>
        <w:t xml:space="preserve"> during the contract initiations with the successful </w:t>
      </w:r>
      <w:r w:rsidR="00C10AC0" w:rsidRPr="008449AD">
        <w:rPr>
          <w:rFonts w:ascii="Times New Roman" w:hAnsi="Times New Roman"/>
          <w:iCs/>
          <w:sz w:val="24"/>
          <w:szCs w:val="24"/>
        </w:rPr>
        <w:t>Bid</w:t>
      </w:r>
      <w:r w:rsidRPr="008449AD">
        <w:rPr>
          <w:rFonts w:ascii="Times New Roman" w:hAnsi="Times New Roman"/>
          <w:iCs/>
          <w:sz w:val="24"/>
          <w:szCs w:val="24"/>
        </w:rPr>
        <w:t>der</w:t>
      </w:r>
      <w:r w:rsidR="0025063B" w:rsidRPr="008449AD">
        <w:rPr>
          <w:rFonts w:ascii="Times New Roman" w:hAnsi="Times New Roman"/>
          <w:iCs/>
          <w:sz w:val="24"/>
          <w:szCs w:val="24"/>
        </w:rPr>
        <w:t xml:space="preserve">. </w:t>
      </w:r>
      <w:r w:rsidRPr="008449AD">
        <w:rPr>
          <w:rFonts w:ascii="Times New Roman" w:hAnsi="Times New Roman"/>
          <w:iCs/>
          <w:sz w:val="24"/>
          <w:szCs w:val="24"/>
        </w:rPr>
        <w:t xml:space="preserve">  </w:t>
      </w:r>
    </w:p>
    <w:p w14:paraId="344BAEAA" w14:textId="77777777" w:rsidR="007F1895" w:rsidRPr="008449AD" w:rsidRDefault="007F1895" w:rsidP="00587245">
      <w:pPr>
        <w:pStyle w:val="BodyTextKeep"/>
        <w:keepNext w:val="0"/>
        <w:tabs>
          <w:tab w:val="left" w:pos="2160"/>
        </w:tabs>
        <w:spacing w:after="0"/>
        <w:ind w:left="0"/>
        <w:rPr>
          <w:rFonts w:ascii="Times New Roman" w:hAnsi="Times New Roman"/>
          <w:iCs/>
          <w:sz w:val="24"/>
          <w:szCs w:val="24"/>
        </w:rPr>
      </w:pPr>
    </w:p>
    <w:p w14:paraId="30C6F89D" w14:textId="77777777" w:rsidR="00EB50EA" w:rsidRDefault="00EB50EA" w:rsidP="00307C75">
      <w:pPr>
        <w:jc w:val="center"/>
        <w:rPr>
          <w:b/>
        </w:rPr>
      </w:pPr>
    </w:p>
    <w:p w14:paraId="64A14F78" w14:textId="77777777" w:rsidR="00EB50EA" w:rsidRDefault="00EB50EA" w:rsidP="00307C75">
      <w:pPr>
        <w:jc w:val="center"/>
        <w:rPr>
          <w:b/>
        </w:rPr>
      </w:pPr>
    </w:p>
    <w:p w14:paraId="5467D660" w14:textId="5429DA1C" w:rsidR="001379B4" w:rsidRPr="008449AD" w:rsidRDefault="0025063B" w:rsidP="00307C75">
      <w:pPr>
        <w:jc w:val="center"/>
        <w:rPr>
          <w:b/>
        </w:rPr>
      </w:pPr>
      <w:r w:rsidRPr="008449AD">
        <w:rPr>
          <w:b/>
        </w:rPr>
        <w:t>Table</w:t>
      </w:r>
      <w:bookmarkEnd w:id="317"/>
      <w:bookmarkEnd w:id="318"/>
      <w:bookmarkEnd w:id="319"/>
      <w:r w:rsidR="00A61B47">
        <w:rPr>
          <w:b/>
        </w:rPr>
        <w:t xml:space="preserve"> C10</w:t>
      </w:r>
    </w:p>
    <w:tbl>
      <w:tblPr>
        <w:tblStyle w:val="TableGrid"/>
        <w:tblW w:w="5000" w:type="pct"/>
        <w:tblLook w:val="04A0" w:firstRow="1" w:lastRow="0" w:firstColumn="1" w:lastColumn="0" w:noHBand="0" w:noVBand="1"/>
      </w:tblPr>
      <w:tblGrid>
        <w:gridCol w:w="516"/>
        <w:gridCol w:w="3758"/>
        <w:gridCol w:w="4743"/>
      </w:tblGrid>
      <w:tr w:rsidR="00723CEC" w:rsidRPr="008449AD" w14:paraId="4F01BEB8" w14:textId="77777777" w:rsidTr="00496817">
        <w:tc>
          <w:tcPr>
            <w:tcW w:w="286" w:type="pct"/>
            <w:shd w:val="clear" w:color="auto" w:fill="BFBFBF" w:themeFill="background1" w:themeFillShade="BF"/>
          </w:tcPr>
          <w:p w14:paraId="427A4BEC" w14:textId="5D713F30" w:rsidR="00723CEC" w:rsidRPr="008449AD" w:rsidRDefault="00723CEC" w:rsidP="00587245">
            <w:pPr>
              <w:rPr>
                <w:b/>
                <w:szCs w:val="24"/>
              </w:rPr>
            </w:pPr>
            <w:r w:rsidRPr="008449AD">
              <w:rPr>
                <w:b/>
                <w:szCs w:val="24"/>
              </w:rPr>
              <w:t>Sr. No</w:t>
            </w:r>
          </w:p>
        </w:tc>
        <w:tc>
          <w:tcPr>
            <w:tcW w:w="2084" w:type="pct"/>
            <w:shd w:val="clear" w:color="auto" w:fill="BFBFBF" w:themeFill="background1" w:themeFillShade="BF"/>
          </w:tcPr>
          <w:p w14:paraId="68BF7F30" w14:textId="72C71B21" w:rsidR="00723CEC" w:rsidRPr="008449AD" w:rsidRDefault="00723CEC" w:rsidP="00587245">
            <w:pPr>
              <w:rPr>
                <w:b/>
                <w:szCs w:val="24"/>
              </w:rPr>
            </w:pPr>
            <w:r w:rsidRPr="008449AD">
              <w:rPr>
                <w:b/>
                <w:szCs w:val="24"/>
              </w:rPr>
              <w:t>Resource Type</w:t>
            </w:r>
          </w:p>
        </w:tc>
        <w:tc>
          <w:tcPr>
            <w:tcW w:w="2630" w:type="pct"/>
            <w:shd w:val="clear" w:color="auto" w:fill="BFBFBF" w:themeFill="background1" w:themeFillShade="BF"/>
          </w:tcPr>
          <w:p w14:paraId="157F4834" w14:textId="26534D16" w:rsidR="00723CEC" w:rsidRPr="008449AD" w:rsidRDefault="00723CEC" w:rsidP="00587245">
            <w:pPr>
              <w:rPr>
                <w:b/>
                <w:szCs w:val="24"/>
              </w:rPr>
            </w:pPr>
            <w:r w:rsidRPr="008449AD">
              <w:rPr>
                <w:b/>
                <w:szCs w:val="24"/>
              </w:rPr>
              <w:t>Per day Rate (</w:t>
            </w:r>
            <w:r w:rsidR="00652FCA">
              <w:rPr>
                <w:b/>
                <w:szCs w:val="24"/>
              </w:rPr>
              <w:t>LKR</w:t>
            </w:r>
            <w:r w:rsidRPr="008449AD">
              <w:rPr>
                <w:b/>
                <w:szCs w:val="24"/>
              </w:rPr>
              <w:t>)</w:t>
            </w:r>
          </w:p>
        </w:tc>
      </w:tr>
      <w:tr w:rsidR="00496817" w:rsidRPr="008449AD" w14:paraId="7F8E5E5C" w14:textId="77777777" w:rsidTr="00496817">
        <w:tc>
          <w:tcPr>
            <w:tcW w:w="286" w:type="pct"/>
          </w:tcPr>
          <w:p w14:paraId="10FE6BCB" w14:textId="3CA2339D" w:rsidR="00496817" w:rsidRPr="008449AD" w:rsidRDefault="00496817" w:rsidP="00496817">
            <w:pPr>
              <w:jc w:val="center"/>
              <w:rPr>
                <w:szCs w:val="24"/>
              </w:rPr>
            </w:pPr>
            <w:r w:rsidRPr="008449AD">
              <w:rPr>
                <w:szCs w:val="24"/>
              </w:rPr>
              <w:t>1</w:t>
            </w:r>
          </w:p>
        </w:tc>
        <w:tc>
          <w:tcPr>
            <w:tcW w:w="2084" w:type="pct"/>
          </w:tcPr>
          <w:p w14:paraId="0B7A0126" w14:textId="58B6E54F" w:rsidR="00496817" w:rsidRPr="008449AD" w:rsidRDefault="00496817" w:rsidP="00496817">
            <w:pPr>
              <w:spacing w:line="360" w:lineRule="auto"/>
              <w:rPr>
                <w:szCs w:val="24"/>
              </w:rPr>
            </w:pPr>
            <w:r w:rsidRPr="00F51A5E">
              <w:rPr>
                <w:szCs w:val="24"/>
              </w:rPr>
              <w:t>Project Manager</w:t>
            </w:r>
          </w:p>
        </w:tc>
        <w:tc>
          <w:tcPr>
            <w:tcW w:w="2630" w:type="pct"/>
          </w:tcPr>
          <w:p w14:paraId="628ABD55" w14:textId="77777777" w:rsidR="00496817" w:rsidRPr="008449AD" w:rsidRDefault="00496817" w:rsidP="00496817">
            <w:pPr>
              <w:rPr>
                <w:b/>
                <w:szCs w:val="24"/>
              </w:rPr>
            </w:pPr>
          </w:p>
        </w:tc>
      </w:tr>
      <w:tr w:rsidR="00496817" w:rsidRPr="008449AD" w14:paraId="1757DBBB" w14:textId="77777777" w:rsidTr="00496817">
        <w:tc>
          <w:tcPr>
            <w:tcW w:w="286" w:type="pct"/>
          </w:tcPr>
          <w:p w14:paraId="13C6F2A0" w14:textId="35A2E5ED" w:rsidR="00496817" w:rsidRPr="008449AD" w:rsidRDefault="00496817" w:rsidP="00496817">
            <w:pPr>
              <w:jc w:val="center"/>
              <w:rPr>
                <w:szCs w:val="24"/>
              </w:rPr>
            </w:pPr>
            <w:r w:rsidRPr="008449AD">
              <w:rPr>
                <w:szCs w:val="24"/>
              </w:rPr>
              <w:t>2</w:t>
            </w:r>
          </w:p>
        </w:tc>
        <w:tc>
          <w:tcPr>
            <w:tcW w:w="2084" w:type="pct"/>
          </w:tcPr>
          <w:p w14:paraId="525699B3" w14:textId="7B87E069" w:rsidR="00496817" w:rsidRPr="008449AD" w:rsidRDefault="00496817" w:rsidP="00496817">
            <w:pPr>
              <w:spacing w:line="360" w:lineRule="auto"/>
              <w:rPr>
                <w:szCs w:val="24"/>
              </w:rPr>
            </w:pPr>
            <w:r w:rsidRPr="00F51A5E">
              <w:rPr>
                <w:szCs w:val="24"/>
              </w:rPr>
              <w:t>Solution Architect</w:t>
            </w:r>
          </w:p>
        </w:tc>
        <w:tc>
          <w:tcPr>
            <w:tcW w:w="2630" w:type="pct"/>
          </w:tcPr>
          <w:p w14:paraId="5F533CFF" w14:textId="77777777" w:rsidR="00496817" w:rsidRPr="008449AD" w:rsidRDefault="00496817" w:rsidP="00496817">
            <w:pPr>
              <w:rPr>
                <w:b/>
                <w:szCs w:val="24"/>
              </w:rPr>
            </w:pPr>
          </w:p>
        </w:tc>
      </w:tr>
      <w:tr w:rsidR="00496817" w:rsidRPr="008449AD" w14:paraId="02BBFA9D" w14:textId="77777777" w:rsidTr="00496817">
        <w:tc>
          <w:tcPr>
            <w:tcW w:w="286" w:type="pct"/>
          </w:tcPr>
          <w:p w14:paraId="2095474A" w14:textId="455B9169" w:rsidR="00496817" w:rsidRPr="008449AD" w:rsidRDefault="00496817" w:rsidP="00496817">
            <w:pPr>
              <w:jc w:val="center"/>
              <w:rPr>
                <w:szCs w:val="24"/>
              </w:rPr>
            </w:pPr>
            <w:r w:rsidRPr="008449AD">
              <w:rPr>
                <w:szCs w:val="24"/>
              </w:rPr>
              <w:t>3</w:t>
            </w:r>
          </w:p>
        </w:tc>
        <w:tc>
          <w:tcPr>
            <w:tcW w:w="2084" w:type="pct"/>
          </w:tcPr>
          <w:p w14:paraId="19DC97C2" w14:textId="26B91EBF" w:rsidR="00496817" w:rsidRPr="008449AD" w:rsidRDefault="00496817" w:rsidP="00496817">
            <w:pPr>
              <w:spacing w:line="360" w:lineRule="auto"/>
              <w:rPr>
                <w:szCs w:val="24"/>
              </w:rPr>
            </w:pPr>
            <w:r w:rsidRPr="00F51A5E">
              <w:rPr>
                <w:szCs w:val="24"/>
              </w:rPr>
              <w:t>Technical Lead</w:t>
            </w:r>
          </w:p>
        </w:tc>
        <w:tc>
          <w:tcPr>
            <w:tcW w:w="2630" w:type="pct"/>
          </w:tcPr>
          <w:p w14:paraId="3EB6B7F5" w14:textId="77777777" w:rsidR="00496817" w:rsidRPr="008449AD" w:rsidRDefault="00496817" w:rsidP="00496817">
            <w:pPr>
              <w:rPr>
                <w:b/>
                <w:szCs w:val="24"/>
              </w:rPr>
            </w:pPr>
          </w:p>
        </w:tc>
      </w:tr>
      <w:tr w:rsidR="00496817" w:rsidRPr="008449AD" w14:paraId="3A8EA200" w14:textId="77777777" w:rsidTr="00496817">
        <w:tc>
          <w:tcPr>
            <w:tcW w:w="286" w:type="pct"/>
          </w:tcPr>
          <w:p w14:paraId="008A0CE4" w14:textId="64E63A97" w:rsidR="00496817" w:rsidRPr="008449AD" w:rsidRDefault="00496817" w:rsidP="00496817">
            <w:pPr>
              <w:jc w:val="center"/>
              <w:rPr>
                <w:szCs w:val="24"/>
              </w:rPr>
            </w:pPr>
            <w:r w:rsidRPr="008449AD">
              <w:rPr>
                <w:szCs w:val="24"/>
              </w:rPr>
              <w:t>4</w:t>
            </w:r>
          </w:p>
        </w:tc>
        <w:tc>
          <w:tcPr>
            <w:tcW w:w="2084" w:type="pct"/>
          </w:tcPr>
          <w:p w14:paraId="4B1D2E9E" w14:textId="26DD4FF1" w:rsidR="00496817" w:rsidRPr="008449AD" w:rsidRDefault="00496817" w:rsidP="00496817">
            <w:pPr>
              <w:spacing w:line="360" w:lineRule="auto"/>
              <w:rPr>
                <w:szCs w:val="24"/>
              </w:rPr>
            </w:pPr>
            <w:r w:rsidRPr="00F51A5E">
              <w:rPr>
                <w:szCs w:val="24"/>
              </w:rPr>
              <w:t>Senior Business Analyst</w:t>
            </w:r>
          </w:p>
        </w:tc>
        <w:tc>
          <w:tcPr>
            <w:tcW w:w="2630" w:type="pct"/>
          </w:tcPr>
          <w:p w14:paraId="39923F2E" w14:textId="77777777" w:rsidR="00496817" w:rsidRPr="008449AD" w:rsidRDefault="00496817" w:rsidP="00496817">
            <w:pPr>
              <w:rPr>
                <w:b/>
                <w:szCs w:val="24"/>
              </w:rPr>
            </w:pPr>
          </w:p>
        </w:tc>
      </w:tr>
      <w:tr w:rsidR="00496817" w:rsidRPr="008449AD" w14:paraId="29AAFA2D" w14:textId="77777777" w:rsidTr="00496817">
        <w:tc>
          <w:tcPr>
            <w:tcW w:w="286" w:type="pct"/>
          </w:tcPr>
          <w:p w14:paraId="0CE9AF1F" w14:textId="6F629DB3" w:rsidR="00496817" w:rsidRPr="008449AD" w:rsidRDefault="00496817" w:rsidP="00496817">
            <w:pPr>
              <w:jc w:val="center"/>
              <w:rPr>
                <w:szCs w:val="24"/>
              </w:rPr>
            </w:pPr>
            <w:r w:rsidRPr="008449AD">
              <w:rPr>
                <w:szCs w:val="24"/>
              </w:rPr>
              <w:t>5</w:t>
            </w:r>
          </w:p>
        </w:tc>
        <w:tc>
          <w:tcPr>
            <w:tcW w:w="2084" w:type="pct"/>
          </w:tcPr>
          <w:p w14:paraId="7BEFF8EC" w14:textId="1350A021" w:rsidR="00496817" w:rsidRPr="008449AD" w:rsidRDefault="00496817" w:rsidP="00496817">
            <w:pPr>
              <w:spacing w:line="360" w:lineRule="auto"/>
              <w:rPr>
                <w:szCs w:val="24"/>
              </w:rPr>
            </w:pPr>
            <w:r w:rsidRPr="00F51A5E">
              <w:rPr>
                <w:szCs w:val="24"/>
              </w:rPr>
              <w:t>Senior UI Engineer</w:t>
            </w:r>
          </w:p>
        </w:tc>
        <w:tc>
          <w:tcPr>
            <w:tcW w:w="2630" w:type="pct"/>
          </w:tcPr>
          <w:p w14:paraId="402D6C92" w14:textId="77777777" w:rsidR="00496817" w:rsidRPr="008449AD" w:rsidRDefault="00496817" w:rsidP="00496817">
            <w:pPr>
              <w:rPr>
                <w:b/>
                <w:szCs w:val="24"/>
              </w:rPr>
            </w:pPr>
          </w:p>
        </w:tc>
      </w:tr>
      <w:tr w:rsidR="00496817" w:rsidRPr="008449AD" w14:paraId="7681679F" w14:textId="77777777" w:rsidTr="00496817">
        <w:tc>
          <w:tcPr>
            <w:tcW w:w="286" w:type="pct"/>
          </w:tcPr>
          <w:p w14:paraId="1F4C61B9" w14:textId="24553B8F" w:rsidR="00496817" w:rsidRPr="008449AD" w:rsidRDefault="00496817" w:rsidP="00496817">
            <w:pPr>
              <w:jc w:val="center"/>
              <w:rPr>
                <w:szCs w:val="24"/>
              </w:rPr>
            </w:pPr>
            <w:r w:rsidRPr="008449AD">
              <w:rPr>
                <w:szCs w:val="24"/>
              </w:rPr>
              <w:t>6</w:t>
            </w:r>
          </w:p>
        </w:tc>
        <w:tc>
          <w:tcPr>
            <w:tcW w:w="2084" w:type="pct"/>
          </w:tcPr>
          <w:p w14:paraId="504DB3B9" w14:textId="171BC1B8" w:rsidR="00496817" w:rsidRPr="008449AD" w:rsidRDefault="00496817" w:rsidP="00496817">
            <w:pPr>
              <w:spacing w:line="360" w:lineRule="auto"/>
              <w:rPr>
                <w:szCs w:val="24"/>
              </w:rPr>
            </w:pPr>
            <w:r w:rsidRPr="00F51A5E">
              <w:rPr>
                <w:szCs w:val="24"/>
              </w:rPr>
              <w:t>Quality Assurance Lead</w:t>
            </w:r>
          </w:p>
        </w:tc>
        <w:tc>
          <w:tcPr>
            <w:tcW w:w="2630" w:type="pct"/>
          </w:tcPr>
          <w:p w14:paraId="4FF49EEA" w14:textId="77777777" w:rsidR="00496817" w:rsidRPr="008449AD" w:rsidRDefault="00496817" w:rsidP="00496817">
            <w:pPr>
              <w:rPr>
                <w:b/>
                <w:szCs w:val="24"/>
              </w:rPr>
            </w:pPr>
          </w:p>
        </w:tc>
      </w:tr>
      <w:tr w:rsidR="00496817" w:rsidRPr="008449AD" w14:paraId="5ED19FBB" w14:textId="77777777" w:rsidTr="00496817">
        <w:tc>
          <w:tcPr>
            <w:tcW w:w="286" w:type="pct"/>
          </w:tcPr>
          <w:p w14:paraId="284E6B3E" w14:textId="02DCF776" w:rsidR="00496817" w:rsidRPr="008449AD" w:rsidRDefault="00496817" w:rsidP="00496817">
            <w:pPr>
              <w:jc w:val="center"/>
              <w:rPr>
                <w:szCs w:val="24"/>
              </w:rPr>
            </w:pPr>
            <w:r w:rsidRPr="008449AD">
              <w:rPr>
                <w:szCs w:val="24"/>
              </w:rPr>
              <w:t>7</w:t>
            </w:r>
          </w:p>
        </w:tc>
        <w:tc>
          <w:tcPr>
            <w:tcW w:w="2084" w:type="pct"/>
          </w:tcPr>
          <w:p w14:paraId="6374FC9E" w14:textId="1EE37E5F" w:rsidR="00496817" w:rsidRPr="008449AD" w:rsidRDefault="00496817" w:rsidP="00496817">
            <w:pPr>
              <w:spacing w:line="360" w:lineRule="auto"/>
              <w:rPr>
                <w:szCs w:val="24"/>
              </w:rPr>
            </w:pPr>
            <w:r w:rsidRPr="000555F7">
              <w:rPr>
                <w:szCs w:val="24"/>
              </w:rPr>
              <w:t>Database Administrator</w:t>
            </w:r>
          </w:p>
        </w:tc>
        <w:tc>
          <w:tcPr>
            <w:tcW w:w="2630" w:type="pct"/>
          </w:tcPr>
          <w:p w14:paraId="1A0C2419" w14:textId="77777777" w:rsidR="00496817" w:rsidRPr="008449AD" w:rsidRDefault="00496817" w:rsidP="00496817">
            <w:pPr>
              <w:rPr>
                <w:b/>
                <w:szCs w:val="24"/>
              </w:rPr>
            </w:pPr>
          </w:p>
        </w:tc>
      </w:tr>
      <w:tr w:rsidR="00496817" w:rsidRPr="008449AD" w14:paraId="2CB19783" w14:textId="77777777" w:rsidTr="00496817">
        <w:tc>
          <w:tcPr>
            <w:tcW w:w="286" w:type="pct"/>
          </w:tcPr>
          <w:p w14:paraId="67BF735D" w14:textId="35B3C7CA" w:rsidR="00496817" w:rsidRPr="008449AD" w:rsidRDefault="00D14F6F" w:rsidP="00496817">
            <w:pPr>
              <w:jc w:val="center"/>
              <w:rPr>
                <w:szCs w:val="24"/>
              </w:rPr>
            </w:pPr>
            <w:r>
              <w:rPr>
                <w:szCs w:val="24"/>
              </w:rPr>
              <w:t>8</w:t>
            </w:r>
          </w:p>
        </w:tc>
        <w:tc>
          <w:tcPr>
            <w:tcW w:w="2084" w:type="pct"/>
          </w:tcPr>
          <w:p w14:paraId="36B9A89A" w14:textId="1A44E9AC" w:rsidR="00496817" w:rsidRPr="000555F7" w:rsidRDefault="00D14F6F" w:rsidP="00496817">
            <w:pPr>
              <w:spacing w:line="360" w:lineRule="auto"/>
              <w:rPr>
                <w:szCs w:val="24"/>
              </w:rPr>
            </w:pPr>
            <w:r w:rsidRPr="000555F7">
              <w:rPr>
                <w:szCs w:val="24"/>
              </w:rPr>
              <w:t>Application Trainer</w:t>
            </w:r>
          </w:p>
        </w:tc>
        <w:tc>
          <w:tcPr>
            <w:tcW w:w="2630" w:type="pct"/>
          </w:tcPr>
          <w:p w14:paraId="0B85F26B" w14:textId="77777777" w:rsidR="00496817" w:rsidRPr="008449AD" w:rsidRDefault="00496817" w:rsidP="00496817">
            <w:pPr>
              <w:rPr>
                <w:b/>
                <w:szCs w:val="24"/>
              </w:rPr>
            </w:pPr>
          </w:p>
        </w:tc>
      </w:tr>
    </w:tbl>
    <w:p w14:paraId="1D005C6E" w14:textId="77777777" w:rsidR="002B7F60" w:rsidRDefault="002B7F60" w:rsidP="00E51D08">
      <w:pPr>
        <w:rPr>
          <w:sz w:val="32"/>
          <w:szCs w:val="32"/>
        </w:rPr>
      </w:pPr>
    </w:p>
    <w:p w14:paraId="7C6A640C" w14:textId="77777777" w:rsidR="002B7F60" w:rsidRDefault="002B7F60" w:rsidP="00E51D08">
      <w:pPr>
        <w:rPr>
          <w:sz w:val="32"/>
          <w:szCs w:val="32"/>
        </w:rPr>
      </w:pPr>
    </w:p>
    <w:p w14:paraId="5F8A6B89" w14:textId="77777777" w:rsidR="002B7F60" w:rsidRDefault="002B7F60" w:rsidP="00E51D08">
      <w:pPr>
        <w:rPr>
          <w:sz w:val="32"/>
          <w:szCs w:val="32"/>
        </w:rPr>
      </w:pPr>
    </w:p>
    <w:p w14:paraId="33FAB83A" w14:textId="0BD0AD06" w:rsidR="00E51D08" w:rsidRPr="008449AD" w:rsidRDefault="00E51D08" w:rsidP="00E51D08">
      <w:pPr>
        <w:rPr>
          <w:sz w:val="32"/>
          <w:szCs w:val="32"/>
        </w:rPr>
      </w:pPr>
      <w:r w:rsidRPr="008449AD">
        <w:rPr>
          <w:sz w:val="32"/>
          <w:szCs w:val="32"/>
        </w:rPr>
        <w:t>……………………………</w:t>
      </w:r>
    </w:p>
    <w:p w14:paraId="347A5918" w14:textId="77777777" w:rsidR="00E51D08" w:rsidRPr="008449AD" w:rsidRDefault="00E51D08" w:rsidP="00E51D08">
      <w:pPr>
        <w:rPr>
          <w:szCs w:val="24"/>
        </w:rPr>
      </w:pPr>
      <w:r w:rsidRPr="008449AD">
        <w:rPr>
          <w:szCs w:val="24"/>
        </w:rPr>
        <w:t>Authorized Signature of the Bidder</w:t>
      </w:r>
    </w:p>
    <w:p w14:paraId="0DFBD802" w14:textId="77777777" w:rsidR="000143EC" w:rsidRDefault="00E51D08" w:rsidP="00587245">
      <w:pPr>
        <w:rPr>
          <w:szCs w:val="24"/>
        </w:rPr>
        <w:sectPr w:rsidR="000143EC" w:rsidSect="00F37043">
          <w:pgSz w:w="11907" w:h="16839" w:code="9"/>
          <w:pgMar w:top="1440" w:right="1440" w:bottom="1440" w:left="1440" w:header="720" w:footer="720" w:gutter="0"/>
          <w:cols w:space="720"/>
          <w:titlePg/>
          <w:docGrid w:linePitch="360"/>
        </w:sectPr>
      </w:pPr>
      <w:r w:rsidRPr="008449AD">
        <w:rPr>
          <w:szCs w:val="24"/>
        </w:rPr>
        <w:t>&amp; Company Seal</w:t>
      </w:r>
    </w:p>
    <w:p w14:paraId="07BF4F47" w14:textId="77777777" w:rsidR="00634B0E" w:rsidRPr="008449AD" w:rsidRDefault="00634B0E" w:rsidP="00587245">
      <w:pPr>
        <w:spacing w:before="120" w:line="276" w:lineRule="auto"/>
        <w:jc w:val="center"/>
        <w:rPr>
          <w:b/>
          <w:iCs/>
          <w:sz w:val="36"/>
        </w:rPr>
      </w:pPr>
    </w:p>
    <w:p w14:paraId="51511E59" w14:textId="77777777" w:rsidR="00634B0E" w:rsidRPr="008449AD" w:rsidRDefault="00634B0E" w:rsidP="00587245">
      <w:pPr>
        <w:spacing w:before="120" w:line="276" w:lineRule="auto"/>
        <w:jc w:val="center"/>
        <w:rPr>
          <w:b/>
          <w:iCs/>
          <w:sz w:val="36"/>
        </w:rPr>
      </w:pPr>
    </w:p>
    <w:p w14:paraId="0DA8F5F8" w14:textId="57F59FB1" w:rsidR="006B16AC" w:rsidRPr="008449AD" w:rsidRDefault="00F022E7" w:rsidP="00587245">
      <w:pPr>
        <w:spacing w:before="120" w:line="276" w:lineRule="auto"/>
        <w:jc w:val="center"/>
        <w:rPr>
          <w:b/>
          <w:iCs/>
          <w:sz w:val="36"/>
        </w:rPr>
      </w:pPr>
      <w:r w:rsidRPr="008449AD">
        <w:rPr>
          <w:b/>
          <w:iCs/>
          <w:sz w:val="36"/>
        </w:rPr>
        <w:t xml:space="preserve">SECTION VI </w:t>
      </w:r>
    </w:p>
    <w:p w14:paraId="142CBF33" w14:textId="6A16F459" w:rsidR="00634B0E" w:rsidRPr="008449AD" w:rsidRDefault="00634B0E" w:rsidP="00587245">
      <w:pPr>
        <w:spacing w:before="120" w:line="276" w:lineRule="auto"/>
        <w:jc w:val="center"/>
        <w:rPr>
          <w:b/>
          <w:iCs/>
        </w:rPr>
      </w:pPr>
      <w:r w:rsidRPr="008449AD">
        <w:rPr>
          <w:b/>
          <w:iCs/>
          <w:sz w:val="36"/>
        </w:rPr>
        <w:t>GENERAL CONDITIONS OF CONTRACT (GCC)</w:t>
      </w:r>
    </w:p>
    <w:p w14:paraId="2CE9D890" w14:textId="77777777" w:rsidR="00043E2B" w:rsidRDefault="00043E2B" w:rsidP="00587245">
      <w:pPr>
        <w:rPr>
          <w:b/>
          <w:szCs w:val="24"/>
        </w:rPr>
      </w:pPr>
    </w:p>
    <w:p w14:paraId="28F14E9E" w14:textId="3C15D71A" w:rsidR="009636EF" w:rsidRPr="008449AD" w:rsidRDefault="009636EF" w:rsidP="00587245">
      <w:pPr>
        <w:rPr>
          <w:b/>
          <w:szCs w:val="24"/>
        </w:rPr>
        <w:sectPr w:rsidR="009636EF" w:rsidRPr="008449AD" w:rsidSect="00424363">
          <w:headerReference w:type="first" r:id="rId59"/>
          <w:pgSz w:w="11907" w:h="16839" w:code="9"/>
          <w:pgMar w:top="1440" w:right="1440" w:bottom="1440" w:left="1440" w:header="720" w:footer="720" w:gutter="0"/>
          <w:cols w:space="720"/>
          <w:titlePg/>
          <w:docGrid w:linePitch="360"/>
        </w:sectPr>
      </w:pPr>
    </w:p>
    <w:p w14:paraId="6C4EE5D2" w14:textId="77777777" w:rsidR="00EB2D65" w:rsidRPr="008449AD" w:rsidRDefault="00EB2D65" w:rsidP="00587245">
      <w:pPr>
        <w:pStyle w:val="Heading1"/>
        <w:jc w:val="center"/>
      </w:pPr>
      <w:bookmarkStart w:id="321" w:name="_Toc29564171"/>
      <w:bookmarkStart w:id="322" w:name="_Toc110707115"/>
      <w:r w:rsidRPr="008449AD">
        <w:lastRenderedPageBreak/>
        <w:t>S</w:t>
      </w:r>
      <w:r w:rsidR="00EC1EE1" w:rsidRPr="008449AD">
        <w:t xml:space="preserve">ection </w:t>
      </w:r>
      <w:bookmarkStart w:id="323" w:name="_Hlt162335361"/>
      <w:bookmarkEnd w:id="323"/>
      <w:r w:rsidRPr="008449AD">
        <w:t xml:space="preserve">VI </w:t>
      </w:r>
      <w:r w:rsidR="00006FFB" w:rsidRPr="008449AD">
        <w:t>–</w:t>
      </w:r>
      <w:r w:rsidRPr="008449AD">
        <w:t xml:space="preserve"> G</w:t>
      </w:r>
      <w:r w:rsidR="00EC1EE1" w:rsidRPr="008449AD">
        <w:t>eneral Conditions of Contract</w:t>
      </w:r>
      <w:bookmarkEnd w:id="321"/>
      <w:bookmarkEnd w:id="322"/>
    </w:p>
    <w:p w14:paraId="29D3A66C" w14:textId="77777777" w:rsidR="00EB2D65" w:rsidRPr="008449AD" w:rsidRDefault="00EB2D65" w:rsidP="00587245">
      <w:pPr>
        <w:numPr>
          <w:ilvl w:val="12"/>
          <w:numId w:val="0"/>
        </w:numPr>
        <w:rPr>
          <w:szCs w:val="24"/>
        </w:rPr>
      </w:pPr>
    </w:p>
    <w:p w14:paraId="37A43DE6" w14:textId="0C5F1D90" w:rsidR="00EB2D65" w:rsidRPr="008449AD" w:rsidRDefault="00EB2D65" w:rsidP="00B83D04">
      <w:pPr>
        <w:pStyle w:val="Heading2"/>
        <w:numPr>
          <w:ilvl w:val="2"/>
          <w:numId w:val="153"/>
        </w:numPr>
        <w:rPr>
          <w:color w:val="auto"/>
          <w:szCs w:val="28"/>
        </w:rPr>
      </w:pPr>
      <w:bookmarkStart w:id="324" w:name="_Toc29564172"/>
      <w:bookmarkStart w:id="325" w:name="_Toc454738304"/>
      <w:bookmarkStart w:id="326" w:name="_Toc454783534"/>
      <w:bookmarkStart w:id="327" w:name="_Toc110707116"/>
      <w:r w:rsidRPr="008449AD">
        <w:rPr>
          <w:color w:val="auto"/>
          <w:szCs w:val="28"/>
        </w:rPr>
        <w:t>General Provisions</w:t>
      </w:r>
      <w:bookmarkEnd w:id="324"/>
      <w:bookmarkEnd w:id="325"/>
      <w:bookmarkEnd w:id="326"/>
      <w:bookmarkEnd w:id="327"/>
    </w:p>
    <w:p w14:paraId="4179521D" w14:textId="77777777" w:rsidR="00DA62B9" w:rsidRPr="008449AD" w:rsidRDefault="00DA62B9" w:rsidP="00DA62B9">
      <w:pPr>
        <w:pStyle w:val="ListParagraph"/>
      </w:pPr>
    </w:p>
    <w:tbl>
      <w:tblPr>
        <w:tblW w:w="9144" w:type="dxa"/>
        <w:tblInd w:w="-113" w:type="dxa"/>
        <w:tblLayout w:type="fixed"/>
        <w:tblLook w:val="0000" w:firstRow="0" w:lastRow="0" w:firstColumn="0" w:lastColumn="0" w:noHBand="0" w:noVBand="0"/>
      </w:tblPr>
      <w:tblGrid>
        <w:gridCol w:w="2405"/>
        <w:gridCol w:w="6739"/>
      </w:tblGrid>
      <w:tr w:rsidR="00DA62B9" w:rsidRPr="008449AD" w14:paraId="58D9FD0C" w14:textId="77777777" w:rsidTr="00757996">
        <w:tc>
          <w:tcPr>
            <w:tcW w:w="2405" w:type="dxa"/>
          </w:tcPr>
          <w:p w14:paraId="102A33CD" w14:textId="77777777" w:rsidR="00DA62B9" w:rsidRPr="008449AD" w:rsidRDefault="00DA62B9" w:rsidP="00B83D04">
            <w:pPr>
              <w:pStyle w:val="ListParagraph"/>
              <w:numPr>
                <w:ilvl w:val="1"/>
                <w:numId w:val="105"/>
              </w:numPr>
            </w:pPr>
            <w:bookmarkStart w:id="328" w:name="_Toc29564173"/>
            <w:bookmarkStart w:id="329" w:name="_Toc454738305"/>
            <w:bookmarkStart w:id="330" w:name="_Toc454783535"/>
            <w:r w:rsidRPr="008449AD">
              <w:t>Definitions</w:t>
            </w:r>
            <w:bookmarkEnd w:id="328"/>
            <w:bookmarkEnd w:id="329"/>
            <w:bookmarkEnd w:id="330"/>
          </w:p>
        </w:tc>
        <w:tc>
          <w:tcPr>
            <w:tcW w:w="6739" w:type="dxa"/>
          </w:tcPr>
          <w:p w14:paraId="3E11F319" w14:textId="5A1055B6" w:rsidR="00DA62B9" w:rsidRPr="008449AD" w:rsidRDefault="00DA62B9" w:rsidP="00DA62B9">
            <w:pPr>
              <w:numPr>
                <w:ilvl w:val="12"/>
                <w:numId w:val="0"/>
              </w:numPr>
              <w:spacing w:after="200"/>
              <w:jc w:val="both"/>
              <w:rPr>
                <w:szCs w:val="24"/>
              </w:rPr>
            </w:pPr>
            <w:r w:rsidRPr="008449AD">
              <w:rPr>
                <w:szCs w:val="24"/>
              </w:rPr>
              <w:t>Capitalized terms used in this Contract and not otherwise defined                have the meanings given such items in the Compact or the rela</w:t>
            </w:r>
            <w:r w:rsidR="00560908" w:rsidRPr="008449AD">
              <w:rPr>
                <w:szCs w:val="24"/>
              </w:rPr>
              <w:t>ted document.  Unless the contex</w:t>
            </w:r>
            <w:r w:rsidRPr="008449AD">
              <w:rPr>
                <w:szCs w:val="24"/>
              </w:rPr>
              <w:t xml:space="preserve">t otherwise requires, the following words whenever used </w:t>
            </w:r>
            <w:r w:rsidR="008757CA" w:rsidRPr="008449AD">
              <w:rPr>
                <w:szCs w:val="24"/>
              </w:rPr>
              <w:t>in this</w:t>
            </w:r>
            <w:r w:rsidRPr="008449AD">
              <w:rPr>
                <w:szCs w:val="24"/>
              </w:rPr>
              <w:t xml:space="preserve"> Contract have the following meanings:</w:t>
            </w:r>
          </w:p>
          <w:p w14:paraId="51A7E5B1" w14:textId="77777777" w:rsidR="00DA62B9" w:rsidRPr="008449AD" w:rsidRDefault="00DA62B9" w:rsidP="00B83D04">
            <w:pPr>
              <w:pStyle w:val="Heading6"/>
              <w:numPr>
                <w:ilvl w:val="2"/>
                <w:numId w:val="99"/>
              </w:numPr>
              <w:rPr>
                <w:b w:val="0"/>
              </w:rPr>
            </w:pPr>
            <w:r w:rsidRPr="008449AD">
              <w:rPr>
                <w:b w:val="0"/>
              </w:rPr>
              <w:t xml:space="preserve">Contract Elements </w:t>
            </w:r>
          </w:p>
          <w:p w14:paraId="31238873" w14:textId="77777777" w:rsidR="00DA62B9" w:rsidRPr="008449AD" w:rsidRDefault="00DA62B9" w:rsidP="00DA62B9">
            <w:pPr>
              <w:rPr>
                <w:lang w:val="en-GB"/>
              </w:rPr>
            </w:pPr>
          </w:p>
          <w:p w14:paraId="3B3672C1" w14:textId="0625BF80" w:rsidR="00DA62B9" w:rsidRPr="008449AD" w:rsidRDefault="00DA62B9" w:rsidP="00DA62B9">
            <w:pPr>
              <w:numPr>
                <w:ilvl w:val="0"/>
                <w:numId w:val="22"/>
              </w:numPr>
              <w:spacing w:after="200" w:line="240" w:lineRule="auto"/>
              <w:ind w:hanging="576"/>
              <w:jc w:val="both"/>
              <w:rPr>
                <w:color w:val="000000" w:themeColor="text1"/>
                <w:szCs w:val="24"/>
              </w:rPr>
            </w:pPr>
            <w:r w:rsidRPr="008449AD">
              <w:rPr>
                <w:szCs w:val="24"/>
              </w:rPr>
              <w:t xml:space="preserve">“Contract” means the agreement entered into between the Purchaser and </w:t>
            </w:r>
            <w:r w:rsidR="00BB79BF" w:rsidRPr="008449AD">
              <w:rPr>
                <w:szCs w:val="24"/>
              </w:rPr>
              <w:t>the Service Provider using the F</w:t>
            </w:r>
            <w:r w:rsidRPr="008449AD">
              <w:rPr>
                <w:szCs w:val="24"/>
              </w:rPr>
              <w:t>orm of Contract contained in the Sample Forms Section of the Bidding Documents and any modifications to this form agreed to by the Purchaser and the Service Provider.  The date of the Contract shall be recorded in the signed form.</w:t>
            </w:r>
          </w:p>
          <w:p w14:paraId="32DD1AD3" w14:textId="77777777" w:rsidR="00DA62B9" w:rsidRPr="008449AD" w:rsidRDefault="00DA62B9" w:rsidP="00DA62B9">
            <w:pPr>
              <w:numPr>
                <w:ilvl w:val="0"/>
                <w:numId w:val="22"/>
              </w:numPr>
              <w:spacing w:after="200" w:line="240" w:lineRule="auto"/>
              <w:ind w:hanging="576"/>
              <w:jc w:val="both"/>
              <w:rPr>
                <w:color w:val="000000" w:themeColor="text1"/>
                <w:szCs w:val="24"/>
              </w:rPr>
            </w:pPr>
            <w:r w:rsidRPr="008449AD">
              <w:rPr>
                <w:szCs w:val="24"/>
              </w:rPr>
              <w:t>“Applicable Law” means the laws and any other instruments having the force of law in Sri Lanka, as they may be issued and in force from time to time.</w:t>
            </w:r>
          </w:p>
          <w:p w14:paraId="675AD9C8" w14:textId="77777777" w:rsidR="00DA62B9" w:rsidRPr="008449AD" w:rsidRDefault="00DA62B9" w:rsidP="00DA62B9">
            <w:pPr>
              <w:numPr>
                <w:ilvl w:val="0"/>
                <w:numId w:val="22"/>
              </w:numPr>
              <w:tabs>
                <w:tab w:val="left" w:pos="540"/>
              </w:tabs>
              <w:spacing w:after="200" w:line="240" w:lineRule="auto"/>
              <w:ind w:hanging="576"/>
              <w:jc w:val="both"/>
              <w:rPr>
                <w:color w:val="000000" w:themeColor="text1"/>
                <w:szCs w:val="24"/>
              </w:rPr>
            </w:pPr>
            <w:r w:rsidRPr="008449AD">
              <w:rPr>
                <w:szCs w:val="24"/>
              </w:rPr>
              <w:t>“Bid” means the bid for the Provision of the Goods and the Related Services submitted by the Service Provider and accepted by the Purchaser and that forms an integral part of this Contract.</w:t>
            </w:r>
          </w:p>
          <w:p w14:paraId="2361B249" w14:textId="77777777" w:rsidR="00DA62B9" w:rsidRPr="008449AD" w:rsidRDefault="00DA62B9" w:rsidP="00DA62B9">
            <w:pPr>
              <w:numPr>
                <w:ilvl w:val="0"/>
                <w:numId w:val="22"/>
              </w:numPr>
              <w:tabs>
                <w:tab w:val="left" w:pos="540"/>
              </w:tabs>
              <w:spacing w:after="200" w:line="240" w:lineRule="auto"/>
              <w:ind w:hanging="576"/>
              <w:jc w:val="both"/>
              <w:rPr>
                <w:color w:val="000000" w:themeColor="text1"/>
                <w:szCs w:val="24"/>
              </w:rPr>
            </w:pPr>
            <w:r w:rsidRPr="008449AD">
              <w:rPr>
                <w:szCs w:val="24"/>
              </w:rPr>
              <w:t>“Service Provider’s Bid” means the completed Bidding Document submitted by the Service Provider to the Purchaser</w:t>
            </w:r>
            <w:r w:rsidRPr="008449AD">
              <w:rPr>
                <w:color w:val="000000" w:themeColor="text1"/>
                <w:szCs w:val="24"/>
              </w:rPr>
              <w:t>.</w:t>
            </w:r>
          </w:p>
          <w:p w14:paraId="7601722F" w14:textId="77777777" w:rsidR="00DA62B9" w:rsidRPr="008449AD" w:rsidRDefault="00DA62B9" w:rsidP="00DA62B9">
            <w:pPr>
              <w:numPr>
                <w:ilvl w:val="0"/>
                <w:numId w:val="22"/>
              </w:numPr>
              <w:spacing w:after="200" w:line="240" w:lineRule="auto"/>
              <w:ind w:hanging="576"/>
              <w:jc w:val="both"/>
              <w:rPr>
                <w:color w:val="000000" w:themeColor="text1"/>
                <w:szCs w:val="24"/>
              </w:rPr>
            </w:pPr>
            <w:r w:rsidRPr="008449AD">
              <w:rPr>
                <w:szCs w:val="24"/>
              </w:rPr>
              <w:t xml:space="preserve">“Bidding Documents” refers to the collection of documents issued by the Purchaser to instruct and inform potential Service Providers of the processes for bidding, selection of the winning bid, and Contract formation, as well as the contractual conditions governing the relationship between the Purchaser and the Service Provider.  The General and Special Conditions of Contract, the Functional Requirements Specifications, and all other documents included in the Bidding Documents reflect the Procurement Guidelines that the Purchaser is obligated to follow during procurement and administration of this Contract.  </w:t>
            </w:r>
          </w:p>
          <w:p w14:paraId="308662D8" w14:textId="77777777" w:rsidR="00DA62B9" w:rsidRPr="008449AD" w:rsidRDefault="00DA62B9" w:rsidP="00DA62B9">
            <w:pPr>
              <w:numPr>
                <w:ilvl w:val="0"/>
                <w:numId w:val="22"/>
              </w:numPr>
              <w:spacing w:after="200" w:line="240" w:lineRule="auto"/>
              <w:ind w:hanging="576"/>
              <w:jc w:val="both"/>
              <w:rPr>
                <w:color w:val="000000" w:themeColor="text1"/>
                <w:szCs w:val="24"/>
              </w:rPr>
            </w:pPr>
            <w:r w:rsidRPr="008449AD">
              <w:rPr>
                <w:szCs w:val="24"/>
              </w:rPr>
              <w:t xml:space="preserve">“Completion” means the fulfilment of the Related Services by the Service Provider in accordance with the terms and conditions of the Contract.  </w:t>
            </w:r>
          </w:p>
          <w:p w14:paraId="2E8AD65B" w14:textId="4C59661F" w:rsidR="00DA62B9" w:rsidRPr="00AC41FA" w:rsidRDefault="00DA62B9" w:rsidP="00DA62B9">
            <w:pPr>
              <w:numPr>
                <w:ilvl w:val="0"/>
                <w:numId w:val="22"/>
              </w:numPr>
              <w:spacing w:after="200" w:line="240" w:lineRule="auto"/>
              <w:ind w:hanging="576"/>
              <w:jc w:val="both"/>
              <w:rPr>
                <w:color w:val="000000" w:themeColor="text1"/>
                <w:szCs w:val="24"/>
              </w:rPr>
            </w:pPr>
            <w:r w:rsidRPr="008449AD">
              <w:rPr>
                <w:szCs w:val="24"/>
              </w:rPr>
              <w:t>“Contract Documents” means the documents specified in GCC and SCC.</w:t>
            </w:r>
          </w:p>
          <w:p w14:paraId="1CAF9472" w14:textId="77777777" w:rsidR="00AC41FA" w:rsidRPr="00AC41FA" w:rsidRDefault="00AC41FA" w:rsidP="00AC41FA">
            <w:pPr>
              <w:rPr>
                <w:szCs w:val="24"/>
              </w:rPr>
            </w:pPr>
          </w:p>
          <w:p w14:paraId="1F4E2B64" w14:textId="77777777" w:rsidR="00DA62B9" w:rsidRPr="008449AD" w:rsidRDefault="00DA62B9" w:rsidP="00DA62B9">
            <w:pPr>
              <w:numPr>
                <w:ilvl w:val="0"/>
                <w:numId w:val="22"/>
              </w:numPr>
              <w:spacing w:after="200" w:line="240" w:lineRule="auto"/>
              <w:ind w:hanging="576"/>
              <w:jc w:val="both"/>
              <w:rPr>
                <w:color w:val="000000" w:themeColor="text1"/>
                <w:szCs w:val="24"/>
              </w:rPr>
            </w:pPr>
            <w:r w:rsidRPr="008449AD">
              <w:rPr>
                <w:szCs w:val="24"/>
              </w:rPr>
              <w:lastRenderedPageBreak/>
              <w:t xml:space="preserve"> “Contract Price” means the price or prices defined in the Contract.</w:t>
            </w:r>
          </w:p>
          <w:p w14:paraId="14E35600" w14:textId="77777777" w:rsidR="00DA62B9" w:rsidRPr="008449AD" w:rsidRDefault="00DA62B9" w:rsidP="00DA62B9">
            <w:pPr>
              <w:numPr>
                <w:ilvl w:val="0"/>
                <w:numId w:val="22"/>
              </w:numPr>
              <w:spacing w:after="200" w:line="240" w:lineRule="auto"/>
              <w:ind w:hanging="576"/>
              <w:jc w:val="both"/>
              <w:rPr>
                <w:color w:val="000000" w:themeColor="text1"/>
                <w:szCs w:val="24"/>
              </w:rPr>
            </w:pPr>
            <w:r w:rsidRPr="008449AD">
              <w:rPr>
                <w:szCs w:val="24"/>
              </w:rPr>
              <w:t>“Foreign Currency” means any currency other than the currency of the country of the Purchaser;</w:t>
            </w:r>
          </w:p>
          <w:p w14:paraId="7066FA17" w14:textId="77777777" w:rsidR="00DA62B9" w:rsidRPr="008449AD" w:rsidRDefault="00DA62B9" w:rsidP="00DA62B9">
            <w:pPr>
              <w:numPr>
                <w:ilvl w:val="0"/>
                <w:numId w:val="22"/>
              </w:numPr>
              <w:spacing w:after="200" w:line="240" w:lineRule="auto"/>
              <w:ind w:hanging="576"/>
              <w:jc w:val="both"/>
              <w:rPr>
                <w:color w:val="000000" w:themeColor="text1"/>
                <w:szCs w:val="24"/>
              </w:rPr>
            </w:pPr>
            <w:r w:rsidRPr="008449AD">
              <w:rPr>
                <w:szCs w:val="24"/>
              </w:rPr>
              <w:t>“Local Currency” means the currency of the country of the Purchaser;</w:t>
            </w:r>
          </w:p>
          <w:p w14:paraId="3995381F" w14:textId="77777777" w:rsidR="00DA62B9" w:rsidRPr="008449AD" w:rsidRDefault="00DA62B9" w:rsidP="00DA62B9">
            <w:pPr>
              <w:numPr>
                <w:ilvl w:val="0"/>
                <w:numId w:val="22"/>
              </w:numPr>
              <w:spacing w:after="200" w:line="240" w:lineRule="auto"/>
              <w:ind w:hanging="576"/>
              <w:jc w:val="both"/>
              <w:rPr>
                <w:color w:val="000000" w:themeColor="text1"/>
                <w:szCs w:val="24"/>
              </w:rPr>
            </w:pPr>
            <w:r w:rsidRPr="008449AD">
              <w:rPr>
                <w:szCs w:val="24"/>
              </w:rPr>
              <w:t>“GCC” means the General Conditions of Contract.</w:t>
            </w:r>
          </w:p>
          <w:p w14:paraId="2C96C92A" w14:textId="42C9E044" w:rsidR="00DA62B9" w:rsidRPr="008449AD" w:rsidRDefault="00153929" w:rsidP="00DA62B9">
            <w:pPr>
              <w:numPr>
                <w:ilvl w:val="0"/>
                <w:numId w:val="22"/>
              </w:numPr>
              <w:spacing w:after="200" w:line="240" w:lineRule="auto"/>
              <w:ind w:hanging="576"/>
              <w:jc w:val="both"/>
              <w:rPr>
                <w:color w:val="000000" w:themeColor="text1"/>
                <w:szCs w:val="24"/>
              </w:rPr>
            </w:pPr>
            <w:r w:rsidRPr="008449AD">
              <w:rPr>
                <w:szCs w:val="24"/>
              </w:rPr>
              <w:t>“Obstructive P</w:t>
            </w:r>
            <w:r w:rsidR="00DA62B9" w:rsidRPr="008449AD">
              <w:rPr>
                <w:szCs w:val="24"/>
              </w:rPr>
              <w:t>ractice” means any act taken in connection with the implementation of any contract supported, in whole or in part:</w:t>
            </w:r>
          </w:p>
          <w:p w14:paraId="2FB02A2C" w14:textId="685F18BB" w:rsidR="00DA62B9" w:rsidRPr="008449AD" w:rsidRDefault="00DA62B9" w:rsidP="00B83D04">
            <w:pPr>
              <w:pStyle w:val="ListParagraph"/>
              <w:numPr>
                <w:ilvl w:val="0"/>
                <w:numId w:val="144"/>
              </w:numPr>
              <w:spacing w:after="200" w:line="240" w:lineRule="auto"/>
              <w:jc w:val="both"/>
              <w:rPr>
                <w:color w:val="000000" w:themeColor="text1"/>
                <w:szCs w:val="24"/>
              </w:rPr>
            </w:pPr>
            <w:r w:rsidRPr="008449AD">
              <w:rPr>
                <w:szCs w:val="24"/>
              </w:rPr>
              <w:t xml:space="preserve">that results in the destroying, falsifying, altering or concealing of evidence or making false statement(s) to investigators or any official in order to impede an investigation into allegations of a coercive, collusive, corrupt, fraudulent or prohibited </w:t>
            </w:r>
            <w:r w:rsidR="009877A4" w:rsidRPr="008449AD">
              <w:rPr>
                <w:szCs w:val="24"/>
              </w:rPr>
              <w:t>practice.</w:t>
            </w:r>
            <w:r w:rsidRPr="008449AD">
              <w:rPr>
                <w:szCs w:val="24"/>
              </w:rPr>
              <w:t xml:space="preserve"> </w:t>
            </w:r>
          </w:p>
          <w:p w14:paraId="144EB2A1" w14:textId="77777777" w:rsidR="00DA62B9" w:rsidRPr="008449AD" w:rsidRDefault="00DA62B9" w:rsidP="00B83D04">
            <w:pPr>
              <w:pStyle w:val="ListParagraph"/>
              <w:numPr>
                <w:ilvl w:val="0"/>
                <w:numId w:val="144"/>
              </w:numPr>
              <w:spacing w:after="200" w:line="240" w:lineRule="auto"/>
              <w:jc w:val="both"/>
              <w:rPr>
                <w:color w:val="000000" w:themeColor="text1"/>
                <w:szCs w:val="24"/>
              </w:rPr>
            </w:pPr>
            <w:r w:rsidRPr="008449AD">
              <w:rPr>
                <w:szCs w:val="24"/>
              </w:rPr>
              <w:t xml:space="preserve">that threatens, harasses or intimidates any party to prevent him or her from either disclosing his or her knowledge of matters relevant to an investigation or from pursuing the investigation; and/or  </w:t>
            </w:r>
          </w:p>
          <w:p w14:paraId="2A277965" w14:textId="234ADB18" w:rsidR="00DA62B9" w:rsidRPr="008449AD" w:rsidRDefault="00DA62B9" w:rsidP="00B83D04">
            <w:pPr>
              <w:pStyle w:val="ListParagraph"/>
              <w:numPr>
                <w:ilvl w:val="0"/>
                <w:numId w:val="144"/>
              </w:numPr>
              <w:spacing w:after="200" w:line="240" w:lineRule="auto"/>
              <w:jc w:val="both"/>
              <w:rPr>
                <w:color w:val="000000" w:themeColor="text1"/>
                <w:szCs w:val="24"/>
              </w:rPr>
            </w:pPr>
            <w:r w:rsidRPr="008449AD">
              <w:rPr>
                <w:szCs w:val="24"/>
              </w:rPr>
              <w:t xml:space="preserve">intended to impede the conduct of an inspection and/or the exercise of audit rights for in the Contract and under the Compact and related </w:t>
            </w:r>
            <w:r w:rsidR="009877A4" w:rsidRPr="008449AD">
              <w:rPr>
                <w:szCs w:val="24"/>
              </w:rPr>
              <w:t>agreements.</w:t>
            </w:r>
            <w:r w:rsidRPr="008449AD">
              <w:rPr>
                <w:szCs w:val="24"/>
              </w:rPr>
              <w:t xml:space="preserve">  </w:t>
            </w:r>
          </w:p>
          <w:p w14:paraId="4768E64B" w14:textId="77777777" w:rsidR="00DA62B9" w:rsidRPr="008449AD" w:rsidRDefault="00DA62B9" w:rsidP="00DA62B9">
            <w:pPr>
              <w:numPr>
                <w:ilvl w:val="0"/>
                <w:numId w:val="22"/>
              </w:numPr>
              <w:spacing w:after="200" w:line="240" w:lineRule="auto"/>
              <w:ind w:hanging="576"/>
              <w:jc w:val="both"/>
              <w:rPr>
                <w:color w:val="000000" w:themeColor="text1"/>
                <w:szCs w:val="24"/>
              </w:rPr>
            </w:pPr>
            <w:r w:rsidRPr="008449AD">
              <w:rPr>
                <w:szCs w:val="24"/>
              </w:rPr>
              <w:t>“SCC” means the Special Conditions of Contract.</w:t>
            </w:r>
          </w:p>
          <w:p w14:paraId="1E57937B" w14:textId="77777777" w:rsidR="00DA62B9" w:rsidRPr="008449AD" w:rsidRDefault="00DA62B9" w:rsidP="00DA62B9">
            <w:pPr>
              <w:numPr>
                <w:ilvl w:val="0"/>
                <w:numId w:val="22"/>
              </w:numPr>
              <w:spacing w:after="200" w:line="240" w:lineRule="auto"/>
              <w:ind w:hanging="576"/>
              <w:jc w:val="both"/>
              <w:rPr>
                <w:color w:val="000000" w:themeColor="text1"/>
                <w:szCs w:val="24"/>
              </w:rPr>
            </w:pPr>
            <w:r w:rsidRPr="008449AD">
              <w:rPr>
                <w:szCs w:val="24"/>
              </w:rPr>
              <w:t>“Functional Requirements Specifications” means the Functional Requirements Specifications Section of the Bidding Documents.</w:t>
            </w:r>
          </w:p>
          <w:p w14:paraId="20C18D0F" w14:textId="77777777" w:rsidR="00DA62B9" w:rsidRPr="008449AD" w:rsidRDefault="00DA62B9" w:rsidP="00DA62B9">
            <w:pPr>
              <w:numPr>
                <w:ilvl w:val="0"/>
                <w:numId w:val="22"/>
              </w:numPr>
              <w:spacing w:after="200" w:line="240" w:lineRule="auto"/>
              <w:ind w:hanging="576"/>
              <w:jc w:val="both"/>
              <w:rPr>
                <w:color w:val="000000" w:themeColor="text1"/>
                <w:szCs w:val="24"/>
              </w:rPr>
            </w:pPr>
            <w:r w:rsidRPr="008449AD">
              <w:rPr>
                <w:szCs w:val="24"/>
              </w:rPr>
              <w:t>“Implementation Schedule” means the Implementation Schedule of the Functional Requirements Specifications.</w:t>
            </w:r>
          </w:p>
          <w:p w14:paraId="3C4D34D8" w14:textId="77777777" w:rsidR="00DA62B9" w:rsidRPr="008449AD" w:rsidRDefault="00DA62B9" w:rsidP="00B83D04">
            <w:pPr>
              <w:pStyle w:val="Heading6"/>
              <w:numPr>
                <w:ilvl w:val="2"/>
                <w:numId w:val="99"/>
              </w:numPr>
              <w:rPr>
                <w:b w:val="0"/>
              </w:rPr>
            </w:pPr>
            <w:r w:rsidRPr="008449AD">
              <w:rPr>
                <w:b w:val="0"/>
              </w:rPr>
              <w:t xml:space="preserve">Entities </w:t>
            </w:r>
          </w:p>
          <w:p w14:paraId="78F10560" w14:textId="77777777" w:rsidR="00DA62B9" w:rsidRPr="008449AD" w:rsidRDefault="00DA62B9" w:rsidP="00DA62B9">
            <w:pPr>
              <w:rPr>
                <w:lang w:val="en-GB"/>
              </w:rPr>
            </w:pPr>
          </w:p>
          <w:p w14:paraId="51683BF2" w14:textId="77777777" w:rsidR="00DA62B9" w:rsidRPr="008449AD" w:rsidRDefault="00DA62B9" w:rsidP="00B83D04">
            <w:pPr>
              <w:numPr>
                <w:ilvl w:val="0"/>
                <w:numId w:val="97"/>
              </w:numPr>
              <w:tabs>
                <w:tab w:val="clear" w:pos="4500"/>
                <w:tab w:val="num" w:pos="540"/>
              </w:tabs>
              <w:spacing w:after="200" w:line="240" w:lineRule="auto"/>
              <w:ind w:left="540"/>
              <w:jc w:val="both"/>
              <w:rPr>
                <w:color w:val="000000" w:themeColor="text1"/>
                <w:szCs w:val="24"/>
              </w:rPr>
            </w:pPr>
            <w:r w:rsidRPr="008449AD">
              <w:rPr>
                <w:szCs w:val="24"/>
              </w:rPr>
              <w:t>“Purchaser” means the party who employs the Service Provider.</w:t>
            </w:r>
          </w:p>
          <w:p w14:paraId="26D0875C" w14:textId="30FC0845" w:rsidR="00DA62B9" w:rsidRPr="008449AD" w:rsidRDefault="00DA62B9" w:rsidP="00B83D04">
            <w:pPr>
              <w:numPr>
                <w:ilvl w:val="0"/>
                <w:numId w:val="97"/>
              </w:numPr>
              <w:tabs>
                <w:tab w:val="clear" w:pos="4500"/>
                <w:tab w:val="num" w:pos="540"/>
              </w:tabs>
              <w:spacing w:after="200" w:line="240" w:lineRule="auto"/>
              <w:ind w:left="540" w:hanging="576"/>
              <w:jc w:val="both"/>
              <w:rPr>
                <w:color w:val="000000" w:themeColor="text1"/>
                <w:szCs w:val="24"/>
              </w:rPr>
            </w:pPr>
            <w:r w:rsidRPr="008449AD">
              <w:rPr>
                <w:szCs w:val="24"/>
              </w:rPr>
              <w:t>“</w:t>
            </w:r>
            <w:r w:rsidR="00091156">
              <w:rPr>
                <w:szCs w:val="24"/>
              </w:rPr>
              <w:t>Project Manager</w:t>
            </w:r>
            <w:r w:rsidRPr="008449AD">
              <w:rPr>
                <w:szCs w:val="24"/>
              </w:rPr>
              <w:t>” means the person named as such in the SCC or otherwise appointed by the Purchaser in the manner provided in GCC Clause 5.4 (</w:t>
            </w:r>
            <w:r w:rsidR="00091156">
              <w:rPr>
                <w:szCs w:val="24"/>
              </w:rPr>
              <w:t>Project Manager</w:t>
            </w:r>
            <w:r w:rsidRPr="008449AD">
              <w:rPr>
                <w:szCs w:val="24"/>
              </w:rPr>
              <w:t>) to perform the duties delegated by the Purchaser.</w:t>
            </w:r>
          </w:p>
          <w:p w14:paraId="28E5A319" w14:textId="77777777" w:rsidR="00DA62B9" w:rsidRPr="008449AD" w:rsidRDefault="00DA62B9" w:rsidP="00B83D04">
            <w:pPr>
              <w:numPr>
                <w:ilvl w:val="0"/>
                <w:numId w:val="97"/>
              </w:numPr>
              <w:tabs>
                <w:tab w:val="clear" w:pos="4500"/>
                <w:tab w:val="num" w:pos="540"/>
              </w:tabs>
              <w:spacing w:after="200" w:line="240" w:lineRule="auto"/>
              <w:ind w:left="540" w:hanging="576"/>
              <w:jc w:val="both"/>
              <w:rPr>
                <w:color w:val="000000" w:themeColor="text1"/>
                <w:szCs w:val="24"/>
              </w:rPr>
            </w:pPr>
            <w:r w:rsidRPr="008449AD">
              <w:rPr>
                <w:szCs w:val="24"/>
              </w:rPr>
              <w:t xml:space="preserve">“Service Provider” means the firm or joint venture entity whose Bid to perform the Contract has been accepted by the Purchaser and is named as such in the Contract. </w:t>
            </w:r>
          </w:p>
          <w:p w14:paraId="0CAEC549" w14:textId="77777777" w:rsidR="00DA62B9" w:rsidRPr="008449AD" w:rsidRDefault="00DA62B9" w:rsidP="00B83D04">
            <w:pPr>
              <w:numPr>
                <w:ilvl w:val="0"/>
                <w:numId w:val="97"/>
              </w:numPr>
              <w:tabs>
                <w:tab w:val="clear" w:pos="4500"/>
                <w:tab w:val="num" w:pos="540"/>
              </w:tabs>
              <w:spacing w:after="200" w:line="240" w:lineRule="auto"/>
              <w:ind w:left="540" w:hanging="576"/>
              <w:jc w:val="both"/>
              <w:rPr>
                <w:color w:val="000000" w:themeColor="text1"/>
                <w:szCs w:val="24"/>
              </w:rPr>
            </w:pPr>
            <w:r w:rsidRPr="008449AD">
              <w:rPr>
                <w:szCs w:val="24"/>
              </w:rPr>
              <w:lastRenderedPageBreak/>
              <w:t>“Service Provider’s Representative” means any person nominated by the Service Provider and named as such in the Contract or otherwise approved by the Purchaser to perform the duties delegated by the Service Provider.</w:t>
            </w:r>
          </w:p>
          <w:p w14:paraId="27D334C6" w14:textId="77777777" w:rsidR="00DA62B9" w:rsidRPr="008449AD" w:rsidRDefault="00DA62B9" w:rsidP="00B83D04">
            <w:pPr>
              <w:numPr>
                <w:ilvl w:val="0"/>
                <w:numId w:val="97"/>
              </w:numPr>
              <w:tabs>
                <w:tab w:val="clear" w:pos="4500"/>
                <w:tab w:val="num" w:pos="540"/>
              </w:tabs>
              <w:spacing w:after="200" w:line="240" w:lineRule="auto"/>
              <w:ind w:left="540" w:hanging="576"/>
              <w:jc w:val="both"/>
              <w:rPr>
                <w:color w:val="000000" w:themeColor="text1"/>
                <w:szCs w:val="24"/>
              </w:rPr>
            </w:pPr>
            <w:r w:rsidRPr="008449AD">
              <w:rPr>
                <w:szCs w:val="24"/>
              </w:rPr>
              <w:t>“Subcontractor” means any firm to whom, any of the obligations of the Service Provider, including preparation of any design or supply of any systems or other services, is subcontracted directly or indirectly by the service Provider.</w:t>
            </w:r>
          </w:p>
          <w:p w14:paraId="6C9C4CB2" w14:textId="77777777" w:rsidR="00DA62B9" w:rsidRPr="008449AD" w:rsidRDefault="00DA62B9" w:rsidP="00B83D04">
            <w:pPr>
              <w:numPr>
                <w:ilvl w:val="0"/>
                <w:numId w:val="97"/>
              </w:numPr>
              <w:tabs>
                <w:tab w:val="clear" w:pos="4500"/>
                <w:tab w:val="left" w:pos="540"/>
              </w:tabs>
              <w:spacing w:after="200" w:line="240" w:lineRule="auto"/>
              <w:ind w:left="540" w:hanging="576"/>
              <w:jc w:val="both"/>
              <w:rPr>
                <w:color w:val="000000" w:themeColor="text1"/>
                <w:szCs w:val="24"/>
              </w:rPr>
            </w:pPr>
            <w:r w:rsidRPr="008449AD">
              <w:rPr>
                <w:szCs w:val="24"/>
              </w:rPr>
              <w:t>“Member,” in case the Service Provider  consist of a joint venture of more than one entity, means any of these entities; “Members” means all these entities, and “Member in Charge” means the entity unless specified in the SCC to act on their behalf in exercising all the Service Provider ’ rights and obligations towards the Purchaser under this Contract;</w:t>
            </w:r>
          </w:p>
          <w:p w14:paraId="43372E6B" w14:textId="77777777" w:rsidR="00DA62B9" w:rsidRPr="008449AD" w:rsidRDefault="00DA62B9" w:rsidP="00B83D04">
            <w:pPr>
              <w:numPr>
                <w:ilvl w:val="0"/>
                <w:numId w:val="97"/>
              </w:numPr>
              <w:tabs>
                <w:tab w:val="clear" w:pos="4500"/>
                <w:tab w:val="left" w:pos="540"/>
              </w:tabs>
              <w:spacing w:after="200" w:line="240" w:lineRule="auto"/>
              <w:ind w:left="540" w:hanging="576"/>
              <w:jc w:val="both"/>
              <w:rPr>
                <w:color w:val="000000" w:themeColor="text1"/>
                <w:szCs w:val="24"/>
              </w:rPr>
            </w:pPr>
            <w:r w:rsidRPr="008449AD">
              <w:rPr>
                <w:szCs w:val="24"/>
              </w:rPr>
              <w:t>“Party” means the Purchaser or the Service Provider , as the case may be, and “Parties” means both of them;</w:t>
            </w:r>
          </w:p>
          <w:p w14:paraId="36FC8C1F" w14:textId="77777777" w:rsidR="00DA62B9" w:rsidRPr="008449AD" w:rsidRDefault="00DA62B9" w:rsidP="00B83D04">
            <w:pPr>
              <w:numPr>
                <w:ilvl w:val="0"/>
                <w:numId w:val="97"/>
              </w:numPr>
              <w:tabs>
                <w:tab w:val="clear" w:pos="4500"/>
                <w:tab w:val="num" w:pos="540"/>
              </w:tabs>
              <w:spacing w:after="200" w:line="240" w:lineRule="auto"/>
              <w:ind w:left="540" w:hanging="576"/>
              <w:jc w:val="both"/>
              <w:rPr>
                <w:color w:val="000000" w:themeColor="text1"/>
                <w:szCs w:val="24"/>
              </w:rPr>
            </w:pPr>
            <w:r w:rsidRPr="008449AD">
              <w:rPr>
                <w:szCs w:val="24"/>
              </w:rPr>
              <w:t xml:space="preserve">“Personnel” means persons hired by the Service Provider  or by any Subcontractor as employees and assigned to the performance of the Services or any part thereof </w:t>
            </w:r>
          </w:p>
          <w:p w14:paraId="55AD5915" w14:textId="60C212D2" w:rsidR="00153929" w:rsidRPr="008449AD" w:rsidRDefault="00DA62B9" w:rsidP="00B83D04">
            <w:pPr>
              <w:numPr>
                <w:ilvl w:val="0"/>
                <w:numId w:val="97"/>
              </w:numPr>
              <w:tabs>
                <w:tab w:val="clear" w:pos="4500"/>
                <w:tab w:val="num" w:pos="540"/>
              </w:tabs>
              <w:spacing w:after="200" w:line="240" w:lineRule="auto"/>
              <w:ind w:left="540" w:hanging="576"/>
              <w:jc w:val="both"/>
              <w:rPr>
                <w:color w:val="000000" w:themeColor="text1"/>
                <w:szCs w:val="24"/>
              </w:rPr>
            </w:pPr>
            <w:r w:rsidRPr="008449AD">
              <w:rPr>
                <w:szCs w:val="24"/>
              </w:rPr>
              <w:t xml:space="preserve">“Adjudicator” means the person appointed in “Dispute Adjudication Board” </w:t>
            </w:r>
            <w:r w:rsidR="00F379FE" w:rsidRPr="008449AD">
              <w:rPr>
                <w:szCs w:val="24"/>
              </w:rPr>
              <w:t xml:space="preserve">which </w:t>
            </w:r>
            <w:r w:rsidRPr="008449AD">
              <w:rPr>
                <w:szCs w:val="24"/>
              </w:rPr>
              <w:t>may consists of 3 persons, appointed by agreement between the Purchaser and the Service Provider to make a decision on or to settle any dispute between the Purchaser and the Service Provider referred to him or her by the parties.</w:t>
            </w:r>
          </w:p>
          <w:p w14:paraId="2602AB20" w14:textId="77777777" w:rsidR="00614805" w:rsidRPr="008449AD" w:rsidRDefault="00614805" w:rsidP="00614805">
            <w:pPr>
              <w:spacing w:after="200" w:line="240" w:lineRule="auto"/>
              <w:ind w:left="540"/>
              <w:jc w:val="both"/>
              <w:rPr>
                <w:color w:val="000000" w:themeColor="text1"/>
                <w:szCs w:val="24"/>
              </w:rPr>
            </w:pPr>
          </w:p>
          <w:p w14:paraId="207B1E33" w14:textId="00483209" w:rsidR="00614805" w:rsidRPr="008449AD" w:rsidRDefault="00DA62B9" w:rsidP="00B83D04">
            <w:pPr>
              <w:pStyle w:val="Heading6"/>
              <w:numPr>
                <w:ilvl w:val="2"/>
                <w:numId w:val="99"/>
              </w:numPr>
              <w:spacing w:after="240"/>
              <w:rPr>
                <w:b w:val="0"/>
              </w:rPr>
            </w:pPr>
            <w:r w:rsidRPr="008449AD">
              <w:rPr>
                <w:b w:val="0"/>
              </w:rPr>
              <w:t>Scope</w:t>
            </w:r>
          </w:p>
          <w:p w14:paraId="4E30DF4B" w14:textId="79213641" w:rsidR="00DA62B9" w:rsidRPr="008449AD" w:rsidRDefault="00DA62B9" w:rsidP="00B83D04">
            <w:pPr>
              <w:numPr>
                <w:ilvl w:val="0"/>
                <w:numId w:val="98"/>
              </w:numPr>
              <w:tabs>
                <w:tab w:val="clear" w:pos="1260"/>
                <w:tab w:val="num" w:pos="540"/>
              </w:tabs>
              <w:spacing w:after="200" w:line="240" w:lineRule="auto"/>
              <w:ind w:left="540"/>
              <w:jc w:val="both"/>
              <w:rPr>
                <w:color w:val="000000" w:themeColor="text1"/>
                <w:szCs w:val="24"/>
              </w:rPr>
            </w:pPr>
            <w:r w:rsidRPr="008449AD">
              <w:rPr>
                <w:color w:val="000000" w:themeColor="text1"/>
                <w:szCs w:val="24"/>
              </w:rPr>
              <w:t xml:space="preserve">“Activity Schedule” is the priced and completed list of items of Services to be performed by the Service </w:t>
            </w:r>
            <w:r w:rsidR="008757CA" w:rsidRPr="008449AD">
              <w:rPr>
                <w:color w:val="000000" w:themeColor="text1"/>
                <w:szCs w:val="24"/>
              </w:rPr>
              <w:t>Provider forming</w:t>
            </w:r>
            <w:r w:rsidRPr="008449AD">
              <w:rPr>
                <w:color w:val="000000" w:themeColor="text1"/>
                <w:szCs w:val="24"/>
              </w:rPr>
              <w:t xml:space="preserve"> part of his Bid;</w:t>
            </w:r>
          </w:p>
          <w:p w14:paraId="43F3154A" w14:textId="5519DD27" w:rsidR="00DA62B9" w:rsidRPr="00AD763F" w:rsidRDefault="00DA62B9" w:rsidP="00B83D04">
            <w:pPr>
              <w:numPr>
                <w:ilvl w:val="0"/>
                <w:numId w:val="98"/>
              </w:numPr>
              <w:tabs>
                <w:tab w:val="clear" w:pos="1260"/>
                <w:tab w:val="num" w:pos="540"/>
              </w:tabs>
              <w:spacing w:after="200" w:line="240" w:lineRule="auto"/>
              <w:ind w:left="540"/>
              <w:jc w:val="both"/>
              <w:rPr>
                <w:color w:val="000000" w:themeColor="text1"/>
                <w:szCs w:val="24"/>
              </w:rPr>
            </w:pPr>
            <w:r w:rsidRPr="00AD763F">
              <w:rPr>
                <w:szCs w:val="24"/>
              </w:rPr>
              <w:t>“</w:t>
            </w:r>
            <w:r w:rsidR="00B20058">
              <w:rPr>
                <w:szCs w:val="24"/>
              </w:rPr>
              <w:t>e-Connect System</w:t>
            </w:r>
            <w:r w:rsidRPr="00AD763F">
              <w:rPr>
                <w:szCs w:val="24"/>
              </w:rPr>
              <w:t xml:space="preserve">,” </w:t>
            </w:r>
            <w:r w:rsidR="00B20058">
              <w:rPr>
                <w:szCs w:val="24"/>
              </w:rPr>
              <w:t xml:space="preserve">is </w:t>
            </w:r>
            <w:r w:rsidRPr="00AD763F">
              <w:rPr>
                <w:szCs w:val="24"/>
              </w:rPr>
              <w:t>also called “</w:t>
            </w:r>
            <w:r w:rsidR="00B20058">
              <w:rPr>
                <w:szCs w:val="24"/>
              </w:rPr>
              <w:t>e-Connect</w:t>
            </w:r>
            <w:r w:rsidRPr="00AD763F">
              <w:rPr>
                <w:szCs w:val="24"/>
              </w:rPr>
              <w:t>,” means all the Information Technologies, Materials, and other Goods to be supplied, installed, integrated, and made operational (exclusive of the Service Provider’s Equipment), together with the Services to be carried out by the Service Provider under the Contract.</w:t>
            </w:r>
          </w:p>
          <w:p w14:paraId="763F664C" w14:textId="76F357DC" w:rsidR="00153929" w:rsidRPr="008449AD" w:rsidRDefault="00DA62B9" w:rsidP="00B83D04">
            <w:pPr>
              <w:numPr>
                <w:ilvl w:val="0"/>
                <w:numId w:val="98"/>
              </w:numPr>
              <w:tabs>
                <w:tab w:val="clear" w:pos="1260"/>
                <w:tab w:val="num" w:pos="540"/>
              </w:tabs>
              <w:spacing w:after="200" w:line="240" w:lineRule="auto"/>
              <w:ind w:left="540"/>
              <w:jc w:val="both"/>
              <w:rPr>
                <w:color w:val="000000" w:themeColor="text1"/>
                <w:szCs w:val="24"/>
              </w:rPr>
            </w:pPr>
            <w:r w:rsidRPr="008449AD">
              <w:rPr>
                <w:szCs w:val="24"/>
              </w:rPr>
              <w:t xml:space="preserve">“Specifications” means the specifications of the service included in the Bidding Document submitted by the Service Provider to the Purchaser.   </w:t>
            </w:r>
          </w:p>
          <w:p w14:paraId="7CC5CD24" w14:textId="77777777" w:rsidR="00DA62B9" w:rsidRPr="008449AD" w:rsidRDefault="00DA62B9" w:rsidP="00B83D04">
            <w:pPr>
              <w:numPr>
                <w:ilvl w:val="0"/>
                <w:numId w:val="98"/>
              </w:numPr>
              <w:tabs>
                <w:tab w:val="clear" w:pos="1260"/>
                <w:tab w:val="num" w:pos="540"/>
              </w:tabs>
              <w:spacing w:after="200" w:line="240" w:lineRule="auto"/>
              <w:ind w:left="540" w:hanging="576"/>
              <w:jc w:val="both"/>
              <w:rPr>
                <w:color w:val="000000" w:themeColor="text1"/>
                <w:szCs w:val="24"/>
              </w:rPr>
            </w:pPr>
            <w:r w:rsidRPr="008449AD">
              <w:rPr>
                <w:szCs w:val="24"/>
              </w:rPr>
              <w:t xml:space="preserve">“Subsystem” means any subset of the System identified as such in the Contract that may be supplied, installed, tested, and </w:t>
            </w:r>
            <w:r w:rsidRPr="008449AD">
              <w:rPr>
                <w:szCs w:val="24"/>
              </w:rPr>
              <w:lastRenderedPageBreak/>
              <w:t>commissioned individually before Commissioning of the entire System.</w:t>
            </w:r>
          </w:p>
          <w:p w14:paraId="4B5BE10D" w14:textId="77777777" w:rsidR="00DA62B9" w:rsidRPr="008449AD" w:rsidRDefault="00DA62B9" w:rsidP="00B83D04">
            <w:pPr>
              <w:numPr>
                <w:ilvl w:val="0"/>
                <w:numId w:val="98"/>
              </w:numPr>
              <w:tabs>
                <w:tab w:val="clear" w:pos="1260"/>
                <w:tab w:val="num" w:pos="540"/>
              </w:tabs>
              <w:spacing w:after="200" w:line="240" w:lineRule="auto"/>
              <w:ind w:left="540" w:hanging="576"/>
              <w:jc w:val="both"/>
              <w:rPr>
                <w:color w:val="000000" w:themeColor="text1"/>
                <w:szCs w:val="24"/>
              </w:rPr>
            </w:pPr>
            <w:r w:rsidRPr="008449AD">
              <w:rPr>
                <w:szCs w:val="24"/>
              </w:rPr>
              <w:t>“Information Technologies” means all information processing and communications related hardware, Software, supplies, and consumable items that the Service Provider is required to supply and install under the Contract.</w:t>
            </w:r>
          </w:p>
          <w:p w14:paraId="1ED59D0C" w14:textId="77777777" w:rsidR="00DA62B9" w:rsidRPr="008449AD" w:rsidRDefault="00DA62B9" w:rsidP="00B83D04">
            <w:pPr>
              <w:numPr>
                <w:ilvl w:val="0"/>
                <w:numId w:val="98"/>
              </w:numPr>
              <w:tabs>
                <w:tab w:val="clear" w:pos="1260"/>
                <w:tab w:val="num" w:pos="540"/>
              </w:tabs>
              <w:spacing w:after="200" w:line="240" w:lineRule="auto"/>
              <w:ind w:left="540" w:hanging="576"/>
              <w:jc w:val="both"/>
              <w:rPr>
                <w:color w:val="000000" w:themeColor="text1"/>
                <w:szCs w:val="24"/>
              </w:rPr>
            </w:pPr>
            <w:r w:rsidRPr="008449AD">
              <w:rPr>
                <w:szCs w:val="24"/>
              </w:rPr>
              <w:t>“Goods” means all equipment, machinery, furnishings, Materials, and other tangible items that the Service Provider is required to supply or supply and install under the Contract, including, without limitation, the Information Technologies and Materials, but excluding the Service Provider’s Equipment.</w:t>
            </w:r>
          </w:p>
          <w:p w14:paraId="03F6895D" w14:textId="77777777" w:rsidR="00DA62B9" w:rsidRPr="008449AD" w:rsidRDefault="00DA62B9" w:rsidP="00B83D04">
            <w:pPr>
              <w:numPr>
                <w:ilvl w:val="0"/>
                <w:numId w:val="98"/>
              </w:numPr>
              <w:tabs>
                <w:tab w:val="clear" w:pos="1260"/>
                <w:tab w:val="num" w:pos="540"/>
              </w:tabs>
              <w:spacing w:after="200" w:line="240" w:lineRule="auto"/>
              <w:ind w:left="540" w:hanging="576"/>
              <w:jc w:val="both"/>
              <w:rPr>
                <w:color w:val="000000" w:themeColor="text1"/>
                <w:szCs w:val="24"/>
              </w:rPr>
            </w:pPr>
            <w:r w:rsidRPr="008449AD">
              <w:rPr>
                <w:szCs w:val="24"/>
              </w:rPr>
              <w:t xml:space="preserve">“Services” means all technical, logistical, management, and any other Services to be provided by the Service Provider under the Contract to supply, install, customize, integrate, and make operational the System.  Such Services may include, but are not restricted to, activity management and quality assurance, design, development, customization, documentation, transportation, insurance, inspection, expediting, site preparation, installation, integration, training, </w:t>
            </w:r>
            <w:r w:rsidRPr="0070001F">
              <w:rPr>
                <w:szCs w:val="24"/>
              </w:rPr>
              <w:t>data migration,</w:t>
            </w:r>
            <w:r w:rsidRPr="008449AD">
              <w:rPr>
                <w:szCs w:val="24"/>
              </w:rPr>
              <w:t xml:space="preserve"> Pre-commissioning, Commissioning, maintenance, and technical support.</w:t>
            </w:r>
          </w:p>
          <w:p w14:paraId="24006A83" w14:textId="77777777" w:rsidR="00DA62B9" w:rsidRPr="008449AD" w:rsidRDefault="00DA62B9" w:rsidP="00B83D04">
            <w:pPr>
              <w:numPr>
                <w:ilvl w:val="0"/>
                <w:numId w:val="98"/>
              </w:numPr>
              <w:tabs>
                <w:tab w:val="clear" w:pos="1260"/>
                <w:tab w:val="num" w:pos="540"/>
              </w:tabs>
              <w:spacing w:after="200" w:line="240" w:lineRule="auto"/>
              <w:ind w:left="540" w:hanging="576"/>
              <w:jc w:val="both"/>
              <w:rPr>
                <w:color w:val="000000" w:themeColor="text1"/>
                <w:szCs w:val="24"/>
              </w:rPr>
            </w:pPr>
            <w:r w:rsidRPr="008449AD">
              <w:rPr>
                <w:szCs w:val="24"/>
              </w:rPr>
              <w:t>“The Project Plan” means the document to be developed by the Service Provider and approved by the Purchaser, based on the requirements of the Contract and the Preliminary Project Plan included in the Service Provider’s bid.  The “Agreed and Finalized Project Plan” is the version of the Project Plan approved by the Purchaser. Should the Project Plan conflict with the Contract in any way, the relevant provisions of the Contract, including any amendments, shall prevail.</w:t>
            </w:r>
          </w:p>
          <w:p w14:paraId="3F02E022" w14:textId="77777777" w:rsidR="00DA62B9" w:rsidRPr="008449AD" w:rsidRDefault="00DA62B9" w:rsidP="00B83D04">
            <w:pPr>
              <w:numPr>
                <w:ilvl w:val="0"/>
                <w:numId w:val="98"/>
              </w:numPr>
              <w:tabs>
                <w:tab w:val="clear" w:pos="1260"/>
                <w:tab w:val="num" w:pos="540"/>
              </w:tabs>
              <w:spacing w:after="200" w:line="240" w:lineRule="auto"/>
              <w:ind w:left="540" w:hanging="576"/>
              <w:jc w:val="both"/>
              <w:rPr>
                <w:color w:val="000000" w:themeColor="text1"/>
                <w:szCs w:val="24"/>
              </w:rPr>
            </w:pPr>
            <w:r w:rsidRPr="008449AD">
              <w:rPr>
                <w:szCs w:val="24"/>
              </w:rPr>
              <w:t xml:space="preserve"> “Software” means that part of the System which are instructions that cause information processing Subsystems to perform in a specific manner or execute specific operations.</w:t>
            </w:r>
          </w:p>
          <w:p w14:paraId="7944727C" w14:textId="39CD8F6D" w:rsidR="00153929" w:rsidRPr="008449AD" w:rsidRDefault="00DA62B9" w:rsidP="00B83D04">
            <w:pPr>
              <w:numPr>
                <w:ilvl w:val="0"/>
                <w:numId w:val="98"/>
              </w:numPr>
              <w:tabs>
                <w:tab w:val="clear" w:pos="1260"/>
                <w:tab w:val="num" w:pos="540"/>
              </w:tabs>
              <w:spacing w:after="200" w:line="240" w:lineRule="auto"/>
              <w:ind w:left="540" w:hanging="576"/>
              <w:jc w:val="both"/>
              <w:rPr>
                <w:color w:val="000000" w:themeColor="text1"/>
                <w:szCs w:val="24"/>
              </w:rPr>
            </w:pPr>
            <w:r w:rsidRPr="008449AD">
              <w:rPr>
                <w:szCs w:val="24"/>
              </w:rPr>
              <w:t xml:space="preserve">“System Software” means Software that provides the operating and management instructions for the underlying hardware and other components identified in the Contract, and other Software as the parties may agree in writing to be Systems Software.  Such System Software includes, but is not restricted to, micro-code embedded in hardware (i.e., “firmware”), operating systems, communications, system and network management, and utility software.   </w:t>
            </w:r>
          </w:p>
          <w:p w14:paraId="51CE02FE" w14:textId="77777777" w:rsidR="00DA62B9" w:rsidRPr="008449AD" w:rsidRDefault="00DA62B9" w:rsidP="00B83D04">
            <w:pPr>
              <w:numPr>
                <w:ilvl w:val="0"/>
                <w:numId w:val="98"/>
              </w:numPr>
              <w:tabs>
                <w:tab w:val="clear" w:pos="1260"/>
                <w:tab w:val="num" w:pos="540"/>
              </w:tabs>
              <w:spacing w:after="200" w:line="240" w:lineRule="auto"/>
              <w:ind w:left="540" w:hanging="576"/>
              <w:jc w:val="both"/>
              <w:rPr>
                <w:color w:val="000000" w:themeColor="text1"/>
                <w:szCs w:val="24"/>
              </w:rPr>
            </w:pPr>
            <w:r w:rsidRPr="008449AD">
              <w:rPr>
                <w:szCs w:val="24"/>
              </w:rPr>
              <w:t xml:space="preserve">“General-Purpose Software” means Software that supports general-purpose office and software development activities identified in the Contract and other Software as the parties may agree in writing to be General- Purpose Software.  Such </w:t>
            </w:r>
            <w:r w:rsidRPr="008449AD">
              <w:rPr>
                <w:szCs w:val="24"/>
              </w:rPr>
              <w:lastRenderedPageBreak/>
              <w:t>General-Purpose Software may include, but is not restricted to, word processing, spreadsheet, generic database management, and application development software.</w:t>
            </w:r>
          </w:p>
          <w:p w14:paraId="67559F9D" w14:textId="77777777" w:rsidR="00DA62B9" w:rsidRPr="008449AD" w:rsidRDefault="00DA62B9" w:rsidP="00B83D04">
            <w:pPr>
              <w:numPr>
                <w:ilvl w:val="0"/>
                <w:numId w:val="98"/>
              </w:numPr>
              <w:tabs>
                <w:tab w:val="clear" w:pos="1260"/>
                <w:tab w:val="num" w:pos="540"/>
              </w:tabs>
              <w:spacing w:after="200" w:line="240" w:lineRule="auto"/>
              <w:ind w:left="540" w:hanging="576"/>
              <w:jc w:val="both"/>
              <w:rPr>
                <w:color w:val="000000" w:themeColor="text1"/>
                <w:szCs w:val="24"/>
              </w:rPr>
            </w:pPr>
            <w:r w:rsidRPr="008449AD">
              <w:rPr>
                <w:szCs w:val="24"/>
              </w:rPr>
              <w:t>“Application Software” means Software formulated to perform specific business or technical functions and interface with the business or technical users of the System identified in the Contract and other Software as the parties may agree in writing to be Application Software.</w:t>
            </w:r>
          </w:p>
          <w:p w14:paraId="5AD945F7" w14:textId="77777777" w:rsidR="00DA62B9" w:rsidRPr="008449AD" w:rsidRDefault="00DA62B9" w:rsidP="00B83D04">
            <w:pPr>
              <w:numPr>
                <w:ilvl w:val="0"/>
                <w:numId w:val="98"/>
              </w:numPr>
              <w:tabs>
                <w:tab w:val="clear" w:pos="1260"/>
                <w:tab w:val="num" w:pos="540"/>
              </w:tabs>
              <w:spacing w:after="200" w:line="240" w:lineRule="auto"/>
              <w:ind w:left="540" w:hanging="576"/>
              <w:jc w:val="both"/>
              <w:rPr>
                <w:color w:val="000000" w:themeColor="text1"/>
                <w:szCs w:val="24"/>
              </w:rPr>
            </w:pPr>
            <w:r w:rsidRPr="008449AD">
              <w:rPr>
                <w:szCs w:val="24"/>
              </w:rPr>
              <w:t>“Standard Software” means Software identified in the Contract and other Software as the parties may agree in writing to be Standard Software.</w:t>
            </w:r>
          </w:p>
          <w:p w14:paraId="5C5DFF34" w14:textId="77777777" w:rsidR="00DA62B9" w:rsidRPr="008449AD" w:rsidRDefault="00DA62B9" w:rsidP="00B83D04">
            <w:pPr>
              <w:numPr>
                <w:ilvl w:val="0"/>
                <w:numId w:val="98"/>
              </w:numPr>
              <w:tabs>
                <w:tab w:val="clear" w:pos="1260"/>
                <w:tab w:val="num" w:pos="540"/>
              </w:tabs>
              <w:spacing w:after="200" w:line="240" w:lineRule="auto"/>
              <w:ind w:left="540" w:hanging="576"/>
              <w:jc w:val="both"/>
              <w:rPr>
                <w:color w:val="000000" w:themeColor="text1"/>
                <w:szCs w:val="24"/>
              </w:rPr>
            </w:pPr>
            <w:r w:rsidRPr="008449AD">
              <w:rPr>
                <w:szCs w:val="24"/>
              </w:rPr>
              <w:t>“Custom Software” means Software identified in the Contract and such other Software as the parties may agree in writing to be Custom Software.</w:t>
            </w:r>
          </w:p>
          <w:p w14:paraId="1D144C01" w14:textId="77777777" w:rsidR="00DA62B9" w:rsidRPr="008449AD" w:rsidRDefault="00DA62B9" w:rsidP="00B83D04">
            <w:pPr>
              <w:numPr>
                <w:ilvl w:val="0"/>
                <w:numId w:val="98"/>
              </w:numPr>
              <w:tabs>
                <w:tab w:val="clear" w:pos="1260"/>
                <w:tab w:val="num" w:pos="540"/>
              </w:tabs>
              <w:spacing w:after="200" w:line="240" w:lineRule="auto"/>
              <w:ind w:left="540" w:hanging="576"/>
              <w:jc w:val="both"/>
              <w:rPr>
                <w:color w:val="000000" w:themeColor="text1"/>
                <w:szCs w:val="24"/>
              </w:rPr>
            </w:pPr>
            <w:r w:rsidRPr="008449AD">
              <w:rPr>
                <w:szCs w:val="24"/>
              </w:rPr>
              <w:t>“Source Code” means the database structures, dictionaries, definitions, program source files, and any other symbolic representations necessary for the compilation, execution, and subsequent maintenance of the Software (typically, but not exclusively, required for Custom Software).</w:t>
            </w:r>
          </w:p>
          <w:p w14:paraId="2EB47B3C" w14:textId="77777777" w:rsidR="00DA62B9" w:rsidRPr="008449AD" w:rsidRDefault="00DA62B9" w:rsidP="00B83D04">
            <w:pPr>
              <w:numPr>
                <w:ilvl w:val="0"/>
                <w:numId w:val="98"/>
              </w:numPr>
              <w:tabs>
                <w:tab w:val="clear" w:pos="1260"/>
                <w:tab w:val="num" w:pos="540"/>
              </w:tabs>
              <w:spacing w:after="200" w:line="240" w:lineRule="auto"/>
              <w:ind w:left="540" w:hanging="576"/>
              <w:jc w:val="both"/>
              <w:rPr>
                <w:color w:val="000000" w:themeColor="text1"/>
                <w:szCs w:val="24"/>
              </w:rPr>
            </w:pPr>
            <w:r w:rsidRPr="008449AD">
              <w:rPr>
                <w:szCs w:val="24"/>
              </w:rPr>
              <w:t>“Materials” means all documentation in printed or printable form and all instructional and informational aides in any form (including audio, video, and text) and on any medium, provided to the Purchaser under the Contract.</w:t>
            </w:r>
          </w:p>
          <w:p w14:paraId="5CE88177" w14:textId="77777777" w:rsidR="00DA62B9" w:rsidRPr="008449AD" w:rsidRDefault="00DA62B9" w:rsidP="00B83D04">
            <w:pPr>
              <w:numPr>
                <w:ilvl w:val="0"/>
                <w:numId w:val="98"/>
              </w:numPr>
              <w:tabs>
                <w:tab w:val="clear" w:pos="1260"/>
                <w:tab w:val="num" w:pos="540"/>
              </w:tabs>
              <w:spacing w:after="200" w:line="240" w:lineRule="auto"/>
              <w:ind w:left="540" w:hanging="576"/>
              <w:jc w:val="both"/>
              <w:rPr>
                <w:color w:val="000000" w:themeColor="text1"/>
                <w:szCs w:val="24"/>
              </w:rPr>
            </w:pPr>
            <w:r w:rsidRPr="008449AD">
              <w:rPr>
                <w:szCs w:val="24"/>
              </w:rPr>
              <w:t>“Standard Materials” means all Materials not specified as Custom Materials.</w:t>
            </w:r>
          </w:p>
          <w:p w14:paraId="5EBB95CF" w14:textId="77777777" w:rsidR="00DA62B9" w:rsidRPr="008449AD" w:rsidRDefault="00DA62B9" w:rsidP="00B83D04">
            <w:pPr>
              <w:numPr>
                <w:ilvl w:val="0"/>
                <w:numId w:val="98"/>
              </w:numPr>
              <w:tabs>
                <w:tab w:val="clear" w:pos="1260"/>
                <w:tab w:val="num" w:pos="540"/>
              </w:tabs>
              <w:spacing w:after="200" w:line="240" w:lineRule="auto"/>
              <w:ind w:left="540" w:hanging="576"/>
              <w:jc w:val="both"/>
              <w:rPr>
                <w:color w:val="000000" w:themeColor="text1"/>
                <w:szCs w:val="24"/>
              </w:rPr>
            </w:pPr>
            <w:r w:rsidRPr="008449AD">
              <w:rPr>
                <w:szCs w:val="24"/>
              </w:rPr>
              <w:t>“Custom Materials” means Materials developed by the Service Provider at the Purchaser’s expense under the Contract and such other Materials as the parties may agree in writing to be Custom Materials.  Custom Materials includes Materials created from Standard Materials.</w:t>
            </w:r>
          </w:p>
          <w:p w14:paraId="2677403C" w14:textId="37F39240" w:rsidR="00351193" w:rsidRPr="008449AD" w:rsidRDefault="00DA62B9" w:rsidP="00B83D04">
            <w:pPr>
              <w:numPr>
                <w:ilvl w:val="0"/>
                <w:numId w:val="98"/>
              </w:numPr>
              <w:tabs>
                <w:tab w:val="clear" w:pos="1260"/>
                <w:tab w:val="num" w:pos="540"/>
              </w:tabs>
              <w:spacing w:after="200" w:line="240" w:lineRule="auto"/>
              <w:ind w:left="540" w:hanging="576"/>
              <w:jc w:val="both"/>
              <w:rPr>
                <w:color w:val="000000" w:themeColor="text1"/>
                <w:szCs w:val="24"/>
              </w:rPr>
            </w:pPr>
            <w:r w:rsidRPr="008449AD">
              <w:rPr>
                <w:szCs w:val="24"/>
              </w:rPr>
              <w:t xml:space="preserve">“Intellectual Property Rights” means any and all copyright, moral rights, trademark, patent, and other intellectual and proprietary rights, title and interests worldwide, whether vested, contingent, or future, including without limitation all economic rights and all exclusive rights to reproduce, fix, adapt, modify, translate, create derivative works from, extract or re-utilize data from, manufacture, introduce into circulation, publish, distribute, sell, license, sublicense, transfer, rent, lease, transmit or provide access electronically, broadcast, display, enter into computer memory, or otherwise use any portion or copy, in whole or in part, in any form, directly or indirectly, or to authorize or assign others to do so.        </w:t>
            </w:r>
          </w:p>
          <w:p w14:paraId="163E6AD5" w14:textId="05F6349B" w:rsidR="00153929" w:rsidRPr="008449AD" w:rsidRDefault="00DA62B9" w:rsidP="00B83D04">
            <w:pPr>
              <w:numPr>
                <w:ilvl w:val="0"/>
                <w:numId w:val="98"/>
              </w:numPr>
              <w:tabs>
                <w:tab w:val="clear" w:pos="1260"/>
                <w:tab w:val="num" w:pos="540"/>
              </w:tabs>
              <w:spacing w:after="200" w:line="240" w:lineRule="auto"/>
              <w:ind w:left="540" w:hanging="576"/>
              <w:jc w:val="both"/>
              <w:rPr>
                <w:color w:val="000000" w:themeColor="text1"/>
                <w:szCs w:val="24"/>
              </w:rPr>
            </w:pPr>
            <w:r w:rsidRPr="008449AD">
              <w:rPr>
                <w:szCs w:val="24"/>
              </w:rPr>
              <w:t xml:space="preserve">“Service Provider’s Equipment” means all equipment, tools, apparatus, or things of every kind required in or for installation, </w:t>
            </w:r>
            <w:r w:rsidRPr="008449AD">
              <w:rPr>
                <w:szCs w:val="24"/>
              </w:rPr>
              <w:lastRenderedPageBreak/>
              <w:t>completion and maintenance of the System that are to be provided by the Service Provider, but excluding the Information Technologies, or other items forming part of the System.</w:t>
            </w:r>
          </w:p>
          <w:p w14:paraId="05BA455E" w14:textId="77777777" w:rsidR="00DA62B9" w:rsidRPr="008449AD" w:rsidRDefault="00DA62B9" w:rsidP="00B83D04">
            <w:pPr>
              <w:pStyle w:val="Heading6"/>
              <w:numPr>
                <w:ilvl w:val="2"/>
                <w:numId w:val="99"/>
              </w:numPr>
              <w:rPr>
                <w:b w:val="0"/>
              </w:rPr>
            </w:pPr>
            <w:r w:rsidRPr="008449AD">
              <w:rPr>
                <w:b w:val="0"/>
              </w:rPr>
              <w:t xml:space="preserve">Activities </w:t>
            </w:r>
          </w:p>
          <w:p w14:paraId="5603D381" w14:textId="77777777" w:rsidR="00DA62B9" w:rsidRPr="008449AD" w:rsidRDefault="00DA62B9" w:rsidP="00DA62B9">
            <w:pPr>
              <w:rPr>
                <w:lang w:val="en-GB"/>
              </w:rPr>
            </w:pPr>
          </w:p>
          <w:p w14:paraId="6BD5EA15" w14:textId="77777777" w:rsidR="00DA62B9" w:rsidRPr="008449AD" w:rsidRDefault="00DA62B9" w:rsidP="00B83D04">
            <w:pPr>
              <w:numPr>
                <w:ilvl w:val="0"/>
                <w:numId w:val="100"/>
              </w:numPr>
              <w:spacing w:after="200" w:line="240" w:lineRule="auto"/>
              <w:jc w:val="both"/>
              <w:rPr>
                <w:color w:val="000000" w:themeColor="text1"/>
                <w:szCs w:val="24"/>
              </w:rPr>
            </w:pPr>
            <w:r w:rsidRPr="008449AD">
              <w:rPr>
                <w:szCs w:val="24"/>
              </w:rPr>
              <w:t xml:space="preserve">“Delivery” means the transfer of the Goods from the Service Provider to the Purchaser in accordance with the Contract. </w:t>
            </w:r>
          </w:p>
          <w:p w14:paraId="088208E4" w14:textId="77777777" w:rsidR="00DA62B9" w:rsidRPr="008449AD" w:rsidRDefault="00DA62B9" w:rsidP="00B83D04">
            <w:pPr>
              <w:numPr>
                <w:ilvl w:val="0"/>
                <w:numId w:val="100"/>
              </w:numPr>
              <w:spacing w:after="200" w:line="240" w:lineRule="auto"/>
              <w:ind w:hanging="576"/>
              <w:jc w:val="both"/>
              <w:rPr>
                <w:color w:val="000000" w:themeColor="text1"/>
                <w:szCs w:val="24"/>
              </w:rPr>
            </w:pPr>
            <w:r w:rsidRPr="008449AD">
              <w:rPr>
                <w:szCs w:val="24"/>
              </w:rPr>
              <w:t xml:space="preserve">“Installation” means that the System or a Subsystem as specified in the Contract is ready for Commissioning.   </w:t>
            </w:r>
          </w:p>
          <w:p w14:paraId="7F9BBD9C" w14:textId="77777777" w:rsidR="00DA62B9" w:rsidRPr="008449AD" w:rsidRDefault="00DA62B9" w:rsidP="00B83D04">
            <w:pPr>
              <w:numPr>
                <w:ilvl w:val="0"/>
                <w:numId w:val="100"/>
              </w:numPr>
              <w:spacing w:after="200" w:line="240" w:lineRule="auto"/>
              <w:ind w:hanging="576"/>
              <w:jc w:val="both"/>
              <w:rPr>
                <w:color w:val="000000" w:themeColor="text1"/>
                <w:szCs w:val="24"/>
              </w:rPr>
            </w:pPr>
            <w:r w:rsidRPr="008449AD">
              <w:rPr>
                <w:szCs w:val="24"/>
              </w:rPr>
              <w:t>“Pre-commissioning” means the testing, checking, and any other required activity that may be specified in the Functional Requirements Specifications that are to be carried out by the Service Provider in preparation for Commissioning of the System.</w:t>
            </w:r>
          </w:p>
          <w:p w14:paraId="14C5FF03" w14:textId="77777777" w:rsidR="00DA62B9" w:rsidRPr="008449AD" w:rsidRDefault="00DA62B9" w:rsidP="00B83D04">
            <w:pPr>
              <w:numPr>
                <w:ilvl w:val="0"/>
                <w:numId w:val="100"/>
              </w:numPr>
              <w:spacing w:after="200" w:line="240" w:lineRule="auto"/>
              <w:ind w:hanging="576"/>
              <w:jc w:val="both"/>
              <w:rPr>
                <w:color w:val="000000" w:themeColor="text1"/>
                <w:szCs w:val="24"/>
              </w:rPr>
            </w:pPr>
            <w:r w:rsidRPr="008449AD">
              <w:rPr>
                <w:szCs w:val="24"/>
              </w:rPr>
              <w:t>“Commissioning” means operation of the System or any Subsystem by the Service Provider following Installation, which operation is to be carried out by the Service Provider, for the purpose of carrying out User Acceptance Test(s).</w:t>
            </w:r>
          </w:p>
          <w:p w14:paraId="0AD4DAF4" w14:textId="77777777" w:rsidR="00DA62B9" w:rsidRPr="008449AD" w:rsidRDefault="00DA62B9" w:rsidP="00B83D04">
            <w:pPr>
              <w:numPr>
                <w:ilvl w:val="0"/>
                <w:numId w:val="100"/>
              </w:numPr>
              <w:spacing w:after="200" w:line="240" w:lineRule="auto"/>
              <w:ind w:hanging="576"/>
              <w:jc w:val="both"/>
              <w:rPr>
                <w:color w:val="000000" w:themeColor="text1"/>
                <w:szCs w:val="24"/>
              </w:rPr>
            </w:pPr>
            <w:r w:rsidRPr="008449AD">
              <w:rPr>
                <w:szCs w:val="24"/>
              </w:rPr>
              <w:t>“User Acceptance Tests” means the tests specified in the Functional Requirements Specifications and Agreed and Finalized Project Plan to be carried out to ascertain whether the System, or a specified Subsystem, is able to attain the functional and performance requirements specified in the Functional Requirements Specifications and Agreed and Finalized Project Plan.</w:t>
            </w:r>
          </w:p>
          <w:p w14:paraId="1FD34C69" w14:textId="2C9F8D42" w:rsidR="00562928" w:rsidRPr="008449AD" w:rsidRDefault="00DA62B9" w:rsidP="00B83D04">
            <w:pPr>
              <w:numPr>
                <w:ilvl w:val="0"/>
                <w:numId w:val="100"/>
              </w:numPr>
              <w:spacing w:after="200" w:line="240" w:lineRule="auto"/>
              <w:ind w:hanging="576"/>
              <w:jc w:val="both"/>
              <w:rPr>
                <w:color w:val="000000" w:themeColor="text1"/>
                <w:szCs w:val="24"/>
              </w:rPr>
            </w:pPr>
            <w:r w:rsidRPr="008449AD">
              <w:rPr>
                <w:szCs w:val="24"/>
              </w:rPr>
              <w:t>“User Acceptance” means the acceptance by the Purchaser of the System (or any Subsystem(s) where the Contract provides for acceptance of the System in parts).</w:t>
            </w:r>
          </w:p>
          <w:p w14:paraId="17B5D35C" w14:textId="77777777" w:rsidR="00DA62B9" w:rsidRPr="008449AD" w:rsidRDefault="00DA62B9" w:rsidP="00B83D04">
            <w:pPr>
              <w:pStyle w:val="Heading6"/>
              <w:numPr>
                <w:ilvl w:val="2"/>
                <w:numId w:val="99"/>
              </w:numPr>
              <w:rPr>
                <w:b w:val="0"/>
              </w:rPr>
            </w:pPr>
            <w:r w:rsidRPr="008449AD">
              <w:rPr>
                <w:b w:val="0"/>
              </w:rPr>
              <w:t>Place and Time</w:t>
            </w:r>
          </w:p>
          <w:p w14:paraId="357A227A" w14:textId="77777777" w:rsidR="00DA62B9" w:rsidRPr="008449AD" w:rsidRDefault="00DA62B9" w:rsidP="00B83D04">
            <w:pPr>
              <w:pStyle w:val="Header1-Clauses"/>
              <w:numPr>
                <w:ilvl w:val="0"/>
                <w:numId w:val="156"/>
              </w:numPr>
              <w:tabs>
                <w:tab w:val="clear" w:pos="340"/>
                <w:tab w:val="num" w:pos="835"/>
              </w:tabs>
              <w:spacing w:after="120"/>
              <w:ind w:left="565" w:hanging="565"/>
              <w:jc w:val="both"/>
              <w:rPr>
                <w:rFonts w:ascii="Times New Roman" w:hAnsi="Times New Roman"/>
                <w:b w:val="0"/>
                <w:sz w:val="24"/>
                <w:szCs w:val="24"/>
              </w:rPr>
            </w:pPr>
            <w:r w:rsidRPr="008449AD">
              <w:rPr>
                <w:rFonts w:ascii="Times New Roman" w:hAnsi="Times New Roman"/>
                <w:b w:val="0"/>
                <w:sz w:val="24"/>
                <w:szCs w:val="24"/>
              </w:rPr>
              <w:t xml:space="preserve">“Purchaser’s Country” is the country named in the SCC. </w:t>
            </w:r>
          </w:p>
          <w:p w14:paraId="298962AF" w14:textId="77777777" w:rsidR="00DA62B9" w:rsidRPr="008449AD" w:rsidRDefault="00DA62B9" w:rsidP="00B83D04">
            <w:pPr>
              <w:pStyle w:val="Header1-Clauses"/>
              <w:numPr>
                <w:ilvl w:val="0"/>
                <w:numId w:val="156"/>
              </w:numPr>
              <w:tabs>
                <w:tab w:val="clear" w:pos="340"/>
                <w:tab w:val="num" w:pos="835"/>
              </w:tabs>
              <w:spacing w:after="120"/>
              <w:ind w:left="565" w:hanging="565"/>
              <w:jc w:val="both"/>
              <w:rPr>
                <w:rFonts w:ascii="Times New Roman" w:hAnsi="Times New Roman"/>
                <w:b w:val="0"/>
                <w:sz w:val="24"/>
                <w:szCs w:val="24"/>
              </w:rPr>
            </w:pPr>
            <w:r w:rsidRPr="008449AD">
              <w:rPr>
                <w:rFonts w:ascii="Times New Roman" w:hAnsi="Times New Roman"/>
                <w:b w:val="0"/>
                <w:sz w:val="24"/>
                <w:szCs w:val="24"/>
              </w:rPr>
              <w:t xml:space="preserve">“Service Provider’s Country” is the country in which the Service Provider is legally organized, as named in the Contract. </w:t>
            </w:r>
          </w:p>
          <w:p w14:paraId="169BAE8A" w14:textId="77777777" w:rsidR="00DA62B9" w:rsidRPr="008449AD" w:rsidRDefault="00DA62B9" w:rsidP="00B83D04">
            <w:pPr>
              <w:pStyle w:val="Header1-Clauses"/>
              <w:numPr>
                <w:ilvl w:val="0"/>
                <w:numId w:val="156"/>
              </w:numPr>
              <w:tabs>
                <w:tab w:val="clear" w:pos="340"/>
                <w:tab w:val="num" w:pos="835"/>
              </w:tabs>
              <w:spacing w:after="120"/>
              <w:ind w:left="565" w:hanging="565"/>
              <w:jc w:val="both"/>
              <w:rPr>
                <w:rFonts w:ascii="Times New Roman" w:hAnsi="Times New Roman"/>
                <w:b w:val="0"/>
                <w:sz w:val="24"/>
                <w:szCs w:val="24"/>
              </w:rPr>
            </w:pPr>
            <w:r w:rsidRPr="008449AD">
              <w:rPr>
                <w:rFonts w:ascii="Times New Roman" w:hAnsi="Times New Roman"/>
                <w:b w:val="0"/>
                <w:sz w:val="24"/>
                <w:szCs w:val="24"/>
              </w:rPr>
              <w:t>“Project Site(s)” means the place(s)</w:t>
            </w:r>
            <w:r w:rsidRPr="008449AD">
              <w:rPr>
                <w:rFonts w:ascii="Times New Roman" w:hAnsi="Times New Roman"/>
                <w:bCs/>
                <w:sz w:val="24"/>
                <w:szCs w:val="24"/>
              </w:rPr>
              <w:t xml:space="preserve"> specified in the SCC</w:t>
            </w:r>
            <w:r w:rsidRPr="008449AD">
              <w:rPr>
                <w:rFonts w:ascii="Times New Roman" w:hAnsi="Times New Roman"/>
                <w:b w:val="0"/>
                <w:sz w:val="24"/>
                <w:szCs w:val="24"/>
              </w:rPr>
              <w:t xml:space="preserve"> for the supply and installation of the System. </w:t>
            </w:r>
          </w:p>
          <w:p w14:paraId="6D83AB3D" w14:textId="77777777" w:rsidR="00DA62B9" w:rsidRPr="008449AD" w:rsidRDefault="00DA62B9" w:rsidP="00B83D04">
            <w:pPr>
              <w:pStyle w:val="Header1-Clauses"/>
              <w:numPr>
                <w:ilvl w:val="0"/>
                <w:numId w:val="156"/>
              </w:numPr>
              <w:tabs>
                <w:tab w:val="clear" w:pos="340"/>
                <w:tab w:val="num" w:pos="835"/>
              </w:tabs>
              <w:spacing w:after="120"/>
              <w:ind w:left="565" w:hanging="565"/>
              <w:jc w:val="both"/>
              <w:rPr>
                <w:rFonts w:ascii="Times New Roman" w:hAnsi="Times New Roman"/>
                <w:b w:val="0"/>
                <w:sz w:val="24"/>
                <w:szCs w:val="24"/>
              </w:rPr>
            </w:pPr>
            <w:r w:rsidRPr="008449AD">
              <w:rPr>
                <w:rFonts w:ascii="Times New Roman" w:hAnsi="Times New Roman"/>
                <w:b w:val="0"/>
                <w:sz w:val="24"/>
                <w:szCs w:val="24"/>
              </w:rPr>
              <w:t xml:space="preserve">“Eligible Country” means the countries and territories eligible for participation in procurements in Republic of Sri Lanka. </w:t>
            </w:r>
          </w:p>
          <w:p w14:paraId="6F4D2B75" w14:textId="77777777" w:rsidR="00DA62B9" w:rsidRPr="008449AD" w:rsidRDefault="00DA62B9" w:rsidP="00B83D04">
            <w:pPr>
              <w:pStyle w:val="Header1-Clauses"/>
              <w:numPr>
                <w:ilvl w:val="0"/>
                <w:numId w:val="156"/>
              </w:numPr>
              <w:tabs>
                <w:tab w:val="clear" w:pos="340"/>
                <w:tab w:val="num" w:pos="835"/>
              </w:tabs>
              <w:spacing w:after="120"/>
              <w:ind w:left="565" w:hanging="565"/>
              <w:jc w:val="both"/>
              <w:rPr>
                <w:rFonts w:ascii="Times New Roman" w:hAnsi="Times New Roman"/>
                <w:b w:val="0"/>
                <w:sz w:val="24"/>
                <w:szCs w:val="24"/>
              </w:rPr>
            </w:pPr>
            <w:r w:rsidRPr="008449AD">
              <w:rPr>
                <w:rFonts w:ascii="Times New Roman" w:hAnsi="Times New Roman"/>
                <w:b w:val="0"/>
                <w:sz w:val="24"/>
                <w:szCs w:val="24"/>
              </w:rPr>
              <w:t xml:space="preserve">“Day” means calendar day.  </w:t>
            </w:r>
          </w:p>
          <w:p w14:paraId="7E8921B5" w14:textId="77777777" w:rsidR="00DA62B9" w:rsidRPr="008449AD" w:rsidRDefault="00DA62B9" w:rsidP="00B83D04">
            <w:pPr>
              <w:pStyle w:val="Header1-Clauses"/>
              <w:numPr>
                <w:ilvl w:val="0"/>
                <w:numId w:val="156"/>
              </w:numPr>
              <w:tabs>
                <w:tab w:val="clear" w:pos="340"/>
                <w:tab w:val="num" w:pos="835"/>
              </w:tabs>
              <w:spacing w:after="120"/>
              <w:ind w:left="565" w:hanging="565"/>
              <w:jc w:val="both"/>
              <w:rPr>
                <w:rFonts w:ascii="Times New Roman" w:hAnsi="Times New Roman"/>
                <w:b w:val="0"/>
                <w:sz w:val="24"/>
                <w:szCs w:val="24"/>
              </w:rPr>
            </w:pPr>
            <w:r w:rsidRPr="008449AD">
              <w:rPr>
                <w:rFonts w:ascii="Times New Roman" w:hAnsi="Times New Roman"/>
                <w:b w:val="0"/>
                <w:sz w:val="24"/>
                <w:szCs w:val="24"/>
              </w:rPr>
              <w:t xml:space="preserve">“Week” means seven (7) consecutive Days, beginning the day of the week as is customary in the Purchaser’s Country. </w:t>
            </w:r>
          </w:p>
          <w:p w14:paraId="6DDF26D8" w14:textId="77777777" w:rsidR="00DA62B9" w:rsidRPr="008449AD" w:rsidRDefault="00DA62B9" w:rsidP="00B83D04">
            <w:pPr>
              <w:pStyle w:val="Header1-Clauses"/>
              <w:numPr>
                <w:ilvl w:val="0"/>
                <w:numId w:val="156"/>
              </w:numPr>
              <w:tabs>
                <w:tab w:val="clear" w:pos="340"/>
                <w:tab w:val="num" w:pos="835"/>
              </w:tabs>
              <w:spacing w:after="120"/>
              <w:ind w:left="565" w:hanging="565"/>
              <w:jc w:val="both"/>
              <w:rPr>
                <w:rFonts w:ascii="Times New Roman" w:hAnsi="Times New Roman"/>
                <w:b w:val="0"/>
                <w:sz w:val="24"/>
                <w:szCs w:val="24"/>
              </w:rPr>
            </w:pPr>
            <w:r w:rsidRPr="008449AD">
              <w:rPr>
                <w:rFonts w:ascii="Times New Roman" w:hAnsi="Times New Roman"/>
                <w:b w:val="0"/>
                <w:sz w:val="24"/>
                <w:szCs w:val="24"/>
              </w:rPr>
              <w:lastRenderedPageBreak/>
              <w:t xml:space="preserve">“Month” means calendar month.  </w:t>
            </w:r>
          </w:p>
          <w:p w14:paraId="24E223AF" w14:textId="77777777" w:rsidR="00DA62B9" w:rsidRPr="008449AD" w:rsidRDefault="00DA62B9" w:rsidP="00B83D04">
            <w:pPr>
              <w:pStyle w:val="Header1-Clauses"/>
              <w:numPr>
                <w:ilvl w:val="0"/>
                <w:numId w:val="156"/>
              </w:numPr>
              <w:tabs>
                <w:tab w:val="clear" w:pos="340"/>
                <w:tab w:val="num" w:pos="835"/>
              </w:tabs>
              <w:spacing w:after="120"/>
              <w:ind w:left="565" w:hanging="565"/>
              <w:jc w:val="both"/>
              <w:rPr>
                <w:rFonts w:ascii="Times New Roman" w:hAnsi="Times New Roman"/>
                <w:b w:val="0"/>
                <w:sz w:val="24"/>
                <w:szCs w:val="24"/>
              </w:rPr>
            </w:pPr>
            <w:r w:rsidRPr="008449AD">
              <w:rPr>
                <w:rFonts w:ascii="Times New Roman" w:hAnsi="Times New Roman"/>
                <w:b w:val="0"/>
                <w:sz w:val="24"/>
                <w:szCs w:val="24"/>
              </w:rPr>
              <w:t xml:space="preserve">“Year” means twelve (12) consecutive Months. </w:t>
            </w:r>
          </w:p>
          <w:p w14:paraId="127FA3C1" w14:textId="77777777" w:rsidR="00DA62B9" w:rsidRPr="008449AD" w:rsidRDefault="00DA62B9" w:rsidP="00B83D04">
            <w:pPr>
              <w:pStyle w:val="Header1-Clauses"/>
              <w:numPr>
                <w:ilvl w:val="0"/>
                <w:numId w:val="156"/>
              </w:numPr>
              <w:tabs>
                <w:tab w:val="clear" w:pos="340"/>
                <w:tab w:val="num" w:pos="835"/>
              </w:tabs>
              <w:spacing w:after="120"/>
              <w:ind w:left="565" w:hanging="565"/>
              <w:jc w:val="both"/>
              <w:rPr>
                <w:rFonts w:ascii="Times New Roman" w:hAnsi="Times New Roman"/>
                <w:b w:val="0"/>
                <w:sz w:val="24"/>
                <w:szCs w:val="24"/>
              </w:rPr>
            </w:pPr>
            <w:r w:rsidRPr="008449AD">
              <w:rPr>
                <w:rFonts w:ascii="Times New Roman" w:hAnsi="Times New Roman"/>
                <w:b w:val="0"/>
                <w:sz w:val="24"/>
                <w:szCs w:val="24"/>
              </w:rPr>
              <w:t>“Day works” means varied work inputs subject to payment on a time basis for the Service Provider’s employees and equipment, in addition to payments for associated materials and administration.</w:t>
            </w:r>
          </w:p>
          <w:p w14:paraId="45B9D8E9" w14:textId="77777777" w:rsidR="00DA62B9" w:rsidRPr="008449AD" w:rsidRDefault="00DA62B9" w:rsidP="00B83D04">
            <w:pPr>
              <w:pStyle w:val="Header1-Clauses"/>
              <w:numPr>
                <w:ilvl w:val="0"/>
                <w:numId w:val="156"/>
              </w:numPr>
              <w:tabs>
                <w:tab w:val="clear" w:pos="340"/>
                <w:tab w:val="num" w:pos="835"/>
              </w:tabs>
              <w:spacing w:after="120"/>
              <w:ind w:left="565" w:hanging="565"/>
              <w:jc w:val="both"/>
              <w:rPr>
                <w:rFonts w:ascii="Times New Roman" w:hAnsi="Times New Roman"/>
                <w:b w:val="0"/>
                <w:sz w:val="24"/>
                <w:szCs w:val="24"/>
              </w:rPr>
            </w:pPr>
            <w:r w:rsidRPr="008449AD">
              <w:rPr>
                <w:rFonts w:ascii="Times New Roman" w:hAnsi="Times New Roman"/>
                <w:b w:val="0"/>
                <w:sz w:val="24"/>
                <w:szCs w:val="24"/>
              </w:rPr>
              <w:t xml:space="preserve">“Effective Date” means the date of fulfillment of all conditions specified in the Contract (Effective Date for Determining Time for Achieving User Acceptance) of the Contract, for the purpose of determining the Delivery, Installation, and User Acceptance dates for the System or Subsystem(s). </w:t>
            </w:r>
          </w:p>
          <w:p w14:paraId="05C34C86" w14:textId="77777777" w:rsidR="00DA62B9" w:rsidRPr="008449AD" w:rsidRDefault="00DA62B9" w:rsidP="00B83D04">
            <w:pPr>
              <w:pStyle w:val="Header1-Clauses"/>
              <w:numPr>
                <w:ilvl w:val="0"/>
                <w:numId w:val="156"/>
              </w:numPr>
              <w:tabs>
                <w:tab w:val="clear" w:pos="340"/>
                <w:tab w:val="num" w:pos="835"/>
              </w:tabs>
              <w:spacing w:after="120"/>
              <w:ind w:left="565" w:hanging="565"/>
              <w:jc w:val="both"/>
              <w:rPr>
                <w:rFonts w:ascii="Times New Roman" w:hAnsi="Times New Roman"/>
                <w:b w:val="0"/>
                <w:sz w:val="24"/>
                <w:szCs w:val="24"/>
              </w:rPr>
            </w:pPr>
            <w:r w:rsidRPr="008449AD">
              <w:rPr>
                <w:rFonts w:ascii="Times New Roman" w:hAnsi="Times New Roman"/>
                <w:b w:val="0"/>
                <w:sz w:val="24"/>
                <w:szCs w:val="24"/>
              </w:rPr>
              <w:t>“Completion Date” means the date of completion of the Services by the Service Provider as certified by the Purchaser.</w:t>
            </w:r>
          </w:p>
          <w:p w14:paraId="305B570B" w14:textId="77777777" w:rsidR="00DA62B9" w:rsidRPr="008449AD" w:rsidRDefault="00DA62B9" w:rsidP="00B83D04">
            <w:pPr>
              <w:pStyle w:val="Header1-Clauses"/>
              <w:numPr>
                <w:ilvl w:val="0"/>
                <w:numId w:val="156"/>
              </w:numPr>
              <w:tabs>
                <w:tab w:val="clear" w:pos="340"/>
                <w:tab w:val="num" w:pos="835"/>
              </w:tabs>
              <w:spacing w:after="120"/>
              <w:ind w:left="565" w:hanging="565"/>
              <w:jc w:val="both"/>
              <w:rPr>
                <w:rFonts w:ascii="Times New Roman" w:hAnsi="Times New Roman"/>
                <w:b w:val="0"/>
                <w:sz w:val="24"/>
                <w:szCs w:val="24"/>
              </w:rPr>
            </w:pPr>
            <w:r w:rsidRPr="008449AD">
              <w:rPr>
                <w:rFonts w:ascii="Times New Roman" w:hAnsi="Times New Roman"/>
                <w:b w:val="0"/>
                <w:sz w:val="24"/>
                <w:szCs w:val="24"/>
              </w:rPr>
              <w:t>“Contract Period” is the time period during which this Contract governs the relations and obligations of the Purchaser and Service Provider in relation to the System, as</w:t>
            </w:r>
            <w:r w:rsidRPr="008449AD">
              <w:rPr>
                <w:rFonts w:ascii="Times New Roman" w:hAnsi="Times New Roman"/>
                <w:bCs/>
                <w:sz w:val="24"/>
                <w:szCs w:val="24"/>
              </w:rPr>
              <w:t xml:space="preserve"> specified in the SCC</w:t>
            </w:r>
            <w:r w:rsidRPr="008449AD">
              <w:rPr>
                <w:rFonts w:ascii="Times New Roman" w:hAnsi="Times New Roman"/>
                <w:b w:val="0"/>
                <w:sz w:val="24"/>
                <w:szCs w:val="24"/>
              </w:rPr>
              <w:t xml:space="preserve">. </w:t>
            </w:r>
          </w:p>
          <w:p w14:paraId="3B271AD6" w14:textId="77777777" w:rsidR="00DA62B9" w:rsidRPr="008449AD" w:rsidRDefault="00DA62B9" w:rsidP="00B83D04">
            <w:pPr>
              <w:pStyle w:val="Header1-Clauses"/>
              <w:numPr>
                <w:ilvl w:val="0"/>
                <w:numId w:val="156"/>
              </w:numPr>
              <w:tabs>
                <w:tab w:val="clear" w:pos="340"/>
                <w:tab w:val="num" w:pos="835"/>
              </w:tabs>
              <w:spacing w:after="120"/>
              <w:ind w:left="565" w:hanging="565"/>
              <w:jc w:val="both"/>
              <w:rPr>
                <w:rFonts w:ascii="Times New Roman" w:hAnsi="Times New Roman"/>
                <w:b w:val="0"/>
                <w:sz w:val="24"/>
                <w:szCs w:val="24"/>
              </w:rPr>
            </w:pPr>
            <w:r w:rsidRPr="008449AD">
              <w:rPr>
                <w:rFonts w:ascii="Times New Roman" w:hAnsi="Times New Roman"/>
                <w:b w:val="0"/>
                <w:sz w:val="24"/>
                <w:szCs w:val="24"/>
              </w:rPr>
              <w:t>“Defect Liability Period” (also referred to as the “Warranty Period”) means the period of validity of the warranties given by the Service Provider commencing at date of the User Acceptance Certificate of the System or Subsystem(s), during which the Service Provider is responsible for defects with respect to the System.</w:t>
            </w:r>
          </w:p>
          <w:p w14:paraId="663D5569" w14:textId="77777777" w:rsidR="00DA62B9" w:rsidRPr="008449AD" w:rsidRDefault="00DA62B9" w:rsidP="00B83D04">
            <w:pPr>
              <w:pStyle w:val="Header1-Clauses"/>
              <w:numPr>
                <w:ilvl w:val="0"/>
                <w:numId w:val="156"/>
              </w:numPr>
              <w:tabs>
                <w:tab w:val="clear" w:pos="340"/>
                <w:tab w:val="num" w:pos="835"/>
              </w:tabs>
              <w:spacing w:after="120"/>
              <w:ind w:left="565" w:hanging="565"/>
              <w:jc w:val="both"/>
              <w:rPr>
                <w:rFonts w:ascii="Times New Roman" w:hAnsi="Times New Roman"/>
                <w:b w:val="0"/>
                <w:sz w:val="24"/>
                <w:szCs w:val="24"/>
              </w:rPr>
            </w:pPr>
            <w:r w:rsidRPr="008449AD">
              <w:rPr>
                <w:rFonts w:ascii="Times New Roman" w:hAnsi="Times New Roman"/>
                <w:b w:val="0"/>
                <w:sz w:val="24"/>
                <w:szCs w:val="24"/>
              </w:rPr>
              <w:t>“The Post-Warranty Services Period” means the number of years</w:t>
            </w:r>
            <w:r w:rsidRPr="008449AD">
              <w:rPr>
                <w:rFonts w:ascii="Times New Roman" w:hAnsi="Times New Roman"/>
                <w:bCs/>
                <w:sz w:val="24"/>
                <w:szCs w:val="24"/>
              </w:rPr>
              <w:t xml:space="preserve"> defined in the SCC </w:t>
            </w:r>
            <w:r w:rsidRPr="008449AD">
              <w:rPr>
                <w:rFonts w:ascii="Times New Roman" w:hAnsi="Times New Roman"/>
                <w:b w:val="0"/>
                <w:sz w:val="24"/>
                <w:szCs w:val="24"/>
              </w:rPr>
              <w:t xml:space="preserve">(if any), following the expiration of the Warranty Period during which the Service Provider may be obligated to provide Software licenses, maintenance, and/or technical support services for the System, either under this Contract or under separate contract(s).   </w:t>
            </w:r>
          </w:p>
          <w:p w14:paraId="082720AE" w14:textId="1CFB01D1" w:rsidR="00562928" w:rsidRPr="008449AD" w:rsidRDefault="00DA62B9" w:rsidP="00B83D04">
            <w:pPr>
              <w:pStyle w:val="Header1-Clauses"/>
              <w:numPr>
                <w:ilvl w:val="0"/>
                <w:numId w:val="156"/>
              </w:numPr>
              <w:tabs>
                <w:tab w:val="clear" w:pos="340"/>
                <w:tab w:val="num" w:pos="835"/>
              </w:tabs>
              <w:spacing w:after="120"/>
              <w:ind w:left="565" w:hanging="565"/>
              <w:jc w:val="both"/>
              <w:rPr>
                <w:rFonts w:ascii="Times New Roman" w:hAnsi="Times New Roman"/>
                <w:b w:val="0"/>
                <w:sz w:val="24"/>
                <w:szCs w:val="24"/>
              </w:rPr>
            </w:pPr>
            <w:r w:rsidRPr="008449AD">
              <w:rPr>
                <w:rFonts w:ascii="Times New Roman" w:hAnsi="Times New Roman"/>
                <w:b w:val="0"/>
                <w:sz w:val="24"/>
                <w:szCs w:val="24"/>
              </w:rPr>
              <w:t>“The Coverage Period” means the Days of the Week and the hours of those Days during which maintenance, operational, and/or technical support services (if any) must be available</w:t>
            </w:r>
          </w:p>
          <w:p w14:paraId="601D6017" w14:textId="77777777" w:rsidR="00562928" w:rsidRPr="008449AD" w:rsidRDefault="00562928" w:rsidP="00DA62B9">
            <w:pPr>
              <w:pStyle w:val="Header1-Clauses"/>
              <w:tabs>
                <w:tab w:val="clear" w:pos="432"/>
              </w:tabs>
              <w:spacing w:after="120"/>
              <w:ind w:left="680" w:firstLine="0"/>
              <w:jc w:val="both"/>
              <w:rPr>
                <w:rFonts w:ascii="Times New Roman" w:hAnsi="Times New Roman"/>
                <w:b w:val="0"/>
                <w:sz w:val="24"/>
                <w:szCs w:val="24"/>
              </w:rPr>
            </w:pPr>
          </w:p>
          <w:p w14:paraId="7CCD5168" w14:textId="77777777" w:rsidR="00DA62B9" w:rsidRPr="008449AD" w:rsidRDefault="00DA62B9" w:rsidP="00B83D04">
            <w:pPr>
              <w:pStyle w:val="Heading6"/>
              <w:numPr>
                <w:ilvl w:val="2"/>
                <w:numId w:val="99"/>
              </w:numPr>
              <w:rPr>
                <w:b w:val="0"/>
              </w:rPr>
            </w:pPr>
            <w:r w:rsidRPr="008449AD">
              <w:rPr>
                <w:b w:val="0"/>
              </w:rPr>
              <w:t>Others</w:t>
            </w:r>
          </w:p>
          <w:p w14:paraId="6BB8F51F" w14:textId="77777777" w:rsidR="00DA62B9" w:rsidRPr="008449AD" w:rsidRDefault="00DA62B9" w:rsidP="00DA62B9">
            <w:pPr>
              <w:pStyle w:val="Header1-Clauses"/>
              <w:tabs>
                <w:tab w:val="clear" w:pos="432"/>
              </w:tabs>
              <w:spacing w:after="120"/>
              <w:jc w:val="both"/>
              <w:rPr>
                <w:rFonts w:ascii="Times New Roman" w:hAnsi="Times New Roman"/>
                <w:b w:val="0"/>
                <w:szCs w:val="24"/>
              </w:rPr>
            </w:pPr>
            <w:r w:rsidRPr="008449AD">
              <w:rPr>
                <w:rFonts w:ascii="Times New Roman" w:hAnsi="Times New Roman"/>
                <w:color w:val="000000" w:themeColor="text1"/>
                <w:szCs w:val="24"/>
              </w:rPr>
              <w:t xml:space="preserve">       </w:t>
            </w:r>
          </w:p>
          <w:p w14:paraId="31A0874C" w14:textId="77777777" w:rsidR="00DA62B9" w:rsidRPr="008449AD" w:rsidRDefault="00DA62B9" w:rsidP="00B83D04">
            <w:pPr>
              <w:numPr>
                <w:ilvl w:val="0"/>
                <w:numId w:val="101"/>
              </w:numPr>
              <w:spacing w:after="200" w:line="240" w:lineRule="auto"/>
              <w:jc w:val="both"/>
              <w:rPr>
                <w:color w:val="000000" w:themeColor="text1"/>
                <w:szCs w:val="24"/>
              </w:rPr>
            </w:pPr>
            <w:r w:rsidRPr="008449AD">
              <w:rPr>
                <w:szCs w:val="24"/>
              </w:rPr>
              <w:t xml:space="preserve">“coercive practice” means impairing or harming, or threatening to impair or harm, directly or indirectly, any party or the property of any party, to influence the actions of a party in connection with the implementation of any contract supported, in whole or in part, including such actions taken in connection with a procurement process or the execution of a contract;  </w:t>
            </w:r>
          </w:p>
          <w:p w14:paraId="76732AC6" w14:textId="77777777" w:rsidR="00DA62B9" w:rsidRPr="008449AD" w:rsidRDefault="00DA62B9" w:rsidP="00B83D04">
            <w:pPr>
              <w:numPr>
                <w:ilvl w:val="0"/>
                <w:numId w:val="101"/>
              </w:numPr>
              <w:spacing w:after="200" w:line="240" w:lineRule="auto"/>
              <w:ind w:hanging="576"/>
              <w:jc w:val="both"/>
              <w:rPr>
                <w:color w:val="000000" w:themeColor="text1"/>
                <w:szCs w:val="24"/>
              </w:rPr>
            </w:pPr>
            <w:r w:rsidRPr="008449AD">
              <w:rPr>
                <w:szCs w:val="24"/>
              </w:rPr>
              <w:t xml:space="preserve">“collusive practice” means a tacit or explicit agreement between two or more parties to perform a coercive, corrupt, </w:t>
            </w:r>
            <w:r w:rsidRPr="008449AD">
              <w:rPr>
                <w:szCs w:val="24"/>
              </w:rPr>
              <w:lastRenderedPageBreak/>
              <w:t xml:space="preserve">fraudulent, obstructive or prohibited practice, including any such agreement designed to establish prices at artificial, noncompetitive levels or to otherwise deprive the Purchaser of the benefits of free and open competition </w:t>
            </w:r>
          </w:p>
          <w:p w14:paraId="3B3CE8AA" w14:textId="77777777" w:rsidR="00DA62B9" w:rsidRPr="008449AD" w:rsidRDefault="00DA62B9" w:rsidP="00B83D04">
            <w:pPr>
              <w:numPr>
                <w:ilvl w:val="0"/>
                <w:numId w:val="101"/>
              </w:numPr>
              <w:spacing w:after="200" w:line="240" w:lineRule="auto"/>
              <w:ind w:hanging="576"/>
              <w:jc w:val="both"/>
              <w:rPr>
                <w:color w:val="000000" w:themeColor="text1"/>
                <w:szCs w:val="24"/>
              </w:rPr>
            </w:pPr>
            <w:r w:rsidRPr="008449AD">
              <w:rPr>
                <w:szCs w:val="24"/>
              </w:rPr>
              <w:t xml:space="preserve">“corrupt practice” means the offering, giving, receiving or soliciting, directly or indirectly, of anything of value to influence the actions of a public official, Purchaser staff, consultants, or employees of other entities engaged in work supported, in whole or in part, including such work involving taking or reviewing selection decisions, otherwise advancing the selection process, or contract execution, or the making of any payment to any third party in connection with or in furtherance of a contract; </w:t>
            </w:r>
          </w:p>
          <w:p w14:paraId="2AB6899E" w14:textId="77777777" w:rsidR="00DA62B9" w:rsidRPr="008449AD" w:rsidRDefault="00DA62B9" w:rsidP="00B83D04">
            <w:pPr>
              <w:numPr>
                <w:ilvl w:val="0"/>
                <w:numId w:val="101"/>
              </w:numPr>
              <w:spacing w:after="200" w:line="240" w:lineRule="auto"/>
              <w:ind w:hanging="576"/>
              <w:jc w:val="both"/>
              <w:rPr>
                <w:color w:val="000000" w:themeColor="text1"/>
                <w:szCs w:val="24"/>
              </w:rPr>
            </w:pPr>
            <w:r w:rsidRPr="008449AD">
              <w:rPr>
                <w:szCs w:val="24"/>
              </w:rPr>
              <w:t xml:space="preserve">“fraudulent practice” means any act or omission, including any misrepresentation, that misleads or attempts to mislead a party in order to obtain a financial or other benefit in connection with the implementation of any contract supported, in whole or in part, including any act or omission designed to influence (or attempt to influence) a selection process or the execution of a contract, or to avoid (or attempt to avoid) an obligation; </w:t>
            </w:r>
          </w:p>
          <w:p w14:paraId="37CA2D4B" w14:textId="77777777" w:rsidR="00DA62B9" w:rsidRPr="008449AD" w:rsidRDefault="00DA62B9" w:rsidP="00B83D04">
            <w:pPr>
              <w:numPr>
                <w:ilvl w:val="0"/>
                <w:numId w:val="101"/>
              </w:numPr>
              <w:spacing w:after="200" w:line="240" w:lineRule="auto"/>
              <w:ind w:hanging="576"/>
              <w:jc w:val="both"/>
              <w:rPr>
                <w:color w:val="000000" w:themeColor="text1"/>
                <w:szCs w:val="24"/>
              </w:rPr>
            </w:pPr>
            <w:r w:rsidRPr="008449AD">
              <w:rPr>
                <w:szCs w:val="24"/>
              </w:rPr>
              <w:t xml:space="preserve">“Government” means the government described in the SCC. </w:t>
            </w:r>
          </w:p>
          <w:p w14:paraId="6238673E" w14:textId="77777777" w:rsidR="00DA62B9" w:rsidRPr="008449AD" w:rsidRDefault="00DA62B9" w:rsidP="00B83D04">
            <w:pPr>
              <w:numPr>
                <w:ilvl w:val="0"/>
                <w:numId w:val="101"/>
              </w:numPr>
              <w:spacing w:after="200" w:line="240" w:lineRule="auto"/>
              <w:ind w:hanging="576"/>
              <w:jc w:val="both"/>
              <w:rPr>
                <w:color w:val="000000" w:themeColor="text1"/>
                <w:szCs w:val="24"/>
              </w:rPr>
            </w:pPr>
            <w:r w:rsidRPr="008449AD">
              <w:rPr>
                <w:szCs w:val="24"/>
              </w:rPr>
              <w:t xml:space="preserve"> “Tax” has the meaning given the term “Taxes and Contributions” in the Contract.</w:t>
            </w:r>
          </w:p>
          <w:p w14:paraId="28DD9CED" w14:textId="77777777" w:rsidR="00DA62B9" w:rsidRPr="008449AD" w:rsidRDefault="00DA62B9" w:rsidP="00DA62B9">
            <w:pPr>
              <w:tabs>
                <w:tab w:val="left" w:pos="540"/>
              </w:tabs>
              <w:spacing w:after="200" w:line="240" w:lineRule="auto"/>
              <w:ind w:left="-36"/>
              <w:jc w:val="both"/>
              <w:rPr>
                <w:color w:val="000000" w:themeColor="text1"/>
                <w:szCs w:val="24"/>
              </w:rPr>
            </w:pPr>
          </w:p>
        </w:tc>
      </w:tr>
      <w:tr w:rsidR="00DA62B9" w:rsidRPr="008449AD" w14:paraId="2645482C" w14:textId="77777777" w:rsidTr="00757996">
        <w:tc>
          <w:tcPr>
            <w:tcW w:w="2405" w:type="dxa"/>
          </w:tcPr>
          <w:p w14:paraId="3DCDA41B" w14:textId="77777777" w:rsidR="00DA62B9" w:rsidRPr="008449AD" w:rsidRDefault="00DA62B9" w:rsidP="00B83D04">
            <w:pPr>
              <w:pStyle w:val="ListParagraph"/>
              <w:numPr>
                <w:ilvl w:val="1"/>
                <w:numId w:val="105"/>
              </w:numPr>
            </w:pPr>
            <w:bookmarkStart w:id="331" w:name="_Toc350746394"/>
            <w:bookmarkStart w:id="332" w:name="_Toc350849375"/>
            <w:bookmarkStart w:id="333" w:name="_Toc29564174"/>
            <w:bookmarkStart w:id="334" w:name="_Toc454738306"/>
            <w:bookmarkStart w:id="335" w:name="_Toc454783536"/>
            <w:r w:rsidRPr="008449AD">
              <w:lastRenderedPageBreak/>
              <w:t>Governing Law</w:t>
            </w:r>
            <w:bookmarkEnd w:id="331"/>
            <w:bookmarkEnd w:id="332"/>
            <w:bookmarkEnd w:id="333"/>
            <w:bookmarkEnd w:id="334"/>
            <w:bookmarkEnd w:id="335"/>
          </w:p>
        </w:tc>
        <w:tc>
          <w:tcPr>
            <w:tcW w:w="6739" w:type="dxa"/>
          </w:tcPr>
          <w:p w14:paraId="23BD0A6A" w14:textId="5640B1B4" w:rsidR="002777BF" w:rsidRPr="008449AD" w:rsidRDefault="00DA62B9" w:rsidP="00DA62B9">
            <w:pPr>
              <w:numPr>
                <w:ilvl w:val="12"/>
                <w:numId w:val="0"/>
              </w:numPr>
              <w:spacing w:after="200"/>
              <w:jc w:val="both"/>
              <w:rPr>
                <w:b/>
                <w:szCs w:val="24"/>
              </w:rPr>
            </w:pPr>
            <w:r w:rsidRPr="008449AD">
              <w:rPr>
                <w:szCs w:val="24"/>
              </w:rPr>
              <w:t xml:space="preserve">The Contract shall be interpreted in accordance with the laws of the Purchaser’s Country, unless otherwise </w:t>
            </w:r>
            <w:r w:rsidRPr="008449AD">
              <w:rPr>
                <w:b/>
                <w:szCs w:val="24"/>
              </w:rPr>
              <w:t>specified in the Specia</w:t>
            </w:r>
            <w:r w:rsidR="00E72C1E" w:rsidRPr="008449AD">
              <w:rPr>
                <w:b/>
                <w:szCs w:val="24"/>
              </w:rPr>
              <w:t>l Conditions of Contract (SCC).</w:t>
            </w:r>
          </w:p>
        </w:tc>
      </w:tr>
      <w:tr w:rsidR="00DA62B9" w:rsidRPr="008449AD" w14:paraId="5ABB057D" w14:textId="77777777" w:rsidTr="00757996">
        <w:tc>
          <w:tcPr>
            <w:tcW w:w="2405" w:type="dxa"/>
          </w:tcPr>
          <w:p w14:paraId="4AEE7449" w14:textId="77777777" w:rsidR="00DA62B9" w:rsidRPr="008449AD" w:rsidRDefault="00DA62B9" w:rsidP="00B83D04">
            <w:pPr>
              <w:pStyle w:val="ListParagraph"/>
              <w:numPr>
                <w:ilvl w:val="1"/>
                <w:numId w:val="105"/>
              </w:numPr>
            </w:pPr>
            <w:r w:rsidRPr="008449AD">
              <w:t xml:space="preserve">Interpretation </w:t>
            </w:r>
          </w:p>
        </w:tc>
        <w:tc>
          <w:tcPr>
            <w:tcW w:w="6739" w:type="dxa"/>
          </w:tcPr>
          <w:p w14:paraId="38EFE61E" w14:textId="77777777" w:rsidR="00DA62B9" w:rsidRPr="008449AD" w:rsidRDefault="00DA62B9" w:rsidP="00B83D04">
            <w:pPr>
              <w:pStyle w:val="ListParagraph"/>
              <w:numPr>
                <w:ilvl w:val="2"/>
                <w:numId w:val="103"/>
              </w:numPr>
              <w:spacing w:after="200"/>
              <w:jc w:val="both"/>
              <w:rPr>
                <w:szCs w:val="24"/>
              </w:rPr>
            </w:pPr>
            <w:r w:rsidRPr="008449AD">
              <w:rPr>
                <w:szCs w:val="24"/>
              </w:rPr>
              <w:t>Governing Language</w:t>
            </w:r>
          </w:p>
          <w:p w14:paraId="665BDF51" w14:textId="77777777" w:rsidR="00DA62B9" w:rsidRPr="008449AD" w:rsidRDefault="00DA62B9" w:rsidP="00B83D04">
            <w:pPr>
              <w:numPr>
                <w:ilvl w:val="0"/>
                <w:numId w:val="118"/>
              </w:numPr>
              <w:spacing w:after="200" w:line="240" w:lineRule="auto"/>
              <w:jc w:val="both"/>
              <w:rPr>
                <w:szCs w:val="24"/>
              </w:rPr>
            </w:pPr>
            <w:r w:rsidRPr="008449AD">
              <w:rPr>
                <w:szCs w:val="24"/>
              </w:rPr>
              <w:t>All Contract Documents and related correspondence exchanged between Purchaser and Service Provider shall be written in the language specified in the SCC, and the Contract shall be construed and interpreted in accordance with that language.</w:t>
            </w:r>
          </w:p>
          <w:p w14:paraId="6D931F22" w14:textId="77777777" w:rsidR="00DA62B9" w:rsidRPr="008449AD" w:rsidRDefault="00DA62B9" w:rsidP="00B83D04">
            <w:pPr>
              <w:numPr>
                <w:ilvl w:val="0"/>
                <w:numId w:val="118"/>
              </w:numPr>
              <w:spacing w:after="200" w:line="240" w:lineRule="auto"/>
              <w:jc w:val="both"/>
              <w:rPr>
                <w:szCs w:val="24"/>
              </w:rPr>
            </w:pPr>
            <w:r w:rsidRPr="008449AD">
              <w:rPr>
                <w:szCs w:val="24"/>
              </w:rPr>
              <w:t>If any of the Contract Documents or related correspondence are prepared in a language other than the Governing Language, the translation of such documents into the Governing Language shall prevail in matters on interpretation. The originating party, with respect to such documents shall bear the costs and risks of such translation.</w:t>
            </w:r>
          </w:p>
          <w:p w14:paraId="401E4D18" w14:textId="77777777" w:rsidR="00DA62B9" w:rsidRPr="008449AD" w:rsidRDefault="00DA62B9" w:rsidP="00DA62B9">
            <w:pPr>
              <w:pStyle w:val="ListParagraph"/>
              <w:rPr>
                <w:szCs w:val="24"/>
              </w:rPr>
            </w:pPr>
          </w:p>
          <w:p w14:paraId="1E04152D" w14:textId="77777777" w:rsidR="00614805" w:rsidRPr="008449AD" w:rsidRDefault="00614805" w:rsidP="00DA62B9">
            <w:pPr>
              <w:pStyle w:val="ListParagraph"/>
              <w:rPr>
                <w:szCs w:val="24"/>
              </w:rPr>
            </w:pPr>
          </w:p>
          <w:p w14:paraId="1DAD2B41" w14:textId="77777777" w:rsidR="00614805" w:rsidRPr="008449AD" w:rsidRDefault="00614805" w:rsidP="00DA62B9">
            <w:pPr>
              <w:pStyle w:val="ListParagraph"/>
              <w:rPr>
                <w:szCs w:val="24"/>
              </w:rPr>
            </w:pPr>
          </w:p>
          <w:p w14:paraId="6580615E" w14:textId="77777777" w:rsidR="00DA62B9" w:rsidRPr="008449AD" w:rsidRDefault="00DA62B9" w:rsidP="00B83D04">
            <w:pPr>
              <w:pStyle w:val="ListParagraph"/>
              <w:numPr>
                <w:ilvl w:val="2"/>
                <w:numId w:val="103"/>
              </w:numPr>
              <w:spacing w:after="200"/>
              <w:jc w:val="both"/>
              <w:rPr>
                <w:szCs w:val="24"/>
              </w:rPr>
            </w:pPr>
            <w:r w:rsidRPr="008449AD">
              <w:rPr>
                <w:szCs w:val="24"/>
              </w:rPr>
              <w:lastRenderedPageBreak/>
              <w:t>Singular and Plural</w:t>
            </w:r>
          </w:p>
          <w:p w14:paraId="09243037" w14:textId="77777777" w:rsidR="00DA62B9" w:rsidRPr="008449AD" w:rsidRDefault="00DA62B9" w:rsidP="00DA62B9">
            <w:pPr>
              <w:pStyle w:val="ListParagraph"/>
              <w:spacing w:after="200"/>
              <w:jc w:val="both"/>
              <w:rPr>
                <w:szCs w:val="24"/>
              </w:rPr>
            </w:pPr>
            <w:r w:rsidRPr="008449AD">
              <w:rPr>
                <w:szCs w:val="24"/>
              </w:rPr>
              <w:t>The singular shall include the plural and the plural the singular, except where the context otherwise requires</w:t>
            </w:r>
          </w:p>
          <w:p w14:paraId="4C5A5205" w14:textId="77777777" w:rsidR="00DA62B9" w:rsidRPr="008449AD" w:rsidRDefault="00DA62B9" w:rsidP="00DA62B9">
            <w:pPr>
              <w:pStyle w:val="ListParagraph"/>
              <w:spacing w:after="200"/>
              <w:jc w:val="both"/>
              <w:rPr>
                <w:szCs w:val="24"/>
              </w:rPr>
            </w:pPr>
          </w:p>
          <w:p w14:paraId="400971D1" w14:textId="77777777" w:rsidR="00DA62B9" w:rsidRPr="008449AD" w:rsidRDefault="00DA62B9" w:rsidP="00B83D04">
            <w:pPr>
              <w:pStyle w:val="ListParagraph"/>
              <w:numPr>
                <w:ilvl w:val="2"/>
                <w:numId w:val="103"/>
              </w:numPr>
              <w:spacing w:after="200"/>
              <w:jc w:val="both"/>
              <w:rPr>
                <w:szCs w:val="24"/>
              </w:rPr>
            </w:pPr>
            <w:r w:rsidRPr="008449AD">
              <w:rPr>
                <w:szCs w:val="24"/>
              </w:rPr>
              <w:t xml:space="preserve">Headings </w:t>
            </w:r>
          </w:p>
          <w:p w14:paraId="45603D43" w14:textId="77777777" w:rsidR="00DA62B9" w:rsidRPr="008449AD" w:rsidRDefault="00DA62B9" w:rsidP="00DA62B9">
            <w:pPr>
              <w:pStyle w:val="ListParagraph"/>
              <w:spacing w:after="200"/>
              <w:jc w:val="both"/>
              <w:rPr>
                <w:szCs w:val="24"/>
              </w:rPr>
            </w:pPr>
            <w:r w:rsidRPr="008449AD">
              <w:rPr>
                <w:szCs w:val="24"/>
              </w:rPr>
              <w:t>The headings and marginal notes in the GCC are included for ease of reference and shall neither constitute a part of the Contract nor affect its interpretation.</w:t>
            </w:r>
          </w:p>
          <w:p w14:paraId="181B011E" w14:textId="77777777" w:rsidR="00DA62B9" w:rsidRPr="008449AD" w:rsidRDefault="00DA62B9" w:rsidP="00DA62B9">
            <w:pPr>
              <w:pStyle w:val="ListParagraph"/>
              <w:spacing w:after="200"/>
              <w:jc w:val="both"/>
              <w:rPr>
                <w:szCs w:val="24"/>
              </w:rPr>
            </w:pPr>
          </w:p>
          <w:p w14:paraId="5F06A434" w14:textId="77777777" w:rsidR="00DA62B9" w:rsidRPr="008449AD" w:rsidRDefault="00DA62B9" w:rsidP="00B83D04">
            <w:pPr>
              <w:pStyle w:val="ListParagraph"/>
              <w:numPr>
                <w:ilvl w:val="2"/>
                <w:numId w:val="103"/>
              </w:numPr>
              <w:spacing w:after="200"/>
              <w:jc w:val="both"/>
              <w:rPr>
                <w:szCs w:val="24"/>
              </w:rPr>
            </w:pPr>
            <w:r w:rsidRPr="008449AD">
              <w:rPr>
                <w:szCs w:val="24"/>
              </w:rPr>
              <w:t xml:space="preserve">Persons </w:t>
            </w:r>
          </w:p>
          <w:p w14:paraId="1CD64399" w14:textId="77777777" w:rsidR="00DA62B9" w:rsidRPr="008449AD" w:rsidRDefault="00DA62B9" w:rsidP="00DA62B9">
            <w:pPr>
              <w:pStyle w:val="ListParagraph"/>
              <w:spacing w:after="200"/>
              <w:jc w:val="both"/>
              <w:rPr>
                <w:szCs w:val="24"/>
              </w:rPr>
            </w:pPr>
            <w:r w:rsidRPr="008449AD">
              <w:rPr>
                <w:szCs w:val="24"/>
              </w:rPr>
              <w:t>Words importing persons or parties shall include firms, entities, contractors, subcontractors, corporations, and government entities.</w:t>
            </w:r>
          </w:p>
          <w:p w14:paraId="62EBFCDA" w14:textId="77777777" w:rsidR="00DA62B9" w:rsidRPr="008449AD" w:rsidRDefault="00DA62B9" w:rsidP="00DA62B9">
            <w:pPr>
              <w:pStyle w:val="ListParagraph"/>
              <w:spacing w:after="200"/>
              <w:jc w:val="both"/>
              <w:rPr>
                <w:szCs w:val="24"/>
              </w:rPr>
            </w:pPr>
          </w:p>
          <w:p w14:paraId="125020D9" w14:textId="77777777" w:rsidR="00DA62B9" w:rsidRPr="008449AD" w:rsidRDefault="00DA62B9" w:rsidP="00B83D04">
            <w:pPr>
              <w:pStyle w:val="ListParagraph"/>
              <w:numPr>
                <w:ilvl w:val="2"/>
                <w:numId w:val="103"/>
              </w:numPr>
              <w:spacing w:after="200"/>
              <w:jc w:val="both"/>
              <w:rPr>
                <w:szCs w:val="24"/>
              </w:rPr>
            </w:pPr>
            <w:r w:rsidRPr="008449AD">
              <w:rPr>
                <w:szCs w:val="24"/>
              </w:rPr>
              <w:t>Incoterms</w:t>
            </w:r>
          </w:p>
          <w:p w14:paraId="2708DCA8" w14:textId="77777777" w:rsidR="00DA62B9" w:rsidRPr="008449AD" w:rsidRDefault="00DA62B9" w:rsidP="00DA62B9">
            <w:pPr>
              <w:pStyle w:val="ListParagraph"/>
              <w:spacing w:after="200"/>
              <w:jc w:val="both"/>
              <w:rPr>
                <w:szCs w:val="24"/>
              </w:rPr>
            </w:pPr>
            <w:r w:rsidRPr="008449AD">
              <w:rPr>
                <w:szCs w:val="24"/>
              </w:rPr>
              <w:t>Unless inconsistent with any provision of the Contract, the meaning of any trade term and the rights and obligations of parties thereunder shall be as prescribed by the current Incoterms (“Incoterms 2010” or a more recent version if and as published).  Incoterms are the international rules for interpreting trade terms published by the International Chamber of Commerce, 38 Cours Albert 1er, 75008 Paris, France.</w:t>
            </w:r>
          </w:p>
          <w:p w14:paraId="1A05D8DF" w14:textId="77777777" w:rsidR="00DA62B9" w:rsidRPr="008449AD" w:rsidRDefault="00DA62B9" w:rsidP="00DA62B9">
            <w:pPr>
              <w:pStyle w:val="ListParagraph"/>
              <w:spacing w:after="200"/>
              <w:jc w:val="both"/>
              <w:rPr>
                <w:szCs w:val="24"/>
              </w:rPr>
            </w:pPr>
          </w:p>
          <w:p w14:paraId="6D5DB38F" w14:textId="77777777" w:rsidR="00DA62B9" w:rsidRPr="008449AD" w:rsidRDefault="00DA62B9" w:rsidP="00B83D04">
            <w:pPr>
              <w:pStyle w:val="ListParagraph"/>
              <w:numPr>
                <w:ilvl w:val="2"/>
                <w:numId w:val="103"/>
              </w:numPr>
              <w:spacing w:after="200"/>
              <w:jc w:val="both"/>
              <w:rPr>
                <w:szCs w:val="24"/>
              </w:rPr>
            </w:pPr>
            <w:r w:rsidRPr="008449AD">
              <w:rPr>
                <w:szCs w:val="24"/>
              </w:rPr>
              <w:t>Entire Agreement</w:t>
            </w:r>
          </w:p>
          <w:p w14:paraId="3EBE58E7" w14:textId="77777777" w:rsidR="00DA62B9" w:rsidRPr="008449AD" w:rsidRDefault="00DA62B9" w:rsidP="00DA62B9">
            <w:pPr>
              <w:pStyle w:val="ListParagraph"/>
              <w:spacing w:after="200"/>
              <w:jc w:val="both"/>
              <w:rPr>
                <w:szCs w:val="24"/>
              </w:rPr>
            </w:pPr>
            <w:r w:rsidRPr="008449AD">
              <w:rPr>
                <w:szCs w:val="24"/>
              </w:rPr>
              <w:t xml:space="preserve">The Contract constitutes the entire agreement between the Purchaser and Service Provider with respect to the subject matter of Contract and supersedes all communications, negotiations, and agreements (whether written or oral) of parties with respect to the subject matter of the Contract made prior to the date of Contract. </w:t>
            </w:r>
          </w:p>
          <w:p w14:paraId="27657BBF" w14:textId="77777777" w:rsidR="00DA62B9" w:rsidRPr="008449AD" w:rsidRDefault="00DA62B9" w:rsidP="00DA62B9">
            <w:pPr>
              <w:pStyle w:val="ListParagraph"/>
              <w:spacing w:after="200"/>
              <w:jc w:val="both"/>
              <w:rPr>
                <w:szCs w:val="24"/>
              </w:rPr>
            </w:pPr>
          </w:p>
          <w:p w14:paraId="7B492274" w14:textId="77777777" w:rsidR="00DA62B9" w:rsidRPr="008449AD" w:rsidRDefault="00DA62B9" w:rsidP="00B83D04">
            <w:pPr>
              <w:pStyle w:val="ListParagraph"/>
              <w:numPr>
                <w:ilvl w:val="2"/>
                <w:numId w:val="103"/>
              </w:numPr>
              <w:spacing w:after="200"/>
              <w:jc w:val="both"/>
              <w:rPr>
                <w:szCs w:val="24"/>
              </w:rPr>
            </w:pPr>
            <w:r w:rsidRPr="008449AD">
              <w:rPr>
                <w:szCs w:val="24"/>
              </w:rPr>
              <w:t>Amendments</w:t>
            </w:r>
          </w:p>
          <w:p w14:paraId="77ECE27F" w14:textId="77777777" w:rsidR="00562928" w:rsidRPr="008449AD" w:rsidRDefault="00DA62B9" w:rsidP="00562928">
            <w:pPr>
              <w:pStyle w:val="ListParagraph"/>
              <w:spacing w:after="200"/>
              <w:jc w:val="both"/>
              <w:rPr>
                <w:szCs w:val="24"/>
              </w:rPr>
            </w:pPr>
            <w:r w:rsidRPr="008449AD">
              <w:rPr>
                <w:szCs w:val="24"/>
              </w:rPr>
              <w:t>No amendment or other variation of the Contract shall be effective unless it is in writing, is dated, expressly refers to the Contract, and is signed by a duly authorized representative of each party to the Contract.</w:t>
            </w:r>
          </w:p>
          <w:p w14:paraId="47E514FE" w14:textId="55BA2B1B" w:rsidR="00DA62B9" w:rsidRPr="008449AD" w:rsidRDefault="00DA62B9" w:rsidP="00562928">
            <w:pPr>
              <w:pStyle w:val="ListParagraph"/>
              <w:spacing w:after="200"/>
              <w:jc w:val="both"/>
              <w:rPr>
                <w:szCs w:val="24"/>
              </w:rPr>
            </w:pPr>
            <w:r w:rsidRPr="008449AD">
              <w:rPr>
                <w:szCs w:val="24"/>
              </w:rPr>
              <w:t xml:space="preserve"> </w:t>
            </w:r>
          </w:p>
          <w:p w14:paraId="3A631E87" w14:textId="77777777" w:rsidR="00DA62B9" w:rsidRPr="008449AD" w:rsidRDefault="00DA62B9" w:rsidP="00B83D04">
            <w:pPr>
              <w:pStyle w:val="ListParagraph"/>
              <w:numPr>
                <w:ilvl w:val="2"/>
                <w:numId w:val="103"/>
              </w:numPr>
              <w:spacing w:after="200"/>
              <w:jc w:val="both"/>
              <w:rPr>
                <w:szCs w:val="24"/>
              </w:rPr>
            </w:pPr>
            <w:r w:rsidRPr="008449AD">
              <w:rPr>
                <w:szCs w:val="24"/>
              </w:rPr>
              <w:t xml:space="preserve">Single Entity </w:t>
            </w:r>
          </w:p>
          <w:p w14:paraId="0796FB1C" w14:textId="70AC26BB" w:rsidR="00DA62B9" w:rsidRPr="008449AD" w:rsidRDefault="00DA62B9" w:rsidP="00DA62B9">
            <w:pPr>
              <w:pStyle w:val="ListParagraph"/>
              <w:spacing w:after="200"/>
              <w:jc w:val="both"/>
              <w:rPr>
                <w:szCs w:val="24"/>
              </w:rPr>
            </w:pPr>
            <w:r w:rsidRPr="008449AD">
              <w:rPr>
                <w:szCs w:val="24"/>
              </w:rPr>
              <w:t xml:space="preserve">If the Service Provider is </w:t>
            </w:r>
            <w:r w:rsidR="009662A5" w:rsidRPr="008449AD">
              <w:rPr>
                <w:szCs w:val="24"/>
              </w:rPr>
              <w:t>a single entity</w:t>
            </w:r>
            <w:r w:rsidRPr="008449AD">
              <w:rPr>
                <w:szCs w:val="24"/>
              </w:rPr>
              <w:t xml:space="preserve"> then, the Service Provider shall be an independent contractor performing the Contract.  The Contract does not create any agency, partnership, joint venture, or other joint relationship between the parties to the Contract. </w:t>
            </w:r>
          </w:p>
          <w:p w14:paraId="462C2163" w14:textId="77777777" w:rsidR="00DA62B9" w:rsidRPr="008449AD" w:rsidRDefault="00DA62B9" w:rsidP="00DA62B9">
            <w:pPr>
              <w:pStyle w:val="Header1-Clauses"/>
              <w:tabs>
                <w:tab w:val="clear" w:pos="432"/>
              </w:tabs>
              <w:spacing w:after="120"/>
              <w:ind w:left="720" w:firstLine="0"/>
              <w:jc w:val="both"/>
              <w:rPr>
                <w:rFonts w:ascii="Times New Roman" w:eastAsia="Calibri" w:hAnsi="Times New Roman"/>
                <w:b w:val="0"/>
                <w:color w:val="000000"/>
                <w:sz w:val="24"/>
                <w:szCs w:val="24"/>
                <w:lang w:val="en-GB"/>
              </w:rPr>
            </w:pPr>
            <w:r w:rsidRPr="008449AD">
              <w:rPr>
                <w:rFonts w:ascii="Times New Roman" w:eastAsia="Calibri" w:hAnsi="Times New Roman"/>
                <w:b w:val="0"/>
                <w:color w:val="000000"/>
                <w:sz w:val="24"/>
                <w:szCs w:val="24"/>
                <w:lang w:val="en-GB"/>
              </w:rPr>
              <w:t xml:space="preserve">Subject to the provisions of the Contract, the Service Provider shall be solely responsible for the manner in which </w:t>
            </w:r>
            <w:r w:rsidRPr="008449AD">
              <w:rPr>
                <w:rFonts w:ascii="Times New Roman" w:eastAsia="Calibri" w:hAnsi="Times New Roman"/>
                <w:b w:val="0"/>
                <w:color w:val="000000"/>
                <w:sz w:val="24"/>
                <w:szCs w:val="24"/>
                <w:lang w:val="en-GB"/>
              </w:rPr>
              <w:lastRenderedPageBreak/>
              <w:t>the Contract is performed.  All employees, representatives, or Subcontractors engaged by the Service Provider in connection with the performance of the Contract shall be under the complete control of the Service Provider and shall not be deemed to be employees of the Purchaser, and nothing contained in the Contract or in any subcontract awarded by the Service Provider shall be construed to create any contractual relationship between any such employees, representatives, or Subcontractors and the Purchaser.</w:t>
            </w:r>
          </w:p>
          <w:p w14:paraId="26099FFE" w14:textId="77777777" w:rsidR="00DA62B9" w:rsidRPr="008449AD" w:rsidRDefault="00DA62B9" w:rsidP="00DA62B9">
            <w:pPr>
              <w:pStyle w:val="Header1-Clauses"/>
              <w:tabs>
                <w:tab w:val="clear" w:pos="432"/>
              </w:tabs>
              <w:spacing w:after="120"/>
              <w:ind w:left="720" w:firstLine="0"/>
              <w:jc w:val="both"/>
              <w:rPr>
                <w:rFonts w:ascii="Times New Roman" w:eastAsia="Calibri" w:hAnsi="Times New Roman"/>
                <w:b w:val="0"/>
                <w:color w:val="000000"/>
                <w:sz w:val="24"/>
                <w:szCs w:val="24"/>
                <w:lang w:val="en-GB"/>
              </w:rPr>
            </w:pPr>
            <w:r w:rsidRPr="008449AD">
              <w:rPr>
                <w:rFonts w:ascii="Times New Roman" w:eastAsia="Calibri" w:hAnsi="Times New Roman"/>
                <w:b w:val="0"/>
                <w:color w:val="000000"/>
                <w:sz w:val="24"/>
                <w:szCs w:val="24"/>
                <w:lang w:val="en-GB"/>
              </w:rPr>
              <w:t xml:space="preserve"> </w:t>
            </w:r>
          </w:p>
          <w:p w14:paraId="5A4BA29F" w14:textId="77777777" w:rsidR="00DA62B9" w:rsidRPr="008449AD" w:rsidRDefault="00DA62B9" w:rsidP="00B83D04">
            <w:pPr>
              <w:pStyle w:val="Header1-Clauses"/>
              <w:numPr>
                <w:ilvl w:val="2"/>
                <w:numId w:val="103"/>
              </w:numPr>
              <w:spacing w:after="120"/>
              <w:jc w:val="both"/>
              <w:rPr>
                <w:rFonts w:ascii="Times New Roman" w:eastAsia="Calibri" w:hAnsi="Times New Roman"/>
                <w:b w:val="0"/>
                <w:color w:val="000000"/>
                <w:sz w:val="24"/>
                <w:szCs w:val="24"/>
                <w:lang w:val="en-GB"/>
              </w:rPr>
            </w:pPr>
            <w:r w:rsidRPr="008449AD">
              <w:rPr>
                <w:rFonts w:ascii="Times New Roman" w:eastAsia="Calibri" w:hAnsi="Times New Roman"/>
                <w:b w:val="0"/>
                <w:color w:val="000000"/>
                <w:sz w:val="24"/>
                <w:szCs w:val="24"/>
                <w:lang w:val="en-GB"/>
              </w:rPr>
              <w:t>Joint Venture Entity</w:t>
            </w:r>
          </w:p>
          <w:p w14:paraId="22AA9551" w14:textId="77777777" w:rsidR="00DA62B9" w:rsidRPr="008449AD" w:rsidRDefault="00DA62B9" w:rsidP="00DA62B9">
            <w:pPr>
              <w:pStyle w:val="Header1-Clauses"/>
              <w:tabs>
                <w:tab w:val="clear" w:pos="432"/>
              </w:tabs>
              <w:spacing w:after="120"/>
              <w:ind w:left="720" w:firstLine="0"/>
              <w:jc w:val="both"/>
              <w:rPr>
                <w:rFonts w:ascii="Times New Roman" w:eastAsia="Calibri" w:hAnsi="Times New Roman"/>
                <w:b w:val="0"/>
                <w:color w:val="000000"/>
                <w:sz w:val="24"/>
                <w:szCs w:val="24"/>
                <w:lang w:val="en-GB"/>
              </w:rPr>
            </w:pPr>
            <w:r w:rsidRPr="008449AD">
              <w:rPr>
                <w:rFonts w:ascii="Times New Roman" w:eastAsia="Calibri" w:hAnsi="Times New Roman"/>
                <w:b w:val="0"/>
                <w:color w:val="000000"/>
                <w:sz w:val="24"/>
                <w:szCs w:val="24"/>
                <w:lang w:val="en-GB"/>
              </w:rPr>
              <w:t>If the Service Provider is a joint venture entity created by two or more firms, all such firms shall be parties to the Contract and shall be jointly and severally bound, together with the joint venture entity, to the Purchaser for the fulfilment of the provisions of the Contract and shall designate one of such firms to act as a leader with authority to bind the joint venture entity.  The composition or constitution of the joint venture entity shall not be altered without the prior consent of the Purchaser.</w:t>
            </w:r>
          </w:p>
          <w:p w14:paraId="052EF8F4" w14:textId="77777777" w:rsidR="00DA62B9" w:rsidRPr="008449AD" w:rsidRDefault="00DA62B9" w:rsidP="00DA62B9">
            <w:pPr>
              <w:pStyle w:val="Header1-Clauses"/>
              <w:tabs>
                <w:tab w:val="clear" w:pos="432"/>
              </w:tabs>
              <w:spacing w:after="120"/>
              <w:ind w:left="720" w:firstLine="0"/>
              <w:jc w:val="both"/>
              <w:rPr>
                <w:rFonts w:ascii="Times New Roman" w:eastAsia="Calibri" w:hAnsi="Times New Roman"/>
                <w:b w:val="0"/>
                <w:color w:val="000000"/>
                <w:sz w:val="24"/>
                <w:szCs w:val="24"/>
                <w:lang w:val="en-GB"/>
              </w:rPr>
            </w:pPr>
            <w:r w:rsidRPr="008449AD">
              <w:rPr>
                <w:rFonts w:ascii="Times New Roman" w:eastAsia="Calibri" w:hAnsi="Times New Roman"/>
                <w:b w:val="0"/>
                <w:color w:val="000000"/>
                <w:sz w:val="24"/>
                <w:szCs w:val="24"/>
                <w:lang w:val="en-GB"/>
              </w:rPr>
              <w:t xml:space="preserve"> </w:t>
            </w:r>
          </w:p>
          <w:p w14:paraId="761168C7" w14:textId="05028EA0" w:rsidR="00DA62B9" w:rsidRPr="008449AD" w:rsidRDefault="00724736" w:rsidP="00B83D04">
            <w:pPr>
              <w:pStyle w:val="Header1-Clauses"/>
              <w:numPr>
                <w:ilvl w:val="2"/>
                <w:numId w:val="103"/>
              </w:numPr>
              <w:spacing w:after="120"/>
              <w:jc w:val="both"/>
              <w:rPr>
                <w:rFonts w:ascii="Times New Roman" w:eastAsia="Calibri" w:hAnsi="Times New Roman"/>
                <w:b w:val="0"/>
                <w:color w:val="000000"/>
                <w:sz w:val="24"/>
                <w:szCs w:val="24"/>
                <w:lang w:val="en-GB"/>
              </w:rPr>
            </w:pPr>
            <w:r w:rsidRPr="008449AD">
              <w:rPr>
                <w:rFonts w:ascii="Times New Roman" w:eastAsia="Calibri" w:hAnsi="Times New Roman"/>
                <w:b w:val="0"/>
                <w:color w:val="000000"/>
                <w:sz w:val="24"/>
                <w:szCs w:val="24"/>
                <w:lang w:val="en-GB"/>
              </w:rPr>
              <w:t>Non-Waiver</w:t>
            </w:r>
            <w:r w:rsidR="00DA62B9" w:rsidRPr="008449AD">
              <w:rPr>
                <w:rFonts w:ascii="Times New Roman" w:eastAsia="Calibri" w:hAnsi="Times New Roman"/>
                <w:b w:val="0"/>
                <w:color w:val="000000"/>
                <w:sz w:val="24"/>
                <w:szCs w:val="24"/>
                <w:lang w:val="en-GB"/>
              </w:rPr>
              <w:t xml:space="preserve"> </w:t>
            </w:r>
          </w:p>
          <w:p w14:paraId="14ED86B8" w14:textId="1756D1AB" w:rsidR="00DA62B9" w:rsidRPr="008449AD" w:rsidRDefault="00DA62B9" w:rsidP="009662A5">
            <w:pPr>
              <w:pStyle w:val="Header1-Clauses"/>
              <w:tabs>
                <w:tab w:val="clear" w:pos="432"/>
              </w:tabs>
              <w:spacing w:after="120"/>
              <w:ind w:left="1110" w:hanging="390"/>
              <w:jc w:val="both"/>
              <w:rPr>
                <w:rFonts w:ascii="Times New Roman" w:eastAsia="Calibri" w:hAnsi="Times New Roman"/>
                <w:b w:val="0"/>
                <w:color w:val="000000"/>
                <w:sz w:val="24"/>
                <w:szCs w:val="24"/>
                <w:lang w:val="en-GB"/>
              </w:rPr>
            </w:pPr>
            <w:r w:rsidRPr="008449AD">
              <w:rPr>
                <w:rFonts w:ascii="Times New Roman" w:eastAsia="Calibri" w:hAnsi="Times New Roman"/>
                <w:b w:val="0"/>
                <w:color w:val="000000"/>
                <w:sz w:val="24"/>
                <w:szCs w:val="24"/>
                <w:lang w:val="en-GB"/>
              </w:rPr>
              <w:t xml:space="preserve"> (a) Subject to GCC Clause 1.3.10 (b) below, no relaxation, forbearance, delay, or indulgence by either party in enforcing any of the terms and conditions of the Contract or the granting of time by either party to the other shall prejudice, affect, or restrict the rights of that party under the Contract, nor shall any waiver by either party of any breach of Contract operate as waiver of any subsequent or continuing breach of Contract. </w:t>
            </w:r>
          </w:p>
          <w:p w14:paraId="7755EE06" w14:textId="01AE0CB5" w:rsidR="00DA62B9" w:rsidRPr="008449AD" w:rsidRDefault="00DA62B9" w:rsidP="009662A5">
            <w:pPr>
              <w:pStyle w:val="Header1-Clauses"/>
              <w:tabs>
                <w:tab w:val="clear" w:pos="432"/>
              </w:tabs>
              <w:spacing w:after="120"/>
              <w:ind w:left="1020" w:hanging="300"/>
              <w:jc w:val="both"/>
              <w:rPr>
                <w:rFonts w:ascii="Times New Roman" w:eastAsia="Calibri" w:hAnsi="Times New Roman"/>
                <w:b w:val="0"/>
                <w:color w:val="000000"/>
                <w:sz w:val="24"/>
                <w:szCs w:val="24"/>
                <w:lang w:val="en-GB"/>
              </w:rPr>
            </w:pPr>
            <w:r w:rsidRPr="008449AD">
              <w:rPr>
                <w:rFonts w:ascii="Times New Roman" w:eastAsia="Calibri" w:hAnsi="Times New Roman"/>
                <w:b w:val="0"/>
                <w:color w:val="000000"/>
                <w:sz w:val="24"/>
                <w:szCs w:val="24"/>
                <w:lang w:val="en-GB"/>
              </w:rPr>
              <w:t xml:space="preserve">(b) Any waiver of a party’s rights, powers, or remedies under the Contract must be in writing, must be dated and signed by an authorized representative of the party granting such waiver, and must specify the right and the extent to which it is being waived. </w:t>
            </w:r>
          </w:p>
          <w:p w14:paraId="36994A53" w14:textId="77777777" w:rsidR="00DA62B9" w:rsidRPr="008449AD" w:rsidRDefault="00DA62B9" w:rsidP="00DA62B9">
            <w:pPr>
              <w:pStyle w:val="Header1-Clauses"/>
              <w:tabs>
                <w:tab w:val="clear" w:pos="432"/>
              </w:tabs>
              <w:spacing w:after="120"/>
              <w:ind w:left="720" w:firstLine="0"/>
              <w:jc w:val="both"/>
              <w:rPr>
                <w:rFonts w:ascii="Times New Roman" w:eastAsia="Calibri" w:hAnsi="Times New Roman"/>
                <w:b w:val="0"/>
                <w:color w:val="000000"/>
                <w:sz w:val="24"/>
                <w:szCs w:val="24"/>
                <w:lang w:val="en-GB"/>
              </w:rPr>
            </w:pPr>
          </w:p>
          <w:p w14:paraId="31C52C98" w14:textId="77777777" w:rsidR="00DA62B9" w:rsidRPr="008449AD" w:rsidRDefault="00DA62B9" w:rsidP="00B83D04">
            <w:pPr>
              <w:pStyle w:val="Header1-Clauses"/>
              <w:numPr>
                <w:ilvl w:val="2"/>
                <w:numId w:val="103"/>
              </w:numPr>
              <w:spacing w:after="120"/>
              <w:jc w:val="both"/>
              <w:rPr>
                <w:rFonts w:ascii="Times New Roman" w:eastAsia="Calibri" w:hAnsi="Times New Roman"/>
                <w:b w:val="0"/>
                <w:color w:val="000000"/>
                <w:sz w:val="24"/>
                <w:szCs w:val="24"/>
                <w:lang w:val="en-GB"/>
              </w:rPr>
            </w:pPr>
            <w:r w:rsidRPr="008449AD">
              <w:rPr>
                <w:rFonts w:ascii="Times New Roman" w:eastAsia="Calibri" w:hAnsi="Times New Roman"/>
                <w:b w:val="0"/>
                <w:color w:val="000000"/>
                <w:sz w:val="24"/>
                <w:szCs w:val="24"/>
                <w:lang w:val="en-GB"/>
              </w:rPr>
              <w:t xml:space="preserve">Severability </w:t>
            </w:r>
          </w:p>
          <w:p w14:paraId="744C7FE8" w14:textId="77777777" w:rsidR="00DA62B9" w:rsidRPr="008449AD" w:rsidRDefault="00DA62B9" w:rsidP="00DA62B9">
            <w:pPr>
              <w:pStyle w:val="Header1-Clauses"/>
              <w:tabs>
                <w:tab w:val="clear" w:pos="432"/>
              </w:tabs>
              <w:spacing w:after="120"/>
              <w:ind w:left="720" w:firstLine="0"/>
              <w:jc w:val="both"/>
              <w:rPr>
                <w:rFonts w:ascii="Times New Roman" w:eastAsia="Calibri" w:hAnsi="Times New Roman"/>
                <w:b w:val="0"/>
                <w:color w:val="000000"/>
                <w:sz w:val="24"/>
                <w:szCs w:val="24"/>
                <w:lang w:val="en-GB"/>
              </w:rPr>
            </w:pPr>
            <w:r w:rsidRPr="008449AD">
              <w:rPr>
                <w:rFonts w:ascii="Times New Roman" w:eastAsia="Calibri" w:hAnsi="Times New Roman"/>
                <w:b w:val="0"/>
                <w:color w:val="000000"/>
                <w:sz w:val="24"/>
                <w:szCs w:val="24"/>
                <w:lang w:val="en-GB"/>
              </w:rPr>
              <w:t>If any provision or condition of the Contract is prohibited or rendered invalid or unenforceable, such prohibition, invalidity, or unenforceability shall not affect the validity or enforceability of any other provisions and conditions of the Contract.</w:t>
            </w:r>
          </w:p>
          <w:p w14:paraId="35D3EC6E" w14:textId="77777777" w:rsidR="00DA62B9" w:rsidRPr="008449AD" w:rsidRDefault="00DA62B9" w:rsidP="00DA62B9">
            <w:pPr>
              <w:pStyle w:val="Header1-Clauses"/>
              <w:tabs>
                <w:tab w:val="clear" w:pos="432"/>
              </w:tabs>
              <w:spacing w:after="120"/>
              <w:ind w:left="720" w:firstLine="0"/>
              <w:jc w:val="both"/>
              <w:rPr>
                <w:rFonts w:ascii="Times New Roman" w:eastAsia="Calibri" w:hAnsi="Times New Roman"/>
                <w:b w:val="0"/>
                <w:color w:val="000000"/>
                <w:sz w:val="24"/>
                <w:szCs w:val="24"/>
                <w:lang w:val="en-GB"/>
              </w:rPr>
            </w:pPr>
            <w:r w:rsidRPr="008449AD">
              <w:rPr>
                <w:rFonts w:ascii="Times New Roman" w:eastAsia="Calibri" w:hAnsi="Times New Roman"/>
                <w:b w:val="0"/>
                <w:color w:val="000000"/>
                <w:sz w:val="24"/>
                <w:szCs w:val="24"/>
                <w:lang w:val="en-GB"/>
              </w:rPr>
              <w:t xml:space="preserve"> </w:t>
            </w:r>
          </w:p>
          <w:p w14:paraId="2137E8D2" w14:textId="77777777" w:rsidR="00614805" w:rsidRPr="008449AD" w:rsidRDefault="00614805" w:rsidP="00DA62B9">
            <w:pPr>
              <w:pStyle w:val="Header1-Clauses"/>
              <w:tabs>
                <w:tab w:val="clear" w:pos="432"/>
              </w:tabs>
              <w:spacing w:after="120"/>
              <w:ind w:left="720" w:firstLine="0"/>
              <w:jc w:val="both"/>
              <w:rPr>
                <w:rFonts w:ascii="Times New Roman" w:eastAsia="Calibri" w:hAnsi="Times New Roman"/>
                <w:b w:val="0"/>
                <w:color w:val="000000"/>
                <w:sz w:val="24"/>
                <w:szCs w:val="24"/>
                <w:lang w:val="en-GB"/>
              </w:rPr>
            </w:pPr>
          </w:p>
          <w:p w14:paraId="1E220943" w14:textId="77777777" w:rsidR="00DA62B9" w:rsidRPr="008449AD" w:rsidRDefault="00DA62B9" w:rsidP="00B83D04">
            <w:pPr>
              <w:pStyle w:val="Header1-Clauses"/>
              <w:numPr>
                <w:ilvl w:val="2"/>
                <w:numId w:val="103"/>
              </w:numPr>
              <w:spacing w:after="120"/>
              <w:jc w:val="both"/>
              <w:rPr>
                <w:rFonts w:ascii="Times New Roman" w:eastAsia="Calibri" w:hAnsi="Times New Roman"/>
                <w:b w:val="0"/>
                <w:color w:val="000000"/>
                <w:sz w:val="24"/>
                <w:szCs w:val="24"/>
                <w:lang w:val="en-GB"/>
              </w:rPr>
            </w:pPr>
            <w:r w:rsidRPr="008449AD">
              <w:rPr>
                <w:rFonts w:ascii="Times New Roman" w:eastAsia="Calibri" w:hAnsi="Times New Roman"/>
                <w:b w:val="0"/>
                <w:color w:val="000000"/>
                <w:sz w:val="24"/>
                <w:szCs w:val="24"/>
                <w:lang w:val="en-GB"/>
              </w:rPr>
              <w:lastRenderedPageBreak/>
              <w:t>Country of Origin</w:t>
            </w:r>
          </w:p>
          <w:p w14:paraId="1ACA05E4" w14:textId="77777777" w:rsidR="00DA62B9" w:rsidRPr="008449AD" w:rsidRDefault="00DA62B9" w:rsidP="00DA62B9">
            <w:pPr>
              <w:pStyle w:val="Header1-Clauses"/>
              <w:tabs>
                <w:tab w:val="clear" w:pos="432"/>
              </w:tabs>
              <w:spacing w:after="120"/>
              <w:ind w:left="720" w:firstLine="0"/>
              <w:jc w:val="both"/>
              <w:rPr>
                <w:rFonts w:ascii="Times New Roman" w:hAnsi="Times New Roman"/>
                <w:b w:val="0"/>
                <w:szCs w:val="24"/>
              </w:rPr>
            </w:pPr>
            <w:r w:rsidRPr="008449AD">
              <w:rPr>
                <w:rFonts w:ascii="Times New Roman" w:eastAsia="Calibri" w:hAnsi="Times New Roman"/>
                <w:b w:val="0"/>
                <w:color w:val="000000"/>
                <w:sz w:val="24"/>
                <w:szCs w:val="24"/>
                <w:lang w:val="en-GB"/>
              </w:rPr>
              <w:t>“Origin” means the place where the System, Information Technologies, Materials, and other Goods for the System were produced or from which the Services are supplied.  Goods are produced when, through manufacturing, processing, Software development, or substantial and major assembly or integration of components, a commercially recognized product results that is substantially different in basic characteristics or in purpose or utility from its components.  The Origin of Goods and Services is distinct from the nationality of the Service Provider and may be different.</w:t>
            </w:r>
            <w:r w:rsidRPr="008449AD">
              <w:rPr>
                <w:rFonts w:ascii="Times New Roman" w:hAnsi="Times New Roman"/>
                <w:b w:val="0"/>
                <w:szCs w:val="24"/>
              </w:rPr>
              <w:t xml:space="preserve"> </w:t>
            </w:r>
          </w:p>
          <w:p w14:paraId="5350B84B" w14:textId="77777777" w:rsidR="00DA62B9" w:rsidRPr="008449AD" w:rsidRDefault="00DA62B9" w:rsidP="00DA62B9">
            <w:pPr>
              <w:pStyle w:val="Header1-Clauses"/>
              <w:tabs>
                <w:tab w:val="clear" w:pos="432"/>
              </w:tabs>
              <w:spacing w:after="120"/>
              <w:ind w:left="720" w:firstLine="0"/>
              <w:jc w:val="both"/>
              <w:rPr>
                <w:rFonts w:ascii="Times New Roman" w:hAnsi="Times New Roman"/>
                <w:b w:val="0"/>
                <w:szCs w:val="24"/>
              </w:rPr>
            </w:pPr>
          </w:p>
        </w:tc>
      </w:tr>
      <w:tr w:rsidR="00DA62B9" w:rsidRPr="008449AD" w14:paraId="6A00AF93" w14:textId="77777777" w:rsidTr="00757996">
        <w:tc>
          <w:tcPr>
            <w:tcW w:w="2405" w:type="dxa"/>
          </w:tcPr>
          <w:p w14:paraId="53CE69FF" w14:textId="77777777" w:rsidR="00DA62B9" w:rsidRPr="008449AD" w:rsidRDefault="00DA62B9" w:rsidP="00B83D04">
            <w:pPr>
              <w:pStyle w:val="ListParagraph"/>
              <w:numPr>
                <w:ilvl w:val="1"/>
                <w:numId w:val="105"/>
              </w:numPr>
            </w:pPr>
            <w:bookmarkStart w:id="336" w:name="_Toc350746396"/>
            <w:bookmarkStart w:id="337" w:name="_Toc350849377"/>
            <w:bookmarkStart w:id="338" w:name="_Toc29564176"/>
            <w:bookmarkStart w:id="339" w:name="_Toc454738308"/>
            <w:bookmarkStart w:id="340" w:name="_Toc454783538"/>
            <w:r w:rsidRPr="008449AD">
              <w:lastRenderedPageBreak/>
              <w:t>Notices</w:t>
            </w:r>
            <w:bookmarkEnd w:id="336"/>
            <w:bookmarkEnd w:id="337"/>
            <w:bookmarkEnd w:id="338"/>
            <w:bookmarkEnd w:id="339"/>
            <w:bookmarkEnd w:id="340"/>
          </w:p>
        </w:tc>
        <w:tc>
          <w:tcPr>
            <w:tcW w:w="6739" w:type="dxa"/>
          </w:tcPr>
          <w:p w14:paraId="30C53075" w14:textId="77777777" w:rsidR="00DA62B9" w:rsidRPr="008449AD" w:rsidRDefault="00DA62B9" w:rsidP="00B83D04">
            <w:pPr>
              <w:pStyle w:val="ListParagraph"/>
              <w:numPr>
                <w:ilvl w:val="2"/>
                <w:numId w:val="102"/>
              </w:numPr>
              <w:spacing w:after="200"/>
              <w:jc w:val="both"/>
              <w:rPr>
                <w:b/>
                <w:szCs w:val="24"/>
              </w:rPr>
            </w:pPr>
            <w:r w:rsidRPr="008449AD">
              <w:rPr>
                <w:szCs w:val="24"/>
              </w:rPr>
              <w:t xml:space="preserve">Any notice, request, or consent made pursuant to this Contract shall be in writing and shall be deemed to have been made when delivered in person to an authorized representative of the Party to whom the communication is addressed, or when sent by registered mail, email, telex, telegram, or facsimile to such Party at the address </w:t>
            </w:r>
            <w:r w:rsidRPr="008449AD">
              <w:rPr>
                <w:b/>
                <w:szCs w:val="24"/>
              </w:rPr>
              <w:t>specified in the SCC.</w:t>
            </w:r>
          </w:p>
          <w:p w14:paraId="62148625" w14:textId="77777777" w:rsidR="00562928" w:rsidRPr="008449AD" w:rsidRDefault="00562928" w:rsidP="00562928">
            <w:pPr>
              <w:pStyle w:val="ListParagraph"/>
              <w:spacing w:after="200"/>
              <w:jc w:val="both"/>
              <w:rPr>
                <w:b/>
                <w:szCs w:val="24"/>
              </w:rPr>
            </w:pPr>
          </w:p>
          <w:p w14:paraId="17E0C3A9" w14:textId="77777777" w:rsidR="00DA62B9" w:rsidRPr="008449AD" w:rsidRDefault="00DA62B9" w:rsidP="00B83D04">
            <w:pPr>
              <w:pStyle w:val="ListParagraph"/>
              <w:numPr>
                <w:ilvl w:val="2"/>
                <w:numId w:val="102"/>
              </w:numPr>
              <w:spacing w:after="200"/>
              <w:jc w:val="both"/>
              <w:rPr>
                <w:b/>
                <w:szCs w:val="24"/>
              </w:rPr>
            </w:pPr>
            <w:r w:rsidRPr="008449AD">
              <w:rPr>
                <w:szCs w:val="24"/>
              </w:rPr>
              <w:t>Notices shall be deemed to include any approvals, consents, instructions, orders, certificates, information and other communication to be given under the Contract.</w:t>
            </w:r>
          </w:p>
          <w:p w14:paraId="24BEE4FE" w14:textId="77777777" w:rsidR="00DA62B9" w:rsidRPr="008449AD" w:rsidRDefault="00DA62B9" w:rsidP="00DA62B9">
            <w:pPr>
              <w:pStyle w:val="ListParagraph"/>
              <w:spacing w:after="200"/>
              <w:jc w:val="both"/>
              <w:rPr>
                <w:b/>
                <w:szCs w:val="24"/>
              </w:rPr>
            </w:pPr>
          </w:p>
          <w:p w14:paraId="2669AFDD" w14:textId="5B947C32" w:rsidR="0067766D" w:rsidRPr="00E964BD" w:rsidRDefault="00DA62B9" w:rsidP="00B83D04">
            <w:pPr>
              <w:pStyle w:val="ListParagraph"/>
              <w:numPr>
                <w:ilvl w:val="2"/>
                <w:numId w:val="102"/>
              </w:numPr>
              <w:spacing w:after="200"/>
              <w:jc w:val="both"/>
              <w:rPr>
                <w:b/>
                <w:szCs w:val="24"/>
              </w:rPr>
            </w:pPr>
            <w:r w:rsidRPr="008449AD">
              <w:rPr>
                <w:szCs w:val="24"/>
              </w:rPr>
              <w:t xml:space="preserve">Notices from/to the Purchaser are normally given by, or addressed to, the </w:t>
            </w:r>
            <w:r w:rsidR="00091156">
              <w:rPr>
                <w:szCs w:val="24"/>
              </w:rPr>
              <w:t>Project Manager</w:t>
            </w:r>
            <w:r w:rsidRPr="008449AD">
              <w:rPr>
                <w:szCs w:val="24"/>
              </w:rPr>
              <w:t xml:space="preserve">, while notices from/to the Service Provider are normally given by, or addressed to, the Service Provider's Representative, or in its absence its deputy if any.  If there is no appointed </w:t>
            </w:r>
            <w:r w:rsidR="00091156">
              <w:rPr>
                <w:szCs w:val="24"/>
              </w:rPr>
              <w:t>Project Manager</w:t>
            </w:r>
            <w:r w:rsidRPr="008449AD">
              <w:rPr>
                <w:szCs w:val="24"/>
              </w:rPr>
              <w:t xml:space="preserve"> or Service Provider's Representative (or deputy), or if their related authority is limited by the SCC, or for any other reason, the Purchaser or Service Provider may give and receive notices at their fall back addresses.  The address of the </w:t>
            </w:r>
            <w:r w:rsidR="00091156">
              <w:rPr>
                <w:szCs w:val="24"/>
              </w:rPr>
              <w:t>Project Manager</w:t>
            </w:r>
            <w:r w:rsidRPr="008449AD">
              <w:rPr>
                <w:szCs w:val="24"/>
              </w:rPr>
              <w:t xml:space="preserve"> and the </w:t>
            </w:r>
            <w:r w:rsidR="00724736" w:rsidRPr="008449AD">
              <w:rPr>
                <w:szCs w:val="24"/>
              </w:rPr>
              <w:t>fall-back</w:t>
            </w:r>
            <w:r w:rsidRPr="008449AD">
              <w:rPr>
                <w:szCs w:val="24"/>
              </w:rPr>
              <w:t xml:space="preserve"> address of the Purchaser are as</w:t>
            </w:r>
            <w:r w:rsidRPr="008449AD">
              <w:rPr>
                <w:bCs/>
                <w:szCs w:val="24"/>
              </w:rPr>
              <w:t xml:space="preserve"> specified in the SCC</w:t>
            </w:r>
            <w:r w:rsidRPr="008449AD">
              <w:rPr>
                <w:szCs w:val="24"/>
              </w:rPr>
              <w:t xml:space="preserve"> or as subsequently established/amended.  The address of the Service Provider's Representative and the </w:t>
            </w:r>
            <w:r w:rsidR="00724736" w:rsidRPr="008449AD">
              <w:rPr>
                <w:szCs w:val="24"/>
              </w:rPr>
              <w:t>fall-back</w:t>
            </w:r>
            <w:r w:rsidRPr="008449AD">
              <w:rPr>
                <w:szCs w:val="24"/>
              </w:rPr>
              <w:t xml:space="preserve"> address of the Service Provider are as specified in the Agreement or as subsequently established/ amended.  </w:t>
            </w:r>
          </w:p>
          <w:p w14:paraId="18D65051" w14:textId="77777777" w:rsidR="00E964BD" w:rsidRPr="00E964BD" w:rsidRDefault="00E964BD" w:rsidP="00E964BD">
            <w:pPr>
              <w:pStyle w:val="ListParagraph"/>
              <w:rPr>
                <w:b/>
                <w:szCs w:val="24"/>
              </w:rPr>
            </w:pPr>
          </w:p>
          <w:p w14:paraId="0A3EE0E0" w14:textId="77777777" w:rsidR="00E964BD" w:rsidRDefault="00E964BD" w:rsidP="00E964BD">
            <w:pPr>
              <w:spacing w:after="200"/>
              <w:jc w:val="both"/>
              <w:rPr>
                <w:b/>
                <w:szCs w:val="24"/>
              </w:rPr>
            </w:pPr>
          </w:p>
          <w:p w14:paraId="4A639966" w14:textId="433CB029" w:rsidR="00E964BD" w:rsidRPr="00E964BD" w:rsidRDefault="00E964BD" w:rsidP="00E964BD">
            <w:pPr>
              <w:spacing w:after="200"/>
              <w:jc w:val="both"/>
              <w:rPr>
                <w:b/>
                <w:szCs w:val="24"/>
              </w:rPr>
            </w:pPr>
          </w:p>
        </w:tc>
      </w:tr>
      <w:tr w:rsidR="00DA62B9" w:rsidRPr="008449AD" w14:paraId="5783F491" w14:textId="77777777" w:rsidTr="00757996">
        <w:tc>
          <w:tcPr>
            <w:tcW w:w="2405" w:type="dxa"/>
          </w:tcPr>
          <w:p w14:paraId="375C8C38" w14:textId="77777777" w:rsidR="00DA62B9" w:rsidRPr="008449AD" w:rsidRDefault="00DA62B9" w:rsidP="00B83D04">
            <w:pPr>
              <w:pStyle w:val="ListParagraph"/>
              <w:numPr>
                <w:ilvl w:val="1"/>
                <w:numId w:val="105"/>
              </w:numPr>
            </w:pPr>
            <w:bookmarkStart w:id="341" w:name="_Toc350746397"/>
            <w:bookmarkStart w:id="342" w:name="_Toc350849378"/>
            <w:bookmarkStart w:id="343" w:name="_Toc29564177"/>
            <w:bookmarkStart w:id="344" w:name="_Toc454738309"/>
            <w:bookmarkStart w:id="345" w:name="_Toc454783539"/>
            <w:r w:rsidRPr="008449AD">
              <w:lastRenderedPageBreak/>
              <w:t>Location</w:t>
            </w:r>
            <w:bookmarkEnd w:id="341"/>
            <w:bookmarkEnd w:id="342"/>
            <w:bookmarkEnd w:id="343"/>
            <w:bookmarkEnd w:id="344"/>
            <w:bookmarkEnd w:id="345"/>
          </w:p>
        </w:tc>
        <w:tc>
          <w:tcPr>
            <w:tcW w:w="6739" w:type="dxa"/>
          </w:tcPr>
          <w:p w14:paraId="747C16CF" w14:textId="77777777" w:rsidR="00DA62B9" w:rsidRPr="008449AD" w:rsidRDefault="00DA62B9" w:rsidP="00DA62B9">
            <w:pPr>
              <w:numPr>
                <w:ilvl w:val="12"/>
                <w:numId w:val="0"/>
              </w:numPr>
              <w:spacing w:after="200"/>
              <w:jc w:val="both"/>
              <w:rPr>
                <w:szCs w:val="24"/>
              </w:rPr>
            </w:pPr>
            <w:r w:rsidRPr="008449AD">
              <w:rPr>
                <w:szCs w:val="24"/>
              </w:rPr>
              <w:t xml:space="preserve">The Services shall be performed at such locations as are specified in </w:t>
            </w:r>
            <w:r w:rsidRPr="008449AD">
              <w:rPr>
                <w:b/>
                <w:szCs w:val="24"/>
              </w:rPr>
              <w:t>SCC</w:t>
            </w:r>
            <w:r w:rsidRPr="008449AD">
              <w:rPr>
                <w:szCs w:val="24"/>
              </w:rPr>
              <w:t>, in the specifications and, where the location of a particular task is not so specified, at such locations, whether in the Government’s country or elsewhere, as the Purchaser may approve.</w:t>
            </w:r>
          </w:p>
        </w:tc>
      </w:tr>
      <w:tr w:rsidR="00DA62B9" w:rsidRPr="008449AD" w14:paraId="5BBF43EE" w14:textId="77777777" w:rsidTr="00757996">
        <w:tc>
          <w:tcPr>
            <w:tcW w:w="2405" w:type="dxa"/>
          </w:tcPr>
          <w:p w14:paraId="7C4A31C5" w14:textId="77777777" w:rsidR="00DA62B9" w:rsidRPr="008449AD" w:rsidRDefault="00DA62B9" w:rsidP="00B83D04">
            <w:pPr>
              <w:pStyle w:val="ListParagraph"/>
              <w:numPr>
                <w:ilvl w:val="1"/>
                <w:numId w:val="105"/>
              </w:numPr>
            </w:pPr>
            <w:bookmarkStart w:id="346" w:name="_Toc29564178"/>
            <w:bookmarkStart w:id="347" w:name="_Toc454738310"/>
            <w:bookmarkStart w:id="348" w:name="_Toc454783540"/>
            <w:r w:rsidRPr="008449AD">
              <w:t>Authorized Representatives</w:t>
            </w:r>
            <w:bookmarkEnd w:id="346"/>
            <w:bookmarkEnd w:id="347"/>
            <w:bookmarkEnd w:id="348"/>
          </w:p>
        </w:tc>
        <w:tc>
          <w:tcPr>
            <w:tcW w:w="6739" w:type="dxa"/>
          </w:tcPr>
          <w:p w14:paraId="318F265B" w14:textId="031C786C" w:rsidR="00DA62B9" w:rsidRPr="008449AD" w:rsidRDefault="00DA62B9" w:rsidP="00DA62B9">
            <w:pPr>
              <w:numPr>
                <w:ilvl w:val="12"/>
                <w:numId w:val="0"/>
              </w:numPr>
              <w:spacing w:after="200"/>
              <w:jc w:val="both"/>
              <w:rPr>
                <w:b/>
                <w:szCs w:val="24"/>
              </w:rPr>
            </w:pPr>
            <w:r w:rsidRPr="008449AD">
              <w:rPr>
                <w:szCs w:val="24"/>
              </w:rPr>
              <w:t xml:space="preserve">Any action required or permitted to be taken, and any document required or permitted to be executed, under this Contract by the Purchaser or the Service Provider may be taken or executed by the officials </w:t>
            </w:r>
            <w:r w:rsidR="00562928" w:rsidRPr="008449AD">
              <w:rPr>
                <w:b/>
                <w:szCs w:val="24"/>
              </w:rPr>
              <w:t>specified in the SCC.</w:t>
            </w:r>
          </w:p>
        </w:tc>
      </w:tr>
      <w:tr w:rsidR="00DA62B9" w:rsidRPr="008449AD" w14:paraId="173759B6" w14:textId="77777777" w:rsidTr="00757996">
        <w:tc>
          <w:tcPr>
            <w:tcW w:w="2405" w:type="dxa"/>
          </w:tcPr>
          <w:p w14:paraId="539DD741" w14:textId="77777777" w:rsidR="00DA62B9" w:rsidRPr="008449AD" w:rsidRDefault="00DA62B9" w:rsidP="00B83D04">
            <w:pPr>
              <w:pStyle w:val="ListParagraph"/>
              <w:numPr>
                <w:ilvl w:val="1"/>
                <w:numId w:val="105"/>
              </w:numPr>
            </w:pPr>
            <w:bookmarkStart w:id="349" w:name="_Toc350746399"/>
            <w:bookmarkStart w:id="350" w:name="_Toc350849380"/>
            <w:bookmarkStart w:id="351" w:name="_Toc29564180"/>
            <w:bookmarkStart w:id="352" w:name="_Toc454738312"/>
            <w:bookmarkStart w:id="353" w:name="_Toc454783542"/>
            <w:r w:rsidRPr="008449AD">
              <w:t>Taxes and Duties</w:t>
            </w:r>
            <w:bookmarkEnd w:id="349"/>
            <w:bookmarkEnd w:id="350"/>
            <w:bookmarkEnd w:id="351"/>
            <w:bookmarkEnd w:id="352"/>
            <w:bookmarkEnd w:id="353"/>
          </w:p>
        </w:tc>
        <w:tc>
          <w:tcPr>
            <w:tcW w:w="6739" w:type="dxa"/>
          </w:tcPr>
          <w:p w14:paraId="6957B1A0" w14:textId="77777777" w:rsidR="00DA62B9" w:rsidRPr="008449AD" w:rsidRDefault="00DA62B9" w:rsidP="00B83D04">
            <w:pPr>
              <w:pStyle w:val="ListParagraph"/>
              <w:numPr>
                <w:ilvl w:val="0"/>
                <w:numId w:val="96"/>
              </w:numPr>
              <w:spacing w:after="200"/>
              <w:jc w:val="both"/>
              <w:rPr>
                <w:vanish/>
                <w:szCs w:val="24"/>
              </w:rPr>
            </w:pPr>
          </w:p>
          <w:p w14:paraId="64463F3C" w14:textId="77777777" w:rsidR="00DA62B9" w:rsidRPr="008449AD" w:rsidRDefault="00DA62B9" w:rsidP="00B83D04">
            <w:pPr>
              <w:pStyle w:val="ListParagraph"/>
              <w:numPr>
                <w:ilvl w:val="1"/>
                <w:numId w:val="96"/>
              </w:numPr>
              <w:spacing w:after="200"/>
              <w:jc w:val="both"/>
              <w:rPr>
                <w:vanish/>
                <w:szCs w:val="24"/>
              </w:rPr>
            </w:pPr>
          </w:p>
          <w:p w14:paraId="75F4C127" w14:textId="77777777" w:rsidR="00DA62B9" w:rsidRPr="008449AD" w:rsidRDefault="00DA62B9" w:rsidP="00B83D04">
            <w:pPr>
              <w:pStyle w:val="ListParagraph"/>
              <w:numPr>
                <w:ilvl w:val="1"/>
                <w:numId w:val="96"/>
              </w:numPr>
              <w:spacing w:after="200"/>
              <w:jc w:val="both"/>
              <w:rPr>
                <w:vanish/>
                <w:szCs w:val="24"/>
              </w:rPr>
            </w:pPr>
          </w:p>
          <w:p w14:paraId="49A2E5A3" w14:textId="77777777" w:rsidR="00DA62B9" w:rsidRPr="008449AD" w:rsidRDefault="00DA62B9" w:rsidP="00B83D04">
            <w:pPr>
              <w:pStyle w:val="ListParagraph"/>
              <w:numPr>
                <w:ilvl w:val="1"/>
                <w:numId w:val="96"/>
              </w:numPr>
              <w:spacing w:after="200"/>
              <w:jc w:val="both"/>
              <w:rPr>
                <w:vanish/>
                <w:szCs w:val="24"/>
              </w:rPr>
            </w:pPr>
          </w:p>
          <w:p w14:paraId="09506A6C" w14:textId="77777777" w:rsidR="00DA62B9" w:rsidRPr="008449AD" w:rsidRDefault="00DA62B9" w:rsidP="00B83D04">
            <w:pPr>
              <w:pStyle w:val="ListParagraph"/>
              <w:numPr>
                <w:ilvl w:val="1"/>
                <w:numId w:val="96"/>
              </w:numPr>
              <w:spacing w:after="200"/>
              <w:jc w:val="both"/>
              <w:rPr>
                <w:vanish/>
                <w:szCs w:val="24"/>
              </w:rPr>
            </w:pPr>
          </w:p>
          <w:p w14:paraId="6D0F5A4B" w14:textId="77777777" w:rsidR="00DA62B9" w:rsidRPr="008449AD" w:rsidRDefault="00DA62B9" w:rsidP="00B83D04">
            <w:pPr>
              <w:pStyle w:val="ListParagraph"/>
              <w:numPr>
                <w:ilvl w:val="1"/>
                <w:numId w:val="96"/>
              </w:numPr>
              <w:spacing w:after="200"/>
              <w:jc w:val="both"/>
              <w:rPr>
                <w:vanish/>
                <w:szCs w:val="24"/>
              </w:rPr>
            </w:pPr>
          </w:p>
          <w:p w14:paraId="0107DDC5" w14:textId="77777777" w:rsidR="00DA62B9" w:rsidRPr="008449AD" w:rsidRDefault="00DA62B9" w:rsidP="00B83D04">
            <w:pPr>
              <w:pStyle w:val="ListParagraph"/>
              <w:numPr>
                <w:ilvl w:val="2"/>
                <w:numId w:val="106"/>
              </w:numPr>
              <w:spacing w:after="200"/>
              <w:jc w:val="both"/>
              <w:rPr>
                <w:szCs w:val="24"/>
              </w:rPr>
            </w:pPr>
            <w:r w:rsidRPr="008449AD">
              <w:rPr>
                <w:szCs w:val="24"/>
              </w:rPr>
              <w:t xml:space="preserve">The Service Provider, Subcontractors, and their Personnel shall pay all taxes, duties, fees, and other impositions as may be levied under the Applicable Law as </w:t>
            </w:r>
            <w:r w:rsidRPr="008449AD">
              <w:rPr>
                <w:b/>
                <w:szCs w:val="24"/>
              </w:rPr>
              <w:t>specified in SCC</w:t>
            </w:r>
            <w:r w:rsidRPr="008449AD">
              <w:rPr>
                <w:szCs w:val="24"/>
              </w:rPr>
              <w:t xml:space="preserve">, the amount of which is deemed to have been included in the Contract Price. </w:t>
            </w:r>
          </w:p>
          <w:p w14:paraId="25D37F0C" w14:textId="77777777" w:rsidR="00DA62B9" w:rsidRPr="008449AD" w:rsidRDefault="00DA62B9" w:rsidP="00DA62B9">
            <w:pPr>
              <w:pStyle w:val="ListParagraph"/>
              <w:spacing w:after="200"/>
              <w:jc w:val="both"/>
              <w:rPr>
                <w:szCs w:val="24"/>
              </w:rPr>
            </w:pPr>
          </w:p>
          <w:p w14:paraId="3DBDB6D8" w14:textId="77777777" w:rsidR="00DA62B9" w:rsidRPr="008449AD" w:rsidRDefault="00DA62B9" w:rsidP="00B83D04">
            <w:pPr>
              <w:pStyle w:val="ListParagraph"/>
              <w:numPr>
                <w:ilvl w:val="2"/>
                <w:numId w:val="106"/>
              </w:numPr>
              <w:spacing w:after="200"/>
              <w:jc w:val="both"/>
              <w:rPr>
                <w:szCs w:val="24"/>
              </w:rPr>
            </w:pPr>
            <w:r w:rsidRPr="008449AD">
              <w:rPr>
                <w:szCs w:val="24"/>
              </w:rPr>
              <w:t>Except as otherwise specifically provided in the contract, the Service Provider shall bear and pay all taxes, duties, levies and charges assessed on the Service Provider, its Subcontractors, or their employees.</w:t>
            </w:r>
          </w:p>
          <w:p w14:paraId="321C4663" w14:textId="77777777" w:rsidR="00DA62B9" w:rsidRPr="008449AD" w:rsidRDefault="00DA62B9" w:rsidP="00DA62B9">
            <w:pPr>
              <w:pStyle w:val="ListParagraph"/>
              <w:spacing w:after="200"/>
              <w:jc w:val="both"/>
              <w:rPr>
                <w:szCs w:val="24"/>
              </w:rPr>
            </w:pPr>
            <w:r w:rsidRPr="008449AD">
              <w:rPr>
                <w:szCs w:val="24"/>
              </w:rPr>
              <w:t xml:space="preserve"> </w:t>
            </w:r>
          </w:p>
          <w:p w14:paraId="01C511E5" w14:textId="77777777" w:rsidR="00DA62B9" w:rsidRPr="008449AD" w:rsidRDefault="00DA62B9" w:rsidP="00B83D04">
            <w:pPr>
              <w:pStyle w:val="ListParagraph"/>
              <w:numPr>
                <w:ilvl w:val="2"/>
                <w:numId w:val="106"/>
              </w:numPr>
              <w:spacing w:after="200"/>
              <w:jc w:val="both"/>
              <w:rPr>
                <w:szCs w:val="24"/>
              </w:rPr>
            </w:pPr>
            <w:r w:rsidRPr="008449AD">
              <w:rPr>
                <w:szCs w:val="24"/>
              </w:rPr>
              <w:t>Notwithstanding GCC Sub-Clause 1.7.2 above, the Purchaser shall bear and promptly pay all customs and import duties as well as Value Added Tax (VAT), imposed by the law of the country where the site is located.</w:t>
            </w:r>
          </w:p>
          <w:p w14:paraId="004C2E13" w14:textId="77777777" w:rsidR="00DA62B9" w:rsidRPr="008449AD" w:rsidRDefault="00DA62B9" w:rsidP="00DA62B9">
            <w:pPr>
              <w:pStyle w:val="ListParagraph"/>
              <w:spacing w:after="200"/>
              <w:jc w:val="both"/>
              <w:rPr>
                <w:szCs w:val="24"/>
              </w:rPr>
            </w:pPr>
            <w:r w:rsidRPr="008449AD">
              <w:rPr>
                <w:szCs w:val="24"/>
              </w:rPr>
              <w:t xml:space="preserve"> </w:t>
            </w:r>
          </w:p>
          <w:p w14:paraId="05904502" w14:textId="77777777" w:rsidR="00DA62B9" w:rsidRPr="008449AD" w:rsidRDefault="00DA62B9" w:rsidP="00B83D04">
            <w:pPr>
              <w:pStyle w:val="ListParagraph"/>
              <w:numPr>
                <w:ilvl w:val="2"/>
                <w:numId w:val="106"/>
              </w:numPr>
              <w:spacing w:after="200"/>
              <w:jc w:val="both"/>
              <w:rPr>
                <w:szCs w:val="24"/>
              </w:rPr>
            </w:pPr>
            <w:r w:rsidRPr="008449AD">
              <w:rPr>
                <w:szCs w:val="24"/>
              </w:rPr>
              <w:t>For the purpose of the contract, it is agreed that contract Price specified in Letter of Bid is based on the taxes, duties, levies and charges prevailing at the date 28 days prior to the date of Bid Submission in the country where the site is located. If any rates of tax are increased or decreased, a new tax is introduced, an existing tax is abolished, or any change in interpretation or application of any tax occurs in the course of the performance of the contract, which was or will be assessed on the Service Provider in connection with performance of the contract, an equitable adjustment of the contract price shall be made to fully take into account any such change by addition to the Contract Price or deduction therefrom, as the case may be, in accordance with GCC Clause 5.2 hereof.</w:t>
            </w:r>
          </w:p>
          <w:p w14:paraId="0AB40762" w14:textId="77777777" w:rsidR="00DA62B9" w:rsidRPr="008449AD" w:rsidRDefault="00DA62B9" w:rsidP="00DA62B9">
            <w:pPr>
              <w:pStyle w:val="ListParagraph"/>
              <w:rPr>
                <w:szCs w:val="24"/>
              </w:rPr>
            </w:pPr>
          </w:p>
          <w:p w14:paraId="378C03E4" w14:textId="7346C1D3" w:rsidR="00DA62B9" w:rsidRPr="008449AD" w:rsidRDefault="00DA62B9" w:rsidP="00B83D04">
            <w:pPr>
              <w:pStyle w:val="ListParagraph"/>
              <w:numPr>
                <w:ilvl w:val="2"/>
                <w:numId w:val="106"/>
              </w:numPr>
              <w:spacing w:after="200"/>
              <w:jc w:val="both"/>
              <w:rPr>
                <w:szCs w:val="24"/>
              </w:rPr>
            </w:pPr>
            <w:r w:rsidRPr="008449AD">
              <w:rPr>
                <w:szCs w:val="24"/>
              </w:rPr>
              <w:t xml:space="preserve">For Goods or Services supplied from outside the Purchaser’s country, the Service Provider shall be entirely responsible for all taxes, stamp duties, license fees, and other such levies imposed outside the Purchaser’s country.  Any duties, such as importation or customs duties, and taxes and other levies, payable in the Purchaser’s country for the supply of Goods </w:t>
            </w:r>
            <w:r w:rsidRPr="008449AD">
              <w:rPr>
                <w:szCs w:val="24"/>
              </w:rPr>
              <w:lastRenderedPageBreak/>
              <w:t>and Services from outside the Purchaser’s country shall be assumed by the Government in accordance with the Co</w:t>
            </w:r>
            <w:r w:rsidR="009662A5" w:rsidRPr="008449AD">
              <w:rPr>
                <w:szCs w:val="24"/>
              </w:rPr>
              <w:t>ntra</w:t>
            </w:r>
            <w:r w:rsidRPr="008449AD">
              <w:rPr>
                <w:szCs w:val="24"/>
              </w:rPr>
              <w:t>ct and related agreements.</w:t>
            </w:r>
          </w:p>
          <w:p w14:paraId="117E1D4A" w14:textId="77777777" w:rsidR="00DA62B9" w:rsidRPr="008449AD" w:rsidRDefault="00DA62B9" w:rsidP="00DA62B9">
            <w:pPr>
              <w:pStyle w:val="ListParagraph"/>
              <w:rPr>
                <w:szCs w:val="24"/>
              </w:rPr>
            </w:pPr>
          </w:p>
          <w:p w14:paraId="2E3669FD" w14:textId="6E4E59A3" w:rsidR="00DA62B9" w:rsidRPr="008449AD" w:rsidRDefault="00DA62B9" w:rsidP="00B83D04">
            <w:pPr>
              <w:pStyle w:val="ListParagraph"/>
              <w:numPr>
                <w:ilvl w:val="2"/>
                <w:numId w:val="106"/>
              </w:numPr>
              <w:spacing w:after="200"/>
              <w:jc w:val="both"/>
              <w:rPr>
                <w:szCs w:val="24"/>
              </w:rPr>
            </w:pPr>
            <w:r w:rsidRPr="008449AD">
              <w:rPr>
                <w:szCs w:val="24"/>
              </w:rPr>
              <w:t>For Goods or Services supplied locally, the Service Provider shall be entirely responsible for all taxes, duties, license fees, etc., incurred until delivery of the contracted Goods or Services to the Purchaser, but these shall be assumed by the Government in accordance with the Co</w:t>
            </w:r>
            <w:r w:rsidR="009662A5" w:rsidRPr="008449AD">
              <w:rPr>
                <w:szCs w:val="24"/>
              </w:rPr>
              <w:t>ntra</w:t>
            </w:r>
            <w:r w:rsidRPr="008449AD">
              <w:rPr>
                <w:szCs w:val="24"/>
              </w:rPr>
              <w:t>ct and related agreements.</w:t>
            </w:r>
          </w:p>
          <w:p w14:paraId="788CDB09" w14:textId="77777777" w:rsidR="00DA62B9" w:rsidRPr="008449AD" w:rsidRDefault="00DA62B9" w:rsidP="00DA62B9">
            <w:pPr>
              <w:pStyle w:val="ListParagraph"/>
              <w:rPr>
                <w:szCs w:val="24"/>
              </w:rPr>
            </w:pPr>
          </w:p>
          <w:p w14:paraId="4EBBD717" w14:textId="77777777" w:rsidR="00DA62B9" w:rsidRPr="008449AD" w:rsidRDefault="00DA62B9" w:rsidP="00B83D04">
            <w:pPr>
              <w:pStyle w:val="ListParagraph"/>
              <w:numPr>
                <w:ilvl w:val="2"/>
                <w:numId w:val="106"/>
              </w:numPr>
              <w:spacing w:after="200"/>
              <w:jc w:val="both"/>
              <w:rPr>
                <w:szCs w:val="24"/>
              </w:rPr>
            </w:pPr>
            <w:r w:rsidRPr="008449AD">
              <w:rPr>
                <w:szCs w:val="24"/>
              </w:rPr>
              <w:t xml:space="preserve">If any tax exemptions, reductions, allowances, or privileges may be available to the Service Provider in the Purchaser’s Country, the Purchaser shall use its best efforts to enable the Service Provider to benefit from any such tax savings to the maximum allowable extent. </w:t>
            </w:r>
          </w:p>
        </w:tc>
      </w:tr>
    </w:tbl>
    <w:p w14:paraId="32E77107" w14:textId="43A0511B" w:rsidR="00EB2D65" w:rsidRDefault="00EB2D65" w:rsidP="00587245">
      <w:pPr>
        <w:numPr>
          <w:ilvl w:val="12"/>
          <w:numId w:val="0"/>
        </w:numPr>
        <w:rPr>
          <w:szCs w:val="24"/>
        </w:rPr>
      </w:pPr>
    </w:p>
    <w:p w14:paraId="785447DB" w14:textId="5CAA8821" w:rsidR="00E964BD" w:rsidRDefault="00E964BD" w:rsidP="00587245">
      <w:pPr>
        <w:numPr>
          <w:ilvl w:val="12"/>
          <w:numId w:val="0"/>
        </w:numPr>
        <w:rPr>
          <w:szCs w:val="24"/>
        </w:rPr>
      </w:pPr>
    </w:p>
    <w:p w14:paraId="1535315C" w14:textId="33BE9533" w:rsidR="00E964BD" w:rsidRDefault="00E964BD" w:rsidP="00587245">
      <w:pPr>
        <w:numPr>
          <w:ilvl w:val="12"/>
          <w:numId w:val="0"/>
        </w:numPr>
        <w:rPr>
          <w:szCs w:val="24"/>
        </w:rPr>
      </w:pPr>
    </w:p>
    <w:p w14:paraId="316E9BC5" w14:textId="4630DABD" w:rsidR="00E964BD" w:rsidRDefault="00E964BD" w:rsidP="00587245">
      <w:pPr>
        <w:numPr>
          <w:ilvl w:val="12"/>
          <w:numId w:val="0"/>
        </w:numPr>
        <w:rPr>
          <w:szCs w:val="24"/>
        </w:rPr>
      </w:pPr>
    </w:p>
    <w:p w14:paraId="5B446FE2" w14:textId="57007DB0" w:rsidR="00E964BD" w:rsidRDefault="00E964BD" w:rsidP="00587245">
      <w:pPr>
        <w:numPr>
          <w:ilvl w:val="12"/>
          <w:numId w:val="0"/>
        </w:numPr>
        <w:rPr>
          <w:szCs w:val="24"/>
        </w:rPr>
      </w:pPr>
    </w:p>
    <w:p w14:paraId="48E2B6C8" w14:textId="083A75A9" w:rsidR="00E964BD" w:rsidRDefault="00E964BD" w:rsidP="00587245">
      <w:pPr>
        <w:numPr>
          <w:ilvl w:val="12"/>
          <w:numId w:val="0"/>
        </w:numPr>
        <w:rPr>
          <w:szCs w:val="24"/>
        </w:rPr>
      </w:pPr>
    </w:p>
    <w:p w14:paraId="45C0853F" w14:textId="55A3755A" w:rsidR="00E964BD" w:rsidRDefault="00E964BD" w:rsidP="00587245">
      <w:pPr>
        <w:numPr>
          <w:ilvl w:val="12"/>
          <w:numId w:val="0"/>
        </w:numPr>
        <w:rPr>
          <w:szCs w:val="24"/>
        </w:rPr>
      </w:pPr>
    </w:p>
    <w:p w14:paraId="7AD9E924" w14:textId="75DF223D" w:rsidR="00E964BD" w:rsidRDefault="00E964BD" w:rsidP="00587245">
      <w:pPr>
        <w:numPr>
          <w:ilvl w:val="12"/>
          <w:numId w:val="0"/>
        </w:numPr>
        <w:rPr>
          <w:szCs w:val="24"/>
        </w:rPr>
      </w:pPr>
    </w:p>
    <w:p w14:paraId="0C318363" w14:textId="47554670" w:rsidR="00E964BD" w:rsidRDefault="00E964BD" w:rsidP="00587245">
      <w:pPr>
        <w:numPr>
          <w:ilvl w:val="12"/>
          <w:numId w:val="0"/>
        </w:numPr>
        <w:rPr>
          <w:szCs w:val="24"/>
        </w:rPr>
      </w:pPr>
    </w:p>
    <w:p w14:paraId="2D7C1A7E" w14:textId="0D982AEF" w:rsidR="00E964BD" w:rsidRDefault="00E964BD" w:rsidP="00587245">
      <w:pPr>
        <w:numPr>
          <w:ilvl w:val="12"/>
          <w:numId w:val="0"/>
        </w:numPr>
        <w:rPr>
          <w:szCs w:val="24"/>
        </w:rPr>
      </w:pPr>
    </w:p>
    <w:p w14:paraId="21B3C734" w14:textId="5C42BB6F" w:rsidR="00E964BD" w:rsidRDefault="00E964BD" w:rsidP="00587245">
      <w:pPr>
        <w:numPr>
          <w:ilvl w:val="12"/>
          <w:numId w:val="0"/>
        </w:numPr>
        <w:rPr>
          <w:szCs w:val="24"/>
        </w:rPr>
      </w:pPr>
    </w:p>
    <w:p w14:paraId="071D7A61" w14:textId="1D7807E4" w:rsidR="00E964BD" w:rsidRDefault="00E964BD" w:rsidP="00587245">
      <w:pPr>
        <w:numPr>
          <w:ilvl w:val="12"/>
          <w:numId w:val="0"/>
        </w:numPr>
        <w:rPr>
          <w:szCs w:val="24"/>
        </w:rPr>
      </w:pPr>
    </w:p>
    <w:p w14:paraId="20D3669C" w14:textId="43F6E3EC" w:rsidR="00E964BD" w:rsidRDefault="00E964BD" w:rsidP="00587245">
      <w:pPr>
        <w:numPr>
          <w:ilvl w:val="12"/>
          <w:numId w:val="0"/>
        </w:numPr>
        <w:rPr>
          <w:szCs w:val="24"/>
        </w:rPr>
      </w:pPr>
    </w:p>
    <w:p w14:paraId="7192AF65" w14:textId="66877C56" w:rsidR="00E964BD" w:rsidRDefault="00E964BD" w:rsidP="00587245">
      <w:pPr>
        <w:numPr>
          <w:ilvl w:val="12"/>
          <w:numId w:val="0"/>
        </w:numPr>
        <w:rPr>
          <w:szCs w:val="24"/>
        </w:rPr>
      </w:pPr>
    </w:p>
    <w:p w14:paraId="76B9EDB8" w14:textId="7D12B96E" w:rsidR="00E964BD" w:rsidRDefault="00E964BD" w:rsidP="00587245">
      <w:pPr>
        <w:numPr>
          <w:ilvl w:val="12"/>
          <w:numId w:val="0"/>
        </w:numPr>
        <w:rPr>
          <w:szCs w:val="24"/>
        </w:rPr>
      </w:pPr>
    </w:p>
    <w:p w14:paraId="5260A5EC" w14:textId="0F000043" w:rsidR="00E964BD" w:rsidRDefault="00E964BD" w:rsidP="00587245">
      <w:pPr>
        <w:numPr>
          <w:ilvl w:val="12"/>
          <w:numId w:val="0"/>
        </w:numPr>
        <w:rPr>
          <w:szCs w:val="24"/>
        </w:rPr>
      </w:pPr>
    </w:p>
    <w:p w14:paraId="0E16D652" w14:textId="48EA0047" w:rsidR="00E964BD" w:rsidRDefault="00E964BD" w:rsidP="00587245">
      <w:pPr>
        <w:numPr>
          <w:ilvl w:val="12"/>
          <w:numId w:val="0"/>
        </w:numPr>
        <w:rPr>
          <w:szCs w:val="24"/>
        </w:rPr>
      </w:pPr>
    </w:p>
    <w:p w14:paraId="54196EA5" w14:textId="77777777" w:rsidR="00E964BD" w:rsidRPr="008449AD" w:rsidRDefault="00E964BD" w:rsidP="00587245">
      <w:pPr>
        <w:numPr>
          <w:ilvl w:val="12"/>
          <w:numId w:val="0"/>
        </w:numPr>
        <w:rPr>
          <w:szCs w:val="24"/>
        </w:rPr>
      </w:pPr>
    </w:p>
    <w:p w14:paraId="480EA985" w14:textId="633E5DE3" w:rsidR="00EB2D65" w:rsidRPr="008449AD" w:rsidRDefault="00EB2D65" w:rsidP="00B83D04">
      <w:pPr>
        <w:pStyle w:val="Heading2"/>
        <w:numPr>
          <w:ilvl w:val="2"/>
          <w:numId w:val="153"/>
        </w:numPr>
        <w:rPr>
          <w:b w:val="0"/>
          <w:color w:val="auto"/>
          <w:szCs w:val="28"/>
        </w:rPr>
      </w:pPr>
      <w:bookmarkStart w:id="354" w:name="_Toc350746400"/>
      <w:bookmarkStart w:id="355" w:name="_Toc350849381"/>
      <w:bookmarkStart w:id="356" w:name="_Toc29564181"/>
      <w:bookmarkStart w:id="357" w:name="_Toc454738313"/>
      <w:bookmarkStart w:id="358" w:name="_Toc454783543"/>
      <w:bookmarkStart w:id="359" w:name="_Toc110707117"/>
      <w:r w:rsidRPr="008449AD">
        <w:rPr>
          <w:color w:val="auto"/>
          <w:szCs w:val="28"/>
        </w:rPr>
        <w:lastRenderedPageBreak/>
        <w:t>Commencement, Completion, Modification, and Termination of Contract</w:t>
      </w:r>
      <w:bookmarkEnd w:id="354"/>
      <w:bookmarkEnd w:id="355"/>
      <w:bookmarkEnd w:id="356"/>
      <w:bookmarkEnd w:id="357"/>
      <w:bookmarkEnd w:id="358"/>
      <w:bookmarkEnd w:id="359"/>
    </w:p>
    <w:p w14:paraId="758A28F5" w14:textId="77777777" w:rsidR="00EB2D65" w:rsidRPr="008449AD" w:rsidRDefault="00EB2D65" w:rsidP="00587245">
      <w:pPr>
        <w:numPr>
          <w:ilvl w:val="12"/>
          <w:numId w:val="0"/>
        </w:numPr>
        <w:rPr>
          <w:szCs w:val="24"/>
        </w:rPr>
      </w:pPr>
    </w:p>
    <w:tbl>
      <w:tblPr>
        <w:tblW w:w="9126" w:type="dxa"/>
        <w:tblInd w:w="18" w:type="dxa"/>
        <w:tblLayout w:type="fixed"/>
        <w:tblLook w:val="0000" w:firstRow="0" w:lastRow="0" w:firstColumn="0" w:lastColumn="0" w:noHBand="0" w:noVBand="0"/>
      </w:tblPr>
      <w:tblGrid>
        <w:gridCol w:w="2340"/>
        <w:gridCol w:w="6786"/>
      </w:tblGrid>
      <w:tr w:rsidR="00CD7473" w:rsidRPr="008449AD" w14:paraId="29193677" w14:textId="77777777" w:rsidTr="00757996">
        <w:trPr>
          <w:hidden/>
        </w:trPr>
        <w:tc>
          <w:tcPr>
            <w:tcW w:w="2340" w:type="dxa"/>
          </w:tcPr>
          <w:p w14:paraId="7533A83B" w14:textId="77777777" w:rsidR="00CD7473" w:rsidRPr="008449AD" w:rsidRDefault="00CD7473" w:rsidP="00495EC3">
            <w:pPr>
              <w:pStyle w:val="ListParagraph"/>
              <w:numPr>
                <w:ilvl w:val="0"/>
                <w:numId w:val="51"/>
              </w:numPr>
              <w:rPr>
                <w:vanish/>
              </w:rPr>
            </w:pPr>
            <w:bookmarkStart w:id="360" w:name="_Toc350746401"/>
            <w:bookmarkStart w:id="361" w:name="_Toc350849382"/>
            <w:bookmarkStart w:id="362" w:name="_Toc29564182"/>
            <w:bookmarkStart w:id="363" w:name="_Toc454738314"/>
            <w:bookmarkStart w:id="364" w:name="_Toc454783544"/>
            <w:bookmarkStart w:id="365" w:name="_Toc350746407"/>
            <w:bookmarkStart w:id="366" w:name="_Toc350849395"/>
            <w:bookmarkStart w:id="367" w:name="_Toc29564187"/>
            <w:bookmarkStart w:id="368" w:name="_Toc454738320"/>
            <w:bookmarkStart w:id="369" w:name="_Toc454783550"/>
          </w:p>
          <w:p w14:paraId="59C9CAD8" w14:textId="77777777" w:rsidR="00CD7473" w:rsidRPr="008449AD" w:rsidRDefault="00CD7473" w:rsidP="00495EC3">
            <w:pPr>
              <w:pStyle w:val="ListParagraph"/>
              <w:numPr>
                <w:ilvl w:val="0"/>
                <w:numId w:val="51"/>
              </w:numPr>
              <w:rPr>
                <w:vanish/>
              </w:rPr>
            </w:pPr>
          </w:p>
          <w:p w14:paraId="2D7795D0" w14:textId="77777777" w:rsidR="00CD7473" w:rsidRPr="008449AD" w:rsidRDefault="00CD7473" w:rsidP="00495EC3">
            <w:pPr>
              <w:pStyle w:val="ListParagraph"/>
              <w:numPr>
                <w:ilvl w:val="1"/>
                <w:numId w:val="51"/>
              </w:numPr>
            </w:pPr>
            <w:r w:rsidRPr="008449AD">
              <w:t>Effective Date</w:t>
            </w:r>
            <w:bookmarkEnd w:id="360"/>
            <w:bookmarkEnd w:id="361"/>
            <w:bookmarkEnd w:id="362"/>
            <w:bookmarkEnd w:id="363"/>
            <w:bookmarkEnd w:id="364"/>
          </w:p>
        </w:tc>
        <w:tc>
          <w:tcPr>
            <w:tcW w:w="6786" w:type="dxa"/>
          </w:tcPr>
          <w:p w14:paraId="5FBB2221" w14:textId="77777777" w:rsidR="00CD7473" w:rsidRPr="008449AD" w:rsidRDefault="00CD7473" w:rsidP="00CD7473">
            <w:pPr>
              <w:numPr>
                <w:ilvl w:val="12"/>
                <w:numId w:val="0"/>
              </w:numPr>
              <w:spacing w:after="200"/>
              <w:jc w:val="both"/>
              <w:rPr>
                <w:szCs w:val="24"/>
              </w:rPr>
            </w:pPr>
            <w:r w:rsidRPr="008449AD">
              <w:rPr>
                <w:szCs w:val="24"/>
              </w:rPr>
              <w:t>This Contract shall come into effect on the date the Contract is signed by either parties or such other later date as may be stated in the SCC.</w:t>
            </w:r>
          </w:p>
        </w:tc>
      </w:tr>
      <w:tr w:rsidR="00CD7473" w:rsidRPr="008449AD" w14:paraId="4ED8D34D" w14:textId="77777777" w:rsidTr="00757996">
        <w:trPr>
          <w:trHeight w:val="926"/>
        </w:trPr>
        <w:tc>
          <w:tcPr>
            <w:tcW w:w="2340" w:type="dxa"/>
          </w:tcPr>
          <w:p w14:paraId="474B2AFA" w14:textId="77777777" w:rsidR="00CD7473" w:rsidRPr="008449AD" w:rsidRDefault="00CD7473" w:rsidP="00495EC3">
            <w:pPr>
              <w:pStyle w:val="ListParagraph"/>
              <w:numPr>
                <w:ilvl w:val="1"/>
                <w:numId w:val="51"/>
              </w:numPr>
            </w:pPr>
            <w:r w:rsidRPr="008449AD">
              <w:t>Commencement of Services</w:t>
            </w:r>
          </w:p>
        </w:tc>
        <w:tc>
          <w:tcPr>
            <w:tcW w:w="6786" w:type="dxa"/>
          </w:tcPr>
          <w:p w14:paraId="29BC980E" w14:textId="77777777" w:rsidR="00CD7473" w:rsidRPr="008449AD" w:rsidRDefault="00CD7473" w:rsidP="00495EC3">
            <w:pPr>
              <w:pStyle w:val="Header1-Clauses"/>
              <w:numPr>
                <w:ilvl w:val="2"/>
                <w:numId w:val="51"/>
              </w:numPr>
              <w:spacing w:after="120"/>
              <w:rPr>
                <w:rFonts w:ascii="Times New Roman" w:eastAsia="Calibri" w:hAnsi="Times New Roman"/>
                <w:b w:val="0"/>
                <w:color w:val="000000"/>
                <w:sz w:val="24"/>
                <w:szCs w:val="24"/>
                <w:lang w:val="en-GB"/>
              </w:rPr>
            </w:pPr>
            <w:r w:rsidRPr="008449AD">
              <w:rPr>
                <w:rFonts w:ascii="Times New Roman" w:eastAsia="Calibri" w:hAnsi="Times New Roman"/>
                <w:b w:val="0"/>
                <w:color w:val="000000"/>
                <w:sz w:val="24"/>
                <w:szCs w:val="24"/>
                <w:lang w:val="en-GB"/>
              </w:rPr>
              <w:t>Project Plan</w:t>
            </w:r>
          </w:p>
          <w:p w14:paraId="432225C1" w14:textId="77777777" w:rsidR="00CD7473" w:rsidRPr="008449AD" w:rsidRDefault="00CD7473" w:rsidP="00495EC3">
            <w:pPr>
              <w:pStyle w:val="ListParagraph"/>
              <w:numPr>
                <w:ilvl w:val="3"/>
                <w:numId w:val="51"/>
              </w:numPr>
              <w:spacing w:after="200"/>
              <w:rPr>
                <w:szCs w:val="24"/>
              </w:rPr>
            </w:pPr>
            <w:r w:rsidRPr="008449AD">
              <w:rPr>
                <w:szCs w:val="24"/>
              </w:rPr>
              <w:t xml:space="preserve">Before commencement of the Services, the Service Provider shall submit to the Purchaser for approval a Project Plan showing the general methods, arrangements, order and timing for all activities.  The Service Provider shall formally present to the Purchaser the Project Plan in accordance with the procedure specified in the SCC. </w:t>
            </w:r>
          </w:p>
          <w:p w14:paraId="100F40B2" w14:textId="77777777" w:rsidR="00CD7473" w:rsidRPr="008449AD" w:rsidRDefault="00CD7473" w:rsidP="00CD7473">
            <w:pPr>
              <w:pStyle w:val="ListParagraph"/>
              <w:spacing w:after="200"/>
              <w:ind w:left="864"/>
              <w:rPr>
                <w:szCs w:val="24"/>
              </w:rPr>
            </w:pPr>
          </w:p>
          <w:p w14:paraId="3431AF80" w14:textId="77777777" w:rsidR="00CD7473" w:rsidRPr="008449AD" w:rsidRDefault="00CD7473" w:rsidP="00495EC3">
            <w:pPr>
              <w:pStyle w:val="ListParagraph"/>
              <w:numPr>
                <w:ilvl w:val="3"/>
                <w:numId w:val="51"/>
              </w:numPr>
              <w:spacing w:after="200"/>
              <w:rPr>
                <w:szCs w:val="24"/>
              </w:rPr>
            </w:pPr>
            <w:r w:rsidRPr="008449AD">
              <w:rPr>
                <w:szCs w:val="24"/>
              </w:rPr>
              <w:t xml:space="preserve">In close cooperation with the Purchaser and based on the Preliminary Project Plan included in the Service Provider’s bid, the Service Provider shall develop a Project Plan encompassing the activities specified in the Contract.  The contents of the Project Plan shall be as specified in the SCC and/or Functional Requirements Specifications. </w:t>
            </w:r>
          </w:p>
          <w:p w14:paraId="71269C3C" w14:textId="77777777" w:rsidR="00CD7473" w:rsidRPr="008449AD" w:rsidRDefault="00CD7473" w:rsidP="00CD7473">
            <w:pPr>
              <w:pStyle w:val="ListParagraph"/>
              <w:spacing w:after="200"/>
              <w:ind w:left="864"/>
              <w:rPr>
                <w:szCs w:val="24"/>
              </w:rPr>
            </w:pPr>
            <w:r w:rsidRPr="008449AD">
              <w:rPr>
                <w:szCs w:val="24"/>
              </w:rPr>
              <w:t xml:space="preserve">  </w:t>
            </w:r>
          </w:p>
          <w:p w14:paraId="7144A8B9" w14:textId="77777777" w:rsidR="00CD7473" w:rsidRPr="008449AD" w:rsidRDefault="00CD7473" w:rsidP="00495EC3">
            <w:pPr>
              <w:pStyle w:val="ListParagraph"/>
              <w:numPr>
                <w:ilvl w:val="3"/>
                <w:numId w:val="51"/>
              </w:numPr>
              <w:spacing w:after="200"/>
              <w:rPr>
                <w:szCs w:val="24"/>
              </w:rPr>
            </w:pPr>
            <w:r w:rsidRPr="008449AD">
              <w:rPr>
                <w:szCs w:val="24"/>
              </w:rPr>
              <w:t xml:space="preserve">The Service Provider shall formally present to the Purchaser the Project Plan in accordance with the procedure specified in the SCC.  </w:t>
            </w:r>
          </w:p>
          <w:p w14:paraId="7209B604" w14:textId="77777777" w:rsidR="00CD7473" w:rsidRPr="008449AD" w:rsidRDefault="00CD7473" w:rsidP="00CD7473">
            <w:pPr>
              <w:pStyle w:val="ListParagraph"/>
              <w:rPr>
                <w:szCs w:val="24"/>
              </w:rPr>
            </w:pPr>
          </w:p>
          <w:p w14:paraId="7998BE8C" w14:textId="77777777" w:rsidR="00CD7473" w:rsidRPr="008449AD" w:rsidRDefault="00CD7473" w:rsidP="00495EC3">
            <w:pPr>
              <w:pStyle w:val="ListParagraph"/>
              <w:numPr>
                <w:ilvl w:val="3"/>
                <w:numId w:val="51"/>
              </w:numPr>
              <w:spacing w:after="200"/>
              <w:rPr>
                <w:szCs w:val="24"/>
              </w:rPr>
            </w:pPr>
            <w:r w:rsidRPr="008449AD">
              <w:rPr>
                <w:szCs w:val="24"/>
              </w:rPr>
              <w:t xml:space="preserve">If required, the impact on the Implementation Schedule of modifications agreed during finalization of the Agreed and Finalized Project Plan shall be incorporated in the Contract by amendment. </w:t>
            </w:r>
          </w:p>
          <w:p w14:paraId="73D2EDE1" w14:textId="77777777" w:rsidR="00CD7473" w:rsidRPr="008449AD" w:rsidRDefault="00CD7473" w:rsidP="00CD7473">
            <w:pPr>
              <w:pStyle w:val="ListParagraph"/>
              <w:rPr>
                <w:szCs w:val="24"/>
              </w:rPr>
            </w:pPr>
          </w:p>
          <w:p w14:paraId="7DFCB5AA" w14:textId="77777777" w:rsidR="00CD7473" w:rsidRPr="008449AD" w:rsidRDefault="00CD7473" w:rsidP="00495EC3">
            <w:pPr>
              <w:pStyle w:val="ListParagraph"/>
              <w:numPr>
                <w:ilvl w:val="3"/>
                <w:numId w:val="51"/>
              </w:numPr>
              <w:spacing w:after="200"/>
              <w:rPr>
                <w:szCs w:val="24"/>
              </w:rPr>
            </w:pPr>
            <w:r w:rsidRPr="008449AD">
              <w:rPr>
                <w:szCs w:val="24"/>
              </w:rPr>
              <w:t xml:space="preserve">The Service Provider shall undertake to supply, install, test, and commission the System in accordance with the Agreed and Finalized Project Plan and the Contract. </w:t>
            </w:r>
          </w:p>
          <w:p w14:paraId="62D22E5F" w14:textId="77777777" w:rsidR="00CD7473" w:rsidRPr="008449AD" w:rsidRDefault="00CD7473" w:rsidP="00CD7473">
            <w:pPr>
              <w:pStyle w:val="ListParagraph"/>
              <w:rPr>
                <w:szCs w:val="24"/>
              </w:rPr>
            </w:pPr>
          </w:p>
          <w:p w14:paraId="3449D6D7" w14:textId="77777777" w:rsidR="00CD7473" w:rsidRPr="008449AD" w:rsidRDefault="00CD7473" w:rsidP="00495EC3">
            <w:pPr>
              <w:pStyle w:val="ListParagraph"/>
              <w:numPr>
                <w:ilvl w:val="3"/>
                <w:numId w:val="51"/>
              </w:numPr>
              <w:spacing w:after="200"/>
              <w:rPr>
                <w:szCs w:val="24"/>
              </w:rPr>
            </w:pPr>
            <w:r w:rsidRPr="008449AD">
              <w:rPr>
                <w:szCs w:val="24"/>
              </w:rPr>
              <w:t>The Progress and other reports</w:t>
            </w:r>
            <w:r w:rsidRPr="008449AD">
              <w:rPr>
                <w:bCs/>
                <w:szCs w:val="24"/>
              </w:rPr>
              <w:t xml:space="preserve"> specified in the SCC</w:t>
            </w:r>
            <w:r w:rsidRPr="008449AD">
              <w:rPr>
                <w:szCs w:val="24"/>
              </w:rPr>
              <w:t xml:space="preserve"> shall be prepared by the Service Provider and submitted to the Purchaser in the format and frequency specified in the Functional Requirements Specifications. </w:t>
            </w:r>
          </w:p>
          <w:p w14:paraId="0FC3D844" w14:textId="77777777" w:rsidR="00CD7473" w:rsidRPr="008449AD" w:rsidRDefault="00CD7473" w:rsidP="00495EC3">
            <w:pPr>
              <w:pStyle w:val="Header1-Clauses"/>
              <w:numPr>
                <w:ilvl w:val="2"/>
                <w:numId w:val="51"/>
              </w:numPr>
              <w:spacing w:after="120"/>
              <w:rPr>
                <w:rFonts w:ascii="Times New Roman" w:eastAsia="Calibri" w:hAnsi="Times New Roman"/>
                <w:b w:val="0"/>
                <w:color w:val="000000"/>
                <w:sz w:val="24"/>
                <w:szCs w:val="24"/>
                <w:lang w:val="en-GB"/>
              </w:rPr>
            </w:pPr>
            <w:r w:rsidRPr="008449AD">
              <w:rPr>
                <w:rFonts w:ascii="Times New Roman" w:eastAsia="Calibri" w:hAnsi="Times New Roman"/>
                <w:b w:val="0"/>
                <w:color w:val="000000"/>
                <w:sz w:val="24"/>
                <w:szCs w:val="24"/>
                <w:lang w:val="en-GB"/>
              </w:rPr>
              <w:t>Starting Date</w:t>
            </w:r>
          </w:p>
          <w:p w14:paraId="674C5A3B" w14:textId="77777777" w:rsidR="00CD7473" w:rsidRPr="008449AD" w:rsidRDefault="00CD7473" w:rsidP="00CD7473">
            <w:pPr>
              <w:numPr>
                <w:ilvl w:val="12"/>
                <w:numId w:val="0"/>
              </w:numPr>
              <w:spacing w:after="200"/>
              <w:rPr>
                <w:szCs w:val="24"/>
              </w:rPr>
            </w:pPr>
            <w:r w:rsidRPr="008449AD">
              <w:rPr>
                <w:szCs w:val="24"/>
              </w:rPr>
              <w:t xml:space="preserve">The Service Provider shall start carrying out the </w:t>
            </w:r>
            <w:r w:rsidRPr="00AD763F">
              <w:rPr>
                <w:szCs w:val="24"/>
              </w:rPr>
              <w:t>Services thirty (30) days after the date the Contract becomes effective, or at such</w:t>
            </w:r>
            <w:r w:rsidRPr="008449AD">
              <w:rPr>
                <w:szCs w:val="24"/>
              </w:rPr>
              <w:t xml:space="preserve"> other date as may be </w:t>
            </w:r>
            <w:r w:rsidRPr="008449AD">
              <w:rPr>
                <w:b/>
                <w:szCs w:val="24"/>
              </w:rPr>
              <w:t>specified in the SCC.</w:t>
            </w:r>
            <w:r w:rsidRPr="008449AD">
              <w:t xml:space="preserve"> </w:t>
            </w:r>
            <w:r w:rsidRPr="008449AD">
              <w:rPr>
                <w:szCs w:val="24"/>
              </w:rPr>
              <w:t xml:space="preserve">The Service Provider shall thereafter proceed with the Service in accordance with the time schedule specified in the Implementation Schedule in the </w:t>
            </w:r>
            <w:r w:rsidRPr="008449AD">
              <w:rPr>
                <w:szCs w:val="24"/>
              </w:rPr>
              <w:lastRenderedPageBreak/>
              <w:t>Functional Requirements Specification Section and any refinements made in the Agreed and Finalized Project Plan.</w:t>
            </w:r>
          </w:p>
          <w:p w14:paraId="772E65BE" w14:textId="77777777" w:rsidR="00CD7473" w:rsidRPr="008449AD" w:rsidRDefault="00CD7473" w:rsidP="00495EC3">
            <w:pPr>
              <w:pStyle w:val="Header1-Clauses"/>
              <w:numPr>
                <w:ilvl w:val="2"/>
                <w:numId w:val="51"/>
              </w:numPr>
              <w:spacing w:after="120"/>
              <w:rPr>
                <w:rFonts w:ascii="Times New Roman" w:eastAsia="Calibri" w:hAnsi="Times New Roman"/>
                <w:b w:val="0"/>
                <w:color w:val="000000"/>
                <w:sz w:val="24"/>
                <w:szCs w:val="24"/>
                <w:lang w:val="en-GB"/>
              </w:rPr>
            </w:pPr>
            <w:r w:rsidRPr="008449AD">
              <w:rPr>
                <w:rFonts w:ascii="Times New Roman" w:eastAsia="Calibri" w:hAnsi="Times New Roman"/>
                <w:b w:val="0"/>
                <w:color w:val="000000"/>
                <w:sz w:val="24"/>
                <w:szCs w:val="24"/>
                <w:lang w:val="en-GB"/>
              </w:rPr>
              <w:t>Progress Reports</w:t>
            </w:r>
          </w:p>
          <w:p w14:paraId="4A0221D5" w14:textId="77777777" w:rsidR="00CD7473" w:rsidRPr="008449AD" w:rsidRDefault="00CD7473" w:rsidP="00CD7473">
            <w:pPr>
              <w:numPr>
                <w:ilvl w:val="12"/>
                <w:numId w:val="0"/>
              </w:numPr>
              <w:spacing w:after="200"/>
              <w:rPr>
                <w:szCs w:val="24"/>
              </w:rPr>
            </w:pPr>
            <w:r w:rsidRPr="008449AD">
              <w:rPr>
                <w:szCs w:val="24"/>
              </w:rPr>
              <w:t>The Progress and other reports specified in the SCC 2.2.3 shall be prepared by the Service Provider and submitted to the Purchaser in the format and frequency specified in the Functional Requirements Specification.</w:t>
            </w:r>
          </w:p>
        </w:tc>
      </w:tr>
      <w:tr w:rsidR="00CD7473" w:rsidRPr="008449AD" w14:paraId="3FB2167E" w14:textId="77777777" w:rsidTr="00757996">
        <w:tc>
          <w:tcPr>
            <w:tcW w:w="2340" w:type="dxa"/>
          </w:tcPr>
          <w:p w14:paraId="6F2F1287" w14:textId="77777777" w:rsidR="00CD7473" w:rsidRPr="008449AD" w:rsidRDefault="00CD7473" w:rsidP="00495EC3">
            <w:pPr>
              <w:pStyle w:val="ListParagraph"/>
              <w:numPr>
                <w:ilvl w:val="1"/>
                <w:numId w:val="51"/>
              </w:numPr>
            </w:pPr>
            <w:bookmarkStart w:id="370" w:name="_Toc350746403"/>
            <w:bookmarkStart w:id="371" w:name="_Toc350849384"/>
            <w:bookmarkStart w:id="372" w:name="_Toc29564183"/>
            <w:bookmarkStart w:id="373" w:name="_Toc454738315"/>
            <w:bookmarkStart w:id="374" w:name="_Toc454783545"/>
            <w:r w:rsidRPr="008449AD">
              <w:lastRenderedPageBreak/>
              <w:t>Intended Completion Date</w:t>
            </w:r>
            <w:bookmarkEnd w:id="370"/>
            <w:bookmarkEnd w:id="371"/>
            <w:bookmarkEnd w:id="372"/>
            <w:bookmarkEnd w:id="373"/>
            <w:bookmarkEnd w:id="374"/>
          </w:p>
          <w:p w14:paraId="7BE6B1E9" w14:textId="77777777" w:rsidR="00CD7473" w:rsidRPr="008449AD" w:rsidRDefault="00CD7473" w:rsidP="00CD7473"/>
        </w:tc>
        <w:tc>
          <w:tcPr>
            <w:tcW w:w="6786" w:type="dxa"/>
          </w:tcPr>
          <w:p w14:paraId="5C443500" w14:textId="5CE9198D" w:rsidR="00CD7473" w:rsidRPr="008449AD" w:rsidRDefault="00CD7473" w:rsidP="00CD7473">
            <w:pPr>
              <w:numPr>
                <w:ilvl w:val="12"/>
                <w:numId w:val="0"/>
              </w:numPr>
              <w:spacing w:after="200"/>
              <w:jc w:val="both"/>
              <w:rPr>
                <w:szCs w:val="24"/>
              </w:rPr>
            </w:pPr>
            <w:r w:rsidRPr="008449AD">
              <w:rPr>
                <w:szCs w:val="24"/>
              </w:rPr>
              <w:t xml:space="preserve">Unless terminated earlier pursuant to GCC </w:t>
            </w:r>
            <w:r w:rsidR="009662A5" w:rsidRPr="008449AD">
              <w:rPr>
                <w:szCs w:val="24"/>
              </w:rPr>
              <w:t>Sub-Clause 2.13.1</w:t>
            </w:r>
            <w:r w:rsidRPr="008449AD">
              <w:rPr>
                <w:szCs w:val="24"/>
              </w:rPr>
              <w:t>, the Service Provider shall complete the activities set out in GCC Clause 2.3 of the SCC by the Intended Completion Date</w:t>
            </w:r>
            <w:r w:rsidRPr="008449AD">
              <w:rPr>
                <w:b/>
                <w:szCs w:val="24"/>
              </w:rPr>
              <w:t>.</w:t>
            </w:r>
            <w:r w:rsidRPr="008449AD">
              <w:rPr>
                <w:szCs w:val="24"/>
              </w:rPr>
              <w:t xml:space="preserve">  If the Service Provider does not complete the activities by the Intended Completion Date, it shall be liable to pay liquidated damage as per GCC Sub-Clause 3.8.  In this case, the Completion Date will be the date of completion of all activities.</w:t>
            </w:r>
          </w:p>
        </w:tc>
      </w:tr>
      <w:tr w:rsidR="00CD7473" w:rsidRPr="008449AD" w14:paraId="1C65FD84" w14:textId="77777777" w:rsidTr="00757996">
        <w:tc>
          <w:tcPr>
            <w:tcW w:w="2340" w:type="dxa"/>
          </w:tcPr>
          <w:p w14:paraId="2E15C348" w14:textId="77777777" w:rsidR="00CD7473" w:rsidRPr="008449AD" w:rsidRDefault="00CD7473" w:rsidP="00495EC3">
            <w:pPr>
              <w:pStyle w:val="ListParagraph"/>
              <w:numPr>
                <w:ilvl w:val="1"/>
                <w:numId w:val="51"/>
              </w:numPr>
            </w:pPr>
            <w:r w:rsidRPr="008449AD">
              <w:t xml:space="preserve">Subcontract  </w:t>
            </w:r>
          </w:p>
          <w:p w14:paraId="13F15D07" w14:textId="77777777" w:rsidR="00CD7473" w:rsidRPr="008449AD" w:rsidRDefault="00CD7473" w:rsidP="00CD7473">
            <w:pPr>
              <w:pStyle w:val="ListParagraph"/>
              <w:ind w:left="360"/>
            </w:pPr>
          </w:p>
        </w:tc>
        <w:tc>
          <w:tcPr>
            <w:tcW w:w="6786" w:type="dxa"/>
          </w:tcPr>
          <w:p w14:paraId="2D8A8E0A" w14:textId="23799857" w:rsidR="00CD7473" w:rsidRPr="008449AD" w:rsidRDefault="00CD7473" w:rsidP="00B83D04">
            <w:pPr>
              <w:pStyle w:val="ListParagraph"/>
              <w:numPr>
                <w:ilvl w:val="2"/>
                <w:numId w:val="107"/>
              </w:numPr>
              <w:spacing w:after="200"/>
              <w:jc w:val="both"/>
              <w:rPr>
                <w:szCs w:val="24"/>
              </w:rPr>
            </w:pPr>
            <w:r w:rsidRPr="008449AD">
              <w:rPr>
                <w:szCs w:val="24"/>
              </w:rPr>
              <w:t>The List of Subcontractors to be submitted along with the Contract as</w:t>
            </w:r>
            <w:r w:rsidR="009662A5" w:rsidRPr="008449AD">
              <w:rPr>
                <w:szCs w:val="24"/>
              </w:rPr>
              <w:t xml:space="preserve"> </w:t>
            </w:r>
            <w:r w:rsidRPr="008449AD">
              <w:rPr>
                <w:szCs w:val="24"/>
              </w:rPr>
              <w:t xml:space="preserve">per the Form 21 for supply of each critical item to the </w:t>
            </w:r>
            <w:r w:rsidR="009662A5" w:rsidRPr="008449AD">
              <w:rPr>
                <w:szCs w:val="24"/>
              </w:rPr>
              <w:t>Purchaser</w:t>
            </w:r>
            <w:r w:rsidRPr="008449AD">
              <w:rPr>
                <w:szCs w:val="24"/>
              </w:rPr>
              <w:t xml:space="preserve"> for the approval.  If no Subcontractors are listed for an item, the Service Provider shall prepare a list of Subcontractors it considers qualified and wishes to be added to the list for such items. The Service Provider may from time to time propose additions to or deletions from any such list.  The Service Provider shall submit any such list or any modification to the list to the Purchaser for its approval in sufficient time so as not to impede the progress of work on the System.  The Purchaser shall not withhold such approval unreasonably.  Such approval by the Purchaser of a Subcontractor(s) shall not relieve the Service Provider from any of its obligations, duties, or responsibilities under the Contract. </w:t>
            </w:r>
          </w:p>
          <w:p w14:paraId="3777EDD3" w14:textId="77777777" w:rsidR="00CD7473" w:rsidRPr="008449AD" w:rsidRDefault="00CD7473" w:rsidP="00CD7473">
            <w:pPr>
              <w:pStyle w:val="ListParagraph"/>
              <w:spacing w:after="200"/>
              <w:jc w:val="both"/>
              <w:rPr>
                <w:szCs w:val="24"/>
              </w:rPr>
            </w:pPr>
          </w:p>
          <w:p w14:paraId="0EEB897A" w14:textId="77777777" w:rsidR="00CD7473" w:rsidRPr="008449AD" w:rsidRDefault="00CD7473" w:rsidP="00B83D04">
            <w:pPr>
              <w:pStyle w:val="ListParagraph"/>
              <w:numPr>
                <w:ilvl w:val="2"/>
                <w:numId w:val="107"/>
              </w:numPr>
              <w:spacing w:after="200"/>
              <w:jc w:val="both"/>
              <w:rPr>
                <w:szCs w:val="24"/>
              </w:rPr>
            </w:pPr>
            <w:r w:rsidRPr="008449AD">
              <w:rPr>
                <w:szCs w:val="24"/>
              </w:rPr>
              <w:t xml:space="preserve">The Service Provider may, at its discretion, select and employ Subcontractors for such critical items from those Subcontractors listed pursuant to GCC Clause 2.4.1.  If the Service Provider wishes to employ a Subcontractor not so listed, or subcontract an item not so listed, it must seek the Purchaser’s prior approval under GCC Clause 2.4.3. </w:t>
            </w:r>
          </w:p>
          <w:p w14:paraId="7D05CE48" w14:textId="77777777" w:rsidR="00CD7473" w:rsidRPr="008449AD" w:rsidRDefault="00CD7473" w:rsidP="00CD7473">
            <w:pPr>
              <w:pStyle w:val="ListParagraph"/>
              <w:rPr>
                <w:szCs w:val="24"/>
              </w:rPr>
            </w:pPr>
          </w:p>
          <w:p w14:paraId="62C78C80" w14:textId="77777777" w:rsidR="00CD7473" w:rsidRPr="008449AD" w:rsidRDefault="00CD7473" w:rsidP="00B83D04">
            <w:pPr>
              <w:pStyle w:val="ListParagraph"/>
              <w:numPr>
                <w:ilvl w:val="2"/>
                <w:numId w:val="107"/>
              </w:numPr>
              <w:spacing w:after="200"/>
              <w:jc w:val="both"/>
              <w:rPr>
                <w:szCs w:val="24"/>
              </w:rPr>
            </w:pPr>
            <w:r w:rsidRPr="008449AD">
              <w:rPr>
                <w:szCs w:val="24"/>
              </w:rPr>
              <w:t xml:space="preserve">For items for which pre-approved Subcontractor lists have not been specified to the Agreement, the Service Provider may employ such Subcontractors as it may select, provided: (i) the Service Provider notifies the Purchaser in writing at least twenty-eight (28) days prior to the proposed mobilization date for such Subcontractor; and (ii) by the end of this period either the Purchaser has granted its approval in </w:t>
            </w:r>
            <w:r w:rsidRPr="008449AD">
              <w:rPr>
                <w:szCs w:val="24"/>
              </w:rPr>
              <w:lastRenderedPageBreak/>
              <w:t>writing or fails to respond.  The Service Provider shall not engage any Subcontractor to which the Purchaser has objected in writing prior to the end of the notice period.  The absence of a written objection by the Purchaser during the above specified period shall constitute formal acceptance of the proposed Subcontractor.  Except to the extent that it permits the deemed approval of the Purchaser of Subcontractors not listed in the Form 21 of the Agreement, nothing in this Clause, however, shall limit the rights and obligations of either the Purchaser or Service Provider as they are specified in GCC Clauses 2.4.1 and 2.4.2.</w:t>
            </w:r>
          </w:p>
        </w:tc>
      </w:tr>
      <w:tr w:rsidR="00CD7473" w:rsidRPr="008449AD" w14:paraId="3241AF5F" w14:textId="77777777" w:rsidTr="00757996">
        <w:trPr>
          <w:trHeight w:val="890"/>
        </w:trPr>
        <w:tc>
          <w:tcPr>
            <w:tcW w:w="2340" w:type="dxa"/>
          </w:tcPr>
          <w:p w14:paraId="0FBB83D4" w14:textId="77777777" w:rsidR="00CD7473" w:rsidRPr="008449AD" w:rsidRDefault="00CD7473" w:rsidP="00495EC3">
            <w:pPr>
              <w:pStyle w:val="ListParagraph"/>
              <w:numPr>
                <w:ilvl w:val="1"/>
                <w:numId w:val="51"/>
              </w:numPr>
            </w:pPr>
            <w:r w:rsidRPr="008449AD">
              <w:lastRenderedPageBreak/>
              <w:t xml:space="preserve">Design and Engineering </w:t>
            </w:r>
          </w:p>
          <w:p w14:paraId="27BD0B72" w14:textId="77777777" w:rsidR="00CD7473" w:rsidRPr="008449AD" w:rsidRDefault="00CD7473" w:rsidP="00CD7473">
            <w:pPr>
              <w:pStyle w:val="ListParagraph"/>
              <w:ind w:left="360"/>
            </w:pPr>
          </w:p>
        </w:tc>
        <w:tc>
          <w:tcPr>
            <w:tcW w:w="6786" w:type="dxa"/>
          </w:tcPr>
          <w:p w14:paraId="1A6CED6E" w14:textId="77777777" w:rsidR="00CD7473" w:rsidRPr="008449AD" w:rsidRDefault="00CD7473" w:rsidP="00495EC3">
            <w:pPr>
              <w:pStyle w:val="ListParagraph"/>
              <w:numPr>
                <w:ilvl w:val="2"/>
                <w:numId w:val="51"/>
              </w:numPr>
              <w:spacing w:after="200"/>
              <w:jc w:val="both"/>
              <w:rPr>
                <w:szCs w:val="24"/>
              </w:rPr>
            </w:pPr>
            <w:r w:rsidRPr="008449AD">
              <w:rPr>
                <w:szCs w:val="24"/>
              </w:rPr>
              <w:t xml:space="preserve">Technical Specifications and Drawings </w:t>
            </w:r>
          </w:p>
          <w:p w14:paraId="5FDD66B5" w14:textId="77777777" w:rsidR="00CD7473" w:rsidRPr="008449AD" w:rsidRDefault="00CD7473" w:rsidP="00CD7473">
            <w:pPr>
              <w:pStyle w:val="ListParagraph"/>
              <w:spacing w:after="200"/>
              <w:jc w:val="both"/>
              <w:rPr>
                <w:szCs w:val="24"/>
              </w:rPr>
            </w:pPr>
          </w:p>
          <w:p w14:paraId="4BBA0E1C" w14:textId="77777777" w:rsidR="00CD7473" w:rsidRPr="008449AD" w:rsidRDefault="00CD7473" w:rsidP="00495EC3">
            <w:pPr>
              <w:pStyle w:val="ListParagraph"/>
              <w:numPr>
                <w:ilvl w:val="3"/>
                <w:numId w:val="51"/>
              </w:numPr>
              <w:spacing w:after="200"/>
              <w:jc w:val="both"/>
              <w:rPr>
                <w:szCs w:val="24"/>
              </w:rPr>
            </w:pPr>
            <w:r w:rsidRPr="008449AD">
              <w:rPr>
                <w:szCs w:val="24"/>
              </w:rPr>
              <w:t xml:space="preserve">The Service Provider shall execute the basic and detailed design and the implementation activities necessary for successful installation of the System in compliance with the provisions of the Contract or, where not so specified, in accordance with good industry practice. </w:t>
            </w:r>
          </w:p>
          <w:p w14:paraId="3BBC38A4" w14:textId="77777777" w:rsidR="00CD7473" w:rsidRPr="008449AD" w:rsidRDefault="00CD7473" w:rsidP="00CD7473">
            <w:pPr>
              <w:pStyle w:val="ListParagraph"/>
              <w:spacing w:after="200"/>
              <w:jc w:val="both"/>
              <w:rPr>
                <w:szCs w:val="24"/>
              </w:rPr>
            </w:pPr>
          </w:p>
          <w:p w14:paraId="3ED5B7B5" w14:textId="4B887A48" w:rsidR="00CD7473" w:rsidRPr="008449AD" w:rsidRDefault="00CD7473" w:rsidP="00CD7473">
            <w:pPr>
              <w:pStyle w:val="ListParagraph"/>
              <w:spacing w:after="200"/>
              <w:jc w:val="both"/>
              <w:rPr>
                <w:szCs w:val="24"/>
              </w:rPr>
            </w:pPr>
            <w:r w:rsidRPr="008449AD">
              <w:rPr>
                <w:szCs w:val="24"/>
              </w:rPr>
              <w:t xml:space="preserve">The Service Provider shall be responsible for any discrepancies, errors or omissions in the specifications, drawings, and other technical documents that it has prepared, whether such specifications, drawings, and other documents have been approved by </w:t>
            </w:r>
            <w:r w:rsidRPr="00AF0FDD">
              <w:rPr>
                <w:szCs w:val="24"/>
              </w:rPr>
              <w:t xml:space="preserve">the </w:t>
            </w:r>
            <w:r w:rsidR="00091156" w:rsidRPr="00AF0FDD">
              <w:rPr>
                <w:szCs w:val="24"/>
              </w:rPr>
              <w:t>Project Manager</w:t>
            </w:r>
            <w:r w:rsidRPr="008449AD">
              <w:rPr>
                <w:szCs w:val="24"/>
              </w:rPr>
              <w:t xml:space="preserve"> or not, provided that such discrepancies, errors, or omissions are not because of inaccurate information furnished in writing to the Service Provider by or on behalf of the Purchaser. </w:t>
            </w:r>
          </w:p>
          <w:p w14:paraId="27F56336" w14:textId="77777777" w:rsidR="00CD7473" w:rsidRPr="008449AD" w:rsidRDefault="00CD7473" w:rsidP="00CD7473">
            <w:pPr>
              <w:pStyle w:val="ListParagraph"/>
              <w:spacing w:after="200"/>
              <w:jc w:val="both"/>
              <w:rPr>
                <w:szCs w:val="24"/>
              </w:rPr>
            </w:pPr>
          </w:p>
          <w:p w14:paraId="0BEBDAE6" w14:textId="0BFBCFF4" w:rsidR="00CD7473" w:rsidRPr="008449AD" w:rsidRDefault="00CD7473" w:rsidP="00495EC3">
            <w:pPr>
              <w:pStyle w:val="ListParagraph"/>
              <w:numPr>
                <w:ilvl w:val="3"/>
                <w:numId w:val="51"/>
              </w:numPr>
              <w:spacing w:after="200"/>
              <w:jc w:val="both"/>
              <w:rPr>
                <w:szCs w:val="24"/>
              </w:rPr>
            </w:pPr>
            <w:r w:rsidRPr="008449AD">
              <w:rPr>
                <w:szCs w:val="24"/>
              </w:rPr>
              <w:t xml:space="preserve">The Service Provider shall be entitled to disclaim responsibility for any design, data, drawing, specification, or other document, or any modification of such design, drawings, specification, or other documents provided or designated by or on behalf of the Purchaser, by giving a notice of such disclaimer </w:t>
            </w:r>
            <w:r w:rsidRPr="00AF0FDD">
              <w:rPr>
                <w:szCs w:val="24"/>
              </w:rPr>
              <w:t xml:space="preserve">to the </w:t>
            </w:r>
            <w:r w:rsidR="00091156" w:rsidRPr="00AF0FDD">
              <w:rPr>
                <w:szCs w:val="24"/>
              </w:rPr>
              <w:t>Project Manager</w:t>
            </w:r>
            <w:r w:rsidRPr="008449AD">
              <w:rPr>
                <w:szCs w:val="24"/>
              </w:rPr>
              <w:t xml:space="preserve">. </w:t>
            </w:r>
          </w:p>
          <w:p w14:paraId="72395995" w14:textId="77777777" w:rsidR="00CD7473" w:rsidRPr="008449AD" w:rsidRDefault="00CD7473" w:rsidP="00CD7473">
            <w:pPr>
              <w:pStyle w:val="ListParagraph"/>
              <w:spacing w:after="200"/>
              <w:jc w:val="both"/>
              <w:rPr>
                <w:szCs w:val="24"/>
              </w:rPr>
            </w:pPr>
          </w:p>
          <w:p w14:paraId="1D2E9388" w14:textId="77777777" w:rsidR="00CD7473" w:rsidRPr="008449AD" w:rsidRDefault="00CD7473" w:rsidP="00495EC3">
            <w:pPr>
              <w:pStyle w:val="ListParagraph"/>
              <w:numPr>
                <w:ilvl w:val="2"/>
                <w:numId w:val="51"/>
              </w:numPr>
              <w:spacing w:after="200"/>
              <w:jc w:val="both"/>
              <w:rPr>
                <w:szCs w:val="24"/>
              </w:rPr>
            </w:pPr>
            <w:r w:rsidRPr="008449AD">
              <w:rPr>
                <w:szCs w:val="24"/>
              </w:rPr>
              <w:t xml:space="preserve">Codes and Standards </w:t>
            </w:r>
          </w:p>
          <w:p w14:paraId="1EDE7930" w14:textId="77777777" w:rsidR="00CD7473" w:rsidRPr="008449AD" w:rsidRDefault="00CD7473" w:rsidP="00CD7473">
            <w:pPr>
              <w:pStyle w:val="ListParagraph"/>
              <w:spacing w:after="200"/>
              <w:jc w:val="both"/>
              <w:rPr>
                <w:b/>
                <w:szCs w:val="24"/>
              </w:rPr>
            </w:pPr>
            <w:r w:rsidRPr="008449AD">
              <w:rPr>
                <w:szCs w:val="24"/>
              </w:rPr>
              <w:t>Wherever references are made in the Contract to codes and standards in accordance with which the Contract shall be executed, the edition or the revised version of such codes and standards current at the date twenty-eight (28) days prior to date of bid submission shall apply unless otherwise specified in the SCC.  During Contract execution, any changes in such codes and standards shall be applied after approval by the Purchaser and shall be treated in accordance with Change Management.</w:t>
            </w:r>
            <w:r w:rsidRPr="008449AD">
              <w:rPr>
                <w:b/>
                <w:szCs w:val="24"/>
              </w:rPr>
              <w:t xml:space="preserve"> </w:t>
            </w:r>
          </w:p>
          <w:p w14:paraId="57DBE36E" w14:textId="77777777" w:rsidR="00CD7473" w:rsidRPr="008449AD" w:rsidRDefault="00CD7473" w:rsidP="00CD7473">
            <w:pPr>
              <w:pStyle w:val="ListParagraph"/>
              <w:spacing w:after="200"/>
              <w:jc w:val="both"/>
              <w:rPr>
                <w:b/>
                <w:szCs w:val="24"/>
              </w:rPr>
            </w:pPr>
          </w:p>
          <w:p w14:paraId="29B0C742" w14:textId="108B8990" w:rsidR="00CD7473" w:rsidRPr="008449AD" w:rsidRDefault="00CD7473" w:rsidP="00495EC3">
            <w:pPr>
              <w:pStyle w:val="ListParagraph"/>
              <w:numPr>
                <w:ilvl w:val="2"/>
                <w:numId w:val="51"/>
              </w:numPr>
              <w:spacing w:after="200"/>
              <w:jc w:val="both"/>
              <w:rPr>
                <w:szCs w:val="24"/>
              </w:rPr>
            </w:pPr>
            <w:r w:rsidRPr="008449AD">
              <w:rPr>
                <w:szCs w:val="24"/>
              </w:rPr>
              <w:lastRenderedPageBreak/>
              <w:t xml:space="preserve">Approval/Review of Technical Documents by the </w:t>
            </w:r>
            <w:r w:rsidR="00091156">
              <w:rPr>
                <w:szCs w:val="24"/>
              </w:rPr>
              <w:t>Project Manager</w:t>
            </w:r>
            <w:r w:rsidRPr="008449AD">
              <w:rPr>
                <w:szCs w:val="24"/>
              </w:rPr>
              <w:t xml:space="preserve"> </w:t>
            </w:r>
          </w:p>
          <w:p w14:paraId="7DD8EFB6" w14:textId="77777777" w:rsidR="00CD7473" w:rsidRPr="008449AD" w:rsidRDefault="00CD7473" w:rsidP="00CD7473">
            <w:pPr>
              <w:pStyle w:val="ListParagraph"/>
              <w:spacing w:after="200"/>
              <w:jc w:val="both"/>
              <w:rPr>
                <w:szCs w:val="24"/>
              </w:rPr>
            </w:pPr>
          </w:p>
          <w:p w14:paraId="067116ED" w14:textId="5238002C" w:rsidR="00CD7473" w:rsidRPr="008449AD" w:rsidRDefault="00CD7473" w:rsidP="00495EC3">
            <w:pPr>
              <w:pStyle w:val="ListParagraph"/>
              <w:numPr>
                <w:ilvl w:val="3"/>
                <w:numId w:val="51"/>
              </w:numPr>
              <w:spacing w:after="200"/>
              <w:jc w:val="both"/>
              <w:rPr>
                <w:szCs w:val="24"/>
              </w:rPr>
            </w:pPr>
            <w:r w:rsidRPr="008449AD">
              <w:rPr>
                <w:szCs w:val="24"/>
              </w:rPr>
              <w:t xml:space="preserve">The Service Provider shall prepare and furnish to the </w:t>
            </w:r>
            <w:r w:rsidR="00091156">
              <w:rPr>
                <w:szCs w:val="24"/>
              </w:rPr>
              <w:t>Project Manager</w:t>
            </w:r>
            <w:r w:rsidRPr="008449AD">
              <w:rPr>
                <w:szCs w:val="24"/>
              </w:rPr>
              <w:t xml:space="preserve"> the documents as specified in the SCC for the </w:t>
            </w:r>
            <w:r w:rsidR="00091156">
              <w:rPr>
                <w:szCs w:val="24"/>
              </w:rPr>
              <w:t>Project Manager</w:t>
            </w:r>
            <w:r w:rsidRPr="008449AD">
              <w:rPr>
                <w:szCs w:val="24"/>
              </w:rPr>
              <w:t xml:space="preserve">’s approval or review. </w:t>
            </w:r>
          </w:p>
          <w:p w14:paraId="3B8934AD" w14:textId="77777777" w:rsidR="00CD7473" w:rsidRPr="008449AD" w:rsidRDefault="00CD7473" w:rsidP="00CD7473">
            <w:pPr>
              <w:pStyle w:val="ListParagraph"/>
              <w:spacing w:after="200"/>
              <w:jc w:val="both"/>
              <w:rPr>
                <w:szCs w:val="24"/>
              </w:rPr>
            </w:pPr>
          </w:p>
          <w:p w14:paraId="19B69BA1" w14:textId="15FC5F5C" w:rsidR="00CD7473" w:rsidRPr="008449AD" w:rsidRDefault="00CD7473" w:rsidP="00CD7473">
            <w:pPr>
              <w:pStyle w:val="ListParagraph"/>
              <w:spacing w:after="200"/>
              <w:jc w:val="both"/>
              <w:rPr>
                <w:szCs w:val="24"/>
              </w:rPr>
            </w:pPr>
            <w:r w:rsidRPr="008449AD">
              <w:rPr>
                <w:szCs w:val="24"/>
              </w:rPr>
              <w:t xml:space="preserve">Any part of the System covered by or related to the documents to be approved by the </w:t>
            </w:r>
            <w:r w:rsidR="00091156">
              <w:rPr>
                <w:szCs w:val="24"/>
              </w:rPr>
              <w:t>Project Manager</w:t>
            </w:r>
            <w:r w:rsidRPr="008449AD">
              <w:rPr>
                <w:szCs w:val="24"/>
              </w:rPr>
              <w:t xml:space="preserve"> shall be executed only after the </w:t>
            </w:r>
            <w:r w:rsidR="00091156">
              <w:rPr>
                <w:szCs w:val="24"/>
              </w:rPr>
              <w:t>Project Manager</w:t>
            </w:r>
            <w:r w:rsidRPr="008449AD">
              <w:rPr>
                <w:szCs w:val="24"/>
              </w:rPr>
              <w:t xml:space="preserve">’s approval of these documents. </w:t>
            </w:r>
          </w:p>
          <w:p w14:paraId="0D7D2D9B" w14:textId="77777777" w:rsidR="00CD7473" w:rsidRPr="008449AD" w:rsidRDefault="00CD7473" w:rsidP="00CD7473">
            <w:pPr>
              <w:pStyle w:val="ListParagraph"/>
              <w:spacing w:after="200"/>
              <w:jc w:val="both"/>
              <w:rPr>
                <w:szCs w:val="24"/>
              </w:rPr>
            </w:pPr>
          </w:p>
          <w:p w14:paraId="164B5D0A" w14:textId="37CFCB4C" w:rsidR="00CD7473" w:rsidRPr="008449AD" w:rsidRDefault="00CD7473" w:rsidP="00495EC3">
            <w:pPr>
              <w:pStyle w:val="ListParagraph"/>
              <w:numPr>
                <w:ilvl w:val="3"/>
                <w:numId w:val="51"/>
              </w:numPr>
              <w:spacing w:after="200"/>
              <w:jc w:val="both"/>
              <w:rPr>
                <w:szCs w:val="24"/>
              </w:rPr>
            </w:pPr>
            <w:r w:rsidRPr="008449AD">
              <w:rPr>
                <w:szCs w:val="24"/>
              </w:rPr>
              <w:t xml:space="preserve">Within fourteen (14) days after receipt by the </w:t>
            </w:r>
            <w:r w:rsidR="00091156">
              <w:rPr>
                <w:szCs w:val="24"/>
              </w:rPr>
              <w:t>Project Manager</w:t>
            </w:r>
            <w:r w:rsidRPr="008449AD">
              <w:rPr>
                <w:szCs w:val="24"/>
              </w:rPr>
              <w:t xml:space="preserve"> of any document requiring the </w:t>
            </w:r>
            <w:r w:rsidR="00091156">
              <w:rPr>
                <w:szCs w:val="24"/>
              </w:rPr>
              <w:t>Project Manager</w:t>
            </w:r>
            <w:r w:rsidRPr="008449AD">
              <w:rPr>
                <w:szCs w:val="24"/>
              </w:rPr>
              <w:t xml:space="preserve">’s approval, the </w:t>
            </w:r>
            <w:r w:rsidR="00091156">
              <w:rPr>
                <w:szCs w:val="24"/>
              </w:rPr>
              <w:t>Project Manager</w:t>
            </w:r>
            <w:r w:rsidRPr="008449AD">
              <w:rPr>
                <w:szCs w:val="24"/>
              </w:rPr>
              <w:t xml:space="preserve"> shall either return one copy of the document to the Service Provider with its approval endorsed on the document or shall notify the Service Provider in writing of its disapproval of the document and the reasons for disapproval and the modifications that the </w:t>
            </w:r>
            <w:r w:rsidR="00091156">
              <w:rPr>
                <w:szCs w:val="24"/>
              </w:rPr>
              <w:t>Project Manager</w:t>
            </w:r>
            <w:r w:rsidRPr="008449AD">
              <w:rPr>
                <w:szCs w:val="24"/>
              </w:rPr>
              <w:t xml:space="preserve"> proposes. If the </w:t>
            </w:r>
            <w:r w:rsidR="00091156">
              <w:rPr>
                <w:szCs w:val="24"/>
              </w:rPr>
              <w:t>Project Manager</w:t>
            </w:r>
            <w:r w:rsidRPr="008449AD">
              <w:rPr>
                <w:szCs w:val="24"/>
              </w:rPr>
              <w:t xml:space="preserve"> fails to take such action within the fourteen (14) days, then the document shall be deemed to have been approved by the </w:t>
            </w:r>
            <w:r w:rsidR="00091156">
              <w:rPr>
                <w:szCs w:val="24"/>
              </w:rPr>
              <w:t>Project Manager</w:t>
            </w:r>
            <w:r w:rsidRPr="008449AD">
              <w:rPr>
                <w:szCs w:val="24"/>
              </w:rPr>
              <w:t xml:space="preserve">. </w:t>
            </w:r>
          </w:p>
          <w:p w14:paraId="643D1848" w14:textId="77777777" w:rsidR="00CD7473" w:rsidRPr="008449AD" w:rsidRDefault="00CD7473" w:rsidP="00CD7473">
            <w:pPr>
              <w:pStyle w:val="ListParagraph"/>
              <w:spacing w:after="200"/>
              <w:jc w:val="both"/>
              <w:rPr>
                <w:szCs w:val="24"/>
              </w:rPr>
            </w:pPr>
          </w:p>
          <w:p w14:paraId="16D95F38" w14:textId="3A05B036" w:rsidR="00CD7473" w:rsidRPr="008449AD" w:rsidRDefault="00CD7473" w:rsidP="00495EC3">
            <w:pPr>
              <w:pStyle w:val="ListParagraph"/>
              <w:numPr>
                <w:ilvl w:val="3"/>
                <w:numId w:val="51"/>
              </w:numPr>
              <w:spacing w:after="200"/>
              <w:jc w:val="both"/>
              <w:rPr>
                <w:szCs w:val="24"/>
              </w:rPr>
            </w:pPr>
            <w:r w:rsidRPr="008449AD">
              <w:rPr>
                <w:szCs w:val="24"/>
              </w:rPr>
              <w:t xml:space="preserve">The </w:t>
            </w:r>
            <w:r w:rsidR="00091156">
              <w:rPr>
                <w:szCs w:val="24"/>
              </w:rPr>
              <w:t>Project Manager</w:t>
            </w:r>
            <w:r w:rsidRPr="008449AD">
              <w:rPr>
                <w:szCs w:val="24"/>
              </w:rPr>
              <w:t xml:space="preserve"> shall not disapprove any document except on the grounds that the document does not comply with some specified provision of the Contract or that it is contrary to good industry practice. </w:t>
            </w:r>
          </w:p>
          <w:p w14:paraId="2C26B1C0" w14:textId="77777777" w:rsidR="00CD7473" w:rsidRPr="008449AD" w:rsidRDefault="00CD7473" w:rsidP="00CD7473">
            <w:pPr>
              <w:pStyle w:val="ListParagraph"/>
              <w:rPr>
                <w:szCs w:val="24"/>
              </w:rPr>
            </w:pPr>
          </w:p>
          <w:p w14:paraId="637DD463" w14:textId="17937D60" w:rsidR="00CD7473" w:rsidRPr="008449AD" w:rsidRDefault="00CD7473" w:rsidP="00495EC3">
            <w:pPr>
              <w:pStyle w:val="ListParagraph"/>
              <w:numPr>
                <w:ilvl w:val="3"/>
                <w:numId w:val="51"/>
              </w:numPr>
              <w:spacing w:after="200"/>
              <w:jc w:val="both"/>
              <w:rPr>
                <w:szCs w:val="24"/>
              </w:rPr>
            </w:pPr>
            <w:r w:rsidRPr="008449AD">
              <w:rPr>
                <w:szCs w:val="24"/>
              </w:rPr>
              <w:t xml:space="preserve">If the </w:t>
            </w:r>
            <w:r w:rsidR="00091156">
              <w:rPr>
                <w:szCs w:val="24"/>
              </w:rPr>
              <w:t>Project Manager</w:t>
            </w:r>
            <w:r w:rsidRPr="008449AD">
              <w:rPr>
                <w:szCs w:val="24"/>
              </w:rPr>
              <w:t xml:space="preserve"> disapproves the document, the Service Provider shall modify the document and resubmit it for the </w:t>
            </w:r>
            <w:r w:rsidR="00091156">
              <w:rPr>
                <w:szCs w:val="24"/>
              </w:rPr>
              <w:t>Project Manager</w:t>
            </w:r>
            <w:r w:rsidRPr="008449AD">
              <w:rPr>
                <w:szCs w:val="24"/>
              </w:rPr>
              <w:t xml:space="preserve">’s approval.  If the </w:t>
            </w:r>
            <w:r w:rsidR="00091156">
              <w:rPr>
                <w:szCs w:val="24"/>
              </w:rPr>
              <w:t>Project Manager</w:t>
            </w:r>
            <w:r w:rsidRPr="008449AD">
              <w:rPr>
                <w:szCs w:val="24"/>
              </w:rPr>
              <w:t xml:space="preserve"> approves the document subject to modification(s), the Service Provider shall make the required modification(s), and the document shall then be deemed to have been approved.  </w:t>
            </w:r>
          </w:p>
          <w:p w14:paraId="6D49B84C" w14:textId="77777777" w:rsidR="00CD7473" w:rsidRPr="008449AD" w:rsidRDefault="00CD7473" w:rsidP="00CD7473">
            <w:pPr>
              <w:pStyle w:val="ListParagraph"/>
              <w:rPr>
                <w:szCs w:val="24"/>
              </w:rPr>
            </w:pPr>
          </w:p>
          <w:p w14:paraId="40302FC0" w14:textId="28D62134" w:rsidR="00CD7473" w:rsidRPr="00AF0FDD" w:rsidRDefault="00CD7473" w:rsidP="00495EC3">
            <w:pPr>
              <w:pStyle w:val="ListParagraph"/>
              <w:numPr>
                <w:ilvl w:val="3"/>
                <w:numId w:val="51"/>
              </w:numPr>
              <w:spacing w:after="200"/>
              <w:jc w:val="both"/>
              <w:rPr>
                <w:szCs w:val="24"/>
              </w:rPr>
            </w:pPr>
            <w:r w:rsidRPr="008449AD">
              <w:rPr>
                <w:szCs w:val="24"/>
              </w:rPr>
              <w:t xml:space="preserve">If any dispute occurs between the Purchaser and the Service Provider in connection with or arising out of the disapproval by the </w:t>
            </w:r>
            <w:r w:rsidR="00091156">
              <w:rPr>
                <w:szCs w:val="24"/>
              </w:rPr>
              <w:t>Project Manager</w:t>
            </w:r>
            <w:r w:rsidRPr="008449AD">
              <w:rPr>
                <w:szCs w:val="24"/>
              </w:rPr>
              <w:t xml:space="preserve"> of any document and/or any modification(s) to a document that cannot be settled between the parties within a reasonable period, then, as per GCC Clause 8, such dispute may be referred to the Adjudicator for determination in accordance with GCC Clause 8 (Adjudicator).  If such dispute is referred to an Adjudicator, the </w:t>
            </w:r>
            <w:r w:rsidR="00091156">
              <w:rPr>
                <w:szCs w:val="24"/>
              </w:rPr>
              <w:t>Project Manager</w:t>
            </w:r>
            <w:r w:rsidRPr="008449AD">
              <w:rPr>
                <w:szCs w:val="24"/>
              </w:rPr>
              <w:t xml:space="preserve"> shall give instructions as to whether and if so, how, performance of the Contract is to proceed.  The Service </w:t>
            </w:r>
            <w:r w:rsidRPr="00AF0FDD">
              <w:rPr>
                <w:szCs w:val="24"/>
              </w:rPr>
              <w:t xml:space="preserve">Provider shall proceed with the Contract in </w:t>
            </w:r>
            <w:r w:rsidRPr="00AF0FDD">
              <w:rPr>
                <w:szCs w:val="24"/>
              </w:rPr>
              <w:lastRenderedPageBreak/>
              <w:t xml:space="preserve">accordance with the </w:t>
            </w:r>
            <w:r w:rsidR="00091156" w:rsidRPr="00AF0FDD">
              <w:rPr>
                <w:szCs w:val="24"/>
              </w:rPr>
              <w:t>Project Manager</w:t>
            </w:r>
            <w:r w:rsidRPr="00AF0FDD">
              <w:rPr>
                <w:szCs w:val="24"/>
              </w:rPr>
              <w:t xml:space="preserve">’s instructions, provided that if the Adjudicator upholds the Service Provider’s view on the dispute and if the Purchaser has not given notice under GCC Clause 8, then the Service Provider shall be reimbursed by the Purchaser for any additional costs incurred by reason of such instructions and shall be relieved of such responsibility or liability in connection with the dispute and the execution of the instructions as the Adjudicator shall decide, and the Time for Achieving User Acceptance shall be extended accordingly. </w:t>
            </w:r>
          </w:p>
          <w:p w14:paraId="13A4A135" w14:textId="77777777" w:rsidR="00CD7473" w:rsidRPr="00AF0FDD" w:rsidRDefault="00CD7473" w:rsidP="00CD7473">
            <w:pPr>
              <w:pStyle w:val="ListParagraph"/>
              <w:spacing w:after="200"/>
              <w:jc w:val="both"/>
              <w:rPr>
                <w:szCs w:val="24"/>
              </w:rPr>
            </w:pPr>
          </w:p>
          <w:p w14:paraId="2DC93A88" w14:textId="6529701A" w:rsidR="00CD7473" w:rsidRPr="008449AD" w:rsidRDefault="00CD7473" w:rsidP="00495EC3">
            <w:pPr>
              <w:pStyle w:val="ListParagraph"/>
              <w:numPr>
                <w:ilvl w:val="3"/>
                <w:numId w:val="51"/>
              </w:numPr>
              <w:spacing w:after="200"/>
              <w:jc w:val="both"/>
              <w:rPr>
                <w:szCs w:val="24"/>
              </w:rPr>
            </w:pPr>
            <w:r w:rsidRPr="00AF0FDD">
              <w:rPr>
                <w:szCs w:val="24"/>
              </w:rPr>
              <w:t xml:space="preserve">The </w:t>
            </w:r>
            <w:r w:rsidR="00091156" w:rsidRPr="00AF0FDD">
              <w:rPr>
                <w:szCs w:val="24"/>
              </w:rPr>
              <w:t>Project Manager</w:t>
            </w:r>
            <w:r w:rsidRPr="00AF0FDD">
              <w:rPr>
                <w:szCs w:val="24"/>
              </w:rPr>
              <w:t>’s approval</w:t>
            </w:r>
            <w:r w:rsidRPr="008449AD">
              <w:rPr>
                <w:szCs w:val="24"/>
              </w:rPr>
              <w:t xml:space="preserve">, with or without modification of the document furnished by the Service Provider, shall not relieve the Service Provider of any responsibility or liability imposed upon it by any provisions of the Contract except to the extent that any subsequent failure results from modifications required by the </w:t>
            </w:r>
            <w:r w:rsidR="00091156">
              <w:rPr>
                <w:szCs w:val="24"/>
              </w:rPr>
              <w:t>Project Manager</w:t>
            </w:r>
            <w:r w:rsidRPr="008449AD">
              <w:rPr>
                <w:szCs w:val="24"/>
              </w:rPr>
              <w:t xml:space="preserve"> or inaccurate information furnished in writing to the Service Provider by or on behalf of the Purchaser. </w:t>
            </w:r>
          </w:p>
          <w:p w14:paraId="0B2989D4" w14:textId="77777777" w:rsidR="00CD7473" w:rsidRDefault="00CD7473" w:rsidP="00495EC3">
            <w:pPr>
              <w:pStyle w:val="ListParagraph"/>
              <w:numPr>
                <w:ilvl w:val="3"/>
                <w:numId w:val="51"/>
              </w:numPr>
              <w:spacing w:after="200"/>
              <w:jc w:val="both"/>
              <w:rPr>
                <w:szCs w:val="24"/>
              </w:rPr>
            </w:pPr>
            <w:r w:rsidRPr="008449AD">
              <w:rPr>
                <w:szCs w:val="24"/>
              </w:rPr>
              <w:t xml:space="preserve">The Service Provider shall not depart from any approved document unless the Service Provider has first submitted to the </w:t>
            </w:r>
            <w:r w:rsidR="00091156">
              <w:rPr>
                <w:szCs w:val="24"/>
              </w:rPr>
              <w:t>Project Manager</w:t>
            </w:r>
            <w:r w:rsidR="00B273A2" w:rsidRPr="008449AD">
              <w:rPr>
                <w:szCs w:val="24"/>
              </w:rPr>
              <w:t xml:space="preserve"> </w:t>
            </w:r>
            <w:r w:rsidRPr="008449AD">
              <w:rPr>
                <w:szCs w:val="24"/>
              </w:rPr>
              <w:t xml:space="preserve">an amended document and obtained the </w:t>
            </w:r>
            <w:r w:rsidR="00091156">
              <w:rPr>
                <w:szCs w:val="24"/>
              </w:rPr>
              <w:t>Project Manager</w:t>
            </w:r>
            <w:r w:rsidRPr="008449AD">
              <w:rPr>
                <w:szCs w:val="24"/>
              </w:rPr>
              <w:t xml:space="preserve">’s approval of the document, pursuant to the provisions of this GCC Clause 2.5.3.  If the </w:t>
            </w:r>
            <w:r w:rsidR="00091156">
              <w:rPr>
                <w:szCs w:val="24"/>
              </w:rPr>
              <w:t>Project Manager</w:t>
            </w:r>
            <w:r w:rsidRPr="008449AD">
              <w:rPr>
                <w:szCs w:val="24"/>
              </w:rPr>
              <w:t xml:space="preserve"> requests any change in any already approved document and/or in any document based on such an approved document, the provisions of Changes to the System shall apply to such request.</w:t>
            </w:r>
          </w:p>
          <w:p w14:paraId="2D370182" w14:textId="4DC7F5B2" w:rsidR="00091156" w:rsidRPr="008449AD" w:rsidRDefault="00091156" w:rsidP="00091156">
            <w:pPr>
              <w:pStyle w:val="ListParagraph"/>
              <w:spacing w:after="200"/>
              <w:jc w:val="both"/>
              <w:rPr>
                <w:szCs w:val="24"/>
              </w:rPr>
            </w:pPr>
          </w:p>
        </w:tc>
      </w:tr>
      <w:tr w:rsidR="00CD7473" w:rsidRPr="008449AD" w14:paraId="1CF5EBE8" w14:textId="77777777" w:rsidTr="00757996">
        <w:tc>
          <w:tcPr>
            <w:tcW w:w="2340" w:type="dxa"/>
          </w:tcPr>
          <w:p w14:paraId="1CF18C81" w14:textId="77777777" w:rsidR="00CD7473" w:rsidRPr="008449AD" w:rsidRDefault="00CD7473" w:rsidP="00495EC3">
            <w:pPr>
              <w:pStyle w:val="ListParagraph"/>
              <w:numPr>
                <w:ilvl w:val="1"/>
                <w:numId w:val="51"/>
              </w:numPr>
            </w:pPr>
            <w:r w:rsidRPr="008449AD">
              <w:lastRenderedPageBreak/>
              <w:t>Procurement, Delivery, and Transport</w:t>
            </w:r>
          </w:p>
          <w:p w14:paraId="79A80528" w14:textId="77777777" w:rsidR="00CD7473" w:rsidRPr="008449AD" w:rsidRDefault="00CD7473" w:rsidP="00CD7473">
            <w:pPr>
              <w:pStyle w:val="ListParagraph"/>
            </w:pPr>
          </w:p>
        </w:tc>
        <w:tc>
          <w:tcPr>
            <w:tcW w:w="6786" w:type="dxa"/>
          </w:tcPr>
          <w:p w14:paraId="3DDAB6A2" w14:textId="77777777" w:rsidR="00CD7473" w:rsidRPr="008449AD" w:rsidRDefault="00CD7473" w:rsidP="00B83D04">
            <w:pPr>
              <w:pStyle w:val="ListParagraph"/>
              <w:numPr>
                <w:ilvl w:val="2"/>
                <w:numId w:val="108"/>
              </w:numPr>
              <w:spacing w:after="200"/>
              <w:jc w:val="both"/>
              <w:rPr>
                <w:szCs w:val="24"/>
              </w:rPr>
            </w:pPr>
            <w:r w:rsidRPr="008449AD">
              <w:rPr>
                <w:szCs w:val="24"/>
              </w:rPr>
              <w:t xml:space="preserve">Subject to related Purchaser's responsibilities pursuant payment methods and procedures, the Service Provider shall manufacture or procure and transport all the Information Technologies, Materials, and other Goods in an expeditious and orderly manner to the Project Site. </w:t>
            </w:r>
          </w:p>
          <w:p w14:paraId="0A9D3C4C" w14:textId="77777777" w:rsidR="00CD7473" w:rsidRPr="008449AD" w:rsidRDefault="00CD7473" w:rsidP="00CD7473">
            <w:pPr>
              <w:pStyle w:val="ListParagraph"/>
              <w:spacing w:after="200"/>
              <w:ind w:left="480"/>
              <w:jc w:val="both"/>
              <w:rPr>
                <w:szCs w:val="24"/>
              </w:rPr>
            </w:pPr>
          </w:p>
          <w:p w14:paraId="4D1EE21C" w14:textId="77777777" w:rsidR="00CD7473" w:rsidRPr="008449AD" w:rsidRDefault="00CD7473" w:rsidP="00B83D04">
            <w:pPr>
              <w:pStyle w:val="ListParagraph"/>
              <w:numPr>
                <w:ilvl w:val="2"/>
                <w:numId w:val="108"/>
              </w:numPr>
              <w:spacing w:after="200"/>
              <w:jc w:val="both"/>
              <w:rPr>
                <w:szCs w:val="24"/>
              </w:rPr>
            </w:pPr>
            <w:r w:rsidRPr="008449AD">
              <w:rPr>
                <w:szCs w:val="24"/>
              </w:rPr>
              <w:t xml:space="preserve">Delivery of the Information Technologies, Materials, and other Goods shall be made by the Service Provider in accordance with the Functional Requirements Specifications. </w:t>
            </w:r>
          </w:p>
          <w:p w14:paraId="34D53659" w14:textId="77777777" w:rsidR="00CD7473" w:rsidRPr="008449AD" w:rsidRDefault="00CD7473" w:rsidP="00CD7473">
            <w:pPr>
              <w:pStyle w:val="ListParagraph"/>
              <w:rPr>
                <w:szCs w:val="24"/>
              </w:rPr>
            </w:pPr>
          </w:p>
          <w:p w14:paraId="7292B691" w14:textId="77777777" w:rsidR="00CD7473" w:rsidRPr="008449AD" w:rsidRDefault="00CD7473" w:rsidP="00B83D04">
            <w:pPr>
              <w:pStyle w:val="ListParagraph"/>
              <w:numPr>
                <w:ilvl w:val="2"/>
                <w:numId w:val="108"/>
              </w:numPr>
              <w:spacing w:after="200"/>
              <w:jc w:val="both"/>
              <w:rPr>
                <w:szCs w:val="24"/>
              </w:rPr>
            </w:pPr>
            <w:r w:rsidRPr="008449AD">
              <w:rPr>
                <w:szCs w:val="24"/>
              </w:rPr>
              <w:t xml:space="preserve">Early or partial deliveries require the explicit written consent of the Purchaser, which consent shall not be unreasonably withheld. </w:t>
            </w:r>
          </w:p>
          <w:p w14:paraId="0172C866" w14:textId="77777777" w:rsidR="00CD7473" w:rsidRPr="008449AD" w:rsidRDefault="00CD7473" w:rsidP="00CD7473">
            <w:pPr>
              <w:pStyle w:val="ListParagraph"/>
              <w:rPr>
                <w:szCs w:val="24"/>
              </w:rPr>
            </w:pPr>
          </w:p>
          <w:p w14:paraId="2B7E9DF0" w14:textId="77777777" w:rsidR="00CD7473" w:rsidRPr="008449AD" w:rsidRDefault="00CD7473" w:rsidP="00B83D04">
            <w:pPr>
              <w:pStyle w:val="ListParagraph"/>
              <w:numPr>
                <w:ilvl w:val="2"/>
                <w:numId w:val="108"/>
              </w:numPr>
              <w:spacing w:after="200"/>
              <w:jc w:val="both"/>
              <w:rPr>
                <w:szCs w:val="24"/>
              </w:rPr>
            </w:pPr>
            <w:r w:rsidRPr="008449AD">
              <w:rPr>
                <w:szCs w:val="24"/>
              </w:rPr>
              <w:t xml:space="preserve">Transportation </w:t>
            </w:r>
          </w:p>
          <w:p w14:paraId="337DD276" w14:textId="77777777" w:rsidR="00CD7473" w:rsidRPr="008449AD" w:rsidRDefault="00CD7473" w:rsidP="00B83D04">
            <w:pPr>
              <w:pStyle w:val="ListParagraph"/>
              <w:numPr>
                <w:ilvl w:val="3"/>
                <w:numId w:val="108"/>
              </w:numPr>
              <w:spacing w:after="200"/>
              <w:jc w:val="both"/>
              <w:rPr>
                <w:szCs w:val="24"/>
              </w:rPr>
            </w:pPr>
            <w:r w:rsidRPr="008449AD">
              <w:rPr>
                <w:szCs w:val="24"/>
              </w:rPr>
              <w:t xml:space="preserve">The Service Provider shall provide such packing of the Goods as is required to prevent their damage or deterioration during </w:t>
            </w:r>
            <w:r w:rsidRPr="008449AD">
              <w:rPr>
                <w:szCs w:val="24"/>
              </w:rPr>
              <w:lastRenderedPageBreak/>
              <w:t xml:space="preserve">shipment.  The packing, marking, and documentation within and outside the packages shall comply strictly with the Purchaser’s instructions to the Service Provider. </w:t>
            </w:r>
          </w:p>
          <w:p w14:paraId="7CFFC8C6" w14:textId="77777777" w:rsidR="00CD7473" w:rsidRPr="008449AD" w:rsidRDefault="00CD7473" w:rsidP="00CD7473">
            <w:pPr>
              <w:pStyle w:val="ListParagraph"/>
              <w:spacing w:after="200"/>
              <w:jc w:val="both"/>
              <w:rPr>
                <w:szCs w:val="24"/>
              </w:rPr>
            </w:pPr>
          </w:p>
          <w:p w14:paraId="7BC65C8F" w14:textId="77777777" w:rsidR="00CD7473" w:rsidRPr="008449AD" w:rsidRDefault="00CD7473" w:rsidP="00B83D04">
            <w:pPr>
              <w:pStyle w:val="ListParagraph"/>
              <w:numPr>
                <w:ilvl w:val="3"/>
                <w:numId w:val="108"/>
              </w:numPr>
              <w:spacing w:after="200"/>
              <w:jc w:val="both"/>
              <w:rPr>
                <w:szCs w:val="24"/>
              </w:rPr>
            </w:pPr>
            <w:r w:rsidRPr="008449AD">
              <w:rPr>
                <w:szCs w:val="24"/>
              </w:rPr>
              <w:t xml:space="preserve">The Service Provider will bear responsibility for and cost of transport to the Project Sites in accordance with the terms and conditions used in the specification of prices in the Price Schedules, including the terms and conditions of the associated Incoterms. </w:t>
            </w:r>
          </w:p>
          <w:p w14:paraId="03D9CF84" w14:textId="77777777" w:rsidR="00CD7473" w:rsidRPr="008449AD" w:rsidRDefault="00CD7473" w:rsidP="00CD7473">
            <w:pPr>
              <w:pStyle w:val="ListParagraph"/>
              <w:rPr>
                <w:szCs w:val="24"/>
              </w:rPr>
            </w:pPr>
          </w:p>
          <w:p w14:paraId="077E735D" w14:textId="77777777" w:rsidR="00153929" w:rsidRPr="008449AD" w:rsidRDefault="00CD7473" w:rsidP="00B83D04">
            <w:pPr>
              <w:pStyle w:val="ListParagraph"/>
              <w:numPr>
                <w:ilvl w:val="3"/>
                <w:numId w:val="108"/>
              </w:numPr>
              <w:spacing w:before="240" w:after="200"/>
              <w:jc w:val="both"/>
              <w:rPr>
                <w:szCs w:val="24"/>
              </w:rPr>
            </w:pPr>
            <w:r w:rsidRPr="008449AD">
              <w:rPr>
                <w:szCs w:val="24"/>
              </w:rPr>
              <w:t>Unless otherwise</w:t>
            </w:r>
            <w:r w:rsidRPr="008449AD">
              <w:rPr>
                <w:bCs/>
                <w:szCs w:val="24"/>
              </w:rPr>
              <w:t xml:space="preserve"> specified in the SCC</w:t>
            </w:r>
            <w:r w:rsidRPr="008449AD">
              <w:rPr>
                <w:szCs w:val="24"/>
              </w:rPr>
              <w:t>, the Service Provider shall be free to use transportation through carriers registered in any eligible country and to obtain insurance from any eligible source country.</w:t>
            </w:r>
          </w:p>
          <w:p w14:paraId="57F3E375" w14:textId="191C7E45" w:rsidR="00CD7473" w:rsidRPr="008449AD" w:rsidRDefault="00CD7473" w:rsidP="00153929">
            <w:pPr>
              <w:pStyle w:val="ListParagraph"/>
              <w:spacing w:before="240" w:after="200"/>
              <w:jc w:val="both"/>
              <w:rPr>
                <w:szCs w:val="24"/>
              </w:rPr>
            </w:pPr>
            <w:r w:rsidRPr="008449AD">
              <w:rPr>
                <w:szCs w:val="24"/>
              </w:rPr>
              <w:t xml:space="preserve"> </w:t>
            </w:r>
          </w:p>
          <w:p w14:paraId="4269F358" w14:textId="77777777" w:rsidR="00CD7473" w:rsidRPr="008449AD" w:rsidRDefault="00CD7473" w:rsidP="00B83D04">
            <w:pPr>
              <w:pStyle w:val="ListParagraph"/>
              <w:numPr>
                <w:ilvl w:val="2"/>
                <w:numId w:val="108"/>
              </w:numPr>
              <w:spacing w:after="0"/>
              <w:jc w:val="both"/>
              <w:rPr>
                <w:szCs w:val="24"/>
              </w:rPr>
            </w:pPr>
            <w:r w:rsidRPr="008449AD">
              <w:rPr>
                <w:szCs w:val="24"/>
              </w:rPr>
              <w:t xml:space="preserve">Unless otherwise specified in the SCC, the Service Provider will provide the Purchaser with shipping and other documents, as specified below: </w:t>
            </w:r>
          </w:p>
          <w:p w14:paraId="75A949C3" w14:textId="77777777" w:rsidR="00CD7473" w:rsidRPr="008449AD" w:rsidRDefault="00CD7473" w:rsidP="00CD7473">
            <w:pPr>
              <w:pStyle w:val="ListParagraph"/>
              <w:spacing w:after="200"/>
              <w:jc w:val="both"/>
              <w:rPr>
                <w:szCs w:val="24"/>
              </w:rPr>
            </w:pPr>
          </w:p>
          <w:p w14:paraId="7A7FB306" w14:textId="77777777" w:rsidR="00CD7473" w:rsidRPr="008449AD" w:rsidRDefault="00CD7473" w:rsidP="00B83D04">
            <w:pPr>
              <w:pStyle w:val="ListParagraph"/>
              <w:numPr>
                <w:ilvl w:val="3"/>
                <w:numId w:val="108"/>
              </w:numPr>
              <w:spacing w:after="200"/>
              <w:jc w:val="both"/>
              <w:rPr>
                <w:szCs w:val="24"/>
              </w:rPr>
            </w:pPr>
            <w:r w:rsidRPr="008449AD">
              <w:rPr>
                <w:szCs w:val="24"/>
              </w:rPr>
              <w:t xml:space="preserve">For Goods supplied from outside the Purchaser’s Country:  </w:t>
            </w:r>
          </w:p>
          <w:p w14:paraId="1003F0AF" w14:textId="77777777" w:rsidR="00CD7473" w:rsidRPr="008449AD" w:rsidRDefault="00CD7473" w:rsidP="00CD7473">
            <w:pPr>
              <w:pStyle w:val="Header1-Clauses"/>
              <w:tabs>
                <w:tab w:val="clear" w:pos="432"/>
              </w:tabs>
              <w:spacing w:after="120"/>
              <w:ind w:left="720" w:firstLine="0"/>
              <w:jc w:val="both"/>
              <w:rPr>
                <w:rFonts w:ascii="Times New Roman" w:hAnsi="Times New Roman"/>
                <w:b w:val="0"/>
                <w:sz w:val="24"/>
                <w:szCs w:val="24"/>
              </w:rPr>
            </w:pPr>
            <w:r w:rsidRPr="008449AD">
              <w:rPr>
                <w:rFonts w:ascii="Times New Roman" w:hAnsi="Times New Roman"/>
                <w:b w:val="0"/>
                <w:sz w:val="24"/>
                <w:szCs w:val="24"/>
              </w:rPr>
              <w:t xml:space="preserve">Upon shipment, the Service Provider shall notify the Purchaser and the insurance company contracted by the Service Provider to provide cargo insurance by telex, cable, facsimile, electronic mail, or EDI with the full details of the shipment.  The Service Provider shall promptly send the following documents to the Purchaser by mail or courier, as appropriate, with a copy to the cargo insurance company: </w:t>
            </w:r>
          </w:p>
          <w:p w14:paraId="023514A9" w14:textId="72D17093" w:rsidR="00CD7473" w:rsidRPr="008449AD" w:rsidRDefault="00CD7473" w:rsidP="00B83D04">
            <w:pPr>
              <w:pStyle w:val="Header1-Clauses"/>
              <w:numPr>
                <w:ilvl w:val="0"/>
                <w:numId w:val="157"/>
              </w:numPr>
              <w:spacing w:after="120"/>
              <w:jc w:val="both"/>
              <w:rPr>
                <w:rFonts w:ascii="Times New Roman" w:hAnsi="Times New Roman"/>
                <w:b w:val="0"/>
                <w:sz w:val="24"/>
                <w:szCs w:val="24"/>
              </w:rPr>
            </w:pPr>
            <w:r w:rsidRPr="008449AD">
              <w:rPr>
                <w:rFonts w:ascii="Times New Roman" w:hAnsi="Times New Roman"/>
                <w:b w:val="0"/>
                <w:sz w:val="24"/>
                <w:szCs w:val="24"/>
              </w:rPr>
              <w:t xml:space="preserve">two copies of the Service Provider’s invoice showing the description of the Goods, quantity, unit price, and total amount; </w:t>
            </w:r>
          </w:p>
          <w:p w14:paraId="49665BE1" w14:textId="67D8BAC0" w:rsidR="00CD7473" w:rsidRPr="008449AD" w:rsidRDefault="00CD7473" w:rsidP="00B83D04">
            <w:pPr>
              <w:pStyle w:val="Header1-Clauses"/>
              <w:numPr>
                <w:ilvl w:val="0"/>
                <w:numId w:val="157"/>
              </w:numPr>
              <w:spacing w:after="120"/>
              <w:jc w:val="both"/>
              <w:rPr>
                <w:rFonts w:ascii="Times New Roman" w:hAnsi="Times New Roman"/>
                <w:b w:val="0"/>
                <w:sz w:val="24"/>
                <w:szCs w:val="24"/>
              </w:rPr>
            </w:pPr>
            <w:r w:rsidRPr="008449AD">
              <w:rPr>
                <w:rFonts w:ascii="Times New Roman" w:hAnsi="Times New Roman"/>
                <w:b w:val="0"/>
                <w:sz w:val="24"/>
                <w:szCs w:val="24"/>
              </w:rPr>
              <w:t xml:space="preserve">usual transportation documents; </w:t>
            </w:r>
          </w:p>
          <w:p w14:paraId="76DFA153" w14:textId="008141A1" w:rsidR="00CD7473" w:rsidRPr="008449AD" w:rsidRDefault="00CD7473" w:rsidP="00B83D04">
            <w:pPr>
              <w:pStyle w:val="Header1-Clauses"/>
              <w:numPr>
                <w:ilvl w:val="0"/>
                <w:numId w:val="157"/>
              </w:numPr>
              <w:spacing w:after="120"/>
              <w:jc w:val="both"/>
              <w:rPr>
                <w:rFonts w:ascii="Times New Roman" w:hAnsi="Times New Roman"/>
                <w:b w:val="0"/>
                <w:sz w:val="24"/>
                <w:szCs w:val="24"/>
              </w:rPr>
            </w:pPr>
            <w:r w:rsidRPr="008449AD">
              <w:rPr>
                <w:rFonts w:ascii="Times New Roman" w:hAnsi="Times New Roman"/>
                <w:b w:val="0"/>
                <w:sz w:val="24"/>
                <w:szCs w:val="24"/>
              </w:rPr>
              <w:t xml:space="preserve">insurance certificate;  </w:t>
            </w:r>
          </w:p>
          <w:p w14:paraId="7C3CF525" w14:textId="79BF63D9" w:rsidR="00CD7473" w:rsidRPr="008449AD" w:rsidRDefault="00CD7473" w:rsidP="00B83D04">
            <w:pPr>
              <w:pStyle w:val="Header1-Clauses"/>
              <w:numPr>
                <w:ilvl w:val="0"/>
                <w:numId w:val="157"/>
              </w:numPr>
              <w:spacing w:after="120"/>
              <w:jc w:val="both"/>
              <w:rPr>
                <w:rFonts w:ascii="Times New Roman" w:hAnsi="Times New Roman"/>
                <w:b w:val="0"/>
                <w:sz w:val="24"/>
                <w:szCs w:val="24"/>
              </w:rPr>
            </w:pPr>
            <w:r w:rsidRPr="008449AD">
              <w:rPr>
                <w:rFonts w:ascii="Times New Roman" w:hAnsi="Times New Roman"/>
                <w:b w:val="0"/>
                <w:sz w:val="24"/>
                <w:szCs w:val="24"/>
              </w:rPr>
              <w:t xml:space="preserve">certificate(s) of origin; and </w:t>
            </w:r>
          </w:p>
          <w:p w14:paraId="4995805B" w14:textId="3E667C09" w:rsidR="00CD7473" w:rsidRPr="008449AD" w:rsidRDefault="00CD7473" w:rsidP="00B83D04">
            <w:pPr>
              <w:pStyle w:val="Header1-Clauses"/>
              <w:numPr>
                <w:ilvl w:val="0"/>
                <w:numId w:val="157"/>
              </w:numPr>
              <w:spacing w:after="120"/>
              <w:jc w:val="both"/>
              <w:rPr>
                <w:rFonts w:ascii="Times New Roman" w:hAnsi="Times New Roman"/>
                <w:b w:val="0"/>
                <w:sz w:val="24"/>
                <w:szCs w:val="24"/>
              </w:rPr>
            </w:pPr>
            <w:r w:rsidRPr="008449AD">
              <w:rPr>
                <w:rFonts w:ascii="Times New Roman" w:hAnsi="Times New Roman"/>
                <w:b w:val="0"/>
                <w:sz w:val="24"/>
                <w:szCs w:val="24"/>
              </w:rPr>
              <w:t xml:space="preserve">estimated time and point of arrival in the Purchaser’s Country and at the site. </w:t>
            </w:r>
          </w:p>
          <w:p w14:paraId="76951353" w14:textId="77777777" w:rsidR="00562928" w:rsidRPr="008449AD" w:rsidRDefault="00562928" w:rsidP="00CD7473">
            <w:pPr>
              <w:pStyle w:val="Header1-Clauses"/>
              <w:tabs>
                <w:tab w:val="clear" w:pos="432"/>
              </w:tabs>
              <w:spacing w:after="120"/>
              <w:ind w:left="1440" w:firstLine="0"/>
              <w:jc w:val="both"/>
              <w:rPr>
                <w:rFonts w:ascii="Times New Roman" w:hAnsi="Times New Roman"/>
                <w:b w:val="0"/>
                <w:sz w:val="24"/>
                <w:szCs w:val="24"/>
              </w:rPr>
            </w:pPr>
          </w:p>
          <w:p w14:paraId="0769FCE7" w14:textId="77777777" w:rsidR="00CD7473" w:rsidRPr="008449AD" w:rsidRDefault="00CD7473" w:rsidP="00B83D04">
            <w:pPr>
              <w:pStyle w:val="ListParagraph"/>
              <w:numPr>
                <w:ilvl w:val="3"/>
                <w:numId w:val="108"/>
              </w:numPr>
              <w:spacing w:after="200"/>
              <w:jc w:val="both"/>
              <w:rPr>
                <w:szCs w:val="24"/>
              </w:rPr>
            </w:pPr>
            <w:r w:rsidRPr="008449AD">
              <w:rPr>
                <w:szCs w:val="24"/>
              </w:rPr>
              <w:t xml:space="preserve">For Goods supplied locally (i.e., from within the Purchaser’s country): </w:t>
            </w:r>
          </w:p>
          <w:p w14:paraId="0817D53B" w14:textId="77777777" w:rsidR="00CD7473" w:rsidRPr="008449AD" w:rsidRDefault="00CD7473" w:rsidP="00CD7473">
            <w:pPr>
              <w:pStyle w:val="Header1-Clauses"/>
              <w:tabs>
                <w:tab w:val="clear" w:pos="432"/>
              </w:tabs>
              <w:spacing w:after="120"/>
              <w:ind w:left="720" w:firstLine="0"/>
              <w:jc w:val="both"/>
              <w:rPr>
                <w:rFonts w:ascii="Times New Roman" w:hAnsi="Times New Roman"/>
                <w:b w:val="0"/>
                <w:sz w:val="24"/>
                <w:szCs w:val="24"/>
              </w:rPr>
            </w:pPr>
            <w:r w:rsidRPr="008449AD">
              <w:rPr>
                <w:rFonts w:ascii="Times New Roman" w:hAnsi="Times New Roman"/>
                <w:b w:val="0"/>
                <w:sz w:val="24"/>
                <w:szCs w:val="24"/>
              </w:rPr>
              <w:t xml:space="preserve">Upon shipment, the Service Provider shall notify the Purchaser by telex, cable, facsimile, electronic mail, or EDI with the full details of the shipment.  The Service Provider shall promptly send the following documents to the Purchaser by mail or courier, as appropriate: </w:t>
            </w:r>
          </w:p>
          <w:p w14:paraId="155BEB76" w14:textId="002ECB72" w:rsidR="00CD7473" w:rsidRPr="008449AD" w:rsidRDefault="00CD7473" w:rsidP="00B83D04">
            <w:pPr>
              <w:pStyle w:val="Header1-Clauses"/>
              <w:numPr>
                <w:ilvl w:val="2"/>
                <w:numId w:val="158"/>
              </w:numPr>
              <w:spacing w:after="120"/>
              <w:jc w:val="both"/>
              <w:rPr>
                <w:rFonts w:ascii="Times New Roman" w:hAnsi="Times New Roman"/>
                <w:b w:val="0"/>
                <w:sz w:val="24"/>
                <w:szCs w:val="24"/>
              </w:rPr>
            </w:pPr>
            <w:r w:rsidRPr="008449AD">
              <w:rPr>
                <w:rFonts w:ascii="Times New Roman" w:hAnsi="Times New Roman"/>
                <w:b w:val="0"/>
                <w:sz w:val="24"/>
                <w:szCs w:val="24"/>
              </w:rPr>
              <w:lastRenderedPageBreak/>
              <w:t xml:space="preserve">two copies of the Service Provider’s invoice showing the Goods’ description, quantity, unit price, and total amount; </w:t>
            </w:r>
          </w:p>
          <w:p w14:paraId="0264DC19" w14:textId="1E3F7516" w:rsidR="00CD7473" w:rsidRPr="008449AD" w:rsidRDefault="00CD7473" w:rsidP="00B83D04">
            <w:pPr>
              <w:pStyle w:val="Header1-Clauses"/>
              <w:numPr>
                <w:ilvl w:val="2"/>
                <w:numId w:val="158"/>
              </w:numPr>
              <w:spacing w:after="120"/>
              <w:jc w:val="both"/>
              <w:rPr>
                <w:rFonts w:ascii="Times New Roman" w:hAnsi="Times New Roman"/>
                <w:b w:val="0"/>
                <w:sz w:val="24"/>
                <w:szCs w:val="24"/>
              </w:rPr>
            </w:pPr>
            <w:r w:rsidRPr="008449AD">
              <w:rPr>
                <w:rFonts w:ascii="Times New Roman" w:hAnsi="Times New Roman"/>
                <w:b w:val="0"/>
                <w:sz w:val="24"/>
                <w:szCs w:val="24"/>
              </w:rPr>
              <w:t xml:space="preserve">delivery note, railway receipt, or truck receipt;  </w:t>
            </w:r>
          </w:p>
          <w:p w14:paraId="725C5078" w14:textId="037B87F7" w:rsidR="00CD7473" w:rsidRPr="008449AD" w:rsidRDefault="00CD7473" w:rsidP="00B83D04">
            <w:pPr>
              <w:pStyle w:val="Header1-Clauses"/>
              <w:numPr>
                <w:ilvl w:val="2"/>
                <w:numId w:val="158"/>
              </w:numPr>
              <w:spacing w:after="120"/>
              <w:jc w:val="both"/>
              <w:rPr>
                <w:rFonts w:ascii="Times New Roman" w:hAnsi="Times New Roman"/>
                <w:b w:val="0"/>
                <w:sz w:val="24"/>
                <w:szCs w:val="24"/>
              </w:rPr>
            </w:pPr>
            <w:r w:rsidRPr="008449AD">
              <w:rPr>
                <w:rFonts w:ascii="Times New Roman" w:hAnsi="Times New Roman"/>
                <w:b w:val="0"/>
                <w:sz w:val="24"/>
                <w:szCs w:val="24"/>
              </w:rPr>
              <w:t xml:space="preserve">certificate of insurance;  </w:t>
            </w:r>
          </w:p>
          <w:p w14:paraId="5A87FDEF" w14:textId="351BCEB8" w:rsidR="00CD7473" w:rsidRPr="008449AD" w:rsidRDefault="00CD7473" w:rsidP="00B83D04">
            <w:pPr>
              <w:pStyle w:val="Header1-Clauses"/>
              <w:numPr>
                <w:ilvl w:val="2"/>
                <w:numId w:val="158"/>
              </w:numPr>
              <w:spacing w:after="120"/>
              <w:jc w:val="both"/>
              <w:rPr>
                <w:rFonts w:ascii="Times New Roman" w:hAnsi="Times New Roman"/>
                <w:b w:val="0"/>
                <w:sz w:val="24"/>
                <w:szCs w:val="24"/>
              </w:rPr>
            </w:pPr>
            <w:r w:rsidRPr="008449AD">
              <w:rPr>
                <w:rFonts w:ascii="Times New Roman" w:hAnsi="Times New Roman"/>
                <w:b w:val="0"/>
                <w:sz w:val="24"/>
                <w:szCs w:val="24"/>
              </w:rPr>
              <w:t xml:space="preserve">certificate(s) of origin; and </w:t>
            </w:r>
          </w:p>
          <w:p w14:paraId="2E25B1C9" w14:textId="06D64755" w:rsidR="00CD7473" w:rsidRPr="008449AD" w:rsidRDefault="00CD7473" w:rsidP="00B83D04">
            <w:pPr>
              <w:pStyle w:val="Header1-Clauses"/>
              <w:numPr>
                <w:ilvl w:val="2"/>
                <w:numId w:val="158"/>
              </w:numPr>
              <w:spacing w:after="120"/>
              <w:jc w:val="both"/>
              <w:rPr>
                <w:rFonts w:ascii="Times New Roman" w:hAnsi="Times New Roman"/>
                <w:b w:val="0"/>
                <w:sz w:val="24"/>
                <w:szCs w:val="24"/>
              </w:rPr>
            </w:pPr>
            <w:r w:rsidRPr="008449AD">
              <w:rPr>
                <w:rFonts w:ascii="Times New Roman" w:hAnsi="Times New Roman"/>
                <w:b w:val="0"/>
                <w:sz w:val="24"/>
                <w:szCs w:val="24"/>
              </w:rPr>
              <w:t xml:space="preserve">estimated time of arrival at the site. </w:t>
            </w:r>
          </w:p>
          <w:p w14:paraId="77223E70" w14:textId="77777777" w:rsidR="00CD7473" w:rsidRPr="008449AD" w:rsidRDefault="00CD7473" w:rsidP="00B83D04">
            <w:pPr>
              <w:pStyle w:val="ListParagraph"/>
              <w:numPr>
                <w:ilvl w:val="2"/>
                <w:numId w:val="108"/>
              </w:numPr>
              <w:spacing w:after="200"/>
              <w:jc w:val="both"/>
              <w:rPr>
                <w:szCs w:val="24"/>
              </w:rPr>
            </w:pPr>
            <w:bookmarkStart w:id="375" w:name="_Hlk104801097"/>
            <w:r w:rsidRPr="008449AD">
              <w:rPr>
                <w:szCs w:val="24"/>
              </w:rPr>
              <w:t xml:space="preserve">Customs Clearance </w:t>
            </w:r>
          </w:p>
          <w:bookmarkEnd w:id="375"/>
          <w:p w14:paraId="77C24765" w14:textId="77777777" w:rsidR="00CD7473" w:rsidRPr="00EA70D1" w:rsidRDefault="00CD7473" w:rsidP="00B83D04">
            <w:pPr>
              <w:pStyle w:val="Header1-Clauses"/>
              <w:numPr>
                <w:ilvl w:val="0"/>
                <w:numId w:val="109"/>
              </w:numPr>
              <w:spacing w:after="120"/>
              <w:jc w:val="both"/>
              <w:rPr>
                <w:rFonts w:ascii="Times New Roman" w:hAnsi="Times New Roman"/>
                <w:b w:val="0"/>
                <w:sz w:val="24"/>
                <w:szCs w:val="24"/>
              </w:rPr>
            </w:pPr>
            <w:r w:rsidRPr="00EA70D1">
              <w:rPr>
                <w:rFonts w:ascii="Times New Roman" w:hAnsi="Times New Roman"/>
                <w:b w:val="0"/>
                <w:sz w:val="24"/>
                <w:szCs w:val="24"/>
              </w:rPr>
              <w:t xml:space="preserve">The Purchaser will bear responsibility for, and cost of, customs clearance into the Purchaser's country in accordance the particular Incoterm(s) used for Goods supplied from outside the Purchaser’s country in the Price Schedules mentioned in this Agreement.  </w:t>
            </w:r>
          </w:p>
          <w:p w14:paraId="7339DF81" w14:textId="77777777" w:rsidR="00CD7473" w:rsidRPr="00EA70D1" w:rsidRDefault="00CD7473" w:rsidP="00B83D04">
            <w:pPr>
              <w:pStyle w:val="Header1-Clauses"/>
              <w:numPr>
                <w:ilvl w:val="0"/>
                <w:numId w:val="109"/>
              </w:numPr>
              <w:spacing w:after="120"/>
              <w:jc w:val="both"/>
              <w:rPr>
                <w:rFonts w:ascii="Times New Roman" w:hAnsi="Times New Roman"/>
                <w:b w:val="0"/>
                <w:sz w:val="24"/>
                <w:szCs w:val="24"/>
              </w:rPr>
            </w:pPr>
            <w:r w:rsidRPr="00EA70D1">
              <w:rPr>
                <w:rFonts w:ascii="Times New Roman" w:hAnsi="Times New Roman"/>
                <w:b w:val="0"/>
                <w:sz w:val="24"/>
                <w:szCs w:val="24"/>
              </w:rPr>
              <w:t xml:space="preserve">At the request of the Purchaser, the Service Provider will make available a representative or agent during the process of customs clearance in the Purchaser's country for goods supplied from outside the Purchaser's country.  In the event of delays in customs clearance that are not the fault of the Service Provider:  </w:t>
            </w:r>
          </w:p>
          <w:p w14:paraId="0E4054C6" w14:textId="79A8F530" w:rsidR="00CD7473" w:rsidRPr="008449AD" w:rsidRDefault="00CD7473" w:rsidP="00B83D04">
            <w:pPr>
              <w:pStyle w:val="Header1-Clauses"/>
              <w:numPr>
                <w:ilvl w:val="0"/>
                <w:numId w:val="159"/>
              </w:numPr>
              <w:spacing w:after="120"/>
              <w:jc w:val="both"/>
              <w:rPr>
                <w:rFonts w:ascii="Times New Roman" w:hAnsi="Times New Roman"/>
                <w:b w:val="0"/>
                <w:szCs w:val="24"/>
              </w:rPr>
            </w:pPr>
            <w:r w:rsidRPr="008449AD">
              <w:rPr>
                <w:rFonts w:ascii="Times New Roman" w:hAnsi="Times New Roman"/>
                <w:b w:val="0"/>
                <w:sz w:val="24"/>
                <w:szCs w:val="24"/>
              </w:rPr>
              <w:t xml:space="preserve">the Service Provider shall be entitled to an extension in the Time for Achieving User Acceptance; </w:t>
            </w:r>
          </w:p>
          <w:p w14:paraId="5500DB9D" w14:textId="16A4B3FB" w:rsidR="00CD7473" w:rsidRPr="008449AD" w:rsidRDefault="00CD7473" w:rsidP="00B83D04">
            <w:pPr>
              <w:pStyle w:val="ListParagraph"/>
              <w:numPr>
                <w:ilvl w:val="0"/>
                <w:numId w:val="159"/>
              </w:numPr>
              <w:rPr>
                <w:szCs w:val="24"/>
              </w:rPr>
            </w:pPr>
            <w:r w:rsidRPr="008449AD">
              <w:rPr>
                <w:szCs w:val="24"/>
              </w:rPr>
              <w:t>the Contract Price shall be adjusted to compensate the Service Provider for any additional storage charges that the Service Provider may incur as a result of the delay.</w:t>
            </w:r>
          </w:p>
        </w:tc>
      </w:tr>
      <w:tr w:rsidR="00CD7473" w:rsidRPr="008449AD" w14:paraId="6403591D" w14:textId="77777777" w:rsidTr="00757996">
        <w:tc>
          <w:tcPr>
            <w:tcW w:w="2340" w:type="dxa"/>
          </w:tcPr>
          <w:p w14:paraId="2167DCE7" w14:textId="77777777" w:rsidR="00CD7473" w:rsidRPr="008449AD" w:rsidRDefault="00CD7473" w:rsidP="00495EC3">
            <w:pPr>
              <w:pStyle w:val="ListParagraph"/>
              <w:numPr>
                <w:ilvl w:val="1"/>
                <w:numId w:val="51"/>
              </w:numPr>
            </w:pPr>
            <w:r w:rsidRPr="008449AD">
              <w:lastRenderedPageBreak/>
              <w:t>Product Upgrades</w:t>
            </w:r>
          </w:p>
        </w:tc>
        <w:tc>
          <w:tcPr>
            <w:tcW w:w="6786" w:type="dxa"/>
          </w:tcPr>
          <w:p w14:paraId="2892578C" w14:textId="77777777" w:rsidR="00CD7473" w:rsidRPr="008449AD" w:rsidRDefault="00CD7473" w:rsidP="00495EC3">
            <w:pPr>
              <w:pStyle w:val="ListParagraph"/>
              <w:numPr>
                <w:ilvl w:val="2"/>
                <w:numId w:val="51"/>
              </w:numPr>
              <w:spacing w:after="200"/>
              <w:jc w:val="both"/>
              <w:rPr>
                <w:szCs w:val="24"/>
              </w:rPr>
            </w:pPr>
            <w:r w:rsidRPr="008449AD">
              <w:rPr>
                <w:szCs w:val="24"/>
              </w:rPr>
              <w:t xml:space="preserve">At any point during performance of the Contract, should technological advances be introduced by the Service Provider for Information Technologies originally offered by the Service Provider in its bid and still to be delivered, the Service Provider shall be obligated to offer to the Purchaser the latest versions of the available Information Technologies having equal or better performance or functionality at the same or lesser unit prices, pursuant to Change Management (Changes to the System). </w:t>
            </w:r>
          </w:p>
          <w:p w14:paraId="1135503B" w14:textId="77777777" w:rsidR="00CD7473" w:rsidRPr="008449AD" w:rsidRDefault="00CD7473" w:rsidP="00CD7473">
            <w:pPr>
              <w:pStyle w:val="ListParagraph"/>
              <w:spacing w:after="200"/>
              <w:jc w:val="both"/>
              <w:rPr>
                <w:szCs w:val="24"/>
              </w:rPr>
            </w:pPr>
          </w:p>
          <w:p w14:paraId="4553AE04" w14:textId="77777777" w:rsidR="00CD7473" w:rsidRPr="008449AD" w:rsidRDefault="00CD7473" w:rsidP="00495EC3">
            <w:pPr>
              <w:pStyle w:val="ListParagraph"/>
              <w:numPr>
                <w:ilvl w:val="2"/>
                <w:numId w:val="51"/>
              </w:numPr>
              <w:spacing w:after="200"/>
              <w:jc w:val="both"/>
              <w:rPr>
                <w:szCs w:val="24"/>
              </w:rPr>
            </w:pPr>
            <w:r w:rsidRPr="008449AD">
              <w:rPr>
                <w:szCs w:val="24"/>
              </w:rPr>
              <w:t>At any point during performance of the Contract, for Information Technologies still to be delivered, the Service Provider will also pass on to the Purchaser any cost reductions and additional and/or improved support and facilities that it offers to other clients of the Service Provider in the Purchaser’s Country, pursuant to Change Management (Changes to the System).</w:t>
            </w:r>
          </w:p>
          <w:p w14:paraId="3647AD57" w14:textId="77777777" w:rsidR="00CD7473" w:rsidRPr="008449AD" w:rsidRDefault="00CD7473" w:rsidP="00CD7473">
            <w:pPr>
              <w:pStyle w:val="ListParagraph"/>
              <w:rPr>
                <w:szCs w:val="24"/>
              </w:rPr>
            </w:pPr>
          </w:p>
          <w:p w14:paraId="76D1ACEE" w14:textId="77777777" w:rsidR="00CD7473" w:rsidRPr="008449AD" w:rsidRDefault="00CD7473" w:rsidP="00495EC3">
            <w:pPr>
              <w:pStyle w:val="ListParagraph"/>
              <w:numPr>
                <w:ilvl w:val="2"/>
                <w:numId w:val="51"/>
              </w:numPr>
              <w:spacing w:after="200"/>
              <w:jc w:val="both"/>
              <w:rPr>
                <w:szCs w:val="24"/>
              </w:rPr>
            </w:pPr>
            <w:r w:rsidRPr="008449AD">
              <w:rPr>
                <w:szCs w:val="24"/>
              </w:rPr>
              <w:lastRenderedPageBreak/>
              <w:t xml:space="preserve">During performance of the Contract, the Service Provider shall offer to the Purchaser all new versions, releases, and updates of Standard Software, as well as related documentation and technical support services, within thirty (30) days of their availability from the Service Provider to other clients of the Service Provider in the Purchaser’s Country, and no later than twelve (12) months after they are released in the country of origin.  In no case will the prices for these Software exceed those quoted by the Service Provider in the Support and Maintenance Costs tables in its bid.   </w:t>
            </w:r>
          </w:p>
          <w:p w14:paraId="64E42DDB" w14:textId="77777777" w:rsidR="00CD7473" w:rsidRPr="008449AD" w:rsidRDefault="00CD7473" w:rsidP="00CD7473">
            <w:pPr>
              <w:pStyle w:val="ListParagraph"/>
              <w:rPr>
                <w:szCs w:val="24"/>
              </w:rPr>
            </w:pPr>
          </w:p>
          <w:p w14:paraId="20C00D17" w14:textId="77777777" w:rsidR="00CD7473" w:rsidRPr="008449AD" w:rsidRDefault="00CD7473" w:rsidP="00495EC3">
            <w:pPr>
              <w:pStyle w:val="ListParagraph"/>
              <w:numPr>
                <w:ilvl w:val="2"/>
                <w:numId w:val="51"/>
              </w:numPr>
              <w:spacing w:after="200"/>
              <w:jc w:val="both"/>
              <w:rPr>
                <w:szCs w:val="24"/>
              </w:rPr>
            </w:pPr>
            <w:r w:rsidRPr="008449AD">
              <w:rPr>
                <w:szCs w:val="24"/>
              </w:rPr>
              <w:t>During the Warranty Period, unless otherwise</w:t>
            </w:r>
            <w:r w:rsidRPr="008449AD">
              <w:rPr>
                <w:bCs/>
                <w:szCs w:val="24"/>
              </w:rPr>
              <w:t xml:space="preserve"> specified in the SCC</w:t>
            </w:r>
            <w:r w:rsidRPr="008449AD">
              <w:rPr>
                <w:szCs w:val="24"/>
              </w:rPr>
              <w:t xml:space="preserve">, the Service Provider will provide at no additional cost to the Purchaser all new versions, releases, and updates for all Standard Software that are used in the System, within thirty (30) days of their availability from the Service Provider to other clients of the Service Provider in the Purchaser’s country, and no later than twelve (12) months after they are released in the country of origin of the Software.   </w:t>
            </w:r>
          </w:p>
          <w:p w14:paraId="02C2FFBB" w14:textId="77777777" w:rsidR="00CD7473" w:rsidRPr="008449AD" w:rsidRDefault="00CD7473" w:rsidP="00CD7473">
            <w:pPr>
              <w:pStyle w:val="ListParagraph"/>
              <w:rPr>
                <w:szCs w:val="24"/>
              </w:rPr>
            </w:pPr>
          </w:p>
          <w:p w14:paraId="59594736" w14:textId="2232902A" w:rsidR="00CD7473" w:rsidRDefault="00CD7473" w:rsidP="00495EC3">
            <w:pPr>
              <w:pStyle w:val="ListParagraph"/>
              <w:numPr>
                <w:ilvl w:val="2"/>
                <w:numId w:val="51"/>
              </w:numPr>
              <w:spacing w:after="200"/>
              <w:jc w:val="both"/>
              <w:rPr>
                <w:szCs w:val="24"/>
              </w:rPr>
            </w:pPr>
            <w:r w:rsidRPr="008449AD">
              <w:rPr>
                <w:szCs w:val="24"/>
              </w:rPr>
              <w:t xml:space="preserve">The Purchaser shall introduce all new versions, releases or updates of the Software within eighteen (18) months of receipt of a production-ready copy of the new version, release, or update, provided that the new version, release, or update does not adversely affect System operation or performance or require extensive reworking of the System.  In cases where the new version, release, or update adversely affects System operation or performance, or requires extensive reworking of the System, the Service Provider shall continue to support and maintain the version or release previously in operation for as long as necessary to allow introduction of the new version, release, or update.  In no case shall the Service Provider stop supporting or maintaining a version or release of the Software less than </w:t>
            </w:r>
            <w:r w:rsidR="00724736" w:rsidRPr="008449AD">
              <w:rPr>
                <w:szCs w:val="24"/>
              </w:rPr>
              <w:t>twenty-four</w:t>
            </w:r>
            <w:r w:rsidRPr="008449AD">
              <w:rPr>
                <w:szCs w:val="24"/>
              </w:rPr>
              <w:t xml:space="preserve"> (24) months after the Purchaser receives a production-ready copy of a subsequent version, release, or update.  The Purchaser shall use all reasonable endeavours to implement any new version, release, or update as soon as practicable, subject to the twenty-four-month-long stop date. </w:t>
            </w:r>
          </w:p>
          <w:p w14:paraId="46C85DB9" w14:textId="77777777" w:rsidR="00A3719C" w:rsidRPr="00A3719C" w:rsidRDefault="00A3719C" w:rsidP="00A3719C">
            <w:pPr>
              <w:spacing w:after="200"/>
              <w:jc w:val="both"/>
              <w:rPr>
                <w:szCs w:val="24"/>
              </w:rPr>
            </w:pPr>
          </w:p>
          <w:p w14:paraId="0DD94A48" w14:textId="77777777" w:rsidR="00562928" w:rsidRPr="008449AD" w:rsidRDefault="00562928" w:rsidP="00562928">
            <w:pPr>
              <w:pStyle w:val="ListParagraph"/>
              <w:spacing w:after="200"/>
              <w:jc w:val="both"/>
              <w:rPr>
                <w:szCs w:val="24"/>
              </w:rPr>
            </w:pPr>
          </w:p>
        </w:tc>
      </w:tr>
      <w:tr w:rsidR="00CD7473" w:rsidRPr="008449AD" w14:paraId="76E63E1B" w14:textId="77777777" w:rsidTr="00757996">
        <w:tc>
          <w:tcPr>
            <w:tcW w:w="2340" w:type="dxa"/>
          </w:tcPr>
          <w:p w14:paraId="6F7E9DC6" w14:textId="77777777" w:rsidR="00CD7473" w:rsidRPr="008449AD" w:rsidRDefault="00CD7473" w:rsidP="00495EC3">
            <w:pPr>
              <w:pStyle w:val="ListParagraph"/>
              <w:numPr>
                <w:ilvl w:val="1"/>
                <w:numId w:val="51"/>
              </w:numPr>
            </w:pPr>
            <w:r w:rsidRPr="008449AD">
              <w:lastRenderedPageBreak/>
              <w:t>Implementation, Installation, and Other Services</w:t>
            </w:r>
          </w:p>
          <w:p w14:paraId="6777B8E0" w14:textId="77777777" w:rsidR="00CD7473" w:rsidRPr="008449AD" w:rsidRDefault="00CD7473" w:rsidP="00CD7473">
            <w:pPr>
              <w:pStyle w:val="ListParagraph"/>
            </w:pPr>
          </w:p>
        </w:tc>
        <w:tc>
          <w:tcPr>
            <w:tcW w:w="6786" w:type="dxa"/>
          </w:tcPr>
          <w:p w14:paraId="76FC64A1" w14:textId="77777777" w:rsidR="00CD7473" w:rsidRPr="008449AD" w:rsidRDefault="00CD7473" w:rsidP="00B83D04">
            <w:pPr>
              <w:pStyle w:val="ListParagraph"/>
              <w:numPr>
                <w:ilvl w:val="2"/>
                <w:numId w:val="110"/>
              </w:numPr>
              <w:spacing w:after="200"/>
              <w:jc w:val="both"/>
              <w:rPr>
                <w:szCs w:val="24"/>
              </w:rPr>
            </w:pPr>
            <w:r w:rsidRPr="008449AD">
              <w:rPr>
                <w:szCs w:val="24"/>
              </w:rPr>
              <w:t xml:space="preserve">The Service Provider shall provide all Services specified in the Contract and Agreed and Finalized Project Plan in accordance with the highest standards of professional competence and integrity.   </w:t>
            </w:r>
          </w:p>
          <w:p w14:paraId="4BAD6CF9" w14:textId="77777777" w:rsidR="00CD7473" w:rsidRPr="008449AD" w:rsidRDefault="00CD7473" w:rsidP="00CD7473">
            <w:pPr>
              <w:pStyle w:val="ListParagraph"/>
              <w:spacing w:after="200"/>
              <w:jc w:val="both"/>
              <w:rPr>
                <w:szCs w:val="24"/>
              </w:rPr>
            </w:pPr>
          </w:p>
          <w:p w14:paraId="573A694B" w14:textId="77777777" w:rsidR="00CD7473" w:rsidRPr="008449AD" w:rsidRDefault="00CD7473" w:rsidP="00B83D04">
            <w:pPr>
              <w:pStyle w:val="ListParagraph"/>
              <w:numPr>
                <w:ilvl w:val="2"/>
                <w:numId w:val="110"/>
              </w:numPr>
              <w:spacing w:after="200"/>
              <w:jc w:val="both"/>
              <w:rPr>
                <w:szCs w:val="24"/>
              </w:rPr>
            </w:pPr>
            <w:r w:rsidRPr="008449AD">
              <w:rPr>
                <w:szCs w:val="24"/>
              </w:rPr>
              <w:t>Prices charged by the Service Provider for Services, if not included in the Contract, shall be agreed upon in advance by the parties (including, but not restricted to, any prices submitted by the Service Provider in the Support and Maintenance Cost Schedules of its Bid) and shall not exceed the prevailing rates charged by the Service Provider to other purchasers in the Purchaser’s Country for similar services.</w:t>
            </w:r>
          </w:p>
        </w:tc>
      </w:tr>
      <w:tr w:rsidR="00CD7473" w:rsidRPr="008449AD" w14:paraId="0D586C24" w14:textId="77777777" w:rsidTr="00757996">
        <w:tc>
          <w:tcPr>
            <w:tcW w:w="2340" w:type="dxa"/>
          </w:tcPr>
          <w:p w14:paraId="79E9862B" w14:textId="77777777" w:rsidR="00CD7473" w:rsidRPr="008449AD" w:rsidRDefault="00CD7473" w:rsidP="00495EC3">
            <w:pPr>
              <w:pStyle w:val="ListParagraph"/>
              <w:numPr>
                <w:ilvl w:val="1"/>
                <w:numId w:val="51"/>
              </w:numPr>
            </w:pPr>
            <w:r w:rsidRPr="008449AD">
              <w:t>Inspections and Tests</w:t>
            </w:r>
          </w:p>
          <w:p w14:paraId="0ECD2346" w14:textId="77777777" w:rsidR="00CD7473" w:rsidRPr="008449AD" w:rsidRDefault="00CD7473" w:rsidP="00CD7473">
            <w:pPr>
              <w:pStyle w:val="ListParagraph"/>
            </w:pPr>
          </w:p>
        </w:tc>
        <w:tc>
          <w:tcPr>
            <w:tcW w:w="6786" w:type="dxa"/>
          </w:tcPr>
          <w:p w14:paraId="6ECEED73" w14:textId="77777777" w:rsidR="00CD7473" w:rsidRPr="008449AD" w:rsidRDefault="00CD7473" w:rsidP="00B83D04">
            <w:pPr>
              <w:pStyle w:val="ListParagraph"/>
              <w:numPr>
                <w:ilvl w:val="2"/>
                <w:numId w:val="111"/>
              </w:numPr>
              <w:spacing w:after="200"/>
              <w:jc w:val="both"/>
              <w:rPr>
                <w:szCs w:val="24"/>
              </w:rPr>
            </w:pPr>
            <w:r w:rsidRPr="008449AD">
              <w:rPr>
                <w:szCs w:val="24"/>
              </w:rPr>
              <w:t xml:space="preserve">The Purchaser or its representative shall have the right to inspect and/or test any components of the System, as specified in the Functional and Non-Functional Requirements Specifications, to confirm their good working order and/or conformity to the Contract at the point of delivery and/or at the Project Site.   </w:t>
            </w:r>
          </w:p>
          <w:p w14:paraId="13783763" w14:textId="77777777" w:rsidR="00CD7473" w:rsidRPr="008449AD" w:rsidRDefault="00CD7473" w:rsidP="00CD7473">
            <w:pPr>
              <w:pStyle w:val="ListParagraph"/>
              <w:spacing w:after="200"/>
              <w:jc w:val="both"/>
              <w:rPr>
                <w:szCs w:val="24"/>
              </w:rPr>
            </w:pPr>
          </w:p>
          <w:p w14:paraId="05F185F1" w14:textId="77777777" w:rsidR="00CD7473" w:rsidRPr="008449AD" w:rsidRDefault="00CD7473" w:rsidP="00B83D04">
            <w:pPr>
              <w:pStyle w:val="ListParagraph"/>
              <w:numPr>
                <w:ilvl w:val="2"/>
                <w:numId w:val="111"/>
              </w:numPr>
              <w:spacing w:after="200"/>
              <w:jc w:val="both"/>
              <w:rPr>
                <w:szCs w:val="24"/>
              </w:rPr>
            </w:pPr>
            <w:r w:rsidRPr="008449AD">
              <w:rPr>
                <w:szCs w:val="24"/>
              </w:rPr>
              <w:t xml:space="preserve">The Purchaser or its representative shall be entitled to attend any such inspections and/or tests of the components, provided that the Purchaser shall bear all costs and expenses incurred in connection with such attendance, including but not limited to all inspection agent fees, travel, and related expenses. </w:t>
            </w:r>
          </w:p>
          <w:p w14:paraId="1DAC3223" w14:textId="77777777" w:rsidR="00CD7473" w:rsidRPr="008449AD" w:rsidRDefault="00CD7473" w:rsidP="00CD7473">
            <w:pPr>
              <w:pStyle w:val="ListParagraph"/>
              <w:rPr>
                <w:szCs w:val="24"/>
              </w:rPr>
            </w:pPr>
          </w:p>
          <w:p w14:paraId="720C3C68" w14:textId="77777777" w:rsidR="00CD7473" w:rsidRPr="008449AD" w:rsidRDefault="00CD7473" w:rsidP="00B83D04">
            <w:pPr>
              <w:pStyle w:val="ListParagraph"/>
              <w:numPr>
                <w:ilvl w:val="2"/>
                <w:numId w:val="111"/>
              </w:numPr>
              <w:spacing w:after="200"/>
              <w:jc w:val="both"/>
              <w:rPr>
                <w:szCs w:val="24"/>
              </w:rPr>
            </w:pPr>
            <w:r w:rsidRPr="008449AD">
              <w:rPr>
                <w:szCs w:val="24"/>
              </w:rPr>
              <w:t xml:space="preserve">Should the inspected or tested components fail to conform to the Contract, the Purchaser may reject the component(s), and the Service Provider shall either replace the rejected component(s), or make alterations as necessary so that it meets the Contract requirements free of cost to the Purchaser. </w:t>
            </w:r>
          </w:p>
          <w:p w14:paraId="5A765DDC" w14:textId="77777777" w:rsidR="00CD7473" w:rsidRPr="008449AD" w:rsidRDefault="00CD7473" w:rsidP="00CD7473">
            <w:pPr>
              <w:pStyle w:val="ListParagraph"/>
              <w:rPr>
                <w:szCs w:val="24"/>
              </w:rPr>
            </w:pPr>
          </w:p>
          <w:p w14:paraId="09FBB956" w14:textId="2214BAB1" w:rsidR="00CD7473" w:rsidRPr="008449AD" w:rsidRDefault="00CD7473" w:rsidP="00B83D04">
            <w:pPr>
              <w:pStyle w:val="ListParagraph"/>
              <w:numPr>
                <w:ilvl w:val="2"/>
                <w:numId w:val="111"/>
              </w:numPr>
              <w:spacing w:after="200"/>
              <w:jc w:val="both"/>
              <w:rPr>
                <w:szCs w:val="24"/>
              </w:rPr>
            </w:pPr>
            <w:r w:rsidRPr="00AF0FDD">
              <w:rPr>
                <w:szCs w:val="24"/>
              </w:rPr>
              <w:t xml:space="preserve">The </w:t>
            </w:r>
            <w:r w:rsidR="00091156" w:rsidRPr="00AF0FDD">
              <w:rPr>
                <w:szCs w:val="24"/>
              </w:rPr>
              <w:t>Project Manager</w:t>
            </w:r>
            <w:r w:rsidRPr="00AF0FDD">
              <w:rPr>
                <w:szCs w:val="24"/>
              </w:rPr>
              <w:t xml:space="preserve"> may require the Service Provider to carry out any inspection</w:t>
            </w:r>
            <w:r w:rsidRPr="008449AD">
              <w:rPr>
                <w:szCs w:val="24"/>
              </w:rPr>
              <w:t xml:space="preserve"> and/or test not specified in the Contract, provided that the Service Provider’s reasonable costs and expenses incurred in the carrying out of such inspection and/or test shall be added to the Contract Price.  Further, if such inspection and/or test impedes the progress of work on the System and/or the Service Provider’s performance of its other obligations under the Contract, due allowance will be made in respect of the Time for Achieving User Acceptance and the other obligations so affected. </w:t>
            </w:r>
          </w:p>
          <w:p w14:paraId="1901C7C0" w14:textId="77777777" w:rsidR="00CD7473" w:rsidRPr="008449AD" w:rsidRDefault="00CD7473" w:rsidP="00CD7473">
            <w:pPr>
              <w:pStyle w:val="ListParagraph"/>
              <w:rPr>
                <w:szCs w:val="24"/>
              </w:rPr>
            </w:pPr>
          </w:p>
          <w:p w14:paraId="7458CA5E" w14:textId="77777777" w:rsidR="00CD7473" w:rsidRPr="008449AD" w:rsidRDefault="00CD7473" w:rsidP="00B83D04">
            <w:pPr>
              <w:pStyle w:val="ListParagraph"/>
              <w:numPr>
                <w:ilvl w:val="2"/>
                <w:numId w:val="111"/>
              </w:numPr>
              <w:spacing w:after="200"/>
              <w:jc w:val="both"/>
              <w:rPr>
                <w:szCs w:val="24"/>
              </w:rPr>
            </w:pPr>
            <w:r w:rsidRPr="008449AD">
              <w:rPr>
                <w:szCs w:val="24"/>
              </w:rPr>
              <w:t xml:space="preserve">If any dispute shall arise between the parties in connection with or caused by an inspection and/or with regard to any component to be incorporated in the System that cannot be settled amicably between the parties within a reasonable </w:t>
            </w:r>
            <w:r w:rsidRPr="008449AD">
              <w:rPr>
                <w:szCs w:val="24"/>
              </w:rPr>
              <w:lastRenderedPageBreak/>
              <w:t>period of time, either party may invoke the process pursuant to GCC Clause 8 (Settlement of Disputes), starting with referral of the matter to the Adjudicator or Dispute Board as mentioned in the Agreement.</w:t>
            </w:r>
          </w:p>
        </w:tc>
      </w:tr>
      <w:tr w:rsidR="00CD7473" w:rsidRPr="008449AD" w14:paraId="38FEEB59" w14:textId="77777777" w:rsidTr="00757996">
        <w:tc>
          <w:tcPr>
            <w:tcW w:w="2340" w:type="dxa"/>
          </w:tcPr>
          <w:p w14:paraId="14395B73" w14:textId="77777777" w:rsidR="00CD7473" w:rsidRPr="008449AD" w:rsidRDefault="00CD7473" w:rsidP="00495EC3">
            <w:pPr>
              <w:pStyle w:val="ListParagraph"/>
              <w:numPr>
                <w:ilvl w:val="1"/>
                <w:numId w:val="51"/>
              </w:numPr>
            </w:pPr>
            <w:r w:rsidRPr="008449AD">
              <w:lastRenderedPageBreak/>
              <w:t>Installation of the System</w:t>
            </w:r>
          </w:p>
          <w:p w14:paraId="7776115B" w14:textId="77777777" w:rsidR="00CD7473" w:rsidRPr="008449AD" w:rsidRDefault="00CD7473" w:rsidP="00CD7473">
            <w:pPr>
              <w:pStyle w:val="ListParagraph"/>
            </w:pPr>
          </w:p>
        </w:tc>
        <w:tc>
          <w:tcPr>
            <w:tcW w:w="6786" w:type="dxa"/>
          </w:tcPr>
          <w:p w14:paraId="0784D450" w14:textId="77777777" w:rsidR="00CD7473" w:rsidRPr="008449AD" w:rsidRDefault="00CD7473" w:rsidP="00B83D04">
            <w:pPr>
              <w:pStyle w:val="ListParagraph"/>
              <w:numPr>
                <w:ilvl w:val="2"/>
                <w:numId w:val="112"/>
              </w:numPr>
              <w:spacing w:after="200"/>
              <w:jc w:val="both"/>
              <w:rPr>
                <w:szCs w:val="24"/>
              </w:rPr>
            </w:pPr>
            <w:r w:rsidRPr="008449AD">
              <w:rPr>
                <w:szCs w:val="24"/>
              </w:rPr>
              <w:t xml:space="preserve">As soon as the System, or any Subsystem, has, in the opinion of the Service Provider, been delivered, Pre-commissioned, and made ready for Commissioning and User Acceptance Testing in accordance with the Functional Requirements Specifications and the Agreed and Finalized Project Plan, the Service Provider shall so notify the Purchaser in writing. </w:t>
            </w:r>
          </w:p>
          <w:p w14:paraId="0DD1A51B" w14:textId="77777777" w:rsidR="00CD7473" w:rsidRPr="008449AD" w:rsidRDefault="00CD7473" w:rsidP="00CD7473">
            <w:pPr>
              <w:pStyle w:val="ListParagraph"/>
              <w:spacing w:after="200"/>
              <w:jc w:val="both"/>
              <w:rPr>
                <w:szCs w:val="24"/>
              </w:rPr>
            </w:pPr>
          </w:p>
          <w:p w14:paraId="3EB7BE72" w14:textId="42011F3A" w:rsidR="00CD7473" w:rsidRPr="008449AD" w:rsidRDefault="00CD7473" w:rsidP="00B83D04">
            <w:pPr>
              <w:pStyle w:val="ListParagraph"/>
              <w:numPr>
                <w:ilvl w:val="2"/>
                <w:numId w:val="112"/>
              </w:numPr>
              <w:spacing w:after="200"/>
              <w:jc w:val="both"/>
              <w:rPr>
                <w:szCs w:val="24"/>
              </w:rPr>
            </w:pPr>
            <w:r w:rsidRPr="00AF0FDD">
              <w:rPr>
                <w:szCs w:val="24"/>
              </w:rPr>
              <w:t xml:space="preserve">The </w:t>
            </w:r>
            <w:r w:rsidR="00091156" w:rsidRPr="00AF0FDD">
              <w:rPr>
                <w:szCs w:val="24"/>
              </w:rPr>
              <w:t>Project Manager</w:t>
            </w:r>
            <w:r w:rsidRPr="008449AD">
              <w:rPr>
                <w:szCs w:val="24"/>
              </w:rPr>
              <w:t xml:space="preserve"> shall, within fourteen (14) days after receipt of the Service Provider’s notice under GCC Clause 2.10.1, either issue an Installation Certificate in the form specified in the Sample Forms Section in the Bidding Documents, stating that the System, or major component or Subsystem (if Acceptance by major component or Subsystem is specified pursuant to the SCC for GCC), has achieved Installation by the date of the Service Provider’s notice under GCC Clause 2.10.1, or notify the Service Provider in writing of any defects and/or deficiencies, including, but not limited to, defects or deficiencies in the interoperability or integration of the various components and/or Subsystems making up the System.  The Service Provider shall use all reasonable endeavours to promptly remedy any defect and/or deficiencies that the </w:t>
            </w:r>
            <w:r w:rsidR="00091156">
              <w:rPr>
                <w:szCs w:val="24"/>
              </w:rPr>
              <w:t>Project Manager</w:t>
            </w:r>
            <w:r w:rsidRPr="008449AD">
              <w:rPr>
                <w:szCs w:val="24"/>
              </w:rPr>
              <w:t xml:space="preserve"> has notified the Service Provider of.  The Service Provider shall then promptly carry out retesting of the System or Subsystem and, when in the Service Provider’s </w:t>
            </w:r>
            <w:r w:rsidR="009877A4" w:rsidRPr="008449AD">
              <w:rPr>
                <w:szCs w:val="24"/>
              </w:rPr>
              <w:t>opinion,</w:t>
            </w:r>
            <w:r w:rsidRPr="008449AD">
              <w:rPr>
                <w:szCs w:val="24"/>
              </w:rPr>
              <w:t xml:space="preserve"> the System or Subsystem is ready for Commissioning and User Acceptance Testing, notify the Purchaser in writing, </w:t>
            </w:r>
            <w:r w:rsidR="00B273A2" w:rsidRPr="008449AD">
              <w:rPr>
                <w:szCs w:val="24"/>
              </w:rPr>
              <w:t>in accordance with GCC Clause 2.10</w:t>
            </w:r>
            <w:r w:rsidRPr="008449AD">
              <w:rPr>
                <w:szCs w:val="24"/>
              </w:rPr>
              <w:t xml:space="preserve">.1. The procedure set out in this GCC Clause 2.10.2 shall be repeated, as necessary, until an Installation Certificate is issued. </w:t>
            </w:r>
          </w:p>
          <w:p w14:paraId="2A11F9C0" w14:textId="77777777" w:rsidR="00CD7473" w:rsidRPr="008449AD" w:rsidRDefault="00CD7473" w:rsidP="00CD7473">
            <w:pPr>
              <w:pStyle w:val="ListParagraph"/>
              <w:spacing w:after="200"/>
              <w:jc w:val="both"/>
              <w:rPr>
                <w:szCs w:val="24"/>
              </w:rPr>
            </w:pPr>
          </w:p>
          <w:p w14:paraId="0EA70887" w14:textId="5C49E7E0" w:rsidR="00CD7473" w:rsidRPr="008449AD" w:rsidRDefault="00CD7473" w:rsidP="00CD7473">
            <w:pPr>
              <w:numPr>
                <w:ilvl w:val="12"/>
                <w:numId w:val="0"/>
              </w:numPr>
              <w:spacing w:after="200"/>
              <w:jc w:val="both"/>
              <w:rPr>
                <w:szCs w:val="24"/>
              </w:rPr>
            </w:pPr>
            <w:r w:rsidRPr="008449AD">
              <w:rPr>
                <w:szCs w:val="24"/>
              </w:rPr>
              <w:t xml:space="preserve">If </w:t>
            </w:r>
            <w:r w:rsidRPr="00AF0FDD">
              <w:rPr>
                <w:szCs w:val="24"/>
              </w:rPr>
              <w:t xml:space="preserve">the </w:t>
            </w:r>
            <w:r w:rsidR="00091156" w:rsidRPr="00AF0FDD">
              <w:rPr>
                <w:szCs w:val="24"/>
              </w:rPr>
              <w:t>Project Manager</w:t>
            </w:r>
            <w:r w:rsidRPr="00AF0FDD">
              <w:rPr>
                <w:szCs w:val="24"/>
              </w:rPr>
              <w:t xml:space="preserve"> fails</w:t>
            </w:r>
            <w:r w:rsidRPr="008449AD">
              <w:rPr>
                <w:szCs w:val="24"/>
              </w:rPr>
              <w:t xml:space="preserve"> to issue the Installation Certificate and fails to inform the Service Provider of any defects and/or deficiencies within fourteen (14) days after receipt of the Service Provider’s notice under GCC Clause 2.10.1, or if the Purchaser puts the System or a Subsystem into production operation, then the System (or Subsystem) shall be deemed to have achieved successful Installation as of the date of the Service Provider’s notice or repeated notice, or when the Purchaser put the System into production operation, as the case may be.</w:t>
            </w:r>
          </w:p>
        </w:tc>
      </w:tr>
      <w:tr w:rsidR="00CD7473" w:rsidRPr="008449AD" w14:paraId="65E18AA6" w14:textId="77777777" w:rsidTr="00757996">
        <w:tc>
          <w:tcPr>
            <w:tcW w:w="2340" w:type="dxa"/>
          </w:tcPr>
          <w:p w14:paraId="26979A0A" w14:textId="2F2E07B2" w:rsidR="00CD7473" w:rsidRPr="008449AD" w:rsidRDefault="00CD7473" w:rsidP="00495EC3">
            <w:pPr>
              <w:pStyle w:val="ListParagraph"/>
              <w:numPr>
                <w:ilvl w:val="1"/>
                <w:numId w:val="51"/>
              </w:numPr>
              <w:tabs>
                <w:tab w:val="left" w:pos="684"/>
              </w:tabs>
              <w:ind w:right="-90"/>
            </w:pPr>
            <w:r w:rsidRPr="008449AD">
              <w:lastRenderedPageBreak/>
              <w:t>Commissioning</w:t>
            </w:r>
            <w:r w:rsidR="00EA396D" w:rsidRPr="008449AD">
              <w:t>,</w:t>
            </w:r>
            <w:r w:rsidRPr="008449AD">
              <w:t xml:space="preserve"> User Acceptance</w:t>
            </w:r>
            <w:r w:rsidR="00EA396D" w:rsidRPr="008449AD">
              <w:t xml:space="preserve"> and Final Acceptance</w:t>
            </w:r>
          </w:p>
          <w:p w14:paraId="20FD29E8" w14:textId="77777777" w:rsidR="00CD7473" w:rsidRPr="008449AD" w:rsidRDefault="00CD7473" w:rsidP="00CD7473">
            <w:pPr>
              <w:pStyle w:val="ListParagraph"/>
            </w:pPr>
          </w:p>
        </w:tc>
        <w:tc>
          <w:tcPr>
            <w:tcW w:w="6786" w:type="dxa"/>
          </w:tcPr>
          <w:p w14:paraId="2B3D6C92" w14:textId="77777777" w:rsidR="00CD7473" w:rsidRPr="008449AD" w:rsidRDefault="00CD7473" w:rsidP="00B83D04">
            <w:pPr>
              <w:pStyle w:val="ListParagraph"/>
              <w:numPr>
                <w:ilvl w:val="2"/>
                <w:numId w:val="113"/>
              </w:numPr>
              <w:spacing w:after="200"/>
              <w:jc w:val="both"/>
              <w:rPr>
                <w:szCs w:val="24"/>
              </w:rPr>
            </w:pPr>
            <w:r w:rsidRPr="008449AD">
              <w:rPr>
                <w:szCs w:val="24"/>
              </w:rPr>
              <w:t xml:space="preserve">Commissioning </w:t>
            </w:r>
          </w:p>
          <w:p w14:paraId="6E7AD4DC" w14:textId="77777777" w:rsidR="00CD7473" w:rsidRPr="008449AD" w:rsidRDefault="00CD7473" w:rsidP="00CD7473">
            <w:pPr>
              <w:spacing w:after="200"/>
              <w:ind w:left="774" w:hanging="774"/>
              <w:jc w:val="both"/>
              <w:rPr>
                <w:szCs w:val="24"/>
              </w:rPr>
            </w:pPr>
            <w:r w:rsidRPr="008449AD">
              <w:rPr>
                <w:szCs w:val="24"/>
              </w:rPr>
              <w:t xml:space="preserve">2.11.1.1 Commissioning of the System (or Subsystem if specified pursuant to the SCC for GCC Clause 2.11.2) shall be commenced by the Service Provider:  </w:t>
            </w:r>
          </w:p>
          <w:p w14:paraId="7944E21F" w14:textId="3E904034" w:rsidR="00CD7473" w:rsidRPr="008449AD" w:rsidRDefault="00CD7473" w:rsidP="00B83D04">
            <w:pPr>
              <w:pStyle w:val="Header1-Clauses"/>
              <w:numPr>
                <w:ilvl w:val="0"/>
                <w:numId w:val="115"/>
              </w:numPr>
              <w:spacing w:after="120"/>
              <w:jc w:val="both"/>
              <w:rPr>
                <w:rFonts w:ascii="Times New Roman" w:hAnsi="Times New Roman"/>
                <w:b w:val="0"/>
                <w:sz w:val="24"/>
                <w:szCs w:val="24"/>
              </w:rPr>
            </w:pPr>
            <w:r w:rsidRPr="008449AD">
              <w:rPr>
                <w:rFonts w:ascii="Times New Roman" w:hAnsi="Times New Roman"/>
                <w:b w:val="0"/>
                <w:sz w:val="24"/>
                <w:szCs w:val="24"/>
              </w:rPr>
              <w:t xml:space="preserve">immediately after the Installation Certificate is issued by the </w:t>
            </w:r>
            <w:r w:rsidR="00091156">
              <w:rPr>
                <w:rFonts w:ascii="Times New Roman" w:hAnsi="Times New Roman"/>
                <w:b w:val="0"/>
                <w:sz w:val="24"/>
                <w:szCs w:val="24"/>
              </w:rPr>
              <w:t>Project Manager</w:t>
            </w:r>
            <w:r w:rsidRPr="008449AD">
              <w:rPr>
                <w:rFonts w:ascii="Times New Roman" w:hAnsi="Times New Roman"/>
                <w:b w:val="0"/>
                <w:sz w:val="24"/>
                <w:szCs w:val="24"/>
              </w:rPr>
              <w:t xml:space="preserve">, pursuant to GCC Clause 2.10; or  </w:t>
            </w:r>
          </w:p>
          <w:p w14:paraId="62A3B62C" w14:textId="77777777" w:rsidR="00CD7473" w:rsidRPr="008449AD" w:rsidRDefault="00CD7473" w:rsidP="00B83D04">
            <w:pPr>
              <w:pStyle w:val="Header1-Clauses"/>
              <w:numPr>
                <w:ilvl w:val="0"/>
                <w:numId w:val="115"/>
              </w:numPr>
              <w:spacing w:after="120"/>
              <w:jc w:val="both"/>
              <w:rPr>
                <w:rFonts w:ascii="Times New Roman" w:hAnsi="Times New Roman"/>
                <w:b w:val="0"/>
                <w:sz w:val="24"/>
                <w:szCs w:val="24"/>
              </w:rPr>
            </w:pPr>
            <w:r w:rsidRPr="008449AD">
              <w:rPr>
                <w:rFonts w:ascii="Times New Roman" w:hAnsi="Times New Roman"/>
                <w:b w:val="0"/>
                <w:sz w:val="24"/>
                <w:szCs w:val="24"/>
              </w:rPr>
              <w:t xml:space="preserve">as otherwise specified in the Functional Requirements  Specification or the Agreed and Finalized Project Plan; or  </w:t>
            </w:r>
          </w:p>
          <w:p w14:paraId="3D909A04" w14:textId="77777777" w:rsidR="00CD7473" w:rsidRPr="008449AD" w:rsidRDefault="00CD7473" w:rsidP="00B83D04">
            <w:pPr>
              <w:pStyle w:val="Header1-Clauses"/>
              <w:numPr>
                <w:ilvl w:val="0"/>
                <w:numId w:val="115"/>
              </w:numPr>
              <w:spacing w:after="120"/>
              <w:jc w:val="both"/>
              <w:rPr>
                <w:rFonts w:ascii="Times New Roman" w:hAnsi="Times New Roman"/>
                <w:b w:val="0"/>
                <w:sz w:val="24"/>
                <w:szCs w:val="24"/>
              </w:rPr>
            </w:pPr>
            <w:r w:rsidRPr="008449AD">
              <w:rPr>
                <w:rFonts w:ascii="Times New Roman" w:hAnsi="Times New Roman"/>
                <w:b w:val="0"/>
                <w:sz w:val="24"/>
                <w:szCs w:val="24"/>
              </w:rPr>
              <w:t xml:space="preserve">immediately after Installation is deemed to have occurred, under GCC Clause 2.10. </w:t>
            </w:r>
          </w:p>
          <w:p w14:paraId="6F7151BC" w14:textId="77777777" w:rsidR="00CD7473" w:rsidRPr="008449AD" w:rsidRDefault="00CD7473" w:rsidP="00B83D04">
            <w:pPr>
              <w:pStyle w:val="ListParagraph"/>
              <w:numPr>
                <w:ilvl w:val="3"/>
                <w:numId w:val="114"/>
              </w:numPr>
              <w:spacing w:after="200"/>
              <w:jc w:val="both"/>
              <w:rPr>
                <w:szCs w:val="24"/>
              </w:rPr>
            </w:pPr>
            <w:r w:rsidRPr="008449AD">
              <w:rPr>
                <w:szCs w:val="24"/>
              </w:rPr>
              <w:t xml:space="preserve">The Purchaser shall supply the operating and technical personnel and all materials and information reasonably required to enable the Service Provider to carry out its obligations with respect to Commissioning. </w:t>
            </w:r>
          </w:p>
          <w:p w14:paraId="695981AB" w14:textId="77777777" w:rsidR="00CD7473" w:rsidRPr="008449AD" w:rsidRDefault="00CD7473" w:rsidP="00CD7473">
            <w:pPr>
              <w:pStyle w:val="Header1-Clauses"/>
              <w:tabs>
                <w:tab w:val="clear" w:pos="432"/>
              </w:tabs>
              <w:spacing w:after="120"/>
              <w:ind w:left="774" w:firstLine="0"/>
              <w:jc w:val="both"/>
              <w:rPr>
                <w:rFonts w:ascii="Times New Roman" w:hAnsi="Times New Roman"/>
                <w:b w:val="0"/>
                <w:sz w:val="24"/>
                <w:szCs w:val="24"/>
              </w:rPr>
            </w:pPr>
            <w:r w:rsidRPr="008449AD">
              <w:rPr>
                <w:rFonts w:ascii="Times New Roman" w:hAnsi="Times New Roman"/>
                <w:b w:val="0"/>
                <w:sz w:val="24"/>
                <w:szCs w:val="24"/>
              </w:rPr>
              <w:t xml:space="preserve">Production use of the System or Subsystem(s) shall not commence prior to the start of formal User Acceptance Testing. </w:t>
            </w:r>
          </w:p>
          <w:p w14:paraId="29D07E60" w14:textId="77777777" w:rsidR="00CD7473" w:rsidRPr="008449AD" w:rsidRDefault="00CD7473" w:rsidP="00CD7473">
            <w:pPr>
              <w:pStyle w:val="Header1-Clauses"/>
              <w:tabs>
                <w:tab w:val="clear" w:pos="432"/>
              </w:tabs>
              <w:spacing w:after="120"/>
              <w:ind w:left="774" w:firstLine="0"/>
              <w:jc w:val="both"/>
              <w:rPr>
                <w:rFonts w:ascii="Times New Roman" w:hAnsi="Times New Roman"/>
                <w:b w:val="0"/>
                <w:sz w:val="24"/>
                <w:szCs w:val="24"/>
              </w:rPr>
            </w:pPr>
          </w:p>
          <w:p w14:paraId="3ED40483" w14:textId="35721D06" w:rsidR="00CD7473" w:rsidRPr="008449AD" w:rsidRDefault="00CD7473" w:rsidP="00B83D04">
            <w:pPr>
              <w:pStyle w:val="ListParagraph"/>
              <w:numPr>
                <w:ilvl w:val="2"/>
                <w:numId w:val="113"/>
              </w:numPr>
              <w:spacing w:after="200"/>
              <w:jc w:val="both"/>
              <w:rPr>
                <w:szCs w:val="24"/>
              </w:rPr>
            </w:pPr>
            <w:r w:rsidRPr="008449AD">
              <w:rPr>
                <w:szCs w:val="24"/>
              </w:rPr>
              <w:t xml:space="preserve"> User Acceptance Tests </w:t>
            </w:r>
          </w:p>
          <w:p w14:paraId="66BDE90F" w14:textId="77777777" w:rsidR="00CD7473" w:rsidRPr="008449AD" w:rsidRDefault="00CD7473" w:rsidP="00CD7473">
            <w:pPr>
              <w:spacing w:after="200"/>
              <w:ind w:left="774" w:hanging="774"/>
              <w:jc w:val="both"/>
              <w:rPr>
                <w:szCs w:val="24"/>
              </w:rPr>
            </w:pPr>
            <w:r w:rsidRPr="008449AD">
              <w:rPr>
                <w:szCs w:val="24"/>
              </w:rPr>
              <w:t xml:space="preserve">2.11.2.1 The User Acceptance  Tests (and repeats of such tests) shall be the primary responsibility of the Purchaser, but shall be conducted with the full cooperation of the Service Provider during Commissioning of the System (or major components or Subsystem[s] if specified in the SCC and supported by the Functional Requirements Specifications), to ascertain whether the System (or major component or Subsystem[s]) conforms to the Functional Requirements Specifications and meets the standard of performance quoted in the Service Provider’s bid, including, but not restricted to, the functional and technical performance requirements.  The User Acceptance Tests during Commissioning will be conducted as specified in the SCC, the Functional Requirements Specifications and/or the Agreed and Finalized Project Plan. </w:t>
            </w:r>
          </w:p>
          <w:p w14:paraId="1EA2CBA1" w14:textId="77777777" w:rsidR="00CD7473" w:rsidRPr="008449AD" w:rsidRDefault="00CD7473" w:rsidP="00CD7473">
            <w:pPr>
              <w:pStyle w:val="Header1-Clauses"/>
              <w:tabs>
                <w:tab w:val="clear" w:pos="432"/>
              </w:tabs>
              <w:spacing w:after="120"/>
              <w:ind w:left="720" w:firstLine="0"/>
              <w:jc w:val="both"/>
              <w:rPr>
                <w:rFonts w:ascii="Times New Roman" w:hAnsi="Times New Roman"/>
                <w:b w:val="0"/>
                <w:sz w:val="24"/>
                <w:szCs w:val="24"/>
              </w:rPr>
            </w:pPr>
            <w:r w:rsidRPr="008449AD">
              <w:rPr>
                <w:rFonts w:ascii="Times New Roman" w:hAnsi="Times New Roman"/>
                <w:b w:val="0"/>
                <w:sz w:val="24"/>
                <w:szCs w:val="24"/>
              </w:rPr>
              <w:t xml:space="preserve">At the Purchaser’s discretion, User Acceptance Tests may also be performed on replacement Goods, upgrades and new version releases, and Goods that are added or field-modified after User Acceptance of the System. </w:t>
            </w:r>
          </w:p>
          <w:p w14:paraId="666A9788" w14:textId="77777777" w:rsidR="00CD7473" w:rsidRPr="008449AD" w:rsidRDefault="00CD7473" w:rsidP="00B83D04">
            <w:pPr>
              <w:pStyle w:val="ListParagraph"/>
              <w:numPr>
                <w:ilvl w:val="3"/>
                <w:numId w:val="116"/>
              </w:numPr>
              <w:spacing w:after="200"/>
              <w:jc w:val="both"/>
              <w:rPr>
                <w:szCs w:val="24"/>
              </w:rPr>
            </w:pPr>
            <w:r w:rsidRPr="008449AD">
              <w:rPr>
                <w:szCs w:val="24"/>
              </w:rPr>
              <w:t xml:space="preserve">If for reasons attributable to the Purchaser, the User Acceptance Test of the System (or Subsystem[s] or major components, pursuant to the SCC for GCC Clause 2.11.2.1) cannot be successfully completed within the period specified </w:t>
            </w:r>
            <w:r w:rsidRPr="008449AD">
              <w:rPr>
                <w:szCs w:val="24"/>
              </w:rPr>
              <w:lastRenderedPageBreak/>
              <w:t>in the SCC, from the date of Installation or any other period agreed upon in writing by the Purchaser and the Service Provider, the Service Provider shall be deemed to have fulfilled its obligations with respect to the technical and functional aspects of the Functional Requirements Specifications, SCC and/or the Agreed and Finalized Project Plan.</w:t>
            </w:r>
          </w:p>
          <w:p w14:paraId="22443784" w14:textId="77777777" w:rsidR="00CD7473" w:rsidRPr="008449AD" w:rsidRDefault="00CD7473" w:rsidP="00CD7473">
            <w:pPr>
              <w:pStyle w:val="ListParagraph"/>
              <w:spacing w:after="200"/>
              <w:ind w:left="780"/>
              <w:jc w:val="both"/>
              <w:rPr>
                <w:szCs w:val="24"/>
              </w:rPr>
            </w:pPr>
          </w:p>
          <w:p w14:paraId="2E128724" w14:textId="77777777" w:rsidR="00CD7473" w:rsidRPr="008449AD" w:rsidRDefault="00CD7473" w:rsidP="00B83D04">
            <w:pPr>
              <w:pStyle w:val="ListParagraph"/>
              <w:numPr>
                <w:ilvl w:val="2"/>
                <w:numId w:val="113"/>
              </w:numPr>
              <w:spacing w:after="200"/>
              <w:jc w:val="both"/>
              <w:rPr>
                <w:szCs w:val="24"/>
              </w:rPr>
            </w:pPr>
            <w:r w:rsidRPr="008449AD">
              <w:rPr>
                <w:szCs w:val="24"/>
              </w:rPr>
              <w:t xml:space="preserve">User Acceptance </w:t>
            </w:r>
          </w:p>
          <w:p w14:paraId="17D72ECC" w14:textId="77777777" w:rsidR="00CD7473" w:rsidRPr="008449AD" w:rsidRDefault="00CD7473" w:rsidP="00CD7473">
            <w:pPr>
              <w:spacing w:after="200"/>
              <w:ind w:left="864" w:hanging="864"/>
              <w:jc w:val="both"/>
              <w:rPr>
                <w:szCs w:val="24"/>
              </w:rPr>
            </w:pPr>
            <w:r w:rsidRPr="008449AD">
              <w:rPr>
                <w:szCs w:val="24"/>
              </w:rPr>
              <w:t xml:space="preserve">2.11.3.1 Subject to GCC Clause 2.11.4 (Partial Acceptance) below, User Acceptance shall occur in respect of the System, when </w:t>
            </w:r>
          </w:p>
          <w:p w14:paraId="352AFCDC" w14:textId="1C6EE632" w:rsidR="00CD7473" w:rsidRPr="008449AD" w:rsidRDefault="00CD7473" w:rsidP="00B83D04">
            <w:pPr>
              <w:pStyle w:val="Header1-Clauses"/>
              <w:numPr>
                <w:ilvl w:val="0"/>
                <w:numId w:val="160"/>
              </w:numPr>
              <w:spacing w:after="120"/>
              <w:jc w:val="both"/>
              <w:rPr>
                <w:rFonts w:ascii="Times New Roman" w:hAnsi="Times New Roman"/>
                <w:b w:val="0"/>
                <w:sz w:val="24"/>
                <w:szCs w:val="24"/>
              </w:rPr>
            </w:pPr>
            <w:r w:rsidRPr="008449AD">
              <w:rPr>
                <w:rFonts w:ascii="Times New Roman" w:hAnsi="Times New Roman"/>
                <w:b w:val="0"/>
                <w:sz w:val="24"/>
                <w:szCs w:val="24"/>
              </w:rPr>
              <w:t xml:space="preserve">the User Acceptance Tests, as specified in the Functional Requirements Specifications, and/or SCC and/or the Agreed and Finalized Project Plan have been successfully completed; or </w:t>
            </w:r>
          </w:p>
          <w:p w14:paraId="4D3358F7" w14:textId="6581BA51" w:rsidR="00CD7473" w:rsidRPr="008449AD" w:rsidRDefault="00CD7473" w:rsidP="00B83D04">
            <w:pPr>
              <w:pStyle w:val="Header1-Clauses"/>
              <w:numPr>
                <w:ilvl w:val="0"/>
                <w:numId w:val="160"/>
              </w:numPr>
              <w:spacing w:after="120"/>
              <w:jc w:val="both"/>
              <w:rPr>
                <w:rFonts w:ascii="Times New Roman" w:hAnsi="Times New Roman"/>
                <w:b w:val="0"/>
                <w:sz w:val="24"/>
                <w:szCs w:val="24"/>
              </w:rPr>
            </w:pPr>
            <w:r w:rsidRPr="008449AD">
              <w:rPr>
                <w:rFonts w:ascii="Times New Roman" w:hAnsi="Times New Roman"/>
                <w:b w:val="0"/>
                <w:sz w:val="24"/>
                <w:szCs w:val="24"/>
              </w:rPr>
              <w:t xml:space="preserve">the User Acceptance Tests have not been successfully completed or have not been carried out for reasons that are attributable to the Purchaser within the period from the date of Installation or any other agreed-upon period as specified in GCC Clause 2.11.2.2 above; or </w:t>
            </w:r>
          </w:p>
          <w:p w14:paraId="45E8DBCA" w14:textId="3CD5B16F" w:rsidR="00CD7473" w:rsidRPr="008449AD" w:rsidRDefault="00CD7473" w:rsidP="00B83D04">
            <w:pPr>
              <w:pStyle w:val="Header1-Clauses"/>
              <w:numPr>
                <w:ilvl w:val="0"/>
                <w:numId w:val="160"/>
              </w:numPr>
              <w:spacing w:after="120"/>
              <w:jc w:val="both"/>
              <w:rPr>
                <w:rFonts w:ascii="Times New Roman" w:hAnsi="Times New Roman"/>
                <w:b w:val="0"/>
                <w:sz w:val="24"/>
                <w:szCs w:val="24"/>
              </w:rPr>
            </w:pPr>
            <w:r w:rsidRPr="008449AD">
              <w:rPr>
                <w:rFonts w:ascii="Times New Roman" w:hAnsi="Times New Roman"/>
                <w:b w:val="0"/>
                <w:sz w:val="24"/>
                <w:szCs w:val="24"/>
              </w:rPr>
              <w:t>the Purchaser has put the System into production or use for sixty (60) consecutive days.  If the System is put into production or use in this manner, the Service Provider shall notify the Purchaser and document such use.</w:t>
            </w:r>
          </w:p>
          <w:p w14:paraId="1144A8FB" w14:textId="77777777" w:rsidR="00CD7473" w:rsidRPr="008449AD" w:rsidRDefault="00CD7473" w:rsidP="00CD7473">
            <w:pPr>
              <w:pStyle w:val="Header1-Clauses"/>
              <w:tabs>
                <w:tab w:val="clear" w:pos="432"/>
              </w:tabs>
              <w:spacing w:after="120"/>
              <w:ind w:left="1440" w:firstLine="0"/>
              <w:jc w:val="both"/>
              <w:rPr>
                <w:rFonts w:ascii="Times New Roman" w:hAnsi="Times New Roman"/>
                <w:b w:val="0"/>
                <w:sz w:val="24"/>
                <w:szCs w:val="24"/>
              </w:rPr>
            </w:pPr>
            <w:r w:rsidRPr="008449AD">
              <w:rPr>
                <w:rFonts w:ascii="Times New Roman" w:hAnsi="Times New Roman"/>
                <w:b w:val="0"/>
                <w:sz w:val="24"/>
                <w:szCs w:val="24"/>
              </w:rPr>
              <w:t xml:space="preserve"> </w:t>
            </w:r>
          </w:p>
          <w:p w14:paraId="12135B6F" w14:textId="5F7477C3" w:rsidR="00CD7473" w:rsidRPr="008449AD" w:rsidRDefault="00CD7473" w:rsidP="00B83D04">
            <w:pPr>
              <w:pStyle w:val="ListParagraph"/>
              <w:numPr>
                <w:ilvl w:val="3"/>
                <w:numId w:val="117"/>
              </w:numPr>
              <w:spacing w:after="200"/>
              <w:jc w:val="both"/>
              <w:rPr>
                <w:szCs w:val="24"/>
              </w:rPr>
            </w:pPr>
            <w:r w:rsidRPr="008449AD">
              <w:rPr>
                <w:szCs w:val="24"/>
              </w:rPr>
              <w:t xml:space="preserve">At any time after any of the events set out in GCC Clause 2.11.3.1 have occurred, the Service Provider may give a notice </w:t>
            </w:r>
            <w:r w:rsidRPr="00AF0FDD">
              <w:rPr>
                <w:szCs w:val="24"/>
              </w:rPr>
              <w:t xml:space="preserve">to the </w:t>
            </w:r>
            <w:r w:rsidR="00091156" w:rsidRPr="00AF0FDD">
              <w:rPr>
                <w:szCs w:val="24"/>
              </w:rPr>
              <w:t>Project Manager</w:t>
            </w:r>
            <w:r w:rsidRPr="00AF0FDD">
              <w:rPr>
                <w:szCs w:val="24"/>
              </w:rPr>
              <w:t xml:space="preserve"> requesting</w:t>
            </w:r>
            <w:r w:rsidRPr="008449AD">
              <w:rPr>
                <w:szCs w:val="24"/>
              </w:rPr>
              <w:t xml:space="preserve"> the issue of an User Acceptance Certificate. </w:t>
            </w:r>
          </w:p>
          <w:p w14:paraId="0BA77849" w14:textId="77777777" w:rsidR="00CD7473" w:rsidRPr="008449AD" w:rsidRDefault="00CD7473" w:rsidP="00CD7473">
            <w:pPr>
              <w:pStyle w:val="ListParagraph"/>
              <w:spacing w:after="200"/>
              <w:ind w:left="780"/>
              <w:jc w:val="both"/>
              <w:rPr>
                <w:szCs w:val="24"/>
              </w:rPr>
            </w:pPr>
          </w:p>
          <w:p w14:paraId="32BE3C85" w14:textId="6FE65831" w:rsidR="00CD7473" w:rsidRPr="00163D8B" w:rsidRDefault="00CD7473" w:rsidP="00B83D04">
            <w:pPr>
              <w:pStyle w:val="ListParagraph"/>
              <w:numPr>
                <w:ilvl w:val="3"/>
                <w:numId w:val="117"/>
              </w:numPr>
              <w:spacing w:after="200"/>
              <w:jc w:val="both"/>
              <w:rPr>
                <w:color w:val="auto"/>
                <w:szCs w:val="24"/>
              </w:rPr>
            </w:pPr>
            <w:r w:rsidRPr="00163D8B">
              <w:rPr>
                <w:color w:val="auto"/>
                <w:szCs w:val="24"/>
              </w:rPr>
              <w:t xml:space="preserve">After consultation with the Purchaser, and within fourteen (14) days after receipt of the Service Provider’s notice, the </w:t>
            </w:r>
            <w:r w:rsidR="00091156" w:rsidRPr="00163D8B">
              <w:rPr>
                <w:color w:val="auto"/>
                <w:szCs w:val="24"/>
              </w:rPr>
              <w:t>Project Manager</w:t>
            </w:r>
            <w:r w:rsidRPr="00163D8B">
              <w:rPr>
                <w:color w:val="auto"/>
                <w:szCs w:val="24"/>
              </w:rPr>
              <w:t xml:space="preserve"> shall: </w:t>
            </w:r>
          </w:p>
          <w:p w14:paraId="47249667" w14:textId="726987C8" w:rsidR="00CD7473" w:rsidRPr="00163D8B" w:rsidRDefault="00EA0354" w:rsidP="00B83D04">
            <w:pPr>
              <w:pStyle w:val="Header1-Clauses"/>
              <w:numPr>
                <w:ilvl w:val="0"/>
                <w:numId w:val="161"/>
              </w:numPr>
              <w:spacing w:after="120"/>
              <w:jc w:val="both"/>
              <w:rPr>
                <w:rFonts w:ascii="Times New Roman" w:hAnsi="Times New Roman"/>
                <w:b w:val="0"/>
                <w:sz w:val="24"/>
                <w:szCs w:val="24"/>
              </w:rPr>
            </w:pPr>
            <w:r w:rsidRPr="00163D8B">
              <w:rPr>
                <w:rFonts w:ascii="Times New Roman" w:hAnsi="Times New Roman"/>
                <w:b w:val="0"/>
                <w:sz w:val="24"/>
                <w:szCs w:val="24"/>
              </w:rPr>
              <w:t>I</w:t>
            </w:r>
            <w:r w:rsidR="00CD7473" w:rsidRPr="00163D8B">
              <w:rPr>
                <w:rFonts w:ascii="Times New Roman" w:hAnsi="Times New Roman"/>
                <w:b w:val="0"/>
                <w:sz w:val="24"/>
                <w:szCs w:val="24"/>
              </w:rPr>
              <w:t xml:space="preserve">ssue an User Acceptance Certificate; or  </w:t>
            </w:r>
          </w:p>
          <w:p w14:paraId="61AAD052" w14:textId="47B8A102" w:rsidR="00CD7473" w:rsidRPr="00163D8B" w:rsidRDefault="00EA0354" w:rsidP="00B83D04">
            <w:pPr>
              <w:pStyle w:val="Header1-Clauses"/>
              <w:numPr>
                <w:ilvl w:val="0"/>
                <w:numId w:val="161"/>
              </w:numPr>
              <w:spacing w:after="120"/>
              <w:jc w:val="both"/>
              <w:rPr>
                <w:rFonts w:ascii="Times New Roman" w:hAnsi="Times New Roman"/>
                <w:b w:val="0"/>
                <w:sz w:val="24"/>
                <w:szCs w:val="24"/>
              </w:rPr>
            </w:pPr>
            <w:r w:rsidRPr="00163D8B">
              <w:rPr>
                <w:rFonts w:ascii="Times New Roman" w:hAnsi="Times New Roman"/>
                <w:b w:val="0"/>
                <w:sz w:val="24"/>
                <w:szCs w:val="24"/>
              </w:rPr>
              <w:t>N</w:t>
            </w:r>
            <w:r w:rsidR="00CD7473" w:rsidRPr="00163D8B">
              <w:rPr>
                <w:rFonts w:ascii="Times New Roman" w:hAnsi="Times New Roman"/>
                <w:b w:val="0"/>
                <w:sz w:val="24"/>
                <w:szCs w:val="24"/>
              </w:rPr>
              <w:t xml:space="preserve">otify the Service Provider in writing of any defect or deficiencies or other reason for the failure of the User Acceptance Tests; or </w:t>
            </w:r>
          </w:p>
          <w:p w14:paraId="7106D0FF" w14:textId="663AEF1E" w:rsidR="00CD7473" w:rsidRPr="008449AD" w:rsidRDefault="00EA0354" w:rsidP="00B83D04">
            <w:pPr>
              <w:pStyle w:val="Header1-Clauses"/>
              <w:numPr>
                <w:ilvl w:val="0"/>
                <w:numId w:val="161"/>
              </w:numPr>
              <w:spacing w:after="120"/>
              <w:jc w:val="both"/>
              <w:rPr>
                <w:rFonts w:ascii="Times New Roman" w:hAnsi="Times New Roman"/>
                <w:b w:val="0"/>
                <w:sz w:val="24"/>
                <w:szCs w:val="24"/>
              </w:rPr>
            </w:pPr>
            <w:r w:rsidRPr="00163D8B">
              <w:rPr>
                <w:rFonts w:ascii="Times New Roman" w:hAnsi="Times New Roman"/>
                <w:b w:val="0"/>
                <w:sz w:val="24"/>
                <w:szCs w:val="24"/>
              </w:rPr>
              <w:t>I</w:t>
            </w:r>
            <w:r w:rsidR="00CD7473" w:rsidRPr="00163D8B">
              <w:rPr>
                <w:rFonts w:ascii="Times New Roman" w:hAnsi="Times New Roman"/>
                <w:b w:val="0"/>
                <w:sz w:val="24"/>
                <w:szCs w:val="24"/>
              </w:rPr>
              <w:t xml:space="preserve">ssue the User Acceptance </w:t>
            </w:r>
            <w:r w:rsidR="009877A4" w:rsidRPr="00163D8B">
              <w:rPr>
                <w:rFonts w:ascii="Times New Roman" w:hAnsi="Times New Roman"/>
                <w:b w:val="0"/>
                <w:sz w:val="24"/>
                <w:szCs w:val="24"/>
              </w:rPr>
              <w:t>Certificate if</w:t>
            </w:r>
            <w:r w:rsidR="00CD7473" w:rsidRPr="00163D8B">
              <w:rPr>
                <w:rFonts w:ascii="Times New Roman" w:hAnsi="Times New Roman"/>
                <w:b w:val="0"/>
                <w:sz w:val="24"/>
                <w:szCs w:val="24"/>
              </w:rPr>
              <w:t xml:space="preserve"> the situation covered by GCC Clause 2.11.3.1 (b) arises</w:t>
            </w:r>
            <w:r w:rsidR="00CD7473" w:rsidRPr="008449AD">
              <w:rPr>
                <w:rFonts w:ascii="Times New Roman" w:hAnsi="Times New Roman"/>
                <w:b w:val="0"/>
                <w:sz w:val="24"/>
                <w:szCs w:val="24"/>
              </w:rPr>
              <w:t xml:space="preserve">. </w:t>
            </w:r>
          </w:p>
          <w:p w14:paraId="2D8CC677" w14:textId="05157900" w:rsidR="00CD7473" w:rsidRPr="008449AD" w:rsidRDefault="00CD7473" w:rsidP="00CD7473">
            <w:pPr>
              <w:pStyle w:val="Header1-Clauses"/>
              <w:tabs>
                <w:tab w:val="clear" w:pos="432"/>
              </w:tabs>
              <w:spacing w:after="120"/>
              <w:ind w:left="864" w:hanging="864"/>
              <w:jc w:val="both"/>
              <w:rPr>
                <w:rFonts w:ascii="Times New Roman" w:eastAsia="Calibri" w:hAnsi="Times New Roman"/>
                <w:b w:val="0"/>
                <w:color w:val="000000"/>
                <w:sz w:val="24"/>
                <w:szCs w:val="24"/>
                <w:lang w:val="en-GB"/>
              </w:rPr>
            </w:pPr>
            <w:r w:rsidRPr="008449AD">
              <w:rPr>
                <w:rFonts w:ascii="Times New Roman" w:eastAsia="Calibri" w:hAnsi="Times New Roman"/>
                <w:b w:val="0"/>
                <w:color w:val="000000"/>
                <w:sz w:val="24"/>
                <w:szCs w:val="24"/>
                <w:lang w:val="en-GB"/>
              </w:rPr>
              <w:t xml:space="preserve">2.11.3.4 The Service Provider shall use all reasonable endeavours to promptly remedy any defect and/or deficiencies and/or other reasons for the failure of the User Acceptance Test that the </w:t>
            </w:r>
            <w:r w:rsidR="00091156" w:rsidRPr="00AF0FDD">
              <w:rPr>
                <w:rFonts w:ascii="Times New Roman" w:eastAsia="Calibri" w:hAnsi="Times New Roman"/>
                <w:b w:val="0"/>
                <w:color w:val="000000"/>
                <w:sz w:val="24"/>
                <w:szCs w:val="24"/>
                <w:lang w:val="en-GB"/>
              </w:rPr>
              <w:t>Project Manager</w:t>
            </w:r>
            <w:r w:rsidRPr="008449AD">
              <w:rPr>
                <w:rFonts w:ascii="Times New Roman" w:eastAsia="Calibri" w:hAnsi="Times New Roman"/>
                <w:b w:val="0"/>
                <w:color w:val="000000"/>
                <w:sz w:val="24"/>
                <w:szCs w:val="24"/>
                <w:lang w:val="en-GB"/>
              </w:rPr>
              <w:t xml:space="preserve"> has notified the Service Provider of.  </w:t>
            </w:r>
            <w:r w:rsidRPr="008449AD">
              <w:rPr>
                <w:rFonts w:ascii="Times New Roman" w:eastAsia="Calibri" w:hAnsi="Times New Roman"/>
                <w:b w:val="0"/>
                <w:color w:val="000000"/>
                <w:sz w:val="24"/>
                <w:szCs w:val="24"/>
                <w:lang w:val="en-GB"/>
              </w:rPr>
              <w:lastRenderedPageBreak/>
              <w:t xml:space="preserve">Once such remedies have been made by the Service Provider, the Service Provider shall notify the Purchaser, and the Purchaser, with the full cooperation of the Service Provider, shall use all reasonable endeavours to promptly carry out retesting of the System or Subsystem.  Upon the successful conclusion of the User Acceptance Tests, the Service Provider shall notify the Purchaser of its request for User Acceptance Certification, in accordance with GCC Clause 2.11.3.3.  The Purchaser shall then issue to the Service Provider the User Acceptance Certification in accordance with GCC Clause 2.11.3.3 (a), or shall notify the Service Provider of further defects, deficiencies, or other reasons for the failure of the User Acceptance Test.  The procedure set out in this GCC Clause 2.11.3.4 shall be repeated, as necessary, until a User Acceptance Certificate is issued. </w:t>
            </w:r>
          </w:p>
          <w:p w14:paraId="0CA69894" w14:textId="77777777" w:rsidR="00CD7473" w:rsidRPr="008449AD" w:rsidRDefault="00CD7473" w:rsidP="00CD7473">
            <w:pPr>
              <w:pStyle w:val="Header1-Clauses"/>
              <w:tabs>
                <w:tab w:val="clear" w:pos="432"/>
              </w:tabs>
              <w:spacing w:after="120"/>
              <w:ind w:left="864" w:hanging="864"/>
              <w:jc w:val="both"/>
              <w:rPr>
                <w:rFonts w:ascii="Times New Roman" w:eastAsia="Calibri" w:hAnsi="Times New Roman"/>
                <w:b w:val="0"/>
                <w:color w:val="000000"/>
                <w:sz w:val="24"/>
                <w:szCs w:val="24"/>
                <w:lang w:val="en-GB"/>
              </w:rPr>
            </w:pPr>
          </w:p>
          <w:p w14:paraId="6E3814F8" w14:textId="77777777" w:rsidR="00CD7473" w:rsidRPr="008449AD" w:rsidRDefault="00CD7473" w:rsidP="00CD7473">
            <w:pPr>
              <w:pStyle w:val="Header1-Clauses"/>
              <w:tabs>
                <w:tab w:val="clear" w:pos="432"/>
              </w:tabs>
              <w:spacing w:after="120"/>
              <w:ind w:left="864" w:hanging="864"/>
              <w:jc w:val="both"/>
              <w:rPr>
                <w:rFonts w:ascii="Times New Roman" w:eastAsia="Calibri" w:hAnsi="Times New Roman"/>
                <w:b w:val="0"/>
                <w:color w:val="000000"/>
                <w:sz w:val="24"/>
                <w:szCs w:val="24"/>
                <w:lang w:val="en-GB"/>
              </w:rPr>
            </w:pPr>
            <w:r w:rsidRPr="008449AD">
              <w:rPr>
                <w:rFonts w:ascii="Times New Roman" w:eastAsia="Calibri" w:hAnsi="Times New Roman"/>
                <w:b w:val="0"/>
                <w:color w:val="000000"/>
                <w:sz w:val="24"/>
                <w:szCs w:val="24"/>
                <w:lang w:val="en-GB"/>
              </w:rPr>
              <w:t xml:space="preserve">2.11.3.5 If the System or Subsystem fails to pass the User Acceptance Test(s) in accordance with GCC Clause 2.11.2, then either: </w:t>
            </w:r>
          </w:p>
          <w:p w14:paraId="78895890" w14:textId="481F2F57" w:rsidR="00CD7473" w:rsidRPr="008449AD" w:rsidRDefault="00CD7473" w:rsidP="00B83D04">
            <w:pPr>
              <w:pStyle w:val="Header1-Clauses"/>
              <w:numPr>
                <w:ilvl w:val="0"/>
                <w:numId w:val="162"/>
              </w:numPr>
              <w:spacing w:after="120"/>
              <w:jc w:val="both"/>
              <w:rPr>
                <w:rFonts w:ascii="Times New Roman" w:hAnsi="Times New Roman"/>
                <w:b w:val="0"/>
                <w:sz w:val="24"/>
                <w:szCs w:val="24"/>
              </w:rPr>
            </w:pPr>
            <w:r w:rsidRPr="008449AD">
              <w:rPr>
                <w:rFonts w:ascii="Times New Roman" w:hAnsi="Times New Roman"/>
                <w:b w:val="0"/>
                <w:sz w:val="24"/>
                <w:szCs w:val="24"/>
              </w:rPr>
              <w:t>the Purchaser may consider terminating the Contr</w:t>
            </w:r>
            <w:r w:rsidR="00B273A2" w:rsidRPr="008449AD">
              <w:rPr>
                <w:rFonts w:ascii="Times New Roman" w:hAnsi="Times New Roman"/>
                <w:b w:val="0"/>
                <w:sz w:val="24"/>
                <w:szCs w:val="24"/>
              </w:rPr>
              <w:t>act, pursuant to GCC Clause 2.13</w:t>
            </w:r>
            <w:r w:rsidRPr="008449AD">
              <w:rPr>
                <w:rFonts w:ascii="Times New Roman" w:hAnsi="Times New Roman"/>
                <w:b w:val="0"/>
                <w:sz w:val="24"/>
                <w:szCs w:val="24"/>
              </w:rPr>
              <w:t xml:space="preserve">;  </w:t>
            </w:r>
          </w:p>
          <w:p w14:paraId="481790DC" w14:textId="77777777" w:rsidR="00CD7473" w:rsidRPr="008449AD" w:rsidRDefault="00CD7473" w:rsidP="00081384">
            <w:pPr>
              <w:pStyle w:val="Header1-Clauses"/>
              <w:tabs>
                <w:tab w:val="clear" w:pos="432"/>
              </w:tabs>
              <w:spacing w:after="120"/>
              <w:ind w:left="1224" w:firstLine="0"/>
              <w:jc w:val="both"/>
              <w:rPr>
                <w:rFonts w:ascii="Times New Roman" w:hAnsi="Times New Roman"/>
                <w:b w:val="0"/>
                <w:sz w:val="24"/>
                <w:szCs w:val="24"/>
              </w:rPr>
            </w:pPr>
            <w:r w:rsidRPr="008449AD">
              <w:rPr>
                <w:rFonts w:ascii="Times New Roman" w:hAnsi="Times New Roman"/>
                <w:b w:val="0"/>
                <w:sz w:val="24"/>
                <w:szCs w:val="24"/>
              </w:rPr>
              <w:t xml:space="preserve">or </w:t>
            </w:r>
          </w:p>
          <w:p w14:paraId="4B1D2E33" w14:textId="6F680A39" w:rsidR="00CD7473" w:rsidRPr="008449AD" w:rsidRDefault="00CD7473" w:rsidP="00B83D04">
            <w:pPr>
              <w:pStyle w:val="Header1-Clauses"/>
              <w:numPr>
                <w:ilvl w:val="0"/>
                <w:numId w:val="162"/>
              </w:numPr>
              <w:spacing w:after="120"/>
              <w:jc w:val="both"/>
              <w:rPr>
                <w:rFonts w:ascii="Times New Roman" w:hAnsi="Times New Roman"/>
                <w:b w:val="0"/>
                <w:sz w:val="24"/>
                <w:szCs w:val="24"/>
              </w:rPr>
            </w:pPr>
            <w:r w:rsidRPr="008449AD">
              <w:rPr>
                <w:rFonts w:ascii="Times New Roman" w:hAnsi="Times New Roman"/>
                <w:b w:val="0"/>
                <w:sz w:val="24"/>
                <w:szCs w:val="24"/>
              </w:rPr>
              <w:t xml:space="preserve">if the failure to achieve User Acceptance within the specified time period is a result of the failure of the Purchaser to fulfill its obligations under the Contract, then the Service Provider shall be deemed to have fulfilled its obligations with respect to the relevant technical and functional aspects of the Contract. </w:t>
            </w:r>
          </w:p>
          <w:p w14:paraId="3982320B" w14:textId="616D1EF1" w:rsidR="00CD7473" w:rsidRPr="008449AD" w:rsidRDefault="00CD7473" w:rsidP="00CD7473">
            <w:pPr>
              <w:pStyle w:val="Header1-Clauses"/>
              <w:tabs>
                <w:tab w:val="clear" w:pos="432"/>
              </w:tabs>
              <w:spacing w:after="120"/>
              <w:ind w:left="864" w:hanging="864"/>
              <w:jc w:val="both"/>
              <w:rPr>
                <w:rFonts w:ascii="Times New Roman" w:hAnsi="Times New Roman"/>
                <w:b w:val="0"/>
                <w:sz w:val="24"/>
                <w:szCs w:val="24"/>
              </w:rPr>
            </w:pPr>
            <w:r w:rsidRPr="008449AD">
              <w:rPr>
                <w:rFonts w:ascii="Times New Roman" w:hAnsi="Times New Roman"/>
                <w:b w:val="0"/>
                <w:sz w:val="24"/>
                <w:szCs w:val="24"/>
              </w:rPr>
              <w:t xml:space="preserve">2.11.3.6 If within fourteen (14) days after receipt of the Service Provider’s notice the </w:t>
            </w:r>
            <w:r w:rsidR="00091156">
              <w:rPr>
                <w:rFonts w:ascii="Times New Roman" w:hAnsi="Times New Roman"/>
                <w:b w:val="0"/>
                <w:sz w:val="24"/>
                <w:szCs w:val="24"/>
              </w:rPr>
              <w:t>Project Manager</w:t>
            </w:r>
            <w:r w:rsidRPr="008449AD">
              <w:rPr>
                <w:rFonts w:ascii="Times New Roman" w:hAnsi="Times New Roman"/>
                <w:b w:val="0"/>
                <w:sz w:val="24"/>
                <w:szCs w:val="24"/>
              </w:rPr>
              <w:t xml:space="preserve"> fails to issue the User Acceptance Certificate or fails to inform the Service Provider in writing of the justifiable reasons why the </w:t>
            </w:r>
            <w:r w:rsidR="00091156">
              <w:rPr>
                <w:rFonts w:ascii="Times New Roman" w:hAnsi="Times New Roman"/>
                <w:b w:val="0"/>
                <w:sz w:val="24"/>
                <w:szCs w:val="24"/>
              </w:rPr>
              <w:t>Project Manager</w:t>
            </w:r>
            <w:r w:rsidRPr="008449AD">
              <w:rPr>
                <w:rFonts w:ascii="Times New Roman" w:hAnsi="Times New Roman"/>
                <w:b w:val="0"/>
                <w:sz w:val="24"/>
                <w:szCs w:val="24"/>
              </w:rPr>
              <w:t xml:space="preserve"> has not issued the User Acceptance Certificate, the System or Subsystem shall be deemed to have been accepted as of the date of the Service Provider’s said notice. </w:t>
            </w:r>
          </w:p>
          <w:p w14:paraId="52C6AFD4" w14:textId="77777777" w:rsidR="00CD7473" w:rsidRPr="008449AD" w:rsidRDefault="00CD7473" w:rsidP="00CD7473">
            <w:pPr>
              <w:pStyle w:val="Header1-Clauses"/>
              <w:tabs>
                <w:tab w:val="clear" w:pos="432"/>
              </w:tabs>
              <w:spacing w:after="120"/>
              <w:ind w:left="720" w:firstLine="0"/>
              <w:jc w:val="both"/>
              <w:rPr>
                <w:rFonts w:ascii="Times New Roman" w:hAnsi="Times New Roman"/>
                <w:b w:val="0"/>
                <w:sz w:val="24"/>
                <w:szCs w:val="24"/>
              </w:rPr>
            </w:pPr>
          </w:p>
          <w:p w14:paraId="2B543E12" w14:textId="77777777" w:rsidR="00CD7473" w:rsidRPr="008449AD" w:rsidRDefault="00CD7473" w:rsidP="00B83D04">
            <w:pPr>
              <w:pStyle w:val="ListParagraph"/>
              <w:numPr>
                <w:ilvl w:val="2"/>
                <w:numId w:val="113"/>
              </w:numPr>
              <w:spacing w:after="200"/>
              <w:jc w:val="both"/>
              <w:rPr>
                <w:szCs w:val="24"/>
              </w:rPr>
            </w:pPr>
            <w:r w:rsidRPr="008449AD">
              <w:rPr>
                <w:szCs w:val="24"/>
              </w:rPr>
              <w:t xml:space="preserve">Partial Acceptance </w:t>
            </w:r>
          </w:p>
          <w:p w14:paraId="59DDFB26" w14:textId="77777777" w:rsidR="00CD7473" w:rsidRPr="008449AD" w:rsidRDefault="00CD7473" w:rsidP="00B83D04">
            <w:pPr>
              <w:pStyle w:val="Header1-Clauses"/>
              <w:numPr>
                <w:ilvl w:val="3"/>
                <w:numId w:val="113"/>
              </w:numPr>
              <w:spacing w:after="120"/>
              <w:ind w:left="864" w:hanging="864"/>
              <w:jc w:val="both"/>
              <w:rPr>
                <w:rFonts w:ascii="Times New Roman" w:hAnsi="Times New Roman"/>
                <w:b w:val="0"/>
                <w:sz w:val="24"/>
                <w:szCs w:val="24"/>
              </w:rPr>
            </w:pPr>
            <w:r w:rsidRPr="008449AD">
              <w:rPr>
                <w:rFonts w:ascii="Times New Roman" w:eastAsia="Calibri" w:hAnsi="Times New Roman"/>
                <w:b w:val="0"/>
                <w:color w:val="000000"/>
                <w:sz w:val="24"/>
                <w:szCs w:val="24"/>
                <w:lang w:val="en-GB"/>
              </w:rPr>
              <w:t xml:space="preserve">If so specified in the SCC for GCC Clause 2.11.2.1, Installation and Commissioning shall be carried out individually for each identified major component or Subsystem(s) of the System.  In this event, the provisions in the Contract relating to Installation and Commissioning, including the User Acceptance Test, shall apply to each such major component or Subsystem individually, and User Acceptance Certificate(s) shall be issued accordingly for </w:t>
            </w:r>
            <w:r w:rsidRPr="008449AD">
              <w:rPr>
                <w:rFonts w:ascii="Times New Roman" w:eastAsia="Calibri" w:hAnsi="Times New Roman"/>
                <w:b w:val="0"/>
                <w:color w:val="000000"/>
                <w:sz w:val="24"/>
                <w:szCs w:val="24"/>
                <w:lang w:val="en-GB"/>
              </w:rPr>
              <w:lastRenderedPageBreak/>
              <w:t>each such major component or Subsystem of the System, subject to the limitations contained in GCC Clause 2.11.4.2</w:t>
            </w:r>
            <w:r w:rsidRPr="008449AD">
              <w:rPr>
                <w:rFonts w:ascii="Times New Roman" w:hAnsi="Times New Roman"/>
                <w:b w:val="0"/>
                <w:sz w:val="24"/>
                <w:szCs w:val="24"/>
              </w:rPr>
              <w:t>.</w:t>
            </w:r>
          </w:p>
          <w:p w14:paraId="33F8CD01" w14:textId="77777777" w:rsidR="00CD7473" w:rsidRPr="008449AD" w:rsidRDefault="00CD7473" w:rsidP="00B83D04">
            <w:pPr>
              <w:pStyle w:val="Header1-Clauses"/>
              <w:numPr>
                <w:ilvl w:val="3"/>
                <w:numId w:val="113"/>
              </w:numPr>
              <w:spacing w:after="120"/>
              <w:ind w:left="864" w:hanging="864"/>
              <w:jc w:val="both"/>
              <w:rPr>
                <w:rFonts w:ascii="Times New Roman" w:hAnsi="Times New Roman"/>
                <w:b w:val="0"/>
                <w:sz w:val="24"/>
                <w:szCs w:val="24"/>
              </w:rPr>
            </w:pPr>
            <w:r w:rsidRPr="008449AD">
              <w:rPr>
                <w:rFonts w:ascii="Times New Roman" w:hAnsi="Times New Roman"/>
                <w:b w:val="0"/>
                <w:sz w:val="24"/>
                <w:szCs w:val="24"/>
              </w:rPr>
              <w:t>The issuance of User Acceptance Certificates for individual major components or Subsystems pursuant to GCC Clause 2.11.4.1 shall not relieve the Service Provider of its obligation to obtain an User Acceptance Certificate for the System as an integrated whole (if so</w:t>
            </w:r>
            <w:r w:rsidRPr="008449AD">
              <w:rPr>
                <w:rFonts w:ascii="Times New Roman" w:hAnsi="Times New Roman"/>
                <w:bCs/>
                <w:sz w:val="24"/>
                <w:szCs w:val="24"/>
              </w:rPr>
              <w:t xml:space="preserve"> specified in the SCC</w:t>
            </w:r>
            <w:r w:rsidRPr="008449AD">
              <w:rPr>
                <w:rFonts w:ascii="Times New Roman" w:hAnsi="Times New Roman"/>
                <w:b w:val="0"/>
                <w:sz w:val="24"/>
                <w:szCs w:val="24"/>
              </w:rPr>
              <w:t xml:space="preserve"> for GCC Clauses 6 and 2.11.2.1) once all major components and Subsystems have been supplied, installed, tested, and commissioned. </w:t>
            </w:r>
          </w:p>
          <w:p w14:paraId="6ADD5DED" w14:textId="31FD2482" w:rsidR="00CD7473" w:rsidRPr="008449AD" w:rsidRDefault="00CD7473" w:rsidP="00B83D04">
            <w:pPr>
              <w:pStyle w:val="Header1-Clauses"/>
              <w:numPr>
                <w:ilvl w:val="3"/>
                <w:numId w:val="113"/>
              </w:numPr>
              <w:spacing w:after="120"/>
              <w:ind w:left="864" w:hanging="864"/>
              <w:jc w:val="both"/>
              <w:rPr>
                <w:rFonts w:ascii="Times New Roman" w:hAnsi="Times New Roman"/>
                <w:b w:val="0"/>
                <w:sz w:val="24"/>
                <w:szCs w:val="24"/>
              </w:rPr>
            </w:pPr>
            <w:r w:rsidRPr="008449AD">
              <w:rPr>
                <w:rFonts w:ascii="Times New Roman" w:hAnsi="Times New Roman"/>
                <w:b w:val="0"/>
                <w:sz w:val="24"/>
                <w:szCs w:val="24"/>
              </w:rPr>
              <w:t xml:space="preserve">In the case of minor components for the System that by their nature do not require Commissioning or an </w:t>
            </w:r>
            <w:r w:rsidRPr="008449AD">
              <w:rPr>
                <w:rFonts w:ascii="Times New Roman" w:hAnsi="Times New Roman"/>
                <w:b w:val="0"/>
                <w:szCs w:val="24"/>
              </w:rPr>
              <w:t xml:space="preserve">User </w:t>
            </w:r>
            <w:r w:rsidRPr="008449AD">
              <w:rPr>
                <w:rFonts w:ascii="Times New Roman" w:hAnsi="Times New Roman"/>
                <w:b w:val="0"/>
                <w:sz w:val="24"/>
                <w:szCs w:val="24"/>
              </w:rPr>
              <w:t xml:space="preserve">Acceptance Test (e.g., minor fittings, furnishings or site works, etc.), the </w:t>
            </w:r>
            <w:r w:rsidR="00091156">
              <w:rPr>
                <w:rFonts w:ascii="Times New Roman" w:hAnsi="Times New Roman"/>
                <w:b w:val="0"/>
                <w:sz w:val="24"/>
                <w:szCs w:val="24"/>
              </w:rPr>
              <w:t>Project Manager</w:t>
            </w:r>
            <w:r w:rsidRPr="008449AD">
              <w:rPr>
                <w:rFonts w:ascii="Times New Roman" w:hAnsi="Times New Roman"/>
                <w:b w:val="0"/>
                <w:sz w:val="24"/>
                <w:szCs w:val="24"/>
              </w:rPr>
              <w:t xml:space="preserve"> shall issue an </w:t>
            </w:r>
            <w:r w:rsidRPr="008449AD">
              <w:rPr>
                <w:rFonts w:ascii="Times New Roman" w:hAnsi="Times New Roman"/>
                <w:b w:val="0"/>
                <w:szCs w:val="24"/>
              </w:rPr>
              <w:t xml:space="preserve">User </w:t>
            </w:r>
            <w:r w:rsidRPr="008449AD">
              <w:rPr>
                <w:rFonts w:ascii="Times New Roman" w:hAnsi="Times New Roman"/>
                <w:b w:val="0"/>
                <w:sz w:val="24"/>
                <w:szCs w:val="24"/>
              </w:rPr>
              <w:t>Acceptance Certificate within fourteen (14) days after the fittings and/or furnishings have been delivered and/or installed or the site works have been completed.  The Service Provider shall, however, use all reasonable endeavors to promptly remedy any defects or deficiencies in such minor components detected by the Purchaser or Service Provider</w:t>
            </w:r>
            <w:r w:rsidRPr="008449AD">
              <w:rPr>
                <w:rFonts w:ascii="Times New Roman" w:hAnsi="Times New Roman"/>
                <w:szCs w:val="24"/>
              </w:rPr>
              <w:t>.</w:t>
            </w:r>
          </w:p>
          <w:p w14:paraId="496940A3" w14:textId="77777777" w:rsidR="00CD7473" w:rsidRPr="008449AD" w:rsidRDefault="00CD7473" w:rsidP="00CD7473">
            <w:pPr>
              <w:pStyle w:val="Header1-Clauses"/>
              <w:tabs>
                <w:tab w:val="clear" w:pos="432"/>
              </w:tabs>
              <w:spacing w:after="120"/>
              <w:ind w:left="864" w:firstLine="0"/>
              <w:jc w:val="both"/>
              <w:rPr>
                <w:rFonts w:ascii="Times New Roman" w:hAnsi="Times New Roman"/>
                <w:b w:val="0"/>
                <w:sz w:val="24"/>
                <w:szCs w:val="24"/>
              </w:rPr>
            </w:pPr>
          </w:p>
        </w:tc>
      </w:tr>
      <w:tr w:rsidR="00CD7473" w:rsidRPr="008449AD" w14:paraId="5CA1B574" w14:textId="77777777" w:rsidTr="00757996">
        <w:tc>
          <w:tcPr>
            <w:tcW w:w="2340" w:type="dxa"/>
          </w:tcPr>
          <w:p w14:paraId="1890EF8E" w14:textId="77777777" w:rsidR="00CD7473" w:rsidRPr="008449AD" w:rsidRDefault="00CD7473" w:rsidP="00495EC3">
            <w:pPr>
              <w:pStyle w:val="ListParagraph"/>
              <w:numPr>
                <w:ilvl w:val="1"/>
                <w:numId w:val="51"/>
              </w:numPr>
            </w:pPr>
            <w:r w:rsidRPr="008449AD">
              <w:lastRenderedPageBreak/>
              <w:t>The Scope and Modifications</w:t>
            </w:r>
          </w:p>
        </w:tc>
        <w:tc>
          <w:tcPr>
            <w:tcW w:w="6786" w:type="dxa"/>
          </w:tcPr>
          <w:p w14:paraId="0B42C79F" w14:textId="77777777" w:rsidR="00CD7473" w:rsidRPr="008449AD" w:rsidRDefault="00CD7473" w:rsidP="00495EC3">
            <w:pPr>
              <w:pStyle w:val="ListParagraph"/>
              <w:numPr>
                <w:ilvl w:val="2"/>
                <w:numId w:val="51"/>
              </w:numPr>
              <w:spacing w:after="200"/>
              <w:jc w:val="both"/>
              <w:rPr>
                <w:szCs w:val="24"/>
              </w:rPr>
            </w:pPr>
            <w:r w:rsidRPr="008449AD">
              <w:rPr>
                <w:szCs w:val="24"/>
              </w:rPr>
              <w:t>The Scope of System</w:t>
            </w:r>
          </w:p>
          <w:p w14:paraId="1BF0D89C" w14:textId="77777777" w:rsidR="00CD7473" w:rsidRPr="008449AD" w:rsidRDefault="00CD7473" w:rsidP="00B83D04">
            <w:pPr>
              <w:pStyle w:val="Header1-Clauses"/>
              <w:numPr>
                <w:ilvl w:val="4"/>
                <w:numId w:val="155"/>
              </w:numPr>
              <w:spacing w:after="120"/>
              <w:jc w:val="both"/>
              <w:rPr>
                <w:rFonts w:ascii="Times New Roman" w:eastAsia="Calibri" w:hAnsi="Times New Roman"/>
                <w:b w:val="0"/>
                <w:color w:val="000000"/>
                <w:sz w:val="24"/>
                <w:szCs w:val="24"/>
                <w:lang w:val="en-GB"/>
              </w:rPr>
            </w:pPr>
            <w:r w:rsidRPr="008449AD">
              <w:rPr>
                <w:rFonts w:ascii="Times New Roman" w:eastAsia="Calibri" w:hAnsi="Times New Roman"/>
                <w:b w:val="0"/>
                <w:color w:val="000000"/>
                <w:sz w:val="24"/>
                <w:szCs w:val="24"/>
                <w:lang w:val="en-GB"/>
              </w:rPr>
              <w:t xml:space="preserve">Unless otherwise expressly limited in the SCC or Functional Requirements Specifications, the Service Provider’s obligations cover the provision of all Information Technologies, Materials and other Goods as well as the performance of all Services required for the design, development, and implementation (including procurement, quality assurance, assembly, associated site preparation, Delivery, Pre-commissioning, Installation, Testing, and Commissioning) of the System, in accordance with the plans, procedures, specifications, drawings, codes, and any other documents specified in the Contract and the Agreed and Finalized Project Plan. </w:t>
            </w:r>
          </w:p>
          <w:p w14:paraId="01B294D8" w14:textId="77777777" w:rsidR="00CD7473" w:rsidRPr="008449AD" w:rsidRDefault="00CD7473" w:rsidP="00B83D04">
            <w:pPr>
              <w:pStyle w:val="Header1-Clauses"/>
              <w:numPr>
                <w:ilvl w:val="4"/>
                <w:numId w:val="155"/>
              </w:numPr>
              <w:spacing w:after="120"/>
              <w:jc w:val="both"/>
              <w:rPr>
                <w:rFonts w:ascii="Times New Roman" w:eastAsia="Calibri" w:hAnsi="Times New Roman"/>
                <w:b w:val="0"/>
                <w:color w:val="000000"/>
                <w:sz w:val="24"/>
                <w:szCs w:val="24"/>
                <w:lang w:val="en-GB"/>
              </w:rPr>
            </w:pPr>
            <w:r w:rsidRPr="008449AD">
              <w:rPr>
                <w:rFonts w:ascii="Times New Roman" w:eastAsia="Calibri" w:hAnsi="Times New Roman"/>
                <w:b w:val="0"/>
                <w:color w:val="000000"/>
                <w:sz w:val="24"/>
                <w:szCs w:val="24"/>
                <w:lang w:val="en-GB"/>
              </w:rPr>
              <w:t xml:space="preserve">The Service Provider shall, unless specifically excluded in the Contract, perform all such work and / or supply all such items and Materials not specifically mentioned in the Contract but that can be reasonably inferred from the Contract as being required for attaining User Acceptance of the System as if such work and / or items and Materials were expressly mentioned in the Contract. </w:t>
            </w:r>
          </w:p>
          <w:p w14:paraId="3B04D07A" w14:textId="77777777" w:rsidR="00CD7473" w:rsidRPr="008449AD" w:rsidRDefault="00CD7473" w:rsidP="00B83D04">
            <w:pPr>
              <w:pStyle w:val="Header1-Clauses"/>
              <w:numPr>
                <w:ilvl w:val="4"/>
                <w:numId w:val="155"/>
              </w:numPr>
              <w:spacing w:after="120"/>
              <w:jc w:val="both"/>
              <w:rPr>
                <w:rFonts w:ascii="Times New Roman" w:eastAsia="Calibri" w:hAnsi="Times New Roman"/>
                <w:b w:val="0"/>
                <w:color w:val="000000"/>
                <w:sz w:val="24"/>
                <w:szCs w:val="24"/>
                <w:lang w:val="en-GB"/>
              </w:rPr>
            </w:pPr>
            <w:r w:rsidRPr="008449AD">
              <w:rPr>
                <w:rFonts w:ascii="Times New Roman" w:eastAsia="Calibri" w:hAnsi="Times New Roman"/>
                <w:b w:val="0"/>
                <w:color w:val="000000"/>
                <w:sz w:val="24"/>
                <w:szCs w:val="24"/>
                <w:lang w:val="en-GB"/>
              </w:rPr>
              <w:t xml:space="preserve">The Service Provider’s obligations (if any) to provide Goods and Services as implied by the Support and Maintenance Cost tables of the Service Provider’s bid, such as consumables, spare parts, and technical services (e.g., maintenance, technical assistance, and operational support), are as specified </w:t>
            </w:r>
            <w:r w:rsidRPr="008449AD">
              <w:rPr>
                <w:rFonts w:ascii="Times New Roman" w:eastAsia="Calibri" w:hAnsi="Times New Roman"/>
                <w:b w:val="0"/>
                <w:color w:val="000000"/>
                <w:sz w:val="24"/>
                <w:szCs w:val="24"/>
                <w:lang w:val="en-GB"/>
              </w:rPr>
              <w:lastRenderedPageBreak/>
              <w:t>in the SCC, including the relevant terms, characteristics, and timings.</w:t>
            </w:r>
          </w:p>
          <w:p w14:paraId="69597493" w14:textId="77777777" w:rsidR="00614805" w:rsidRPr="008449AD" w:rsidRDefault="00614805" w:rsidP="00614805">
            <w:pPr>
              <w:pStyle w:val="Header1-Clauses"/>
              <w:tabs>
                <w:tab w:val="clear" w:pos="432"/>
              </w:tabs>
              <w:spacing w:after="120"/>
              <w:ind w:left="720" w:firstLine="0"/>
              <w:jc w:val="both"/>
              <w:rPr>
                <w:rFonts w:ascii="Times New Roman" w:eastAsia="Calibri" w:hAnsi="Times New Roman"/>
                <w:b w:val="0"/>
                <w:color w:val="000000"/>
                <w:sz w:val="24"/>
                <w:szCs w:val="24"/>
                <w:lang w:val="en-GB"/>
              </w:rPr>
            </w:pPr>
          </w:p>
          <w:p w14:paraId="42BEA007" w14:textId="77777777" w:rsidR="00CD7473" w:rsidRPr="008449AD" w:rsidRDefault="00CD7473" w:rsidP="00495EC3">
            <w:pPr>
              <w:pStyle w:val="ListParagraph"/>
              <w:numPr>
                <w:ilvl w:val="2"/>
                <w:numId w:val="51"/>
              </w:numPr>
              <w:spacing w:after="200"/>
              <w:jc w:val="both"/>
              <w:rPr>
                <w:szCs w:val="24"/>
              </w:rPr>
            </w:pPr>
            <w:r w:rsidRPr="008449AD">
              <w:rPr>
                <w:szCs w:val="24"/>
              </w:rPr>
              <w:t>Modifications</w:t>
            </w:r>
          </w:p>
          <w:p w14:paraId="260E16DE" w14:textId="77777777" w:rsidR="00CD7473" w:rsidRPr="008449AD" w:rsidRDefault="00CD7473" w:rsidP="00CD7473">
            <w:pPr>
              <w:numPr>
                <w:ilvl w:val="12"/>
                <w:numId w:val="0"/>
              </w:numPr>
              <w:spacing w:after="200"/>
              <w:jc w:val="both"/>
              <w:rPr>
                <w:szCs w:val="24"/>
              </w:rPr>
            </w:pPr>
            <w:r w:rsidRPr="008449AD">
              <w:rPr>
                <w:szCs w:val="24"/>
              </w:rPr>
              <w:t>Modification of the terms and conditions of this Contract, including any modification of the scope of the Services or of the Contract Price, may only be made by written agreement between the Parties.</w:t>
            </w:r>
          </w:p>
          <w:p w14:paraId="059012D3" w14:textId="77777777" w:rsidR="00CD7473" w:rsidRPr="008449AD" w:rsidRDefault="00CD7473" w:rsidP="00495EC3">
            <w:pPr>
              <w:pStyle w:val="ListParagraph"/>
              <w:numPr>
                <w:ilvl w:val="2"/>
                <w:numId w:val="51"/>
              </w:numPr>
              <w:spacing w:after="200"/>
              <w:jc w:val="both"/>
              <w:rPr>
                <w:szCs w:val="24"/>
              </w:rPr>
            </w:pPr>
            <w:r w:rsidRPr="008449AD">
              <w:rPr>
                <w:szCs w:val="24"/>
              </w:rPr>
              <w:t>Value Engineering</w:t>
            </w:r>
          </w:p>
          <w:p w14:paraId="64B813A7" w14:textId="77777777" w:rsidR="00D40900" w:rsidRPr="008449AD" w:rsidRDefault="00D40900" w:rsidP="00562928">
            <w:pPr>
              <w:pStyle w:val="ListParagraph"/>
              <w:spacing w:after="200"/>
              <w:ind w:left="0"/>
              <w:jc w:val="both"/>
              <w:rPr>
                <w:szCs w:val="24"/>
              </w:rPr>
            </w:pPr>
          </w:p>
          <w:p w14:paraId="032EE9C5" w14:textId="2BCF0BCD" w:rsidR="00CD7473" w:rsidRPr="008449AD" w:rsidRDefault="00CD7473" w:rsidP="00562928">
            <w:pPr>
              <w:pStyle w:val="ListParagraph"/>
              <w:spacing w:after="200"/>
              <w:ind w:left="0"/>
              <w:jc w:val="both"/>
              <w:rPr>
                <w:szCs w:val="24"/>
              </w:rPr>
            </w:pPr>
            <w:r w:rsidRPr="008449AD">
              <w:rPr>
                <w:szCs w:val="24"/>
              </w:rPr>
              <w:t xml:space="preserve">The Service Provider may prepare, at its own cost, a value engineering proposal at any time during the performance of the contract. The value engineering proposal shall, at a minimum, include the </w:t>
            </w:r>
            <w:r w:rsidR="009877A4" w:rsidRPr="008449AD">
              <w:rPr>
                <w:szCs w:val="24"/>
              </w:rPr>
              <w:t>following.</w:t>
            </w:r>
          </w:p>
          <w:p w14:paraId="39CAD820" w14:textId="7781D13E" w:rsidR="00CD7473" w:rsidRPr="008449AD" w:rsidRDefault="00CD7473" w:rsidP="00B83D04">
            <w:pPr>
              <w:pStyle w:val="ListParagraph"/>
              <w:numPr>
                <w:ilvl w:val="0"/>
                <w:numId w:val="163"/>
              </w:numPr>
              <w:spacing w:before="100" w:beforeAutospacing="1" w:after="100" w:afterAutospacing="1"/>
              <w:jc w:val="both"/>
              <w:rPr>
                <w:szCs w:val="24"/>
              </w:rPr>
            </w:pPr>
            <w:r w:rsidRPr="008449AD">
              <w:rPr>
                <w:szCs w:val="24"/>
              </w:rPr>
              <w:t xml:space="preserve">the proposed change(s), and a description of the difference to the existing contract </w:t>
            </w:r>
            <w:r w:rsidR="009877A4" w:rsidRPr="008449AD">
              <w:rPr>
                <w:szCs w:val="24"/>
              </w:rPr>
              <w:t>requirements.</w:t>
            </w:r>
          </w:p>
          <w:p w14:paraId="35D207E3" w14:textId="7C1D157D" w:rsidR="00CD7473" w:rsidRPr="008449AD" w:rsidRDefault="00CD7473" w:rsidP="00B83D04">
            <w:pPr>
              <w:pStyle w:val="ListParagraph"/>
              <w:numPr>
                <w:ilvl w:val="0"/>
                <w:numId w:val="163"/>
              </w:numPr>
              <w:spacing w:before="100" w:beforeAutospacing="1" w:after="100" w:afterAutospacing="1"/>
              <w:jc w:val="both"/>
              <w:rPr>
                <w:szCs w:val="24"/>
              </w:rPr>
            </w:pPr>
            <w:r w:rsidRPr="008449AD">
              <w:rPr>
                <w:szCs w:val="24"/>
              </w:rPr>
              <w:t>a full cost/benefit analysis of the proposed change(s) including a description and estimate of costs (including life cycle costs, if applicable) the Purchaser may incur in implementing the value engineering proposal; and</w:t>
            </w:r>
          </w:p>
          <w:p w14:paraId="55856C26" w14:textId="626221A3" w:rsidR="00CD7473" w:rsidRPr="008449AD" w:rsidRDefault="00CD7473" w:rsidP="00B83D04">
            <w:pPr>
              <w:pStyle w:val="ListParagraph"/>
              <w:numPr>
                <w:ilvl w:val="0"/>
                <w:numId w:val="163"/>
              </w:numPr>
              <w:spacing w:before="100" w:beforeAutospacing="1" w:after="100" w:afterAutospacing="1"/>
              <w:jc w:val="both"/>
              <w:rPr>
                <w:szCs w:val="24"/>
              </w:rPr>
            </w:pPr>
            <w:r w:rsidRPr="008449AD">
              <w:rPr>
                <w:szCs w:val="24"/>
              </w:rPr>
              <w:t>a description of any effect(s) of the change on performance/functionality.</w:t>
            </w:r>
          </w:p>
          <w:p w14:paraId="7A92E217" w14:textId="77777777" w:rsidR="00CD7473" w:rsidRPr="008449AD" w:rsidRDefault="00CD7473" w:rsidP="00CD7473">
            <w:pPr>
              <w:spacing w:before="100" w:beforeAutospacing="1" w:after="100" w:afterAutospacing="1"/>
              <w:ind w:left="86"/>
              <w:jc w:val="both"/>
              <w:rPr>
                <w:szCs w:val="24"/>
              </w:rPr>
            </w:pPr>
            <w:r w:rsidRPr="008449AD">
              <w:rPr>
                <w:szCs w:val="24"/>
              </w:rPr>
              <w:t>The Purchaser may accept the value engineering proposal if the proposal demonstrates benefits that:</w:t>
            </w:r>
          </w:p>
          <w:p w14:paraId="6FF888F5" w14:textId="7E3CACAF" w:rsidR="00CD7473" w:rsidRPr="008449AD" w:rsidRDefault="00CD7473" w:rsidP="00B83D04">
            <w:pPr>
              <w:pStyle w:val="ListParagraph"/>
              <w:numPr>
                <w:ilvl w:val="0"/>
                <w:numId w:val="164"/>
              </w:numPr>
              <w:spacing w:after="0" w:line="240" w:lineRule="auto"/>
              <w:jc w:val="both"/>
              <w:rPr>
                <w:szCs w:val="24"/>
              </w:rPr>
            </w:pPr>
            <w:r w:rsidRPr="008449AD">
              <w:rPr>
                <w:szCs w:val="24"/>
              </w:rPr>
              <w:t>accelerates the delivery period; or</w:t>
            </w:r>
          </w:p>
          <w:p w14:paraId="2CAB21E8" w14:textId="2DBEE6D0" w:rsidR="00CD7473" w:rsidRPr="008449AD" w:rsidRDefault="00CD7473" w:rsidP="00B83D04">
            <w:pPr>
              <w:pStyle w:val="ListParagraph"/>
              <w:numPr>
                <w:ilvl w:val="0"/>
                <w:numId w:val="164"/>
              </w:numPr>
              <w:spacing w:after="0" w:line="240" w:lineRule="auto"/>
              <w:jc w:val="both"/>
              <w:rPr>
                <w:szCs w:val="24"/>
              </w:rPr>
            </w:pPr>
            <w:r w:rsidRPr="008449AD">
              <w:rPr>
                <w:szCs w:val="24"/>
              </w:rPr>
              <w:t>reduces the Contract Price or the life cycle costs to the Purchaser; or</w:t>
            </w:r>
          </w:p>
          <w:p w14:paraId="3C408158" w14:textId="22D927A4" w:rsidR="00CD7473" w:rsidRPr="008449AD" w:rsidRDefault="00CD7473" w:rsidP="00B83D04">
            <w:pPr>
              <w:pStyle w:val="ListParagraph"/>
              <w:numPr>
                <w:ilvl w:val="0"/>
                <w:numId w:val="164"/>
              </w:numPr>
              <w:spacing w:after="0" w:line="240" w:lineRule="auto"/>
              <w:jc w:val="both"/>
              <w:rPr>
                <w:szCs w:val="24"/>
              </w:rPr>
            </w:pPr>
            <w:r w:rsidRPr="008449AD">
              <w:rPr>
                <w:szCs w:val="24"/>
              </w:rPr>
              <w:t>improves the quality, efficiency, safety or sustainability of the services; or</w:t>
            </w:r>
          </w:p>
          <w:p w14:paraId="11AEF26D" w14:textId="729F3CC4" w:rsidR="00CD7473" w:rsidRPr="008449AD" w:rsidRDefault="00CD7473" w:rsidP="00B83D04">
            <w:pPr>
              <w:pStyle w:val="ListParagraph"/>
              <w:numPr>
                <w:ilvl w:val="0"/>
                <w:numId w:val="164"/>
              </w:numPr>
              <w:spacing w:after="100" w:afterAutospacing="1" w:line="240" w:lineRule="auto"/>
              <w:jc w:val="both"/>
              <w:rPr>
                <w:szCs w:val="24"/>
              </w:rPr>
            </w:pPr>
            <w:r w:rsidRPr="008449AD">
              <w:rPr>
                <w:szCs w:val="24"/>
              </w:rPr>
              <w:t>yields any other benefits to the Purchaser, without compromising the necessary functions of the Facilities.</w:t>
            </w:r>
          </w:p>
          <w:p w14:paraId="33302765" w14:textId="77777777" w:rsidR="00CD7473" w:rsidRDefault="00CD7473" w:rsidP="00CD7473">
            <w:pPr>
              <w:spacing w:before="100" w:beforeAutospacing="1" w:after="100" w:afterAutospacing="1"/>
              <w:ind w:left="86"/>
              <w:jc w:val="both"/>
              <w:rPr>
                <w:szCs w:val="24"/>
              </w:rPr>
            </w:pPr>
          </w:p>
          <w:p w14:paraId="7CBE2134" w14:textId="77777777" w:rsidR="00A3719C" w:rsidRDefault="00A3719C" w:rsidP="00CD7473">
            <w:pPr>
              <w:spacing w:before="100" w:beforeAutospacing="1" w:after="100" w:afterAutospacing="1"/>
              <w:ind w:left="86"/>
              <w:jc w:val="both"/>
              <w:rPr>
                <w:szCs w:val="24"/>
              </w:rPr>
            </w:pPr>
          </w:p>
          <w:p w14:paraId="6F54F374" w14:textId="77777777" w:rsidR="00A3719C" w:rsidRDefault="00A3719C" w:rsidP="00CD7473">
            <w:pPr>
              <w:spacing w:before="100" w:beforeAutospacing="1" w:after="100" w:afterAutospacing="1"/>
              <w:ind w:left="86"/>
              <w:jc w:val="both"/>
              <w:rPr>
                <w:szCs w:val="24"/>
              </w:rPr>
            </w:pPr>
          </w:p>
          <w:p w14:paraId="396AB201" w14:textId="77777777" w:rsidR="00A3719C" w:rsidRDefault="00A3719C" w:rsidP="00CD7473">
            <w:pPr>
              <w:spacing w:before="100" w:beforeAutospacing="1" w:after="100" w:afterAutospacing="1"/>
              <w:ind w:left="86"/>
              <w:jc w:val="both"/>
              <w:rPr>
                <w:szCs w:val="24"/>
              </w:rPr>
            </w:pPr>
          </w:p>
          <w:p w14:paraId="555CB1FE" w14:textId="77777777" w:rsidR="00A3719C" w:rsidRDefault="00A3719C" w:rsidP="00CD7473">
            <w:pPr>
              <w:spacing w:before="100" w:beforeAutospacing="1" w:after="100" w:afterAutospacing="1"/>
              <w:ind w:left="86"/>
              <w:jc w:val="both"/>
              <w:rPr>
                <w:szCs w:val="24"/>
              </w:rPr>
            </w:pPr>
          </w:p>
          <w:p w14:paraId="240E7E45" w14:textId="77777777" w:rsidR="00A3719C" w:rsidRDefault="00A3719C" w:rsidP="00CD7473">
            <w:pPr>
              <w:spacing w:before="100" w:beforeAutospacing="1" w:after="100" w:afterAutospacing="1"/>
              <w:ind w:left="86"/>
              <w:jc w:val="both"/>
              <w:rPr>
                <w:szCs w:val="24"/>
              </w:rPr>
            </w:pPr>
          </w:p>
          <w:p w14:paraId="7F96F0D2" w14:textId="7BD135EB" w:rsidR="00A3719C" w:rsidRPr="008449AD" w:rsidRDefault="00A3719C" w:rsidP="00CD7473">
            <w:pPr>
              <w:spacing w:before="100" w:beforeAutospacing="1" w:after="100" w:afterAutospacing="1"/>
              <w:ind w:left="86"/>
              <w:jc w:val="both"/>
              <w:rPr>
                <w:szCs w:val="24"/>
              </w:rPr>
            </w:pPr>
          </w:p>
        </w:tc>
      </w:tr>
      <w:tr w:rsidR="00CD7473" w:rsidRPr="008449AD" w14:paraId="0ADBEF86" w14:textId="77777777" w:rsidTr="00757996">
        <w:tc>
          <w:tcPr>
            <w:tcW w:w="2340" w:type="dxa"/>
          </w:tcPr>
          <w:p w14:paraId="42BB0512" w14:textId="77777777" w:rsidR="00CD7473" w:rsidRPr="008449AD" w:rsidRDefault="00CD7473" w:rsidP="00495EC3">
            <w:pPr>
              <w:pStyle w:val="ListParagraph"/>
              <w:numPr>
                <w:ilvl w:val="1"/>
                <w:numId w:val="51"/>
              </w:numPr>
            </w:pPr>
            <w:r w:rsidRPr="008449AD">
              <w:lastRenderedPageBreak/>
              <w:t>Termination</w:t>
            </w:r>
          </w:p>
        </w:tc>
        <w:tc>
          <w:tcPr>
            <w:tcW w:w="6786" w:type="dxa"/>
          </w:tcPr>
          <w:p w14:paraId="1BBE6CE4" w14:textId="77777777" w:rsidR="00CD7473" w:rsidRPr="008449AD" w:rsidRDefault="00CD7473" w:rsidP="00495EC3">
            <w:pPr>
              <w:pStyle w:val="ListParagraph"/>
              <w:numPr>
                <w:ilvl w:val="2"/>
                <w:numId w:val="51"/>
              </w:numPr>
            </w:pPr>
            <w:bookmarkStart w:id="376" w:name="_Toc350849392"/>
            <w:r w:rsidRPr="008449AD">
              <w:t xml:space="preserve">By the </w:t>
            </w:r>
            <w:bookmarkEnd w:id="376"/>
            <w:r w:rsidRPr="008449AD">
              <w:t>Purchaser</w:t>
            </w:r>
          </w:p>
          <w:p w14:paraId="73642923" w14:textId="77777777" w:rsidR="00CD7473" w:rsidRPr="00EE14E2" w:rsidRDefault="00CD7473" w:rsidP="00CD7473">
            <w:pPr>
              <w:numPr>
                <w:ilvl w:val="12"/>
                <w:numId w:val="0"/>
              </w:numPr>
              <w:spacing w:after="200"/>
              <w:jc w:val="both"/>
              <w:rPr>
                <w:szCs w:val="24"/>
              </w:rPr>
            </w:pPr>
            <w:r w:rsidRPr="008449AD">
              <w:rPr>
                <w:szCs w:val="24"/>
              </w:rPr>
              <w:t xml:space="preserve">The Purchaser may terminate this Contract, by not </w:t>
            </w:r>
            <w:r w:rsidRPr="00EE14E2">
              <w:rPr>
                <w:szCs w:val="24"/>
              </w:rPr>
              <w:t>less than thirty (30) days’ written notice of termination to the Service Provider , to be given after the occurrence of any of the events specified in paragraphs (a) through (i) below:</w:t>
            </w:r>
          </w:p>
          <w:p w14:paraId="648B1A66" w14:textId="1B1D0800" w:rsidR="00CD7473" w:rsidRPr="00EE14E2" w:rsidRDefault="00CD7473" w:rsidP="00B83D04">
            <w:pPr>
              <w:pStyle w:val="ListParagraph"/>
              <w:numPr>
                <w:ilvl w:val="0"/>
                <w:numId w:val="165"/>
              </w:numPr>
              <w:tabs>
                <w:tab w:val="left" w:pos="540"/>
              </w:tabs>
              <w:spacing w:after="200"/>
              <w:jc w:val="both"/>
              <w:rPr>
                <w:szCs w:val="24"/>
              </w:rPr>
            </w:pPr>
            <w:r w:rsidRPr="00EE14E2">
              <w:rPr>
                <w:szCs w:val="24"/>
              </w:rPr>
              <w:t xml:space="preserve">if the Service Provider  breaches any of its obligations under the Contract and the breach cannot be remedied or if the Service Provider  does not remedy a failure in the performance of its obligations under the Contract, within thirty (30) days after being notified or within any further period as the Purchaser may have subsequently approved in </w:t>
            </w:r>
            <w:r w:rsidR="009877A4" w:rsidRPr="00EE14E2">
              <w:rPr>
                <w:szCs w:val="24"/>
              </w:rPr>
              <w:t>writing.</w:t>
            </w:r>
          </w:p>
          <w:p w14:paraId="4780B078" w14:textId="67EB43E9" w:rsidR="00CD7473" w:rsidRPr="00EE14E2" w:rsidRDefault="00CD7473" w:rsidP="00B83D04">
            <w:pPr>
              <w:pStyle w:val="ListParagraph"/>
              <w:numPr>
                <w:ilvl w:val="0"/>
                <w:numId w:val="165"/>
              </w:numPr>
              <w:tabs>
                <w:tab w:val="left" w:pos="540"/>
              </w:tabs>
              <w:spacing w:after="200"/>
              <w:jc w:val="both"/>
              <w:rPr>
                <w:szCs w:val="24"/>
              </w:rPr>
            </w:pPr>
            <w:r w:rsidRPr="00EE14E2">
              <w:rPr>
                <w:szCs w:val="24"/>
              </w:rPr>
              <w:t xml:space="preserve">if the Service </w:t>
            </w:r>
            <w:r w:rsidR="00BC752E" w:rsidRPr="00EE14E2">
              <w:rPr>
                <w:szCs w:val="24"/>
              </w:rPr>
              <w:t>Provider become</w:t>
            </w:r>
            <w:r w:rsidRPr="00EE14E2">
              <w:rPr>
                <w:szCs w:val="24"/>
              </w:rPr>
              <w:t xml:space="preserve"> insolvent or </w:t>
            </w:r>
            <w:r w:rsidR="009877A4" w:rsidRPr="00EE14E2">
              <w:rPr>
                <w:szCs w:val="24"/>
              </w:rPr>
              <w:t>bankrupt.</w:t>
            </w:r>
          </w:p>
          <w:p w14:paraId="2EFEB746" w14:textId="496C43D4" w:rsidR="00CD7473" w:rsidRPr="00EE14E2" w:rsidRDefault="00CD7473" w:rsidP="00B83D04">
            <w:pPr>
              <w:pStyle w:val="ListParagraph"/>
              <w:numPr>
                <w:ilvl w:val="0"/>
                <w:numId w:val="165"/>
              </w:numPr>
              <w:tabs>
                <w:tab w:val="left" w:pos="540"/>
              </w:tabs>
              <w:spacing w:after="200"/>
              <w:jc w:val="both"/>
              <w:rPr>
                <w:szCs w:val="24"/>
              </w:rPr>
            </w:pPr>
            <w:r w:rsidRPr="00EE14E2">
              <w:rPr>
                <w:szCs w:val="24"/>
              </w:rPr>
              <w:t xml:space="preserve">if, as the result of Force Majeure, the Service </w:t>
            </w:r>
            <w:r w:rsidR="00BC752E" w:rsidRPr="00EE14E2">
              <w:rPr>
                <w:szCs w:val="24"/>
              </w:rPr>
              <w:t>Provider is</w:t>
            </w:r>
            <w:r w:rsidRPr="00EE14E2">
              <w:rPr>
                <w:szCs w:val="24"/>
              </w:rPr>
              <w:t xml:space="preserve"> unable to perform a material portion of the Services for a period of not less than sixty (60) days; or</w:t>
            </w:r>
          </w:p>
          <w:p w14:paraId="7CC9BD6F" w14:textId="5004E881" w:rsidR="00CD7473" w:rsidRPr="008449AD" w:rsidRDefault="00CD7473" w:rsidP="00B83D04">
            <w:pPr>
              <w:pStyle w:val="ListParagraph"/>
              <w:numPr>
                <w:ilvl w:val="0"/>
                <w:numId w:val="165"/>
              </w:numPr>
              <w:tabs>
                <w:tab w:val="left" w:pos="540"/>
              </w:tabs>
              <w:spacing w:after="200"/>
              <w:jc w:val="both"/>
              <w:rPr>
                <w:noProof/>
                <w:szCs w:val="24"/>
              </w:rPr>
            </w:pPr>
            <w:r w:rsidRPr="008449AD">
              <w:rPr>
                <w:noProof/>
                <w:szCs w:val="24"/>
              </w:rPr>
              <w:t xml:space="preserve">if the </w:t>
            </w:r>
            <w:r w:rsidRPr="008449AD">
              <w:rPr>
                <w:szCs w:val="24"/>
              </w:rPr>
              <w:t xml:space="preserve">Service </w:t>
            </w:r>
            <w:r w:rsidR="00BC752E" w:rsidRPr="008449AD">
              <w:rPr>
                <w:szCs w:val="24"/>
              </w:rPr>
              <w:t>Provider,</w:t>
            </w:r>
            <w:r w:rsidRPr="008449AD">
              <w:rPr>
                <w:noProof/>
                <w:szCs w:val="24"/>
              </w:rPr>
              <w:t xml:space="preserve"> in the judgment of the Purchaser has engaged in Fraud and Corruption, as defined in  GCC Clause 3.10, in competing for or in executing the Contract</w:t>
            </w:r>
          </w:p>
          <w:p w14:paraId="627556B0" w14:textId="77777777" w:rsidR="00CD7473" w:rsidRPr="008449AD" w:rsidRDefault="00CD7473" w:rsidP="00B83D04">
            <w:pPr>
              <w:pStyle w:val="ListParagraph"/>
              <w:numPr>
                <w:ilvl w:val="0"/>
                <w:numId w:val="165"/>
              </w:numPr>
              <w:spacing w:after="0" w:line="240" w:lineRule="auto"/>
              <w:jc w:val="both"/>
              <w:rPr>
                <w:szCs w:val="24"/>
              </w:rPr>
            </w:pPr>
            <w:r w:rsidRPr="008449AD">
              <w:rPr>
                <w:szCs w:val="24"/>
              </w:rPr>
              <w:t>Delay in customisation/ implementation of the solution beyond the specified period by the Service Provider that is agreed in the contract that will be signed with a selected Service Provider.</w:t>
            </w:r>
          </w:p>
          <w:p w14:paraId="4A8B9872" w14:textId="77777777" w:rsidR="00CD7473" w:rsidRPr="008449AD" w:rsidRDefault="00CD7473" w:rsidP="00B83D04">
            <w:pPr>
              <w:pStyle w:val="ListParagraph"/>
              <w:numPr>
                <w:ilvl w:val="0"/>
                <w:numId w:val="165"/>
              </w:numPr>
              <w:spacing w:after="0" w:line="240" w:lineRule="auto"/>
              <w:jc w:val="both"/>
              <w:rPr>
                <w:szCs w:val="24"/>
              </w:rPr>
            </w:pPr>
            <w:r w:rsidRPr="008449AD">
              <w:rPr>
                <w:szCs w:val="24"/>
              </w:rPr>
              <w:t>Serious discrepancy in the quality of service expected from the Service Provider during the implementation process.</w:t>
            </w:r>
          </w:p>
          <w:p w14:paraId="68642694" w14:textId="77777777" w:rsidR="00CD7473" w:rsidRPr="008449AD" w:rsidRDefault="00CD7473" w:rsidP="00B83D04">
            <w:pPr>
              <w:pStyle w:val="ListParagraph"/>
              <w:numPr>
                <w:ilvl w:val="0"/>
                <w:numId w:val="165"/>
              </w:numPr>
              <w:spacing w:after="0" w:line="240" w:lineRule="auto"/>
              <w:jc w:val="both"/>
              <w:rPr>
                <w:szCs w:val="24"/>
              </w:rPr>
            </w:pPr>
            <w:r w:rsidRPr="008449AD">
              <w:rPr>
                <w:szCs w:val="24"/>
              </w:rPr>
              <w:t>Inability to deliver Functional Requirement Specification by the Service Provider according to signed contract document.</w:t>
            </w:r>
          </w:p>
          <w:p w14:paraId="6528DB72" w14:textId="77777777" w:rsidR="00CD7473" w:rsidRPr="008449AD" w:rsidRDefault="00CD7473" w:rsidP="00B83D04">
            <w:pPr>
              <w:pStyle w:val="ListParagraph"/>
              <w:numPr>
                <w:ilvl w:val="0"/>
                <w:numId w:val="165"/>
              </w:numPr>
              <w:spacing w:after="0" w:line="240" w:lineRule="auto"/>
              <w:jc w:val="both"/>
              <w:rPr>
                <w:szCs w:val="24"/>
              </w:rPr>
            </w:pPr>
            <w:r w:rsidRPr="008449AD">
              <w:rPr>
                <w:szCs w:val="24"/>
              </w:rPr>
              <w:t>Inability to deliver hardware, network and communication facilities by the Service Provider, if agreed in the contract document.</w:t>
            </w:r>
          </w:p>
          <w:p w14:paraId="6B77A2E4" w14:textId="77777777" w:rsidR="00CD7473" w:rsidRPr="008449AD" w:rsidRDefault="00CD7473" w:rsidP="00B83D04">
            <w:pPr>
              <w:pStyle w:val="ListParagraph"/>
              <w:numPr>
                <w:ilvl w:val="0"/>
                <w:numId w:val="165"/>
              </w:numPr>
              <w:spacing w:after="0" w:line="240" w:lineRule="auto"/>
              <w:jc w:val="both"/>
              <w:rPr>
                <w:szCs w:val="24"/>
              </w:rPr>
            </w:pPr>
            <w:r w:rsidRPr="008449AD">
              <w:rPr>
                <w:szCs w:val="24"/>
              </w:rPr>
              <w:t>Failure to deliver and/ or implement all required components of a fully functional system within the stipulated date or by the date extended by Purchaser</w:t>
            </w:r>
          </w:p>
          <w:p w14:paraId="67B0F60B" w14:textId="77777777" w:rsidR="00CD7473" w:rsidRPr="008449AD" w:rsidRDefault="00CD7473" w:rsidP="00CD7473">
            <w:pPr>
              <w:pStyle w:val="ListParagraph"/>
              <w:spacing w:after="0" w:line="240" w:lineRule="auto"/>
              <w:ind w:left="504"/>
              <w:jc w:val="both"/>
              <w:rPr>
                <w:szCs w:val="24"/>
              </w:rPr>
            </w:pPr>
          </w:p>
        </w:tc>
      </w:tr>
      <w:tr w:rsidR="00CD7473" w:rsidRPr="008449AD" w14:paraId="1ED8B699" w14:textId="77777777" w:rsidTr="00757996">
        <w:tc>
          <w:tcPr>
            <w:tcW w:w="2340" w:type="dxa"/>
          </w:tcPr>
          <w:p w14:paraId="32808DE5" w14:textId="77777777" w:rsidR="00CD7473" w:rsidRPr="008449AD" w:rsidRDefault="00CD7473" w:rsidP="00CD7473">
            <w:pPr>
              <w:pStyle w:val="ListParagraph"/>
            </w:pPr>
          </w:p>
        </w:tc>
        <w:tc>
          <w:tcPr>
            <w:tcW w:w="6786" w:type="dxa"/>
          </w:tcPr>
          <w:p w14:paraId="08D05619" w14:textId="77777777" w:rsidR="00CD7473" w:rsidRPr="00EE14E2" w:rsidRDefault="00CD7473" w:rsidP="00495EC3">
            <w:pPr>
              <w:pStyle w:val="ListParagraph"/>
              <w:numPr>
                <w:ilvl w:val="2"/>
                <w:numId w:val="51"/>
              </w:numPr>
            </w:pPr>
            <w:bookmarkStart w:id="377" w:name="_Toc350849393"/>
            <w:r w:rsidRPr="00EE14E2">
              <w:t xml:space="preserve">By the </w:t>
            </w:r>
            <w:bookmarkEnd w:id="377"/>
            <w:r w:rsidRPr="00EE14E2">
              <w:t>Service Provider</w:t>
            </w:r>
          </w:p>
          <w:p w14:paraId="3B83B0A2" w14:textId="77777777" w:rsidR="00CD7473" w:rsidRPr="00EE14E2" w:rsidRDefault="00CD7473" w:rsidP="00CD7473">
            <w:pPr>
              <w:numPr>
                <w:ilvl w:val="12"/>
                <w:numId w:val="0"/>
              </w:numPr>
              <w:spacing w:after="200"/>
              <w:jc w:val="both"/>
              <w:rPr>
                <w:szCs w:val="24"/>
              </w:rPr>
            </w:pPr>
            <w:r w:rsidRPr="00EE14E2">
              <w:rPr>
                <w:szCs w:val="24"/>
              </w:rPr>
              <w:t>The Service Provider  may terminate this Contract, by not less than thirty (30) days’ written notice to the Purchaser, such notice to be given after the occurrence of any of the events specified in paragraphs (a) and (b) below:</w:t>
            </w:r>
          </w:p>
          <w:p w14:paraId="461C0F7E" w14:textId="4A03DD51" w:rsidR="00CD7473" w:rsidRPr="00EE14E2" w:rsidRDefault="00CD7473" w:rsidP="00B83D04">
            <w:pPr>
              <w:pStyle w:val="ListParagraph"/>
              <w:numPr>
                <w:ilvl w:val="1"/>
                <w:numId w:val="124"/>
              </w:numPr>
              <w:tabs>
                <w:tab w:val="left" w:pos="540"/>
              </w:tabs>
              <w:spacing w:after="200"/>
              <w:jc w:val="both"/>
              <w:rPr>
                <w:szCs w:val="24"/>
              </w:rPr>
            </w:pPr>
            <w:r w:rsidRPr="00EE14E2">
              <w:rPr>
                <w:szCs w:val="24"/>
              </w:rPr>
              <w:t xml:space="preserve">if the Purchaser fails to pay any payment due to the Service Provider  pursuant to this Contract and not subject to </w:t>
            </w:r>
            <w:r w:rsidR="00B273A2" w:rsidRPr="00EE14E2">
              <w:rPr>
                <w:szCs w:val="24"/>
              </w:rPr>
              <w:t>dispute pursuant to GCC Clause 8</w:t>
            </w:r>
            <w:r w:rsidRPr="00EE14E2">
              <w:rPr>
                <w:szCs w:val="24"/>
              </w:rPr>
              <w:t xml:space="preserve"> within forty-five (45) days after receiving written notice from the Service Provider  that such payment is overdue; or</w:t>
            </w:r>
          </w:p>
          <w:p w14:paraId="3AE0E696" w14:textId="3882296E" w:rsidR="00562928" w:rsidRPr="00EE14E2" w:rsidRDefault="00CD7473" w:rsidP="00B83D04">
            <w:pPr>
              <w:pStyle w:val="ListParagraph"/>
              <w:numPr>
                <w:ilvl w:val="1"/>
                <w:numId w:val="124"/>
              </w:numPr>
              <w:tabs>
                <w:tab w:val="left" w:pos="540"/>
              </w:tabs>
              <w:spacing w:after="200"/>
              <w:jc w:val="both"/>
              <w:rPr>
                <w:szCs w:val="24"/>
              </w:rPr>
            </w:pPr>
            <w:r w:rsidRPr="00EE14E2">
              <w:rPr>
                <w:szCs w:val="24"/>
              </w:rPr>
              <w:lastRenderedPageBreak/>
              <w:t xml:space="preserve">if, as the result of Force Majeure, the Service </w:t>
            </w:r>
            <w:r w:rsidR="00BC752E" w:rsidRPr="00EE14E2">
              <w:rPr>
                <w:szCs w:val="24"/>
              </w:rPr>
              <w:t>Provider is</w:t>
            </w:r>
            <w:r w:rsidRPr="00EE14E2">
              <w:rPr>
                <w:szCs w:val="24"/>
              </w:rPr>
              <w:t xml:space="preserve"> unable to perform a material portion of the Services for a period of not less than sixty (60) days.</w:t>
            </w:r>
          </w:p>
          <w:p w14:paraId="3D8B2A0B" w14:textId="5190CBA2" w:rsidR="00F62687" w:rsidRPr="00EE14E2" w:rsidRDefault="00F62687" w:rsidP="00F62687">
            <w:pPr>
              <w:pStyle w:val="ListParagraph"/>
              <w:tabs>
                <w:tab w:val="left" w:pos="540"/>
              </w:tabs>
              <w:spacing w:after="200"/>
              <w:ind w:left="680"/>
              <w:jc w:val="both"/>
              <w:rPr>
                <w:szCs w:val="24"/>
              </w:rPr>
            </w:pPr>
          </w:p>
        </w:tc>
      </w:tr>
      <w:tr w:rsidR="00CD7473" w:rsidRPr="008449AD" w14:paraId="0746D952" w14:textId="77777777" w:rsidTr="00757996">
        <w:tc>
          <w:tcPr>
            <w:tcW w:w="2340" w:type="dxa"/>
          </w:tcPr>
          <w:p w14:paraId="7AE1D3CF" w14:textId="77777777" w:rsidR="00CD7473" w:rsidRPr="008449AD" w:rsidRDefault="00CD7473" w:rsidP="00CD7473">
            <w:pPr>
              <w:pStyle w:val="ListParagraph"/>
            </w:pPr>
          </w:p>
        </w:tc>
        <w:tc>
          <w:tcPr>
            <w:tcW w:w="6786" w:type="dxa"/>
          </w:tcPr>
          <w:p w14:paraId="4487B04C" w14:textId="77777777" w:rsidR="00CD7473" w:rsidRPr="00EE14E2" w:rsidRDefault="00CD7473" w:rsidP="00B83D04">
            <w:pPr>
              <w:pStyle w:val="ListParagraph"/>
              <w:numPr>
                <w:ilvl w:val="2"/>
                <w:numId w:val="120"/>
              </w:numPr>
            </w:pPr>
            <w:bookmarkStart w:id="378" w:name="_Toc350849394"/>
            <w:r w:rsidRPr="00EE14E2">
              <w:t>Payment upon Termination</w:t>
            </w:r>
            <w:bookmarkEnd w:id="378"/>
          </w:p>
          <w:p w14:paraId="24833671" w14:textId="77777777" w:rsidR="00CD7473" w:rsidRPr="00EE14E2" w:rsidRDefault="00CD7473" w:rsidP="00CD7473">
            <w:pPr>
              <w:numPr>
                <w:ilvl w:val="12"/>
                <w:numId w:val="0"/>
              </w:numPr>
              <w:spacing w:after="200"/>
              <w:jc w:val="both"/>
              <w:rPr>
                <w:szCs w:val="24"/>
              </w:rPr>
            </w:pPr>
            <w:r w:rsidRPr="00EE14E2">
              <w:rPr>
                <w:szCs w:val="24"/>
              </w:rPr>
              <w:t>Upon termination of this Contract pursuant to GCC Sub-Clauses 2.13.1 or 2.13.2, the Purchaser shall make the following payments to the Service Provider :</w:t>
            </w:r>
          </w:p>
          <w:p w14:paraId="58CC56EE" w14:textId="4C9F9B8F" w:rsidR="00CD7473" w:rsidRPr="00EE14E2" w:rsidRDefault="00CD7473" w:rsidP="00B83D04">
            <w:pPr>
              <w:pStyle w:val="ListParagraph"/>
              <w:numPr>
                <w:ilvl w:val="0"/>
                <w:numId w:val="166"/>
              </w:numPr>
              <w:tabs>
                <w:tab w:val="left" w:pos="540"/>
              </w:tabs>
              <w:spacing w:after="200"/>
              <w:jc w:val="both"/>
              <w:rPr>
                <w:szCs w:val="24"/>
              </w:rPr>
            </w:pPr>
            <w:r w:rsidRPr="00EE14E2">
              <w:rPr>
                <w:szCs w:val="24"/>
              </w:rPr>
              <w:t xml:space="preserve">remuneration pursuant to GCC Clause 6 for Services satisfactorily performed prior to the effective date of </w:t>
            </w:r>
            <w:r w:rsidR="009877A4" w:rsidRPr="00EE14E2">
              <w:rPr>
                <w:szCs w:val="24"/>
              </w:rPr>
              <w:t>termination.</w:t>
            </w:r>
          </w:p>
          <w:p w14:paraId="322FC60C" w14:textId="2A7AC7BE" w:rsidR="00CD7473" w:rsidRPr="00EE14E2" w:rsidRDefault="00CD7473" w:rsidP="00B83D04">
            <w:pPr>
              <w:pStyle w:val="ListParagraph"/>
              <w:numPr>
                <w:ilvl w:val="0"/>
                <w:numId w:val="166"/>
              </w:numPr>
              <w:tabs>
                <w:tab w:val="left" w:pos="540"/>
              </w:tabs>
              <w:spacing w:after="200"/>
              <w:jc w:val="both"/>
              <w:rPr>
                <w:szCs w:val="24"/>
              </w:rPr>
            </w:pPr>
            <w:r w:rsidRPr="00EE14E2">
              <w:rPr>
                <w:szCs w:val="24"/>
              </w:rPr>
              <w:t>except in the case of termination pursuant to paragraphs (a), (b), (d) through (i) of GCC Sub-Clause 2.13.1, reimbursement of any reasonable cost incident to the prompt and orderly termination of the Contract, including the cost of the return travel of the Personnel.</w:t>
            </w:r>
          </w:p>
          <w:p w14:paraId="42450A10" w14:textId="77777777" w:rsidR="00F62687" w:rsidRPr="00EE14E2" w:rsidRDefault="00F62687" w:rsidP="00F62687">
            <w:pPr>
              <w:pStyle w:val="ListParagraph"/>
              <w:tabs>
                <w:tab w:val="left" w:pos="540"/>
              </w:tabs>
              <w:spacing w:after="200"/>
              <w:jc w:val="both"/>
              <w:rPr>
                <w:szCs w:val="24"/>
              </w:rPr>
            </w:pPr>
          </w:p>
          <w:p w14:paraId="6DCD8F2D" w14:textId="77777777" w:rsidR="00CD7473" w:rsidRPr="00EE14E2" w:rsidRDefault="00CD7473" w:rsidP="00B83D04">
            <w:pPr>
              <w:pStyle w:val="ListParagraph"/>
              <w:numPr>
                <w:ilvl w:val="2"/>
                <w:numId w:val="120"/>
              </w:numPr>
              <w:tabs>
                <w:tab w:val="left" w:pos="540"/>
              </w:tabs>
              <w:spacing w:after="200"/>
              <w:jc w:val="both"/>
              <w:rPr>
                <w:szCs w:val="24"/>
              </w:rPr>
            </w:pPr>
            <w:r w:rsidRPr="00EE14E2">
              <w:t>Price Reduction in lieu of Termination</w:t>
            </w:r>
          </w:p>
          <w:p w14:paraId="01FAA2DE" w14:textId="77777777" w:rsidR="00CD7473" w:rsidRPr="00EE14E2" w:rsidRDefault="00CD7473" w:rsidP="00F62687">
            <w:pPr>
              <w:pStyle w:val="Footer"/>
            </w:pPr>
            <w:r w:rsidRPr="00EE14E2">
              <w:rPr>
                <w:szCs w:val="24"/>
              </w:rPr>
              <w:t>The Purchaser may terminate the Contract in accordance with GCC Clause 2.13.1 above or reduce the Contract Price to a mutually agreed upon price, if the Service Provider breaches any of its obligations under the Contract and the breach cannot be remedied.</w:t>
            </w:r>
          </w:p>
        </w:tc>
      </w:tr>
    </w:tbl>
    <w:p w14:paraId="484CCEA1" w14:textId="77777777" w:rsidR="00134C5A" w:rsidRPr="008449AD" w:rsidRDefault="00134C5A" w:rsidP="00587245"/>
    <w:p w14:paraId="459FD5A6" w14:textId="77777777" w:rsidR="00134C5A" w:rsidRPr="008449AD" w:rsidRDefault="00134C5A" w:rsidP="00587245"/>
    <w:p w14:paraId="1FD40F02" w14:textId="77777777" w:rsidR="00134C5A" w:rsidRPr="008449AD" w:rsidRDefault="00134C5A" w:rsidP="00587245"/>
    <w:p w14:paraId="4C4291E0" w14:textId="77777777" w:rsidR="00562928" w:rsidRPr="008449AD" w:rsidRDefault="00562928" w:rsidP="00587245"/>
    <w:p w14:paraId="30E31465" w14:textId="77777777" w:rsidR="00562928" w:rsidRPr="008449AD" w:rsidRDefault="00562928" w:rsidP="00587245"/>
    <w:p w14:paraId="12922E40" w14:textId="77777777" w:rsidR="00562928" w:rsidRPr="008449AD" w:rsidRDefault="00562928" w:rsidP="00587245"/>
    <w:p w14:paraId="0D0512A3" w14:textId="77777777" w:rsidR="00562928" w:rsidRPr="008449AD" w:rsidRDefault="00562928" w:rsidP="00587245"/>
    <w:p w14:paraId="16A8B256" w14:textId="77777777" w:rsidR="00562928" w:rsidRPr="008449AD" w:rsidRDefault="00562928" w:rsidP="00587245"/>
    <w:p w14:paraId="60CE4CC8" w14:textId="77777777" w:rsidR="00562928" w:rsidRPr="008449AD" w:rsidRDefault="00562928" w:rsidP="00587245"/>
    <w:p w14:paraId="65646FB1" w14:textId="77777777" w:rsidR="00562928" w:rsidRPr="008449AD" w:rsidRDefault="00562928" w:rsidP="00587245"/>
    <w:p w14:paraId="591DCDBD" w14:textId="78172A6F" w:rsidR="00562928" w:rsidRDefault="00562928" w:rsidP="00587245"/>
    <w:p w14:paraId="2BC3D312" w14:textId="77777777" w:rsidR="00A3719C" w:rsidRPr="008449AD" w:rsidRDefault="00A3719C" w:rsidP="00587245"/>
    <w:p w14:paraId="676AAFD6" w14:textId="77777777" w:rsidR="00562928" w:rsidRPr="008449AD" w:rsidRDefault="00562928" w:rsidP="00587245"/>
    <w:p w14:paraId="02E89F54" w14:textId="77777777" w:rsidR="00562928" w:rsidRPr="008449AD" w:rsidRDefault="00562928" w:rsidP="00587245"/>
    <w:p w14:paraId="448AAFCB" w14:textId="6631DC52" w:rsidR="00EB2D65" w:rsidRPr="008449AD" w:rsidRDefault="00EB2D65" w:rsidP="00B83D04">
      <w:pPr>
        <w:pStyle w:val="Heading2"/>
        <w:numPr>
          <w:ilvl w:val="2"/>
          <w:numId w:val="153"/>
        </w:numPr>
        <w:rPr>
          <w:color w:val="auto"/>
          <w:szCs w:val="28"/>
        </w:rPr>
      </w:pPr>
      <w:bookmarkStart w:id="379" w:name="_Toc110707118"/>
      <w:r w:rsidRPr="008449AD">
        <w:rPr>
          <w:color w:val="auto"/>
          <w:szCs w:val="28"/>
        </w:rPr>
        <w:lastRenderedPageBreak/>
        <w:t xml:space="preserve">Obligations of the </w:t>
      </w:r>
      <w:bookmarkEnd w:id="365"/>
      <w:bookmarkEnd w:id="366"/>
      <w:r w:rsidR="003D5598" w:rsidRPr="008449AD">
        <w:rPr>
          <w:color w:val="auto"/>
          <w:szCs w:val="28"/>
        </w:rPr>
        <w:t>Service Provider</w:t>
      </w:r>
      <w:bookmarkEnd w:id="379"/>
      <w:r w:rsidR="005A00BB" w:rsidRPr="008449AD">
        <w:rPr>
          <w:color w:val="auto"/>
          <w:szCs w:val="28"/>
        </w:rPr>
        <w:t xml:space="preserve"> </w:t>
      </w:r>
      <w:bookmarkEnd w:id="367"/>
      <w:bookmarkEnd w:id="368"/>
      <w:bookmarkEnd w:id="369"/>
    </w:p>
    <w:p w14:paraId="7A77FBBA" w14:textId="77777777" w:rsidR="0067766D" w:rsidRPr="008449AD" w:rsidRDefault="0067766D" w:rsidP="0067766D"/>
    <w:tbl>
      <w:tblPr>
        <w:tblW w:w="9072" w:type="dxa"/>
        <w:tblInd w:w="-5" w:type="dxa"/>
        <w:tblLayout w:type="fixed"/>
        <w:tblLook w:val="0000" w:firstRow="0" w:lastRow="0" w:firstColumn="0" w:lastColumn="0" w:noHBand="0" w:noVBand="0"/>
      </w:tblPr>
      <w:tblGrid>
        <w:gridCol w:w="2410"/>
        <w:gridCol w:w="6662"/>
      </w:tblGrid>
      <w:tr w:rsidR="00CD7473" w:rsidRPr="008449AD" w14:paraId="24B6EFCE" w14:textId="77777777" w:rsidTr="00757996">
        <w:trPr>
          <w:hidden/>
        </w:trPr>
        <w:tc>
          <w:tcPr>
            <w:tcW w:w="2410" w:type="dxa"/>
          </w:tcPr>
          <w:p w14:paraId="6255093F" w14:textId="77777777" w:rsidR="00517D12" w:rsidRPr="008449AD" w:rsidRDefault="00517D12" w:rsidP="00495EC3">
            <w:pPr>
              <w:pStyle w:val="ListParagraph"/>
              <w:numPr>
                <w:ilvl w:val="0"/>
                <w:numId w:val="46"/>
              </w:numPr>
              <w:rPr>
                <w:vanish/>
              </w:rPr>
            </w:pPr>
            <w:bookmarkStart w:id="380" w:name="_Toc350746408"/>
            <w:bookmarkStart w:id="381" w:name="_Toc350849396"/>
            <w:bookmarkStart w:id="382" w:name="_Toc29564188"/>
            <w:bookmarkStart w:id="383" w:name="_Toc454738321"/>
            <w:bookmarkStart w:id="384" w:name="_Toc454783551"/>
          </w:p>
          <w:p w14:paraId="78C594C7" w14:textId="77777777" w:rsidR="00517D12" w:rsidRPr="008449AD" w:rsidRDefault="00517D12" w:rsidP="00495EC3">
            <w:pPr>
              <w:pStyle w:val="ListParagraph"/>
              <w:numPr>
                <w:ilvl w:val="0"/>
                <w:numId w:val="46"/>
              </w:numPr>
              <w:rPr>
                <w:vanish/>
              </w:rPr>
            </w:pPr>
          </w:p>
          <w:p w14:paraId="6FC13497" w14:textId="77777777" w:rsidR="00517D12" w:rsidRPr="008449AD" w:rsidRDefault="00517D12" w:rsidP="00495EC3">
            <w:pPr>
              <w:pStyle w:val="ListParagraph"/>
              <w:numPr>
                <w:ilvl w:val="0"/>
                <w:numId w:val="46"/>
              </w:numPr>
              <w:rPr>
                <w:vanish/>
              </w:rPr>
            </w:pPr>
          </w:p>
          <w:p w14:paraId="6BD688B9" w14:textId="4EE985DC" w:rsidR="00CD7473" w:rsidRPr="008449AD" w:rsidRDefault="00CD7473" w:rsidP="00495EC3">
            <w:pPr>
              <w:pStyle w:val="ListParagraph"/>
              <w:numPr>
                <w:ilvl w:val="1"/>
                <w:numId w:val="46"/>
              </w:numPr>
            </w:pPr>
            <w:r w:rsidRPr="008449AD">
              <w:t>General</w:t>
            </w:r>
            <w:bookmarkEnd w:id="380"/>
            <w:bookmarkEnd w:id="381"/>
            <w:bookmarkEnd w:id="382"/>
            <w:bookmarkEnd w:id="383"/>
            <w:bookmarkEnd w:id="384"/>
          </w:p>
        </w:tc>
        <w:tc>
          <w:tcPr>
            <w:tcW w:w="6662" w:type="dxa"/>
          </w:tcPr>
          <w:p w14:paraId="20480397" w14:textId="77777777" w:rsidR="00CD7473" w:rsidRPr="008449AD" w:rsidRDefault="00CD7473" w:rsidP="00495EC3">
            <w:pPr>
              <w:pStyle w:val="ListParagraph"/>
              <w:numPr>
                <w:ilvl w:val="2"/>
                <w:numId w:val="46"/>
              </w:numPr>
              <w:spacing w:after="200"/>
              <w:jc w:val="both"/>
              <w:rPr>
                <w:szCs w:val="24"/>
              </w:rPr>
            </w:pPr>
            <w:r w:rsidRPr="008449AD">
              <w:rPr>
                <w:szCs w:val="24"/>
              </w:rPr>
              <w:t>The Service Provider shall conduct all activities with due care and diligence, in accordance with the Contract and with the skill and care expected of a competent provider of information technologies, information systems, support, maintenance, training, and other related services, or in accordance with best industry practices.  In particular, the Service Provider shall provide and employ only technical personnel who are skilled and experienced in their respective callings and supervisory staff who are competent to adequately supervise the work at hand.</w:t>
            </w:r>
          </w:p>
          <w:p w14:paraId="05BE7E5E" w14:textId="77777777" w:rsidR="00CD7473" w:rsidRPr="008449AD" w:rsidRDefault="00CD7473" w:rsidP="00CD7473">
            <w:pPr>
              <w:pStyle w:val="ListParagraph"/>
              <w:spacing w:after="200"/>
              <w:jc w:val="both"/>
              <w:rPr>
                <w:szCs w:val="24"/>
              </w:rPr>
            </w:pPr>
          </w:p>
          <w:p w14:paraId="78028CB3" w14:textId="77777777" w:rsidR="00CD7473" w:rsidRPr="008449AD" w:rsidRDefault="00CD7473" w:rsidP="00495EC3">
            <w:pPr>
              <w:pStyle w:val="ListParagraph"/>
              <w:numPr>
                <w:ilvl w:val="2"/>
                <w:numId w:val="46"/>
              </w:numPr>
              <w:spacing w:after="200"/>
              <w:jc w:val="both"/>
              <w:rPr>
                <w:szCs w:val="24"/>
              </w:rPr>
            </w:pPr>
            <w:r w:rsidRPr="008449AD">
              <w:rPr>
                <w:szCs w:val="24"/>
              </w:rPr>
              <w:t xml:space="preserve">The Service Provider confirms that it has entered into this Contract on the basis of a proper examination of the data relating to the System provided by the Purchaser and on the basis of information that the Service Provider could have obtained from a visual inspection of the site (if access to the site was available) and of other data readily available to the Service Provider relating to the System as at the date twenty-eight (28) days prior to bid submission.  The Service Provider acknowledges that any failure to acquaint itself with all such data and information shall not relieve its responsibility for properly estimating the difficulty or cost of successfully performing the Contract.  </w:t>
            </w:r>
          </w:p>
          <w:p w14:paraId="14DCA3D8" w14:textId="77777777" w:rsidR="00CD7473" w:rsidRPr="008449AD" w:rsidRDefault="00CD7473" w:rsidP="00CD7473">
            <w:pPr>
              <w:pStyle w:val="ListParagraph"/>
              <w:rPr>
                <w:szCs w:val="24"/>
              </w:rPr>
            </w:pPr>
          </w:p>
          <w:p w14:paraId="3DF55037" w14:textId="77777777" w:rsidR="00614805" w:rsidRPr="008449AD" w:rsidRDefault="00CD7473" w:rsidP="00495EC3">
            <w:pPr>
              <w:pStyle w:val="ListParagraph"/>
              <w:numPr>
                <w:ilvl w:val="2"/>
                <w:numId w:val="46"/>
              </w:numPr>
              <w:spacing w:after="200"/>
              <w:jc w:val="both"/>
              <w:rPr>
                <w:szCs w:val="24"/>
              </w:rPr>
            </w:pPr>
            <w:r w:rsidRPr="008449AD">
              <w:rPr>
                <w:szCs w:val="24"/>
              </w:rPr>
              <w:t>The Service Provider shall be responsible for timely provision of all resources, information, and decision making under its control that are necessary to reach a mutually agreed and Finalized Project Plan within the time schedule specified in the Implementation Schedule in the Functional Requirements Specifications Section.  Failure to provide such resources, information, and decision -making may constitute grounds for termination pursuant to GCC Clause 2.</w:t>
            </w:r>
            <w:r w:rsidR="00D405F5" w:rsidRPr="008449AD">
              <w:rPr>
                <w:szCs w:val="24"/>
              </w:rPr>
              <w:t>13</w:t>
            </w:r>
            <w:r w:rsidRPr="008449AD">
              <w:rPr>
                <w:szCs w:val="24"/>
              </w:rPr>
              <w:t>.</w:t>
            </w:r>
          </w:p>
          <w:p w14:paraId="05DCEA1A" w14:textId="77777777" w:rsidR="00614805" w:rsidRPr="008449AD" w:rsidRDefault="00614805" w:rsidP="00614805">
            <w:pPr>
              <w:pStyle w:val="ListParagraph"/>
              <w:rPr>
                <w:szCs w:val="24"/>
              </w:rPr>
            </w:pPr>
          </w:p>
          <w:p w14:paraId="4F2D6683" w14:textId="2D914D74" w:rsidR="00614805" w:rsidRPr="008449AD" w:rsidRDefault="00CD7473" w:rsidP="00495EC3">
            <w:pPr>
              <w:pStyle w:val="ListParagraph"/>
              <w:numPr>
                <w:ilvl w:val="2"/>
                <w:numId w:val="46"/>
              </w:numPr>
              <w:spacing w:after="200"/>
              <w:jc w:val="both"/>
              <w:rPr>
                <w:szCs w:val="24"/>
              </w:rPr>
            </w:pPr>
            <w:r w:rsidRPr="008449AD">
              <w:rPr>
                <w:szCs w:val="24"/>
              </w:rPr>
              <w:t xml:space="preserve">The Service Provider shall acquire in its name all permits, approvals, and/or licenses from all local, state, or national government authorities or public service undertakings in the Purchaser’s Country that are necessary for the performance of the Contract, including, without limitation, visas for the Service Provider’s and Subcontractor’s personnel and entry permits for all imported Service Provider’s Equipment.  The Service Provider shall acquire all other permits, approvals, and/or licenses that are not the responsibility of the </w:t>
            </w:r>
            <w:r w:rsidRPr="008449AD">
              <w:rPr>
                <w:szCs w:val="24"/>
              </w:rPr>
              <w:lastRenderedPageBreak/>
              <w:t>Purchaser and that are necessary for the performance of the Contract.</w:t>
            </w:r>
          </w:p>
          <w:p w14:paraId="03F0FD2D" w14:textId="77777777" w:rsidR="00614805" w:rsidRPr="008449AD" w:rsidRDefault="00614805" w:rsidP="00614805">
            <w:pPr>
              <w:pStyle w:val="ListParagraph"/>
              <w:spacing w:after="200"/>
              <w:jc w:val="both"/>
              <w:rPr>
                <w:szCs w:val="24"/>
              </w:rPr>
            </w:pPr>
          </w:p>
          <w:p w14:paraId="39E973FF" w14:textId="77777777" w:rsidR="00CD7473" w:rsidRPr="008449AD" w:rsidRDefault="00CD7473" w:rsidP="00495EC3">
            <w:pPr>
              <w:pStyle w:val="ListParagraph"/>
              <w:numPr>
                <w:ilvl w:val="2"/>
                <w:numId w:val="46"/>
              </w:numPr>
              <w:spacing w:after="200"/>
              <w:jc w:val="both"/>
              <w:rPr>
                <w:szCs w:val="24"/>
              </w:rPr>
            </w:pPr>
            <w:r w:rsidRPr="008449AD">
              <w:rPr>
                <w:szCs w:val="24"/>
              </w:rPr>
              <w:t>The Service Provider shall comply with all laws in force in the Purchaser’s Country.  The laws will include all national, provincial, municipal, or other laws that affect the performance of the Contract and are binding upon the Service Provider.  The Service Provider shall indemnify and hold harmless the Purchaser from and against any and all liabilities, damages, claims, fines, penalties, and expenses of whatever nature arising or resulting from the violation of such laws by the Service Provider or its personnel, including the Subcontractors and their personnel. The Service Provider shall not indemnify the Purchaser to the extent that such liability, damage, claims, fines, penalties, and expenses were caused or contributed to by a fault of the Purchaser.</w:t>
            </w:r>
          </w:p>
          <w:p w14:paraId="4C13E0D7" w14:textId="77777777" w:rsidR="00CD7473" w:rsidRPr="008449AD" w:rsidRDefault="00CD7473" w:rsidP="00CD7473">
            <w:pPr>
              <w:pStyle w:val="ListParagraph"/>
              <w:rPr>
                <w:szCs w:val="24"/>
              </w:rPr>
            </w:pPr>
          </w:p>
          <w:p w14:paraId="31A584D4" w14:textId="77777777" w:rsidR="00CD7473" w:rsidRPr="008449AD" w:rsidRDefault="00CD7473" w:rsidP="00495EC3">
            <w:pPr>
              <w:pStyle w:val="ListParagraph"/>
              <w:numPr>
                <w:ilvl w:val="2"/>
                <w:numId w:val="46"/>
              </w:numPr>
              <w:spacing w:after="200"/>
              <w:jc w:val="both"/>
              <w:rPr>
                <w:szCs w:val="24"/>
              </w:rPr>
            </w:pPr>
            <w:r w:rsidRPr="008449AD">
              <w:rPr>
                <w:szCs w:val="24"/>
              </w:rPr>
              <w:t>The Service Provider shall, in all dealings with its labour and the labour of its Subcontractors currently employed on or connected with the Contract, pay due regard to all recognized festivals, official holidays, religious or other customs, and all local laws and regulations pertaining to the employment of labour.</w:t>
            </w:r>
          </w:p>
          <w:p w14:paraId="35E581FF" w14:textId="77777777" w:rsidR="00CD7473" w:rsidRPr="008449AD" w:rsidRDefault="00CD7473" w:rsidP="00CD7473">
            <w:pPr>
              <w:pStyle w:val="ListParagraph"/>
              <w:rPr>
                <w:szCs w:val="24"/>
              </w:rPr>
            </w:pPr>
          </w:p>
          <w:p w14:paraId="40B8EA54" w14:textId="77777777" w:rsidR="00CD7473" w:rsidRPr="008449AD" w:rsidRDefault="00CD7473" w:rsidP="00495EC3">
            <w:pPr>
              <w:pStyle w:val="ListParagraph"/>
              <w:numPr>
                <w:ilvl w:val="2"/>
                <w:numId w:val="46"/>
              </w:numPr>
              <w:spacing w:after="200"/>
              <w:jc w:val="both"/>
              <w:rPr>
                <w:szCs w:val="24"/>
              </w:rPr>
            </w:pPr>
            <w:r w:rsidRPr="008449AD">
              <w:rPr>
                <w:szCs w:val="24"/>
              </w:rPr>
              <w:t>Any Information Technologies or other Goods and Services that will be incorporated in or be required for the System and other supplies shall have their Origin, as defined in GCC Clause 1.3.12, in a country that shall be an Eligible Country.</w:t>
            </w:r>
          </w:p>
          <w:p w14:paraId="1102786D" w14:textId="77777777" w:rsidR="00CD7473" w:rsidRPr="008449AD" w:rsidRDefault="00CD7473" w:rsidP="00CD7473">
            <w:pPr>
              <w:pStyle w:val="ListParagraph"/>
              <w:rPr>
                <w:szCs w:val="24"/>
              </w:rPr>
            </w:pPr>
          </w:p>
          <w:p w14:paraId="26D2B442" w14:textId="033A6309" w:rsidR="00CD7473" w:rsidRPr="008449AD" w:rsidRDefault="00CD7473" w:rsidP="00495EC3">
            <w:pPr>
              <w:pStyle w:val="ListParagraph"/>
              <w:numPr>
                <w:ilvl w:val="2"/>
                <w:numId w:val="46"/>
              </w:numPr>
              <w:spacing w:after="200"/>
              <w:jc w:val="both"/>
              <w:rPr>
                <w:szCs w:val="24"/>
              </w:rPr>
            </w:pPr>
            <w:r w:rsidRPr="008449AD">
              <w:rPr>
                <w:szCs w:val="24"/>
              </w:rPr>
              <w:t xml:space="preserve">Other Service Provider’s </w:t>
            </w:r>
            <w:r w:rsidR="009877A4" w:rsidRPr="008449AD">
              <w:rPr>
                <w:szCs w:val="24"/>
              </w:rPr>
              <w:t>responsibilities if</w:t>
            </w:r>
            <w:r w:rsidRPr="008449AD">
              <w:rPr>
                <w:szCs w:val="24"/>
              </w:rPr>
              <w:t xml:space="preserve"> any are as stated in the SCC.</w:t>
            </w:r>
          </w:p>
          <w:p w14:paraId="7C5A0677" w14:textId="77777777" w:rsidR="00CD7473" w:rsidRPr="008449AD" w:rsidRDefault="00CD7473" w:rsidP="00CD7473">
            <w:pPr>
              <w:pStyle w:val="ListParagraph"/>
              <w:spacing w:after="200"/>
              <w:jc w:val="both"/>
              <w:rPr>
                <w:szCs w:val="24"/>
              </w:rPr>
            </w:pPr>
            <w:r w:rsidRPr="008449AD">
              <w:rPr>
                <w:szCs w:val="24"/>
              </w:rPr>
              <w:t xml:space="preserve">  </w:t>
            </w:r>
          </w:p>
        </w:tc>
      </w:tr>
      <w:tr w:rsidR="00CD7473" w:rsidRPr="008449AD" w14:paraId="168E2611" w14:textId="77777777" w:rsidTr="00757996">
        <w:trPr>
          <w:trHeight w:val="3320"/>
        </w:trPr>
        <w:tc>
          <w:tcPr>
            <w:tcW w:w="2410" w:type="dxa"/>
          </w:tcPr>
          <w:p w14:paraId="191A6CF5" w14:textId="77777777" w:rsidR="00CD7473" w:rsidRPr="008449AD" w:rsidRDefault="00CD7473" w:rsidP="00495EC3">
            <w:pPr>
              <w:pStyle w:val="ListParagraph"/>
              <w:numPr>
                <w:ilvl w:val="1"/>
                <w:numId w:val="46"/>
              </w:numPr>
            </w:pPr>
            <w:bookmarkStart w:id="385" w:name="_Hlt162167302"/>
            <w:bookmarkStart w:id="386" w:name="_Toc350746409"/>
            <w:bookmarkStart w:id="387" w:name="_Toc350849397"/>
            <w:bookmarkStart w:id="388" w:name="_Toc454738322"/>
            <w:bookmarkStart w:id="389" w:name="_Toc454783552"/>
            <w:bookmarkEnd w:id="385"/>
            <w:r w:rsidRPr="008449AD">
              <w:lastRenderedPageBreak/>
              <w:t>Confli</w:t>
            </w:r>
            <w:bookmarkStart w:id="390" w:name="_Hlt162245164"/>
            <w:bookmarkEnd w:id="390"/>
            <w:r w:rsidRPr="008449AD">
              <w:t>ct of Interests</w:t>
            </w:r>
          </w:p>
          <w:p w14:paraId="25D2B28C" w14:textId="77777777" w:rsidR="00CD7473" w:rsidRPr="008449AD" w:rsidRDefault="00CD7473" w:rsidP="00CD7473">
            <w:bookmarkStart w:id="391" w:name="_Toc350849400"/>
            <w:bookmarkEnd w:id="386"/>
            <w:bookmarkEnd w:id="387"/>
            <w:bookmarkEnd w:id="388"/>
            <w:bookmarkEnd w:id="389"/>
            <w:r w:rsidRPr="008449AD">
              <w:t xml:space="preserve"> </w:t>
            </w:r>
            <w:bookmarkEnd w:id="391"/>
          </w:p>
        </w:tc>
        <w:tc>
          <w:tcPr>
            <w:tcW w:w="6662" w:type="dxa"/>
          </w:tcPr>
          <w:p w14:paraId="1F185989" w14:textId="77777777" w:rsidR="00CD7473" w:rsidRPr="008449AD" w:rsidRDefault="00CD7473" w:rsidP="00495EC3">
            <w:pPr>
              <w:pStyle w:val="ListParagraph"/>
              <w:numPr>
                <w:ilvl w:val="2"/>
                <w:numId w:val="46"/>
              </w:numPr>
              <w:spacing w:after="200"/>
              <w:jc w:val="both"/>
              <w:rPr>
                <w:szCs w:val="24"/>
              </w:rPr>
            </w:pPr>
            <w:r w:rsidRPr="008449AD">
              <w:rPr>
                <w:spacing w:val="-4"/>
                <w:szCs w:val="24"/>
              </w:rPr>
              <w:t>Service Provider Not to Benefit from Commissions and Discounts</w:t>
            </w:r>
          </w:p>
          <w:p w14:paraId="042FAAD9" w14:textId="77777777" w:rsidR="00CD7473" w:rsidRPr="008449AD" w:rsidRDefault="00CD7473" w:rsidP="00CD7473">
            <w:pPr>
              <w:numPr>
                <w:ilvl w:val="12"/>
                <w:numId w:val="0"/>
              </w:numPr>
              <w:tabs>
                <w:tab w:val="left" w:pos="540"/>
              </w:tabs>
              <w:spacing w:after="200"/>
              <w:jc w:val="both"/>
              <w:rPr>
                <w:szCs w:val="24"/>
              </w:rPr>
            </w:pPr>
            <w:r w:rsidRPr="008449AD">
              <w:rPr>
                <w:szCs w:val="24"/>
              </w:rPr>
              <w:t>The remuneration of the Service Provider  pursuant to GCC Clause 6 shall constitute the Service Provider ’s sole remuneration in connection with this Contract or the Services, and the Service Provider  shall not accept for their own benefit any trade commission, discount, or similar payment in connection with activities pursuant to this Contract or to the Services or in the discharge of their obligations under the Contract, and the Service Provider  shall use their best efforts to ensure that the Personnel, any Subcontractors, and agents of either of them similarly shall not receive any such additional remuneration.</w:t>
            </w:r>
          </w:p>
          <w:p w14:paraId="33BA04A6" w14:textId="1F798100" w:rsidR="00CD7473" w:rsidRPr="008449AD" w:rsidRDefault="00CD7473" w:rsidP="00495EC3">
            <w:pPr>
              <w:pStyle w:val="ListParagraph"/>
              <w:numPr>
                <w:ilvl w:val="2"/>
                <w:numId w:val="46"/>
              </w:numPr>
              <w:spacing w:after="200"/>
              <w:jc w:val="both"/>
              <w:rPr>
                <w:spacing w:val="-4"/>
                <w:szCs w:val="24"/>
              </w:rPr>
            </w:pPr>
            <w:r w:rsidRPr="008449AD">
              <w:rPr>
                <w:spacing w:val="-4"/>
                <w:szCs w:val="24"/>
              </w:rPr>
              <w:lastRenderedPageBreak/>
              <w:t xml:space="preserve">Service </w:t>
            </w:r>
            <w:r w:rsidR="00BE6992" w:rsidRPr="008449AD">
              <w:rPr>
                <w:spacing w:val="-4"/>
                <w:szCs w:val="24"/>
              </w:rPr>
              <w:t>Provider and</w:t>
            </w:r>
            <w:r w:rsidRPr="008449AD">
              <w:rPr>
                <w:spacing w:val="-4"/>
                <w:szCs w:val="24"/>
              </w:rPr>
              <w:t xml:space="preserve"> Affiliates Not to be Otherwise Interested in </w:t>
            </w:r>
            <w:r w:rsidR="00D405F5" w:rsidRPr="008449AD">
              <w:rPr>
                <w:spacing w:val="-4"/>
                <w:szCs w:val="24"/>
              </w:rPr>
              <w:t xml:space="preserve">the </w:t>
            </w:r>
            <w:r w:rsidRPr="008449AD">
              <w:rPr>
                <w:spacing w:val="-4"/>
                <w:szCs w:val="24"/>
              </w:rPr>
              <w:t>Project</w:t>
            </w:r>
          </w:p>
          <w:p w14:paraId="7E8C7CCF" w14:textId="114EE82F" w:rsidR="00CD7473" w:rsidRPr="008449AD" w:rsidRDefault="00CD7473" w:rsidP="00CD7473">
            <w:pPr>
              <w:numPr>
                <w:ilvl w:val="12"/>
                <w:numId w:val="0"/>
              </w:numPr>
              <w:tabs>
                <w:tab w:val="left" w:pos="540"/>
              </w:tabs>
              <w:spacing w:after="200"/>
              <w:jc w:val="both"/>
              <w:rPr>
                <w:szCs w:val="24"/>
              </w:rPr>
            </w:pPr>
            <w:r w:rsidRPr="008449AD">
              <w:rPr>
                <w:szCs w:val="24"/>
              </w:rPr>
              <w:t xml:space="preserve">The Service </w:t>
            </w:r>
            <w:r w:rsidR="00386B7F" w:rsidRPr="008449AD">
              <w:rPr>
                <w:szCs w:val="24"/>
              </w:rPr>
              <w:t>Provider agree</w:t>
            </w:r>
            <w:r w:rsidRPr="008449AD">
              <w:rPr>
                <w:szCs w:val="24"/>
              </w:rPr>
              <w:t xml:space="preserve"> that, during the term of this Contract and after its termination, the Service Provider  and its affiliates, as well as any Subcontractor and any of its affiliates, shall be disqualified from providing goods, works, or Services (other than the Services and any continuation thereof) for any project resulting from or closely related to the Services.</w:t>
            </w:r>
          </w:p>
          <w:p w14:paraId="6E9D1320" w14:textId="77777777" w:rsidR="00CD7473" w:rsidRPr="008449AD" w:rsidRDefault="00CD7473" w:rsidP="00495EC3">
            <w:pPr>
              <w:pStyle w:val="ListParagraph"/>
              <w:numPr>
                <w:ilvl w:val="2"/>
                <w:numId w:val="46"/>
              </w:numPr>
              <w:spacing w:after="200"/>
              <w:jc w:val="both"/>
              <w:rPr>
                <w:spacing w:val="-4"/>
                <w:szCs w:val="24"/>
              </w:rPr>
            </w:pPr>
            <w:r w:rsidRPr="008449AD">
              <w:rPr>
                <w:spacing w:val="-4"/>
                <w:szCs w:val="24"/>
              </w:rPr>
              <w:t>Prohibition of Conflicting Activities</w:t>
            </w:r>
          </w:p>
          <w:p w14:paraId="1AF3A232" w14:textId="64F03697" w:rsidR="00CD7473" w:rsidRPr="008449AD" w:rsidRDefault="00CD7473" w:rsidP="00CD7473">
            <w:pPr>
              <w:numPr>
                <w:ilvl w:val="12"/>
                <w:numId w:val="0"/>
              </w:numPr>
              <w:spacing w:after="200"/>
              <w:ind w:firstLine="3"/>
              <w:jc w:val="both"/>
              <w:rPr>
                <w:szCs w:val="24"/>
              </w:rPr>
            </w:pPr>
            <w:r w:rsidRPr="008449AD">
              <w:rPr>
                <w:szCs w:val="24"/>
              </w:rPr>
              <w:t xml:space="preserve">Neither the Service </w:t>
            </w:r>
            <w:r w:rsidR="00BE6992" w:rsidRPr="008449AD">
              <w:rPr>
                <w:szCs w:val="24"/>
              </w:rPr>
              <w:t>Provider nor</w:t>
            </w:r>
            <w:r w:rsidRPr="008449AD">
              <w:rPr>
                <w:szCs w:val="24"/>
              </w:rPr>
              <w:t xml:space="preserve"> its Subcontractors nor the Personnel shall engage, either directly or indirectly, in any of the following activities:</w:t>
            </w:r>
          </w:p>
          <w:p w14:paraId="0FA21D7A" w14:textId="77777777" w:rsidR="00CD7473" w:rsidRPr="008449AD" w:rsidRDefault="00CD7473" w:rsidP="00CD7473">
            <w:pPr>
              <w:numPr>
                <w:ilvl w:val="12"/>
                <w:numId w:val="0"/>
              </w:numPr>
              <w:tabs>
                <w:tab w:val="left" w:pos="540"/>
              </w:tabs>
              <w:spacing w:after="200"/>
              <w:ind w:left="537" w:hanging="537"/>
              <w:jc w:val="both"/>
              <w:rPr>
                <w:szCs w:val="24"/>
              </w:rPr>
            </w:pPr>
            <w:r w:rsidRPr="008449AD">
              <w:rPr>
                <w:szCs w:val="24"/>
              </w:rPr>
              <w:t>(a)</w:t>
            </w:r>
            <w:r w:rsidRPr="008449AD">
              <w:rPr>
                <w:szCs w:val="24"/>
              </w:rPr>
              <w:tab/>
              <w:t>during the term of this Contract, any business or professional activities in the Government’s country which would conflict with the activities assigned to them under this Contract;</w:t>
            </w:r>
          </w:p>
          <w:p w14:paraId="59518578" w14:textId="77777777" w:rsidR="00CD7473" w:rsidRPr="008449AD" w:rsidRDefault="00CD7473" w:rsidP="00CD7473">
            <w:pPr>
              <w:numPr>
                <w:ilvl w:val="12"/>
                <w:numId w:val="0"/>
              </w:numPr>
              <w:tabs>
                <w:tab w:val="left" w:pos="540"/>
              </w:tabs>
              <w:spacing w:after="200"/>
              <w:ind w:left="537" w:hanging="537"/>
              <w:jc w:val="both"/>
              <w:rPr>
                <w:szCs w:val="24"/>
              </w:rPr>
            </w:pPr>
            <w:r w:rsidRPr="008449AD">
              <w:rPr>
                <w:szCs w:val="24"/>
              </w:rPr>
              <w:t>(b)</w:t>
            </w:r>
            <w:r w:rsidRPr="008449AD">
              <w:rPr>
                <w:szCs w:val="24"/>
              </w:rPr>
              <w:tab/>
              <w:t>during the term of this Contract, neither the Service Provider  nor their Subcontractors shall hire public employees in active duty or on any type of leave, to perform any activity under this Contract;</w:t>
            </w:r>
          </w:p>
          <w:p w14:paraId="3A552FA9" w14:textId="77777777" w:rsidR="00CD7473" w:rsidRPr="008449AD" w:rsidRDefault="00CD7473" w:rsidP="00CD7473">
            <w:pPr>
              <w:numPr>
                <w:ilvl w:val="12"/>
                <w:numId w:val="0"/>
              </w:numPr>
              <w:tabs>
                <w:tab w:val="left" w:pos="540"/>
              </w:tabs>
              <w:spacing w:after="200"/>
              <w:jc w:val="both"/>
              <w:rPr>
                <w:b/>
                <w:szCs w:val="24"/>
              </w:rPr>
            </w:pPr>
            <w:r w:rsidRPr="008449AD">
              <w:rPr>
                <w:szCs w:val="24"/>
              </w:rPr>
              <w:t>(c)</w:t>
            </w:r>
            <w:r w:rsidRPr="008449AD">
              <w:rPr>
                <w:szCs w:val="24"/>
              </w:rPr>
              <w:tab/>
              <w:t xml:space="preserve">after the termination of this Contract, such other activities as may be </w:t>
            </w:r>
            <w:r w:rsidRPr="008449AD">
              <w:rPr>
                <w:b/>
                <w:szCs w:val="24"/>
              </w:rPr>
              <w:t>specified in the SCC.</w:t>
            </w:r>
          </w:p>
          <w:p w14:paraId="277A369E" w14:textId="77777777" w:rsidR="00614805" w:rsidRPr="008449AD" w:rsidRDefault="00614805" w:rsidP="00CD7473">
            <w:pPr>
              <w:numPr>
                <w:ilvl w:val="12"/>
                <w:numId w:val="0"/>
              </w:numPr>
              <w:tabs>
                <w:tab w:val="left" w:pos="540"/>
              </w:tabs>
              <w:spacing w:after="200"/>
              <w:jc w:val="both"/>
              <w:rPr>
                <w:b/>
                <w:szCs w:val="24"/>
              </w:rPr>
            </w:pPr>
          </w:p>
        </w:tc>
      </w:tr>
      <w:tr w:rsidR="00CD7473" w:rsidRPr="008449AD" w14:paraId="02658190" w14:textId="77777777" w:rsidTr="00757996">
        <w:tc>
          <w:tcPr>
            <w:tcW w:w="2410" w:type="dxa"/>
          </w:tcPr>
          <w:p w14:paraId="66570568" w14:textId="77777777" w:rsidR="00CD7473" w:rsidRPr="008449AD" w:rsidRDefault="00CD7473" w:rsidP="00495EC3">
            <w:pPr>
              <w:pStyle w:val="ListParagraph"/>
              <w:numPr>
                <w:ilvl w:val="1"/>
                <w:numId w:val="46"/>
              </w:numPr>
            </w:pPr>
            <w:bookmarkStart w:id="392" w:name="_Toc350746410"/>
            <w:bookmarkStart w:id="393" w:name="_Toc350849401"/>
            <w:bookmarkStart w:id="394" w:name="_Toc29564189"/>
            <w:bookmarkStart w:id="395" w:name="_Toc454738323"/>
            <w:bookmarkStart w:id="396" w:name="_Toc454783553"/>
            <w:r w:rsidRPr="008449AD">
              <w:lastRenderedPageBreak/>
              <w:t>Confidentiality</w:t>
            </w:r>
            <w:bookmarkEnd w:id="392"/>
            <w:bookmarkEnd w:id="393"/>
            <w:bookmarkEnd w:id="394"/>
            <w:bookmarkEnd w:id="395"/>
            <w:bookmarkEnd w:id="396"/>
          </w:p>
        </w:tc>
        <w:tc>
          <w:tcPr>
            <w:tcW w:w="6662" w:type="dxa"/>
          </w:tcPr>
          <w:p w14:paraId="33775F91" w14:textId="77777777" w:rsidR="00CD7473" w:rsidRPr="008449AD" w:rsidRDefault="00CD7473" w:rsidP="00CD7473">
            <w:pPr>
              <w:numPr>
                <w:ilvl w:val="12"/>
                <w:numId w:val="0"/>
              </w:numPr>
              <w:spacing w:after="200"/>
              <w:ind w:firstLine="3"/>
              <w:jc w:val="both"/>
              <w:rPr>
                <w:szCs w:val="24"/>
              </w:rPr>
            </w:pPr>
            <w:r w:rsidRPr="008449AD">
              <w:rPr>
                <w:szCs w:val="24"/>
              </w:rPr>
              <w:t xml:space="preserve">The Service Provider, its Subcontractors, and the Personnel of either of them shall </w:t>
            </w:r>
            <w:r w:rsidRPr="00052D2B">
              <w:rPr>
                <w:szCs w:val="24"/>
              </w:rPr>
              <w:t>not, either during the term or within five (5) years after the expirati</w:t>
            </w:r>
            <w:r w:rsidRPr="008449AD">
              <w:rPr>
                <w:szCs w:val="24"/>
              </w:rPr>
              <w:t>on of this Contract, disclose any proprietary or confidential information relating to the Project, the Services, this Contract, or the Purchaser’s business or operations without the prior written consent of the Purchaser.</w:t>
            </w:r>
          </w:p>
          <w:p w14:paraId="059A1007" w14:textId="77777777" w:rsidR="00CD7473" w:rsidRPr="008449AD" w:rsidRDefault="00CD7473" w:rsidP="00CD7473">
            <w:pPr>
              <w:numPr>
                <w:ilvl w:val="12"/>
                <w:numId w:val="0"/>
              </w:numPr>
              <w:spacing w:after="200"/>
              <w:ind w:firstLine="3"/>
              <w:jc w:val="both"/>
              <w:rPr>
                <w:szCs w:val="24"/>
              </w:rPr>
            </w:pPr>
          </w:p>
        </w:tc>
      </w:tr>
      <w:tr w:rsidR="00CD7473" w:rsidRPr="008449AD" w14:paraId="22EA6C4E" w14:textId="77777777" w:rsidTr="00757996">
        <w:tc>
          <w:tcPr>
            <w:tcW w:w="2410" w:type="dxa"/>
          </w:tcPr>
          <w:p w14:paraId="0B281A74" w14:textId="77777777" w:rsidR="00CD7473" w:rsidRPr="008449AD" w:rsidRDefault="00CD7473" w:rsidP="00495EC3">
            <w:pPr>
              <w:pStyle w:val="ListParagraph"/>
              <w:numPr>
                <w:ilvl w:val="1"/>
                <w:numId w:val="46"/>
              </w:numPr>
            </w:pPr>
            <w:bookmarkStart w:id="397" w:name="_Toc350746411"/>
            <w:bookmarkStart w:id="398" w:name="_Toc350849402"/>
            <w:bookmarkStart w:id="399" w:name="_Toc29564190"/>
            <w:bookmarkStart w:id="400" w:name="_Toc454738324"/>
            <w:bookmarkStart w:id="401" w:name="_Toc454783554"/>
            <w:r w:rsidRPr="008449AD">
              <w:t>Insurance to be Taken Out by the</w:t>
            </w:r>
            <w:bookmarkEnd w:id="397"/>
            <w:bookmarkEnd w:id="398"/>
            <w:r w:rsidRPr="008449AD">
              <w:t xml:space="preserve"> Service Provider </w:t>
            </w:r>
            <w:bookmarkEnd w:id="399"/>
            <w:bookmarkEnd w:id="400"/>
            <w:bookmarkEnd w:id="401"/>
          </w:p>
        </w:tc>
        <w:tc>
          <w:tcPr>
            <w:tcW w:w="6662" w:type="dxa"/>
          </w:tcPr>
          <w:p w14:paraId="1C8B7CE8" w14:textId="77777777" w:rsidR="00CD7473" w:rsidRPr="008449AD" w:rsidRDefault="00CD7473" w:rsidP="00495EC3">
            <w:pPr>
              <w:pStyle w:val="ListParagraph"/>
              <w:numPr>
                <w:ilvl w:val="2"/>
                <w:numId w:val="46"/>
              </w:numPr>
              <w:spacing w:after="200"/>
              <w:jc w:val="both"/>
              <w:rPr>
                <w:szCs w:val="24"/>
              </w:rPr>
            </w:pPr>
            <w:r w:rsidRPr="008449AD">
              <w:rPr>
                <w:szCs w:val="24"/>
              </w:rPr>
              <w:t xml:space="preserve">The Service Provider shall at its expense take out and maintain in effect, or cause to be taken out and maintained in effect, during the performance of the Contract, the insurance set forth below.  The identity of the insurers and the form of the policies shall be subject to the approval of the Purchaser, who should not unreasonably withhold such approval. </w:t>
            </w:r>
          </w:p>
          <w:p w14:paraId="2E43938F" w14:textId="7E5C0FDA" w:rsidR="00CD7473" w:rsidRPr="008449AD" w:rsidRDefault="00CD7473" w:rsidP="00B83D04">
            <w:pPr>
              <w:pStyle w:val="Header1-Clauses"/>
              <w:numPr>
                <w:ilvl w:val="0"/>
                <w:numId w:val="167"/>
              </w:numPr>
              <w:spacing w:after="120"/>
              <w:jc w:val="both"/>
              <w:rPr>
                <w:rFonts w:ascii="Times New Roman" w:hAnsi="Times New Roman"/>
                <w:b w:val="0"/>
                <w:sz w:val="24"/>
                <w:szCs w:val="24"/>
              </w:rPr>
            </w:pPr>
            <w:r w:rsidRPr="008449AD">
              <w:rPr>
                <w:rFonts w:ascii="Times New Roman" w:hAnsi="Times New Roman"/>
                <w:b w:val="0"/>
                <w:sz w:val="24"/>
                <w:szCs w:val="24"/>
              </w:rPr>
              <w:t xml:space="preserve">Cargo Insurance During Transport </w:t>
            </w:r>
          </w:p>
          <w:p w14:paraId="7180A3E2" w14:textId="77777777" w:rsidR="00CD7473" w:rsidRPr="008449AD" w:rsidRDefault="00CD7473" w:rsidP="00E939BF">
            <w:pPr>
              <w:pStyle w:val="Header1-Clauses"/>
              <w:tabs>
                <w:tab w:val="clear" w:pos="432"/>
              </w:tabs>
              <w:spacing w:after="120"/>
              <w:ind w:left="1080" w:firstLine="0"/>
              <w:jc w:val="both"/>
              <w:rPr>
                <w:rFonts w:ascii="Times New Roman" w:hAnsi="Times New Roman"/>
                <w:b w:val="0"/>
                <w:sz w:val="24"/>
                <w:szCs w:val="24"/>
              </w:rPr>
            </w:pPr>
            <w:r w:rsidRPr="008449AD">
              <w:rPr>
                <w:rFonts w:ascii="Times New Roman" w:hAnsi="Times New Roman"/>
                <w:b w:val="0"/>
                <w:sz w:val="24"/>
                <w:szCs w:val="24"/>
              </w:rPr>
              <w:t xml:space="preserve">as applicable, 110 percent of the price of the Information Technologies and other Goods in a freely convertible </w:t>
            </w:r>
            <w:r w:rsidRPr="008449AD">
              <w:rPr>
                <w:rFonts w:ascii="Times New Roman" w:hAnsi="Times New Roman"/>
                <w:b w:val="0"/>
                <w:sz w:val="24"/>
                <w:szCs w:val="24"/>
              </w:rPr>
              <w:lastRenderedPageBreak/>
              <w:t xml:space="preserve">currency, covering the Goods from physical loss or damage during shipment through receipt at the Project Site. </w:t>
            </w:r>
          </w:p>
          <w:p w14:paraId="6F1C0FDE" w14:textId="2CD92C56" w:rsidR="00CD7473" w:rsidRPr="008449AD" w:rsidRDefault="00CD7473" w:rsidP="00B83D04">
            <w:pPr>
              <w:pStyle w:val="Header1-Clauses"/>
              <w:numPr>
                <w:ilvl w:val="0"/>
                <w:numId w:val="167"/>
              </w:numPr>
              <w:spacing w:after="120"/>
              <w:jc w:val="both"/>
              <w:rPr>
                <w:rFonts w:ascii="Times New Roman" w:hAnsi="Times New Roman"/>
                <w:b w:val="0"/>
                <w:sz w:val="24"/>
                <w:szCs w:val="24"/>
              </w:rPr>
            </w:pPr>
            <w:r w:rsidRPr="008449AD">
              <w:rPr>
                <w:rFonts w:ascii="Times New Roman" w:hAnsi="Times New Roman"/>
                <w:b w:val="0"/>
                <w:sz w:val="24"/>
                <w:szCs w:val="24"/>
              </w:rPr>
              <w:t xml:space="preserve">Installation “All Risks” Insurance </w:t>
            </w:r>
          </w:p>
          <w:p w14:paraId="2299BC80" w14:textId="77777777" w:rsidR="00CD7473" w:rsidRPr="008449AD" w:rsidRDefault="00CD7473" w:rsidP="00E939BF">
            <w:pPr>
              <w:pStyle w:val="Header1-Clauses"/>
              <w:tabs>
                <w:tab w:val="clear" w:pos="432"/>
              </w:tabs>
              <w:spacing w:after="120"/>
              <w:ind w:left="1080" w:firstLine="0"/>
              <w:jc w:val="both"/>
              <w:rPr>
                <w:rFonts w:ascii="Times New Roman" w:hAnsi="Times New Roman"/>
                <w:b w:val="0"/>
                <w:sz w:val="24"/>
                <w:szCs w:val="24"/>
              </w:rPr>
            </w:pPr>
            <w:r w:rsidRPr="008449AD">
              <w:rPr>
                <w:rFonts w:ascii="Times New Roman" w:hAnsi="Times New Roman"/>
                <w:b w:val="0"/>
                <w:sz w:val="24"/>
                <w:szCs w:val="24"/>
              </w:rPr>
              <w:t xml:space="preserve">as applicable, 110 percent of the price of the Information Technologies and other Goods covering the Goods at the site from all risks of physical loss or damage (excluding only perils commonly excluded under “all risks” insurance policies of this type by reputable insurers) occurring prior to User Acceptance of the System. </w:t>
            </w:r>
          </w:p>
          <w:p w14:paraId="7EE12FEC" w14:textId="2286A8C0" w:rsidR="00CD7473" w:rsidRPr="008449AD" w:rsidRDefault="00CD7473" w:rsidP="00B83D04">
            <w:pPr>
              <w:pStyle w:val="Header1-Clauses"/>
              <w:numPr>
                <w:ilvl w:val="0"/>
                <w:numId w:val="167"/>
              </w:numPr>
              <w:spacing w:after="120"/>
              <w:jc w:val="both"/>
              <w:rPr>
                <w:rFonts w:ascii="Times New Roman" w:hAnsi="Times New Roman"/>
                <w:b w:val="0"/>
                <w:sz w:val="24"/>
                <w:szCs w:val="24"/>
              </w:rPr>
            </w:pPr>
            <w:r w:rsidRPr="008449AD">
              <w:rPr>
                <w:rFonts w:ascii="Times New Roman" w:hAnsi="Times New Roman"/>
                <w:b w:val="0"/>
                <w:sz w:val="24"/>
                <w:szCs w:val="24"/>
              </w:rPr>
              <w:t xml:space="preserve">Third-Party Liability Insurance </w:t>
            </w:r>
          </w:p>
          <w:p w14:paraId="1FF85E22" w14:textId="77777777" w:rsidR="00CD7473" w:rsidRPr="008449AD" w:rsidRDefault="00CD7473" w:rsidP="00E939BF">
            <w:pPr>
              <w:pStyle w:val="Header1-Clauses"/>
              <w:tabs>
                <w:tab w:val="clear" w:pos="432"/>
              </w:tabs>
              <w:spacing w:after="120"/>
              <w:ind w:left="1080" w:firstLine="0"/>
              <w:jc w:val="both"/>
              <w:rPr>
                <w:rFonts w:ascii="Times New Roman" w:hAnsi="Times New Roman"/>
                <w:b w:val="0"/>
                <w:sz w:val="24"/>
                <w:szCs w:val="24"/>
              </w:rPr>
            </w:pPr>
            <w:r w:rsidRPr="008449AD">
              <w:rPr>
                <w:rFonts w:ascii="Times New Roman" w:hAnsi="Times New Roman"/>
                <w:b w:val="0"/>
                <w:sz w:val="24"/>
                <w:szCs w:val="24"/>
              </w:rPr>
              <w:t>On terms as</w:t>
            </w:r>
            <w:r w:rsidRPr="008449AD">
              <w:rPr>
                <w:rFonts w:ascii="Times New Roman" w:hAnsi="Times New Roman"/>
                <w:bCs/>
                <w:sz w:val="24"/>
                <w:szCs w:val="24"/>
              </w:rPr>
              <w:t xml:space="preserve"> specified in the SCC</w:t>
            </w:r>
            <w:r w:rsidRPr="008449AD">
              <w:rPr>
                <w:rFonts w:ascii="Times New Roman" w:hAnsi="Times New Roman"/>
                <w:b w:val="0"/>
                <w:sz w:val="24"/>
                <w:szCs w:val="24"/>
              </w:rPr>
              <w:t xml:space="preserve">, covering bodily injury or death suffered by third parties (including the Purchaser’s personnel) and loss of or damage to property (including the Purchaser’s property and any Subsystems that have been accepted by the Purchaser) occurring in connection with the supply and installation of the Information System. </w:t>
            </w:r>
          </w:p>
          <w:p w14:paraId="163FF953" w14:textId="2304887F" w:rsidR="00CD7473" w:rsidRPr="008449AD" w:rsidRDefault="00CD7473" w:rsidP="00B83D04">
            <w:pPr>
              <w:pStyle w:val="Header1-Clauses"/>
              <w:numPr>
                <w:ilvl w:val="0"/>
                <w:numId w:val="167"/>
              </w:numPr>
              <w:spacing w:after="120"/>
              <w:jc w:val="both"/>
              <w:rPr>
                <w:rFonts w:ascii="Times New Roman" w:hAnsi="Times New Roman"/>
                <w:b w:val="0"/>
                <w:sz w:val="24"/>
                <w:szCs w:val="24"/>
              </w:rPr>
            </w:pPr>
            <w:r w:rsidRPr="008449AD">
              <w:rPr>
                <w:rFonts w:ascii="Times New Roman" w:hAnsi="Times New Roman"/>
                <w:b w:val="0"/>
                <w:sz w:val="24"/>
                <w:szCs w:val="24"/>
              </w:rPr>
              <w:t xml:space="preserve">Automobile Liability Insurance </w:t>
            </w:r>
          </w:p>
          <w:p w14:paraId="2F4C96C2" w14:textId="77777777" w:rsidR="00CD7473" w:rsidRPr="008449AD" w:rsidRDefault="00CD7473" w:rsidP="00E939BF">
            <w:pPr>
              <w:pStyle w:val="Header1-Clauses"/>
              <w:tabs>
                <w:tab w:val="clear" w:pos="432"/>
              </w:tabs>
              <w:spacing w:after="120"/>
              <w:ind w:left="1080" w:firstLine="0"/>
              <w:jc w:val="both"/>
              <w:rPr>
                <w:rFonts w:ascii="Times New Roman" w:hAnsi="Times New Roman"/>
                <w:b w:val="0"/>
                <w:sz w:val="24"/>
                <w:szCs w:val="24"/>
              </w:rPr>
            </w:pPr>
            <w:r w:rsidRPr="008449AD">
              <w:rPr>
                <w:rFonts w:ascii="Times New Roman" w:hAnsi="Times New Roman"/>
                <w:b w:val="0"/>
                <w:sz w:val="24"/>
                <w:szCs w:val="24"/>
              </w:rPr>
              <w:t xml:space="preserve">In accordance with the statutory requirements prevailing in the Purchaser’s Country, covering use of all vehicles used by the Service Provider or its Subcontractors (whether or not owned by them) in connection with the execution of the Contract. </w:t>
            </w:r>
          </w:p>
          <w:p w14:paraId="28404D65" w14:textId="7FF53332" w:rsidR="00CD7473" w:rsidRPr="008449AD" w:rsidRDefault="00CD7473" w:rsidP="00B83D04">
            <w:pPr>
              <w:pStyle w:val="Header1-Clauses"/>
              <w:numPr>
                <w:ilvl w:val="0"/>
                <w:numId w:val="167"/>
              </w:numPr>
              <w:spacing w:after="120"/>
              <w:jc w:val="both"/>
              <w:rPr>
                <w:rFonts w:ascii="Times New Roman" w:hAnsi="Times New Roman"/>
                <w:b w:val="0"/>
                <w:sz w:val="24"/>
                <w:szCs w:val="24"/>
              </w:rPr>
            </w:pPr>
            <w:r w:rsidRPr="008449AD">
              <w:rPr>
                <w:rFonts w:ascii="Times New Roman" w:hAnsi="Times New Roman"/>
                <w:b w:val="0"/>
                <w:sz w:val="24"/>
                <w:szCs w:val="24"/>
              </w:rPr>
              <w:t>Other Insurance (if any), as</w:t>
            </w:r>
            <w:r w:rsidRPr="008449AD">
              <w:rPr>
                <w:rFonts w:ascii="Times New Roman" w:hAnsi="Times New Roman"/>
                <w:bCs/>
                <w:sz w:val="24"/>
                <w:szCs w:val="24"/>
              </w:rPr>
              <w:t xml:space="preserve"> specified in the SCC</w:t>
            </w:r>
            <w:r w:rsidRPr="008449AD">
              <w:rPr>
                <w:rFonts w:ascii="Times New Roman" w:hAnsi="Times New Roman"/>
                <w:b w:val="0"/>
                <w:sz w:val="24"/>
                <w:szCs w:val="24"/>
              </w:rPr>
              <w:t xml:space="preserve">. </w:t>
            </w:r>
          </w:p>
          <w:p w14:paraId="45E5E904" w14:textId="77777777" w:rsidR="00CD7473" w:rsidRPr="008449AD" w:rsidRDefault="00CD7473" w:rsidP="00CD7473">
            <w:pPr>
              <w:pStyle w:val="ListParagraph"/>
              <w:spacing w:after="200"/>
              <w:jc w:val="both"/>
              <w:rPr>
                <w:szCs w:val="24"/>
                <w:highlight w:val="yellow"/>
              </w:rPr>
            </w:pPr>
          </w:p>
          <w:p w14:paraId="202929AE" w14:textId="77777777" w:rsidR="00CD7473" w:rsidRPr="008449AD" w:rsidRDefault="00CD7473" w:rsidP="00495EC3">
            <w:pPr>
              <w:pStyle w:val="ListParagraph"/>
              <w:numPr>
                <w:ilvl w:val="2"/>
                <w:numId w:val="46"/>
              </w:numPr>
              <w:spacing w:after="200"/>
              <w:jc w:val="both"/>
              <w:rPr>
                <w:szCs w:val="24"/>
              </w:rPr>
            </w:pPr>
            <w:r w:rsidRPr="008449AD">
              <w:rPr>
                <w:szCs w:val="24"/>
              </w:rPr>
              <w:t xml:space="preserve">The Purchaser shall be named as co-insured under all insurance policies taken out by the Service Provider pursuant to GCC Clause 3.4.1, except for the Third-Party Liability, and the Service Provider’s Subcontractors shall be named as co-insured under all insurance policies taken out by the Service Provider pursuant to GCC Clause 3.4.1 except for Cargo Insurance during Transport.  All insurer’s rights of subrogation against such co-insured for losses or claims arising out of the performance of the Contract shall be waived under such policies. </w:t>
            </w:r>
          </w:p>
          <w:p w14:paraId="6630A8EA" w14:textId="77777777" w:rsidR="00CD7473" w:rsidRPr="008449AD" w:rsidRDefault="00CD7473" w:rsidP="00CD7473">
            <w:pPr>
              <w:pStyle w:val="ListParagraph"/>
              <w:spacing w:after="200"/>
              <w:jc w:val="both"/>
              <w:rPr>
                <w:szCs w:val="24"/>
                <w:highlight w:val="yellow"/>
              </w:rPr>
            </w:pPr>
          </w:p>
          <w:p w14:paraId="73CCF564" w14:textId="77777777" w:rsidR="00CD7473" w:rsidRPr="008449AD" w:rsidRDefault="00CD7473" w:rsidP="00495EC3">
            <w:pPr>
              <w:pStyle w:val="ListParagraph"/>
              <w:numPr>
                <w:ilvl w:val="2"/>
                <w:numId w:val="46"/>
              </w:numPr>
              <w:spacing w:after="200"/>
              <w:jc w:val="both"/>
              <w:rPr>
                <w:szCs w:val="24"/>
              </w:rPr>
            </w:pPr>
            <w:r w:rsidRPr="008449AD">
              <w:rPr>
                <w:szCs w:val="24"/>
              </w:rPr>
              <w:t xml:space="preserve">The Service Provider shall deliver to the Purchaser certificates of insurance (or copies of the insurance policies) as evidence that the required policies are in full force and effect. </w:t>
            </w:r>
          </w:p>
          <w:p w14:paraId="18EEFC1C" w14:textId="77777777" w:rsidR="00CD7473" w:rsidRPr="008449AD" w:rsidRDefault="00CD7473" w:rsidP="00CD7473">
            <w:pPr>
              <w:pStyle w:val="ListParagraph"/>
              <w:rPr>
                <w:szCs w:val="24"/>
              </w:rPr>
            </w:pPr>
          </w:p>
          <w:p w14:paraId="639616B6" w14:textId="1A439BA5" w:rsidR="00614805" w:rsidRPr="008449AD" w:rsidRDefault="00CD7473" w:rsidP="00495EC3">
            <w:pPr>
              <w:pStyle w:val="ListParagraph"/>
              <w:numPr>
                <w:ilvl w:val="2"/>
                <w:numId w:val="46"/>
              </w:numPr>
              <w:spacing w:after="200"/>
              <w:jc w:val="both"/>
              <w:rPr>
                <w:szCs w:val="24"/>
              </w:rPr>
            </w:pPr>
            <w:r w:rsidRPr="008449AD">
              <w:rPr>
                <w:szCs w:val="24"/>
              </w:rPr>
              <w:t xml:space="preserve">The Service Provider shall ensure that, where applicable, its Subcontractor(s) shall take out and maintain in effect adequate insurance policies for their personnel and vehicles </w:t>
            </w:r>
            <w:r w:rsidRPr="008449AD">
              <w:rPr>
                <w:szCs w:val="24"/>
              </w:rPr>
              <w:lastRenderedPageBreak/>
              <w:t xml:space="preserve">and for work executed by them under the Contract, unless such Subcontractors are covered by the policies taken out by the Service Provider. </w:t>
            </w:r>
          </w:p>
          <w:p w14:paraId="71123C09" w14:textId="77777777" w:rsidR="00614805" w:rsidRPr="008449AD" w:rsidRDefault="00614805" w:rsidP="00614805">
            <w:pPr>
              <w:pStyle w:val="ListParagraph"/>
              <w:spacing w:after="200"/>
              <w:jc w:val="both"/>
              <w:rPr>
                <w:szCs w:val="24"/>
              </w:rPr>
            </w:pPr>
          </w:p>
          <w:p w14:paraId="21587B68" w14:textId="77777777" w:rsidR="00CD7473" w:rsidRPr="008449AD" w:rsidRDefault="00CD7473" w:rsidP="00495EC3">
            <w:pPr>
              <w:pStyle w:val="ListParagraph"/>
              <w:numPr>
                <w:ilvl w:val="2"/>
                <w:numId w:val="46"/>
              </w:numPr>
              <w:spacing w:after="200"/>
              <w:jc w:val="both"/>
              <w:rPr>
                <w:szCs w:val="24"/>
              </w:rPr>
            </w:pPr>
            <w:r w:rsidRPr="008449AD">
              <w:rPr>
                <w:szCs w:val="24"/>
              </w:rPr>
              <w:t xml:space="preserve">If the Service Provider fails to take out and/or maintain in effect the insurance referred to in GCC Clause 3.4.1, the Purchaser may take out and maintain in effect any such insurance and may from time to time deduct from any amount due the Service Provider under the Contract any premium that the Purchaser shall have paid to the insurer or may otherwise recover such amount as a debt due from the Service Provider. </w:t>
            </w:r>
          </w:p>
          <w:p w14:paraId="5A8306CB" w14:textId="77777777" w:rsidR="00CD7473" w:rsidRPr="008449AD" w:rsidRDefault="00CD7473" w:rsidP="00CD7473">
            <w:pPr>
              <w:pStyle w:val="ListParagraph"/>
              <w:rPr>
                <w:szCs w:val="24"/>
                <w:highlight w:val="yellow"/>
              </w:rPr>
            </w:pPr>
          </w:p>
          <w:p w14:paraId="6FA8748E" w14:textId="77777777" w:rsidR="00CD7473" w:rsidRPr="008449AD" w:rsidRDefault="00CD7473" w:rsidP="00495EC3">
            <w:pPr>
              <w:pStyle w:val="ListParagraph"/>
              <w:numPr>
                <w:ilvl w:val="2"/>
                <w:numId w:val="46"/>
              </w:numPr>
              <w:spacing w:after="200"/>
              <w:jc w:val="both"/>
              <w:rPr>
                <w:szCs w:val="24"/>
              </w:rPr>
            </w:pPr>
            <w:r w:rsidRPr="008449AD">
              <w:rPr>
                <w:szCs w:val="24"/>
              </w:rPr>
              <w:t>Unless otherwise provided in the Contract, the Service Provider shall prepare and conduct all and any claims made under the policies effected by it pursuant to this GCC Clause 3.4, and all monies payable by any insurers shall be paid to the Service Provider.  The Purchaser shall give to the Service Provider all such reasonable assistance as may be required by the Service Provider in connection with any claim under the relevant insurance policies.  With respect to insurance claims in which the Purchaser’s interest is involved, the Service Provider shall not give any release or make any compromise with the insurer without the prior written consent of the Purchaser.  With respect to insurance claims in which the Service Provider’s interest is involved, the Purchaser shall not give any release or make any compromise with the insurer without the prior written consent of the Service Provider.</w:t>
            </w:r>
          </w:p>
          <w:p w14:paraId="2C8C717C" w14:textId="77777777" w:rsidR="00CD7473" w:rsidRPr="008449AD" w:rsidRDefault="00CD7473" w:rsidP="00CD7473">
            <w:pPr>
              <w:pStyle w:val="ListParagraph"/>
              <w:spacing w:after="200"/>
              <w:jc w:val="both"/>
              <w:rPr>
                <w:szCs w:val="24"/>
              </w:rPr>
            </w:pPr>
          </w:p>
        </w:tc>
      </w:tr>
      <w:tr w:rsidR="00CD7473" w:rsidRPr="008449AD" w14:paraId="7F7A803C" w14:textId="77777777" w:rsidTr="00757996">
        <w:tc>
          <w:tcPr>
            <w:tcW w:w="2410" w:type="dxa"/>
          </w:tcPr>
          <w:p w14:paraId="1649A00A" w14:textId="77777777" w:rsidR="00CD7473" w:rsidRPr="008449AD" w:rsidRDefault="00CD7473" w:rsidP="00495EC3">
            <w:pPr>
              <w:pStyle w:val="ListParagraph"/>
              <w:numPr>
                <w:ilvl w:val="1"/>
                <w:numId w:val="46"/>
              </w:numPr>
            </w:pPr>
            <w:bookmarkStart w:id="402" w:name="_Toc350746412"/>
            <w:bookmarkStart w:id="403" w:name="_Toc350849403"/>
            <w:bookmarkStart w:id="404" w:name="_Toc29564191"/>
            <w:bookmarkStart w:id="405" w:name="_Toc454738325"/>
            <w:bookmarkStart w:id="406" w:name="_Toc454783555"/>
            <w:r w:rsidRPr="008449AD">
              <w:lastRenderedPageBreak/>
              <w:t>Service Provider ’s Actions Requiring Purchaser’s Prior Approval</w:t>
            </w:r>
            <w:bookmarkEnd w:id="402"/>
            <w:bookmarkEnd w:id="403"/>
            <w:bookmarkEnd w:id="404"/>
            <w:bookmarkEnd w:id="405"/>
            <w:bookmarkEnd w:id="406"/>
          </w:p>
        </w:tc>
        <w:tc>
          <w:tcPr>
            <w:tcW w:w="6662" w:type="dxa"/>
          </w:tcPr>
          <w:p w14:paraId="218D5FD9" w14:textId="7C785867" w:rsidR="00CD7473" w:rsidRPr="008449AD" w:rsidRDefault="00CD7473" w:rsidP="00CD7473">
            <w:pPr>
              <w:numPr>
                <w:ilvl w:val="12"/>
                <w:numId w:val="0"/>
              </w:numPr>
              <w:spacing w:after="200"/>
              <w:ind w:firstLine="3"/>
              <w:jc w:val="both"/>
              <w:rPr>
                <w:szCs w:val="24"/>
              </w:rPr>
            </w:pPr>
            <w:r w:rsidRPr="008449AD">
              <w:rPr>
                <w:szCs w:val="24"/>
              </w:rPr>
              <w:t xml:space="preserve">The Service </w:t>
            </w:r>
            <w:r w:rsidR="00BE6992" w:rsidRPr="008449AD">
              <w:rPr>
                <w:szCs w:val="24"/>
              </w:rPr>
              <w:t>Provider shall</w:t>
            </w:r>
            <w:r w:rsidRPr="008449AD">
              <w:rPr>
                <w:szCs w:val="24"/>
              </w:rPr>
              <w:t xml:space="preserve"> obtain the Purchaser’s prior approval in writing before taking any of the following actions:</w:t>
            </w:r>
          </w:p>
          <w:p w14:paraId="47A2D4DC" w14:textId="57135DC3" w:rsidR="00CD7473" w:rsidRPr="008449AD" w:rsidRDefault="00CD7473" w:rsidP="00B83D04">
            <w:pPr>
              <w:pStyle w:val="ListParagraph"/>
              <w:numPr>
                <w:ilvl w:val="0"/>
                <w:numId w:val="168"/>
              </w:numPr>
              <w:tabs>
                <w:tab w:val="left" w:pos="540"/>
              </w:tabs>
              <w:spacing w:after="0"/>
              <w:jc w:val="both"/>
              <w:rPr>
                <w:szCs w:val="24"/>
              </w:rPr>
            </w:pPr>
            <w:r w:rsidRPr="008449AD">
              <w:rPr>
                <w:szCs w:val="24"/>
              </w:rPr>
              <w:t>entering</w:t>
            </w:r>
            <w:bookmarkStart w:id="407" w:name="_Hlt162247611"/>
            <w:r w:rsidRPr="008449AD">
              <w:rPr>
                <w:szCs w:val="24"/>
              </w:rPr>
              <w:t xml:space="preserve"> into a subcontract for the performance of any part of the Services,</w:t>
            </w:r>
          </w:p>
          <w:p w14:paraId="4CCCCB45" w14:textId="64D5F9A2" w:rsidR="00CD7473" w:rsidRPr="008449AD" w:rsidRDefault="00CD7473" w:rsidP="00B83D04">
            <w:pPr>
              <w:pStyle w:val="ListParagraph"/>
              <w:numPr>
                <w:ilvl w:val="0"/>
                <w:numId w:val="168"/>
              </w:numPr>
              <w:tabs>
                <w:tab w:val="left" w:pos="540"/>
              </w:tabs>
              <w:spacing w:after="0"/>
              <w:jc w:val="both"/>
              <w:rPr>
                <w:szCs w:val="24"/>
              </w:rPr>
            </w:pPr>
            <w:r w:rsidRPr="008449AD">
              <w:rPr>
                <w:szCs w:val="24"/>
              </w:rPr>
              <w:t xml:space="preserve">removal and/ or replacement or appointing such members of the Personnel not listed by </w:t>
            </w:r>
            <w:r w:rsidRPr="008449AD">
              <w:rPr>
                <w:color w:val="000000" w:themeColor="text1"/>
                <w:szCs w:val="24"/>
              </w:rPr>
              <w:t xml:space="preserve">name in </w:t>
            </w:r>
            <w:r w:rsidR="00BE6992" w:rsidRPr="008449AD">
              <w:rPr>
                <w:color w:val="000000" w:themeColor="text1"/>
                <w:szCs w:val="24"/>
              </w:rPr>
              <w:t>Section V</w:t>
            </w:r>
            <w:r w:rsidRPr="008449AD">
              <w:rPr>
                <w:color w:val="000000" w:themeColor="text1"/>
                <w:szCs w:val="24"/>
              </w:rPr>
              <w:t xml:space="preserve"> (“Key Personnel </w:t>
            </w:r>
            <w:r w:rsidRPr="008449AD">
              <w:rPr>
                <w:szCs w:val="24"/>
              </w:rPr>
              <w:t>and Subcontractors”),</w:t>
            </w:r>
          </w:p>
          <w:p w14:paraId="679EFD9D" w14:textId="70BC50B6" w:rsidR="00CD7473" w:rsidRPr="008449AD" w:rsidRDefault="00CD7473" w:rsidP="00B83D04">
            <w:pPr>
              <w:pStyle w:val="ListParagraph"/>
              <w:numPr>
                <w:ilvl w:val="0"/>
                <w:numId w:val="168"/>
              </w:numPr>
              <w:tabs>
                <w:tab w:val="left" w:pos="540"/>
              </w:tabs>
              <w:spacing w:after="0"/>
              <w:jc w:val="both"/>
              <w:rPr>
                <w:szCs w:val="24"/>
              </w:rPr>
            </w:pPr>
            <w:r w:rsidRPr="008449AD">
              <w:rPr>
                <w:szCs w:val="24"/>
              </w:rPr>
              <w:t>changing the Program of activities; and</w:t>
            </w:r>
          </w:p>
          <w:p w14:paraId="59747149" w14:textId="07A42F48" w:rsidR="00CD7473" w:rsidRPr="008449AD" w:rsidRDefault="00CD7473" w:rsidP="00B83D04">
            <w:pPr>
              <w:pStyle w:val="ListParagraph"/>
              <w:numPr>
                <w:ilvl w:val="0"/>
                <w:numId w:val="168"/>
              </w:numPr>
              <w:tabs>
                <w:tab w:val="left" w:pos="540"/>
              </w:tabs>
              <w:spacing w:after="0"/>
              <w:jc w:val="both"/>
              <w:rPr>
                <w:b/>
                <w:szCs w:val="24"/>
              </w:rPr>
            </w:pPr>
            <w:r w:rsidRPr="008449AD">
              <w:rPr>
                <w:szCs w:val="24"/>
              </w:rPr>
              <w:t>any other a</w:t>
            </w:r>
            <w:bookmarkEnd w:id="407"/>
            <w:r w:rsidRPr="008449AD">
              <w:rPr>
                <w:szCs w:val="24"/>
              </w:rPr>
              <w:t xml:space="preserve">ction that may be </w:t>
            </w:r>
            <w:r w:rsidRPr="008449AD">
              <w:rPr>
                <w:b/>
                <w:szCs w:val="24"/>
              </w:rPr>
              <w:t>specified in the SCC.</w:t>
            </w:r>
          </w:p>
          <w:p w14:paraId="632AE405" w14:textId="77777777" w:rsidR="00CD7473" w:rsidRPr="008449AD" w:rsidRDefault="00CD7473" w:rsidP="00CD7473">
            <w:pPr>
              <w:numPr>
                <w:ilvl w:val="12"/>
                <w:numId w:val="0"/>
              </w:numPr>
              <w:tabs>
                <w:tab w:val="left" w:pos="540"/>
              </w:tabs>
              <w:spacing w:after="0"/>
              <w:jc w:val="both"/>
              <w:rPr>
                <w:szCs w:val="24"/>
              </w:rPr>
            </w:pPr>
          </w:p>
        </w:tc>
      </w:tr>
      <w:tr w:rsidR="00CD7473" w:rsidRPr="008449AD" w14:paraId="06C3E426" w14:textId="77777777" w:rsidTr="00757996">
        <w:tc>
          <w:tcPr>
            <w:tcW w:w="2410" w:type="dxa"/>
          </w:tcPr>
          <w:p w14:paraId="199677A2" w14:textId="77777777" w:rsidR="00CD7473" w:rsidRPr="008449AD" w:rsidRDefault="00CD7473" w:rsidP="00495EC3">
            <w:pPr>
              <w:pStyle w:val="ListParagraph"/>
              <w:numPr>
                <w:ilvl w:val="1"/>
                <w:numId w:val="46"/>
              </w:numPr>
            </w:pPr>
            <w:bookmarkStart w:id="408" w:name="_Toc350746413"/>
            <w:bookmarkStart w:id="409" w:name="_Toc350849404"/>
            <w:bookmarkStart w:id="410" w:name="_Toc29564192"/>
            <w:bookmarkStart w:id="411" w:name="_Toc454738326"/>
            <w:bookmarkStart w:id="412" w:name="_Toc454783556"/>
            <w:r w:rsidRPr="008449AD">
              <w:t>Reporting Obligations</w:t>
            </w:r>
            <w:bookmarkEnd w:id="408"/>
            <w:bookmarkEnd w:id="409"/>
            <w:bookmarkEnd w:id="410"/>
            <w:bookmarkEnd w:id="411"/>
            <w:bookmarkEnd w:id="412"/>
          </w:p>
        </w:tc>
        <w:tc>
          <w:tcPr>
            <w:tcW w:w="6662" w:type="dxa"/>
          </w:tcPr>
          <w:p w14:paraId="3C7842D1" w14:textId="77777777" w:rsidR="00CD7473" w:rsidRPr="008449AD" w:rsidRDefault="00CD7473" w:rsidP="00CD7473">
            <w:pPr>
              <w:numPr>
                <w:ilvl w:val="12"/>
                <w:numId w:val="0"/>
              </w:numPr>
              <w:spacing w:after="200"/>
              <w:ind w:firstLine="3"/>
              <w:jc w:val="both"/>
              <w:rPr>
                <w:color w:val="auto"/>
                <w:szCs w:val="24"/>
              </w:rPr>
            </w:pPr>
            <w:r w:rsidRPr="008449AD">
              <w:rPr>
                <w:szCs w:val="24"/>
              </w:rPr>
              <w:t xml:space="preserve">The Service Provider shall submit to the Purchaser the reports and documents specified in </w:t>
            </w:r>
            <w:r w:rsidRPr="008449AD">
              <w:rPr>
                <w:color w:val="auto"/>
                <w:szCs w:val="24"/>
              </w:rPr>
              <w:t>SCC within the periods set forth.</w:t>
            </w:r>
          </w:p>
          <w:p w14:paraId="3FD46196" w14:textId="77777777" w:rsidR="00E939BF" w:rsidRPr="008449AD" w:rsidRDefault="00E939BF" w:rsidP="00CD7473">
            <w:pPr>
              <w:numPr>
                <w:ilvl w:val="12"/>
                <w:numId w:val="0"/>
              </w:numPr>
              <w:spacing w:after="200"/>
              <w:ind w:firstLine="3"/>
              <w:jc w:val="both"/>
              <w:rPr>
                <w:color w:val="auto"/>
                <w:szCs w:val="24"/>
              </w:rPr>
            </w:pPr>
          </w:p>
          <w:p w14:paraId="6CA811E8" w14:textId="77777777" w:rsidR="00CD7473" w:rsidRPr="008449AD" w:rsidRDefault="00CD7473" w:rsidP="00CD7473">
            <w:pPr>
              <w:numPr>
                <w:ilvl w:val="12"/>
                <w:numId w:val="0"/>
              </w:numPr>
              <w:spacing w:after="0"/>
              <w:ind w:firstLine="3"/>
              <w:jc w:val="both"/>
              <w:rPr>
                <w:szCs w:val="24"/>
              </w:rPr>
            </w:pPr>
          </w:p>
        </w:tc>
      </w:tr>
      <w:tr w:rsidR="00CD7473" w:rsidRPr="008449AD" w14:paraId="716BE973" w14:textId="77777777" w:rsidTr="00757996">
        <w:tc>
          <w:tcPr>
            <w:tcW w:w="2410" w:type="dxa"/>
          </w:tcPr>
          <w:p w14:paraId="24144AD1" w14:textId="6A4726D4" w:rsidR="00CD7473" w:rsidRPr="008449AD" w:rsidRDefault="00CD7473" w:rsidP="00495EC3">
            <w:pPr>
              <w:pStyle w:val="ListParagraph"/>
              <w:numPr>
                <w:ilvl w:val="1"/>
                <w:numId w:val="46"/>
              </w:numPr>
            </w:pPr>
            <w:bookmarkStart w:id="413" w:name="_Toc29564193"/>
            <w:bookmarkStart w:id="414" w:name="_Toc454738327"/>
            <w:bookmarkStart w:id="415" w:name="_Toc454783557"/>
            <w:r w:rsidRPr="008449AD">
              <w:lastRenderedPageBreak/>
              <w:t xml:space="preserve">Documents Prepared by the Service </w:t>
            </w:r>
            <w:r w:rsidR="00F610E9" w:rsidRPr="008449AD">
              <w:t>Provider to</w:t>
            </w:r>
            <w:r w:rsidRPr="008449AD">
              <w:t xml:space="preserve"> Be the Property of the Purchaser</w:t>
            </w:r>
            <w:bookmarkEnd w:id="413"/>
            <w:bookmarkEnd w:id="414"/>
            <w:bookmarkEnd w:id="415"/>
          </w:p>
        </w:tc>
        <w:tc>
          <w:tcPr>
            <w:tcW w:w="6662" w:type="dxa"/>
          </w:tcPr>
          <w:p w14:paraId="3986F291" w14:textId="37F0724C" w:rsidR="00CD7473" w:rsidRPr="008449AD" w:rsidRDefault="00CD7473" w:rsidP="00CD7473">
            <w:pPr>
              <w:numPr>
                <w:ilvl w:val="12"/>
                <w:numId w:val="0"/>
              </w:numPr>
              <w:spacing w:after="200"/>
              <w:ind w:firstLine="3"/>
              <w:jc w:val="both"/>
              <w:rPr>
                <w:b/>
                <w:szCs w:val="24"/>
              </w:rPr>
            </w:pPr>
            <w:r w:rsidRPr="008449AD">
              <w:rPr>
                <w:szCs w:val="24"/>
              </w:rPr>
              <w:t>All plans, drawings, specifications, designs, reports, and other documents and software dev</w:t>
            </w:r>
            <w:r w:rsidR="00562928" w:rsidRPr="008449AD">
              <w:rPr>
                <w:szCs w:val="24"/>
              </w:rPr>
              <w:t xml:space="preserve">eloped by the Service Provider </w:t>
            </w:r>
            <w:r w:rsidRPr="008449AD">
              <w:rPr>
                <w:szCs w:val="24"/>
              </w:rPr>
              <w:t>in accordance with GCC Sub-Clause 3.6 shall become and remain the property of the Purch</w:t>
            </w:r>
            <w:r w:rsidR="00614805" w:rsidRPr="008449AD">
              <w:rPr>
                <w:szCs w:val="24"/>
              </w:rPr>
              <w:t xml:space="preserve">aser, and the Service Provider </w:t>
            </w:r>
            <w:r w:rsidRPr="008449AD">
              <w:rPr>
                <w:szCs w:val="24"/>
              </w:rPr>
              <w:t xml:space="preserve">shall, not later than upon termination or expiration of this Contract, deliver all such documents and software to the Purchaser, together with a detailed inventory thereof.  The Service Provider may retain a copy of such documents and software.  Restrictions about the future use of these documents, if any, shall be </w:t>
            </w:r>
            <w:r w:rsidRPr="008449AD">
              <w:rPr>
                <w:b/>
                <w:szCs w:val="24"/>
              </w:rPr>
              <w:t>specified in the SCC.</w:t>
            </w:r>
          </w:p>
          <w:p w14:paraId="091478D3" w14:textId="77777777" w:rsidR="00CD7473" w:rsidRPr="008449AD" w:rsidRDefault="00CD7473" w:rsidP="00CD7473">
            <w:pPr>
              <w:numPr>
                <w:ilvl w:val="12"/>
                <w:numId w:val="0"/>
              </w:numPr>
              <w:spacing w:after="0"/>
              <w:ind w:firstLine="3"/>
              <w:jc w:val="both"/>
              <w:rPr>
                <w:b/>
                <w:szCs w:val="24"/>
              </w:rPr>
            </w:pPr>
          </w:p>
        </w:tc>
      </w:tr>
      <w:tr w:rsidR="00CD7473" w:rsidRPr="008449AD" w14:paraId="131543BF" w14:textId="77777777" w:rsidTr="00757996">
        <w:trPr>
          <w:trHeight w:val="1223"/>
        </w:trPr>
        <w:tc>
          <w:tcPr>
            <w:tcW w:w="2410" w:type="dxa"/>
          </w:tcPr>
          <w:p w14:paraId="53E7E6D3" w14:textId="77777777" w:rsidR="00CD7473" w:rsidRPr="008449AD" w:rsidRDefault="00CD7473" w:rsidP="00495EC3">
            <w:pPr>
              <w:pStyle w:val="ListParagraph"/>
              <w:numPr>
                <w:ilvl w:val="1"/>
                <w:numId w:val="46"/>
              </w:numPr>
            </w:pPr>
            <w:bookmarkStart w:id="416" w:name="_Toc29564194"/>
            <w:bookmarkStart w:id="417" w:name="_Toc454738328"/>
            <w:bookmarkStart w:id="418" w:name="_Toc454783558"/>
            <w:r w:rsidRPr="008449AD">
              <w:t>Liquidated Damages</w:t>
            </w:r>
            <w:bookmarkEnd w:id="416"/>
            <w:bookmarkEnd w:id="417"/>
            <w:bookmarkEnd w:id="418"/>
          </w:p>
        </w:tc>
        <w:tc>
          <w:tcPr>
            <w:tcW w:w="6662" w:type="dxa"/>
          </w:tcPr>
          <w:p w14:paraId="028F04D9" w14:textId="77777777" w:rsidR="00CD7473" w:rsidRPr="008449AD" w:rsidRDefault="00CD7473" w:rsidP="00495EC3">
            <w:pPr>
              <w:pStyle w:val="ListParagraph"/>
              <w:numPr>
                <w:ilvl w:val="2"/>
                <w:numId w:val="46"/>
              </w:numPr>
              <w:spacing w:after="200"/>
              <w:jc w:val="both"/>
              <w:rPr>
                <w:szCs w:val="24"/>
              </w:rPr>
            </w:pPr>
            <w:r w:rsidRPr="008449AD">
              <w:rPr>
                <w:szCs w:val="24"/>
              </w:rPr>
              <w:t xml:space="preserve"> </w:t>
            </w:r>
            <w:r w:rsidRPr="008449AD">
              <w:rPr>
                <w:spacing w:val="-4"/>
                <w:szCs w:val="24"/>
              </w:rPr>
              <w:t>Payments of Liquidated Damages</w:t>
            </w:r>
          </w:p>
          <w:p w14:paraId="43B9A44A" w14:textId="77777777" w:rsidR="00CD7473" w:rsidRPr="008449AD" w:rsidRDefault="00CD7473" w:rsidP="00CD7473">
            <w:pPr>
              <w:spacing w:after="200"/>
              <w:jc w:val="both"/>
              <w:rPr>
                <w:szCs w:val="24"/>
              </w:rPr>
            </w:pPr>
            <w:r w:rsidRPr="008449AD">
              <w:rPr>
                <w:szCs w:val="24"/>
              </w:rPr>
              <w:t xml:space="preserve">The Service Provider shall pay liquidated damages to the Purchaser at the rate per day </w:t>
            </w:r>
            <w:r w:rsidRPr="008449AD">
              <w:rPr>
                <w:b/>
                <w:szCs w:val="24"/>
              </w:rPr>
              <w:t>stated in the SCC</w:t>
            </w:r>
            <w:r w:rsidRPr="008449AD">
              <w:rPr>
                <w:szCs w:val="24"/>
              </w:rPr>
              <w:t xml:space="preserve"> for each day that the Completion Date is later than the Intended Completion Date.  The total amount of liquidated damages shall not exceed the amount </w:t>
            </w:r>
            <w:r w:rsidRPr="008449AD">
              <w:rPr>
                <w:b/>
                <w:szCs w:val="24"/>
              </w:rPr>
              <w:t>defined in the SCC.</w:t>
            </w:r>
            <w:r w:rsidRPr="008449AD">
              <w:rPr>
                <w:szCs w:val="24"/>
              </w:rPr>
              <w:t xml:space="preserve">  The Purchaser may deduct liquidated damages from payments due to the Service Provider.  Payment of liquidated damages shall not affect the Service Provider’s liabilities.</w:t>
            </w:r>
          </w:p>
          <w:p w14:paraId="43E09236" w14:textId="77777777" w:rsidR="00CD7473" w:rsidRPr="008449AD" w:rsidRDefault="00CD7473" w:rsidP="00495EC3">
            <w:pPr>
              <w:pStyle w:val="ListParagraph"/>
              <w:numPr>
                <w:ilvl w:val="2"/>
                <w:numId w:val="46"/>
              </w:numPr>
              <w:spacing w:after="200"/>
              <w:jc w:val="both"/>
              <w:rPr>
                <w:spacing w:val="-4"/>
                <w:szCs w:val="24"/>
              </w:rPr>
            </w:pPr>
            <w:r w:rsidRPr="008449AD">
              <w:rPr>
                <w:spacing w:val="-4"/>
                <w:szCs w:val="24"/>
              </w:rPr>
              <w:t>Lack of performance penalty</w:t>
            </w:r>
          </w:p>
          <w:p w14:paraId="1955FE9B" w14:textId="77777777" w:rsidR="00CD7473" w:rsidRPr="008449AD" w:rsidRDefault="00CD7473" w:rsidP="00CD7473">
            <w:pPr>
              <w:spacing w:after="200"/>
              <w:jc w:val="both"/>
              <w:rPr>
                <w:szCs w:val="24"/>
              </w:rPr>
            </w:pPr>
            <w:r w:rsidRPr="008449AD">
              <w:rPr>
                <w:szCs w:val="24"/>
              </w:rPr>
              <w:t xml:space="preserve">If the Service Provider has not corrected a defect within the time specified in the Purchaser’s notice, a penalty for lack of performance will be paid by the Service Provider. The amount to be paid will be calculated as a percentage of the cost of having the defect corrected, assessed as described in GCC Sub-Clause 7.1 and </w:t>
            </w:r>
            <w:r w:rsidRPr="008449AD">
              <w:rPr>
                <w:b/>
                <w:szCs w:val="24"/>
              </w:rPr>
              <w:t>specified in the SCC.</w:t>
            </w:r>
          </w:p>
        </w:tc>
      </w:tr>
      <w:tr w:rsidR="00CD7473" w:rsidRPr="008449AD" w14:paraId="0A0936D8" w14:textId="77777777" w:rsidTr="00757996">
        <w:trPr>
          <w:trHeight w:val="890"/>
        </w:trPr>
        <w:tc>
          <w:tcPr>
            <w:tcW w:w="2410" w:type="dxa"/>
          </w:tcPr>
          <w:p w14:paraId="31D4BC25" w14:textId="77777777" w:rsidR="00CD7473" w:rsidRPr="008449AD" w:rsidRDefault="00CD7473" w:rsidP="00495EC3">
            <w:pPr>
              <w:pStyle w:val="ListParagraph"/>
              <w:numPr>
                <w:ilvl w:val="1"/>
                <w:numId w:val="46"/>
              </w:numPr>
            </w:pPr>
            <w:bookmarkStart w:id="419" w:name="_Toc29564195"/>
            <w:bookmarkStart w:id="420" w:name="_Toc454738329"/>
            <w:bookmarkStart w:id="421" w:name="_Toc454783559"/>
            <w:r w:rsidRPr="008449AD">
              <w:t>Security</w:t>
            </w:r>
            <w:bookmarkEnd w:id="419"/>
            <w:bookmarkEnd w:id="420"/>
            <w:bookmarkEnd w:id="421"/>
          </w:p>
        </w:tc>
        <w:tc>
          <w:tcPr>
            <w:tcW w:w="6662" w:type="dxa"/>
          </w:tcPr>
          <w:p w14:paraId="4942B567" w14:textId="77777777" w:rsidR="00CD7473" w:rsidRPr="008449AD" w:rsidRDefault="00CD7473" w:rsidP="00495EC3">
            <w:pPr>
              <w:pStyle w:val="ListParagraph"/>
              <w:numPr>
                <w:ilvl w:val="2"/>
                <w:numId w:val="46"/>
              </w:numPr>
              <w:spacing w:after="200"/>
              <w:jc w:val="both"/>
              <w:rPr>
                <w:spacing w:val="-4"/>
                <w:szCs w:val="24"/>
              </w:rPr>
            </w:pPr>
            <w:r w:rsidRPr="008449AD">
              <w:rPr>
                <w:spacing w:val="-4"/>
                <w:szCs w:val="24"/>
              </w:rPr>
              <w:t>Issuance of Securities</w:t>
            </w:r>
          </w:p>
          <w:p w14:paraId="75ECA663" w14:textId="33BAEAFB" w:rsidR="00CD7473" w:rsidRPr="008449AD" w:rsidRDefault="00CD7473" w:rsidP="00E939BF">
            <w:pPr>
              <w:numPr>
                <w:ilvl w:val="12"/>
                <w:numId w:val="0"/>
              </w:numPr>
              <w:spacing w:after="200"/>
              <w:ind w:firstLine="3"/>
              <w:jc w:val="both"/>
              <w:rPr>
                <w:szCs w:val="24"/>
              </w:rPr>
            </w:pPr>
            <w:r w:rsidRPr="008449AD">
              <w:rPr>
                <w:szCs w:val="24"/>
              </w:rPr>
              <w:t>The Service Provider shall provide the securities specified below in favor of the Purchaser at the times and in the amount, manner, and form specified below.</w:t>
            </w:r>
          </w:p>
          <w:p w14:paraId="12B82D29" w14:textId="77777777" w:rsidR="00CD7473" w:rsidRPr="008449AD" w:rsidRDefault="00CD7473" w:rsidP="00495EC3">
            <w:pPr>
              <w:pStyle w:val="ListParagraph"/>
              <w:numPr>
                <w:ilvl w:val="2"/>
                <w:numId w:val="46"/>
              </w:numPr>
              <w:spacing w:after="200"/>
              <w:jc w:val="both"/>
              <w:rPr>
                <w:spacing w:val="-4"/>
                <w:szCs w:val="24"/>
              </w:rPr>
            </w:pPr>
            <w:r w:rsidRPr="008449AD">
              <w:rPr>
                <w:spacing w:val="-4"/>
                <w:szCs w:val="24"/>
              </w:rPr>
              <w:t xml:space="preserve">Advance Payment Security </w:t>
            </w:r>
          </w:p>
          <w:p w14:paraId="3EA947D9" w14:textId="77777777" w:rsidR="00CD7473" w:rsidRPr="008449AD" w:rsidRDefault="00CD7473" w:rsidP="00495EC3">
            <w:pPr>
              <w:pStyle w:val="Header1-Clauses"/>
              <w:numPr>
                <w:ilvl w:val="3"/>
                <w:numId w:val="46"/>
              </w:numPr>
              <w:spacing w:after="120"/>
              <w:jc w:val="both"/>
              <w:rPr>
                <w:rFonts w:ascii="Times New Roman" w:eastAsia="Calibri" w:hAnsi="Times New Roman"/>
                <w:b w:val="0"/>
                <w:color w:val="000000"/>
                <w:sz w:val="24"/>
                <w:szCs w:val="24"/>
                <w:lang w:val="en-GB"/>
              </w:rPr>
            </w:pPr>
            <w:r w:rsidRPr="008449AD">
              <w:rPr>
                <w:rFonts w:ascii="Times New Roman" w:eastAsia="Calibri" w:hAnsi="Times New Roman"/>
                <w:b w:val="0"/>
                <w:color w:val="000000"/>
                <w:sz w:val="24"/>
                <w:szCs w:val="24"/>
                <w:lang w:val="en-GB"/>
              </w:rPr>
              <w:t xml:space="preserve">As specified in the SCC, the Service Provider shall provide a security equal in amount and currency to the advance payment. </w:t>
            </w:r>
          </w:p>
          <w:p w14:paraId="40C8675C" w14:textId="6EB38240" w:rsidR="00CD7473" w:rsidRPr="008449AD" w:rsidRDefault="00CD7473" w:rsidP="00495EC3">
            <w:pPr>
              <w:pStyle w:val="Header1-Clauses"/>
              <w:numPr>
                <w:ilvl w:val="3"/>
                <w:numId w:val="46"/>
              </w:numPr>
              <w:spacing w:after="120"/>
              <w:jc w:val="both"/>
              <w:rPr>
                <w:rFonts w:ascii="Times New Roman" w:eastAsia="Calibri" w:hAnsi="Times New Roman"/>
                <w:b w:val="0"/>
                <w:color w:val="000000"/>
                <w:sz w:val="24"/>
                <w:szCs w:val="24"/>
                <w:lang w:val="en-GB"/>
              </w:rPr>
            </w:pPr>
            <w:r w:rsidRPr="008449AD">
              <w:rPr>
                <w:rFonts w:ascii="Times New Roman" w:eastAsia="Calibri" w:hAnsi="Times New Roman"/>
                <w:b w:val="0"/>
                <w:color w:val="000000"/>
                <w:sz w:val="24"/>
                <w:szCs w:val="24"/>
                <w:lang w:val="en-GB"/>
              </w:rPr>
              <w:t>The security shall be in the form provided in the Bidding Documents or in another form acceptable to the Purchaser.  The amount of the security shall be reduced in proportion to the value of the System executed by and paid to the Service Provider from time to time</w:t>
            </w:r>
            <w:r w:rsidRPr="008449AD">
              <w:rPr>
                <w:rFonts w:ascii="Times New Roman" w:hAnsi="Times New Roman"/>
                <w:b w:val="0"/>
                <w:szCs w:val="24"/>
              </w:rPr>
              <w:t xml:space="preserve"> </w:t>
            </w:r>
            <w:r w:rsidRPr="008449AD">
              <w:rPr>
                <w:rFonts w:ascii="Times New Roman" w:eastAsia="Calibri" w:hAnsi="Times New Roman"/>
                <w:b w:val="0"/>
                <w:color w:val="000000"/>
                <w:sz w:val="24"/>
                <w:szCs w:val="24"/>
                <w:lang w:val="en-GB"/>
              </w:rPr>
              <w:t xml:space="preserve">and shall automatically become null and void when the full amount of the advance payment has been recovered by the Purchaser.  The way the value of the security is deemed to become reduced and, </w:t>
            </w:r>
            <w:r w:rsidRPr="008449AD">
              <w:rPr>
                <w:rFonts w:ascii="Times New Roman" w:eastAsia="Calibri" w:hAnsi="Times New Roman"/>
                <w:b w:val="0"/>
                <w:color w:val="000000"/>
                <w:sz w:val="24"/>
                <w:szCs w:val="24"/>
                <w:lang w:val="en-GB"/>
              </w:rPr>
              <w:lastRenderedPageBreak/>
              <w:t>eventually, voided is as specified in the SCC.  The security shall be returned to the Service Provider immediately after its expiration.</w:t>
            </w:r>
            <w:r w:rsidRPr="008449AD">
              <w:rPr>
                <w:rFonts w:ascii="Times New Roman" w:hAnsi="Times New Roman"/>
                <w:b w:val="0"/>
                <w:szCs w:val="24"/>
              </w:rPr>
              <w:t xml:space="preserve">  </w:t>
            </w:r>
          </w:p>
          <w:p w14:paraId="633218D3" w14:textId="77777777" w:rsidR="00CD7473" w:rsidRPr="008449AD" w:rsidRDefault="00CD7473" w:rsidP="00495EC3">
            <w:pPr>
              <w:pStyle w:val="ListParagraph"/>
              <w:numPr>
                <w:ilvl w:val="2"/>
                <w:numId w:val="46"/>
              </w:numPr>
              <w:spacing w:after="200"/>
              <w:jc w:val="both"/>
              <w:rPr>
                <w:spacing w:val="-4"/>
                <w:szCs w:val="24"/>
              </w:rPr>
            </w:pPr>
            <w:r w:rsidRPr="008449AD">
              <w:rPr>
                <w:spacing w:val="-4"/>
                <w:szCs w:val="24"/>
              </w:rPr>
              <w:t>Performance Security</w:t>
            </w:r>
          </w:p>
          <w:p w14:paraId="13EF3FC8" w14:textId="0DF869C6" w:rsidR="00CD7473" w:rsidRPr="008449AD" w:rsidRDefault="00CD7473" w:rsidP="00495EC3">
            <w:pPr>
              <w:pStyle w:val="Header1-Clauses"/>
              <w:numPr>
                <w:ilvl w:val="3"/>
                <w:numId w:val="46"/>
              </w:numPr>
              <w:spacing w:after="120"/>
              <w:jc w:val="both"/>
              <w:rPr>
                <w:rFonts w:ascii="Times New Roman" w:eastAsia="Calibri" w:hAnsi="Times New Roman"/>
                <w:b w:val="0"/>
                <w:color w:val="000000"/>
                <w:sz w:val="24"/>
                <w:szCs w:val="24"/>
                <w:lang w:val="en-GB"/>
              </w:rPr>
            </w:pPr>
            <w:r w:rsidRPr="008449AD">
              <w:rPr>
                <w:rFonts w:ascii="Times New Roman" w:eastAsia="Calibri" w:hAnsi="Times New Roman"/>
                <w:b w:val="0"/>
                <w:color w:val="000000"/>
                <w:sz w:val="24"/>
                <w:szCs w:val="24"/>
                <w:lang w:val="en-GB"/>
              </w:rPr>
              <w:t xml:space="preserve">The Service Provider shall, within </w:t>
            </w:r>
            <w:r w:rsidR="00250FAA" w:rsidRPr="008449AD">
              <w:rPr>
                <w:rFonts w:ascii="Times New Roman" w:eastAsia="Calibri" w:hAnsi="Times New Roman"/>
                <w:b w:val="0"/>
                <w:color w:val="000000"/>
                <w:sz w:val="24"/>
                <w:szCs w:val="24"/>
                <w:lang w:val="en-GB"/>
              </w:rPr>
              <w:t>fourteen (14</w:t>
            </w:r>
            <w:r w:rsidRPr="008449AD">
              <w:rPr>
                <w:rFonts w:ascii="Times New Roman" w:eastAsia="Calibri" w:hAnsi="Times New Roman"/>
                <w:b w:val="0"/>
                <w:color w:val="000000"/>
                <w:sz w:val="24"/>
                <w:szCs w:val="24"/>
                <w:lang w:val="en-GB"/>
              </w:rPr>
              <w:t xml:space="preserve">) days of the notification of Contract award, provide a security for the due performance of the Contract in the amount and currency specified in the SCC. </w:t>
            </w:r>
          </w:p>
          <w:p w14:paraId="5C6E8910" w14:textId="77777777" w:rsidR="00CD7473" w:rsidRPr="008449AD" w:rsidRDefault="00CD7473" w:rsidP="00495EC3">
            <w:pPr>
              <w:pStyle w:val="Header1-Clauses"/>
              <w:numPr>
                <w:ilvl w:val="3"/>
                <w:numId w:val="46"/>
              </w:numPr>
              <w:spacing w:after="120"/>
              <w:jc w:val="both"/>
              <w:rPr>
                <w:rFonts w:ascii="Times New Roman" w:eastAsia="Calibri" w:hAnsi="Times New Roman"/>
                <w:b w:val="0"/>
                <w:color w:val="000000"/>
                <w:sz w:val="24"/>
                <w:szCs w:val="24"/>
                <w:lang w:val="en-GB"/>
              </w:rPr>
            </w:pPr>
            <w:r w:rsidRPr="008449AD">
              <w:rPr>
                <w:rFonts w:ascii="Times New Roman" w:eastAsia="Calibri" w:hAnsi="Times New Roman"/>
                <w:b w:val="0"/>
                <w:color w:val="000000"/>
                <w:sz w:val="24"/>
                <w:szCs w:val="24"/>
                <w:lang w:val="en-GB"/>
              </w:rPr>
              <w:t xml:space="preserve">The security shall be a bank guarantee in the form provided in the Sample Forms Section of the Bidding Documents, or it shall be in another form acceptable to the Purchaser. </w:t>
            </w:r>
          </w:p>
          <w:p w14:paraId="178D0780" w14:textId="77777777" w:rsidR="00CD7473" w:rsidRPr="008449AD" w:rsidRDefault="00CD7473" w:rsidP="00495EC3">
            <w:pPr>
              <w:pStyle w:val="Header1-Clauses"/>
              <w:numPr>
                <w:ilvl w:val="3"/>
                <w:numId w:val="46"/>
              </w:numPr>
              <w:spacing w:after="120"/>
              <w:jc w:val="both"/>
              <w:rPr>
                <w:rFonts w:ascii="Times New Roman" w:eastAsia="Calibri" w:hAnsi="Times New Roman"/>
                <w:b w:val="0"/>
                <w:color w:val="000000"/>
                <w:sz w:val="24"/>
                <w:szCs w:val="24"/>
                <w:lang w:val="en-GB"/>
              </w:rPr>
            </w:pPr>
            <w:r w:rsidRPr="008449AD">
              <w:rPr>
                <w:rFonts w:ascii="Times New Roman" w:eastAsia="Calibri" w:hAnsi="Times New Roman"/>
                <w:b w:val="0"/>
                <w:color w:val="000000"/>
                <w:sz w:val="24"/>
                <w:szCs w:val="24"/>
                <w:lang w:val="en-GB"/>
              </w:rPr>
              <w:t xml:space="preserve">The security shall automatically become null and void once all the obligations of the Service Provider under the Contract have been fulfilled, including, but not limited to, any obligations during the Warranty Period and any extensions to the period. The security shall be returned to the Service Provider no later than twenty-eight (28) days after its expiration. </w:t>
            </w:r>
          </w:p>
          <w:p w14:paraId="1865876E" w14:textId="77777777" w:rsidR="00CD7473" w:rsidRPr="008449AD" w:rsidRDefault="00CD7473" w:rsidP="00495EC3">
            <w:pPr>
              <w:pStyle w:val="Header1-Clauses"/>
              <w:numPr>
                <w:ilvl w:val="3"/>
                <w:numId w:val="46"/>
              </w:numPr>
              <w:spacing w:after="120"/>
              <w:jc w:val="both"/>
              <w:rPr>
                <w:rFonts w:ascii="Times New Roman" w:eastAsia="Calibri" w:hAnsi="Times New Roman"/>
                <w:b w:val="0"/>
                <w:color w:val="000000"/>
                <w:sz w:val="24"/>
                <w:szCs w:val="24"/>
                <w:lang w:val="en-GB"/>
              </w:rPr>
            </w:pPr>
            <w:r w:rsidRPr="008449AD">
              <w:rPr>
                <w:rFonts w:ascii="Times New Roman" w:eastAsia="Calibri" w:hAnsi="Times New Roman"/>
                <w:b w:val="0"/>
                <w:color w:val="000000"/>
                <w:sz w:val="24"/>
                <w:szCs w:val="24"/>
                <w:lang w:val="en-GB"/>
              </w:rPr>
              <w:t>Upon User Acceptance of the entire System, the security shall be reduced to the amount specified in the SCC, on the date of such User Acceptance, so that the reduced security would only cover the remaining warranty obligations of the Service Provider.</w:t>
            </w:r>
          </w:p>
        </w:tc>
      </w:tr>
      <w:tr w:rsidR="00CD7473" w:rsidRPr="008449AD" w14:paraId="0A03D60F" w14:textId="77777777" w:rsidTr="00757996">
        <w:trPr>
          <w:trHeight w:val="1090"/>
        </w:trPr>
        <w:tc>
          <w:tcPr>
            <w:tcW w:w="2410" w:type="dxa"/>
            <w:shd w:val="clear" w:color="auto" w:fill="auto"/>
          </w:tcPr>
          <w:p w14:paraId="1E89B292" w14:textId="77777777" w:rsidR="00CD7473" w:rsidRPr="008449AD" w:rsidRDefault="00CD7473" w:rsidP="00495EC3">
            <w:pPr>
              <w:pStyle w:val="ListParagraph"/>
              <w:numPr>
                <w:ilvl w:val="1"/>
                <w:numId w:val="46"/>
              </w:numPr>
            </w:pPr>
            <w:bookmarkStart w:id="422" w:name="_Toc454738330"/>
            <w:bookmarkStart w:id="423" w:name="_Toc454783560"/>
            <w:r w:rsidRPr="008449AD">
              <w:lastRenderedPageBreak/>
              <w:t>Fraud and Corruption</w:t>
            </w:r>
            <w:bookmarkEnd w:id="422"/>
            <w:bookmarkEnd w:id="423"/>
          </w:p>
        </w:tc>
        <w:tc>
          <w:tcPr>
            <w:tcW w:w="6662" w:type="dxa"/>
            <w:shd w:val="clear" w:color="auto" w:fill="auto"/>
          </w:tcPr>
          <w:p w14:paraId="23944410" w14:textId="026D314A" w:rsidR="00CD7473" w:rsidRPr="008449AD" w:rsidRDefault="00CD7473" w:rsidP="00CD7473">
            <w:pPr>
              <w:numPr>
                <w:ilvl w:val="12"/>
                <w:numId w:val="0"/>
              </w:numPr>
              <w:spacing w:after="200"/>
              <w:jc w:val="both"/>
              <w:rPr>
                <w:szCs w:val="24"/>
              </w:rPr>
            </w:pPr>
            <w:r w:rsidRPr="008449AD">
              <w:rPr>
                <w:szCs w:val="24"/>
              </w:rPr>
              <w:t xml:space="preserve">The Purchaser requires the Service Provider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w:t>
            </w:r>
            <w:r w:rsidR="00B638C5" w:rsidRPr="008449AD">
              <w:rPr>
                <w:szCs w:val="24"/>
              </w:rPr>
              <w:t>gratuity,</w:t>
            </w:r>
            <w:r w:rsidRPr="008449AD">
              <w:rPr>
                <w:szCs w:val="24"/>
              </w:rPr>
              <w:t xml:space="preserve"> or fee.</w:t>
            </w:r>
          </w:p>
        </w:tc>
      </w:tr>
      <w:tr w:rsidR="00CD7473" w:rsidRPr="008449AD" w14:paraId="2E80B5C5" w14:textId="77777777" w:rsidTr="00757996">
        <w:tc>
          <w:tcPr>
            <w:tcW w:w="2410" w:type="dxa"/>
            <w:shd w:val="clear" w:color="auto" w:fill="auto"/>
          </w:tcPr>
          <w:p w14:paraId="5037B26C" w14:textId="77777777" w:rsidR="00CD7473" w:rsidRPr="008449AD" w:rsidRDefault="00CD7473" w:rsidP="00495EC3">
            <w:pPr>
              <w:pStyle w:val="ListParagraph"/>
              <w:numPr>
                <w:ilvl w:val="1"/>
                <w:numId w:val="46"/>
              </w:numPr>
            </w:pPr>
            <w:bookmarkStart w:id="424" w:name="_Toc454738331"/>
            <w:bookmarkStart w:id="425" w:name="_Toc454783561"/>
            <w:r w:rsidRPr="008449AD">
              <w:t>Sustainable Procurement</w:t>
            </w:r>
            <w:bookmarkEnd w:id="424"/>
            <w:bookmarkEnd w:id="425"/>
          </w:p>
        </w:tc>
        <w:tc>
          <w:tcPr>
            <w:tcW w:w="6662" w:type="dxa"/>
            <w:shd w:val="clear" w:color="auto" w:fill="auto"/>
          </w:tcPr>
          <w:p w14:paraId="03C4C330" w14:textId="77777777" w:rsidR="00CD7473" w:rsidRPr="008449AD" w:rsidRDefault="00CD7473" w:rsidP="00CD7473">
            <w:pPr>
              <w:numPr>
                <w:ilvl w:val="12"/>
                <w:numId w:val="0"/>
              </w:numPr>
              <w:spacing w:after="200"/>
              <w:ind w:firstLine="3"/>
              <w:jc w:val="both"/>
              <w:rPr>
                <w:noProof/>
                <w:szCs w:val="24"/>
              </w:rPr>
            </w:pPr>
            <w:r w:rsidRPr="008449AD">
              <w:rPr>
                <w:noProof/>
                <w:szCs w:val="24"/>
              </w:rPr>
              <w:t>The Service Provider  shall conform to the sustainable procurement contractual provisions, if and as specified in the SCC.</w:t>
            </w:r>
          </w:p>
        </w:tc>
      </w:tr>
      <w:tr w:rsidR="00CD7473" w:rsidRPr="008449AD" w14:paraId="1CEC068C" w14:textId="77777777" w:rsidTr="00757996">
        <w:tc>
          <w:tcPr>
            <w:tcW w:w="2410" w:type="dxa"/>
            <w:shd w:val="clear" w:color="auto" w:fill="auto"/>
          </w:tcPr>
          <w:p w14:paraId="1ACA1C49" w14:textId="77777777" w:rsidR="00CD7473" w:rsidRPr="008449AD" w:rsidRDefault="00CD7473" w:rsidP="00495EC3">
            <w:pPr>
              <w:pStyle w:val="ListParagraph"/>
              <w:numPr>
                <w:ilvl w:val="1"/>
                <w:numId w:val="46"/>
              </w:numPr>
            </w:pPr>
            <w:r w:rsidRPr="008449AD">
              <w:t>Services &amp;Facilities</w:t>
            </w:r>
          </w:p>
        </w:tc>
        <w:tc>
          <w:tcPr>
            <w:tcW w:w="6662" w:type="dxa"/>
            <w:shd w:val="clear" w:color="auto" w:fill="auto"/>
          </w:tcPr>
          <w:p w14:paraId="56ABEE91" w14:textId="78B4553E" w:rsidR="00CD7473" w:rsidRPr="008449AD" w:rsidRDefault="00CD7473" w:rsidP="00CD7473">
            <w:pPr>
              <w:numPr>
                <w:ilvl w:val="12"/>
                <w:numId w:val="0"/>
              </w:numPr>
              <w:spacing w:after="200"/>
              <w:ind w:firstLine="3"/>
              <w:jc w:val="both"/>
              <w:rPr>
                <w:noProof/>
                <w:szCs w:val="24"/>
              </w:rPr>
            </w:pPr>
            <w:r w:rsidRPr="008449AD">
              <w:rPr>
                <w:szCs w:val="24"/>
              </w:rPr>
              <w:t xml:space="preserve">The Service Provider shall arrange </w:t>
            </w:r>
            <w:r w:rsidR="00250FAA" w:rsidRPr="008449AD">
              <w:rPr>
                <w:szCs w:val="24"/>
              </w:rPr>
              <w:t>services and facilities which are</w:t>
            </w:r>
            <w:r w:rsidRPr="008449AD">
              <w:rPr>
                <w:szCs w:val="24"/>
              </w:rPr>
              <w:t xml:space="preserve"> listed in SCC for both Service Provider and Purchaser.</w:t>
            </w:r>
          </w:p>
        </w:tc>
      </w:tr>
    </w:tbl>
    <w:p w14:paraId="24D56D09" w14:textId="4C925CFA" w:rsidR="00E939BF" w:rsidRDefault="00E939BF" w:rsidP="00587245">
      <w:pPr>
        <w:numPr>
          <w:ilvl w:val="12"/>
          <w:numId w:val="0"/>
        </w:numPr>
        <w:rPr>
          <w:szCs w:val="24"/>
        </w:rPr>
      </w:pPr>
    </w:p>
    <w:p w14:paraId="2605B5EB" w14:textId="223E1760" w:rsidR="00A3719C" w:rsidRDefault="00A3719C" w:rsidP="00587245">
      <w:pPr>
        <w:numPr>
          <w:ilvl w:val="12"/>
          <w:numId w:val="0"/>
        </w:numPr>
        <w:rPr>
          <w:szCs w:val="24"/>
        </w:rPr>
      </w:pPr>
    </w:p>
    <w:p w14:paraId="43138FC6" w14:textId="62FC003C" w:rsidR="00A3719C" w:rsidRDefault="00A3719C" w:rsidP="00587245">
      <w:pPr>
        <w:numPr>
          <w:ilvl w:val="12"/>
          <w:numId w:val="0"/>
        </w:numPr>
        <w:rPr>
          <w:szCs w:val="24"/>
        </w:rPr>
      </w:pPr>
    </w:p>
    <w:p w14:paraId="78A1D862" w14:textId="36BDE274" w:rsidR="00A3719C" w:rsidRDefault="00A3719C" w:rsidP="00587245">
      <w:pPr>
        <w:numPr>
          <w:ilvl w:val="12"/>
          <w:numId w:val="0"/>
        </w:numPr>
        <w:rPr>
          <w:szCs w:val="24"/>
        </w:rPr>
      </w:pPr>
    </w:p>
    <w:p w14:paraId="2DA55AED" w14:textId="4407A8A5" w:rsidR="00A3719C" w:rsidRDefault="00A3719C" w:rsidP="00587245">
      <w:pPr>
        <w:numPr>
          <w:ilvl w:val="12"/>
          <w:numId w:val="0"/>
        </w:numPr>
        <w:rPr>
          <w:szCs w:val="24"/>
        </w:rPr>
      </w:pPr>
    </w:p>
    <w:p w14:paraId="74DD896C" w14:textId="77777777" w:rsidR="00A3719C" w:rsidRPr="008449AD" w:rsidRDefault="00A3719C" w:rsidP="00587245">
      <w:pPr>
        <w:numPr>
          <w:ilvl w:val="12"/>
          <w:numId w:val="0"/>
        </w:numPr>
        <w:rPr>
          <w:szCs w:val="24"/>
        </w:rPr>
      </w:pPr>
    </w:p>
    <w:p w14:paraId="20F7D64D" w14:textId="4B5DC9A3" w:rsidR="00EB2D65" w:rsidRPr="008449AD" w:rsidRDefault="001040C4" w:rsidP="00B83D04">
      <w:pPr>
        <w:pStyle w:val="Heading2"/>
        <w:numPr>
          <w:ilvl w:val="2"/>
          <w:numId w:val="153"/>
        </w:numPr>
        <w:rPr>
          <w:color w:val="auto"/>
          <w:szCs w:val="28"/>
        </w:rPr>
      </w:pPr>
      <w:bookmarkStart w:id="426" w:name="_Toc110707119"/>
      <w:r w:rsidRPr="008449AD">
        <w:rPr>
          <w:color w:val="auto"/>
          <w:szCs w:val="28"/>
        </w:rPr>
        <w:lastRenderedPageBreak/>
        <w:t>Representatives</w:t>
      </w:r>
      <w:bookmarkEnd w:id="426"/>
      <w:r w:rsidRPr="008449AD">
        <w:rPr>
          <w:color w:val="auto"/>
          <w:szCs w:val="28"/>
        </w:rPr>
        <w:t xml:space="preserve"> </w:t>
      </w:r>
    </w:p>
    <w:p w14:paraId="5EE4FFB8" w14:textId="77777777" w:rsidR="00EB2D65" w:rsidRPr="008449AD" w:rsidRDefault="00EB2D65" w:rsidP="00587245">
      <w:pPr>
        <w:numPr>
          <w:ilvl w:val="12"/>
          <w:numId w:val="0"/>
        </w:numPr>
        <w:rPr>
          <w:szCs w:val="24"/>
        </w:rPr>
      </w:pPr>
    </w:p>
    <w:tbl>
      <w:tblPr>
        <w:tblW w:w="9144" w:type="dxa"/>
        <w:tblLayout w:type="fixed"/>
        <w:tblLook w:val="0000" w:firstRow="0" w:lastRow="0" w:firstColumn="0" w:lastColumn="0" w:noHBand="0" w:noVBand="0"/>
      </w:tblPr>
      <w:tblGrid>
        <w:gridCol w:w="2358"/>
        <w:gridCol w:w="6786"/>
      </w:tblGrid>
      <w:tr w:rsidR="00CD7473" w:rsidRPr="008449AD" w14:paraId="29A20ABD" w14:textId="77777777" w:rsidTr="00757996">
        <w:tc>
          <w:tcPr>
            <w:tcW w:w="2358" w:type="dxa"/>
          </w:tcPr>
          <w:p w14:paraId="29E20D26" w14:textId="7D20A807" w:rsidR="00CD7473" w:rsidRPr="008449AD" w:rsidRDefault="00CD7473" w:rsidP="00443CC3">
            <w:pPr>
              <w:pStyle w:val="ListParagraph"/>
              <w:numPr>
                <w:ilvl w:val="1"/>
                <w:numId w:val="17"/>
              </w:numPr>
            </w:pPr>
            <w:bookmarkStart w:id="427" w:name="_Toc350746416"/>
            <w:bookmarkStart w:id="428" w:name="_Toc350849407"/>
            <w:bookmarkStart w:id="429" w:name="_Toc29564197"/>
            <w:bookmarkStart w:id="430" w:name="_Toc454738333"/>
            <w:bookmarkStart w:id="431" w:name="_Toc454783563"/>
            <w:bookmarkStart w:id="432" w:name="_Toc350746418"/>
            <w:bookmarkStart w:id="433" w:name="_Toc350849409"/>
            <w:bookmarkStart w:id="434" w:name="_Toc29564199"/>
            <w:bookmarkStart w:id="435" w:name="_Toc454738335"/>
            <w:bookmarkStart w:id="436" w:name="_Toc454783565"/>
            <w:r w:rsidRPr="008449AD">
              <w:t>Description of Personnel</w:t>
            </w:r>
            <w:bookmarkEnd w:id="427"/>
            <w:bookmarkEnd w:id="428"/>
            <w:bookmarkEnd w:id="429"/>
            <w:bookmarkEnd w:id="430"/>
            <w:bookmarkEnd w:id="431"/>
          </w:p>
        </w:tc>
        <w:tc>
          <w:tcPr>
            <w:tcW w:w="6786" w:type="dxa"/>
          </w:tcPr>
          <w:p w14:paraId="601F3E33" w14:textId="56C953D2" w:rsidR="00CD7473" w:rsidRPr="008449AD" w:rsidRDefault="009877A4" w:rsidP="00CD7473">
            <w:pPr>
              <w:numPr>
                <w:ilvl w:val="12"/>
                <w:numId w:val="0"/>
              </w:numPr>
              <w:spacing w:after="200"/>
              <w:jc w:val="both"/>
              <w:rPr>
                <w:szCs w:val="24"/>
              </w:rPr>
            </w:pPr>
            <w:r w:rsidRPr="008449AD">
              <w:rPr>
                <w:szCs w:val="24"/>
              </w:rPr>
              <w:t>The titles</w:t>
            </w:r>
            <w:r w:rsidR="00CD7473" w:rsidRPr="008449AD">
              <w:rPr>
                <w:szCs w:val="24"/>
              </w:rPr>
              <w:t xml:space="preserve"> agreed job descriptions, minimum qualifications, and estimated periods of engagement in the carrying out of the Services of the Service Provider’s Key Personnel </w:t>
            </w:r>
            <w:r w:rsidR="00CD7473" w:rsidRPr="008449AD">
              <w:rPr>
                <w:color w:val="000000" w:themeColor="text1"/>
                <w:szCs w:val="24"/>
              </w:rPr>
              <w:t>are described in Section IV.  The Key Personnel and Subcontractors listed by title as well as by name in Section IV are hereby approved by the Purchaser.</w:t>
            </w:r>
          </w:p>
        </w:tc>
      </w:tr>
      <w:tr w:rsidR="00CD7473" w:rsidRPr="008449AD" w14:paraId="27527CBC" w14:textId="77777777" w:rsidTr="00757996">
        <w:tc>
          <w:tcPr>
            <w:tcW w:w="2358" w:type="dxa"/>
          </w:tcPr>
          <w:p w14:paraId="4882B0D4" w14:textId="77777777" w:rsidR="00CD7473" w:rsidRPr="008449AD" w:rsidRDefault="00CD7473" w:rsidP="00443CC3">
            <w:pPr>
              <w:pStyle w:val="ListParagraph"/>
              <w:numPr>
                <w:ilvl w:val="1"/>
                <w:numId w:val="17"/>
              </w:numPr>
              <w:ind w:left="252"/>
            </w:pPr>
            <w:bookmarkStart w:id="437" w:name="_Toc350746417"/>
            <w:bookmarkStart w:id="438" w:name="_Toc350849408"/>
            <w:bookmarkStart w:id="439" w:name="_Toc29564198"/>
            <w:bookmarkStart w:id="440" w:name="_Toc454738334"/>
            <w:bookmarkStart w:id="441" w:name="_Toc454783564"/>
            <w:r w:rsidRPr="008449AD">
              <w:t>Removal and/or Replacement of Personnel</w:t>
            </w:r>
            <w:bookmarkEnd w:id="437"/>
            <w:bookmarkEnd w:id="438"/>
            <w:bookmarkEnd w:id="439"/>
            <w:bookmarkEnd w:id="440"/>
            <w:bookmarkEnd w:id="441"/>
          </w:p>
          <w:p w14:paraId="58C68962" w14:textId="77777777" w:rsidR="00CD7473" w:rsidRPr="008449AD" w:rsidRDefault="00CD7473" w:rsidP="00CD7473"/>
          <w:p w14:paraId="539162AC" w14:textId="77777777" w:rsidR="00CD7473" w:rsidRPr="008449AD" w:rsidRDefault="00CD7473" w:rsidP="00CD7473"/>
          <w:p w14:paraId="0B8333CF" w14:textId="77777777" w:rsidR="00CD7473" w:rsidRPr="008449AD" w:rsidRDefault="00CD7473" w:rsidP="00CD7473"/>
          <w:p w14:paraId="43673F13" w14:textId="77777777" w:rsidR="00CD7473" w:rsidRPr="008449AD" w:rsidRDefault="00CD7473" w:rsidP="00CD7473"/>
          <w:p w14:paraId="6AEBA28D" w14:textId="77777777" w:rsidR="00CD7473" w:rsidRPr="008449AD" w:rsidRDefault="00CD7473" w:rsidP="00CD7473"/>
          <w:p w14:paraId="6CC7F594" w14:textId="77777777" w:rsidR="00CD7473" w:rsidRPr="008449AD" w:rsidRDefault="00CD7473" w:rsidP="00CD7473"/>
          <w:p w14:paraId="4E25206E" w14:textId="77777777" w:rsidR="00CD7473" w:rsidRPr="008449AD" w:rsidRDefault="00CD7473" w:rsidP="00CD7473"/>
          <w:p w14:paraId="015A0AEF" w14:textId="77777777" w:rsidR="00CD7473" w:rsidRPr="008449AD" w:rsidRDefault="00CD7473" w:rsidP="00CD7473"/>
          <w:p w14:paraId="766226AC" w14:textId="77777777" w:rsidR="00CD7473" w:rsidRPr="008449AD" w:rsidRDefault="00CD7473" w:rsidP="00CD7473"/>
          <w:p w14:paraId="2E728900" w14:textId="77777777" w:rsidR="00CD7473" w:rsidRPr="008449AD" w:rsidRDefault="00CD7473" w:rsidP="00CD7473"/>
        </w:tc>
        <w:tc>
          <w:tcPr>
            <w:tcW w:w="6786" w:type="dxa"/>
          </w:tcPr>
          <w:p w14:paraId="7AFE9565" w14:textId="77777777" w:rsidR="00CD7473" w:rsidRPr="008449AD" w:rsidRDefault="00CD7473" w:rsidP="00CD7473">
            <w:pPr>
              <w:numPr>
                <w:ilvl w:val="12"/>
                <w:numId w:val="0"/>
              </w:numPr>
              <w:tabs>
                <w:tab w:val="left" w:pos="540"/>
              </w:tabs>
              <w:spacing w:after="200"/>
              <w:ind w:left="540" w:hanging="540"/>
              <w:jc w:val="both"/>
              <w:rPr>
                <w:szCs w:val="24"/>
              </w:rPr>
            </w:pPr>
            <w:r w:rsidRPr="008449AD">
              <w:rPr>
                <w:szCs w:val="24"/>
              </w:rPr>
              <w:t>(a)</w:t>
            </w:r>
            <w:r w:rsidRPr="008449AD">
              <w:rPr>
                <w:szCs w:val="24"/>
              </w:rPr>
              <w:tab/>
              <w:t>Except as the Purchaser may otherwise agree, no changes shall be made in the Key Personnel.  If, for any reason beyond the reasonable control of the Service Provider, it becomes necessary to replace any of the Key Personnel, the Service Provider shall provide as a replacement a person of equivalent or better qualifications.</w:t>
            </w:r>
          </w:p>
          <w:p w14:paraId="13B64013" w14:textId="77777777" w:rsidR="00CD7473" w:rsidRPr="008449AD" w:rsidRDefault="00CD7473" w:rsidP="00CD7473">
            <w:pPr>
              <w:numPr>
                <w:ilvl w:val="12"/>
                <w:numId w:val="0"/>
              </w:numPr>
              <w:tabs>
                <w:tab w:val="left" w:pos="540"/>
              </w:tabs>
              <w:spacing w:after="200"/>
              <w:ind w:left="540" w:hanging="540"/>
              <w:jc w:val="both"/>
              <w:rPr>
                <w:szCs w:val="24"/>
              </w:rPr>
            </w:pPr>
            <w:r w:rsidRPr="008449AD">
              <w:rPr>
                <w:szCs w:val="24"/>
              </w:rPr>
              <w:t>(b)</w:t>
            </w:r>
            <w:r w:rsidRPr="008449AD">
              <w:rPr>
                <w:szCs w:val="24"/>
              </w:rPr>
              <w:tab/>
              <w:t>If the Purchaser finds that any of the Personnel have (i) committed serious misconduct or have been charged with having committed a criminal action, or (ii) have reasonable cause to be dissatisfied with the performance of any of the Personnel, then the Service Provider shall, at the Purchaser’s written request specifying the grounds thereof, provide as a replacement a person with qualifications and experience acceptable to the Purchaser.</w:t>
            </w:r>
          </w:p>
          <w:p w14:paraId="51C4E075" w14:textId="77777777" w:rsidR="00CD7473" w:rsidRPr="008449AD" w:rsidRDefault="00CD7473" w:rsidP="00CD7473">
            <w:pPr>
              <w:numPr>
                <w:ilvl w:val="12"/>
                <w:numId w:val="0"/>
              </w:numPr>
              <w:tabs>
                <w:tab w:val="left" w:pos="540"/>
              </w:tabs>
              <w:spacing w:after="200"/>
              <w:ind w:left="540" w:hanging="540"/>
              <w:jc w:val="both"/>
              <w:rPr>
                <w:szCs w:val="24"/>
              </w:rPr>
            </w:pPr>
            <w:r w:rsidRPr="008449AD">
              <w:rPr>
                <w:szCs w:val="24"/>
              </w:rPr>
              <w:t>(c)</w:t>
            </w:r>
            <w:r w:rsidRPr="008449AD">
              <w:rPr>
                <w:szCs w:val="24"/>
              </w:rPr>
              <w:tab/>
              <w:t>The Service Provider shall have no claim for additional costs arising out of or incidental to any removal and/or replacement of Personnel.</w:t>
            </w:r>
          </w:p>
          <w:p w14:paraId="08E3D441" w14:textId="77777777" w:rsidR="00CD7473" w:rsidRPr="008449AD" w:rsidRDefault="00CD7473" w:rsidP="00CD7473">
            <w:pPr>
              <w:numPr>
                <w:ilvl w:val="12"/>
                <w:numId w:val="0"/>
              </w:numPr>
              <w:tabs>
                <w:tab w:val="left" w:pos="540"/>
              </w:tabs>
              <w:spacing w:after="0"/>
              <w:ind w:left="540" w:hanging="540"/>
              <w:jc w:val="both"/>
              <w:rPr>
                <w:szCs w:val="24"/>
              </w:rPr>
            </w:pPr>
            <w:r w:rsidRPr="008449AD">
              <w:rPr>
                <w:szCs w:val="24"/>
              </w:rPr>
              <w:t xml:space="preserve">     </w:t>
            </w:r>
          </w:p>
        </w:tc>
      </w:tr>
      <w:tr w:rsidR="00CD7473" w:rsidRPr="008449AD" w14:paraId="6CA071BB" w14:textId="77777777" w:rsidTr="00757996">
        <w:tc>
          <w:tcPr>
            <w:tcW w:w="2358" w:type="dxa"/>
          </w:tcPr>
          <w:p w14:paraId="2287F7D7" w14:textId="1A00AA7C" w:rsidR="00CD7473" w:rsidRPr="00AF0FDD" w:rsidRDefault="00091156" w:rsidP="00443CC3">
            <w:pPr>
              <w:pStyle w:val="ListParagraph"/>
              <w:numPr>
                <w:ilvl w:val="1"/>
                <w:numId w:val="17"/>
              </w:numPr>
              <w:ind w:left="252"/>
            </w:pPr>
            <w:r w:rsidRPr="00AF0FDD">
              <w:t>Project Manager</w:t>
            </w:r>
            <w:r w:rsidR="00CD7473" w:rsidRPr="00AF0FDD">
              <w:t xml:space="preserve"> </w:t>
            </w:r>
          </w:p>
        </w:tc>
        <w:tc>
          <w:tcPr>
            <w:tcW w:w="6786" w:type="dxa"/>
          </w:tcPr>
          <w:p w14:paraId="3CBF1FDA" w14:textId="2ABC2E9C" w:rsidR="00CD7473" w:rsidRPr="008449AD" w:rsidRDefault="00CD7473" w:rsidP="00CD7473">
            <w:pPr>
              <w:numPr>
                <w:ilvl w:val="12"/>
                <w:numId w:val="0"/>
              </w:numPr>
              <w:tabs>
                <w:tab w:val="left" w:pos="49"/>
              </w:tabs>
              <w:spacing w:after="200"/>
              <w:jc w:val="both"/>
              <w:rPr>
                <w:szCs w:val="24"/>
              </w:rPr>
            </w:pPr>
            <w:r w:rsidRPr="00AF0FDD">
              <w:rPr>
                <w:szCs w:val="24"/>
              </w:rPr>
              <w:t xml:space="preserve">If the </w:t>
            </w:r>
            <w:r w:rsidR="00091156" w:rsidRPr="00AF0FDD">
              <w:rPr>
                <w:szCs w:val="24"/>
              </w:rPr>
              <w:t>Project Manager</w:t>
            </w:r>
            <w:r w:rsidRPr="00AF0FDD">
              <w:rPr>
                <w:szCs w:val="24"/>
              </w:rPr>
              <w:t xml:space="preserve"> is not named in the Contract, then within fourteen (14) days of the Effective Date, the Purchaser shall appoint and notify the Service Provider in writing of the name of the </w:t>
            </w:r>
            <w:r w:rsidR="00091156" w:rsidRPr="00AF0FDD">
              <w:rPr>
                <w:szCs w:val="24"/>
              </w:rPr>
              <w:t>Project Manager</w:t>
            </w:r>
            <w:r w:rsidRPr="00AF0FDD">
              <w:rPr>
                <w:szCs w:val="24"/>
              </w:rPr>
              <w:t xml:space="preserve">.  The Purchaser may from time to time appoint some other person as the </w:t>
            </w:r>
            <w:r w:rsidR="00091156" w:rsidRPr="00AF0FDD">
              <w:rPr>
                <w:szCs w:val="24"/>
              </w:rPr>
              <w:t>Project Manager</w:t>
            </w:r>
            <w:r w:rsidRPr="00AF0FDD">
              <w:rPr>
                <w:szCs w:val="24"/>
              </w:rPr>
              <w:t xml:space="preserve"> in place of the person previously so appointed and shall give a notice of the name of such other person to the Service Provider without delay.  No such appointment shall be made at such a time or in such a manner as to impede the progress of work on the System.  Such appointment shall take effect only upon receipt of such notice by the Service Provider. Subject to the extensions and/or limitations</w:t>
            </w:r>
            <w:r w:rsidRPr="00AF0FDD">
              <w:rPr>
                <w:bCs/>
                <w:szCs w:val="24"/>
              </w:rPr>
              <w:t xml:space="preserve"> specified in the SCC</w:t>
            </w:r>
            <w:r w:rsidRPr="00AF0FDD">
              <w:rPr>
                <w:szCs w:val="24"/>
              </w:rPr>
              <w:t xml:space="preserve"> (if any), the </w:t>
            </w:r>
            <w:r w:rsidR="00091156" w:rsidRPr="00AF0FDD">
              <w:rPr>
                <w:szCs w:val="24"/>
              </w:rPr>
              <w:t>Project Manager</w:t>
            </w:r>
            <w:r w:rsidRPr="00AF0FDD">
              <w:rPr>
                <w:szCs w:val="24"/>
              </w:rPr>
              <w:t xml:space="preserve"> shall have the authority to represent the Purchaser on all day-to-day matters relating to the System or arising from the </w:t>
            </w:r>
            <w:r w:rsidR="009877A4" w:rsidRPr="00AF0FDD">
              <w:rPr>
                <w:szCs w:val="24"/>
              </w:rPr>
              <w:t>Contract and</w:t>
            </w:r>
            <w:r w:rsidRPr="00AF0FDD">
              <w:rPr>
                <w:szCs w:val="24"/>
              </w:rPr>
              <w:t xml:space="preserve"> shall normally be the person giving or receiving notices on behalf of the Purchaser.</w:t>
            </w:r>
          </w:p>
          <w:p w14:paraId="553BA7C7" w14:textId="77777777" w:rsidR="00562928" w:rsidRPr="008449AD" w:rsidRDefault="00562928" w:rsidP="00CD7473">
            <w:pPr>
              <w:numPr>
                <w:ilvl w:val="12"/>
                <w:numId w:val="0"/>
              </w:numPr>
              <w:tabs>
                <w:tab w:val="left" w:pos="49"/>
              </w:tabs>
              <w:spacing w:after="200"/>
              <w:jc w:val="both"/>
              <w:rPr>
                <w:szCs w:val="24"/>
              </w:rPr>
            </w:pPr>
          </w:p>
        </w:tc>
      </w:tr>
      <w:tr w:rsidR="00CD7473" w:rsidRPr="008449AD" w14:paraId="195900E8" w14:textId="77777777" w:rsidTr="00757996">
        <w:tc>
          <w:tcPr>
            <w:tcW w:w="2358" w:type="dxa"/>
          </w:tcPr>
          <w:p w14:paraId="6237F71C" w14:textId="77777777" w:rsidR="00CD7473" w:rsidRPr="008449AD" w:rsidRDefault="00CD7473" w:rsidP="00443CC3">
            <w:pPr>
              <w:pStyle w:val="ListParagraph"/>
              <w:numPr>
                <w:ilvl w:val="1"/>
                <w:numId w:val="17"/>
              </w:numPr>
              <w:ind w:left="252"/>
            </w:pPr>
            <w:r w:rsidRPr="008449AD">
              <w:lastRenderedPageBreak/>
              <w:t>Service Provider’s Representatives</w:t>
            </w:r>
          </w:p>
        </w:tc>
        <w:tc>
          <w:tcPr>
            <w:tcW w:w="6786" w:type="dxa"/>
          </w:tcPr>
          <w:p w14:paraId="180FE7D5" w14:textId="2BB7986A" w:rsidR="00CD7473" w:rsidRPr="00443CC3" w:rsidRDefault="00CD7473" w:rsidP="00443CC3">
            <w:pPr>
              <w:pStyle w:val="ListParagraph"/>
              <w:numPr>
                <w:ilvl w:val="2"/>
                <w:numId w:val="200"/>
              </w:numPr>
              <w:spacing w:after="200"/>
              <w:jc w:val="both"/>
              <w:rPr>
                <w:szCs w:val="24"/>
              </w:rPr>
            </w:pPr>
            <w:r w:rsidRPr="00443CC3">
              <w:rPr>
                <w:szCs w:val="24"/>
              </w:rPr>
              <w:t>If the Service Provider’s Representative is not named in the Contract, then within fourteen (14) days of the Effective Date, the Service Provider shall appoint the Service Provider’s Representative and shall request the Purchaser in writing to approve the person so appointed.  The request must be accompanied by a detailed curriculum vitae for the nominee, as well as a description of any other System or non-System responsibilities the nominee would retain while performing the duties of the Service Provider’s Representative.  If the Purchaser does not object to the appointment within fourteen (14) days, the Service Provider’s Representative shall be deemed to have been approved.  If the Purchaser objects to the appointment within fourteen (14) days giving the reason therefor</w:t>
            </w:r>
            <w:r w:rsidR="001C2B00" w:rsidRPr="00443CC3">
              <w:rPr>
                <w:szCs w:val="24"/>
              </w:rPr>
              <w:t>e</w:t>
            </w:r>
            <w:r w:rsidRPr="00443CC3">
              <w:rPr>
                <w:szCs w:val="24"/>
              </w:rPr>
              <w:t xml:space="preserve">, then the Service Provider shall appoint a replacement within fourteen (14) days of such objection in accordance with this GCC Clause 4.4.1. </w:t>
            </w:r>
          </w:p>
          <w:p w14:paraId="353D971E" w14:textId="77777777" w:rsidR="00CD7473" w:rsidRPr="008449AD" w:rsidRDefault="00CD7473" w:rsidP="00CD7473">
            <w:pPr>
              <w:pStyle w:val="ListParagraph"/>
              <w:spacing w:after="200"/>
              <w:ind w:left="360"/>
              <w:jc w:val="both"/>
              <w:rPr>
                <w:szCs w:val="24"/>
              </w:rPr>
            </w:pPr>
          </w:p>
          <w:p w14:paraId="16DB3158" w14:textId="784C779A" w:rsidR="00CD7473" w:rsidRPr="00443CC3" w:rsidRDefault="00CD7473" w:rsidP="00443CC3">
            <w:pPr>
              <w:pStyle w:val="ListParagraph"/>
              <w:numPr>
                <w:ilvl w:val="2"/>
                <w:numId w:val="200"/>
              </w:numPr>
              <w:spacing w:after="200"/>
              <w:jc w:val="both"/>
              <w:rPr>
                <w:szCs w:val="24"/>
              </w:rPr>
            </w:pPr>
            <w:r w:rsidRPr="00443CC3">
              <w:rPr>
                <w:szCs w:val="24"/>
              </w:rPr>
              <w:t>Subject to the extensions and/or limitations</w:t>
            </w:r>
            <w:r w:rsidRPr="00443CC3">
              <w:rPr>
                <w:bCs/>
                <w:szCs w:val="24"/>
              </w:rPr>
              <w:t xml:space="preserve"> specified in the SCC</w:t>
            </w:r>
            <w:r w:rsidRPr="00443CC3">
              <w:rPr>
                <w:szCs w:val="24"/>
              </w:rPr>
              <w:t xml:space="preserve"> (if any), the Service Provider’s Representative shall have the authority to represent the Service Provider on all day-to-day matters relating to the System or arising from the Contract, and shall normally be the person giving or receiving notices on behalf of the Service Provider.</w:t>
            </w:r>
          </w:p>
          <w:p w14:paraId="7200AF78" w14:textId="77777777" w:rsidR="00CD7473" w:rsidRPr="008449AD" w:rsidRDefault="00CD7473" w:rsidP="00CD7473">
            <w:pPr>
              <w:pStyle w:val="ListParagraph"/>
              <w:ind w:left="360"/>
              <w:rPr>
                <w:szCs w:val="24"/>
              </w:rPr>
            </w:pPr>
          </w:p>
          <w:p w14:paraId="1F5878C5" w14:textId="77777777" w:rsidR="00CD7473" w:rsidRPr="008449AD" w:rsidRDefault="00CD7473" w:rsidP="00443CC3">
            <w:pPr>
              <w:pStyle w:val="ListParagraph"/>
              <w:numPr>
                <w:ilvl w:val="2"/>
                <w:numId w:val="200"/>
              </w:numPr>
              <w:spacing w:after="200"/>
              <w:jc w:val="both"/>
              <w:rPr>
                <w:szCs w:val="24"/>
              </w:rPr>
            </w:pPr>
            <w:r w:rsidRPr="008449AD">
              <w:rPr>
                <w:szCs w:val="24"/>
              </w:rPr>
              <w:t xml:space="preserve">The Service Provider shall not revoke the appointment of the Service Provider’s Representative without the Purchaser’s prior written consent, which shall not be unreasonably withheld.  If the Purchaser consents to such an action, the Service Provider shall appoint another person of equal or superior qualifications as the Service Provider’s Representative, pursuant to the procedure set out in GCC Clause 4.4.1. </w:t>
            </w:r>
          </w:p>
          <w:p w14:paraId="201DDFE1" w14:textId="77777777" w:rsidR="00CD7473" w:rsidRPr="008449AD" w:rsidRDefault="00CD7473" w:rsidP="00CD7473">
            <w:pPr>
              <w:pStyle w:val="ListParagraph"/>
              <w:ind w:left="360"/>
              <w:rPr>
                <w:szCs w:val="24"/>
              </w:rPr>
            </w:pPr>
          </w:p>
          <w:p w14:paraId="35228B10" w14:textId="4FEF04F2" w:rsidR="00CD7473" w:rsidRPr="008449AD" w:rsidRDefault="00CD7473" w:rsidP="00443CC3">
            <w:pPr>
              <w:pStyle w:val="ListParagraph"/>
              <w:numPr>
                <w:ilvl w:val="2"/>
                <w:numId w:val="200"/>
              </w:numPr>
              <w:spacing w:after="200"/>
              <w:jc w:val="both"/>
              <w:rPr>
                <w:szCs w:val="24"/>
              </w:rPr>
            </w:pPr>
            <w:r w:rsidRPr="008449AD">
              <w:rPr>
                <w:szCs w:val="24"/>
              </w:rPr>
              <w:t xml:space="preserve">The Service Provider’s Representative and staff are obliged to work closely with the Purchaser’s </w:t>
            </w:r>
            <w:r w:rsidR="00091156">
              <w:rPr>
                <w:szCs w:val="24"/>
              </w:rPr>
              <w:t>Project Manager</w:t>
            </w:r>
            <w:r w:rsidRPr="008449AD">
              <w:rPr>
                <w:szCs w:val="24"/>
              </w:rPr>
              <w:t xml:space="preserve"> and staff, act within their own authority, and abide by directives issued by the Purchaser that are consistent with the terms of the Contract.  The Service Provider’s Representative is responsible for managing the activities of its personnel and any subcontracted personnel. </w:t>
            </w:r>
          </w:p>
          <w:p w14:paraId="093DB3DE" w14:textId="77777777" w:rsidR="00CD7473" w:rsidRPr="008449AD" w:rsidRDefault="00CD7473" w:rsidP="00CD7473">
            <w:pPr>
              <w:pStyle w:val="ListParagraph"/>
              <w:ind w:left="360"/>
              <w:rPr>
                <w:szCs w:val="24"/>
              </w:rPr>
            </w:pPr>
          </w:p>
          <w:p w14:paraId="1F29F0F7" w14:textId="77777777" w:rsidR="00CD7473" w:rsidRPr="008449AD" w:rsidRDefault="00CD7473" w:rsidP="00443CC3">
            <w:pPr>
              <w:pStyle w:val="ListParagraph"/>
              <w:numPr>
                <w:ilvl w:val="2"/>
                <w:numId w:val="200"/>
              </w:numPr>
              <w:spacing w:after="200"/>
              <w:jc w:val="both"/>
              <w:rPr>
                <w:szCs w:val="24"/>
              </w:rPr>
            </w:pPr>
            <w:r w:rsidRPr="008449AD">
              <w:rPr>
                <w:szCs w:val="24"/>
              </w:rPr>
              <w:t xml:space="preserve">The Service Provider’s Representative may, subject to the approval of the Purchaser (which shall not be unreasonably withheld), at any time delegate to any person any of the powers, functions, and authorities vested in him or her.  Any such delegation may be revoked at any time.  Any such </w:t>
            </w:r>
            <w:r w:rsidRPr="008449AD">
              <w:rPr>
                <w:szCs w:val="24"/>
              </w:rPr>
              <w:lastRenderedPageBreak/>
              <w:t xml:space="preserve">delegation or revocation shall be subject to a prior notice signed by the Service Provider’s Representative and shall specify the powers, functions, and authorities thereby delegated or revoked.  No such delegation or revocation shall take effect unless and until the notice of it has been delivered. </w:t>
            </w:r>
          </w:p>
          <w:p w14:paraId="270DF8BE" w14:textId="77777777" w:rsidR="00CD7473" w:rsidRPr="008449AD" w:rsidRDefault="00CD7473" w:rsidP="00CD7473">
            <w:pPr>
              <w:pStyle w:val="ListParagraph"/>
              <w:rPr>
                <w:szCs w:val="24"/>
              </w:rPr>
            </w:pPr>
          </w:p>
          <w:p w14:paraId="5E0C4FA9" w14:textId="77777777" w:rsidR="00CD7473" w:rsidRPr="008449AD" w:rsidRDefault="00CD7473" w:rsidP="00443CC3">
            <w:pPr>
              <w:pStyle w:val="ListParagraph"/>
              <w:numPr>
                <w:ilvl w:val="2"/>
                <w:numId w:val="200"/>
              </w:numPr>
              <w:spacing w:after="200"/>
              <w:jc w:val="both"/>
              <w:rPr>
                <w:szCs w:val="24"/>
              </w:rPr>
            </w:pPr>
            <w:r w:rsidRPr="008449AD">
              <w:rPr>
                <w:szCs w:val="24"/>
              </w:rPr>
              <w:t>Any act or exercise by any person of powers, functions and authorities so delegated to him or her in accordance with GCC Clause 4.4.5 shall be deemed to be an act or exercise by the Service Provider’s Representative.</w:t>
            </w:r>
          </w:p>
        </w:tc>
      </w:tr>
      <w:tr w:rsidR="00CD7473" w:rsidRPr="008449AD" w14:paraId="0C418FC3" w14:textId="77777777" w:rsidTr="00757996">
        <w:tc>
          <w:tcPr>
            <w:tcW w:w="2358" w:type="dxa"/>
          </w:tcPr>
          <w:p w14:paraId="06847716" w14:textId="77777777" w:rsidR="00CD7473" w:rsidRPr="008449AD" w:rsidRDefault="00CD7473" w:rsidP="00443CC3">
            <w:pPr>
              <w:pStyle w:val="ListParagraph"/>
              <w:numPr>
                <w:ilvl w:val="1"/>
                <w:numId w:val="200"/>
              </w:numPr>
              <w:ind w:left="252"/>
            </w:pPr>
            <w:r w:rsidRPr="008449AD">
              <w:lastRenderedPageBreak/>
              <w:t>Objections and Removals</w:t>
            </w:r>
          </w:p>
        </w:tc>
        <w:tc>
          <w:tcPr>
            <w:tcW w:w="6786" w:type="dxa"/>
          </w:tcPr>
          <w:p w14:paraId="22D94050" w14:textId="77777777" w:rsidR="00CD7473" w:rsidRPr="008449AD" w:rsidRDefault="00CD7473" w:rsidP="00443CC3">
            <w:pPr>
              <w:pStyle w:val="ListParagraph"/>
              <w:numPr>
                <w:ilvl w:val="2"/>
                <w:numId w:val="200"/>
              </w:numPr>
              <w:spacing w:after="200"/>
              <w:jc w:val="both"/>
              <w:rPr>
                <w:szCs w:val="24"/>
              </w:rPr>
            </w:pPr>
            <w:r w:rsidRPr="008449AD">
              <w:rPr>
                <w:szCs w:val="24"/>
              </w:rPr>
              <w:t xml:space="preserve">The Purchaser may by notice to the Service Provider object to any representative or person employed by the Service Provider in the execution of the Contract who, in the reasonable opinion of the Purchaser, may have behaved inappropriately, be incompetent, or be negligent.  The Purchaser shall provide evidence of the same, whereupon the Service Provider shall remove such person from work on the System. </w:t>
            </w:r>
          </w:p>
          <w:p w14:paraId="0385152F" w14:textId="77777777" w:rsidR="00CD7473" w:rsidRPr="008449AD" w:rsidRDefault="00CD7473" w:rsidP="00CD7473">
            <w:pPr>
              <w:pStyle w:val="ListParagraph"/>
              <w:spacing w:after="200"/>
              <w:jc w:val="both"/>
              <w:rPr>
                <w:szCs w:val="24"/>
              </w:rPr>
            </w:pPr>
          </w:p>
          <w:p w14:paraId="238A5091" w14:textId="496F518B" w:rsidR="00562928" w:rsidRPr="008449AD" w:rsidRDefault="00CD7473" w:rsidP="00443CC3">
            <w:pPr>
              <w:pStyle w:val="ListParagraph"/>
              <w:numPr>
                <w:ilvl w:val="2"/>
                <w:numId w:val="200"/>
              </w:numPr>
              <w:spacing w:after="200"/>
              <w:jc w:val="both"/>
              <w:rPr>
                <w:szCs w:val="24"/>
              </w:rPr>
            </w:pPr>
            <w:r w:rsidRPr="008449AD">
              <w:rPr>
                <w:szCs w:val="24"/>
              </w:rPr>
              <w:t>If any representative or person employed by the Service Provider is removed in accordance with GCC Clause 4.5.1, the Service Provider shall, where required, promptly appoint a replacement.</w:t>
            </w:r>
          </w:p>
        </w:tc>
      </w:tr>
    </w:tbl>
    <w:p w14:paraId="58A17E66" w14:textId="424B0151" w:rsidR="00DD7A67" w:rsidRDefault="00DD7A67">
      <w:pPr>
        <w:spacing w:after="0" w:line="240" w:lineRule="auto"/>
      </w:pPr>
    </w:p>
    <w:p w14:paraId="527E51CC" w14:textId="79A7492C" w:rsidR="00A3719C" w:rsidRDefault="00A3719C">
      <w:pPr>
        <w:spacing w:after="0" w:line="240" w:lineRule="auto"/>
      </w:pPr>
    </w:p>
    <w:p w14:paraId="21AF0E0E" w14:textId="0861C3B3" w:rsidR="00A3719C" w:rsidRDefault="00A3719C">
      <w:pPr>
        <w:spacing w:after="0" w:line="240" w:lineRule="auto"/>
      </w:pPr>
    </w:p>
    <w:p w14:paraId="299D642C" w14:textId="73294810" w:rsidR="00A3719C" w:rsidRDefault="00A3719C">
      <w:pPr>
        <w:spacing w:after="0" w:line="240" w:lineRule="auto"/>
      </w:pPr>
    </w:p>
    <w:p w14:paraId="11BE91C4" w14:textId="5BFEA1AD" w:rsidR="00A3719C" w:rsidRDefault="00A3719C">
      <w:pPr>
        <w:spacing w:after="0" w:line="240" w:lineRule="auto"/>
      </w:pPr>
    </w:p>
    <w:p w14:paraId="528D482E" w14:textId="428062CA" w:rsidR="00A3719C" w:rsidRDefault="00A3719C">
      <w:pPr>
        <w:spacing w:after="0" w:line="240" w:lineRule="auto"/>
      </w:pPr>
    </w:p>
    <w:p w14:paraId="525AAA1D" w14:textId="5A3D644B" w:rsidR="00A3719C" w:rsidRDefault="00A3719C">
      <w:pPr>
        <w:spacing w:after="0" w:line="240" w:lineRule="auto"/>
      </w:pPr>
    </w:p>
    <w:p w14:paraId="003D78A7" w14:textId="3191428D" w:rsidR="00A3719C" w:rsidRDefault="00A3719C">
      <w:pPr>
        <w:spacing w:after="0" w:line="240" w:lineRule="auto"/>
      </w:pPr>
    </w:p>
    <w:p w14:paraId="2CB2F0DE" w14:textId="5C5D4757" w:rsidR="00A3719C" w:rsidRDefault="00A3719C">
      <w:pPr>
        <w:spacing w:after="0" w:line="240" w:lineRule="auto"/>
      </w:pPr>
    </w:p>
    <w:p w14:paraId="0186BEC8" w14:textId="20807C54" w:rsidR="00A3719C" w:rsidRDefault="00A3719C">
      <w:pPr>
        <w:spacing w:after="0" w:line="240" w:lineRule="auto"/>
      </w:pPr>
    </w:p>
    <w:p w14:paraId="7C2E711D" w14:textId="627D5D7D" w:rsidR="00A3719C" w:rsidRDefault="00A3719C">
      <w:pPr>
        <w:spacing w:after="0" w:line="240" w:lineRule="auto"/>
      </w:pPr>
    </w:p>
    <w:p w14:paraId="7E7867D6" w14:textId="43D32478" w:rsidR="00A3719C" w:rsidRDefault="00A3719C">
      <w:pPr>
        <w:spacing w:after="0" w:line="240" w:lineRule="auto"/>
      </w:pPr>
    </w:p>
    <w:p w14:paraId="162ADAE6" w14:textId="591A5503" w:rsidR="00A3719C" w:rsidRDefault="00A3719C">
      <w:pPr>
        <w:spacing w:after="0" w:line="240" w:lineRule="auto"/>
      </w:pPr>
    </w:p>
    <w:p w14:paraId="623C35DF" w14:textId="7084DECF" w:rsidR="00A3719C" w:rsidRDefault="00A3719C">
      <w:pPr>
        <w:spacing w:after="0" w:line="240" w:lineRule="auto"/>
      </w:pPr>
    </w:p>
    <w:p w14:paraId="3464A09D" w14:textId="2F4B594E" w:rsidR="00A3719C" w:rsidRDefault="00A3719C">
      <w:pPr>
        <w:spacing w:after="0" w:line="240" w:lineRule="auto"/>
      </w:pPr>
    </w:p>
    <w:p w14:paraId="78ADD9DA" w14:textId="7F346742" w:rsidR="00A3719C" w:rsidRDefault="00A3719C">
      <w:pPr>
        <w:spacing w:after="0" w:line="240" w:lineRule="auto"/>
      </w:pPr>
    </w:p>
    <w:p w14:paraId="186A545A" w14:textId="3B7B26FB" w:rsidR="00A3719C" w:rsidRDefault="00A3719C">
      <w:pPr>
        <w:spacing w:after="0" w:line="240" w:lineRule="auto"/>
      </w:pPr>
    </w:p>
    <w:p w14:paraId="7E933522" w14:textId="15C3DA63" w:rsidR="00A3719C" w:rsidRDefault="00A3719C">
      <w:pPr>
        <w:spacing w:after="0" w:line="240" w:lineRule="auto"/>
      </w:pPr>
    </w:p>
    <w:p w14:paraId="159DB35A" w14:textId="5281942B" w:rsidR="00A3719C" w:rsidRDefault="00A3719C">
      <w:pPr>
        <w:spacing w:after="0" w:line="240" w:lineRule="auto"/>
      </w:pPr>
    </w:p>
    <w:p w14:paraId="501E0711" w14:textId="55C06376" w:rsidR="00A3719C" w:rsidRDefault="00A3719C">
      <w:pPr>
        <w:spacing w:after="0" w:line="240" w:lineRule="auto"/>
      </w:pPr>
    </w:p>
    <w:p w14:paraId="50B4827A" w14:textId="5CEB8068" w:rsidR="00A3719C" w:rsidRDefault="00A3719C">
      <w:pPr>
        <w:spacing w:after="0" w:line="240" w:lineRule="auto"/>
      </w:pPr>
    </w:p>
    <w:p w14:paraId="51AA03C6" w14:textId="77777777" w:rsidR="00A3719C" w:rsidRDefault="00A3719C">
      <w:pPr>
        <w:spacing w:after="0" w:line="240" w:lineRule="auto"/>
      </w:pPr>
    </w:p>
    <w:p w14:paraId="745AEAEC" w14:textId="47D34D8F" w:rsidR="00EB2D65" w:rsidRPr="008449AD" w:rsidRDefault="00EB2D65" w:rsidP="00B83D04">
      <w:pPr>
        <w:pStyle w:val="Heading2"/>
        <w:numPr>
          <w:ilvl w:val="2"/>
          <w:numId w:val="153"/>
        </w:numPr>
        <w:rPr>
          <w:color w:val="auto"/>
          <w:szCs w:val="28"/>
        </w:rPr>
      </w:pPr>
      <w:bookmarkStart w:id="442" w:name="_Toc110707120"/>
      <w:r w:rsidRPr="008449AD">
        <w:rPr>
          <w:color w:val="auto"/>
          <w:szCs w:val="28"/>
        </w:rPr>
        <w:lastRenderedPageBreak/>
        <w:t xml:space="preserve">Obligations of the </w:t>
      </w:r>
      <w:bookmarkEnd w:id="432"/>
      <w:bookmarkEnd w:id="433"/>
      <w:r w:rsidRPr="008449AD">
        <w:rPr>
          <w:color w:val="auto"/>
          <w:szCs w:val="28"/>
        </w:rPr>
        <w:t>Purchaser</w:t>
      </w:r>
      <w:bookmarkEnd w:id="434"/>
      <w:bookmarkEnd w:id="435"/>
      <w:bookmarkEnd w:id="436"/>
      <w:bookmarkEnd w:id="442"/>
    </w:p>
    <w:p w14:paraId="39A386AF" w14:textId="77777777" w:rsidR="005B238F" w:rsidRPr="008449AD" w:rsidRDefault="005B238F" w:rsidP="005B238F"/>
    <w:tbl>
      <w:tblPr>
        <w:tblW w:w="0" w:type="auto"/>
        <w:tblLayout w:type="fixed"/>
        <w:tblLook w:val="0000" w:firstRow="0" w:lastRow="0" w:firstColumn="0" w:lastColumn="0" w:noHBand="0" w:noVBand="0"/>
      </w:tblPr>
      <w:tblGrid>
        <w:gridCol w:w="2405"/>
        <w:gridCol w:w="6739"/>
      </w:tblGrid>
      <w:tr w:rsidR="00351193" w:rsidRPr="008449AD" w14:paraId="76918EDA" w14:textId="77777777" w:rsidTr="00757996">
        <w:tc>
          <w:tcPr>
            <w:tcW w:w="2405" w:type="dxa"/>
          </w:tcPr>
          <w:p w14:paraId="0FE9ECF8" w14:textId="77777777" w:rsidR="00351193" w:rsidRPr="008449AD" w:rsidRDefault="00351193" w:rsidP="00495EC3">
            <w:pPr>
              <w:pStyle w:val="ListParagraph"/>
              <w:numPr>
                <w:ilvl w:val="1"/>
                <w:numId w:val="47"/>
              </w:numPr>
            </w:pPr>
            <w:bookmarkStart w:id="443" w:name="_Toc350746419"/>
            <w:bookmarkStart w:id="444" w:name="_Toc350849410"/>
            <w:bookmarkStart w:id="445" w:name="_Toc29564200"/>
            <w:bookmarkStart w:id="446" w:name="_Toc454738336"/>
            <w:bookmarkStart w:id="447" w:name="_Toc454783566"/>
            <w:r w:rsidRPr="008449AD">
              <w:t>General</w:t>
            </w:r>
          </w:p>
          <w:p w14:paraId="1C34AF60" w14:textId="77777777" w:rsidR="00351193" w:rsidRPr="008449AD" w:rsidRDefault="00351193" w:rsidP="00152D09">
            <w:pPr>
              <w:pStyle w:val="ListParagraph"/>
              <w:ind w:left="576"/>
            </w:pPr>
          </w:p>
          <w:p w14:paraId="2C38C214" w14:textId="77777777" w:rsidR="00351193" w:rsidRPr="008449AD" w:rsidRDefault="00351193" w:rsidP="00152D09">
            <w:pPr>
              <w:pStyle w:val="ListParagraph"/>
              <w:ind w:left="576"/>
            </w:pPr>
          </w:p>
          <w:p w14:paraId="187A48B1" w14:textId="77777777" w:rsidR="00351193" w:rsidRPr="008449AD" w:rsidRDefault="00351193" w:rsidP="00152D09">
            <w:pPr>
              <w:pStyle w:val="ListParagraph"/>
              <w:ind w:left="576"/>
            </w:pPr>
          </w:p>
          <w:p w14:paraId="26437675" w14:textId="77777777" w:rsidR="00351193" w:rsidRPr="008449AD" w:rsidRDefault="00351193" w:rsidP="00152D09">
            <w:pPr>
              <w:pStyle w:val="ListParagraph"/>
              <w:ind w:left="576"/>
            </w:pPr>
          </w:p>
          <w:p w14:paraId="05243D46" w14:textId="77777777" w:rsidR="00351193" w:rsidRPr="008449AD" w:rsidRDefault="00351193" w:rsidP="00152D09"/>
          <w:p w14:paraId="5A4F66F1" w14:textId="77777777" w:rsidR="00351193" w:rsidRPr="008449AD" w:rsidRDefault="00351193" w:rsidP="00152D09">
            <w:pPr>
              <w:pStyle w:val="ListParagraph"/>
              <w:ind w:left="576"/>
            </w:pPr>
          </w:p>
          <w:p w14:paraId="332D1474" w14:textId="77777777" w:rsidR="00351193" w:rsidRPr="008449AD" w:rsidRDefault="00351193" w:rsidP="00152D09">
            <w:pPr>
              <w:pStyle w:val="ListParagraph"/>
              <w:ind w:left="576"/>
            </w:pPr>
          </w:p>
          <w:p w14:paraId="63766501" w14:textId="77777777" w:rsidR="00351193" w:rsidRPr="008449AD" w:rsidRDefault="00351193" w:rsidP="00152D09">
            <w:pPr>
              <w:pStyle w:val="ListParagraph"/>
              <w:ind w:left="576"/>
            </w:pPr>
          </w:p>
          <w:p w14:paraId="500DC069" w14:textId="77777777" w:rsidR="00351193" w:rsidRPr="008449AD" w:rsidRDefault="00351193" w:rsidP="00152D09">
            <w:pPr>
              <w:pStyle w:val="ListParagraph"/>
              <w:ind w:left="576"/>
            </w:pPr>
          </w:p>
          <w:p w14:paraId="3A9B6F4F" w14:textId="77777777" w:rsidR="00351193" w:rsidRPr="008449AD" w:rsidRDefault="00351193" w:rsidP="00152D09">
            <w:pPr>
              <w:pStyle w:val="ListParagraph"/>
              <w:ind w:left="576"/>
            </w:pPr>
          </w:p>
          <w:p w14:paraId="780A0A81" w14:textId="77777777" w:rsidR="00351193" w:rsidRPr="008449AD" w:rsidRDefault="00351193" w:rsidP="00152D09">
            <w:pPr>
              <w:pStyle w:val="ListParagraph"/>
              <w:ind w:left="576"/>
            </w:pPr>
          </w:p>
          <w:p w14:paraId="3441EAC7" w14:textId="77777777" w:rsidR="00351193" w:rsidRPr="008449AD" w:rsidRDefault="00351193" w:rsidP="00152D09">
            <w:pPr>
              <w:pStyle w:val="ListParagraph"/>
              <w:ind w:left="576"/>
            </w:pPr>
          </w:p>
          <w:p w14:paraId="5FD8AE21" w14:textId="77777777" w:rsidR="00351193" w:rsidRPr="008449AD" w:rsidRDefault="00351193" w:rsidP="00152D09">
            <w:pPr>
              <w:pStyle w:val="ListParagraph"/>
              <w:ind w:left="576"/>
            </w:pPr>
          </w:p>
          <w:p w14:paraId="169D2007" w14:textId="77777777" w:rsidR="00351193" w:rsidRPr="008449AD" w:rsidRDefault="00351193" w:rsidP="00152D09">
            <w:pPr>
              <w:pStyle w:val="ListParagraph"/>
              <w:ind w:left="576"/>
            </w:pPr>
          </w:p>
          <w:p w14:paraId="24E25F92" w14:textId="77777777" w:rsidR="00351193" w:rsidRPr="008449AD" w:rsidRDefault="00351193" w:rsidP="00152D09">
            <w:pPr>
              <w:pStyle w:val="ListParagraph"/>
              <w:ind w:left="576"/>
            </w:pPr>
          </w:p>
          <w:p w14:paraId="1B793244" w14:textId="77777777" w:rsidR="00351193" w:rsidRPr="008449AD" w:rsidRDefault="00351193" w:rsidP="00152D09">
            <w:pPr>
              <w:pStyle w:val="ListParagraph"/>
              <w:ind w:left="576"/>
            </w:pPr>
          </w:p>
          <w:p w14:paraId="138A2675" w14:textId="77777777" w:rsidR="00351193" w:rsidRPr="008449AD" w:rsidRDefault="00351193" w:rsidP="00152D09">
            <w:pPr>
              <w:pStyle w:val="ListParagraph"/>
              <w:ind w:left="576"/>
            </w:pPr>
          </w:p>
          <w:p w14:paraId="35F2227B" w14:textId="77777777" w:rsidR="00351193" w:rsidRPr="008449AD" w:rsidRDefault="00351193" w:rsidP="00152D09">
            <w:pPr>
              <w:pStyle w:val="ListParagraph"/>
              <w:ind w:left="576"/>
            </w:pPr>
          </w:p>
          <w:p w14:paraId="2521A991" w14:textId="77777777" w:rsidR="00351193" w:rsidRPr="008449AD" w:rsidRDefault="00351193" w:rsidP="00152D09">
            <w:pPr>
              <w:pStyle w:val="ListParagraph"/>
              <w:ind w:left="576"/>
            </w:pPr>
          </w:p>
          <w:p w14:paraId="1772F433" w14:textId="77777777" w:rsidR="00351193" w:rsidRPr="008449AD" w:rsidRDefault="00351193" w:rsidP="00152D09">
            <w:pPr>
              <w:pStyle w:val="ListParagraph"/>
              <w:ind w:left="576"/>
            </w:pPr>
          </w:p>
          <w:p w14:paraId="300EF7CF" w14:textId="77777777" w:rsidR="00351193" w:rsidRPr="008449AD" w:rsidRDefault="00351193" w:rsidP="00152D09">
            <w:pPr>
              <w:pStyle w:val="ListParagraph"/>
              <w:ind w:left="576"/>
            </w:pPr>
          </w:p>
          <w:p w14:paraId="49458B47" w14:textId="77777777" w:rsidR="00351193" w:rsidRPr="008449AD" w:rsidRDefault="00351193" w:rsidP="00152D09">
            <w:pPr>
              <w:pStyle w:val="ListParagraph"/>
              <w:ind w:left="576"/>
            </w:pPr>
          </w:p>
          <w:p w14:paraId="0BFCFCC9" w14:textId="77777777" w:rsidR="00351193" w:rsidRPr="008449AD" w:rsidRDefault="00351193" w:rsidP="00152D09">
            <w:pPr>
              <w:pStyle w:val="ListParagraph"/>
              <w:ind w:left="576"/>
            </w:pPr>
          </w:p>
          <w:p w14:paraId="037A6445" w14:textId="77777777" w:rsidR="00351193" w:rsidRPr="008449AD" w:rsidRDefault="00351193" w:rsidP="00152D09">
            <w:pPr>
              <w:pStyle w:val="ListParagraph"/>
              <w:ind w:left="576"/>
            </w:pPr>
          </w:p>
          <w:p w14:paraId="096555DB" w14:textId="77777777" w:rsidR="00351193" w:rsidRPr="008449AD" w:rsidRDefault="00351193" w:rsidP="00152D09">
            <w:pPr>
              <w:pStyle w:val="ListParagraph"/>
              <w:ind w:left="576"/>
            </w:pPr>
          </w:p>
          <w:p w14:paraId="0F9B5B2C" w14:textId="77777777" w:rsidR="00351193" w:rsidRPr="008449AD" w:rsidRDefault="00351193" w:rsidP="00152D09">
            <w:pPr>
              <w:pStyle w:val="ListParagraph"/>
              <w:ind w:left="576"/>
            </w:pPr>
          </w:p>
          <w:p w14:paraId="56056BB1" w14:textId="77777777" w:rsidR="00351193" w:rsidRPr="008449AD" w:rsidRDefault="00351193" w:rsidP="00152D09">
            <w:pPr>
              <w:pStyle w:val="ListParagraph"/>
              <w:ind w:left="576"/>
            </w:pPr>
          </w:p>
          <w:p w14:paraId="290154CC" w14:textId="77777777" w:rsidR="00351193" w:rsidRPr="008449AD" w:rsidRDefault="00351193" w:rsidP="00152D09">
            <w:pPr>
              <w:pStyle w:val="ListParagraph"/>
              <w:ind w:left="576"/>
            </w:pPr>
          </w:p>
          <w:p w14:paraId="331ED460" w14:textId="77777777" w:rsidR="00351193" w:rsidRPr="008449AD" w:rsidRDefault="00351193" w:rsidP="00152D09">
            <w:pPr>
              <w:pStyle w:val="ListParagraph"/>
              <w:ind w:left="576"/>
            </w:pPr>
          </w:p>
          <w:p w14:paraId="40C63E8B" w14:textId="77777777" w:rsidR="00351193" w:rsidRPr="008449AD" w:rsidRDefault="00351193" w:rsidP="00152D09">
            <w:pPr>
              <w:pStyle w:val="ListParagraph"/>
              <w:ind w:left="576"/>
            </w:pPr>
          </w:p>
          <w:p w14:paraId="105A21E8" w14:textId="77777777" w:rsidR="00351193" w:rsidRPr="008449AD" w:rsidRDefault="00351193" w:rsidP="00152D09">
            <w:pPr>
              <w:pStyle w:val="ListParagraph"/>
              <w:ind w:left="576"/>
            </w:pPr>
          </w:p>
          <w:p w14:paraId="6CD378BA" w14:textId="77777777" w:rsidR="00351193" w:rsidRPr="008449AD" w:rsidRDefault="00351193" w:rsidP="00152D09">
            <w:pPr>
              <w:pStyle w:val="ListParagraph"/>
              <w:ind w:left="576"/>
            </w:pPr>
          </w:p>
          <w:p w14:paraId="07CB614C" w14:textId="77777777" w:rsidR="00351193" w:rsidRPr="008449AD" w:rsidRDefault="00351193" w:rsidP="00152D09">
            <w:pPr>
              <w:pStyle w:val="ListParagraph"/>
              <w:ind w:left="576"/>
            </w:pPr>
          </w:p>
          <w:p w14:paraId="20605F7A" w14:textId="77777777" w:rsidR="00351193" w:rsidRPr="008449AD" w:rsidRDefault="00351193" w:rsidP="00152D09">
            <w:pPr>
              <w:pStyle w:val="ListParagraph"/>
              <w:ind w:left="576"/>
            </w:pPr>
          </w:p>
          <w:p w14:paraId="2C3B8E02" w14:textId="77777777" w:rsidR="00351193" w:rsidRPr="008449AD" w:rsidRDefault="00351193" w:rsidP="00152D09">
            <w:pPr>
              <w:pStyle w:val="ListParagraph"/>
              <w:ind w:left="576"/>
            </w:pPr>
          </w:p>
          <w:p w14:paraId="03C3AF88" w14:textId="77777777" w:rsidR="00351193" w:rsidRPr="008449AD" w:rsidRDefault="00351193" w:rsidP="00152D09">
            <w:pPr>
              <w:pStyle w:val="ListParagraph"/>
              <w:ind w:left="576"/>
            </w:pPr>
          </w:p>
          <w:p w14:paraId="0531AEDB" w14:textId="77777777" w:rsidR="00351193" w:rsidRPr="008449AD" w:rsidRDefault="00351193" w:rsidP="00152D09">
            <w:pPr>
              <w:pStyle w:val="ListParagraph"/>
              <w:ind w:left="576"/>
            </w:pPr>
          </w:p>
          <w:p w14:paraId="5E0DAEBF" w14:textId="77777777" w:rsidR="00351193" w:rsidRPr="008449AD" w:rsidRDefault="00351193" w:rsidP="00152D09">
            <w:pPr>
              <w:pStyle w:val="ListParagraph"/>
              <w:ind w:left="576"/>
            </w:pPr>
          </w:p>
          <w:p w14:paraId="4DF5AF26" w14:textId="77777777" w:rsidR="00351193" w:rsidRPr="008449AD" w:rsidRDefault="00351193" w:rsidP="00152D09">
            <w:pPr>
              <w:pStyle w:val="ListParagraph"/>
              <w:ind w:left="576"/>
            </w:pPr>
          </w:p>
          <w:p w14:paraId="654D35DF" w14:textId="77777777" w:rsidR="00351193" w:rsidRPr="008449AD" w:rsidRDefault="00351193" w:rsidP="00152D09">
            <w:pPr>
              <w:pStyle w:val="ListParagraph"/>
              <w:ind w:left="576"/>
            </w:pPr>
          </w:p>
          <w:p w14:paraId="5E188985" w14:textId="77777777" w:rsidR="00351193" w:rsidRPr="008449AD" w:rsidRDefault="00351193" w:rsidP="00152D09">
            <w:pPr>
              <w:pStyle w:val="ListParagraph"/>
              <w:ind w:left="576"/>
            </w:pPr>
          </w:p>
          <w:p w14:paraId="6E60A787" w14:textId="77777777" w:rsidR="00351193" w:rsidRPr="008449AD" w:rsidRDefault="00351193" w:rsidP="00152D09">
            <w:pPr>
              <w:pStyle w:val="ListParagraph"/>
              <w:ind w:left="576"/>
            </w:pPr>
          </w:p>
          <w:p w14:paraId="0D07DBAF" w14:textId="77777777" w:rsidR="00351193" w:rsidRPr="008449AD" w:rsidRDefault="00351193" w:rsidP="00152D09">
            <w:pPr>
              <w:pStyle w:val="ListParagraph"/>
              <w:ind w:left="576"/>
            </w:pPr>
          </w:p>
          <w:p w14:paraId="018382F3" w14:textId="77777777" w:rsidR="00351193" w:rsidRPr="008449AD" w:rsidRDefault="00351193" w:rsidP="00152D09">
            <w:pPr>
              <w:pStyle w:val="ListParagraph"/>
              <w:ind w:left="576"/>
            </w:pPr>
          </w:p>
          <w:p w14:paraId="2D43447F" w14:textId="77777777" w:rsidR="00351193" w:rsidRPr="008449AD" w:rsidRDefault="00351193" w:rsidP="00152D09">
            <w:pPr>
              <w:pStyle w:val="ListParagraph"/>
              <w:ind w:left="576"/>
            </w:pPr>
          </w:p>
          <w:p w14:paraId="08A79A07" w14:textId="77777777" w:rsidR="00351193" w:rsidRPr="008449AD" w:rsidRDefault="00351193" w:rsidP="00152D09">
            <w:pPr>
              <w:pStyle w:val="ListParagraph"/>
              <w:ind w:left="576"/>
            </w:pPr>
          </w:p>
          <w:p w14:paraId="20CCAE03" w14:textId="77777777" w:rsidR="00351193" w:rsidRPr="008449AD" w:rsidRDefault="00351193" w:rsidP="00152D09">
            <w:pPr>
              <w:pStyle w:val="ListParagraph"/>
              <w:ind w:left="576"/>
            </w:pPr>
          </w:p>
          <w:p w14:paraId="673C7268" w14:textId="77777777" w:rsidR="00351193" w:rsidRPr="008449AD" w:rsidRDefault="00351193" w:rsidP="00152D09">
            <w:pPr>
              <w:pStyle w:val="ListParagraph"/>
              <w:ind w:left="576"/>
            </w:pPr>
          </w:p>
          <w:p w14:paraId="14FDE2A7" w14:textId="77777777" w:rsidR="00351193" w:rsidRPr="008449AD" w:rsidRDefault="00351193" w:rsidP="00152D09">
            <w:pPr>
              <w:pStyle w:val="ListParagraph"/>
              <w:ind w:left="576"/>
            </w:pPr>
          </w:p>
          <w:p w14:paraId="6AECDACF" w14:textId="77777777" w:rsidR="00351193" w:rsidRPr="008449AD" w:rsidRDefault="00351193" w:rsidP="00152D09">
            <w:pPr>
              <w:pStyle w:val="ListParagraph"/>
              <w:ind w:left="576"/>
            </w:pPr>
          </w:p>
          <w:p w14:paraId="1B93359B" w14:textId="77777777" w:rsidR="00351193" w:rsidRPr="008449AD" w:rsidRDefault="00351193" w:rsidP="00152D09">
            <w:pPr>
              <w:pStyle w:val="ListParagraph"/>
              <w:ind w:left="576"/>
            </w:pPr>
          </w:p>
          <w:p w14:paraId="797C3F44" w14:textId="77777777" w:rsidR="00351193" w:rsidRPr="008449AD" w:rsidRDefault="00351193" w:rsidP="00152D09">
            <w:pPr>
              <w:pStyle w:val="ListParagraph"/>
              <w:ind w:left="576"/>
            </w:pPr>
          </w:p>
          <w:p w14:paraId="2E940A3E" w14:textId="77777777" w:rsidR="00351193" w:rsidRPr="008449AD" w:rsidRDefault="00351193" w:rsidP="00152D09">
            <w:pPr>
              <w:pStyle w:val="ListParagraph"/>
              <w:ind w:left="576"/>
            </w:pPr>
          </w:p>
          <w:p w14:paraId="0059ADCA" w14:textId="77777777" w:rsidR="00351193" w:rsidRPr="008449AD" w:rsidRDefault="00351193" w:rsidP="00152D09">
            <w:pPr>
              <w:pStyle w:val="ListParagraph"/>
              <w:ind w:left="576"/>
            </w:pPr>
          </w:p>
          <w:p w14:paraId="0B6CD9E1" w14:textId="77777777" w:rsidR="00351193" w:rsidRPr="008449AD" w:rsidRDefault="00351193" w:rsidP="00152D09">
            <w:pPr>
              <w:pStyle w:val="ListParagraph"/>
              <w:ind w:left="576"/>
            </w:pPr>
          </w:p>
          <w:p w14:paraId="69EF48C1" w14:textId="77777777" w:rsidR="00351193" w:rsidRPr="008449AD" w:rsidRDefault="00351193" w:rsidP="00152D09">
            <w:pPr>
              <w:pStyle w:val="ListParagraph"/>
              <w:ind w:left="576"/>
            </w:pPr>
          </w:p>
          <w:p w14:paraId="1BC70F4A" w14:textId="77777777" w:rsidR="00351193" w:rsidRPr="008449AD" w:rsidRDefault="00351193" w:rsidP="00152D09">
            <w:pPr>
              <w:pStyle w:val="ListParagraph"/>
              <w:ind w:left="576"/>
            </w:pPr>
          </w:p>
          <w:p w14:paraId="3EA245C0" w14:textId="77777777" w:rsidR="00351193" w:rsidRPr="008449AD" w:rsidRDefault="00351193" w:rsidP="00152D09">
            <w:pPr>
              <w:pStyle w:val="ListParagraph"/>
              <w:ind w:left="576"/>
            </w:pPr>
          </w:p>
          <w:p w14:paraId="725AB59B" w14:textId="77777777" w:rsidR="00351193" w:rsidRPr="008449AD" w:rsidRDefault="00351193" w:rsidP="00152D09">
            <w:pPr>
              <w:pStyle w:val="ListParagraph"/>
              <w:ind w:left="576"/>
            </w:pPr>
          </w:p>
          <w:p w14:paraId="1CF5F9DD" w14:textId="77777777" w:rsidR="00351193" w:rsidRPr="008449AD" w:rsidRDefault="00351193" w:rsidP="00152D09">
            <w:pPr>
              <w:pStyle w:val="ListParagraph"/>
              <w:ind w:left="576"/>
            </w:pPr>
          </w:p>
          <w:p w14:paraId="237F652F" w14:textId="77777777" w:rsidR="00351193" w:rsidRPr="008449AD" w:rsidRDefault="00351193" w:rsidP="00152D09">
            <w:pPr>
              <w:pStyle w:val="ListParagraph"/>
              <w:ind w:left="576"/>
            </w:pPr>
          </w:p>
          <w:p w14:paraId="69598401" w14:textId="77777777" w:rsidR="00351193" w:rsidRPr="008449AD" w:rsidRDefault="00351193" w:rsidP="00152D09">
            <w:pPr>
              <w:pStyle w:val="ListParagraph"/>
              <w:ind w:left="576"/>
            </w:pPr>
          </w:p>
          <w:p w14:paraId="2A2A0297" w14:textId="77777777" w:rsidR="00351193" w:rsidRPr="008449AD" w:rsidRDefault="00351193" w:rsidP="00152D09">
            <w:pPr>
              <w:pStyle w:val="ListParagraph"/>
              <w:ind w:left="576"/>
            </w:pPr>
          </w:p>
          <w:p w14:paraId="28B227BC" w14:textId="77777777" w:rsidR="00351193" w:rsidRPr="008449AD" w:rsidRDefault="00351193" w:rsidP="00152D09">
            <w:pPr>
              <w:pStyle w:val="ListParagraph"/>
              <w:ind w:left="576"/>
            </w:pPr>
          </w:p>
          <w:p w14:paraId="55AB18B5" w14:textId="77777777" w:rsidR="00351193" w:rsidRPr="008449AD" w:rsidRDefault="00351193" w:rsidP="00152D09">
            <w:pPr>
              <w:pStyle w:val="ListParagraph"/>
              <w:ind w:left="576"/>
            </w:pPr>
          </w:p>
          <w:p w14:paraId="1FDFC78D" w14:textId="77777777" w:rsidR="00351193" w:rsidRPr="008449AD" w:rsidRDefault="00351193" w:rsidP="00152D09">
            <w:pPr>
              <w:pStyle w:val="ListParagraph"/>
              <w:ind w:left="576"/>
            </w:pPr>
          </w:p>
          <w:p w14:paraId="66F71FFF" w14:textId="77777777" w:rsidR="00351193" w:rsidRPr="008449AD" w:rsidRDefault="00351193" w:rsidP="00152D09">
            <w:pPr>
              <w:pStyle w:val="ListParagraph"/>
              <w:ind w:left="576"/>
            </w:pPr>
          </w:p>
          <w:p w14:paraId="3193672F" w14:textId="77777777" w:rsidR="00351193" w:rsidRPr="008449AD" w:rsidRDefault="00351193" w:rsidP="00152D09">
            <w:pPr>
              <w:pStyle w:val="ListParagraph"/>
              <w:ind w:left="576"/>
            </w:pPr>
          </w:p>
          <w:p w14:paraId="7EEA3EFA" w14:textId="77777777" w:rsidR="00351193" w:rsidRPr="008449AD" w:rsidRDefault="00351193" w:rsidP="00152D09">
            <w:pPr>
              <w:pStyle w:val="ListParagraph"/>
              <w:ind w:left="576"/>
            </w:pPr>
          </w:p>
          <w:p w14:paraId="7B7EF2E7" w14:textId="77777777" w:rsidR="00351193" w:rsidRPr="008449AD" w:rsidRDefault="00351193" w:rsidP="00152D09">
            <w:pPr>
              <w:pStyle w:val="ListParagraph"/>
              <w:ind w:left="576"/>
            </w:pPr>
          </w:p>
          <w:p w14:paraId="5039924F" w14:textId="77777777" w:rsidR="00351193" w:rsidRPr="008449AD" w:rsidRDefault="00351193" w:rsidP="00152D09">
            <w:pPr>
              <w:pStyle w:val="ListParagraph"/>
              <w:ind w:left="576"/>
            </w:pPr>
          </w:p>
          <w:p w14:paraId="4BAECD6B" w14:textId="77777777" w:rsidR="00351193" w:rsidRPr="008449AD" w:rsidRDefault="00351193" w:rsidP="00152D09">
            <w:pPr>
              <w:pStyle w:val="ListParagraph"/>
              <w:ind w:left="576"/>
            </w:pPr>
          </w:p>
          <w:p w14:paraId="0C0B7138" w14:textId="77777777" w:rsidR="00351193" w:rsidRPr="008449AD" w:rsidRDefault="00351193" w:rsidP="00152D09">
            <w:pPr>
              <w:pStyle w:val="ListParagraph"/>
              <w:ind w:left="576"/>
            </w:pPr>
          </w:p>
          <w:p w14:paraId="2E0321AD" w14:textId="77777777" w:rsidR="00351193" w:rsidRPr="008449AD" w:rsidRDefault="00351193" w:rsidP="00152D09">
            <w:pPr>
              <w:pStyle w:val="ListParagraph"/>
              <w:ind w:left="576"/>
            </w:pPr>
          </w:p>
          <w:p w14:paraId="492FA364" w14:textId="77777777" w:rsidR="00351193" w:rsidRPr="008449AD" w:rsidRDefault="00351193" w:rsidP="00152D09">
            <w:pPr>
              <w:pStyle w:val="ListParagraph"/>
              <w:ind w:left="576"/>
            </w:pPr>
          </w:p>
          <w:bookmarkEnd w:id="443"/>
          <w:bookmarkEnd w:id="444"/>
          <w:bookmarkEnd w:id="445"/>
          <w:bookmarkEnd w:id="446"/>
          <w:bookmarkEnd w:id="447"/>
          <w:p w14:paraId="439C2059" w14:textId="77777777" w:rsidR="00351193" w:rsidRPr="008449AD" w:rsidRDefault="00351193" w:rsidP="00152D09"/>
        </w:tc>
        <w:tc>
          <w:tcPr>
            <w:tcW w:w="6739" w:type="dxa"/>
          </w:tcPr>
          <w:p w14:paraId="5791DB2F" w14:textId="77777777" w:rsidR="00351193" w:rsidRPr="008449AD" w:rsidRDefault="00351193" w:rsidP="00495EC3">
            <w:pPr>
              <w:pStyle w:val="ListParagraph"/>
              <w:numPr>
                <w:ilvl w:val="0"/>
                <w:numId w:val="46"/>
              </w:numPr>
              <w:spacing w:after="200"/>
              <w:jc w:val="both"/>
              <w:rPr>
                <w:vanish/>
                <w:szCs w:val="24"/>
              </w:rPr>
            </w:pPr>
          </w:p>
          <w:p w14:paraId="119286A6" w14:textId="77777777" w:rsidR="00351193" w:rsidRPr="008449AD" w:rsidRDefault="00351193" w:rsidP="00495EC3">
            <w:pPr>
              <w:pStyle w:val="ListParagraph"/>
              <w:numPr>
                <w:ilvl w:val="0"/>
                <w:numId w:val="46"/>
              </w:numPr>
              <w:spacing w:after="200"/>
              <w:jc w:val="both"/>
              <w:rPr>
                <w:vanish/>
                <w:szCs w:val="24"/>
              </w:rPr>
            </w:pPr>
          </w:p>
          <w:p w14:paraId="3D444959" w14:textId="77777777" w:rsidR="00351193" w:rsidRPr="008449AD" w:rsidRDefault="00351193" w:rsidP="00495EC3">
            <w:pPr>
              <w:pStyle w:val="ListParagraph"/>
              <w:numPr>
                <w:ilvl w:val="1"/>
                <w:numId w:val="46"/>
              </w:numPr>
              <w:spacing w:after="200"/>
              <w:jc w:val="both"/>
              <w:rPr>
                <w:vanish/>
                <w:szCs w:val="24"/>
              </w:rPr>
            </w:pPr>
          </w:p>
          <w:p w14:paraId="7FBEBA43" w14:textId="77777777" w:rsidR="00351193" w:rsidRPr="008449AD" w:rsidRDefault="00351193" w:rsidP="00495EC3">
            <w:pPr>
              <w:pStyle w:val="ListParagraph"/>
              <w:numPr>
                <w:ilvl w:val="2"/>
                <w:numId w:val="46"/>
              </w:numPr>
              <w:spacing w:after="200"/>
              <w:jc w:val="both"/>
              <w:rPr>
                <w:szCs w:val="24"/>
              </w:rPr>
            </w:pPr>
            <w:r w:rsidRPr="008449AD">
              <w:rPr>
                <w:szCs w:val="24"/>
              </w:rPr>
              <w:t xml:space="preserve">The Purchaser shall ensure the accuracy of all information and/or data to be supplied by the Purchaser to the Service Provider, except when otherwise expressly stated in the Contract. </w:t>
            </w:r>
          </w:p>
          <w:p w14:paraId="52FCA1DC" w14:textId="77777777" w:rsidR="00351193" w:rsidRPr="008449AD" w:rsidRDefault="00351193" w:rsidP="00152D09">
            <w:pPr>
              <w:pStyle w:val="ListParagraph"/>
              <w:spacing w:after="200"/>
              <w:jc w:val="both"/>
              <w:rPr>
                <w:szCs w:val="24"/>
              </w:rPr>
            </w:pPr>
          </w:p>
          <w:p w14:paraId="40DA6923" w14:textId="595E83CD" w:rsidR="00351193" w:rsidRPr="008449AD" w:rsidRDefault="00351193" w:rsidP="00495EC3">
            <w:pPr>
              <w:pStyle w:val="ListParagraph"/>
              <w:numPr>
                <w:ilvl w:val="2"/>
                <w:numId w:val="46"/>
              </w:numPr>
              <w:spacing w:after="200"/>
              <w:jc w:val="both"/>
              <w:rPr>
                <w:szCs w:val="24"/>
              </w:rPr>
            </w:pPr>
            <w:r w:rsidRPr="008449AD">
              <w:rPr>
                <w:szCs w:val="24"/>
              </w:rPr>
              <w:t>The Purchaser shall be responsible for timely provision of all resources, information, and decision making under its control that are necessary to reach an Agreed and Finalized Project Plan within the time schedule specified in the Implementation Schedule in the Functional Requirements Specifications Section. Failure to provide such resources, information, and decision -making may constitute grounds for Termination of the Con</w:t>
            </w:r>
            <w:r w:rsidR="001C2B00" w:rsidRPr="008449AD">
              <w:rPr>
                <w:szCs w:val="24"/>
              </w:rPr>
              <w:t>tract pursuant to GCC Clause 2.13</w:t>
            </w:r>
            <w:r w:rsidRPr="008449AD">
              <w:rPr>
                <w:szCs w:val="24"/>
              </w:rPr>
              <w:t xml:space="preserve">. </w:t>
            </w:r>
          </w:p>
          <w:p w14:paraId="160032FE" w14:textId="77777777" w:rsidR="00351193" w:rsidRPr="008449AD" w:rsidRDefault="00351193" w:rsidP="00152D09">
            <w:pPr>
              <w:pStyle w:val="ListParagraph"/>
              <w:rPr>
                <w:szCs w:val="24"/>
              </w:rPr>
            </w:pPr>
          </w:p>
          <w:p w14:paraId="20B0F47F" w14:textId="77777777" w:rsidR="00351193" w:rsidRPr="008449AD" w:rsidRDefault="00351193" w:rsidP="00495EC3">
            <w:pPr>
              <w:pStyle w:val="ListParagraph"/>
              <w:numPr>
                <w:ilvl w:val="2"/>
                <w:numId w:val="46"/>
              </w:numPr>
              <w:spacing w:after="200"/>
              <w:jc w:val="both"/>
              <w:rPr>
                <w:szCs w:val="24"/>
              </w:rPr>
            </w:pPr>
            <w:r w:rsidRPr="008449AD">
              <w:rPr>
                <w:szCs w:val="24"/>
              </w:rPr>
              <w:t xml:space="preserve">The Purchaser shall be responsible for acquiring and providing legal and physical possession of the site and access to it, and for providing possession of and access to all other areas reasonably required for the proper execution of the Contract. </w:t>
            </w:r>
          </w:p>
          <w:p w14:paraId="3FA064C8" w14:textId="77777777" w:rsidR="00351193" w:rsidRPr="008449AD" w:rsidRDefault="00351193" w:rsidP="00152D09">
            <w:pPr>
              <w:pStyle w:val="ListParagraph"/>
              <w:rPr>
                <w:szCs w:val="24"/>
              </w:rPr>
            </w:pPr>
          </w:p>
          <w:p w14:paraId="074732CA" w14:textId="77777777" w:rsidR="00351193" w:rsidRPr="008449AD" w:rsidRDefault="00351193" w:rsidP="00495EC3">
            <w:pPr>
              <w:pStyle w:val="ListParagraph"/>
              <w:numPr>
                <w:ilvl w:val="2"/>
                <w:numId w:val="46"/>
              </w:numPr>
              <w:spacing w:after="200"/>
              <w:jc w:val="both"/>
              <w:rPr>
                <w:szCs w:val="24"/>
              </w:rPr>
            </w:pPr>
            <w:r w:rsidRPr="008449AD">
              <w:rPr>
                <w:szCs w:val="24"/>
              </w:rPr>
              <w:t>If requested by the Service Provider, the Purchaser shall use its best endeavours to assist the Service Provider in obtaining in a timely and expeditious manner all permits, approvals, and/or licenses necessary for the execution of the Contract from all local, state, or national government authorities or public service undertakings that such authorities or undertakings require the Service Provider or Subcontractors or the personnel of the Service Provider or Subcontractors, as the case may be, to obtain.</w:t>
            </w:r>
          </w:p>
          <w:p w14:paraId="51741299" w14:textId="77777777" w:rsidR="00351193" w:rsidRPr="008449AD" w:rsidRDefault="00351193" w:rsidP="00152D09">
            <w:pPr>
              <w:pStyle w:val="ListParagraph"/>
              <w:rPr>
                <w:szCs w:val="24"/>
              </w:rPr>
            </w:pPr>
          </w:p>
          <w:p w14:paraId="6CFA5FA8" w14:textId="77777777" w:rsidR="00351193" w:rsidRPr="008449AD" w:rsidRDefault="00351193" w:rsidP="00495EC3">
            <w:pPr>
              <w:pStyle w:val="ListParagraph"/>
              <w:numPr>
                <w:ilvl w:val="2"/>
                <w:numId w:val="46"/>
              </w:numPr>
              <w:spacing w:after="200"/>
              <w:jc w:val="both"/>
              <w:rPr>
                <w:szCs w:val="24"/>
              </w:rPr>
            </w:pPr>
            <w:r w:rsidRPr="008449AD">
              <w:rPr>
                <w:szCs w:val="24"/>
              </w:rPr>
              <w:t xml:space="preserve">The Purchaser shall be responsible for timely provision of all resources, access, and information necessary for the Installation and User Acceptance of the System as identified in the Agreed and Finalized Project Plan, except where provision of such items is explicitly identified in the Contract as being the responsibility of the Service Provider.  Delay by the Purchaser may result in an appropriate extension of the Time for User Acceptance, at the Service Provider’s discretion. </w:t>
            </w:r>
          </w:p>
          <w:p w14:paraId="5C349555" w14:textId="77777777" w:rsidR="00351193" w:rsidRPr="008449AD" w:rsidRDefault="00351193" w:rsidP="00152D09">
            <w:pPr>
              <w:pStyle w:val="ListParagraph"/>
              <w:rPr>
                <w:szCs w:val="24"/>
              </w:rPr>
            </w:pPr>
          </w:p>
          <w:p w14:paraId="6851CDE5" w14:textId="77777777" w:rsidR="00351193" w:rsidRPr="008449AD" w:rsidRDefault="00351193" w:rsidP="00495EC3">
            <w:pPr>
              <w:pStyle w:val="ListParagraph"/>
              <w:numPr>
                <w:ilvl w:val="2"/>
                <w:numId w:val="46"/>
              </w:numPr>
              <w:spacing w:after="200"/>
              <w:jc w:val="both"/>
              <w:rPr>
                <w:szCs w:val="24"/>
              </w:rPr>
            </w:pPr>
            <w:r w:rsidRPr="008449AD">
              <w:rPr>
                <w:szCs w:val="24"/>
              </w:rPr>
              <w:t xml:space="preserve">Unless otherwise specified in the Contract or agreed upon by the Purchaser and the Service Provider, the Purchaser shall provide sufficient, properly qualified operating and technical </w:t>
            </w:r>
            <w:r w:rsidRPr="008449AD">
              <w:rPr>
                <w:szCs w:val="24"/>
              </w:rPr>
              <w:lastRenderedPageBreak/>
              <w:t xml:space="preserve">personnel, as required by the Service Provider to properly carry out Delivery, Pre-commissioning, Installation, Commissioning, and User Acceptance, at or before the time specified in the Functional Requirements Specifications Section’s Implementation Schedule and the Agreed and Finalized Project Plan.  </w:t>
            </w:r>
          </w:p>
          <w:p w14:paraId="2554B93D" w14:textId="77777777" w:rsidR="00351193" w:rsidRPr="008449AD" w:rsidRDefault="00351193" w:rsidP="00152D09">
            <w:pPr>
              <w:pStyle w:val="ListParagraph"/>
              <w:rPr>
                <w:szCs w:val="24"/>
              </w:rPr>
            </w:pPr>
          </w:p>
          <w:p w14:paraId="3E5313FB" w14:textId="68AD9D80" w:rsidR="00351193" w:rsidRPr="008449AD" w:rsidRDefault="00351193" w:rsidP="00495EC3">
            <w:pPr>
              <w:pStyle w:val="ListParagraph"/>
              <w:numPr>
                <w:ilvl w:val="2"/>
                <w:numId w:val="46"/>
              </w:numPr>
              <w:spacing w:after="200"/>
              <w:jc w:val="both"/>
              <w:rPr>
                <w:szCs w:val="24"/>
              </w:rPr>
            </w:pPr>
            <w:r w:rsidRPr="008449AD">
              <w:rPr>
                <w:szCs w:val="24"/>
              </w:rPr>
              <w:t xml:space="preserve">The Purchaser will designate appropriate staff for the training courses to be given by the Service Provider and shall make all appropriate logistical arrangements for such training as specified in the </w:t>
            </w:r>
            <w:r w:rsidR="00E472DB" w:rsidRPr="008449AD">
              <w:rPr>
                <w:szCs w:val="24"/>
              </w:rPr>
              <w:t>Non-Functional</w:t>
            </w:r>
            <w:r w:rsidRPr="008449AD">
              <w:rPr>
                <w:szCs w:val="24"/>
              </w:rPr>
              <w:t xml:space="preserve"> Requirements Specification, the Agreed and Finalized Project Plan, or other parts of the Contract. </w:t>
            </w:r>
          </w:p>
          <w:p w14:paraId="14324E37" w14:textId="77777777" w:rsidR="00351193" w:rsidRPr="008449AD" w:rsidRDefault="00351193" w:rsidP="00152D09">
            <w:pPr>
              <w:pStyle w:val="ListParagraph"/>
              <w:rPr>
                <w:szCs w:val="24"/>
              </w:rPr>
            </w:pPr>
          </w:p>
          <w:p w14:paraId="68EF5923" w14:textId="15C7DC48" w:rsidR="00351193" w:rsidRPr="008449AD" w:rsidRDefault="00351193" w:rsidP="00495EC3">
            <w:pPr>
              <w:pStyle w:val="ListParagraph"/>
              <w:numPr>
                <w:ilvl w:val="2"/>
                <w:numId w:val="46"/>
              </w:numPr>
              <w:spacing w:after="200"/>
              <w:jc w:val="both"/>
              <w:rPr>
                <w:szCs w:val="24"/>
              </w:rPr>
            </w:pPr>
            <w:r w:rsidRPr="008449AD">
              <w:rPr>
                <w:szCs w:val="24"/>
              </w:rPr>
              <w:t xml:space="preserve">The Purchaser assumes primary responsibility for the User Acceptance Test(s) for the </w:t>
            </w:r>
            <w:r w:rsidR="00B638C5" w:rsidRPr="008449AD">
              <w:rPr>
                <w:szCs w:val="24"/>
              </w:rPr>
              <w:t>System and</w:t>
            </w:r>
            <w:r w:rsidRPr="008449AD">
              <w:rPr>
                <w:szCs w:val="24"/>
              </w:rPr>
              <w:t xml:space="preserve"> shall be responsible for the continued operation of the System after User Acceptance.  However, this shall not limit in any way the Service Provider’s responsibilities after the date of User Acceptance otherwise specified in the Contract. </w:t>
            </w:r>
          </w:p>
          <w:p w14:paraId="413B86A8" w14:textId="77777777" w:rsidR="00351193" w:rsidRPr="008449AD" w:rsidRDefault="00351193" w:rsidP="00152D09">
            <w:pPr>
              <w:pStyle w:val="ListParagraph"/>
              <w:rPr>
                <w:szCs w:val="24"/>
              </w:rPr>
            </w:pPr>
          </w:p>
          <w:p w14:paraId="23A9A6F0" w14:textId="77777777" w:rsidR="00351193" w:rsidRPr="008449AD" w:rsidRDefault="00351193" w:rsidP="00495EC3">
            <w:pPr>
              <w:pStyle w:val="ListParagraph"/>
              <w:numPr>
                <w:ilvl w:val="2"/>
                <w:numId w:val="46"/>
              </w:numPr>
              <w:spacing w:after="200"/>
              <w:jc w:val="both"/>
              <w:rPr>
                <w:szCs w:val="24"/>
              </w:rPr>
            </w:pPr>
            <w:r w:rsidRPr="008449AD">
              <w:rPr>
                <w:szCs w:val="24"/>
              </w:rPr>
              <w:t xml:space="preserve">The Purchaser is responsible for performing and safely storing timely and regular backups of its data and Software in accordance with accepted data management principles, except where such responsibility is clearly assigned to the Service Provider elsewhere in the Contract. </w:t>
            </w:r>
          </w:p>
          <w:p w14:paraId="3E75F8BD" w14:textId="77777777" w:rsidR="00351193" w:rsidRPr="008449AD" w:rsidRDefault="00351193" w:rsidP="00152D09">
            <w:pPr>
              <w:pStyle w:val="ListParagraph"/>
              <w:rPr>
                <w:szCs w:val="24"/>
              </w:rPr>
            </w:pPr>
          </w:p>
          <w:p w14:paraId="4ED4434D" w14:textId="77777777" w:rsidR="00351193" w:rsidRPr="008449AD" w:rsidRDefault="00351193" w:rsidP="00495EC3">
            <w:pPr>
              <w:pStyle w:val="ListParagraph"/>
              <w:numPr>
                <w:ilvl w:val="2"/>
                <w:numId w:val="46"/>
              </w:numPr>
              <w:spacing w:after="200"/>
              <w:jc w:val="both"/>
              <w:rPr>
                <w:szCs w:val="24"/>
              </w:rPr>
            </w:pPr>
            <w:r w:rsidRPr="008449AD">
              <w:rPr>
                <w:szCs w:val="24"/>
              </w:rPr>
              <w:t xml:space="preserve">All costs and expenses involved in the performance of the obligations under this GCC Clause 05 shall be the responsibility of the Purchaser, save those to be incurred by the Service Provider with respect to the performance of the User Acceptance Test(s). </w:t>
            </w:r>
          </w:p>
          <w:p w14:paraId="4026B63E" w14:textId="77777777" w:rsidR="00351193" w:rsidRPr="008449AD" w:rsidRDefault="00351193" w:rsidP="00152D09">
            <w:pPr>
              <w:pStyle w:val="ListParagraph"/>
              <w:rPr>
                <w:szCs w:val="24"/>
              </w:rPr>
            </w:pPr>
          </w:p>
          <w:p w14:paraId="282A3720" w14:textId="77777777" w:rsidR="00351193" w:rsidRPr="008449AD" w:rsidRDefault="00351193" w:rsidP="00495EC3">
            <w:pPr>
              <w:pStyle w:val="ListParagraph"/>
              <w:numPr>
                <w:ilvl w:val="2"/>
                <w:numId w:val="46"/>
              </w:numPr>
              <w:spacing w:after="200"/>
              <w:jc w:val="both"/>
              <w:rPr>
                <w:szCs w:val="24"/>
              </w:rPr>
            </w:pPr>
            <w:r w:rsidRPr="008449AD">
              <w:rPr>
                <w:szCs w:val="24"/>
              </w:rPr>
              <w:t>Other Purchaser responsibilities, if any, are as stated in the SCC.</w:t>
            </w:r>
          </w:p>
        </w:tc>
      </w:tr>
      <w:tr w:rsidR="00351193" w:rsidRPr="008449AD" w14:paraId="4FC8E707" w14:textId="77777777" w:rsidTr="00757996">
        <w:tc>
          <w:tcPr>
            <w:tcW w:w="2405" w:type="dxa"/>
          </w:tcPr>
          <w:p w14:paraId="4922454B" w14:textId="77777777" w:rsidR="00351193" w:rsidRPr="008449AD" w:rsidRDefault="00351193" w:rsidP="00495EC3">
            <w:pPr>
              <w:pStyle w:val="ListParagraph"/>
              <w:numPr>
                <w:ilvl w:val="1"/>
                <w:numId w:val="47"/>
              </w:numPr>
            </w:pPr>
            <w:r w:rsidRPr="008449AD">
              <w:lastRenderedPageBreak/>
              <w:t>Assistance and Exemptions</w:t>
            </w:r>
          </w:p>
        </w:tc>
        <w:tc>
          <w:tcPr>
            <w:tcW w:w="6739" w:type="dxa"/>
          </w:tcPr>
          <w:p w14:paraId="3B6C9625" w14:textId="7A2D0D3C" w:rsidR="00351193" w:rsidRPr="008449AD" w:rsidRDefault="00351193" w:rsidP="00E939BF">
            <w:pPr>
              <w:numPr>
                <w:ilvl w:val="12"/>
                <w:numId w:val="0"/>
              </w:numPr>
              <w:spacing w:after="200"/>
              <w:jc w:val="both"/>
              <w:rPr>
                <w:szCs w:val="24"/>
              </w:rPr>
            </w:pPr>
            <w:r w:rsidRPr="008449AD">
              <w:rPr>
                <w:szCs w:val="24"/>
              </w:rPr>
              <w:t xml:space="preserve">The Purchaser shall use its best efforts to ensure that the Government shall provide the Service Provider such assistance and exemptions as </w:t>
            </w:r>
            <w:r w:rsidRPr="008449AD">
              <w:rPr>
                <w:b/>
                <w:szCs w:val="24"/>
              </w:rPr>
              <w:t>specified in the SCC.</w:t>
            </w:r>
          </w:p>
        </w:tc>
      </w:tr>
      <w:tr w:rsidR="00351193" w:rsidRPr="008449AD" w14:paraId="2D2DFE9B" w14:textId="77777777" w:rsidTr="00757996">
        <w:tc>
          <w:tcPr>
            <w:tcW w:w="2405" w:type="dxa"/>
          </w:tcPr>
          <w:p w14:paraId="6953CC5C" w14:textId="205278D4" w:rsidR="00351193" w:rsidRPr="008449AD" w:rsidRDefault="00351193" w:rsidP="00495EC3">
            <w:pPr>
              <w:pStyle w:val="ListParagraph"/>
              <w:numPr>
                <w:ilvl w:val="1"/>
                <w:numId w:val="47"/>
              </w:numPr>
            </w:pPr>
            <w:bookmarkStart w:id="448" w:name="_Toc350746420"/>
            <w:bookmarkStart w:id="449" w:name="_Toc350849411"/>
            <w:bookmarkStart w:id="450" w:name="_Toc29564201"/>
            <w:bookmarkStart w:id="451" w:name="_Toc454738337"/>
            <w:bookmarkStart w:id="452" w:name="_Toc454783567"/>
            <w:r w:rsidRPr="008449AD">
              <w:t>Change in the Applicable Law</w:t>
            </w:r>
            <w:bookmarkEnd w:id="448"/>
            <w:bookmarkEnd w:id="449"/>
            <w:bookmarkEnd w:id="450"/>
            <w:bookmarkEnd w:id="451"/>
            <w:bookmarkEnd w:id="452"/>
          </w:p>
          <w:p w14:paraId="4ED3D6F0" w14:textId="77777777" w:rsidR="00351193" w:rsidRPr="008449AD" w:rsidRDefault="00351193" w:rsidP="00152D09">
            <w:pPr>
              <w:pStyle w:val="ListParagraph"/>
              <w:ind w:left="576"/>
            </w:pPr>
          </w:p>
          <w:p w14:paraId="2FE99625" w14:textId="77777777" w:rsidR="00351193" w:rsidRPr="008449AD" w:rsidRDefault="00351193" w:rsidP="00152D09">
            <w:pPr>
              <w:pStyle w:val="ListParagraph"/>
              <w:ind w:left="576"/>
            </w:pPr>
          </w:p>
          <w:p w14:paraId="2F31E4EE" w14:textId="77777777" w:rsidR="00351193" w:rsidRPr="008449AD" w:rsidRDefault="00351193" w:rsidP="00152D09">
            <w:pPr>
              <w:pStyle w:val="ListParagraph"/>
              <w:ind w:left="576"/>
            </w:pPr>
          </w:p>
          <w:p w14:paraId="28284FFC" w14:textId="77777777" w:rsidR="00351193" w:rsidRPr="008449AD" w:rsidRDefault="00351193" w:rsidP="00152D09">
            <w:pPr>
              <w:pStyle w:val="ListParagraph"/>
              <w:ind w:left="576"/>
            </w:pPr>
          </w:p>
          <w:p w14:paraId="2D914200" w14:textId="77777777" w:rsidR="00351193" w:rsidRPr="008449AD" w:rsidRDefault="00351193" w:rsidP="00152D09">
            <w:pPr>
              <w:pStyle w:val="ListParagraph"/>
              <w:ind w:left="576"/>
            </w:pPr>
          </w:p>
          <w:p w14:paraId="389DD078" w14:textId="77777777" w:rsidR="00351193" w:rsidRPr="008449AD" w:rsidRDefault="00351193" w:rsidP="00152D09"/>
        </w:tc>
        <w:tc>
          <w:tcPr>
            <w:tcW w:w="6739" w:type="dxa"/>
          </w:tcPr>
          <w:p w14:paraId="1953569A" w14:textId="77777777" w:rsidR="00351193" w:rsidRPr="008449AD" w:rsidRDefault="00351193" w:rsidP="00152D09">
            <w:pPr>
              <w:numPr>
                <w:ilvl w:val="12"/>
                <w:numId w:val="0"/>
              </w:numPr>
              <w:spacing w:after="200"/>
              <w:jc w:val="both"/>
              <w:rPr>
                <w:szCs w:val="24"/>
              </w:rPr>
            </w:pPr>
            <w:r w:rsidRPr="008449AD">
              <w:rPr>
                <w:szCs w:val="24"/>
              </w:rPr>
              <w:lastRenderedPageBreak/>
              <w:t xml:space="preserve">If, after the date of this Contract, there is any change in the Applicable Law with respect to taxes and duties which increases or decreases the cost of the Services rendered by the Service Provider , then the remuneration and reimbursable expenses otherwise payable to the Service Provider  under this Contract shall be increased or decreased accordingly by agreement between the Parties, and </w:t>
            </w:r>
            <w:r w:rsidRPr="008449AD">
              <w:rPr>
                <w:szCs w:val="24"/>
              </w:rPr>
              <w:lastRenderedPageBreak/>
              <w:t>corresponding adjustments shall be made to the amounts referred to in GCC Sub-Clauses 6.2 (a) or (b), as the case may be.</w:t>
            </w:r>
          </w:p>
        </w:tc>
      </w:tr>
      <w:tr w:rsidR="00351193" w:rsidRPr="008449AD" w14:paraId="08333443" w14:textId="77777777" w:rsidTr="00757996">
        <w:tc>
          <w:tcPr>
            <w:tcW w:w="2405" w:type="dxa"/>
          </w:tcPr>
          <w:p w14:paraId="588D3DAC" w14:textId="77777777" w:rsidR="00351193" w:rsidRPr="008449AD" w:rsidRDefault="00351193" w:rsidP="00495EC3">
            <w:pPr>
              <w:pStyle w:val="ListParagraph"/>
              <w:numPr>
                <w:ilvl w:val="1"/>
                <w:numId w:val="47"/>
              </w:numPr>
            </w:pPr>
            <w:r w:rsidRPr="008449AD">
              <w:lastRenderedPageBreak/>
              <w:t>Service and Facilities</w:t>
            </w:r>
          </w:p>
        </w:tc>
        <w:tc>
          <w:tcPr>
            <w:tcW w:w="6739" w:type="dxa"/>
          </w:tcPr>
          <w:p w14:paraId="3D83E69F" w14:textId="77777777" w:rsidR="00351193" w:rsidRPr="008449AD" w:rsidRDefault="00351193" w:rsidP="00152D09">
            <w:pPr>
              <w:numPr>
                <w:ilvl w:val="12"/>
                <w:numId w:val="0"/>
              </w:numPr>
              <w:spacing w:after="200"/>
              <w:jc w:val="both"/>
              <w:rPr>
                <w:szCs w:val="24"/>
              </w:rPr>
            </w:pPr>
            <w:r w:rsidRPr="008449AD">
              <w:rPr>
                <w:szCs w:val="24"/>
              </w:rPr>
              <w:t>The Purchaser shall make available to the Service Provider the Services and Facilities listed under</w:t>
            </w:r>
            <w:r w:rsidRPr="008449AD">
              <w:rPr>
                <w:color w:val="auto"/>
                <w:szCs w:val="24"/>
              </w:rPr>
              <w:t xml:space="preserve"> SCC</w:t>
            </w:r>
            <w:r w:rsidRPr="008449AD">
              <w:rPr>
                <w:szCs w:val="24"/>
              </w:rPr>
              <w:t>.</w:t>
            </w:r>
          </w:p>
        </w:tc>
      </w:tr>
      <w:tr w:rsidR="00351193" w:rsidRPr="008449AD" w14:paraId="1A7501BD" w14:textId="77777777" w:rsidTr="00757996">
        <w:tc>
          <w:tcPr>
            <w:tcW w:w="2405" w:type="dxa"/>
          </w:tcPr>
          <w:p w14:paraId="2F68A14B" w14:textId="33A6C5FA" w:rsidR="00351193" w:rsidRPr="00AF0FDD" w:rsidRDefault="00091156" w:rsidP="00495EC3">
            <w:pPr>
              <w:pStyle w:val="ListParagraph"/>
              <w:numPr>
                <w:ilvl w:val="1"/>
                <w:numId w:val="47"/>
              </w:numPr>
            </w:pPr>
            <w:r w:rsidRPr="00AF0FDD">
              <w:t>Project Manager</w:t>
            </w:r>
            <w:r w:rsidR="00351193" w:rsidRPr="00AF0FDD">
              <w:t xml:space="preserve"> </w:t>
            </w:r>
          </w:p>
        </w:tc>
        <w:tc>
          <w:tcPr>
            <w:tcW w:w="6739" w:type="dxa"/>
          </w:tcPr>
          <w:p w14:paraId="3C5F4C52" w14:textId="77777777" w:rsidR="00351193" w:rsidRDefault="001C2B00" w:rsidP="00CB713C">
            <w:pPr>
              <w:numPr>
                <w:ilvl w:val="12"/>
                <w:numId w:val="0"/>
              </w:numPr>
              <w:spacing w:after="200"/>
              <w:jc w:val="both"/>
              <w:rPr>
                <w:szCs w:val="24"/>
              </w:rPr>
            </w:pPr>
            <w:r w:rsidRPr="00AF0FDD">
              <w:rPr>
                <w:szCs w:val="24"/>
              </w:rPr>
              <w:t xml:space="preserve">The Purchaser shall appoint the </w:t>
            </w:r>
            <w:r w:rsidR="00091156" w:rsidRPr="00AF0FDD">
              <w:rPr>
                <w:szCs w:val="24"/>
              </w:rPr>
              <w:t>Project Manager</w:t>
            </w:r>
            <w:r w:rsidR="00351193" w:rsidRPr="00AF0FDD">
              <w:rPr>
                <w:szCs w:val="24"/>
              </w:rPr>
              <w:t xml:space="preserve"> within fourteen (14) days of the Effective Date</w:t>
            </w:r>
            <w:r w:rsidR="00CB713C" w:rsidRPr="00AF0FDD">
              <w:rPr>
                <w:szCs w:val="24"/>
              </w:rPr>
              <w:t xml:space="preserve"> of the Contract and </w:t>
            </w:r>
            <w:r w:rsidR="00351193" w:rsidRPr="00AF0FDD">
              <w:rPr>
                <w:szCs w:val="24"/>
              </w:rPr>
              <w:t xml:space="preserve">notify the Service Provider in writing of the name of the </w:t>
            </w:r>
            <w:r w:rsidR="00091156" w:rsidRPr="00AF0FDD">
              <w:rPr>
                <w:szCs w:val="24"/>
              </w:rPr>
              <w:t>Project Manager</w:t>
            </w:r>
            <w:r w:rsidR="00CB713C" w:rsidRPr="00AF0FDD">
              <w:rPr>
                <w:szCs w:val="24"/>
              </w:rPr>
              <w:t xml:space="preserve"> unless specified in the Contract</w:t>
            </w:r>
            <w:r w:rsidR="00351193" w:rsidRPr="00AF0FDD">
              <w:rPr>
                <w:szCs w:val="24"/>
              </w:rPr>
              <w:t xml:space="preserve">.  Subject to the extensions and/or limitations specified in the SCC (if any), the </w:t>
            </w:r>
            <w:r w:rsidR="00091156" w:rsidRPr="00AF0FDD">
              <w:rPr>
                <w:szCs w:val="24"/>
              </w:rPr>
              <w:t>Project Manager</w:t>
            </w:r>
            <w:r w:rsidR="00351193" w:rsidRPr="00AF0FDD">
              <w:rPr>
                <w:szCs w:val="24"/>
              </w:rPr>
              <w:t xml:space="preserve"> shall have the authority to represent the Purchaser on all day-to-day matters relating to the Servic</w:t>
            </w:r>
            <w:r w:rsidRPr="00AF0FDD">
              <w:rPr>
                <w:szCs w:val="24"/>
              </w:rPr>
              <w:t>es or arising from the Contract.</w:t>
            </w:r>
          </w:p>
          <w:p w14:paraId="259CFE51" w14:textId="77777777" w:rsidR="00A3719C" w:rsidRDefault="00A3719C" w:rsidP="00CB713C">
            <w:pPr>
              <w:numPr>
                <w:ilvl w:val="12"/>
                <w:numId w:val="0"/>
              </w:numPr>
              <w:spacing w:after="200"/>
              <w:jc w:val="both"/>
              <w:rPr>
                <w:szCs w:val="24"/>
              </w:rPr>
            </w:pPr>
          </w:p>
          <w:p w14:paraId="5ACBCCBD" w14:textId="77777777" w:rsidR="00A3719C" w:rsidRDefault="00A3719C" w:rsidP="00CB713C">
            <w:pPr>
              <w:numPr>
                <w:ilvl w:val="12"/>
                <w:numId w:val="0"/>
              </w:numPr>
              <w:spacing w:after="200"/>
              <w:jc w:val="both"/>
              <w:rPr>
                <w:szCs w:val="24"/>
              </w:rPr>
            </w:pPr>
          </w:p>
          <w:p w14:paraId="3FEEDCE3" w14:textId="77777777" w:rsidR="00A3719C" w:rsidRDefault="00A3719C" w:rsidP="00CB713C">
            <w:pPr>
              <w:numPr>
                <w:ilvl w:val="12"/>
                <w:numId w:val="0"/>
              </w:numPr>
              <w:spacing w:after="200"/>
              <w:jc w:val="both"/>
              <w:rPr>
                <w:szCs w:val="24"/>
              </w:rPr>
            </w:pPr>
          </w:p>
          <w:p w14:paraId="3548782E" w14:textId="77777777" w:rsidR="00A3719C" w:rsidRDefault="00A3719C" w:rsidP="00CB713C">
            <w:pPr>
              <w:numPr>
                <w:ilvl w:val="12"/>
                <w:numId w:val="0"/>
              </w:numPr>
              <w:spacing w:after="200"/>
              <w:jc w:val="both"/>
              <w:rPr>
                <w:szCs w:val="24"/>
              </w:rPr>
            </w:pPr>
          </w:p>
          <w:p w14:paraId="3E3C8E2E" w14:textId="77777777" w:rsidR="00A3719C" w:rsidRDefault="00A3719C" w:rsidP="00CB713C">
            <w:pPr>
              <w:numPr>
                <w:ilvl w:val="12"/>
                <w:numId w:val="0"/>
              </w:numPr>
              <w:spacing w:after="200"/>
              <w:jc w:val="both"/>
              <w:rPr>
                <w:szCs w:val="24"/>
              </w:rPr>
            </w:pPr>
          </w:p>
          <w:p w14:paraId="5A506116" w14:textId="77777777" w:rsidR="00A3719C" w:rsidRDefault="00A3719C" w:rsidP="00CB713C">
            <w:pPr>
              <w:numPr>
                <w:ilvl w:val="12"/>
                <w:numId w:val="0"/>
              </w:numPr>
              <w:spacing w:after="200"/>
              <w:jc w:val="both"/>
              <w:rPr>
                <w:szCs w:val="24"/>
              </w:rPr>
            </w:pPr>
          </w:p>
          <w:p w14:paraId="3D05F2EC" w14:textId="77777777" w:rsidR="00A3719C" w:rsidRDefault="00A3719C" w:rsidP="00CB713C">
            <w:pPr>
              <w:numPr>
                <w:ilvl w:val="12"/>
                <w:numId w:val="0"/>
              </w:numPr>
              <w:spacing w:after="200"/>
              <w:jc w:val="both"/>
              <w:rPr>
                <w:szCs w:val="24"/>
              </w:rPr>
            </w:pPr>
          </w:p>
          <w:p w14:paraId="4ECD972E" w14:textId="77777777" w:rsidR="00A3719C" w:rsidRDefault="00A3719C" w:rsidP="00CB713C">
            <w:pPr>
              <w:numPr>
                <w:ilvl w:val="12"/>
                <w:numId w:val="0"/>
              </w:numPr>
              <w:spacing w:after="200"/>
              <w:jc w:val="both"/>
              <w:rPr>
                <w:szCs w:val="24"/>
              </w:rPr>
            </w:pPr>
          </w:p>
          <w:p w14:paraId="2AF4B6E7" w14:textId="77777777" w:rsidR="00A3719C" w:rsidRDefault="00A3719C" w:rsidP="00CB713C">
            <w:pPr>
              <w:numPr>
                <w:ilvl w:val="12"/>
                <w:numId w:val="0"/>
              </w:numPr>
              <w:spacing w:after="200"/>
              <w:jc w:val="both"/>
              <w:rPr>
                <w:szCs w:val="24"/>
              </w:rPr>
            </w:pPr>
          </w:p>
          <w:p w14:paraId="4BB16C1A" w14:textId="77777777" w:rsidR="00A3719C" w:rsidRDefault="00A3719C" w:rsidP="00CB713C">
            <w:pPr>
              <w:numPr>
                <w:ilvl w:val="12"/>
                <w:numId w:val="0"/>
              </w:numPr>
              <w:spacing w:after="200"/>
              <w:jc w:val="both"/>
              <w:rPr>
                <w:szCs w:val="24"/>
              </w:rPr>
            </w:pPr>
          </w:p>
          <w:p w14:paraId="45A21367" w14:textId="77777777" w:rsidR="00A3719C" w:rsidRDefault="00A3719C" w:rsidP="00CB713C">
            <w:pPr>
              <w:numPr>
                <w:ilvl w:val="12"/>
                <w:numId w:val="0"/>
              </w:numPr>
              <w:spacing w:after="200"/>
              <w:jc w:val="both"/>
              <w:rPr>
                <w:szCs w:val="24"/>
              </w:rPr>
            </w:pPr>
          </w:p>
          <w:p w14:paraId="45B504DA" w14:textId="77777777" w:rsidR="00A3719C" w:rsidRDefault="00A3719C" w:rsidP="00CB713C">
            <w:pPr>
              <w:numPr>
                <w:ilvl w:val="12"/>
                <w:numId w:val="0"/>
              </w:numPr>
              <w:spacing w:after="200"/>
              <w:jc w:val="both"/>
              <w:rPr>
                <w:szCs w:val="24"/>
              </w:rPr>
            </w:pPr>
          </w:p>
          <w:p w14:paraId="27230633" w14:textId="77777777" w:rsidR="00A3719C" w:rsidRDefault="00A3719C" w:rsidP="00CB713C">
            <w:pPr>
              <w:numPr>
                <w:ilvl w:val="12"/>
                <w:numId w:val="0"/>
              </w:numPr>
              <w:spacing w:after="200"/>
              <w:jc w:val="both"/>
              <w:rPr>
                <w:szCs w:val="24"/>
              </w:rPr>
            </w:pPr>
          </w:p>
          <w:p w14:paraId="729E283B" w14:textId="77777777" w:rsidR="00A3719C" w:rsidRDefault="00A3719C" w:rsidP="00CB713C">
            <w:pPr>
              <w:numPr>
                <w:ilvl w:val="12"/>
                <w:numId w:val="0"/>
              </w:numPr>
              <w:spacing w:after="200"/>
              <w:jc w:val="both"/>
              <w:rPr>
                <w:szCs w:val="24"/>
              </w:rPr>
            </w:pPr>
          </w:p>
          <w:p w14:paraId="6ACB015B" w14:textId="77777777" w:rsidR="00A3719C" w:rsidRDefault="00A3719C" w:rsidP="00CB713C">
            <w:pPr>
              <w:numPr>
                <w:ilvl w:val="12"/>
                <w:numId w:val="0"/>
              </w:numPr>
              <w:spacing w:after="200"/>
              <w:jc w:val="both"/>
              <w:rPr>
                <w:szCs w:val="24"/>
              </w:rPr>
            </w:pPr>
          </w:p>
          <w:p w14:paraId="20C0E1D1" w14:textId="77777777" w:rsidR="00A3719C" w:rsidRDefault="00A3719C" w:rsidP="00CB713C">
            <w:pPr>
              <w:numPr>
                <w:ilvl w:val="12"/>
                <w:numId w:val="0"/>
              </w:numPr>
              <w:spacing w:after="200"/>
              <w:jc w:val="both"/>
              <w:rPr>
                <w:szCs w:val="24"/>
              </w:rPr>
            </w:pPr>
          </w:p>
          <w:p w14:paraId="62EBA805" w14:textId="77777777" w:rsidR="00A3719C" w:rsidRDefault="00A3719C" w:rsidP="00CB713C">
            <w:pPr>
              <w:numPr>
                <w:ilvl w:val="12"/>
                <w:numId w:val="0"/>
              </w:numPr>
              <w:spacing w:after="200"/>
              <w:jc w:val="both"/>
              <w:rPr>
                <w:szCs w:val="24"/>
              </w:rPr>
            </w:pPr>
          </w:p>
          <w:p w14:paraId="60EE8FF6" w14:textId="77777777" w:rsidR="00A3719C" w:rsidRDefault="00A3719C" w:rsidP="00CB713C">
            <w:pPr>
              <w:numPr>
                <w:ilvl w:val="12"/>
                <w:numId w:val="0"/>
              </w:numPr>
              <w:spacing w:after="200"/>
              <w:jc w:val="both"/>
              <w:rPr>
                <w:szCs w:val="24"/>
              </w:rPr>
            </w:pPr>
          </w:p>
          <w:p w14:paraId="5C008180" w14:textId="443C8607" w:rsidR="00A3719C" w:rsidRPr="008449AD" w:rsidRDefault="00A3719C" w:rsidP="00CB713C">
            <w:pPr>
              <w:numPr>
                <w:ilvl w:val="12"/>
                <w:numId w:val="0"/>
              </w:numPr>
              <w:spacing w:after="200"/>
              <w:jc w:val="both"/>
              <w:rPr>
                <w:szCs w:val="24"/>
              </w:rPr>
            </w:pPr>
          </w:p>
        </w:tc>
      </w:tr>
    </w:tbl>
    <w:p w14:paraId="18A8A1EE" w14:textId="6AC3CF86" w:rsidR="00EB2D65" w:rsidRPr="008449AD" w:rsidRDefault="00EB2D65" w:rsidP="00B83D04">
      <w:pPr>
        <w:pStyle w:val="Heading2"/>
        <w:numPr>
          <w:ilvl w:val="2"/>
          <w:numId w:val="153"/>
        </w:numPr>
        <w:rPr>
          <w:color w:val="auto"/>
          <w:szCs w:val="28"/>
        </w:rPr>
      </w:pPr>
      <w:bookmarkStart w:id="453" w:name="_Toc350746422"/>
      <w:bookmarkStart w:id="454" w:name="_Toc350849413"/>
      <w:bookmarkStart w:id="455" w:name="_Toc110707121"/>
      <w:bookmarkStart w:id="456" w:name="_Toc29564203"/>
      <w:bookmarkStart w:id="457" w:name="_Toc454738339"/>
      <w:bookmarkStart w:id="458" w:name="_Toc454783569"/>
      <w:r w:rsidRPr="008449AD">
        <w:rPr>
          <w:color w:val="auto"/>
          <w:szCs w:val="28"/>
        </w:rPr>
        <w:lastRenderedPageBreak/>
        <w:t xml:space="preserve">Payments to the </w:t>
      </w:r>
      <w:bookmarkEnd w:id="453"/>
      <w:bookmarkEnd w:id="454"/>
      <w:r w:rsidR="003D5598" w:rsidRPr="008449AD">
        <w:rPr>
          <w:color w:val="auto"/>
          <w:szCs w:val="28"/>
        </w:rPr>
        <w:t>Service Provider</w:t>
      </w:r>
      <w:bookmarkEnd w:id="455"/>
      <w:r w:rsidR="005A00BB" w:rsidRPr="008449AD">
        <w:rPr>
          <w:color w:val="auto"/>
          <w:szCs w:val="28"/>
        </w:rPr>
        <w:t xml:space="preserve"> </w:t>
      </w:r>
      <w:bookmarkEnd w:id="456"/>
      <w:bookmarkEnd w:id="457"/>
      <w:bookmarkEnd w:id="458"/>
    </w:p>
    <w:p w14:paraId="3B614B2E" w14:textId="77777777" w:rsidR="00562928" w:rsidRPr="008449AD" w:rsidRDefault="00562928" w:rsidP="00562928"/>
    <w:tbl>
      <w:tblPr>
        <w:tblW w:w="9149" w:type="dxa"/>
        <w:tblInd w:w="-5" w:type="dxa"/>
        <w:tblLayout w:type="fixed"/>
        <w:tblLook w:val="0000" w:firstRow="0" w:lastRow="0" w:firstColumn="0" w:lastColumn="0" w:noHBand="0" w:noVBand="0"/>
      </w:tblPr>
      <w:tblGrid>
        <w:gridCol w:w="2410"/>
        <w:gridCol w:w="6739"/>
      </w:tblGrid>
      <w:tr w:rsidR="00351193" w:rsidRPr="008449AD" w14:paraId="0051E2F0" w14:textId="77777777" w:rsidTr="00757996">
        <w:tc>
          <w:tcPr>
            <w:tcW w:w="2410" w:type="dxa"/>
          </w:tcPr>
          <w:p w14:paraId="456B3B06" w14:textId="37F47843" w:rsidR="00351193" w:rsidRPr="008449AD" w:rsidRDefault="00351193" w:rsidP="00B83D04">
            <w:pPr>
              <w:pStyle w:val="ListParagraph"/>
              <w:numPr>
                <w:ilvl w:val="1"/>
                <w:numId w:val="169"/>
              </w:numPr>
            </w:pPr>
            <w:bookmarkStart w:id="459" w:name="_Toc350746423"/>
            <w:bookmarkStart w:id="460" w:name="_Toc350849414"/>
            <w:bookmarkStart w:id="461" w:name="_Toc29564204"/>
            <w:bookmarkStart w:id="462" w:name="_Toc454738340"/>
            <w:bookmarkStart w:id="463" w:name="_Toc454783570"/>
            <w:r w:rsidRPr="008449AD">
              <w:t>Lump-Sum Remuneration</w:t>
            </w:r>
            <w:bookmarkEnd w:id="459"/>
            <w:bookmarkEnd w:id="460"/>
            <w:bookmarkEnd w:id="461"/>
            <w:bookmarkEnd w:id="462"/>
            <w:bookmarkEnd w:id="463"/>
          </w:p>
        </w:tc>
        <w:tc>
          <w:tcPr>
            <w:tcW w:w="6739" w:type="dxa"/>
          </w:tcPr>
          <w:p w14:paraId="3DC43E01" w14:textId="77777777" w:rsidR="00351193" w:rsidRPr="008449AD" w:rsidRDefault="00351193" w:rsidP="00152D09">
            <w:pPr>
              <w:numPr>
                <w:ilvl w:val="12"/>
                <w:numId w:val="0"/>
              </w:numPr>
              <w:spacing w:after="200"/>
              <w:jc w:val="both"/>
              <w:rPr>
                <w:szCs w:val="24"/>
              </w:rPr>
            </w:pPr>
            <w:r w:rsidRPr="008449AD">
              <w:rPr>
                <w:szCs w:val="24"/>
              </w:rPr>
              <w:t>The Service Provider’s remuneration shall not exceed the Contract Price and shall be a fixed lump-sum including all Subcontractors’ costs, and all other costs incurred by the Service Provider in carrying out the Services. The Contract Price may only be increased above the amounts stated in GCC Sub-Clause 6.3 if the Parties have agreed to additional payments in accordance with GCC Sub-Clause 6.2.</w:t>
            </w:r>
          </w:p>
          <w:p w14:paraId="2C8B8AA0" w14:textId="5F026A98" w:rsidR="00351193" w:rsidRPr="008449AD" w:rsidRDefault="00351193" w:rsidP="00152D09">
            <w:pPr>
              <w:numPr>
                <w:ilvl w:val="12"/>
                <w:numId w:val="0"/>
              </w:numPr>
              <w:spacing w:after="200"/>
              <w:jc w:val="both"/>
              <w:rPr>
                <w:szCs w:val="24"/>
                <w:highlight w:val="yellow"/>
              </w:rPr>
            </w:pPr>
            <w:r w:rsidRPr="008449AD">
              <w:rPr>
                <w:szCs w:val="24"/>
              </w:rPr>
              <w:t xml:space="preserve">The Service Provider shall </w:t>
            </w:r>
            <w:r w:rsidR="00B47A7A" w:rsidRPr="008449AD">
              <w:rPr>
                <w:szCs w:val="24"/>
              </w:rPr>
              <w:t xml:space="preserve">be </w:t>
            </w:r>
            <w:r w:rsidRPr="008449AD">
              <w:rPr>
                <w:szCs w:val="24"/>
              </w:rPr>
              <w:t xml:space="preserve">deemed to have satisfied itself as to the correctness and sufficiency of the Contract Price, which shall, except as otherwise provided for in the Contract, cover all its obligations under the contract. </w:t>
            </w:r>
          </w:p>
        </w:tc>
      </w:tr>
      <w:tr w:rsidR="00351193" w:rsidRPr="008449AD" w14:paraId="3524880C" w14:textId="77777777" w:rsidTr="00757996">
        <w:tc>
          <w:tcPr>
            <w:tcW w:w="2410" w:type="dxa"/>
          </w:tcPr>
          <w:p w14:paraId="421B2A3B" w14:textId="14F3885F" w:rsidR="00351193" w:rsidRPr="008449AD" w:rsidRDefault="00351193" w:rsidP="00B83D04">
            <w:pPr>
              <w:pStyle w:val="ListParagraph"/>
              <w:numPr>
                <w:ilvl w:val="1"/>
                <w:numId w:val="169"/>
              </w:numPr>
            </w:pPr>
            <w:bookmarkStart w:id="464" w:name="_Toc350746425"/>
            <w:bookmarkStart w:id="465" w:name="_Toc350849416"/>
            <w:bookmarkStart w:id="466" w:name="_Toc29564206"/>
            <w:bookmarkStart w:id="467" w:name="_Toc454738342"/>
            <w:bookmarkStart w:id="468" w:name="_Toc454783572"/>
            <w:r w:rsidRPr="008449AD">
              <w:t>Payment for Additional Services</w:t>
            </w:r>
            <w:bookmarkEnd w:id="464"/>
            <w:bookmarkEnd w:id="465"/>
            <w:r w:rsidRPr="008449AD">
              <w:t xml:space="preserve">, and Performance Incentive </w:t>
            </w:r>
            <w:bookmarkEnd w:id="466"/>
            <w:bookmarkEnd w:id="467"/>
            <w:bookmarkEnd w:id="468"/>
          </w:p>
          <w:p w14:paraId="0531F696" w14:textId="55C6AE57" w:rsidR="00E939BF" w:rsidRPr="008449AD" w:rsidRDefault="00E939BF" w:rsidP="00E939BF">
            <w:pPr>
              <w:pStyle w:val="ListParagraph"/>
              <w:ind w:left="360"/>
            </w:pPr>
          </w:p>
        </w:tc>
        <w:tc>
          <w:tcPr>
            <w:tcW w:w="6739" w:type="dxa"/>
            <w:shd w:val="clear" w:color="auto" w:fill="auto"/>
          </w:tcPr>
          <w:p w14:paraId="68CD7C4E" w14:textId="77777777" w:rsidR="00351193" w:rsidRPr="008449AD" w:rsidRDefault="00351193" w:rsidP="00495EC3">
            <w:pPr>
              <w:pStyle w:val="ListParagraph"/>
              <w:numPr>
                <w:ilvl w:val="0"/>
                <w:numId w:val="46"/>
              </w:numPr>
              <w:spacing w:after="200"/>
              <w:jc w:val="both"/>
              <w:rPr>
                <w:vanish/>
                <w:szCs w:val="24"/>
              </w:rPr>
            </w:pPr>
          </w:p>
          <w:p w14:paraId="2E26B5CC" w14:textId="77777777" w:rsidR="00351193" w:rsidRPr="008449AD" w:rsidRDefault="00351193" w:rsidP="00495EC3">
            <w:pPr>
              <w:pStyle w:val="ListParagraph"/>
              <w:numPr>
                <w:ilvl w:val="1"/>
                <w:numId w:val="46"/>
              </w:numPr>
              <w:spacing w:after="200"/>
              <w:jc w:val="both"/>
              <w:rPr>
                <w:vanish/>
                <w:szCs w:val="24"/>
              </w:rPr>
            </w:pPr>
          </w:p>
          <w:p w14:paraId="1E191772" w14:textId="77777777" w:rsidR="00351193" w:rsidRPr="008449AD" w:rsidRDefault="00351193" w:rsidP="00495EC3">
            <w:pPr>
              <w:pStyle w:val="ListParagraph"/>
              <w:numPr>
                <w:ilvl w:val="1"/>
                <w:numId w:val="46"/>
              </w:numPr>
              <w:spacing w:after="200"/>
              <w:jc w:val="both"/>
              <w:rPr>
                <w:vanish/>
                <w:szCs w:val="24"/>
              </w:rPr>
            </w:pPr>
          </w:p>
          <w:p w14:paraId="43A53D11" w14:textId="77777777" w:rsidR="00351193" w:rsidRPr="008449AD" w:rsidRDefault="00351193" w:rsidP="00495EC3">
            <w:pPr>
              <w:pStyle w:val="ListParagraph"/>
              <w:numPr>
                <w:ilvl w:val="2"/>
                <w:numId w:val="46"/>
              </w:numPr>
              <w:spacing w:after="200"/>
              <w:jc w:val="both"/>
              <w:rPr>
                <w:color w:val="000000" w:themeColor="text1"/>
                <w:szCs w:val="24"/>
              </w:rPr>
            </w:pPr>
            <w:r w:rsidRPr="008449AD">
              <w:rPr>
                <w:szCs w:val="24"/>
              </w:rPr>
              <w:t>For the purpose of determining the additional payment for Additional Services as may be agreed under GCC Sub-Clause 6.2, a breakdown of the prices is provided in Section V.</w:t>
            </w:r>
          </w:p>
        </w:tc>
      </w:tr>
      <w:tr w:rsidR="00351193" w:rsidRPr="008449AD" w14:paraId="6110E1B9" w14:textId="77777777" w:rsidTr="00757996">
        <w:tc>
          <w:tcPr>
            <w:tcW w:w="2410" w:type="dxa"/>
          </w:tcPr>
          <w:p w14:paraId="55840A27" w14:textId="2B4E7BEE" w:rsidR="00351193" w:rsidRPr="008449AD" w:rsidRDefault="00351193" w:rsidP="00B83D04">
            <w:pPr>
              <w:pStyle w:val="ListParagraph"/>
              <w:numPr>
                <w:ilvl w:val="1"/>
                <w:numId w:val="169"/>
              </w:numPr>
              <w:tabs>
                <w:tab w:val="num" w:pos="342"/>
              </w:tabs>
            </w:pPr>
            <w:bookmarkStart w:id="469" w:name="_Toc350746426"/>
            <w:bookmarkStart w:id="470" w:name="_Toc350849417"/>
            <w:bookmarkStart w:id="471" w:name="_Toc29564207"/>
            <w:bookmarkStart w:id="472" w:name="_Toc454738343"/>
            <w:bookmarkStart w:id="473" w:name="_Toc454783573"/>
            <w:r w:rsidRPr="008449AD">
              <w:t>Terms and Conditions of Payment</w:t>
            </w:r>
            <w:bookmarkEnd w:id="469"/>
            <w:bookmarkEnd w:id="470"/>
            <w:bookmarkEnd w:id="471"/>
            <w:bookmarkEnd w:id="472"/>
            <w:bookmarkEnd w:id="473"/>
          </w:p>
        </w:tc>
        <w:tc>
          <w:tcPr>
            <w:tcW w:w="6739" w:type="dxa"/>
          </w:tcPr>
          <w:p w14:paraId="4586532F" w14:textId="77777777" w:rsidR="00351193" w:rsidRPr="008449AD" w:rsidRDefault="00351193" w:rsidP="00495EC3">
            <w:pPr>
              <w:pStyle w:val="ListParagraph"/>
              <w:numPr>
                <w:ilvl w:val="1"/>
                <w:numId w:val="46"/>
              </w:numPr>
              <w:spacing w:after="200"/>
              <w:jc w:val="both"/>
              <w:rPr>
                <w:vanish/>
                <w:szCs w:val="24"/>
              </w:rPr>
            </w:pPr>
          </w:p>
          <w:p w14:paraId="4D3203D2" w14:textId="77777777" w:rsidR="00351193" w:rsidRPr="008449AD" w:rsidRDefault="00351193" w:rsidP="00495EC3">
            <w:pPr>
              <w:pStyle w:val="ListParagraph"/>
              <w:numPr>
                <w:ilvl w:val="2"/>
                <w:numId w:val="46"/>
              </w:numPr>
              <w:spacing w:after="200"/>
              <w:jc w:val="both"/>
              <w:rPr>
                <w:szCs w:val="24"/>
              </w:rPr>
            </w:pPr>
            <w:r w:rsidRPr="008449AD">
              <w:rPr>
                <w:szCs w:val="24"/>
              </w:rPr>
              <w:t>Payments will be made to the Service Provider according to the payment schedule mentioned in the SCC.  Unless otherwise stated in the SCC, the advance payment (Advance for Mobilization, Materials and Supplies) shall be made against the provision by the Service Provider of a bank guarantee for the same amount, and shall be valid for the period stated in the SCC.  Any other payment shall be made after the conditions listed in the SCC for such payment have been met, and the Service Provider have submitted an invoice to the Purchaser specifying the amount due.</w:t>
            </w:r>
          </w:p>
          <w:p w14:paraId="12C96FA6" w14:textId="77777777" w:rsidR="00351193" w:rsidRPr="008449AD" w:rsidRDefault="00351193" w:rsidP="00152D09">
            <w:pPr>
              <w:pStyle w:val="ListParagraph"/>
              <w:spacing w:after="200"/>
              <w:jc w:val="both"/>
              <w:rPr>
                <w:szCs w:val="24"/>
              </w:rPr>
            </w:pPr>
          </w:p>
          <w:p w14:paraId="54CCFD68" w14:textId="77777777" w:rsidR="00351193" w:rsidRPr="008449AD" w:rsidRDefault="00351193" w:rsidP="00495EC3">
            <w:pPr>
              <w:pStyle w:val="ListParagraph"/>
              <w:numPr>
                <w:ilvl w:val="2"/>
                <w:numId w:val="46"/>
              </w:numPr>
              <w:spacing w:after="200"/>
              <w:jc w:val="both"/>
              <w:rPr>
                <w:szCs w:val="24"/>
              </w:rPr>
            </w:pPr>
            <w:r w:rsidRPr="008449AD">
              <w:rPr>
                <w:bCs/>
                <w:szCs w:val="24"/>
              </w:rPr>
              <w:t xml:space="preserve">The Service Provider’s request for payment shall be made to the Purchaser in writing, accompanied by an invoice describing, as appropriate, the System or Subsystem(s), Delivered, Pre-commissioned, Installed, and Operationally Accepted, and by documents submitted and upon fulfilment of other obligations stipulated in the Contract.   </w:t>
            </w:r>
          </w:p>
          <w:p w14:paraId="57227145" w14:textId="77777777" w:rsidR="00351193" w:rsidRPr="008449AD" w:rsidRDefault="00351193" w:rsidP="00152D09">
            <w:pPr>
              <w:pStyle w:val="ListParagraph"/>
              <w:rPr>
                <w:bCs/>
                <w:szCs w:val="24"/>
              </w:rPr>
            </w:pPr>
          </w:p>
          <w:p w14:paraId="5F6052E2" w14:textId="77777777" w:rsidR="00351193" w:rsidRPr="008449AD" w:rsidRDefault="00351193" w:rsidP="00495EC3">
            <w:pPr>
              <w:pStyle w:val="ListParagraph"/>
              <w:numPr>
                <w:ilvl w:val="2"/>
                <w:numId w:val="46"/>
              </w:numPr>
              <w:spacing w:after="200"/>
              <w:jc w:val="both"/>
              <w:rPr>
                <w:szCs w:val="24"/>
              </w:rPr>
            </w:pPr>
            <w:r w:rsidRPr="008449AD">
              <w:rPr>
                <w:bCs/>
                <w:szCs w:val="24"/>
              </w:rPr>
              <w:t>The Contract Price shall be paid as specified in the SCC.</w:t>
            </w:r>
          </w:p>
          <w:p w14:paraId="0D589ABF" w14:textId="77777777" w:rsidR="00351193" w:rsidRPr="008449AD" w:rsidRDefault="00351193" w:rsidP="00152D09">
            <w:pPr>
              <w:pStyle w:val="ListParagraph"/>
              <w:rPr>
                <w:bCs/>
                <w:szCs w:val="24"/>
              </w:rPr>
            </w:pPr>
          </w:p>
          <w:p w14:paraId="1B35416B" w14:textId="77777777" w:rsidR="00351193" w:rsidRPr="008449AD" w:rsidRDefault="00351193" w:rsidP="00495EC3">
            <w:pPr>
              <w:pStyle w:val="ListParagraph"/>
              <w:numPr>
                <w:ilvl w:val="2"/>
                <w:numId w:val="46"/>
              </w:numPr>
              <w:spacing w:after="200"/>
              <w:jc w:val="both"/>
              <w:rPr>
                <w:szCs w:val="24"/>
              </w:rPr>
            </w:pPr>
            <w:r w:rsidRPr="008449AD">
              <w:rPr>
                <w:bCs/>
                <w:szCs w:val="24"/>
              </w:rPr>
              <w:t xml:space="preserve">No payment made by the Purchaser herein shall be deemed to constitute acceptance by the Purchaser of the System or any Subsystem(s). </w:t>
            </w:r>
          </w:p>
          <w:p w14:paraId="651B69E7" w14:textId="77777777" w:rsidR="00351193" w:rsidRPr="008449AD" w:rsidRDefault="00351193" w:rsidP="00152D09">
            <w:pPr>
              <w:pStyle w:val="ListParagraph"/>
              <w:rPr>
                <w:bCs/>
                <w:szCs w:val="24"/>
              </w:rPr>
            </w:pPr>
          </w:p>
          <w:p w14:paraId="67BAC06C" w14:textId="77777777" w:rsidR="00351193" w:rsidRPr="008449AD" w:rsidRDefault="00351193" w:rsidP="00495EC3">
            <w:pPr>
              <w:pStyle w:val="ListParagraph"/>
              <w:numPr>
                <w:ilvl w:val="2"/>
                <w:numId w:val="46"/>
              </w:numPr>
              <w:spacing w:after="200"/>
              <w:jc w:val="both"/>
              <w:rPr>
                <w:szCs w:val="24"/>
              </w:rPr>
            </w:pPr>
            <w:r w:rsidRPr="008449AD">
              <w:rPr>
                <w:bCs/>
                <w:szCs w:val="24"/>
              </w:rPr>
              <w:t xml:space="preserve">All payments shall be made in the currency (ies) specified in the Contract.  For Goods and Services supplied locally, </w:t>
            </w:r>
            <w:r w:rsidRPr="008449AD">
              <w:rPr>
                <w:bCs/>
                <w:szCs w:val="24"/>
              </w:rPr>
              <w:lastRenderedPageBreak/>
              <w:t>payments shall be made in the currency of the Purchaser’s Country, unless otherwise specified in the SCC.</w:t>
            </w:r>
            <w:r w:rsidRPr="008449AD">
              <w:rPr>
                <w:szCs w:val="24"/>
              </w:rPr>
              <w:t xml:space="preserve"> </w:t>
            </w:r>
          </w:p>
          <w:p w14:paraId="0274D298" w14:textId="77777777" w:rsidR="00351193" w:rsidRPr="008449AD" w:rsidRDefault="00351193" w:rsidP="00152D09">
            <w:pPr>
              <w:pStyle w:val="ListParagraph"/>
              <w:rPr>
                <w:szCs w:val="24"/>
                <w:highlight w:val="yellow"/>
              </w:rPr>
            </w:pPr>
          </w:p>
          <w:p w14:paraId="56BFBF26" w14:textId="77777777" w:rsidR="00351193" w:rsidRPr="008449AD" w:rsidRDefault="00351193" w:rsidP="00495EC3">
            <w:pPr>
              <w:pStyle w:val="ListParagraph"/>
              <w:numPr>
                <w:ilvl w:val="2"/>
                <w:numId w:val="46"/>
              </w:numPr>
              <w:spacing w:after="200"/>
              <w:jc w:val="both"/>
              <w:rPr>
                <w:szCs w:val="24"/>
              </w:rPr>
            </w:pPr>
            <w:r w:rsidRPr="008449AD">
              <w:rPr>
                <w:szCs w:val="24"/>
              </w:rPr>
              <w:t>Unless otherwise</w:t>
            </w:r>
            <w:r w:rsidRPr="008449AD">
              <w:rPr>
                <w:bCs/>
                <w:szCs w:val="24"/>
              </w:rPr>
              <w:t xml:space="preserve"> specified in the SCC</w:t>
            </w:r>
            <w:r w:rsidRPr="008449AD">
              <w:rPr>
                <w:szCs w:val="24"/>
              </w:rPr>
              <w:t>, payment of the foreign currency portion of the Contract Price for Goods supplied from outside the Purchaser’s Country shall be made to the Service Provider through an irrevocable letter of credit opened by an authorized bank in the Service Provider’s Country and will be payable on presentation of the appropriate documents.  It is agreed that the letter of credit will be subject to Article 10 of the latest revision of Uniform Customs and Practice for Documentary Credits, published by the International Chamber of Commerce, Paris.</w:t>
            </w:r>
          </w:p>
          <w:p w14:paraId="1514FBE9" w14:textId="77777777" w:rsidR="00351193" w:rsidRPr="008449AD" w:rsidRDefault="00351193" w:rsidP="00152D09">
            <w:pPr>
              <w:numPr>
                <w:ilvl w:val="12"/>
                <w:numId w:val="0"/>
              </w:numPr>
              <w:spacing w:after="0"/>
              <w:jc w:val="both"/>
              <w:rPr>
                <w:szCs w:val="24"/>
              </w:rPr>
            </w:pPr>
          </w:p>
        </w:tc>
      </w:tr>
      <w:tr w:rsidR="00351193" w:rsidRPr="008449AD" w14:paraId="04812796" w14:textId="77777777" w:rsidTr="00757996">
        <w:tc>
          <w:tcPr>
            <w:tcW w:w="2410" w:type="dxa"/>
          </w:tcPr>
          <w:p w14:paraId="5FB06C5E" w14:textId="42E954F4" w:rsidR="00351193" w:rsidRPr="00AF0FDD" w:rsidRDefault="00351193" w:rsidP="00B83D04">
            <w:pPr>
              <w:pStyle w:val="ListParagraph"/>
              <w:numPr>
                <w:ilvl w:val="1"/>
                <w:numId w:val="169"/>
              </w:numPr>
              <w:tabs>
                <w:tab w:val="num" w:pos="342"/>
              </w:tabs>
            </w:pPr>
            <w:bookmarkStart w:id="474" w:name="_Toc350746427"/>
            <w:bookmarkStart w:id="475" w:name="_Toc350849418"/>
            <w:bookmarkStart w:id="476" w:name="_Toc29564208"/>
            <w:bookmarkStart w:id="477" w:name="_Toc454738344"/>
            <w:bookmarkStart w:id="478" w:name="_Toc454783574"/>
            <w:r w:rsidRPr="00AF0FDD">
              <w:lastRenderedPageBreak/>
              <w:t>Interest on Delayed Payments</w:t>
            </w:r>
            <w:bookmarkEnd w:id="474"/>
            <w:bookmarkEnd w:id="475"/>
            <w:bookmarkEnd w:id="476"/>
            <w:bookmarkEnd w:id="477"/>
            <w:bookmarkEnd w:id="478"/>
          </w:p>
        </w:tc>
        <w:tc>
          <w:tcPr>
            <w:tcW w:w="6739" w:type="dxa"/>
          </w:tcPr>
          <w:p w14:paraId="0E3A3D26" w14:textId="77777777" w:rsidR="00351193" w:rsidRPr="00AF0FDD" w:rsidRDefault="00351193" w:rsidP="00B83D04">
            <w:pPr>
              <w:pStyle w:val="ListParagraph"/>
              <w:numPr>
                <w:ilvl w:val="0"/>
                <w:numId w:val="104"/>
              </w:numPr>
              <w:spacing w:after="200"/>
              <w:jc w:val="both"/>
              <w:rPr>
                <w:bCs/>
                <w:vanish/>
                <w:szCs w:val="24"/>
              </w:rPr>
            </w:pPr>
          </w:p>
          <w:p w14:paraId="6B489CF7" w14:textId="77777777" w:rsidR="00351193" w:rsidRPr="00AF0FDD" w:rsidRDefault="00351193" w:rsidP="00B83D04">
            <w:pPr>
              <w:pStyle w:val="ListParagraph"/>
              <w:numPr>
                <w:ilvl w:val="1"/>
                <w:numId w:val="104"/>
              </w:numPr>
              <w:spacing w:after="200"/>
              <w:jc w:val="both"/>
              <w:rPr>
                <w:bCs/>
                <w:vanish/>
                <w:szCs w:val="24"/>
              </w:rPr>
            </w:pPr>
          </w:p>
          <w:p w14:paraId="530A1FE9" w14:textId="77777777" w:rsidR="00B27BDF" w:rsidRPr="00AF0FDD" w:rsidRDefault="00351193" w:rsidP="00B83D04">
            <w:pPr>
              <w:pStyle w:val="ListParagraph"/>
              <w:numPr>
                <w:ilvl w:val="2"/>
                <w:numId w:val="104"/>
              </w:numPr>
              <w:spacing w:after="200"/>
              <w:ind w:left="727"/>
              <w:jc w:val="both"/>
              <w:rPr>
                <w:szCs w:val="24"/>
              </w:rPr>
            </w:pPr>
            <w:r w:rsidRPr="00AF0FDD">
              <w:rPr>
                <w:bCs/>
                <w:szCs w:val="24"/>
              </w:rPr>
              <w:t>Payments shall be made promptly by the Purchaser, but in no case later than thirty (30) days after the submission of a valid invoice by the Service Provider with a certificate of acceptance of delivery of a deliverable or deliverables.  In the event that the Purchaser fails to make any payment by its respective due date or within the period set forth in the Contract, the Purchaser shall pay to the Service Provider interest on the amount of such delayed payment at the rate(s) specified in the SCC for the period of delay until payment has been made in full, whether before or after judgment or arbitration award.</w:t>
            </w:r>
          </w:p>
          <w:p w14:paraId="5F0815FC" w14:textId="77777777" w:rsidR="00B27BDF" w:rsidRPr="00AF0FDD" w:rsidRDefault="00B27BDF" w:rsidP="00B27BDF">
            <w:pPr>
              <w:pStyle w:val="ListParagraph"/>
              <w:spacing w:after="200"/>
              <w:ind w:left="727"/>
              <w:jc w:val="both"/>
              <w:rPr>
                <w:szCs w:val="24"/>
              </w:rPr>
            </w:pPr>
          </w:p>
          <w:p w14:paraId="498B6A7D" w14:textId="46770503" w:rsidR="00351193" w:rsidRPr="00AF0FDD" w:rsidRDefault="00351193" w:rsidP="00B83D04">
            <w:pPr>
              <w:pStyle w:val="ListParagraph"/>
              <w:numPr>
                <w:ilvl w:val="2"/>
                <w:numId w:val="104"/>
              </w:numPr>
              <w:spacing w:after="200"/>
              <w:ind w:left="727"/>
              <w:jc w:val="both"/>
              <w:rPr>
                <w:szCs w:val="24"/>
              </w:rPr>
            </w:pPr>
            <w:r w:rsidRPr="00AF0FDD">
              <w:rPr>
                <w:szCs w:val="24"/>
              </w:rPr>
              <w:t xml:space="preserve">If the Purchaser has </w:t>
            </w:r>
            <w:r w:rsidRPr="00052D2B">
              <w:rPr>
                <w:szCs w:val="24"/>
              </w:rPr>
              <w:t>delayed payments beyond fifteen (15) days after the due date state</w:t>
            </w:r>
            <w:r w:rsidRPr="00AF0FDD">
              <w:rPr>
                <w:szCs w:val="24"/>
              </w:rPr>
              <w:t>d in the SCC, interest shall be paid to the Service Provider for each day of delay at the rate stated in the SCC.</w:t>
            </w:r>
          </w:p>
        </w:tc>
      </w:tr>
      <w:tr w:rsidR="00351193" w:rsidRPr="008449AD" w14:paraId="6B0A7063" w14:textId="77777777" w:rsidTr="00757996">
        <w:tc>
          <w:tcPr>
            <w:tcW w:w="2410" w:type="dxa"/>
          </w:tcPr>
          <w:p w14:paraId="69D867BA" w14:textId="2C6A0F65" w:rsidR="00351193" w:rsidRPr="008449AD" w:rsidRDefault="00351193" w:rsidP="00B83D04">
            <w:pPr>
              <w:pStyle w:val="ListParagraph"/>
              <w:numPr>
                <w:ilvl w:val="1"/>
                <w:numId w:val="169"/>
              </w:numPr>
              <w:tabs>
                <w:tab w:val="num" w:pos="342"/>
              </w:tabs>
              <w:rPr>
                <w:bCs/>
              </w:rPr>
            </w:pPr>
            <w:bookmarkStart w:id="479" w:name="_Toc29564209"/>
            <w:bookmarkStart w:id="480" w:name="_Toc454738345"/>
            <w:bookmarkStart w:id="481" w:name="_Toc454783575"/>
            <w:r w:rsidRPr="008449AD">
              <w:t>Price Adjustment</w:t>
            </w:r>
            <w:bookmarkEnd w:id="479"/>
            <w:bookmarkEnd w:id="480"/>
            <w:bookmarkEnd w:id="481"/>
          </w:p>
        </w:tc>
        <w:tc>
          <w:tcPr>
            <w:tcW w:w="6739" w:type="dxa"/>
          </w:tcPr>
          <w:p w14:paraId="2E103A4A" w14:textId="77777777" w:rsidR="00351193" w:rsidRPr="008449AD" w:rsidRDefault="00351193" w:rsidP="00B83D04">
            <w:pPr>
              <w:pStyle w:val="ListParagraph"/>
              <w:numPr>
                <w:ilvl w:val="1"/>
                <w:numId w:val="104"/>
              </w:numPr>
              <w:spacing w:after="200"/>
              <w:jc w:val="both"/>
              <w:rPr>
                <w:vanish/>
                <w:szCs w:val="24"/>
              </w:rPr>
            </w:pPr>
          </w:p>
          <w:p w14:paraId="3F98FC0E" w14:textId="394F953F" w:rsidR="00351193" w:rsidRPr="008449AD" w:rsidRDefault="00351193" w:rsidP="00B83D04">
            <w:pPr>
              <w:pStyle w:val="ListParagraph"/>
              <w:numPr>
                <w:ilvl w:val="2"/>
                <w:numId w:val="104"/>
              </w:numPr>
              <w:spacing w:after="200"/>
              <w:ind w:left="727"/>
              <w:jc w:val="both"/>
              <w:rPr>
                <w:szCs w:val="24"/>
              </w:rPr>
            </w:pPr>
            <w:r w:rsidRPr="008449AD">
              <w:rPr>
                <w:szCs w:val="24"/>
              </w:rPr>
              <w:t>Prices shall not be adjusted after signing of the contract unless the Scope of Work changed and agreed between both parties.</w:t>
            </w:r>
          </w:p>
        </w:tc>
      </w:tr>
      <w:tr w:rsidR="00351193" w:rsidRPr="008449AD" w14:paraId="77BB6AB1" w14:textId="77777777" w:rsidTr="00757996">
        <w:tc>
          <w:tcPr>
            <w:tcW w:w="2410" w:type="dxa"/>
          </w:tcPr>
          <w:p w14:paraId="0A8674DD" w14:textId="77777777" w:rsidR="00351193" w:rsidRPr="008449AD" w:rsidRDefault="00351193" w:rsidP="00B83D04">
            <w:pPr>
              <w:pStyle w:val="ListParagraph"/>
              <w:numPr>
                <w:ilvl w:val="1"/>
                <w:numId w:val="169"/>
              </w:numPr>
              <w:tabs>
                <w:tab w:val="num" w:pos="342"/>
              </w:tabs>
            </w:pPr>
            <w:bookmarkStart w:id="482" w:name="_Hlt164664751"/>
            <w:bookmarkEnd w:id="482"/>
            <w:r w:rsidRPr="008449AD">
              <w:t xml:space="preserve">Day works </w:t>
            </w:r>
          </w:p>
        </w:tc>
        <w:tc>
          <w:tcPr>
            <w:tcW w:w="6739" w:type="dxa"/>
          </w:tcPr>
          <w:p w14:paraId="633DEF2A" w14:textId="77777777" w:rsidR="00351193" w:rsidRPr="008449AD" w:rsidRDefault="00351193" w:rsidP="00B83D04">
            <w:pPr>
              <w:pStyle w:val="ListParagraph"/>
              <w:numPr>
                <w:ilvl w:val="1"/>
                <w:numId w:val="104"/>
              </w:numPr>
              <w:spacing w:after="200"/>
              <w:jc w:val="both"/>
              <w:rPr>
                <w:vanish/>
                <w:szCs w:val="24"/>
              </w:rPr>
            </w:pPr>
          </w:p>
          <w:p w14:paraId="5A0D16E4" w14:textId="23CE69B2" w:rsidR="00351193" w:rsidRPr="008449AD" w:rsidRDefault="00351193" w:rsidP="00B83D04">
            <w:pPr>
              <w:pStyle w:val="ListParagraph"/>
              <w:numPr>
                <w:ilvl w:val="2"/>
                <w:numId w:val="104"/>
              </w:numPr>
              <w:spacing w:after="200"/>
              <w:ind w:left="727"/>
              <w:jc w:val="both"/>
              <w:rPr>
                <w:szCs w:val="24"/>
              </w:rPr>
            </w:pPr>
            <w:r w:rsidRPr="008449AD">
              <w:rPr>
                <w:szCs w:val="24"/>
              </w:rPr>
              <w:t>If applicable, the Day work rates in the Service Provider’s Bid shall be used for small additional amounts of Services only when the Purchaser has given written instructions in advance for additional services to be paid in that way.</w:t>
            </w:r>
          </w:p>
          <w:p w14:paraId="4334139A" w14:textId="77777777" w:rsidR="00351193" w:rsidRPr="008449AD" w:rsidRDefault="00351193" w:rsidP="00152D09">
            <w:pPr>
              <w:pStyle w:val="ListParagraph"/>
              <w:spacing w:after="200"/>
              <w:jc w:val="both"/>
              <w:rPr>
                <w:szCs w:val="24"/>
              </w:rPr>
            </w:pPr>
          </w:p>
          <w:p w14:paraId="4EB0E740" w14:textId="7AEC7FE0" w:rsidR="00B27BDF" w:rsidRPr="008449AD" w:rsidRDefault="00351193" w:rsidP="00B83D04">
            <w:pPr>
              <w:pStyle w:val="ListParagraph"/>
              <w:numPr>
                <w:ilvl w:val="2"/>
                <w:numId w:val="104"/>
              </w:numPr>
              <w:spacing w:after="200"/>
              <w:ind w:left="727"/>
              <w:jc w:val="both"/>
              <w:rPr>
                <w:szCs w:val="24"/>
              </w:rPr>
            </w:pPr>
            <w:r w:rsidRPr="008449AD">
              <w:rPr>
                <w:szCs w:val="24"/>
              </w:rPr>
              <w:t xml:space="preserve">All work to be paid for as Day works shall be recorded by the Service Provider on forms approved by the Purchaser.  Each completed form shall be verified and signed by the </w:t>
            </w:r>
            <w:r w:rsidR="00091156">
              <w:rPr>
                <w:szCs w:val="24"/>
              </w:rPr>
              <w:t>Project Manager</w:t>
            </w:r>
            <w:r w:rsidRPr="008449AD">
              <w:rPr>
                <w:szCs w:val="24"/>
              </w:rPr>
              <w:t xml:space="preserve"> as indicated in GCC Sub-Clause 1.6 within two days of the Services being performed.</w:t>
            </w:r>
          </w:p>
          <w:p w14:paraId="06E02854" w14:textId="77777777" w:rsidR="00B27BDF" w:rsidRPr="008449AD" w:rsidRDefault="00B27BDF" w:rsidP="00B27BDF">
            <w:pPr>
              <w:pStyle w:val="ListParagraph"/>
              <w:rPr>
                <w:szCs w:val="24"/>
              </w:rPr>
            </w:pPr>
          </w:p>
          <w:p w14:paraId="1E092895" w14:textId="77777777" w:rsidR="00351193" w:rsidRDefault="00351193" w:rsidP="00B83D04">
            <w:pPr>
              <w:pStyle w:val="ListParagraph"/>
              <w:numPr>
                <w:ilvl w:val="2"/>
                <w:numId w:val="104"/>
              </w:numPr>
              <w:spacing w:after="200"/>
              <w:ind w:left="727"/>
              <w:jc w:val="both"/>
              <w:rPr>
                <w:szCs w:val="24"/>
              </w:rPr>
            </w:pPr>
            <w:r w:rsidRPr="008449AD">
              <w:rPr>
                <w:szCs w:val="24"/>
              </w:rPr>
              <w:lastRenderedPageBreak/>
              <w:t xml:space="preserve">The Service </w:t>
            </w:r>
            <w:r w:rsidR="00F23CDE" w:rsidRPr="008449AD">
              <w:rPr>
                <w:szCs w:val="24"/>
              </w:rPr>
              <w:t>Provider shall</w:t>
            </w:r>
            <w:r w:rsidRPr="008449AD">
              <w:rPr>
                <w:szCs w:val="24"/>
              </w:rPr>
              <w:t xml:space="preserve"> be paid for Day works subject to obtaining signed Day works forms as</w:t>
            </w:r>
            <w:r w:rsidR="00B47A7A" w:rsidRPr="008449AD">
              <w:rPr>
                <w:szCs w:val="24"/>
              </w:rPr>
              <w:t xml:space="preserve"> indicated in GCC Sub-Clause 6.6</w:t>
            </w:r>
            <w:r w:rsidRPr="008449AD">
              <w:rPr>
                <w:szCs w:val="24"/>
              </w:rPr>
              <w:t>.2</w:t>
            </w:r>
          </w:p>
          <w:p w14:paraId="5EAEF070" w14:textId="77777777" w:rsidR="00A3719C" w:rsidRPr="00A3719C" w:rsidRDefault="00A3719C" w:rsidP="00A3719C">
            <w:pPr>
              <w:pStyle w:val="ListParagraph"/>
              <w:rPr>
                <w:szCs w:val="24"/>
              </w:rPr>
            </w:pPr>
          </w:p>
          <w:p w14:paraId="2A17C379" w14:textId="77777777" w:rsidR="00A3719C" w:rsidRDefault="00A3719C" w:rsidP="00A3719C">
            <w:pPr>
              <w:spacing w:after="200"/>
              <w:jc w:val="both"/>
              <w:rPr>
                <w:szCs w:val="24"/>
              </w:rPr>
            </w:pPr>
          </w:p>
          <w:p w14:paraId="36E1A216" w14:textId="77777777" w:rsidR="00A3719C" w:rsidRDefault="00A3719C" w:rsidP="00A3719C">
            <w:pPr>
              <w:spacing w:after="200"/>
              <w:jc w:val="both"/>
              <w:rPr>
                <w:szCs w:val="24"/>
              </w:rPr>
            </w:pPr>
          </w:p>
          <w:p w14:paraId="14032330" w14:textId="77777777" w:rsidR="00A3719C" w:rsidRDefault="00A3719C" w:rsidP="00A3719C">
            <w:pPr>
              <w:spacing w:after="200"/>
              <w:jc w:val="both"/>
              <w:rPr>
                <w:szCs w:val="24"/>
              </w:rPr>
            </w:pPr>
          </w:p>
          <w:p w14:paraId="31BFD302" w14:textId="77777777" w:rsidR="00A3719C" w:rsidRDefault="00A3719C" w:rsidP="00A3719C">
            <w:pPr>
              <w:spacing w:after="200"/>
              <w:jc w:val="both"/>
              <w:rPr>
                <w:szCs w:val="24"/>
              </w:rPr>
            </w:pPr>
          </w:p>
          <w:p w14:paraId="4D185502" w14:textId="77777777" w:rsidR="00A3719C" w:rsidRDefault="00A3719C" w:rsidP="00A3719C">
            <w:pPr>
              <w:spacing w:after="200"/>
              <w:jc w:val="both"/>
              <w:rPr>
                <w:szCs w:val="24"/>
              </w:rPr>
            </w:pPr>
          </w:p>
          <w:p w14:paraId="6D940279" w14:textId="77777777" w:rsidR="00A3719C" w:rsidRDefault="00A3719C" w:rsidP="00A3719C">
            <w:pPr>
              <w:spacing w:after="200"/>
              <w:jc w:val="both"/>
              <w:rPr>
                <w:szCs w:val="24"/>
              </w:rPr>
            </w:pPr>
          </w:p>
          <w:p w14:paraId="7F0FDBA7" w14:textId="77777777" w:rsidR="00A3719C" w:rsidRDefault="00A3719C" w:rsidP="00A3719C">
            <w:pPr>
              <w:spacing w:after="200"/>
              <w:jc w:val="both"/>
              <w:rPr>
                <w:szCs w:val="24"/>
              </w:rPr>
            </w:pPr>
          </w:p>
          <w:p w14:paraId="230B82D8" w14:textId="77777777" w:rsidR="00A3719C" w:rsidRDefault="00A3719C" w:rsidP="00A3719C">
            <w:pPr>
              <w:spacing w:after="200"/>
              <w:jc w:val="both"/>
              <w:rPr>
                <w:szCs w:val="24"/>
              </w:rPr>
            </w:pPr>
          </w:p>
          <w:p w14:paraId="07650875" w14:textId="77777777" w:rsidR="00A3719C" w:rsidRDefault="00A3719C" w:rsidP="00A3719C">
            <w:pPr>
              <w:spacing w:after="200"/>
              <w:jc w:val="both"/>
              <w:rPr>
                <w:szCs w:val="24"/>
              </w:rPr>
            </w:pPr>
          </w:p>
          <w:p w14:paraId="2E296FBB" w14:textId="77777777" w:rsidR="00A3719C" w:rsidRDefault="00A3719C" w:rsidP="00A3719C">
            <w:pPr>
              <w:spacing w:after="200"/>
              <w:jc w:val="both"/>
              <w:rPr>
                <w:szCs w:val="24"/>
              </w:rPr>
            </w:pPr>
          </w:p>
          <w:p w14:paraId="7451D555" w14:textId="77777777" w:rsidR="00A3719C" w:rsidRDefault="00A3719C" w:rsidP="00A3719C">
            <w:pPr>
              <w:spacing w:after="200"/>
              <w:jc w:val="both"/>
              <w:rPr>
                <w:szCs w:val="24"/>
              </w:rPr>
            </w:pPr>
          </w:p>
          <w:p w14:paraId="63167734" w14:textId="77777777" w:rsidR="00A3719C" w:rsidRDefault="00A3719C" w:rsidP="00A3719C">
            <w:pPr>
              <w:spacing w:after="200"/>
              <w:jc w:val="both"/>
              <w:rPr>
                <w:szCs w:val="24"/>
              </w:rPr>
            </w:pPr>
          </w:p>
          <w:p w14:paraId="2DB29847" w14:textId="77777777" w:rsidR="00A3719C" w:rsidRDefault="00A3719C" w:rsidP="00A3719C">
            <w:pPr>
              <w:spacing w:after="200"/>
              <w:jc w:val="both"/>
              <w:rPr>
                <w:szCs w:val="24"/>
              </w:rPr>
            </w:pPr>
          </w:p>
          <w:p w14:paraId="12FD55E8" w14:textId="77777777" w:rsidR="00A3719C" w:rsidRDefault="00A3719C" w:rsidP="00A3719C">
            <w:pPr>
              <w:spacing w:after="200"/>
              <w:jc w:val="both"/>
              <w:rPr>
                <w:szCs w:val="24"/>
              </w:rPr>
            </w:pPr>
          </w:p>
          <w:p w14:paraId="101B45AA" w14:textId="77777777" w:rsidR="00A3719C" w:rsidRDefault="00A3719C" w:rsidP="00A3719C">
            <w:pPr>
              <w:spacing w:after="200"/>
              <w:jc w:val="both"/>
              <w:rPr>
                <w:szCs w:val="24"/>
              </w:rPr>
            </w:pPr>
          </w:p>
          <w:p w14:paraId="6896AEC3" w14:textId="07D2B4B0" w:rsidR="00A3719C" w:rsidRPr="00A3719C" w:rsidRDefault="00A3719C" w:rsidP="00A3719C">
            <w:pPr>
              <w:spacing w:after="200"/>
              <w:jc w:val="both"/>
              <w:rPr>
                <w:szCs w:val="24"/>
              </w:rPr>
            </w:pPr>
          </w:p>
        </w:tc>
      </w:tr>
    </w:tbl>
    <w:p w14:paraId="6F99DF76" w14:textId="5F49C5C6" w:rsidR="00A3719C" w:rsidRDefault="00A3719C" w:rsidP="00A3719C">
      <w:pPr>
        <w:pStyle w:val="Caption"/>
      </w:pPr>
      <w:bookmarkStart w:id="483" w:name="_Toc29564211"/>
      <w:bookmarkStart w:id="484" w:name="_Toc454738347"/>
      <w:bookmarkStart w:id="485" w:name="_Toc454783577"/>
      <w:bookmarkStart w:id="486" w:name="_Toc110707122"/>
    </w:p>
    <w:p w14:paraId="2C351D97" w14:textId="06D5436D" w:rsidR="00A3719C" w:rsidRDefault="00A3719C" w:rsidP="00A3719C">
      <w:pPr>
        <w:pStyle w:val="Caption"/>
      </w:pPr>
    </w:p>
    <w:p w14:paraId="3E886CE3" w14:textId="2D84981E" w:rsidR="00A3719C" w:rsidRDefault="00A3719C" w:rsidP="00A3719C">
      <w:pPr>
        <w:pStyle w:val="Caption"/>
      </w:pPr>
    </w:p>
    <w:p w14:paraId="52CC94EF" w14:textId="72DD62BC" w:rsidR="00A3719C" w:rsidRDefault="00A3719C" w:rsidP="00A3719C">
      <w:pPr>
        <w:pStyle w:val="Caption"/>
      </w:pPr>
    </w:p>
    <w:p w14:paraId="3221C35A" w14:textId="54459B01" w:rsidR="00A3719C" w:rsidRDefault="00A3719C" w:rsidP="00A3719C">
      <w:pPr>
        <w:pStyle w:val="Caption"/>
      </w:pPr>
    </w:p>
    <w:p w14:paraId="0D58678F" w14:textId="259D5DFB" w:rsidR="00A3719C" w:rsidRDefault="00A3719C" w:rsidP="00A3719C">
      <w:pPr>
        <w:pStyle w:val="Caption"/>
      </w:pPr>
    </w:p>
    <w:p w14:paraId="212B2CEB" w14:textId="33706FEE" w:rsidR="00A3719C" w:rsidRDefault="00A3719C" w:rsidP="00A3719C">
      <w:pPr>
        <w:pStyle w:val="Caption"/>
      </w:pPr>
    </w:p>
    <w:p w14:paraId="78357E5B" w14:textId="5F25B496" w:rsidR="00A3719C" w:rsidRDefault="00A3719C" w:rsidP="00A3719C"/>
    <w:p w14:paraId="448DBCE7" w14:textId="77777777" w:rsidR="00A3719C" w:rsidRPr="00A3719C" w:rsidRDefault="00A3719C" w:rsidP="00A3719C"/>
    <w:p w14:paraId="751F3F4A" w14:textId="40F41A18" w:rsidR="00EB2D65" w:rsidRPr="008449AD" w:rsidRDefault="00EB2D65" w:rsidP="00B83D04">
      <w:pPr>
        <w:pStyle w:val="Heading2"/>
        <w:numPr>
          <w:ilvl w:val="2"/>
          <w:numId w:val="153"/>
        </w:numPr>
        <w:rPr>
          <w:color w:val="auto"/>
          <w:szCs w:val="28"/>
        </w:rPr>
      </w:pPr>
      <w:r w:rsidRPr="008449AD">
        <w:rPr>
          <w:color w:val="auto"/>
          <w:szCs w:val="28"/>
        </w:rPr>
        <w:lastRenderedPageBreak/>
        <w:t>Quality</w:t>
      </w:r>
      <w:bookmarkEnd w:id="483"/>
      <w:bookmarkEnd w:id="484"/>
      <w:bookmarkEnd w:id="485"/>
      <w:r w:rsidR="00BF44D8" w:rsidRPr="008449AD">
        <w:rPr>
          <w:color w:val="auto"/>
          <w:szCs w:val="28"/>
        </w:rPr>
        <w:t>, Guarantees and Liabilities</w:t>
      </w:r>
      <w:bookmarkEnd w:id="486"/>
      <w:r w:rsidR="00BF44D8" w:rsidRPr="008449AD">
        <w:rPr>
          <w:color w:val="auto"/>
          <w:szCs w:val="28"/>
        </w:rPr>
        <w:t xml:space="preserve"> </w:t>
      </w:r>
    </w:p>
    <w:p w14:paraId="23098AEB" w14:textId="77777777" w:rsidR="00562928" w:rsidRPr="008449AD" w:rsidRDefault="00562928" w:rsidP="00562928"/>
    <w:tbl>
      <w:tblPr>
        <w:tblW w:w="9144" w:type="dxa"/>
        <w:tblLayout w:type="fixed"/>
        <w:tblLook w:val="0000" w:firstRow="0" w:lastRow="0" w:firstColumn="0" w:lastColumn="0" w:noHBand="0" w:noVBand="0"/>
      </w:tblPr>
      <w:tblGrid>
        <w:gridCol w:w="2405"/>
        <w:gridCol w:w="6739"/>
      </w:tblGrid>
      <w:tr w:rsidR="00351193" w:rsidRPr="008449AD" w14:paraId="12345C95" w14:textId="77777777" w:rsidTr="00757996">
        <w:tc>
          <w:tcPr>
            <w:tcW w:w="2405" w:type="dxa"/>
          </w:tcPr>
          <w:p w14:paraId="13A6DCB2" w14:textId="77777777" w:rsidR="00351193" w:rsidRPr="008449AD" w:rsidRDefault="00351193" w:rsidP="00B83D04">
            <w:pPr>
              <w:pStyle w:val="ListParagraph"/>
              <w:numPr>
                <w:ilvl w:val="1"/>
                <w:numId w:val="142"/>
              </w:numPr>
            </w:pPr>
            <w:bookmarkStart w:id="487" w:name="_Toc29564212"/>
            <w:bookmarkStart w:id="488" w:name="_Toc454738348"/>
            <w:bookmarkStart w:id="489" w:name="_Toc454783578"/>
            <w:r w:rsidRPr="008449AD">
              <w:t>Identifying Defects</w:t>
            </w:r>
            <w:bookmarkEnd w:id="487"/>
            <w:bookmarkEnd w:id="488"/>
            <w:bookmarkEnd w:id="489"/>
          </w:p>
        </w:tc>
        <w:tc>
          <w:tcPr>
            <w:tcW w:w="6739" w:type="dxa"/>
          </w:tcPr>
          <w:p w14:paraId="036D4673" w14:textId="77777777" w:rsidR="00351193" w:rsidRPr="008449AD" w:rsidRDefault="00351193" w:rsidP="00152D09">
            <w:pPr>
              <w:numPr>
                <w:ilvl w:val="12"/>
                <w:numId w:val="0"/>
              </w:numPr>
              <w:spacing w:after="200"/>
              <w:jc w:val="both"/>
              <w:rPr>
                <w:szCs w:val="24"/>
              </w:rPr>
            </w:pPr>
            <w:r w:rsidRPr="008449AD">
              <w:rPr>
                <w:szCs w:val="24"/>
              </w:rPr>
              <w:t xml:space="preserve">The principle and modalities of Inspection of the Services by the Purchaser shall be as </w:t>
            </w:r>
            <w:r w:rsidRPr="008449AD">
              <w:rPr>
                <w:b/>
                <w:szCs w:val="24"/>
              </w:rPr>
              <w:t>indicated in the SCC.</w:t>
            </w:r>
            <w:r w:rsidRPr="008449AD">
              <w:rPr>
                <w:szCs w:val="24"/>
              </w:rPr>
              <w:t xml:space="preserve"> The Purchaser shall check the Service Provider’s performance and notify him of any defects that are found.  Such checking shall not affect the Service Provider’s responsibilities.  The Purchaser may instruct the Service Provider to search for a defect and to uncover and test any service that the Purchaser considers may have a defect. Defect Liability Period is as </w:t>
            </w:r>
            <w:r w:rsidRPr="008449AD">
              <w:rPr>
                <w:b/>
                <w:szCs w:val="24"/>
              </w:rPr>
              <w:t>defined in the SCC</w:t>
            </w:r>
            <w:r w:rsidRPr="008449AD">
              <w:rPr>
                <w:szCs w:val="24"/>
              </w:rPr>
              <w:t>.</w:t>
            </w:r>
          </w:p>
        </w:tc>
      </w:tr>
      <w:tr w:rsidR="00351193" w:rsidRPr="008449AD" w14:paraId="69BF3233" w14:textId="77777777" w:rsidTr="00757996">
        <w:tc>
          <w:tcPr>
            <w:tcW w:w="2405" w:type="dxa"/>
          </w:tcPr>
          <w:p w14:paraId="7DD07972" w14:textId="77777777" w:rsidR="00351193" w:rsidRPr="008449AD" w:rsidRDefault="00351193" w:rsidP="00B83D04">
            <w:pPr>
              <w:pStyle w:val="ListParagraph"/>
              <w:numPr>
                <w:ilvl w:val="1"/>
                <w:numId w:val="142"/>
              </w:numPr>
            </w:pPr>
            <w:bookmarkStart w:id="490" w:name="_Toc29564213"/>
            <w:bookmarkStart w:id="491" w:name="_Toc454738349"/>
            <w:bookmarkStart w:id="492" w:name="_Toc454783579"/>
            <w:r w:rsidRPr="008449AD">
              <w:t>Correction of Defects, and</w:t>
            </w:r>
            <w:bookmarkEnd w:id="490"/>
            <w:bookmarkEnd w:id="491"/>
            <w:bookmarkEnd w:id="492"/>
            <w:r w:rsidRPr="008449AD">
              <w:t xml:space="preserve"> Lack of Performance Penalty</w:t>
            </w:r>
          </w:p>
          <w:p w14:paraId="41D008E5" w14:textId="77777777" w:rsidR="00351193" w:rsidRPr="008449AD" w:rsidRDefault="00351193" w:rsidP="00152D09"/>
        </w:tc>
        <w:tc>
          <w:tcPr>
            <w:tcW w:w="6739" w:type="dxa"/>
          </w:tcPr>
          <w:p w14:paraId="64F2040B" w14:textId="77777777" w:rsidR="00351193" w:rsidRPr="008449AD" w:rsidRDefault="00351193" w:rsidP="00152D09">
            <w:pPr>
              <w:numPr>
                <w:ilvl w:val="12"/>
                <w:numId w:val="0"/>
              </w:numPr>
              <w:tabs>
                <w:tab w:val="left" w:pos="540"/>
              </w:tabs>
              <w:spacing w:after="200"/>
              <w:ind w:left="540" w:hanging="540"/>
              <w:jc w:val="both"/>
              <w:rPr>
                <w:szCs w:val="24"/>
              </w:rPr>
            </w:pPr>
            <w:r w:rsidRPr="008449AD">
              <w:rPr>
                <w:szCs w:val="24"/>
              </w:rPr>
              <w:t>(a)</w:t>
            </w:r>
            <w:r w:rsidRPr="008449AD">
              <w:rPr>
                <w:szCs w:val="24"/>
              </w:rPr>
              <w:tab/>
              <w:t>The Purchaser shall give notice to the Service Provider of any defects before the contract Completion Date.  The defects liability period shall be extended for as long as defects remain to be corrected.</w:t>
            </w:r>
          </w:p>
          <w:p w14:paraId="33920572" w14:textId="606D3B22" w:rsidR="00351193" w:rsidRPr="008449AD" w:rsidRDefault="00351193" w:rsidP="00152D09">
            <w:pPr>
              <w:numPr>
                <w:ilvl w:val="12"/>
                <w:numId w:val="0"/>
              </w:numPr>
              <w:tabs>
                <w:tab w:val="left" w:pos="540"/>
              </w:tabs>
              <w:spacing w:after="200"/>
              <w:ind w:left="540" w:hanging="540"/>
              <w:jc w:val="both"/>
              <w:rPr>
                <w:szCs w:val="24"/>
              </w:rPr>
            </w:pPr>
            <w:r w:rsidRPr="008449AD">
              <w:rPr>
                <w:szCs w:val="24"/>
              </w:rPr>
              <w:t>(b)</w:t>
            </w:r>
            <w:r w:rsidRPr="008449AD">
              <w:rPr>
                <w:szCs w:val="24"/>
              </w:rPr>
              <w:tab/>
              <w:t xml:space="preserve">Every time notice </w:t>
            </w:r>
            <w:r w:rsidR="00B47A7A" w:rsidRPr="008449AD">
              <w:rPr>
                <w:szCs w:val="24"/>
              </w:rPr>
              <w:t xml:space="preserve">of </w:t>
            </w:r>
            <w:r w:rsidRPr="008449AD">
              <w:rPr>
                <w:szCs w:val="24"/>
              </w:rPr>
              <w:t>a defect is given, the Service Provider shall correct the notified defect within the length of time specified by the Purchaser’s notice.</w:t>
            </w:r>
          </w:p>
          <w:p w14:paraId="03E7AC07" w14:textId="77777777" w:rsidR="00351193" w:rsidRPr="008449AD" w:rsidRDefault="00351193" w:rsidP="00152D09">
            <w:pPr>
              <w:numPr>
                <w:ilvl w:val="12"/>
                <w:numId w:val="0"/>
              </w:numPr>
              <w:tabs>
                <w:tab w:val="left" w:pos="540"/>
              </w:tabs>
              <w:spacing w:after="200"/>
              <w:ind w:left="540" w:hanging="540"/>
              <w:jc w:val="both"/>
              <w:rPr>
                <w:szCs w:val="24"/>
              </w:rPr>
            </w:pPr>
            <w:r w:rsidRPr="008449AD">
              <w:rPr>
                <w:szCs w:val="24"/>
              </w:rPr>
              <w:t>(c)</w:t>
            </w:r>
            <w:r w:rsidRPr="008449AD">
              <w:rPr>
                <w:szCs w:val="24"/>
              </w:rPr>
              <w:tab/>
              <w:t>If the Service Provider has not corrected a defect within the time specified in the Purchaser’s notice, the Purchaser will assess the cost of having the defect corrected, the Service Provider will pay this amount, and a Penalty for Lack of Performance calculated as described in GCC Sub-Clause 3.8.</w:t>
            </w:r>
          </w:p>
        </w:tc>
      </w:tr>
      <w:tr w:rsidR="00351193" w:rsidRPr="008449AD" w14:paraId="40618FE4" w14:textId="77777777" w:rsidTr="00757996">
        <w:tc>
          <w:tcPr>
            <w:tcW w:w="2405" w:type="dxa"/>
          </w:tcPr>
          <w:p w14:paraId="66F5CE6E" w14:textId="77777777" w:rsidR="00351193" w:rsidRPr="008449AD" w:rsidRDefault="00351193" w:rsidP="00B83D04">
            <w:pPr>
              <w:pStyle w:val="ListParagraph"/>
              <w:numPr>
                <w:ilvl w:val="1"/>
                <w:numId w:val="142"/>
              </w:numPr>
              <w:rPr>
                <w:bCs/>
                <w:szCs w:val="24"/>
              </w:rPr>
            </w:pPr>
            <w:r w:rsidRPr="008449AD">
              <w:rPr>
                <w:bCs/>
                <w:szCs w:val="24"/>
              </w:rPr>
              <w:t>User Acceptance Time Guarantee</w:t>
            </w:r>
          </w:p>
          <w:p w14:paraId="7EFD2E1F" w14:textId="77777777" w:rsidR="00351193" w:rsidRPr="008449AD" w:rsidRDefault="00351193" w:rsidP="00152D09">
            <w:pPr>
              <w:pStyle w:val="ListParagraph"/>
              <w:ind w:left="576"/>
            </w:pPr>
          </w:p>
        </w:tc>
        <w:tc>
          <w:tcPr>
            <w:tcW w:w="6739" w:type="dxa"/>
          </w:tcPr>
          <w:p w14:paraId="51DF4522" w14:textId="77777777" w:rsidR="00351193" w:rsidRPr="008449AD" w:rsidRDefault="00351193" w:rsidP="00B83D04">
            <w:pPr>
              <w:pStyle w:val="ListParagraph"/>
              <w:numPr>
                <w:ilvl w:val="2"/>
                <w:numId w:val="142"/>
              </w:numPr>
              <w:spacing w:after="200"/>
              <w:ind w:left="727"/>
              <w:jc w:val="both"/>
              <w:rPr>
                <w:szCs w:val="24"/>
              </w:rPr>
            </w:pPr>
            <w:r w:rsidRPr="008449AD">
              <w:rPr>
                <w:szCs w:val="24"/>
              </w:rPr>
              <w:t>The Service Provider guarantees that it shall complete the supply, Installation, Commissioning, and achieve User Acceptance of the System (or Subsystems, pursuant to the Form 19 for GCC Clause 2.11.2) within the time periods specified in the Implementation Schedule in the Functional Requirements Specifications Section and/or the Agreed and Finalized Project Plan pursuant to GCC Clause 2.2.1, or within such extended time to which the Service Provider shall be entitled under GCC Clause 9.4 (Extension of Time for Achieving User Acceptance).</w:t>
            </w:r>
          </w:p>
          <w:p w14:paraId="7D6C1C83" w14:textId="77777777" w:rsidR="00351193" w:rsidRPr="008449AD" w:rsidRDefault="00351193" w:rsidP="00152D09">
            <w:pPr>
              <w:pStyle w:val="ListParagraph"/>
              <w:spacing w:after="200"/>
              <w:ind w:left="727"/>
              <w:jc w:val="both"/>
              <w:rPr>
                <w:szCs w:val="24"/>
              </w:rPr>
            </w:pPr>
            <w:r w:rsidRPr="008449AD">
              <w:rPr>
                <w:szCs w:val="24"/>
              </w:rPr>
              <w:t xml:space="preserve">  </w:t>
            </w:r>
          </w:p>
          <w:p w14:paraId="378ED4C3" w14:textId="77777777" w:rsidR="00351193" w:rsidRPr="008449AD" w:rsidRDefault="00351193" w:rsidP="00B83D04">
            <w:pPr>
              <w:pStyle w:val="ListParagraph"/>
              <w:numPr>
                <w:ilvl w:val="2"/>
                <w:numId w:val="142"/>
              </w:numPr>
              <w:spacing w:after="200"/>
              <w:ind w:left="727"/>
              <w:jc w:val="both"/>
              <w:rPr>
                <w:szCs w:val="24"/>
              </w:rPr>
            </w:pPr>
            <w:r w:rsidRPr="008449AD">
              <w:rPr>
                <w:szCs w:val="24"/>
              </w:rPr>
              <w:t xml:space="preserve">If the Service Provider fails to supply, install, commission, and achieve User Acceptance of the System (or Subsystems pursuant to the SCC for GCC Clause 2.11.2) within the time for achieving User Acceptance specified in the Implementation Schedule in the Functional Requirements Specifications or the Agreed and Finalized Project Plan, or any extension of the time for achieving User Acceptance previously granted under GCC Clause 9.4 (Extension of Time for Achieving User Acceptance), the Service Provider shall pay to the Purchaser liquidated damages at the rate </w:t>
            </w:r>
            <w:r w:rsidRPr="008449AD">
              <w:rPr>
                <w:szCs w:val="24"/>
              </w:rPr>
              <w:lastRenderedPageBreak/>
              <w:t xml:space="preserve">specified in the SCC as a percentage of the Contract Price, or the relevant part of the Contract Price if a Subsystem has not achieved User Acceptance.  The aggregate amount of such liquidated damages shall in no event exceed the amount specified in the SCC (“the Maximum”).  Once the Maximum is reached, the Purchaser may consider termination of the Contract, pursuant to GCC Clause 2.13. </w:t>
            </w:r>
          </w:p>
          <w:p w14:paraId="7D850A63" w14:textId="77777777" w:rsidR="00351193" w:rsidRPr="008449AD" w:rsidRDefault="00351193" w:rsidP="00152D09">
            <w:pPr>
              <w:pStyle w:val="ListParagraph"/>
              <w:rPr>
                <w:szCs w:val="24"/>
                <w:highlight w:val="yellow"/>
              </w:rPr>
            </w:pPr>
          </w:p>
          <w:p w14:paraId="73EC7817" w14:textId="77777777" w:rsidR="00351193" w:rsidRPr="008449AD" w:rsidRDefault="00351193" w:rsidP="00B83D04">
            <w:pPr>
              <w:pStyle w:val="ListParagraph"/>
              <w:numPr>
                <w:ilvl w:val="2"/>
                <w:numId w:val="142"/>
              </w:numPr>
              <w:spacing w:after="200"/>
              <w:ind w:left="727"/>
              <w:jc w:val="both"/>
              <w:rPr>
                <w:szCs w:val="24"/>
              </w:rPr>
            </w:pPr>
            <w:r w:rsidRPr="008449AD">
              <w:rPr>
                <w:szCs w:val="24"/>
              </w:rPr>
              <w:t xml:space="preserve">Unless otherwise specified in the SCC, liquidated damages payable under GCC Clause 7.3.2 shall apply only to the failure to achieve User Acceptance of the System (and Subsystems) as specified in the Implementation Schedule in the Functional Requirements Specifications and/or Agreed and Finalized Project Plan.  This Clause 7.3.3 shall not limit, however, any other rights or remedies the Purchaser may have under the Contract for other delays. </w:t>
            </w:r>
          </w:p>
          <w:p w14:paraId="51C7FB92" w14:textId="77777777" w:rsidR="00351193" w:rsidRPr="008449AD" w:rsidRDefault="00351193" w:rsidP="00152D09">
            <w:pPr>
              <w:pStyle w:val="ListParagraph"/>
              <w:spacing w:after="200"/>
              <w:ind w:left="727"/>
              <w:jc w:val="both"/>
              <w:rPr>
                <w:szCs w:val="24"/>
              </w:rPr>
            </w:pPr>
          </w:p>
          <w:p w14:paraId="000AFB91" w14:textId="77777777" w:rsidR="00351193" w:rsidRPr="008449AD" w:rsidRDefault="00351193" w:rsidP="00B83D04">
            <w:pPr>
              <w:pStyle w:val="ListParagraph"/>
              <w:numPr>
                <w:ilvl w:val="2"/>
                <w:numId w:val="142"/>
              </w:numPr>
              <w:spacing w:after="200"/>
              <w:ind w:left="727"/>
              <w:jc w:val="both"/>
              <w:rPr>
                <w:szCs w:val="24"/>
              </w:rPr>
            </w:pPr>
            <w:r w:rsidRPr="008449AD">
              <w:rPr>
                <w:szCs w:val="24"/>
              </w:rPr>
              <w:t>If liquidated damages are claimed by the Purchaser for the System (or Subsystem), the Service Provider shall have no further liability whatsoever to the Purchaser in respect to the User Acceptance time guarantee for the System (or Subsystem).  However, the payment of liquidated damages shall not in any way relieve the Service Provider from any of its obligations to complete the System or from any other of its obligations and liabilities under the Contract</w:t>
            </w:r>
            <w:r w:rsidRPr="008449AD">
              <w:rPr>
                <w:szCs w:val="24"/>
              </w:rPr>
              <w:br/>
              <w:t>Time Guarantee.</w:t>
            </w:r>
          </w:p>
        </w:tc>
      </w:tr>
      <w:tr w:rsidR="00351193" w:rsidRPr="008449AD" w14:paraId="301940FF" w14:textId="77777777" w:rsidTr="00757996">
        <w:tc>
          <w:tcPr>
            <w:tcW w:w="2405" w:type="dxa"/>
          </w:tcPr>
          <w:p w14:paraId="79D9E9BB" w14:textId="77777777" w:rsidR="00351193" w:rsidRPr="008449AD" w:rsidRDefault="00351193" w:rsidP="00B83D04">
            <w:pPr>
              <w:pStyle w:val="ListParagraph"/>
              <w:numPr>
                <w:ilvl w:val="1"/>
                <w:numId w:val="142"/>
              </w:numPr>
              <w:rPr>
                <w:bCs/>
                <w:szCs w:val="24"/>
              </w:rPr>
            </w:pPr>
            <w:r w:rsidRPr="008449AD">
              <w:rPr>
                <w:bCs/>
                <w:szCs w:val="24"/>
              </w:rPr>
              <w:lastRenderedPageBreak/>
              <w:t>Defect Liability</w:t>
            </w:r>
          </w:p>
        </w:tc>
        <w:tc>
          <w:tcPr>
            <w:tcW w:w="6739" w:type="dxa"/>
          </w:tcPr>
          <w:p w14:paraId="37E8927C" w14:textId="77777777" w:rsidR="00351193" w:rsidRPr="008449AD" w:rsidRDefault="00351193" w:rsidP="00B83D04">
            <w:pPr>
              <w:pStyle w:val="ListParagraph"/>
              <w:numPr>
                <w:ilvl w:val="2"/>
                <w:numId w:val="142"/>
              </w:numPr>
              <w:spacing w:after="200"/>
              <w:jc w:val="both"/>
              <w:rPr>
                <w:szCs w:val="24"/>
              </w:rPr>
            </w:pPr>
            <w:r w:rsidRPr="008449AD">
              <w:rPr>
                <w:szCs w:val="24"/>
              </w:rPr>
              <w:t xml:space="preserve">The Service Provider warrants that the System, including all Information Technologies, Materials, and other Goods supplied and Services provided, shall be free from defects in the design, engineering, Materials, and workmanship that prevent the System and/or any of its components from fulfilling the Functional Requirements Specifications or that limit in a material fashion the performance, reliability, or extensibility of the System and/or Subsystems.  Exceptions and/or limitations, if any, to this warranty with respect to Software (or categories of Software), shall be as specified in the SCC.  Commercial warranty provisions of products supplied under the Contract shall apply to the extent that they do not conflict with the provisions of this Contract. </w:t>
            </w:r>
          </w:p>
          <w:p w14:paraId="70487A15" w14:textId="77777777" w:rsidR="00351193" w:rsidRPr="008449AD" w:rsidRDefault="00351193" w:rsidP="00152D09">
            <w:pPr>
              <w:pStyle w:val="ListParagraph"/>
              <w:spacing w:after="200"/>
              <w:ind w:left="727"/>
              <w:jc w:val="both"/>
              <w:rPr>
                <w:szCs w:val="24"/>
                <w:highlight w:val="yellow"/>
              </w:rPr>
            </w:pPr>
          </w:p>
          <w:p w14:paraId="27806C12" w14:textId="77777777" w:rsidR="00351193" w:rsidRPr="008449AD" w:rsidRDefault="00351193" w:rsidP="00B83D04">
            <w:pPr>
              <w:pStyle w:val="ListParagraph"/>
              <w:numPr>
                <w:ilvl w:val="2"/>
                <w:numId w:val="142"/>
              </w:numPr>
              <w:spacing w:after="200"/>
              <w:jc w:val="both"/>
              <w:rPr>
                <w:szCs w:val="24"/>
              </w:rPr>
            </w:pPr>
            <w:r w:rsidRPr="008449AD">
              <w:rPr>
                <w:szCs w:val="24"/>
              </w:rPr>
              <w:t xml:space="preserve">The Service Provider also warrants that the Information Technologies, Materials, and other Goods supplied under the Contract are new, unused, and incorporate all recent improvements in design that materially affect the System’s or Subsystem’s ability to fulfil the Functional Requirements Specifications. </w:t>
            </w:r>
          </w:p>
          <w:p w14:paraId="04BEAC82" w14:textId="77777777" w:rsidR="00351193" w:rsidRPr="008449AD" w:rsidRDefault="00351193" w:rsidP="00152D09">
            <w:pPr>
              <w:pStyle w:val="ListParagraph"/>
              <w:rPr>
                <w:szCs w:val="24"/>
                <w:highlight w:val="yellow"/>
              </w:rPr>
            </w:pPr>
          </w:p>
          <w:p w14:paraId="21ECB306" w14:textId="77777777" w:rsidR="00351193" w:rsidRPr="008449AD" w:rsidRDefault="00351193" w:rsidP="00B83D04">
            <w:pPr>
              <w:pStyle w:val="ListParagraph"/>
              <w:numPr>
                <w:ilvl w:val="2"/>
                <w:numId w:val="142"/>
              </w:numPr>
              <w:spacing w:after="200"/>
              <w:jc w:val="both"/>
              <w:rPr>
                <w:szCs w:val="24"/>
              </w:rPr>
            </w:pPr>
            <w:r w:rsidRPr="008449AD">
              <w:rPr>
                <w:szCs w:val="24"/>
              </w:rPr>
              <w:t xml:space="preserve">In addition, the Service Provider warrants that: (i) all Goods components to be incorporated into the System form part of the Service Provider’s and/or Subcontractor’s current product lines, (ii) they have been previously released to the market, and (iii) those specific items </w:t>
            </w:r>
            <w:r w:rsidRPr="008449AD">
              <w:rPr>
                <w:bCs/>
                <w:szCs w:val="24"/>
              </w:rPr>
              <w:t>identified in the SCC</w:t>
            </w:r>
            <w:r w:rsidRPr="008449AD">
              <w:rPr>
                <w:szCs w:val="24"/>
              </w:rPr>
              <w:t xml:space="preserve"> (if any) have been in the market for at least the minimum periods</w:t>
            </w:r>
            <w:r w:rsidRPr="008449AD">
              <w:rPr>
                <w:bCs/>
                <w:szCs w:val="24"/>
              </w:rPr>
              <w:t xml:space="preserve"> specified in the SCC</w:t>
            </w:r>
            <w:r w:rsidRPr="008449AD">
              <w:rPr>
                <w:szCs w:val="24"/>
              </w:rPr>
              <w:t xml:space="preserve">.  </w:t>
            </w:r>
          </w:p>
          <w:p w14:paraId="109C9EB6" w14:textId="77777777" w:rsidR="00351193" w:rsidRPr="008449AD" w:rsidRDefault="00351193" w:rsidP="00152D09">
            <w:pPr>
              <w:pStyle w:val="ListParagraph"/>
              <w:rPr>
                <w:szCs w:val="24"/>
                <w:highlight w:val="yellow"/>
              </w:rPr>
            </w:pPr>
          </w:p>
          <w:p w14:paraId="63816210" w14:textId="77777777" w:rsidR="00351193" w:rsidRPr="008449AD" w:rsidRDefault="00351193" w:rsidP="00B83D04">
            <w:pPr>
              <w:pStyle w:val="ListParagraph"/>
              <w:numPr>
                <w:ilvl w:val="2"/>
                <w:numId w:val="142"/>
              </w:numPr>
              <w:spacing w:after="200"/>
              <w:jc w:val="both"/>
              <w:rPr>
                <w:szCs w:val="24"/>
              </w:rPr>
            </w:pPr>
            <w:r w:rsidRPr="008449AD">
              <w:rPr>
                <w:szCs w:val="24"/>
              </w:rPr>
              <w:t>The Warranty Period shall commence from the date of Go-Live of the System (or of any major component or Subsystem for which separate User Acceptance is provided and started Go-Live for in the Contract) and shall extend for the length of time</w:t>
            </w:r>
            <w:r w:rsidRPr="008449AD">
              <w:rPr>
                <w:bCs/>
                <w:szCs w:val="24"/>
              </w:rPr>
              <w:t xml:space="preserve"> specified in the SCC</w:t>
            </w:r>
            <w:r w:rsidRPr="008449AD">
              <w:rPr>
                <w:szCs w:val="24"/>
              </w:rPr>
              <w:t>.</w:t>
            </w:r>
          </w:p>
          <w:p w14:paraId="759BF79F" w14:textId="77777777" w:rsidR="00351193" w:rsidRPr="008449AD" w:rsidRDefault="00351193" w:rsidP="00152D09">
            <w:pPr>
              <w:pStyle w:val="ListParagraph"/>
              <w:rPr>
                <w:szCs w:val="24"/>
                <w:highlight w:val="yellow"/>
              </w:rPr>
            </w:pPr>
          </w:p>
          <w:p w14:paraId="7B77799B" w14:textId="77777777" w:rsidR="00351193" w:rsidRPr="008449AD" w:rsidRDefault="00351193" w:rsidP="00B83D04">
            <w:pPr>
              <w:pStyle w:val="ListParagraph"/>
              <w:numPr>
                <w:ilvl w:val="2"/>
                <w:numId w:val="142"/>
              </w:numPr>
              <w:spacing w:after="200"/>
              <w:jc w:val="both"/>
              <w:rPr>
                <w:szCs w:val="24"/>
              </w:rPr>
            </w:pPr>
            <w:r w:rsidRPr="008449AD">
              <w:rPr>
                <w:szCs w:val="24"/>
              </w:rPr>
              <w:t xml:space="preserve">If during the Warranty Period any defect as described in GCC Clause 7.4.1 should be found in the design, engineering, Materials, and workmanship of the Information Technologies and other Goods supplied or of the Services provided by the Service Provider, the Service Provider shall promptly, in consultation and agreement with the Purchaser regarding appropriate remedying of the defects, and at its sole cost, repair, replace, or otherwise make good (as the Service Provider shall, at its discretion, determine) such defect as well as any damage to the System caused by such defect. Any defective Information Technologies or other Goods that have been replaced by the Service Provider shall remain the property of the Service Provider. </w:t>
            </w:r>
          </w:p>
          <w:p w14:paraId="31813069" w14:textId="77777777" w:rsidR="00351193" w:rsidRPr="008449AD" w:rsidRDefault="00351193" w:rsidP="00152D09">
            <w:pPr>
              <w:pStyle w:val="ListParagraph"/>
              <w:rPr>
                <w:szCs w:val="24"/>
                <w:highlight w:val="yellow"/>
              </w:rPr>
            </w:pPr>
          </w:p>
          <w:p w14:paraId="442B04C9" w14:textId="77777777" w:rsidR="00351193" w:rsidRPr="008449AD" w:rsidRDefault="00351193" w:rsidP="00B83D04">
            <w:pPr>
              <w:pStyle w:val="ListParagraph"/>
              <w:numPr>
                <w:ilvl w:val="2"/>
                <w:numId w:val="142"/>
              </w:numPr>
              <w:spacing w:after="200"/>
              <w:jc w:val="both"/>
              <w:rPr>
                <w:szCs w:val="24"/>
              </w:rPr>
            </w:pPr>
            <w:r w:rsidRPr="008449AD">
              <w:rPr>
                <w:szCs w:val="24"/>
              </w:rPr>
              <w:t xml:space="preserve">The Service Provider shall not be responsible for the repair, replacement, or making good of any defect, or of any damage to the System arising out of or resulting from any of the following causes: </w:t>
            </w:r>
          </w:p>
          <w:p w14:paraId="4163684A" w14:textId="77777777" w:rsidR="00351193" w:rsidRPr="008449AD" w:rsidRDefault="00351193" w:rsidP="00152D09">
            <w:pPr>
              <w:pStyle w:val="ListParagraph"/>
              <w:rPr>
                <w:szCs w:val="24"/>
              </w:rPr>
            </w:pPr>
          </w:p>
          <w:p w14:paraId="1DA4AD7C" w14:textId="77777777" w:rsidR="00351193" w:rsidRPr="008449AD" w:rsidRDefault="00351193" w:rsidP="00D40900">
            <w:pPr>
              <w:pStyle w:val="Header1-Clauses"/>
              <w:tabs>
                <w:tab w:val="clear" w:pos="432"/>
              </w:tabs>
              <w:spacing w:after="120"/>
              <w:ind w:left="1087" w:hanging="367"/>
              <w:jc w:val="both"/>
              <w:rPr>
                <w:rFonts w:ascii="Times New Roman" w:hAnsi="Times New Roman"/>
                <w:b w:val="0"/>
                <w:sz w:val="24"/>
                <w:szCs w:val="24"/>
              </w:rPr>
            </w:pPr>
            <w:r w:rsidRPr="008449AD">
              <w:rPr>
                <w:rFonts w:ascii="Times New Roman" w:hAnsi="Times New Roman"/>
                <w:b w:val="0"/>
                <w:sz w:val="24"/>
                <w:szCs w:val="24"/>
              </w:rPr>
              <w:t xml:space="preserve">(a) improper operation or maintenance of the System by the Purchaser; </w:t>
            </w:r>
          </w:p>
          <w:p w14:paraId="51A03647" w14:textId="77777777" w:rsidR="00351193" w:rsidRPr="008449AD" w:rsidRDefault="00351193" w:rsidP="00D40900">
            <w:pPr>
              <w:pStyle w:val="Header1-Clauses"/>
              <w:tabs>
                <w:tab w:val="clear" w:pos="432"/>
              </w:tabs>
              <w:spacing w:after="120"/>
              <w:ind w:left="720" w:firstLine="0"/>
              <w:jc w:val="both"/>
              <w:rPr>
                <w:rFonts w:ascii="Times New Roman" w:hAnsi="Times New Roman"/>
                <w:b w:val="0"/>
                <w:sz w:val="24"/>
                <w:szCs w:val="24"/>
              </w:rPr>
            </w:pPr>
            <w:r w:rsidRPr="008449AD">
              <w:rPr>
                <w:rFonts w:ascii="Times New Roman" w:hAnsi="Times New Roman"/>
                <w:b w:val="0"/>
                <w:sz w:val="24"/>
                <w:szCs w:val="24"/>
              </w:rPr>
              <w:t xml:space="preserve">(b) normal wear and tear; </w:t>
            </w:r>
          </w:p>
          <w:p w14:paraId="0A4F1F88" w14:textId="77777777" w:rsidR="00351193" w:rsidRPr="008449AD" w:rsidRDefault="00351193" w:rsidP="00D40900">
            <w:pPr>
              <w:pStyle w:val="Header1-Clauses"/>
              <w:tabs>
                <w:tab w:val="clear" w:pos="432"/>
              </w:tabs>
              <w:spacing w:after="120"/>
              <w:ind w:left="1087" w:hanging="367"/>
              <w:jc w:val="both"/>
              <w:rPr>
                <w:rFonts w:ascii="Times New Roman" w:hAnsi="Times New Roman"/>
                <w:b w:val="0"/>
                <w:sz w:val="24"/>
                <w:szCs w:val="24"/>
              </w:rPr>
            </w:pPr>
            <w:r w:rsidRPr="008449AD">
              <w:rPr>
                <w:rFonts w:ascii="Times New Roman" w:hAnsi="Times New Roman"/>
                <w:b w:val="0"/>
                <w:sz w:val="24"/>
                <w:szCs w:val="24"/>
              </w:rPr>
              <w:t xml:space="preserve">(c) use of the System with items not supplied by the Service Provider, unless otherwise identified in the Functional Requirements Specifications, or approved by the Service Provider; or </w:t>
            </w:r>
          </w:p>
          <w:p w14:paraId="187960CD" w14:textId="77777777" w:rsidR="00351193" w:rsidRPr="008449AD" w:rsidRDefault="00351193" w:rsidP="00D40900">
            <w:pPr>
              <w:pStyle w:val="Header1-Clauses"/>
              <w:tabs>
                <w:tab w:val="clear" w:pos="432"/>
              </w:tabs>
              <w:spacing w:after="120"/>
              <w:ind w:left="1087" w:hanging="367"/>
              <w:jc w:val="both"/>
              <w:rPr>
                <w:rFonts w:ascii="Times New Roman" w:hAnsi="Times New Roman"/>
                <w:b w:val="0"/>
                <w:sz w:val="24"/>
                <w:szCs w:val="24"/>
              </w:rPr>
            </w:pPr>
            <w:r w:rsidRPr="008449AD">
              <w:rPr>
                <w:rFonts w:ascii="Times New Roman" w:hAnsi="Times New Roman"/>
                <w:b w:val="0"/>
                <w:sz w:val="24"/>
                <w:szCs w:val="24"/>
              </w:rPr>
              <w:t xml:space="preserve">(d) modifications made to the System by the Purchaser, or a third party, not approved by the Service Provider. </w:t>
            </w:r>
          </w:p>
          <w:p w14:paraId="03835B63" w14:textId="77777777" w:rsidR="00351193" w:rsidRPr="008449AD" w:rsidRDefault="00351193" w:rsidP="00152D09">
            <w:pPr>
              <w:pStyle w:val="ListParagraph"/>
              <w:spacing w:after="200"/>
              <w:ind w:left="727"/>
              <w:jc w:val="both"/>
              <w:rPr>
                <w:szCs w:val="24"/>
                <w:highlight w:val="yellow"/>
              </w:rPr>
            </w:pPr>
          </w:p>
          <w:p w14:paraId="6155A04E" w14:textId="77777777" w:rsidR="00351193" w:rsidRPr="008449AD" w:rsidRDefault="00351193" w:rsidP="00152D09">
            <w:pPr>
              <w:pStyle w:val="ListParagraph"/>
              <w:rPr>
                <w:szCs w:val="24"/>
                <w:highlight w:val="yellow"/>
              </w:rPr>
            </w:pPr>
          </w:p>
          <w:p w14:paraId="2CF3CB25" w14:textId="77777777" w:rsidR="00351193" w:rsidRPr="008449AD" w:rsidRDefault="00351193" w:rsidP="00B83D04">
            <w:pPr>
              <w:pStyle w:val="ListParagraph"/>
              <w:numPr>
                <w:ilvl w:val="2"/>
                <w:numId w:val="142"/>
              </w:numPr>
              <w:spacing w:after="200"/>
              <w:jc w:val="both"/>
              <w:rPr>
                <w:szCs w:val="24"/>
              </w:rPr>
            </w:pPr>
            <w:r w:rsidRPr="008449AD">
              <w:rPr>
                <w:szCs w:val="24"/>
              </w:rPr>
              <w:lastRenderedPageBreak/>
              <w:t xml:space="preserve">The Service Provider’s obligations under this GCC Clause 7.4 shall not apply to: </w:t>
            </w:r>
          </w:p>
          <w:p w14:paraId="1FC5191E" w14:textId="77777777" w:rsidR="00351193" w:rsidRPr="008449AD" w:rsidRDefault="00351193" w:rsidP="00FA0F92">
            <w:pPr>
              <w:pStyle w:val="Header1-Clauses"/>
              <w:tabs>
                <w:tab w:val="clear" w:pos="432"/>
              </w:tabs>
              <w:spacing w:after="120"/>
              <w:ind w:left="1807" w:hanging="367"/>
              <w:jc w:val="both"/>
              <w:rPr>
                <w:rFonts w:ascii="Times New Roman" w:hAnsi="Times New Roman"/>
                <w:b w:val="0"/>
                <w:sz w:val="24"/>
                <w:szCs w:val="24"/>
              </w:rPr>
            </w:pPr>
            <w:r w:rsidRPr="008449AD">
              <w:rPr>
                <w:rFonts w:ascii="Times New Roman" w:hAnsi="Times New Roman"/>
                <w:b w:val="0"/>
                <w:sz w:val="24"/>
                <w:szCs w:val="24"/>
              </w:rPr>
              <w:t xml:space="preserve">(a) any materials that are normally consumed in operation or have a normal life shorter than the Warranty Period; or </w:t>
            </w:r>
          </w:p>
          <w:p w14:paraId="67616318" w14:textId="77777777" w:rsidR="00351193" w:rsidRPr="008449AD" w:rsidRDefault="00351193" w:rsidP="00FA0F92">
            <w:pPr>
              <w:pStyle w:val="Header1-Clauses"/>
              <w:tabs>
                <w:tab w:val="clear" w:pos="432"/>
              </w:tabs>
              <w:spacing w:after="120"/>
              <w:ind w:left="1807" w:hanging="367"/>
              <w:jc w:val="both"/>
              <w:rPr>
                <w:rFonts w:ascii="Times New Roman" w:hAnsi="Times New Roman"/>
                <w:b w:val="0"/>
                <w:sz w:val="24"/>
                <w:szCs w:val="24"/>
              </w:rPr>
            </w:pPr>
            <w:r w:rsidRPr="008449AD">
              <w:rPr>
                <w:rFonts w:ascii="Times New Roman" w:hAnsi="Times New Roman"/>
                <w:b w:val="0"/>
                <w:sz w:val="24"/>
                <w:szCs w:val="24"/>
              </w:rPr>
              <w:t xml:space="preserve">(b) any designs, specifications, or other data designed, supplied, or specified by or on behalf of the Purchaser or any matters for which the Service Provider has disclaimed responsibility, in accordance with GCC Clause 2.5.1.2. </w:t>
            </w:r>
          </w:p>
          <w:p w14:paraId="1E238FB3" w14:textId="77777777" w:rsidR="00351193" w:rsidRPr="008449AD" w:rsidRDefault="00351193" w:rsidP="00152D09">
            <w:pPr>
              <w:pStyle w:val="ListParagraph"/>
              <w:spacing w:after="200"/>
              <w:ind w:left="727"/>
              <w:jc w:val="both"/>
              <w:rPr>
                <w:szCs w:val="24"/>
                <w:highlight w:val="yellow"/>
              </w:rPr>
            </w:pPr>
          </w:p>
          <w:p w14:paraId="554C82CB" w14:textId="77777777" w:rsidR="00351193" w:rsidRPr="008449AD" w:rsidRDefault="00351193" w:rsidP="00B83D04">
            <w:pPr>
              <w:pStyle w:val="ListParagraph"/>
              <w:numPr>
                <w:ilvl w:val="2"/>
                <w:numId w:val="142"/>
              </w:numPr>
              <w:spacing w:after="200"/>
              <w:jc w:val="both"/>
              <w:rPr>
                <w:szCs w:val="24"/>
              </w:rPr>
            </w:pPr>
            <w:r w:rsidRPr="008449AD">
              <w:rPr>
                <w:szCs w:val="24"/>
              </w:rPr>
              <w:t xml:space="preserve">The Purchaser shall give the Service Provider a notice promptly following the discovery of such defect, stating the nature of any such defect together with all available evidence.  The Purchaser shall afford all reasonable opportunity for the Service Provider to inspect any such defect. The Purchaser shall afford the Service Provider all necessary access to the System and the site to enable the Service Provider to perform its obligations under this GCC Clause 2.12.1. </w:t>
            </w:r>
          </w:p>
          <w:p w14:paraId="73428B7F" w14:textId="77777777" w:rsidR="00351193" w:rsidRPr="008449AD" w:rsidRDefault="00351193" w:rsidP="00152D09">
            <w:pPr>
              <w:pStyle w:val="ListParagraph"/>
              <w:spacing w:after="200"/>
              <w:ind w:left="727"/>
              <w:jc w:val="both"/>
              <w:rPr>
                <w:szCs w:val="24"/>
                <w:highlight w:val="yellow"/>
              </w:rPr>
            </w:pPr>
          </w:p>
          <w:p w14:paraId="5AEE7A9A" w14:textId="77777777" w:rsidR="00351193" w:rsidRPr="008449AD" w:rsidRDefault="00351193" w:rsidP="00B83D04">
            <w:pPr>
              <w:pStyle w:val="ListParagraph"/>
              <w:numPr>
                <w:ilvl w:val="2"/>
                <w:numId w:val="142"/>
              </w:numPr>
              <w:spacing w:after="200"/>
              <w:jc w:val="both"/>
              <w:rPr>
                <w:szCs w:val="24"/>
              </w:rPr>
            </w:pPr>
            <w:r w:rsidRPr="008449AD">
              <w:rPr>
                <w:szCs w:val="24"/>
              </w:rPr>
              <w:t xml:space="preserve">The Service Provider may, with the consent of the Purchaser, remove from the site any Information Technologies and other Goods that are defective, if the nature of the defect, and/or any damage to the System caused by the defect, is such that repairs cannot be expeditiously carried out at the site.  If the repair, replacement, or making good is of such a character that it may affect the efficiency of the System, the Purchaser may give the Service Provider notice requiring that tests of the defective part be made by the Service Provider immediately upon completion of such remedial work, whereupon the Service Provider shall carry out such tests. </w:t>
            </w:r>
          </w:p>
          <w:p w14:paraId="09E23C57" w14:textId="77777777" w:rsidR="00351193" w:rsidRPr="008449AD" w:rsidRDefault="00351193" w:rsidP="00152D09">
            <w:pPr>
              <w:pStyle w:val="ListParagraph"/>
              <w:rPr>
                <w:szCs w:val="24"/>
                <w:highlight w:val="yellow"/>
              </w:rPr>
            </w:pPr>
          </w:p>
          <w:p w14:paraId="473199A4" w14:textId="77777777" w:rsidR="00351193" w:rsidRPr="008449AD" w:rsidRDefault="00351193" w:rsidP="00152D09">
            <w:pPr>
              <w:pStyle w:val="ListParagraph"/>
              <w:spacing w:after="200"/>
              <w:ind w:left="727"/>
              <w:jc w:val="both"/>
              <w:rPr>
                <w:szCs w:val="24"/>
              </w:rPr>
            </w:pPr>
            <w:r w:rsidRPr="008449AD">
              <w:rPr>
                <w:szCs w:val="24"/>
              </w:rPr>
              <w:t xml:space="preserve">If such part fails the tests, the Service Provider shall carry out further repair, replacement, or making good (as the case may be) until that part of the System passes such tests.  The tests shall be agreed upon by the Purchaser and the Service Provider. </w:t>
            </w:r>
          </w:p>
          <w:p w14:paraId="54DFFFB8" w14:textId="77777777" w:rsidR="00351193" w:rsidRPr="008449AD" w:rsidRDefault="00351193" w:rsidP="00152D09">
            <w:pPr>
              <w:pStyle w:val="ListParagraph"/>
              <w:rPr>
                <w:b/>
                <w:szCs w:val="24"/>
                <w:highlight w:val="yellow"/>
              </w:rPr>
            </w:pPr>
          </w:p>
          <w:p w14:paraId="30621933" w14:textId="77777777" w:rsidR="00351193" w:rsidRPr="008449AD" w:rsidRDefault="00351193" w:rsidP="00B83D04">
            <w:pPr>
              <w:pStyle w:val="ListParagraph"/>
              <w:numPr>
                <w:ilvl w:val="2"/>
                <w:numId w:val="142"/>
              </w:numPr>
              <w:spacing w:after="200"/>
              <w:jc w:val="both"/>
              <w:rPr>
                <w:szCs w:val="24"/>
              </w:rPr>
            </w:pPr>
            <w:r w:rsidRPr="008449AD">
              <w:rPr>
                <w:szCs w:val="24"/>
              </w:rPr>
              <w:t>If the Service Provider fails to commence the work necessary to remedy such defect or any damage to the System caused by such defect within the time period</w:t>
            </w:r>
            <w:r w:rsidRPr="008449AD">
              <w:rPr>
                <w:bCs/>
                <w:szCs w:val="24"/>
              </w:rPr>
              <w:t xml:space="preserve"> specified in the SCC</w:t>
            </w:r>
            <w:r w:rsidRPr="008449AD">
              <w:rPr>
                <w:szCs w:val="24"/>
              </w:rPr>
              <w:t xml:space="preserve">, the Purchaser may, following notice to the Service Provider, proceed to do such work or contract a third party (or parties) to do such work, and the reasonable costs incurred by the </w:t>
            </w:r>
            <w:r w:rsidRPr="008449AD">
              <w:rPr>
                <w:szCs w:val="24"/>
              </w:rPr>
              <w:lastRenderedPageBreak/>
              <w:t xml:space="preserve">Purchaser in connection with such work shall be paid to the Purchaser by the Service Provider or may be deducted by the Purchaser from any monies due the Service Provider or claimed under the Performance Security. </w:t>
            </w:r>
          </w:p>
          <w:p w14:paraId="3E6D8DD2" w14:textId="77777777" w:rsidR="00351193" w:rsidRPr="008449AD" w:rsidRDefault="00351193" w:rsidP="00152D09">
            <w:pPr>
              <w:pStyle w:val="ListParagraph"/>
              <w:spacing w:after="200"/>
              <w:ind w:left="727"/>
              <w:jc w:val="both"/>
              <w:rPr>
                <w:szCs w:val="24"/>
                <w:highlight w:val="yellow"/>
              </w:rPr>
            </w:pPr>
          </w:p>
          <w:p w14:paraId="0BE69865" w14:textId="77777777" w:rsidR="00351193" w:rsidRPr="008449AD" w:rsidRDefault="00351193" w:rsidP="00B83D04">
            <w:pPr>
              <w:pStyle w:val="ListParagraph"/>
              <w:numPr>
                <w:ilvl w:val="2"/>
                <w:numId w:val="142"/>
              </w:numPr>
              <w:spacing w:after="200"/>
              <w:jc w:val="both"/>
              <w:rPr>
                <w:szCs w:val="24"/>
              </w:rPr>
            </w:pPr>
            <w:r w:rsidRPr="008449AD">
              <w:rPr>
                <w:szCs w:val="24"/>
              </w:rPr>
              <w:t xml:space="preserve">If the System or Subsystem cannot be used by reason of such defect and/or making good of such defect, the Warranty Period for the System shall be extended by a period equal to the period during which the System or Subsystem could not be used by the Purchaser because of such defect and/or making good of such defect. </w:t>
            </w:r>
          </w:p>
          <w:p w14:paraId="28710BC5" w14:textId="77777777" w:rsidR="00351193" w:rsidRPr="008449AD" w:rsidRDefault="00351193" w:rsidP="00152D09">
            <w:pPr>
              <w:pStyle w:val="ListParagraph"/>
              <w:rPr>
                <w:szCs w:val="24"/>
                <w:highlight w:val="yellow"/>
              </w:rPr>
            </w:pPr>
          </w:p>
          <w:p w14:paraId="13DD5D6F" w14:textId="77777777" w:rsidR="00351193" w:rsidRPr="008449AD" w:rsidRDefault="00351193" w:rsidP="00B83D04">
            <w:pPr>
              <w:pStyle w:val="ListParagraph"/>
              <w:numPr>
                <w:ilvl w:val="2"/>
                <w:numId w:val="142"/>
              </w:numPr>
              <w:spacing w:after="200"/>
              <w:jc w:val="both"/>
              <w:rPr>
                <w:szCs w:val="24"/>
              </w:rPr>
            </w:pPr>
            <w:r w:rsidRPr="008449AD">
              <w:rPr>
                <w:szCs w:val="24"/>
              </w:rPr>
              <w:t xml:space="preserve">Items substituted for defective parts of the System during the Warranty Period shall be covered by the Defect Liability Warranty for the remainder of the Warranty Period applicable for the part replaced or three (3) months, whichever is greater.   </w:t>
            </w:r>
          </w:p>
          <w:p w14:paraId="2E562F23" w14:textId="77777777" w:rsidR="00351193" w:rsidRPr="008449AD" w:rsidRDefault="00351193" w:rsidP="00152D09">
            <w:pPr>
              <w:pStyle w:val="ListParagraph"/>
              <w:rPr>
                <w:szCs w:val="24"/>
                <w:highlight w:val="yellow"/>
              </w:rPr>
            </w:pPr>
          </w:p>
          <w:p w14:paraId="3B5B13F4" w14:textId="77777777" w:rsidR="00351193" w:rsidRPr="008449AD" w:rsidRDefault="00351193" w:rsidP="00B83D04">
            <w:pPr>
              <w:pStyle w:val="ListParagraph"/>
              <w:numPr>
                <w:ilvl w:val="2"/>
                <w:numId w:val="142"/>
              </w:numPr>
              <w:spacing w:after="200"/>
              <w:jc w:val="both"/>
              <w:rPr>
                <w:szCs w:val="24"/>
              </w:rPr>
            </w:pPr>
            <w:r w:rsidRPr="008449AD">
              <w:rPr>
                <w:szCs w:val="24"/>
              </w:rPr>
              <w:t>At the request of the Purchaser and without prejudice to any other rights and remedies that the Purchaser may have against the Service Provider under the Contract, the Service Provider will offer all possible assistance to the Purchaser to seek warranty services or remedial action from any subcontracted third party producers or licensor of Goods included in the System, including without limitation assignment or transfer in favour of the Purchaser of the benefit of any warranties given by such producers or licensors to the Service Provider</w:t>
            </w:r>
            <w:r w:rsidRPr="008449AD">
              <w:rPr>
                <w:b/>
                <w:szCs w:val="24"/>
              </w:rPr>
              <w:t>.</w:t>
            </w:r>
          </w:p>
        </w:tc>
      </w:tr>
      <w:tr w:rsidR="00351193" w:rsidRPr="008449AD" w14:paraId="53A44F42" w14:textId="77777777" w:rsidTr="00757996">
        <w:tc>
          <w:tcPr>
            <w:tcW w:w="2405" w:type="dxa"/>
          </w:tcPr>
          <w:p w14:paraId="53DF49CE" w14:textId="77777777" w:rsidR="00351193" w:rsidRPr="008449AD" w:rsidRDefault="00351193" w:rsidP="00B83D04">
            <w:pPr>
              <w:pStyle w:val="ListParagraph"/>
              <w:numPr>
                <w:ilvl w:val="1"/>
                <w:numId w:val="142"/>
              </w:numPr>
              <w:rPr>
                <w:bCs/>
                <w:szCs w:val="24"/>
              </w:rPr>
            </w:pPr>
            <w:r w:rsidRPr="008449AD">
              <w:rPr>
                <w:bCs/>
                <w:szCs w:val="24"/>
              </w:rPr>
              <w:lastRenderedPageBreak/>
              <w:t xml:space="preserve">Functional Guarantees </w:t>
            </w:r>
          </w:p>
          <w:p w14:paraId="381F5581" w14:textId="77777777" w:rsidR="00351193" w:rsidRPr="008449AD" w:rsidRDefault="00351193" w:rsidP="00152D09">
            <w:pPr>
              <w:pStyle w:val="ListParagraph"/>
              <w:ind w:left="576"/>
              <w:rPr>
                <w:bCs/>
                <w:szCs w:val="24"/>
              </w:rPr>
            </w:pPr>
          </w:p>
        </w:tc>
        <w:tc>
          <w:tcPr>
            <w:tcW w:w="6739" w:type="dxa"/>
          </w:tcPr>
          <w:p w14:paraId="251FFE65" w14:textId="77777777" w:rsidR="00351193" w:rsidRPr="008449AD" w:rsidRDefault="00351193" w:rsidP="00B83D04">
            <w:pPr>
              <w:pStyle w:val="ListParagraph"/>
              <w:numPr>
                <w:ilvl w:val="2"/>
                <w:numId w:val="142"/>
              </w:numPr>
              <w:spacing w:after="200"/>
              <w:jc w:val="both"/>
              <w:rPr>
                <w:szCs w:val="24"/>
              </w:rPr>
            </w:pPr>
            <w:r w:rsidRPr="008449AD">
              <w:rPr>
                <w:szCs w:val="24"/>
              </w:rPr>
              <w:t xml:space="preserve">The Service Provider guarantees that, once the User Acceptance Certificate(s) has been issued, the System represents a complete, integrated solution to the Purchaser’s requirements set forth in the Functional Requirements Specifications and it conforms to all other aspects of the Contract. The Service Provider acknowledges that GCC Clause 2.11 regarding Commissioning and User Acceptance governs how technical conformance of the System to the Contract requirements will be determined. </w:t>
            </w:r>
          </w:p>
          <w:p w14:paraId="576F3BF0" w14:textId="77777777" w:rsidR="00351193" w:rsidRPr="008449AD" w:rsidRDefault="00351193" w:rsidP="00152D09">
            <w:pPr>
              <w:pStyle w:val="ListParagraph"/>
              <w:spacing w:after="200"/>
              <w:jc w:val="both"/>
              <w:rPr>
                <w:szCs w:val="24"/>
                <w:highlight w:val="yellow"/>
              </w:rPr>
            </w:pPr>
          </w:p>
          <w:p w14:paraId="615B3875" w14:textId="77777777" w:rsidR="00351193" w:rsidRPr="008449AD" w:rsidRDefault="00351193" w:rsidP="00B83D04">
            <w:pPr>
              <w:pStyle w:val="ListParagraph"/>
              <w:numPr>
                <w:ilvl w:val="2"/>
                <w:numId w:val="142"/>
              </w:numPr>
              <w:spacing w:after="200"/>
              <w:jc w:val="both"/>
              <w:rPr>
                <w:szCs w:val="24"/>
              </w:rPr>
            </w:pPr>
            <w:r w:rsidRPr="008449AD">
              <w:rPr>
                <w:szCs w:val="24"/>
              </w:rPr>
              <w:t xml:space="preserve">If, for reasons attributable to the Service Provider, the System does not conform to the Functional Requirements Specifications or does not conform to all other aspects of the Contract, the Service Provider shall at its cost and expense make such changes, modifications, and/or additions to the System as may be necessary to conform to the Functional Requirements Specifications and meet all functional and performance standards.  The Service Provider shall notify the </w:t>
            </w:r>
            <w:r w:rsidRPr="008449AD">
              <w:rPr>
                <w:szCs w:val="24"/>
              </w:rPr>
              <w:lastRenderedPageBreak/>
              <w:t xml:space="preserve">Purchaser upon completion of the necessary changes, modifications, and/or additions and shall request the Purchaser to repeat the User Acceptance Tests until the System achieves User Acceptance. </w:t>
            </w:r>
          </w:p>
          <w:p w14:paraId="0391CB48" w14:textId="77777777" w:rsidR="00351193" w:rsidRPr="008449AD" w:rsidRDefault="00351193" w:rsidP="00152D09">
            <w:pPr>
              <w:pStyle w:val="ListParagraph"/>
              <w:rPr>
                <w:szCs w:val="24"/>
                <w:highlight w:val="yellow"/>
              </w:rPr>
            </w:pPr>
          </w:p>
          <w:p w14:paraId="0B30366B" w14:textId="77777777" w:rsidR="00351193" w:rsidRPr="008449AD" w:rsidRDefault="00351193" w:rsidP="00B83D04">
            <w:pPr>
              <w:pStyle w:val="ListParagraph"/>
              <w:numPr>
                <w:ilvl w:val="2"/>
                <w:numId w:val="142"/>
              </w:numPr>
              <w:spacing w:after="200"/>
              <w:jc w:val="both"/>
              <w:rPr>
                <w:szCs w:val="24"/>
              </w:rPr>
            </w:pPr>
            <w:r w:rsidRPr="008449AD">
              <w:rPr>
                <w:szCs w:val="24"/>
              </w:rPr>
              <w:t>If the System (or Subsystem[s]) fails to achieve User Acceptance, the Purchaser may consider termination of the Contract, pursuant to GCC Clause 2.13, and forfeiture of the Service Provider’s Performance Security in accordance with GCC Clause 3.9.3 in compensation for the extra costs and delays likely to result from this failure.</w:t>
            </w:r>
          </w:p>
        </w:tc>
      </w:tr>
      <w:tr w:rsidR="00351193" w:rsidRPr="008449AD" w14:paraId="558413D9" w14:textId="77777777" w:rsidTr="00757996">
        <w:tc>
          <w:tcPr>
            <w:tcW w:w="2405" w:type="dxa"/>
          </w:tcPr>
          <w:p w14:paraId="61816D24" w14:textId="77777777" w:rsidR="00351193" w:rsidRPr="008449AD" w:rsidRDefault="00351193" w:rsidP="00B83D04">
            <w:pPr>
              <w:pStyle w:val="ListParagraph"/>
              <w:numPr>
                <w:ilvl w:val="1"/>
                <w:numId w:val="142"/>
              </w:numPr>
              <w:rPr>
                <w:bCs/>
                <w:szCs w:val="24"/>
              </w:rPr>
            </w:pPr>
            <w:r w:rsidRPr="008449AD">
              <w:rPr>
                <w:bCs/>
                <w:szCs w:val="24"/>
              </w:rPr>
              <w:lastRenderedPageBreak/>
              <w:t>Intellectual Property Rights Warranty</w:t>
            </w:r>
          </w:p>
          <w:p w14:paraId="3D44F9EF" w14:textId="77777777" w:rsidR="00351193" w:rsidRPr="008449AD" w:rsidRDefault="00351193" w:rsidP="00152D09">
            <w:pPr>
              <w:pStyle w:val="ListParagraph"/>
              <w:ind w:left="576"/>
              <w:rPr>
                <w:bCs/>
                <w:szCs w:val="24"/>
              </w:rPr>
            </w:pPr>
          </w:p>
        </w:tc>
        <w:tc>
          <w:tcPr>
            <w:tcW w:w="6739" w:type="dxa"/>
          </w:tcPr>
          <w:p w14:paraId="1A352955" w14:textId="77777777" w:rsidR="00351193" w:rsidRPr="008449AD" w:rsidRDefault="00351193" w:rsidP="00B83D04">
            <w:pPr>
              <w:pStyle w:val="ListParagraph"/>
              <w:numPr>
                <w:ilvl w:val="0"/>
                <w:numId w:val="119"/>
              </w:numPr>
              <w:spacing w:after="200"/>
              <w:jc w:val="both"/>
              <w:rPr>
                <w:vanish/>
                <w:szCs w:val="24"/>
              </w:rPr>
            </w:pPr>
          </w:p>
          <w:p w14:paraId="047F5DC0" w14:textId="77777777" w:rsidR="00351193" w:rsidRPr="008449AD" w:rsidRDefault="00351193" w:rsidP="00B83D04">
            <w:pPr>
              <w:pStyle w:val="ListParagraph"/>
              <w:numPr>
                <w:ilvl w:val="1"/>
                <w:numId w:val="119"/>
              </w:numPr>
              <w:spacing w:after="200"/>
              <w:jc w:val="both"/>
              <w:rPr>
                <w:vanish/>
                <w:szCs w:val="24"/>
              </w:rPr>
            </w:pPr>
          </w:p>
          <w:p w14:paraId="253C473F" w14:textId="77777777" w:rsidR="00351193" w:rsidRPr="008449AD" w:rsidRDefault="00351193" w:rsidP="00B83D04">
            <w:pPr>
              <w:pStyle w:val="ListParagraph"/>
              <w:numPr>
                <w:ilvl w:val="2"/>
                <w:numId w:val="142"/>
              </w:numPr>
              <w:spacing w:after="200"/>
              <w:jc w:val="both"/>
              <w:rPr>
                <w:szCs w:val="24"/>
              </w:rPr>
            </w:pPr>
            <w:r w:rsidRPr="008449AD">
              <w:rPr>
                <w:szCs w:val="24"/>
              </w:rPr>
              <w:t xml:space="preserve">The Service Provider hereby represents and warrants that:   </w:t>
            </w:r>
          </w:p>
          <w:p w14:paraId="14861415" w14:textId="7ECEBE3A" w:rsidR="00351193" w:rsidRPr="008449AD" w:rsidRDefault="00351193" w:rsidP="00B83D04">
            <w:pPr>
              <w:pStyle w:val="Header1-Clauses"/>
              <w:numPr>
                <w:ilvl w:val="0"/>
                <w:numId w:val="177"/>
              </w:numPr>
              <w:spacing w:after="120"/>
              <w:jc w:val="both"/>
              <w:rPr>
                <w:rFonts w:ascii="Times New Roman" w:hAnsi="Times New Roman"/>
                <w:b w:val="0"/>
                <w:sz w:val="24"/>
                <w:szCs w:val="24"/>
              </w:rPr>
            </w:pPr>
            <w:r w:rsidRPr="008449AD">
              <w:rPr>
                <w:rFonts w:ascii="Times New Roman" w:hAnsi="Times New Roman"/>
                <w:b w:val="0"/>
                <w:sz w:val="24"/>
                <w:szCs w:val="24"/>
              </w:rPr>
              <w:t xml:space="preserve">the System as supplied, installed, tested, and accepted;  </w:t>
            </w:r>
          </w:p>
          <w:p w14:paraId="76BD1516" w14:textId="5C64B180" w:rsidR="00351193" w:rsidRPr="008449AD" w:rsidRDefault="00351193" w:rsidP="00B83D04">
            <w:pPr>
              <w:pStyle w:val="Header1-Clauses"/>
              <w:numPr>
                <w:ilvl w:val="0"/>
                <w:numId w:val="177"/>
              </w:numPr>
              <w:spacing w:after="120"/>
              <w:jc w:val="both"/>
              <w:rPr>
                <w:rFonts w:ascii="Times New Roman" w:hAnsi="Times New Roman"/>
                <w:b w:val="0"/>
                <w:sz w:val="24"/>
                <w:szCs w:val="24"/>
              </w:rPr>
            </w:pPr>
            <w:r w:rsidRPr="008449AD">
              <w:rPr>
                <w:rFonts w:ascii="Times New Roman" w:hAnsi="Times New Roman"/>
                <w:b w:val="0"/>
                <w:sz w:val="24"/>
                <w:szCs w:val="24"/>
              </w:rPr>
              <w:t xml:space="preserve">use of the System in accordance with the Contract; and  </w:t>
            </w:r>
          </w:p>
          <w:p w14:paraId="4EDED451" w14:textId="7B4497C0" w:rsidR="00351193" w:rsidRPr="008449AD" w:rsidRDefault="00351193" w:rsidP="00B83D04">
            <w:pPr>
              <w:pStyle w:val="Header1-Clauses"/>
              <w:numPr>
                <w:ilvl w:val="0"/>
                <w:numId w:val="177"/>
              </w:numPr>
              <w:spacing w:after="120"/>
              <w:jc w:val="both"/>
              <w:rPr>
                <w:rFonts w:ascii="Times New Roman" w:hAnsi="Times New Roman"/>
                <w:b w:val="0"/>
                <w:sz w:val="24"/>
                <w:szCs w:val="24"/>
              </w:rPr>
            </w:pPr>
            <w:r w:rsidRPr="008449AD">
              <w:rPr>
                <w:rFonts w:ascii="Times New Roman" w:hAnsi="Times New Roman"/>
                <w:b w:val="0"/>
                <w:sz w:val="24"/>
                <w:szCs w:val="24"/>
              </w:rPr>
              <w:t xml:space="preserve">copying of the Software and Materials provided to the Purchaser in accordance with the Contract  do not and will not infringe any Intellectual Property Rights held by any third party and that it has all necessary rights or at its sole expense shall have secured in writing all transfers of rights and other consents necessary to make the assignments, licenses, and other transfers of Intellectual Property Rights and the warranties set forth in the Contract, and for the Purchaser to own or exercise all Intellectual Property Rights as provided in the Contract.  Without limitation, the Service Provider shall secure all necessary written agreements, consents, and transfers of rights from its employees and other persons or entities whose services are used for development of the System. </w:t>
            </w:r>
          </w:p>
        </w:tc>
      </w:tr>
      <w:tr w:rsidR="00351193" w:rsidRPr="008449AD" w14:paraId="10AD06A6" w14:textId="77777777" w:rsidTr="00757996">
        <w:tc>
          <w:tcPr>
            <w:tcW w:w="2405" w:type="dxa"/>
          </w:tcPr>
          <w:p w14:paraId="46FA3F4D" w14:textId="77777777" w:rsidR="00351193" w:rsidRPr="008449AD" w:rsidRDefault="00351193" w:rsidP="00B83D04">
            <w:pPr>
              <w:pStyle w:val="ListParagraph"/>
              <w:numPr>
                <w:ilvl w:val="1"/>
                <w:numId w:val="142"/>
              </w:numPr>
              <w:rPr>
                <w:bCs/>
                <w:szCs w:val="24"/>
              </w:rPr>
            </w:pPr>
            <w:r w:rsidRPr="008449AD">
              <w:rPr>
                <w:bCs/>
                <w:szCs w:val="24"/>
              </w:rPr>
              <w:t xml:space="preserve">Intellectual Property Rights Indemnity </w:t>
            </w:r>
          </w:p>
          <w:p w14:paraId="095B5427" w14:textId="77777777" w:rsidR="00351193" w:rsidRPr="008449AD" w:rsidRDefault="00351193" w:rsidP="00152D09">
            <w:pPr>
              <w:pStyle w:val="ListParagraph"/>
              <w:ind w:left="576"/>
              <w:rPr>
                <w:bCs/>
                <w:szCs w:val="24"/>
              </w:rPr>
            </w:pPr>
          </w:p>
        </w:tc>
        <w:tc>
          <w:tcPr>
            <w:tcW w:w="6739" w:type="dxa"/>
          </w:tcPr>
          <w:p w14:paraId="0FB81438" w14:textId="77777777" w:rsidR="00351193" w:rsidRPr="008449AD" w:rsidRDefault="00351193" w:rsidP="00B83D04">
            <w:pPr>
              <w:pStyle w:val="ListParagraph"/>
              <w:numPr>
                <w:ilvl w:val="2"/>
                <w:numId w:val="142"/>
              </w:numPr>
              <w:spacing w:after="200"/>
              <w:jc w:val="both"/>
              <w:rPr>
                <w:szCs w:val="24"/>
              </w:rPr>
            </w:pPr>
            <w:r w:rsidRPr="008449AD">
              <w:rPr>
                <w:szCs w:val="24"/>
              </w:rPr>
              <w:t xml:space="preserve">The Service Provider shall indemnify and hold harmless the Purchaser and its employees and officers from and against any and all losses, liabilities, and costs (including losses, liabilities, and costs incurred in defending a claim alleging such a liability), that the Purchaser or its employees or officers may suffer as a result of any infringement or alleged infringement of any Intellectual Property Rights by reason of:  </w:t>
            </w:r>
          </w:p>
          <w:p w14:paraId="23EC56BA" w14:textId="77777777" w:rsidR="00351193" w:rsidRPr="008449AD" w:rsidRDefault="00351193" w:rsidP="00FA0F92">
            <w:pPr>
              <w:pStyle w:val="Header1-Clauses"/>
              <w:tabs>
                <w:tab w:val="clear" w:pos="432"/>
              </w:tabs>
              <w:spacing w:after="120"/>
              <w:ind w:left="1807" w:hanging="367"/>
              <w:jc w:val="both"/>
              <w:rPr>
                <w:rFonts w:ascii="Times New Roman" w:hAnsi="Times New Roman"/>
                <w:b w:val="0"/>
                <w:sz w:val="24"/>
                <w:szCs w:val="24"/>
              </w:rPr>
            </w:pPr>
            <w:r w:rsidRPr="008449AD">
              <w:rPr>
                <w:rFonts w:ascii="Times New Roman" w:hAnsi="Times New Roman"/>
                <w:b w:val="0"/>
                <w:sz w:val="24"/>
                <w:szCs w:val="24"/>
              </w:rPr>
              <w:t xml:space="preserve">(a) installation of the System by the Service Provider or the use of the System, including the Materials, in the country where the site is located;  </w:t>
            </w:r>
          </w:p>
          <w:p w14:paraId="3CC7E1C1" w14:textId="77777777" w:rsidR="00351193" w:rsidRPr="008449AD" w:rsidRDefault="00351193" w:rsidP="00FA0F92">
            <w:pPr>
              <w:pStyle w:val="Header1-Clauses"/>
              <w:tabs>
                <w:tab w:val="clear" w:pos="432"/>
              </w:tabs>
              <w:spacing w:after="120"/>
              <w:ind w:left="1807" w:hanging="367"/>
              <w:jc w:val="both"/>
              <w:rPr>
                <w:rFonts w:ascii="Times New Roman" w:hAnsi="Times New Roman"/>
                <w:b w:val="0"/>
                <w:sz w:val="24"/>
                <w:szCs w:val="24"/>
              </w:rPr>
            </w:pPr>
            <w:r w:rsidRPr="008449AD">
              <w:rPr>
                <w:rFonts w:ascii="Times New Roman" w:hAnsi="Times New Roman"/>
                <w:b w:val="0"/>
                <w:sz w:val="24"/>
                <w:szCs w:val="24"/>
              </w:rPr>
              <w:lastRenderedPageBreak/>
              <w:t xml:space="preserve">(b) copying of the Software and Materials provided the Service Provider in accordance with the Agreement; and  </w:t>
            </w:r>
          </w:p>
          <w:p w14:paraId="5B2C8E31" w14:textId="77777777" w:rsidR="00351193" w:rsidRPr="008449AD" w:rsidRDefault="00351193" w:rsidP="00FA0F92">
            <w:pPr>
              <w:pStyle w:val="Header1-Clauses"/>
              <w:tabs>
                <w:tab w:val="clear" w:pos="432"/>
              </w:tabs>
              <w:spacing w:after="120"/>
              <w:ind w:left="1807" w:hanging="367"/>
              <w:jc w:val="both"/>
              <w:rPr>
                <w:rFonts w:ascii="Times New Roman" w:hAnsi="Times New Roman"/>
                <w:b w:val="0"/>
                <w:sz w:val="24"/>
                <w:szCs w:val="24"/>
              </w:rPr>
            </w:pPr>
            <w:r w:rsidRPr="008449AD">
              <w:rPr>
                <w:rFonts w:ascii="Times New Roman" w:hAnsi="Times New Roman"/>
                <w:b w:val="0"/>
                <w:sz w:val="24"/>
                <w:szCs w:val="24"/>
              </w:rPr>
              <w:t xml:space="preserve">(c) sale of the products produced by the System in any country, except to the extent that such losses, liabilities, and costs arise as a result of the Purchaser’s breach of GCC Clause 7.7.2. </w:t>
            </w:r>
          </w:p>
          <w:p w14:paraId="5757C8EA" w14:textId="77777777" w:rsidR="00351193" w:rsidRPr="008449AD" w:rsidRDefault="00351193" w:rsidP="00152D09">
            <w:pPr>
              <w:pStyle w:val="ListParagraph"/>
              <w:spacing w:after="200"/>
              <w:jc w:val="both"/>
              <w:rPr>
                <w:szCs w:val="24"/>
                <w:highlight w:val="yellow"/>
              </w:rPr>
            </w:pPr>
          </w:p>
          <w:p w14:paraId="5DC38E0D" w14:textId="77777777" w:rsidR="00351193" w:rsidRPr="008449AD" w:rsidRDefault="00351193" w:rsidP="00B83D04">
            <w:pPr>
              <w:pStyle w:val="ListParagraph"/>
              <w:numPr>
                <w:ilvl w:val="2"/>
                <w:numId w:val="142"/>
              </w:numPr>
              <w:spacing w:after="200"/>
              <w:jc w:val="both"/>
              <w:rPr>
                <w:szCs w:val="24"/>
              </w:rPr>
            </w:pPr>
            <w:r w:rsidRPr="008449AD">
              <w:rPr>
                <w:szCs w:val="24"/>
              </w:rPr>
              <w:t xml:space="preserve">Such indemnity shall not cover any use of the System, including the Materials, other than for the purpose indicated by or to be reasonably inferred from the Contract, any infringement resulting from the use of the System, or any products of the System produced thereby in association or combination with any other goods or services not supplied by the Service Provider, where the infringement arises because of such association or combination and not because of use of the System in its own right. </w:t>
            </w:r>
          </w:p>
          <w:p w14:paraId="322D68C8" w14:textId="77777777" w:rsidR="00351193" w:rsidRPr="008449AD" w:rsidRDefault="00351193" w:rsidP="00152D09">
            <w:pPr>
              <w:pStyle w:val="ListParagraph"/>
              <w:spacing w:after="200"/>
              <w:jc w:val="both"/>
              <w:rPr>
                <w:szCs w:val="24"/>
              </w:rPr>
            </w:pPr>
          </w:p>
          <w:p w14:paraId="13199541" w14:textId="77777777" w:rsidR="00351193" w:rsidRPr="008449AD" w:rsidRDefault="00351193" w:rsidP="00B83D04">
            <w:pPr>
              <w:pStyle w:val="ListParagraph"/>
              <w:numPr>
                <w:ilvl w:val="2"/>
                <w:numId w:val="142"/>
              </w:numPr>
              <w:spacing w:after="200"/>
              <w:jc w:val="both"/>
              <w:rPr>
                <w:szCs w:val="24"/>
              </w:rPr>
            </w:pPr>
            <w:r w:rsidRPr="008449AD">
              <w:rPr>
                <w:szCs w:val="24"/>
              </w:rPr>
              <w:t xml:space="preserve">Such indemnities shall also not apply if any claim of infringement: </w:t>
            </w:r>
          </w:p>
          <w:p w14:paraId="577F94DC" w14:textId="7E3C7CF9" w:rsidR="00351193" w:rsidRPr="008449AD" w:rsidRDefault="00351193" w:rsidP="00B83D04">
            <w:pPr>
              <w:pStyle w:val="Header1-Clauses"/>
              <w:numPr>
                <w:ilvl w:val="0"/>
                <w:numId w:val="178"/>
              </w:numPr>
              <w:spacing w:after="120"/>
              <w:jc w:val="both"/>
              <w:rPr>
                <w:rFonts w:ascii="Times New Roman" w:hAnsi="Times New Roman"/>
                <w:b w:val="0"/>
                <w:sz w:val="24"/>
                <w:szCs w:val="24"/>
              </w:rPr>
            </w:pPr>
            <w:r w:rsidRPr="008449AD">
              <w:rPr>
                <w:rFonts w:ascii="Times New Roman" w:hAnsi="Times New Roman"/>
                <w:b w:val="0"/>
                <w:sz w:val="24"/>
                <w:szCs w:val="24"/>
              </w:rPr>
              <w:t xml:space="preserve">is asserted by a parent, subsidiary, or affiliate of the Purchaser’s organization; </w:t>
            </w:r>
          </w:p>
          <w:p w14:paraId="547EA93E" w14:textId="71934AE6" w:rsidR="00351193" w:rsidRPr="008449AD" w:rsidRDefault="00351193" w:rsidP="00B83D04">
            <w:pPr>
              <w:pStyle w:val="Header1-Clauses"/>
              <w:numPr>
                <w:ilvl w:val="0"/>
                <w:numId w:val="178"/>
              </w:numPr>
              <w:spacing w:after="120"/>
              <w:jc w:val="both"/>
              <w:rPr>
                <w:rFonts w:ascii="Times New Roman" w:hAnsi="Times New Roman"/>
                <w:b w:val="0"/>
                <w:sz w:val="24"/>
                <w:szCs w:val="24"/>
              </w:rPr>
            </w:pPr>
            <w:r w:rsidRPr="008449AD">
              <w:rPr>
                <w:rFonts w:ascii="Times New Roman" w:hAnsi="Times New Roman"/>
                <w:b w:val="0"/>
                <w:sz w:val="24"/>
                <w:szCs w:val="24"/>
              </w:rPr>
              <w:t xml:space="preserve">is a direct result of a design mandated by the Purchaser’s Functional Requirements Specifications and the possibility of such infringement was duly noted in the Service Provider’s Bid; or </w:t>
            </w:r>
          </w:p>
          <w:p w14:paraId="1A2F89E4" w14:textId="3AAD4FDE" w:rsidR="00351193" w:rsidRPr="008449AD" w:rsidRDefault="00351193" w:rsidP="00B83D04">
            <w:pPr>
              <w:pStyle w:val="Header1-Clauses"/>
              <w:numPr>
                <w:ilvl w:val="0"/>
                <w:numId w:val="178"/>
              </w:numPr>
              <w:spacing w:after="120"/>
              <w:jc w:val="both"/>
              <w:rPr>
                <w:rFonts w:ascii="Times New Roman" w:hAnsi="Times New Roman"/>
                <w:b w:val="0"/>
                <w:sz w:val="24"/>
                <w:szCs w:val="24"/>
              </w:rPr>
            </w:pPr>
            <w:r w:rsidRPr="008449AD">
              <w:rPr>
                <w:rFonts w:ascii="Times New Roman" w:hAnsi="Times New Roman"/>
                <w:b w:val="0"/>
                <w:sz w:val="24"/>
                <w:szCs w:val="24"/>
              </w:rPr>
              <w:t xml:space="preserve">results from the alteration of the System, including the Materials, by the Purchaser or any persons other than the Service Provider or a person authorized by the Service Provider. </w:t>
            </w:r>
          </w:p>
          <w:p w14:paraId="2CC9A58E" w14:textId="77777777" w:rsidR="00351193" w:rsidRPr="008449AD" w:rsidRDefault="00351193" w:rsidP="00152D09">
            <w:pPr>
              <w:pStyle w:val="ListParagraph"/>
              <w:spacing w:after="200"/>
              <w:jc w:val="both"/>
              <w:rPr>
                <w:szCs w:val="24"/>
                <w:highlight w:val="yellow"/>
              </w:rPr>
            </w:pPr>
          </w:p>
          <w:p w14:paraId="4EE0F521" w14:textId="77777777" w:rsidR="00351193" w:rsidRPr="008449AD" w:rsidRDefault="00351193" w:rsidP="00B83D04">
            <w:pPr>
              <w:pStyle w:val="ListParagraph"/>
              <w:numPr>
                <w:ilvl w:val="2"/>
                <w:numId w:val="142"/>
              </w:numPr>
              <w:spacing w:after="200"/>
              <w:jc w:val="both"/>
              <w:rPr>
                <w:szCs w:val="24"/>
              </w:rPr>
            </w:pPr>
            <w:r w:rsidRPr="008449AD">
              <w:rPr>
                <w:szCs w:val="24"/>
              </w:rPr>
              <w:t xml:space="preserve">If any proceedings are brought or any claim is made against the Purchaser arising out of the matters referred to in GCC Clause 7.7.1, the Purchaser shall promptly give the Service Provider notice of such proceedings or claims, and the Service Provider may at its own expense and in the Purchaser’s name conduct such proceedings or claim and any negotiations for the settlement of any such proceedings or claim. </w:t>
            </w:r>
          </w:p>
          <w:p w14:paraId="2728C3D6" w14:textId="77777777" w:rsidR="00351193" w:rsidRPr="008449AD" w:rsidRDefault="00351193" w:rsidP="00152D09">
            <w:pPr>
              <w:pStyle w:val="ListParagraph"/>
              <w:spacing w:after="200"/>
              <w:jc w:val="both"/>
              <w:rPr>
                <w:szCs w:val="24"/>
                <w:highlight w:val="yellow"/>
              </w:rPr>
            </w:pPr>
          </w:p>
          <w:p w14:paraId="30F54369" w14:textId="008F136B" w:rsidR="00351193" w:rsidRPr="008449AD" w:rsidRDefault="00351193" w:rsidP="00562928">
            <w:pPr>
              <w:pStyle w:val="ListParagraph"/>
              <w:spacing w:after="200"/>
              <w:jc w:val="both"/>
              <w:rPr>
                <w:szCs w:val="24"/>
              </w:rPr>
            </w:pPr>
            <w:r w:rsidRPr="008449AD">
              <w:rPr>
                <w:szCs w:val="24"/>
              </w:rPr>
              <w:t xml:space="preserve">If the Service Provider fails to notify the Purchaser within twenty eight (28) days after receipt of such notice that it intends to conduct any such proceedings or claim, then the Purchaser shall be free to conduct the same on its own behalf.  Unless the Service Provider has so failed to notify the </w:t>
            </w:r>
            <w:r w:rsidRPr="008449AD">
              <w:rPr>
                <w:szCs w:val="24"/>
              </w:rPr>
              <w:lastRenderedPageBreak/>
              <w:t>Purchaser within the twenty-eight (28) days, the Purchaser shall make no admission that may be prejudicial to the defence of any such proceedings or claim.  The Purchaser shall, at the Service Provider’s request, afford all available assistance to the Service Provider in conducting such proceedings or claim and shall be reimbursed by the Service Provider for all reasonable</w:t>
            </w:r>
            <w:r w:rsidR="00562928" w:rsidRPr="008449AD">
              <w:rPr>
                <w:szCs w:val="24"/>
              </w:rPr>
              <w:t xml:space="preserve"> expenses incurred in so doing.</w:t>
            </w:r>
          </w:p>
          <w:p w14:paraId="4C27DF7F" w14:textId="77777777" w:rsidR="00351193" w:rsidRPr="008449AD" w:rsidRDefault="00351193" w:rsidP="00152D09">
            <w:pPr>
              <w:pStyle w:val="ListParagraph"/>
              <w:spacing w:after="200"/>
              <w:jc w:val="both"/>
              <w:rPr>
                <w:szCs w:val="24"/>
                <w:highlight w:val="yellow"/>
              </w:rPr>
            </w:pPr>
          </w:p>
          <w:p w14:paraId="30B5E880" w14:textId="77777777" w:rsidR="00351193" w:rsidRPr="008449AD" w:rsidRDefault="00351193" w:rsidP="00B83D04">
            <w:pPr>
              <w:pStyle w:val="ListParagraph"/>
              <w:numPr>
                <w:ilvl w:val="2"/>
                <w:numId w:val="142"/>
              </w:numPr>
              <w:spacing w:after="200"/>
              <w:jc w:val="both"/>
              <w:rPr>
                <w:szCs w:val="24"/>
              </w:rPr>
            </w:pPr>
            <w:r w:rsidRPr="008449AD">
              <w:rPr>
                <w:szCs w:val="24"/>
              </w:rPr>
              <w:t xml:space="preserve">The Purchaser shall indemnify and hold harmless the Service Provider and its employees, officers, and Subcontractors from and against any and all losses, liabilities, and costs (including losses, liabilities, and costs incurred in defending a claim alleging such a liability) that the Service Provider or its employees, officers, or Subcontractors may suffer as a result of any infringement or alleged infringement of any Intellectual Property Rights arising out of or in connection with any design, data, drawing, specification, or other documents or materials provided to the Service Provider in connection with this Contract by the Purchaser or any persons (other than the Service Provider) contracted by the Purchaser, except to the extent that such losses, liabilities, and costs arise as a result of the Service Provider’s breach of GCC Clause 7.7.8. </w:t>
            </w:r>
          </w:p>
          <w:p w14:paraId="4DA5366A" w14:textId="77777777" w:rsidR="00351193" w:rsidRPr="008449AD" w:rsidRDefault="00351193" w:rsidP="00152D09">
            <w:pPr>
              <w:pStyle w:val="ListParagraph"/>
              <w:spacing w:after="200"/>
              <w:jc w:val="both"/>
              <w:rPr>
                <w:szCs w:val="24"/>
                <w:highlight w:val="yellow"/>
              </w:rPr>
            </w:pPr>
          </w:p>
          <w:p w14:paraId="56255806" w14:textId="77777777" w:rsidR="00351193" w:rsidRPr="008449AD" w:rsidRDefault="00351193" w:rsidP="00B83D04">
            <w:pPr>
              <w:pStyle w:val="ListParagraph"/>
              <w:numPr>
                <w:ilvl w:val="2"/>
                <w:numId w:val="142"/>
              </w:numPr>
              <w:spacing w:after="200"/>
              <w:jc w:val="both"/>
              <w:rPr>
                <w:szCs w:val="24"/>
              </w:rPr>
            </w:pPr>
            <w:r w:rsidRPr="008449AD">
              <w:rPr>
                <w:szCs w:val="24"/>
              </w:rPr>
              <w:t>Such indemnity shall not cover:</w:t>
            </w:r>
          </w:p>
          <w:p w14:paraId="71AEBE03" w14:textId="09B02C42" w:rsidR="00351193" w:rsidRPr="008449AD" w:rsidRDefault="00351193" w:rsidP="00B83D04">
            <w:pPr>
              <w:pStyle w:val="Header1-Clauses"/>
              <w:numPr>
                <w:ilvl w:val="0"/>
                <w:numId w:val="179"/>
              </w:numPr>
              <w:spacing w:after="120"/>
              <w:jc w:val="both"/>
              <w:rPr>
                <w:rFonts w:ascii="Times New Roman" w:hAnsi="Times New Roman"/>
                <w:b w:val="0"/>
                <w:sz w:val="24"/>
                <w:szCs w:val="24"/>
              </w:rPr>
            </w:pPr>
            <w:r w:rsidRPr="008449AD">
              <w:rPr>
                <w:rFonts w:ascii="Times New Roman" w:hAnsi="Times New Roman"/>
                <w:b w:val="0"/>
                <w:sz w:val="24"/>
                <w:szCs w:val="24"/>
              </w:rPr>
              <w:t xml:space="preserve">any use of the design, data, drawing, specification, or other documents or materials, other than for the purpose indicated by or to be reasonably inferred from the Contract; </w:t>
            </w:r>
          </w:p>
          <w:p w14:paraId="08B30C67" w14:textId="1728B95C" w:rsidR="00FA0F92" w:rsidRPr="008449AD" w:rsidRDefault="00351193" w:rsidP="00B83D04">
            <w:pPr>
              <w:pStyle w:val="Header1-Clauses"/>
              <w:numPr>
                <w:ilvl w:val="0"/>
                <w:numId w:val="179"/>
              </w:numPr>
              <w:spacing w:after="120"/>
              <w:jc w:val="both"/>
              <w:rPr>
                <w:rFonts w:ascii="Times New Roman" w:hAnsi="Times New Roman"/>
                <w:b w:val="0"/>
                <w:szCs w:val="24"/>
              </w:rPr>
            </w:pPr>
            <w:r w:rsidRPr="008449AD">
              <w:rPr>
                <w:rFonts w:ascii="Times New Roman" w:hAnsi="Times New Roman"/>
                <w:b w:val="0"/>
                <w:sz w:val="24"/>
                <w:szCs w:val="24"/>
              </w:rPr>
              <w:t>any infringement resulting from the use of the design, data, drawing, specification, or other documents or materials, or any products produced thereby, in association or combination with any other Goods or Services not provided by the Purchaser or any other person contracted by the Purchaser, where the infringement arises because of such association or combination and not because of the use of the design, data, drawing, specification, or other documents or materials in its own right</w:t>
            </w:r>
            <w:r w:rsidRPr="008449AD">
              <w:rPr>
                <w:rFonts w:ascii="Times New Roman" w:hAnsi="Times New Roman"/>
                <w:b w:val="0"/>
                <w:szCs w:val="24"/>
              </w:rPr>
              <w:t xml:space="preserve">. </w:t>
            </w:r>
          </w:p>
          <w:p w14:paraId="709AD133" w14:textId="77777777" w:rsidR="00351193" w:rsidRPr="008449AD" w:rsidRDefault="00351193" w:rsidP="00152D09">
            <w:pPr>
              <w:pStyle w:val="ListParagraph"/>
              <w:rPr>
                <w:szCs w:val="24"/>
                <w:highlight w:val="yellow"/>
              </w:rPr>
            </w:pPr>
          </w:p>
          <w:p w14:paraId="7E588BA8" w14:textId="77777777" w:rsidR="00351193" w:rsidRPr="008449AD" w:rsidRDefault="00351193" w:rsidP="00B83D04">
            <w:pPr>
              <w:pStyle w:val="ListParagraph"/>
              <w:numPr>
                <w:ilvl w:val="2"/>
                <w:numId w:val="142"/>
              </w:numPr>
              <w:spacing w:after="200"/>
              <w:jc w:val="both"/>
              <w:rPr>
                <w:szCs w:val="24"/>
              </w:rPr>
            </w:pPr>
            <w:r w:rsidRPr="008449AD">
              <w:rPr>
                <w:szCs w:val="24"/>
              </w:rPr>
              <w:t xml:space="preserve">Such indemnities shall also not apply: </w:t>
            </w:r>
          </w:p>
          <w:p w14:paraId="25F2AF3C" w14:textId="762DED35" w:rsidR="00351193" w:rsidRPr="008449AD" w:rsidRDefault="00351193" w:rsidP="00B83D04">
            <w:pPr>
              <w:pStyle w:val="Header1-Clauses"/>
              <w:numPr>
                <w:ilvl w:val="0"/>
                <w:numId w:val="180"/>
              </w:numPr>
              <w:spacing w:after="120"/>
              <w:jc w:val="both"/>
              <w:rPr>
                <w:rFonts w:ascii="Times New Roman" w:hAnsi="Times New Roman"/>
                <w:b w:val="0"/>
                <w:sz w:val="24"/>
                <w:szCs w:val="24"/>
              </w:rPr>
            </w:pPr>
            <w:r w:rsidRPr="008449AD">
              <w:rPr>
                <w:rFonts w:ascii="Times New Roman" w:hAnsi="Times New Roman"/>
                <w:b w:val="0"/>
                <w:sz w:val="24"/>
                <w:szCs w:val="24"/>
              </w:rPr>
              <w:t xml:space="preserve">if any claim of infringement is asserted by a parent, subsidiary, or affiliate of the Service Provider’s organization; </w:t>
            </w:r>
          </w:p>
          <w:p w14:paraId="6A39465E" w14:textId="5AF20E5A" w:rsidR="00351193" w:rsidRPr="008449AD" w:rsidRDefault="00351193" w:rsidP="00B83D04">
            <w:pPr>
              <w:pStyle w:val="Header1-Clauses"/>
              <w:numPr>
                <w:ilvl w:val="0"/>
                <w:numId w:val="180"/>
              </w:numPr>
              <w:spacing w:after="120"/>
              <w:jc w:val="both"/>
              <w:rPr>
                <w:rFonts w:ascii="Times New Roman" w:hAnsi="Times New Roman"/>
                <w:b w:val="0"/>
                <w:szCs w:val="24"/>
              </w:rPr>
            </w:pPr>
            <w:r w:rsidRPr="008449AD">
              <w:rPr>
                <w:rFonts w:ascii="Times New Roman" w:hAnsi="Times New Roman"/>
                <w:b w:val="0"/>
                <w:sz w:val="24"/>
                <w:szCs w:val="24"/>
              </w:rPr>
              <w:lastRenderedPageBreak/>
              <w:t>to the extent that any claim of infringement is caused by the alteration, by the Service Provider, or any persons contracted by the Service Provider, of the design, data, drawing, specification, or other documents or materials provided to the Service Provider by the Purchaser or any persons contracted by the Purchaser</w:t>
            </w:r>
            <w:r w:rsidRPr="008449AD">
              <w:rPr>
                <w:rFonts w:ascii="Times New Roman" w:hAnsi="Times New Roman"/>
                <w:b w:val="0"/>
                <w:szCs w:val="24"/>
              </w:rPr>
              <w:t xml:space="preserve">. </w:t>
            </w:r>
          </w:p>
          <w:p w14:paraId="324D7F7B" w14:textId="77777777" w:rsidR="00351193" w:rsidRPr="008449AD" w:rsidRDefault="00351193" w:rsidP="00B83D04">
            <w:pPr>
              <w:pStyle w:val="ListParagraph"/>
              <w:numPr>
                <w:ilvl w:val="2"/>
                <w:numId w:val="142"/>
              </w:numPr>
              <w:spacing w:after="200"/>
              <w:jc w:val="both"/>
              <w:rPr>
                <w:szCs w:val="24"/>
              </w:rPr>
            </w:pPr>
            <w:r w:rsidRPr="008449AD">
              <w:rPr>
                <w:szCs w:val="24"/>
              </w:rPr>
              <w:t>If any proceedings are brought or any claim is made against the Service Provider arising out of the matters referred to in GCC Clause 7.7.5, the Service Provider shall promptly give the Purchaser notice of such proceedings or claims, and the Purchaser may at its own expense and in the Service Provider’s name conduct such proceedings or claim and any negotiations for the settlement of any such proceedings or claim.  If the Purchaser fails to notify the Service Provider within twenty-eight (28) days after receipt of such notice that it intends to conduct any such proceedings or claim, then the Service Provider shall be free to conduct the same on its own behalf.  Unless the Purchaser has so failed to notify the Service Provider within the twenty-eight (28) days, the Service Provider shall make no admission that may be prejudicial to the defence of any such proceedings or claim.  The Service Provider shall, at the Purchaser’s request, afford all available assistance to the Purchaser in conducting such proceedings or claim and shall be reimbursed by the Purchaser for all reasonable expenses incurred in so doing.</w:t>
            </w:r>
          </w:p>
          <w:p w14:paraId="62206AC6" w14:textId="77777777" w:rsidR="00351193" w:rsidRPr="008449AD" w:rsidRDefault="00351193" w:rsidP="00152D09">
            <w:pPr>
              <w:pStyle w:val="ListParagraph"/>
              <w:spacing w:after="200"/>
              <w:ind w:left="480"/>
              <w:jc w:val="both"/>
              <w:rPr>
                <w:vanish/>
                <w:szCs w:val="24"/>
              </w:rPr>
            </w:pPr>
          </w:p>
        </w:tc>
      </w:tr>
      <w:tr w:rsidR="00351193" w:rsidRPr="008449AD" w14:paraId="581AF084" w14:textId="77777777" w:rsidTr="00757996">
        <w:tc>
          <w:tcPr>
            <w:tcW w:w="2405" w:type="dxa"/>
          </w:tcPr>
          <w:p w14:paraId="58E4C42D" w14:textId="77777777" w:rsidR="00351193" w:rsidRPr="008449AD" w:rsidRDefault="00351193" w:rsidP="00B83D04">
            <w:pPr>
              <w:pStyle w:val="ListParagraph"/>
              <w:numPr>
                <w:ilvl w:val="1"/>
                <w:numId w:val="142"/>
              </w:numPr>
              <w:rPr>
                <w:bCs/>
                <w:szCs w:val="24"/>
              </w:rPr>
            </w:pPr>
            <w:r w:rsidRPr="008449AD">
              <w:rPr>
                <w:bCs/>
                <w:szCs w:val="24"/>
              </w:rPr>
              <w:lastRenderedPageBreak/>
              <w:t>Limitation of Liability</w:t>
            </w:r>
          </w:p>
          <w:p w14:paraId="5B46E330" w14:textId="77777777" w:rsidR="00351193" w:rsidRPr="008449AD" w:rsidRDefault="00351193" w:rsidP="00152D09">
            <w:pPr>
              <w:pStyle w:val="ListParagraph"/>
              <w:ind w:left="576"/>
              <w:rPr>
                <w:bCs/>
                <w:szCs w:val="24"/>
              </w:rPr>
            </w:pPr>
          </w:p>
        </w:tc>
        <w:tc>
          <w:tcPr>
            <w:tcW w:w="6739" w:type="dxa"/>
          </w:tcPr>
          <w:p w14:paraId="49869768" w14:textId="77777777" w:rsidR="00351193" w:rsidRPr="008449AD" w:rsidRDefault="00351193" w:rsidP="00B83D04">
            <w:pPr>
              <w:pStyle w:val="ListParagraph"/>
              <w:numPr>
                <w:ilvl w:val="1"/>
                <w:numId w:val="119"/>
              </w:numPr>
              <w:spacing w:after="200"/>
              <w:jc w:val="both"/>
              <w:rPr>
                <w:vanish/>
                <w:szCs w:val="24"/>
              </w:rPr>
            </w:pPr>
          </w:p>
          <w:p w14:paraId="4B6B4AFF" w14:textId="77777777" w:rsidR="00351193" w:rsidRPr="008449AD" w:rsidRDefault="00351193" w:rsidP="00B83D04">
            <w:pPr>
              <w:pStyle w:val="ListParagraph"/>
              <w:numPr>
                <w:ilvl w:val="1"/>
                <w:numId w:val="119"/>
              </w:numPr>
              <w:spacing w:after="200"/>
              <w:jc w:val="both"/>
              <w:rPr>
                <w:vanish/>
                <w:szCs w:val="24"/>
              </w:rPr>
            </w:pPr>
          </w:p>
          <w:p w14:paraId="6E28E6C9" w14:textId="77777777" w:rsidR="00351193" w:rsidRPr="008449AD" w:rsidRDefault="00351193" w:rsidP="00B83D04">
            <w:pPr>
              <w:pStyle w:val="ListParagraph"/>
              <w:numPr>
                <w:ilvl w:val="1"/>
                <w:numId w:val="119"/>
              </w:numPr>
              <w:spacing w:after="200"/>
              <w:jc w:val="both"/>
              <w:rPr>
                <w:vanish/>
                <w:szCs w:val="24"/>
              </w:rPr>
            </w:pPr>
          </w:p>
          <w:p w14:paraId="322A982B" w14:textId="77777777" w:rsidR="00351193" w:rsidRPr="008449AD" w:rsidRDefault="00351193" w:rsidP="00B83D04">
            <w:pPr>
              <w:pStyle w:val="ListParagraph"/>
              <w:numPr>
                <w:ilvl w:val="2"/>
                <w:numId w:val="119"/>
              </w:numPr>
              <w:spacing w:after="200"/>
              <w:jc w:val="both"/>
              <w:rPr>
                <w:szCs w:val="24"/>
              </w:rPr>
            </w:pPr>
            <w:r w:rsidRPr="008449AD">
              <w:rPr>
                <w:szCs w:val="24"/>
              </w:rPr>
              <w:t xml:space="preserve">Provided the following does not exclude or limit any liabilities of either party in ways not permitted by applicable law: </w:t>
            </w:r>
          </w:p>
          <w:p w14:paraId="271C79DF" w14:textId="2D343FB1" w:rsidR="00351193" w:rsidRPr="008449AD" w:rsidRDefault="00351193" w:rsidP="00B83D04">
            <w:pPr>
              <w:pStyle w:val="Header1-Clauses"/>
              <w:numPr>
                <w:ilvl w:val="0"/>
                <w:numId w:val="181"/>
              </w:numPr>
              <w:spacing w:after="120"/>
              <w:jc w:val="both"/>
              <w:rPr>
                <w:rFonts w:ascii="Times New Roman" w:hAnsi="Times New Roman"/>
                <w:b w:val="0"/>
                <w:sz w:val="24"/>
                <w:szCs w:val="24"/>
              </w:rPr>
            </w:pPr>
            <w:r w:rsidRPr="008449AD">
              <w:rPr>
                <w:rFonts w:ascii="Times New Roman" w:hAnsi="Times New Roman"/>
                <w:b w:val="0"/>
                <w:sz w:val="24"/>
                <w:szCs w:val="24"/>
              </w:rPr>
              <w:t xml:space="preserve">the Service Provider shall not be liable to the Purchaser, whether in contract, tort, or otherwise, for any indirect or consequential loss or damage, loss of use, loss of production, or loss of profits or interest costs, provided that this exclusion shall not apply to any obligation of the Service Provider to pay liquidated damages to the Purchaser; and </w:t>
            </w:r>
          </w:p>
          <w:p w14:paraId="0A7C2819" w14:textId="77777777" w:rsidR="00351193" w:rsidRPr="008449AD" w:rsidRDefault="00351193" w:rsidP="00B83D04">
            <w:pPr>
              <w:pStyle w:val="Header1-Clauses"/>
              <w:numPr>
                <w:ilvl w:val="0"/>
                <w:numId w:val="181"/>
              </w:numPr>
              <w:spacing w:after="120"/>
              <w:jc w:val="both"/>
              <w:rPr>
                <w:rFonts w:ascii="Times New Roman" w:hAnsi="Times New Roman"/>
                <w:b w:val="0"/>
                <w:sz w:val="24"/>
                <w:szCs w:val="24"/>
              </w:rPr>
            </w:pPr>
            <w:r w:rsidRPr="008449AD">
              <w:rPr>
                <w:rFonts w:ascii="Times New Roman" w:hAnsi="Times New Roman"/>
                <w:b w:val="0"/>
                <w:sz w:val="24"/>
                <w:szCs w:val="24"/>
              </w:rPr>
              <w:t>(b) the aggregate liability of the Service Provider to the Purchaser, whether under the Contract, in tort or otherwise, shall not exceed the total Contract Price, provided that this limitation shall not apply to any obligation of the Service Provider to indemnify the Purchaser with respect to intellectual property rights infringement.</w:t>
            </w:r>
          </w:p>
        </w:tc>
      </w:tr>
    </w:tbl>
    <w:p w14:paraId="305CE60E" w14:textId="77777777" w:rsidR="00F95AAE" w:rsidRPr="008449AD" w:rsidRDefault="00F95AAE" w:rsidP="00F95AAE"/>
    <w:p w14:paraId="609E1883" w14:textId="5A91A501" w:rsidR="00EB2D65" w:rsidRPr="008449AD" w:rsidRDefault="00EB2D65" w:rsidP="00B83D04">
      <w:pPr>
        <w:pStyle w:val="Heading2"/>
        <w:numPr>
          <w:ilvl w:val="2"/>
          <w:numId w:val="153"/>
        </w:numPr>
        <w:tabs>
          <w:tab w:val="left" w:pos="540"/>
        </w:tabs>
        <w:rPr>
          <w:color w:val="auto"/>
          <w:szCs w:val="28"/>
        </w:rPr>
      </w:pPr>
      <w:bookmarkStart w:id="493" w:name="_Toc350746428"/>
      <w:bookmarkStart w:id="494" w:name="_Toc350849419"/>
      <w:bookmarkStart w:id="495" w:name="_Toc29564214"/>
      <w:bookmarkStart w:id="496" w:name="_Toc454738350"/>
      <w:bookmarkStart w:id="497" w:name="_Toc454783580"/>
      <w:bookmarkStart w:id="498" w:name="_Toc110707123"/>
      <w:r w:rsidRPr="008449AD">
        <w:rPr>
          <w:color w:val="auto"/>
          <w:szCs w:val="28"/>
        </w:rPr>
        <w:lastRenderedPageBreak/>
        <w:t>Disputes</w:t>
      </w:r>
      <w:bookmarkEnd w:id="493"/>
      <w:bookmarkEnd w:id="494"/>
      <w:bookmarkEnd w:id="495"/>
      <w:bookmarkEnd w:id="496"/>
      <w:bookmarkEnd w:id="497"/>
      <w:r w:rsidR="00E504CD" w:rsidRPr="008449AD">
        <w:rPr>
          <w:color w:val="auto"/>
          <w:szCs w:val="28"/>
        </w:rPr>
        <w:t xml:space="preserve"> and Arbitration</w:t>
      </w:r>
      <w:bookmarkEnd w:id="498"/>
      <w:r w:rsidR="00E504CD" w:rsidRPr="008449AD">
        <w:rPr>
          <w:color w:val="auto"/>
          <w:szCs w:val="28"/>
        </w:rPr>
        <w:t xml:space="preserve"> </w:t>
      </w:r>
    </w:p>
    <w:p w14:paraId="0BE89C28" w14:textId="77777777" w:rsidR="00562928" w:rsidRPr="008449AD" w:rsidRDefault="00562928" w:rsidP="00562928"/>
    <w:tbl>
      <w:tblPr>
        <w:tblW w:w="9144" w:type="dxa"/>
        <w:tblLayout w:type="fixed"/>
        <w:tblLook w:val="0000" w:firstRow="0" w:lastRow="0" w:firstColumn="0" w:lastColumn="0" w:noHBand="0" w:noVBand="0"/>
      </w:tblPr>
      <w:tblGrid>
        <w:gridCol w:w="2405"/>
        <w:gridCol w:w="6739"/>
      </w:tblGrid>
      <w:tr w:rsidR="00351193" w:rsidRPr="008449AD" w14:paraId="05AD24E7" w14:textId="77777777" w:rsidTr="00757996">
        <w:trPr>
          <w:trHeight w:val="1080"/>
          <w:hidden/>
        </w:trPr>
        <w:tc>
          <w:tcPr>
            <w:tcW w:w="2405" w:type="dxa"/>
          </w:tcPr>
          <w:p w14:paraId="57FEAB33" w14:textId="77777777" w:rsidR="00351193" w:rsidRPr="008449AD" w:rsidRDefault="00351193" w:rsidP="00B83D04">
            <w:pPr>
              <w:pStyle w:val="ListParagraph"/>
              <w:numPr>
                <w:ilvl w:val="0"/>
                <w:numId w:val="120"/>
              </w:numPr>
              <w:rPr>
                <w:vanish/>
              </w:rPr>
            </w:pPr>
          </w:p>
          <w:p w14:paraId="5FFAB890" w14:textId="77777777" w:rsidR="00351193" w:rsidRPr="008449AD" w:rsidRDefault="00351193" w:rsidP="00B83D04">
            <w:pPr>
              <w:pStyle w:val="ListParagraph"/>
              <w:numPr>
                <w:ilvl w:val="0"/>
                <w:numId w:val="120"/>
              </w:numPr>
              <w:rPr>
                <w:vanish/>
              </w:rPr>
            </w:pPr>
          </w:p>
          <w:p w14:paraId="308761E0" w14:textId="77777777" w:rsidR="00351193" w:rsidRPr="008449AD" w:rsidRDefault="00351193" w:rsidP="00B83D04">
            <w:pPr>
              <w:pStyle w:val="ListParagraph"/>
              <w:numPr>
                <w:ilvl w:val="0"/>
                <w:numId w:val="120"/>
              </w:numPr>
              <w:rPr>
                <w:vanish/>
              </w:rPr>
            </w:pPr>
          </w:p>
          <w:p w14:paraId="54C2A7FD" w14:textId="77777777" w:rsidR="00351193" w:rsidRPr="008449AD" w:rsidRDefault="00351193" w:rsidP="00B83D04">
            <w:pPr>
              <w:pStyle w:val="ListParagraph"/>
              <w:numPr>
                <w:ilvl w:val="0"/>
                <w:numId w:val="120"/>
              </w:numPr>
              <w:rPr>
                <w:vanish/>
              </w:rPr>
            </w:pPr>
          </w:p>
          <w:p w14:paraId="4AB3780A" w14:textId="77777777" w:rsidR="00351193" w:rsidRPr="008449AD" w:rsidRDefault="00351193" w:rsidP="00B83D04">
            <w:pPr>
              <w:pStyle w:val="ListParagraph"/>
              <w:numPr>
                <w:ilvl w:val="0"/>
                <w:numId w:val="120"/>
              </w:numPr>
              <w:rPr>
                <w:vanish/>
              </w:rPr>
            </w:pPr>
          </w:p>
          <w:p w14:paraId="6210FD62" w14:textId="77777777" w:rsidR="00351193" w:rsidRPr="008449AD" w:rsidRDefault="00351193" w:rsidP="00B83D04">
            <w:pPr>
              <w:pStyle w:val="ListParagraph"/>
              <w:numPr>
                <w:ilvl w:val="0"/>
                <w:numId w:val="120"/>
              </w:numPr>
              <w:rPr>
                <w:vanish/>
              </w:rPr>
            </w:pPr>
          </w:p>
          <w:p w14:paraId="71B7B27F" w14:textId="77777777" w:rsidR="00E72C1E" w:rsidRPr="008449AD" w:rsidRDefault="00E72C1E" w:rsidP="00495EC3">
            <w:pPr>
              <w:pStyle w:val="ListParagraph"/>
              <w:numPr>
                <w:ilvl w:val="0"/>
                <w:numId w:val="85"/>
              </w:numPr>
              <w:rPr>
                <w:vanish/>
                <w:color w:val="000000" w:themeColor="text1"/>
              </w:rPr>
            </w:pPr>
          </w:p>
          <w:p w14:paraId="6B4F93D6" w14:textId="77777777" w:rsidR="00E72C1E" w:rsidRPr="008449AD" w:rsidRDefault="00E72C1E" w:rsidP="00495EC3">
            <w:pPr>
              <w:pStyle w:val="ListParagraph"/>
              <w:numPr>
                <w:ilvl w:val="0"/>
                <w:numId w:val="85"/>
              </w:numPr>
              <w:rPr>
                <w:vanish/>
                <w:color w:val="000000" w:themeColor="text1"/>
              </w:rPr>
            </w:pPr>
          </w:p>
          <w:p w14:paraId="548002A1" w14:textId="77777777" w:rsidR="00E72C1E" w:rsidRPr="008449AD" w:rsidRDefault="00E72C1E" w:rsidP="00495EC3">
            <w:pPr>
              <w:pStyle w:val="ListParagraph"/>
              <w:numPr>
                <w:ilvl w:val="0"/>
                <w:numId w:val="85"/>
              </w:numPr>
              <w:rPr>
                <w:vanish/>
                <w:color w:val="000000" w:themeColor="text1"/>
              </w:rPr>
            </w:pPr>
          </w:p>
          <w:p w14:paraId="4E46592D" w14:textId="77777777" w:rsidR="00E72C1E" w:rsidRPr="008449AD" w:rsidRDefault="00E72C1E" w:rsidP="00495EC3">
            <w:pPr>
              <w:pStyle w:val="ListParagraph"/>
              <w:numPr>
                <w:ilvl w:val="0"/>
                <w:numId w:val="85"/>
              </w:numPr>
              <w:rPr>
                <w:vanish/>
                <w:color w:val="000000" w:themeColor="text1"/>
              </w:rPr>
            </w:pPr>
          </w:p>
          <w:p w14:paraId="26D56F0D" w14:textId="77777777" w:rsidR="00E72C1E" w:rsidRPr="008449AD" w:rsidRDefault="00E72C1E" w:rsidP="00495EC3">
            <w:pPr>
              <w:pStyle w:val="ListParagraph"/>
              <w:numPr>
                <w:ilvl w:val="0"/>
                <w:numId w:val="85"/>
              </w:numPr>
              <w:rPr>
                <w:vanish/>
                <w:color w:val="000000" w:themeColor="text1"/>
              </w:rPr>
            </w:pPr>
          </w:p>
          <w:p w14:paraId="7E60E1E2" w14:textId="77777777" w:rsidR="00E72C1E" w:rsidRPr="008449AD" w:rsidRDefault="00E72C1E" w:rsidP="00495EC3">
            <w:pPr>
              <w:pStyle w:val="ListParagraph"/>
              <w:numPr>
                <w:ilvl w:val="0"/>
                <w:numId w:val="85"/>
              </w:numPr>
              <w:rPr>
                <w:vanish/>
                <w:color w:val="000000" w:themeColor="text1"/>
              </w:rPr>
            </w:pPr>
          </w:p>
          <w:p w14:paraId="10B68046" w14:textId="77777777" w:rsidR="00E72C1E" w:rsidRPr="008449AD" w:rsidRDefault="00E72C1E" w:rsidP="00495EC3">
            <w:pPr>
              <w:pStyle w:val="ListParagraph"/>
              <w:numPr>
                <w:ilvl w:val="0"/>
                <w:numId w:val="85"/>
              </w:numPr>
              <w:rPr>
                <w:vanish/>
                <w:color w:val="000000" w:themeColor="text1"/>
              </w:rPr>
            </w:pPr>
          </w:p>
          <w:p w14:paraId="40B45860" w14:textId="77777777" w:rsidR="00E72C1E" w:rsidRPr="008449AD" w:rsidRDefault="00E72C1E" w:rsidP="00495EC3">
            <w:pPr>
              <w:pStyle w:val="ListParagraph"/>
              <w:numPr>
                <w:ilvl w:val="0"/>
                <w:numId w:val="85"/>
              </w:numPr>
              <w:rPr>
                <w:vanish/>
                <w:color w:val="000000" w:themeColor="text1"/>
              </w:rPr>
            </w:pPr>
          </w:p>
          <w:p w14:paraId="40D58C11" w14:textId="4463B8C6" w:rsidR="00351193" w:rsidRPr="008449AD" w:rsidRDefault="00351193" w:rsidP="00495EC3">
            <w:pPr>
              <w:pStyle w:val="ListParagraph"/>
              <w:numPr>
                <w:ilvl w:val="1"/>
                <w:numId w:val="85"/>
              </w:numPr>
              <w:rPr>
                <w:color w:val="000000" w:themeColor="text1"/>
              </w:rPr>
            </w:pPr>
            <w:r w:rsidRPr="008449AD">
              <w:rPr>
                <w:color w:val="000000" w:themeColor="text1"/>
              </w:rPr>
              <w:t>Appointment of the Dispute Board</w:t>
            </w:r>
          </w:p>
          <w:p w14:paraId="5B6B3E7E" w14:textId="77777777" w:rsidR="00351193" w:rsidRPr="008449AD" w:rsidRDefault="00351193" w:rsidP="00152D09">
            <w:pPr>
              <w:pStyle w:val="ListParagraph"/>
              <w:ind w:left="360"/>
              <w:rPr>
                <w:color w:val="000000" w:themeColor="text1"/>
              </w:rPr>
            </w:pPr>
          </w:p>
          <w:p w14:paraId="3C494B34" w14:textId="77777777" w:rsidR="00351193" w:rsidRPr="008449AD" w:rsidRDefault="00351193" w:rsidP="00152D09">
            <w:pPr>
              <w:pStyle w:val="ListParagraph"/>
              <w:ind w:left="360"/>
              <w:rPr>
                <w:color w:val="000000" w:themeColor="text1"/>
              </w:rPr>
            </w:pPr>
          </w:p>
          <w:p w14:paraId="62D6E527" w14:textId="77777777" w:rsidR="00351193" w:rsidRPr="008449AD" w:rsidRDefault="00351193" w:rsidP="00152D09">
            <w:pPr>
              <w:pStyle w:val="ListParagraph"/>
              <w:ind w:left="360"/>
              <w:rPr>
                <w:color w:val="000000" w:themeColor="text1"/>
              </w:rPr>
            </w:pPr>
          </w:p>
          <w:p w14:paraId="6921EC25" w14:textId="77777777" w:rsidR="00351193" w:rsidRPr="008449AD" w:rsidRDefault="00351193" w:rsidP="00152D09">
            <w:pPr>
              <w:pStyle w:val="ListParagraph"/>
              <w:ind w:left="360"/>
              <w:rPr>
                <w:color w:val="000000" w:themeColor="text1"/>
              </w:rPr>
            </w:pPr>
          </w:p>
          <w:p w14:paraId="556D459F" w14:textId="77777777" w:rsidR="00351193" w:rsidRPr="008449AD" w:rsidRDefault="00351193" w:rsidP="00152D09">
            <w:pPr>
              <w:pStyle w:val="ListParagraph"/>
              <w:ind w:left="360"/>
              <w:rPr>
                <w:color w:val="000000" w:themeColor="text1"/>
              </w:rPr>
            </w:pPr>
          </w:p>
          <w:p w14:paraId="5C14BA1B" w14:textId="77777777" w:rsidR="00351193" w:rsidRPr="008449AD" w:rsidRDefault="00351193" w:rsidP="00152D09">
            <w:pPr>
              <w:pStyle w:val="ListParagraph"/>
              <w:ind w:left="360"/>
              <w:rPr>
                <w:color w:val="000000" w:themeColor="text1"/>
              </w:rPr>
            </w:pPr>
          </w:p>
          <w:p w14:paraId="22347361" w14:textId="77777777" w:rsidR="00351193" w:rsidRPr="008449AD" w:rsidRDefault="00351193" w:rsidP="00152D09">
            <w:pPr>
              <w:pStyle w:val="ListParagraph"/>
              <w:ind w:left="360"/>
              <w:rPr>
                <w:color w:val="000000" w:themeColor="text1"/>
              </w:rPr>
            </w:pPr>
          </w:p>
          <w:p w14:paraId="513B1459" w14:textId="77777777" w:rsidR="00351193" w:rsidRPr="008449AD" w:rsidRDefault="00351193" w:rsidP="00152D09">
            <w:pPr>
              <w:pStyle w:val="ListParagraph"/>
              <w:ind w:left="360"/>
              <w:rPr>
                <w:color w:val="000000" w:themeColor="text1"/>
              </w:rPr>
            </w:pPr>
          </w:p>
          <w:p w14:paraId="62887871" w14:textId="77777777" w:rsidR="00351193" w:rsidRPr="008449AD" w:rsidRDefault="00351193" w:rsidP="00152D09">
            <w:pPr>
              <w:pStyle w:val="ListParagraph"/>
              <w:ind w:left="360"/>
              <w:rPr>
                <w:color w:val="000000" w:themeColor="text1"/>
              </w:rPr>
            </w:pPr>
          </w:p>
          <w:p w14:paraId="28816649" w14:textId="77777777" w:rsidR="00351193" w:rsidRPr="008449AD" w:rsidRDefault="00351193" w:rsidP="00152D09">
            <w:pPr>
              <w:pStyle w:val="ListParagraph"/>
              <w:ind w:left="360"/>
              <w:rPr>
                <w:color w:val="000000" w:themeColor="text1"/>
              </w:rPr>
            </w:pPr>
          </w:p>
          <w:p w14:paraId="073DD331" w14:textId="77777777" w:rsidR="00351193" w:rsidRPr="008449AD" w:rsidRDefault="00351193" w:rsidP="00152D09">
            <w:pPr>
              <w:pStyle w:val="ListParagraph"/>
              <w:ind w:left="360"/>
              <w:rPr>
                <w:color w:val="000000" w:themeColor="text1"/>
              </w:rPr>
            </w:pPr>
          </w:p>
          <w:p w14:paraId="69DBBC04" w14:textId="77777777" w:rsidR="00351193" w:rsidRPr="008449AD" w:rsidRDefault="00351193" w:rsidP="00152D09">
            <w:pPr>
              <w:pStyle w:val="ListParagraph"/>
              <w:ind w:left="360"/>
              <w:rPr>
                <w:color w:val="000000" w:themeColor="text1"/>
              </w:rPr>
            </w:pPr>
          </w:p>
          <w:p w14:paraId="2DC8CEA7" w14:textId="77777777" w:rsidR="00351193" w:rsidRPr="008449AD" w:rsidRDefault="00351193" w:rsidP="00152D09">
            <w:pPr>
              <w:pStyle w:val="ListParagraph"/>
              <w:ind w:left="360"/>
              <w:rPr>
                <w:color w:val="000000" w:themeColor="text1"/>
              </w:rPr>
            </w:pPr>
          </w:p>
          <w:p w14:paraId="0BACB769" w14:textId="77777777" w:rsidR="00351193" w:rsidRPr="008449AD" w:rsidRDefault="00351193" w:rsidP="00152D09">
            <w:pPr>
              <w:pStyle w:val="ListParagraph"/>
              <w:ind w:left="360"/>
              <w:rPr>
                <w:color w:val="000000" w:themeColor="text1"/>
              </w:rPr>
            </w:pPr>
          </w:p>
          <w:p w14:paraId="7C04E958" w14:textId="77777777" w:rsidR="00351193" w:rsidRPr="008449AD" w:rsidRDefault="00351193" w:rsidP="00152D09">
            <w:pPr>
              <w:pStyle w:val="ListParagraph"/>
              <w:ind w:left="360"/>
              <w:rPr>
                <w:color w:val="000000" w:themeColor="text1"/>
              </w:rPr>
            </w:pPr>
          </w:p>
          <w:p w14:paraId="6378C9A1" w14:textId="77777777" w:rsidR="00351193" w:rsidRPr="008449AD" w:rsidRDefault="00351193" w:rsidP="00152D09">
            <w:pPr>
              <w:pStyle w:val="ListParagraph"/>
              <w:ind w:left="360"/>
              <w:rPr>
                <w:color w:val="000000" w:themeColor="text1"/>
              </w:rPr>
            </w:pPr>
          </w:p>
          <w:p w14:paraId="2BDC1EA6" w14:textId="77777777" w:rsidR="00351193" w:rsidRPr="008449AD" w:rsidRDefault="00351193" w:rsidP="00152D09">
            <w:pPr>
              <w:pStyle w:val="ListParagraph"/>
              <w:ind w:left="360"/>
              <w:rPr>
                <w:color w:val="000000" w:themeColor="text1"/>
              </w:rPr>
            </w:pPr>
          </w:p>
          <w:p w14:paraId="36909521" w14:textId="77777777" w:rsidR="00351193" w:rsidRPr="008449AD" w:rsidRDefault="00351193" w:rsidP="00152D09">
            <w:pPr>
              <w:pStyle w:val="ListParagraph"/>
              <w:ind w:left="360"/>
              <w:rPr>
                <w:color w:val="000000" w:themeColor="text1"/>
              </w:rPr>
            </w:pPr>
          </w:p>
          <w:p w14:paraId="63B5F01F" w14:textId="77777777" w:rsidR="00351193" w:rsidRPr="008449AD" w:rsidRDefault="00351193" w:rsidP="00152D09">
            <w:pPr>
              <w:pStyle w:val="ListParagraph"/>
              <w:ind w:left="360"/>
              <w:rPr>
                <w:color w:val="000000" w:themeColor="text1"/>
              </w:rPr>
            </w:pPr>
          </w:p>
          <w:p w14:paraId="55C9CCFF" w14:textId="77777777" w:rsidR="00351193" w:rsidRPr="008449AD" w:rsidRDefault="00351193" w:rsidP="00152D09">
            <w:pPr>
              <w:pStyle w:val="ListParagraph"/>
              <w:ind w:left="360"/>
              <w:rPr>
                <w:color w:val="000000" w:themeColor="text1"/>
              </w:rPr>
            </w:pPr>
          </w:p>
          <w:p w14:paraId="39CA3684" w14:textId="77777777" w:rsidR="00351193" w:rsidRPr="008449AD" w:rsidRDefault="00351193" w:rsidP="00152D09">
            <w:pPr>
              <w:pStyle w:val="ListParagraph"/>
              <w:ind w:left="360"/>
              <w:rPr>
                <w:color w:val="000000" w:themeColor="text1"/>
              </w:rPr>
            </w:pPr>
          </w:p>
          <w:p w14:paraId="1D9A44AA" w14:textId="77777777" w:rsidR="00351193" w:rsidRPr="008449AD" w:rsidRDefault="00351193" w:rsidP="00152D09">
            <w:pPr>
              <w:pStyle w:val="ListParagraph"/>
              <w:ind w:left="360"/>
              <w:rPr>
                <w:color w:val="000000" w:themeColor="text1"/>
              </w:rPr>
            </w:pPr>
          </w:p>
          <w:p w14:paraId="4248F803" w14:textId="77777777" w:rsidR="00351193" w:rsidRPr="008449AD" w:rsidRDefault="00351193" w:rsidP="00152D09">
            <w:pPr>
              <w:pStyle w:val="ListParagraph"/>
              <w:ind w:left="360"/>
              <w:rPr>
                <w:color w:val="000000" w:themeColor="text1"/>
              </w:rPr>
            </w:pPr>
          </w:p>
          <w:p w14:paraId="045F6528" w14:textId="77777777" w:rsidR="00351193" w:rsidRPr="008449AD" w:rsidRDefault="00351193" w:rsidP="00152D09">
            <w:pPr>
              <w:pStyle w:val="ListParagraph"/>
              <w:ind w:left="360"/>
              <w:rPr>
                <w:color w:val="000000" w:themeColor="text1"/>
              </w:rPr>
            </w:pPr>
          </w:p>
          <w:p w14:paraId="5AB86FBE" w14:textId="77777777" w:rsidR="00351193" w:rsidRPr="008449AD" w:rsidRDefault="00351193" w:rsidP="00152D09">
            <w:pPr>
              <w:pStyle w:val="ListParagraph"/>
              <w:ind w:left="360"/>
              <w:rPr>
                <w:color w:val="000000" w:themeColor="text1"/>
              </w:rPr>
            </w:pPr>
          </w:p>
          <w:p w14:paraId="70A3BF69" w14:textId="77777777" w:rsidR="00351193" w:rsidRPr="008449AD" w:rsidRDefault="00351193" w:rsidP="00152D09">
            <w:pPr>
              <w:pStyle w:val="ListParagraph"/>
              <w:ind w:left="360"/>
              <w:rPr>
                <w:color w:val="000000" w:themeColor="text1"/>
              </w:rPr>
            </w:pPr>
          </w:p>
          <w:p w14:paraId="54F314DB" w14:textId="77777777" w:rsidR="00351193" w:rsidRPr="008449AD" w:rsidRDefault="00351193" w:rsidP="00152D09">
            <w:pPr>
              <w:pStyle w:val="ListParagraph"/>
              <w:ind w:left="360"/>
              <w:rPr>
                <w:color w:val="000000" w:themeColor="text1"/>
              </w:rPr>
            </w:pPr>
          </w:p>
          <w:p w14:paraId="0C73FD30" w14:textId="77777777" w:rsidR="00351193" w:rsidRPr="008449AD" w:rsidRDefault="00351193" w:rsidP="00152D09">
            <w:pPr>
              <w:pStyle w:val="ListParagraph"/>
              <w:ind w:left="360"/>
              <w:rPr>
                <w:color w:val="000000" w:themeColor="text1"/>
              </w:rPr>
            </w:pPr>
          </w:p>
          <w:p w14:paraId="58C4D5EE" w14:textId="77777777" w:rsidR="00351193" w:rsidRPr="008449AD" w:rsidRDefault="00351193" w:rsidP="00152D09">
            <w:pPr>
              <w:pStyle w:val="ListParagraph"/>
              <w:ind w:left="360"/>
              <w:rPr>
                <w:color w:val="000000" w:themeColor="text1"/>
              </w:rPr>
            </w:pPr>
          </w:p>
          <w:p w14:paraId="124FEDD8" w14:textId="77777777" w:rsidR="00351193" w:rsidRPr="008449AD" w:rsidRDefault="00351193" w:rsidP="00152D09">
            <w:pPr>
              <w:pStyle w:val="ListParagraph"/>
              <w:ind w:left="360"/>
              <w:rPr>
                <w:color w:val="000000" w:themeColor="text1"/>
              </w:rPr>
            </w:pPr>
          </w:p>
          <w:p w14:paraId="1F643DE7" w14:textId="77777777" w:rsidR="00351193" w:rsidRPr="008449AD" w:rsidRDefault="00351193" w:rsidP="00152D09">
            <w:pPr>
              <w:pStyle w:val="ListParagraph"/>
              <w:ind w:left="360"/>
              <w:rPr>
                <w:color w:val="000000" w:themeColor="text1"/>
              </w:rPr>
            </w:pPr>
          </w:p>
          <w:p w14:paraId="63A796DD" w14:textId="77777777" w:rsidR="00351193" w:rsidRPr="008449AD" w:rsidRDefault="00351193" w:rsidP="00152D09">
            <w:pPr>
              <w:pStyle w:val="ListParagraph"/>
              <w:ind w:left="360"/>
              <w:rPr>
                <w:color w:val="000000" w:themeColor="text1"/>
              </w:rPr>
            </w:pPr>
          </w:p>
          <w:p w14:paraId="2F539539" w14:textId="77777777" w:rsidR="00351193" w:rsidRPr="008449AD" w:rsidRDefault="00351193" w:rsidP="00152D09">
            <w:pPr>
              <w:pStyle w:val="ListParagraph"/>
              <w:ind w:left="360"/>
              <w:rPr>
                <w:color w:val="000000" w:themeColor="text1"/>
              </w:rPr>
            </w:pPr>
          </w:p>
          <w:p w14:paraId="349065A1" w14:textId="77777777" w:rsidR="00351193" w:rsidRPr="008449AD" w:rsidRDefault="00351193" w:rsidP="00152D09">
            <w:pPr>
              <w:pStyle w:val="ListParagraph"/>
              <w:ind w:left="360"/>
              <w:rPr>
                <w:color w:val="000000" w:themeColor="text1"/>
              </w:rPr>
            </w:pPr>
          </w:p>
          <w:p w14:paraId="229794A0" w14:textId="77777777" w:rsidR="00351193" w:rsidRPr="008449AD" w:rsidRDefault="00351193" w:rsidP="00152D09">
            <w:pPr>
              <w:pStyle w:val="ListParagraph"/>
              <w:ind w:left="360"/>
              <w:rPr>
                <w:color w:val="000000" w:themeColor="text1"/>
              </w:rPr>
            </w:pPr>
          </w:p>
          <w:p w14:paraId="2C2D8E60" w14:textId="77777777" w:rsidR="00351193" w:rsidRPr="008449AD" w:rsidRDefault="00351193" w:rsidP="00152D09">
            <w:pPr>
              <w:pStyle w:val="ListParagraph"/>
              <w:ind w:left="360"/>
              <w:rPr>
                <w:color w:val="000000" w:themeColor="text1"/>
              </w:rPr>
            </w:pPr>
          </w:p>
          <w:p w14:paraId="6ABBC0F4" w14:textId="77777777" w:rsidR="00351193" w:rsidRPr="008449AD" w:rsidRDefault="00351193" w:rsidP="00152D09">
            <w:pPr>
              <w:pStyle w:val="ListParagraph"/>
              <w:ind w:left="360"/>
              <w:rPr>
                <w:color w:val="000000" w:themeColor="text1"/>
              </w:rPr>
            </w:pPr>
          </w:p>
          <w:p w14:paraId="3FE646CE" w14:textId="77777777" w:rsidR="00351193" w:rsidRPr="008449AD" w:rsidRDefault="00351193" w:rsidP="00152D09">
            <w:pPr>
              <w:pStyle w:val="ListParagraph"/>
              <w:ind w:left="360"/>
              <w:rPr>
                <w:color w:val="000000" w:themeColor="text1"/>
              </w:rPr>
            </w:pPr>
          </w:p>
          <w:p w14:paraId="00371179" w14:textId="77777777" w:rsidR="00351193" w:rsidRPr="008449AD" w:rsidRDefault="00351193" w:rsidP="00152D09">
            <w:pPr>
              <w:pStyle w:val="ListParagraph"/>
              <w:ind w:left="360"/>
              <w:rPr>
                <w:color w:val="000000" w:themeColor="text1"/>
              </w:rPr>
            </w:pPr>
          </w:p>
          <w:p w14:paraId="5BA6111E" w14:textId="77777777" w:rsidR="00351193" w:rsidRPr="008449AD" w:rsidRDefault="00351193" w:rsidP="00152D09">
            <w:pPr>
              <w:pStyle w:val="ListParagraph"/>
              <w:ind w:left="360"/>
              <w:rPr>
                <w:color w:val="000000" w:themeColor="text1"/>
              </w:rPr>
            </w:pPr>
          </w:p>
          <w:p w14:paraId="0CEB94A7" w14:textId="77777777" w:rsidR="00351193" w:rsidRPr="008449AD" w:rsidRDefault="00351193" w:rsidP="00152D09">
            <w:pPr>
              <w:pStyle w:val="ListParagraph"/>
              <w:ind w:left="360"/>
              <w:rPr>
                <w:color w:val="000000" w:themeColor="text1"/>
              </w:rPr>
            </w:pPr>
          </w:p>
          <w:p w14:paraId="44B289FB" w14:textId="77777777" w:rsidR="00351193" w:rsidRPr="008449AD" w:rsidRDefault="00351193" w:rsidP="00152D09">
            <w:pPr>
              <w:pStyle w:val="ListParagraph"/>
              <w:ind w:left="360"/>
              <w:rPr>
                <w:color w:val="000000" w:themeColor="text1"/>
              </w:rPr>
            </w:pPr>
          </w:p>
          <w:p w14:paraId="10644EAF" w14:textId="77777777" w:rsidR="00351193" w:rsidRPr="008449AD" w:rsidRDefault="00351193" w:rsidP="00152D09">
            <w:pPr>
              <w:rPr>
                <w:color w:val="000000" w:themeColor="text1"/>
              </w:rPr>
            </w:pPr>
          </w:p>
        </w:tc>
        <w:tc>
          <w:tcPr>
            <w:tcW w:w="6739" w:type="dxa"/>
          </w:tcPr>
          <w:p w14:paraId="732B43A6" w14:textId="77777777" w:rsidR="00351193" w:rsidRPr="008449AD" w:rsidRDefault="00351193" w:rsidP="00152D09">
            <w:pPr>
              <w:numPr>
                <w:ilvl w:val="12"/>
                <w:numId w:val="0"/>
              </w:numPr>
              <w:spacing w:after="200"/>
              <w:jc w:val="both"/>
              <w:rPr>
                <w:szCs w:val="24"/>
              </w:rPr>
            </w:pPr>
            <w:r w:rsidRPr="008449AD">
              <w:rPr>
                <w:szCs w:val="24"/>
              </w:rPr>
              <w:lastRenderedPageBreak/>
              <w:t>Disputes shall be referred to a Dispute Board for decision in accordance with GCC Sub clause 8.3. The Parties shall appoint a Dispute Board by the date stated in the SCC.</w:t>
            </w:r>
          </w:p>
          <w:p w14:paraId="5DCF1A5C" w14:textId="77777777" w:rsidR="00351193" w:rsidRPr="008449AD" w:rsidRDefault="00351193" w:rsidP="00152D09">
            <w:pPr>
              <w:numPr>
                <w:ilvl w:val="12"/>
                <w:numId w:val="0"/>
              </w:numPr>
              <w:spacing w:after="200"/>
              <w:jc w:val="both"/>
              <w:rPr>
                <w:szCs w:val="24"/>
              </w:rPr>
            </w:pPr>
            <w:r w:rsidRPr="008449AD">
              <w:rPr>
                <w:szCs w:val="24"/>
              </w:rPr>
              <w:t>The Dispute Board shall comprise, as stated in the SCC, either one or three suitably qualified persons (“the members”), each of whom shall be fluent in the language for communication defined in the Contract and shall be a professional experienced in the type of activities involved in the performance of the Contract and with the interpretation of contractual documents. If the number is not so stated and the Parties do not agree otherwise, the Dispute Board shall comprise three persons, one of whom shall serve as chairman.</w:t>
            </w:r>
          </w:p>
          <w:p w14:paraId="6D331A5B" w14:textId="77777777" w:rsidR="00351193" w:rsidRPr="008449AD" w:rsidRDefault="00351193" w:rsidP="00152D09">
            <w:pPr>
              <w:numPr>
                <w:ilvl w:val="12"/>
                <w:numId w:val="0"/>
              </w:numPr>
              <w:spacing w:after="200"/>
              <w:jc w:val="both"/>
              <w:rPr>
                <w:color w:val="000000" w:themeColor="text1"/>
                <w:szCs w:val="24"/>
              </w:rPr>
            </w:pPr>
            <w:r w:rsidRPr="008449AD">
              <w:rPr>
                <w:color w:val="000000" w:themeColor="text1"/>
                <w:szCs w:val="24"/>
              </w:rPr>
              <w:t>If the Parties have not jointly appointed the Dispute Board 21 days before the date stated in the SCC and the Dispute Board is to comprise three persons, each Party shall nominate one member for the approval of the other Party. The first two members shall recommend and the Parties shall agree upon the third member, who shall act as chairman.</w:t>
            </w:r>
          </w:p>
          <w:p w14:paraId="5C86F437" w14:textId="77777777" w:rsidR="00351193" w:rsidRPr="008449AD" w:rsidRDefault="00351193" w:rsidP="00152D09">
            <w:pPr>
              <w:numPr>
                <w:ilvl w:val="12"/>
                <w:numId w:val="0"/>
              </w:numPr>
              <w:spacing w:after="200"/>
              <w:jc w:val="both"/>
              <w:rPr>
                <w:color w:val="000000" w:themeColor="text1"/>
                <w:szCs w:val="24"/>
              </w:rPr>
            </w:pPr>
            <w:r w:rsidRPr="008449AD">
              <w:rPr>
                <w:color w:val="000000" w:themeColor="text1"/>
                <w:szCs w:val="24"/>
              </w:rPr>
              <w:t>However, if a list of potential members is included in the SCC, the members shall be selected from those on the list, other than anyone who is unable or unwilling to accept appointment to the Dispute Board.</w:t>
            </w:r>
          </w:p>
          <w:p w14:paraId="4053D632" w14:textId="706FEB76" w:rsidR="00351193" w:rsidRPr="008449AD" w:rsidRDefault="00351193" w:rsidP="00152D09">
            <w:pPr>
              <w:numPr>
                <w:ilvl w:val="12"/>
                <w:numId w:val="0"/>
              </w:numPr>
              <w:spacing w:after="200"/>
              <w:jc w:val="both"/>
              <w:rPr>
                <w:color w:val="000000" w:themeColor="text1"/>
                <w:szCs w:val="24"/>
              </w:rPr>
            </w:pPr>
            <w:r w:rsidRPr="008449AD">
              <w:rPr>
                <w:color w:val="000000" w:themeColor="text1"/>
                <w:szCs w:val="24"/>
              </w:rPr>
              <w:t>The agreement between the Parties and either the sole member or each of the three members shall incorporate by reference the General Conditions of Dispute Board Agreement contained in the A</w:t>
            </w:r>
            <w:r w:rsidR="008352E1" w:rsidRPr="008449AD">
              <w:rPr>
                <w:color w:val="000000" w:themeColor="text1"/>
                <w:szCs w:val="24"/>
              </w:rPr>
              <w:t>nnexure A</w:t>
            </w:r>
            <w:r w:rsidRPr="008449AD">
              <w:rPr>
                <w:color w:val="000000" w:themeColor="text1"/>
                <w:szCs w:val="24"/>
              </w:rPr>
              <w:t xml:space="preserve"> to these General Conditions, with such amendments as are agreed between them.</w:t>
            </w:r>
          </w:p>
          <w:p w14:paraId="6B4D0B70" w14:textId="77777777" w:rsidR="00351193" w:rsidRPr="008449AD" w:rsidRDefault="00351193" w:rsidP="00152D09">
            <w:pPr>
              <w:numPr>
                <w:ilvl w:val="12"/>
                <w:numId w:val="0"/>
              </w:numPr>
              <w:spacing w:after="200"/>
              <w:jc w:val="both"/>
              <w:rPr>
                <w:color w:val="000000" w:themeColor="text1"/>
                <w:szCs w:val="24"/>
              </w:rPr>
            </w:pPr>
            <w:r w:rsidRPr="008449AD">
              <w:rPr>
                <w:color w:val="000000" w:themeColor="text1"/>
                <w:szCs w:val="24"/>
              </w:rPr>
              <w:t>The terms of the remuneration of either the sole member or each of the three members, including the remuneration of any expert whom the Dispute Board consults, shall be mutually agreed upon by the Parties when agreeing the terms of appointment of the member or such expert (as the case may be). Each Party shall be responsible for paying one-half of this remuneration.</w:t>
            </w:r>
          </w:p>
          <w:p w14:paraId="05BCA846" w14:textId="77777777" w:rsidR="00351193" w:rsidRPr="008449AD" w:rsidRDefault="00351193" w:rsidP="00152D09">
            <w:pPr>
              <w:numPr>
                <w:ilvl w:val="12"/>
                <w:numId w:val="0"/>
              </w:numPr>
              <w:spacing w:after="200"/>
              <w:jc w:val="both"/>
              <w:rPr>
                <w:color w:val="000000" w:themeColor="text1"/>
                <w:szCs w:val="24"/>
              </w:rPr>
            </w:pPr>
            <w:r w:rsidRPr="008449AD">
              <w:rPr>
                <w:color w:val="000000" w:themeColor="text1"/>
                <w:szCs w:val="24"/>
              </w:rPr>
              <w:t>If a member declines to act or is unable to act as a result of death, disability, resignation or termination of appointment, a replacement shall be appointed in the same manner as the replaced person was required to have been nominated or agreed upon, as described in this Sub clause.</w:t>
            </w:r>
          </w:p>
          <w:p w14:paraId="31903E27" w14:textId="77777777" w:rsidR="00351193" w:rsidRPr="008449AD" w:rsidRDefault="00351193" w:rsidP="00152D09">
            <w:pPr>
              <w:numPr>
                <w:ilvl w:val="12"/>
                <w:numId w:val="0"/>
              </w:numPr>
              <w:spacing w:after="200"/>
              <w:jc w:val="both"/>
              <w:rPr>
                <w:color w:val="000000" w:themeColor="text1"/>
                <w:szCs w:val="24"/>
              </w:rPr>
            </w:pPr>
            <w:r w:rsidRPr="008449AD">
              <w:rPr>
                <w:color w:val="000000" w:themeColor="text1"/>
                <w:szCs w:val="24"/>
              </w:rPr>
              <w:t xml:space="preserve">The appointment of any member may be terminated by mutual agreement of both Parties, but not by the Purchaser or the Service </w:t>
            </w:r>
            <w:r w:rsidRPr="008449AD">
              <w:rPr>
                <w:color w:val="000000" w:themeColor="text1"/>
                <w:szCs w:val="24"/>
              </w:rPr>
              <w:lastRenderedPageBreak/>
              <w:t>Provider acting alone. Unless otherwise agreed by both Parties, the appointment of the Dispute Board (including each member) shall expire when the Final Acceptance Certificate has been issued.</w:t>
            </w:r>
          </w:p>
        </w:tc>
      </w:tr>
      <w:tr w:rsidR="00351193" w:rsidRPr="008449AD" w14:paraId="7099306C" w14:textId="77777777" w:rsidTr="00757996">
        <w:trPr>
          <w:trHeight w:val="1080"/>
        </w:trPr>
        <w:tc>
          <w:tcPr>
            <w:tcW w:w="2405" w:type="dxa"/>
          </w:tcPr>
          <w:p w14:paraId="5E6D7760" w14:textId="77777777" w:rsidR="00351193" w:rsidRPr="008449AD" w:rsidRDefault="00351193" w:rsidP="00495EC3">
            <w:pPr>
              <w:pStyle w:val="ListParagraph"/>
              <w:numPr>
                <w:ilvl w:val="1"/>
                <w:numId w:val="85"/>
              </w:numPr>
              <w:rPr>
                <w:color w:val="000000" w:themeColor="text1"/>
              </w:rPr>
            </w:pPr>
            <w:r w:rsidRPr="008449AD">
              <w:rPr>
                <w:color w:val="000000" w:themeColor="text1"/>
              </w:rPr>
              <w:lastRenderedPageBreak/>
              <w:t xml:space="preserve">Failure to Agree Dispute Board </w:t>
            </w:r>
          </w:p>
          <w:p w14:paraId="28898654" w14:textId="77777777" w:rsidR="00351193" w:rsidRPr="008449AD" w:rsidRDefault="00351193" w:rsidP="00152D09">
            <w:pPr>
              <w:pStyle w:val="ListParagraph"/>
              <w:ind w:left="600"/>
              <w:rPr>
                <w:vanish/>
              </w:rPr>
            </w:pPr>
          </w:p>
        </w:tc>
        <w:tc>
          <w:tcPr>
            <w:tcW w:w="6739" w:type="dxa"/>
          </w:tcPr>
          <w:p w14:paraId="3EF2FFEF" w14:textId="77777777" w:rsidR="00351193" w:rsidRPr="008449AD" w:rsidRDefault="00351193" w:rsidP="00152D09">
            <w:pPr>
              <w:numPr>
                <w:ilvl w:val="12"/>
                <w:numId w:val="0"/>
              </w:numPr>
              <w:spacing w:after="200"/>
              <w:jc w:val="both"/>
              <w:rPr>
                <w:color w:val="000000" w:themeColor="text1"/>
                <w:szCs w:val="24"/>
              </w:rPr>
            </w:pPr>
            <w:r w:rsidRPr="008449AD">
              <w:rPr>
                <w:color w:val="000000" w:themeColor="text1"/>
                <w:szCs w:val="24"/>
              </w:rPr>
              <w:t>If any of the following conditions apply, namely:</w:t>
            </w:r>
          </w:p>
          <w:p w14:paraId="0B514F3E" w14:textId="689139B8" w:rsidR="00351193" w:rsidRPr="008449AD" w:rsidRDefault="00351193" w:rsidP="00B83D04">
            <w:pPr>
              <w:pStyle w:val="ListParagraph"/>
              <w:numPr>
                <w:ilvl w:val="0"/>
                <w:numId w:val="170"/>
              </w:numPr>
              <w:tabs>
                <w:tab w:val="left" w:pos="1026"/>
              </w:tabs>
              <w:spacing w:after="200"/>
              <w:jc w:val="both"/>
              <w:rPr>
                <w:color w:val="000000" w:themeColor="text1"/>
                <w:szCs w:val="24"/>
              </w:rPr>
            </w:pPr>
            <w:r w:rsidRPr="008449AD">
              <w:rPr>
                <w:color w:val="000000" w:themeColor="text1"/>
                <w:szCs w:val="24"/>
              </w:rPr>
              <w:t xml:space="preserve">the Parties fail to agree upon the appointment of the sole member of the Dispute Board by the date stated in the first paragraph of GCC Sub clause </w:t>
            </w:r>
            <w:r w:rsidR="009877A4" w:rsidRPr="008449AD">
              <w:rPr>
                <w:color w:val="000000" w:themeColor="text1"/>
                <w:szCs w:val="24"/>
              </w:rPr>
              <w:t>8.1.</w:t>
            </w:r>
            <w:r w:rsidRPr="008449AD">
              <w:rPr>
                <w:color w:val="000000" w:themeColor="text1"/>
                <w:szCs w:val="24"/>
              </w:rPr>
              <w:t xml:space="preserve"> </w:t>
            </w:r>
          </w:p>
          <w:p w14:paraId="4959A1B7" w14:textId="05475FFB" w:rsidR="00351193" w:rsidRPr="008449AD" w:rsidRDefault="00351193" w:rsidP="00B83D04">
            <w:pPr>
              <w:pStyle w:val="ListParagraph"/>
              <w:numPr>
                <w:ilvl w:val="0"/>
                <w:numId w:val="170"/>
              </w:numPr>
              <w:tabs>
                <w:tab w:val="left" w:pos="1026"/>
              </w:tabs>
              <w:spacing w:after="200"/>
              <w:jc w:val="both"/>
              <w:rPr>
                <w:color w:val="000000" w:themeColor="text1"/>
                <w:szCs w:val="24"/>
              </w:rPr>
            </w:pPr>
            <w:r w:rsidRPr="008449AD">
              <w:rPr>
                <w:color w:val="000000" w:themeColor="text1"/>
                <w:szCs w:val="24"/>
              </w:rPr>
              <w:t xml:space="preserve">either Party fails to nominate a member (for approval by the other Party) of a Dispute Board of three persons by such </w:t>
            </w:r>
            <w:r w:rsidR="009877A4" w:rsidRPr="008449AD">
              <w:rPr>
                <w:color w:val="000000" w:themeColor="text1"/>
                <w:szCs w:val="24"/>
              </w:rPr>
              <w:t>date.</w:t>
            </w:r>
          </w:p>
          <w:p w14:paraId="0E9DB90F" w14:textId="77777777" w:rsidR="00351193" w:rsidRPr="008449AD" w:rsidRDefault="00351193" w:rsidP="00B83D04">
            <w:pPr>
              <w:pStyle w:val="ListParagraph"/>
              <w:numPr>
                <w:ilvl w:val="0"/>
                <w:numId w:val="170"/>
              </w:numPr>
              <w:tabs>
                <w:tab w:val="left" w:pos="1026"/>
              </w:tabs>
              <w:spacing w:after="200"/>
              <w:jc w:val="both"/>
              <w:rPr>
                <w:color w:val="000000" w:themeColor="text1"/>
                <w:szCs w:val="24"/>
              </w:rPr>
            </w:pPr>
            <w:r w:rsidRPr="008449AD">
              <w:rPr>
                <w:color w:val="000000" w:themeColor="text1"/>
                <w:szCs w:val="24"/>
              </w:rPr>
              <w:t>the Parties fail to agree upon the appointment of the third member (to act as chairman) of the Dispute Board by such date; or</w:t>
            </w:r>
          </w:p>
          <w:p w14:paraId="53D1242D" w14:textId="37E8ABB9" w:rsidR="00351193" w:rsidRPr="008449AD" w:rsidRDefault="00351193" w:rsidP="00B83D04">
            <w:pPr>
              <w:pStyle w:val="ListParagraph"/>
              <w:numPr>
                <w:ilvl w:val="0"/>
                <w:numId w:val="170"/>
              </w:numPr>
              <w:tabs>
                <w:tab w:val="left" w:pos="1026"/>
              </w:tabs>
              <w:spacing w:after="200"/>
              <w:jc w:val="both"/>
              <w:rPr>
                <w:color w:val="000000" w:themeColor="text1"/>
                <w:szCs w:val="24"/>
              </w:rPr>
            </w:pPr>
            <w:r w:rsidRPr="008449AD">
              <w:rPr>
                <w:color w:val="000000" w:themeColor="text1"/>
                <w:szCs w:val="24"/>
              </w:rPr>
              <w:t xml:space="preserve">the Parties fail to agree upon the appointment of a replacement person within 42 days after the date on which the sole member or one of the three members declines to act or is unable to act as a result of death, disability, resignation, or termination of </w:t>
            </w:r>
            <w:r w:rsidR="009877A4" w:rsidRPr="008449AD">
              <w:rPr>
                <w:color w:val="000000" w:themeColor="text1"/>
                <w:szCs w:val="24"/>
              </w:rPr>
              <w:t>appointment.</w:t>
            </w:r>
          </w:p>
          <w:p w14:paraId="1965C73D" w14:textId="77777777" w:rsidR="00351193" w:rsidRPr="008449AD" w:rsidRDefault="00351193" w:rsidP="00152D09">
            <w:pPr>
              <w:numPr>
                <w:ilvl w:val="12"/>
                <w:numId w:val="0"/>
              </w:numPr>
              <w:spacing w:after="200"/>
              <w:jc w:val="both"/>
              <w:rPr>
                <w:color w:val="000000" w:themeColor="text1"/>
                <w:szCs w:val="24"/>
              </w:rPr>
            </w:pPr>
            <w:r w:rsidRPr="008449AD">
              <w:rPr>
                <w:color w:val="000000" w:themeColor="text1"/>
                <w:szCs w:val="24"/>
              </w:rPr>
              <w:t>then the appointing entity or official named in the SCC shall, upon the request of either or both of the Parties and after due consultation with both Parties, appoint a member to the Dispute Board. This appointment shall be final and conclusive. Each Party shall be responsible for paying one-half of the remuneration of the appointing entity or official.</w:t>
            </w:r>
          </w:p>
        </w:tc>
      </w:tr>
      <w:tr w:rsidR="00351193" w:rsidRPr="008449AD" w14:paraId="3749D133" w14:textId="77777777" w:rsidTr="00757996">
        <w:trPr>
          <w:trHeight w:val="1080"/>
        </w:trPr>
        <w:tc>
          <w:tcPr>
            <w:tcW w:w="2405" w:type="dxa"/>
          </w:tcPr>
          <w:p w14:paraId="3FE38117" w14:textId="77777777" w:rsidR="00351193" w:rsidRPr="008449AD" w:rsidRDefault="00351193" w:rsidP="00495EC3">
            <w:pPr>
              <w:pStyle w:val="ListParagraph"/>
              <w:numPr>
                <w:ilvl w:val="1"/>
                <w:numId w:val="85"/>
              </w:numPr>
              <w:rPr>
                <w:vanish/>
              </w:rPr>
            </w:pPr>
            <w:r w:rsidRPr="008449AD">
              <w:rPr>
                <w:color w:val="000000" w:themeColor="text1"/>
              </w:rPr>
              <w:t>Obtaining Dispute Board’s Decision</w:t>
            </w:r>
          </w:p>
        </w:tc>
        <w:tc>
          <w:tcPr>
            <w:tcW w:w="6739" w:type="dxa"/>
          </w:tcPr>
          <w:p w14:paraId="15DC31E4" w14:textId="77777777" w:rsidR="00351193" w:rsidRPr="008449AD" w:rsidRDefault="00351193" w:rsidP="00152D09">
            <w:pPr>
              <w:numPr>
                <w:ilvl w:val="12"/>
                <w:numId w:val="0"/>
              </w:numPr>
              <w:spacing w:after="200"/>
              <w:jc w:val="both"/>
              <w:rPr>
                <w:color w:val="000000" w:themeColor="text1"/>
                <w:szCs w:val="24"/>
              </w:rPr>
            </w:pPr>
            <w:r w:rsidRPr="008449AD">
              <w:rPr>
                <w:color w:val="000000" w:themeColor="text1"/>
                <w:szCs w:val="24"/>
              </w:rPr>
              <w:t>If a dispute (of any kind whatsoever) arises between the Parties in connection with the performance, non-performance or delay in performance of the Contract, including any dispute as to any certificate, determination, instruction, opinion or valuation of the Purchaser or Service Provider, either Party may refer the dispute in writing to the Dispute Board for its decision, with copies to the other Party. Such reference shall state that it is given under this Sub clause.</w:t>
            </w:r>
          </w:p>
          <w:p w14:paraId="3B72A5D6" w14:textId="77777777" w:rsidR="00351193" w:rsidRPr="008449AD" w:rsidRDefault="00351193" w:rsidP="00152D09">
            <w:pPr>
              <w:numPr>
                <w:ilvl w:val="12"/>
                <w:numId w:val="0"/>
              </w:numPr>
              <w:spacing w:after="200"/>
              <w:jc w:val="both"/>
              <w:rPr>
                <w:color w:val="000000" w:themeColor="text1"/>
                <w:szCs w:val="24"/>
              </w:rPr>
            </w:pPr>
            <w:r w:rsidRPr="008449AD">
              <w:rPr>
                <w:color w:val="000000" w:themeColor="text1"/>
                <w:szCs w:val="24"/>
              </w:rPr>
              <w:t>For a Dispute Board of three persons, the Dispute Board shall be deemed to have received such reference on the date when it is received by the chairman of the Dispute Board.</w:t>
            </w:r>
          </w:p>
          <w:p w14:paraId="3850CA73" w14:textId="77777777" w:rsidR="00351193" w:rsidRPr="008449AD" w:rsidRDefault="00351193" w:rsidP="00152D09">
            <w:pPr>
              <w:numPr>
                <w:ilvl w:val="12"/>
                <w:numId w:val="0"/>
              </w:numPr>
              <w:spacing w:after="200"/>
              <w:jc w:val="both"/>
              <w:rPr>
                <w:color w:val="000000" w:themeColor="text1"/>
                <w:szCs w:val="24"/>
              </w:rPr>
            </w:pPr>
            <w:r w:rsidRPr="008449AD">
              <w:rPr>
                <w:color w:val="000000" w:themeColor="text1"/>
                <w:szCs w:val="24"/>
              </w:rPr>
              <w:t>Both Parties shall promptly make available to the Dispute Board all such additional information, further access to the Site, and appropriate facilities, as the Dispute Board may require for the purposes of making a decision on such dispute. The Dispute Board shall be deemed to be not acting as arbitrator(s).</w:t>
            </w:r>
          </w:p>
          <w:p w14:paraId="0E73711A" w14:textId="77777777" w:rsidR="00351193" w:rsidRPr="008449AD" w:rsidRDefault="00351193" w:rsidP="00152D09">
            <w:pPr>
              <w:numPr>
                <w:ilvl w:val="12"/>
                <w:numId w:val="0"/>
              </w:numPr>
              <w:spacing w:after="200"/>
              <w:jc w:val="both"/>
              <w:rPr>
                <w:color w:val="000000" w:themeColor="text1"/>
                <w:szCs w:val="24"/>
              </w:rPr>
            </w:pPr>
            <w:r w:rsidRPr="008449AD">
              <w:rPr>
                <w:color w:val="000000" w:themeColor="text1"/>
                <w:szCs w:val="24"/>
              </w:rPr>
              <w:t xml:space="preserve">Within 84 days after receiving such reference, or within such other period as may be proposed by the Dispute Board and approved by both Parties, the Dispute Board shall give its decision, which shall be reasoned and shall state that it is given under this Sub clause. The </w:t>
            </w:r>
            <w:r w:rsidRPr="008449AD">
              <w:rPr>
                <w:color w:val="000000" w:themeColor="text1"/>
                <w:szCs w:val="24"/>
              </w:rPr>
              <w:lastRenderedPageBreak/>
              <w:t>decision shall be binding on both Parties, who shall promptly give effect to it unless and until it shall be revised in an amicable settlement or an arbitral award as described below. Unless the Contract has already been abandoned, repudiated or terminated, the Service Provider shall continue to proceed with the performance of the facilities in accordance with the Contract.</w:t>
            </w:r>
          </w:p>
          <w:p w14:paraId="7DC6A551" w14:textId="77777777" w:rsidR="00351193" w:rsidRPr="008449AD" w:rsidRDefault="00351193" w:rsidP="00152D09">
            <w:pPr>
              <w:numPr>
                <w:ilvl w:val="12"/>
                <w:numId w:val="0"/>
              </w:numPr>
              <w:spacing w:after="200"/>
              <w:jc w:val="both"/>
              <w:rPr>
                <w:color w:val="000000" w:themeColor="text1"/>
                <w:szCs w:val="24"/>
              </w:rPr>
            </w:pPr>
            <w:r w:rsidRPr="008449AD">
              <w:rPr>
                <w:color w:val="000000" w:themeColor="text1"/>
                <w:szCs w:val="24"/>
              </w:rPr>
              <w:t xml:space="preserve">If either Party is dissatisfied with the Dispute Board’s decision, then either Party may, within 28 days after receiving the decision, give notice to the other Party of its dissatisfaction and intention to commence arbitration. </w:t>
            </w:r>
          </w:p>
          <w:p w14:paraId="48C12171" w14:textId="77777777" w:rsidR="00351193" w:rsidRPr="008449AD" w:rsidRDefault="00351193" w:rsidP="00152D09">
            <w:pPr>
              <w:numPr>
                <w:ilvl w:val="12"/>
                <w:numId w:val="0"/>
              </w:numPr>
              <w:spacing w:after="200"/>
              <w:jc w:val="both"/>
              <w:rPr>
                <w:color w:val="000000" w:themeColor="text1"/>
                <w:szCs w:val="24"/>
              </w:rPr>
            </w:pPr>
            <w:r w:rsidRPr="008449AD">
              <w:rPr>
                <w:color w:val="000000" w:themeColor="text1"/>
                <w:szCs w:val="24"/>
              </w:rPr>
              <w:t>If the Dispute Board fails to give its decision within the period of 84 days (or as otherwise approved) after receiving such reference, then either Party may, within 28 days after this period has expired, give notice to the other Party of its dissatisfaction and intention to commence arbitration.</w:t>
            </w:r>
          </w:p>
          <w:p w14:paraId="342CC032" w14:textId="78BFA3D1" w:rsidR="00351193" w:rsidRPr="008449AD" w:rsidRDefault="00351193" w:rsidP="00152D09">
            <w:pPr>
              <w:numPr>
                <w:ilvl w:val="12"/>
                <w:numId w:val="0"/>
              </w:numPr>
              <w:spacing w:after="200"/>
              <w:jc w:val="both"/>
              <w:rPr>
                <w:color w:val="000000" w:themeColor="text1"/>
                <w:szCs w:val="24"/>
              </w:rPr>
            </w:pPr>
            <w:r w:rsidRPr="008449AD">
              <w:rPr>
                <w:color w:val="000000" w:themeColor="text1"/>
                <w:szCs w:val="24"/>
              </w:rPr>
              <w:t xml:space="preserve">In either event, this notice of dissatisfaction shall state that it is given under this Sub </w:t>
            </w:r>
            <w:r w:rsidR="009877A4" w:rsidRPr="008449AD">
              <w:rPr>
                <w:color w:val="000000" w:themeColor="text1"/>
                <w:szCs w:val="24"/>
              </w:rPr>
              <w:t>clause and</w:t>
            </w:r>
            <w:r w:rsidRPr="008449AD">
              <w:rPr>
                <w:color w:val="000000" w:themeColor="text1"/>
                <w:szCs w:val="24"/>
              </w:rPr>
              <w:t xml:space="preserve"> shall set out the matter in dispute and the reason(s) for dissatisfaction. Except as stated in GCC Sub clauses 8.6 and 8.7, neither Party shall be entitled to commence arbitration of a dispute unless a notice of dissatisfaction has been given in accordance with this Sub clause.</w:t>
            </w:r>
          </w:p>
          <w:p w14:paraId="33D61754" w14:textId="77777777" w:rsidR="00351193" w:rsidRPr="008449AD" w:rsidRDefault="00351193" w:rsidP="00152D09">
            <w:pPr>
              <w:numPr>
                <w:ilvl w:val="12"/>
                <w:numId w:val="0"/>
              </w:numPr>
              <w:spacing w:after="200"/>
              <w:jc w:val="both"/>
              <w:rPr>
                <w:color w:val="000000" w:themeColor="text1"/>
                <w:szCs w:val="24"/>
              </w:rPr>
            </w:pPr>
            <w:r w:rsidRPr="008449AD">
              <w:rPr>
                <w:color w:val="000000" w:themeColor="text1"/>
                <w:szCs w:val="24"/>
              </w:rPr>
              <w:t>If the Dispute Board has given its decision as to a matter in dispute to both Parties, and no notice of dissatisfaction has been given by either Party within 28 days after it received the Dispute Board’s decision, then the decision shall become final and binding upon both Parties.</w:t>
            </w:r>
          </w:p>
        </w:tc>
      </w:tr>
      <w:tr w:rsidR="00351193" w:rsidRPr="008449AD" w14:paraId="1A468FC6" w14:textId="77777777" w:rsidTr="00757996">
        <w:trPr>
          <w:trHeight w:val="1080"/>
        </w:trPr>
        <w:tc>
          <w:tcPr>
            <w:tcW w:w="2405" w:type="dxa"/>
          </w:tcPr>
          <w:p w14:paraId="25EB69A5" w14:textId="77777777" w:rsidR="00351193" w:rsidRPr="008449AD" w:rsidRDefault="00351193" w:rsidP="00495EC3">
            <w:pPr>
              <w:pStyle w:val="ListParagraph"/>
              <w:numPr>
                <w:ilvl w:val="1"/>
                <w:numId w:val="85"/>
              </w:numPr>
              <w:rPr>
                <w:color w:val="000000" w:themeColor="text1"/>
              </w:rPr>
            </w:pPr>
            <w:r w:rsidRPr="008449AD">
              <w:rPr>
                <w:color w:val="000000" w:themeColor="text1"/>
              </w:rPr>
              <w:lastRenderedPageBreak/>
              <w:t>Amicable Settlement</w:t>
            </w:r>
          </w:p>
          <w:p w14:paraId="5340A9CB" w14:textId="77777777" w:rsidR="00351193" w:rsidRPr="008449AD" w:rsidRDefault="00351193" w:rsidP="00152D09">
            <w:pPr>
              <w:pStyle w:val="ListParagraph"/>
              <w:ind w:left="600"/>
              <w:rPr>
                <w:vanish/>
              </w:rPr>
            </w:pPr>
          </w:p>
        </w:tc>
        <w:tc>
          <w:tcPr>
            <w:tcW w:w="6739" w:type="dxa"/>
          </w:tcPr>
          <w:p w14:paraId="72BEBC31" w14:textId="77777777" w:rsidR="00351193" w:rsidRPr="008449AD" w:rsidRDefault="00351193" w:rsidP="00152D09">
            <w:pPr>
              <w:numPr>
                <w:ilvl w:val="12"/>
                <w:numId w:val="0"/>
              </w:numPr>
              <w:spacing w:after="200"/>
              <w:jc w:val="both"/>
              <w:rPr>
                <w:color w:val="000000" w:themeColor="text1"/>
                <w:szCs w:val="24"/>
              </w:rPr>
            </w:pPr>
            <w:r w:rsidRPr="008449AD">
              <w:rPr>
                <w:color w:val="000000" w:themeColor="text1"/>
                <w:szCs w:val="24"/>
              </w:rPr>
              <w:t>Where notice of dissatisfaction has been given under GCC Sub Clause 8.3 above, both Parties shall attempt to settle the dispute amicably before the commencement of arbitration. However, unless both Parties agree otherwise, arbitration may be commenced on or after the fifty-sixth day after the day on which notice of dissatisfaction and intention to commence arbitration was given, even if no attempt at amicable settlement has been made.</w:t>
            </w:r>
          </w:p>
        </w:tc>
      </w:tr>
      <w:tr w:rsidR="00351193" w:rsidRPr="008449AD" w14:paraId="43D29FD7" w14:textId="77777777" w:rsidTr="00757996">
        <w:trPr>
          <w:trHeight w:val="1080"/>
        </w:trPr>
        <w:tc>
          <w:tcPr>
            <w:tcW w:w="2405" w:type="dxa"/>
          </w:tcPr>
          <w:p w14:paraId="20066F08" w14:textId="77777777" w:rsidR="00351193" w:rsidRPr="008449AD" w:rsidRDefault="00351193" w:rsidP="00495EC3">
            <w:pPr>
              <w:pStyle w:val="ListParagraph"/>
              <w:numPr>
                <w:ilvl w:val="1"/>
                <w:numId w:val="85"/>
              </w:numPr>
              <w:rPr>
                <w:color w:val="000000" w:themeColor="text1"/>
              </w:rPr>
            </w:pPr>
            <w:r w:rsidRPr="008449AD">
              <w:rPr>
                <w:color w:val="000000" w:themeColor="text1"/>
              </w:rPr>
              <w:t xml:space="preserve">Arbitration </w:t>
            </w:r>
          </w:p>
          <w:p w14:paraId="31DE400D" w14:textId="77777777" w:rsidR="00351193" w:rsidRPr="008449AD" w:rsidRDefault="00351193" w:rsidP="00152D09">
            <w:pPr>
              <w:rPr>
                <w:vanish/>
              </w:rPr>
            </w:pPr>
          </w:p>
        </w:tc>
        <w:tc>
          <w:tcPr>
            <w:tcW w:w="6739" w:type="dxa"/>
          </w:tcPr>
          <w:p w14:paraId="364C0AC4" w14:textId="77777777" w:rsidR="00351193" w:rsidRPr="008449AD" w:rsidRDefault="00351193" w:rsidP="00152D09">
            <w:pPr>
              <w:numPr>
                <w:ilvl w:val="12"/>
                <w:numId w:val="0"/>
              </w:numPr>
              <w:spacing w:after="200"/>
              <w:jc w:val="both"/>
              <w:rPr>
                <w:color w:val="000000" w:themeColor="text1"/>
                <w:szCs w:val="24"/>
              </w:rPr>
            </w:pPr>
            <w:r w:rsidRPr="008449AD">
              <w:rPr>
                <w:color w:val="000000" w:themeColor="text1"/>
                <w:szCs w:val="24"/>
              </w:rPr>
              <w:t>Unless settled amicably, any dispute in respect of which the Dispute Board’s decision (if any) has not become final and binding shall be finally settled by local arbitration. Unless otherwise agreed by both Parties,</w:t>
            </w:r>
          </w:p>
          <w:p w14:paraId="1E45C517" w14:textId="58A61345" w:rsidR="00351193" w:rsidRPr="008449AD" w:rsidRDefault="00351193" w:rsidP="00495EC3">
            <w:pPr>
              <w:pStyle w:val="ListParagraph"/>
              <w:numPr>
                <w:ilvl w:val="0"/>
                <w:numId w:val="70"/>
              </w:numPr>
              <w:tabs>
                <w:tab w:val="left" w:pos="1026"/>
              </w:tabs>
              <w:spacing w:after="200"/>
              <w:ind w:left="812"/>
              <w:jc w:val="both"/>
              <w:rPr>
                <w:color w:val="000000" w:themeColor="text1"/>
                <w:szCs w:val="24"/>
              </w:rPr>
            </w:pPr>
            <w:r w:rsidRPr="008449AD">
              <w:rPr>
                <w:color w:val="000000" w:themeColor="text1"/>
                <w:szCs w:val="24"/>
              </w:rPr>
              <w:t xml:space="preserve">arbitration proceedings shall be conducted as stated in the Special </w:t>
            </w:r>
            <w:r w:rsidR="009877A4" w:rsidRPr="008449AD">
              <w:rPr>
                <w:color w:val="000000" w:themeColor="text1"/>
                <w:szCs w:val="24"/>
              </w:rPr>
              <w:t>Conditions.</w:t>
            </w:r>
          </w:p>
          <w:p w14:paraId="75A6CC8F" w14:textId="7BB08A5F" w:rsidR="00351193" w:rsidRPr="008449AD" w:rsidRDefault="00351193" w:rsidP="00495EC3">
            <w:pPr>
              <w:pStyle w:val="ListParagraph"/>
              <w:numPr>
                <w:ilvl w:val="0"/>
                <w:numId w:val="70"/>
              </w:numPr>
              <w:tabs>
                <w:tab w:val="left" w:pos="1026"/>
              </w:tabs>
              <w:spacing w:after="200"/>
              <w:ind w:left="812"/>
              <w:jc w:val="both"/>
              <w:rPr>
                <w:color w:val="000000" w:themeColor="text1"/>
                <w:szCs w:val="24"/>
              </w:rPr>
            </w:pPr>
            <w:r w:rsidRPr="008449AD">
              <w:rPr>
                <w:color w:val="000000" w:themeColor="text1"/>
                <w:szCs w:val="24"/>
              </w:rPr>
              <w:t xml:space="preserve">if no arbitration proceedings is so stated, the dispute shall be finally settled by institutional arbitration under the Rules of Arbitration of the International Chamber of </w:t>
            </w:r>
            <w:r w:rsidR="009877A4" w:rsidRPr="008449AD">
              <w:rPr>
                <w:color w:val="000000" w:themeColor="text1"/>
                <w:szCs w:val="24"/>
              </w:rPr>
              <w:t>Commerce.</w:t>
            </w:r>
          </w:p>
          <w:p w14:paraId="1B02758C" w14:textId="762420EB" w:rsidR="00351193" w:rsidRPr="008449AD" w:rsidRDefault="00351193" w:rsidP="00495EC3">
            <w:pPr>
              <w:pStyle w:val="ListParagraph"/>
              <w:numPr>
                <w:ilvl w:val="0"/>
                <w:numId w:val="70"/>
              </w:numPr>
              <w:tabs>
                <w:tab w:val="left" w:pos="1026"/>
              </w:tabs>
              <w:spacing w:after="200"/>
              <w:ind w:left="812"/>
              <w:jc w:val="both"/>
              <w:rPr>
                <w:color w:val="000000" w:themeColor="text1"/>
                <w:szCs w:val="24"/>
              </w:rPr>
            </w:pPr>
            <w:r w:rsidRPr="008449AD">
              <w:rPr>
                <w:color w:val="000000" w:themeColor="text1"/>
                <w:szCs w:val="24"/>
              </w:rPr>
              <w:lastRenderedPageBreak/>
              <w:t xml:space="preserve">the dispute shall be settled by three </w:t>
            </w:r>
            <w:r w:rsidR="009877A4" w:rsidRPr="008449AD">
              <w:rPr>
                <w:color w:val="000000" w:themeColor="text1"/>
                <w:szCs w:val="24"/>
              </w:rPr>
              <w:t>arbitrators:</w:t>
            </w:r>
            <w:r w:rsidRPr="008449AD">
              <w:rPr>
                <w:color w:val="000000" w:themeColor="text1"/>
                <w:szCs w:val="24"/>
              </w:rPr>
              <w:t xml:space="preserve"> and</w:t>
            </w:r>
          </w:p>
          <w:p w14:paraId="48644F67" w14:textId="77777777" w:rsidR="00351193" w:rsidRPr="008449AD" w:rsidRDefault="00351193" w:rsidP="00495EC3">
            <w:pPr>
              <w:pStyle w:val="ListParagraph"/>
              <w:numPr>
                <w:ilvl w:val="0"/>
                <w:numId w:val="70"/>
              </w:numPr>
              <w:tabs>
                <w:tab w:val="left" w:pos="1026"/>
              </w:tabs>
              <w:spacing w:after="200"/>
              <w:ind w:left="812"/>
              <w:jc w:val="both"/>
              <w:rPr>
                <w:color w:val="000000" w:themeColor="text1"/>
                <w:szCs w:val="24"/>
              </w:rPr>
            </w:pPr>
            <w:r w:rsidRPr="008449AD">
              <w:rPr>
                <w:color w:val="000000" w:themeColor="text1"/>
                <w:szCs w:val="24"/>
              </w:rPr>
              <w:t>the arbitration shall be conducted in the language for communications defined in GCC Sub Clause 1.3.</w:t>
            </w:r>
          </w:p>
          <w:p w14:paraId="4B471090" w14:textId="43DB19F1" w:rsidR="00351193" w:rsidRPr="008449AD" w:rsidRDefault="00351193" w:rsidP="00152D09">
            <w:pPr>
              <w:numPr>
                <w:ilvl w:val="12"/>
                <w:numId w:val="0"/>
              </w:numPr>
              <w:spacing w:after="200"/>
              <w:jc w:val="both"/>
              <w:rPr>
                <w:color w:val="000000" w:themeColor="text1"/>
                <w:szCs w:val="24"/>
              </w:rPr>
            </w:pPr>
            <w:r w:rsidRPr="008449AD">
              <w:rPr>
                <w:color w:val="000000" w:themeColor="text1"/>
                <w:szCs w:val="24"/>
              </w:rPr>
              <w:t xml:space="preserve">The arbitrator(s) shall have full power to open up, review and revise any certificate, determination, instruction, opinion or valuation of the Purchaser or Service Provider, and any decision of the Dispute Board, relevant to the dispute. Nothing shall disqualify the </w:t>
            </w:r>
            <w:r w:rsidR="00091156">
              <w:rPr>
                <w:color w:val="000000" w:themeColor="text1"/>
                <w:szCs w:val="24"/>
              </w:rPr>
              <w:t>Project Manager</w:t>
            </w:r>
            <w:r w:rsidRPr="008449AD">
              <w:rPr>
                <w:color w:val="000000" w:themeColor="text1"/>
                <w:szCs w:val="24"/>
              </w:rPr>
              <w:t xml:space="preserve"> from being called as a witness and giving evidence before the arbitrator(s) on any matter whatsoever relevant to the dispute.</w:t>
            </w:r>
          </w:p>
          <w:p w14:paraId="00533E9B" w14:textId="77777777" w:rsidR="00351193" w:rsidRPr="008449AD" w:rsidRDefault="00351193" w:rsidP="00152D09">
            <w:pPr>
              <w:numPr>
                <w:ilvl w:val="12"/>
                <w:numId w:val="0"/>
              </w:numPr>
              <w:spacing w:after="200"/>
              <w:jc w:val="both"/>
              <w:rPr>
                <w:color w:val="000000" w:themeColor="text1"/>
                <w:szCs w:val="24"/>
              </w:rPr>
            </w:pPr>
            <w:r w:rsidRPr="008449AD">
              <w:rPr>
                <w:color w:val="000000" w:themeColor="text1"/>
                <w:szCs w:val="24"/>
              </w:rPr>
              <w:t>Either Party shall be limited in the proceedings before the arbitrator(s) to the evidence or arguments previously put before the Dispute Board to obtain its decision, or to the reasons for dissatisfaction given in its notice of dissatisfaction. Any decision of the Dispute Board shall be admissible in evidence in the arbitration.</w:t>
            </w:r>
          </w:p>
          <w:p w14:paraId="14956F11" w14:textId="77777777" w:rsidR="00351193" w:rsidRPr="008449AD" w:rsidRDefault="00351193" w:rsidP="00152D09">
            <w:pPr>
              <w:numPr>
                <w:ilvl w:val="12"/>
                <w:numId w:val="0"/>
              </w:numPr>
              <w:spacing w:after="200"/>
              <w:jc w:val="both"/>
              <w:rPr>
                <w:color w:val="000000" w:themeColor="text1"/>
                <w:szCs w:val="24"/>
              </w:rPr>
            </w:pPr>
            <w:r w:rsidRPr="008449AD">
              <w:rPr>
                <w:color w:val="000000" w:themeColor="text1"/>
                <w:szCs w:val="24"/>
              </w:rPr>
              <w:t>Arbitration may be commenced prior to during or after completion of the Works. The obligations of either Purchaser or Service Provider and the Dispute Board shall not be altered by reason of any arbitration being conducted during the progress of the Works.</w:t>
            </w:r>
          </w:p>
        </w:tc>
      </w:tr>
      <w:tr w:rsidR="00351193" w:rsidRPr="008449AD" w14:paraId="0B2E0F55" w14:textId="77777777" w:rsidTr="00757996">
        <w:trPr>
          <w:trHeight w:val="1080"/>
        </w:trPr>
        <w:tc>
          <w:tcPr>
            <w:tcW w:w="2405" w:type="dxa"/>
          </w:tcPr>
          <w:p w14:paraId="024AD9F3" w14:textId="77777777" w:rsidR="00351193" w:rsidRPr="008449AD" w:rsidRDefault="00351193" w:rsidP="00495EC3">
            <w:pPr>
              <w:pStyle w:val="ListParagraph"/>
              <w:numPr>
                <w:ilvl w:val="1"/>
                <w:numId w:val="85"/>
              </w:numPr>
              <w:rPr>
                <w:color w:val="000000" w:themeColor="text1"/>
              </w:rPr>
            </w:pPr>
            <w:r w:rsidRPr="008449AD">
              <w:rPr>
                <w:color w:val="000000" w:themeColor="text1"/>
              </w:rPr>
              <w:lastRenderedPageBreak/>
              <w:t>Failure to Comply with Dispute Board’s Decision</w:t>
            </w:r>
          </w:p>
          <w:p w14:paraId="0C97F8FA" w14:textId="77777777" w:rsidR="00351193" w:rsidRPr="008449AD" w:rsidRDefault="00351193" w:rsidP="00152D09">
            <w:pPr>
              <w:ind w:left="60"/>
              <w:rPr>
                <w:color w:val="000000" w:themeColor="text1"/>
              </w:rPr>
            </w:pPr>
          </w:p>
        </w:tc>
        <w:tc>
          <w:tcPr>
            <w:tcW w:w="6739" w:type="dxa"/>
          </w:tcPr>
          <w:p w14:paraId="3D373D0E" w14:textId="77777777" w:rsidR="00351193" w:rsidRPr="008449AD" w:rsidRDefault="00351193" w:rsidP="00152D09">
            <w:pPr>
              <w:numPr>
                <w:ilvl w:val="12"/>
                <w:numId w:val="0"/>
              </w:numPr>
              <w:spacing w:after="200"/>
              <w:jc w:val="both"/>
              <w:rPr>
                <w:color w:val="000000" w:themeColor="text1"/>
                <w:szCs w:val="24"/>
              </w:rPr>
            </w:pPr>
            <w:r w:rsidRPr="008449AD">
              <w:rPr>
                <w:color w:val="000000" w:themeColor="text1"/>
                <w:szCs w:val="24"/>
              </w:rPr>
              <w:t>In the event that a Party fails to comply with a Dispute Board decision which has become final and binding, then the other Party may, without prejudice to any other rights it may have, refer the failure itself to arbitration under GCC Sub Clause 8.5. GCC Sub Clauses 8.3 and 8.4 shall not apply to this reference.</w:t>
            </w:r>
          </w:p>
        </w:tc>
      </w:tr>
      <w:tr w:rsidR="00351193" w:rsidRPr="008449AD" w14:paraId="6EB81627" w14:textId="77777777" w:rsidTr="00757996">
        <w:trPr>
          <w:trHeight w:val="1080"/>
        </w:trPr>
        <w:tc>
          <w:tcPr>
            <w:tcW w:w="2405" w:type="dxa"/>
          </w:tcPr>
          <w:p w14:paraId="010EDE7D" w14:textId="77777777" w:rsidR="00351193" w:rsidRPr="008449AD" w:rsidRDefault="00351193" w:rsidP="00495EC3">
            <w:pPr>
              <w:pStyle w:val="ListParagraph"/>
              <w:numPr>
                <w:ilvl w:val="1"/>
                <w:numId w:val="85"/>
              </w:numPr>
              <w:rPr>
                <w:vanish/>
              </w:rPr>
            </w:pPr>
            <w:r w:rsidRPr="008449AD">
              <w:rPr>
                <w:color w:val="000000" w:themeColor="text1"/>
              </w:rPr>
              <w:t>Expiry of Dispute Board’s Appointment</w:t>
            </w:r>
          </w:p>
        </w:tc>
        <w:tc>
          <w:tcPr>
            <w:tcW w:w="6739" w:type="dxa"/>
          </w:tcPr>
          <w:p w14:paraId="327A1423" w14:textId="6A15B99A" w:rsidR="00351193" w:rsidRPr="008449AD" w:rsidRDefault="00351193" w:rsidP="00152D09">
            <w:pPr>
              <w:numPr>
                <w:ilvl w:val="12"/>
                <w:numId w:val="0"/>
              </w:numPr>
              <w:spacing w:after="200"/>
              <w:jc w:val="both"/>
              <w:rPr>
                <w:color w:val="000000" w:themeColor="text1"/>
                <w:szCs w:val="24"/>
              </w:rPr>
            </w:pPr>
            <w:r w:rsidRPr="008449AD">
              <w:rPr>
                <w:color w:val="000000" w:themeColor="text1"/>
                <w:szCs w:val="24"/>
              </w:rPr>
              <w:t xml:space="preserve">If a dispute arises between the Parties in connection with the performance, </w:t>
            </w:r>
            <w:r w:rsidR="0016722D" w:rsidRPr="008449AD">
              <w:rPr>
                <w:color w:val="000000" w:themeColor="text1"/>
                <w:szCs w:val="24"/>
              </w:rPr>
              <w:t>non-performance,</w:t>
            </w:r>
            <w:r w:rsidRPr="008449AD">
              <w:rPr>
                <w:color w:val="000000" w:themeColor="text1"/>
                <w:szCs w:val="24"/>
              </w:rPr>
              <w:t xml:space="preserve"> or delay in performance of the Contract, and there is no Dispute Board in place, whether by reason of the expiry of the Dispute Board’s appointment or otherwise,</w:t>
            </w:r>
          </w:p>
          <w:p w14:paraId="10635B6F" w14:textId="77777777" w:rsidR="00351193" w:rsidRPr="008449AD" w:rsidRDefault="00351193" w:rsidP="00495EC3">
            <w:pPr>
              <w:pStyle w:val="ListParagraph"/>
              <w:numPr>
                <w:ilvl w:val="0"/>
                <w:numId w:val="71"/>
              </w:numPr>
              <w:tabs>
                <w:tab w:val="left" w:pos="1026"/>
              </w:tabs>
              <w:spacing w:after="200"/>
              <w:jc w:val="both"/>
              <w:rPr>
                <w:color w:val="000000" w:themeColor="text1"/>
                <w:szCs w:val="24"/>
              </w:rPr>
            </w:pPr>
            <w:r w:rsidRPr="008449AD">
              <w:rPr>
                <w:color w:val="000000" w:themeColor="text1"/>
                <w:szCs w:val="24"/>
              </w:rPr>
              <w:t>GCC Sub Clauses 8.3 and 8.4 shall not apply, and</w:t>
            </w:r>
          </w:p>
          <w:p w14:paraId="501D1F6C" w14:textId="77777777" w:rsidR="00351193" w:rsidRDefault="00351193" w:rsidP="00152D09">
            <w:pPr>
              <w:numPr>
                <w:ilvl w:val="12"/>
                <w:numId w:val="0"/>
              </w:numPr>
              <w:spacing w:after="200"/>
              <w:jc w:val="both"/>
              <w:rPr>
                <w:color w:val="000000" w:themeColor="text1"/>
                <w:szCs w:val="24"/>
              </w:rPr>
            </w:pPr>
            <w:r w:rsidRPr="008449AD">
              <w:rPr>
                <w:color w:val="000000" w:themeColor="text1"/>
                <w:szCs w:val="24"/>
              </w:rPr>
              <w:t>the dispute may be referred directly to arbitration under GCC Sub Clause 8.5.</w:t>
            </w:r>
          </w:p>
          <w:p w14:paraId="3A1771CD" w14:textId="77777777" w:rsidR="00A3719C" w:rsidRDefault="00A3719C" w:rsidP="00152D09">
            <w:pPr>
              <w:numPr>
                <w:ilvl w:val="12"/>
                <w:numId w:val="0"/>
              </w:numPr>
              <w:spacing w:after="200"/>
              <w:jc w:val="both"/>
              <w:rPr>
                <w:color w:val="000000" w:themeColor="text1"/>
                <w:szCs w:val="24"/>
              </w:rPr>
            </w:pPr>
          </w:p>
          <w:p w14:paraId="44718434" w14:textId="77777777" w:rsidR="00A3719C" w:rsidRDefault="00A3719C" w:rsidP="00152D09">
            <w:pPr>
              <w:numPr>
                <w:ilvl w:val="12"/>
                <w:numId w:val="0"/>
              </w:numPr>
              <w:spacing w:after="200"/>
              <w:jc w:val="both"/>
              <w:rPr>
                <w:color w:val="000000" w:themeColor="text1"/>
                <w:szCs w:val="24"/>
              </w:rPr>
            </w:pPr>
          </w:p>
          <w:p w14:paraId="010E42BC" w14:textId="77777777" w:rsidR="00A3719C" w:rsidRDefault="00A3719C" w:rsidP="00152D09">
            <w:pPr>
              <w:numPr>
                <w:ilvl w:val="12"/>
                <w:numId w:val="0"/>
              </w:numPr>
              <w:spacing w:after="200"/>
              <w:jc w:val="both"/>
              <w:rPr>
                <w:color w:val="000000" w:themeColor="text1"/>
                <w:szCs w:val="24"/>
              </w:rPr>
            </w:pPr>
          </w:p>
          <w:p w14:paraId="795579DF" w14:textId="77777777" w:rsidR="00A3719C" w:rsidRDefault="00A3719C" w:rsidP="00152D09">
            <w:pPr>
              <w:numPr>
                <w:ilvl w:val="12"/>
                <w:numId w:val="0"/>
              </w:numPr>
              <w:spacing w:after="200"/>
              <w:jc w:val="both"/>
              <w:rPr>
                <w:color w:val="000000" w:themeColor="text1"/>
                <w:szCs w:val="24"/>
              </w:rPr>
            </w:pPr>
          </w:p>
          <w:p w14:paraId="1800DBCB" w14:textId="77777777" w:rsidR="00A3719C" w:rsidRDefault="00A3719C" w:rsidP="00152D09">
            <w:pPr>
              <w:numPr>
                <w:ilvl w:val="12"/>
                <w:numId w:val="0"/>
              </w:numPr>
              <w:spacing w:after="200"/>
              <w:jc w:val="both"/>
              <w:rPr>
                <w:color w:val="000000" w:themeColor="text1"/>
                <w:szCs w:val="24"/>
              </w:rPr>
            </w:pPr>
          </w:p>
          <w:p w14:paraId="4EB772B3" w14:textId="2454541D" w:rsidR="00A3719C" w:rsidRPr="008449AD" w:rsidRDefault="00A3719C" w:rsidP="00152D09">
            <w:pPr>
              <w:numPr>
                <w:ilvl w:val="12"/>
                <w:numId w:val="0"/>
              </w:numPr>
              <w:spacing w:after="200"/>
              <w:jc w:val="both"/>
              <w:rPr>
                <w:szCs w:val="24"/>
              </w:rPr>
            </w:pPr>
          </w:p>
        </w:tc>
      </w:tr>
    </w:tbl>
    <w:p w14:paraId="16861F4E" w14:textId="1D7C5B5C" w:rsidR="00EB2D65" w:rsidRPr="008449AD" w:rsidRDefault="00EB2D65" w:rsidP="00B83D04">
      <w:pPr>
        <w:pStyle w:val="Heading2"/>
        <w:numPr>
          <w:ilvl w:val="2"/>
          <w:numId w:val="153"/>
        </w:numPr>
        <w:tabs>
          <w:tab w:val="left" w:pos="540"/>
        </w:tabs>
        <w:rPr>
          <w:color w:val="auto"/>
          <w:szCs w:val="28"/>
        </w:rPr>
      </w:pPr>
      <w:bookmarkStart w:id="499" w:name="_Hlt164664749"/>
      <w:bookmarkStart w:id="500" w:name="_Toc110707124"/>
      <w:bookmarkEnd w:id="499"/>
      <w:r w:rsidRPr="008449AD">
        <w:rPr>
          <w:color w:val="auto"/>
          <w:szCs w:val="28"/>
        </w:rPr>
        <w:lastRenderedPageBreak/>
        <w:t>Change Order</w:t>
      </w:r>
      <w:bookmarkEnd w:id="500"/>
    </w:p>
    <w:p w14:paraId="46FDB21A" w14:textId="77777777" w:rsidR="00562928" w:rsidRPr="008449AD" w:rsidRDefault="00562928" w:rsidP="00562928"/>
    <w:tbl>
      <w:tblPr>
        <w:tblW w:w="0" w:type="auto"/>
        <w:tblLook w:val="04A0" w:firstRow="1" w:lastRow="0" w:firstColumn="1" w:lastColumn="0" w:noHBand="0" w:noVBand="1"/>
      </w:tblPr>
      <w:tblGrid>
        <w:gridCol w:w="2377"/>
        <w:gridCol w:w="6650"/>
      </w:tblGrid>
      <w:tr w:rsidR="00351193" w:rsidRPr="008449AD" w14:paraId="53AAE498" w14:textId="77777777" w:rsidTr="00757996">
        <w:trPr>
          <w:hidden/>
        </w:trPr>
        <w:tc>
          <w:tcPr>
            <w:tcW w:w="2405" w:type="dxa"/>
            <w:shd w:val="clear" w:color="auto" w:fill="auto"/>
          </w:tcPr>
          <w:p w14:paraId="65EBE40E" w14:textId="77777777" w:rsidR="00517D12" w:rsidRPr="008449AD" w:rsidRDefault="00517D12" w:rsidP="00495EC3">
            <w:pPr>
              <w:pStyle w:val="ListParagraph"/>
              <w:numPr>
                <w:ilvl w:val="0"/>
                <w:numId w:val="85"/>
              </w:numPr>
              <w:rPr>
                <w:vanish/>
              </w:rPr>
            </w:pPr>
          </w:p>
          <w:p w14:paraId="1EDEFF6A" w14:textId="248D9077" w:rsidR="00351193" w:rsidRPr="008449AD" w:rsidRDefault="00351193" w:rsidP="00495EC3">
            <w:pPr>
              <w:pStyle w:val="ListParagraph"/>
              <w:numPr>
                <w:ilvl w:val="1"/>
                <w:numId w:val="85"/>
              </w:numPr>
            </w:pPr>
            <w:r w:rsidRPr="008449AD">
              <w:t>Change Order</w:t>
            </w:r>
          </w:p>
        </w:tc>
        <w:tc>
          <w:tcPr>
            <w:tcW w:w="6804" w:type="dxa"/>
            <w:shd w:val="clear" w:color="auto" w:fill="auto"/>
          </w:tcPr>
          <w:p w14:paraId="6BF9589A" w14:textId="77777777" w:rsidR="00351193" w:rsidRPr="008449AD" w:rsidRDefault="00351193" w:rsidP="00152D09">
            <w:pPr>
              <w:spacing w:after="0" w:line="240" w:lineRule="auto"/>
              <w:jc w:val="both"/>
              <w:rPr>
                <w:szCs w:val="24"/>
                <w:lang w:val="en-GB"/>
              </w:rPr>
            </w:pPr>
            <w:r w:rsidRPr="008449AD">
              <w:rPr>
                <w:szCs w:val="24"/>
                <w:lang w:val="en-GB"/>
              </w:rPr>
              <w:t>If the parties agree that the work requested by the Purchasers falls outside the scope of the Contract, the Parties shall execute a Change Order</w:t>
            </w:r>
          </w:p>
          <w:p w14:paraId="57C8F6A4" w14:textId="77777777" w:rsidR="00351193" w:rsidRPr="008449AD" w:rsidRDefault="00351193" w:rsidP="00152D09">
            <w:pPr>
              <w:spacing w:after="0" w:line="240" w:lineRule="auto"/>
              <w:jc w:val="both"/>
              <w:rPr>
                <w:szCs w:val="24"/>
                <w:lang w:val="en-GB"/>
              </w:rPr>
            </w:pPr>
          </w:p>
        </w:tc>
      </w:tr>
      <w:tr w:rsidR="00351193" w:rsidRPr="008449AD" w14:paraId="04F410DD" w14:textId="77777777" w:rsidTr="00757996">
        <w:trPr>
          <w:hidden/>
        </w:trPr>
        <w:tc>
          <w:tcPr>
            <w:tcW w:w="2405" w:type="dxa"/>
            <w:shd w:val="clear" w:color="auto" w:fill="auto"/>
          </w:tcPr>
          <w:p w14:paraId="3B328CF6" w14:textId="77777777" w:rsidR="00E72C1E" w:rsidRPr="008449AD" w:rsidRDefault="00E72C1E" w:rsidP="00B83D04">
            <w:pPr>
              <w:pStyle w:val="ListParagraph"/>
              <w:numPr>
                <w:ilvl w:val="0"/>
                <w:numId w:val="128"/>
              </w:numPr>
              <w:rPr>
                <w:vanish/>
              </w:rPr>
            </w:pPr>
          </w:p>
          <w:p w14:paraId="1F23355E" w14:textId="77777777" w:rsidR="00E72C1E" w:rsidRPr="008449AD" w:rsidRDefault="00E72C1E" w:rsidP="00B83D04">
            <w:pPr>
              <w:pStyle w:val="ListParagraph"/>
              <w:numPr>
                <w:ilvl w:val="0"/>
                <w:numId w:val="128"/>
              </w:numPr>
              <w:rPr>
                <w:vanish/>
              </w:rPr>
            </w:pPr>
          </w:p>
          <w:p w14:paraId="68F453DF" w14:textId="77777777" w:rsidR="00E72C1E" w:rsidRPr="008449AD" w:rsidRDefault="00E72C1E" w:rsidP="00B83D04">
            <w:pPr>
              <w:pStyle w:val="ListParagraph"/>
              <w:numPr>
                <w:ilvl w:val="0"/>
                <w:numId w:val="128"/>
              </w:numPr>
              <w:rPr>
                <w:vanish/>
              </w:rPr>
            </w:pPr>
          </w:p>
          <w:p w14:paraId="1526B733" w14:textId="77777777" w:rsidR="00E72C1E" w:rsidRPr="008449AD" w:rsidRDefault="00E72C1E" w:rsidP="00B83D04">
            <w:pPr>
              <w:pStyle w:val="ListParagraph"/>
              <w:numPr>
                <w:ilvl w:val="0"/>
                <w:numId w:val="128"/>
              </w:numPr>
              <w:rPr>
                <w:vanish/>
              </w:rPr>
            </w:pPr>
          </w:p>
          <w:p w14:paraId="2FB410E5" w14:textId="77777777" w:rsidR="00E72C1E" w:rsidRPr="008449AD" w:rsidRDefault="00E72C1E" w:rsidP="00B83D04">
            <w:pPr>
              <w:pStyle w:val="ListParagraph"/>
              <w:numPr>
                <w:ilvl w:val="0"/>
                <w:numId w:val="128"/>
              </w:numPr>
              <w:rPr>
                <w:vanish/>
              </w:rPr>
            </w:pPr>
          </w:p>
          <w:p w14:paraId="4F947DB3" w14:textId="77777777" w:rsidR="00E72C1E" w:rsidRPr="008449AD" w:rsidRDefault="00E72C1E" w:rsidP="00B83D04">
            <w:pPr>
              <w:pStyle w:val="ListParagraph"/>
              <w:numPr>
                <w:ilvl w:val="0"/>
                <w:numId w:val="128"/>
              </w:numPr>
              <w:rPr>
                <w:vanish/>
              </w:rPr>
            </w:pPr>
          </w:p>
          <w:p w14:paraId="39B9E5EF" w14:textId="77777777" w:rsidR="00E72C1E" w:rsidRPr="008449AD" w:rsidRDefault="00E72C1E" w:rsidP="00B83D04">
            <w:pPr>
              <w:pStyle w:val="ListParagraph"/>
              <w:numPr>
                <w:ilvl w:val="0"/>
                <w:numId w:val="128"/>
              </w:numPr>
              <w:rPr>
                <w:vanish/>
              </w:rPr>
            </w:pPr>
          </w:p>
          <w:p w14:paraId="21D0B207" w14:textId="77777777" w:rsidR="00E72C1E" w:rsidRPr="008449AD" w:rsidRDefault="00E72C1E" w:rsidP="00B83D04">
            <w:pPr>
              <w:pStyle w:val="ListParagraph"/>
              <w:numPr>
                <w:ilvl w:val="0"/>
                <w:numId w:val="128"/>
              </w:numPr>
              <w:rPr>
                <w:vanish/>
              </w:rPr>
            </w:pPr>
          </w:p>
          <w:p w14:paraId="67DAB319" w14:textId="77777777" w:rsidR="00E72C1E" w:rsidRPr="008449AD" w:rsidRDefault="00E72C1E" w:rsidP="00B83D04">
            <w:pPr>
              <w:pStyle w:val="ListParagraph"/>
              <w:numPr>
                <w:ilvl w:val="0"/>
                <w:numId w:val="128"/>
              </w:numPr>
              <w:rPr>
                <w:vanish/>
              </w:rPr>
            </w:pPr>
          </w:p>
          <w:p w14:paraId="7879264E" w14:textId="77777777" w:rsidR="00E72C1E" w:rsidRPr="008449AD" w:rsidRDefault="00E72C1E" w:rsidP="00B83D04">
            <w:pPr>
              <w:pStyle w:val="ListParagraph"/>
              <w:numPr>
                <w:ilvl w:val="1"/>
                <w:numId w:val="128"/>
              </w:numPr>
              <w:rPr>
                <w:vanish/>
              </w:rPr>
            </w:pPr>
          </w:p>
          <w:p w14:paraId="0CC1356C" w14:textId="4C15B979" w:rsidR="00351193" w:rsidRPr="008449AD" w:rsidRDefault="00351193" w:rsidP="00B83D04">
            <w:pPr>
              <w:pStyle w:val="ListParagraph"/>
              <w:numPr>
                <w:ilvl w:val="1"/>
                <w:numId w:val="128"/>
              </w:numPr>
            </w:pPr>
            <w:r w:rsidRPr="008449AD">
              <w:t>Disputed Change Order</w:t>
            </w:r>
          </w:p>
          <w:p w14:paraId="6B2B2103" w14:textId="77777777" w:rsidR="00351193" w:rsidRPr="008449AD" w:rsidRDefault="00351193" w:rsidP="00152D09">
            <w:pPr>
              <w:rPr>
                <w:vanish/>
              </w:rPr>
            </w:pPr>
          </w:p>
        </w:tc>
        <w:tc>
          <w:tcPr>
            <w:tcW w:w="6804" w:type="dxa"/>
            <w:shd w:val="clear" w:color="auto" w:fill="auto"/>
          </w:tcPr>
          <w:p w14:paraId="709E5371" w14:textId="77777777" w:rsidR="00351193" w:rsidRPr="008449AD" w:rsidRDefault="00351193" w:rsidP="00152D09">
            <w:pPr>
              <w:spacing w:after="0" w:line="240" w:lineRule="auto"/>
              <w:jc w:val="both"/>
              <w:rPr>
                <w:szCs w:val="24"/>
                <w:lang w:val="en-GB"/>
              </w:rPr>
            </w:pPr>
            <w:r w:rsidRPr="008449AD">
              <w:rPr>
                <w:szCs w:val="24"/>
                <w:lang w:val="en-GB"/>
              </w:rPr>
              <w:t xml:space="preserve">If the Purchaser deems the work set out in the Change Order forms part of the Contract, it shall notify the </w:t>
            </w:r>
            <w:r w:rsidRPr="008449AD">
              <w:rPr>
                <w:szCs w:val="24"/>
              </w:rPr>
              <w:t>Service Provider</w:t>
            </w:r>
            <w:r w:rsidRPr="008449AD">
              <w:rPr>
                <w:szCs w:val="24"/>
                <w:lang w:val="en-GB"/>
              </w:rPr>
              <w:t xml:space="preserve"> in writing that the Change Order is disputed. In such event the </w:t>
            </w:r>
            <w:r w:rsidRPr="008449AD">
              <w:rPr>
                <w:szCs w:val="24"/>
              </w:rPr>
              <w:t>Service Provider</w:t>
            </w:r>
            <w:r w:rsidRPr="008449AD">
              <w:rPr>
                <w:szCs w:val="24"/>
                <w:lang w:val="en-GB"/>
              </w:rPr>
              <w:t xml:space="preserve"> shall within 7 days of receipt of the disputed change order refer the matter for settlement in accordance with Clause 8 of GCC. If the </w:t>
            </w:r>
            <w:r w:rsidRPr="008449AD">
              <w:rPr>
                <w:szCs w:val="24"/>
              </w:rPr>
              <w:t>Service Provider</w:t>
            </w:r>
            <w:r w:rsidRPr="008449AD">
              <w:rPr>
                <w:szCs w:val="24"/>
                <w:lang w:val="en-GB"/>
              </w:rPr>
              <w:t xml:space="preserve"> fails to do so, the work shall be deemed to fall within the scope of the Services.</w:t>
            </w:r>
          </w:p>
        </w:tc>
      </w:tr>
      <w:tr w:rsidR="00351193" w:rsidRPr="008449AD" w14:paraId="1B3F17C8" w14:textId="77777777" w:rsidTr="00757996">
        <w:tc>
          <w:tcPr>
            <w:tcW w:w="2405" w:type="dxa"/>
            <w:shd w:val="clear" w:color="auto" w:fill="auto"/>
          </w:tcPr>
          <w:p w14:paraId="223796AC" w14:textId="77777777" w:rsidR="00351193" w:rsidRPr="008449AD" w:rsidRDefault="00351193" w:rsidP="00152D09">
            <w:pPr>
              <w:spacing w:after="0" w:line="240" w:lineRule="auto"/>
              <w:rPr>
                <w:lang w:val="en-GB"/>
              </w:rPr>
            </w:pPr>
          </w:p>
          <w:p w14:paraId="499C1AA7" w14:textId="77777777" w:rsidR="00351193" w:rsidRPr="008449AD" w:rsidRDefault="00351193" w:rsidP="00B83D04">
            <w:pPr>
              <w:pStyle w:val="ListParagraph"/>
              <w:numPr>
                <w:ilvl w:val="1"/>
                <w:numId w:val="128"/>
              </w:numPr>
            </w:pPr>
            <w:r w:rsidRPr="008449AD">
              <w:t>Changes to the System</w:t>
            </w:r>
          </w:p>
          <w:p w14:paraId="04B74E2A" w14:textId="77777777" w:rsidR="00351193" w:rsidRPr="008449AD" w:rsidRDefault="00351193" w:rsidP="00152D09">
            <w:pPr>
              <w:spacing w:after="0" w:line="240" w:lineRule="auto"/>
              <w:rPr>
                <w:bCs/>
                <w:szCs w:val="24"/>
              </w:rPr>
            </w:pPr>
          </w:p>
          <w:p w14:paraId="073E5E67" w14:textId="77777777" w:rsidR="00351193" w:rsidRPr="008449AD" w:rsidRDefault="00351193" w:rsidP="00152D09">
            <w:pPr>
              <w:spacing w:after="0" w:line="240" w:lineRule="auto"/>
              <w:rPr>
                <w:bCs/>
                <w:szCs w:val="24"/>
              </w:rPr>
            </w:pPr>
          </w:p>
          <w:p w14:paraId="7EB85148" w14:textId="77777777" w:rsidR="00351193" w:rsidRPr="008449AD" w:rsidRDefault="00351193" w:rsidP="00152D09">
            <w:pPr>
              <w:spacing w:after="0" w:line="240" w:lineRule="auto"/>
              <w:rPr>
                <w:bCs/>
                <w:szCs w:val="24"/>
              </w:rPr>
            </w:pPr>
          </w:p>
          <w:p w14:paraId="00133C62" w14:textId="77777777" w:rsidR="00351193" w:rsidRPr="008449AD" w:rsidRDefault="00351193" w:rsidP="00152D09">
            <w:pPr>
              <w:spacing w:after="0" w:line="240" w:lineRule="auto"/>
              <w:rPr>
                <w:bCs/>
                <w:szCs w:val="24"/>
              </w:rPr>
            </w:pPr>
          </w:p>
          <w:p w14:paraId="7D002D93" w14:textId="77777777" w:rsidR="00351193" w:rsidRPr="008449AD" w:rsidRDefault="00351193" w:rsidP="00152D09">
            <w:pPr>
              <w:spacing w:after="0" w:line="240" w:lineRule="auto"/>
              <w:rPr>
                <w:bCs/>
                <w:szCs w:val="24"/>
              </w:rPr>
            </w:pPr>
          </w:p>
          <w:p w14:paraId="0AE16687" w14:textId="77777777" w:rsidR="00351193" w:rsidRPr="008449AD" w:rsidRDefault="00351193" w:rsidP="00152D09">
            <w:pPr>
              <w:spacing w:after="0" w:line="240" w:lineRule="auto"/>
              <w:rPr>
                <w:bCs/>
                <w:szCs w:val="24"/>
              </w:rPr>
            </w:pPr>
          </w:p>
          <w:p w14:paraId="04270F8E" w14:textId="77777777" w:rsidR="00351193" w:rsidRPr="008449AD" w:rsidRDefault="00351193" w:rsidP="00152D09">
            <w:pPr>
              <w:spacing w:after="0" w:line="240" w:lineRule="auto"/>
              <w:rPr>
                <w:bCs/>
                <w:szCs w:val="24"/>
              </w:rPr>
            </w:pPr>
          </w:p>
          <w:p w14:paraId="698C6B23" w14:textId="77777777" w:rsidR="00351193" w:rsidRPr="008449AD" w:rsidRDefault="00351193" w:rsidP="00152D09">
            <w:pPr>
              <w:spacing w:after="0" w:line="240" w:lineRule="auto"/>
              <w:rPr>
                <w:bCs/>
                <w:szCs w:val="24"/>
              </w:rPr>
            </w:pPr>
          </w:p>
          <w:p w14:paraId="4AF71287" w14:textId="77777777" w:rsidR="00351193" w:rsidRPr="008449AD" w:rsidRDefault="00351193" w:rsidP="00152D09">
            <w:pPr>
              <w:spacing w:after="0" w:line="240" w:lineRule="auto"/>
              <w:rPr>
                <w:bCs/>
                <w:szCs w:val="24"/>
              </w:rPr>
            </w:pPr>
          </w:p>
          <w:p w14:paraId="038EA5B4" w14:textId="77777777" w:rsidR="00351193" w:rsidRPr="008449AD" w:rsidRDefault="00351193" w:rsidP="00152D09">
            <w:pPr>
              <w:spacing w:after="0" w:line="240" w:lineRule="auto"/>
              <w:rPr>
                <w:bCs/>
                <w:szCs w:val="24"/>
              </w:rPr>
            </w:pPr>
          </w:p>
          <w:p w14:paraId="1277AA02" w14:textId="77777777" w:rsidR="00351193" w:rsidRPr="008449AD" w:rsidRDefault="00351193" w:rsidP="00152D09">
            <w:pPr>
              <w:spacing w:after="0" w:line="240" w:lineRule="auto"/>
              <w:rPr>
                <w:bCs/>
                <w:szCs w:val="24"/>
              </w:rPr>
            </w:pPr>
          </w:p>
          <w:p w14:paraId="13C1CA5F" w14:textId="77777777" w:rsidR="00351193" w:rsidRPr="008449AD" w:rsidRDefault="00351193" w:rsidP="00152D09">
            <w:pPr>
              <w:spacing w:after="0" w:line="240" w:lineRule="auto"/>
              <w:rPr>
                <w:bCs/>
                <w:szCs w:val="24"/>
              </w:rPr>
            </w:pPr>
          </w:p>
          <w:p w14:paraId="0C7D6878" w14:textId="77777777" w:rsidR="00351193" w:rsidRPr="008449AD" w:rsidRDefault="00351193" w:rsidP="00152D09">
            <w:pPr>
              <w:spacing w:after="0" w:line="240" w:lineRule="auto"/>
              <w:rPr>
                <w:bCs/>
                <w:szCs w:val="24"/>
              </w:rPr>
            </w:pPr>
          </w:p>
          <w:p w14:paraId="421D81C9" w14:textId="77777777" w:rsidR="00351193" w:rsidRPr="008449AD" w:rsidRDefault="00351193" w:rsidP="00152D09">
            <w:pPr>
              <w:spacing w:after="0" w:line="240" w:lineRule="auto"/>
              <w:rPr>
                <w:bCs/>
                <w:szCs w:val="24"/>
              </w:rPr>
            </w:pPr>
          </w:p>
          <w:p w14:paraId="0108CCB9" w14:textId="77777777" w:rsidR="00351193" w:rsidRPr="008449AD" w:rsidRDefault="00351193" w:rsidP="00152D09">
            <w:pPr>
              <w:spacing w:after="0" w:line="240" w:lineRule="auto"/>
              <w:rPr>
                <w:bCs/>
                <w:szCs w:val="24"/>
              </w:rPr>
            </w:pPr>
          </w:p>
          <w:p w14:paraId="49A27A5F" w14:textId="77777777" w:rsidR="00351193" w:rsidRPr="008449AD" w:rsidRDefault="00351193" w:rsidP="00152D09">
            <w:pPr>
              <w:spacing w:after="0" w:line="240" w:lineRule="auto"/>
              <w:rPr>
                <w:bCs/>
                <w:szCs w:val="24"/>
              </w:rPr>
            </w:pPr>
          </w:p>
          <w:p w14:paraId="793D6BF2" w14:textId="77777777" w:rsidR="00351193" w:rsidRPr="008449AD" w:rsidRDefault="00351193" w:rsidP="00152D09">
            <w:pPr>
              <w:spacing w:after="0" w:line="240" w:lineRule="auto"/>
              <w:rPr>
                <w:bCs/>
                <w:szCs w:val="24"/>
              </w:rPr>
            </w:pPr>
          </w:p>
          <w:p w14:paraId="44631BA0" w14:textId="77777777" w:rsidR="00351193" w:rsidRPr="008449AD" w:rsidRDefault="00351193" w:rsidP="00152D09">
            <w:pPr>
              <w:spacing w:after="0" w:line="240" w:lineRule="auto"/>
              <w:rPr>
                <w:bCs/>
                <w:szCs w:val="24"/>
              </w:rPr>
            </w:pPr>
          </w:p>
          <w:p w14:paraId="29279494" w14:textId="77777777" w:rsidR="00351193" w:rsidRPr="008449AD" w:rsidRDefault="00351193" w:rsidP="00152D09">
            <w:pPr>
              <w:spacing w:after="0" w:line="240" w:lineRule="auto"/>
              <w:rPr>
                <w:bCs/>
                <w:szCs w:val="24"/>
              </w:rPr>
            </w:pPr>
          </w:p>
          <w:p w14:paraId="6E7BC83B" w14:textId="77777777" w:rsidR="00351193" w:rsidRPr="008449AD" w:rsidRDefault="00351193" w:rsidP="00152D09">
            <w:pPr>
              <w:spacing w:after="0" w:line="240" w:lineRule="auto"/>
              <w:rPr>
                <w:bCs/>
                <w:szCs w:val="24"/>
              </w:rPr>
            </w:pPr>
          </w:p>
          <w:p w14:paraId="1DBD70CD" w14:textId="77777777" w:rsidR="00351193" w:rsidRPr="008449AD" w:rsidRDefault="00351193" w:rsidP="00152D09">
            <w:pPr>
              <w:spacing w:after="0" w:line="240" w:lineRule="auto"/>
              <w:rPr>
                <w:bCs/>
                <w:szCs w:val="24"/>
              </w:rPr>
            </w:pPr>
          </w:p>
          <w:p w14:paraId="079D3B92" w14:textId="77777777" w:rsidR="00351193" w:rsidRPr="008449AD" w:rsidRDefault="00351193" w:rsidP="00152D09">
            <w:pPr>
              <w:spacing w:after="0" w:line="240" w:lineRule="auto"/>
              <w:rPr>
                <w:bCs/>
                <w:szCs w:val="24"/>
              </w:rPr>
            </w:pPr>
          </w:p>
          <w:p w14:paraId="36031460" w14:textId="77777777" w:rsidR="00351193" w:rsidRPr="008449AD" w:rsidRDefault="00351193" w:rsidP="00152D09">
            <w:pPr>
              <w:spacing w:after="0" w:line="240" w:lineRule="auto"/>
              <w:rPr>
                <w:bCs/>
                <w:szCs w:val="24"/>
              </w:rPr>
            </w:pPr>
          </w:p>
          <w:p w14:paraId="2F317387" w14:textId="77777777" w:rsidR="00351193" w:rsidRPr="008449AD" w:rsidRDefault="00351193" w:rsidP="00152D09">
            <w:pPr>
              <w:spacing w:after="0" w:line="240" w:lineRule="auto"/>
              <w:rPr>
                <w:bCs/>
                <w:szCs w:val="24"/>
              </w:rPr>
            </w:pPr>
          </w:p>
          <w:p w14:paraId="1729D4EB" w14:textId="77777777" w:rsidR="00351193" w:rsidRPr="008449AD" w:rsidRDefault="00351193" w:rsidP="00152D09">
            <w:pPr>
              <w:spacing w:after="0" w:line="240" w:lineRule="auto"/>
              <w:rPr>
                <w:bCs/>
                <w:szCs w:val="24"/>
              </w:rPr>
            </w:pPr>
          </w:p>
          <w:p w14:paraId="3AD9EACD" w14:textId="77777777" w:rsidR="00351193" w:rsidRPr="008449AD" w:rsidRDefault="00351193" w:rsidP="00152D09">
            <w:pPr>
              <w:spacing w:after="0" w:line="240" w:lineRule="auto"/>
              <w:rPr>
                <w:bCs/>
                <w:szCs w:val="24"/>
              </w:rPr>
            </w:pPr>
          </w:p>
          <w:p w14:paraId="5511937D" w14:textId="77777777" w:rsidR="00351193" w:rsidRPr="008449AD" w:rsidRDefault="00351193" w:rsidP="00152D09">
            <w:pPr>
              <w:spacing w:after="0" w:line="240" w:lineRule="auto"/>
              <w:rPr>
                <w:bCs/>
                <w:szCs w:val="24"/>
              </w:rPr>
            </w:pPr>
          </w:p>
          <w:p w14:paraId="1E53F429" w14:textId="77777777" w:rsidR="00351193" w:rsidRPr="008449AD" w:rsidRDefault="00351193" w:rsidP="00152D09">
            <w:pPr>
              <w:spacing w:after="0" w:line="240" w:lineRule="auto"/>
              <w:rPr>
                <w:bCs/>
                <w:szCs w:val="24"/>
              </w:rPr>
            </w:pPr>
          </w:p>
          <w:p w14:paraId="15CA82E4" w14:textId="77777777" w:rsidR="00351193" w:rsidRPr="008449AD" w:rsidRDefault="00351193" w:rsidP="00152D09">
            <w:pPr>
              <w:spacing w:after="0" w:line="240" w:lineRule="auto"/>
              <w:rPr>
                <w:bCs/>
                <w:szCs w:val="24"/>
              </w:rPr>
            </w:pPr>
          </w:p>
          <w:p w14:paraId="150C2EEF" w14:textId="77777777" w:rsidR="00351193" w:rsidRPr="008449AD" w:rsidRDefault="00351193" w:rsidP="00152D09">
            <w:pPr>
              <w:spacing w:after="0" w:line="240" w:lineRule="auto"/>
              <w:rPr>
                <w:bCs/>
                <w:szCs w:val="24"/>
              </w:rPr>
            </w:pPr>
          </w:p>
          <w:p w14:paraId="0F7152F4" w14:textId="77777777" w:rsidR="00351193" w:rsidRPr="008449AD" w:rsidRDefault="00351193" w:rsidP="00152D09">
            <w:pPr>
              <w:spacing w:after="0" w:line="240" w:lineRule="auto"/>
              <w:rPr>
                <w:bCs/>
                <w:szCs w:val="24"/>
              </w:rPr>
            </w:pPr>
          </w:p>
          <w:p w14:paraId="0988231A" w14:textId="77777777" w:rsidR="00351193" w:rsidRPr="008449AD" w:rsidRDefault="00351193" w:rsidP="00152D09">
            <w:pPr>
              <w:spacing w:after="0" w:line="240" w:lineRule="auto"/>
              <w:rPr>
                <w:bCs/>
                <w:szCs w:val="24"/>
              </w:rPr>
            </w:pPr>
          </w:p>
          <w:p w14:paraId="46B7425C" w14:textId="77777777" w:rsidR="00351193" w:rsidRPr="008449AD" w:rsidRDefault="00351193" w:rsidP="00152D09">
            <w:pPr>
              <w:spacing w:after="0" w:line="240" w:lineRule="auto"/>
              <w:rPr>
                <w:bCs/>
                <w:szCs w:val="24"/>
              </w:rPr>
            </w:pPr>
          </w:p>
          <w:p w14:paraId="7F7999D0" w14:textId="77777777" w:rsidR="00351193" w:rsidRPr="008449AD" w:rsidRDefault="00351193" w:rsidP="00152D09">
            <w:pPr>
              <w:spacing w:after="0" w:line="240" w:lineRule="auto"/>
              <w:rPr>
                <w:bCs/>
                <w:szCs w:val="24"/>
              </w:rPr>
            </w:pPr>
          </w:p>
          <w:p w14:paraId="770EAAF5" w14:textId="77777777" w:rsidR="00351193" w:rsidRPr="008449AD" w:rsidRDefault="00351193" w:rsidP="00152D09">
            <w:pPr>
              <w:spacing w:after="0" w:line="240" w:lineRule="auto"/>
              <w:rPr>
                <w:bCs/>
                <w:szCs w:val="24"/>
              </w:rPr>
            </w:pPr>
          </w:p>
          <w:p w14:paraId="08C17683" w14:textId="77777777" w:rsidR="00351193" w:rsidRPr="008449AD" w:rsidRDefault="00351193" w:rsidP="00152D09">
            <w:pPr>
              <w:spacing w:after="0" w:line="240" w:lineRule="auto"/>
              <w:rPr>
                <w:bCs/>
                <w:szCs w:val="24"/>
              </w:rPr>
            </w:pPr>
          </w:p>
          <w:p w14:paraId="00EC3CA9" w14:textId="77777777" w:rsidR="00351193" w:rsidRPr="008449AD" w:rsidRDefault="00351193" w:rsidP="00152D09">
            <w:pPr>
              <w:spacing w:after="0" w:line="240" w:lineRule="auto"/>
              <w:rPr>
                <w:bCs/>
                <w:szCs w:val="24"/>
              </w:rPr>
            </w:pPr>
          </w:p>
          <w:p w14:paraId="01DFD44C" w14:textId="77777777" w:rsidR="00351193" w:rsidRPr="008449AD" w:rsidRDefault="00351193" w:rsidP="00152D09">
            <w:pPr>
              <w:spacing w:after="0" w:line="240" w:lineRule="auto"/>
              <w:rPr>
                <w:bCs/>
                <w:szCs w:val="24"/>
              </w:rPr>
            </w:pPr>
          </w:p>
          <w:p w14:paraId="02E0243B" w14:textId="77777777" w:rsidR="00351193" w:rsidRPr="008449AD" w:rsidRDefault="00351193" w:rsidP="00152D09">
            <w:pPr>
              <w:spacing w:after="0" w:line="240" w:lineRule="auto"/>
              <w:rPr>
                <w:bCs/>
                <w:szCs w:val="24"/>
              </w:rPr>
            </w:pPr>
          </w:p>
          <w:p w14:paraId="6BDAA862" w14:textId="77777777" w:rsidR="00351193" w:rsidRPr="008449AD" w:rsidRDefault="00351193" w:rsidP="00152D09">
            <w:pPr>
              <w:spacing w:after="0" w:line="240" w:lineRule="auto"/>
              <w:rPr>
                <w:bCs/>
                <w:szCs w:val="24"/>
              </w:rPr>
            </w:pPr>
          </w:p>
          <w:p w14:paraId="3E7AAAF7" w14:textId="77777777" w:rsidR="00351193" w:rsidRPr="008449AD" w:rsidRDefault="00351193" w:rsidP="00152D09">
            <w:pPr>
              <w:spacing w:after="0" w:line="240" w:lineRule="auto"/>
              <w:rPr>
                <w:bCs/>
                <w:szCs w:val="24"/>
              </w:rPr>
            </w:pPr>
          </w:p>
          <w:p w14:paraId="02FD8DBE" w14:textId="77777777" w:rsidR="00351193" w:rsidRPr="008449AD" w:rsidRDefault="00351193" w:rsidP="00152D09">
            <w:pPr>
              <w:spacing w:after="0" w:line="240" w:lineRule="auto"/>
              <w:rPr>
                <w:bCs/>
                <w:szCs w:val="24"/>
              </w:rPr>
            </w:pPr>
          </w:p>
          <w:p w14:paraId="5433547D" w14:textId="77777777" w:rsidR="00351193" w:rsidRPr="008449AD" w:rsidRDefault="00351193" w:rsidP="00152D09">
            <w:pPr>
              <w:spacing w:after="0" w:line="240" w:lineRule="auto"/>
              <w:rPr>
                <w:bCs/>
                <w:szCs w:val="24"/>
              </w:rPr>
            </w:pPr>
          </w:p>
          <w:p w14:paraId="503D2E88" w14:textId="77777777" w:rsidR="00351193" w:rsidRPr="008449AD" w:rsidRDefault="00351193" w:rsidP="00152D09">
            <w:pPr>
              <w:spacing w:after="0" w:line="240" w:lineRule="auto"/>
              <w:rPr>
                <w:bCs/>
                <w:szCs w:val="24"/>
              </w:rPr>
            </w:pPr>
          </w:p>
          <w:p w14:paraId="562EF032" w14:textId="77777777" w:rsidR="00351193" w:rsidRPr="008449AD" w:rsidRDefault="00351193" w:rsidP="00152D09">
            <w:pPr>
              <w:spacing w:after="0" w:line="240" w:lineRule="auto"/>
              <w:rPr>
                <w:bCs/>
                <w:szCs w:val="24"/>
              </w:rPr>
            </w:pPr>
          </w:p>
          <w:p w14:paraId="61C1915E" w14:textId="77777777" w:rsidR="00351193" w:rsidRPr="008449AD" w:rsidRDefault="00351193" w:rsidP="00152D09">
            <w:pPr>
              <w:spacing w:after="0" w:line="240" w:lineRule="auto"/>
              <w:rPr>
                <w:bCs/>
                <w:szCs w:val="24"/>
              </w:rPr>
            </w:pPr>
          </w:p>
          <w:p w14:paraId="59F2AFDE" w14:textId="77777777" w:rsidR="00351193" w:rsidRPr="008449AD" w:rsidRDefault="00351193" w:rsidP="00152D09">
            <w:pPr>
              <w:spacing w:after="0" w:line="240" w:lineRule="auto"/>
              <w:rPr>
                <w:bCs/>
                <w:szCs w:val="24"/>
              </w:rPr>
            </w:pPr>
          </w:p>
          <w:p w14:paraId="4E51C6FE" w14:textId="77777777" w:rsidR="00351193" w:rsidRPr="008449AD" w:rsidRDefault="00351193" w:rsidP="00152D09">
            <w:pPr>
              <w:spacing w:after="0" w:line="240" w:lineRule="auto"/>
              <w:rPr>
                <w:bCs/>
                <w:szCs w:val="24"/>
              </w:rPr>
            </w:pPr>
          </w:p>
          <w:p w14:paraId="324BD4F7" w14:textId="77777777" w:rsidR="00351193" w:rsidRPr="008449AD" w:rsidRDefault="00351193" w:rsidP="00152D09">
            <w:pPr>
              <w:spacing w:after="0" w:line="240" w:lineRule="auto"/>
              <w:rPr>
                <w:bCs/>
                <w:szCs w:val="24"/>
              </w:rPr>
            </w:pPr>
          </w:p>
          <w:p w14:paraId="2235E7A4" w14:textId="77777777" w:rsidR="00351193" w:rsidRPr="008449AD" w:rsidRDefault="00351193" w:rsidP="00152D09">
            <w:pPr>
              <w:spacing w:after="0" w:line="240" w:lineRule="auto"/>
              <w:rPr>
                <w:bCs/>
                <w:szCs w:val="24"/>
              </w:rPr>
            </w:pPr>
          </w:p>
          <w:p w14:paraId="0904453D" w14:textId="77777777" w:rsidR="00351193" w:rsidRPr="008449AD" w:rsidRDefault="00351193" w:rsidP="00152D09">
            <w:pPr>
              <w:spacing w:after="0" w:line="240" w:lineRule="auto"/>
              <w:rPr>
                <w:bCs/>
                <w:szCs w:val="24"/>
              </w:rPr>
            </w:pPr>
          </w:p>
          <w:p w14:paraId="03E0F3A8" w14:textId="77777777" w:rsidR="00351193" w:rsidRPr="008449AD" w:rsidRDefault="00351193" w:rsidP="00152D09">
            <w:pPr>
              <w:spacing w:after="0" w:line="240" w:lineRule="auto"/>
              <w:rPr>
                <w:bCs/>
                <w:szCs w:val="24"/>
              </w:rPr>
            </w:pPr>
          </w:p>
          <w:p w14:paraId="67F013E0" w14:textId="77777777" w:rsidR="00351193" w:rsidRPr="008449AD" w:rsidRDefault="00351193" w:rsidP="00152D09">
            <w:pPr>
              <w:spacing w:after="0" w:line="240" w:lineRule="auto"/>
              <w:rPr>
                <w:bCs/>
                <w:szCs w:val="24"/>
              </w:rPr>
            </w:pPr>
          </w:p>
          <w:p w14:paraId="003759C9" w14:textId="77777777" w:rsidR="00351193" w:rsidRPr="008449AD" w:rsidRDefault="00351193" w:rsidP="00152D09">
            <w:pPr>
              <w:spacing w:after="0" w:line="240" w:lineRule="auto"/>
              <w:rPr>
                <w:bCs/>
                <w:szCs w:val="24"/>
              </w:rPr>
            </w:pPr>
          </w:p>
          <w:p w14:paraId="667C2C97" w14:textId="77777777" w:rsidR="00351193" w:rsidRPr="008449AD" w:rsidRDefault="00351193" w:rsidP="00152D09">
            <w:pPr>
              <w:spacing w:after="0" w:line="240" w:lineRule="auto"/>
              <w:rPr>
                <w:bCs/>
                <w:szCs w:val="24"/>
              </w:rPr>
            </w:pPr>
          </w:p>
          <w:p w14:paraId="44C77C04" w14:textId="77777777" w:rsidR="00351193" w:rsidRPr="008449AD" w:rsidRDefault="00351193" w:rsidP="00152D09">
            <w:pPr>
              <w:spacing w:after="0" w:line="240" w:lineRule="auto"/>
              <w:rPr>
                <w:bCs/>
                <w:szCs w:val="24"/>
              </w:rPr>
            </w:pPr>
          </w:p>
          <w:p w14:paraId="33ED818B" w14:textId="77777777" w:rsidR="00351193" w:rsidRPr="008449AD" w:rsidRDefault="00351193" w:rsidP="00152D09">
            <w:pPr>
              <w:spacing w:after="0" w:line="240" w:lineRule="auto"/>
              <w:rPr>
                <w:bCs/>
                <w:szCs w:val="24"/>
              </w:rPr>
            </w:pPr>
          </w:p>
          <w:p w14:paraId="398F6E0A" w14:textId="77777777" w:rsidR="00351193" w:rsidRPr="008449AD" w:rsidRDefault="00351193" w:rsidP="00152D09">
            <w:pPr>
              <w:spacing w:after="0" w:line="240" w:lineRule="auto"/>
              <w:rPr>
                <w:bCs/>
                <w:szCs w:val="24"/>
              </w:rPr>
            </w:pPr>
          </w:p>
          <w:p w14:paraId="4E7D467B" w14:textId="77777777" w:rsidR="00351193" w:rsidRPr="008449AD" w:rsidRDefault="00351193" w:rsidP="00152D09">
            <w:pPr>
              <w:spacing w:after="0" w:line="240" w:lineRule="auto"/>
              <w:rPr>
                <w:bCs/>
                <w:szCs w:val="24"/>
              </w:rPr>
            </w:pPr>
          </w:p>
          <w:p w14:paraId="3705B626" w14:textId="77777777" w:rsidR="00351193" w:rsidRPr="008449AD" w:rsidRDefault="00351193" w:rsidP="00152D09">
            <w:pPr>
              <w:spacing w:after="0" w:line="240" w:lineRule="auto"/>
              <w:rPr>
                <w:bCs/>
                <w:szCs w:val="24"/>
              </w:rPr>
            </w:pPr>
          </w:p>
          <w:p w14:paraId="7129A4FF" w14:textId="77777777" w:rsidR="00351193" w:rsidRPr="008449AD" w:rsidRDefault="00351193" w:rsidP="00152D09">
            <w:pPr>
              <w:spacing w:after="0" w:line="240" w:lineRule="auto"/>
              <w:rPr>
                <w:bCs/>
                <w:szCs w:val="24"/>
              </w:rPr>
            </w:pPr>
          </w:p>
          <w:p w14:paraId="65ABB8A1" w14:textId="77777777" w:rsidR="00351193" w:rsidRPr="008449AD" w:rsidRDefault="00351193" w:rsidP="00152D09">
            <w:pPr>
              <w:spacing w:after="0" w:line="240" w:lineRule="auto"/>
              <w:rPr>
                <w:bCs/>
                <w:szCs w:val="24"/>
              </w:rPr>
            </w:pPr>
          </w:p>
          <w:p w14:paraId="07D6EB35" w14:textId="77777777" w:rsidR="00351193" w:rsidRPr="008449AD" w:rsidRDefault="00351193" w:rsidP="00152D09">
            <w:pPr>
              <w:spacing w:after="0" w:line="240" w:lineRule="auto"/>
              <w:rPr>
                <w:bCs/>
                <w:szCs w:val="24"/>
              </w:rPr>
            </w:pPr>
          </w:p>
          <w:p w14:paraId="5B0A0740" w14:textId="77777777" w:rsidR="00351193" w:rsidRPr="008449AD" w:rsidRDefault="00351193" w:rsidP="00152D09">
            <w:pPr>
              <w:spacing w:after="0" w:line="240" w:lineRule="auto"/>
              <w:rPr>
                <w:bCs/>
                <w:szCs w:val="24"/>
              </w:rPr>
            </w:pPr>
          </w:p>
          <w:p w14:paraId="2AC50887" w14:textId="77777777" w:rsidR="00351193" w:rsidRPr="008449AD" w:rsidRDefault="00351193" w:rsidP="00152D09">
            <w:pPr>
              <w:spacing w:after="0" w:line="240" w:lineRule="auto"/>
              <w:rPr>
                <w:bCs/>
                <w:szCs w:val="24"/>
              </w:rPr>
            </w:pPr>
          </w:p>
          <w:p w14:paraId="63E4FA8F" w14:textId="77777777" w:rsidR="00351193" w:rsidRPr="008449AD" w:rsidRDefault="00351193" w:rsidP="00152D09">
            <w:pPr>
              <w:spacing w:after="0" w:line="240" w:lineRule="auto"/>
              <w:rPr>
                <w:bCs/>
                <w:szCs w:val="24"/>
              </w:rPr>
            </w:pPr>
          </w:p>
          <w:p w14:paraId="626D1FC8" w14:textId="77777777" w:rsidR="00351193" w:rsidRPr="008449AD" w:rsidRDefault="00351193" w:rsidP="00152D09">
            <w:pPr>
              <w:spacing w:after="0" w:line="240" w:lineRule="auto"/>
              <w:rPr>
                <w:bCs/>
                <w:szCs w:val="24"/>
              </w:rPr>
            </w:pPr>
          </w:p>
          <w:p w14:paraId="0F6921B6" w14:textId="77777777" w:rsidR="00351193" w:rsidRPr="008449AD" w:rsidRDefault="00351193" w:rsidP="00152D09">
            <w:pPr>
              <w:spacing w:after="0" w:line="240" w:lineRule="auto"/>
              <w:rPr>
                <w:bCs/>
                <w:szCs w:val="24"/>
              </w:rPr>
            </w:pPr>
          </w:p>
          <w:p w14:paraId="4F3F05BA" w14:textId="77777777" w:rsidR="00351193" w:rsidRPr="008449AD" w:rsidRDefault="00351193" w:rsidP="00152D09">
            <w:pPr>
              <w:spacing w:after="0" w:line="240" w:lineRule="auto"/>
              <w:rPr>
                <w:bCs/>
                <w:szCs w:val="24"/>
              </w:rPr>
            </w:pPr>
          </w:p>
          <w:p w14:paraId="3FCB9CC4" w14:textId="77777777" w:rsidR="00351193" w:rsidRPr="008449AD" w:rsidRDefault="00351193" w:rsidP="00152D09">
            <w:pPr>
              <w:spacing w:after="0" w:line="240" w:lineRule="auto"/>
              <w:rPr>
                <w:bCs/>
                <w:szCs w:val="24"/>
              </w:rPr>
            </w:pPr>
          </w:p>
          <w:p w14:paraId="0149F023" w14:textId="77777777" w:rsidR="00351193" w:rsidRPr="008449AD" w:rsidRDefault="00351193" w:rsidP="00152D09">
            <w:pPr>
              <w:spacing w:after="0" w:line="240" w:lineRule="auto"/>
              <w:rPr>
                <w:bCs/>
                <w:szCs w:val="24"/>
              </w:rPr>
            </w:pPr>
          </w:p>
          <w:p w14:paraId="0C8E1588" w14:textId="77777777" w:rsidR="00351193" w:rsidRPr="008449AD" w:rsidRDefault="00351193" w:rsidP="00152D09">
            <w:pPr>
              <w:spacing w:after="0" w:line="240" w:lineRule="auto"/>
              <w:rPr>
                <w:bCs/>
                <w:szCs w:val="24"/>
              </w:rPr>
            </w:pPr>
          </w:p>
          <w:p w14:paraId="41DCB954" w14:textId="77777777" w:rsidR="00351193" w:rsidRPr="008449AD" w:rsidRDefault="00351193" w:rsidP="00152D09">
            <w:pPr>
              <w:spacing w:after="0" w:line="240" w:lineRule="auto"/>
              <w:rPr>
                <w:bCs/>
                <w:szCs w:val="24"/>
              </w:rPr>
            </w:pPr>
          </w:p>
          <w:p w14:paraId="4BBEB653" w14:textId="77777777" w:rsidR="00351193" w:rsidRPr="008449AD" w:rsidRDefault="00351193" w:rsidP="00152D09">
            <w:pPr>
              <w:spacing w:after="0" w:line="240" w:lineRule="auto"/>
              <w:rPr>
                <w:bCs/>
                <w:szCs w:val="24"/>
              </w:rPr>
            </w:pPr>
          </w:p>
          <w:p w14:paraId="6E657866" w14:textId="77777777" w:rsidR="00351193" w:rsidRPr="008449AD" w:rsidRDefault="00351193" w:rsidP="00152D09">
            <w:pPr>
              <w:spacing w:after="0" w:line="240" w:lineRule="auto"/>
              <w:rPr>
                <w:bCs/>
                <w:szCs w:val="24"/>
              </w:rPr>
            </w:pPr>
          </w:p>
          <w:p w14:paraId="45C8D09F" w14:textId="77777777" w:rsidR="00351193" w:rsidRPr="008449AD" w:rsidRDefault="00351193" w:rsidP="00152D09">
            <w:pPr>
              <w:spacing w:after="0" w:line="240" w:lineRule="auto"/>
              <w:rPr>
                <w:bCs/>
                <w:szCs w:val="24"/>
              </w:rPr>
            </w:pPr>
          </w:p>
          <w:p w14:paraId="43F84F6F" w14:textId="77777777" w:rsidR="00351193" w:rsidRPr="008449AD" w:rsidRDefault="00351193" w:rsidP="00152D09">
            <w:pPr>
              <w:spacing w:after="0" w:line="240" w:lineRule="auto"/>
              <w:rPr>
                <w:bCs/>
                <w:szCs w:val="24"/>
              </w:rPr>
            </w:pPr>
          </w:p>
          <w:p w14:paraId="280C2FD7" w14:textId="77777777" w:rsidR="00351193" w:rsidRPr="008449AD" w:rsidRDefault="00351193" w:rsidP="00152D09">
            <w:pPr>
              <w:spacing w:after="0" w:line="240" w:lineRule="auto"/>
              <w:rPr>
                <w:bCs/>
                <w:szCs w:val="24"/>
              </w:rPr>
            </w:pPr>
          </w:p>
          <w:p w14:paraId="76940EC3" w14:textId="77777777" w:rsidR="00351193" w:rsidRPr="008449AD" w:rsidRDefault="00351193" w:rsidP="00152D09">
            <w:pPr>
              <w:spacing w:after="0" w:line="240" w:lineRule="auto"/>
              <w:rPr>
                <w:bCs/>
                <w:szCs w:val="24"/>
              </w:rPr>
            </w:pPr>
          </w:p>
          <w:p w14:paraId="29074FDE" w14:textId="77777777" w:rsidR="00351193" w:rsidRPr="008449AD" w:rsidRDefault="00351193" w:rsidP="00152D09">
            <w:pPr>
              <w:spacing w:after="0" w:line="240" w:lineRule="auto"/>
              <w:rPr>
                <w:bCs/>
                <w:szCs w:val="24"/>
              </w:rPr>
            </w:pPr>
          </w:p>
          <w:p w14:paraId="188FC966" w14:textId="77777777" w:rsidR="00351193" w:rsidRPr="008449AD" w:rsidRDefault="00351193" w:rsidP="00152D09">
            <w:pPr>
              <w:spacing w:after="0" w:line="240" w:lineRule="auto"/>
              <w:rPr>
                <w:bCs/>
                <w:szCs w:val="24"/>
              </w:rPr>
            </w:pPr>
          </w:p>
          <w:p w14:paraId="5F2E080C" w14:textId="77777777" w:rsidR="00351193" w:rsidRPr="008449AD" w:rsidRDefault="00351193" w:rsidP="00152D09">
            <w:pPr>
              <w:spacing w:after="0" w:line="240" w:lineRule="auto"/>
              <w:rPr>
                <w:bCs/>
                <w:szCs w:val="24"/>
              </w:rPr>
            </w:pPr>
          </w:p>
          <w:p w14:paraId="03F7A4D5" w14:textId="77777777" w:rsidR="00351193" w:rsidRPr="008449AD" w:rsidRDefault="00351193" w:rsidP="00152D09">
            <w:pPr>
              <w:spacing w:after="0" w:line="240" w:lineRule="auto"/>
              <w:rPr>
                <w:bCs/>
                <w:szCs w:val="24"/>
              </w:rPr>
            </w:pPr>
          </w:p>
          <w:p w14:paraId="4E7B2524" w14:textId="77777777" w:rsidR="00351193" w:rsidRPr="008449AD" w:rsidRDefault="00351193" w:rsidP="00152D09">
            <w:pPr>
              <w:spacing w:after="0" w:line="240" w:lineRule="auto"/>
              <w:rPr>
                <w:bCs/>
                <w:szCs w:val="24"/>
              </w:rPr>
            </w:pPr>
          </w:p>
          <w:p w14:paraId="654CC4E5" w14:textId="77777777" w:rsidR="00351193" w:rsidRPr="008449AD" w:rsidRDefault="00351193" w:rsidP="00152D09">
            <w:pPr>
              <w:spacing w:after="0" w:line="240" w:lineRule="auto"/>
              <w:rPr>
                <w:bCs/>
                <w:szCs w:val="24"/>
              </w:rPr>
            </w:pPr>
          </w:p>
          <w:p w14:paraId="4D2A77D5" w14:textId="77777777" w:rsidR="00351193" w:rsidRPr="008449AD" w:rsidRDefault="00351193" w:rsidP="00152D09">
            <w:pPr>
              <w:spacing w:after="0" w:line="240" w:lineRule="auto"/>
              <w:rPr>
                <w:bCs/>
                <w:szCs w:val="24"/>
              </w:rPr>
            </w:pPr>
          </w:p>
          <w:p w14:paraId="7143FCC5" w14:textId="77777777" w:rsidR="00351193" w:rsidRPr="008449AD" w:rsidRDefault="00351193" w:rsidP="00152D09">
            <w:pPr>
              <w:spacing w:after="0" w:line="240" w:lineRule="auto"/>
              <w:rPr>
                <w:bCs/>
                <w:szCs w:val="24"/>
              </w:rPr>
            </w:pPr>
          </w:p>
          <w:p w14:paraId="5844FBF7" w14:textId="77777777" w:rsidR="00351193" w:rsidRPr="008449AD" w:rsidRDefault="00351193" w:rsidP="00152D09">
            <w:pPr>
              <w:spacing w:after="0" w:line="240" w:lineRule="auto"/>
              <w:rPr>
                <w:bCs/>
                <w:szCs w:val="24"/>
              </w:rPr>
            </w:pPr>
          </w:p>
          <w:p w14:paraId="698309DF" w14:textId="77777777" w:rsidR="00351193" w:rsidRPr="008449AD" w:rsidRDefault="00351193" w:rsidP="00152D09">
            <w:pPr>
              <w:spacing w:after="0" w:line="240" w:lineRule="auto"/>
              <w:rPr>
                <w:bCs/>
                <w:szCs w:val="24"/>
              </w:rPr>
            </w:pPr>
          </w:p>
          <w:p w14:paraId="631E935D" w14:textId="77777777" w:rsidR="00351193" w:rsidRPr="008449AD" w:rsidRDefault="00351193" w:rsidP="00152D09">
            <w:pPr>
              <w:spacing w:after="0" w:line="240" w:lineRule="auto"/>
              <w:rPr>
                <w:bCs/>
                <w:szCs w:val="24"/>
              </w:rPr>
            </w:pPr>
          </w:p>
          <w:p w14:paraId="27085172" w14:textId="77777777" w:rsidR="00351193" w:rsidRPr="008449AD" w:rsidRDefault="00351193" w:rsidP="00152D09">
            <w:pPr>
              <w:spacing w:after="0" w:line="240" w:lineRule="auto"/>
              <w:rPr>
                <w:bCs/>
                <w:szCs w:val="24"/>
              </w:rPr>
            </w:pPr>
          </w:p>
          <w:p w14:paraId="05294328" w14:textId="77777777" w:rsidR="00351193" w:rsidRPr="008449AD" w:rsidRDefault="00351193" w:rsidP="00152D09">
            <w:pPr>
              <w:spacing w:after="0" w:line="240" w:lineRule="auto"/>
              <w:rPr>
                <w:bCs/>
                <w:szCs w:val="24"/>
              </w:rPr>
            </w:pPr>
          </w:p>
          <w:p w14:paraId="1B02069D" w14:textId="77777777" w:rsidR="00351193" w:rsidRPr="008449AD" w:rsidRDefault="00351193" w:rsidP="00152D09">
            <w:pPr>
              <w:spacing w:after="0" w:line="240" w:lineRule="auto"/>
              <w:rPr>
                <w:bCs/>
                <w:szCs w:val="24"/>
              </w:rPr>
            </w:pPr>
          </w:p>
          <w:p w14:paraId="37C4678A" w14:textId="77777777" w:rsidR="00351193" w:rsidRPr="008449AD" w:rsidRDefault="00351193" w:rsidP="00152D09">
            <w:pPr>
              <w:spacing w:after="0" w:line="240" w:lineRule="auto"/>
              <w:rPr>
                <w:bCs/>
                <w:szCs w:val="24"/>
              </w:rPr>
            </w:pPr>
          </w:p>
          <w:p w14:paraId="04C4DCF2" w14:textId="77777777" w:rsidR="00351193" w:rsidRPr="008449AD" w:rsidRDefault="00351193" w:rsidP="00152D09">
            <w:pPr>
              <w:spacing w:after="0" w:line="240" w:lineRule="auto"/>
              <w:rPr>
                <w:bCs/>
                <w:szCs w:val="24"/>
              </w:rPr>
            </w:pPr>
          </w:p>
          <w:p w14:paraId="0F5CF227" w14:textId="77777777" w:rsidR="00351193" w:rsidRPr="008449AD" w:rsidRDefault="00351193" w:rsidP="00152D09">
            <w:pPr>
              <w:spacing w:after="0" w:line="240" w:lineRule="auto"/>
              <w:rPr>
                <w:bCs/>
                <w:szCs w:val="24"/>
              </w:rPr>
            </w:pPr>
          </w:p>
          <w:p w14:paraId="7BC28B85" w14:textId="77777777" w:rsidR="00351193" w:rsidRPr="008449AD" w:rsidRDefault="00351193" w:rsidP="00152D09">
            <w:pPr>
              <w:spacing w:after="0" w:line="240" w:lineRule="auto"/>
              <w:rPr>
                <w:bCs/>
                <w:szCs w:val="24"/>
              </w:rPr>
            </w:pPr>
          </w:p>
          <w:p w14:paraId="716F66D9" w14:textId="77777777" w:rsidR="00351193" w:rsidRPr="008449AD" w:rsidRDefault="00351193" w:rsidP="00152D09">
            <w:pPr>
              <w:spacing w:after="0" w:line="240" w:lineRule="auto"/>
              <w:rPr>
                <w:bCs/>
                <w:szCs w:val="24"/>
              </w:rPr>
            </w:pPr>
          </w:p>
          <w:p w14:paraId="59C984A6" w14:textId="77777777" w:rsidR="00351193" w:rsidRPr="008449AD" w:rsidRDefault="00351193" w:rsidP="00152D09">
            <w:pPr>
              <w:spacing w:after="0" w:line="240" w:lineRule="auto"/>
              <w:rPr>
                <w:bCs/>
                <w:szCs w:val="24"/>
              </w:rPr>
            </w:pPr>
          </w:p>
          <w:p w14:paraId="22F2AAD9" w14:textId="77777777" w:rsidR="00351193" w:rsidRPr="008449AD" w:rsidRDefault="00351193" w:rsidP="00152D09">
            <w:pPr>
              <w:spacing w:after="0" w:line="240" w:lineRule="auto"/>
              <w:rPr>
                <w:bCs/>
                <w:szCs w:val="24"/>
              </w:rPr>
            </w:pPr>
          </w:p>
          <w:p w14:paraId="529118CE" w14:textId="77777777" w:rsidR="00351193" w:rsidRPr="008449AD" w:rsidRDefault="00351193" w:rsidP="00152D09">
            <w:pPr>
              <w:spacing w:after="0" w:line="240" w:lineRule="auto"/>
              <w:rPr>
                <w:bCs/>
                <w:szCs w:val="24"/>
              </w:rPr>
            </w:pPr>
          </w:p>
          <w:p w14:paraId="237165BD" w14:textId="77777777" w:rsidR="00351193" w:rsidRPr="008449AD" w:rsidRDefault="00351193" w:rsidP="00152D09">
            <w:pPr>
              <w:spacing w:after="0" w:line="240" w:lineRule="auto"/>
              <w:rPr>
                <w:bCs/>
                <w:szCs w:val="24"/>
              </w:rPr>
            </w:pPr>
          </w:p>
          <w:p w14:paraId="5058C167" w14:textId="77777777" w:rsidR="00351193" w:rsidRPr="008449AD" w:rsidRDefault="00351193" w:rsidP="00152D09">
            <w:pPr>
              <w:spacing w:after="0" w:line="240" w:lineRule="auto"/>
              <w:rPr>
                <w:bCs/>
                <w:szCs w:val="24"/>
              </w:rPr>
            </w:pPr>
          </w:p>
          <w:p w14:paraId="780059AA" w14:textId="77777777" w:rsidR="00351193" w:rsidRPr="008449AD" w:rsidRDefault="00351193" w:rsidP="00152D09">
            <w:pPr>
              <w:spacing w:after="0" w:line="240" w:lineRule="auto"/>
              <w:rPr>
                <w:bCs/>
                <w:szCs w:val="24"/>
              </w:rPr>
            </w:pPr>
          </w:p>
          <w:p w14:paraId="407CD960" w14:textId="77777777" w:rsidR="00351193" w:rsidRPr="008449AD" w:rsidRDefault="00351193" w:rsidP="00152D09">
            <w:pPr>
              <w:spacing w:after="0" w:line="240" w:lineRule="auto"/>
              <w:rPr>
                <w:bCs/>
                <w:szCs w:val="24"/>
              </w:rPr>
            </w:pPr>
          </w:p>
          <w:p w14:paraId="10AC1337" w14:textId="77777777" w:rsidR="00351193" w:rsidRPr="008449AD" w:rsidRDefault="00351193" w:rsidP="00152D09">
            <w:pPr>
              <w:spacing w:after="0" w:line="240" w:lineRule="auto"/>
              <w:rPr>
                <w:bCs/>
                <w:szCs w:val="24"/>
              </w:rPr>
            </w:pPr>
          </w:p>
          <w:p w14:paraId="3469E891" w14:textId="77777777" w:rsidR="00351193" w:rsidRPr="008449AD" w:rsidRDefault="00351193" w:rsidP="00152D09">
            <w:pPr>
              <w:spacing w:after="0" w:line="240" w:lineRule="auto"/>
              <w:rPr>
                <w:bCs/>
                <w:szCs w:val="24"/>
              </w:rPr>
            </w:pPr>
          </w:p>
          <w:p w14:paraId="5E0BD65F" w14:textId="77777777" w:rsidR="00351193" w:rsidRPr="008449AD" w:rsidRDefault="00351193" w:rsidP="00152D09">
            <w:pPr>
              <w:spacing w:after="0" w:line="240" w:lineRule="auto"/>
              <w:rPr>
                <w:bCs/>
                <w:szCs w:val="24"/>
              </w:rPr>
            </w:pPr>
          </w:p>
          <w:p w14:paraId="072BD03C" w14:textId="77777777" w:rsidR="00351193" w:rsidRPr="008449AD" w:rsidRDefault="00351193" w:rsidP="00152D09">
            <w:pPr>
              <w:spacing w:after="0" w:line="240" w:lineRule="auto"/>
              <w:rPr>
                <w:bCs/>
                <w:szCs w:val="24"/>
              </w:rPr>
            </w:pPr>
          </w:p>
          <w:p w14:paraId="36E0397B" w14:textId="77777777" w:rsidR="00351193" w:rsidRPr="008449AD" w:rsidRDefault="00351193" w:rsidP="00152D09">
            <w:pPr>
              <w:spacing w:after="0" w:line="240" w:lineRule="auto"/>
              <w:rPr>
                <w:bCs/>
                <w:szCs w:val="24"/>
              </w:rPr>
            </w:pPr>
          </w:p>
          <w:p w14:paraId="5309F98D" w14:textId="77777777" w:rsidR="00351193" w:rsidRPr="008449AD" w:rsidRDefault="00351193" w:rsidP="00152D09">
            <w:pPr>
              <w:spacing w:after="0" w:line="240" w:lineRule="auto"/>
              <w:rPr>
                <w:bCs/>
                <w:szCs w:val="24"/>
              </w:rPr>
            </w:pPr>
          </w:p>
          <w:p w14:paraId="40B77635" w14:textId="77777777" w:rsidR="00351193" w:rsidRPr="008449AD" w:rsidRDefault="00351193" w:rsidP="00152D09">
            <w:pPr>
              <w:spacing w:after="0" w:line="240" w:lineRule="auto"/>
              <w:rPr>
                <w:bCs/>
                <w:szCs w:val="24"/>
              </w:rPr>
            </w:pPr>
          </w:p>
          <w:p w14:paraId="593E9CE1" w14:textId="77777777" w:rsidR="00351193" w:rsidRPr="008449AD" w:rsidRDefault="00351193" w:rsidP="00152D09">
            <w:pPr>
              <w:spacing w:after="0" w:line="240" w:lineRule="auto"/>
              <w:rPr>
                <w:bCs/>
                <w:szCs w:val="24"/>
              </w:rPr>
            </w:pPr>
          </w:p>
          <w:p w14:paraId="52154478" w14:textId="77777777" w:rsidR="00351193" w:rsidRPr="008449AD" w:rsidRDefault="00351193" w:rsidP="00152D09">
            <w:pPr>
              <w:spacing w:after="0" w:line="240" w:lineRule="auto"/>
              <w:rPr>
                <w:bCs/>
                <w:szCs w:val="24"/>
              </w:rPr>
            </w:pPr>
          </w:p>
          <w:p w14:paraId="14F09C8B" w14:textId="77777777" w:rsidR="00351193" w:rsidRPr="008449AD" w:rsidRDefault="00351193" w:rsidP="00152D09">
            <w:pPr>
              <w:spacing w:after="0" w:line="240" w:lineRule="auto"/>
              <w:rPr>
                <w:bCs/>
                <w:szCs w:val="24"/>
              </w:rPr>
            </w:pPr>
          </w:p>
          <w:p w14:paraId="6DB23804" w14:textId="77777777" w:rsidR="00351193" w:rsidRPr="008449AD" w:rsidRDefault="00351193" w:rsidP="00152D09">
            <w:pPr>
              <w:spacing w:after="0" w:line="240" w:lineRule="auto"/>
              <w:rPr>
                <w:bCs/>
                <w:szCs w:val="24"/>
              </w:rPr>
            </w:pPr>
          </w:p>
          <w:p w14:paraId="691BE225" w14:textId="77777777" w:rsidR="00351193" w:rsidRPr="008449AD" w:rsidRDefault="00351193" w:rsidP="00152D09">
            <w:pPr>
              <w:spacing w:after="0" w:line="240" w:lineRule="auto"/>
              <w:rPr>
                <w:bCs/>
                <w:szCs w:val="24"/>
              </w:rPr>
            </w:pPr>
          </w:p>
          <w:p w14:paraId="6DBF8679" w14:textId="77777777" w:rsidR="00351193" w:rsidRPr="008449AD" w:rsidRDefault="00351193" w:rsidP="00152D09">
            <w:pPr>
              <w:spacing w:after="0" w:line="240" w:lineRule="auto"/>
              <w:rPr>
                <w:bCs/>
                <w:szCs w:val="24"/>
              </w:rPr>
            </w:pPr>
          </w:p>
          <w:p w14:paraId="6796B269" w14:textId="77777777" w:rsidR="00351193" w:rsidRPr="008449AD" w:rsidRDefault="00351193" w:rsidP="00152D09">
            <w:pPr>
              <w:spacing w:after="0" w:line="240" w:lineRule="auto"/>
              <w:rPr>
                <w:bCs/>
                <w:szCs w:val="24"/>
              </w:rPr>
            </w:pPr>
          </w:p>
          <w:p w14:paraId="1B475A10" w14:textId="77777777" w:rsidR="00351193" w:rsidRPr="008449AD" w:rsidRDefault="00351193" w:rsidP="00152D09">
            <w:pPr>
              <w:spacing w:after="0" w:line="240" w:lineRule="auto"/>
              <w:rPr>
                <w:bCs/>
                <w:szCs w:val="24"/>
              </w:rPr>
            </w:pPr>
          </w:p>
          <w:p w14:paraId="1B56CB37" w14:textId="77777777" w:rsidR="00351193" w:rsidRPr="008449AD" w:rsidRDefault="00351193" w:rsidP="00152D09">
            <w:pPr>
              <w:spacing w:after="0" w:line="240" w:lineRule="auto"/>
              <w:rPr>
                <w:bCs/>
                <w:szCs w:val="24"/>
              </w:rPr>
            </w:pPr>
          </w:p>
          <w:p w14:paraId="6BBEC7AE" w14:textId="77777777" w:rsidR="00351193" w:rsidRPr="008449AD" w:rsidRDefault="00351193" w:rsidP="00152D09">
            <w:pPr>
              <w:spacing w:after="0" w:line="240" w:lineRule="auto"/>
              <w:rPr>
                <w:bCs/>
                <w:szCs w:val="24"/>
              </w:rPr>
            </w:pPr>
          </w:p>
          <w:p w14:paraId="10FF6217" w14:textId="77777777" w:rsidR="00351193" w:rsidRPr="008449AD" w:rsidRDefault="00351193" w:rsidP="00152D09">
            <w:pPr>
              <w:spacing w:after="0" w:line="240" w:lineRule="auto"/>
              <w:rPr>
                <w:bCs/>
                <w:szCs w:val="24"/>
              </w:rPr>
            </w:pPr>
          </w:p>
          <w:p w14:paraId="3062B3D8" w14:textId="77777777" w:rsidR="00351193" w:rsidRPr="008449AD" w:rsidRDefault="00351193" w:rsidP="00152D09">
            <w:pPr>
              <w:spacing w:after="0" w:line="240" w:lineRule="auto"/>
              <w:rPr>
                <w:bCs/>
                <w:szCs w:val="24"/>
              </w:rPr>
            </w:pPr>
          </w:p>
          <w:p w14:paraId="559A34BE" w14:textId="77777777" w:rsidR="00351193" w:rsidRPr="008449AD" w:rsidRDefault="00351193" w:rsidP="00152D09">
            <w:pPr>
              <w:spacing w:after="0" w:line="240" w:lineRule="auto"/>
              <w:rPr>
                <w:bCs/>
                <w:szCs w:val="24"/>
              </w:rPr>
            </w:pPr>
          </w:p>
          <w:p w14:paraId="17E63D9C" w14:textId="77777777" w:rsidR="00351193" w:rsidRPr="008449AD" w:rsidRDefault="00351193" w:rsidP="00152D09">
            <w:pPr>
              <w:spacing w:after="0" w:line="240" w:lineRule="auto"/>
              <w:rPr>
                <w:bCs/>
                <w:szCs w:val="24"/>
              </w:rPr>
            </w:pPr>
          </w:p>
          <w:p w14:paraId="76D64251" w14:textId="77777777" w:rsidR="00351193" w:rsidRPr="008449AD" w:rsidRDefault="00351193" w:rsidP="00152D09">
            <w:pPr>
              <w:spacing w:after="0" w:line="240" w:lineRule="auto"/>
              <w:rPr>
                <w:bCs/>
                <w:szCs w:val="24"/>
              </w:rPr>
            </w:pPr>
          </w:p>
          <w:p w14:paraId="14BB038E" w14:textId="77777777" w:rsidR="00351193" w:rsidRPr="008449AD" w:rsidRDefault="00351193" w:rsidP="00152D09">
            <w:pPr>
              <w:spacing w:after="0" w:line="240" w:lineRule="auto"/>
              <w:rPr>
                <w:bCs/>
                <w:szCs w:val="24"/>
              </w:rPr>
            </w:pPr>
          </w:p>
          <w:p w14:paraId="6584283D" w14:textId="77777777" w:rsidR="00351193" w:rsidRPr="008449AD" w:rsidRDefault="00351193" w:rsidP="00152D09">
            <w:pPr>
              <w:spacing w:after="0" w:line="240" w:lineRule="auto"/>
              <w:rPr>
                <w:bCs/>
                <w:szCs w:val="24"/>
              </w:rPr>
            </w:pPr>
          </w:p>
          <w:p w14:paraId="1A089B35" w14:textId="77777777" w:rsidR="00351193" w:rsidRPr="008449AD" w:rsidRDefault="00351193" w:rsidP="00152D09">
            <w:pPr>
              <w:spacing w:after="0" w:line="240" w:lineRule="auto"/>
              <w:rPr>
                <w:bCs/>
                <w:szCs w:val="24"/>
              </w:rPr>
            </w:pPr>
          </w:p>
          <w:p w14:paraId="5736FB12" w14:textId="77777777" w:rsidR="00351193" w:rsidRPr="008449AD" w:rsidRDefault="00351193" w:rsidP="00152D09">
            <w:pPr>
              <w:spacing w:after="0" w:line="240" w:lineRule="auto"/>
              <w:rPr>
                <w:bCs/>
                <w:szCs w:val="24"/>
              </w:rPr>
            </w:pPr>
          </w:p>
          <w:p w14:paraId="734AD1EE" w14:textId="77777777" w:rsidR="00351193" w:rsidRPr="008449AD" w:rsidRDefault="00351193" w:rsidP="00152D09">
            <w:pPr>
              <w:spacing w:after="0" w:line="240" w:lineRule="auto"/>
              <w:rPr>
                <w:bCs/>
                <w:szCs w:val="24"/>
              </w:rPr>
            </w:pPr>
          </w:p>
          <w:p w14:paraId="186482FC" w14:textId="77777777" w:rsidR="00351193" w:rsidRPr="008449AD" w:rsidRDefault="00351193" w:rsidP="00152D09">
            <w:pPr>
              <w:spacing w:after="0" w:line="240" w:lineRule="auto"/>
              <w:rPr>
                <w:bCs/>
                <w:szCs w:val="24"/>
              </w:rPr>
            </w:pPr>
          </w:p>
          <w:p w14:paraId="6301CA32" w14:textId="77777777" w:rsidR="00351193" w:rsidRPr="008449AD" w:rsidRDefault="00351193" w:rsidP="00152D09">
            <w:pPr>
              <w:spacing w:after="0" w:line="240" w:lineRule="auto"/>
              <w:rPr>
                <w:bCs/>
                <w:szCs w:val="24"/>
              </w:rPr>
            </w:pPr>
          </w:p>
          <w:p w14:paraId="56B6D966" w14:textId="77777777" w:rsidR="00351193" w:rsidRPr="008449AD" w:rsidRDefault="00351193" w:rsidP="00152D09">
            <w:pPr>
              <w:spacing w:after="0" w:line="240" w:lineRule="auto"/>
              <w:rPr>
                <w:bCs/>
                <w:szCs w:val="24"/>
              </w:rPr>
            </w:pPr>
          </w:p>
          <w:p w14:paraId="3FBEF3D9" w14:textId="77777777" w:rsidR="00351193" w:rsidRPr="008449AD" w:rsidRDefault="00351193" w:rsidP="00152D09">
            <w:pPr>
              <w:spacing w:after="0" w:line="240" w:lineRule="auto"/>
              <w:rPr>
                <w:bCs/>
                <w:szCs w:val="24"/>
              </w:rPr>
            </w:pPr>
          </w:p>
          <w:p w14:paraId="1B9DA4D9" w14:textId="77777777" w:rsidR="00351193" w:rsidRPr="008449AD" w:rsidRDefault="00351193" w:rsidP="00152D09">
            <w:pPr>
              <w:spacing w:after="0" w:line="240" w:lineRule="auto"/>
              <w:rPr>
                <w:bCs/>
                <w:szCs w:val="24"/>
              </w:rPr>
            </w:pPr>
          </w:p>
          <w:p w14:paraId="09C9EA95" w14:textId="77777777" w:rsidR="00351193" w:rsidRPr="008449AD" w:rsidRDefault="00351193" w:rsidP="00152D09">
            <w:pPr>
              <w:spacing w:after="0" w:line="240" w:lineRule="auto"/>
              <w:rPr>
                <w:bCs/>
                <w:szCs w:val="24"/>
              </w:rPr>
            </w:pPr>
          </w:p>
          <w:p w14:paraId="22391020" w14:textId="77777777" w:rsidR="00351193" w:rsidRPr="008449AD" w:rsidRDefault="00351193" w:rsidP="00152D09">
            <w:pPr>
              <w:spacing w:after="0" w:line="240" w:lineRule="auto"/>
              <w:rPr>
                <w:bCs/>
                <w:szCs w:val="24"/>
              </w:rPr>
            </w:pPr>
          </w:p>
          <w:p w14:paraId="022C65BC" w14:textId="77777777" w:rsidR="00351193" w:rsidRPr="008449AD" w:rsidRDefault="00351193" w:rsidP="00152D09">
            <w:pPr>
              <w:spacing w:after="0" w:line="240" w:lineRule="auto"/>
              <w:rPr>
                <w:bCs/>
                <w:szCs w:val="24"/>
              </w:rPr>
            </w:pPr>
          </w:p>
          <w:p w14:paraId="7C47830F" w14:textId="77777777" w:rsidR="00351193" w:rsidRPr="008449AD" w:rsidRDefault="00351193" w:rsidP="00152D09">
            <w:pPr>
              <w:spacing w:after="0" w:line="240" w:lineRule="auto"/>
              <w:rPr>
                <w:bCs/>
                <w:szCs w:val="24"/>
              </w:rPr>
            </w:pPr>
          </w:p>
          <w:p w14:paraId="5E7BC545" w14:textId="77777777" w:rsidR="00351193" w:rsidRPr="008449AD" w:rsidRDefault="00351193" w:rsidP="00152D09">
            <w:pPr>
              <w:spacing w:after="0" w:line="240" w:lineRule="auto"/>
              <w:rPr>
                <w:bCs/>
                <w:szCs w:val="24"/>
              </w:rPr>
            </w:pPr>
          </w:p>
          <w:p w14:paraId="4D4BCB59" w14:textId="77777777" w:rsidR="00351193" w:rsidRPr="008449AD" w:rsidRDefault="00351193" w:rsidP="00152D09">
            <w:pPr>
              <w:spacing w:after="0" w:line="240" w:lineRule="auto"/>
              <w:rPr>
                <w:bCs/>
                <w:szCs w:val="24"/>
              </w:rPr>
            </w:pPr>
          </w:p>
          <w:p w14:paraId="6FC4E2A8" w14:textId="77777777" w:rsidR="00351193" w:rsidRPr="008449AD" w:rsidRDefault="00351193" w:rsidP="00152D09">
            <w:pPr>
              <w:spacing w:after="0" w:line="240" w:lineRule="auto"/>
              <w:rPr>
                <w:bCs/>
                <w:szCs w:val="24"/>
              </w:rPr>
            </w:pPr>
          </w:p>
          <w:p w14:paraId="6F383240" w14:textId="77777777" w:rsidR="00351193" w:rsidRPr="008449AD" w:rsidRDefault="00351193" w:rsidP="00152D09">
            <w:pPr>
              <w:spacing w:after="0" w:line="240" w:lineRule="auto"/>
              <w:rPr>
                <w:bCs/>
                <w:szCs w:val="24"/>
              </w:rPr>
            </w:pPr>
          </w:p>
          <w:p w14:paraId="59ECBEC1" w14:textId="77777777" w:rsidR="00351193" w:rsidRPr="008449AD" w:rsidRDefault="00351193" w:rsidP="00152D09">
            <w:pPr>
              <w:spacing w:after="0" w:line="240" w:lineRule="auto"/>
              <w:rPr>
                <w:bCs/>
                <w:szCs w:val="24"/>
              </w:rPr>
            </w:pPr>
          </w:p>
          <w:p w14:paraId="6A5ED58A" w14:textId="77777777" w:rsidR="00351193" w:rsidRPr="008449AD" w:rsidRDefault="00351193" w:rsidP="00152D09">
            <w:pPr>
              <w:spacing w:after="0" w:line="240" w:lineRule="auto"/>
              <w:rPr>
                <w:bCs/>
                <w:szCs w:val="24"/>
              </w:rPr>
            </w:pPr>
          </w:p>
          <w:p w14:paraId="533310C2" w14:textId="77777777" w:rsidR="00351193" w:rsidRPr="008449AD" w:rsidRDefault="00351193" w:rsidP="00152D09">
            <w:pPr>
              <w:spacing w:after="0" w:line="240" w:lineRule="auto"/>
              <w:rPr>
                <w:bCs/>
                <w:szCs w:val="24"/>
              </w:rPr>
            </w:pPr>
          </w:p>
          <w:p w14:paraId="6916C574" w14:textId="77777777" w:rsidR="00351193" w:rsidRPr="008449AD" w:rsidRDefault="00351193" w:rsidP="00152D09">
            <w:pPr>
              <w:spacing w:after="0" w:line="240" w:lineRule="auto"/>
              <w:rPr>
                <w:bCs/>
                <w:szCs w:val="24"/>
              </w:rPr>
            </w:pPr>
          </w:p>
          <w:p w14:paraId="6A7DAA94" w14:textId="77777777" w:rsidR="00351193" w:rsidRPr="008449AD" w:rsidRDefault="00351193" w:rsidP="00152D09"/>
        </w:tc>
        <w:tc>
          <w:tcPr>
            <w:tcW w:w="6804" w:type="dxa"/>
            <w:shd w:val="clear" w:color="auto" w:fill="auto"/>
          </w:tcPr>
          <w:p w14:paraId="7205CEFF" w14:textId="77777777" w:rsidR="00351193" w:rsidRPr="008449AD" w:rsidRDefault="00351193" w:rsidP="00152D09">
            <w:pPr>
              <w:spacing w:after="0" w:line="240" w:lineRule="auto"/>
              <w:jc w:val="both"/>
              <w:rPr>
                <w:szCs w:val="24"/>
                <w:lang w:val="en-GB"/>
              </w:rPr>
            </w:pPr>
          </w:p>
          <w:p w14:paraId="19FE4585" w14:textId="77777777" w:rsidR="00E72C1E" w:rsidRPr="008449AD" w:rsidRDefault="00E72C1E" w:rsidP="00495EC3">
            <w:pPr>
              <w:pStyle w:val="ListParagraph"/>
              <w:numPr>
                <w:ilvl w:val="0"/>
                <w:numId w:val="46"/>
              </w:numPr>
              <w:spacing w:after="200"/>
              <w:jc w:val="both"/>
              <w:rPr>
                <w:vanish/>
                <w:szCs w:val="24"/>
              </w:rPr>
            </w:pPr>
          </w:p>
          <w:p w14:paraId="6BBFF90F" w14:textId="77777777" w:rsidR="00E72C1E" w:rsidRPr="008449AD" w:rsidRDefault="00E72C1E" w:rsidP="00495EC3">
            <w:pPr>
              <w:pStyle w:val="ListParagraph"/>
              <w:numPr>
                <w:ilvl w:val="0"/>
                <w:numId w:val="46"/>
              </w:numPr>
              <w:spacing w:after="200"/>
              <w:jc w:val="both"/>
              <w:rPr>
                <w:vanish/>
                <w:szCs w:val="24"/>
              </w:rPr>
            </w:pPr>
          </w:p>
          <w:p w14:paraId="4EF81812" w14:textId="77777777" w:rsidR="00E72C1E" w:rsidRPr="008449AD" w:rsidRDefault="00E72C1E" w:rsidP="00495EC3">
            <w:pPr>
              <w:pStyle w:val="ListParagraph"/>
              <w:numPr>
                <w:ilvl w:val="0"/>
                <w:numId w:val="46"/>
              </w:numPr>
              <w:spacing w:after="200"/>
              <w:jc w:val="both"/>
              <w:rPr>
                <w:vanish/>
                <w:szCs w:val="24"/>
              </w:rPr>
            </w:pPr>
          </w:p>
          <w:p w14:paraId="5398918D" w14:textId="77777777" w:rsidR="00E72C1E" w:rsidRPr="008449AD" w:rsidRDefault="00E72C1E" w:rsidP="00495EC3">
            <w:pPr>
              <w:pStyle w:val="ListParagraph"/>
              <w:numPr>
                <w:ilvl w:val="1"/>
                <w:numId w:val="46"/>
              </w:numPr>
              <w:spacing w:after="200"/>
              <w:jc w:val="both"/>
              <w:rPr>
                <w:vanish/>
                <w:szCs w:val="24"/>
              </w:rPr>
            </w:pPr>
          </w:p>
          <w:p w14:paraId="79F87785" w14:textId="77777777" w:rsidR="00E72C1E" w:rsidRPr="008449AD" w:rsidRDefault="00E72C1E" w:rsidP="00495EC3">
            <w:pPr>
              <w:pStyle w:val="ListParagraph"/>
              <w:numPr>
                <w:ilvl w:val="1"/>
                <w:numId w:val="46"/>
              </w:numPr>
              <w:spacing w:after="200"/>
              <w:jc w:val="both"/>
              <w:rPr>
                <w:vanish/>
                <w:szCs w:val="24"/>
              </w:rPr>
            </w:pPr>
          </w:p>
          <w:p w14:paraId="552DD2B7" w14:textId="77777777" w:rsidR="00E72C1E" w:rsidRPr="008449AD" w:rsidRDefault="00E72C1E" w:rsidP="00495EC3">
            <w:pPr>
              <w:pStyle w:val="ListParagraph"/>
              <w:numPr>
                <w:ilvl w:val="1"/>
                <w:numId w:val="46"/>
              </w:numPr>
              <w:spacing w:after="200"/>
              <w:jc w:val="both"/>
              <w:rPr>
                <w:vanish/>
                <w:szCs w:val="24"/>
              </w:rPr>
            </w:pPr>
          </w:p>
          <w:p w14:paraId="399C1E4A" w14:textId="4C0E21A7" w:rsidR="00351193" w:rsidRPr="008449AD" w:rsidRDefault="00351193" w:rsidP="00495EC3">
            <w:pPr>
              <w:pStyle w:val="ListParagraph"/>
              <w:numPr>
                <w:ilvl w:val="2"/>
                <w:numId w:val="46"/>
              </w:numPr>
              <w:spacing w:after="200"/>
              <w:jc w:val="both"/>
              <w:rPr>
                <w:szCs w:val="24"/>
              </w:rPr>
            </w:pPr>
            <w:r w:rsidRPr="008449AD">
              <w:rPr>
                <w:szCs w:val="24"/>
              </w:rPr>
              <w:t xml:space="preserve">Introducing a Change </w:t>
            </w:r>
          </w:p>
          <w:p w14:paraId="3542C8F0" w14:textId="714FFB62" w:rsidR="00351193" w:rsidRPr="008449AD" w:rsidRDefault="00351193" w:rsidP="00495EC3">
            <w:pPr>
              <w:pStyle w:val="Header1-Clauses"/>
              <w:numPr>
                <w:ilvl w:val="3"/>
                <w:numId w:val="46"/>
              </w:numPr>
              <w:spacing w:after="120"/>
              <w:jc w:val="both"/>
              <w:rPr>
                <w:rFonts w:ascii="Times New Roman" w:eastAsia="Calibri" w:hAnsi="Times New Roman"/>
                <w:b w:val="0"/>
                <w:color w:val="000000"/>
                <w:sz w:val="24"/>
                <w:szCs w:val="24"/>
                <w:lang w:val="en-GB"/>
              </w:rPr>
            </w:pPr>
            <w:r w:rsidRPr="008449AD">
              <w:rPr>
                <w:rFonts w:ascii="Times New Roman" w:eastAsia="Calibri" w:hAnsi="Times New Roman"/>
                <w:b w:val="0"/>
                <w:color w:val="000000"/>
                <w:sz w:val="24"/>
                <w:szCs w:val="24"/>
                <w:lang w:val="en-GB"/>
              </w:rPr>
              <w:t xml:space="preserve">Subject to GCC Clauses 9.3.2.5 and 9.3.2.7, the Purchaser shall have the right to propose, and subsequently require, the </w:t>
            </w:r>
            <w:r w:rsidR="00091156">
              <w:rPr>
                <w:rFonts w:ascii="Times New Roman" w:eastAsia="Calibri" w:hAnsi="Times New Roman"/>
                <w:b w:val="0"/>
                <w:color w:val="000000"/>
                <w:sz w:val="24"/>
                <w:szCs w:val="24"/>
                <w:lang w:val="en-GB"/>
              </w:rPr>
              <w:t>Project Manager</w:t>
            </w:r>
            <w:r w:rsidRPr="008449AD">
              <w:rPr>
                <w:rFonts w:ascii="Times New Roman" w:eastAsia="Calibri" w:hAnsi="Times New Roman"/>
                <w:b w:val="0"/>
                <w:color w:val="000000"/>
                <w:sz w:val="24"/>
                <w:szCs w:val="24"/>
                <w:lang w:val="en-GB"/>
              </w:rPr>
              <w:t xml:space="preserve"> to order the Service Provider from time to time during the performance of the Contract to make any change, modification, addition, or deletion to, in, or from the System (interchangeably called “Change”), provided that such Change falls within the general scope of the System, does not constitute unrelated work, and is technically practicable, taking into account both the state of advancement of the System and the technical compatibility of the Change envisaged with the nature of the System as originally specified in the Contract. </w:t>
            </w:r>
          </w:p>
          <w:p w14:paraId="5E2360AC" w14:textId="77777777" w:rsidR="00351193" w:rsidRPr="008449AD" w:rsidRDefault="00351193" w:rsidP="00152D09">
            <w:pPr>
              <w:pStyle w:val="Header1-Clauses"/>
              <w:tabs>
                <w:tab w:val="clear" w:pos="432"/>
              </w:tabs>
              <w:spacing w:after="120"/>
              <w:ind w:left="864" w:firstLine="0"/>
              <w:jc w:val="both"/>
              <w:rPr>
                <w:rFonts w:ascii="Times New Roman" w:eastAsia="Calibri" w:hAnsi="Times New Roman"/>
                <w:b w:val="0"/>
                <w:color w:val="000000"/>
                <w:sz w:val="24"/>
                <w:szCs w:val="24"/>
                <w:lang w:val="en-GB"/>
              </w:rPr>
            </w:pPr>
            <w:r w:rsidRPr="008449AD">
              <w:rPr>
                <w:rFonts w:ascii="Times New Roman" w:hAnsi="Times New Roman"/>
                <w:b w:val="0"/>
                <w:sz w:val="24"/>
                <w:szCs w:val="24"/>
              </w:rPr>
              <w:t xml:space="preserve">A Change may involve, but is not restricted to, the substitution of updated Information Technologies and related Services in accordance with GCC Clause 2.7 (Product Upgrades). </w:t>
            </w:r>
          </w:p>
          <w:p w14:paraId="0E409D40" w14:textId="5872009D" w:rsidR="00351193" w:rsidRPr="008449AD" w:rsidRDefault="00351193" w:rsidP="00495EC3">
            <w:pPr>
              <w:pStyle w:val="Header1-Clauses"/>
              <w:numPr>
                <w:ilvl w:val="3"/>
                <w:numId w:val="46"/>
              </w:numPr>
              <w:spacing w:after="120"/>
              <w:jc w:val="both"/>
              <w:rPr>
                <w:rFonts w:ascii="Times New Roman" w:eastAsia="Calibri" w:hAnsi="Times New Roman"/>
                <w:b w:val="0"/>
                <w:color w:val="000000"/>
                <w:sz w:val="24"/>
                <w:szCs w:val="24"/>
                <w:lang w:val="en-GB"/>
              </w:rPr>
            </w:pPr>
            <w:r w:rsidRPr="008449AD">
              <w:rPr>
                <w:rFonts w:ascii="Times New Roman" w:hAnsi="Times New Roman"/>
                <w:b w:val="0"/>
                <w:sz w:val="24"/>
                <w:szCs w:val="24"/>
              </w:rPr>
              <w:t xml:space="preserve">The Service Provider may from time to time during its performance of the Contract propose to the Purchaser (with a copy to the </w:t>
            </w:r>
            <w:r w:rsidR="00091156">
              <w:rPr>
                <w:rFonts w:ascii="Times New Roman" w:hAnsi="Times New Roman"/>
                <w:b w:val="0"/>
                <w:sz w:val="24"/>
                <w:szCs w:val="24"/>
              </w:rPr>
              <w:t>Project Manager</w:t>
            </w:r>
            <w:r w:rsidRPr="008449AD">
              <w:rPr>
                <w:rFonts w:ascii="Times New Roman" w:hAnsi="Times New Roman"/>
                <w:b w:val="0"/>
                <w:sz w:val="24"/>
                <w:szCs w:val="24"/>
              </w:rPr>
              <w:t xml:space="preserve">) any Change that the Service Provider considers necessary or desirable to improve the quality or efficiency of the System.  The Purchaser may at its discretion approve or reject any Change proposed by the Service Provider. </w:t>
            </w:r>
          </w:p>
          <w:p w14:paraId="5FDD4FE7" w14:textId="77777777" w:rsidR="00351193" w:rsidRPr="008449AD" w:rsidRDefault="00351193" w:rsidP="00495EC3">
            <w:pPr>
              <w:pStyle w:val="Header1-Clauses"/>
              <w:numPr>
                <w:ilvl w:val="3"/>
                <w:numId w:val="46"/>
              </w:numPr>
              <w:spacing w:after="120"/>
              <w:jc w:val="both"/>
              <w:rPr>
                <w:rFonts w:ascii="Times New Roman" w:eastAsia="Calibri" w:hAnsi="Times New Roman"/>
                <w:b w:val="0"/>
                <w:color w:val="000000"/>
                <w:sz w:val="24"/>
                <w:szCs w:val="24"/>
                <w:lang w:val="en-GB"/>
              </w:rPr>
            </w:pPr>
            <w:r w:rsidRPr="008449AD">
              <w:rPr>
                <w:rFonts w:ascii="Times New Roman" w:hAnsi="Times New Roman"/>
                <w:b w:val="0"/>
                <w:sz w:val="24"/>
                <w:szCs w:val="24"/>
              </w:rPr>
              <w:t xml:space="preserve">Notwithstanding GCC Clauses 9.3.1.1 and 9.3.1.2, no change made necessary because of any default of the Service Provider in the performance of its obligations under the Contract shall be deemed to be a Change, and such change shall not result in any adjustment of the Contract Price or the Time for Achieving User Acceptance. </w:t>
            </w:r>
          </w:p>
          <w:p w14:paraId="484F3ED6" w14:textId="77777777" w:rsidR="00351193" w:rsidRPr="008449AD" w:rsidRDefault="00351193" w:rsidP="00495EC3">
            <w:pPr>
              <w:pStyle w:val="Header1-Clauses"/>
              <w:numPr>
                <w:ilvl w:val="3"/>
                <w:numId w:val="46"/>
              </w:numPr>
              <w:spacing w:after="120"/>
              <w:jc w:val="both"/>
              <w:rPr>
                <w:rFonts w:ascii="Times New Roman" w:eastAsia="Calibri" w:hAnsi="Times New Roman"/>
                <w:b w:val="0"/>
                <w:color w:val="000000"/>
                <w:sz w:val="24"/>
                <w:szCs w:val="24"/>
                <w:lang w:val="en-GB"/>
              </w:rPr>
            </w:pPr>
            <w:r w:rsidRPr="008449AD">
              <w:rPr>
                <w:rFonts w:ascii="Times New Roman" w:hAnsi="Times New Roman"/>
                <w:b w:val="0"/>
                <w:sz w:val="24"/>
                <w:szCs w:val="24"/>
              </w:rPr>
              <w:t xml:space="preserve">The procedure on how to proceed with and execute Changes is specified in GCC Clauses 9.3.2 and 9.3.3, and </w:t>
            </w:r>
            <w:r w:rsidRPr="008449AD">
              <w:rPr>
                <w:rFonts w:ascii="Times New Roman" w:hAnsi="Times New Roman"/>
                <w:b w:val="0"/>
                <w:sz w:val="24"/>
                <w:szCs w:val="24"/>
              </w:rPr>
              <w:lastRenderedPageBreak/>
              <w:t xml:space="preserve">further details and sample forms are provided in the Technical Formats Section in the Bidding Documents. </w:t>
            </w:r>
          </w:p>
          <w:p w14:paraId="232A837E" w14:textId="77777777" w:rsidR="00351193" w:rsidRPr="008449AD" w:rsidRDefault="00351193" w:rsidP="00495EC3">
            <w:pPr>
              <w:pStyle w:val="Header1-Clauses"/>
              <w:numPr>
                <w:ilvl w:val="3"/>
                <w:numId w:val="46"/>
              </w:numPr>
              <w:spacing w:after="120"/>
              <w:jc w:val="both"/>
              <w:rPr>
                <w:rFonts w:ascii="Times New Roman" w:eastAsia="Calibri" w:hAnsi="Times New Roman"/>
                <w:b w:val="0"/>
                <w:color w:val="000000"/>
                <w:sz w:val="24"/>
                <w:szCs w:val="24"/>
                <w:lang w:val="en-GB"/>
              </w:rPr>
            </w:pPr>
            <w:r w:rsidRPr="008449AD">
              <w:rPr>
                <w:rFonts w:ascii="Times New Roman" w:hAnsi="Times New Roman"/>
                <w:b w:val="0"/>
                <w:sz w:val="24"/>
                <w:szCs w:val="24"/>
              </w:rPr>
              <w:t xml:space="preserve">Moreover, the Purchaser and Service Provider will agree, during development of the Project Plan, to a date prior to the scheduled date for User Acceptance, after which the Functional Requirements for the System shall be “frozen.”  Any Change initiated after this time will be dealt with after User Acceptance. </w:t>
            </w:r>
          </w:p>
          <w:p w14:paraId="310333E5" w14:textId="77777777" w:rsidR="00351193" w:rsidRPr="008449AD" w:rsidRDefault="00351193" w:rsidP="00495EC3">
            <w:pPr>
              <w:pStyle w:val="ListParagraph"/>
              <w:numPr>
                <w:ilvl w:val="2"/>
                <w:numId w:val="46"/>
              </w:numPr>
              <w:spacing w:after="200"/>
              <w:jc w:val="both"/>
              <w:rPr>
                <w:szCs w:val="24"/>
              </w:rPr>
            </w:pPr>
            <w:r w:rsidRPr="008449AD">
              <w:rPr>
                <w:szCs w:val="24"/>
              </w:rPr>
              <w:t xml:space="preserve">Changes Originating from Purchaser </w:t>
            </w:r>
          </w:p>
          <w:p w14:paraId="62EA97BB" w14:textId="7CBC39CA" w:rsidR="00351193" w:rsidRPr="008449AD" w:rsidRDefault="00351193" w:rsidP="00495EC3">
            <w:pPr>
              <w:pStyle w:val="Header1-Clauses"/>
              <w:numPr>
                <w:ilvl w:val="3"/>
                <w:numId w:val="46"/>
              </w:numPr>
              <w:spacing w:after="120"/>
              <w:jc w:val="both"/>
              <w:rPr>
                <w:rFonts w:ascii="Times New Roman" w:hAnsi="Times New Roman"/>
                <w:b w:val="0"/>
                <w:sz w:val="24"/>
                <w:szCs w:val="24"/>
              </w:rPr>
            </w:pPr>
            <w:r w:rsidRPr="008449AD">
              <w:rPr>
                <w:rFonts w:ascii="Times New Roman" w:hAnsi="Times New Roman"/>
                <w:b w:val="0"/>
                <w:sz w:val="24"/>
                <w:szCs w:val="24"/>
              </w:rPr>
              <w:t xml:space="preserve">If the Purchaser proposes a Change pursuant to GCC Clauses 9.3.1.1, it shall send to the Service Provider a “Request for Change Proposal,” requiring the Service Provider to prepare and furnish to the </w:t>
            </w:r>
            <w:r w:rsidR="00091156">
              <w:rPr>
                <w:rFonts w:ascii="Times New Roman" w:hAnsi="Times New Roman"/>
                <w:b w:val="0"/>
                <w:sz w:val="24"/>
                <w:szCs w:val="24"/>
              </w:rPr>
              <w:t>Project Manager</w:t>
            </w:r>
            <w:r w:rsidRPr="008449AD">
              <w:rPr>
                <w:rFonts w:ascii="Times New Roman" w:hAnsi="Times New Roman"/>
                <w:b w:val="0"/>
                <w:sz w:val="24"/>
                <w:szCs w:val="24"/>
              </w:rPr>
              <w:t xml:space="preserve"> as soon as reasonably practicable a “Change Proposal,” which shall include the following: </w:t>
            </w:r>
          </w:p>
          <w:p w14:paraId="5CCBBBF8" w14:textId="77777777" w:rsidR="00351193" w:rsidRPr="008449AD" w:rsidRDefault="00351193" w:rsidP="00152D09">
            <w:pPr>
              <w:pStyle w:val="Header1-Clauses"/>
              <w:tabs>
                <w:tab w:val="clear" w:pos="432"/>
              </w:tabs>
              <w:spacing w:after="120"/>
              <w:ind w:left="1440" w:firstLine="0"/>
              <w:jc w:val="both"/>
              <w:rPr>
                <w:rFonts w:ascii="Times New Roman" w:hAnsi="Times New Roman"/>
                <w:b w:val="0"/>
                <w:sz w:val="24"/>
                <w:szCs w:val="24"/>
              </w:rPr>
            </w:pPr>
            <w:r w:rsidRPr="008449AD">
              <w:rPr>
                <w:rFonts w:ascii="Times New Roman" w:hAnsi="Times New Roman"/>
                <w:b w:val="0"/>
                <w:sz w:val="24"/>
                <w:szCs w:val="24"/>
              </w:rPr>
              <w:t xml:space="preserve">(a) brief description of the Change; </w:t>
            </w:r>
          </w:p>
          <w:p w14:paraId="0EF70D89" w14:textId="77777777" w:rsidR="00351193" w:rsidRPr="008449AD" w:rsidRDefault="00351193" w:rsidP="00152D09">
            <w:pPr>
              <w:pStyle w:val="Header1-Clauses"/>
              <w:tabs>
                <w:tab w:val="clear" w:pos="432"/>
              </w:tabs>
              <w:spacing w:after="120"/>
              <w:ind w:left="1440" w:firstLine="0"/>
              <w:jc w:val="both"/>
              <w:rPr>
                <w:rFonts w:ascii="Times New Roman" w:hAnsi="Times New Roman"/>
                <w:b w:val="0"/>
                <w:sz w:val="24"/>
                <w:szCs w:val="24"/>
              </w:rPr>
            </w:pPr>
            <w:r w:rsidRPr="008449AD">
              <w:rPr>
                <w:rFonts w:ascii="Times New Roman" w:hAnsi="Times New Roman"/>
                <w:b w:val="0"/>
                <w:sz w:val="24"/>
                <w:szCs w:val="24"/>
              </w:rPr>
              <w:t xml:space="preserve">(b) impact on the Time for Achieving User Acceptance; </w:t>
            </w:r>
          </w:p>
          <w:p w14:paraId="36CEFE96" w14:textId="77777777" w:rsidR="00351193" w:rsidRPr="008449AD" w:rsidRDefault="00351193" w:rsidP="00152D09">
            <w:pPr>
              <w:pStyle w:val="Header1-Clauses"/>
              <w:tabs>
                <w:tab w:val="clear" w:pos="432"/>
              </w:tabs>
              <w:spacing w:after="120"/>
              <w:ind w:left="1440" w:firstLine="0"/>
              <w:jc w:val="both"/>
              <w:rPr>
                <w:rFonts w:ascii="Times New Roman" w:hAnsi="Times New Roman"/>
                <w:b w:val="0"/>
                <w:sz w:val="24"/>
                <w:szCs w:val="24"/>
              </w:rPr>
            </w:pPr>
            <w:r w:rsidRPr="008449AD">
              <w:rPr>
                <w:rFonts w:ascii="Times New Roman" w:hAnsi="Times New Roman"/>
                <w:b w:val="0"/>
                <w:sz w:val="24"/>
                <w:szCs w:val="24"/>
              </w:rPr>
              <w:t xml:space="preserve">(c) detailed estimated cost of the Change; </w:t>
            </w:r>
          </w:p>
          <w:p w14:paraId="3E0994B6" w14:textId="77777777" w:rsidR="00351193" w:rsidRPr="008449AD" w:rsidRDefault="00351193" w:rsidP="00152D09">
            <w:pPr>
              <w:pStyle w:val="Header1-Clauses"/>
              <w:tabs>
                <w:tab w:val="clear" w:pos="432"/>
              </w:tabs>
              <w:spacing w:after="120"/>
              <w:ind w:left="1440" w:firstLine="0"/>
              <w:jc w:val="both"/>
              <w:rPr>
                <w:rFonts w:ascii="Times New Roman" w:hAnsi="Times New Roman"/>
                <w:b w:val="0"/>
                <w:sz w:val="24"/>
                <w:szCs w:val="24"/>
              </w:rPr>
            </w:pPr>
            <w:r w:rsidRPr="008449AD">
              <w:rPr>
                <w:rFonts w:ascii="Times New Roman" w:hAnsi="Times New Roman"/>
                <w:b w:val="0"/>
                <w:sz w:val="24"/>
                <w:szCs w:val="24"/>
              </w:rPr>
              <w:t xml:space="preserve">(d) effect on Functional Guarantees (if any); </w:t>
            </w:r>
          </w:p>
          <w:p w14:paraId="109AEA41" w14:textId="77777777" w:rsidR="00351193" w:rsidRPr="008449AD" w:rsidRDefault="00351193" w:rsidP="00152D09">
            <w:pPr>
              <w:pStyle w:val="Header1-Clauses"/>
              <w:tabs>
                <w:tab w:val="clear" w:pos="432"/>
              </w:tabs>
              <w:spacing w:after="120"/>
              <w:ind w:left="1440" w:firstLine="0"/>
              <w:jc w:val="both"/>
              <w:rPr>
                <w:rFonts w:ascii="Times New Roman" w:hAnsi="Times New Roman"/>
                <w:b w:val="0"/>
                <w:sz w:val="24"/>
                <w:szCs w:val="24"/>
              </w:rPr>
            </w:pPr>
            <w:r w:rsidRPr="008449AD">
              <w:rPr>
                <w:rFonts w:ascii="Times New Roman" w:hAnsi="Times New Roman"/>
                <w:b w:val="0"/>
                <w:sz w:val="24"/>
                <w:szCs w:val="24"/>
              </w:rPr>
              <w:t xml:space="preserve">(e) effect on any other provisions of the Contract. </w:t>
            </w:r>
          </w:p>
          <w:p w14:paraId="221974D1" w14:textId="77777777" w:rsidR="00351193" w:rsidRPr="008449AD" w:rsidRDefault="00351193" w:rsidP="00152D09">
            <w:pPr>
              <w:pStyle w:val="Header1-Clauses"/>
              <w:tabs>
                <w:tab w:val="clear" w:pos="432"/>
              </w:tabs>
              <w:spacing w:after="120"/>
              <w:ind w:left="864" w:firstLine="0"/>
              <w:jc w:val="both"/>
              <w:rPr>
                <w:rFonts w:ascii="Times New Roman" w:hAnsi="Times New Roman"/>
                <w:b w:val="0"/>
                <w:sz w:val="24"/>
                <w:szCs w:val="24"/>
                <w:highlight w:val="yellow"/>
              </w:rPr>
            </w:pPr>
          </w:p>
          <w:p w14:paraId="45A3280E" w14:textId="515C10A8" w:rsidR="00351193" w:rsidRPr="008449AD" w:rsidRDefault="00351193" w:rsidP="00495EC3">
            <w:pPr>
              <w:pStyle w:val="Header1-Clauses"/>
              <w:numPr>
                <w:ilvl w:val="3"/>
                <w:numId w:val="46"/>
              </w:numPr>
              <w:spacing w:after="120"/>
              <w:jc w:val="both"/>
              <w:rPr>
                <w:rFonts w:ascii="Times New Roman" w:hAnsi="Times New Roman"/>
                <w:b w:val="0"/>
                <w:sz w:val="24"/>
                <w:szCs w:val="24"/>
              </w:rPr>
            </w:pPr>
            <w:r w:rsidRPr="008449AD">
              <w:rPr>
                <w:rFonts w:ascii="Times New Roman" w:hAnsi="Times New Roman"/>
                <w:b w:val="0"/>
                <w:sz w:val="24"/>
                <w:szCs w:val="24"/>
              </w:rPr>
              <w:t xml:space="preserve">Prior to preparing and submitting the “Change Proposal,” the Service Provider shall submit to the </w:t>
            </w:r>
            <w:r w:rsidR="00091156">
              <w:rPr>
                <w:rFonts w:ascii="Times New Roman" w:hAnsi="Times New Roman"/>
                <w:b w:val="0"/>
                <w:sz w:val="24"/>
                <w:szCs w:val="24"/>
              </w:rPr>
              <w:t>Project Manager</w:t>
            </w:r>
            <w:r w:rsidRPr="008449AD">
              <w:rPr>
                <w:rFonts w:ascii="Times New Roman" w:hAnsi="Times New Roman"/>
                <w:b w:val="0"/>
                <w:sz w:val="24"/>
                <w:szCs w:val="24"/>
              </w:rPr>
              <w:t xml:space="preserve"> a “Change Estimate Proposal,” which shall be an estimate of the cost of preparing the Change Proposal, plus a first approximation of the suggested approach and cost for implementing the changes.  Upon receipt of the Service Provider’s Change Estimate Proposal, the Purchaser shall do one of the following: </w:t>
            </w:r>
          </w:p>
          <w:p w14:paraId="1F44686C" w14:textId="77777777" w:rsidR="00351193" w:rsidRPr="008449AD" w:rsidRDefault="00351193" w:rsidP="00FA0F92">
            <w:pPr>
              <w:pStyle w:val="Header1-Clauses"/>
              <w:tabs>
                <w:tab w:val="clear" w:pos="432"/>
              </w:tabs>
              <w:spacing w:after="120"/>
              <w:ind w:left="1833" w:hanging="393"/>
              <w:jc w:val="both"/>
              <w:rPr>
                <w:rFonts w:ascii="Times New Roman" w:hAnsi="Times New Roman"/>
                <w:b w:val="0"/>
                <w:sz w:val="24"/>
                <w:szCs w:val="24"/>
              </w:rPr>
            </w:pPr>
            <w:r w:rsidRPr="008449AD">
              <w:rPr>
                <w:rFonts w:ascii="Times New Roman" w:hAnsi="Times New Roman"/>
                <w:b w:val="0"/>
                <w:sz w:val="24"/>
                <w:szCs w:val="24"/>
              </w:rPr>
              <w:t xml:space="preserve">(a) accept the Service Provider’s estimate with instructions to the Service Provider to proceed with the preparation of the Change Proposal; </w:t>
            </w:r>
          </w:p>
          <w:p w14:paraId="1E66A7B7" w14:textId="77777777" w:rsidR="00351193" w:rsidRPr="008449AD" w:rsidRDefault="00351193" w:rsidP="00FA0F92">
            <w:pPr>
              <w:pStyle w:val="Header1-Clauses"/>
              <w:tabs>
                <w:tab w:val="clear" w:pos="432"/>
              </w:tabs>
              <w:spacing w:after="120"/>
              <w:ind w:left="1835" w:hanging="395"/>
              <w:jc w:val="both"/>
              <w:rPr>
                <w:rFonts w:ascii="Times New Roman" w:hAnsi="Times New Roman"/>
                <w:b w:val="0"/>
                <w:sz w:val="24"/>
                <w:szCs w:val="24"/>
              </w:rPr>
            </w:pPr>
            <w:r w:rsidRPr="008449AD">
              <w:rPr>
                <w:rFonts w:ascii="Times New Roman" w:hAnsi="Times New Roman"/>
                <w:b w:val="0"/>
                <w:sz w:val="24"/>
                <w:szCs w:val="24"/>
              </w:rPr>
              <w:t xml:space="preserve">(b) advise the Service Provider of any part of its Change Estimate Proposal that is unacceptable and request the Service Provider to review its estimate; </w:t>
            </w:r>
          </w:p>
          <w:p w14:paraId="633CDEF6" w14:textId="77777777" w:rsidR="00351193" w:rsidRPr="008449AD" w:rsidRDefault="00351193" w:rsidP="00FA0F92">
            <w:pPr>
              <w:pStyle w:val="Header1-Clauses"/>
              <w:tabs>
                <w:tab w:val="clear" w:pos="432"/>
              </w:tabs>
              <w:spacing w:after="120"/>
              <w:ind w:left="1835" w:hanging="395"/>
              <w:jc w:val="both"/>
              <w:rPr>
                <w:rFonts w:ascii="Times New Roman" w:hAnsi="Times New Roman"/>
                <w:b w:val="0"/>
                <w:sz w:val="24"/>
                <w:szCs w:val="24"/>
              </w:rPr>
            </w:pPr>
            <w:r w:rsidRPr="008449AD">
              <w:rPr>
                <w:rFonts w:ascii="Times New Roman" w:hAnsi="Times New Roman"/>
                <w:b w:val="0"/>
                <w:sz w:val="24"/>
                <w:szCs w:val="24"/>
              </w:rPr>
              <w:t xml:space="preserve">(c) advise the Service Provider that the Purchaser does not intend to proceed with the Change. </w:t>
            </w:r>
          </w:p>
          <w:p w14:paraId="31426826" w14:textId="77777777" w:rsidR="00351193" w:rsidRPr="008449AD" w:rsidRDefault="00351193" w:rsidP="00495EC3">
            <w:pPr>
              <w:pStyle w:val="Header1-Clauses"/>
              <w:numPr>
                <w:ilvl w:val="3"/>
                <w:numId w:val="46"/>
              </w:numPr>
              <w:spacing w:after="120"/>
              <w:jc w:val="both"/>
              <w:rPr>
                <w:rFonts w:ascii="Times New Roman" w:hAnsi="Times New Roman"/>
                <w:b w:val="0"/>
                <w:sz w:val="24"/>
                <w:szCs w:val="24"/>
              </w:rPr>
            </w:pPr>
            <w:r w:rsidRPr="008449AD">
              <w:rPr>
                <w:rFonts w:ascii="Times New Roman" w:hAnsi="Times New Roman"/>
                <w:b w:val="0"/>
                <w:sz w:val="24"/>
                <w:szCs w:val="24"/>
              </w:rPr>
              <w:t xml:space="preserve">Upon receipt of the Purchaser’s instruction to proceed under GCC Clause 9.3.2.2 (a), the Service Provider shall, with proper expedition, proceed with the preparation of the Change Proposal, in accordance with GCC Clause 9.3.2.1.  The Service Provider, at its discretion, may specify a </w:t>
            </w:r>
            <w:r w:rsidRPr="008449AD">
              <w:rPr>
                <w:rFonts w:ascii="Times New Roman" w:hAnsi="Times New Roman"/>
                <w:b w:val="0"/>
                <w:sz w:val="24"/>
                <w:szCs w:val="24"/>
              </w:rPr>
              <w:lastRenderedPageBreak/>
              <w:t xml:space="preserve">validity period for the Change Proposal, after which if the Purchaser and Service Provider has not reached agreement in accordance with GCC Clause 9.3.2.6, then GCC Clause 9.3.2.7 shall apply. </w:t>
            </w:r>
          </w:p>
          <w:p w14:paraId="5BA2390B" w14:textId="77777777" w:rsidR="00351193" w:rsidRPr="008449AD" w:rsidRDefault="00351193" w:rsidP="00495EC3">
            <w:pPr>
              <w:pStyle w:val="Header1-Clauses"/>
              <w:numPr>
                <w:ilvl w:val="3"/>
                <w:numId w:val="46"/>
              </w:numPr>
              <w:spacing w:after="120"/>
              <w:jc w:val="both"/>
              <w:rPr>
                <w:rFonts w:ascii="Times New Roman" w:hAnsi="Times New Roman"/>
                <w:b w:val="0"/>
                <w:sz w:val="24"/>
                <w:szCs w:val="24"/>
              </w:rPr>
            </w:pPr>
            <w:r w:rsidRPr="008449AD">
              <w:rPr>
                <w:rFonts w:ascii="Times New Roman" w:hAnsi="Times New Roman"/>
                <w:b w:val="0"/>
                <w:sz w:val="24"/>
                <w:szCs w:val="24"/>
              </w:rPr>
              <w:t xml:space="preserve">The pricing of any Change shall, as far as practicable, be calculated in accordance with the rates and prices included in the Contract.  If the nature of the Change is such that the Contract rates and prices are inequitable, the parties to the Contract shall agree on other specific rates to be used for valuing the Change. </w:t>
            </w:r>
          </w:p>
          <w:p w14:paraId="79734085" w14:textId="1B504D23" w:rsidR="00351193" w:rsidRPr="008449AD" w:rsidRDefault="00351193" w:rsidP="00495EC3">
            <w:pPr>
              <w:pStyle w:val="Header1-Clauses"/>
              <w:numPr>
                <w:ilvl w:val="3"/>
                <w:numId w:val="46"/>
              </w:numPr>
              <w:spacing w:after="120"/>
              <w:jc w:val="both"/>
              <w:rPr>
                <w:rFonts w:ascii="Times New Roman" w:hAnsi="Times New Roman"/>
                <w:b w:val="0"/>
                <w:sz w:val="24"/>
                <w:szCs w:val="24"/>
              </w:rPr>
            </w:pPr>
            <w:r w:rsidRPr="008449AD">
              <w:rPr>
                <w:rFonts w:ascii="Times New Roman" w:hAnsi="Times New Roman"/>
                <w:b w:val="0"/>
                <w:sz w:val="24"/>
                <w:szCs w:val="24"/>
              </w:rPr>
              <w:t>If before or during the preparation of the Change Proposal it becomes apparent that the aggregate impact of compliance with the Request for Change Proposal and with all other Change Orders that have already become binding upon the Service Provider under this GCC Clause 9.3 would be to increase or decrease the Contract Price as originally set forth in Contract Price of the Agreement by the Service Provider may give a written notice of objection to this Request for Change Proposal prior to furnishing the Change Proposal.  If the Purchaser accepts the Service Provider’s objection, the Purchaser shall withdraw the proposed Change and shall notify the Service Provider in writing of its acceptance.</w:t>
            </w:r>
          </w:p>
          <w:p w14:paraId="557F333D" w14:textId="77777777" w:rsidR="00351193" w:rsidRPr="008449AD" w:rsidRDefault="00351193" w:rsidP="00152D09">
            <w:pPr>
              <w:pStyle w:val="Header1-Clauses"/>
              <w:tabs>
                <w:tab w:val="clear" w:pos="432"/>
              </w:tabs>
              <w:spacing w:after="120"/>
              <w:ind w:left="864" w:firstLine="0"/>
              <w:jc w:val="both"/>
              <w:rPr>
                <w:rFonts w:ascii="Times New Roman" w:hAnsi="Times New Roman"/>
                <w:b w:val="0"/>
                <w:sz w:val="24"/>
                <w:szCs w:val="24"/>
              </w:rPr>
            </w:pPr>
            <w:r w:rsidRPr="008449AD">
              <w:rPr>
                <w:rFonts w:ascii="Times New Roman" w:hAnsi="Times New Roman"/>
                <w:b w:val="0"/>
                <w:sz w:val="24"/>
                <w:szCs w:val="24"/>
              </w:rPr>
              <w:t xml:space="preserve">The Service Provider’s failure to so object to a Request for Change Proposal shall neither affect its right to object to any subsequent requested Changes or Change Orders, nor affect its right to take into account, when making such subsequent objection, the percentage increase or decrease in the Contract Price that any Change not objected to by the Service Provider represents. </w:t>
            </w:r>
          </w:p>
          <w:p w14:paraId="0BDD8DFE" w14:textId="77777777" w:rsidR="00351193" w:rsidRPr="008449AD" w:rsidRDefault="00351193" w:rsidP="00495EC3">
            <w:pPr>
              <w:pStyle w:val="Header1-Clauses"/>
              <w:numPr>
                <w:ilvl w:val="3"/>
                <w:numId w:val="46"/>
              </w:numPr>
              <w:spacing w:after="120"/>
              <w:jc w:val="both"/>
              <w:rPr>
                <w:rFonts w:ascii="Times New Roman" w:hAnsi="Times New Roman"/>
                <w:b w:val="0"/>
                <w:sz w:val="24"/>
                <w:szCs w:val="24"/>
              </w:rPr>
            </w:pPr>
            <w:r w:rsidRPr="008449AD">
              <w:rPr>
                <w:rFonts w:ascii="Times New Roman" w:hAnsi="Times New Roman"/>
                <w:b w:val="0"/>
                <w:sz w:val="24"/>
                <w:szCs w:val="24"/>
              </w:rPr>
              <w:t xml:space="preserve">Upon receipt of the Change Proposal, the Purchaser and the Service Provider shall mutually agree upon all matters contained in the Change Proposal.  Within fourteen (14) days after such agreement, the Purchaser shall, if it intends to proceed with the Change, issue the Service Provider a Change Order.  If the Purchaser is unable to reach a decision within fourteen (14) days, it shall notify the Service Provider with details of when the Service Provider can expect a decision.  If the Purchaser decides not to proceed with the Change for whatever reason, it shall, within the said period of fourteen (14) days, notify the Service Provider accordingly.  Under such circumstances, the Service Provider shall be entitled to reimbursement of all costs reasonably incurred by it in the preparation of the Change Proposal, provided that these do not exceed the amount given by the Service Provider in its Change Estimate Proposal submitted in accordance with GCC Clause 9.3.2.2. </w:t>
            </w:r>
          </w:p>
          <w:p w14:paraId="4D9D1327" w14:textId="77777777" w:rsidR="00351193" w:rsidRPr="008449AD" w:rsidRDefault="00351193" w:rsidP="00495EC3">
            <w:pPr>
              <w:pStyle w:val="Header1-Clauses"/>
              <w:numPr>
                <w:ilvl w:val="3"/>
                <w:numId w:val="46"/>
              </w:numPr>
              <w:spacing w:after="120"/>
              <w:jc w:val="both"/>
              <w:rPr>
                <w:rFonts w:ascii="Times New Roman" w:hAnsi="Times New Roman"/>
                <w:b w:val="0"/>
                <w:sz w:val="24"/>
                <w:szCs w:val="24"/>
              </w:rPr>
            </w:pPr>
            <w:r w:rsidRPr="008449AD">
              <w:rPr>
                <w:rFonts w:ascii="Times New Roman" w:hAnsi="Times New Roman"/>
                <w:b w:val="0"/>
                <w:sz w:val="24"/>
                <w:szCs w:val="24"/>
              </w:rPr>
              <w:lastRenderedPageBreak/>
              <w:t xml:space="preserve">If the Purchaser and the Service Provider cannot reach agreement on the price for the Change, an equitable adjustment to the Time for Achieving User Acceptance, or any other matters identified in the Change Proposal, the Change will not be implemented.  However, this provision does not limit the rights of either party under GCC Clause 8 (Settlement of Disputes). </w:t>
            </w:r>
          </w:p>
          <w:p w14:paraId="1DF49CC1" w14:textId="77777777" w:rsidR="00351193" w:rsidRPr="008449AD" w:rsidRDefault="00351193" w:rsidP="00495EC3">
            <w:pPr>
              <w:pStyle w:val="ListParagraph"/>
              <w:numPr>
                <w:ilvl w:val="2"/>
                <w:numId w:val="46"/>
              </w:numPr>
              <w:spacing w:after="200"/>
              <w:jc w:val="both"/>
              <w:rPr>
                <w:szCs w:val="24"/>
              </w:rPr>
            </w:pPr>
            <w:r w:rsidRPr="008449AD">
              <w:rPr>
                <w:szCs w:val="24"/>
              </w:rPr>
              <w:t xml:space="preserve">Changes Originating from Service Provider </w:t>
            </w:r>
          </w:p>
          <w:p w14:paraId="4C2E6CEF" w14:textId="67FD8388" w:rsidR="00351193" w:rsidRPr="008449AD" w:rsidRDefault="00351193" w:rsidP="00152D09">
            <w:pPr>
              <w:pStyle w:val="Header1-Clauses"/>
              <w:tabs>
                <w:tab w:val="clear" w:pos="432"/>
              </w:tabs>
              <w:spacing w:after="120"/>
              <w:ind w:left="864" w:firstLine="0"/>
              <w:jc w:val="both"/>
              <w:rPr>
                <w:rFonts w:ascii="Times New Roman" w:hAnsi="Times New Roman"/>
                <w:b w:val="0"/>
                <w:sz w:val="24"/>
                <w:szCs w:val="24"/>
              </w:rPr>
            </w:pPr>
            <w:r w:rsidRPr="008449AD">
              <w:rPr>
                <w:rFonts w:ascii="Times New Roman" w:hAnsi="Times New Roman"/>
                <w:b w:val="0"/>
                <w:sz w:val="24"/>
                <w:szCs w:val="24"/>
              </w:rPr>
              <w:t xml:space="preserve">If the Service Provider proposes a Change pursuant to GCC Clause 9.3.1.2, the Service Provider shall submit to the </w:t>
            </w:r>
            <w:r w:rsidR="00091156">
              <w:rPr>
                <w:rFonts w:ascii="Times New Roman" w:hAnsi="Times New Roman"/>
                <w:b w:val="0"/>
                <w:sz w:val="24"/>
                <w:szCs w:val="24"/>
              </w:rPr>
              <w:t>Project Manager</w:t>
            </w:r>
            <w:r w:rsidRPr="008449AD">
              <w:rPr>
                <w:rFonts w:ascii="Times New Roman" w:hAnsi="Times New Roman"/>
                <w:b w:val="0"/>
                <w:sz w:val="24"/>
                <w:szCs w:val="24"/>
              </w:rPr>
              <w:t xml:space="preserve"> a written “Application for Change Proposal,” giving reasons for the proposed Change and including the information specified in GCC Clause 9.3.2.1.  Upon receipt of the Application for Change Proposal, the parties shall follow the procedures outlined in GCC Clauses 9.3.2.6 and 9.3.2.7.  However, should the Purchaser choose not to proceed or the Purchaser and the Service Provider cannot come to agreement on the change during any validity period that the Service Provider may specify in its Application for Change Proposal, the Service Provider shall not be entitled to recover the costs of preparing the Application for Change Proposal, unless subject to an agreement between the Purchaser and the Service Provider to the contrary.</w:t>
            </w:r>
          </w:p>
          <w:p w14:paraId="2C15D7FB" w14:textId="77777777" w:rsidR="00351193" w:rsidRPr="008449AD" w:rsidRDefault="00351193" w:rsidP="00495EC3">
            <w:pPr>
              <w:pStyle w:val="ListParagraph"/>
              <w:numPr>
                <w:ilvl w:val="1"/>
                <w:numId w:val="46"/>
              </w:numPr>
              <w:spacing w:after="200"/>
              <w:jc w:val="both"/>
              <w:rPr>
                <w:vanish/>
                <w:szCs w:val="24"/>
              </w:rPr>
            </w:pPr>
          </w:p>
          <w:p w14:paraId="5D0B72C7" w14:textId="77777777" w:rsidR="00351193" w:rsidRPr="008449AD" w:rsidRDefault="00351193" w:rsidP="00AC553B">
            <w:pPr>
              <w:pStyle w:val="ListParagraph"/>
              <w:spacing w:after="200"/>
              <w:ind w:left="576"/>
              <w:jc w:val="both"/>
              <w:rPr>
                <w:szCs w:val="24"/>
              </w:rPr>
            </w:pPr>
          </w:p>
        </w:tc>
      </w:tr>
      <w:tr w:rsidR="00351193" w:rsidRPr="008449AD" w14:paraId="272432B3" w14:textId="77777777" w:rsidTr="00757996">
        <w:tc>
          <w:tcPr>
            <w:tcW w:w="2405" w:type="dxa"/>
            <w:shd w:val="clear" w:color="auto" w:fill="auto"/>
          </w:tcPr>
          <w:p w14:paraId="5E80252D" w14:textId="77777777" w:rsidR="00351193" w:rsidRPr="008449AD" w:rsidRDefault="00351193" w:rsidP="00B83D04">
            <w:pPr>
              <w:pStyle w:val="ListParagraph"/>
              <w:numPr>
                <w:ilvl w:val="1"/>
                <w:numId w:val="128"/>
              </w:numPr>
            </w:pPr>
            <w:r w:rsidRPr="008449AD">
              <w:lastRenderedPageBreak/>
              <w:t xml:space="preserve">Extension of Time for Achieving User Acceptance </w:t>
            </w:r>
          </w:p>
          <w:p w14:paraId="751F2129" w14:textId="77777777" w:rsidR="00351193" w:rsidRPr="008449AD" w:rsidRDefault="00351193" w:rsidP="00152D09">
            <w:pPr>
              <w:spacing w:after="0" w:line="240" w:lineRule="auto"/>
              <w:rPr>
                <w:lang w:val="en-GB"/>
              </w:rPr>
            </w:pPr>
          </w:p>
        </w:tc>
        <w:tc>
          <w:tcPr>
            <w:tcW w:w="6804" w:type="dxa"/>
            <w:shd w:val="clear" w:color="auto" w:fill="auto"/>
          </w:tcPr>
          <w:p w14:paraId="46481EBA" w14:textId="77777777" w:rsidR="00351193" w:rsidRPr="008449AD" w:rsidRDefault="00351193" w:rsidP="00495EC3">
            <w:pPr>
              <w:pStyle w:val="ListParagraph"/>
              <w:numPr>
                <w:ilvl w:val="2"/>
                <w:numId w:val="46"/>
              </w:numPr>
              <w:spacing w:after="200"/>
              <w:jc w:val="both"/>
              <w:rPr>
                <w:szCs w:val="24"/>
              </w:rPr>
            </w:pPr>
            <w:r w:rsidRPr="008449AD">
              <w:rPr>
                <w:szCs w:val="24"/>
              </w:rPr>
              <w:t xml:space="preserve">The time(s) for achieving User Acceptance specified in the Schedule of Implementation shall be extended if the Service Provider is delayed or impeded in the performance of any of its obligations under the Contract by reason of any of the following: </w:t>
            </w:r>
          </w:p>
          <w:p w14:paraId="57CF90B9" w14:textId="795AA429" w:rsidR="00351193" w:rsidRPr="008449AD" w:rsidRDefault="00351193" w:rsidP="00B83D04">
            <w:pPr>
              <w:pStyle w:val="Header1-Clauses"/>
              <w:numPr>
                <w:ilvl w:val="0"/>
                <w:numId w:val="182"/>
              </w:numPr>
              <w:spacing w:after="120"/>
              <w:jc w:val="both"/>
              <w:rPr>
                <w:rFonts w:ascii="Times New Roman" w:hAnsi="Times New Roman"/>
                <w:b w:val="0"/>
                <w:sz w:val="24"/>
                <w:szCs w:val="24"/>
              </w:rPr>
            </w:pPr>
            <w:r w:rsidRPr="008449AD">
              <w:rPr>
                <w:rFonts w:ascii="Times New Roman" w:hAnsi="Times New Roman"/>
                <w:b w:val="0"/>
                <w:sz w:val="24"/>
                <w:szCs w:val="24"/>
              </w:rPr>
              <w:t xml:space="preserve">any Change in the System as provided in GCC Clause 9.3 (Change in the Information System); </w:t>
            </w:r>
          </w:p>
          <w:p w14:paraId="50EFEA2A" w14:textId="2558C490" w:rsidR="00351193" w:rsidRPr="008449AD" w:rsidRDefault="00351193" w:rsidP="00B83D04">
            <w:pPr>
              <w:pStyle w:val="Header1-Clauses"/>
              <w:numPr>
                <w:ilvl w:val="0"/>
                <w:numId w:val="182"/>
              </w:numPr>
              <w:spacing w:after="120"/>
              <w:jc w:val="both"/>
              <w:rPr>
                <w:rFonts w:ascii="Times New Roman" w:hAnsi="Times New Roman"/>
                <w:b w:val="0"/>
                <w:sz w:val="24"/>
                <w:szCs w:val="24"/>
              </w:rPr>
            </w:pPr>
            <w:r w:rsidRPr="008449AD">
              <w:rPr>
                <w:rFonts w:ascii="Times New Roman" w:hAnsi="Times New Roman"/>
                <w:b w:val="0"/>
                <w:sz w:val="24"/>
                <w:szCs w:val="24"/>
              </w:rPr>
              <w:t xml:space="preserve">any occurrence of Force Majeure as provided in GCC Clause 16.5 (Force Majeure);  </w:t>
            </w:r>
          </w:p>
          <w:p w14:paraId="1EF728BF" w14:textId="597991F7" w:rsidR="00351193" w:rsidRPr="008449AD" w:rsidRDefault="00351193" w:rsidP="00B83D04">
            <w:pPr>
              <w:pStyle w:val="Header1-Clauses"/>
              <w:numPr>
                <w:ilvl w:val="0"/>
                <w:numId w:val="182"/>
              </w:numPr>
              <w:spacing w:after="120"/>
              <w:jc w:val="both"/>
              <w:rPr>
                <w:rFonts w:ascii="Times New Roman" w:hAnsi="Times New Roman"/>
                <w:b w:val="0"/>
                <w:sz w:val="24"/>
                <w:szCs w:val="24"/>
              </w:rPr>
            </w:pPr>
            <w:r w:rsidRPr="008449AD">
              <w:rPr>
                <w:rFonts w:ascii="Times New Roman" w:hAnsi="Times New Roman"/>
                <w:b w:val="0"/>
                <w:sz w:val="24"/>
                <w:szCs w:val="24"/>
              </w:rPr>
              <w:t xml:space="preserve">default of the Purchaser; or </w:t>
            </w:r>
          </w:p>
          <w:p w14:paraId="0AE2F8EA" w14:textId="27E19FC7" w:rsidR="00351193" w:rsidRPr="008449AD" w:rsidRDefault="00351193" w:rsidP="00B83D04">
            <w:pPr>
              <w:pStyle w:val="ListParagraph"/>
              <w:numPr>
                <w:ilvl w:val="0"/>
                <w:numId w:val="182"/>
              </w:numPr>
              <w:spacing w:after="200"/>
              <w:jc w:val="both"/>
              <w:rPr>
                <w:szCs w:val="24"/>
              </w:rPr>
            </w:pPr>
            <w:r w:rsidRPr="008449AD">
              <w:rPr>
                <w:szCs w:val="24"/>
              </w:rPr>
              <w:t>any other matter specifically mentioned in the Contract</w:t>
            </w:r>
          </w:p>
          <w:p w14:paraId="4073CE19" w14:textId="77777777" w:rsidR="00351193" w:rsidRPr="008449AD" w:rsidRDefault="00351193" w:rsidP="00152D09">
            <w:pPr>
              <w:pStyle w:val="ListParagraph"/>
              <w:spacing w:after="200"/>
              <w:jc w:val="both"/>
              <w:rPr>
                <w:szCs w:val="24"/>
              </w:rPr>
            </w:pPr>
          </w:p>
          <w:p w14:paraId="35B66B8D" w14:textId="77777777" w:rsidR="00351193" w:rsidRPr="008449AD" w:rsidRDefault="00351193" w:rsidP="00152D09">
            <w:pPr>
              <w:pStyle w:val="ListParagraph"/>
              <w:spacing w:after="200"/>
              <w:jc w:val="both"/>
              <w:rPr>
                <w:szCs w:val="24"/>
              </w:rPr>
            </w:pPr>
            <w:r w:rsidRPr="008449AD">
              <w:rPr>
                <w:szCs w:val="24"/>
              </w:rPr>
              <w:t>by such period as shall be fair and reasonable in all the circumstances and as shall fairly reflect the delay or impediment sustained by the Service Provider.</w:t>
            </w:r>
          </w:p>
          <w:p w14:paraId="3248CB3A" w14:textId="77777777" w:rsidR="00351193" w:rsidRPr="008449AD" w:rsidRDefault="00351193" w:rsidP="00152D09">
            <w:pPr>
              <w:pStyle w:val="ListParagraph"/>
              <w:spacing w:after="200"/>
              <w:jc w:val="both"/>
              <w:rPr>
                <w:szCs w:val="24"/>
              </w:rPr>
            </w:pPr>
          </w:p>
          <w:p w14:paraId="2DA94318" w14:textId="760BBA3F" w:rsidR="00351193" w:rsidRPr="008449AD" w:rsidRDefault="00351193" w:rsidP="00495EC3">
            <w:pPr>
              <w:pStyle w:val="ListParagraph"/>
              <w:numPr>
                <w:ilvl w:val="2"/>
                <w:numId w:val="46"/>
              </w:numPr>
              <w:spacing w:after="200"/>
              <w:jc w:val="both"/>
              <w:rPr>
                <w:szCs w:val="24"/>
              </w:rPr>
            </w:pPr>
            <w:r w:rsidRPr="008449AD">
              <w:rPr>
                <w:szCs w:val="24"/>
              </w:rPr>
              <w:t xml:space="preserve">Except where otherwise specifically provided in the Contract, the Service Provider shall submit to the </w:t>
            </w:r>
            <w:r w:rsidR="00091156">
              <w:rPr>
                <w:szCs w:val="24"/>
              </w:rPr>
              <w:t xml:space="preserve">Project </w:t>
            </w:r>
            <w:r w:rsidR="00091156">
              <w:rPr>
                <w:szCs w:val="24"/>
              </w:rPr>
              <w:lastRenderedPageBreak/>
              <w:t>Manager</w:t>
            </w:r>
            <w:r w:rsidRPr="008449AD">
              <w:rPr>
                <w:szCs w:val="24"/>
              </w:rPr>
              <w:t xml:space="preserve"> a notice of a claim for an extension of the time for achieving User Acceptance, together with particulars of the event or circumstance justifying such extension as soon as reasonably practicable after the commencement of such event or circumstance.  As soon as reasonably practicable after receipt of such notice and supporting particulars of the claim, the Purchaser and the Service Provider shall agree upon the period of such extension.  In the event that the Service Provider does not accept the Purchaser’s estimate of a fair and reasonable time extension, the Service Provider shall be entitled to refer the matter to the provisions for the Settlement of Disputes pursuant to GCC Clause 8. </w:t>
            </w:r>
          </w:p>
          <w:p w14:paraId="517FAD16" w14:textId="77777777" w:rsidR="00351193" w:rsidRPr="008449AD" w:rsidRDefault="00351193" w:rsidP="00152D09">
            <w:pPr>
              <w:pStyle w:val="ListParagraph"/>
              <w:spacing w:after="200"/>
              <w:jc w:val="both"/>
              <w:rPr>
                <w:szCs w:val="24"/>
              </w:rPr>
            </w:pPr>
          </w:p>
          <w:p w14:paraId="6264E22B" w14:textId="77777777" w:rsidR="00351193" w:rsidRDefault="00351193" w:rsidP="00152D09">
            <w:pPr>
              <w:spacing w:after="0" w:line="240" w:lineRule="auto"/>
              <w:jc w:val="both"/>
              <w:rPr>
                <w:szCs w:val="24"/>
              </w:rPr>
            </w:pPr>
            <w:r w:rsidRPr="008449AD">
              <w:rPr>
                <w:szCs w:val="24"/>
              </w:rPr>
              <w:t>The Service Provider shall at all times use its reasonable efforts to minimize any delay in the performance of its obligations under the Contract.</w:t>
            </w:r>
          </w:p>
          <w:p w14:paraId="2FD899D4" w14:textId="77777777" w:rsidR="00A3719C" w:rsidRDefault="00A3719C" w:rsidP="00152D09">
            <w:pPr>
              <w:spacing w:after="0" w:line="240" w:lineRule="auto"/>
              <w:jc w:val="both"/>
              <w:rPr>
                <w:szCs w:val="24"/>
              </w:rPr>
            </w:pPr>
          </w:p>
          <w:p w14:paraId="46FA7D06" w14:textId="77777777" w:rsidR="00A3719C" w:rsidRDefault="00A3719C" w:rsidP="00152D09">
            <w:pPr>
              <w:spacing w:after="0" w:line="240" w:lineRule="auto"/>
              <w:jc w:val="both"/>
              <w:rPr>
                <w:szCs w:val="24"/>
              </w:rPr>
            </w:pPr>
          </w:p>
          <w:p w14:paraId="02AF4D3A" w14:textId="77777777" w:rsidR="00A3719C" w:rsidRDefault="00A3719C" w:rsidP="00152D09">
            <w:pPr>
              <w:spacing w:after="0" w:line="240" w:lineRule="auto"/>
              <w:jc w:val="both"/>
              <w:rPr>
                <w:szCs w:val="24"/>
              </w:rPr>
            </w:pPr>
          </w:p>
          <w:p w14:paraId="2167CD71" w14:textId="77777777" w:rsidR="00A3719C" w:rsidRDefault="00A3719C" w:rsidP="00152D09">
            <w:pPr>
              <w:spacing w:after="0" w:line="240" w:lineRule="auto"/>
              <w:jc w:val="both"/>
              <w:rPr>
                <w:szCs w:val="24"/>
              </w:rPr>
            </w:pPr>
          </w:p>
          <w:p w14:paraId="10ED21CD" w14:textId="77777777" w:rsidR="00A3719C" w:rsidRDefault="00A3719C" w:rsidP="00152D09">
            <w:pPr>
              <w:spacing w:after="0" w:line="240" w:lineRule="auto"/>
              <w:jc w:val="both"/>
              <w:rPr>
                <w:szCs w:val="24"/>
              </w:rPr>
            </w:pPr>
          </w:p>
          <w:p w14:paraId="6BEEF8D8" w14:textId="77777777" w:rsidR="00A3719C" w:rsidRDefault="00A3719C" w:rsidP="00152D09">
            <w:pPr>
              <w:spacing w:after="0" w:line="240" w:lineRule="auto"/>
              <w:jc w:val="both"/>
              <w:rPr>
                <w:szCs w:val="24"/>
              </w:rPr>
            </w:pPr>
          </w:p>
          <w:p w14:paraId="083DAF71" w14:textId="77777777" w:rsidR="00A3719C" w:rsidRDefault="00A3719C" w:rsidP="00152D09">
            <w:pPr>
              <w:spacing w:after="0" w:line="240" w:lineRule="auto"/>
              <w:jc w:val="both"/>
              <w:rPr>
                <w:szCs w:val="24"/>
              </w:rPr>
            </w:pPr>
          </w:p>
          <w:p w14:paraId="5F831404" w14:textId="77777777" w:rsidR="00A3719C" w:rsidRDefault="00A3719C" w:rsidP="00152D09">
            <w:pPr>
              <w:spacing w:after="0" w:line="240" w:lineRule="auto"/>
              <w:jc w:val="both"/>
              <w:rPr>
                <w:szCs w:val="24"/>
              </w:rPr>
            </w:pPr>
          </w:p>
          <w:p w14:paraId="61E9F692" w14:textId="77777777" w:rsidR="00A3719C" w:rsidRDefault="00A3719C" w:rsidP="00152D09">
            <w:pPr>
              <w:spacing w:after="0" w:line="240" w:lineRule="auto"/>
              <w:jc w:val="both"/>
              <w:rPr>
                <w:szCs w:val="24"/>
              </w:rPr>
            </w:pPr>
          </w:p>
          <w:p w14:paraId="43762462" w14:textId="77777777" w:rsidR="00A3719C" w:rsidRDefault="00A3719C" w:rsidP="00152D09">
            <w:pPr>
              <w:spacing w:after="0" w:line="240" w:lineRule="auto"/>
              <w:jc w:val="both"/>
              <w:rPr>
                <w:szCs w:val="24"/>
              </w:rPr>
            </w:pPr>
          </w:p>
          <w:p w14:paraId="77918D21" w14:textId="77777777" w:rsidR="00A3719C" w:rsidRDefault="00A3719C" w:rsidP="00152D09">
            <w:pPr>
              <w:spacing w:after="0" w:line="240" w:lineRule="auto"/>
              <w:jc w:val="both"/>
              <w:rPr>
                <w:szCs w:val="24"/>
              </w:rPr>
            </w:pPr>
          </w:p>
          <w:p w14:paraId="37743BA4" w14:textId="77777777" w:rsidR="00A3719C" w:rsidRDefault="00A3719C" w:rsidP="00152D09">
            <w:pPr>
              <w:spacing w:after="0" w:line="240" w:lineRule="auto"/>
              <w:jc w:val="both"/>
              <w:rPr>
                <w:szCs w:val="24"/>
              </w:rPr>
            </w:pPr>
          </w:p>
          <w:p w14:paraId="2865B054" w14:textId="77777777" w:rsidR="00A3719C" w:rsidRDefault="00A3719C" w:rsidP="00152D09">
            <w:pPr>
              <w:spacing w:after="0" w:line="240" w:lineRule="auto"/>
              <w:jc w:val="both"/>
              <w:rPr>
                <w:szCs w:val="24"/>
              </w:rPr>
            </w:pPr>
          </w:p>
          <w:p w14:paraId="665492B8" w14:textId="77777777" w:rsidR="00A3719C" w:rsidRDefault="00A3719C" w:rsidP="00152D09">
            <w:pPr>
              <w:spacing w:after="0" w:line="240" w:lineRule="auto"/>
              <w:jc w:val="both"/>
              <w:rPr>
                <w:szCs w:val="24"/>
              </w:rPr>
            </w:pPr>
          </w:p>
          <w:p w14:paraId="494A8633" w14:textId="77777777" w:rsidR="00A3719C" w:rsidRDefault="00A3719C" w:rsidP="00152D09">
            <w:pPr>
              <w:spacing w:after="0" w:line="240" w:lineRule="auto"/>
              <w:jc w:val="both"/>
              <w:rPr>
                <w:szCs w:val="24"/>
              </w:rPr>
            </w:pPr>
          </w:p>
          <w:p w14:paraId="51857D1A" w14:textId="77777777" w:rsidR="00A3719C" w:rsidRDefault="00A3719C" w:rsidP="00152D09">
            <w:pPr>
              <w:spacing w:after="0" w:line="240" w:lineRule="auto"/>
              <w:jc w:val="both"/>
              <w:rPr>
                <w:szCs w:val="24"/>
              </w:rPr>
            </w:pPr>
          </w:p>
          <w:p w14:paraId="2BB1F848" w14:textId="77777777" w:rsidR="00A3719C" w:rsidRDefault="00A3719C" w:rsidP="00152D09">
            <w:pPr>
              <w:spacing w:after="0" w:line="240" w:lineRule="auto"/>
              <w:jc w:val="both"/>
              <w:rPr>
                <w:szCs w:val="24"/>
              </w:rPr>
            </w:pPr>
          </w:p>
          <w:p w14:paraId="19B775C1" w14:textId="77777777" w:rsidR="00A3719C" w:rsidRDefault="00A3719C" w:rsidP="00152D09">
            <w:pPr>
              <w:spacing w:after="0" w:line="240" w:lineRule="auto"/>
              <w:jc w:val="both"/>
              <w:rPr>
                <w:szCs w:val="24"/>
              </w:rPr>
            </w:pPr>
          </w:p>
          <w:p w14:paraId="53D292FF" w14:textId="77777777" w:rsidR="00A3719C" w:rsidRDefault="00A3719C" w:rsidP="00152D09">
            <w:pPr>
              <w:spacing w:after="0" w:line="240" w:lineRule="auto"/>
              <w:jc w:val="both"/>
              <w:rPr>
                <w:szCs w:val="24"/>
              </w:rPr>
            </w:pPr>
          </w:p>
          <w:p w14:paraId="32053A07" w14:textId="77777777" w:rsidR="00A3719C" w:rsidRDefault="00A3719C" w:rsidP="00152D09">
            <w:pPr>
              <w:spacing w:after="0" w:line="240" w:lineRule="auto"/>
              <w:jc w:val="both"/>
              <w:rPr>
                <w:szCs w:val="24"/>
              </w:rPr>
            </w:pPr>
          </w:p>
          <w:p w14:paraId="57838009" w14:textId="77777777" w:rsidR="00A3719C" w:rsidRDefault="00A3719C" w:rsidP="00152D09">
            <w:pPr>
              <w:spacing w:after="0" w:line="240" w:lineRule="auto"/>
              <w:jc w:val="both"/>
              <w:rPr>
                <w:szCs w:val="24"/>
              </w:rPr>
            </w:pPr>
          </w:p>
          <w:p w14:paraId="586275A2" w14:textId="77777777" w:rsidR="00A3719C" w:rsidRDefault="00A3719C" w:rsidP="00152D09">
            <w:pPr>
              <w:spacing w:after="0" w:line="240" w:lineRule="auto"/>
              <w:jc w:val="both"/>
              <w:rPr>
                <w:szCs w:val="24"/>
              </w:rPr>
            </w:pPr>
          </w:p>
          <w:p w14:paraId="18A1DBEC" w14:textId="77777777" w:rsidR="00A3719C" w:rsidRDefault="00A3719C" w:rsidP="00152D09">
            <w:pPr>
              <w:spacing w:after="0" w:line="240" w:lineRule="auto"/>
              <w:jc w:val="both"/>
              <w:rPr>
                <w:szCs w:val="24"/>
              </w:rPr>
            </w:pPr>
          </w:p>
          <w:p w14:paraId="4F3A7857" w14:textId="77777777" w:rsidR="00A3719C" w:rsidRDefault="00A3719C" w:rsidP="00152D09">
            <w:pPr>
              <w:spacing w:after="0" w:line="240" w:lineRule="auto"/>
              <w:jc w:val="both"/>
              <w:rPr>
                <w:szCs w:val="24"/>
              </w:rPr>
            </w:pPr>
          </w:p>
          <w:p w14:paraId="0BE19620" w14:textId="77777777" w:rsidR="00A3719C" w:rsidRDefault="00A3719C" w:rsidP="00152D09">
            <w:pPr>
              <w:spacing w:after="0" w:line="240" w:lineRule="auto"/>
              <w:jc w:val="both"/>
              <w:rPr>
                <w:szCs w:val="24"/>
              </w:rPr>
            </w:pPr>
          </w:p>
          <w:p w14:paraId="17E088EB" w14:textId="77777777" w:rsidR="00A3719C" w:rsidRDefault="00A3719C" w:rsidP="00152D09">
            <w:pPr>
              <w:spacing w:after="0" w:line="240" w:lineRule="auto"/>
              <w:jc w:val="both"/>
              <w:rPr>
                <w:szCs w:val="24"/>
              </w:rPr>
            </w:pPr>
          </w:p>
          <w:p w14:paraId="784D0CDC" w14:textId="77777777" w:rsidR="00A3719C" w:rsidRDefault="00A3719C" w:rsidP="00152D09">
            <w:pPr>
              <w:spacing w:after="0" w:line="240" w:lineRule="auto"/>
              <w:jc w:val="both"/>
              <w:rPr>
                <w:szCs w:val="24"/>
              </w:rPr>
            </w:pPr>
          </w:p>
          <w:p w14:paraId="3AA96EFC" w14:textId="77777777" w:rsidR="00A3719C" w:rsidRDefault="00A3719C" w:rsidP="00152D09">
            <w:pPr>
              <w:spacing w:after="0" w:line="240" w:lineRule="auto"/>
              <w:jc w:val="both"/>
              <w:rPr>
                <w:szCs w:val="24"/>
              </w:rPr>
            </w:pPr>
          </w:p>
          <w:p w14:paraId="2A1FF5C4" w14:textId="6E3D2460" w:rsidR="00A3719C" w:rsidRPr="008449AD" w:rsidRDefault="00A3719C" w:rsidP="00152D09">
            <w:pPr>
              <w:spacing w:after="0" w:line="240" w:lineRule="auto"/>
              <w:jc w:val="both"/>
              <w:rPr>
                <w:szCs w:val="24"/>
                <w:lang w:val="en-GB"/>
              </w:rPr>
            </w:pPr>
          </w:p>
        </w:tc>
      </w:tr>
    </w:tbl>
    <w:p w14:paraId="5AF5D2B4" w14:textId="77777777" w:rsidR="009E23ED" w:rsidRPr="008449AD" w:rsidRDefault="009E23ED" w:rsidP="00587245"/>
    <w:p w14:paraId="78CF3243" w14:textId="191DA803" w:rsidR="00EB2D65" w:rsidRPr="008449AD" w:rsidRDefault="00E72C1E" w:rsidP="00B83D04">
      <w:pPr>
        <w:pStyle w:val="Heading2"/>
        <w:numPr>
          <w:ilvl w:val="2"/>
          <w:numId w:val="153"/>
        </w:numPr>
        <w:tabs>
          <w:tab w:val="left" w:pos="540"/>
        </w:tabs>
        <w:rPr>
          <w:color w:val="auto"/>
          <w:szCs w:val="28"/>
        </w:rPr>
      </w:pPr>
      <w:r w:rsidRPr="008449AD">
        <w:rPr>
          <w:color w:val="auto"/>
          <w:szCs w:val="28"/>
        </w:rPr>
        <w:lastRenderedPageBreak/>
        <w:t xml:space="preserve"> </w:t>
      </w:r>
      <w:bookmarkStart w:id="501" w:name="_Toc110707125"/>
      <w:r w:rsidR="00EB2D65" w:rsidRPr="008449AD">
        <w:rPr>
          <w:color w:val="auto"/>
          <w:szCs w:val="28"/>
        </w:rPr>
        <w:t>Intellectual Property Rights</w:t>
      </w:r>
      <w:bookmarkEnd w:id="501"/>
    </w:p>
    <w:p w14:paraId="64B3AD3C" w14:textId="77777777" w:rsidR="00562928" w:rsidRPr="008449AD" w:rsidRDefault="00562928" w:rsidP="00562928"/>
    <w:tbl>
      <w:tblPr>
        <w:tblW w:w="0" w:type="auto"/>
        <w:tblLook w:val="04A0" w:firstRow="1" w:lastRow="0" w:firstColumn="1" w:lastColumn="0" w:noHBand="0" w:noVBand="1"/>
      </w:tblPr>
      <w:tblGrid>
        <w:gridCol w:w="2372"/>
        <w:gridCol w:w="6655"/>
      </w:tblGrid>
      <w:tr w:rsidR="00351193" w:rsidRPr="008449AD" w14:paraId="74BCFDB1" w14:textId="77777777" w:rsidTr="00757996">
        <w:tc>
          <w:tcPr>
            <w:tcW w:w="2405" w:type="dxa"/>
            <w:shd w:val="clear" w:color="auto" w:fill="auto"/>
          </w:tcPr>
          <w:p w14:paraId="753F719F" w14:textId="77777777" w:rsidR="00351193" w:rsidRPr="008449AD" w:rsidRDefault="00351193" w:rsidP="00B83D04">
            <w:pPr>
              <w:pStyle w:val="ListParagraph"/>
              <w:numPr>
                <w:ilvl w:val="1"/>
                <w:numId w:val="175"/>
              </w:numPr>
            </w:pPr>
            <w:r w:rsidRPr="008449AD">
              <w:t>Intellectual Property Rights</w:t>
            </w:r>
          </w:p>
          <w:p w14:paraId="1DF6E084" w14:textId="77777777" w:rsidR="00351193" w:rsidRPr="008449AD" w:rsidRDefault="00351193" w:rsidP="00152D09">
            <w:pPr>
              <w:spacing w:after="0" w:line="240" w:lineRule="auto"/>
              <w:rPr>
                <w:lang w:val="en-GB"/>
              </w:rPr>
            </w:pPr>
          </w:p>
          <w:p w14:paraId="230FF641" w14:textId="77777777" w:rsidR="00351193" w:rsidRPr="008449AD" w:rsidRDefault="00351193" w:rsidP="00152D09">
            <w:pPr>
              <w:spacing w:after="0" w:line="240" w:lineRule="auto"/>
              <w:rPr>
                <w:lang w:val="en-GB"/>
              </w:rPr>
            </w:pPr>
          </w:p>
          <w:p w14:paraId="3666EE56" w14:textId="77777777" w:rsidR="00351193" w:rsidRPr="008449AD" w:rsidRDefault="00351193" w:rsidP="00152D09">
            <w:pPr>
              <w:spacing w:after="0" w:line="240" w:lineRule="auto"/>
              <w:rPr>
                <w:lang w:val="en-GB"/>
              </w:rPr>
            </w:pPr>
          </w:p>
          <w:p w14:paraId="25D2211A" w14:textId="77777777" w:rsidR="00351193" w:rsidRPr="008449AD" w:rsidRDefault="00351193" w:rsidP="00152D09">
            <w:pPr>
              <w:spacing w:after="0" w:line="240" w:lineRule="auto"/>
              <w:rPr>
                <w:lang w:val="en-GB"/>
              </w:rPr>
            </w:pPr>
          </w:p>
          <w:p w14:paraId="094C9D58" w14:textId="77777777" w:rsidR="00351193" w:rsidRPr="008449AD" w:rsidRDefault="00351193" w:rsidP="00152D09">
            <w:pPr>
              <w:spacing w:after="0" w:line="240" w:lineRule="auto"/>
              <w:rPr>
                <w:lang w:val="en-GB"/>
              </w:rPr>
            </w:pPr>
          </w:p>
          <w:p w14:paraId="5B3CE39A" w14:textId="77777777" w:rsidR="00351193" w:rsidRPr="008449AD" w:rsidRDefault="00351193" w:rsidP="00152D09">
            <w:pPr>
              <w:spacing w:after="0" w:line="240" w:lineRule="auto"/>
              <w:rPr>
                <w:lang w:val="en-GB"/>
              </w:rPr>
            </w:pPr>
          </w:p>
          <w:p w14:paraId="49F47259" w14:textId="77777777" w:rsidR="00351193" w:rsidRPr="008449AD" w:rsidRDefault="00351193" w:rsidP="00152D09">
            <w:pPr>
              <w:spacing w:after="0" w:line="240" w:lineRule="auto"/>
              <w:rPr>
                <w:lang w:val="en-GB"/>
              </w:rPr>
            </w:pPr>
          </w:p>
          <w:p w14:paraId="41D38D49" w14:textId="77777777" w:rsidR="00351193" w:rsidRPr="008449AD" w:rsidRDefault="00351193" w:rsidP="00152D09">
            <w:pPr>
              <w:spacing w:after="0" w:line="240" w:lineRule="auto"/>
              <w:rPr>
                <w:lang w:val="en-GB"/>
              </w:rPr>
            </w:pPr>
          </w:p>
          <w:p w14:paraId="6BDFF1E6" w14:textId="77777777" w:rsidR="00351193" w:rsidRPr="008449AD" w:rsidRDefault="00351193" w:rsidP="00152D09">
            <w:pPr>
              <w:spacing w:after="0" w:line="240" w:lineRule="auto"/>
              <w:rPr>
                <w:lang w:val="en-GB"/>
              </w:rPr>
            </w:pPr>
          </w:p>
          <w:p w14:paraId="094FF03B" w14:textId="77777777" w:rsidR="00351193" w:rsidRPr="008449AD" w:rsidRDefault="00351193" w:rsidP="00152D09">
            <w:pPr>
              <w:spacing w:after="0" w:line="240" w:lineRule="auto"/>
              <w:rPr>
                <w:lang w:val="en-GB"/>
              </w:rPr>
            </w:pPr>
          </w:p>
          <w:p w14:paraId="5ABFBBA8" w14:textId="77777777" w:rsidR="00351193" w:rsidRPr="008449AD" w:rsidRDefault="00351193" w:rsidP="00152D09">
            <w:pPr>
              <w:spacing w:after="0" w:line="240" w:lineRule="auto"/>
              <w:rPr>
                <w:lang w:val="en-GB"/>
              </w:rPr>
            </w:pPr>
          </w:p>
          <w:p w14:paraId="088F0D07" w14:textId="77777777" w:rsidR="00351193" w:rsidRPr="008449AD" w:rsidRDefault="00351193" w:rsidP="00152D09">
            <w:pPr>
              <w:spacing w:after="0" w:line="240" w:lineRule="auto"/>
              <w:rPr>
                <w:lang w:val="en-GB"/>
              </w:rPr>
            </w:pPr>
          </w:p>
          <w:p w14:paraId="72F375B8" w14:textId="77777777" w:rsidR="00351193" w:rsidRPr="008449AD" w:rsidRDefault="00351193" w:rsidP="00152D09">
            <w:pPr>
              <w:spacing w:after="0" w:line="240" w:lineRule="auto"/>
              <w:rPr>
                <w:lang w:val="en-GB"/>
              </w:rPr>
            </w:pPr>
          </w:p>
          <w:p w14:paraId="00F80C2F" w14:textId="77777777" w:rsidR="00351193" w:rsidRPr="008449AD" w:rsidRDefault="00351193" w:rsidP="00152D09">
            <w:pPr>
              <w:spacing w:after="0" w:line="240" w:lineRule="auto"/>
              <w:rPr>
                <w:lang w:val="en-GB"/>
              </w:rPr>
            </w:pPr>
          </w:p>
          <w:p w14:paraId="46F80FC3" w14:textId="77777777" w:rsidR="00351193" w:rsidRPr="008449AD" w:rsidRDefault="00351193" w:rsidP="00152D09">
            <w:pPr>
              <w:spacing w:after="0" w:line="240" w:lineRule="auto"/>
              <w:rPr>
                <w:lang w:val="en-GB"/>
              </w:rPr>
            </w:pPr>
          </w:p>
          <w:p w14:paraId="35817785" w14:textId="77777777" w:rsidR="00351193" w:rsidRPr="008449AD" w:rsidRDefault="00351193" w:rsidP="00152D09">
            <w:pPr>
              <w:spacing w:after="0" w:line="240" w:lineRule="auto"/>
              <w:rPr>
                <w:lang w:val="en-GB"/>
              </w:rPr>
            </w:pPr>
          </w:p>
          <w:p w14:paraId="42D2F9CA" w14:textId="77777777" w:rsidR="00351193" w:rsidRPr="008449AD" w:rsidRDefault="00351193" w:rsidP="00152D09">
            <w:pPr>
              <w:spacing w:after="0" w:line="240" w:lineRule="auto"/>
              <w:rPr>
                <w:lang w:val="en-GB"/>
              </w:rPr>
            </w:pPr>
          </w:p>
          <w:p w14:paraId="32C5975F" w14:textId="77777777" w:rsidR="00351193" w:rsidRPr="008449AD" w:rsidRDefault="00351193" w:rsidP="00152D09">
            <w:pPr>
              <w:spacing w:after="0" w:line="240" w:lineRule="auto"/>
              <w:rPr>
                <w:lang w:val="en-GB"/>
              </w:rPr>
            </w:pPr>
          </w:p>
          <w:p w14:paraId="614CDAF2" w14:textId="77777777" w:rsidR="00351193" w:rsidRPr="008449AD" w:rsidRDefault="00351193" w:rsidP="00152D09">
            <w:pPr>
              <w:spacing w:after="0" w:line="240" w:lineRule="auto"/>
              <w:rPr>
                <w:lang w:val="en-GB"/>
              </w:rPr>
            </w:pPr>
          </w:p>
          <w:p w14:paraId="5C786209" w14:textId="77777777" w:rsidR="00351193" w:rsidRPr="008449AD" w:rsidRDefault="00351193" w:rsidP="00152D09">
            <w:pPr>
              <w:spacing w:after="0" w:line="240" w:lineRule="auto"/>
              <w:rPr>
                <w:lang w:val="en-GB"/>
              </w:rPr>
            </w:pPr>
          </w:p>
          <w:p w14:paraId="1155D13C" w14:textId="77777777" w:rsidR="00351193" w:rsidRPr="008449AD" w:rsidRDefault="00351193" w:rsidP="00152D09">
            <w:pPr>
              <w:spacing w:after="0" w:line="240" w:lineRule="auto"/>
              <w:rPr>
                <w:lang w:val="en-GB"/>
              </w:rPr>
            </w:pPr>
          </w:p>
          <w:p w14:paraId="244895BC" w14:textId="77777777" w:rsidR="00351193" w:rsidRPr="008449AD" w:rsidRDefault="00351193" w:rsidP="00152D09">
            <w:pPr>
              <w:spacing w:after="0" w:line="240" w:lineRule="auto"/>
              <w:rPr>
                <w:lang w:val="en-GB"/>
              </w:rPr>
            </w:pPr>
          </w:p>
          <w:p w14:paraId="0FA503D9" w14:textId="77777777" w:rsidR="00351193" w:rsidRPr="008449AD" w:rsidRDefault="00351193" w:rsidP="00152D09">
            <w:pPr>
              <w:spacing w:after="0" w:line="240" w:lineRule="auto"/>
              <w:rPr>
                <w:lang w:val="en-GB"/>
              </w:rPr>
            </w:pPr>
          </w:p>
          <w:p w14:paraId="4891584D" w14:textId="77777777" w:rsidR="00351193" w:rsidRPr="008449AD" w:rsidRDefault="00351193" w:rsidP="00152D09">
            <w:pPr>
              <w:spacing w:after="0" w:line="240" w:lineRule="auto"/>
              <w:rPr>
                <w:lang w:val="en-GB"/>
              </w:rPr>
            </w:pPr>
          </w:p>
          <w:p w14:paraId="0AF54BDB" w14:textId="77777777" w:rsidR="00351193" w:rsidRPr="008449AD" w:rsidRDefault="00351193" w:rsidP="00152D09">
            <w:pPr>
              <w:spacing w:after="0" w:line="240" w:lineRule="auto"/>
              <w:rPr>
                <w:lang w:val="en-GB"/>
              </w:rPr>
            </w:pPr>
          </w:p>
          <w:p w14:paraId="7F6BC7C7" w14:textId="77777777" w:rsidR="00351193" w:rsidRPr="008449AD" w:rsidRDefault="00351193" w:rsidP="00152D09">
            <w:pPr>
              <w:spacing w:after="0" w:line="240" w:lineRule="auto"/>
              <w:rPr>
                <w:lang w:val="en-GB"/>
              </w:rPr>
            </w:pPr>
          </w:p>
          <w:p w14:paraId="64DC1879" w14:textId="77777777" w:rsidR="00351193" w:rsidRPr="008449AD" w:rsidRDefault="00351193" w:rsidP="00152D09">
            <w:pPr>
              <w:spacing w:after="0" w:line="240" w:lineRule="auto"/>
              <w:rPr>
                <w:lang w:val="en-GB"/>
              </w:rPr>
            </w:pPr>
          </w:p>
          <w:p w14:paraId="6AA3CB79" w14:textId="77777777" w:rsidR="00351193" w:rsidRPr="008449AD" w:rsidRDefault="00351193" w:rsidP="00152D09">
            <w:pPr>
              <w:spacing w:after="0" w:line="240" w:lineRule="auto"/>
              <w:rPr>
                <w:lang w:val="en-GB"/>
              </w:rPr>
            </w:pPr>
          </w:p>
          <w:p w14:paraId="28C1C1EA" w14:textId="77777777" w:rsidR="00351193" w:rsidRPr="008449AD" w:rsidRDefault="00351193" w:rsidP="00152D09">
            <w:pPr>
              <w:spacing w:after="0" w:line="240" w:lineRule="auto"/>
              <w:rPr>
                <w:lang w:val="en-GB"/>
              </w:rPr>
            </w:pPr>
          </w:p>
          <w:p w14:paraId="2C39097F" w14:textId="77777777" w:rsidR="00351193" w:rsidRPr="008449AD" w:rsidRDefault="00351193" w:rsidP="00152D09">
            <w:pPr>
              <w:spacing w:after="0" w:line="240" w:lineRule="auto"/>
              <w:rPr>
                <w:lang w:val="en-GB"/>
              </w:rPr>
            </w:pPr>
          </w:p>
          <w:p w14:paraId="232E1EA9" w14:textId="77777777" w:rsidR="00351193" w:rsidRPr="008449AD" w:rsidRDefault="00351193" w:rsidP="00152D09">
            <w:pPr>
              <w:spacing w:after="0" w:line="240" w:lineRule="auto"/>
              <w:rPr>
                <w:lang w:val="en-GB"/>
              </w:rPr>
            </w:pPr>
          </w:p>
          <w:p w14:paraId="3B5B04D9" w14:textId="77777777" w:rsidR="00351193" w:rsidRPr="008449AD" w:rsidRDefault="00351193" w:rsidP="00152D09">
            <w:pPr>
              <w:spacing w:after="0" w:line="240" w:lineRule="auto"/>
              <w:rPr>
                <w:lang w:val="en-GB"/>
              </w:rPr>
            </w:pPr>
          </w:p>
          <w:p w14:paraId="7E7E87F9" w14:textId="77777777" w:rsidR="00351193" w:rsidRPr="008449AD" w:rsidRDefault="00351193" w:rsidP="00562928"/>
        </w:tc>
        <w:tc>
          <w:tcPr>
            <w:tcW w:w="6945" w:type="dxa"/>
            <w:shd w:val="clear" w:color="auto" w:fill="auto"/>
          </w:tcPr>
          <w:p w14:paraId="573354D7" w14:textId="77777777" w:rsidR="00351193" w:rsidRPr="008449AD" w:rsidRDefault="00351193" w:rsidP="00152D09">
            <w:pPr>
              <w:numPr>
                <w:ilvl w:val="12"/>
                <w:numId w:val="0"/>
              </w:numPr>
              <w:spacing w:after="200"/>
              <w:jc w:val="both"/>
              <w:rPr>
                <w:szCs w:val="24"/>
              </w:rPr>
            </w:pPr>
            <w:r w:rsidRPr="008449AD">
              <w:rPr>
                <w:szCs w:val="24"/>
              </w:rPr>
              <w:t>All Intellectual Property Rights including copyright, patent, trademark to the Proposed solution Software and Other Third Party Software shall remain vested in the owner of such rights. The Purchaser shall purchase from the Proposed solution Software Owner or Service Provider, a license for the use of the Proposed solution Software at the Locations set out in Sub Clause 1.5 of the SCC by the Purchaser.</w:t>
            </w:r>
          </w:p>
          <w:p w14:paraId="674A9FD5" w14:textId="77777777" w:rsidR="00351193" w:rsidRPr="008449AD" w:rsidRDefault="00351193" w:rsidP="00152D09">
            <w:pPr>
              <w:spacing w:after="0" w:line="240" w:lineRule="auto"/>
              <w:jc w:val="both"/>
              <w:rPr>
                <w:szCs w:val="24"/>
                <w:lang w:val="en-GB"/>
              </w:rPr>
            </w:pPr>
            <w:r w:rsidRPr="008449AD">
              <w:rPr>
                <w:szCs w:val="24"/>
                <w:lang w:val="en-GB"/>
              </w:rPr>
              <w:t xml:space="preserve">The </w:t>
            </w:r>
            <w:r w:rsidRPr="008449AD">
              <w:rPr>
                <w:szCs w:val="24"/>
              </w:rPr>
              <w:t>Service Provider</w:t>
            </w:r>
            <w:r w:rsidRPr="008449AD">
              <w:rPr>
                <w:szCs w:val="24"/>
                <w:lang w:val="en-GB"/>
              </w:rPr>
              <w:t xml:space="preserve"> hereby assigns all Intellectual Property Rights in and to all modifications or bespoke developments made to the Proposed solution Software and/or to any new software developed by the </w:t>
            </w:r>
            <w:r w:rsidRPr="008449AD">
              <w:rPr>
                <w:szCs w:val="24"/>
              </w:rPr>
              <w:t>Service Provider</w:t>
            </w:r>
            <w:r w:rsidRPr="008449AD">
              <w:rPr>
                <w:szCs w:val="24"/>
                <w:lang w:val="en-GB"/>
              </w:rPr>
              <w:t xml:space="preserve">, its employees and/or sub-contractors in the implementation of the Project to the Purchaser. The Purchaser shall have absolutely, irrevocably, perpetually and on a world-wide basis all rights, title and interest in and over all the modifications or bespoke developments made to the Proposed solution Software and/or to any new software developed by the </w:t>
            </w:r>
            <w:r w:rsidRPr="008449AD">
              <w:rPr>
                <w:szCs w:val="24"/>
              </w:rPr>
              <w:t>Service Provider</w:t>
            </w:r>
            <w:r w:rsidRPr="008449AD">
              <w:rPr>
                <w:szCs w:val="24"/>
                <w:lang w:val="en-GB"/>
              </w:rPr>
              <w:t>, its employees and/or sub-contractors in the implementation of the Project to the Purchaser</w:t>
            </w:r>
          </w:p>
          <w:p w14:paraId="34E2A584" w14:textId="77777777" w:rsidR="00351193" w:rsidRPr="008449AD" w:rsidRDefault="00351193" w:rsidP="00152D09">
            <w:pPr>
              <w:spacing w:after="0" w:line="240" w:lineRule="auto"/>
              <w:jc w:val="both"/>
              <w:rPr>
                <w:szCs w:val="24"/>
                <w:lang w:val="en-GB"/>
              </w:rPr>
            </w:pPr>
          </w:p>
          <w:p w14:paraId="75F48B72" w14:textId="77777777" w:rsidR="00351193" w:rsidRPr="008449AD" w:rsidRDefault="00351193" w:rsidP="00152D09">
            <w:pPr>
              <w:spacing w:after="0" w:line="240" w:lineRule="auto"/>
              <w:jc w:val="both"/>
              <w:rPr>
                <w:szCs w:val="24"/>
                <w:lang w:val="en-GB"/>
              </w:rPr>
            </w:pPr>
            <w:r w:rsidRPr="008449AD">
              <w:rPr>
                <w:szCs w:val="24"/>
                <w:lang w:val="en-GB"/>
              </w:rPr>
              <w:t xml:space="preserve">In respect of all modifications or bespoke developments made to the Proposed Solution Software and/or to any new software developed by the </w:t>
            </w:r>
            <w:r w:rsidRPr="008449AD">
              <w:rPr>
                <w:szCs w:val="24"/>
              </w:rPr>
              <w:t>Service Provider</w:t>
            </w:r>
            <w:r w:rsidRPr="008449AD">
              <w:rPr>
                <w:szCs w:val="24"/>
                <w:lang w:val="en-GB"/>
              </w:rPr>
              <w:t xml:space="preserve">, the </w:t>
            </w:r>
            <w:r w:rsidRPr="008449AD">
              <w:rPr>
                <w:szCs w:val="24"/>
              </w:rPr>
              <w:t>Service Provider</w:t>
            </w:r>
            <w:r w:rsidRPr="008449AD">
              <w:rPr>
                <w:szCs w:val="24"/>
                <w:lang w:val="en-GB"/>
              </w:rPr>
              <w:t xml:space="preserve">  shall ensure that the holder of a moral right in such an item does not assert it, and the </w:t>
            </w:r>
            <w:r w:rsidRPr="008449AD">
              <w:rPr>
                <w:szCs w:val="24"/>
              </w:rPr>
              <w:t>Service Provider</w:t>
            </w:r>
            <w:r w:rsidRPr="008449AD">
              <w:rPr>
                <w:szCs w:val="24"/>
                <w:lang w:val="en-GB"/>
              </w:rPr>
              <w:t xml:space="preserve"> shall, if requested to do so by the Purchaser and where permitted by applicable law, ensure that the holder of such a moral right waives it</w:t>
            </w:r>
          </w:p>
          <w:p w14:paraId="41969418" w14:textId="77777777" w:rsidR="00351193" w:rsidRPr="008449AD" w:rsidRDefault="00351193" w:rsidP="00152D09">
            <w:pPr>
              <w:spacing w:after="0" w:line="240" w:lineRule="auto"/>
              <w:jc w:val="both"/>
              <w:rPr>
                <w:szCs w:val="24"/>
                <w:lang w:val="en-GB"/>
              </w:rPr>
            </w:pPr>
          </w:p>
          <w:p w14:paraId="5BCDD6D3" w14:textId="69A6DBE5" w:rsidR="00351193" w:rsidRPr="008449AD" w:rsidRDefault="00351193" w:rsidP="00BA7C21">
            <w:pPr>
              <w:spacing w:after="0" w:line="240" w:lineRule="auto"/>
              <w:jc w:val="both"/>
              <w:rPr>
                <w:szCs w:val="24"/>
                <w:lang w:val="en-GB"/>
              </w:rPr>
            </w:pPr>
            <w:r w:rsidRPr="008449AD">
              <w:rPr>
                <w:szCs w:val="24"/>
                <w:lang w:val="en-GB"/>
              </w:rPr>
              <w:t xml:space="preserve">The </w:t>
            </w:r>
            <w:r w:rsidRPr="008449AD">
              <w:rPr>
                <w:szCs w:val="24"/>
              </w:rPr>
              <w:t>Service Provider</w:t>
            </w:r>
            <w:r w:rsidRPr="008449AD">
              <w:rPr>
                <w:szCs w:val="24"/>
                <w:lang w:val="en-GB"/>
              </w:rPr>
              <w:t xml:space="preserve"> shall provide to the Purchaser the user manuals and all the source codes of all customized or bespoke software developments within 30 days from the date of the written request made by the Purchaser, in the event the </w:t>
            </w:r>
            <w:r w:rsidRPr="008449AD">
              <w:rPr>
                <w:szCs w:val="24"/>
              </w:rPr>
              <w:t>Service Provider</w:t>
            </w:r>
            <w:r w:rsidRPr="008449AD">
              <w:rPr>
                <w:szCs w:val="24"/>
                <w:lang w:val="en-GB"/>
              </w:rPr>
              <w:t xml:space="preserve"> fails and/or neglects to provide the source codes, the Purchaser shall be entitled to withhold the final payment </w:t>
            </w:r>
            <w:r w:rsidR="00BA7C21">
              <w:rPr>
                <w:szCs w:val="24"/>
                <w:lang w:val="en-GB"/>
              </w:rPr>
              <w:t>(</w:t>
            </w:r>
            <w:r w:rsidR="00BA7C21" w:rsidRPr="00BA7C21">
              <w:rPr>
                <w:szCs w:val="24"/>
                <w:lang w:val="en-GB"/>
              </w:rPr>
              <w:t>Project Retention payment</w:t>
            </w:r>
            <w:r w:rsidR="00BA7C21">
              <w:rPr>
                <w:szCs w:val="24"/>
                <w:lang w:val="en-GB"/>
              </w:rPr>
              <w:t xml:space="preserve">) </w:t>
            </w:r>
            <w:r w:rsidRPr="008449AD">
              <w:rPr>
                <w:szCs w:val="24"/>
                <w:lang w:val="en-GB"/>
              </w:rPr>
              <w:t>due under the Contract.</w:t>
            </w:r>
          </w:p>
        </w:tc>
      </w:tr>
      <w:tr w:rsidR="00351193" w:rsidRPr="008449AD" w14:paraId="747010DD" w14:textId="77777777" w:rsidTr="00757996">
        <w:trPr>
          <w:hidden/>
        </w:trPr>
        <w:tc>
          <w:tcPr>
            <w:tcW w:w="2405" w:type="dxa"/>
            <w:shd w:val="clear" w:color="auto" w:fill="auto"/>
          </w:tcPr>
          <w:p w14:paraId="115D6145" w14:textId="77777777" w:rsidR="00351193" w:rsidRPr="008449AD" w:rsidRDefault="00351193" w:rsidP="00495EC3">
            <w:pPr>
              <w:pStyle w:val="ListParagraph"/>
              <w:numPr>
                <w:ilvl w:val="0"/>
                <w:numId w:val="46"/>
              </w:numPr>
              <w:rPr>
                <w:vanish/>
              </w:rPr>
            </w:pPr>
          </w:p>
          <w:p w14:paraId="4669522F" w14:textId="77777777" w:rsidR="00351193" w:rsidRPr="008449AD" w:rsidRDefault="00351193" w:rsidP="00495EC3">
            <w:pPr>
              <w:pStyle w:val="ListParagraph"/>
              <w:numPr>
                <w:ilvl w:val="1"/>
                <w:numId w:val="46"/>
              </w:numPr>
              <w:rPr>
                <w:vanish/>
              </w:rPr>
            </w:pPr>
          </w:p>
          <w:p w14:paraId="51829ECE" w14:textId="77777777" w:rsidR="00351193" w:rsidRPr="008449AD" w:rsidRDefault="00351193" w:rsidP="00495EC3">
            <w:pPr>
              <w:pStyle w:val="ListParagraph"/>
              <w:numPr>
                <w:ilvl w:val="1"/>
                <w:numId w:val="46"/>
              </w:numPr>
              <w:rPr>
                <w:vanish/>
              </w:rPr>
            </w:pPr>
            <w:r w:rsidRPr="008449AD">
              <w:t>Copyright</w:t>
            </w:r>
          </w:p>
        </w:tc>
        <w:tc>
          <w:tcPr>
            <w:tcW w:w="6945" w:type="dxa"/>
            <w:shd w:val="clear" w:color="auto" w:fill="auto"/>
          </w:tcPr>
          <w:p w14:paraId="1B13147D" w14:textId="77777777" w:rsidR="00351193" w:rsidRPr="008449AD" w:rsidRDefault="00351193" w:rsidP="00495EC3">
            <w:pPr>
              <w:pStyle w:val="ListParagraph"/>
              <w:numPr>
                <w:ilvl w:val="2"/>
                <w:numId w:val="46"/>
              </w:numPr>
              <w:spacing w:after="200"/>
              <w:jc w:val="both"/>
              <w:rPr>
                <w:szCs w:val="24"/>
              </w:rPr>
            </w:pPr>
            <w:r w:rsidRPr="008449AD">
              <w:rPr>
                <w:szCs w:val="24"/>
              </w:rPr>
              <w:t xml:space="preserve">The Intellectual Property Rights in all Standard Software and Standard Materials shall remain vested in the owner of such rights. </w:t>
            </w:r>
          </w:p>
          <w:p w14:paraId="4605B61C" w14:textId="77777777" w:rsidR="00351193" w:rsidRPr="008449AD" w:rsidRDefault="00351193" w:rsidP="00152D09">
            <w:pPr>
              <w:pStyle w:val="ListParagraph"/>
              <w:spacing w:after="200"/>
              <w:jc w:val="both"/>
              <w:rPr>
                <w:szCs w:val="24"/>
              </w:rPr>
            </w:pPr>
          </w:p>
          <w:p w14:paraId="64281A93" w14:textId="77777777" w:rsidR="00351193" w:rsidRPr="008449AD" w:rsidRDefault="00351193" w:rsidP="00495EC3">
            <w:pPr>
              <w:pStyle w:val="ListParagraph"/>
              <w:numPr>
                <w:ilvl w:val="2"/>
                <w:numId w:val="46"/>
              </w:numPr>
              <w:spacing w:after="200"/>
              <w:jc w:val="both"/>
              <w:rPr>
                <w:szCs w:val="24"/>
              </w:rPr>
            </w:pPr>
            <w:r w:rsidRPr="008449AD">
              <w:rPr>
                <w:szCs w:val="24"/>
              </w:rPr>
              <w:t xml:space="preserve">The Purchaser agrees to restrict use, copying, or duplication of the Standard Software and Standard Materials except that additional copies of Standard Materials may be made by the Purchaser for use within the scope of the project of which the System is a part, in the event that the Service Provider </w:t>
            </w:r>
            <w:r w:rsidRPr="008449AD">
              <w:rPr>
                <w:szCs w:val="24"/>
              </w:rPr>
              <w:lastRenderedPageBreak/>
              <w:t xml:space="preserve">does not deliver copies within thirty (30) days from receipt of a request for such Standard Materials. </w:t>
            </w:r>
          </w:p>
          <w:p w14:paraId="71906166" w14:textId="77777777" w:rsidR="00351193" w:rsidRPr="008449AD" w:rsidRDefault="00351193" w:rsidP="00152D09">
            <w:pPr>
              <w:pStyle w:val="ListParagraph"/>
              <w:rPr>
                <w:szCs w:val="24"/>
              </w:rPr>
            </w:pPr>
          </w:p>
          <w:p w14:paraId="4AF58AC1" w14:textId="77777777" w:rsidR="00351193" w:rsidRPr="008449AD" w:rsidRDefault="00351193" w:rsidP="00495EC3">
            <w:pPr>
              <w:pStyle w:val="ListParagraph"/>
              <w:numPr>
                <w:ilvl w:val="2"/>
                <w:numId w:val="46"/>
              </w:numPr>
              <w:spacing w:after="200"/>
              <w:jc w:val="both"/>
              <w:rPr>
                <w:szCs w:val="24"/>
              </w:rPr>
            </w:pPr>
            <w:r w:rsidRPr="008449AD">
              <w:rPr>
                <w:szCs w:val="24"/>
              </w:rPr>
              <w:t xml:space="preserve">The Purchaser’s contractual rights to use the Standard Software or elements of the Standard Software may not be assigned, licensed, or otherwise transferred voluntarily except in accordance with the relevant license agreement or as may be otherwise specified in the SCC. </w:t>
            </w:r>
          </w:p>
          <w:p w14:paraId="48D8DBF7" w14:textId="77777777" w:rsidR="00351193" w:rsidRPr="008449AD" w:rsidRDefault="00351193" w:rsidP="00152D09">
            <w:pPr>
              <w:pStyle w:val="ListParagraph"/>
              <w:rPr>
                <w:szCs w:val="24"/>
              </w:rPr>
            </w:pPr>
          </w:p>
          <w:p w14:paraId="427B6201" w14:textId="77777777" w:rsidR="00351193" w:rsidRPr="008449AD" w:rsidRDefault="00351193" w:rsidP="00495EC3">
            <w:pPr>
              <w:pStyle w:val="ListParagraph"/>
              <w:numPr>
                <w:ilvl w:val="2"/>
                <w:numId w:val="46"/>
              </w:numPr>
              <w:spacing w:after="200"/>
              <w:jc w:val="both"/>
              <w:rPr>
                <w:szCs w:val="24"/>
              </w:rPr>
            </w:pPr>
            <w:r w:rsidRPr="008449AD">
              <w:rPr>
                <w:szCs w:val="24"/>
              </w:rPr>
              <w:t xml:space="preserve">As applicable, the Purchaser’s and Service Provider’s rights and obligations with respect to Custom Software or elements of the Custom Software, including any license agreements, and with respect to Custom Materials or elements of the Custom Materials, are specified in the SCC.  Subject to the SCC, the Intellectual Property Rights in all Custom Software and Custom Materials specified in the Agreement (if any) shall, at the date of this Contract or on creation of the rights (if later than the date of this Contract), vest in the Purchaser. The Service Provider shall do and execute or arrange for the doing and executing of each necessary act, document, and thing that the Purchaser may consider necessary or desirable to perfect the right, title, and interest of the Purchaser in and to those rights.  In respect of such Custom Software and Custom Materials, the Service Provider shall ensure that the holder of a moral right in such an item does not assert it, and the Service Provider shall, if requested to do so by the Purchaser and where permitted by applicable law, ensure that the holder of such a moral right waives it.  </w:t>
            </w:r>
          </w:p>
          <w:p w14:paraId="126BA0F3" w14:textId="77777777" w:rsidR="00351193" w:rsidRPr="008449AD" w:rsidRDefault="00351193" w:rsidP="00152D09">
            <w:pPr>
              <w:pStyle w:val="ListParagraph"/>
              <w:spacing w:after="200"/>
              <w:jc w:val="both"/>
              <w:rPr>
                <w:szCs w:val="24"/>
              </w:rPr>
            </w:pPr>
          </w:p>
          <w:p w14:paraId="460A42EC" w14:textId="77777777" w:rsidR="00351193" w:rsidRPr="008449AD" w:rsidRDefault="00351193" w:rsidP="00495EC3">
            <w:pPr>
              <w:pStyle w:val="ListParagraph"/>
              <w:numPr>
                <w:ilvl w:val="2"/>
                <w:numId w:val="46"/>
              </w:numPr>
              <w:spacing w:after="200"/>
              <w:jc w:val="both"/>
              <w:rPr>
                <w:szCs w:val="24"/>
              </w:rPr>
            </w:pPr>
            <w:r w:rsidRPr="008449AD">
              <w:rPr>
                <w:szCs w:val="24"/>
              </w:rPr>
              <w:t>The parties shall enter into such (if any) escrow arrangements in relation to the Source Code to some or all of the Software as are if specified in the SCC and in accordance with the SCC</w:t>
            </w:r>
          </w:p>
          <w:p w14:paraId="12B63DDD" w14:textId="77777777" w:rsidR="00351193" w:rsidRPr="008449AD" w:rsidRDefault="00351193" w:rsidP="00152D09">
            <w:pPr>
              <w:numPr>
                <w:ilvl w:val="12"/>
                <w:numId w:val="0"/>
              </w:numPr>
              <w:spacing w:after="200"/>
              <w:jc w:val="both"/>
              <w:rPr>
                <w:szCs w:val="24"/>
              </w:rPr>
            </w:pPr>
          </w:p>
        </w:tc>
      </w:tr>
      <w:tr w:rsidR="00351193" w:rsidRPr="008449AD" w14:paraId="0DC1C21F" w14:textId="77777777" w:rsidTr="00757996">
        <w:tc>
          <w:tcPr>
            <w:tcW w:w="2405" w:type="dxa"/>
            <w:shd w:val="clear" w:color="auto" w:fill="auto"/>
          </w:tcPr>
          <w:p w14:paraId="0A43D65D" w14:textId="77777777" w:rsidR="00351193" w:rsidRPr="008449AD" w:rsidRDefault="00351193" w:rsidP="00495EC3">
            <w:pPr>
              <w:pStyle w:val="ListParagraph"/>
              <w:numPr>
                <w:ilvl w:val="1"/>
                <w:numId w:val="46"/>
              </w:numPr>
              <w:rPr>
                <w:vanish/>
              </w:rPr>
            </w:pPr>
            <w:r w:rsidRPr="008449AD">
              <w:lastRenderedPageBreak/>
              <w:t>Software License Agreement</w:t>
            </w:r>
          </w:p>
        </w:tc>
        <w:tc>
          <w:tcPr>
            <w:tcW w:w="6945" w:type="dxa"/>
            <w:shd w:val="clear" w:color="auto" w:fill="auto"/>
          </w:tcPr>
          <w:p w14:paraId="67836CCC" w14:textId="77777777" w:rsidR="00351193" w:rsidRPr="008449AD" w:rsidRDefault="00351193" w:rsidP="00495EC3">
            <w:pPr>
              <w:pStyle w:val="ListParagraph"/>
              <w:numPr>
                <w:ilvl w:val="2"/>
                <w:numId w:val="46"/>
              </w:numPr>
              <w:spacing w:after="200"/>
              <w:jc w:val="both"/>
              <w:rPr>
                <w:szCs w:val="24"/>
              </w:rPr>
            </w:pPr>
            <w:r w:rsidRPr="008449AD">
              <w:rPr>
                <w:szCs w:val="24"/>
              </w:rPr>
              <w:t xml:space="preserve">Except to the extent that the Intellectual Property Rights in the Software vest in the Purchaser, the Service Provider hereby grants to the Purchaser license to access and use the Software, including all inventions, designs, and marks embodied in the Software. </w:t>
            </w:r>
          </w:p>
          <w:p w14:paraId="37F1C519" w14:textId="46F12214" w:rsidR="00351193" w:rsidRDefault="00351193" w:rsidP="00152D09">
            <w:pPr>
              <w:pStyle w:val="ListParagraph"/>
              <w:spacing w:after="200"/>
              <w:jc w:val="both"/>
              <w:rPr>
                <w:szCs w:val="24"/>
              </w:rPr>
            </w:pPr>
            <w:r w:rsidRPr="008449AD">
              <w:rPr>
                <w:szCs w:val="24"/>
              </w:rPr>
              <w:t xml:space="preserve">Such license to access and use the Software shall:  </w:t>
            </w:r>
          </w:p>
          <w:p w14:paraId="2BB53BCC" w14:textId="62C3D57A" w:rsidR="00E503F2" w:rsidRDefault="00E503F2" w:rsidP="00152D09">
            <w:pPr>
              <w:pStyle w:val="ListParagraph"/>
              <w:spacing w:after="200"/>
              <w:jc w:val="both"/>
              <w:rPr>
                <w:szCs w:val="24"/>
              </w:rPr>
            </w:pPr>
          </w:p>
          <w:p w14:paraId="0DE19765" w14:textId="2279AAA7" w:rsidR="00E503F2" w:rsidRDefault="00E503F2" w:rsidP="00152D09">
            <w:pPr>
              <w:pStyle w:val="ListParagraph"/>
              <w:spacing w:after="200"/>
              <w:jc w:val="both"/>
              <w:rPr>
                <w:szCs w:val="24"/>
              </w:rPr>
            </w:pPr>
          </w:p>
          <w:p w14:paraId="30947B8C" w14:textId="77777777" w:rsidR="00E503F2" w:rsidRPr="008449AD" w:rsidRDefault="00E503F2" w:rsidP="00152D09">
            <w:pPr>
              <w:pStyle w:val="ListParagraph"/>
              <w:spacing w:after="200"/>
              <w:jc w:val="both"/>
              <w:rPr>
                <w:szCs w:val="24"/>
              </w:rPr>
            </w:pPr>
          </w:p>
          <w:p w14:paraId="512314A4" w14:textId="77777777" w:rsidR="00351193" w:rsidRPr="008449AD" w:rsidRDefault="00351193" w:rsidP="00152D09">
            <w:pPr>
              <w:pStyle w:val="Header1-Clauses"/>
              <w:tabs>
                <w:tab w:val="clear" w:pos="432"/>
              </w:tabs>
              <w:spacing w:after="120"/>
              <w:ind w:left="720" w:firstLine="0"/>
              <w:jc w:val="both"/>
              <w:rPr>
                <w:rFonts w:ascii="Times New Roman" w:eastAsia="Calibri" w:hAnsi="Times New Roman"/>
                <w:b w:val="0"/>
                <w:bCs/>
                <w:color w:val="000000"/>
                <w:sz w:val="24"/>
                <w:szCs w:val="24"/>
              </w:rPr>
            </w:pPr>
            <w:r w:rsidRPr="008449AD">
              <w:rPr>
                <w:rFonts w:ascii="Times New Roman" w:eastAsia="Calibri" w:hAnsi="Times New Roman"/>
                <w:b w:val="0"/>
                <w:bCs/>
                <w:color w:val="000000"/>
                <w:sz w:val="24"/>
                <w:szCs w:val="24"/>
              </w:rPr>
              <w:lastRenderedPageBreak/>
              <w:t xml:space="preserve">(a) be: </w:t>
            </w:r>
          </w:p>
          <w:p w14:paraId="49DBB922" w14:textId="314BB133" w:rsidR="00351193" w:rsidRPr="008449AD" w:rsidRDefault="00351193" w:rsidP="00152D09">
            <w:pPr>
              <w:pStyle w:val="Header1-Clauses"/>
              <w:tabs>
                <w:tab w:val="clear" w:pos="432"/>
              </w:tabs>
              <w:spacing w:after="120"/>
              <w:ind w:left="1440" w:firstLine="0"/>
              <w:jc w:val="both"/>
              <w:rPr>
                <w:rFonts w:ascii="Times New Roman" w:eastAsia="Calibri" w:hAnsi="Times New Roman"/>
                <w:b w:val="0"/>
                <w:bCs/>
                <w:color w:val="000000"/>
                <w:sz w:val="24"/>
                <w:szCs w:val="24"/>
              </w:rPr>
            </w:pPr>
            <w:r w:rsidRPr="008449AD">
              <w:rPr>
                <w:rFonts w:ascii="Times New Roman" w:eastAsia="Calibri" w:hAnsi="Times New Roman"/>
                <w:b w:val="0"/>
                <w:bCs/>
                <w:color w:val="000000"/>
                <w:sz w:val="24"/>
                <w:szCs w:val="24"/>
              </w:rPr>
              <w:t>(i) non</w:t>
            </w:r>
            <w:r w:rsidR="0056517B" w:rsidRPr="008449AD">
              <w:rPr>
                <w:rFonts w:ascii="Times New Roman" w:eastAsia="Calibri" w:hAnsi="Times New Roman"/>
                <w:b w:val="0"/>
                <w:bCs/>
                <w:color w:val="000000"/>
                <w:sz w:val="24"/>
                <w:szCs w:val="24"/>
              </w:rPr>
              <w:t>-</w:t>
            </w:r>
            <w:r w:rsidRPr="008449AD">
              <w:rPr>
                <w:rFonts w:ascii="Times New Roman" w:eastAsia="Calibri" w:hAnsi="Times New Roman"/>
                <w:b w:val="0"/>
                <w:bCs/>
                <w:color w:val="000000"/>
                <w:sz w:val="24"/>
                <w:szCs w:val="24"/>
              </w:rPr>
              <w:t xml:space="preserve">exclusive; </w:t>
            </w:r>
          </w:p>
          <w:p w14:paraId="0D5A3A3A" w14:textId="77777777" w:rsidR="00351193" w:rsidRPr="008449AD" w:rsidRDefault="00351193" w:rsidP="00152D09">
            <w:pPr>
              <w:pStyle w:val="Header1-Clauses"/>
              <w:tabs>
                <w:tab w:val="clear" w:pos="432"/>
              </w:tabs>
              <w:spacing w:after="120"/>
              <w:ind w:left="1440" w:firstLine="0"/>
              <w:jc w:val="both"/>
              <w:rPr>
                <w:rFonts w:ascii="Times New Roman" w:eastAsia="Calibri" w:hAnsi="Times New Roman"/>
                <w:b w:val="0"/>
                <w:bCs/>
                <w:color w:val="000000"/>
                <w:sz w:val="24"/>
                <w:szCs w:val="24"/>
              </w:rPr>
            </w:pPr>
            <w:r w:rsidRPr="008449AD">
              <w:rPr>
                <w:rFonts w:ascii="Times New Roman" w:eastAsia="Calibri" w:hAnsi="Times New Roman"/>
                <w:b w:val="0"/>
                <w:bCs/>
                <w:color w:val="000000"/>
                <w:sz w:val="24"/>
                <w:szCs w:val="24"/>
              </w:rPr>
              <w:t xml:space="preserve">(ii) fully paid up and irrevocable </w:t>
            </w:r>
          </w:p>
          <w:p w14:paraId="5978739F" w14:textId="77777777" w:rsidR="00351193" w:rsidRPr="008449AD" w:rsidRDefault="00351193" w:rsidP="00FA0F92">
            <w:pPr>
              <w:pStyle w:val="Header1-Clauses"/>
              <w:tabs>
                <w:tab w:val="clear" w:pos="432"/>
              </w:tabs>
              <w:spacing w:after="120"/>
              <w:ind w:left="1837" w:hanging="397"/>
              <w:jc w:val="both"/>
              <w:rPr>
                <w:rFonts w:ascii="Times New Roman" w:eastAsia="Calibri" w:hAnsi="Times New Roman"/>
                <w:b w:val="0"/>
                <w:bCs/>
                <w:color w:val="000000"/>
                <w:sz w:val="24"/>
                <w:szCs w:val="24"/>
              </w:rPr>
            </w:pPr>
            <w:r w:rsidRPr="008449AD">
              <w:rPr>
                <w:rFonts w:ascii="Times New Roman" w:eastAsia="Calibri" w:hAnsi="Times New Roman"/>
                <w:b w:val="0"/>
                <w:bCs/>
                <w:color w:val="000000"/>
                <w:sz w:val="24"/>
                <w:szCs w:val="24"/>
              </w:rPr>
              <w:t xml:space="preserve">(iii) valid throughout the territory of the Purchaser’s Country (or such other territory as specified in the SCC); and  </w:t>
            </w:r>
          </w:p>
          <w:p w14:paraId="7CF88F92" w14:textId="19CF5E67" w:rsidR="00351193" w:rsidRPr="008449AD" w:rsidRDefault="00FA0F92" w:rsidP="00FA0F92">
            <w:pPr>
              <w:pStyle w:val="Header1-Clauses"/>
              <w:tabs>
                <w:tab w:val="clear" w:pos="432"/>
              </w:tabs>
              <w:spacing w:after="120"/>
              <w:ind w:left="1837" w:hanging="397"/>
              <w:jc w:val="both"/>
              <w:rPr>
                <w:rFonts w:ascii="Times New Roman" w:eastAsia="Calibri" w:hAnsi="Times New Roman"/>
                <w:b w:val="0"/>
                <w:bCs/>
                <w:color w:val="000000"/>
                <w:sz w:val="24"/>
                <w:szCs w:val="24"/>
              </w:rPr>
            </w:pPr>
            <w:r w:rsidRPr="008449AD">
              <w:rPr>
                <w:rFonts w:ascii="Times New Roman" w:eastAsia="Calibri" w:hAnsi="Times New Roman"/>
                <w:b w:val="0"/>
                <w:bCs/>
                <w:color w:val="000000"/>
                <w:sz w:val="24"/>
                <w:szCs w:val="24"/>
              </w:rPr>
              <w:t xml:space="preserve">(iv) </w:t>
            </w:r>
            <w:r w:rsidR="00351193" w:rsidRPr="008449AD">
              <w:rPr>
                <w:rFonts w:ascii="Times New Roman" w:eastAsia="Calibri" w:hAnsi="Times New Roman"/>
                <w:b w:val="0"/>
                <w:bCs/>
                <w:color w:val="000000"/>
                <w:sz w:val="24"/>
                <w:szCs w:val="24"/>
              </w:rPr>
              <w:t xml:space="preserve">subject to additional restrictions (if any) as specified in the SCC. </w:t>
            </w:r>
          </w:p>
          <w:p w14:paraId="66A8DB0F" w14:textId="77777777" w:rsidR="00351193" w:rsidRPr="008449AD" w:rsidRDefault="00351193" w:rsidP="00152D09">
            <w:pPr>
              <w:pStyle w:val="Header1-Clauses"/>
              <w:tabs>
                <w:tab w:val="clear" w:pos="432"/>
              </w:tabs>
              <w:spacing w:after="120"/>
              <w:ind w:left="720" w:firstLine="0"/>
              <w:jc w:val="both"/>
              <w:rPr>
                <w:rFonts w:ascii="Times New Roman" w:eastAsia="Calibri" w:hAnsi="Times New Roman"/>
                <w:b w:val="0"/>
                <w:bCs/>
                <w:color w:val="000000"/>
                <w:sz w:val="24"/>
                <w:szCs w:val="24"/>
              </w:rPr>
            </w:pPr>
            <w:r w:rsidRPr="008449AD">
              <w:rPr>
                <w:rFonts w:ascii="Times New Roman" w:eastAsia="Calibri" w:hAnsi="Times New Roman"/>
                <w:b w:val="0"/>
                <w:bCs/>
                <w:color w:val="000000"/>
                <w:sz w:val="24"/>
                <w:szCs w:val="24"/>
              </w:rPr>
              <w:t xml:space="preserve">(b) permit the Software to be: </w:t>
            </w:r>
          </w:p>
          <w:p w14:paraId="76E8B493" w14:textId="77777777" w:rsidR="00351193" w:rsidRPr="008449AD" w:rsidRDefault="00351193" w:rsidP="00152D09">
            <w:pPr>
              <w:pStyle w:val="Header1-Clauses"/>
              <w:tabs>
                <w:tab w:val="clear" w:pos="432"/>
              </w:tabs>
              <w:spacing w:after="120"/>
              <w:ind w:left="1747" w:hanging="307"/>
              <w:jc w:val="both"/>
              <w:rPr>
                <w:rFonts w:ascii="Times New Roman" w:eastAsia="Calibri" w:hAnsi="Times New Roman"/>
                <w:b w:val="0"/>
                <w:bCs/>
                <w:color w:val="000000"/>
                <w:sz w:val="24"/>
                <w:szCs w:val="24"/>
              </w:rPr>
            </w:pPr>
            <w:r w:rsidRPr="008449AD">
              <w:rPr>
                <w:rFonts w:ascii="Times New Roman" w:eastAsia="Calibri" w:hAnsi="Times New Roman"/>
                <w:b w:val="0"/>
                <w:bCs/>
                <w:color w:val="000000"/>
                <w:sz w:val="24"/>
                <w:szCs w:val="24"/>
              </w:rPr>
              <w:t xml:space="preserve">(i) used or copied for use on or with the computer(s) for which it was acquired (if specified in the Functional Requirements Specifications and/or the Service Provider’s bid), plus a backup computer(s) of the same or similar capacity, if the primary is(are) inoperative, and during a reasonable transitional period when use is being transferred between primary and backup; </w:t>
            </w:r>
          </w:p>
          <w:p w14:paraId="58645B58" w14:textId="77777777" w:rsidR="00351193" w:rsidRPr="008449AD" w:rsidRDefault="00351193" w:rsidP="00FA0F92">
            <w:pPr>
              <w:pStyle w:val="Header1-Clauses"/>
              <w:tabs>
                <w:tab w:val="clear" w:pos="432"/>
              </w:tabs>
              <w:spacing w:after="120"/>
              <w:ind w:left="1748" w:hanging="308"/>
              <w:jc w:val="both"/>
              <w:rPr>
                <w:rFonts w:ascii="Times New Roman" w:eastAsia="Calibri" w:hAnsi="Times New Roman"/>
                <w:b w:val="0"/>
                <w:bCs/>
                <w:color w:val="000000"/>
                <w:sz w:val="24"/>
                <w:szCs w:val="24"/>
              </w:rPr>
            </w:pPr>
            <w:r w:rsidRPr="008449AD">
              <w:rPr>
                <w:rFonts w:ascii="Times New Roman" w:eastAsia="Calibri" w:hAnsi="Times New Roman"/>
                <w:b w:val="0"/>
                <w:bCs/>
                <w:color w:val="000000"/>
                <w:sz w:val="24"/>
                <w:szCs w:val="24"/>
              </w:rPr>
              <w:t xml:space="preserve">(ii) as if specified in the SCC, used or copied for use on or transferred to a replacement computer(s), (and use on the original and replacement computer(s) may be simultaneous during a reasonable transitional period) provided that, if the Functional Requirements Specification and/or the Service Provider’s bid specifies a class of computer to which the license is restricted and unless the Service Provider agrees otherwise in writing, the replacement computer(s) is(are) within that class; </w:t>
            </w:r>
          </w:p>
          <w:p w14:paraId="1D112732" w14:textId="77777777" w:rsidR="00351193" w:rsidRPr="008449AD" w:rsidRDefault="00351193" w:rsidP="00FA0F92">
            <w:pPr>
              <w:pStyle w:val="Header1-Clauses"/>
              <w:tabs>
                <w:tab w:val="clear" w:pos="432"/>
              </w:tabs>
              <w:spacing w:after="120"/>
              <w:ind w:left="1748" w:hanging="308"/>
              <w:jc w:val="both"/>
              <w:rPr>
                <w:rFonts w:ascii="Times New Roman" w:eastAsia="Calibri" w:hAnsi="Times New Roman"/>
                <w:b w:val="0"/>
                <w:bCs/>
                <w:color w:val="000000"/>
                <w:sz w:val="24"/>
                <w:szCs w:val="24"/>
              </w:rPr>
            </w:pPr>
            <w:r w:rsidRPr="008449AD">
              <w:rPr>
                <w:rFonts w:ascii="Times New Roman" w:eastAsia="Calibri" w:hAnsi="Times New Roman"/>
                <w:b w:val="0"/>
                <w:bCs/>
                <w:color w:val="000000"/>
                <w:sz w:val="24"/>
                <w:szCs w:val="24"/>
              </w:rPr>
              <w:t xml:space="preserve">(iii) if the nature of the System is such as to permit such access, accessed from other computers connected to the primary and/or backup computer(s) by means of a local or wide-area network or similar arrangement, and used on or copied for use on those other computers to the extent necessary to that access; </w:t>
            </w:r>
          </w:p>
          <w:p w14:paraId="3619760B" w14:textId="77777777" w:rsidR="00351193" w:rsidRPr="008449AD" w:rsidRDefault="00351193" w:rsidP="00152D09">
            <w:pPr>
              <w:pStyle w:val="Header1-Clauses"/>
              <w:tabs>
                <w:tab w:val="clear" w:pos="432"/>
              </w:tabs>
              <w:spacing w:after="120"/>
              <w:ind w:left="1440" w:firstLine="0"/>
              <w:jc w:val="both"/>
              <w:rPr>
                <w:rFonts w:ascii="Times New Roman" w:eastAsia="Calibri" w:hAnsi="Times New Roman"/>
                <w:b w:val="0"/>
                <w:bCs/>
                <w:color w:val="000000"/>
                <w:sz w:val="24"/>
                <w:szCs w:val="24"/>
              </w:rPr>
            </w:pPr>
            <w:r w:rsidRPr="008449AD">
              <w:rPr>
                <w:rFonts w:ascii="Times New Roman" w:eastAsia="Calibri" w:hAnsi="Times New Roman"/>
                <w:b w:val="0"/>
                <w:bCs/>
                <w:color w:val="000000"/>
                <w:sz w:val="24"/>
                <w:szCs w:val="24"/>
              </w:rPr>
              <w:t xml:space="preserve">(iv) reproduced for safekeeping or backup purposes; </w:t>
            </w:r>
          </w:p>
          <w:p w14:paraId="09D2456A" w14:textId="77777777" w:rsidR="00351193" w:rsidRPr="008449AD" w:rsidRDefault="00351193" w:rsidP="00FA0F92">
            <w:pPr>
              <w:pStyle w:val="Header1-Clauses"/>
              <w:tabs>
                <w:tab w:val="clear" w:pos="432"/>
              </w:tabs>
              <w:spacing w:after="120"/>
              <w:ind w:left="1838" w:hanging="398"/>
              <w:jc w:val="both"/>
              <w:rPr>
                <w:rFonts w:ascii="Times New Roman" w:eastAsia="Calibri" w:hAnsi="Times New Roman"/>
                <w:b w:val="0"/>
                <w:bCs/>
                <w:color w:val="000000"/>
                <w:sz w:val="24"/>
                <w:szCs w:val="24"/>
              </w:rPr>
            </w:pPr>
            <w:r w:rsidRPr="008449AD">
              <w:rPr>
                <w:rFonts w:ascii="Times New Roman" w:eastAsia="Calibri" w:hAnsi="Times New Roman"/>
                <w:b w:val="0"/>
                <w:bCs/>
                <w:color w:val="000000"/>
                <w:sz w:val="24"/>
                <w:szCs w:val="24"/>
              </w:rPr>
              <w:t xml:space="preserve">(v) customized, adapted, or combined with other computer software for use by the Purchaser, provided that derivative software incorporating any substantial part of the delivered, restricted Software shall be subject to same restrictions as are set forth in this Contract; </w:t>
            </w:r>
          </w:p>
          <w:p w14:paraId="62BD9693" w14:textId="77777777" w:rsidR="00351193" w:rsidRPr="008449AD" w:rsidRDefault="00351193" w:rsidP="00FA0F92">
            <w:pPr>
              <w:pStyle w:val="Header1-Clauses"/>
              <w:tabs>
                <w:tab w:val="clear" w:pos="432"/>
              </w:tabs>
              <w:spacing w:after="120"/>
              <w:ind w:left="1839" w:hanging="399"/>
              <w:jc w:val="both"/>
              <w:rPr>
                <w:rFonts w:ascii="Times New Roman" w:eastAsia="Calibri" w:hAnsi="Times New Roman"/>
                <w:b w:val="0"/>
                <w:bCs/>
                <w:color w:val="000000"/>
                <w:sz w:val="24"/>
                <w:szCs w:val="24"/>
              </w:rPr>
            </w:pPr>
            <w:r w:rsidRPr="008449AD">
              <w:rPr>
                <w:rFonts w:ascii="Times New Roman" w:eastAsia="Calibri" w:hAnsi="Times New Roman"/>
                <w:b w:val="0"/>
                <w:bCs/>
                <w:color w:val="000000"/>
                <w:sz w:val="24"/>
                <w:szCs w:val="24"/>
              </w:rPr>
              <w:t xml:space="preserve">(vi) as if specified in the SCC, disclosed to, and reproduced for use by, support service, Service Providers and their subcontractors, (and the </w:t>
            </w:r>
            <w:r w:rsidRPr="008449AD">
              <w:rPr>
                <w:rFonts w:ascii="Times New Roman" w:eastAsia="Calibri" w:hAnsi="Times New Roman"/>
                <w:b w:val="0"/>
                <w:bCs/>
                <w:color w:val="000000"/>
                <w:sz w:val="24"/>
                <w:szCs w:val="24"/>
              </w:rPr>
              <w:lastRenderedPageBreak/>
              <w:t xml:space="preserve">Purchaser may sublicense such persons to use and copy for use the Software) to the extent reasonably necessary to the performance of their support service contracts, subject to the same restrictions as are set forth in this Contract; and </w:t>
            </w:r>
          </w:p>
          <w:p w14:paraId="1E465F8B" w14:textId="77777777" w:rsidR="00351193" w:rsidRPr="008449AD" w:rsidRDefault="00351193" w:rsidP="00FA0F92">
            <w:pPr>
              <w:pStyle w:val="Header1-Clauses"/>
              <w:tabs>
                <w:tab w:val="clear" w:pos="432"/>
              </w:tabs>
              <w:spacing w:after="120"/>
              <w:ind w:left="1840" w:hanging="400"/>
              <w:jc w:val="both"/>
              <w:rPr>
                <w:rFonts w:ascii="Times New Roman" w:eastAsia="Calibri" w:hAnsi="Times New Roman"/>
                <w:b w:val="0"/>
                <w:bCs/>
                <w:color w:val="000000"/>
                <w:sz w:val="24"/>
                <w:szCs w:val="24"/>
              </w:rPr>
            </w:pPr>
            <w:r w:rsidRPr="008449AD">
              <w:rPr>
                <w:rFonts w:ascii="Times New Roman" w:eastAsia="Calibri" w:hAnsi="Times New Roman"/>
                <w:b w:val="0"/>
                <w:bCs/>
                <w:color w:val="000000"/>
                <w:sz w:val="24"/>
                <w:szCs w:val="24"/>
              </w:rPr>
              <w:t xml:space="preserve">(vii) disclosed to, and reproduced for use by, the Purchaser and by such other persons as are if specified in the SCC (and the Purchaser may sublicense such persons to use and copy for use the Software), subject to the same restrictions as are set forth in this Contract. </w:t>
            </w:r>
          </w:p>
          <w:p w14:paraId="0CCC1EAE" w14:textId="77777777" w:rsidR="00351193" w:rsidRPr="008449AD" w:rsidRDefault="00351193" w:rsidP="00495EC3">
            <w:pPr>
              <w:pStyle w:val="ListParagraph"/>
              <w:numPr>
                <w:ilvl w:val="2"/>
                <w:numId w:val="46"/>
              </w:numPr>
              <w:spacing w:after="200"/>
              <w:jc w:val="both"/>
              <w:rPr>
                <w:szCs w:val="24"/>
              </w:rPr>
            </w:pPr>
            <w:r w:rsidRPr="008449AD">
              <w:rPr>
                <w:szCs w:val="24"/>
              </w:rPr>
              <w:t xml:space="preserve">The Standard Software may be subject to audit by the Service Provider, in accordance with the terms if specified in the SCC, to verify compliance with the above license agreements. </w:t>
            </w:r>
          </w:p>
        </w:tc>
      </w:tr>
      <w:tr w:rsidR="00351193" w:rsidRPr="008449AD" w14:paraId="62560F22" w14:textId="77777777" w:rsidTr="00757996">
        <w:tc>
          <w:tcPr>
            <w:tcW w:w="2405" w:type="dxa"/>
            <w:shd w:val="clear" w:color="auto" w:fill="auto"/>
          </w:tcPr>
          <w:p w14:paraId="5D40C89F" w14:textId="77777777" w:rsidR="00351193" w:rsidRPr="008449AD" w:rsidRDefault="00351193" w:rsidP="00495EC3">
            <w:pPr>
              <w:pStyle w:val="ListParagraph"/>
              <w:numPr>
                <w:ilvl w:val="1"/>
                <w:numId w:val="46"/>
              </w:numPr>
              <w:rPr>
                <w:vanish/>
              </w:rPr>
            </w:pPr>
            <w:r w:rsidRPr="008449AD">
              <w:lastRenderedPageBreak/>
              <w:t>Confidential Information</w:t>
            </w:r>
          </w:p>
        </w:tc>
        <w:tc>
          <w:tcPr>
            <w:tcW w:w="6945" w:type="dxa"/>
            <w:shd w:val="clear" w:color="auto" w:fill="auto"/>
          </w:tcPr>
          <w:p w14:paraId="195D5FCB" w14:textId="77777777" w:rsidR="00351193" w:rsidRPr="008449AD" w:rsidRDefault="00351193" w:rsidP="00495EC3">
            <w:pPr>
              <w:pStyle w:val="ListParagraph"/>
              <w:numPr>
                <w:ilvl w:val="2"/>
                <w:numId w:val="46"/>
              </w:numPr>
              <w:spacing w:after="200"/>
              <w:jc w:val="both"/>
              <w:rPr>
                <w:szCs w:val="24"/>
              </w:rPr>
            </w:pPr>
            <w:r w:rsidRPr="008449AD">
              <w:rPr>
                <w:szCs w:val="24"/>
              </w:rPr>
              <w:t xml:space="preserve">Except if otherwise specified in the SCC, the "Receiving Party" (either the Purchaser or the Service Provider) shall keep confidential and shall not, without the written consent of the other party to this Contract (“the Disclosing Party”), divulge to any third party any documents, data, or other information of a confidential nature (“Confidential Information”) connected with this Contract, and furnished directly or indirectly by the Disclosing Party prior to or during performance, or following termination, of this Contract. </w:t>
            </w:r>
          </w:p>
          <w:p w14:paraId="2E30B508" w14:textId="77777777" w:rsidR="00351193" w:rsidRPr="008449AD" w:rsidRDefault="00351193" w:rsidP="00152D09">
            <w:pPr>
              <w:pStyle w:val="ListParagraph"/>
              <w:spacing w:after="200"/>
              <w:jc w:val="both"/>
              <w:rPr>
                <w:szCs w:val="24"/>
              </w:rPr>
            </w:pPr>
          </w:p>
          <w:p w14:paraId="1D9DB5EC" w14:textId="77777777" w:rsidR="00351193" w:rsidRPr="008449AD" w:rsidRDefault="00351193" w:rsidP="00495EC3">
            <w:pPr>
              <w:pStyle w:val="ListParagraph"/>
              <w:numPr>
                <w:ilvl w:val="2"/>
                <w:numId w:val="46"/>
              </w:numPr>
              <w:spacing w:after="200"/>
              <w:jc w:val="both"/>
              <w:rPr>
                <w:szCs w:val="24"/>
              </w:rPr>
            </w:pPr>
            <w:r w:rsidRPr="008449AD">
              <w:rPr>
                <w:bCs/>
                <w:szCs w:val="24"/>
              </w:rPr>
              <w:t xml:space="preserve">For the purposes of GCC Clause 10.4.1, the Service Provider is also deemed to be the Receiving Party of Confidential Information generated by the Service Provider itself in the course of the performance of its obligations under the Contract and relating to the businesses, finances, Service Providers, employees, or other contacts of the Purchaser or the Purchaser’s use of the System. </w:t>
            </w:r>
          </w:p>
          <w:p w14:paraId="4658D32F" w14:textId="77777777" w:rsidR="00351193" w:rsidRPr="008449AD" w:rsidRDefault="00351193" w:rsidP="00152D09">
            <w:pPr>
              <w:pStyle w:val="ListParagraph"/>
              <w:rPr>
                <w:bCs/>
                <w:szCs w:val="24"/>
              </w:rPr>
            </w:pPr>
          </w:p>
          <w:p w14:paraId="58AA919B" w14:textId="77777777" w:rsidR="00351193" w:rsidRPr="008449AD" w:rsidRDefault="00351193" w:rsidP="00495EC3">
            <w:pPr>
              <w:pStyle w:val="ListParagraph"/>
              <w:numPr>
                <w:ilvl w:val="2"/>
                <w:numId w:val="46"/>
              </w:numPr>
              <w:spacing w:after="200"/>
              <w:jc w:val="both"/>
              <w:rPr>
                <w:szCs w:val="24"/>
              </w:rPr>
            </w:pPr>
            <w:r w:rsidRPr="008449AD">
              <w:rPr>
                <w:bCs/>
                <w:szCs w:val="24"/>
              </w:rPr>
              <w:t xml:space="preserve">Notwithstanding GCC Clauses 10.4.1 and 10.4.2: </w:t>
            </w:r>
          </w:p>
          <w:p w14:paraId="22A0D7DA" w14:textId="4B48135A" w:rsidR="00351193" w:rsidRPr="008449AD" w:rsidRDefault="00351193" w:rsidP="00B83D04">
            <w:pPr>
              <w:pStyle w:val="Header1-Clauses"/>
              <w:numPr>
                <w:ilvl w:val="0"/>
                <w:numId w:val="171"/>
              </w:numPr>
              <w:spacing w:after="120"/>
              <w:jc w:val="both"/>
              <w:rPr>
                <w:rFonts w:ascii="Times New Roman" w:eastAsia="Calibri" w:hAnsi="Times New Roman"/>
                <w:b w:val="0"/>
                <w:bCs/>
                <w:color w:val="000000"/>
                <w:sz w:val="24"/>
                <w:szCs w:val="24"/>
              </w:rPr>
            </w:pPr>
            <w:r w:rsidRPr="008449AD">
              <w:rPr>
                <w:rFonts w:ascii="Times New Roman" w:eastAsia="Calibri" w:hAnsi="Times New Roman"/>
                <w:b w:val="0"/>
                <w:bCs/>
                <w:color w:val="000000"/>
                <w:sz w:val="24"/>
                <w:szCs w:val="24"/>
              </w:rPr>
              <w:t xml:space="preserve">the Service Provider may furnish to its Subcontractor Confidential Information of the Purchaser to the extent reasonably required for the Subcontractor to perform its work under the Contract; and </w:t>
            </w:r>
          </w:p>
          <w:p w14:paraId="13569695" w14:textId="1E35106A" w:rsidR="00351193" w:rsidRPr="008449AD" w:rsidRDefault="00351193" w:rsidP="00B83D04">
            <w:pPr>
              <w:pStyle w:val="Header1-Clauses"/>
              <w:numPr>
                <w:ilvl w:val="0"/>
                <w:numId w:val="171"/>
              </w:numPr>
              <w:spacing w:after="120"/>
              <w:jc w:val="both"/>
              <w:rPr>
                <w:rFonts w:ascii="Times New Roman" w:eastAsia="Calibri" w:hAnsi="Times New Roman"/>
                <w:b w:val="0"/>
                <w:bCs/>
                <w:color w:val="000000"/>
                <w:sz w:val="24"/>
                <w:szCs w:val="24"/>
              </w:rPr>
            </w:pPr>
            <w:r w:rsidRPr="008449AD">
              <w:rPr>
                <w:rFonts w:ascii="Times New Roman" w:eastAsia="Calibri" w:hAnsi="Times New Roman"/>
                <w:b w:val="0"/>
                <w:bCs/>
                <w:color w:val="000000"/>
                <w:sz w:val="24"/>
                <w:szCs w:val="24"/>
              </w:rPr>
              <w:t>the Purchaser may furnish Confidential Information of the Service Provider: (i) to its support service, Service Providers and their subcontractors to the extent reasonably required for them to perform their work under their support service contracts; and (ii) to its affiliates and subsidiaries</w:t>
            </w:r>
            <w:r w:rsidRPr="00BF6F12">
              <w:rPr>
                <w:rFonts w:ascii="Times New Roman" w:eastAsia="Calibri" w:hAnsi="Times New Roman"/>
                <w:b w:val="0"/>
                <w:bCs/>
                <w:color w:val="000000"/>
                <w:sz w:val="24"/>
                <w:szCs w:val="24"/>
              </w:rPr>
              <w:t xml:space="preserve">, </w:t>
            </w:r>
            <w:r w:rsidRPr="00BF6F12">
              <w:rPr>
                <w:rFonts w:ascii="Times New Roman" w:hAnsi="Times New Roman"/>
                <w:b w:val="0"/>
                <w:bCs/>
                <w:sz w:val="24"/>
                <w:szCs w:val="24"/>
              </w:rPr>
              <w:t xml:space="preserve">in which event the Receiving </w:t>
            </w:r>
            <w:r w:rsidRPr="00BF6F12">
              <w:rPr>
                <w:rFonts w:ascii="Times New Roman" w:hAnsi="Times New Roman"/>
                <w:b w:val="0"/>
                <w:bCs/>
                <w:sz w:val="24"/>
                <w:szCs w:val="24"/>
              </w:rPr>
              <w:lastRenderedPageBreak/>
              <w:t>Party shall ensure that the person to whom it furnishes Confidential Information of the Disclosing Party is aware of and abides by the Receiving Party’s obligations under this GCC Clause 10.4 as if that person were party to the Contract in place of the Receiving Party.</w:t>
            </w:r>
          </w:p>
          <w:p w14:paraId="7BDB9EC7" w14:textId="77777777" w:rsidR="00351193" w:rsidRPr="008449AD" w:rsidRDefault="00351193" w:rsidP="00152D09">
            <w:pPr>
              <w:pStyle w:val="ListParagraph"/>
              <w:ind w:left="1440"/>
              <w:rPr>
                <w:bCs/>
                <w:szCs w:val="24"/>
              </w:rPr>
            </w:pPr>
          </w:p>
          <w:p w14:paraId="33673187" w14:textId="77777777" w:rsidR="00351193" w:rsidRPr="008449AD" w:rsidRDefault="00351193" w:rsidP="00495EC3">
            <w:pPr>
              <w:pStyle w:val="ListParagraph"/>
              <w:numPr>
                <w:ilvl w:val="2"/>
                <w:numId w:val="46"/>
              </w:numPr>
              <w:spacing w:after="200"/>
              <w:jc w:val="both"/>
              <w:rPr>
                <w:szCs w:val="24"/>
              </w:rPr>
            </w:pPr>
            <w:r w:rsidRPr="008449AD">
              <w:rPr>
                <w:bCs/>
                <w:szCs w:val="24"/>
              </w:rPr>
              <w:t xml:space="preserve">The Purchaser shall not, without the Service Provider’s prior written consent, use any Confidential Information received from the Service Provider for any purpose other than the operation, maintenance and further development of the System.  Similarly, the Service Provider shall not, without the Purchaser’s prior written consent, use any Confidential Information received from the Purchaser for any purpose other than those that are required for the performance of the Contract.   </w:t>
            </w:r>
          </w:p>
          <w:p w14:paraId="18E3DDFD" w14:textId="77777777" w:rsidR="00351193" w:rsidRPr="008449AD" w:rsidRDefault="00351193" w:rsidP="00152D09">
            <w:pPr>
              <w:pStyle w:val="ListParagraph"/>
              <w:spacing w:after="200"/>
              <w:jc w:val="both"/>
              <w:rPr>
                <w:szCs w:val="24"/>
              </w:rPr>
            </w:pPr>
          </w:p>
          <w:p w14:paraId="78C7F37F" w14:textId="77777777" w:rsidR="00351193" w:rsidRPr="008449AD" w:rsidRDefault="00351193" w:rsidP="00495EC3">
            <w:pPr>
              <w:pStyle w:val="ListParagraph"/>
              <w:numPr>
                <w:ilvl w:val="2"/>
                <w:numId w:val="46"/>
              </w:numPr>
              <w:spacing w:after="200"/>
              <w:jc w:val="both"/>
              <w:rPr>
                <w:szCs w:val="24"/>
              </w:rPr>
            </w:pPr>
            <w:r w:rsidRPr="008449AD">
              <w:rPr>
                <w:bCs/>
                <w:szCs w:val="24"/>
              </w:rPr>
              <w:t xml:space="preserve">The obligation of a party under GCC Clauses 10.4.1 through 10.4.4 above, however, shall not apply to that information which: </w:t>
            </w:r>
          </w:p>
          <w:p w14:paraId="29D53F02" w14:textId="77777777" w:rsidR="00351193" w:rsidRPr="008449AD" w:rsidRDefault="00351193" w:rsidP="00152D09">
            <w:pPr>
              <w:pStyle w:val="ListParagraph"/>
              <w:rPr>
                <w:szCs w:val="24"/>
              </w:rPr>
            </w:pPr>
          </w:p>
          <w:p w14:paraId="74DEEA8B" w14:textId="2935A4CB" w:rsidR="00351193" w:rsidRPr="008449AD" w:rsidRDefault="00351193" w:rsidP="00B83D04">
            <w:pPr>
              <w:pStyle w:val="Header1-Clauses"/>
              <w:numPr>
                <w:ilvl w:val="0"/>
                <w:numId w:val="172"/>
              </w:numPr>
              <w:spacing w:after="120"/>
              <w:jc w:val="both"/>
              <w:rPr>
                <w:rFonts w:ascii="Times New Roman" w:eastAsia="Calibri" w:hAnsi="Times New Roman"/>
                <w:b w:val="0"/>
                <w:bCs/>
                <w:color w:val="000000"/>
                <w:sz w:val="24"/>
                <w:szCs w:val="24"/>
              </w:rPr>
            </w:pPr>
            <w:r w:rsidRPr="008449AD">
              <w:rPr>
                <w:rFonts w:ascii="Times New Roman" w:eastAsia="Calibri" w:hAnsi="Times New Roman"/>
                <w:b w:val="0"/>
                <w:bCs/>
                <w:color w:val="000000"/>
                <w:sz w:val="24"/>
                <w:szCs w:val="24"/>
              </w:rPr>
              <w:t xml:space="preserve">now or hereafter enters the public domain through no fault of the Receiving Party; </w:t>
            </w:r>
          </w:p>
          <w:p w14:paraId="26D8C6E4" w14:textId="09FFD099" w:rsidR="00351193" w:rsidRPr="008449AD" w:rsidRDefault="00351193" w:rsidP="00B83D04">
            <w:pPr>
              <w:pStyle w:val="Header1-Clauses"/>
              <w:numPr>
                <w:ilvl w:val="0"/>
                <w:numId w:val="172"/>
              </w:numPr>
              <w:spacing w:after="120"/>
              <w:jc w:val="both"/>
              <w:rPr>
                <w:rFonts w:ascii="Times New Roman" w:eastAsia="Calibri" w:hAnsi="Times New Roman"/>
                <w:b w:val="0"/>
                <w:bCs/>
                <w:color w:val="000000"/>
                <w:sz w:val="24"/>
                <w:szCs w:val="24"/>
              </w:rPr>
            </w:pPr>
            <w:r w:rsidRPr="008449AD">
              <w:rPr>
                <w:rFonts w:ascii="Times New Roman" w:eastAsia="Calibri" w:hAnsi="Times New Roman"/>
                <w:b w:val="0"/>
                <w:bCs/>
                <w:color w:val="000000"/>
                <w:sz w:val="24"/>
                <w:szCs w:val="24"/>
              </w:rPr>
              <w:t xml:space="preserve">can be proven to have been possessed by the Receiving Party at the time of disclosure and that was not previously obtained, directly or indirectly, from the Disclosing Party; </w:t>
            </w:r>
          </w:p>
          <w:p w14:paraId="6552DDFC" w14:textId="35F230AF" w:rsidR="00351193" w:rsidRPr="008449AD" w:rsidRDefault="00351193" w:rsidP="00B83D04">
            <w:pPr>
              <w:pStyle w:val="ListParagraph"/>
              <w:numPr>
                <w:ilvl w:val="0"/>
                <w:numId w:val="172"/>
              </w:numPr>
              <w:spacing w:after="200"/>
              <w:jc w:val="both"/>
              <w:rPr>
                <w:szCs w:val="24"/>
              </w:rPr>
            </w:pPr>
            <w:r w:rsidRPr="008449AD">
              <w:rPr>
                <w:bCs/>
                <w:szCs w:val="24"/>
              </w:rPr>
              <w:t>otherwise lawfully becomes available to the Receiving Party from a third party that has no obligation of confidentiality</w:t>
            </w:r>
          </w:p>
          <w:p w14:paraId="371AFF7D" w14:textId="77777777" w:rsidR="00351193" w:rsidRPr="008449AD" w:rsidRDefault="00351193" w:rsidP="00152D09">
            <w:pPr>
              <w:pStyle w:val="ListParagraph"/>
              <w:rPr>
                <w:bCs/>
                <w:szCs w:val="24"/>
              </w:rPr>
            </w:pPr>
          </w:p>
          <w:p w14:paraId="21C82A51" w14:textId="77777777" w:rsidR="00351193" w:rsidRPr="008449AD" w:rsidRDefault="00351193" w:rsidP="00495EC3">
            <w:pPr>
              <w:pStyle w:val="ListParagraph"/>
              <w:numPr>
                <w:ilvl w:val="2"/>
                <w:numId w:val="46"/>
              </w:numPr>
              <w:spacing w:after="200"/>
              <w:jc w:val="both"/>
              <w:rPr>
                <w:szCs w:val="24"/>
              </w:rPr>
            </w:pPr>
            <w:r w:rsidRPr="008449AD">
              <w:rPr>
                <w:bCs/>
                <w:szCs w:val="24"/>
              </w:rPr>
              <w:t xml:space="preserve">The above provisions of this GCC Clause 10.4 shall not in any way modify any undertaking of confidentiality given by either of the parties to this Contract prior to the date of the Contract in respect of the System or any part thereof. </w:t>
            </w:r>
          </w:p>
          <w:p w14:paraId="170C18FB" w14:textId="77777777" w:rsidR="00351193" w:rsidRPr="008449AD" w:rsidRDefault="00351193" w:rsidP="00152D09">
            <w:pPr>
              <w:pStyle w:val="ListParagraph"/>
              <w:spacing w:after="200"/>
              <w:jc w:val="both"/>
              <w:rPr>
                <w:szCs w:val="24"/>
              </w:rPr>
            </w:pPr>
          </w:p>
          <w:p w14:paraId="46270776" w14:textId="77777777" w:rsidR="00351193" w:rsidRPr="008449AD" w:rsidRDefault="00351193" w:rsidP="00495EC3">
            <w:pPr>
              <w:pStyle w:val="ListParagraph"/>
              <w:numPr>
                <w:ilvl w:val="2"/>
                <w:numId w:val="46"/>
              </w:numPr>
              <w:spacing w:after="200"/>
              <w:jc w:val="both"/>
              <w:rPr>
                <w:szCs w:val="24"/>
              </w:rPr>
            </w:pPr>
            <w:r w:rsidRPr="008449AD">
              <w:rPr>
                <w:bCs/>
                <w:szCs w:val="24"/>
              </w:rPr>
              <w:t xml:space="preserve">The provisions of this GCC Clause 10.4 shall survive the termination, for whatever reason, of the Contract for three (3) years or such longer period as may be specified in the SCC. </w:t>
            </w:r>
          </w:p>
        </w:tc>
      </w:tr>
    </w:tbl>
    <w:p w14:paraId="61B2566E" w14:textId="77777777" w:rsidR="00DB2699" w:rsidRPr="008449AD" w:rsidRDefault="00DB2699" w:rsidP="00587245"/>
    <w:p w14:paraId="27427EC5" w14:textId="77777777" w:rsidR="00AC553B" w:rsidRPr="008449AD" w:rsidRDefault="00AC553B" w:rsidP="00587245"/>
    <w:p w14:paraId="3D061333" w14:textId="77777777" w:rsidR="00AC553B" w:rsidRPr="008449AD" w:rsidRDefault="00AC553B" w:rsidP="00587245"/>
    <w:p w14:paraId="2D1B57E1" w14:textId="77777777" w:rsidR="00AC553B" w:rsidRPr="008449AD" w:rsidRDefault="00AC553B" w:rsidP="00587245"/>
    <w:p w14:paraId="5DE9E6B2" w14:textId="77777777" w:rsidR="0067766D" w:rsidRPr="008449AD" w:rsidRDefault="0067766D" w:rsidP="00B83D04">
      <w:pPr>
        <w:pStyle w:val="Heading2"/>
        <w:numPr>
          <w:ilvl w:val="2"/>
          <w:numId w:val="154"/>
        </w:numPr>
        <w:tabs>
          <w:tab w:val="left" w:pos="540"/>
        </w:tabs>
        <w:rPr>
          <w:color w:val="auto"/>
          <w:szCs w:val="28"/>
        </w:rPr>
      </w:pPr>
      <w:bookmarkStart w:id="502" w:name="_Toc110707126"/>
      <w:r w:rsidRPr="008449AD">
        <w:rPr>
          <w:color w:val="auto"/>
          <w:szCs w:val="28"/>
        </w:rPr>
        <w:lastRenderedPageBreak/>
        <w:t>Indemnity</w:t>
      </w:r>
      <w:bookmarkEnd w:id="502"/>
    </w:p>
    <w:p w14:paraId="71441CD1" w14:textId="77777777" w:rsidR="0067766D" w:rsidRPr="008449AD" w:rsidRDefault="0067766D" w:rsidP="0067766D"/>
    <w:tbl>
      <w:tblPr>
        <w:tblW w:w="0" w:type="auto"/>
        <w:tblLook w:val="04A0" w:firstRow="1" w:lastRow="0" w:firstColumn="1" w:lastColumn="0" w:noHBand="0" w:noVBand="1"/>
      </w:tblPr>
      <w:tblGrid>
        <w:gridCol w:w="2375"/>
        <w:gridCol w:w="6652"/>
      </w:tblGrid>
      <w:tr w:rsidR="0067766D" w:rsidRPr="008449AD" w14:paraId="543591D3" w14:textId="77777777" w:rsidTr="00757996">
        <w:trPr>
          <w:hidden/>
        </w:trPr>
        <w:tc>
          <w:tcPr>
            <w:tcW w:w="2405" w:type="dxa"/>
            <w:shd w:val="clear" w:color="auto" w:fill="auto"/>
          </w:tcPr>
          <w:p w14:paraId="5D127C2E" w14:textId="77777777" w:rsidR="0067766D" w:rsidRPr="008449AD" w:rsidRDefault="0067766D" w:rsidP="00B83D04">
            <w:pPr>
              <w:pStyle w:val="ListParagraph"/>
              <w:numPr>
                <w:ilvl w:val="0"/>
                <w:numId w:val="175"/>
              </w:numPr>
              <w:rPr>
                <w:vanish/>
              </w:rPr>
            </w:pPr>
          </w:p>
          <w:p w14:paraId="2932CD19" w14:textId="77777777" w:rsidR="0067766D" w:rsidRPr="008449AD" w:rsidRDefault="0067766D" w:rsidP="00B83D04">
            <w:pPr>
              <w:pStyle w:val="ListParagraph"/>
              <w:numPr>
                <w:ilvl w:val="0"/>
                <w:numId w:val="145"/>
              </w:numPr>
              <w:rPr>
                <w:vanish/>
              </w:rPr>
            </w:pPr>
          </w:p>
          <w:p w14:paraId="1CF31080" w14:textId="77777777" w:rsidR="0067766D" w:rsidRPr="008449AD" w:rsidRDefault="0067766D" w:rsidP="00B83D04">
            <w:pPr>
              <w:pStyle w:val="ListParagraph"/>
              <w:numPr>
                <w:ilvl w:val="0"/>
                <w:numId w:val="145"/>
              </w:numPr>
              <w:rPr>
                <w:vanish/>
              </w:rPr>
            </w:pPr>
          </w:p>
          <w:p w14:paraId="33CCBEDD" w14:textId="77777777" w:rsidR="0067766D" w:rsidRPr="008449AD" w:rsidRDefault="0067766D" w:rsidP="00B83D04">
            <w:pPr>
              <w:pStyle w:val="ListParagraph"/>
              <w:numPr>
                <w:ilvl w:val="0"/>
                <w:numId w:val="145"/>
              </w:numPr>
              <w:rPr>
                <w:vanish/>
              </w:rPr>
            </w:pPr>
          </w:p>
          <w:p w14:paraId="50C2FF3F" w14:textId="77777777" w:rsidR="0067766D" w:rsidRPr="008449AD" w:rsidRDefault="0067766D" w:rsidP="00B83D04">
            <w:pPr>
              <w:pStyle w:val="ListParagraph"/>
              <w:numPr>
                <w:ilvl w:val="0"/>
                <w:numId w:val="145"/>
              </w:numPr>
              <w:rPr>
                <w:vanish/>
              </w:rPr>
            </w:pPr>
          </w:p>
          <w:p w14:paraId="63C7015B" w14:textId="77777777" w:rsidR="0067766D" w:rsidRPr="008449AD" w:rsidRDefault="0067766D" w:rsidP="00B83D04">
            <w:pPr>
              <w:pStyle w:val="ListParagraph"/>
              <w:numPr>
                <w:ilvl w:val="0"/>
                <w:numId w:val="145"/>
              </w:numPr>
              <w:rPr>
                <w:vanish/>
              </w:rPr>
            </w:pPr>
          </w:p>
          <w:p w14:paraId="648BE85B" w14:textId="77777777" w:rsidR="0067766D" w:rsidRPr="008449AD" w:rsidRDefault="0067766D" w:rsidP="00B83D04">
            <w:pPr>
              <w:pStyle w:val="ListParagraph"/>
              <w:numPr>
                <w:ilvl w:val="0"/>
                <w:numId w:val="145"/>
              </w:numPr>
              <w:rPr>
                <w:vanish/>
              </w:rPr>
            </w:pPr>
          </w:p>
          <w:p w14:paraId="665DE544" w14:textId="77777777" w:rsidR="0067766D" w:rsidRPr="008449AD" w:rsidRDefault="0067766D" w:rsidP="00B83D04">
            <w:pPr>
              <w:pStyle w:val="ListParagraph"/>
              <w:numPr>
                <w:ilvl w:val="0"/>
                <w:numId w:val="145"/>
              </w:numPr>
              <w:rPr>
                <w:vanish/>
              </w:rPr>
            </w:pPr>
          </w:p>
          <w:p w14:paraId="3B31455C" w14:textId="77777777" w:rsidR="0067766D" w:rsidRPr="008449AD" w:rsidRDefault="0067766D" w:rsidP="00B83D04">
            <w:pPr>
              <w:pStyle w:val="ListParagraph"/>
              <w:numPr>
                <w:ilvl w:val="0"/>
                <w:numId w:val="145"/>
              </w:numPr>
              <w:rPr>
                <w:vanish/>
              </w:rPr>
            </w:pPr>
          </w:p>
          <w:p w14:paraId="6C3EA439" w14:textId="77777777" w:rsidR="0067766D" w:rsidRPr="008449AD" w:rsidRDefault="0067766D" w:rsidP="00B83D04">
            <w:pPr>
              <w:pStyle w:val="ListParagraph"/>
              <w:numPr>
                <w:ilvl w:val="0"/>
                <w:numId w:val="145"/>
              </w:numPr>
              <w:rPr>
                <w:vanish/>
              </w:rPr>
            </w:pPr>
          </w:p>
          <w:p w14:paraId="3A2F1BB0" w14:textId="77777777" w:rsidR="0067766D" w:rsidRPr="008449AD" w:rsidRDefault="0067766D" w:rsidP="00B83D04">
            <w:pPr>
              <w:pStyle w:val="ListParagraph"/>
              <w:numPr>
                <w:ilvl w:val="0"/>
                <w:numId w:val="145"/>
              </w:numPr>
              <w:rPr>
                <w:vanish/>
              </w:rPr>
            </w:pPr>
          </w:p>
          <w:p w14:paraId="3C4607E1" w14:textId="77777777" w:rsidR="0067766D" w:rsidRPr="008449AD" w:rsidRDefault="0067766D" w:rsidP="00B83D04">
            <w:pPr>
              <w:pStyle w:val="ListParagraph"/>
              <w:numPr>
                <w:ilvl w:val="0"/>
                <w:numId w:val="145"/>
              </w:numPr>
              <w:rPr>
                <w:vanish/>
              </w:rPr>
            </w:pPr>
          </w:p>
          <w:p w14:paraId="65A90D84" w14:textId="77777777" w:rsidR="0067766D" w:rsidRPr="008449AD" w:rsidRDefault="0067766D" w:rsidP="00B83D04">
            <w:pPr>
              <w:pStyle w:val="ListParagraph"/>
              <w:numPr>
                <w:ilvl w:val="1"/>
                <w:numId w:val="145"/>
              </w:numPr>
            </w:pPr>
            <w:r w:rsidRPr="008449AD">
              <w:t>Indemnity</w:t>
            </w:r>
          </w:p>
        </w:tc>
        <w:tc>
          <w:tcPr>
            <w:tcW w:w="6945" w:type="dxa"/>
            <w:shd w:val="clear" w:color="auto" w:fill="auto"/>
          </w:tcPr>
          <w:p w14:paraId="2178656F" w14:textId="6891C57E" w:rsidR="0067766D" w:rsidRPr="008449AD" w:rsidRDefault="0067766D" w:rsidP="002D2B00">
            <w:pPr>
              <w:spacing w:after="0" w:line="240" w:lineRule="auto"/>
              <w:jc w:val="both"/>
              <w:rPr>
                <w:szCs w:val="24"/>
              </w:rPr>
            </w:pPr>
            <w:r w:rsidRPr="008449AD">
              <w:rPr>
                <w:szCs w:val="24"/>
              </w:rPr>
              <w:t xml:space="preserve">The Service Provider shall indemnify the Purchaser from and against all losses on account of bodily injury, death or damage to tangible personal property arising in </w:t>
            </w:r>
            <w:r w:rsidR="003C7CCA" w:rsidRPr="008449AD">
              <w:rPr>
                <w:szCs w:val="24"/>
              </w:rPr>
              <w:t>favor</w:t>
            </w:r>
            <w:r w:rsidRPr="008449AD">
              <w:rPr>
                <w:szCs w:val="24"/>
              </w:rPr>
              <w:t xml:space="preserve"> of any person, corporation or other entity (including that of the Purchaser) attributable to the Service Provider ’s delay in performance, performance or non-performance of the Service under this Contract. If the Purchaser notifies the Service Provider in writing of a third party claim against the Purchaser due to the Service provided by the Service Provider infringing any proprietary or intellectual property right including copyright, trade secret or patents of any third party, the Service Provider shall indemnify, hold harmless and defend such claim at its own expense and shall pay all costs and/or damages that may be finally awarded against Purchaser.</w:t>
            </w:r>
          </w:p>
          <w:p w14:paraId="22D81D0E" w14:textId="77777777" w:rsidR="0067766D" w:rsidRPr="008449AD" w:rsidRDefault="0067766D" w:rsidP="002D2B00">
            <w:pPr>
              <w:spacing w:after="0" w:line="240" w:lineRule="auto"/>
              <w:jc w:val="both"/>
              <w:rPr>
                <w:szCs w:val="24"/>
                <w:lang w:val="en-GB"/>
              </w:rPr>
            </w:pPr>
          </w:p>
          <w:p w14:paraId="57DF71BC" w14:textId="77777777" w:rsidR="0067766D" w:rsidRPr="008449AD" w:rsidRDefault="0067766D" w:rsidP="002D2B00">
            <w:pPr>
              <w:spacing w:after="0" w:line="240" w:lineRule="auto"/>
              <w:jc w:val="both"/>
              <w:rPr>
                <w:szCs w:val="24"/>
                <w:lang w:val="en-GB"/>
              </w:rPr>
            </w:pPr>
            <w:r w:rsidRPr="008449AD">
              <w:rPr>
                <w:szCs w:val="24"/>
                <w:lang w:val="en-GB"/>
              </w:rPr>
              <w:t xml:space="preserve">If the Service Provider does not assume full control over the Defence of a claim as provided in this Clause, the Purchaser may participate in such Defence at its sole cost and expense, and the Purchaser shall have the right to defend the claim in such manner as it may deem appropriate and recover all costs, Losses, damages including (litigation/arbitration expenses) from the Service Provider </w:t>
            </w:r>
          </w:p>
          <w:p w14:paraId="455C456B" w14:textId="77777777" w:rsidR="0067766D" w:rsidRDefault="0067766D" w:rsidP="002D2B00">
            <w:pPr>
              <w:spacing w:after="0" w:line="240" w:lineRule="auto"/>
              <w:rPr>
                <w:szCs w:val="24"/>
                <w:lang w:val="en-GB"/>
              </w:rPr>
            </w:pPr>
          </w:p>
          <w:p w14:paraId="3C40AF14" w14:textId="77777777" w:rsidR="00A3719C" w:rsidRDefault="00A3719C" w:rsidP="002D2B00">
            <w:pPr>
              <w:spacing w:after="0" w:line="240" w:lineRule="auto"/>
              <w:rPr>
                <w:szCs w:val="24"/>
                <w:lang w:val="en-GB"/>
              </w:rPr>
            </w:pPr>
          </w:p>
          <w:p w14:paraId="69C0D4AD" w14:textId="77777777" w:rsidR="00A3719C" w:rsidRDefault="00A3719C" w:rsidP="002D2B00">
            <w:pPr>
              <w:spacing w:after="0" w:line="240" w:lineRule="auto"/>
              <w:rPr>
                <w:szCs w:val="24"/>
                <w:lang w:val="en-GB"/>
              </w:rPr>
            </w:pPr>
          </w:p>
          <w:p w14:paraId="00674F22" w14:textId="77777777" w:rsidR="00A3719C" w:rsidRDefault="00A3719C" w:rsidP="002D2B00">
            <w:pPr>
              <w:spacing w:after="0" w:line="240" w:lineRule="auto"/>
              <w:rPr>
                <w:szCs w:val="24"/>
                <w:lang w:val="en-GB"/>
              </w:rPr>
            </w:pPr>
          </w:p>
          <w:p w14:paraId="0086B043" w14:textId="77777777" w:rsidR="00A3719C" w:rsidRDefault="00A3719C" w:rsidP="002D2B00">
            <w:pPr>
              <w:spacing w:after="0" w:line="240" w:lineRule="auto"/>
              <w:rPr>
                <w:szCs w:val="24"/>
                <w:lang w:val="en-GB"/>
              </w:rPr>
            </w:pPr>
          </w:p>
          <w:p w14:paraId="1D78DF26" w14:textId="77777777" w:rsidR="00A3719C" w:rsidRDefault="00A3719C" w:rsidP="002D2B00">
            <w:pPr>
              <w:spacing w:after="0" w:line="240" w:lineRule="auto"/>
              <w:rPr>
                <w:szCs w:val="24"/>
                <w:lang w:val="en-GB"/>
              </w:rPr>
            </w:pPr>
          </w:p>
          <w:p w14:paraId="37C117A1" w14:textId="77777777" w:rsidR="00A3719C" w:rsidRDefault="00A3719C" w:rsidP="002D2B00">
            <w:pPr>
              <w:spacing w:after="0" w:line="240" w:lineRule="auto"/>
              <w:rPr>
                <w:szCs w:val="24"/>
                <w:lang w:val="en-GB"/>
              </w:rPr>
            </w:pPr>
          </w:p>
          <w:p w14:paraId="45659CF3" w14:textId="77777777" w:rsidR="00A3719C" w:rsidRDefault="00A3719C" w:rsidP="002D2B00">
            <w:pPr>
              <w:spacing w:after="0" w:line="240" w:lineRule="auto"/>
              <w:rPr>
                <w:szCs w:val="24"/>
                <w:lang w:val="en-GB"/>
              </w:rPr>
            </w:pPr>
          </w:p>
          <w:p w14:paraId="39A29767" w14:textId="77777777" w:rsidR="00A3719C" w:rsidRDefault="00A3719C" w:rsidP="002D2B00">
            <w:pPr>
              <w:spacing w:after="0" w:line="240" w:lineRule="auto"/>
              <w:rPr>
                <w:szCs w:val="24"/>
                <w:lang w:val="en-GB"/>
              </w:rPr>
            </w:pPr>
          </w:p>
          <w:p w14:paraId="1A202C1C" w14:textId="77777777" w:rsidR="00A3719C" w:rsidRDefault="00A3719C" w:rsidP="002D2B00">
            <w:pPr>
              <w:spacing w:after="0" w:line="240" w:lineRule="auto"/>
              <w:rPr>
                <w:szCs w:val="24"/>
                <w:lang w:val="en-GB"/>
              </w:rPr>
            </w:pPr>
          </w:p>
          <w:p w14:paraId="410AFC99" w14:textId="77777777" w:rsidR="00A3719C" w:rsidRDefault="00A3719C" w:rsidP="002D2B00">
            <w:pPr>
              <w:spacing w:after="0" w:line="240" w:lineRule="auto"/>
              <w:rPr>
                <w:szCs w:val="24"/>
                <w:lang w:val="en-GB"/>
              </w:rPr>
            </w:pPr>
          </w:p>
          <w:p w14:paraId="42C5160C" w14:textId="77777777" w:rsidR="00A3719C" w:rsidRDefault="00A3719C" w:rsidP="002D2B00">
            <w:pPr>
              <w:spacing w:after="0" w:line="240" w:lineRule="auto"/>
              <w:rPr>
                <w:szCs w:val="24"/>
                <w:lang w:val="en-GB"/>
              </w:rPr>
            </w:pPr>
          </w:p>
          <w:p w14:paraId="33369FCB" w14:textId="77777777" w:rsidR="00A3719C" w:rsidRDefault="00A3719C" w:rsidP="002D2B00">
            <w:pPr>
              <w:spacing w:after="0" w:line="240" w:lineRule="auto"/>
              <w:rPr>
                <w:szCs w:val="24"/>
                <w:lang w:val="en-GB"/>
              </w:rPr>
            </w:pPr>
          </w:p>
          <w:p w14:paraId="78931CEA" w14:textId="77777777" w:rsidR="00A3719C" w:rsidRDefault="00A3719C" w:rsidP="002D2B00">
            <w:pPr>
              <w:spacing w:after="0" w:line="240" w:lineRule="auto"/>
              <w:rPr>
                <w:szCs w:val="24"/>
                <w:lang w:val="en-GB"/>
              </w:rPr>
            </w:pPr>
          </w:p>
          <w:p w14:paraId="2ABA7C60" w14:textId="77777777" w:rsidR="00A3719C" w:rsidRDefault="00A3719C" w:rsidP="002D2B00">
            <w:pPr>
              <w:spacing w:after="0" w:line="240" w:lineRule="auto"/>
              <w:rPr>
                <w:szCs w:val="24"/>
                <w:lang w:val="en-GB"/>
              </w:rPr>
            </w:pPr>
          </w:p>
          <w:p w14:paraId="3FCA15C4" w14:textId="77777777" w:rsidR="00A3719C" w:rsidRDefault="00A3719C" w:rsidP="002D2B00">
            <w:pPr>
              <w:spacing w:after="0" w:line="240" w:lineRule="auto"/>
              <w:rPr>
                <w:szCs w:val="24"/>
                <w:lang w:val="en-GB"/>
              </w:rPr>
            </w:pPr>
          </w:p>
          <w:p w14:paraId="60AB8E03" w14:textId="77777777" w:rsidR="00A3719C" w:rsidRDefault="00A3719C" w:rsidP="002D2B00">
            <w:pPr>
              <w:spacing w:after="0" w:line="240" w:lineRule="auto"/>
              <w:rPr>
                <w:szCs w:val="24"/>
                <w:lang w:val="en-GB"/>
              </w:rPr>
            </w:pPr>
          </w:p>
          <w:p w14:paraId="7C4B7D4B" w14:textId="77777777" w:rsidR="00A3719C" w:rsidRDefault="00A3719C" w:rsidP="002D2B00">
            <w:pPr>
              <w:spacing w:after="0" w:line="240" w:lineRule="auto"/>
              <w:rPr>
                <w:szCs w:val="24"/>
                <w:lang w:val="en-GB"/>
              </w:rPr>
            </w:pPr>
          </w:p>
          <w:p w14:paraId="1F572368" w14:textId="77777777" w:rsidR="00A3719C" w:rsidRDefault="00A3719C" w:rsidP="002D2B00">
            <w:pPr>
              <w:spacing w:after="0" w:line="240" w:lineRule="auto"/>
              <w:rPr>
                <w:szCs w:val="24"/>
                <w:lang w:val="en-GB"/>
              </w:rPr>
            </w:pPr>
          </w:p>
          <w:p w14:paraId="10E1E7F4" w14:textId="77777777" w:rsidR="00A3719C" w:rsidRDefault="00A3719C" w:rsidP="002D2B00">
            <w:pPr>
              <w:spacing w:after="0" w:line="240" w:lineRule="auto"/>
              <w:rPr>
                <w:szCs w:val="24"/>
                <w:lang w:val="en-GB"/>
              </w:rPr>
            </w:pPr>
          </w:p>
          <w:p w14:paraId="1C1779B7" w14:textId="77777777" w:rsidR="00A3719C" w:rsidRDefault="00A3719C" w:rsidP="002D2B00">
            <w:pPr>
              <w:spacing w:after="0" w:line="240" w:lineRule="auto"/>
              <w:rPr>
                <w:szCs w:val="24"/>
                <w:lang w:val="en-GB"/>
              </w:rPr>
            </w:pPr>
          </w:p>
          <w:p w14:paraId="4D302C23" w14:textId="77777777" w:rsidR="00A3719C" w:rsidRDefault="00A3719C" w:rsidP="002D2B00">
            <w:pPr>
              <w:spacing w:after="0" w:line="240" w:lineRule="auto"/>
              <w:rPr>
                <w:szCs w:val="24"/>
                <w:lang w:val="en-GB"/>
              </w:rPr>
            </w:pPr>
          </w:p>
          <w:p w14:paraId="5D4A153D" w14:textId="77777777" w:rsidR="00A3719C" w:rsidRDefault="00A3719C" w:rsidP="002D2B00">
            <w:pPr>
              <w:spacing w:after="0" w:line="240" w:lineRule="auto"/>
              <w:rPr>
                <w:szCs w:val="24"/>
                <w:lang w:val="en-GB"/>
              </w:rPr>
            </w:pPr>
          </w:p>
          <w:p w14:paraId="1D0103DA" w14:textId="77777777" w:rsidR="00A3719C" w:rsidRDefault="00A3719C" w:rsidP="002D2B00">
            <w:pPr>
              <w:spacing w:after="0" w:line="240" w:lineRule="auto"/>
              <w:rPr>
                <w:szCs w:val="24"/>
                <w:lang w:val="en-GB"/>
              </w:rPr>
            </w:pPr>
          </w:p>
          <w:p w14:paraId="321B165C" w14:textId="1ADCA05E" w:rsidR="00A3719C" w:rsidRPr="008449AD" w:rsidRDefault="00A3719C" w:rsidP="002D2B00">
            <w:pPr>
              <w:spacing w:after="0" w:line="240" w:lineRule="auto"/>
              <w:rPr>
                <w:szCs w:val="24"/>
                <w:lang w:val="en-GB"/>
              </w:rPr>
            </w:pPr>
          </w:p>
        </w:tc>
      </w:tr>
    </w:tbl>
    <w:p w14:paraId="33062BDF" w14:textId="2CF6A799" w:rsidR="00EB2D65" w:rsidRPr="008449AD" w:rsidRDefault="00EB2D65" w:rsidP="00B83D04">
      <w:pPr>
        <w:pStyle w:val="Heading2"/>
        <w:numPr>
          <w:ilvl w:val="0"/>
          <w:numId w:val="145"/>
        </w:numPr>
        <w:rPr>
          <w:color w:val="auto"/>
          <w:szCs w:val="28"/>
        </w:rPr>
      </w:pPr>
      <w:bookmarkStart w:id="503" w:name="_Toc110707127"/>
      <w:r w:rsidRPr="008449AD">
        <w:rPr>
          <w:color w:val="auto"/>
          <w:szCs w:val="28"/>
        </w:rPr>
        <w:lastRenderedPageBreak/>
        <w:t>Good Faith</w:t>
      </w:r>
      <w:bookmarkEnd w:id="503"/>
    </w:p>
    <w:p w14:paraId="25A48816" w14:textId="77777777" w:rsidR="00AC553B" w:rsidRPr="008449AD" w:rsidRDefault="00AC553B" w:rsidP="00AC553B"/>
    <w:tbl>
      <w:tblPr>
        <w:tblW w:w="0" w:type="auto"/>
        <w:tblLook w:val="04A0" w:firstRow="1" w:lastRow="0" w:firstColumn="1" w:lastColumn="0" w:noHBand="0" w:noVBand="1"/>
      </w:tblPr>
      <w:tblGrid>
        <w:gridCol w:w="2359"/>
        <w:gridCol w:w="6668"/>
      </w:tblGrid>
      <w:tr w:rsidR="00351193" w:rsidRPr="008449AD" w14:paraId="2D153032" w14:textId="77777777" w:rsidTr="00757996">
        <w:trPr>
          <w:hidden/>
        </w:trPr>
        <w:tc>
          <w:tcPr>
            <w:tcW w:w="2405" w:type="dxa"/>
            <w:shd w:val="clear" w:color="auto" w:fill="auto"/>
          </w:tcPr>
          <w:p w14:paraId="0A0D2450" w14:textId="77777777" w:rsidR="00351193" w:rsidRPr="008449AD" w:rsidRDefault="00351193" w:rsidP="00B83D04">
            <w:pPr>
              <w:pStyle w:val="ListParagraph"/>
              <w:numPr>
                <w:ilvl w:val="0"/>
                <w:numId w:val="175"/>
              </w:numPr>
              <w:rPr>
                <w:vanish/>
              </w:rPr>
            </w:pPr>
          </w:p>
          <w:p w14:paraId="1BE2CCBE" w14:textId="77777777" w:rsidR="002C1017" w:rsidRPr="008449AD" w:rsidRDefault="002C1017" w:rsidP="00B83D04">
            <w:pPr>
              <w:pStyle w:val="ListParagraph"/>
              <w:numPr>
                <w:ilvl w:val="0"/>
                <w:numId w:val="146"/>
              </w:numPr>
              <w:rPr>
                <w:vanish/>
              </w:rPr>
            </w:pPr>
          </w:p>
          <w:p w14:paraId="236458F8" w14:textId="77777777" w:rsidR="002C1017" w:rsidRPr="008449AD" w:rsidRDefault="002C1017" w:rsidP="00B83D04">
            <w:pPr>
              <w:pStyle w:val="ListParagraph"/>
              <w:numPr>
                <w:ilvl w:val="0"/>
                <w:numId w:val="146"/>
              </w:numPr>
              <w:rPr>
                <w:vanish/>
              </w:rPr>
            </w:pPr>
          </w:p>
          <w:p w14:paraId="6E4A001B" w14:textId="77777777" w:rsidR="002C1017" w:rsidRPr="008449AD" w:rsidRDefault="002C1017" w:rsidP="00B83D04">
            <w:pPr>
              <w:pStyle w:val="ListParagraph"/>
              <w:numPr>
                <w:ilvl w:val="0"/>
                <w:numId w:val="146"/>
              </w:numPr>
              <w:rPr>
                <w:vanish/>
              </w:rPr>
            </w:pPr>
          </w:p>
          <w:p w14:paraId="32DB785B" w14:textId="77777777" w:rsidR="002C1017" w:rsidRPr="008449AD" w:rsidRDefault="002C1017" w:rsidP="00B83D04">
            <w:pPr>
              <w:pStyle w:val="ListParagraph"/>
              <w:numPr>
                <w:ilvl w:val="0"/>
                <w:numId w:val="146"/>
              </w:numPr>
              <w:rPr>
                <w:vanish/>
              </w:rPr>
            </w:pPr>
          </w:p>
          <w:p w14:paraId="60282CD6" w14:textId="77777777" w:rsidR="002C1017" w:rsidRPr="008449AD" w:rsidRDefault="002C1017" w:rsidP="00B83D04">
            <w:pPr>
              <w:pStyle w:val="ListParagraph"/>
              <w:numPr>
                <w:ilvl w:val="0"/>
                <w:numId w:val="146"/>
              </w:numPr>
              <w:rPr>
                <w:vanish/>
              </w:rPr>
            </w:pPr>
          </w:p>
          <w:p w14:paraId="253144B4" w14:textId="77777777" w:rsidR="002C1017" w:rsidRPr="008449AD" w:rsidRDefault="002C1017" w:rsidP="00B83D04">
            <w:pPr>
              <w:pStyle w:val="ListParagraph"/>
              <w:numPr>
                <w:ilvl w:val="0"/>
                <w:numId w:val="146"/>
              </w:numPr>
              <w:rPr>
                <w:vanish/>
              </w:rPr>
            </w:pPr>
          </w:p>
          <w:p w14:paraId="2D100D0B" w14:textId="77777777" w:rsidR="002C1017" w:rsidRPr="008449AD" w:rsidRDefault="002C1017" w:rsidP="00B83D04">
            <w:pPr>
              <w:pStyle w:val="ListParagraph"/>
              <w:numPr>
                <w:ilvl w:val="0"/>
                <w:numId w:val="146"/>
              </w:numPr>
              <w:rPr>
                <w:vanish/>
              </w:rPr>
            </w:pPr>
          </w:p>
          <w:p w14:paraId="7FEF2FEB" w14:textId="77777777" w:rsidR="002C1017" w:rsidRPr="008449AD" w:rsidRDefault="002C1017" w:rsidP="00B83D04">
            <w:pPr>
              <w:pStyle w:val="ListParagraph"/>
              <w:numPr>
                <w:ilvl w:val="0"/>
                <w:numId w:val="146"/>
              </w:numPr>
              <w:rPr>
                <w:vanish/>
              </w:rPr>
            </w:pPr>
          </w:p>
          <w:p w14:paraId="3B055588" w14:textId="77777777" w:rsidR="002C1017" w:rsidRPr="008449AD" w:rsidRDefault="002C1017" w:rsidP="00B83D04">
            <w:pPr>
              <w:pStyle w:val="ListParagraph"/>
              <w:numPr>
                <w:ilvl w:val="0"/>
                <w:numId w:val="146"/>
              </w:numPr>
              <w:rPr>
                <w:vanish/>
              </w:rPr>
            </w:pPr>
          </w:p>
          <w:p w14:paraId="17570900" w14:textId="77777777" w:rsidR="002C1017" w:rsidRPr="008449AD" w:rsidRDefault="002C1017" w:rsidP="00B83D04">
            <w:pPr>
              <w:pStyle w:val="ListParagraph"/>
              <w:numPr>
                <w:ilvl w:val="0"/>
                <w:numId w:val="146"/>
              </w:numPr>
              <w:rPr>
                <w:vanish/>
              </w:rPr>
            </w:pPr>
          </w:p>
          <w:p w14:paraId="1F68798D" w14:textId="77777777" w:rsidR="002C1017" w:rsidRPr="008449AD" w:rsidRDefault="002C1017" w:rsidP="00B83D04">
            <w:pPr>
              <w:pStyle w:val="ListParagraph"/>
              <w:numPr>
                <w:ilvl w:val="0"/>
                <w:numId w:val="146"/>
              </w:numPr>
              <w:rPr>
                <w:vanish/>
              </w:rPr>
            </w:pPr>
          </w:p>
          <w:p w14:paraId="1136A7CF" w14:textId="77777777" w:rsidR="002C1017" w:rsidRPr="008449AD" w:rsidRDefault="002C1017" w:rsidP="00B83D04">
            <w:pPr>
              <w:pStyle w:val="ListParagraph"/>
              <w:numPr>
                <w:ilvl w:val="0"/>
                <w:numId w:val="146"/>
              </w:numPr>
              <w:rPr>
                <w:vanish/>
              </w:rPr>
            </w:pPr>
          </w:p>
          <w:p w14:paraId="3536B57B" w14:textId="060BE401" w:rsidR="00351193" w:rsidRPr="008449AD" w:rsidRDefault="00351193" w:rsidP="00B83D04">
            <w:pPr>
              <w:pStyle w:val="ListParagraph"/>
              <w:numPr>
                <w:ilvl w:val="1"/>
                <w:numId w:val="146"/>
              </w:numPr>
            </w:pPr>
            <w:r w:rsidRPr="008449AD">
              <w:t>Good Faith</w:t>
            </w:r>
          </w:p>
        </w:tc>
        <w:tc>
          <w:tcPr>
            <w:tcW w:w="6945" w:type="dxa"/>
            <w:shd w:val="clear" w:color="auto" w:fill="auto"/>
          </w:tcPr>
          <w:p w14:paraId="0EDCEDCD" w14:textId="77777777" w:rsidR="00351193" w:rsidRPr="008449AD" w:rsidRDefault="00351193" w:rsidP="00152D09">
            <w:pPr>
              <w:spacing w:after="0" w:line="240" w:lineRule="auto"/>
              <w:jc w:val="both"/>
              <w:rPr>
                <w:szCs w:val="24"/>
                <w:lang w:val="en-GB"/>
              </w:rPr>
            </w:pPr>
            <w:r w:rsidRPr="008449AD">
              <w:rPr>
                <w:szCs w:val="24"/>
                <w:lang w:val="en-GB"/>
              </w:rPr>
              <w:t>The Parties undertake to act in good faith with respect to each other’s rights under this Contract and to adopt all reasonable measures to ensure the realization of the objectives of this Contract.</w:t>
            </w:r>
          </w:p>
          <w:p w14:paraId="089DE98B" w14:textId="77777777" w:rsidR="00351193" w:rsidRPr="008449AD" w:rsidRDefault="00351193" w:rsidP="00152D09">
            <w:pPr>
              <w:spacing w:after="0" w:line="240" w:lineRule="auto"/>
              <w:jc w:val="both"/>
              <w:rPr>
                <w:szCs w:val="24"/>
                <w:lang w:val="en-GB"/>
              </w:rPr>
            </w:pPr>
          </w:p>
        </w:tc>
      </w:tr>
    </w:tbl>
    <w:p w14:paraId="6A1BBDEE" w14:textId="7C7EF137" w:rsidR="00EB2D65" w:rsidRPr="008449AD" w:rsidRDefault="00EB2D65" w:rsidP="00B83D04">
      <w:pPr>
        <w:pStyle w:val="Heading2"/>
        <w:numPr>
          <w:ilvl w:val="0"/>
          <w:numId w:val="146"/>
        </w:numPr>
        <w:rPr>
          <w:color w:val="auto"/>
          <w:szCs w:val="28"/>
        </w:rPr>
      </w:pPr>
      <w:bookmarkStart w:id="504" w:name="_Toc110707128"/>
      <w:r w:rsidRPr="008449AD">
        <w:rPr>
          <w:color w:val="auto"/>
          <w:szCs w:val="28"/>
        </w:rPr>
        <w:t>Escrow Mechanism</w:t>
      </w:r>
      <w:bookmarkEnd w:id="504"/>
    </w:p>
    <w:p w14:paraId="33F8DE4C" w14:textId="77777777" w:rsidR="00AC553B" w:rsidRPr="008449AD" w:rsidRDefault="00AC553B" w:rsidP="00AC553B"/>
    <w:tbl>
      <w:tblPr>
        <w:tblW w:w="0" w:type="auto"/>
        <w:tblLook w:val="04A0" w:firstRow="1" w:lastRow="0" w:firstColumn="1" w:lastColumn="0" w:noHBand="0" w:noVBand="1"/>
      </w:tblPr>
      <w:tblGrid>
        <w:gridCol w:w="2370"/>
        <w:gridCol w:w="6657"/>
      </w:tblGrid>
      <w:tr w:rsidR="00351193" w:rsidRPr="008449AD" w14:paraId="5DB483D3" w14:textId="77777777" w:rsidTr="00757996">
        <w:trPr>
          <w:hidden/>
        </w:trPr>
        <w:tc>
          <w:tcPr>
            <w:tcW w:w="2405" w:type="dxa"/>
            <w:shd w:val="clear" w:color="auto" w:fill="auto"/>
          </w:tcPr>
          <w:p w14:paraId="64877AB3" w14:textId="77777777" w:rsidR="00351193" w:rsidRPr="008449AD" w:rsidRDefault="00351193" w:rsidP="00B83D04">
            <w:pPr>
              <w:pStyle w:val="ListParagraph"/>
              <w:numPr>
                <w:ilvl w:val="0"/>
                <w:numId w:val="175"/>
              </w:numPr>
              <w:rPr>
                <w:vanish/>
              </w:rPr>
            </w:pPr>
          </w:p>
          <w:p w14:paraId="583D4D00" w14:textId="77777777" w:rsidR="00517D12" w:rsidRPr="008449AD" w:rsidRDefault="00517D12" w:rsidP="00B83D04">
            <w:pPr>
              <w:pStyle w:val="ListParagraph"/>
              <w:numPr>
                <w:ilvl w:val="0"/>
                <w:numId w:val="147"/>
              </w:numPr>
              <w:rPr>
                <w:vanish/>
              </w:rPr>
            </w:pPr>
          </w:p>
          <w:p w14:paraId="53B4F787" w14:textId="77777777" w:rsidR="00517D12" w:rsidRPr="008449AD" w:rsidRDefault="00517D12" w:rsidP="00B83D04">
            <w:pPr>
              <w:pStyle w:val="ListParagraph"/>
              <w:numPr>
                <w:ilvl w:val="0"/>
                <w:numId w:val="147"/>
              </w:numPr>
              <w:rPr>
                <w:vanish/>
              </w:rPr>
            </w:pPr>
          </w:p>
          <w:p w14:paraId="7C343BEA" w14:textId="77777777" w:rsidR="00517D12" w:rsidRPr="008449AD" w:rsidRDefault="00517D12" w:rsidP="00B83D04">
            <w:pPr>
              <w:pStyle w:val="ListParagraph"/>
              <w:numPr>
                <w:ilvl w:val="0"/>
                <w:numId w:val="147"/>
              </w:numPr>
              <w:rPr>
                <w:vanish/>
              </w:rPr>
            </w:pPr>
          </w:p>
          <w:p w14:paraId="395475E9" w14:textId="77777777" w:rsidR="00517D12" w:rsidRPr="008449AD" w:rsidRDefault="00517D12" w:rsidP="00B83D04">
            <w:pPr>
              <w:pStyle w:val="ListParagraph"/>
              <w:numPr>
                <w:ilvl w:val="0"/>
                <w:numId w:val="147"/>
              </w:numPr>
              <w:rPr>
                <w:vanish/>
              </w:rPr>
            </w:pPr>
          </w:p>
          <w:p w14:paraId="3C05EEED" w14:textId="77777777" w:rsidR="00517D12" w:rsidRPr="008449AD" w:rsidRDefault="00517D12" w:rsidP="00B83D04">
            <w:pPr>
              <w:pStyle w:val="ListParagraph"/>
              <w:numPr>
                <w:ilvl w:val="0"/>
                <w:numId w:val="147"/>
              </w:numPr>
              <w:rPr>
                <w:vanish/>
              </w:rPr>
            </w:pPr>
          </w:p>
          <w:p w14:paraId="3B22848D" w14:textId="77777777" w:rsidR="00517D12" w:rsidRPr="008449AD" w:rsidRDefault="00517D12" w:rsidP="00B83D04">
            <w:pPr>
              <w:pStyle w:val="ListParagraph"/>
              <w:numPr>
                <w:ilvl w:val="0"/>
                <w:numId w:val="147"/>
              </w:numPr>
              <w:rPr>
                <w:vanish/>
              </w:rPr>
            </w:pPr>
          </w:p>
          <w:p w14:paraId="6839BED8" w14:textId="77777777" w:rsidR="00517D12" w:rsidRPr="008449AD" w:rsidRDefault="00517D12" w:rsidP="00B83D04">
            <w:pPr>
              <w:pStyle w:val="ListParagraph"/>
              <w:numPr>
                <w:ilvl w:val="0"/>
                <w:numId w:val="147"/>
              </w:numPr>
              <w:rPr>
                <w:vanish/>
              </w:rPr>
            </w:pPr>
          </w:p>
          <w:p w14:paraId="6B499929" w14:textId="77777777" w:rsidR="00517D12" w:rsidRPr="008449AD" w:rsidRDefault="00517D12" w:rsidP="00B83D04">
            <w:pPr>
              <w:pStyle w:val="ListParagraph"/>
              <w:numPr>
                <w:ilvl w:val="0"/>
                <w:numId w:val="147"/>
              </w:numPr>
              <w:rPr>
                <w:vanish/>
              </w:rPr>
            </w:pPr>
          </w:p>
          <w:p w14:paraId="7EA38C78" w14:textId="77777777" w:rsidR="00517D12" w:rsidRPr="008449AD" w:rsidRDefault="00517D12" w:rsidP="00B83D04">
            <w:pPr>
              <w:pStyle w:val="ListParagraph"/>
              <w:numPr>
                <w:ilvl w:val="0"/>
                <w:numId w:val="147"/>
              </w:numPr>
              <w:rPr>
                <w:vanish/>
              </w:rPr>
            </w:pPr>
          </w:p>
          <w:p w14:paraId="2E11FA3B" w14:textId="77777777" w:rsidR="00517D12" w:rsidRPr="008449AD" w:rsidRDefault="00517D12" w:rsidP="00B83D04">
            <w:pPr>
              <w:pStyle w:val="ListParagraph"/>
              <w:numPr>
                <w:ilvl w:val="0"/>
                <w:numId w:val="147"/>
              </w:numPr>
              <w:rPr>
                <w:vanish/>
              </w:rPr>
            </w:pPr>
          </w:p>
          <w:p w14:paraId="1D2DFCCF" w14:textId="77777777" w:rsidR="00517D12" w:rsidRPr="008449AD" w:rsidRDefault="00517D12" w:rsidP="00B83D04">
            <w:pPr>
              <w:pStyle w:val="ListParagraph"/>
              <w:numPr>
                <w:ilvl w:val="0"/>
                <w:numId w:val="147"/>
              </w:numPr>
              <w:rPr>
                <w:vanish/>
              </w:rPr>
            </w:pPr>
          </w:p>
          <w:p w14:paraId="59F50D33" w14:textId="77777777" w:rsidR="00517D12" w:rsidRPr="008449AD" w:rsidRDefault="00517D12" w:rsidP="00B83D04">
            <w:pPr>
              <w:pStyle w:val="ListParagraph"/>
              <w:numPr>
                <w:ilvl w:val="0"/>
                <w:numId w:val="147"/>
              </w:numPr>
              <w:rPr>
                <w:vanish/>
              </w:rPr>
            </w:pPr>
          </w:p>
          <w:p w14:paraId="3C8E53D2" w14:textId="77777777" w:rsidR="00517D12" w:rsidRPr="008449AD" w:rsidRDefault="00517D12" w:rsidP="00B83D04">
            <w:pPr>
              <w:pStyle w:val="ListParagraph"/>
              <w:numPr>
                <w:ilvl w:val="0"/>
                <w:numId w:val="147"/>
              </w:numPr>
              <w:rPr>
                <w:vanish/>
              </w:rPr>
            </w:pPr>
          </w:p>
          <w:p w14:paraId="3C7B0B3B" w14:textId="2908400F" w:rsidR="00351193" w:rsidRPr="008449AD" w:rsidRDefault="00351193" w:rsidP="00B83D04">
            <w:pPr>
              <w:pStyle w:val="ListParagraph"/>
              <w:numPr>
                <w:ilvl w:val="1"/>
                <w:numId w:val="147"/>
              </w:numPr>
            </w:pPr>
            <w:r w:rsidRPr="008449AD">
              <w:t>Escrow Mechanism</w:t>
            </w:r>
          </w:p>
        </w:tc>
        <w:tc>
          <w:tcPr>
            <w:tcW w:w="6945" w:type="dxa"/>
            <w:shd w:val="clear" w:color="auto" w:fill="auto"/>
          </w:tcPr>
          <w:p w14:paraId="007907CE" w14:textId="73DF1A59" w:rsidR="00351193" w:rsidRDefault="00351193" w:rsidP="00152D09">
            <w:pPr>
              <w:spacing w:after="0" w:line="240" w:lineRule="auto"/>
              <w:jc w:val="both"/>
              <w:rPr>
                <w:szCs w:val="24"/>
                <w:lang w:val="en-GB"/>
              </w:rPr>
            </w:pPr>
            <w:r w:rsidRPr="008449AD">
              <w:rPr>
                <w:szCs w:val="24"/>
                <w:lang w:val="en-GB"/>
              </w:rPr>
              <w:t xml:space="preserve">Based on the </w:t>
            </w:r>
            <w:r w:rsidRPr="008449AD">
              <w:rPr>
                <w:szCs w:val="24"/>
              </w:rPr>
              <w:t xml:space="preserve">Service Provider </w:t>
            </w:r>
            <w:r w:rsidRPr="008449AD">
              <w:rPr>
                <w:szCs w:val="24"/>
                <w:lang w:val="en-GB"/>
              </w:rPr>
              <w:t xml:space="preserve">’s evaluation, Purchaser will require </w:t>
            </w:r>
            <w:r w:rsidRPr="008449AD">
              <w:rPr>
                <w:szCs w:val="24"/>
              </w:rPr>
              <w:t xml:space="preserve">Service </w:t>
            </w:r>
            <w:r w:rsidR="00DD7A67" w:rsidRPr="008449AD">
              <w:rPr>
                <w:szCs w:val="24"/>
              </w:rPr>
              <w:t xml:space="preserve">Provider </w:t>
            </w:r>
            <w:r w:rsidR="00DD7A67" w:rsidRPr="008449AD">
              <w:rPr>
                <w:szCs w:val="24"/>
                <w:lang w:val="en-GB"/>
              </w:rPr>
              <w:t>to</w:t>
            </w:r>
            <w:r w:rsidRPr="008449AD">
              <w:rPr>
                <w:szCs w:val="24"/>
                <w:lang w:val="en-GB"/>
              </w:rPr>
              <w:t xml:space="preserve"> provide escrow mechanism for the product (all components supplied by the </w:t>
            </w:r>
            <w:r w:rsidRPr="008449AD">
              <w:rPr>
                <w:szCs w:val="24"/>
              </w:rPr>
              <w:t xml:space="preserve">Service </w:t>
            </w:r>
            <w:r w:rsidR="003C7CCA" w:rsidRPr="008449AD">
              <w:rPr>
                <w:szCs w:val="24"/>
              </w:rPr>
              <w:t>Provider)</w:t>
            </w:r>
            <w:r w:rsidRPr="008449AD">
              <w:rPr>
                <w:szCs w:val="24"/>
                <w:lang w:val="en-GB"/>
              </w:rPr>
              <w:t xml:space="preserve"> in order to protect its interests in an eventual situation. Purchaser shall decide on a local escrow agent and bear all costs. </w:t>
            </w:r>
            <w:r w:rsidRPr="008449AD">
              <w:rPr>
                <w:szCs w:val="24"/>
              </w:rPr>
              <w:t xml:space="preserve">Service Provider </w:t>
            </w:r>
            <w:r w:rsidRPr="008449AD">
              <w:rPr>
                <w:szCs w:val="24"/>
                <w:lang w:val="en-GB"/>
              </w:rPr>
              <w:t xml:space="preserve">has to list down the source code and system documentation including technical and user documentation that could be kept in an escrow and the update mechanism of those documents in the event of changes (i.e., product update or bug fixing). </w:t>
            </w:r>
            <w:r w:rsidRPr="008449AD">
              <w:rPr>
                <w:szCs w:val="24"/>
              </w:rPr>
              <w:t xml:space="preserve">Service Provider </w:t>
            </w:r>
            <w:r w:rsidRPr="008449AD">
              <w:rPr>
                <w:szCs w:val="24"/>
                <w:lang w:val="en-GB"/>
              </w:rPr>
              <w:t>has to provide the terms and conditions for the escrow mechanism. If there are any changes in the design/ program, there should be an update arrangement for escrow documents.</w:t>
            </w:r>
          </w:p>
          <w:p w14:paraId="337C02D6" w14:textId="77777777" w:rsidR="00E503F2" w:rsidRDefault="00E503F2" w:rsidP="00152D09">
            <w:pPr>
              <w:spacing w:after="0" w:line="240" w:lineRule="auto"/>
              <w:jc w:val="both"/>
              <w:rPr>
                <w:szCs w:val="24"/>
                <w:lang w:val="en-GB"/>
              </w:rPr>
            </w:pPr>
          </w:p>
          <w:p w14:paraId="34DB5765" w14:textId="64F20378" w:rsidR="00E503F2" w:rsidRPr="008449AD" w:rsidRDefault="00E503F2" w:rsidP="00152D09">
            <w:pPr>
              <w:spacing w:after="0" w:line="240" w:lineRule="auto"/>
              <w:jc w:val="both"/>
              <w:rPr>
                <w:szCs w:val="24"/>
                <w:lang w:val="en-GB"/>
              </w:rPr>
            </w:pPr>
          </w:p>
        </w:tc>
      </w:tr>
    </w:tbl>
    <w:p w14:paraId="42792A29" w14:textId="5251E28A" w:rsidR="00EB2D65" w:rsidRPr="008449AD" w:rsidRDefault="00EB2D65" w:rsidP="00B83D04">
      <w:pPr>
        <w:pStyle w:val="Heading2"/>
        <w:numPr>
          <w:ilvl w:val="0"/>
          <w:numId w:val="147"/>
        </w:numPr>
        <w:rPr>
          <w:color w:val="auto"/>
          <w:szCs w:val="28"/>
        </w:rPr>
      </w:pPr>
      <w:bookmarkStart w:id="505" w:name="_Toc110707129"/>
      <w:r w:rsidRPr="008449AD">
        <w:rPr>
          <w:color w:val="auto"/>
          <w:szCs w:val="28"/>
        </w:rPr>
        <w:t>Publicity</w:t>
      </w:r>
      <w:bookmarkEnd w:id="505"/>
    </w:p>
    <w:p w14:paraId="5214354B" w14:textId="77777777" w:rsidR="00AC553B" w:rsidRPr="008449AD" w:rsidRDefault="00AC553B" w:rsidP="00AC553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6682"/>
      </w:tblGrid>
      <w:tr w:rsidR="00351193" w:rsidRPr="008449AD" w14:paraId="50F16D06" w14:textId="77777777" w:rsidTr="00757996">
        <w:tc>
          <w:tcPr>
            <w:tcW w:w="2335" w:type="dxa"/>
          </w:tcPr>
          <w:p w14:paraId="7208EB70" w14:textId="77777777" w:rsidR="00351193" w:rsidRPr="008449AD" w:rsidRDefault="00351193" w:rsidP="00B83D04">
            <w:pPr>
              <w:pStyle w:val="ListParagraph"/>
              <w:numPr>
                <w:ilvl w:val="1"/>
                <w:numId w:val="126"/>
              </w:numPr>
            </w:pPr>
            <w:r w:rsidRPr="008449AD">
              <w:t>Publicity</w:t>
            </w:r>
          </w:p>
        </w:tc>
        <w:tc>
          <w:tcPr>
            <w:tcW w:w="6682" w:type="dxa"/>
          </w:tcPr>
          <w:p w14:paraId="5B3D123C" w14:textId="77777777" w:rsidR="00351193" w:rsidRPr="008449AD" w:rsidRDefault="00351193" w:rsidP="00152D09">
            <w:pPr>
              <w:spacing w:after="0" w:line="240" w:lineRule="auto"/>
              <w:jc w:val="both"/>
              <w:rPr>
                <w:szCs w:val="24"/>
                <w:lang w:val="en-GB"/>
              </w:rPr>
            </w:pPr>
            <w:r w:rsidRPr="008449AD">
              <w:rPr>
                <w:szCs w:val="24"/>
                <w:lang w:val="en-GB"/>
              </w:rPr>
              <w:t xml:space="preserve">Any publicity by the </w:t>
            </w:r>
            <w:r w:rsidRPr="008449AD">
              <w:rPr>
                <w:szCs w:val="24"/>
              </w:rPr>
              <w:t xml:space="preserve">Service Provider </w:t>
            </w:r>
            <w:r w:rsidRPr="008449AD">
              <w:rPr>
                <w:szCs w:val="24"/>
                <w:lang w:val="en-GB"/>
              </w:rPr>
              <w:t>in which the mention of Purchaser or any of its affiliates is made should be done only with the explicit prior written permission of Purchaser.</w:t>
            </w:r>
            <w:r w:rsidRPr="008449AD">
              <w:rPr>
                <w:szCs w:val="24"/>
                <w:lang w:val="en-GB"/>
              </w:rPr>
              <w:tab/>
            </w:r>
          </w:p>
        </w:tc>
      </w:tr>
    </w:tbl>
    <w:p w14:paraId="3B838C63" w14:textId="77777777" w:rsidR="00351193" w:rsidRPr="008449AD" w:rsidRDefault="00351193" w:rsidP="00351193"/>
    <w:p w14:paraId="58F0683A" w14:textId="430CBF2C" w:rsidR="00351193" w:rsidRPr="008449AD" w:rsidRDefault="00AB7B11" w:rsidP="00B83D04">
      <w:pPr>
        <w:pStyle w:val="Heading2"/>
        <w:numPr>
          <w:ilvl w:val="0"/>
          <w:numId w:val="147"/>
        </w:numPr>
        <w:rPr>
          <w:color w:val="auto"/>
          <w:szCs w:val="28"/>
        </w:rPr>
      </w:pPr>
      <w:bookmarkStart w:id="506" w:name="_Toc110707130"/>
      <w:r w:rsidRPr="008449AD">
        <w:rPr>
          <w:color w:val="auto"/>
          <w:szCs w:val="28"/>
        </w:rPr>
        <w:t>Assignment</w:t>
      </w:r>
      <w:bookmarkEnd w:id="506"/>
    </w:p>
    <w:p w14:paraId="6DD47A30" w14:textId="77777777" w:rsidR="00AC553B" w:rsidRPr="008449AD" w:rsidRDefault="00AC553B" w:rsidP="00AC553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6682"/>
      </w:tblGrid>
      <w:tr w:rsidR="00351193" w:rsidRPr="008449AD" w14:paraId="1BDFEA16" w14:textId="77777777" w:rsidTr="00757996">
        <w:tc>
          <w:tcPr>
            <w:tcW w:w="2335" w:type="dxa"/>
          </w:tcPr>
          <w:p w14:paraId="35BB4BC2" w14:textId="77777777" w:rsidR="00351193" w:rsidRPr="008449AD" w:rsidRDefault="00351193" w:rsidP="00B83D04">
            <w:pPr>
              <w:pStyle w:val="ListParagraph"/>
              <w:numPr>
                <w:ilvl w:val="1"/>
                <w:numId w:val="129"/>
              </w:numPr>
            </w:pPr>
            <w:r w:rsidRPr="008449AD">
              <w:t xml:space="preserve">Assignment </w:t>
            </w:r>
          </w:p>
        </w:tc>
        <w:tc>
          <w:tcPr>
            <w:tcW w:w="6682" w:type="dxa"/>
          </w:tcPr>
          <w:p w14:paraId="6D561E93" w14:textId="0F370CE2" w:rsidR="0025315A" w:rsidRPr="008449AD" w:rsidRDefault="00351193" w:rsidP="00152D09">
            <w:pPr>
              <w:pStyle w:val="Header1-Clauses"/>
              <w:tabs>
                <w:tab w:val="clear" w:pos="432"/>
              </w:tabs>
              <w:spacing w:after="120"/>
              <w:ind w:left="0" w:firstLine="0"/>
              <w:jc w:val="both"/>
              <w:rPr>
                <w:rFonts w:ascii="Times New Roman" w:hAnsi="Times New Roman"/>
                <w:b w:val="0"/>
                <w:sz w:val="24"/>
                <w:szCs w:val="24"/>
              </w:rPr>
            </w:pPr>
            <w:r w:rsidRPr="008449AD">
              <w:rPr>
                <w:rFonts w:ascii="Times New Roman" w:hAnsi="Times New Roman"/>
                <w:b w:val="0"/>
                <w:sz w:val="24"/>
                <w:szCs w:val="24"/>
              </w:rPr>
              <w:t xml:space="preserve">Neither the Purchaser nor the Service Provider shall, without the express prior written consent of the other, assign to any third party the Contract or any part thereof, or any right, benefit, obligation, or interest therein or thereunder, except that (a) the Service Provider shall be entitled to assign either absolutely or by way of charge any monies due and payable to it or that may become due and payable to it under the Contract, and (b) the Purchaser may assign the Contract or any part thereof to the Government of Sri Lanka or any of its agencies. </w:t>
            </w:r>
          </w:p>
        </w:tc>
      </w:tr>
    </w:tbl>
    <w:p w14:paraId="1DBDD056" w14:textId="0786D0C4" w:rsidR="00E503F2" w:rsidRDefault="00E503F2" w:rsidP="006A0698">
      <w:pPr>
        <w:pStyle w:val="FootnoteText"/>
      </w:pPr>
    </w:p>
    <w:p w14:paraId="5A039484" w14:textId="6E511788" w:rsidR="00A3719C" w:rsidRDefault="00A3719C" w:rsidP="006A0698">
      <w:pPr>
        <w:pStyle w:val="FootnoteText"/>
      </w:pPr>
    </w:p>
    <w:p w14:paraId="3800BEEF" w14:textId="38A70DF0" w:rsidR="00A3719C" w:rsidRDefault="00A3719C" w:rsidP="006A0698">
      <w:pPr>
        <w:pStyle w:val="FootnoteText"/>
      </w:pPr>
    </w:p>
    <w:p w14:paraId="7BCE8A2C" w14:textId="3589FF43" w:rsidR="00A3719C" w:rsidRDefault="00A3719C" w:rsidP="006A0698">
      <w:pPr>
        <w:pStyle w:val="FootnoteText"/>
      </w:pPr>
    </w:p>
    <w:p w14:paraId="0A1274AD" w14:textId="77777777" w:rsidR="00A3719C" w:rsidRDefault="00A3719C" w:rsidP="006A0698">
      <w:pPr>
        <w:pStyle w:val="FootnoteText"/>
      </w:pPr>
    </w:p>
    <w:p w14:paraId="25166CDA" w14:textId="3785A954" w:rsidR="00533AF6" w:rsidRPr="008449AD" w:rsidRDefault="0054743A" w:rsidP="00B83D04">
      <w:pPr>
        <w:pStyle w:val="Heading2"/>
        <w:numPr>
          <w:ilvl w:val="0"/>
          <w:numId w:val="147"/>
        </w:numPr>
      </w:pPr>
      <w:bookmarkStart w:id="507" w:name="_Toc110707131"/>
      <w:r w:rsidRPr="008449AD">
        <w:lastRenderedPageBreak/>
        <w:t>Risk Distribution</w:t>
      </w:r>
      <w:bookmarkEnd w:id="507"/>
      <w:r w:rsidRPr="008449AD">
        <w:t xml:space="preserve"> </w:t>
      </w:r>
      <w:bookmarkStart w:id="508" w:name="_Hlt164582879"/>
      <w:bookmarkStart w:id="509" w:name="_Hlt164585007"/>
      <w:bookmarkStart w:id="510" w:name="_Hlt164585113"/>
      <w:bookmarkStart w:id="511" w:name="_Hlt164667945"/>
      <w:bookmarkStart w:id="512" w:name="_Toc350746356"/>
      <w:bookmarkStart w:id="513" w:name="_Toc350849422"/>
      <w:bookmarkStart w:id="514" w:name="_Toc29564217"/>
      <w:bookmarkStart w:id="515" w:name="_Toc442612319"/>
      <w:bookmarkStart w:id="516" w:name="_Toc164583192"/>
      <w:bookmarkStart w:id="517" w:name="_Toc454783583"/>
      <w:bookmarkStart w:id="518" w:name="_Toc454783844"/>
      <w:bookmarkStart w:id="519" w:name="_Toc454784157"/>
      <w:bookmarkEnd w:id="508"/>
      <w:bookmarkEnd w:id="509"/>
      <w:bookmarkEnd w:id="510"/>
      <w:bookmarkEnd w:id="511"/>
    </w:p>
    <w:p w14:paraId="6719BB5C" w14:textId="77777777" w:rsidR="00AC553B" w:rsidRPr="008449AD" w:rsidRDefault="00AC553B" w:rsidP="00AC553B"/>
    <w:tbl>
      <w:tblPr>
        <w:tblW w:w="0" w:type="auto"/>
        <w:tblLook w:val="04A0" w:firstRow="1" w:lastRow="0" w:firstColumn="1" w:lastColumn="0" w:noHBand="0" w:noVBand="1"/>
      </w:tblPr>
      <w:tblGrid>
        <w:gridCol w:w="2400"/>
        <w:gridCol w:w="6627"/>
      </w:tblGrid>
      <w:tr w:rsidR="00351193" w:rsidRPr="008449AD" w14:paraId="4EFC3812" w14:textId="77777777" w:rsidTr="00757996">
        <w:trPr>
          <w:hidden/>
        </w:trPr>
        <w:tc>
          <w:tcPr>
            <w:tcW w:w="2405" w:type="dxa"/>
            <w:shd w:val="clear" w:color="auto" w:fill="auto"/>
          </w:tcPr>
          <w:p w14:paraId="5855C1FA" w14:textId="77777777" w:rsidR="00351193" w:rsidRPr="008449AD" w:rsidRDefault="00351193" w:rsidP="00B83D04">
            <w:pPr>
              <w:pStyle w:val="ListParagraph"/>
              <w:numPr>
                <w:ilvl w:val="0"/>
                <w:numId w:val="125"/>
              </w:numPr>
              <w:rPr>
                <w:vanish/>
              </w:rPr>
            </w:pPr>
          </w:p>
          <w:p w14:paraId="203E05A0" w14:textId="77777777" w:rsidR="00351193" w:rsidRPr="008449AD" w:rsidRDefault="00351193" w:rsidP="00B83D04">
            <w:pPr>
              <w:pStyle w:val="ListParagraph"/>
              <w:numPr>
                <w:ilvl w:val="0"/>
                <w:numId w:val="125"/>
              </w:numPr>
              <w:rPr>
                <w:vanish/>
              </w:rPr>
            </w:pPr>
          </w:p>
          <w:p w14:paraId="066A98FB" w14:textId="77777777" w:rsidR="00351193" w:rsidRPr="008449AD" w:rsidRDefault="00351193" w:rsidP="00B83D04">
            <w:pPr>
              <w:pStyle w:val="ListParagraph"/>
              <w:numPr>
                <w:ilvl w:val="0"/>
                <w:numId w:val="125"/>
              </w:numPr>
              <w:rPr>
                <w:vanish/>
              </w:rPr>
            </w:pPr>
          </w:p>
          <w:p w14:paraId="427B7E18" w14:textId="77777777" w:rsidR="00351193" w:rsidRPr="008449AD" w:rsidRDefault="00351193" w:rsidP="00B83D04">
            <w:pPr>
              <w:pStyle w:val="ListParagraph"/>
              <w:numPr>
                <w:ilvl w:val="1"/>
                <w:numId w:val="127"/>
              </w:numPr>
            </w:pPr>
            <w:r w:rsidRPr="008449AD">
              <w:t xml:space="preserve">Transfer of Ownership  </w:t>
            </w:r>
          </w:p>
          <w:p w14:paraId="16A13F4E" w14:textId="77777777" w:rsidR="00351193" w:rsidRPr="008449AD" w:rsidRDefault="00351193" w:rsidP="00152D09">
            <w:pPr>
              <w:rPr>
                <w:bCs/>
                <w:szCs w:val="24"/>
              </w:rPr>
            </w:pPr>
          </w:p>
          <w:p w14:paraId="43064BFB" w14:textId="77777777" w:rsidR="00351193" w:rsidRPr="008449AD" w:rsidRDefault="00351193" w:rsidP="00152D09">
            <w:pPr>
              <w:rPr>
                <w:bCs/>
                <w:szCs w:val="24"/>
              </w:rPr>
            </w:pPr>
          </w:p>
          <w:p w14:paraId="639DC24F" w14:textId="77777777" w:rsidR="00351193" w:rsidRPr="008449AD" w:rsidRDefault="00351193" w:rsidP="00152D09">
            <w:pPr>
              <w:rPr>
                <w:bCs/>
                <w:szCs w:val="24"/>
              </w:rPr>
            </w:pPr>
          </w:p>
          <w:p w14:paraId="363440A5" w14:textId="77777777" w:rsidR="00351193" w:rsidRPr="008449AD" w:rsidRDefault="00351193" w:rsidP="00152D09">
            <w:pPr>
              <w:rPr>
                <w:bCs/>
                <w:szCs w:val="24"/>
              </w:rPr>
            </w:pPr>
          </w:p>
          <w:p w14:paraId="0DA0BBA8" w14:textId="77777777" w:rsidR="00351193" w:rsidRPr="008449AD" w:rsidRDefault="00351193" w:rsidP="00152D09">
            <w:pPr>
              <w:rPr>
                <w:bCs/>
                <w:szCs w:val="24"/>
              </w:rPr>
            </w:pPr>
          </w:p>
          <w:p w14:paraId="6A4BDAF8" w14:textId="77777777" w:rsidR="00351193" w:rsidRPr="008449AD" w:rsidRDefault="00351193" w:rsidP="00152D09">
            <w:pPr>
              <w:rPr>
                <w:bCs/>
                <w:szCs w:val="24"/>
              </w:rPr>
            </w:pPr>
          </w:p>
          <w:p w14:paraId="7B1C4C1C" w14:textId="77777777" w:rsidR="00351193" w:rsidRPr="008449AD" w:rsidRDefault="00351193" w:rsidP="00152D09"/>
        </w:tc>
        <w:tc>
          <w:tcPr>
            <w:tcW w:w="6945" w:type="dxa"/>
            <w:shd w:val="clear" w:color="auto" w:fill="auto"/>
          </w:tcPr>
          <w:p w14:paraId="322533B3" w14:textId="77777777" w:rsidR="00F859C2" w:rsidRPr="008449AD" w:rsidRDefault="00F859C2" w:rsidP="00495EC3">
            <w:pPr>
              <w:pStyle w:val="ListParagraph"/>
              <w:numPr>
                <w:ilvl w:val="0"/>
                <w:numId w:val="46"/>
              </w:numPr>
              <w:spacing w:after="200"/>
              <w:jc w:val="both"/>
              <w:rPr>
                <w:vanish/>
                <w:szCs w:val="24"/>
              </w:rPr>
            </w:pPr>
          </w:p>
          <w:p w14:paraId="3EB9804C" w14:textId="77777777" w:rsidR="00F859C2" w:rsidRPr="008449AD" w:rsidRDefault="00F859C2" w:rsidP="00495EC3">
            <w:pPr>
              <w:pStyle w:val="ListParagraph"/>
              <w:numPr>
                <w:ilvl w:val="0"/>
                <w:numId w:val="46"/>
              </w:numPr>
              <w:spacing w:after="200"/>
              <w:jc w:val="both"/>
              <w:rPr>
                <w:vanish/>
                <w:szCs w:val="24"/>
              </w:rPr>
            </w:pPr>
          </w:p>
          <w:p w14:paraId="3C037A46" w14:textId="77777777" w:rsidR="00F859C2" w:rsidRPr="008449AD" w:rsidRDefault="00F859C2" w:rsidP="00495EC3">
            <w:pPr>
              <w:pStyle w:val="ListParagraph"/>
              <w:numPr>
                <w:ilvl w:val="0"/>
                <w:numId w:val="46"/>
              </w:numPr>
              <w:spacing w:after="200"/>
              <w:jc w:val="both"/>
              <w:rPr>
                <w:vanish/>
                <w:szCs w:val="24"/>
              </w:rPr>
            </w:pPr>
          </w:p>
          <w:p w14:paraId="1DD2DE8E" w14:textId="77777777" w:rsidR="00F859C2" w:rsidRPr="008449AD" w:rsidRDefault="00F859C2" w:rsidP="00495EC3">
            <w:pPr>
              <w:pStyle w:val="ListParagraph"/>
              <w:numPr>
                <w:ilvl w:val="0"/>
                <w:numId w:val="46"/>
              </w:numPr>
              <w:spacing w:after="200"/>
              <w:jc w:val="both"/>
              <w:rPr>
                <w:vanish/>
                <w:szCs w:val="24"/>
              </w:rPr>
            </w:pPr>
          </w:p>
          <w:p w14:paraId="3BDAB797" w14:textId="77777777" w:rsidR="00F859C2" w:rsidRPr="008449AD" w:rsidRDefault="00F859C2" w:rsidP="00495EC3">
            <w:pPr>
              <w:pStyle w:val="ListParagraph"/>
              <w:numPr>
                <w:ilvl w:val="0"/>
                <w:numId w:val="46"/>
              </w:numPr>
              <w:spacing w:after="200"/>
              <w:jc w:val="both"/>
              <w:rPr>
                <w:vanish/>
                <w:szCs w:val="24"/>
              </w:rPr>
            </w:pPr>
          </w:p>
          <w:p w14:paraId="397D5C0C" w14:textId="77777777" w:rsidR="00F859C2" w:rsidRPr="008449AD" w:rsidRDefault="00F859C2" w:rsidP="00495EC3">
            <w:pPr>
              <w:pStyle w:val="ListParagraph"/>
              <w:numPr>
                <w:ilvl w:val="0"/>
                <w:numId w:val="46"/>
              </w:numPr>
              <w:spacing w:after="200"/>
              <w:jc w:val="both"/>
              <w:rPr>
                <w:vanish/>
                <w:szCs w:val="24"/>
              </w:rPr>
            </w:pPr>
          </w:p>
          <w:p w14:paraId="6F728B0F" w14:textId="77777777" w:rsidR="00F859C2" w:rsidRPr="008449AD" w:rsidRDefault="00F859C2" w:rsidP="00495EC3">
            <w:pPr>
              <w:pStyle w:val="ListParagraph"/>
              <w:numPr>
                <w:ilvl w:val="1"/>
                <w:numId w:val="46"/>
              </w:numPr>
              <w:spacing w:after="200"/>
              <w:jc w:val="both"/>
              <w:rPr>
                <w:vanish/>
                <w:szCs w:val="24"/>
              </w:rPr>
            </w:pPr>
          </w:p>
          <w:p w14:paraId="12B918B0" w14:textId="19410BE8" w:rsidR="00351193" w:rsidRPr="008449AD" w:rsidRDefault="00351193" w:rsidP="00495EC3">
            <w:pPr>
              <w:pStyle w:val="ListParagraph"/>
              <w:numPr>
                <w:ilvl w:val="2"/>
                <w:numId w:val="46"/>
              </w:numPr>
              <w:spacing w:after="200"/>
              <w:jc w:val="both"/>
              <w:rPr>
                <w:szCs w:val="24"/>
              </w:rPr>
            </w:pPr>
            <w:r w:rsidRPr="008449AD">
              <w:rPr>
                <w:szCs w:val="24"/>
              </w:rPr>
              <w:t xml:space="preserve">With the exception of Software and Materials, the ownership of the Information Technologies and other Goods shall be transferred to the Purchaser at the time of Delivery or otherwise under terms that may be agreed upon and specified in the Contract.   </w:t>
            </w:r>
          </w:p>
          <w:p w14:paraId="61F4D035" w14:textId="77777777" w:rsidR="00351193" w:rsidRPr="008449AD" w:rsidRDefault="00351193" w:rsidP="00152D09">
            <w:pPr>
              <w:pStyle w:val="ListParagraph"/>
              <w:spacing w:after="200"/>
              <w:jc w:val="both"/>
              <w:rPr>
                <w:szCs w:val="24"/>
              </w:rPr>
            </w:pPr>
          </w:p>
          <w:p w14:paraId="07E46AE8" w14:textId="77777777" w:rsidR="00351193" w:rsidRPr="008449AD" w:rsidRDefault="00351193" w:rsidP="00495EC3">
            <w:pPr>
              <w:pStyle w:val="ListParagraph"/>
              <w:numPr>
                <w:ilvl w:val="2"/>
                <w:numId w:val="46"/>
              </w:numPr>
              <w:spacing w:after="200"/>
              <w:jc w:val="both"/>
              <w:rPr>
                <w:szCs w:val="24"/>
              </w:rPr>
            </w:pPr>
            <w:r w:rsidRPr="008449AD">
              <w:rPr>
                <w:szCs w:val="24"/>
              </w:rPr>
              <w:t xml:space="preserve">Ownership and the terms of usage of the Software and Materials supplied under the Contract shall be governed by GCC Clause 10.2 (Copyright) and any elaboration in the Functional Requirements Specifications. </w:t>
            </w:r>
          </w:p>
          <w:p w14:paraId="60E5FE1A" w14:textId="77777777" w:rsidR="00351193" w:rsidRPr="008449AD" w:rsidRDefault="00351193" w:rsidP="00152D09">
            <w:pPr>
              <w:pStyle w:val="ListParagraph"/>
              <w:rPr>
                <w:szCs w:val="24"/>
                <w:highlight w:val="yellow"/>
              </w:rPr>
            </w:pPr>
          </w:p>
          <w:p w14:paraId="725211A5" w14:textId="77777777" w:rsidR="00351193" w:rsidRPr="008449AD" w:rsidRDefault="00351193" w:rsidP="00495EC3">
            <w:pPr>
              <w:pStyle w:val="ListParagraph"/>
              <w:numPr>
                <w:ilvl w:val="2"/>
                <w:numId w:val="46"/>
              </w:numPr>
              <w:spacing w:after="200"/>
              <w:jc w:val="both"/>
              <w:rPr>
                <w:szCs w:val="24"/>
              </w:rPr>
            </w:pPr>
            <w:r w:rsidRPr="008449AD">
              <w:rPr>
                <w:szCs w:val="24"/>
              </w:rPr>
              <w:t xml:space="preserve">Ownership of the Service Provider’s Equipment used by the Service Provider and its Subcontractors in connection with the Contract shall remain with the Service Provider or its Subcontractors. </w:t>
            </w:r>
          </w:p>
          <w:p w14:paraId="517BDDDA" w14:textId="77777777" w:rsidR="00351193" w:rsidRPr="008449AD" w:rsidRDefault="00351193" w:rsidP="00495EC3">
            <w:pPr>
              <w:pStyle w:val="ListParagraph"/>
              <w:numPr>
                <w:ilvl w:val="1"/>
                <w:numId w:val="46"/>
              </w:numPr>
              <w:spacing w:after="200"/>
              <w:jc w:val="both"/>
              <w:rPr>
                <w:vanish/>
                <w:szCs w:val="24"/>
              </w:rPr>
            </w:pPr>
          </w:p>
          <w:p w14:paraId="17FAD83A" w14:textId="77777777" w:rsidR="00351193" w:rsidRPr="008449AD" w:rsidRDefault="00351193" w:rsidP="00495EC3">
            <w:pPr>
              <w:pStyle w:val="ListParagraph"/>
              <w:numPr>
                <w:ilvl w:val="1"/>
                <w:numId w:val="46"/>
              </w:numPr>
              <w:spacing w:after="200"/>
              <w:jc w:val="both"/>
              <w:rPr>
                <w:vanish/>
                <w:szCs w:val="24"/>
              </w:rPr>
            </w:pPr>
          </w:p>
          <w:p w14:paraId="0D45EF5B" w14:textId="77777777" w:rsidR="00351193" w:rsidRPr="008449AD" w:rsidRDefault="00351193" w:rsidP="00152D09">
            <w:pPr>
              <w:pStyle w:val="ListParagraph"/>
              <w:spacing w:after="200"/>
              <w:ind w:left="576"/>
              <w:jc w:val="both"/>
              <w:rPr>
                <w:szCs w:val="24"/>
              </w:rPr>
            </w:pPr>
          </w:p>
        </w:tc>
      </w:tr>
      <w:tr w:rsidR="00351193" w:rsidRPr="008449AD" w14:paraId="78D6597E" w14:textId="77777777" w:rsidTr="00757996">
        <w:tc>
          <w:tcPr>
            <w:tcW w:w="2405" w:type="dxa"/>
            <w:shd w:val="clear" w:color="auto" w:fill="auto"/>
          </w:tcPr>
          <w:p w14:paraId="3CFFE55A" w14:textId="77777777" w:rsidR="00351193" w:rsidRPr="008449AD" w:rsidRDefault="00351193" w:rsidP="00B83D04">
            <w:pPr>
              <w:pStyle w:val="ListParagraph"/>
              <w:numPr>
                <w:ilvl w:val="1"/>
                <w:numId w:val="121"/>
              </w:numPr>
              <w:rPr>
                <w:vanish/>
              </w:rPr>
            </w:pPr>
            <w:r w:rsidRPr="008449AD">
              <w:t xml:space="preserve">Care of the System       </w:t>
            </w:r>
          </w:p>
        </w:tc>
        <w:tc>
          <w:tcPr>
            <w:tcW w:w="6945" w:type="dxa"/>
            <w:shd w:val="clear" w:color="auto" w:fill="auto"/>
          </w:tcPr>
          <w:p w14:paraId="400E8D3B" w14:textId="77777777" w:rsidR="00351193" w:rsidRPr="008449AD" w:rsidRDefault="00351193" w:rsidP="00B83D04">
            <w:pPr>
              <w:pStyle w:val="ListParagraph"/>
              <w:numPr>
                <w:ilvl w:val="2"/>
                <w:numId w:val="121"/>
              </w:numPr>
              <w:spacing w:after="200"/>
              <w:jc w:val="both"/>
              <w:rPr>
                <w:szCs w:val="24"/>
              </w:rPr>
            </w:pPr>
            <w:r w:rsidRPr="008449AD">
              <w:rPr>
                <w:szCs w:val="24"/>
              </w:rPr>
              <w:t xml:space="preserve">The Purchaser shall become responsible for the care and custody of the System or Subsystems upon their Delivery.  The Purchaser shall make good at its own cost any loss or damage that may occur to the System or Subsystems from any cause from the date of Delivery until the date of User Acceptance of the System or Subsystems, pursuant to GCC Clause 2.11 (Commissioning and User Acceptance), excepting such loss or damage arising from acts or omissions of the Service Provider, its employees, or subcontractors. </w:t>
            </w:r>
          </w:p>
          <w:p w14:paraId="094CDA9E" w14:textId="77777777" w:rsidR="00351193" w:rsidRPr="008449AD" w:rsidRDefault="00351193" w:rsidP="00152D09">
            <w:pPr>
              <w:pStyle w:val="ListParagraph"/>
              <w:spacing w:after="200"/>
              <w:jc w:val="both"/>
              <w:rPr>
                <w:szCs w:val="24"/>
                <w:highlight w:val="yellow"/>
              </w:rPr>
            </w:pPr>
          </w:p>
          <w:p w14:paraId="646B8C21" w14:textId="77777777" w:rsidR="00351193" w:rsidRPr="008449AD" w:rsidRDefault="00351193" w:rsidP="00B83D04">
            <w:pPr>
              <w:pStyle w:val="ListParagraph"/>
              <w:numPr>
                <w:ilvl w:val="2"/>
                <w:numId w:val="121"/>
              </w:numPr>
              <w:spacing w:after="200"/>
              <w:jc w:val="both"/>
              <w:rPr>
                <w:szCs w:val="24"/>
              </w:rPr>
            </w:pPr>
            <w:r w:rsidRPr="008449AD">
              <w:rPr>
                <w:szCs w:val="24"/>
              </w:rPr>
              <w:t xml:space="preserve">If any loss or damage occurs to the System or any part of the System by reason of: </w:t>
            </w:r>
          </w:p>
          <w:p w14:paraId="0CEBB8B1" w14:textId="2B389E46" w:rsidR="00351193" w:rsidRPr="008449AD" w:rsidRDefault="00351193" w:rsidP="00B83D04">
            <w:pPr>
              <w:pStyle w:val="Header1-Clauses"/>
              <w:numPr>
                <w:ilvl w:val="0"/>
                <w:numId w:val="173"/>
              </w:numPr>
              <w:spacing w:after="120"/>
              <w:jc w:val="both"/>
              <w:rPr>
                <w:rFonts w:ascii="Times New Roman" w:hAnsi="Times New Roman"/>
                <w:b w:val="0"/>
                <w:sz w:val="24"/>
                <w:szCs w:val="24"/>
              </w:rPr>
            </w:pPr>
            <w:r w:rsidRPr="008449AD">
              <w:rPr>
                <w:rFonts w:ascii="Times New Roman" w:hAnsi="Times New Roman"/>
                <w:b w:val="0"/>
                <w:sz w:val="24"/>
                <w:szCs w:val="24"/>
              </w:rPr>
              <w:t xml:space="preserve">(insofar as they relate to the country where the Project Site is located) nuclear reaction, nuclear radiation, radioactive contamination, a pressure wave caused by aircraft or other aerial objects, or any other occurrences that an experienced contractor could not reasonably foresee, or if reasonably foreseeable could not reasonably make provision for or insure against, insofar as such risks are not normally insurable on the insurance market and are mentioned in the general exclusions of the policy of insurance taken out under GCC Clause 16.4; </w:t>
            </w:r>
          </w:p>
          <w:p w14:paraId="4A190497" w14:textId="361CAE95" w:rsidR="00351193" w:rsidRPr="008449AD" w:rsidRDefault="00351193" w:rsidP="00B83D04">
            <w:pPr>
              <w:pStyle w:val="Header1-Clauses"/>
              <w:numPr>
                <w:ilvl w:val="0"/>
                <w:numId w:val="173"/>
              </w:numPr>
              <w:spacing w:after="120"/>
              <w:jc w:val="both"/>
              <w:rPr>
                <w:rFonts w:ascii="Times New Roman" w:hAnsi="Times New Roman"/>
                <w:b w:val="0"/>
                <w:sz w:val="24"/>
                <w:szCs w:val="24"/>
              </w:rPr>
            </w:pPr>
            <w:r w:rsidRPr="008449AD">
              <w:rPr>
                <w:rFonts w:ascii="Times New Roman" w:hAnsi="Times New Roman"/>
                <w:b w:val="0"/>
                <w:sz w:val="24"/>
                <w:szCs w:val="24"/>
              </w:rPr>
              <w:t xml:space="preserve">any use not in accordance with the Contract, by the Purchaser or any third party; </w:t>
            </w:r>
          </w:p>
          <w:p w14:paraId="3CD1E7BA" w14:textId="05626B17" w:rsidR="00351193" w:rsidRPr="008449AD" w:rsidRDefault="00351193" w:rsidP="00B83D04">
            <w:pPr>
              <w:pStyle w:val="Header1-Clauses"/>
              <w:numPr>
                <w:ilvl w:val="0"/>
                <w:numId w:val="173"/>
              </w:numPr>
              <w:spacing w:after="120"/>
              <w:jc w:val="both"/>
              <w:rPr>
                <w:rFonts w:ascii="Times New Roman" w:hAnsi="Times New Roman"/>
                <w:b w:val="0"/>
                <w:sz w:val="24"/>
                <w:szCs w:val="24"/>
              </w:rPr>
            </w:pPr>
            <w:r w:rsidRPr="008449AD">
              <w:rPr>
                <w:rFonts w:ascii="Times New Roman" w:hAnsi="Times New Roman"/>
                <w:b w:val="0"/>
                <w:sz w:val="24"/>
                <w:szCs w:val="24"/>
              </w:rPr>
              <w:lastRenderedPageBreak/>
              <w:t xml:space="preserve">any use of or reliance upon any design, data, or specification provided or designated by or on behalf of the Purchaser, or any such matter for which the Service Provider has disclaimed responsibility in accordance with GCC Clause 2.5.1.2, </w:t>
            </w:r>
          </w:p>
          <w:p w14:paraId="5BB3A05D" w14:textId="77777777" w:rsidR="00351193" w:rsidRPr="008449AD" w:rsidRDefault="00351193" w:rsidP="00152D09">
            <w:pPr>
              <w:pStyle w:val="ListParagraph"/>
              <w:spacing w:after="200"/>
              <w:jc w:val="both"/>
              <w:rPr>
                <w:szCs w:val="24"/>
              </w:rPr>
            </w:pPr>
            <w:r w:rsidRPr="008449AD">
              <w:rPr>
                <w:szCs w:val="24"/>
              </w:rPr>
              <w:t xml:space="preserve">the Purchaser shall pay to the Service Provider all sums payable in respect of the System or Subsystems that have achieved User Acceptance, notwithstanding that the same be lost, destroyed, or damaged.  If the Purchaser requests the Service Provider in writing to make good any loss or damage to the System thereby occasioned, the Service Provider shall make good the same at the cost of the Purchaser in accordance with GCC Clause 9.3.  If the Purchaser does not request the Service Provider in writing to make good any loss or damage to the System thereby occasioned, the Purchaser shall either request a change in accordance with GCC Clause 9.3, excluding the performance of that part of the System thereby lost, destroyed, or damaged, or, where the loss or damage affects a substantial part of the System, the Purchaser shall terminate the Contract pursuant to GCC Clause 2.13.  </w:t>
            </w:r>
          </w:p>
          <w:p w14:paraId="151BE8CE" w14:textId="77777777" w:rsidR="00351193" w:rsidRPr="008449AD" w:rsidRDefault="00351193" w:rsidP="00152D09">
            <w:pPr>
              <w:pStyle w:val="ListParagraph"/>
              <w:spacing w:after="200"/>
              <w:jc w:val="both"/>
              <w:rPr>
                <w:szCs w:val="24"/>
              </w:rPr>
            </w:pPr>
          </w:p>
          <w:p w14:paraId="6ABED238" w14:textId="77777777" w:rsidR="00351193" w:rsidRPr="008449AD" w:rsidRDefault="00351193" w:rsidP="00B83D04">
            <w:pPr>
              <w:pStyle w:val="ListParagraph"/>
              <w:numPr>
                <w:ilvl w:val="2"/>
                <w:numId w:val="121"/>
              </w:numPr>
              <w:spacing w:after="200"/>
              <w:jc w:val="both"/>
              <w:rPr>
                <w:szCs w:val="24"/>
              </w:rPr>
            </w:pPr>
            <w:r w:rsidRPr="008449AD">
              <w:rPr>
                <w:szCs w:val="24"/>
              </w:rPr>
              <w:t>The Purchaser shall be liable for any loss of or damage to any Service Provider’s Equipment which the Purchaser has authorized to locate within the Purchaser's premises for use in fulfilment of Service Provider's obligations under the Contract, except where such loss or damage arises from acts or omissions of the Service Provider, its employees, or subcontractors.</w:t>
            </w:r>
          </w:p>
          <w:p w14:paraId="35938EB4" w14:textId="77777777" w:rsidR="00351193" w:rsidRPr="008449AD" w:rsidRDefault="00351193" w:rsidP="00152D09">
            <w:pPr>
              <w:pStyle w:val="Header1-Clauses"/>
              <w:tabs>
                <w:tab w:val="clear" w:pos="432"/>
              </w:tabs>
              <w:spacing w:after="120"/>
              <w:ind w:left="0" w:firstLine="0"/>
              <w:jc w:val="both"/>
              <w:rPr>
                <w:rFonts w:ascii="Times New Roman" w:hAnsi="Times New Roman"/>
                <w:b w:val="0"/>
                <w:szCs w:val="24"/>
              </w:rPr>
            </w:pPr>
          </w:p>
        </w:tc>
      </w:tr>
      <w:tr w:rsidR="00351193" w:rsidRPr="008449AD" w14:paraId="6310770A" w14:textId="77777777" w:rsidTr="00757996">
        <w:tc>
          <w:tcPr>
            <w:tcW w:w="2405" w:type="dxa"/>
            <w:shd w:val="clear" w:color="auto" w:fill="auto"/>
          </w:tcPr>
          <w:p w14:paraId="52342943" w14:textId="77777777" w:rsidR="00351193" w:rsidRPr="008449AD" w:rsidRDefault="00351193" w:rsidP="00B83D04">
            <w:pPr>
              <w:pStyle w:val="ListParagraph"/>
              <w:numPr>
                <w:ilvl w:val="1"/>
                <w:numId w:val="121"/>
              </w:numPr>
            </w:pPr>
            <w:r w:rsidRPr="008449AD">
              <w:lastRenderedPageBreak/>
              <w:t>Loss of or Damage to Property; Accident or Injury to Workers; Indemnification</w:t>
            </w:r>
          </w:p>
          <w:p w14:paraId="361FDE29" w14:textId="77777777" w:rsidR="00351193" w:rsidRPr="008449AD" w:rsidRDefault="00351193" w:rsidP="00152D09">
            <w:pPr>
              <w:rPr>
                <w:vanish/>
              </w:rPr>
            </w:pPr>
          </w:p>
        </w:tc>
        <w:tc>
          <w:tcPr>
            <w:tcW w:w="6945" w:type="dxa"/>
            <w:shd w:val="clear" w:color="auto" w:fill="auto"/>
          </w:tcPr>
          <w:p w14:paraId="7F9A972B" w14:textId="77777777" w:rsidR="00351193" w:rsidRPr="008449AD" w:rsidRDefault="00351193" w:rsidP="00B83D04">
            <w:pPr>
              <w:pStyle w:val="ListParagraph"/>
              <w:numPr>
                <w:ilvl w:val="2"/>
                <w:numId w:val="121"/>
              </w:numPr>
              <w:spacing w:after="200"/>
              <w:jc w:val="both"/>
              <w:rPr>
                <w:szCs w:val="24"/>
              </w:rPr>
            </w:pPr>
            <w:r w:rsidRPr="008449AD">
              <w:rPr>
                <w:szCs w:val="24"/>
              </w:rPr>
              <w:t xml:space="preserve">The Service Provider and each and every Subcontractor shall abide by the job safety, insurance, customs, and immigration measures prevalent and laws in force in the Purchaser’s Country. </w:t>
            </w:r>
          </w:p>
          <w:p w14:paraId="68A64960" w14:textId="77777777" w:rsidR="00351193" w:rsidRPr="008449AD" w:rsidRDefault="00351193" w:rsidP="00152D09">
            <w:pPr>
              <w:pStyle w:val="ListParagraph"/>
              <w:spacing w:after="200"/>
              <w:jc w:val="both"/>
              <w:rPr>
                <w:szCs w:val="24"/>
                <w:highlight w:val="yellow"/>
              </w:rPr>
            </w:pPr>
          </w:p>
          <w:p w14:paraId="4E59D259" w14:textId="77777777" w:rsidR="00351193" w:rsidRPr="008449AD" w:rsidRDefault="00351193" w:rsidP="00B83D04">
            <w:pPr>
              <w:pStyle w:val="ListParagraph"/>
              <w:numPr>
                <w:ilvl w:val="2"/>
                <w:numId w:val="121"/>
              </w:numPr>
              <w:spacing w:after="200"/>
              <w:jc w:val="both"/>
              <w:rPr>
                <w:szCs w:val="24"/>
              </w:rPr>
            </w:pPr>
            <w:r w:rsidRPr="008449AD">
              <w:rPr>
                <w:szCs w:val="24"/>
              </w:rPr>
              <w:t xml:space="preserve">Subject to GCC Clause 16.3.3, the Service Provider shall indemnify and hold harmless the Purchaser and its employees and officers from and against any and all losses, liabilities and costs (including losses, liabilities, and costs incurred in defending a claim alleging such a liability) that the Purchaser or its employees or officers may suffer as a result of the death or injury of any person or loss of or damage to any property (other than the System, whether accepted or not) arising in connection with the supply, installation, testing, and Commissioning of the System and </w:t>
            </w:r>
            <w:r w:rsidRPr="008449AD">
              <w:rPr>
                <w:szCs w:val="24"/>
              </w:rPr>
              <w:lastRenderedPageBreak/>
              <w:t xml:space="preserve">by reason of the negligence of the Service Provider or its Subcontractors, or their employees, officers or agents, except any injury, death, or property damage caused by the negligence of the Purchaser, its contractors, employees, officers, or agents. </w:t>
            </w:r>
          </w:p>
          <w:p w14:paraId="66E77E71" w14:textId="77777777" w:rsidR="00351193" w:rsidRPr="008449AD" w:rsidRDefault="00351193" w:rsidP="00152D09">
            <w:pPr>
              <w:pStyle w:val="ListParagraph"/>
              <w:rPr>
                <w:szCs w:val="24"/>
                <w:highlight w:val="yellow"/>
              </w:rPr>
            </w:pPr>
          </w:p>
          <w:p w14:paraId="59EA9449" w14:textId="77777777" w:rsidR="00351193" w:rsidRPr="008449AD" w:rsidRDefault="00351193" w:rsidP="00B83D04">
            <w:pPr>
              <w:pStyle w:val="ListParagraph"/>
              <w:numPr>
                <w:ilvl w:val="2"/>
                <w:numId w:val="121"/>
              </w:numPr>
              <w:spacing w:after="200"/>
              <w:jc w:val="both"/>
              <w:rPr>
                <w:szCs w:val="24"/>
              </w:rPr>
            </w:pPr>
            <w:r w:rsidRPr="008449AD">
              <w:rPr>
                <w:szCs w:val="24"/>
              </w:rPr>
              <w:t xml:space="preserve">If any proceedings are brought or any claim is made against the Purchaser that might subject the Service Provider to liability under GCC Clause 16.3.2, the Purchaser shall promptly give the Service Provider notice of such proceedings or claims, and the Service Provider may at its own expense and in the Purchaser’s name conduct such proceedings or claim and any negotiations for the settlement of any such proceedings or claim.  If the Service Provider fails to notify the Purchaser within twenty-eight (28) days after receipt of such notice that it intends to conduct any such proceedings or claim, then the Purchaser shall be free to conduct the same on its own behalf.  Unless the Service Provider has so failed to notify the Purchaser within the twenty-eight (28) day period, the Purchaser shall make no admission that may be prejudicial to the defence of any such proceedings or claim.  The Purchaser shall, at the Service Provider’s request, afford all available assistance to the Service Provider in conducting such proceedings or claim and shall be reimbursed by the Service Provider for all reasonable expenses incurred in so doing. </w:t>
            </w:r>
          </w:p>
          <w:p w14:paraId="17478931" w14:textId="77777777" w:rsidR="00351193" w:rsidRPr="008449AD" w:rsidRDefault="00351193" w:rsidP="00152D09">
            <w:pPr>
              <w:pStyle w:val="ListParagraph"/>
              <w:spacing w:after="200"/>
              <w:jc w:val="both"/>
              <w:rPr>
                <w:szCs w:val="24"/>
                <w:highlight w:val="yellow"/>
              </w:rPr>
            </w:pPr>
          </w:p>
          <w:p w14:paraId="2E66DA05" w14:textId="77777777" w:rsidR="00351193" w:rsidRPr="008449AD" w:rsidRDefault="00351193" w:rsidP="00B83D04">
            <w:pPr>
              <w:pStyle w:val="ListParagraph"/>
              <w:numPr>
                <w:ilvl w:val="2"/>
                <w:numId w:val="121"/>
              </w:numPr>
              <w:spacing w:after="200"/>
              <w:jc w:val="both"/>
              <w:rPr>
                <w:szCs w:val="24"/>
              </w:rPr>
            </w:pPr>
            <w:r w:rsidRPr="008449AD">
              <w:rPr>
                <w:szCs w:val="24"/>
              </w:rPr>
              <w:t xml:space="preserve">The Purchaser shall indemnify and hold harmless the Service Provider and its employees, officers, and Subcontractors from any and all losses, liabilities, and costs (including losses, liabilities, and costs incurred in defending a claim alleging such a liability) that the Service Provider or its employees, officers, or Subcontractors may suffer as a result of the death or personal injury of any person or loss of or damage to property of the Purchaser, other than the System not yet achieving User Acceptance, that is caused by fire, explosion, or any other perils, in excess of the amount recoverable from insurances procured under GCC Clause 16.4 (Insurances), provided that such fire, explosion, or other perils were not caused by any act or failure of the Service Provider. </w:t>
            </w:r>
          </w:p>
          <w:p w14:paraId="3AC6B4A7" w14:textId="77777777" w:rsidR="00351193" w:rsidRPr="008449AD" w:rsidRDefault="00351193" w:rsidP="00152D09">
            <w:pPr>
              <w:pStyle w:val="ListParagraph"/>
              <w:rPr>
                <w:szCs w:val="24"/>
                <w:highlight w:val="yellow"/>
              </w:rPr>
            </w:pPr>
          </w:p>
          <w:p w14:paraId="740D4567" w14:textId="77777777" w:rsidR="00351193" w:rsidRPr="008449AD" w:rsidRDefault="00351193" w:rsidP="00B83D04">
            <w:pPr>
              <w:pStyle w:val="ListParagraph"/>
              <w:numPr>
                <w:ilvl w:val="2"/>
                <w:numId w:val="121"/>
              </w:numPr>
              <w:spacing w:after="200"/>
              <w:jc w:val="both"/>
              <w:rPr>
                <w:szCs w:val="24"/>
              </w:rPr>
            </w:pPr>
            <w:r w:rsidRPr="008449AD">
              <w:rPr>
                <w:szCs w:val="24"/>
              </w:rPr>
              <w:t xml:space="preserve">If any proceedings are brought or any claim is made against the Service Provider that might subject the Purchaser to liability under GCC Clause 16.3.4, the Service Provider shall promptly give the Purchaser notice of such </w:t>
            </w:r>
            <w:r w:rsidRPr="008449AD">
              <w:rPr>
                <w:szCs w:val="24"/>
              </w:rPr>
              <w:lastRenderedPageBreak/>
              <w:t xml:space="preserve">proceedings or claims, and the Purchaser may at its own expense and in the Service Provider’s name conduct such proceedings or claim and any negotiations for the settlement of any such proceedings or claim.  If the Purchaser fails to notify the Service Provider within twenty-eight (28) days after receipt of such notice that it intends to conduct any such proceedings or claim, then the Service Provider shall be free to conduct the same on its own behalf.  Unless the Purchaser has so failed to notify the Service Provider within the twenty-eight (28) days, the Service Provider shall make no admission that may be prejudicial to the defence of any such proceedings or claim.  The Service Provider shall, at the Purchaser’s request, afford all available assistance to the Purchaser in conducting such proceedings or claim and shall be reimbursed by the Purchaser for all reasonable expenses incurred in so doing. </w:t>
            </w:r>
          </w:p>
          <w:p w14:paraId="3C2C7F59" w14:textId="77777777" w:rsidR="00351193" w:rsidRPr="008449AD" w:rsidRDefault="00351193" w:rsidP="00152D09">
            <w:pPr>
              <w:pStyle w:val="ListParagraph"/>
              <w:spacing w:after="200"/>
              <w:jc w:val="both"/>
              <w:rPr>
                <w:szCs w:val="24"/>
                <w:highlight w:val="yellow"/>
              </w:rPr>
            </w:pPr>
          </w:p>
          <w:p w14:paraId="121E47C9" w14:textId="77777777" w:rsidR="00351193" w:rsidRPr="008449AD" w:rsidRDefault="00351193" w:rsidP="00B83D04">
            <w:pPr>
              <w:pStyle w:val="ListParagraph"/>
              <w:numPr>
                <w:ilvl w:val="2"/>
                <w:numId w:val="121"/>
              </w:numPr>
              <w:spacing w:after="200"/>
              <w:jc w:val="both"/>
              <w:rPr>
                <w:szCs w:val="24"/>
              </w:rPr>
            </w:pPr>
            <w:r w:rsidRPr="008449AD">
              <w:rPr>
                <w:szCs w:val="24"/>
              </w:rPr>
              <w:t>The party entitled to the benefit of an indemnity under this GCC Clause 16.3 shall take all reasonable measures to mitigate any loss or damage that has occurred.  If the party fails to take such measures, the other party’s liabilities shall be correspondingly reduced</w:t>
            </w:r>
          </w:p>
          <w:p w14:paraId="2EB4A451" w14:textId="77777777" w:rsidR="00351193" w:rsidRPr="008449AD" w:rsidRDefault="00351193" w:rsidP="00152D09">
            <w:pPr>
              <w:pStyle w:val="Header1-Clauses"/>
              <w:tabs>
                <w:tab w:val="clear" w:pos="432"/>
              </w:tabs>
              <w:spacing w:after="120"/>
              <w:ind w:left="0" w:firstLine="0"/>
              <w:jc w:val="both"/>
              <w:rPr>
                <w:rFonts w:ascii="Times New Roman" w:hAnsi="Times New Roman"/>
                <w:b w:val="0"/>
                <w:szCs w:val="24"/>
              </w:rPr>
            </w:pPr>
          </w:p>
        </w:tc>
      </w:tr>
      <w:tr w:rsidR="00351193" w:rsidRPr="008449AD" w14:paraId="72A45C56" w14:textId="77777777" w:rsidTr="00757996">
        <w:tc>
          <w:tcPr>
            <w:tcW w:w="2405" w:type="dxa"/>
            <w:shd w:val="clear" w:color="auto" w:fill="auto"/>
          </w:tcPr>
          <w:p w14:paraId="09B39CA5" w14:textId="77777777" w:rsidR="00351193" w:rsidRPr="008449AD" w:rsidRDefault="00351193" w:rsidP="00B83D04">
            <w:pPr>
              <w:pStyle w:val="ListParagraph"/>
              <w:numPr>
                <w:ilvl w:val="1"/>
                <w:numId w:val="121"/>
              </w:numPr>
            </w:pPr>
            <w:r w:rsidRPr="008449AD">
              <w:lastRenderedPageBreak/>
              <w:t>Force Majeure</w:t>
            </w:r>
          </w:p>
          <w:p w14:paraId="4A8D0988" w14:textId="77777777" w:rsidR="00351193" w:rsidRPr="008449AD" w:rsidRDefault="00351193" w:rsidP="00152D09">
            <w:pPr>
              <w:pStyle w:val="ListParagraph"/>
              <w:ind w:left="420"/>
              <w:rPr>
                <w:vanish/>
              </w:rPr>
            </w:pPr>
          </w:p>
        </w:tc>
        <w:tc>
          <w:tcPr>
            <w:tcW w:w="6945" w:type="dxa"/>
            <w:shd w:val="clear" w:color="auto" w:fill="auto"/>
          </w:tcPr>
          <w:p w14:paraId="1FB38AF6" w14:textId="77777777" w:rsidR="00351193" w:rsidRPr="008449AD" w:rsidRDefault="00351193" w:rsidP="00B83D04">
            <w:pPr>
              <w:pStyle w:val="ListParagraph"/>
              <w:numPr>
                <w:ilvl w:val="2"/>
                <w:numId w:val="121"/>
              </w:numPr>
              <w:spacing w:after="200"/>
              <w:jc w:val="both"/>
              <w:rPr>
                <w:szCs w:val="24"/>
              </w:rPr>
            </w:pPr>
            <w:r w:rsidRPr="008449AD">
              <w:rPr>
                <w:szCs w:val="24"/>
              </w:rPr>
              <w:t xml:space="preserve">“Force Majeure” shall mean any event beyond the reasonable control of the Purchaser or of the Service Provider, as the case may be, and which is unavoidable notwithstanding the reasonable care of the party affected and shall include, without limitation, the following: </w:t>
            </w:r>
          </w:p>
          <w:p w14:paraId="45E6D011" w14:textId="35C58481" w:rsidR="00351193" w:rsidRPr="008449AD" w:rsidRDefault="00351193" w:rsidP="00B83D04">
            <w:pPr>
              <w:pStyle w:val="Header1-Clauses"/>
              <w:numPr>
                <w:ilvl w:val="0"/>
                <w:numId w:val="174"/>
              </w:numPr>
              <w:spacing w:after="120"/>
              <w:jc w:val="both"/>
              <w:rPr>
                <w:rFonts w:ascii="Times New Roman" w:hAnsi="Times New Roman"/>
                <w:b w:val="0"/>
                <w:sz w:val="24"/>
                <w:szCs w:val="24"/>
              </w:rPr>
            </w:pPr>
            <w:r w:rsidRPr="008449AD">
              <w:rPr>
                <w:rFonts w:ascii="Times New Roman" w:hAnsi="Times New Roman"/>
                <w:b w:val="0"/>
                <w:sz w:val="24"/>
                <w:szCs w:val="24"/>
              </w:rPr>
              <w:t xml:space="preserve">war, hostilities, or warlike operations (whether a state of war be declared or not), invasion, act of foreign enemy, and civil war; </w:t>
            </w:r>
          </w:p>
          <w:p w14:paraId="42C8E7B4" w14:textId="757906E7" w:rsidR="00351193" w:rsidRPr="008449AD" w:rsidRDefault="00351193" w:rsidP="00B83D04">
            <w:pPr>
              <w:pStyle w:val="Header1-Clauses"/>
              <w:numPr>
                <w:ilvl w:val="0"/>
                <w:numId w:val="174"/>
              </w:numPr>
              <w:spacing w:after="120"/>
              <w:jc w:val="both"/>
              <w:rPr>
                <w:rFonts w:ascii="Times New Roman" w:hAnsi="Times New Roman"/>
                <w:b w:val="0"/>
                <w:sz w:val="24"/>
                <w:szCs w:val="24"/>
              </w:rPr>
            </w:pPr>
            <w:r w:rsidRPr="008449AD">
              <w:rPr>
                <w:rFonts w:ascii="Times New Roman" w:hAnsi="Times New Roman"/>
                <w:b w:val="0"/>
                <w:sz w:val="24"/>
                <w:szCs w:val="24"/>
              </w:rPr>
              <w:t xml:space="preserve">rebellion, revolution, insurrection, mutiny, usurpation of civil or military government, conspiracy, riot, civil commotion, and terrorist acts; </w:t>
            </w:r>
          </w:p>
          <w:p w14:paraId="306DC1D4" w14:textId="3F0AB50B" w:rsidR="00351193" w:rsidRPr="008449AD" w:rsidRDefault="00351193" w:rsidP="00B83D04">
            <w:pPr>
              <w:pStyle w:val="Header1-Clauses"/>
              <w:numPr>
                <w:ilvl w:val="0"/>
                <w:numId w:val="174"/>
              </w:numPr>
              <w:spacing w:after="120"/>
              <w:jc w:val="both"/>
              <w:rPr>
                <w:rFonts w:ascii="Times New Roman" w:hAnsi="Times New Roman"/>
                <w:b w:val="0"/>
                <w:sz w:val="24"/>
                <w:szCs w:val="24"/>
              </w:rPr>
            </w:pPr>
            <w:r w:rsidRPr="008449AD">
              <w:rPr>
                <w:rFonts w:ascii="Times New Roman" w:hAnsi="Times New Roman"/>
                <w:b w:val="0"/>
                <w:sz w:val="24"/>
                <w:szCs w:val="24"/>
              </w:rPr>
              <w:t xml:space="preserve">confiscation, nationalization, mobilization, commandeering or requisition by or under the order of any government or de jure or de facto authority or ruler, or any other act or failure to act of any local state or national government authority; </w:t>
            </w:r>
          </w:p>
          <w:p w14:paraId="7DB1A8E5" w14:textId="18D03AD8" w:rsidR="00351193" w:rsidRPr="008449AD" w:rsidRDefault="00351193" w:rsidP="00B83D04">
            <w:pPr>
              <w:pStyle w:val="Header1-Clauses"/>
              <w:numPr>
                <w:ilvl w:val="0"/>
                <w:numId w:val="174"/>
              </w:numPr>
              <w:spacing w:after="120"/>
              <w:jc w:val="both"/>
              <w:rPr>
                <w:rFonts w:ascii="Times New Roman" w:hAnsi="Times New Roman"/>
                <w:b w:val="0"/>
                <w:sz w:val="24"/>
                <w:szCs w:val="24"/>
              </w:rPr>
            </w:pPr>
            <w:r w:rsidRPr="008449AD">
              <w:rPr>
                <w:rFonts w:ascii="Times New Roman" w:hAnsi="Times New Roman"/>
                <w:b w:val="0"/>
                <w:sz w:val="24"/>
                <w:szCs w:val="24"/>
              </w:rPr>
              <w:t xml:space="preserve">strike, sabotage, lockout, embargo, import restriction, port congestion, lack of usual means of public transportation and communication, industrial dispute, shipwreck, shortage or restriction of power supply, epidemics, quarantine, and plague; </w:t>
            </w:r>
          </w:p>
          <w:p w14:paraId="23A952F4" w14:textId="076E2DC4" w:rsidR="00351193" w:rsidRPr="008449AD" w:rsidRDefault="00351193" w:rsidP="00B83D04">
            <w:pPr>
              <w:pStyle w:val="Header1-Clauses"/>
              <w:numPr>
                <w:ilvl w:val="0"/>
                <w:numId w:val="174"/>
              </w:numPr>
              <w:spacing w:after="120"/>
              <w:jc w:val="both"/>
              <w:rPr>
                <w:rFonts w:ascii="Times New Roman" w:hAnsi="Times New Roman"/>
                <w:b w:val="0"/>
                <w:sz w:val="24"/>
                <w:szCs w:val="24"/>
              </w:rPr>
            </w:pPr>
            <w:r w:rsidRPr="008449AD">
              <w:rPr>
                <w:rFonts w:ascii="Times New Roman" w:hAnsi="Times New Roman"/>
                <w:b w:val="0"/>
                <w:sz w:val="24"/>
                <w:szCs w:val="24"/>
              </w:rPr>
              <w:lastRenderedPageBreak/>
              <w:t xml:space="preserve">earthquake, landslide, volcanic activity, fire, flood or inundation, tidal wave, typhoon or cyclone, hurricane, storm, lightning, or other inclement weather condition, nuclear and pressure waves, or other natural or physical disaster;  </w:t>
            </w:r>
          </w:p>
          <w:p w14:paraId="31E01490" w14:textId="28DE5BA5" w:rsidR="00351193" w:rsidRPr="008449AD" w:rsidRDefault="00351193" w:rsidP="00B83D04">
            <w:pPr>
              <w:pStyle w:val="Header1-Clauses"/>
              <w:numPr>
                <w:ilvl w:val="0"/>
                <w:numId w:val="174"/>
              </w:numPr>
              <w:spacing w:after="120"/>
              <w:jc w:val="both"/>
              <w:rPr>
                <w:rFonts w:ascii="Times New Roman" w:hAnsi="Times New Roman"/>
                <w:b w:val="0"/>
                <w:sz w:val="24"/>
                <w:szCs w:val="24"/>
              </w:rPr>
            </w:pPr>
            <w:r w:rsidRPr="008449AD">
              <w:rPr>
                <w:rFonts w:ascii="Times New Roman" w:hAnsi="Times New Roman"/>
                <w:b w:val="0"/>
                <w:sz w:val="24"/>
                <w:szCs w:val="24"/>
              </w:rPr>
              <w:t xml:space="preserve">failure, by the Service Provider, to obtain the necessary export permit(s) from the governments of the Country(s) of Origin of the Information Technologies or other Goods, or Service Provider’s Equipment provided that the Service Provider has made all reasonable efforts to obtain the required export permit(s), including the exercise of due diligence in determining the eligibility of the System and all of its components for receipt of the necessary export permits. </w:t>
            </w:r>
          </w:p>
          <w:p w14:paraId="7C819B72" w14:textId="77777777" w:rsidR="00351193" w:rsidRPr="008449AD" w:rsidRDefault="00351193" w:rsidP="00152D09">
            <w:pPr>
              <w:pStyle w:val="ListParagraph"/>
              <w:spacing w:after="200"/>
              <w:jc w:val="both"/>
              <w:rPr>
                <w:szCs w:val="24"/>
              </w:rPr>
            </w:pPr>
          </w:p>
          <w:p w14:paraId="13355B07" w14:textId="77777777" w:rsidR="00351193" w:rsidRPr="008449AD" w:rsidRDefault="00351193" w:rsidP="00B83D04">
            <w:pPr>
              <w:pStyle w:val="ListParagraph"/>
              <w:numPr>
                <w:ilvl w:val="2"/>
                <w:numId w:val="121"/>
              </w:numPr>
              <w:spacing w:after="200"/>
              <w:jc w:val="both"/>
              <w:rPr>
                <w:szCs w:val="24"/>
              </w:rPr>
            </w:pPr>
            <w:r w:rsidRPr="008449AD">
              <w:rPr>
                <w:szCs w:val="24"/>
              </w:rPr>
              <w:t xml:space="preserve">If either party is prevented, hindered, or delayed from or in performing any of its obligations under the Contract by an event of Force Majeure, then it shall notify the other in writing of the occurrence of such event and the circumstances of the event of Force Majeure within fourteen (14) days after the occurrence of such event. </w:t>
            </w:r>
          </w:p>
          <w:p w14:paraId="00F1E3B4" w14:textId="77777777" w:rsidR="00351193" w:rsidRPr="008449AD" w:rsidRDefault="00351193" w:rsidP="00152D09">
            <w:pPr>
              <w:pStyle w:val="ListParagraph"/>
              <w:spacing w:after="200"/>
              <w:jc w:val="both"/>
              <w:rPr>
                <w:szCs w:val="24"/>
              </w:rPr>
            </w:pPr>
          </w:p>
          <w:p w14:paraId="5AB920CB" w14:textId="77777777" w:rsidR="00351193" w:rsidRPr="008449AD" w:rsidRDefault="00351193" w:rsidP="00B83D04">
            <w:pPr>
              <w:pStyle w:val="ListParagraph"/>
              <w:numPr>
                <w:ilvl w:val="2"/>
                <w:numId w:val="121"/>
              </w:numPr>
              <w:spacing w:after="200"/>
              <w:jc w:val="both"/>
              <w:rPr>
                <w:szCs w:val="24"/>
              </w:rPr>
            </w:pPr>
            <w:r w:rsidRPr="008449AD">
              <w:rPr>
                <w:szCs w:val="24"/>
              </w:rPr>
              <w:t xml:space="preserve">The party who has given such notice shall be excused from the performance or punctual performance of its obligations under the Contract for so long as the relevant event of Force Majeure continues and to the extent that such party’s performance is prevented, hindered, or delayed.  The Time for Achieving User Acceptance shall be extended in accordance with GCC Clause 9.4 (Extension of Time for Achieving User Acceptance). </w:t>
            </w:r>
          </w:p>
          <w:p w14:paraId="0B2BF2A1" w14:textId="77777777" w:rsidR="00351193" w:rsidRPr="008449AD" w:rsidRDefault="00351193" w:rsidP="00152D09">
            <w:pPr>
              <w:pStyle w:val="ListParagraph"/>
              <w:spacing w:after="200"/>
              <w:jc w:val="both"/>
              <w:rPr>
                <w:szCs w:val="24"/>
              </w:rPr>
            </w:pPr>
            <w:r w:rsidRPr="008449AD">
              <w:rPr>
                <w:szCs w:val="24"/>
              </w:rPr>
              <w:t xml:space="preserve"> </w:t>
            </w:r>
          </w:p>
          <w:p w14:paraId="3007B220" w14:textId="1DBF5FB4" w:rsidR="00351193" w:rsidRPr="008449AD" w:rsidRDefault="00351193" w:rsidP="00B83D04">
            <w:pPr>
              <w:pStyle w:val="ListParagraph"/>
              <w:numPr>
                <w:ilvl w:val="2"/>
                <w:numId w:val="121"/>
              </w:numPr>
              <w:spacing w:after="200"/>
              <w:jc w:val="both"/>
              <w:rPr>
                <w:szCs w:val="24"/>
              </w:rPr>
            </w:pPr>
            <w:r w:rsidRPr="008449AD">
              <w:rPr>
                <w:szCs w:val="24"/>
              </w:rPr>
              <w:t>The party or parties affected by the event of Force Majeure shall use reasonable efforts to mitigate the effect of the event of Force Majeure upon its or their performance of the Contract and to fulfil its or their obligations under the Contract, but without prejudice to either party’s right to terminate the Contract under GCC Clause 16.</w:t>
            </w:r>
            <w:r w:rsidR="003D5A08">
              <w:rPr>
                <w:szCs w:val="24"/>
              </w:rPr>
              <w:t>4</w:t>
            </w:r>
            <w:r w:rsidRPr="008449AD">
              <w:rPr>
                <w:szCs w:val="24"/>
              </w:rPr>
              <w:t xml:space="preserve">.6. </w:t>
            </w:r>
          </w:p>
          <w:p w14:paraId="324952D6" w14:textId="77777777" w:rsidR="00351193" w:rsidRPr="008449AD" w:rsidRDefault="00351193" w:rsidP="00152D09">
            <w:pPr>
              <w:pStyle w:val="ListParagraph"/>
              <w:spacing w:after="200"/>
              <w:jc w:val="both"/>
              <w:rPr>
                <w:szCs w:val="24"/>
                <w:highlight w:val="yellow"/>
              </w:rPr>
            </w:pPr>
          </w:p>
          <w:p w14:paraId="41FBB415" w14:textId="77777777" w:rsidR="00351193" w:rsidRPr="008449AD" w:rsidRDefault="00351193" w:rsidP="00B83D04">
            <w:pPr>
              <w:pStyle w:val="ListParagraph"/>
              <w:numPr>
                <w:ilvl w:val="2"/>
                <w:numId w:val="121"/>
              </w:numPr>
              <w:spacing w:after="200"/>
              <w:jc w:val="both"/>
              <w:rPr>
                <w:szCs w:val="24"/>
              </w:rPr>
            </w:pPr>
            <w:r w:rsidRPr="008449AD">
              <w:rPr>
                <w:szCs w:val="24"/>
              </w:rPr>
              <w:t xml:space="preserve">No delay or non-performance by either party to this Contract caused by the occurrence of any event of Force Majeure shall: </w:t>
            </w:r>
          </w:p>
          <w:p w14:paraId="70386962" w14:textId="77777777" w:rsidR="00351193" w:rsidRPr="008449AD" w:rsidRDefault="00351193" w:rsidP="00152D09">
            <w:pPr>
              <w:pStyle w:val="Header1-Clauses"/>
              <w:tabs>
                <w:tab w:val="clear" w:pos="432"/>
              </w:tabs>
              <w:spacing w:after="120"/>
              <w:ind w:left="1440" w:firstLine="0"/>
              <w:jc w:val="both"/>
              <w:rPr>
                <w:rFonts w:ascii="Times New Roman" w:hAnsi="Times New Roman"/>
                <w:b w:val="0"/>
                <w:sz w:val="24"/>
                <w:szCs w:val="24"/>
              </w:rPr>
            </w:pPr>
            <w:r w:rsidRPr="008449AD">
              <w:rPr>
                <w:rFonts w:ascii="Times New Roman" w:hAnsi="Times New Roman"/>
                <w:b w:val="0"/>
                <w:sz w:val="24"/>
                <w:szCs w:val="24"/>
              </w:rPr>
              <w:t xml:space="preserve">(a) constitute a default or breach of the Contract; </w:t>
            </w:r>
          </w:p>
          <w:p w14:paraId="3F2FDA0D" w14:textId="1C03EB7B" w:rsidR="00351193" w:rsidRPr="008449AD" w:rsidRDefault="00351193" w:rsidP="00372163">
            <w:pPr>
              <w:pStyle w:val="Header1-Clauses"/>
              <w:tabs>
                <w:tab w:val="clear" w:pos="432"/>
              </w:tabs>
              <w:spacing w:after="120"/>
              <w:ind w:left="1812" w:hanging="372"/>
              <w:jc w:val="both"/>
              <w:rPr>
                <w:rFonts w:ascii="Times New Roman" w:hAnsi="Times New Roman"/>
                <w:b w:val="0"/>
                <w:sz w:val="24"/>
                <w:szCs w:val="24"/>
              </w:rPr>
            </w:pPr>
            <w:r w:rsidRPr="008449AD">
              <w:rPr>
                <w:rFonts w:ascii="Times New Roman" w:hAnsi="Times New Roman"/>
                <w:b w:val="0"/>
                <w:sz w:val="24"/>
                <w:szCs w:val="24"/>
              </w:rPr>
              <w:t>(b) (subject to GCC Clauses 16.2, 16.</w:t>
            </w:r>
            <w:r w:rsidR="00033EDF">
              <w:rPr>
                <w:rFonts w:ascii="Times New Roman" w:hAnsi="Times New Roman"/>
                <w:b w:val="0"/>
                <w:sz w:val="24"/>
                <w:szCs w:val="24"/>
              </w:rPr>
              <w:t>4</w:t>
            </w:r>
            <w:r w:rsidRPr="008449AD">
              <w:rPr>
                <w:rFonts w:ascii="Times New Roman" w:hAnsi="Times New Roman"/>
                <w:b w:val="0"/>
                <w:sz w:val="24"/>
                <w:szCs w:val="24"/>
              </w:rPr>
              <w:t>.3, and 16.</w:t>
            </w:r>
            <w:r w:rsidR="00033EDF">
              <w:rPr>
                <w:rFonts w:ascii="Times New Roman" w:hAnsi="Times New Roman"/>
                <w:b w:val="0"/>
                <w:sz w:val="24"/>
                <w:szCs w:val="24"/>
              </w:rPr>
              <w:t>4</w:t>
            </w:r>
            <w:r w:rsidRPr="008449AD">
              <w:rPr>
                <w:rFonts w:ascii="Times New Roman" w:hAnsi="Times New Roman"/>
                <w:b w:val="0"/>
                <w:sz w:val="24"/>
                <w:szCs w:val="24"/>
              </w:rPr>
              <w:t xml:space="preserve">.4) give rise to any claim for damages or </w:t>
            </w:r>
            <w:r w:rsidRPr="008449AD">
              <w:rPr>
                <w:rFonts w:ascii="Times New Roman" w:hAnsi="Times New Roman"/>
                <w:b w:val="0"/>
                <w:sz w:val="24"/>
                <w:szCs w:val="24"/>
              </w:rPr>
              <w:lastRenderedPageBreak/>
              <w:t xml:space="preserve">additional cost or expense occasioned by the delay or nonperformance, </w:t>
            </w:r>
          </w:p>
          <w:p w14:paraId="29CCEB88" w14:textId="77777777" w:rsidR="00351193" w:rsidRPr="008449AD" w:rsidRDefault="00351193" w:rsidP="00152D09">
            <w:pPr>
              <w:pStyle w:val="ListParagraph"/>
              <w:spacing w:after="200"/>
              <w:jc w:val="both"/>
              <w:rPr>
                <w:szCs w:val="24"/>
              </w:rPr>
            </w:pPr>
            <w:r w:rsidRPr="008449AD">
              <w:rPr>
                <w:szCs w:val="24"/>
              </w:rPr>
              <w:t xml:space="preserve">if, and to the extent that, such delay or non-performance is caused by the occurrence of an event of Force Majeure. </w:t>
            </w:r>
          </w:p>
          <w:p w14:paraId="35748CD6" w14:textId="77777777" w:rsidR="00351193" w:rsidRPr="008449AD" w:rsidRDefault="00351193" w:rsidP="00152D09">
            <w:pPr>
              <w:pStyle w:val="ListParagraph"/>
              <w:rPr>
                <w:szCs w:val="24"/>
              </w:rPr>
            </w:pPr>
          </w:p>
          <w:p w14:paraId="534BABB5" w14:textId="77777777" w:rsidR="00351193" w:rsidRPr="008449AD" w:rsidRDefault="00351193" w:rsidP="00B83D04">
            <w:pPr>
              <w:pStyle w:val="ListParagraph"/>
              <w:numPr>
                <w:ilvl w:val="2"/>
                <w:numId w:val="121"/>
              </w:numPr>
              <w:spacing w:after="200"/>
              <w:jc w:val="both"/>
              <w:rPr>
                <w:szCs w:val="24"/>
              </w:rPr>
            </w:pPr>
            <w:r w:rsidRPr="008449AD">
              <w:rPr>
                <w:szCs w:val="24"/>
              </w:rPr>
              <w:t xml:space="preserve">If the performance of the Contract is substantially prevented, hindered, or delayed for a single period of more than sixty (60) days or an aggregate period of more than one hundred and twenty (120) days on account of one or more events of Force Majeure during the time period covered by the Contract, the parties will attempt to develop a mutually satisfactory solution, failing which, either party may terminate the Contract by giving a notice to the other. </w:t>
            </w:r>
          </w:p>
          <w:p w14:paraId="190720EA" w14:textId="77777777" w:rsidR="00351193" w:rsidRPr="008449AD" w:rsidRDefault="00351193" w:rsidP="00152D09">
            <w:pPr>
              <w:pStyle w:val="ListParagraph"/>
              <w:spacing w:after="200"/>
              <w:jc w:val="both"/>
              <w:rPr>
                <w:szCs w:val="24"/>
              </w:rPr>
            </w:pPr>
          </w:p>
          <w:p w14:paraId="41866289" w14:textId="7515EA6A" w:rsidR="00351193" w:rsidRPr="008449AD" w:rsidRDefault="00351193" w:rsidP="00B83D04">
            <w:pPr>
              <w:pStyle w:val="ListParagraph"/>
              <w:numPr>
                <w:ilvl w:val="2"/>
                <w:numId w:val="121"/>
              </w:numPr>
              <w:spacing w:after="200"/>
              <w:jc w:val="both"/>
              <w:rPr>
                <w:szCs w:val="24"/>
              </w:rPr>
            </w:pPr>
            <w:r w:rsidRPr="008449AD">
              <w:rPr>
                <w:szCs w:val="24"/>
              </w:rPr>
              <w:t>In the event of termination pursuant to GCC Clause 16.</w:t>
            </w:r>
            <w:r w:rsidR="006719C1">
              <w:rPr>
                <w:szCs w:val="24"/>
              </w:rPr>
              <w:t>4</w:t>
            </w:r>
            <w:r w:rsidRPr="008449AD">
              <w:rPr>
                <w:szCs w:val="24"/>
              </w:rPr>
              <w:t>.6, the rights and obligations of the Purchaser and the Service Provider shall be as specified in GCC Clauses 2.13.</w:t>
            </w:r>
          </w:p>
          <w:p w14:paraId="5B7EFE14" w14:textId="77777777" w:rsidR="00351193" w:rsidRPr="008449AD" w:rsidRDefault="00351193" w:rsidP="00152D09">
            <w:pPr>
              <w:pStyle w:val="ListParagraph"/>
              <w:rPr>
                <w:szCs w:val="24"/>
                <w:highlight w:val="yellow"/>
              </w:rPr>
            </w:pPr>
          </w:p>
          <w:p w14:paraId="31E63D14" w14:textId="635C04C0" w:rsidR="00351193" w:rsidRPr="008449AD" w:rsidRDefault="00351193" w:rsidP="00B83D04">
            <w:pPr>
              <w:pStyle w:val="ListParagraph"/>
              <w:numPr>
                <w:ilvl w:val="2"/>
                <w:numId w:val="121"/>
              </w:numPr>
              <w:spacing w:after="200"/>
              <w:jc w:val="both"/>
              <w:rPr>
                <w:szCs w:val="24"/>
              </w:rPr>
            </w:pPr>
            <w:r w:rsidRPr="008449AD">
              <w:rPr>
                <w:szCs w:val="24"/>
              </w:rPr>
              <w:t>Notwithstanding GCC Clause 16.</w:t>
            </w:r>
            <w:r w:rsidR="006719C1">
              <w:rPr>
                <w:szCs w:val="24"/>
              </w:rPr>
              <w:t>4</w:t>
            </w:r>
            <w:r w:rsidRPr="008449AD">
              <w:rPr>
                <w:szCs w:val="24"/>
              </w:rPr>
              <w:t xml:space="preserve">.5, Force Majeure shall not apply to any obligation of the Purchaser to make payments to the Service Provider under this Contract. </w:t>
            </w:r>
          </w:p>
          <w:p w14:paraId="68C1ECBF" w14:textId="77777777" w:rsidR="00351193" w:rsidRPr="008449AD" w:rsidRDefault="00351193" w:rsidP="00152D09">
            <w:pPr>
              <w:pStyle w:val="Header1-Clauses"/>
              <w:tabs>
                <w:tab w:val="clear" w:pos="432"/>
              </w:tabs>
              <w:spacing w:after="120"/>
              <w:ind w:left="0" w:firstLine="0"/>
              <w:jc w:val="both"/>
              <w:rPr>
                <w:rFonts w:ascii="Times New Roman" w:hAnsi="Times New Roman"/>
                <w:b w:val="0"/>
                <w:szCs w:val="24"/>
              </w:rPr>
            </w:pPr>
          </w:p>
        </w:tc>
      </w:tr>
    </w:tbl>
    <w:p w14:paraId="4C1CDCA4" w14:textId="77777777" w:rsidR="00351193" w:rsidRPr="008449AD" w:rsidRDefault="00351193" w:rsidP="00587245">
      <w:pPr>
        <w:sectPr w:rsidR="00351193" w:rsidRPr="008449AD" w:rsidSect="005D0277">
          <w:headerReference w:type="default" r:id="rId60"/>
          <w:footerReference w:type="default" r:id="rId61"/>
          <w:pgSz w:w="11907" w:h="16839" w:code="9"/>
          <w:pgMar w:top="1440" w:right="1440" w:bottom="1440" w:left="1440" w:header="720" w:footer="720" w:gutter="0"/>
          <w:cols w:space="720"/>
          <w:docGrid w:linePitch="360"/>
        </w:sectPr>
      </w:pPr>
    </w:p>
    <w:p w14:paraId="7716FA4A" w14:textId="1EB51C96" w:rsidR="00634B0E" w:rsidRPr="008449AD" w:rsidRDefault="00634B0E" w:rsidP="00587245"/>
    <w:p w14:paraId="72FB7FC7" w14:textId="77777777" w:rsidR="00634B0E" w:rsidRPr="008449AD" w:rsidRDefault="00634B0E" w:rsidP="00587245">
      <w:pPr>
        <w:spacing w:before="120" w:line="276" w:lineRule="auto"/>
        <w:jc w:val="center"/>
        <w:rPr>
          <w:b/>
          <w:iCs/>
          <w:sz w:val="36"/>
        </w:rPr>
      </w:pPr>
    </w:p>
    <w:p w14:paraId="4E1E0634" w14:textId="78DCB772" w:rsidR="00F022E7" w:rsidRPr="008449AD" w:rsidRDefault="00533AF6" w:rsidP="00587245">
      <w:pPr>
        <w:spacing w:before="120" w:line="276" w:lineRule="auto"/>
        <w:jc w:val="center"/>
        <w:rPr>
          <w:b/>
          <w:iCs/>
          <w:sz w:val="36"/>
        </w:rPr>
      </w:pPr>
      <w:r w:rsidRPr="008449AD">
        <w:rPr>
          <w:b/>
          <w:iCs/>
          <w:sz w:val="36"/>
        </w:rPr>
        <w:t>SECTION V</w:t>
      </w:r>
      <w:r w:rsidR="00F022E7" w:rsidRPr="008449AD">
        <w:rPr>
          <w:b/>
          <w:iCs/>
          <w:sz w:val="36"/>
        </w:rPr>
        <w:t>II</w:t>
      </w:r>
    </w:p>
    <w:p w14:paraId="2615B3DB" w14:textId="77777777" w:rsidR="00043E2B" w:rsidRDefault="00533AF6" w:rsidP="00587245">
      <w:pPr>
        <w:spacing w:before="120" w:line="276" w:lineRule="auto"/>
        <w:jc w:val="center"/>
        <w:rPr>
          <w:b/>
          <w:iCs/>
          <w:sz w:val="36"/>
        </w:rPr>
      </w:pPr>
      <w:r w:rsidRPr="008449AD">
        <w:rPr>
          <w:b/>
          <w:iCs/>
          <w:sz w:val="36"/>
        </w:rPr>
        <w:t>SPECIAL CONDITIONS OF CONTRACT (SCC</w:t>
      </w:r>
      <w:r w:rsidR="00972A29" w:rsidRPr="008449AD">
        <w:rPr>
          <w:b/>
          <w:iCs/>
          <w:sz w:val="36"/>
        </w:rPr>
        <w:t>)</w:t>
      </w:r>
    </w:p>
    <w:p w14:paraId="5A9DDDCB" w14:textId="77777777" w:rsidR="00C26FE5" w:rsidRDefault="00C26FE5" w:rsidP="00587245">
      <w:pPr>
        <w:spacing w:before="120" w:line="276" w:lineRule="auto"/>
        <w:jc w:val="center"/>
        <w:rPr>
          <w:b/>
          <w:iCs/>
          <w:sz w:val="36"/>
        </w:rPr>
      </w:pPr>
    </w:p>
    <w:p w14:paraId="4F8408E9" w14:textId="1E4510AF" w:rsidR="00C26FE5" w:rsidRPr="008449AD" w:rsidRDefault="00C26FE5" w:rsidP="00587245">
      <w:pPr>
        <w:spacing w:before="120" w:line="276" w:lineRule="auto"/>
        <w:jc w:val="center"/>
        <w:rPr>
          <w:b/>
          <w:iCs/>
          <w:sz w:val="36"/>
        </w:rPr>
        <w:sectPr w:rsidR="00C26FE5" w:rsidRPr="008449AD" w:rsidSect="00631EA5">
          <w:headerReference w:type="default" r:id="rId62"/>
          <w:footerReference w:type="default" r:id="rId63"/>
          <w:pgSz w:w="11907" w:h="16839" w:code="9"/>
          <w:pgMar w:top="1440" w:right="1440" w:bottom="1440" w:left="1440" w:header="720" w:footer="720" w:gutter="0"/>
          <w:cols w:space="720"/>
          <w:docGrid w:linePitch="360"/>
        </w:sectPr>
      </w:pPr>
    </w:p>
    <w:p w14:paraId="35C15275" w14:textId="6F68B8E3" w:rsidR="00EB2D65" w:rsidRPr="008449AD" w:rsidRDefault="00EB2D65" w:rsidP="00587245">
      <w:pPr>
        <w:pStyle w:val="Heading1"/>
        <w:jc w:val="center"/>
      </w:pPr>
      <w:bookmarkStart w:id="520" w:name="_Toc110707132"/>
      <w:r w:rsidRPr="008449AD">
        <w:lastRenderedPageBreak/>
        <w:t>S</w:t>
      </w:r>
      <w:r w:rsidR="00EC1EE1" w:rsidRPr="008449AD">
        <w:t xml:space="preserve">ection </w:t>
      </w:r>
      <w:bookmarkStart w:id="521" w:name="_Hlt162335214"/>
      <w:bookmarkStart w:id="522" w:name="_Hlt164583159"/>
      <w:bookmarkEnd w:id="521"/>
      <w:bookmarkEnd w:id="522"/>
      <w:r w:rsidR="00E51A00" w:rsidRPr="008449AD">
        <w:t>VII</w:t>
      </w:r>
      <w:r w:rsidRPr="008449AD">
        <w:t xml:space="preserve"> </w:t>
      </w:r>
      <w:r w:rsidR="00006FFB" w:rsidRPr="008449AD">
        <w:t>–</w:t>
      </w:r>
      <w:r w:rsidRPr="008449AD">
        <w:t xml:space="preserve"> S</w:t>
      </w:r>
      <w:r w:rsidR="00EC1EE1" w:rsidRPr="008449AD">
        <w:t>pecial Conditions of Contract</w:t>
      </w:r>
      <w:bookmarkEnd w:id="512"/>
      <w:bookmarkEnd w:id="513"/>
      <w:bookmarkEnd w:id="514"/>
      <w:bookmarkEnd w:id="515"/>
      <w:bookmarkEnd w:id="516"/>
      <w:bookmarkEnd w:id="517"/>
      <w:bookmarkEnd w:id="518"/>
      <w:bookmarkEnd w:id="519"/>
      <w:bookmarkEnd w:id="520"/>
    </w:p>
    <w:p w14:paraId="10BF76A2" w14:textId="77777777" w:rsidR="00EB2D65" w:rsidRPr="008449AD" w:rsidRDefault="00EB2D65" w:rsidP="00587245">
      <w:pPr>
        <w:numPr>
          <w:ilvl w:val="12"/>
          <w:numId w:val="0"/>
        </w:num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7"/>
        <w:gridCol w:w="7340"/>
      </w:tblGrid>
      <w:tr w:rsidR="00EB2D65" w:rsidRPr="008449AD" w14:paraId="6CA30CF2" w14:textId="77777777" w:rsidTr="00222A35">
        <w:trPr>
          <w:tblHeader/>
        </w:trPr>
        <w:tc>
          <w:tcPr>
            <w:tcW w:w="930" w:type="pct"/>
            <w:shd w:val="clear" w:color="auto" w:fill="D9D9D9"/>
          </w:tcPr>
          <w:p w14:paraId="1C36ED03" w14:textId="77777777" w:rsidR="00EB2D65" w:rsidRPr="008449AD" w:rsidRDefault="00EB2D65" w:rsidP="00587245">
            <w:pPr>
              <w:numPr>
                <w:ilvl w:val="12"/>
                <w:numId w:val="0"/>
              </w:numPr>
              <w:spacing w:before="60" w:after="120"/>
              <w:jc w:val="center"/>
              <w:rPr>
                <w:b/>
                <w:sz w:val="28"/>
                <w:szCs w:val="28"/>
              </w:rPr>
            </w:pPr>
            <w:bookmarkStart w:id="523" w:name="_Hlk111454495"/>
            <w:r w:rsidRPr="008449AD">
              <w:rPr>
                <w:b/>
                <w:sz w:val="28"/>
                <w:szCs w:val="28"/>
              </w:rPr>
              <w:t>Number of GC</w:t>
            </w:r>
            <w:r w:rsidR="00BC0C49" w:rsidRPr="008449AD">
              <w:rPr>
                <w:b/>
                <w:sz w:val="28"/>
                <w:szCs w:val="28"/>
              </w:rPr>
              <w:t>C</w:t>
            </w:r>
            <w:r w:rsidRPr="008449AD">
              <w:rPr>
                <w:b/>
                <w:sz w:val="28"/>
                <w:szCs w:val="28"/>
              </w:rPr>
              <w:t xml:space="preserve"> Clause </w:t>
            </w:r>
          </w:p>
        </w:tc>
        <w:tc>
          <w:tcPr>
            <w:tcW w:w="4070" w:type="pct"/>
            <w:shd w:val="clear" w:color="auto" w:fill="D9D9D9"/>
          </w:tcPr>
          <w:p w14:paraId="022F5380" w14:textId="77777777" w:rsidR="00EB2D65" w:rsidRPr="008449AD" w:rsidRDefault="00EB2D65" w:rsidP="00587245">
            <w:pPr>
              <w:numPr>
                <w:ilvl w:val="12"/>
                <w:numId w:val="0"/>
              </w:numPr>
              <w:spacing w:before="60" w:after="120"/>
              <w:jc w:val="center"/>
              <w:rPr>
                <w:b/>
                <w:sz w:val="28"/>
                <w:szCs w:val="28"/>
              </w:rPr>
            </w:pPr>
            <w:r w:rsidRPr="008449AD">
              <w:rPr>
                <w:b/>
                <w:sz w:val="28"/>
                <w:szCs w:val="28"/>
              </w:rPr>
              <w:t>Amendments of, and Supplements to, Clauses in the General Conditions of Contract</w:t>
            </w:r>
          </w:p>
        </w:tc>
      </w:tr>
      <w:bookmarkEnd w:id="523"/>
      <w:tr w:rsidR="00EB2D65" w:rsidRPr="008449AD" w14:paraId="5A2E5C5A" w14:textId="77777777" w:rsidTr="00222A35">
        <w:tc>
          <w:tcPr>
            <w:tcW w:w="930" w:type="pct"/>
          </w:tcPr>
          <w:p w14:paraId="307EE4BE" w14:textId="1FB26D6A" w:rsidR="00EB2D65" w:rsidRPr="008449AD" w:rsidRDefault="00BA4E49" w:rsidP="00587245">
            <w:pPr>
              <w:numPr>
                <w:ilvl w:val="12"/>
                <w:numId w:val="0"/>
              </w:numPr>
              <w:spacing w:before="60" w:after="120"/>
              <w:rPr>
                <w:b/>
                <w:szCs w:val="24"/>
              </w:rPr>
            </w:pPr>
            <w:r w:rsidRPr="008449AD">
              <w:rPr>
                <w:b/>
                <w:szCs w:val="24"/>
              </w:rPr>
              <w:t>1.1</w:t>
            </w:r>
            <w:r w:rsidR="0070799A" w:rsidRPr="008449AD">
              <w:rPr>
                <w:b/>
                <w:szCs w:val="24"/>
              </w:rPr>
              <w:t>.1 (a)</w:t>
            </w:r>
          </w:p>
        </w:tc>
        <w:tc>
          <w:tcPr>
            <w:tcW w:w="4070" w:type="pct"/>
          </w:tcPr>
          <w:p w14:paraId="42CC4E0B" w14:textId="5C1F5A2E" w:rsidR="004855A1" w:rsidRPr="00D02CE8" w:rsidRDefault="00D02CE8" w:rsidP="004855A1">
            <w:pPr>
              <w:spacing w:after="0" w:line="240" w:lineRule="auto"/>
              <w:rPr>
                <w:rFonts w:eastAsia="Tahoma"/>
                <w:b/>
                <w:spacing w:val="1"/>
                <w:position w:val="-2"/>
                <w:szCs w:val="24"/>
              </w:rPr>
            </w:pPr>
            <w:r w:rsidRPr="004855A1">
              <w:rPr>
                <w:szCs w:val="24"/>
              </w:rPr>
              <w:t xml:space="preserve">Supply, Delivery, Installation, Customization, Data-Migration, Integration, Implementation and Maintenance of e-Connect System </w:t>
            </w:r>
          </w:p>
          <w:p w14:paraId="76F6191D" w14:textId="0D25D780" w:rsidR="00EB2D65" w:rsidRPr="00D02CE8" w:rsidRDefault="00EB2D65" w:rsidP="00D02CE8">
            <w:pPr>
              <w:spacing w:after="0" w:line="240" w:lineRule="auto"/>
              <w:rPr>
                <w:rFonts w:eastAsia="Tahoma"/>
                <w:b/>
                <w:spacing w:val="1"/>
                <w:position w:val="-2"/>
                <w:szCs w:val="24"/>
                <w:highlight w:val="magenta"/>
              </w:rPr>
            </w:pPr>
          </w:p>
        </w:tc>
      </w:tr>
      <w:tr w:rsidR="0070799A" w:rsidRPr="008449AD" w14:paraId="63D09735" w14:textId="77777777" w:rsidTr="00222A35">
        <w:tc>
          <w:tcPr>
            <w:tcW w:w="930" w:type="pct"/>
          </w:tcPr>
          <w:p w14:paraId="24B9CD8A" w14:textId="217B86FF" w:rsidR="0070799A" w:rsidRPr="008449AD" w:rsidRDefault="00DF3B09" w:rsidP="00587245">
            <w:pPr>
              <w:numPr>
                <w:ilvl w:val="12"/>
                <w:numId w:val="0"/>
              </w:numPr>
              <w:spacing w:before="60" w:after="120"/>
              <w:rPr>
                <w:b/>
                <w:szCs w:val="24"/>
              </w:rPr>
            </w:pPr>
            <w:r w:rsidRPr="008449AD">
              <w:rPr>
                <w:b/>
                <w:szCs w:val="24"/>
              </w:rPr>
              <w:t>1.1.1 (g</w:t>
            </w:r>
            <w:r w:rsidR="0070799A" w:rsidRPr="008449AD">
              <w:rPr>
                <w:b/>
                <w:szCs w:val="24"/>
              </w:rPr>
              <w:t>)</w:t>
            </w:r>
          </w:p>
        </w:tc>
        <w:tc>
          <w:tcPr>
            <w:tcW w:w="4070" w:type="pct"/>
          </w:tcPr>
          <w:p w14:paraId="416F75B6" w14:textId="77777777" w:rsidR="00DF3B09" w:rsidRPr="008449AD" w:rsidRDefault="0070799A" w:rsidP="00587245">
            <w:pPr>
              <w:spacing w:after="0" w:line="240" w:lineRule="auto"/>
              <w:rPr>
                <w:szCs w:val="24"/>
              </w:rPr>
            </w:pPr>
            <w:r w:rsidRPr="008449AD">
              <w:rPr>
                <w:szCs w:val="24"/>
              </w:rPr>
              <w:t xml:space="preserve">Contract Documents: </w:t>
            </w:r>
          </w:p>
          <w:p w14:paraId="6CD8EEC5" w14:textId="77777777" w:rsidR="00726C9B" w:rsidRPr="008449AD" w:rsidRDefault="00726C9B" w:rsidP="00587245">
            <w:pPr>
              <w:spacing w:after="0" w:line="240" w:lineRule="auto"/>
              <w:rPr>
                <w:szCs w:val="24"/>
              </w:rPr>
            </w:pPr>
          </w:p>
          <w:p w14:paraId="06F67507" w14:textId="237CC8E0" w:rsidR="002D20A1" w:rsidRPr="008449AD" w:rsidRDefault="002D20A1" w:rsidP="00B83D04">
            <w:pPr>
              <w:pStyle w:val="ListParagraph"/>
              <w:numPr>
                <w:ilvl w:val="0"/>
                <w:numId w:val="148"/>
              </w:numPr>
              <w:spacing w:after="0" w:line="240" w:lineRule="auto"/>
            </w:pPr>
            <w:r w:rsidRPr="008449AD">
              <w:t>The Letter of Award and its Acknowledgement</w:t>
            </w:r>
          </w:p>
          <w:p w14:paraId="3D2284F2" w14:textId="25A251F6" w:rsidR="002D20A1" w:rsidRPr="008449AD" w:rsidRDefault="002D20A1" w:rsidP="00B83D04">
            <w:pPr>
              <w:pStyle w:val="ListParagraph"/>
              <w:numPr>
                <w:ilvl w:val="0"/>
                <w:numId w:val="148"/>
              </w:numPr>
              <w:spacing w:after="0" w:line="240" w:lineRule="auto"/>
            </w:pPr>
            <w:r w:rsidRPr="008449AD">
              <w:t>Minutes of the Meeting on Contract Negotiation</w:t>
            </w:r>
            <w:r w:rsidR="000D76C6" w:rsidRPr="008449AD">
              <w:t>s</w:t>
            </w:r>
          </w:p>
          <w:p w14:paraId="0E9528C2" w14:textId="0EFCEA21" w:rsidR="000D76C6" w:rsidRPr="008449AD" w:rsidRDefault="000D76C6" w:rsidP="00B83D04">
            <w:pPr>
              <w:pStyle w:val="ListParagraph"/>
              <w:numPr>
                <w:ilvl w:val="0"/>
                <w:numId w:val="148"/>
              </w:numPr>
              <w:spacing w:after="0" w:line="240" w:lineRule="auto"/>
            </w:pPr>
            <w:r w:rsidRPr="008449AD">
              <w:t xml:space="preserve">Clarifications requested and responses received during Bid Evaluation  </w:t>
            </w:r>
          </w:p>
          <w:p w14:paraId="3DBA6C56" w14:textId="20DFE2FA" w:rsidR="002D20A1" w:rsidRPr="008449AD" w:rsidRDefault="002D20A1" w:rsidP="00B83D04">
            <w:pPr>
              <w:pStyle w:val="ListParagraph"/>
              <w:numPr>
                <w:ilvl w:val="0"/>
                <w:numId w:val="148"/>
              </w:numPr>
              <w:spacing w:after="0" w:line="240" w:lineRule="auto"/>
            </w:pPr>
            <w:r w:rsidRPr="008449AD">
              <w:t xml:space="preserve">Technical and Financial Proposals </w:t>
            </w:r>
          </w:p>
          <w:p w14:paraId="2C341004" w14:textId="4F740CE4" w:rsidR="002D20A1" w:rsidRPr="008449AD" w:rsidRDefault="002D20A1" w:rsidP="00B83D04">
            <w:pPr>
              <w:pStyle w:val="ListParagraph"/>
              <w:numPr>
                <w:ilvl w:val="0"/>
                <w:numId w:val="148"/>
              </w:numPr>
              <w:spacing w:after="0" w:line="240" w:lineRule="auto"/>
            </w:pPr>
            <w:r w:rsidRPr="008449AD">
              <w:t>Terms and References of the RF</w:t>
            </w:r>
            <w:r w:rsidR="002A705A">
              <w:t>B</w:t>
            </w:r>
          </w:p>
          <w:p w14:paraId="04A463C1" w14:textId="7AB14D28" w:rsidR="000D76C6" w:rsidRPr="008449AD" w:rsidRDefault="000D76C6" w:rsidP="00B83D04">
            <w:pPr>
              <w:pStyle w:val="ListParagraph"/>
              <w:numPr>
                <w:ilvl w:val="0"/>
                <w:numId w:val="148"/>
              </w:numPr>
              <w:spacing w:after="0" w:line="240" w:lineRule="auto"/>
            </w:pPr>
            <w:r w:rsidRPr="008449AD">
              <w:t xml:space="preserve">General Conditions of Contract </w:t>
            </w:r>
          </w:p>
          <w:p w14:paraId="07076896" w14:textId="22BCDB25" w:rsidR="002D20A1" w:rsidRPr="008449AD" w:rsidRDefault="002D20A1" w:rsidP="00B83D04">
            <w:pPr>
              <w:pStyle w:val="ListParagraph"/>
              <w:numPr>
                <w:ilvl w:val="0"/>
                <w:numId w:val="148"/>
              </w:numPr>
              <w:spacing w:after="0" w:line="240" w:lineRule="auto"/>
            </w:pPr>
            <w:r w:rsidRPr="008449AD">
              <w:t xml:space="preserve">Special Conditions of Contract </w:t>
            </w:r>
          </w:p>
          <w:p w14:paraId="685015FD" w14:textId="256A0AD6" w:rsidR="000D76C6" w:rsidRPr="008449AD" w:rsidRDefault="00DF3B09" w:rsidP="00B83D04">
            <w:pPr>
              <w:pStyle w:val="ListParagraph"/>
              <w:numPr>
                <w:ilvl w:val="0"/>
                <w:numId w:val="148"/>
              </w:numPr>
              <w:spacing w:after="0" w:line="240" w:lineRule="auto"/>
            </w:pPr>
            <w:r w:rsidRPr="008449AD">
              <w:t xml:space="preserve">Contract Agreement </w:t>
            </w:r>
          </w:p>
          <w:p w14:paraId="32C0C8F9" w14:textId="702E7EAB" w:rsidR="00DF3B09" w:rsidRPr="008449AD" w:rsidRDefault="00DF3B09" w:rsidP="00B83D04">
            <w:pPr>
              <w:pStyle w:val="ListParagraph"/>
              <w:numPr>
                <w:ilvl w:val="0"/>
                <w:numId w:val="148"/>
              </w:numPr>
              <w:spacing w:after="0" w:line="240" w:lineRule="auto"/>
            </w:pPr>
            <w:r w:rsidRPr="008449AD">
              <w:t xml:space="preserve">Appendices </w:t>
            </w:r>
          </w:p>
          <w:p w14:paraId="28EAC4BC" w14:textId="52954930" w:rsidR="00DF3B09" w:rsidRPr="008449AD" w:rsidRDefault="000D76C6" w:rsidP="00B83D04">
            <w:pPr>
              <w:pStyle w:val="ListParagraph"/>
              <w:numPr>
                <w:ilvl w:val="0"/>
                <w:numId w:val="149"/>
              </w:numPr>
              <w:spacing w:after="0" w:line="240" w:lineRule="auto"/>
            </w:pPr>
            <w:r w:rsidRPr="008449AD">
              <w:t xml:space="preserve">Functional and </w:t>
            </w:r>
            <w:r w:rsidR="00A44017" w:rsidRPr="008449AD">
              <w:t>Non-Functional</w:t>
            </w:r>
            <w:r w:rsidR="00DF3B09" w:rsidRPr="008449AD">
              <w:t xml:space="preserve"> Requirements (including Implementation Schedule) </w:t>
            </w:r>
          </w:p>
          <w:p w14:paraId="4C08275A" w14:textId="63698FB1" w:rsidR="000D76C6" w:rsidRPr="008449AD" w:rsidRDefault="000D76C6" w:rsidP="00B83D04">
            <w:pPr>
              <w:pStyle w:val="ListParagraph"/>
              <w:numPr>
                <w:ilvl w:val="0"/>
                <w:numId w:val="149"/>
              </w:numPr>
              <w:spacing w:after="0" w:line="240" w:lineRule="auto"/>
            </w:pPr>
            <w:r w:rsidRPr="008449AD">
              <w:t xml:space="preserve">Key Personnel </w:t>
            </w:r>
          </w:p>
          <w:p w14:paraId="48D5A310" w14:textId="77777777" w:rsidR="000D76C6" w:rsidRPr="008449AD" w:rsidRDefault="000D76C6" w:rsidP="00B83D04">
            <w:pPr>
              <w:pStyle w:val="ListParagraph"/>
              <w:numPr>
                <w:ilvl w:val="0"/>
                <w:numId w:val="149"/>
              </w:numPr>
              <w:spacing w:after="0" w:line="240" w:lineRule="auto"/>
            </w:pPr>
            <w:r w:rsidRPr="008449AD">
              <w:t xml:space="preserve">Breakdown of Contract Price in Local Currency </w:t>
            </w:r>
          </w:p>
          <w:p w14:paraId="070EF4C3" w14:textId="46DD7407" w:rsidR="000D76C6" w:rsidRPr="008449AD" w:rsidRDefault="000D76C6" w:rsidP="00B83D04">
            <w:pPr>
              <w:pStyle w:val="ListParagraph"/>
              <w:numPr>
                <w:ilvl w:val="0"/>
                <w:numId w:val="149"/>
              </w:numPr>
              <w:spacing w:after="0" w:line="240" w:lineRule="auto"/>
            </w:pPr>
            <w:r w:rsidRPr="008449AD">
              <w:t xml:space="preserve">Services and Facilities provided by the Service Provider </w:t>
            </w:r>
          </w:p>
        </w:tc>
      </w:tr>
      <w:tr w:rsidR="00EB2D65" w:rsidRPr="008449AD" w14:paraId="3E0C1398" w14:textId="77777777" w:rsidTr="00222A35">
        <w:tc>
          <w:tcPr>
            <w:tcW w:w="930" w:type="pct"/>
          </w:tcPr>
          <w:p w14:paraId="3F99DB69" w14:textId="17BD8B05" w:rsidR="00EB2D65" w:rsidRPr="008449AD" w:rsidRDefault="004A1A23" w:rsidP="00587245">
            <w:pPr>
              <w:numPr>
                <w:ilvl w:val="12"/>
                <w:numId w:val="0"/>
              </w:numPr>
              <w:spacing w:before="60" w:after="120"/>
              <w:rPr>
                <w:b/>
                <w:szCs w:val="24"/>
              </w:rPr>
            </w:pPr>
            <w:r w:rsidRPr="008449AD">
              <w:rPr>
                <w:b/>
                <w:szCs w:val="24"/>
              </w:rPr>
              <w:t>1.1.2 (a)</w:t>
            </w:r>
            <w:r w:rsidR="00EB2D65" w:rsidRPr="008449AD">
              <w:rPr>
                <w:b/>
                <w:szCs w:val="24"/>
              </w:rPr>
              <w:t xml:space="preserve">  </w:t>
            </w:r>
          </w:p>
        </w:tc>
        <w:tc>
          <w:tcPr>
            <w:tcW w:w="4070" w:type="pct"/>
          </w:tcPr>
          <w:p w14:paraId="1EB5C325" w14:textId="71F37835" w:rsidR="00EB2D65" w:rsidRPr="008449AD" w:rsidRDefault="00EB2D65" w:rsidP="007C4236">
            <w:pPr>
              <w:numPr>
                <w:ilvl w:val="12"/>
                <w:numId w:val="0"/>
              </w:numPr>
              <w:spacing w:before="60" w:after="120"/>
              <w:jc w:val="both"/>
              <w:rPr>
                <w:szCs w:val="24"/>
              </w:rPr>
            </w:pPr>
            <w:r w:rsidRPr="008449AD">
              <w:rPr>
                <w:szCs w:val="24"/>
              </w:rPr>
              <w:t xml:space="preserve">The Purchaser is </w:t>
            </w:r>
            <w:r w:rsidR="00E06146" w:rsidRPr="00AF0BA4">
              <w:rPr>
                <w:b/>
                <w:szCs w:val="24"/>
              </w:rPr>
              <w:t>Director General</w:t>
            </w:r>
            <w:r w:rsidR="0068135D" w:rsidRPr="00AF0BA4">
              <w:rPr>
                <w:b/>
                <w:szCs w:val="24"/>
              </w:rPr>
              <w:t xml:space="preserve">, </w:t>
            </w:r>
            <w:r w:rsidR="00F66718" w:rsidRPr="00AF0BA4">
              <w:rPr>
                <w:b/>
                <w:szCs w:val="24"/>
              </w:rPr>
              <w:t>Securities and Exchange Commission</w:t>
            </w:r>
            <w:r w:rsidR="007C4236" w:rsidRPr="00AF0BA4">
              <w:rPr>
                <w:b/>
                <w:szCs w:val="24"/>
              </w:rPr>
              <w:t xml:space="preserve"> of Sri Lanka</w:t>
            </w:r>
          </w:p>
        </w:tc>
      </w:tr>
      <w:tr w:rsidR="00BA4E49" w:rsidRPr="008449AD" w14:paraId="3585A6A3" w14:textId="77777777" w:rsidTr="00222A35">
        <w:tc>
          <w:tcPr>
            <w:tcW w:w="930" w:type="pct"/>
          </w:tcPr>
          <w:p w14:paraId="00FBA658" w14:textId="7153296A" w:rsidR="00BA4E49" w:rsidRPr="008449AD" w:rsidRDefault="00BE7CC5" w:rsidP="00587245">
            <w:pPr>
              <w:numPr>
                <w:ilvl w:val="12"/>
                <w:numId w:val="0"/>
              </w:numPr>
              <w:spacing w:before="60" w:after="120"/>
              <w:rPr>
                <w:b/>
                <w:szCs w:val="24"/>
              </w:rPr>
            </w:pPr>
            <w:r w:rsidRPr="008449AD">
              <w:rPr>
                <w:b/>
                <w:szCs w:val="24"/>
              </w:rPr>
              <w:t>1.1.2 (b</w:t>
            </w:r>
            <w:r w:rsidR="00BA4E49" w:rsidRPr="008449AD">
              <w:rPr>
                <w:b/>
                <w:szCs w:val="24"/>
              </w:rPr>
              <w:t>)</w:t>
            </w:r>
          </w:p>
        </w:tc>
        <w:tc>
          <w:tcPr>
            <w:tcW w:w="4070" w:type="pct"/>
          </w:tcPr>
          <w:p w14:paraId="5129393C" w14:textId="22FF4F6A" w:rsidR="00BA4E49" w:rsidRPr="008449AD" w:rsidRDefault="00BA4E49" w:rsidP="00587245">
            <w:pPr>
              <w:numPr>
                <w:ilvl w:val="12"/>
                <w:numId w:val="0"/>
              </w:numPr>
              <w:spacing w:before="60" w:after="120"/>
              <w:jc w:val="both"/>
              <w:rPr>
                <w:szCs w:val="24"/>
              </w:rPr>
            </w:pPr>
            <w:r w:rsidRPr="008449AD">
              <w:rPr>
                <w:szCs w:val="24"/>
              </w:rPr>
              <w:t xml:space="preserve">The Purchaser’s </w:t>
            </w:r>
            <w:r w:rsidR="00091156">
              <w:rPr>
                <w:szCs w:val="24"/>
              </w:rPr>
              <w:t>Project Manager</w:t>
            </w:r>
            <w:r w:rsidRPr="008449AD">
              <w:rPr>
                <w:szCs w:val="24"/>
              </w:rPr>
              <w:t>:</w:t>
            </w:r>
          </w:p>
        </w:tc>
      </w:tr>
      <w:tr w:rsidR="00BA4E49" w:rsidRPr="008449AD" w14:paraId="2D1BBEC9" w14:textId="77777777" w:rsidTr="00222A35">
        <w:tc>
          <w:tcPr>
            <w:tcW w:w="930" w:type="pct"/>
          </w:tcPr>
          <w:p w14:paraId="4F61F1F0" w14:textId="1C72EAC8" w:rsidR="00BA4E49" w:rsidRPr="008449AD" w:rsidRDefault="00BA4E49" w:rsidP="00587245">
            <w:pPr>
              <w:numPr>
                <w:ilvl w:val="12"/>
                <w:numId w:val="0"/>
              </w:numPr>
              <w:spacing w:before="60" w:after="120"/>
              <w:rPr>
                <w:b/>
                <w:szCs w:val="24"/>
              </w:rPr>
            </w:pPr>
            <w:r w:rsidRPr="008449AD">
              <w:rPr>
                <w:b/>
                <w:szCs w:val="24"/>
              </w:rPr>
              <w:t xml:space="preserve">1.1.5 (a) </w:t>
            </w:r>
          </w:p>
        </w:tc>
        <w:tc>
          <w:tcPr>
            <w:tcW w:w="4070" w:type="pct"/>
          </w:tcPr>
          <w:p w14:paraId="7B8B612C" w14:textId="483CC96E" w:rsidR="00BA4E49" w:rsidRPr="008449AD" w:rsidRDefault="00BA4E49" w:rsidP="00587245">
            <w:pPr>
              <w:numPr>
                <w:ilvl w:val="12"/>
                <w:numId w:val="0"/>
              </w:numPr>
              <w:spacing w:before="60" w:after="120"/>
              <w:jc w:val="both"/>
              <w:rPr>
                <w:szCs w:val="24"/>
              </w:rPr>
            </w:pPr>
            <w:r w:rsidRPr="008449AD">
              <w:rPr>
                <w:szCs w:val="24"/>
              </w:rPr>
              <w:t>The Purchaser’s country: Sri Lanka</w:t>
            </w:r>
          </w:p>
        </w:tc>
      </w:tr>
      <w:tr w:rsidR="004A1A23" w:rsidRPr="008449AD" w14:paraId="047B8879" w14:textId="77777777" w:rsidTr="00222A35">
        <w:tc>
          <w:tcPr>
            <w:tcW w:w="930" w:type="pct"/>
          </w:tcPr>
          <w:p w14:paraId="69226275" w14:textId="0A18E9EB" w:rsidR="004A1A23" w:rsidRPr="008449AD" w:rsidRDefault="004A1A23" w:rsidP="00587245">
            <w:pPr>
              <w:numPr>
                <w:ilvl w:val="12"/>
                <w:numId w:val="0"/>
              </w:numPr>
              <w:spacing w:before="60" w:after="120"/>
              <w:rPr>
                <w:b/>
                <w:szCs w:val="24"/>
              </w:rPr>
            </w:pPr>
            <w:r w:rsidRPr="008449AD">
              <w:rPr>
                <w:b/>
                <w:szCs w:val="24"/>
              </w:rPr>
              <w:t xml:space="preserve">1.1.5 (c) </w:t>
            </w:r>
          </w:p>
        </w:tc>
        <w:tc>
          <w:tcPr>
            <w:tcW w:w="4070" w:type="pct"/>
          </w:tcPr>
          <w:p w14:paraId="6727FF57" w14:textId="4230AA8D" w:rsidR="004A1A23" w:rsidRPr="008449AD" w:rsidRDefault="004A1A23" w:rsidP="00587245">
            <w:pPr>
              <w:numPr>
                <w:ilvl w:val="12"/>
                <w:numId w:val="0"/>
              </w:numPr>
              <w:spacing w:before="60" w:after="120"/>
              <w:jc w:val="both"/>
              <w:rPr>
                <w:szCs w:val="24"/>
              </w:rPr>
            </w:pPr>
            <w:r w:rsidRPr="008449AD">
              <w:rPr>
                <w:szCs w:val="24"/>
              </w:rPr>
              <w:t>The Project’s site</w:t>
            </w:r>
            <w:r w:rsidR="00915E61" w:rsidRPr="008449AD">
              <w:rPr>
                <w:szCs w:val="24"/>
              </w:rPr>
              <w:t xml:space="preserve">: </w:t>
            </w:r>
            <w:r w:rsidR="00F66718">
              <w:rPr>
                <w:szCs w:val="24"/>
              </w:rPr>
              <w:t>SEC</w:t>
            </w:r>
            <w:r w:rsidR="00915E61" w:rsidRPr="008449AD">
              <w:rPr>
                <w:szCs w:val="24"/>
              </w:rPr>
              <w:t xml:space="preserve"> sites in Sri Lanka</w:t>
            </w:r>
          </w:p>
        </w:tc>
      </w:tr>
      <w:tr w:rsidR="00BA4E49" w:rsidRPr="008449AD" w14:paraId="0C778AE0" w14:textId="77777777" w:rsidTr="00222A35">
        <w:tc>
          <w:tcPr>
            <w:tcW w:w="930" w:type="pct"/>
          </w:tcPr>
          <w:p w14:paraId="65166F9A" w14:textId="5F0616D7" w:rsidR="00BA4E49" w:rsidRPr="008449AD" w:rsidRDefault="00BA4E49" w:rsidP="00587245">
            <w:pPr>
              <w:numPr>
                <w:ilvl w:val="12"/>
                <w:numId w:val="0"/>
              </w:numPr>
              <w:spacing w:before="60" w:after="120"/>
              <w:rPr>
                <w:b/>
                <w:szCs w:val="24"/>
              </w:rPr>
            </w:pPr>
            <w:r w:rsidRPr="008449AD">
              <w:rPr>
                <w:b/>
                <w:szCs w:val="24"/>
              </w:rPr>
              <w:t xml:space="preserve">1.1.5 (l) </w:t>
            </w:r>
          </w:p>
        </w:tc>
        <w:tc>
          <w:tcPr>
            <w:tcW w:w="4070" w:type="pct"/>
          </w:tcPr>
          <w:p w14:paraId="28C44428" w14:textId="37EE9039" w:rsidR="00915E61" w:rsidRPr="00F23CDE" w:rsidRDefault="00BA4E49" w:rsidP="00F23CDE">
            <w:pPr>
              <w:numPr>
                <w:ilvl w:val="12"/>
                <w:numId w:val="0"/>
              </w:numPr>
              <w:spacing w:before="60" w:after="120"/>
              <w:jc w:val="both"/>
              <w:rPr>
                <w:szCs w:val="24"/>
              </w:rPr>
            </w:pPr>
            <w:r w:rsidRPr="008449AD">
              <w:rPr>
                <w:szCs w:val="24"/>
              </w:rPr>
              <w:t xml:space="preserve">The Contract </w:t>
            </w:r>
            <w:r w:rsidR="00250DE8">
              <w:rPr>
                <w:szCs w:val="24"/>
              </w:rPr>
              <w:t xml:space="preserve">period shall be </w:t>
            </w:r>
            <w:r w:rsidR="000C7760" w:rsidRPr="000209BC">
              <w:rPr>
                <w:szCs w:val="24"/>
              </w:rPr>
              <w:t xml:space="preserve">03 </w:t>
            </w:r>
            <w:r w:rsidR="000D7710" w:rsidRPr="000209BC">
              <w:rPr>
                <w:szCs w:val="24"/>
              </w:rPr>
              <w:t>Months</w:t>
            </w:r>
          </w:p>
        </w:tc>
      </w:tr>
      <w:tr w:rsidR="00BA4E49" w:rsidRPr="008449AD" w14:paraId="7C3E3C98" w14:textId="77777777" w:rsidTr="00222A35">
        <w:tc>
          <w:tcPr>
            <w:tcW w:w="930" w:type="pct"/>
          </w:tcPr>
          <w:p w14:paraId="1A916931" w14:textId="76595A14" w:rsidR="00BA4E49" w:rsidRPr="008449AD" w:rsidRDefault="00BA4E49" w:rsidP="00587245">
            <w:pPr>
              <w:numPr>
                <w:ilvl w:val="12"/>
                <w:numId w:val="0"/>
              </w:numPr>
              <w:spacing w:before="60" w:after="120"/>
              <w:rPr>
                <w:b/>
                <w:szCs w:val="24"/>
              </w:rPr>
            </w:pPr>
            <w:r w:rsidRPr="008449AD">
              <w:rPr>
                <w:b/>
                <w:szCs w:val="24"/>
              </w:rPr>
              <w:t>1.1.5 (n)</w:t>
            </w:r>
          </w:p>
        </w:tc>
        <w:tc>
          <w:tcPr>
            <w:tcW w:w="4070" w:type="pct"/>
          </w:tcPr>
          <w:p w14:paraId="71FB34E7" w14:textId="55676670" w:rsidR="009B10C3" w:rsidRPr="008449AD" w:rsidRDefault="00BA4E49" w:rsidP="00587245">
            <w:pPr>
              <w:numPr>
                <w:ilvl w:val="12"/>
                <w:numId w:val="0"/>
              </w:numPr>
              <w:spacing w:before="60" w:after="120"/>
              <w:jc w:val="both"/>
              <w:rPr>
                <w:szCs w:val="24"/>
              </w:rPr>
            </w:pPr>
            <w:r w:rsidRPr="008449AD">
              <w:rPr>
                <w:szCs w:val="24"/>
              </w:rPr>
              <w:t>Post Warranty</w:t>
            </w:r>
            <w:r w:rsidR="00FB3082" w:rsidRPr="008449AD">
              <w:rPr>
                <w:szCs w:val="24"/>
              </w:rPr>
              <w:t xml:space="preserve"> Services</w:t>
            </w:r>
            <w:r w:rsidRPr="008449AD">
              <w:rPr>
                <w:szCs w:val="24"/>
              </w:rPr>
              <w:t xml:space="preserve"> Period</w:t>
            </w:r>
            <w:r w:rsidR="006415DD">
              <w:rPr>
                <w:szCs w:val="24"/>
              </w:rPr>
              <w:t xml:space="preserve"> </w:t>
            </w:r>
            <w:r w:rsidR="006415DD" w:rsidRPr="00250DE8">
              <w:rPr>
                <w:szCs w:val="24"/>
              </w:rPr>
              <w:t>shall be</w:t>
            </w:r>
          </w:p>
          <w:p w14:paraId="2351E0EC" w14:textId="77777777" w:rsidR="00FB3082" w:rsidRPr="00C96566" w:rsidRDefault="00FB3082" w:rsidP="00FB3082">
            <w:pPr>
              <w:pStyle w:val="ListParagraph"/>
              <w:numPr>
                <w:ilvl w:val="0"/>
                <w:numId w:val="23"/>
              </w:numPr>
              <w:spacing w:before="60" w:after="120" w:line="240" w:lineRule="auto"/>
              <w:ind w:left="360"/>
              <w:jc w:val="both"/>
              <w:rPr>
                <w:szCs w:val="24"/>
              </w:rPr>
            </w:pPr>
            <w:r w:rsidRPr="00101D85">
              <w:rPr>
                <w:szCs w:val="24"/>
              </w:rPr>
              <w:t>4 years for</w:t>
            </w:r>
            <w:r w:rsidRPr="00101D85">
              <w:rPr>
                <w:color w:val="auto"/>
                <w:szCs w:val="24"/>
              </w:rPr>
              <w:t xml:space="preserve"> software solutions</w:t>
            </w:r>
          </w:p>
          <w:p w14:paraId="41AA072E" w14:textId="77777777" w:rsidR="00FB3082" w:rsidRPr="00101D85" w:rsidRDefault="00FB3082" w:rsidP="00FB3082">
            <w:pPr>
              <w:pStyle w:val="ListParagraph"/>
              <w:numPr>
                <w:ilvl w:val="0"/>
                <w:numId w:val="23"/>
              </w:numPr>
              <w:spacing w:before="60" w:after="120" w:line="240" w:lineRule="auto"/>
              <w:ind w:left="360"/>
              <w:jc w:val="both"/>
              <w:rPr>
                <w:szCs w:val="24"/>
              </w:rPr>
            </w:pPr>
            <w:r w:rsidRPr="00101D85">
              <w:rPr>
                <w:color w:val="auto"/>
                <w:szCs w:val="24"/>
              </w:rPr>
              <w:t>4 years for software license support</w:t>
            </w:r>
          </w:p>
          <w:p w14:paraId="577D47F4" w14:textId="6F1A98C4" w:rsidR="00BA4E49" w:rsidRPr="008449AD" w:rsidRDefault="00FB3082" w:rsidP="00FB3082">
            <w:pPr>
              <w:pStyle w:val="ListParagraph"/>
              <w:numPr>
                <w:ilvl w:val="0"/>
                <w:numId w:val="23"/>
              </w:numPr>
              <w:spacing w:before="60" w:after="120" w:line="240" w:lineRule="auto"/>
              <w:ind w:left="360"/>
              <w:jc w:val="both"/>
              <w:rPr>
                <w:szCs w:val="24"/>
              </w:rPr>
            </w:pPr>
            <w:r w:rsidRPr="00101D85">
              <w:rPr>
                <w:color w:val="auto"/>
                <w:szCs w:val="24"/>
              </w:rPr>
              <w:t>2</w:t>
            </w:r>
            <w:r w:rsidR="009B10C3" w:rsidRPr="00101D85">
              <w:rPr>
                <w:color w:val="auto"/>
                <w:szCs w:val="24"/>
              </w:rPr>
              <w:t xml:space="preserve"> year</w:t>
            </w:r>
            <w:r w:rsidRPr="00101D85">
              <w:rPr>
                <w:color w:val="auto"/>
                <w:szCs w:val="24"/>
              </w:rPr>
              <w:t>s</w:t>
            </w:r>
            <w:r w:rsidR="009B10C3" w:rsidRPr="00101D85">
              <w:rPr>
                <w:color w:val="auto"/>
                <w:szCs w:val="24"/>
              </w:rPr>
              <w:t xml:space="preserve"> for hardware</w:t>
            </w:r>
            <w:r w:rsidRPr="00101D85">
              <w:rPr>
                <w:color w:val="auto"/>
                <w:szCs w:val="24"/>
              </w:rPr>
              <w:t xml:space="preserve"> support</w:t>
            </w:r>
          </w:p>
        </w:tc>
      </w:tr>
      <w:tr w:rsidR="00BA4E49" w:rsidRPr="008449AD" w14:paraId="4D567FBC" w14:textId="77777777" w:rsidTr="00222A35">
        <w:tc>
          <w:tcPr>
            <w:tcW w:w="930" w:type="pct"/>
          </w:tcPr>
          <w:p w14:paraId="12B372D4" w14:textId="172E92DB" w:rsidR="00BA4E49" w:rsidRPr="008449AD" w:rsidRDefault="00BA4E49" w:rsidP="00587245">
            <w:pPr>
              <w:numPr>
                <w:ilvl w:val="12"/>
                <w:numId w:val="0"/>
              </w:numPr>
              <w:spacing w:before="60" w:after="120"/>
              <w:rPr>
                <w:b/>
                <w:szCs w:val="24"/>
              </w:rPr>
            </w:pPr>
            <w:r w:rsidRPr="008449AD">
              <w:rPr>
                <w:b/>
                <w:szCs w:val="24"/>
              </w:rPr>
              <w:t>1.1.6 (e)</w:t>
            </w:r>
          </w:p>
        </w:tc>
        <w:tc>
          <w:tcPr>
            <w:tcW w:w="4070" w:type="pct"/>
          </w:tcPr>
          <w:p w14:paraId="0948EA70" w14:textId="67BCBFE2" w:rsidR="00BA4E49" w:rsidRPr="008449AD" w:rsidRDefault="00BA4E49" w:rsidP="00587245">
            <w:pPr>
              <w:numPr>
                <w:ilvl w:val="12"/>
                <w:numId w:val="0"/>
              </w:numPr>
              <w:spacing w:before="60" w:after="120"/>
              <w:jc w:val="both"/>
              <w:rPr>
                <w:szCs w:val="24"/>
              </w:rPr>
            </w:pPr>
            <w:r w:rsidRPr="00101D85">
              <w:rPr>
                <w:szCs w:val="24"/>
              </w:rPr>
              <w:t>in Sri Lanka</w:t>
            </w:r>
          </w:p>
        </w:tc>
      </w:tr>
      <w:tr w:rsidR="00EB2D65" w:rsidRPr="008449AD" w14:paraId="5762874C" w14:textId="77777777" w:rsidTr="00222A35">
        <w:tc>
          <w:tcPr>
            <w:tcW w:w="930" w:type="pct"/>
          </w:tcPr>
          <w:p w14:paraId="57898D3E" w14:textId="77777777" w:rsidR="00EB2D65" w:rsidRPr="008449AD" w:rsidRDefault="00EB2D65" w:rsidP="00587245">
            <w:pPr>
              <w:numPr>
                <w:ilvl w:val="12"/>
                <w:numId w:val="0"/>
              </w:numPr>
              <w:spacing w:before="60" w:after="120"/>
              <w:rPr>
                <w:b/>
                <w:szCs w:val="24"/>
              </w:rPr>
            </w:pPr>
            <w:r w:rsidRPr="008449AD">
              <w:rPr>
                <w:b/>
                <w:szCs w:val="24"/>
              </w:rPr>
              <w:t>1.2</w:t>
            </w:r>
          </w:p>
        </w:tc>
        <w:tc>
          <w:tcPr>
            <w:tcW w:w="4070" w:type="pct"/>
          </w:tcPr>
          <w:p w14:paraId="3A8D3CCE" w14:textId="4F0F4142" w:rsidR="00EB2D65" w:rsidRPr="008449AD" w:rsidRDefault="00EB2D65" w:rsidP="00250DE8">
            <w:pPr>
              <w:numPr>
                <w:ilvl w:val="12"/>
                <w:numId w:val="0"/>
              </w:numPr>
              <w:tabs>
                <w:tab w:val="left" w:pos="5040"/>
              </w:tabs>
              <w:spacing w:before="60" w:after="120"/>
              <w:jc w:val="both"/>
              <w:rPr>
                <w:szCs w:val="24"/>
              </w:rPr>
            </w:pPr>
            <w:r w:rsidRPr="008449AD">
              <w:rPr>
                <w:szCs w:val="24"/>
              </w:rPr>
              <w:t xml:space="preserve">This contract </w:t>
            </w:r>
            <w:r w:rsidR="00250DE8">
              <w:rPr>
                <w:szCs w:val="24"/>
              </w:rPr>
              <w:t>shall be</w:t>
            </w:r>
            <w:r w:rsidRPr="008449AD">
              <w:rPr>
                <w:szCs w:val="24"/>
              </w:rPr>
              <w:t xml:space="preserve"> governed by the laws of the Democratic Socialist Republic of Sri Lanka</w:t>
            </w:r>
          </w:p>
        </w:tc>
      </w:tr>
      <w:tr w:rsidR="00EB2D65" w:rsidRPr="008449AD" w14:paraId="2741ACDA" w14:textId="77777777" w:rsidTr="00222A35">
        <w:tc>
          <w:tcPr>
            <w:tcW w:w="930" w:type="pct"/>
          </w:tcPr>
          <w:p w14:paraId="79ED4DFD" w14:textId="09AD68FB" w:rsidR="00EB2D65" w:rsidRPr="008449AD" w:rsidRDefault="009B10C3" w:rsidP="00587245">
            <w:pPr>
              <w:numPr>
                <w:ilvl w:val="12"/>
                <w:numId w:val="0"/>
              </w:numPr>
              <w:spacing w:before="60" w:after="120"/>
              <w:rPr>
                <w:b/>
                <w:szCs w:val="24"/>
              </w:rPr>
            </w:pPr>
            <w:r w:rsidRPr="008449AD">
              <w:rPr>
                <w:b/>
                <w:szCs w:val="24"/>
              </w:rPr>
              <w:t>1.3.1</w:t>
            </w:r>
            <w:r w:rsidR="00FA5C78" w:rsidRPr="008449AD">
              <w:rPr>
                <w:b/>
                <w:szCs w:val="24"/>
              </w:rPr>
              <w:t xml:space="preserve"> (a)</w:t>
            </w:r>
          </w:p>
        </w:tc>
        <w:tc>
          <w:tcPr>
            <w:tcW w:w="4070" w:type="pct"/>
          </w:tcPr>
          <w:p w14:paraId="6CC6F213" w14:textId="15D4BB64" w:rsidR="00EB2D65" w:rsidRPr="008449AD" w:rsidRDefault="00EB2D65" w:rsidP="006415DD">
            <w:pPr>
              <w:numPr>
                <w:ilvl w:val="12"/>
                <w:numId w:val="0"/>
              </w:numPr>
              <w:tabs>
                <w:tab w:val="left" w:pos="5040"/>
              </w:tabs>
              <w:spacing w:before="60" w:after="120"/>
              <w:jc w:val="both"/>
              <w:rPr>
                <w:szCs w:val="24"/>
              </w:rPr>
            </w:pPr>
            <w:r w:rsidRPr="008449AD">
              <w:rPr>
                <w:szCs w:val="24"/>
              </w:rPr>
              <w:t xml:space="preserve">The language </w:t>
            </w:r>
            <w:r w:rsidR="006415DD" w:rsidRPr="00250DE8">
              <w:rPr>
                <w:szCs w:val="24"/>
              </w:rPr>
              <w:t>shall be</w:t>
            </w:r>
            <w:r w:rsidR="006415DD">
              <w:rPr>
                <w:szCs w:val="24"/>
              </w:rPr>
              <w:t xml:space="preserve"> </w:t>
            </w:r>
            <w:r w:rsidRPr="008449AD">
              <w:rPr>
                <w:iCs/>
                <w:szCs w:val="24"/>
              </w:rPr>
              <w:t>English</w:t>
            </w:r>
          </w:p>
        </w:tc>
      </w:tr>
      <w:tr w:rsidR="00EB2D65" w:rsidRPr="008449AD" w14:paraId="51F9A6FE" w14:textId="77777777" w:rsidTr="00222A35">
        <w:tc>
          <w:tcPr>
            <w:tcW w:w="930" w:type="pct"/>
          </w:tcPr>
          <w:p w14:paraId="1D90FB0B" w14:textId="34A2AFBD" w:rsidR="00EB2D65" w:rsidRPr="008449AD" w:rsidRDefault="00D509D8" w:rsidP="00587245">
            <w:pPr>
              <w:numPr>
                <w:ilvl w:val="12"/>
                <w:numId w:val="0"/>
              </w:numPr>
              <w:spacing w:before="60" w:after="120"/>
              <w:rPr>
                <w:b/>
                <w:szCs w:val="24"/>
              </w:rPr>
            </w:pPr>
            <w:r w:rsidRPr="008449AD">
              <w:rPr>
                <w:b/>
                <w:szCs w:val="24"/>
              </w:rPr>
              <w:lastRenderedPageBreak/>
              <w:t>1.4</w:t>
            </w:r>
            <w:r w:rsidR="00A02AE8" w:rsidRPr="008449AD">
              <w:rPr>
                <w:b/>
                <w:szCs w:val="24"/>
              </w:rPr>
              <w:t>.1</w:t>
            </w:r>
          </w:p>
        </w:tc>
        <w:tc>
          <w:tcPr>
            <w:tcW w:w="4070" w:type="pct"/>
          </w:tcPr>
          <w:p w14:paraId="5DFB9249" w14:textId="77777777" w:rsidR="00EB2D65" w:rsidRPr="008449AD" w:rsidRDefault="00795C44" w:rsidP="00587245">
            <w:pPr>
              <w:numPr>
                <w:ilvl w:val="12"/>
                <w:numId w:val="0"/>
              </w:numPr>
              <w:spacing w:before="60" w:after="120"/>
              <w:jc w:val="both"/>
              <w:rPr>
                <w:szCs w:val="24"/>
              </w:rPr>
            </w:pPr>
            <w:r w:rsidRPr="008449AD">
              <w:rPr>
                <w:szCs w:val="24"/>
              </w:rPr>
              <w:t>The address of the Purchaser</w:t>
            </w:r>
            <w:r w:rsidR="00EB2D65" w:rsidRPr="008449AD">
              <w:rPr>
                <w:szCs w:val="24"/>
              </w:rPr>
              <w:t>:</w:t>
            </w:r>
          </w:p>
          <w:p w14:paraId="1727EAB1" w14:textId="0FBB9AAA" w:rsidR="00EB2D65" w:rsidRPr="008449AD" w:rsidRDefault="00EB2D65" w:rsidP="00587245">
            <w:pPr>
              <w:numPr>
                <w:ilvl w:val="12"/>
                <w:numId w:val="0"/>
              </w:numPr>
              <w:tabs>
                <w:tab w:val="left" w:pos="1440"/>
                <w:tab w:val="left" w:pos="6480"/>
              </w:tabs>
              <w:spacing w:before="60" w:after="120"/>
              <w:jc w:val="both"/>
              <w:rPr>
                <w:szCs w:val="24"/>
              </w:rPr>
            </w:pPr>
            <w:r w:rsidRPr="008449AD">
              <w:rPr>
                <w:szCs w:val="24"/>
              </w:rPr>
              <w:t>Purchaser:</w:t>
            </w:r>
            <w:r w:rsidRPr="008449AD">
              <w:rPr>
                <w:szCs w:val="24"/>
              </w:rPr>
              <w:tab/>
            </w:r>
            <w:r w:rsidR="00F66718">
              <w:rPr>
                <w:szCs w:val="24"/>
              </w:rPr>
              <w:t>Securities and Exchange Commission</w:t>
            </w:r>
            <w:r w:rsidR="00BD1693">
              <w:rPr>
                <w:szCs w:val="24"/>
              </w:rPr>
              <w:t xml:space="preserve"> of Sri Lanka</w:t>
            </w:r>
            <w:r w:rsidRPr="008449AD">
              <w:rPr>
                <w:szCs w:val="24"/>
              </w:rPr>
              <w:t>.</w:t>
            </w:r>
          </w:p>
          <w:p w14:paraId="7163388D" w14:textId="3F420697" w:rsidR="00EB2D65" w:rsidRPr="008449AD" w:rsidRDefault="00EB2D65" w:rsidP="00587245">
            <w:pPr>
              <w:numPr>
                <w:ilvl w:val="12"/>
                <w:numId w:val="0"/>
              </w:numPr>
              <w:tabs>
                <w:tab w:val="left" w:pos="1440"/>
                <w:tab w:val="left" w:pos="6480"/>
              </w:tabs>
              <w:spacing w:before="60" w:after="120"/>
              <w:jc w:val="both"/>
              <w:rPr>
                <w:szCs w:val="24"/>
              </w:rPr>
            </w:pPr>
            <w:r w:rsidRPr="008449AD">
              <w:rPr>
                <w:szCs w:val="24"/>
              </w:rPr>
              <w:t>Attention:</w:t>
            </w:r>
            <w:r w:rsidRPr="008449AD">
              <w:rPr>
                <w:szCs w:val="24"/>
              </w:rPr>
              <w:tab/>
            </w:r>
            <w:r w:rsidR="00E06146" w:rsidRPr="00E06146">
              <w:rPr>
                <w:szCs w:val="24"/>
              </w:rPr>
              <w:t>Director General</w:t>
            </w:r>
          </w:p>
          <w:p w14:paraId="067D7888" w14:textId="77777777" w:rsidR="00EB2D65" w:rsidRPr="008449AD" w:rsidRDefault="00EB2D65" w:rsidP="00587245">
            <w:pPr>
              <w:numPr>
                <w:ilvl w:val="12"/>
                <w:numId w:val="0"/>
              </w:numPr>
              <w:tabs>
                <w:tab w:val="left" w:pos="1440"/>
                <w:tab w:val="left" w:pos="6480"/>
              </w:tabs>
              <w:spacing w:before="60" w:after="120"/>
              <w:jc w:val="both"/>
              <w:rPr>
                <w:szCs w:val="24"/>
              </w:rPr>
            </w:pPr>
            <w:r w:rsidRPr="008449AD">
              <w:rPr>
                <w:szCs w:val="24"/>
              </w:rPr>
              <w:t>Address:</w:t>
            </w:r>
          </w:p>
          <w:p w14:paraId="6A7B4BAD" w14:textId="65AABE72" w:rsidR="00F23CDE" w:rsidRPr="00F23CDE" w:rsidRDefault="00F23CDE" w:rsidP="00F23CDE">
            <w:pPr>
              <w:tabs>
                <w:tab w:val="right" w:pos="7254"/>
              </w:tabs>
              <w:spacing w:after="0"/>
              <w:ind w:left="360"/>
              <w:rPr>
                <w:szCs w:val="24"/>
              </w:rPr>
            </w:pPr>
            <w:r w:rsidRPr="00F23CDE">
              <w:rPr>
                <w:szCs w:val="24"/>
              </w:rPr>
              <w:t>Securities and Exchange Commission of Sri Lanka</w:t>
            </w:r>
          </w:p>
          <w:p w14:paraId="17131B0B" w14:textId="77777777" w:rsidR="00F23CDE" w:rsidRPr="00F23CDE" w:rsidRDefault="00F23CDE" w:rsidP="00F23CDE">
            <w:pPr>
              <w:tabs>
                <w:tab w:val="right" w:pos="7254"/>
              </w:tabs>
              <w:spacing w:after="0"/>
              <w:ind w:left="360"/>
              <w:rPr>
                <w:szCs w:val="24"/>
              </w:rPr>
            </w:pPr>
            <w:r w:rsidRPr="00F23CDE">
              <w:rPr>
                <w:szCs w:val="24"/>
              </w:rPr>
              <w:t xml:space="preserve">Level 28 and 29, East Tower, </w:t>
            </w:r>
          </w:p>
          <w:p w14:paraId="53013DC0" w14:textId="77777777" w:rsidR="00F23CDE" w:rsidRPr="00F23CDE" w:rsidRDefault="00F23CDE" w:rsidP="00F23CDE">
            <w:pPr>
              <w:tabs>
                <w:tab w:val="right" w:pos="7254"/>
              </w:tabs>
              <w:spacing w:after="0"/>
              <w:ind w:left="360"/>
              <w:rPr>
                <w:szCs w:val="24"/>
              </w:rPr>
            </w:pPr>
            <w:r w:rsidRPr="00F23CDE">
              <w:rPr>
                <w:szCs w:val="24"/>
              </w:rPr>
              <w:t xml:space="preserve">World Trade Centre, Echelon Square, </w:t>
            </w:r>
          </w:p>
          <w:p w14:paraId="5B9D1F68" w14:textId="420321D4" w:rsidR="00EB2D65" w:rsidRPr="008449AD" w:rsidRDefault="00F23CDE" w:rsidP="00F23CDE">
            <w:pPr>
              <w:tabs>
                <w:tab w:val="right" w:pos="7254"/>
              </w:tabs>
              <w:spacing w:after="0"/>
              <w:ind w:left="360"/>
              <w:rPr>
                <w:szCs w:val="24"/>
              </w:rPr>
            </w:pPr>
            <w:r w:rsidRPr="00F23CDE">
              <w:rPr>
                <w:szCs w:val="24"/>
              </w:rPr>
              <w:t>Colombo 01</w:t>
            </w:r>
            <w:r>
              <w:rPr>
                <w:szCs w:val="24"/>
              </w:rPr>
              <w:t>.</w:t>
            </w:r>
          </w:p>
          <w:p w14:paraId="35CAB4F2" w14:textId="0F3A8011" w:rsidR="00EB2D65" w:rsidRPr="00E809CE" w:rsidRDefault="00EB2D65" w:rsidP="00587245">
            <w:pPr>
              <w:tabs>
                <w:tab w:val="right" w:pos="7254"/>
              </w:tabs>
              <w:spacing w:before="120" w:after="120"/>
              <w:ind w:left="360"/>
              <w:rPr>
                <w:szCs w:val="24"/>
              </w:rPr>
            </w:pPr>
            <w:r w:rsidRPr="00E809CE">
              <w:rPr>
                <w:szCs w:val="24"/>
              </w:rPr>
              <w:t xml:space="preserve">Tel.: </w:t>
            </w:r>
            <w:r w:rsidR="00E809CE" w:rsidRPr="00E809CE">
              <w:rPr>
                <w:szCs w:val="24"/>
              </w:rPr>
              <w:t>0112143813/14</w:t>
            </w:r>
          </w:p>
          <w:p w14:paraId="3C8C6B6D" w14:textId="5E455DBF" w:rsidR="00EB2D65" w:rsidRPr="00E809CE" w:rsidRDefault="00EB2D65" w:rsidP="00587245">
            <w:pPr>
              <w:tabs>
                <w:tab w:val="right" w:pos="7254"/>
              </w:tabs>
              <w:spacing w:before="120" w:after="120"/>
              <w:ind w:left="360"/>
              <w:rPr>
                <w:szCs w:val="24"/>
              </w:rPr>
            </w:pPr>
            <w:r w:rsidRPr="00E809CE">
              <w:rPr>
                <w:szCs w:val="24"/>
              </w:rPr>
              <w:t xml:space="preserve">Fax: </w:t>
            </w:r>
            <w:r w:rsidR="004F401F">
              <w:t>2439149</w:t>
            </w:r>
          </w:p>
          <w:p w14:paraId="72020152" w14:textId="62F87D8C" w:rsidR="00EB2D65" w:rsidRPr="008449AD" w:rsidRDefault="00EB2D65" w:rsidP="00587245">
            <w:pPr>
              <w:tabs>
                <w:tab w:val="right" w:pos="7254"/>
              </w:tabs>
              <w:spacing w:before="120" w:after="120"/>
              <w:ind w:left="360"/>
              <w:rPr>
                <w:szCs w:val="24"/>
              </w:rPr>
            </w:pPr>
            <w:r w:rsidRPr="00E809CE">
              <w:rPr>
                <w:szCs w:val="24"/>
              </w:rPr>
              <w:t xml:space="preserve">E-mail: </w:t>
            </w:r>
            <w:hyperlink r:id="rId64" w:history="1">
              <w:r w:rsidR="00502A9E" w:rsidRPr="00A07108">
                <w:rPr>
                  <w:rStyle w:val="Hyperlink"/>
                  <w:szCs w:val="24"/>
                </w:rPr>
                <w:t>DG@sec.gov.lk</w:t>
              </w:r>
            </w:hyperlink>
          </w:p>
        </w:tc>
      </w:tr>
      <w:tr w:rsidR="00B15219" w:rsidRPr="008449AD" w14:paraId="28248DDF" w14:textId="77777777" w:rsidTr="00222A35">
        <w:tc>
          <w:tcPr>
            <w:tcW w:w="930" w:type="pct"/>
          </w:tcPr>
          <w:p w14:paraId="76E965BE" w14:textId="1D637204" w:rsidR="00B15219" w:rsidRPr="008449AD" w:rsidRDefault="00B15219" w:rsidP="00587245">
            <w:pPr>
              <w:numPr>
                <w:ilvl w:val="12"/>
                <w:numId w:val="0"/>
              </w:numPr>
              <w:spacing w:before="60" w:after="120"/>
              <w:rPr>
                <w:b/>
                <w:szCs w:val="24"/>
              </w:rPr>
            </w:pPr>
            <w:r w:rsidRPr="008449AD">
              <w:rPr>
                <w:b/>
                <w:szCs w:val="24"/>
              </w:rPr>
              <w:t>1.4.3</w:t>
            </w:r>
          </w:p>
        </w:tc>
        <w:tc>
          <w:tcPr>
            <w:tcW w:w="4070" w:type="pct"/>
          </w:tcPr>
          <w:p w14:paraId="624E937E" w14:textId="77777777" w:rsidR="004919DD" w:rsidRPr="008449AD" w:rsidRDefault="004919DD" w:rsidP="00587245">
            <w:pPr>
              <w:numPr>
                <w:ilvl w:val="12"/>
                <w:numId w:val="0"/>
              </w:numPr>
              <w:spacing w:before="60" w:after="120"/>
              <w:jc w:val="both"/>
              <w:rPr>
                <w:szCs w:val="24"/>
              </w:rPr>
            </w:pPr>
            <w:r w:rsidRPr="008449AD">
              <w:rPr>
                <w:szCs w:val="24"/>
              </w:rPr>
              <w:t xml:space="preserve">Purchaser’s Details: </w:t>
            </w:r>
          </w:p>
          <w:p w14:paraId="7071C5F1" w14:textId="09504172" w:rsidR="004919DD" w:rsidRPr="008449AD" w:rsidRDefault="004919DD" w:rsidP="004919DD">
            <w:pPr>
              <w:numPr>
                <w:ilvl w:val="12"/>
                <w:numId w:val="0"/>
              </w:numPr>
              <w:spacing w:before="60" w:after="120"/>
              <w:jc w:val="both"/>
              <w:rPr>
                <w:szCs w:val="24"/>
              </w:rPr>
            </w:pPr>
            <w:r w:rsidRPr="008449AD">
              <w:rPr>
                <w:szCs w:val="24"/>
              </w:rPr>
              <w:t>Name:</w:t>
            </w:r>
            <w:r w:rsidR="004F401F">
              <w:rPr>
                <w:szCs w:val="24"/>
              </w:rPr>
              <w:t xml:space="preserve"> Authorized Project Manager of </w:t>
            </w:r>
            <w:r w:rsidR="004F401F">
              <w:t>Securities and Exchange Commission of Sri Lanka</w:t>
            </w:r>
          </w:p>
          <w:p w14:paraId="5695BCF8" w14:textId="72F74276" w:rsidR="004919DD" w:rsidRPr="004F401F" w:rsidRDefault="004919DD" w:rsidP="004F401F">
            <w:pPr>
              <w:numPr>
                <w:ilvl w:val="12"/>
                <w:numId w:val="0"/>
              </w:numPr>
              <w:spacing w:before="60" w:after="120"/>
              <w:rPr>
                <w:szCs w:val="24"/>
                <w:lang w:val="en-GB"/>
              </w:rPr>
            </w:pPr>
            <w:r w:rsidRPr="001A612F">
              <w:rPr>
                <w:szCs w:val="24"/>
              </w:rPr>
              <w:t>Address:</w:t>
            </w:r>
            <w:r w:rsidR="004F401F" w:rsidRPr="004F401F">
              <w:rPr>
                <w:rFonts w:ascii="Calibri" w:eastAsiaTheme="minorHAnsi" w:hAnsi="Calibri" w:cstheme="minorBidi"/>
                <w:color w:val="auto"/>
                <w:sz w:val="22"/>
                <w:szCs w:val="21"/>
              </w:rPr>
              <w:t xml:space="preserve"> </w:t>
            </w:r>
            <w:r w:rsidR="004F401F" w:rsidRPr="004F401F">
              <w:rPr>
                <w:szCs w:val="24"/>
                <w:lang w:val="en-GB"/>
              </w:rPr>
              <w:t>Level 28 and 29, East Tower, World Trade Centre, Echelon Square, Colombo 01</w:t>
            </w:r>
          </w:p>
          <w:p w14:paraId="0A2AD6B8" w14:textId="3BA760F0" w:rsidR="004919DD" w:rsidRPr="001A612F" w:rsidRDefault="004919DD" w:rsidP="004919DD">
            <w:pPr>
              <w:numPr>
                <w:ilvl w:val="12"/>
                <w:numId w:val="0"/>
              </w:numPr>
              <w:spacing w:before="60" w:after="120"/>
              <w:jc w:val="both"/>
              <w:rPr>
                <w:szCs w:val="24"/>
              </w:rPr>
            </w:pPr>
            <w:r w:rsidRPr="001A612F">
              <w:rPr>
                <w:szCs w:val="24"/>
              </w:rPr>
              <w:t>Telephone:</w:t>
            </w:r>
            <w:r w:rsidR="004F401F">
              <w:t xml:space="preserve"> 0112143843</w:t>
            </w:r>
          </w:p>
          <w:p w14:paraId="287C0718" w14:textId="1658FDAD" w:rsidR="004919DD" w:rsidRPr="001A612F" w:rsidRDefault="004919DD" w:rsidP="004919DD">
            <w:pPr>
              <w:numPr>
                <w:ilvl w:val="12"/>
                <w:numId w:val="0"/>
              </w:numPr>
              <w:spacing w:before="60" w:after="120"/>
              <w:jc w:val="both"/>
              <w:rPr>
                <w:szCs w:val="24"/>
              </w:rPr>
            </w:pPr>
            <w:r w:rsidRPr="001A612F">
              <w:rPr>
                <w:szCs w:val="24"/>
              </w:rPr>
              <w:t>Fax:</w:t>
            </w:r>
            <w:r w:rsidR="004F401F">
              <w:t xml:space="preserve"> 2439149</w:t>
            </w:r>
          </w:p>
          <w:p w14:paraId="71BFC935" w14:textId="1696F182" w:rsidR="004919DD" w:rsidRPr="008449AD" w:rsidRDefault="004919DD" w:rsidP="004919DD">
            <w:pPr>
              <w:numPr>
                <w:ilvl w:val="12"/>
                <w:numId w:val="0"/>
              </w:numPr>
              <w:spacing w:before="60" w:after="120"/>
              <w:jc w:val="both"/>
              <w:rPr>
                <w:szCs w:val="24"/>
              </w:rPr>
            </w:pPr>
            <w:r w:rsidRPr="001A612F">
              <w:rPr>
                <w:szCs w:val="24"/>
              </w:rPr>
              <w:t>Email:</w:t>
            </w:r>
            <w:r w:rsidR="004F401F">
              <w:t xml:space="preserve"> </w:t>
            </w:r>
            <w:r w:rsidR="0070001F">
              <w:t>ECONNECT</w:t>
            </w:r>
            <w:r w:rsidR="004F401F" w:rsidRPr="0070001F">
              <w:t>@sec.gov.lk</w:t>
            </w:r>
          </w:p>
          <w:p w14:paraId="57F80459" w14:textId="4BEE9EAA" w:rsidR="00B15219" w:rsidRPr="008449AD" w:rsidRDefault="00B15219" w:rsidP="00587245">
            <w:pPr>
              <w:numPr>
                <w:ilvl w:val="12"/>
                <w:numId w:val="0"/>
              </w:numPr>
              <w:spacing w:before="60" w:after="120"/>
              <w:jc w:val="both"/>
              <w:rPr>
                <w:szCs w:val="24"/>
              </w:rPr>
            </w:pPr>
            <w:r w:rsidRPr="008449AD">
              <w:rPr>
                <w:szCs w:val="24"/>
              </w:rPr>
              <w:t>Service Provider’s Details:</w:t>
            </w:r>
            <w:r w:rsidR="004919DD" w:rsidRPr="008449AD">
              <w:rPr>
                <w:szCs w:val="24"/>
              </w:rPr>
              <w:t xml:space="preserve"> </w:t>
            </w:r>
          </w:p>
          <w:p w14:paraId="318E2DDE" w14:textId="40B2B925" w:rsidR="004919DD" w:rsidRPr="008449AD" w:rsidRDefault="004919DD" w:rsidP="004919DD">
            <w:pPr>
              <w:numPr>
                <w:ilvl w:val="12"/>
                <w:numId w:val="0"/>
              </w:numPr>
              <w:spacing w:before="60" w:after="120"/>
              <w:jc w:val="both"/>
              <w:rPr>
                <w:szCs w:val="24"/>
              </w:rPr>
            </w:pPr>
            <w:r w:rsidRPr="008449AD">
              <w:rPr>
                <w:szCs w:val="24"/>
              </w:rPr>
              <w:t xml:space="preserve">Name: </w:t>
            </w:r>
          </w:p>
          <w:p w14:paraId="3682782A" w14:textId="77777777" w:rsidR="004919DD" w:rsidRPr="008449AD" w:rsidRDefault="004919DD" w:rsidP="004919DD">
            <w:pPr>
              <w:numPr>
                <w:ilvl w:val="12"/>
                <w:numId w:val="0"/>
              </w:numPr>
              <w:spacing w:before="60" w:after="120"/>
              <w:jc w:val="both"/>
              <w:rPr>
                <w:szCs w:val="24"/>
              </w:rPr>
            </w:pPr>
            <w:r w:rsidRPr="008449AD">
              <w:rPr>
                <w:szCs w:val="24"/>
              </w:rPr>
              <w:t>Address:</w:t>
            </w:r>
          </w:p>
          <w:p w14:paraId="4648A6EB" w14:textId="77777777" w:rsidR="004919DD" w:rsidRPr="008449AD" w:rsidRDefault="004919DD" w:rsidP="004919DD">
            <w:pPr>
              <w:numPr>
                <w:ilvl w:val="12"/>
                <w:numId w:val="0"/>
              </w:numPr>
              <w:spacing w:before="60" w:after="120"/>
              <w:jc w:val="both"/>
              <w:rPr>
                <w:szCs w:val="24"/>
              </w:rPr>
            </w:pPr>
            <w:r w:rsidRPr="008449AD">
              <w:rPr>
                <w:szCs w:val="24"/>
              </w:rPr>
              <w:t>Telephone:</w:t>
            </w:r>
          </w:p>
          <w:p w14:paraId="6C386008" w14:textId="77777777" w:rsidR="004919DD" w:rsidRPr="008449AD" w:rsidRDefault="004919DD" w:rsidP="004919DD">
            <w:pPr>
              <w:numPr>
                <w:ilvl w:val="12"/>
                <w:numId w:val="0"/>
              </w:numPr>
              <w:spacing w:before="60" w:after="120"/>
              <w:jc w:val="both"/>
              <w:rPr>
                <w:szCs w:val="24"/>
              </w:rPr>
            </w:pPr>
            <w:r w:rsidRPr="008449AD">
              <w:rPr>
                <w:szCs w:val="24"/>
              </w:rPr>
              <w:t>Fax:</w:t>
            </w:r>
          </w:p>
          <w:p w14:paraId="72F124FA" w14:textId="5547CDF8" w:rsidR="004919DD" w:rsidRPr="008449AD" w:rsidRDefault="004919DD" w:rsidP="00F72F98">
            <w:pPr>
              <w:numPr>
                <w:ilvl w:val="12"/>
                <w:numId w:val="0"/>
              </w:numPr>
              <w:spacing w:before="60" w:after="120"/>
              <w:jc w:val="both"/>
              <w:rPr>
                <w:szCs w:val="24"/>
              </w:rPr>
            </w:pPr>
            <w:r w:rsidRPr="008449AD">
              <w:rPr>
                <w:szCs w:val="24"/>
              </w:rPr>
              <w:t>Email:</w:t>
            </w:r>
          </w:p>
        </w:tc>
      </w:tr>
      <w:tr w:rsidR="00EB2D65" w:rsidRPr="008449AD" w14:paraId="2FD68511" w14:textId="77777777" w:rsidTr="00222A35">
        <w:tc>
          <w:tcPr>
            <w:tcW w:w="930" w:type="pct"/>
          </w:tcPr>
          <w:p w14:paraId="71883004" w14:textId="6596F8B4" w:rsidR="00EB2D65" w:rsidRPr="008449AD" w:rsidRDefault="00EB2D65" w:rsidP="00587245">
            <w:pPr>
              <w:numPr>
                <w:ilvl w:val="12"/>
                <w:numId w:val="0"/>
              </w:numPr>
              <w:spacing w:before="60" w:after="120"/>
              <w:rPr>
                <w:b/>
                <w:szCs w:val="24"/>
              </w:rPr>
            </w:pPr>
            <w:r w:rsidRPr="008449AD">
              <w:rPr>
                <w:b/>
                <w:szCs w:val="24"/>
              </w:rPr>
              <w:t>1.5</w:t>
            </w:r>
          </w:p>
        </w:tc>
        <w:tc>
          <w:tcPr>
            <w:tcW w:w="4070" w:type="pct"/>
          </w:tcPr>
          <w:p w14:paraId="544DD9F9" w14:textId="29C1CF5D" w:rsidR="00283710" w:rsidRPr="00052D2B" w:rsidRDefault="00EB2D65" w:rsidP="00587245">
            <w:pPr>
              <w:tabs>
                <w:tab w:val="right" w:pos="7254"/>
              </w:tabs>
              <w:spacing w:after="0"/>
              <w:rPr>
                <w:b/>
                <w:szCs w:val="24"/>
              </w:rPr>
            </w:pPr>
            <w:r w:rsidRPr="00052D2B">
              <w:rPr>
                <w:b/>
                <w:szCs w:val="24"/>
              </w:rPr>
              <w:t>Office located at:</w:t>
            </w:r>
            <w:r w:rsidR="00283710" w:rsidRPr="00052D2B">
              <w:rPr>
                <w:b/>
                <w:szCs w:val="24"/>
              </w:rPr>
              <w:t xml:space="preserve"> </w:t>
            </w:r>
          </w:p>
          <w:p w14:paraId="50CB5422" w14:textId="77777777" w:rsidR="00F72F98" w:rsidRPr="00F72F98" w:rsidRDefault="00F72F98" w:rsidP="00F72F98">
            <w:pPr>
              <w:tabs>
                <w:tab w:val="right" w:pos="7254"/>
              </w:tabs>
              <w:spacing w:after="0"/>
              <w:ind w:left="360"/>
              <w:rPr>
                <w:szCs w:val="24"/>
              </w:rPr>
            </w:pPr>
            <w:r w:rsidRPr="00F72F98">
              <w:rPr>
                <w:szCs w:val="24"/>
              </w:rPr>
              <w:t xml:space="preserve">Level 28 and 29, East Tower, </w:t>
            </w:r>
          </w:p>
          <w:p w14:paraId="23677BE3" w14:textId="77777777" w:rsidR="00F72F98" w:rsidRPr="00F72F98" w:rsidRDefault="00F72F98" w:rsidP="00F72F98">
            <w:pPr>
              <w:tabs>
                <w:tab w:val="right" w:pos="7254"/>
              </w:tabs>
              <w:spacing w:after="0"/>
              <w:ind w:left="360"/>
              <w:rPr>
                <w:szCs w:val="24"/>
              </w:rPr>
            </w:pPr>
            <w:r w:rsidRPr="00F72F98">
              <w:rPr>
                <w:szCs w:val="24"/>
              </w:rPr>
              <w:t xml:space="preserve">World Trade Centre, Echelon Square, </w:t>
            </w:r>
          </w:p>
          <w:p w14:paraId="7DDD5A1A" w14:textId="65C1CF9D" w:rsidR="00EB2D65" w:rsidRPr="008449AD" w:rsidRDefault="00F72F98" w:rsidP="001C40F0">
            <w:pPr>
              <w:tabs>
                <w:tab w:val="right" w:pos="7254"/>
              </w:tabs>
              <w:spacing w:after="0"/>
              <w:ind w:left="360"/>
              <w:rPr>
                <w:b/>
                <w:szCs w:val="24"/>
                <w:highlight w:val="yellow"/>
              </w:rPr>
            </w:pPr>
            <w:r w:rsidRPr="00F72F98">
              <w:rPr>
                <w:szCs w:val="24"/>
              </w:rPr>
              <w:t>Colombo 01</w:t>
            </w:r>
            <w:r w:rsidR="00283710" w:rsidRPr="00F72F98">
              <w:rPr>
                <w:szCs w:val="24"/>
              </w:rPr>
              <w:t xml:space="preserve">. </w:t>
            </w:r>
            <w:r w:rsidR="00052D2B">
              <w:rPr>
                <w:szCs w:val="24"/>
              </w:rPr>
              <w:t>`</w:t>
            </w:r>
          </w:p>
        </w:tc>
      </w:tr>
      <w:tr w:rsidR="00EB2D65" w:rsidRPr="008449AD" w14:paraId="2C3EF31F" w14:textId="77777777" w:rsidTr="00222A35">
        <w:tc>
          <w:tcPr>
            <w:tcW w:w="930" w:type="pct"/>
          </w:tcPr>
          <w:p w14:paraId="53BBAD20" w14:textId="77777777" w:rsidR="00EB2D65" w:rsidRPr="008449AD" w:rsidRDefault="00EB2D65" w:rsidP="00587245">
            <w:pPr>
              <w:numPr>
                <w:ilvl w:val="12"/>
                <w:numId w:val="0"/>
              </w:numPr>
              <w:spacing w:before="60" w:after="120"/>
              <w:rPr>
                <w:b/>
                <w:szCs w:val="24"/>
              </w:rPr>
            </w:pPr>
            <w:r w:rsidRPr="008449AD">
              <w:rPr>
                <w:b/>
                <w:szCs w:val="24"/>
              </w:rPr>
              <w:t xml:space="preserve">1.6  </w:t>
            </w:r>
          </w:p>
        </w:tc>
        <w:tc>
          <w:tcPr>
            <w:tcW w:w="4070" w:type="pct"/>
          </w:tcPr>
          <w:p w14:paraId="61ED7732" w14:textId="22FF6D61" w:rsidR="00EB2D65" w:rsidRPr="008449AD" w:rsidRDefault="00EB2D65" w:rsidP="00587245">
            <w:pPr>
              <w:numPr>
                <w:ilvl w:val="12"/>
                <w:numId w:val="0"/>
              </w:numPr>
              <w:spacing w:before="60" w:after="120"/>
              <w:jc w:val="both"/>
              <w:rPr>
                <w:szCs w:val="24"/>
              </w:rPr>
            </w:pPr>
            <w:r w:rsidRPr="008449AD">
              <w:rPr>
                <w:szCs w:val="24"/>
              </w:rPr>
              <w:t xml:space="preserve">The Authorized Representatives </w:t>
            </w:r>
            <w:r w:rsidR="00250DE8">
              <w:rPr>
                <w:szCs w:val="24"/>
              </w:rPr>
              <w:t>shall be</w:t>
            </w:r>
            <w:r w:rsidRPr="008449AD">
              <w:rPr>
                <w:szCs w:val="24"/>
              </w:rPr>
              <w:t>:</w:t>
            </w:r>
          </w:p>
          <w:p w14:paraId="6E029972" w14:textId="2A2F000F" w:rsidR="00EB2D65" w:rsidRPr="008449AD" w:rsidRDefault="00EB2D65" w:rsidP="00587245">
            <w:pPr>
              <w:numPr>
                <w:ilvl w:val="12"/>
                <w:numId w:val="0"/>
              </w:numPr>
              <w:tabs>
                <w:tab w:val="left" w:pos="2160"/>
                <w:tab w:val="left" w:pos="6480"/>
              </w:tabs>
              <w:spacing w:before="60" w:after="120"/>
              <w:jc w:val="both"/>
              <w:rPr>
                <w:szCs w:val="24"/>
              </w:rPr>
            </w:pPr>
            <w:r w:rsidRPr="008449AD">
              <w:rPr>
                <w:szCs w:val="24"/>
              </w:rPr>
              <w:t>For the Purchaser:</w:t>
            </w:r>
            <w:r w:rsidR="00C25400">
              <w:rPr>
                <w:szCs w:val="24"/>
              </w:rPr>
              <w:t xml:space="preserve"> </w:t>
            </w:r>
            <w:r w:rsidR="0004180F" w:rsidRPr="0004180F">
              <w:rPr>
                <w:b/>
                <w:bCs/>
                <w:szCs w:val="24"/>
              </w:rPr>
              <w:t>Director General</w:t>
            </w:r>
          </w:p>
          <w:p w14:paraId="5088D422" w14:textId="690D5494" w:rsidR="001441F6" w:rsidRPr="008449AD" w:rsidRDefault="00EB2D65" w:rsidP="00587245">
            <w:pPr>
              <w:numPr>
                <w:ilvl w:val="12"/>
                <w:numId w:val="0"/>
              </w:numPr>
              <w:tabs>
                <w:tab w:val="left" w:pos="2160"/>
                <w:tab w:val="left" w:pos="6480"/>
              </w:tabs>
              <w:spacing w:before="60" w:after="120"/>
              <w:jc w:val="both"/>
              <w:rPr>
                <w:szCs w:val="24"/>
                <w:u w:val="single"/>
              </w:rPr>
            </w:pPr>
            <w:r w:rsidRPr="008449AD">
              <w:rPr>
                <w:szCs w:val="24"/>
              </w:rPr>
              <w:t xml:space="preserve">For the </w:t>
            </w:r>
            <w:r w:rsidR="003D5598" w:rsidRPr="008449AD">
              <w:rPr>
                <w:szCs w:val="24"/>
              </w:rPr>
              <w:t xml:space="preserve">Service </w:t>
            </w:r>
            <w:r w:rsidR="00F72F98" w:rsidRPr="008449AD">
              <w:rPr>
                <w:szCs w:val="24"/>
              </w:rPr>
              <w:t>Provider:</w:t>
            </w:r>
            <w:r w:rsidRPr="008449AD">
              <w:rPr>
                <w:szCs w:val="24"/>
              </w:rPr>
              <w:t xml:space="preserve"> </w:t>
            </w:r>
            <w:r w:rsidR="00283710" w:rsidRPr="008449AD">
              <w:rPr>
                <w:b/>
                <w:szCs w:val="24"/>
              </w:rPr>
              <w:t xml:space="preserve">Authorized Representative </w:t>
            </w:r>
          </w:p>
        </w:tc>
      </w:tr>
      <w:tr w:rsidR="003D36F4" w:rsidRPr="008449AD" w14:paraId="5513AC73" w14:textId="77777777" w:rsidTr="00222A35">
        <w:tc>
          <w:tcPr>
            <w:tcW w:w="930" w:type="pct"/>
            <w:vMerge w:val="restart"/>
          </w:tcPr>
          <w:p w14:paraId="0601ACC7" w14:textId="6D0A9829" w:rsidR="003D36F4" w:rsidRPr="008449AD" w:rsidRDefault="003D36F4" w:rsidP="00587245">
            <w:pPr>
              <w:numPr>
                <w:ilvl w:val="12"/>
                <w:numId w:val="0"/>
              </w:numPr>
              <w:spacing w:before="60" w:after="120"/>
              <w:rPr>
                <w:b/>
                <w:szCs w:val="24"/>
              </w:rPr>
            </w:pPr>
            <w:r w:rsidRPr="008449AD">
              <w:rPr>
                <w:b/>
                <w:szCs w:val="24"/>
              </w:rPr>
              <w:lastRenderedPageBreak/>
              <w:t>1.7</w:t>
            </w:r>
            <w:r>
              <w:rPr>
                <w:b/>
                <w:szCs w:val="24"/>
              </w:rPr>
              <w:t>.1</w:t>
            </w:r>
          </w:p>
        </w:tc>
        <w:tc>
          <w:tcPr>
            <w:tcW w:w="4070" w:type="pct"/>
          </w:tcPr>
          <w:p w14:paraId="63231CC5" w14:textId="20715E7E" w:rsidR="003D36F4" w:rsidRPr="000C50E2" w:rsidRDefault="003D36F4" w:rsidP="000C50E2">
            <w:pPr>
              <w:spacing w:before="60" w:after="120"/>
              <w:jc w:val="both"/>
              <w:rPr>
                <w:szCs w:val="24"/>
              </w:rPr>
            </w:pPr>
            <w:r w:rsidRPr="000C50E2">
              <w:rPr>
                <w:szCs w:val="24"/>
              </w:rPr>
              <w:t>Amounts payable by the Purchaser to the Service Provider under the contract to be subject to prevailing local taxation: Yes</w:t>
            </w:r>
          </w:p>
        </w:tc>
      </w:tr>
      <w:tr w:rsidR="003D36F4" w:rsidRPr="008449AD" w14:paraId="1AB6E3F6" w14:textId="77777777" w:rsidTr="00222A35">
        <w:tc>
          <w:tcPr>
            <w:tcW w:w="930" w:type="pct"/>
            <w:vMerge/>
          </w:tcPr>
          <w:p w14:paraId="71ABB9E7" w14:textId="76005464" w:rsidR="003D36F4" w:rsidRPr="008449AD" w:rsidRDefault="003D36F4" w:rsidP="00587245">
            <w:pPr>
              <w:numPr>
                <w:ilvl w:val="12"/>
                <w:numId w:val="0"/>
              </w:numPr>
              <w:spacing w:before="60" w:after="120"/>
              <w:rPr>
                <w:b/>
                <w:szCs w:val="24"/>
              </w:rPr>
            </w:pPr>
          </w:p>
        </w:tc>
        <w:tc>
          <w:tcPr>
            <w:tcW w:w="4070" w:type="pct"/>
          </w:tcPr>
          <w:p w14:paraId="6B243DA6" w14:textId="724B8306" w:rsidR="003D36F4" w:rsidRPr="008449AD" w:rsidRDefault="003D36F4" w:rsidP="000C50E2">
            <w:pPr>
              <w:numPr>
                <w:ilvl w:val="12"/>
                <w:numId w:val="0"/>
              </w:numPr>
              <w:spacing w:before="60" w:after="120"/>
              <w:jc w:val="both"/>
              <w:rPr>
                <w:szCs w:val="24"/>
                <w:highlight w:val="yellow"/>
              </w:rPr>
            </w:pPr>
            <w:r w:rsidRPr="008449AD">
              <w:rPr>
                <w:szCs w:val="24"/>
              </w:rPr>
              <w:t xml:space="preserve">The Service Provider, the Sub-Contractor and the Personnel shall have to bear all direct/indirect taxes, duties, fees, </w:t>
            </w:r>
            <w:r w:rsidR="00A44017" w:rsidRPr="008449AD">
              <w:rPr>
                <w:szCs w:val="24"/>
              </w:rPr>
              <w:t>levies,</w:t>
            </w:r>
            <w:r w:rsidRPr="008449AD">
              <w:rPr>
                <w:szCs w:val="24"/>
              </w:rPr>
              <w:t xml:space="preserve"> and other impositions imposed, under the applicable laws on the Service Provider, the Sub-</w:t>
            </w:r>
            <w:r w:rsidR="00A44017" w:rsidRPr="008449AD">
              <w:rPr>
                <w:szCs w:val="24"/>
              </w:rPr>
              <w:t>Contractor,</w:t>
            </w:r>
            <w:r w:rsidRPr="008449AD">
              <w:rPr>
                <w:szCs w:val="24"/>
              </w:rPr>
              <w:t xml:space="preserve"> and the Personnel. For details, please refer to Inland Revenue Department web site; </w:t>
            </w:r>
            <w:hyperlink r:id="rId65" w:history="1">
              <w:r w:rsidRPr="0083532D">
                <w:rPr>
                  <w:rStyle w:val="Hyperlink"/>
                  <w:szCs w:val="24"/>
                </w:rPr>
                <w:t>http://www.ird.gov.lk</w:t>
              </w:r>
            </w:hyperlink>
            <w:r w:rsidRPr="008449AD">
              <w:rPr>
                <w:szCs w:val="24"/>
                <w:highlight w:val="yellow"/>
              </w:rPr>
              <w:t xml:space="preserve"> </w:t>
            </w:r>
          </w:p>
          <w:p w14:paraId="6407CFAC" w14:textId="75CFD96D" w:rsidR="003D36F4" w:rsidRPr="008449AD" w:rsidRDefault="003D36F4" w:rsidP="00587245">
            <w:pPr>
              <w:numPr>
                <w:ilvl w:val="12"/>
                <w:numId w:val="0"/>
              </w:numPr>
              <w:spacing w:before="60" w:after="120"/>
              <w:jc w:val="both"/>
              <w:rPr>
                <w:szCs w:val="24"/>
              </w:rPr>
            </w:pPr>
            <w:r w:rsidRPr="008449AD">
              <w:rPr>
                <w:szCs w:val="24"/>
              </w:rPr>
              <w:t>The Purchaser will reimburse the Service Provider for the applicable VAT. The Service Provider is advised to be aware of their liabilities within the current Inland Revenue Act of Sri Lanka.</w:t>
            </w:r>
          </w:p>
        </w:tc>
      </w:tr>
      <w:tr w:rsidR="00EB2D65" w:rsidRPr="008449AD" w14:paraId="3E78B813" w14:textId="77777777" w:rsidTr="00222A35">
        <w:tc>
          <w:tcPr>
            <w:tcW w:w="930" w:type="pct"/>
          </w:tcPr>
          <w:p w14:paraId="6ECB8D6B" w14:textId="13B26D6A" w:rsidR="00EB2D65" w:rsidRPr="008449AD" w:rsidRDefault="004F1DF4" w:rsidP="00587245">
            <w:pPr>
              <w:numPr>
                <w:ilvl w:val="12"/>
                <w:numId w:val="0"/>
              </w:numPr>
              <w:spacing w:before="60" w:after="120"/>
              <w:rPr>
                <w:b/>
                <w:szCs w:val="24"/>
              </w:rPr>
            </w:pPr>
            <w:r w:rsidRPr="008449AD">
              <w:rPr>
                <w:b/>
                <w:szCs w:val="24"/>
              </w:rPr>
              <w:t>2.1</w:t>
            </w:r>
          </w:p>
        </w:tc>
        <w:tc>
          <w:tcPr>
            <w:tcW w:w="4070" w:type="pct"/>
          </w:tcPr>
          <w:p w14:paraId="39A65E34" w14:textId="1815DBFD" w:rsidR="00EB2D65" w:rsidRPr="008449AD" w:rsidRDefault="00EB2D65" w:rsidP="00587245">
            <w:pPr>
              <w:numPr>
                <w:ilvl w:val="12"/>
                <w:numId w:val="0"/>
              </w:numPr>
              <w:spacing w:before="60" w:after="120"/>
              <w:jc w:val="both"/>
              <w:rPr>
                <w:b/>
                <w:szCs w:val="24"/>
              </w:rPr>
            </w:pPr>
            <w:r w:rsidRPr="008449AD">
              <w:rPr>
                <w:szCs w:val="24"/>
              </w:rPr>
              <w:t>The date on which this Con</w:t>
            </w:r>
            <w:r w:rsidR="00702BE9" w:rsidRPr="008449AD">
              <w:rPr>
                <w:szCs w:val="24"/>
              </w:rPr>
              <w:t>tract shall come into effect</w:t>
            </w:r>
            <w:r w:rsidRPr="008449AD">
              <w:rPr>
                <w:szCs w:val="24"/>
              </w:rPr>
              <w:t xml:space="preserve"> is the date of signi</w:t>
            </w:r>
            <w:r w:rsidR="00702BE9" w:rsidRPr="008449AD">
              <w:rPr>
                <w:szCs w:val="24"/>
              </w:rPr>
              <w:t>ng the contract by both parties.</w:t>
            </w:r>
          </w:p>
        </w:tc>
      </w:tr>
      <w:tr w:rsidR="00EC55AE" w:rsidRPr="008449AD" w14:paraId="39095D32" w14:textId="77777777" w:rsidTr="00222A35">
        <w:tc>
          <w:tcPr>
            <w:tcW w:w="930" w:type="pct"/>
          </w:tcPr>
          <w:p w14:paraId="37B97329" w14:textId="37491983" w:rsidR="00EC55AE" w:rsidRPr="008449AD" w:rsidRDefault="00EC55AE" w:rsidP="00587245">
            <w:pPr>
              <w:numPr>
                <w:ilvl w:val="12"/>
                <w:numId w:val="0"/>
              </w:numPr>
              <w:spacing w:before="60" w:after="120"/>
              <w:rPr>
                <w:b/>
                <w:szCs w:val="24"/>
              </w:rPr>
            </w:pPr>
            <w:r w:rsidRPr="008449AD">
              <w:rPr>
                <w:b/>
                <w:szCs w:val="24"/>
              </w:rPr>
              <w:t>2.2.1</w:t>
            </w:r>
          </w:p>
        </w:tc>
        <w:tc>
          <w:tcPr>
            <w:tcW w:w="4070" w:type="pct"/>
          </w:tcPr>
          <w:p w14:paraId="5A3218E6" w14:textId="77777777" w:rsidR="00EC55AE" w:rsidRPr="008449AD" w:rsidRDefault="00EC55AE" w:rsidP="00587245">
            <w:pPr>
              <w:numPr>
                <w:ilvl w:val="12"/>
                <w:numId w:val="0"/>
              </w:numPr>
              <w:spacing w:before="60" w:after="120"/>
              <w:jc w:val="both"/>
              <w:rPr>
                <w:szCs w:val="24"/>
              </w:rPr>
            </w:pPr>
            <w:r w:rsidRPr="008449AD">
              <w:rPr>
                <w:szCs w:val="24"/>
              </w:rPr>
              <w:t>Project Plan: As per the Functional and Non-Functional Requirements Specifications.</w:t>
            </w:r>
          </w:p>
          <w:p w14:paraId="6083BD7D" w14:textId="1B185119" w:rsidR="00EC55AE" w:rsidRPr="008449AD" w:rsidRDefault="00EC55AE" w:rsidP="00587245">
            <w:pPr>
              <w:numPr>
                <w:ilvl w:val="12"/>
                <w:numId w:val="0"/>
              </w:numPr>
              <w:spacing w:before="60" w:after="120"/>
              <w:jc w:val="both"/>
              <w:rPr>
                <w:szCs w:val="24"/>
              </w:rPr>
            </w:pPr>
            <w:r w:rsidRPr="008449AD">
              <w:rPr>
                <w:szCs w:val="24"/>
              </w:rPr>
              <w:t xml:space="preserve">The Purchaser shall, </w:t>
            </w:r>
            <w:r w:rsidRPr="00867187">
              <w:rPr>
                <w:szCs w:val="24"/>
              </w:rPr>
              <w:t>within [</w:t>
            </w:r>
            <w:r w:rsidR="00867187" w:rsidRPr="00867187">
              <w:rPr>
                <w:szCs w:val="24"/>
              </w:rPr>
              <w:t>five</w:t>
            </w:r>
            <w:r w:rsidR="00867187">
              <w:rPr>
                <w:szCs w:val="24"/>
              </w:rPr>
              <w:t xml:space="preserve"> </w:t>
            </w:r>
            <w:r w:rsidR="0024157B" w:rsidRPr="00867187">
              <w:rPr>
                <w:szCs w:val="24"/>
              </w:rPr>
              <w:t>(</w:t>
            </w:r>
            <w:r w:rsidR="00867187" w:rsidRPr="00867187">
              <w:rPr>
                <w:szCs w:val="24"/>
              </w:rPr>
              <w:t>5</w:t>
            </w:r>
            <w:r w:rsidRPr="00867187">
              <w:rPr>
                <w:szCs w:val="24"/>
              </w:rPr>
              <w:t>)] days</w:t>
            </w:r>
            <w:r w:rsidRPr="008449AD">
              <w:rPr>
                <w:szCs w:val="24"/>
              </w:rPr>
              <w:t xml:space="preserve"> of receipt of the Project Plan, either provide confirmation in writing to the Service Provider that the Project Plan is approved (“the Agreed and Finalized Project Plan”) or notify the Service Provider of any respects in which it considers that the Project Plan does not conform to the Technical Requirements of the Contract. The Service Provider shall, </w:t>
            </w:r>
            <w:r w:rsidRPr="00867187">
              <w:rPr>
                <w:szCs w:val="24"/>
              </w:rPr>
              <w:t>within [</w:t>
            </w:r>
            <w:r w:rsidR="00F37043" w:rsidRPr="00867187">
              <w:rPr>
                <w:szCs w:val="24"/>
              </w:rPr>
              <w:t xml:space="preserve"> </w:t>
            </w:r>
            <w:r w:rsidR="009673C6">
              <w:rPr>
                <w:szCs w:val="24"/>
              </w:rPr>
              <w:t xml:space="preserve">three </w:t>
            </w:r>
            <w:r w:rsidRPr="00867187">
              <w:rPr>
                <w:szCs w:val="24"/>
              </w:rPr>
              <w:t>(</w:t>
            </w:r>
            <w:r w:rsidR="009673C6">
              <w:rPr>
                <w:szCs w:val="24"/>
              </w:rPr>
              <w:t>3</w:t>
            </w:r>
            <w:r w:rsidRPr="00867187">
              <w:rPr>
                <w:szCs w:val="24"/>
              </w:rPr>
              <w:t>)] days</w:t>
            </w:r>
            <w:r w:rsidRPr="008449AD">
              <w:rPr>
                <w:szCs w:val="24"/>
              </w:rPr>
              <w:t xml:space="preserve"> of receipt of such notification, correct the Project Plan and resubmit to the Purchaser. The Agreed and Finalized Project Plan shall be contractually binding on the Purchaser and the Service Provider.</w:t>
            </w:r>
          </w:p>
        </w:tc>
      </w:tr>
      <w:tr w:rsidR="00EB2D65" w:rsidRPr="008449AD" w14:paraId="42B3E46C" w14:textId="77777777" w:rsidTr="00222A35">
        <w:tc>
          <w:tcPr>
            <w:tcW w:w="930" w:type="pct"/>
          </w:tcPr>
          <w:p w14:paraId="383A79CF" w14:textId="4EF21D79" w:rsidR="00EB2D65" w:rsidRPr="008449AD" w:rsidRDefault="00D509D8" w:rsidP="00587245">
            <w:pPr>
              <w:numPr>
                <w:ilvl w:val="12"/>
                <w:numId w:val="0"/>
              </w:numPr>
              <w:spacing w:before="60" w:after="120"/>
              <w:rPr>
                <w:b/>
                <w:szCs w:val="24"/>
              </w:rPr>
            </w:pPr>
            <w:r w:rsidRPr="008449AD">
              <w:rPr>
                <w:b/>
                <w:szCs w:val="24"/>
              </w:rPr>
              <w:t>2.2.2</w:t>
            </w:r>
          </w:p>
        </w:tc>
        <w:tc>
          <w:tcPr>
            <w:tcW w:w="4070" w:type="pct"/>
          </w:tcPr>
          <w:p w14:paraId="04F1937D" w14:textId="008F3F0A" w:rsidR="006B2E6B" w:rsidRPr="008449AD" w:rsidRDefault="00EB2D65" w:rsidP="00587245">
            <w:pPr>
              <w:numPr>
                <w:ilvl w:val="12"/>
                <w:numId w:val="0"/>
              </w:numPr>
              <w:spacing w:before="60" w:after="120"/>
              <w:jc w:val="both"/>
              <w:rPr>
                <w:b/>
                <w:szCs w:val="24"/>
              </w:rPr>
            </w:pPr>
            <w:r w:rsidRPr="008449AD">
              <w:rPr>
                <w:szCs w:val="24"/>
              </w:rPr>
              <w:t xml:space="preserve">The Starting Date for the commencement of Services </w:t>
            </w:r>
            <w:r w:rsidR="00527AA1" w:rsidRPr="007B78A8">
              <w:rPr>
                <w:color w:val="auto"/>
                <w:szCs w:val="24"/>
              </w:rPr>
              <w:t xml:space="preserve">is within </w:t>
            </w:r>
            <w:r w:rsidR="00194146">
              <w:rPr>
                <w:szCs w:val="24"/>
              </w:rPr>
              <w:t>7</w:t>
            </w:r>
            <w:r w:rsidR="00194146" w:rsidRPr="00867187">
              <w:rPr>
                <w:szCs w:val="24"/>
              </w:rPr>
              <w:t xml:space="preserve"> </w:t>
            </w:r>
            <w:r w:rsidR="00FE1205" w:rsidRPr="00867187">
              <w:rPr>
                <w:szCs w:val="24"/>
              </w:rPr>
              <w:t>days</w:t>
            </w:r>
            <w:r w:rsidR="00FE1205" w:rsidRPr="008449AD">
              <w:rPr>
                <w:szCs w:val="24"/>
              </w:rPr>
              <w:t xml:space="preserve"> from the </w:t>
            </w:r>
            <w:r w:rsidRPr="008449AD">
              <w:rPr>
                <w:szCs w:val="24"/>
              </w:rPr>
              <w:t>date</w:t>
            </w:r>
            <w:r w:rsidR="00FE1205" w:rsidRPr="008449AD">
              <w:rPr>
                <w:szCs w:val="24"/>
              </w:rPr>
              <w:t xml:space="preserve"> of signing the contract.</w:t>
            </w:r>
            <w:r w:rsidRPr="008449AD">
              <w:rPr>
                <w:szCs w:val="24"/>
              </w:rPr>
              <w:t xml:space="preserve"> </w:t>
            </w:r>
            <w:r w:rsidR="0024157B" w:rsidRPr="008449AD">
              <w:rPr>
                <w:szCs w:val="24"/>
              </w:rPr>
              <w:t>However,</w:t>
            </w:r>
            <w:r w:rsidRPr="008449AD">
              <w:rPr>
                <w:szCs w:val="24"/>
              </w:rPr>
              <w:t xml:space="preserve"> this date can be mutually agreed by both parties in writing.</w:t>
            </w:r>
          </w:p>
        </w:tc>
      </w:tr>
      <w:tr w:rsidR="005B777C" w:rsidRPr="008449AD" w14:paraId="25743992" w14:textId="77777777" w:rsidTr="00222A35">
        <w:tc>
          <w:tcPr>
            <w:tcW w:w="930" w:type="pct"/>
          </w:tcPr>
          <w:p w14:paraId="7F3318D5" w14:textId="0A6E4FFF" w:rsidR="005B777C" w:rsidRPr="008449AD" w:rsidRDefault="005B777C" w:rsidP="00587245">
            <w:pPr>
              <w:numPr>
                <w:ilvl w:val="12"/>
                <w:numId w:val="0"/>
              </w:numPr>
              <w:spacing w:before="60" w:after="120"/>
              <w:rPr>
                <w:b/>
                <w:szCs w:val="24"/>
              </w:rPr>
            </w:pPr>
            <w:r w:rsidRPr="008449AD">
              <w:rPr>
                <w:b/>
                <w:szCs w:val="24"/>
              </w:rPr>
              <w:t>2.2.3</w:t>
            </w:r>
          </w:p>
        </w:tc>
        <w:tc>
          <w:tcPr>
            <w:tcW w:w="4070" w:type="pct"/>
          </w:tcPr>
          <w:p w14:paraId="24795849" w14:textId="0630F3E3" w:rsidR="005B777C" w:rsidRDefault="005B777C" w:rsidP="00587245">
            <w:pPr>
              <w:numPr>
                <w:ilvl w:val="12"/>
                <w:numId w:val="0"/>
              </w:numPr>
              <w:spacing w:before="60" w:after="120"/>
              <w:jc w:val="both"/>
              <w:rPr>
                <w:szCs w:val="24"/>
              </w:rPr>
            </w:pPr>
            <w:r w:rsidRPr="008449AD">
              <w:rPr>
                <w:szCs w:val="24"/>
              </w:rPr>
              <w:t xml:space="preserve">The </w:t>
            </w:r>
            <w:r w:rsidR="00E77A31" w:rsidRPr="008449AD">
              <w:rPr>
                <w:szCs w:val="24"/>
              </w:rPr>
              <w:t>Service Provider</w:t>
            </w:r>
            <w:r w:rsidR="005A00BB" w:rsidRPr="008449AD">
              <w:rPr>
                <w:szCs w:val="24"/>
              </w:rPr>
              <w:t xml:space="preserve"> </w:t>
            </w:r>
            <w:r w:rsidRPr="008449AD">
              <w:rPr>
                <w:szCs w:val="24"/>
              </w:rPr>
              <w:t xml:space="preserve">shall submit to the Purchaser the following reports:  </w:t>
            </w:r>
            <w:r w:rsidR="0024157B" w:rsidRPr="008449AD">
              <w:rPr>
                <w:szCs w:val="24"/>
              </w:rPr>
              <w:t>state “</w:t>
            </w:r>
            <w:r w:rsidRPr="008449AD">
              <w:rPr>
                <w:szCs w:val="24"/>
              </w:rPr>
              <w:t>none,” or specify, for example:</w:t>
            </w:r>
          </w:p>
          <w:p w14:paraId="3AEC371D" w14:textId="77777777" w:rsidR="003543DE" w:rsidRPr="008449AD" w:rsidRDefault="003543DE" w:rsidP="00587245">
            <w:pPr>
              <w:numPr>
                <w:ilvl w:val="12"/>
                <w:numId w:val="0"/>
              </w:numPr>
              <w:spacing w:before="60" w:after="120"/>
              <w:jc w:val="both"/>
              <w:rPr>
                <w:szCs w:val="24"/>
              </w:rPr>
            </w:pPr>
          </w:p>
          <w:p w14:paraId="5E3CA2E3" w14:textId="5E67C3D0" w:rsidR="005B777C" w:rsidRPr="008449AD" w:rsidRDefault="005B777C" w:rsidP="00372163">
            <w:pPr>
              <w:numPr>
                <w:ilvl w:val="12"/>
                <w:numId w:val="0"/>
              </w:numPr>
              <w:spacing w:before="60" w:after="120"/>
              <w:ind w:hanging="170"/>
              <w:jc w:val="both"/>
              <w:rPr>
                <w:szCs w:val="24"/>
              </w:rPr>
            </w:pPr>
            <w:r w:rsidRPr="008449AD">
              <w:rPr>
                <w:szCs w:val="24"/>
              </w:rPr>
              <w:tab/>
              <w:t xml:space="preserve">(a) </w:t>
            </w:r>
            <w:r w:rsidRPr="008449AD">
              <w:rPr>
                <w:szCs w:val="24"/>
              </w:rPr>
              <w:tab/>
              <w:t>Monthly progress reports, summarizing:</w:t>
            </w:r>
          </w:p>
          <w:p w14:paraId="5741CB69" w14:textId="44F91C51" w:rsidR="005B777C" w:rsidRPr="008449AD" w:rsidRDefault="005B777C" w:rsidP="00587245">
            <w:pPr>
              <w:numPr>
                <w:ilvl w:val="12"/>
                <w:numId w:val="0"/>
              </w:numPr>
              <w:spacing w:before="60" w:after="120"/>
              <w:jc w:val="both"/>
              <w:rPr>
                <w:szCs w:val="24"/>
              </w:rPr>
            </w:pPr>
            <w:r w:rsidRPr="008449AD">
              <w:rPr>
                <w:szCs w:val="24"/>
              </w:rPr>
              <w:tab/>
              <w:t xml:space="preserve">(i) </w:t>
            </w:r>
            <w:r w:rsidRPr="008449AD">
              <w:rPr>
                <w:szCs w:val="24"/>
              </w:rPr>
              <w:tab/>
            </w:r>
            <w:r w:rsidR="00941247">
              <w:rPr>
                <w:szCs w:val="24"/>
              </w:rPr>
              <w:t>R</w:t>
            </w:r>
            <w:r w:rsidRPr="008449AD">
              <w:rPr>
                <w:szCs w:val="24"/>
              </w:rPr>
              <w:t>esults accomplished during the prior period;</w:t>
            </w:r>
          </w:p>
          <w:p w14:paraId="22786FF8" w14:textId="5B02C7AA" w:rsidR="00372163" w:rsidRPr="008449AD" w:rsidRDefault="005B777C" w:rsidP="00372163">
            <w:pPr>
              <w:numPr>
                <w:ilvl w:val="12"/>
                <w:numId w:val="0"/>
              </w:numPr>
              <w:spacing w:before="60" w:after="120"/>
              <w:ind w:left="730" w:hanging="730"/>
              <w:jc w:val="both"/>
              <w:rPr>
                <w:szCs w:val="24"/>
              </w:rPr>
            </w:pPr>
            <w:r w:rsidRPr="008449AD">
              <w:rPr>
                <w:szCs w:val="24"/>
              </w:rPr>
              <w:tab/>
              <w:t xml:space="preserve">(ii) </w:t>
            </w:r>
            <w:r w:rsidRPr="008449AD">
              <w:rPr>
                <w:szCs w:val="24"/>
              </w:rPr>
              <w:tab/>
            </w:r>
            <w:r w:rsidR="00941247">
              <w:rPr>
                <w:szCs w:val="24"/>
              </w:rPr>
              <w:t>C</w:t>
            </w:r>
            <w:r w:rsidRPr="008449AD">
              <w:rPr>
                <w:szCs w:val="24"/>
              </w:rPr>
              <w:t xml:space="preserve">umulative deviations to date from schedule of progress </w:t>
            </w:r>
            <w:r w:rsidR="00372163" w:rsidRPr="008449AD">
              <w:rPr>
                <w:szCs w:val="24"/>
              </w:rPr>
              <w:t xml:space="preserve">   </w:t>
            </w:r>
          </w:p>
          <w:p w14:paraId="5F9AAF65" w14:textId="768A8093" w:rsidR="00372163" w:rsidRPr="008449AD" w:rsidRDefault="00372163" w:rsidP="00372163">
            <w:pPr>
              <w:numPr>
                <w:ilvl w:val="12"/>
                <w:numId w:val="0"/>
              </w:numPr>
              <w:spacing w:after="0" w:line="240" w:lineRule="auto"/>
              <w:ind w:left="730" w:hanging="730"/>
              <w:jc w:val="both"/>
              <w:rPr>
                <w:szCs w:val="24"/>
              </w:rPr>
            </w:pPr>
            <w:r w:rsidRPr="008449AD">
              <w:rPr>
                <w:szCs w:val="24"/>
              </w:rPr>
              <w:t xml:space="preserve">                        </w:t>
            </w:r>
            <w:r w:rsidR="005B777C" w:rsidRPr="008449AD">
              <w:rPr>
                <w:szCs w:val="24"/>
              </w:rPr>
              <w:t xml:space="preserve">milestones as specified in the Agreed and Finalized Project </w:t>
            </w:r>
            <w:r w:rsidRPr="008449AD">
              <w:rPr>
                <w:szCs w:val="24"/>
              </w:rPr>
              <w:t xml:space="preserve"> </w:t>
            </w:r>
          </w:p>
          <w:p w14:paraId="12255908" w14:textId="3A737878" w:rsidR="005B777C" w:rsidRPr="008449AD" w:rsidRDefault="00372163" w:rsidP="00372163">
            <w:pPr>
              <w:numPr>
                <w:ilvl w:val="12"/>
                <w:numId w:val="0"/>
              </w:numPr>
              <w:spacing w:after="0" w:line="240" w:lineRule="auto"/>
              <w:ind w:left="730" w:hanging="730"/>
              <w:jc w:val="both"/>
              <w:rPr>
                <w:szCs w:val="24"/>
              </w:rPr>
            </w:pPr>
            <w:r w:rsidRPr="008449AD">
              <w:rPr>
                <w:szCs w:val="24"/>
              </w:rPr>
              <w:t xml:space="preserve">                        </w:t>
            </w:r>
            <w:r w:rsidR="005B777C" w:rsidRPr="008449AD">
              <w:rPr>
                <w:szCs w:val="24"/>
              </w:rPr>
              <w:t>Plan;</w:t>
            </w:r>
          </w:p>
          <w:p w14:paraId="342246A8" w14:textId="381D4274" w:rsidR="00372163" w:rsidRPr="008449AD" w:rsidRDefault="005B777C" w:rsidP="00587245">
            <w:pPr>
              <w:numPr>
                <w:ilvl w:val="12"/>
                <w:numId w:val="0"/>
              </w:numPr>
              <w:spacing w:before="60" w:after="120"/>
              <w:jc w:val="both"/>
              <w:rPr>
                <w:szCs w:val="24"/>
              </w:rPr>
            </w:pPr>
            <w:r w:rsidRPr="008449AD">
              <w:rPr>
                <w:szCs w:val="24"/>
              </w:rPr>
              <w:tab/>
              <w:t xml:space="preserve">(iii) </w:t>
            </w:r>
            <w:r w:rsidRPr="008449AD">
              <w:rPr>
                <w:szCs w:val="24"/>
              </w:rPr>
              <w:tab/>
            </w:r>
            <w:r w:rsidR="00941247">
              <w:rPr>
                <w:szCs w:val="24"/>
              </w:rPr>
              <w:t>C</w:t>
            </w:r>
            <w:r w:rsidRPr="008449AD">
              <w:rPr>
                <w:szCs w:val="24"/>
              </w:rPr>
              <w:t xml:space="preserve">orrective actions to be taken to return to planned schedule </w:t>
            </w:r>
          </w:p>
          <w:p w14:paraId="3DD5523C" w14:textId="21FD74B9" w:rsidR="005B777C" w:rsidRPr="008449AD" w:rsidRDefault="005B777C" w:rsidP="00372163">
            <w:pPr>
              <w:numPr>
                <w:ilvl w:val="12"/>
                <w:numId w:val="0"/>
              </w:numPr>
              <w:spacing w:before="60" w:after="120"/>
              <w:ind w:firstLine="1450"/>
              <w:jc w:val="both"/>
              <w:rPr>
                <w:szCs w:val="24"/>
              </w:rPr>
            </w:pPr>
            <w:r w:rsidRPr="008449AD">
              <w:rPr>
                <w:szCs w:val="24"/>
              </w:rPr>
              <w:lastRenderedPageBreak/>
              <w:t>of progress; proposed revisions to planned schedule;</w:t>
            </w:r>
          </w:p>
          <w:p w14:paraId="29F08EE6" w14:textId="55AA961B" w:rsidR="00D6258B" w:rsidRPr="008449AD" w:rsidRDefault="005B777C" w:rsidP="005A69A9">
            <w:pPr>
              <w:numPr>
                <w:ilvl w:val="12"/>
                <w:numId w:val="0"/>
              </w:numPr>
              <w:spacing w:before="60" w:after="120"/>
              <w:ind w:left="730" w:hanging="730"/>
              <w:jc w:val="both"/>
              <w:rPr>
                <w:szCs w:val="24"/>
              </w:rPr>
            </w:pPr>
            <w:r w:rsidRPr="008449AD">
              <w:rPr>
                <w:szCs w:val="24"/>
              </w:rPr>
              <w:tab/>
              <w:t xml:space="preserve">(iv) </w:t>
            </w:r>
            <w:r w:rsidRPr="008449AD">
              <w:rPr>
                <w:szCs w:val="24"/>
              </w:rPr>
              <w:tab/>
            </w:r>
            <w:r w:rsidR="00941247">
              <w:rPr>
                <w:szCs w:val="24"/>
              </w:rPr>
              <w:t>O</w:t>
            </w:r>
            <w:r w:rsidRPr="008449AD">
              <w:rPr>
                <w:szCs w:val="24"/>
              </w:rPr>
              <w:t xml:space="preserve">ther issues and outstanding problems; proposed actions to </w:t>
            </w:r>
            <w:r w:rsidR="005A69A9" w:rsidRPr="008449AD">
              <w:rPr>
                <w:szCs w:val="24"/>
              </w:rPr>
              <w:t xml:space="preserve">   </w:t>
            </w:r>
            <w:r w:rsidR="00D6258B" w:rsidRPr="008449AD">
              <w:rPr>
                <w:szCs w:val="24"/>
              </w:rPr>
              <w:t xml:space="preserve">  </w:t>
            </w:r>
          </w:p>
          <w:p w14:paraId="68FFF449" w14:textId="77777777" w:rsidR="00D6258B" w:rsidRPr="008449AD" w:rsidRDefault="00D6258B" w:rsidP="00D6258B">
            <w:pPr>
              <w:numPr>
                <w:ilvl w:val="12"/>
                <w:numId w:val="0"/>
              </w:numPr>
              <w:spacing w:before="60" w:after="120"/>
              <w:ind w:left="2260" w:hanging="910"/>
              <w:jc w:val="both"/>
              <w:rPr>
                <w:szCs w:val="24"/>
              </w:rPr>
            </w:pPr>
            <w:r w:rsidRPr="008449AD">
              <w:rPr>
                <w:szCs w:val="24"/>
              </w:rPr>
              <w:t xml:space="preserve">  </w:t>
            </w:r>
            <w:r w:rsidR="005B777C" w:rsidRPr="008449AD">
              <w:rPr>
                <w:szCs w:val="24"/>
              </w:rPr>
              <w:t>be taken;</w:t>
            </w:r>
          </w:p>
          <w:p w14:paraId="6919AF78" w14:textId="4C98004C" w:rsidR="005B777C" w:rsidRPr="008449AD" w:rsidRDefault="00D6258B" w:rsidP="00D6258B">
            <w:pPr>
              <w:numPr>
                <w:ilvl w:val="12"/>
                <w:numId w:val="0"/>
              </w:numPr>
              <w:spacing w:before="60" w:after="120"/>
              <w:ind w:left="1450" w:hanging="720"/>
              <w:jc w:val="both"/>
              <w:rPr>
                <w:szCs w:val="24"/>
              </w:rPr>
            </w:pPr>
            <w:r w:rsidRPr="008449AD">
              <w:rPr>
                <w:szCs w:val="24"/>
              </w:rPr>
              <w:t xml:space="preserve">(v)     </w:t>
            </w:r>
            <w:r w:rsidR="00941247">
              <w:rPr>
                <w:szCs w:val="24"/>
              </w:rPr>
              <w:t>R</w:t>
            </w:r>
            <w:r w:rsidR="005B777C" w:rsidRPr="008449AD">
              <w:rPr>
                <w:szCs w:val="24"/>
              </w:rPr>
              <w:t>esources that the S</w:t>
            </w:r>
            <w:r w:rsidR="00AA1B75" w:rsidRPr="008449AD">
              <w:rPr>
                <w:szCs w:val="24"/>
              </w:rPr>
              <w:t>ervice Provider</w:t>
            </w:r>
            <w:r w:rsidR="005B777C" w:rsidRPr="008449AD">
              <w:rPr>
                <w:szCs w:val="24"/>
              </w:rPr>
              <w:t xml:space="preserve"> expects to be provided</w:t>
            </w:r>
            <w:r w:rsidR="003D68AB">
              <w:rPr>
                <w:szCs w:val="24"/>
              </w:rPr>
              <w:t xml:space="preserve"> </w:t>
            </w:r>
            <w:r w:rsidR="005B777C" w:rsidRPr="008449AD">
              <w:rPr>
                <w:szCs w:val="24"/>
              </w:rPr>
              <w:t>by the Purchaser and/or actions to be taken by the Purchaser in the next reporting period;</w:t>
            </w:r>
          </w:p>
          <w:p w14:paraId="196D825C" w14:textId="0B61B0AB" w:rsidR="005B777C" w:rsidRPr="008449AD" w:rsidRDefault="005B777C" w:rsidP="00977D36">
            <w:pPr>
              <w:numPr>
                <w:ilvl w:val="12"/>
                <w:numId w:val="0"/>
              </w:numPr>
              <w:spacing w:before="60" w:after="120"/>
              <w:ind w:left="730" w:hanging="730"/>
              <w:jc w:val="both"/>
              <w:rPr>
                <w:szCs w:val="24"/>
              </w:rPr>
            </w:pPr>
            <w:r w:rsidRPr="008449AD">
              <w:rPr>
                <w:szCs w:val="24"/>
              </w:rPr>
              <w:tab/>
              <w:t xml:space="preserve">(vi) </w:t>
            </w:r>
            <w:r w:rsidR="003D68AB">
              <w:rPr>
                <w:szCs w:val="24"/>
              </w:rPr>
              <w:t>O</w:t>
            </w:r>
            <w:r w:rsidRPr="00194146">
              <w:rPr>
                <w:szCs w:val="24"/>
              </w:rPr>
              <w:t xml:space="preserve">ther issues or potential problems the </w:t>
            </w:r>
            <w:r w:rsidR="00AA1B75" w:rsidRPr="00194146">
              <w:rPr>
                <w:szCs w:val="24"/>
              </w:rPr>
              <w:t>Service Provider</w:t>
            </w:r>
            <w:r w:rsidR="00FB3D5B">
              <w:rPr>
                <w:szCs w:val="24"/>
              </w:rPr>
              <w:t xml:space="preserve"> </w:t>
            </w:r>
            <w:r w:rsidR="00977D36">
              <w:rPr>
                <w:szCs w:val="24"/>
              </w:rPr>
              <w:t xml:space="preserve">      </w:t>
            </w:r>
            <w:r w:rsidRPr="00194146">
              <w:rPr>
                <w:szCs w:val="24"/>
              </w:rPr>
              <w:t>foresees that could impact on project progress and/or effectiveness.</w:t>
            </w:r>
          </w:p>
          <w:p w14:paraId="192ECF41" w14:textId="010564D1" w:rsidR="005B777C" w:rsidRPr="008449AD" w:rsidRDefault="005B777C" w:rsidP="00587245">
            <w:pPr>
              <w:numPr>
                <w:ilvl w:val="12"/>
                <w:numId w:val="0"/>
              </w:numPr>
              <w:spacing w:before="60" w:after="120"/>
              <w:jc w:val="both"/>
              <w:rPr>
                <w:szCs w:val="24"/>
              </w:rPr>
            </w:pPr>
            <w:r w:rsidRPr="008449AD">
              <w:rPr>
                <w:szCs w:val="24"/>
              </w:rPr>
              <w:tab/>
              <w:t>(b)</w:t>
            </w:r>
            <w:r w:rsidRPr="008449AD">
              <w:rPr>
                <w:szCs w:val="24"/>
              </w:rPr>
              <w:tab/>
            </w:r>
            <w:r w:rsidR="00AA5950" w:rsidRPr="008449AD">
              <w:rPr>
                <w:szCs w:val="24"/>
              </w:rPr>
              <w:t>Ad hoc reports.</w:t>
            </w:r>
            <w:r w:rsidRPr="008449AD">
              <w:rPr>
                <w:szCs w:val="24"/>
              </w:rPr>
              <w:t>]</w:t>
            </w:r>
          </w:p>
          <w:p w14:paraId="33D19D32" w14:textId="40F779FF" w:rsidR="005B777C" w:rsidRPr="008449AD" w:rsidRDefault="005B777C" w:rsidP="00587245">
            <w:pPr>
              <w:numPr>
                <w:ilvl w:val="12"/>
                <w:numId w:val="0"/>
              </w:numPr>
              <w:spacing w:before="60" w:after="120"/>
              <w:jc w:val="both"/>
              <w:rPr>
                <w:i/>
                <w:szCs w:val="24"/>
              </w:rPr>
            </w:pPr>
            <w:r w:rsidRPr="00A94500">
              <w:rPr>
                <w:b/>
                <w:bCs/>
                <w:i/>
                <w:szCs w:val="24"/>
              </w:rPr>
              <w:t>Note:</w:t>
            </w:r>
            <w:r w:rsidRPr="008449AD">
              <w:rPr>
                <w:i/>
                <w:szCs w:val="24"/>
              </w:rPr>
              <w:t xml:space="preserve"> </w:t>
            </w:r>
            <w:r w:rsidRPr="008449AD">
              <w:rPr>
                <w:i/>
                <w:szCs w:val="24"/>
              </w:rPr>
              <w:tab/>
              <w:t>Other reports may be needed to monitor Contract performance/progress with System implementation, for example:</w:t>
            </w:r>
          </w:p>
          <w:p w14:paraId="664CA574" w14:textId="0B8863EE" w:rsidR="005B777C" w:rsidRPr="008449AD" w:rsidRDefault="005B777C" w:rsidP="00587245">
            <w:pPr>
              <w:numPr>
                <w:ilvl w:val="12"/>
                <w:numId w:val="0"/>
              </w:numPr>
              <w:spacing w:before="60" w:after="120"/>
              <w:jc w:val="both"/>
              <w:rPr>
                <w:szCs w:val="24"/>
              </w:rPr>
            </w:pPr>
            <w:r w:rsidRPr="008449AD">
              <w:rPr>
                <w:szCs w:val="24"/>
              </w:rPr>
              <w:tab/>
              <w:t>(*)</w:t>
            </w:r>
            <w:r w:rsidRPr="008449AD">
              <w:rPr>
                <w:szCs w:val="24"/>
              </w:rPr>
              <w:tab/>
              <w:t>inspection and quality assurance reports</w:t>
            </w:r>
          </w:p>
        </w:tc>
      </w:tr>
      <w:tr w:rsidR="005110C7" w:rsidRPr="008449AD" w14:paraId="09A9D66C" w14:textId="77777777" w:rsidTr="00222A35">
        <w:trPr>
          <w:trHeight w:val="476"/>
        </w:trPr>
        <w:tc>
          <w:tcPr>
            <w:tcW w:w="930" w:type="pct"/>
          </w:tcPr>
          <w:p w14:paraId="140CAE57" w14:textId="77777777" w:rsidR="005110C7" w:rsidRPr="008449AD" w:rsidRDefault="005110C7" w:rsidP="005110C7">
            <w:pPr>
              <w:numPr>
                <w:ilvl w:val="12"/>
                <w:numId w:val="0"/>
              </w:numPr>
              <w:spacing w:before="60" w:after="120"/>
              <w:rPr>
                <w:b/>
                <w:szCs w:val="24"/>
              </w:rPr>
            </w:pPr>
            <w:r w:rsidRPr="008449AD">
              <w:rPr>
                <w:b/>
                <w:szCs w:val="24"/>
              </w:rPr>
              <w:lastRenderedPageBreak/>
              <w:t xml:space="preserve">2.3  </w:t>
            </w:r>
          </w:p>
          <w:p w14:paraId="1EABAA03" w14:textId="77777777" w:rsidR="005110C7" w:rsidRPr="008449AD" w:rsidRDefault="005110C7" w:rsidP="00587245">
            <w:pPr>
              <w:numPr>
                <w:ilvl w:val="12"/>
                <w:numId w:val="0"/>
              </w:numPr>
              <w:spacing w:before="60" w:after="120"/>
              <w:rPr>
                <w:b/>
                <w:szCs w:val="24"/>
              </w:rPr>
            </w:pPr>
          </w:p>
        </w:tc>
        <w:tc>
          <w:tcPr>
            <w:tcW w:w="4070" w:type="pct"/>
          </w:tcPr>
          <w:p w14:paraId="3AA5E75E" w14:textId="329B3A43" w:rsidR="005110C7" w:rsidRPr="008449AD" w:rsidRDefault="005110C7" w:rsidP="00587245">
            <w:pPr>
              <w:numPr>
                <w:ilvl w:val="12"/>
                <w:numId w:val="0"/>
              </w:numPr>
              <w:spacing w:before="60" w:after="120"/>
              <w:jc w:val="both"/>
              <w:rPr>
                <w:szCs w:val="24"/>
              </w:rPr>
            </w:pPr>
            <w:r w:rsidRPr="008449AD">
              <w:rPr>
                <w:szCs w:val="24"/>
              </w:rPr>
              <w:t xml:space="preserve">The Intended Completion Date </w:t>
            </w:r>
            <w:r w:rsidRPr="007C464F">
              <w:rPr>
                <w:szCs w:val="24"/>
              </w:rPr>
              <w:t>is three months</w:t>
            </w:r>
            <w:r w:rsidR="005117A5" w:rsidRPr="007C464F">
              <w:rPr>
                <w:szCs w:val="24"/>
              </w:rPr>
              <w:t xml:space="preserve"> from</w:t>
            </w:r>
            <w:r w:rsidR="005117A5">
              <w:rPr>
                <w:szCs w:val="24"/>
              </w:rPr>
              <w:t xml:space="preserve"> the contract award date</w:t>
            </w:r>
          </w:p>
        </w:tc>
      </w:tr>
      <w:tr w:rsidR="00EC55AE" w:rsidRPr="008449AD" w14:paraId="5526D3D5" w14:textId="77777777" w:rsidTr="00222A35">
        <w:tc>
          <w:tcPr>
            <w:tcW w:w="930" w:type="pct"/>
          </w:tcPr>
          <w:p w14:paraId="4A91D3D8" w14:textId="4D997D00" w:rsidR="00EC55AE" w:rsidRPr="008449AD" w:rsidRDefault="00EC55AE" w:rsidP="00587245">
            <w:pPr>
              <w:numPr>
                <w:ilvl w:val="12"/>
                <w:numId w:val="0"/>
              </w:numPr>
              <w:spacing w:before="60" w:after="120"/>
              <w:rPr>
                <w:b/>
                <w:szCs w:val="24"/>
              </w:rPr>
            </w:pPr>
            <w:r w:rsidRPr="008449AD">
              <w:rPr>
                <w:b/>
                <w:szCs w:val="24"/>
              </w:rPr>
              <w:t xml:space="preserve">2.4.1 </w:t>
            </w:r>
          </w:p>
        </w:tc>
        <w:tc>
          <w:tcPr>
            <w:tcW w:w="4070" w:type="pct"/>
          </w:tcPr>
          <w:p w14:paraId="5778ECF2" w14:textId="7AC1EF04" w:rsidR="00EC55AE" w:rsidRPr="008449AD" w:rsidRDefault="00EC55AE" w:rsidP="00587245">
            <w:pPr>
              <w:numPr>
                <w:ilvl w:val="12"/>
                <w:numId w:val="0"/>
              </w:numPr>
              <w:spacing w:before="60" w:after="120"/>
              <w:jc w:val="both"/>
              <w:rPr>
                <w:szCs w:val="24"/>
              </w:rPr>
            </w:pPr>
            <w:r w:rsidRPr="008449AD">
              <w:rPr>
                <w:szCs w:val="24"/>
              </w:rPr>
              <w:t>The list of Subcontractors: The Service Provide</w:t>
            </w:r>
            <w:r w:rsidR="004A090E">
              <w:rPr>
                <w:szCs w:val="24"/>
              </w:rPr>
              <w:t>r</w:t>
            </w:r>
            <w:r w:rsidRPr="008449AD">
              <w:rPr>
                <w:szCs w:val="24"/>
              </w:rPr>
              <w:t xml:space="preserve"> shall provide the list of Subcontractors </w:t>
            </w:r>
            <w:r w:rsidR="0000367B" w:rsidRPr="008449AD">
              <w:rPr>
                <w:szCs w:val="24"/>
              </w:rPr>
              <w:t>as per the Form 21</w:t>
            </w:r>
            <w:r w:rsidRPr="008449AD">
              <w:rPr>
                <w:szCs w:val="24"/>
              </w:rPr>
              <w:t xml:space="preserve">along with the Contract. </w:t>
            </w:r>
          </w:p>
        </w:tc>
      </w:tr>
      <w:tr w:rsidR="00EC55AE" w:rsidRPr="008449AD" w14:paraId="3FE90ED1" w14:textId="77777777" w:rsidTr="00222A35">
        <w:tc>
          <w:tcPr>
            <w:tcW w:w="930" w:type="pct"/>
          </w:tcPr>
          <w:p w14:paraId="7F68CFF6" w14:textId="6AEA3660" w:rsidR="00EC55AE" w:rsidRPr="008449AD" w:rsidRDefault="00EC55AE" w:rsidP="00587245">
            <w:pPr>
              <w:numPr>
                <w:ilvl w:val="12"/>
                <w:numId w:val="0"/>
              </w:numPr>
              <w:spacing w:before="60" w:after="120"/>
              <w:rPr>
                <w:b/>
                <w:szCs w:val="24"/>
              </w:rPr>
            </w:pPr>
            <w:r w:rsidRPr="008449AD">
              <w:rPr>
                <w:b/>
                <w:szCs w:val="24"/>
              </w:rPr>
              <w:t>2.5.3.1</w:t>
            </w:r>
          </w:p>
        </w:tc>
        <w:tc>
          <w:tcPr>
            <w:tcW w:w="4070" w:type="pct"/>
          </w:tcPr>
          <w:p w14:paraId="72FF1C2E" w14:textId="6B008FBA" w:rsidR="00EC55AE" w:rsidRPr="008449AD" w:rsidRDefault="00EC55AE" w:rsidP="00587245">
            <w:pPr>
              <w:numPr>
                <w:ilvl w:val="12"/>
                <w:numId w:val="0"/>
              </w:numPr>
              <w:spacing w:before="60" w:after="120"/>
              <w:jc w:val="both"/>
              <w:rPr>
                <w:szCs w:val="24"/>
              </w:rPr>
            </w:pPr>
            <w:r w:rsidRPr="008449AD">
              <w:rPr>
                <w:szCs w:val="24"/>
              </w:rPr>
              <w:t>(a) Project Plan</w:t>
            </w:r>
          </w:p>
        </w:tc>
      </w:tr>
      <w:tr w:rsidR="003D1B76" w:rsidRPr="008449AD" w14:paraId="6B426873" w14:textId="77777777" w:rsidTr="00222A35">
        <w:tc>
          <w:tcPr>
            <w:tcW w:w="930" w:type="pct"/>
          </w:tcPr>
          <w:p w14:paraId="221A0980" w14:textId="6DADFA3D" w:rsidR="003D1B76" w:rsidRPr="008449AD" w:rsidRDefault="003D1B76" w:rsidP="00587245">
            <w:pPr>
              <w:numPr>
                <w:ilvl w:val="12"/>
                <w:numId w:val="0"/>
              </w:numPr>
              <w:spacing w:before="60" w:after="120"/>
              <w:rPr>
                <w:b/>
                <w:szCs w:val="24"/>
              </w:rPr>
            </w:pPr>
            <w:r w:rsidRPr="008449AD">
              <w:rPr>
                <w:b/>
                <w:szCs w:val="24"/>
              </w:rPr>
              <w:t>2.7.4</w:t>
            </w:r>
          </w:p>
        </w:tc>
        <w:tc>
          <w:tcPr>
            <w:tcW w:w="4070" w:type="pct"/>
          </w:tcPr>
          <w:p w14:paraId="5BEB41A6" w14:textId="4665D6BE" w:rsidR="003D1B76" w:rsidRPr="008449AD" w:rsidRDefault="003D1B76" w:rsidP="00587245">
            <w:pPr>
              <w:numPr>
                <w:ilvl w:val="12"/>
                <w:numId w:val="0"/>
              </w:numPr>
              <w:spacing w:before="60" w:after="120"/>
              <w:jc w:val="both"/>
              <w:rPr>
                <w:szCs w:val="24"/>
              </w:rPr>
            </w:pPr>
            <w:r w:rsidRPr="008449AD">
              <w:rPr>
                <w:szCs w:val="24"/>
              </w:rPr>
              <w:t>Free upgrades to be provided by the Service Provider</w:t>
            </w:r>
          </w:p>
        </w:tc>
      </w:tr>
      <w:tr w:rsidR="003D1B76" w:rsidRPr="008449AD" w14:paraId="28F1E1F4" w14:textId="77777777" w:rsidTr="00222A35">
        <w:tc>
          <w:tcPr>
            <w:tcW w:w="930" w:type="pct"/>
          </w:tcPr>
          <w:p w14:paraId="47C4E7BD" w14:textId="6276290D" w:rsidR="003D1B76" w:rsidRPr="008449AD" w:rsidRDefault="003D1B76" w:rsidP="00587245">
            <w:pPr>
              <w:numPr>
                <w:ilvl w:val="12"/>
                <w:numId w:val="0"/>
              </w:numPr>
              <w:spacing w:before="60" w:after="120"/>
              <w:rPr>
                <w:b/>
                <w:szCs w:val="24"/>
              </w:rPr>
            </w:pPr>
            <w:r w:rsidRPr="008449AD">
              <w:rPr>
                <w:b/>
                <w:szCs w:val="24"/>
              </w:rPr>
              <w:t>2.10</w:t>
            </w:r>
          </w:p>
        </w:tc>
        <w:tc>
          <w:tcPr>
            <w:tcW w:w="4070" w:type="pct"/>
          </w:tcPr>
          <w:p w14:paraId="67FB261C" w14:textId="625BBB00" w:rsidR="003D1B76" w:rsidRPr="008449AD" w:rsidRDefault="00DA1157" w:rsidP="00587245">
            <w:pPr>
              <w:rPr>
                <w:highlight w:val="yellow"/>
              </w:rPr>
            </w:pPr>
            <w:r w:rsidRPr="008449AD">
              <w:t xml:space="preserve">Installation Certificate to be provided by the Service Provider as per the </w:t>
            </w:r>
            <w:r w:rsidR="00AA1B75" w:rsidRPr="008449AD">
              <w:t xml:space="preserve">General </w:t>
            </w:r>
            <w:r w:rsidRPr="008449AD">
              <w:t>Form 18.</w:t>
            </w:r>
          </w:p>
        </w:tc>
      </w:tr>
      <w:tr w:rsidR="00DA1157" w:rsidRPr="008449AD" w14:paraId="235604D1" w14:textId="77777777" w:rsidTr="00222A35">
        <w:tc>
          <w:tcPr>
            <w:tcW w:w="930" w:type="pct"/>
          </w:tcPr>
          <w:p w14:paraId="5C939B2C" w14:textId="360389D0" w:rsidR="00DA1157" w:rsidRPr="008449AD" w:rsidRDefault="00DA1157" w:rsidP="00587245">
            <w:pPr>
              <w:numPr>
                <w:ilvl w:val="12"/>
                <w:numId w:val="0"/>
              </w:numPr>
              <w:spacing w:before="60" w:after="120"/>
              <w:rPr>
                <w:b/>
                <w:szCs w:val="24"/>
              </w:rPr>
            </w:pPr>
            <w:r w:rsidRPr="008449AD">
              <w:rPr>
                <w:b/>
                <w:szCs w:val="24"/>
              </w:rPr>
              <w:t>2.11</w:t>
            </w:r>
          </w:p>
        </w:tc>
        <w:tc>
          <w:tcPr>
            <w:tcW w:w="4070" w:type="pct"/>
          </w:tcPr>
          <w:p w14:paraId="25B4C77E" w14:textId="44BF332F" w:rsidR="00DA1157" w:rsidRPr="008449AD" w:rsidRDefault="00DA1157" w:rsidP="006415DD">
            <w:pPr>
              <w:rPr>
                <w:highlight w:val="yellow"/>
              </w:rPr>
            </w:pPr>
            <w:r w:rsidRPr="008449AD">
              <w:t xml:space="preserve">User Acceptance Certificate </w:t>
            </w:r>
            <w:r w:rsidR="00EA396D" w:rsidRPr="008449AD">
              <w:t xml:space="preserve">and Final Acceptance Certificate </w:t>
            </w:r>
            <w:r w:rsidR="006415DD">
              <w:t>shall</w:t>
            </w:r>
            <w:r w:rsidRPr="008449AD">
              <w:t xml:space="preserve"> be provided by the Purchaser as per the </w:t>
            </w:r>
            <w:r w:rsidR="00AA1B75" w:rsidRPr="008449AD">
              <w:t xml:space="preserve">General </w:t>
            </w:r>
            <w:r w:rsidRPr="008449AD">
              <w:t>Form 19</w:t>
            </w:r>
            <w:r w:rsidR="00EA396D" w:rsidRPr="008449AD">
              <w:t xml:space="preserve"> and 20</w:t>
            </w:r>
            <w:r w:rsidRPr="008449AD">
              <w:t>.</w:t>
            </w:r>
          </w:p>
        </w:tc>
      </w:tr>
      <w:tr w:rsidR="00F70007" w:rsidRPr="008449AD" w14:paraId="0FC8E54D" w14:textId="77777777" w:rsidTr="001B5AB4">
        <w:trPr>
          <w:trHeight w:val="5957"/>
        </w:trPr>
        <w:tc>
          <w:tcPr>
            <w:tcW w:w="930" w:type="pct"/>
          </w:tcPr>
          <w:p w14:paraId="2823B150" w14:textId="12D136F2" w:rsidR="00F70007" w:rsidRPr="008449AD" w:rsidRDefault="00F70007" w:rsidP="00587245">
            <w:pPr>
              <w:numPr>
                <w:ilvl w:val="12"/>
                <w:numId w:val="0"/>
              </w:numPr>
              <w:spacing w:before="60" w:after="120"/>
              <w:rPr>
                <w:b/>
                <w:szCs w:val="24"/>
              </w:rPr>
            </w:pPr>
            <w:r>
              <w:rPr>
                <w:b/>
                <w:szCs w:val="24"/>
              </w:rPr>
              <w:lastRenderedPageBreak/>
              <w:t>2.11.</w:t>
            </w:r>
            <w:r w:rsidR="00ED078A">
              <w:rPr>
                <w:b/>
                <w:szCs w:val="24"/>
              </w:rPr>
              <w:t>3</w:t>
            </w:r>
            <w:r w:rsidR="00442096">
              <w:rPr>
                <w:b/>
                <w:szCs w:val="24"/>
              </w:rPr>
              <w:t>.1</w:t>
            </w:r>
          </w:p>
        </w:tc>
        <w:tc>
          <w:tcPr>
            <w:tcW w:w="4070" w:type="pct"/>
          </w:tcPr>
          <w:p w14:paraId="0664E8E5" w14:textId="77777777" w:rsidR="001B5AB4" w:rsidRPr="00442096" w:rsidRDefault="001B5AB4" w:rsidP="001B5AB4">
            <w:r w:rsidRPr="00442096">
              <w:t xml:space="preserve">Acceptance Tests will follow three levels of testing as follows: </w:t>
            </w:r>
          </w:p>
          <w:p w14:paraId="68475EDF" w14:textId="77777777" w:rsidR="001B5AB4" w:rsidRPr="00442096" w:rsidRDefault="001B5AB4" w:rsidP="001B5AB4">
            <w:pPr>
              <w:pStyle w:val="ListParagraph"/>
              <w:numPr>
                <w:ilvl w:val="0"/>
                <w:numId w:val="122"/>
              </w:numPr>
              <w:spacing w:after="200" w:line="276" w:lineRule="auto"/>
              <w:ind w:left="720"/>
            </w:pPr>
            <w:r w:rsidRPr="00442096">
              <w:rPr>
                <w:u w:val="single"/>
              </w:rPr>
              <w:t>Installation Acceptance Testing</w:t>
            </w:r>
            <w:r w:rsidRPr="00442096">
              <w:t xml:space="preserve">: Will take place in accordance with the high level project plan.  When all the planned software and hardware components have been installed, implemented, tested and ported into the production environment but prior to commencement of User Acceptance Testing by Purchaser, and ready to commence User Acceptance Tests and thereafter Final Acceptance Tests. </w:t>
            </w:r>
          </w:p>
          <w:p w14:paraId="76BF3824" w14:textId="77777777" w:rsidR="00442096" w:rsidRPr="00442096" w:rsidRDefault="001B5AB4" w:rsidP="001B5AB4">
            <w:pPr>
              <w:pStyle w:val="ListParagraph"/>
              <w:numPr>
                <w:ilvl w:val="0"/>
                <w:numId w:val="122"/>
              </w:numPr>
              <w:spacing w:after="200" w:line="276" w:lineRule="auto"/>
              <w:ind w:left="720"/>
            </w:pPr>
            <w:r w:rsidRPr="00442096">
              <w:rPr>
                <w:u w:val="single"/>
              </w:rPr>
              <w:t>User Acceptance Testing</w:t>
            </w:r>
            <w:r w:rsidRPr="00442096">
              <w:t xml:space="preserve">: This is prior to achieve the Go Live milestone. In this period, the Purchaser will prepare test plans, test scenarios, test cases and undertake User Acceptance Tests. Successful achievement of all User Acceptance Tests is required prior to the Purchaser issuing a User Acceptance Certificate. </w:t>
            </w:r>
          </w:p>
          <w:p w14:paraId="6236DFD5" w14:textId="3E3F5BA1" w:rsidR="00F70007" w:rsidRPr="00442096" w:rsidRDefault="001B5AB4" w:rsidP="001B5AB4">
            <w:pPr>
              <w:pStyle w:val="ListParagraph"/>
              <w:numPr>
                <w:ilvl w:val="0"/>
                <w:numId w:val="122"/>
              </w:numPr>
              <w:spacing w:after="200" w:line="276" w:lineRule="auto"/>
              <w:ind w:left="720"/>
            </w:pPr>
            <w:r w:rsidRPr="00442096">
              <w:rPr>
                <w:u w:val="single"/>
              </w:rPr>
              <w:t>Final Acceptance Testing:</w:t>
            </w:r>
            <w:r w:rsidRPr="00442096">
              <w:t xml:space="preserve"> This is after completing of stabilization support period</w:t>
            </w:r>
            <w:r w:rsidR="00442096" w:rsidRPr="00442096">
              <w:t xml:space="preserve"> (1 year) </w:t>
            </w:r>
            <w:r w:rsidRPr="00442096">
              <w:t xml:space="preserve"> in the project phase. The Purchaser will prepare and undertake the required Final Acceptance Tests.   .           </w:t>
            </w:r>
          </w:p>
          <w:p w14:paraId="30D3DAFB" w14:textId="77777777" w:rsidR="001B5AB4" w:rsidRPr="003000B9" w:rsidRDefault="001B5AB4" w:rsidP="00587245">
            <w:pPr>
              <w:rPr>
                <w:highlight w:val="green"/>
              </w:rPr>
            </w:pPr>
          </w:p>
          <w:p w14:paraId="7C5624A6" w14:textId="7ACAC21D" w:rsidR="001B5AB4" w:rsidRPr="003000B9" w:rsidRDefault="001B5AB4" w:rsidP="001B5AB4">
            <w:pPr>
              <w:rPr>
                <w:highlight w:val="green"/>
              </w:rPr>
            </w:pPr>
          </w:p>
        </w:tc>
      </w:tr>
    </w:tbl>
    <w:p w14:paraId="0CD5827F" w14:textId="77777777" w:rsidR="00A94500" w:rsidRDefault="00A94500">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7"/>
        <w:gridCol w:w="7340"/>
      </w:tblGrid>
      <w:tr w:rsidR="00A94500" w:rsidRPr="008449AD" w14:paraId="4D32EF27" w14:textId="77777777" w:rsidTr="00A94500">
        <w:tc>
          <w:tcPr>
            <w:tcW w:w="930" w:type="pct"/>
            <w:shd w:val="clear" w:color="auto" w:fill="D9D9D9" w:themeFill="background1" w:themeFillShade="D9"/>
          </w:tcPr>
          <w:p w14:paraId="5AA391D8" w14:textId="572E51CA" w:rsidR="00A94500" w:rsidRPr="008449AD" w:rsidRDefault="00A94500" w:rsidP="00A94500">
            <w:pPr>
              <w:numPr>
                <w:ilvl w:val="12"/>
                <w:numId w:val="0"/>
              </w:numPr>
              <w:spacing w:before="60" w:after="120"/>
              <w:rPr>
                <w:b/>
                <w:szCs w:val="24"/>
              </w:rPr>
            </w:pPr>
            <w:r w:rsidRPr="008449AD">
              <w:rPr>
                <w:b/>
                <w:sz w:val="28"/>
                <w:szCs w:val="28"/>
              </w:rPr>
              <w:lastRenderedPageBreak/>
              <w:t xml:space="preserve">Number of GCC Clause </w:t>
            </w:r>
          </w:p>
        </w:tc>
        <w:tc>
          <w:tcPr>
            <w:tcW w:w="4070" w:type="pct"/>
            <w:shd w:val="clear" w:color="auto" w:fill="D9D9D9" w:themeFill="background1" w:themeFillShade="D9"/>
          </w:tcPr>
          <w:p w14:paraId="501EEB3A" w14:textId="7539503A" w:rsidR="00A94500" w:rsidRPr="004855A1" w:rsidRDefault="00A94500" w:rsidP="00A94500">
            <w:pPr>
              <w:pStyle w:val="ListParagraph"/>
              <w:spacing w:after="200" w:line="276" w:lineRule="auto"/>
            </w:pPr>
            <w:r w:rsidRPr="008449AD">
              <w:rPr>
                <w:b/>
                <w:sz w:val="28"/>
                <w:szCs w:val="28"/>
              </w:rPr>
              <w:t>Amendments of, and Supplements to, Clauses in the General Conditions of Contract</w:t>
            </w:r>
          </w:p>
        </w:tc>
      </w:tr>
      <w:tr w:rsidR="00A94500" w:rsidRPr="008449AD" w14:paraId="5D2EFE17" w14:textId="77777777" w:rsidTr="00222A35">
        <w:tc>
          <w:tcPr>
            <w:tcW w:w="930" w:type="pct"/>
          </w:tcPr>
          <w:p w14:paraId="69130D17" w14:textId="77777777" w:rsidR="00A94500" w:rsidRPr="008449AD" w:rsidRDefault="00A94500" w:rsidP="00A94500">
            <w:pPr>
              <w:numPr>
                <w:ilvl w:val="12"/>
                <w:numId w:val="0"/>
              </w:numPr>
              <w:spacing w:before="60" w:after="120"/>
              <w:rPr>
                <w:b/>
                <w:szCs w:val="24"/>
              </w:rPr>
            </w:pPr>
            <w:r w:rsidRPr="008449AD">
              <w:rPr>
                <w:b/>
                <w:szCs w:val="24"/>
              </w:rPr>
              <w:t>3.2.3</w:t>
            </w:r>
          </w:p>
        </w:tc>
        <w:tc>
          <w:tcPr>
            <w:tcW w:w="4070" w:type="pct"/>
          </w:tcPr>
          <w:p w14:paraId="1AEA2498" w14:textId="77777777" w:rsidR="00A94500" w:rsidRPr="008449AD" w:rsidRDefault="00A94500" w:rsidP="00A94500">
            <w:pPr>
              <w:numPr>
                <w:ilvl w:val="12"/>
                <w:numId w:val="0"/>
              </w:numPr>
              <w:spacing w:before="60" w:after="120"/>
              <w:jc w:val="both"/>
              <w:rPr>
                <w:szCs w:val="24"/>
              </w:rPr>
            </w:pPr>
            <w:r w:rsidRPr="008449AD">
              <w:rPr>
                <w:szCs w:val="24"/>
              </w:rPr>
              <w:t xml:space="preserve">Activities prohibited after termination of this Contract are: </w:t>
            </w:r>
          </w:p>
          <w:p w14:paraId="238A8AA7" w14:textId="38E2E8E0" w:rsidR="00A94500" w:rsidRPr="008449AD" w:rsidRDefault="00A94500" w:rsidP="00A94500">
            <w:pPr>
              <w:pStyle w:val="ListParagraph"/>
              <w:numPr>
                <w:ilvl w:val="0"/>
                <w:numId w:val="25"/>
              </w:numPr>
              <w:spacing w:after="0" w:line="240" w:lineRule="auto"/>
              <w:ind w:left="1080"/>
              <w:rPr>
                <w:szCs w:val="24"/>
              </w:rPr>
            </w:pPr>
            <w:r w:rsidRPr="008449AD">
              <w:rPr>
                <w:szCs w:val="24"/>
              </w:rPr>
              <w:t xml:space="preserve">Not to disclose </w:t>
            </w:r>
            <w:r>
              <w:rPr>
                <w:szCs w:val="24"/>
              </w:rPr>
              <w:t>SEC</w:t>
            </w:r>
            <w:r w:rsidRPr="008449AD">
              <w:rPr>
                <w:szCs w:val="24"/>
              </w:rPr>
              <w:t xml:space="preserve"> information with 3</w:t>
            </w:r>
            <w:r w:rsidRPr="008449AD">
              <w:rPr>
                <w:szCs w:val="24"/>
                <w:vertAlign w:val="superscript"/>
              </w:rPr>
              <w:t>rd</w:t>
            </w:r>
            <w:r w:rsidRPr="008449AD">
              <w:rPr>
                <w:szCs w:val="24"/>
              </w:rPr>
              <w:t xml:space="preserve"> parties </w:t>
            </w:r>
          </w:p>
          <w:p w14:paraId="14F5DB53" w14:textId="2783284D" w:rsidR="00A94500" w:rsidRPr="008449AD" w:rsidRDefault="00A94500" w:rsidP="00A94500">
            <w:pPr>
              <w:pStyle w:val="ListParagraph"/>
              <w:numPr>
                <w:ilvl w:val="0"/>
                <w:numId w:val="25"/>
              </w:numPr>
              <w:spacing w:after="0" w:line="240" w:lineRule="auto"/>
              <w:ind w:left="1080"/>
              <w:rPr>
                <w:szCs w:val="24"/>
              </w:rPr>
            </w:pPr>
            <w:r w:rsidRPr="008449AD">
              <w:rPr>
                <w:szCs w:val="24"/>
              </w:rPr>
              <w:t xml:space="preserve">Withholding of any </w:t>
            </w:r>
            <w:r>
              <w:rPr>
                <w:szCs w:val="24"/>
              </w:rPr>
              <w:t>SEC</w:t>
            </w:r>
            <w:r w:rsidRPr="008449AD">
              <w:rPr>
                <w:szCs w:val="24"/>
              </w:rPr>
              <w:t xml:space="preserve"> drawings and documents</w:t>
            </w:r>
          </w:p>
          <w:p w14:paraId="09FA2A22" w14:textId="77777777" w:rsidR="00A94500" w:rsidRPr="008449AD" w:rsidRDefault="00A94500" w:rsidP="00A94500">
            <w:pPr>
              <w:pStyle w:val="ListParagraph"/>
              <w:spacing w:after="0" w:line="240" w:lineRule="auto"/>
              <w:ind w:left="1080"/>
              <w:rPr>
                <w:szCs w:val="24"/>
              </w:rPr>
            </w:pPr>
          </w:p>
        </w:tc>
      </w:tr>
      <w:tr w:rsidR="00A94500" w:rsidRPr="008449AD" w14:paraId="0333181E" w14:textId="77777777" w:rsidTr="00222A35">
        <w:tc>
          <w:tcPr>
            <w:tcW w:w="930" w:type="pct"/>
          </w:tcPr>
          <w:p w14:paraId="6ED6AAD8" w14:textId="77777777" w:rsidR="00A94500" w:rsidRPr="008449AD" w:rsidRDefault="00A94500" w:rsidP="00A94500">
            <w:pPr>
              <w:numPr>
                <w:ilvl w:val="12"/>
                <w:numId w:val="0"/>
              </w:numPr>
              <w:spacing w:before="60" w:after="120"/>
              <w:rPr>
                <w:b/>
                <w:szCs w:val="24"/>
              </w:rPr>
            </w:pPr>
            <w:r w:rsidRPr="008449AD">
              <w:rPr>
                <w:b/>
                <w:szCs w:val="24"/>
              </w:rPr>
              <w:t xml:space="preserve">3.4  </w:t>
            </w:r>
          </w:p>
        </w:tc>
        <w:tc>
          <w:tcPr>
            <w:tcW w:w="4070" w:type="pct"/>
          </w:tcPr>
          <w:p w14:paraId="3C650F4A" w14:textId="77777777" w:rsidR="00A94500" w:rsidRPr="001A612F" w:rsidRDefault="00A94500" w:rsidP="00A94500">
            <w:pPr>
              <w:jc w:val="both"/>
              <w:rPr>
                <w:szCs w:val="24"/>
              </w:rPr>
            </w:pPr>
            <w:r w:rsidRPr="008449AD" w:rsidDel="00C911DF">
              <w:rPr>
                <w:szCs w:val="24"/>
              </w:rPr>
              <w:t xml:space="preserve"> </w:t>
            </w:r>
            <w:r w:rsidRPr="001A612F">
              <w:rPr>
                <w:szCs w:val="24"/>
              </w:rPr>
              <w:t>The risks and the coverage shall be as follows:</w:t>
            </w:r>
          </w:p>
          <w:p w14:paraId="0C08563D" w14:textId="1ABD8601" w:rsidR="00A94500" w:rsidRPr="001A612F" w:rsidRDefault="00A94500" w:rsidP="00A94500">
            <w:pPr>
              <w:pStyle w:val="ListParagraph"/>
              <w:numPr>
                <w:ilvl w:val="0"/>
                <w:numId w:val="24"/>
              </w:numPr>
              <w:spacing w:after="0" w:line="240" w:lineRule="auto"/>
              <w:ind w:left="360"/>
              <w:jc w:val="both"/>
              <w:rPr>
                <w:szCs w:val="24"/>
              </w:rPr>
            </w:pPr>
            <w:r w:rsidRPr="001A612F">
              <w:rPr>
                <w:szCs w:val="24"/>
              </w:rPr>
              <w:t>Third Party motor vehicle liability insurance in respect of motor vehicles operated in Sri Lanka by the Service Provider or its Personnel or any Sub-Contractor or their Personnel. This refers only to motor vehicles operated by the Service Provider, for the purpose of the contract.</w:t>
            </w:r>
          </w:p>
          <w:p w14:paraId="36E11929" w14:textId="6B46A3E2" w:rsidR="00A94500" w:rsidRPr="001A612F" w:rsidRDefault="00A94500" w:rsidP="00A94500">
            <w:pPr>
              <w:pStyle w:val="ListParagraph"/>
              <w:numPr>
                <w:ilvl w:val="0"/>
                <w:numId w:val="24"/>
              </w:numPr>
              <w:spacing w:after="0" w:line="240" w:lineRule="auto"/>
              <w:ind w:left="360"/>
              <w:jc w:val="both"/>
              <w:rPr>
                <w:szCs w:val="24"/>
              </w:rPr>
            </w:pPr>
            <w:r w:rsidRPr="001A612F">
              <w:rPr>
                <w:szCs w:val="24"/>
              </w:rPr>
              <w:t>Third Party liability insurance, with a minimum coverage of Rs.2,000,000 per event with unlimited number of events.</w:t>
            </w:r>
          </w:p>
          <w:p w14:paraId="748EF9CE" w14:textId="23E6ACE2" w:rsidR="00A94500" w:rsidRPr="001A612F" w:rsidRDefault="00A94500" w:rsidP="00A94500">
            <w:pPr>
              <w:pStyle w:val="ListParagraph"/>
              <w:numPr>
                <w:ilvl w:val="0"/>
                <w:numId w:val="24"/>
              </w:numPr>
              <w:spacing w:after="0" w:line="240" w:lineRule="auto"/>
              <w:ind w:left="360"/>
              <w:jc w:val="both"/>
              <w:rPr>
                <w:szCs w:val="24"/>
              </w:rPr>
            </w:pPr>
            <w:r w:rsidRPr="001A612F">
              <w:rPr>
                <w:szCs w:val="24"/>
              </w:rPr>
              <w:t>Professional liability insurance, with a minimum coverage to the value of the Contract.</w:t>
            </w:r>
          </w:p>
          <w:p w14:paraId="2C1251B8" w14:textId="3AF949AB" w:rsidR="00A94500" w:rsidRPr="001A612F" w:rsidRDefault="00A94500" w:rsidP="00A94500">
            <w:pPr>
              <w:pStyle w:val="ListParagraph"/>
              <w:numPr>
                <w:ilvl w:val="0"/>
                <w:numId w:val="24"/>
              </w:numPr>
              <w:spacing w:after="0" w:line="240" w:lineRule="auto"/>
              <w:ind w:left="360"/>
              <w:jc w:val="both"/>
              <w:rPr>
                <w:szCs w:val="24"/>
              </w:rPr>
            </w:pPr>
            <w:r w:rsidRPr="001A612F">
              <w:rPr>
                <w:szCs w:val="24"/>
              </w:rPr>
              <w:t>Purchaser’s liability and workers’ compensation insurance in respect of the Personnel of the Service Provider and of any Sub-Contractor, in accordance with the relevant provisions of the Applicable Law, as well as, with respect to such Personnel, any such life, health, accident, travel or other insurance as may be appropriate; and</w:t>
            </w:r>
          </w:p>
          <w:p w14:paraId="00382FE7" w14:textId="55F179F9" w:rsidR="00A94500" w:rsidRDefault="00A94500" w:rsidP="00A94500">
            <w:pPr>
              <w:pStyle w:val="ListParagraph"/>
              <w:numPr>
                <w:ilvl w:val="0"/>
                <w:numId w:val="24"/>
              </w:numPr>
              <w:spacing w:after="0" w:line="240" w:lineRule="auto"/>
              <w:ind w:left="360"/>
              <w:jc w:val="both"/>
              <w:rPr>
                <w:szCs w:val="24"/>
              </w:rPr>
            </w:pPr>
            <w:r w:rsidRPr="001A612F">
              <w:rPr>
                <w:szCs w:val="24"/>
              </w:rPr>
              <w:t>Insurance against loss of or damage to (i) equipment purchased in whole or in part with funds provided under this Contract, (ii) the Service Provider’s property used in the performance of the Services, and (iii) any documents prepared by the Service Provider in the performance of the Services.</w:t>
            </w:r>
          </w:p>
          <w:p w14:paraId="55D5B950" w14:textId="4D8E19B9" w:rsidR="00A94500" w:rsidRPr="008449AD" w:rsidRDefault="00A94500" w:rsidP="00A94500">
            <w:pPr>
              <w:pStyle w:val="ListParagraph"/>
              <w:numPr>
                <w:ilvl w:val="0"/>
                <w:numId w:val="24"/>
              </w:numPr>
              <w:spacing w:after="0" w:line="240" w:lineRule="auto"/>
              <w:ind w:left="360"/>
              <w:jc w:val="both"/>
              <w:rPr>
                <w:szCs w:val="24"/>
              </w:rPr>
            </w:pPr>
            <w:r w:rsidRPr="009F75E4">
              <w:rPr>
                <w:szCs w:val="24"/>
              </w:rPr>
              <w:t>The vendor should comply with the Erection All Risks Insurance required by the Overseas Reality Pvt Ltd. will provide a copy of the tenant guidelines pertaining to same at the pre-bid meeting.</w:t>
            </w:r>
          </w:p>
        </w:tc>
      </w:tr>
      <w:tr w:rsidR="00A94500" w:rsidRPr="008449AD" w14:paraId="0475172B" w14:textId="77777777" w:rsidTr="00222A35">
        <w:tc>
          <w:tcPr>
            <w:tcW w:w="930" w:type="pct"/>
          </w:tcPr>
          <w:p w14:paraId="5A30F982" w14:textId="51568912" w:rsidR="00A94500" w:rsidRPr="008449AD" w:rsidRDefault="00A94500" w:rsidP="00A94500">
            <w:pPr>
              <w:numPr>
                <w:ilvl w:val="12"/>
                <w:numId w:val="0"/>
              </w:numPr>
              <w:spacing w:before="60" w:after="120"/>
              <w:rPr>
                <w:b/>
                <w:szCs w:val="24"/>
              </w:rPr>
            </w:pPr>
            <w:r w:rsidRPr="008449AD">
              <w:rPr>
                <w:b/>
                <w:szCs w:val="24"/>
              </w:rPr>
              <w:t xml:space="preserve">3.5 (d)  </w:t>
            </w:r>
          </w:p>
        </w:tc>
        <w:tc>
          <w:tcPr>
            <w:tcW w:w="4070" w:type="pct"/>
          </w:tcPr>
          <w:p w14:paraId="23E0DC6D" w14:textId="6790C75A" w:rsidR="00A94500" w:rsidRPr="008449AD" w:rsidRDefault="00A94500" w:rsidP="00A94500">
            <w:pPr>
              <w:spacing w:after="0"/>
              <w:rPr>
                <w:szCs w:val="24"/>
              </w:rPr>
            </w:pPr>
            <w:r>
              <w:rPr>
                <w:szCs w:val="24"/>
              </w:rPr>
              <w:t xml:space="preserve">other actions </w:t>
            </w:r>
            <w:r w:rsidR="006415DD" w:rsidRPr="00250DE8">
              <w:rPr>
                <w:szCs w:val="24"/>
              </w:rPr>
              <w:t>shall not be</w:t>
            </w:r>
            <w:r w:rsidR="006415DD">
              <w:rPr>
                <w:szCs w:val="24"/>
              </w:rPr>
              <w:t xml:space="preserve"> </w:t>
            </w:r>
            <w:r>
              <w:rPr>
                <w:szCs w:val="24"/>
              </w:rPr>
              <w:t xml:space="preserve">specified. Purchaser can include actions which required prior approval during the contract negotiation. </w:t>
            </w:r>
            <w:r w:rsidRPr="008449AD">
              <w:rPr>
                <w:szCs w:val="24"/>
              </w:rPr>
              <w:t xml:space="preserve"> </w:t>
            </w:r>
          </w:p>
        </w:tc>
      </w:tr>
    </w:tbl>
    <w:p w14:paraId="20ABBC92" w14:textId="77777777" w:rsidR="00A94500" w:rsidRDefault="00A94500">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7"/>
        <w:gridCol w:w="7340"/>
      </w:tblGrid>
      <w:tr w:rsidR="00A94500" w:rsidRPr="008449AD" w14:paraId="1B69BEB8" w14:textId="77777777" w:rsidTr="00FC5C93">
        <w:tc>
          <w:tcPr>
            <w:tcW w:w="930" w:type="pct"/>
            <w:shd w:val="clear" w:color="auto" w:fill="D9D9D9"/>
          </w:tcPr>
          <w:p w14:paraId="6C2196E5" w14:textId="77EE42F8" w:rsidR="00A94500" w:rsidRPr="008449AD" w:rsidRDefault="00A94500" w:rsidP="00A94500">
            <w:pPr>
              <w:numPr>
                <w:ilvl w:val="12"/>
                <w:numId w:val="0"/>
              </w:numPr>
              <w:spacing w:before="60" w:after="120"/>
              <w:rPr>
                <w:b/>
                <w:szCs w:val="24"/>
              </w:rPr>
            </w:pPr>
            <w:r w:rsidRPr="008449AD">
              <w:rPr>
                <w:b/>
                <w:sz w:val="28"/>
                <w:szCs w:val="28"/>
              </w:rPr>
              <w:lastRenderedPageBreak/>
              <w:t xml:space="preserve">Number of GCC Clause </w:t>
            </w:r>
          </w:p>
        </w:tc>
        <w:tc>
          <w:tcPr>
            <w:tcW w:w="4070" w:type="pct"/>
            <w:shd w:val="clear" w:color="auto" w:fill="D9D9D9"/>
          </w:tcPr>
          <w:p w14:paraId="5FA6C1E8" w14:textId="0A8C1BD5" w:rsidR="00A94500" w:rsidRPr="008449AD" w:rsidRDefault="00A94500" w:rsidP="00A94500">
            <w:r w:rsidRPr="008449AD">
              <w:rPr>
                <w:b/>
                <w:sz w:val="28"/>
                <w:szCs w:val="28"/>
              </w:rPr>
              <w:t>Amendments of, and Supplements to, Clauses in the General Conditions of Contract</w:t>
            </w:r>
          </w:p>
        </w:tc>
      </w:tr>
      <w:tr w:rsidR="00A94500" w:rsidRPr="008449AD" w14:paraId="0A71A67A" w14:textId="77777777" w:rsidTr="00222A35">
        <w:tc>
          <w:tcPr>
            <w:tcW w:w="930" w:type="pct"/>
          </w:tcPr>
          <w:p w14:paraId="1B0690BC" w14:textId="3B46A81A" w:rsidR="00A94500" w:rsidRPr="008449AD" w:rsidRDefault="00A94500" w:rsidP="00A94500">
            <w:pPr>
              <w:numPr>
                <w:ilvl w:val="12"/>
                <w:numId w:val="0"/>
              </w:numPr>
              <w:spacing w:before="60" w:after="120"/>
              <w:rPr>
                <w:b/>
                <w:szCs w:val="24"/>
              </w:rPr>
            </w:pPr>
            <w:r w:rsidRPr="008449AD">
              <w:rPr>
                <w:b/>
                <w:szCs w:val="24"/>
              </w:rPr>
              <w:t>3.6</w:t>
            </w:r>
          </w:p>
        </w:tc>
        <w:tc>
          <w:tcPr>
            <w:tcW w:w="4070" w:type="pct"/>
          </w:tcPr>
          <w:p w14:paraId="6AEBFD60" w14:textId="77777777" w:rsidR="00A94500" w:rsidRPr="008449AD" w:rsidRDefault="00A94500" w:rsidP="00A94500">
            <w:r w:rsidRPr="008449AD">
              <w:t xml:space="preserve">The Service Provider shall submit to the Purchaser the following reports:  </w:t>
            </w:r>
          </w:p>
          <w:p w14:paraId="0BBE687A" w14:textId="77777777" w:rsidR="00A94500" w:rsidRPr="008449AD" w:rsidRDefault="00A94500" w:rsidP="00A94500">
            <w:pPr>
              <w:pStyle w:val="ListParagraph"/>
              <w:numPr>
                <w:ilvl w:val="0"/>
                <w:numId w:val="150"/>
              </w:numPr>
            </w:pPr>
            <w:r w:rsidRPr="008449AD">
              <w:t xml:space="preserve">Weekly and Monthly progress reports, indicating: </w:t>
            </w:r>
          </w:p>
          <w:p w14:paraId="109147C6" w14:textId="538A1034" w:rsidR="00A94500" w:rsidRPr="008449AD" w:rsidRDefault="00A94500" w:rsidP="00A94500">
            <w:pPr>
              <w:pStyle w:val="ListParagraph"/>
              <w:numPr>
                <w:ilvl w:val="0"/>
                <w:numId w:val="123"/>
              </w:numPr>
              <w:spacing w:after="200" w:line="276" w:lineRule="auto"/>
              <w:ind w:left="1440"/>
            </w:pPr>
            <w:r w:rsidRPr="008449AD">
              <w:t xml:space="preserve">Results accomplished during the prior period. </w:t>
            </w:r>
          </w:p>
          <w:p w14:paraId="307B38B8" w14:textId="171B5283" w:rsidR="00A94500" w:rsidRPr="008449AD" w:rsidRDefault="00A94500" w:rsidP="00A94500">
            <w:pPr>
              <w:pStyle w:val="ListParagraph"/>
              <w:numPr>
                <w:ilvl w:val="0"/>
                <w:numId w:val="123"/>
              </w:numPr>
              <w:spacing w:after="200" w:line="276" w:lineRule="auto"/>
              <w:ind w:left="1440"/>
            </w:pPr>
            <w:r w:rsidRPr="008449AD">
              <w:t xml:space="preserve">Cumulative deviations to date from schedule of progress milestones as specified in the Agreed and Finalized Project Plan. </w:t>
            </w:r>
          </w:p>
          <w:p w14:paraId="023BB0C2" w14:textId="0A70C980" w:rsidR="00A94500" w:rsidRPr="008449AD" w:rsidRDefault="00A94500" w:rsidP="00A94500">
            <w:pPr>
              <w:pStyle w:val="ListParagraph"/>
              <w:numPr>
                <w:ilvl w:val="0"/>
                <w:numId w:val="123"/>
              </w:numPr>
              <w:spacing w:after="200" w:line="276" w:lineRule="auto"/>
              <w:ind w:left="1440"/>
            </w:pPr>
            <w:r w:rsidRPr="008449AD">
              <w:t xml:space="preserve">Corrective actions to be taken to return to planned schedule of progress.  </w:t>
            </w:r>
          </w:p>
          <w:p w14:paraId="46F8A1A6" w14:textId="25C72A34" w:rsidR="00A94500" w:rsidRPr="008449AD" w:rsidRDefault="00A94500" w:rsidP="00A94500">
            <w:pPr>
              <w:pStyle w:val="ListParagraph"/>
              <w:numPr>
                <w:ilvl w:val="0"/>
                <w:numId w:val="123"/>
              </w:numPr>
              <w:spacing w:after="200" w:line="276" w:lineRule="auto"/>
              <w:ind w:left="1440"/>
            </w:pPr>
            <w:r w:rsidRPr="008449AD">
              <w:t xml:space="preserve">Proposed revisions to planned schedule. </w:t>
            </w:r>
          </w:p>
          <w:p w14:paraId="4B5E265D" w14:textId="75A31812" w:rsidR="00A94500" w:rsidRPr="008449AD" w:rsidRDefault="00A94500" w:rsidP="00A94500">
            <w:pPr>
              <w:pStyle w:val="ListParagraph"/>
              <w:numPr>
                <w:ilvl w:val="0"/>
                <w:numId w:val="123"/>
              </w:numPr>
              <w:spacing w:after="200" w:line="276" w:lineRule="auto"/>
              <w:ind w:left="1440"/>
            </w:pPr>
            <w:r w:rsidRPr="008449AD">
              <w:t xml:space="preserve">Other issues and outstanding problems; proposed actions to be taken. </w:t>
            </w:r>
          </w:p>
          <w:p w14:paraId="75F28C15" w14:textId="77777777" w:rsidR="00A94500" w:rsidRPr="008449AD" w:rsidRDefault="00A94500" w:rsidP="00A94500">
            <w:pPr>
              <w:pStyle w:val="ListParagraph"/>
              <w:numPr>
                <w:ilvl w:val="0"/>
                <w:numId w:val="123"/>
              </w:numPr>
              <w:spacing w:after="200" w:line="276" w:lineRule="auto"/>
              <w:ind w:left="1440"/>
            </w:pPr>
            <w:r w:rsidRPr="008449AD">
              <w:t xml:space="preserve">Resources that the Service Provider expects to be provided by the Purchaser and/or actions to be taken by the Purchaser in the next reporting period; and </w:t>
            </w:r>
          </w:p>
          <w:p w14:paraId="14872501" w14:textId="77777777" w:rsidR="00A94500" w:rsidRPr="008449AD" w:rsidRDefault="00A94500" w:rsidP="00A94500">
            <w:pPr>
              <w:pStyle w:val="ListParagraph"/>
              <w:ind w:left="1440"/>
            </w:pPr>
            <w:r w:rsidRPr="008449AD">
              <w:t>Other issues or potential problems the Service Provider foresees that could impact on project progress and/or effectiveness</w:t>
            </w:r>
          </w:p>
          <w:p w14:paraId="3232866B" w14:textId="52C8AD68" w:rsidR="00A94500" w:rsidRDefault="00A94500" w:rsidP="00A94500">
            <w:pPr>
              <w:pStyle w:val="ListParagraph"/>
              <w:numPr>
                <w:ilvl w:val="0"/>
                <w:numId w:val="123"/>
              </w:numPr>
              <w:ind w:left="1450"/>
            </w:pPr>
            <w:r w:rsidRPr="008449AD">
              <w:t>Project Review Meeting Minutes</w:t>
            </w:r>
          </w:p>
          <w:p w14:paraId="77B14C5D" w14:textId="77777777" w:rsidR="00A94500" w:rsidRPr="008449AD" w:rsidRDefault="00A94500" w:rsidP="00A94500">
            <w:pPr>
              <w:pStyle w:val="ListParagraph"/>
              <w:ind w:left="1450"/>
            </w:pPr>
          </w:p>
          <w:p w14:paraId="4FEEED31" w14:textId="77777777" w:rsidR="00A94500" w:rsidRPr="008449AD" w:rsidRDefault="00A94500" w:rsidP="00A94500">
            <w:pPr>
              <w:pStyle w:val="ListParagraph"/>
              <w:numPr>
                <w:ilvl w:val="0"/>
                <w:numId w:val="150"/>
              </w:numPr>
            </w:pPr>
            <w:r w:rsidRPr="008449AD">
              <w:t xml:space="preserve">Inspection and quality assurance reports </w:t>
            </w:r>
          </w:p>
          <w:p w14:paraId="605EC1BC" w14:textId="77777777" w:rsidR="00A94500" w:rsidRPr="008449AD" w:rsidRDefault="00A94500" w:rsidP="00A94500">
            <w:pPr>
              <w:pStyle w:val="ListParagraph"/>
              <w:numPr>
                <w:ilvl w:val="0"/>
                <w:numId w:val="150"/>
              </w:numPr>
            </w:pPr>
            <w:r w:rsidRPr="008449AD">
              <w:t xml:space="preserve">Training participants test results </w:t>
            </w:r>
          </w:p>
          <w:p w14:paraId="609D16A1" w14:textId="77777777" w:rsidR="00A94500" w:rsidRPr="008449AD" w:rsidRDefault="00A94500" w:rsidP="00A94500">
            <w:pPr>
              <w:pStyle w:val="ListParagraph"/>
              <w:numPr>
                <w:ilvl w:val="0"/>
                <w:numId w:val="150"/>
              </w:numPr>
            </w:pPr>
            <w:r w:rsidRPr="008449AD">
              <w:t>Monthly log of service calls and problem resolutions.</w:t>
            </w:r>
          </w:p>
          <w:p w14:paraId="6C02BC64" w14:textId="1A8E4FEE" w:rsidR="00A94500" w:rsidRPr="008449AD" w:rsidRDefault="00A94500" w:rsidP="00A94500">
            <w:pPr>
              <w:pStyle w:val="ListParagraph"/>
              <w:numPr>
                <w:ilvl w:val="0"/>
                <w:numId w:val="150"/>
              </w:numPr>
            </w:pPr>
            <w:r w:rsidRPr="008449AD">
              <w:t xml:space="preserve">All other and any reports indicated or required in Technical Requirements.  </w:t>
            </w:r>
          </w:p>
          <w:p w14:paraId="0A44BF75" w14:textId="77777777" w:rsidR="00A94500" w:rsidRPr="008449AD" w:rsidRDefault="00A94500" w:rsidP="00A94500">
            <w:pPr>
              <w:spacing w:after="0"/>
              <w:rPr>
                <w:szCs w:val="24"/>
              </w:rPr>
            </w:pPr>
          </w:p>
        </w:tc>
      </w:tr>
      <w:tr w:rsidR="00A94500" w:rsidRPr="008449AD" w14:paraId="0AD8B107" w14:textId="77777777" w:rsidTr="00222A35">
        <w:tc>
          <w:tcPr>
            <w:tcW w:w="930" w:type="pct"/>
          </w:tcPr>
          <w:p w14:paraId="450C47EC" w14:textId="057A0F09" w:rsidR="00A94500" w:rsidRPr="008449AD" w:rsidRDefault="00A94500" w:rsidP="00A94500">
            <w:pPr>
              <w:numPr>
                <w:ilvl w:val="12"/>
                <w:numId w:val="0"/>
              </w:numPr>
              <w:spacing w:before="60" w:after="120"/>
              <w:rPr>
                <w:b/>
                <w:szCs w:val="24"/>
              </w:rPr>
            </w:pPr>
            <w:r w:rsidRPr="008449AD">
              <w:rPr>
                <w:b/>
                <w:szCs w:val="24"/>
              </w:rPr>
              <w:t>3.7</w:t>
            </w:r>
          </w:p>
        </w:tc>
        <w:tc>
          <w:tcPr>
            <w:tcW w:w="4070" w:type="pct"/>
          </w:tcPr>
          <w:p w14:paraId="03300C05" w14:textId="5F292E70" w:rsidR="00A94500" w:rsidRPr="008449AD" w:rsidRDefault="00A94500" w:rsidP="00A94500">
            <w:pPr>
              <w:spacing w:before="60" w:after="120"/>
              <w:jc w:val="both"/>
              <w:rPr>
                <w:szCs w:val="24"/>
              </w:rPr>
            </w:pPr>
            <w:r w:rsidRPr="008449AD">
              <w:rPr>
                <w:szCs w:val="24"/>
              </w:rPr>
              <w:t xml:space="preserve">Restrictions on the use of documents prepared by the Service Provider  </w:t>
            </w:r>
            <w:r w:rsidR="00250DE8">
              <w:rPr>
                <w:szCs w:val="24"/>
              </w:rPr>
              <w:t>shall be</w:t>
            </w:r>
            <w:r w:rsidRPr="008449AD">
              <w:rPr>
                <w:szCs w:val="24"/>
              </w:rPr>
              <w:t xml:space="preserve">: </w:t>
            </w:r>
          </w:p>
          <w:p w14:paraId="6549C2C7" w14:textId="16E5E5D0" w:rsidR="00A94500" w:rsidRPr="008449AD" w:rsidRDefault="00A94500" w:rsidP="00A94500">
            <w:pPr>
              <w:spacing w:before="60" w:after="120"/>
              <w:ind w:left="460" w:hanging="460"/>
              <w:jc w:val="both"/>
              <w:rPr>
                <w:szCs w:val="24"/>
              </w:rPr>
            </w:pPr>
            <w:r w:rsidRPr="008449AD">
              <w:rPr>
                <w:szCs w:val="24"/>
              </w:rPr>
              <w:t>(a)</w:t>
            </w:r>
            <w:r w:rsidRPr="008449AD">
              <w:rPr>
                <w:szCs w:val="24"/>
              </w:rPr>
              <w:tab/>
              <w:t>All plans, drawings, specifications, designs, reports, other documents and software submitted by the Service Provider under this Contract shall become and remain the property of the Purchaser, and the Service Provider shall, not later than upon termination or expiration of this Contract, deliver all such documents to the Purchaser, together with a detailed inventory thereof.</w:t>
            </w:r>
          </w:p>
          <w:p w14:paraId="59C23784" w14:textId="4EBF95BD" w:rsidR="00A94500" w:rsidRPr="008449AD" w:rsidRDefault="00A94500" w:rsidP="00A94500">
            <w:pPr>
              <w:spacing w:before="60" w:after="120"/>
              <w:ind w:left="460" w:hanging="460"/>
              <w:jc w:val="both"/>
              <w:rPr>
                <w:szCs w:val="24"/>
              </w:rPr>
            </w:pPr>
            <w:r w:rsidRPr="008449AD">
              <w:rPr>
                <w:szCs w:val="24"/>
              </w:rPr>
              <w:t>(b)</w:t>
            </w:r>
            <w:r w:rsidRPr="008449AD">
              <w:rPr>
                <w:szCs w:val="24"/>
              </w:rPr>
              <w:tab/>
              <w:t xml:space="preserve">The Service Provider may retain a copy of any such documents and software with a written confirmation from </w:t>
            </w:r>
            <w:r>
              <w:rPr>
                <w:szCs w:val="24"/>
              </w:rPr>
              <w:t>SEC</w:t>
            </w:r>
          </w:p>
        </w:tc>
      </w:tr>
    </w:tbl>
    <w:p w14:paraId="6EDF033F" w14:textId="77777777" w:rsidR="00A94500" w:rsidRDefault="00A94500">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7"/>
        <w:gridCol w:w="7340"/>
      </w:tblGrid>
      <w:tr w:rsidR="00A94500" w:rsidRPr="008449AD" w14:paraId="2D5F1C35" w14:textId="77777777" w:rsidTr="00FC5C93">
        <w:tc>
          <w:tcPr>
            <w:tcW w:w="930" w:type="pct"/>
            <w:shd w:val="clear" w:color="auto" w:fill="D9D9D9"/>
          </w:tcPr>
          <w:p w14:paraId="5AB4A4F0" w14:textId="33BBBEF6" w:rsidR="00A94500" w:rsidRPr="008449AD" w:rsidRDefault="00A94500" w:rsidP="00A94500">
            <w:pPr>
              <w:numPr>
                <w:ilvl w:val="12"/>
                <w:numId w:val="0"/>
              </w:numPr>
              <w:spacing w:before="60" w:after="120"/>
              <w:rPr>
                <w:b/>
                <w:szCs w:val="24"/>
              </w:rPr>
            </w:pPr>
            <w:r w:rsidRPr="008449AD">
              <w:rPr>
                <w:b/>
                <w:sz w:val="28"/>
                <w:szCs w:val="28"/>
              </w:rPr>
              <w:lastRenderedPageBreak/>
              <w:t xml:space="preserve">Number of GCC Clause </w:t>
            </w:r>
          </w:p>
        </w:tc>
        <w:tc>
          <w:tcPr>
            <w:tcW w:w="4070" w:type="pct"/>
            <w:shd w:val="clear" w:color="auto" w:fill="D9D9D9"/>
          </w:tcPr>
          <w:p w14:paraId="5F28700A" w14:textId="4499A18F" w:rsidR="00A94500" w:rsidRPr="00DB2E62" w:rsidRDefault="00A94500" w:rsidP="00A94500">
            <w:pPr>
              <w:spacing w:before="60" w:after="120"/>
              <w:jc w:val="both"/>
              <w:rPr>
                <w:szCs w:val="24"/>
              </w:rPr>
            </w:pPr>
            <w:r w:rsidRPr="008449AD">
              <w:rPr>
                <w:b/>
                <w:sz w:val="28"/>
                <w:szCs w:val="28"/>
              </w:rPr>
              <w:t>Amendments of, and Supplements to, Clauses in the General Conditions of Contract</w:t>
            </w:r>
          </w:p>
        </w:tc>
      </w:tr>
      <w:tr w:rsidR="00A94500" w:rsidRPr="008449AD" w14:paraId="26C5230F" w14:textId="77777777" w:rsidTr="00222A35">
        <w:tc>
          <w:tcPr>
            <w:tcW w:w="930" w:type="pct"/>
          </w:tcPr>
          <w:p w14:paraId="360C0680" w14:textId="5DF08303" w:rsidR="00A94500" w:rsidRPr="008449AD" w:rsidRDefault="00A94500" w:rsidP="00A94500">
            <w:pPr>
              <w:numPr>
                <w:ilvl w:val="12"/>
                <w:numId w:val="0"/>
              </w:numPr>
              <w:spacing w:before="60" w:after="120"/>
              <w:rPr>
                <w:b/>
                <w:szCs w:val="24"/>
              </w:rPr>
            </w:pPr>
            <w:r w:rsidRPr="008449AD">
              <w:rPr>
                <w:b/>
                <w:szCs w:val="24"/>
              </w:rPr>
              <w:t xml:space="preserve">3.8.1  </w:t>
            </w:r>
          </w:p>
        </w:tc>
        <w:tc>
          <w:tcPr>
            <w:tcW w:w="4070" w:type="pct"/>
          </w:tcPr>
          <w:p w14:paraId="066235BE" w14:textId="763D30D6" w:rsidR="00A94500" w:rsidRPr="00DB2E62" w:rsidRDefault="00A94500" w:rsidP="00A94500">
            <w:pPr>
              <w:spacing w:before="60" w:after="120"/>
              <w:jc w:val="both"/>
              <w:rPr>
                <w:szCs w:val="24"/>
              </w:rPr>
            </w:pPr>
            <w:r w:rsidRPr="00DB2E62">
              <w:rPr>
                <w:szCs w:val="24"/>
              </w:rPr>
              <w:t xml:space="preserve">The liquidated damages rate </w:t>
            </w:r>
            <w:r w:rsidR="00BE7F4F" w:rsidRPr="00250DE8">
              <w:rPr>
                <w:szCs w:val="24"/>
              </w:rPr>
              <w:t>shall be</w:t>
            </w:r>
            <w:r w:rsidR="00BE7F4F">
              <w:rPr>
                <w:szCs w:val="24"/>
              </w:rPr>
              <w:t xml:space="preserve"> </w:t>
            </w:r>
            <w:r w:rsidRPr="00DB2E62">
              <w:rPr>
                <w:b/>
                <w:szCs w:val="24"/>
              </w:rPr>
              <w:t xml:space="preserve"> 0.5%</w:t>
            </w:r>
            <w:r w:rsidRPr="00DB2E62">
              <w:rPr>
                <w:szCs w:val="24"/>
              </w:rPr>
              <w:t xml:space="preserve"> per day  </w:t>
            </w:r>
          </w:p>
          <w:p w14:paraId="14B6A69F" w14:textId="5B659EA8" w:rsidR="00A94500" w:rsidRDefault="00A94500" w:rsidP="00A94500">
            <w:pPr>
              <w:spacing w:before="60" w:after="120"/>
              <w:jc w:val="both"/>
              <w:rPr>
                <w:szCs w:val="24"/>
              </w:rPr>
            </w:pPr>
            <w:r w:rsidRPr="00DB2E62">
              <w:rPr>
                <w:szCs w:val="24"/>
              </w:rPr>
              <w:t xml:space="preserve">The maximum </w:t>
            </w:r>
            <w:r>
              <w:rPr>
                <w:szCs w:val="24"/>
              </w:rPr>
              <w:t>value</w:t>
            </w:r>
            <w:r w:rsidRPr="00DB2E62">
              <w:rPr>
                <w:szCs w:val="24"/>
              </w:rPr>
              <w:t xml:space="preserve"> of liquidated damages for the whole contract </w:t>
            </w:r>
            <w:r w:rsidR="00BE7F4F" w:rsidRPr="00250DE8">
              <w:rPr>
                <w:szCs w:val="24"/>
              </w:rPr>
              <w:t>shall be</w:t>
            </w:r>
            <w:r w:rsidRPr="00DB2E62">
              <w:rPr>
                <w:szCs w:val="24"/>
              </w:rPr>
              <w:t xml:space="preserve"> </w:t>
            </w:r>
            <w:r w:rsidRPr="00DB2E62">
              <w:rPr>
                <w:b/>
                <w:szCs w:val="24"/>
              </w:rPr>
              <w:t>10%</w:t>
            </w:r>
            <w:r w:rsidRPr="00DB2E62">
              <w:rPr>
                <w:szCs w:val="24"/>
              </w:rPr>
              <w:t xml:space="preserve"> of the final Contract Price.</w:t>
            </w:r>
          </w:p>
          <w:p w14:paraId="00B47A51" w14:textId="5B8063E6" w:rsidR="00A94500" w:rsidRPr="008449AD" w:rsidRDefault="00A94500" w:rsidP="00BE7F4F">
            <w:pPr>
              <w:spacing w:before="60" w:after="120"/>
              <w:jc w:val="both"/>
              <w:rPr>
                <w:szCs w:val="24"/>
              </w:rPr>
            </w:pPr>
            <w:r>
              <w:rPr>
                <w:szCs w:val="24"/>
              </w:rPr>
              <w:t xml:space="preserve">The </w:t>
            </w:r>
            <w:r w:rsidRPr="00DB2E62">
              <w:rPr>
                <w:szCs w:val="24"/>
              </w:rPr>
              <w:t>liquidated damages</w:t>
            </w:r>
            <w:r>
              <w:rPr>
                <w:szCs w:val="24"/>
              </w:rPr>
              <w:t xml:space="preserve"> </w:t>
            </w:r>
            <w:r w:rsidR="00BE7F4F" w:rsidRPr="00250DE8">
              <w:rPr>
                <w:szCs w:val="24"/>
              </w:rPr>
              <w:t>shall</w:t>
            </w:r>
            <w:r>
              <w:rPr>
                <w:szCs w:val="24"/>
              </w:rPr>
              <w:t xml:space="preserve"> not be applicable for the Purchaser.</w:t>
            </w:r>
          </w:p>
        </w:tc>
      </w:tr>
      <w:tr w:rsidR="00A94500" w:rsidRPr="008449AD" w14:paraId="690DFEB9" w14:textId="77777777" w:rsidTr="00222A35">
        <w:tc>
          <w:tcPr>
            <w:tcW w:w="930" w:type="pct"/>
          </w:tcPr>
          <w:p w14:paraId="45EB4491" w14:textId="58F1DF30" w:rsidR="00A94500" w:rsidRPr="00395EA8" w:rsidRDefault="00A94500" w:rsidP="00A94500">
            <w:pPr>
              <w:numPr>
                <w:ilvl w:val="12"/>
                <w:numId w:val="0"/>
              </w:numPr>
              <w:spacing w:before="60" w:after="120"/>
              <w:rPr>
                <w:b/>
                <w:szCs w:val="24"/>
                <w:highlight w:val="cyan"/>
              </w:rPr>
            </w:pPr>
            <w:r w:rsidRPr="006E0B3C">
              <w:rPr>
                <w:b/>
                <w:szCs w:val="24"/>
              </w:rPr>
              <w:t>3.8.2</w:t>
            </w:r>
          </w:p>
        </w:tc>
        <w:tc>
          <w:tcPr>
            <w:tcW w:w="4070" w:type="pct"/>
          </w:tcPr>
          <w:p w14:paraId="1A188D50" w14:textId="77777777" w:rsidR="00A94500" w:rsidRPr="009B3673" w:rsidRDefault="00A94500" w:rsidP="00A94500">
            <w:pPr>
              <w:spacing w:before="60" w:after="120"/>
              <w:jc w:val="both"/>
              <w:rPr>
                <w:color w:val="auto"/>
                <w:szCs w:val="24"/>
              </w:rPr>
            </w:pPr>
            <w:r w:rsidRPr="009B3673">
              <w:rPr>
                <w:szCs w:val="24"/>
              </w:rPr>
              <w:t xml:space="preserve">The maximum amount of </w:t>
            </w:r>
            <w:r w:rsidRPr="009B3673">
              <w:rPr>
                <w:color w:val="auto"/>
                <w:szCs w:val="24"/>
              </w:rPr>
              <w:t>Performance Penalty will be 0.5% per day (Same as 3.8.1).</w:t>
            </w:r>
          </w:p>
          <w:p w14:paraId="6DB237A7" w14:textId="293273E3" w:rsidR="00A94500" w:rsidRPr="00395EA8" w:rsidRDefault="00A94500" w:rsidP="00BE7F4F">
            <w:pPr>
              <w:spacing w:before="60" w:after="120"/>
              <w:jc w:val="both"/>
              <w:rPr>
                <w:szCs w:val="24"/>
                <w:highlight w:val="cyan"/>
              </w:rPr>
            </w:pPr>
            <w:r w:rsidRPr="009B3673">
              <w:rPr>
                <w:szCs w:val="24"/>
              </w:rPr>
              <w:t>Th</w:t>
            </w:r>
            <w:r>
              <w:rPr>
                <w:szCs w:val="24"/>
              </w:rPr>
              <w:t xml:space="preserve">e </w:t>
            </w:r>
            <w:r w:rsidRPr="00DB2E62">
              <w:rPr>
                <w:szCs w:val="24"/>
              </w:rPr>
              <w:t>liquidated damages</w:t>
            </w:r>
            <w:r w:rsidRPr="009B3673">
              <w:rPr>
                <w:szCs w:val="24"/>
              </w:rPr>
              <w:t xml:space="preserve"> </w:t>
            </w:r>
            <w:r w:rsidR="00BE7F4F" w:rsidRPr="00250DE8">
              <w:rPr>
                <w:szCs w:val="24"/>
              </w:rPr>
              <w:t>shall</w:t>
            </w:r>
            <w:r w:rsidRPr="009B3673">
              <w:rPr>
                <w:szCs w:val="24"/>
              </w:rPr>
              <w:t xml:space="preserve"> not be applicable for the purchaser.</w:t>
            </w:r>
          </w:p>
        </w:tc>
      </w:tr>
      <w:tr w:rsidR="00A94500" w:rsidRPr="008449AD" w14:paraId="40F513FB" w14:textId="77777777" w:rsidTr="00222A35">
        <w:tc>
          <w:tcPr>
            <w:tcW w:w="930" w:type="pct"/>
          </w:tcPr>
          <w:p w14:paraId="1A70D6A5" w14:textId="150C6C43" w:rsidR="00A94500" w:rsidRPr="008449AD" w:rsidRDefault="00A94500" w:rsidP="00A94500">
            <w:pPr>
              <w:numPr>
                <w:ilvl w:val="12"/>
                <w:numId w:val="0"/>
              </w:numPr>
              <w:spacing w:before="60" w:after="120"/>
              <w:rPr>
                <w:b/>
                <w:szCs w:val="24"/>
              </w:rPr>
            </w:pPr>
            <w:r w:rsidRPr="008449AD">
              <w:rPr>
                <w:b/>
                <w:szCs w:val="24"/>
              </w:rPr>
              <w:t>3.9.2</w:t>
            </w:r>
          </w:p>
        </w:tc>
        <w:tc>
          <w:tcPr>
            <w:tcW w:w="4070" w:type="pct"/>
          </w:tcPr>
          <w:p w14:paraId="75E72EA3" w14:textId="4753EAD0" w:rsidR="00A94500" w:rsidRPr="00DB2E62" w:rsidRDefault="00BE7F4F" w:rsidP="00A94500">
            <w:r w:rsidRPr="00250DE8">
              <w:rPr>
                <w:color w:val="auto"/>
              </w:rPr>
              <w:t>There shall</w:t>
            </w:r>
            <w:r>
              <w:rPr>
                <w:color w:val="auto"/>
              </w:rPr>
              <w:t xml:space="preserve"> n</w:t>
            </w:r>
            <w:r w:rsidR="00A94500" w:rsidRPr="00DB2E62">
              <w:rPr>
                <w:color w:val="auto"/>
              </w:rPr>
              <w:t>o Advance Payment</w:t>
            </w:r>
          </w:p>
        </w:tc>
      </w:tr>
      <w:tr w:rsidR="00A94500" w:rsidRPr="008449AD" w14:paraId="2C6E4AAB" w14:textId="77777777" w:rsidTr="00222A35">
        <w:tc>
          <w:tcPr>
            <w:tcW w:w="930" w:type="pct"/>
          </w:tcPr>
          <w:p w14:paraId="6E32CEE3" w14:textId="567571FC" w:rsidR="00A94500" w:rsidRPr="008449AD" w:rsidRDefault="00A94500" w:rsidP="00A94500">
            <w:pPr>
              <w:numPr>
                <w:ilvl w:val="12"/>
                <w:numId w:val="0"/>
              </w:numPr>
              <w:spacing w:before="60" w:after="120"/>
              <w:rPr>
                <w:b/>
                <w:szCs w:val="24"/>
              </w:rPr>
            </w:pPr>
            <w:r w:rsidRPr="008449AD">
              <w:rPr>
                <w:b/>
                <w:szCs w:val="24"/>
              </w:rPr>
              <w:t>3.9.3</w:t>
            </w:r>
          </w:p>
        </w:tc>
        <w:tc>
          <w:tcPr>
            <w:tcW w:w="4070" w:type="pct"/>
          </w:tcPr>
          <w:p w14:paraId="2E37C431" w14:textId="33981E31" w:rsidR="00A94500" w:rsidRPr="00441253" w:rsidRDefault="00BE7F4F" w:rsidP="00A94500">
            <w:pPr>
              <w:spacing w:after="200"/>
              <w:rPr>
                <w:szCs w:val="24"/>
              </w:rPr>
            </w:pPr>
            <w:r>
              <w:rPr>
                <w:szCs w:val="24"/>
              </w:rPr>
              <w:t xml:space="preserve">Performance Security </w:t>
            </w:r>
            <w:r w:rsidRPr="00250DE8">
              <w:rPr>
                <w:szCs w:val="24"/>
              </w:rPr>
              <w:t>shall be</w:t>
            </w:r>
            <w:r w:rsidR="00A94500" w:rsidRPr="00250DE8">
              <w:rPr>
                <w:szCs w:val="24"/>
              </w:rPr>
              <w:t xml:space="preserve"> 20</w:t>
            </w:r>
            <w:r w:rsidR="00A94500" w:rsidRPr="00441253">
              <w:rPr>
                <w:szCs w:val="24"/>
              </w:rPr>
              <w:t>% of the contract value</w:t>
            </w:r>
          </w:p>
        </w:tc>
      </w:tr>
      <w:tr w:rsidR="00A94500" w:rsidRPr="008449AD" w14:paraId="66BA626A" w14:textId="77777777" w:rsidTr="00222A35">
        <w:tc>
          <w:tcPr>
            <w:tcW w:w="930" w:type="pct"/>
          </w:tcPr>
          <w:p w14:paraId="6D5AD387" w14:textId="77777777" w:rsidR="00A94500" w:rsidRPr="008449AD" w:rsidRDefault="00A94500" w:rsidP="00A94500">
            <w:pPr>
              <w:numPr>
                <w:ilvl w:val="12"/>
                <w:numId w:val="0"/>
              </w:numPr>
              <w:spacing w:before="60" w:after="120"/>
              <w:rPr>
                <w:b/>
                <w:szCs w:val="24"/>
              </w:rPr>
            </w:pPr>
            <w:r w:rsidRPr="008449AD">
              <w:rPr>
                <w:b/>
                <w:szCs w:val="24"/>
              </w:rPr>
              <w:t>3.11</w:t>
            </w:r>
          </w:p>
        </w:tc>
        <w:tc>
          <w:tcPr>
            <w:tcW w:w="4070" w:type="pct"/>
          </w:tcPr>
          <w:p w14:paraId="3863C647" w14:textId="0156C805" w:rsidR="00A94500" w:rsidRPr="008449AD" w:rsidRDefault="00A94500" w:rsidP="00A94500">
            <w:pPr>
              <w:spacing w:after="200"/>
              <w:rPr>
                <w:szCs w:val="24"/>
              </w:rPr>
            </w:pPr>
            <w:r w:rsidRPr="008449AD">
              <w:rPr>
                <w:szCs w:val="24"/>
              </w:rPr>
              <w:t xml:space="preserve">Refer to the National Procurement Commission of Democratic Socialist Republic of Sri Lanka, Procurement </w:t>
            </w:r>
            <w:r w:rsidR="00A44017" w:rsidRPr="008449AD">
              <w:rPr>
                <w:szCs w:val="24"/>
              </w:rPr>
              <w:t>Regulations,</w:t>
            </w:r>
            <w:r w:rsidRPr="008449AD">
              <w:rPr>
                <w:szCs w:val="24"/>
              </w:rPr>
              <w:t xml:space="preserve"> and the sustainable procurement guidelines. </w:t>
            </w:r>
            <w:hyperlink r:id="rId66" w:history="1">
              <w:r w:rsidRPr="008449AD">
                <w:rPr>
                  <w:rStyle w:val="Hyperlink"/>
                  <w:color w:val="auto"/>
                  <w:szCs w:val="24"/>
                </w:rPr>
                <w:t>http://www.nprocom.gov.lk</w:t>
              </w:r>
            </w:hyperlink>
            <w:r w:rsidRPr="008449AD">
              <w:rPr>
                <w:szCs w:val="24"/>
              </w:rPr>
              <w:t xml:space="preserve">  </w:t>
            </w:r>
          </w:p>
        </w:tc>
      </w:tr>
      <w:tr w:rsidR="00A94500" w:rsidRPr="008449AD" w14:paraId="45CCE192" w14:textId="77777777" w:rsidTr="00222A35">
        <w:tc>
          <w:tcPr>
            <w:tcW w:w="930" w:type="pct"/>
          </w:tcPr>
          <w:p w14:paraId="175E676F" w14:textId="77777777" w:rsidR="00A94500" w:rsidRPr="008449AD" w:rsidRDefault="00A94500" w:rsidP="00A94500">
            <w:pPr>
              <w:numPr>
                <w:ilvl w:val="12"/>
                <w:numId w:val="0"/>
              </w:numPr>
              <w:spacing w:before="60" w:after="120"/>
              <w:rPr>
                <w:b/>
                <w:szCs w:val="24"/>
              </w:rPr>
            </w:pPr>
            <w:r w:rsidRPr="008449AD">
              <w:rPr>
                <w:b/>
                <w:szCs w:val="24"/>
              </w:rPr>
              <w:t>3.12</w:t>
            </w:r>
          </w:p>
        </w:tc>
        <w:tc>
          <w:tcPr>
            <w:tcW w:w="4070" w:type="pct"/>
          </w:tcPr>
          <w:p w14:paraId="34C35CD3" w14:textId="737D8102" w:rsidR="00A94500" w:rsidRPr="008449AD" w:rsidRDefault="00A94500" w:rsidP="00A94500">
            <w:pPr>
              <w:spacing w:after="200"/>
              <w:rPr>
                <w:szCs w:val="24"/>
              </w:rPr>
            </w:pPr>
            <w:r w:rsidRPr="008449AD">
              <w:rPr>
                <w:szCs w:val="24"/>
              </w:rPr>
              <w:t xml:space="preserve">For Service Provider: Service Provider shall arrange all requirements including Space, Vehicle, Driver, Parking, Internet etc. </w:t>
            </w:r>
          </w:p>
        </w:tc>
      </w:tr>
      <w:tr w:rsidR="00A94500" w:rsidRPr="008449AD" w14:paraId="24969FEE" w14:textId="77777777" w:rsidTr="00222A35">
        <w:tc>
          <w:tcPr>
            <w:tcW w:w="930" w:type="pct"/>
          </w:tcPr>
          <w:p w14:paraId="0BC6A17D" w14:textId="41822F2C" w:rsidR="00A94500" w:rsidRPr="008449AD" w:rsidRDefault="00A94500" w:rsidP="00A94500">
            <w:pPr>
              <w:numPr>
                <w:ilvl w:val="12"/>
                <w:numId w:val="0"/>
              </w:numPr>
              <w:spacing w:before="60" w:after="120"/>
              <w:rPr>
                <w:b/>
                <w:szCs w:val="24"/>
              </w:rPr>
            </w:pPr>
            <w:r w:rsidRPr="008449AD">
              <w:rPr>
                <w:b/>
                <w:szCs w:val="24"/>
              </w:rPr>
              <w:t>5.1.11</w:t>
            </w:r>
          </w:p>
        </w:tc>
        <w:tc>
          <w:tcPr>
            <w:tcW w:w="4070" w:type="pct"/>
          </w:tcPr>
          <w:p w14:paraId="5E2DF82C" w14:textId="3A58904A" w:rsidR="00A94500" w:rsidRPr="007B78A8" w:rsidRDefault="00A94500" w:rsidP="00A94500">
            <w:pPr>
              <w:spacing w:after="200"/>
              <w:rPr>
                <w:szCs w:val="24"/>
              </w:rPr>
            </w:pPr>
            <w:r w:rsidRPr="007B78A8">
              <w:rPr>
                <w:szCs w:val="24"/>
              </w:rPr>
              <w:t xml:space="preserve">Not Applicable </w:t>
            </w:r>
          </w:p>
        </w:tc>
      </w:tr>
      <w:tr w:rsidR="00A94500" w:rsidRPr="008449AD" w14:paraId="37E7D44E" w14:textId="77777777" w:rsidTr="00222A35">
        <w:tc>
          <w:tcPr>
            <w:tcW w:w="930" w:type="pct"/>
          </w:tcPr>
          <w:p w14:paraId="5FF66C7D" w14:textId="303DD333" w:rsidR="00A94500" w:rsidRPr="008449AD" w:rsidRDefault="00A94500" w:rsidP="00A94500">
            <w:pPr>
              <w:numPr>
                <w:ilvl w:val="12"/>
                <w:numId w:val="0"/>
              </w:numPr>
              <w:spacing w:before="60" w:after="120"/>
              <w:rPr>
                <w:b/>
                <w:szCs w:val="24"/>
              </w:rPr>
            </w:pPr>
            <w:r w:rsidRPr="008449AD">
              <w:rPr>
                <w:b/>
                <w:szCs w:val="24"/>
              </w:rPr>
              <w:t xml:space="preserve">5.2  </w:t>
            </w:r>
          </w:p>
        </w:tc>
        <w:tc>
          <w:tcPr>
            <w:tcW w:w="4070" w:type="pct"/>
          </w:tcPr>
          <w:p w14:paraId="28C8BC2D" w14:textId="5FFC567F" w:rsidR="00A94500" w:rsidRPr="007B78A8" w:rsidRDefault="00A94500" w:rsidP="00A94500">
            <w:pPr>
              <w:numPr>
                <w:ilvl w:val="12"/>
                <w:numId w:val="0"/>
              </w:numPr>
              <w:spacing w:before="60" w:after="120"/>
              <w:jc w:val="both"/>
              <w:rPr>
                <w:szCs w:val="24"/>
              </w:rPr>
            </w:pPr>
            <w:r w:rsidRPr="007B78A8">
              <w:rPr>
                <w:szCs w:val="24"/>
              </w:rPr>
              <w:t xml:space="preserve">Not Applicable </w:t>
            </w:r>
          </w:p>
        </w:tc>
      </w:tr>
      <w:tr w:rsidR="00A94500" w:rsidRPr="008449AD" w14:paraId="76590850" w14:textId="77777777" w:rsidTr="00222A35">
        <w:tc>
          <w:tcPr>
            <w:tcW w:w="930" w:type="pct"/>
          </w:tcPr>
          <w:p w14:paraId="53C87E07" w14:textId="6C776865" w:rsidR="00A94500" w:rsidRPr="008449AD" w:rsidRDefault="00A94500" w:rsidP="00A94500">
            <w:pPr>
              <w:numPr>
                <w:ilvl w:val="12"/>
                <w:numId w:val="0"/>
              </w:numPr>
              <w:spacing w:before="60" w:after="120"/>
              <w:rPr>
                <w:b/>
                <w:szCs w:val="24"/>
              </w:rPr>
            </w:pPr>
            <w:r w:rsidRPr="008449AD">
              <w:rPr>
                <w:b/>
                <w:szCs w:val="24"/>
              </w:rPr>
              <w:t>5.4</w:t>
            </w:r>
          </w:p>
        </w:tc>
        <w:tc>
          <w:tcPr>
            <w:tcW w:w="4070" w:type="pct"/>
          </w:tcPr>
          <w:p w14:paraId="4D97B1DA" w14:textId="77777777" w:rsidR="00A94500" w:rsidRPr="008449AD" w:rsidRDefault="00A94500" w:rsidP="00A94500">
            <w:pPr>
              <w:numPr>
                <w:ilvl w:val="12"/>
                <w:numId w:val="0"/>
              </w:numPr>
              <w:spacing w:before="60" w:after="120"/>
              <w:jc w:val="both"/>
              <w:rPr>
                <w:szCs w:val="24"/>
              </w:rPr>
            </w:pPr>
            <w:r w:rsidRPr="008449AD">
              <w:rPr>
                <w:szCs w:val="24"/>
              </w:rPr>
              <w:t>Purchaser shall provide following services and facilities.</w:t>
            </w:r>
          </w:p>
          <w:p w14:paraId="4F8ED3D5" w14:textId="613FCF2A" w:rsidR="00A94500" w:rsidRPr="008449AD" w:rsidRDefault="00A94500" w:rsidP="00A94500">
            <w:pPr>
              <w:pStyle w:val="ListParagraph"/>
              <w:numPr>
                <w:ilvl w:val="0"/>
                <w:numId w:val="83"/>
              </w:numPr>
              <w:spacing w:before="60" w:after="120"/>
              <w:ind w:left="460" w:hanging="90"/>
              <w:jc w:val="both"/>
              <w:rPr>
                <w:szCs w:val="24"/>
              </w:rPr>
            </w:pPr>
            <w:r w:rsidRPr="008449AD">
              <w:rPr>
                <w:szCs w:val="24"/>
              </w:rPr>
              <w:t>Access facilities to Purchaser’s premises</w:t>
            </w:r>
          </w:p>
          <w:p w14:paraId="2B4A9FBC" w14:textId="31DC3F8F" w:rsidR="00A94500" w:rsidRPr="00433BFC" w:rsidRDefault="00A94500" w:rsidP="00A94500">
            <w:pPr>
              <w:pStyle w:val="ListParagraph"/>
              <w:numPr>
                <w:ilvl w:val="0"/>
                <w:numId w:val="83"/>
              </w:numPr>
              <w:spacing w:before="60" w:after="120"/>
              <w:ind w:left="460" w:hanging="90"/>
              <w:jc w:val="both"/>
              <w:rPr>
                <w:szCs w:val="24"/>
              </w:rPr>
            </w:pPr>
            <w:r w:rsidRPr="00433BFC">
              <w:rPr>
                <w:szCs w:val="24"/>
              </w:rPr>
              <w:t>Access to Purchaser’s application systems</w:t>
            </w:r>
          </w:p>
          <w:p w14:paraId="356171D7" w14:textId="5CA813CF" w:rsidR="00A94500" w:rsidRPr="008449AD" w:rsidRDefault="00A94500" w:rsidP="00A94500">
            <w:pPr>
              <w:pStyle w:val="ListParagraph"/>
              <w:numPr>
                <w:ilvl w:val="0"/>
                <w:numId w:val="83"/>
              </w:numPr>
              <w:spacing w:before="60" w:after="120"/>
              <w:ind w:left="460" w:hanging="90"/>
              <w:jc w:val="both"/>
              <w:rPr>
                <w:szCs w:val="24"/>
              </w:rPr>
            </w:pPr>
            <w:r w:rsidRPr="008449AD">
              <w:rPr>
                <w:szCs w:val="24"/>
              </w:rPr>
              <w:t>Access to Purchaser’s data</w:t>
            </w:r>
          </w:p>
        </w:tc>
      </w:tr>
      <w:tr w:rsidR="00A94500" w:rsidRPr="008449AD" w14:paraId="4F28A02B" w14:textId="77777777" w:rsidTr="00222A35">
        <w:tc>
          <w:tcPr>
            <w:tcW w:w="930" w:type="pct"/>
          </w:tcPr>
          <w:p w14:paraId="0CA3975F" w14:textId="6F499CD5" w:rsidR="00A94500" w:rsidRPr="008449AD" w:rsidRDefault="00A94500" w:rsidP="00A94500">
            <w:pPr>
              <w:numPr>
                <w:ilvl w:val="12"/>
                <w:numId w:val="0"/>
              </w:numPr>
              <w:spacing w:before="60" w:after="120"/>
              <w:rPr>
                <w:b/>
                <w:szCs w:val="24"/>
              </w:rPr>
            </w:pPr>
            <w:r w:rsidRPr="008449AD">
              <w:rPr>
                <w:b/>
                <w:szCs w:val="24"/>
              </w:rPr>
              <w:t>5.5</w:t>
            </w:r>
          </w:p>
        </w:tc>
        <w:tc>
          <w:tcPr>
            <w:tcW w:w="4070" w:type="pct"/>
          </w:tcPr>
          <w:p w14:paraId="7AF2C97C" w14:textId="76EEF3CB" w:rsidR="00A94500" w:rsidRPr="008449AD" w:rsidRDefault="00A94500" w:rsidP="00A94500">
            <w:pPr>
              <w:numPr>
                <w:ilvl w:val="12"/>
                <w:numId w:val="0"/>
              </w:numPr>
              <w:spacing w:before="60" w:after="120"/>
              <w:jc w:val="both"/>
              <w:rPr>
                <w:szCs w:val="24"/>
              </w:rPr>
            </w:pPr>
            <w:r>
              <w:rPr>
                <w:szCs w:val="24"/>
              </w:rPr>
              <w:t>Project Manager</w:t>
            </w:r>
            <w:r w:rsidRPr="008449AD">
              <w:rPr>
                <w:szCs w:val="24"/>
              </w:rPr>
              <w:t xml:space="preserve"> shall have the authority and power </w:t>
            </w:r>
            <w:r>
              <w:rPr>
                <w:szCs w:val="24"/>
              </w:rPr>
              <w:t>to take decisions during the contract period</w:t>
            </w:r>
          </w:p>
        </w:tc>
      </w:tr>
    </w:tbl>
    <w:p w14:paraId="6522F8F9" w14:textId="77777777" w:rsidR="00A94500" w:rsidRDefault="00A94500">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7"/>
        <w:gridCol w:w="7340"/>
      </w:tblGrid>
      <w:tr w:rsidR="00A94500" w:rsidRPr="008449AD" w14:paraId="5795D281" w14:textId="77777777" w:rsidTr="00FC5C93">
        <w:tc>
          <w:tcPr>
            <w:tcW w:w="930" w:type="pct"/>
            <w:shd w:val="clear" w:color="auto" w:fill="D9D9D9"/>
          </w:tcPr>
          <w:p w14:paraId="5AFFCA6F" w14:textId="76D4F447" w:rsidR="00A94500" w:rsidRPr="008449AD" w:rsidRDefault="00A94500" w:rsidP="00A94500">
            <w:pPr>
              <w:numPr>
                <w:ilvl w:val="12"/>
                <w:numId w:val="0"/>
              </w:numPr>
              <w:spacing w:before="60" w:after="120"/>
              <w:rPr>
                <w:b/>
                <w:szCs w:val="24"/>
              </w:rPr>
            </w:pPr>
            <w:r w:rsidRPr="008449AD">
              <w:rPr>
                <w:b/>
                <w:sz w:val="28"/>
                <w:szCs w:val="28"/>
              </w:rPr>
              <w:lastRenderedPageBreak/>
              <w:t xml:space="preserve">Number of GCC Clause </w:t>
            </w:r>
          </w:p>
        </w:tc>
        <w:tc>
          <w:tcPr>
            <w:tcW w:w="4070" w:type="pct"/>
            <w:shd w:val="clear" w:color="auto" w:fill="D9D9D9"/>
          </w:tcPr>
          <w:p w14:paraId="2205E7AE" w14:textId="62AC4F30" w:rsidR="00A94500" w:rsidRPr="008449AD" w:rsidRDefault="00A94500" w:rsidP="00A94500">
            <w:pPr>
              <w:jc w:val="both"/>
              <w:rPr>
                <w:szCs w:val="24"/>
              </w:rPr>
            </w:pPr>
            <w:r w:rsidRPr="008449AD">
              <w:rPr>
                <w:b/>
                <w:sz w:val="28"/>
                <w:szCs w:val="28"/>
              </w:rPr>
              <w:t>Amendments of, and Supplements to, Clauses in the General Conditions of Contract</w:t>
            </w:r>
          </w:p>
        </w:tc>
      </w:tr>
      <w:tr w:rsidR="00EB2D65" w:rsidRPr="008449AD" w14:paraId="65E8249B" w14:textId="77777777" w:rsidTr="00222A35">
        <w:tc>
          <w:tcPr>
            <w:tcW w:w="930" w:type="pct"/>
          </w:tcPr>
          <w:p w14:paraId="064F8264" w14:textId="4ACAE794" w:rsidR="00EB2D65" w:rsidRPr="008449AD" w:rsidRDefault="00D64135" w:rsidP="00587245">
            <w:pPr>
              <w:numPr>
                <w:ilvl w:val="12"/>
                <w:numId w:val="0"/>
              </w:numPr>
              <w:spacing w:before="60" w:after="120"/>
              <w:rPr>
                <w:b/>
                <w:szCs w:val="24"/>
              </w:rPr>
            </w:pPr>
            <w:r w:rsidRPr="008449AD">
              <w:rPr>
                <w:b/>
                <w:szCs w:val="24"/>
              </w:rPr>
              <w:t>6.3</w:t>
            </w:r>
          </w:p>
        </w:tc>
        <w:tc>
          <w:tcPr>
            <w:tcW w:w="4070" w:type="pct"/>
          </w:tcPr>
          <w:p w14:paraId="3349DB1E" w14:textId="2FFF00B3" w:rsidR="00A155A9" w:rsidRDefault="00A155A9" w:rsidP="00587245">
            <w:pPr>
              <w:jc w:val="both"/>
              <w:rPr>
                <w:szCs w:val="24"/>
              </w:rPr>
            </w:pPr>
            <w:r w:rsidRPr="008449AD">
              <w:rPr>
                <w:szCs w:val="24"/>
              </w:rPr>
              <w:t>Subject to the provisions of GCC Clause 6.</w:t>
            </w:r>
            <w:r w:rsidR="001E6D03">
              <w:rPr>
                <w:szCs w:val="24"/>
              </w:rPr>
              <w:t>3</w:t>
            </w:r>
            <w:r w:rsidR="00295C03" w:rsidRPr="008449AD">
              <w:rPr>
                <w:szCs w:val="24"/>
              </w:rPr>
              <w:t xml:space="preserve"> </w:t>
            </w:r>
            <w:r w:rsidRPr="008449AD">
              <w:rPr>
                <w:szCs w:val="24"/>
              </w:rPr>
              <w:t xml:space="preserve">(Terms of Payment), the Purchaser shall </w:t>
            </w:r>
            <w:r w:rsidR="00295C03" w:rsidRPr="008449AD">
              <w:rPr>
                <w:szCs w:val="24"/>
              </w:rPr>
              <w:t>be paid</w:t>
            </w:r>
            <w:r w:rsidRPr="008449AD">
              <w:rPr>
                <w:szCs w:val="24"/>
              </w:rPr>
              <w:t xml:space="preserve"> the Contract </w:t>
            </w:r>
            <w:r w:rsidR="0061767F" w:rsidRPr="008449AD">
              <w:rPr>
                <w:szCs w:val="24"/>
              </w:rPr>
              <w:t>Amount</w:t>
            </w:r>
            <w:r w:rsidRPr="008449AD">
              <w:rPr>
                <w:szCs w:val="24"/>
              </w:rPr>
              <w:t xml:space="preserve"> to the Supplier </w:t>
            </w:r>
            <w:r w:rsidR="0061767F" w:rsidRPr="008449AD">
              <w:rPr>
                <w:szCs w:val="24"/>
              </w:rPr>
              <w:t xml:space="preserve">as specified below. </w:t>
            </w:r>
          </w:p>
          <w:p w14:paraId="25F298EB" w14:textId="7F72A559" w:rsidR="00F55B40" w:rsidRDefault="00F55B40" w:rsidP="00F55B40">
            <w:pPr>
              <w:jc w:val="both"/>
              <w:rPr>
                <w:b/>
                <w:bCs/>
                <w:szCs w:val="24"/>
              </w:rPr>
            </w:pPr>
            <w:r>
              <w:rPr>
                <w:b/>
                <w:bCs/>
                <w:szCs w:val="24"/>
              </w:rPr>
              <w:t xml:space="preserve"> (</w:t>
            </w:r>
            <w:r w:rsidR="00433BFC">
              <w:rPr>
                <w:b/>
                <w:bCs/>
                <w:szCs w:val="24"/>
              </w:rPr>
              <w:t>a</w:t>
            </w:r>
            <w:r>
              <w:rPr>
                <w:b/>
                <w:bCs/>
                <w:szCs w:val="24"/>
              </w:rPr>
              <w:t xml:space="preserve">) Software License </w:t>
            </w:r>
            <w:r w:rsidR="00D940FE">
              <w:rPr>
                <w:b/>
                <w:bCs/>
                <w:szCs w:val="24"/>
              </w:rPr>
              <w:t>&amp;</w:t>
            </w:r>
            <w:r>
              <w:rPr>
                <w:b/>
                <w:bCs/>
                <w:szCs w:val="24"/>
              </w:rPr>
              <w:t xml:space="preserve"> </w:t>
            </w:r>
            <w:r w:rsidR="003D10DB">
              <w:rPr>
                <w:b/>
                <w:bCs/>
                <w:szCs w:val="24"/>
              </w:rPr>
              <w:t>O</w:t>
            </w:r>
            <w:r>
              <w:rPr>
                <w:b/>
                <w:bCs/>
                <w:szCs w:val="24"/>
              </w:rPr>
              <w:t xml:space="preserve">ther </w:t>
            </w:r>
            <w:r w:rsidR="003D10DB">
              <w:rPr>
                <w:b/>
                <w:bCs/>
                <w:szCs w:val="24"/>
              </w:rPr>
              <w:t>A</w:t>
            </w:r>
            <w:r>
              <w:rPr>
                <w:b/>
                <w:bCs/>
                <w:szCs w:val="24"/>
              </w:rPr>
              <w:t xml:space="preserve">pplication </w:t>
            </w:r>
            <w:r w:rsidR="003D10DB">
              <w:rPr>
                <w:b/>
                <w:bCs/>
                <w:szCs w:val="24"/>
              </w:rPr>
              <w:t>S</w:t>
            </w:r>
            <w:r>
              <w:rPr>
                <w:b/>
                <w:bCs/>
                <w:szCs w:val="24"/>
              </w:rPr>
              <w:t>oftware</w:t>
            </w:r>
            <w:r w:rsidR="00F46002">
              <w:rPr>
                <w:b/>
                <w:bCs/>
                <w:szCs w:val="24"/>
              </w:rPr>
              <w:t xml:space="preserve"> (Table C2)</w:t>
            </w:r>
            <w:r>
              <w:rPr>
                <w:b/>
                <w:bCs/>
                <w:szCs w:val="24"/>
              </w:rPr>
              <w:t xml:space="preserve">: </w:t>
            </w:r>
          </w:p>
          <w:p w14:paraId="66E13B0C" w14:textId="72C5F190" w:rsidR="00F55B40" w:rsidRDefault="00F55B40" w:rsidP="00F55B40">
            <w:pPr>
              <w:jc w:val="both"/>
              <w:rPr>
                <w:szCs w:val="24"/>
              </w:rPr>
            </w:pPr>
            <w:r>
              <w:rPr>
                <w:szCs w:val="24"/>
              </w:rPr>
              <w:t xml:space="preserve">Software License, Software </w:t>
            </w:r>
            <w:r w:rsidR="005117A5">
              <w:rPr>
                <w:szCs w:val="24"/>
              </w:rPr>
              <w:t>S</w:t>
            </w:r>
            <w:r>
              <w:rPr>
                <w:szCs w:val="24"/>
              </w:rPr>
              <w:t xml:space="preserve">ubscription and other </w:t>
            </w:r>
            <w:r w:rsidR="005117A5">
              <w:rPr>
                <w:szCs w:val="24"/>
              </w:rPr>
              <w:t>A</w:t>
            </w:r>
            <w:r>
              <w:rPr>
                <w:szCs w:val="24"/>
              </w:rPr>
              <w:t xml:space="preserve">pplication </w:t>
            </w:r>
            <w:r w:rsidR="005117A5">
              <w:rPr>
                <w:szCs w:val="24"/>
              </w:rPr>
              <w:t>S</w:t>
            </w:r>
            <w:r>
              <w:rPr>
                <w:szCs w:val="24"/>
              </w:rPr>
              <w:t>oftware Fees related to Project shall be paid by the Purchaser to the Supplier as follows:</w:t>
            </w:r>
          </w:p>
          <w:p w14:paraId="69A326BB" w14:textId="12CAAAE4" w:rsidR="00F55B40" w:rsidRDefault="00433BFC" w:rsidP="00B83D04">
            <w:pPr>
              <w:pStyle w:val="ListParagraph"/>
              <w:numPr>
                <w:ilvl w:val="0"/>
                <w:numId w:val="197"/>
              </w:numPr>
              <w:spacing w:line="256" w:lineRule="auto"/>
              <w:jc w:val="both"/>
              <w:rPr>
                <w:szCs w:val="24"/>
              </w:rPr>
            </w:pPr>
            <w:r w:rsidRPr="00822B25">
              <w:rPr>
                <w:szCs w:val="24"/>
              </w:rPr>
              <w:t>Twenty</w:t>
            </w:r>
            <w:r w:rsidR="008D3D90" w:rsidRPr="00822B25">
              <w:rPr>
                <w:szCs w:val="24"/>
              </w:rPr>
              <w:t xml:space="preserve"> </w:t>
            </w:r>
            <w:r w:rsidR="00F55B40" w:rsidRPr="00822B25">
              <w:rPr>
                <w:szCs w:val="24"/>
              </w:rPr>
              <w:t>percent (</w:t>
            </w:r>
            <w:r w:rsidRPr="00822B25">
              <w:rPr>
                <w:szCs w:val="24"/>
              </w:rPr>
              <w:t>2</w:t>
            </w:r>
            <w:r w:rsidR="008D3D90" w:rsidRPr="00822B25">
              <w:rPr>
                <w:szCs w:val="24"/>
              </w:rPr>
              <w:t>0</w:t>
            </w:r>
            <w:r w:rsidR="00F55B40" w:rsidRPr="00822B25">
              <w:rPr>
                <w:szCs w:val="24"/>
              </w:rPr>
              <w:t>%)</w:t>
            </w:r>
            <w:r w:rsidR="00F55B40" w:rsidRPr="00FB5237">
              <w:rPr>
                <w:szCs w:val="24"/>
              </w:rPr>
              <w:t xml:space="preserve"> of</w:t>
            </w:r>
            <w:r w:rsidR="00F55B40">
              <w:rPr>
                <w:szCs w:val="24"/>
              </w:rPr>
              <w:t xml:space="preserve"> the Software License, Software </w:t>
            </w:r>
            <w:r w:rsidR="005117A5">
              <w:rPr>
                <w:szCs w:val="24"/>
              </w:rPr>
              <w:t>S</w:t>
            </w:r>
            <w:r w:rsidR="00F55B40">
              <w:rPr>
                <w:szCs w:val="24"/>
              </w:rPr>
              <w:t xml:space="preserve">ubscription or Application Software Fees for project shall be paid on acceptance of the </w:t>
            </w:r>
            <w:r w:rsidR="009877A4">
              <w:rPr>
                <w:szCs w:val="24"/>
              </w:rPr>
              <w:t>Blueprint.</w:t>
            </w:r>
            <w:r w:rsidR="00F55B40">
              <w:rPr>
                <w:szCs w:val="24"/>
              </w:rPr>
              <w:t xml:space="preserve"> </w:t>
            </w:r>
          </w:p>
          <w:p w14:paraId="3311B8F0" w14:textId="40EFDF6B" w:rsidR="00F55B40" w:rsidRPr="00822B25" w:rsidRDefault="00F55B40" w:rsidP="00B83D04">
            <w:pPr>
              <w:pStyle w:val="ListParagraph"/>
              <w:numPr>
                <w:ilvl w:val="0"/>
                <w:numId w:val="197"/>
              </w:numPr>
              <w:spacing w:line="256" w:lineRule="auto"/>
              <w:jc w:val="both"/>
              <w:rPr>
                <w:szCs w:val="24"/>
              </w:rPr>
            </w:pPr>
            <w:r w:rsidRPr="00822B25">
              <w:rPr>
                <w:szCs w:val="24"/>
              </w:rPr>
              <w:t>Twenty</w:t>
            </w:r>
            <w:r w:rsidR="00433BFC" w:rsidRPr="00822B25">
              <w:rPr>
                <w:szCs w:val="24"/>
              </w:rPr>
              <w:t xml:space="preserve"> five</w:t>
            </w:r>
            <w:r w:rsidRPr="00822B25">
              <w:rPr>
                <w:szCs w:val="24"/>
              </w:rPr>
              <w:t xml:space="preserve"> percent (</w:t>
            </w:r>
            <w:r w:rsidR="00433BFC" w:rsidRPr="00822B25">
              <w:rPr>
                <w:szCs w:val="24"/>
              </w:rPr>
              <w:t>25</w:t>
            </w:r>
            <w:r w:rsidRPr="00822B25">
              <w:rPr>
                <w:szCs w:val="24"/>
              </w:rPr>
              <w:t xml:space="preserve">%) of the Software License, Software </w:t>
            </w:r>
            <w:r w:rsidR="005117A5" w:rsidRPr="00822B25">
              <w:rPr>
                <w:szCs w:val="24"/>
              </w:rPr>
              <w:t>S</w:t>
            </w:r>
            <w:r w:rsidRPr="00822B25">
              <w:rPr>
                <w:szCs w:val="24"/>
              </w:rPr>
              <w:t xml:space="preserve">ubscription or Application Software Fees shall be paid on </w:t>
            </w:r>
            <w:r w:rsidR="005117A5" w:rsidRPr="00822B25">
              <w:rPr>
                <w:szCs w:val="24"/>
              </w:rPr>
              <w:t>I</w:t>
            </w:r>
            <w:r w:rsidRPr="00822B25">
              <w:rPr>
                <w:szCs w:val="24"/>
              </w:rPr>
              <w:t xml:space="preserve">ssuance of User Acceptance Testing </w:t>
            </w:r>
            <w:r w:rsidR="009877A4" w:rsidRPr="00822B25">
              <w:rPr>
                <w:szCs w:val="24"/>
              </w:rPr>
              <w:t>Certificate.</w:t>
            </w:r>
            <w:r w:rsidRPr="00822B25">
              <w:rPr>
                <w:szCs w:val="24"/>
              </w:rPr>
              <w:t xml:space="preserve"> </w:t>
            </w:r>
          </w:p>
          <w:p w14:paraId="49F0A355" w14:textId="22314D4B" w:rsidR="00F55B40" w:rsidRDefault="00A44017" w:rsidP="00B83D04">
            <w:pPr>
              <w:pStyle w:val="ListParagraph"/>
              <w:numPr>
                <w:ilvl w:val="0"/>
                <w:numId w:val="197"/>
              </w:numPr>
              <w:spacing w:line="256" w:lineRule="auto"/>
              <w:jc w:val="both"/>
              <w:rPr>
                <w:szCs w:val="24"/>
              </w:rPr>
            </w:pPr>
            <w:r w:rsidRPr="00822B25">
              <w:rPr>
                <w:szCs w:val="24"/>
              </w:rPr>
              <w:t>Thirty-five</w:t>
            </w:r>
            <w:r w:rsidR="00F55B40" w:rsidRPr="00822B25">
              <w:rPr>
                <w:szCs w:val="24"/>
              </w:rPr>
              <w:t xml:space="preserve"> per cent (</w:t>
            </w:r>
            <w:r w:rsidR="00433BFC" w:rsidRPr="00822B25">
              <w:rPr>
                <w:szCs w:val="24"/>
              </w:rPr>
              <w:t>35</w:t>
            </w:r>
            <w:r w:rsidR="00F55B40" w:rsidRPr="00822B25">
              <w:rPr>
                <w:szCs w:val="24"/>
              </w:rPr>
              <w:t>%)</w:t>
            </w:r>
            <w:r w:rsidR="00F55B40" w:rsidRPr="00B81BB1">
              <w:rPr>
                <w:szCs w:val="24"/>
              </w:rPr>
              <w:t xml:space="preserve"> of the Software License, Software subscription or Application Software Licence Fees shall be paid after Go Live  </w:t>
            </w:r>
          </w:p>
          <w:p w14:paraId="751959D9" w14:textId="77777777" w:rsidR="00D938D1" w:rsidRPr="00B81BB1" w:rsidRDefault="00D938D1" w:rsidP="00D938D1">
            <w:pPr>
              <w:pStyle w:val="ListParagraph"/>
              <w:spacing w:line="256" w:lineRule="auto"/>
              <w:jc w:val="both"/>
              <w:rPr>
                <w:szCs w:val="24"/>
              </w:rPr>
            </w:pPr>
          </w:p>
          <w:p w14:paraId="2FB6CD0B" w14:textId="7C16B53E" w:rsidR="00F55B40" w:rsidRDefault="00F55B40" w:rsidP="00F55B40">
            <w:pPr>
              <w:jc w:val="both"/>
              <w:rPr>
                <w:b/>
                <w:bCs/>
                <w:szCs w:val="24"/>
              </w:rPr>
            </w:pPr>
            <w:r>
              <w:rPr>
                <w:b/>
                <w:bCs/>
                <w:szCs w:val="24"/>
              </w:rPr>
              <w:t>(</w:t>
            </w:r>
            <w:r w:rsidR="00FB5237">
              <w:rPr>
                <w:b/>
                <w:bCs/>
                <w:szCs w:val="24"/>
              </w:rPr>
              <w:t>b</w:t>
            </w:r>
            <w:r>
              <w:rPr>
                <w:b/>
                <w:bCs/>
                <w:szCs w:val="24"/>
              </w:rPr>
              <w:t xml:space="preserve">) </w:t>
            </w:r>
            <w:r w:rsidR="008C6A06" w:rsidRPr="008C6A06">
              <w:rPr>
                <w:b/>
                <w:bCs/>
                <w:szCs w:val="24"/>
              </w:rPr>
              <w:t xml:space="preserve">ICT Component, </w:t>
            </w:r>
            <w:r w:rsidR="00A44017" w:rsidRPr="008C6A06">
              <w:rPr>
                <w:b/>
                <w:bCs/>
                <w:szCs w:val="24"/>
              </w:rPr>
              <w:t>Hardware,</w:t>
            </w:r>
            <w:r w:rsidR="008C6A06" w:rsidRPr="008C6A06">
              <w:rPr>
                <w:b/>
                <w:bCs/>
                <w:szCs w:val="24"/>
              </w:rPr>
              <w:t xml:space="preserve"> and other </w:t>
            </w:r>
            <w:r w:rsidR="008C6A06">
              <w:rPr>
                <w:b/>
                <w:bCs/>
                <w:szCs w:val="24"/>
              </w:rPr>
              <w:t>E</w:t>
            </w:r>
            <w:r w:rsidR="008C6A06" w:rsidRPr="008C6A06">
              <w:rPr>
                <w:b/>
                <w:bCs/>
                <w:szCs w:val="24"/>
              </w:rPr>
              <w:t>quipment</w:t>
            </w:r>
            <w:r w:rsidR="008C6A06">
              <w:rPr>
                <w:b/>
                <w:bCs/>
                <w:szCs w:val="24"/>
              </w:rPr>
              <w:t xml:space="preserve"> (Table C3)</w:t>
            </w:r>
            <w:r>
              <w:rPr>
                <w:b/>
                <w:bCs/>
                <w:szCs w:val="24"/>
              </w:rPr>
              <w:t xml:space="preserve">: </w:t>
            </w:r>
          </w:p>
          <w:p w14:paraId="12E4FEAF" w14:textId="3544A4D6" w:rsidR="00F55B40" w:rsidRDefault="00F55B40" w:rsidP="00F55B40">
            <w:pPr>
              <w:jc w:val="both"/>
              <w:rPr>
                <w:szCs w:val="24"/>
              </w:rPr>
            </w:pPr>
            <w:r>
              <w:rPr>
                <w:szCs w:val="24"/>
              </w:rPr>
              <w:t xml:space="preserve">Hardware, System </w:t>
            </w:r>
            <w:r w:rsidR="005117A5">
              <w:rPr>
                <w:szCs w:val="24"/>
              </w:rPr>
              <w:t>S</w:t>
            </w:r>
            <w:r>
              <w:rPr>
                <w:szCs w:val="24"/>
              </w:rPr>
              <w:t xml:space="preserve">oftware, </w:t>
            </w:r>
            <w:r w:rsidR="00A44017">
              <w:rPr>
                <w:szCs w:val="24"/>
              </w:rPr>
              <w:t>Database,</w:t>
            </w:r>
            <w:r>
              <w:rPr>
                <w:szCs w:val="24"/>
              </w:rPr>
              <w:t xml:space="preserve"> and IT </w:t>
            </w:r>
            <w:r w:rsidR="005117A5">
              <w:rPr>
                <w:szCs w:val="24"/>
              </w:rPr>
              <w:t>I</w:t>
            </w:r>
            <w:r>
              <w:rPr>
                <w:szCs w:val="24"/>
              </w:rPr>
              <w:t xml:space="preserve">nfrastructure related components required by the activities of </w:t>
            </w:r>
            <w:r w:rsidR="005117A5">
              <w:rPr>
                <w:szCs w:val="24"/>
              </w:rPr>
              <w:t>P</w:t>
            </w:r>
            <w:r>
              <w:rPr>
                <w:szCs w:val="24"/>
              </w:rPr>
              <w:t>roject</w:t>
            </w:r>
            <w:r w:rsidR="005117A5">
              <w:rPr>
                <w:szCs w:val="24"/>
              </w:rPr>
              <w:t xml:space="preserve"> </w:t>
            </w:r>
            <w:r>
              <w:rPr>
                <w:szCs w:val="24"/>
              </w:rPr>
              <w:t xml:space="preserve">shall be paid by the Purchaser to the Supplier as follows: </w:t>
            </w:r>
          </w:p>
          <w:p w14:paraId="760B3153" w14:textId="6EF528F7" w:rsidR="00F55B40" w:rsidRDefault="00FB5237" w:rsidP="00B83D04">
            <w:pPr>
              <w:pStyle w:val="ListParagraph"/>
              <w:numPr>
                <w:ilvl w:val="0"/>
                <w:numId w:val="194"/>
              </w:numPr>
              <w:spacing w:line="256" w:lineRule="auto"/>
              <w:ind w:left="720"/>
              <w:jc w:val="both"/>
              <w:rPr>
                <w:szCs w:val="24"/>
              </w:rPr>
            </w:pPr>
            <w:r>
              <w:rPr>
                <w:szCs w:val="24"/>
              </w:rPr>
              <w:t xml:space="preserve">Twenty </w:t>
            </w:r>
            <w:r w:rsidR="00F55B40">
              <w:rPr>
                <w:szCs w:val="24"/>
              </w:rPr>
              <w:t>percent (</w:t>
            </w:r>
            <w:r>
              <w:rPr>
                <w:szCs w:val="24"/>
              </w:rPr>
              <w:t>20</w:t>
            </w:r>
            <w:r w:rsidR="00F55B40">
              <w:rPr>
                <w:szCs w:val="24"/>
              </w:rPr>
              <w:t xml:space="preserve">%) of the ICT Fees shall be paid on completion of the delivery of </w:t>
            </w:r>
            <w:r w:rsidR="005E3990">
              <w:rPr>
                <w:szCs w:val="24"/>
              </w:rPr>
              <w:t xml:space="preserve">required components to meet the project objective </w:t>
            </w:r>
            <w:r w:rsidR="00F55B40">
              <w:rPr>
                <w:szCs w:val="24"/>
              </w:rPr>
              <w:t xml:space="preserve">  relate</w:t>
            </w:r>
            <w:r w:rsidR="00FC69F8">
              <w:rPr>
                <w:szCs w:val="24"/>
              </w:rPr>
              <w:t>d</w:t>
            </w:r>
            <w:r w:rsidR="00F55B40">
              <w:rPr>
                <w:szCs w:val="24"/>
              </w:rPr>
              <w:t xml:space="preserve"> to </w:t>
            </w:r>
            <w:r w:rsidR="00FC69F8">
              <w:rPr>
                <w:szCs w:val="24"/>
              </w:rPr>
              <w:t xml:space="preserve">the </w:t>
            </w:r>
            <w:r w:rsidR="00F55B40">
              <w:rPr>
                <w:szCs w:val="24"/>
              </w:rPr>
              <w:t xml:space="preserve">complete </w:t>
            </w:r>
            <w:r w:rsidR="009877A4">
              <w:rPr>
                <w:szCs w:val="24"/>
              </w:rPr>
              <w:t>system.</w:t>
            </w:r>
            <w:r w:rsidR="00F55B40">
              <w:rPr>
                <w:szCs w:val="24"/>
              </w:rPr>
              <w:t xml:space="preserve"> </w:t>
            </w:r>
          </w:p>
          <w:p w14:paraId="26702E5F" w14:textId="1440CE3A" w:rsidR="00F55B40" w:rsidRDefault="00D940FE" w:rsidP="00B83D04">
            <w:pPr>
              <w:pStyle w:val="ListParagraph"/>
              <w:numPr>
                <w:ilvl w:val="0"/>
                <w:numId w:val="194"/>
              </w:numPr>
              <w:spacing w:line="256" w:lineRule="auto"/>
              <w:ind w:left="720"/>
              <w:jc w:val="both"/>
              <w:rPr>
                <w:szCs w:val="24"/>
              </w:rPr>
            </w:pPr>
            <w:r>
              <w:rPr>
                <w:szCs w:val="24"/>
              </w:rPr>
              <w:t>Thirty</w:t>
            </w:r>
            <w:r w:rsidR="00F55B40">
              <w:rPr>
                <w:szCs w:val="24"/>
              </w:rPr>
              <w:t xml:space="preserve"> percent (</w:t>
            </w:r>
            <w:r>
              <w:rPr>
                <w:szCs w:val="24"/>
              </w:rPr>
              <w:t>3</w:t>
            </w:r>
            <w:r w:rsidR="00F55B40">
              <w:rPr>
                <w:szCs w:val="24"/>
              </w:rPr>
              <w:t xml:space="preserve">0%) of the ICT Fees shall be paid on </w:t>
            </w:r>
            <w:r w:rsidR="005E3990">
              <w:rPr>
                <w:szCs w:val="24"/>
              </w:rPr>
              <w:t>I</w:t>
            </w:r>
            <w:r w:rsidR="00F55B40">
              <w:rPr>
                <w:szCs w:val="24"/>
              </w:rPr>
              <w:t xml:space="preserve">ssuance of the ICT Installation Certificate </w:t>
            </w:r>
            <w:r w:rsidR="00FC69F8">
              <w:rPr>
                <w:szCs w:val="24"/>
              </w:rPr>
              <w:t xml:space="preserve">related </w:t>
            </w:r>
            <w:r w:rsidR="00F55B40">
              <w:rPr>
                <w:szCs w:val="24"/>
              </w:rPr>
              <w:t xml:space="preserve">to </w:t>
            </w:r>
            <w:r w:rsidR="00FC69F8">
              <w:rPr>
                <w:szCs w:val="24"/>
              </w:rPr>
              <w:t xml:space="preserve">the </w:t>
            </w:r>
            <w:r w:rsidR="00F55B40">
              <w:rPr>
                <w:szCs w:val="24"/>
              </w:rPr>
              <w:t xml:space="preserve">complete </w:t>
            </w:r>
            <w:r w:rsidR="009877A4">
              <w:rPr>
                <w:szCs w:val="24"/>
              </w:rPr>
              <w:t>system</w:t>
            </w:r>
            <w:r w:rsidR="00706836">
              <w:rPr>
                <w:szCs w:val="24"/>
              </w:rPr>
              <w:t xml:space="preserve"> </w:t>
            </w:r>
            <w:r w:rsidR="005821FA" w:rsidRPr="00BE7F4F">
              <w:rPr>
                <w:szCs w:val="24"/>
              </w:rPr>
              <w:t>(Including the installation of the software)</w:t>
            </w:r>
            <w:r w:rsidR="009877A4" w:rsidRPr="00BE7F4F">
              <w:rPr>
                <w:szCs w:val="24"/>
              </w:rPr>
              <w:t>.</w:t>
            </w:r>
            <w:r w:rsidR="00F55B40">
              <w:rPr>
                <w:szCs w:val="24"/>
              </w:rPr>
              <w:t xml:space="preserve"> </w:t>
            </w:r>
          </w:p>
          <w:p w14:paraId="38AFB7AC" w14:textId="61482592" w:rsidR="00F55B40" w:rsidRPr="00B81BB1" w:rsidRDefault="00BF1750" w:rsidP="00B83D04">
            <w:pPr>
              <w:pStyle w:val="ListParagraph"/>
              <w:numPr>
                <w:ilvl w:val="0"/>
                <w:numId w:val="194"/>
              </w:numPr>
              <w:spacing w:line="256" w:lineRule="auto"/>
              <w:ind w:left="720"/>
              <w:jc w:val="both"/>
              <w:rPr>
                <w:szCs w:val="24"/>
              </w:rPr>
            </w:pPr>
            <w:r w:rsidRPr="00B81BB1">
              <w:rPr>
                <w:szCs w:val="24"/>
              </w:rPr>
              <w:t>Thirty</w:t>
            </w:r>
            <w:r w:rsidR="00F55B40" w:rsidRPr="00B81BB1">
              <w:rPr>
                <w:szCs w:val="24"/>
              </w:rPr>
              <w:t xml:space="preserve"> percent (</w:t>
            </w:r>
            <w:r w:rsidRPr="00B81BB1">
              <w:rPr>
                <w:szCs w:val="24"/>
              </w:rPr>
              <w:t>3</w:t>
            </w:r>
            <w:r w:rsidR="00F55B40" w:rsidRPr="00B81BB1">
              <w:rPr>
                <w:szCs w:val="24"/>
              </w:rPr>
              <w:t xml:space="preserve">0%) of the ICT Fees shall be paid after Go Live of </w:t>
            </w:r>
            <w:r w:rsidR="00B20058">
              <w:rPr>
                <w:szCs w:val="24"/>
              </w:rPr>
              <w:t>e-</w:t>
            </w:r>
            <w:r w:rsidR="00B20058" w:rsidRPr="00BE7F4F">
              <w:rPr>
                <w:szCs w:val="24"/>
              </w:rPr>
              <w:t>Connect System</w:t>
            </w:r>
            <w:r w:rsidR="005821FA" w:rsidRPr="00BE7F4F">
              <w:rPr>
                <w:szCs w:val="24"/>
              </w:rPr>
              <w:t xml:space="preserve"> on the procured Hardware</w:t>
            </w:r>
            <w:r w:rsidR="00B20058" w:rsidRPr="00BE7F4F">
              <w:rPr>
                <w:szCs w:val="24"/>
              </w:rPr>
              <w:t>.</w:t>
            </w:r>
            <w:r w:rsidR="00F55B40" w:rsidRPr="00B81BB1">
              <w:rPr>
                <w:szCs w:val="24"/>
              </w:rPr>
              <w:t xml:space="preserve">    </w:t>
            </w:r>
          </w:p>
          <w:p w14:paraId="76F647B6" w14:textId="38F7C669" w:rsidR="00F55B40" w:rsidRPr="00822B25" w:rsidRDefault="00F55B40" w:rsidP="00F55B40">
            <w:pPr>
              <w:jc w:val="both"/>
              <w:rPr>
                <w:b/>
                <w:bCs/>
                <w:szCs w:val="24"/>
              </w:rPr>
            </w:pPr>
            <w:r w:rsidRPr="00822B25">
              <w:rPr>
                <w:b/>
                <w:bCs/>
                <w:szCs w:val="24"/>
              </w:rPr>
              <w:t>(</w:t>
            </w:r>
            <w:r w:rsidR="00FB5237" w:rsidRPr="00822B25">
              <w:rPr>
                <w:b/>
                <w:bCs/>
                <w:szCs w:val="24"/>
              </w:rPr>
              <w:t>c</w:t>
            </w:r>
            <w:r w:rsidRPr="00822B25">
              <w:rPr>
                <w:b/>
                <w:bCs/>
                <w:szCs w:val="24"/>
              </w:rPr>
              <w:t xml:space="preserve">) Implementation </w:t>
            </w:r>
            <w:r w:rsidR="00D940FE" w:rsidRPr="00822B25">
              <w:rPr>
                <w:b/>
                <w:bCs/>
                <w:szCs w:val="24"/>
              </w:rPr>
              <w:t>&amp;</w:t>
            </w:r>
            <w:r w:rsidRPr="00822B25">
              <w:rPr>
                <w:b/>
                <w:bCs/>
                <w:szCs w:val="24"/>
              </w:rPr>
              <w:t xml:space="preserve"> Commissioning</w:t>
            </w:r>
            <w:r w:rsidR="006E6AB5" w:rsidRPr="00822B25">
              <w:rPr>
                <w:b/>
                <w:bCs/>
                <w:szCs w:val="24"/>
              </w:rPr>
              <w:t xml:space="preserve"> (Table C4)</w:t>
            </w:r>
            <w:r w:rsidRPr="00822B25">
              <w:rPr>
                <w:b/>
                <w:bCs/>
                <w:szCs w:val="24"/>
              </w:rPr>
              <w:t xml:space="preserve">: </w:t>
            </w:r>
          </w:p>
          <w:p w14:paraId="612A1165" w14:textId="0324724A" w:rsidR="00F55B40" w:rsidRPr="00822B25" w:rsidRDefault="00F55B40" w:rsidP="00F55B40">
            <w:pPr>
              <w:jc w:val="both"/>
              <w:rPr>
                <w:szCs w:val="24"/>
              </w:rPr>
            </w:pPr>
            <w:r w:rsidRPr="00822B25">
              <w:rPr>
                <w:szCs w:val="24"/>
              </w:rPr>
              <w:t xml:space="preserve"> Fees for Implementation </w:t>
            </w:r>
            <w:r w:rsidR="00FD4DEF">
              <w:rPr>
                <w:szCs w:val="24"/>
              </w:rPr>
              <w:t xml:space="preserve">&amp; Commissioning </w:t>
            </w:r>
            <w:r w:rsidRPr="00822B25">
              <w:rPr>
                <w:szCs w:val="24"/>
              </w:rPr>
              <w:t>Services shall be paid by the Purchaser to the Supplier as follows:</w:t>
            </w:r>
          </w:p>
          <w:p w14:paraId="79D18E3E" w14:textId="552423B3" w:rsidR="00C65AA3" w:rsidRDefault="00C65AA3" w:rsidP="00F55B40">
            <w:pPr>
              <w:jc w:val="both"/>
              <w:rPr>
                <w:szCs w:val="24"/>
              </w:rPr>
            </w:pPr>
            <w:r w:rsidRPr="00822B25">
              <w:rPr>
                <w:szCs w:val="24"/>
              </w:rPr>
              <w:t xml:space="preserve">Ten Percent (10%) of the Application Implementation </w:t>
            </w:r>
            <w:r w:rsidR="00FD4DEF">
              <w:rPr>
                <w:szCs w:val="24"/>
              </w:rPr>
              <w:t xml:space="preserve">&amp; Commissioning </w:t>
            </w:r>
            <w:r w:rsidRPr="00822B25">
              <w:rPr>
                <w:szCs w:val="24"/>
              </w:rPr>
              <w:t xml:space="preserve">Services Fee </w:t>
            </w:r>
            <w:r w:rsidR="00BE7F4F" w:rsidRPr="00250DE8">
              <w:rPr>
                <w:szCs w:val="24"/>
              </w:rPr>
              <w:t>shall</w:t>
            </w:r>
            <w:r w:rsidRPr="00250DE8">
              <w:rPr>
                <w:szCs w:val="24"/>
              </w:rPr>
              <w:t xml:space="preserve"> be paid on acceptance of the Solution Design and Blueprint of the</w:t>
            </w:r>
            <w:r w:rsidR="002C2AF7" w:rsidRPr="00250DE8">
              <w:rPr>
                <w:szCs w:val="24"/>
              </w:rPr>
              <w:t xml:space="preserve"> entire</w:t>
            </w:r>
            <w:r w:rsidRPr="00822B25">
              <w:rPr>
                <w:szCs w:val="24"/>
              </w:rPr>
              <w:t xml:space="preserve"> e-Connect System</w:t>
            </w:r>
            <w:r w:rsidR="00276C44" w:rsidRPr="00822B25">
              <w:rPr>
                <w:szCs w:val="24"/>
              </w:rPr>
              <w:t xml:space="preserve"> (Stage 1 and Stage 2)</w:t>
            </w:r>
            <w:r w:rsidRPr="00822B25">
              <w:rPr>
                <w:szCs w:val="24"/>
              </w:rPr>
              <w:t xml:space="preserve"> </w:t>
            </w:r>
          </w:p>
          <w:p w14:paraId="3655AC7B" w14:textId="77777777" w:rsidR="00A97BD0" w:rsidRPr="00822B25" w:rsidRDefault="00A97BD0" w:rsidP="00F55B40">
            <w:pPr>
              <w:jc w:val="both"/>
              <w:rPr>
                <w:szCs w:val="24"/>
              </w:rPr>
            </w:pPr>
          </w:p>
          <w:p w14:paraId="5813C36F" w14:textId="5E590047" w:rsidR="00972C08" w:rsidRPr="00822B25" w:rsidRDefault="00234652" w:rsidP="00F55B40">
            <w:pPr>
              <w:jc w:val="both"/>
              <w:rPr>
                <w:szCs w:val="24"/>
              </w:rPr>
            </w:pPr>
            <w:r w:rsidRPr="00822B25">
              <w:rPr>
                <w:b/>
                <w:bCs/>
                <w:szCs w:val="24"/>
              </w:rPr>
              <w:lastRenderedPageBreak/>
              <w:t>Stage 1</w:t>
            </w:r>
            <w:r w:rsidR="0021385F" w:rsidRPr="00822B25">
              <w:rPr>
                <w:szCs w:val="24"/>
              </w:rPr>
              <w:t xml:space="preserve"> (Administration Application Framework, </w:t>
            </w:r>
            <w:r w:rsidR="00286A68" w:rsidRPr="00822B25">
              <w:rPr>
                <w:szCs w:val="24"/>
              </w:rPr>
              <w:t xml:space="preserve">Electronic Submissions, </w:t>
            </w:r>
            <w:r w:rsidR="006A3860" w:rsidRPr="00822B25">
              <w:rPr>
                <w:szCs w:val="24"/>
              </w:rPr>
              <w:t>Third Party Integration</w:t>
            </w:r>
            <w:r w:rsidR="0021385F" w:rsidRPr="00822B25">
              <w:rPr>
                <w:szCs w:val="24"/>
              </w:rPr>
              <w:t>)</w:t>
            </w:r>
          </w:p>
          <w:p w14:paraId="5260AFD9" w14:textId="624D72E2" w:rsidR="008F658C" w:rsidRPr="00F9714C" w:rsidRDefault="008F658C" w:rsidP="00B83D04">
            <w:pPr>
              <w:pStyle w:val="ListParagraph"/>
              <w:numPr>
                <w:ilvl w:val="0"/>
                <w:numId w:val="198"/>
              </w:numPr>
              <w:spacing w:line="256" w:lineRule="auto"/>
              <w:jc w:val="both"/>
              <w:rPr>
                <w:szCs w:val="24"/>
              </w:rPr>
            </w:pPr>
            <w:r w:rsidRPr="00F9714C">
              <w:rPr>
                <w:szCs w:val="24"/>
              </w:rPr>
              <w:t xml:space="preserve">Ten Percent (10%) of the Application Implementation </w:t>
            </w:r>
            <w:r w:rsidR="00FD4DEF" w:rsidRPr="00F9714C">
              <w:rPr>
                <w:szCs w:val="24"/>
              </w:rPr>
              <w:t xml:space="preserve">&amp; Commissioning </w:t>
            </w:r>
            <w:r w:rsidRPr="00F9714C">
              <w:rPr>
                <w:szCs w:val="24"/>
              </w:rPr>
              <w:t xml:space="preserve">Services Fee </w:t>
            </w:r>
            <w:r w:rsidR="00BE7F4F">
              <w:rPr>
                <w:szCs w:val="24"/>
              </w:rPr>
              <w:t>shall</w:t>
            </w:r>
            <w:r w:rsidRPr="00F9714C">
              <w:rPr>
                <w:szCs w:val="24"/>
              </w:rPr>
              <w:t xml:space="preserve"> be paid on Development of Application Administration Framework module and delivery of total test scenarios and test cases of </w:t>
            </w:r>
            <w:r w:rsidR="00082695" w:rsidRPr="00F9714C">
              <w:rPr>
                <w:szCs w:val="24"/>
              </w:rPr>
              <w:t>the e</w:t>
            </w:r>
            <w:r w:rsidRPr="00F9714C">
              <w:rPr>
                <w:szCs w:val="24"/>
              </w:rPr>
              <w:t>-</w:t>
            </w:r>
            <w:r w:rsidR="00082695" w:rsidRPr="00F9714C">
              <w:rPr>
                <w:szCs w:val="24"/>
              </w:rPr>
              <w:t>C</w:t>
            </w:r>
            <w:r w:rsidRPr="00F9714C">
              <w:rPr>
                <w:szCs w:val="24"/>
              </w:rPr>
              <w:t xml:space="preserve">onnect System. </w:t>
            </w:r>
          </w:p>
          <w:p w14:paraId="3A083544" w14:textId="486FE967" w:rsidR="00F97FBC" w:rsidRPr="00F9714C" w:rsidRDefault="00F97FBC" w:rsidP="00B83D04">
            <w:pPr>
              <w:pStyle w:val="ListParagraph"/>
              <w:numPr>
                <w:ilvl w:val="0"/>
                <w:numId w:val="198"/>
              </w:numPr>
              <w:spacing w:line="256" w:lineRule="auto"/>
              <w:jc w:val="both"/>
              <w:rPr>
                <w:szCs w:val="24"/>
              </w:rPr>
            </w:pPr>
            <w:r w:rsidRPr="00F9714C">
              <w:rPr>
                <w:szCs w:val="24"/>
              </w:rPr>
              <w:t xml:space="preserve">Twenty Percent (20%) of the Application Implementation </w:t>
            </w:r>
            <w:r w:rsidR="00FD4DEF" w:rsidRPr="00F9714C">
              <w:rPr>
                <w:szCs w:val="24"/>
              </w:rPr>
              <w:t xml:space="preserve">&amp; Commissioning </w:t>
            </w:r>
            <w:r w:rsidRPr="00F9714C">
              <w:rPr>
                <w:szCs w:val="24"/>
              </w:rPr>
              <w:t xml:space="preserve">Services Fee </w:t>
            </w:r>
            <w:r w:rsidR="00BE7F4F">
              <w:rPr>
                <w:szCs w:val="24"/>
              </w:rPr>
              <w:t xml:space="preserve">shall </w:t>
            </w:r>
            <w:r w:rsidRPr="00F9714C">
              <w:rPr>
                <w:szCs w:val="24"/>
              </w:rPr>
              <w:t>be paid on Development of E</w:t>
            </w:r>
            <w:r w:rsidR="006A3860" w:rsidRPr="00F9714C">
              <w:rPr>
                <w:szCs w:val="24"/>
              </w:rPr>
              <w:t xml:space="preserve">lectronic </w:t>
            </w:r>
            <w:r w:rsidRPr="00F9714C">
              <w:rPr>
                <w:szCs w:val="24"/>
              </w:rPr>
              <w:t xml:space="preserve">submission </w:t>
            </w:r>
            <w:r w:rsidR="00082695" w:rsidRPr="00F9714C">
              <w:rPr>
                <w:szCs w:val="24"/>
              </w:rPr>
              <w:t>module and</w:t>
            </w:r>
            <w:r w:rsidRPr="00F9714C">
              <w:rPr>
                <w:szCs w:val="24"/>
              </w:rPr>
              <w:t xml:space="preserve"> delivery of total test scenarios and test cases of the </w:t>
            </w:r>
            <w:r w:rsidR="00082695" w:rsidRPr="00F9714C">
              <w:rPr>
                <w:szCs w:val="24"/>
              </w:rPr>
              <w:t>e</w:t>
            </w:r>
            <w:r w:rsidRPr="00F9714C">
              <w:rPr>
                <w:szCs w:val="24"/>
              </w:rPr>
              <w:t>-</w:t>
            </w:r>
            <w:r w:rsidR="00082695" w:rsidRPr="00F9714C">
              <w:rPr>
                <w:szCs w:val="24"/>
              </w:rPr>
              <w:t>C</w:t>
            </w:r>
            <w:r w:rsidRPr="00F9714C">
              <w:rPr>
                <w:szCs w:val="24"/>
              </w:rPr>
              <w:t>onnect System.</w:t>
            </w:r>
          </w:p>
          <w:p w14:paraId="50CBA8BF" w14:textId="2F08FDDC" w:rsidR="00082695" w:rsidRPr="00F9714C" w:rsidRDefault="0081011C" w:rsidP="00B83D04">
            <w:pPr>
              <w:pStyle w:val="ListParagraph"/>
              <w:numPr>
                <w:ilvl w:val="0"/>
                <w:numId w:val="198"/>
              </w:numPr>
              <w:spacing w:line="256" w:lineRule="auto"/>
              <w:jc w:val="both"/>
              <w:rPr>
                <w:szCs w:val="24"/>
              </w:rPr>
            </w:pPr>
            <w:r w:rsidRPr="00F9714C">
              <w:rPr>
                <w:szCs w:val="24"/>
              </w:rPr>
              <w:t>Ten Percent (10%) of the Application Implementation</w:t>
            </w:r>
            <w:r w:rsidR="00FD4DEF" w:rsidRPr="00F9714C">
              <w:rPr>
                <w:szCs w:val="24"/>
              </w:rPr>
              <w:t xml:space="preserve"> &amp; Commissioning</w:t>
            </w:r>
            <w:r w:rsidRPr="00F9714C">
              <w:rPr>
                <w:szCs w:val="24"/>
              </w:rPr>
              <w:t xml:space="preserve"> Services Fee </w:t>
            </w:r>
            <w:r w:rsidR="00BE7F4F">
              <w:rPr>
                <w:szCs w:val="24"/>
              </w:rPr>
              <w:t>shall</w:t>
            </w:r>
            <w:r w:rsidRPr="00F9714C">
              <w:rPr>
                <w:szCs w:val="24"/>
              </w:rPr>
              <w:t xml:space="preserve"> be paid on development, testing </w:t>
            </w:r>
            <w:r w:rsidR="004D4494" w:rsidRPr="00F9714C">
              <w:rPr>
                <w:szCs w:val="24"/>
              </w:rPr>
              <w:t>and Integration</w:t>
            </w:r>
            <w:r w:rsidRPr="00F9714C">
              <w:rPr>
                <w:szCs w:val="24"/>
              </w:rPr>
              <w:t xml:space="preserve"> of </w:t>
            </w:r>
            <w:r w:rsidR="004D4494" w:rsidRPr="00F9714C">
              <w:rPr>
                <w:szCs w:val="24"/>
              </w:rPr>
              <w:t>the e</w:t>
            </w:r>
            <w:r w:rsidRPr="00F9714C">
              <w:rPr>
                <w:szCs w:val="24"/>
              </w:rPr>
              <w:t>-</w:t>
            </w:r>
            <w:r w:rsidR="0018032A" w:rsidRPr="00F9714C">
              <w:rPr>
                <w:szCs w:val="24"/>
              </w:rPr>
              <w:t>C</w:t>
            </w:r>
            <w:r w:rsidRPr="00F9714C">
              <w:rPr>
                <w:szCs w:val="24"/>
              </w:rPr>
              <w:t>onnect System with all 3rd party systems.</w:t>
            </w:r>
          </w:p>
          <w:p w14:paraId="287C72E3" w14:textId="7F4FD46B" w:rsidR="0081011C" w:rsidRPr="00F9714C" w:rsidRDefault="0018032A" w:rsidP="00B83D04">
            <w:pPr>
              <w:pStyle w:val="ListParagraph"/>
              <w:numPr>
                <w:ilvl w:val="0"/>
                <w:numId w:val="198"/>
              </w:numPr>
              <w:spacing w:line="256" w:lineRule="auto"/>
              <w:jc w:val="both"/>
              <w:rPr>
                <w:szCs w:val="24"/>
              </w:rPr>
            </w:pPr>
            <w:r w:rsidRPr="00F9714C">
              <w:rPr>
                <w:szCs w:val="24"/>
              </w:rPr>
              <w:t xml:space="preserve">Fifteen Percent (15%) of the Application </w:t>
            </w:r>
            <w:r w:rsidR="00A44017" w:rsidRPr="00F9714C">
              <w:rPr>
                <w:szCs w:val="24"/>
              </w:rPr>
              <w:t>Implementation &amp;</w:t>
            </w:r>
            <w:r w:rsidR="00FD4DEF" w:rsidRPr="00F9714C">
              <w:rPr>
                <w:szCs w:val="24"/>
              </w:rPr>
              <w:t xml:space="preserve"> Commissioning </w:t>
            </w:r>
            <w:r w:rsidRPr="00F9714C">
              <w:rPr>
                <w:szCs w:val="24"/>
              </w:rPr>
              <w:t>Service</w:t>
            </w:r>
            <w:r w:rsidR="00680DC6" w:rsidRPr="00F9714C">
              <w:rPr>
                <w:szCs w:val="24"/>
              </w:rPr>
              <w:t>s Fee</w:t>
            </w:r>
            <w:r w:rsidRPr="00F9714C">
              <w:rPr>
                <w:szCs w:val="24"/>
              </w:rPr>
              <w:t xml:space="preserve"> </w:t>
            </w:r>
            <w:r w:rsidR="00BE7F4F" w:rsidRPr="00D80F00">
              <w:rPr>
                <w:szCs w:val="24"/>
              </w:rPr>
              <w:t>shall be paid</w:t>
            </w:r>
            <w:r w:rsidR="00BE7F4F">
              <w:rPr>
                <w:szCs w:val="24"/>
              </w:rPr>
              <w:t xml:space="preserve"> </w:t>
            </w:r>
            <w:r w:rsidRPr="00F9714C">
              <w:rPr>
                <w:szCs w:val="24"/>
              </w:rPr>
              <w:t xml:space="preserve">on UAT of </w:t>
            </w:r>
            <w:r w:rsidR="004D4494" w:rsidRPr="00F9714C">
              <w:rPr>
                <w:szCs w:val="24"/>
              </w:rPr>
              <w:t>the e</w:t>
            </w:r>
            <w:r w:rsidRPr="00F9714C">
              <w:rPr>
                <w:szCs w:val="24"/>
              </w:rPr>
              <w:t>-</w:t>
            </w:r>
            <w:r w:rsidR="00680DC6" w:rsidRPr="00F9714C">
              <w:rPr>
                <w:szCs w:val="24"/>
              </w:rPr>
              <w:t>C</w:t>
            </w:r>
            <w:r w:rsidRPr="00F9714C">
              <w:rPr>
                <w:szCs w:val="24"/>
              </w:rPr>
              <w:t>onnect System.</w:t>
            </w:r>
          </w:p>
          <w:p w14:paraId="4FFF77A4" w14:textId="6C81F5A4" w:rsidR="00680DC6" w:rsidRPr="00F9714C" w:rsidRDefault="004D4494" w:rsidP="00B83D04">
            <w:pPr>
              <w:pStyle w:val="ListParagraph"/>
              <w:numPr>
                <w:ilvl w:val="0"/>
                <w:numId w:val="198"/>
              </w:numPr>
              <w:spacing w:line="256" w:lineRule="auto"/>
              <w:jc w:val="both"/>
              <w:rPr>
                <w:szCs w:val="24"/>
              </w:rPr>
            </w:pPr>
            <w:r w:rsidRPr="00F9714C">
              <w:rPr>
                <w:szCs w:val="24"/>
              </w:rPr>
              <w:t xml:space="preserve">Fifteen Percent (15%) of the Application </w:t>
            </w:r>
            <w:r w:rsidR="00A44017" w:rsidRPr="00F9714C">
              <w:rPr>
                <w:szCs w:val="24"/>
              </w:rPr>
              <w:t>Implementation &amp;</w:t>
            </w:r>
            <w:r w:rsidR="00FD4DEF" w:rsidRPr="00F9714C">
              <w:rPr>
                <w:szCs w:val="24"/>
              </w:rPr>
              <w:t xml:space="preserve"> Commissioning </w:t>
            </w:r>
            <w:r w:rsidRPr="00F9714C">
              <w:rPr>
                <w:szCs w:val="24"/>
              </w:rPr>
              <w:t>Services Fee on Go Live of e-Connect system.</w:t>
            </w:r>
          </w:p>
          <w:p w14:paraId="6A59F288" w14:textId="620FF208" w:rsidR="004D4494" w:rsidRPr="00822B25" w:rsidRDefault="0021385F" w:rsidP="0021385F">
            <w:pPr>
              <w:jc w:val="both"/>
              <w:rPr>
                <w:szCs w:val="24"/>
              </w:rPr>
            </w:pPr>
            <w:r w:rsidRPr="00822B25">
              <w:rPr>
                <w:b/>
                <w:bCs/>
                <w:szCs w:val="24"/>
              </w:rPr>
              <w:t>Stage 2</w:t>
            </w:r>
            <w:r w:rsidRPr="00822B25">
              <w:rPr>
                <w:szCs w:val="24"/>
              </w:rPr>
              <w:t xml:space="preserve"> (Mobile Application)</w:t>
            </w:r>
          </w:p>
          <w:p w14:paraId="5BADCDE9" w14:textId="13750ECE" w:rsidR="00D940FE" w:rsidRPr="00F9714C" w:rsidRDefault="0040716F" w:rsidP="00A97BD0">
            <w:pPr>
              <w:pStyle w:val="ListParagraph"/>
              <w:numPr>
                <w:ilvl w:val="0"/>
                <w:numId w:val="233"/>
              </w:numPr>
              <w:spacing w:line="256" w:lineRule="auto"/>
              <w:jc w:val="both"/>
              <w:rPr>
                <w:szCs w:val="24"/>
              </w:rPr>
            </w:pPr>
            <w:r w:rsidRPr="00F9714C">
              <w:rPr>
                <w:szCs w:val="24"/>
              </w:rPr>
              <w:t xml:space="preserve">Thirty Percent (30%) of the </w:t>
            </w:r>
            <w:r w:rsidR="00E7316F" w:rsidRPr="00F9714C">
              <w:rPr>
                <w:szCs w:val="24"/>
              </w:rPr>
              <w:t>A</w:t>
            </w:r>
            <w:r w:rsidRPr="00F9714C">
              <w:rPr>
                <w:szCs w:val="24"/>
              </w:rPr>
              <w:t xml:space="preserve">pplication </w:t>
            </w:r>
            <w:r w:rsidR="00E7316F" w:rsidRPr="00F9714C">
              <w:rPr>
                <w:szCs w:val="24"/>
              </w:rPr>
              <w:t>I</w:t>
            </w:r>
            <w:r w:rsidRPr="00F9714C">
              <w:rPr>
                <w:szCs w:val="24"/>
              </w:rPr>
              <w:t>mplementation</w:t>
            </w:r>
            <w:r w:rsidR="00FD4DEF" w:rsidRPr="00F9714C">
              <w:rPr>
                <w:szCs w:val="24"/>
              </w:rPr>
              <w:t xml:space="preserve"> &amp; Commissioning</w:t>
            </w:r>
            <w:r w:rsidRPr="00F9714C">
              <w:rPr>
                <w:szCs w:val="24"/>
              </w:rPr>
              <w:t xml:space="preserve"> </w:t>
            </w:r>
            <w:r w:rsidR="00E7316F" w:rsidRPr="00F9714C">
              <w:rPr>
                <w:szCs w:val="24"/>
              </w:rPr>
              <w:t>S</w:t>
            </w:r>
            <w:r w:rsidRPr="00F9714C">
              <w:rPr>
                <w:szCs w:val="24"/>
              </w:rPr>
              <w:t>ervice</w:t>
            </w:r>
            <w:r w:rsidR="00E7316F" w:rsidRPr="00F9714C">
              <w:rPr>
                <w:szCs w:val="24"/>
              </w:rPr>
              <w:t xml:space="preserve">s Fee </w:t>
            </w:r>
            <w:r w:rsidR="00BE7F4F">
              <w:rPr>
                <w:szCs w:val="24"/>
              </w:rPr>
              <w:t>shall</w:t>
            </w:r>
            <w:r w:rsidRPr="00F9714C">
              <w:rPr>
                <w:szCs w:val="24"/>
              </w:rPr>
              <w:t xml:space="preserve"> be paid on Development of Mobile application </w:t>
            </w:r>
            <w:r w:rsidR="004909F0" w:rsidRPr="00F9714C">
              <w:rPr>
                <w:szCs w:val="24"/>
              </w:rPr>
              <w:t>module and</w:t>
            </w:r>
            <w:r w:rsidRPr="00F9714C">
              <w:rPr>
                <w:szCs w:val="24"/>
              </w:rPr>
              <w:t xml:space="preserve"> delivery of total test scenarios and test cases of </w:t>
            </w:r>
            <w:r w:rsidR="00B31EF7" w:rsidRPr="00F9714C">
              <w:rPr>
                <w:szCs w:val="24"/>
              </w:rPr>
              <w:t>the Mobile</w:t>
            </w:r>
            <w:r w:rsidRPr="00F9714C">
              <w:rPr>
                <w:szCs w:val="24"/>
              </w:rPr>
              <w:t xml:space="preserve"> application.</w:t>
            </w:r>
          </w:p>
          <w:p w14:paraId="3D419EFF" w14:textId="5E9EF2ED" w:rsidR="009959D4" w:rsidRPr="00F9714C" w:rsidRDefault="00E7316F" w:rsidP="00A97BD0">
            <w:pPr>
              <w:pStyle w:val="ListParagraph"/>
              <w:numPr>
                <w:ilvl w:val="0"/>
                <w:numId w:val="234"/>
              </w:numPr>
              <w:spacing w:line="256" w:lineRule="auto"/>
              <w:jc w:val="both"/>
              <w:rPr>
                <w:szCs w:val="24"/>
              </w:rPr>
            </w:pPr>
            <w:r w:rsidRPr="00F9714C">
              <w:rPr>
                <w:szCs w:val="24"/>
              </w:rPr>
              <w:t>Twenty Percent (20%) of the Application Implementation</w:t>
            </w:r>
            <w:r w:rsidR="00FD4DEF" w:rsidRPr="00F9714C">
              <w:rPr>
                <w:szCs w:val="24"/>
              </w:rPr>
              <w:t xml:space="preserve"> &amp; Commissioning</w:t>
            </w:r>
            <w:r w:rsidRPr="00F9714C">
              <w:rPr>
                <w:szCs w:val="24"/>
              </w:rPr>
              <w:t xml:space="preserve"> Services Fee </w:t>
            </w:r>
            <w:r w:rsidR="00BE7F4F">
              <w:rPr>
                <w:szCs w:val="24"/>
              </w:rPr>
              <w:t xml:space="preserve">shall be paid </w:t>
            </w:r>
            <w:r w:rsidRPr="00F9714C">
              <w:rPr>
                <w:szCs w:val="24"/>
              </w:rPr>
              <w:t xml:space="preserve">on UAT of the Mobile application and integration to the </w:t>
            </w:r>
            <w:r w:rsidR="004909F0" w:rsidRPr="00F9714C">
              <w:rPr>
                <w:szCs w:val="24"/>
              </w:rPr>
              <w:t>e</w:t>
            </w:r>
            <w:r w:rsidRPr="00F9714C">
              <w:rPr>
                <w:szCs w:val="24"/>
              </w:rPr>
              <w:t>-</w:t>
            </w:r>
            <w:r w:rsidR="004909F0" w:rsidRPr="00F9714C">
              <w:rPr>
                <w:szCs w:val="24"/>
              </w:rPr>
              <w:t>C</w:t>
            </w:r>
            <w:r w:rsidRPr="00F9714C">
              <w:rPr>
                <w:szCs w:val="24"/>
              </w:rPr>
              <w:t>onnect System.</w:t>
            </w:r>
          </w:p>
          <w:p w14:paraId="07851F9E" w14:textId="3900D8FE" w:rsidR="009959D4" w:rsidRPr="00F9714C" w:rsidRDefault="00B102C7" w:rsidP="00A97BD0">
            <w:pPr>
              <w:pStyle w:val="ListParagraph"/>
              <w:numPr>
                <w:ilvl w:val="0"/>
                <w:numId w:val="234"/>
              </w:numPr>
              <w:spacing w:line="256" w:lineRule="auto"/>
              <w:jc w:val="both"/>
              <w:rPr>
                <w:szCs w:val="24"/>
              </w:rPr>
            </w:pPr>
            <w:r w:rsidRPr="00F9714C">
              <w:rPr>
                <w:szCs w:val="24"/>
              </w:rPr>
              <w:t xml:space="preserve">Twenty Percent (20%) of the Application </w:t>
            </w:r>
            <w:r w:rsidR="00A44017" w:rsidRPr="00F9714C">
              <w:rPr>
                <w:szCs w:val="24"/>
              </w:rPr>
              <w:t>Implementation &amp;</w:t>
            </w:r>
            <w:r w:rsidR="00FD4DEF" w:rsidRPr="00F9714C">
              <w:rPr>
                <w:szCs w:val="24"/>
              </w:rPr>
              <w:t xml:space="preserve"> Commissioning </w:t>
            </w:r>
            <w:r w:rsidRPr="00F9714C">
              <w:rPr>
                <w:szCs w:val="24"/>
              </w:rPr>
              <w:t xml:space="preserve">Services Fee </w:t>
            </w:r>
            <w:r w:rsidR="00BE7F4F">
              <w:rPr>
                <w:szCs w:val="24"/>
              </w:rPr>
              <w:t xml:space="preserve">shall be paid </w:t>
            </w:r>
            <w:r w:rsidRPr="00F9714C">
              <w:rPr>
                <w:szCs w:val="24"/>
              </w:rPr>
              <w:t>on Go Live of Mobile application.</w:t>
            </w:r>
          </w:p>
          <w:p w14:paraId="03E0E58D" w14:textId="77777777" w:rsidR="009959D4" w:rsidRDefault="009959D4" w:rsidP="00D940FE">
            <w:pPr>
              <w:pStyle w:val="ListParagraph"/>
              <w:spacing w:line="256" w:lineRule="auto"/>
              <w:jc w:val="both"/>
              <w:rPr>
                <w:szCs w:val="24"/>
              </w:rPr>
            </w:pPr>
          </w:p>
          <w:p w14:paraId="162878D4" w14:textId="3443E2CC" w:rsidR="00F55B40" w:rsidRDefault="00F55B40" w:rsidP="00F55B40">
            <w:pPr>
              <w:jc w:val="both"/>
              <w:rPr>
                <w:b/>
                <w:bCs/>
                <w:szCs w:val="24"/>
              </w:rPr>
            </w:pPr>
            <w:r>
              <w:rPr>
                <w:b/>
                <w:bCs/>
                <w:szCs w:val="24"/>
              </w:rPr>
              <w:t>(</w:t>
            </w:r>
            <w:r w:rsidR="008D0048">
              <w:rPr>
                <w:b/>
                <w:bCs/>
                <w:szCs w:val="24"/>
              </w:rPr>
              <w:t>d</w:t>
            </w:r>
            <w:r>
              <w:rPr>
                <w:b/>
                <w:bCs/>
                <w:szCs w:val="24"/>
              </w:rPr>
              <w:t xml:space="preserve">) Training and </w:t>
            </w:r>
            <w:r w:rsidRPr="00AF311D">
              <w:rPr>
                <w:b/>
                <w:bCs/>
                <w:szCs w:val="24"/>
              </w:rPr>
              <w:t>Capacity Building</w:t>
            </w:r>
            <w:r w:rsidR="00C63A00" w:rsidRPr="00AF311D">
              <w:rPr>
                <w:b/>
                <w:bCs/>
                <w:szCs w:val="24"/>
              </w:rPr>
              <w:t xml:space="preserve"> (Table C5)</w:t>
            </w:r>
            <w:r w:rsidRPr="00AF311D">
              <w:rPr>
                <w:b/>
                <w:bCs/>
                <w:szCs w:val="24"/>
              </w:rPr>
              <w:t>:</w:t>
            </w:r>
            <w:r>
              <w:rPr>
                <w:b/>
                <w:bCs/>
                <w:szCs w:val="24"/>
              </w:rPr>
              <w:t xml:space="preserve"> </w:t>
            </w:r>
          </w:p>
          <w:p w14:paraId="29B01969" w14:textId="77777777" w:rsidR="00F55B40" w:rsidRDefault="00F55B40" w:rsidP="00F55B40">
            <w:pPr>
              <w:jc w:val="both"/>
              <w:rPr>
                <w:szCs w:val="24"/>
              </w:rPr>
            </w:pPr>
            <w:r>
              <w:rPr>
                <w:szCs w:val="24"/>
              </w:rPr>
              <w:t xml:space="preserve">Fees for training and capacity building services shall be paid by the Purchaser to the Supplier as follows: </w:t>
            </w:r>
          </w:p>
          <w:p w14:paraId="63CB940E" w14:textId="69945820" w:rsidR="00F55B40" w:rsidRPr="00822B25" w:rsidRDefault="008D0048" w:rsidP="00B83D04">
            <w:pPr>
              <w:pStyle w:val="ListParagraph"/>
              <w:numPr>
                <w:ilvl w:val="0"/>
                <w:numId w:val="196"/>
              </w:numPr>
              <w:spacing w:line="256" w:lineRule="auto"/>
              <w:ind w:left="360"/>
              <w:jc w:val="both"/>
              <w:rPr>
                <w:szCs w:val="24"/>
              </w:rPr>
            </w:pPr>
            <w:r w:rsidRPr="00822B25">
              <w:rPr>
                <w:szCs w:val="24"/>
              </w:rPr>
              <w:t xml:space="preserve">Twenty </w:t>
            </w:r>
            <w:r w:rsidR="00F55B40" w:rsidRPr="00822B25">
              <w:rPr>
                <w:szCs w:val="24"/>
              </w:rPr>
              <w:t>percent (</w:t>
            </w:r>
            <w:r w:rsidRPr="00822B25">
              <w:rPr>
                <w:szCs w:val="24"/>
              </w:rPr>
              <w:t>2</w:t>
            </w:r>
            <w:r w:rsidR="00F55B40" w:rsidRPr="00822B25">
              <w:rPr>
                <w:szCs w:val="24"/>
              </w:rPr>
              <w:t xml:space="preserve">0%) of the total Training and Capacity Building Fees shall be paid on acceptance of the </w:t>
            </w:r>
            <w:r w:rsidR="00E95169" w:rsidRPr="00822B25">
              <w:rPr>
                <w:szCs w:val="24"/>
              </w:rPr>
              <w:t>P</w:t>
            </w:r>
            <w:r w:rsidR="00F55B40" w:rsidRPr="00822B25">
              <w:rPr>
                <w:szCs w:val="24"/>
              </w:rPr>
              <w:t>roject final Training Plan</w:t>
            </w:r>
            <w:r w:rsidR="00757189" w:rsidRPr="00822B25">
              <w:rPr>
                <w:szCs w:val="24"/>
              </w:rPr>
              <w:t xml:space="preserve"> along with the </w:t>
            </w:r>
            <w:r w:rsidR="00E95169" w:rsidRPr="00822B25">
              <w:rPr>
                <w:szCs w:val="24"/>
              </w:rPr>
              <w:t>P</w:t>
            </w:r>
            <w:r w:rsidR="00757189" w:rsidRPr="00822B25">
              <w:rPr>
                <w:szCs w:val="24"/>
              </w:rPr>
              <w:t xml:space="preserve">roject </w:t>
            </w:r>
            <w:r w:rsidR="00E95169" w:rsidRPr="00822B25">
              <w:rPr>
                <w:szCs w:val="24"/>
              </w:rPr>
              <w:t>P</w:t>
            </w:r>
            <w:r w:rsidR="009877A4" w:rsidRPr="00822B25">
              <w:rPr>
                <w:szCs w:val="24"/>
              </w:rPr>
              <w:t>lan.</w:t>
            </w:r>
            <w:r w:rsidR="00F55B40" w:rsidRPr="00822B25">
              <w:rPr>
                <w:szCs w:val="24"/>
              </w:rPr>
              <w:t xml:space="preserve">  </w:t>
            </w:r>
          </w:p>
          <w:p w14:paraId="13FBBECC" w14:textId="1C8648B0" w:rsidR="00F55B40" w:rsidRPr="00B81BB1" w:rsidRDefault="00AB56A1" w:rsidP="00B83D04">
            <w:pPr>
              <w:pStyle w:val="ListParagraph"/>
              <w:numPr>
                <w:ilvl w:val="0"/>
                <w:numId w:val="196"/>
              </w:numPr>
              <w:spacing w:line="256" w:lineRule="auto"/>
              <w:ind w:left="360"/>
              <w:jc w:val="both"/>
              <w:rPr>
                <w:szCs w:val="24"/>
              </w:rPr>
            </w:pPr>
            <w:r w:rsidRPr="00B81BB1">
              <w:rPr>
                <w:szCs w:val="24"/>
              </w:rPr>
              <w:t>Thirty</w:t>
            </w:r>
            <w:r w:rsidR="00F55B40" w:rsidRPr="00B81BB1">
              <w:rPr>
                <w:szCs w:val="24"/>
              </w:rPr>
              <w:t xml:space="preserve"> percent (</w:t>
            </w:r>
            <w:r w:rsidRPr="00B81BB1">
              <w:rPr>
                <w:szCs w:val="24"/>
              </w:rPr>
              <w:t>3</w:t>
            </w:r>
            <w:r w:rsidR="00F55B40" w:rsidRPr="00B81BB1">
              <w:rPr>
                <w:szCs w:val="24"/>
              </w:rPr>
              <w:t xml:space="preserve">0%) of the total Training and Capacity Building Fees shall be paid on issuance of a Training </w:t>
            </w:r>
            <w:r w:rsidR="00E95169">
              <w:rPr>
                <w:szCs w:val="24"/>
              </w:rPr>
              <w:t>C</w:t>
            </w:r>
            <w:r w:rsidR="00F55B40" w:rsidRPr="00B81BB1">
              <w:rPr>
                <w:szCs w:val="24"/>
              </w:rPr>
              <w:t xml:space="preserve">ompletion </w:t>
            </w:r>
            <w:r w:rsidR="00E95169">
              <w:rPr>
                <w:szCs w:val="24"/>
              </w:rPr>
              <w:t>C</w:t>
            </w:r>
            <w:r w:rsidR="00F55B40" w:rsidRPr="00B81BB1">
              <w:rPr>
                <w:szCs w:val="24"/>
              </w:rPr>
              <w:t xml:space="preserve">ertificate and </w:t>
            </w:r>
            <w:r w:rsidR="00E95169">
              <w:rPr>
                <w:szCs w:val="24"/>
              </w:rPr>
              <w:t>Acceptance</w:t>
            </w:r>
            <w:r w:rsidR="00F55B40" w:rsidRPr="00B81BB1">
              <w:rPr>
                <w:szCs w:val="24"/>
              </w:rPr>
              <w:t xml:space="preserve"> of all related </w:t>
            </w:r>
            <w:r w:rsidR="00E95169">
              <w:rPr>
                <w:szCs w:val="24"/>
              </w:rPr>
              <w:t>T</w:t>
            </w:r>
            <w:r w:rsidR="00F55B40" w:rsidRPr="00B81BB1">
              <w:rPr>
                <w:szCs w:val="24"/>
              </w:rPr>
              <w:t xml:space="preserve">raining &amp; </w:t>
            </w:r>
            <w:r w:rsidR="00E95169">
              <w:rPr>
                <w:szCs w:val="24"/>
              </w:rPr>
              <w:t>U</w:t>
            </w:r>
            <w:r w:rsidR="00F55B40" w:rsidRPr="00B81BB1">
              <w:rPr>
                <w:szCs w:val="24"/>
              </w:rPr>
              <w:t xml:space="preserve">ser </w:t>
            </w:r>
            <w:r w:rsidR="00E95169">
              <w:rPr>
                <w:szCs w:val="24"/>
              </w:rPr>
              <w:t>M</w:t>
            </w:r>
            <w:r w:rsidR="00F55B40" w:rsidRPr="00B81BB1">
              <w:rPr>
                <w:szCs w:val="24"/>
              </w:rPr>
              <w:t xml:space="preserve">anuals and documentation for the training carry out to </w:t>
            </w:r>
            <w:r w:rsidR="00E95169">
              <w:rPr>
                <w:szCs w:val="24"/>
              </w:rPr>
              <w:t>F</w:t>
            </w:r>
            <w:r w:rsidR="00F55B40" w:rsidRPr="00B81BB1">
              <w:rPr>
                <w:szCs w:val="24"/>
              </w:rPr>
              <w:t>unctional and Technical level</w:t>
            </w:r>
            <w:r w:rsidR="00E95169">
              <w:rPr>
                <w:szCs w:val="24"/>
              </w:rPr>
              <w:t xml:space="preserve"> (IT)</w:t>
            </w:r>
            <w:r w:rsidR="00F55B40" w:rsidRPr="00B81BB1">
              <w:rPr>
                <w:szCs w:val="24"/>
              </w:rPr>
              <w:t xml:space="preserve"> team members. </w:t>
            </w:r>
          </w:p>
          <w:p w14:paraId="5251E670" w14:textId="4083E184" w:rsidR="000A6747" w:rsidRPr="00D80F00" w:rsidRDefault="00F55B40" w:rsidP="00D80F00">
            <w:pPr>
              <w:pStyle w:val="ListParagraph"/>
              <w:numPr>
                <w:ilvl w:val="0"/>
                <w:numId w:val="196"/>
              </w:numPr>
              <w:spacing w:line="256" w:lineRule="auto"/>
              <w:ind w:left="360"/>
              <w:jc w:val="both"/>
              <w:rPr>
                <w:szCs w:val="24"/>
              </w:rPr>
            </w:pPr>
            <w:r w:rsidRPr="00B81BB1">
              <w:rPr>
                <w:szCs w:val="24"/>
              </w:rPr>
              <w:t>Thirty percent</w:t>
            </w:r>
            <w:r>
              <w:rPr>
                <w:szCs w:val="24"/>
              </w:rPr>
              <w:t xml:space="preserve"> (30%) of the </w:t>
            </w:r>
            <w:r w:rsidR="00E95169">
              <w:rPr>
                <w:szCs w:val="24"/>
              </w:rPr>
              <w:t>T</w:t>
            </w:r>
            <w:r>
              <w:rPr>
                <w:szCs w:val="24"/>
              </w:rPr>
              <w:t xml:space="preserve">otal Training and Capacity Building Fees shall be paid on </w:t>
            </w:r>
            <w:r w:rsidR="00E95169">
              <w:rPr>
                <w:szCs w:val="24"/>
              </w:rPr>
              <w:t>I</w:t>
            </w:r>
            <w:r>
              <w:rPr>
                <w:szCs w:val="24"/>
              </w:rPr>
              <w:t xml:space="preserve">ssuance of a Training Completion Certificate and </w:t>
            </w:r>
            <w:r w:rsidR="003D10DB">
              <w:rPr>
                <w:szCs w:val="24"/>
              </w:rPr>
              <w:lastRenderedPageBreak/>
              <w:t>Acceptance</w:t>
            </w:r>
            <w:r>
              <w:rPr>
                <w:szCs w:val="24"/>
              </w:rPr>
              <w:t xml:space="preserve"> of all related </w:t>
            </w:r>
            <w:r w:rsidR="003D10DB">
              <w:rPr>
                <w:szCs w:val="24"/>
              </w:rPr>
              <w:t>T</w:t>
            </w:r>
            <w:r>
              <w:rPr>
                <w:szCs w:val="24"/>
              </w:rPr>
              <w:t xml:space="preserve">raining &amp; </w:t>
            </w:r>
            <w:r w:rsidR="003D10DB">
              <w:rPr>
                <w:szCs w:val="24"/>
              </w:rPr>
              <w:t>U</w:t>
            </w:r>
            <w:r>
              <w:rPr>
                <w:szCs w:val="24"/>
              </w:rPr>
              <w:t xml:space="preserve">ser </w:t>
            </w:r>
            <w:r w:rsidR="003D10DB">
              <w:rPr>
                <w:szCs w:val="24"/>
              </w:rPr>
              <w:t>M</w:t>
            </w:r>
            <w:r>
              <w:rPr>
                <w:szCs w:val="24"/>
              </w:rPr>
              <w:t xml:space="preserve">anuals and documentation for the training carry out to </w:t>
            </w:r>
            <w:r w:rsidR="003D10DB">
              <w:rPr>
                <w:szCs w:val="24"/>
              </w:rPr>
              <w:t>E</w:t>
            </w:r>
            <w:r>
              <w:rPr>
                <w:szCs w:val="24"/>
              </w:rPr>
              <w:t xml:space="preserve">nd </w:t>
            </w:r>
            <w:r w:rsidR="003D10DB">
              <w:rPr>
                <w:szCs w:val="24"/>
              </w:rPr>
              <w:t>U</w:t>
            </w:r>
            <w:r>
              <w:rPr>
                <w:szCs w:val="24"/>
              </w:rPr>
              <w:t>sers of the system.</w:t>
            </w:r>
          </w:p>
          <w:p w14:paraId="1CA4DB86" w14:textId="2B1AECC3" w:rsidR="00F55B40" w:rsidRDefault="00F55B40" w:rsidP="00F55B40">
            <w:pPr>
              <w:jc w:val="both"/>
              <w:rPr>
                <w:b/>
                <w:bCs/>
                <w:szCs w:val="24"/>
              </w:rPr>
            </w:pPr>
            <w:r>
              <w:rPr>
                <w:b/>
                <w:bCs/>
                <w:szCs w:val="24"/>
              </w:rPr>
              <w:t>(</w:t>
            </w:r>
            <w:r w:rsidR="007A28E8">
              <w:rPr>
                <w:b/>
                <w:bCs/>
                <w:szCs w:val="24"/>
              </w:rPr>
              <w:t>e</w:t>
            </w:r>
            <w:r w:rsidRPr="00B81BB1">
              <w:rPr>
                <w:b/>
                <w:bCs/>
                <w:szCs w:val="24"/>
              </w:rPr>
              <w:t xml:space="preserve">)  </w:t>
            </w:r>
            <w:r w:rsidR="007A28E8">
              <w:rPr>
                <w:b/>
                <w:bCs/>
                <w:szCs w:val="24"/>
              </w:rPr>
              <w:t xml:space="preserve">Project </w:t>
            </w:r>
            <w:r w:rsidR="0016028B">
              <w:rPr>
                <w:b/>
                <w:bCs/>
                <w:szCs w:val="24"/>
              </w:rPr>
              <w:t xml:space="preserve">Final </w:t>
            </w:r>
            <w:r w:rsidR="007A28E8">
              <w:rPr>
                <w:b/>
                <w:bCs/>
                <w:szCs w:val="24"/>
              </w:rPr>
              <w:t>Acceptance</w:t>
            </w:r>
            <w:r w:rsidR="002F2BAA" w:rsidRPr="00B81BB1">
              <w:rPr>
                <w:b/>
                <w:bCs/>
                <w:szCs w:val="24"/>
              </w:rPr>
              <w:t xml:space="preserve"> </w:t>
            </w:r>
            <w:r w:rsidR="00D938D1">
              <w:rPr>
                <w:b/>
                <w:bCs/>
                <w:szCs w:val="24"/>
              </w:rPr>
              <w:t>P</w:t>
            </w:r>
            <w:r w:rsidR="002F2BAA" w:rsidRPr="00B81BB1">
              <w:rPr>
                <w:b/>
                <w:bCs/>
                <w:szCs w:val="24"/>
              </w:rPr>
              <w:t>ayment</w:t>
            </w:r>
          </w:p>
          <w:p w14:paraId="6869B521" w14:textId="3E2EA8DA" w:rsidR="000D36F0" w:rsidRDefault="002F2BAA" w:rsidP="002F2BAA">
            <w:pPr>
              <w:jc w:val="both"/>
              <w:rPr>
                <w:szCs w:val="24"/>
              </w:rPr>
            </w:pPr>
            <w:r w:rsidRPr="00B81BB1">
              <w:rPr>
                <w:szCs w:val="24"/>
              </w:rPr>
              <w:t xml:space="preserve">Purchaser </w:t>
            </w:r>
            <w:r w:rsidR="00BE7F4F">
              <w:rPr>
                <w:szCs w:val="24"/>
              </w:rPr>
              <w:t>shall</w:t>
            </w:r>
            <w:r w:rsidRPr="00B81BB1">
              <w:rPr>
                <w:szCs w:val="24"/>
              </w:rPr>
              <w:t xml:space="preserve"> </w:t>
            </w:r>
            <w:r w:rsidR="007A28E8">
              <w:rPr>
                <w:szCs w:val="24"/>
              </w:rPr>
              <w:t xml:space="preserve">release </w:t>
            </w:r>
            <w:r w:rsidR="00B77E2A">
              <w:rPr>
                <w:szCs w:val="24"/>
              </w:rPr>
              <w:t xml:space="preserve">20% of the </w:t>
            </w:r>
            <w:r w:rsidR="000D36F0">
              <w:rPr>
                <w:szCs w:val="24"/>
              </w:rPr>
              <w:t xml:space="preserve">Total </w:t>
            </w:r>
            <w:r w:rsidR="003D10DB">
              <w:rPr>
                <w:szCs w:val="24"/>
              </w:rPr>
              <w:t>P</w:t>
            </w:r>
            <w:r w:rsidR="000D36F0">
              <w:rPr>
                <w:szCs w:val="24"/>
              </w:rPr>
              <w:t xml:space="preserve">roject </w:t>
            </w:r>
            <w:r w:rsidR="003D10DB">
              <w:rPr>
                <w:szCs w:val="24"/>
              </w:rPr>
              <w:t>C</w:t>
            </w:r>
            <w:r w:rsidR="000D36F0">
              <w:rPr>
                <w:szCs w:val="24"/>
              </w:rPr>
              <w:t xml:space="preserve">ost </w:t>
            </w:r>
            <w:r w:rsidRPr="00B81BB1">
              <w:rPr>
                <w:szCs w:val="24"/>
              </w:rPr>
              <w:t xml:space="preserve">after issuing the </w:t>
            </w:r>
            <w:r w:rsidR="003D10DB">
              <w:rPr>
                <w:szCs w:val="24"/>
              </w:rPr>
              <w:t>P</w:t>
            </w:r>
            <w:r w:rsidRPr="00B81BB1">
              <w:rPr>
                <w:szCs w:val="24"/>
              </w:rPr>
              <w:t>roject Final Acceptance Certificate</w:t>
            </w:r>
            <w:r w:rsidR="000D36F0">
              <w:rPr>
                <w:szCs w:val="24"/>
              </w:rPr>
              <w:t xml:space="preserve"> to the Bidder after the </w:t>
            </w:r>
            <w:r w:rsidR="003D10DB">
              <w:rPr>
                <w:szCs w:val="24"/>
              </w:rPr>
              <w:t>S</w:t>
            </w:r>
            <w:r w:rsidR="000D36F0">
              <w:rPr>
                <w:szCs w:val="24"/>
              </w:rPr>
              <w:t xml:space="preserve">tabilization </w:t>
            </w:r>
            <w:r w:rsidR="003D10DB">
              <w:rPr>
                <w:szCs w:val="24"/>
              </w:rPr>
              <w:t>S</w:t>
            </w:r>
            <w:r w:rsidR="000D36F0">
              <w:rPr>
                <w:szCs w:val="24"/>
              </w:rPr>
              <w:t xml:space="preserve">upport </w:t>
            </w:r>
            <w:r w:rsidR="003D10DB">
              <w:rPr>
                <w:szCs w:val="24"/>
              </w:rPr>
              <w:t>P</w:t>
            </w:r>
            <w:r w:rsidR="000D36F0">
              <w:rPr>
                <w:szCs w:val="24"/>
              </w:rPr>
              <w:t>eriod (one year from Go-Live date)</w:t>
            </w:r>
            <w:r w:rsidRPr="00B81BB1">
              <w:rPr>
                <w:szCs w:val="24"/>
              </w:rPr>
              <w:t xml:space="preserve">. </w:t>
            </w:r>
          </w:p>
          <w:p w14:paraId="4B70E067" w14:textId="18BA51BD" w:rsidR="002F2BAA" w:rsidRDefault="002F2BAA" w:rsidP="002F2BAA">
            <w:pPr>
              <w:jc w:val="both"/>
              <w:rPr>
                <w:szCs w:val="24"/>
              </w:rPr>
            </w:pPr>
            <w:r w:rsidRPr="00B81BB1">
              <w:rPr>
                <w:szCs w:val="24"/>
              </w:rPr>
              <w:t>Bidder should submit</w:t>
            </w:r>
            <w:r w:rsidR="003D10DB">
              <w:rPr>
                <w:szCs w:val="24"/>
              </w:rPr>
              <w:t xml:space="preserve"> a</w:t>
            </w:r>
            <w:r w:rsidRPr="00B81BB1">
              <w:rPr>
                <w:szCs w:val="24"/>
              </w:rPr>
              <w:t xml:space="preserve"> </w:t>
            </w:r>
            <w:r w:rsidRPr="00222A35">
              <w:rPr>
                <w:szCs w:val="24"/>
              </w:rPr>
              <w:t xml:space="preserve">Performance </w:t>
            </w:r>
            <w:r w:rsidR="000E40D5" w:rsidRPr="00222A35">
              <w:rPr>
                <w:szCs w:val="24"/>
              </w:rPr>
              <w:t>Bank Guarantee (</w:t>
            </w:r>
            <w:r w:rsidRPr="00222A35">
              <w:rPr>
                <w:szCs w:val="24"/>
              </w:rPr>
              <w:t>Bond</w:t>
            </w:r>
            <w:r w:rsidR="000E40D5" w:rsidRPr="00222A35">
              <w:rPr>
                <w:szCs w:val="24"/>
              </w:rPr>
              <w:t>)</w:t>
            </w:r>
            <w:r w:rsidRPr="00222A35">
              <w:rPr>
                <w:szCs w:val="24"/>
              </w:rPr>
              <w:t xml:space="preserve"> </w:t>
            </w:r>
            <w:r w:rsidRPr="00B81BB1">
              <w:rPr>
                <w:szCs w:val="24"/>
              </w:rPr>
              <w:t>of T</w:t>
            </w:r>
            <w:r w:rsidR="007A28E8">
              <w:rPr>
                <w:szCs w:val="24"/>
              </w:rPr>
              <w:t>wenty</w:t>
            </w:r>
            <w:r w:rsidRPr="00B81BB1">
              <w:rPr>
                <w:szCs w:val="24"/>
              </w:rPr>
              <w:t xml:space="preserve"> percent (</w:t>
            </w:r>
            <w:r w:rsidR="007A28E8">
              <w:rPr>
                <w:szCs w:val="24"/>
              </w:rPr>
              <w:t>2</w:t>
            </w:r>
            <w:r w:rsidR="007A28E8" w:rsidRPr="00B81BB1">
              <w:rPr>
                <w:szCs w:val="24"/>
              </w:rPr>
              <w:t>0</w:t>
            </w:r>
            <w:r w:rsidRPr="00B81BB1">
              <w:rPr>
                <w:szCs w:val="24"/>
              </w:rPr>
              <w:t xml:space="preserve">%) of the </w:t>
            </w:r>
            <w:r w:rsidR="003D10DB">
              <w:rPr>
                <w:szCs w:val="24"/>
              </w:rPr>
              <w:t>T</w:t>
            </w:r>
            <w:r w:rsidRPr="00B81BB1">
              <w:rPr>
                <w:szCs w:val="24"/>
              </w:rPr>
              <w:t xml:space="preserve">otal </w:t>
            </w:r>
            <w:r w:rsidR="003D10DB">
              <w:rPr>
                <w:szCs w:val="24"/>
              </w:rPr>
              <w:t>C</w:t>
            </w:r>
            <w:r w:rsidRPr="00B81BB1">
              <w:rPr>
                <w:szCs w:val="24"/>
              </w:rPr>
              <w:t xml:space="preserve">ontract </w:t>
            </w:r>
            <w:r w:rsidR="003D10DB">
              <w:rPr>
                <w:szCs w:val="24"/>
              </w:rPr>
              <w:t>P</w:t>
            </w:r>
            <w:r w:rsidRPr="00B81BB1">
              <w:rPr>
                <w:szCs w:val="24"/>
              </w:rPr>
              <w:t xml:space="preserve">rice to the Purchaser for the </w:t>
            </w:r>
            <w:r w:rsidR="003D10DB">
              <w:rPr>
                <w:szCs w:val="24"/>
              </w:rPr>
              <w:t>S</w:t>
            </w:r>
            <w:r w:rsidRPr="00B81BB1">
              <w:rPr>
                <w:szCs w:val="24"/>
              </w:rPr>
              <w:t xml:space="preserve">tabilization </w:t>
            </w:r>
            <w:r w:rsidR="003D10DB">
              <w:rPr>
                <w:szCs w:val="24"/>
              </w:rPr>
              <w:t>S</w:t>
            </w:r>
            <w:r w:rsidRPr="00B81BB1">
              <w:rPr>
                <w:szCs w:val="24"/>
              </w:rPr>
              <w:t xml:space="preserve">upport </w:t>
            </w:r>
            <w:r w:rsidR="003D10DB">
              <w:rPr>
                <w:szCs w:val="24"/>
              </w:rPr>
              <w:t>P</w:t>
            </w:r>
            <w:r w:rsidRPr="00B81BB1">
              <w:rPr>
                <w:szCs w:val="24"/>
              </w:rPr>
              <w:t xml:space="preserve">eriod (one year from Go-Live date) before, collecting the </w:t>
            </w:r>
            <w:r w:rsidR="00DC139C">
              <w:rPr>
                <w:szCs w:val="24"/>
              </w:rPr>
              <w:t xml:space="preserve">Go- Live </w:t>
            </w:r>
            <w:r w:rsidR="000C2BEA">
              <w:rPr>
                <w:szCs w:val="24"/>
              </w:rPr>
              <w:t>Payment</w:t>
            </w:r>
            <w:r w:rsidRPr="00B81BB1">
              <w:rPr>
                <w:szCs w:val="24"/>
              </w:rPr>
              <w:t>.</w:t>
            </w:r>
            <w:r>
              <w:rPr>
                <w:szCs w:val="24"/>
              </w:rPr>
              <w:t xml:space="preserve"> </w:t>
            </w:r>
            <w:r w:rsidR="000E40D5">
              <w:rPr>
                <w:szCs w:val="24"/>
              </w:rPr>
              <w:t xml:space="preserve"> </w:t>
            </w:r>
            <w:r w:rsidR="000E40D5" w:rsidRPr="00222A35">
              <w:rPr>
                <w:szCs w:val="24"/>
              </w:rPr>
              <w:t>Format of the Performance Bank Guarantee is included as Form 7 in Section V</w:t>
            </w:r>
            <w:r w:rsidR="000E40D5">
              <w:rPr>
                <w:szCs w:val="24"/>
              </w:rPr>
              <w:t xml:space="preserve">  </w:t>
            </w:r>
          </w:p>
          <w:p w14:paraId="05AF5394" w14:textId="1BD7F34B" w:rsidR="00082743" w:rsidRPr="000C2BEA" w:rsidRDefault="00082743" w:rsidP="002F2BAA">
            <w:pPr>
              <w:jc w:val="both"/>
              <w:rPr>
                <w:b/>
                <w:bCs/>
                <w:szCs w:val="24"/>
              </w:rPr>
            </w:pPr>
            <w:r w:rsidRPr="000C2BEA">
              <w:rPr>
                <w:b/>
                <w:bCs/>
                <w:szCs w:val="24"/>
              </w:rPr>
              <w:t xml:space="preserve">(f) Reimbursement of </w:t>
            </w:r>
            <w:r w:rsidR="000A0C7F" w:rsidRPr="000C2BEA">
              <w:rPr>
                <w:b/>
                <w:bCs/>
                <w:szCs w:val="24"/>
              </w:rPr>
              <w:t>Incidental</w:t>
            </w:r>
            <w:r w:rsidRPr="000C2BEA">
              <w:rPr>
                <w:b/>
                <w:bCs/>
                <w:szCs w:val="24"/>
              </w:rPr>
              <w:t xml:space="preserve"> Expenses</w:t>
            </w:r>
            <w:r w:rsidR="000A0C7F" w:rsidRPr="000C2BEA">
              <w:rPr>
                <w:b/>
                <w:bCs/>
                <w:szCs w:val="24"/>
              </w:rPr>
              <w:t xml:space="preserve"> (Table C9)</w:t>
            </w:r>
          </w:p>
          <w:p w14:paraId="139A4755" w14:textId="0A06D4AA" w:rsidR="00082743" w:rsidRDefault="000A0C7F" w:rsidP="002F2BAA">
            <w:pPr>
              <w:jc w:val="both"/>
              <w:rPr>
                <w:szCs w:val="24"/>
              </w:rPr>
            </w:pPr>
            <w:r>
              <w:rPr>
                <w:szCs w:val="24"/>
              </w:rPr>
              <w:t>Incidental</w:t>
            </w:r>
            <w:r w:rsidR="00BE7F4F">
              <w:rPr>
                <w:szCs w:val="24"/>
              </w:rPr>
              <w:t xml:space="preserve"> expenses shall</w:t>
            </w:r>
            <w:r w:rsidR="00082743">
              <w:rPr>
                <w:szCs w:val="24"/>
              </w:rPr>
              <w:t xml:space="preserve"> be reimbursed on actual basis monthly subject to submission of an undisputed invoices from the bidder. </w:t>
            </w:r>
          </w:p>
          <w:p w14:paraId="49623C24" w14:textId="071DE332" w:rsidR="005A0049" w:rsidRPr="00D77B6A" w:rsidRDefault="005A0049" w:rsidP="00D77B6A">
            <w:pPr>
              <w:pStyle w:val="BodyText"/>
              <w:ind w:left="0"/>
              <w:rPr>
                <w:rFonts w:ascii="Times New Roman" w:hAnsi="Times New Roman"/>
                <w:sz w:val="24"/>
                <w:szCs w:val="24"/>
              </w:rPr>
            </w:pPr>
            <w:r>
              <w:rPr>
                <w:rFonts w:ascii="Times New Roman" w:hAnsi="Times New Roman"/>
                <w:sz w:val="24"/>
                <w:szCs w:val="24"/>
              </w:rPr>
              <w:t xml:space="preserve">The maximum Total </w:t>
            </w:r>
            <w:r w:rsidR="000A0C7F">
              <w:rPr>
                <w:rFonts w:ascii="Times New Roman" w:hAnsi="Times New Roman"/>
                <w:sz w:val="24"/>
                <w:szCs w:val="24"/>
              </w:rPr>
              <w:t>Incidental</w:t>
            </w:r>
            <w:r>
              <w:rPr>
                <w:rFonts w:ascii="Times New Roman" w:hAnsi="Times New Roman"/>
                <w:sz w:val="24"/>
                <w:szCs w:val="24"/>
              </w:rPr>
              <w:t xml:space="preserve"> </w:t>
            </w:r>
            <w:r w:rsidR="000C2BEA">
              <w:rPr>
                <w:rFonts w:ascii="Times New Roman" w:hAnsi="Times New Roman"/>
                <w:sz w:val="24"/>
                <w:szCs w:val="24"/>
              </w:rPr>
              <w:t>E</w:t>
            </w:r>
            <w:r>
              <w:rPr>
                <w:rFonts w:ascii="Times New Roman" w:hAnsi="Times New Roman"/>
                <w:sz w:val="24"/>
                <w:szCs w:val="24"/>
              </w:rPr>
              <w:t xml:space="preserve">xpenses should be less than 2% of the </w:t>
            </w:r>
            <w:r w:rsidR="000C2BEA">
              <w:rPr>
                <w:rFonts w:ascii="Times New Roman" w:hAnsi="Times New Roman"/>
                <w:sz w:val="24"/>
                <w:szCs w:val="24"/>
              </w:rPr>
              <w:t>T</w:t>
            </w:r>
            <w:r>
              <w:rPr>
                <w:rFonts w:ascii="Times New Roman" w:hAnsi="Times New Roman"/>
                <w:sz w:val="24"/>
                <w:szCs w:val="24"/>
              </w:rPr>
              <w:t xml:space="preserve">otal </w:t>
            </w:r>
            <w:r w:rsidR="000C2BEA">
              <w:rPr>
                <w:rFonts w:ascii="Times New Roman" w:hAnsi="Times New Roman"/>
                <w:sz w:val="24"/>
                <w:szCs w:val="24"/>
              </w:rPr>
              <w:t>I</w:t>
            </w:r>
            <w:r>
              <w:rPr>
                <w:rFonts w:ascii="Times New Roman" w:hAnsi="Times New Roman"/>
                <w:sz w:val="24"/>
                <w:szCs w:val="24"/>
              </w:rPr>
              <w:t xml:space="preserve">mplementation </w:t>
            </w:r>
            <w:r w:rsidR="000C2BEA">
              <w:rPr>
                <w:rFonts w:ascii="Times New Roman" w:hAnsi="Times New Roman"/>
                <w:sz w:val="24"/>
                <w:szCs w:val="24"/>
              </w:rPr>
              <w:t>C</w:t>
            </w:r>
            <w:r>
              <w:rPr>
                <w:rFonts w:ascii="Times New Roman" w:hAnsi="Times New Roman"/>
                <w:sz w:val="24"/>
                <w:szCs w:val="24"/>
              </w:rPr>
              <w:t xml:space="preserve">ost. </w:t>
            </w:r>
          </w:p>
          <w:p w14:paraId="55F2B8A0" w14:textId="77777777" w:rsidR="00847F4D" w:rsidRPr="001E138C" w:rsidRDefault="00847F4D" w:rsidP="00847F4D">
            <w:pPr>
              <w:jc w:val="both"/>
              <w:rPr>
                <w:b/>
                <w:bCs/>
                <w:szCs w:val="24"/>
              </w:rPr>
            </w:pPr>
            <w:r w:rsidRPr="001E138C">
              <w:rPr>
                <w:b/>
                <w:bCs/>
                <w:szCs w:val="24"/>
              </w:rPr>
              <w:t xml:space="preserve">Method of Payment: </w:t>
            </w:r>
          </w:p>
          <w:p w14:paraId="02C7ECDD" w14:textId="14975815" w:rsidR="00847F4D" w:rsidRPr="00440960" w:rsidRDefault="00847F4D" w:rsidP="00847F4D">
            <w:pPr>
              <w:jc w:val="both"/>
              <w:rPr>
                <w:szCs w:val="24"/>
              </w:rPr>
            </w:pPr>
            <w:r w:rsidRPr="00440960">
              <w:rPr>
                <w:szCs w:val="24"/>
              </w:rPr>
              <w:t>The Supplier’s request for payment shall be made to the Purchaser in writing, accompanied by an invoice describing, as appropriate, the System Delivered, Installed, and Operationally Accepted, and by documents submitted and upon fulfillment of other obligations stipulated in the Contract.</w:t>
            </w:r>
            <w:r w:rsidR="00540BF1" w:rsidRPr="00440960">
              <w:rPr>
                <w:szCs w:val="24"/>
              </w:rPr>
              <w:t xml:space="preserve"> </w:t>
            </w:r>
            <w:r w:rsidRPr="00440960">
              <w:rPr>
                <w:szCs w:val="24"/>
              </w:rPr>
              <w:t xml:space="preserve">Such payments </w:t>
            </w:r>
            <w:r w:rsidR="00D80F00">
              <w:rPr>
                <w:szCs w:val="24"/>
              </w:rPr>
              <w:t>shall</w:t>
            </w:r>
            <w:r w:rsidRPr="00440960">
              <w:rPr>
                <w:szCs w:val="24"/>
              </w:rPr>
              <w:t xml:space="preserve"> be paid only a</w:t>
            </w:r>
            <w:r w:rsidR="00540BF1" w:rsidRPr="00440960">
              <w:rPr>
                <w:szCs w:val="24"/>
              </w:rPr>
              <w:t xml:space="preserve">fter </w:t>
            </w:r>
            <w:r w:rsidRPr="00440960">
              <w:rPr>
                <w:szCs w:val="24"/>
              </w:rPr>
              <w:t>satisfactory recommendation received from the Review Committee appointed by the Commission.</w:t>
            </w:r>
          </w:p>
          <w:p w14:paraId="04AC45B0" w14:textId="77777777" w:rsidR="00F55B40" w:rsidRDefault="00F55B40" w:rsidP="00F55B40">
            <w:pPr>
              <w:jc w:val="both"/>
              <w:rPr>
                <w:b/>
                <w:bCs/>
                <w:szCs w:val="24"/>
              </w:rPr>
            </w:pPr>
            <w:r>
              <w:rPr>
                <w:b/>
                <w:bCs/>
                <w:szCs w:val="24"/>
              </w:rPr>
              <w:t>(g) License Maintenance Support (LMC), Application Maintenance Support (AMC) &amp; Annual Maintenance Support (AMS) Contract fees:</w:t>
            </w:r>
          </w:p>
          <w:p w14:paraId="5707EBA6" w14:textId="63BF478E" w:rsidR="00446BC1" w:rsidRPr="008449AD" w:rsidRDefault="00F55B40" w:rsidP="00F6380D">
            <w:pPr>
              <w:jc w:val="both"/>
              <w:rPr>
                <w:szCs w:val="24"/>
              </w:rPr>
            </w:pPr>
            <w:r>
              <w:rPr>
                <w:szCs w:val="24"/>
              </w:rPr>
              <w:t xml:space="preserve">Project related Support and Maintenance contract fees shall be paid separately by annual on submission and approval of the annual Support and Maintenance plan and performance report of previous year by the Purchaser under a </w:t>
            </w:r>
            <w:r w:rsidRPr="000C2BEA">
              <w:rPr>
                <w:b/>
                <w:bCs/>
                <w:szCs w:val="24"/>
              </w:rPr>
              <w:t>separate contract.</w:t>
            </w:r>
            <w:r w:rsidR="00D6258B" w:rsidRPr="008449AD">
              <w:rPr>
                <w:szCs w:val="24"/>
              </w:rPr>
              <w:t xml:space="preserve"> </w:t>
            </w:r>
          </w:p>
        </w:tc>
      </w:tr>
      <w:tr w:rsidR="00EB2D65" w:rsidRPr="008449AD" w14:paraId="68F664F1" w14:textId="77777777" w:rsidTr="00222A35">
        <w:tc>
          <w:tcPr>
            <w:tcW w:w="930" w:type="pct"/>
          </w:tcPr>
          <w:p w14:paraId="15D13E54" w14:textId="24BBD891" w:rsidR="00EB2D65" w:rsidRPr="008449AD" w:rsidRDefault="00D64135" w:rsidP="00587245">
            <w:pPr>
              <w:spacing w:before="60" w:after="120"/>
              <w:rPr>
                <w:b/>
                <w:szCs w:val="24"/>
              </w:rPr>
            </w:pPr>
            <w:r w:rsidRPr="008449AD">
              <w:rPr>
                <w:b/>
                <w:szCs w:val="24"/>
              </w:rPr>
              <w:lastRenderedPageBreak/>
              <w:t>6.4</w:t>
            </w:r>
            <w:r w:rsidR="00EB2D65" w:rsidRPr="008449AD">
              <w:rPr>
                <w:b/>
                <w:szCs w:val="24"/>
              </w:rPr>
              <w:t xml:space="preserve"> </w:t>
            </w:r>
          </w:p>
        </w:tc>
        <w:tc>
          <w:tcPr>
            <w:tcW w:w="4070" w:type="pct"/>
          </w:tcPr>
          <w:p w14:paraId="1750E533" w14:textId="24966EE3" w:rsidR="00EB2D65" w:rsidRPr="00B81BB1" w:rsidRDefault="00EB2D65" w:rsidP="008867C2">
            <w:pPr>
              <w:spacing w:before="60" w:after="120"/>
              <w:jc w:val="both"/>
              <w:rPr>
                <w:color w:val="auto"/>
                <w:szCs w:val="24"/>
              </w:rPr>
            </w:pPr>
            <w:r w:rsidRPr="00B81BB1">
              <w:rPr>
                <w:color w:val="auto"/>
                <w:szCs w:val="24"/>
              </w:rPr>
              <w:t xml:space="preserve">Payment shall be made within </w:t>
            </w:r>
            <w:r w:rsidRPr="00B81BB1">
              <w:rPr>
                <w:b/>
                <w:color w:val="auto"/>
                <w:szCs w:val="24"/>
              </w:rPr>
              <w:t>30 days</w:t>
            </w:r>
            <w:r w:rsidRPr="00B81BB1">
              <w:rPr>
                <w:color w:val="auto"/>
                <w:szCs w:val="24"/>
              </w:rPr>
              <w:t xml:space="preserve"> of receipt of </w:t>
            </w:r>
            <w:r w:rsidR="008867C2" w:rsidRPr="00B81BB1">
              <w:rPr>
                <w:color w:val="auto"/>
                <w:szCs w:val="24"/>
              </w:rPr>
              <w:t>an undisputed invoice</w:t>
            </w:r>
            <w:r w:rsidRPr="00B81BB1">
              <w:rPr>
                <w:color w:val="auto"/>
                <w:szCs w:val="24"/>
              </w:rPr>
              <w:t xml:space="preserve"> and the</w:t>
            </w:r>
            <w:r w:rsidR="006A01F9" w:rsidRPr="00B81BB1">
              <w:rPr>
                <w:color w:val="auto"/>
                <w:szCs w:val="24"/>
              </w:rPr>
              <w:t xml:space="preserve"> receipt of </w:t>
            </w:r>
            <w:r w:rsidR="008867C2" w:rsidRPr="00B81BB1">
              <w:rPr>
                <w:color w:val="auto"/>
                <w:szCs w:val="24"/>
              </w:rPr>
              <w:t xml:space="preserve">the relevant certificate, and  </w:t>
            </w:r>
            <w:r w:rsidRPr="00B81BB1">
              <w:rPr>
                <w:color w:val="auto"/>
                <w:szCs w:val="24"/>
              </w:rPr>
              <w:t xml:space="preserve">relevant documents specified in </w:t>
            </w:r>
            <w:r w:rsidR="009E7139" w:rsidRPr="00B81BB1">
              <w:rPr>
                <w:color w:val="auto"/>
                <w:szCs w:val="24"/>
              </w:rPr>
              <w:t xml:space="preserve">GCC </w:t>
            </w:r>
            <w:r w:rsidRPr="00B81BB1">
              <w:rPr>
                <w:color w:val="auto"/>
                <w:szCs w:val="24"/>
              </w:rPr>
              <w:t xml:space="preserve">Sub-Clause 6.4, and within </w:t>
            </w:r>
            <w:r w:rsidRPr="00A02D9C">
              <w:rPr>
                <w:b/>
                <w:color w:val="auto"/>
                <w:szCs w:val="24"/>
              </w:rPr>
              <w:t>90 days</w:t>
            </w:r>
            <w:r w:rsidRPr="00B81BB1">
              <w:rPr>
                <w:color w:val="auto"/>
                <w:szCs w:val="24"/>
              </w:rPr>
              <w:t xml:space="preserve"> in the case of the</w:t>
            </w:r>
            <w:r w:rsidR="008867C2" w:rsidRPr="00B81BB1">
              <w:rPr>
                <w:color w:val="auto"/>
                <w:szCs w:val="24"/>
              </w:rPr>
              <w:t xml:space="preserve"> Project </w:t>
            </w:r>
            <w:r w:rsidR="000C2BEA">
              <w:rPr>
                <w:color w:val="auto"/>
                <w:szCs w:val="24"/>
              </w:rPr>
              <w:t>Final Acceptance P</w:t>
            </w:r>
            <w:r w:rsidR="008867C2" w:rsidRPr="00B81BB1">
              <w:rPr>
                <w:color w:val="auto"/>
                <w:szCs w:val="24"/>
              </w:rPr>
              <w:t>ayment</w:t>
            </w:r>
            <w:r w:rsidRPr="00B81BB1">
              <w:rPr>
                <w:color w:val="auto"/>
                <w:szCs w:val="24"/>
              </w:rPr>
              <w:t>.</w:t>
            </w:r>
          </w:p>
          <w:p w14:paraId="5A2F705C" w14:textId="19ABB6DC" w:rsidR="00EB2D65" w:rsidRPr="008449AD" w:rsidRDefault="00EB2D65" w:rsidP="00587245">
            <w:pPr>
              <w:spacing w:before="60" w:after="120"/>
              <w:jc w:val="both"/>
              <w:rPr>
                <w:szCs w:val="24"/>
              </w:rPr>
            </w:pPr>
            <w:r w:rsidRPr="00B81BB1">
              <w:rPr>
                <w:szCs w:val="24"/>
              </w:rPr>
              <w:t xml:space="preserve">The interest rate is </w:t>
            </w:r>
            <w:r w:rsidR="008867C2" w:rsidRPr="00B81BB1">
              <w:rPr>
                <w:szCs w:val="24"/>
              </w:rPr>
              <w:t>0</w:t>
            </w:r>
            <w:r w:rsidR="002B0DDA" w:rsidRPr="00B81BB1">
              <w:rPr>
                <w:b/>
                <w:szCs w:val="24"/>
              </w:rPr>
              <w:t>%</w:t>
            </w:r>
            <w:r w:rsidR="001E0562">
              <w:rPr>
                <w:b/>
                <w:szCs w:val="24"/>
              </w:rPr>
              <w:t xml:space="preserve">  </w:t>
            </w:r>
          </w:p>
        </w:tc>
      </w:tr>
      <w:tr w:rsidR="00EB2D65" w:rsidRPr="008449AD" w14:paraId="475BEBF4" w14:textId="77777777" w:rsidTr="00222A35">
        <w:tc>
          <w:tcPr>
            <w:tcW w:w="930" w:type="pct"/>
          </w:tcPr>
          <w:p w14:paraId="4F8B647D" w14:textId="77777777" w:rsidR="00EB2D65" w:rsidRPr="008449AD" w:rsidRDefault="00EB2D65" w:rsidP="00587245">
            <w:pPr>
              <w:spacing w:before="60" w:after="120"/>
              <w:rPr>
                <w:b/>
                <w:szCs w:val="24"/>
              </w:rPr>
            </w:pPr>
            <w:r w:rsidRPr="008449AD">
              <w:rPr>
                <w:b/>
                <w:szCs w:val="24"/>
              </w:rPr>
              <w:t>7.1</w:t>
            </w:r>
          </w:p>
        </w:tc>
        <w:tc>
          <w:tcPr>
            <w:tcW w:w="4070" w:type="pct"/>
          </w:tcPr>
          <w:p w14:paraId="319B01AD" w14:textId="77777777" w:rsidR="00EB2D65" w:rsidRPr="008449AD" w:rsidRDefault="00EB2D65" w:rsidP="00587245">
            <w:pPr>
              <w:spacing w:before="60" w:after="120"/>
              <w:jc w:val="both"/>
              <w:rPr>
                <w:szCs w:val="24"/>
              </w:rPr>
            </w:pPr>
            <w:r w:rsidRPr="008449AD">
              <w:rPr>
                <w:szCs w:val="24"/>
              </w:rPr>
              <w:t>The principle and modalities of inspection of the Services by the Purchaser are a</w:t>
            </w:r>
            <w:r w:rsidR="005E696C" w:rsidRPr="008449AD">
              <w:rPr>
                <w:szCs w:val="24"/>
              </w:rPr>
              <w:t xml:space="preserve">s follows:  </w:t>
            </w:r>
            <w:r w:rsidR="00F800A6" w:rsidRPr="008449AD">
              <w:rPr>
                <w:szCs w:val="24"/>
              </w:rPr>
              <w:t>Quality of Performance checked t</w:t>
            </w:r>
            <w:r w:rsidR="005E696C" w:rsidRPr="008449AD">
              <w:rPr>
                <w:szCs w:val="24"/>
              </w:rPr>
              <w:t xml:space="preserve">hrough </w:t>
            </w:r>
            <w:r w:rsidR="005D3E07" w:rsidRPr="008449AD">
              <w:rPr>
                <w:szCs w:val="24"/>
              </w:rPr>
              <w:t xml:space="preserve">QA &amp; </w:t>
            </w:r>
            <w:r w:rsidR="005E696C" w:rsidRPr="008449AD">
              <w:rPr>
                <w:szCs w:val="24"/>
              </w:rPr>
              <w:t>UAT</w:t>
            </w:r>
          </w:p>
          <w:p w14:paraId="5B14C87B" w14:textId="13ABCC8A" w:rsidR="00EB2D65" w:rsidRPr="008449AD" w:rsidRDefault="00EB2D65" w:rsidP="00587245">
            <w:pPr>
              <w:spacing w:before="60" w:after="120"/>
              <w:jc w:val="both"/>
              <w:rPr>
                <w:szCs w:val="24"/>
              </w:rPr>
            </w:pPr>
            <w:r w:rsidRPr="008449AD">
              <w:rPr>
                <w:szCs w:val="24"/>
              </w:rPr>
              <w:t>The Defects Liabilit</w:t>
            </w:r>
            <w:r w:rsidR="005E696C" w:rsidRPr="008449AD">
              <w:rPr>
                <w:szCs w:val="24"/>
              </w:rPr>
              <w:t xml:space="preserve">y Period is </w:t>
            </w:r>
            <w:r w:rsidR="00143809" w:rsidRPr="008449AD">
              <w:rPr>
                <w:szCs w:val="24"/>
              </w:rPr>
              <w:t>one year from Go-Live</w:t>
            </w:r>
          </w:p>
        </w:tc>
      </w:tr>
    </w:tbl>
    <w:p w14:paraId="2C0F2E19" w14:textId="77777777" w:rsidR="00A94500" w:rsidRDefault="00A94500">
      <w: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7"/>
        <w:gridCol w:w="7340"/>
      </w:tblGrid>
      <w:tr w:rsidR="00A94500" w:rsidRPr="008449AD" w14:paraId="43FB89CA" w14:textId="77777777" w:rsidTr="00FC5C93">
        <w:tc>
          <w:tcPr>
            <w:tcW w:w="930" w:type="pct"/>
            <w:shd w:val="clear" w:color="auto" w:fill="D9D9D9"/>
          </w:tcPr>
          <w:p w14:paraId="62832B60" w14:textId="60B76D70" w:rsidR="00A94500" w:rsidRPr="006B69B3" w:rsidRDefault="00A94500" w:rsidP="00A94500">
            <w:pPr>
              <w:spacing w:before="60" w:after="120"/>
              <w:rPr>
                <w:b/>
                <w:szCs w:val="24"/>
              </w:rPr>
            </w:pPr>
            <w:r w:rsidRPr="008449AD">
              <w:rPr>
                <w:b/>
                <w:sz w:val="28"/>
                <w:szCs w:val="28"/>
              </w:rPr>
              <w:lastRenderedPageBreak/>
              <w:t xml:space="preserve">Number of GCC Clause </w:t>
            </w:r>
          </w:p>
        </w:tc>
        <w:tc>
          <w:tcPr>
            <w:tcW w:w="4070" w:type="pct"/>
            <w:shd w:val="clear" w:color="auto" w:fill="D9D9D9"/>
          </w:tcPr>
          <w:p w14:paraId="5D23DDA9" w14:textId="77EE409E" w:rsidR="00A94500" w:rsidRDefault="00A94500" w:rsidP="00A94500">
            <w:pPr>
              <w:rPr>
                <w:szCs w:val="24"/>
              </w:rPr>
            </w:pPr>
            <w:r w:rsidRPr="008449AD">
              <w:rPr>
                <w:b/>
                <w:sz w:val="28"/>
                <w:szCs w:val="28"/>
              </w:rPr>
              <w:t>Amendments of, and Supplements to, Clauses in the General Conditions of Contract</w:t>
            </w:r>
          </w:p>
        </w:tc>
      </w:tr>
      <w:tr w:rsidR="003C3730" w:rsidRPr="008449AD" w14:paraId="28B4A99D" w14:textId="77777777" w:rsidTr="00222A35">
        <w:tc>
          <w:tcPr>
            <w:tcW w:w="930" w:type="pct"/>
          </w:tcPr>
          <w:p w14:paraId="2A0F204F" w14:textId="209916DF" w:rsidR="003C3730" w:rsidRPr="006B69B3" w:rsidRDefault="003C3730" w:rsidP="00587245">
            <w:pPr>
              <w:spacing w:before="60" w:after="120"/>
              <w:rPr>
                <w:b/>
                <w:szCs w:val="24"/>
              </w:rPr>
            </w:pPr>
            <w:r w:rsidRPr="006B69B3">
              <w:rPr>
                <w:b/>
                <w:szCs w:val="24"/>
              </w:rPr>
              <w:t>8.</w:t>
            </w:r>
            <w:r w:rsidR="00D938D1">
              <w:rPr>
                <w:b/>
                <w:szCs w:val="24"/>
              </w:rPr>
              <w:t>1</w:t>
            </w:r>
          </w:p>
        </w:tc>
        <w:tc>
          <w:tcPr>
            <w:tcW w:w="4070" w:type="pct"/>
          </w:tcPr>
          <w:p w14:paraId="1BCF43D4" w14:textId="28EEFB97" w:rsidR="00D938D1" w:rsidRDefault="00D938D1" w:rsidP="003C3730">
            <w:pPr>
              <w:rPr>
                <w:szCs w:val="24"/>
              </w:rPr>
            </w:pPr>
            <w:r>
              <w:rPr>
                <w:szCs w:val="24"/>
              </w:rPr>
              <w:t xml:space="preserve">As </w:t>
            </w:r>
            <w:r w:rsidR="007026F2">
              <w:rPr>
                <w:szCs w:val="24"/>
              </w:rPr>
              <w:t xml:space="preserve">a </w:t>
            </w:r>
            <w:r w:rsidR="007026F2" w:rsidRPr="00D938D1">
              <w:rPr>
                <w:szCs w:val="24"/>
              </w:rPr>
              <w:t>dispute</w:t>
            </w:r>
            <w:r w:rsidRPr="00D938D1">
              <w:rPr>
                <w:szCs w:val="24"/>
              </w:rPr>
              <w:t xml:space="preserve"> resolution board </w:t>
            </w:r>
            <w:r>
              <w:rPr>
                <w:szCs w:val="24"/>
              </w:rPr>
              <w:t xml:space="preserve">will not be used </w:t>
            </w:r>
            <w:r w:rsidRPr="00D938D1">
              <w:rPr>
                <w:szCs w:val="24"/>
              </w:rPr>
              <w:t xml:space="preserve">for dispute </w:t>
            </w:r>
            <w:r w:rsidR="007026F2" w:rsidRPr="00D938D1">
              <w:rPr>
                <w:szCs w:val="24"/>
              </w:rPr>
              <w:t>handling.</w:t>
            </w:r>
            <w:r>
              <w:rPr>
                <w:szCs w:val="24"/>
              </w:rPr>
              <w:t xml:space="preserve"> The following </w:t>
            </w:r>
            <w:r w:rsidRPr="00D938D1">
              <w:rPr>
                <w:szCs w:val="24"/>
              </w:rPr>
              <w:t xml:space="preserve">process </w:t>
            </w:r>
            <w:r w:rsidR="00715642">
              <w:rPr>
                <w:szCs w:val="24"/>
              </w:rPr>
              <w:t>w</w:t>
            </w:r>
            <w:r>
              <w:rPr>
                <w:szCs w:val="24"/>
              </w:rPr>
              <w:t>ould be followed</w:t>
            </w:r>
          </w:p>
          <w:p w14:paraId="2ACE14BD" w14:textId="292216BE" w:rsidR="003C3730" w:rsidRPr="006B69B3" w:rsidRDefault="003C3730" w:rsidP="003C3730">
            <w:pPr>
              <w:rPr>
                <w:szCs w:val="24"/>
              </w:rPr>
            </w:pPr>
            <w:r w:rsidRPr="006B69B3">
              <w:rPr>
                <w:szCs w:val="24"/>
              </w:rPr>
              <w:t>The parties will attempt in good faith to resolve promptly through negotiations between them any dispute, controversy, claim or disagreement arising directly or indirectly under, out of, in connection with, or in relation to this Agreement ( or the subject matter of this Agreement) including, without limitation, any dispute, controversy, claim or disagreement relating to the validity, interpretation, construction, performance, enforcement or termination of this Agreement ( hereinafter referred to as a Dispute).</w:t>
            </w:r>
          </w:p>
          <w:p w14:paraId="3EFE70CD" w14:textId="77777777" w:rsidR="003C3730" w:rsidRPr="006B69B3" w:rsidRDefault="003C3730" w:rsidP="003C3730">
            <w:pPr>
              <w:spacing w:before="100" w:beforeAutospacing="1" w:after="100" w:afterAutospacing="1"/>
              <w:rPr>
                <w:szCs w:val="24"/>
              </w:rPr>
            </w:pPr>
            <w:r w:rsidRPr="006B69B3">
              <w:rPr>
                <w:szCs w:val="24"/>
              </w:rPr>
              <w:t>The parties agree that any dispute question or difference of opinion between arising out of or in connection with or as a consequence of this Agreement as aforesaid which has not been resolved through negotiation within thirty (30) days after the occurrence of such Dispute shall be determined in accordance with the provisions of the Arbitration Act No.11 of 1995. The UNCIRAL Rules of Arbitration shall apply to the arbitration proceedings.</w:t>
            </w:r>
          </w:p>
          <w:p w14:paraId="423A2FA8" w14:textId="77777777" w:rsidR="003C3730" w:rsidRPr="006B69B3" w:rsidRDefault="003C3730" w:rsidP="003C3730">
            <w:pPr>
              <w:spacing w:before="100" w:beforeAutospacing="1" w:after="100" w:afterAutospacing="1"/>
              <w:rPr>
                <w:szCs w:val="24"/>
              </w:rPr>
            </w:pPr>
            <w:r w:rsidRPr="006B69B3">
              <w:rPr>
                <w:szCs w:val="24"/>
              </w:rPr>
              <w:t> The arbitral tribunal shall be composed of three arbitrators appointed as follows:</w:t>
            </w:r>
          </w:p>
          <w:p w14:paraId="4D4308F0" w14:textId="697F5795" w:rsidR="003C3730" w:rsidRPr="006B69B3" w:rsidRDefault="003C3730" w:rsidP="003C3730">
            <w:pPr>
              <w:spacing w:before="100" w:beforeAutospacing="1" w:after="100" w:afterAutospacing="1"/>
              <w:rPr>
                <w:szCs w:val="24"/>
              </w:rPr>
            </w:pPr>
            <w:r w:rsidRPr="006B69B3">
              <w:rPr>
                <w:szCs w:val="24"/>
              </w:rPr>
              <w:t> </w:t>
            </w:r>
            <w:r w:rsidR="004625B0" w:rsidRPr="006B69B3">
              <w:rPr>
                <w:szCs w:val="24"/>
              </w:rPr>
              <w:t xml:space="preserve">1. </w:t>
            </w:r>
            <w:r w:rsidRPr="006B69B3">
              <w:rPr>
                <w:szCs w:val="24"/>
              </w:rPr>
              <w:t>The Purchaser and the Service Provider shall each appoint an Arbitrator, and the two Arbitrators so appointed shall appoint a third Arbitrator who shall act as chairman of the arbitral tribunal.</w:t>
            </w:r>
          </w:p>
          <w:p w14:paraId="1FBAAEEA" w14:textId="535FF304" w:rsidR="003C3730" w:rsidRPr="006B69B3" w:rsidRDefault="003C3730" w:rsidP="003C3730">
            <w:pPr>
              <w:spacing w:before="100" w:beforeAutospacing="1" w:after="100" w:afterAutospacing="1"/>
              <w:rPr>
                <w:szCs w:val="24"/>
              </w:rPr>
            </w:pPr>
            <w:r w:rsidRPr="006B69B3">
              <w:rPr>
                <w:szCs w:val="24"/>
              </w:rPr>
              <w:t> </w:t>
            </w:r>
            <w:r w:rsidR="004625B0" w:rsidRPr="006B69B3">
              <w:rPr>
                <w:szCs w:val="24"/>
              </w:rPr>
              <w:t xml:space="preserve">2. </w:t>
            </w:r>
            <w:r w:rsidRPr="006B69B3">
              <w:rPr>
                <w:szCs w:val="24"/>
              </w:rPr>
              <w:t>The Arbitration Proceedings shall be conducted in and any arbitral award shall be made in Sri Lanka and the governing law of the arbitration proceedings will be the laws of the Democratic Socialist Republic of Sri Lanka.</w:t>
            </w:r>
          </w:p>
          <w:p w14:paraId="57D504AC" w14:textId="0939C529" w:rsidR="003C3730" w:rsidRPr="006B69B3" w:rsidRDefault="003C3730" w:rsidP="003C3730">
            <w:pPr>
              <w:spacing w:before="100" w:beforeAutospacing="1" w:after="100" w:afterAutospacing="1"/>
              <w:rPr>
                <w:szCs w:val="24"/>
              </w:rPr>
            </w:pPr>
            <w:r w:rsidRPr="006B69B3">
              <w:rPr>
                <w:szCs w:val="24"/>
              </w:rPr>
              <w:t> </w:t>
            </w:r>
            <w:r w:rsidR="004625B0" w:rsidRPr="006B69B3">
              <w:rPr>
                <w:szCs w:val="24"/>
              </w:rPr>
              <w:t>3.</w:t>
            </w:r>
            <w:r w:rsidRPr="006B69B3">
              <w:rPr>
                <w:szCs w:val="24"/>
              </w:rPr>
              <w:t>The language to be used in the arbitration shall be the English language.</w:t>
            </w:r>
          </w:p>
          <w:p w14:paraId="21572F0C" w14:textId="3CAF4464" w:rsidR="003C3730" w:rsidRPr="006B69B3" w:rsidRDefault="003C3730" w:rsidP="003C3730">
            <w:pPr>
              <w:rPr>
                <w:szCs w:val="24"/>
              </w:rPr>
            </w:pPr>
            <w:r w:rsidRPr="006B69B3">
              <w:rPr>
                <w:szCs w:val="24"/>
              </w:rPr>
              <w:t> </w:t>
            </w:r>
            <w:r w:rsidR="004625B0" w:rsidRPr="006B69B3">
              <w:rPr>
                <w:szCs w:val="24"/>
              </w:rPr>
              <w:t xml:space="preserve">4. </w:t>
            </w:r>
            <w:r w:rsidRPr="006B69B3">
              <w:rPr>
                <w:szCs w:val="24"/>
              </w:rPr>
              <w:t>Any decision or award of the tribunal shall be final and binding upon the Parties.</w:t>
            </w:r>
          </w:p>
        </w:tc>
      </w:tr>
      <w:tr w:rsidR="00291CE2" w:rsidRPr="008449AD" w14:paraId="438B5898" w14:textId="77777777" w:rsidTr="00222A35">
        <w:tc>
          <w:tcPr>
            <w:tcW w:w="930" w:type="pct"/>
          </w:tcPr>
          <w:p w14:paraId="4EB94195" w14:textId="40A21432" w:rsidR="00291CE2" w:rsidRPr="008449AD" w:rsidRDefault="00291CE2" w:rsidP="00587245">
            <w:pPr>
              <w:spacing w:before="60" w:after="120"/>
              <w:rPr>
                <w:b/>
                <w:szCs w:val="24"/>
              </w:rPr>
            </w:pPr>
            <w:r w:rsidRPr="008449AD">
              <w:rPr>
                <w:b/>
                <w:szCs w:val="24"/>
              </w:rPr>
              <w:t>10.2</w:t>
            </w:r>
          </w:p>
        </w:tc>
        <w:tc>
          <w:tcPr>
            <w:tcW w:w="4070" w:type="pct"/>
          </w:tcPr>
          <w:p w14:paraId="3415CDF7" w14:textId="7F56685A" w:rsidR="00291CE2" w:rsidRPr="008449AD" w:rsidRDefault="00291CE2" w:rsidP="00587245">
            <w:pPr>
              <w:spacing w:before="60" w:after="120"/>
              <w:jc w:val="both"/>
              <w:rPr>
                <w:szCs w:val="24"/>
              </w:rPr>
            </w:pPr>
            <w:r w:rsidRPr="008449AD">
              <w:rPr>
                <w:szCs w:val="24"/>
              </w:rPr>
              <w:t xml:space="preserve">Not Applicable </w:t>
            </w:r>
          </w:p>
        </w:tc>
      </w:tr>
      <w:tr w:rsidR="00291CE2" w:rsidRPr="008449AD" w14:paraId="521E738F" w14:textId="77777777" w:rsidTr="00222A35">
        <w:tc>
          <w:tcPr>
            <w:tcW w:w="930" w:type="pct"/>
          </w:tcPr>
          <w:p w14:paraId="6D877413" w14:textId="77694F3D" w:rsidR="00291CE2" w:rsidRPr="008449AD" w:rsidRDefault="00973EF8" w:rsidP="00587245">
            <w:pPr>
              <w:spacing w:before="60" w:after="120"/>
              <w:rPr>
                <w:b/>
                <w:szCs w:val="24"/>
              </w:rPr>
            </w:pPr>
            <w:r w:rsidRPr="008449AD">
              <w:rPr>
                <w:b/>
                <w:szCs w:val="24"/>
              </w:rPr>
              <w:t>10.4</w:t>
            </w:r>
          </w:p>
        </w:tc>
        <w:tc>
          <w:tcPr>
            <w:tcW w:w="4070" w:type="pct"/>
          </w:tcPr>
          <w:p w14:paraId="007CE309" w14:textId="6A8CA48F" w:rsidR="00291CE2" w:rsidRPr="008449AD" w:rsidRDefault="00973EF8" w:rsidP="00587245">
            <w:pPr>
              <w:spacing w:before="60" w:after="120"/>
              <w:jc w:val="both"/>
              <w:rPr>
                <w:szCs w:val="24"/>
              </w:rPr>
            </w:pPr>
            <w:r w:rsidRPr="008449AD">
              <w:rPr>
                <w:szCs w:val="24"/>
              </w:rPr>
              <w:t xml:space="preserve">Purchaser: </w:t>
            </w:r>
            <w:r w:rsidR="00F66718">
              <w:rPr>
                <w:szCs w:val="24"/>
              </w:rPr>
              <w:t>Securities and Exchange Commission</w:t>
            </w:r>
            <w:r w:rsidR="0024157B">
              <w:rPr>
                <w:szCs w:val="24"/>
              </w:rPr>
              <w:t xml:space="preserve"> of Sri Lanka</w:t>
            </w:r>
          </w:p>
        </w:tc>
      </w:tr>
    </w:tbl>
    <w:p w14:paraId="6BDD078C" w14:textId="77777777" w:rsidR="00634B0E" w:rsidRPr="008449AD" w:rsidRDefault="00634B0E" w:rsidP="00587245">
      <w:pPr>
        <w:rPr>
          <w:b/>
        </w:rPr>
      </w:pPr>
    </w:p>
    <w:p w14:paraId="6DA0B1BD" w14:textId="77777777" w:rsidR="00533AF6" w:rsidRPr="008449AD" w:rsidRDefault="00533AF6" w:rsidP="00587245">
      <w:pPr>
        <w:rPr>
          <w:b/>
        </w:rPr>
        <w:sectPr w:rsidR="00533AF6" w:rsidRPr="008449AD" w:rsidSect="005D0277">
          <w:headerReference w:type="default" r:id="rId67"/>
          <w:footerReference w:type="default" r:id="rId68"/>
          <w:pgSz w:w="11907" w:h="16839" w:code="9"/>
          <w:pgMar w:top="1440" w:right="1440" w:bottom="1440" w:left="1440" w:header="720" w:footer="720" w:gutter="0"/>
          <w:cols w:space="720"/>
          <w:docGrid w:linePitch="360"/>
        </w:sectPr>
      </w:pPr>
    </w:p>
    <w:p w14:paraId="3CF21D72" w14:textId="67ACDCD4" w:rsidR="00634B0E" w:rsidRPr="008449AD" w:rsidRDefault="00634B0E" w:rsidP="00587245">
      <w:pPr>
        <w:rPr>
          <w:b/>
        </w:rPr>
      </w:pPr>
    </w:p>
    <w:p w14:paraId="2F6068E5" w14:textId="77777777" w:rsidR="00634B0E" w:rsidRPr="008449AD" w:rsidRDefault="00634B0E" w:rsidP="00587245">
      <w:pPr>
        <w:rPr>
          <w:b/>
        </w:rPr>
      </w:pPr>
    </w:p>
    <w:p w14:paraId="61C114BD" w14:textId="77777777" w:rsidR="00634B0E" w:rsidRPr="008449AD" w:rsidRDefault="00634B0E" w:rsidP="00587245">
      <w:pPr>
        <w:rPr>
          <w:b/>
        </w:rPr>
      </w:pPr>
    </w:p>
    <w:p w14:paraId="4EDE8067" w14:textId="77777777" w:rsidR="00F022E7" w:rsidRPr="008449AD" w:rsidRDefault="00F022E7" w:rsidP="00587245">
      <w:pPr>
        <w:spacing w:before="120" w:line="276" w:lineRule="auto"/>
        <w:jc w:val="center"/>
        <w:rPr>
          <w:b/>
          <w:iCs/>
          <w:sz w:val="36"/>
        </w:rPr>
      </w:pPr>
      <w:r w:rsidRPr="008449AD">
        <w:rPr>
          <w:b/>
          <w:iCs/>
          <w:sz w:val="36"/>
        </w:rPr>
        <w:t xml:space="preserve">SECTION VIII </w:t>
      </w:r>
    </w:p>
    <w:p w14:paraId="5D75864E" w14:textId="48F0C656" w:rsidR="00043E2B" w:rsidRPr="008449AD" w:rsidRDefault="00F022E7" w:rsidP="00587245">
      <w:pPr>
        <w:spacing w:before="120" w:line="276" w:lineRule="auto"/>
        <w:jc w:val="center"/>
        <w:rPr>
          <w:b/>
          <w:iCs/>
          <w:sz w:val="36"/>
        </w:rPr>
        <w:sectPr w:rsidR="00043E2B" w:rsidRPr="008449AD" w:rsidSect="00631EA5">
          <w:headerReference w:type="default" r:id="rId69"/>
          <w:footerReference w:type="default" r:id="rId70"/>
          <w:pgSz w:w="11907" w:h="16839" w:code="9"/>
          <w:pgMar w:top="1440" w:right="1440" w:bottom="1440" w:left="1440" w:header="720" w:footer="720" w:gutter="0"/>
          <w:cols w:space="720"/>
          <w:docGrid w:linePitch="360"/>
        </w:sectPr>
      </w:pPr>
      <w:r w:rsidRPr="008449AD">
        <w:rPr>
          <w:b/>
          <w:iCs/>
          <w:sz w:val="36"/>
        </w:rPr>
        <w:t>ANNEXURES</w:t>
      </w:r>
    </w:p>
    <w:p w14:paraId="5245A2C9" w14:textId="411409A3" w:rsidR="00864F01" w:rsidRPr="008449AD" w:rsidRDefault="00B74D8F" w:rsidP="00587245">
      <w:pPr>
        <w:pStyle w:val="Heading1"/>
        <w:jc w:val="center"/>
        <w:rPr>
          <w:color w:val="auto"/>
        </w:rPr>
      </w:pPr>
      <w:bookmarkStart w:id="524" w:name="_Toc110707133"/>
      <w:r w:rsidRPr="008449AD">
        <w:rPr>
          <w:color w:val="auto"/>
        </w:rPr>
        <w:lastRenderedPageBreak/>
        <w:t>S</w:t>
      </w:r>
      <w:r w:rsidR="00EC16E7" w:rsidRPr="008449AD">
        <w:rPr>
          <w:color w:val="auto"/>
        </w:rPr>
        <w:t xml:space="preserve">ection </w:t>
      </w:r>
      <w:r w:rsidRPr="008449AD">
        <w:rPr>
          <w:color w:val="auto"/>
        </w:rPr>
        <w:t>VIII – A</w:t>
      </w:r>
      <w:r w:rsidR="00EC16E7" w:rsidRPr="008449AD">
        <w:rPr>
          <w:color w:val="auto"/>
        </w:rPr>
        <w:t>nnexures</w:t>
      </w:r>
      <w:bookmarkEnd w:id="524"/>
    </w:p>
    <w:p w14:paraId="07E25E7E" w14:textId="1AF46626" w:rsidR="00BD1CD8" w:rsidRPr="008449AD" w:rsidRDefault="007A68A5" w:rsidP="004579D8">
      <w:pPr>
        <w:pStyle w:val="Heading2"/>
      </w:pPr>
      <w:bookmarkStart w:id="525" w:name="_Toc110707134"/>
      <w:r w:rsidRPr="00D503E4">
        <w:t xml:space="preserve">Annexure </w:t>
      </w:r>
      <w:r w:rsidR="00115C39">
        <w:t>1</w:t>
      </w:r>
      <w:r w:rsidRPr="00D503E4">
        <w:t xml:space="preserve"> </w:t>
      </w:r>
      <w:r w:rsidRPr="00D503E4">
        <w:rPr>
          <w:rFonts w:hint="eastAsia"/>
        </w:rPr>
        <w:t>–</w:t>
      </w:r>
      <w:r w:rsidRPr="008449AD">
        <w:t xml:space="preserve"> </w:t>
      </w:r>
      <w:r w:rsidR="008B666D">
        <w:t>Functional Requirement Specification</w:t>
      </w:r>
      <w:bookmarkEnd w:id="525"/>
      <w:r w:rsidR="00BD1CD8" w:rsidRPr="008449AD">
        <w:t xml:space="preserve"> </w:t>
      </w:r>
    </w:p>
    <w:p w14:paraId="2D61950B" w14:textId="77777777" w:rsidR="002E3EC6" w:rsidRPr="008449AD" w:rsidRDefault="002E3EC6" w:rsidP="002E3EC6"/>
    <w:p w14:paraId="238656E8" w14:textId="77777777" w:rsidR="008B666D" w:rsidRDefault="008B666D" w:rsidP="008B666D">
      <w:pPr>
        <w:rPr>
          <w:rStyle w:val="Hyperlink"/>
          <w:noProof/>
          <w:color w:val="auto"/>
        </w:rPr>
      </w:pPr>
      <w:r w:rsidRPr="00EC4A70">
        <w:rPr>
          <w:rStyle w:val="Hyperlink"/>
          <w:b/>
          <w:bCs/>
          <w:i/>
          <w:iCs/>
          <w:noProof/>
          <w:color w:val="auto"/>
        </w:rPr>
        <w:t xml:space="preserve">Notes </w:t>
      </w:r>
      <w:r>
        <w:rPr>
          <w:rStyle w:val="Hyperlink"/>
          <w:noProof/>
          <w:color w:val="auto"/>
        </w:rPr>
        <w:t>:</w:t>
      </w:r>
    </w:p>
    <w:p w14:paraId="73C0C677" w14:textId="68917C1D" w:rsidR="008B666D" w:rsidRPr="00EC3A1B" w:rsidRDefault="008B666D" w:rsidP="00B83D04">
      <w:pPr>
        <w:pStyle w:val="ListParagraph"/>
        <w:numPr>
          <w:ilvl w:val="0"/>
          <w:numId w:val="187"/>
        </w:numPr>
        <w:rPr>
          <w:noProof/>
        </w:rPr>
      </w:pPr>
      <w:r w:rsidRPr="00EC3A1B">
        <w:rPr>
          <w:rStyle w:val="Hyperlink"/>
          <w:noProof/>
          <w:color w:val="auto"/>
        </w:rPr>
        <w:t xml:space="preserve">The following criteriais used to identify the requirements in the Functional Reuirement Specification specified below.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3562"/>
      </w:tblGrid>
      <w:tr w:rsidR="008B666D" w:rsidRPr="007F1BBC" w14:paraId="6D531579" w14:textId="77777777" w:rsidTr="000E1E68">
        <w:trPr>
          <w:trHeight w:val="255"/>
        </w:trPr>
        <w:tc>
          <w:tcPr>
            <w:tcW w:w="1043" w:type="dxa"/>
            <w:shd w:val="clear" w:color="auto" w:fill="D9D9D9"/>
            <w:noWrap/>
            <w:hideMark/>
          </w:tcPr>
          <w:p w14:paraId="458AA84F" w14:textId="77777777" w:rsidR="008B666D" w:rsidRPr="007F1BBC" w:rsidRDefault="008B666D" w:rsidP="000E1E68">
            <w:pPr>
              <w:spacing w:after="0" w:line="240" w:lineRule="auto"/>
              <w:jc w:val="center"/>
              <w:rPr>
                <w:b/>
                <w:bCs/>
                <w:color w:val="000000" w:themeColor="text1"/>
                <w:szCs w:val="24"/>
                <w:lang w:val="en-GB"/>
              </w:rPr>
            </w:pPr>
            <w:r w:rsidRPr="007F1BBC">
              <w:rPr>
                <w:b/>
                <w:bCs/>
                <w:color w:val="000000" w:themeColor="text1"/>
                <w:szCs w:val="24"/>
                <w:lang w:val="en-GB"/>
              </w:rPr>
              <w:t>Criteria</w:t>
            </w:r>
          </w:p>
        </w:tc>
        <w:tc>
          <w:tcPr>
            <w:tcW w:w="3562" w:type="dxa"/>
            <w:shd w:val="clear" w:color="auto" w:fill="D9D9D9"/>
          </w:tcPr>
          <w:p w14:paraId="7367B9E2" w14:textId="77777777" w:rsidR="008B666D" w:rsidRPr="007F1BBC" w:rsidRDefault="008B666D" w:rsidP="000E1E68">
            <w:pPr>
              <w:spacing w:after="0" w:line="240" w:lineRule="auto"/>
              <w:jc w:val="center"/>
              <w:rPr>
                <w:b/>
                <w:bCs/>
                <w:color w:val="000000" w:themeColor="text1"/>
                <w:szCs w:val="24"/>
                <w:lang w:val="en-GB"/>
              </w:rPr>
            </w:pPr>
            <w:r w:rsidRPr="007F1BBC">
              <w:rPr>
                <w:b/>
                <w:bCs/>
                <w:color w:val="000000" w:themeColor="text1"/>
                <w:szCs w:val="24"/>
                <w:lang w:val="en-GB"/>
              </w:rPr>
              <w:t>Description</w:t>
            </w:r>
          </w:p>
        </w:tc>
      </w:tr>
      <w:tr w:rsidR="008B666D" w:rsidRPr="00045C34" w14:paraId="50D381E0" w14:textId="77777777" w:rsidTr="000E1E68">
        <w:trPr>
          <w:trHeight w:val="255"/>
        </w:trPr>
        <w:tc>
          <w:tcPr>
            <w:tcW w:w="1043" w:type="dxa"/>
            <w:shd w:val="clear" w:color="auto" w:fill="auto"/>
            <w:noWrap/>
            <w:hideMark/>
          </w:tcPr>
          <w:p w14:paraId="276BC542" w14:textId="77777777" w:rsidR="008B666D" w:rsidRPr="00045C34" w:rsidRDefault="008B666D" w:rsidP="000E1E68">
            <w:pPr>
              <w:spacing w:after="0" w:line="240" w:lineRule="auto"/>
              <w:rPr>
                <w:color w:val="000000" w:themeColor="text1"/>
                <w:szCs w:val="24"/>
                <w:lang w:val="en-GB"/>
              </w:rPr>
            </w:pPr>
            <w:r w:rsidRPr="00045C34">
              <w:rPr>
                <w:color w:val="000000" w:themeColor="text1"/>
                <w:szCs w:val="24"/>
                <w:lang w:val="en-GB"/>
              </w:rPr>
              <w:t>M</w:t>
            </w:r>
          </w:p>
        </w:tc>
        <w:tc>
          <w:tcPr>
            <w:tcW w:w="3562" w:type="dxa"/>
            <w:shd w:val="clear" w:color="auto" w:fill="auto"/>
          </w:tcPr>
          <w:p w14:paraId="6C7B4A05" w14:textId="77777777" w:rsidR="008B666D" w:rsidRPr="00045C34" w:rsidRDefault="008B666D" w:rsidP="000E1E68">
            <w:pPr>
              <w:spacing w:after="0" w:line="240" w:lineRule="auto"/>
              <w:rPr>
                <w:color w:val="000000" w:themeColor="text1"/>
                <w:szCs w:val="24"/>
                <w:lang w:val="en-GB"/>
              </w:rPr>
            </w:pPr>
            <w:r w:rsidRPr="00045C34">
              <w:rPr>
                <w:color w:val="000000" w:themeColor="text1"/>
                <w:szCs w:val="24"/>
                <w:lang w:val="en-GB"/>
              </w:rPr>
              <w:t>Mandatory</w:t>
            </w:r>
          </w:p>
        </w:tc>
      </w:tr>
      <w:tr w:rsidR="008B666D" w:rsidRPr="007F1BBC" w14:paraId="5CACBA7E" w14:textId="77777777" w:rsidTr="000E1E68">
        <w:trPr>
          <w:trHeight w:val="255"/>
        </w:trPr>
        <w:tc>
          <w:tcPr>
            <w:tcW w:w="1043" w:type="dxa"/>
            <w:shd w:val="clear" w:color="auto" w:fill="auto"/>
            <w:noWrap/>
            <w:hideMark/>
          </w:tcPr>
          <w:p w14:paraId="5D2A431E" w14:textId="77777777" w:rsidR="008B666D" w:rsidRPr="00045C34" w:rsidRDefault="008B666D" w:rsidP="000E1E68">
            <w:pPr>
              <w:spacing w:after="0" w:line="240" w:lineRule="auto"/>
              <w:rPr>
                <w:color w:val="000000" w:themeColor="text1"/>
                <w:szCs w:val="24"/>
                <w:lang w:val="en-GB"/>
              </w:rPr>
            </w:pPr>
            <w:r w:rsidRPr="00045C34">
              <w:rPr>
                <w:color w:val="000000" w:themeColor="text1"/>
                <w:szCs w:val="24"/>
                <w:lang w:val="en-GB"/>
              </w:rPr>
              <w:t>D</w:t>
            </w:r>
          </w:p>
        </w:tc>
        <w:tc>
          <w:tcPr>
            <w:tcW w:w="3562" w:type="dxa"/>
            <w:shd w:val="clear" w:color="auto" w:fill="auto"/>
          </w:tcPr>
          <w:p w14:paraId="395DC072" w14:textId="77777777" w:rsidR="008B666D" w:rsidRPr="00045C34" w:rsidRDefault="008B666D" w:rsidP="000E1E68">
            <w:pPr>
              <w:spacing w:after="0" w:line="240" w:lineRule="auto"/>
              <w:rPr>
                <w:color w:val="000000" w:themeColor="text1"/>
                <w:szCs w:val="24"/>
                <w:lang w:val="en-GB"/>
              </w:rPr>
            </w:pPr>
            <w:r w:rsidRPr="00045C34">
              <w:rPr>
                <w:color w:val="000000" w:themeColor="text1"/>
                <w:szCs w:val="24"/>
                <w:lang w:val="en-GB"/>
              </w:rPr>
              <w:t>Desirable</w:t>
            </w:r>
          </w:p>
        </w:tc>
      </w:tr>
    </w:tbl>
    <w:p w14:paraId="697B4EE2" w14:textId="77777777" w:rsidR="008B666D" w:rsidRPr="007F1BBC" w:rsidRDefault="008B666D" w:rsidP="008B666D"/>
    <w:p w14:paraId="3A8E2F82" w14:textId="77777777" w:rsidR="008B666D" w:rsidRPr="00EC3A1B" w:rsidRDefault="008B666D" w:rsidP="00B83D04">
      <w:pPr>
        <w:pStyle w:val="ListParagraph"/>
        <w:numPr>
          <w:ilvl w:val="0"/>
          <w:numId w:val="187"/>
        </w:numPr>
      </w:pPr>
      <w:r w:rsidRPr="00EC3A1B">
        <w:t xml:space="preserve">The Bidders are requested to use the following criteria to submit their responses as described below. Bidders can use the soft form of the FRS to complete their responses.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5321"/>
      </w:tblGrid>
      <w:tr w:rsidR="008B666D" w:rsidRPr="007F1BBC" w14:paraId="0507243A" w14:textId="77777777" w:rsidTr="00654D3A">
        <w:trPr>
          <w:trHeight w:val="255"/>
        </w:trPr>
        <w:tc>
          <w:tcPr>
            <w:tcW w:w="1043" w:type="dxa"/>
            <w:shd w:val="clear" w:color="auto" w:fill="D9D9D9"/>
            <w:noWrap/>
            <w:hideMark/>
          </w:tcPr>
          <w:p w14:paraId="7BC16E48" w14:textId="77777777" w:rsidR="008B666D" w:rsidRPr="007F1BBC" w:rsidRDefault="008B666D" w:rsidP="000E1E68">
            <w:pPr>
              <w:spacing w:after="0" w:line="240" w:lineRule="auto"/>
              <w:jc w:val="center"/>
              <w:rPr>
                <w:b/>
                <w:bCs/>
                <w:color w:val="000000" w:themeColor="text1"/>
                <w:szCs w:val="24"/>
                <w:lang w:val="en-GB"/>
              </w:rPr>
            </w:pPr>
            <w:r w:rsidRPr="007F1BBC">
              <w:rPr>
                <w:b/>
                <w:bCs/>
                <w:color w:val="000000" w:themeColor="text1"/>
                <w:szCs w:val="24"/>
                <w:lang w:val="en-GB"/>
              </w:rPr>
              <w:t>Criteria</w:t>
            </w:r>
          </w:p>
        </w:tc>
        <w:tc>
          <w:tcPr>
            <w:tcW w:w="5321" w:type="dxa"/>
            <w:shd w:val="clear" w:color="auto" w:fill="D9D9D9"/>
          </w:tcPr>
          <w:p w14:paraId="46B0BB1D" w14:textId="77777777" w:rsidR="008B666D" w:rsidRPr="007F1BBC" w:rsidRDefault="008B666D" w:rsidP="000E1E68">
            <w:pPr>
              <w:spacing w:after="0" w:line="240" w:lineRule="auto"/>
              <w:jc w:val="center"/>
              <w:rPr>
                <w:b/>
                <w:bCs/>
                <w:color w:val="000000" w:themeColor="text1"/>
                <w:szCs w:val="24"/>
                <w:lang w:val="en-GB"/>
              </w:rPr>
            </w:pPr>
            <w:r w:rsidRPr="007F1BBC">
              <w:rPr>
                <w:b/>
                <w:bCs/>
                <w:color w:val="000000" w:themeColor="text1"/>
                <w:szCs w:val="24"/>
                <w:lang w:val="en-GB"/>
              </w:rPr>
              <w:t>Description</w:t>
            </w:r>
          </w:p>
        </w:tc>
      </w:tr>
      <w:tr w:rsidR="008B666D" w:rsidRPr="00487BB1" w14:paraId="00D7CA42" w14:textId="77777777" w:rsidTr="00654D3A">
        <w:trPr>
          <w:trHeight w:val="255"/>
        </w:trPr>
        <w:tc>
          <w:tcPr>
            <w:tcW w:w="1043" w:type="dxa"/>
            <w:shd w:val="clear" w:color="auto" w:fill="auto"/>
            <w:noWrap/>
            <w:hideMark/>
          </w:tcPr>
          <w:p w14:paraId="7E056CA1" w14:textId="77777777" w:rsidR="008B666D" w:rsidRPr="00654D3A" w:rsidRDefault="008B666D" w:rsidP="000E1E68">
            <w:pPr>
              <w:spacing w:after="0" w:line="240" w:lineRule="auto"/>
              <w:rPr>
                <w:color w:val="000000" w:themeColor="text1"/>
                <w:szCs w:val="24"/>
                <w:lang w:val="en-GB"/>
              </w:rPr>
            </w:pPr>
            <w:r w:rsidRPr="00654D3A">
              <w:rPr>
                <w:color w:val="000000" w:themeColor="text1"/>
                <w:szCs w:val="24"/>
                <w:lang w:val="en-GB"/>
              </w:rPr>
              <w:t>STDD</w:t>
            </w:r>
          </w:p>
        </w:tc>
        <w:tc>
          <w:tcPr>
            <w:tcW w:w="5321" w:type="dxa"/>
            <w:shd w:val="clear" w:color="auto" w:fill="auto"/>
          </w:tcPr>
          <w:p w14:paraId="31255918" w14:textId="01C78E24" w:rsidR="008B666D" w:rsidRPr="00654D3A" w:rsidRDefault="008B666D" w:rsidP="000E1E68">
            <w:pPr>
              <w:spacing w:after="0" w:line="240" w:lineRule="auto"/>
              <w:rPr>
                <w:color w:val="000000" w:themeColor="text1"/>
                <w:szCs w:val="24"/>
                <w:lang w:val="en-GB"/>
              </w:rPr>
            </w:pPr>
            <w:r w:rsidRPr="00654D3A">
              <w:rPr>
                <w:color w:val="000000" w:themeColor="text1"/>
                <w:szCs w:val="24"/>
                <w:lang w:val="en-GB"/>
              </w:rPr>
              <w:t>Standard Functionality</w:t>
            </w:r>
            <w:r w:rsidR="00315F90" w:rsidRPr="00654D3A">
              <w:rPr>
                <w:color w:val="000000" w:themeColor="text1"/>
                <w:szCs w:val="24"/>
                <w:lang w:val="en-GB"/>
              </w:rPr>
              <w:t xml:space="preserve"> of the proposed application</w:t>
            </w:r>
          </w:p>
        </w:tc>
      </w:tr>
      <w:tr w:rsidR="008B666D" w:rsidRPr="00487BB1" w14:paraId="13E42C4F" w14:textId="77777777" w:rsidTr="00654D3A">
        <w:trPr>
          <w:trHeight w:val="255"/>
        </w:trPr>
        <w:tc>
          <w:tcPr>
            <w:tcW w:w="1043" w:type="dxa"/>
            <w:shd w:val="clear" w:color="auto" w:fill="auto"/>
            <w:noWrap/>
            <w:hideMark/>
          </w:tcPr>
          <w:p w14:paraId="717705F6" w14:textId="644CBBCF" w:rsidR="008B666D" w:rsidRPr="00654D3A" w:rsidRDefault="004855A1" w:rsidP="000E1E68">
            <w:pPr>
              <w:spacing w:after="0" w:line="240" w:lineRule="auto"/>
              <w:rPr>
                <w:color w:val="000000" w:themeColor="text1"/>
                <w:szCs w:val="24"/>
                <w:lang w:val="en-GB"/>
              </w:rPr>
            </w:pPr>
            <w:r w:rsidRPr="00654D3A">
              <w:rPr>
                <w:color w:val="000000" w:themeColor="text1"/>
                <w:szCs w:val="24"/>
                <w:lang w:val="en-GB"/>
              </w:rPr>
              <w:t>CUST</w:t>
            </w:r>
          </w:p>
        </w:tc>
        <w:tc>
          <w:tcPr>
            <w:tcW w:w="5321" w:type="dxa"/>
            <w:shd w:val="clear" w:color="auto" w:fill="auto"/>
          </w:tcPr>
          <w:p w14:paraId="7E2CB336" w14:textId="6EB91D76" w:rsidR="008B666D" w:rsidRPr="00654D3A" w:rsidRDefault="00315F90" w:rsidP="000E1E68">
            <w:pPr>
              <w:spacing w:after="0" w:line="240" w:lineRule="auto"/>
              <w:rPr>
                <w:color w:val="000000" w:themeColor="text1"/>
                <w:szCs w:val="24"/>
                <w:lang w:val="en-GB"/>
              </w:rPr>
            </w:pPr>
            <w:r w:rsidRPr="00654D3A">
              <w:rPr>
                <w:color w:val="000000" w:themeColor="text1"/>
                <w:szCs w:val="24"/>
                <w:lang w:val="en-GB"/>
              </w:rPr>
              <w:t xml:space="preserve">Customization of the </w:t>
            </w:r>
            <w:r w:rsidR="00654D3A" w:rsidRPr="00654D3A">
              <w:rPr>
                <w:color w:val="000000" w:themeColor="text1"/>
                <w:szCs w:val="24"/>
                <w:lang w:val="en-GB"/>
              </w:rPr>
              <w:t>proposed application</w:t>
            </w:r>
          </w:p>
        </w:tc>
      </w:tr>
      <w:tr w:rsidR="008B666D" w:rsidRPr="00487BB1" w14:paraId="70BAB416" w14:textId="77777777" w:rsidTr="00654D3A">
        <w:trPr>
          <w:trHeight w:val="255"/>
        </w:trPr>
        <w:tc>
          <w:tcPr>
            <w:tcW w:w="1043" w:type="dxa"/>
            <w:shd w:val="clear" w:color="auto" w:fill="auto"/>
            <w:noWrap/>
            <w:hideMark/>
          </w:tcPr>
          <w:p w14:paraId="338498C2" w14:textId="25C70DFC" w:rsidR="008B666D" w:rsidRPr="00654D3A" w:rsidRDefault="004855A1" w:rsidP="000E1E68">
            <w:pPr>
              <w:spacing w:after="0" w:line="240" w:lineRule="auto"/>
              <w:rPr>
                <w:color w:val="000000" w:themeColor="text1"/>
                <w:szCs w:val="24"/>
                <w:lang w:val="en-GB"/>
              </w:rPr>
            </w:pPr>
            <w:r w:rsidRPr="00654D3A">
              <w:rPr>
                <w:color w:val="000000" w:themeColor="text1"/>
                <w:szCs w:val="24"/>
                <w:lang w:val="en-GB"/>
              </w:rPr>
              <w:t>DEVP</w:t>
            </w:r>
          </w:p>
        </w:tc>
        <w:tc>
          <w:tcPr>
            <w:tcW w:w="5321" w:type="dxa"/>
            <w:shd w:val="clear" w:color="auto" w:fill="auto"/>
          </w:tcPr>
          <w:p w14:paraId="00E51DF3" w14:textId="183F60FA" w:rsidR="008B666D" w:rsidRPr="00654D3A" w:rsidRDefault="00654D3A" w:rsidP="000E1E68">
            <w:pPr>
              <w:spacing w:after="0" w:line="240" w:lineRule="auto"/>
              <w:rPr>
                <w:color w:val="000000" w:themeColor="text1"/>
                <w:szCs w:val="24"/>
                <w:lang w:val="en-GB"/>
              </w:rPr>
            </w:pPr>
            <w:r w:rsidRPr="00654D3A">
              <w:rPr>
                <w:color w:val="000000" w:themeColor="text1"/>
                <w:szCs w:val="24"/>
                <w:lang w:val="en-GB"/>
              </w:rPr>
              <w:t>New Development</w:t>
            </w:r>
          </w:p>
        </w:tc>
      </w:tr>
      <w:tr w:rsidR="008B666D" w:rsidRPr="00487BB1" w14:paraId="25F6B58C" w14:textId="77777777" w:rsidTr="00654D3A">
        <w:trPr>
          <w:trHeight w:val="255"/>
        </w:trPr>
        <w:tc>
          <w:tcPr>
            <w:tcW w:w="1043" w:type="dxa"/>
            <w:shd w:val="clear" w:color="auto" w:fill="auto"/>
            <w:noWrap/>
          </w:tcPr>
          <w:p w14:paraId="459BB4C4" w14:textId="0B71F18E" w:rsidR="008B666D" w:rsidRPr="00654D3A" w:rsidRDefault="00315F90" w:rsidP="000E1E68">
            <w:pPr>
              <w:spacing w:after="0" w:line="240" w:lineRule="auto"/>
              <w:rPr>
                <w:color w:val="000000" w:themeColor="text1"/>
                <w:szCs w:val="24"/>
                <w:lang w:val="en-GB"/>
              </w:rPr>
            </w:pPr>
            <w:r w:rsidRPr="00654D3A">
              <w:rPr>
                <w:color w:val="000000" w:themeColor="text1"/>
                <w:szCs w:val="24"/>
                <w:lang w:val="en-GB"/>
              </w:rPr>
              <w:t>TPS</w:t>
            </w:r>
          </w:p>
        </w:tc>
        <w:tc>
          <w:tcPr>
            <w:tcW w:w="5321" w:type="dxa"/>
            <w:shd w:val="clear" w:color="auto" w:fill="auto"/>
          </w:tcPr>
          <w:p w14:paraId="0172A37D" w14:textId="77777777" w:rsidR="008B666D" w:rsidRPr="00654D3A" w:rsidRDefault="008B666D" w:rsidP="000E1E68">
            <w:pPr>
              <w:spacing w:after="0" w:line="240" w:lineRule="auto"/>
              <w:rPr>
                <w:color w:val="000000" w:themeColor="text1"/>
                <w:szCs w:val="24"/>
                <w:lang w:val="en-GB"/>
              </w:rPr>
            </w:pPr>
            <w:r w:rsidRPr="00654D3A">
              <w:rPr>
                <w:color w:val="000000" w:themeColor="text1"/>
                <w:szCs w:val="24"/>
                <w:lang w:val="en-GB"/>
              </w:rPr>
              <w:t xml:space="preserve">Third Party Solutions </w:t>
            </w:r>
          </w:p>
        </w:tc>
      </w:tr>
      <w:tr w:rsidR="008B666D" w:rsidRPr="007F1BBC" w14:paraId="56B7878F" w14:textId="77777777" w:rsidTr="00654D3A">
        <w:trPr>
          <w:trHeight w:val="255"/>
        </w:trPr>
        <w:tc>
          <w:tcPr>
            <w:tcW w:w="1043" w:type="dxa"/>
            <w:shd w:val="clear" w:color="auto" w:fill="auto"/>
            <w:noWrap/>
          </w:tcPr>
          <w:p w14:paraId="049F8C1D" w14:textId="77777777" w:rsidR="008B666D" w:rsidRPr="00654D3A" w:rsidRDefault="008B666D" w:rsidP="000E1E68">
            <w:pPr>
              <w:spacing w:after="0" w:line="240" w:lineRule="auto"/>
              <w:rPr>
                <w:color w:val="000000" w:themeColor="text1"/>
                <w:szCs w:val="24"/>
                <w:lang w:val="en-GB"/>
              </w:rPr>
            </w:pPr>
            <w:r w:rsidRPr="00654D3A">
              <w:rPr>
                <w:color w:val="000000" w:themeColor="text1"/>
                <w:szCs w:val="24"/>
                <w:lang w:val="en-GB"/>
              </w:rPr>
              <w:t>NA</w:t>
            </w:r>
          </w:p>
        </w:tc>
        <w:tc>
          <w:tcPr>
            <w:tcW w:w="5321" w:type="dxa"/>
            <w:shd w:val="clear" w:color="auto" w:fill="auto"/>
          </w:tcPr>
          <w:p w14:paraId="77CEE1C0" w14:textId="77777777" w:rsidR="008B666D" w:rsidRPr="00654D3A" w:rsidRDefault="008B666D" w:rsidP="000E1E68">
            <w:pPr>
              <w:spacing w:after="0" w:line="240" w:lineRule="auto"/>
              <w:rPr>
                <w:color w:val="000000" w:themeColor="text1"/>
                <w:szCs w:val="24"/>
                <w:lang w:val="en-GB"/>
              </w:rPr>
            </w:pPr>
            <w:r w:rsidRPr="00654D3A">
              <w:rPr>
                <w:color w:val="000000" w:themeColor="text1"/>
                <w:szCs w:val="24"/>
                <w:lang w:val="en-GB"/>
              </w:rPr>
              <w:t>Not Available</w:t>
            </w:r>
          </w:p>
        </w:tc>
      </w:tr>
    </w:tbl>
    <w:p w14:paraId="59D86478" w14:textId="77777777" w:rsidR="008B666D" w:rsidRPr="007F1BBC" w:rsidRDefault="008B666D" w:rsidP="008B666D"/>
    <w:tbl>
      <w:tblPr>
        <w:tblStyle w:val="TableGrid"/>
        <w:tblW w:w="0" w:type="auto"/>
        <w:tblInd w:w="1101" w:type="dxa"/>
        <w:tblLook w:val="04A0" w:firstRow="1" w:lastRow="0" w:firstColumn="1" w:lastColumn="0" w:noHBand="0" w:noVBand="1"/>
      </w:tblPr>
      <w:tblGrid>
        <w:gridCol w:w="869"/>
        <w:gridCol w:w="5495"/>
      </w:tblGrid>
      <w:tr w:rsidR="008C2405" w:rsidRPr="00D575F8" w14:paraId="4DC5B6B2" w14:textId="77777777" w:rsidTr="008C2405">
        <w:tc>
          <w:tcPr>
            <w:tcW w:w="869" w:type="dxa"/>
            <w:shd w:val="clear" w:color="auto" w:fill="F2F2F2" w:themeFill="background1" w:themeFillShade="F2"/>
          </w:tcPr>
          <w:p w14:paraId="5D934288" w14:textId="77777777" w:rsidR="008C2405" w:rsidRPr="00A469A9" w:rsidRDefault="008C2405" w:rsidP="000E1E68">
            <w:pPr>
              <w:rPr>
                <w:b/>
                <w:bCs/>
                <w:szCs w:val="24"/>
              </w:rPr>
            </w:pPr>
            <w:r w:rsidRPr="00A469A9">
              <w:rPr>
                <w:b/>
                <w:bCs/>
                <w:szCs w:val="24"/>
              </w:rPr>
              <w:t>Ref.</w:t>
            </w:r>
          </w:p>
        </w:tc>
        <w:tc>
          <w:tcPr>
            <w:tcW w:w="5495" w:type="dxa"/>
            <w:shd w:val="clear" w:color="auto" w:fill="F2F2F2" w:themeFill="background1" w:themeFillShade="F2"/>
          </w:tcPr>
          <w:p w14:paraId="756C4DAB" w14:textId="77777777" w:rsidR="008C2405" w:rsidRPr="00A469A9" w:rsidRDefault="008C2405" w:rsidP="000E1E68">
            <w:pPr>
              <w:rPr>
                <w:b/>
                <w:bCs/>
                <w:szCs w:val="24"/>
              </w:rPr>
            </w:pPr>
            <w:r w:rsidRPr="00A469A9">
              <w:rPr>
                <w:b/>
                <w:bCs/>
                <w:szCs w:val="24"/>
              </w:rPr>
              <w:t>Definition</w:t>
            </w:r>
          </w:p>
        </w:tc>
      </w:tr>
      <w:tr w:rsidR="008C2405" w:rsidRPr="00D575F8" w14:paraId="28CF1DC1" w14:textId="77777777" w:rsidTr="008C2405">
        <w:tc>
          <w:tcPr>
            <w:tcW w:w="869" w:type="dxa"/>
            <w:shd w:val="clear" w:color="auto" w:fill="FFFFFF" w:themeFill="background1"/>
          </w:tcPr>
          <w:p w14:paraId="34FE9FEF" w14:textId="77777777" w:rsidR="008C2405" w:rsidRPr="00A469A9" w:rsidRDefault="008C2405" w:rsidP="000E1E68">
            <w:pPr>
              <w:rPr>
                <w:szCs w:val="24"/>
              </w:rPr>
            </w:pPr>
            <w:r w:rsidRPr="00A469A9">
              <w:rPr>
                <w:szCs w:val="24"/>
              </w:rPr>
              <w:t>STDD</w:t>
            </w:r>
          </w:p>
        </w:tc>
        <w:tc>
          <w:tcPr>
            <w:tcW w:w="5495" w:type="dxa"/>
            <w:shd w:val="clear" w:color="auto" w:fill="FFFFFF" w:themeFill="background1"/>
          </w:tcPr>
          <w:p w14:paraId="274A626D" w14:textId="5894C378" w:rsidR="008C2405" w:rsidRPr="00A469A9" w:rsidRDefault="008C2405" w:rsidP="000E1E68">
            <w:pPr>
              <w:jc w:val="both"/>
              <w:rPr>
                <w:szCs w:val="24"/>
              </w:rPr>
            </w:pPr>
            <w:r w:rsidRPr="00A469A9">
              <w:rPr>
                <w:szCs w:val="24"/>
              </w:rPr>
              <w:t xml:space="preserve">The requirement can be met by the standard functionality of the proposed solution </w:t>
            </w:r>
          </w:p>
        </w:tc>
      </w:tr>
      <w:tr w:rsidR="008C2405" w:rsidRPr="00D575F8" w14:paraId="51A796E1" w14:textId="77777777" w:rsidTr="008C2405">
        <w:tc>
          <w:tcPr>
            <w:tcW w:w="869" w:type="dxa"/>
            <w:shd w:val="clear" w:color="auto" w:fill="FFFFFF" w:themeFill="background1"/>
          </w:tcPr>
          <w:p w14:paraId="2CB53195" w14:textId="112B675F" w:rsidR="008C2405" w:rsidRPr="00A469A9" w:rsidRDefault="008C2405" w:rsidP="000E1E68">
            <w:pPr>
              <w:rPr>
                <w:szCs w:val="24"/>
              </w:rPr>
            </w:pPr>
            <w:r w:rsidRPr="00A469A9">
              <w:rPr>
                <w:szCs w:val="24"/>
              </w:rPr>
              <w:t>CUST</w:t>
            </w:r>
          </w:p>
        </w:tc>
        <w:tc>
          <w:tcPr>
            <w:tcW w:w="5495" w:type="dxa"/>
            <w:shd w:val="clear" w:color="auto" w:fill="FFFFFF" w:themeFill="background1"/>
          </w:tcPr>
          <w:p w14:paraId="3E3BEB02" w14:textId="70C23BC6" w:rsidR="008C2405" w:rsidRPr="00A469A9" w:rsidRDefault="008C2405" w:rsidP="000E1E68">
            <w:pPr>
              <w:jc w:val="both"/>
              <w:rPr>
                <w:szCs w:val="24"/>
              </w:rPr>
            </w:pPr>
            <w:r w:rsidRPr="00A469A9">
              <w:rPr>
                <w:szCs w:val="24"/>
              </w:rPr>
              <w:t>The requirement can be met by the proposed solution but will require a modification to the standard solution.</w:t>
            </w:r>
          </w:p>
        </w:tc>
      </w:tr>
      <w:tr w:rsidR="009619D1" w:rsidRPr="00D575F8" w14:paraId="16595305" w14:textId="77777777" w:rsidTr="008C2405">
        <w:tc>
          <w:tcPr>
            <w:tcW w:w="869" w:type="dxa"/>
            <w:shd w:val="clear" w:color="auto" w:fill="FFFFFF" w:themeFill="background1"/>
          </w:tcPr>
          <w:p w14:paraId="0E8425FE" w14:textId="1E7A1B51" w:rsidR="009619D1" w:rsidRPr="00A469A9" w:rsidRDefault="009619D1" w:rsidP="000E1E68">
            <w:pPr>
              <w:rPr>
                <w:szCs w:val="24"/>
              </w:rPr>
            </w:pPr>
            <w:r w:rsidRPr="00A469A9">
              <w:rPr>
                <w:szCs w:val="24"/>
              </w:rPr>
              <w:t>DEVP</w:t>
            </w:r>
          </w:p>
        </w:tc>
        <w:tc>
          <w:tcPr>
            <w:tcW w:w="5495" w:type="dxa"/>
            <w:shd w:val="clear" w:color="auto" w:fill="FFFFFF" w:themeFill="background1"/>
          </w:tcPr>
          <w:p w14:paraId="7EB2399E" w14:textId="31C09EF2" w:rsidR="009619D1" w:rsidRPr="00A469A9" w:rsidRDefault="009619D1" w:rsidP="000E1E68">
            <w:pPr>
              <w:jc w:val="both"/>
              <w:rPr>
                <w:szCs w:val="24"/>
              </w:rPr>
            </w:pPr>
            <w:r w:rsidRPr="00A469A9">
              <w:rPr>
                <w:szCs w:val="24"/>
              </w:rPr>
              <w:t xml:space="preserve">The requirement can be met by the proposed solution by a fresh b-spoke development </w:t>
            </w:r>
            <w:r w:rsidR="00A469A9">
              <w:rPr>
                <w:szCs w:val="24"/>
              </w:rPr>
              <w:t>or</w:t>
            </w:r>
            <w:r w:rsidR="00A6531D" w:rsidRPr="00A469A9">
              <w:rPr>
                <w:szCs w:val="24"/>
              </w:rPr>
              <w:t xml:space="preserve"> </w:t>
            </w:r>
            <w:r w:rsidR="00A469A9" w:rsidRPr="00A469A9">
              <w:rPr>
                <w:szCs w:val="24"/>
              </w:rPr>
              <w:t>completely</w:t>
            </w:r>
            <w:r w:rsidR="00A6531D" w:rsidRPr="00A469A9">
              <w:rPr>
                <w:szCs w:val="24"/>
              </w:rPr>
              <w:t xml:space="preserve"> new development.</w:t>
            </w:r>
          </w:p>
        </w:tc>
      </w:tr>
      <w:tr w:rsidR="008C2405" w:rsidRPr="00D575F8" w14:paraId="162C2991" w14:textId="77777777" w:rsidTr="008C2405">
        <w:tc>
          <w:tcPr>
            <w:tcW w:w="869" w:type="dxa"/>
            <w:shd w:val="clear" w:color="auto" w:fill="FFFFFF" w:themeFill="background1"/>
          </w:tcPr>
          <w:p w14:paraId="25542742" w14:textId="3E3E44F3" w:rsidR="008C2405" w:rsidRPr="00A469A9" w:rsidRDefault="008C2405" w:rsidP="000E1E68">
            <w:pPr>
              <w:rPr>
                <w:szCs w:val="24"/>
              </w:rPr>
            </w:pPr>
            <w:r w:rsidRPr="00A469A9">
              <w:rPr>
                <w:szCs w:val="24"/>
              </w:rPr>
              <w:t>TPS</w:t>
            </w:r>
          </w:p>
        </w:tc>
        <w:tc>
          <w:tcPr>
            <w:tcW w:w="5495" w:type="dxa"/>
            <w:shd w:val="clear" w:color="auto" w:fill="FFFFFF" w:themeFill="background1"/>
          </w:tcPr>
          <w:p w14:paraId="2872C992" w14:textId="31048555" w:rsidR="008C2405" w:rsidRPr="00A469A9" w:rsidRDefault="008C2405" w:rsidP="000E1E68">
            <w:pPr>
              <w:jc w:val="both"/>
              <w:rPr>
                <w:szCs w:val="24"/>
              </w:rPr>
            </w:pPr>
            <w:r w:rsidRPr="00A469A9">
              <w:rPr>
                <w:szCs w:val="24"/>
              </w:rPr>
              <w:t xml:space="preserve">The requirement can be met through the use of a third party-solution with standard or custom developed integration into the proposed solution    </w:t>
            </w:r>
          </w:p>
        </w:tc>
      </w:tr>
      <w:tr w:rsidR="008C2405" w:rsidRPr="00A536F9" w14:paraId="3D7D99E4" w14:textId="77777777" w:rsidTr="00A469A9">
        <w:trPr>
          <w:trHeight w:val="467"/>
        </w:trPr>
        <w:tc>
          <w:tcPr>
            <w:tcW w:w="869" w:type="dxa"/>
            <w:shd w:val="clear" w:color="auto" w:fill="FFFFFF" w:themeFill="background1"/>
          </w:tcPr>
          <w:p w14:paraId="3E2D189E" w14:textId="77777777" w:rsidR="008C2405" w:rsidRPr="00A469A9" w:rsidRDefault="008C2405" w:rsidP="000E1E68">
            <w:pPr>
              <w:rPr>
                <w:szCs w:val="24"/>
              </w:rPr>
            </w:pPr>
            <w:r w:rsidRPr="00A469A9">
              <w:rPr>
                <w:szCs w:val="24"/>
              </w:rPr>
              <w:t>NA</w:t>
            </w:r>
          </w:p>
        </w:tc>
        <w:tc>
          <w:tcPr>
            <w:tcW w:w="5495" w:type="dxa"/>
            <w:shd w:val="clear" w:color="auto" w:fill="FFFFFF" w:themeFill="background1"/>
          </w:tcPr>
          <w:p w14:paraId="6316363F" w14:textId="77777777" w:rsidR="008C2405" w:rsidRPr="00A469A9" w:rsidRDefault="008C2405" w:rsidP="000E1E68">
            <w:pPr>
              <w:jc w:val="both"/>
              <w:rPr>
                <w:szCs w:val="24"/>
              </w:rPr>
            </w:pPr>
            <w:r w:rsidRPr="00A469A9">
              <w:rPr>
                <w:szCs w:val="24"/>
              </w:rPr>
              <w:t>The requirement cannot be met by the solution.</w:t>
            </w:r>
          </w:p>
        </w:tc>
      </w:tr>
    </w:tbl>
    <w:p w14:paraId="16858776" w14:textId="77777777" w:rsidR="008B666D" w:rsidRPr="00A536F9" w:rsidRDefault="008B666D" w:rsidP="008B666D">
      <w:pPr>
        <w:tabs>
          <w:tab w:val="left" w:pos="935"/>
        </w:tabs>
        <w:rPr>
          <w:szCs w:val="24"/>
          <w:highlight w:val="yellow"/>
        </w:rPr>
      </w:pPr>
    </w:p>
    <w:p w14:paraId="1BAA8639" w14:textId="77777777" w:rsidR="008B666D" w:rsidRPr="00CF5AEB" w:rsidRDefault="008B666D" w:rsidP="00B83D04">
      <w:pPr>
        <w:pStyle w:val="ListParagraph"/>
        <w:numPr>
          <w:ilvl w:val="0"/>
          <w:numId w:val="187"/>
        </w:numPr>
        <w:tabs>
          <w:tab w:val="left" w:pos="935"/>
        </w:tabs>
        <w:spacing w:line="360" w:lineRule="auto"/>
        <w:jc w:val="both"/>
        <w:rPr>
          <w:szCs w:val="24"/>
        </w:rPr>
      </w:pPr>
      <w:r w:rsidRPr="00CF5AEB">
        <w:rPr>
          <w:szCs w:val="24"/>
        </w:rPr>
        <w:t>If a requirement can be met through a combination of methods (e.g., a mixture of standard functionality and a third-party product), specify both.</w:t>
      </w:r>
    </w:p>
    <w:p w14:paraId="77EBEFB4" w14:textId="77777777" w:rsidR="008B666D" w:rsidRPr="00CF5AEB" w:rsidRDefault="008B666D" w:rsidP="00B83D04">
      <w:pPr>
        <w:pStyle w:val="ListParagraph"/>
        <w:numPr>
          <w:ilvl w:val="0"/>
          <w:numId w:val="187"/>
        </w:numPr>
        <w:tabs>
          <w:tab w:val="left" w:pos="935"/>
        </w:tabs>
        <w:spacing w:line="360" w:lineRule="auto"/>
        <w:jc w:val="both"/>
        <w:rPr>
          <w:szCs w:val="24"/>
        </w:rPr>
      </w:pPr>
      <w:r w:rsidRPr="00CF5AEB">
        <w:rPr>
          <w:szCs w:val="24"/>
        </w:rPr>
        <w:t>The proposed product should support with proper version/release controlling.</w:t>
      </w:r>
    </w:p>
    <w:p w14:paraId="3157B2AB" w14:textId="77777777" w:rsidR="008B666D" w:rsidRPr="00CF5AEB" w:rsidRDefault="008B666D" w:rsidP="00B83D04">
      <w:pPr>
        <w:pStyle w:val="ListParagraph"/>
        <w:numPr>
          <w:ilvl w:val="0"/>
          <w:numId w:val="187"/>
        </w:numPr>
        <w:tabs>
          <w:tab w:val="left" w:pos="935"/>
        </w:tabs>
        <w:spacing w:line="360" w:lineRule="auto"/>
        <w:jc w:val="both"/>
        <w:rPr>
          <w:szCs w:val="24"/>
        </w:rPr>
      </w:pPr>
      <w:r w:rsidRPr="00CF5AEB">
        <w:rPr>
          <w:szCs w:val="24"/>
        </w:rPr>
        <w:lastRenderedPageBreak/>
        <w:t xml:space="preserve">Bidder shall submit supporting technical literature published by the Product Manufactures/ Software vendors to support the confirmed requirements. The supporting technical literature has to be numbered with the respective functional requirement no. </w:t>
      </w:r>
    </w:p>
    <w:p w14:paraId="0C6E21B7" w14:textId="0B09C658" w:rsidR="008B666D" w:rsidRPr="00CF5AEB" w:rsidRDefault="008B666D" w:rsidP="00B83D04">
      <w:pPr>
        <w:pStyle w:val="ListParagraph"/>
        <w:numPr>
          <w:ilvl w:val="0"/>
          <w:numId w:val="187"/>
        </w:numPr>
        <w:tabs>
          <w:tab w:val="left" w:pos="935"/>
        </w:tabs>
        <w:spacing w:line="360" w:lineRule="auto"/>
        <w:jc w:val="both"/>
        <w:rPr>
          <w:szCs w:val="24"/>
        </w:rPr>
      </w:pPr>
      <w:r w:rsidRPr="00CF5AEB">
        <w:rPr>
          <w:szCs w:val="24"/>
        </w:rPr>
        <w:t xml:space="preserve">Bidder must mention which module of the proposed product/ </w:t>
      </w:r>
      <w:r w:rsidR="001A1B9F" w:rsidRPr="00CF5AEB">
        <w:rPr>
          <w:szCs w:val="24"/>
        </w:rPr>
        <w:t>application supports</w:t>
      </w:r>
      <w:r w:rsidRPr="00CF5AEB">
        <w:rPr>
          <w:szCs w:val="24"/>
        </w:rPr>
        <w:t xml:space="preserve"> the implementation of the particular functional requirement.</w:t>
      </w:r>
    </w:p>
    <w:p w14:paraId="781029EA" w14:textId="77777777" w:rsidR="008B666D" w:rsidRDefault="008B666D" w:rsidP="008B666D">
      <w:pPr>
        <w:tabs>
          <w:tab w:val="left" w:pos="935"/>
        </w:tabs>
        <w:rPr>
          <w:szCs w:val="24"/>
          <w:highlight w:val="green"/>
        </w:rPr>
      </w:pPr>
    </w:p>
    <w:p w14:paraId="1F24FE4E" w14:textId="77777777" w:rsidR="008B666D" w:rsidRPr="00B21877" w:rsidRDefault="008B666D" w:rsidP="008B666D">
      <w:pPr>
        <w:tabs>
          <w:tab w:val="left" w:pos="935"/>
        </w:tabs>
        <w:rPr>
          <w:szCs w:val="24"/>
          <w:highlight w:val="green"/>
        </w:rPr>
        <w:sectPr w:rsidR="008B666D" w:rsidRPr="00B21877" w:rsidSect="00F322CD">
          <w:headerReference w:type="default" r:id="rId71"/>
          <w:footerReference w:type="default" r:id="rId72"/>
          <w:pgSz w:w="11906" w:h="16838" w:code="9"/>
          <w:pgMar w:top="1440" w:right="1440" w:bottom="1440" w:left="1440" w:header="720" w:footer="720" w:gutter="0"/>
          <w:cols w:space="720"/>
          <w:docGrid w:linePitch="360"/>
        </w:sectPr>
      </w:pPr>
    </w:p>
    <w:tbl>
      <w:tblPr>
        <w:tblW w:w="14628" w:type="dxa"/>
        <w:tblLook w:val="04A0" w:firstRow="1" w:lastRow="0" w:firstColumn="1" w:lastColumn="0" w:noHBand="0" w:noVBand="1"/>
      </w:tblPr>
      <w:tblGrid>
        <w:gridCol w:w="1070"/>
        <w:gridCol w:w="5443"/>
        <w:gridCol w:w="1603"/>
        <w:gridCol w:w="917"/>
        <w:gridCol w:w="857"/>
        <w:gridCol w:w="900"/>
        <w:gridCol w:w="720"/>
        <w:gridCol w:w="810"/>
        <w:gridCol w:w="2308"/>
      </w:tblGrid>
      <w:tr w:rsidR="001D2903" w:rsidRPr="001D2903" w14:paraId="1B1475B5" w14:textId="77777777" w:rsidTr="00A94500">
        <w:trPr>
          <w:trHeight w:val="390"/>
        </w:trPr>
        <w:tc>
          <w:tcPr>
            <w:tcW w:w="1070" w:type="dxa"/>
            <w:vMerge w:val="restart"/>
            <w:tcBorders>
              <w:top w:val="single" w:sz="8" w:space="0" w:color="auto"/>
              <w:left w:val="single" w:sz="8" w:space="0" w:color="auto"/>
              <w:bottom w:val="single" w:sz="8" w:space="0" w:color="000000"/>
              <w:right w:val="single" w:sz="8" w:space="0" w:color="auto"/>
            </w:tcBorders>
            <w:shd w:val="clear" w:color="000000" w:fill="002060"/>
            <w:noWrap/>
            <w:vAlign w:val="center"/>
            <w:hideMark/>
          </w:tcPr>
          <w:p w14:paraId="07621835" w14:textId="77777777" w:rsidR="001D2903" w:rsidRPr="001D2903" w:rsidRDefault="001D2903" w:rsidP="001D2903">
            <w:pPr>
              <w:spacing w:after="0" w:line="240" w:lineRule="auto"/>
              <w:jc w:val="center"/>
              <w:rPr>
                <w:rFonts w:eastAsia="Times New Roman"/>
                <w:b/>
                <w:bCs/>
                <w:color w:val="FFFFFF"/>
                <w:szCs w:val="24"/>
              </w:rPr>
            </w:pPr>
            <w:r w:rsidRPr="001D2903">
              <w:rPr>
                <w:rFonts w:eastAsia="Times New Roman"/>
                <w:b/>
                <w:bCs/>
                <w:color w:val="FFFFFF"/>
                <w:szCs w:val="24"/>
              </w:rPr>
              <w:lastRenderedPageBreak/>
              <w:t>Serial No</w:t>
            </w:r>
          </w:p>
        </w:tc>
        <w:tc>
          <w:tcPr>
            <w:tcW w:w="5443" w:type="dxa"/>
            <w:vMerge w:val="restart"/>
            <w:tcBorders>
              <w:top w:val="single" w:sz="8" w:space="0" w:color="auto"/>
              <w:left w:val="single" w:sz="8" w:space="0" w:color="auto"/>
              <w:bottom w:val="single" w:sz="8" w:space="0" w:color="000000"/>
              <w:right w:val="single" w:sz="8" w:space="0" w:color="auto"/>
            </w:tcBorders>
            <w:shd w:val="clear" w:color="000000" w:fill="002060"/>
            <w:vAlign w:val="center"/>
            <w:hideMark/>
          </w:tcPr>
          <w:p w14:paraId="5947668B" w14:textId="77777777" w:rsidR="001D2903" w:rsidRPr="001D2903" w:rsidRDefault="001D2903" w:rsidP="001D2903">
            <w:pPr>
              <w:spacing w:after="0" w:line="240" w:lineRule="auto"/>
              <w:jc w:val="center"/>
              <w:rPr>
                <w:rFonts w:eastAsia="Times New Roman"/>
                <w:b/>
                <w:bCs/>
                <w:color w:val="FFFFFF"/>
                <w:szCs w:val="24"/>
              </w:rPr>
            </w:pPr>
            <w:r w:rsidRPr="001D2903">
              <w:rPr>
                <w:rFonts w:eastAsia="Times New Roman"/>
                <w:b/>
                <w:bCs/>
                <w:color w:val="FFFFFF"/>
                <w:szCs w:val="24"/>
              </w:rPr>
              <w:t>Criterion</w:t>
            </w:r>
          </w:p>
        </w:tc>
        <w:tc>
          <w:tcPr>
            <w:tcW w:w="1603" w:type="dxa"/>
            <w:vMerge w:val="restart"/>
            <w:tcBorders>
              <w:top w:val="single" w:sz="8" w:space="0" w:color="auto"/>
              <w:left w:val="single" w:sz="8" w:space="0" w:color="auto"/>
              <w:bottom w:val="single" w:sz="8" w:space="0" w:color="000000"/>
              <w:right w:val="single" w:sz="8" w:space="0" w:color="auto"/>
            </w:tcBorders>
            <w:shd w:val="clear" w:color="000000" w:fill="002060"/>
            <w:vAlign w:val="center"/>
            <w:hideMark/>
          </w:tcPr>
          <w:p w14:paraId="2335D2AA" w14:textId="77777777" w:rsidR="001D2903" w:rsidRPr="001D2903" w:rsidRDefault="001D2903" w:rsidP="001D2903">
            <w:pPr>
              <w:spacing w:after="0" w:line="240" w:lineRule="auto"/>
              <w:jc w:val="center"/>
              <w:rPr>
                <w:rFonts w:eastAsia="Times New Roman"/>
                <w:b/>
                <w:bCs/>
                <w:color w:val="FFFFFF"/>
                <w:szCs w:val="24"/>
              </w:rPr>
            </w:pPr>
            <w:r w:rsidRPr="001D2903">
              <w:rPr>
                <w:rFonts w:eastAsia="Times New Roman"/>
                <w:b/>
                <w:bCs/>
                <w:color w:val="FFFFFF"/>
                <w:szCs w:val="24"/>
              </w:rPr>
              <w:t>Mandatory/</w:t>
            </w:r>
            <w:r w:rsidRPr="001D2903">
              <w:rPr>
                <w:rFonts w:eastAsia="Times New Roman"/>
                <w:b/>
                <w:bCs/>
                <w:color w:val="FFFFFF"/>
                <w:szCs w:val="24"/>
              </w:rPr>
              <w:br/>
              <w:t>Optional</w:t>
            </w:r>
          </w:p>
        </w:tc>
        <w:tc>
          <w:tcPr>
            <w:tcW w:w="4204" w:type="dxa"/>
            <w:gridSpan w:val="5"/>
            <w:tcBorders>
              <w:top w:val="single" w:sz="8" w:space="0" w:color="auto"/>
              <w:left w:val="nil"/>
              <w:bottom w:val="single" w:sz="8" w:space="0" w:color="auto"/>
              <w:right w:val="single" w:sz="8" w:space="0" w:color="000000"/>
            </w:tcBorders>
            <w:shd w:val="clear" w:color="000000" w:fill="002060"/>
            <w:vAlign w:val="center"/>
            <w:hideMark/>
          </w:tcPr>
          <w:p w14:paraId="62DF9A60" w14:textId="77777777" w:rsidR="001D2903" w:rsidRPr="001D2903" w:rsidRDefault="001D2903" w:rsidP="001D2903">
            <w:pPr>
              <w:spacing w:after="0" w:line="240" w:lineRule="auto"/>
              <w:jc w:val="center"/>
              <w:rPr>
                <w:rFonts w:eastAsia="Times New Roman"/>
                <w:b/>
                <w:bCs/>
                <w:color w:val="FFFFFF"/>
                <w:szCs w:val="24"/>
              </w:rPr>
            </w:pPr>
            <w:r w:rsidRPr="001D2903">
              <w:rPr>
                <w:rFonts w:eastAsia="Times New Roman"/>
                <w:b/>
                <w:bCs/>
                <w:color w:val="FFFFFF"/>
                <w:szCs w:val="24"/>
              </w:rPr>
              <w:t>Vendor's Response</w:t>
            </w:r>
          </w:p>
        </w:tc>
        <w:tc>
          <w:tcPr>
            <w:tcW w:w="2308" w:type="dxa"/>
            <w:vMerge w:val="restart"/>
            <w:tcBorders>
              <w:top w:val="single" w:sz="8" w:space="0" w:color="auto"/>
              <w:left w:val="single" w:sz="8" w:space="0" w:color="auto"/>
              <w:bottom w:val="single" w:sz="8" w:space="0" w:color="000000"/>
              <w:right w:val="single" w:sz="8" w:space="0" w:color="auto"/>
            </w:tcBorders>
            <w:shd w:val="clear" w:color="000000" w:fill="002060"/>
            <w:vAlign w:val="center"/>
            <w:hideMark/>
          </w:tcPr>
          <w:p w14:paraId="37322DD1" w14:textId="77777777" w:rsidR="001D2903" w:rsidRPr="001D2903" w:rsidRDefault="001D2903" w:rsidP="001D2903">
            <w:pPr>
              <w:spacing w:after="0" w:line="240" w:lineRule="auto"/>
              <w:jc w:val="center"/>
              <w:rPr>
                <w:rFonts w:eastAsia="Times New Roman"/>
                <w:b/>
                <w:bCs/>
                <w:color w:val="FFFFFF"/>
                <w:szCs w:val="24"/>
              </w:rPr>
            </w:pPr>
            <w:r w:rsidRPr="001D2903">
              <w:rPr>
                <w:rFonts w:eastAsia="Times New Roman"/>
                <w:b/>
                <w:bCs/>
                <w:color w:val="FFFFFF"/>
                <w:szCs w:val="24"/>
              </w:rPr>
              <w:t>Comments</w:t>
            </w:r>
          </w:p>
        </w:tc>
      </w:tr>
      <w:tr w:rsidR="00323FFC" w:rsidRPr="001D2903" w14:paraId="2F61E71B" w14:textId="77777777" w:rsidTr="00A94500">
        <w:trPr>
          <w:trHeight w:val="390"/>
        </w:trPr>
        <w:tc>
          <w:tcPr>
            <w:tcW w:w="1070" w:type="dxa"/>
            <w:vMerge/>
            <w:tcBorders>
              <w:top w:val="single" w:sz="8" w:space="0" w:color="auto"/>
              <w:left w:val="single" w:sz="8" w:space="0" w:color="auto"/>
              <w:bottom w:val="single" w:sz="8" w:space="0" w:color="000000"/>
              <w:right w:val="single" w:sz="8" w:space="0" w:color="auto"/>
            </w:tcBorders>
            <w:vAlign w:val="center"/>
            <w:hideMark/>
          </w:tcPr>
          <w:p w14:paraId="7AF45EDE" w14:textId="77777777" w:rsidR="001D2903" w:rsidRPr="001D2903" w:rsidRDefault="001D2903" w:rsidP="001D2903">
            <w:pPr>
              <w:spacing w:after="0" w:line="240" w:lineRule="auto"/>
              <w:rPr>
                <w:rFonts w:eastAsia="Times New Roman"/>
                <w:b/>
                <w:bCs/>
                <w:color w:val="FFFFFF"/>
                <w:szCs w:val="24"/>
              </w:rPr>
            </w:pPr>
          </w:p>
        </w:tc>
        <w:tc>
          <w:tcPr>
            <w:tcW w:w="5443" w:type="dxa"/>
            <w:vMerge/>
            <w:tcBorders>
              <w:top w:val="single" w:sz="8" w:space="0" w:color="auto"/>
              <w:left w:val="single" w:sz="8" w:space="0" w:color="auto"/>
              <w:bottom w:val="single" w:sz="8" w:space="0" w:color="000000"/>
              <w:right w:val="single" w:sz="8" w:space="0" w:color="auto"/>
            </w:tcBorders>
            <w:vAlign w:val="center"/>
            <w:hideMark/>
          </w:tcPr>
          <w:p w14:paraId="0BE85ABF" w14:textId="77777777" w:rsidR="001D2903" w:rsidRPr="001D2903" w:rsidRDefault="001D2903" w:rsidP="001D2903">
            <w:pPr>
              <w:spacing w:after="0" w:line="240" w:lineRule="auto"/>
              <w:rPr>
                <w:rFonts w:eastAsia="Times New Roman"/>
                <w:b/>
                <w:bCs/>
                <w:color w:val="FFFFFF"/>
                <w:szCs w:val="24"/>
              </w:rPr>
            </w:pPr>
          </w:p>
        </w:tc>
        <w:tc>
          <w:tcPr>
            <w:tcW w:w="1603" w:type="dxa"/>
            <w:vMerge/>
            <w:tcBorders>
              <w:top w:val="single" w:sz="8" w:space="0" w:color="auto"/>
              <w:left w:val="single" w:sz="8" w:space="0" w:color="auto"/>
              <w:bottom w:val="single" w:sz="8" w:space="0" w:color="000000"/>
              <w:right w:val="single" w:sz="8" w:space="0" w:color="auto"/>
            </w:tcBorders>
            <w:vAlign w:val="center"/>
            <w:hideMark/>
          </w:tcPr>
          <w:p w14:paraId="6BEDFAAB" w14:textId="77777777" w:rsidR="001D2903" w:rsidRPr="001D2903" w:rsidRDefault="001D2903" w:rsidP="001D2903">
            <w:pPr>
              <w:spacing w:after="0" w:line="240" w:lineRule="auto"/>
              <w:rPr>
                <w:rFonts w:eastAsia="Times New Roman"/>
                <w:b/>
                <w:bCs/>
                <w:color w:val="FFFFFF"/>
                <w:szCs w:val="24"/>
              </w:rPr>
            </w:pPr>
          </w:p>
        </w:tc>
        <w:tc>
          <w:tcPr>
            <w:tcW w:w="917" w:type="dxa"/>
            <w:tcBorders>
              <w:top w:val="nil"/>
              <w:left w:val="nil"/>
              <w:bottom w:val="single" w:sz="8" w:space="0" w:color="auto"/>
              <w:right w:val="single" w:sz="8" w:space="0" w:color="auto"/>
            </w:tcBorders>
            <w:shd w:val="clear" w:color="000000" w:fill="002060"/>
            <w:vAlign w:val="center"/>
            <w:hideMark/>
          </w:tcPr>
          <w:p w14:paraId="23B6758C" w14:textId="77777777" w:rsidR="001D2903" w:rsidRPr="001D2903" w:rsidRDefault="001D2903" w:rsidP="001D2903">
            <w:pPr>
              <w:spacing w:after="0" w:line="240" w:lineRule="auto"/>
              <w:jc w:val="center"/>
              <w:rPr>
                <w:rFonts w:eastAsia="Times New Roman"/>
                <w:b/>
                <w:bCs/>
                <w:color w:val="FFFFFF"/>
                <w:szCs w:val="24"/>
              </w:rPr>
            </w:pPr>
            <w:r w:rsidRPr="001D2903">
              <w:rPr>
                <w:rFonts w:eastAsia="Times New Roman"/>
                <w:b/>
                <w:bCs/>
                <w:color w:val="FFFFFF"/>
                <w:szCs w:val="24"/>
              </w:rPr>
              <w:t>STDD </w:t>
            </w:r>
          </w:p>
        </w:tc>
        <w:tc>
          <w:tcPr>
            <w:tcW w:w="857" w:type="dxa"/>
            <w:tcBorders>
              <w:top w:val="nil"/>
              <w:left w:val="nil"/>
              <w:bottom w:val="single" w:sz="8" w:space="0" w:color="auto"/>
              <w:right w:val="single" w:sz="8" w:space="0" w:color="auto"/>
            </w:tcBorders>
            <w:shd w:val="clear" w:color="000000" w:fill="002060"/>
            <w:vAlign w:val="center"/>
            <w:hideMark/>
          </w:tcPr>
          <w:p w14:paraId="29C8466A" w14:textId="6E853732" w:rsidR="001D2903" w:rsidRPr="001D2903" w:rsidRDefault="00A72CCB" w:rsidP="00A72CCB">
            <w:pPr>
              <w:spacing w:after="0" w:line="240" w:lineRule="auto"/>
              <w:rPr>
                <w:rFonts w:eastAsia="Times New Roman"/>
                <w:b/>
                <w:bCs/>
                <w:color w:val="FFFFFF"/>
                <w:szCs w:val="24"/>
              </w:rPr>
            </w:pPr>
            <w:r>
              <w:rPr>
                <w:rFonts w:eastAsia="Times New Roman"/>
                <w:b/>
                <w:bCs/>
                <w:color w:val="FFFFFF"/>
                <w:szCs w:val="24"/>
              </w:rPr>
              <w:t>CUST</w:t>
            </w:r>
          </w:p>
        </w:tc>
        <w:tc>
          <w:tcPr>
            <w:tcW w:w="900" w:type="dxa"/>
            <w:tcBorders>
              <w:top w:val="nil"/>
              <w:left w:val="nil"/>
              <w:bottom w:val="single" w:sz="8" w:space="0" w:color="auto"/>
              <w:right w:val="single" w:sz="8" w:space="0" w:color="auto"/>
            </w:tcBorders>
            <w:shd w:val="clear" w:color="000000" w:fill="002060"/>
            <w:vAlign w:val="center"/>
            <w:hideMark/>
          </w:tcPr>
          <w:p w14:paraId="03422016" w14:textId="5AB6B729" w:rsidR="001D2903" w:rsidRPr="001D2903" w:rsidRDefault="00A72CCB" w:rsidP="001D2903">
            <w:pPr>
              <w:spacing w:after="0" w:line="240" w:lineRule="auto"/>
              <w:jc w:val="center"/>
              <w:rPr>
                <w:rFonts w:eastAsia="Times New Roman"/>
                <w:b/>
                <w:bCs/>
                <w:color w:val="FFFFFF"/>
                <w:szCs w:val="24"/>
              </w:rPr>
            </w:pPr>
            <w:r>
              <w:rPr>
                <w:rFonts w:eastAsia="Times New Roman"/>
                <w:b/>
                <w:bCs/>
                <w:color w:val="FFFFFF"/>
                <w:szCs w:val="24"/>
              </w:rPr>
              <w:t>DEVP</w:t>
            </w:r>
          </w:p>
        </w:tc>
        <w:tc>
          <w:tcPr>
            <w:tcW w:w="720" w:type="dxa"/>
            <w:tcBorders>
              <w:top w:val="nil"/>
              <w:left w:val="nil"/>
              <w:bottom w:val="single" w:sz="8" w:space="0" w:color="auto"/>
              <w:right w:val="single" w:sz="8" w:space="0" w:color="auto"/>
            </w:tcBorders>
            <w:shd w:val="clear" w:color="000000" w:fill="002060"/>
            <w:vAlign w:val="center"/>
            <w:hideMark/>
          </w:tcPr>
          <w:p w14:paraId="1AD59BB9" w14:textId="2E055537" w:rsidR="001D2903" w:rsidRPr="001D2903" w:rsidRDefault="001D2903" w:rsidP="001D2903">
            <w:pPr>
              <w:spacing w:after="0" w:line="240" w:lineRule="auto"/>
              <w:jc w:val="center"/>
              <w:rPr>
                <w:rFonts w:eastAsia="Times New Roman"/>
                <w:b/>
                <w:bCs/>
                <w:color w:val="FFFFFF"/>
                <w:szCs w:val="24"/>
              </w:rPr>
            </w:pPr>
            <w:r w:rsidRPr="001D2903">
              <w:rPr>
                <w:rFonts w:eastAsia="Times New Roman"/>
                <w:b/>
                <w:bCs/>
                <w:color w:val="FFFFFF"/>
                <w:szCs w:val="24"/>
              </w:rPr>
              <w:t>TP</w:t>
            </w:r>
            <w:r w:rsidR="00A72CCB">
              <w:rPr>
                <w:rFonts w:eastAsia="Times New Roman"/>
                <w:b/>
                <w:bCs/>
                <w:color w:val="FFFFFF"/>
                <w:szCs w:val="24"/>
              </w:rPr>
              <w:t>S</w:t>
            </w:r>
          </w:p>
        </w:tc>
        <w:tc>
          <w:tcPr>
            <w:tcW w:w="810" w:type="dxa"/>
            <w:tcBorders>
              <w:top w:val="nil"/>
              <w:left w:val="nil"/>
              <w:bottom w:val="single" w:sz="8" w:space="0" w:color="auto"/>
              <w:right w:val="single" w:sz="8" w:space="0" w:color="auto"/>
            </w:tcBorders>
            <w:shd w:val="clear" w:color="000000" w:fill="002060"/>
            <w:vAlign w:val="center"/>
            <w:hideMark/>
          </w:tcPr>
          <w:p w14:paraId="0FC3D6BD" w14:textId="77777777" w:rsidR="001D2903" w:rsidRPr="001D2903" w:rsidRDefault="001D2903" w:rsidP="001D2903">
            <w:pPr>
              <w:spacing w:after="0" w:line="240" w:lineRule="auto"/>
              <w:jc w:val="center"/>
              <w:rPr>
                <w:rFonts w:eastAsia="Times New Roman"/>
                <w:b/>
                <w:bCs/>
                <w:color w:val="FFFFFF"/>
                <w:szCs w:val="24"/>
              </w:rPr>
            </w:pPr>
            <w:r w:rsidRPr="001D2903">
              <w:rPr>
                <w:rFonts w:eastAsia="Times New Roman"/>
                <w:b/>
                <w:bCs/>
                <w:color w:val="FFFFFF"/>
                <w:szCs w:val="24"/>
              </w:rPr>
              <w:t>NA </w:t>
            </w:r>
          </w:p>
        </w:tc>
        <w:tc>
          <w:tcPr>
            <w:tcW w:w="2308" w:type="dxa"/>
            <w:vMerge/>
            <w:tcBorders>
              <w:top w:val="single" w:sz="8" w:space="0" w:color="auto"/>
              <w:left w:val="single" w:sz="8" w:space="0" w:color="auto"/>
              <w:bottom w:val="single" w:sz="8" w:space="0" w:color="000000"/>
              <w:right w:val="single" w:sz="8" w:space="0" w:color="auto"/>
            </w:tcBorders>
            <w:vAlign w:val="center"/>
            <w:hideMark/>
          </w:tcPr>
          <w:p w14:paraId="6711C28F" w14:textId="77777777" w:rsidR="001D2903" w:rsidRPr="001D2903" w:rsidRDefault="001D2903" w:rsidP="001D2903">
            <w:pPr>
              <w:spacing w:after="0" w:line="240" w:lineRule="auto"/>
              <w:rPr>
                <w:rFonts w:eastAsia="Times New Roman"/>
                <w:b/>
                <w:bCs/>
                <w:color w:val="FFFFFF"/>
                <w:szCs w:val="24"/>
              </w:rPr>
            </w:pPr>
          </w:p>
        </w:tc>
      </w:tr>
      <w:tr w:rsidR="00323FFC" w:rsidRPr="001D2903" w14:paraId="4E81A9BF" w14:textId="77777777" w:rsidTr="00A94500">
        <w:trPr>
          <w:trHeight w:val="300"/>
        </w:trPr>
        <w:tc>
          <w:tcPr>
            <w:tcW w:w="1070" w:type="dxa"/>
            <w:tcBorders>
              <w:top w:val="nil"/>
              <w:left w:val="single" w:sz="8" w:space="0" w:color="auto"/>
              <w:bottom w:val="single" w:sz="4" w:space="0" w:color="auto"/>
              <w:right w:val="nil"/>
            </w:tcBorders>
            <w:shd w:val="clear" w:color="000000" w:fill="D5DCE4"/>
            <w:vAlign w:val="center"/>
            <w:hideMark/>
          </w:tcPr>
          <w:p w14:paraId="59EBB3A6" w14:textId="77777777" w:rsidR="001D2903" w:rsidRPr="001D2903" w:rsidRDefault="001D2903" w:rsidP="001D2903">
            <w:pPr>
              <w:spacing w:after="0" w:line="240" w:lineRule="auto"/>
              <w:jc w:val="center"/>
              <w:rPr>
                <w:rFonts w:eastAsia="Times New Roman"/>
                <w:b/>
                <w:bCs/>
                <w:szCs w:val="24"/>
              </w:rPr>
            </w:pPr>
            <w:r w:rsidRPr="001D2903">
              <w:rPr>
                <w:rFonts w:eastAsia="Times New Roman"/>
                <w:b/>
                <w:bCs/>
                <w:szCs w:val="24"/>
              </w:rPr>
              <w:t>1</w:t>
            </w:r>
          </w:p>
        </w:tc>
        <w:tc>
          <w:tcPr>
            <w:tcW w:w="5443" w:type="dxa"/>
            <w:tcBorders>
              <w:top w:val="nil"/>
              <w:left w:val="single" w:sz="8" w:space="0" w:color="auto"/>
              <w:bottom w:val="single" w:sz="4" w:space="0" w:color="auto"/>
              <w:right w:val="nil"/>
            </w:tcBorders>
            <w:shd w:val="clear" w:color="000000" w:fill="D5DCE4"/>
            <w:vAlign w:val="center"/>
            <w:hideMark/>
          </w:tcPr>
          <w:p w14:paraId="4257D407" w14:textId="3FA29B4E" w:rsidR="001D2903" w:rsidRPr="001D2903" w:rsidRDefault="001D2903" w:rsidP="001D2903">
            <w:pPr>
              <w:spacing w:after="0" w:line="240" w:lineRule="auto"/>
              <w:rPr>
                <w:rFonts w:eastAsia="Times New Roman"/>
                <w:b/>
                <w:bCs/>
                <w:szCs w:val="24"/>
              </w:rPr>
            </w:pPr>
            <w:r w:rsidRPr="001D2903">
              <w:rPr>
                <w:rFonts w:eastAsia="Times New Roman"/>
                <w:b/>
                <w:bCs/>
                <w:szCs w:val="24"/>
              </w:rPr>
              <w:t xml:space="preserve">APPLICATION ADMINSTARTION </w:t>
            </w:r>
            <w:r w:rsidR="000D12DE" w:rsidRPr="001D2903">
              <w:rPr>
                <w:rFonts w:eastAsia="Times New Roman"/>
                <w:b/>
                <w:bCs/>
                <w:szCs w:val="24"/>
              </w:rPr>
              <w:t>FRAMEWORK</w:t>
            </w:r>
          </w:p>
        </w:tc>
        <w:tc>
          <w:tcPr>
            <w:tcW w:w="1603" w:type="dxa"/>
            <w:tcBorders>
              <w:top w:val="nil"/>
              <w:left w:val="nil"/>
              <w:bottom w:val="single" w:sz="4" w:space="0" w:color="auto"/>
              <w:right w:val="nil"/>
            </w:tcBorders>
            <w:shd w:val="clear" w:color="000000" w:fill="D5DCE4"/>
            <w:vAlign w:val="center"/>
            <w:hideMark/>
          </w:tcPr>
          <w:p w14:paraId="3E6DD986" w14:textId="77777777" w:rsidR="001D2903" w:rsidRPr="001D2903" w:rsidRDefault="001D2903" w:rsidP="001D2903">
            <w:pPr>
              <w:spacing w:after="0" w:line="240" w:lineRule="auto"/>
              <w:jc w:val="center"/>
              <w:rPr>
                <w:rFonts w:eastAsia="Times New Roman"/>
                <w:b/>
                <w:bCs/>
                <w:szCs w:val="24"/>
              </w:rPr>
            </w:pPr>
            <w:r w:rsidRPr="001D2903">
              <w:rPr>
                <w:rFonts w:eastAsia="Times New Roman"/>
                <w:b/>
                <w:bCs/>
                <w:szCs w:val="24"/>
              </w:rPr>
              <w:t> </w:t>
            </w:r>
          </w:p>
        </w:tc>
        <w:tc>
          <w:tcPr>
            <w:tcW w:w="917" w:type="dxa"/>
            <w:tcBorders>
              <w:top w:val="nil"/>
              <w:left w:val="nil"/>
              <w:bottom w:val="single" w:sz="4" w:space="0" w:color="auto"/>
              <w:right w:val="nil"/>
            </w:tcBorders>
            <w:shd w:val="clear" w:color="000000" w:fill="D5DCE4"/>
            <w:vAlign w:val="center"/>
            <w:hideMark/>
          </w:tcPr>
          <w:p w14:paraId="173EC060" w14:textId="77777777" w:rsidR="001D2903" w:rsidRPr="001D2903" w:rsidRDefault="001D2903" w:rsidP="001D2903">
            <w:pPr>
              <w:spacing w:after="0" w:line="240" w:lineRule="auto"/>
              <w:jc w:val="center"/>
              <w:rPr>
                <w:rFonts w:eastAsia="Times New Roman"/>
                <w:b/>
                <w:bCs/>
                <w:szCs w:val="24"/>
              </w:rPr>
            </w:pPr>
            <w:r w:rsidRPr="001D2903">
              <w:rPr>
                <w:rFonts w:eastAsia="Times New Roman"/>
                <w:b/>
                <w:bCs/>
                <w:szCs w:val="24"/>
              </w:rPr>
              <w:t> </w:t>
            </w:r>
          </w:p>
        </w:tc>
        <w:tc>
          <w:tcPr>
            <w:tcW w:w="857" w:type="dxa"/>
            <w:tcBorders>
              <w:top w:val="nil"/>
              <w:left w:val="nil"/>
              <w:bottom w:val="single" w:sz="4" w:space="0" w:color="auto"/>
              <w:right w:val="nil"/>
            </w:tcBorders>
            <w:shd w:val="clear" w:color="000000" w:fill="D5DCE4"/>
            <w:vAlign w:val="center"/>
            <w:hideMark/>
          </w:tcPr>
          <w:p w14:paraId="5D66DC6B" w14:textId="77777777" w:rsidR="001D2903" w:rsidRPr="001D2903" w:rsidRDefault="001D2903" w:rsidP="001D2903">
            <w:pPr>
              <w:spacing w:after="0" w:line="240" w:lineRule="auto"/>
              <w:jc w:val="center"/>
              <w:rPr>
                <w:rFonts w:eastAsia="Times New Roman"/>
                <w:b/>
                <w:bCs/>
                <w:szCs w:val="24"/>
              </w:rPr>
            </w:pPr>
            <w:r w:rsidRPr="001D2903">
              <w:rPr>
                <w:rFonts w:eastAsia="Times New Roman"/>
                <w:b/>
                <w:bCs/>
                <w:szCs w:val="24"/>
              </w:rPr>
              <w:t> </w:t>
            </w:r>
          </w:p>
        </w:tc>
        <w:tc>
          <w:tcPr>
            <w:tcW w:w="900" w:type="dxa"/>
            <w:tcBorders>
              <w:top w:val="nil"/>
              <w:left w:val="nil"/>
              <w:bottom w:val="single" w:sz="4" w:space="0" w:color="auto"/>
              <w:right w:val="nil"/>
            </w:tcBorders>
            <w:shd w:val="clear" w:color="000000" w:fill="D5DCE4"/>
            <w:vAlign w:val="center"/>
            <w:hideMark/>
          </w:tcPr>
          <w:p w14:paraId="4E22E1E4" w14:textId="77777777" w:rsidR="001D2903" w:rsidRPr="001D2903" w:rsidRDefault="001D2903" w:rsidP="001D2903">
            <w:pPr>
              <w:spacing w:after="0" w:line="240" w:lineRule="auto"/>
              <w:jc w:val="center"/>
              <w:rPr>
                <w:rFonts w:eastAsia="Times New Roman"/>
                <w:b/>
                <w:bCs/>
                <w:szCs w:val="24"/>
              </w:rPr>
            </w:pPr>
            <w:r w:rsidRPr="001D2903">
              <w:rPr>
                <w:rFonts w:eastAsia="Times New Roman"/>
                <w:b/>
                <w:bCs/>
                <w:szCs w:val="24"/>
              </w:rPr>
              <w:t> </w:t>
            </w:r>
          </w:p>
        </w:tc>
        <w:tc>
          <w:tcPr>
            <w:tcW w:w="720" w:type="dxa"/>
            <w:tcBorders>
              <w:top w:val="nil"/>
              <w:left w:val="nil"/>
              <w:bottom w:val="single" w:sz="4" w:space="0" w:color="auto"/>
              <w:right w:val="nil"/>
            </w:tcBorders>
            <w:shd w:val="clear" w:color="000000" w:fill="D5DCE4"/>
            <w:vAlign w:val="center"/>
            <w:hideMark/>
          </w:tcPr>
          <w:p w14:paraId="2B40CCAF" w14:textId="77777777" w:rsidR="001D2903" w:rsidRPr="001D2903" w:rsidRDefault="001D2903" w:rsidP="001D2903">
            <w:pPr>
              <w:spacing w:after="0" w:line="240" w:lineRule="auto"/>
              <w:jc w:val="center"/>
              <w:rPr>
                <w:rFonts w:eastAsia="Times New Roman"/>
                <w:b/>
                <w:bCs/>
                <w:szCs w:val="24"/>
              </w:rPr>
            </w:pPr>
            <w:r w:rsidRPr="001D2903">
              <w:rPr>
                <w:rFonts w:eastAsia="Times New Roman"/>
                <w:b/>
                <w:bCs/>
                <w:szCs w:val="24"/>
              </w:rPr>
              <w:t> </w:t>
            </w:r>
          </w:p>
        </w:tc>
        <w:tc>
          <w:tcPr>
            <w:tcW w:w="810" w:type="dxa"/>
            <w:tcBorders>
              <w:top w:val="nil"/>
              <w:left w:val="nil"/>
              <w:bottom w:val="single" w:sz="4" w:space="0" w:color="auto"/>
              <w:right w:val="nil"/>
            </w:tcBorders>
            <w:shd w:val="clear" w:color="000000" w:fill="D5DCE4"/>
            <w:vAlign w:val="center"/>
            <w:hideMark/>
          </w:tcPr>
          <w:p w14:paraId="6FF91BC8" w14:textId="77777777" w:rsidR="001D2903" w:rsidRPr="001D2903" w:rsidRDefault="001D2903" w:rsidP="001D2903">
            <w:pPr>
              <w:spacing w:after="0" w:line="240" w:lineRule="auto"/>
              <w:jc w:val="center"/>
              <w:rPr>
                <w:rFonts w:eastAsia="Times New Roman"/>
                <w:b/>
                <w:bCs/>
                <w:szCs w:val="24"/>
              </w:rPr>
            </w:pPr>
            <w:r w:rsidRPr="001D2903">
              <w:rPr>
                <w:rFonts w:eastAsia="Times New Roman"/>
                <w:b/>
                <w:bCs/>
                <w:szCs w:val="24"/>
              </w:rPr>
              <w:t> </w:t>
            </w:r>
          </w:p>
        </w:tc>
        <w:tc>
          <w:tcPr>
            <w:tcW w:w="2308" w:type="dxa"/>
            <w:tcBorders>
              <w:top w:val="nil"/>
              <w:left w:val="nil"/>
              <w:bottom w:val="single" w:sz="4" w:space="0" w:color="auto"/>
              <w:right w:val="single" w:sz="8" w:space="0" w:color="auto"/>
            </w:tcBorders>
            <w:shd w:val="clear" w:color="000000" w:fill="D5DCE4"/>
            <w:vAlign w:val="center"/>
            <w:hideMark/>
          </w:tcPr>
          <w:p w14:paraId="42ABA910" w14:textId="77777777" w:rsidR="001D2903" w:rsidRPr="001D2903" w:rsidRDefault="001D2903" w:rsidP="001D2903">
            <w:pPr>
              <w:spacing w:after="0" w:line="240" w:lineRule="auto"/>
              <w:jc w:val="center"/>
              <w:rPr>
                <w:rFonts w:eastAsia="Times New Roman"/>
                <w:b/>
                <w:bCs/>
                <w:szCs w:val="24"/>
              </w:rPr>
            </w:pPr>
            <w:r w:rsidRPr="001D2903">
              <w:rPr>
                <w:rFonts w:eastAsia="Times New Roman"/>
                <w:b/>
                <w:bCs/>
                <w:szCs w:val="24"/>
              </w:rPr>
              <w:t> </w:t>
            </w:r>
          </w:p>
        </w:tc>
      </w:tr>
      <w:tr w:rsidR="00323FFC" w:rsidRPr="001D2903" w14:paraId="2CE5FCC0" w14:textId="77777777" w:rsidTr="00A94500">
        <w:trPr>
          <w:trHeight w:val="300"/>
        </w:trPr>
        <w:tc>
          <w:tcPr>
            <w:tcW w:w="1070" w:type="dxa"/>
            <w:tcBorders>
              <w:top w:val="single" w:sz="4" w:space="0" w:color="auto"/>
              <w:left w:val="single" w:sz="8" w:space="0" w:color="auto"/>
              <w:bottom w:val="single" w:sz="4" w:space="0" w:color="auto"/>
              <w:right w:val="nil"/>
            </w:tcBorders>
            <w:shd w:val="clear" w:color="000000" w:fill="D5DCE4"/>
            <w:vAlign w:val="center"/>
          </w:tcPr>
          <w:p w14:paraId="5F59E38B" w14:textId="77777777" w:rsidR="001D2903" w:rsidRPr="001D2903" w:rsidRDefault="001D2903" w:rsidP="001D2903">
            <w:pPr>
              <w:spacing w:after="0" w:line="240" w:lineRule="auto"/>
              <w:jc w:val="center"/>
              <w:rPr>
                <w:rFonts w:eastAsia="Times New Roman"/>
                <w:b/>
                <w:bCs/>
                <w:szCs w:val="24"/>
              </w:rPr>
            </w:pPr>
            <w:r w:rsidRPr="001D2903">
              <w:rPr>
                <w:rFonts w:eastAsia="Times New Roman"/>
                <w:b/>
                <w:bCs/>
                <w:szCs w:val="24"/>
              </w:rPr>
              <w:t>1.1</w:t>
            </w:r>
          </w:p>
        </w:tc>
        <w:tc>
          <w:tcPr>
            <w:tcW w:w="5443" w:type="dxa"/>
            <w:tcBorders>
              <w:top w:val="single" w:sz="4" w:space="0" w:color="auto"/>
              <w:left w:val="single" w:sz="8" w:space="0" w:color="auto"/>
              <w:bottom w:val="single" w:sz="4" w:space="0" w:color="auto"/>
              <w:right w:val="nil"/>
            </w:tcBorders>
            <w:shd w:val="clear" w:color="000000" w:fill="D5DCE4"/>
            <w:vAlign w:val="center"/>
          </w:tcPr>
          <w:p w14:paraId="167B3F90" w14:textId="77777777" w:rsidR="001D2903" w:rsidRPr="001D2903" w:rsidRDefault="001D2903" w:rsidP="001D2903">
            <w:pPr>
              <w:spacing w:after="0" w:line="240" w:lineRule="auto"/>
              <w:rPr>
                <w:rFonts w:eastAsia="Times New Roman"/>
                <w:b/>
                <w:bCs/>
                <w:szCs w:val="24"/>
              </w:rPr>
            </w:pPr>
            <w:r w:rsidRPr="001D2903">
              <w:rPr>
                <w:rFonts w:eastAsia="Times New Roman"/>
                <w:b/>
                <w:bCs/>
                <w:szCs w:val="24"/>
              </w:rPr>
              <w:t>GENERIC FEATURES</w:t>
            </w:r>
          </w:p>
        </w:tc>
        <w:tc>
          <w:tcPr>
            <w:tcW w:w="1603" w:type="dxa"/>
            <w:tcBorders>
              <w:top w:val="single" w:sz="4" w:space="0" w:color="auto"/>
              <w:left w:val="nil"/>
              <w:bottom w:val="single" w:sz="4" w:space="0" w:color="auto"/>
              <w:right w:val="nil"/>
            </w:tcBorders>
            <w:shd w:val="clear" w:color="000000" w:fill="D5DCE4"/>
            <w:vAlign w:val="center"/>
          </w:tcPr>
          <w:p w14:paraId="114238A7" w14:textId="77777777" w:rsidR="001D2903" w:rsidRPr="001D2903" w:rsidRDefault="001D2903" w:rsidP="001D2903">
            <w:pPr>
              <w:spacing w:after="0" w:line="240" w:lineRule="auto"/>
              <w:jc w:val="center"/>
              <w:rPr>
                <w:rFonts w:eastAsia="Times New Roman"/>
                <w:b/>
                <w:bCs/>
                <w:szCs w:val="24"/>
              </w:rPr>
            </w:pPr>
          </w:p>
        </w:tc>
        <w:tc>
          <w:tcPr>
            <w:tcW w:w="917" w:type="dxa"/>
            <w:tcBorders>
              <w:top w:val="single" w:sz="4" w:space="0" w:color="auto"/>
              <w:left w:val="nil"/>
              <w:bottom w:val="single" w:sz="4" w:space="0" w:color="auto"/>
              <w:right w:val="nil"/>
            </w:tcBorders>
            <w:shd w:val="clear" w:color="000000" w:fill="D5DCE4"/>
            <w:vAlign w:val="center"/>
          </w:tcPr>
          <w:p w14:paraId="34842121" w14:textId="77777777" w:rsidR="001D2903" w:rsidRPr="001D2903" w:rsidRDefault="001D2903" w:rsidP="001D2903">
            <w:pPr>
              <w:spacing w:after="0" w:line="240" w:lineRule="auto"/>
              <w:jc w:val="center"/>
              <w:rPr>
                <w:rFonts w:eastAsia="Times New Roman"/>
                <w:b/>
                <w:bCs/>
                <w:szCs w:val="24"/>
              </w:rPr>
            </w:pPr>
          </w:p>
        </w:tc>
        <w:tc>
          <w:tcPr>
            <w:tcW w:w="857" w:type="dxa"/>
            <w:tcBorders>
              <w:top w:val="single" w:sz="4" w:space="0" w:color="auto"/>
              <w:left w:val="nil"/>
              <w:bottom w:val="single" w:sz="4" w:space="0" w:color="auto"/>
              <w:right w:val="nil"/>
            </w:tcBorders>
            <w:shd w:val="clear" w:color="000000" w:fill="D5DCE4"/>
            <w:vAlign w:val="center"/>
          </w:tcPr>
          <w:p w14:paraId="4BF7CD3F" w14:textId="77777777" w:rsidR="001D2903" w:rsidRPr="001D2903" w:rsidRDefault="001D2903" w:rsidP="001D2903">
            <w:pPr>
              <w:spacing w:after="0" w:line="240" w:lineRule="auto"/>
              <w:jc w:val="center"/>
              <w:rPr>
                <w:rFonts w:eastAsia="Times New Roman"/>
                <w:b/>
                <w:bCs/>
                <w:szCs w:val="24"/>
              </w:rPr>
            </w:pPr>
          </w:p>
        </w:tc>
        <w:tc>
          <w:tcPr>
            <w:tcW w:w="900" w:type="dxa"/>
            <w:tcBorders>
              <w:top w:val="single" w:sz="4" w:space="0" w:color="auto"/>
              <w:left w:val="nil"/>
              <w:bottom w:val="single" w:sz="4" w:space="0" w:color="auto"/>
              <w:right w:val="nil"/>
            </w:tcBorders>
            <w:shd w:val="clear" w:color="000000" w:fill="D5DCE4"/>
            <w:vAlign w:val="center"/>
          </w:tcPr>
          <w:p w14:paraId="7C89D70E" w14:textId="77777777" w:rsidR="001D2903" w:rsidRPr="001D2903" w:rsidRDefault="001D2903" w:rsidP="001D2903">
            <w:pPr>
              <w:spacing w:after="0" w:line="240" w:lineRule="auto"/>
              <w:jc w:val="center"/>
              <w:rPr>
                <w:rFonts w:eastAsia="Times New Roman"/>
                <w:b/>
                <w:bCs/>
                <w:szCs w:val="24"/>
              </w:rPr>
            </w:pPr>
          </w:p>
        </w:tc>
        <w:tc>
          <w:tcPr>
            <w:tcW w:w="720" w:type="dxa"/>
            <w:tcBorders>
              <w:top w:val="single" w:sz="4" w:space="0" w:color="auto"/>
              <w:left w:val="nil"/>
              <w:bottom w:val="single" w:sz="4" w:space="0" w:color="auto"/>
              <w:right w:val="nil"/>
            </w:tcBorders>
            <w:shd w:val="clear" w:color="000000" w:fill="D5DCE4"/>
            <w:vAlign w:val="center"/>
          </w:tcPr>
          <w:p w14:paraId="4F0C26E0" w14:textId="77777777" w:rsidR="001D2903" w:rsidRPr="001D2903" w:rsidRDefault="001D2903" w:rsidP="001D2903">
            <w:pPr>
              <w:spacing w:after="0" w:line="240" w:lineRule="auto"/>
              <w:jc w:val="center"/>
              <w:rPr>
                <w:rFonts w:eastAsia="Times New Roman"/>
                <w:b/>
                <w:bCs/>
                <w:szCs w:val="24"/>
              </w:rPr>
            </w:pPr>
          </w:p>
        </w:tc>
        <w:tc>
          <w:tcPr>
            <w:tcW w:w="810" w:type="dxa"/>
            <w:tcBorders>
              <w:top w:val="single" w:sz="4" w:space="0" w:color="auto"/>
              <w:left w:val="nil"/>
              <w:bottom w:val="single" w:sz="4" w:space="0" w:color="auto"/>
              <w:right w:val="nil"/>
            </w:tcBorders>
            <w:shd w:val="clear" w:color="000000" w:fill="D5DCE4"/>
            <w:vAlign w:val="center"/>
          </w:tcPr>
          <w:p w14:paraId="203C43B5" w14:textId="77777777" w:rsidR="001D2903" w:rsidRPr="001D2903" w:rsidRDefault="001D2903" w:rsidP="001D2903">
            <w:pPr>
              <w:spacing w:after="0" w:line="240" w:lineRule="auto"/>
              <w:jc w:val="center"/>
              <w:rPr>
                <w:rFonts w:eastAsia="Times New Roman"/>
                <w:b/>
                <w:bCs/>
                <w:szCs w:val="24"/>
              </w:rPr>
            </w:pPr>
          </w:p>
        </w:tc>
        <w:tc>
          <w:tcPr>
            <w:tcW w:w="2308" w:type="dxa"/>
            <w:tcBorders>
              <w:top w:val="single" w:sz="4" w:space="0" w:color="auto"/>
              <w:left w:val="nil"/>
              <w:bottom w:val="single" w:sz="4" w:space="0" w:color="auto"/>
              <w:right w:val="single" w:sz="8" w:space="0" w:color="auto"/>
            </w:tcBorders>
            <w:shd w:val="clear" w:color="000000" w:fill="D5DCE4"/>
            <w:vAlign w:val="center"/>
          </w:tcPr>
          <w:p w14:paraId="42FE328C" w14:textId="77777777" w:rsidR="001D2903" w:rsidRPr="001D2903" w:rsidRDefault="001D2903" w:rsidP="001D2903">
            <w:pPr>
              <w:spacing w:after="0" w:line="240" w:lineRule="auto"/>
              <w:jc w:val="center"/>
              <w:rPr>
                <w:rFonts w:eastAsia="Times New Roman"/>
                <w:b/>
                <w:bCs/>
                <w:szCs w:val="24"/>
              </w:rPr>
            </w:pPr>
          </w:p>
        </w:tc>
      </w:tr>
      <w:tr w:rsidR="00323FFC" w:rsidRPr="001D2903" w14:paraId="4BCDA118" w14:textId="77777777" w:rsidTr="00A94500">
        <w:trPr>
          <w:trHeight w:val="300"/>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1E2E11"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1.1.1</w:t>
            </w:r>
          </w:p>
        </w:tc>
        <w:tc>
          <w:tcPr>
            <w:tcW w:w="5443" w:type="dxa"/>
            <w:tcBorders>
              <w:top w:val="single" w:sz="4" w:space="0" w:color="auto"/>
              <w:left w:val="nil"/>
              <w:bottom w:val="single" w:sz="4" w:space="0" w:color="auto"/>
              <w:right w:val="single" w:sz="4" w:space="0" w:color="auto"/>
            </w:tcBorders>
            <w:shd w:val="clear" w:color="auto" w:fill="auto"/>
            <w:hideMark/>
          </w:tcPr>
          <w:p w14:paraId="36D9ED43" w14:textId="77777777" w:rsidR="001D2903" w:rsidRPr="001D2903" w:rsidRDefault="001D2903" w:rsidP="001D2903">
            <w:pPr>
              <w:spacing w:after="0" w:line="240" w:lineRule="auto"/>
              <w:rPr>
                <w:rFonts w:eastAsia="Times New Roman"/>
                <w:szCs w:val="24"/>
              </w:rPr>
            </w:pPr>
            <w:r w:rsidRPr="001D2903">
              <w:rPr>
                <w:rFonts w:eastAsia="Times New Roman"/>
                <w:szCs w:val="24"/>
              </w:rPr>
              <w:t>The system must provide context sensitive help in each screen.</w:t>
            </w:r>
          </w:p>
        </w:tc>
        <w:tc>
          <w:tcPr>
            <w:tcW w:w="1603" w:type="dxa"/>
            <w:tcBorders>
              <w:top w:val="single" w:sz="4" w:space="0" w:color="auto"/>
              <w:left w:val="nil"/>
              <w:bottom w:val="single" w:sz="4" w:space="0" w:color="auto"/>
              <w:right w:val="single" w:sz="4" w:space="0" w:color="auto"/>
            </w:tcBorders>
            <w:shd w:val="clear" w:color="auto" w:fill="auto"/>
            <w:noWrap/>
            <w:vAlign w:val="center"/>
            <w:hideMark/>
          </w:tcPr>
          <w:p w14:paraId="616FE7D3"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Mandatory</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1D1D643E"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857" w:type="dxa"/>
            <w:tcBorders>
              <w:top w:val="single" w:sz="4" w:space="0" w:color="auto"/>
              <w:left w:val="nil"/>
              <w:bottom w:val="single" w:sz="4" w:space="0" w:color="auto"/>
              <w:right w:val="single" w:sz="4" w:space="0" w:color="auto"/>
            </w:tcBorders>
            <w:shd w:val="clear" w:color="auto" w:fill="auto"/>
            <w:noWrap/>
            <w:vAlign w:val="center"/>
            <w:hideMark/>
          </w:tcPr>
          <w:p w14:paraId="0B9B6928"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641DD3B5"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674FBF16"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7962A440"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2308" w:type="dxa"/>
            <w:tcBorders>
              <w:top w:val="single" w:sz="4" w:space="0" w:color="auto"/>
              <w:left w:val="nil"/>
              <w:bottom w:val="single" w:sz="4" w:space="0" w:color="auto"/>
              <w:right w:val="single" w:sz="4" w:space="0" w:color="auto"/>
            </w:tcBorders>
            <w:shd w:val="clear" w:color="auto" w:fill="auto"/>
            <w:noWrap/>
            <w:vAlign w:val="center"/>
            <w:hideMark/>
          </w:tcPr>
          <w:p w14:paraId="584435B7"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r>
      <w:tr w:rsidR="00323FFC" w:rsidRPr="001D2903" w14:paraId="2F123B95" w14:textId="77777777" w:rsidTr="00A94500">
        <w:trPr>
          <w:trHeight w:val="300"/>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14:paraId="2AA9F9F9"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1.1.2</w:t>
            </w:r>
          </w:p>
        </w:tc>
        <w:tc>
          <w:tcPr>
            <w:tcW w:w="5443" w:type="dxa"/>
            <w:tcBorders>
              <w:top w:val="nil"/>
              <w:left w:val="nil"/>
              <w:bottom w:val="single" w:sz="4" w:space="0" w:color="auto"/>
              <w:right w:val="single" w:sz="4" w:space="0" w:color="auto"/>
            </w:tcBorders>
            <w:shd w:val="clear" w:color="auto" w:fill="auto"/>
            <w:hideMark/>
          </w:tcPr>
          <w:p w14:paraId="55E7A0A5" w14:textId="77777777" w:rsidR="001D2903" w:rsidRPr="001D2903" w:rsidRDefault="001D2903" w:rsidP="001D2903">
            <w:pPr>
              <w:spacing w:after="0" w:line="240" w:lineRule="auto"/>
              <w:rPr>
                <w:rFonts w:eastAsia="Times New Roman"/>
                <w:szCs w:val="24"/>
              </w:rPr>
            </w:pPr>
            <w:r w:rsidRPr="001D2903">
              <w:rPr>
                <w:rFonts w:eastAsia="Times New Roman"/>
                <w:szCs w:val="24"/>
              </w:rPr>
              <w:t>Ability to add, maintain and manage versions of all relevant data submission templates and taxonomies within the System, including related rules and meta data, such as applicable date ranges, reporting timetable etc.</w:t>
            </w:r>
          </w:p>
        </w:tc>
        <w:tc>
          <w:tcPr>
            <w:tcW w:w="1603" w:type="dxa"/>
            <w:tcBorders>
              <w:top w:val="nil"/>
              <w:left w:val="nil"/>
              <w:bottom w:val="single" w:sz="4" w:space="0" w:color="auto"/>
              <w:right w:val="single" w:sz="4" w:space="0" w:color="auto"/>
            </w:tcBorders>
            <w:shd w:val="clear" w:color="auto" w:fill="auto"/>
            <w:noWrap/>
            <w:vAlign w:val="center"/>
            <w:hideMark/>
          </w:tcPr>
          <w:p w14:paraId="320AB5F4"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Mandatory</w:t>
            </w:r>
          </w:p>
        </w:tc>
        <w:tc>
          <w:tcPr>
            <w:tcW w:w="917" w:type="dxa"/>
            <w:tcBorders>
              <w:top w:val="nil"/>
              <w:left w:val="nil"/>
              <w:bottom w:val="single" w:sz="4" w:space="0" w:color="auto"/>
              <w:right w:val="single" w:sz="4" w:space="0" w:color="auto"/>
            </w:tcBorders>
            <w:shd w:val="clear" w:color="auto" w:fill="auto"/>
            <w:noWrap/>
            <w:vAlign w:val="center"/>
            <w:hideMark/>
          </w:tcPr>
          <w:p w14:paraId="5FF32D93"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857" w:type="dxa"/>
            <w:tcBorders>
              <w:top w:val="nil"/>
              <w:left w:val="nil"/>
              <w:bottom w:val="single" w:sz="4" w:space="0" w:color="auto"/>
              <w:right w:val="single" w:sz="4" w:space="0" w:color="auto"/>
            </w:tcBorders>
            <w:shd w:val="clear" w:color="auto" w:fill="auto"/>
            <w:noWrap/>
            <w:vAlign w:val="center"/>
            <w:hideMark/>
          </w:tcPr>
          <w:p w14:paraId="0F285BBD"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900" w:type="dxa"/>
            <w:tcBorders>
              <w:top w:val="nil"/>
              <w:left w:val="nil"/>
              <w:bottom w:val="single" w:sz="4" w:space="0" w:color="auto"/>
              <w:right w:val="single" w:sz="4" w:space="0" w:color="auto"/>
            </w:tcBorders>
            <w:shd w:val="clear" w:color="auto" w:fill="auto"/>
            <w:noWrap/>
            <w:vAlign w:val="center"/>
            <w:hideMark/>
          </w:tcPr>
          <w:p w14:paraId="1A541464"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720" w:type="dxa"/>
            <w:tcBorders>
              <w:top w:val="nil"/>
              <w:left w:val="nil"/>
              <w:bottom w:val="single" w:sz="4" w:space="0" w:color="auto"/>
              <w:right w:val="single" w:sz="4" w:space="0" w:color="auto"/>
            </w:tcBorders>
            <w:shd w:val="clear" w:color="auto" w:fill="auto"/>
            <w:noWrap/>
            <w:vAlign w:val="center"/>
            <w:hideMark/>
          </w:tcPr>
          <w:p w14:paraId="269EF2AF"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810" w:type="dxa"/>
            <w:tcBorders>
              <w:top w:val="nil"/>
              <w:left w:val="nil"/>
              <w:bottom w:val="single" w:sz="4" w:space="0" w:color="auto"/>
              <w:right w:val="single" w:sz="4" w:space="0" w:color="auto"/>
            </w:tcBorders>
            <w:shd w:val="clear" w:color="auto" w:fill="auto"/>
            <w:noWrap/>
            <w:vAlign w:val="center"/>
            <w:hideMark/>
          </w:tcPr>
          <w:p w14:paraId="3AD0D973"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2308" w:type="dxa"/>
            <w:tcBorders>
              <w:top w:val="nil"/>
              <w:left w:val="nil"/>
              <w:bottom w:val="single" w:sz="4" w:space="0" w:color="auto"/>
              <w:right w:val="single" w:sz="4" w:space="0" w:color="auto"/>
            </w:tcBorders>
            <w:shd w:val="clear" w:color="auto" w:fill="auto"/>
            <w:noWrap/>
            <w:vAlign w:val="center"/>
          </w:tcPr>
          <w:p w14:paraId="7932DB41" w14:textId="77777777" w:rsidR="001D2903" w:rsidRPr="001D2903" w:rsidRDefault="001D2903" w:rsidP="001D2903">
            <w:pPr>
              <w:spacing w:after="0" w:line="240" w:lineRule="auto"/>
              <w:rPr>
                <w:rFonts w:eastAsia="Times New Roman"/>
                <w:szCs w:val="24"/>
                <w:highlight w:val="darkBlue"/>
              </w:rPr>
            </w:pPr>
          </w:p>
        </w:tc>
      </w:tr>
      <w:tr w:rsidR="00323FFC" w:rsidRPr="001D2903" w14:paraId="78E1049E" w14:textId="77777777" w:rsidTr="00A94500">
        <w:trPr>
          <w:trHeight w:val="600"/>
        </w:trPr>
        <w:tc>
          <w:tcPr>
            <w:tcW w:w="1070" w:type="dxa"/>
            <w:tcBorders>
              <w:top w:val="nil"/>
              <w:left w:val="single" w:sz="4" w:space="0" w:color="auto"/>
              <w:bottom w:val="single" w:sz="4" w:space="0" w:color="auto"/>
              <w:right w:val="single" w:sz="4" w:space="0" w:color="auto"/>
            </w:tcBorders>
            <w:shd w:val="clear" w:color="auto" w:fill="auto"/>
            <w:noWrap/>
            <w:vAlign w:val="center"/>
          </w:tcPr>
          <w:p w14:paraId="69849D6A"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1.1.3</w:t>
            </w:r>
          </w:p>
        </w:tc>
        <w:tc>
          <w:tcPr>
            <w:tcW w:w="5443" w:type="dxa"/>
            <w:tcBorders>
              <w:top w:val="nil"/>
              <w:left w:val="nil"/>
              <w:bottom w:val="single" w:sz="4" w:space="0" w:color="auto"/>
              <w:right w:val="single" w:sz="4" w:space="0" w:color="auto"/>
            </w:tcBorders>
            <w:shd w:val="clear" w:color="auto" w:fill="auto"/>
          </w:tcPr>
          <w:p w14:paraId="1F97E6FE" w14:textId="77777777" w:rsidR="001D2903" w:rsidRPr="001D2903" w:rsidRDefault="001D2903" w:rsidP="001D2903">
            <w:pPr>
              <w:spacing w:after="0" w:line="240" w:lineRule="auto"/>
              <w:rPr>
                <w:rFonts w:eastAsia="Times New Roman"/>
                <w:szCs w:val="24"/>
              </w:rPr>
            </w:pPr>
            <w:r w:rsidRPr="001D2903">
              <w:rPr>
                <w:rFonts w:eastAsia="Times New Roman"/>
                <w:szCs w:val="24"/>
              </w:rPr>
              <w:t>The System to manage Internal User authentication based on secure Identity Access Management procedures adopted by the Commission (i.e., Active Directory)</w:t>
            </w:r>
          </w:p>
        </w:tc>
        <w:tc>
          <w:tcPr>
            <w:tcW w:w="1603" w:type="dxa"/>
            <w:tcBorders>
              <w:top w:val="nil"/>
              <w:left w:val="nil"/>
              <w:bottom w:val="single" w:sz="4" w:space="0" w:color="auto"/>
              <w:right w:val="single" w:sz="4" w:space="0" w:color="auto"/>
            </w:tcBorders>
            <w:shd w:val="clear" w:color="auto" w:fill="auto"/>
            <w:noWrap/>
            <w:vAlign w:val="center"/>
          </w:tcPr>
          <w:p w14:paraId="21855EF0"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Mandatory</w:t>
            </w:r>
          </w:p>
        </w:tc>
        <w:tc>
          <w:tcPr>
            <w:tcW w:w="917" w:type="dxa"/>
            <w:tcBorders>
              <w:top w:val="nil"/>
              <w:left w:val="nil"/>
              <w:bottom w:val="single" w:sz="4" w:space="0" w:color="auto"/>
              <w:right w:val="single" w:sz="4" w:space="0" w:color="auto"/>
            </w:tcBorders>
            <w:shd w:val="clear" w:color="auto" w:fill="auto"/>
            <w:noWrap/>
            <w:vAlign w:val="center"/>
            <w:hideMark/>
          </w:tcPr>
          <w:p w14:paraId="1497EDAA"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857" w:type="dxa"/>
            <w:tcBorders>
              <w:top w:val="nil"/>
              <w:left w:val="nil"/>
              <w:bottom w:val="single" w:sz="4" w:space="0" w:color="auto"/>
              <w:right w:val="single" w:sz="4" w:space="0" w:color="auto"/>
            </w:tcBorders>
            <w:shd w:val="clear" w:color="auto" w:fill="auto"/>
            <w:noWrap/>
            <w:vAlign w:val="center"/>
            <w:hideMark/>
          </w:tcPr>
          <w:p w14:paraId="23854962"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900" w:type="dxa"/>
            <w:tcBorders>
              <w:top w:val="nil"/>
              <w:left w:val="nil"/>
              <w:bottom w:val="single" w:sz="4" w:space="0" w:color="auto"/>
              <w:right w:val="single" w:sz="4" w:space="0" w:color="auto"/>
            </w:tcBorders>
            <w:shd w:val="clear" w:color="auto" w:fill="auto"/>
            <w:noWrap/>
            <w:vAlign w:val="center"/>
            <w:hideMark/>
          </w:tcPr>
          <w:p w14:paraId="4B5CF809"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720" w:type="dxa"/>
            <w:tcBorders>
              <w:top w:val="nil"/>
              <w:left w:val="nil"/>
              <w:bottom w:val="single" w:sz="4" w:space="0" w:color="auto"/>
              <w:right w:val="single" w:sz="4" w:space="0" w:color="auto"/>
            </w:tcBorders>
            <w:shd w:val="clear" w:color="auto" w:fill="auto"/>
            <w:noWrap/>
            <w:vAlign w:val="center"/>
            <w:hideMark/>
          </w:tcPr>
          <w:p w14:paraId="48A45D64"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810" w:type="dxa"/>
            <w:tcBorders>
              <w:top w:val="nil"/>
              <w:left w:val="nil"/>
              <w:bottom w:val="single" w:sz="4" w:space="0" w:color="auto"/>
              <w:right w:val="single" w:sz="4" w:space="0" w:color="auto"/>
            </w:tcBorders>
            <w:shd w:val="clear" w:color="auto" w:fill="auto"/>
            <w:noWrap/>
            <w:vAlign w:val="center"/>
            <w:hideMark/>
          </w:tcPr>
          <w:p w14:paraId="649FA349"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2308" w:type="dxa"/>
            <w:tcBorders>
              <w:top w:val="nil"/>
              <w:left w:val="nil"/>
              <w:bottom w:val="single" w:sz="4" w:space="0" w:color="auto"/>
              <w:right w:val="single" w:sz="4" w:space="0" w:color="auto"/>
            </w:tcBorders>
            <w:shd w:val="clear" w:color="auto" w:fill="auto"/>
            <w:noWrap/>
            <w:vAlign w:val="center"/>
          </w:tcPr>
          <w:p w14:paraId="5B481F2E" w14:textId="77777777" w:rsidR="001D2903" w:rsidRPr="001D2903" w:rsidRDefault="001D2903" w:rsidP="001D2903">
            <w:pPr>
              <w:spacing w:after="0" w:line="240" w:lineRule="auto"/>
              <w:rPr>
                <w:rFonts w:eastAsia="Times New Roman"/>
                <w:szCs w:val="24"/>
              </w:rPr>
            </w:pPr>
          </w:p>
        </w:tc>
      </w:tr>
      <w:tr w:rsidR="00323FFC" w:rsidRPr="001D2903" w14:paraId="61D858CB" w14:textId="77777777" w:rsidTr="00A94500">
        <w:trPr>
          <w:trHeight w:val="300"/>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14:paraId="6B7B2A97"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1.1.4</w:t>
            </w:r>
          </w:p>
        </w:tc>
        <w:tc>
          <w:tcPr>
            <w:tcW w:w="5443" w:type="dxa"/>
            <w:tcBorders>
              <w:top w:val="nil"/>
              <w:left w:val="nil"/>
              <w:bottom w:val="single" w:sz="4" w:space="0" w:color="auto"/>
              <w:right w:val="single" w:sz="4" w:space="0" w:color="auto"/>
            </w:tcBorders>
            <w:shd w:val="clear" w:color="auto" w:fill="auto"/>
            <w:hideMark/>
          </w:tcPr>
          <w:p w14:paraId="6F1DD32C" w14:textId="77777777" w:rsidR="001D2903" w:rsidRPr="001D2903" w:rsidRDefault="001D2903" w:rsidP="001D2903">
            <w:pPr>
              <w:spacing w:after="0" w:line="240" w:lineRule="auto"/>
              <w:rPr>
                <w:rFonts w:eastAsia="Times New Roman"/>
                <w:szCs w:val="24"/>
              </w:rPr>
            </w:pPr>
            <w:r w:rsidRPr="001D2903">
              <w:rPr>
                <w:rFonts w:eastAsia="Times New Roman"/>
                <w:szCs w:val="24"/>
              </w:rPr>
              <w:t xml:space="preserve">The System to restrict Internal Users from amending data submitted by the External Users </w:t>
            </w:r>
          </w:p>
        </w:tc>
        <w:tc>
          <w:tcPr>
            <w:tcW w:w="1603" w:type="dxa"/>
            <w:tcBorders>
              <w:top w:val="nil"/>
              <w:left w:val="nil"/>
              <w:bottom w:val="single" w:sz="4" w:space="0" w:color="auto"/>
              <w:right w:val="single" w:sz="4" w:space="0" w:color="auto"/>
            </w:tcBorders>
            <w:shd w:val="clear" w:color="auto" w:fill="auto"/>
            <w:noWrap/>
            <w:vAlign w:val="center"/>
            <w:hideMark/>
          </w:tcPr>
          <w:p w14:paraId="663B239C"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Mandatory</w:t>
            </w:r>
          </w:p>
        </w:tc>
        <w:tc>
          <w:tcPr>
            <w:tcW w:w="917" w:type="dxa"/>
            <w:tcBorders>
              <w:top w:val="nil"/>
              <w:left w:val="nil"/>
              <w:bottom w:val="single" w:sz="4" w:space="0" w:color="auto"/>
              <w:right w:val="single" w:sz="4" w:space="0" w:color="auto"/>
            </w:tcBorders>
            <w:shd w:val="clear" w:color="auto" w:fill="auto"/>
            <w:noWrap/>
            <w:vAlign w:val="center"/>
            <w:hideMark/>
          </w:tcPr>
          <w:p w14:paraId="05D215C8"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857" w:type="dxa"/>
            <w:tcBorders>
              <w:top w:val="nil"/>
              <w:left w:val="nil"/>
              <w:bottom w:val="single" w:sz="4" w:space="0" w:color="auto"/>
              <w:right w:val="single" w:sz="4" w:space="0" w:color="auto"/>
            </w:tcBorders>
            <w:shd w:val="clear" w:color="auto" w:fill="auto"/>
            <w:noWrap/>
            <w:vAlign w:val="center"/>
            <w:hideMark/>
          </w:tcPr>
          <w:p w14:paraId="679A41AA"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900" w:type="dxa"/>
            <w:tcBorders>
              <w:top w:val="nil"/>
              <w:left w:val="nil"/>
              <w:bottom w:val="single" w:sz="4" w:space="0" w:color="auto"/>
              <w:right w:val="single" w:sz="4" w:space="0" w:color="auto"/>
            </w:tcBorders>
            <w:shd w:val="clear" w:color="auto" w:fill="auto"/>
            <w:noWrap/>
            <w:vAlign w:val="center"/>
            <w:hideMark/>
          </w:tcPr>
          <w:p w14:paraId="23D616D0"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720" w:type="dxa"/>
            <w:tcBorders>
              <w:top w:val="nil"/>
              <w:left w:val="nil"/>
              <w:bottom w:val="single" w:sz="4" w:space="0" w:color="auto"/>
              <w:right w:val="single" w:sz="4" w:space="0" w:color="auto"/>
            </w:tcBorders>
            <w:shd w:val="clear" w:color="auto" w:fill="auto"/>
            <w:noWrap/>
            <w:vAlign w:val="center"/>
            <w:hideMark/>
          </w:tcPr>
          <w:p w14:paraId="6735ED4C"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810" w:type="dxa"/>
            <w:tcBorders>
              <w:top w:val="nil"/>
              <w:left w:val="nil"/>
              <w:bottom w:val="single" w:sz="4" w:space="0" w:color="auto"/>
              <w:right w:val="single" w:sz="4" w:space="0" w:color="auto"/>
            </w:tcBorders>
            <w:shd w:val="clear" w:color="auto" w:fill="auto"/>
            <w:noWrap/>
            <w:vAlign w:val="center"/>
            <w:hideMark/>
          </w:tcPr>
          <w:p w14:paraId="1ADD5E3E"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2308" w:type="dxa"/>
            <w:tcBorders>
              <w:top w:val="nil"/>
              <w:left w:val="nil"/>
              <w:bottom w:val="single" w:sz="4" w:space="0" w:color="auto"/>
              <w:right w:val="single" w:sz="4" w:space="0" w:color="auto"/>
            </w:tcBorders>
            <w:shd w:val="clear" w:color="auto" w:fill="auto"/>
            <w:noWrap/>
            <w:vAlign w:val="center"/>
          </w:tcPr>
          <w:p w14:paraId="39753E00" w14:textId="77777777" w:rsidR="001D2903" w:rsidRPr="001D2903" w:rsidRDefault="001D2903" w:rsidP="001D2903">
            <w:pPr>
              <w:spacing w:after="0" w:line="240" w:lineRule="auto"/>
              <w:rPr>
                <w:rFonts w:eastAsia="Times New Roman"/>
                <w:szCs w:val="24"/>
              </w:rPr>
            </w:pPr>
          </w:p>
        </w:tc>
      </w:tr>
      <w:tr w:rsidR="00323FFC" w:rsidRPr="001D2903" w14:paraId="06BE9A7C" w14:textId="77777777" w:rsidTr="00A94500">
        <w:trPr>
          <w:trHeight w:val="900"/>
        </w:trPr>
        <w:tc>
          <w:tcPr>
            <w:tcW w:w="1070" w:type="dxa"/>
            <w:tcBorders>
              <w:top w:val="nil"/>
              <w:left w:val="single" w:sz="4" w:space="0" w:color="auto"/>
              <w:bottom w:val="single" w:sz="4" w:space="0" w:color="auto"/>
              <w:right w:val="single" w:sz="4" w:space="0" w:color="auto"/>
            </w:tcBorders>
            <w:shd w:val="clear" w:color="auto" w:fill="auto"/>
            <w:noWrap/>
            <w:vAlign w:val="center"/>
          </w:tcPr>
          <w:p w14:paraId="43D358EF"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1.1.5</w:t>
            </w:r>
          </w:p>
        </w:tc>
        <w:tc>
          <w:tcPr>
            <w:tcW w:w="5443" w:type="dxa"/>
            <w:tcBorders>
              <w:top w:val="nil"/>
              <w:left w:val="nil"/>
              <w:bottom w:val="single" w:sz="4" w:space="0" w:color="auto"/>
              <w:right w:val="single" w:sz="4" w:space="0" w:color="auto"/>
            </w:tcBorders>
            <w:shd w:val="clear" w:color="auto" w:fill="auto"/>
          </w:tcPr>
          <w:p w14:paraId="1E07A5F6" w14:textId="77777777" w:rsidR="001D2903" w:rsidRPr="001D2903" w:rsidRDefault="001D2903" w:rsidP="001D2903">
            <w:pPr>
              <w:spacing w:after="0" w:line="240" w:lineRule="auto"/>
              <w:rPr>
                <w:rFonts w:eastAsia="Times New Roman"/>
                <w:szCs w:val="24"/>
              </w:rPr>
            </w:pPr>
            <w:r w:rsidRPr="001D2903">
              <w:rPr>
                <w:rFonts w:eastAsia="Times New Roman"/>
                <w:szCs w:val="24"/>
              </w:rPr>
              <w:t>The System shall allow straight-through processing (STP) procedure in case of error-free instance documents.</w:t>
            </w:r>
            <w:r w:rsidRPr="001D2903">
              <w:rPr>
                <w:rFonts w:eastAsia="Times New Roman"/>
                <w:szCs w:val="24"/>
              </w:rPr>
              <w:br/>
              <w:t>The System shall automatically pass data directly through to analytics unless it has a Validation Outcome of "failed" or specific Plausibility Outcome.</w:t>
            </w:r>
          </w:p>
        </w:tc>
        <w:tc>
          <w:tcPr>
            <w:tcW w:w="1603" w:type="dxa"/>
            <w:tcBorders>
              <w:top w:val="nil"/>
              <w:left w:val="nil"/>
              <w:bottom w:val="single" w:sz="4" w:space="0" w:color="auto"/>
              <w:right w:val="single" w:sz="4" w:space="0" w:color="auto"/>
            </w:tcBorders>
            <w:shd w:val="clear" w:color="auto" w:fill="auto"/>
            <w:noWrap/>
            <w:vAlign w:val="center"/>
          </w:tcPr>
          <w:p w14:paraId="26769FBE"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Mandatory</w:t>
            </w:r>
          </w:p>
        </w:tc>
        <w:tc>
          <w:tcPr>
            <w:tcW w:w="917" w:type="dxa"/>
            <w:tcBorders>
              <w:top w:val="nil"/>
              <w:left w:val="nil"/>
              <w:bottom w:val="single" w:sz="4" w:space="0" w:color="auto"/>
              <w:right w:val="single" w:sz="4" w:space="0" w:color="auto"/>
            </w:tcBorders>
            <w:shd w:val="clear" w:color="auto" w:fill="auto"/>
            <w:noWrap/>
            <w:vAlign w:val="center"/>
          </w:tcPr>
          <w:p w14:paraId="2FDAF98A" w14:textId="77777777" w:rsidR="001D2903" w:rsidRPr="001D2903" w:rsidRDefault="001D2903" w:rsidP="001D2903">
            <w:pPr>
              <w:spacing w:after="0" w:line="240" w:lineRule="auto"/>
              <w:rPr>
                <w:rFonts w:eastAsia="Times New Roman"/>
                <w:szCs w:val="24"/>
              </w:rPr>
            </w:pPr>
          </w:p>
        </w:tc>
        <w:tc>
          <w:tcPr>
            <w:tcW w:w="857" w:type="dxa"/>
            <w:tcBorders>
              <w:top w:val="nil"/>
              <w:left w:val="nil"/>
              <w:bottom w:val="single" w:sz="4" w:space="0" w:color="auto"/>
              <w:right w:val="single" w:sz="4" w:space="0" w:color="auto"/>
            </w:tcBorders>
            <w:shd w:val="clear" w:color="auto" w:fill="auto"/>
            <w:noWrap/>
            <w:vAlign w:val="center"/>
          </w:tcPr>
          <w:p w14:paraId="7EA401D7" w14:textId="77777777" w:rsidR="001D2903" w:rsidRPr="001D2903" w:rsidRDefault="001D2903" w:rsidP="001D2903">
            <w:pPr>
              <w:spacing w:after="0" w:line="240" w:lineRule="auto"/>
              <w:rPr>
                <w:rFonts w:eastAsia="Times New Roman"/>
                <w:szCs w:val="24"/>
              </w:rPr>
            </w:pPr>
          </w:p>
        </w:tc>
        <w:tc>
          <w:tcPr>
            <w:tcW w:w="900" w:type="dxa"/>
            <w:tcBorders>
              <w:top w:val="nil"/>
              <w:left w:val="nil"/>
              <w:bottom w:val="single" w:sz="4" w:space="0" w:color="auto"/>
              <w:right w:val="single" w:sz="4" w:space="0" w:color="auto"/>
            </w:tcBorders>
            <w:shd w:val="clear" w:color="auto" w:fill="auto"/>
            <w:noWrap/>
            <w:vAlign w:val="center"/>
          </w:tcPr>
          <w:p w14:paraId="74E785B8" w14:textId="77777777" w:rsidR="001D2903" w:rsidRPr="001D2903" w:rsidRDefault="001D2903" w:rsidP="001D2903">
            <w:pPr>
              <w:spacing w:after="0" w:line="240" w:lineRule="auto"/>
              <w:rPr>
                <w:rFonts w:eastAsia="Times New Roman"/>
                <w:szCs w:val="24"/>
              </w:rPr>
            </w:pPr>
          </w:p>
        </w:tc>
        <w:tc>
          <w:tcPr>
            <w:tcW w:w="720" w:type="dxa"/>
            <w:tcBorders>
              <w:top w:val="nil"/>
              <w:left w:val="nil"/>
              <w:bottom w:val="single" w:sz="4" w:space="0" w:color="auto"/>
              <w:right w:val="single" w:sz="4" w:space="0" w:color="auto"/>
            </w:tcBorders>
            <w:shd w:val="clear" w:color="auto" w:fill="auto"/>
            <w:noWrap/>
            <w:vAlign w:val="center"/>
          </w:tcPr>
          <w:p w14:paraId="7101E458" w14:textId="77777777" w:rsidR="001D2903" w:rsidRPr="001D2903" w:rsidRDefault="001D2903" w:rsidP="001D2903">
            <w:pPr>
              <w:spacing w:after="0" w:line="240" w:lineRule="auto"/>
              <w:rPr>
                <w:rFonts w:eastAsia="Times New Roman"/>
                <w:szCs w:val="24"/>
              </w:rPr>
            </w:pPr>
          </w:p>
        </w:tc>
        <w:tc>
          <w:tcPr>
            <w:tcW w:w="810" w:type="dxa"/>
            <w:tcBorders>
              <w:top w:val="nil"/>
              <w:left w:val="nil"/>
              <w:bottom w:val="single" w:sz="4" w:space="0" w:color="auto"/>
              <w:right w:val="single" w:sz="4" w:space="0" w:color="auto"/>
            </w:tcBorders>
            <w:shd w:val="clear" w:color="auto" w:fill="auto"/>
            <w:noWrap/>
            <w:vAlign w:val="center"/>
          </w:tcPr>
          <w:p w14:paraId="70A1F196" w14:textId="77777777" w:rsidR="001D2903" w:rsidRPr="001D2903" w:rsidRDefault="001D2903" w:rsidP="001D2903">
            <w:pPr>
              <w:spacing w:after="0" w:line="240" w:lineRule="auto"/>
              <w:rPr>
                <w:rFonts w:eastAsia="Times New Roman"/>
                <w:szCs w:val="24"/>
              </w:rPr>
            </w:pPr>
          </w:p>
        </w:tc>
        <w:tc>
          <w:tcPr>
            <w:tcW w:w="2308" w:type="dxa"/>
            <w:tcBorders>
              <w:top w:val="nil"/>
              <w:left w:val="nil"/>
              <w:bottom w:val="single" w:sz="4" w:space="0" w:color="auto"/>
              <w:right w:val="single" w:sz="4" w:space="0" w:color="auto"/>
            </w:tcBorders>
            <w:shd w:val="clear" w:color="auto" w:fill="auto"/>
            <w:noWrap/>
            <w:vAlign w:val="center"/>
          </w:tcPr>
          <w:p w14:paraId="0FBDFDCF" w14:textId="77777777" w:rsidR="001D2903" w:rsidRPr="001D2903" w:rsidRDefault="001D2903" w:rsidP="001D2903">
            <w:pPr>
              <w:spacing w:after="0" w:line="240" w:lineRule="auto"/>
              <w:rPr>
                <w:rFonts w:eastAsia="Times New Roman"/>
                <w:szCs w:val="24"/>
              </w:rPr>
            </w:pPr>
          </w:p>
        </w:tc>
      </w:tr>
      <w:tr w:rsidR="00323FFC" w:rsidRPr="001D2903" w14:paraId="0AC17135" w14:textId="77777777" w:rsidTr="00A94500">
        <w:trPr>
          <w:trHeight w:val="300"/>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14:paraId="593947EF"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1.1.6</w:t>
            </w:r>
          </w:p>
        </w:tc>
        <w:tc>
          <w:tcPr>
            <w:tcW w:w="5443" w:type="dxa"/>
            <w:tcBorders>
              <w:top w:val="nil"/>
              <w:left w:val="nil"/>
              <w:bottom w:val="single" w:sz="4" w:space="0" w:color="auto"/>
              <w:right w:val="single" w:sz="4" w:space="0" w:color="auto"/>
            </w:tcBorders>
            <w:shd w:val="clear" w:color="auto" w:fill="auto"/>
            <w:hideMark/>
          </w:tcPr>
          <w:p w14:paraId="05898135" w14:textId="77777777" w:rsidR="001D2903" w:rsidRPr="001D2903" w:rsidRDefault="001D2903" w:rsidP="001D2903">
            <w:pPr>
              <w:spacing w:after="0" w:line="240" w:lineRule="auto"/>
              <w:rPr>
                <w:rFonts w:eastAsia="Times New Roman"/>
                <w:szCs w:val="24"/>
              </w:rPr>
            </w:pPr>
            <w:r w:rsidRPr="001D2903">
              <w:rPr>
                <w:rFonts w:eastAsia="Times New Roman"/>
                <w:szCs w:val="24"/>
              </w:rPr>
              <w:t xml:space="preserve">Provide Internal Users with the ability to manually extract data to MS Excel, .CSV MS Word, Pdf, or any other database format.  </w:t>
            </w:r>
          </w:p>
        </w:tc>
        <w:tc>
          <w:tcPr>
            <w:tcW w:w="1603" w:type="dxa"/>
            <w:tcBorders>
              <w:top w:val="nil"/>
              <w:left w:val="nil"/>
              <w:bottom w:val="single" w:sz="4" w:space="0" w:color="auto"/>
              <w:right w:val="single" w:sz="4" w:space="0" w:color="auto"/>
            </w:tcBorders>
            <w:shd w:val="clear" w:color="auto" w:fill="auto"/>
            <w:noWrap/>
            <w:vAlign w:val="center"/>
            <w:hideMark/>
          </w:tcPr>
          <w:p w14:paraId="072E7884"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Mandatory</w:t>
            </w:r>
          </w:p>
        </w:tc>
        <w:tc>
          <w:tcPr>
            <w:tcW w:w="917" w:type="dxa"/>
            <w:tcBorders>
              <w:top w:val="nil"/>
              <w:left w:val="nil"/>
              <w:bottom w:val="single" w:sz="4" w:space="0" w:color="auto"/>
              <w:right w:val="single" w:sz="4" w:space="0" w:color="auto"/>
            </w:tcBorders>
            <w:shd w:val="clear" w:color="auto" w:fill="auto"/>
            <w:noWrap/>
            <w:vAlign w:val="center"/>
            <w:hideMark/>
          </w:tcPr>
          <w:p w14:paraId="1CD22484"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857" w:type="dxa"/>
            <w:tcBorders>
              <w:top w:val="nil"/>
              <w:left w:val="nil"/>
              <w:bottom w:val="single" w:sz="4" w:space="0" w:color="auto"/>
              <w:right w:val="single" w:sz="4" w:space="0" w:color="auto"/>
            </w:tcBorders>
            <w:shd w:val="clear" w:color="auto" w:fill="auto"/>
            <w:noWrap/>
            <w:vAlign w:val="center"/>
            <w:hideMark/>
          </w:tcPr>
          <w:p w14:paraId="44CF9726"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900" w:type="dxa"/>
            <w:tcBorders>
              <w:top w:val="nil"/>
              <w:left w:val="nil"/>
              <w:bottom w:val="single" w:sz="4" w:space="0" w:color="auto"/>
              <w:right w:val="single" w:sz="4" w:space="0" w:color="auto"/>
            </w:tcBorders>
            <w:shd w:val="clear" w:color="auto" w:fill="auto"/>
            <w:noWrap/>
            <w:vAlign w:val="center"/>
            <w:hideMark/>
          </w:tcPr>
          <w:p w14:paraId="6AE6534F"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720" w:type="dxa"/>
            <w:tcBorders>
              <w:top w:val="nil"/>
              <w:left w:val="nil"/>
              <w:bottom w:val="single" w:sz="4" w:space="0" w:color="auto"/>
              <w:right w:val="single" w:sz="4" w:space="0" w:color="auto"/>
            </w:tcBorders>
            <w:shd w:val="clear" w:color="auto" w:fill="auto"/>
            <w:noWrap/>
            <w:vAlign w:val="center"/>
            <w:hideMark/>
          </w:tcPr>
          <w:p w14:paraId="2116FAFB"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810" w:type="dxa"/>
            <w:tcBorders>
              <w:top w:val="nil"/>
              <w:left w:val="nil"/>
              <w:bottom w:val="single" w:sz="4" w:space="0" w:color="auto"/>
              <w:right w:val="single" w:sz="4" w:space="0" w:color="auto"/>
            </w:tcBorders>
            <w:shd w:val="clear" w:color="auto" w:fill="auto"/>
            <w:noWrap/>
            <w:vAlign w:val="center"/>
            <w:hideMark/>
          </w:tcPr>
          <w:p w14:paraId="09A73DA3"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2308" w:type="dxa"/>
            <w:tcBorders>
              <w:top w:val="nil"/>
              <w:left w:val="nil"/>
              <w:bottom w:val="single" w:sz="4" w:space="0" w:color="auto"/>
              <w:right w:val="single" w:sz="4" w:space="0" w:color="auto"/>
            </w:tcBorders>
            <w:shd w:val="clear" w:color="auto" w:fill="auto"/>
            <w:noWrap/>
            <w:vAlign w:val="center"/>
          </w:tcPr>
          <w:p w14:paraId="6FF45082" w14:textId="77777777" w:rsidR="001D2903" w:rsidRPr="001D2903" w:rsidRDefault="001D2903" w:rsidP="001D2903">
            <w:pPr>
              <w:spacing w:after="0" w:line="240" w:lineRule="auto"/>
              <w:rPr>
                <w:rFonts w:eastAsia="Times New Roman"/>
                <w:szCs w:val="24"/>
              </w:rPr>
            </w:pPr>
          </w:p>
        </w:tc>
      </w:tr>
      <w:tr w:rsidR="00323FFC" w:rsidRPr="001D2903" w14:paraId="74570147" w14:textId="77777777" w:rsidTr="00A94500">
        <w:trPr>
          <w:trHeight w:val="1800"/>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0B9F9"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lastRenderedPageBreak/>
              <w:t>1.1.7</w:t>
            </w:r>
          </w:p>
        </w:tc>
        <w:tc>
          <w:tcPr>
            <w:tcW w:w="5443" w:type="dxa"/>
            <w:tcBorders>
              <w:top w:val="single" w:sz="4" w:space="0" w:color="auto"/>
              <w:left w:val="nil"/>
              <w:bottom w:val="single" w:sz="4" w:space="0" w:color="auto"/>
              <w:right w:val="single" w:sz="4" w:space="0" w:color="auto"/>
            </w:tcBorders>
            <w:shd w:val="clear" w:color="auto" w:fill="auto"/>
            <w:hideMark/>
          </w:tcPr>
          <w:p w14:paraId="148B5662" w14:textId="77777777" w:rsidR="001D2903" w:rsidRPr="001D2903" w:rsidRDefault="001D2903" w:rsidP="001D2903">
            <w:pPr>
              <w:spacing w:after="0" w:line="240" w:lineRule="auto"/>
              <w:rPr>
                <w:rFonts w:eastAsia="Times New Roman"/>
                <w:szCs w:val="24"/>
              </w:rPr>
            </w:pPr>
            <w:r w:rsidRPr="001D2903">
              <w:rPr>
                <w:rFonts w:eastAsia="Times New Roman"/>
                <w:szCs w:val="24"/>
              </w:rPr>
              <w:t>Ability to monitor with a dashboard the status of the present and previous submissions by the Reporting Entities. The dashboard will provide on-line information to each user regarding:</w:t>
            </w:r>
            <w:r w:rsidRPr="001D2903">
              <w:rPr>
                <w:rFonts w:eastAsia="Times New Roman"/>
                <w:szCs w:val="24"/>
              </w:rPr>
              <w:br/>
              <w:t>• Number of submissions sent, validated, and rejected.</w:t>
            </w:r>
            <w:r w:rsidRPr="001D2903">
              <w:rPr>
                <w:rFonts w:eastAsia="Times New Roman"/>
                <w:szCs w:val="24"/>
              </w:rPr>
              <w:br/>
              <w:t>• Number of instance documents submitted, validated, and rejected.</w:t>
            </w:r>
            <w:r w:rsidRPr="001D2903">
              <w:rPr>
                <w:rFonts w:eastAsia="Times New Roman"/>
                <w:szCs w:val="24"/>
              </w:rPr>
              <w:br/>
              <w:t>• Level of fulfilment of each reporting requirement and period, indicating the instance documents, validated, rejected, and overdue.</w:t>
            </w:r>
          </w:p>
        </w:tc>
        <w:tc>
          <w:tcPr>
            <w:tcW w:w="1603" w:type="dxa"/>
            <w:tcBorders>
              <w:top w:val="single" w:sz="4" w:space="0" w:color="auto"/>
              <w:left w:val="nil"/>
              <w:bottom w:val="single" w:sz="4" w:space="0" w:color="auto"/>
              <w:right w:val="single" w:sz="4" w:space="0" w:color="auto"/>
            </w:tcBorders>
            <w:shd w:val="clear" w:color="auto" w:fill="auto"/>
            <w:noWrap/>
            <w:vAlign w:val="center"/>
            <w:hideMark/>
          </w:tcPr>
          <w:p w14:paraId="407DA7AC"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Mandatory</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2F96428F"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857" w:type="dxa"/>
            <w:tcBorders>
              <w:top w:val="single" w:sz="4" w:space="0" w:color="auto"/>
              <w:left w:val="nil"/>
              <w:bottom w:val="single" w:sz="4" w:space="0" w:color="auto"/>
              <w:right w:val="single" w:sz="4" w:space="0" w:color="auto"/>
            </w:tcBorders>
            <w:shd w:val="clear" w:color="auto" w:fill="auto"/>
            <w:noWrap/>
            <w:vAlign w:val="center"/>
            <w:hideMark/>
          </w:tcPr>
          <w:p w14:paraId="32842FF5"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143092D6"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267DE480"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46B3C449"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2308" w:type="dxa"/>
            <w:tcBorders>
              <w:top w:val="single" w:sz="4" w:space="0" w:color="auto"/>
              <w:left w:val="nil"/>
              <w:bottom w:val="single" w:sz="4" w:space="0" w:color="auto"/>
              <w:right w:val="single" w:sz="4" w:space="0" w:color="auto"/>
            </w:tcBorders>
            <w:shd w:val="clear" w:color="auto" w:fill="auto"/>
            <w:noWrap/>
            <w:vAlign w:val="center"/>
          </w:tcPr>
          <w:p w14:paraId="797E10CA" w14:textId="77777777" w:rsidR="001D2903" w:rsidRPr="001D2903" w:rsidRDefault="001D2903" w:rsidP="001D2903">
            <w:pPr>
              <w:spacing w:after="0" w:line="240" w:lineRule="auto"/>
              <w:rPr>
                <w:rFonts w:eastAsia="Times New Roman"/>
                <w:szCs w:val="24"/>
              </w:rPr>
            </w:pPr>
          </w:p>
        </w:tc>
      </w:tr>
      <w:tr w:rsidR="00323FFC" w:rsidRPr="001D2903" w14:paraId="2A50777A" w14:textId="77777777" w:rsidTr="00A94500">
        <w:trPr>
          <w:trHeight w:val="300"/>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D8F036"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1.1.8</w:t>
            </w:r>
          </w:p>
        </w:tc>
        <w:tc>
          <w:tcPr>
            <w:tcW w:w="5443" w:type="dxa"/>
            <w:tcBorders>
              <w:top w:val="single" w:sz="4" w:space="0" w:color="auto"/>
              <w:left w:val="nil"/>
              <w:bottom w:val="single" w:sz="4" w:space="0" w:color="auto"/>
              <w:right w:val="single" w:sz="4" w:space="0" w:color="auto"/>
            </w:tcBorders>
            <w:shd w:val="clear" w:color="auto" w:fill="auto"/>
            <w:hideMark/>
          </w:tcPr>
          <w:p w14:paraId="4584255A" w14:textId="77777777" w:rsidR="001D2903" w:rsidRPr="001D2903" w:rsidRDefault="001D2903" w:rsidP="001D2903">
            <w:pPr>
              <w:spacing w:after="0" w:line="240" w:lineRule="auto"/>
              <w:rPr>
                <w:rFonts w:eastAsia="Times New Roman"/>
                <w:szCs w:val="24"/>
              </w:rPr>
            </w:pPr>
            <w:r w:rsidRPr="001D2903">
              <w:rPr>
                <w:rFonts w:eastAsia="Times New Roman"/>
                <w:szCs w:val="24"/>
              </w:rPr>
              <w:t>Ability to search, filter, select, view and print data submitted in a readable format</w:t>
            </w:r>
          </w:p>
        </w:tc>
        <w:tc>
          <w:tcPr>
            <w:tcW w:w="1603" w:type="dxa"/>
            <w:tcBorders>
              <w:top w:val="single" w:sz="4" w:space="0" w:color="auto"/>
              <w:left w:val="nil"/>
              <w:bottom w:val="single" w:sz="4" w:space="0" w:color="auto"/>
              <w:right w:val="single" w:sz="4" w:space="0" w:color="auto"/>
            </w:tcBorders>
            <w:shd w:val="clear" w:color="auto" w:fill="auto"/>
            <w:noWrap/>
            <w:vAlign w:val="center"/>
            <w:hideMark/>
          </w:tcPr>
          <w:p w14:paraId="7999D073"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Mandatory</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1CDEB50E"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857" w:type="dxa"/>
            <w:tcBorders>
              <w:top w:val="single" w:sz="4" w:space="0" w:color="auto"/>
              <w:left w:val="nil"/>
              <w:bottom w:val="single" w:sz="4" w:space="0" w:color="auto"/>
              <w:right w:val="single" w:sz="4" w:space="0" w:color="auto"/>
            </w:tcBorders>
            <w:shd w:val="clear" w:color="auto" w:fill="auto"/>
            <w:noWrap/>
            <w:vAlign w:val="center"/>
            <w:hideMark/>
          </w:tcPr>
          <w:p w14:paraId="26D49582"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44785147"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56D2DB58"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7235B4E7"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2308" w:type="dxa"/>
            <w:tcBorders>
              <w:top w:val="single" w:sz="4" w:space="0" w:color="auto"/>
              <w:left w:val="nil"/>
              <w:bottom w:val="single" w:sz="4" w:space="0" w:color="auto"/>
              <w:right w:val="single" w:sz="4" w:space="0" w:color="auto"/>
            </w:tcBorders>
            <w:shd w:val="clear" w:color="auto" w:fill="auto"/>
            <w:noWrap/>
            <w:vAlign w:val="center"/>
          </w:tcPr>
          <w:p w14:paraId="1169FE61" w14:textId="77777777" w:rsidR="001D2903" w:rsidRPr="001D2903" w:rsidRDefault="001D2903" w:rsidP="001D2903">
            <w:pPr>
              <w:spacing w:after="0" w:line="240" w:lineRule="auto"/>
              <w:rPr>
                <w:rFonts w:eastAsia="Times New Roman"/>
                <w:szCs w:val="24"/>
              </w:rPr>
            </w:pPr>
          </w:p>
        </w:tc>
      </w:tr>
      <w:tr w:rsidR="00323FFC" w:rsidRPr="001D2903" w14:paraId="2E71C65D" w14:textId="77777777" w:rsidTr="00A94500">
        <w:trPr>
          <w:trHeight w:val="300"/>
        </w:trPr>
        <w:tc>
          <w:tcPr>
            <w:tcW w:w="1070" w:type="dxa"/>
            <w:tcBorders>
              <w:top w:val="nil"/>
              <w:left w:val="single" w:sz="4" w:space="0" w:color="auto"/>
              <w:bottom w:val="single" w:sz="4" w:space="0" w:color="auto"/>
              <w:right w:val="single" w:sz="4" w:space="0" w:color="auto"/>
            </w:tcBorders>
            <w:shd w:val="clear" w:color="auto" w:fill="auto"/>
            <w:noWrap/>
            <w:vAlign w:val="center"/>
          </w:tcPr>
          <w:p w14:paraId="6C044B8C"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1.1.9</w:t>
            </w:r>
          </w:p>
        </w:tc>
        <w:tc>
          <w:tcPr>
            <w:tcW w:w="5443" w:type="dxa"/>
            <w:tcBorders>
              <w:top w:val="nil"/>
              <w:left w:val="nil"/>
              <w:bottom w:val="single" w:sz="4" w:space="0" w:color="auto"/>
              <w:right w:val="single" w:sz="4" w:space="0" w:color="auto"/>
            </w:tcBorders>
            <w:shd w:val="clear" w:color="auto" w:fill="auto"/>
          </w:tcPr>
          <w:p w14:paraId="7BD33DF4" w14:textId="77777777" w:rsidR="001D2903" w:rsidRPr="001D2903" w:rsidRDefault="001D2903" w:rsidP="001D2903">
            <w:pPr>
              <w:spacing w:after="0" w:line="240" w:lineRule="auto"/>
              <w:rPr>
                <w:rFonts w:eastAsia="Times New Roman"/>
                <w:szCs w:val="24"/>
              </w:rPr>
            </w:pPr>
            <w:r w:rsidRPr="001D2903">
              <w:rPr>
                <w:rFonts w:eastAsia="Times New Roman"/>
                <w:szCs w:val="24"/>
              </w:rPr>
              <w:t>Ability to configure required parameters defined by SEC such as payment fee structures, compliance due dates etc.</w:t>
            </w:r>
          </w:p>
        </w:tc>
        <w:tc>
          <w:tcPr>
            <w:tcW w:w="1603" w:type="dxa"/>
            <w:tcBorders>
              <w:top w:val="nil"/>
              <w:left w:val="nil"/>
              <w:bottom w:val="single" w:sz="4" w:space="0" w:color="auto"/>
              <w:right w:val="single" w:sz="4" w:space="0" w:color="auto"/>
            </w:tcBorders>
            <w:shd w:val="clear" w:color="auto" w:fill="auto"/>
            <w:noWrap/>
            <w:vAlign w:val="center"/>
          </w:tcPr>
          <w:p w14:paraId="71FCC2D5"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Mandatory</w:t>
            </w:r>
          </w:p>
        </w:tc>
        <w:tc>
          <w:tcPr>
            <w:tcW w:w="917" w:type="dxa"/>
            <w:tcBorders>
              <w:top w:val="nil"/>
              <w:left w:val="nil"/>
              <w:bottom w:val="single" w:sz="4" w:space="0" w:color="auto"/>
              <w:right w:val="single" w:sz="4" w:space="0" w:color="auto"/>
            </w:tcBorders>
            <w:shd w:val="clear" w:color="auto" w:fill="auto"/>
            <w:noWrap/>
            <w:vAlign w:val="center"/>
          </w:tcPr>
          <w:p w14:paraId="08CB55B3" w14:textId="77777777" w:rsidR="001D2903" w:rsidRPr="001D2903" w:rsidRDefault="001D2903" w:rsidP="001D2903">
            <w:pPr>
              <w:spacing w:after="0" w:line="240" w:lineRule="auto"/>
              <w:rPr>
                <w:rFonts w:eastAsia="Times New Roman"/>
                <w:szCs w:val="24"/>
              </w:rPr>
            </w:pPr>
          </w:p>
        </w:tc>
        <w:tc>
          <w:tcPr>
            <w:tcW w:w="857" w:type="dxa"/>
            <w:tcBorders>
              <w:top w:val="nil"/>
              <w:left w:val="nil"/>
              <w:bottom w:val="single" w:sz="4" w:space="0" w:color="auto"/>
              <w:right w:val="single" w:sz="4" w:space="0" w:color="auto"/>
            </w:tcBorders>
            <w:shd w:val="clear" w:color="auto" w:fill="auto"/>
            <w:noWrap/>
            <w:vAlign w:val="center"/>
          </w:tcPr>
          <w:p w14:paraId="7BA3724A" w14:textId="77777777" w:rsidR="001D2903" w:rsidRPr="001D2903" w:rsidRDefault="001D2903" w:rsidP="001D2903">
            <w:pPr>
              <w:spacing w:after="0" w:line="240" w:lineRule="auto"/>
              <w:rPr>
                <w:rFonts w:eastAsia="Times New Roman"/>
                <w:szCs w:val="24"/>
              </w:rPr>
            </w:pPr>
          </w:p>
        </w:tc>
        <w:tc>
          <w:tcPr>
            <w:tcW w:w="900" w:type="dxa"/>
            <w:tcBorders>
              <w:top w:val="nil"/>
              <w:left w:val="nil"/>
              <w:bottom w:val="single" w:sz="4" w:space="0" w:color="auto"/>
              <w:right w:val="single" w:sz="4" w:space="0" w:color="auto"/>
            </w:tcBorders>
            <w:shd w:val="clear" w:color="auto" w:fill="auto"/>
            <w:noWrap/>
            <w:vAlign w:val="center"/>
          </w:tcPr>
          <w:p w14:paraId="48647EE9" w14:textId="77777777" w:rsidR="001D2903" w:rsidRPr="001D2903" w:rsidRDefault="001D2903" w:rsidP="001D2903">
            <w:pPr>
              <w:spacing w:after="0" w:line="240" w:lineRule="auto"/>
              <w:rPr>
                <w:rFonts w:eastAsia="Times New Roman"/>
                <w:szCs w:val="24"/>
              </w:rPr>
            </w:pPr>
          </w:p>
        </w:tc>
        <w:tc>
          <w:tcPr>
            <w:tcW w:w="720" w:type="dxa"/>
            <w:tcBorders>
              <w:top w:val="nil"/>
              <w:left w:val="nil"/>
              <w:bottom w:val="single" w:sz="4" w:space="0" w:color="auto"/>
              <w:right w:val="single" w:sz="4" w:space="0" w:color="auto"/>
            </w:tcBorders>
            <w:shd w:val="clear" w:color="auto" w:fill="auto"/>
            <w:noWrap/>
            <w:vAlign w:val="center"/>
          </w:tcPr>
          <w:p w14:paraId="52659E90" w14:textId="77777777" w:rsidR="001D2903" w:rsidRPr="001D2903" w:rsidRDefault="001D2903" w:rsidP="001D2903">
            <w:pPr>
              <w:spacing w:after="0" w:line="240" w:lineRule="auto"/>
              <w:rPr>
                <w:rFonts w:eastAsia="Times New Roman"/>
                <w:szCs w:val="24"/>
              </w:rPr>
            </w:pPr>
          </w:p>
        </w:tc>
        <w:tc>
          <w:tcPr>
            <w:tcW w:w="810" w:type="dxa"/>
            <w:tcBorders>
              <w:top w:val="nil"/>
              <w:left w:val="nil"/>
              <w:bottom w:val="single" w:sz="4" w:space="0" w:color="auto"/>
              <w:right w:val="single" w:sz="4" w:space="0" w:color="auto"/>
            </w:tcBorders>
            <w:shd w:val="clear" w:color="auto" w:fill="auto"/>
            <w:noWrap/>
            <w:vAlign w:val="center"/>
          </w:tcPr>
          <w:p w14:paraId="1F80E610" w14:textId="77777777" w:rsidR="001D2903" w:rsidRPr="001D2903" w:rsidRDefault="001D2903" w:rsidP="001D2903">
            <w:pPr>
              <w:spacing w:after="0" w:line="240" w:lineRule="auto"/>
              <w:rPr>
                <w:rFonts w:eastAsia="Times New Roman"/>
                <w:szCs w:val="24"/>
              </w:rPr>
            </w:pPr>
          </w:p>
        </w:tc>
        <w:tc>
          <w:tcPr>
            <w:tcW w:w="2308" w:type="dxa"/>
            <w:tcBorders>
              <w:top w:val="nil"/>
              <w:left w:val="nil"/>
              <w:bottom w:val="single" w:sz="4" w:space="0" w:color="auto"/>
              <w:right w:val="single" w:sz="4" w:space="0" w:color="auto"/>
            </w:tcBorders>
            <w:shd w:val="clear" w:color="auto" w:fill="auto"/>
            <w:noWrap/>
            <w:vAlign w:val="center"/>
          </w:tcPr>
          <w:p w14:paraId="2F06AEEF" w14:textId="77777777" w:rsidR="001D2903" w:rsidRPr="001D2903" w:rsidRDefault="001D2903" w:rsidP="001D2903">
            <w:pPr>
              <w:spacing w:after="0" w:line="240" w:lineRule="auto"/>
              <w:rPr>
                <w:rFonts w:eastAsia="Times New Roman"/>
                <w:szCs w:val="24"/>
              </w:rPr>
            </w:pPr>
          </w:p>
        </w:tc>
      </w:tr>
      <w:tr w:rsidR="00323FFC" w:rsidRPr="001D2903" w14:paraId="2D22C569" w14:textId="77777777" w:rsidTr="00A94500">
        <w:trPr>
          <w:trHeight w:val="1430"/>
        </w:trPr>
        <w:tc>
          <w:tcPr>
            <w:tcW w:w="1070" w:type="dxa"/>
            <w:tcBorders>
              <w:top w:val="nil"/>
              <w:left w:val="single" w:sz="4" w:space="0" w:color="auto"/>
              <w:bottom w:val="single" w:sz="4" w:space="0" w:color="auto"/>
              <w:right w:val="single" w:sz="4" w:space="0" w:color="auto"/>
            </w:tcBorders>
            <w:shd w:val="clear" w:color="auto" w:fill="auto"/>
            <w:noWrap/>
            <w:vAlign w:val="center"/>
          </w:tcPr>
          <w:p w14:paraId="5DD3B8D2"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1.1.10</w:t>
            </w:r>
          </w:p>
        </w:tc>
        <w:tc>
          <w:tcPr>
            <w:tcW w:w="5443" w:type="dxa"/>
            <w:tcBorders>
              <w:top w:val="nil"/>
              <w:left w:val="nil"/>
              <w:bottom w:val="single" w:sz="4" w:space="0" w:color="auto"/>
              <w:right w:val="single" w:sz="4" w:space="0" w:color="auto"/>
            </w:tcBorders>
            <w:shd w:val="clear" w:color="auto" w:fill="auto"/>
          </w:tcPr>
          <w:p w14:paraId="1E6644BB" w14:textId="77777777" w:rsidR="001D2903" w:rsidRPr="001D2903" w:rsidRDefault="001D2903" w:rsidP="001D2903">
            <w:pPr>
              <w:spacing w:after="0" w:line="240" w:lineRule="auto"/>
              <w:rPr>
                <w:rFonts w:eastAsia="Times New Roman"/>
                <w:szCs w:val="24"/>
              </w:rPr>
            </w:pPr>
            <w:r w:rsidRPr="001D2903">
              <w:rPr>
                <w:rFonts w:eastAsia="Times New Roman"/>
                <w:szCs w:val="24"/>
              </w:rPr>
              <w:t>When notifications are sent to external users, appropriate security should be maintained e.g., sensitive information should not be sent via email and instead the user should be requested to login to the system to view the sensitive information</w:t>
            </w:r>
          </w:p>
        </w:tc>
        <w:tc>
          <w:tcPr>
            <w:tcW w:w="1603" w:type="dxa"/>
            <w:tcBorders>
              <w:top w:val="nil"/>
              <w:left w:val="nil"/>
              <w:bottom w:val="single" w:sz="4" w:space="0" w:color="auto"/>
              <w:right w:val="single" w:sz="4" w:space="0" w:color="auto"/>
            </w:tcBorders>
            <w:shd w:val="clear" w:color="auto" w:fill="auto"/>
            <w:noWrap/>
            <w:vAlign w:val="center"/>
          </w:tcPr>
          <w:p w14:paraId="546777C0"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Mandatory</w:t>
            </w:r>
          </w:p>
        </w:tc>
        <w:tc>
          <w:tcPr>
            <w:tcW w:w="917" w:type="dxa"/>
            <w:tcBorders>
              <w:top w:val="nil"/>
              <w:left w:val="nil"/>
              <w:bottom w:val="single" w:sz="4" w:space="0" w:color="auto"/>
              <w:right w:val="single" w:sz="4" w:space="0" w:color="auto"/>
            </w:tcBorders>
            <w:shd w:val="clear" w:color="auto" w:fill="auto"/>
            <w:noWrap/>
            <w:vAlign w:val="center"/>
          </w:tcPr>
          <w:p w14:paraId="2069D4F9" w14:textId="77777777" w:rsidR="001D2903" w:rsidRPr="001D2903" w:rsidRDefault="001D2903" w:rsidP="001D2903">
            <w:pPr>
              <w:spacing w:after="0" w:line="240" w:lineRule="auto"/>
              <w:rPr>
                <w:rFonts w:eastAsia="Times New Roman"/>
                <w:szCs w:val="24"/>
              </w:rPr>
            </w:pPr>
          </w:p>
        </w:tc>
        <w:tc>
          <w:tcPr>
            <w:tcW w:w="857" w:type="dxa"/>
            <w:tcBorders>
              <w:top w:val="nil"/>
              <w:left w:val="nil"/>
              <w:bottom w:val="single" w:sz="4" w:space="0" w:color="auto"/>
              <w:right w:val="single" w:sz="4" w:space="0" w:color="auto"/>
            </w:tcBorders>
            <w:shd w:val="clear" w:color="auto" w:fill="auto"/>
            <w:noWrap/>
            <w:vAlign w:val="center"/>
            <w:hideMark/>
          </w:tcPr>
          <w:p w14:paraId="171C0E3B"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900" w:type="dxa"/>
            <w:tcBorders>
              <w:top w:val="nil"/>
              <w:left w:val="nil"/>
              <w:bottom w:val="single" w:sz="4" w:space="0" w:color="auto"/>
              <w:right w:val="single" w:sz="4" w:space="0" w:color="auto"/>
            </w:tcBorders>
            <w:shd w:val="clear" w:color="auto" w:fill="auto"/>
            <w:noWrap/>
            <w:vAlign w:val="center"/>
            <w:hideMark/>
          </w:tcPr>
          <w:p w14:paraId="2A5AA2A2"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720" w:type="dxa"/>
            <w:tcBorders>
              <w:top w:val="nil"/>
              <w:left w:val="nil"/>
              <w:bottom w:val="single" w:sz="4" w:space="0" w:color="auto"/>
              <w:right w:val="single" w:sz="4" w:space="0" w:color="auto"/>
            </w:tcBorders>
            <w:shd w:val="clear" w:color="auto" w:fill="auto"/>
            <w:noWrap/>
            <w:vAlign w:val="center"/>
            <w:hideMark/>
          </w:tcPr>
          <w:p w14:paraId="721DF957"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810" w:type="dxa"/>
            <w:tcBorders>
              <w:top w:val="nil"/>
              <w:left w:val="nil"/>
              <w:bottom w:val="single" w:sz="4" w:space="0" w:color="auto"/>
              <w:right w:val="single" w:sz="4" w:space="0" w:color="auto"/>
            </w:tcBorders>
            <w:shd w:val="clear" w:color="auto" w:fill="auto"/>
            <w:noWrap/>
            <w:vAlign w:val="center"/>
            <w:hideMark/>
          </w:tcPr>
          <w:p w14:paraId="02F36C4E"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2308" w:type="dxa"/>
            <w:tcBorders>
              <w:top w:val="nil"/>
              <w:left w:val="nil"/>
              <w:bottom w:val="single" w:sz="4" w:space="0" w:color="auto"/>
              <w:right w:val="single" w:sz="4" w:space="0" w:color="auto"/>
            </w:tcBorders>
            <w:shd w:val="clear" w:color="auto" w:fill="auto"/>
            <w:noWrap/>
            <w:vAlign w:val="center"/>
          </w:tcPr>
          <w:p w14:paraId="4F8E9CD0" w14:textId="77777777" w:rsidR="001D2903" w:rsidRPr="001D2903" w:rsidRDefault="001D2903" w:rsidP="001D2903">
            <w:pPr>
              <w:spacing w:after="0" w:line="240" w:lineRule="auto"/>
              <w:rPr>
                <w:rFonts w:eastAsia="Times New Roman"/>
                <w:szCs w:val="24"/>
              </w:rPr>
            </w:pPr>
          </w:p>
        </w:tc>
      </w:tr>
      <w:tr w:rsidR="00323FFC" w:rsidRPr="001D2903" w14:paraId="278EDDAD" w14:textId="77777777" w:rsidTr="00A94500">
        <w:trPr>
          <w:trHeight w:val="600"/>
        </w:trPr>
        <w:tc>
          <w:tcPr>
            <w:tcW w:w="1070" w:type="dxa"/>
            <w:tcBorders>
              <w:top w:val="nil"/>
              <w:left w:val="single" w:sz="4" w:space="0" w:color="auto"/>
              <w:bottom w:val="single" w:sz="4" w:space="0" w:color="auto"/>
              <w:right w:val="single" w:sz="4" w:space="0" w:color="auto"/>
            </w:tcBorders>
            <w:shd w:val="clear" w:color="auto" w:fill="auto"/>
            <w:noWrap/>
            <w:vAlign w:val="center"/>
          </w:tcPr>
          <w:p w14:paraId="29FC2291"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1.1.11</w:t>
            </w:r>
          </w:p>
        </w:tc>
        <w:tc>
          <w:tcPr>
            <w:tcW w:w="5443" w:type="dxa"/>
            <w:tcBorders>
              <w:top w:val="nil"/>
              <w:left w:val="nil"/>
              <w:bottom w:val="single" w:sz="4" w:space="0" w:color="auto"/>
              <w:right w:val="single" w:sz="4" w:space="0" w:color="auto"/>
            </w:tcBorders>
            <w:shd w:val="clear" w:color="auto" w:fill="auto"/>
          </w:tcPr>
          <w:p w14:paraId="48C6CAD9" w14:textId="77777777" w:rsidR="001D2903" w:rsidRPr="001D2903" w:rsidRDefault="001D2903" w:rsidP="001D2903">
            <w:pPr>
              <w:spacing w:after="0" w:line="240" w:lineRule="auto"/>
              <w:rPr>
                <w:rFonts w:eastAsia="Times New Roman"/>
                <w:szCs w:val="24"/>
              </w:rPr>
            </w:pPr>
            <w:r w:rsidRPr="001D2903">
              <w:rPr>
                <w:rFonts w:eastAsia="Times New Roman"/>
                <w:szCs w:val="24"/>
              </w:rPr>
              <w:t>Ability to manage versions of Structured Reporting Templates defined by the Commission</w:t>
            </w:r>
          </w:p>
        </w:tc>
        <w:tc>
          <w:tcPr>
            <w:tcW w:w="1603" w:type="dxa"/>
            <w:tcBorders>
              <w:top w:val="nil"/>
              <w:left w:val="nil"/>
              <w:bottom w:val="single" w:sz="4" w:space="0" w:color="auto"/>
              <w:right w:val="single" w:sz="4" w:space="0" w:color="auto"/>
            </w:tcBorders>
            <w:shd w:val="clear" w:color="auto" w:fill="auto"/>
            <w:noWrap/>
            <w:vAlign w:val="center"/>
          </w:tcPr>
          <w:p w14:paraId="0D60CD30"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Mandatory</w:t>
            </w:r>
          </w:p>
        </w:tc>
        <w:tc>
          <w:tcPr>
            <w:tcW w:w="917" w:type="dxa"/>
            <w:tcBorders>
              <w:top w:val="nil"/>
              <w:left w:val="nil"/>
              <w:bottom w:val="single" w:sz="4" w:space="0" w:color="auto"/>
              <w:right w:val="single" w:sz="4" w:space="0" w:color="auto"/>
            </w:tcBorders>
            <w:shd w:val="clear" w:color="auto" w:fill="auto"/>
            <w:noWrap/>
            <w:vAlign w:val="center"/>
          </w:tcPr>
          <w:p w14:paraId="55AC628F" w14:textId="77777777" w:rsidR="001D2903" w:rsidRPr="001D2903" w:rsidRDefault="001D2903" w:rsidP="001D2903">
            <w:pPr>
              <w:spacing w:after="0" w:line="240" w:lineRule="auto"/>
              <w:rPr>
                <w:rFonts w:eastAsia="Times New Roman"/>
                <w:szCs w:val="24"/>
              </w:rPr>
            </w:pPr>
          </w:p>
        </w:tc>
        <w:tc>
          <w:tcPr>
            <w:tcW w:w="857" w:type="dxa"/>
            <w:tcBorders>
              <w:top w:val="nil"/>
              <w:left w:val="nil"/>
              <w:bottom w:val="single" w:sz="4" w:space="0" w:color="auto"/>
              <w:right w:val="single" w:sz="4" w:space="0" w:color="auto"/>
            </w:tcBorders>
            <w:shd w:val="clear" w:color="auto" w:fill="auto"/>
            <w:noWrap/>
            <w:vAlign w:val="center"/>
          </w:tcPr>
          <w:p w14:paraId="514DE3A9" w14:textId="77777777" w:rsidR="001D2903" w:rsidRPr="001D2903" w:rsidRDefault="001D2903" w:rsidP="001D2903">
            <w:pPr>
              <w:spacing w:after="0" w:line="240" w:lineRule="auto"/>
              <w:rPr>
                <w:rFonts w:eastAsia="Times New Roman"/>
                <w:szCs w:val="24"/>
              </w:rPr>
            </w:pPr>
          </w:p>
        </w:tc>
        <w:tc>
          <w:tcPr>
            <w:tcW w:w="900" w:type="dxa"/>
            <w:tcBorders>
              <w:top w:val="nil"/>
              <w:left w:val="nil"/>
              <w:bottom w:val="single" w:sz="4" w:space="0" w:color="auto"/>
              <w:right w:val="single" w:sz="4" w:space="0" w:color="auto"/>
            </w:tcBorders>
            <w:shd w:val="clear" w:color="auto" w:fill="auto"/>
            <w:noWrap/>
            <w:vAlign w:val="center"/>
          </w:tcPr>
          <w:p w14:paraId="3423B0D3" w14:textId="77777777" w:rsidR="001D2903" w:rsidRPr="001D2903" w:rsidRDefault="001D2903" w:rsidP="001D2903">
            <w:pPr>
              <w:spacing w:after="0" w:line="240" w:lineRule="auto"/>
              <w:rPr>
                <w:rFonts w:eastAsia="Times New Roman"/>
                <w:szCs w:val="24"/>
              </w:rPr>
            </w:pPr>
          </w:p>
        </w:tc>
        <w:tc>
          <w:tcPr>
            <w:tcW w:w="720" w:type="dxa"/>
            <w:tcBorders>
              <w:top w:val="nil"/>
              <w:left w:val="nil"/>
              <w:bottom w:val="single" w:sz="4" w:space="0" w:color="auto"/>
              <w:right w:val="single" w:sz="4" w:space="0" w:color="auto"/>
            </w:tcBorders>
            <w:shd w:val="clear" w:color="auto" w:fill="auto"/>
            <w:noWrap/>
            <w:vAlign w:val="center"/>
          </w:tcPr>
          <w:p w14:paraId="58434DBE" w14:textId="77777777" w:rsidR="001D2903" w:rsidRPr="001D2903" w:rsidRDefault="001D2903" w:rsidP="001D2903">
            <w:pPr>
              <w:spacing w:after="0" w:line="240" w:lineRule="auto"/>
              <w:rPr>
                <w:rFonts w:eastAsia="Times New Roman"/>
                <w:szCs w:val="24"/>
              </w:rPr>
            </w:pPr>
          </w:p>
        </w:tc>
        <w:tc>
          <w:tcPr>
            <w:tcW w:w="810" w:type="dxa"/>
            <w:tcBorders>
              <w:top w:val="nil"/>
              <w:left w:val="nil"/>
              <w:bottom w:val="single" w:sz="4" w:space="0" w:color="auto"/>
              <w:right w:val="single" w:sz="4" w:space="0" w:color="auto"/>
            </w:tcBorders>
            <w:shd w:val="clear" w:color="auto" w:fill="auto"/>
            <w:noWrap/>
            <w:vAlign w:val="center"/>
          </w:tcPr>
          <w:p w14:paraId="290A499E" w14:textId="77777777" w:rsidR="001D2903" w:rsidRPr="001D2903" w:rsidRDefault="001D2903" w:rsidP="001D2903">
            <w:pPr>
              <w:spacing w:after="0" w:line="240" w:lineRule="auto"/>
              <w:rPr>
                <w:rFonts w:eastAsia="Times New Roman"/>
                <w:szCs w:val="24"/>
              </w:rPr>
            </w:pPr>
          </w:p>
        </w:tc>
        <w:tc>
          <w:tcPr>
            <w:tcW w:w="2308" w:type="dxa"/>
            <w:tcBorders>
              <w:top w:val="nil"/>
              <w:left w:val="nil"/>
              <w:bottom w:val="single" w:sz="4" w:space="0" w:color="auto"/>
              <w:right w:val="single" w:sz="4" w:space="0" w:color="auto"/>
            </w:tcBorders>
            <w:shd w:val="clear" w:color="auto" w:fill="auto"/>
            <w:noWrap/>
            <w:vAlign w:val="center"/>
          </w:tcPr>
          <w:p w14:paraId="0AB6F2D7" w14:textId="77777777" w:rsidR="001D2903" w:rsidRPr="001D2903" w:rsidRDefault="001D2903" w:rsidP="001D2903">
            <w:pPr>
              <w:spacing w:after="0" w:line="240" w:lineRule="auto"/>
              <w:rPr>
                <w:rFonts w:eastAsia="Times New Roman"/>
                <w:szCs w:val="24"/>
              </w:rPr>
            </w:pPr>
          </w:p>
        </w:tc>
      </w:tr>
      <w:tr w:rsidR="00323FFC" w:rsidRPr="001D2903" w14:paraId="0B6330D2" w14:textId="77777777" w:rsidTr="00A94500">
        <w:trPr>
          <w:trHeight w:val="600"/>
        </w:trPr>
        <w:tc>
          <w:tcPr>
            <w:tcW w:w="1070" w:type="dxa"/>
            <w:tcBorders>
              <w:top w:val="nil"/>
              <w:left w:val="single" w:sz="4" w:space="0" w:color="auto"/>
              <w:bottom w:val="single" w:sz="4" w:space="0" w:color="auto"/>
              <w:right w:val="single" w:sz="4" w:space="0" w:color="auto"/>
            </w:tcBorders>
            <w:shd w:val="clear" w:color="auto" w:fill="auto"/>
            <w:noWrap/>
            <w:vAlign w:val="center"/>
          </w:tcPr>
          <w:p w14:paraId="2EDAF8D6"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1.1.12</w:t>
            </w:r>
          </w:p>
        </w:tc>
        <w:tc>
          <w:tcPr>
            <w:tcW w:w="5443" w:type="dxa"/>
            <w:tcBorders>
              <w:top w:val="nil"/>
              <w:left w:val="nil"/>
              <w:bottom w:val="single" w:sz="4" w:space="0" w:color="auto"/>
              <w:right w:val="single" w:sz="4" w:space="0" w:color="auto"/>
            </w:tcBorders>
            <w:shd w:val="clear" w:color="auto" w:fill="auto"/>
          </w:tcPr>
          <w:p w14:paraId="2188EC0E" w14:textId="77777777" w:rsidR="001D2903" w:rsidRPr="001D2903" w:rsidRDefault="001D2903" w:rsidP="001D2903">
            <w:pPr>
              <w:spacing w:after="0" w:line="240" w:lineRule="auto"/>
              <w:rPr>
                <w:rFonts w:eastAsia="Times New Roman"/>
                <w:szCs w:val="24"/>
              </w:rPr>
            </w:pPr>
            <w:r w:rsidRPr="001D2903">
              <w:rPr>
                <w:rFonts w:eastAsia="Times New Roman"/>
                <w:szCs w:val="24"/>
              </w:rPr>
              <w:t>Proposed system to support end to end management of workflows defined as per legislative modalities of the Commission</w:t>
            </w:r>
          </w:p>
        </w:tc>
        <w:tc>
          <w:tcPr>
            <w:tcW w:w="1603" w:type="dxa"/>
            <w:tcBorders>
              <w:top w:val="nil"/>
              <w:left w:val="nil"/>
              <w:bottom w:val="single" w:sz="4" w:space="0" w:color="auto"/>
              <w:right w:val="single" w:sz="4" w:space="0" w:color="auto"/>
            </w:tcBorders>
            <w:shd w:val="clear" w:color="auto" w:fill="auto"/>
            <w:noWrap/>
            <w:vAlign w:val="center"/>
          </w:tcPr>
          <w:p w14:paraId="1CD4A569"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Mandatory</w:t>
            </w:r>
          </w:p>
        </w:tc>
        <w:tc>
          <w:tcPr>
            <w:tcW w:w="917" w:type="dxa"/>
            <w:tcBorders>
              <w:top w:val="nil"/>
              <w:left w:val="nil"/>
              <w:bottom w:val="single" w:sz="4" w:space="0" w:color="auto"/>
              <w:right w:val="single" w:sz="4" w:space="0" w:color="auto"/>
            </w:tcBorders>
            <w:shd w:val="clear" w:color="auto" w:fill="auto"/>
            <w:noWrap/>
            <w:vAlign w:val="center"/>
          </w:tcPr>
          <w:p w14:paraId="24DA7C32" w14:textId="77777777" w:rsidR="001D2903" w:rsidRPr="001D2903" w:rsidRDefault="001D2903" w:rsidP="001D2903">
            <w:pPr>
              <w:spacing w:after="0" w:line="240" w:lineRule="auto"/>
              <w:rPr>
                <w:rFonts w:eastAsia="Times New Roman"/>
                <w:szCs w:val="24"/>
              </w:rPr>
            </w:pPr>
          </w:p>
        </w:tc>
        <w:tc>
          <w:tcPr>
            <w:tcW w:w="857" w:type="dxa"/>
            <w:tcBorders>
              <w:top w:val="nil"/>
              <w:left w:val="nil"/>
              <w:bottom w:val="single" w:sz="4" w:space="0" w:color="auto"/>
              <w:right w:val="single" w:sz="4" w:space="0" w:color="auto"/>
            </w:tcBorders>
            <w:shd w:val="clear" w:color="auto" w:fill="auto"/>
            <w:noWrap/>
            <w:vAlign w:val="center"/>
          </w:tcPr>
          <w:p w14:paraId="6CDB55D7" w14:textId="77777777" w:rsidR="001D2903" w:rsidRPr="001D2903" w:rsidRDefault="001D2903" w:rsidP="001D2903">
            <w:pPr>
              <w:spacing w:after="0" w:line="240" w:lineRule="auto"/>
              <w:rPr>
                <w:rFonts w:eastAsia="Times New Roman"/>
                <w:szCs w:val="24"/>
              </w:rPr>
            </w:pPr>
          </w:p>
        </w:tc>
        <w:tc>
          <w:tcPr>
            <w:tcW w:w="900" w:type="dxa"/>
            <w:tcBorders>
              <w:top w:val="nil"/>
              <w:left w:val="nil"/>
              <w:bottom w:val="single" w:sz="4" w:space="0" w:color="auto"/>
              <w:right w:val="single" w:sz="4" w:space="0" w:color="auto"/>
            </w:tcBorders>
            <w:shd w:val="clear" w:color="auto" w:fill="auto"/>
            <w:noWrap/>
            <w:vAlign w:val="center"/>
          </w:tcPr>
          <w:p w14:paraId="3579047B" w14:textId="77777777" w:rsidR="001D2903" w:rsidRPr="001D2903" w:rsidRDefault="001D2903" w:rsidP="001D2903">
            <w:pPr>
              <w:spacing w:after="0" w:line="240" w:lineRule="auto"/>
              <w:rPr>
                <w:rFonts w:eastAsia="Times New Roman"/>
                <w:szCs w:val="24"/>
              </w:rPr>
            </w:pPr>
          </w:p>
        </w:tc>
        <w:tc>
          <w:tcPr>
            <w:tcW w:w="720" w:type="dxa"/>
            <w:tcBorders>
              <w:top w:val="nil"/>
              <w:left w:val="nil"/>
              <w:bottom w:val="single" w:sz="4" w:space="0" w:color="auto"/>
              <w:right w:val="single" w:sz="4" w:space="0" w:color="auto"/>
            </w:tcBorders>
            <w:shd w:val="clear" w:color="auto" w:fill="auto"/>
            <w:noWrap/>
            <w:vAlign w:val="center"/>
          </w:tcPr>
          <w:p w14:paraId="7EADA165" w14:textId="77777777" w:rsidR="001D2903" w:rsidRPr="001D2903" w:rsidRDefault="001D2903" w:rsidP="001D2903">
            <w:pPr>
              <w:spacing w:after="0" w:line="240" w:lineRule="auto"/>
              <w:rPr>
                <w:rFonts w:eastAsia="Times New Roman"/>
                <w:szCs w:val="24"/>
              </w:rPr>
            </w:pPr>
          </w:p>
        </w:tc>
        <w:tc>
          <w:tcPr>
            <w:tcW w:w="810" w:type="dxa"/>
            <w:tcBorders>
              <w:top w:val="nil"/>
              <w:left w:val="nil"/>
              <w:bottom w:val="single" w:sz="4" w:space="0" w:color="auto"/>
              <w:right w:val="single" w:sz="4" w:space="0" w:color="auto"/>
            </w:tcBorders>
            <w:shd w:val="clear" w:color="auto" w:fill="auto"/>
            <w:noWrap/>
            <w:vAlign w:val="center"/>
          </w:tcPr>
          <w:p w14:paraId="6615A12A" w14:textId="77777777" w:rsidR="001D2903" w:rsidRPr="001D2903" w:rsidRDefault="001D2903" w:rsidP="001D2903">
            <w:pPr>
              <w:spacing w:after="0" w:line="240" w:lineRule="auto"/>
              <w:rPr>
                <w:rFonts w:eastAsia="Times New Roman"/>
                <w:szCs w:val="24"/>
              </w:rPr>
            </w:pPr>
          </w:p>
        </w:tc>
        <w:tc>
          <w:tcPr>
            <w:tcW w:w="2308" w:type="dxa"/>
            <w:tcBorders>
              <w:top w:val="nil"/>
              <w:left w:val="nil"/>
              <w:bottom w:val="single" w:sz="4" w:space="0" w:color="auto"/>
              <w:right w:val="single" w:sz="4" w:space="0" w:color="auto"/>
            </w:tcBorders>
            <w:shd w:val="clear" w:color="auto" w:fill="auto"/>
            <w:noWrap/>
            <w:vAlign w:val="center"/>
          </w:tcPr>
          <w:p w14:paraId="66D4C3AA" w14:textId="77777777" w:rsidR="001D2903" w:rsidRPr="001D2903" w:rsidRDefault="001D2903" w:rsidP="001D2903">
            <w:pPr>
              <w:spacing w:after="0" w:line="240" w:lineRule="auto"/>
              <w:rPr>
                <w:rFonts w:eastAsia="Times New Roman"/>
                <w:szCs w:val="24"/>
              </w:rPr>
            </w:pPr>
          </w:p>
        </w:tc>
      </w:tr>
      <w:tr w:rsidR="00323FFC" w:rsidRPr="001D2903" w14:paraId="43F45FB9" w14:textId="77777777" w:rsidTr="00A94500">
        <w:trPr>
          <w:trHeight w:val="600"/>
        </w:trPr>
        <w:tc>
          <w:tcPr>
            <w:tcW w:w="1070" w:type="dxa"/>
            <w:tcBorders>
              <w:top w:val="nil"/>
              <w:left w:val="single" w:sz="4" w:space="0" w:color="auto"/>
              <w:bottom w:val="single" w:sz="4" w:space="0" w:color="auto"/>
              <w:right w:val="single" w:sz="4" w:space="0" w:color="auto"/>
            </w:tcBorders>
            <w:shd w:val="clear" w:color="auto" w:fill="auto"/>
            <w:noWrap/>
            <w:vAlign w:val="center"/>
          </w:tcPr>
          <w:p w14:paraId="77549684"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1.1.13</w:t>
            </w:r>
          </w:p>
        </w:tc>
        <w:tc>
          <w:tcPr>
            <w:tcW w:w="5443" w:type="dxa"/>
            <w:tcBorders>
              <w:top w:val="nil"/>
              <w:left w:val="nil"/>
              <w:bottom w:val="single" w:sz="4" w:space="0" w:color="auto"/>
              <w:right w:val="single" w:sz="4" w:space="0" w:color="auto"/>
            </w:tcBorders>
            <w:shd w:val="clear" w:color="auto" w:fill="auto"/>
          </w:tcPr>
          <w:p w14:paraId="031F48EF" w14:textId="77777777" w:rsidR="001D2903" w:rsidRPr="001D2903" w:rsidRDefault="001D2903" w:rsidP="001D2903">
            <w:pPr>
              <w:spacing w:after="0" w:line="240" w:lineRule="auto"/>
              <w:rPr>
                <w:rFonts w:eastAsia="Times New Roman"/>
                <w:szCs w:val="24"/>
              </w:rPr>
            </w:pPr>
            <w:r w:rsidRPr="001D2903">
              <w:rPr>
                <w:rFonts w:eastAsia="Times New Roman"/>
                <w:szCs w:val="24"/>
              </w:rPr>
              <w:t>Unusual or non-complying activity to be monitored through reports as well as dashboard</w:t>
            </w:r>
          </w:p>
        </w:tc>
        <w:tc>
          <w:tcPr>
            <w:tcW w:w="1603" w:type="dxa"/>
            <w:tcBorders>
              <w:top w:val="nil"/>
              <w:left w:val="nil"/>
              <w:bottom w:val="single" w:sz="4" w:space="0" w:color="auto"/>
              <w:right w:val="single" w:sz="4" w:space="0" w:color="auto"/>
            </w:tcBorders>
            <w:shd w:val="clear" w:color="auto" w:fill="auto"/>
            <w:noWrap/>
            <w:vAlign w:val="center"/>
          </w:tcPr>
          <w:p w14:paraId="623D996B"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Mandatory</w:t>
            </w:r>
          </w:p>
        </w:tc>
        <w:tc>
          <w:tcPr>
            <w:tcW w:w="917" w:type="dxa"/>
            <w:tcBorders>
              <w:top w:val="nil"/>
              <w:left w:val="nil"/>
              <w:bottom w:val="single" w:sz="4" w:space="0" w:color="auto"/>
              <w:right w:val="single" w:sz="4" w:space="0" w:color="auto"/>
            </w:tcBorders>
            <w:shd w:val="clear" w:color="auto" w:fill="auto"/>
            <w:noWrap/>
            <w:vAlign w:val="center"/>
          </w:tcPr>
          <w:p w14:paraId="7033783C" w14:textId="77777777" w:rsidR="001D2903" w:rsidRPr="001D2903" w:rsidRDefault="001D2903" w:rsidP="001D2903">
            <w:pPr>
              <w:spacing w:after="0" w:line="240" w:lineRule="auto"/>
              <w:rPr>
                <w:rFonts w:eastAsia="Times New Roman"/>
                <w:szCs w:val="24"/>
              </w:rPr>
            </w:pPr>
          </w:p>
        </w:tc>
        <w:tc>
          <w:tcPr>
            <w:tcW w:w="857" w:type="dxa"/>
            <w:tcBorders>
              <w:top w:val="nil"/>
              <w:left w:val="nil"/>
              <w:bottom w:val="single" w:sz="4" w:space="0" w:color="auto"/>
              <w:right w:val="single" w:sz="4" w:space="0" w:color="auto"/>
            </w:tcBorders>
            <w:shd w:val="clear" w:color="auto" w:fill="auto"/>
            <w:noWrap/>
            <w:vAlign w:val="center"/>
          </w:tcPr>
          <w:p w14:paraId="019888E4" w14:textId="77777777" w:rsidR="001D2903" w:rsidRPr="001D2903" w:rsidRDefault="001D2903" w:rsidP="001D2903">
            <w:pPr>
              <w:spacing w:after="0" w:line="240" w:lineRule="auto"/>
              <w:rPr>
                <w:rFonts w:eastAsia="Times New Roman"/>
                <w:szCs w:val="24"/>
              </w:rPr>
            </w:pPr>
          </w:p>
        </w:tc>
        <w:tc>
          <w:tcPr>
            <w:tcW w:w="900" w:type="dxa"/>
            <w:tcBorders>
              <w:top w:val="nil"/>
              <w:left w:val="nil"/>
              <w:bottom w:val="single" w:sz="4" w:space="0" w:color="auto"/>
              <w:right w:val="single" w:sz="4" w:space="0" w:color="auto"/>
            </w:tcBorders>
            <w:shd w:val="clear" w:color="auto" w:fill="auto"/>
            <w:noWrap/>
            <w:vAlign w:val="center"/>
          </w:tcPr>
          <w:p w14:paraId="53C8464E" w14:textId="77777777" w:rsidR="001D2903" w:rsidRPr="001D2903" w:rsidRDefault="001D2903" w:rsidP="001D2903">
            <w:pPr>
              <w:spacing w:after="0" w:line="240" w:lineRule="auto"/>
              <w:rPr>
                <w:rFonts w:eastAsia="Times New Roman"/>
                <w:szCs w:val="24"/>
              </w:rPr>
            </w:pPr>
          </w:p>
        </w:tc>
        <w:tc>
          <w:tcPr>
            <w:tcW w:w="720" w:type="dxa"/>
            <w:tcBorders>
              <w:top w:val="nil"/>
              <w:left w:val="nil"/>
              <w:bottom w:val="single" w:sz="4" w:space="0" w:color="auto"/>
              <w:right w:val="single" w:sz="4" w:space="0" w:color="auto"/>
            </w:tcBorders>
            <w:shd w:val="clear" w:color="auto" w:fill="auto"/>
            <w:noWrap/>
            <w:vAlign w:val="center"/>
          </w:tcPr>
          <w:p w14:paraId="453DF002" w14:textId="77777777" w:rsidR="001D2903" w:rsidRPr="001D2903" w:rsidRDefault="001D2903" w:rsidP="001D2903">
            <w:pPr>
              <w:spacing w:after="0" w:line="240" w:lineRule="auto"/>
              <w:rPr>
                <w:rFonts w:eastAsia="Times New Roman"/>
                <w:szCs w:val="24"/>
              </w:rPr>
            </w:pPr>
          </w:p>
        </w:tc>
        <w:tc>
          <w:tcPr>
            <w:tcW w:w="810" w:type="dxa"/>
            <w:tcBorders>
              <w:top w:val="nil"/>
              <w:left w:val="nil"/>
              <w:bottom w:val="single" w:sz="4" w:space="0" w:color="auto"/>
              <w:right w:val="single" w:sz="4" w:space="0" w:color="auto"/>
            </w:tcBorders>
            <w:shd w:val="clear" w:color="auto" w:fill="auto"/>
            <w:noWrap/>
            <w:vAlign w:val="center"/>
          </w:tcPr>
          <w:p w14:paraId="742D6194" w14:textId="77777777" w:rsidR="001D2903" w:rsidRPr="001D2903" w:rsidRDefault="001D2903" w:rsidP="001D2903">
            <w:pPr>
              <w:spacing w:after="0" w:line="240" w:lineRule="auto"/>
              <w:rPr>
                <w:rFonts w:eastAsia="Times New Roman"/>
                <w:szCs w:val="24"/>
              </w:rPr>
            </w:pPr>
          </w:p>
        </w:tc>
        <w:tc>
          <w:tcPr>
            <w:tcW w:w="2308" w:type="dxa"/>
            <w:tcBorders>
              <w:top w:val="nil"/>
              <w:left w:val="nil"/>
              <w:bottom w:val="single" w:sz="4" w:space="0" w:color="auto"/>
              <w:right w:val="single" w:sz="4" w:space="0" w:color="auto"/>
            </w:tcBorders>
            <w:shd w:val="clear" w:color="auto" w:fill="auto"/>
            <w:noWrap/>
            <w:vAlign w:val="center"/>
          </w:tcPr>
          <w:p w14:paraId="0C055757" w14:textId="77777777" w:rsidR="001D2903" w:rsidRPr="001D2903" w:rsidRDefault="001D2903" w:rsidP="001D2903">
            <w:pPr>
              <w:spacing w:after="0" w:line="240" w:lineRule="auto"/>
              <w:rPr>
                <w:rFonts w:eastAsia="Times New Roman"/>
                <w:szCs w:val="24"/>
              </w:rPr>
            </w:pPr>
          </w:p>
        </w:tc>
      </w:tr>
      <w:tr w:rsidR="00323FFC" w:rsidRPr="001D2903" w14:paraId="61CB13FB" w14:textId="77777777" w:rsidTr="00B0554B">
        <w:trPr>
          <w:trHeight w:val="512"/>
        </w:trPr>
        <w:tc>
          <w:tcPr>
            <w:tcW w:w="1070" w:type="dxa"/>
            <w:tcBorders>
              <w:top w:val="nil"/>
              <w:left w:val="single" w:sz="4" w:space="0" w:color="auto"/>
              <w:bottom w:val="single" w:sz="4" w:space="0" w:color="auto"/>
              <w:right w:val="single" w:sz="4" w:space="0" w:color="auto"/>
            </w:tcBorders>
            <w:shd w:val="clear" w:color="auto" w:fill="auto"/>
            <w:noWrap/>
            <w:vAlign w:val="center"/>
          </w:tcPr>
          <w:p w14:paraId="1109221D"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1.1.14</w:t>
            </w:r>
          </w:p>
        </w:tc>
        <w:tc>
          <w:tcPr>
            <w:tcW w:w="5443" w:type="dxa"/>
            <w:tcBorders>
              <w:top w:val="nil"/>
              <w:left w:val="nil"/>
              <w:bottom w:val="single" w:sz="4" w:space="0" w:color="auto"/>
              <w:right w:val="single" w:sz="4" w:space="0" w:color="auto"/>
            </w:tcBorders>
            <w:shd w:val="clear" w:color="auto" w:fill="auto"/>
          </w:tcPr>
          <w:p w14:paraId="266E6736" w14:textId="0C332DB0" w:rsidR="00A94500" w:rsidRPr="001D2903" w:rsidRDefault="001D2903" w:rsidP="001D2903">
            <w:pPr>
              <w:spacing w:after="0" w:line="240" w:lineRule="auto"/>
              <w:rPr>
                <w:rFonts w:eastAsia="Times New Roman"/>
                <w:szCs w:val="24"/>
              </w:rPr>
            </w:pPr>
            <w:r w:rsidRPr="001D2903">
              <w:rPr>
                <w:rFonts w:eastAsia="Times New Roman"/>
                <w:szCs w:val="24"/>
              </w:rPr>
              <w:t>Provide comprehensive audit/trail to log</w:t>
            </w:r>
          </w:p>
        </w:tc>
        <w:tc>
          <w:tcPr>
            <w:tcW w:w="1603" w:type="dxa"/>
            <w:tcBorders>
              <w:top w:val="nil"/>
              <w:left w:val="nil"/>
              <w:bottom w:val="single" w:sz="4" w:space="0" w:color="auto"/>
              <w:right w:val="single" w:sz="4" w:space="0" w:color="auto"/>
            </w:tcBorders>
            <w:shd w:val="clear" w:color="auto" w:fill="auto"/>
            <w:noWrap/>
            <w:vAlign w:val="center"/>
          </w:tcPr>
          <w:p w14:paraId="747A50B1"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Mandatory</w:t>
            </w:r>
          </w:p>
        </w:tc>
        <w:tc>
          <w:tcPr>
            <w:tcW w:w="917" w:type="dxa"/>
            <w:tcBorders>
              <w:top w:val="nil"/>
              <w:left w:val="nil"/>
              <w:bottom w:val="single" w:sz="4" w:space="0" w:color="auto"/>
              <w:right w:val="single" w:sz="4" w:space="0" w:color="auto"/>
            </w:tcBorders>
            <w:shd w:val="clear" w:color="auto" w:fill="auto"/>
            <w:noWrap/>
            <w:vAlign w:val="center"/>
          </w:tcPr>
          <w:p w14:paraId="13767A7C" w14:textId="77777777" w:rsidR="001D2903" w:rsidRPr="001D2903" w:rsidRDefault="001D2903" w:rsidP="001D2903">
            <w:pPr>
              <w:spacing w:after="0" w:line="240" w:lineRule="auto"/>
              <w:rPr>
                <w:rFonts w:eastAsia="Times New Roman"/>
                <w:szCs w:val="24"/>
              </w:rPr>
            </w:pPr>
          </w:p>
        </w:tc>
        <w:tc>
          <w:tcPr>
            <w:tcW w:w="857" w:type="dxa"/>
            <w:tcBorders>
              <w:top w:val="nil"/>
              <w:left w:val="nil"/>
              <w:bottom w:val="single" w:sz="4" w:space="0" w:color="auto"/>
              <w:right w:val="single" w:sz="4" w:space="0" w:color="auto"/>
            </w:tcBorders>
            <w:shd w:val="clear" w:color="auto" w:fill="auto"/>
            <w:noWrap/>
            <w:vAlign w:val="center"/>
          </w:tcPr>
          <w:p w14:paraId="434594FA" w14:textId="77777777" w:rsidR="001D2903" w:rsidRPr="001D2903" w:rsidRDefault="001D2903" w:rsidP="001D2903">
            <w:pPr>
              <w:spacing w:after="0" w:line="240" w:lineRule="auto"/>
              <w:rPr>
                <w:rFonts w:eastAsia="Times New Roman"/>
                <w:szCs w:val="24"/>
              </w:rPr>
            </w:pPr>
          </w:p>
        </w:tc>
        <w:tc>
          <w:tcPr>
            <w:tcW w:w="900" w:type="dxa"/>
            <w:tcBorders>
              <w:top w:val="nil"/>
              <w:left w:val="nil"/>
              <w:bottom w:val="single" w:sz="4" w:space="0" w:color="auto"/>
              <w:right w:val="single" w:sz="4" w:space="0" w:color="auto"/>
            </w:tcBorders>
            <w:shd w:val="clear" w:color="auto" w:fill="auto"/>
            <w:noWrap/>
            <w:vAlign w:val="center"/>
          </w:tcPr>
          <w:p w14:paraId="5F7121EC" w14:textId="77777777" w:rsidR="001D2903" w:rsidRPr="001D2903" w:rsidRDefault="001D2903" w:rsidP="001D2903">
            <w:pPr>
              <w:spacing w:after="0" w:line="240" w:lineRule="auto"/>
              <w:rPr>
                <w:rFonts w:eastAsia="Times New Roman"/>
                <w:szCs w:val="24"/>
              </w:rPr>
            </w:pPr>
          </w:p>
        </w:tc>
        <w:tc>
          <w:tcPr>
            <w:tcW w:w="720" w:type="dxa"/>
            <w:tcBorders>
              <w:top w:val="nil"/>
              <w:left w:val="nil"/>
              <w:bottom w:val="single" w:sz="4" w:space="0" w:color="auto"/>
              <w:right w:val="single" w:sz="4" w:space="0" w:color="auto"/>
            </w:tcBorders>
            <w:shd w:val="clear" w:color="auto" w:fill="auto"/>
            <w:noWrap/>
            <w:vAlign w:val="center"/>
          </w:tcPr>
          <w:p w14:paraId="122F322E" w14:textId="77777777" w:rsidR="001D2903" w:rsidRPr="001D2903" w:rsidRDefault="001D2903" w:rsidP="001D2903">
            <w:pPr>
              <w:spacing w:after="0" w:line="240" w:lineRule="auto"/>
              <w:rPr>
                <w:rFonts w:eastAsia="Times New Roman"/>
                <w:szCs w:val="24"/>
              </w:rPr>
            </w:pPr>
          </w:p>
        </w:tc>
        <w:tc>
          <w:tcPr>
            <w:tcW w:w="810" w:type="dxa"/>
            <w:tcBorders>
              <w:top w:val="nil"/>
              <w:left w:val="nil"/>
              <w:bottom w:val="single" w:sz="4" w:space="0" w:color="auto"/>
              <w:right w:val="single" w:sz="4" w:space="0" w:color="auto"/>
            </w:tcBorders>
            <w:shd w:val="clear" w:color="auto" w:fill="auto"/>
            <w:noWrap/>
            <w:vAlign w:val="center"/>
          </w:tcPr>
          <w:p w14:paraId="37A4C137" w14:textId="77777777" w:rsidR="001D2903" w:rsidRPr="001D2903" w:rsidRDefault="001D2903" w:rsidP="001D2903">
            <w:pPr>
              <w:spacing w:after="0" w:line="240" w:lineRule="auto"/>
              <w:rPr>
                <w:rFonts w:eastAsia="Times New Roman"/>
                <w:szCs w:val="24"/>
              </w:rPr>
            </w:pPr>
          </w:p>
        </w:tc>
        <w:tc>
          <w:tcPr>
            <w:tcW w:w="2308" w:type="dxa"/>
            <w:tcBorders>
              <w:top w:val="nil"/>
              <w:left w:val="nil"/>
              <w:bottom w:val="single" w:sz="4" w:space="0" w:color="auto"/>
              <w:right w:val="single" w:sz="4" w:space="0" w:color="auto"/>
            </w:tcBorders>
            <w:shd w:val="clear" w:color="auto" w:fill="auto"/>
            <w:noWrap/>
            <w:vAlign w:val="center"/>
          </w:tcPr>
          <w:p w14:paraId="46951ECA" w14:textId="77777777" w:rsidR="001D2903" w:rsidRPr="001D2903" w:rsidRDefault="001D2903" w:rsidP="001D2903">
            <w:pPr>
              <w:spacing w:after="0" w:line="240" w:lineRule="auto"/>
              <w:rPr>
                <w:rFonts w:eastAsia="Times New Roman"/>
                <w:szCs w:val="24"/>
              </w:rPr>
            </w:pPr>
          </w:p>
        </w:tc>
      </w:tr>
    </w:tbl>
    <w:p w14:paraId="409F09B2" w14:textId="77777777" w:rsidR="00A94500" w:rsidRDefault="00A94500">
      <w:r>
        <w:br w:type="page"/>
      </w:r>
    </w:p>
    <w:tbl>
      <w:tblPr>
        <w:tblW w:w="14628" w:type="dxa"/>
        <w:tblInd w:w="5" w:type="dxa"/>
        <w:tblLook w:val="04A0" w:firstRow="1" w:lastRow="0" w:firstColumn="1" w:lastColumn="0" w:noHBand="0" w:noVBand="1"/>
      </w:tblPr>
      <w:tblGrid>
        <w:gridCol w:w="1070"/>
        <w:gridCol w:w="5443"/>
        <w:gridCol w:w="1603"/>
        <w:gridCol w:w="917"/>
        <w:gridCol w:w="857"/>
        <w:gridCol w:w="900"/>
        <w:gridCol w:w="720"/>
        <w:gridCol w:w="810"/>
        <w:gridCol w:w="2308"/>
      </w:tblGrid>
      <w:tr w:rsidR="00323FFC" w:rsidRPr="001D2903" w14:paraId="3239086D" w14:textId="77777777" w:rsidTr="00A94500">
        <w:trPr>
          <w:trHeight w:val="300"/>
        </w:trPr>
        <w:tc>
          <w:tcPr>
            <w:tcW w:w="1070" w:type="dxa"/>
            <w:tcBorders>
              <w:top w:val="single" w:sz="4" w:space="0" w:color="auto"/>
              <w:left w:val="single" w:sz="4" w:space="0" w:color="auto"/>
              <w:bottom w:val="single" w:sz="4" w:space="0" w:color="auto"/>
              <w:right w:val="single" w:sz="4" w:space="0" w:color="auto"/>
            </w:tcBorders>
            <w:shd w:val="clear" w:color="000000" w:fill="D5DCE4"/>
            <w:vAlign w:val="center"/>
            <w:hideMark/>
          </w:tcPr>
          <w:p w14:paraId="46CA73E7" w14:textId="65887FE3" w:rsidR="001D2903" w:rsidRPr="001D2903" w:rsidRDefault="001D2903" w:rsidP="001D2903">
            <w:pPr>
              <w:spacing w:after="0" w:line="240" w:lineRule="auto"/>
              <w:jc w:val="center"/>
              <w:rPr>
                <w:rFonts w:eastAsia="Times New Roman"/>
                <w:b/>
                <w:bCs/>
                <w:szCs w:val="24"/>
              </w:rPr>
            </w:pPr>
            <w:r w:rsidRPr="001D2903">
              <w:rPr>
                <w:rFonts w:eastAsia="Times New Roman"/>
                <w:b/>
                <w:bCs/>
                <w:szCs w:val="24"/>
              </w:rPr>
              <w:lastRenderedPageBreak/>
              <w:t>1.2</w:t>
            </w:r>
          </w:p>
        </w:tc>
        <w:tc>
          <w:tcPr>
            <w:tcW w:w="5443" w:type="dxa"/>
            <w:tcBorders>
              <w:top w:val="single" w:sz="4" w:space="0" w:color="auto"/>
              <w:left w:val="nil"/>
              <w:bottom w:val="single" w:sz="4" w:space="0" w:color="auto"/>
              <w:right w:val="single" w:sz="4" w:space="0" w:color="auto"/>
            </w:tcBorders>
            <w:shd w:val="clear" w:color="000000" w:fill="D5DCE4"/>
            <w:vAlign w:val="center"/>
            <w:hideMark/>
          </w:tcPr>
          <w:p w14:paraId="5FCD3816" w14:textId="77777777" w:rsidR="001D2903" w:rsidRPr="001D2903" w:rsidRDefault="001D2903" w:rsidP="001D2903">
            <w:pPr>
              <w:spacing w:after="0" w:line="240" w:lineRule="auto"/>
              <w:rPr>
                <w:rFonts w:eastAsia="Times New Roman"/>
                <w:b/>
                <w:bCs/>
                <w:szCs w:val="24"/>
              </w:rPr>
            </w:pPr>
            <w:r w:rsidRPr="001D2903">
              <w:rPr>
                <w:rFonts w:eastAsia="Times New Roman"/>
                <w:b/>
                <w:bCs/>
                <w:szCs w:val="24"/>
              </w:rPr>
              <w:t>USER MANAGEMENT</w:t>
            </w:r>
          </w:p>
        </w:tc>
        <w:tc>
          <w:tcPr>
            <w:tcW w:w="1603" w:type="dxa"/>
            <w:tcBorders>
              <w:top w:val="single" w:sz="4" w:space="0" w:color="auto"/>
              <w:left w:val="nil"/>
              <w:bottom w:val="single" w:sz="4" w:space="0" w:color="auto"/>
            </w:tcBorders>
            <w:shd w:val="clear" w:color="000000" w:fill="D5DCE4"/>
            <w:vAlign w:val="center"/>
            <w:hideMark/>
          </w:tcPr>
          <w:p w14:paraId="5EED95A8" w14:textId="77777777" w:rsidR="001D2903" w:rsidRPr="001D2903" w:rsidRDefault="001D2903" w:rsidP="001D2903">
            <w:pPr>
              <w:spacing w:after="0" w:line="240" w:lineRule="auto"/>
              <w:jc w:val="center"/>
              <w:rPr>
                <w:rFonts w:eastAsia="Times New Roman"/>
                <w:b/>
                <w:bCs/>
                <w:szCs w:val="24"/>
              </w:rPr>
            </w:pPr>
            <w:r w:rsidRPr="001D2903">
              <w:rPr>
                <w:rFonts w:eastAsia="Times New Roman"/>
                <w:b/>
                <w:bCs/>
                <w:szCs w:val="24"/>
              </w:rPr>
              <w:t> </w:t>
            </w:r>
          </w:p>
        </w:tc>
        <w:tc>
          <w:tcPr>
            <w:tcW w:w="917" w:type="dxa"/>
            <w:tcBorders>
              <w:top w:val="single" w:sz="4" w:space="0" w:color="auto"/>
              <w:bottom w:val="single" w:sz="4" w:space="0" w:color="auto"/>
            </w:tcBorders>
            <w:shd w:val="clear" w:color="000000" w:fill="D5DCE4"/>
            <w:vAlign w:val="center"/>
            <w:hideMark/>
          </w:tcPr>
          <w:p w14:paraId="5B933CEC" w14:textId="77777777" w:rsidR="001D2903" w:rsidRPr="001D2903" w:rsidRDefault="001D2903" w:rsidP="001D2903">
            <w:pPr>
              <w:spacing w:after="0" w:line="240" w:lineRule="auto"/>
              <w:jc w:val="center"/>
              <w:rPr>
                <w:rFonts w:eastAsia="Times New Roman"/>
                <w:b/>
                <w:bCs/>
                <w:szCs w:val="24"/>
              </w:rPr>
            </w:pPr>
            <w:r w:rsidRPr="001D2903">
              <w:rPr>
                <w:rFonts w:eastAsia="Times New Roman"/>
                <w:b/>
                <w:bCs/>
                <w:szCs w:val="24"/>
              </w:rPr>
              <w:t> </w:t>
            </w:r>
          </w:p>
        </w:tc>
        <w:tc>
          <w:tcPr>
            <w:tcW w:w="857" w:type="dxa"/>
            <w:tcBorders>
              <w:top w:val="single" w:sz="4" w:space="0" w:color="auto"/>
              <w:bottom w:val="single" w:sz="4" w:space="0" w:color="auto"/>
            </w:tcBorders>
            <w:shd w:val="clear" w:color="000000" w:fill="D5DCE4"/>
            <w:vAlign w:val="center"/>
            <w:hideMark/>
          </w:tcPr>
          <w:p w14:paraId="3A952358" w14:textId="77777777" w:rsidR="001D2903" w:rsidRPr="001D2903" w:rsidRDefault="001D2903" w:rsidP="001D2903">
            <w:pPr>
              <w:spacing w:after="0" w:line="240" w:lineRule="auto"/>
              <w:jc w:val="center"/>
              <w:rPr>
                <w:rFonts w:eastAsia="Times New Roman"/>
                <w:b/>
                <w:bCs/>
                <w:szCs w:val="24"/>
              </w:rPr>
            </w:pPr>
            <w:r w:rsidRPr="001D2903">
              <w:rPr>
                <w:rFonts w:eastAsia="Times New Roman"/>
                <w:b/>
                <w:bCs/>
                <w:szCs w:val="24"/>
              </w:rPr>
              <w:t> </w:t>
            </w:r>
          </w:p>
        </w:tc>
        <w:tc>
          <w:tcPr>
            <w:tcW w:w="900" w:type="dxa"/>
            <w:tcBorders>
              <w:top w:val="single" w:sz="4" w:space="0" w:color="auto"/>
              <w:bottom w:val="single" w:sz="4" w:space="0" w:color="auto"/>
            </w:tcBorders>
            <w:shd w:val="clear" w:color="000000" w:fill="D5DCE4"/>
            <w:vAlign w:val="center"/>
            <w:hideMark/>
          </w:tcPr>
          <w:p w14:paraId="0679B93E" w14:textId="77777777" w:rsidR="001D2903" w:rsidRPr="001D2903" w:rsidRDefault="001D2903" w:rsidP="001D2903">
            <w:pPr>
              <w:spacing w:after="0" w:line="240" w:lineRule="auto"/>
              <w:jc w:val="center"/>
              <w:rPr>
                <w:rFonts w:eastAsia="Times New Roman"/>
                <w:b/>
                <w:bCs/>
                <w:szCs w:val="24"/>
              </w:rPr>
            </w:pPr>
            <w:r w:rsidRPr="001D2903">
              <w:rPr>
                <w:rFonts w:eastAsia="Times New Roman"/>
                <w:b/>
                <w:bCs/>
                <w:szCs w:val="24"/>
              </w:rPr>
              <w:t> </w:t>
            </w:r>
          </w:p>
        </w:tc>
        <w:tc>
          <w:tcPr>
            <w:tcW w:w="720" w:type="dxa"/>
            <w:tcBorders>
              <w:top w:val="single" w:sz="4" w:space="0" w:color="auto"/>
              <w:bottom w:val="single" w:sz="4" w:space="0" w:color="auto"/>
            </w:tcBorders>
            <w:shd w:val="clear" w:color="000000" w:fill="D5DCE4"/>
            <w:vAlign w:val="center"/>
            <w:hideMark/>
          </w:tcPr>
          <w:p w14:paraId="06C443F0" w14:textId="77777777" w:rsidR="001D2903" w:rsidRPr="001D2903" w:rsidRDefault="001D2903" w:rsidP="001D2903">
            <w:pPr>
              <w:spacing w:after="0" w:line="240" w:lineRule="auto"/>
              <w:jc w:val="center"/>
              <w:rPr>
                <w:rFonts w:eastAsia="Times New Roman"/>
                <w:b/>
                <w:bCs/>
                <w:szCs w:val="24"/>
              </w:rPr>
            </w:pPr>
            <w:r w:rsidRPr="001D2903">
              <w:rPr>
                <w:rFonts w:eastAsia="Times New Roman"/>
                <w:b/>
                <w:bCs/>
                <w:szCs w:val="24"/>
              </w:rPr>
              <w:t> </w:t>
            </w:r>
          </w:p>
        </w:tc>
        <w:tc>
          <w:tcPr>
            <w:tcW w:w="810" w:type="dxa"/>
            <w:tcBorders>
              <w:top w:val="single" w:sz="4" w:space="0" w:color="auto"/>
              <w:bottom w:val="single" w:sz="4" w:space="0" w:color="auto"/>
            </w:tcBorders>
            <w:shd w:val="clear" w:color="000000" w:fill="D5DCE4"/>
            <w:vAlign w:val="center"/>
            <w:hideMark/>
          </w:tcPr>
          <w:p w14:paraId="326EFB72" w14:textId="77777777" w:rsidR="001D2903" w:rsidRPr="001D2903" w:rsidRDefault="001D2903" w:rsidP="001D2903">
            <w:pPr>
              <w:spacing w:after="0" w:line="240" w:lineRule="auto"/>
              <w:jc w:val="center"/>
              <w:rPr>
                <w:rFonts w:eastAsia="Times New Roman"/>
                <w:b/>
                <w:bCs/>
                <w:szCs w:val="24"/>
              </w:rPr>
            </w:pPr>
            <w:r w:rsidRPr="001D2903">
              <w:rPr>
                <w:rFonts w:eastAsia="Times New Roman"/>
                <w:b/>
                <w:bCs/>
                <w:szCs w:val="24"/>
              </w:rPr>
              <w:t> </w:t>
            </w:r>
          </w:p>
        </w:tc>
        <w:tc>
          <w:tcPr>
            <w:tcW w:w="2308" w:type="dxa"/>
            <w:tcBorders>
              <w:top w:val="single" w:sz="4" w:space="0" w:color="auto"/>
              <w:bottom w:val="single" w:sz="4" w:space="0" w:color="auto"/>
              <w:right w:val="single" w:sz="4" w:space="0" w:color="auto"/>
            </w:tcBorders>
            <w:shd w:val="clear" w:color="000000" w:fill="D5DCE4"/>
            <w:vAlign w:val="center"/>
            <w:hideMark/>
          </w:tcPr>
          <w:p w14:paraId="66B11329" w14:textId="77777777" w:rsidR="001D2903" w:rsidRPr="001D2903" w:rsidRDefault="001D2903" w:rsidP="001D2903">
            <w:pPr>
              <w:spacing w:after="0" w:line="240" w:lineRule="auto"/>
              <w:jc w:val="center"/>
              <w:rPr>
                <w:rFonts w:eastAsia="Times New Roman"/>
                <w:b/>
                <w:bCs/>
                <w:szCs w:val="24"/>
              </w:rPr>
            </w:pPr>
            <w:r w:rsidRPr="001D2903">
              <w:rPr>
                <w:rFonts w:eastAsia="Times New Roman"/>
                <w:b/>
                <w:bCs/>
                <w:szCs w:val="24"/>
              </w:rPr>
              <w:t> </w:t>
            </w:r>
          </w:p>
        </w:tc>
      </w:tr>
      <w:tr w:rsidR="00323FFC" w:rsidRPr="001D2903" w14:paraId="2988F2CB" w14:textId="77777777" w:rsidTr="00A94500">
        <w:trPr>
          <w:trHeight w:val="300"/>
        </w:trPr>
        <w:tc>
          <w:tcPr>
            <w:tcW w:w="1070" w:type="dxa"/>
            <w:tcBorders>
              <w:top w:val="nil"/>
              <w:left w:val="single" w:sz="4" w:space="0" w:color="auto"/>
              <w:bottom w:val="single" w:sz="4" w:space="0" w:color="auto"/>
              <w:right w:val="single" w:sz="4" w:space="0" w:color="auto"/>
            </w:tcBorders>
            <w:shd w:val="clear" w:color="auto" w:fill="auto"/>
            <w:noWrap/>
            <w:vAlign w:val="center"/>
          </w:tcPr>
          <w:p w14:paraId="51051317"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1.2.1</w:t>
            </w:r>
          </w:p>
        </w:tc>
        <w:tc>
          <w:tcPr>
            <w:tcW w:w="5443" w:type="dxa"/>
            <w:tcBorders>
              <w:top w:val="nil"/>
              <w:left w:val="nil"/>
              <w:bottom w:val="single" w:sz="4" w:space="0" w:color="auto"/>
              <w:right w:val="single" w:sz="4" w:space="0" w:color="auto"/>
            </w:tcBorders>
            <w:shd w:val="clear" w:color="auto" w:fill="auto"/>
          </w:tcPr>
          <w:p w14:paraId="4ABA3CDC" w14:textId="77777777" w:rsidR="001D2903" w:rsidRPr="001D2903" w:rsidRDefault="001D2903" w:rsidP="001D2903">
            <w:pPr>
              <w:spacing w:after="0" w:line="240" w:lineRule="auto"/>
              <w:rPr>
                <w:rFonts w:eastAsia="Times New Roman"/>
                <w:szCs w:val="24"/>
              </w:rPr>
            </w:pPr>
            <w:r w:rsidRPr="001D2903">
              <w:rPr>
                <w:rFonts w:eastAsia="Times New Roman"/>
                <w:szCs w:val="24"/>
              </w:rPr>
              <w:t xml:space="preserve">Support all internal as well as external stakeholders according to their designated mandate in the system </w:t>
            </w:r>
          </w:p>
        </w:tc>
        <w:tc>
          <w:tcPr>
            <w:tcW w:w="1603" w:type="dxa"/>
            <w:tcBorders>
              <w:top w:val="nil"/>
              <w:left w:val="nil"/>
              <w:bottom w:val="single" w:sz="4" w:space="0" w:color="auto"/>
              <w:right w:val="single" w:sz="4" w:space="0" w:color="auto"/>
            </w:tcBorders>
            <w:shd w:val="clear" w:color="auto" w:fill="auto"/>
            <w:noWrap/>
            <w:vAlign w:val="center"/>
          </w:tcPr>
          <w:p w14:paraId="65BDA627"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Mandatory</w:t>
            </w:r>
          </w:p>
        </w:tc>
        <w:tc>
          <w:tcPr>
            <w:tcW w:w="917" w:type="dxa"/>
            <w:tcBorders>
              <w:top w:val="nil"/>
              <w:left w:val="nil"/>
              <w:bottom w:val="single" w:sz="4" w:space="0" w:color="auto"/>
              <w:right w:val="single" w:sz="4" w:space="0" w:color="auto"/>
            </w:tcBorders>
            <w:shd w:val="clear" w:color="auto" w:fill="auto"/>
            <w:noWrap/>
            <w:vAlign w:val="center"/>
            <w:hideMark/>
          </w:tcPr>
          <w:p w14:paraId="379C0507"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857" w:type="dxa"/>
            <w:tcBorders>
              <w:top w:val="nil"/>
              <w:left w:val="nil"/>
              <w:bottom w:val="single" w:sz="4" w:space="0" w:color="auto"/>
              <w:right w:val="single" w:sz="4" w:space="0" w:color="auto"/>
            </w:tcBorders>
            <w:shd w:val="clear" w:color="auto" w:fill="auto"/>
            <w:noWrap/>
            <w:vAlign w:val="center"/>
            <w:hideMark/>
          </w:tcPr>
          <w:p w14:paraId="7779B5BB"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900" w:type="dxa"/>
            <w:tcBorders>
              <w:top w:val="nil"/>
              <w:left w:val="nil"/>
              <w:bottom w:val="single" w:sz="4" w:space="0" w:color="auto"/>
              <w:right w:val="single" w:sz="4" w:space="0" w:color="auto"/>
            </w:tcBorders>
            <w:shd w:val="clear" w:color="auto" w:fill="auto"/>
            <w:noWrap/>
            <w:vAlign w:val="center"/>
            <w:hideMark/>
          </w:tcPr>
          <w:p w14:paraId="133DBF1F"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720" w:type="dxa"/>
            <w:tcBorders>
              <w:top w:val="nil"/>
              <w:left w:val="nil"/>
              <w:bottom w:val="single" w:sz="4" w:space="0" w:color="auto"/>
              <w:right w:val="single" w:sz="4" w:space="0" w:color="auto"/>
            </w:tcBorders>
            <w:shd w:val="clear" w:color="auto" w:fill="auto"/>
            <w:noWrap/>
            <w:vAlign w:val="center"/>
            <w:hideMark/>
          </w:tcPr>
          <w:p w14:paraId="42D9C93A"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810" w:type="dxa"/>
            <w:tcBorders>
              <w:top w:val="nil"/>
              <w:left w:val="nil"/>
              <w:bottom w:val="single" w:sz="4" w:space="0" w:color="auto"/>
              <w:right w:val="single" w:sz="4" w:space="0" w:color="auto"/>
            </w:tcBorders>
            <w:shd w:val="clear" w:color="auto" w:fill="auto"/>
            <w:noWrap/>
            <w:vAlign w:val="center"/>
            <w:hideMark/>
          </w:tcPr>
          <w:p w14:paraId="38097C0E"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2308" w:type="dxa"/>
            <w:tcBorders>
              <w:top w:val="nil"/>
              <w:left w:val="nil"/>
              <w:bottom w:val="single" w:sz="4" w:space="0" w:color="auto"/>
              <w:right w:val="single" w:sz="4" w:space="0" w:color="auto"/>
            </w:tcBorders>
            <w:shd w:val="clear" w:color="auto" w:fill="auto"/>
            <w:noWrap/>
            <w:vAlign w:val="center"/>
          </w:tcPr>
          <w:p w14:paraId="5EE8F196" w14:textId="77777777" w:rsidR="001D2903" w:rsidRPr="001D2903" w:rsidRDefault="001D2903" w:rsidP="001D2903">
            <w:pPr>
              <w:spacing w:after="0" w:line="240" w:lineRule="auto"/>
              <w:rPr>
                <w:rFonts w:eastAsia="Times New Roman"/>
                <w:szCs w:val="24"/>
              </w:rPr>
            </w:pPr>
          </w:p>
        </w:tc>
      </w:tr>
      <w:tr w:rsidR="00323FFC" w:rsidRPr="001D2903" w14:paraId="18CC8FB5" w14:textId="77777777" w:rsidTr="00A94500">
        <w:trPr>
          <w:trHeight w:val="300"/>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14:paraId="05D70D6C"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1.2.2</w:t>
            </w:r>
          </w:p>
        </w:tc>
        <w:tc>
          <w:tcPr>
            <w:tcW w:w="5443" w:type="dxa"/>
            <w:tcBorders>
              <w:top w:val="nil"/>
              <w:left w:val="nil"/>
              <w:bottom w:val="single" w:sz="4" w:space="0" w:color="auto"/>
              <w:right w:val="single" w:sz="4" w:space="0" w:color="auto"/>
            </w:tcBorders>
            <w:shd w:val="clear" w:color="auto" w:fill="auto"/>
            <w:hideMark/>
          </w:tcPr>
          <w:p w14:paraId="262A9A23" w14:textId="77777777" w:rsidR="001D2903" w:rsidRPr="001D2903" w:rsidRDefault="001D2903" w:rsidP="001D2903">
            <w:pPr>
              <w:spacing w:after="0" w:line="240" w:lineRule="auto"/>
              <w:rPr>
                <w:rFonts w:eastAsia="Times New Roman"/>
                <w:szCs w:val="24"/>
              </w:rPr>
            </w:pPr>
            <w:r w:rsidRPr="001D2903">
              <w:rPr>
                <w:rFonts w:eastAsia="Times New Roman"/>
                <w:szCs w:val="24"/>
              </w:rPr>
              <w:t>Support administration of the operations associated to the user groups as per their mandate</w:t>
            </w:r>
          </w:p>
        </w:tc>
        <w:tc>
          <w:tcPr>
            <w:tcW w:w="1603" w:type="dxa"/>
            <w:tcBorders>
              <w:top w:val="nil"/>
              <w:left w:val="nil"/>
              <w:bottom w:val="single" w:sz="4" w:space="0" w:color="auto"/>
              <w:right w:val="single" w:sz="4" w:space="0" w:color="auto"/>
            </w:tcBorders>
            <w:shd w:val="clear" w:color="auto" w:fill="auto"/>
            <w:noWrap/>
            <w:vAlign w:val="center"/>
            <w:hideMark/>
          </w:tcPr>
          <w:p w14:paraId="4B680981"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Mandatory</w:t>
            </w:r>
          </w:p>
        </w:tc>
        <w:tc>
          <w:tcPr>
            <w:tcW w:w="917" w:type="dxa"/>
            <w:tcBorders>
              <w:top w:val="nil"/>
              <w:left w:val="nil"/>
              <w:bottom w:val="single" w:sz="4" w:space="0" w:color="auto"/>
              <w:right w:val="single" w:sz="4" w:space="0" w:color="auto"/>
            </w:tcBorders>
            <w:shd w:val="clear" w:color="auto" w:fill="auto"/>
            <w:noWrap/>
            <w:vAlign w:val="center"/>
            <w:hideMark/>
          </w:tcPr>
          <w:p w14:paraId="71417D11"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857" w:type="dxa"/>
            <w:tcBorders>
              <w:top w:val="nil"/>
              <w:left w:val="nil"/>
              <w:bottom w:val="single" w:sz="4" w:space="0" w:color="auto"/>
              <w:right w:val="single" w:sz="4" w:space="0" w:color="auto"/>
            </w:tcBorders>
            <w:shd w:val="clear" w:color="auto" w:fill="auto"/>
            <w:noWrap/>
            <w:vAlign w:val="center"/>
            <w:hideMark/>
          </w:tcPr>
          <w:p w14:paraId="7867E1E5"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900" w:type="dxa"/>
            <w:tcBorders>
              <w:top w:val="nil"/>
              <w:left w:val="nil"/>
              <w:bottom w:val="single" w:sz="4" w:space="0" w:color="auto"/>
              <w:right w:val="single" w:sz="4" w:space="0" w:color="auto"/>
            </w:tcBorders>
            <w:shd w:val="clear" w:color="auto" w:fill="auto"/>
            <w:noWrap/>
            <w:vAlign w:val="center"/>
            <w:hideMark/>
          </w:tcPr>
          <w:p w14:paraId="4451FD9C"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720" w:type="dxa"/>
            <w:tcBorders>
              <w:top w:val="nil"/>
              <w:left w:val="nil"/>
              <w:bottom w:val="single" w:sz="4" w:space="0" w:color="auto"/>
              <w:right w:val="single" w:sz="4" w:space="0" w:color="auto"/>
            </w:tcBorders>
            <w:shd w:val="clear" w:color="auto" w:fill="auto"/>
            <w:noWrap/>
            <w:vAlign w:val="center"/>
            <w:hideMark/>
          </w:tcPr>
          <w:p w14:paraId="187B2769"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810" w:type="dxa"/>
            <w:tcBorders>
              <w:top w:val="nil"/>
              <w:left w:val="nil"/>
              <w:bottom w:val="single" w:sz="4" w:space="0" w:color="auto"/>
              <w:right w:val="single" w:sz="4" w:space="0" w:color="auto"/>
            </w:tcBorders>
            <w:shd w:val="clear" w:color="auto" w:fill="auto"/>
            <w:noWrap/>
            <w:vAlign w:val="center"/>
            <w:hideMark/>
          </w:tcPr>
          <w:p w14:paraId="47A3A389"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2308" w:type="dxa"/>
            <w:tcBorders>
              <w:top w:val="nil"/>
              <w:left w:val="nil"/>
              <w:bottom w:val="single" w:sz="4" w:space="0" w:color="auto"/>
              <w:right w:val="single" w:sz="4" w:space="0" w:color="auto"/>
            </w:tcBorders>
            <w:shd w:val="clear" w:color="auto" w:fill="auto"/>
            <w:noWrap/>
            <w:vAlign w:val="center"/>
            <w:hideMark/>
          </w:tcPr>
          <w:p w14:paraId="6BC5A80B"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r>
      <w:tr w:rsidR="00323FFC" w:rsidRPr="001D2903" w14:paraId="098284EB" w14:textId="77777777" w:rsidTr="00A94500">
        <w:trPr>
          <w:trHeight w:val="300"/>
        </w:trPr>
        <w:tc>
          <w:tcPr>
            <w:tcW w:w="1070" w:type="dxa"/>
            <w:tcBorders>
              <w:top w:val="nil"/>
              <w:left w:val="single" w:sz="4" w:space="0" w:color="auto"/>
              <w:bottom w:val="single" w:sz="4" w:space="0" w:color="auto"/>
              <w:right w:val="single" w:sz="4" w:space="0" w:color="auto"/>
            </w:tcBorders>
            <w:shd w:val="clear" w:color="auto" w:fill="auto"/>
            <w:noWrap/>
            <w:vAlign w:val="center"/>
          </w:tcPr>
          <w:p w14:paraId="7AB1C0D5"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1.2.3</w:t>
            </w:r>
          </w:p>
        </w:tc>
        <w:tc>
          <w:tcPr>
            <w:tcW w:w="5443" w:type="dxa"/>
            <w:tcBorders>
              <w:top w:val="nil"/>
              <w:left w:val="nil"/>
              <w:bottom w:val="single" w:sz="4" w:space="0" w:color="auto"/>
              <w:right w:val="single" w:sz="4" w:space="0" w:color="auto"/>
            </w:tcBorders>
            <w:shd w:val="clear" w:color="auto" w:fill="auto"/>
          </w:tcPr>
          <w:p w14:paraId="103FA06C" w14:textId="77777777" w:rsidR="001D2903" w:rsidRPr="001D2903" w:rsidRDefault="001D2903" w:rsidP="001D2903">
            <w:pPr>
              <w:spacing w:after="0" w:line="240" w:lineRule="auto"/>
              <w:rPr>
                <w:rFonts w:eastAsia="Times New Roman"/>
                <w:szCs w:val="24"/>
              </w:rPr>
            </w:pPr>
            <w:r w:rsidRPr="001D2903">
              <w:rPr>
                <w:rFonts w:eastAsia="Times New Roman"/>
                <w:szCs w:val="24"/>
              </w:rPr>
              <w:t xml:space="preserve">Ability to submit user information by filling a simple form with the facility to attached supporting document (if required) </w:t>
            </w:r>
          </w:p>
        </w:tc>
        <w:tc>
          <w:tcPr>
            <w:tcW w:w="1603" w:type="dxa"/>
            <w:tcBorders>
              <w:top w:val="nil"/>
              <w:left w:val="nil"/>
              <w:bottom w:val="single" w:sz="4" w:space="0" w:color="auto"/>
              <w:right w:val="single" w:sz="4" w:space="0" w:color="auto"/>
            </w:tcBorders>
            <w:shd w:val="clear" w:color="auto" w:fill="auto"/>
            <w:noWrap/>
            <w:vAlign w:val="center"/>
          </w:tcPr>
          <w:p w14:paraId="73F9F838"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Mandatory</w:t>
            </w:r>
          </w:p>
        </w:tc>
        <w:tc>
          <w:tcPr>
            <w:tcW w:w="917" w:type="dxa"/>
            <w:tcBorders>
              <w:top w:val="nil"/>
              <w:left w:val="nil"/>
              <w:bottom w:val="single" w:sz="4" w:space="0" w:color="auto"/>
              <w:right w:val="single" w:sz="4" w:space="0" w:color="auto"/>
            </w:tcBorders>
            <w:shd w:val="clear" w:color="auto" w:fill="auto"/>
            <w:noWrap/>
            <w:vAlign w:val="center"/>
          </w:tcPr>
          <w:p w14:paraId="57B463E5" w14:textId="77777777" w:rsidR="001D2903" w:rsidRPr="001D2903" w:rsidRDefault="001D2903" w:rsidP="001D2903">
            <w:pPr>
              <w:spacing w:after="0" w:line="240" w:lineRule="auto"/>
              <w:rPr>
                <w:rFonts w:eastAsia="Times New Roman"/>
                <w:szCs w:val="24"/>
              </w:rPr>
            </w:pPr>
          </w:p>
        </w:tc>
        <w:tc>
          <w:tcPr>
            <w:tcW w:w="857" w:type="dxa"/>
            <w:tcBorders>
              <w:top w:val="nil"/>
              <w:left w:val="nil"/>
              <w:bottom w:val="single" w:sz="4" w:space="0" w:color="auto"/>
              <w:right w:val="single" w:sz="4" w:space="0" w:color="auto"/>
            </w:tcBorders>
            <w:shd w:val="clear" w:color="auto" w:fill="auto"/>
            <w:noWrap/>
            <w:vAlign w:val="center"/>
          </w:tcPr>
          <w:p w14:paraId="3E69233B" w14:textId="77777777" w:rsidR="001D2903" w:rsidRPr="001D2903" w:rsidRDefault="001D2903" w:rsidP="001D2903">
            <w:pPr>
              <w:spacing w:after="0" w:line="240" w:lineRule="auto"/>
              <w:rPr>
                <w:rFonts w:eastAsia="Times New Roman"/>
                <w:szCs w:val="24"/>
              </w:rPr>
            </w:pPr>
          </w:p>
        </w:tc>
        <w:tc>
          <w:tcPr>
            <w:tcW w:w="900" w:type="dxa"/>
            <w:tcBorders>
              <w:top w:val="nil"/>
              <w:left w:val="nil"/>
              <w:bottom w:val="single" w:sz="4" w:space="0" w:color="auto"/>
              <w:right w:val="single" w:sz="4" w:space="0" w:color="auto"/>
            </w:tcBorders>
            <w:shd w:val="clear" w:color="auto" w:fill="auto"/>
            <w:noWrap/>
            <w:vAlign w:val="center"/>
          </w:tcPr>
          <w:p w14:paraId="62795C82" w14:textId="77777777" w:rsidR="001D2903" w:rsidRPr="001D2903" w:rsidRDefault="001D2903" w:rsidP="001D2903">
            <w:pPr>
              <w:spacing w:after="0" w:line="240" w:lineRule="auto"/>
              <w:rPr>
                <w:rFonts w:eastAsia="Times New Roman"/>
                <w:szCs w:val="24"/>
              </w:rPr>
            </w:pPr>
          </w:p>
        </w:tc>
        <w:tc>
          <w:tcPr>
            <w:tcW w:w="720" w:type="dxa"/>
            <w:tcBorders>
              <w:top w:val="nil"/>
              <w:left w:val="nil"/>
              <w:bottom w:val="single" w:sz="4" w:space="0" w:color="auto"/>
              <w:right w:val="single" w:sz="4" w:space="0" w:color="auto"/>
            </w:tcBorders>
            <w:shd w:val="clear" w:color="auto" w:fill="auto"/>
            <w:noWrap/>
            <w:vAlign w:val="center"/>
          </w:tcPr>
          <w:p w14:paraId="64DECB67" w14:textId="77777777" w:rsidR="001D2903" w:rsidRPr="001D2903" w:rsidRDefault="001D2903" w:rsidP="001D2903">
            <w:pPr>
              <w:spacing w:after="0" w:line="240" w:lineRule="auto"/>
              <w:rPr>
                <w:rFonts w:eastAsia="Times New Roman"/>
                <w:szCs w:val="24"/>
              </w:rPr>
            </w:pPr>
          </w:p>
        </w:tc>
        <w:tc>
          <w:tcPr>
            <w:tcW w:w="810" w:type="dxa"/>
            <w:tcBorders>
              <w:top w:val="nil"/>
              <w:left w:val="nil"/>
              <w:bottom w:val="single" w:sz="4" w:space="0" w:color="auto"/>
              <w:right w:val="single" w:sz="4" w:space="0" w:color="auto"/>
            </w:tcBorders>
            <w:shd w:val="clear" w:color="auto" w:fill="auto"/>
            <w:noWrap/>
            <w:vAlign w:val="center"/>
          </w:tcPr>
          <w:p w14:paraId="522E2900" w14:textId="77777777" w:rsidR="001D2903" w:rsidRPr="001D2903" w:rsidRDefault="001D2903" w:rsidP="001D2903">
            <w:pPr>
              <w:spacing w:after="0" w:line="240" w:lineRule="auto"/>
              <w:rPr>
                <w:rFonts w:eastAsia="Times New Roman"/>
                <w:szCs w:val="24"/>
              </w:rPr>
            </w:pPr>
          </w:p>
        </w:tc>
        <w:tc>
          <w:tcPr>
            <w:tcW w:w="2308" w:type="dxa"/>
            <w:tcBorders>
              <w:top w:val="nil"/>
              <w:left w:val="nil"/>
              <w:bottom w:val="single" w:sz="4" w:space="0" w:color="auto"/>
              <w:right w:val="single" w:sz="4" w:space="0" w:color="auto"/>
            </w:tcBorders>
            <w:shd w:val="clear" w:color="auto" w:fill="auto"/>
            <w:noWrap/>
            <w:vAlign w:val="center"/>
          </w:tcPr>
          <w:p w14:paraId="4FE7C522" w14:textId="77777777" w:rsidR="001D2903" w:rsidRPr="001D2903" w:rsidRDefault="001D2903" w:rsidP="001D2903">
            <w:pPr>
              <w:spacing w:after="0" w:line="240" w:lineRule="auto"/>
              <w:rPr>
                <w:rFonts w:eastAsia="Times New Roman"/>
                <w:szCs w:val="24"/>
              </w:rPr>
            </w:pPr>
          </w:p>
        </w:tc>
      </w:tr>
      <w:tr w:rsidR="00323FFC" w:rsidRPr="001D2903" w14:paraId="17679C14" w14:textId="77777777" w:rsidTr="00A94500">
        <w:trPr>
          <w:trHeight w:val="300"/>
        </w:trPr>
        <w:tc>
          <w:tcPr>
            <w:tcW w:w="1070" w:type="dxa"/>
            <w:tcBorders>
              <w:top w:val="nil"/>
              <w:left w:val="single" w:sz="4" w:space="0" w:color="auto"/>
              <w:bottom w:val="single" w:sz="4" w:space="0" w:color="auto"/>
              <w:right w:val="single" w:sz="4" w:space="0" w:color="auto"/>
            </w:tcBorders>
            <w:shd w:val="clear" w:color="auto" w:fill="auto"/>
            <w:noWrap/>
            <w:vAlign w:val="center"/>
          </w:tcPr>
          <w:p w14:paraId="6F31DD7F"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1.2.4</w:t>
            </w:r>
          </w:p>
        </w:tc>
        <w:tc>
          <w:tcPr>
            <w:tcW w:w="5443" w:type="dxa"/>
            <w:tcBorders>
              <w:top w:val="nil"/>
              <w:left w:val="nil"/>
              <w:bottom w:val="single" w:sz="4" w:space="0" w:color="auto"/>
              <w:right w:val="single" w:sz="4" w:space="0" w:color="auto"/>
            </w:tcBorders>
            <w:shd w:val="clear" w:color="auto" w:fill="auto"/>
          </w:tcPr>
          <w:p w14:paraId="670B3ED4" w14:textId="77777777" w:rsidR="001D2903" w:rsidRPr="001D2903" w:rsidRDefault="001D2903" w:rsidP="001D2903">
            <w:pPr>
              <w:spacing w:after="0" w:line="240" w:lineRule="auto"/>
              <w:rPr>
                <w:rFonts w:eastAsia="Times New Roman"/>
                <w:szCs w:val="24"/>
              </w:rPr>
            </w:pPr>
            <w:r w:rsidRPr="001D2903">
              <w:rPr>
                <w:rFonts w:eastAsia="Times New Roman"/>
                <w:szCs w:val="24"/>
              </w:rPr>
              <w:t>Ability to create and manage Internal and external User accounts with roles, permissions, and access rights for designated users.</w:t>
            </w:r>
          </w:p>
        </w:tc>
        <w:tc>
          <w:tcPr>
            <w:tcW w:w="1603" w:type="dxa"/>
            <w:tcBorders>
              <w:top w:val="nil"/>
              <w:left w:val="nil"/>
              <w:bottom w:val="single" w:sz="4" w:space="0" w:color="auto"/>
              <w:right w:val="single" w:sz="4" w:space="0" w:color="auto"/>
            </w:tcBorders>
            <w:shd w:val="clear" w:color="auto" w:fill="auto"/>
            <w:noWrap/>
            <w:vAlign w:val="center"/>
          </w:tcPr>
          <w:p w14:paraId="35764839"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Mandatory</w:t>
            </w:r>
          </w:p>
        </w:tc>
        <w:tc>
          <w:tcPr>
            <w:tcW w:w="917" w:type="dxa"/>
            <w:tcBorders>
              <w:top w:val="nil"/>
              <w:left w:val="nil"/>
              <w:bottom w:val="single" w:sz="4" w:space="0" w:color="auto"/>
              <w:right w:val="single" w:sz="4" w:space="0" w:color="auto"/>
            </w:tcBorders>
            <w:shd w:val="clear" w:color="auto" w:fill="auto"/>
            <w:noWrap/>
            <w:vAlign w:val="center"/>
          </w:tcPr>
          <w:p w14:paraId="15BD7A31"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857" w:type="dxa"/>
            <w:tcBorders>
              <w:top w:val="nil"/>
              <w:left w:val="nil"/>
              <w:bottom w:val="single" w:sz="4" w:space="0" w:color="auto"/>
              <w:right w:val="single" w:sz="4" w:space="0" w:color="auto"/>
            </w:tcBorders>
            <w:shd w:val="clear" w:color="auto" w:fill="auto"/>
            <w:noWrap/>
            <w:vAlign w:val="center"/>
          </w:tcPr>
          <w:p w14:paraId="21056838"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900" w:type="dxa"/>
            <w:tcBorders>
              <w:top w:val="nil"/>
              <w:left w:val="nil"/>
              <w:bottom w:val="single" w:sz="4" w:space="0" w:color="auto"/>
              <w:right w:val="single" w:sz="4" w:space="0" w:color="auto"/>
            </w:tcBorders>
            <w:shd w:val="clear" w:color="auto" w:fill="auto"/>
            <w:noWrap/>
            <w:vAlign w:val="center"/>
          </w:tcPr>
          <w:p w14:paraId="677BEB95"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720" w:type="dxa"/>
            <w:tcBorders>
              <w:top w:val="nil"/>
              <w:left w:val="nil"/>
              <w:bottom w:val="single" w:sz="4" w:space="0" w:color="auto"/>
              <w:right w:val="single" w:sz="4" w:space="0" w:color="auto"/>
            </w:tcBorders>
            <w:shd w:val="clear" w:color="auto" w:fill="auto"/>
            <w:noWrap/>
            <w:vAlign w:val="center"/>
          </w:tcPr>
          <w:p w14:paraId="180998A9"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810" w:type="dxa"/>
            <w:tcBorders>
              <w:top w:val="nil"/>
              <w:left w:val="nil"/>
              <w:bottom w:val="single" w:sz="4" w:space="0" w:color="auto"/>
              <w:right w:val="single" w:sz="4" w:space="0" w:color="auto"/>
            </w:tcBorders>
            <w:shd w:val="clear" w:color="auto" w:fill="auto"/>
            <w:noWrap/>
            <w:vAlign w:val="center"/>
          </w:tcPr>
          <w:p w14:paraId="43324397"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2308" w:type="dxa"/>
            <w:tcBorders>
              <w:top w:val="nil"/>
              <w:left w:val="nil"/>
              <w:bottom w:val="single" w:sz="4" w:space="0" w:color="auto"/>
              <w:right w:val="single" w:sz="4" w:space="0" w:color="auto"/>
            </w:tcBorders>
            <w:shd w:val="clear" w:color="auto" w:fill="auto"/>
            <w:noWrap/>
            <w:vAlign w:val="center"/>
          </w:tcPr>
          <w:p w14:paraId="7A57DA88" w14:textId="77777777" w:rsidR="001D2903" w:rsidRPr="001D2903" w:rsidRDefault="001D2903" w:rsidP="001D2903">
            <w:pPr>
              <w:spacing w:after="0" w:line="240" w:lineRule="auto"/>
              <w:rPr>
                <w:rFonts w:eastAsia="Times New Roman"/>
                <w:szCs w:val="24"/>
              </w:rPr>
            </w:pPr>
          </w:p>
        </w:tc>
      </w:tr>
      <w:tr w:rsidR="00323FFC" w:rsidRPr="001D2903" w14:paraId="41EBF741" w14:textId="77777777" w:rsidTr="00A94500">
        <w:trPr>
          <w:trHeight w:val="300"/>
        </w:trPr>
        <w:tc>
          <w:tcPr>
            <w:tcW w:w="1070" w:type="dxa"/>
            <w:tcBorders>
              <w:top w:val="nil"/>
              <w:left w:val="single" w:sz="4" w:space="0" w:color="auto"/>
              <w:bottom w:val="single" w:sz="4" w:space="0" w:color="auto"/>
              <w:right w:val="single" w:sz="4" w:space="0" w:color="auto"/>
            </w:tcBorders>
            <w:shd w:val="clear" w:color="auto" w:fill="auto"/>
            <w:noWrap/>
            <w:vAlign w:val="center"/>
          </w:tcPr>
          <w:p w14:paraId="7CDB6ABA"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1..2.5</w:t>
            </w:r>
          </w:p>
        </w:tc>
        <w:tc>
          <w:tcPr>
            <w:tcW w:w="5443" w:type="dxa"/>
            <w:tcBorders>
              <w:top w:val="nil"/>
              <w:left w:val="nil"/>
              <w:bottom w:val="single" w:sz="4" w:space="0" w:color="auto"/>
              <w:right w:val="single" w:sz="4" w:space="0" w:color="auto"/>
            </w:tcBorders>
            <w:shd w:val="clear" w:color="auto" w:fill="auto"/>
          </w:tcPr>
          <w:p w14:paraId="089A5C02" w14:textId="77777777" w:rsidR="001D2903" w:rsidRPr="001D2903" w:rsidRDefault="001D2903" w:rsidP="001D2903">
            <w:pPr>
              <w:spacing w:after="0" w:line="240" w:lineRule="auto"/>
              <w:rPr>
                <w:rFonts w:eastAsia="Times New Roman"/>
                <w:szCs w:val="24"/>
              </w:rPr>
            </w:pPr>
            <w:r w:rsidRPr="001D2903">
              <w:rPr>
                <w:rFonts w:eastAsia="Times New Roman"/>
                <w:szCs w:val="24"/>
              </w:rPr>
              <w:t>Provide -Admin Users with the ability to manually enable and disable Internal User and External Users</w:t>
            </w:r>
          </w:p>
        </w:tc>
        <w:tc>
          <w:tcPr>
            <w:tcW w:w="1603" w:type="dxa"/>
            <w:tcBorders>
              <w:top w:val="nil"/>
              <w:left w:val="nil"/>
              <w:bottom w:val="single" w:sz="4" w:space="0" w:color="auto"/>
              <w:right w:val="single" w:sz="4" w:space="0" w:color="auto"/>
            </w:tcBorders>
            <w:shd w:val="clear" w:color="auto" w:fill="auto"/>
            <w:noWrap/>
            <w:vAlign w:val="center"/>
          </w:tcPr>
          <w:p w14:paraId="24C864B6"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Mandatory</w:t>
            </w:r>
          </w:p>
        </w:tc>
        <w:tc>
          <w:tcPr>
            <w:tcW w:w="917" w:type="dxa"/>
            <w:tcBorders>
              <w:top w:val="nil"/>
              <w:left w:val="nil"/>
              <w:bottom w:val="single" w:sz="4" w:space="0" w:color="auto"/>
              <w:right w:val="single" w:sz="4" w:space="0" w:color="auto"/>
            </w:tcBorders>
            <w:shd w:val="clear" w:color="auto" w:fill="auto"/>
            <w:noWrap/>
            <w:vAlign w:val="center"/>
          </w:tcPr>
          <w:p w14:paraId="36CC657F" w14:textId="77777777" w:rsidR="001D2903" w:rsidRPr="001D2903" w:rsidRDefault="001D2903" w:rsidP="001D2903">
            <w:pPr>
              <w:spacing w:after="0" w:line="240" w:lineRule="auto"/>
              <w:rPr>
                <w:rFonts w:eastAsia="Times New Roman"/>
                <w:szCs w:val="24"/>
              </w:rPr>
            </w:pPr>
          </w:p>
        </w:tc>
        <w:tc>
          <w:tcPr>
            <w:tcW w:w="857" w:type="dxa"/>
            <w:tcBorders>
              <w:top w:val="nil"/>
              <w:left w:val="nil"/>
              <w:bottom w:val="single" w:sz="4" w:space="0" w:color="auto"/>
              <w:right w:val="single" w:sz="4" w:space="0" w:color="auto"/>
            </w:tcBorders>
            <w:shd w:val="clear" w:color="auto" w:fill="auto"/>
            <w:noWrap/>
            <w:vAlign w:val="center"/>
          </w:tcPr>
          <w:p w14:paraId="5A5E88A2" w14:textId="77777777" w:rsidR="001D2903" w:rsidRPr="001D2903" w:rsidRDefault="001D2903" w:rsidP="001D2903">
            <w:pPr>
              <w:spacing w:after="0" w:line="240" w:lineRule="auto"/>
              <w:rPr>
                <w:rFonts w:eastAsia="Times New Roman"/>
                <w:szCs w:val="24"/>
              </w:rPr>
            </w:pPr>
          </w:p>
        </w:tc>
        <w:tc>
          <w:tcPr>
            <w:tcW w:w="900" w:type="dxa"/>
            <w:tcBorders>
              <w:top w:val="nil"/>
              <w:left w:val="nil"/>
              <w:bottom w:val="single" w:sz="4" w:space="0" w:color="auto"/>
              <w:right w:val="single" w:sz="4" w:space="0" w:color="auto"/>
            </w:tcBorders>
            <w:shd w:val="clear" w:color="auto" w:fill="auto"/>
            <w:noWrap/>
            <w:vAlign w:val="center"/>
          </w:tcPr>
          <w:p w14:paraId="77ACA456" w14:textId="77777777" w:rsidR="001D2903" w:rsidRPr="001D2903" w:rsidRDefault="001D2903" w:rsidP="001D2903">
            <w:pPr>
              <w:spacing w:after="0" w:line="240" w:lineRule="auto"/>
              <w:rPr>
                <w:rFonts w:eastAsia="Times New Roman"/>
                <w:szCs w:val="24"/>
              </w:rPr>
            </w:pPr>
          </w:p>
        </w:tc>
        <w:tc>
          <w:tcPr>
            <w:tcW w:w="720" w:type="dxa"/>
            <w:tcBorders>
              <w:top w:val="nil"/>
              <w:left w:val="nil"/>
              <w:bottom w:val="single" w:sz="4" w:space="0" w:color="auto"/>
              <w:right w:val="single" w:sz="4" w:space="0" w:color="auto"/>
            </w:tcBorders>
            <w:shd w:val="clear" w:color="auto" w:fill="auto"/>
            <w:noWrap/>
            <w:vAlign w:val="center"/>
          </w:tcPr>
          <w:p w14:paraId="35297041" w14:textId="77777777" w:rsidR="001D2903" w:rsidRPr="001D2903" w:rsidRDefault="001D2903" w:rsidP="001D2903">
            <w:pPr>
              <w:spacing w:after="0" w:line="240" w:lineRule="auto"/>
              <w:rPr>
                <w:rFonts w:eastAsia="Times New Roman"/>
                <w:szCs w:val="24"/>
              </w:rPr>
            </w:pPr>
          </w:p>
        </w:tc>
        <w:tc>
          <w:tcPr>
            <w:tcW w:w="810" w:type="dxa"/>
            <w:tcBorders>
              <w:top w:val="nil"/>
              <w:left w:val="nil"/>
              <w:bottom w:val="single" w:sz="4" w:space="0" w:color="auto"/>
              <w:right w:val="single" w:sz="4" w:space="0" w:color="auto"/>
            </w:tcBorders>
            <w:shd w:val="clear" w:color="auto" w:fill="auto"/>
            <w:noWrap/>
            <w:vAlign w:val="center"/>
          </w:tcPr>
          <w:p w14:paraId="11C42E94" w14:textId="77777777" w:rsidR="001D2903" w:rsidRPr="001D2903" w:rsidRDefault="001D2903" w:rsidP="001D2903">
            <w:pPr>
              <w:spacing w:after="0" w:line="240" w:lineRule="auto"/>
              <w:rPr>
                <w:rFonts w:eastAsia="Times New Roman"/>
                <w:szCs w:val="24"/>
              </w:rPr>
            </w:pPr>
          </w:p>
        </w:tc>
        <w:tc>
          <w:tcPr>
            <w:tcW w:w="2308" w:type="dxa"/>
            <w:tcBorders>
              <w:top w:val="nil"/>
              <w:left w:val="nil"/>
              <w:bottom w:val="single" w:sz="4" w:space="0" w:color="auto"/>
              <w:right w:val="single" w:sz="4" w:space="0" w:color="auto"/>
            </w:tcBorders>
            <w:shd w:val="clear" w:color="auto" w:fill="auto"/>
            <w:noWrap/>
            <w:vAlign w:val="center"/>
          </w:tcPr>
          <w:p w14:paraId="2E3BA9C0" w14:textId="77777777" w:rsidR="001D2903" w:rsidRPr="001D2903" w:rsidRDefault="001D2903" w:rsidP="001D2903">
            <w:pPr>
              <w:spacing w:after="0" w:line="240" w:lineRule="auto"/>
              <w:rPr>
                <w:rFonts w:eastAsia="Times New Roman"/>
                <w:szCs w:val="24"/>
              </w:rPr>
            </w:pPr>
          </w:p>
        </w:tc>
      </w:tr>
      <w:tr w:rsidR="00323FFC" w:rsidRPr="001D2903" w14:paraId="59786AF7" w14:textId="77777777" w:rsidTr="00A94500">
        <w:trPr>
          <w:trHeight w:val="300"/>
        </w:trPr>
        <w:tc>
          <w:tcPr>
            <w:tcW w:w="1070" w:type="dxa"/>
            <w:tcBorders>
              <w:top w:val="nil"/>
              <w:left w:val="single" w:sz="4" w:space="0" w:color="auto"/>
              <w:bottom w:val="single" w:sz="4" w:space="0" w:color="auto"/>
              <w:right w:val="single" w:sz="4" w:space="0" w:color="auto"/>
            </w:tcBorders>
            <w:shd w:val="clear" w:color="auto" w:fill="auto"/>
            <w:noWrap/>
            <w:vAlign w:val="center"/>
          </w:tcPr>
          <w:p w14:paraId="14793D8D"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1.2.6</w:t>
            </w:r>
          </w:p>
        </w:tc>
        <w:tc>
          <w:tcPr>
            <w:tcW w:w="5443" w:type="dxa"/>
            <w:tcBorders>
              <w:top w:val="nil"/>
              <w:left w:val="nil"/>
              <w:bottom w:val="single" w:sz="4" w:space="0" w:color="auto"/>
              <w:right w:val="single" w:sz="4" w:space="0" w:color="auto"/>
            </w:tcBorders>
            <w:shd w:val="clear" w:color="auto" w:fill="auto"/>
          </w:tcPr>
          <w:p w14:paraId="0A3B01E6" w14:textId="77777777" w:rsidR="001D2903" w:rsidRPr="001D2903" w:rsidRDefault="001D2903" w:rsidP="001D2903">
            <w:pPr>
              <w:spacing w:after="0" w:line="240" w:lineRule="auto"/>
              <w:rPr>
                <w:rFonts w:eastAsia="Times New Roman"/>
                <w:szCs w:val="24"/>
              </w:rPr>
            </w:pPr>
            <w:r w:rsidRPr="001D2903">
              <w:rPr>
                <w:rFonts w:eastAsia="Times New Roman"/>
                <w:szCs w:val="24"/>
              </w:rPr>
              <w:t>Provide Internal Users with the ability to Manage their security credentials</w:t>
            </w:r>
          </w:p>
        </w:tc>
        <w:tc>
          <w:tcPr>
            <w:tcW w:w="1603" w:type="dxa"/>
            <w:tcBorders>
              <w:top w:val="nil"/>
              <w:left w:val="nil"/>
              <w:bottom w:val="single" w:sz="4" w:space="0" w:color="auto"/>
              <w:right w:val="single" w:sz="4" w:space="0" w:color="auto"/>
            </w:tcBorders>
            <w:shd w:val="clear" w:color="auto" w:fill="auto"/>
            <w:noWrap/>
            <w:vAlign w:val="center"/>
          </w:tcPr>
          <w:p w14:paraId="14C48676"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Mandatory</w:t>
            </w:r>
          </w:p>
        </w:tc>
        <w:tc>
          <w:tcPr>
            <w:tcW w:w="917" w:type="dxa"/>
            <w:tcBorders>
              <w:top w:val="nil"/>
              <w:left w:val="nil"/>
              <w:bottom w:val="single" w:sz="4" w:space="0" w:color="auto"/>
              <w:right w:val="single" w:sz="4" w:space="0" w:color="auto"/>
            </w:tcBorders>
            <w:shd w:val="clear" w:color="auto" w:fill="auto"/>
            <w:noWrap/>
            <w:vAlign w:val="center"/>
          </w:tcPr>
          <w:p w14:paraId="52670F4B" w14:textId="77777777" w:rsidR="001D2903" w:rsidRPr="001D2903" w:rsidRDefault="001D2903" w:rsidP="001D2903">
            <w:pPr>
              <w:spacing w:after="0" w:line="240" w:lineRule="auto"/>
              <w:rPr>
                <w:rFonts w:eastAsia="Times New Roman"/>
                <w:szCs w:val="24"/>
              </w:rPr>
            </w:pPr>
          </w:p>
        </w:tc>
        <w:tc>
          <w:tcPr>
            <w:tcW w:w="857" w:type="dxa"/>
            <w:tcBorders>
              <w:top w:val="nil"/>
              <w:left w:val="nil"/>
              <w:bottom w:val="single" w:sz="4" w:space="0" w:color="auto"/>
              <w:right w:val="single" w:sz="4" w:space="0" w:color="auto"/>
            </w:tcBorders>
            <w:shd w:val="clear" w:color="auto" w:fill="auto"/>
            <w:noWrap/>
            <w:vAlign w:val="center"/>
          </w:tcPr>
          <w:p w14:paraId="56C29373" w14:textId="77777777" w:rsidR="001D2903" w:rsidRPr="001D2903" w:rsidRDefault="001D2903" w:rsidP="001D2903">
            <w:pPr>
              <w:spacing w:after="0" w:line="240" w:lineRule="auto"/>
              <w:rPr>
                <w:rFonts w:eastAsia="Times New Roman"/>
                <w:szCs w:val="24"/>
              </w:rPr>
            </w:pPr>
          </w:p>
        </w:tc>
        <w:tc>
          <w:tcPr>
            <w:tcW w:w="900" w:type="dxa"/>
            <w:tcBorders>
              <w:top w:val="nil"/>
              <w:left w:val="nil"/>
              <w:bottom w:val="single" w:sz="4" w:space="0" w:color="auto"/>
              <w:right w:val="single" w:sz="4" w:space="0" w:color="auto"/>
            </w:tcBorders>
            <w:shd w:val="clear" w:color="auto" w:fill="auto"/>
            <w:noWrap/>
            <w:vAlign w:val="center"/>
          </w:tcPr>
          <w:p w14:paraId="019F8F81" w14:textId="77777777" w:rsidR="001D2903" w:rsidRPr="001D2903" w:rsidRDefault="001D2903" w:rsidP="001D2903">
            <w:pPr>
              <w:spacing w:after="0" w:line="240" w:lineRule="auto"/>
              <w:rPr>
                <w:rFonts w:eastAsia="Times New Roman"/>
                <w:szCs w:val="24"/>
              </w:rPr>
            </w:pPr>
          </w:p>
        </w:tc>
        <w:tc>
          <w:tcPr>
            <w:tcW w:w="720" w:type="dxa"/>
            <w:tcBorders>
              <w:top w:val="nil"/>
              <w:left w:val="nil"/>
              <w:bottom w:val="single" w:sz="4" w:space="0" w:color="auto"/>
              <w:right w:val="single" w:sz="4" w:space="0" w:color="auto"/>
            </w:tcBorders>
            <w:shd w:val="clear" w:color="auto" w:fill="auto"/>
            <w:noWrap/>
            <w:vAlign w:val="center"/>
          </w:tcPr>
          <w:p w14:paraId="6150EA7A" w14:textId="77777777" w:rsidR="001D2903" w:rsidRPr="001D2903" w:rsidRDefault="001D2903" w:rsidP="001D2903">
            <w:pPr>
              <w:spacing w:after="0" w:line="240" w:lineRule="auto"/>
              <w:rPr>
                <w:rFonts w:eastAsia="Times New Roman"/>
                <w:szCs w:val="24"/>
              </w:rPr>
            </w:pPr>
          </w:p>
        </w:tc>
        <w:tc>
          <w:tcPr>
            <w:tcW w:w="810" w:type="dxa"/>
            <w:tcBorders>
              <w:top w:val="nil"/>
              <w:left w:val="nil"/>
              <w:bottom w:val="single" w:sz="4" w:space="0" w:color="auto"/>
              <w:right w:val="single" w:sz="4" w:space="0" w:color="auto"/>
            </w:tcBorders>
            <w:shd w:val="clear" w:color="auto" w:fill="auto"/>
            <w:noWrap/>
            <w:vAlign w:val="center"/>
          </w:tcPr>
          <w:p w14:paraId="78404760" w14:textId="77777777" w:rsidR="001D2903" w:rsidRPr="001D2903" w:rsidRDefault="001D2903" w:rsidP="001D2903">
            <w:pPr>
              <w:spacing w:after="0" w:line="240" w:lineRule="auto"/>
              <w:rPr>
                <w:rFonts w:eastAsia="Times New Roman"/>
                <w:szCs w:val="24"/>
              </w:rPr>
            </w:pPr>
          </w:p>
        </w:tc>
        <w:tc>
          <w:tcPr>
            <w:tcW w:w="2308" w:type="dxa"/>
            <w:tcBorders>
              <w:top w:val="nil"/>
              <w:left w:val="nil"/>
              <w:bottom w:val="single" w:sz="4" w:space="0" w:color="auto"/>
              <w:right w:val="single" w:sz="4" w:space="0" w:color="auto"/>
            </w:tcBorders>
            <w:shd w:val="clear" w:color="auto" w:fill="auto"/>
            <w:noWrap/>
            <w:vAlign w:val="center"/>
          </w:tcPr>
          <w:p w14:paraId="54FF193F" w14:textId="77777777" w:rsidR="001D2903" w:rsidRPr="001D2903" w:rsidRDefault="001D2903" w:rsidP="001D2903">
            <w:pPr>
              <w:spacing w:after="0" w:line="240" w:lineRule="auto"/>
              <w:rPr>
                <w:rFonts w:eastAsia="Times New Roman"/>
                <w:szCs w:val="24"/>
              </w:rPr>
            </w:pPr>
          </w:p>
        </w:tc>
      </w:tr>
    </w:tbl>
    <w:p w14:paraId="11502AF0" w14:textId="77777777" w:rsidR="00A94500" w:rsidRDefault="00A94500">
      <w:r>
        <w:br w:type="page"/>
      </w:r>
    </w:p>
    <w:tbl>
      <w:tblPr>
        <w:tblW w:w="14628" w:type="dxa"/>
        <w:tblInd w:w="5" w:type="dxa"/>
        <w:tblLook w:val="04A0" w:firstRow="1" w:lastRow="0" w:firstColumn="1" w:lastColumn="0" w:noHBand="0" w:noVBand="1"/>
      </w:tblPr>
      <w:tblGrid>
        <w:gridCol w:w="1070"/>
        <w:gridCol w:w="5443"/>
        <w:gridCol w:w="1603"/>
        <w:gridCol w:w="917"/>
        <w:gridCol w:w="857"/>
        <w:gridCol w:w="900"/>
        <w:gridCol w:w="720"/>
        <w:gridCol w:w="810"/>
        <w:gridCol w:w="2308"/>
      </w:tblGrid>
      <w:tr w:rsidR="00323FFC" w:rsidRPr="001D2903" w14:paraId="617BAFB6" w14:textId="77777777" w:rsidTr="00A94500">
        <w:trPr>
          <w:trHeight w:val="300"/>
        </w:trPr>
        <w:tc>
          <w:tcPr>
            <w:tcW w:w="1070" w:type="dxa"/>
            <w:tcBorders>
              <w:top w:val="single" w:sz="4" w:space="0" w:color="auto"/>
              <w:left w:val="single" w:sz="4" w:space="0" w:color="auto"/>
              <w:bottom w:val="single" w:sz="4" w:space="0" w:color="auto"/>
            </w:tcBorders>
            <w:shd w:val="clear" w:color="auto" w:fill="auto"/>
            <w:noWrap/>
            <w:vAlign w:val="center"/>
            <w:hideMark/>
          </w:tcPr>
          <w:p w14:paraId="7BAC60D7" w14:textId="1D0CDB92" w:rsidR="001D2903" w:rsidRPr="001D2903" w:rsidRDefault="001D2903" w:rsidP="001D2903">
            <w:pPr>
              <w:spacing w:after="0" w:line="240" w:lineRule="auto"/>
              <w:jc w:val="center"/>
              <w:rPr>
                <w:rFonts w:eastAsia="Times New Roman"/>
                <w:szCs w:val="24"/>
              </w:rPr>
            </w:pPr>
            <w:r w:rsidRPr="001D2903">
              <w:rPr>
                <w:rFonts w:eastAsia="Times New Roman"/>
                <w:szCs w:val="24"/>
              </w:rPr>
              <w:lastRenderedPageBreak/>
              <w:t> </w:t>
            </w:r>
          </w:p>
        </w:tc>
        <w:tc>
          <w:tcPr>
            <w:tcW w:w="5443" w:type="dxa"/>
            <w:tcBorders>
              <w:top w:val="single" w:sz="4" w:space="0" w:color="auto"/>
              <w:bottom w:val="single" w:sz="4" w:space="0" w:color="auto"/>
            </w:tcBorders>
            <w:shd w:val="clear" w:color="auto" w:fill="auto"/>
            <w:hideMark/>
          </w:tcPr>
          <w:p w14:paraId="1F0C1384"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1603" w:type="dxa"/>
            <w:tcBorders>
              <w:top w:val="single" w:sz="4" w:space="0" w:color="auto"/>
              <w:bottom w:val="single" w:sz="4" w:space="0" w:color="auto"/>
            </w:tcBorders>
            <w:shd w:val="clear" w:color="auto" w:fill="auto"/>
            <w:noWrap/>
            <w:vAlign w:val="center"/>
            <w:hideMark/>
          </w:tcPr>
          <w:p w14:paraId="2D5568B9"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 </w:t>
            </w:r>
          </w:p>
        </w:tc>
        <w:tc>
          <w:tcPr>
            <w:tcW w:w="917" w:type="dxa"/>
            <w:tcBorders>
              <w:top w:val="single" w:sz="4" w:space="0" w:color="auto"/>
              <w:bottom w:val="single" w:sz="4" w:space="0" w:color="auto"/>
            </w:tcBorders>
            <w:shd w:val="clear" w:color="auto" w:fill="auto"/>
            <w:noWrap/>
            <w:vAlign w:val="center"/>
            <w:hideMark/>
          </w:tcPr>
          <w:p w14:paraId="409F5CC5"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857" w:type="dxa"/>
            <w:tcBorders>
              <w:top w:val="single" w:sz="4" w:space="0" w:color="auto"/>
              <w:bottom w:val="single" w:sz="4" w:space="0" w:color="auto"/>
            </w:tcBorders>
            <w:shd w:val="clear" w:color="auto" w:fill="auto"/>
            <w:noWrap/>
            <w:vAlign w:val="center"/>
            <w:hideMark/>
          </w:tcPr>
          <w:p w14:paraId="3CB6CA0F"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900" w:type="dxa"/>
            <w:tcBorders>
              <w:top w:val="single" w:sz="4" w:space="0" w:color="auto"/>
              <w:bottom w:val="single" w:sz="4" w:space="0" w:color="auto"/>
            </w:tcBorders>
            <w:shd w:val="clear" w:color="auto" w:fill="auto"/>
            <w:noWrap/>
            <w:vAlign w:val="center"/>
            <w:hideMark/>
          </w:tcPr>
          <w:p w14:paraId="4B7268C8"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720" w:type="dxa"/>
            <w:tcBorders>
              <w:top w:val="single" w:sz="4" w:space="0" w:color="auto"/>
              <w:bottom w:val="single" w:sz="4" w:space="0" w:color="auto"/>
            </w:tcBorders>
            <w:shd w:val="clear" w:color="auto" w:fill="auto"/>
            <w:noWrap/>
            <w:vAlign w:val="center"/>
            <w:hideMark/>
          </w:tcPr>
          <w:p w14:paraId="7F2A977F"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810" w:type="dxa"/>
            <w:tcBorders>
              <w:top w:val="single" w:sz="4" w:space="0" w:color="auto"/>
              <w:bottom w:val="single" w:sz="4" w:space="0" w:color="auto"/>
            </w:tcBorders>
            <w:shd w:val="clear" w:color="auto" w:fill="auto"/>
            <w:noWrap/>
            <w:vAlign w:val="center"/>
            <w:hideMark/>
          </w:tcPr>
          <w:p w14:paraId="2002D0FC"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2308" w:type="dxa"/>
            <w:tcBorders>
              <w:top w:val="single" w:sz="4" w:space="0" w:color="auto"/>
              <w:bottom w:val="single" w:sz="4" w:space="0" w:color="auto"/>
              <w:right w:val="single" w:sz="4" w:space="0" w:color="auto"/>
            </w:tcBorders>
            <w:shd w:val="clear" w:color="auto" w:fill="auto"/>
            <w:noWrap/>
            <w:vAlign w:val="center"/>
            <w:hideMark/>
          </w:tcPr>
          <w:p w14:paraId="2718121D"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r>
      <w:tr w:rsidR="00323FFC" w:rsidRPr="001D2903" w14:paraId="751971FC" w14:textId="77777777" w:rsidTr="00A94500">
        <w:trPr>
          <w:trHeight w:val="300"/>
        </w:trPr>
        <w:tc>
          <w:tcPr>
            <w:tcW w:w="1070" w:type="dxa"/>
            <w:tcBorders>
              <w:top w:val="nil"/>
              <w:left w:val="single" w:sz="4" w:space="0" w:color="auto"/>
              <w:bottom w:val="single" w:sz="4" w:space="0" w:color="auto"/>
              <w:right w:val="single" w:sz="4" w:space="0" w:color="auto"/>
            </w:tcBorders>
            <w:shd w:val="clear" w:color="000000" w:fill="D5DCE4"/>
            <w:vAlign w:val="center"/>
            <w:hideMark/>
          </w:tcPr>
          <w:p w14:paraId="6110B667" w14:textId="77777777" w:rsidR="001D2903" w:rsidRPr="001D2903" w:rsidRDefault="001D2903" w:rsidP="001D2903">
            <w:pPr>
              <w:spacing w:after="0" w:line="240" w:lineRule="auto"/>
              <w:jc w:val="center"/>
              <w:rPr>
                <w:rFonts w:eastAsia="Times New Roman"/>
                <w:b/>
                <w:bCs/>
                <w:szCs w:val="24"/>
              </w:rPr>
            </w:pPr>
            <w:r w:rsidRPr="001D2903">
              <w:rPr>
                <w:rFonts w:eastAsia="Times New Roman"/>
                <w:b/>
                <w:bCs/>
                <w:szCs w:val="24"/>
              </w:rPr>
              <w:t>1.3</w:t>
            </w:r>
          </w:p>
        </w:tc>
        <w:tc>
          <w:tcPr>
            <w:tcW w:w="5443" w:type="dxa"/>
            <w:tcBorders>
              <w:top w:val="nil"/>
              <w:left w:val="nil"/>
              <w:bottom w:val="single" w:sz="4" w:space="0" w:color="auto"/>
              <w:right w:val="single" w:sz="4" w:space="0" w:color="auto"/>
            </w:tcBorders>
            <w:shd w:val="clear" w:color="000000" w:fill="D5DCE4"/>
            <w:vAlign w:val="center"/>
            <w:hideMark/>
          </w:tcPr>
          <w:p w14:paraId="59326CBA" w14:textId="77777777" w:rsidR="001D2903" w:rsidRPr="001D2903" w:rsidRDefault="001D2903" w:rsidP="001D2903">
            <w:pPr>
              <w:spacing w:after="0" w:line="240" w:lineRule="auto"/>
              <w:rPr>
                <w:rFonts w:eastAsia="Times New Roman"/>
                <w:b/>
                <w:bCs/>
                <w:szCs w:val="24"/>
              </w:rPr>
            </w:pPr>
            <w:r w:rsidRPr="001D2903">
              <w:rPr>
                <w:rFonts w:eastAsia="Times New Roman"/>
                <w:b/>
                <w:bCs/>
                <w:szCs w:val="24"/>
              </w:rPr>
              <w:t>ALERTS MANAGEMENT &amp; NOTIFICAITONS</w:t>
            </w:r>
          </w:p>
        </w:tc>
        <w:tc>
          <w:tcPr>
            <w:tcW w:w="1603" w:type="dxa"/>
            <w:tcBorders>
              <w:top w:val="single" w:sz="4" w:space="0" w:color="auto"/>
              <w:left w:val="nil"/>
              <w:bottom w:val="single" w:sz="4" w:space="0" w:color="auto"/>
            </w:tcBorders>
            <w:shd w:val="clear" w:color="000000" w:fill="D5DCE4"/>
            <w:vAlign w:val="center"/>
            <w:hideMark/>
          </w:tcPr>
          <w:p w14:paraId="7E81F734" w14:textId="77777777" w:rsidR="001D2903" w:rsidRPr="001D2903" w:rsidRDefault="001D2903" w:rsidP="001D2903">
            <w:pPr>
              <w:spacing w:after="0" w:line="240" w:lineRule="auto"/>
              <w:jc w:val="center"/>
              <w:rPr>
                <w:rFonts w:eastAsia="Times New Roman"/>
                <w:b/>
                <w:bCs/>
                <w:szCs w:val="24"/>
              </w:rPr>
            </w:pPr>
            <w:r w:rsidRPr="001D2903">
              <w:rPr>
                <w:rFonts w:eastAsia="Times New Roman"/>
                <w:b/>
                <w:bCs/>
                <w:szCs w:val="24"/>
              </w:rPr>
              <w:t> </w:t>
            </w:r>
          </w:p>
        </w:tc>
        <w:tc>
          <w:tcPr>
            <w:tcW w:w="917" w:type="dxa"/>
            <w:tcBorders>
              <w:top w:val="single" w:sz="4" w:space="0" w:color="auto"/>
              <w:bottom w:val="single" w:sz="4" w:space="0" w:color="auto"/>
            </w:tcBorders>
            <w:shd w:val="clear" w:color="000000" w:fill="D5DCE4"/>
            <w:vAlign w:val="center"/>
            <w:hideMark/>
          </w:tcPr>
          <w:p w14:paraId="5AF58BB6" w14:textId="77777777" w:rsidR="001D2903" w:rsidRPr="001D2903" w:rsidRDefault="001D2903" w:rsidP="001D2903">
            <w:pPr>
              <w:spacing w:after="0" w:line="240" w:lineRule="auto"/>
              <w:jc w:val="center"/>
              <w:rPr>
                <w:rFonts w:eastAsia="Times New Roman"/>
                <w:b/>
                <w:bCs/>
                <w:szCs w:val="24"/>
              </w:rPr>
            </w:pPr>
            <w:r w:rsidRPr="001D2903">
              <w:rPr>
                <w:rFonts w:eastAsia="Times New Roman"/>
                <w:b/>
                <w:bCs/>
                <w:szCs w:val="24"/>
              </w:rPr>
              <w:t> </w:t>
            </w:r>
          </w:p>
        </w:tc>
        <w:tc>
          <w:tcPr>
            <w:tcW w:w="857" w:type="dxa"/>
            <w:tcBorders>
              <w:top w:val="single" w:sz="4" w:space="0" w:color="auto"/>
              <w:bottom w:val="single" w:sz="4" w:space="0" w:color="auto"/>
            </w:tcBorders>
            <w:shd w:val="clear" w:color="000000" w:fill="D5DCE4"/>
            <w:vAlign w:val="center"/>
            <w:hideMark/>
          </w:tcPr>
          <w:p w14:paraId="18FDAED8" w14:textId="77777777" w:rsidR="001D2903" w:rsidRPr="001D2903" w:rsidRDefault="001D2903" w:rsidP="001D2903">
            <w:pPr>
              <w:spacing w:after="0" w:line="240" w:lineRule="auto"/>
              <w:jc w:val="center"/>
              <w:rPr>
                <w:rFonts w:eastAsia="Times New Roman"/>
                <w:b/>
                <w:bCs/>
                <w:szCs w:val="24"/>
              </w:rPr>
            </w:pPr>
            <w:r w:rsidRPr="001D2903">
              <w:rPr>
                <w:rFonts w:eastAsia="Times New Roman"/>
                <w:b/>
                <w:bCs/>
                <w:szCs w:val="24"/>
              </w:rPr>
              <w:t> </w:t>
            </w:r>
          </w:p>
        </w:tc>
        <w:tc>
          <w:tcPr>
            <w:tcW w:w="900" w:type="dxa"/>
            <w:tcBorders>
              <w:top w:val="single" w:sz="4" w:space="0" w:color="auto"/>
              <w:bottom w:val="single" w:sz="4" w:space="0" w:color="auto"/>
            </w:tcBorders>
            <w:shd w:val="clear" w:color="000000" w:fill="D5DCE4"/>
            <w:vAlign w:val="center"/>
            <w:hideMark/>
          </w:tcPr>
          <w:p w14:paraId="57295342" w14:textId="77777777" w:rsidR="001D2903" w:rsidRPr="001D2903" w:rsidRDefault="001D2903" w:rsidP="001D2903">
            <w:pPr>
              <w:spacing w:after="0" w:line="240" w:lineRule="auto"/>
              <w:jc w:val="center"/>
              <w:rPr>
                <w:rFonts w:eastAsia="Times New Roman"/>
                <w:b/>
                <w:bCs/>
                <w:szCs w:val="24"/>
              </w:rPr>
            </w:pPr>
            <w:r w:rsidRPr="001D2903">
              <w:rPr>
                <w:rFonts w:eastAsia="Times New Roman"/>
                <w:b/>
                <w:bCs/>
                <w:szCs w:val="24"/>
              </w:rPr>
              <w:t> </w:t>
            </w:r>
          </w:p>
        </w:tc>
        <w:tc>
          <w:tcPr>
            <w:tcW w:w="720" w:type="dxa"/>
            <w:tcBorders>
              <w:top w:val="single" w:sz="4" w:space="0" w:color="auto"/>
              <w:bottom w:val="single" w:sz="4" w:space="0" w:color="auto"/>
            </w:tcBorders>
            <w:shd w:val="clear" w:color="000000" w:fill="D5DCE4"/>
            <w:vAlign w:val="center"/>
            <w:hideMark/>
          </w:tcPr>
          <w:p w14:paraId="676BED0E" w14:textId="77777777" w:rsidR="001D2903" w:rsidRPr="001D2903" w:rsidRDefault="001D2903" w:rsidP="001D2903">
            <w:pPr>
              <w:spacing w:after="0" w:line="240" w:lineRule="auto"/>
              <w:jc w:val="center"/>
              <w:rPr>
                <w:rFonts w:eastAsia="Times New Roman"/>
                <w:b/>
                <w:bCs/>
                <w:szCs w:val="24"/>
              </w:rPr>
            </w:pPr>
            <w:r w:rsidRPr="001D2903">
              <w:rPr>
                <w:rFonts w:eastAsia="Times New Roman"/>
                <w:b/>
                <w:bCs/>
                <w:szCs w:val="24"/>
              </w:rPr>
              <w:t> </w:t>
            </w:r>
          </w:p>
        </w:tc>
        <w:tc>
          <w:tcPr>
            <w:tcW w:w="810" w:type="dxa"/>
            <w:tcBorders>
              <w:top w:val="single" w:sz="4" w:space="0" w:color="auto"/>
              <w:bottom w:val="single" w:sz="4" w:space="0" w:color="auto"/>
            </w:tcBorders>
            <w:shd w:val="clear" w:color="000000" w:fill="D5DCE4"/>
            <w:vAlign w:val="center"/>
            <w:hideMark/>
          </w:tcPr>
          <w:p w14:paraId="3272295F" w14:textId="77777777" w:rsidR="001D2903" w:rsidRPr="001D2903" w:rsidRDefault="001D2903" w:rsidP="001D2903">
            <w:pPr>
              <w:spacing w:after="0" w:line="240" w:lineRule="auto"/>
              <w:jc w:val="center"/>
              <w:rPr>
                <w:rFonts w:eastAsia="Times New Roman"/>
                <w:b/>
                <w:bCs/>
                <w:szCs w:val="24"/>
              </w:rPr>
            </w:pPr>
            <w:r w:rsidRPr="001D2903">
              <w:rPr>
                <w:rFonts w:eastAsia="Times New Roman"/>
                <w:b/>
                <w:bCs/>
                <w:szCs w:val="24"/>
              </w:rPr>
              <w:t> </w:t>
            </w:r>
          </w:p>
        </w:tc>
        <w:tc>
          <w:tcPr>
            <w:tcW w:w="2308" w:type="dxa"/>
            <w:tcBorders>
              <w:top w:val="single" w:sz="4" w:space="0" w:color="auto"/>
              <w:bottom w:val="single" w:sz="4" w:space="0" w:color="auto"/>
              <w:right w:val="single" w:sz="4" w:space="0" w:color="auto"/>
            </w:tcBorders>
            <w:shd w:val="clear" w:color="000000" w:fill="D5DCE4"/>
            <w:vAlign w:val="center"/>
            <w:hideMark/>
          </w:tcPr>
          <w:p w14:paraId="60AA01F1" w14:textId="77777777" w:rsidR="001D2903" w:rsidRPr="001D2903" w:rsidRDefault="001D2903" w:rsidP="001D2903">
            <w:pPr>
              <w:spacing w:after="0" w:line="240" w:lineRule="auto"/>
              <w:jc w:val="center"/>
              <w:rPr>
                <w:rFonts w:eastAsia="Times New Roman"/>
                <w:b/>
                <w:bCs/>
                <w:szCs w:val="24"/>
              </w:rPr>
            </w:pPr>
            <w:r w:rsidRPr="001D2903">
              <w:rPr>
                <w:rFonts w:eastAsia="Times New Roman"/>
                <w:b/>
                <w:bCs/>
                <w:szCs w:val="24"/>
              </w:rPr>
              <w:t> </w:t>
            </w:r>
          </w:p>
        </w:tc>
      </w:tr>
      <w:tr w:rsidR="00323FFC" w:rsidRPr="001D2903" w14:paraId="6628BBFF" w14:textId="77777777" w:rsidTr="00A94500">
        <w:trPr>
          <w:trHeight w:val="600"/>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14:paraId="6C36BEEA"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1.3.1</w:t>
            </w:r>
          </w:p>
        </w:tc>
        <w:tc>
          <w:tcPr>
            <w:tcW w:w="5443" w:type="dxa"/>
            <w:tcBorders>
              <w:top w:val="nil"/>
              <w:left w:val="nil"/>
              <w:bottom w:val="single" w:sz="4" w:space="0" w:color="auto"/>
              <w:right w:val="single" w:sz="4" w:space="0" w:color="auto"/>
            </w:tcBorders>
            <w:shd w:val="clear" w:color="auto" w:fill="auto"/>
            <w:hideMark/>
          </w:tcPr>
          <w:p w14:paraId="0B470648" w14:textId="77777777" w:rsidR="001D2903" w:rsidRPr="001D2903" w:rsidRDefault="001D2903" w:rsidP="001D2903">
            <w:pPr>
              <w:spacing w:after="0" w:line="240" w:lineRule="auto"/>
              <w:rPr>
                <w:rFonts w:eastAsia="Times New Roman"/>
                <w:szCs w:val="24"/>
              </w:rPr>
            </w:pPr>
            <w:r w:rsidRPr="001D2903">
              <w:rPr>
                <w:rFonts w:eastAsia="Times New Roman"/>
                <w:szCs w:val="24"/>
              </w:rPr>
              <w:t xml:space="preserve">Ability to configure and issue standardized and customized notifications </w:t>
            </w:r>
          </w:p>
        </w:tc>
        <w:tc>
          <w:tcPr>
            <w:tcW w:w="1603" w:type="dxa"/>
            <w:tcBorders>
              <w:top w:val="nil"/>
              <w:left w:val="nil"/>
              <w:bottom w:val="single" w:sz="4" w:space="0" w:color="auto"/>
              <w:right w:val="single" w:sz="4" w:space="0" w:color="auto"/>
            </w:tcBorders>
            <w:shd w:val="clear" w:color="auto" w:fill="auto"/>
            <w:noWrap/>
            <w:vAlign w:val="center"/>
            <w:hideMark/>
          </w:tcPr>
          <w:p w14:paraId="3EC8A198"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Mandatory</w:t>
            </w:r>
          </w:p>
        </w:tc>
        <w:tc>
          <w:tcPr>
            <w:tcW w:w="917" w:type="dxa"/>
            <w:tcBorders>
              <w:top w:val="nil"/>
              <w:left w:val="nil"/>
              <w:bottom w:val="single" w:sz="4" w:space="0" w:color="auto"/>
              <w:right w:val="single" w:sz="4" w:space="0" w:color="auto"/>
            </w:tcBorders>
            <w:shd w:val="clear" w:color="auto" w:fill="auto"/>
            <w:noWrap/>
            <w:vAlign w:val="center"/>
            <w:hideMark/>
          </w:tcPr>
          <w:p w14:paraId="31EC08DB"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857" w:type="dxa"/>
            <w:tcBorders>
              <w:top w:val="nil"/>
              <w:left w:val="nil"/>
              <w:bottom w:val="single" w:sz="4" w:space="0" w:color="auto"/>
              <w:right w:val="single" w:sz="4" w:space="0" w:color="auto"/>
            </w:tcBorders>
            <w:shd w:val="clear" w:color="auto" w:fill="auto"/>
            <w:noWrap/>
            <w:vAlign w:val="center"/>
            <w:hideMark/>
          </w:tcPr>
          <w:p w14:paraId="471C7BB8"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900" w:type="dxa"/>
            <w:tcBorders>
              <w:top w:val="nil"/>
              <w:left w:val="nil"/>
              <w:bottom w:val="single" w:sz="4" w:space="0" w:color="auto"/>
              <w:right w:val="single" w:sz="4" w:space="0" w:color="auto"/>
            </w:tcBorders>
            <w:shd w:val="clear" w:color="auto" w:fill="auto"/>
            <w:noWrap/>
            <w:vAlign w:val="center"/>
            <w:hideMark/>
          </w:tcPr>
          <w:p w14:paraId="2AC32A98"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720" w:type="dxa"/>
            <w:tcBorders>
              <w:top w:val="nil"/>
              <w:left w:val="nil"/>
              <w:bottom w:val="single" w:sz="4" w:space="0" w:color="auto"/>
              <w:right w:val="single" w:sz="4" w:space="0" w:color="auto"/>
            </w:tcBorders>
            <w:shd w:val="clear" w:color="auto" w:fill="auto"/>
            <w:noWrap/>
            <w:vAlign w:val="center"/>
            <w:hideMark/>
          </w:tcPr>
          <w:p w14:paraId="1C45E083"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810" w:type="dxa"/>
            <w:tcBorders>
              <w:top w:val="nil"/>
              <w:left w:val="nil"/>
              <w:bottom w:val="single" w:sz="4" w:space="0" w:color="auto"/>
              <w:right w:val="single" w:sz="4" w:space="0" w:color="auto"/>
            </w:tcBorders>
            <w:shd w:val="clear" w:color="auto" w:fill="auto"/>
            <w:noWrap/>
            <w:vAlign w:val="center"/>
            <w:hideMark/>
          </w:tcPr>
          <w:p w14:paraId="3FC2CC85"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2308" w:type="dxa"/>
            <w:tcBorders>
              <w:top w:val="nil"/>
              <w:left w:val="nil"/>
              <w:bottom w:val="single" w:sz="4" w:space="0" w:color="auto"/>
              <w:right w:val="single" w:sz="4" w:space="0" w:color="auto"/>
            </w:tcBorders>
            <w:shd w:val="clear" w:color="auto" w:fill="auto"/>
            <w:noWrap/>
            <w:vAlign w:val="center"/>
          </w:tcPr>
          <w:p w14:paraId="2F2CD65F" w14:textId="77777777" w:rsidR="001D2903" w:rsidRPr="001D2903" w:rsidRDefault="001D2903" w:rsidP="001D2903">
            <w:pPr>
              <w:spacing w:after="0" w:line="240" w:lineRule="auto"/>
              <w:rPr>
                <w:rFonts w:eastAsia="Times New Roman"/>
                <w:szCs w:val="24"/>
              </w:rPr>
            </w:pPr>
          </w:p>
        </w:tc>
      </w:tr>
      <w:tr w:rsidR="00323FFC" w:rsidRPr="001D2903" w14:paraId="2C33D2D5" w14:textId="77777777" w:rsidTr="00A94500">
        <w:trPr>
          <w:trHeight w:val="600"/>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C11C66"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1.3.2</w:t>
            </w:r>
          </w:p>
        </w:tc>
        <w:tc>
          <w:tcPr>
            <w:tcW w:w="5443" w:type="dxa"/>
            <w:tcBorders>
              <w:top w:val="single" w:sz="4" w:space="0" w:color="auto"/>
              <w:left w:val="nil"/>
              <w:bottom w:val="single" w:sz="4" w:space="0" w:color="auto"/>
              <w:right w:val="single" w:sz="4" w:space="0" w:color="auto"/>
            </w:tcBorders>
            <w:shd w:val="clear" w:color="auto" w:fill="auto"/>
          </w:tcPr>
          <w:p w14:paraId="626B4B12" w14:textId="77777777" w:rsidR="001D2903" w:rsidRPr="001D2903" w:rsidRDefault="001D2903" w:rsidP="001D2903">
            <w:pPr>
              <w:spacing w:after="0" w:line="240" w:lineRule="auto"/>
              <w:rPr>
                <w:rFonts w:eastAsia="Times New Roman"/>
                <w:szCs w:val="24"/>
              </w:rPr>
            </w:pPr>
            <w:r w:rsidRPr="001D2903">
              <w:rPr>
                <w:rFonts w:eastAsia="Times New Roman"/>
                <w:szCs w:val="24"/>
              </w:rPr>
              <w:t>Association of the alerts to any specific user group on need basis</w:t>
            </w:r>
          </w:p>
        </w:tc>
        <w:tc>
          <w:tcPr>
            <w:tcW w:w="1603" w:type="dxa"/>
            <w:tcBorders>
              <w:top w:val="single" w:sz="4" w:space="0" w:color="auto"/>
              <w:left w:val="nil"/>
              <w:bottom w:val="single" w:sz="4" w:space="0" w:color="auto"/>
              <w:right w:val="single" w:sz="4" w:space="0" w:color="auto"/>
            </w:tcBorders>
            <w:shd w:val="clear" w:color="auto" w:fill="auto"/>
            <w:noWrap/>
            <w:vAlign w:val="center"/>
          </w:tcPr>
          <w:p w14:paraId="492BDF75"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Mandatory</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33287740"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857" w:type="dxa"/>
            <w:tcBorders>
              <w:top w:val="single" w:sz="4" w:space="0" w:color="auto"/>
              <w:left w:val="nil"/>
              <w:bottom w:val="single" w:sz="4" w:space="0" w:color="auto"/>
              <w:right w:val="single" w:sz="4" w:space="0" w:color="auto"/>
            </w:tcBorders>
            <w:shd w:val="clear" w:color="auto" w:fill="auto"/>
            <w:noWrap/>
            <w:vAlign w:val="center"/>
            <w:hideMark/>
          </w:tcPr>
          <w:p w14:paraId="3273B3BC"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1BC2F2D7"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20EAD6C8"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6C3E84BB"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2308" w:type="dxa"/>
            <w:tcBorders>
              <w:top w:val="single" w:sz="4" w:space="0" w:color="auto"/>
              <w:left w:val="nil"/>
              <w:bottom w:val="single" w:sz="4" w:space="0" w:color="auto"/>
              <w:right w:val="single" w:sz="4" w:space="0" w:color="auto"/>
            </w:tcBorders>
            <w:shd w:val="clear" w:color="auto" w:fill="auto"/>
            <w:noWrap/>
          </w:tcPr>
          <w:p w14:paraId="3576DE1D" w14:textId="77777777" w:rsidR="001D2903" w:rsidRPr="001D2903" w:rsidRDefault="001D2903" w:rsidP="001D2903">
            <w:pPr>
              <w:spacing w:after="0" w:line="240" w:lineRule="auto"/>
              <w:rPr>
                <w:rFonts w:eastAsia="Times New Roman"/>
                <w:szCs w:val="24"/>
              </w:rPr>
            </w:pPr>
          </w:p>
        </w:tc>
      </w:tr>
      <w:tr w:rsidR="00323FFC" w:rsidRPr="001D2903" w14:paraId="54FF438A" w14:textId="77777777" w:rsidTr="00A94500">
        <w:trPr>
          <w:trHeight w:val="600"/>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14:paraId="5B2BF61E"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1.3.3</w:t>
            </w:r>
          </w:p>
        </w:tc>
        <w:tc>
          <w:tcPr>
            <w:tcW w:w="5443" w:type="dxa"/>
            <w:tcBorders>
              <w:top w:val="nil"/>
              <w:left w:val="nil"/>
              <w:bottom w:val="single" w:sz="4" w:space="0" w:color="auto"/>
              <w:right w:val="single" w:sz="4" w:space="0" w:color="auto"/>
            </w:tcBorders>
            <w:shd w:val="clear" w:color="auto" w:fill="auto"/>
            <w:hideMark/>
          </w:tcPr>
          <w:p w14:paraId="408DB457" w14:textId="77777777" w:rsidR="001D2903" w:rsidRPr="001D2903" w:rsidRDefault="001D2903" w:rsidP="001D2903">
            <w:pPr>
              <w:spacing w:after="0" w:line="240" w:lineRule="auto"/>
              <w:rPr>
                <w:rFonts w:eastAsia="Times New Roman"/>
                <w:szCs w:val="24"/>
              </w:rPr>
            </w:pPr>
            <w:r w:rsidRPr="001D2903">
              <w:rPr>
                <w:rFonts w:eastAsia="Times New Roman"/>
                <w:szCs w:val="24"/>
              </w:rPr>
              <w:t xml:space="preserve">Ability to Generate   alerts for critical compliance violations </w:t>
            </w:r>
          </w:p>
        </w:tc>
        <w:tc>
          <w:tcPr>
            <w:tcW w:w="1603" w:type="dxa"/>
            <w:tcBorders>
              <w:top w:val="nil"/>
              <w:left w:val="nil"/>
              <w:bottom w:val="single" w:sz="4" w:space="0" w:color="auto"/>
              <w:right w:val="single" w:sz="4" w:space="0" w:color="auto"/>
            </w:tcBorders>
            <w:shd w:val="clear" w:color="auto" w:fill="auto"/>
            <w:noWrap/>
            <w:vAlign w:val="center"/>
            <w:hideMark/>
          </w:tcPr>
          <w:p w14:paraId="174C4679"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Mandatory</w:t>
            </w:r>
          </w:p>
        </w:tc>
        <w:tc>
          <w:tcPr>
            <w:tcW w:w="917" w:type="dxa"/>
            <w:tcBorders>
              <w:top w:val="nil"/>
              <w:left w:val="nil"/>
              <w:bottom w:val="single" w:sz="4" w:space="0" w:color="auto"/>
              <w:right w:val="single" w:sz="4" w:space="0" w:color="auto"/>
            </w:tcBorders>
            <w:shd w:val="clear" w:color="auto" w:fill="auto"/>
            <w:noWrap/>
            <w:vAlign w:val="center"/>
            <w:hideMark/>
          </w:tcPr>
          <w:p w14:paraId="643853C4"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857" w:type="dxa"/>
            <w:tcBorders>
              <w:top w:val="nil"/>
              <w:left w:val="nil"/>
              <w:bottom w:val="single" w:sz="4" w:space="0" w:color="auto"/>
              <w:right w:val="single" w:sz="4" w:space="0" w:color="auto"/>
            </w:tcBorders>
            <w:shd w:val="clear" w:color="auto" w:fill="auto"/>
            <w:noWrap/>
            <w:vAlign w:val="center"/>
            <w:hideMark/>
          </w:tcPr>
          <w:p w14:paraId="5FF26ECD"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900" w:type="dxa"/>
            <w:tcBorders>
              <w:top w:val="nil"/>
              <w:left w:val="nil"/>
              <w:bottom w:val="single" w:sz="4" w:space="0" w:color="auto"/>
              <w:right w:val="single" w:sz="4" w:space="0" w:color="auto"/>
            </w:tcBorders>
            <w:shd w:val="clear" w:color="auto" w:fill="auto"/>
            <w:noWrap/>
            <w:vAlign w:val="center"/>
            <w:hideMark/>
          </w:tcPr>
          <w:p w14:paraId="72919E30"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720" w:type="dxa"/>
            <w:tcBorders>
              <w:top w:val="nil"/>
              <w:left w:val="nil"/>
              <w:bottom w:val="single" w:sz="4" w:space="0" w:color="auto"/>
              <w:right w:val="single" w:sz="4" w:space="0" w:color="auto"/>
            </w:tcBorders>
            <w:shd w:val="clear" w:color="auto" w:fill="auto"/>
            <w:noWrap/>
            <w:vAlign w:val="center"/>
            <w:hideMark/>
          </w:tcPr>
          <w:p w14:paraId="576E90F8"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810" w:type="dxa"/>
            <w:tcBorders>
              <w:top w:val="nil"/>
              <w:left w:val="nil"/>
              <w:bottom w:val="single" w:sz="4" w:space="0" w:color="auto"/>
              <w:right w:val="single" w:sz="4" w:space="0" w:color="auto"/>
            </w:tcBorders>
            <w:shd w:val="clear" w:color="auto" w:fill="auto"/>
            <w:noWrap/>
            <w:vAlign w:val="center"/>
            <w:hideMark/>
          </w:tcPr>
          <w:p w14:paraId="47BC6BE9"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2308" w:type="dxa"/>
            <w:tcBorders>
              <w:top w:val="nil"/>
              <w:left w:val="nil"/>
              <w:bottom w:val="single" w:sz="4" w:space="0" w:color="auto"/>
              <w:right w:val="single" w:sz="4" w:space="0" w:color="auto"/>
            </w:tcBorders>
            <w:shd w:val="clear" w:color="auto" w:fill="auto"/>
            <w:noWrap/>
            <w:vAlign w:val="center"/>
            <w:hideMark/>
          </w:tcPr>
          <w:p w14:paraId="2284A01D"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r>
      <w:tr w:rsidR="00323FFC" w:rsidRPr="001D2903" w14:paraId="4F22AD33" w14:textId="77777777" w:rsidTr="00A94500">
        <w:trPr>
          <w:trHeight w:val="600"/>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14:paraId="5FCED827"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1.3.4</w:t>
            </w:r>
          </w:p>
        </w:tc>
        <w:tc>
          <w:tcPr>
            <w:tcW w:w="5443" w:type="dxa"/>
            <w:tcBorders>
              <w:top w:val="nil"/>
              <w:left w:val="nil"/>
              <w:bottom w:val="single" w:sz="4" w:space="0" w:color="auto"/>
              <w:right w:val="single" w:sz="4" w:space="0" w:color="auto"/>
            </w:tcBorders>
            <w:shd w:val="clear" w:color="auto" w:fill="auto"/>
            <w:hideMark/>
          </w:tcPr>
          <w:p w14:paraId="1D4733E6" w14:textId="77777777" w:rsidR="001D2903" w:rsidRPr="001D2903" w:rsidRDefault="001D2903" w:rsidP="001D2903">
            <w:pPr>
              <w:spacing w:after="0" w:line="240" w:lineRule="auto"/>
              <w:rPr>
                <w:rFonts w:eastAsia="Times New Roman"/>
                <w:szCs w:val="24"/>
              </w:rPr>
            </w:pPr>
            <w:r w:rsidRPr="001D2903">
              <w:rPr>
                <w:rFonts w:eastAsia="Times New Roman"/>
                <w:szCs w:val="24"/>
              </w:rPr>
              <w:t>Complete trace of alerts and notifications generated as an audit trail.</w:t>
            </w:r>
          </w:p>
        </w:tc>
        <w:tc>
          <w:tcPr>
            <w:tcW w:w="1603" w:type="dxa"/>
            <w:tcBorders>
              <w:top w:val="nil"/>
              <w:left w:val="nil"/>
              <w:bottom w:val="single" w:sz="4" w:space="0" w:color="auto"/>
              <w:right w:val="single" w:sz="4" w:space="0" w:color="auto"/>
            </w:tcBorders>
            <w:shd w:val="clear" w:color="auto" w:fill="auto"/>
            <w:noWrap/>
            <w:vAlign w:val="center"/>
            <w:hideMark/>
          </w:tcPr>
          <w:p w14:paraId="4F9ECF54"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Mandatory</w:t>
            </w:r>
          </w:p>
        </w:tc>
        <w:tc>
          <w:tcPr>
            <w:tcW w:w="917" w:type="dxa"/>
            <w:tcBorders>
              <w:top w:val="nil"/>
              <w:left w:val="nil"/>
              <w:bottom w:val="single" w:sz="4" w:space="0" w:color="auto"/>
              <w:right w:val="single" w:sz="4" w:space="0" w:color="auto"/>
            </w:tcBorders>
            <w:shd w:val="clear" w:color="auto" w:fill="auto"/>
            <w:noWrap/>
            <w:vAlign w:val="center"/>
            <w:hideMark/>
          </w:tcPr>
          <w:p w14:paraId="1A849C04"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857" w:type="dxa"/>
            <w:tcBorders>
              <w:top w:val="nil"/>
              <w:left w:val="nil"/>
              <w:bottom w:val="single" w:sz="4" w:space="0" w:color="auto"/>
              <w:right w:val="single" w:sz="4" w:space="0" w:color="auto"/>
            </w:tcBorders>
            <w:shd w:val="clear" w:color="auto" w:fill="auto"/>
            <w:noWrap/>
            <w:vAlign w:val="center"/>
            <w:hideMark/>
          </w:tcPr>
          <w:p w14:paraId="6C61F867"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900" w:type="dxa"/>
            <w:tcBorders>
              <w:top w:val="nil"/>
              <w:left w:val="nil"/>
              <w:bottom w:val="single" w:sz="4" w:space="0" w:color="auto"/>
              <w:right w:val="single" w:sz="4" w:space="0" w:color="auto"/>
            </w:tcBorders>
            <w:shd w:val="clear" w:color="auto" w:fill="auto"/>
            <w:noWrap/>
            <w:vAlign w:val="center"/>
            <w:hideMark/>
          </w:tcPr>
          <w:p w14:paraId="0583750B"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720" w:type="dxa"/>
            <w:tcBorders>
              <w:top w:val="nil"/>
              <w:left w:val="nil"/>
              <w:bottom w:val="single" w:sz="4" w:space="0" w:color="auto"/>
              <w:right w:val="single" w:sz="4" w:space="0" w:color="auto"/>
            </w:tcBorders>
            <w:shd w:val="clear" w:color="auto" w:fill="auto"/>
            <w:noWrap/>
            <w:vAlign w:val="center"/>
            <w:hideMark/>
          </w:tcPr>
          <w:p w14:paraId="1F2DD095"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810" w:type="dxa"/>
            <w:tcBorders>
              <w:top w:val="nil"/>
              <w:left w:val="nil"/>
              <w:bottom w:val="single" w:sz="4" w:space="0" w:color="auto"/>
              <w:right w:val="single" w:sz="4" w:space="0" w:color="auto"/>
            </w:tcBorders>
            <w:shd w:val="clear" w:color="auto" w:fill="auto"/>
            <w:noWrap/>
            <w:vAlign w:val="center"/>
            <w:hideMark/>
          </w:tcPr>
          <w:p w14:paraId="3BA7B6B3"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2308" w:type="dxa"/>
            <w:tcBorders>
              <w:top w:val="nil"/>
              <w:left w:val="nil"/>
              <w:bottom w:val="single" w:sz="4" w:space="0" w:color="auto"/>
              <w:right w:val="single" w:sz="4" w:space="0" w:color="auto"/>
            </w:tcBorders>
            <w:shd w:val="clear" w:color="auto" w:fill="auto"/>
            <w:noWrap/>
            <w:vAlign w:val="center"/>
            <w:hideMark/>
          </w:tcPr>
          <w:p w14:paraId="2C18D150"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r>
      <w:tr w:rsidR="00323FFC" w:rsidRPr="001D2903" w14:paraId="346C85BF" w14:textId="77777777" w:rsidTr="00A94500">
        <w:trPr>
          <w:trHeight w:val="300"/>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14:paraId="005B4DC8"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1.3.5</w:t>
            </w:r>
          </w:p>
        </w:tc>
        <w:tc>
          <w:tcPr>
            <w:tcW w:w="5443" w:type="dxa"/>
            <w:tcBorders>
              <w:top w:val="nil"/>
              <w:left w:val="nil"/>
              <w:bottom w:val="single" w:sz="4" w:space="0" w:color="auto"/>
              <w:right w:val="single" w:sz="4" w:space="0" w:color="auto"/>
            </w:tcBorders>
            <w:shd w:val="clear" w:color="auto" w:fill="auto"/>
            <w:hideMark/>
          </w:tcPr>
          <w:p w14:paraId="49C39360" w14:textId="77777777" w:rsidR="001D2903" w:rsidRPr="001D2903" w:rsidRDefault="001D2903" w:rsidP="001D2903">
            <w:pPr>
              <w:spacing w:after="0" w:line="240" w:lineRule="auto"/>
              <w:rPr>
                <w:rFonts w:eastAsia="Times New Roman"/>
                <w:szCs w:val="24"/>
              </w:rPr>
            </w:pPr>
            <w:r w:rsidRPr="001D2903">
              <w:rPr>
                <w:rFonts w:eastAsia="Times New Roman"/>
                <w:szCs w:val="24"/>
              </w:rPr>
              <w:t xml:space="preserve">Ability to </w:t>
            </w:r>
            <w:r w:rsidRPr="001D2903">
              <w:rPr>
                <w:rFonts w:eastAsia="Times New Roman"/>
                <w:b/>
                <w:szCs w:val="24"/>
              </w:rPr>
              <w:t>generate</w:t>
            </w:r>
            <w:r w:rsidRPr="001D2903">
              <w:rPr>
                <w:rFonts w:eastAsia="Times New Roman"/>
                <w:szCs w:val="24"/>
              </w:rPr>
              <w:t xml:space="preserve"> automatic alerts and notifications </w:t>
            </w:r>
          </w:p>
        </w:tc>
        <w:tc>
          <w:tcPr>
            <w:tcW w:w="1603" w:type="dxa"/>
            <w:tcBorders>
              <w:top w:val="nil"/>
              <w:left w:val="nil"/>
              <w:bottom w:val="single" w:sz="4" w:space="0" w:color="auto"/>
              <w:right w:val="single" w:sz="4" w:space="0" w:color="auto"/>
            </w:tcBorders>
            <w:shd w:val="clear" w:color="auto" w:fill="auto"/>
            <w:noWrap/>
            <w:vAlign w:val="center"/>
            <w:hideMark/>
          </w:tcPr>
          <w:p w14:paraId="6EF999AC"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Mandatory</w:t>
            </w:r>
          </w:p>
        </w:tc>
        <w:tc>
          <w:tcPr>
            <w:tcW w:w="917" w:type="dxa"/>
            <w:tcBorders>
              <w:top w:val="nil"/>
              <w:left w:val="nil"/>
              <w:bottom w:val="single" w:sz="4" w:space="0" w:color="auto"/>
              <w:right w:val="single" w:sz="4" w:space="0" w:color="auto"/>
            </w:tcBorders>
            <w:shd w:val="clear" w:color="auto" w:fill="auto"/>
            <w:noWrap/>
            <w:vAlign w:val="center"/>
            <w:hideMark/>
          </w:tcPr>
          <w:p w14:paraId="788954DD"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857" w:type="dxa"/>
            <w:tcBorders>
              <w:top w:val="nil"/>
              <w:left w:val="nil"/>
              <w:bottom w:val="single" w:sz="4" w:space="0" w:color="auto"/>
              <w:right w:val="single" w:sz="4" w:space="0" w:color="auto"/>
            </w:tcBorders>
            <w:shd w:val="clear" w:color="auto" w:fill="auto"/>
            <w:noWrap/>
            <w:vAlign w:val="center"/>
            <w:hideMark/>
          </w:tcPr>
          <w:p w14:paraId="4789AC61"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900" w:type="dxa"/>
            <w:tcBorders>
              <w:top w:val="nil"/>
              <w:left w:val="nil"/>
              <w:bottom w:val="single" w:sz="4" w:space="0" w:color="auto"/>
              <w:right w:val="single" w:sz="4" w:space="0" w:color="auto"/>
            </w:tcBorders>
            <w:shd w:val="clear" w:color="auto" w:fill="auto"/>
            <w:noWrap/>
            <w:vAlign w:val="center"/>
            <w:hideMark/>
          </w:tcPr>
          <w:p w14:paraId="07A6D617"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720" w:type="dxa"/>
            <w:tcBorders>
              <w:top w:val="nil"/>
              <w:left w:val="nil"/>
              <w:bottom w:val="single" w:sz="4" w:space="0" w:color="auto"/>
              <w:right w:val="single" w:sz="4" w:space="0" w:color="auto"/>
            </w:tcBorders>
            <w:shd w:val="clear" w:color="auto" w:fill="auto"/>
            <w:noWrap/>
            <w:vAlign w:val="center"/>
            <w:hideMark/>
          </w:tcPr>
          <w:p w14:paraId="266FE375"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810" w:type="dxa"/>
            <w:tcBorders>
              <w:top w:val="nil"/>
              <w:left w:val="nil"/>
              <w:bottom w:val="single" w:sz="4" w:space="0" w:color="auto"/>
              <w:right w:val="single" w:sz="4" w:space="0" w:color="auto"/>
            </w:tcBorders>
            <w:shd w:val="clear" w:color="auto" w:fill="auto"/>
            <w:noWrap/>
            <w:vAlign w:val="center"/>
            <w:hideMark/>
          </w:tcPr>
          <w:p w14:paraId="2D75D4B3"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2308" w:type="dxa"/>
            <w:tcBorders>
              <w:top w:val="nil"/>
              <w:left w:val="nil"/>
              <w:bottom w:val="single" w:sz="4" w:space="0" w:color="auto"/>
              <w:right w:val="single" w:sz="4" w:space="0" w:color="auto"/>
            </w:tcBorders>
            <w:shd w:val="clear" w:color="auto" w:fill="auto"/>
            <w:noWrap/>
            <w:vAlign w:val="center"/>
          </w:tcPr>
          <w:p w14:paraId="1C6D9EA9" w14:textId="77777777" w:rsidR="001D2903" w:rsidRPr="001D2903" w:rsidRDefault="001D2903" w:rsidP="001D2903">
            <w:pPr>
              <w:spacing w:after="0" w:line="240" w:lineRule="auto"/>
              <w:rPr>
                <w:rFonts w:eastAsia="Times New Roman"/>
                <w:szCs w:val="24"/>
              </w:rPr>
            </w:pPr>
          </w:p>
        </w:tc>
      </w:tr>
      <w:tr w:rsidR="00323FFC" w:rsidRPr="001D2903" w14:paraId="2C730D58" w14:textId="77777777" w:rsidTr="00A94500">
        <w:trPr>
          <w:trHeight w:val="600"/>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53CDBF"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1.3.6</w:t>
            </w:r>
          </w:p>
        </w:tc>
        <w:tc>
          <w:tcPr>
            <w:tcW w:w="5443" w:type="dxa"/>
            <w:tcBorders>
              <w:top w:val="single" w:sz="4" w:space="0" w:color="auto"/>
              <w:left w:val="nil"/>
              <w:bottom w:val="single" w:sz="4" w:space="0" w:color="auto"/>
              <w:right w:val="single" w:sz="4" w:space="0" w:color="auto"/>
            </w:tcBorders>
            <w:shd w:val="clear" w:color="auto" w:fill="auto"/>
            <w:hideMark/>
          </w:tcPr>
          <w:p w14:paraId="2408FEAA" w14:textId="77777777" w:rsidR="001D2903" w:rsidRPr="001D2903" w:rsidRDefault="001D2903" w:rsidP="001D2903">
            <w:pPr>
              <w:spacing w:after="0" w:line="240" w:lineRule="auto"/>
              <w:rPr>
                <w:rFonts w:eastAsia="Times New Roman"/>
                <w:szCs w:val="24"/>
              </w:rPr>
            </w:pPr>
            <w:r w:rsidRPr="001D2903">
              <w:rPr>
                <w:rFonts w:eastAsia="Times New Roman"/>
                <w:szCs w:val="24"/>
              </w:rPr>
              <w:t>The System to automatically release a Notification after a predefined period of time based on rules specified by the Commission from time to time</w:t>
            </w:r>
          </w:p>
        </w:tc>
        <w:tc>
          <w:tcPr>
            <w:tcW w:w="1603" w:type="dxa"/>
            <w:tcBorders>
              <w:top w:val="single" w:sz="4" w:space="0" w:color="auto"/>
              <w:left w:val="nil"/>
              <w:bottom w:val="single" w:sz="4" w:space="0" w:color="auto"/>
              <w:right w:val="single" w:sz="4" w:space="0" w:color="auto"/>
            </w:tcBorders>
            <w:shd w:val="clear" w:color="auto" w:fill="auto"/>
            <w:noWrap/>
            <w:vAlign w:val="center"/>
            <w:hideMark/>
          </w:tcPr>
          <w:p w14:paraId="081E9747"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Mandatory</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189E3844"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857" w:type="dxa"/>
            <w:tcBorders>
              <w:top w:val="single" w:sz="4" w:space="0" w:color="auto"/>
              <w:left w:val="nil"/>
              <w:bottom w:val="single" w:sz="4" w:space="0" w:color="auto"/>
              <w:right w:val="single" w:sz="4" w:space="0" w:color="auto"/>
            </w:tcBorders>
            <w:shd w:val="clear" w:color="auto" w:fill="auto"/>
            <w:noWrap/>
            <w:vAlign w:val="center"/>
            <w:hideMark/>
          </w:tcPr>
          <w:p w14:paraId="08E14865"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45A30D4D"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1B422F2C"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5518698C"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2308" w:type="dxa"/>
            <w:tcBorders>
              <w:top w:val="single" w:sz="4" w:space="0" w:color="auto"/>
              <w:left w:val="nil"/>
              <w:bottom w:val="single" w:sz="4" w:space="0" w:color="auto"/>
              <w:right w:val="single" w:sz="4" w:space="0" w:color="auto"/>
            </w:tcBorders>
            <w:shd w:val="clear" w:color="auto" w:fill="auto"/>
            <w:noWrap/>
            <w:vAlign w:val="center"/>
            <w:hideMark/>
          </w:tcPr>
          <w:p w14:paraId="24961367"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r>
      <w:tr w:rsidR="00323FFC" w:rsidRPr="001D2903" w14:paraId="6868B70B" w14:textId="77777777" w:rsidTr="00A94500">
        <w:trPr>
          <w:trHeight w:val="600"/>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D3A1EA"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1.3.7</w:t>
            </w:r>
          </w:p>
        </w:tc>
        <w:tc>
          <w:tcPr>
            <w:tcW w:w="5443" w:type="dxa"/>
            <w:tcBorders>
              <w:top w:val="single" w:sz="4" w:space="0" w:color="auto"/>
              <w:left w:val="nil"/>
              <w:bottom w:val="single" w:sz="4" w:space="0" w:color="auto"/>
              <w:right w:val="single" w:sz="4" w:space="0" w:color="auto"/>
            </w:tcBorders>
            <w:shd w:val="clear" w:color="auto" w:fill="auto"/>
          </w:tcPr>
          <w:p w14:paraId="55F769A5" w14:textId="77777777" w:rsidR="001D2903" w:rsidRPr="001D2903" w:rsidRDefault="001D2903" w:rsidP="001D2903">
            <w:pPr>
              <w:spacing w:after="0" w:line="240" w:lineRule="auto"/>
              <w:rPr>
                <w:rFonts w:eastAsia="Times New Roman"/>
                <w:szCs w:val="24"/>
              </w:rPr>
            </w:pPr>
            <w:r w:rsidRPr="001D2903">
              <w:rPr>
                <w:rFonts w:eastAsia="Times New Roman"/>
                <w:szCs w:val="24"/>
              </w:rPr>
              <w:t>For each Reporting Template on a Schedule, the System shall automatically determine the submission deadline based on the rules specified by the Commission e.g., Annual Reporting required a specific number of weeks after financial year end date etc.</w:t>
            </w:r>
          </w:p>
        </w:tc>
        <w:tc>
          <w:tcPr>
            <w:tcW w:w="1603" w:type="dxa"/>
            <w:tcBorders>
              <w:top w:val="single" w:sz="4" w:space="0" w:color="auto"/>
              <w:left w:val="nil"/>
              <w:bottom w:val="single" w:sz="4" w:space="0" w:color="auto"/>
              <w:right w:val="single" w:sz="4" w:space="0" w:color="auto"/>
            </w:tcBorders>
            <w:shd w:val="clear" w:color="auto" w:fill="auto"/>
            <w:noWrap/>
            <w:vAlign w:val="center"/>
          </w:tcPr>
          <w:p w14:paraId="0F9CBE67"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Mandatory</w:t>
            </w:r>
          </w:p>
        </w:tc>
        <w:tc>
          <w:tcPr>
            <w:tcW w:w="917" w:type="dxa"/>
            <w:tcBorders>
              <w:top w:val="single" w:sz="4" w:space="0" w:color="auto"/>
              <w:left w:val="nil"/>
              <w:bottom w:val="single" w:sz="4" w:space="0" w:color="auto"/>
              <w:right w:val="single" w:sz="4" w:space="0" w:color="auto"/>
            </w:tcBorders>
            <w:shd w:val="clear" w:color="auto" w:fill="auto"/>
            <w:noWrap/>
            <w:vAlign w:val="center"/>
          </w:tcPr>
          <w:p w14:paraId="0B4138A2" w14:textId="77777777" w:rsidR="001D2903" w:rsidRPr="001D2903" w:rsidRDefault="001D2903" w:rsidP="001D2903">
            <w:pPr>
              <w:spacing w:after="0" w:line="240" w:lineRule="auto"/>
              <w:rPr>
                <w:rFonts w:eastAsia="Times New Roman"/>
                <w:szCs w:val="24"/>
              </w:rPr>
            </w:pPr>
          </w:p>
        </w:tc>
        <w:tc>
          <w:tcPr>
            <w:tcW w:w="857" w:type="dxa"/>
            <w:tcBorders>
              <w:top w:val="single" w:sz="4" w:space="0" w:color="auto"/>
              <w:left w:val="nil"/>
              <w:bottom w:val="single" w:sz="4" w:space="0" w:color="auto"/>
              <w:right w:val="single" w:sz="4" w:space="0" w:color="auto"/>
            </w:tcBorders>
            <w:shd w:val="clear" w:color="auto" w:fill="auto"/>
            <w:noWrap/>
            <w:vAlign w:val="center"/>
          </w:tcPr>
          <w:p w14:paraId="60264FB4" w14:textId="77777777" w:rsidR="001D2903" w:rsidRPr="001D2903" w:rsidRDefault="001D2903" w:rsidP="001D2903">
            <w:pPr>
              <w:spacing w:after="0" w:line="240" w:lineRule="auto"/>
              <w:rPr>
                <w:rFonts w:eastAsia="Times New Roman"/>
                <w:szCs w:val="24"/>
              </w:rPr>
            </w:pP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38CC96B7" w14:textId="77777777" w:rsidR="001D2903" w:rsidRPr="001D2903" w:rsidRDefault="001D2903" w:rsidP="001D2903">
            <w:pPr>
              <w:spacing w:after="0" w:line="240" w:lineRule="auto"/>
              <w:rPr>
                <w:rFonts w:eastAsia="Times New Roman"/>
                <w:szCs w:val="24"/>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1BBEBAA8" w14:textId="77777777" w:rsidR="001D2903" w:rsidRPr="001D2903" w:rsidRDefault="001D2903" w:rsidP="001D2903">
            <w:pPr>
              <w:spacing w:after="0" w:line="240" w:lineRule="auto"/>
              <w:rPr>
                <w:rFonts w:eastAsia="Times New Roman"/>
                <w:szCs w:val="24"/>
              </w:rPr>
            </w:pP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7F0B8024" w14:textId="77777777" w:rsidR="001D2903" w:rsidRPr="001D2903" w:rsidRDefault="001D2903" w:rsidP="001D2903">
            <w:pPr>
              <w:spacing w:after="0" w:line="240" w:lineRule="auto"/>
              <w:rPr>
                <w:rFonts w:eastAsia="Times New Roman"/>
                <w:szCs w:val="24"/>
              </w:rPr>
            </w:pPr>
          </w:p>
        </w:tc>
        <w:tc>
          <w:tcPr>
            <w:tcW w:w="2308" w:type="dxa"/>
            <w:tcBorders>
              <w:top w:val="single" w:sz="4" w:space="0" w:color="auto"/>
              <w:left w:val="nil"/>
              <w:bottom w:val="single" w:sz="4" w:space="0" w:color="auto"/>
              <w:right w:val="single" w:sz="4" w:space="0" w:color="auto"/>
            </w:tcBorders>
            <w:shd w:val="clear" w:color="auto" w:fill="auto"/>
            <w:noWrap/>
            <w:vAlign w:val="center"/>
          </w:tcPr>
          <w:p w14:paraId="773FDF5C" w14:textId="77777777" w:rsidR="001D2903" w:rsidRPr="001D2903" w:rsidRDefault="001D2903" w:rsidP="001D2903">
            <w:pPr>
              <w:spacing w:after="0" w:line="240" w:lineRule="auto"/>
              <w:rPr>
                <w:rFonts w:eastAsia="Times New Roman"/>
                <w:szCs w:val="24"/>
              </w:rPr>
            </w:pPr>
          </w:p>
        </w:tc>
      </w:tr>
      <w:tr w:rsidR="00323FFC" w:rsidRPr="001D2903" w14:paraId="0E078353" w14:textId="77777777" w:rsidTr="00A94500">
        <w:trPr>
          <w:trHeight w:val="600"/>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430D1F"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1.3.8</w:t>
            </w:r>
          </w:p>
        </w:tc>
        <w:tc>
          <w:tcPr>
            <w:tcW w:w="5443" w:type="dxa"/>
            <w:tcBorders>
              <w:top w:val="single" w:sz="4" w:space="0" w:color="auto"/>
              <w:left w:val="nil"/>
              <w:bottom w:val="single" w:sz="4" w:space="0" w:color="auto"/>
              <w:right w:val="single" w:sz="4" w:space="0" w:color="auto"/>
            </w:tcBorders>
            <w:shd w:val="clear" w:color="auto" w:fill="auto"/>
          </w:tcPr>
          <w:p w14:paraId="6B5B15DB" w14:textId="77777777" w:rsidR="001D2903" w:rsidRPr="001D2903" w:rsidRDefault="001D2903" w:rsidP="001D2903">
            <w:pPr>
              <w:spacing w:after="0" w:line="240" w:lineRule="auto"/>
              <w:rPr>
                <w:rFonts w:eastAsia="Times New Roman"/>
                <w:szCs w:val="24"/>
              </w:rPr>
            </w:pPr>
            <w:r w:rsidRPr="001D2903">
              <w:rPr>
                <w:rFonts w:eastAsia="Times New Roman"/>
                <w:szCs w:val="24"/>
              </w:rPr>
              <w:t>The System will notify the reporting entity with the result of the submission validation and, in case of rejection, will indicate the reasons for rejection</w:t>
            </w:r>
          </w:p>
        </w:tc>
        <w:tc>
          <w:tcPr>
            <w:tcW w:w="1603" w:type="dxa"/>
            <w:tcBorders>
              <w:top w:val="single" w:sz="4" w:space="0" w:color="auto"/>
              <w:left w:val="nil"/>
              <w:bottom w:val="single" w:sz="4" w:space="0" w:color="auto"/>
              <w:right w:val="single" w:sz="4" w:space="0" w:color="auto"/>
            </w:tcBorders>
            <w:shd w:val="clear" w:color="auto" w:fill="auto"/>
            <w:noWrap/>
            <w:vAlign w:val="center"/>
          </w:tcPr>
          <w:p w14:paraId="20626A39"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Mandatory</w:t>
            </w:r>
          </w:p>
        </w:tc>
        <w:tc>
          <w:tcPr>
            <w:tcW w:w="917" w:type="dxa"/>
            <w:tcBorders>
              <w:top w:val="single" w:sz="4" w:space="0" w:color="auto"/>
              <w:left w:val="nil"/>
              <w:bottom w:val="single" w:sz="4" w:space="0" w:color="auto"/>
              <w:right w:val="single" w:sz="4" w:space="0" w:color="auto"/>
            </w:tcBorders>
            <w:shd w:val="clear" w:color="auto" w:fill="auto"/>
            <w:noWrap/>
            <w:vAlign w:val="center"/>
          </w:tcPr>
          <w:p w14:paraId="7A91C354" w14:textId="77777777" w:rsidR="001D2903" w:rsidRPr="001D2903" w:rsidRDefault="001D2903" w:rsidP="001D2903">
            <w:pPr>
              <w:spacing w:after="0" w:line="240" w:lineRule="auto"/>
              <w:rPr>
                <w:rFonts w:eastAsia="Times New Roman"/>
                <w:szCs w:val="24"/>
              </w:rPr>
            </w:pPr>
          </w:p>
        </w:tc>
        <w:tc>
          <w:tcPr>
            <w:tcW w:w="857" w:type="dxa"/>
            <w:tcBorders>
              <w:top w:val="single" w:sz="4" w:space="0" w:color="auto"/>
              <w:left w:val="nil"/>
              <w:bottom w:val="single" w:sz="4" w:space="0" w:color="auto"/>
              <w:right w:val="single" w:sz="4" w:space="0" w:color="auto"/>
            </w:tcBorders>
            <w:shd w:val="clear" w:color="auto" w:fill="auto"/>
            <w:noWrap/>
            <w:vAlign w:val="center"/>
          </w:tcPr>
          <w:p w14:paraId="44FF5750" w14:textId="77777777" w:rsidR="001D2903" w:rsidRPr="001D2903" w:rsidRDefault="001D2903" w:rsidP="001D2903">
            <w:pPr>
              <w:spacing w:after="0" w:line="240" w:lineRule="auto"/>
              <w:rPr>
                <w:rFonts w:eastAsia="Times New Roman"/>
                <w:szCs w:val="24"/>
              </w:rPr>
            </w:pP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12C58430" w14:textId="77777777" w:rsidR="001D2903" w:rsidRPr="001D2903" w:rsidRDefault="001D2903" w:rsidP="001D2903">
            <w:pPr>
              <w:spacing w:after="0" w:line="240" w:lineRule="auto"/>
              <w:rPr>
                <w:rFonts w:eastAsia="Times New Roman"/>
                <w:szCs w:val="24"/>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3E6CDD09" w14:textId="77777777" w:rsidR="001D2903" w:rsidRPr="001D2903" w:rsidRDefault="001D2903" w:rsidP="001D2903">
            <w:pPr>
              <w:spacing w:after="0" w:line="240" w:lineRule="auto"/>
              <w:rPr>
                <w:rFonts w:eastAsia="Times New Roman"/>
                <w:szCs w:val="24"/>
              </w:rPr>
            </w:pP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71687390" w14:textId="77777777" w:rsidR="001D2903" w:rsidRPr="001D2903" w:rsidRDefault="001D2903" w:rsidP="001D2903">
            <w:pPr>
              <w:spacing w:after="0" w:line="240" w:lineRule="auto"/>
              <w:rPr>
                <w:rFonts w:eastAsia="Times New Roman"/>
                <w:szCs w:val="24"/>
              </w:rPr>
            </w:pPr>
          </w:p>
        </w:tc>
        <w:tc>
          <w:tcPr>
            <w:tcW w:w="2308" w:type="dxa"/>
            <w:tcBorders>
              <w:top w:val="single" w:sz="4" w:space="0" w:color="auto"/>
              <w:left w:val="nil"/>
              <w:bottom w:val="single" w:sz="4" w:space="0" w:color="auto"/>
              <w:right w:val="single" w:sz="4" w:space="0" w:color="auto"/>
            </w:tcBorders>
            <w:shd w:val="clear" w:color="auto" w:fill="auto"/>
            <w:noWrap/>
            <w:vAlign w:val="center"/>
          </w:tcPr>
          <w:p w14:paraId="4F265E96" w14:textId="77777777" w:rsidR="001D2903" w:rsidRPr="001D2903" w:rsidRDefault="001D2903" w:rsidP="001D2903">
            <w:pPr>
              <w:spacing w:after="0" w:line="240" w:lineRule="auto"/>
              <w:rPr>
                <w:rFonts w:eastAsia="Times New Roman"/>
                <w:szCs w:val="24"/>
              </w:rPr>
            </w:pPr>
          </w:p>
        </w:tc>
      </w:tr>
      <w:tr w:rsidR="00323FFC" w:rsidRPr="001D2903" w14:paraId="3ACDDBDF" w14:textId="77777777" w:rsidTr="00A94500">
        <w:trPr>
          <w:trHeight w:val="600"/>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45D108"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1.3.9</w:t>
            </w:r>
          </w:p>
        </w:tc>
        <w:tc>
          <w:tcPr>
            <w:tcW w:w="5443" w:type="dxa"/>
            <w:tcBorders>
              <w:top w:val="single" w:sz="4" w:space="0" w:color="auto"/>
              <w:left w:val="nil"/>
              <w:bottom w:val="single" w:sz="4" w:space="0" w:color="auto"/>
              <w:right w:val="single" w:sz="4" w:space="0" w:color="auto"/>
            </w:tcBorders>
            <w:shd w:val="clear" w:color="auto" w:fill="auto"/>
          </w:tcPr>
          <w:p w14:paraId="7E70FD7D" w14:textId="77777777" w:rsidR="001D2903" w:rsidRPr="001D2903" w:rsidRDefault="001D2903" w:rsidP="001D2903">
            <w:pPr>
              <w:spacing w:after="0" w:line="240" w:lineRule="auto"/>
              <w:rPr>
                <w:rFonts w:eastAsia="Times New Roman"/>
                <w:szCs w:val="24"/>
              </w:rPr>
            </w:pPr>
            <w:r w:rsidRPr="001D2903">
              <w:rPr>
                <w:rFonts w:eastAsia="Times New Roman"/>
                <w:szCs w:val="24"/>
              </w:rPr>
              <w:t>In case of any non-compliance, the system shall issue warnings</w:t>
            </w:r>
          </w:p>
        </w:tc>
        <w:tc>
          <w:tcPr>
            <w:tcW w:w="1603" w:type="dxa"/>
            <w:tcBorders>
              <w:top w:val="single" w:sz="4" w:space="0" w:color="auto"/>
              <w:left w:val="nil"/>
              <w:bottom w:val="single" w:sz="4" w:space="0" w:color="auto"/>
              <w:right w:val="single" w:sz="4" w:space="0" w:color="auto"/>
            </w:tcBorders>
            <w:shd w:val="clear" w:color="auto" w:fill="auto"/>
            <w:noWrap/>
            <w:vAlign w:val="center"/>
          </w:tcPr>
          <w:p w14:paraId="4FB99F97"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Mandatory</w:t>
            </w:r>
          </w:p>
        </w:tc>
        <w:tc>
          <w:tcPr>
            <w:tcW w:w="917" w:type="dxa"/>
            <w:tcBorders>
              <w:top w:val="single" w:sz="4" w:space="0" w:color="auto"/>
              <w:left w:val="nil"/>
              <w:bottom w:val="single" w:sz="4" w:space="0" w:color="auto"/>
              <w:right w:val="single" w:sz="4" w:space="0" w:color="auto"/>
            </w:tcBorders>
            <w:shd w:val="clear" w:color="auto" w:fill="auto"/>
            <w:noWrap/>
            <w:vAlign w:val="center"/>
          </w:tcPr>
          <w:p w14:paraId="1F2C5560" w14:textId="77777777" w:rsidR="001D2903" w:rsidRPr="001D2903" w:rsidRDefault="001D2903" w:rsidP="001D2903">
            <w:pPr>
              <w:spacing w:after="0" w:line="240" w:lineRule="auto"/>
              <w:rPr>
                <w:rFonts w:eastAsia="Times New Roman"/>
                <w:szCs w:val="24"/>
              </w:rPr>
            </w:pPr>
          </w:p>
        </w:tc>
        <w:tc>
          <w:tcPr>
            <w:tcW w:w="857" w:type="dxa"/>
            <w:tcBorders>
              <w:top w:val="single" w:sz="4" w:space="0" w:color="auto"/>
              <w:left w:val="nil"/>
              <w:bottom w:val="single" w:sz="4" w:space="0" w:color="auto"/>
              <w:right w:val="single" w:sz="4" w:space="0" w:color="auto"/>
            </w:tcBorders>
            <w:shd w:val="clear" w:color="auto" w:fill="auto"/>
            <w:noWrap/>
            <w:vAlign w:val="center"/>
          </w:tcPr>
          <w:p w14:paraId="02D3FE79" w14:textId="77777777" w:rsidR="001D2903" w:rsidRPr="001D2903" w:rsidRDefault="001D2903" w:rsidP="001D2903">
            <w:pPr>
              <w:spacing w:after="0" w:line="240" w:lineRule="auto"/>
              <w:rPr>
                <w:rFonts w:eastAsia="Times New Roman"/>
                <w:szCs w:val="24"/>
              </w:rPr>
            </w:pP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19D61D15" w14:textId="77777777" w:rsidR="001D2903" w:rsidRPr="001D2903" w:rsidRDefault="001D2903" w:rsidP="001D2903">
            <w:pPr>
              <w:spacing w:after="0" w:line="240" w:lineRule="auto"/>
              <w:rPr>
                <w:rFonts w:eastAsia="Times New Roman"/>
                <w:szCs w:val="24"/>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46268027" w14:textId="77777777" w:rsidR="001D2903" w:rsidRPr="001D2903" w:rsidRDefault="001D2903" w:rsidP="001D2903">
            <w:pPr>
              <w:spacing w:after="0" w:line="240" w:lineRule="auto"/>
              <w:rPr>
                <w:rFonts w:eastAsia="Times New Roman"/>
                <w:szCs w:val="24"/>
              </w:rPr>
            </w:pP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4E0F3AA0" w14:textId="77777777" w:rsidR="001D2903" w:rsidRPr="001D2903" w:rsidRDefault="001D2903" w:rsidP="001D2903">
            <w:pPr>
              <w:spacing w:after="0" w:line="240" w:lineRule="auto"/>
              <w:rPr>
                <w:rFonts w:eastAsia="Times New Roman"/>
                <w:szCs w:val="24"/>
              </w:rPr>
            </w:pPr>
          </w:p>
        </w:tc>
        <w:tc>
          <w:tcPr>
            <w:tcW w:w="2308" w:type="dxa"/>
            <w:tcBorders>
              <w:top w:val="single" w:sz="4" w:space="0" w:color="auto"/>
              <w:left w:val="nil"/>
              <w:bottom w:val="single" w:sz="4" w:space="0" w:color="auto"/>
              <w:right w:val="single" w:sz="4" w:space="0" w:color="auto"/>
            </w:tcBorders>
            <w:shd w:val="clear" w:color="auto" w:fill="auto"/>
            <w:noWrap/>
            <w:vAlign w:val="center"/>
          </w:tcPr>
          <w:p w14:paraId="3948D987" w14:textId="77777777" w:rsidR="001D2903" w:rsidRPr="001D2903" w:rsidRDefault="001D2903" w:rsidP="001D2903">
            <w:pPr>
              <w:spacing w:after="0" w:line="240" w:lineRule="auto"/>
              <w:rPr>
                <w:rFonts w:eastAsia="Times New Roman"/>
                <w:szCs w:val="24"/>
              </w:rPr>
            </w:pPr>
          </w:p>
        </w:tc>
      </w:tr>
      <w:tr w:rsidR="00323FFC" w:rsidRPr="001D2903" w14:paraId="35AFF99C" w14:textId="77777777" w:rsidTr="00A94500">
        <w:trPr>
          <w:trHeight w:val="600"/>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78CCF6"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1.3.10</w:t>
            </w:r>
          </w:p>
        </w:tc>
        <w:tc>
          <w:tcPr>
            <w:tcW w:w="5443" w:type="dxa"/>
            <w:tcBorders>
              <w:top w:val="single" w:sz="4" w:space="0" w:color="auto"/>
              <w:left w:val="nil"/>
              <w:bottom w:val="single" w:sz="4" w:space="0" w:color="auto"/>
              <w:right w:val="single" w:sz="4" w:space="0" w:color="auto"/>
            </w:tcBorders>
            <w:shd w:val="clear" w:color="auto" w:fill="auto"/>
          </w:tcPr>
          <w:p w14:paraId="635BAFC3" w14:textId="77777777" w:rsidR="001D2903" w:rsidRPr="001D2903" w:rsidRDefault="001D2903" w:rsidP="001D2903">
            <w:pPr>
              <w:spacing w:after="0" w:line="240" w:lineRule="auto"/>
              <w:rPr>
                <w:rFonts w:eastAsia="Times New Roman"/>
                <w:szCs w:val="24"/>
              </w:rPr>
            </w:pPr>
            <w:r w:rsidRPr="001D2903">
              <w:rPr>
                <w:rFonts w:eastAsia="Times New Roman"/>
                <w:szCs w:val="24"/>
              </w:rPr>
              <w:t>E-mail / SMS notifications to be initiated to the relevant stakeholder for the benefit of compliance staff of the Commission</w:t>
            </w:r>
          </w:p>
        </w:tc>
        <w:tc>
          <w:tcPr>
            <w:tcW w:w="1603" w:type="dxa"/>
            <w:tcBorders>
              <w:top w:val="single" w:sz="4" w:space="0" w:color="auto"/>
              <w:left w:val="nil"/>
              <w:bottom w:val="single" w:sz="4" w:space="0" w:color="auto"/>
              <w:right w:val="single" w:sz="4" w:space="0" w:color="auto"/>
            </w:tcBorders>
            <w:shd w:val="clear" w:color="auto" w:fill="auto"/>
            <w:noWrap/>
            <w:vAlign w:val="center"/>
          </w:tcPr>
          <w:p w14:paraId="4F72C719"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Mandatory</w:t>
            </w:r>
          </w:p>
        </w:tc>
        <w:tc>
          <w:tcPr>
            <w:tcW w:w="917" w:type="dxa"/>
            <w:tcBorders>
              <w:top w:val="single" w:sz="4" w:space="0" w:color="auto"/>
              <w:left w:val="nil"/>
              <w:bottom w:val="single" w:sz="4" w:space="0" w:color="auto"/>
              <w:right w:val="single" w:sz="4" w:space="0" w:color="auto"/>
            </w:tcBorders>
            <w:shd w:val="clear" w:color="auto" w:fill="auto"/>
            <w:noWrap/>
            <w:vAlign w:val="center"/>
          </w:tcPr>
          <w:p w14:paraId="014CDC35" w14:textId="77777777" w:rsidR="001D2903" w:rsidRPr="001D2903" w:rsidRDefault="001D2903" w:rsidP="001D2903">
            <w:pPr>
              <w:spacing w:after="0" w:line="240" w:lineRule="auto"/>
              <w:rPr>
                <w:rFonts w:eastAsia="Times New Roman"/>
                <w:szCs w:val="24"/>
              </w:rPr>
            </w:pPr>
          </w:p>
        </w:tc>
        <w:tc>
          <w:tcPr>
            <w:tcW w:w="857" w:type="dxa"/>
            <w:tcBorders>
              <w:top w:val="single" w:sz="4" w:space="0" w:color="auto"/>
              <w:left w:val="nil"/>
              <w:bottom w:val="single" w:sz="4" w:space="0" w:color="auto"/>
              <w:right w:val="single" w:sz="4" w:space="0" w:color="auto"/>
            </w:tcBorders>
            <w:shd w:val="clear" w:color="auto" w:fill="auto"/>
            <w:noWrap/>
            <w:vAlign w:val="center"/>
          </w:tcPr>
          <w:p w14:paraId="7CA893B9" w14:textId="77777777" w:rsidR="001D2903" w:rsidRPr="001D2903" w:rsidRDefault="001D2903" w:rsidP="001D2903">
            <w:pPr>
              <w:spacing w:after="0" w:line="240" w:lineRule="auto"/>
              <w:rPr>
                <w:rFonts w:eastAsia="Times New Roman"/>
                <w:szCs w:val="24"/>
              </w:rPr>
            </w:pP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6A38226E" w14:textId="77777777" w:rsidR="001D2903" w:rsidRPr="001D2903" w:rsidRDefault="001D2903" w:rsidP="001D2903">
            <w:pPr>
              <w:spacing w:after="0" w:line="240" w:lineRule="auto"/>
              <w:rPr>
                <w:rFonts w:eastAsia="Times New Roman"/>
                <w:szCs w:val="24"/>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068DD5DE" w14:textId="77777777" w:rsidR="001D2903" w:rsidRPr="001D2903" w:rsidRDefault="001D2903" w:rsidP="001D2903">
            <w:pPr>
              <w:spacing w:after="0" w:line="240" w:lineRule="auto"/>
              <w:rPr>
                <w:rFonts w:eastAsia="Times New Roman"/>
                <w:szCs w:val="24"/>
              </w:rPr>
            </w:pP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0A525B73" w14:textId="77777777" w:rsidR="001D2903" w:rsidRPr="001D2903" w:rsidRDefault="001D2903" w:rsidP="001D2903">
            <w:pPr>
              <w:spacing w:after="0" w:line="240" w:lineRule="auto"/>
              <w:rPr>
                <w:rFonts w:eastAsia="Times New Roman"/>
                <w:szCs w:val="24"/>
              </w:rPr>
            </w:pPr>
          </w:p>
        </w:tc>
        <w:tc>
          <w:tcPr>
            <w:tcW w:w="2308" w:type="dxa"/>
            <w:tcBorders>
              <w:top w:val="single" w:sz="4" w:space="0" w:color="auto"/>
              <w:left w:val="nil"/>
              <w:bottom w:val="single" w:sz="4" w:space="0" w:color="auto"/>
              <w:right w:val="single" w:sz="4" w:space="0" w:color="auto"/>
            </w:tcBorders>
            <w:shd w:val="clear" w:color="auto" w:fill="auto"/>
            <w:noWrap/>
            <w:vAlign w:val="center"/>
          </w:tcPr>
          <w:p w14:paraId="148B0E4A" w14:textId="77777777" w:rsidR="001D2903" w:rsidRPr="001D2903" w:rsidRDefault="001D2903" w:rsidP="001D2903">
            <w:pPr>
              <w:spacing w:after="0" w:line="240" w:lineRule="auto"/>
              <w:rPr>
                <w:rFonts w:eastAsia="Times New Roman"/>
                <w:szCs w:val="24"/>
              </w:rPr>
            </w:pPr>
          </w:p>
        </w:tc>
      </w:tr>
    </w:tbl>
    <w:p w14:paraId="1359F245" w14:textId="77777777" w:rsidR="00A94500" w:rsidRDefault="00A94500">
      <w:r>
        <w:br w:type="page"/>
      </w:r>
    </w:p>
    <w:tbl>
      <w:tblPr>
        <w:tblW w:w="14628" w:type="dxa"/>
        <w:tblInd w:w="5" w:type="dxa"/>
        <w:tblLook w:val="04A0" w:firstRow="1" w:lastRow="0" w:firstColumn="1" w:lastColumn="0" w:noHBand="0" w:noVBand="1"/>
      </w:tblPr>
      <w:tblGrid>
        <w:gridCol w:w="1070"/>
        <w:gridCol w:w="5443"/>
        <w:gridCol w:w="1603"/>
        <w:gridCol w:w="917"/>
        <w:gridCol w:w="857"/>
        <w:gridCol w:w="900"/>
        <w:gridCol w:w="720"/>
        <w:gridCol w:w="810"/>
        <w:gridCol w:w="2308"/>
      </w:tblGrid>
      <w:tr w:rsidR="00323FFC" w:rsidRPr="001D2903" w14:paraId="68F5CFA3" w14:textId="77777777" w:rsidTr="00A94500">
        <w:trPr>
          <w:trHeight w:val="260"/>
        </w:trPr>
        <w:tc>
          <w:tcPr>
            <w:tcW w:w="1070" w:type="dxa"/>
            <w:tcBorders>
              <w:top w:val="single" w:sz="4" w:space="0" w:color="auto"/>
              <w:left w:val="single" w:sz="4" w:space="0" w:color="auto"/>
              <w:bottom w:val="single" w:sz="4" w:space="0" w:color="auto"/>
            </w:tcBorders>
            <w:shd w:val="clear" w:color="auto" w:fill="auto"/>
            <w:noWrap/>
            <w:vAlign w:val="center"/>
          </w:tcPr>
          <w:p w14:paraId="3B07AF83" w14:textId="78CAB3A0" w:rsidR="001D2903" w:rsidRPr="001D2903" w:rsidRDefault="001D2903" w:rsidP="001D2903">
            <w:pPr>
              <w:spacing w:after="0" w:line="240" w:lineRule="auto"/>
              <w:jc w:val="center"/>
              <w:rPr>
                <w:rFonts w:eastAsia="Times New Roman"/>
                <w:szCs w:val="24"/>
              </w:rPr>
            </w:pPr>
          </w:p>
        </w:tc>
        <w:tc>
          <w:tcPr>
            <w:tcW w:w="5443" w:type="dxa"/>
            <w:tcBorders>
              <w:top w:val="single" w:sz="4" w:space="0" w:color="auto"/>
              <w:bottom w:val="single" w:sz="4" w:space="0" w:color="auto"/>
            </w:tcBorders>
            <w:shd w:val="clear" w:color="auto" w:fill="auto"/>
          </w:tcPr>
          <w:p w14:paraId="30E50643" w14:textId="77777777" w:rsidR="001D2903" w:rsidRPr="001D2903" w:rsidRDefault="001D2903" w:rsidP="001D2903">
            <w:pPr>
              <w:spacing w:after="0" w:line="240" w:lineRule="auto"/>
              <w:rPr>
                <w:rFonts w:eastAsia="Times New Roman"/>
                <w:szCs w:val="24"/>
              </w:rPr>
            </w:pPr>
          </w:p>
        </w:tc>
        <w:tc>
          <w:tcPr>
            <w:tcW w:w="1603" w:type="dxa"/>
            <w:tcBorders>
              <w:top w:val="single" w:sz="4" w:space="0" w:color="auto"/>
              <w:bottom w:val="single" w:sz="4" w:space="0" w:color="auto"/>
            </w:tcBorders>
            <w:shd w:val="clear" w:color="auto" w:fill="auto"/>
            <w:noWrap/>
            <w:vAlign w:val="center"/>
          </w:tcPr>
          <w:p w14:paraId="5D2E11BA" w14:textId="77777777" w:rsidR="001D2903" w:rsidRPr="001D2903" w:rsidRDefault="001D2903" w:rsidP="001D2903">
            <w:pPr>
              <w:spacing w:after="0" w:line="240" w:lineRule="auto"/>
              <w:jc w:val="center"/>
              <w:rPr>
                <w:rFonts w:eastAsia="Times New Roman"/>
                <w:szCs w:val="24"/>
              </w:rPr>
            </w:pPr>
          </w:p>
        </w:tc>
        <w:tc>
          <w:tcPr>
            <w:tcW w:w="917" w:type="dxa"/>
            <w:tcBorders>
              <w:top w:val="single" w:sz="4" w:space="0" w:color="auto"/>
              <w:bottom w:val="single" w:sz="4" w:space="0" w:color="auto"/>
            </w:tcBorders>
            <w:shd w:val="clear" w:color="auto" w:fill="auto"/>
            <w:noWrap/>
            <w:vAlign w:val="bottom"/>
          </w:tcPr>
          <w:p w14:paraId="4B6B0129" w14:textId="77777777" w:rsidR="001D2903" w:rsidRPr="001D2903" w:rsidRDefault="001D2903" w:rsidP="001D2903">
            <w:pPr>
              <w:spacing w:after="0" w:line="240" w:lineRule="auto"/>
              <w:rPr>
                <w:rFonts w:eastAsia="Times New Roman"/>
                <w:szCs w:val="24"/>
              </w:rPr>
            </w:pPr>
          </w:p>
        </w:tc>
        <w:tc>
          <w:tcPr>
            <w:tcW w:w="857" w:type="dxa"/>
            <w:tcBorders>
              <w:top w:val="single" w:sz="4" w:space="0" w:color="auto"/>
              <w:bottom w:val="single" w:sz="4" w:space="0" w:color="auto"/>
            </w:tcBorders>
            <w:shd w:val="clear" w:color="auto" w:fill="auto"/>
            <w:noWrap/>
            <w:vAlign w:val="bottom"/>
          </w:tcPr>
          <w:p w14:paraId="63184DA5" w14:textId="77777777" w:rsidR="001D2903" w:rsidRPr="001D2903" w:rsidRDefault="001D2903" w:rsidP="001D2903">
            <w:pPr>
              <w:spacing w:after="0" w:line="240" w:lineRule="auto"/>
              <w:rPr>
                <w:rFonts w:eastAsia="Times New Roman"/>
                <w:szCs w:val="24"/>
              </w:rPr>
            </w:pPr>
          </w:p>
        </w:tc>
        <w:tc>
          <w:tcPr>
            <w:tcW w:w="900" w:type="dxa"/>
            <w:tcBorders>
              <w:top w:val="single" w:sz="4" w:space="0" w:color="auto"/>
              <w:bottom w:val="single" w:sz="4" w:space="0" w:color="auto"/>
            </w:tcBorders>
            <w:shd w:val="clear" w:color="auto" w:fill="auto"/>
            <w:noWrap/>
            <w:vAlign w:val="bottom"/>
          </w:tcPr>
          <w:p w14:paraId="3667A548" w14:textId="77777777" w:rsidR="001D2903" w:rsidRPr="001D2903" w:rsidRDefault="001D2903" w:rsidP="001D2903">
            <w:pPr>
              <w:spacing w:after="0" w:line="240" w:lineRule="auto"/>
              <w:rPr>
                <w:rFonts w:eastAsia="Times New Roman"/>
                <w:szCs w:val="24"/>
              </w:rPr>
            </w:pPr>
          </w:p>
        </w:tc>
        <w:tc>
          <w:tcPr>
            <w:tcW w:w="720" w:type="dxa"/>
            <w:tcBorders>
              <w:top w:val="single" w:sz="4" w:space="0" w:color="auto"/>
              <w:bottom w:val="single" w:sz="4" w:space="0" w:color="auto"/>
            </w:tcBorders>
            <w:shd w:val="clear" w:color="auto" w:fill="auto"/>
            <w:noWrap/>
            <w:vAlign w:val="bottom"/>
          </w:tcPr>
          <w:p w14:paraId="413C9C0A" w14:textId="77777777" w:rsidR="001D2903" w:rsidRPr="001D2903" w:rsidRDefault="001D2903" w:rsidP="001D2903">
            <w:pPr>
              <w:spacing w:after="0" w:line="240" w:lineRule="auto"/>
              <w:rPr>
                <w:rFonts w:eastAsia="Times New Roman"/>
                <w:szCs w:val="24"/>
              </w:rPr>
            </w:pPr>
          </w:p>
        </w:tc>
        <w:tc>
          <w:tcPr>
            <w:tcW w:w="810" w:type="dxa"/>
            <w:tcBorders>
              <w:top w:val="single" w:sz="4" w:space="0" w:color="auto"/>
              <w:bottom w:val="single" w:sz="4" w:space="0" w:color="auto"/>
            </w:tcBorders>
            <w:shd w:val="clear" w:color="auto" w:fill="auto"/>
            <w:noWrap/>
            <w:vAlign w:val="bottom"/>
          </w:tcPr>
          <w:p w14:paraId="4D3B0027" w14:textId="77777777" w:rsidR="001D2903" w:rsidRPr="001D2903" w:rsidRDefault="001D2903" w:rsidP="001D2903">
            <w:pPr>
              <w:spacing w:after="0" w:line="240" w:lineRule="auto"/>
              <w:rPr>
                <w:rFonts w:eastAsia="Times New Roman"/>
                <w:szCs w:val="24"/>
              </w:rPr>
            </w:pPr>
          </w:p>
        </w:tc>
        <w:tc>
          <w:tcPr>
            <w:tcW w:w="2308" w:type="dxa"/>
            <w:tcBorders>
              <w:top w:val="single" w:sz="4" w:space="0" w:color="auto"/>
              <w:bottom w:val="single" w:sz="4" w:space="0" w:color="auto"/>
              <w:right w:val="single" w:sz="4" w:space="0" w:color="auto"/>
            </w:tcBorders>
            <w:shd w:val="clear" w:color="auto" w:fill="auto"/>
            <w:noWrap/>
            <w:vAlign w:val="bottom"/>
          </w:tcPr>
          <w:p w14:paraId="6B81ADCF" w14:textId="77777777" w:rsidR="001D2903" w:rsidRPr="001D2903" w:rsidRDefault="001D2903" w:rsidP="001D2903">
            <w:pPr>
              <w:spacing w:after="0" w:line="240" w:lineRule="auto"/>
              <w:rPr>
                <w:rFonts w:eastAsia="Times New Roman"/>
                <w:szCs w:val="24"/>
              </w:rPr>
            </w:pPr>
          </w:p>
        </w:tc>
      </w:tr>
      <w:tr w:rsidR="00323FFC" w:rsidRPr="001D2903" w14:paraId="16F362D4" w14:textId="77777777" w:rsidTr="00A94500">
        <w:trPr>
          <w:trHeight w:val="300"/>
        </w:trPr>
        <w:tc>
          <w:tcPr>
            <w:tcW w:w="1070" w:type="dxa"/>
            <w:tcBorders>
              <w:top w:val="nil"/>
              <w:left w:val="single" w:sz="4" w:space="0" w:color="auto"/>
              <w:bottom w:val="single" w:sz="4" w:space="0" w:color="auto"/>
              <w:right w:val="single" w:sz="4" w:space="0" w:color="auto"/>
            </w:tcBorders>
            <w:shd w:val="clear" w:color="000000" w:fill="D5DCE4"/>
            <w:vAlign w:val="center"/>
            <w:hideMark/>
          </w:tcPr>
          <w:p w14:paraId="392BA0B8" w14:textId="77777777" w:rsidR="001D2903" w:rsidRPr="001D2903" w:rsidRDefault="001D2903" w:rsidP="001D2903">
            <w:pPr>
              <w:spacing w:after="0" w:line="240" w:lineRule="auto"/>
              <w:jc w:val="center"/>
              <w:rPr>
                <w:rFonts w:eastAsia="Times New Roman"/>
                <w:b/>
                <w:bCs/>
                <w:szCs w:val="24"/>
              </w:rPr>
            </w:pPr>
            <w:r w:rsidRPr="001D2903">
              <w:rPr>
                <w:rFonts w:eastAsia="Times New Roman"/>
                <w:b/>
                <w:bCs/>
                <w:szCs w:val="24"/>
              </w:rPr>
              <w:t>1.4</w:t>
            </w:r>
          </w:p>
        </w:tc>
        <w:tc>
          <w:tcPr>
            <w:tcW w:w="5443" w:type="dxa"/>
            <w:tcBorders>
              <w:top w:val="nil"/>
              <w:left w:val="nil"/>
              <w:bottom w:val="single" w:sz="4" w:space="0" w:color="auto"/>
              <w:right w:val="single" w:sz="4" w:space="0" w:color="auto"/>
            </w:tcBorders>
            <w:shd w:val="clear" w:color="000000" w:fill="D5DCE4"/>
            <w:vAlign w:val="center"/>
            <w:hideMark/>
          </w:tcPr>
          <w:p w14:paraId="59C17A06" w14:textId="77777777" w:rsidR="001D2903" w:rsidRPr="001D2903" w:rsidRDefault="001D2903" w:rsidP="001D2903">
            <w:pPr>
              <w:spacing w:after="0" w:line="240" w:lineRule="auto"/>
              <w:rPr>
                <w:rFonts w:eastAsia="Times New Roman"/>
                <w:b/>
                <w:bCs/>
                <w:szCs w:val="24"/>
              </w:rPr>
            </w:pPr>
            <w:r w:rsidRPr="001D2903">
              <w:rPr>
                <w:rFonts w:eastAsia="Times New Roman"/>
                <w:b/>
                <w:bCs/>
                <w:szCs w:val="24"/>
              </w:rPr>
              <w:t>HELP &amp; USER SUPPORT SERVICES</w:t>
            </w:r>
          </w:p>
        </w:tc>
        <w:tc>
          <w:tcPr>
            <w:tcW w:w="1603" w:type="dxa"/>
            <w:tcBorders>
              <w:top w:val="single" w:sz="4" w:space="0" w:color="auto"/>
              <w:left w:val="nil"/>
              <w:bottom w:val="single" w:sz="4" w:space="0" w:color="auto"/>
            </w:tcBorders>
            <w:shd w:val="clear" w:color="000000" w:fill="D5DCE4"/>
            <w:vAlign w:val="center"/>
            <w:hideMark/>
          </w:tcPr>
          <w:p w14:paraId="6E732772" w14:textId="77777777" w:rsidR="001D2903" w:rsidRPr="001D2903" w:rsidRDefault="001D2903" w:rsidP="001D2903">
            <w:pPr>
              <w:spacing w:after="0" w:line="240" w:lineRule="auto"/>
              <w:jc w:val="center"/>
              <w:rPr>
                <w:rFonts w:eastAsia="Times New Roman"/>
                <w:b/>
                <w:bCs/>
                <w:szCs w:val="24"/>
              </w:rPr>
            </w:pPr>
            <w:r w:rsidRPr="001D2903">
              <w:rPr>
                <w:rFonts w:eastAsia="Times New Roman"/>
                <w:b/>
                <w:bCs/>
                <w:szCs w:val="24"/>
              </w:rPr>
              <w:t> </w:t>
            </w:r>
          </w:p>
        </w:tc>
        <w:tc>
          <w:tcPr>
            <w:tcW w:w="917" w:type="dxa"/>
            <w:tcBorders>
              <w:top w:val="single" w:sz="4" w:space="0" w:color="auto"/>
              <w:bottom w:val="single" w:sz="4" w:space="0" w:color="auto"/>
            </w:tcBorders>
            <w:shd w:val="clear" w:color="000000" w:fill="D5DCE4"/>
            <w:vAlign w:val="center"/>
            <w:hideMark/>
          </w:tcPr>
          <w:p w14:paraId="52BD3680" w14:textId="77777777" w:rsidR="001D2903" w:rsidRPr="001D2903" w:rsidRDefault="001D2903" w:rsidP="001D2903">
            <w:pPr>
              <w:spacing w:after="0" w:line="240" w:lineRule="auto"/>
              <w:jc w:val="center"/>
              <w:rPr>
                <w:rFonts w:eastAsia="Times New Roman"/>
                <w:b/>
                <w:bCs/>
                <w:szCs w:val="24"/>
              </w:rPr>
            </w:pPr>
            <w:r w:rsidRPr="001D2903">
              <w:rPr>
                <w:rFonts w:eastAsia="Times New Roman"/>
                <w:b/>
                <w:bCs/>
                <w:szCs w:val="24"/>
              </w:rPr>
              <w:t> </w:t>
            </w:r>
          </w:p>
        </w:tc>
        <w:tc>
          <w:tcPr>
            <w:tcW w:w="857" w:type="dxa"/>
            <w:tcBorders>
              <w:top w:val="single" w:sz="4" w:space="0" w:color="auto"/>
              <w:bottom w:val="single" w:sz="4" w:space="0" w:color="auto"/>
            </w:tcBorders>
            <w:shd w:val="clear" w:color="000000" w:fill="D5DCE4"/>
            <w:vAlign w:val="center"/>
            <w:hideMark/>
          </w:tcPr>
          <w:p w14:paraId="3FE0B088" w14:textId="77777777" w:rsidR="001D2903" w:rsidRPr="001D2903" w:rsidRDefault="001D2903" w:rsidP="001D2903">
            <w:pPr>
              <w:spacing w:after="0" w:line="240" w:lineRule="auto"/>
              <w:jc w:val="center"/>
              <w:rPr>
                <w:rFonts w:eastAsia="Times New Roman"/>
                <w:b/>
                <w:bCs/>
                <w:szCs w:val="24"/>
              </w:rPr>
            </w:pPr>
            <w:r w:rsidRPr="001D2903">
              <w:rPr>
                <w:rFonts w:eastAsia="Times New Roman"/>
                <w:b/>
                <w:bCs/>
                <w:szCs w:val="24"/>
              </w:rPr>
              <w:t> </w:t>
            </w:r>
          </w:p>
        </w:tc>
        <w:tc>
          <w:tcPr>
            <w:tcW w:w="900" w:type="dxa"/>
            <w:tcBorders>
              <w:top w:val="single" w:sz="4" w:space="0" w:color="auto"/>
              <w:bottom w:val="single" w:sz="4" w:space="0" w:color="auto"/>
            </w:tcBorders>
            <w:shd w:val="clear" w:color="000000" w:fill="D5DCE4"/>
            <w:vAlign w:val="center"/>
            <w:hideMark/>
          </w:tcPr>
          <w:p w14:paraId="29E117B1" w14:textId="77777777" w:rsidR="001D2903" w:rsidRPr="001D2903" w:rsidRDefault="001D2903" w:rsidP="001D2903">
            <w:pPr>
              <w:spacing w:after="0" w:line="240" w:lineRule="auto"/>
              <w:jc w:val="center"/>
              <w:rPr>
                <w:rFonts w:eastAsia="Times New Roman"/>
                <w:b/>
                <w:bCs/>
                <w:szCs w:val="24"/>
              </w:rPr>
            </w:pPr>
            <w:r w:rsidRPr="001D2903">
              <w:rPr>
                <w:rFonts w:eastAsia="Times New Roman"/>
                <w:b/>
                <w:bCs/>
                <w:szCs w:val="24"/>
              </w:rPr>
              <w:t> </w:t>
            </w:r>
          </w:p>
        </w:tc>
        <w:tc>
          <w:tcPr>
            <w:tcW w:w="720" w:type="dxa"/>
            <w:tcBorders>
              <w:top w:val="single" w:sz="4" w:space="0" w:color="auto"/>
              <w:bottom w:val="single" w:sz="4" w:space="0" w:color="auto"/>
            </w:tcBorders>
            <w:shd w:val="clear" w:color="000000" w:fill="D5DCE4"/>
            <w:vAlign w:val="center"/>
            <w:hideMark/>
          </w:tcPr>
          <w:p w14:paraId="3B56A350" w14:textId="77777777" w:rsidR="001D2903" w:rsidRPr="001D2903" w:rsidRDefault="001D2903" w:rsidP="001D2903">
            <w:pPr>
              <w:spacing w:after="0" w:line="240" w:lineRule="auto"/>
              <w:jc w:val="center"/>
              <w:rPr>
                <w:rFonts w:eastAsia="Times New Roman"/>
                <w:b/>
                <w:bCs/>
                <w:szCs w:val="24"/>
              </w:rPr>
            </w:pPr>
            <w:r w:rsidRPr="001D2903">
              <w:rPr>
                <w:rFonts w:eastAsia="Times New Roman"/>
                <w:b/>
                <w:bCs/>
                <w:szCs w:val="24"/>
              </w:rPr>
              <w:t> </w:t>
            </w:r>
          </w:p>
        </w:tc>
        <w:tc>
          <w:tcPr>
            <w:tcW w:w="810" w:type="dxa"/>
            <w:tcBorders>
              <w:top w:val="single" w:sz="4" w:space="0" w:color="auto"/>
              <w:bottom w:val="single" w:sz="4" w:space="0" w:color="auto"/>
            </w:tcBorders>
            <w:shd w:val="clear" w:color="000000" w:fill="D5DCE4"/>
            <w:vAlign w:val="center"/>
            <w:hideMark/>
          </w:tcPr>
          <w:p w14:paraId="05C40EE1" w14:textId="77777777" w:rsidR="001D2903" w:rsidRPr="001D2903" w:rsidRDefault="001D2903" w:rsidP="001D2903">
            <w:pPr>
              <w:spacing w:after="0" w:line="240" w:lineRule="auto"/>
              <w:jc w:val="center"/>
              <w:rPr>
                <w:rFonts w:eastAsia="Times New Roman"/>
                <w:b/>
                <w:bCs/>
                <w:szCs w:val="24"/>
              </w:rPr>
            </w:pPr>
            <w:r w:rsidRPr="001D2903">
              <w:rPr>
                <w:rFonts w:eastAsia="Times New Roman"/>
                <w:b/>
                <w:bCs/>
                <w:szCs w:val="24"/>
              </w:rPr>
              <w:t> </w:t>
            </w:r>
          </w:p>
        </w:tc>
        <w:tc>
          <w:tcPr>
            <w:tcW w:w="2308" w:type="dxa"/>
            <w:tcBorders>
              <w:top w:val="single" w:sz="4" w:space="0" w:color="auto"/>
              <w:bottom w:val="single" w:sz="4" w:space="0" w:color="auto"/>
              <w:right w:val="single" w:sz="4" w:space="0" w:color="auto"/>
            </w:tcBorders>
            <w:shd w:val="clear" w:color="000000" w:fill="D5DCE4"/>
            <w:vAlign w:val="center"/>
            <w:hideMark/>
          </w:tcPr>
          <w:p w14:paraId="4D7B86E8" w14:textId="77777777" w:rsidR="001D2903" w:rsidRPr="001D2903" w:rsidRDefault="001D2903" w:rsidP="001D2903">
            <w:pPr>
              <w:spacing w:after="0" w:line="240" w:lineRule="auto"/>
              <w:jc w:val="center"/>
              <w:rPr>
                <w:rFonts w:eastAsia="Times New Roman"/>
                <w:b/>
                <w:bCs/>
                <w:szCs w:val="24"/>
              </w:rPr>
            </w:pPr>
            <w:r w:rsidRPr="001D2903">
              <w:rPr>
                <w:rFonts w:eastAsia="Times New Roman"/>
                <w:b/>
                <w:bCs/>
                <w:szCs w:val="24"/>
              </w:rPr>
              <w:t> </w:t>
            </w:r>
          </w:p>
        </w:tc>
      </w:tr>
      <w:tr w:rsidR="00323FFC" w:rsidRPr="001D2903" w14:paraId="09A9CF3B" w14:textId="77777777" w:rsidTr="00A94500">
        <w:trPr>
          <w:trHeight w:val="900"/>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14:paraId="12230BC0"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1.4.1</w:t>
            </w:r>
          </w:p>
        </w:tc>
        <w:tc>
          <w:tcPr>
            <w:tcW w:w="5443" w:type="dxa"/>
            <w:tcBorders>
              <w:top w:val="nil"/>
              <w:left w:val="nil"/>
              <w:bottom w:val="single" w:sz="4" w:space="0" w:color="auto"/>
              <w:right w:val="single" w:sz="4" w:space="0" w:color="auto"/>
            </w:tcBorders>
            <w:shd w:val="clear" w:color="auto" w:fill="auto"/>
            <w:hideMark/>
          </w:tcPr>
          <w:p w14:paraId="65868915" w14:textId="77777777" w:rsidR="001D2903" w:rsidRPr="001D2903" w:rsidRDefault="001D2903" w:rsidP="001D2903">
            <w:pPr>
              <w:spacing w:after="0" w:line="240" w:lineRule="auto"/>
              <w:rPr>
                <w:rFonts w:eastAsia="Times New Roman"/>
                <w:szCs w:val="24"/>
              </w:rPr>
            </w:pPr>
            <w:r w:rsidRPr="001D2903">
              <w:rPr>
                <w:rFonts w:eastAsia="Times New Roman"/>
                <w:szCs w:val="24"/>
              </w:rPr>
              <w:t>Provide the internal including admin users and external users with offline guidance to support effective use of the system e.g., user guides, web learning, etc.</w:t>
            </w:r>
          </w:p>
        </w:tc>
        <w:tc>
          <w:tcPr>
            <w:tcW w:w="1603" w:type="dxa"/>
            <w:tcBorders>
              <w:top w:val="nil"/>
              <w:left w:val="nil"/>
              <w:bottom w:val="single" w:sz="4" w:space="0" w:color="auto"/>
              <w:right w:val="single" w:sz="4" w:space="0" w:color="auto"/>
            </w:tcBorders>
            <w:shd w:val="clear" w:color="auto" w:fill="auto"/>
            <w:noWrap/>
            <w:vAlign w:val="center"/>
            <w:hideMark/>
          </w:tcPr>
          <w:p w14:paraId="7545DDA4"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Mandatory</w:t>
            </w:r>
          </w:p>
        </w:tc>
        <w:tc>
          <w:tcPr>
            <w:tcW w:w="917" w:type="dxa"/>
            <w:tcBorders>
              <w:top w:val="nil"/>
              <w:left w:val="nil"/>
              <w:bottom w:val="single" w:sz="4" w:space="0" w:color="auto"/>
              <w:right w:val="single" w:sz="4" w:space="0" w:color="auto"/>
            </w:tcBorders>
            <w:shd w:val="clear" w:color="auto" w:fill="auto"/>
            <w:noWrap/>
            <w:vAlign w:val="center"/>
            <w:hideMark/>
          </w:tcPr>
          <w:p w14:paraId="1454D5D1"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857" w:type="dxa"/>
            <w:tcBorders>
              <w:top w:val="nil"/>
              <w:left w:val="nil"/>
              <w:bottom w:val="single" w:sz="4" w:space="0" w:color="auto"/>
              <w:right w:val="single" w:sz="4" w:space="0" w:color="auto"/>
            </w:tcBorders>
            <w:shd w:val="clear" w:color="auto" w:fill="auto"/>
            <w:noWrap/>
            <w:vAlign w:val="center"/>
            <w:hideMark/>
          </w:tcPr>
          <w:p w14:paraId="159B6282"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900" w:type="dxa"/>
            <w:tcBorders>
              <w:top w:val="nil"/>
              <w:left w:val="nil"/>
              <w:bottom w:val="single" w:sz="4" w:space="0" w:color="auto"/>
              <w:right w:val="single" w:sz="4" w:space="0" w:color="auto"/>
            </w:tcBorders>
            <w:shd w:val="clear" w:color="auto" w:fill="auto"/>
            <w:noWrap/>
            <w:vAlign w:val="center"/>
            <w:hideMark/>
          </w:tcPr>
          <w:p w14:paraId="051ED5D2"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720" w:type="dxa"/>
            <w:tcBorders>
              <w:top w:val="nil"/>
              <w:left w:val="nil"/>
              <w:bottom w:val="single" w:sz="4" w:space="0" w:color="auto"/>
              <w:right w:val="single" w:sz="4" w:space="0" w:color="auto"/>
            </w:tcBorders>
            <w:shd w:val="clear" w:color="auto" w:fill="auto"/>
            <w:noWrap/>
            <w:vAlign w:val="center"/>
            <w:hideMark/>
          </w:tcPr>
          <w:p w14:paraId="0AFD7C6F"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810" w:type="dxa"/>
            <w:tcBorders>
              <w:top w:val="nil"/>
              <w:left w:val="nil"/>
              <w:bottom w:val="single" w:sz="4" w:space="0" w:color="auto"/>
              <w:right w:val="single" w:sz="4" w:space="0" w:color="auto"/>
            </w:tcBorders>
            <w:shd w:val="clear" w:color="auto" w:fill="auto"/>
            <w:noWrap/>
            <w:vAlign w:val="center"/>
            <w:hideMark/>
          </w:tcPr>
          <w:p w14:paraId="399B6912"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2308" w:type="dxa"/>
            <w:tcBorders>
              <w:top w:val="nil"/>
              <w:left w:val="nil"/>
              <w:bottom w:val="single" w:sz="4" w:space="0" w:color="auto"/>
              <w:right w:val="single" w:sz="4" w:space="0" w:color="auto"/>
            </w:tcBorders>
            <w:shd w:val="clear" w:color="auto" w:fill="auto"/>
            <w:noWrap/>
            <w:vAlign w:val="center"/>
            <w:hideMark/>
          </w:tcPr>
          <w:p w14:paraId="1A1A9A9A"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r>
      <w:tr w:rsidR="00323FFC" w:rsidRPr="001D2903" w14:paraId="49C008FF" w14:textId="77777777" w:rsidTr="00A94500">
        <w:trPr>
          <w:trHeight w:val="600"/>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14:paraId="527FB046"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1.4.2</w:t>
            </w:r>
          </w:p>
        </w:tc>
        <w:tc>
          <w:tcPr>
            <w:tcW w:w="5443" w:type="dxa"/>
            <w:tcBorders>
              <w:top w:val="nil"/>
              <w:left w:val="nil"/>
              <w:bottom w:val="single" w:sz="4" w:space="0" w:color="auto"/>
              <w:right w:val="single" w:sz="4" w:space="0" w:color="auto"/>
            </w:tcBorders>
            <w:shd w:val="clear" w:color="auto" w:fill="auto"/>
            <w:hideMark/>
          </w:tcPr>
          <w:p w14:paraId="079A3CDC" w14:textId="77777777" w:rsidR="001D2903" w:rsidRPr="001D2903" w:rsidRDefault="001D2903" w:rsidP="001D2903">
            <w:pPr>
              <w:spacing w:after="0" w:line="240" w:lineRule="auto"/>
              <w:rPr>
                <w:rFonts w:eastAsia="Times New Roman"/>
                <w:szCs w:val="24"/>
              </w:rPr>
            </w:pPr>
            <w:r w:rsidRPr="001D2903">
              <w:rPr>
                <w:rFonts w:eastAsia="Times New Roman"/>
                <w:szCs w:val="24"/>
              </w:rPr>
              <w:t>Provide the internal and external users with on screen user help services</w:t>
            </w:r>
          </w:p>
        </w:tc>
        <w:tc>
          <w:tcPr>
            <w:tcW w:w="1603" w:type="dxa"/>
            <w:tcBorders>
              <w:top w:val="nil"/>
              <w:left w:val="nil"/>
              <w:bottom w:val="single" w:sz="4" w:space="0" w:color="auto"/>
              <w:right w:val="single" w:sz="4" w:space="0" w:color="auto"/>
            </w:tcBorders>
            <w:shd w:val="clear" w:color="auto" w:fill="auto"/>
            <w:noWrap/>
            <w:vAlign w:val="center"/>
            <w:hideMark/>
          </w:tcPr>
          <w:p w14:paraId="431D65B7"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Mandatory</w:t>
            </w:r>
          </w:p>
        </w:tc>
        <w:tc>
          <w:tcPr>
            <w:tcW w:w="917" w:type="dxa"/>
            <w:tcBorders>
              <w:top w:val="nil"/>
              <w:left w:val="nil"/>
              <w:bottom w:val="single" w:sz="4" w:space="0" w:color="auto"/>
              <w:right w:val="single" w:sz="4" w:space="0" w:color="auto"/>
            </w:tcBorders>
            <w:shd w:val="clear" w:color="auto" w:fill="auto"/>
            <w:noWrap/>
            <w:vAlign w:val="center"/>
            <w:hideMark/>
          </w:tcPr>
          <w:p w14:paraId="59D3F43F"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857" w:type="dxa"/>
            <w:tcBorders>
              <w:top w:val="nil"/>
              <w:left w:val="nil"/>
              <w:bottom w:val="single" w:sz="4" w:space="0" w:color="auto"/>
              <w:right w:val="single" w:sz="4" w:space="0" w:color="auto"/>
            </w:tcBorders>
            <w:shd w:val="clear" w:color="auto" w:fill="auto"/>
            <w:noWrap/>
            <w:vAlign w:val="center"/>
            <w:hideMark/>
          </w:tcPr>
          <w:p w14:paraId="334DFBC4"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900" w:type="dxa"/>
            <w:tcBorders>
              <w:top w:val="nil"/>
              <w:left w:val="nil"/>
              <w:bottom w:val="single" w:sz="4" w:space="0" w:color="auto"/>
              <w:right w:val="single" w:sz="4" w:space="0" w:color="auto"/>
            </w:tcBorders>
            <w:shd w:val="clear" w:color="auto" w:fill="auto"/>
            <w:noWrap/>
            <w:vAlign w:val="center"/>
            <w:hideMark/>
          </w:tcPr>
          <w:p w14:paraId="51C050BD"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720" w:type="dxa"/>
            <w:tcBorders>
              <w:top w:val="nil"/>
              <w:left w:val="nil"/>
              <w:bottom w:val="single" w:sz="4" w:space="0" w:color="auto"/>
              <w:right w:val="single" w:sz="4" w:space="0" w:color="auto"/>
            </w:tcBorders>
            <w:shd w:val="clear" w:color="auto" w:fill="auto"/>
            <w:noWrap/>
            <w:vAlign w:val="center"/>
            <w:hideMark/>
          </w:tcPr>
          <w:p w14:paraId="59E647E3"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810" w:type="dxa"/>
            <w:tcBorders>
              <w:top w:val="nil"/>
              <w:left w:val="nil"/>
              <w:bottom w:val="single" w:sz="4" w:space="0" w:color="auto"/>
              <w:right w:val="single" w:sz="4" w:space="0" w:color="auto"/>
            </w:tcBorders>
            <w:shd w:val="clear" w:color="auto" w:fill="auto"/>
            <w:noWrap/>
            <w:vAlign w:val="center"/>
            <w:hideMark/>
          </w:tcPr>
          <w:p w14:paraId="7260B883"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2308" w:type="dxa"/>
            <w:tcBorders>
              <w:top w:val="nil"/>
              <w:left w:val="nil"/>
              <w:bottom w:val="single" w:sz="4" w:space="0" w:color="auto"/>
              <w:right w:val="single" w:sz="4" w:space="0" w:color="auto"/>
            </w:tcBorders>
            <w:shd w:val="clear" w:color="auto" w:fill="auto"/>
            <w:noWrap/>
            <w:vAlign w:val="center"/>
            <w:hideMark/>
          </w:tcPr>
          <w:p w14:paraId="03936CC2"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r>
      <w:tr w:rsidR="00323FFC" w:rsidRPr="001D2903" w14:paraId="08A07DD1" w14:textId="77777777" w:rsidTr="00A94500">
        <w:trPr>
          <w:trHeight w:val="600"/>
        </w:trPr>
        <w:tc>
          <w:tcPr>
            <w:tcW w:w="1070" w:type="dxa"/>
            <w:tcBorders>
              <w:top w:val="nil"/>
              <w:left w:val="single" w:sz="4" w:space="0" w:color="auto"/>
              <w:bottom w:val="single" w:sz="4" w:space="0" w:color="auto"/>
              <w:right w:val="single" w:sz="4" w:space="0" w:color="auto"/>
            </w:tcBorders>
            <w:shd w:val="clear" w:color="auto" w:fill="auto"/>
            <w:noWrap/>
            <w:vAlign w:val="center"/>
          </w:tcPr>
          <w:p w14:paraId="6725F327"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1.4.3</w:t>
            </w:r>
          </w:p>
        </w:tc>
        <w:tc>
          <w:tcPr>
            <w:tcW w:w="5443" w:type="dxa"/>
            <w:tcBorders>
              <w:top w:val="nil"/>
              <w:left w:val="nil"/>
              <w:bottom w:val="single" w:sz="4" w:space="0" w:color="auto"/>
              <w:right w:val="single" w:sz="4" w:space="0" w:color="auto"/>
            </w:tcBorders>
            <w:shd w:val="clear" w:color="auto" w:fill="auto"/>
          </w:tcPr>
          <w:p w14:paraId="35EE1B2D" w14:textId="77777777" w:rsidR="001D2903" w:rsidRPr="001D2903" w:rsidRDefault="001D2903" w:rsidP="001D2903">
            <w:pPr>
              <w:spacing w:after="0" w:line="240" w:lineRule="auto"/>
              <w:rPr>
                <w:rFonts w:eastAsia="Times New Roman"/>
                <w:szCs w:val="24"/>
              </w:rPr>
            </w:pPr>
            <w:r w:rsidRPr="001D2903">
              <w:rPr>
                <w:rFonts w:eastAsia="Times New Roman"/>
                <w:szCs w:val="24"/>
              </w:rPr>
              <w:t>Ability to emulate a reporting entity's view of the System to help the provision of user and technical support to Reporting Entities</w:t>
            </w:r>
          </w:p>
        </w:tc>
        <w:tc>
          <w:tcPr>
            <w:tcW w:w="1603" w:type="dxa"/>
            <w:tcBorders>
              <w:top w:val="nil"/>
              <w:left w:val="nil"/>
              <w:bottom w:val="single" w:sz="4" w:space="0" w:color="auto"/>
              <w:right w:val="single" w:sz="4" w:space="0" w:color="auto"/>
            </w:tcBorders>
            <w:shd w:val="clear" w:color="auto" w:fill="auto"/>
            <w:noWrap/>
            <w:vAlign w:val="center"/>
          </w:tcPr>
          <w:p w14:paraId="0A95586E"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Mandatory</w:t>
            </w:r>
          </w:p>
        </w:tc>
        <w:tc>
          <w:tcPr>
            <w:tcW w:w="917" w:type="dxa"/>
            <w:tcBorders>
              <w:top w:val="nil"/>
              <w:left w:val="nil"/>
              <w:bottom w:val="single" w:sz="4" w:space="0" w:color="auto"/>
              <w:right w:val="single" w:sz="4" w:space="0" w:color="auto"/>
            </w:tcBorders>
            <w:shd w:val="clear" w:color="auto" w:fill="auto"/>
            <w:noWrap/>
            <w:vAlign w:val="center"/>
          </w:tcPr>
          <w:p w14:paraId="1E6E2797" w14:textId="77777777" w:rsidR="001D2903" w:rsidRPr="001D2903" w:rsidRDefault="001D2903" w:rsidP="001D2903">
            <w:pPr>
              <w:spacing w:after="0" w:line="240" w:lineRule="auto"/>
              <w:rPr>
                <w:rFonts w:eastAsia="Times New Roman"/>
                <w:szCs w:val="24"/>
              </w:rPr>
            </w:pPr>
          </w:p>
        </w:tc>
        <w:tc>
          <w:tcPr>
            <w:tcW w:w="857" w:type="dxa"/>
            <w:tcBorders>
              <w:top w:val="nil"/>
              <w:left w:val="nil"/>
              <w:bottom w:val="single" w:sz="4" w:space="0" w:color="auto"/>
              <w:right w:val="single" w:sz="4" w:space="0" w:color="auto"/>
            </w:tcBorders>
            <w:shd w:val="clear" w:color="auto" w:fill="auto"/>
            <w:noWrap/>
            <w:vAlign w:val="center"/>
          </w:tcPr>
          <w:p w14:paraId="02F1851B" w14:textId="77777777" w:rsidR="001D2903" w:rsidRPr="001D2903" w:rsidRDefault="001D2903" w:rsidP="001D2903">
            <w:pPr>
              <w:spacing w:after="0" w:line="240" w:lineRule="auto"/>
              <w:rPr>
                <w:rFonts w:eastAsia="Times New Roman"/>
                <w:szCs w:val="24"/>
              </w:rPr>
            </w:pPr>
          </w:p>
        </w:tc>
        <w:tc>
          <w:tcPr>
            <w:tcW w:w="900" w:type="dxa"/>
            <w:tcBorders>
              <w:top w:val="nil"/>
              <w:left w:val="nil"/>
              <w:bottom w:val="single" w:sz="4" w:space="0" w:color="auto"/>
              <w:right w:val="single" w:sz="4" w:space="0" w:color="auto"/>
            </w:tcBorders>
            <w:shd w:val="clear" w:color="auto" w:fill="auto"/>
            <w:noWrap/>
            <w:vAlign w:val="center"/>
            <w:hideMark/>
          </w:tcPr>
          <w:p w14:paraId="068C0799"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720" w:type="dxa"/>
            <w:tcBorders>
              <w:top w:val="nil"/>
              <w:left w:val="nil"/>
              <w:bottom w:val="single" w:sz="4" w:space="0" w:color="auto"/>
              <w:right w:val="single" w:sz="4" w:space="0" w:color="auto"/>
            </w:tcBorders>
            <w:shd w:val="clear" w:color="auto" w:fill="auto"/>
            <w:noWrap/>
            <w:vAlign w:val="center"/>
            <w:hideMark/>
          </w:tcPr>
          <w:p w14:paraId="450C2132"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810" w:type="dxa"/>
            <w:tcBorders>
              <w:top w:val="nil"/>
              <w:left w:val="nil"/>
              <w:bottom w:val="single" w:sz="4" w:space="0" w:color="auto"/>
              <w:right w:val="single" w:sz="4" w:space="0" w:color="auto"/>
            </w:tcBorders>
            <w:shd w:val="clear" w:color="auto" w:fill="auto"/>
            <w:noWrap/>
            <w:vAlign w:val="center"/>
            <w:hideMark/>
          </w:tcPr>
          <w:p w14:paraId="7D6256DD"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2308" w:type="dxa"/>
            <w:tcBorders>
              <w:top w:val="nil"/>
              <w:left w:val="nil"/>
              <w:bottom w:val="single" w:sz="4" w:space="0" w:color="auto"/>
              <w:right w:val="single" w:sz="4" w:space="0" w:color="auto"/>
            </w:tcBorders>
            <w:shd w:val="clear" w:color="auto" w:fill="auto"/>
            <w:noWrap/>
            <w:vAlign w:val="center"/>
          </w:tcPr>
          <w:p w14:paraId="40AB59CA" w14:textId="77777777" w:rsidR="001D2903" w:rsidRPr="001D2903" w:rsidRDefault="001D2903" w:rsidP="001D2903">
            <w:pPr>
              <w:spacing w:after="0" w:line="240" w:lineRule="auto"/>
              <w:rPr>
                <w:rFonts w:eastAsia="Times New Roman"/>
                <w:szCs w:val="24"/>
              </w:rPr>
            </w:pPr>
          </w:p>
        </w:tc>
      </w:tr>
    </w:tbl>
    <w:p w14:paraId="47105746" w14:textId="77777777" w:rsidR="00A94500" w:rsidRDefault="00A94500">
      <w:r>
        <w:br w:type="page"/>
      </w:r>
    </w:p>
    <w:tbl>
      <w:tblPr>
        <w:tblW w:w="14628" w:type="dxa"/>
        <w:tblInd w:w="5" w:type="dxa"/>
        <w:tblLook w:val="04A0" w:firstRow="1" w:lastRow="0" w:firstColumn="1" w:lastColumn="0" w:noHBand="0" w:noVBand="1"/>
      </w:tblPr>
      <w:tblGrid>
        <w:gridCol w:w="1070"/>
        <w:gridCol w:w="5443"/>
        <w:gridCol w:w="1603"/>
        <w:gridCol w:w="917"/>
        <w:gridCol w:w="857"/>
        <w:gridCol w:w="900"/>
        <w:gridCol w:w="720"/>
        <w:gridCol w:w="810"/>
        <w:gridCol w:w="2308"/>
      </w:tblGrid>
      <w:tr w:rsidR="00323FFC" w:rsidRPr="001D2903" w14:paraId="57AFD4E8" w14:textId="77777777" w:rsidTr="00A94500">
        <w:trPr>
          <w:trHeight w:val="350"/>
        </w:trPr>
        <w:tc>
          <w:tcPr>
            <w:tcW w:w="1070" w:type="dxa"/>
            <w:tcBorders>
              <w:top w:val="single" w:sz="4" w:space="0" w:color="auto"/>
              <w:left w:val="single" w:sz="4" w:space="0" w:color="auto"/>
              <w:bottom w:val="single" w:sz="4" w:space="0" w:color="auto"/>
            </w:tcBorders>
            <w:shd w:val="clear" w:color="auto" w:fill="auto"/>
            <w:noWrap/>
            <w:vAlign w:val="center"/>
          </w:tcPr>
          <w:p w14:paraId="10076FD4" w14:textId="22F90A64" w:rsidR="001D2903" w:rsidRPr="001D2903" w:rsidRDefault="001D2903" w:rsidP="001D2903">
            <w:pPr>
              <w:spacing w:after="0" w:line="240" w:lineRule="auto"/>
              <w:jc w:val="center"/>
              <w:rPr>
                <w:rFonts w:eastAsia="Times New Roman"/>
                <w:szCs w:val="24"/>
              </w:rPr>
            </w:pPr>
          </w:p>
        </w:tc>
        <w:tc>
          <w:tcPr>
            <w:tcW w:w="5443" w:type="dxa"/>
            <w:tcBorders>
              <w:top w:val="single" w:sz="4" w:space="0" w:color="auto"/>
              <w:bottom w:val="single" w:sz="4" w:space="0" w:color="auto"/>
            </w:tcBorders>
            <w:shd w:val="clear" w:color="auto" w:fill="auto"/>
          </w:tcPr>
          <w:p w14:paraId="0859D4A3" w14:textId="77777777" w:rsidR="001D2903" w:rsidRPr="001D2903" w:rsidRDefault="001D2903" w:rsidP="001D2903">
            <w:pPr>
              <w:spacing w:after="0" w:line="240" w:lineRule="auto"/>
              <w:rPr>
                <w:rFonts w:eastAsia="Times New Roman"/>
                <w:szCs w:val="24"/>
              </w:rPr>
            </w:pPr>
          </w:p>
        </w:tc>
        <w:tc>
          <w:tcPr>
            <w:tcW w:w="1603" w:type="dxa"/>
            <w:tcBorders>
              <w:top w:val="single" w:sz="4" w:space="0" w:color="auto"/>
              <w:bottom w:val="single" w:sz="4" w:space="0" w:color="auto"/>
            </w:tcBorders>
            <w:shd w:val="clear" w:color="auto" w:fill="auto"/>
            <w:noWrap/>
            <w:vAlign w:val="center"/>
          </w:tcPr>
          <w:p w14:paraId="793F22AA" w14:textId="77777777" w:rsidR="001D2903" w:rsidRPr="001D2903" w:rsidRDefault="001D2903" w:rsidP="001D2903">
            <w:pPr>
              <w:spacing w:after="0" w:line="240" w:lineRule="auto"/>
              <w:jc w:val="center"/>
              <w:rPr>
                <w:rFonts w:eastAsia="Times New Roman"/>
                <w:szCs w:val="24"/>
              </w:rPr>
            </w:pPr>
          </w:p>
        </w:tc>
        <w:tc>
          <w:tcPr>
            <w:tcW w:w="917" w:type="dxa"/>
            <w:tcBorders>
              <w:top w:val="single" w:sz="4" w:space="0" w:color="auto"/>
              <w:bottom w:val="single" w:sz="4" w:space="0" w:color="auto"/>
            </w:tcBorders>
            <w:shd w:val="clear" w:color="auto" w:fill="auto"/>
            <w:noWrap/>
            <w:vAlign w:val="center"/>
          </w:tcPr>
          <w:p w14:paraId="0621CF78" w14:textId="77777777" w:rsidR="001D2903" w:rsidRPr="001D2903" w:rsidRDefault="001D2903" w:rsidP="001D2903">
            <w:pPr>
              <w:spacing w:after="0" w:line="240" w:lineRule="auto"/>
              <w:rPr>
                <w:rFonts w:eastAsia="Times New Roman"/>
                <w:szCs w:val="24"/>
              </w:rPr>
            </w:pPr>
          </w:p>
        </w:tc>
        <w:tc>
          <w:tcPr>
            <w:tcW w:w="857" w:type="dxa"/>
            <w:tcBorders>
              <w:top w:val="single" w:sz="4" w:space="0" w:color="auto"/>
              <w:bottom w:val="single" w:sz="4" w:space="0" w:color="auto"/>
            </w:tcBorders>
            <w:shd w:val="clear" w:color="auto" w:fill="auto"/>
            <w:noWrap/>
            <w:vAlign w:val="center"/>
          </w:tcPr>
          <w:p w14:paraId="5A20DDDF" w14:textId="77777777" w:rsidR="001D2903" w:rsidRPr="001D2903" w:rsidRDefault="001D2903" w:rsidP="001D2903">
            <w:pPr>
              <w:spacing w:after="0" w:line="240" w:lineRule="auto"/>
              <w:rPr>
                <w:rFonts w:eastAsia="Times New Roman"/>
                <w:szCs w:val="24"/>
              </w:rPr>
            </w:pPr>
          </w:p>
        </w:tc>
        <w:tc>
          <w:tcPr>
            <w:tcW w:w="900" w:type="dxa"/>
            <w:tcBorders>
              <w:top w:val="single" w:sz="4" w:space="0" w:color="auto"/>
              <w:bottom w:val="single" w:sz="4" w:space="0" w:color="auto"/>
            </w:tcBorders>
            <w:shd w:val="clear" w:color="auto" w:fill="auto"/>
            <w:noWrap/>
            <w:vAlign w:val="center"/>
          </w:tcPr>
          <w:p w14:paraId="39ECA574" w14:textId="77777777" w:rsidR="001D2903" w:rsidRPr="001D2903" w:rsidRDefault="001D2903" w:rsidP="001D2903">
            <w:pPr>
              <w:spacing w:after="0" w:line="240" w:lineRule="auto"/>
              <w:rPr>
                <w:rFonts w:eastAsia="Times New Roman"/>
                <w:szCs w:val="24"/>
              </w:rPr>
            </w:pPr>
          </w:p>
        </w:tc>
        <w:tc>
          <w:tcPr>
            <w:tcW w:w="720" w:type="dxa"/>
            <w:tcBorders>
              <w:top w:val="single" w:sz="4" w:space="0" w:color="auto"/>
              <w:bottom w:val="single" w:sz="4" w:space="0" w:color="auto"/>
            </w:tcBorders>
            <w:shd w:val="clear" w:color="auto" w:fill="auto"/>
            <w:noWrap/>
            <w:vAlign w:val="center"/>
          </w:tcPr>
          <w:p w14:paraId="46942D21" w14:textId="77777777" w:rsidR="001D2903" w:rsidRPr="001D2903" w:rsidRDefault="001D2903" w:rsidP="001D2903">
            <w:pPr>
              <w:spacing w:after="0" w:line="240" w:lineRule="auto"/>
              <w:rPr>
                <w:rFonts w:eastAsia="Times New Roman"/>
                <w:szCs w:val="24"/>
              </w:rPr>
            </w:pPr>
          </w:p>
        </w:tc>
        <w:tc>
          <w:tcPr>
            <w:tcW w:w="810" w:type="dxa"/>
            <w:tcBorders>
              <w:top w:val="single" w:sz="4" w:space="0" w:color="auto"/>
              <w:bottom w:val="single" w:sz="4" w:space="0" w:color="auto"/>
            </w:tcBorders>
            <w:shd w:val="clear" w:color="auto" w:fill="auto"/>
            <w:noWrap/>
            <w:vAlign w:val="center"/>
          </w:tcPr>
          <w:p w14:paraId="3D942A99" w14:textId="77777777" w:rsidR="001D2903" w:rsidRPr="001D2903" w:rsidRDefault="001D2903" w:rsidP="001D2903">
            <w:pPr>
              <w:spacing w:after="0" w:line="240" w:lineRule="auto"/>
              <w:rPr>
                <w:rFonts w:eastAsia="Times New Roman"/>
                <w:szCs w:val="24"/>
              </w:rPr>
            </w:pPr>
          </w:p>
        </w:tc>
        <w:tc>
          <w:tcPr>
            <w:tcW w:w="2308" w:type="dxa"/>
            <w:tcBorders>
              <w:top w:val="single" w:sz="4" w:space="0" w:color="auto"/>
              <w:bottom w:val="single" w:sz="4" w:space="0" w:color="auto"/>
              <w:right w:val="single" w:sz="4" w:space="0" w:color="auto"/>
            </w:tcBorders>
            <w:shd w:val="clear" w:color="auto" w:fill="auto"/>
            <w:noWrap/>
            <w:vAlign w:val="center"/>
          </w:tcPr>
          <w:p w14:paraId="783300BA" w14:textId="77777777" w:rsidR="001D2903" w:rsidRPr="001D2903" w:rsidRDefault="001D2903" w:rsidP="001D2903">
            <w:pPr>
              <w:spacing w:after="0" w:line="240" w:lineRule="auto"/>
              <w:rPr>
                <w:rFonts w:eastAsia="Times New Roman"/>
                <w:szCs w:val="24"/>
              </w:rPr>
            </w:pPr>
          </w:p>
        </w:tc>
      </w:tr>
      <w:tr w:rsidR="00323FFC" w:rsidRPr="001D2903" w14:paraId="4061341C" w14:textId="77777777" w:rsidTr="00A94500">
        <w:trPr>
          <w:trHeight w:val="300"/>
        </w:trPr>
        <w:tc>
          <w:tcPr>
            <w:tcW w:w="1070" w:type="dxa"/>
            <w:tcBorders>
              <w:top w:val="nil"/>
              <w:left w:val="single" w:sz="4" w:space="0" w:color="auto"/>
              <w:bottom w:val="single" w:sz="4" w:space="0" w:color="auto"/>
              <w:right w:val="single" w:sz="4" w:space="0" w:color="auto"/>
            </w:tcBorders>
            <w:shd w:val="clear" w:color="000000" w:fill="D5DCE4"/>
            <w:vAlign w:val="center"/>
            <w:hideMark/>
          </w:tcPr>
          <w:p w14:paraId="0F87B382" w14:textId="77777777" w:rsidR="001D2903" w:rsidRPr="001D2903" w:rsidRDefault="001D2903" w:rsidP="001D2903">
            <w:pPr>
              <w:spacing w:after="0" w:line="240" w:lineRule="auto"/>
              <w:jc w:val="center"/>
              <w:rPr>
                <w:rFonts w:eastAsia="Times New Roman"/>
                <w:b/>
                <w:bCs/>
                <w:szCs w:val="24"/>
              </w:rPr>
            </w:pPr>
            <w:r w:rsidRPr="001D2903">
              <w:rPr>
                <w:rFonts w:eastAsia="Times New Roman"/>
                <w:b/>
                <w:bCs/>
                <w:szCs w:val="24"/>
              </w:rPr>
              <w:t>1.5</w:t>
            </w:r>
          </w:p>
        </w:tc>
        <w:tc>
          <w:tcPr>
            <w:tcW w:w="5443" w:type="dxa"/>
            <w:tcBorders>
              <w:top w:val="nil"/>
              <w:left w:val="nil"/>
              <w:bottom w:val="single" w:sz="4" w:space="0" w:color="auto"/>
              <w:right w:val="single" w:sz="4" w:space="0" w:color="auto"/>
            </w:tcBorders>
            <w:shd w:val="clear" w:color="000000" w:fill="D5DCE4"/>
            <w:vAlign w:val="center"/>
            <w:hideMark/>
          </w:tcPr>
          <w:p w14:paraId="63FE32EE" w14:textId="77777777" w:rsidR="001D2903" w:rsidRPr="001D2903" w:rsidRDefault="001D2903" w:rsidP="001D2903">
            <w:pPr>
              <w:spacing w:after="0" w:line="240" w:lineRule="auto"/>
              <w:rPr>
                <w:rFonts w:eastAsia="Times New Roman"/>
                <w:b/>
                <w:bCs/>
                <w:szCs w:val="24"/>
              </w:rPr>
            </w:pPr>
            <w:r w:rsidRPr="001D2903">
              <w:rPr>
                <w:rFonts w:eastAsia="Times New Roman"/>
                <w:b/>
                <w:bCs/>
                <w:szCs w:val="24"/>
              </w:rPr>
              <w:t>GENERATION OF REPORTS</w:t>
            </w:r>
          </w:p>
        </w:tc>
        <w:tc>
          <w:tcPr>
            <w:tcW w:w="1603" w:type="dxa"/>
            <w:tcBorders>
              <w:top w:val="single" w:sz="4" w:space="0" w:color="auto"/>
              <w:left w:val="nil"/>
              <w:bottom w:val="single" w:sz="4" w:space="0" w:color="auto"/>
            </w:tcBorders>
            <w:shd w:val="clear" w:color="000000" w:fill="D5DCE4"/>
            <w:vAlign w:val="center"/>
            <w:hideMark/>
          </w:tcPr>
          <w:p w14:paraId="29F4B0D9" w14:textId="77777777" w:rsidR="001D2903" w:rsidRPr="001D2903" w:rsidRDefault="001D2903" w:rsidP="001D2903">
            <w:pPr>
              <w:spacing w:after="0" w:line="240" w:lineRule="auto"/>
              <w:jc w:val="center"/>
              <w:rPr>
                <w:rFonts w:eastAsia="Times New Roman"/>
                <w:b/>
                <w:bCs/>
                <w:szCs w:val="24"/>
              </w:rPr>
            </w:pPr>
            <w:r w:rsidRPr="001D2903">
              <w:rPr>
                <w:rFonts w:eastAsia="Times New Roman"/>
                <w:b/>
                <w:bCs/>
                <w:szCs w:val="24"/>
              </w:rPr>
              <w:t> </w:t>
            </w:r>
          </w:p>
        </w:tc>
        <w:tc>
          <w:tcPr>
            <w:tcW w:w="917" w:type="dxa"/>
            <w:tcBorders>
              <w:top w:val="single" w:sz="4" w:space="0" w:color="auto"/>
              <w:bottom w:val="single" w:sz="4" w:space="0" w:color="auto"/>
            </w:tcBorders>
            <w:shd w:val="clear" w:color="000000" w:fill="D5DCE4"/>
            <w:vAlign w:val="center"/>
            <w:hideMark/>
          </w:tcPr>
          <w:p w14:paraId="2B314D40" w14:textId="77777777" w:rsidR="001D2903" w:rsidRPr="001D2903" w:rsidRDefault="001D2903" w:rsidP="001D2903">
            <w:pPr>
              <w:spacing w:after="0" w:line="240" w:lineRule="auto"/>
              <w:jc w:val="center"/>
              <w:rPr>
                <w:rFonts w:eastAsia="Times New Roman"/>
                <w:b/>
                <w:bCs/>
                <w:szCs w:val="24"/>
              </w:rPr>
            </w:pPr>
            <w:r w:rsidRPr="001D2903">
              <w:rPr>
                <w:rFonts w:eastAsia="Times New Roman"/>
                <w:b/>
                <w:bCs/>
                <w:szCs w:val="24"/>
              </w:rPr>
              <w:t> </w:t>
            </w:r>
          </w:p>
        </w:tc>
        <w:tc>
          <w:tcPr>
            <w:tcW w:w="857" w:type="dxa"/>
            <w:tcBorders>
              <w:top w:val="single" w:sz="4" w:space="0" w:color="auto"/>
              <w:bottom w:val="single" w:sz="4" w:space="0" w:color="auto"/>
            </w:tcBorders>
            <w:shd w:val="clear" w:color="000000" w:fill="D5DCE4"/>
            <w:vAlign w:val="center"/>
            <w:hideMark/>
          </w:tcPr>
          <w:p w14:paraId="1D6D509E" w14:textId="77777777" w:rsidR="001D2903" w:rsidRPr="001D2903" w:rsidRDefault="001D2903" w:rsidP="001D2903">
            <w:pPr>
              <w:spacing w:after="0" w:line="240" w:lineRule="auto"/>
              <w:jc w:val="center"/>
              <w:rPr>
                <w:rFonts w:eastAsia="Times New Roman"/>
                <w:b/>
                <w:bCs/>
                <w:szCs w:val="24"/>
              </w:rPr>
            </w:pPr>
            <w:r w:rsidRPr="001D2903">
              <w:rPr>
                <w:rFonts w:eastAsia="Times New Roman"/>
                <w:b/>
                <w:bCs/>
                <w:szCs w:val="24"/>
              </w:rPr>
              <w:t> </w:t>
            </w:r>
          </w:p>
        </w:tc>
        <w:tc>
          <w:tcPr>
            <w:tcW w:w="900" w:type="dxa"/>
            <w:tcBorders>
              <w:top w:val="single" w:sz="4" w:space="0" w:color="auto"/>
              <w:bottom w:val="single" w:sz="4" w:space="0" w:color="auto"/>
            </w:tcBorders>
            <w:shd w:val="clear" w:color="000000" w:fill="D5DCE4"/>
            <w:vAlign w:val="center"/>
            <w:hideMark/>
          </w:tcPr>
          <w:p w14:paraId="05BA7201" w14:textId="77777777" w:rsidR="001D2903" w:rsidRPr="001D2903" w:rsidRDefault="001D2903" w:rsidP="001D2903">
            <w:pPr>
              <w:spacing w:after="0" w:line="240" w:lineRule="auto"/>
              <w:jc w:val="center"/>
              <w:rPr>
                <w:rFonts w:eastAsia="Times New Roman"/>
                <w:b/>
                <w:bCs/>
                <w:szCs w:val="24"/>
              </w:rPr>
            </w:pPr>
            <w:r w:rsidRPr="001D2903">
              <w:rPr>
                <w:rFonts w:eastAsia="Times New Roman"/>
                <w:b/>
                <w:bCs/>
                <w:szCs w:val="24"/>
              </w:rPr>
              <w:t> </w:t>
            </w:r>
          </w:p>
        </w:tc>
        <w:tc>
          <w:tcPr>
            <w:tcW w:w="720" w:type="dxa"/>
            <w:tcBorders>
              <w:top w:val="single" w:sz="4" w:space="0" w:color="auto"/>
              <w:bottom w:val="single" w:sz="4" w:space="0" w:color="auto"/>
            </w:tcBorders>
            <w:shd w:val="clear" w:color="000000" w:fill="D5DCE4"/>
            <w:vAlign w:val="center"/>
            <w:hideMark/>
          </w:tcPr>
          <w:p w14:paraId="5CB4311B" w14:textId="77777777" w:rsidR="001D2903" w:rsidRPr="001D2903" w:rsidRDefault="001D2903" w:rsidP="001D2903">
            <w:pPr>
              <w:spacing w:after="0" w:line="240" w:lineRule="auto"/>
              <w:jc w:val="center"/>
              <w:rPr>
                <w:rFonts w:eastAsia="Times New Roman"/>
                <w:b/>
                <w:bCs/>
                <w:szCs w:val="24"/>
              </w:rPr>
            </w:pPr>
            <w:r w:rsidRPr="001D2903">
              <w:rPr>
                <w:rFonts w:eastAsia="Times New Roman"/>
                <w:b/>
                <w:bCs/>
                <w:szCs w:val="24"/>
              </w:rPr>
              <w:t> </w:t>
            </w:r>
          </w:p>
        </w:tc>
        <w:tc>
          <w:tcPr>
            <w:tcW w:w="810" w:type="dxa"/>
            <w:tcBorders>
              <w:top w:val="single" w:sz="4" w:space="0" w:color="auto"/>
              <w:bottom w:val="single" w:sz="4" w:space="0" w:color="auto"/>
            </w:tcBorders>
            <w:shd w:val="clear" w:color="000000" w:fill="D5DCE4"/>
            <w:vAlign w:val="center"/>
            <w:hideMark/>
          </w:tcPr>
          <w:p w14:paraId="07CCC11D" w14:textId="77777777" w:rsidR="001D2903" w:rsidRPr="001D2903" w:rsidRDefault="001D2903" w:rsidP="001D2903">
            <w:pPr>
              <w:spacing w:after="0" w:line="240" w:lineRule="auto"/>
              <w:jc w:val="center"/>
              <w:rPr>
                <w:rFonts w:eastAsia="Times New Roman"/>
                <w:b/>
                <w:bCs/>
                <w:szCs w:val="24"/>
              </w:rPr>
            </w:pPr>
            <w:r w:rsidRPr="001D2903">
              <w:rPr>
                <w:rFonts w:eastAsia="Times New Roman"/>
                <w:b/>
                <w:bCs/>
                <w:szCs w:val="24"/>
              </w:rPr>
              <w:t> </w:t>
            </w:r>
          </w:p>
        </w:tc>
        <w:tc>
          <w:tcPr>
            <w:tcW w:w="2308" w:type="dxa"/>
            <w:tcBorders>
              <w:top w:val="single" w:sz="4" w:space="0" w:color="auto"/>
              <w:bottom w:val="single" w:sz="4" w:space="0" w:color="auto"/>
              <w:right w:val="single" w:sz="4" w:space="0" w:color="auto"/>
            </w:tcBorders>
            <w:shd w:val="clear" w:color="000000" w:fill="D5DCE4"/>
            <w:vAlign w:val="center"/>
            <w:hideMark/>
          </w:tcPr>
          <w:p w14:paraId="55192304" w14:textId="77777777" w:rsidR="001D2903" w:rsidRPr="001D2903" w:rsidRDefault="001D2903" w:rsidP="001D2903">
            <w:pPr>
              <w:spacing w:after="0" w:line="240" w:lineRule="auto"/>
              <w:jc w:val="center"/>
              <w:rPr>
                <w:rFonts w:eastAsia="Times New Roman"/>
                <w:b/>
                <w:bCs/>
                <w:szCs w:val="24"/>
              </w:rPr>
            </w:pPr>
            <w:r w:rsidRPr="001D2903">
              <w:rPr>
                <w:rFonts w:eastAsia="Times New Roman"/>
                <w:b/>
                <w:bCs/>
                <w:szCs w:val="24"/>
              </w:rPr>
              <w:t> </w:t>
            </w:r>
          </w:p>
        </w:tc>
      </w:tr>
      <w:tr w:rsidR="00323FFC" w:rsidRPr="001D2903" w14:paraId="48716067" w14:textId="77777777" w:rsidTr="00A94500">
        <w:trPr>
          <w:trHeight w:val="600"/>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14:paraId="6C18DFF9"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1.5.1</w:t>
            </w:r>
          </w:p>
        </w:tc>
        <w:tc>
          <w:tcPr>
            <w:tcW w:w="5443" w:type="dxa"/>
            <w:tcBorders>
              <w:top w:val="nil"/>
              <w:left w:val="nil"/>
              <w:bottom w:val="single" w:sz="4" w:space="0" w:color="auto"/>
              <w:right w:val="single" w:sz="4" w:space="0" w:color="auto"/>
            </w:tcBorders>
            <w:shd w:val="clear" w:color="auto" w:fill="auto"/>
            <w:hideMark/>
          </w:tcPr>
          <w:p w14:paraId="11555071" w14:textId="77777777" w:rsidR="001D2903" w:rsidRPr="001D2903" w:rsidRDefault="001D2903" w:rsidP="001D2903">
            <w:pPr>
              <w:spacing w:after="0" w:line="240" w:lineRule="auto"/>
              <w:rPr>
                <w:rFonts w:eastAsia="Times New Roman"/>
                <w:szCs w:val="24"/>
              </w:rPr>
            </w:pPr>
            <w:r w:rsidRPr="001D2903">
              <w:rPr>
                <w:rFonts w:eastAsia="Times New Roman"/>
                <w:szCs w:val="24"/>
              </w:rPr>
              <w:t>Support all standard reports required by the Commission to support regulatory compliance</w:t>
            </w:r>
          </w:p>
        </w:tc>
        <w:tc>
          <w:tcPr>
            <w:tcW w:w="1603" w:type="dxa"/>
            <w:tcBorders>
              <w:top w:val="nil"/>
              <w:left w:val="nil"/>
              <w:bottom w:val="single" w:sz="4" w:space="0" w:color="auto"/>
              <w:right w:val="single" w:sz="4" w:space="0" w:color="auto"/>
            </w:tcBorders>
            <w:shd w:val="clear" w:color="auto" w:fill="auto"/>
            <w:noWrap/>
            <w:vAlign w:val="center"/>
            <w:hideMark/>
          </w:tcPr>
          <w:p w14:paraId="10FBB1A1"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Mandatory</w:t>
            </w:r>
          </w:p>
        </w:tc>
        <w:tc>
          <w:tcPr>
            <w:tcW w:w="917" w:type="dxa"/>
            <w:tcBorders>
              <w:top w:val="nil"/>
              <w:left w:val="nil"/>
              <w:bottom w:val="single" w:sz="4" w:space="0" w:color="auto"/>
              <w:right w:val="single" w:sz="4" w:space="0" w:color="auto"/>
            </w:tcBorders>
            <w:shd w:val="clear" w:color="auto" w:fill="auto"/>
            <w:noWrap/>
            <w:vAlign w:val="center"/>
            <w:hideMark/>
          </w:tcPr>
          <w:p w14:paraId="22DA3845"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857" w:type="dxa"/>
            <w:tcBorders>
              <w:top w:val="nil"/>
              <w:left w:val="nil"/>
              <w:bottom w:val="single" w:sz="4" w:space="0" w:color="auto"/>
              <w:right w:val="single" w:sz="4" w:space="0" w:color="auto"/>
            </w:tcBorders>
            <w:shd w:val="clear" w:color="auto" w:fill="auto"/>
            <w:noWrap/>
            <w:vAlign w:val="center"/>
            <w:hideMark/>
          </w:tcPr>
          <w:p w14:paraId="28AD6D2F"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900" w:type="dxa"/>
            <w:tcBorders>
              <w:top w:val="nil"/>
              <w:left w:val="nil"/>
              <w:bottom w:val="single" w:sz="4" w:space="0" w:color="auto"/>
              <w:right w:val="single" w:sz="4" w:space="0" w:color="auto"/>
            </w:tcBorders>
            <w:shd w:val="clear" w:color="auto" w:fill="auto"/>
            <w:noWrap/>
            <w:vAlign w:val="center"/>
            <w:hideMark/>
          </w:tcPr>
          <w:p w14:paraId="20426DCE"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720" w:type="dxa"/>
            <w:tcBorders>
              <w:top w:val="nil"/>
              <w:left w:val="nil"/>
              <w:bottom w:val="single" w:sz="4" w:space="0" w:color="auto"/>
              <w:right w:val="single" w:sz="4" w:space="0" w:color="auto"/>
            </w:tcBorders>
            <w:shd w:val="clear" w:color="auto" w:fill="auto"/>
            <w:noWrap/>
            <w:vAlign w:val="center"/>
            <w:hideMark/>
          </w:tcPr>
          <w:p w14:paraId="2F7B477C"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810" w:type="dxa"/>
            <w:tcBorders>
              <w:top w:val="nil"/>
              <w:left w:val="nil"/>
              <w:bottom w:val="single" w:sz="4" w:space="0" w:color="auto"/>
              <w:right w:val="single" w:sz="4" w:space="0" w:color="auto"/>
            </w:tcBorders>
            <w:shd w:val="clear" w:color="auto" w:fill="auto"/>
            <w:noWrap/>
            <w:vAlign w:val="center"/>
            <w:hideMark/>
          </w:tcPr>
          <w:p w14:paraId="27723D1C"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2308" w:type="dxa"/>
            <w:tcBorders>
              <w:top w:val="nil"/>
              <w:left w:val="nil"/>
              <w:bottom w:val="single" w:sz="4" w:space="0" w:color="auto"/>
              <w:right w:val="single" w:sz="4" w:space="0" w:color="auto"/>
            </w:tcBorders>
            <w:shd w:val="clear" w:color="auto" w:fill="auto"/>
            <w:noWrap/>
            <w:vAlign w:val="center"/>
            <w:hideMark/>
          </w:tcPr>
          <w:p w14:paraId="649F2593"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r>
      <w:tr w:rsidR="00323FFC" w:rsidRPr="001D2903" w14:paraId="42886DCC" w14:textId="77777777" w:rsidTr="00A94500">
        <w:trPr>
          <w:trHeight w:val="300"/>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14:paraId="408C2DC1"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1.5.2</w:t>
            </w:r>
          </w:p>
        </w:tc>
        <w:tc>
          <w:tcPr>
            <w:tcW w:w="5443" w:type="dxa"/>
            <w:tcBorders>
              <w:top w:val="nil"/>
              <w:left w:val="nil"/>
              <w:bottom w:val="single" w:sz="4" w:space="0" w:color="auto"/>
              <w:right w:val="single" w:sz="4" w:space="0" w:color="auto"/>
            </w:tcBorders>
            <w:shd w:val="clear" w:color="auto" w:fill="auto"/>
            <w:hideMark/>
          </w:tcPr>
          <w:p w14:paraId="5CC412E3" w14:textId="77777777" w:rsidR="001D2903" w:rsidRPr="001D2903" w:rsidRDefault="001D2903" w:rsidP="001D2903">
            <w:pPr>
              <w:spacing w:after="0" w:line="240" w:lineRule="auto"/>
              <w:rPr>
                <w:rFonts w:eastAsia="Times New Roman"/>
                <w:szCs w:val="24"/>
              </w:rPr>
            </w:pPr>
            <w:r w:rsidRPr="001D2903">
              <w:rPr>
                <w:rFonts w:eastAsia="Times New Roman"/>
                <w:szCs w:val="24"/>
              </w:rPr>
              <w:t>Support utility reports for the administration of the system such as, list of users on the system, submissions for a given period etc.</w:t>
            </w:r>
          </w:p>
        </w:tc>
        <w:tc>
          <w:tcPr>
            <w:tcW w:w="1603" w:type="dxa"/>
            <w:tcBorders>
              <w:top w:val="nil"/>
              <w:left w:val="nil"/>
              <w:bottom w:val="single" w:sz="4" w:space="0" w:color="auto"/>
              <w:right w:val="single" w:sz="4" w:space="0" w:color="auto"/>
            </w:tcBorders>
            <w:shd w:val="clear" w:color="auto" w:fill="auto"/>
            <w:noWrap/>
            <w:vAlign w:val="center"/>
            <w:hideMark/>
          </w:tcPr>
          <w:p w14:paraId="69157D22"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Mandatory</w:t>
            </w:r>
          </w:p>
        </w:tc>
        <w:tc>
          <w:tcPr>
            <w:tcW w:w="917" w:type="dxa"/>
            <w:tcBorders>
              <w:top w:val="nil"/>
              <w:left w:val="nil"/>
              <w:bottom w:val="single" w:sz="4" w:space="0" w:color="auto"/>
              <w:right w:val="single" w:sz="4" w:space="0" w:color="auto"/>
            </w:tcBorders>
            <w:shd w:val="clear" w:color="auto" w:fill="auto"/>
            <w:noWrap/>
            <w:vAlign w:val="center"/>
            <w:hideMark/>
          </w:tcPr>
          <w:p w14:paraId="786E660D"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857" w:type="dxa"/>
            <w:tcBorders>
              <w:top w:val="nil"/>
              <w:left w:val="nil"/>
              <w:bottom w:val="single" w:sz="4" w:space="0" w:color="auto"/>
              <w:right w:val="single" w:sz="4" w:space="0" w:color="auto"/>
            </w:tcBorders>
            <w:shd w:val="clear" w:color="auto" w:fill="auto"/>
            <w:noWrap/>
            <w:vAlign w:val="center"/>
            <w:hideMark/>
          </w:tcPr>
          <w:p w14:paraId="3E4E05B9"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900" w:type="dxa"/>
            <w:tcBorders>
              <w:top w:val="nil"/>
              <w:left w:val="nil"/>
              <w:bottom w:val="single" w:sz="4" w:space="0" w:color="auto"/>
              <w:right w:val="single" w:sz="4" w:space="0" w:color="auto"/>
            </w:tcBorders>
            <w:shd w:val="clear" w:color="auto" w:fill="auto"/>
            <w:noWrap/>
            <w:vAlign w:val="center"/>
            <w:hideMark/>
          </w:tcPr>
          <w:p w14:paraId="523E4D91"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720" w:type="dxa"/>
            <w:tcBorders>
              <w:top w:val="nil"/>
              <w:left w:val="nil"/>
              <w:bottom w:val="single" w:sz="4" w:space="0" w:color="auto"/>
              <w:right w:val="single" w:sz="4" w:space="0" w:color="auto"/>
            </w:tcBorders>
            <w:shd w:val="clear" w:color="auto" w:fill="auto"/>
            <w:noWrap/>
            <w:vAlign w:val="center"/>
            <w:hideMark/>
          </w:tcPr>
          <w:p w14:paraId="3B3298D4"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810" w:type="dxa"/>
            <w:tcBorders>
              <w:top w:val="nil"/>
              <w:left w:val="nil"/>
              <w:bottom w:val="single" w:sz="4" w:space="0" w:color="auto"/>
              <w:right w:val="single" w:sz="4" w:space="0" w:color="auto"/>
            </w:tcBorders>
            <w:shd w:val="clear" w:color="auto" w:fill="auto"/>
            <w:noWrap/>
            <w:vAlign w:val="center"/>
            <w:hideMark/>
          </w:tcPr>
          <w:p w14:paraId="1F1DDF19"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2308" w:type="dxa"/>
            <w:tcBorders>
              <w:top w:val="nil"/>
              <w:left w:val="nil"/>
              <w:bottom w:val="single" w:sz="4" w:space="0" w:color="auto"/>
              <w:right w:val="single" w:sz="4" w:space="0" w:color="auto"/>
            </w:tcBorders>
            <w:shd w:val="clear" w:color="auto" w:fill="auto"/>
            <w:noWrap/>
            <w:vAlign w:val="center"/>
            <w:hideMark/>
          </w:tcPr>
          <w:p w14:paraId="58049301"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r>
      <w:tr w:rsidR="00323FFC" w:rsidRPr="001D2903" w14:paraId="1A544272" w14:textId="77777777" w:rsidTr="00A94500">
        <w:trPr>
          <w:trHeight w:val="300"/>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14:paraId="06E8FC30"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1.5.3</w:t>
            </w:r>
          </w:p>
        </w:tc>
        <w:tc>
          <w:tcPr>
            <w:tcW w:w="5443" w:type="dxa"/>
            <w:tcBorders>
              <w:top w:val="nil"/>
              <w:left w:val="nil"/>
              <w:bottom w:val="single" w:sz="4" w:space="0" w:color="auto"/>
              <w:right w:val="single" w:sz="4" w:space="0" w:color="auto"/>
            </w:tcBorders>
            <w:shd w:val="clear" w:color="auto" w:fill="auto"/>
            <w:hideMark/>
          </w:tcPr>
          <w:p w14:paraId="331F5F15" w14:textId="77777777" w:rsidR="001D2903" w:rsidRPr="001D2903" w:rsidRDefault="001D2903" w:rsidP="001D2903">
            <w:pPr>
              <w:spacing w:after="0" w:line="240" w:lineRule="auto"/>
              <w:rPr>
                <w:rFonts w:eastAsia="Times New Roman"/>
                <w:szCs w:val="24"/>
              </w:rPr>
            </w:pPr>
            <w:r w:rsidRPr="001D2903">
              <w:rPr>
                <w:rFonts w:eastAsia="Times New Roman"/>
                <w:szCs w:val="24"/>
              </w:rPr>
              <w:t>Support of custom report writer integration</w:t>
            </w:r>
          </w:p>
        </w:tc>
        <w:tc>
          <w:tcPr>
            <w:tcW w:w="1603" w:type="dxa"/>
            <w:tcBorders>
              <w:top w:val="nil"/>
              <w:left w:val="nil"/>
              <w:bottom w:val="single" w:sz="4" w:space="0" w:color="auto"/>
              <w:right w:val="single" w:sz="4" w:space="0" w:color="auto"/>
            </w:tcBorders>
            <w:shd w:val="clear" w:color="auto" w:fill="auto"/>
            <w:noWrap/>
            <w:vAlign w:val="center"/>
            <w:hideMark/>
          </w:tcPr>
          <w:p w14:paraId="558F7175"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Optional</w:t>
            </w:r>
          </w:p>
        </w:tc>
        <w:tc>
          <w:tcPr>
            <w:tcW w:w="917" w:type="dxa"/>
            <w:tcBorders>
              <w:top w:val="nil"/>
              <w:left w:val="nil"/>
              <w:bottom w:val="single" w:sz="4" w:space="0" w:color="auto"/>
              <w:right w:val="single" w:sz="4" w:space="0" w:color="auto"/>
            </w:tcBorders>
            <w:shd w:val="clear" w:color="auto" w:fill="auto"/>
            <w:noWrap/>
            <w:vAlign w:val="center"/>
            <w:hideMark/>
          </w:tcPr>
          <w:p w14:paraId="7B00849F"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857" w:type="dxa"/>
            <w:tcBorders>
              <w:top w:val="nil"/>
              <w:left w:val="nil"/>
              <w:bottom w:val="single" w:sz="4" w:space="0" w:color="auto"/>
              <w:right w:val="single" w:sz="4" w:space="0" w:color="auto"/>
            </w:tcBorders>
            <w:shd w:val="clear" w:color="auto" w:fill="auto"/>
            <w:noWrap/>
            <w:vAlign w:val="center"/>
            <w:hideMark/>
          </w:tcPr>
          <w:p w14:paraId="5DECAFE9"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900" w:type="dxa"/>
            <w:tcBorders>
              <w:top w:val="nil"/>
              <w:left w:val="nil"/>
              <w:bottom w:val="single" w:sz="4" w:space="0" w:color="auto"/>
              <w:right w:val="single" w:sz="4" w:space="0" w:color="auto"/>
            </w:tcBorders>
            <w:shd w:val="clear" w:color="auto" w:fill="auto"/>
            <w:noWrap/>
            <w:vAlign w:val="center"/>
            <w:hideMark/>
          </w:tcPr>
          <w:p w14:paraId="5C256A10"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720" w:type="dxa"/>
            <w:tcBorders>
              <w:top w:val="nil"/>
              <w:left w:val="nil"/>
              <w:bottom w:val="single" w:sz="4" w:space="0" w:color="auto"/>
              <w:right w:val="single" w:sz="4" w:space="0" w:color="auto"/>
            </w:tcBorders>
            <w:shd w:val="clear" w:color="auto" w:fill="auto"/>
            <w:noWrap/>
            <w:vAlign w:val="center"/>
            <w:hideMark/>
          </w:tcPr>
          <w:p w14:paraId="2262E1A6"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810" w:type="dxa"/>
            <w:tcBorders>
              <w:top w:val="nil"/>
              <w:left w:val="nil"/>
              <w:bottom w:val="single" w:sz="4" w:space="0" w:color="auto"/>
              <w:right w:val="single" w:sz="4" w:space="0" w:color="auto"/>
            </w:tcBorders>
            <w:shd w:val="clear" w:color="auto" w:fill="auto"/>
            <w:noWrap/>
            <w:vAlign w:val="center"/>
            <w:hideMark/>
          </w:tcPr>
          <w:p w14:paraId="46775E1E"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2308" w:type="dxa"/>
            <w:tcBorders>
              <w:top w:val="nil"/>
              <w:left w:val="nil"/>
              <w:bottom w:val="single" w:sz="4" w:space="0" w:color="auto"/>
              <w:right w:val="single" w:sz="4" w:space="0" w:color="auto"/>
            </w:tcBorders>
            <w:shd w:val="clear" w:color="auto" w:fill="auto"/>
            <w:noWrap/>
            <w:vAlign w:val="center"/>
          </w:tcPr>
          <w:p w14:paraId="6C62834E" w14:textId="77777777" w:rsidR="001D2903" w:rsidRPr="001D2903" w:rsidRDefault="001D2903" w:rsidP="001D2903">
            <w:pPr>
              <w:spacing w:after="0" w:line="240" w:lineRule="auto"/>
              <w:rPr>
                <w:rFonts w:eastAsia="Times New Roman"/>
                <w:szCs w:val="24"/>
              </w:rPr>
            </w:pPr>
          </w:p>
        </w:tc>
      </w:tr>
      <w:tr w:rsidR="00323FFC" w:rsidRPr="001D2903" w14:paraId="3FB5874B" w14:textId="77777777" w:rsidTr="00A94500">
        <w:trPr>
          <w:trHeight w:val="300"/>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14:paraId="2D85D3AD"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1.5.4</w:t>
            </w:r>
          </w:p>
        </w:tc>
        <w:tc>
          <w:tcPr>
            <w:tcW w:w="5443" w:type="dxa"/>
            <w:tcBorders>
              <w:top w:val="nil"/>
              <w:left w:val="nil"/>
              <w:bottom w:val="single" w:sz="4" w:space="0" w:color="auto"/>
              <w:right w:val="single" w:sz="4" w:space="0" w:color="auto"/>
            </w:tcBorders>
            <w:shd w:val="clear" w:color="auto" w:fill="auto"/>
            <w:hideMark/>
          </w:tcPr>
          <w:p w14:paraId="02165989" w14:textId="77777777" w:rsidR="001D2903" w:rsidRPr="001D2903" w:rsidRDefault="001D2903" w:rsidP="001D2903">
            <w:pPr>
              <w:spacing w:after="0" w:line="240" w:lineRule="auto"/>
              <w:rPr>
                <w:rFonts w:eastAsia="Times New Roman"/>
                <w:szCs w:val="24"/>
              </w:rPr>
            </w:pPr>
            <w:r w:rsidRPr="001D2903">
              <w:rPr>
                <w:rFonts w:eastAsia="Times New Roman"/>
                <w:szCs w:val="24"/>
              </w:rPr>
              <w:t>All reports must support filters including date ranges and attributes pertaining to each specific report</w:t>
            </w:r>
          </w:p>
        </w:tc>
        <w:tc>
          <w:tcPr>
            <w:tcW w:w="1603" w:type="dxa"/>
            <w:tcBorders>
              <w:top w:val="nil"/>
              <w:left w:val="nil"/>
              <w:bottom w:val="single" w:sz="4" w:space="0" w:color="auto"/>
              <w:right w:val="single" w:sz="4" w:space="0" w:color="auto"/>
            </w:tcBorders>
            <w:shd w:val="clear" w:color="auto" w:fill="auto"/>
            <w:noWrap/>
            <w:vAlign w:val="center"/>
            <w:hideMark/>
          </w:tcPr>
          <w:p w14:paraId="2E758D66"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Mandatory</w:t>
            </w:r>
          </w:p>
        </w:tc>
        <w:tc>
          <w:tcPr>
            <w:tcW w:w="917" w:type="dxa"/>
            <w:tcBorders>
              <w:top w:val="nil"/>
              <w:left w:val="nil"/>
              <w:bottom w:val="single" w:sz="4" w:space="0" w:color="auto"/>
              <w:right w:val="single" w:sz="4" w:space="0" w:color="auto"/>
            </w:tcBorders>
            <w:shd w:val="clear" w:color="auto" w:fill="auto"/>
            <w:noWrap/>
            <w:vAlign w:val="center"/>
            <w:hideMark/>
          </w:tcPr>
          <w:p w14:paraId="6EBE5779"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857" w:type="dxa"/>
            <w:tcBorders>
              <w:top w:val="nil"/>
              <w:left w:val="nil"/>
              <w:bottom w:val="single" w:sz="4" w:space="0" w:color="auto"/>
              <w:right w:val="single" w:sz="4" w:space="0" w:color="auto"/>
            </w:tcBorders>
            <w:shd w:val="clear" w:color="auto" w:fill="auto"/>
            <w:noWrap/>
            <w:vAlign w:val="center"/>
            <w:hideMark/>
          </w:tcPr>
          <w:p w14:paraId="172EB080"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900" w:type="dxa"/>
            <w:tcBorders>
              <w:top w:val="nil"/>
              <w:left w:val="nil"/>
              <w:bottom w:val="single" w:sz="4" w:space="0" w:color="auto"/>
              <w:right w:val="single" w:sz="4" w:space="0" w:color="auto"/>
            </w:tcBorders>
            <w:shd w:val="clear" w:color="auto" w:fill="auto"/>
            <w:noWrap/>
            <w:vAlign w:val="center"/>
            <w:hideMark/>
          </w:tcPr>
          <w:p w14:paraId="7535D592"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720" w:type="dxa"/>
            <w:tcBorders>
              <w:top w:val="nil"/>
              <w:left w:val="nil"/>
              <w:bottom w:val="single" w:sz="4" w:space="0" w:color="auto"/>
              <w:right w:val="single" w:sz="4" w:space="0" w:color="auto"/>
            </w:tcBorders>
            <w:shd w:val="clear" w:color="auto" w:fill="auto"/>
            <w:noWrap/>
            <w:vAlign w:val="center"/>
            <w:hideMark/>
          </w:tcPr>
          <w:p w14:paraId="2D4F2F49"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810" w:type="dxa"/>
            <w:tcBorders>
              <w:top w:val="nil"/>
              <w:left w:val="nil"/>
              <w:bottom w:val="single" w:sz="4" w:space="0" w:color="auto"/>
              <w:right w:val="single" w:sz="4" w:space="0" w:color="auto"/>
            </w:tcBorders>
            <w:shd w:val="clear" w:color="auto" w:fill="auto"/>
            <w:noWrap/>
            <w:vAlign w:val="center"/>
            <w:hideMark/>
          </w:tcPr>
          <w:p w14:paraId="51D5D710"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2308" w:type="dxa"/>
            <w:tcBorders>
              <w:top w:val="nil"/>
              <w:left w:val="nil"/>
              <w:bottom w:val="single" w:sz="4" w:space="0" w:color="auto"/>
              <w:right w:val="single" w:sz="4" w:space="0" w:color="auto"/>
            </w:tcBorders>
            <w:shd w:val="clear" w:color="auto" w:fill="auto"/>
            <w:noWrap/>
            <w:vAlign w:val="center"/>
          </w:tcPr>
          <w:p w14:paraId="13A86EF6" w14:textId="77777777" w:rsidR="001D2903" w:rsidRPr="001D2903" w:rsidRDefault="001D2903" w:rsidP="001D2903">
            <w:pPr>
              <w:spacing w:after="0" w:line="240" w:lineRule="auto"/>
              <w:rPr>
                <w:rFonts w:eastAsia="Times New Roman"/>
                <w:szCs w:val="24"/>
              </w:rPr>
            </w:pPr>
          </w:p>
        </w:tc>
      </w:tr>
      <w:tr w:rsidR="00323FFC" w:rsidRPr="001D2903" w14:paraId="0D178B40" w14:textId="77777777" w:rsidTr="00A94500">
        <w:trPr>
          <w:trHeight w:val="600"/>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14:paraId="32141D5E"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1.5.5</w:t>
            </w:r>
          </w:p>
        </w:tc>
        <w:tc>
          <w:tcPr>
            <w:tcW w:w="5443" w:type="dxa"/>
            <w:tcBorders>
              <w:top w:val="nil"/>
              <w:left w:val="nil"/>
              <w:bottom w:val="single" w:sz="4" w:space="0" w:color="auto"/>
              <w:right w:val="single" w:sz="4" w:space="0" w:color="auto"/>
            </w:tcBorders>
            <w:shd w:val="clear" w:color="auto" w:fill="auto"/>
            <w:hideMark/>
          </w:tcPr>
          <w:p w14:paraId="48B75FD0" w14:textId="77777777" w:rsidR="001D2903" w:rsidRPr="001D2903" w:rsidRDefault="001D2903" w:rsidP="001D2903">
            <w:pPr>
              <w:spacing w:after="0" w:line="240" w:lineRule="auto"/>
              <w:rPr>
                <w:rFonts w:eastAsia="Times New Roman"/>
                <w:szCs w:val="24"/>
              </w:rPr>
            </w:pPr>
            <w:r w:rsidRPr="001D2903">
              <w:rPr>
                <w:rFonts w:eastAsia="Times New Roman"/>
                <w:szCs w:val="24"/>
              </w:rPr>
              <w:t>Provide Internal Users with the ability to Define and Manage a Reporting Group</w:t>
            </w:r>
          </w:p>
        </w:tc>
        <w:tc>
          <w:tcPr>
            <w:tcW w:w="1603" w:type="dxa"/>
            <w:tcBorders>
              <w:top w:val="nil"/>
              <w:left w:val="nil"/>
              <w:bottom w:val="single" w:sz="4" w:space="0" w:color="auto"/>
              <w:right w:val="single" w:sz="4" w:space="0" w:color="auto"/>
            </w:tcBorders>
            <w:shd w:val="clear" w:color="auto" w:fill="auto"/>
            <w:noWrap/>
            <w:vAlign w:val="center"/>
            <w:hideMark/>
          </w:tcPr>
          <w:p w14:paraId="3DE37F09"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Mandatory</w:t>
            </w:r>
          </w:p>
        </w:tc>
        <w:tc>
          <w:tcPr>
            <w:tcW w:w="917" w:type="dxa"/>
            <w:tcBorders>
              <w:top w:val="nil"/>
              <w:left w:val="nil"/>
              <w:bottom w:val="single" w:sz="4" w:space="0" w:color="auto"/>
              <w:right w:val="single" w:sz="4" w:space="0" w:color="auto"/>
            </w:tcBorders>
            <w:shd w:val="clear" w:color="auto" w:fill="auto"/>
            <w:noWrap/>
            <w:vAlign w:val="center"/>
            <w:hideMark/>
          </w:tcPr>
          <w:p w14:paraId="5B8D5941"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857" w:type="dxa"/>
            <w:tcBorders>
              <w:top w:val="nil"/>
              <w:left w:val="nil"/>
              <w:bottom w:val="single" w:sz="4" w:space="0" w:color="auto"/>
              <w:right w:val="single" w:sz="4" w:space="0" w:color="auto"/>
            </w:tcBorders>
            <w:shd w:val="clear" w:color="auto" w:fill="auto"/>
            <w:noWrap/>
            <w:vAlign w:val="center"/>
            <w:hideMark/>
          </w:tcPr>
          <w:p w14:paraId="58A5FC69"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900" w:type="dxa"/>
            <w:tcBorders>
              <w:top w:val="nil"/>
              <w:left w:val="nil"/>
              <w:bottom w:val="single" w:sz="4" w:space="0" w:color="auto"/>
              <w:right w:val="single" w:sz="4" w:space="0" w:color="auto"/>
            </w:tcBorders>
            <w:shd w:val="clear" w:color="auto" w:fill="auto"/>
            <w:noWrap/>
            <w:vAlign w:val="center"/>
            <w:hideMark/>
          </w:tcPr>
          <w:p w14:paraId="72D13443"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720" w:type="dxa"/>
            <w:tcBorders>
              <w:top w:val="nil"/>
              <w:left w:val="nil"/>
              <w:bottom w:val="single" w:sz="4" w:space="0" w:color="auto"/>
              <w:right w:val="single" w:sz="4" w:space="0" w:color="auto"/>
            </w:tcBorders>
            <w:shd w:val="clear" w:color="auto" w:fill="auto"/>
            <w:noWrap/>
            <w:vAlign w:val="center"/>
            <w:hideMark/>
          </w:tcPr>
          <w:p w14:paraId="5ECEF2A9"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810" w:type="dxa"/>
            <w:tcBorders>
              <w:top w:val="nil"/>
              <w:left w:val="nil"/>
              <w:bottom w:val="single" w:sz="4" w:space="0" w:color="auto"/>
              <w:right w:val="single" w:sz="4" w:space="0" w:color="auto"/>
            </w:tcBorders>
            <w:shd w:val="clear" w:color="auto" w:fill="auto"/>
            <w:noWrap/>
            <w:vAlign w:val="center"/>
            <w:hideMark/>
          </w:tcPr>
          <w:p w14:paraId="44403534"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2308" w:type="dxa"/>
            <w:tcBorders>
              <w:top w:val="nil"/>
              <w:left w:val="nil"/>
              <w:bottom w:val="single" w:sz="4" w:space="0" w:color="auto"/>
              <w:right w:val="single" w:sz="4" w:space="0" w:color="auto"/>
            </w:tcBorders>
            <w:shd w:val="clear" w:color="auto" w:fill="auto"/>
            <w:noWrap/>
            <w:vAlign w:val="center"/>
          </w:tcPr>
          <w:p w14:paraId="6E45F6BC" w14:textId="77777777" w:rsidR="001D2903" w:rsidRPr="001D2903" w:rsidRDefault="001D2903" w:rsidP="001D2903">
            <w:pPr>
              <w:spacing w:after="0" w:line="240" w:lineRule="auto"/>
              <w:rPr>
                <w:rFonts w:eastAsia="Times New Roman"/>
                <w:szCs w:val="24"/>
              </w:rPr>
            </w:pPr>
          </w:p>
        </w:tc>
      </w:tr>
      <w:tr w:rsidR="00323FFC" w:rsidRPr="001D2903" w14:paraId="7B9FDFF2" w14:textId="77777777" w:rsidTr="00A94500">
        <w:trPr>
          <w:trHeight w:val="300"/>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14:paraId="5B45E0F4"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1.5.6</w:t>
            </w:r>
          </w:p>
        </w:tc>
        <w:tc>
          <w:tcPr>
            <w:tcW w:w="5443" w:type="dxa"/>
            <w:tcBorders>
              <w:top w:val="nil"/>
              <w:left w:val="nil"/>
              <w:bottom w:val="single" w:sz="4" w:space="0" w:color="auto"/>
              <w:right w:val="single" w:sz="4" w:space="0" w:color="auto"/>
            </w:tcBorders>
            <w:shd w:val="clear" w:color="auto" w:fill="auto"/>
            <w:hideMark/>
          </w:tcPr>
          <w:p w14:paraId="22D3CE27" w14:textId="77777777" w:rsidR="001D2903" w:rsidRPr="001D2903" w:rsidRDefault="001D2903" w:rsidP="001D2903">
            <w:pPr>
              <w:spacing w:after="0" w:line="240" w:lineRule="auto"/>
              <w:rPr>
                <w:rFonts w:eastAsia="Times New Roman"/>
                <w:szCs w:val="24"/>
              </w:rPr>
            </w:pPr>
            <w:r w:rsidRPr="001D2903">
              <w:rPr>
                <w:rFonts w:eastAsia="Times New Roman"/>
                <w:szCs w:val="24"/>
              </w:rPr>
              <w:t>Ability to manage the data which are submitted as per the fixed/standardized template suggested by SEC.</w:t>
            </w:r>
          </w:p>
        </w:tc>
        <w:tc>
          <w:tcPr>
            <w:tcW w:w="1603" w:type="dxa"/>
            <w:tcBorders>
              <w:top w:val="nil"/>
              <w:left w:val="nil"/>
              <w:bottom w:val="single" w:sz="4" w:space="0" w:color="auto"/>
              <w:right w:val="single" w:sz="4" w:space="0" w:color="auto"/>
            </w:tcBorders>
            <w:shd w:val="clear" w:color="auto" w:fill="auto"/>
            <w:noWrap/>
            <w:vAlign w:val="center"/>
            <w:hideMark/>
          </w:tcPr>
          <w:p w14:paraId="32987C05"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Mandatory</w:t>
            </w:r>
          </w:p>
        </w:tc>
        <w:tc>
          <w:tcPr>
            <w:tcW w:w="917" w:type="dxa"/>
            <w:tcBorders>
              <w:top w:val="nil"/>
              <w:left w:val="nil"/>
              <w:bottom w:val="single" w:sz="4" w:space="0" w:color="auto"/>
              <w:right w:val="single" w:sz="4" w:space="0" w:color="auto"/>
            </w:tcBorders>
            <w:shd w:val="clear" w:color="auto" w:fill="auto"/>
            <w:noWrap/>
            <w:vAlign w:val="center"/>
            <w:hideMark/>
          </w:tcPr>
          <w:p w14:paraId="1EDA9B18"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857" w:type="dxa"/>
            <w:tcBorders>
              <w:top w:val="nil"/>
              <w:left w:val="nil"/>
              <w:bottom w:val="single" w:sz="4" w:space="0" w:color="auto"/>
              <w:right w:val="single" w:sz="4" w:space="0" w:color="auto"/>
            </w:tcBorders>
            <w:shd w:val="clear" w:color="auto" w:fill="auto"/>
            <w:noWrap/>
            <w:vAlign w:val="center"/>
            <w:hideMark/>
          </w:tcPr>
          <w:p w14:paraId="437CA1F0"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900" w:type="dxa"/>
            <w:tcBorders>
              <w:top w:val="nil"/>
              <w:left w:val="nil"/>
              <w:bottom w:val="single" w:sz="4" w:space="0" w:color="auto"/>
              <w:right w:val="single" w:sz="4" w:space="0" w:color="auto"/>
            </w:tcBorders>
            <w:shd w:val="clear" w:color="auto" w:fill="auto"/>
            <w:noWrap/>
            <w:vAlign w:val="center"/>
            <w:hideMark/>
          </w:tcPr>
          <w:p w14:paraId="1F5D5333"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720" w:type="dxa"/>
            <w:tcBorders>
              <w:top w:val="nil"/>
              <w:left w:val="nil"/>
              <w:bottom w:val="single" w:sz="4" w:space="0" w:color="auto"/>
              <w:right w:val="single" w:sz="4" w:space="0" w:color="auto"/>
            </w:tcBorders>
            <w:shd w:val="clear" w:color="auto" w:fill="auto"/>
            <w:noWrap/>
            <w:vAlign w:val="center"/>
            <w:hideMark/>
          </w:tcPr>
          <w:p w14:paraId="5A4D8B4A"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810" w:type="dxa"/>
            <w:tcBorders>
              <w:top w:val="nil"/>
              <w:left w:val="nil"/>
              <w:bottom w:val="single" w:sz="4" w:space="0" w:color="auto"/>
              <w:right w:val="single" w:sz="4" w:space="0" w:color="auto"/>
            </w:tcBorders>
            <w:shd w:val="clear" w:color="auto" w:fill="auto"/>
            <w:noWrap/>
            <w:vAlign w:val="center"/>
            <w:hideMark/>
          </w:tcPr>
          <w:p w14:paraId="6BE585D3"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2308" w:type="dxa"/>
            <w:tcBorders>
              <w:top w:val="nil"/>
              <w:left w:val="nil"/>
              <w:bottom w:val="single" w:sz="4" w:space="0" w:color="auto"/>
              <w:right w:val="single" w:sz="4" w:space="0" w:color="auto"/>
            </w:tcBorders>
            <w:shd w:val="clear" w:color="auto" w:fill="auto"/>
            <w:noWrap/>
            <w:vAlign w:val="center"/>
          </w:tcPr>
          <w:p w14:paraId="5F4BD7BA" w14:textId="77777777" w:rsidR="001D2903" w:rsidRPr="001D2903" w:rsidRDefault="001D2903" w:rsidP="001D2903">
            <w:pPr>
              <w:spacing w:after="0" w:line="240" w:lineRule="auto"/>
              <w:rPr>
                <w:rFonts w:eastAsia="Times New Roman"/>
                <w:szCs w:val="24"/>
              </w:rPr>
            </w:pPr>
          </w:p>
        </w:tc>
      </w:tr>
      <w:tr w:rsidR="00323FFC" w:rsidRPr="001D2903" w14:paraId="0A0F7FB9" w14:textId="77777777" w:rsidTr="00A94500">
        <w:trPr>
          <w:trHeight w:val="300"/>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5F3DE7"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1.5.7</w:t>
            </w:r>
          </w:p>
        </w:tc>
        <w:tc>
          <w:tcPr>
            <w:tcW w:w="5443" w:type="dxa"/>
            <w:tcBorders>
              <w:top w:val="single" w:sz="4" w:space="0" w:color="auto"/>
              <w:left w:val="nil"/>
              <w:bottom w:val="single" w:sz="4" w:space="0" w:color="auto"/>
              <w:right w:val="single" w:sz="4" w:space="0" w:color="auto"/>
            </w:tcBorders>
            <w:shd w:val="clear" w:color="auto" w:fill="auto"/>
            <w:hideMark/>
          </w:tcPr>
          <w:p w14:paraId="43D68B7A" w14:textId="77777777" w:rsidR="001D2903" w:rsidRPr="001D2903" w:rsidRDefault="001D2903" w:rsidP="001D2903">
            <w:pPr>
              <w:spacing w:after="0" w:line="240" w:lineRule="auto"/>
              <w:rPr>
                <w:rFonts w:eastAsia="Times New Roman"/>
                <w:szCs w:val="24"/>
              </w:rPr>
            </w:pPr>
            <w:r w:rsidRPr="001D2903">
              <w:rPr>
                <w:rFonts w:eastAsia="Times New Roman"/>
                <w:szCs w:val="24"/>
              </w:rPr>
              <w:t>Ability to Manage versions of the fixed/standardized template Taxonomy and other Reporting Templates</w:t>
            </w:r>
          </w:p>
        </w:tc>
        <w:tc>
          <w:tcPr>
            <w:tcW w:w="1603" w:type="dxa"/>
            <w:tcBorders>
              <w:top w:val="single" w:sz="4" w:space="0" w:color="auto"/>
              <w:left w:val="nil"/>
              <w:bottom w:val="single" w:sz="4" w:space="0" w:color="auto"/>
              <w:right w:val="single" w:sz="4" w:space="0" w:color="auto"/>
            </w:tcBorders>
            <w:shd w:val="clear" w:color="auto" w:fill="auto"/>
            <w:noWrap/>
            <w:vAlign w:val="center"/>
            <w:hideMark/>
          </w:tcPr>
          <w:p w14:paraId="18B1A8E1"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Mandatory</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72A8863E"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857" w:type="dxa"/>
            <w:tcBorders>
              <w:top w:val="single" w:sz="4" w:space="0" w:color="auto"/>
              <w:left w:val="nil"/>
              <w:bottom w:val="single" w:sz="4" w:space="0" w:color="auto"/>
              <w:right w:val="single" w:sz="4" w:space="0" w:color="auto"/>
            </w:tcBorders>
            <w:shd w:val="clear" w:color="auto" w:fill="auto"/>
            <w:noWrap/>
            <w:vAlign w:val="center"/>
            <w:hideMark/>
          </w:tcPr>
          <w:p w14:paraId="4632F5CE"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2C0CAE4A"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7D87072C"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402B2F53"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2308" w:type="dxa"/>
            <w:tcBorders>
              <w:top w:val="single" w:sz="4" w:space="0" w:color="auto"/>
              <w:left w:val="nil"/>
              <w:bottom w:val="single" w:sz="4" w:space="0" w:color="auto"/>
              <w:right w:val="single" w:sz="4" w:space="0" w:color="auto"/>
            </w:tcBorders>
            <w:shd w:val="clear" w:color="auto" w:fill="auto"/>
            <w:noWrap/>
            <w:vAlign w:val="center"/>
          </w:tcPr>
          <w:p w14:paraId="53C3653C" w14:textId="77777777" w:rsidR="001D2903" w:rsidRPr="001D2903" w:rsidRDefault="001D2903" w:rsidP="001D2903">
            <w:pPr>
              <w:spacing w:after="0" w:line="240" w:lineRule="auto"/>
              <w:rPr>
                <w:rFonts w:eastAsia="Times New Roman"/>
                <w:szCs w:val="24"/>
              </w:rPr>
            </w:pPr>
          </w:p>
        </w:tc>
      </w:tr>
      <w:tr w:rsidR="00323FFC" w:rsidRPr="001D2903" w14:paraId="6FAF0B91" w14:textId="77777777" w:rsidTr="00A94500">
        <w:trPr>
          <w:trHeight w:val="300"/>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A39648"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1.5.8</w:t>
            </w:r>
          </w:p>
        </w:tc>
        <w:tc>
          <w:tcPr>
            <w:tcW w:w="5443" w:type="dxa"/>
            <w:tcBorders>
              <w:top w:val="single" w:sz="4" w:space="0" w:color="auto"/>
              <w:left w:val="nil"/>
              <w:bottom w:val="single" w:sz="4" w:space="0" w:color="auto"/>
              <w:right w:val="single" w:sz="4" w:space="0" w:color="auto"/>
            </w:tcBorders>
            <w:shd w:val="clear" w:color="auto" w:fill="auto"/>
          </w:tcPr>
          <w:p w14:paraId="11C8F2DE" w14:textId="77777777" w:rsidR="001D2903" w:rsidRPr="001D2903" w:rsidRDefault="001D2903" w:rsidP="001D2903">
            <w:pPr>
              <w:spacing w:after="0" w:line="240" w:lineRule="auto"/>
              <w:rPr>
                <w:rFonts w:eastAsia="Times New Roman"/>
                <w:szCs w:val="24"/>
              </w:rPr>
            </w:pPr>
            <w:r w:rsidRPr="001D2903">
              <w:rPr>
                <w:rFonts w:eastAsia="Times New Roman"/>
                <w:szCs w:val="24"/>
              </w:rPr>
              <w:t>Provide authorized users at the Reporting Entities with the ability to submit instance documents to the Financial Reporting System, following the exchange rules defined by the Commission (Ex. Exposure Reports)</w:t>
            </w:r>
          </w:p>
          <w:p w14:paraId="6519F6A7" w14:textId="77777777" w:rsidR="001D2903" w:rsidRPr="001D2903" w:rsidRDefault="001D2903" w:rsidP="001D2903">
            <w:pPr>
              <w:spacing w:after="0" w:line="240" w:lineRule="auto"/>
              <w:rPr>
                <w:rFonts w:eastAsia="Times New Roman"/>
                <w:szCs w:val="24"/>
              </w:rPr>
            </w:pPr>
          </w:p>
        </w:tc>
        <w:tc>
          <w:tcPr>
            <w:tcW w:w="1603" w:type="dxa"/>
            <w:tcBorders>
              <w:top w:val="single" w:sz="4" w:space="0" w:color="auto"/>
              <w:left w:val="nil"/>
              <w:bottom w:val="single" w:sz="4" w:space="0" w:color="auto"/>
              <w:right w:val="single" w:sz="4" w:space="0" w:color="auto"/>
            </w:tcBorders>
            <w:shd w:val="clear" w:color="auto" w:fill="auto"/>
            <w:noWrap/>
            <w:vAlign w:val="center"/>
          </w:tcPr>
          <w:p w14:paraId="301853DD"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Mandatory</w:t>
            </w:r>
          </w:p>
        </w:tc>
        <w:tc>
          <w:tcPr>
            <w:tcW w:w="917" w:type="dxa"/>
            <w:tcBorders>
              <w:top w:val="single" w:sz="4" w:space="0" w:color="auto"/>
              <w:left w:val="nil"/>
              <w:bottom w:val="single" w:sz="4" w:space="0" w:color="auto"/>
              <w:right w:val="single" w:sz="4" w:space="0" w:color="auto"/>
            </w:tcBorders>
            <w:shd w:val="clear" w:color="auto" w:fill="auto"/>
            <w:noWrap/>
            <w:vAlign w:val="center"/>
          </w:tcPr>
          <w:p w14:paraId="30560E0B" w14:textId="77777777" w:rsidR="001D2903" w:rsidRPr="001D2903" w:rsidRDefault="001D2903" w:rsidP="001D2903">
            <w:pPr>
              <w:spacing w:after="0" w:line="240" w:lineRule="auto"/>
              <w:rPr>
                <w:rFonts w:eastAsia="Times New Roman"/>
                <w:szCs w:val="24"/>
              </w:rPr>
            </w:pPr>
          </w:p>
        </w:tc>
        <w:tc>
          <w:tcPr>
            <w:tcW w:w="857" w:type="dxa"/>
            <w:tcBorders>
              <w:top w:val="single" w:sz="4" w:space="0" w:color="auto"/>
              <w:left w:val="nil"/>
              <w:bottom w:val="single" w:sz="4" w:space="0" w:color="auto"/>
              <w:right w:val="single" w:sz="4" w:space="0" w:color="auto"/>
            </w:tcBorders>
            <w:shd w:val="clear" w:color="auto" w:fill="auto"/>
            <w:noWrap/>
            <w:vAlign w:val="center"/>
          </w:tcPr>
          <w:p w14:paraId="70657DC8" w14:textId="77777777" w:rsidR="001D2903" w:rsidRPr="001D2903" w:rsidRDefault="001D2903" w:rsidP="001D2903">
            <w:pPr>
              <w:spacing w:after="0" w:line="240" w:lineRule="auto"/>
              <w:rPr>
                <w:rFonts w:eastAsia="Times New Roman"/>
                <w:szCs w:val="24"/>
              </w:rPr>
            </w:pP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00974DEF" w14:textId="77777777" w:rsidR="001D2903" w:rsidRPr="001D2903" w:rsidRDefault="001D2903" w:rsidP="001D2903">
            <w:pPr>
              <w:spacing w:after="0" w:line="240" w:lineRule="auto"/>
              <w:rPr>
                <w:rFonts w:eastAsia="Times New Roman"/>
                <w:szCs w:val="24"/>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47956912" w14:textId="77777777" w:rsidR="001D2903" w:rsidRPr="001D2903" w:rsidRDefault="001D2903" w:rsidP="001D2903">
            <w:pPr>
              <w:spacing w:after="0" w:line="240" w:lineRule="auto"/>
              <w:rPr>
                <w:rFonts w:eastAsia="Times New Roman"/>
                <w:szCs w:val="24"/>
              </w:rPr>
            </w:pP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49ECA790" w14:textId="77777777" w:rsidR="001D2903" w:rsidRPr="001D2903" w:rsidRDefault="001D2903" w:rsidP="001D2903">
            <w:pPr>
              <w:spacing w:after="0" w:line="240" w:lineRule="auto"/>
              <w:rPr>
                <w:rFonts w:eastAsia="Times New Roman"/>
                <w:szCs w:val="24"/>
              </w:rPr>
            </w:pPr>
          </w:p>
        </w:tc>
        <w:tc>
          <w:tcPr>
            <w:tcW w:w="2308" w:type="dxa"/>
            <w:tcBorders>
              <w:top w:val="single" w:sz="4" w:space="0" w:color="auto"/>
              <w:left w:val="nil"/>
              <w:bottom w:val="single" w:sz="4" w:space="0" w:color="auto"/>
              <w:right w:val="single" w:sz="4" w:space="0" w:color="auto"/>
            </w:tcBorders>
            <w:shd w:val="clear" w:color="auto" w:fill="auto"/>
            <w:noWrap/>
            <w:vAlign w:val="center"/>
          </w:tcPr>
          <w:p w14:paraId="16E52452" w14:textId="77777777" w:rsidR="001D2903" w:rsidRPr="001D2903" w:rsidRDefault="001D2903" w:rsidP="001D2903">
            <w:pPr>
              <w:spacing w:after="0" w:line="240" w:lineRule="auto"/>
              <w:rPr>
                <w:rFonts w:eastAsia="Times New Roman"/>
                <w:szCs w:val="24"/>
              </w:rPr>
            </w:pPr>
          </w:p>
        </w:tc>
      </w:tr>
      <w:tr w:rsidR="00323FFC" w:rsidRPr="001D2903" w14:paraId="1F3D1EA4" w14:textId="77777777" w:rsidTr="00A94500">
        <w:trPr>
          <w:trHeight w:val="300"/>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5BB935"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1.5.9</w:t>
            </w:r>
          </w:p>
        </w:tc>
        <w:tc>
          <w:tcPr>
            <w:tcW w:w="5443" w:type="dxa"/>
            <w:tcBorders>
              <w:top w:val="single" w:sz="4" w:space="0" w:color="auto"/>
              <w:left w:val="nil"/>
              <w:bottom w:val="single" w:sz="4" w:space="0" w:color="auto"/>
              <w:right w:val="single" w:sz="4" w:space="0" w:color="auto"/>
            </w:tcBorders>
            <w:shd w:val="clear" w:color="auto" w:fill="auto"/>
          </w:tcPr>
          <w:p w14:paraId="3EDCDFB9" w14:textId="77777777" w:rsidR="001D2903" w:rsidRPr="001D2903" w:rsidRDefault="001D2903" w:rsidP="001D2903">
            <w:pPr>
              <w:spacing w:after="0" w:line="240" w:lineRule="auto"/>
              <w:rPr>
                <w:rFonts w:eastAsia="Times New Roman"/>
                <w:szCs w:val="24"/>
              </w:rPr>
            </w:pPr>
            <w:r w:rsidRPr="001D2903">
              <w:rPr>
                <w:rFonts w:eastAsia="Times New Roman"/>
                <w:szCs w:val="24"/>
              </w:rPr>
              <w:t>The System shall have the ability to receive data submissions in other electronic based formats (e.g., XML, CSV, WORD, EXCEL, POWERPOINT, PDF, JPG, PNG etc.)</w:t>
            </w:r>
          </w:p>
        </w:tc>
        <w:tc>
          <w:tcPr>
            <w:tcW w:w="1603" w:type="dxa"/>
            <w:tcBorders>
              <w:top w:val="single" w:sz="4" w:space="0" w:color="auto"/>
              <w:left w:val="nil"/>
              <w:bottom w:val="single" w:sz="4" w:space="0" w:color="auto"/>
              <w:right w:val="single" w:sz="4" w:space="0" w:color="auto"/>
            </w:tcBorders>
            <w:shd w:val="clear" w:color="auto" w:fill="auto"/>
            <w:noWrap/>
            <w:vAlign w:val="center"/>
          </w:tcPr>
          <w:p w14:paraId="3A7FA243"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Mandatory</w:t>
            </w:r>
          </w:p>
        </w:tc>
        <w:tc>
          <w:tcPr>
            <w:tcW w:w="917" w:type="dxa"/>
            <w:tcBorders>
              <w:top w:val="single" w:sz="4" w:space="0" w:color="auto"/>
              <w:left w:val="nil"/>
              <w:bottom w:val="single" w:sz="4" w:space="0" w:color="auto"/>
              <w:right w:val="single" w:sz="4" w:space="0" w:color="auto"/>
            </w:tcBorders>
            <w:shd w:val="clear" w:color="auto" w:fill="auto"/>
            <w:noWrap/>
            <w:vAlign w:val="center"/>
          </w:tcPr>
          <w:p w14:paraId="4D80A6F3" w14:textId="77777777" w:rsidR="001D2903" w:rsidRPr="001D2903" w:rsidRDefault="001D2903" w:rsidP="001D2903">
            <w:pPr>
              <w:spacing w:after="0" w:line="240" w:lineRule="auto"/>
              <w:rPr>
                <w:rFonts w:eastAsia="Times New Roman"/>
                <w:szCs w:val="24"/>
              </w:rPr>
            </w:pPr>
          </w:p>
        </w:tc>
        <w:tc>
          <w:tcPr>
            <w:tcW w:w="857" w:type="dxa"/>
            <w:tcBorders>
              <w:top w:val="single" w:sz="4" w:space="0" w:color="auto"/>
              <w:left w:val="nil"/>
              <w:bottom w:val="single" w:sz="4" w:space="0" w:color="auto"/>
              <w:right w:val="single" w:sz="4" w:space="0" w:color="auto"/>
            </w:tcBorders>
            <w:shd w:val="clear" w:color="auto" w:fill="auto"/>
            <w:noWrap/>
            <w:vAlign w:val="center"/>
          </w:tcPr>
          <w:p w14:paraId="5B91A479" w14:textId="77777777" w:rsidR="001D2903" w:rsidRPr="001D2903" w:rsidRDefault="001D2903" w:rsidP="001D2903">
            <w:pPr>
              <w:spacing w:after="0" w:line="240" w:lineRule="auto"/>
              <w:rPr>
                <w:rFonts w:eastAsia="Times New Roman"/>
                <w:szCs w:val="24"/>
              </w:rPr>
            </w:pP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7D5F9AE2" w14:textId="77777777" w:rsidR="001D2903" w:rsidRPr="001D2903" w:rsidRDefault="001D2903" w:rsidP="001D2903">
            <w:pPr>
              <w:spacing w:after="0" w:line="240" w:lineRule="auto"/>
              <w:rPr>
                <w:rFonts w:eastAsia="Times New Roman"/>
                <w:szCs w:val="24"/>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57C5C3A4" w14:textId="77777777" w:rsidR="001D2903" w:rsidRPr="001D2903" w:rsidRDefault="001D2903" w:rsidP="001D2903">
            <w:pPr>
              <w:spacing w:after="0" w:line="240" w:lineRule="auto"/>
              <w:rPr>
                <w:rFonts w:eastAsia="Times New Roman"/>
                <w:szCs w:val="24"/>
              </w:rPr>
            </w:pP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58EF4803" w14:textId="77777777" w:rsidR="001D2903" w:rsidRPr="001D2903" w:rsidRDefault="001D2903" w:rsidP="001D2903">
            <w:pPr>
              <w:spacing w:after="0" w:line="240" w:lineRule="auto"/>
              <w:rPr>
                <w:rFonts w:eastAsia="Times New Roman"/>
                <w:szCs w:val="24"/>
              </w:rPr>
            </w:pPr>
          </w:p>
        </w:tc>
        <w:tc>
          <w:tcPr>
            <w:tcW w:w="2308" w:type="dxa"/>
            <w:tcBorders>
              <w:top w:val="single" w:sz="4" w:space="0" w:color="auto"/>
              <w:left w:val="nil"/>
              <w:bottom w:val="single" w:sz="4" w:space="0" w:color="auto"/>
              <w:right w:val="single" w:sz="4" w:space="0" w:color="auto"/>
            </w:tcBorders>
            <w:shd w:val="clear" w:color="auto" w:fill="auto"/>
            <w:noWrap/>
            <w:vAlign w:val="center"/>
          </w:tcPr>
          <w:p w14:paraId="6EAA8855" w14:textId="77777777" w:rsidR="001D2903" w:rsidRPr="001D2903" w:rsidRDefault="001D2903" w:rsidP="001D2903">
            <w:pPr>
              <w:spacing w:after="0" w:line="240" w:lineRule="auto"/>
              <w:rPr>
                <w:rFonts w:eastAsia="Times New Roman"/>
                <w:szCs w:val="24"/>
              </w:rPr>
            </w:pPr>
          </w:p>
        </w:tc>
      </w:tr>
      <w:tr w:rsidR="00323FFC" w:rsidRPr="001D2903" w14:paraId="37041524" w14:textId="77777777" w:rsidTr="00A94500">
        <w:trPr>
          <w:trHeight w:val="300"/>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CD3380"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1.5.10</w:t>
            </w:r>
          </w:p>
        </w:tc>
        <w:tc>
          <w:tcPr>
            <w:tcW w:w="5443" w:type="dxa"/>
            <w:tcBorders>
              <w:top w:val="single" w:sz="4" w:space="0" w:color="auto"/>
              <w:left w:val="nil"/>
              <w:bottom w:val="single" w:sz="4" w:space="0" w:color="auto"/>
              <w:right w:val="single" w:sz="4" w:space="0" w:color="auto"/>
            </w:tcBorders>
            <w:shd w:val="clear" w:color="auto" w:fill="auto"/>
          </w:tcPr>
          <w:p w14:paraId="093D78A4" w14:textId="77777777" w:rsidR="001D2903" w:rsidRPr="001D2903" w:rsidRDefault="001D2903" w:rsidP="001D2903">
            <w:pPr>
              <w:spacing w:after="0" w:line="240" w:lineRule="auto"/>
              <w:rPr>
                <w:rFonts w:eastAsia="Times New Roman"/>
                <w:szCs w:val="24"/>
              </w:rPr>
            </w:pPr>
            <w:r w:rsidRPr="001D2903">
              <w:rPr>
                <w:rFonts w:eastAsia="Times New Roman"/>
                <w:szCs w:val="24"/>
              </w:rPr>
              <w:t xml:space="preserve">The System shall automatically perform the validation of the submissions, based on the type of reporting requirement associated to the submission. </w:t>
            </w:r>
          </w:p>
        </w:tc>
        <w:tc>
          <w:tcPr>
            <w:tcW w:w="1603" w:type="dxa"/>
            <w:tcBorders>
              <w:top w:val="single" w:sz="4" w:space="0" w:color="auto"/>
              <w:left w:val="nil"/>
              <w:bottom w:val="single" w:sz="4" w:space="0" w:color="auto"/>
              <w:right w:val="single" w:sz="4" w:space="0" w:color="auto"/>
            </w:tcBorders>
            <w:shd w:val="clear" w:color="auto" w:fill="auto"/>
            <w:noWrap/>
            <w:vAlign w:val="center"/>
          </w:tcPr>
          <w:p w14:paraId="1649D577"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Mandatory</w:t>
            </w:r>
          </w:p>
        </w:tc>
        <w:tc>
          <w:tcPr>
            <w:tcW w:w="917" w:type="dxa"/>
            <w:tcBorders>
              <w:top w:val="single" w:sz="4" w:space="0" w:color="auto"/>
              <w:left w:val="nil"/>
              <w:bottom w:val="single" w:sz="4" w:space="0" w:color="auto"/>
              <w:right w:val="single" w:sz="4" w:space="0" w:color="auto"/>
            </w:tcBorders>
            <w:shd w:val="clear" w:color="auto" w:fill="auto"/>
            <w:noWrap/>
            <w:vAlign w:val="center"/>
          </w:tcPr>
          <w:p w14:paraId="298EFE50" w14:textId="77777777" w:rsidR="001D2903" w:rsidRPr="001D2903" w:rsidRDefault="001D2903" w:rsidP="001D2903">
            <w:pPr>
              <w:spacing w:after="0" w:line="240" w:lineRule="auto"/>
              <w:rPr>
                <w:rFonts w:eastAsia="Times New Roman"/>
                <w:szCs w:val="24"/>
              </w:rPr>
            </w:pPr>
          </w:p>
        </w:tc>
        <w:tc>
          <w:tcPr>
            <w:tcW w:w="857" w:type="dxa"/>
            <w:tcBorders>
              <w:top w:val="single" w:sz="4" w:space="0" w:color="auto"/>
              <w:left w:val="nil"/>
              <w:bottom w:val="single" w:sz="4" w:space="0" w:color="auto"/>
              <w:right w:val="single" w:sz="4" w:space="0" w:color="auto"/>
            </w:tcBorders>
            <w:shd w:val="clear" w:color="auto" w:fill="auto"/>
            <w:noWrap/>
            <w:vAlign w:val="center"/>
          </w:tcPr>
          <w:p w14:paraId="6DBF12DC" w14:textId="77777777" w:rsidR="001D2903" w:rsidRPr="001D2903" w:rsidRDefault="001D2903" w:rsidP="001D2903">
            <w:pPr>
              <w:spacing w:after="0" w:line="240" w:lineRule="auto"/>
              <w:rPr>
                <w:rFonts w:eastAsia="Times New Roman"/>
                <w:szCs w:val="24"/>
              </w:rPr>
            </w:pP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56436CEB" w14:textId="77777777" w:rsidR="001D2903" w:rsidRPr="001D2903" w:rsidRDefault="001D2903" w:rsidP="001D2903">
            <w:pPr>
              <w:spacing w:after="0" w:line="240" w:lineRule="auto"/>
              <w:rPr>
                <w:rFonts w:eastAsia="Times New Roman"/>
                <w:szCs w:val="24"/>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73B65BE5" w14:textId="77777777" w:rsidR="001D2903" w:rsidRPr="001D2903" w:rsidRDefault="001D2903" w:rsidP="001D2903">
            <w:pPr>
              <w:spacing w:after="0" w:line="240" w:lineRule="auto"/>
              <w:rPr>
                <w:rFonts w:eastAsia="Times New Roman"/>
                <w:szCs w:val="24"/>
              </w:rPr>
            </w:pP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35F048F1" w14:textId="77777777" w:rsidR="001D2903" w:rsidRPr="001D2903" w:rsidRDefault="001D2903" w:rsidP="001D2903">
            <w:pPr>
              <w:spacing w:after="0" w:line="240" w:lineRule="auto"/>
              <w:rPr>
                <w:rFonts w:eastAsia="Times New Roman"/>
                <w:szCs w:val="24"/>
              </w:rPr>
            </w:pPr>
          </w:p>
        </w:tc>
        <w:tc>
          <w:tcPr>
            <w:tcW w:w="2308" w:type="dxa"/>
            <w:tcBorders>
              <w:top w:val="single" w:sz="4" w:space="0" w:color="auto"/>
              <w:left w:val="nil"/>
              <w:bottom w:val="single" w:sz="4" w:space="0" w:color="auto"/>
              <w:right w:val="single" w:sz="4" w:space="0" w:color="auto"/>
            </w:tcBorders>
            <w:shd w:val="clear" w:color="auto" w:fill="auto"/>
            <w:noWrap/>
            <w:vAlign w:val="center"/>
          </w:tcPr>
          <w:p w14:paraId="5E2B1CFE" w14:textId="77777777" w:rsidR="001D2903" w:rsidRPr="001D2903" w:rsidRDefault="001D2903" w:rsidP="001D2903">
            <w:pPr>
              <w:spacing w:after="0" w:line="240" w:lineRule="auto"/>
              <w:rPr>
                <w:rFonts w:eastAsia="Times New Roman"/>
                <w:szCs w:val="24"/>
              </w:rPr>
            </w:pPr>
          </w:p>
        </w:tc>
      </w:tr>
      <w:tr w:rsidR="00323FFC" w:rsidRPr="001D2903" w14:paraId="2CEA5EBA" w14:textId="77777777" w:rsidTr="00A94500">
        <w:trPr>
          <w:trHeight w:val="300"/>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ABC9E4"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lastRenderedPageBreak/>
              <w:t>1.5.11</w:t>
            </w:r>
          </w:p>
        </w:tc>
        <w:tc>
          <w:tcPr>
            <w:tcW w:w="5443" w:type="dxa"/>
            <w:tcBorders>
              <w:top w:val="single" w:sz="4" w:space="0" w:color="auto"/>
              <w:left w:val="nil"/>
              <w:bottom w:val="single" w:sz="4" w:space="0" w:color="auto"/>
              <w:right w:val="single" w:sz="4" w:space="0" w:color="auto"/>
            </w:tcBorders>
            <w:shd w:val="clear" w:color="auto" w:fill="auto"/>
          </w:tcPr>
          <w:p w14:paraId="036CF212" w14:textId="77777777" w:rsidR="001D2903" w:rsidRPr="001D2903" w:rsidRDefault="001D2903" w:rsidP="001D2903">
            <w:pPr>
              <w:spacing w:after="0" w:line="240" w:lineRule="auto"/>
              <w:rPr>
                <w:rFonts w:eastAsia="Times New Roman"/>
                <w:szCs w:val="24"/>
              </w:rPr>
            </w:pPr>
            <w:r w:rsidRPr="001D2903">
              <w:rPr>
                <w:rFonts w:eastAsia="Times New Roman"/>
                <w:szCs w:val="24"/>
              </w:rPr>
              <w:t>Based on the type of reporting entity the financial data to be extracted and fill into pre-defined report format (CBSL reporting)</w:t>
            </w:r>
          </w:p>
        </w:tc>
        <w:tc>
          <w:tcPr>
            <w:tcW w:w="1603" w:type="dxa"/>
            <w:tcBorders>
              <w:top w:val="single" w:sz="4" w:space="0" w:color="auto"/>
              <w:left w:val="nil"/>
              <w:bottom w:val="single" w:sz="4" w:space="0" w:color="auto"/>
              <w:right w:val="single" w:sz="4" w:space="0" w:color="auto"/>
            </w:tcBorders>
            <w:shd w:val="clear" w:color="auto" w:fill="auto"/>
            <w:noWrap/>
            <w:vAlign w:val="center"/>
          </w:tcPr>
          <w:p w14:paraId="058F3F89"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Mandatory</w:t>
            </w:r>
          </w:p>
        </w:tc>
        <w:tc>
          <w:tcPr>
            <w:tcW w:w="917" w:type="dxa"/>
            <w:tcBorders>
              <w:top w:val="single" w:sz="4" w:space="0" w:color="auto"/>
              <w:left w:val="nil"/>
              <w:bottom w:val="single" w:sz="4" w:space="0" w:color="auto"/>
              <w:right w:val="single" w:sz="4" w:space="0" w:color="auto"/>
            </w:tcBorders>
            <w:shd w:val="clear" w:color="auto" w:fill="auto"/>
            <w:noWrap/>
            <w:vAlign w:val="center"/>
          </w:tcPr>
          <w:p w14:paraId="63851793" w14:textId="77777777" w:rsidR="001D2903" w:rsidRPr="001D2903" w:rsidRDefault="001D2903" w:rsidP="001D2903">
            <w:pPr>
              <w:spacing w:after="0" w:line="240" w:lineRule="auto"/>
              <w:rPr>
                <w:rFonts w:eastAsia="Times New Roman"/>
                <w:szCs w:val="24"/>
              </w:rPr>
            </w:pPr>
          </w:p>
        </w:tc>
        <w:tc>
          <w:tcPr>
            <w:tcW w:w="857" w:type="dxa"/>
            <w:tcBorders>
              <w:top w:val="single" w:sz="4" w:space="0" w:color="auto"/>
              <w:left w:val="nil"/>
              <w:bottom w:val="single" w:sz="4" w:space="0" w:color="auto"/>
              <w:right w:val="single" w:sz="4" w:space="0" w:color="auto"/>
            </w:tcBorders>
            <w:shd w:val="clear" w:color="auto" w:fill="auto"/>
            <w:noWrap/>
            <w:vAlign w:val="center"/>
          </w:tcPr>
          <w:p w14:paraId="03E65413" w14:textId="77777777" w:rsidR="001D2903" w:rsidRPr="001D2903" w:rsidRDefault="001D2903" w:rsidP="001D2903">
            <w:pPr>
              <w:spacing w:after="0" w:line="240" w:lineRule="auto"/>
              <w:rPr>
                <w:rFonts w:eastAsia="Times New Roman"/>
                <w:szCs w:val="24"/>
              </w:rPr>
            </w:pP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3633FF12" w14:textId="77777777" w:rsidR="001D2903" w:rsidRPr="001D2903" w:rsidRDefault="001D2903" w:rsidP="001D2903">
            <w:pPr>
              <w:spacing w:after="0" w:line="240" w:lineRule="auto"/>
              <w:rPr>
                <w:rFonts w:eastAsia="Times New Roman"/>
                <w:szCs w:val="24"/>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03CD28CA" w14:textId="77777777" w:rsidR="001D2903" w:rsidRPr="001D2903" w:rsidRDefault="001D2903" w:rsidP="001D2903">
            <w:pPr>
              <w:spacing w:after="0" w:line="240" w:lineRule="auto"/>
              <w:rPr>
                <w:rFonts w:eastAsia="Times New Roman"/>
                <w:szCs w:val="24"/>
              </w:rPr>
            </w:pP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70A2794A" w14:textId="77777777" w:rsidR="001D2903" w:rsidRPr="001D2903" w:rsidRDefault="001D2903" w:rsidP="001D2903">
            <w:pPr>
              <w:spacing w:after="0" w:line="240" w:lineRule="auto"/>
              <w:rPr>
                <w:rFonts w:eastAsia="Times New Roman"/>
                <w:szCs w:val="24"/>
              </w:rPr>
            </w:pPr>
          </w:p>
        </w:tc>
        <w:tc>
          <w:tcPr>
            <w:tcW w:w="2308" w:type="dxa"/>
            <w:tcBorders>
              <w:top w:val="single" w:sz="4" w:space="0" w:color="auto"/>
              <w:left w:val="nil"/>
              <w:bottom w:val="single" w:sz="4" w:space="0" w:color="auto"/>
              <w:right w:val="single" w:sz="4" w:space="0" w:color="auto"/>
            </w:tcBorders>
            <w:shd w:val="clear" w:color="auto" w:fill="auto"/>
            <w:noWrap/>
            <w:vAlign w:val="center"/>
          </w:tcPr>
          <w:p w14:paraId="2413F6A8" w14:textId="77777777" w:rsidR="001D2903" w:rsidRPr="001D2903" w:rsidRDefault="001D2903" w:rsidP="001D2903">
            <w:pPr>
              <w:spacing w:after="0" w:line="240" w:lineRule="auto"/>
              <w:rPr>
                <w:rFonts w:eastAsia="Times New Roman"/>
                <w:szCs w:val="24"/>
              </w:rPr>
            </w:pPr>
          </w:p>
        </w:tc>
      </w:tr>
      <w:tr w:rsidR="00323FFC" w:rsidRPr="001D2903" w14:paraId="08E7123C" w14:textId="77777777" w:rsidTr="00A94500">
        <w:trPr>
          <w:trHeight w:val="300"/>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40DB4A"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1.5.12</w:t>
            </w:r>
          </w:p>
        </w:tc>
        <w:tc>
          <w:tcPr>
            <w:tcW w:w="5443" w:type="dxa"/>
            <w:tcBorders>
              <w:top w:val="single" w:sz="4" w:space="0" w:color="auto"/>
              <w:left w:val="nil"/>
              <w:bottom w:val="single" w:sz="4" w:space="0" w:color="auto"/>
              <w:right w:val="single" w:sz="4" w:space="0" w:color="auto"/>
            </w:tcBorders>
            <w:shd w:val="clear" w:color="auto" w:fill="auto"/>
          </w:tcPr>
          <w:p w14:paraId="712977ED" w14:textId="77777777" w:rsidR="001D2903" w:rsidRPr="001D2903" w:rsidRDefault="001D2903" w:rsidP="001D2903">
            <w:pPr>
              <w:spacing w:after="0" w:line="240" w:lineRule="auto"/>
              <w:rPr>
                <w:rFonts w:eastAsia="Times New Roman"/>
                <w:szCs w:val="24"/>
              </w:rPr>
            </w:pPr>
            <w:r w:rsidRPr="001D2903">
              <w:rPr>
                <w:rFonts w:eastAsia="Times New Roman"/>
                <w:szCs w:val="24"/>
              </w:rPr>
              <w:t>Monitoring reports pertaining to the payments and application status</w:t>
            </w:r>
          </w:p>
        </w:tc>
        <w:tc>
          <w:tcPr>
            <w:tcW w:w="1603" w:type="dxa"/>
            <w:tcBorders>
              <w:top w:val="single" w:sz="4" w:space="0" w:color="auto"/>
              <w:left w:val="nil"/>
              <w:bottom w:val="single" w:sz="4" w:space="0" w:color="auto"/>
              <w:right w:val="single" w:sz="4" w:space="0" w:color="auto"/>
            </w:tcBorders>
            <w:shd w:val="clear" w:color="auto" w:fill="auto"/>
            <w:noWrap/>
            <w:vAlign w:val="center"/>
          </w:tcPr>
          <w:p w14:paraId="5EEABB54"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Mandatory</w:t>
            </w:r>
          </w:p>
        </w:tc>
        <w:tc>
          <w:tcPr>
            <w:tcW w:w="917" w:type="dxa"/>
            <w:tcBorders>
              <w:top w:val="single" w:sz="4" w:space="0" w:color="auto"/>
              <w:left w:val="nil"/>
              <w:bottom w:val="single" w:sz="4" w:space="0" w:color="auto"/>
              <w:right w:val="single" w:sz="4" w:space="0" w:color="auto"/>
            </w:tcBorders>
            <w:shd w:val="clear" w:color="auto" w:fill="auto"/>
            <w:noWrap/>
            <w:vAlign w:val="center"/>
          </w:tcPr>
          <w:p w14:paraId="6E2165A5" w14:textId="77777777" w:rsidR="001D2903" w:rsidRPr="001D2903" w:rsidRDefault="001D2903" w:rsidP="001D2903">
            <w:pPr>
              <w:spacing w:after="0" w:line="240" w:lineRule="auto"/>
              <w:rPr>
                <w:rFonts w:eastAsia="Times New Roman"/>
                <w:szCs w:val="24"/>
              </w:rPr>
            </w:pPr>
          </w:p>
        </w:tc>
        <w:tc>
          <w:tcPr>
            <w:tcW w:w="857" w:type="dxa"/>
            <w:tcBorders>
              <w:top w:val="single" w:sz="4" w:space="0" w:color="auto"/>
              <w:left w:val="nil"/>
              <w:bottom w:val="single" w:sz="4" w:space="0" w:color="auto"/>
              <w:right w:val="single" w:sz="4" w:space="0" w:color="auto"/>
            </w:tcBorders>
            <w:shd w:val="clear" w:color="auto" w:fill="auto"/>
            <w:noWrap/>
            <w:vAlign w:val="center"/>
          </w:tcPr>
          <w:p w14:paraId="12456CDF" w14:textId="77777777" w:rsidR="001D2903" w:rsidRPr="001D2903" w:rsidRDefault="001D2903" w:rsidP="001D2903">
            <w:pPr>
              <w:spacing w:after="0" w:line="240" w:lineRule="auto"/>
              <w:rPr>
                <w:rFonts w:eastAsia="Times New Roman"/>
                <w:szCs w:val="24"/>
              </w:rPr>
            </w:pP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0C6E594B" w14:textId="77777777" w:rsidR="001D2903" w:rsidRPr="001D2903" w:rsidRDefault="001D2903" w:rsidP="001D2903">
            <w:pPr>
              <w:spacing w:after="0" w:line="240" w:lineRule="auto"/>
              <w:rPr>
                <w:rFonts w:eastAsia="Times New Roman"/>
                <w:szCs w:val="24"/>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00644128" w14:textId="77777777" w:rsidR="001D2903" w:rsidRPr="001D2903" w:rsidRDefault="001D2903" w:rsidP="001D2903">
            <w:pPr>
              <w:spacing w:after="0" w:line="240" w:lineRule="auto"/>
              <w:rPr>
                <w:rFonts w:eastAsia="Times New Roman"/>
                <w:szCs w:val="24"/>
              </w:rPr>
            </w:pP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212443C5" w14:textId="77777777" w:rsidR="001D2903" w:rsidRPr="001D2903" w:rsidRDefault="001D2903" w:rsidP="001D2903">
            <w:pPr>
              <w:spacing w:after="0" w:line="240" w:lineRule="auto"/>
              <w:rPr>
                <w:rFonts w:eastAsia="Times New Roman"/>
                <w:szCs w:val="24"/>
              </w:rPr>
            </w:pPr>
          </w:p>
        </w:tc>
        <w:tc>
          <w:tcPr>
            <w:tcW w:w="2308" w:type="dxa"/>
            <w:tcBorders>
              <w:top w:val="single" w:sz="4" w:space="0" w:color="auto"/>
              <w:left w:val="nil"/>
              <w:bottom w:val="single" w:sz="4" w:space="0" w:color="auto"/>
              <w:right w:val="single" w:sz="4" w:space="0" w:color="auto"/>
            </w:tcBorders>
            <w:shd w:val="clear" w:color="auto" w:fill="auto"/>
            <w:noWrap/>
            <w:vAlign w:val="center"/>
          </w:tcPr>
          <w:p w14:paraId="0748A4CD" w14:textId="77777777" w:rsidR="001D2903" w:rsidRPr="001D2903" w:rsidRDefault="001D2903" w:rsidP="001D2903">
            <w:pPr>
              <w:spacing w:after="0" w:line="240" w:lineRule="auto"/>
              <w:rPr>
                <w:rFonts w:eastAsia="Times New Roman"/>
                <w:szCs w:val="24"/>
              </w:rPr>
            </w:pPr>
          </w:p>
        </w:tc>
      </w:tr>
    </w:tbl>
    <w:p w14:paraId="290022DC" w14:textId="77777777" w:rsidR="00A94500" w:rsidRDefault="00A94500">
      <w:r>
        <w:br w:type="page"/>
      </w:r>
    </w:p>
    <w:tbl>
      <w:tblPr>
        <w:tblW w:w="14628" w:type="dxa"/>
        <w:tblInd w:w="5" w:type="dxa"/>
        <w:tblLook w:val="04A0" w:firstRow="1" w:lastRow="0" w:firstColumn="1" w:lastColumn="0" w:noHBand="0" w:noVBand="1"/>
      </w:tblPr>
      <w:tblGrid>
        <w:gridCol w:w="1070"/>
        <w:gridCol w:w="5443"/>
        <w:gridCol w:w="1603"/>
        <w:gridCol w:w="917"/>
        <w:gridCol w:w="857"/>
        <w:gridCol w:w="900"/>
        <w:gridCol w:w="720"/>
        <w:gridCol w:w="810"/>
        <w:gridCol w:w="2308"/>
      </w:tblGrid>
      <w:tr w:rsidR="00323FFC" w:rsidRPr="001D2903" w14:paraId="218DA751" w14:textId="77777777" w:rsidTr="00A94500">
        <w:trPr>
          <w:trHeight w:val="300"/>
        </w:trPr>
        <w:tc>
          <w:tcPr>
            <w:tcW w:w="1070" w:type="dxa"/>
            <w:tcBorders>
              <w:top w:val="single" w:sz="4" w:space="0" w:color="auto"/>
              <w:left w:val="single" w:sz="4" w:space="0" w:color="auto"/>
              <w:bottom w:val="single" w:sz="4" w:space="0" w:color="auto"/>
            </w:tcBorders>
            <w:shd w:val="clear" w:color="auto" w:fill="auto"/>
            <w:noWrap/>
            <w:vAlign w:val="center"/>
          </w:tcPr>
          <w:p w14:paraId="23B33F65" w14:textId="00C88E1A" w:rsidR="001D2903" w:rsidRPr="001D2903" w:rsidRDefault="001D2903" w:rsidP="001D2903">
            <w:pPr>
              <w:spacing w:after="0" w:line="240" w:lineRule="auto"/>
              <w:jc w:val="center"/>
              <w:rPr>
                <w:rFonts w:eastAsia="Times New Roman"/>
                <w:szCs w:val="24"/>
              </w:rPr>
            </w:pPr>
          </w:p>
        </w:tc>
        <w:tc>
          <w:tcPr>
            <w:tcW w:w="5443" w:type="dxa"/>
            <w:tcBorders>
              <w:top w:val="single" w:sz="4" w:space="0" w:color="auto"/>
              <w:bottom w:val="single" w:sz="4" w:space="0" w:color="auto"/>
            </w:tcBorders>
            <w:shd w:val="clear" w:color="auto" w:fill="auto"/>
          </w:tcPr>
          <w:p w14:paraId="2E93D6FD" w14:textId="77777777" w:rsidR="001D2903" w:rsidRPr="001D2903" w:rsidRDefault="001D2903" w:rsidP="001D2903">
            <w:pPr>
              <w:spacing w:after="0" w:line="240" w:lineRule="auto"/>
              <w:rPr>
                <w:rFonts w:eastAsia="Times New Roman"/>
                <w:szCs w:val="24"/>
              </w:rPr>
            </w:pPr>
          </w:p>
        </w:tc>
        <w:tc>
          <w:tcPr>
            <w:tcW w:w="1603" w:type="dxa"/>
            <w:tcBorders>
              <w:top w:val="single" w:sz="4" w:space="0" w:color="auto"/>
              <w:bottom w:val="single" w:sz="4" w:space="0" w:color="auto"/>
            </w:tcBorders>
            <w:shd w:val="clear" w:color="auto" w:fill="auto"/>
            <w:noWrap/>
            <w:vAlign w:val="center"/>
          </w:tcPr>
          <w:p w14:paraId="78AB84D1" w14:textId="77777777" w:rsidR="001D2903" w:rsidRPr="001D2903" w:rsidRDefault="001D2903" w:rsidP="001D2903">
            <w:pPr>
              <w:spacing w:after="0" w:line="240" w:lineRule="auto"/>
              <w:jc w:val="center"/>
              <w:rPr>
                <w:rFonts w:eastAsia="Times New Roman"/>
                <w:szCs w:val="24"/>
              </w:rPr>
            </w:pPr>
          </w:p>
        </w:tc>
        <w:tc>
          <w:tcPr>
            <w:tcW w:w="917" w:type="dxa"/>
            <w:tcBorders>
              <w:top w:val="single" w:sz="4" w:space="0" w:color="auto"/>
              <w:bottom w:val="single" w:sz="4" w:space="0" w:color="auto"/>
            </w:tcBorders>
            <w:shd w:val="clear" w:color="auto" w:fill="auto"/>
            <w:noWrap/>
            <w:vAlign w:val="center"/>
          </w:tcPr>
          <w:p w14:paraId="67134F1E" w14:textId="77777777" w:rsidR="001D2903" w:rsidRPr="001D2903" w:rsidRDefault="001D2903" w:rsidP="001D2903">
            <w:pPr>
              <w:spacing w:after="0" w:line="240" w:lineRule="auto"/>
              <w:rPr>
                <w:rFonts w:eastAsia="Times New Roman"/>
                <w:szCs w:val="24"/>
              </w:rPr>
            </w:pPr>
          </w:p>
        </w:tc>
        <w:tc>
          <w:tcPr>
            <w:tcW w:w="857" w:type="dxa"/>
            <w:tcBorders>
              <w:top w:val="single" w:sz="4" w:space="0" w:color="auto"/>
              <w:bottom w:val="single" w:sz="4" w:space="0" w:color="auto"/>
            </w:tcBorders>
            <w:shd w:val="clear" w:color="auto" w:fill="auto"/>
            <w:noWrap/>
            <w:vAlign w:val="center"/>
          </w:tcPr>
          <w:p w14:paraId="6ACF2237" w14:textId="77777777" w:rsidR="001D2903" w:rsidRPr="001D2903" w:rsidRDefault="001D2903" w:rsidP="001D2903">
            <w:pPr>
              <w:spacing w:after="0" w:line="240" w:lineRule="auto"/>
              <w:rPr>
                <w:rFonts w:eastAsia="Times New Roman"/>
                <w:szCs w:val="24"/>
              </w:rPr>
            </w:pPr>
          </w:p>
        </w:tc>
        <w:tc>
          <w:tcPr>
            <w:tcW w:w="900" w:type="dxa"/>
            <w:tcBorders>
              <w:top w:val="single" w:sz="4" w:space="0" w:color="auto"/>
              <w:bottom w:val="single" w:sz="4" w:space="0" w:color="auto"/>
            </w:tcBorders>
            <w:shd w:val="clear" w:color="auto" w:fill="auto"/>
            <w:noWrap/>
            <w:vAlign w:val="center"/>
          </w:tcPr>
          <w:p w14:paraId="27607C89" w14:textId="77777777" w:rsidR="001D2903" w:rsidRPr="001D2903" w:rsidRDefault="001D2903" w:rsidP="001D2903">
            <w:pPr>
              <w:spacing w:after="0" w:line="240" w:lineRule="auto"/>
              <w:rPr>
                <w:rFonts w:eastAsia="Times New Roman"/>
                <w:szCs w:val="24"/>
              </w:rPr>
            </w:pPr>
          </w:p>
        </w:tc>
        <w:tc>
          <w:tcPr>
            <w:tcW w:w="720" w:type="dxa"/>
            <w:tcBorders>
              <w:top w:val="single" w:sz="4" w:space="0" w:color="auto"/>
              <w:bottom w:val="single" w:sz="4" w:space="0" w:color="auto"/>
            </w:tcBorders>
            <w:shd w:val="clear" w:color="auto" w:fill="auto"/>
            <w:noWrap/>
            <w:vAlign w:val="center"/>
          </w:tcPr>
          <w:p w14:paraId="3B96649E" w14:textId="77777777" w:rsidR="001D2903" w:rsidRPr="001D2903" w:rsidRDefault="001D2903" w:rsidP="001D2903">
            <w:pPr>
              <w:spacing w:after="0" w:line="240" w:lineRule="auto"/>
              <w:rPr>
                <w:rFonts w:eastAsia="Times New Roman"/>
                <w:szCs w:val="24"/>
              </w:rPr>
            </w:pPr>
          </w:p>
        </w:tc>
        <w:tc>
          <w:tcPr>
            <w:tcW w:w="810" w:type="dxa"/>
            <w:tcBorders>
              <w:top w:val="single" w:sz="4" w:space="0" w:color="auto"/>
              <w:bottom w:val="single" w:sz="4" w:space="0" w:color="auto"/>
            </w:tcBorders>
            <w:shd w:val="clear" w:color="auto" w:fill="auto"/>
            <w:noWrap/>
            <w:vAlign w:val="center"/>
          </w:tcPr>
          <w:p w14:paraId="139EDADE" w14:textId="77777777" w:rsidR="001D2903" w:rsidRPr="001D2903" w:rsidRDefault="001D2903" w:rsidP="001D2903">
            <w:pPr>
              <w:spacing w:after="0" w:line="240" w:lineRule="auto"/>
              <w:rPr>
                <w:rFonts w:eastAsia="Times New Roman"/>
                <w:szCs w:val="24"/>
              </w:rPr>
            </w:pPr>
          </w:p>
        </w:tc>
        <w:tc>
          <w:tcPr>
            <w:tcW w:w="2308" w:type="dxa"/>
            <w:tcBorders>
              <w:top w:val="single" w:sz="4" w:space="0" w:color="auto"/>
              <w:bottom w:val="single" w:sz="4" w:space="0" w:color="auto"/>
              <w:right w:val="single" w:sz="4" w:space="0" w:color="auto"/>
            </w:tcBorders>
            <w:shd w:val="clear" w:color="auto" w:fill="auto"/>
            <w:noWrap/>
            <w:vAlign w:val="center"/>
          </w:tcPr>
          <w:p w14:paraId="503F257A" w14:textId="77777777" w:rsidR="001D2903" w:rsidRPr="001D2903" w:rsidRDefault="001D2903" w:rsidP="001D2903">
            <w:pPr>
              <w:spacing w:after="0" w:line="240" w:lineRule="auto"/>
              <w:rPr>
                <w:rFonts w:eastAsia="Times New Roman"/>
                <w:szCs w:val="24"/>
              </w:rPr>
            </w:pPr>
          </w:p>
        </w:tc>
      </w:tr>
      <w:tr w:rsidR="00323FFC" w:rsidRPr="001D2903" w14:paraId="50F78232" w14:textId="77777777" w:rsidTr="00A94500">
        <w:trPr>
          <w:trHeight w:val="300"/>
        </w:trPr>
        <w:tc>
          <w:tcPr>
            <w:tcW w:w="1070" w:type="dxa"/>
            <w:tcBorders>
              <w:top w:val="single" w:sz="4" w:space="0" w:color="auto"/>
              <w:left w:val="single" w:sz="4" w:space="0" w:color="auto"/>
              <w:bottom w:val="single" w:sz="4" w:space="0" w:color="auto"/>
              <w:right w:val="single" w:sz="4" w:space="0" w:color="auto"/>
            </w:tcBorders>
            <w:shd w:val="clear" w:color="000000" w:fill="D5DCE4"/>
            <w:vAlign w:val="center"/>
            <w:hideMark/>
          </w:tcPr>
          <w:p w14:paraId="52589AC7" w14:textId="77777777" w:rsidR="001D2903" w:rsidRPr="001D2903" w:rsidRDefault="001D2903" w:rsidP="001D2903">
            <w:pPr>
              <w:spacing w:after="0" w:line="240" w:lineRule="auto"/>
              <w:jc w:val="center"/>
              <w:rPr>
                <w:rFonts w:eastAsia="Times New Roman"/>
                <w:b/>
                <w:bCs/>
                <w:szCs w:val="24"/>
              </w:rPr>
            </w:pPr>
            <w:r w:rsidRPr="001D2903">
              <w:rPr>
                <w:rFonts w:eastAsia="Times New Roman"/>
                <w:b/>
                <w:bCs/>
                <w:szCs w:val="24"/>
              </w:rPr>
              <w:t>2</w:t>
            </w:r>
          </w:p>
        </w:tc>
        <w:tc>
          <w:tcPr>
            <w:tcW w:w="5443" w:type="dxa"/>
            <w:tcBorders>
              <w:top w:val="single" w:sz="4" w:space="0" w:color="auto"/>
              <w:left w:val="single" w:sz="4" w:space="0" w:color="auto"/>
              <w:bottom w:val="single" w:sz="4" w:space="0" w:color="auto"/>
            </w:tcBorders>
            <w:shd w:val="clear" w:color="000000" w:fill="D5DCE4"/>
            <w:vAlign w:val="center"/>
            <w:hideMark/>
          </w:tcPr>
          <w:p w14:paraId="2C36A1A8" w14:textId="77777777" w:rsidR="001D2903" w:rsidRPr="001D2903" w:rsidRDefault="001D2903" w:rsidP="001D2903">
            <w:pPr>
              <w:spacing w:after="0" w:line="240" w:lineRule="auto"/>
              <w:rPr>
                <w:rFonts w:eastAsia="Times New Roman"/>
                <w:b/>
                <w:bCs/>
                <w:szCs w:val="24"/>
              </w:rPr>
            </w:pPr>
            <w:r w:rsidRPr="001D2903">
              <w:rPr>
                <w:rFonts w:eastAsia="Times New Roman"/>
                <w:b/>
                <w:bCs/>
                <w:szCs w:val="24"/>
              </w:rPr>
              <w:t>ELECTRONIC SUBMISSIONS</w:t>
            </w:r>
          </w:p>
        </w:tc>
        <w:tc>
          <w:tcPr>
            <w:tcW w:w="1603" w:type="dxa"/>
            <w:tcBorders>
              <w:top w:val="single" w:sz="4" w:space="0" w:color="auto"/>
              <w:bottom w:val="single" w:sz="4" w:space="0" w:color="auto"/>
            </w:tcBorders>
            <w:shd w:val="clear" w:color="000000" w:fill="D5DCE4"/>
            <w:vAlign w:val="center"/>
            <w:hideMark/>
          </w:tcPr>
          <w:p w14:paraId="46E469F2" w14:textId="77777777" w:rsidR="001D2903" w:rsidRPr="001D2903" w:rsidRDefault="001D2903" w:rsidP="001D2903">
            <w:pPr>
              <w:spacing w:after="0" w:line="240" w:lineRule="auto"/>
              <w:jc w:val="center"/>
              <w:rPr>
                <w:rFonts w:eastAsia="Times New Roman"/>
                <w:b/>
                <w:bCs/>
                <w:szCs w:val="24"/>
              </w:rPr>
            </w:pPr>
            <w:r w:rsidRPr="001D2903">
              <w:rPr>
                <w:rFonts w:eastAsia="Times New Roman"/>
                <w:b/>
                <w:bCs/>
                <w:szCs w:val="24"/>
              </w:rPr>
              <w:t> </w:t>
            </w:r>
          </w:p>
        </w:tc>
        <w:tc>
          <w:tcPr>
            <w:tcW w:w="917" w:type="dxa"/>
            <w:tcBorders>
              <w:top w:val="single" w:sz="4" w:space="0" w:color="auto"/>
              <w:left w:val="nil"/>
              <w:bottom w:val="single" w:sz="4" w:space="0" w:color="auto"/>
            </w:tcBorders>
            <w:shd w:val="clear" w:color="000000" w:fill="D5DCE4"/>
            <w:vAlign w:val="center"/>
            <w:hideMark/>
          </w:tcPr>
          <w:p w14:paraId="43C1406E" w14:textId="77777777" w:rsidR="001D2903" w:rsidRPr="001D2903" w:rsidRDefault="001D2903" w:rsidP="001D2903">
            <w:pPr>
              <w:spacing w:after="0" w:line="240" w:lineRule="auto"/>
              <w:jc w:val="center"/>
              <w:rPr>
                <w:rFonts w:eastAsia="Times New Roman"/>
                <w:b/>
                <w:bCs/>
                <w:szCs w:val="24"/>
              </w:rPr>
            </w:pPr>
            <w:r w:rsidRPr="001D2903">
              <w:rPr>
                <w:rFonts w:eastAsia="Times New Roman"/>
                <w:b/>
                <w:bCs/>
                <w:szCs w:val="24"/>
              </w:rPr>
              <w:t> </w:t>
            </w:r>
          </w:p>
        </w:tc>
        <w:tc>
          <w:tcPr>
            <w:tcW w:w="857" w:type="dxa"/>
            <w:tcBorders>
              <w:top w:val="single" w:sz="4" w:space="0" w:color="auto"/>
              <w:bottom w:val="single" w:sz="4" w:space="0" w:color="auto"/>
            </w:tcBorders>
            <w:shd w:val="clear" w:color="000000" w:fill="D5DCE4"/>
            <w:vAlign w:val="center"/>
            <w:hideMark/>
          </w:tcPr>
          <w:p w14:paraId="67D19BCB" w14:textId="77777777" w:rsidR="001D2903" w:rsidRPr="001D2903" w:rsidRDefault="001D2903" w:rsidP="001D2903">
            <w:pPr>
              <w:spacing w:after="0" w:line="240" w:lineRule="auto"/>
              <w:jc w:val="center"/>
              <w:rPr>
                <w:rFonts w:eastAsia="Times New Roman"/>
                <w:b/>
                <w:bCs/>
                <w:szCs w:val="24"/>
              </w:rPr>
            </w:pPr>
            <w:r w:rsidRPr="001D2903">
              <w:rPr>
                <w:rFonts w:eastAsia="Times New Roman"/>
                <w:b/>
                <w:bCs/>
                <w:szCs w:val="24"/>
              </w:rPr>
              <w:t> </w:t>
            </w:r>
          </w:p>
        </w:tc>
        <w:tc>
          <w:tcPr>
            <w:tcW w:w="900" w:type="dxa"/>
            <w:tcBorders>
              <w:top w:val="single" w:sz="4" w:space="0" w:color="auto"/>
              <w:bottom w:val="single" w:sz="4" w:space="0" w:color="auto"/>
            </w:tcBorders>
            <w:shd w:val="clear" w:color="000000" w:fill="D5DCE4"/>
            <w:vAlign w:val="center"/>
            <w:hideMark/>
          </w:tcPr>
          <w:p w14:paraId="6F52A0CC" w14:textId="77777777" w:rsidR="001D2903" w:rsidRPr="001D2903" w:rsidRDefault="001D2903" w:rsidP="001D2903">
            <w:pPr>
              <w:spacing w:after="0" w:line="240" w:lineRule="auto"/>
              <w:jc w:val="center"/>
              <w:rPr>
                <w:rFonts w:eastAsia="Times New Roman"/>
                <w:b/>
                <w:bCs/>
                <w:szCs w:val="24"/>
              </w:rPr>
            </w:pPr>
            <w:r w:rsidRPr="001D2903">
              <w:rPr>
                <w:rFonts w:eastAsia="Times New Roman"/>
                <w:b/>
                <w:bCs/>
                <w:szCs w:val="24"/>
              </w:rPr>
              <w:t> </w:t>
            </w:r>
          </w:p>
        </w:tc>
        <w:tc>
          <w:tcPr>
            <w:tcW w:w="720" w:type="dxa"/>
            <w:tcBorders>
              <w:top w:val="single" w:sz="4" w:space="0" w:color="auto"/>
              <w:bottom w:val="single" w:sz="4" w:space="0" w:color="auto"/>
            </w:tcBorders>
            <w:shd w:val="clear" w:color="000000" w:fill="D5DCE4"/>
            <w:vAlign w:val="center"/>
            <w:hideMark/>
          </w:tcPr>
          <w:p w14:paraId="4FEF9B15" w14:textId="77777777" w:rsidR="001D2903" w:rsidRPr="001D2903" w:rsidRDefault="001D2903" w:rsidP="001D2903">
            <w:pPr>
              <w:spacing w:after="0" w:line="240" w:lineRule="auto"/>
              <w:jc w:val="center"/>
              <w:rPr>
                <w:rFonts w:eastAsia="Times New Roman"/>
                <w:b/>
                <w:bCs/>
                <w:szCs w:val="24"/>
              </w:rPr>
            </w:pPr>
            <w:r w:rsidRPr="001D2903">
              <w:rPr>
                <w:rFonts w:eastAsia="Times New Roman"/>
                <w:b/>
                <w:bCs/>
                <w:szCs w:val="24"/>
              </w:rPr>
              <w:t> </w:t>
            </w:r>
          </w:p>
        </w:tc>
        <w:tc>
          <w:tcPr>
            <w:tcW w:w="810" w:type="dxa"/>
            <w:tcBorders>
              <w:top w:val="single" w:sz="4" w:space="0" w:color="auto"/>
              <w:bottom w:val="single" w:sz="4" w:space="0" w:color="auto"/>
            </w:tcBorders>
            <w:shd w:val="clear" w:color="000000" w:fill="D5DCE4"/>
            <w:vAlign w:val="center"/>
            <w:hideMark/>
          </w:tcPr>
          <w:p w14:paraId="361D60E7" w14:textId="77777777" w:rsidR="001D2903" w:rsidRPr="001D2903" w:rsidRDefault="001D2903" w:rsidP="001D2903">
            <w:pPr>
              <w:spacing w:after="0" w:line="240" w:lineRule="auto"/>
              <w:jc w:val="center"/>
              <w:rPr>
                <w:rFonts w:eastAsia="Times New Roman"/>
                <w:b/>
                <w:bCs/>
                <w:szCs w:val="24"/>
              </w:rPr>
            </w:pPr>
            <w:r w:rsidRPr="001D2903">
              <w:rPr>
                <w:rFonts w:eastAsia="Times New Roman"/>
                <w:b/>
                <w:bCs/>
                <w:szCs w:val="24"/>
              </w:rPr>
              <w:t> </w:t>
            </w:r>
          </w:p>
        </w:tc>
        <w:tc>
          <w:tcPr>
            <w:tcW w:w="2308" w:type="dxa"/>
            <w:tcBorders>
              <w:top w:val="single" w:sz="4" w:space="0" w:color="auto"/>
              <w:bottom w:val="single" w:sz="4" w:space="0" w:color="auto"/>
              <w:right w:val="single" w:sz="4" w:space="0" w:color="auto"/>
            </w:tcBorders>
            <w:shd w:val="clear" w:color="000000" w:fill="D5DCE4"/>
            <w:vAlign w:val="center"/>
            <w:hideMark/>
          </w:tcPr>
          <w:p w14:paraId="201B4374" w14:textId="77777777" w:rsidR="001D2903" w:rsidRPr="001D2903" w:rsidRDefault="001D2903" w:rsidP="001D2903">
            <w:pPr>
              <w:spacing w:after="0" w:line="240" w:lineRule="auto"/>
              <w:jc w:val="center"/>
              <w:rPr>
                <w:rFonts w:eastAsia="Times New Roman"/>
                <w:b/>
                <w:bCs/>
                <w:szCs w:val="24"/>
              </w:rPr>
            </w:pPr>
            <w:r w:rsidRPr="001D2903">
              <w:rPr>
                <w:rFonts w:eastAsia="Times New Roman"/>
                <w:b/>
                <w:bCs/>
                <w:szCs w:val="24"/>
              </w:rPr>
              <w:t> </w:t>
            </w:r>
          </w:p>
        </w:tc>
      </w:tr>
      <w:tr w:rsidR="00323FFC" w:rsidRPr="001D2903" w14:paraId="050EA227" w14:textId="77777777" w:rsidTr="00A94500">
        <w:trPr>
          <w:trHeight w:val="300"/>
        </w:trPr>
        <w:tc>
          <w:tcPr>
            <w:tcW w:w="1070" w:type="dxa"/>
            <w:tcBorders>
              <w:top w:val="single" w:sz="4" w:space="0" w:color="auto"/>
              <w:left w:val="single" w:sz="4" w:space="0" w:color="auto"/>
              <w:bottom w:val="single" w:sz="4" w:space="0" w:color="auto"/>
              <w:right w:val="single" w:sz="4" w:space="0" w:color="auto"/>
            </w:tcBorders>
            <w:shd w:val="clear" w:color="000000" w:fill="D5DCE4"/>
            <w:vAlign w:val="center"/>
          </w:tcPr>
          <w:p w14:paraId="424A95D3" w14:textId="77777777" w:rsidR="001D2903" w:rsidRPr="001D2903" w:rsidRDefault="001D2903" w:rsidP="001D2903">
            <w:pPr>
              <w:spacing w:after="0" w:line="240" w:lineRule="auto"/>
              <w:jc w:val="center"/>
              <w:rPr>
                <w:rFonts w:eastAsia="Times New Roman"/>
                <w:b/>
                <w:bCs/>
                <w:szCs w:val="24"/>
              </w:rPr>
            </w:pPr>
            <w:r w:rsidRPr="001D2903">
              <w:rPr>
                <w:rFonts w:eastAsia="Times New Roman"/>
                <w:b/>
                <w:bCs/>
                <w:szCs w:val="24"/>
              </w:rPr>
              <w:t>2.1</w:t>
            </w:r>
          </w:p>
        </w:tc>
        <w:tc>
          <w:tcPr>
            <w:tcW w:w="5443" w:type="dxa"/>
            <w:tcBorders>
              <w:top w:val="single" w:sz="4" w:space="0" w:color="auto"/>
              <w:left w:val="single" w:sz="4" w:space="0" w:color="auto"/>
              <w:bottom w:val="single" w:sz="4" w:space="0" w:color="auto"/>
            </w:tcBorders>
            <w:shd w:val="clear" w:color="000000" w:fill="D5DCE4"/>
            <w:vAlign w:val="center"/>
          </w:tcPr>
          <w:p w14:paraId="42629B71" w14:textId="77777777" w:rsidR="001D2903" w:rsidRPr="001D2903" w:rsidRDefault="001D2903" w:rsidP="001D2903">
            <w:pPr>
              <w:spacing w:after="0" w:line="240" w:lineRule="auto"/>
              <w:rPr>
                <w:rFonts w:eastAsia="Times New Roman"/>
                <w:b/>
                <w:bCs/>
                <w:szCs w:val="24"/>
              </w:rPr>
            </w:pPr>
            <w:r w:rsidRPr="001D2903">
              <w:rPr>
                <w:rFonts w:eastAsia="Times New Roman"/>
                <w:b/>
                <w:bCs/>
                <w:szCs w:val="24"/>
              </w:rPr>
              <w:t>E- SUBMISSIONS AND COMPLIANCE VERIFICATION</w:t>
            </w:r>
          </w:p>
        </w:tc>
        <w:tc>
          <w:tcPr>
            <w:tcW w:w="1603" w:type="dxa"/>
            <w:tcBorders>
              <w:top w:val="single" w:sz="4" w:space="0" w:color="auto"/>
              <w:bottom w:val="single" w:sz="4" w:space="0" w:color="auto"/>
            </w:tcBorders>
            <w:shd w:val="clear" w:color="000000" w:fill="D5DCE4"/>
            <w:vAlign w:val="center"/>
          </w:tcPr>
          <w:p w14:paraId="5BF20515" w14:textId="77777777" w:rsidR="001D2903" w:rsidRPr="001D2903" w:rsidRDefault="001D2903" w:rsidP="001D2903">
            <w:pPr>
              <w:spacing w:after="0" w:line="240" w:lineRule="auto"/>
              <w:jc w:val="center"/>
              <w:rPr>
                <w:rFonts w:eastAsia="Times New Roman"/>
                <w:b/>
                <w:bCs/>
                <w:szCs w:val="24"/>
              </w:rPr>
            </w:pPr>
          </w:p>
        </w:tc>
        <w:tc>
          <w:tcPr>
            <w:tcW w:w="917" w:type="dxa"/>
            <w:tcBorders>
              <w:top w:val="single" w:sz="4" w:space="0" w:color="auto"/>
              <w:left w:val="nil"/>
              <w:bottom w:val="single" w:sz="4" w:space="0" w:color="auto"/>
            </w:tcBorders>
            <w:shd w:val="clear" w:color="000000" w:fill="D5DCE4"/>
            <w:vAlign w:val="center"/>
          </w:tcPr>
          <w:p w14:paraId="6EB9D7F5" w14:textId="77777777" w:rsidR="001D2903" w:rsidRPr="001D2903" w:rsidRDefault="001D2903" w:rsidP="001D2903">
            <w:pPr>
              <w:spacing w:after="0" w:line="240" w:lineRule="auto"/>
              <w:jc w:val="center"/>
              <w:rPr>
                <w:rFonts w:eastAsia="Times New Roman"/>
                <w:b/>
                <w:bCs/>
                <w:szCs w:val="24"/>
              </w:rPr>
            </w:pPr>
          </w:p>
        </w:tc>
        <w:tc>
          <w:tcPr>
            <w:tcW w:w="857" w:type="dxa"/>
            <w:tcBorders>
              <w:top w:val="single" w:sz="4" w:space="0" w:color="auto"/>
              <w:bottom w:val="single" w:sz="4" w:space="0" w:color="auto"/>
            </w:tcBorders>
            <w:shd w:val="clear" w:color="000000" w:fill="D5DCE4"/>
            <w:vAlign w:val="center"/>
          </w:tcPr>
          <w:p w14:paraId="6A9ED055" w14:textId="77777777" w:rsidR="001D2903" w:rsidRPr="001D2903" w:rsidRDefault="001D2903" w:rsidP="001D2903">
            <w:pPr>
              <w:spacing w:after="0" w:line="240" w:lineRule="auto"/>
              <w:jc w:val="center"/>
              <w:rPr>
                <w:rFonts w:eastAsia="Times New Roman"/>
                <w:b/>
                <w:bCs/>
                <w:szCs w:val="24"/>
              </w:rPr>
            </w:pPr>
          </w:p>
        </w:tc>
        <w:tc>
          <w:tcPr>
            <w:tcW w:w="900" w:type="dxa"/>
            <w:tcBorders>
              <w:top w:val="single" w:sz="4" w:space="0" w:color="auto"/>
              <w:bottom w:val="single" w:sz="4" w:space="0" w:color="auto"/>
            </w:tcBorders>
            <w:shd w:val="clear" w:color="000000" w:fill="D5DCE4"/>
            <w:vAlign w:val="center"/>
          </w:tcPr>
          <w:p w14:paraId="69AB304E" w14:textId="77777777" w:rsidR="001D2903" w:rsidRPr="001D2903" w:rsidRDefault="001D2903" w:rsidP="001D2903">
            <w:pPr>
              <w:spacing w:after="0" w:line="240" w:lineRule="auto"/>
              <w:jc w:val="center"/>
              <w:rPr>
                <w:rFonts w:eastAsia="Times New Roman"/>
                <w:b/>
                <w:bCs/>
                <w:szCs w:val="24"/>
              </w:rPr>
            </w:pPr>
          </w:p>
        </w:tc>
        <w:tc>
          <w:tcPr>
            <w:tcW w:w="720" w:type="dxa"/>
            <w:tcBorders>
              <w:top w:val="single" w:sz="4" w:space="0" w:color="auto"/>
              <w:bottom w:val="single" w:sz="4" w:space="0" w:color="auto"/>
            </w:tcBorders>
            <w:shd w:val="clear" w:color="000000" w:fill="D5DCE4"/>
            <w:vAlign w:val="center"/>
          </w:tcPr>
          <w:p w14:paraId="676921F6" w14:textId="77777777" w:rsidR="001D2903" w:rsidRPr="001D2903" w:rsidRDefault="001D2903" w:rsidP="001D2903">
            <w:pPr>
              <w:spacing w:after="0" w:line="240" w:lineRule="auto"/>
              <w:jc w:val="center"/>
              <w:rPr>
                <w:rFonts w:eastAsia="Times New Roman"/>
                <w:b/>
                <w:bCs/>
                <w:szCs w:val="24"/>
              </w:rPr>
            </w:pPr>
          </w:p>
        </w:tc>
        <w:tc>
          <w:tcPr>
            <w:tcW w:w="810" w:type="dxa"/>
            <w:tcBorders>
              <w:top w:val="single" w:sz="4" w:space="0" w:color="auto"/>
              <w:bottom w:val="single" w:sz="4" w:space="0" w:color="auto"/>
            </w:tcBorders>
            <w:shd w:val="clear" w:color="000000" w:fill="D5DCE4"/>
            <w:vAlign w:val="center"/>
          </w:tcPr>
          <w:p w14:paraId="4748BD59" w14:textId="77777777" w:rsidR="001D2903" w:rsidRPr="001D2903" w:rsidRDefault="001D2903" w:rsidP="001D2903">
            <w:pPr>
              <w:spacing w:after="0" w:line="240" w:lineRule="auto"/>
              <w:jc w:val="center"/>
              <w:rPr>
                <w:rFonts w:eastAsia="Times New Roman"/>
                <w:b/>
                <w:bCs/>
                <w:szCs w:val="24"/>
              </w:rPr>
            </w:pPr>
          </w:p>
        </w:tc>
        <w:tc>
          <w:tcPr>
            <w:tcW w:w="2308" w:type="dxa"/>
            <w:tcBorders>
              <w:top w:val="single" w:sz="4" w:space="0" w:color="auto"/>
              <w:bottom w:val="single" w:sz="4" w:space="0" w:color="auto"/>
              <w:right w:val="single" w:sz="4" w:space="0" w:color="auto"/>
            </w:tcBorders>
            <w:shd w:val="clear" w:color="000000" w:fill="D5DCE4"/>
            <w:vAlign w:val="center"/>
          </w:tcPr>
          <w:p w14:paraId="4C94D726" w14:textId="77777777" w:rsidR="001D2903" w:rsidRPr="001D2903" w:rsidRDefault="001D2903" w:rsidP="001D2903">
            <w:pPr>
              <w:spacing w:after="0" w:line="240" w:lineRule="auto"/>
              <w:jc w:val="center"/>
              <w:rPr>
                <w:rFonts w:eastAsia="Times New Roman"/>
                <w:b/>
                <w:bCs/>
                <w:szCs w:val="24"/>
              </w:rPr>
            </w:pPr>
          </w:p>
        </w:tc>
      </w:tr>
      <w:tr w:rsidR="00323FFC" w:rsidRPr="001D2903" w14:paraId="165B25C3" w14:textId="77777777" w:rsidTr="00A217C5">
        <w:trPr>
          <w:trHeight w:val="3581"/>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14:paraId="1D6F6160"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2.1.1</w:t>
            </w:r>
          </w:p>
        </w:tc>
        <w:tc>
          <w:tcPr>
            <w:tcW w:w="5443" w:type="dxa"/>
            <w:tcBorders>
              <w:top w:val="nil"/>
              <w:left w:val="nil"/>
              <w:bottom w:val="single" w:sz="4" w:space="0" w:color="auto"/>
              <w:right w:val="single" w:sz="4" w:space="0" w:color="auto"/>
            </w:tcBorders>
            <w:shd w:val="clear" w:color="auto" w:fill="auto"/>
            <w:hideMark/>
          </w:tcPr>
          <w:p w14:paraId="54F763FC" w14:textId="77777777" w:rsidR="001D2903" w:rsidRPr="001D2903" w:rsidRDefault="001D2903" w:rsidP="001D2903">
            <w:pPr>
              <w:spacing w:after="0" w:line="240" w:lineRule="auto"/>
              <w:rPr>
                <w:rFonts w:eastAsia="Times New Roman"/>
                <w:szCs w:val="24"/>
              </w:rPr>
            </w:pPr>
            <w:r w:rsidRPr="001D2903">
              <w:rPr>
                <w:rFonts w:eastAsia="Times New Roman"/>
                <w:szCs w:val="24"/>
              </w:rPr>
              <w:t>e-submission of financial returns unaudited financial statement (i.e., balance sheets, income statements, cash flow statements and statements of shareholders' equity) along with facility of attaching notes, attachments, and comments with each financial field of the return, helping in elaborating the stated figure break-up</w:t>
            </w:r>
          </w:p>
          <w:p w14:paraId="31C398A8" w14:textId="77777777" w:rsidR="001D2903" w:rsidRPr="001D2903" w:rsidRDefault="001D2903" w:rsidP="001D2903">
            <w:pPr>
              <w:spacing w:after="0" w:line="240" w:lineRule="auto"/>
              <w:rPr>
                <w:rFonts w:eastAsia="Times New Roman"/>
                <w:szCs w:val="24"/>
              </w:rPr>
            </w:pPr>
          </w:p>
          <w:p w14:paraId="37C44444" w14:textId="77777777" w:rsidR="001D2903" w:rsidRPr="001D2903" w:rsidRDefault="001D2903" w:rsidP="001D2903">
            <w:pPr>
              <w:spacing w:after="0" w:line="240" w:lineRule="auto"/>
              <w:rPr>
                <w:rFonts w:eastAsia="Times New Roman"/>
                <w:szCs w:val="24"/>
              </w:rPr>
            </w:pPr>
            <w:r w:rsidRPr="001D2903">
              <w:rPr>
                <w:rFonts w:eastAsia="Times New Roman"/>
                <w:szCs w:val="24"/>
              </w:rPr>
              <w:t>e-submission of Licensing application with supporting documents</w:t>
            </w:r>
          </w:p>
          <w:p w14:paraId="71643CA1" w14:textId="0501A3AC" w:rsidR="001D2903" w:rsidRPr="001D2903" w:rsidRDefault="001D2903" w:rsidP="001D2903">
            <w:pPr>
              <w:spacing w:after="0" w:line="240" w:lineRule="auto"/>
              <w:rPr>
                <w:rFonts w:eastAsia="Times New Roman"/>
                <w:szCs w:val="24"/>
              </w:rPr>
            </w:pPr>
          </w:p>
          <w:p w14:paraId="41D1289C" w14:textId="6EB2B4FD" w:rsidR="001D2903" w:rsidRPr="001D2903" w:rsidRDefault="001D2903" w:rsidP="001D2903">
            <w:pPr>
              <w:spacing w:after="0" w:line="240" w:lineRule="auto"/>
              <w:rPr>
                <w:rFonts w:eastAsia="Times New Roman"/>
                <w:szCs w:val="24"/>
              </w:rPr>
            </w:pPr>
            <w:r w:rsidRPr="001D2903">
              <w:rPr>
                <w:rFonts w:eastAsia="Times New Roman"/>
                <w:szCs w:val="24"/>
              </w:rPr>
              <w:t>e-submission of user information</w:t>
            </w:r>
          </w:p>
        </w:tc>
        <w:tc>
          <w:tcPr>
            <w:tcW w:w="1603" w:type="dxa"/>
            <w:tcBorders>
              <w:top w:val="nil"/>
              <w:left w:val="nil"/>
              <w:bottom w:val="single" w:sz="4" w:space="0" w:color="auto"/>
              <w:right w:val="single" w:sz="4" w:space="0" w:color="auto"/>
            </w:tcBorders>
            <w:shd w:val="clear" w:color="auto" w:fill="auto"/>
            <w:noWrap/>
            <w:vAlign w:val="center"/>
            <w:hideMark/>
          </w:tcPr>
          <w:p w14:paraId="100FB75A"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Mandatory</w:t>
            </w:r>
          </w:p>
        </w:tc>
        <w:tc>
          <w:tcPr>
            <w:tcW w:w="917" w:type="dxa"/>
            <w:tcBorders>
              <w:top w:val="nil"/>
              <w:left w:val="nil"/>
              <w:bottom w:val="single" w:sz="4" w:space="0" w:color="auto"/>
              <w:right w:val="single" w:sz="4" w:space="0" w:color="auto"/>
            </w:tcBorders>
            <w:shd w:val="clear" w:color="auto" w:fill="auto"/>
            <w:noWrap/>
            <w:vAlign w:val="center"/>
            <w:hideMark/>
          </w:tcPr>
          <w:p w14:paraId="45F9A088"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857" w:type="dxa"/>
            <w:tcBorders>
              <w:top w:val="nil"/>
              <w:left w:val="nil"/>
              <w:bottom w:val="single" w:sz="4" w:space="0" w:color="auto"/>
              <w:right w:val="single" w:sz="4" w:space="0" w:color="auto"/>
            </w:tcBorders>
            <w:shd w:val="clear" w:color="auto" w:fill="auto"/>
            <w:noWrap/>
            <w:vAlign w:val="center"/>
            <w:hideMark/>
          </w:tcPr>
          <w:p w14:paraId="14905B06"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900" w:type="dxa"/>
            <w:tcBorders>
              <w:top w:val="nil"/>
              <w:left w:val="nil"/>
              <w:bottom w:val="single" w:sz="4" w:space="0" w:color="auto"/>
              <w:right w:val="single" w:sz="4" w:space="0" w:color="auto"/>
            </w:tcBorders>
            <w:shd w:val="clear" w:color="auto" w:fill="auto"/>
            <w:noWrap/>
            <w:vAlign w:val="center"/>
            <w:hideMark/>
          </w:tcPr>
          <w:p w14:paraId="0100B1F3"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720" w:type="dxa"/>
            <w:tcBorders>
              <w:top w:val="nil"/>
              <w:left w:val="nil"/>
              <w:bottom w:val="single" w:sz="4" w:space="0" w:color="auto"/>
              <w:right w:val="single" w:sz="4" w:space="0" w:color="auto"/>
            </w:tcBorders>
            <w:shd w:val="clear" w:color="auto" w:fill="auto"/>
            <w:noWrap/>
            <w:vAlign w:val="center"/>
            <w:hideMark/>
          </w:tcPr>
          <w:p w14:paraId="12B776AB"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810" w:type="dxa"/>
            <w:tcBorders>
              <w:top w:val="nil"/>
              <w:left w:val="nil"/>
              <w:bottom w:val="single" w:sz="4" w:space="0" w:color="auto"/>
              <w:right w:val="single" w:sz="4" w:space="0" w:color="auto"/>
            </w:tcBorders>
            <w:shd w:val="clear" w:color="auto" w:fill="auto"/>
            <w:noWrap/>
            <w:vAlign w:val="center"/>
            <w:hideMark/>
          </w:tcPr>
          <w:p w14:paraId="23504B3A"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2308" w:type="dxa"/>
            <w:tcBorders>
              <w:top w:val="nil"/>
              <w:left w:val="nil"/>
              <w:bottom w:val="single" w:sz="4" w:space="0" w:color="auto"/>
              <w:right w:val="single" w:sz="4" w:space="0" w:color="auto"/>
            </w:tcBorders>
            <w:shd w:val="clear" w:color="auto" w:fill="auto"/>
            <w:noWrap/>
            <w:vAlign w:val="center"/>
            <w:hideMark/>
          </w:tcPr>
          <w:p w14:paraId="5A62AB86"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r>
      <w:tr w:rsidR="00323FFC" w:rsidRPr="001D2903" w14:paraId="33803805" w14:textId="77777777" w:rsidTr="00A94500">
        <w:trPr>
          <w:trHeight w:val="600"/>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14:paraId="41C45F30"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2.1.2</w:t>
            </w:r>
          </w:p>
        </w:tc>
        <w:tc>
          <w:tcPr>
            <w:tcW w:w="5443" w:type="dxa"/>
            <w:tcBorders>
              <w:top w:val="nil"/>
              <w:left w:val="nil"/>
              <w:bottom w:val="single" w:sz="4" w:space="0" w:color="auto"/>
              <w:right w:val="single" w:sz="4" w:space="0" w:color="auto"/>
            </w:tcBorders>
            <w:shd w:val="clear" w:color="auto" w:fill="auto"/>
            <w:hideMark/>
          </w:tcPr>
          <w:p w14:paraId="25849ADE" w14:textId="77777777" w:rsidR="001D2903" w:rsidRPr="001D2903" w:rsidRDefault="001D2903" w:rsidP="001D2903">
            <w:pPr>
              <w:spacing w:after="0" w:line="240" w:lineRule="auto"/>
              <w:rPr>
                <w:rFonts w:eastAsia="Times New Roman"/>
                <w:szCs w:val="24"/>
              </w:rPr>
            </w:pPr>
            <w:r w:rsidRPr="001D2903">
              <w:rPr>
                <w:rFonts w:eastAsia="Times New Roman"/>
                <w:szCs w:val="24"/>
              </w:rPr>
              <w:t>The system should allow to submit certain e-submissions compliant with the fixed/standardized template as defined by SEC.</w:t>
            </w:r>
          </w:p>
        </w:tc>
        <w:tc>
          <w:tcPr>
            <w:tcW w:w="1603" w:type="dxa"/>
            <w:tcBorders>
              <w:top w:val="nil"/>
              <w:left w:val="nil"/>
              <w:bottom w:val="single" w:sz="4" w:space="0" w:color="auto"/>
              <w:right w:val="single" w:sz="4" w:space="0" w:color="auto"/>
            </w:tcBorders>
            <w:shd w:val="clear" w:color="auto" w:fill="auto"/>
            <w:noWrap/>
            <w:vAlign w:val="center"/>
            <w:hideMark/>
          </w:tcPr>
          <w:p w14:paraId="6B35F5BC"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Mandatory</w:t>
            </w:r>
          </w:p>
        </w:tc>
        <w:tc>
          <w:tcPr>
            <w:tcW w:w="917" w:type="dxa"/>
            <w:tcBorders>
              <w:top w:val="nil"/>
              <w:left w:val="nil"/>
              <w:bottom w:val="single" w:sz="4" w:space="0" w:color="auto"/>
              <w:right w:val="single" w:sz="4" w:space="0" w:color="auto"/>
            </w:tcBorders>
            <w:shd w:val="clear" w:color="auto" w:fill="auto"/>
            <w:noWrap/>
            <w:vAlign w:val="center"/>
            <w:hideMark/>
          </w:tcPr>
          <w:p w14:paraId="10212B41"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857" w:type="dxa"/>
            <w:tcBorders>
              <w:top w:val="nil"/>
              <w:left w:val="nil"/>
              <w:bottom w:val="single" w:sz="4" w:space="0" w:color="auto"/>
              <w:right w:val="single" w:sz="4" w:space="0" w:color="auto"/>
            </w:tcBorders>
            <w:shd w:val="clear" w:color="auto" w:fill="auto"/>
            <w:noWrap/>
            <w:vAlign w:val="center"/>
            <w:hideMark/>
          </w:tcPr>
          <w:p w14:paraId="63851D20"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900" w:type="dxa"/>
            <w:tcBorders>
              <w:top w:val="nil"/>
              <w:left w:val="nil"/>
              <w:bottom w:val="single" w:sz="4" w:space="0" w:color="auto"/>
              <w:right w:val="single" w:sz="4" w:space="0" w:color="auto"/>
            </w:tcBorders>
            <w:shd w:val="clear" w:color="auto" w:fill="auto"/>
            <w:noWrap/>
            <w:vAlign w:val="center"/>
            <w:hideMark/>
          </w:tcPr>
          <w:p w14:paraId="04BB3D87"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720" w:type="dxa"/>
            <w:tcBorders>
              <w:top w:val="nil"/>
              <w:left w:val="nil"/>
              <w:bottom w:val="single" w:sz="4" w:space="0" w:color="auto"/>
              <w:right w:val="single" w:sz="4" w:space="0" w:color="auto"/>
            </w:tcBorders>
            <w:shd w:val="clear" w:color="auto" w:fill="auto"/>
            <w:noWrap/>
            <w:vAlign w:val="center"/>
            <w:hideMark/>
          </w:tcPr>
          <w:p w14:paraId="1E3422E9"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810" w:type="dxa"/>
            <w:tcBorders>
              <w:top w:val="nil"/>
              <w:left w:val="nil"/>
              <w:bottom w:val="single" w:sz="4" w:space="0" w:color="auto"/>
              <w:right w:val="single" w:sz="4" w:space="0" w:color="auto"/>
            </w:tcBorders>
            <w:shd w:val="clear" w:color="auto" w:fill="auto"/>
            <w:noWrap/>
            <w:vAlign w:val="center"/>
            <w:hideMark/>
          </w:tcPr>
          <w:p w14:paraId="512C0754"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2308" w:type="dxa"/>
            <w:tcBorders>
              <w:top w:val="nil"/>
              <w:left w:val="nil"/>
              <w:bottom w:val="single" w:sz="4" w:space="0" w:color="auto"/>
              <w:right w:val="single" w:sz="4" w:space="0" w:color="auto"/>
            </w:tcBorders>
            <w:shd w:val="clear" w:color="auto" w:fill="auto"/>
            <w:noWrap/>
            <w:vAlign w:val="center"/>
            <w:hideMark/>
          </w:tcPr>
          <w:p w14:paraId="212214AF"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r>
      <w:tr w:rsidR="00323FFC" w:rsidRPr="001D2903" w14:paraId="53262CBE" w14:textId="77777777" w:rsidTr="00A94500">
        <w:trPr>
          <w:trHeight w:val="300"/>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14:paraId="58F1E55E"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2.1.3</w:t>
            </w:r>
          </w:p>
        </w:tc>
        <w:tc>
          <w:tcPr>
            <w:tcW w:w="5443" w:type="dxa"/>
            <w:tcBorders>
              <w:top w:val="nil"/>
              <w:left w:val="nil"/>
              <w:bottom w:val="single" w:sz="4" w:space="0" w:color="auto"/>
              <w:right w:val="single" w:sz="4" w:space="0" w:color="auto"/>
            </w:tcBorders>
            <w:shd w:val="clear" w:color="auto" w:fill="auto"/>
            <w:hideMark/>
          </w:tcPr>
          <w:p w14:paraId="52F920E9" w14:textId="77777777" w:rsidR="001D2903" w:rsidRPr="001D2903" w:rsidRDefault="001D2903" w:rsidP="001D2903">
            <w:pPr>
              <w:spacing w:after="0" w:line="240" w:lineRule="auto"/>
              <w:rPr>
                <w:rFonts w:eastAsia="Times New Roman"/>
                <w:szCs w:val="24"/>
              </w:rPr>
            </w:pPr>
            <w:r w:rsidRPr="001D2903">
              <w:rPr>
                <w:rFonts w:eastAsia="Times New Roman"/>
                <w:szCs w:val="24"/>
              </w:rPr>
              <w:t>The system must allow the processing and validation of fixed/standardized documents, based on the validation rules defined by the Commission and as per the template provided in the system.</w:t>
            </w:r>
          </w:p>
        </w:tc>
        <w:tc>
          <w:tcPr>
            <w:tcW w:w="1603" w:type="dxa"/>
            <w:tcBorders>
              <w:top w:val="nil"/>
              <w:left w:val="nil"/>
              <w:bottom w:val="single" w:sz="4" w:space="0" w:color="auto"/>
              <w:right w:val="single" w:sz="4" w:space="0" w:color="auto"/>
            </w:tcBorders>
            <w:shd w:val="clear" w:color="auto" w:fill="auto"/>
            <w:noWrap/>
            <w:vAlign w:val="center"/>
            <w:hideMark/>
          </w:tcPr>
          <w:p w14:paraId="3A707BB6"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Mandatory</w:t>
            </w:r>
          </w:p>
        </w:tc>
        <w:tc>
          <w:tcPr>
            <w:tcW w:w="917" w:type="dxa"/>
            <w:tcBorders>
              <w:top w:val="nil"/>
              <w:left w:val="nil"/>
              <w:bottom w:val="single" w:sz="4" w:space="0" w:color="auto"/>
              <w:right w:val="single" w:sz="4" w:space="0" w:color="auto"/>
            </w:tcBorders>
            <w:shd w:val="clear" w:color="auto" w:fill="auto"/>
            <w:noWrap/>
            <w:vAlign w:val="center"/>
            <w:hideMark/>
          </w:tcPr>
          <w:p w14:paraId="0846D2A2"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857" w:type="dxa"/>
            <w:tcBorders>
              <w:top w:val="nil"/>
              <w:left w:val="nil"/>
              <w:bottom w:val="single" w:sz="4" w:space="0" w:color="auto"/>
              <w:right w:val="single" w:sz="4" w:space="0" w:color="auto"/>
            </w:tcBorders>
            <w:shd w:val="clear" w:color="auto" w:fill="auto"/>
            <w:noWrap/>
            <w:vAlign w:val="center"/>
            <w:hideMark/>
          </w:tcPr>
          <w:p w14:paraId="200B3857"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900" w:type="dxa"/>
            <w:tcBorders>
              <w:top w:val="nil"/>
              <w:left w:val="nil"/>
              <w:bottom w:val="single" w:sz="4" w:space="0" w:color="auto"/>
              <w:right w:val="single" w:sz="4" w:space="0" w:color="auto"/>
            </w:tcBorders>
            <w:shd w:val="clear" w:color="auto" w:fill="auto"/>
            <w:noWrap/>
            <w:vAlign w:val="center"/>
            <w:hideMark/>
          </w:tcPr>
          <w:p w14:paraId="697D30E1"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720" w:type="dxa"/>
            <w:tcBorders>
              <w:top w:val="nil"/>
              <w:left w:val="nil"/>
              <w:bottom w:val="single" w:sz="4" w:space="0" w:color="auto"/>
              <w:right w:val="single" w:sz="4" w:space="0" w:color="auto"/>
            </w:tcBorders>
            <w:shd w:val="clear" w:color="auto" w:fill="auto"/>
            <w:noWrap/>
            <w:vAlign w:val="center"/>
            <w:hideMark/>
          </w:tcPr>
          <w:p w14:paraId="02C90853"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810" w:type="dxa"/>
            <w:tcBorders>
              <w:top w:val="nil"/>
              <w:left w:val="nil"/>
              <w:bottom w:val="single" w:sz="4" w:space="0" w:color="auto"/>
              <w:right w:val="single" w:sz="4" w:space="0" w:color="auto"/>
            </w:tcBorders>
            <w:shd w:val="clear" w:color="auto" w:fill="auto"/>
            <w:noWrap/>
            <w:vAlign w:val="center"/>
            <w:hideMark/>
          </w:tcPr>
          <w:p w14:paraId="755110CC"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2308" w:type="dxa"/>
            <w:tcBorders>
              <w:top w:val="nil"/>
              <w:left w:val="nil"/>
              <w:bottom w:val="single" w:sz="4" w:space="0" w:color="auto"/>
              <w:right w:val="single" w:sz="4" w:space="0" w:color="auto"/>
            </w:tcBorders>
            <w:shd w:val="clear" w:color="auto" w:fill="auto"/>
            <w:noWrap/>
            <w:vAlign w:val="center"/>
            <w:hideMark/>
          </w:tcPr>
          <w:p w14:paraId="41FE483D"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r>
      <w:tr w:rsidR="00323FFC" w:rsidRPr="001D2903" w14:paraId="5718AFAE" w14:textId="77777777" w:rsidTr="00160389">
        <w:trPr>
          <w:trHeight w:val="300"/>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14:paraId="7A8F5407"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2.1.4</w:t>
            </w:r>
          </w:p>
        </w:tc>
        <w:tc>
          <w:tcPr>
            <w:tcW w:w="5443" w:type="dxa"/>
            <w:tcBorders>
              <w:top w:val="nil"/>
              <w:left w:val="nil"/>
              <w:bottom w:val="single" w:sz="4" w:space="0" w:color="auto"/>
              <w:right w:val="single" w:sz="4" w:space="0" w:color="auto"/>
            </w:tcBorders>
            <w:shd w:val="clear" w:color="auto" w:fill="auto"/>
            <w:hideMark/>
          </w:tcPr>
          <w:p w14:paraId="67979D08" w14:textId="77777777" w:rsidR="001D2903" w:rsidRPr="001D2903" w:rsidRDefault="001D2903" w:rsidP="001D2903">
            <w:pPr>
              <w:spacing w:after="0" w:line="240" w:lineRule="auto"/>
              <w:rPr>
                <w:rFonts w:eastAsia="Times New Roman"/>
                <w:szCs w:val="24"/>
              </w:rPr>
            </w:pPr>
            <w:r w:rsidRPr="001D2903">
              <w:rPr>
                <w:rFonts w:eastAsia="Times New Roman"/>
                <w:szCs w:val="24"/>
              </w:rPr>
              <w:t>The system must allow extracting the data from fixed/standardized format or Inline fixed/standardized instance documents and store the financial information</w:t>
            </w:r>
          </w:p>
        </w:tc>
        <w:tc>
          <w:tcPr>
            <w:tcW w:w="1603" w:type="dxa"/>
            <w:tcBorders>
              <w:top w:val="nil"/>
              <w:left w:val="nil"/>
              <w:bottom w:val="single" w:sz="4" w:space="0" w:color="auto"/>
              <w:right w:val="single" w:sz="4" w:space="0" w:color="auto"/>
            </w:tcBorders>
            <w:shd w:val="clear" w:color="auto" w:fill="auto"/>
            <w:noWrap/>
            <w:vAlign w:val="center"/>
            <w:hideMark/>
          </w:tcPr>
          <w:p w14:paraId="3E702BED"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Mandatory</w:t>
            </w:r>
          </w:p>
        </w:tc>
        <w:tc>
          <w:tcPr>
            <w:tcW w:w="917" w:type="dxa"/>
            <w:tcBorders>
              <w:top w:val="nil"/>
              <w:left w:val="nil"/>
              <w:bottom w:val="single" w:sz="4" w:space="0" w:color="auto"/>
              <w:right w:val="single" w:sz="4" w:space="0" w:color="auto"/>
            </w:tcBorders>
            <w:shd w:val="clear" w:color="auto" w:fill="auto"/>
            <w:noWrap/>
            <w:vAlign w:val="center"/>
            <w:hideMark/>
          </w:tcPr>
          <w:p w14:paraId="7051EBC7"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857" w:type="dxa"/>
            <w:tcBorders>
              <w:top w:val="nil"/>
              <w:left w:val="nil"/>
              <w:bottom w:val="single" w:sz="4" w:space="0" w:color="auto"/>
              <w:right w:val="single" w:sz="4" w:space="0" w:color="auto"/>
            </w:tcBorders>
            <w:shd w:val="clear" w:color="auto" w:fill="auto"/>
            <w:noWrap/>
            <w:vAlign w:val="center"/>
            <w:hideMark/>
          </w:tcPr>
          <w:p w14:paraId="11CF127A"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900" w:type="dxa"/>
            <w:tcBorders>
              <w:top w:val="nil"/>
              <w:left w:val="nil"/>
              <w:bottom w:val="single" w:sz="4" w:space="0" w:color="auto"/>
              <w:right w:val="single" w:sz="4" w:space="0" w:color="auto"/>
            </w:tcBorders>
            <w:shd w:val="clear" w:color="auto" w:fill="auto"/>
            <w:noWrap/>
            <w:vAlign w:val="center"/>
            <w:hideMark/>
          </w:tcPr>
          <w:p w14:paraId="50049C6C"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720" w:type="dxa"/>
            <w:tcBorders>
              <w:top w:val="nil"/>
              <w:left w:val="nil"/>
              <w:bottom w:val="single" w:sz="4" w:space="0" w:color="auto"/>
              <w:right w:val="single" w:sz="4" w:space="0" w:color="auto"/>
            </w:tcBorders>
            <w:shd w:val="clear" w:color="auto" w:fill="auto"/>
            <w:noWrap/>
            <w:vAlign w:val="center"/>
            <w:hideMark/>
          </w:tcPr>
          <w:p w14:paraId="5BF1CDB9"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810" w:type="dxa"/>
            <w:tcBorders>
              <w:top w:val="nil"/>
              <w:left w:val="nil"/>
              <w:bottom w:val="single" w:sz="4" w:space="0" w:color="auto"/>
              <w:right w:val="single" w:sz="4" w:space="0" w:color="auto"/>
            </w:tcBorders>
            <w:shd w:val="clear" w:color="auto" w:fill="auto"/>
            <w:noWrap/>
            <w:vAlign w:val="center"/>
            <w:hideMark/>
          </w:tcPr>
          <w:p w14:paraId="666E2106"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2308" w:type="dxa"/>
            <w:tcBorders>
              <w:top w:val="nil"/>
              <w:left w:val="nil"/>
              <w:bottom w:val="single" w:sz="4" w:space="0" w:color="auto"/>
              <w:right w:val="single" w:sz="4" w:space="0" w:color="auto"/>
            </w:tcBorders>
            <w:shd w:val="clear" w:color="auto" w:fill="auto"/>
            <w:noWrap/>
            <w:vAlign w:val="center"/>
            <w:hideMark/>
          </w:tcPr>
          <w:p w14:paraId="29F5D5D2"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r>
      <w:tr w:rsidR="00323FFC" w:rsidRPr="001D2903" w14:paraId="2DBADB4F" w14:textId="77777777" w:rsidTr="00160389">
        <w:trPr>
          <w:trHeight w:val="600"/>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18909B"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2.1.5</w:t>
            </w:r>
          </w:p>
        </w:tc>
        <w:tc>
          <w:tcPr>
            <w:tcW w:w="5443" w:type="dxa"/>
            <w:tcBorders>
              <w:top w:val="single" w:sz="4" w:space="0" w:color="auto"/>
              <w:left w:val="nil"/>
              <w:bottom w:val="single" w:sz="4" w:space="0" w:color="auto"/>
              <w:right w:val="single" w:sz="4" w:space="0" w:color="auto"/>
            </w:tcBorders>
            <w:shd w:val="clear" w:color="auto" w:fill="auto"/>
          </w:tcPr>
          <w:p w14:paraId="6E7087D0" w14:textId="77777777" w:rsidR="001D2903" w:rsidRPr="001D2903" w:rsidRDefault="001D2903" w:rsidP="001D2903">
            <w:pPr>
              <w:spacing w:after="0" w:line="240" w:lineRule="auto"/>
              <w:rPr>
                <w:rFonts w:eastAsia="Times New Roman"/>
                <w:szCs w:val="24"/>
              </w:rPr>
            </w:pPr>
            <w:r w:rsidRPr="001D2903">
              <w:rPr>
                <w:rFonts w:eastAsia="Times New Roman"/>
                <w:szCs w:val="24"/>
              </w:rPr>
              <w:t>The system must provide external users with the ability to monitor the status of the fulfilment of reporting requirements of their reporting entities</w:t>
            </w:r>
          </w:p>
        </w:tc>
        <w:tc>
          <w:tcPr>
            <w:tcW w:w="1603" w:type="dxa"/>
            <w:tcBorders>
              <w:top w:val="single" w:sz="4" w:space="0" w:color="auto"/>
              <w:left w:val="nil"/>
              <w:bottom w:val="single" w:sz="4" w:space="0" w:color="auto"/>
              <w:right w:val="single" w:sz="4" w:space="0" w:color="auto"/>
            </w:tcBorders>
            <w:shd w:val="clear" w:color="auto" w:fill="auto"/>
            <w:noWrap/>
            <w:vAlign w:val="center"/>
          </w:tcPr>
          <w:p w14:paraId="6E1719EA"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Mandatory</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074A20D2"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857" w:type="dxa"/>
            <w:tcBorders>
              <w:top w:val="single" w:sz="4" w:space="0" w:color="auto"/>
              <w:left w:val="nil"/>
              <w:bottom w:val="single" w:sz="4" w:space="0" w:color="auto"/>
              <w:right w:val="single" w:sz="4" w:space="0" w:color="auto"/>
            </w:tcBorders>
            <w:shd w:val="clear" w:color="auto" w:fill="auto"/>
            <w:noWrap/>
            <w:vAlign w:val="center"/>
            <w:hideMark/>
          </w:tcPr>
          <w:p w14:paraId="41D9C0AD"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59C18304"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6FCC05F2"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010CF86C"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2308" w:type="dxa"/>
            <w:tcBorders>
              <w:top w:val="single" w:sz="4" w:space="0" w:color="auto"/>
              <w:left w:val="nil"/>
              <w:bottom w:val="single" w:sz="4" w:space="0" w:color="auto"/>
              <w:right w:val="single" w:sz="4" w:space="0" w:color="auto"/>
            </w:tcBorders>
            <w:shd w:val="clear" w:color="auto" w:fill="auto"/>
            <w:noWrap/>
            <w:vAlign w:val="center"/>
          </w:tcPr>
          <w:p w14:paraId="69A3031A" w14:textId="77777777" w:rsidR="001D2903" w:rsidRPr="001D2903" w:rsidRDefault="001D2903" w:rsidP="001D2903">
            <w:pPr>
              <w:spacing w:after="0" w:line="240" w:lineRule="auto"/>
              <w:rPr>
                <w:rFonts w:eastAsia="Times New Roman"/>
                <w:szCs w:val="24"/>
              </w:rPr>
            </w:pPr>
          </w:p>
        </w:tc>
      </w:tr>
      <w:tr w:rsidR="00323FFC" w:rsidRPr="001D2903" w14:paraId="073F5BFD" w14:textId="77777777" w:rsidTr="00A94500">
        <w:trPr>
          <w:trHeight w:val="300"/>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14:paraId="747C22FD"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lastRenderedPageBreak/>
              <w:t>2.1.6</w:t>
            </w:r>
          </w:p>
        </w:tc>
        <w:tc>
          <w:tcPr>
            <w:tcW w:w="5443" w:type="dxa"/>
            <w:tcBorders>
              <w:top w:val="nil"/>
              <w:left w:val="nil"/>
              <w:bottom w:val="single" w:sz="4" w:space="0" w:color="auto"/>
              <w:right w:val="single" w:sz="4" w:space="0" w:color="auto"/>
            </w:tcBorders>
            <w:shd w:val="clear" w:color="auto" w:fill="auto"/>
            <w:hideMark/>
          </w:tcPr>
          <w:p w14:paraId="59573414" w14:textId="77777777" w:rsidR="001D2903" w:rsidRPr="001D2903" w:rsidRDefault="001D2903" w:rsidP="001D2903">
            <w:pPr>
              <w:spacing w:after="0" w:line="240" w:lineRule="auto"/>
              <w:rPr>
                <w:rFonts w:eastAsia="Times New Roman"/>
                <w:szCs w:val="24"/>
              </w:rPr>
            </w:pPr>
            <w:r w:rsidRPr="001D2903">
              <w:rPr>
                <w:rFonts w:eastAsia="Times New Roman"/>
                <w:szCs w:val="24"/>
              </w:rPr>
              <w:t>Proposed system to constituents a single unified resource to learn about, apply for, renew or manage licenses and permits by electronic means under the mandate of the Commission</w:t>
            </w:r>
          </w:p>
        </w:tc>
        <w:tc>
          <w:tcPr>
            <w:tcW w:w="1603" w:type="dxa"/>
            <w:tcBorders>
              <w:top w:val="nil"/>
              <w:left w:val="nil"/>
              <w:bottom w:val="single" w:sz="4" w:space="0" w:color="auto"/>
              <w:right w:val="single" w:sz="4" w:space="0" w:color="auto"/>
            </w:tcBorders>
            <w:shd w:val="clear" w:color="auto" w:fill="auto"/>
            <w:noWrap/>
            <w:vAlign w:val="center"/>
            <w:hideMark/>
          </w:tcPr>
          <w:p w14:paraId="0175B9F6"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Mandatory</w:t>
            </w:r>
          </w:p>
        </w:tc>
        <w:tc>
          <w:tcPr>
            <w:tcW w:w="917" w:type="dxa"/>
            <w:tcBorders>
              <w:top w:val="nil"/>
              <w:left w:val="nil"/>
              <w:bottom w:val="single" w:sz="4" w:space="0" w:color="auto"/>
              <w:right w:val="single" w:sz="4" w:space="0" w:color="auto"/>
            </w:tcBorders>
            <w:shd w:val="clear" w:color="auto" w:fill="auto"/>
            <w:noWrap/>
            <w:vAlign w:val="center"/>
            <w:hideMark/>
          </w:tcPr>
          <w:p w14:paraId="1C6BCBEA"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857" w:type="dxa"/>
            <w:tcBorders>
              <w:top w:val="nil"/>
              <w:left w:val="nil"/>
              <w:bottom w:val="single" w:sz="4" w:space="0" w:color="auto"/>
              <w:right w:val="single" w:sz="4" w:space="0" w:color="auto"/>
            </w:tcBorders>
            <w:shd w:val="clear" w:color="auto" w:fill="auto"/>
            <w:noWrap/>
            <w:vAlign w:val="center"/>
            <w:hideMark/>
          </w:tcPr>
          <w:p w14:paraId="6E7A96AA"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900" w:type="dxa"/>
            <w:tcBorders>
              <w:top w:val="nil"/>
              <w:left w:val="nil"/>
              <w:bottom w:val="single" w:sz="4" w:space="0" w:color="auto"/>
              <w:right w:val="single" w:sz="4" w:space="0" w:color="auto"/>
            </w:tcBorders>
            <w:shd w:val="clear" w:color="auto" w:fill="auto"/>
            <w:noWrap/>
            <w:vAlign w:val="center"/>
            <w:hideMark/>
          </w:tcPr>
          <w:p w14:paraId="6FF2E81C"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720" w:type="dxa"/>
            <w:tcBorders>
              <w:top w:val="nil"/>
              <w:left w:val="nil"/>
              <w:bottom w:val="single" w:sz="4" w:space="0" w:color="auto"/>
              <w:right w:val="single" w:sz="4" w:space="0" w:color="auto"/>
            </w:tcBorders>
            <w:shd w:val="clear" w:color="auto" w:fill="auto"/>
            <w:noWrap/>
            <w:vAlign w:val="center"/>
            <w:hideMark/>
          </w:tcPr>
          <w:p w14:paraId="54BF756E"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810" w:type="dxa"/>
            <w:tcBorders>
              <w:top w:val="nil"/>
              <w:left w:val="nil"/>
              <w:bottom w:val="single" w:sz="4" w:space="0" w:color="auto"/>
              <w:right w:val="single" w:sz="4" w:space="0" w:color="auto"/>
            </w:tcBorders>
            <w:shd w:val="clear" w:color="auto" w:fill="auto"/>
            <w:noWrap/>
            <w:vAlign w:val="center"/>
            <w:hideMark/>
          </w:tcPr>
          <w:p w14:paraId="5008CF28"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2308" w:type="dxa"/>
            <w:tcBorders>
              <w:top w:val="nil"/>
              <w:left w:val="nil"/>
              <w:bottom w:val="single" w:sz="4" w:space="0" w:color="auto"/>
              <w:right w:val="single" w:sz="4" w:space="0" w:color="auto"/>
            </w:tcBorders>
            <w:shd w:val="clear" w:color="auto" w:fill="auto"/>
            <w:noWrap/>
            <w:vAlign w:val="center"/>
          </w:tcPr>
          <w:p w14:paraId="7D001555" w14:textId="77777777" w:rsidR="001D2903" w:rsidRPr="001D2903" w:rsidRDefault="001D2903" w:rsidP="001D2903">
            <w:pPr>
              <w:spacing w:after="0" w:line="240" w:lineRule="auto"/>
              <w:rPr>
                <w:rFonts w:eastAsia="Times New Roman"/>
                <w:szCs w:val="24"/>
              </w:rPr>
            </w:pPr>
          </w:p>
        </w:tc>
      </w:tr>
      <w:tr w:rsidR="00323FFC" w:rsidRPr="001D2903" w14:paraId="3C3D8129" w14:textId="77777777" w:rsidTr="00A94500">
        <w:trPr>
          <w:trHeight w:val="300"/>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14:paraId="24B8A100"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2.1.7</w:t>
            </w:r>
          </w:p>
        </w:tc>
        <w:tc>
          <w:tcPr>
            <w:tcW w:w="5443" w:type="dxa"/>
            <w:tcBorders>
              <w:top w:val="nil"/>
              <w:left w:val="nil"/>
              <w:bottom w:val="single" w:sz="4" w:space="0" w:color="auto"/>
              <w:right w:val="single" w:sz="4" w:space="0" w:color="auto"/>
            </w:tcBorders>
            <w:shd w:val="clear" w:color="auto" w:fill="auto"/>
            <w:hideMark/>
          </w:tcPr>
          <w:p w14:paraId="5A05374B" w14:textId="77777777" w:rsidR="001D2903" w:rsidRPr="001D2903" w:rsidRDefault="001D2903" w:rsidP="001D2903">
            <w:pPr>
              <w:spacing w:after="0" w:line="240" w:lineRule="auto"/>
              <w:rPr>
                <w:rFonts w:eastAsia="Times New Roman"/>
                <w:szCs w:val="24"/>
              </w:rPr>
            </w:pPr>
            <w:r w:rsidRPr="001D2903">
              <w:rPr>
                <w:rFonts w:eastAsia="Times New Roman"/>
                <w:szCs w:val="24"/>
              </w:rPr>
              <w:t>Support submission of interrelated/interlinked financial forms as a single batch, such as balance sheet, income, cash flow and liquid fund statements per period that are related</w:t>
            </w:r>
          </w:p>
        </w:tc>
        <w:tc>
          <w:tcPr>
            <w:tcW w:w="1603" w:type="dxa"/>
            <w:tcBorders>
              <w:top w:val="nil"/>
              <w:left w:val="nil"/>
              <w:bottom w:val="single" w:sz="4" w:space="0" w:color="auto"/>
              <w:right w:val="single" w:sz="4" w:space="0" w:color="auto"/>
            </w:tcBorders>
            <w:shd w:val="clear" w:color="auto" w:fill="auto"/>
            <w:noWrap/>
            <w:vAlign w:val="center"/>
            <w:hideMark/>
          </w:tcPr>
          <w:p w14:paraId="15271E3A"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Mandatory</w:t>
            </w:r>
          </w:p>
        </w:tc>
        <w:tc>
          <w:tcPr>
            <w:tcW w:w="917" w:type="dxa"/>
            <w:tcBorders>
              <w:top w:val="nil"/>
              <w:left w:val="nil"/>
              <w:bottom w:val="single" w:sz="4" w:space="0" w:color="auto"/>
              <w:right w:val="single" w:sz="4" w:space="0" w:color="auto"/>
            </w:tcBorders>
            <w:shd w:val="clear" w:color="auto" w:fill="auto"/>
            <w:noWrap/>
            <w:vAlign w:val="center"/>
            <w:hideMark/>
          </w:tcPr>
          <w:p w14:paraId="18BF52B7"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857" w:type="dxa"/>
            <w:tcBorders>
              <w:top w:val="nil"/>
              <w:left w:val="nil"/>
              <w:bottom w:val="single" w:sz="4" w:space="0" w:color="auto"/>
              <w:right w:val="single" w:sz="4" w:space="0" w:color="auto"/>
            </w:tcBorders>
            <w:shd w:val="clear" w:color="auto" w:fill="auto"/>
            <w:noWrap/>
            <w:vAlign w:val="center"/>
            <w:hideMark/>
          </w:tcPr>
          <w:p w14:paraId="7ED5006E"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900" w:type="dxa"/>
            <w:tcBorders>
              <w:top w:val="nil"/>
              <w:left w:val="nil"/>
              <w:bottom w:val="single" w:sz="4" w:space="0" w:color="auto"/>
              <w:right w:val="single" w:sz="4" w:space="0" w:color="auto"/>
            </w:tcBorders>
            <w:shd w:val="clear" w:color="auto" w:fill="auto"/>
            <w:noWrap/>
            <w:vAlign w:val="center"/>
            <w:hideMark/>
          </w:tcPr>
          <w:p w14:paraId="4C7E86E1"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720" w:type="dxa"/>
            <w:tcBorders>
              <w:top w:val="nil"/>
              <w:left w:val="nil"/>
              <w:bottom w:val="single" w:sz="4" w:space="0" w:color="auto"/>
              <w:right w:val="single" w:sz="4" w:space="0" w:color="auto"/>
            </w:tcBorders>
            <w:shd w:val="clear" w:color="auto" w:fill="auto"/>
            <w:noWrap/>
            <w:vAlign w:val="center"/>
            <w:hideMark/>
          </w:tcPr>
          <w:p w14:paraId="2D093696"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810" w:type="dxa"/>
            <w:tcBorders>
              <w:top w:val="nil"/>
              <w:left w:val="nil"/>
              <w:bottom w:val="single" w:sz="4" w:space="0" w:color="auto"/>
              <w:right w:val="single" w:sz="4" w:space="0" w:color="auto"/>
            </w:tcBorders>
            <w:shd w:val="clear" w:color="auto" w:fill="auto"/>
            <w:noWrap/>
            <w:vAlign w:val="center"/>
            <w:hideMark/>
          </w:tcPr>
          <w:p w14:paraId="557FF1F5"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2308" w:type="dxa"/>
            <w:tcBorders>
              <w:top w:val="nil"/>
              <w:left w:val="nil"/>
              <w:bottom w:val="single" w:sz="4" w:space="0" w:color="auto"/>
              <w:right w:val="single" w:sz="4" w:space="0" w:color="auto"/>
            </w:tcBorders>
            <w:shd w:val="clear" w:color="auto" w:fill="auto"/>
            <w:noWrap/>
            <w:vAlign w:val="center"/>
          </w:tcPr>
          <w:p w14:paraId="28721933" w14:textId="77777777" w:rsidR="001D2903" w:rsidRPr="001D2903" w:rsidRDefault="001D2903" w:rsidP="001D2903">
            <w:pPr>
              <w:spacing w:after="0" w:line="240" w:lineRule="auto"/>
              <w:rPr>
                <w:rFonts w:eastAsia="Times New Roman"/>
                <w:szCs w:val="24"/>
              </w:rPr>
            </w:pPr>
          </w:p>
        </w:tc>
      </w:tr>
      <w:tr w:rsidR="00323FFC" w:rsidRPr="001D2903" w14:paraId="00D979E7" w14:textId="77777777" w:rsidTr="00A94500">
        <w:trPr>
          <w:trHeight w:val="300"/>
        </w:trPr>
        <w:tc>
          <w:tcPr>
            <w:tcW w:w="1070" w:type="dxa"/>
            <w:tcBorders>
              <w:top w:val="nil"/>
              <w:left w:val="single" w:sz="4" w:space="0" w:color="auto"/>
              <w:bottom w:val="single" w:sz="4" w:space="0" w:color="auto"/>
              <w:right w:val="single" w:sz="4" w:space="0" w:color="auto"/>
            </w:tcBorders>
            <w:shd w:val="clear" w:color="auto" w:fill="auto"/>
            <w:noWrap/>
            <w:vAlign w:val="center"/>
          </w:tcPr>
          <w:p w14:paraId="1E90CE40"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2.1.8</w:t>
            </w:r>
          </w:p>
        </w:tc>
        <w:tc>
          <w:tcPr>
            <w:tcW w:w="5443" w:type="dxa"/>
            <w:tcBorders>
              <w:top w:val="nil"/>
              <w:left w:val="nil"/>
              <w:bottom w:val="single" w:sz="4" w:space="0" w:color="auto"/>
              <w:right w:val="single" w:sz="4" w:space="0" w:color="auto"/>
            </w:tcBorders>
            <w:shd w:val="clear" w:color="auto" w:fill="auto"/>
          </w:tcPr>
          <w:p w14:paraId="34452440" w14:textId="04093F2F" w:rsidR="001D2903" w:rsidRPr="001D2903" w:rsidRDefault="001D2903" w:rsidP="001D2903">
            <w:pPr>
              <w:spacing w:after="0" w:line="240" w:lineRule="auto"/>
              <w:rPr>
                <w:rFonts w:eastAsia="Times New Roman"/>
                <w:szCs w:val="24"/>
              </w:rPr>
            </w:pPr>
            <w:r w:rsidRPr="001D2903">
              <w:rPr>
                <w:rFonts w:eastAsia="Times New Roman"/>
                <w:szCs w:val="24"/>
              </w:rPr>
              <w:t>In-built compliance features of the system to ensure adherenc</w:t>
            </w:r>
            <w:r w:rsidR="008C5337">
              <w:rPr>
                <w:rFonts w:eastAsia="Times New Roman"/>
                <w:szCs w:val="24"/>
              </w:rPr>
              <w:t xml:space="preserve">e with the legislation process </w:t>
            </w:r>
          </w:p>
        </w:tc>
        <w:tc>
          <w:tcPr>
            <w:tcW w:w="1603" w:type="dxa"/>
            <w:tcBorders>
              <w:top w:val="nil"/>
              <w:left w:val="nil"/>
              <w:bottom w:val="single" w:sz="4" w:space="0" w:color="auto"/>
              <w:right w:val="single" w:sz="4" w:space="0" w:color="auto"/>
            </w:tcBorders>
            <w:shd w:val="clear" w:color="auto" w:fill="auto"/>
            <w:noWrap/>
            <w:vAlign w:val="center"/>
          </w:tcPr>
          <w:p w14:paraId="5B8C6B2A"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Mandatory</w:t>
            </w:r>
          </w:p>
        </w:tc>
        <w:tc>
          <w:tcPr>
            <w:tcW w:w="917" w:type="dxa"/>
            <w:tcBorders>
              <w:top w:val="nil"/>
              <w:left w:val="nil"/>
              <w:bottom w:val="single" w:sz="4" w:space="0" w:color="auto"/>
              <w:right w:val="single" w:sz="4" w:space="0" w:color="auto"/>
            </w:tcBorders>
            <w:shd w:val="clear" w:color="auto" w:fill="auto"/>
            <w:noWrap/>
            <w:vAlign w:val="center"/>
          </w:tcPr>
          <w:p w14:paraId="34F801C6" w14:textId="77777777" w:rsidR="001D2903" w:rsidRPr="001D2903" w:rsidRDefault="001D2903" w:rsidP="001D2903">
            <w:pPr>
              <w:spacing w:after="0" w:line="240" w:lineRule="auto"/>
              <w:rPr>
                <w:rFonts w:eastAsia="Times New Roman"/>
                <w:szCs w:val="24"/>
              </w:rPr>
            </w:pPr>
          </w:p>
        </w:tc>
        <w:tc>
          <w:tcPr>
            <w:tcW w:w="857" w:type="dxa"/>
            <w:tcBorders>
              <w:top w:val="nil"/>
              <w:left w:val="nil"/>
              <w:bottom w:val="single" w:sz="4" w:space="0" w:color="auto"/>
              <w:right w:val="single" w:sz="4" w:space="0" w:color="auto"/>
            </w:tcBorders>
            <w:shd w:val="clear" w:color="auto" w:fill="auto"/>
            <w:noWrap/>
            <w:vAlign w:val="center"/>
          </w:tcPr>
          <w:p w14:paraId="2968E8C4" w14:textId="77777777" w:rsidR="001D2903" w:rsidRPr="001D2903" w:rsidRDefault="001D2903" w:rsidP="001D2903">
            <w:pPr>
              <w:spacing w:after="0" w:line="240" w:lineRule="auto"/>
              <w:rPr>
                <w:rFonts w:eastAsia="Times New Roman"/>
                <w:szCs w:val="24"/>
              </w:rPr>
            </w:pPr>
          </w:p>
        </w:tc>
        <w:tc>
          <w:tcPr>
            <w:tcW w:w="900" w:type="dxa"/>
            <w:tcBorders>
              <w:top w:val="nil"/>
              <w:left w:val="nil"/>
              <w:bottom w:val="single" w:sz="4" w:space="0" w:color="auto"/>
              <w:right w:val="single" w:sz="4" w:space="0" w:color="auto"/>
            </w:tcBorders>
            <w:shd w:val="clear" w:color="auto" w:fill="auto"/>
            <w:noWrap/>
            <w:vAlign w:val="center"/>
          </w:tcPr>
          <w:p w14:paraId="38B666E5" w14:textId="77777777" w:rsidR="001D2903" w:rsidRPr="001D2903" w:rsidRDefault="001D2903" w:rsidP="001D2903">
            <w:pPr>
              <w:spacing w:after="0" w:line="240" w:lineRule="auto"/>
              <w:rPr>
                <w:rFonts w:eastAsia="Times New Roman"/>
                <w:szCs w:val="24"/>
              </w:rPr>
            </w:pPr>
          </w:p>
        </w:tc>
        <w:tc>
          <w:tcPr>
            <w:tcW w:w="720" w:type="dxa"/>
            <w:tcBorders>
              <w:top w:val="nil"/>
              <w:left w:val="nil"/>
              <w:bottom w:val="single" w:sz="4" w:space="0" w:color="auto"/>
              <w:right w:val="single" w:sz="4" w:space="0" w:color="auto"/>
            </w:tcBorders>
            <w:shd w:val="clear" w:color="auto" w:fill="auto"/>
            <w:noWrap/>
            <w:vAlign w:val="center"/>
          </w:tcPr>
          <w:p w14:paraId="489621CD" w14:textId="77777777" w:rsidR="001D2903" w:rsidRPr="001D2903" w:rsidRDefault="001D2903" w:rsidP="001D2903">
            <w:pPr>
              <w:spacing w:after="0" w:line="240" w:lineRule="auto"/>
              <w:rPr>
                <w:rFonts w:eastAsia="Times New Roman"/>
                <w:szCs w:val="24"/>
              </w:rPr>
            </w:pPr>
          </w:p>
        </w:tc>
        <w:tc>
          <w:tcPr>
            <w:tcW w:w="810" w:type="dxa"/>
            <w:tcBorders>
              <w:top w:val="nil"/>
              <w:left w:val="nil"/>
              <w:bottom w:val="single" w:sz="4" w:space="0" w:color="auto"/>
              <w:right w:val="single" w:sz="4" w:space="0" w:color="auto"/>
            </w:tcBorders>
            <w:shd w:val="clear" w:color="auto" w:fill="auto"/>
            <w:noWrap/>
            <w:vAlign w:val="center"/>
          </w:tcPr>
          <w:p w14:paraId="429BA1AB" w14:textId="77777777" w:rsidR="001D2903" w:rsidRPr="001D2903" w:rsidRDefault="001D2903" w:rsidP="001D2903">
            <w:pPr>
              <w:spacing w:after="0" w:line="240" w:lineRule="auto"/>
              <w:rPr>
                <w:rFonts w:eastAsia="Times New Roman"/>
                <w:szCs w:val="24"/>
              </w:rPr>
            </w:pPr>
          </w:p>
        </w:tc>
        <w:tc>
          <w:tcPr>
            <w:tcW w:w="2308" w:type="dxa"/>
            <w:tcBorders>
              <w:top w:val="nil"/>
              <w:left w:val="nil"/>
              <w:bottom w:val="single" w:sz="4" w:space="0" w:color="auto"/>
              <w:right w:val="single" w:sz="4" w:space="0" w:color="auto"/>
            </w:tcBorders>
            <w:shd w:val="clear" w:color="auto" w:fill="auto"/>
            <w:noWrap/>
            <w:vAlign w:val="center"/>
          </w:tcPr>
          <w:p w14:paraId="6796020C" w14:textId="77777777" w:rsidR="001D2903" w:rsidRPr="001D2903" w:rsidRDefault="001D2903" w:rsidP="001D2903">
            <w:pPr>
              <w:spacing w:after="0" w:line="240" w:lineRule="auto"/>
              <w:rPr>
                <w:rFonts w:eastAsia="Times New Roman"/>
                <w:szCs w:val="24"/>
              </w:rPr>
            </w:pPr>
          </w:p>
        </w:tc>
      </w:tr>
      <w:tr w:rsidR="00323FFC" w:rsidRPr="001D2903" w14:paraId="1585B462" w14:textId="77777777" w:rsidTr="00A94500">
        <w:trPr>
          <w:trHeight w:val="300"/>
        </w:trPr>
        <w:tc>
          <w:tcPr>
            <w:tcW w:w="1070" w:type="dxa"/>
            <w:tcBorders>
              <w:top w:val="nil"/>
              <w:left w:val="single" w:sz="4" w:space="0" w:color="auto"/>
              <w:bottom w:val="single" w:sz="4" w:space="0" w:color="auto"/>
              <w:right w:val="single" w:sz="4" w:space="0" w:color="auto"/>
            </w:tcBorders>
            <w:shd w:val="clear" w:color="auto" w:fill="auto"/>
            <w:noWrap/>
            <w:vAlign w:val="center"/>
          </w:tcPr>
          <w:p w14:paraId="322649D7"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2.1.9</w:t>
            </w:r>
          </w:p>
        </w:tc>
        <w:tc>
          <w:tcPr>
            <w:tcW w:w="5443" w:type="dxa"/>
            <w:tcBorders>
              <w:top w:val="nil"/>
              <w:left w:val="nil"/>
              <w:bottom w:val="single" w:sz="4" w:space="0" w:color="auto"/>
              <w:right w:val="single" w:sz="4" w:space="0" w:color="auto"/>
            </w:tcBorders>
            <w:shd w:val="clear" w:color="auto" w:fill="auto"/>
          </w:tcPr>
          <w:p w14:paraId="01EB9C6B" w14:textId="77777777" w:rsidR="001D2903" w:rsidRPr="001D2903" w:rsidRDefault="001D2903" w:rsidP="001D2903">
            <w:pPr>
              <w:spacing w:after="0" w:line="240" w:lineRule="auto"/>
              <w:rPr>
                <w:rFonts w:eastAsia="Times New Roman"/>
                <w:szCs w:val="24"/>
              </w:rPr>
            </w:pPr>
            <w:r w:rsidRPr="001D2903">
              <w:rPr>
                <w:rFonts w:eastAsia="Times New Roman"/>
                <w:szCs w:val="24"/>
              </w:rPr>
              <w:t>Ability to modify compliance management to support dynamic needs of the Commission via parameterizations</w:t>
            </w:r>
          </w:p>
        </w:tc>
        <w:tc>
          <w:tcPr>
            <w:tcW w:w="1603" w:type="dxa"/>
            <w:tcBorders>
              <w:top w:val="nil"/>
              <w:left w:val="nil"/>
              <w:bottom w:val="single" w:sz="4" w:space="0" w:color="auto"/>
              <w:right w:val="single" w:sz="4" w:space="0" w:color="auto"/>
            </w:tcBorders>
            <w:shd w:val="clear" w:color="auto" w:fill="auto"/>
            <w:noWrap/>
            <w:vAlign w:val="center"/>
          </w:tcPr>
          <w:p w14:paraId="46DC75A6"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Mandatory</w:t>
            </w:r>
          </w:p>
        </w:tc>
        <w:tc>
          <w:tcPr>
            <w:tcW w:w="917" w:type="dxa"/>
            <w:tcBorders>
              <w:top w:val="nil"/>
              <w:left w:val="nil"/>
              <w:bottom w:val="single" w:sz="4" w:space="0" w:color="auto"/>
              <w:right w:val="single" w:sz="4" w:space="0" w:color="auto"/>
            </w:tcBorders>
            <w:shd w:val="clear" w:color="auto" w:fill="auto"/>
            <w:noWrap/>
            <w:vAlign w:val="center"/>
          </w:tcPr>
          <w:p w14:paraId="129A290E" w14:textId="77777777" w:rsidR="001D2903" w:rsidRPr="001D2903" w:rsidRDefault="001D2903" w:rsidP="001D2903">
            <w:pPr>
              <w:spacing w:after="0" w:line="240" w:lineRule="auto"/>
              <w:rPr>
                <w:rFonts w:eastAsia="Times New Roman"/>
                <w:szCs w:val="24"/>
              </w:rPr>
            </w:pPr>
          </w:p>
        </w:tc>
        <w:tc>
          <w:tcPr>
            <w:tcW w:w="857" w:type="dxa"/>
            <w:tcBorders>
              <w:top w:val="nil"/>
              <w:left w:val="nil"/>
              <w:bottom w:val="single" w:sz="4" w:space="0" w:color="auto"/>
              <w:right w:val="single" w:sz="4" w:space="0" w:color="auto"/>
            </w:tcBorders>
            <w:shd w:val="clear" w:color="auto" w:fill="auto"/>
            <w:noWrap/>
            <w:vAlign w:val="center"/>
          </w:tcPr>
          <w:p w14:paraId="3F25B250" w14:textId="77777777" w:rsidR="001D2903" w:rsidRPr="001D2903" w:rsidRDefault="001D2903" w:rsidP="001D2903">
            <w:pPr>
              <w:spacing w:after="0" w:line="240" w:lineRule="auto"/>
              <w:rPr>
                <w:rFonts w:eastAsia="Times New Roman"/>
                <w:szCs w:val="24"/>
              </w:rPr>
            </w:pPr>
          </w:p>
        </w:tc>
        <w:tc>
          <w:tcPr>
            <w:tcW w:w="900" w:type="dxa"/>
            <w:tcBorders>
              <w:top w:val="nil"/>
              <w:left w:val="nil"/>
              <w:bottom w:val="single" w:sz="4" w:space="0" w:color="auto"/>
              <w:right w:val="single" w:sz="4" w:space="0" w:color="auto"/>
            </w:tcBorders>
            <w:shd w:val="clear" w:color="auto" w:fill="auto"/>
            <w:noWrap/>
            <w:vAlign w:val="center"/>
          </w:tcPr>
          <w:p w14:paraId="243671B1" w14:textId="77777777" w:rsidR="001D2903" w:rsidRPr="001D2903" w:rsidRDefault="001D2903" w:rsidP="001D2903">
            <w:pPr>
              <w:spacing w:after="0" w:line="240" w:lineRule="auto"/>
              <w:rPr>
                <w:rFonts w:eastAsia="Times New Roman"/>
                <w:szCs w:val="24"/>
              </w:rPr>
            </w:pPr>
          </w:p>
        </w:tc>
        <w:tc>
          <w:tcPr>
            <w:tcW w:w="720" w:type="dxa"/>
            <w:tcBorders>
              <w:top w:val="nil"/>
              <w:left w:val="nil"/>
              <w:bottom w:val="single" w:sz="4" w:space="0" w:color="auto"/>
              <w:right w:val="single" w:sz="4" w:space="0" w:color="auto"/>
            </w:tcBorders>
            <w:shd w:val="clear" w:color="auto" w:fill="auto"/>
            <w:noWrap/>
            <w:vAlign w:val="center"/>
          </w:tcPr>
          <w:p w14:paraId="57B469D8" w14:textId="77777777" w:rsidR="001D2903" w:rsidRPr="001D2903" w:rsidRDefault="001D2903" w:rsidP="001D2903">
            <w:pPr>
              <w:spacing w:after="0" w:line="240" w:lineRule="auto"/>
              <w:rPr>
                <w:rFonts w:eastAsia="Times New Roman"/>
                <w:szCs w:val="24"/>
              </w:rPr>
            </w:pPr>
          </w:p>
        </w:tc>
        <w:tc>
          <w:tcPr>
            <w:tcW w:w="810" w:type="dxa"/>
            <w:tcBorders>
              <w:top w:val="nil"/>
              <w:left w:val="nil"/>
              <w:bottom w:val="single" w:sz="4" w:space="0" w:color="auto"/>
              <w:right w:val="single" w:sz="4" w:space="0" w:color="auto"/>
            </w:tcBorders>
            <w:shd w:val="clear" w:color="auto" w:fill="auto"/>
            <w:noWrap/>
            <w:vAlign w:val="center"/>
          </w:tcPr>
          <w:p w14:paraId="3F4D5571" w14:textId="77777777" w:rsidR="001D2903" w:rsidRPr="001D2903" w:rsidRDefault="001D2903" w:rsidP="001D2903">
            <w:pPr>
              <w:spacing w:after="0" w:line="240" w:lineRule="auto"/>
              <w:rPr>
                <w:rFonts w:eastAsia="Times New Roman"/>
                <w:szCs w:val="24"/>
              </w:rPr>
            </w:pPr>
          </w:p>
        </w:tc>
        <w:tc>
          <w:tcPr>
            <w:tcW w:w="2308" w:type="dxa"/>
            <w:tcBorders>
              <w:top w:val="nil"/>
              <w:left w:val="nil"/>
              <w:bottom w:val="single" w:sz="4" w:space="0" w:color="auto"/>
              <w:right w:val="single" w:sz="4" w:space="0" w:color="auto"/>
            </w:tcBorders>
            <w:shd w:val="clear" w:color="auto" w:fill="auto"/>
            <w:noWrap/>
            <w:vAlign w:val="center"/>
          </w:tcPr>
          <w:p w14:paraId="14D39EF4" w14:textId="77777777" w:rsidR="001D2903" w:rsidRPr="001D2903" w:rsidRDefault="001D2903" w:rsidP="001D2903">
            <w:pPr>
              <w:spacing w:after="0" w:line="240" w:lineRule="auto"/>
              <w:rPr>
                <w:rFonts w:eastAsia="Times New Roman"/>
                <w:szCs w:val="24"/>
              </w:rPr>
            </w:pPr>
          </w:p>
        </w:tc>
      </w:tr>
      <w:tr w:rsidR="00323FFC" w:rsidRPr="001D2903" w14:paraId="6BE2A73A" w14:textId="77777777" w:rsidTr="00A94500">
        <w:trPr>
          <w:trHeight w:val="300"/>
        </w:trPr>
        <w:tc>
          <w:tcPr>
            <w:tcW w:w="1070" w:type="dxa"/>
            <w:tcBorders>
              <w:top w:val="nil"/>
              <w:left w:val="single" w:sz="4" w:space="0" w:color="auto"/>
              <w:bottom w:val="single" w:sz="4" w:space="0" w:color="auto"/>
              <w:right w:val="single" w:sz="4" w:space="0" w:color="auto"/>
            </w:tcBorders>
            <w:shd w:val="clear" w:color="auto" w:fill="auto"/>
            <w:noWrap/>
            <w:vAlign w:val="center"/>
          </w:tcPr>
          <w:p w14:paraId="4565E0DA"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2.1.10</w:t>
            </w:r>
          </w:p>
        </w:tc>
        <w:tc>
          <w:tcPr>
            <w:tcW w:w="5443" w:type="dxa"/>
            <w:tcBorders>
              <w:top w:val="nil"/>
              <w:left w:val="nil"/>
              <w:bottom w:val="single" w:sz="4" w:space="0" w:color="auto"/>
              <w:right w:val="single" w:sz="4" w:space="0" w:color="auto"/>
            </w:tcBorders>
            <w:shd w:val="clear" w:color="auto" w:fill="auto"/>
          </w:tcPr>
          <w:p w14:paraId="706FEF72" w14:textId="77777777" w:rsidR="001D2903" w:rsidRPr="001D2903" w:rsidRDefault="001D2903" w:rsidP="001D2903">
            <w:pPr>
              <w:spacing w:after="0" w:line="240" w:lineRule="auto"/>
              <w:rPr>
                <w:rFonts w:eastAsia="Times New Roman"/>
                <w:szCs w:val="24"/>
              </w:rPr>
            </w:pPr>
            <w:r w:rsidRPr="001D2903">
              <w:rPr>
                <w:rFonts w:eastAsia="Times New Roman"/>
                <w:szCs w:val="24"/>
              </w:rPr>
              <w:t>Ability to run plausibility checks manually or automatically against submitted data</w:t>
            </w:r>
          </w:p>
        </w:tc>
        <w:tc>
          <w:tcPr>
            <w:tcW w:w="1603" w:type="dxa"/>
            <w:tcBorders>
              <w:top w:val="nil"/>
              <w:left w:val="nil"/>
              <w:bottom w:val="single" w:sz="4" w:space="0" w:color="auto"/>
              <w:right w:val="single" w:sz="4" w:space="0" w:color="auto"/>
            </w:tcBorders>
            <w:shd w:val="clear" w:color="auto" w:fill="auto"/>
            <w:noWrap/>
            <w:vAlign w:val="center"/>
          </w:tcPr>
          <w:p w14:paraId="1141E9F8"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Mandatory</w:t>
            </w:r>
          </w:p>
        </w:tc>
        <w:tc>
          <w:tcPr>
            <w:tcW w:w="917" w:type="dxa"/>
            <w:tcBorders>
              <w:top w:val="nil"/>
              <w:left w:val="nil"/>
              <w:bottom w:val="single" w:sz="4" w:space="0" w:color="auto"/>
              <w:right w:val="single" w:sz="4" w:space="0" w:color="auto"/>
            </w:tcBorders>
            <w:shd w:val="clear" w:color="auto" w:fill="auto"/>
            <w:noWrap/>
            <w:vAlign w:val="center"/>
          </w:tcPr>
          <w:p w14:paraId="28B984D2" w14:textId="77777777" w:rsidR="001D2903" w:rsidRPr="001D2903" w:rsidRDefault="001D2903" w:rsidP="001D2903">
            <w:pPr>
              <w:spacing w:after="0" w:line="240" w:lineRule="auto"/>
              <w:rPr>
                <w:rFonts w:eastAsia="Times New Roman"/>
                <w:szCs w:val="24"/>
              </w:rPr>
            </w:pPr>
          </w:p>
        </w:tc>
        <w:tc>
          <w:tcPr>
            <w:tcW w:w="857" w:type="dxa"/>
            <w:tcBorders>
              <w:top w:val="nil"/>
              <w:left w:val="nil"/>
              <w:bottom w:val="single" w:sz="4" w:space="0" w:color="auto"/>
              <w:right w:val="single" w:sz="4" w:space="0" w:color="auto"/>
            </w:tcBorders>
            <w:shd w:val="clear" w:color="auto" w:fill="auto"/>
            <w:noWrap/>
            <w:vAlign w:val="center"/>
          </w:tcPr>
          <w:p w14:paraId="702928D4" w14:textId="77777777" w:rsidR="001D2903" w:rsidRPr="001D2903" w:rsidRDefault="001D2903" w:rsidP="001D2903">
            <w:pPr>
              <w:spacing w:after="0" w:line="240" w:lineRule="auto"/>
              <w:rPr>
                <w:rFonts w:eastAsia="Times New Roman"/>
                <w:szCs w:val="24"/>
              </w:rPr>
            </w:pPr>
          </w:p>
        </w:tc>
        <w:tc>
          <w:tcPr>
            <w:tcW w:w="900" w:type="dxa"/>
            <w:tcBorders>
              <w:top w:val="nil"/>
              <w:left w:val="nil"/>
              <w:bottom w:val="single" w:sz="4" w:space="0" w:color="auto"/>
              <w:right w:val="single" w:sz="4" w:space="0" w:color="auto"/>
            </w:tcBorders>
            <w:shd w:val="clear" w:color="auto" w:fill="auto"/>
            <w:noWrap/>
            <w:vAlign w:val="center"/>
          </w:tcPr>
          <w:p w14:paraId="76104439" w14:textId="77777777" w:rsidR="001D2903" w:rsidRPr="001D2903" w:rsidRDefault="001D2903" w:rsidP="001D2903">
            <w:pPr>
              <w:spacing w:after="0" w:line="240" w:lineRule="auto"/>
              <w:rPr>
                <w:rFonts w:eastAsia="Times New Roman"/>
                <w:szCs w:val="24"/>
              </w:rPr>
            </w:pPr>
          </w:p>
        </w:tc>
        <w:tc>
          <w:tcPr>
            <w:tcW w:w="720" w:type="dxa"/>
            <w:tcBorders>
              <w:top w:val="nil"/>
              <w:left w:val="nil"/>
              <w:bottom w:val="single" w:sz="4" w:space="0" w:color="auto"/>
              <w:right w:val="single" w:sz="4" w:space="0" w:color="auto"/>
            </w:tcBorders>
            <w:shd w:val="clear" w:color="auto" w:fill="auto"/>
            <w:noWrap/>
            <w:vAlign w:val="center"/>
          </w:tcPr>
          <w:p w14:paraId="69163E9C" w14:textId="77777777" w:rsidR="001D2903" w:rsidRPr="001D2903" w:rsidRDefault="001D2903" w:rsidP="001D2903">
            <w:pPr>
              <w:spacing w:after="0" w:line="240" w:lineRule="auto"/>
              <w:rPr>
                <w:rFonts w:eastAsia="Times New Roman"/>
                <w:szCs w:val="24"/>
              </w:rPr>
            </w:pPr>
          </w:p>
        </w:tc>
        <w:tc>
          <w:tcPr>
            <w:tcW w:w="810" w:type="dxa"/>
            <w:tcBorders>
              <w:top w:val="nil"/>
              <w:left w:val="nil"/>
              <w:bottom w:val="single" w:sz="4" w:space="0" w:color="auto"/>
              <w:right w:val="single" w:sz="4" w:space="0" w:color="auto"/>
            </w:tcBorders>
            <w:shd w:val="clear" w:color="auto" w:fill="auto"/>
            <w:noWrap/>
            <w:vAlign w:val="center"/>
          </w:tcPr>
          <w:p w14:paraId="156CC2E9" w14:textId="77777777" w:rsidR="001D2903" w:rsidRPr="001D2903" w:rsidRDefault="001D2903" w:rsidP="001D2903">
            <w:pPr>
              <w:spacing w:after="0" w:line="240" w:lineRule="auto"/>
              <w:rPr>
                <w:rFonts w:eastAsia="Times New Roman"/>
                <w:szCs w:val="24"/>
              </w:rPr>
            </w:pPr>
          </w:p>
        </w:tc>
        <w:tc>
          <w:tcPr>
            <w:tcW w:w="2308" w:type="dxa"/>
            <w:tcBorders>
              <w:top w:val="nil"/>
              <w:left w:val="nil"/>
              <w:bottom w:val="single" w:sz="4" w:space="0" w:color="auto"/>
              <w:right w:val="single" w:sz="4" w:space="0" w:color="auto"/>
            </w:tcBorders>
            <w:shd w:val="clear" w:color="auto" w:fill="auto"/>
            <w:noWrap/>
            <w:vAlign w:val="center"/>
          </w:tcPr>
          <w:p w14:paraId="087E2F21" w14:textId="77777777" w:rsidR="001D2903" w:rsidRPr="001D2903" w:rsidRDefault="001D2903" w:rsidP="001D2903">
            <w:pPr>
              <w:spacing w:after="0" w:line="240" w:lineRule="auto"/>
              <w:rPr>
                <w:rFonts w:eastAsia="Times New Roman"/>
                <w:szCs w:val="24"/>
              </w:rPr>
            </w:pPr>
          </w:p>
        </w:tc>
      </w:tr>
      <w:tr w:rsidR="00323FFC" w:rsidRPr="001D2903" w14:paraId="7FC1BA78" w14:textId="77777777" w:rsidTr="00A94500">
        <w:trPr>
          <w:trHeight w:val="300"/>
        </w:trPr>
        <w:tc>
          <w:tcPr>
            <w:tcW w:w="1070" w:type="dxa"/>
            <w:tcBorders>
              <w:top w:val="nil"/>
              <w:left w:val="single" w:sz="4" w:space="0" w:color="auto"/>
              <w:bottom w:val="single" w:sz="4" w:space="0" w:color="auto"/>
              <w:right w:val="single" w:sz="4" w:space="0" w:color="auto"/>
            </w:tcBorders>
            <w:shd w:val="clear" w:color="auto" w:fill="auto"/>
            <w:noWrap/>
            <w:vAlign w:val="center"/>
          </w:tcPr>
          <w:p w14:paraId="71365CA5"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2.1.11</w:t>
            </w:r>
          </w:p>
        </w:tc>
        <w:tc>
          <w:tcPr>
            <w:tcW w:w="5443" w:type="dxa"/>
            <w:tcBorders>
              <w:top w:val="nil"/>
              <w:left w:val="nil"/>
              <w:bottom w:val="single" w:sz="4" w:space="0" w:color="auto"/>
              <w:right w:val="single" w:sz="4" w:space="0" w:color="auto"/>
            </w:tcBorders>
            <w:shd w:val="clear" w:color="auto" w:fill="auto"/>
          </w:tcPr>
          <w:p w14:paraId="4D8D1A74" w14:textId="77777777" w:rsidR="001D2903" w:rsidRPr="001D2903" w:rsidRDefault="001D2903" w:rsidP="001D2903">
            <w:pPr>
              <w:spacing w:after="0" w:line="240" w:lineRule="auto"/>
              <w:rPr>
                <w:rFonts w:eastAsia="Times New Roman"/>
                <w:szCs w:val="24"/>
              </w:rPr>
            </w:pPr>
            <w:r w:rsidRPr="001D2903">
              <w:rPr>
                <w:rFonts w:eastAsia="Times New Roman"/>
                <w:szCs w:val="24"/>
              </w:rPr>
              <w:t>Provide Internal Users and relevant Participant Regulators with the ability to view the Plausibility Outcome</w:t>
            </w:r>
            <w:r w:rsidRPr="001D2903">
              <w:rPr>
                <w:rFonts w:eastAsia="Times New Roman"/>
                <w:szCs w:val="24"/>
              </w:rPr>
              <w:br/>
              <w:t>e.g., red, amber, green outcome</w:t>
            </w:r>
          </w:p>
        </w:tc>
        <w:tc>
          <w:tcPr>
            <w:tcW w:w="1603" w:type="dxa"/>
            <w:tcBorders>
              <w:top w:val="nil"/>
              <w:left w:val="nil"/>
              <w:bottom w:val="single" w:sz="4" w:space="0" w:color="auto"/>
              <w:right w:val="single" w:sz="4" w:space="0" w:color="auto"/>
            </w:tcBorders>
            <w:shd w:val="clear" w:color="auto" w:fill="auto"/>
            <w:noWrap/>
            <w:vAlign w:val="center"/>
          </w:tcPr>
          <w:p w14:paraId="393CBF5D"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Mandatory</w:t>
            </w:r>
          </w:p>
        </w:tc>
        <w:tc>
          <w:tcPr>
            <w:tcW w:w="917" w:type="dxa"/>
            <w:tcBorders>
              <w:top w:val="nil"/>
              <w:left w:val="nil"/>
              <w:bottom w:val="single" w:sz="4" w:space="0" w:color="auto"/>
              <w:right w:val="single" w:sz="4" w:space="0" w:color="auto"/>
            </w:tcBorders>
            <w:shd w:val="clear" w:color="auto" w:fill="auto"/>
            <w:noWrap/>
            <w:vAlign w:val="center"/>
          </w:tcPr>
          <w:p w14:paraId="6A8629D9" w14:textId="77777777" w:rsidR="001D2903" w:rsidRPr="001D2903" w:rsidRDefault="001D2903" w:rsidP="001D2903">
            <w:pPr>
              <w:spacing w:after="0" w:line="240" w:lineRule="auto"/>
              <w:rPr>
                <w:rFonts w:eastAsia="Times New Roman"/>
                <w:szCs w:val="24"/>
              </w:rPr>
            </w:pPr>
          </w:p>
        </w:tc>
        <w:tc>
          <w:tcPr>
            <w:tcW w:w="857" w:type="dxa"/>
            <w:tcBorders>
              <w:top w:val="nil"/>
              <w:left w:val="nil"/>
              <w:bottom w:val="single" w:sz="4" w:space="0" w:color="auto"/>
              <w:right w:val="single" w:sz="4" w:space="0" w:color="auto"/>
            </w:tcBorders>
            <w:shd w:val="clear" w:color="auto" w:fill="auto"/>
            <w:noWrap/>
            <w:vAlign w:val="center"/>
          </w:tcPr>
          <w:p w14:paraId="38006C95" w14:textId="77777777" w:rsidR="001D2903" w:rsidRPr="001D2903" w:rsidRDefault="001D2903" w:rsidP="001D2903">
            <w:pPr>
              <w:spacing w:after="0" w:line="240" w:lineRule="auto"/>
              <w:rPr>
                <w:rFonts w:eastAsia="Times New Roman"/>
                <w:szCs w:val="24"/>
              </w:rPr>
            </w:pPr>
          </w:p>
        </w:tc>
        <w:tc>
          <w:tcPr>
            <w:tcW w:w="900" w:type="dxa"/>
            <w:tcBorders>
              <w:top w:val="nil"/>
              <w:left w:val="nil"/>
              <w:bottom w:val="single" w:sz="4" w:space="0" w:color="auto"/>
              <w:right w:val="single" w:sz="4" w:space="0" w:color="auto"/>
            </w:tcBorders>
            <w:shd w:val="clear" w:color="auto" w:fill="auto"/>
            <w:noWrap/>
            <w:vAlign w:val="center"/>
          </w:tcPr>
          <w:p w14:paraId="0352688C" w14:textId="77777777" w:rsidR="001D2903" w:rsidRPr="001D2903" w:rsidRDefault="001D2903" w:rsidP="001D2903">
            <w:pPr>
              <w:spacing w:after="0" w:line="240" w:lineRule="auto"/>
              <w:rPr>
                <w:rFonts w:eastAsia="Times New Roman"/>
                <w:szCs w:val="24"/>
              </w:rPr>
            </w:pPr>
          </w:p>
        </w:tc>
        <w:tc>
          <w:tcPr>
            <w:tcW w:w="720" w:type="dxa"/>
            <w:tcBorders>
              <w:top w:val="nil"/>
              <w:left w:val="nil"/>
              <w:bottom w:val="single" w:sz="4" w:space="0" w:color="auto"/>
              <w:right w:val="single" w:sz="4" w:space="0" w:color="auto"/>
            </w:tcBorders>
            <w:shd w:val="clear" w:color="auto" w:fill="auto"/>
            <w:noWrap/>
            <w:vAlign w:val="center"/>
          </w:tcPr>
          <w:p w14:paraId="0B81833A" w14:textId="77777777" w:rsidR="001D2903" w:rsidRPr="001D2903" w:rsidRDefault="001D2903" w:rsidP="001D2903">
            <w:pPr>
              <w:spacing w:after="0" w:line="240" w:lineRule="auto"/>
              <w:rPr>
                <w:rFonts w:eastAsia="Times New Roman"/>
                <w:szCs w:val="24"/>
              </w:rPr>
            </w:pPr>
          </w:p>
        </w:tc>
        <w:tc>
          <w:tcPr>
            <w:tcW w:w="810" w:type="dxa"/>
            <w:tcBorders>
              <w:top w:val="nil"/>
              <w:left w:val="nil"/>
              <w:bottom w:val="single" w:sz="4" w:space="0" w:color="auto"/>
              <w:right w:val="single" w:sz="4" w:space="0" w:color="auto"/>
            </w:tcBorders>
            <w:shd w:val="clear" w:color="auto" w:fill="auto"/>
            <w:noWrap/>
            <w:vAlign w:val="center"/>
          </w:tcPr>
          <w:p w14:paraId="0293FCAD" w14:textId="77777777" w:rsidR="001D2903" w:rsidRPr="001D2903" w:rsidRDefault="001D2903" w:rsidP="001D2903">
            <w:pPr>
              <w:spacing w:after="0" w:line="240" w:lineRule="auto"/>
              <w:rPr>
                <w:rFonts w:eastAsia="Times New Roman"/>
                <w:szCs w:val="24"/>
              </w:rPr>
            </w:pPr>
          </w:p>
        </w:tc>
        <w:tc>
          <w:tcPr>
            <w:tcW w:w="2308" w:type="dxa"/>
            <w:tcBorders>
              <w:top w:val="nil"/>
              <w:left w:val="nil"/>
              <w:bottom w:val="single" w:sz="4" w:space="0" w:color="auto"/>
              <w:right w:val="single" w:sz="4" w:space="0" w:color="auto"/>
            </w:tcBorders>
            <w:shd w:val="clear" w:color="auto" w:fill="auto"/>
            <w:noWrap/>
            <w:vAlign w:val="center"/>
          </w:tcPr>
          <w:p w14:paraId="02513097" w14:textId="77777777" w:rsidR="001D2903" w:rsidRPr="001D2903" w:rsidRDefault="001D2903" w:rsidP="001D2903">
            <w:pPr>
              <w:spacing w:after="0" w:line="240" w:lineRule="auto"/>
              <w:rPr>
                <w:rFonts w:eastAsia="Times New Roman"/>
                <w:szCs w:val="24"/>
              </w:rPr>
            </w:pPr>
          </w:p>
        </w:tc>
      </w:tr>
      <w:tr w:rsidR="00323FFC" w:rsidRPr="001D2903" w14:paraId="668FFB32" w14:textId="77777777" w:rsidTr="00A94500">
        <w:trPr>
          <w:trHeight w:val="300"/>
        </w:trPr>
        <w:tc>
          <w:tcPr>
            <w:tcW w:w="1070" w:type="dxa"/>
            <w:tcBorders>
              <w:top w:val="nil"/>
              <w:left w:val="single" w:sz="4" w:space="0" w:color="auto"/>
              <w:bottom w:val="single" w:sz="4" w:space="0" w:color="auto"/>
              <w:right w:val="single" w:sz="4" w:space="0" w:color="auto"/>
            </w:tcBorders>
            <w:shd w:val="clear" w:color="auto" w:fill="auto"/>
            <w:noWrap/>
            <w:vAlign w:val="center"/>
          </w:tcPr>
          <w:p w14:paraId="461B7E92"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2.1.12</w:t>
            </w:r>
          </w:p>
        </w:tc>
        <w:tc>
          <w:tcPr>
            <w:tcW w:w="5443" w:type="dxa"/>
            <w:tcBorders>
              <w:top w:val="nil"/>
              <w:left w:val="nil"/>
              <w:bottom w:val="single" w:sz="4" w:space="0" w:color="auto"/>
              <w:right w:val="single" w:sz="4" w:space="0" w:color="auto"/>
            </w:tcBorders>
            <w:shd w:val="clear" w:color="auto" w:fill="auto"/>
          </w:tcPr>
          <w:p w14:paraId="27D38D2B" w14:textId="77777777" w:rsidR="001D2903" w:rsidRPr="001D2903" w:rsidRDefault="001D2903" w:rsidP="001D2903">
            <w:pPr>
              <w:spacing w:after="0" w:line="240" w:lineRule="auto"/>
              <w:rPr>
                <w:rFonts w:eastAsia="Times New Roman"/>
                <w:szCs w:val="24"/>
              </w:rPr>
            </w:pPr>
            <w:r w:rsidRPr="001D2903">
              <w:rPr>
                <w:rFonts w:eastAsia="Times New Roman"/>
                <w:szCs w:val="24"/>
              </w:rPr>
              <w:t xml:space="preserve">Provide authorized users of the Reporting Entities with the ability to resubmit the document in an event an authorized person/s reject the document  </w:t>
            </w:r>
          </w:p>
        </w:tc>
        <w:tc>
          <w:tcPr>
            <w:tcW w:w="1603" w:type="dxa"/>
            <w:tcBorders>
              <w:top w:val="nil"/>
              <w:left w:val="nil"/>
              <w:bottom w:val="single" w:sz="4" w:space="0" w:color="auto"/>
              <w:right w:val="single" w:sz="4" w:space="0" w:color="auto"/>
            </w:tcBorders>
            <w:shd w:val="clear" w:color="auto" w:fill="auto"/>
            <w:noWrap/>
            <w:vAlign w:val="center"/>
          </w:tcPr>
          <w:p w14:paraId="79DB7433"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Mandatory</w:t>
            </w:r>
          </w:p>
        </w:tc>
        <w:tc>
          <w:tcPr>
            <w:tcW w:w="917" w:type="dxa"/>
            <w:tcBorders>
              <w:top w:val="nil"/>
              <w:left w:val="nil"/>
              <w:bottom w:val="single" w:sz="4" w:space="0" w:color="auto"/>
              <w:right w:val="single" w:sz="4" w:space="0" w:color="auto"/>
            </w:tcBorders>
            <w:shd w:val="clear" w:color="auto" w:fill="auto"/>
            <w:noWrap/>
            <w:vAlign w:val="center"/>
          </w:tcPr>
          <w:p w14:paraId="7305B09A" w14:textId="77777777" w:rsidR="001D2903" w:rsidRPr="001D2903" w:rsidRDefault="001D2903" w:rsidP="001D2903">
            <w:pPr>
              <w:spacing w:after="0" w:line="240" w:lineRule="auto"/>
              <w:rPr>
                <w:rFonts w:eastAsia="Times New Roman"/>
                <w:szCs w:val="24"/>
              </w:rPr>
            </w:pPr>
          </w:p>
        </w:tc>
        <w:tc>
          <w:tcPr>
            <w:tcW w:w="857" w:type="dxa"/>
            <w:tcBorders>
              <w:top w:val="nil"/>
              <w:left w:val="nil"/>
              <w:bottom w:val="single" w:sz="4" w:space="0" w:color="auto"/>
              <w:right w:val="single" w:sz="4" w:space="0" w:color="auto"/>
            </w:tcBorders>
            <w:shd w:val="clear" w:color="auto" w:fill="auto"/>
            <w:noWrap/>
            <w:vAlign w:val="center"/>
          </w:tcPr>
          <w:p w14:paraId="3C54E953" w14:textId="77777777" w:rsidR="001D2903" w:rsidRPr="001D2903" w:rsidRDefault="001D2903" w:rsidP="001D2903">
            <w:pPr>
              <w:spacing w:after="0" w:line="240" w:lineRule="auto"/>
              <w:rPr>
                <w:rFonts w:eastAsia="Times New Roman"/>
                <w:szCs w:val="24"/>
              </w:rPr>
            </w:pPr>
          </w:p>
        </w:tc>
        <w:tc>
          <w:tcPr>
            <w:tcW w:w="900" w:type="dxa"/>
            <w:tcBorders>
              <w:top w:val="nil"/>
              <w:left w:val="nil"/>
              <w:bottom w:val="single" w:sz="4" w:space="0" w:color="auto"/>
              <w:right w:val="single" w:sz="4" w:space="0" w:color="auto"/>
            </w:tcBorders>
            <w:shd w:val="clear" w:color="auto" w:fill="auto"/>
            <w:noWrap/>
            <w:vAlign w:val="center"/>
          </w:tcPr>
          <w:p w14:paraId="2087E5DA" w14:textId="77777777" w:rsidR="001D2903" w:rsidRPr="001D2903" w:rsidRDefault="001D2903" w:rsidP="001D2903">
            <w:pPr>
              <w:spacing w:after="0" w:line="240" w:lineRule="auto"/>
              <w:rPr>
                <w:rFonts w:eastAsia="Times New Roman"/>
                <w:szCs w:val="24"/>
              </w:rPr>
            </w:pPr>
          </w:p>
        </w:tc>
        <w:tc>
          <w:tcPr>
            <w:tcW w:w="720" w:type="dxa"/>
            <w:tcBorders>
              <w:top w:val="nil"/>
              <w:left w:val="nil"/>
              <w:bottom w:val="single" w:sz="4" w:space="0" w:color="auto"/>
              <w:right w:val="single" w:sz="4" w:space="0" w:color="auto"/>
            </w:tcBorders>
            <w:shd w:val="clear" w:color="auto" w:fill="auto"/>
            <w:noWrap/>
            <w:vAlign w:val="center"/>
          </w:tcPr>
          <w:p w14:paraId="1889A7BA" w14:textId="77777777" w:rsidR="001D2903" w:rsidRPr="001D2903" w:rsidRDefault="001D2903" w:rsidP="001D2903">
            <w:pPr>
              <w:spacing w:after="0" w:line="240" w:lineRule="auto"/>
              <w:rPr>
                <w:rFonts w:eastAsia="Times New Roman"/>
                <w:szCs w:val="24"/>
              </w:rPr>
            </w:pPr>
          </w:p>
        </w:tc>
        <w:tc>
          <w:tcPr>
            <w:tcW w:w="810" w:type="dxa"/>
            <w:tcBorders>
              <w:top w:val="nil"/>
              <w:left w:val="nil"/>
              <w:bottom w:val="single" w:sz="4" w:space="0" w:color="auto"/>
              <w:right w:val="single" w:sz="4" w:space="0" w:color="auto"/>
            </w:tcBorders>
            <w:shd w:val="clear" w:color="auto" w:fill="auto"/>
            <w:noWrap/>
            <w:vAlign w:val="center"/>
          </w:tcPr>
          <w:p w14:paraId="73F441A4" w14:textId="77777777" w:rsidR="001D2903" w:rsidRPr="001D2903" w:rsidRDefault="001D2903" w:rsidP="001D2903">
            <w:pPr>
              <w:spacing w:after="0" w:line="240" w:lineRule="auto"/>
              <w:rPr>
                <w:rFonts w:eastAsia="Times New Roman"/>
                <w:szCs w:val="24"/>
              </w:rPr>
            </w:pPr>
          </w:p>
        </w:tc>
        <w:tc>
          <w:tcPr>
            <w:tcW w:w="2308" w:type="dxa"/>
            <w:tcBorders>
              <w:top w:val="nil"/>
              <w:left w:val="nil"/>
              <w:bottom w:val="single" w:sz="4" w:space="0" w:color="auto"/>
              <w:right w:val="single" w:sz="4" w:space="0" w:color="auto"/>
            </w:tcBorders>
            <w:shd w:val="clear" w:color="auto" w:fill="auto"/>
            <w:noWrap/>
            <w:vAlign w:val="center"/>
          </w:tcPr>
          <w:p w14:paraId="7C871DD2" w14:textId="77777777" w:rsidR="001D2903" w:rsidRPr="001D2903" w:rsidRDefault="001D2903" w:rsidP="001D2903">
            <w:pPr>
              <w:spacing w:after="0" w:line="240" w:lineRule="auto"/>
              <w:rPr>
                <w:rFonts w:eastAsia="Times New Roman"/>
                <w:szCs w:val="24"/>
              </w:rPr>
            </w:pPr>
          </w:p>
        </w:tc>
      </w:tr>
      <w:tr w:rsidR="00323FFC" w:rsidRPr="001D2903" w14:paraId="5AF1197A" w14:textId="77777777" w:rsidTr="00A94500">
        <w:trPr>
          <w:trHeight w:val="300"/>
        </w:trPr>
        <w:tc>
          <w:tcPr>
            <w:tcW w:w="1070" w:type="dxa"/>
            <w:tcBorders>
              <w:top w:val="nil"/>
              <w:left w:val="single" w:sz="4" w:space="0" w:color="auto"/>
              <w:bottom w:val="single" w:sz="4" w:space="0" w:color="auto"/>
              <w:right w:val="single" w:sz="4" w:space="0" w:color="auto"/>
            </w:tcBorders>
            <w:shd w:val="clear" w:color="auto" w:fill="auto"/>
            <w:noWrap/>
            <w:vAlign w:val="center"/>
          </w:tcPr>
          <w:p w14:paraId="3CA49B62"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2.1.13</w:t>
            </w:r>
          </w:p>
        </w:tc>
        <w:tc>
          <w:tcPr>
            <w:tcW w:w="5443" w:type="dxa"/>
            <w:tcBorders>
              <w:top w:val="nil"/>
              <w:left w:val="nil"/>
              <w:bottom w:val="single" w:sz="4" w:space="0" w:color="auto"/>
              <w:right w:val="single" w:sz="4" w:space="0" w:color="auto"/>
            </w:tcBorders>
            <w:shd w:val="clear" w:color="auto" w:fill="auto"/>
          </w:tcPr>
          <w:p w14:paraId="11E9DFDD" w14:textId="77777777" w:rsidR="001D2903" w:rsidRPr="001D2903" w:rsidRDefault="001D2903" w:rsidP="001D2903">
            <w:pPr>
              <w:spacing w:after="0" w:line="240" w:lineRule="auto"/>
              <w:rPr>
                <w:rFonts w:eastAsia="Times New Roman"/>
                <w:szCs w:val="24"/>
              </w:rPr>
            </w:pPr>
            <w:r w:rsidRPr="001D2903">
              <w:rPr>
                <w:rFonts w:eastAsia="Times New Roman"/>
                <w:szCs w:val="24"/>
              </w:rPr>
              <w:t>The System shall automatically track a submission status through various stages of the process</w:t>
            </w:r>
          </w:p>
        </w:tc>
        <w:tc>
          <w:tcPr>
            <w:tcW w:w="1603" w:type="dxa"/>
            <w:tcBorders>
              <w:top w:val="nil"/>
              <w:left w:val="nil"/>
              <w:bottom w:val="single" w:sz="4" w:space="0" w:color="auto"/>
              <w:right w:val="single" w:sz="4" w:space="0" w:color="auto"/>
            </w:tcBorders>
            <w:shd w:val="clear" w:color="auto" w:fill="auto"/>
            <w:noWrap/>
            <w:vAlign w:val="center"/>
          </w:tcPr>
          <w:p w14:paraId="543DCBEB"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Mandatory</w:t>
            </w:r>
          </w:p>
        </w:tc>
        <w:tc>
          <w:tcPr>
            <w:tcW w:w="917" w:type="dxa"/>
            <w:tcBorders>
              <w:top w:val="nil"/>
              <w:left w:val="nil"/>
              <w:bottom w:val="single" w:sz="4" w:space="0" w:color="auto"/>
              <w:right w:val="single" w:sz="4" w:space="0" w:color="auto"/>
            </w:tcBorders>
            <w:shd w:val="clear" w:color="auto" w:fill="auto"/>
            <w:noWrap/>
            <w:vAlign w:val="center"/>
          </w:tcPr>
          <w:p w14:paraId="61C4DDC5" w14:textId="77777777" w:rsidR="001D2903" w:rsidRPr="001D2903" w:rsidRDefault="001D2903" w:rsidP="001D2903">
            <w:pPr>
              <w:spacing w:after="0" w:line="240" w:lineRule="auto"/>
              <w:rPr>
                <w:rFonts w:eastAsia="Times New Roman"/>
                <w:szCs w:val="24"/>
              </w:rPr>
            </w:pPr>
          </w:p>
        </w:tc>
        <w:tc>
          <w:tcPr>
            <w:tcW w:w="857" w:type="dxa"/>
            <w:tcBorders>
              <w:top w:val="nil"/>
              <w:left w:val="nil"/>
              <w:bottom w:val="single" w:sz="4" w:space="0" w:color="auto"/>
              <w:right w:val="single" w:sz="4" w:space="0" w:color="auto"/>
            </w:tcBorders>
            <w:shd w:val="clear" w:color="auto" w:fill="auto"/>
            <w:noWrap/>
            <w:vAlign w:val="center"/>
          </w:tcPr>
          <w:p w14:paraId="587CC1E1" w14:textId="77777777" w:rsidR="001D2903" w:rsidRPr="001D2903" w:rsidRDefault="001D2903" w:rsidP="001D2903">
            <w:pPr>
              <w:spacing w:after="0" w:line="240" w:lineRule="auto"/>
              <w:rPr>
                <w:rFonts w:eastAsia="Times New Roman"/>
                <w:szCs w:val="24"/>
              </w:rPr>
            </w:pPr>
          </w:p>
        </w:tc>
        <w:tc>
          <w:tcPr>
            <w:tcW w:w="900" w:type="dxa"/>
            <w:tcBorders>
              <w:top w:val="nil"/>
              <w:left w:val="nil"/>
              <w:bottom w:val="single" w:sz="4" w:space="0" w:color="auto"/>
              <w:right w:val="single" w:sz="4" w:space="0" w:color="auto"/>
            </w:tcBorders>
            <w:shd w:val="clear" w:color="auto" w:fill="auto"/>
            <w:noWrap/>
            <w:vAlign w:val="center"/>
          </w:tcPr>
          <w:p w14:paraId="4526C37B" w14:textId="77777777" w:rsidR="001D2903" w:rsidRPr="001D2903" w:rsidRDefault="001D2903" w:rsidP="001D2903">
            <w:pPr>
              <w:spacing w:after="0" w:line="240" w:lineRule="auto"/>
              <w:rPr>
                <w:rFonts w:eastAsia="Times New Roman"/>
                <w:szCs w:val="24"/>
              </w:rPr>
            </w:pPr>
          </w:p>
        </w:tc>
        <w:tc>
          <w:tcPr>
            <w:tcW w:w="720" w:type="dxa"/>
            <w:tcBorders>
              <w:top w:val="nil"/>
              <w:left w:val="nil"/>
              <w:bottom w:val="single" w:sz="4" w:space="0" w:color="auto"/>
              <w:right w:val="single" w:sz="4" w:space="0" w:color="auto"/>
            </w:tcBorders>
            <w:shd w:val="clear" w:color="auto" w:fill="auto"/>
            <w:noWrap/>
            <w:vAlign w:val="center"/>
          </w:tcPr>
          <w:p w14:paraId="7B26315A" w14:textId="77777777" w:rsidR="001D2903" w:rsidRPr="001D2903" w:rsidRDefault="001D2903" w:rsidP="001D2903">
            <w:pPr>
              <w:spacing w:after="0" w:line="240" w:lineRule="auto"/>
              <w:rPr>
                <w:rFonts w:eastAsia="Times New Roman"/>
                <w:szCs w:val="24"/>
              </w:rPr>
            </w:pPr>
          </w:p>
        </w:tc>
        <w:tc>
          <w:tcPr>
            <w:tcW w:w="810" w:type="dxa"/>
            <w:tcBorders>
              <w:top w:val="nil"/>
              <w:left w:val="nil"/>
              <w:bottom w:val="single" w:sz="4" w:space="0" w:color="auto"/>
              <w:right w:val="single" w:sz="4" w:space="0" w:color="auto"/>
            </w:tcBorders>
            <w:shd w:val="clear" w:color="auto" w:fill="auto"/>
            <w:noWrap/>
            <w:vAlign w:val="center"/>
          </w:tcPr>
          <w:p w14:paraId="03404A93" w14:textId="77777777" w:rsidR="001D2903" w:rsidRPr="001D2903" w:rsidRDefault="001D2903" w:rsidP="001D2903">
            <w:pPr>
              <w:spacing w:after="0" w:line="240" w:lineRule="auto"/>
              <w:rPr>
                <w:rFonts w:eastAsia="Times New Roman"/>
                <w:szCs w:val="24"/>
              </w:rPr>
            </w:pPr>
          </w:p>
        </w:tc>
        <w:tc>
          <w:tcPr>
            <w:tcW w:w="2308" w:type="dxa"/>
            <w:tcBorders>
              <w:top w:val="nil"/>
              <w:left w:val="nil"/>
              <w:bottom w:val="single" w:sz="4" w:space="0" w:color="auto"/>
              <w:right w:val="single" w:sz="4" w:space="0" w:color="auto"/>
            </w:tcBorders>
            <w:shd w:val="clear" w:color="auto" w:fill="auto"/>
            <w:noWrap/>
            <w:vAlign w:val="center"/>
          </w:tcPr>
          <w:p w14:paraId="5479AD10" w14:textId="77777777" w:rsidR="001D2903" w:rsidRPr="001D2903" w:rsidRDefault="001D2903" w:rsidP="001D2903">
            <w:pPr>
              <w:spacing w:after="0" w:line="240" w:lineRule="auto"/>
              <w:rPr>
                <w:rFonts w:eastAsia="Times New Roman"/>
                <w:szCs w:val="24"/>
              </w:rPr>
            </w:pPr>
          </w:p>
        </w:tc>
      </w:tr>
      <w:tr w:rsidR="00323FFC" w:rsidRPr="001D2903" w14:paraId="17477119" w14:textId="77777777" w:rsidTr="00A94500">
        <w:trPr>
          <w:trHeight w:val="300"/>
        </w:trPr>
        <w:tc>
          <w:tcPr>
            <w:tcW w:w="1070" w:type="dxa"/>
            <w:tcBorders>
              <w:top w:val="nil"/>
              <w:left w:val="single" w:sz="4" w:space="0" w:color="auto"/>
              <w:bottom w:val="single" w:sz="4" w:space="0" w:color="auto"/>
              <w:right w:val="single" w:sz="4" w:space="0" w:color="auto"/>
            </w:tcBorders>
            <w:shd w:val="clear" w:color="auto" w:fill="auto"/>
            <w:noWrap/>
            <w:vAlign w:val="center"/>
          </w:tcPr>
          <w:p w14:paraId="6E6B45EB"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2.1.14</w:t>
            </w:r>
          </w:p>
        </w:tc>
        <w:tc>
          <w:tcPr>
            <w:tcW w:w="5443" w:type="dxa"/>
            <w:tcBorders>
              <w:top w:val="nil"/>
              <w:left w:val="nil"/>
              <w:bottom w:val="single" w:sz="4" w:space="0" w:color="auto"/>
              <w:right w:val="single" w:sz="4" w:space="0" w:color="auto"/>
            </w:tcBorders>
            <w:shd w:val="clear" w:color="auto" w:fill="auto"/>
          </w:tcPr>
          <w:p w14:paraId="24663817" w14:textId="77777777" w:rsidR="001D2903" w:rsidRPr="001D2903" w:rsidRDefault="001D2903" w:rsidP="001D2903">
            <w:pPr>
              <w:spacing w:after="0" w:line="240" w:lineRule="auto"/>
              <w:rPr>
                <w:rFonts w:eastAsia="Times New Roman"/>
                <w:szCs w:val="24"/>
              </w:rPr>
            </w:pPr>
            <w:r w:rsidRPr="001D2903">
              <w:rPr>
                <w:rFonts w:eastAsia="Times New Roman"/>
                <w:szCs w:val="24"/>
              </w:rPr>
              <w:t>Based on the validation procedure associated to the submission, the System will automatically perform the validation of fixed/standardized template against the fixed/standardized format which is defined by SEC.</w:t>
            </w:r>
          </w:p>
        </w:tc>
        <w:tc>
          <w:tcPr>
            <w:tcW w:w="1603" w:type="dxa"/>
            <w:tcBorders>
              <w:top w:val="nil"/>
              <w:left w:val="nil"/>
              <w:bottom w:val="single" w:sz="4" w:space="0" w:color="auto"/>
              <w:right w:val="single" w:sz="4" w:space="0" w:color="auto"/>
            </w:tcBorders>
            <w:shd w:val="clear" w:color="auto" w:fill="auto"/>
            <w:noWrap/>
            <w:vAlign w:val="center"/>
          </w:tcPr>
          <w:p w14:paraId="00829D9B"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Mandatory</w:t>
            </w:r>
          </w:p>
        </w:tc>
        <w:tc>
          <w:tcPr>
            <w:tcW w:w="917" w:type="dxa"/>
            <w:tcBorders>
              <w:top w:val="nil"/>
              <w:left w:val="nil"/>
              <w:bottom w:val="single" w:sz="4" w:space="0" w:color="auto"/>
              <w:right w:val="single" w:sz="4" w:space="0" w:color="auto"/>
            </w:tcBorders>
            <w:shd w:val="clear" w:color="auto" w:fill="auto"/>
            <w:noWrap/>
            <w:vAlign w:val="center"/>
          </w:tcPr>
          <w:p w14:paraId="2DE4EF38" w14:textId="77777777" w:rsidR="001D2903" w:rsidRPr="001D2903" w:rsidRDefault="001D2903" w:rsidP="001D2903">
            <w:pPr>
              <w:spacing w:after="0" w:line="240" w:lineRule="auto"/>
              <w:rPr>
                <w:rFonts w:eastAsia="Times New Roman"/>
                <w:szCs w:val="24"/>
              </w:rPr>
            </w:pPr>
          </w:p>
        </w:tc>
        <w:tc>
          <w:tcPr>
            <w:tcW w:w="857" w:type="dxa"/>
            <w:tcBorders>
              <w:top w:val="nil"/>
              <w:left w:val="nil"/>
              <w:bottom w:val="single" w:sz="4" w:space="0" w:color="auto"/>
              <w:right w:val="single" w:sz="4" w:space="0" w:color="auto"/>
            </w:tcBorders>
            <w:shd w:val="clear" w:color="auto" w:fill="auto"/>
            <w:noWrap/>
            <w:vAlign w:val="center"/>
          </w:tcPr>
          <w:p w14:paraId="42B9FBC1" w14:textId="77777777" w:rsidR="001D2903" w:rsidRPr="001D2903" w:rsidRDefault="001D2903" w:rsidP="001D2903">
            <w:pPr>
              <w:spacing w:after="0" w:line="240" w:lineRule="auto"/>
              <w:rPr>
                <w:rFonts w:eastAsia="Times New Roman"/>
                <w:szCs w:val="24"/>
              </w:rPr>
            </w:pPr>
          </w:p>
        </w:tc>
        <w:tc>
          <w:tcPr>
            <w:tcW w:w="900" w:type="dxa"/>
            <w:tcBorders>
              <w:top w:val="nil"/>
              <w:left w:val="nil"/>
              <w:bottom w:val="single" w:sz="4" w:space="0" w:color="auto"/>
              <w:right w:val="single" w:sz="4" w:space="0" w:color="auto"/>
            </w:tcBorders>
            <w:shd w:val="clear" w:color="auto" w:fill="auto"/>
            <w:noWrap/>
            <w:vAlign w:val="center"/>
          </w:tcPr>
          <w:p w14:paraId="73FBFA3B" w14:textId="77777777" w:rsidR="001D2903" w:rsidRPr="001D2903" w:rsidRDefault="001D2903" w:rsidP="001D2903">
            <w:pPr>
              <w:spacing w:after="0" w:line="240" w:lineRule="auto"/>
              <w:rPr>
                <w:rFonts w:eastAsia="Times New Roman"/>
                <w:szCs w:val="24"/>
              </w:rPr>
            </w:pPr>
          </w:p>
        </w:tc>
        <w:tc>
          <w:tcPr>
            <w:tcW w:w="720" w:type="dxa"/>
            <w:tcBorders>
              <w:top w:val="nil"/>
              <w:left w:val="nil"/>
              <w:bottom w:val="single" w:sz="4" w:space="0" w:color="auto"/>
              <w:right w:val="single" w:sz="4" w:space="0" w:color="auto"/>
            </w:tcBorders>
            <w:shd w:val="clear" w:color="auto" w:fill="auto"/>
            <w:noWrap/>
            <w:vAlign w:val="center"/>
          </w:tcPr>
          <w:p w14:paraId="24BBAD29" w14:textId="77777777" w:rsidR="001D2903" w:rsidRPr="001D2903" w:rsidRDefault="001D2903" w:rsidP="001D2903">
            <w:pPr>
              <w:spacing w:after="0" w:line="240" w:lineRule="auto"/>
              <w:rPr>
                <w:rFonts w:eastAsia="Times New Roman"/>
                <w:szCs w:val="24"/>
              </w:rPr>
            </w:pPr>
          </w:p>
        </w:tc>
        <w:tc>
          <w:tcPr>
            <w:tcW w:w="810" w:type="dxa"/>
            <w:tcBorders>
              <w:top w:val="nil"/>
              <w:left w:val="nil"/>
              <w:bottom w:val="single" w:sz="4" w:space="0" w:color="auto"/>
              <w:right w:val="single" w:sz="4" w:space="0" w:color="auto"/>
            </w:tcBorders>
            <w:shd w:val="clear" w:color="auto" w:fill="auto"/>
            <w:noWrap/>
            <w:vAlign w:val="center"/>
          </w:tcPr>
          <w:p w14:paraId="4EEEBDF5" w14:textId="77777777" w:rsidR="001D2903" w:rsidRPr="001D2903" w:rsidRDefault="001D2903" w:rsidP="001D2903">
            <w:pPr>
              <w:spacing w:after="0" w:line="240" w:lineRule="auto"/>
              <w:rPr>
                <w:rFonts w:eastAsia="Times New Roman"/>
                <w:szCs w:val="24"/>
              </w:rPr>
            </w:pPr>
          </w:p>
        </w:tc>
        <w:tc>
          <w:tcPr>
            <w:tcW w:w="2308" w:type="dxa"/>
            <w:tcBorders>
              <w:top w:val="nil"/>
              <w:left w:val="nil"/>
              <w:bottom w:val="single" w:sz="4" w:space="0" w:color="auto"/>
              <w:right w:val="single" w:sz="4" w:space="0" w:color="auto"/>
            </w:tcBorders>
            <w:shd w:val="clear" w:color="auto" w:fill="auto"/>
            <w:noWrap/>
            <w:vAlign w:val="center"/>
          </w:tcPr>
          <w:p w14:paraId="37FA4575" w14:textId="77777777" w:rsidR="001D2903" w:rsidRPr="001D2903" w:rsidRDefault="001D2903" w:rsidP="001D2903">
            <w:pPr>
              <w:spacing w:after="0" w:line="240" w:lineRule="auto"/>
              <w:rPr>
                <w:rFonts w:eastAsia="Times New Roman"/>
                <w:szCs w:val="24"/>
              </w:rPr>
            </w:pPr>
          </w:p>
        </w:tc>
      </w:tr>
    </w:tbl>
    <w:p w14:paraId="40FDD846" w14:textId="77777777" w:rsidR="00A94500" w:rsidRDefault="00A94500">
      <w:r>
        <w:br w:type="page"/>
      </w:r>
    </w:p>
    <w:tbl>
      <w:tblPr>
        <w:tblW w:w="14628" w:type="dxa"/>
        <w:tblInd w:w="5" w:type="dxa"/>
        <w:tblLook w:val="04A0" w:firstRow="1" w:lastRow="0" w:firstColumn="1" w:lastColumn="0" w:noHBand="0" w:noVBand="1"/>
      </w:tblPr>
      <w:tblGrid>
        <w:gridCol w:w="1070"/>
        <w:gridCol w:w="5443"/>
        <w:gridCol w:w="1603"/>
        <w:gridCol w:w="917"/>
        <w:gridCol w:w="857"/>
        <w:gridCol w:w="900"/>
        <w:gridCol w:w="720"/>
        <w:gridCol w:w="810"/>
        <w:gridCol w:w="2308"/>
      </w:tblGrid>
      <w:tr w:rsidR="00323FFC" w:rsidRPr="001D2903" w14:paraId="56B0CE05" w14:textId="77777777" w:rsidTr="00A94500">
        <w:trPr>
          <w:trHeight w:val="300"/>
        </w:trPr>
        <w:tc>
          <w:tcPr>
            <w:tcW w:w="1070" w:type="dxa"/>
            <w:tcBorders>
              <w:top w:val="single" w:sz="4" w:space="0" w:color="auto"/>
              <w:left w:val="single" w:sz="4" w:space="0" w:color="auto"/>
              <w:bottom w:val="single" w:sz="4" w:space="0" w:color="auto"/>
            </w:tcBorders>
            <w:shd w:val="clear" w:color="auto" w:fill="auto"/>
            <w:noWrap/>
            <w:vAlign w:val="center"/>
          </w:tcPr>
          <w:p w14:paraId="2ACA8C86" w14:textId="77C0F82D" w:rsidR="001D2903" w:rsidRPr="001D2903" w:rsidRDefault="001D2903" w:rsidP="001D2903">
            <w:pPr>
              <w:spacing w:after="0" w:line="240" w:lineRule="auto"/>
              <w:jc w:val="center"/>
              <w:rPr>
                <w:rFonts w:eastAsia="Times New Roman"/>
                <w:szCs w:val="24"/>
              </w:rPr>
            </w:pPr>
          </w:p>
        </w:tc>
        <w:tc>
          <w:tcPr>
            <w:tcW w:w="5443" w:type="dxa"/>
            <w:tcBorders>
              <w:top w:val="single" w:sz="4" w:space="0" w:color="auto"/>
              <w:bottom w:val="single" w:sz="4" w:space="0" w:color="auto"/>
            </w:tcBorders>
            <w:shd w:val="clear" w:color="auto" w:fill="auto"/>
          </w:tcPr>
          <w:p w14:paraId="377DAC40" w14:textId="77777777" w:rsidR="001D2903" w:rsidRPr="001D2903" w:rsidRDefault="001D2903" w:rsidP="001D2903">
            <w:pPr>
              <w:spacing w:after="0" w:line="240" w:lineRule="auto"/>
              <w:rPr>
                <w:rFonts w:eastAsia="Times New Roman"/>
                <w:szCs w:val="24"/>
              </w:rPr>
            </w:pPr>
          </w:p>
        </w:tc>
        <w:tc>
          <w:tcPr>
            <w:tcW w:w="1603" w:type="dxa"/>
            <w:tcBorders>
              <w:top w:val="single" w:sz="4" w:space="0" w:color="auto"/>
              <w:bottom w:val="single" w:sz="4" w:space="0" w:color="auto"/>
            </w:tcBorders>
            <w:shd w:val="clear" w:color="auto" w:fill="auto"/>
            <w:noWrap/>
            <w:vAlign w:val="center"/>
          </w:tcPr>
          <w:p w14:paraId="6B45D63C" w14:textId="77777777" w:rsidR="001D2903" w:rsidRPr="001D2903" w:rsidRDefault="001D2903" w:rsidP="001D2903">
            <w:pPr>
              <w:spacing w:after="0" w:line="240" w:lineRule="auto"/>
              <w:jc w:val="center"/>
              <w:rPr>
                <w:rFonts w:eastAsia="Times New Roman"/>
                <w:szCs w:val="24"/>
              </w:rPr>
            </w:pPr>
          </w:p>
        </w:tc>
        <w:tc>
          <w:tcPr>
            <w:tcW w:w="917" w:type="dxa"/>
            <w:tcBorders>
              <w:top w:val="single" w:sz="4" w:space="0" w:color="auto"/>
              <w:bottom w:val="single" w:sz="4" w:space="0" w:color="auto"/>
            </w:tcBorders>
            <w:shd w:val="clear" w:color="auto" w:fill="auto"/>
            <w:noWrap/>
            <w:vAlign w:val="center"/>
          </w:tcPr>
          <w:p w14:paraId="7138A478" w14:textId="77777777" w:rsidR="001D2903" w:rsidRPr="001D2903" w:rsidRDefault="001D2903" w:rsidP="001D2903">
            <w:pPr>
              <w:spacing w:after="0" w:line="240" w:lineRule="auto"/>
              <w:rPr>
                <w:rFonts w:eastAsia="Times New Roman"/>
                <w:szCs w:val="24"/>
              </w:rPr>
            </w:pPr>
          </w:p>
        </w:tc>
        <w:tc>
          <w:tcPr>
            <w:tcW w:w="857" w:type="dxa"/>
            <w:tcBorders>
              <w:top w:val="single" w:sz="4" w:space="0" w:color="auto"/>
              <w:bottom w:val="single" w:sz="4" w:space="0" w:color="auto"/>
            </w:tcBorders>
            <w:shd w:val="clear" w:color="auto" w:fill="auto"/>
            <w:noWrap/>
            <w:vAlign w:val="center"/>
          </w:tcPr>
          <w:p w14:paraId="250A865B" w14:textId="77777777" w:rsidR="001D2903" w:rsidRPr="001D2903" w:rsidRDefault="001D2903" w:rsidP="001D2903">
            <w:pPr>
              <w:spacing w:after="0" w:line="240" w:lineRule="auto"/>
              <w:rPr>
                <w:rFonts w:eastAsia="Times New Roman"/>
                <w:szCs w:val="24"/>
              </w:rPr>
            </w:pPr>
          </w:p>
        </w:tc>
        <w:tc>
          <w:tcPr>
            <w:tcW w:w="900" w:type="dxa"/>
            <w:tcBorders>
              <w:top w:val="single" w:sz="4" w:space="0" w:color="auto"/>
              <w:bottom w:val="single" w:sz="4" w:space="0" w:color="auto"/>
            </w:tcBorders>
            <w:shd w:val="clear" w:color="auto" w:fill="auto"/>
            <w:noWrap/>
            <w:vAlign w:val="center"/>
          </w:tcPr>
          <w:p w14:paraId="1FD12727" w14:textId="77777777" w:rsidR="001D2903" w:rsidRPr="001D2903" w:rsidRDefault="001D2903" w:rsidP="001D2903">
            <w:pPr>
              <w:spacing w:after="0" w:line="240" w:lineRule="auto"/>
              <w:rPr>
                <w:rFonts w:eastAsia="Times New Roman"/>
                <w:szCs w:val="24"/>
              </w:rPr>
            </w:pPr>
          </w:p>
        </w:tc>
        <w:tc>
          <w:tcPr>
            <w:tcW w:w="720" w:type="dxa"/>
            <w:tcBorders>
              <w:top w:val="single" w:sz="4" w:space="0" w:color="auto"/>
              <w:bottom w:val="single" w:sz="4" w:space="0" w:color="auto"/>
            </w:tcBorders>
            <w:shd w:val="clear" w:color="auto" w:fill="auto"/>
            <w:noWrap/>
            <w:vAlign w:val="center"/>
          </w:tcPr>
          <w:p w14:paraId="35D7D1B2" w14:textId="77777777" w:rsidR="001D2903" w:rsidRPr="001D2903" w:rsidRDefault="001D2903" w:rsidP="001D2903">
            <w:pPr>
              <w:spacing w:after="0" w:line="240" w:lineRule="auto"/>
              <w:rPr>
                <w:rFonts w:eastAsia="Times New Roman"/>
                <w:szCs w:val="24"/>
              </w:rPr>
            </w:pPr>
          </w:p>
        </w:tc>
        <w:tc>
          <w:tcPr>
            <w:tcW w:w="810" w:type="dxa"/>
            <w:tcBorders>
              <w:top w:val="single" w:sz="4" w:space="0" w:color="auto"/>
              <w:bottom w:val="single" w:sz="4" w:space="0" w:color="auto"/>
            </w:tcBorders>
            <w:shd w:val="clear" w:color="auto" w:fill="auto"/>
            <w:noWrap/>
            <w:vAlign w:val="center"/>
          </w:tcPr>
          <w:p w14:paraId="33945AED" w14:textId="77777777" w:rsidR="001D2903" w:rsidRPr="001D2903" w:rsidRDefault="001D2903" w:rsidP="001D2903">
            <w:pPr>
              <w:spacing w:after="0" w:line="240" w:lineRule="auto"/>
              <w:rPr>
                <w:rFonts w:eastAsia="Times New Roman"/>
                <w:szCs w:val="24"/>
              </w:rPr>
            </w:pPr>
          </w:p>
        </w:tc>
        <w:tc>
          <w:tcPr>
            <w:tcW w:w="2308" w:type="dxa"/>
            <w:tcBorders>
              <w:top w:val="single" w:sz="4" w:space="0" w:color="auto"/>
              <w:bottom w:val="single" w:sz="4" w:space="0" w:color="auto"/>
              <w:right w:val="single" w:sz="4" w:space="0" w:color="auto"/>
            </w:tcBorders>
            <w:shd w:val="clear" w:color="auto" w:fill="auto"/>
            <w:noWrap/>
            <w:vAlign w:val="center"/>
          </w:tcPr>
          <w:p w14:paraId="5D7117F4" w14:textId="77777777" w:rsidR="001D2903" w:rsidRPr="001D2903" w:rsidRDefault="001D2903" w:rsidP="001D2903">
            <w:pPr>
              <w:spacing w:after="0" w:line="240" w:lineRule="auto"/>
              <w:rPr>
                <w:rFonts w:eastAsia="Times New Roman"/>
                <w:szCs w:val="24"/>
              </w:rPr>
            </w:pPr>
          </w:p>
        </w:tc>
      </w:tr>
      <w:tr w:rsidR="00323FFC" w:rsidRPr="001D2903" w14:paraId="597DADFC" w14:textId="77777777" w:rsidTr="00A94500">
        <w:trPr>
          <w:trHeight w:val="300"/>
        </w:trPr>
        <w:tc>
          <w:tcPr>
            <w:tcW w:w="1070" w:type="dxa"/>
            <w:tcBorders>
              <w:top w:val="nil"/>
              <w:left w:val="single" w:sz="4" w:space="0" w:color="auto"/>
              <w:bottom w:val="single" w:sz="4" w:space="0" w:color="auto"/>
              <w:right w:val="single" w:sz="4" w:space="0" w:color="auto"/>
            </w:tcBorders>
            <w:shd w:val="clear" w:color="000000" w:fill="D5DCE4"/>
            <w:vAlign w:val="center"/>
            <w:hideMark/>
          </w:tcPr>
          <w:p w14:paraId="57DC829C" w14:textId="77777777" w:rsidR="001D2903" w:rsidRPr="001D2903" w:rsidRDefault="001D2903" w:rsidP="001D2903">
            <w:pPr>
              <w:spacing w:after="0" w:line="240" w:lineRule="auto"/>
              <w:jc w:val="center"/>
              <w:rPr>
                <w:rFonts w:eastAsia="Times New Roman"/>
                <w:b/>
                <w:bCs/>
                <w:szCs w:val="24"/>
              </w:rPr>
            </w:pPr>
            <w:r w:rsidRPr="001D2903">
              <w:rPr>
                <w:rFonts w:eastAsia="Times New Roman"/>
                <w:b/>
                <w:bCs/>
                <w:szCs w:val="24"/>
              </w:rPr>
              <w:t>2.2</w:t>
            </w:r>
          </w:p>
        </w:tc>
        <w:tc>
          <w:tcPr>
            <w:tcW w:w="5443" w:type="dxa"/>
            <w:tcBorders>
              <w:top w:val="nil"/>
              <w:left w:val="nil"/>
              <w:bottom w:val="single" w:sz="4" w:space="0" w:color="auto"/>
              <w:right w:val="single" w:sz="4" w:space="0" w:color="auto"/>
            </w:tcBorders>
            <w:shd w:val="clear" w:color="000000" w:fill="D5DCE4"/>
            <w:vAlign w:val="center"/>
            <w:hideMark/>
          </w:tcPr>
          <w:p w14:paraId="418B90FC" w14:textId="77777777" w:rsidR="001D2903" w:rsidRPr="001D2903" w:rsidRDefault="001D2903" w:rsidP="001D2903">
            <w:pPr>
              <w:spacing w:after="0" w:line="240" w:lineRule="auto"/>
              <w:rPr>
                <w:rFonts w:eastAsia="Times New Roman"/>
                <w:b/>
                <w:bCs/>
                <w:szCs w:val="24"/>
              </w:rPr>
            </w:pPr>
            <w:r w:rsidRPr="001D2903">
              <w:rPr>
                <w:rFonts w:eastAsia="Times New Roman"/>
                <w:b/>
                <w:bCs/>
                <w:szCs w:val="24"/>
              </w:rPr>
              <w:t>DASHBOARDS</w:t>
            </w:r>
          </w:p>
        </w:tc>
        <w:tc>
          <w:tcPr>
            <w:tcW w:w="1603" w:type="dxa"/>
            <w:tcBorders>
              <w:top w:val="single" w:sz="4" w:space="0" w:color="auto"/>
              <w:left w:val="nil"/>
              <w:bottom w:val="single" w:sz="4" w:space="0" w:color="auto"/>
            </w:tcBorders>
            <w:shd w:val="clear" w:color="000000" w:fill="D5DCE4"/>
            <w:vAlign w:val="center"/>
            <w:hideMark/>
          </w:tcPr>
          <w:p w14:paraId="2245E61F" w14:textId="77777777" w:rsidR="001D2903" w:rsidRPr="001D2903" w:rsidRDefault="001D2903" w:rsidP="001D2903">
            <w:pPr>
              <w:spacing w:after="0" w:line="240" w:lineRule="auto"/>
              <w:jc w:val="center"/>
              <w:rPr>
                <w:rFonts w:eastAsia="Times New Roman"/>
                <w:b/>
                <w:bCs/>
                <w:szCs w:val="24"/>
              </w:rPr>
            </w:pPr>
            <w:r w:rsidRPr="001D2903">
              <w:rPr>
                <w:rFonts w:eastAsia="Times New Roman"/>
                <w:b/>
                <w:bCs/>
                <w:szCs w:val="24"/>
              </w:rPr>
              <w:t> </w:t>
            </w:r>
          </w:p>
        </w:tc>
        <w:tc>
          <w:tcPr>
            <w:tcW w:w="917" w:type="dxa"/>
            <w:tcBorders>
              <w:top w:val="single" w:sz="4" w:space="0" w:color="auto"/>
              <w:bottom w:val="single" w:sz="4" w:space="0" w:color="auto"/>
            </w:tcBorders>
            <w:shd w:val="clear" w:color="000000" w:fill="D5DCE4"/>
            <w:vAlign w:val="center"/>
            <w:hideMark/>
          </w:tcPr>
          <w:p w14:paraId="6E99ED2E" w14:textId="77777777" w:rsidR="001D2903" w:rsidRPr="001D2903" w:rsidRDefault="001D2903" w:rsidP="001D2903">
            <w:pPr>
              <w:spacing w:after="0" w:line="240" w:lineRule="auto"/>
              <w:jc w:val="center"/>
              <w:rPr>
                <w:rFonts w:eastAsia="Times New Roman"/>
                <w:b/>
                <w:bCs/>
                <w:szCs w:val="24"/>
              </w:rPr>
            </w:pPr>
            <w:r w:rsidRPr="001D2903">
              <w:rPr>
                <w:rFonts w:eastAsia="Times New Roman"/>
                <w:b/>
                <w:bCs/>
                <w:szCs w:val="24"/>
              </w:rPr>
              <w:t> </w:t>
            </w:r>
          </w:p>
        </w:tc>
        <w:tc>
          <w:tcPr>
            <w:tcW w:w="857" w:type="dxa"/>
            <w:tcBorders>
              <w:top w:val="single" w:sz="4" w:space="0" w:color="auto"/>
              <w:bottom w:val="single" w:sz="4" w:space="0" w:color="auto"/>
            </w:tcBorders>
            <w:shd w:val="clear" w:color="000000" w:fill="D5DCE4"/>
            <w:vAlign w:val="center"/>
            <w:hideMark/>
          </w:tcPr>
          <w:p w14:paraId="222CE736" w14:textId="77777777" w:rsidR="001D2903" w:rsidRPr="001D2903" w:rsidRDefault="001D2903" w:rsidP="001D2903">
            <w:pPr>
              <w:spacing w:after="0" w:line="240" w:lineRule="auto"/>
              <w:jc w:val="center"/>
              <w:rPr>
                <w:rFonts w:eastAsia="Times New Roman"/>
                <w:b/>
                <w:bCs/>
                <w:szCs w:val="24"/>
              </w:rPr>
            </w:pPr>
            <w:r w:rsidRPr="001D2903">
              <w:rPr>
                <w:rFonts w:eastAsia="Times New Roman"/>
                <w:b/>
                <w:bCs/>
                <w:szCs w:val="24"/>
              </w:rPr>
              <w:t> </w:t>
            </w:r>
          </w:p>
        </w:tc>
        <w:tc>
          <w:tcPr>
            <w:tcW w:w="900" w:type="dxa"/>
            <w:tcBorders>
              <w:top w:val="single" w:sz="4" w:space="0" w:color="auto"/>
              <w:bottom w:val="single" w:sz="4" w:space="0" w:color="auto"/>
            </w:tcBorders>
            <w:shd w:val="clear" w:color="000000" w:fill="D5DCE4"/>
            <w:vAlign w:val="center"/>
            <w:hideMark/>
          </w:tcPr>
          <w:p w14:paraId="2FAED2DE" w14:textId="77777777" w:rsidR="001D2903" w:rsidRPr="001D2903" w:rsidRDefault="001D2903" w:rsidP="001D2903">
            <w:pPr>
              <w:spacing w:after="0" w:line="240" w:lineRule="auto"/>
              <w:jc w:val="center"/>
              <w:rPr>
                <w:rFonts w:eastAsia="Times New Roman"/>
                <w:b/>
                <w:bCs/>
                <w:szCs w:val="24"/>
              </w:rPr>
            </w:pPr>
            <w:r w:rsidRPr="001D2903">
              <w:rPr>
                <w:rFonts w:eastAsia="Times New Roman"/>
                <w:b/>
                <w:bCs/>
                <w:szCs w:val="24"/>
              </w:rPr>
              <w:t> </w:t>
            </w:r>
          </w:p>
        </w:tc>
        <w:tc>
          <w:tcPr>
            <w:tcW w:w="720" w:type="dxa"/>
            <w:tcBorders>
              <w:top w:val="single" w:sz="4" w:space="0" w:color="auto"/>
              <w:bottom w:val="single" w:sz="4" w:space="0" w:color="auto"/>
            </w:tcBorders>
            <w:shd w:val="clear" w:color="000000" w:fill="D5DCE4"/>
            <w:vAlign w:val="center"/>
            <w:hideMark/>
          </w:tcPr>
          <w:p w14:paraId="60DC56BA" w14:textId="77777777" w:rsidR="001D2903" w:rsidRPr="001D2903" w:rsidRDefault="001D2903" w:rsidP="001D2903">
            <w:pPr>
              <w:spacing w:after="0" w:line="240" w:lineRule="auto"/>
              <w:jc w:val="center"/>
              <w:rPr>
                <w:rFonts w:eastAsia="Times New Roman"/>
                <w:b/>
                <w:bCs/>
                <w:szCs w:val="24"/>
              </w:rPr>
            </w:pPr>
            <w:r w:rsidRPr="001D2903">
              <w:rPr>
                <w:rFonts w:eastAsia="Times New Roman"/>
                <w:b/>
                <w:bCs/>
                <w:szCs w:val="24"/>
              </w:rPr>
              <w:t> </w:t>
            </w:r>
          </w:p>
        </w:tc>
        <w:tc>
          <w:tcPr>
            <w:tcW w:w="810" w:type="dxa"/>
            <w:tcBorders>
              <w:top w:val="single" w:sz="4" w:space="0" w:color="auto"/>
              <w:bottom w:val="single" w:sz="4" w:space="0" w:color="auto"/>
            </w:tcBorders>
            <w:shd w:val="clear" w:color="000000" w:fill="D5DCE4"/>
            <w:vAlign w:val="center"/>
            <w:hideMark/>
          </w:tcPr>
          <w:p w14:paraId="7FF813BB" w14:textId="77777777" w:rsidR="001D2903" w:rsidRPr="001D2903" w:rsidRDefault="001D2903" w:rsidP="001D2903">
            <w:pPr>
              <w:spacing w:after="0" w:line="240" w:lineRule="auto"/>
              <w:jc w:val="center"/>
              <w:rPr>
                <w:rFonts w:eastAsia="Times New Roman"/>
                <w:b/>
                <w:bCs/>
                <w:szCs w:val="24"/>
              </w:rPr>
            </w:pPr>
            <w:r w:rsidRPr="001D2903">
              <w:rPr>
                <w:rFonts w:eastAsia="Times New Roman"/>
                <w:b/>
                <w:bCs/>
                <w:szCs w:val="24"/>
              </w:rPr>
              <w:t> </w:t>
            </w:r>
          </w:p>
        </w:tc>
        <w:tc>
          <w:tcPr>
            <w:tcW w:w="2308" w:type="dxa"/>
            <w:tcBorders>
              <w:top w:val="single" w:sz="4" w:space="0" w:color="auto"/>
              <w:bottom w:val="single" w:sz="4" w:space="0" w:color="auto"/>
              <w:right w:val="single" w:sz="4" w:space="0" w:color="auto"/>
            </w:tcBorders>
            <w:shd w:val="clear" w:color="000000" w:fill="D5DCE4"/>
            <w:vAlign w:val="center"/>
            <w:hideMark/>
          </w:tcPr>
          <w:p w14:paraId="6B19D7EE" w14:textId="77777777" w:rsidR="001D2903" w:rsidRPr="001D2903" w:rsidRDefault="001D2903" w:rsidP="001D2903">
            <w:pPr>
              <w:spacing w:after="0" w:line="240" w:lineRule="auto"/>
              <w:jc w:val="center"/>
              <w:rPr>
                <w:rFonts w:eastAsia="Times New Roman"/>
                <w:b/>
                <w:bCs/>
                <w:szCs w:val="24"/>
              </w:rPr>
            </w:pPr>
            <w:r w:rsidRPr="001D2903">
              <w:rPr>
                <w:rFonts w:eastAsia="Times New Roman"/>
                <w:b/>
                <w:bCs/>
                <w:szCs w:val="24"/>
              </w:rPr>
              <w:t> </w:t>
            </w:r>
          </w:p>
        </w:tc>
      </w:tr>
      <w:tr w:rsidR="00323FFC" w:rsidRPr="001D2903" w14:paraId="1743AA1A" w14:textId="77777777" w:rsidTr="00A94500">
        <w:trPr>
          <w:trHeight w:val="600"/>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14:paraId="4588855F"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2.2.1</w:t>
            </w:r>
          </w:p>
        </w:tc>
        <w:tc>
          <w:tcPr>
            <w:tcW w:w="5443" w:type="dxa"/>
            <w:tcBorders>
              <w:top w:val="nil"/>
              <w:left w:val="nil"/>
              <w:bottom w:val="single" w:sz="4" w:space="0" w:color="auto"/>
              <w:right w:val="single" w:sz="4" w:space="0" w:color="auto"/>
            </w:tcBorders>
            <w:shd w:val="clear" w:color="auto" w:fill="auto"/>
            <w:hideMark/>
          </w:tcPr>
          <w:p w14:paraId="21716BC6" w14:textId="77777777" w:rsidR="001D2903" w:rsidRPr="001D2903" w:rsidRDefault="001D2903" w:rsidP="001D2903">
            <w:pPr>
              <w:spacing w:after="0" w:line="240" w:lineRule="auto"/>
              <w:rPr>
                <w:rFonts w:eastAsia="Times New Roman"/>
                <w:szCs w:val="24"/>
              </w:rPr>
            </w:pPr>
            <w:r w:rsidRPr="001D2903">
              <w:rPr>
                <w:rFonts w:eastAsia="Times New Roman"/>
                <w:szCs w:val="24"/>
              </w:rPr>
              <w:t>Ability to offer dashboard as per the designated role of each user in the system, showing compliance of various entities at a glance, such as Timely submission, Complete Submission, Parametrized monitoring etc.</w:t>
            </w:r>
          </w:p>
        </w:tc>
        <w:tc>
          <w:tcPr>
            <w:tcW w:w="1603" w:type="dxa"/>
            <w:tcBorders>
              <w:top w:val="nil"/>
              <w:left w:val="nil"/>
              <w:bottom w:val="single" w:sz="4" w:space="0" w:color="auto"/>
              <w:right w:val="single" w:sz="4" w:space="0" w:color="auto"/>
            </w:tcBorders>
            <w:shd w:val="clear" w:color="auto" w:fill="auto"/>
            <w:noWrap/>
            <w:vAlign w:val="center"/>
            <w:hideMark/>
          </w:tcPr>
          <w:p w14:paraId="174051BD"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Mandatory</w:t>
            </w:r>
          </w:p>
        </w:tc>
        <w:tc>
          <w:tcPr>
            <w:tcW w:w="917" w:type="dxa"/>
            <w:tcBorders>
              <w:top w:val="nil"/>
              <w:left w:val="nil"/>
              <w:bottom w:val="single" w:sz="4" w:space="0" w:color="auto"/>
              <w:right w:val="single" w:sz="4" w:space="0" w:color="auto"/>
            </w:tcBorders>
            <w:shd w:val="clear" w:color="auto" w:fill="auto"/>
            <w:noWrap/>
            <w:vAlign w:val="center"/>
            <w:hideMark/>
          </w:tcPr>
          <w:p w14:paraId="198C8C17"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857" w:type="dxa"/>
            <w:tcBorders>
              <w:top w:val="nil"/>
              <w:left w:val="nil"/>
              <w:bottom w:val="single" w:sz="4" w:space="0" w:color="auto"/>
              <w:right w:val="single" w:sz="4" w:space="0" w:color="auto"/>
            </w:tcBorders>
            <w:shd w:val="clear" w:color="auto" w:fill="auto"/>
            <w:noWrap/>
            <w:vAlign w:val="center"/>
            <w:hideMark/>
          </w:tcPr>
          <w:p w14:paraId="3FE70C52"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900" w:type="dxa"/>
            <w:tcBorders>
              <w:top w:val="nil"/>
              <w:left w:val="nil"/>
              <w:bottom w:val="single" w:sz="4" w:space="0" w:color="auto"/>
              <w:right w:val="single" w:sz="4" w:space="0" w:color="auto"/>
            </w:tcBorders>
            <w:shd w:val="clear" w:color="auto" w:fill="auto"/>
            <w:noWrap/>
            <w:vAlign w:val="center"/>
            <w:hideMark/>
          </w:tcPr>
          <w:p w14:paraId="1DD087F3"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720" w:type="dxa"/>
            <w:tcBorders>
              <w:top w:val="nil"/>
              <w:left w:val="nil"/>
              <w:bottom w:val="single" w:sz="4" w:space="0" w:color="auto"/>
              <w:right w:val="single" w:sz="4" w:space="0" w:color="auto"/>
            </w:tcBorders>
            <w:shd w:val="clear" w:color="auto" w:fill="auto"/>
            <w:noWrap/>
            <w:vAlign w:val="center"/>
            <w:hideMark/>
          </w:tcPr>
          <w:p w14:paraId="63FC26CE"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810" w:type="dxa"/>
            <w:tcBorders>
              <w:top w:val="nil"/>
              <w:left w:val="nil"/>
              <w:bottom w:val="single" w:sz="4" w:space="0" w:color="auto"/>
              <w:right w:val="single" w:sz="4" w:space="0" w:color="auto"/>
            </w:tcBorders>
            <w:shd w:val="clear" w:color="auto" w:fill="auto"/>
            <w:noWrap/>
            <w:vAlign w:val="center"/>
            <w:hideMark/>
          </w:tcPr>
          <w:p w14:paraId="5B698925"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2308" w:type="dxa"/>
            <w:tcBorders>
              <w:top w:val="nil"/>
              <w:left w:val="nil"/>
              <w:bottom w:val="single" w:sz="4" w:space="0" w:color="auto"/>
              <w:right w:val="single" w:sz="4" w:space="0" w:color="auto"/>
            </w:tcBorders>
            <w:shd w:val="clear" w:color="auto" w:fill="auto"/>
            <w:noWrap/>
            <w:vAlign w:val="center"/>
            <w:hideMark/>
          </w:tcPr>
          <w:p w14:paraId="7ABF4840"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r>
      <w:tr w:rsidR="00323FFC" w:rsidRPr="001D2903" w14:paraId="34F772B5" w14:textId="77777777" w:rsidTr="00A94500">
        <w:trPr>
          <w:trHeight w:val="300"/>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14:paraId="19E15BD3"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2.2.2</w:t>
            </w:r>
          </w:p>
        </w:tc>
        <w:tc>
          <w:tcPr>
            <w:tcW w:w="5443" w:type="dxa"/>
            <w:tcBorders>
              <w:top w:val="nil"/>
              <w:left w:val="nil"/>
              <w:bottom w:val="single" w:sz="4" w:space="0" w:color="auto"/>
              <w:right w:val="single" w:sz="4" w:space="0" w:color="auto"/>
            </w:tcBorders>
            <w:shd w:val="clear" w:color="auto" w:fill="auto"/>
            <w:hideMark/>
          </w:tcPr>
          <w:p w14:paraId="758C5FDA" w14:textId="77777777" w:rsidR="001D2903" w:rsidRPr="001D2903" w:rsidRDefault="001D2903" w:rsidP="001D2903">
            <w:pPr>
              <w:spacing w:after="0" w:line="240" w:lineRule="auto"/>
              <w:rPr>
                <w:rFonts w:eastAsia="Times New Roman"/>
                <w:szCs w:val="24"/>
              </w:rPr>
            </w:pPr>
            <w:r w:rsidRPr="001D2903">
              <w:rPr>
                <w:rFonts w:eastAsia="Times New Roman"/>
                <w:szCs w:val="24"/>
              </w:rPr>
              <w:t>The dashboards should be implemented in form of widgets, where access to each widget should be controlled through active Directory defined by SEC.</w:t>
            </w:r>
          </w:p>
          <w:p w14:paraId="254622DC" w14:textId="77777777" w:rsidR="001D2903" w:rsidRPr="001D2903" w:rsidRDefault="001D2903" w:rsidP="001D2903">
            <w:pPr>
              <w:spacing w:after="0" w:line="240" w:lineRule="auto"/>
              <w:rPr>
                <w:rFonts w:eastAsia="Times New Roman"/>
                <w:szCs w:val="24"/>
              </w:rPr>
            </w:pPr>
          </w:p>
        </w:tc>
        <w:tc>
          <w:tcPr>
            <w:tcW w:w="1603" w:type="dxa"/>
            <w:tcBorders>
              <w:top w:val="nil"/>
              <w:left w:val="nil"/>
              <w:bottom w:val="single" w:sz="4" w:space="0" w:color="auto"/>
              <w:right w:val="single" w:sz="4" w:space="0" w:color="auto"/>
            </w:tcBorders>
            <w:shd w:val="clear" w:color="auto" w:fill="auto"/>
            <w:noWrap/>
            <w:vAlign w:val="center"/>
            <w:hideMark/>
          </w:tcPr>
          <w:p w14:paraId="0EB424B9"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Mandatory</w:t>
            </w:r>
          </w:p>
        </w:tc>
        <w:tc>
          <w:tcPr>
            <w:tcW w:w="917" w:type="dxa"/>
            <w:tcBorders>
              <w:top w:val="nil"/>
              <w:left w:val="nil"/>
              <w:bottom w:val="single" w:sz="4" w:space="0" w:color="auto"/>
              <w:right w:val="single" w:sz="4" w:space="0" w:color="auto"/>
            </w:tcBorders>
            <w:shd w:val="clear" w:color="auto" w:fill="auto"/>
            <w:noWrap/>
            <w:vAlign w:val="center"/>
            <w:hideMark/>
          </w:tcPr>
          <w:p w14:paraId="2FF175AB"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857" w:type="dxa"/>
            <w:tcBorders>
              <w:top w:val="nil"/>
              <w:left w:val="nil"/>
              <w:bottom w:val="single" w:sz="4" w:space="0" w:color="auto"/>
              <w:right w:val="single" w:sz="4" w:space="0" w:color="auto"/>
            </w:tcBorders>
            <w:shd w:val="clear" w:color="auto" w:fill="auto"/>
            <w:noWrap/>
            <w:vAlign w:val="center"/>
            <w:hideMark/>
          </w:tcPr>
          <w:p w14:paraId="5D3BFE41"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900" w:type="dxa"/>
            <w:tcBorders>
              <w:top w:val="nil"/>
              <w:left w:val="nil"/>
              <w:bottom w:val="single" w:sz="4" w:space="0" w:color="auto"/>
              <w:right w:val="single" w:sz="4" w:space="0" w:color="auto"/>
            </w:tcBorders>
            <w:shd w:val="clear" w:color="auto" w:fill="auto"/>
            <w:noWrap/>
            <w:vAlign w:val="center"/>
            <w:hideMark/>
          </w:tcPr>
          <w:p w14:paraId="6195FB59"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720" w:type="dxa"/>
            <w:tcBorders>
              <w:top w:val="nil"/>
              <w:left w:val="nil"/>
              <w:bottom w:val="single" w:sz="4" w:space="0" w:color="auto"/>
              <w:right w:val="single" w:sz="4" w:space="0" w:color="auto"/>
            </w:tcBorders>
            <w:shd w:val="clear" w:color="auto" w:fill="auto"/>
            <w:noWrap/>
            <w:vAlign w:val="center"/>
            <w:hideMark/>
          </w:tcPr>
          <w:p w14:paraId="51D86936"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810" w:type="dxa"/>
            <w:tcBorders>
              <w:top w:val="nil"/>
              <w:left w:val="nil"/>
              <w:bottom w:val="single" w:sz="4" w:space="0" w:color="auto"/>
              <w:right w:val="single" w:sz="4" w:space="0" w:color="auto"/>
            </w:tcBorders>
            <w:shd w:val="clear" w:color="auto" w:fill="auto"/>
            <w:noWrap/>
            <w:vAlign w:val="center"/>
            <w:hideMark/>
          </w:tcPr>
          <w:p w14:paraId="76491B53"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2308" w:type="dxa"/>
            <w:tcBorders>
              <w:top w:val="nil"/>
              <w:left w:val="nil"/>
              <w:bottom w:val="single" w:sz="4" w:space="0" w:color="auto"/>
              <w:right w:val="single" w:sz="4" w:space="0" w:color="auto"/>
            </w:tcBorders>
            <w:shd w:val="clear" w:color="auto" w:fill="auto"/>
            <w:noWrap/>
            <w:vAlign w:val="center"/>
            <w:hideMark/>
          </w:tcPr>
          <w:p w14:paraId="6DAA2FC4"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r>
      <w:tr w:rsidR="00323FFC" w:rsidRPr="001D2903" w14:paraId="31D0E165" w14:textId="77777777" w:rsidTr="00A94500">
        <w:trPr>
          <w:trHeight w:val="300"/>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14:paraId="13F85104"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2.2.3</w:t>
            </w:r>
          </w:p>
        </w:tc>
        <w:tc>
          <w:tcPr>
            <w:tcW w:w="5443" w:type="dxa"/>
            <w:tcBorders>
              <w:top w:val="nil"/>
              <w:left w:val="nil"/>
              <w:bottom w:val="single" w:sz="4" w:space="0" w:color="auto"/>
              <w:right w:val="single" w:sz="4" w:space="0" w:color="auto"/>
            </w:tcBorders>
            <w:shd w:val="clear" w:color="auto" w:fill="auto"/>
            <w:hideMark/>
          </w:tcPr>
          <w:p w14:paraId="3848AFF7" w14:textId="77777777" w:rsidR="001D2903" w:rsidRPr="001D2903" w:rsidRDefault="001D2903" w:rsidP="001D2903">
            <w:pPr>
              <w:spacing w:after="0" w:line="240" w:lineRule="auto"/>
              <w:rPr>
                <w:rFonts w:eastAsia="Times New Roman"/>
                <w:szCs w:val="24"/>
              </w:rPr>
            </w:pPr>
            <w:r w:rsidRPr="001D2903">
              <w:rPr>
                <w:rFonts w:eastAsia="Times New Roman"/>
                <w:szCs w:val="24"/>
              </w:rPr>
              <w:t>Each widget should support filtering of underlying data</w:t>
            </w:r>
          </w:p>
          <w:p w14:paraId="57936255" w14:textId="77777777" w:rsidR="001D2903" w:rsidRPr="001D2903" w:rsidRDefault="001D2903" w:rsidP="001D2903">
            <w:pPr>
              <w:spacing w:after="0" w:line="240" w:lineRule="auto"/>
              <w:rPr>
                <w:rFonts w:eastAsia="Times New Roman"/>
                <w:szCs w:val="24"/>
              </w:rPr>
            </w:pPr>
          </w:p>
        </w:tc>
        <w:tc>
          <w:tcPr>
            <w:tcW w:w="1603" w:type="dxa"/>
            <w:tcBorders>
              <w:top w:val="nil"/>
              <w:left w:val="nil"/>
              <w:bottom w:val="single" w:sz="4" w:space="0" w:color="auto"/>
              <w:right w:val="single" w:sz="4" w:space="0" w:color="auto"/>
            </w:tcBorders>
            <w:shd w:val="clear" w:color="auto" w:fill="auto"/>
            <w:noWrap/>
            <w:vAlign w:val="center"/>
            <w:hideMark/>
          </w:tcPr>
          <w:p w14:paraId="4C303B48"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Mandatory</w:t>
            </w:r>
          </w:p>
        </w:tc>
        <w:tc>
          <w:tcPr>
            <w:tcW w:w="917" w:type="dxa"/>
            <w:tcBorders>
              <w:top w:val="nil"/>
              <w:left w:val="nil"/>
              <w:bottom w:val="single" w:sz="4" w:space="0" w:color="auto"/>
              <w:right w:val="single" w:sz="4" w:space="0" w:color="auto"/>
            </w:tcBorders>
            <w:shd w:val="clear" w:color="auto" w:fill="auto"/>
            <w:noWrap/>
            <w:vAlign w:val="center"/>
            <w:hideMark/>
          </w:tcPr>
          <w:p w14:paraId="715F2247"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857" w:type="dxa"/>
            <w:tcBorders>
              <w:top w:val="nil"/>
              <w:left w:val="nil"/>
              <w:bottom w:val="single" w:sz="4" w:space="0" w:color="auto"/>
              <w:right w:val="single" w:sz="4" w:space="0" w:color="auto"/>
            </w:tcBorders>
            <w:shd w:val="clear" w:color="auto" w:fill="auto"/>
            <w:noWrap/>
            <w:vAlign w:val="center"/>
            <w:hideMark/>
          </w:tcPr>
          <w:p w14:paraId="69B2F7ED"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900" w:type="dxa"/>
            <w:tcBorders>
              <w:top w:val="nil"/>
              <w:left w:val="nil"/>
              <w:bottom w:val="single" w:sz="4" w:space="0" w:color="auto"/>
              <w:right w:val="single" w:sz="4" w:space="0" w:color="auto"/>
            </w:tcBorders>
            <w:shd w:val="clear" w:color="auto" w:fill="auto"/>
            <w:noWrap/>
            <w:vAlign w:val="center"/>
            <w:hideMark/>
          </w:tcPr>
          <w:p w14:paraId="11DE1BF0"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720" w:type="dxa"/>
            <w:tcBorders>
              <w:top w:val="nil"/>
              <w:left w:val="nil"/>
              <w:bottom w:val="single" w:sz="4" w:space="0" w:color="auto"/>
              <w:right w:val="single" w:sz="4" w:space="0" w:color="auto"/>
            </w:tcBorders>
            <w:shd w:val="clear" w:color="auto" w:fill="auto"/>
            <w:noWrap/>
            <w:vAlign w:val="center"/>
            <w:hideMark/>
          </w:tcPr>
          <w:p w14:paraId="10E27BB1"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810" w:type="dxa"/>
            <w:tcBorders>
              <w:top w:val="nil"/>
              <w:left w:val="nil"/>
              <w:bottom w:val="single" w:sz="4" w:space="0" w:color="auto"/>
              <w:right w:val="single" w:sz="4" w:space="0" w:color="auto"/>
            </w:tcBorders>
            <w:shd w:val="clear" w:color="auto" w:fill="auto"/>
            <w:noWrap/>
            <w:vAlign w:val="center"/>
            <w:hideMark/>
          </w:tcPr>
          <w:p w14:paraId="5BAFDCF0"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2308" w:type="dxa"/>
            <w:tcBorders>
              <w:top w:val="nil"/>
              <w:left w:val="nil"/>
              <w:bottom w:val="single" w:sz="4" w:space="0" w:color="auto"/>
              <w:right w:val="single" w:sz="4" w:space="0" w:color="auto"/>
            </w:tcBorders>
            <w:shd w:val="clear" w:color="auto" w:fill="auto"/>
            <w:noWrap/>
            <w:vAlign w:val="center"/>
            <w:hideMark/>
          </w:tcPr>
          <w:p w14:paraId="04BBC067"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r>
      <w:tr w:rsidR="00323FFC" w:rsidRPr="001D2903" w14:paraId="37C444BC" w14:textId="77777777" w:rsidTr="00A94500">
        <w:trPr>
          <w:trHeight w:val="300"/>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14:paraId="3563BF73"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2.2.4</w:t>
            </w:r>
          </w:p>
        </w:tc>
        <w:tc>
          <w:tcPr>
            <w:tcW w:w="5443" w:type="dxa"/>
            <w:tcBorders>
              <w:top w:val="nil"/>
              <w:left w:val="nil"/>
              <w:bottom w:val="single" w:sz="4" w:space="0" w:color="auto"/>
              <w:right w:val="single" w:sz="4" w:space="0" w:color="auto"/>
            </w:tcBorders>
            <w:shd w:val="clear" w:color="auto" w:fill="auto"/>
            <w:hideMark/>
          </w:tcPr>
          <w:p w14:paraId="4EB47DDC" w14:textId="77777777" w:rsidR="001D2903" w:rsidRPr="001D2903" w:rsidRDefault="001D2903" w:rsidP="001D2903">
            <w:pPr>
              <w:spacing w:after="0" w:line="240" w:lineRule="auto"/>
              <w:rPr>
                <w:rFonts w:eastAsia="Times New Roman"/>
                <w:szCs w:val="24"/>
              </w:rPr>
            </w:pPr>
            <w:r w:rsidRPr="001D2903">
              <w:rPr>
                <w:rFonts w:eastAsia="Times New Roman"/>
                <w:szCs w:val="24"/>
              </w:rPr>
              <w:t>Support to extract and download the underlying data, however access to the download feature should be configurable.</w:t>
            </w:r>
          </w:p>
        </w:tc>
        <w:tc>
          <w:tcPr>
            <w:tcW w:w="1603" w:type="dxa"/>
            <w:tcBorders>
              <w:top w:val="nil"/>
              <w:left w:val="nil"/>
              <w:bottom w:val="single" w:sz="4" w:space="0" w:color="auto"/>
              <w:right w:val="single" w:sz="4" w:space="0" w:color="auto"/>
            </w:tcBorders>
            <w:shd w:val="clear" w:color="auto" w:fill="auto"/>
            <w:noWrap/>
            <w:vAlign w:val="center"/>
            <w:hideMark/>
          </w:tcPr>
          <w:p w14:paraId="7D4D4E04"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Mandatory</w:t>
            </w:r>
          </w:p>
        </w:tc>
        <w:tc>
          <w:tcPr>
            <w:tcW w:w="917" w:type="dxa"/>
            <w:tcBorders>
              <w:top w:val="nil"/>
              <w:left w:val="nil"/>
              <w:bottom w:val="single" w:sz="4" w:space="0" w:color="auto"/>
              <w:right w:val="single" w:sz="4" w:space="0" w:color="auto"/>
            </w:tcBorders>
            <w:shd w:val="clear" w:color="auto" w:fill="auto"/>
            <w:noWrap/>
            <w:vAlign w:val="center"/>
            <w:hideMark/>
          </w:tcPr>
          <w:p w14:paraId="19B6DB47"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857" w:type="dxa"/>
            <w:tcBorders>
              <w:top w:val="nil"/>
              <w:left w:val="nil"/>
              <w:bottom w:val="single" w:sz="4" w:space="0" w:color="auto"/>
              <w:right w:val="single" w:sz="4" w:space="0" w:color="auto"/>
            </w:tcBorders>
            <w:shd w:val="clear" w:color="auto" w:fill="auto"/>
            <w:noWrap/>
            <w:vAlign w:val="center"/>
            <w:hideMark/>
          </w:tcPr>
          <w:p w14:paraId="1706F4F5"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900" w:type="dxa"/>
            <w:tcBorders>
              <w:top w:val="nil"/>
              <w:left w:val="nil"/>
              <w:bottom w:val="single" w:sz="4" w:space="0" w:color="auto"/>
              <w:right w:val="single" w:sz="4" w:space="0" w:color="auto"/>
            </w:tcBorders>
            <w:shd w:val="clear" w:color="auto" w:fill="auto"/>
            <w:noWrap/>
            <w:vAlign w:val="center"/>
            <w:hideMark/>
          </w:tcPr>
          <w:p w14:paraId="00F01D65"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720" w:type="dxa"/>
            <w:tcBorders>
              <w:top w:val="nil"/>
              <w:left w:val="nil"/>
              <w:bottom w:val="single" w:sz="4" w:space="0" w:color="auto"/>
              <w:right w:val="single" w:sz="4" w:space="0" w:color="auto"/>
            </w:tcBorders>
            <w:shd w:val="clear" w:color="auto" w:fill="auto"/>
            <w:noWrap/>
            <w:vAlign w:val="center"/>
            <w:hideMark/>
          </w:tcPr>
          <w:p w14:paraId="16A45C9F"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810" w:type="dxa"/>
            <w:tcBorders>
              <w:top w:val="nil"/>
              <w:left w:val="nil"/>
              <w:bottom w:val="single" w:sz="4" w:space="0" w:color="auto"/>
              <w:right w:val="single" w:sz="4" w:space="0" w:color="auto"/>
            </w:tcBorders>
            <w:shd w:val="clear" w:color="auto" w:fill="auto"/>
            <w:noWrap/>
            <w:vAlign w:val="center"/>
            <w:hideMark/>
          </w:tcPr>
          <w:p w14:paraId="3A820AB1"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2308" w:type="dxa"/>
            <w:tcBorders>
              <w:top w:val="nil"/>
              <w:left w:val="nil"/>
              <w:bottom w:val="single" w:sz="4" w:space="0" w:color="auto"/>
              <w:right w:val="single" w:sz="4" w:space="0" w:color="auto"/>
            </w:tcBorders>
            <w:shd w:val="clear" w:color="auto" w:fill="auto"/>
            <w:noWrap/>
            <w:vAlign w:val="center"/>
            <w:hideMark/>
          </w:tcPr>
          <w:p w14:paraId="29E0FFDB"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r>
      <w:tr w:rsidR="00323FFC" w:rsidRPr="001D2903" w14:paraId="43572B2F" w14:textId="77777777" w:rsidTr="00A94500">
        <w:trPr>
          <w:trHeight w:val="300"/>
        </w:trPr>
        <w:tc>
          <w:tcPr>
            <w:tcW w:w="1070" w:type="dxa"/>
            <w:tcBorders>
              <w:top w:val="nil"/>
              <w:left w:val="single" w:sz="4" w:space="0" w:color="auto"/>
              <w:bottom w:val="single" w:sz="4" w:space="0" w:color="auto"/>
              <w:right w:val="single" w:sz="4" w:space="0" w:color="auto"/>
            </w:tcBorders>
            <w:shd w:val="clear" w:color="auto" w:fill="auto"/>
            <w:noWrap/>
            <w:vAlign w:val="center"/>
          </w:tcPr>
          <w:p w14:paraId="7F8DA168"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2.2.5</w:t>
            </w:r>
          </w:p>
        </w:tc>
        <w:tc>
          <w:tcPr>
            <w:tcW w:w="5443" w:type="dxa"/>
            <w:tcBorders>
              <w:top w:val="nil"/>
              <w:left w:val="nil"/>
              <w:bottom w:val="single" w:sz="4" w:space="0" w:color="auto"/>
              <w:right w:val="single" w:sz="4" w:space="0" w:color="auto"/>
            </w:tcBorders>
            <w:shd w:val="clear" w:color="auto" w:fill="auto"/>
          </w:tcPr>
          <w:p w14:paraId="77760D10" w14:textId="77777777" w:rsidR="001D2903" w:rsidRPr="001D2903" w:rsidRDefault="001D2903" w:rsidP="001D2903">
            <w:pPr>
              <w:spacing w:after="0" w:line="240" w:lineRule="auto"/>
              <w:rPr>
                <w:rFonts w:eastAsia="Times New Roman"/>
                <w:szCs w:val="24"/>
              </w:rPr>
            </w:pPr>
            <w:r w:rsidRPr="001D2903">
              <w:rPr>
                <w:rFonts w:eastAsia="Times New Roman"/>
                <w:szCs w:val="24"/>
              </w:rPr>
              <w:t>The dashboard will allow to define the parameters (widgets) as per the identified components.</w:t>
            </w:r>
          </w:p>
        </w:tc>
        <w:tc>
          <w:tcPr>
            <w:tcW w:w="1603" w:type="dxa"/>
            <w:tcBorders>
              <w:top w:val="nil"/>
              <w:left w:val="nil"/>
              <w:bottom w:val="single" w:sz="4" w:space="0" w:color="auto"/>
              <w:right w:val="single" w:sz="4" w:space="0" w:color="auto"/>
            </w:tcBorders>
            <w:shd w:val="clear" w:color="auto" w:fill="auto"/>
            <w:noWrap/>
            <w:vAlign w:val="center"/>
          </w:tcPr>
          <w:p w14:paraId="06E00970"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Mandatory</w:t>
            </w:r>
          </w:p>
        </w:tc>
        <w:tc>
          <w:tcPr>
            <w:tcW w:w="917" w:type="dxa"/>
            <w:tcBorders>
              <w:top w:val="nil"/>
              <w:left w:val="nil"/>
              <w:bottom w:val="single" w:sz="4" w:space="0" w:color="auto"/>
              <w:right w:val="single" w:sz="4" w:space="0" w:color="auto"/>
            </w:tcBorders>
            <w:shd w:val="clear" w:color="auto" w:fill="auto"/>
            <w:noWrap/>
            <w:vAlign w:val="center"/>
          </w:tcPr>
          <w:p w14:paraId="5BD6D372" w14:textId="77777777" w:rsidR="001D2903" w:rsidRPr="001D2903" w:rsidRDefault="001D2903" w:rsidP="001D2903">
            <w:pPr>
              <w:spacing w:after="0" w:line="240" w:lineRule="auto"/>
              <w:rPr>
                <w:rFonts w:eastAsia="Times New Roman"/>
                <w:szCs w:val="24"/>
              </w:rPr>
            </w:pPr>
          </w:p>
        </w:tc>
        <w:tc>
          <w:tcPr>
            <w:tcW w:w="857" w:type="dxa"/>
            <w:tcBorders>
              <w:top w:val="nil"/>
              <w:left w:val="nil"/>
              <w:bottom w:val="single" w:sz="4" w:space="0" w:color="auto"/>
              <w:right w:val="single" w:sz="4" w:space="0" w:color="auto"/>
            </w:tcBorders>
            <w:shd w:val="clear" w:color="auto" w:fill="auto"/>
            <w:noWrap/>
            <w:vAlign w:val="center"/>
          </w:tcPr>
          <w:p w14:paraId="5B7A9A5F" w14:textId="77777777" w:rsidR="001D2903" w:rsidRPr="001D2903" w:rsidRDefault="001D2903" w:rsidP="001D2903">
            <w:pPr>
              <w:spacing w:after="0" w:line="240" w:lineRule="auto"/>
              <w:rPr>
                <w:rFonts w:eastAsia="Times New Roman"/>
                <w:szCs w:val="24"/>
              </w:rPr>
            </w:pPr>
          </w:p>
        </w:tc>
        <w:tc>
          <w:tcPr>
            <w:tcW w:w="900" w:type="dxa"/>
            <w:tcBorders>
              <w:top w:val="nil"/>
              <w:left w:val="nil"/>
              <w:bottom w:val="single" w:sz="4" w:space="0" w:color="auto"/>
              <w:right w:val="single" w:sz="4" w:space="0" w:color="auto"/>
            </w:tcBorders>
            <w:shd w:val="clear" w:color="auto" w:fill="auto"/>
            <w:noWrap/>
            <w:vAlign w:val="center"/>
          </w:tcPr>
          <w:p w14:paraId="0981262D" w14:textId="77777777" w:rsidR="001D2903" w:rsidRPr="001D2903" w:rsidRDefault="001D2903" w:rsidP="001D2903">
            <w:pPr>
              <w:spacing w:after="0" w:line="240" w:lineRule="auto"/>
              <w:rPr>
                <w:rFonts w:eastAsia="Times New Roman"/>
                <w:szCs w:val="24"/>
              </w:rPr>
            </w:pPr>
          </w:p>
        </w:tc>
        <w:tc>
          <w:tcPr>
            <w:tcW w:w="720" w:type="dxa"/>
            <w:tcBorders>
              <w:top w:val="nil"/>
              <w:left w:val="nil"/>
              <w:bottom w:val="single" w:sz="4" w:space="0" w:color="auto"/>
              <w:right w:val="single" w:sz="4" w:space="0" w:color="auto"/>
            </w:tcBorders>
            <w:shd w:val="clear" w:color="auto" w:fill="auto"/>
            <w:noWrap/>
            <w:vAlign w:val="center"/>
          </w:tcPr>
          <w:p w14:paraId="3AA242E5" w14:textId="77777777" w:rsidR="001D2903" w:rsidRPr="001D2903" w:rsidRDefault="001D2903" w:rsidP="001D2903">
            <w:pPr>
              <w:spacing w:after="0" w:line="240" w:lineRule="auto"/>
              <w:rPr>
                <w:rFonts w:eastAsia="Times New Roman"/>
                <w:szCs w:val="24"/>
              </w:rPr>
            </w:pPr>
          </w:p>
        </w:tc>
        <w:tc>
          <w:tcPr>
            <w:tcW w:w="810" w:type="dxa"/>
            <w:tcBorders>
              <w:top w:val="nil"/>
              <w:left w:val="nil"/>
              <w:bottom w:val="single" w:sz="4" w:space="0" w:color="auto"/>
              <w:right w:val="single" w:sz="4" w:space="0" w:color="auto"/>
            </w:tcBorders>
            <w:shd w:val="clear" w:color="auto" w:fill="auto"/>
            <w:noWrap/>
            <w:vAlign w:val="center"/>
          </w:tcPr>
          <w:p w14:paraId="7DED2E05" w14:textId="77777777" w:rsidR="001D2903" w:rsidRPr="001D2903" w:rsidRDefault="001D2903" w:rsidP="001D2903">
            <w:pPr>
              <w:spacing w:after="0" w:line="240" w:lineRule="auto"/>
              <w:rPr>
                <w:rFonts w:eastAsia="Times New Roman"/>
                <w:szCs w:val="24"/>
              </w:rPr>
            </w:pPr>
          </w:p>
        </w:tc>
        <w:tc>
          <w:tcPr>
            <w:tcW w:w="2308" w:type="dxa"/>
            <w:tcBorders>
              <w:top w:val="nil"/>
              <w:left w:val="nil"/>
              <w:bottom w:val="single" w:sz="4" w:space="0" w:color="auto"/>
              <w:right w:val="single" w:sz="4" w:space="0" w:color="auto"/>
            </w:tcBorders>
            <w:shd w:val="clear" w:color="auto" w:fill="auto"/>
            <w:noWrap/>
            <w:vAlign w:val="center"/>
          </w:tcPr>
          <w:p w14:paraId="0F0B6610" w14:textId="77777777" w:rsidR="001D2903" w:rsidRPr="001D2903" w:rsidRDefault="001D2903" w:rsidP="001D2903">
            <w:pPr>
              <w:spacing w:after="0" w:line="240" w:lineRule="auto"/>
              <w:rPr>
                <w:rFonts w:eastAsia="Times New Roman"/>
                <w:szCs w:val="24"/>
              </w:rPr>
            </w:pPr>
          </w:p>
        </w:tc>
      </w:tr>
      <w:tr w:rsidR="00323FFC" w:rsidRPr="001D2903" w14:paraId="42090385" w14:textId="77777777" w:rsidTr="00A94500">
        <w:trPr>
          <w:trHeight w:val="300"/>
        </w:trPr>
        <w:tc>
          <w:tcPr>
            <w:tcW w:w="1070" w:type="dxa"/>
            <w:tcBorders>
              <w:top w:val="nil"/>
              <w:left w:val="single" w:sz="4" w:space="0" w:color="auto"/>
              <w:bottom w:val="single" w:sz="4" w:space="0" w:color="auto"/>
              <w:right w:val="single" w:sz="4" w:space="0" w:color="auto"/>
            </w:tcBorders>
            <w:shd w:val="clear" w:color="auto" w:fill="auto"/>
            <w:noWrap/>
            <w:vAlign w:val="center"/>
          </w:tcPr>
          <w:p w14:paraId="44DB345E" w14:textId="06FF65F6" w:rsidR="001D2903" w:rsidRPr="001D2903" w:rsidRDefault="008C5337" w:rsidP="001D2903">
            <w:pPr>
              <w:spacing w:after="0" w:line="240" w:lineRule="auto"/>
              <w:jc w:val="center"/>
              <w:rPr>
                <w:rFonts w:eastAsia="Times New Roman"/>
                <w:szCs w:val="24"/>
              </w:rPr>
            </w:pPr>
            <w:r>
              <w:rPr>
                <w:rFonts w:eastAsia="Times New Roman"/>
                <w:szCs w:val="24"/>
              </w:rPr>
              <w:t>2.2.6</w:t>
            </w:r>
          </w:p>
        </w:tc>
        <w:tc>
          <w:tcPr>
            <w:tcW w:w="5443" w:type="dxa"/>
            <w:tcBorders>
              <w:top w:val="nil"/>
              <w:left w:val="nil"/>
              <w:bottom w:val="single" w:sz="4" w:space="0" w:color="auto"/>
              <w:right w:val="single" w:sz="4" w:space="0" w:color="auto"/>
            </w:tcBorders>
            <w:shd w:val="clear" w:color="auto" w:fill="auto"/>
          </w:tcPr>
          <w:p w14:paraId="2874E286" w14:textId="77777777" w:rsidR="001D2903" w:rsidRPr="001D2903" w:rsidRDefault="001D2903" w:rsidP="001D2903">
            <w:pPr>
              <w:spacing w:after="0" w:line="240" w:lineRule="auto"/>
              <w:rPr>
                <w:rFonts w:eastAsia="Times New Roman"/>
                <w:szCs w:val="24"/>
              </w:rPr>
            </w:pPr>
            <w:r w:rsidRPr="001D2903">
              <w:rPr>
                <w:rFonts w:eastAsia="Times New Roman"/>
                <w:szCs w:val="24"/>
              </w:rPr>
              <w:t>The system must provide filters with the possibility to check the current status of their submissions</w:t>
            </w:r>
          </w:p>
        </w:tc>
        <w:tc>
          <w:tcPr>
            <w:tcW w:w="1603" w:type="dxa"/>
            <w:tcBorders>
              <w:top w:val="nil"/>
              <w:left w:val="nil"/>
              <w:bottom w:val="single" w:sz="4" w:space="0" w:color="auto"/>
              <w:right w:val="single" w:sz="4" w:space="0" w:color="auto"/>
            </w:tcBorders>
            <w:shd w:val="clear" w:color="auto" w:fill="auto"/>
            <w:noWrap/>
            <w:vAlign w:val="center"/>
          </w:tcPr>
          <w:p w14:paraId="2723097F"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Mandatory</w:t>
            </w:r>
          </w:p>
        </w:tc>
        <w:tc>
          <w:tcPr>
            <w:tcW w:w="917" w:type="dxa"/>
            <w:tcBorders>
              <w:top w:val="nil"/>
              <w:left w:val="nil"/>
              <w:bottom w:val="single" w:sz="4" w:space="0" w:color="auto"/>
              <w:right w:val="single" w:sz="4" w:space="0" w:color="auto"/>
            </w:tcBorders>
            <w:shd w:val="clear" w:color="auto" w:fill="auto"/>
            <w:noWrap/>
            <w:vAlign w:val="center"/>
          </w:tcPr>
          <w:p w14:paraId="06300650" w14:textId="77777777" w:rsidR="001D2903" w:rsidRPr="001D2903" w:rsidRDefault="001D2903" w:rsidP="001D2903">
            <w:pPr>
              <w:spacing w:after="0" w:line="240" w:lineRule="auto"/>
              <w:rPr>
                <w:rFonts w:eastAsia="Times New Roman"/>
                <w:szCs w:val="24"/>
              </w:rPr>
            </w:pPr>
          </w:p>
        </w:tc>
        <w:tc>
          <w:tcPr>
            <w:tcW w:w="857" w:type="dxa"/>
            <w:tcBorders>
              <w:top w:val="nil"/>
              <w:left w:val="nil"/>
              <w:bottom w:val="single" w:sz="4" w:space="0" w:color="auto"/>
              <w:right w:val="single" w:sz="4" w:space="0" w:color="auto"/>
            </w:tcBorders>
            <w:shd w:val="clear" w:color="auto" w:fill="auto"/>
            <w:noWrap/>
            <w:vAlign w:val="center"/>
          </w:tcPr>
          <w:p w14:paraId="7B6ECEE0" w14:textId="77777777" w:rsidR="001D2903" w:rsidRPr="001D2903" w:rsidRDefault="001D2903" w:rsidP="001D2903">
            <w:pPr>
              <w:spacing w:after="0" w:line="240" w:lineRule="auto"/>
              <w:rPr>
                <w:rFonts w:eastAsia="Times New Roman"/>
                <w:szCs w:val="24"/>
              </w:rPr>
            </w:pPr>
          </w:p>
        </w:tc>
        <w:tc>
          <w:tcPr>
            <w:tcW w:w="900" w:type="dxa"/>
            <w:tcBorders>
              <w:top w:val="nil"/>
              <w:left w:val="nil"/>
              <w:bottom w:val="single" w:sz="4" w:space="0" w:color="auto"/>
              <w:right w:val="single" w:sz="4" w:space="0" w:color="auto"/>
            </w:tcBorders>
            <w:shd w:val="clear" w:color="auto" w:fill="auto"/>
            <w:noWrap/>
            <w:vAlign w:val="center"/>
          </w:tcPr>
          <w:p w14:paraId="650360D5" w14:textId="77777777" w:rsidR="001D2903" w:rsidRPr="001D2903" w:rsidRDefault="001D2903" w:rsidP="001D2903">
            <w:pPr>
              <w:spacing w:after="0" w:line="240" w:lineRule="auto"/>
              <w:rPr>
                <w:rFonts w:eastAsia="Times New Roman"/>
                <w:szCs w:val="24"/>
              </w:rPr>
            </w:pPr>
          </w:p>
        </w:tc>
        <w:tc>
          <w:tcPr>
            <w:tcW w:w="720" w:type="dxa"/>
            <w:tcBorders>
              <w:top w:val="nil"/>
              <w:left w:val="nil"/>
              <w:bottom w:val="single" w:sz="4" w:space="0" w:color="auto"/>
              <w:right w:val="single" w:sz="4" w:space="0" w:color="auto"/>
            </w:tcBorders>
            <w:shd w:val="clear" w:color="auto" w:fill="auto"/>
            <w:noWrap/>
            <w:vAlign w:val="center"/>
          </w:tcPr>
          <w:p w14:paraId="4DA6B627" w14:textId="77777777" w:rsidR="001D2903" w:rsidRPr="001D2903" w:rsidRDefault="001D2903" w:rsidP="001D2903">
            <w:pPr>
              <w:spacing w:after="0" w:line="240" w:lineRule="auto"/>
              <w:rPr>
                <w:rFonts w:eastAsia="Times New Roman"/>
                <w:szCs w:val="24"/>
              </w:rPr>
            </w:pPr>
          </w:p>
        </w:tc>
        <w:tc>
          <w:tcPr>
            <w:tcW w:w="810" w:type="dxa"/>
            <w:tcBorders>
              <w:top w:val="nil"/>
              <w:left w:val="nil"/>
              <w:bottom w:val="single" w:sz="4" w:space="0" w:color="auto"/>
              <w:right w:val="single" w:sz="4" w:space="0" w:color="auto"/>
            </w:tcBorders>
            <w:shd w:val="clear" w:color="auto" w:fill="auto"/>
            <w:noWrap/>
            <w:vAlign w:val="center"/>
          </w:tcPr>
          <w:p w14:paraId="0FA6C9CB" w14:textId="77777777" w:rsidR="001D2903" w:rsidRPr="001D2903" w:rsidRDefault="001D2903" w:rsidP="001D2903">
            <w:pPr>
              <w:spacing w:after="0" w:line="240" w:lineRule="auto"/>
              <w:rPr>
                <w:rFonts w:eastAsia="Times New Roman"/>
                <w:szCs w:val="24"/>
              </w:rPr>
            </w:pPr>
          </w:p>
        </w:tc>
        <w:tc>
          <w:tcPr>
            <w:tcW w:w="2308" w:type="dxa"/>
            <w:tcBorders>
              <w:top w:val="nil"/>
              <w:left w:val="nil"/>
              <w:bottom w:val="single" w:sz="4" w:space="0" w:color="auto"/>
              <w:right w:val="single" w:sz="4" w:space="0" w:color="auto"/>
            </w:tcBorders>
            <w:shd w:val="clear" w:color="auto" w:fill="auto"/>
            <w:noWrap/>
            <w:vAlign w:val="center"/>
          </w:tcPr>
          <w:p w14:paraId="0C981923" w14:textId="77777777" w:rsidR="001D2903" w:rsidRPr="001D2903" w:rsidRDefault="001D2903" w:rsidP="001D2903">
            <w:pPr>
              <w:spacing w:after="0" w:line="240" w:lineRule="auto"/>
              <w:rPr>
                <w:rFonts w:eastAsia="Times New Roman"/>
                <w:szCs w:val="24"/>
              </w:rPr>
            </w:pPr>
          </w:p>
        </w:tc>
      </w:tr>
    </w:tbl>
    <w:p w14:paraId="06625809" w14:textId="77777777" w:rsidR="00A94500" w:rsidRDefault="00A94500">
      <w:r>
        <w:br w:type="page"/>
      </w:r>
    </w:p>
    <w:tbl>
      <w:tblPr>
        <w:tblW w:w="14628" w:type="dxa"/>
        <w:tblInd w:w="5" w:type="dxa"/>
        <w:tblLook w:val="04A0" w:firstRow="1" w:lastRow="0" w:firstColumn="1" w:lastColumn="0" w:noHBand="0" w:noVBand="1"/>
      </w:tblPr>
      <w:tblGrid>
        <w:gridCol w:w="1070"/>
        <w:gridCol w:w="5443"/>
        <w:gridCol w:w="1603"/>
        <w:gridCol w:w="917"/>
        <w:gridCol w:w="857"/>
        <w:gridCol w:w="900"/>
        <w:gridCol w:w="720"/>
        <w:gridCol w:w="810"/>
        <w:gridCol w:w="2308"/>
      </w:tblGrid>
      <w:tr w:rsidR="00323FFC" w:rsidRPr="001D2903" w14:paraId="560F8F00" w14:textId="77777777" w:rsidTr="00A94500">
        <w:trPr>
          <w:trHeight w:val="300"/>
        </w:trPr>
        <w:tc>
          <w:tcPr>
            <w:tcW w:w="1070" w:type="dxa"/>
            <w:tcBorders>
              <w:top w:val="single" w:sz="4" w:space="0" w:color="auto"/>
              <w:left w:val="single" w:sz="4" w:space="0" w:color="auto"/>
              <w:bottom w:val="single" w:sz="4" w:space="0" w:color="auto"/>
            </w:tcBorders>
            <w:shd w:val="clear" w:color="auto" w:fill="auto"/>
            <w:noWrap/>
            <w:vAlign w:val="center"/>
          </w:tcPr>
          <w:p w14:paraId="6ED8DACF" w14:textId="09831FA9" w:rsidR="001D2903" w:rsidRPr="001D2903" w:rsidRDefault="001D2903" w:rsidP="001D2903">
            <w:pPr>
              <w:spacing w:after="0" w:line="240" w:lineRule="auto"/>
              <w:jc w:val="center"/>
              <w:rPr>
                <w:rFonts w:eastAsia="Times New Roman"/>
                <w:szCs w:val="24"/>
              </w:rPr>
            </w:pPr>
          </w:p>
        </w:tc>
        <w:tc>
          <w:tcPr>
            <w:tcW w:w="5443" w:type="dxa"/>
            <w:tcBorders>
              <w:top w:val="single" w:sz="4" w:space="0" w:color="auto"/>
              <w:bottom w:val="single" w:sz="4" w:space="0" w:color="auto"/>
            </w:tcBorders>
            <w:shd w:val="clear" w:color="auto" w:fill="auto"/>
          </w:tcPr>
          <w:p w14:paraId="104F1AB5" w14:textId="77777777" w:rsidR="001D2903" w:rsidRPr="001D2903" w:rsidRDefault="001D2903" w:rsidP="001D2903">
            <w:pPr>
              <w:spacing w:after="0" w:line="240" w:lineRule="auto"/>
              <w:rPr>
                <w:rFonts w:eastAsia="Times New Roman"/>
                <w:szCs w:val="24"/>
              </w:rPr>
            </w:pPr>
          </w:p>
        </w:tc>
        <w:tc>
          <w:tcPr>
            <w:tcW w:w="1603" w:type="dxa"/>
            <w:tcBorders>
              <w:top w:val="single" w:sz="4" w:space="0" w:color="auto"/>
              <w:bottom w:val="single" w:sz="4" w:space="0" w:color="auto"/>
            </w:tcBorders>
            <w:shd w:val="clear" w:color="auto" w:fill="auto"/>
            <w:noWrap/>
            <w:vAlign w:val="center"/>
          </w:tcPr>
          <w:p w14:paraId="45C04D9F" w14:textId="77777777" w:rsidR="001D2903" w:rsidRPr="001D2903" w:rsidRDefault="001D2903" w:rsidP="001D2903">
            <w:pPr>
              <w:spacing w:after="0" w:line="240" w:lineRule="auto"/>
              <w:jc w:val="center"/>
              <w:rPr>
                <w:rFonts w:eastAsia="Times New Roman"/>
                <w:szCs w:val="24"/>
              </w:rPr>
            </w:pPr>
          </w:p>
        </w:tc>
        <w:tc>
          <w:tcPr>
            <w:tcW w:w="917" w:type="dxa"/>
            <w:tcBorders>
              <w:top w:val="single" w:sz="4" w:space="0" w:color="auto"/>
              <w:bottom w:val="single" w:sz="4" w:space="0" w:color="auto"/>
            </w:tcBorders>
            <w:shd w:val="clear" w:color="auto" w:fill="auto"/>
            <w:noWrap/>
            <w:vAlign w:val="center"/>
          </w:tcPr>
          <w:p w14:paraId="7D6EAB9E" w14:textId="77777777" w:rsidR="001D2903" w:rsidRPr="001D2903" w:rsidRDefault="001D2903" w:rsidP="001D2903">
            <w:pPr>
              <w:spacing w:after="0" w:line="240" w:lineRule="auto"/>
              <w:rPr>
                <w:rFonts w:eastAsia="Times New Roman"/>
                <w:szCs w:val="24"/>
              </w:rPr>
            </w:pPr>
          </w:p>
        </w:tc>
        <w:tc>
          <w:tcPr>
            <w:tcW w:w="857" w:type="dxa"/>
            <w:tcBorders>
              <w:top w:val="single" w:sz="4" w:space="0" w:color="auto"/>
              <w:bottom w:val="single" w:sz="4" w:space="0" w:color="auto"/>
            </w:tcBorders>
            <w:shd w:val="clear" w:color="auto" w:fill="auto"/>
            <w:noWrap/>
            <w:vAlign w:val="center"/>
          </w:tcPr>
          <w:p w14:paraId="19BACAF4" w14:textId="77777777" w:rsidR="001D2903" w:rsidRPr="001D2903" w:rsidRDefault="001D2903" w:rsidP="001D2903">
            <w:pPr>
              <w:spacing w:after="0" w:line="240" w:lineRule="auto"/>
              <w:rPr>
                <w:rFonts w:eastAsia="Times New Roman"/>
                <w:szCs w:val="24"/>
              </w:rPr>
            </w:pPr>
          </w:p>
        </w:tc>
        <w:tc>
          <w:tcPr>
            <w:tcW w:w="900" w:type="dxa"/>
            <w:tcBorders>
              <w:top w:val="single" w:sz="4" w:space="0" w:color="auto"/>
              <w:bottom w:val="single" w:sz="4" w:space="0" w:color="auto"/>
            </w:tcBorders>
            <w:shd w:val="clear" w:color="auto" w:fill="auto"/>
            <w:noWrap/>
            <w:vAlign w:val="center"/>
          </w:tcPr>
          <w:p w14:paraId="2E08C48A" w14:textId="77777777" w:rsidR="001D2903" w:rsidRPr="001D2903" w:rsidRDefault="001D2903" w:rsidP="001D2903">
            <w:pPr>
              <w:spacing w:after="0" w:line="240" w:lineRule="auto"/>
              <w:rPr>
                <w:rFonts w:eastAsia="Times New Roman"/>
                <w:szCs w:val="24"/>
              </w:rPr>
            </w:pPr>
          </w:p>
        </w:tc>
        <w:tc>
          <w:tcPr>
            <w:tcW w:w="720" w:type="dxa"/>
            <w:tcBorders>
              <w:top w:val="single" w:sz="4" w:space="0" w:color="auto"/>
              <w:bottom w:val="single" w:sz="4" w:space="0" w:color="auto"/>
            </w:tcBorders>
            <w:shd w:val="clear" w:color="auto" w:fill="auto"/>
            <w:noWrap/>
            <w:vAlign w:val="center"/>
          </w:tcPr>
          <w:p w14:paraId="2168AA11" w14:textId="77777777" w:rsidR="001D2903" w:rsidRPr="001D2903" w:rsidRDefault="001D2903" w:rsidP="001D2903">
            <w:pPr>
              <w:spacing w:after="0" w:line="240" w:lineRule="auto"/>
              <w:rPr>
                <w:rFonts w:eastAsia="Times New Roman"/>
                <w:szCs w:val="24"/>
              </w:rPr>
            </w:pPr>
          </w:p>
        </w:tc>
        <w:tc>
          <w:tcPr>
            <w:tcW w:w="810" w:type="dxa"/>
            <w:tcBorders>
              <w:top w:val="single" w:sz="4" w:space="0" w:color="auto"/>
              <w:bottom w:val="single" w:sz="4" w:space="0" w:color="auto"/>
            </w:tcBorders>
            <w:shd w:val="clear" w:color="auto" w:fill="auto"/>
            <w:noWrap/>
            <w:vAlign w:val="center"/>
          </w:tcPr>
          <w:p w14:paraId="4751100A" w14:textId="77777777" w:rsidR="001D2903" w:rsidRPr="001D2903" w:rsidRDefault="001D2903" w:rsidP="001D2903">
            <w:pPr>
              <w:spacing w:after="0" w:line="240" w:lineRule="auto"/>
              <w:rPr>
                <w:rFonts w:eastAsia="Times New Roman"/>
                <w:szCs w:val="24"/>
              </w:rPr>
            </w:pPr>
          </w:p>
        </w:tc>
        <w:tc>
          <w:tcPr>
            <w:tcW w:w="2308" w:type="dxa"/>
            <w:tcBorders>
              <w:top w:val="single" w:sz="4" w:space="0" w:color="auto"/>
              <w:bottom w:val="single" w:sz="4" w:space="0" w:color="auto"/>
              <w:right w:val="single" w:sz="4" w:space="0" w:color="auto"/>
            </w:tcBorders>
            <w:shd w:val="clear" w:color="auto" w:fill="auto"/>
            <w:noWrap/>
            <w:vAlign w:val="center"/>
          </w:tcPr>
          <w:p w14:paraId="0BE11C83" w14:textId="77777777" w:rsidR="001D2903" w:rsidRPr="001D2903" w:rsidRDefault="001D2903" w:rsidP="001D2903">
            <w:pPr>
              <w:spacing w:after="0" w:line="240" w:lineRule="auto"/>
              <w:rPr>
                <w:rFonts w:eastAsia="Times New Roman"/>
                <w:szCs w:val="24"/>
              </w:rPr>
            </w:pPr>
          </w:p>
        </w:tc>
      </w:tr>
      <w:tr w:rsidR="00323FFC" w:rsidRPr="001D2903" w14:paraId="24EBE8D3" w14:textId="77777777" w:rsidTr="00A94500">
        <w:trPr>
          <w:trHeight w:val="300"/>
        </w:trPr>
        <w:tc>
          <w:tcPr>
            <w:tcW w:w="1070" w:type="dxa"/>
            <w:tcBorders>
              <w:top w:val="single" w:sz="4" w:space="0" w:color="auto"/>
              <w:left w:val="single" w:sz="4" w:space="0" w:color="auto"/>
              <w:bottom w:val="single" w:sz="4" w:space="0" w:color="auto"/>
              <w:right w:val="single" w:sz="4" w:space="0" w:color="auto"/>
            </w:tcBorders>
            <w:shd w:val="clear" w:color="000000" w:fill="D5DCE4"/>
            <w:vAlign w:val="center"/>
            <w:hideMark/>
          </w:tcPr>
          <w:p w14:paraId="2DEDE2CB" w14:textId="77777777" w:rsidR="001D2903" w:rsidRPr="001D2903" w:rsidRDefault="001D2903" w:rsidP="001D2903">
            <w:pPr>
              <w:spacing w:after="0" w:line="240" w:lineRule="auto"/>
              <w:jc w:val="center"/>
              <w:rPr>
                <w:rFonts w:eastAsia="Times New Roman"/>
                <w:b/>
                <w:bCs/>
                <w:szCs w:val="24"/>
              </w:rPr>
            </w:pPr>
            <w:r w:rsidRPr="001D2903">
              <w:rPr>
                <w:rFonts w:eastAsia="Times New Roman"/>
                <w:b/>
                <w:bCs/>
                <w:szCs w:val="24"/>
              </w:rPr>
              <w:t>3</w:t>
            </w:r>
          </w:p>
        </w:tc>
        <w:tc>
          <w:tcPr>
            <w:tcW w:w="5443" w:type="dxa"/>
            <w:tcBorders>
              <w:top w:val="single" w:sz="4" w:space="0" w:color="auto"/>
              <w:left w:val="single" w:sz="4" w:space="0" w:color="auto"/>
              <w:bottom w:val="single" w:sz="4" w:space="0" w:color="auto"/>
            </w:tcBorders>
            <w:shd w:val="clear" w:color="000000" w:fill="D5DCE4"/>
            <w:vAlign w:val="center"/>
            <w:hideMark/>
          </w:tcPr>
          <w:p w14:paraId="1A225FE3" w14:textId="77777777" w:rsidR="001D2903" w:rsidRPr="001D2903" w:rsidRDefault="001D2903" w:rsidP="001D2903">
            <w:pPr>
              <w:spacing w:after="0" w:line="240" w:lineRule="auto"/>
              <w:rPr>
                <w:rFonts w:eastAsia="Times New Roman"/>
                <w:b/>
                <w:bCs/>
                <w:szCs w:val="24"/>
              </w:rPr>
            </w:pPr>
            <w:r w:rsidRPr="001D2903">
              <w:rPr>
                <w:rFonts w:eastAsia="Times New Roman"/>
                <w:b/>
                <w:bCs/>
                <w:szCs w:val="24"/>
              </w:rPr>
              <w:t>THIRD PARTY INTEGRATIONS</w:t>
            </w:r>
          </w:p>
        </w:tc>
        <w:tc>
          <w:tcPr>
            <w:tcW w:w="1603" w:type="dxa"/>
            <w:tcBorders>
              <w:top w:val="single" w:sz="4" w:space="0" w:color="auto"/>
              <w:bottom w:val="single" w:sz="4" w:space="0" w:color="auto"/>
            </w:tcBorders>
            <w:shd w:val="clear" w:color="000000" w:fill="D5DCE4"/>
            <w:vAlign w:val="center"/>
            <w:hideMark/>
          </w:tcPr>
          <w:p w14:paraId="33C54EA6" w14:textId="77777777" w:rsidR="001D2903" w:rsidRPr="001D2903" w:rsidRDefault="001D2903" w:rsidP="001D2903">
            <w:pPr>
              <w:spacing w:after="0" w:line="240" w:lineRule="auto"/>
              <w:jc w:val="center"/>
              <w:rPr>
                <w:rFonts w:eastAsia="Times New Roman"/>
                <w:b/>
                <w:bCs/>
                <w:szCs w:val="24"/>
              </w:rPr>
            </w:pPr>
            <w:r w:rsidRPr="001D2903">
              <w:rPr>
                <w:rFonts w:eastAsia="Times New Roman"/>
                <w:b/>
                <w:bCs/>
                <w:szCs w:val="24"/>
              </w:rPr>
              <w:t> </w:t>
            </w:r>
          </w:p>
        </w:tc>
        <w:tc>
          <w:tcPr>
            <w:tcW w:w="917" w:type="dxa"/>
            <w:tcBorders>
              <w:top w:val="single" w:sz="4" w:space="0" w:color="auto"/>
              <w:bottom w:val="single" w:sz="4" w:space="0" w:color="auto"/>
            </w:tcBorders>
            <w:shd w:val="clear" w:color="000000" w:fill="D5DCE4"/>
            <w:vAlign w:val="center"/>
            <w:hideMark/>
          </w:tcPr>
          <w:p w14:paraId="3366FF36" w14:textId="77777777" w:rsidR="001D2903" w:rsidRPr="001D2903" w:rsidRDefault="001D2903" w:rsidP="001D2903">
            <w:pPr>
              <w:spacing w:after="0" w:line="240" w:lineRule="auto"/>
              <w:jc w:val="center"/>
              <w:rPr>
                <w:rFonts w:eastAsia="Times New Roman"/>
                <w:b/>
                <w:bCs/>
                <w:szCs w:val="24"/>
              </w:rPr>
            </w:pPr>
            <w:r w:rsidRPr="001D2903">
              <w:rPr>
                <w:rFonts w:eastAsia="Times New Roman"/>
                <w:b/>
                <w:bCs/>
                <w:szCs w:val="24"/>
              </w:rPr>
              <w:t> </w:t>
            </w:r>
          </w:p>
        </w:tc>
        <w:tc>
          <w:tcPr>
            <w:tcW w:w="857" w:type="dxa"/>
            <w:tcBorders>
              <w:top w:val="single" w:sz="4" w:space="0" w:color="auto"/>
              <w:bottom w:val="single" w:sz="4" w:space="0" w:color="auto"/>
            </w:tcBorders>
            <w:shd w:val="clear" w:color="000000" w:fill="D5DCE4"/>
            <w:vAlign w:val="center"/>
            <w:hideMark/>
          </w:tcPr>
          <w:p w14:paraId="11598A58" w14:textId="77777777" w:rsidR="001D2903" w:rsidRPr="001D2903" w:rsidRDefault="001D2903" w:rsidP="001D2903">
            <w:pPr>
              <w:spacing w:after="0" w:line="240" w:lineRule="auto"/>
              <w:jc w:val="center"/>
              <w:rPr>
                <w:rFonts w:eastAsia="Times New Roman"/>
                <w:b/>
                <w:bCs/>
                <w:szCs w:val="24"/>
              </w:rPr>
            </w:pPr>
            <w:r w:rsidRPr="001D2903">
              <w:rPr>
                <w:rFonts w:eastAsia="Times New Roman"/>
                <w:b/>
                <w:bCs/>
                <w:szCs w:val="24"/>
              </w:rPr>
              <w:t> </w:t>
            </w:r>
          </w:p>
        </w:tc>
        <w:tc>
          <w:tcPr>
            <w:tcW w:w="900" w:type="dxa"/>
            <w:tcBorders>
              <w:top w:val="single" w:sz="4" w:space="0" w:color="auto"/>
              <w:bottom w:val="single" w:sz="4" w:space="0" w:color="auto"/>
            </w:tcBorders>
            <w:shd w:val="clear" w:color="000000" w:fill="D5DCE4"/>
            <w:vAlign w:val="center"/>
            <w:hideMark/>
          </w:tcPr>
          <w:p w14:paraId="331D0FA3" w14:textId="77777777" w:rsidR="001D2903" w:rsidRPr="001D2903" w:rsidRDefault="001D2903" w:rsidP="001D2903">
            <w:pPr>
              <w:spacing w:after="0" w:line="240" w:lineRule="auto"/>
              <w:jc w:val="center"/>
              <w:rPr>
                <w:rFonts w:eastAsia="Times New Roman"/>
                <w:b/>
                <w:bCs/>
                <w:szCs w:val="24"/>
              </w:rPr>
            </w:pPr>
            <w:r w:rsidRPr="001D2903">
              <w:rPr>
                <w:rFonts w:eastAsia="Times New Roman"/>
                <w:b/>
                <w:bCs/>
                <w:szCs w:val="24"/>
              </w:rPr>
              <w:t> </w:t>
            </w:r>
          </w:p>
        </w:tc>
        <w:tc>
          <w:tcPr>
            <w:tcW w:w="720" w:type="dxa"/>
            <w:tcBorders>
              <w:top w:val="single" w:sz="4" w:space="0" w:color="auto"/>
              <w:bottom w:val="single" w:sz="4" w:space="0" w:color="auto"/>
            </w:tcBorders>
            <w:shd w:val="clear" w:color="000000" w:fill="D5DCE4"/>
            <w:vAlign w:val="center"/>
            <w:hideMark/>
          </w:tcPr>
          <w:p w14:paraId="7CEDA67F" w14:textId="77777777" w:rsidR="001D2903" w:rsidRPr="001D2903" w:rsidRDefault="001D2903" w:rsidP="001D2903">
            <w:pPr>
              <w:spacing w:after="0" w:line="240" w:lineRule="auto"/>
              <w:jc w:val="center"/>
              <w:rPr>
                <w:rFonts w:eastAsia="Times New Roman"/>
                <w:b/>
                <w:bCs/>
                <w:szCs w:val="24"/>
              </w:rPr>
            </w:pPr>
            <w:r w:rsidRPr="001D2903">
              <w:rPr>
                <w:rFonts w:eastAsia="Times New Roman"/>
                <w:b/>
                <w:bCs/>
                <w:szCs w:val="24"/>
              </w:rPr>
              <w:t> </w:t>
            </w:r>
          </w:p>
        </w:tc>
        <w:tc>
          <w:tcPr>
            <w:tcW w:w="810" w:type="dxa"/>
            <w:tcBorders>
              <w:top w:val="single" w:sz="4" w:space="0" w:color="auto"/>
              <w:bottom w:val="single" w:sz="4" w:space="0" w:color="auto"/>
            </w:tcBorders>
            <w:shd w:val="clear" w:color="000000" w:fill="D5DCE4"/>
            <w:vAlign w:val="center"/>
            <w:hideMark/>
          </w:tcPr>
          <w:p w14:paraId="44193E83" w14:textId="77777777" w:rsidR="001D2903" w:rsidRPr="001D2903" w:rsidRDefault="001D2903" w:rsidP="001D2903">
            <w:pPr>
              <w:spacing w:after="0" w:line="240" w:lineRule="auto"/>
              <w:jc w:val="center"/>
              <w:rPr>
                <w:rFonts w:eastAsia="Times New Roman"/>
                <w:b/>
                <w:bCs/>
                <w:szCs w:val="24"/>
              </w:rPr>
            </w:pPr>
            <w:r w:rsidRPr="001D2903">
              <w:rPr>
                <w:rFonts w:eastAsia="Times New Roman"/>
                <w:b/>
                <w:bCs/>
                <w:szCs w:val="24"/>
              </w:rPr>
              <w:t> </w:t>
            </w:r>
          </w:p>
        </w:tc>
        <w:tc>
          <w:tcPr>
            <w:tcW w:w="2308" w:type="dxa"/>
            <w:tcBorders>
              <w:top w:val="single" w:sz="4" w:space="0" w:color="auto"/>
              <w:bottom w:val="single" w:sz="4" w:space="0" w:color="auto"/>
              <w:right w:val="single" w:sz="4" w:space="0" w:color="auto"/>
            </w:tcBorders>
            <w:shd w:val="clear" w:color="000000" w:fill="D5DCE4"/>
            <w:vAlign w:val="center"/>
            <w:hideMark/>
          </w:tcPr>
          <w:p w14:paraId="1780027B" w14:textId="77777777" w:rsidR="001D2903" w:rsidRPr="001D2903" w:rsidRDefault="001D2903" w:rsidP="001D2903">
            <w:pPr>
              <w:spacing w:after="0" w:line="240" w:lineRule="auto"/>
              <w:jc w:val="center"/>
              <w:rPr>
                <w:rFonts w:eastAsia="Times New Roman"/>
                <w:b/>
                <w:bCs/>
                <w:szCs w:val="24"/>
              </w:rPr>
            </w:pPr>
            <w:r w:rsidRPr="001D2903">
              <w:rPr>
                <w:rFonts w:eastAsia="Times New Roman"/>
                <w:b/>
                <w:bCs/>
                <w:szCs w:val="24"/>
              </w:rPr>
              <w:t> </w:t>
            </w:r>
          </w:p>
        </w:tc>
      </w:tr>
      <w:tr w:rsidR="00323FFC" w:rsidRPr="001D2903" w14:paraId="523A1C0F" w14:textId="77777777" w:rsidTr="00A94500">
        <w:trPr>
          <w:trHeight w:val="300"/>
        </w:trPr>
        <w:tc>
          <w:tcPr>
            <w:tcW w:w="1070" w:type="dxa"/>
            <w:tcBorders>
              <w:top w:val="single" w:sz="4" w:space="0" w:color="auto"/>
              <w:left w:val="single" w:sz="4" w:space="0" w:color="auto"/>
              <w:bottom w:val="single" w:sz="4" w:space="0" w:color="auto"/>
              <w:right w:val="single" w:sz="4" w:space="0" w:color="auto"/>
            </w:tcBorders>
            <w:shd w:val="clear" w:color="000000" w:fill="D5DCE4"/>
            <w:vAlign w:val="center"/>
          </w:tcPr>
          <w:p w14:paraId="094FACB7" w14:textId="77777777" w:rsidR="001D2903" w:rsidRPr="001D2903" w:rsidRDefault="001D2903" w:rsidP="001D2903">
            <w:pPr>
              <w:spacing w:after="0" w:line="240" w:lineRule="auto"/>
              <w:jc w:val="center"/>
              <w:rPr>
                <w:rFonts w:eastAsia="Times New Roman"/>
                <w:b/>
                <w:bCs/>
                <w:szCs w:val="24"/>
              </w:rPr>
            </w:pPr>
            <w:r w:rsidRPr="001D2903">
              <w:rPr>
                <w:rFonts w:eastAsia="Times New Roman"/>
                <w:b/>
                <w:bCs/>
                <w:szCs w:val="24"/>
              </w:rPr>
              <w:t>3.1</w:t>
            </w:r>
          </w:p>
        </w:tc>
        <w:tc>
          <w:tcPr>
            <w:tcW w:w="5443" w:type="dxa"/>
            <w:tcBorders>
              <w:top w:val="single" w:sz="4" w:space="0" w:color="auto"/>
              <w:left w:val="single" w:sz="4" w:space="0" w:color="auto"/>
              <w:bottom w:val="single" w:sz="4" w:space="0" w:color="auto"/>
            </w:tcBorders>
            <w:shd w:val="clear" w:color="000000" w:fill="D5DCE4"/>
            <w:vAlign w:val="center"/>
          </w:tcPr>
          <w:p w14:paraId="50A19596" w14:textId="77777777" w:rsidR="001D2903" w:rsidRPr="001D2903" w:rsidRDefault="001D2903" w:rsidP="001D2903">
            <w:pPr>
              <w:spacing w:after="0" w:line="240" w:lineRule="auto"/>
              <w:rPr>
                <w:rFonts w:eastAsia="Times New Roman"/>
                <w:b/>
                <w:bCs/>
                <w:szCs w:val="24"/>
              </w:rPr>
            </w:pPr>
            <w:r w:rsidRPr="001D2903">
              <w:rPr>
                <w:rFonts w:eastAsia="Times New Roman"/>
                <w:b/>
                <w:bCs/>
                <w:szCs w:val="24"/>
              </w:rPr>
              <w:t>PAYMENT GATEWAY INTEGRATION</w:t>
            </w:r>
          </w:p>
        </w:tc>
        <w:tc>
          <w:tcPr>
            <w:tcW w:w="1603" w:type="dxa"/>
            <w:tcBorders>
              <w:top w:val="single" w:sz="4" w:space="0" w:color="auto"/>
              <w:bottom w:val="single" w:sz="4" w:space="0" w:color="auto"/>
            </w:tcBorders>
            <w:shd w:val="clear" w:color="000000" w:fill="D5DCE4"/>
            <w:vAlign w:val="center"/>
          </w:tcPr>
          <w:p w14:paraId="61F482AB" w14:textId="77777777" w:rsidR="001D2903" w:rsidRPr="001D2903" w:rsidRDefault="001D2903" w:rsidP="001D2903">
            <w:pPr>
              <w:spacing w:after="0" w:line="240" w:lineRule="auto"/>
              <w:jc w:val="center"/>
              <w:rPr>
                <w:rFonts w:eastAsia="Times New Roman"/>
                <w:b/>
                <w:bCs/>
                <w:szCs w:val="24"/>
              </w:rPr>
            </w:pPr>
          </w:p>
        </w:tc>
        <w:tc>
          <w:tcPr>
            <w:tcW w:w="917" w:type="dxa"/>
            <w:tcBorders>
              <w:top w:val="single" w:sz="4" w:space="0" w:color="auto"/>
              <w:bottom w:val="single" w:sz="4" w:space="0" w:color="auto"/>
            </w:tcBorders>
            <w:shd w:val="clear" w:color="000000" w:fill="D5DCE4"/>
            <w:vAlign w:val="center"/>
          </w:tcPr>
          <w:p w14:paraId="7C45B887" w14:textId="77777777" w:rsidR="001D2903" w:rsidRPr="001D2903" w:rsidRDefault="001D2903" w:rsidP="001D2903">
            <w:pPr>
              <w:spacing w:after="0" w:line="240" w:lineRule="auto"/>
              <w:jc w:val="center"/>
              <w:rPr>
                <w:rFonts w:eastAsia="Times New Roman"/>
                <w:b/>
                <w:bCs/>
                <w:szCs w:val="24"/>
              </w:rPr>
            </w:pPr>
          </w:p>
        </w:tc>
        <w:tc>
          <w:tcPr>
            <w:tcW w:w="857" w:type="dxa"/>
            <w:tcBorders>
              <w:top w:val="single" w:sz="4" w:space="0" w:color="auto"/>
              <w:bottom w:val="single" w:sz="4" w:space="0" w:color="auto"/>
            </w:tcBorders>
            <w:shd w:val="clear" w:color="000000" w:fill="D5DCE4"/>
            <w:vAlign w:val="center"/>
          </w:tcPr>
          <w:p w14:paraId="19C50E27" w14:textId="77777777" w:rsidR="001D2903" w:rsidRPr="001D2903" w:rsidRDefault="001D2903" w:rsidP="001D2903">
            <w:pPr>
              <w:spacing w:after="0" w:line="240" w:lineRule="auto"/>
              <w:jc w:val="center"/>
              <w:rPr>
                <w:rFonts w:eastAsia="Times New Roman"/>
                <w:b/>
                <w:bCs/>
                <w:szCs w:val="24"/>
              </w:rPr>
            </w:pPr>
          </w:p>
        </w:tc>
        <w:tc>
          <w:tcPr>
            <w:tcW w:w="900" w:type="dxa"/>
            <w:tcBorders>
              <w:top w:val="single" w:sz="4" w:space="0" w:color="auto"/>
              <w:bottom w:val="single" w:sz="4" w:space="0" w:color="auto"/>
            </w:tcBorders>
            <w:shd w:val="clear" w:color="000000" w:fill="D5DCE4"/>
            <w:vAlign w:val="center"/>
          </w:tcPr>
          <w:p w14:paraId="37BCB26E" w14:textId="77777777" w:rsidR="001D2903" w:rsidRPr="001D2903" w:rsidRDefault="001D2903" w:rsidP="001D2903">
            <w:pPr>
              <w:spacing w:after="0" w:line="240" w:lineRule="auto"/>
              <w:jc w:val="center"/>
              <w:rPr>
                <w:rFonts w:eastAsia="Times New Roman"/>
                <w:b/>
                <w:bCs/>
                <w:szCs w:val="24"/>
              </w:rPr>
            </w:pPr>
          </w:p>
        </w:tc>
        <w:tc>
          <w:tcPr>
            <w:tcW w:w="720" w:type="dxa"/>
            <w:tcBorders>
              <w:top w:val="single" w:sz="4" w:space="0" w:color="auto"/>
              <w:bottom w:val="single" w:sz="4" w:space="0" w:color="auto"/>
            </w:tcBorders>
            <w:shd w:val="clear" w:color="000000" w:fill="D5DCE4"/>
            <w:vAlign w:val="center"/>
          </w:tcPr>
          <w:p w14:paraId="5D15EBA5" w14:textId="77777777" w:rsidR="001D2903" w:rsidRPr="001D2903" w:rsidRDefault="001D2903" w:rsidP="001D2903">
            <w:pPr>
              <w:spacing w:after="0" w:line="240" w:lineRule="auto"/>
              <w:jc w:val="center"/>
              <w:rPr>
                <w:rFonts w:eastAsia="Times New Roman"/>
                <w:b/>
                <w:bCs/>
                <w:szCs w:val="24"/>
              </w:rPr>
            </w:pPr>
          </w:p>
        </w:tc>
        <w:tc>
          <w:tcPr>
            <w:tcW w:w="810" w:type="dxa"/>
            <w:tcBorders>
              <w:top w:val="single" w:sz="4" w:space="0" w:color="auto"/>
              <w:bottom w:val="single" w:sz="4" w:space="0" w:color="auto"/>
            </w:tcBorders>
            <w:shd w:val="clear" w:color="000000" w:fill="D5DCE4"/>
            <w:vAlign w:val="center"/>
          </w:tcPr>
          <w:p w14:paraId="2CFDEFEF" w14:textId="77777777" w:rsidR="001D2903" w:rsidRPr="001D2903" w:rsidRDefault="001D2903" w:rsidP="001D2903">
            <w:pPr>
              <w:spacing w:after="0" w:line="240" w:lineRule="auto"/>
              <w:jc w:val="center"/>
              <w:rPr>
                <w:rFonts w:eastAsia="Times New Roman"/>
                <w:b/>
                <w:bCs/>
                <w:szCs w:val="24"/>
              </w:rPr>
            </w:pPr>
          </w:p>
        </w:tc>
        <w:tc>
          <w:tcPr>
            <w:tcW w:w="2308" w:type="dxa"/>
            <w:tcBorders>
              <w:top w:val="single" w:sz="4" w:space="0" w:color="auto"/>
              <w:bottom w:val="single" w:sz="4" w:space="0" w:color="auto"/>
              <w:right w:val="single" w:sz="4" w:space="0" w:color="auto"/>
            </w:tcBorders>
            <w:shd w:val="clear" w:color="000000" w:fill="D5DCE4"/>
            <w:vAlign w:val="center"/>
          </w:tcPr>
          <w:p w14:paraId="24EA793F" w14:textId="77777777" w:rsidR="001D2903" w:rsidRPr="001D2903" w:rsidRDefault="001D2903" w:rsidP="001D2903">
            <w:pPr>
              <w:spacing w:after="0" w:line="240" w:lineRule="auto"/>
              <w:jc w:val="center"/>
              <w:rPr>
                <w:rFonts w:eastAsia="Times New Roman"/>
                <w:b/>
                <w:bCs/>
                <w:szCs w:val="24"/>
              </w:rPr>
            </w:pPr>
          </w:p>
        </w:tc>
      </w:tr>
      <w:tr w:rsidR="00323FFC" w:rsidRPr="001D2903" w14:paraId="4C23645F" w14:textId="77777777" w:rsidTr="00A94500">
        <w:trPr>
          <w:trHeight w:val="300"/>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14:paraId="1A5351CE"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3.1.1</w:t>
            </w:r>
          </w:p>
        </w:tc>
        <w:tc>
          <w:tcPr>
            <w:tcW w:w="5443" w:type="dxa"/>
            <w:tcBorders>
              <w:top w:val="nil"/>
              <w:left w:val="nil"/>
              <w:bottom w:val="single" w:sz="4" w:space="0" w:color="auto"/>
              <w:right w:val="single" w:sz="4" w:space="0" w:color="auto"/>
            </w:tcBorders>
            <w:shd w:val="clear" w:color="auto" w:fill="auto"/>
            <w:hideMark/>
          </w:tcPr>
          <w:p w14:paraId="097603F6" w14:textId="77777777" w:rsidR="001D2903" w:rsidRPr="001D2903" w:rsidRDefault="001D2903" w:rsidP="001D2903">
            <w:pPr>
              <w:spacing w:after="0" w:line="240" w:lineRule="auto"/>
              <w:rPr>
                <w:rFonts w:eastAsia="Times New Roman"/>
                <w:szCs w:val="24"/>
              </w:rPr>
            </w:pPr>
            <w:r w:rsidRPr="001D2903">
              <w:rPr>
                <w:rFonts w:eastAsia="Times New Roman"/>
                <w:szCs w:val="24"/>
              </w:rPr>
              <w:t xml:space="preserve">Support of industry standard payment gateway integration </w:t>
            </w:r>
          </w:p>
        </w:tc>
        <w:tc>
          <w:tcPr>
            <w:tcW w:w="1603" w:type="dxa"/>
            <w:tcBorders>
              <w:top w:val="nil"/>
              <w:left w:val="nil"/>
              <w:bottom w:val="single" w:sz="4" w:space="0" w:color="auto"/>
              <w:right w:val="single" w:sz="4" w:space="0" w:color="auto"/>
            </w:tcBorders>
            <w:shd w:val="clear" w:color="auto" w:fill="auto"/>
            <w:noWrap/>
            <w:vAlign w:val="center"/>
            <w:hideMark/>
          </w:tcPr>
          <w:p w14:paraId="0F82A9B8"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Mandatory</w:t>
            </w:r>
          </w:p>
        </w:tc>
        <w:tc>
          <w:tcPr>
            <w:tcW w:w="917" w:type="dxa"/>
            <w:tcBorders>
              <w:top w:val="nil"/>
              <w:left w:val="nil"/>
              <w:bottom w:val="single" w:sz="4" w:space="0" w:color="auto"/>
              <w:right w:val="single" w:sz="4" w:space="0" w:color="auto"/>
            </w:tcBorders>
            <w:shd w:val="clear" w:color="auto" w:fill="auto"/>
            <w:noWrap/>
            <w:vAlign w:val="center"/>
            <w:hideMark/>
          </w:tcPr>
          <w:p w14:paraId="22B5B7E9"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857" w:type="dxa"/>
            <w:tcBorders>
              <w:top w:val="nil"/>
              <w:left w:val="nil"/>
              <w:bottom w:val="single" w:sz="4" w:space="0" w:color="auto"/>
              <w:right w:val="single" w:sz="4" w:space="0" w:color="auto"/>
            </w:tcBorders>
            <w:shd w:val="clear" w:color="auto" w:fill="auto"/>
            <w:noWrap/>
            <w:vAlign w:val="center"/>
            <w:hideMark/>
          </w:tcPr>
          <w:p w14:paraId="305D24BC"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900" w:type="dxa"/>
            <w:tcBorders>
              <w:top w:val="nil"/>
              <w:left w:val="nil"/>
              <w:bottom w:val="single" w:sz="4" w:space="0" w:color="auto"/>
              <w:right w:val="single" w:sz="4" w:space="0" w:color="auto"/>
            </w:tcBorders>
            <w:shd w:val="clear" w:color="auto" w:fill="auto"/>
            <w:noWrap/>
            <w:vAlign w:val="center"/>
            <w:hideMark/>
          </w:tcPr>
          <w:p w14:paraId="005717E4"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720" w:type="dxa"/>
            <w:tcBorders>
              <w:top w:val="nil"/>
              <w:left w:val="nil"/>
              <w:bottom w:val="single" w:sz="4" w:space="0" w:color="auto"/>
              <w:right w:val="single" w:sz="4" w:space="0" w:color="auto"/>
            </w:tcBorders>
            <w:shd w:val="clear" w:color="auto" w:fill="auto"/>
            <w:noWrap/>
            <w:vAlign w:val="center"/>
            <w:hideMark/>
          </w:tcPr>
          <w:p w14:paraId="283C4645"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810" w:type="dxa"/>
            <w:tcBorders>
              <w:top w:val="nil"/>
              <w:left w:val="nil"/>
              <w:bottom w:val="single" w:sz="4" w:space="0" w:color="auto"/>
              <w:right w:val="single" w:sz="4" w:space="0" w:color="auto"/>
            </w:tcBorders>
            <w:shd w:val="clear" w:color="auto" w:fill="auto"/>
            <w:noWrap/>
            <w:vAlign w:val="center"/>
            <w:hideMark/>
          </w:tcPr>
          <w:p w14:paraId="2B6080A3"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2308" w:type="dxa"/>
            <w:tcBorders>
              <w:top w:val="nil"/>
              <w:left w:val="nil"/>
              <w:bottom w:val="single" w:sz="4" w:space="0" w:color="auto"/>
              <w:right w:val="single" w:sz="4" w:space="0" w:color="auto"/>
            </w:tcBorders>
            <w:shd w:val="clear" w:color="auto" w:fill="auto"/>
            <w:noWrap/>
            <w:vAlign w:val="center"/>
            <w:hideMark/>
          </w:tcPr>
          <w:p w14:paraId="3033BE97"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r>
      <w:tr w:rsidR="00323FFC" w:rsidRPr="001D2903" w14:paraId="06641DD6" w14:textId="77777777" w:rsidTr="00A94500">
        <w:trPr>
          <w:trHeight w:val="300"/>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14:paraId="04CE6F3A"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3.1.2</w:t>
            </w:r>
          </w:p>
        </w:tc>
        <w:tc>
          <w:tcPr>
            <w:tcW w:w="5443" w:type="dxa"/>
            <w:tcBorders>
              <w:top w:val="nil"/>
              <w:left w:val="nil"/>
              <w:bottom w:val="single" w:sz="4" w:space="0" w:color="auto"/>
              <w:right w:val="single" w:sz="4" w:space="0" w:color="auto"/>
            </w:tcBorders>
            <w:shd w:val="clear" w:color="auto" w:fill="auto"/>
            <w:hideMark/>
          </w:tcPr>
          <w:p w14:paraId="7E8DA7F5" w14:textId="77777777" w:rsidR="001D2903" w:rsidRPr="001D2903" w:rsidRDefault="001D2903" w:rsidP="001D2903">
            <w:pPr>
              <w:spacing w:after="0" w:line="240" w:lineRule="auto"/>
              <w:rPr>
                <w:rFonts w:eastAsia="Times New Roman"/>
                <w:szCs w:val="24"/>
              </w:rPr>
            </w:pPr>
            <w:r w:rsidRPr="001D2903">
              <w:rPr>
                <w:rFonts w:eastAsia="Times New Roman"/>
                <w:szCs w:val="24"/>
              </w:rPr>
              <w:t>Support of multiple payment methods, as per the capability of the payment gateway preferred by the Commission</w:t>
            </w:r>
          </w:p>
        </w:tc>
        <w:tc>
          <w:tcPr>
            <w:tcW w:w="1603" w:type="dxa"/>
            <w:tcBorders>
              <w:top w:val="nil"/>
              <w:left w:val="nil"/>
              <w:bottom w:val="single" w:sz="4" w:space="0" w:color="auto"/>
              <w:right w:val="single" w:sz="4" w:space="0" w:color="auto"/>
            </w:tcBorders>
            <w:shd w:val="clear" w:color="auto" w:fill="auto"/>
            <w:noWrap/>
            <w:vAlign w:val="center"/>
            <w:hideMark/>
          </w:tcPr>
          <w:p w14:paraId="1B71626F"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Mandatory</w:t>
            </w:r>
          </w:p>
        </w:tc>
        <w:tc>
          <w:tcPr>
            <w:tcW w:w="917" w:type="dxa"/>
            <w:tcBorders>
              <w:top w:val="nil"/>
              <w:left w:val="nil"/>
              <w:bottom w:val="single" w:sz="4" w:space="0" w:color="auto"/>
              <w:right w:val="single" w:sz="4" w:space="0" w:color="auto"/>
            </w:tcBorders>
            <w:shd w:val="clear" w:color="auto" w:fill="auto"/>
            <w:noWrap/>
            <w:vAlign w:val="center"/>
            <w:hideMark/>
          </w:tcPr>
          <w:p w14:paraId="67D9FCAF"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857" w:type="dxa"/>
            <w:tcBorders>
              <w:top w:val="nil"/>
              <w:left w:val="nil"/>
              <w:bottom w:val="single" w:sz="4" w:space="0" w:color="auto"/>
              <w:right w:val="single" w:sz="4" w:space="0" w:color="auto"/>
            </w:tcBorders>
            <w:shd w:val="clear" w:color="auto" w:fill="auto"/>
            <w:noWrap/>
            <w:vAlign w:val="center"/>
            <w:hideMark/>
          </w:tcPr>
          <w:p w14:paraId="30BFC6E7"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900" w:type="dxa"/>
            <w:tcBorders>
              <w:top w:val="nil"/>
              <w:left w:val="nil"/>
              <w:bottom w:val="single" w:sz="4" w:space="0" w:color="auto"/>
              <w:right w:val="single" w:sz="4" w:space="0" w:color="auto"/>
            </w:tcBorders>
            <w:shd w:val="clear" w:color="auto" w:fill="auto"/>
            <w:noWrap/>
            <w:vAlign w:val="center"/>
            <w:hideMark/>
          </w:tcPr>
          <w:p w14:paraId="483E5306"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720" w:type="dxa"/>
            <w:tcBorders>
              <w:top w:val="nil"/>
              <w:left w:val="nil"/>
              <w:bottom w:val="single" w:sz="4" w:space="0" w:color="auto"/>
              <w:right w:val="single" w:sz="4" w:space="0" w:color="auto"/>
            </w:tcBorders>
            <w:shd w:val="clear" w:color="auto" w:fill="auto"/>
            <w:noWrap/>
            <w:vAlign w:val="center"/>
            <w:hideMark/>
          </w:tcPr>
          <w:p w14:paraId="1A03F57C"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810" w:type="dxa"/>
            <w:tcBorders>
              <w:top w:val="nil"/>
              <w:left w:val="nil"/>
              <w:bottom w:val="single" w:sz="4" w:space="0" w:color="auto"/>
              <w:right w:val="single" w:sz="4" w:space="0" w:color="auto"/>
            </w:tcBorders>
            <w:shd w:val="clear" w:color="auto" w:fill="auto"/>
            <w:noWrap/>
            <w:vAlign w:val="center"/>
            <w:hideMark/>
          </w:tcPr>
          <w:p w14:paraId="24ED4388"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2308" w:type="dxa"/>
            <w:tcBorders>
              <w:top w:val="nil"/>
              <w:left w:val="nil"/>
              <w:bottom w:val="single" w:sz="4" w:space="0" w:color="auto"/>
              <w:right w:val="single" w:sz="4" w:space="0" w:color="auto"/>
            </w:tcBorders>
            <w:shd w:val="clear" w:color="auto" w:fill="auto"/>
            <w:noWrap/>
            <w:vAlign w:val="center"/>
          </w:tcPr>
          <w:p w14:paraId="3D4475B3" w14:textId="77777777" w:rsidR="001D2903" w:rsidRPr="001D2903" w:rsidRDefault="001D2903" w:rsidP="001D2903">
            <w:pPr>
              <w:spacing w:after="0" w:line="240" w:lineRule="auto"/>
              <w:rPr>
                <w:rFonts w:eastAsia="Times New Roman"/>
                <w:szCs w:val="24"/>
              </w:rPr>
            </w:pPr>
          </w:p>
        </w:tc>
      </w:tr>
      <w:tr w:rsidR="00323FFC" w:rsidRPr="001D2903" w14:paraId="3C276D94" w14:textId="77777777" w:rsidTr="00A94500">
        <w:trPr>
          <w:trHeight w:val="854"/>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D94AFF"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3.1.3</w:t>
            </w:r>
          </w:p>
        </w:tc>
        <w:tc>
          <w:tcPr>
            <w:tcW w:w="5443" w:type="dxa"/>
            <w:tcBorders>
              <w:top w:val="single" w:sz="4" w:space="0" w:color="auto"/>
              <w:left w:val="nil"/>
              <w:bottom w:val="single" w:sz="4" w:space="0" w:color="auto"/>
              <w:right w:val="single" w:sz="4" w:space="0" w:color="auto"/>
            </w:tcBorders>
            <w:shd w:val="clear" w:color="auto" w:fill="auto"/>
            <w:hideMark/>
          </w:tcPr>
          <w:p w14:paraId="301EF194" w14:textId="77777777" w:rsidR="001D2903" w:rsidRPr="001D2903" w:rsidRDefault="001D2903" w:rsidP="001D2903">
            <w:pPr>
              <w:spacing w:after="0" w:line="240" w:lineRule="auto"/>
              <w:rPr>
                <w:rFonts w:eastAsia="Times New Roman"/>
                <w:szCs w:val="24"/>
              </w:rPr>
            </w:pPr>
            <w:r w:rsidRPr="001D2903">
              <w:rPr>
                <w:rFonts w:eastAsia="Times New Roman"/>
                <w:szCs w:val="24"/>
              </w:rPr>
              <w:t>Automatic escalation of the applications to the next level, upon payment completion</w:t>
            </w:r>
          </w:p>
        </w:tc>
        <w:tc>
          <w:tcPr>
            <w:tcW w:w="1603" w:type="dxa"/>
            <w:tcBorders>
              <w:top w:val="single" w:sz="4" w:space="0" w:color="auto"/>
              <w:left w:val="nil"/>
              <w:bottom w:val="single" w:sz="4" w:space="0" w:color="auto"/>
              <w:right w:val="single" w:sz="4" w:space="0" w:color="auto"/>
            </w:tcBorders>
            <w:shd w:val="clear" w:color="auto" w:fill="auto"/>
            <w:noWrap/>
            <w:vAlign w:val="center"/>
            <w:hideMark/>
          </w:tcPr>
          <w:p w14:paraId="2E26858C"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Mandatory</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16DE09FA"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857" w:type="dxa"/>
            <w:tcBorders>
              <w:top w:val="single" w:sz="4" w:space="0" w:color="auto"/>
              <w:left w:val="nil"/>
              <w:bottom w:val="single" w:sz="4" w:space="0" w:color="auto"/>
              <w:right w:val="single" w:sz="4" w:space="0" w:color="auto"/>
            </w:tcBorders>
            <w:shd w:val="clear" w:color="auto" w:fill="auto"/>
            <w:noWrap/>
            <w:vAlign w:val="center"/>
            <w:hideMark/>
          </w:tcPr>
          <w:p w14:paraId="5F31858C"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09DD41E0"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0834E514"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7044D44E"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2308" w:type="dxa"/>
            <w:tcBorders>
              <w:top w:val="single" w:sz="4" w:space="0" w:color="auto"/>
              <w:left w:val="nil"/>
              <w:bottom w:val="single" w:sz="4" w:space="0" w:color="auto"/>
              <w:right w:val="single" w:sz="4" w:space="0" w:color="auto"/>
            </w:tcBorders>
            <w:shd w:val="clear" w:color="auto" w:fill="auto"/>
            <w:noWrap/>
            <w:vAlign w:val="center"/>
          </w:tcPr>
          <w:p w14:paraId="1B919C57" w14:textId="77777777" w:rsidR="001D2903" w:rsidRPr="001D2903" w:rsidRDefault="001D2903" w:rsidP="001D2903">
            <w:pPr>
              <w:spacing w:after="0" w:line="240" w:lineRule="auto"/>
              <w:rPr>
                <w:rFonts w:eastAsia="Times New Roman"/>
                <w:szCs w:val="24"/>
              </w:rPr>
            </w:pPr>
          </w:p>
        </w:tc>
      </w:tr>
      <w:tr w:rsidR="00323FFC" w:rsidRPr="001D2903" w14:paraId="09100FB1" w14:textId="77777777" w:rsidTr="00A94500">
        <w:trPr>
          <w:trHeight w:val="319"/>
        </w:trPr>
        <w:tc>
          <w:tcPr>
            <w:tcW w:w="1070" w:type="dxa"/>
            <w:tcBorders>
              <w:top w:val="single" w:sz="4" w:space="0" w:color="auto"/>
              <w:left w:val="single" w:sz="4" w:space="0" w:color="auto"/>
              <w:bottom w:val="single" w:sz="4" w:space="0" w:color="auto"/>
              <w:right w:val="single" w:sz="4" w:space="0" w:color="auto"/>
            </w:tcBorders>
            <w:shd w:val="clear" w:color="auto" w:fill="D5DCE4"/>
            <w:noWrap/>
            <w:vAlign w:val="center"/>
          </w:tcPr>
          <w:p w14:paraId="4FA3948A" w14:textId="77777777" w:rsidR="001D2903" w:rsidRPr="001D2903" w:rsidRDefault="001D2903" w:rsidP="001D2903">
            <w:pPr>
              <w:spacing w:after="0" w:line="240" w:lineRule="auto"/>
              <w:jc w:val="center"/>
              <w:rPr>
                <w:rFonts w:eastAsia="Times New Roman"/>
                <w:b/>
                <w:bCs/>
                <w:szCs w:val="24"/>
              </w:rPr>
            </w:pPr>
            <w:r w:rsidRPr="001D2903">
              <w:rPr>
                <w:rFonts w:eastAsia="Times New Roman"/>
                <w:b/>
                <w:bCs/>
                <w:szCs w:val="24"/>
              </w:rPr>
              <w:t>3.2</w:t>
            </w:r>
          </w:p>
        </w:tc>
        <w:tc>
          <w:tcPr>
            <w:tcW w:w="5443" w:type="dxa"/>
            <w:tcBorders>
              <w:top w:val="single" w:sz="4" w:space="0" w:color="auto"/>
              <w:left w:val="nil"/>
              <w:bottom w:val="single" w:sz="4" w:space="0" w:color="auto"/>
              <w:right w:val="single" w:sz="4" w:space="0" w:color="auto"/>
            </w:tcBorders>
            <w:shd w:val="clear" w:color="auto" w:fill="D5DCE4"/>
          </w:tcPr>
          <w:p w14:paraId="518660CD" w14:textId="77777777" w:rsidR="001D2903" w:rsidRPr="001D2903" w:rsidRDefault="001D2903" w:rsidP="001D2903">
            <w:pPr>
              <w:spacing w:after="0" w:line="240" w:lineRule="auto"/>
              <w:rPr>
                <w:rFonts w:eastAsia="Times New Roman"/>
                <w:b/>
                <w:bCs/>
                <w:szCs w:val="24"/>
              </w:rPr>
            </w:pPr>
            <w:r w:rsidRPr="001D2903">
              <w:rPr>
                <w:rFonts w:eastAsia="Times New Roman"/>
                <w:b/>
                <w:bCs/>
                <w:szCs w:val="24"/>
              </w:rPr>
              <w:t>DMAS INTEGRATION</w:t>
            </w:r>
          </w:p>
        </w:tc>
        <w:tc>
          <w:tcPr>
            <w:tcW w:w="1603" w:type="dxa"/>
            <w:tcBorders>
              <w:top w:val="single" w:sz="4" w:space="0" w:color="auto"/>
              <w:left w:val="nil"/>
              <w:bottom w:val="single" w:sz="4" w:space="0" w:color="auto"/>
              <w:right w:val="single" w:sz="4" w:space="0" w:color="auto"/>
            </w:tcBorders>
            <w:shd w:val="clear" w:color="auto" w:fill="D5DCE4"/>
            <w:noWrap/>
            <w:vAlign w:val="center"/>
          </w:tcPr>
          <w:p w14:paraId="2B3C7D2E" w14:textId="77777777" w:rsidR="001D2903" w:rsidRPr="001D2903" w:rsidRDefault="001D2903" w:rsidP="001D2903">
            <w:pPr>
              <w:spacing w:after="0" w:line="240" w:lineRule="auto"/>
              <w:jc w:val="center"/>
              <w:rPr>
                <w:rFonts w:eastAsia="Times New Roman"/>
                <w:szCs w:val="24"/>
              </w:rPr>
            </w:pPr>
          </w:p>
        </w:tc>
        <w:tc>
          <w:tcPr>
            <w:tcW w:w="917" w:type="dxa"/>
            <w:tcBorders>
              <w:top w:val="single" w:sz="4" w:space="0" w:color="auto"/>
              <w:left w:val="nil"/>
              <w:bottom w:val="single" w:sz="4" w:space="0" w:color="auto"/>
              <w:right w:val="single" w:sz="4" w:space="0" w:color="auto"/>
            </w:tcBorders>
            <w:shd w:val="clear" w:color="auto" w:fill="D5DCE4"/>
            <w:noWrap/>
            <w:vAlign w:val="center"/>
          </w:tcPr>
          <w:p w14:paraId="4A9B05FB" w14:textId="77777777" w:rsidR="001D2903" w:rsidRPr="001D2903" w:rsidRDefault="001D2903" w:rsidP="001D2903">
            <w:pPr>
              <w:spacing w:after="0" w:line="240" w:lineRule="auto"/>
              <w:rPr>
                <w:rFonts w:eastAsia="Times New Roman"/>
                <w:szCs w:val="24"/>
              </w:rPr>
            </w:pPr>
          </w:p>
        </w:tc>
        <w:tc>
          <w:tcPr>
            <w:tcW w:w="857" w:type="dxa"/>
            <w:tcBorders>
              <w:top w:val="single" w:sz="4" w:space="0" w:color="auto"/>
              <w:left w:val="nil"/>
              <w:bottom w:val="single" w:sz="4" w:space="0" w:color="auto"/>
              <w:right w:val="single" w:sz="4" w:space="0" w:color="auto"/>
            </w:tcBorders>
            <w:shd w:val="clear" w:color="auto" w:fill="D5DCE4"/>
            <w:noWrap/>
            <w:vAlign w:val="center"/>
          </w:tcPr>
          <w:p w14:paraId="384157D5" w14:textId="77777777" w:rsidR="001D2903" w:rsidRPr="001D2903" w:rsidRDefault="001D2903" w:rsidP="001D2903">
            <w:pPr>
              <w:spacing w:after="0" w:line="240" w:lineRule="auto"/>
              <w:rPr>
                <w:rFonts w:eastAsia="Times New Roman"/>
                <w:szCs w:val="24"/>
              </w:rPr>
            </w:pPr>
          </w:p>
        </w:tc>
        <w:tc>
          <w:tcPr>
            <w:tcW w:w="900" w:type="dxa"/>
            <w:tcBorders>
              <w:top w:val="single" w:sz="4" w:space="0" w:color="auto"/>
              <w:left w:val="nil"/>
              <w:bottom w:val="single" w:sz="4" w:space="0" w:color="auto"/>
              <w:right w:val="single" w:sz="4" w:space="0" w:color="auto"/>
            </w:tcBorders>
            <w:shd w:val="clear" w:color="auto" w:fill="D5DCE4"/>
            <w:noWrap/>
            <w:vAlign w:val="center"/>
          </w:tcPr>
          <w:p w14:paraId="3DD36490" w14:textId="77777777" w:rsidR="001D2903" w:rsidRPr="001D2903" w:rsidRDefault="001D2903" w:rsidP="001D2903">
            <w:pPr>
              <w:spacing w:after="0" w:line="240" w:lineRule="auto"/>
              <w:rPr>
                <w:rFonts w:eastAsia="Times New Roman"/>
                <w:szCs w:val="24"/>
              </w:rPr>
            </w:pPr>
          </w:p>
        </w:tc>
        <w:tc>
          <w:tcPr>
            <w:tcW w:w="720" w:type="dxa"/>
            <w:tcBorders>
              <w:top w:val="single" w:sz="4" w:space="0" w:color="auto"/>
              <w:left w:val="nil"/>
              <w:bottom w:val="single" w:sz="4" w:space="0" w:color="auto"/>
              <w:right w:val="single" w:sz="4" w:space="0" w:color="auto"/>
            </w:tcBorders>
            <w:shd w:val="clear" w:color="auto" w:fill="D5DCE4"/>
            <w:noWrap/>
            <w:vAlign w:val="center"/>
          </w:tcPr>
          <w:p w14:paraId="71C5CE83" w14:textId="77777777" w:rsidR="001D2903" w:rsidRPr="001D2903" w:rsidRDefault="001D2903" w:rsidP="001D2903">
            <w:pPr>
              <w:spacing w:after="0" w:line="240" w:lineRule="auto"/>
              <w:rPr>
                <w:rFonts w:eastAsia="Times New Roman"/>
                <w:szCs w:val="24"/>
              </w:rPr>
            </w:pPr>
          </w:p>
        </w:tc>
        <w:tc>
          <w:tcPr>
            <w:tcW w:w="810" w:type="dxa"/>
            <w:tcBorders>
              <w:top w:val="single" w:sz="4" w:space="0" w:color="auto"/>
              <w:left w:val="nil"/>
              <w:bottom w:val="single" w:sz="4" w:space="0" w:color="auto"/>
              <w:right w:val="single" w:sz="4" w:space="0" w:color="auto"/>
            </w:tcBorders>
            <w:shd w:val="clear" w:color="auto" w:fill="D5DCE4"/>
            <w:noWrap/>
            <w:vAlign w:val="center"/>
          </w:tcPr>
          <w:p w14:paraId="4C906E80" w14:textId="77777777" w:rsidR="001D2903" w:rsidRPr="001D2903" w:rsidRDefault="001D2903" w:rsidP="001D2903">
            <w:pPr>
              <w:spacing w:after="0" w:line="240" w:lineRule="auto"/>
              <w:rPr>
                <w:rFonts w:eastAsia="Times New Roman"/>
                <w:szCs w:val="24"/>
              </w:rPr>
            </w:pPr>
          </w:p>
        </w:tc>
        <w:tc>
          <w:tcPr>
            <w:tcW w:w="2308" w:type="dxa"/>
            <w:tcBorders>
              <w:top w:val="single" w:sz="4" w:space="0" w:color="auto"/>
              <w:left w:val="nil"/>
              <w:bottom w:val="single" w:sz="4" w:space="0" w:color="auto"/>
              <w:right w:val="single" w:sz="4" w:space="0" w:color="auto"/>
            </w:tcBorders>
            <w:shd w:val="clear" w:color="auto" w:fill="D5DCE4"/>
            <w:noWrap/>
            <w:vAlign w:val="center"/>
          </w:tcPr>
          <w:p w14:paraId="5BEC0887" w14:textId="77777777" w:rsidR="001D2903" w:rsidRPr="001D2903" w:rsidRDefault="001D2903" w:rsidP="001D2903">
            <w:pPr>
              <w:spacing w:after="0" w:line="240" w:lineRule="auto"/>
              <w:rPr>
                <w:rFonts w:eastAsia="Times New Roman"/>
                <w:szCs w:val="24"/>
              </w:rPr>
            </w:pPr>
          </w:p>
        </w:tc>
      </w:tr>
      <w:tr w:rsidR="00323FFC" w:rsidRPr="001D2903" w14:paraId="5FD98E3A" w14:textId="77777777" w:rsidTr="00A94500">
        <w:trPr>
          <w:trHeight w:val="319"/>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36BB50"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3.2.1</w:t>
            </w:r>
          </w:p>
        </w:tc>
        <w:tc>
          <w:tcPr>
            <w:tcW w:w="5443" w:type="dxa"/>
            <w:tcBorders>
              <w:top w:val="single" w:sz="4" w:space="0" w:color="auto"/>
              <w:left w:val="nil"/>
              <w:bottom w:val="single" w:sz="4" w:space="0" w:color="auto"/>
              <w:right w:val="single" w:sz="4" w:space="0" w:color="auto"/>
            </w:tcBorders>
            <w:shd w:val="clear" w:color="auto" w:fill="auto"/>
          </w:tcPr>
          <w:p w14:paraId="76BCC6DF" w14:textId="77777777" w:rsidR="001D2903" w:rsidRPr="001D2903" w:rsidRDefault="001D2903" w:rsidP="001D2903">
            <w:pPr>
              <w:spacing w:after="0" w:line="240" w:lineRule="auto"/>
              <w:rPr>
                <w:rFonts w:eastAsia="Times New Roman"/>
                <w:b/>
                <w:bCs/>
                <w:szCs w:val="24"/>
              </w:rPr>
            </w:pPr>
            <w:r w:rsidRPr="001D2903">
              <w:rPr>
                <w:rFonts w:eastAsia="Times New Roman"/>
                <w:szCs w:val="24"/>
              </w:rPr>
              <w:t>Support archival of electronic documents with an efficient document/content index and full-text index search system, to quickly navigate to the information required</w:t>
            </w:r>
          </w:p>
        </w:tc>
        <w:tc>
          <w:tcPr>
            <w:tcW w:w="1603" w:type="dxa"/>
            <w:tcBorders>
              <w:top w:val="single" w:sz="4" w:space="0" w:color="auto"/>
              <w:left w:val="nil"/>
              <w:bottom w:val="single" w:sz="4" w:space="0" w:color="auto"/>
              <w:right w:val="single" w:sz="4" w:space="0" w:color="auto"/>
            </w:tcBorders>
            <w:shd w:val="clear" w:color="auto" w:fill="auto"/>
            <w:noWrap/>
            <w:vAlign w:val="center"/>
          </w:tcPr>
          <w:p w14:paraId="43265EE9"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Mandatory</w:t>
            </w:r>
          </w:p>
        </w:tc>
        <w:tc>
          <w:tcPr>
            <w:tcW w:w="917" w:type="dxa"/>
            <w:tcBorders>
              <w:top w:val="single" w:sz="4" w:space="0" w:color="auto"/>
              <w:left w:val="nil"/>
              <w:bottom w:val="single" w:sz="4" w:space="0" w:color="auto"/>
              <w:right w:val="single" w:sz="4" w:space="0" w:color="auto"/>
            </w:tcBorders>
            <w:shd w:val="clear" w:color="auto" w:fill="auto"/>
            <w:noWrap/>
            <w:vAlign w:val="center"/>
          </w:tcPr>
          <w:p w14:paraId="3213DAE6" w14:textId="77777777" w:rsidR="001D2903" w:rsidRPr="001D2903" w:rsidRDefault="001D2903" w:rsidP="001D2903">
            <w:pPr>
              <w:spacing w:after="0" w:line="240" w:lineRule="auto"/>
              <w:rPr>
                <w:rFonts w:eastAsia="Times New Roman"/>
                <w:szCs w:val="24"/>
              </w:rPr>
            </w:pPr>
          </w:p>
        </w:tc>
        <w:tc>
          <w:tcPr>
            <w:tcW w:w="857" w:type="dxa"/>
            <w:tcBorders>
              <w:top w:val="single" w:sz="4" w:space="0" w:color="auto"/>
              <w:left w:val="nil"/>
              <w:bottom w:val="single" w:sz="4" w:space="0" w:color="auto"/>
              <w:right w:val="single" w:sz="4" w:space="0" w:color="auto"/>
            </w:tcBorders>
            <w:shd w:val="clear" w:color="auto" w:fill="auto"/>
            <w:noWrap/>
            <w:vAlign w:val="center"/>
          </w:tcPr>
          <w:p w14:paraId="3EC1839E" w14:textId="77777777" w:rsidR="001D2903" w:rsidRPr="001D2903" w:rsidRDefault="001D2903" w:rsidP="001D2903">
            <w:pPr>
              <w:spacing w:after="0" w:line="240" w:lineRule="auto"/>
              <w:rPr>
                <w:rFonts w:eastAsia="Times New Roman"/>
                <w:szCs w:val="24"/>
              </w:rPr>
            </w:pP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20E32AFA" w14:textId="77777777" w:rsidR="001D2903" w:rsidRPr="001D2903" w:rsidRDefault="001D2903" w:rsidP="001D2903">
            <w:pPr>
              <w:spacing w:after="0" w:line="240" w:lineRule="auto"/>
              <w:rPr>
                <w:rFonts w:eastAsia="Times New Roman"/>
                <w:szCs w:val="24"/>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45F485D9" w14:textId="77777777" w:rsidR="001D2903" w:rsidRPr="001D2903" w:rsidRDefault="001D2903" w:rsidP="001D2903">
            <w:pPr>
              <w:spacing w:after="0" w:line="240" w:lineRule="auto"/>
              <w:rPr>
                <w:rFonts w:eastAsia="Times New Roman"/>
                <w:szCs w:val="24"/>
              </w:rPr>
            </w:pP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50BFA52E" w14:textId="77777777" w:rsidR="001D2903" w:rsidRPr="001D2903" w:rsidRDefault="001D2903" w:rsidP="001D2903">
            <w:pPr>
              <w:spacing w:after="0" w:line="240" w:lineRule="auto"/>
              <w:rPr>
                <w:rFonts w:eastAsia="Times New Roman"/>
                <w:szCs w:val="24"/>
              </w:rPr>
            </w:pPr>
          </w:p>
        </w:tc>
        <w:tc>
          <w:tcPr>
            <w:tcW w:w="2308" w:type="dxa"/>
            <w:tcBorders>
              <w:top w:val="single" w:sz="4" w:space="0" w:color="auto"/>
              <w:left w:val="nil"/>
              <w:bottom w:val="single" w:sz="4" w:space="0" w:color="auto"/>
              <w:right w:val="single" w:sz="4" w:space="0" w:color="auto"/>
            </w:tcBorders>
            <w:shd w:val="clear" w:color="auto" w:fill="auto"/>
            <w:noWrap/>
            <w:vAlign w:val="center"/>
          </w:tcPr>
          <w:p w14:paraId="6330BD43" w14:textId="77777777" w:rsidR="001D2903" w:rsidRPr="001D2903" w:rsidRDefault="001D2903" w:rsidP="001D2903">
            <w:pPr>
              <w:spacing w:after="0" w:line="240" w:lineRule="auto"/>
              <w:rPr>
                <w:rFonts w:eastAsia="Times New Roman"/>
                <w:szCs w:val="24"/>
              </w:rPr>
            </w:pPr>
          </w:p>
        </w:tc>
      </w:tr>
      <w:tr w:rsidR="00323FFC" w:rsidRPr="001D2903" w14:paraId="01758B4E" w14:textId="77777777" w:rsidTr="00A94500">
        <w:trPr>
          <w:trHeight w:val="319"/>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322D93" w14:textId="77777777" w:rsidR="001D2903" w:rsidRPr="001D2903" w:rsidDel="00E62CA0" w:rsidRDefault="001D2903" w:rsidP="001D2903">
            <w:pPr>
              <w:spacing w:after="0" w:line="240" w:lineRule="auto"/>
              <w:jc w:val="center"/>
              <w:rPr>
                <w:rFonts w:eastAsia="Times New Roman"/>
                <w:szCs w:val="24"/>
              </w:rPr>
            </w:pPr>
            <w:r w:rsidRPr="001D2903">
              <w:rPr>
                <w:rFonts w:eastAsia="Times New Roman"/>
                <w:szCs w:val="24"/>
              </w:rPr>
              <w:t>3.2.2</w:t>
            </w:r>
          </w:p>
        </w:tc>
        <w:tc>
          <w:tcPr>
            <w:tcW w:w="5443" w:type="dxa"/>
            <w:tcBorders>
              <w:top w:val="single" w:sz="4" w:space="0" w:color="auto"/>
              <w:left w:val="nil"/>
              <w:bottom w:val="single" w:sz="4" w:space="0" w:color="auto"/>
              <w:right w:val="single" w:sz="4" w:space="0" w:color="auto"/>
            </w:tcBorders>
            <w:shd w:val="clear" w:color="auto" w:fill="auto"/>
          </w:tcPr>
          <w:p w14:paraId="780B2675" w14:textId="77777777" w:rsidR="001D2903" w:rsidRPr="001D2903" w:rsidDel="00E62CA0" w:rsidRDefault="001D2903" w:rsidP="001D2903">
            <w:pPr>
              <w:spacing w:after="0" w:line="240" w:lineRule="auto"/>
              <w:rPr>
                <w:rFonts w:eastAsia="Times New Roman"/>
                <w:b/>
                <w:bCs/>
                <w:szCs w:val="24"/>
              </w:rPr>
            </w:pPr>
            <w:r w:rsidRPr="001D2903">
              <w:rPr>
                <w:rFonts w:eastAsia="Times New Roman"/>
                <w:szCs w:val="24"/>
              </w:rPr>
              <w:t>Ability to Define and Configure the System rules which determine where to store, access files, name and how to classify them</w:t>
            </w:r>
          </w:p>
        </w:tc>
        <w:tc>
          <w:tcPr>
            <w:tcW w:w="1603" w:type="dxa"/>
            <w:tcBorders>
              <w:top w:val="single" w:sz="4" w:space="0" w:color="auto"/>
              <w:left w:val="nil"/>
              <w:bottom w:val="single" w:sz="4" w:space="0" w:color="auto"/>
              <w:right w:val="single" w:sz="4" w:space="0" w:color="auto"/>
            </w:tcBorders>
            <w:shd w:val="clear" w:color="auto" w:fill="auto"/>
            <w:noWrap/>
            <w:vAlign w:val="center"/>
          </w:tcPr>
          <w:p w14:paraId="5ECF5056"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Mandatory</w:t>
            </w:r>
          </w:p>
        </w:tc>
        <w:tc>
          <w:tcPr>
            <w:tcW w:w="917" w:type="dxa"/>
            <w:tcBorders>
              <w:top w:val="single" w:sz="4" w:space="0" w:color="auto"/>
              <w:left w:val="nil"/>
              <w:bottom w:val="single" w:sz="4" w:space="0" w:color="auto"/>
              <w:right w:val="single" w:sz="4" w:space="0" w:color="auto"/>
            </w:tcBorders>
            <w:shd w:val="clear" w:color="auto" w:fill="auto"/>
            <w:noWrap/>
            <w:vAlign w:val="center"/>
          </w:tcPr>
          <w:p w14:paraId="5249DA91" w14:textId="77777777" w:rsidR="001D2903" w:rsidRPr="001D2903" w:rsidRDefault="001D2903" w:rsidP="001D2903">
            <w:pPr>
              <w:spacing w:after="0" w:line="240" w:lineRule="auto"/>
              <w:rPr>
                <w:rFonts w:eastAsia="Times New Roman"/>
                <w:szCs w:val="24"/>
              </w:rPr>
            </w:pPr>
          </w:p>
        </w:tc>
        <w:tc>
          <w:tcPr>
            <w:tcW w:w="857" w:type="dxa"/>
            <w:tcBorders>
              <w:top w:val="single" w:sz="4" w:space="0" w:color="auto"/>
              <w:left w:val="nil"/>
              <w:bottom w:val="single" w:sz="4" w:space="0" w:color="auto"/>
              <w:right w:val="single" w:sz="4" w:space="0" w:color="auto"/>
            </w:tcBorders>
            <w:shd w:val="clear" w:color="auto" w:fill="auto"/>
            <w:noWrap/>
            <w:vAlign w:val="center"/>
          </w:tcPr>
          <w:p w14:paraId="7652D905" w14:textId="77777777" w:rsidR="001D2903" w:rsidRPr="001D2903" w:rsidRDefault="001D2903" w:rsidP="001D2903">
            <w:pPr>
              <w:spacing w:after="0" w:line="240" w:lineRule="auto"/>
              <w:rPr>
                <w:rFonts w:eastAsia="Times New Roman"/>
                <w:szCs w:val="24"/>
              </w:rPr>
            </w:pP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635C87AE" w14:textId="77777777" w:rsidR="001D2903" w:rsidRPr="001D2903" w:rsidRDefault="001D2903" w:rsidP="001D2903">
            <w:pPr>
              <w:spacing w:after="0" w:line="240" w:lineRule="auto"/>
              <w:rPr>
                <w:rFonts w:eastAsia="Times New Roman"/>
                <w:szCs w:val="24"/>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6FCE0995" w14:textId="77777777" w:rsidR="001D2903" w:rsidRPr="001D2903" w:rsidRDefault="001D2903" w:rsidP="001D2903">
            <w:pPr>
              <w:spacing w:after="0" w:line="240" w:lineRule="auto"/>
              <w:rPr>
                <w:rFonts w:eastAsia="Times New Roman"/>
                <w:szCs w:val="24"/>
              </w:rPr>
            </w:pP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4E527E22" w14:textId="77777777" w:rsidR="001D2903" w:rsidRPr="001D2903" w:rsidRDefault="001D2903" w:rsidP="001D2903">
            <w:pPr>
              <w:spacing w:after="0" w:line="240" w:lineRule="auto"/>
              <w:rPr>
                <w:rFonts w:eastAsia="Times New Roman"/>
                <w:szCs w:val="24"/>
              </w:rPr>
            </w:pPr>
          </w:p>
        </w:tc>
        <w:tc>
          <w:tcPr>
            <w:tcW w:w="2308" w:type="dxa"/>
            <w:tcBorders>
              <w:top w:val="single" w:sz="4" w:space="0" w:color="auto"/>
              <w:left w:val="nil"/>
              <w:bottom w:val="single" w:sz="4" w:space="0" w:color="auto"/>
              <w:right w:val="single" w:sz="4" w:space="0" w:color="auto"/>
            </w:tcBorders>
            <w:shd w:val="clear" w:color="auto" w:fill="auto"/>
            <w:noWrap/>
            <w:vAlign w:val="center"/>
          </w:tcPr>
          <w:p w14:paraId="4DBDB27F" w14:textId="77777777" w:rsidR="001D2903" w:rsidRPr="001D2903" w:rsidRDefault="001D2903" w:rsidP="001D2903">
            <w:pPr>
              <w:spacing w:after="0" w:line="240" w:lineRule="auto"/>
              <w:rPr>
                <w:rFonts w:eastAsia="Times New Roman"/>
                <w:szCs w:val="24"/>
              </w:rPr>
            </w:pPr>
          </w:p>
        </w:tc>
      </w:tr>
      <w:tr w:rsidR="008C5337" w:rsidRPr="001D2903" w14:paraId="7F4C9A12" w14:textId="77777777" w:rsidTr="00A94500">
        <w:trPr>
          <w:trHeight w:val="319"/>
        </w:trPr>
        <w:tc>
          <w:tcPr>
            <w:tcW w:w="1070" w:type="dxa"/>
            <w:tcBorders>
              <w:top w:val="single" w:sz="4" w:space="0" w:color="auto"/>
              <w:left w:val="single" w:sz="4" w:space="0" w:color="auto"/>
              <w:bottom w:val="single" w:sz="4" w:space="0" w:color="auto"/>
              <w:right w:val="single" w:sz="4" w:space="0" w:color="auto"/>
            </w:tcBorders>
            <w:shd w:val="clear" w:color="auto" w:fill="D5DCE4"/>
            <w:noWrap/>
            <w:vAlign w:val="center"/>
          </w:tcPr>
          <w:p w14:paraId="4040F423" w14:textId="718F5D73" w:rsidR="008C5337" w:rsidRDefault="008C5337" w:rsidP="001D2903">
            <w:pPr>
              <w:spacing w:after="0" w:line="240" w:lineRule="auto"/>
              <w:jc w:val="center"/>
              <w:rPr>
                <w:rFonts w:eastAsia="Times New Roman"/>
                <w:b/>
                <w:bCs/>
                <w:szCs w:val="24"/>
              </w:rPr>
            </w:pPr>
            <w:r>
              <w:rPr>
                <w:rFonts w:eastAsia="Times New Roman"/>
                <w:b/>
                <w:bCs/>
                <w:szCs w:val="24"/>
              </w:rPr>
              <w:t>3.3</w:t>
            </w:r>
          </w:p>
        </w:tc>
        <w:tc>
          <w:tcPr>
            <w:tcW w:w="5443" w:type="dxa"/>
            <w:tcBorders>
              <w:top w:val="single" w:sz="4" w:space="0" w:color="auto"/>
              <w:left w:val="nil"/>
              <w:bottom w:val="single" w:sz="4" w:space="0" w:color="auto"/>
              <w:right w:val="single" w:sz="4" w:space="0" w:color="auto"/>
            </w:tcBorders>
            <w:shd w:val="clear" w:color="auto" w:fill="D5DCE4"/>
          </w:tcPr>
          <w:p w14:paraId="16E2A913" w14:textId="7C90A62C" w:rsidR="008C5337" w:rsidRPr="001D2903" w:rsidRDefault="008C5337" w:rsidP="001D2903">
            <w:pPr>
              <w:spacing w:after="0" w:line="240" w:lineRule="auto"/>
              <w:rPr>
                <w:rFonts w:eastAsia="Times New Roman"/>
                <w:b/>
                <w:bCs/>
                <w:szCs w:val="24"/>
              </w:rPr>
            </w:pPr>
            <w:r>
              <w:rPr>
                <w:rFonts w:eastAsia="Times New Roman"/>
                <w:b/>
                <w:bCs/>
                <w:szCs w:val="24"/>
              </w:rPr>
              <w:t>SEC WEB INTEGRATION</w:t>
            </w:r>
          </w:p>
        </w:tc>
        <w:tc>
          <w:tcPr>
            <w:tcW w:w="1603" w:type="dxa"/>
            <w:tcBorders>
              <w:top w:val="single" w:sz="4" w:space="0" w:color="auto"/>
              <w:left w:val="nil"/>
              <w:bottom w:val="single" w:sz="4" w:space="0" w:color="auto"/>
              <w:right w:val="single" w:sz="4" w:space="0" w:color="auto"/>
            </w:tcBorders>
            <w:shd w:val="clear" w:color="auto" w:fill="D5DCE4"/>
            <w:noWrap/>
            <w:vAlign w:val="center"/>
          </w:tcPr>
          <w:p w14:paraId="107D06E3" w14:textId="77777777" w:rsidR="008C5337" w:rsidRPr="001D2903" w:rsidRDefault="008C5337" w:rsidP="001D2903">
            <w:pPr>
              <w:spacing w:after="0" w:line="240" w:lineRule="auto"/>
              <w:jc w:val="center"/>
              <w:rPr>
                <w:rFonts w:eastAsia="Times New Roman"/>
                <w:szCs w:val="24"/>
              </w:rPr>
            </w:pPr>
          </w:p>
        </w:tc>
        <w:tc>
          <w:tcPr>
            <w:tcW w:w="917" w:type="dxa"/>
            <w:tcBorders>
              <w:top w:val="single" w:sz="4" w:space="0" w:color="auto"/>
              <w:left w:val="nil"/>
              <w:bottom w:val="single" w:sz="4" w:space="0" w:color="auto"/>
              <w:right w:val="single" w:sz="4" w:space="0" w:color="auto"/>
            </w:tcBorders>
            <w:shd w:val="clear" w:color="auto" w:fill="D5DCE4"/>
            <w:noWrap/>
            <w:vAlign w:val="center"/>
          </w:tcPr>
          <w:p w14:paraId="277DE2CC" w14:textId="77777777" w:rsidR="008C5337" w:rsidRPr="001D2903" w:rsidRDefault="008C5337" w:rsidP="001D2903">
            <w:pPr>
              <w:spacing w:after="0" w:line="240" w:lineRule="auto"/>
              <w:rPr>
                <w:rFonts w:eastAsia="Times New Roman"/>
                <w:szCs w:val="24"/>
              </w:rPr>
            </w:pPr>
          </w:p>
        </w:tc>
        <w:tc>
          <w:tcPr>
            <w:tcW w:w="857" w:type="dxa"/>
            <w:tcBorders>
              <w:top w:val="single" w:sz="4" w:space="0" w:color="auto"/>
              <w:left w:val="nil"/>
              <w:bottom w:val="single" w:sz="4" w:space="0" w:color="auto"/>
              <w:right w:val="single" w:sz="4" w:space="0" w:color="auto"/>
            </w:tcBorders>
            <w:shd w:val="clear" w:color="auto" w:fill="D5DCE4"/>
            <w:noWrap/>
            <w:vAlign w:val="center"/>
          </w:tcPr>
          <w:p w14:paraId="237265A8" w14:textId="77777777" w:rsidR="008C5337" w:rsidRPr="001D2903" w:rsidRDefault="008C5337" w:rsidP="001D2903">
            <w:pPr>
              <w:spacing w:after="0" w:line="240" w:lineRule="auto"/>
              <w:rPr>
                <w:rFonts w:eastAsia="Times New Roman"/>
                <w:szCs w:val="24"/>
              </w:rPr>
            </w:pPr>
          </w:p>
        </w:tc>
        <w:tc>
          <w:tcPr>
            <w:tcW w:w="900" w:type="dxa"/>
            <w:tcBorders>
              <w:top w:val="single" w:sz="4" w:space="0" w:color="auto"/>
              <w:left w:val="nil"/>
              <w:bottom w:val="single" w:sz="4" w:space="0" w:color="auto"/>
              <w:right w:val="single" w:sz="4" w:space="0" w:color="auto"/>
            </w:tcBorders>
            <w:shd w:val="clear" w:color="auto" w:fill="D5DCE4"/>
            <w:noWrap/>
            <w:vAlign w:val="center"/>
          </w:tcPr>
          <w:p w14:paraId="76B2A4B0" w14:textId="77777777" w:rsidR="008C5337" w:rsidRPr="001D2903" w:rsidRDefault="008C5337" w:rsidP="001D2903">
            <w:pPr>
              <w:spacing w:after="0" w:line="240" w:lineRule="auto"/>
              <w:rPr>
                <w:rFonts w:eastAsia="Times New Roman"/>
                <w:szCs w:val="24"/>
              </w:rPr>
            </w:pPr>
          </w:p>
        </w:tc>
        <w:tc>
          <w:tcPr>
            <w:tcW w:w="720" w:type="dxa"/>
            <w:tcBorders>
              <w:top w:val="single" w:sz="4" w:space="0" w:color="auto"/>
              <w:left w:val="nil"/>
              <w:bottom w:val="single" w:sz="4" w:space="0" w:color="auto"/>
              <w:right w:val="single" w:sz="4" w:space="0" w:color="auto"/>
            </w:tcBorders>
            <w:shd w:val="clear" w:color="auto" w:fill="D5DCE4"/>
            <w:noWrap/>
            <w:vAlign w:val="center"/>
          </w:tcPr>
          <w:p w14:paraId="3E64D8CB" w14:textId="77777777" w:rsidR="008C5337" w:rsidRPr="001D2903" w:rsidRDefault="008C5337" w:rsidP="001D2903">
            <w:pPr>
              <w:spacing w:after="0" w:line="240" w:lineRule="auto"/>
              <w:rPr>
                <w:rFonts w:eastAsia="Times New Roman"/>
                <w:szCs w:val="24"/>
              </w:rPr>
            </w:pPr>
          </w:p>
        </w:tc>
        <w:tc>
          <w:tcPr>
            <w:tcW w:w="810" w:type="dxa"/>
            <w:tcBorders>
              <w:top w:val="single" w:sz="4" w:space="0" w:color="auto"/>
              <w:left w:val="nil"/>
              <w:bottom w:val="single" w:sz="4" w:space="0" w:color="auto"/>
              <w:right w:val="single" w:sz="4" w:space="0" w:color="auto"/>
            </w:tcBorders>
            <w:shd w:val="clear" w:color="auto" w:fill="D5DCE4"/>
            <w:noWrap/>
            <w:vAlign w:val="center"/>
          </w:tcPr>
          <w:p w14:paraId="3DDDAA1B" w14:textId="77777777" w:rsidR="008C5337" w:rsidRPr="001D2903" w:rsidRDefault="008C5337" w:rsidP="001D2903">
            <w:pPr>
              <w:spacing w:after="0" w:line="240" w:lineRule="auto"/>
              <w:rPr>
                <w:rFonts w:eastAsia="Times New Roman"/>
                <w:szCs w:val="24"/>
              </w:rPr>
            </w:pPr>
          </w:p>
        </w:tc>
        <w:tc>
          <w:tcPr>
            <w:tcW w:w="2308" w:type="dxa"/>
            <w:tcBorders>
              <w:top w:val="single" w:sz="4" w:space="0" w:color="auto"/>
              <w:left w:val="nil"/>
              <w:bottom w:val="single" w:sz="4" w:space="0" w:color="auto"/>
              <w:right w:val="single" w:sz="4" w:space="0" w:color="auto"/>
            </w:tcBorders>
            <w:shd w:val="clear" w:color="auto" w:fill="D5DCE4"/>
            <w:noWrap/>
            <w:vAlign w:val="center"/>
          </w:tcPr>
          <w:p w14:paraId="7BD396C9" w14:textId="77777777" w:rsidR="008C5337" w:rsidRPr="001D2903" w:rsidRDefault="008C5337" w:rsidP="001D2903">
            <w:pPr>
              <w:spacing w:after="0" w:line="240" w:lineRule="auto"/>
              <w:rPr>
                <w:rFonts w:eastAsia="Times New Roman"/>
                <w:szCs w:val="24"/>
              </w:rPr>
            </w:pPr>
          </w:p>
        </w:tc>
      </w:tr>
      <w:tr w:rsidR="008C5337" w:rsidRPr="001D2903" w14:paraId="4A2ABFE1" w14:textId="77777777" w:rsidTr="008C5337">
        <w:trPr>
          <w:trHeight w:val="319"/>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D424F7" w14:textId="4B4F0023" w:rsidR="008C5337" w:rsidRPr="008C5337" w:rsidRDefault="008C5337" w:rsidP="001D2903">
            <w:pPr>
              <w:spacing w:after="0" w:line="240" w:lineRule="auto"/>
              <w:jc w:val="center"/>
              <w:rPr>
                <w:rFonts w:eastAsia="Times New Roman"/>
                <w:bCs/>
                <w:szCs w:val="24"/>
              </w:rPr>
            </w:pPr>
            <w:r w:rsidRPr="008C5337">
              <w:rPr>
                <w:rFonts w:eastAsia="Times New Roman"/>
                <w:bCs/>
                <w:szCs w:val="24"/>
              </w:rPr>
              <w:t>3.3.1</w:t>
            </w:r>
          </w:p>
        </w:tc>
        <w:tc>
          <w:tcPr>
            <w:tcW w:w="5443" w:type="dxa"/>
            <w:tcBorders>
              <w:top w:val="single" w:sz="4" w:space="0" w:color="auto"/>
              <w:left w:val="nil"/>
              <w:bottom w:val="single" w:sz="4" w:space="0" w:color="auto"/>
              <w:right w:val="single" w:sz="4" w:space="0" w:color="auto"/>
            </w:tcBorders>
            <w:shd w:val="clear" w:color="auto" w:fill="auto"/>
          </w:tcPr>
          <w:p w14:paraId="5D9B0C05" w14:textId="0BDB2EB2" w:rsidR="008C5337" w:rsidRPr="008C5337" w:rsidRDefault="008C5337" w:rsidP="001D2903">
            <w:pPr>
              <w:spacing w:after="0" w:line="240" w:lineRule="auto"/>
              <w:rPr>
                <w:rFonts w:eastAsia="Times New Roman"/>
                <w:bCs/>
                <w:szCs w:val="24"/>
              </w:rPr>
            </w:pPr>
            <w:r w:rsidRPr="008C5337">
              <w:rPr>
                <w:rFonts w:eastAsia="Times New Roman"/>
                <w:bCs/>
                <w:szCs w:val="24"/>
              </w:rPr>
              <w:t>Ability to integrate with the complaint database of SEC web site.</w:t>
            </w:r>
          </w:p>
        </w:tc>
        <w:tc>
          <w:tcPr>
            <w:tcW w:w="1603" w:type="dxa"/>
            <w:tcBorders>
              <w:top w:val="single" w:sz="4" w:space="0" w:color="auto"/>
              <w:left w:val="nil"/>
              <w:bottom w:val="single" w:sz="4" w:space="0" w:color="auto"/>
              <w:right w:val="single" w:sz="4" w:space="0" w:color="auto"/>
            </w:tcBorders>
            <w:shd w:val="clear" w:color="auto" w:fill="auto"/>
            <w:noWrap/>
            <w:vAlign w:val="center"/>
          </w:tcPr>
          <w:p w14:paraId="2028F210" w14:textId="77777777" w:rsidR="008C5337" w:rsidRPr="001D2903" w:rsidRDefault="008C5337" w:rsidP="001D2903">
            <w:pPr>
              <w:spacing w:after="0" w:line="240" w:lineRule="auto"/>
              <w:jc w:val="center"/>
              <w:rPr>
                <w:rFonts w:eastAsia="Times New Roman"/>
                <w:szCs w:val="24"/>
              </w:rPr>
            </w:pPr>
          </w:p>
        </w:tc>
        <w:tc>
          <w:tcPr>
            <w:tcW w:w="917" w:type="dxa"/>
            <w:tcBorders>
              <w:top w:val="single" w:sz="4" w:space="0" w:color="auto"/>
              <w:left w:val="nil"/>
              <w:bottom w:val="single" w:sz="4" w:space="0" w:color="auto"/>
              <w:right w:val="single" w:sz="4" w:space="0" w:color="auto"/>
            </w:tcBorders>
            <w:shd w:val="clear" w:color="auto" w:fill="auto"/>
            <w:noWrap/>
            <w:vAlign w:val="center"/>
          </w:tcPr>
          <w:p w14:paraId="5DDB05E9" w14:textId="77777777" w:rsidR="008C5337" w:rsidRPr="001D2903" w:rsidRDefault="008C5337" w:rsidP="001D2903">
            <w:pPr>
              <w:spacing w:after="0" w:line="240" w:lineRule="auto"/>
              <w:rPr>
                <w:rFonts w:eastAsia="Times New Roman"/>
                <w:szCs w:val="24"/>
              </w:rPr>
            </w:pPr>
          </w:p>
        </w:tc>
        <w:tc>
          <w:tcPr>
            <w:tcW w:w="857" w:type="dxa"/>
            <w:tcBorders>
              <w:top w:val="single" w:sz="4" w:space="0" w:color="auto"/>
              <w:left w:val="nil"/>
              <w:bottom w:val="single" w:sz="4" w:space="0" w:color="auto"/>
              <w:right w:val="single" w:sz="4" w:space="0" w:color="auto"/>
            </w:tcBorders>
            <w:shd w:val="clear" w:color="auto" w:fill="auto"/>
            <w:noWrap/>
            <w:vAlign w:val="center"/>
          </w:tcPr>
          <w:p w14:paraId="367E9B07" w14:textId="77777777" w:rsidR="008C5337" w:rsidRPr="001D2903" w:rsidRDefault="008C5337" w:rsidP="001D2903">
            <w:pPr>
              <w:spacing w:after="0" w:line="240" w:lineRule="auto"/>
              <w:rPr>
                <w:rFonts w:eastAsia="Times New Roman"/>
                <w:szCs w:val="24"/>
              </w:rPr>
            </w:pP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320E3E26" w14:textId="77777777" w:rsidR="008C5337" w:rsidRPr="001D2903" w:rsidRDefault="008C5337" w:rsidP="001D2903">
            <w:pPr>
              <w:spacing w:after="0" w:line="240" w:lineRule="auto"/>
              <w:rPr>
                <w:rFonts w:eastAsia="Times New Roman"/>
                <w:szCs w:val="24"/>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67731324" w14:textId="77777777" w:rsidR="008C5337" w:rsidRPr="001D2903" w:rsidRDefault="008C5337" w:rsidP="001D2903">
            <w:pPr>
              <w:spacing w:after="0" w:line="240" w:lineRule="auto"/>
              <w:rPr>
                <w:rFonts w:eastAsia="Times New Roman"/>
                <w:szCs w:val="24"/>
              </w:rPr>
            </w:pP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44B23607" w14:textId="77777777" w:rsidR="008C5337" w:rsidRPr="001D2903" w:rsidRDefault="008C5337" w:rsidP="001D2903">
            <w:pPr>
              <w:spacing w:after="0" w:line="240" w:lineRule="auto"/>
              <w:rPr>
                <w:rFonts w:eastAsia="Times New Roman"/>
                <w:szCs w:val="24"/>
              </w:rPr>
            </w:pPr>
          </w:p>
        </w:tc>
        <w:tc>
          <w:tcPr>
            <w:tcW w:w="2308" w:type="dxa"/>
            <w:tcBorders>
              <w:top w:val="single" w:sz="4" w:space="0" w:color="auto"/>
              <w:left w:val="nil"/>
              <w:bottom w:val="single" w:sz="4" w:space="0" w:color="auto"/>
              <w:right w:val="single" w:sz="4" w:space="0" w:color="auto"/>
            </w:tcBorders>
            <w:shd w:val="clear" w:color="auto" w:fill="auto"/>
            <w:noWrap/>
            <w:vAlign w:val="center"/>
          </w:tcPr>
          <w:p w14:paraId="03CF7E3E" w14:textId="77777777" w:rsidR="008C5337" w:rsidRPr="001D2903" w:rsidRDefault="008C5337" w:rsidP="001D2903">
            <w:pPr>
              <w:spacing w:after="0" w:line="240" w:lineRule="auto"/>
              <w:rPr>
                <w:rFonts w:eastAsia="Times New Roman"/>
                <w:szCs w:val="24"/>
              </w:rPr>
            </w:pPr>
          </w:p>
        </w:tc>
      </w:tr>
      <w:tr w:rsidR="00323FFC" w:rsidRPr="001D2903" w14:paraId="40907CB4" w14:textId="77777777" w:rsidTr="00A94500">
        <w:trPr>
          <w:trHeight w:val="319"/>
        </w:trPr>
        <w:tc>
          <w:tcPr>
            <w:tcW w:w="1070" w:type="dxa"/>
            <w:tcBorders>
              <w:top w:val="single" w:sz="4" w:space="0" w:color="auto"/>
              <w:left w:val="single" w:sz="4" w:space="0" w:color="auto"/>
              <w:bottom w:val="single" w:sz="4" w:space="0" w:color="auto"/>
              <w:right w:val="single" w:sz="4" w:space="0" w:color="auto"/>
            </w:tcBorders>
            <w:shd w:val="clear" w:color="auto" w:fill="D5DCE4"/>
            <w:noWrap/>
            <w:vAlign w:val="center"/>
          </w:tcPr>
          <w:p w14:paraId="156DE8A9" w14:textId="5C38BBEE" w:rsidR="001D2903" w:rsidRPr="001D2903" w:rsidRDefault="008C5337" w:rsidP="001D2903">
            <w:pPr>
              <w:spacing w:after="0" w:line="240" w:lineRule="auto"/>
              <w:jc w:val="center"/>
              <w:rPr>
                <w:rFonts w:eastAsia="Times New Roman"/>
                <w:b/>
                <w:bCs/>
                <w:szCs w:val="24"/>
              </w:rPr>
            </w:pPr>
            <w:r>
              <w:rPr>
                <w:rFonts w:eastAsia="Times New Roman"/>
                <w:b/>
                <w:bCs/>
                <w:szCs w:val="24"/>
              </w:rPr>
              <w:t>3.4</w:t>
            </w:r>
          </w:p>
        </w:tc>
        <w:tc>
          <w:tcPr>
            <w:tcW w:w="5443" w:type="dxa"/>
            <w:tcBorders>
              <w:top w:val="single" w:sz="4" w:space="0" w:color="auto"/>
              <w:left w:val="nil"/>
              <w:bottom w:val="single" w:sz="4" w:space="0" w:color="auto"/>
              <w:right w:val="single" w:sz="4" w:space="0" w:color="auto"/>
            </w:tcBorders>
            <w:shd w:val="clear" w:color="auto" w:fill="D5DCE4"/>
          </w:tcPr>
          <w:p w14:paraId="34834D26" w14:textId="77777777" w:rsidR="001D2903" w:rsidRPr="001D2903" w:rsidRDefault="001D2903" w:rsidP="001D2903">
            <w:pPr>
              <w:spacing w:after="0" w:line="240" w:lineRule="auto"/>
              <w:rPr>
                <w:rFonts w:eastAsia="Times New Roman"/>
                <w:b/>
                <w:bCs/>
                <w:szCs w:val="24"/>
              </w:rPr>
            </w:pPr>
            <w:r w:rsidRPr="001D2903">
              <w:rPr>
                <w:rFonts w:eastAsia="Times New Roman"/>
                <w:b/>
                <w:bCs/>
                <w:szCs w:val="24"/>
              </w:rPr>
              <w:t>INTERFACE TO EXTERNAL USERS</w:t>
            </w:r>
          </w:p>
        </w:tc>
        <w:tc>
          <w:tcPr>
            <w:tcW w:w="1603" w:type="dxa"/>
            <w:tcBorders>
              <w:top w:val="single" w:sz="4" w:space="0" w:color="auto"/>
              <w:left w:val="nil"/>
              <w:bottom w:val="single" w:sz="4" w:space="0" w:color="auto"/>
              <w:right w:val="single" w:sz="4" w:space="0" w:color="auto"/>
            </w:tcBorders>
            <w:shd w:val="clear" w:color="auto" w:fill="D5DCE4"/>
            <w:noWrap/>
            <w:vAlign w:val="center"/>
          </w:tcPr>
          <w:p w14:paraId="2C338129" w14:textId="77777777" w:rsidR="001D2903" w:rsidRPr="001D2903" w:rsidRDefault="001D2903" w:rsidP="001D2903">
            <w:pPr>
              <w:spacing w:after="0" w:line="240" w:lineRule="auto"/>
              <w:jc w:val="center"/>
              <w:rPr>
                <w:rFonts w:eastAsia="Times New Roman"/>
                <w:szCs w:val="24"/>
              </w:rPr>
            </w:pPr>
          </w:p>
        </w:tc>
        <w:tc>
          <w:tcPr>
            <w:tcW w:w="917" w:type="dxa"/>
            <w:tcBorders>
              <w:top w:val="single" w:sz="4" w:space="0" w:color="auto"/>
              <w:left w:val="nil"/>
              <w:bottom w:val="single" w:sz="4" w:space="0" w:color="auto"/>
              <w:right w:val="single" w:sz="4" w:space="0" w:color="auto"/>
            </w:tcBorders>
            <w:shd w:val="clear" w:color="auto" w:fill="D5DCE4"/>
            <w:noWrap/>
            <w:vAlign w:val="center"/>
          </w:tcPr>
          <w:p w14:paraId="4EEED5A0" w14:textId="77777777" w:rsidR="001D2903" w:rsidRPr="001D2903" w:rsidRDefault="001D2903" w:rsidP="001D2903">
            <w:pPr>
              <w:spacing w:after="0" w:line="240" w:lineRule="auto"/>
              <w:rPr>
                <w:rFonts w:eastAsia="Times New Roman"/>
                <w:szCs w:val="24"/>
              </w:rPr>
            </w:pPr>
          </w:p>
        </w:tc>
        <w:tc>
          <w:tcPr>
            <w:tcW w:w="857" w:type="dxa"/>
            <w:tcBorders>
              <w:top w:val="single" w:sz="4" w:space="0" w:color="auto"/>
              <w:left w:val="nil"/>
              <w:bottom w:val="single" w:sz="4" w:space="0" w:color="auto"/>
              <w:right w:val="single" w:sz="4" w:space="0" w:color="auto"/>
            </w:tcBorders>
            <w:shd w:val="clear" w:color="auto" w:fill="D5DCE4"/>
            <w:noWrap/>
            <w:vAlign w:val="center"/>
          </w:tcPr>
          <w:p w14:paraId="3B864782" w14:textId="77777777" w:rsidR="001D2903" w:rsidRPr="001D2903" w:rsidRDefault="001D2903" w:rsidP="001D2903">
            <w:pPr>
              <w:spacing w:after="0" w:line="240" w:lineRule="auto"/>
              <w:rPr>
                <w:rFonts w:eastAsia="Times New Roman"/>
                <w:szCs w:val="24"/>
              </w:rPr>
            </w:pPr>
          </w:p>
        </w:tc>
        <w:tc>
          <w:tcPr>
            <w:tcW w:w="900" w:type="dxa"/>
            <w:tcBorders>
              <w:top w:val="single" w:sz="4" w:space="0" w:color="auto"/>
              <w:left w:val="nil"/>
              <w:bottom w:val="single" w:sz="4" w:space="0" w:color="auto"/>
              <w:right w:val="single" w:sz="4" w:space="0" w:color="auto"/>
            </w:tcBorders>
            <w:shd w:val="clear" w:color="auto" w:fill="D5DCE4"/>
            <w:noWrap/>
            <w:vAlign w:val="center"/>
          </w:tcPr>
          <w:p w14:paraId="2972296F" w14:textId="77777777" w:rsidR="001D2903" w:rsidRPr="001D2903" w:rsidRDefault="001D2903" w:rsidP="001D2903">
            <w:pPr>
              <w:spacing w:after="0" w:line="240" w:lineRule="auto"/>
              <w:rPr>
                <w:rFonts w:eastAsia="Times New Roman"/>
                <w:szCs w:val="24"/>
              </w:rPr>
            </w:pPr>
          </w:p>
        </w:tc>
        <w:tc>
          <w:tcPr>
            <w:tcW w:w="720" w:type="dxa"/>
            <w:tcBorders>
              <w:top w:val="single" w:sz="4" w:space="0" w:color="auto"/>
              <w:left w:val="nil"/>
              <w:bottom w:val="single" w:sz="4" w:space="0" w:color="auto"/>
              <w:right w:val="single" w:sz="4" w:space="0" w:color="auto"/>
            </w:tcBorders>
            <w:shd w:val="clear" w:color="auto" w:fill="D5DCE4"/>
            <w:noWrap/>
            <w:vAlign w:val="center"/>
          </w:tcPr>
          <w:p w14:paraId="1BAC4DAF" w14:textId="77777777" w:rsidR="001D2903" w:rsidRPr="001D2903" w:rsidRDefault="001D2903" w:rsidP="001D2903">
            <w:pPr>
              <w:spacing w:after="0" w:line="240" w:lineRule="auto"/>
              <w:rPr>
                <w:rFonts w:eastAsia="Times New Roman"/>
                <w:szCs w:val="24"/>
              </w:rPr>
            </w:pPr>
          </w:p>
        </w:tc>
        <w:tc>
          <w:tcPr>
            <w:tcW w:w="810" w:type="dxa"/>
            <w:tcBorders>
              <w:top w:val="single" w:sz="4" w:space="0" w:color="auto"/>
              <w:left w:val="nil"/>
              <w:bottom w:val="single" w:sz="4" w:space="0" w:color="auto"/>
              <w:right w:val="single" w:sz="4" w:space="0" w:color="auto"/>
            </w:tcBorders>
            <w:shd w:val="clear" w:color="auto" w:fill="D5DCE4"/>
            <w:noWrap/>
            <w:vAlign w:val="center"/>
          </w:tcPr>
          <w:p w14:paraId="3C2CFB8E" w14:textId="77777777" w:rsidR="001D2903" w:rsidRPr="001D2903" w:rsidRDefault="001D2903" w:rsidP="001D2903">
            <w:pPr>
              <w:spacing w:after="0" w:line="240" w:lineRule="auto"/>
              <w:rPr>
                <w:rFonts w:eastAsia="Times New Roman"/>
                <w:szCs w:val="24"/>
              </w:rPr>
            </w:pPr>
          </w:p>
        </w:tc>
        <w:tc>
          <w:tcPr>
            <w:tcW w:w="2308" w:type="dxa"/>
            <w:tcBorders>
              <w:top w:val="single" w:sz="4" w:space="0" w:color="auto"/>
              <w:left w:val="nil"/>
              <w:bottom w:val="single" w:sz="4" w:space="0" w:color="auto"/>
              <w:right w:val="single" w:sz="4" w:space="0" w:color="auto"/>
            </w:tcBorders>
            <w:shd w:val="clear" w:color="auto" w:fill="D5DCE4"/>
            <w:noWrap/>
            <w:vAlign w:val="center"/>
          </w:tcPr>
          <w:p w14:paraId="24BB4D48" w14:textId="77777777" w:rsidR="001D2903" w:rsidRPr="001D2903" w:rsidRDefault="001D2903" w:rsidP="001D2903">
            <w:pPr>
              <w:spacing w:after="0" w:line="240" w:lineRule="auto"/>
              <w:rPr>
                <w:rFonts w:eastAsia="Times New Roman"/>
                <w:szCs w:val="24"/>
              </w:rPr>
            </w:pPr>
          </w:p>
        </w:tc>
      </w:tr>
      <w:tr w:rsidR="00323FFC" w:rsidRPr="001D2903" w14:paraId="37D15259" w14:textId="77777777" w:rsidTr="00A94500">
        <w:trPr>
          <w:trHeight w:val="600"/>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14:paraId="020CCC0D" w14:textId="095403BA" w:rsidR="001D2903" w:rsidRPr="001D2903" w:rsidRDefault="008C5337" w:rsidP="001D2903">
            <w:pPr>
              <w:spacing w:after="0" w:line="240" w:lineRule="auto"/>
              <w:jc w:val="center"/>
              <w:rPr>
                <w:rFonts w:eastAsia="Times New Roman"/>
                <w:szCs w:val="24"/>
              </w:rPr>
            </w:pPr>
            <w:r>
              <w:rPr>
                <w:rFonts w:eastAsia="Times New Roman"/>
                <w:szCs w:val="24"/>
              </w:rPr>
              <w:t>3.4</w:t>
            </w:r>
            <w:r w:rsidR="001D2903" w:rsidRPr="001D2903">
              <w:rPr>
                <w:rFonts w:eastAsia="Times New Roman"/>
                <w:szCs w:val="24"/>
              </w:rPr>
              <w:t>.1</w:t>
            </w:r>
          </w:p>
        </w:tc>
        <w:tc>
          <w:tcPr>
            <w:tcW w:w="5443" w:type="dxa"/>
            <w:tcBorders>
              <w:top w:val="nil"/>
              <w:left w:val="nil"/>
              <w:bottom w:val="single" w:sz="4" w:space="0" w:color="auto"/>
              <w:right w:val="single" w:sz="4" w:space="0" w:color="auto"/>
            </w:tcBorders>
            <w:shd w:val="clear" w:color="auto" w:fill="auto"/>
            <w:hideMark/>
          </w:tcPr>
          <w:p w14:paraId="3FFCCD37" w14:textId="77777777" w:rsidR="001D2903" w:rsidRPr="001D2903" w:rsidRDefault="001D2903" w:rsidP="001D2903">
            <w:pPr>
              <w:spacing w:after="0" w:line="240" w:lineRule="auto"/>
              <w:rPr>
                <w:rFonts w:eastAsia="Times New Roman"/>
                <w:szCs w:val="24"/>
              </w:rPr>
            </w:pPr>
            <w:r w:rsidRPr="001D2903">
              <w:rPr>
                <w:rFonts w:eastAsia="Times New Roman"/>
                <w:szCs w:val="24"/>
              </w:rPr>
              <w:t>Ability to receive the validated financial statements in a fixed/standardized format corresponding to the reporting requirements defined by SEC.</w:t>
            </w:r>
          </w:p>
        </w:tc>
        <w:tc>
          <w:tcPr>
            <w:tcW w:w="1603" w:type="dxa"/>
            <w:tcBorders>
              <w:top w:val="nil"/>
              <w:left w:val="nil"/>
              <w:bottom w:val="single" w:sz="4" w:space="0" w:color="auto"/>
              <w:right w:val="single" w:sz="4" w:space="0" w:color="auto"/>
            </w:tcBorders>
            <w:shd w:val="clear" w:color="auto" w:fill="auto"/>
            <w:noWrap/>
            <w:vAlign w:val="center"/>
            <w:hideMark/>
          </w:tcPr>
          <w:p w14:paraId="60597D30"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Mandatory</w:t>
            </w:r>
          </w:p>
        </w:tc>
        <w:tc>
          <w:tcPr>
            <w:tcW w:w="917" w:type="dxa"/>
            <w:tcBorders>
              <w:top w:val="nil"/>
              <w:left w:val="nil"/>
              <w:bottom w:val="single" w:sz="4" w:space="0" w:color="auto"/>
              <w:right w:val="single" w:sz="4" w:space="0" w:color="auto"/>
            </w:tcBorders>
            <w:shd w:val="clear" w:color="auto" w:fill="auto"/>
            <w:noWrap/>
            <w:vAlign w:val="center"/>
            <w:hideMark/>
          </w:tcPr>
          <w:p w14:paraId="642492D8"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857" w:type="dxa"/>
            <w:tcBorders>
              <w:top w:val="nil"/>
              <w:left w:val="nil"/>
              <w:bottom w:val="single" w:sz="4" w:space="0" w:color="auto"/>
              <w:right w:val="single" w:sz="4" w:space="0" w:color="auto"/>
            </w:tcBorders>
            <w:shd w:val="clear" w:color="auto" w:fill="auto"/>
            <w:noWrap/>
            <w:vAlign w:val="center"/>
            <w:hideMark/>
          </w:tcPr>
          <w:p w14:paraId="6A2264B3"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900" w:type="dxa"/>
            <w:tcBorders>
              <w:top w:val="nil"/>
              <w:left w:val="nil"/>
              <w:bottom w:val="single" w:sz="4" w:space="0" w:color="auto"/>
              <w:right w:val="single" w:sz="4" w:space="0" w:color="auto"/>
            </w:tcBorders>
            <w:shd w:val="clear" w:color="auto" w:fill="auto"/>
            <w:noWrap/>
            <w:vAlign w:val="center"/>
            <w:hideMark/>
          </w:tcPr>
          <w:p w14:paraId="447E0703"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720" w:type="dxa"/>
            <w:tcBorders>
              <w:top w:val="nil"/>
              <w:left w:val="nil"/>
              <w:bottom w:val="single" w:sz="4" w:space="0" w:color="auto"/>
              <w:right w:val="single" w:sz="4" w:space="0" w:color="auto"/>
            </w:tcBorders>
            <w:shd w:val="clear" w:color="auto" w:fill="auto"/>
            <w:noWrap/>
            <w:vAlign w:val="center"/>
            <w:hideMark/>
          </w:tcPr>
          <w:p w14:paraId="31DFCBB7"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810" w:type="dxa"/>
            <w:tcBorders>
              <w:top w:val="nil"/>
              <w:left w:val="nil"/>
              <w:bottom w:val="single" w:sz="4" w:space="0" w:color="auto"/>
              <w:right w:val="single" w:sz="4" w:space="0" w:color="auto"/>
            </w:tcBorders>
            <w:shd w:val="clear" w:color="auto" w:fill="auto"/>
            <w:noWrap/>
            <w:vAlign w:val="center"/>
            <w:hideMark/>
          </w:tcPr>
          <w:p w14:paraId="71970C36"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2308" w:type="dxa"/>
            <w:tcBorders>
              <w:top w:val="nil"/>
              <w:left w:val="nil"/>
              <w:bottom w:val="single" w:sz="4" w:space="0" w:color="auto"/>
              <w:right w:val="single" w:sz="4" w:space="0" w:color="auto"/>
            </w:tcBorders>
            <w:shd w:val="clear" w:color="auto" w:fill="auto"/>
            <w:noWrap/>
            <w:vAlign w:val="center"/>
          </w:tcPr>
          <w:p w14:paraId="4ABC6090" w14:textId="77777777" w:rsidR="001D2903" w:rsidRPr="001D2903" w:rsidRDefault="001D2903" w:rsidP="001D2903">
            <w:pPr>
              <w:spacing w:after="0" w:line="240" w:lineRule="auto"/>
              <w:rPr>
                <w:rFonts w:eastAsia="Times New Roman"/>
                <w:szCs w:val="24"/>
              </w:rPr>
            </w:pPr>
          </w:p>
        </w:tc>
      </w:tr>
      <w:tr w:rsidR="00323FFC" w:rsidRPr="001D2903" w14:paraId="151E831A" w14:textId="77777777" w:rsidTr="00A94500">
        <w:trPr>
          <w:trHeight w:val="600"/>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14:paraId="7450F898" w14:textId="1D05CA2E" w:rsidR="001D2903" w:rsidRPr="001D2903" w:rsidRDefault="008C5337" w:rsidP="001D2903">
            <w:pPr>
              <w:spacing w:after="0" w:line="240" w:lineRule="auto"/>
              <w:jc w:val="center"/>
              <w:rPr>
                <w:rFonts w:eastAsia="Times New Roman"/>
                <w:szCs w:val="24"/>
              </w:rPr>
            </w:pPr>
            <w:r>
              <w:rPr>
                <w:rFonts w:eastAsia="Times New Roman"/>
                <w:szCs w:val="24"/>
              </w:rPr>
              <w:t>3.4</w:t>
            </w:r>
            <w:r w:rsidR="001D2903" w:rsidRPr="001D2903">
              <w:rPr>
                <w:rFonts w:eastAsia="Times New Roman"/>
                <w:szCs w:val="24"/>
              </w:rPr>
              <w:t>.2</w:t>
            </w:r>
          </w:p>
        </w:tc>
        <w:tc>
          <w:tcPr>
            <w:tcW w:w="5443" w:type="dxa"/>
            <w:tcBorders>
              <w:top w:val="nil"/>
              <w:left w:val="nil"/>
              <w:bottom w:val="single" w:sz="4" w:space="0" w:color="auto"/>
              <w:right w:val="single" w:sz="4" w:space="0" w:color="auto"/>
            </w:tcBorders>
            <w:shd w:val="clear" w:color="auto" w:fill="auto"/>
            <w:hideMark/>
          </w:tcPr>
          <w:p w14:paraId="615DDE5F" w14:textId="77777777" w:rsidR="001D2903" w:rsidRPr="001D2903" w:rsidRDefault="001D2903" w:rsidP="001D2903">
            <w:pPr>
              <w:spacing w:after="0" w:line="240" w:lineRule="auto"/>
              <w:rPr>
                <w:rFonts w:eastAsia="Times New Roman"/>
                <w:szCs w:val="24"/>
              </w:rPr>
            </w:pPr>
            <w:r w:rsidRPr="001D2903">
              <w:rPr>
                <w:rFonts w:eastAsia="Times New Roman"/>
                <w:szCs w:val="24"/>
              </w:rPr>
              <w:t>The information corresponding to the scope of activity of each external users should not be possible to be accessed by other external user.</w:t>
            </w:r>
          </w:p>
        </w:tc>
        <w:tc>
          <w:tcPr>
            <w:tcW w:w="1603" w:type="dxa"/>
            <w:tcBorders>
              <w:top w:val="nil"/>
              <w:left w:val="nil"/>
              <w:bottom w:val="single" w:sz="4" w:space="0" w:color="auto"/>
              <w:right w:val="single" w:sz="4" w:space="0" w:color="auto"/>
            </w:tcBorders>
            <w:shd w:val="clear" w:color="auto" w:fill="auto"/>
            <w:noWrap/>
            <w:vAlign w:val="center"/>
            <w:hideMark/>
          </w:tcPr>
          <w:p w14:paraId="6928C5CA"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Mandatory</w:t>
            </w:r>
          </w:p>
        </w:tc>
        <w:tc>
          <w:tcPr>
            <w:tcW w:w="917" w:type="dxa"/>
            <w:tcBorders>
              <w:top w:val="nil"/>
              <w:left w:val="nil"/>
              <w:bottom w:val="single" w:sz="4" w:space="0" w:color="auto"/>
              <w:right w:val="single" w:sz="4" w:space="0" w:color="auto"/>
            </w:tcBorders>
            <w:shd w:val="clear" w:color="auto" w:fill="auto"/>
            <w:noWrap/>
            <w:vAlign w:val="center"/>
            <w:hideMark/>
          </w:tcPr>
          <w:p w14:paraId="5C38CA12"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857" w:type="dxa"/>
            <w:tcBorders>
              <w:top w:val="nil"/>
              <w:left w:val="nil"/>
              <w:bottom w:val="single" w:sz="4" w:space="0" w:color="auto"/>
              <w:right w:val="single" w:sz="4" w:space="0" w:color="auto"/>
            </w:tcBorders>
            <w:shd w:val="clear" w:color="auto" w:fill="auto"/>
            <w:noWrap/>
            <w:vAlign w:val="center"/>
            <w:hideMark/>
          </w:tcPr>
          <w:p w14:paraId="09ACFFC4"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900" w:type="dxa"/>
            <w:tcBorders>
              <w:top w:val="nil"/>
              <w:left w:val="nil"/>
              <w:bottom w:val="single" w:sz="4" w:space="0" w:color="auto"/>
              <w:right w:val="single" w:sz="4" w:space="0" w:color="auto"/>
            </w:tcBorders>
            <w:shd w:val="clear" w:color="auto" w:fill="auto"/>
            <w:noWrap/>
            <w:vAlign w:val="center"/>
            <w:hideMark/>
          </w:tcPr>
          <w:p w14:paraId="4CDCB2E8"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720" w:type="dxa"/>
            <w:tcBorders>
              <w:top w:val="nil"/>
              <w:left w:val="nil"/>
              <w:bottom w:val="single" w:sz="4" w:space="0" w:color="auto"/>
              <w:right w:val="single" w:sz="4" w:space="0" w:color="auto"/>
            </w:tcBorders>
            <w:shd w:val="clear" w:color="auto" w:fill="auto"/>
            <w:noWrap/>
            <w:vAlign w:val="center"/>
            <w:hideMark/>
          </w:tcPr>
          <w:p w14:paraId="49C84AAB"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810" w:type="dxa"/>
            <w:tcBorders>
              <w:top w:val="nil"/>
              <w:left w:val="nil"/>
              <w:bottom w:val="single" w:sz="4" w:space="0" w:color="auto"/>
              <w:right w:val="single" w:sz="4" w:space="0" w:color="auto"/>
            </w:tcBorders>
            <w:shd w:val="clear" w:color="auto" w:fill="auto"/>
            <w:noWrap/>
            <w:vAlign w:val="center"/>
            <w:hideMark/>
          </w:tcPr>
          <w:p w14:paraId="23E55A8A"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2308" w:type="dxa"/>
            <w:tcBorders>
              <w:top w:val="nil"/>
              <w:left w:val="nil"/>
              <w:bottom w:val="single" w:sz="4" w:space="0" w:color="auto"/>
              <w:right w:val="single" w:sz="4" w:space="0" w:color="auto"/>
            </w:tcBorders>
            <w:shd w:val="clear" w:color="auto" w:fill="auto"/>
            <w:noWrap/>
            <w:vAlign w:val="center"/>
          </w:tcPr>
          <w:p w14:paraId="30CF207F" w14:textId="77777777" w:rsidR="001D2903" w:rsidRPr="001D2903" w:rsidRDefault="001D2903" w:rsidP="001D2903">
            <w:pPr>
              <w:spacing w:after="0" w:line="240" w:lineRule="auto"/>
              <w:rPr>
                <w:rFonts w:eastAsia="Times New Roman"/>
                <w:szCs w:val="24"/>
              </w:rPr>
            </w:pPr>
          </w:p>
        </w:tc>
      </w:tr>
      <w:tr w:rsidR="00323FFC" w:rsidRPr="001D2903" w14:paraId="1842693B" w14:textId="77777777" w:rsidTr="00A94500">
        <w:trPr>
          <w:trHeight w:val="900"/>
        </w:trPr>
        <w:tc>
          <w:tcPr>
            <w:tcW w:w="1070" w:type="dxa"/>
            <w:tcBorders>
              <w:top w:val="nil"/>
              <w:left w:val="single" w:sz="4" w:space="0" w:color="auto"/>
              <w:bottom w:val="single" w:sz="4" w:space="0" w:color="auto"/>
              <w:right w:val="single" w:sz="4" w:space="0" w:color="auto"/>
            </w:tcBorders>
            <w:shd w:val="clear" w:color="auto" w:fill="auto"/>
            <w:noWrap/>
            <w:vAlign w:val="center"/>
          </w:tcPr>
          <w:p w14:paraId="4E98438D" w14:textId="2630DFF9" w:rsidR="001D2903" w:rsidRPr="001D2903" w:rsidRDefault="008C5337" w:rsidP="001D2903">
            <w:pPr>
              <w:spacing w:after="0" w:line="240" w:lineRule="auto"/>
              <w:jc w:val="center"/>
              <w:rPr>
                <w:rFonts w:eastAsia="Times New Roman"/>
                <w:szCs w:val="24"/>
              </w:rPr>
            </w:pPr>
            <w:r>
              <w:rPr>
                <w:rFonts w:eastAsia="Times New Roman"/>
                <w:szCs w:val="24"/>
              </w:rPr>
              <w:lastRenderedPageBreak/>
              <w:t>3.4</w:t>
            </w:r>
            <w:r w:rsidR="001D2903" w:rsidRPr="001D2903">
              <w:rPr>
                <w:rFonts w:eastAsia="Times New Roman"/>
                <w:szCs w:val="24"/>
              </w:rPr>
              <w:t>.3</w:t>
            </w:r>
          </w:p>
        </w:tc>
        <w:tc>
          <w:tcPr>
            <w:tcW w:w="5443" w:type="dxa"/>
            <w:tcBorders>
              <w:top w:val="nil"/>
              <w:left w:val="nil"/>
              <w:bottom w:val="single" w:sz="4" w:space="0" w:color="auto"/>
              <w:right w:val="single" w:sz="4" w:space="0" w:color="auto"/>
            </w:tcBorders>
            <w:shd w:val="clear" w:color="auto" w:fill="auto"/>
          </w:tcPr>
          <w:p w14:paraId="42646086" w14:textId="77777777" w:rsidR="001D2903" w:rsidRPr="001D2903" w:rsidRDefault="001D2903" w:rsidP="001D2903">
            <w:pPr>
              <w:spacing w:after="0" w:line="240" w:lineRule="auto"/>
              <w:rPr>
                <w:rFonts w:eastAsia="Times New Roman"/>
                <w:szCs w:val="24"/>
              </w:rPr>
            </w:pPr>
            <w:r w:rsidRPr="001D2903">
              <w:rPr>
                <w:rFonts w:eastAsia="Times New Roman"/>
                <w:szCs w:val="24"/>
              </w:rPr>
              <w:t xml:space="preserve">Provide Internal Users with the ability to share the files/documents external user and all Reporting Templates as compliant to the fixed/standardized template defined by SEC. </w:t>
            </w:r>
          </w:p>
        </w:tc>
        <w:tc>
          <w:tcPr>
            <w:tcW w:w="1603" w:type="dxa"/>
            <w:tcBorders>
              <w:top w:val="nil"/>
              <w:left w:val="nil"/>
              <w:bottom w:val="single" w:sz="4" w:space="0" w:color="auto"/>
              <w:right w:val="single" w:sz="4" w:space="0" w:color="auto"/>
            </w:tcBorders>
            <w:shd w:val="clear" w:color="auto" w:fill="auto"/>
            <w:noWrap/>
            <w:vAlign w:val="center"/>
          </w:tcPr>
          <w:p w14:paraId="1FD7C887"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Mandatory</w:t>
            </w:r>
          </w:p>
        </w:tc>
        <w:tc>
          <w:tcPr>
            <w:tcW w:w="917" w:type="dxa"/>
            <w:tcBorders>
              <w:top w:val="nil"/>
              <w:left w:val="nil"/>
              <w:bottom w:val="single" w:sz="4" w:space="0" w:color="auto"/>
              <w:right w:val="single" w:sz="4" w:space="0" w:color="auto"/>
            </w:tcBorders>
            <w:shd w:val="clear" w:color="auto" w:fill="auto"/>
            <w:noWrap/>
            <w:vAlign w:val="center"/>
          </w:tcPr>
          <w:p w14:paraId="3434A056" w14:textId="77777777" w:rsidR="001D2903" w:rsidRPr="001D2903" w:rsidRDefault="001D2903" w:rsidP="001D2903">
            <w:pPr>
              <w:spacing w:after="0" w:line="240" w:lineRule="auto"/>
              <w:rPr>
                <w:rFonts w:eastAsia="Times New Roman"/>
                <w:szCs w:val="24"/>
              </w:rPr>
            </w:pPr>
          </w:p>
        </w:tc>
        <w:tc>
          <w:tcPr>
            <w:tcW w:w="857" w:type="dxa"/>
            <w:tcBorders>
              <w:top w:val="nil"/>
              <w:left w:val="nil"/>
              <w:bottom w:val="single" w:sz="4" w:space="0" w:color="auto"/>
              <w:right w:val="single" w:sz="4" w:space="0" w:color="auto"/>
            </w:tcBorders>
            <w:shd w:val="clear" w:color="auto" w:fill="auto"/>
            <w:noWrap/>
            <w:vAlign w:val="center"/>
          </w:tcPr>
          <w:p w14:paraId="61F7CD0B" w14:textId="77777777" w:rsidR="001D2903" w:rsidRPr="001D2903" w:rsidRDefault="001D2903" w:rsidP="001D2903">
            <w:pPr>
              <w:spacing w:after="0" w:line="240" w:lineRule="auto"/>
              <w:rPr>
                <w:rFonts w:eastAsia="Times New Roman"/>
                <w:szCs w:val="24"/>
              </w:rPr>
            </w:pPr>
          </w:p>
        </w:tc>
        <w:tc>
          <w:tcPr>
            <w:tcW w:w="900" w:type="dxa"/>
            <w:tcBorders>
              <w:top w:val="nil"/>
              <w:left w:val="nil"/>
              <w:bottom w:val="single" w:sz="4" w:space="0" w:color="auto"/>
              <w:right w:val="single" w:sz="4" w:space="0" w:color="auto"/>
            </w:tcBorders>
            <w:shd w:val="clear" w:color="auto" w:fill="auto"/>
            <w:noWrap/>
            <w:vAlign w:val="center"/>
          </w:tcPr>
          <w:p w14:paraId="7A821BF9" w14:textId="77777777" w:rsidR="001D2903" w:rsidRPr="001D2903" w:rsidRDefault="001D2903" w:rsidP="001D2903">
            <w:pPr>
              <w:spacing w:after="0" w:line="240" w:lineRule="auto"/>
              <w:rPr>
                <w:rFonts w:eastAsia="Times New Roman"/>
                <w:szCs w:val="24"/>
              </w:rPr>
            </w:pPr>
          </w:p>
        </w:tc>
        <w:tc>
          <w:tcPr>
            <w:tcW w:w="720" w:type="dxa"/>
            <w:tcBorders>
              <w:top w:val="nil"/>
              <w:left w:val="nil"/>
              <w:bottom w:val="single" w:sz="4" w:space="0" w:color="auto"/>
              <w:right w:val="single" w:sz="4" w:space="0" w:color="auto"/>
            </w:tcBorders>
            <w:shd w:val="clear" w:color="auto" w:fill="auto"/>
            <w:noWrap/>
            <w:vAlign w:val="center"/>
          </w:tcPr>
          <w:p w14:paraId="6C781EC2" w14:textId="77777777" w:rsidR="001D2903" w:rsidRPr="001D2903" w:rsidRDefault="001D2903" w:rsidP="001D2903">
            <w:pPr>
              <w:spacing w:after="0" w:line="240" w:lineRule="auto"/>
              <w:rPr>
                <w:rFonts w:eastAsia="Times New Roman"/>
                <w:szCs w:val="24"/>
              </w:rPr>
            </w:pPr>
          </w:p>
        </w:tc>
        <w:tc>
          <w:tcPr>
            <w:tcW w:w="810" w:type="dxa"/>
            <w:tcBorders>
              <w:top w:val="nil"/>
              <w:left w:val="nil"/>
              <w:bottom w:val="single" w:sz="4" w:space="0" w:color="auto"/>
              <w:right w:val="single" w:sz="4" w:space="0" w:color="auto"/>
            </w:tcBorders>
            <w:shd w:val="clear" w:color="auto" w:fill="auto"/>
            <w:noWrap/>
            <w:vAlign w:val="center"/>
          </w:tcPr>
          <w:p w14:paraId="5740E9B1" w14:textId="77777777" w:rsidR="001D2903" w:rsidRPr="001D2903" w:rsidRDefault="001D2903" w:rsidP="001D2903">
            <w:pPr>
              <w:spacing w:after="0" w:line="240" w:lineRule="auto"/>
              <w:rPr>
                <w:rFonts w:eastAsia="Times New Roman"/>
                <w:szCs w:val="24"/>
              </w:rPr>
            </w:pPr>
          </w:p>
        </w:tc>
        <w:tc>
          <w:tcPr>
            <w:tcW w:w="2308" w:type="dxa"/>
            <w:tcBorders>
              <w:top w:val="nil"/>
              <w:left w:val="nil"/>
              <w:bottom w:val="single" w:sz="4" w:space="0" w:color="auto"/>
              <w:right w:val="single" w:sz="4" w:space="0" w:color="auto"/>
            </w:tcBorders>
            <w:shd w:val="clear" w:color="auto" w:fill="auto"/>
            <w:noWrap/>
            <w:vAlign w:val="center"/>
          </w:tcPr>
          <w:p w14:paraId="705216D2" w14:textId="77777777" w:rsidR="001D2903" w:rsidRPr="001D2903" w:rsidRDefault="001D2903" w:rsidP="001D2903">
            <w:pPr>
              <w:spacing w:after="0" w:line="240" w:lineRule="auto"/>
              <w:rPr>
                <w:rFonts w:eastAsia="Times New Roman"/>
                <w:szCs w:val="24"/>
              </w:rPr>
            </w:pPr>
          </w:p>
        </w:tc>
      </w:tr>
      <w:tr w:rsidR="00323FFC" w:rsidRPr="001D2903" w14:paraId="63943887" w14:textId="77777777" w:rsidTr="00A94500">
        <w:trPr>
          <w:trHeight w:val="440"/>
        </w:trPr>
        <w:tc>
          <w:tcPr>
            <w:tcW w:w="1070" w:type="dxa"/>
            <w:tcBorders>
              <w:top w:val="single" w:sz="4" w:space="0" w:color="auto"/>
              <w:left w:val="single" w:sz="4" w:space="0" w:color="auto"/>
              <w:bottom w:val="single" w:sz="4" w:space="0" w:color="auto"/>
            </w:tcBorders>
            <w:shd w:val="clear" w:color="auto" w:fill="auto"/>
            <w:noWrap/>
            <w:vAlign w:val="center"/>
          </w:tcPr>
          <w:p w14:paraId="46CBC87C" w14:textId="77777777" w:rsidR="001D2903" w:rsidRPr="001D2903" w:rsidRDefault="001D2903" w:rsidP="001D2903">
            <w:pPr>
              <w:spacing w:after="0" w:line="240" w:lineRule="auto"/>
              <w:jc w:val="center"/>
              <w:rPr>
                <w:rFonts w:eastAsia="Times New Roman"/>
                <w:szCs w:val="24"/>
              </w:rPr>
            </w:pPr>
          </w:p>
        </w:tc>
        <w:tc>
          <w:tcPr>
            <w:tcW w:w="5443" w:type="dxa"/>
            <w:tcBorders>
              <w:top w:val="single" w:sz="4" w:space="0" w:color="auto"/>
              <w:bottom w:val="single" w:sz="4" w:space="0" w:color="auto"/>
            </w:tcBorders>
            <w:shd w:val="clear" w:color="auto" w:fill="auto"/>
          </w:tcPr>
          <w:p w14:paraId="12D724E7" w14:textId="77777777" w:rsidR="001D2903" w:rsidRPr="001D2903" w:rsidRDefault="001D2903" w:rsidP="001D2903">
            <w:pPr>
              <w:spacing w:after="0" w:line="240" w:lineRule="auto"/>
              <w:rPr>
                <w:rFonts w:eastAsia="Times New Roman"/>
                <w:szCs w:val="24"/>
              </w:rPr>
            </w:pPr>
          </w:p>
        </w:tc>
        <w:tc>
          <w:tcPr>
            <w:tcW w:w="1603" w:type="dxa"/>
            <w:tcBorders>
              <w:top w:val="single" w:sz="4" w:space="0" w:color="auto"/>
              <w:bottom w:val="single" w:sz="4" w:space="0" w:color="auto"/>
            </w:tcBorders>
            <w:shd w:val="clear" w:color="auto" w:fill="auto"/>
            <w:noWrap/>
            <w:vAlign w:val="center"/>
          </w:tcPr>
          <w:p w14:paraId="62AF5BF3" w14:textId="77777777" w:rsidR="001D2903" w:rsidRPr="001D2903" w:rsidRDefault="001D2903" w:rsidP="001D2903">
            <w:pPr>
              <w:spacing w:after="0" w:line="240" w:lineRule="auto"/>
              <w:jc w:val="center"/>
              <w:rPr>
                <w:rFonts w:eastAsia="Times New Roman"/>
                <w:szCs w:val="24"/>
              </w:rPr>
            </w:pPr>
          </w:p>
        </w:tc>
        <w:tc>
          <w:tcPr>
            <w:tcW w:w="917" w:type="dxa"/>
            <w:tcBorders>
              <w:top w:val="single" w:sz="4" w:space="0" w:color="auto"/>
              <w:bottom w:val="single" w:sz="4" w:space="0" w:color="auto"/>
            </w:tcBorders>
            <w:shd w:val="clear" w:color="auto" w:fill="auto"/>
            <w:noWrap/>
            <w:vAlign w:val="center"/>
          </w:tcPr>
          <w:p w14:paraId="7C6775A8" w14:textId="77777777" w:rsidR="001D2903" w:rsidRPr="001D2903" w:rsidRDefault="001D2903" w:rsidP="001D2903">
            <w:pPr>
              <w:spacing w:after="0" w:line="240" w:lineRule="auto"/>
              <w:rPr>
                <w:rFonts w:eastAsia="Times New Roman"/>
                <w:szCs w:val="24"/>
              </w:rPr>
            </w:pPr>
          </w:p>
        </w:tc>
        <w:tc>
          <w:tcPr>
            <w:tcW w:w="857" w:type="dxa"/>
            <w:tcBorders>
              <w:top w:val="single" w:sz="4" w:space="0" w:color="auto"/>
              <w:bottom w:val="single" w:sz="4" w:space="0" w:color="auto"/>
            </w:tcBorders>
            <w:shd w:val="clear" w:color="auto" w:fill="auto"/>
            <w:noWrap/>
            <w:vAlign w:val="center"/>
          </w:tcPr>
          <w:p w14:paraId="28199BF4" w14:textId="77777777" w:rsidR="001D2903" w:rsidRPr="001D2903" w:rsidRDefault="001D2903" w:rsidP="001D2903">
            <w:pPr>
              <w:spacing w:after="0" w:line="240" w:lineRule="auto"/>
              <w:rPr>
                <w:rFonts w:eastAsia="Times New Roman"/>
                <w:szCs w:val="24"/>
              </w:rPr>
            </w:pPr>
          </w:p>
        </w:tc>
        <w:tc>
          <w:tcPr>
            <w:tcW w:w="900" w:type="dxa"/>
            <w:tcBorders>
              <w:top w:val="single" w:sz="4" w:space="0" w:color="auto"/>
              <w:bottom w:val="single" w:sz="4" w:space="0" w:color="auto"/>
            </w:tcBorders>
            <w:shd w:val="clear" w:color="auto" w:fill="auto"/>
            <w:noWrap/>
            <w:vAlign w:val="center"/>
          </w:tcPr>
          <w:p w14:paraId="7980A519" w14:textId="77777777" w:rsidR="001D2903" w:rsidRPr="001D2903" w:rsidRDefault="001D2903" w:rsidP="001D2903">
            <w:pPr>
              <w:spacing w:after="0" w:line="240" w:lineRule="auto"/>
              <w:rPr>
                <w:rFonts w:eastAsia="Times New Roman"/>
                <w:szCs w:val="24"/>
              </w:rPr>
            </w:pPr>
          </w:p>
        </w:tc>
        <w:tc>
          <w:tcPr>
            <w:tcW w:w="720" w:type="dxa"/>
            <w:tcBorders>
              <w:top w:val="single" w:sz="4" w:space="0" w:color="auto"/>
              <w:bottom w:val="single" w:sz="4" w:space="0" w:color="auto"/>
            </w:tcBorders>
            <w:shd w:val="clear" w:color="auto" w:fill="auto"/>
            <w:noWrap/>
            <w:vAlign w:val="center"/>
          </w:tcPr>
          <w:p w14:paraId="574A9888" w14:textId="77777777" w:rsidR="001D2903" w:rsidRPr="001D2903" w:rsidRDefault="001D2903" w:rsidP="001D2903">
            <w:pPr>
              <w:spacing w:after="0" w:line="240" w:lineRule="auto"/>
              <w:rPr>
                <w:rFonts w:eastAsia="Times New Roman"/>
                <w:szCs w:val="24"/>
              </w:rPr>
            </w:pPr>
          </w:p>
        </w:tc>
        <w:tc>
          <w:tcPr>
            <w:tcW w:w="810" w:type="dxa"/>
            <w:tcBorders>
              <w:top w:val="single" w:sz="4" w:space="0" w:color="auto"/>
              <w:bottom w:val="single" w:sz="4" w:space="0" w:color="auto"/>
            </w:tcBorders>
            <w:shd w:val="clear" w:color="auto" w:fill="auto"/>
            <w:noWrap/>
            <w:vAlign w:val="center"/>
          </w:tcPr>
          <w:p w14:paraId="63CA7B56" w14:textId="77777777" w:rsidR="001D2903" w:rsidRPr="001D2903" w:rsidRDefault="001D2903" w:rsidP="001D2903">
            <w:pPr>
              <w:spacing w:after="0" w:line="240" w:lineRule="auto"/>
              <w:rPr>
                <w:rFonts w:eastAsia="Times New Roman"/>
                <w:szCs w:val="24"/>
              </w:rPr>
            </w:pPr>
          </w:p>
        </w:tc>
        <w:tc>
          <w:tcPr>
            <w:tcW w:w="2308" w:type="dxa"/>
            <w:tcBorders>
              <w:top w:val="single" w:sz="4" w:space="0" w:color="auto"/>
              <w:bottom w:val="single" w:sz="4" w:space="0" w:color="auto"/>
              <w:right w:val="single" w:sz="4" w:space="0" w:color="auto"/>
            </w:tcBorders>
            <w:shd w:val="clear" w:color="auto" w:fill="auto"/>
            <w:noWrap/>
            <w:vAlign w:val="center"/>
          </w:tcPr>
          <w:p w14:paraId="69EA7B97" w14:textId="77777777" w:rsidR="001D2903" w:rsidRPr="001D2903" w:rsidRDefault="001D2903" w:rsidP="001D2903">
            <w:pPr>
              <w:spacing w:after="0" w:line="240" w:lineRule="auto"/>
              <w:rPr>
                <w:rFonts w:eastAsia="Times New Roman"/>
                <w:szCs w:val="24"/>
              </w:rPr>
            </w:pPr>
          </w:p>
        </w:tc>
      </w:tr>
      <w:tr w:rsidR="00323FFC" w:rsidRPr="001D2903" w14:paraId="05F005FF" w14:textId="77777777" w:rsidTr="00A94500">
        <w:trPr>
          <w:trHeight w:val="300"/>
        </w:trPr>
        <w:tc>
          <w:tcPr>
            <w:tcW w:w="1070" w:type="dxa"/>
            <w:tcBorders>
              <w:top w:val="single" w:sz="4" w:space="0" w:color="auto"/>
              <w:left w:val="single" w:sz="4" w:space="0" w:color="auto"/>
              <w:bottom w:val="single" w:sz="4" w:space="0" w:color="auto"/>
              <w:right w:val="single" w:sz="4" w:space="0" w:color="auto"/>
            </w:tcBorders>
            <w:shd w:val="clear" w:color="000000" w:fill="D5DCE4"/>
            <w:vAlign w:val="center"/>
          </w:tcPr>
          <w:p w14:paraId="484989BB" w14:textId="77777777" w:rsidR="001D2903" w:rsidRPr="001D2903" w:rsidRDefault="001D2903" w:rsidP="001D2903">
            <w:pPr>
              <w:spacing w:after="0" w:line="240" w:lineRule="auto"/>
              <w:jc w:val="center"/>
              <w:rPr>
                <w:rFonts w:eastAsia="Times New Roman"/>
                <w:b/>
                <w:bCs/>
                <w:szCs w:val="24"/>
              </w:rPr>
            </w:pPr>
            <w:r w:rsidRPr="001D2903">
              <w:rPr>
                <w:rFonts w:eastAsia="Times New Roman"/>
                <w:b/>
                <w:bCs/>
                <w:szCs w:val="24"/>
              </w:rPr>
              <w:t>4.0</w:t>
            </w:r>
          </w:p>
        </w:tc>
        <w:tc>
          <w:tcPr>
            <w:tcW w:w="5443" w:type="dxa"/>
            <w:tcBorders>
              <w:top w:val="single" w:sz="4" w:space="0" w:color="auto"/>
              <w:left w:val="single" w:sz="4" w:space="0" w:color="auto"/>
              <w:bottom w:val="single" w:sz="4" w:space="0" w:color="auto"/>
            </w:tcBorders>
            <w:shd w:val="clear" w:color="000000" w:fill="D5DCE4"/>
            <w:vAlign w:val="center"/>
          </w:tcPr>
          <w:p w14:paraId="483599FC" w14:textId="77777777" w:rsidR="001D2903" w:rsidRPr="001D2903" w:rsidRDefault="001D2903" w:rsidP="001D2903">
            <w:pPr>
              <w:spacing w:after="0" w:line="240" w:lineRule="auto"/>
              <w:rPr>
                <w:rFonts w:eastAsia="Times New Roman"/>
                <w:b/>
                <w:bCs/>
                <w:szCs w:val="24"/>
              </w:rPr>
            </w:pPr>
            <w:r w:rsidRPr="001D2903">
              <w:rPr>
                <w:rFonts w:eastAsia="Times New Roman"/>
                <w:b/>
                <w:bCs/>
                <w:szCs w:val="24"/>
              </w:rPr>
              <w:t>MOBILE APPLICATION</w:t>
            </w:r>
          </w:p>
        </w:tc>
        <w:tc>
          <w:tcPr>
            <w:tcW w:w="1603" w:type="dxa"/>
            <w:tcBorders>
              <w:top w:val="single" w:sz="4" w:space="0" w:color="auto"/>
              <w:bottom w:val="single" w:sz="4" w:space="0" w:color="auto"/>
            </w:tcBorders>
            <w:shd w:val="clear" w:color="000000" w:fill="D5DCE4"/>
            <w:vAlign w:val="center"/>
          </w:tcPr>
          <w:p w14:paraId="4B612439" w14:textId="77777777" w:rsidR="001D2903" w:rsidRPr="001D2903" w:rsidRDefault="001D2903" w:rsidP="001D2903">
            <w:pPr>
              <w:spacing w:after="0" w:line="240" w:lineRule="auto"/>
              <w:jc w:val="center"/>
              <w:rPr>
                <w:rFonts w:eastAsia="Times New Roman"/>
                <w:b/>
                <w:bCs/>
                <w:szCs w:val="24"/>
              </w:rPr>
            </w:pPr>
          </w:p>
        </w:tc>
        <w:tc>
          <w:tcPr>
            <w:tcW w:w="917" w:type="dxa"/>
            <w:tcBorders>
              <w:top w:val="single" w:sz="4" w:space="0" w:color="auto"/>
              <w:bottom w:val="single" w:sz="4" w:space="0" w:color="auto"/>
            </w:tcBorders>
            <w:shd w:val="clear" w:color="000000" w:fill="D5DCE4"/>
            <w:vAlign w:val="center"/>
          </w:tcPr>
          <w:p w14:paraId="68B78A14" w14:textId="77777777" w:rsidR="001D2903" w:rsidRPr="001D2903" w:rsidRDefault="001D2903" w:rsidP="001D2903">
            <w:pPr>
              <w:spacing w:after="0" w:line="240" w:lineRule="auto"/>
              <w:jc w:val="center"/>
              <w:rPr>
                <w:rFonts w:eastAsia="Times New Roman"/>
                <w:b/>
                <w:bCs/>
                <w:szCs w:val="24"/>
              </w:rPr>
            </w:pPr>
          </w:p>
        </w:tc>
        <w:tc>
          <w:tcPr>
            <w:tcW w:w="857" w:type="dxa"/>
            <w:tcBorders>
              <w:top w:val="single" w:sz="4" w:space="0" w:color="auto"/>
              <w:bottom w:val="single" w:sz="4" w:space="0" w:color="auto"/>
            </w:tcBorders>
            <w:shd w:val="clear" w:color="000000" w:fill="D5DCE4"/>
            <w:vAlign w:val="center"/>
          </w:tcPr>
          <w:p w14:paraId="64390644" w14:textId="77777777" w:rsidR="001D2903" w:rsidRPr="001D2903" w:rsidRDefault="001D2903" w:rsidP="001D2903">
            <w:pPr>
              <w:spacing w:after="0" w:line="240" w:lineRule="auto"/>
              <w:jc w:val="center"/>
              <w:rPr>
                <w:rFonts w:eastAsia="Times New Roman"/>
                <w:b/>
                <w:bCs/>
                <w:szCs w:val="24"/>
              </w:rPr>
            </w:pPr>
          </w:p>
        </w:tc>
        <w:tc>
          <w:tcPr>
            <w:tcW w:w="900" w:type="dxa"/>
            <w:tcBorders>
              <w:top w:val="single" w:sz="4" w:space="0" w:color="auto"/>
              <w:bottom w:val="single" w:sz="4" w:space="0" w:color="auto"/>
            </w:tcBorders>
            <w:shd w:val="clear" w:color="000000" w:fill="D5DCE4"/>
            <w:vAlign w:val="center"/>
          </w:tcPr>
          <w:p w14:paraId="7AB25935" w14:textId="77777777" w:rsidR="001D2903" w:rsidRPr="001D2903" w:rsidRDefault="001D2903" w:rsidP="001D2903">
            <w:pPr>
              <w:spacing w:after="0" w:line="240" w:lineRule="auto"/>
              <w:jc w:val="center"/>
              <w:rPr>
                <w:rFonts w:eastAsia="Times New Roman"/>
                <w:b/>
                <w:bCs/>
                <w:szCs w:val="24"/>
              </w:rPr>
            </w:pPr>
          </w:p>
        </w:tc>
        <w:tc>
          <w:tcPr>
            <w:tcW w:w="720" w:type="dxa"/>
            <w:tcBorders>
              <w:top w:val="single" w:sz="4" w:space="0" w:color="auto"/>
              <w:bottom w:val="single" w:sz="4" w:space="0" w:color="auto"/>
            </w:tcBorders>
            <w:shd w:val="clear" w:color="000000" w:fill="D5DCE4"/>
            <w:vAlign w:val="center"/>
          </w:tcPr>
          <w:p w14:paraId="271545C9" w14:textId="77777777" w:rsidR="001D2903" w:rsidRPr="001D2903" w:rsidRDefault="001D2903" w:rsidP="001D2903">
            <w:pPr>
              <w:spacing w:after="0" w:line="240" w:lineRule="auto"/>
              <w:jc w:val="center"/>
              <w:rPr>
                <w:rFonts w:eastAsia="Times New Roman"/>
                <w:b/>
                <w:bCs/>
                <w:szCs w:val="24"/>
              </w:rPr>
            </w:pPr>
          </w:p>
        </w:tc>
        <w:tc>
          <w:tcPr>
            <w:tcW w:w="810" w:type="dxa"/>
            <w:tcBorders>
              <w:top w:val="single" w:sz="4" w:space="0" w:color="auto"/>
              <w:bottom w:val="single" w:sz="4" w:space="0" w:color="auto"/>
            </w:tcBorders>
            <w:shd w:val="clear" w:color="000000" w:fill="D5DCE4"/>
            <w:vAlign w:val="center"/>
          </w:tcPr>
          <w:p w14:paraId="7622E97D" w14:textId="77777777" w:rsidR="001D2903" w:rsidRPr="001D2903" w:rsidRDefault="001D2903" w:rsidP="001D2903">
            <w:pPr>
              <w:spacing w:after="0" w:line="240" w:lineRule="auto"/>
              <w:jc w:val="center"/>
              <w:rPr>
                <w:rFonts w:eastAsia="Times New Roman"/>
                <w:b/>
                <w:bCs/>
                <w:szCs w:val="24"/>
              </w:rPr>
            </w:pPr>
          </w:p>
        </w:tc>
        <w:tc>
          <w:tcPr>
            <w:tcW w:w="2308" w:type="dxa"/>
            <w:tcBorders>
              <w:top w:val="single" w:sz="4" w:space="0" w:color="auto"/>
              <w:bottom w:val="single" w:sz="4" w:space="0" w:color="auto"/>
              <w:right w:val="single" w:sz="4" w:space="0" w:color="auto"/>
            </w:tcBorders>
            <w:shd w:val="clear" w:color="000000" w:fill="D5DCE4"/>
            <w:vAlign w:val="center"/>
          </w:tcPr>
          <w:p w14:paraId="34644677" w14:textId="77777777" w:rsidR="001D2903" w:rsidRPr="001D2903" w:rsidRDefault="001D2903" w:rsidP="001D2903">
            <w:pPr>
              <w:spacing w:after="0" w:line="240" w:lineRule="auto"/>
              <w:jc w:val="center"/>
              <w:rPr>
                <w:rFonts w:eastAsia="Times New Roman"/>
                <w:b/>
                <w:bCs/>
                <w:szCs w:val="24"/>
              </w:rPr>
            </w:pPr>
          </w:p>
        </w:tc>
      </w:tr>
      <w:tr w:rsidR="00323FFC" w:rsidRPr="001D2903" w14:paraId="3F2E3645" w14:textId="77777777" w:rsidTr="00A94500">
        <w:trPr>
          <w:trHeight w:val="300"/>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14:paraId="6422B50B"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4.1.1</w:t>
            </w:r>
          </w:p>
        </w:tc>
        <w:tc>
          <w:tcPr>
            <w:tcW w:w="5443" w:type="dxa"/>
            <w:tcBorders>
              <w:top w:val="nil"/>
              <w:left w:val="nil"/>
              <w:bottom w:val="single" w:sz="4" w:space="0" w:color="auto"/>
              <w:right w:val="single" w:sz="4" w:space="0" w:color="auto"/>
            </w:tcBorders>
            <w:shd w:val="clear" w:color="auto" w:fill="auto"/>
            <w:hideMark/>
          </w:tcPr>
          <w:p w14:paraId="228843AF" w14:textId="77777777" w:rsidR="001D2903" w:rsidRPr="001D2903" w:rsidRDefault="001D2903" w:rsidP="001D2903">
            <w:pPr>
              <w:spacing w:after="0" w:line="240" w:lineRule="auto"/>
              <w:rPr>
                <w:rFonts w:eastAsia="Times New Roman"/>
                <w:szCs w:val="24"/>
              </w:rPr>
            </w:pPr>
            <w:r w:rsidRPr="001D2903">
              <w:rPr>
                <w:rFonts w:eastAsia="Times New Roman"/>
                <w:szCs w:val="24"/>
              </w:rPr>
              <w:t>Instant collaboration with SEC Staff</w:t>
            </w:r>
          </w:p>
        </w:tc>
        <w:tc>
          <w:tcPr>
            <w:tcW w:w="1603" w:type="dxa"/>
            <w:tcBorders>
              <w:top w:val="nil"/>
              <w:left w:val="nil"/>
              <w:bottom w:val="single" w:sz="4" w:space="0" w:color="auto"/>
              <w:right w:val="single" w:sz="4" w:space="0" w:color="auto"/>
            </w:tcBorders>
            <w:shd w:val="clear" w:color="auto" w:fill="auto"/>
            <w:noWrap/>
            <w:vAlign w:val="center"/>
            <w:hideMark/>
          </w:tcPr>
          <w:p w14:paraId="60995E7F"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Mandatory</w:t>
            </w:r>
          </w:p>
        </w:tc>
        <w:tc>
          <w:tcPr>
            <w:tcW w:w="917" w:type="dxa"/>
            <w:tcBorders>
              <w:top w:val="nil"/>
              <w:left w:val="nil"/>
              <w:bottom w:val="single" w:sz="4" w:space="0" w:color="auto"/>
              <w:right w:val="single" w:sz="4" w:space="0" w:color="auto"/>
            </w:tcBorders>
            <w:shd w:val="clear" w:color="auto" w:fill="auto"/>
            <w:noWrap/>
            <w:vAlign w:val="center"/>
            <w:hideMark/>
          </w:tcPr>
          <w:p w14:paraId="76CB2ABD"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857" w:type="dxa"/>
            <w:tcBorders>
              <w:top w:val="nil"/>
              <w:left w:val="nil"/>
              <w:bottom w:val="single" w:sz="4" w:space="0" w:color="auto"/>
              <w:right w:val="single" w:sz="4" w:space="0" w:color="auto"/>
            </w:tcBorders>
            <w:shd w:val="clear" w:color="auto" w:fill="auto"/>
            <w:noWrap/>
            <w:vAlign w:val="center"/>
            <w:hideMark/>
          </w:tcPr>
          <w:p w14:paraId="6B33977C"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900" w:type="dxa"/>
            <w:tcBorders>
              <w:top w:val="nil"/>
              <w:left w:val="nil"/>
              <w:bottom w:val="single" w:sz="4" w:space="0" w:color="auto"/>
              <w:right w:val="single" w:sz="4" w:space="0" w:color="auto"/>
            </w:tcBorders>
            <w:shd w:val="clear" w:color="auto" w:fill="auto"/>
            <w:noWrap/>
            <w:vAlign w:val="center"/>
            <w:hideMark/>
          </w:tcPr>
          <w:p w14:paraId="35474F95"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720" w:type="dxa"/>
            <w:tcBorders>
              <w:top w:val="nil"/>
              <w:left w:val="nil"/>
              <w:bottom w:val="single" w:sz="4" w:space="0" w:color="auto"/>
              <w:right w:val="single" w:sz="4" w:space="0" w:color="auto"/>
            </w:tcBorders>
            <w:shd w:val="clear" w:color="auto" w:fill="auto"/>
            <w:noWrap/>
            <w:vAlign w:val="center"/>
            <w:hideMark/>
          </w:tcPr>
          <w:p w14:paraId="0BC4D163"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810" w:type="dxa"/>
            <w:tcBorders>
              <w:top w:val="nil"/>
              <w:left w:val="nil"/>
              <w:bottom w:val="single" w:sz="4" w:space="0" w:color="auto"/>
              <w:right w:val="single" w:sz="4" w:space="0" w:color="auto"/>
            </w:tcBorders>
            <w:shd w:val="clear" w:color="auto" w:fill="auto"/>
            <w:noWrap/>
            <w:vAlign w:val="center"/>
            <w:hideMark/>
          </w:tcPr>
          <w:p w14:paraId="18A176AB"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2308" w:type="dxa"/>
            <w:tcBorders>
              <w:top w:val="nil"/>
              <w:left w:val="nil"/>
              <w:bottom w:val="single" w:sz="4" w:space="0" w:color="auto"/>
              <w:right w:val="single" w:sz="4" w:space="0" w:color="auto"/>
            </w:tcBorders>
            <w:shd w:val="clear" w:color="auto" w:fill="auto"/>
            <w:noWrap/>
            <w:vAlign w:val="center"/>
            <w:hideMark/>
          </w:tcPr>
          <w:p w14:paraId="05523E57"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r>
      <w:tr w:rsidR="00323FFC" w:rsidRPr="001D2903" w14:paraId="6E94A33E" w14:textId="77777777" w:rsidTr="00A94500">
        <w:trPr>
          <w:trHeight w:val="300"/>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14:paraId="6AE4C46A"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4.1.2</w:t>
            </w:r>
          </w:p>
        </w:tc>
        <w:tc>
          <w:tcPr>
            <w:tcW w:w="5443" w:type="dxa"/>
            <w:tcBorders>
              <w:top w:val="nil"/>
              <w:left w:val="nil"/>
              <w:bottom w:val="single" w:sz="4" w:space="0" w:color="auto"/>
              <w:right w:val="single" w:sz="4" w:space="0" w:color="auto"/>
            </w:tcBorders>
            <w:shd w:val="clear" w:color="auto" w:fill="auto"/>
            <w:hideMark/>
          </w:tcPr>
          <w:p w14:paraId="654FFE0F" w14:textId="77777777" w:rsidR="001D2903" w:rsidRPr="001D2903" w:rsidRDefault="001D2903" w:rsidP="001D2903">
            <w:pPr>
              <w:spacing w:after="0" w:line="240" w:lineRule="auto"/>
              <w:rPr>
                <w:rFonts w:eastAsia="Times New Roman"/>
                <w:szCs w:val="24"/>
              </w:rPr>
            </w:pPr>
            <w:r w:rsidRPr="001D2903">
              <w:rPr>
                <w:rFonts w:eastAsia="Times New Roman"/>
                <w:szCs w:val="24"/>
              </w:rPr>
              <w:t xml:space="preserve">Real-time Alerts &amp; Notifications </w:t>
            </w:r>
          </w:p>
        </w:tc>
        <w:tc>
          <w:tcPr>
            <w:tcW w:w="1603" w:type="dxa"/>
            <w:tcBorders>
              <w:top w:val="nil"/>
              <w:left w:val="nil"/>
              <w:bottom w:val="single" w:sz="4" w:space="0" w:color="auto"/>
              <w:right w:val="single" w:sz="4" w:space="0" w:color="auto"/>
            </w:tcBorders>
            <w:shd w:val="clear" w:color="auto" w:fill="auto"/>
            <w:noWrap/>
            <w:vAlign w:val="center"/>
            <w:hideMark/>
          </w:tcPr>
          <w:p w14:paraId="48D2607D"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Mandatory</w:t>
            </w:r>
          </w:p>
        </w:tc>
        <w:tc>
          <w:tcPr>
            <w:tcW w:w="917" w:type="dxa"/>
            <w:tcBorders>
              <w:top w:val="nil"/>
              <w:left w:val="nil"/>
              <w:bottom w:val="single" w:sz="4" w:space="0" w:color="auto"/>
              <w:right w:val="single" w:sz="4" w:space="0" w:color="auto"/>
            </w:tcBorders>
            <w:shd w:val="clear" w:color="auto" w:fill="auto"/>
            <w:noWrap/>
            <w:vAlign w:val="center"/>
            <w:hideMark/>
          </w:tcPr>
          <w:p w14:paraId="49CC697C"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857" w:type="dxa"/>
            <w:tcBorders>
              <w:top w:val="nil"/>
              <w:left w:val="nil"/>
              <w:bottom w:val="single" w:sz="4" w:space="0" w:color="auto"/>
              <w:right w:val="single" w:sz="4" w:space="0" w:color="auto"/>
            </w:tcBorders>
            <w:shd w:val="clear" w:color="auto" w:fill="auto"/>
            <w:noWrap/>
            <w:vAlign w:val="center"/>
            <w:hideMark/>
          </w:tcPr>
          <w:p w14:paraId="41F79E3A"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900" w:type="dxa"/>
            <w:tcBorders>
              <w:top w:val="nil"/>
              <w:left w:val="nil"/>
              <w:bottom w:val="single" w:sz="4" w:space="0" w:color="auto"/>
              <w:right w:val="single" w:sz="4" w:space="0" w:color="auto"/>
            </w:tcBorders>
            <w:shd w:val="clear" w:color="auto" w:fill="auto"/>
            <w:noWrap/>
            <w:vAlign w:val="center"/>
            <w:hideMark/>
          </w:tcPr>
          <w:p w14:paraId="537DEB4A"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720" w:type="dxa"/>
            <w:tcBorders>
              <w:top w:val="nil"/>
              <w:left w:val="nil"/>
              <w:bottom w:val="single" w:sz="4" w:space="0" w:color="auto"/>
              <w:right w:val="single" w:sz="4" w:space="0" w:color="auto"/>
            </w:tcBorders>
            <w:shd w:val="clear" w:color="auto" w:fill="auto"/>
            <w:noWrap/>
            <w:vAlign w:val="center"/>
            <w:hideMark/>
          </w:tcPr>
          <w:p w14:paraId="20B85605"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810" w:type="dxa"/>
            <w:tcBorders>
              <w:top w:val="nil"/>
              <w:left w:val="nil"/>
              <w:bottom w:val="single" w:sz="4" w:space="0" w:color="auto"/>
              <w:right w:val="single" w:sz="4" w:space="0" w:color="auto"/>
            </w:tcBorders>
            <w:shd w:val="clear" w:color="auto" w:fill="auto"/>
            <w:noWrap/>
            <w:vAlign w:val="center"/>
            <w:hideMark/>
          </w:tcPr>
          <w:p w14:paraId="5AC8B304"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2308" w:type="dxa"/>
            <w:tcBorders>
              <w:top w:val="nil"/>
              <w:left w:val="nil"/>
              <w:bottom w:val="single" w:sz="4" w:space="0" w:color="auto"/>
              <w:right w:val="single" w:sz="4" w:space="0" w:color="auto"/>
            </w:tcBorders>
            <w:shd w:val="clear" w:color="auto" w:fill="auto"/>
            <w:noWrap/>
            <w:vAlign w:val="center"/>
            <w:hideMark/>
          </w:tcPr>
          <w:p w14:paraId="608878F1"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r>
      <w:tr w:rsidR="00323FFC" w:rsidRPr="001D2903" w14:paraId="0B001E33" w14:textId="77777777" w:rsidTr="00A94500">
        <w:trPr>
          <w:trHeight w:val="300"/>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14:paraId="57477EBA"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4.1.3</w:t>
            </w:r>
          </w:p>
        </w:tc>
        <w:tc>
          <w:tcPr>
            <w:tcW w:w="5443" w:type="dxa"/>
            <w:tcBorders>
              <w:top w:val="nil"/>
              <w:left w:val="nil"/>
              <w:bottom w:val="single" w:sz="4" w:space="0" w:color="auto"/>
              <w:right w:val="single" w:sz="4" w:space="0" w:color="auto"/>
            </w:tcBorders>
            <w:shd w:val="clear" w:color="auto" w:fill="auto"/>
            <w:hideMark/>
          </w:tcPr>
          <w:p w14:paraId="6CD5937D" w14:textId="77777777" w:rsidR="001D2903" w:rsidRPr="001D2903" w:rsidRDefault="001D2903" w:rsidP="001D2903">
            <w:pPr>
              <w:spacing w:after="0" w:line="240" w:lineRule="auto"/>
              <w:rPr>
                <w:rFonts w:eastAsia="Times New Roman"/>
                <w:szCs w:val="24"/>
              </w:rPr>
            </w:pPr>
            <w:r w:rsidRPr="001D2903">
              <w:rPr>
                <w:rFonts w:eastAsia="Times New Roman"/>
                <w:szCs w:val="24"/>
              </w:rPr>
              <w:t xml:space="preserve">Tracking of E-licenses, returns filed, complaints </w:t>
            </w:r>
          </w:p>
        </w:tc>
        <w:tc>
          <w:tcPr>
            <w:tcW w:w="1603" w:type="dxa"/>
            <w:tcBorders>
              <w:top w:val="nil"/>
              <w:left w:val="nil"/>
              <w:bottom w:val="single" w:sz="4" w:space="0" w:color="auto"/>
              <w:right w:val="single" w:sz="4" w:space="0" w:color="auto"/>
            </w:tcBorders>
            <w:shd w:val="clear" w:color="auto" w:fill="auto"/>
            <w:noWrap/>
            <w:vAlign w:val="center"/>
            <w:hideMark/>
          </w:tcPr>
          <w:p w14:paraId="58880E28"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Mandatory</w:t>
            </w:r>
          </w:p>
        </w:tc>
        <w:tc>
          <w:tcPr>
            <w:tcW w:w="917" w:type="dxa"/>
            <w:tcBorders>
              <w:top w:val="nil"/>
              <w:left w:val="nil"/>
              <w:bottom w:val="single" w:sz="4" w:space="0" w:color="auto"/>
              <w:right w:val="single" w:sz="4" w:space="0" w:color="auto"/>
            </w:tcBorders>
            <w:shd w:val="clear" w:color="auto" w:fill="auto"/>
            <w:noWrap/>
            <w:vAlign w:val="center"/>
            <w:hideMark/>
          </w:tcPr>
          <w:p w14:paraId="7693F629"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857" w:type="dxa"/>
            <w:tcBorders>
              <w:top w:val="nil"/>
              <w:left w:val="nil"/>
              <w:bottom w:val="single" w:sz="4" w:space="0" w:color="auto"/>
              <w:right w:val="single" w:sz="4" w:space="0" w:color="auto"/>
            </w:tcBorders>
            <w:shd w:val="clear" w:color="auto" w:fill="auto"/>
            <w:noWrap/>
            <w:vAlign w:val="center"/>
            <w:hideMark/>
          </w:tcPr>
          <w:p w14:paraId="255776BC"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900" w:type="dxa"/>
            <w:tcBorders>
              <w:top w:val="nil"/>
              <w:left w:val="nil"/>
              <w:bottom w:val="single" w:sz="4" w:space="0" w:color="auto"/>
              <w:right w:val="single" w:sz="4" w:space="0" w:color="auto"/>
            </w:tcBorders>
            <w:shd w:val="clear" w:color="auto" w:fill="auto"/>
            <w:noWrap/>
            <w:vAlign w:val="center"/>
            <w:hideMark/>
          </w:tcPr>
          <w:p w14:paraId="2772DD3F"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720" w:type="dxa"/>
            <w:tcBorders>
              <w:top w:val="nil"/>
              <w:left w:val="nil"/>
              <w:bottom w:val="single" w:sz="4" w:space="0" w:color="auto"/>
              <w:right w:val="single" w:sz="4" w:space="0" w:color="auto"/>
            </w:tcBorders>
            <w:shd w:val="clear" w:color="auto" w:fill="auto"/>
            <w:noWrap/>
            <w:vAlign w:val="center"/>
            <w:hideMark/>
          </w:tcPr>
          <w:p w14:paraId="7C9E7048"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810" w:type="dxa"/>
            <w:tcBorders>
              <w:top w:val="nil"/>
              <w:left w:val="nil"/>
              <w:bottom w:val="single" w:sz="4" w:space="0" w:color="auto"/>
              <w:right w:val="single" w:sz="4" w:space="0" w:color="auto"/>
            </w:tcBorders>
            <w:shd w:val="clear" w:color="auto" w:fill="auto"/>
            <w:noWrap/>
            <w:vAlign w:val="center"/>
            <w:hideMark/>
          </w:tcPr>
          <w:p w14:paraId="65467569"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2308" w:type="dxa"/>
            <w:tcBorders>
              <w:top w:val="nil"/>
              <w:left w:val="nil"/>
              <w:bottom w:val="single" w:sz="4" w:space="0" w:color="auto"/>
              <w:right w:val="single" w:sz="4" w:space="0" w:color="auto"/>
            </w:tcBorders>
            <w:shd w:val="clear" w:color="auto" w:fill="auto"/>
            <w:noWrap/>
            <w:vAlign w:val="center"/>
            <w:hideMark/>
          </w:tcPr>
          <w:p w14:paraId="5B1335B4"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r>
      <w:tr w:rsidR="00323FFC" w:rsidRPr="001D2903" w14:paraId="072D7643" w14:textId="77777777" w:rsidTr="00A94500">
        <w:trPr>
          <w:trHeight w:val="300"/>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14:paraId="1E933BE8"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4.1.4</w:t>
            </w:r>
          </w:p>
        </w:tc>
        <w:tc>
          <w:tcPr>
            <w:tcW w:w="5443" w:type="dxa"/>
            <w:tcBorders>
              <w:top w:val="nil"/>
              <w:left w:val="nil"/>
              <w:bottom w:val="single" w:sz="4" w:space="0" w:color="auto"/>
              <w:right w:val="single" w:sz="4" w:space="0" w:color="auto"/>
            </w:tcBorders>
            <w:shd w:val="clear" w:color="auto" w:fill="auto"/>
            <w:hideMark/>
          </w:tcPr>
          <w:p w14:paraId="116E01A9" w14:textId="77777777" w:rsidR="001D2903" w:rsidRPr="001D2903" w:rsidRDefault="001D2903" w:rsidP="001D2903">
            <w:pPr>
              <w:spacing w:after="0" w:line="240" w:lineRule="auto"/>
              <w:rPr>
                <w:rFonts w:eastAsia="Times New Roman"/>
                <w:szCs w:val="24"/>
              </w:rPr>
            </w:pPr>
            <w:r w:rsidRPr="001D2903">
              <w:rPr>
                <w:rFonts w:eastAsia="Times New Roman"/>
                <w:szCs w:val="24"/>
              </w:rPr>
              <w:t>Integration with payment platform</w:t>
            </w:r>
          </w:p>
        </w:tc>
        <w:tc>
          <w:tcPr>
            <w:tcW w:w="1603" w:type="dxa"/>
            <w:tcBorders>
              <w:top w:val="nil"/>
              <w:left w:val="nil"/>
              <w:bottom w:val="single" w:sz="4" w:space="0" w:color="auto"/>
              <w:right w:val="single" w:sz="4" w:space="0" w:color="auto"/>
            </w:tcBorders>
            <w:shd w:val="clear" w:color="auto" w:fill="auto"/>
            <w:noWrap/>
            <w:vAlign w:val="center"/>
            <w:hideMark/>
          </w:tcPr>
          <w:p w14:paraId="444263B8"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Mandatory</w:t>
            </w:r>
          </w:p>
        </w:tc>
        <w:tc>
          <w:tcPr>
            <w:tcW w:w="917" w:type="dxa"/>
            <w:tcBorders>
              <w:top w:val="nil"/>
              <w:left w:val="nil"/>
              <w:bottom w:val="single" w:sz="4" w:space="0" w:color="auto"/>
              <w:right w:val="single" w:sz="4" w:space="0" w:color="auto"/>
            </w:tcBorders>
            <w:shd w:val="clear" w:color="auto" w:fill="auto"/>
            <w:noWrap/>
            <w:vAlign w:val="center"/>
            <w:hideMark/>
          </w:tcPr>
          <w:p w14:paraId="41F873F1"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857" w:type="dxa"/>
            <w:tcBorders>
              <w:top w:val="nil"/>
              <w:left w:val="nil"/>
              <w:bottom w:val="single" w:sz="4" w:space="0" w:color="auto"/>
              <w:right w:val="single" w:sz="4" w:space="0" w:color="auto"/>
            </w:tcBorders>
            <w:shd w:val="clear" w:color="auto" w:fill="auto"/>
            <w:noWrap/>
            <w:vAlign w:val="center"/>
            <w:hideMark/>
          </w:tcPr>
          <w:p w14:paraId="7384C62E"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900" w:type="dxa"/>
            <w:tcBorders>
              <w:top w:val="nil"/>
              <w:left w:val="nil"/>
              <w:bottom w:val="single" w:sz="4" w:space="0" w:color="auto"/>
              <w:right w:val="single" w:sz="4" w:space="0" w:color="auto"/>
            </w:tcBorders>
            <w:shd w:val="clear" w:color="auto" w:fill="auto"/>
            <w:noWrap/>
            <w:vAlign w:val="center"/>
            <w:hideMark/>
          </w:tcPr>
          <w:p w14:paraId="47B3C68D"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720" w:type="dxa"/>
            <w:tcBorders>
              <w:top w:val="nil"/>
              <w:left w:val="nil"/>
              <w:bottom w:val="single" w:sz="4" w:space="0" w:color="auto"/>
              <w:right w:val="single" w:sz="4" w:space="0" w:color="auto"/>
            </w:tcBorders>
            <w:shd w:val="clear" w:color="auto" w:fill="auto"/>
            <w:noWrap/>
            <w:vAlign w:val="center"/>
            <w:hideMark/>
          </w:tcPr>
          <w:p w14:paraId="56D4E22B"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810" w:type="dxa"/>
            <w:tcBorders>
              <w:top w:val="nil"/>
              <w:left w:val="nil"/>
              <w:bottom w:val="single" w:sz="4" w:space="0" w:color="auto"/>
              <w:right w:val="single" w:sz="4" w:space="0" w:color="auto"/>
            </w:tcBorders>
            <w:shd w:val="clear" w:color="auto" w:fill="auto"/>
            <w:noWrap/>
            <w:vAlign w:val="center"/>
            <w:hideMark/>
          </w:tcPr>
          <w:p w14:paraId="3FF56862"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2308" w:type="dxa"/>
            <w:tcBorders>
              <w:top w:val="nil"/>
              <w:left w:val="nil"/>
              <w:bottom w:val="single" w:sz="4" w:space="0" w:color="auto"/>
              <w:right w:val="single" w:sz="4" w:space="0" w:color="auto"/>
            </w:tcBorders>
            <w:shd w:val="clear" w:color="auto" w:fill="auto"/>
            <w:noWrap/>
            <w:vAlign w:val="center"/>
            <w:hideMark/>
          </w:tcPr>
          <w:p w14:paraId="44B24C7F"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r>
      <w:tr w:rsidR="00323FFC" w:rsidRPr="001D2903" w14:paraId="533946E3" w14:textId="77777777" w:rsidTr="00A94500">
        <w:trPr>
          <w:trHeight w:val="300"/>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14:paraId="761E9ECF"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4.1.5</w:t>
            </w:r>
          </w:p>
        </w:tc>
        <w:tc>
          <w:tcPr>
            <w:tcW w:w="5443" w:type="dxa"/>
            <w:tcBorders>
              <w:top w:val="nil"/>
              <w:left w:val="nil"/>
              <w:bottom w:val="single" w:sz="4" w:space="0" w:color="auto"/>
              <w:right w:val="single" w:sz="4" w:space="0" w:color="auto"/>
            </w:tcBorders>
            <w:shd w:val="clear" w:color="auto" w:fill="auto"/>
            <w:hideMark/>
          </w:tcPr>
          <w:p w14:paraId="0FBF6D6E" w14:textId="77777777" w:rsidR="001D2903" w:rsidRPr="001D2903" w:rsidRDefault="001D2903" w:rsidP="001D2903">
            <w:pPr>
              <w:spacing w:after="0" w:line="240" w:lineRule="auto"/>
              <w:rPr>
                <w:rFonts w:eastAsia="Times New Roman"/>
                <w:szCs w:val="24"/>
              </w:rPr>
            </w:pPr>
            <w:r w:rsidRPr="001D2903">
              <w:rPr>
                <w:rFonts w:eastAsia="Times New Roman"/>
                <w:szCs w:val="24"/>
              </w:rPr>
              <w:t>Multi-level security of data</w:t>
            </w:r>
          </w:p>
        </w:tc>
        <w:tc>
          <w:tcPr>
            <w:tcW w:w="1603" w:type="dxa"/>
            <w:tcBorders>
              <w:top w:val="nil"/>
              <w:left w:val="nil"/>
              <w:bottom w:val="single" w:sz="4" w:space="0" w:color="auto"/>
              <w:right w:val="single" w:sz="4" w:space="0" w:color="auto"/>
            </w:tcBorders>
            <w:shd w:val="clear" w:color="auto" w:fill="auto"/>
            <w:noWrap/>
            <w:vAlign w:val="center"/>
            <w:hideMark/>
          </w:tcPr>
          <w:p w14:paraId="3DD5BCC0"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Mandatory</w:t>
            </w:r>
          </w:p>
        </w:tc>
        <w:tc>
          <w:tcPr>
            <w:tcW w:w="917" w:type="dxa"/>
            <w:tcBorders>
              <w:top w:val="nil"/>
              <w:left w:val="nil"/>
              <w:bottom w:val="single" w:sz="4" w:space="0" w:color="auto"/>
              <w:right w:val="single" w:sz="4" w:space="0" w:color="auto"/>
            </w:tcBorders>
            <w:shd w:val="clear" w:color="auto" w:fill="auto"/>
            <w:noWrap/>
            <w:vAlign w:val="center"/>
            <w:hideMark/>
          </w:tcPr>
          <w:p w14:paraId="4BB6D689"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857" w:type="dxa"/>
            <w:tcBorders>
              <w:top w:val="nil"/>
              <w:left w:val="nil"/>
              <w:bottom w:val="single" w:sz="4" w:space="0" w:color="auto"/>
              <w:right w:val="single" w:sz="4" w:space="0" w:color="auto"/>
            </w:tcBorders>
            <w:shd w:val="clear" w:color="auto" w:fill="auto"/>
            <w:noWrap/>
            <w:vAlign w:val="center"/>
            <w:hideMark/>
          </w:tcPr>
          <w:p w14:paraId="405115DE"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900" w:type="dxa"/>
            <w:tcBorders>
              <w:top w:val="nil"/>
              <w:left w:val="nil"/>
              <w:bottom w:val="single" w:sz="4" w:space="0" w:color="auto"/>
              <w:right w:val="single" w:sz="4" w:space="0" w:color="auto"/>
            </w:tcBorders>
            <w:shd w:val="clear" w:color="auto" w:fill="auto"/>
            <w:noWrap/>
            <w:vAlign w:val="center"/>
            <w:hideMark/>
          </w:tcPr>
          <w:p w14:paraId="01C0C629"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720" w:type="dxa"/>
            <w:tcBorders>
              <w:top w:val="nil"/>
              <w:left w:val="nil"/>
              <w:bottom w:val="single" w:sz="4" w:space="0" w:color="auto"/>
              <w:right w:val="single" w:sz="4" w:space="0" w:color="auto"/>
            </w:tcBorders>
            <w:shd w:val="clear" w:color="auto" w:fill="auto"/>
            <w:noWrap/>
            <w:vAlign w:val="center"/>
            <w:hideMark/>
          </w:tcPr>
          <w:p w14:paraId="5B7EC492"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810" w:type="dxa"/>
            <w:tcBorders>
              <w:top w:val="nil"/>
              <w:left w:val="nil"/>
              <w:bottom w:val="single" w:sz="4" w:space="0" w:color="auto"/>
              <w:right w:val="single" w:sz="4" w:space="0" w:color="auto"/>
            </w:tcBorders>
            <w:shd w:val="clear" w:color="auto" w:fill="auto"/>
            <w:noWrap/>
            <w:vAlign w:val="center"/>
            <w:hideMark/>
          </w:tcPr>
          <w:p w14:paraId="2947FF4B"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2308" w:type="dxa"/>
            <w:tcBorders>
              <w:top w:val="nil"/>
              <w:left w:val="nil"/>
              <w:bottom w:val="single" w:sz="4" w:space="0" w:color="auto"/>
              <w:right w:val="single" w:sz="4" w:space="0" w:color="auto"/>
            </w:tcBorders>
            <w:shd w:val="clear" w:color="auto" w:fill="auto"/>
            <w:noWrap/>
            <w:vAlign w:val="center"/>
            <w:hideMark/>
          </w:tcPr>
          <w:p w14:paraId="4A199A17"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r>
      <w:tr w:rsidR="00323FFC" w:rsidRPr="001D2903" w14:paraId="441E77ED" w14:textId="77777777" w:rsidTr="00A94500">
        <w:trPr>
          <w:trHeight w:val="300"/>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14:paraId="576146D5"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4.1.6</w:t>
            </w:r>
          </w:p>
        </w:tc>
        <w:tc>
          <w:tcPr>
            <w:tcW w:w="5443" w:type="dxa"/>
            <w:tcBorders>
              <w:top w:val="nil"/>
              <w:left w:val="nil"/>
              <w:bottom w:val="single" w:sz="4" w:space="0" w:color="auto"/>
              <w:right w:val="single" w:sz="4" w:space="0" w:color="auto"/>
            </w:tcBorders>
            <w:shd w:val="clear" w:color="auto" w:fill="auto"/>
            <w:hideMark/>
          </w:tcPr>
          <w:p w14:paraId="49E74773" w14:textId="77777777" w:rsidR="001D2903" w:rsidRPr="001D2903" w:rsidRDefault="001D2903" w:rsidP="001D2903">
            <w:pPr>
              <w:spacing w:after="0" w:line="240" w:lineRule="auto"/>
              <w:rPr>
                <w:rFonts w:eastAsia="Times New Roman"/>
                <w:szCs w:val="24"/>
              </w:rPr>
            </w:pPr>
            <w:r w:rsidRPr="001D2903">
              <w:rPr>
                <w:rFonts w:eastAsia="Times New Roman"/>
                <w:szCs w:val="24"/>
              </w:rPr>
              <w:t>Mobile App must be digitally signed</w:t>
            </w:r>
          </w:p>
        </w:tc>
        <w:tc>
          <w:tcPr>
            <w:tcW w:w="1603" w:type="dxa"/>
            <w:tcBorders>
              <w:top w:val="nil"/>
              <w:left w:val="nil"/>
              <w:bottom w:val="single" w:sz="4" w:space="0" w:color="auto"/>
              <w:right w:val="single" w:sz="4" w:space="0" w:color="auto"/>
            </w:tcBorders>
            <w:shd w:val="clear" w:color="auto" w:fill="auto"/>
            <w:noWrap/>
            <w:vAlign w:val="center"/>
            <w:hideMark/>
          </w:tcPr>
          <w:p w14:paraId="48ACDA19"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Mandatory</w:t>
            </w:r>
          </w:p>
        </w:tc>
        <w:tc>
          <w:tcPr>
            <w:tcW w:w="917" w:type="dxa"/>
            <w:tcBorders>
              <w:top w:val="nil"/>
              <w:left w:val="nil"/>
              <w:bottom w:val="single" w:sz="4" w:space="0" w:color="auto"/>
              <w:right w:val="single" w:sz="4" w:space="0" w:color="auto"/>
            </w:tcBorders>
            <w:shd w:val="clear" w:color="auto" w:fill="auto"/>
            <w:noWrap/>
            <w:vAlign w:val="center"/>
            <w:hideMark/>
          </w:tcPr>
          <w:p w14:paraId="2A37CA53"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857" w:type="dxa"/>
            <w:tcBorders>
              <w:top w:val="nil"/>
              <w:left w:val="nil"/>
              <w:bottom w:val="single" w:sz="4" w:space="0" w:color="auto"/>
              <w:right w:val="single" w:sz="4" w:space="0" w:color="auto"/>
            </w:tcBorders>
            <w:shd w:val="clear" w:color="auto" w:fill="auto"/>
            <w:noWrap/>
            <w:vAlign w:val="center"/>
            <w:hideMark/>
          </w:tcPr>
          <w:p w14:paraId="39599271"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900" w:type="dxa"/>
            <w:tcBorders>
              <w:top w:val="nil"/>
              <w:left w:val="nil"/>
              <w:bottom w:val="single" w:sz="4" w:space="0" w:color="auto"/>
              <w:right w:val="single" w:sz="4" w:space="0" w:color="auto"/>
            </w:tcBorders>
            <w:shd w:val="clear" w:color="auto" w:fill="auto"/>
            <w:noWrap/>
            <w:vAlign w:val="center"/>
            <w:hideMark/>
          </w:tcPr>
          <w:p w14:paraId="3C53CD0C"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720" w:type="dxa"/>
            <w:tcBorders>
              <w:top w:val="nil"/>
              <w:left w:val="nil"/>
              <w:bottom w:val="single" w:sz="4" w:space="0" w:color="auto"/>
              <w:right w:val="single" w:sz="4" w:space="0" w:color="auto"/>
            </w:tcBorders>
            <w:shd w:val="clear" w:color="auto" w:fill="auto"/>
            <w:noWrap/>
            <w:vAlign w:val="center"/>
            <w:hideMark/>
          </w:tcPr>
          <w:p w14:paraId="75EE1096"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810" w:type="dxa"/>
            <w:tcBorders>
              <w:top w:val="nil"/>
              <w:left w:val="nil"/>
              <w:bottom w:val="single" w:sz="4" w:space="0" w:color="auto"/>
              <w:right w:val="single" w:sz="4" w:space="0" w:color="auto"/>
            </w:tcBorders>
            <w:shd w:val="clear" w:color="auto" w:fill="auto"/>
            <w:noWrap/>
            <w:vAlign w:val="center"/>
            <w:hideMark/>
          </w:tcPr>
          <w:p w14:paraId="48FF326B"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2308" w:type="dxa"/>
            <w:tcBorders>
              <w:top w:val="nil"/>
              <w:left w:val="nil"/>
              <w:bottom w:val="single" w:sz="4" w:space="0" w:color="auto"/>
              <w:right w:val="single" w:sz="4" w:space="0" w:color="auto"/>
            </w:tcBorders>
            <w:shd w:val="clear" w:color="auto" w:fill="auto"/>
            <w:noWrap/>
            <w:vAlign w:val="center"/>
            <w:hideMark/>
          </w:tcPr>
          <w:p w14:paraId="013E0A51"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r>
      <w:tr w:rsidR="00323FFC" w:rsidRPr="001D2903" w14:paraId="394448C6" w14:textId="77777777" w:rsidTr="00A94500">
        <w:trPr>
          <w:trHeight w:val="300"/>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14:paraId="5FEBA945"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4.1.7</w:t>
            </w:r>
          </w:p>
        </w:tc>
        <w:tc>
          <w:tcPr>
            <w:tcW w:w="5443" w:type="dxa"/>
            <w:tcBorders>
              <w:top w:val="nil"/>
              <w:left w:val="nil"/>
              <w:bottom w:val="single" w:sz="4" w:space="0" w:color="auto"/>
              <w:right w:val="single" w:sz="4" w:space="0" w:color="auto"/>
            </w:tcBorders>
            <w:shd w:val="clear" w:color="auto" w:fill="auto"/>
            <w:hideMark/>
          </w:tcPr>
          <w:p w14:paraId="6EC9B021" w14:textId="77777777" w:rsidR="001D2903" w:rsidRPr="001D2903" w:rsidRDefault="001D2903" w:rsidP="001D2903">
            <w:pPr>
              <w:spacing w:after="0" w:line="240" w:lineRule="auto"/>
              <w:rPr>
                <w:rFonts w:eastAsia="Times New Roman"/>
                <w:szCs w:val="24"/>
              </w:rPr>
            </w:pPr>
            <w:r w:rsidRPr="001D2903">
              <w:rPr>
                <w:rFonts w:eastAsia="Times New Roman"/>
                <w:szCs w:val="24"/>
              </w:rPr>
              <w:t>Multi-platform support (i.e., Android &amp; iOS)</w:t>
            </w:r>
          </w:p>
        </w:tc>
        <w:tc>
          <w:tcPr>
            <w:tcW w:w="1603" w:type="dxa"/>
            <w:tcBorders>
              <w:top w:val="nil"/>
              <w:left w:val="nil"/>
              <w:bottom w:val="single" w:sz="4" w:space="0" w:color="auto"/>
              <w:right w:val="single" w:sz="4" w:space="0" w:color="auto"/>
            </w:tcBorders>
            <w:shd w:val="clear" w:color="auto" w:fill="auto"/>
            <w:noWrap/>
            <w:vAlign w:val="center"/>
            <w:hideMark/>
          </w:tcPr>
          <w:p w14:paraId="4A76C9B0" w14:textId="77777777" w:rsidR="001D2903" w:rsidRPr="001D2903" w:rsidRDefault="001D2903" w:rsidP="001D2903">
            <w:pPr>
              <w:spacing w:after="0" w:line="240" w:lineRule="auto"/>
              <w:jc w:val="center"/>
              <w:rPr>
                <w:rFonts w:eastAsia="Times New Roman"/>
                <w:szCs w:val="24"/>
              </w:rPr>
            </w:pPr>
            <w:r w:rsidRPr="001D2903">
              <w:rPr>
                <w:rFonts w:eastAsia="Times New Roman"/>
                <w:szCs w:val="24"/>
              </w:rPr>
              <w:t>Mandatory</w:t>
            </w:r>
          </w:p>
        </w:tc>
        <w:tc>
          <w:tcPr>
            <w:tcW w:w="917" w:type="dxa"/>
            <w:tcBorders>
              <w:top w:val="nil"/>
              <w:left w:val="nil"/>
              <w:bottom w:val="single" w:sz="4" w:space="0" w:color="auto"/>
              <w:right w:val="single" w:sz="4" w:space="0" w:color="auto"/>
            </w:tcBorders>
            <w:shd w:val="clear" w:color="auto" w:fill="auto"/>
            <w:noWrap/>
            <w:vAlign w:val="center"/>
            <w:hideMark/>
          </w:tcPr>
          <w:p w14:paraId="4A244DC3"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857" w:type="dxa"/>
            <w:tcBorders>
              <w:top w:val="nil"/>
              <w:left w:val="nil"/>
              <w:bottom w:val="single" w:sz="4" w:space="0" w:color="auto"/>
              <w:right w:val="single" w:sz="4" w:space="0" w:color="auto"/>
            </w:tcBorders>
            <w:shd w:val="clear" w:color="auto" w:fill="auto"/>
            <w:noWrap/>
            <w:vAlign w:val="center"/>
            <w:hideMark/>
          </w:tcPr>
          <w:p w14:paraId="6DC81019"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900" w:type="dxa"/>
            <w:tcBorders>
              <w:top w:val="nil"/>
              <w:left w:val="nil"/>
              <w:bottom w:val="single" w:sz="4" w:space="0" w:color="auto"/>
              <w:right w:val="single" w:sz="4" w:space="0" w:color="auto"/>
            </w:tcBorders>
            <w:shd w:val="clear" w:color="auto" w:fill="auto"/>
            <w:noWrap/>
            <w:vAlign w:val="center"/>
            <w:hideMark/>
          </w:tcPr>
          <w:p w14:paraId="2F1E7C41"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720" w:type="dxa"/>
            <w:tcBorders>
              <w:top w:val="nil"/>
              <w:left w:val="nil"/>
              <w:bottom w:val="single" w:sz="4" w:space="0" w:color="auto"/>
              <w:right w:val="single" w:sz="4" w:space="0" w:color="auto"/>
            </w:tcBorders>
            <w:shd w:val="clear" w:color="auto" w:fill="auto"/>
            <w:noWrap/>
            <w:vAlign w:val="center"/>
            <w:hideMark/>
          </w:tcPr>
          <w:p w14:paraId="3F91961E"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810" w:type="dxa"/>
            <w:tcBorders>
              <w:top w:val="nil"/>
              <w:left w:val="nil"/>
              <w:bottom w:val="single" w:sz="4" w:space="0" w:color="auto"/>
              <w:right w:val="single" w:sz="4" w:space="0" w:color="auto"/>
            </w:tcBorders>
            <w:shd w:val="clear" w:color="auto" w:fill="auto"/>
            <w:noWrap/>
            <w:vAlign w:val="center"/>
            <w:hideMark/>
          </w:tcPr>
          <w:p w14:paraId="4F38C1D5"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c>
          <w:tcPr>
            <w:tcW w:w="2308" w:type="dxa"/>
            <w:tcBorders>
              <w:top w:val="nil"/>
              <w:left w:val="nil"/>
              <w:bottom w:val="single" w:sz="4" w:space="0" w:color="auto"/>
              <w:right w:val="single" w:sz="4" w:space="0" w:color="auto"/>
            </w:tcBorders>
            <w:shd w:val="clear" w:color="auto" w:fill="auto"/>
            <w:noWrap/>
            <w:vAlign w:val="center"/>
            <w:hideMark/>
          </w:tcPr>
          <w:p w14:paraId="4F70E66A" w14:textId="77777777" w:rsidR="001D2903" w:rsidRPr="001D2903" w:rsidRDefault="001D2903" w:rsidP="001D2903">
            <w:pPr>
              <w:spacing w:after="0" w:line="240" w:lineRule="auto"/>
              <w:rPr>
                <w:rFonts w:eastAsia="Times New Roman"/>
                <w:szCs w:val="24"/>
              </w:rPr>
            </w:pPr>
            <w:r w:rsidRPr="001D2903">
              <w:rPr>
                <w:rFonts w:eastAsia="Times New Roman"/>
                <w:szCs w:val="24"/>
              </w:rPr>
              <w:t> </w:t>
            </w:r>
          </w:p>
        </w:tc>
      </w:tr>
    </w:tbl>
    <w:p w14:paraId="693CB965" w14:textId="77777777" w:rsidR="008B666D" w:rsidRPr="00A5102A" w:rsidRDefault="008B666D" w:rsidP="008B666D"/>
    <w:p w14:paraId="25F8A5A4" w14:textId="7B336FA0" w:rsidR="006E7783" w:rsidRDefault="006E7783" w:rsidP="00253B54">
      <w:bookmarkStart w:id="526" w:name="_Toc110707135"/>
    </w:p>
    <w:p w14:paraId="7F4E3F16" w14:textId="77D739D5" w:rsidR="00A94500" w:rsidRDefault="00A94500" w:rsidP="00253B54"/>
    <w:p w14:paraId="16D2908D" w14:textId="2700218E" w:rsidR="00A94500" w:rsidRDefault="00A94500" w:rsidP="00253B54"/>
    <w:p w14:paraId="4B13FE21" w14:textId="59092502" w:rsidR="00A94500" w:rsidRDefault="00A94500" w:rsidP="00253B54"/>
    <w:p w14:paraId="4EDDA294" w14:textId="27B2F457" w:rsidR="00A94500" w:rsidRDefault="00A94500" w:rsidP="00253B54"/>
    <w:p w14:paraId="175468A7" w14:textId="1C3F873E" w:rsidR="00A94500" w:rsidRDefault="00A94500" w:rsidP="00253B54"/>
    <w:p w14:paraId="4C340E52" w14:textId="04162D7E" w:rsidR="00A94500" w:rsidRDefault="00A94500" w:rsidP="00253B54"/>
    <w:p w14:paraId="61DBFC1C" w14:textId="4F63A6FF" w:rsidR="00A94500" w:rsidRDefault="00A94500" w:rsidP="00253B54"/>
    <w:p w14:paraId="3D0A62E6" w14:textId="5280D85C" w:rsidR="00A94500" w:rsidRDefault="00A94500" w:rsidP="00253B54"/>
    <w:p w14:paraId="262A6465" w14:textId="77777777" w:rsidR="006E7783" w:rsidRDefault="006E7783" w:rsidP="00253B54"/>
    <w:p w14:paraId="6483E7A9" w14:textId="0043052E" w:rsidR="00A45B1F" w:rsidRDefault="007A68A5" w:rsidP="007B382E">
      <w:pPr>
        <w:pStyle w:val="Heading2"/>
      </w:pPr>
      <w:r w:rsidRPr="00822B25">
        <w:lastRenderedPageBreak/>
        <w:t xml:space="preserve">Annexure </w:t>
      </w:r>
      <w:r w:rsidR="004D1805" w:rsidRPr="00822B25">
        <w:t>2</w:t>
      </w:r>
      <w:r w:rsidRPr="00822B25">
        <w:t xml:space="preserve"> </w:t>
      </w:r>
      <w:r w:rsidRPr="00822B25">
        <w:rPr>
          <w:rFonts w:hint="eastAsia"/>
        </w:rPr>
        <w:t>–</w:t>
      </w:r>
      <w:r w:rsidRPr="00822B25">
        <w:t xml:space="preserve"> </w:t>
      </w:r>
      <w:r w:rsidR="008B666D" w:rsidRPr="00822B25">
        <w:t>Non-Functional Requirement Specification</w:t>
      </w:r>
      <w:bookmarkEnd w:id="526"/>
    </w:p>
    <w:p w14:paraId="1A023935" w14:textId="782287F7" w:rsidR="000E1E68" w:rsidRPr="00DA6A4F" w:rsidRDefault="000E1E68" w:rsidP="00DA6A4F">
      <w:pPr>
        <w:spacing w:before="120" w:after="240"/>
        <w:rPr>
          <w:b/>
          <w:sz w:val="28"/>
          <w:szCs w:val="28"/>
        </w:rPr>
      </w:pPr>
      <w:r w:rsidRPr="00DA6A4F">
        <w:rPr>
          <w:b/>
          <w:sz w:val="28"/>
          <w:szCs w:val="28"/>
        </w:rPr>
        <w:t>Standards and Technical Specifications</w:t>
      </w:r>
    </w:p>
    <w:p w14:paraId="7EAFE55E" w14:textId="629DF4FB" w:rsidR="008B666D" w:rsidRPr="00872461" w:rsidRDefault="008B666D" w:rsidP="008C7BDA">
      <w:pPr>
        <w:ind w:left="360"/>
        <w:rPr>
          <w:b/>
          <w:bCs/>
          <w:szCs w:val="24"/>
        </w:rPr>
      </w:pPr>
      <w:r w:rsidRPr="00D17704">
        <w:rPr>
          <w:szCs w:val="24"/>
        </w:rPr>
        <w:t>Bidder shall submit supporting technical literature published by the Product Manufactures/ Software vendors to support the confirmed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4"/>
        <w:gridCol w:w="6172"/>
        <w:gridCol w:w="1627"/>
        <w:gridCol w:w="1451"/>
        <w:gridCol w:w="3615"/>
      </w:tblGrid>
      <w:tr w:rsidR="008B666D" w:rsidRPr="00872461" w14:paraId="2495CBBF" w14:textId="77777777" w:rsidTr="00E73B0F">
        <w:trPr>
          <w:tblHeader/>
        </w:trPr>
        <w:tc>
          <w:tcPr>
            <w:tcW w:w="1084" w:type="dxa"/>
            <w:shd w:val="clear" w:color="auto" w:fill="999999"/>
          </w:tcPr>
          <w:p w14:paraId="3CFF3AB0" w14:textId="77777777" w:rsidR="008B666D" w:rsidRPr="00872461" w:rsidRDefault="008B666D" w:rsidP="000E1E68">
            <w:pPr>
              <w:spacing w:before="60" w:after="60"/>
              <w:jc w:val="center"/>
              <w:rPr>
                <w:b/>
                <w:bCs/>
                <w:szCs w:val="24"/>
              </w:rPr>
            </w:pPr>
            <w:r w:rsidRPr="00872461">
              <w:rPr>
                <w:b/>
                <w:bCs/>
                <w:szCs w:val="24"/>
              </w:rPr>
              <w:t>Sr. No</w:t>
            </w:r>
          </w:p>
        </w:tc>
        <w:tc>
          <w:tcPr>
            <w:tcW w:w="6172" w:type="dxa"/>
            <w:shd w:val="clear" w:color="auto" w:fill="999999"/>
          </w:tcPr>
          <w:p w14:paraId="267B4F60" w14:textId="77777777" w:rsidR="008B666D" w:rsidRPr="00872461" w:rsidRDefault="008B666D" w:rsidP="000E1E68">
            <w:pPr>
              <w:spacing w:before="60" w:after="60"/>
              <w:jc w:val="center"/>
              <w:rPr>
                <w:b/>
                <w:bCs/>
                <w:szCs w:val="24"/>
              </w:rPr>
            </w:pPr>
            <w:r w:rsidRPr="00872461">
              <w:rPr>
                <w:b/>
                <w:bCs/>
                <w:szCs w:val="24"/>
              </w:rPr>
              <w:t>Specification</w:t>
            </w:r>
          </w:p>
        </w:tc>
        <w:tc>
          <w:tcPr>
            <w:tcW w:w="1627" w:type="dxa"/>
            <w:shd w:val="clear" w:color="auto" w:fill="999999"/>
          </w:tcPr>
          <w:p w14:paraId="63A0DCC1" w14:textId="77777777" w:rsidR="008B666D" w:rsidRPr="00872461" w:rsidRDefault="008B666D" w:rsidP="000E1E68">
            <w:pPr>
              <w:spacing w:before="60" w:after="60"/>
              <w:jc w:val="center"/>
              <w:rPr>
                <w:b/>
                <w:bCs/>
                <w:szCs w:val="24"/>
              </w:rPr>
            </w:pPr>
            <w:r>
              <w:rPr>
                <w:b/>
                <w:bCs/>
                <w:szCs w:val="24"/>
              </w:rPr>
              <w:t>Priority</w:t>
            </w:r>
          </w:p>
        </w:tc>
        <w:tc>
          <w:tcPr>
            <w:tcW w:w="1451" w:type="dxa"/>
            <w:shd w:val="clear" w:color="auto" w:fill="999999"/>
          </w:tcPr>
          <w:p w14:paraId="2D41D1E0" w14:textId="77777777" w:rsidR="008B666D" w:rsidRDefault="008B666D" w:rsidP="000E1E68">
            <w:pPr>
              <w:spacing w:before="60" w:after="60"/>
              <w:jc w:val="center"/>
              <w:rPr>
                <w:b/>
                <w:bCs/>
                <w:szCs w:val="24"/>
              </w:rPr>
            </w:pPr>
            <w:r w:rsidRPr="00872461">
              <w:rPr>
                <w:b/>
                <w:bCs/>
                <w:szCs w:val="24"/>
              </w:rPr>
              <w:t>Bidder Response</w:t>
            </w:r>
          </w:p>
          <w:p w14:paraId="511D3838" w14:textId="77777777" w:rsidR="008B666D" w:rsidRPr="00872461" w:rsidRDefault="008B666D" w:rsidP="000E1E68">
            <w:pPr>
              <w:spacing w:before="60" w:after="60"/>
              <w:jc w:val="center"/>
              <w:rPr>
                <w:b/>
                <w:bCs/>
                <w:szCs w:val="24"/>
              </w:rPr>
            </w:pPr>
            <w:r>
              <w:rPr>
                <w:b/>
                <w:bCs/>
                <w:szCs w:val="24"/>
              </w:rPr>
              <w:t>Yes/No</w:t>
            </w:r>
            <w:r w:rsidRPr="00872461">
              <w:rPr>
                <w:b/>
                <w:bCs/>
                <w:szCs w:val="24"/>
              </w:rPr>
              <w:t xml:space="preserve"> </w:t>
            </w:r>
          </w:p>
        </w:tc>
        <w:tc>
          <w:tcPr>
            <w:tcW w:w="3615" w:type="dxa"/>
            <w:shd w:val="clear" w:color="auto" w:fill="999999"/>
          </w:tcPr>
          <w:p w14:paraId="69029EDF" w14:textId="77777777" w:rsidR="008B666D" w:rsidRPr="00872461" w:rsidRDefault="008B666D" w:rsidP="000E1E68">
            <w:pPr>
              <w:spacing w:before="60" w:after="60"/>
              <w:jc w:val="center"/>
              <w:rPr>
                <w:b/>
                <w:bCs/>
                <w:szCs w:val="24"/>
              </w:rPr>
            </w:pPr>
            <w:r>
              <w:rPr>
                <w:b/>
                <w:bCs/>
                <w:szCs w:val="24"/>
              </w:rPr>
              <w:t>Comment/Remarks</w:t>
            </w:r>
          </w:p>
        </w:tc>
      </w:tr>
      <w:tr w:rsidR="008B666D" w:rsidRPr="00872461" w14:paraId="65195B57" w14:textId="77777777" w:rsidTr="00E73B0F">
        <w:tc>
          <w:tcPr>
            <w:tcW w:w="1084" w:type="dxa"/>
            <w:shd w:val="clear" w:color="auto" w:fill="F2F2F2" w:themeFill="background1" w:themeFillShade="F2"/>
          </w:tcPr>
          <w:p w14:paraId="21B62618" w14:textId="77777777" w:rsidR="008B666D" w:rsidRPr="00872461" w:rsidRDefault="008B666D" w:rsidP="00B83D04">
            <w:pPr>
              <w:pStyle w:val="TableofAuthorities"/>
              <w:numPr>
                <w:ilvl w:val="0"/>
                <w:numId w:val="188"/>
              </w:numPr>
              <w:tabs>
                <w:tab w:val="clear" w:pos="8640"/>
              </w:tabs>
              <w:rPr>
                <w:rFonts w:ascii="Times New Roman" w:hAnsi="Times New Roman"/>
                <w:szCs w:val="24"/>
              </w:rPr>
            </w:pPr>
          </w:p>
        </w:tc>
        <w:tc>
          <w:tcPr>
            <w:tcW w:w="6172" w:type="dxa"/>
            <w:shd w:val="clear" w:color="auto" w:fill="F2F2F2" w:themeFill="background1" w:themeFillShade="F2"/>
          </w:tcPr>
          <w:p w14:paraId="63E03A0A" w14:textId="77777777" w:rsidR="008B666D" w:rsidRPr="00872461" w:rsidRDefault="008B666D" w:rsidP="000E1E68">
            <w:pPr>
              <w:spacing w:before="60" w:after="60"/>
              <w:rPr>
                <w:b/>
                <w:bCs/>
                <w:szCs w:val="24"/>
              </w:rPr>
            </w:pPr>
            <w:r>
              <w:rPr>
                <w:b/>
                <w:bCs/>
                <w:szCs w:val="24"/>
              </w:rPr>
              <w:t>Standard Requirements</w:t>
            </w:r>
          </w:p>
        </w:tc>
        <w:tc>
          <w:tcPr>
            <w:tcW w:w="1627" w:type="dxa"/>
            <w:shd w:val="clear" w:color="auto" w:fill="F2F2F2" w:themeFill="background1" w:themeFillShade="F2"/>
          </w:tcPr>
          <w:p w14:paraId="2C1F6AE0" w14:textId="77777777" w:rsidR="008B666D" w:rsidRPr="00872461" w:rsidRDefault="008B666D" w:rsidP="000E1E68">
            <w:pPr>
              <w:spacing w:before="60" w:after="60"/>
              <w:jc w:val="center"/>
              <w:rPr>
                <w:b/>
                <w:bCs/>
                <w:szCs w:val="24"/>
              </w:rPr>
            </w:pPr>
          </w:p>
        </w:tc>
        <w:tc>
          <w:tcPr>
            <w:tcW w:w="1451" w:type="dxa"/>
            <w:shd w:val="clear" w:color="auto" w:fill="F2F2F2" w:themeFill="background1" w:themeFillShade="F2"/>
          </w:tcPr>
          <w:p w14:paraId="4C53D3AA" w14:textId="77777777" w:rsidR="008B666D" w:rsidRPr="00872461" w:rsidRDefault="008B666D" w:rsidP="000E1E68">
            <w:pPr>
              <w:spacing w:before="60" w:after="60"/>
              <w:rPr>
                <w:b/>
                <w:bCs/>
                <w:szCs w:val="24"/>
              </w:rPr>
            </w:pPr>
          </w:p>
        </w:tc>
        <w:tc>
          <w:tcPr>
            <w:tcW w:w="3615" w:type="dxa"/>
            <w:shd w:val="clear" w:color="auto" w:fill="F2F2F2" w:themeFill="background1" w:themeFillShade="F2"/>
          </w:tcPr>
          <w:p w14:paraId="46EBF4C1" w14:textId="77777777" w:rsidR="008B666D" w:rsidRPr="00872461" w:rsidRDefault="008B666D" w:rsidP="000E1E68">
            <w:pPr>
              <w:spacing w:before="60" w:after="60"/>
              <w:rPr>
                <w:b/>
                <w:bCs/>
                <w:szCs w:val="24"/>
              </w:rPr>
            </w:pPr>
          </w:p>
        </w:tc>
      </w:tr>
      <w:tr w:rsidR="008B666D" w:rsidRPr="00872461" w14:paraId="6C5A4307" w14:textId="77777777" w:rsidTr="00E73B0F">
        <w:tc>
          <w:tcPr>
            <w:tcW w:w="1084" w:type="dxa"/>
            <w:shd w:val="clear" w:color="auto" w:fill="F2F2F2" w:themeFill="background1" w:themeFillShade="F2"/>
          </w:tcPr>
          <w:p w14:paraId="18D20089" w14:textId="77777777" w:rsidR="008B666D" w:rsidRPr="00C63729" w:rsidRDefault="008B666D" w:rsidP="000E1E68">
            <w:pPr>
              <w:pStyle w:val="TableofAuthorities"/>
              <w:tabs>
                <w:tab w:val="clear" w:pos="8640"/>
              </w:tabs>
              <w:ind w:left="0" w:firstLine="0"/>
              <w:rPr>
                <w:rFonts w:ascii="Times New Roman" w:hAnsi="Times New Roman"/>
                <w:szCs w:val="24"/>
              </w:rPr>
            </w:pPr>
            <w:r w:rsidRPr="00C63729">
              <w:rPr>
                <w:rFonts w:ascii="Times New Roman" w:hAnsi="Times New Roman"/>
                <w:szCs w:val="24"/>
              </w:rPr>
              <w:t>1.1</w:t>
            </w:r>
          </w:p>
        </w:tc>
        <w:tc>
          <w:tcPr>
            <w:tcW w:w="6172" w:type="dxa"/>
            <w:shd w:val="clear" w:color="auto" w:fill="auto"/>
          </w:tcPr>
          <w:p w14:paraId="4B6B38C6" w14:textId="1E2035F8" w:rsidR="008B666D" w:rsidRPr="00C63729" w:rsidRDefault="008B666D" w:rsidP="000E1E68">
            <w:pPr>
              <w:spacing w:before="60" w:after="60"/>
              <w:rPr>
                <w:szCs w:val="24"/>
              </w:rPr>
            </w:pPr>
            <w:r w:rsidRPr="00C63729">
              <w:rPr>
                <w:szCs w:val="24"/>
              </w:rPr>
              <w:t xml:space="preserve">The hardware platform must be based on state-of-art technology. Bidders must provide detailed descriptions of the hardware components they propose. All ancillary equipment required to support the proposed hardware must be indicated in </w:t>
            </w:r>
            <w:r w:rsidR="00F20C46">
              <w:rPr>
                <w:szCs w:val="24"/>
              </w:rPr>
              <w:t>the</w:t>
            </w:r>
            <w:r w:rsidRPr="00C63729">
              <w:rPr>
                <w:szCs w:val="24"/>
              </w:rPr>
              <w:t xml:space="preserve"> proposal. Technical data sheets relating to each hardware component must be provided.</w:t>
            </w:r>
          </w:p>
        </w:tc>
        <w:tc>
          <w:tcPr>
            <w:tcW w:w="1627" w:type="dxa"/>
            <w:shd w:val="clear" w:color="auto" w:fill="auto"/>
          </w:tcPr>
          <w:p w14:paraId="6B6DD5D3" w14:textId="77777777" w:rsidR="008B666D" w:rsidRPr="00095A7A" w:rsidRDefault="008B666D" w:rsidP="000E1E68">
            <w:pPr>
              <w:spacing w:before="60" w:after="60"/>
              <w:jc w:val="center"/>
              <w:rPr>
                <w:szCs w:val="24"/>
              </w:rPr>
            </w:pPr>
            <w:r w:rsidRPr="00095A7A">
              <w:rPr>
                <w:szCs w:val="24"/>
              </w:rPr>
              <w:t>Mandatory</w:t>
            </w:r>
          </w:p>
        </w:tc>
        <w:tc>
          <w:tcPr>
            <w:tcW w:w="1451" w:type="dxa"/>
            <w:shd w:val="clear" w:color="auto" w:fill="auto"/>
          </w:tcPr>
          <w:p w14:paraId="6FB0EDF2" w14:textId="77777777" w:rsidR="008B666D" w:rsidRPr="00C63729" w:rsidRDefault="008B666D" w:rsidP="000E1E68">
            <w:pPr>
              <w:spacing w:before="60" w:after="60"/>
              <w:rPr>
                <w:b/>
                <w:bCs/>
                <w:szCs w:val="24"/>
              </w:rPr>
            </w:pPr>
          </w:p>
        </w:tc>
        <w:tc>
          <w:tcPr>
            <w:tcW w:w="3615" w:type="dxa"/>
          </w:tcPr>
          <w:p w14:paraId="71A54523" w14:textId="77777777" w:rsidR="008B666D" w:rsidRPr="00C63729" w:rsidRDefault="008B666D" w:rsidP="000E1E68">
            <w:pPr>
              <w:spacing w:before="60" w:after="60"/>
              <w:rPr>
                <w:b/>
                <w:bCs/>
                <w:szCs w:val="24"/>
              </w:rPr>
            </w:pPr>
          </w:p>
        </w:tc>
      </w:tr>
      <w:tr w:rsidR="008B666D" w:rsidRPr="00872461" w14:paraId="07C0C5E8" w14:textId="77777777" w:rsidTr="00E73B0F">
        <w:tc>
          <w:tcPr>
            <w:tcW w:w="1084" w:type="dxa"/>
            <w:shd w:val="clear" w:color="auto" w:fill="F2F2F2" w:themeFill="background1" w:themeFillShade="F2"/>
          </w:tcPr>
          <w:p w14:paraId="5DCA525C" w14:textId="77777777" w:rsidR="008B666D" w:rsidRPr="00C63729" w:rsidRDefault="008B666D" w:rsidP="000E1E68">
            <w:pPr>
              <w:pStyle w:val="TableofAuthorities"/>
              <w:tabs>
                <w:tab w:val="clear" w:pos="8640"/>
              </w:tabs>
              <w:ind w:left="0" w:firstLine="0"/>
              <w:rPr>
                <w:rFonts w:ascii="Times New Roman" w:hAnsi="Times New Roman"/>
                <w:szCs w:val="24"/>
              </w:rPr>
            </w:pPr>
            <w:r w:rsidRPr="00C63729">
              <w:rPr>
                <w:rFonts w:ascii="Times New Roman" w:hAnsi="Times New Roman"/>
                <w:szCs w:val="24"/>
              </w:rPr>
              <w:t>1.2</w:t>
            </w:r>
          </w:p>
        </w:tc>
        <w:tc>
          <w:tcPr>
            <w:tcW w:w="6172" w:type="dxa"/>
            <w:shd w:val="clear" w:color="auto" w:fill="auto"/>
          </w:tcPr>
          <w:p w14:paraId="35C68623" w14:textId="77777777" w:rsidR="008B666D" w:rsidRPr="00627F5E" w:rsidRDefault="008B666D" w:rsidP="000E1E68">
            <w:pPr>
              <w:spacing w:before="60" w:after="60"/>
              <w:rPr>
                <w:szCs w:val="24"/>
              </w:rPr>
            </w:pPr>
            <w:r w:rsidRPr="00627F5E">
              <w:rPr>
                <w:szCs w:val="24"/>
              </w:rPr>
              <w:t>Application programs and server equipment must use industry standard programming languages and shall run operating systems using industry standard interfaces to these applications.</w:t>
            </w:r>
          </w:p>
        </w:tc>
        <w:tc>
          <w:tcPr>
            <w:tcW w:w="1627" w:type="dxa"/>
            <w:shd w:val="clear" w:color="auto" w:fill="auto"/>
          </w:tcPr>
          <w:p w14:paraId="1C14CA14" w14:textId="77777777" w:rsidR="008B666D" w:rsidRDefault="008B666D" w:rsidP="000E1E68">
            <w:pPr>
              <w:jc w:val="center"/>
            </w:pPr>
            <w:r w:rsidRPr="00DC460F">
              <w:rPr>
                <w:szCs w:val="24"/>
              </w:rPr>
              <w:t>Mandatory</w:t>
            </w:r>
          </w:p>
        </w:tc>
        <w:tc>
          <w:tcPr>
            <w:tcW w:w="1451" w:type="dxa"/>
            <w:shd w:val="clear" w:color="auto" w:fill="auto"/>
          </w:tcPr>
          <w:p w14:paraId="6499212D" w14:textId="77777777" w:rsidR="008B666D" w:rsidRPr="00C63729" w:rsidRDefault="008B666D" w:rsidP="000E1E68">
            <w:pPr>
              <w:spacing w:before="60" w:after="60"/>
              <w:rPr>
                <w:b/>
                <w:bCs/>
                <w:szCs w:val="24"/>
              </w:rPr>
            </w:pPr>
          </w:p>
        </w:tc>
        <w:tc>
          <w:tcPr>
            <w:tcW w:w="3615" w:type="dxa"/>
          </w:tcPr>
          <w:p w14:paraId="619AB93A" w14:textId="77777777" w:rsidR="008B666D" w:rsidRPr="00C63729" w:rsidRDefault="008B666D" w:rsidP="000E1E68">
            <w:pPr>
              <w:spacing w:before="60" w:after="60"/>
              <w:rPr>
                <w:b/>
                <w:bCs/>
                <w:szCs w:val="24"/>
              </w:rPr>
            </w:pPr>
          </w:p>
        </w:tc>
      </w:tr>
      <w:tr w:rsidR="008B666D" w:rsidRPr="00872461" w14:paraId="601C225B" w14:textId="77777777" w:rsidTr="00E73B0F">
        <w:tc>
          <w:tcPr>
            <w:tcW w:w="1084" w:type="dxa"/>
            <w:shd w:val="clear" w:color="auto" w:fill="F2F2F2" w:themeFill="background1" w:themeFillShade="F2"/>
          </w:tcPr>
          <w:p w14:paraId="097514F9" w14:textId="77777777" w:rsidR="008B666D" w:rsidRPr="00C63729" w:rsidRDefault="008B666D" w:rsidP="000E1E68">
            <w:pPr>
              <w:pStyle w:val="TableofAuthorities"/>
              <w:tabs>
                <w:tab w:val="clear" w:pos="8640"/>
              </w:tabs>
              <w:ind w:left="0" w:firstLine="0"/>
              <w:rPr>
                <w:rFonts w:ascii="Times New Roman" w:hAnsi="Times New Roman"/>
                <w:szCs w:val="24"/>
              </w:rPr>
            </w:pPr>
            <w:r w:rsidRPr="00C63729">
              <w:rPr>
                <w:rFonts w:ascii="Times New Roman" w:hAnsi="Times New Roman"/>
                <w:szCs w:val="24"/>
              </w:rPr>
              <w:t>1.3</w:t>
            </w:r>
          </w:p>
        </w:tc>
        <w:tc>
          <w:tcPr>
            <w:tcW w:w="6172" w:type="dxa"/>
            <w:shd w:val="clear" w:color="auto" w:fill="auto"/>
          </w:tcPr>
          <w:p w14:paraId="6BB25711" w14:textId="77777777" w:rsidR="008B666D" w:rsidRPr="00627F5E" w:rsidRDefault="008B666D" w:rsidP="000E1E68">
            <w:pPr>
              <w:spacing w:before="60" w:after="60"/>
              <w:rPr>
                <w:szCs w:val="24"/>
              </w:rPr>
            </w:pPr>
            <w:r w:rsidRPr="00627F5E">
              <w:rPr>
                <w:szCs w:val="24"/>
              </w:rPr>
              <w:t xml:space="preserve">Suppliers must supply the latest technology at the time of delivery. All software and technology components to be supplied must have been officially released for a period of not less than 12 months prior to the date of bidding.  </w:t>
            </w:r>
          </w:p>
        </w:tc>
        <w:tc>
          <w:tcPr>
            <w:tcW w:w="1627" w:type="dxa"/>
            <w:shd w:val="clear" w:color="auto" w:fill="auto"/>
          </w:tcPr>
          <w:p w14:paraId="33C31360" w14:textId="77777777" w:rsidR="008B666D" w:rsidRDefault="008B666D" w:rsidP="000E1E68">
            <w:pPr>
              <w:jc w:val="center"/>
            </w:pPr>
            <w:r w:rsidRPr="00DC460F">
              <w:rPr>
                <w:szCs w:val="24"/>
              </w:rPr>
              <w:t>Mandatory</w:t>
            </w:r>
          </w:p>
        </w:tc>
        <w:tc>
          <w:tcPr>
            <w:tcW w:w="1451" w:type="dxa"/>
            <w:shd w:val="clear" w:color="auto" w:fill="auto"/>
          </w:tcPr>
          <w:p w14:paraId="5DCB0870" w14:textId="77777777" w:rsidR="008B666D" w:rsidRPr="00C63729" w:rsidRDefault="008B666D" w:rsidP="000E1E68">
            <w:pPr>
              <w:spacing w:before="60" w:after="60"/>
              <w:rPr>
                <w:b/>
                <w:bCs/>
                <w:szCs w:val="24"/>
              </w:rPr>
            </w:pPr>
          </w:p>
        </w:tc>
        <w:tc>
          <w:tcPr>
            <w:tcW w:w="3615" w:type="dxa"/>
          </w:tcPr>
          <w:p w14:paraId="510FA43A" w14:textId="77777777" w:rsidR="008B666D" w:rsidRPr="00C63729" w:rsidRDefault="008B666D" w:rsidP="000E1E68">
            <w:pPr>
              <w:spacing w:before="60" w:after="60"/>
              <w:rPr>
                <w:b/>
                <w:bCs/>
                <w:szCs w:val="24"/>
              </w:rPr>
            </w:pPr>
          </w:p>
        </w:tc>
      </w:tr>
    </w:tbl>
    <w:p w14:paraId="532FB9C1" w14:textId="77777777" w:rsidR="00A94500" w:rsidRDefault="00A94500">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4"/>
        <w:gridCol w:w="6172"/>
        <w:gridCol w:w="1627"/>
        <w:gridCol w:w="1451"/>
        <w:gridCol w:w="3615"/>
      </w:tblGrid>
      <w:tr w:rsidR="00A94500" w:rsidRPr="00872461" w14:paraId="78F3ED52" w14:textId="77777777" w:rsidTr="00FC5C93">
        <w:tc>
          <w:tcPr>
            <w:tcW w:w="1084" w:type="dxa"/>
            <w:shd w:val="clear" w:color="auto" w:fill="999999"/>
          </w:tcPr>
          <w:p w14:paraId="34B03E25" w14:textId="30D14B35" w:rsidR="00A94500" w:rsidRPr="00C63729" w:rsidRDefault="00A94500" w:rsidP="00A94500">
            <w:pPr>
              <w:pStyle w:val="TableofAuthorities"/>
              <w:tabs>
                <w:tab w:val="clear" w:pos="8640"/>
              </w:tabs>
              <w:ind w:left="0" w:firstLine="0"/>
              <w:rPr>
                <w:rFonts w:ascii="Times New Roman" w:hAnsi="Times New Roman"/>
                <w:szCs w:val="24"/>
              </w:rPr>
            </w:pPr>
            <w:r w:rsidRPr="00872461">
              <w:rPr>
                <w:b/>
                <w:bCs/>
                <w:szCs w:val="24"/>
              </w:rPr>
              <w:lastRenderedPageBreak/>
              <w:t>Sr. No</w:t>
            </w:r>
          </w:p>
        </w:tc>
        <w:tc>
          <w:tcPr>
            <w:tcW w:w="6172" w:type="dxa"/>
            <w:shd w:val="clear" w:color="auto" w:fill="999999"/>
          </w:tcPr>
          <w:p w14:paraId="684CCFA1" w14:textId="683F0B97" w:rsidR="00A94500" w:rsidRPr="00627F5E" w:rsidRDefault="00A94500" w:rsidP="00A94500">
            <w:pPr>
              <w:spacing w:before="60" w:after="60"/>
              <w:rPr>
                <w:szCs w:val="24"/>
              </w:rPr>
            </w:pPr>
            <w:r w:rsidRPr="00872461">
              <w:rPr>
                <w:b/>
                <w:bCs/>
                <w:szCs w:val="24"/>
              </w:rPr>
              <w:t>Specification</w:t>
            </w:r>
          </w:p>
        </w:tc>
        <w:tc>
          <w:tcPr>
            <w:tcW w:w="1627" w:type="dxa"/>
            <w:shd w:val="clear" w:color="auto" w:fill="999999"/>
          </w:tcPr>
          <w:p w14:paraId="65C64A8C" w14:textId="55AC89CE" w:rsidR="00A94500" w:rsidRPr="00DC460F" w:rsidRDefault="00A94500" w:rsidP="00A94500">
            <w:pPr>
              <w:jc w:val="center"/>
              <w:rPr>
                <w:szCs w:val="24"/>
              </w:rPr>
            </w:pPr>
            <w:r>
              <w:rPr>
                <w:b/>
                <w:bCs/>
                <w:szCs w:val="24"/>
              </w:rPr>
              <w:t>Priority</w:t>
            </w:r>
          </w:p>
        </w:tc>
        <w:tc>
          <w:tcPr>
            <w:tcW w:w="1451" w:type="dxa"/>
            <w:shd w:val="clear" w:color="auto" w:fill="999999"/>
          </w:tcPr>
          <w:p w14:paraId="572F7788" w14:textId="77777777" w:rsidR="00A94500" w:rsidRDefault="00A94500" w:rsidP="00A94500">
            <w:pPr>
              <w:spacing w:before="60" w:after="60"/>
              <w:jc w:val="center"/>
              <w:rPr>
                <w:b/>
                <w:bCs/>
                <w:szCs w:val="24"/>
              </w:rPr>
            </w:pPr>
            <w:r w:rsidRPr="00872461">
              <w:rPr>
                <w:b/>
                <w:bCs/>
                <w:szCs w:val="24"/>
              </w:rPr>
              <w:t>Bidder Response</w:t>
            </w:r>
          </w:p>
          <w:p w14:paraId="0326CEC1" w14:textId="53097220" w:rsidR="00A94500" w:rsidRPr="00C63729" w:rsidRDefault="00A94500" w:rsidP="00A94500">
            <w:pPr>
              <w:spacing w:before="60" w:after="60"/>
              <w:rPr>
                <w:b/>
                <w:bCs/>
                <w:szCs w:val="24"/>
              </w:rPr>
            </w:pPr>
            <w:r>
              <w:rPr>
                <w:b/>
                <w:bCs/>
                <w:szCs w:val="24"/>
              </w:rPr>
              <w:t>Yes/No</w:t>
            </w:r>
            <w:r w:rsidRPr="00872461">
              <w:rPr>
                <w:b/>
                <w:bCs/>
                <w:szCs w:val="24"/>
              </w:rPr>
              <w:t xml:space="preserve"> </w:t>
            </w:r>
          </w:p>
        </w:tc>
        <w:tc>
          <w:tcPr>
            <w:tcW w:w="3615" w:type="dxa"/>
            <w:shd w:val="clear" w:color="auto" w:fill="999999"/>
          </w:tcPr>
          <w:p w14:paraId="02D67931" w14:textId="2C6C07AC" w:rsidR="00A94500" w:rsidRPr="00C63729" w:rsidRDefault="00A94500" w:rsidP="00A94500">
            <w:pPr>
              <w:spacing w:before="60" w:after="60"/>
              <w:rPr>
                <w:b/>
                <w:bCs/>
                <w:szCs w:val="24"/>
              </w:rPr>
            </w:pPr>
            <w:r>
              <w:rPr>
                <w:b/>
                <w:bCs/>
                <w:szCs w:val="24"/>
              </w:rPr>
              <w:t>Comment/Remarks</w:t>
            </w:r>
          </w:p>
        </w:tc>
      </w:tr>
      <w:tr w:rsidR="00A94500" w:rsidRPr="00872461" w14:paraId="1D03B7E3" w14:textId="77777777" w:rsidTr="00E73B0F">
        <w:tc>
          <w:tcPr>
            <w:tcW w:w="1084" w:type="dxa"/>
            <w:shd w:val="clear" w:color="auto" w:fill="F2F2F2" w:themeFill="background1" w:themeFillShade="F2"/>
          </w:tcPr>
          <w:p w14:paraId="325EDC5E" w14:textId="7C2C8679" w:rsidR="00A94500" w:rsidRPr="00C63729" w:rsidRDefault="00A94500" w:rsidP="00A94500">
            <w:pPr>
              <w:pStyle w:val="TableofAuthorities"/>
              <w:tabs>
                <w:tab w:val="clear" w:pos="8640"/>
              </w:tabs>
              <w:ind w:left="0" w:firstLine="0"/>
              <w:rPr>
                <w:rFonts w:ascii="Times New Roman" w:hAnsi="Times New Roman"/>
                <w:szCs w:val="24"/>
              </w:rPr>
            </w:pPr>
            <w:r w:rsidRPr="00C63729">
              <w:rPr>
                <w:rFonts w:ascii="Times New Roman" w:hAnsi="Times New Roman"/>
                <w:szCs w:val="24"/>
              </w:rPr>
              <w:t>1.</w:t>
            </w:r>
            <w:r>
              <w:rPr>
                <w:rFonts w:ascii="Times New Roman" w:hAnsi="Times New Roman"/>
                <w:szCs w:val="24"/>
              </w:rPr>
              <w:t>4</w:t>
            </w:r>
          </w:p>
        </w:tc>
        <w:tc>
          <w:tcPr>
            <w:tcW w:w="6172" w:type="dxa"/>
            <w:shd w:val="clear" w:color="auto" w:fill="auto"/>
          </w:tcPr>
          <w:p w14:paraId="7C38DDC8" w14:textId="77777777" w:rsidR="00A94500" w:rsidRPr="00627F5E" w:rsidRDefault="00A94500" w:rsidP="00A94500">
            <w:pPr>
              <w:spacing w:before="60" w:after="60"/>
              <w:rPr>
                <w:szCs w:val="24"/>
              </w:rPr>
            </w:pPr>
            <w:r w:rsidRPr="00627F5E">
              <w:rPr>
                <w:szCs w:val="24"/>
              </w:rPr>
              <w:t xml:space="preserve">The systems and technologies to be implemented must be based on latest technology architecture with open interfaces and must be from reputable suppliers with availability of support, spare parts, consumables and replacements.  </w:t>
            </w:r>
          </w:p>
        </w:tc>
        <w:tc>
          <w:tcPr>
            <w:tcW w:w="1627" w:type="dxa"/>
            <w:shd w:val="clear" w:color="auto" w:fill="auto"/>
          </w:tcPr>
          <w:p w14:paraId="2CA1477B" w14:textId="77777777" w:rsidR="00A94500" w:rsidRDefault="00A94500" w:rsidP="00A94500">
            <w:pPr>
              <w:jc w:val="center"/>
            </w:pPr>
            <w:r w:rsidRPr="00DC460F">
              <w:rPr>
                <w:szCs w:val="24"/>
              </w:rPr>
              <w:t>Mandatory</w:t>
            </w:r>
          </w:p>
        </w:tc>
        <w:tc>
          <w:tcPr>
            <w:tcW w:w="1451" w:type="dxa"/>
            <w:shd w:val="clear" w:color="auto" w:fill="auto"/>
          </w:tcPr>
          <w:p w14:paraId="423FFD0B" w14:textId="77777777" w:rsidR="00A94500" w:rsidRPr="00C63729" w:rsidRDefault="00A94500" w:rsidP="00A94500">
            <w:pPr>
              <w:spacing w:before="60" w:after="60"/>
              <w:rPr>
                <w:b/>
                <w:bCs/>
                <w:szCs w:val="24"/>
              </w:rPr>
            </w:pPr>
          </w:p>
        </w:tc>
        <w:tc>
          <w:tcPr>
            <w:tcW w:w="3615" w:type="dxa"/>
          </w:tcPr>
          <w:p w14:paraId="2BDB7427" w14:textId="77777777" w:rsidR="00A94500" w:rsidRPr="00C63729" w:rsidRDefault="00A94500" w:rsidP="00A94500">
            <w:pPr>
              <w:spacing w:before="60" w:after="60"/>
              <w:rPr>
                <w:b/>
                <w:bCs/>
                <w:szCs w:val="24"/>
              </w:rPr>
            </w:pPr>
          </w:p>
        </w:tc>
      </w:tr>
      <w:tr w:rsidR="00A94500" w:rsidRPr="00872461" w14:paraId="4648FAB5" w14:textId="77777777" w:rsidTr="00E73B0F">
        <w:tc>
          <w:tcPr>
            <w:tcW w:w="1084" w:type="dxa"/>
            <w:shd w:val="clear" w:color="auto" w:fill="F2F2F2" w:themeFill="background1" w:themeFillShade="F2"/>
          </w:tcPr>
          <w:p w14:paraId="65D4BD24" w14:textId="39AFA382" w:rsidR="00A94500" w:rsidRPr="00C63729" w:rsidRDefault="00A94500" w:rsidP="00A94500">
            <w:pPr>
              <w:pStyle w:val="TableofAuthorities"/>
              <w:tabs>
                <w:tab w:val="clear" w:pos="8640"/>
              </w:tabs>
              <w:ind w:left="0" w:firstLine="0"/>
              <w:rPr>
                <w:rFonts w:ascii="Times New Roman" w:hAnsi="Times New Roman"/>
                <w:szCs w:val="24"/>
              </w:rPr>
            </w:pPr>
            <w:r>
              <w:rPr>
                <w:rFonts w:ascii="Times New Roman" w:hAnsi="Times New Roman"/>
                <w:szCs w:val="24"/>
              </w:rPr>
              <w:t>1.5</w:t>
            </w:r>
          </w:p>
        </w:tc>
        <w:tc>
          <w:tcPr>
            <w:tcW w:w="6172" w:type="dxa"/>
            <w:shd w:val="clear" w:color="auto" w:fill="auto"/>
          </w:tcPr>
          <w:p w14:paraId="0087AF42" w14:textId="7A7A5231" w:rsidR="00A94500" w:rsidRPr="001B4A27" w:rsidRDefault="00A94500" w:rsidP="00A94500">
            <w:pPr>
              <w:spacing w:before="60" w:after="60"/>
              <w:rPr>
                <w:b/>
                <w:bCs/>
                <w:szCs w:val="24"/>
              </w:rPr>
            </w:pPr>
            <w:r w:rsidRPr="001B4A27">
              <w:rPr>
                <w:b/>
                <w:bCs/>
                <w:szCs w:val="24"/>
              </w:rPr>
              <w:t xml:space="preserve">Standard Requirement of Hosting </w:t>
            </w:r>
            <w:r w:rsidRPr="00B20058">
              <w:rPr>
                <w:b/>
                <w:bCs/>
                <w:szCs w:val="24"/>
              </w:rPr>
              <w:t>e-Connect System :</w:t>
            </w:r>
          </w:p>
          <w:p w14:paraId="2D68FBD9" w14:textId="1943FE15" w:rsidR="00A94500" w:rsidRPr="00627F5E" w:rsidRDefault="00A94500" w:rsidP="00A94500">
            <w:pPr>
              <w:spacing w:before="60" w:after="60"/>
              <w:rPr>
                <w:szCs w:val="24"/>
              </w:rPr>
            </w:pPr>
            <w:r w:rsidRPr="00511889">
              <w:rPr>
                <w:szCs w:val="24"/>
              </w:rPr>
              <w:t xml:space="preserve">Vender should initially offer the proposed </w:t>
            </w:r>
            <w:r>
              <w:rPr>
                <w:szCs w:val="24"/>
              </w:rPr>
              <w:t>e-Connect System</w:t>
            </w:r>
            <w:r w:rsidRPr="00B81BB1">
              <w:rPr>
                <w:szCs w:val="24"/>
              </w:rPr>
              <w:t xml:space="preserve">    </w:t>
            </w:r>
            <w:r w:rsidRPr="00511889">
              <w:rPr>
                <w:szCs w:val="24"/>
              </w:rPr>
              <w:t xml:space="preserve"> on cloud infrastructure for the purpose of Development, Testing, UAT and Training. Then host the live system and disaster recovery environment at specified SEC on premises Data Center or in the prior informed secured cloud hosted in a local or international proven location whose laws and enforcement mechanisms are in line with the Personal Data Protection Act No 09 of 2022 of Sri Lanka and/or the General Data Protection Regulations of the EU.</w:t>
            </w:r>
          </w:p>
        </w:tc>
        <w:tc>
          <w:tcPr>
            <w:tcW w:w="1627" w:type="dxa"/>
            <w:shd w:val="clear" w:color="auto" w:fill="auto"/>
          </w:tcPr>
          <w:p w14:paraId="2F9291A5" w14:textId="1CB66E18" w:rsidR="00A94500" w:rsidRPr="00DC460F" w:rsidRDefault="00A94500" w:rsidP="00A94500">
            <w:pPr>
              <w:jc w:val="center"/>
              <w:rPr>
                <w:szCs w:val="24"/>
              </w:rPr>
            </w:pPr>
            <w:r>
              <w:rPr>
                <w:szCs w:val="24"/>
              </w:rPr>
              <w:t>Mandatory</w:t>
            </w:r>
          </w:p>
        </w:tc>
        <w:tc>
          <w:tcPr>
            <w:tcW w:w="1451" w:type="dxa"/>
            <w:shd w:val="clear" w:color="auto" w:fill="auto"/>
          </w:tcPr>
          <w:p w14:paraId="24EA2A4E" w14:textId="77777777" w:rsidR="00A94500" w:rsidRPr="00C63729" w:rsidRDefault="00A94500" w:rsidP="00A94500">
            <w:pPr>
              <w:spacing w:before="60" w:after="60"/>
              <w:rPr>
                <w:b/>
                <w:bCs/>
                <w:szCs w:val="24"/>
              </w:rPr>
            </w:pPr>
          </w:p>
        </w:tc>
        <w:tc>
          <w:tcPr>
            <w:tcW w:w="3615" w:type="dxa"/>
          </w:tcPr>
          <w:p w14:paraId="4665B120" w14:textId="77777777" w:rsidR="00A94500" w:rsidRPr="00C63729" w:rsidRDefault="00A94500" w:rsidP="00A94500">
            <w:pPr>
              <w:spacing w:before="60" w:after="60"/>
              <w:rPr>
                <w:b/>
                <w:bCs/>
                <w:szCs w:val="24"/>
              </w:rPr>
            </w:pPr>
          </w:p>
        </w:tc>
      </w:tr>
      <w:tr w:rsidR="00A94500" w:rsidRPr="00872461" w14:paraId="20AE7713" w14:textId="77777777" w:rsidTr="00E73B0F">
        <w:tc>
          <w:tcPr>
            <w:tcW w:w="1084" w:type="dxa"/>
            <w:shd w:val="clear" w:color="auto" w:fill="F2F2F2" w:themeFill="background1" w:themeFillShade="F2"/>
          </w:tcPr>
          <w:p w14:paraId="12B906C7" w14:textId="48859482" w:rsidR="00A94500" w:rsidRPr="00C63729" w:rsidRDefault="00A94500" w:rsidP="00A94500">
            <w:pPr>
              <w:pStyle w:val="TableofAuthorities"/>
              <w:tabs>
                <w:tab w:val="clear" w:pos="8640"/>
              </w:tabs>
              <w:ind w:left="0" w:firstLine="0"/>
              <w:rPr>
                <w:rFonts w:ascii="Times New Roman" w:hAnsi="Times New Roman"/>
                <w:szCs w:val="24"/>
              </w:rPr>
            </w:pPr>
            <w:r>
              <w:rPr>
                <w:rFonts w:ascii="Times New Roman" w:hAnsi="Times New Roman"/>
                <w:szCs w:val="24"/>
              </w:rPr>
              <w:t>1.6</w:t>
            </w:r>
          </w:p>
        </w:tc>
        <w:tc>
          <w:tcPr>
            <w:tcW w:w="6172" w:type="dxa"/>
            <w:shd w:val="clear" w:color="auto" w:fill="auto"/>
          </w:tcPr>
          <w:p w14:paraId="5DE27DF5" w14:textId="31EAC6E9" w:rsidR="00A94500" w:rsidRPr="001B4A27" w:rsidRDefault="00A94500" w:rsidP="00A94500">
            <w:pPr>
              <w:spacing w:before="60" w:after="60"/>
              <w:rPr>
                <w:b/>
                <w:bCs/>
                <w:szCs w:val="24"/>
              </w:rPr>
            </w:pPr>
            <w:r w:rsidRPr="001B4A27">
              <w:rPr>
                <w:b/>
                <w:bCs/>
                <w:szCs w:val="24"/>
              </w:rPr>
              <w:t>Standard Requirements -</w:t>
            </w:r>
            <w:r>
              <w:rPr>
                <w:b/>
                <w:bCs/>
                <w:szCs w:val="24"/>
              </w:rPr>
              <w:t xml:space="preserve"> H</w:t>
            </w:r>
            <w:r w:rsidRPr="001B4A27">
              <w:rPr>
                <w:b/>
                <w:bCs/>
                <w:szCs w:val="24"/>
              </w:rPr>
              <w:t xml:space="preserve">osting the system on </w:t>
            </w:r>
            <w:r>
              <w:rPr>
                <w:b/>
                <w:bCs/>
                <w:szCs w:val="24"/>
              </w:rPr>
              <w:t>P</w:t>
            </w:r>
            <w:r w:rsidRPr="001B4A27">
              <w:rPr>
                <w:b/>
                <w:bCs/>
                <w:szCs w:val="24"/>
              </w:rPr>
              <w:t>remise Hardware</w:t>
            </w:r>
            <w:r>
              <w:rPr>
                <w:b/>
                <w:bCs/>
                <w:szCs w:val="24"/>
              </w:rPr>
              <w:t>:</w:t>
            </w:r>
          </w:p>
          <w:p w14:paraId="5F45C4B3" w14:textId="2F388ADB" w:rsidR="00A94500" w:rsidRPr="001B4A27" w:rsidRDefault="00A94500" w:rsidP="00A94500">
            <w:pPr>
              <w:spacing w:before="60" w:after="60"/>
              <w:rPr>
                <w:szCs w:val="24"/>
              </w:rPr>
            </w:pPr>
            <w:r w:rsidRPr="00511889">
              <w:rPr>
                <w:szCs w:val="24"/>
              </w:rPr>
              <w:t>All quoted hardware under this option should be delivered, implemented and complete the infrastructure implementation UAT on or before two months from the date of the contract</w:t>
            </w:r>
          </w:p>
        </w:tc>
        <w:tc>
          <w:tcPr>
            <w:tcW w:w="1627" w:type="dxa"/>
            <w:shd w:val="clear" w:color="auto" w:fill="auto"/>
          </w:tcPr>
          <w:p w14:paraId="12980104" w14:textId="037CD0F9" w:rsidR="00A94500" w:rsidRDefault="00A94500" w:rsidP="00A94500">
            <w:pPr>
              <w:jc w:val="center"/>
              <w:rPr>
                <w:szCs w:val="24"/>
              </w:rPr>
            </w:pPr>
            <w:r>
              <w:rPr>
                <w:szCs w:val="24"/>
              </w:rPr>
              <w:t>Mandatory</w:t>
            </w:r>
          </w:p>
        </w:tc>
        <w:tc>
          <w:tcPr>
            <w:tcW w:w="1451" w:type="dxa"/>
            <w:shd w:val="clear" w:color="auto" w:fill="auto"/>
          </w:tcPr>
          <w:p w14:paraId="6C6B9ED6" w14:textId="77777777" w:rsidR="00A94500" w:rsidRPr="00C63729" w:rsidRDefault="00A94500" w:rsidP="00A94500">
            <w:pPr>
              <w:spacing w:before="60" w:after="60"/>
              <w:rPr>
                <w:b/>
                <w:bCs/>
                <w:szCs w:val="24"/>
              </w:rPr>
            </w:pPr>
          </w:p>
        </w:tc>
        <w:tc>
          <w:tcPr>
            <w:tcW w:w="3615" w:type="dxa"/>
          </w:tcPr>
          <w:p w14:paraId="77B97445" w14:textId="77777777" w:rsidR="00A94500" w:rsidRPr="00C63729" w:rsidRDefault="00A94500" w:rsidP="00A94500">
            <w:pPr>
              <w:spacing w:before="60" w:after="60"/>
              <w:rPr>
                <w:b/>
                <w:bCs/>
                <w:szCs w:val="24"/>
              </w:rPr>
            </w:pPr>
          </w:p>
        </w:tc>
      </w:tr>
    </w:tbl>
    <w:p w14:paraId="136C89C8" w14:textId="77777777" w:rsidR="00A94500" w:rsidRDefault="00A94500">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4"/>
        <w:gridCol w:w="6172"/>
        <w:gridCol w:w="1627"/>
        <w:gridCol w:w="1451"/>
        <w:gridCol w:w="3615"/>
      </w:tblGrid>
      <w:tr w:rsidR="00024A0F" w:rsidRPr="00872461" w14:paraId="0EAFF4A5" w14:textId="77777777" w:rsidTr="00FC5C93">
        <w:tc>
          <w:tcPr>
            <w:tcW w:w="1084" w:type="dxa"/>
            <w:shd w:val="clear" w:color="auto" w:fill="999999"/>
          </w:tcPr>
          <w:p w14:paraId="5D4D76EC" w14:textId="2E49F2C4" w:rsidR="00024A0F" w:rsidRDefault="00024A0F" w:rsidP="00024A0F">
            <w:pPr>
              <w:pStyle w:val="TableofAuthorities"/>
              <w:tabs>
                <w:tab w:val="clear" w:pos="8640"/>
              </w:tabs>
              <w:ind w:left="0" w:firstLine="0"/>
              <w:rPr>
                <w:rFonts w:ascii="Times New Roman" w:hAnsi="Times New Roman"/>
                <w:szCs w:val="24"/>
              </w:rPr>
            </w:pPr>
            <w:r w:rsidRPr="00872461">
              <w:rPr>
                <w:b/>
                <w:bCs/>
                <w:szCs w:val="24"/>
              </w:rPr>
              <w:lastRenderedPageBreak/>
              <w:t>Sr. No</w:t>
            </w:r>
          </w:p>
        </w:tc>
        <w:tc>
          <w:tcPr>
            <w:tcW w:w="6172" w:type="dxa"/>
            <w:shd w:val="clear" w:color="auto" w:fill="999999"/>
          </w:tcPr>
          <w:p w14:paraId="7FD81558" w14:textId="65F30837" w:rsidR="00024A0F" w:rsidRPr="001B4A27" w:rsidRDefault="00024A0F" w:rsidP="00024A0F">
            <w:pPr>
              <w:spacing w:before="60" w:after="60"/>
              <w:rPr>
                <w:b/>
                <w:bCs/>
                <w:szCs w:val="24"/>
              </w:rPr>
            </w:pPr>
            <w:r w:rsidRPr="00872461">
              <w:rPr>
                <w:b/>
                <w:bCs/>
                <w:szCs w:val="24"/>
              </w:rPr>
              <w:t>Specification</w:t>
            </w:r>
          </w:p>
        </w:tc>
        <w:tc>
          <w:tcPr>
            <w:tcW w:w="1627" w:type="dxa"/>
            <w:shd w:val="clear" w:color="auto" w:fill="999999"/>
          </w:tcPr>
          <w:p w14:paraId="1FB7DA77" w14:textId="378F1CF8" w:rsidR="00024A0F" w:rsidRDefault="00024A0F" w:rsidP="00024A0F">
            <w:pPr>
              <w:jc w:val="center"/>
              <w:rPr>
                <w:szCs w:val="24"/>
              </w:rPr>
            </w:pPr>
            <w:r>
              <w:rPr>
                <w:b/>
                <w:bCs/>
                <w:szCs w:val="24"/>
              </w:rPr>
              <w:t>Priority</w:t>
            </w:r>
          </w:p>
        </w:tc>
        <w:tc>
          <w:tcPr>
            <w:tcW w:w="1451" w:type="dxa"/>
            <w:shd w:val="clear" w:color="auto" w:fill="999999"/>
          </w:tcPr>
          <w:p w14:paraId="08571AA8" w14:textId="77777777" w:rsidR="00024A0F" w:rsidRDefault="00024A0F" w:rsidP="00024A0F">
            <w:pPr>
              <w:spacing w:before="60" w:after="60"/>
              <w:jc w:val="center"/>
              <w:rPr>
                <w:b/>
                <w:bCs/>
                <w:szCs w:val="24"/>
              </w:rPr>
            </w:pPr>
            <w:r w:rsidRPr="00872461">
              <w:rPr>
                <w:b/>
                <w:bCs/>
                <w:szCs w:val="24"/>
              </w:rPr>
              <w:t>Bidder Response</w:t>
            </w:r>
          </w:p>
          <w:p w14:paraId="6B44C6B1" w14:textId="10A65A3A" w:rsidR="00024A0F" w:rsidRPr="00C63729" w:rsidRDefault="00024A0F" w:rsidP="00024A0F">
            <w:pPr>
              <w:spacing w:before="60" w:after="60"/>
              <w:rPr>
                <w:b/>
                <w:bCs/>
                <w:szCs w:val="24"/>
              </w:rPr>
            </w:pPr>
            <w:r>
              <w:rPr>
                <w:b/>
                <w:bCs/>
                <w:szCs w:val="24"/>
              </w:rPr>
              <w:t>Yes/No</w:t>
            </w:r>
            <w:r w:rsidRPr="00872461">
              <w:rPr>
                <w:b/>
                <w:bCs/>
                <w:szCs w:val="24"/>
              </w:rPr>
              <w:t xml:space="preserve"> </w:t>
            </w:r>
          </w:p>
        </w:tc>
        <w:tc>
          <w:tcPr>
            <w:tcW w:w="3615" w:type="dxa"/>
            <w:shd w:val="clear" w:color="auto" w:fill="999999"/>
          </w:tcPr>
          <w:p w14:paraId="48876EBC" w14:textId="58E02994" w:rsidR="00024A0F" w:rsidRPr="00C63729" w:rsidRDefault="00024A0F" w:rsidP="00024A0F">
            <w:pPr>
              <w:spacing w:before="60" w:after="60"/>
              <w:rPr>
                <w:b/>
                <w:bCs/>
                <w:szCs w:val="24"/>
              </w:rPr>
            </w:pPr>
            <w:r>
              <w:rPr>
                <w:b/>
                <w:bCs/>
                <w:szCs w:val="24"/>
              </w:rPr>
              <w:t>Comment/Remarks</w:t>
            </w:r>
          </w:p>
        </w:tc>
      </w:tr>
      <w:tr w:rsidR="00A94500" w:rsidRPr="00872461" w14:paraId="2E182735" w14:textId="77777777" w:rsidTr="00E73B0F">
        <w:tc>
          <w:tcPr>
            <w:tcW w:w="1084" w:type="dxa"/>
            <w:shd w:val="clear" w:color="auto" w:fill="F2F2F2" w:themeFill="background1" w:themeFillShade="F2"/>
          </w:tcPr>
          <w:p w14:paraId="6C25D302" w14:textId="56A1ACBC" w:rsidR="00A94500" w:rsidRPr="00C63729" w:rsidRDefault="00A94500" w:rsidP="00A94500">
            <w:pPr>
              <w:pStyle w:val="TableofAuthorities"/>
              <w:tabs>
                <w:tab w:val="clear" w:pos="8640"/>
              </w:tabs>
              <w:ind w:left="0" w:firstLine="0"/>
              <w:rPr>
                <w:rFonts w:ascii="Times New Roman" w:hAnsi="Times New Roman"/>
                <w:szCs w:val="24"/>
              </w:rPr>
            </w:pPr>
            <w:r>
              <w:rPr>
                <w:rFonts w:ascii="Times New Roman" w:hAnsi="Times New Roman"/>
                <w:szCs w:val="24"/>
              </w:rPr>
              <w:t>1.7</w:t>
            </w:r>
          </w:p>
        </w:tc>
        <w:tc>
          <w:tcPr>
            <w:tcW w:w="6172" w:type="dxa"/>
            <w:shd w:val="clear" w:color="auto" w:fill="auto"/>
          </w:tcPr>
          <w:p w14:paraId="530C21AC" w14:textId="7823B2A8" w:rsidR="00A94500" w:rsidRPr="001B4A27" w:rsidRDefault="00A94500" w:rsidP="00A94500">
            <w:pPr>
              <w:spacing w:before="60" w:after="60"/>
              <w:rPr>
                <w:b/>
                <w:bCs/>
                <w:szCs w:val="24"/>
              </w:rPr>
            </w:pPr>
            <w:r w:rsidRPr="001B4A27">
              <w:rPr>
                <w:b/>
                <w:bCs/>
                <w:szCs w:val="24"/>
              </w:rPr>
              <w:t>Standard Requirements -</w:t>
            </w:r>
            <w:r>
              <w:rPr>
                <w:b/>
                <w:bCs/>
                <w:szCs w:val="24"/>
              </w:rPr>
              <w:t>H</w:t>
            </w:r>
            <w:r w:rsidRPr="001B4A27">
              <w:rPr>
                <w:b/>
                <w:bCs/>
                <w:szCs w:val="24"/>
              </w:rPr>
              <w:t xml:space="preserve">osting the system on </w:t>
            </w:r>
            <w:r>
              <w:rPr>
                <w:b/>
                <w:bCs/>
                <w:szCs w:val="24"/>
              </w:rPr>
              <w:t>C</w:t>
            </w:r>
            <w:r w:rsidRPr="001B4A27">
              <w:rPr>
                <w:b/>
                <w:bCs/>
                <w:szCs w:val="24"/>
              </w:rPr>
              <w:t>loud</w:t>
            </w:r>
            <w:r>
              <w:rPr>
                <w:b/>
                <w:bCs/>
                <w:szCs w:val="24"/>
              </w:rPr>
              <w:t>:</w:t>
            </w:r>
          </w:p>
          <w:p w14:paraId="021CE0D4" w14:textId="19BE6501" w:rsidR="00A94500" w:rsidRPr="001B4A27" w:rsidRDefault="00A94500" w:rsidP="00A94500">
            <w:pPr>
              <w:spacing w:before="60" w:after="60"/>
              <w:rPr>
                <w:szCs w:val="24"/>
              </w:rPr>
            </w:pPr>
            <w:r w:rsidRPr="00511889">
              <w:rPr>
                <w:szCs w:val="24"/>
              </w:rPr>
              <w:t>The proposed cloud infrastructure should be in a jurisdiction whose laws and enforcement mechanisms are in line with the Personal Data Protection Act No 09 of 2022 of Sri Lanka and/or the General Data Protection Regulations of the EU.</w:t>
            </w:r>
          </w:p>
        </w:tc>
        <w:tc>
          <w:tcPr>
            <w:tcW w:w="1627" w:type="dxa"/>
            <w:shd w:val="clear" w:color="auto" w:fill="auto"/>
          </w:tcPr>
          <w:p w14:paraId="28E9C41D" w14:textId="6669986D" w:rsidR="00A94500" w:rsidRDefault="00A94500" w:rsidP="00A94500">
            <w:pPr>
              <w:jc w:val="center"/>
              <w:rPr>
                <w:szCs w:val="24"/>
              </w:rPr>
            </w:pPr>
            <w:r>
              <w:rPr>
                <w:szCs w:val="24"/>
              </w:rPr>
              <w:t>Mandatory</w:t>
            </w:r>
          </w:p>
        </w:tc>
        <w:tc>
          <w:tcPr>
            <w:tcW w:w="1451" w:type="dxa"/>
            <w:shd w:val="clear" w:color="auto" w:fill="auto"/>
          </w:tcPr>
          <w:p w14:paraId="2B154EA0" w14:textId="77777777" w:rsidR="00A94500" w:rsidRPr="00C63729" w:rsidRDefault="00A94500" w:rsidP="00A94500">
            <w:pPr>
              <w:spacing w:before="60" w:after="60"/>
              <w:rPr>
                <w:b/>
                <w:bCs/>
                <w:szCs w:val="24"/>
              </w:rPr>
            </w:pPr>
          </w:p>
        </w:tc>
        <w:tc>
          <w:tcPr>
            <w:tcW w:w="3615" w:type="dxa"/>
          </w:tcPr>
          <w:p w14:paraId="6B76228B" w14:textId="77777777" w:rsidR="00A94500" w:rsidRPr="00C63729" w:rsidRDefault="00A94500" w:rsidP="00A94500">
            <w:pPr>
              <w:spacing w:before="60" w:after="60"/>
              <w:rPr>
                <w:b/>
                <w:bCs/>
                <w:szCs w:val="24"/>
              </w:rPr>
            </w:pPr>
          </w:p>
        </w:tc>
      </w:tr>
      <w:tr w:rsidR="00A94500" w:rsidRPr="00872461" w14:paraId="181FEFF2" w14:textId="77777777" w:rsidTr="00E73B0F">
        <w:tc>
          <w:tcPr>
            <w:tcW w:w="1084" w:type="dxa"/>
            <w:shd w:val="clear" w:color="auto" w:fill="F2F2F2" w:themeFill="background1" w:themeFillShade="F2"/>
          </w:tcPr>
          <w:p w14:paraId="32B25063" w14:textId="36387FC5" w:rsidR="00A94500" w:rsidRPr="00C63729" w:rsidRDefault="00A94500" w:rsidP="00A94500">
            <w:pPr>
              <w:pStyle w:val="TableofAuthorities"/>
              <w:tabs>
                <w:tab w:val="clear" w:pos="8640"/>
              </w:tabs>
              <w:ind w:left="0" w:firstLine="0"/>
              <w:rPr>
                <w:rFonts w:ascii="Times New Roman" w:hAnsi="Times New Roman"/>
                <w:szCs w:val="24"/>
              </w:rPr>
            </w:pPr>
            <w:r w:rsidRPr="00C63729">
              <w:rPr>
                <w:rFonts w:ascii="Times New Roman" w:hAnsi="Times New Roman"/>
                <w:szCs w:val="24"/>
              </w:rPr>
              <w:t>1.</w:t>
            </w:r>
            <w:r>
              <w:rPr>
                <w:rFonts w:ascii="Times New Roman" w:hAnsi="Times New Roman"/>
                <w:szCs w:val="24"/>
              </w:rPr>
              <w:t>8</w:t>
            </w:r>
          </w:p>
        </w:tc>
        <w:tc>
          <w:tcPr>
            <w:tcW w:w="6172" w:type="dxa"/>
            <w:shd w:val="clear" w:color="auto" w:fill="auto"/>
          </w:tcPr>
          <w:p w14:paraId="7DC2C665" w14:textId="77777777" w:rsidR="00A94500" w:rsidRDefault="00A94500" w:rsidP="00A94500">
            <w:pPr>
              <w:spacing w:before="60" w:after="60"/>
              <w:rPr>
                <w:szCs w:val="24"/>
              </w:rPr>
            </w:pPr>
            <w:r w:rsidRPr="00627F5E">
              <w:rPr>
                <w:b/>
                <w:bCs/>
                <w:szCs w:val="24"/>
              </w:rPr>
              <w:t>Environmental:</w:t>
            </w:r>
            <w:r w:rsidRPr="00627F5E">
              <w:rPr>
                <w:szCs w:val="24"/>
              </w:rPr>
              <w:t xml:space="preserve"> </w:t>
            </w:r>
          </w:p>
          <w:p w14:paraId="34420821" w14:textId="77777777" w:rsidR="00A94500" w:rsidRDefault="00A94500" w:rsidP="00A94500">
            <w:pPr>
              <w:spacing w:before="60" w:after="60"/>
              <w:rPr>
                <w:szCs w:val="24"/>
              </w:rPr>
            </w:pPr>
            <w:r w:rsidRPr="00627F5E">
              <w:rPr>
                <w:szCs w:val="24"/>
              </w:rPr>
              <w:t>The Supplier must specify and certify tolerance levels of the equipment. The supplier must ensure that specifications especially are consistent with tolerance levels of all equipment. Unless otherwise specified, all equipment must operate in environments of:</w:t>
            </w:r>
          </w:p>
          <w:p w14:paraId="643EA224" w14:textId="77777777" w:rsidR="00A94500" w:rsidRPr="00095A7A" w:rsidRDefault="00A94500" w:rsidP="00A94500">
            <w:pPr>
              <w:pStyle w:val="ListParagraph"/>
              <w:numPr>
                <w:ilvl w:val="0"/>
                <w:numId w:val="192"/>
              </w:numPr>
              <w:spacing w:before="60" w:after="60"/>
              <w:jc w:val="both"/>
              <w:rPr>
                <w:szCs w:val="24"/>
              </w:rPr>
            </w:pPr>
            <w:r w:rsidRPr="00095A7A">
              <w:rPr>
                <w:szCs w:val="24"/>
              </w:rPr>
              <w:t xml:space="preserve">temperature between 10 - 40 degrees centigrade, </w:t>
            </w:r>
          </w:p>
          <w:p w14:paraId="51DF3C35" w14:textId="77777777" w:rsidR="00A94500" w:rsidRDefault="00A94500" w:rsidP="00A94500">
            <w:pPr>
              <w:pStyle w:val="ListParagraph"/>
              <w:numPr>
                <w:ilvl w:val="0"/>
                <w:numId w:val="192"/>
              </w:numPr>
              <w:spacing w:before="60" w:after="60"/>
              <w:jc w:val="both"/>
              <w:rPr>
                <w:szCs w:val="24"/>
              </w:rPr>
            </w:pPr>
            <w:r w:rsidRPr="00095A7A">
              <w:rPr>
                <w:szCs w:val="24"/>
              </w:rPr>
              <w:t xml:space="preserve"> humidity at 10-90 percent relative humidity, </w:t>
            </w:r>
          </w:p>
          <w:p w14:paraId="7C15A421" w14:textId="77777777" w:rsidR="00A94500" w:rsidRDefault="00A94500" w:rsidP="00A94500">
            <w:pPr>
              <w:pStyle w:val="ListParagraph"/>
              <w:numPr>
                <w:ilvl w:val="0"/>
                <w:numId w:val="192"/>
              </w:numPr>
              <w:spacing w:before="60" w:after="60"/>
              <w:jc w:val="both"/>
              <w:rPr>
                <w:szCs w:val="24"/>
              </w:rPr>
            </w:pPr>
            <w:r w:rsidRPr="00095A7A">
              <w:rPr>
                <w:szCs w:val="24"/>
              </w:rPr>
              <w:t xml:space="preserve">dust conditions of 0-40 grams per cubic meter of dust and  </w:t>
            </w:r>
          </w:p>
          <w:p w14:paraId="65466EE3" w14:textId="77777777" w:rsidR="00A94500" w:rsidRPr="00095A7A" w:rsidRDefault="00A94500" w:rsidP="00A94500">
            <w:pPr>
              <w:pStyle w:val="ListParagraph"/>
              <w:numPr>
                <w:ilvl w:val="0"/>
                <w:numId w:val="192"/>
              </w:numPr>
              <w:spacing w:before="60" w:after="60"/>
              <w:jc w:val="both"/>
              <w:rPr>
                <w:szCs w:val="24"/>
              </w:rPr>
            </w:pPr>
            <w:r w:rsidRPr="00095A7A">
              <w:rPr>
                <w:szCs w:val="24"/>
              </w:rPr>
              <w:t xml:space="preserve">heat output of not more than 20 degrees centigrade  </w:t>
            </w:r>
          </w:p>
        </w:tc>
        <w:tc>
          <w:tcPr>
            <w:tcW w:w="1627" w:type="dxa"/>
            <w:shd w:val="clear" w:color="auto" w:fill="auto"/>
          </w:tcPr>
          <w:p w14:paraId="5A18DFB1" w14:textId="77777777" w:rsidR="00A94500" w:rsidRDefault="00A94500" w:rsidP="00A94500">
            <w:pPr>
              <w:jc w:val="center"/>
            </w:pPr>
            <w:r w:rsidRPr="00DC460F">
              <w:rPr>
                <w:szCs w:val="24"/>
              </w:rPr>
              <w:t>Mandatory</w:t>
            </w:r>
          </w:p>
        </w:tc>
        <w:tc>
          <w:tcPr>
            <w:tcW w:w="1451" w:type="dxa"/>
            <w:shd w:val="clear" w:color="auto" w:fill="auto"/>
          </w:tcPr>
          <w:p w14:paraId="074A725B" w14:textId="77777777" w:rsidR="00A94500" w:rsidRPr="00C63729" w:rsidRDefault="00A94500" w:rsidP="00A94500">
            <w:pPr>
              <w:spacing w:before="60" w:after="60"/>
              <w:rPr>
                <w:b/>
                <w:bCs/>
                <w:szCs w:val="24"/>
              </w:rPr>
            </w:pPr>
          </w:p>
        </w:tc>
        <w:tc>
          <w:tcPr>
            <w:tcW w:w="3615" w:type="dxa"/>
          </w:tcPr>
          <w:p w14:paraId="4E11B37F" w14:textId="77777777" w:rsidR="00A94500" w:rsidRPr="00C63729" w:rsidRDefault="00A94500" w:rsidP="00A94500">
            <w:pPr>
              <w:spacing w:before="60" w:after="60"/>
              <w:rPr>
                <w:b/>
                <w:bCs/>
                <w:szCs w:val="24"/>
              </w:rPr>
            </w:pPr>
          </w:p>
        </w:tc>
      </w:tr>
      <w:tr w:rsidR="00A94500" w:rsidRPr="00872461" w14:paraId="792541C2" w14:textId="77777777" w:rsidTr="00E73B0F">
        <w:tc>
          <w:tcPr>
            <w:tcW w:w="1084" w:type="dxa"/>
            <w:shd w:val="clear" w:color="auto" w:fill="F2F2F2" w:themeFill="background1" w:themeFillShade="F2"/>
          </w:tcPr>
          <w:p w14:paraId="1C44E478" w14:textId="2E8832A2" w:rsidR="00A94500" w:rsidRPr="00C63729" w:rsidRDefault="00A94500" w:rsidP="00A94500">
            <w:pPr>
              <w:pStyle w:val="TableofAuthorities"/>
              <w:tabs>
                <w:tab w:val="clear" w:pos="8640"/>
              </w:tabs>
              <w:ind w:left="0" w:firstLine="0"/>
              <w:rPr>
                <w:rFonts w:ascii="Times New Roman" w:hAnsi="Times New Roman"/>
                <w:szCs w:val="24"/>
              </w:rPr>
            </w:pPr>
            <w:r w:rsidRPr="00C63729">
              <w:rPr>
                <w:rFonts w:ascii="Times New Roman" w:hAnsi="Times New Roman"/>
                <w:szCs w:val="24"/>
              </w:rPr>
              <w:t>1.</w:t>
            </w:r>
            <w:r>
              <w:rPr>
                <w:rFonts w:ascii="Times New Roman" w:hAnsi="Times New Roman"/>
                <w:szCs w:val="24"/>
              </w:rPr>
              <w:t>9</w:t>
            </w:r>
          </w:p>
        </w:tc>
        <w:tc>
          <w:tcPr>
            <w:tcW w:w="6172" w:type="dxa"/>
            <w:shd w:val="clear" w:color="auto" w:fill="auto"/>
          </w:tcPr>
          <w:p w14:paraId="19FD82FF" w14:textId="77777777" w:rsidR="00A94500" w:rsidRDefault="00A94500" w:rsidP="00A94500">
            <w:pPr>
              <w:spacing w:before="60" w:after="60"/>
              <w:rPr>
                <w:szCs w:val="24"/>
              </w:rPr>
            </w:pPr>
            <w:r w:rsidRPr="00627F5E">
              <w:rPr>
                <w:b/>
                <w:bCs/>
                <w:szCs w:val="24"/>
              </w:rPr>
              <w:t>Safety:</w:t>
            </w:r>
            <w:r w:rsidRPr="00627F5E">
              <w:rPr>
                <w:szCs w:val="24"/>
              </w:rPr>
              <w:t xml:space="preserve"> </w:t>
            </w:r>
          </w:p>
          <w:p w14:paraId="2D973B57" w14:textId="77777777" w:rsidR="00A94500" w:rsidRPr="00627F5E" w:rsidRDefault="00A94500" w:rsidP="00A94500">
            <w:pPr>
              <w:spacing w:before="60" w:after="60"/>
              <w:rPr>
                <w:szCs w:val="24"/>
              </w:rPr>
            </w:pPr>
            <w:r w:rsidRPr="00627F5E">
              <w:rPr>
                <w:szCs w:val="24"/>
              </w:rPr>
              <w:t>Unless otherwise specified, all equipment must operate at very low noise level if any. All electronic equipment that emits electro-magnetic energy must be certified as meeting an internationally recognized standard, e.g., US FCC Class B or EN 55022 and EN 50082-1 or an equivalent, emission standard.</w:t>
            </w:r>
          </w:p>
        </w:tc>
        <w:tc>
          <w:tcPr>
            <w:tcW w:w="1627" w:type="dxa"/>
            <w:shd w:val="clear" w:color="auto" w:fill="auto"/>
          </w:tcPr>
          <w:p w14:paraId="1DCC561E" w14:textId="77777777" w:rsidR="00A94500" w:rsidRDefault="00A94500" w:rsidP="00A94500">
            <w:pPr>
              <w:jc w:val="center"/>
            </w:pPr>
            <w:r w:rsidRPr="00DC460F">
              <w:rPr>
                <w:szCs w:val="24"/>
              </w:rPr>
              <w:t>Mandatory</w:t>
            </w:r>
          </w:p>
        </w:tc>
        <w:tc>
          <w:tcPr>
            <w:tcW w:w="1451" w:type="dxa"/>
            <w:shd w:val="clear" w:color="auto" w:fill="auto"/>
          </w:tcPr>
          <w:p w14:paraId="43108AC0" w14:textId="77777777" w:rsidR="00A94500" w:rsidRPr="00C63729" w:rsidRDefault="00A94500" w:rsidP="00A94500">
            <w:pPr>
              <w:spacing w:before="60" w:after="60"/>
              <w:rPr>
                <w:b/>
                <w:bCs/>
                <w:szCs w:val="24"/>
              </w:rPr>
            </w:pPr>
          </w:p>
        </w:tc>
        <w:tc>
          <w:tcPr>
            <w:tcW w:w="3615" w:type="dxa"/>
          </w:tcPr>
          <w:p w14:paraId="6CA7B706" w14:textId="77777777" w:rsidR="00A94500" w:rsidRPr="00C63729" w:rsidRDefault="00A94500" w:rsidP="00A94500">
            <w:pPr>
              <w:spacing w:before="60" w:after="60"/>
              <w:rPr>
                <w:b/>
                <w:bCs/>
                <w:szCs w:val="24"/>
              </w:rPr>
            </w:pPr>
          </w:p>
        </w:tc>
      </w:tr>
      <w:tr w:rsidR="00024A0F" w:rsidRPr="00872461" w14:paraId="6116A2FD" w14:textId="77777777" w:rsidTr="00024A0F">
        <w:tc>
          <w:tcPr>
            <w:tcW w:w="1084" w:type="dxa"/>
            <w:shd w:val="clear" w:color="auto" w:fill="A6A6A6" w:themeFill="background1" w:themeFillShade="A6"/>
          </w:tcPr>
          <w:p w14:paraId="720C2809" w14:textId="540D45BC" w:rsidR="00024A0F" w:rsidRPr="00C63729" w:rsidRDefault="00024A0F" w:rsidP="00024A0F">
            <w:pPr>
              <w:pStyle w:val="TableofAuthorities"/>
              <w:tabs>
                <w:tab w:val="clear" w:pos="8640"/>
              </w:tabs>
              <w:ind w:left="0" w:firstLine="0"/>
              <w:rPr>
                <w:rFonts w:ascii="Times New Roman" w:hAnsi="Times New Roman"/>
                <w:szCs w:val="24"/>
              </w:rPr>
            </w:pPr>
            <w:r w:rsidRPr="00872461">
              <w:rPr>
                <w:b/>
                <w:bCs/>
                <w:szCs w:val="24"/>
              </w:rPr>
              <w:lastRenderedPageBreak/>
              <w:t>Sr. No</w:t>
            </w:r>
          </w:p>
        </w:tc>
        <w:tc>
          <w:tcPr>
            <w:tcW w:w="6172" w:type="dxa"/>
            <w:shd w:val="clear" w:color="auto" w:fill="A6A6A6" w:themeFill="background1" w:themeFillShade="A6"/>
          </w:tcPr>
          <w:p w14:paraId="5768E704" w14:textId="1C392766" w:rsidR="00024A0F" w:rsidRPr="00627F5E" w:rsidRDefault="00024A0F" w:rsidP="00024A0F">
            <w:pPr>
              <w:spacing w:before="60" w:after="60"/>
              <w:rPr>
                <w:b/>
                <w:bCs/>
                <w:szCs w:val="24"/>
              </w:rPr>
            </w:pPr>
            <w:r w:rsidRPr="00872461">
              <w:rPr>
                <w:b/>
                <w:bCs/>
                <w:szCs w:val="24"/>
              </w:rPr>
              <w:t>Specification</w:t>
            </w:r>
          </w:p>
        </w:tc>
        <w:tc>
          <w:tcPr>
            <w:tcW w:w="1627" w:type="dxa"/>
            <w:shd w:val="clear" w:color="auto" w:fill="A6A6A6" w:themeFill="background1" w:themeFillShade="A6"/>
          </w:tcPr>
          <w:p w14:paraId="6E736722" w14:textId="57A92F52" w:rsidR="00024A0F" w:rsidRPr="00DC460F" w:rsidRDefault="00024A0F" w:rsidP="00024A0F">
            <w:pPr>
              <w:jc w:val="center"/>
              <w:rPr>
                <w:szCs w:val="24"/>
              </w:rPr>
            </w:pPr>
            <w:r>
              <w:rPr>
                <w:b/>
                <w:bCs/>
                <w:szCs w:val="24"/>
              </w:rPr>
              <w:t>Priority</w:t>
            </w:r>
          </w:p>
        </w:tc>
        <w:tc>
          <w:tcPr>
            <w:tcW w:w="1451" w:type="dxa"/>
            <w:shd w:val="clear" w:color="auto" w:fill="A6A6A6" w:themeFill="background1" w:themeFillShade="A6"/>
          </w:tcPr>
          <w:p w14:paraId="108950A2" w14:textId="77777777" w:rsidR="00024A0F" w:rsidRDefault="00024A0F" w:rsidP="00024A0F">
            <w:pPr>
              <w:spacing w:before="60" w:after="60"/>
              <w:jc w:val="center"/>
              <w:rPr>
                <w:b/>
                <w:bCs/>
                <w:szCs w:val="24"/>
              </w:rPr>
            </w:pPr>
            <w:r w:rsidRPr="00872461">
              <w:rPr>
                <w:b/>
                <w:bCs/>
                <w:szCs w:val="24"/>
              </w:rPr>
              <w:t>Bidder Response</w:t>
            </w:r>
          </w:p>
          <w:p w14:paraId="5C4865A8" w14:textId="7E01DB1D" w:rsidR="00024A0F" w:rsidRPr="00C63729" w:rsidRDefault="00197E7E" w:rsidP="00024A0F">
            <w:pPr>
              <w:spacing w:before="60" w:after="60"/>
              <w:rPr>
                <w:b/>
                <w:bCs/>
                <w:szCs w:val="24"/>
              </w:rPr>
            </w:pPr>
            <w:r>
              <w:rPr>
                <w:b/>
                <w:bCs/>
                <w:szCs w:val="24"/>
              </w:rPr>
              <w:t xml:space="preserve">    </w:t>
            </w:r>
            <w:r w:rsidR="00024A0F">
              <w:rPr>
                <w:b/>
                <w:bCs/>
                <w:szCs w:val="24"/>
              </w:rPr>
              <w:t>Yes/No</w:t>
            </w:r>
            <w:r w:rsidR="00024A0F" w:rsidRPr="00872461">
              <w:rPr>
                <w:b/>
                <w:bCs/>
                <w:szCs w:val="24"/>
              </w:rPr>
              <w:t xml:space="preserve"> </w:t>
            </w:r>
          </w:p>
        </w:tc>
        <w:tc>
          <w:tcPr>
            <w:tcW w:w="3615" w:type="dxa"/>
            <w:shd w:val="clear" w:color="auto" w:fill="A6A6A6" w:themeFill="background1" w:themeFillShade="A6"/>
          </w:tcPr>
          <w:p w14:paraId="6070C3DB" w14:textId="7F75D657" w:rsidR="00024A0F" w:rsidRPr="00C63729" w:rsidRDefault="00024A0F" w:rsidP="00024A0F">
            <w:pPr>
              <w:spacing w:before="60" w:after="60"/>
              <w:rPr>
                <w:b/>
                <w:bCs/>
                <w:szCs w:val="24"/>
              </w:rPr>
            </w:pPr>
            <w:r>
              <w:rPr>
                <w:b/>
                <w:bCs/>
                <w:szCs w:val="24"/>
              </w:rPr>
              <w:t>Comment/Remarks</w:t>
            </w:r>
          </w:p>
        </w:tc>
      </w:tr>
      <w:tr w:rsidR="00A94500" w:rsidRPr="00872461" w14:paraId="3DB25DF5" w14:textId="77777777" w:rsidTr="00E73B0F">
        <w:tc>
          <w:tcPr>
            <w:tcW w:w="1084" w:type="dxa"/>
            <w:shd w:val="clear" w:color="auto" w:fill="F2F2F2" w:themeFill="background1" w:themeFillShade="F2"/>
          </w:tcPr>
          <w:p w14:paraId="2558B4ED" w14:textId="026024C6" w:rsidR="00A94500" w:rsidRPr="00C63729" w:rsidRDefault="00A94500" w:rsidP="00A94500">
            <w:pPr>
              <w:pStyle w:val="TableofAuthorities"/>
              <w:tabs>
                <w:tab w:val="clear" w:pos="8640"/>
              </w:tabs>
              <w:ind w:left="0" w:firstLine="0"/>
              <w:rPr>
                <w:rFonts w:ascii="Times New Roman" w:hAnsi="Times New Roman"/>
                <w:szCs w:val="24"/>
              </w:rPr>
            </w:pPr>
            <w:r w:rsidRPr="00C63729">
              <w:rPr>
                <w:rFonts w:ascii="Times New Roman" w:hAnsi="Times New Roman"/>
                <w:szCs w:val="24"/>
              </w:rPr>
              <w:t>1.</w:t>
            </w:r>
            <w:r>
              <w:rPr>
                <w:rFonts w:ascii="Times New Roman" w:hAnsi="Times New Roman"/>
                <w:szCs w:val="24"/>
              </w:rPr>
              <w:t>10</w:t>
            </w:r>
          </w:p>
        </w:tc>
        <w:tc>
          <w:tcPr>
            <w:tcW w:w="6172" w:type="dxa"/>
            <w:shd w:val="clear" w:color="auto" w:fill="auto"/>
          </w:tcPr>
          <w:p w14:paraId="5721AEE7" w14:textId="77777777" w:rsidR="00A94500" w:rsidRDefault="00A94500" w:rsidP="00A94500">
            <w:pPr>
              <w:spacing w:before="60" w:after="60"/>
              <w:rPr>
                <w:szCs w:val="24"/>
              </w:rPr>
            </w:pPr>
            <w:r w:rsidRPr="00627F5E">
              <w:rPr>
                <w:b/>
                <w:bCs/>
                <w:szCs w:val="24"/>
              </w:rPr>
              <w:t>Manuals:</w:t>
            </w:r>
            <w:r w:rsidRPr="00627F5E">
              <w:rPr>
                <w:szCs w:val="24"/>
              </w:rPr>
              <w:t xml:space="preserve"> </w:t>
            </w:r>
          </w:p>
          <w:p w14:paraId="423FC6B5" w14:textId="77777777" w:rsidR="00A94500" w:rsidRPr="00627F5E" w:rsidRDefault="00A94500" w:rsidP="00A94500">
            <w:pPr>
              <w:spacing w:before="60" w:after="60"/>
              <w:rPr>
                <w:szCs w:val="24"/>
              </w:rPr>
            </w:pPr>
            <w:r w:rsidRPr="00627F5E">
              <w:rPr>
                <w:szCs w:val="24"/>
              </w:rPr>
              <w:t xml:space="preserve">All hardware products and services </w:t>
            </w:r>
            <w:r>
              <w:rPr>
                <w:szCs w:val="24"/>
              </w:rPr>
              <w:t>s</w:t>
            </w:r>
            <w:r w:rsidRPr="00627F5E">
              <w:rPr>
                <w:szCs w:val="24"/>
              </w:rPr>
              <w:t>upplied must be provided with appropriate manuals in the English Language. The Supplier must provide system documentation that is clear, concise, and presented in a professional manner both in hard copy and in electronic format. Modifications to hardware and system software carried out either by the manufacturer and/or supplier or third party contractors must be fully specified and documented for the Purchaser.</w:t>
            </w:r>
          </w:p>
        </w:tc>
        <w:tc>
          <w:tcPr>
            <w:tcW w:w="1627" w:type="dxa"/>
            <w:shd w:val="clear" w:color="auto" w:fill="auto"/>
          </w:tcPr>
          <w:p w14:paraId="23B6F216" w14:textId="77777777" w:rsidR="00A94500" w:rsidRDefault="00A94500" w:rsidP="00A94500">
            <w:pPr>
              <w:jc w:val="center"/>
            </w:pPr>
            <w:r w:rsidRPr="00DC460F">
              <w:rPr>
                <w:szCs w:val="24"/>
              </w:rPr>
              <w:t>Mandatory</w:t>
            </w:r>
          </w:p>
        </w:tc>
        <w:tc>
          <w:tcPr>
            <w:tcW w:w="1451" w:type="dxa"/>
            <w:shd w:val="clear" w:color="auto" w:fill="auto"/>
          </w:tcPr>
          <w:p w14:paraId="3C71F1C9" w14:textId="77777777" w:rsidR="00A94500" w:rsidRPr="00C63729" w:rsidRDefault="00A94500" w:rsidP="00A94500">
            <w:pPr>
              <w:spacing w:before="60" w:after="60"/>
              <w:rPr>
                <w:b/>
                <w:bCs/>
                <w:szCs w:val="24"/>
              </w:rPr>
            </w:pPr>
          </w:p>
        </w:tc>
        <w:tc>
          <w:tcPr>
            <w:tcW w:w="3615" w:type="dxa"/>
          </w:tcPr>
          <w:p w14:paraId="7A5583E8" w14:textId="77777777" w:rsidR="00A94500" w:rsidRPr="00C63729" w:rsidRDefault="00A94500" w:rsidP="00A94500">
            <w:pPr>
              <w:spacing w:before="60" w:after="60"/>
              <w:rPr>
                <w:b/>
                <w:bCs/>
                <w:szCs w:val="24"/>
              </w:rPr>
            </w:pPr>
          </w:p>
        </w:tc>
      </w:tr>
      <w:tr w:rsidR="00A94500" w:rsidRPr="00872461" w14:paraId="71597C38" w14:textId="77777777" w:rsidTr="00E73B0F">
        <w:tc>
          <w:tcPr>
            <w:tcW w:w="1084" w:type="dxa"/>
            <w:shd w:val="clear" w:color="auto" w:fill="F2F2F2" w:themeFill="background1" w:themeFillShade="F2"/>
          </w:tcPr>
          <w:p w14:paraId="7ECB5173" w14:textId="5232692A" w:rsidR="00A94500" w:rsidRPr="00C63729" w:rsidRDefault="00A94500" w:rsidP="00A94500">
            <w:pPr>
              <w:pStyle w:val="TableofAuthorities"/>
              <w:tabs>
                <w:tab w:val="clear" w:pos="8640"/>
              </w:tabs>
              <w:ind w:left="0" w:firstLine="0"/>
              <w:rPr>
                <w:rFonts w:ascii="Times New Roman" w:hAnsi="Times New Roman"/>
                <w:szCs w:val="24"/>
              </w:rPr>
            </w:pPr>
            <w:r w:rsidRPr="00C63729">
              <w:rPr>
                <w:rFonts w:ascii="Times New Roman" w:hAnsi="Times New Roman"/>
                <w:szCs w:val="24"/>
              </w:rPr>
              <w:t>1.</w:t>
            </w:r>
            <w:r>
              <w:rPr>
                <w:rFonts w:ascii="Times New Roman" w:hAnsi="Times New Roman"/>
                <w:szCs w:val="24"/>
              </w:rPr>
              <w:t>11</w:t>
            </w:r>
          </w:p>
        </w:tc>
        <w:tc>
          <w:tcPr>
            <w:tcW w:w="6172" w:type="dxa"/>
            <w:shd w:val="clear" w:color="auto" w:fill="auto"/>
          </w:tcPr>
          <w:p w14:paraId="590093A0" w14:textId="77777777" w:rsidR="00A94500" w:rsidRPr="00627F5E" w:rsidRDefault="00A94500" w:rsidP="00A94500">
            <w:pPr>
              <w:spacing w:before="60" w:after="60"/>
            </w:pPr>
            <w:r w:rsidRPr="00627F5E">
              <w:t>Documents provided in electronic format must be accompanied by the licensed software utilities for reading the documentation. Hardware installation manuals and set-up procedures must include:</w:t>
            </w:r>
          </w:p>
          <w:p w14:paraId="062C3BDE" w14:textId="77777777" w:rsidR="00A94500" w:rsidRPr="00627F5E" w:rsidRDefault="00A94500" w:rsidP="00A94500">
            <w:pPr>
              <w:pStyle w:val="ListParagraph"/>
              <w:numPr>
                <w:ilvl w:val="0"/>
                <w:numId w:val="191"/>
              </w:numPr>
              <w:spacing w:before="60" w:after="60"/>
              <w:rPr>
                <w:sz w:val="22"/>
              </w:rPr>
            </w:pPr>
            <w:r w:rsidRPr="00627F5E">
              <w:rPr>
                <w:sz w:val="22"/>
              </w:rPr>
              <w:t xml:space="preserve">System modifications </w:t>
            </w:r>
          </w:p>
          <w:p w14:paraId="6A0165D9" w14:textId="77777777" w:rsidR="00A94500" w:rsidRPr="00627F5E" w:rsidRDefault="00A94500" w:rsidP="00A94500">
            <w:pPr>
              <w:pStyle w:val="ListParagraph"/>
              <w:numPr>
                <w:ilvl w:val="0"/>
                <w:numId w:val="191"/>
              </w:numPr>
              <w:spacing w:before="60" w:after="60"/>
              <w:rPr>
                <w:sz w:val="22"/>
              </w:rPr>
            </w:pPr>
            <w:r w:rsidRPr="00627F5E">
              <w:rPr>
                <w:sz w:val="22"/>
              </w:rPr>
              <w:t xml:space="preserve">System protocol requirements </w:t>
            </w:r>
          </w:p>
          <w:p w14:paraId="52AD2A7F" w14:textId="77777777" w:rsidR="00A94500" w:rsidRPr="00627F5E" w:rsidRDefault="00A94500" w:rsidP="00A94500">
            <w:pPr>
              <w:pStyle w:val="ListParagraph"/>
              <w:numPr>
                <w:ilvl w:val="0"/>
                <w:numId w:val="191"/>
              </w:numPr>
              <w:spacing w:before="60" w:after="60"/>
              <w:rPr>
                <w:sz w:val="22"/>
              </w:rPr>
            </w:pPr>
            <w:r w:rsidRPr="00627F5E">
              <w:rPr>
                <w:sz w:val="22"/>
              </w:rPr>
              <w:t>Conceptual Design</w:t>
            </w:r>
          </w:p>
        </w:tc>
        <w:tc>
          <w:tcPr>
            <w:tcW w:w="1627" w:type="dxa"/>
            <w:shd w:val="clear" w:color="auto" w:fill="auto"/>
          </w:tcPr>
          <w:p w14:paraId="58441CDB" w14:textId="77777777" w:rsidR="00A94500" w:rsidRDefault="00A94500" w:rsidP="00A94500">
            <w:pPr>
              <w:jc w:val="center"/>
            </w:pPr>
            <w:r w:rsidRPr="00DC460F">
              <w:rPr>
                <w:szCs w:val="24"/>
              </w:rPr>
              <w:t>Mandatory</w:t>
            </w:r>
          </w:p>
        </w:tc>
        <w:tc>
          <w:tcPr>
            <w:tcW w:w="1451" w:type="dxa"/>
            <w:shd w:val="clear" w:color="auto" w:fill="auto"/>
          </w:tcPr>
          <w:p w14:paraId="4813EBC7" w14:textId="77777777" w:rsidR="00A94500" w:rsidRPr="00C63729" w:rsidRDefault="00A94500" w:rsidP="00A94500">
            <w:pPr>
              <w:spacing w:before="60" w:after="60"/>
              <w:rPr>
                <w:b/>
                <w:bCs/>
                <w:szCs w:val="24"/>
              </w:rPr>
            </w:pPr>
          </w:p>
        </w:tc>
        <w:tc>
          <w:tcPr>
            <w:tcW w:w="3615" w:type="dxa"/>
          </w:tcPr>
          <w:p w14:paraId="3F49128D" w14:textId="77777777" w:rsidR="00A94500" w:rsidRPr="00C63729" w:rsidRDefault="00A94500" w:rsidP="00A94500">
            <w:pPr>
              <w:spacing w:before="60" w:after="60"/>
              <w:rPr>
                <w:b/>
                <w:bCs/>
                <w:szCs w:val="24"/>
              </w:rPr>
            </w:pPr>
          </w:p>
        </w:tc>
      </w:tr>
      <w:tr w:rsidR="00A94500" w:rsidRPr="00872461" w14:paraId="1F6D7496" w14:textId="77777777" w:rsidTr="00E73B0F">
        <w:tc>
          <w:tcPr>
            <w:tcW w:w="1084" w:type="dxa"/>
            <w:shd w:val="clear" w:color="auto" w:fill="F2F2F2" w:themeFill="background1" w:themeFillShade="F2"/>
          </w:tcPr>
          <w:p w14:paraId="10FF57BF" w14:textId="63261586" w:rsidR="00A94500" w:rsidRPr="00C63729" w:rsidRDefault="00A94500" w:rsidP="00A94500">
            <w:pPr>
              <w:pStyle w:val="TableofAuthorities"/>
              <w:tabs>
                <w:tab w:val="clear" w:pos="8640"/>
              </w:tabs>
              <w:ind w:left="0" w:firstLine="0"/>
              <w:rPr>
                <w:rFonts w:ascii="Times New Roman" w:hAnsi="Times New Roman"/>
                <w:szCs w:val="24"/>
              </w:rPr>
            </w:pPr>
            <w:r>
              <w:rPr>
                <w:rFonts w:ascii="Times New Roman" w:hAnsi="Times New Roman"/>
                <w:szCs w:val="24"/>
              </w:rPr>
              <w:t>1.12</w:t>
            </w:r>
          </w:p>
        </w:tc>
        <w:tc>
          <w:tcPr>
            <w:tcW w:w="6172" w:type="dxa"/>
            <w:shd w:val="clear" w:color="auto" w:fill="auto"/>
          </w:tcPr>
          <w:p w14:paraId="2ED60757" w14:textId="77777777" w:rsidR="00A94500" w:rsidRPr="00872461" w:rsidRDefault="00A94500" w:rsidP="00A94500">
            <w:pPr>
              <w:widowControl w:val="0"/>
              <w:spacing w:line="280" w:lineRule="atLeast"/>
              <w:rPr>
                <w:szCs w:val="24"/>
              </w:rPr>
            </w:pPr>
            <w:r w:rsidRPr="00872461">
              <w:rPr>
                <w:szCs w:val="24"/>
              </w:rPr>
              <w:t>System should support Database Authorization Management.</w:t>
            </w:r>
          </w:p>
        </w:tc>
        <w:tc>
          <w:tcPr>
            <w:tcW w:w="1627" w:type="dxa"/>
            <w:shd w:val="clear" w:color="auto" w:fill="auto"/>
          </w:tcPr>
          <w:p w14:paraId="63E45CFC" w14:textId="77777777" w:rsidR="00A94500" w:rsidRDefault="00A94500" w:rsidP="00A94500">
            <w:pPr>
              <w:jc w:val="center"/>
            </w:pPr>
            <w:r w:rsidRPr="00DC460F">
              <w:rPr>
                <w:szCs w:val="24"/>
              </w:rPr>
              <w:t>Mandatory</w:t>
            </w:r>
          </w:p>
        </w:tc>
        <w:tc>
          <w:tcPr>
            <w:tcW w:w="1451" w:type="dxa"/>
            <w:shd w:val="clear" w:color="auto" w:fill="auto"/>
          </w:tcPr>
          <w:p w14:paraId="4AD01B38" w14:textId="77777777" w:rsidR="00A94500" w:rsidRPr="00C63729" w:rsidRDefault="00A94500" w:rsidP="00A94500">
            <w:pPr>
              <w:spacing w:before="60" w:after="60"/>
              <w:rPr>
                <w:b/>
                <w:bCs/>
                <w:szCs w:val="24"/>
              </w:rPr>
            </w:pPr>
          </w:p>
        </w:tc>
        <w:tc>
          <w:tcPr>
            <w:tcW w:w="3615" w:type="dxa"/>
          </w:tcPr>
          <w:p w14:paraId="2CB10DDC" w14:textId="77777777" w:rsidR="00A94500" w:rsidRPr="00C63729" w:rsidRDefault="00A94500" w:rsidP="00A94500">
            <w:pPr>
              <w:spacing w:before="60" w:after="60"/>
              <w:rPr>
                <w:b/>
                <w:bCs/>
                <w:szCs w:val="24"/>
              </w:rPr>
            </w:pPr>
          </w:p>
        </w:tc>
      </w:tr>
      <w:tr w:rsidR="00A94500" w:rsidRPr="00872461" w14:paraId="6994D791" w14:textId="77777777" w:rsidTr="00E73B0F">
        <w:tc>
          <w:tcPr>
            <w:tcW w:w="1084" w:type="dxa"/>
            <w:shd w:val="clear" w:color="auto" w:fill="F2F2F2" w:themeFill="background1" w:themeFillShade="F2"/>
          </w:tcPr>
          <w:p w14:paraId="451E52CB" w14:textId="7EE903E9" w:rsidR="00A94500" w:rsidRPr="00C63729" w:rsidRDefault="00A94500" w:rsidP="00A94500">
            <w:pPr>
              <w:pStyle w:val="TableofAuthorities"/>
              <w:tabs>
                <w:tab w:val="clear" w:pos="8640"/>
              </w:tabs>
              <w:ind w:left="0" w:firstLine="0"/>
              <w:rPr>
                <w:rFonts w:ascii="Times New Roman" w:hAnsi="Times New Roman"/>
                <w:szCs w:val="24"/>
              </w:rPr>
            </w:pPr>
            <w:r>
              <w:rPr>
                <w:rFonts w:ascii="Times New Roman" w:hAnsi="Times New Roman"/>
                <w:szCs w:val="24"/>
              </w:rPr>
              <w:t>1.13</w:t>
            </w:r>
          </w:p>
        </w:tc>
        <w:tc>
          <w:tcPr>
            <w:tcW w:w="6172" w:type="dxa"/>
            <w:shd w:val="clear" w:color="auto" w:fill="auto"/>
          </w:tcPr>
          <w:p w14:paraId="375B0758" w14:textId="7BE5A399" w:rsidR="00A94500" w:rsidRPr="00872461" w:rsidRDefault="00A94500" w:rsidP="00A94500">
            <w:pPr>
              <w:widowControl w:val="0"/>
              <w:spacing w:line="280" w:lineRule="atLeast"/>
              <w:rPr>
                <w:szCs w:val="24"/>
              </w:rPr>
            </w:pPr>
            <w:r w:rsidRPr="00872461">
              <w:rPr>
                <w:szCs w:val="24"/>
              </w:rPr>
              <w:t xml:space="preserve">System should support Application Development by the purchaser’s </w:t>
            </w:r>
            <w:r>
              <w:rPr>
                <w:szCs w:val="24"/>
              </w:rPr>
              <w:t>IT</w:t>
            </w:r>
            <w:r w:rsidRPr="00872461">
              <w:rPr>
                <w:szCs w:val="24"/>
              </w:rPr>
              <w:t xml:space="preserve"> application development User.</w:t>
            </w:r>
          </w:p>
        </w:tc>
        <w:tc>
          <w:tcPr>
            <w:tcW w:w="1627" w:type="dxa"/>
            <w:shd w:val="clear" w:color="auto" w:fill="auto"/>
          </w:tcPr>
          <w:p w14:paraId="3A358D64" w14:textId="77777777" w:rsidR="00A94500" w:rsidRDefault="00A94500" w:rsidP="00A94500">
            <w:pPr>
              <w:jc w:val="center"/>
            </w:pPr>
            <w:r w:rsidRPr="00DC460F">
              <w:rPr>
                <w:szCs w:val="24"/>
              </w:rPr>
              <w:t>Mandatory</w:t>
            </w:r>
          </w:p>
        </w:tc>
        <w:tc>
          <w:tcPr>
            <w:tcW w:w="1451" w:type="dxa"/>
            <w:shd w:val="clear" w:color="auto" w:fill="auto"/>
          </w:tcPr>
          <w:p w14:paraId="337E07AD" w14:textId="77777777" w:rsidR="00A94500" w:rsidRPr="00C63729" w:rsidRDefault="00A94500" w:rsidP="00A94500">
            <w:pPr>
              <w:spacing w:before="60" w:after="60"/>
              <w:rPr>
                <w:b/>
                <w:bCs/>
                <w:szCs w:val="24"/>
              </w:rPr>
            </w:pPr>
          </w:p>
        </w:tc>
        <w:tc>
          <w:tcPr>
            <w:tcW w:w="3615" w:type="dxa"/>
          </w:tcPr>
          <w:p w14:paraId="04F9433B" w14:textId="77777777" w:rsidR="00A94500" w:rsidRPr="00C63729" w:rsidRDefault="00A94500" w:rsidP="00A94500">
            <w:pPr>
              <w:spacing w:before="60" w:after="60"/>
              <w:rPr>
                <w:b/>
                <w:bCs/>
                <w:szCs w:val="24"/>
              </w:rPr>
            </w:pPr>
          </w:p>
        </w:tc>
      </w:tr>
      <w:tr w:rsidR="00A94500" w:rsidRPr="00872461" w14:paraId="23C7D2B0" w14:textId="77777777" w:rsidTr="00E73B0F">
        <w:tc>
          <w:tcPr>
            <w:tcW w:w="1084" w:type="dxa"/>
            <w:shd w:val="clear" w:color="auto" w:fill="F2F2F2" w:themeFill="background1" w:themeFillShade="F2"/>
          </w:tcPr>
          <w:p w14:paraId="0E1ECB2B" w14:textId="00D4FB15" w:rsidR="00A94500" w:rsidRPr="00C63729" w:rsidRDefault="00A94500" w:rsidP="00A94500">
            <w:pPr>
              <w:pStyle w:val="TableofAuthorities"/>
              <w:tabs>
                <w:tab w:val="clear" w:pos="8640"/>
              </w:tabs>
              <w:ind w:left="0" w:firstLine="0"/>
              <w:rPr>
                <w:rFonts w:ascii="Times New Roman" w:hAnsi="Times New Roman"/>
                <w:szCs w:val="24"/>
              </w:rPr>
            </w:pPr>
            <w:r>
              <w:rPr>
                <w:rFonts w:ascii="Times New Roman" w:hAnsi="Times New Roman"/>
                <w:szCs w:val="24"/>
              </w:rPr>
              <w:t>1.14</w:t>
            </w:r>
          </w:p>
        </w:tc>
        <w:tc>
          <w:tcPr>
            <w:tcW w:w="6172" w:type="dxa"/>
            <w:shd w:val="clear" w:color="auto" w:fill="auto"/>
          </w:tcPr>
          <w:p w14:paraId="4E64DCE7" w14:textId="77777777" w:rsidR="00A94500" w:rsidRPr="00872461" w:rsidRDefault="00A94500" w:rsidP="00A94500">
            <w:pPr>
              <w:widowControl w:val="0"/>
              <w:spacing w:line="280" w:lineRule="atLeast"/>
              <w:rPr>
                <w:szCs w:val="24"/>
              </w:rPr>
            </w:pPr>
            <w:r w:rsidRPr="00872461">
              <w:rPr>
                <w:szCs w:val="24"/>
              </w:rPr>
              <w:t>System should support release control management.</w:t>
            </w:r>
          </w:p>
        </w:tc>
        <w:tc>
          <w:tcPr>
            <w:tcW w:w="1627" w:type="dxa"/>
            <w:shd w:val="clear" w:color="auto" w:fill="auto"/>
          </w:tcPr>
          <w:p w14:paraId="0E7B712C" w14:textId="77777777" w:rsidR="00A94500" w:rsidRDefault="00A94500" w:rsidP="00A94500">
            <w:pPr>
              <w:jc w:val="center"/>
            </w:pPr>
            <w:r w:rsidRPr="00DC460F">
              <w:rPr>
                <w:szCs w:val="24"/>
              </w:rPr>
              <w:t>Mandatory</w:t>
            </w:r>
          </w:p>
        </w:tc>
        <w:tc>
          <w:tcPr>
            <w:tcW w:w="1451" w:type="dxa"/>
            <w:shd w:val="clear" w:color="auto" w:fill="auto"/>
          </w:tcPr>
          <w:p w14:paraId="30B16400" w14:textId="77777777" w:rsidR="00A94500" w:rsidRPr="00C63729" w:rsidRDefault="00A94500" w:rsidP="00A94500">
            <w:pPr>
              <w:spacing w:before="60" w:after="60"/>
              <w:rPr>
                <w:b/>
                <w:bCs/>
                <w:szCs w:val="24"/>
              </w:rPr>
            </w:pPr>
          </w:p>
        </w:tc>
        <w:tc>
          <w:tcPr>
            <w:tcW w:w="3615" w:type="dxa"/>
          </w:tcPr>
          <w:p w14:paraId="205624A0" w14:textId="77777777" w:rsidR="00A94500" w:rsidRPr="00C63729" w:rsidRDefault="00A94500" w:rsidP="00A94500">
            <w:pPr>
              <w:spacing w:before="60" w:after="60"/>
              <w:rPr>
                <w:b/>
                <w:bCs/>
                <w:szCs w:val="24"/>
              </w:rPr>
            </w:pPr>
          </w:p>
        </w:tc>
      </w:tr>
      <w:tr w:rsidR="00A94500" w:rsidRPr="00872461" w14:paraId="631F3380" w14:textId="77777777" w:rsidTr="00E73B0F">
        <w:tc>
          <w:tcPr>
            <w:tcW w:w="1084" w:type="dxa"/>
            <w:shd w:val="clear" w:color="auto" w:fill="F2F2F2" w:themeFill="background1" w:themeFillShade="F2"/>
          </w:tcPr>
          <w:p w14:paraId="43EA6522" w14:textId="75DE0AF8" w:rsidR="00A94500" w:rsidRPr="00C63729" w:rsidRDefault="00A94500" w:rsidP="00A94500">
            <w:pPr>
              <w:pStyle w:val="TableofAuthorities"/>
              <w:tabs>
                <w:tab w:val="clear" w:pos="8640"/>
              </w:tabs>
              <w:ind w:left="0" w:firstLine="0"/>
              <w:rPr>
                <w:rFonts w:ascii="Times New Roman" w:hAnsi="Times New Roman"/>
                <w:szCs w:val="24"/>
              </w:rPr>
            </w:pPr>
            <w:r>
              <w:rPr>
                <w:rFonts w:ascii="Times New Roman" w:hAnsi="Times New Roman"/>
                <w:szCs w:val="24"/>
              </w:rPr>
              <w:t>1.15</w:t>
            </w:r>
          </w:p>
        </w:tc>
        <w:tc>
          <w:tcPr>
            <w:tcW w:w="6172" w:type="dxa"/>
            <w:shd w:val="clear" w:color="auto" w:fill="auto"/>
          </w:tcPr>
          <w:p w14:paraId="12368FDD" w14:textId="77777777" w:rsidR="00A94500" w:rsidRPr="00872461" w:rsidRDefault="00A94500" w:rsidP="00A94500">
            <w:pPr>
              <w:widowControl w:val="0"/>
              <w:spacing w:line="280" w:lineRule="atLeast"/>
              <w:rPr>
                <w:szCs w:val="24"/>
              </w:rPr>
            </w:pPr>
            <w:r w:rsidRPr="00872461">
              <w:rPr>
                <w:szCs w:val="24"/>
              </w:rPr>
              <w:t>System should support menu management.</w:t>
            </w:r>
          </w:p>
        </w:tc>
        <w:tc>
          <w:tcPr>
            <w:tcW w:w="1627" w:type="dxa"/>
            <w:shd w:val="clear" w:color="auto" w:fill="auto"/>
          </w:tcPr>
          <w:p w14:paraId="5239C1D7" w14:textId="77777777" w:rsidR="00A94500" w:rsidRDefault="00A94500" w:rsidP="00A94500">
            <w:pPr>
              <w:jc w:val="center"/>
            </w:pPr>
            <w:r w:rsidRPr="00DC460F">
              <w:rPr>
                <w:szCs w:val="24"/>
              </w:rPr>
              <w:t>Mandatory</w:t>
            </w:r>
          </w:p>
        </w:tc>
        <w:tc>
          <w:tcPr>
            <w:tcW w:w="1451" w:type="dxa"/>
            <w:shd w:val="clear" w:color="auto" w:fill="auto"/>
          </w:tcPr>
          <w:p w14:paraId="0CCE238F" w14:textId="77777777" w:rsidR="00A94500" w:rsidRPr="00C63729" w:rsidRDefault="00A94500" w:rsidP="00A94500">
            <w:pPr>
              <w:spacing w:before="60" w:after="60"/>
              <w:rPr>
                <w:b/>
                <w:bCs/>
                <w:szCs w:val="24"/>
              </w:rPr>
            </w:pPr>
          </w:p>
        </w:tc>
        <w:tc>
          <w:tcPr>
            <w:tcW w:w="3615" w:type="dxa"/>
          </w:tcPr>
          <w:p w14:paraId="5B36DF3E" w14:textId="77777777" w:rsidR="00A94500" w:rsidRPr="00C63729" w:rsidRDefault="00A94500" w:rsidP="00A94500">
            <w:pPr>
              <w:spacing w:before="60" w:after="60"/>
              <w:rPr>
                <w:b/>
                <w:bCs/>
                <w:szCs w:val="24"/>
              </w:rPr>
            </w:pPr>
          </w:p>
        </w:tc>
      </w:tr>
    </w:tbl>
    <w:p w14:paraId="6F1A7619" w14:textId="77777777" w:rsidR="00024A0F" w:rsidRDefault="00024A0F">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4"/>
        <w:gridCol w:w="6172"/>
        <w:gridCol w:w="1627"/>
        <w:gridCol w:w="1451"/>
        <w:gridCol w:w="3615"/>
      </w:tblGrid>
      <w:tr w:rsidR="00197E7E" w:rsidRPr="00872461" w14:paraId="58555E98" w14:textId="77777777" w:rsidTr="00197E7E">
        <w:tc>
          <w:tcPr>
            <w:tcW w:w="1084" w:type="dxa"/>
            <w:shd w:val="clear" w:color="auto" w:fill="A6A6A6" w:themeFill="background1" w:themeFillShade="A6"/>
          </w:tcPr>
          <w:p w14:paraId="1A7EB064" w14:textId="5D93BEEE" w:rsidR="00197E7E" w:rsidRDefault="00197E7E" w:rsidP="00197E7E">
            <w:pPr>
              <w:pStyle w:val="TableofAuthorities"/>
              <w:tabs>
                <w:tab w:val="clear" w:pos="8640"/>
              </w:tabs>
              <w:ind w:left="0" w:firstLine="0"/>
              <w:rPr>
                <w:rFonts w:ascii="Times New Roman" w:hAnsi="Times New Roman"/>
                <w:szCs w:val="24"/>
              </w:rPr>
            </w:pPr>
            <w:r w:rsidRPr="00872461">
              <w:rPr>
                <w:b/>
                <w:bCs/>
                <w:szCs w:val="24"/>
              </w:rPr>
              <w:lastRenderedPageBreak/>
              <w:t>Sr. No</w:t>
            </w:r>
          </w:p>
        </w:tc>
        <w:tc>
          <w:tcPr>
            <w:tcW w:w="6172" w:type="dxa"/>
            <w:shd w:val="clear" w:color="auto" w:fill="A6A6A6" w:themeFill="background1" w:themeFillShade="A6"/>
          </w:tcPr>
          <w:p w14:paraId="09419D1C" w14:textId="081093D2" w:rsidR="00197E7E" w:rsidRPr="00872461" w:rsidRDefault="00197E7E" w:rsidP="00197E7E">
            <w:pPr>
              <w:widowControl w:val="0"/>
              <w:spacing w:line="280" w:lineRule="atLeast"/>
              <w:rPr>
                <w:szCs w:val="24"/>
              </w:rPr>
            </w:pPr>
            <w:r w:rsidRPr="00872461">
              <w:rPr>
                <w:b/>
                <w:bCs/>
                <w:szCs w:val="24"/>
              </w:rPr>
              <w:t>Specification</w:t>
            </w:r>
          </w:p>
        </w:tc>
        <w:tc>
          <w:tcPr>
            <w:tcW w:w="1627" w:type="dxa"/>
            <w:shd w:val="clear" w:color="auto" w:fill="A6A6A6" w:themeFill="background1" w:themeFillShade="A6"/>
          </w:tcPr>
          <w:p w14:paraId="3534F82A" w14:textId="7F038D37" w:rsidR="00197E7E" w:rsidRPr="00DC460F" w:rsidRDefault="00197E7E" w:rsidP="00197E7E">
            <w:pPr>
              <w:jc w:val="center"/>
              <w:rPr>
                <w:szCs w:val="24"/>
              </w:rPr>
            </w:pPr>
            <w:r>
              <w:rPr>
                <w:b/>
                <w:bCs/>
                <w:szCs w:val="24"/>
              </w:rPr>
              <w:t>Priority</w:t>
            </w:r>
          </w:p>
        </w:tc>
        <w:tc>
          <w:tcPr>
            <w:tcW w:w="1451" w:type="dxa"/>
            <w:shd w:val="clear" w:color="auto" w:fill="A6A6A6" w:themeFill="background1" w:themeFillShade="A6"/>
          </w:tcPr>
          <w:p w14:paraId="464D8472" w14:textId="77777777" w:rsidR="00197E7E" w:rsidRDefault="00197E7E" w:rsidP="00197E7E">
            <w:pPr>
              <w:spacing w:before="60" w:after="60"/>
              <w:jc w:val="center"/>
              <w:rPr>
                <w:b/>
                <w:bCs/>
                <w:szCs w:val="24"/>
              </w:rPr>
            </w:pPr>
            <w:r w:rsidRPr="00872461">
              <w:rPr>
                <w:b/>
                <w:bCs/>
                <w:szCs w:val="24"/>
              </w:rPr>
              <w:t>Bidder Response</w:t>
            </w:r>
          </w:p>
          <w:p w14:paraId="4C21378D" w14:textId="2C9AC7E6" w:rsidR="00197E7E" w:rsidRPr="00C63729" w:rsidRDefault="00197E7E" w:rsidP="00197E7E">
            <w:pPr>
              <w:spacing w:before="60" w:after="60"/>
              <w:rPr>
                <w:b/>
                <w:bCs/>
                <w:szCs w:val="24"/>
              </w:rPr>
            </w:pPr>
            <w:r>
              <w:rPr>
                <w:b/>
                <w:bCs/>
                <w:szCs w:val="24"/>
              </w:rPr>
              <w:t xml:space="preserve">     Yes/No</w:t>
            </w:r>
            <w:r w:rsidRPr="00872461">
              <w:rPr>
                <w:b/>
                <w:bCs/>
                <w:szCs w:val="24"/>
              </w:rPr>
              <w:t xml:space="preserve"> </w:t>
            </w:r>
          </w:p>
        </w:tc>
        <w:tc>
          <w:tcPr>
            <w:tcW w:w="3615" w:type="dxa"/>
            <w:shd w:val="clear" w:color="auto" w:fill="A6A6A6" w:themeFill="background1" w:themeFillShade="A6"/>
          </w:tcPr>
          <w:p w14:paraId="315D0353" w14:textId="4F650A6C" w:rsidR="00197E7E" w:rsidRPr="00C63729" w:rsidRDefault="00197E7E" w:rsidP="00197E7E">
            <w:pPr>
              <w:spacing w:before="60" w:after="60"/>
              <w:rPr>
                <w:b/>
                <w:bCs/>
                <w:szCs w:val="24"/>
              </w:rPr>
            </w:pPr>
            <w:r>
              <w:rPr>
                <w:b/>
                <w:bCs/>
                <w:szCs w:val="24"/>
              </w:rPr>
              <w:t>Comment/Remarks</w:t>
            </w:r>
          </w:p>
        </w:tc>
      </w:tr>
      <w:tr w:rsidR="00A94500" w:rsidRPr="00872461" w14:paraId="1C4C14DB" w14:textId="77777777" w:rsidTr="00E73B0F">
        <w:tc>
          <w:tcPr>
            <w:tcW w:w="1084" w:type="dxa"/>
            <w:shd w:val="clear" w:color="auto" w:fill="F2F2F2" w:themeFill="background1" w:themeFillShade="F2"/>
          </w:tcPr>
          <w:p w14:paraId="3F079782" w14:textId="002D90D9" w:rsidR="00A94500" w:rsidRPr="00C63729" w:rsidRDefault="00A94500" w:rsidP="00A94500">
            <w:pPr>
              <w:pStyle w:val="TableofAuthorities"/>
              <w:tabs>
                <w:tab w:val="clear" w:pos="8640"/>
              </w:tabs>
              <w:ind w:left="0" w:firstLine="0"/>
              <w:rPr>
                <w:rFonts w:ascii="Times New Roman" w:hAnsi="Times New Roman"/>
                <w:szCs w:val="24"/>
              </w:rPr>
            </w:pPr>
            <w:r>
              <w:rPr>
                <w:rFonts w:ascii="Times New Roman" w:hAnsi="Times New Roman"/>
                <w:szCs w:val="24"/>
              </w:rPr>
              <w:t>1.16</w:t>
            </w:r>
          </w:p>
        </w:tc>
        <w:tc>
          <w:tcPr>
            <w:tcW w:w="6172" w:type="dxa"/>
            <w:shd w:val="clear" w:color="auto" w:fill="auto"/>
          </w:tcPr>
          <w:p w14:paraId="214C202F" w14:textId="77777777" w:rsidR="00A94500" w:rsidRPr="00872461" w:rsidRDefault="00A94500" w:rsidP="00A94500">
            <w:pPr>
              <w:widowControl w:val="0"/>
              <w:spacing w:line="280" w:lineRule="atLeast"/>
              <w:rPr>
                <w:szCs w:val="24"/>
              </w:rPr>
            </w:pPr>
            <w:r w:rsidRPr="00872461">
              <w:rPr>
                <w:szCs w:val="24"/>
              </w:rPr>
              <w:t>System should provide application level workflow control to the user.</w:t>
            </w:r>
          </w:p>
        </w:tc>
        <w:tc>
          <w:tcPr>
            <w:tcW w:w="1627" w:type="dxa"/>
            <w:shd w:val="clear" w:color="auto" w:fill="auto"/>
          </w:tcPr>
          <w:p w14:paraId="007B6945" w14:textId="77777777" w:rsidR="00A94500" w:rsidRDefault="00A94500" w:rsidP="00A94500">
            <w:pPr>
              <w:jc w:val="center"/>
            </w:pPr>
            <w:r w:rsidRPr="00DC460F">
              <w:rPr>
                <w:szCs w:val="24"/>
              </w:rPr>
              <w:t>Mandatory</w:t>
            </w:r>
          </w:p>
        </w:tc>
        <w:tc>
          <w:tcPr>
            <w:tcW w:w="1451" w:type="dxa"/>
            <w:shd w:val="clear" w:color="auto" w:fill="auto"/>
          </w:tcPr>
          <w:p w14:paraId="19822667" w14:textId="77777777" w:rsidR="00A94500" w:rsidRPr="00C63729" w:rsidRDefault="00A94500" w:rsidP="00A94500">
            <w:pPr>
              <w:spacing w:before="60" w:after="60"/>
              <w:rPr>
                <w:b/>
                <w:bCs/>
                <w:szCs w:val="24"/>
              </w:rPr>
            </w:pPr>
          </w:p>
        </w:tc>
        <w:tc>
          <w:tcPr>
            <w:tcW w:w="3615" w:type="dxa"/>
          </w:tcPr>
          <w:p w14:paraId="310808F3" w14:textId="77777777" w:rsidR="00A94500" w:rsidRPr="00C63729" w:rsidRDefault="00A94500" w:rsidP="00A94500">
            <w:pPr>
              <w:spacing w:before="60" w:after="60"/>
              <w:rPr>
                <w:b/>
                <w:bCs/>
                <w:szCs w:val="24"/>
              </w:rPr>
            </w:pPr>
          </w:p>
        </w:tc>
      </w:tr>
      <w:tr w:rsidR="00A94500" w:rsidRPr="00872461" w14:paraId="5E0AF705" w14:textId="77777777" w:rsidTr="00E73B0F">
        <w:tc>
          <w:tcPr>
            <w:tcW w:w="1084" w:type="dxa"/>
            <w:shd w:val="clear" w:color="auto" w:fill="F2F2F2" w:themeFill="background1" w:themeFillShade="F2"/>
          </w:tcPr>
          <w:p w14:paraId="2DC8C4BA" w14:textId="6FF53105" w:rsidR="00A94500" w:rsidRPr="00C63729" w:rsidRDefault="00A94500" w:rsidP="00A94500">
            <w:pPr>
              <w:pStyle w:val="TableofAuthorities"/>
              <w:tabs>
                <w:tab w:val="clear" w:pos="8640"/>
              </w:tabs>
              <w:ind w:left="0" w:firstLine="0"/>
              <w:rPr>
                <w:rFonts w:ascii="Times New Roman" w:hAnsi="Times New Roman"/>
                <w:szCs w:val="24"/>
              </w:rPr>
            </w:pPr>
            <w:r>
              <w:rPr>
                <w:rFonts w:ascii="Times New Roman" w:hAnsi="Times New Roman"/>
                <w:szCs w:val="24"/>
              </w:rPr>
              <w:t>1.17</w:t>
            </w:r>
          </w:p>
        </w:tc>
        <w:tc>
          <w:tcPr>
            <w:tcW w:w="6172" w:type="dxa"/>
            <w:shd w:val="clear" w:color="auto" w:fill="auto"/>
          </w:tcPr>
          <w:p w14:paraId="0A2FE762" w14:textId="77777777" w:rsidR="00A94500" w:rsidRPr="00872461" w:rsidRDefault="00A94500" w:rsidP="00A94500">
            <w:pPr>
              <w:widowControl w:val="0"/>
              <w:spacing w:line="280" w:lineRule="atLeast"/>
              <w:rPr>
                <w:szCs w:val="24"/>
              </w:rPr>
            </w:pPr>
            <w:r w:rsidRPr="00872461">
              <w:rPr>
                <w:szCs w:val="24"/>
              </w:rPr>
              <w:t>System should facilitate having a central Audit trail lookup</w:t>
            </w:r>
          </w:p>
        </w:tc>
        <w:tc>
          <w:tcPr>
            <w:tcW w:w="1627" w:type="dxa"/>
            <w:shd w:val="clear" w:color="auto" w:fill="auto"/>
          </w:tcPr>
          <w:p w14:paraId="6ACC413A" w14:textId="77777777" w:rsidR="00A94500" w:rsidRDefault="00A94500" w:rsidP="00A94500">
            <w:pPr>
              <w:jc w:val="center"/>
            </w:pPr>
            <w:r w:rsidRPr="00DC460F">
              <w:rPr>
                <w:szCs w:val="24"/>
              </w:rPr>
              <w:t>Mandatory</w:t>
            </w:r>
          </w:p>
        </w:tc>
        <w:tc>
          <w:tcPr>
            <w:tcW w:w="1451" w:type="dxa"/>
            <w:shd w:val="clear" w:color="auto" w:fill="auto"/>
          </w:tcPr>
          <w:p w14:paraId="38EF2D1E" w14:textId="77777777" w:rsidR="00A94500" w:rsidRPr="00C63729" w:rsidRDefault="00A94500" w:rsidP="00A94500">
            <w:pPr>
              <w:spacing w:before="60" w:after="60"/>
              <w:rPr>
                <w:b/>
                <w:bCs/>
                <w:szCs w:val="24"/>
              </w:rPr>
            </w:pPr>
          </w:p>
        </w:tc>
        <w:tc>
          <w:tcPr>
            <w:tcW w:w="3615" w:type="dxa"/>
          </w:tcPr>
          <w:p w14:paraId="4AA2AE71" w14:textId="77777777" w:rsidR="00A94500" w:rsidRPr="00C63729" w:rsidRDefault="00A94500" w:rsidP="00A94500">
            <w:pPr>
              <w:spacing w:before="60" w:after="60"/>
              <w:rPr>
                <w:b/>
                <w:bCs/>
                <w:szCs w:val="24"/>
              </w:rPr>
            </w:pPr>
          </w:p>
        </w:tc>
      </w:tr>
      <w:tr w:rsidR="00A94500" w:rsidRPr="00872461" w14:paraId="6AF05C4A" w14:textId="77777777" w:rsidTr="00E73B0F">
        <w:tc>
          <w:tcPr>
            <w:tcW w:w="1084" w:type="dxa"/>
            <w:shd w:val="clear" w:color="auto" w:fill="F2F2F2" w:themeFill="background1" w:themeFillShade="F2"/>
          </w:tcPr>
          <w:p w14:paraId="65B37014" w14:textId="75E0B180" w:rsidR="00A94500" w:rsidRPr="00C63729" w:rsidRDefault="00A94500" w:rsidP="00A94500">
            <w:pPr>
              <w:pStyle w:val="TableofAuthorities"/>
              <w:tabs>
                <w:tab w:val="clear" w:pos="8640"/>
              </w:tabs>
              <w:ind w:left="0" w:firstLine="0"/>
              <w:rPr>
                <w:rFonts w:ascii="Times New Roman" w:hAnsi="Times New Roman"/>
                <w:szCs w:val="24"/>
              </w:rPr>
            </w:pPr>
            <w:r>
              <w:rPr>
                <w:rFonts w:ascii="Times New Roman" w:hAnsi="Times New Roman"/>
                <w:szCs w:val="24"/>
              </w:rPr>
              <w:t>1.18</w:t>
            </w:r>
          </w:p>
        </w:tc>
        <w:tc>
          <w:tcPr>
            <w:tcW w:w="6172" w:type="dxa"/>
            <w:shd w:val="clear" w:color="auto" w:fill="auto"/>
          </w:tcPr>
          <w:p w14:paraId="2FDF935F" w14:textId="04AD5ED0" w:rsidR="00A94500" w:rsidRPr="00872461" w:rsidRDefault="00A94500" w:rsidP="00A94500">
            <w:pPr>
              <w:widowControl w:val="0"/>
              <w:spacing w:line="280" w:lineRule="atLeast"/>
              <w:rPr>
                <w:szCs w:val="24"/>
              </w:rPr>
            </w:pPr>
            <w:r w:rsidRPr="00872461">
              <w:rPr>
                <w:szCs w:val="24"/>
              </w:rPr>
              <w:t>System should support Data Import/Export Management</w:t>
            </w:r>
          </w:p>
        </w:tc>
        <w:tc>
          <w:tcPr>
            <w:tcW w:w="1627" w:type="dxa"/>
            <w:shd w:val="clear" w:color="auto" w:fill="auto"/>
          </w:tcPr>
          <w:p w14:paraId="2F2570C4" w14:textId="77777777" w:rsidR="00A94500" w:rsidRDefault="00A94500" w:rsidP="00A94500">
            <w:pPr>
              <w:jc w:val="center"/>
            </w:pPr>
            <w:r w:rsidRPr="00DC460F">
              <w:rPr>
                <w:szCs w:val="24"/>
              </w:rPr>
              <w:t>Mandatory</w:t>
            </w:r>
          </w:p>
        </w:tc>
        <w:tc>
          <w:tcPr>
            <w:tcW w:w="1451" w:type="dxa"/>
            <w:shd w:val="clear" w:color="auto" w:fill="auto"/>
          </w:tcPr>
          <w:p w14:paraId="4A63CD18" w14:textId="77777777" w:rsidR="00A94500" w:rsidRPr="00C63729" w:rsidRDefault="00A94500" w:rsidP="00A94500">
            <w:pPr>
              <w:spacing w:before="60" w:after="60"/>
              <w:rPr>
                <w:b/>
                <w:bCs/>
                <w:szCs w:val="24"/>
              </w:rPr>
            </w:pPr>
          </w:p>
        </w:tc>
        <w:tc>
          <w:tcPr>
            <w:tcW w:w="3615" w:type="dxa"/>
          </w:tcPr>
          <w:p w14:paraId="71BFECE7" w14:textId="77777777" w:rsidR="00A94500" w:rsidRPr="00C63729" w:rsidRDefault="00A94500" w:rsidP="00A94500">
            <w:pPr>
              <w:spacing w:before="60" w:after="60"/>
              <w:rPr>
                <w:b/>
                <w:bCs/>
                <w:szCs w:val="24"/>
              </w:rPr>
            </w:pPr>
          </w:p>
        </w:tc>
      </w:tr>
    </w:tbl>
    <w:p w14:paraId="6268E976" w14:textId="77777777" w:rsidR="00F14F33" w:rsidRDefault="00F14F33">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4"/>
        <w:gridCol w:w="6172"/>
        <w:gridCol w:w="1627"/>
        <w:gridCol w:w="1451"/>
        <w:gridCol w:w="3615"/>
      </w:tblGrid>
      <w:tr w:rsidR="00F14F33" w:rsidRPr="00872461" w14:paraId="3BB4EB7B" w14:textId="77777777" w:rsidTr="00F14F33">
        <w:tc>
          <w:tcPr>
            <w:tcW w:w="1084" w:type="dxa"/>
            <w:shd w:val="clear" w:color="auto" w:fill="A6A6A6" w:themeFill="background1" w:themeFillShade="A6"/>
          </w:tcPr>
          <w:p w14:paraId="1A470094" w14:textId="2F0077A5" w:rsidR="00F14F33" w:rsidRDefault="00F14F33" w:rsidP="00F14F33">
            <w:pPr>
              <w:pStyle w:val="TableofAuthorities"/>
              <w:tabs>
                <w:tab w:val="clear" w:pos="8640"/>
              </w:tabs>
              <w:ind w:left="0" w:firstLine="0"/>
              <w:rPr>
                <w:rFonts w:ascii="Times New Roman" w:hAnsi="Times New Roman"/>
                <w:szCs w:val="24"/>
              </w:rPr>
            </w:pPr>
            <w:r w:rsidRPr="00872461">
              <w:rPr>
                <w:b/>
                <w:bCs/>
                <w:szCs w:val="24"/>
              </w:rPr>
              <w:lastRenderedPageBreak/>
              <w:t>Sr. No</w:t>
            </w:r>
          </w:p>
        </w:tc>
        <w:tc>
          <w:tcPr>
            <w:tcW w:w="6172" w:type="dxa"/>
            <w:shd w:val="clear" w:color="auto" w:fill="A6A6A6" w:themeFill="background1" w:themeFillShade="A6"/>
          </w:tcPr>
          <w:p w14:paraId="30EDE24B" w14:textId="3FFAC9FC" w:rsidR="00F14F33" w:rsidRPr="00872461" w:rsidRDefault="00F14F33" w:rsidP="00F14F33">
            <w:pPr>
              <w:widowControl w:val="0"/>
              <w:spacing w:line="280" w:lineRule="atLeast"/>
              <w:rPr>
                <w:szCs w:val="24"/>
              </w:rPr>
            </w:pPr>
            <w:r w:rsidRPr="00872461">
              <w:rPr>
                <w:b/>
                <w:bCs/>
                <w:szCs w:val="24"/>
              </w:rPr>
              <w:t>Specification</w:t>
            </w:r>
          </w:p>
        </w:tc>
        <w:tc>
          <w:tcPr>
            <w:tcW w:w="1627" w:type="dxa"/>
            <w:shd w:val="clear" w:color="auto" w:fill="A6A6A6" w:themeFill="background1" w:themeFillShade="A6"/>
          </w:tcPr>
          <w:p w14:paraId="310F1763" w14:textId="1323A89C" w:rsidR="00F14F33" w:rsidRPr="00DC460F" w:rsidRDefault="00F14F33" w:rsidP="00F14F33">
            <w:pPr>
              <w:jc w:val="center"/>
              <w:rPr>
                <w:szCs w:val="24"/>
              </w:rPr>
            </w:pPr>
            <w:r>
              <w:rPr>
                <w:b/>
                <w:bCs/>
                <w:szCs w:val="24"/>
              </w:rPr>
              <w:t>Priority</w:t>
            </w:r>
          </w:p>
        </w:tc>
        <w:tc>
          <w:tcPr>
            <w:tcW w:w="1451" w:type="dxa"/>
            <w:shd w:val="clear" w:color="auto" w:fill="A6A6A6" w:themeFill="background1" w:themeFillShade="A6"/>
          </w:tcPr>
          <w:p w14:paraId="5A0816E7" w14:textId="77777777" w:rsidR="00F14F33" w:rsidRDefault="00F14F33" w:rsidP="00F14F33">
            <w:pPr>
              <w:spacing w:before="60" w:after="60"/>
              <w:jc w:val="center"/>
              <w:rPr>
                <w:b/>
                <w:bCs/>
                <w:szCs w:val="24"/>
              </w:rPr>
            </w:pPr>
            <w:r w:rsidRPr="00872461">
              <w:rPr>
                <w:b/>
                <w:bCs/>
                <w:szCs w:val="24"/>
              </w:rPr>
              <w:t>Bidder Response</w:t>
            </w:r>
          </w:p>
          <w:p w14:paraId="2B00F706" w14:textId="03637889" w:rsidR="00F14F33" w:rsidRPr="00C63729" w:rsidRDefault="00F14F33" w:rsidP="00F14F33">
            <w:pPr>
              <w:spacing w:before="60" w:after="60"/>
              <w:rPr>
                <w:b/>
                <w:bCs/>
                <w:szCs w:val="24"/>
              </w:rPr>
            </w:pPr>
            <w:r>
              <w:rPr>
                <w:b/>
                <w:bCs/>
                <w:szCs w:val="24"/>
              </w:rPr>
              <w:t>Yes/No</w:t>
            </w:r>
            <w:r w:rsidRPr="00872461">
              <w:rPr>
                <w:b/>
                <w:bCs/>
                <w:szCs w:val="24"/>
              </w:rPr>
              <w:t xml:space="preserve"> </w:t>
            </w:r>
          </w:p>
        </w:tc>
        <w:tc>
          <w:tcPr>
            <w:tcW w:w="3615" w:type="dxa"/>
            <w:shd w:val="clear" w:color="auto" w:fill="A6A6A6" w:themeFill="background1" w:themeFillShade="A6"/>
          </w:tcPr>
          <w:p w14:paraId="5F1174A6" w14:textId="1A13C05E" w:rsidR="00F14F33" w:rsidRPr="00C63729" w:rsidRDefault="00F14F33" w:rsidP="00F14F33">
            <w:pPr>
              <w:spacing w:before="60" w:after="60"/>
              <w:rPr>
                <w:b/>
                <w:bCs/>
                <w:szCs w:val="24"/>
              </w:rPr>
            </w:pPr>
            <w:r>
              <w:rPr>
                <w:b/>
                <w:bCs/>
                <w:szCs w:val="24"/>
              </w:rPr>
              <w:t>Comment/Remarks</w:t>
            </w:r>
          </w:p>
        </w:tc>
      </w:tr>
      <w:tr w:rsidR="00F14F33" w:rsidRPr="00872461" w14:paraId="649AA11F" w14:textId="77777777" w:rsidTr="00FC5C93">
        <w:tc>
          <w:tcPr>
            <w:tcW w:w="1084" w:type="dxa"/>
            <w:shd w:val="clear" w:color="auto" w:fill="F2F2F2" w:themeFill="background1" w:themeFillShade="F2"/>
          </w:tcPr>
          <w:p w14:paraId="2211852F" w14:textId="77777777" w:rsidR="00F14F33" w:rsidRDefault="00F14F33" w:rsidP="00F14F33">
            <w:pPr>
              <w:pStyle w:val="TableofAuthorities"/>
              <w:tabs>
                <w:tab w:val="clear" w:pos="8640"/>
              </w:tabs>
              <w:ind w:left="0" w:firstLine="0"/>
              <w:rPr>
                <w:rFonts w:ascii="Times New Roman" w:hAnsi="Times New Roman"/>
                <w:szCs w:val="24"/>
              </w:rPr>
            </w:pPr>
            <w:r>
              <w:rPr>
                <w:rFonts w:ascii="Times New Roman" w:hAnsi="Times New Roman"/>
                <w:szCs w:val="24"/>
              </w:rPr>
              <w:t>2</w:t>
            </w:r>
          </w:p>
        </w:tc>
        <w:tc>
          <w:tcPr>
            <w:tcW w:w="12865" w:type="dxa"/>
            <w:gridSpan w:val="4"/>
            <w:shd w:val="clear" w:color="auto" w:fill="F2F2F2" w:themeFill="background1" w:themeFillShade="F2"/>
          </w:tcPr>
          <w:p w14:paraId="37020C32" w14:textId="5A0DCD50" w:rsidR="00F14F33" w:rsidRPr="00C63729" w:rsidRDefault="00F14F33" w:rsidP="00F14F33">
            <w:pPr>
              <w:spacing w:before="60" w:after="60"/>
              <w:rPr>
                <w:b/>
                <w:bCs/>
                <w:szCs w:val="24"/>
              </w:rPr>
            </w:pPr>
            <w:r w:rsidRPr="007E0D84">
              <w:rPr>
                <w:b/>
                <w:bCs/>
              </w:rPr>
              <w:t>Common Requirements</w:t>
            </w:r>
          </w:p>
        </w:tc>
      </w:tr>
      <w:tr w:rsidR="00F14F33" w:rsidRPr="00872461" w14:paraId="5947456B" w14:textId="77777777" w:rsidTr="00E73B0F">
        <w:tc>
          <w:tcPr>
            <w:tcW w:w="1084" w:type="dxa"/>
            <w:shd w:val="clear" w:color="auto" w:fill="F2F2F2" w:themeFill="background1" w:themeFillShade="F2"/>
          </w:tcPr>
          <w:p w14:paraId="1B23FCA1" w14:textId="77777777" w:rsidR="00F14F33" w:rsidRDefault="00F14F33" w:rsidP="00F14F33">
            <w:pPr>
              <w:pStyle w:val="TableofAuthorities"/>
              <w:tabs>
                <w:tab w:val="clear" w:pos="8640"/>
              </w:tabs>
              <w:ind w:left="0" w:firstLine="0"/>
              <w:rPr>
                <w:rFonts w:ascii="Times New Roman" w:hAnsi="Times New Roman"/>
                <w:szCs w:val="24"/>
              </w:rPr>
            </w:pPr>
            <w:r>
              <w:rPr>
                <w:rFonts w:ascii="Times New Roman" w:hAnsi="Times New Roman"/>
                <w:szCs w:val="24"/>
              </w:rPr>
              <w:t>2.1</w:t>
            </w:r>
          </w:p>
        </w:tc>
        <w:tc>
          <w:tcPr>
            <w:tcW w:w="6172" w:type="dxa"/>
            <w:shd w:val="clear" w:color="auto" w:fill="auto"/>
          </w:tcPr>
          <w:p w14:paraId="4E9F6236" w14:textId="77777777" w:rsidR="00F14F33" w:rsidRPr="005C0ED8" w:rsidRDefault="00F14F33" w:rsidP="00F14F33">
            <w:r w:rsidRPr="005C0ED8">
              <w:t xml:space="preserve">Ability to print reports directly from the system. </w:t>
            </w:r>
          </w:p>
        </w:tc>
        <w:tc>
          <w:tcPr>
            <w:tcW w:w="1627" w:type="dxa"/>
            <w:shd w:val="clear" w:color="auto" w:fill="auto"/>
          </w:tcPr>
          <w:p w14:paraId="53879486" w14:textId="77777777" w:rsidR="00F14F33" w:rsidRDefault="00F14F33" w:rsidP="00F14F33">
            <w:pPr>
              <w:jc w:val="center"/>
            </w:pPr>
            <w:r w:rsidRPr="00DC460F">
              <w:rPr>
                <w:szCs w:val="24"/>
              </w:rPr>
              <w:t>Mandatory</w:t>
            </w:r>
          </w:p>
        </w:tc>
        <w:tc>
          <w:tcPr>
            <w:tcW w:w="1451" w:type="dxa"/>
            <w:shd w:val="clear" w:color="auto" w:fill="auto"/>
          </w:tcPr>
          <w:p w14:paraId="1359A988" w14:textId="77777777" w:rsidR="00F14F33" w:rsidRPr="00C63729" w:rsidRDefault="00F14F33" w:rsidP="00F14F33">
            <w:pPr>
              <w:spacing w:before="60" w:after="60"/>
              <w:rPr>
                <w:b/>
                <w:bCs/>
                <w:szCs w:val="24"/>
              </w:rPr>
            </w:pPr>
          </w:p>
        </w:tc>
        <w:tc>
          <w:tcPr>
            <w:tcW w:w="3615" w:type="dxa"/>
          </w:tcPr>
          <w:p w14:paraId="71C97981" w14:textId="77777777" w:rsidR="00F14F33" w:rsidRPr="00C63729" w:rsidRDefault="00F14F33" w:rsidP="00F14F33">
            <w:pPr>
              <w:spacing w:before="60" w:after="60"/>
              <w:rPr>
                <w:b/>
                <w:bCs/>
                <w:szCs w:val="24"/>
              </w:rPr>
            </w:pPr>
          </w:p>
        </w:tc>
      </w:tr>
      <w:tr w:rsidR="00F14F33" w:rsidRPr="00872461" w14:paraId="3E723747" w14:textId="77777777" w:rsidTr="00E73B0F">
        <w:tc>
          <w:tcPr>
            <w:tcW w:w="1084" w:type="dxa"/>
            <w:shd w:val="clear" w:color="auto" w:fill="F2F2F2" w:themeFill="background1" w:themeFillShade="F2"/>
          </w:tcPr>
          <w:p w14:paraId="1E3F07F1" w14:textId="77777777" w:rsidR="00F14F33" w:rsidRDefault="00F14F33" w:rsidP="00F14F33">
            <w:pPr>
              <w:pStyle w:val="TableofAuthorities"/>
              <w:tabs>
                <w:tab w:val="clear" w:pos="8640"/>
              </w:tabs>
              <w:ind w:left="0" w:firstLine="0"/>
              <w:rPr>
                <w:rFonts w:ascii="Times New Roman" w:hAnsi="Times New Roman"/>
                <w:szCs w:val="24"/>
              </w:rPr>
            </w:pPr>
            <w:r>
              <w:rPr>
                <w:rFonts w:ascii="Times New Roman" w:hAnsi="Times New Roman"/>
                <w:szCs w:val="24"/>
              </w:rPr>
              <w:t>2.2</w:t>
            </w:r>
          </w:p>
        </w:tc>
        <w:tc>
          <w:tcPr>
            <w:tcW w:w="6172" w:type="dxa"/>
            <w:shd w:val="clear" w:color="auto" w:fill="auto"/>
          </w:tcPr>
          <w:p w14:paraId="73207BDE" w14:textId="77777777" w:rsidR="00F14F33" w:rsidRPr="005C0ED8" w:rsidRDefault="00F14F33" w:rsidP="00F14F33">
            <w:r w:rsidRPr="005C0ED8">
              <w:t>Ability to generate &amp; print backdated reports.</w:t>
            </w:r>
          </w:p>
        </w:tc>
        <w:tc>
          <w:tcPr>
            <w:tcW w:w="1627" w:type="dxa"/>
            <w:shd w:val="clear" w:color="auto" w:fill="auto"/>
          </w:tcPr>
          <w:p w14:paraId="403CF340" w14:textId="77777777" w:rsidR="00F14F33" w:rsidRDefault="00F14F33" w:rsidP="00F14F33">
            <w:pPr>
              <w:jc w:val="center"/>
            </w:pPr>
            <w:r w:rsidRPr="00DC460F">
              <w:rPr>
                <w:szCs w:val="24"/>
              </w:rPr>
              <w:t>Mandatory</w:t>
            </w:r>
          </w:p>
        </w:tc>
        <w:tc>
          <w:tcPr>
            <w:tcW w:w="1451" w:type="dxa"/>
            <w:shd w:val="clear" w:color="auto" w:fill="auto"/>
          </w:tcPr>
          <w:p w14:paraId="7D4CC4F9" w14:textId="77777777" w:rsidR="00F14F33" w:rsidRPr="00C63729" w:rsidRDefault="00F14F33" w:rsidP="00F14F33">
            <w:pPr>
              <w:spacing w:before="60" w:after="60"/>
              <w:rPr>
                <w:b/>
                <w:bCs/>
                <w:szCs w:val="24"/>
              </w:rPr>
            </w:pPr>
          </w:p>
        </w:tc>
        <w:tc>
          <w:tcPr>
            <w:tcW w:w="3615" w:type="dxa"/>
          </w:tcPr>
          <w:p w14:paraId="052D85CA" w14:textId="77777777" w:rsidR="00F14F33" w:rsidRPr="00C63729" w:rsidRDefault="00F14F33" w:rsidP="00F14F33">
            <w:pPr>
              <w:spacing w:before="60" w:after="60"/>
              <w:rPr>
                <w:b/>
                <w:bCs/>
                <w:szCs w:val="24"/>
              </w:rPr>
            </w:pPr>
          </w:p>
        </w:tc>
      </w:tr>
      <w:tr w:rsidR="00F14F33" w:rsidRPr="00872461" w14:paraId="1430D894" w14:textId="77777777" w:rsidTr="00E73B0F">
        <w:tc>
          <w:tcPr>
            <w:tcW w:w="1084" w:type="dxa"/>
            <w:shd w:val="clear" w:color="auto" w:fill="F2F2F2" w:themeFill="background1" w:themeFillShade="F2"/>
          </w:tcPr>
          <w:p w14:paraId="3EBF6EAB" w14:textId="77777777" w:rsidR="00F14F33" w:rsidRDefault="00F14F33" w:rsidP="00F14F33">
            <w:pPr>
              <w:pStyle w:val="TableofAuthorities"/>
              <w:tabs>
                <w:tab w:val="clear" w:pos="8640"/>
              </w:tabs>
              <w:ind w:left="0" w:firstLine="0"/>
              <w:rPr>
                <w:rFonts w:ascii="Times New Roman" w:hAnsi="Times New Roman"/>
                <w:szCs w:val="24"/>
              </w:rPr>
            </w:pPr>
            <w:r>
              <w:rPr>
                <w:rFonts w:ascii="Times New Roman" w:hAnsi="Times New Roman"/>
                <w:szCs w:val="24"/>
              </w:rPr>
              <w:t>2.3</w:t>
            </w:r>
          </w:p>
        </w:tc>
        <w:tc>
          <w:tcPr>
            <w:tcW w:w="6172" w:type="dxa"/>
            <w:shd w:val="clear" w:color="auto" w:fill="auto"/>
          </w:tcPr>
          <w:p w14:paraId="510561B9" w14:textId="2B871003" w:rsidR="00F14F33" w:rsidRPr="005C0ED8" w:rsidRDefault="00F14F33" w:rsidP="00F14F33">
            <w:r w:rsidRPr="005C0ED8">
              <w:t xml:space="preserve">Ability to import &amp; export data into preferred formats (MS </w:t>
            </w:r>
            <w:r>
              <w:t>format and PDF</w:t>
            </w:r>
            <w:r w:rsidRPr="005C0ED8">
              <w:t>).</w:t>
            </w:r>
          </w:p>
        </w:tc>
        <w:tc>
          <w:tcPr>
            <w:tcW w:w="1627" w:type="dxa"/>
            <w:shd w:val="clear" w:color="auto" w:fill="auto"/>
          </w:tcPr>
          <w:p w14:paraId="5682DA9C" w14:textId="77777777" w:rsidR="00F14F33" w:rsidRDefault="00F14F33" w:rsidP="00F14F33">
            <w:pPr>
              <w:jc w:val="center"/>
            </w:pPr>
            <w:r w:rsidRPr="00DC460F">
              <w:rPr>
                <w:szCs w:val="24"/>
              </w:rPr>
              <w:t>Mandatory</w:t>
            </w:r>
          </w:p>
        </w:tc>
        <w:tc>
          <w:tcPr>
            <w:tcW w:w="1451" w:type="dxa"/>
            <w:shd w:val="clear" w:color="auto" w:fill="auto"/>
          </w:tcPr>
          <w:p w14:paraId="75097BCB" w14:textId="77777777" w:rsidR="00F14F33" w:rsidRPr="00C63729" w:rsidRDefault="00F14F33" w:rsidP="00F14F33">
            <w:pPr>
              <w:spacing w:before="60" w:after="60"/>
              <w:rPr>
                <w:b/>
                <w:bCs/>
                <w:szCs w:val="24"/>
              </w:rPr>
            </w:pPr>
          </w:p>
        </w:tc>
        <w:tc>
          <w:tcPr>
            <w:tcW w:w="3615" w:type="dxa"/>
          </w:tcPr>
          <w:p w14:paraId="07DF14E2" w14:textId="77777777" w:rsidR="00F14F33" w:rsidRPr="00C63729" w:rsidRDefault="00F14F33" w:rsidP="00F14F33">
            <w:pPr>
              <w:spacing w:before="60" w:after="60"/>
              <w:rPr>
                <w:b/>
                <w:bCs/>
                <w:szCs w:val="24"/>
              </w:rPr>
            </w:pPr>
          </w:p>
        </w:tc>
      </w:tr>
      <w:tr w:rsidR="00F14F33" w:rsidRPr="00872461" w14:paraId="734229E0" w14:textId="77777777" w:rsidTr="00E73B0F">
        <w:trPr>
          <w:trHeight w:val="575"/>
        </w:trPr>
        <w:tc>
          <w:tcPr>
            <w:tcW w:w="1084" w:type="dxa"/>
            <w:shd w:val="clear" w:color="auto" w:fill="F2F2F2" w:themeFill="background1" w:themeFillShade="F2"/>
          </w:tcPr>
          <w:p w14:paraId="30F15B44" w14:textId="77777777" w:rsidR="00F14F33" w:rsidRDefault="00F14F33" w:rsidP="00F14F33">
            <w:pPr>
              <w:pStyle w:val="TableofAuthorities"/>
              <w:tabs>
                <w:tab w:val="clear" w:pos="8640"/>
              </w:tabs>
              <w:ind w:left="0" w:firstLine="0"/>
              <w:rPr>
                <w:rFonts w:ascii="Times New Roman" w:hAnsi="Times New Roman"/>
                <w:szCs w:val="24"/>
              </w:rPr>
            </w:pPr>
            <w:r>
              <w:rPr>
                <w:rFonts w:ascii="Times New Roman" w:hAnsi="Times New Roman"/>
                <w:szCs w:val="24"/>
              </w:rPr>
              <w:t>2.4</w:t>
            </w:r>
          </w:p>
        </w:tc>
        <w:tc>
          <w:tcPr>
            <w:tcW w:w="6172" w:type="dxa"/>
            <w:shd w:val="clear" w:color="auto" w:fill="auto"/>
          </w:tcPr>
          <w:p w14:paraId="36470DB4" w14:textId="77777777" w:rsidR="00F14F33" w:rsidRPr="005C0ED8" w:rsidRDefault="00F14F33" w:rsidP="00F14F33">
            <w:r w:rsidRPr="005C0ED8">
              <w:t>Ability to direct the report output as an e-mail attachment.</w:t>
            </w:r>
          </w:p>
        </w:tc>
        <w:tc>
          <w:tcPr>
            <w:tcW w:w="1627" w:type="dxa"/>
            <w:shd w:val="clear" w:color="auto" w:fill="auto"/>
          </w:tcPr>
          <w:p w14:paraId="5EE58F9A" w14:textId="77777777" w:rsidR="00F14F33" w:rsidRPr="00661E2C" w:rsidRDefault="00F14F33" w:rsidP="00F14F33">
            <w:pPr>
              <w:jc w:val="center"/>
            </w:pPr>
            <w:r>
              <w:t>Desirable</w:t>
            </w:r>
          </w:p>
        </w:tc>
        <w:tc>
          <w:tcPr>
            <w:tcW w:w="1451" w:type="dxa"/>
            <w:shd w:val="clear" w:color="auto" w:fill="auto"/>
          </w:tcPr>
          <w:p w14:paraId="27C2DF4A" w14:textId="77777777" w:rsidR="00F14F33" w:rsidRPr="00C63729" w:rsidRDefault="00F14F33" w:rsidP="00F14F33">
            <w:pPr>
              <w:spacing w:before="60" w:after="60"/>
              <w:rPr>
                <w:b/>
                <w:bCs/>
                <w:szCs w:val="24"/>
              </w:rPr>
            </w:pPr>
          </w:p>
        </w:tc>
        <w:tc>
          <w:tcPr>
            <w:tcW w:w="3615" w:type="dxa"/>
          </w:tcPr>
          <w:p w14:paraId="79FCD346" w14:textId="77777777" w:rsidR="00F14F33" w:rsidRPr="00C63729" w:rsidRDefault="00F14F33" w:rsidP="00F14F33">
            <w:pPr>
              <w:spacing w:before="60" w:after="60"/>
              <w:rPr>
                <w:b/>
                <w:bCs/>
                <w:szCs w:val="24"/>
              </w:rPr>
            </w:pPr>
          </w:p>
        </w:tc>
      </w:tr>
      <w:tr w:rsidR="00F14F33" w:rsidRPr="00872461" w14:paraId="41E9E127" w14:textId="77777777" w:rsidTr="00E73B0F">
        <w:tc>
          <w:tcPr>
            <w:tcW w:w="1084" w:type="dxa"/>
            <w:shd w:val="clear" w:color="auto" w:fill="F2F2F2" w:themeFill="background1" w:themeFillShade="F2"/>
          </w:tcPr>
          <w:p w14:paraId="4C4D638C" w14:textId="77777777" w:rsidR="00F14F33" w:rsidRDefault="00F14F33" w:rsidP="00F14F33">
            <w:pPr>
              <w:pStyle w:val="TableofAuthorities"/>
              <w:tabs>
                <w:tab w:val="clear" w:pos="8640"/>
              </w:tabs>
              <w:ind w:left="0" w:firstLine="0"/>
              <w:rPr>
                <w:rFonts w:ascii="Times New Roman" w:hAnsi="Times New Roman"/>
                <w:szCs w:val="24"/>
              </w:rPr>
            </w:pPr>
            <w:r>
              <w:rPr>
                <w:rFonts w:ascii="Times New Roman" w:hAnsi="Times New Roman"/>
                <w:szCs w:val="24"/>
              </w:rPr>
              <w:t>2.5</w:t>
            </w:r>
          </w:p>
        </w:tc>
        <w:tc>
          <w:tcPr>
            <w:tcW w:w="6172" w:type="dxa"/>
            <w:shd w:val="clear" w:color="auto" w:fill="auto"/>
          </w:tcPr>
          <w:p w14:paraId="4FF0BE5C" w14:textId="77777777" w:rsidR="00F14F33" w:rsidRPr="005C0ED8" w:rsidRDefault="00F14F33" w:rsidP="00F14F33">
            <w:r w:rsidRPr="005C0ED8">
              <w:t>Ability to define user IT policy at the time of first login, which the user has to read and accept.</w:t>
            </w:r>
          </w:p>
        </w:tc>
        <w:tc>
          <w:tcPr>
            <w:tcW w:w="1627" w:type="dxa"/>
            <w:shd w:val="clear" w:color="auto" w:fill="auto"/>
          </w:tcPr>
          <w:p w14:paraId="61C3BAB8" w14:textId="77777777" w:rsidR="00F14F33" w:rsidRPr="00661E2C" w:rsidRDefault="00F14F33" w:rsidP="00F14F33">
            <w:pPr>
              <w:jc w:val="center"/>
            </w:pPr>
            <w:r>
              <w:t>Desirable</w:t>
            </w:r>
          </w:p>
        </w:tc>
        <w:tc>
          <w:tcPr>
            <w:tcW w:w="1451" w:type="dxa"/>
            <w:shd w:val="clear" w:color="auto" w:fill="auto"/>
          </w:tcPr>
          <w:p w14:paraId="2CDF02E1" w14:textId="77777777" w:rsidR="00F14F33" w:rsidRPr="00C63729" w:rsidRDefault="00F14F33" w:rsidP="00F14F33">
            <w:pPr>
              <w:spacing w:before="60" w:after="60"/>
              <w:rPr>
                <w:b/>
                <w:bCs/>
                <w:szCs w:val="24"/>
              </w:rPr>
            </w:pPr>
          </w:p>
        </w:tc>
        <w:tc>
          <w:tcPr>
            <w:tcW w:w="3615" w:type="dxa"/>
          </w:tcPr>
          <w:p w14:paraId="027E4A02" w14:textId="77777777" w:rsidR="00F14F33" w:rsidRPr="00C63729" w:rsidRDefault="00F14F33" w:rsidP="00F14F33">
            <w:pPr>
              <w:spacing w:before="60" w:after="60"/>
              <w:rPr>
                <w:b/>
                <w:bCs/>
                <w:szCs w:val="24"/>
              </w:rPr>
            </w:pPr>
          </w:p>
        </w:tc>
      </w:tr>
      <w:tr w:rsidR="00F14F33" w:rsidRPr="00872461" w14:paraId="50382371" w14:textId="77777777" w:rsidTr="00E73B0F">
        <w:tc>
          <w:tcPr>
            <w:tcW w:w="1084" w:type="dxa"/>
            <w:shd w:val="clear" w:color="auto" w:fill="F2F2F2" w:themeFill="background1" w:themeFillShade="F2"/>
          </w:tcPr>
          <w:p w14:paraId="446F7860" w14:textId="77777777" w:rsidR="00F14F33" w:rsidRDefault="00F14F33" w:rsidP="00F14F33">
            <w:pPr>
              <w:pStyle w:val="TableofAuthorities"/>
              <w:tabs>
                <w:tab w:val="clear" w:pos="8640"/>
              </w:tabs>
              <w:ind w:left="0" w:firstLine="0"/>
              <w:rPr>
                <w:rFonts w:ascii="Times New Roman" w:hAnsi="Times New Roman"/>
                <w:szCs w:val="24"/>
              </w:rPr>
            </w:pPr>
            <w:r>
              <w:rPr>
                <w:rFonts w:ascii="Times New Roman" w:hAnsi="Times New Roman"/>
                <w:szCs w:val="24"/>
              </w:rPr>
              <w:t>2.6</w:t>
            </w:r>
          </w:p>
        </w:tc>
        <w:tc>
          <w:tcPr>
            <w:tcW w:w="6172" w:type="dxa"/>
            <w:shd w:val="clear" w:color="auto" w:fill="auto"/>
          </w:tcPr>
          <w:p w14:paraId="0369D83D" w14:textId="01429689" w:rsidR="00F14F33" w:rsidRPr="005C0ED8" w:rsidRDefault="00F14F33" w:rsidP="00F14F33">
            <w:r w:rsidRPr="005C0ED8">
              <w:t>Ability to configure user specific / definable “information screen” that could be shown when a user logs in.</w:t>
            </w:r>
          </w:p>
        </w:tc>
        <w:tc>
          <w:tcPr>
            <w:tcW w:w="1627" w:type="dxa"/>
            <w:shd w:val="clear" w:color="auto" w:fill="auto"/>
          </w:tcPr>
          <w:p w14:paraId="0E995C14" w14:textId="77777777" w:rsidR="00F14F33" w:rsidRPr="00661E2C" w:rsidRDefault="00F14F33" w:rsidP="00F14F33">
            <w:pPr>
              <w:jc w:val="center"/>
            </w:pPr>
            <w:r>
              <w:t>Desirable</w:t>
            </w:r>
          </w:p>
        </w:tc>
        <w:tc>
          <w:tcPr>
            <w:tcW w:w="1451" w:type="dxa"/>
            <w:shd w:val="clear" w:color="auto" w:fill="auto"/>
          </w:tcPr>
          <w:p w14:paraId="2C6E1C6C" w14:textId="77777777" w:rsidR="00F14F33" w:rsidRPr="00C63729" w:rsidRDefault="00F14F33" w:rsidP="00F14F33">
            <w:pPr>
              <w:spacing w:before="60" w:after="60"/>
              <w:rPr>
                <w:b/>
                <w:bCs/>
                <w:szCs w:val="24"/>
              </w:rPr>
            </w:pPr>
          </w:p>
        </w:tc>
        <w:tc>
          <w:tcPr>
            <w:tcW w:w="3615" w:type="dxa"/>
          </w:tcPr>
          <w:p w14:paraId="174514B5" w14:textId="77777777" w:rsidR="00F14F33" w:rsidRPr="00C63729" w:rsidRDefault="00F14F33" w:rsidP="00F14F33">
            <w:pPr>
              <w:spacing w:before="60" w:after="60"/>
              <w:rPr>
                <w:b/>
                <w:bCs/>
                <w:szCs w:val="24"/>
              </w:rPr>
            </w:pPr>
          </w:p>
        </w:tc>
      </w:tr>
      <w:tr w:rsidR="00F14F33" w:rsidRPr="00872461" w14:paraId="6BBAFFB7" w14:textId="77777777" w:rsidTr="00E73B0F">
        <w:tc>
          <w:tcPr>
            <w:tcW w:w="1084" w:type="dxa"/>
            <w:shd w:val="clear" w:color="auto" w:fill="F2F2F2" w:themeFill="background1" w:themeFillShade="F2"/>
          </w:tcPr>
          <w:p w14:paraId="22368104" w14:textId="10140AED" w:rsidR="00F14F33" w:rsidRDefault="00F14F33" w:rsidP="00F14F33">
            <w:pPr>
              <w:pStyle w:val="TableofAuthorities"/>
              <w:tabs>
                <w:tab w:val="clear" w:pos="8640"/>
              </w:tabs>
              <w:ind w:left="0" w:firstLine="0"/>
              <w:rPr>
                <w:rFonts w:ascii="Times New Roman" w:hAnsi="Times New Roman"/>
                <w:szCs w:val="24"/>
              </w:rPr>
            </w:pPr>
            <w:r>
              <w:rPr>
                <w:rFonts w:ascii="Times New Roman" w:hAnsi="Times New Roman"/>
                <w:szCs w:val="24"/>
              </w:rPr>
              <w:t>2.7</w:t>
            </w:r>
          </w:p>
        </w:tc>
        <w:tc>
          <w:tcPr>
            <w:tcW w:w="6172" w:type="dxa"/>
            <w:shd w:val="clear" w:color="auto" w:fill="auto"/>
          </w:tcPr>
          <w:p w14:paraId="20003B8A" w14:textId="77777777" w:rsidR="00F14F33" w:rsidRPr="005C0ED8" w:rsidRDefault="00F14F33" w:rsidP="00F14F33">
            <w:r w:rsidRPr="005C0ED8">
              <w:t>Ability to support for</w:t>
            </w:r>
            <w:r w:rsidRPr="005C0ED8">
              <w:rPr>
                <w:b/>
                <w:bCs/>
              </w:rPr>
              <w:t xml:space="preserve"> </w:t>
            </w:r>
            <w:r w:rsidRPr="005C0ED8">
              <w:t>industry standard protocols.</w:t>
            </w:r>
          </w:p>
        </w:tc>
        <w:tc>
          <w:tcPr>
            <w:tcW w:w="1627" w:type="dxa"/>
            <w:shd w:val="clear" w:color="auto" w:fill="auto"/>
          </w:tcPr>
          <w:p w14:paraId="43F8E2BE" w14:textId="77777777" w:rsidR="00F14F33" w:rsidRPr="00661E2C" w:rsidRDefault="00F14F33" w:rsidP="00F14F33">
            <w:pPr>
              <w:jc w:val="center"/>
            </w:pPr>
            <w:r>
              <w:t>Desirable</w:t>
            </w:r>
          </w:p>
        </w:tc>
        <w:tc>
          <w:tcPr>
            <w:tcW w:w="1451" w:type="dxa"/>
            <w:shd w:val="clear" w:color="auto" w:fill="auto"/>
          </w:tcPr>
          <w:p w14:paraId="3E1F630C" w14:textId="77777777" w:rsidR="00F14F33" w:rsidRPr="00C63729" w:rsidRDefault="00F14F33" w:rsidP="00F14F33">
            <w:pPr>
              <w:spacing w:before="60" w:after="60"/>
              <w:rPr>
                <w:b/>
                <w:bCs/>
                <w:szCs w:val="24"/>
              </w:rPr>
            </w:pPr>
          </w:p>
        </w:tc>
        <w:tc>
          <w:tcPr>
            <w:tcW w:w="3615" w:type="dxa"/>
          </w:tcPr>
          <w:p w14:paraId="55279CE6" w14:textId="77777777" w:rsidR="00F14F33" w:rsidRPr="00C63729" w:rsidRDefault="00F14F33" w:rsidP="00F14F33">
            <w:pPr>
              <w:spacing w:before="60" w:after="60"/>
              <w:rPr>
                <w:b/>
                <w:bCs/>
                <w:szCs w:val="24"/>
              </w:rPr>
            </w:pPr>
          </w:p>
        </w:tc>
      </w:tr>
      <w:tr w:rsidR="00F14F33" w:rsidRPr="00872461" w14:paraId="31E15A79" w14:textId="77777777" w:rsidTr="00E73B0F">
        <w:tc>
          <w:tcPr>
            <w:tcW w:w="1084" w:type="dxa"/>
            <w:shd w:val="clear" w:color="auto" w:fill="F2F2F2" w:themeFill="background1" w:themeFillShade="F2"/>
          </w:tcPr>
          <w:p w14:paraId="7FF0F95A" w14:textId="054D89CF" w:rsidR="00F14F33" w:rsidRDefault="00F14F33" w:rsidP="00F14F33">
            <w:pPr>
              <w:pStyle w:val="TableofAuthorities"/>
              <w:tabs>
                <w:tab w:val="clear" w:pos="8640"/>
              </w:tabs>
              <w:ind w:left="0" w:firstLine="0"/>
              <w:rPr>
                <w:rFonts w:ascii="Times New Roman" w:hAnsi="Times New Roman"/>
                <w:szCs w:val="24"/>
              </w:rPr>
            </w:pPr>
            <w:r>
              <w:rPr>
                <w:rFonts w:ascii="Times New Roman" w:hAnsi="Times New Roman"/>
                <w:szCs w:val="24"/>
              </w:rPr>
              <w:t>2.8</w:t>
            </w:r>
          </w:p>
        </w:tc>
        <w:tc>
          <w:tcPr>
            <w:tcW w:w="6172" w:type="dxa"/>
            <w:shd w:val="clear" w:color="auto" w:fill="auto"/>
          </w:tcPr>
          <w:p w14:paraId="5A9AE4DC" w14:textId="0A1B0CC2" w:rsidR="00F14F33" w:rsidRPr="005C0ED8" w:rsidRDefault="00F14F33" w:rsidP="00F14F33">
            <w:r w:rsidRPr="005C0ED8">
              <w:t>Ability to interface with standard Middleware.</w:t>
            </w:r>
          </w:p>
        </w:tc>
        <w:tc>
          <w:tcPr>
            <w:tcW w:w="1627" w:type="dxa"/>
            <w:shd w:val="clear" w:color="auto" w:fill="auto"/>
          </w:tcPr>
          <w:p w14:paraId="034AACCF" w14:textId="77777777" w:rsidR="00F14F33" w:rsidRPr="00661E2C" w:rsidRDefault="00F14F33" w:rsidP="00F14F33">
            <w:pPr>
              <w:jc w:val="center"/>
            </w:pPr>
            <w:r>
              <w:t>Mandatory</w:t>
            </w:r>
          </w:p>
        </w:tc>
        <w:tc>
          <w:tcPr>
            <w:tcW w:w="1451" w:type="dxa"/>
            <w:shd w:val="clear" w:color="auto" w:fill="auto"/>
          </w:tcPr>
          <w:p w14:paraId="62D42F5A" w14:textId="77777777" w:rsidR="00F14F33" w:rsidRPr="00C63729" w:rsidRDefault="00F14F33" w:rsidP="00F14F33">
            <w:pPr>
              <w:spacing w:before="60" w:after="60"/>
              <w:rPr>
                <w:b/>
                <w:bCs/>
                <w:szCs w:val="24"/>
              </w:rPr>
            </w:pPr>
          </w:p>
        </w:tc>
        <w:tc>
          <w:tcPr>
            <w:tcW w:w="3615" w:type="dxa"/>
          </w:tcPr>
          <w:p w14:paraId="01298BB5" w14:textId="77777777" w:rsidR="00F14F33" w:rsidRPr="00C63729" w:rsidRDefault="00F14F33" w:rsidP="00F14F33">
            <w:pPr>
              <w:spacing w:before="60" w:after="60"/>
              <w:rPr>
                <w:b/>
                <w:bCs/>
                <w:szCs w:val="24"/>
              </w:rPr>
            </w:pPr>
          </w:p>
        </w:tc>
      </w:tr>
    </w:tbl>
    <w:p w14:paraId="2C57FA23" w14:textId="77777777" w:rsidR="0020551E" w:rsidRDefault="0020551E">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4"/>
        <w:gridCol w:w="6172"/>
        <w:gridCol w:w="1627"/>
        <w:gridCol w:w="1451"/>
        <w:gridCol w:w="3615"/>
      </w:tblGrid>
      <w:tr w:rsidR="0020551E" w:rsidRPr="00872461" w14:paraId="50C33D59" w14:textId="77777777" w:rsidTr="0020551E">
        <w:tc>
          <w:tcPr>
            <w:tcW w:w="1084" w:type="dxa"/>
            <w:shd w:val="clear" w:color="auto" w:fill="A6A6A6" w:themeFill="background1" w:themeFillShade="A6"/>
          </w:tcPr>
          <w:p w14:paraId="66BAAED9" w14:textId="596D7E63" w:rsidR="0020551E" w:rsidRDefault="0020551E" w:rsidP="0020551E">
            <w:pPr>
              <w:pStyle w:val="TableofAuthorities"/>
              <w:tabs>
                <w:tab w:val="clear" w:pos="8640"/>
              </w:tabs>
              <w:ind w:left="0" w:firstLine="0"/>
              <w:rPr>
                <w:rFonts w:ascii="Times New Roman" w:hAnsi="Times New Roman"/>
                <w:szCs w:val="24"/>
              </w:rPr>
            </w:pPr>
            <w:r w:rsidRPr="00872461">
              <w:rPr>
                <w:b/>
                <w:bCs/>
                <w:szCs w:val="24"/>
              </w:rPr>
              <w:lastRenderedPageBreak/>
              <w:t>Sr. No</w:t>
            </w:r>
          </w:p>
        </w:tc>
        <w:tc>
          <w:tcPr>
            <w:tcW w:w="6172" w:type="dxa"/>
            <w:shd w:val="clear" w:color="auto" w:fill="A6A6A6" w:themeFill="background1" w:themeFillShade="A6"/>
          </w:tcPr>
          <w:p w14:paraId="22D2A48F" w14:textId="589670A2" w:rsidR="0020551E" w:rsidRPr="00E52F9A" w:rsidRDefault="0020551E" w:rsidP="0020551E">
            <w:pPr>
              <w:rPr>
                <w:b/>
                <w:bCs/>
                <w:szCs w:val="24"/>
              </w:rPr>
            </w:pPr>
            <w:r w:rsidRPr="00872461">
              <w:rPr>
                <w:b/>
                <w:bCs/>
                <w:szCs w:val="24"/>
              </w:rPr>
              <w:t>Specification</w:t>
            </w:r>
          </w:p>
        </w:tc>
        <w:tc>
          <w:tcPr>
            <w:tcW w:w="1627" w:type="dxa"/>
            <w:shd w:val="clear" w:color="auto" w:fill="A6A6A6" w:themeFill="background1" w:themeFillShade="A6"/>
          </w:tcPr>
          <w:p w14:paraId="05FFC0BE" w14:textId="1E6BDA6F" w:rsidR="0020551E" w:rsidRPr="00661E2C" w:rsidRDefault="0020551E" w:rsidP="0020551E">
            <w:pPr>
              <w:jc w:val="center"/>
              <w:rPr>
                <w:b/>
                <w:bCs/>
              </w:rPr>
            </w:pPr>
            <w:r>
              <w:rPr>
                <w:b/>
                <w:bCs/>
                <w:szCs w:val="24"/>
              </w:rPr>
              <w:t>Priority</w:t>
            </w:r>
          </w:p>
        </w:tc>
        <w:tc>
          <w:tcPr>
            <w:tcW w:w="1451" w:type="dxa"/>
            <w:shd w:val="clear" w:color="auto" w:fill="A6A6A6" w:themeFill="background1" w:themeFillShade="A6"/>
          </w:tcPr>
          <w:p w14:paraId="2AA79729" w14:textId="77777777" w:rsidR="0020551E" w:rsidRDefault="0020551E" w:rsidP="0020551E">
            <w:pPr>
              <w:spacing w:before="60" w:after="60"/>
              <w:jc w:val="center"/>
              <w:rPr>
                <w:b/>
                <w:bCs/>
                <w:szCs w:val="24"/>
              </w:rPr>
            </w:pPr>
            <w:r w:rsidRPr="00872461">
              <w:rPr>
                <w:b/>
                <w:bCs/>
                <w:szCs w:val="24"/>
              </w:rPr>
              <w:t>Bidder Response</w:t>
            </w:r>
          </w:p>
          <w:p w14:paraId="3F91F4BE" w14:textId="7A5EDAA1" w:rsidR="0020551E" w:rsidRPr="00872461" w:rsidRDefault="0020551E" w:rsidP="0020551E">
            <w:pPr>
              <w:spacing w:before="60" w:after="60"/>
              <w:rPr>
                <w:b/>
                <w:bCs/>
                <w:szCs w:val="24"/>
              </w:rPr>
            </w:pPr>
            <w:r>
              <w:rPr>
                <w:b/>
                <w:bCs/>
                <w:szCs w:val="24"/>
              </w:rPr>
              <w:t>Yes/No</w:t>
            </w:r>
            <w:r w:rsidRPr="00872461">
              <w:rPr>
                <w:b/>
                <w:bCs/>
                <w:szCs w:val="24"/>
              </w:rPr>
              <w:t xml:space="preserve"> </w:t>
            </w:r>
          </w:p>
        </w:tc>
        <w:tc>
          <w:tcPr>
            <w:tcW w:w="3615" w:type="dxa"/>
            <w:shd w:val="clear" w:color="auto" w:fill="A6A6A6" w:themeFill="background1" w:themeFillShade="A6"/>
          </w:tcPr>
          <w:p w14:paraId="5D66EDF2" w14:textId="23F6516B" w:rsidR="0020551E" w:rsidRPr="00872461" w:rsidRDefault="0020551E" w:rsidP="0020551E">
            <w:pPr>
              <w:spacing w:before="60" w:after="60"/>
              <w:rPr>
                <w:b/>
                <w:bCs/>
                <w:szCs w:val="24"/>
              </w:rPr>
            </w:pPr>
            <w:r>
              <w:rPr>
                <w:b/>
                <w:bCs/>
                <w:szCs w:val="24"/>
              </w:rPr>
              <w:t>Comment/Remarks</w:t>
            </w:r>
          </w:p>
        </w:tc>
      </w:tr>
      <w:tr w:rsidR="0020551E" w:rsidRPr="00872461" w14:paraId="7F837F31" w14:textId="77777777" w:rsidTr="00FC5C93">
        <w:tc>
          <w:tcPr>
            <w:tcW w:w="1084" w:type="dxa"/>
            <w:shd w:val="clear" w:color="auto" w:fill="F2F2F2" w:themeFill="background1" w:themeFillShade="F2"/>
          </w:tcPr>
          <w:p w14:paraId="2D58A4E2" w14:textId="2B3BB33D" w:rsidR="0020551E" w:rsidRPr="00C63729" w:rsidRDefault="0020551E" w:rsidP="00A94500">
            <w:pPr>
              <w:pStyle w:val="TableofAuthorities"/>
              <w:tabs>
                <w:tab w:val="clear" w:pos="8640"/>
              </w:tabs>
              <w:ind w:left="0" w:firstLine="0"/>
              <w:rPr>
                <w:rFonts w:ascii="Times New Roman" w:hAnsi="Times New Roman"/>
                <w:szCs w:val="24"/>
              </w:rPr>
            </w:pPr>
            <w:r>
              <w:rPr>
                <w:rFonts w:ascii="Times New Roman" w:hAnsi="Times New Roman"/>
                <w:szCs w:val="24"/>
              </w:rPr>
              <w:t>3</w:t>
            </w:r>
          </w:p>
        </w:tc>
        <w:tc>
          <w:tcPr>
            <w:tcW w:w="12865" w:type="dxa"/>
            <w:gridSpan w:val="4"/>
            <w:shd w:val="clear" w:color="auto" w:fill="F2F2F2" w:themeFill="background1" w:themeFillShade="F2"/>
          </w:tcPr>
          <w:p w14:paraId="38A3D086" w14:textId="674715A1" w:rsidR="0020551E" w:rsidRPr="00872461" w:rsidRDefault="0020551E" w:rsidP="00A94500">
            <w:pPr>
              <w:spacing w:before="60" w:after="60"/>
              <w:rPr>
                <w:b/>
                <w:bCs/>
                <w:szCs w:val="24"/>
              </w:rPr>
            </w:pPr>
            <w:r w:rsidRPr="00E52F9A">
              <w:rPr>
                <w:b/>
                <w:bCs/>
                <w:szCs w:val="24"/>
              </w:rPr>
              <w:t>User Friendliness</w:t>
            </w:r>
          </w:p>
        </w:tc>
      </w:tr>
      <w:tr w:rsidR="00A94500" w:rsidRPr="00872461" w14:paraId="0B375C33" w14:textId="77777777" w:rsidTr="00E73B0F">
        <w:tc>
          <w:tcPr>
            <w:tcW w:w="1084" w:type="dxa"/>
            <w:shd w:val="clear" w:color="auto" w:fill="F2F2F2" w:themeFill="background1" w:themeFillShade="F2"/>
          </w:tcPr>
          <w:p w14:paraId="72B364D2" w14:textId="77777777" w:rsidR="00A94500" w:rsidRPr="00C63729" w:rsidRDefault="00A94500" w:rsidP="00A94500">
            <w:pPr>
              <w:pStyle w:val="TableofAuthorities"/>
              <w:tabs>
                <w:tab w:val="clear" w:pos="8640"/>
              </w:tabs>
              <w:ind w:left="0" w:firstLine="0"/>
              <w:rPr>
                <w:rFonts w:ascii="Times New Roman" w:hAnsi="Times New Roman"/>
                <w:szCs w:val="24"/>
              </w:rPr>
            </w:pPr>
            <w:r>
              <w:rPr>
                <w:rFonts w:ascii="Times New Roman" w:hAnsi="Times New Roman"/>
                <w:szCs w:val="24"/>
              </w:rPr>
              <w:t>3.1</w:t>
            </w:r>
          </w:p>
        </w:tc>
        <w:tc>
          <w:tcPr>
            <w:tcW w:w="6172" w:type="dxa"/>
            <w:shd w:val="clear" w:color="auto" w:fill="auto"/>
          </w:tcPr>
          <w:p w14:paraId="672FCD63" w14:textId="3F255E18" w:rsidR="00A94500" w:rsidRPr="008C3FBC" w:rsidRDefault="00A94500" w:rsidP="00A94500">
            <w:r w:rsidRPr="008C3FBC">
              <w:t xml:space="preserve">Ability to define system default values &amp; rules to </w:t>
            </w:r>
            <w:r>
              <w:t>improve end user convenience</w:t>
            </w:r>
            <w:r w:rsidRPr="008C3FBC">
              <w:t>.</w:t>
            </w:r>
          </w:p>
        </w:tc>
        <w:tc>
          <w:tcPr>
            <w:tcW w:w="1627" w:type="dxa"/>
            <w:shd w:val="clear" w:color="auto" w:fill="auto"/>
          </w:tcPr>
          <w:p w14:paraId="2FE74DF8" w14:textId="77777777" w:rsidR="00A94500" w:rsidRDefault="00A94500" w:rsidP="00A94500">
            <w:pPr>
              <w:jc w:val="center"/>
            </w:pPr>
            <w:r w:rsidRPr="00DC460F">
              <w:rPr>
                <w:szCs w:val="24"/>
              </w:rPr>
              <w:t>Mandatory</w:t>
            </w:r>
          </w:p>
        </w:tc>
        <w:tc>
          <w:tcPr>
            <w:tcW w:w="1451" w:type="dxa"/>
            <w:shd w:val="clear" w:color="auto" w:fill="auto"/>
          </w:tcPr>
          <w:p w14:paraId="57A6F85C" w14:textId="77777777" w:rsidR="00A94500" w:rsidRPr="00872461" w:rsidRDefault="00A94500" w:rsidP="00A94500">
            <w:pPr>
              <w:spacing w:before="60" w:after="60"/>
              <w:rPr>
                <w:b/>
                <w:bCs/>
                <w:szCs w:val="24"/>
              </w:rPr>
            </w:pPr>
          </w:p>
        </w:tc>
        <w:tc>
          <w:tcPr>
            <w:tcW w:w="3615" w:type="dxa"/>
          </w:tcPr>
          <w:p w14:paraId="3B92D663" w14:textId="77777777" w:rsidR="00A94500" w:rsidRPr="00872461" w:rsidRDefault="00A94500" w:rsidP="00A94500">
            <w:pPr>
              <w:spacing w:before="60" w:after="60"/>
              <w:rPr>
                <w:b/>
                <w:bCs/>
                <w:szCs w:val="24"/>
              </w:rPr>
            </w:pPr>
          </w:p>
        </w:tc>
      </w:tr>
      <w:tr w:rsidR="00A94500" w:rsidRPr="00872461" w14:paraId="056DBD25" w14:textId="77777777" w:rsidTr="00E73B0F">
        <w:tc>
          <w:tcPr>
            <w:tcW w:w="1084" w:type="dxa"/>
            <w:shd w:val="clear" w:color="auto" w:fill="F2F2F2" w:themeFill="background1" w:themeFillShade="F2"/>
          </w:tcPr>
          <w:p w14:paraId="65D8C7E6" w14:textId="77777777" w:rsidR="00A94500" w:rsidRPr="00C63729" w:rsidRDefault="00A94500" w:rsidP="00A94500">
            <w:pPr>
              <w:pStyle w:val="TableofAuthorities"/>
              <w:tabs>
                <w:tab w:val="clear" w:pos="8640"/>
              </w:tabs>
              <w:ind w:left="0" w:firstLine="0"/>
              <w:rPr>
                <w:rFonts w:ascii="Times New Roman" w:hAnsi="Times New Roman"/>
                <w:szCs w:val="24"/>
              </w:rPr>
            </w:pPr>
            <w:r>
              <w:rPr>
                <w:rFonts w:ascii="Times New Roman" w:hAnsi="Times New Roman"/>
                <w:szCs w:val="24"/>
              </w:rPr>
              <w:t>3.2</w:t>
            </w:r>
          </w:p>
        </w:tc>
        <w:tc>
          <w:tcPr>
            <w:tcW w:w="6172" w:type="dxa"/>
            <w:shd w:val="clear" w:color="auto" w:fill="auto"/>
          </w:tcPr>
          <w:p w14:paraId="4879A54F" w14:textId="10CA96FD" w:rsidR="00A94500" w:rsidRPr="008C3FBC" w:rsidRDefault="00A94500" w:rsidP="00A94500">
            <w:r w:rsidRPr="008C3FBC">
              <w:t>Ability to list down all predefined data items in every possible field, so that the data does not need to be remembered.</w:t>
            </w:r>
          </w:p>
        </w:tc>
        <w:tc>
          <w:tcPr>
            <w:tcW w:w="1627" w:type="dxa"/>
            <w:shd w:val="clear" w:color="auto" w:fill="auto"/>
          </w:tcPr>
          <w:p w14:paraId="7DC7B0F8" w14:textId="60441C7D" w:rsidR="00A94500" w:rsidRDefault="00A94500" w:rsidP="00A94500">
            <w:pPr>
              <w:jc w:val="center"/>
            </w:pPr>
            <w:r>
              <w:t>Desirable</w:t>
            </w:r>
          </w:p>
        </w:tc>
        <w:tc>
          <w:tcPr>
            <w:tcW w:w="1451" w:type="dxa"/>
            <w:shd w:val="clear" w:color="auto" w:fill="auto"/>
          </w:tcPr>
          <w:p w14:paraId="70DD2229" w14:textId="77777777" w:rsidR="00A94500" w:rsidRPr="00872461" w:rsidRDefault="00A94500" w:rsidP="00A94500">
            <w:pPr>
              <w:spacing w:before="60" w:after="60"/>
              <w:rPr>
                <w:b/>
                <w:bCs/>
                <w:szCs w:val="24"/>
              </w:rPr>
            </w:pPr>
          </w:p>
        </w:tc>
        <w:tc>
          <w:tcPr>
            <w:tcW w:w="3615" w:type="dxa"/>
          </w:tcPr>
          <w:p w14:paraId="6E7479B3" w14:textId="77777777" w:rsidR="00A94500" w:rsidRPr="00872461" w:rsidRDefault="00A94500" w:rsidP="00A94500">
            <w:pPr>
              <w:spacing w:before="60" w:after="60"/>
              <w:rPr>
                <w:b/>
                <w:bCs/>
                <w:szCs w:val="24"/>
              </w:rPr>
            </w:pPr>
          </w:p>
        </w:tc>
      </w:tr>
      <w:tr w:rsidR="00A94500" w:rsidRPr="00872461" w14:paraId="7F901BF1" w14:textId="77777777" w:rsidTr="00E73B0F">
        <w:tc>
          <w:tcPr>
            <w:tcW w:w="1084" w:type="dxa"/>
            <w:shd w:val="clear" w:color="auto" w:fill="F2F2F2" w:themeFill="background1" w:themeFillShade="F2"/>
          </w:tcPr>
          <w:p w14:paraId="5DFDE452" w14:textId="77777777" w:rsidR="00A94500" w:rsidRPr="00C63729" w:rsidRDefault="00A94500" w:rsidP="00A94500">
            <w:pPr>
              <w:pStyle w:val="TableofAuthorities"/>
              <w:tabs>
                <w:tab w:val="clear" w:pos="8640"/>
              </w:tabs>
              <w:ind w:left="0" w:firstLine="0"/>
              <w:rPr>
                <w:rFonts w:ascii="Times New Roman" w:hAnsi="Times New Roman"/>
                <w:szCs w:val="24"/>
              </w:rPr>
            </w:pPr>
            <w:r>
              <w:rPr>
                <w:rFonts w:ascii="Times New Roman" w:hAnsi="Times New Roman"/>
                <w:szCs w:val="24"/>
              </w:rPr>
              <w:t>3.3</w:t>
            </w:r>
          </w:p>
        </w:tc>
        <w:tc>
          <w:tcPr>
            <w:tcW w:w="6172" w:type="dxa"/>
            <w:shd w:val="clear" w:color="auto" w:fill="auto"/>
          </w:tcPr>
          <w:p w14:paraId="702CFA3F" w14:textId="77777777" w:rsidR="00A94500" w:rsidRPr="008C3FBC" w:rsidRDefault="00A94500" w:rsidP="00A94500">
            <w:r w:rsidRPr="008C3FBC">
              <w:t>Ability to provide on-line &amp; off-line help.</w:t>
            </w:r>
          </w:p>
        </w:tc>
        <w:tc>
          <w:tcPr>
            <w:tcW w:w="1627" w:type="dxa"/>
            <w:shd w:val="clear" w:color="auto" w:fill="auto"/>
          </w:tcPr>
          <w:p w14:paraId="088948A3" w14:textId="77777777" w:rsidR="00A94500" w:rsidRDefault="00A94500" w:rsidP="00A94500">
            <w:pPr>
              <w:jc w:val="center"/>
            </w:pPr>
            <w:r w:rsidRPr="00DC460F">
              <w:rPr>
                <w:szCs w:val="24"/>
              </w:rPr>
              <w:t>Mandatory</w:t>
            </w:r>
          </w:p>
        </w:tc>
        <w:tc>
          <w:tcPr>
            <w:tcW w:w="1451" w:type="dxa"/>
            <w:shd w:val="clear" w:color="auto" w:fill="auto"/>
          </w:tcPr>
          <w:p w14:paraId="15B45189" w14:textId="77777777" w:rsidR="00A94500" w:rsidRPr="00872461" w:rsidRDefault="00A94500" w:rsidP="00A94500">
            <w:pPr>
              <w:spacing w:before="60" w:after="60"/>
              <w:rPr>
                <w:b/>
                <w:bCs/>
                <w:szCs w:val="24"/>
              </w:rPr>
            </w:pPr>
          </w:p>
        </w:tc>
        <w:tc>
          <w:tcPr>
            <w:tcW w:w="3615" w:type="dxa"/>
          </w:tcPr>
          <w:p w14:paraId="41A8B0B6" w14:textId="77777777" w:rsidR="00A94500" w:rsidRPr="00872461" w:rsidRDefault="00A94500" w:rsidP="00A94500">
            <w:pPr>
              <w:spacing w:before="60" w:after="60"/>
              <w:rPr>
                <w:b/>
                <w:bCs/>
                <w:szCs w:val="24"/>
              </w:rPr>
            </w:pPr>
          </w:p>
        </w:tc>
      </w:tr>
      <w:tr w:rsidR="00A94500" w:rsidRPr="00872461" w14:paraId="0AEB4268" w14:textId="77777777" w:rsidTr="00E73B0F">
        <w:tc>
          <w:tcPr>
            <w:tcW w:w="1084" w:type="dxa"/>
            <w:shd w:val="clear" w:color="auto" w:fill="F2F2F2" w:themeFill="background1" w:themeFillShade="F2"/>
          </w:tcPr>
          <w:p w14:paraId="568CE6FC" w14:textId="77777777" w:rsidR="00A94500" w:rsidRPr="00C63729" w:rsidRDefault="00A94500" w:rsidP="00A94500">
            <w:pPr>
              <w:pStyle w:val="TableofAuthorities"/>
              <w:tabs>
                <w:tab w:val="clear" w:pos="8640"/>
              </w:tabs>
              <w:ind w:left="0" w:firstLine="0"/>
              <w:rPr>
                <w:rFonts w:ascii="Times New Roman" w:hAnsi="Times New Roman"/>
                <w:szCs w:val="24"/>
              </w:rPr>
            </w:pPr>
            <w:r>
              <w:rPr>
                <w:rFonts w:ascii="Times New Roman" w:hAnsi="Times New Roman"/>
                <w:szCs w:val="24"/>
              </w:rPr>
              <w:t>3.4</w:t>
            </w:r>
          </w:p>
        </w:tc>
        <w:tc>
          <w:tcPr>
            <w:tcW w:w="6172" w:type="dxa"/>
            <w:shd w:val="clear" w:color="auto" w:fill="auto"/>
          </w:tcPr>
          <w:p w14:paraId="768623E4" w14:textId="77777777" w:rsidR="00A94500" w:rsidRPr="008C3FBC" w:rsidRDefault="00A94500" w:rsidP="00A94500">
            <w:r w:rsidRPr="008C3FBC">
              <w:t>Ability to generate a meaningful error message rather than simply providing error codes when errors are processed. All error messages should also be fully explained in the documentation.</w:t>
            </w:r>
          </w:p>
        </w:tc>
        <w:tc>
          <w:tcPr>
            <w:tcW w:w="1627" w:type="dxa"/>
            <w:shd w:val="clear" w:color="auto" w:fill="auto"/>
          </w:tcPr>
          <w:p w14:paraId="131BD393" w14:textId="77777777" w:rsidR="00A94500" w:rsidRDefault="00A94500" w:rsidP="00A94500">
            <w:pPr>
              <w:jc w:val="center"/>
            </w:pPr>
            <w:r w:rsidRPr="00DC460F">
              <w:rPr>
                <w:szCs w:val="24"/>
              </w:rPr>
              <w:t>Mandatory</w:t>
            </w:r>
          </w:p>
        </w:tc>
        <w:tc>
          <w:tcPr>
            <w:tcW w:w="1451" w:type="dxa"/>
            <w:shd w:val="clear" w:color="auto" w:fill="auto"/>
          </w:tcPr>
          <w:p w14:paraId="2D9057B0" w14:textId="77777777" w:rsidR="00A94500" w:rsidRPr="00872461" w:rsidRDefault="00A94500" w:rsidP="00A94500">
            <w:pPr>
              <w:spacing w:before="60" w:after="60"/>
              <w:rPr>
                <w:b/>
                <w:bCs/>
                <w:szCs w:val="24"/>
              </w:rPr>
            </w:pPr>
          </w:p>
        </w:tc>
        <w:tc>
          <w:tcPr>
            <w:tcW w:w="3615" w:type="dxa"/>
          </w:tcPr>
          <w:p w14:paraId="1580D800" w14:textId="77777777" w:rsidR="00A94500" w:rsidRPr="00872461" w:rsidRDefault="00A94500" w:rsidP="00A94500">
            <w:pPr>
              <w:spacing w:before="60" w:after="60"/>
              <w:rPr>
                <w:b/>
                <w:bCs/>
                <w:szCs w:val="24"/>
              </w:rPr>
            </w:pPr>
          </w:p>
        </w:tc>
      </w:tr>
      <w:tr w:rsidR="00A94500" w:rsidRPr="00872461" w14:paraId="409966A0" w14:textId="77777777" w:rsidTr="00E73B0F">
        <w:tc>
          <w:tcPr>
            <w:tcW w:w="1084" w:type="dxa"/>
            <w:shd w:val="clear" w:color="auto" w:fill="F2F2F2" w:themeFill="background1" w:themeFillShade="F2"/>
          </w:tcPr>
          <w:p w14:paraId="7E5F516A" w14:textId="77777777" w:rsidR="00A94500" w:rsidRPr="00C63729" w:rsidRDefault="00A94500" w:rsidP="00A94500">
            <w:pPr>
              <w:pStyle w:val="TableofAuthorities"/>
              <w:tabs>
                <w:tab w:val="clear" w:pos="8640"/>
              </w:tabs>
              <w:ind w:left="0" w:firstLine="0"/>
              <w:rPr>
                <w:rFonts w:ascii="Times New Roman" w:hAnsi="Times New Roman"/>
                <w:szCs w:val="24"/>
              </w:rPr>
            </w:pPr>
            <w:r>
              <w:rPr>
                <w:rFonts w:ascii="Times New Roman" w:hAnsi="Times New Roman"/>
                <w:szCs w:val="24"/>
              </w:rPr>
              <w:t>3.5</w:t>
            </w:r>
          </w:p>
        </w:tc>
        <w:tc>
          <w:tcPr>
            <w:tcW w:w="6172" w:type="dxa"/>
            <w:shd w:val="clear" w:color="auto" w:fill="auto"/>
          </w:tcPr>
          <w:p w14:paraId="29C35435" w14:textId="44C83375" w:rsidR="00A94500" w:rsidRPr="008C3FBC" w:rsidRDefault="00A94500" w:rsidP="00A94500">
            <w:r w:rsidRPr="008C3FBC">
              <w:t>Support for</w:t>
            </w:r>
            <w:r>
              <w:t xml:space="preserve"> iO</w:t>
            </w:r>
            <w:r w:rsidRPr="008C3FBC">
              <w:t>S, android and windows based mobile devices.</w:t>
            </w:r>
          </w:p>
        </w:tc>
        <w:tc>
          <w:tcPr>
            <w:tcW w:w="1627" w:type="dxa"/>
            <w:shd w:val="clear" w:color="auto" w:fill="auto"/>
          </w:tcPr>
          <w:p w14:paraId="4582431B" w14:textId="77777777" w:rsidR="00A94500" w:rsidRPr="00661E2C" w:rsidRDefault="00A94500" w:rsidP="00A94500">
            <w:pPr>
              <w:jc w:val="center"/>
            </w:pPr>
            <w:r>
              <w:t>Mandatory</w:t>
            </w:r>
          </w:p>
        </w:tc>
        <w:tc>
          <w:tcPr>
            <w:tcW w:w="1451" w:type="dxa"/>
            <w:shd w:val="clear" w:color="auto" w:fill="auto"/>
          </w:tcPr>
          <w:p w14:paraId="31553215" w14:textId="77777777" w:rsidR="00A94500" w:rsidRPr="00872461" w:rsidRDefault="00A94500" w:rsidP="00A94500">
            <w:pPr>
              <w:spacing w:before="60" w:after="60"/>
              <w:rPr>
                <w:b/>
                <w:bCs/>
                <w:szCs w:val="24"/>
              </w:rPr>
            </w:pPr>
          </w:p>
        </w:tc>
        <w:tc>
          <w:tcPr>
            <w:tcW w:w="3615" w:type="dxa"/>
          </w:tcPr>
          <w:p w14:paraId="2C6F3037" w14:textId="77777777" w:rsidR="00A94500" w:rsidRPr="00872461" w:rsidRDefault="00A94500" w:rsidP="00A94500">
            <w:pPr>
              <w:spacing w:before="60" w:after="60"/>
              <w:rPr>
                <w:b/>
                <w:bCs/>
                <w:szCs w:val="24"/>
              </w:rPr>
            </w:pPr>
          </w:p>
        </w:tc>
      </w:tr>
    </w:tbl>
    <w:p w14:paraId="09FB0E0D" w14:textId="77777777" w:rsidR="0020551E" w:rsidRDefault="0020551E">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4"/>
        <w:gridCol w:w="6172"/>
        <w:gridCol w:w="1627"/>
        <w:gridCol w:w="1451"/>
        <w:gridCol w:w="3615"/>
      </w:tblGrid>
      <w:tr w:rsidR="0020551E" w:rsidRPr="00872461" w14:paraId="44C7A799" w14:textId="77777777" w:rsidTr="0020551E">
        <w:tc>
          <w:tcPr>
            <w:tcW w:w="1084" w:type="dxa"/>
            <w:shd w:val="clear" w:color="auto" w:fill="A6A6A6" w:themeFill="background1" w:themeFillShade="A6"/>
          </w:tcPr>
          <w:p w14:paraId="6F393977" w14:textId="439DD6A2" w:rsidR="0020551E" w:rsidRDefault="0020551E" w:rsidP="0020551E">
            <w:pPr>
              <w:pStyle w:val="TableofAuthorities"/>
              <w:tabs>
                <w:tab w:val="clear" w:pos="8640"/>
              </w:tabs>
              <w:ind w:left="0" w:firstLine="0"/>
              <w:rPr>
                <w:rFonts w:ascii="Times New Roman" w:hAnsi="Times New Roman"/>
                <w:szCs w:val="24"/>
              </w:rPr>
            </w:pPr>
            <w:r w:rsidRPr="00872461">
              <w:rPr>
                <w:b/>
                <w:bCs/>
                <w:szCs w:val="24"/>
              </w:rPr>
              <w:lastRenderedPageBreak/>
              <w:t>Sr. No</w:t>
            </w:r>
          </w:p>
        </w:tc>
        <w:tc>
          <w:tcPr>
            <w:tcW w:w="6172" w:type="dxa"/>
            <w:shd w:val="clear" w:color="auto" w:fill="A6A6A6" w:themeFill="background1" w:themeFillShade="A6"/>
          </w:tcPr>
          <w:p w14:paraId="015E6C2A" w14:textId="193FD39B" w:rsidR="0020551E" w:rsidRDefault="0020551E" w:rsidP="0020551E">
            <w:pPr>
              <w:spacing w:before="60" w:after="60"/>
              <w:rPr>
                <w:b/>
                <w:bCs/>
                <w:szCs w:val="24"/>
              </w:rPr>
            </w:pPr>
            <w:r w:rsidRPr="00872461">
              <w:rPr>
                <w:b/>
                <w:bCs/>
                <w:szCs w:val="24"/>
              </w:rPr>
              <w:t>Specification</w:t>
            </w:r>
          </w:p>
        </w:tc>
        <w:tc>
          <w:tcPr>
            <w:tcW w:w="1627" w:type="dxa"/>
            <w:shd w:val="clear" w:color="auto" w:fill="A6A6A6" w:themeFill="background1" w:themeFillShade="A6"/>
          </w:tcPr>
          <w:p w14:paraId="1E684A52" w14:textId="40A5911D" w:rsidR="0020551E" w:rsidRDefault="0020551E" w:rsidP="0020551E">
            <w:pPr>
              <w:jc w:val="center"/>
            </w:pPr>
            <w:r>
              <w:rPr>
                <w:b/>
                <w:bCs/>
                <w:szCs w:val="24"/>
              </w:rPr>
              <w:t>Priority</w:t>
            </w:r>
          </w:p>
        </w:tc>
        <w:tc>
          <w:tcPr>
            <w:tcW w:w="1451" w:type="dxa"/>
            <w:shd w:val="clear" w:color="auto" w:fill="A6A6A6" w:themeFill="background1" w:themeFillShade="A6"/>
          </w:tcPr>
          <w:p w14:paraId="2ABCDB08" w14:textId="77777777" w:rsidR="0020551E" w:rsidRDefault="0020551E" w:rsidP="0020551E">
            <w:pPr>
              <w:spacing w:before="60" w:after="60"/>
              <w:jc w:val="center"/>
              <w:rPr>
                <w:b/>
                <w:bCs/>
                <w:szCs w:val="24"/>
              </w:rPr>
            </w:pPr>
            <w:r w:rsidRPr="00872461">
              <w:rPr>
                <w:b/>
                <w:bCs/>
                <w:szCs w:val="24"/>
              </w:rPr>
              <w:t>Bidder Response</w:t>
            </w:r>
          </w:p>
          <w:p w14:paraId="21F7F512" w14:textId="2A2B7F0D" w:rsidR="0020551E" w:rsidRPr="00872461" w:rsidRDefault="0020551E" w:rsidP="0020551E">
            <w:pPr>
              <w:spacing w:before="60" w:after="60"/>
              <w:rPr>
                <w:b/>
                <w:bCs/>
                <w:szCs w:val="24"/>
              </w:rPr>
            </w:pPr>
            <w:r>
              <w:rPr>
                <w:b/>
                <w:bCs/>
                <w:szCs w:val="24"/>
              </w:rPr>
              <w:t>Yes/No</w:t>
            </w:r>
            <w:r w:rsidRPr="00872461">
              <w:rPr>
                <w:b/>
                <w:bCs/>
                <w:szCs w:val="24"/>
              </w:rPr>
              <w:t xml:space="preserve"> </w:t>
            </w:r>
          </w:p>
        </w:tc>
        <w:tc>
          <w:tcPr>
            <w:tcW w:w="3615" w:type="dxa"/>
            <w:shd w:val="clear" w:color="auto" w:fill="A6A6A6" w:themeFill="background1" w:themeFillShade="A6"/>
          </w:tcPr>
          <w:p w14:paraId="40818B3E" w14:textId="61B5D197" w:rsidR="0020551E" w:rsidRPr="00872461" w:rsidRDefault="0020551E" w:rsidP="0020551E">
            <w:pPr>
              <w:spacing w:before="60" w:after="60"/>
              <w:rPr>
                <w:b/>
                <w:bCs/>
                <w:szCs w:val="24"/>
              </w:rPr>
            </w:pPr>
            <w:r>
              <w:rPr>
                <w:b/>
                <w:bCs/>
                <w:szCs w:val="24"/>
              </w:rPr>
              <w:t>Comment/Remarks</w:t>
            </w:r>
          </w:p>
        </w:tc>
      </w:tr>
      <w:tr w:rsidR="0020551E" w:rsidRPr="00872461" w14:paraId="245D6755" w14:textId="77777777" w:rsidTr="00FC5C93">
        <w:tc>
          <w:tcPr>
            <w:tcW w:w="1084" w:type="dxa"/>
            <w:shd w:val="clear" w:color="auto" w:fill="F2F2F2" w:themeFill="background1" w:themeFillShade="F2"/>
          </w:tcPr>
          <w:p w14:paraId="5802EE40" w14:textId="7AD2F482" w:rsidR="0020551E" w:rsidRPr="00C63729" w:rsidRDefault="0020551E" w:rsidP="00A94500">
            <w:pPr>
              <w:pStyle w:val="TableofAuthorities"/>
              <w:tabs>
                <w:tab w:val="clear" w:pos="8640"/>
              </w:tabs>
              <w:ind w:left="0" w:firstLine="0"/>
              <w:rPr>
                <w:rFonts w:ascii="Times New Roman" w:hAnsi="Times New Roman"/>
                <w:szCs w:val="24"/>
              </w:rPr>
            </w:pPr>
            <w:r>
              <w:rPr>
                <w:rFonts w:ascii="Times New Roman" w:hAnsi="Times New Roman"/>
                <w:szCs w:val="24"/>
              </w:rPr>
              <w:t>4</w:t>
            </w:r>
          </w:p>
        </w:tc>
        <w:tc>
          <w:tcPr>
            <w:tcW w:w="12865" w:type="dxa"/>
            <w:gridSpan w:val="4"/>
            <w:shd w:val="clear" w:color="auto" w:fill="F2F2F2" w:themeFill="background1" w:themeFillShade="F2"/>
          </w:tcPr>
          <w:p w14:paraId="450322DE" w14:textId="3EBBF4BF" w:rsidR="0020551E" w:rsidRPr="00872461" w:rsidRDefault="0020551E" w:rsidP="00A94500">
            <w:pPr>
              <w:spacing w:before="60" w:after="60"/>
              <w:rPr>
                <w:b/>
                <w:bCs/>
                <w:szCs w:val="24"/>
              </w:rPr>
            </w:pPr>
            <w:r>
              <w:rPr>
                <w:b/>
                <w:bCs/>
                <w:szCs w:val="24"/>
              </w:rPr>
              <w:t xml:space="preserve">User Profile Management  </w:t>
            </w:r>
          </w:p>
        </w:tc>
      </w:tr>
      <w:tr w:rsidR="00A94500" w:rsidRPr="00872461" w14:paraId="463A7915" w14:textId="77777777" w:rsidTr="00E73B0F">
        <w:tc>
          <w:tcPr>
            <w:tcW w:w="1084" w:type="dxa"/>
            <w:shd w:val="clear" w:color="auto" w:fill="F2F2F2" w:themeFill="background1" w:themeFillShade="F2"/>
          </w:tcPr>
          <w:p w14:paraId="2E51E2B3" w14:textId="77777777" w:rsidR="00A94500" w:rsidRPr="00872461" w:rsidRDefault="00A94500" w:rsidP="00A94500">
            <w:pPr>
              <w:pStyle w:val="TableofAuthorities"/>
              <w:tabs>
                <w:tab w:val="clear" w:pos="8640"/>
              </w:tabs>
              <w:ind w:left="0" w:firstLine="0"/>
              <w:rPr>
                <w:rFonts w:ascii="Times New Roman" w:hAnsi="Times New Roman"/>
                <w:szCs w:val="24"/>
              </w:rPr>
            </w:pPr>
            <w:r>
              <w:rPr>
                <w:rFonts w:ascii="Times New Roman" w:hAnsi="Times New Roman"/>
                <w:szCs w:val="24"/>
              </w:rPr>
              <w:t>4.1</w:t>
            </w:r>
          </w:p>
        </w:tc>
        <w:tc>
          <w:tcPr>
            <w:tcW w:w="6172" w:type="dxa"/>
            <w:shd w:val="clear" w:color="auto" w:fill="auto"/>
          </w:tcPr>
          <w:p w14:paraId="1672B70F" w14:textId="7E485CF5" w:rsidR="00A94500" w:rsidRPr="00661E2C" w:rsidRDefault="00A94500" w:rsidP="00A94500">
            <w:r w:rsidRPr="00661E2C">
              <w:t>Requires the user to provide valid identification for access to the System resources</w:t>
            </w:r>
            <w:r>
              <w:t>.</w:t>
            </w:r>
          </w:p>
        </w:tc>
        <w:tc>
          <w:tcPr>
            <w:tcW w:w="1627" w:type="dxa"/>
          </w:tcPr>
          <w:p w14:paraId="49E57F9C" w14:textId="77777777" w:rsidR="00A94500" w:rsidRDefault="00A94500" w:rsidP="00A94500">
            <w:pPr>
              <w:jc w:val="center"/>
            </w:pPr>
            <w:r w:rsidRPr="00DC460F">
              <w:rPr>
                <w:szCs w:val="24"/>
              </w:rPr>
              <w:t>Mandatory</w:t>
            </w:r>
          </w:p>
        </w:tc>
        <w:tc>
          <w:tcPr>
            <w:tcW w:w="1451" w:type="dxa"/>
            <w:shd w:val="clear" w:color="auto" w:fill="auto"/>
          </w:tcPr>
          <w:p w14:paraId="045D5041" w14:textId="77777777" w:rsidR="00A94500" w:rsidRPr="00872461" w:rsidRDefault="00A94500" w:rsidP="00A94500">
            <w:pPr>
              <w:spacing w:before="60" w:after="60"/>
              <w:rPr>
                <w:b/>
                <w:bCs/>
                <w:szCs w:val="24"/>
              </w:rPr>
            </w:pPr>
          </w:p>
        </w:tc>
        <w:tc>
          <w:tcPr>
            <w:tcW w:w="3615" w:type="dxa"/>
          </w:tcPr>
          <w:p w14:paraId="0ADC7328" w14:textId="77777777" w:rsidR="00A94500" w:rsidRPr="00872461" w:rsidRDefault="00A94500" w:rsidP="00A94500">
            <w:pPr>
              <w:spacing w:before="60" w:after="60"/>
              <w:rPr>
                <w:b/>
                <w:bCs/>
                <w:szCs w:val="24"/>
              </w:rPr>
            </w:pPr>
          </w:p>
        </w:tc>
      </w:tr>
      <w:tr w:rsidR="00A94500" w:rsidRPr="00872461" w14:paraId="7AF93998" w14:textId="77777777" w:rsidTr="00E73B0F">
        <w:tc>
          <w:tcPr>
            <w:tcW w:w="1084" w:type="dxa"/>
            <w:shd w:val="clear" w:color="auto" w:fill="F2F2F2" w:themeFill="background1" w:themeFillShade="F2"/>
          </w:tcPr>
          <w:p w14:paraId="4C43F345" w14:textId="77777777" w:rsidR="00A94500" w:rsidRPr="00872461" w:rsidRDefault="00A94500" w:rsidP="00A94500">
            <w:pPr>
              <w:pStyle w:val="TableofAuthorities"/>
              <w:tabs>
                <w:tab w:val="clear" w:pos="8640"/>
              </w:tabs>
              <w:ind w:left="0" w:firstLine="0"/>
              <w:rPr>
                <w:rFonts w:ascii="Times New Roman" w:hAnsi="Times New Roman"/>
                <w:szCs w:val="24"/>
              </w:rPr>
            </w:pPr>
            <w:r>
              <w:rPr>
                <w:rFonts w:ascii="Times New Roman" w:hAnsi="Times New Roman"/>
                <w:szCs w:val="24"/>
              </w:rPr>
              <w:t>4.2</w:t>
            </w:r>
          </w:p>
        </w:tc>
        <w:tc>
          <w:tcPr>
            <w:tcW w:w="6172" w:type="dxa"/>
            <w:shd w:val="clear" w:color="auto" w:fill="auto"/>
          </w:tcPr>
          <w:p w14:paraId="65D87355" w14:textId="77777777" w:rsidR="00A94500" w:rsidRPr="00661E2C" w:rsidRDefault="00A94500" w:rsidP="00A94500">
            <w:r w:rsidRPr="00661E2C">
              <w:t>Availability of initial system generated random password.</w:t>
            </w:r>
          </w:p>
        </w:tc>
        <w:tc>
          <w:tcPr>
            <w:tcW w:w="1627" w:type="dxa"/>
          </w:tcPr>
          <w:p w14:paraId="3BCD78D8" w14:textId="77777777" w:rsidR="00A94500" w:rsidRDefault="00A94500" w:rsidP="00A94500">
            <w:pPr>
              <w:jc w:val="center"/>
            </w:pPr>
            <w:r w:rsidRPr="00DC460F">
              <w:rPr>
                <w:szCs w:val="24"/>
              </w:rPr>
              <w:t>Mandatory</w:t>
            </w:r>
          </w:p>
        </w:tc>
        <w:tc>
          <w:tcPr>
            <w:tcW w:w="1451" w:type="dxa"/>
            <w:shd w:val="clear" w:color="auto" w:fill="auto"/>
          </w:tcPr>
          <w:p w14:paraId="54A1BEB3" w14:textId="77777777" w:rsidR="00A94500" w:rsidRPr="00872461" w:rsidRDefault="00A94500" w:rsidP="00A94500">
            <w:pPr>
              <w:spacing w:before="60" w:after="60"/>
              <w:rPr>
                <w:b/>
                <w:bCs/>
                <w:szCs w:val="24"/>
              </w:rPr>
            </w:pPr>
          </w:p>
        </w:tc>
        <w:tc>
          <w:tcPr>
            <w:tcW w:w="3615" w:type="dxa"/>
          </w:tcPr>
          <w:p w14:paraId="5C1DB6C3" w14:textId="77777777" w:rsidR="00A94500" w:rsidRPr="00872461" w:rsidRDefault="00A94500" w:rsidP="00A94500">
            <w:pPr>
              <w:spacing w:before="60" w:after="60"/>
              <w:rPr>
                <w:b/>
                <w:bCs/>
                <w:szCs w:val="24"/>
              </w:rPr>
            </w:pPr>
          </w:p>
        </w:tc>
      </w:tr>
      <w:tr w:rsidR="00A94500" w:rsidRPr="00872461" w14:paraId="556252FC" w14:textId="77777777" w:rsidTr="00E73B0F">
        <w:tc>
          <w:tcPr>
            <w:tcW w:w="1084" w:type="dxa"/>
            <w:shd w:val="clear" w:color="auto" w:fill="F2F2F2" w:themeFill="background1" w:themeFillShade="F2"/>
          </w:tcPr>
          <w:p w14:paraId="4623657E" w14:textId="77777777" w:rsidR="00A94500" w:rsidRPr="00872461" w:rsidRDefault="00A94500" w:rsidP="00A94500">
            <w:pPr>
              <w:pStyle w:val="TableofAuthorities"/>
              <w:tabs>
                <w:tab w:val="clear" w:pos="8640"/>
              </w:tabs>
              <w:ind w:left="0" w:firstLine="0"/>
              <w:rPr>
                <w:rFonts w:ascii="Times New Roman" w:hAnsi="Times New Roman"/>
                <w:szCs w:val="24"/>
              </w:rPr>
            </w:pPr>
            <w:r>
              <w:rPr>
                <w:rFonts w:ascii="Times New Roman" w:hAnsi="Times New Roman"/>
                <w:szCs w:val="24"/>
              </w:rPr>
              <w:t>4.3</w:t>
            </w:r>
          </w:p>
        </w:tc>
        <w:tc>
          <w:tcPr>
            <w:tcW w:w="6172" w:type="dxa"/>
            <w:shd w:val="clear" w:color="auto" w:fill="auto"/>
          </w:tcPr>
          <w:p w14:paraId="56F9748E" w14:textId="77777777" w:rsidR="00A94500" w:rsidRPr="00661E2C" w:rsidRDefault="00A94500" w:rsidP="00A94500">
            <w:r w:rsidRPr="00661E2C">
              <w:t>Ability to prompt the user to change the system generated password in the first login.</w:t>
            </w:r>
          </w:p>
        </w:tc>
        <w:tc>
          <w:tcPr>
            <w:tcW w:w="1627" w:type="dxa"/>
          </w:tcPr>
          <w:p w14:paraId="3AF94700" w14:textId="77777777" w:rsidR="00A94500" w:rsidRDefault="00A94500" w:rsidP="00A94500">
            <w:pPr>
              <w:jc w:val="center"/>
            </w:pPr>
            <w:r w:rsidRPr="00DC460F">
              <w:rPr>
                <w:szCs w:val="24"/>
              </w:rPr>
              <w:t>Mandatory</w:t>
            </w:r>
          </w:p>
        </w:tc>
        <w:tc>
          <w:tcPr>
            <w:tcW w:w="1451" w:type="dxa"/>
            <w:shd w:val="clear" w:color="auto" w:fill="auto"/>
          </w:tcPr>
          <w:p w14:paraId="0825958F" w14:textId="77777777" w:rsidR="00A94500" w:rsidRPr="00872461" w:rsidRDefault="00A94500" w:rsidP="00A94500">
            <w:pPr>
              <w:spacing w:before="60" w:after="60"/>
              <w:rPr>
                <w:b/>
                <w:bCs/>
                <w:szCs w:val="24"/>
              </w:rPr>
            </w:pPr>
          </w:p>
        </w:tc>
        <w:tc>
          <w:tcPr>
            <w:tcW w:w="3615" w:type="dxa"/>
          </w:tcPr>
          <w:p w14:paraId="24E73829" w14:textId="77777777" w:rsidR="00A94500" w:rsidRPr="00872461" w:rsidRDefault="00A94500" w:rsidP="00A94500">
            <w:pPr>
              <w:spacing w:before="60" w:after="60"/>
              <w:rPr>
                <w:b/>
                <w:bCs/>
                <w:szCs w:val="24"/>
              </w:rPr>
            </w:pPr>
          </w:p>
        </w:tc>
      </w:tr>
      <w:tr w:rsidR="00A94500" w:rsidRPr="00872461" w14:paraId="3E8798D4" w14:textId="77777777" w:rsidTr="00E73B0F">
        <w:tc>
          <w:tcPr>
            <w:tcW w:w="1084" w:type="dxa"/>
            <w:shd w:val="clear" w:color="auto" w:fill="F2F2F2" w:themeFill="background1" w:themeFillShade="F2"/>
          </w:tcPr>
          <w:p w14:paraId="38168270" w14:textId="77777777" w:rsidR="00A94500" w:rsidRPr="00872461" w:rsidRDefault="00A94500" w:rsidP="00A94500">
            <w:pPr>
              <w:pStyle w:val="TableofAuthorities"/>
              <w:tabs>
                <w:tab w:val="clear" w:pos="8640"/>
              </w:tabs>
              <w:ind w:left="0" w:firstLine="0"/>
              <w:rPr>
                <w:rFonts w:ascii="Times New Roman" w:hAnsi="Times New Roman"/>
                <w:szCs w:val="24"/>
              </w:rPr>
            </w:pPr>
            <w:r>
              <w:rPr>
                <w:rFonts w:ascii="Times New Roman" w:hAnsi="Times New Roman"/>
                <w:szCs w:val="24"/>
              </w:rPr>
              <w:t>4.4</w:t>
            </w:r>
          </w:p>
        </w:tc>
        <w:tc>
          <w:tcPr>
            <w:tcW w:w="6172" w:type="dxa"/>
            <w:shd w:val="clear" w:color="auto" w:fill="auto"/>
          </w:tcPr>
          <w:p w14:paraId="5296C3F3" w14:textId="77777777" w:rsidR="00A94500" w:rsidRPr="00661E2C" w:rsidRDefault="00A94500" w:rsidP="00A94500">
            <w:r w:rsidRPr="00661E2C">
              <w:t>Ability to prompt the user to change the password in the first login after password reset.</w:t>
            </w:r>
          </w:p>
        </w:tc>
        <w:tc>
          <w:tcPr>
            <w:tcW w:w="1627" w:type="dxa"/>
          </w:tcPr>
          <w:p w14:paraId="7CE82321" w14:textId="77777777" w:rsidR="00A94500" w:rsidRPr="00661E2C" w:rsidRDefault="00A94500" w:rsidP="00A94500">
            <w:pPr>
              <w:jc w:val="center"/>
            </w:pPr>
            <w:r w:rsidRPr="00DC460F">
              <w:rPr>
                <w:szCs w:val="24"/>
              </w:rPr>
              <w:t>Mandatory</w:t>
            </w:r>
          </w:p>
        </w:tc>
        <w:tc>
          <w:tcPr>
            <w:tcW w:w="1451" w:type="dxa"/>
            <w:shd w:val="clear" w:color="auto" w:fill="auto"/>
          </w:tcPr>
          <w:p w14:paraId="7098B1BB" w14:textId="77777777" w:rsidR="00A94500" w:rsidRPr="00872461" w:rsidRDefault="00A94500" w:rsidP="00A94500">
            <w:pPr>
              <w:spacing w:before="60" w:after="60"/>
              <w:rPr>
                <w:b/>
                <w:bCs/>
                <w:szCs w:val="24"/>
              </w:rPr>
            </w:pPr>
          </w:p>
        </w:tc>
        <w:tc>
          <w:tcPr>
            <w:tcW w:w="3615" w:type="dxa"/>
          </w:tcPr>
          <w:p w14:paraId="2CE73FCE" w14:textId="77777777" w:rsidR="00A94500" w:rsidRPr="00872461" w:rsidRDefault="00A94500" w:rsidP="00A94500">
            <w:pPr>
              <w:spacing w:before="60" w:after="60"/>
              <w:rPr>
                <w:b/>
                <w:bCs/>
                <w:szCs w:val="24"/>
              </w:rPr>
            </w:pPr>
          </w:p>
        </w:tc>
      </w:tr>
      <w:tr w:rsidR="00A94500" w:rsidRPr="00872461" w14:paraId="70AC5636" w14:textId="77777777" w:rsidTr="00E73B0F">
        <w:tc>
          <w:tcPr>
            <w:tcW w:w="1084" w:type="dxa"/>
            <w:shd w:val="clear" w:color="auto" w:fill="F2F2F2" w:themeFill="background1" w:themeFillShade="F2"/>
          </w:tcPr>
          <w:p w14:paraId="72FED26E" w14:textId="77777777" w:rsidR="00A94500" w:rsidRPr="00872461" w:rsidRDefault="00A94500" w:rsidP="00A94500">
            <w:pPr>
              <w:pStyle w:val="TableofAuthorities"/>
              <w:tabs>
                <w:tab w:val="clear" w:pos="8640"/>
              </w:tabs>
              <w:ind w:left="0" w:firstLine="0"/>
              <w:rPr>
                <w:rFonts w:ascii="Times New Roman" w:hAnsi="Times New Roman"/>
                <w:szCs w:val="24"/>
              </w:rPr>
            </w:pPr>
            <w:r>
              <w:rPr>
                <w:rFonts w:ascii="Times New Roman" w:hAnsi="Times New Roman"/>
                <w:szCs w:val="24"/>
              </w:rPr>
              <w:t>4.5</w:t>
            </w:r>
          </w:p>
        </w:tc>
        <w:tc>
          <w:tcPr>
            <w:tcW w:w="6172" w:type="dxa"/>
            <w:shd w:val="clear" w:color="auto" w:fill="auto"/>
          </w:tcPr>
          <w:p w14:paraId="34DBC8DD" w14:textId="77777777" w:rsidR="00A94500" w:rsidRPr="00661E2C" w:rsidRDefault="00A94500" w:rsidP="00A94500">
            <w:r w:rsidRPr="00661E2C">
              <w:t>Ability to parameterize automatic logoff of User ID after a certain time of inactivity. (Lock out time to be defined by the System Administrator).</w:t>
            </w:r>
          </w:p>
        </w:tc>
        <w:tc>
          <w:tcPr>
            <w:tcW w:w="1627" w:type="dxa"/>
          </w:tcPr>
          <w:p w14:paraId="6EB58659" w14:textId="77777777" w:rsidR="00A94500" w:rsidRDefault="00A94500" w:rsidP="00A94500">
            <w:pPr>
              <w:jc w:val="center"/>
            </w:pPr>
            <w:r w:rsidRPr="00DC460F">
              <w:rPr>
                <w:szCs w:val="24"/>
              </w:rPr>
              <w:t>Mandatory</w:t>
            </w:r>
          </w:p>
        </w:tc>
        <w:tc>
          <w:tcPr>
            <w:tcW w:w="1451" w:type="dxa"/>
            <w:shd w:val="clear" w:color="auto" w:fill="auto"/>
          </w:tcPr>
          <w:p w14:paraId="44EFE9C9" w14:textId="77777777" w:rsidR="00A94500" w:rsidRPr="00872461" w:rsidRDefault="00A94500" w:rsidP="00A94500">
            <w:pPr>
              <w:spacing w:before="60" w:after="60"/>
              <w:rPr>
                <w:b/>
                <w:bCs/>
                <w:szCs w:val="24"/>
              </w:rPr>
            </w:pPr>
          </w:p>
        </w:tc>
        <w:tc>
          <w:tcPr>
            <w:tcW w:w="3615" w:type="dxa"/>
          </w:tcPr>
          <w:p w14:paraId="42E89BC3" w14:textId="77777777" w:rsidR="00A94500" w:rsidRPr="00872461" w:rsidRDefault="00A94500" w:rsidP="00A94500">
            <w:pPr>
              <w:spacing w:before="60" w:after="60"/>
              <w:rPr>
                <w:b/>
                <w:bCs/>
                <w:szCs w:val="24"/>
              </w:rPr>
            </w:pPr>
          </w:p>
        </w:tc>
      </w:tr>
      <w:tr w:rsidR="00A94500" w:rsidRPr="00872461" w14:paraId="1AA5F1FA" w14:textId="77777777" w:rsidTr="00E73B0F">
        <w:tc>
          <w:tcPr>
            <w:tcW w:w="1084" w:type="dxa"/>
            <w:shd w:val="clear" w:color="auto" w:fill="F2F2F2" w:themeFill="background1" w:themeFillShade="F2"/>
          </w:tcPr>
          <w:p w14:paraId="1E7455AC" w14:textId="77777777" w:rsidR="00A94500" w:rsidRPr="00872461" w:rsidRDefault="00A94500" w:rsidP="00A94500">
            <w:pPr>
              <w:pStyle w:val="TableofAuthorities"/>
              <w:tabs>
                <w:tab w:val="clear" w:pos="8640"/>
              </w:tabs>
              <w:jc w:val="left"/>
              <w:rPr>
                <w:rFonts w:ascii="Times New Roman" w:hAnsi="Times New Roman"/>
                <w:szCs w:val="24"/>
              </w:rPr>
            </w:pPr>
            <w:r>
              <w:rPr>
                <w:rFonts w:ascii="Times New Roman" w:hAnsi="Times New Roman"/>
                <w:szCs w:val="24"/>
              </w:rPr>
              <w:t>4.6</w:t>
            </w:r>
          </w:p>
        </w:tc>
        <w:tc>
          <w:tcPr>
            <w:tcW w:w="6172" w:type="dxa"/>
            <w:shd w:val="clear" w:color="auto" w:fill="auto"/>
          </w:tcPr>
          <w:p w14:paraId="70076B4B" w14:textId="77777777" w:rsidR="00A94500" w:rsidRPr="00661E2C" w:rsidRDefault="00A94500" w:rsidP="00A94500">
            <w:r w:rsidRPr="00661E2C">
              <w:t>On successful login attempt, the system should display the last login time and date.</w:t>
            </w:r>
          </w:p>
        </w:tc>
        <w:tc>
          <w:tcPr>
            <w:tcW w:w="1627" w:type="dxa"/>
          </w:tcPr>
          <w:p w14:paraId="67AC04D8" w14:textId="77777777" w:rsidR="00A94500" w:rsidRDefault="00A94500" w:rsidP="00A94500">
            <w:pPr>
              <w:jc w:val="center"/>
            </w:pPr>
            <w:r w:rsidRPr="00DC460F">
              <w:rPr>
                <w:szCs w:val="24"/>
              </w:rPr>
              <w:t>Mandatory</w:t>
            </w:r>
          </w:p>
        </w:tc>
        <w:tc>
          <w:tcPr>
            <w:tcW w:w="1451" w:type="dxa"/>
            <w:shd w:val="clear" w:color="auto" w:fill="auto"/>
          </w:tcPr>
          <w:p w14:paraId="4D42C230" w14:textId="77777777" w:rsidR="00A94500" w:rsidRPr="00872461" w:rsidRDefault="00A94500" w:rsidP="00A94500">
            <w:pPr>
              <w:spacing w:before="60" w:after="60"/>
              <w:rPr>
                <w:b/>
                <w:bCs/>
                <w:szCs w:val="24"/>
              </w:rPr>
            </w:pPr>
          </w:p>
        </w:tc>
        <w:tc>
          <w:tcPr>
            <w:tcW w:w="3615" w:type="dxa"/>
          </w:tcPr>
          <w:p w14:paraId="15207E9C" w14:textId="77777777" w:rsidR="00A94500" w:rsidRPr="00872461" w:rsidRDefault="00A94500" w:rsidP="00A94500">
            <w:pPr>
              <w:spacing w:before="60" w:after="60"/>
              <w:rPr>
                <w:b/>
                <w:bCs/>
                <w:szCs w:val="24"/>
              </w:rPr>
            </w:pPr>
          </w:p>
        </w:tc>
      </w:tr>
      <w:tr w:rsidR="00A94500" w:rsidRPr="00872461" w14:paraId="0C153748" w14:textId="77777777" w:rsidTr="00E73B0F">
        <w:tc>
          <w:tcPr>
            <w:tcW w:w="1084" w:type="dxa"/>
            <w:shd w:val="clear" w:color="auto" w:fill="F2F2F2" w:themeFill="background1" w:themeFillShade="F2"/>
          </w:tcPr>
          <w:p w14:paraId="6B40CC59" w14:textId="77777777" w:rsidR="00A94500" w:rsidRPr="00872461" w:rsidRDefault="00A94500" w:rsidP="00A94500">
            <w:pPr>
              <w:pStyle w:val="TableofAuthorities"/>
              <w:tabs>
                <w:tab w:val="clear" w:pos="8640"/>
              </w:tabs>
              <w:rPr>
                <w:rFonts w:ascii="Times New Roman" w:hAnsi="Times New Roman"/>
                <w:szCs w:val="24"/>
              </w:rPr>
            </w:pPr>
            <w:r>
              <w:rPr>
                <w:rFonts w:ascii="Times New Roman" w:hAnsi="Times New Roman"/>
                <w:szCs w:val="24"/>
              </w:rPr>
              <w:t>4.7</w:t>
            </w:r>
          </w:p>
        </w:tc>
        <w:tc>
          <w:tcPr>
            <w:tcW w:w="6172" w:type="dxa"/>
            <w:shd w:val="clear" w:color="auto" w:fill="auto"/>
          </w:tcPr>
          <w:p w14:paraId="2FEC6BF1" w14:textId="77777777" w:rsidR="00A94500" w:rsidRPr="00661E2C" w:rsidRDefault="00A94500" w:rsidP="00A94500">
            <w:r w:rsidRPr="00661E2C">
              <w:t>Prevents passwords from being viewed or printed by any user including system administrators. (Passwords should be stored encrypted in application database, 128 bit or 256 bit encryption preferred)</w:t>
            </w:r>
          </w:p>
        </w:tc>
        <w:tc>
          <w:tcPr>
            <w:tcW w:w="1627" w:type="dxa"/>
          </w:tcPr>
          <w:p w14:paraId="1BF5CEE6" w14:textId="77777777" w:rsidR="00A94500" w:rsidRDefault="00A94500" w:rsidP="00A94500">
            <w:pPr>
              <w:jc w:val="center"/>
            </w:pPr>
            <w:r w:rsidRPr="00DC460F">
              <w:rPr>
                <w:szCs w:val="24"/>
              </w:rPr>
              <w:t>Mandatory</w:t>
            </w:r>
          </w:p>
        </w:tc>
        <w:tc>
          <w:tcPr>
            <w:tcW w:w="1451" w:type="dxa"/>
            <w:shd w:val="clear" w:color="auto" w:fill="auto"/>
          </w:tcPr>
          <w:p w14:paraId="400F18EF" w14:textId="77777777" w:rsidR="00A94500" w:rsidRPr="00872461" w:rsidRDefault="00A94500" w:rsidP="00A94500">
            <w:pPr>
              <w:spacing w:before="60" w:after="60"/>
              <w:rPr>
                <w:b/>
                <w:bCs/>
                <w:szCs w:val="24"/>
              </w:rPr>
            </w:pPr>
          </w:p>
        </w:tc>
        <w:tc>
          <w:tcPr>
            <w:tcW w:w="3615" w:type="dxa"/>
          </w:tcPr>
          <w:p w14:paraId="1E3C5853" w14:textId="77777777" w:rsidR="00A94500" w:rsidRPr="00872461" w:rsidRDefault="00A94500" w:rsidP="00A94500">
            <w:pPr>
              <w:spacing w:before="60" w:after="60"/>
              <w:rPr>
                <w:b/>
                <w:bCs/>
                <w:szCs w:val="24"/>
              </w:rPr>
            </w:pPr>
          </w:p>
        </w:tc>
      </w:tr>
      <w:tr w:rsidR="00A94500" w:rsidRPr="00872461" w14:paraId="0FE383F7" w14:textId="77777777" w:rsidTr="00E73B0F">
        <w:tc>
          <w:tcPr>
            <w:tcW w:w="1084" w:type="dxa"/>
            <w:shd w:val="clear" w:color="auto" w:fill="F2F2F2" w:themeFill="background1" w:themeFillShade="F2"/>
          </w:tcPr>
          <w:p w14:paraId="24F67171" w14:textId="77777777" w:rsidR="00A94500" w:rsidRPr="00872461" w:rsidRDefault="00A94500" w:rsidP="00A94500">
            <w:pPr>
              <w:pStyle w:val="TableofAuthorities"/>
              <w:tabs>
                <w:tab w:val="clear" w:pos="8640"/>
              </w:tabs>
              <w:rPr>
                <w:rFonts w:ascii="Times New Roman" w:hAnsi="Times New Roman"/>
                <w:szCs w:val="24"/>
              </w:rPr>
            </w:pPr>
            <w:r>
              <w:rPr>
                <w:rFonts w:ascii="Times New Roman" w:hAnsi="Times New Roman"/>
                <w:szCs w:val="24"/>
              </w:rPr>
              <w:t>4.8</w:t>
            </w:r>
          </w:p>
        </w:tc>
        <w:tc>
          <w:tcPr>
            <w:tcW w:w="6172" w:type="dxa"/>
            <w:shd w:val="clear" w:color="auto" w:fill="auto"/>
          </w:tcPr>
          <w:p w14:paraId="1D6ABCF1" w14:textId="34B32F58" w:rsidR="00A94500" w:rsidRPr="00661E2C" w:rsidRDefault="00A94500" w:rsidP="00A94500">
            <w:r w:rsidRPr="00661E2C">
              <w:t>Ability to disable screen echo when password is keyed (i.e., do not display password).</w:t>
            </w:r>
          </w:p>
        </w:tc>
        <w:tc>
          <w:tcPr>
            <w:tcW w:w="1627" w:type="dxa"/>
          </w:tcPr>
          <w:p w14:paraId="22DF2891" w14:textId="77777777" w:rsidR="00A94500" w:rsidRDefault="00A94500" w:rsidP="00A94500">
            <w:pPr>
              <w:jc w:val="center"/>
            </w:pPr>
            <w:r w:rsidRPr="00DC460F">
              <w:rPr>
                <w:szCs w:val="24"/>
              </w:rPr>
              <w:t>Mandatory</w:t>
            </w:r>
          </w:p>
        </w:tc>
        <w:tc>
          <w:tcPr>
            <w:tcW w:w="1451" w:type="dxa"/>
            <w:shd w:val="clear" w:color="auto" w:fill="auto"/>
          </w:tcPr>
          <w:p w14:paraId="6624134C" w14:textId="77777777" w:rsidR="00A94500" w:rsidRPr="00872461" w:rsidRDefault="00A94500" w:rsidP="00A94500">
            <w:pPr>
              <w:spacing w:before="60" w:after="60"/>
              <w:rPr>
                <w:b/>
                <w:bCs/>
                <w:szCs w:val="24"/>
              </w:rPr>
            </w:pPr>
          </w:p>
        </w:tc>
        <w:tc>
          <w:tcPr>
            <w:tcW w:w="3615" w:type="dxa"/>
          </w:tcPr>
          <w:p w14:paraId="11053589" w14:textId="77777777" w:rsidR="00A94500" w:rsidRPr="00872461" w:rsidRDefault="00A94500" w:rsidP="00A94500">
            <w:pPr>
              <w:spacing w:before="60" w:after="60"/>
              <w:rPr>
                <w:b/>
                <w:bCs/>
                <w:szCs w:val="24"/>
              </w:rPr>
            </w:pPr>
          </w:p>
        </w:tc>
      </w:tr>
      <w:tr w:rsidR="00A94500" w:rsidRPr="00872461" w14:paraId="5411AA4E" w14:textId="77777777" w:rsidTr="00E73B0F">
        <w:tc>
          <w:tcPr>
            <w:tcW w:w="1084" w:type="dxa"/>
            <w:shd w:val="clear" w:color="auto" w:fill="F2F2F2" w:themeFill="background1" w:themeFillShade="F2"/>
          </w:tcPr>
          <w:p w14:paraId="264A613D" w14:textId="77777777" w:rsidR="00A94500" w:rsidRPr="00872461" w:rsidRDefault="00A94500" w:rsidP="00A94500">
            <w:pPr>
              <w:pStyle w:val="TableofAuthorities"/>
              <w:tabs>
                <w:tab w:val="clear" w:pos="8640"/>
              </w:tabs>
              <w:rPr>
                <w:rFonts w:ascii="Times New Roman" w:hAnsi="Times New Roman"/>
                <w:szCs w:val="24"/>
              </w:rPr>
            </w:pPr>
            <w:r>
              <w:rPr>
                <w:rFonts w:ascii="Times New Roman" w:hAnsi="Times New Roman"/>
                <w:szCs w:val="24"/>
              </w:rPr>
              <w:t>4.9</w:t>
            </w:r>
          </w:p>
        </w:tc>
        <w:tc>
          <w:tcPr>
            <w:tcW w:w="6172" w:type="dxa"/>
            <w:shd w:val="clear" w:color="auto" w:fill="auto"/>
          </w:tcPr>
          <w:p w14:paraId="0E813815" w14:textId="77777777" w:rsidR="00A94500" w:rsidRPr="00661E2C" w:rsidRDefault="00A94500" w:rsidP="00A94500">
            <w:r w:rsidRPr="00661E2C">
              <w:t>Ability to change password by the users (Real-time).</w:t>
            </w:r>
          </w:p>
        </w:tc>
        <w:tc>
          <w:tcPr>
            <w:tcW w:w="1627" w:type="dxa"/>
          </w:tcPr>
          <w:p w14:paraId="0E5125B8" w14:textId="77777777" w:rsidR="00A94500" w:rsidRDefault="00A94500" w:rsidP="00A94500">
            <w:pPr>
              <w:jc w:val="center"/>
            </w:pPr>
            <w:r w:rsidRPr="00DC460F">
              <w:rPr>
                <w:szCs w:val="24"/>
              </w:rPr>
              <w:t>Mandatory</w:t>
            </w:r>
          </w:p>
        </w:tc>
        <w:tc>
          <w:tcPr>
            <w:tcW w:w="1451" w:type="dxa"/>
            <w:shd w:val="clear" w:color="auto" w:fill="auto"/>
          </w:tcPr>
          <w:p w14:paraId="5A20BE23" w14:textId="77777777" w:rsidR="00A94500" w:rsidRPr="00872461" w:rsidRDefault="00A94500" w:rsidP="00A94500">
            <w:pPr>
              <w:spacing w:before="60" w:after="60"/>
              <w:rPr>
                <w:b/>
                <w:bCs/>
                <w:szCs w:val="24"/>
              </w:rPr>
            </w:pPr>
          </w:p>
        </w:tc>
        <w:tc>
          <w:tcPr>
            <w:tcW w:w="3615" w:type="dxa"/>
          </w:tcPr>
          <w:p w14:paraId="352B2AB1" w14:textId="77777777" w:rsidR="00A94500" w:rsidRPr="00872461" w:rsidRDefault="00A94500" w:rsidP="00A94500">
            <w:pPr>
              <w:spacing w:before="60" w:after="60"/>
              <w:rPr>
                <w:b/>
                <w:bCs/>
                <w:szCs w:val="24"/>
              </w:rPr>
            </w:pPr>
          </w:p>
        </w:tc>
      </w:tr>
      <w:tr w:rsidR="0020551E" w:rsidRPr="00872461" w14:paraId="276220BC" w14:textId="77777777" w:rsidTr="0020551E">
        <w:tc>
          <w:tcPr>
            <w:tcW w:w="1084" w:type="dxa"/>
            <w:shd w:val="clear" w:color="auto" w:fill="A6A6A6" w:themeFill="background1" w:themeFillShade="A6"/>
          </w:tcPr>
          <w:p w14:paraId="5F0B762B" w14:textId="7FAEB37B" w:rsidR="0020551E" w:rsidRDefault="0020551E" w:rsidP="0020551E">
            <w:pPr>
              <w:pStyle w:val="TableofAuthorities"/>
              <w:tabs>
                <w:tab w:val="clear" w:pos="8640"/>
              </w:tabs>
              <w:rPr>
                <w:rFonts w:ascii="Times New Roman" w:hAnsi="Times New Roman"/>
                <w:szCs w:val="24"/>
              </w:rPr>
            </w:pPr>
            <w:r w:rsidRPr="00872461">
              <w:rPr>
                <w:b/>
                <w:bCs/>
                <w:szCs w:val="24"/>
              </w:rPr>
              <w:lastRenderedPageBreak/>
              <w:t>Sr. No</w:t>
            </w:r>
          </w:p>
        </w:tc>
        <w:tc>
          <w:tcPr>
            <w:tcW w:w="6172" w:type="dxa"/>
            <w:shd w:val="clear" w:color="auto" w:fill="A6A6A6" w:themeFill="background1" w:themeFillShade="A6"/>
          </w:tcPr>
          <w:p w14:paraId="55C135F9" w14:textId="6C286EB1" w:rsidR="0020551E" w:rsidRPr="00661E2C" w:rsidRDefault="0020551E" w:rsidP="0020551E">
            <w:r w:rsidRPr="00872461">
              <w:rPr>
                <w:b/>
                <w:bCs/>
                <w:szCs w:val="24"/>
              </w:rPr>
              <w:t>Specification</w:t>
            </w:r>
          </w:p>
        </w:tc>
        <w:tc>
          <w:tcPr>
            <w:tcW w:w="1627" w:type="dxa"/>
            <w:shd w:val="clear" w:color="auto" w:fill="A6A6A6" w:themeFill="background1" w:themeFillShade="A6"/>
          </w:tcPr>
          <w:p w14:paraId="70406FF0" w14:textId="662B63A0" w:rsidR="0020551E" w:rsidRPr="00DC460F" w:rsidRDefault="0020551E" w:rsidP="0020551E">
            <w:pPr>
              <w:jc w:val="center"/>
              <w:rPr>
                <w:szCs w:val="24"/>
              </w:rPr>
            </w:pPr>
            <w:r>
              <w:rPr>
                <w:b/>
                <w:bCs/>
                <w:szCs w:val="24"/>
              </w:rPr>
              <w:t>Priority</w:t>
            </w:r>
          </w:p>
        </w:tc>
        <w:tc>
          <w:tcPr>
            <w:tcW w:w="1451" w:type="dxa"/>
            <w:shd w:val="clear" w:color="auto" w:fill="A6A6A6" w:themeFill="background1" w:themeFillShade="A6"/>
          </w:tcPr>
          <w:p w14:paraId="2999DD8C" w14:textId="77777777" w:rsidR="0020551E" w:rsidRDefault="0020551E" w:rsidP="0020551E">
            <w:pPr>
              <w:spacing w:before="60" w:after="60"/>
              <w:jc w:val="center"/>
              <w:rPr>
                <w:b/>
                <w:bCs/>
                <w:szCs w:val="24"/>
              </w:rPr>
            </w:pPr>
            <w:r w:rsidRPr="00872461">
              <w:rPr>
                <w:b/>
                <w:bCs/>
                <w:szCs w:val="24"/>
              </w:rPr>
              <w:t>Bidder Response</w:t>
            </w:r>
          </w:p>
          <w:p w14:paraId="73134C43" w14:textId="0ED51755" w:rsidR="0020551E" w:rsidRPr="00872461" w:rsidRDefault="0020551E" w:rsidP="0020551E">
            <w:pPr>
              <w:spacing w:before="60" w:after="60"/>
              <w:rPr>
                <w:b/>
                <w:bCs/>
                <w:szCs w:val="24"/>
              </w:rPr>
            </w:pPr>
            <w:r>
              <w:rPr>
                <w:b/>
                <w:bCs/>
                <w:szCs w:val="24"/>
              </w:rPr>
              <w:t>Yes/No</w:t>
            </w:r>
            <w:r w:rsidRPr="00872461">
              <w:rPr>
                <w:b/>
                <w:bCs/>
                <w:szCs w:val="24"/>
              </w:rPr>
              <w:t xml:space="preserve"> </w:t>
            </w:r>
          </w:p>
        </w:tc>
        <w:tc>
          <w:tcPr>
            <w:tcW w:w="3615" w:type="dxa"/>
            <w:shd w:val="clear" w:color="auto" w:fill="A6A6A6" w:themeFill="background1" w:themeFillShade="A6"/>
          </w:tcPr>
          <w:p w14:paraId="46618CC4" w14:textId="1FECD8B2" w:rsidR="0020551E" w:rsidRPr="00872461" w:rsidRDefault="0020551E" w:rsidP="0020551E">
            <w:pPr>
              <w:spacing w:before="60" w:after="60"/>
              <w:rPr>
                <w:b/>
                <w:bCs/>
                <w:szCs w:val="24"/>
              </w:rPr>
            </w:pPr>
            <w:r>
              <w:rPr>
                <w:b/>
                <w:bCs/>
                <w:szCs w:val="24"/>
              </w:rPr>
              <w:t>Comment/Remarks</w:t>
            </w:r>
          </w:p>
        </w:tc>
      </w:tr>
      <w:tr w:rsidR="0020551E" w:rsidRPr="00872461" w14:paraId="781C385B" w14:textId="77777777" w:rsidTr="00E73B0F">
        <w:tc>
          <w:tcPr>
            <w:tcW w:w="1084" w:type="dxa"/>
            <w:shd w:val="clear" w:color="auto" w:fill="F2F2F2" w:themeFill="background1" w:themeFillShade="F2"/>
          </w:tcPr>
          <w:p w14:paraId="44BF62A7" w14:textId="77777777" w:rsidR="0020551E" w:rsidRPr="00872461" w:rsidRDefault="0020551E" w:rsidP="0020551E">
            <w:pPr>
              <w:pStyle w:val="TableofAuthorities"/>
              <w:tabs>
                <w:tab w:val="clear" w:pos="8640"/>
              </w:tabs>
              <w:rPr>
                <w:rFonts w:ascii="Times New Roman" w:hAnsi="Times New Roman"/>
                <w:szCs w:val="24"/>
              </w:rPr>
            </w:pPr>
            <w:r>
              <w:rPr>
                <w:rFonts w:ascii="Times New Roman" w:hAnsi="Times New Roman"/>
                <w:szCs w:val="24"/>
              </w:rPr>
              <w:t>4.10</w:t>
            </w:r>
          </w:p>
        </w:tc>
        <w:tc>
          <w:tcPr>
            <w:tcW w:w="6172" w:type="dxa"/>
            <w:shd w:val="clear" w:color="auto" w:fill="auto"/>
          </w:tcPr>
          <w:p w14:paraId="7D388538" w14:textId="77777777" w:rsidR="0020551E" w:rsidRPr="00661E2C" w:rsidRDefault="0020551E" w:rsidP="0020551E">
            <w:r w:rsidRPr="00661E2C">
              <w:t>Ability to parameterize the password complexity requirements.</w:t>
            </w:r>
          </w:p>
        </w:tc>
        <w:tc>
          <w:tcPr>
            <w:tcW w:w="1627" w:type="dxa"/>
          </w:tcPr>
          <w:p w14:paraId="7C5BAC67" w14:textId="77777777" w:rsidR="0020551E" w:rsidRDefault="0020551E" w:rsidP="0020551E">
            <w:pPr>
              <w:jc w:val="center"/>
            </w:pPr>
            <w:r w:rsidRPr="00DC460F">
              <w:rPr>
                <w:szCs w:val="24"/>
              </w:rPr>
              <w:t>Mandatory</w:t>
            </w:r>
          </w:p>
        </w:tc>
        <w:tc>
          <w:tcPr>
            <w:tcW w:w="1451" w:type="dxa"/>
            <w:shd w:val="clear" w:color="auto" w:fill="auto"/>
          </w:tcPr>
          <w:p w14:paraId="63F1DD62" w14:textId="77777777" w:rsidR="0020551E" w:rsidRPr="00872461" w:rsidRDefault="0020551E" w:rsidP="0020551E">
            <w:pPr>
              <w:spacing w:before="60" w:after="60"/>
              <w:rPr>
                <w:b/>
                <w:bCs/>
                <w:szCs w:val="24"/>
              </w:rPr>
            </w:pPr>
          </w:p>
        </w:tc>
        <w:tc>
          <w:tcPr>
            <w:tcW w:w="3615" w:type="dxa"/>
          </w:tcPr>
          <w:p w14:paraId="50C6DD14" w14:textId="77777777" w:rsidR="0020551E" w:rsidRPr="00872461" w:rsidRDefault="0020551E" w:rsidP="0020551E">
            <w:pPr>
              <w:spacing w:before="60" w:after="60"/>
              <w:rPr>
                <w:b/>
                <w:bCs/>
                <w:szCs w:val="24"/>
              </w:rPr>
            </w:pPr>
          </w:p>
        </w:tc>
      </w:tr>
      <w:tr w:rsidR="0020551E" w:rsidRPr="00872461" w14:paraId="534F6267" w14:textId="77777777" w:rsidTr="00E73B0F">
        <w:tc>
          <w:tcPr>
            <w:tcW w:w="1084" w:type="dxa"/>
            <w:shd w:val="clear" w:color="auto" w:fill="F2F2F2" w:themeFill="background1" w:themeFillShade="F2"/>
          </w:tcPr>
          <w:p w14:paraId="6DAAF111" w14:textId="77777777" w:rsidR="0020551E" w:rsidRPr="00872461" w:rsidRDefault="0020551E" w:rsidP="0020551E">
            <w:pPr>
              <w:pStyle w:val="TableofAuthorities"/>
              <w:tabs>
                <w:tab w:val="clear" w:pos="8640"/>
              </w:tabs>
              <w:rPr>
                <w:rFonts w:ascii="Times New Roman" w:hAnsi="Times New Roman"/>
                <w:szCs w:val="24"/>
              </w:rPr>
            </w:pPr>
            <w:r>
              <w:rPr>
                <w:rFonts w:ascii="Times New Roman" w:hAnsi="Times New Roman"/>
                <w:szCs w:val="24"/>
              </w:rPr>
              <w:t>4.11</w:t>
            </w:r>
          </w:p>
        </w:tc>
        <w:tc>
          <w:tcPr>
            <w:tcW w:w="6172" w:type="dxa"/>
            <w:shd w:val="clear" w:color="auto" w:fill="auto"/>
          </w:tcPr>
          <w:p w14:paraId="51EF1CAD" w14:textId="77777777" w:rsidR="0020551E" w:rsidRPr="00661E2C" w:rsidRDefault="0020551E" w:rsidP="0020551E">
            <w:r w:rsidRPr="00661E2C">
              <w:t xml:space="preserve">Current &amp; historical passwords must always be one-way encrypted when held in storage for any significant period of time or when transmitted over networks.  </w:t>
            </w:r>
          </w:p>
        </w:tc>
        <w:tc>
          <w:tcPr>
            <w:tcW w:w="1627" w:type="dxa"/>
          </w:tcPr>
          <w:p w14:paraId="5D2BEA4B" w14:textId="77777777" w:rsidR="0020551E" w:rsidRDefault="0020551E" w:rsidP="0020551E">
            <w:pPr>
              <w:jc w:val="center"/>
            </w:pPr>
            <w:r w:rsidRPr="00DC460F">
              <w:rPr>
                <w:szCs w:val="24"/>
              </w:rPr>
              <w:t>Mandatory</w:t>
            </w:r>
          </w:p>
        </w:tc>
        <w:tc>
          <w:tcPr>
            <w:tcW w:w="1451" w:type="dxa"/>
            <w:shd w:val="clear" w:color="auto" w:fill="auto"/>
          </w:tcPr>
          <w:p w14:paraId="78C82A17" w14:textId="77777777" w:rsidR="0020551E" w:rsidRPr="00872461" w:rsidRDefault="0020551E" w:rsidP="0020551E">
            <w:pPr>
              <w:spacing w:before="60" w:after="60"/>
              <w:rPr>
                <w:b/>
                <w:bCs/>
                <w:szCs w:val="24"/>
              </w:rPr>
            </w:pPr>
          </w:p>
        </w:tc>
        <w:tc>
          <w:tcPr>
            <w:tcW w:w="3615" w:type="dxa"/>
          </w:tcPr>
          <w:p w14:paraId="3203B54F" w14:textId="77777777" w:rsidR="0020551E" w:rsidRPr="00872461" w:rsidRDefault="0020551E" w:rsidP="0020551E">
            <w:pPr>
              <w:spacing w:before="60" w:after="60"/>
              <w:rPr>
                <w:b/>
                <w:bCs/>
                <w:szCs w:val="24"/>
              </w:rPr>
            </w:pPr>
          </w:p>
        </w:tc>
      </w:tr>
      <w:tr w:rsidR="0020551E" w:rsidRPr="00872461" w14:paraId="312A7F65" w14:textId="77777777" w:rsidTr="00E73B0F">
        <w:tc>
          <w:tcPr>
            <w:tcW w:w="1084" w:type="dxa"/>
            <w:shd w:val="clear" w:color="auto" w:fill="F2F2F2" w:themeFill="background1" w:themeFillShade="F2"/>
          </w:tcPr>
          <w:p w14:paraId="277EE6EE" w14:textId="77777777" w:rsidR="0020551E" w:rsidRPr="00872461" w:rsidRDefault="0020551E" w:rsidP="0020551E">
            <w:pPr>
              <w:pStyle w:val="TableofAuthorities"/>
              <w:tabs>
                <w:tab w:val="clear" w:pos="8640"/>
              </w:tabs>
              <w:rPr>
                <w:rFonts w:ascii="Times New Roman" w:hAnsi="Times New Roman"/>
                <w:szCs w:val="24"/>
              </w:rPr>
            </w:pPr>
            <w:r>
              <w:rPr>
                <w:rFonts w:ascii="Times New Roman" w:hAnsi="Times New Roman"/>
                <w:szCs w:val="24"/>
              </w:rPr>
              <w:t>4.12</w:t>
            </w:r>
          </w:p>
        </w:tc>
        <w:tc>
          <w:tcPr>
            <w:tcW w:w="6172" w:type="dxa"/>
            <w:shd w:val="clear" w:color="auto" w:fill="auto"/>
          </w:tcPr>
          <w:p w14:paraId="4A6E0650" w14:textId="77777777" w:rsidR="0020551E" w:rsidRPr="00661E2C" w:rsidRDefault="0020551E" w:rsidP="0020551E">
            <w:r w:rsidRPr="00661E2C">
              <w:t xml:space="preserve">Ability to block re-assigning "X" number of previous Passwords. "X" should be parameterized.  </w:t>
            </w:r>
          </w:p>
        </w:tc>
        <w:tc>
          <w:tcPr>
            <w:tcW w:w="1627" w:type="dxa"/>
          </w:tcPr>
          <w:p w14:paraId="79F4FA55" w14:textId="77777777" w:rsidR="0020551E" w:rsidRDefault="0020551E" w:rsidP="0020551E">
            <w:pPr>
              <w:jc w:val="center"/>
            </w:pPr>
            <w:r w:rsidRPr="00DC460F">
              <w:rPr>
                <w:szCs w:val="24"/>
              </w:rPr>
              <w:t>Mandatory</w:t>
            </w:r>
          </w:p>
        </w:tc>
        <w:tc>
          <w:tcPr>
            <w:tcW w:w="1451" w:type="dxa"/>
            <w:shd w:val="clear" w:color="auto" w:fill="auto"/>
          </w:tcPr>
          <w:p w14:paraId="463495D3" w14:textId="77777777" w:rsidR="0020551E" w:rsidRPr="00872461" w:rsidRDefault="0020551E" w:rsidP="0020551E">
            <w:pPr>
              <w:spacing w:before="60" w:after="60"/>
              <w:rPr>
                <w:b/>
                <w:bCs/>
                <w:szCs w:val="24"/>
              </w:rPr>
            </w:pPr>
          </w:p>
        </w:tc>
        <w:tc>
          <w:tcPr>
            <w:tcW w:w="3615" w:type="dxa"/>
          </w:tcPr>
          <w:p w14:paraId="6A649EBC" w14:textId="77777777" w:rsidR="0020551E" w:rsidRPr="00872461" w:rsidRDefault="0020551E" w:rsidP="0020551E">
            <w:pPr>
              <w:spacing w:before="60" w:after="60"/>
              <w:rPr>
                <w:b/>
                <w:bCs/>
                <w:szCs w:val="24"/>
              </w:rPr>
            </w:pPr>
          </w:p>
        </w:tc>
      </w:tr>
      <w:tr w:rsidR="0020551E" w:rsidRPr="00872461" w14:paraId="12D7EF5D" w14:textId="77777777" w:rsidTr="00E73B0F">
        <w:tc>
          <w:tcPr>
            <w:tcW w:w="1084" w:type="dxa"/>
            <w:shd w:val="clear" w:color="auto" w:fill="F2F2F2" w:themeFill="background1" w:themeFillShade="F2"/>
          </w:tcPr>
          <w:p w14:paraId="46660B26" w14:textId="77777777" w:rsidR="0020551E" w:rsidRPr="00872461" w:rsidRDefault="0020551E" w:rsidP="0020551E">
            <w:pPr>
              <w:pStyle w:val="TableofAuthorities"/>
              <w:tabs>
                <w:tab w:val="clear" w:pos="8640"/>
              </w:tabs>
              <w:rPr>
                <w:rFonts w:ascii="Times New Roman" w:hAnsi="Times New Roman"/>
                <w:szCs w:val="24"/>
              </w:rPr>
            </w:pPr>
            <w:r>
              <w:rPr>
                <w:rFonts w:ascii="Times New Roman" w:hAnsi="Times New Roman"/>
                <w:szCs w:val="24"/>
              </w:rPr>
              <w:t>4.13</w:t>
            </w:r>
          </w:p>
        </w:tc>
        <w:tc>
          <w:tcPr>
            <w:tcW w:w="6172" w:type="dxa"/>
            <w:shd w:val="clear" w:color="auto" w:fill="auto"/>
          </w:tcPr>
          <w:p w14:paraId="53C69941" w14:textId="77777777" w:rsidR="0020551E" w:rsidRPr="00661E2C" w:rsidRDefault="0020551E" w:rsidP="0020551E">
            <w:r w:rsidRPr="00661E2C">
              <w:t>Generates reminders and forces the Users to change password after a predefined interval from the date of last change. (Security Officer to define the no. of days for the password expiry)</w:t>
            </w:r>
          </w:p>
        </w:tc>
        <w:tc>
          <w:tcPr>
            <w:tcW w:w="1627" w:type="dxa"/>
          </w:tcPr>
          <w:p w14:paraId="04F23466" w14:textId="77777777" w:rsidR="0020551E" w:rsidRDefault="0020551E" w:rsidP="0020551E">
            <w:pPr>
              <w:jc w:val="center"/>
            </w:pPr>
            <w:r w:rsidRPr="00DC460F">
              <w:rPr>
                <w:szCs w:val="24"/>
              </w:rPr>
              <w:t>Mandatory</w:t>
            </w:r>
          </w:p>
        </w:tc>
        <w:tc>
          <w:tcPr>
            <w:tcW w:w="1451" w:type="dxa"/>
            <w:shd w:val="clear" w:color="auto" w:fill="auto"/>
          </w:tcPr>
          <w:p w14:paraId="5AD0E21A" w14:textId="77777777" w:rsidR="0020551E" w:rsidRPr="00872461" w:rsidRDefault="0020551E" w:rsidP="0020551E">
            <w:pPr>
              <w:spacing w:before="60" w:after="60"/>
              <w:rPr>
                <w:b/>
                <w:bCs/>
                <w:szCs w:val="24"/>
              </w:rPr>
            </w:pPr>
          </w:p>
        </w:tc>
        <w:tc>
          <w:tcPr>
            <w:tcW w:w="3615" w:type="dxa"/>
          </w:tcPr>
          <w:p w14:paraId="1A7EF05D" w14:textId="77777777" w:rsidR="0020551E" w:rsidRPr="00872461" w:rsidRDefault="0020551E" w:rsidP="0020551E">
            <w:pPr>
              <w:spacing w:before="60" w:after="60"/>
              <w:rPr>
                <w:b/>
                <w:bCs/>
                <w:szCs w:val="24"/>
              </w:rPr>
            </w:pPr>
          </w:p>
        </w:tc>
      </w:tr>
      <w:tr w:rsidR="0020551E" w:rsidRPr="00872461" w14:paraId="1463B0C4" w14:textId="77777777" w:rsidTr="00E73B0F">
        <w:tc>
          <w:tcPr>
            <w:tcW w:w="1084" w:type="dxa"/>
            <w:shd w:val="clear" w:color="auto" w:fill="F2F2F2" w:themeFill="background1" w:themeFillShade="F2"/>
          </w:tcPr>
          <w:p w14:paraId="01067285" w14:textId="77777777" w:rsidR="0020551E" w:rsidRPr="00872461" w:rsidRDefault="0020551E" w:rsidP="0020551E">
            <w:pPr>
              <w:pStyle w:val="TableofAuthorities"/>
              <w:tabs>
                <w:tab w:val="clear" w:pos="8640"/>
              </w:tabs>
              <w:rPr>
                <w:rFonts w:ascii="Times New Roman" w:hAnsi="Times New Roman"/>
                <w:szCs w:val="24"/>
              </w:rPr>
            </w:pPr>
            <w:r>
              <w:rPr>
                <w:rFonts w:ascii="Times New Roman" w:hAnsi="Times New Roman"/>
                <w:szCs w:val="24"/>
              </w:rPr>
              <w:t>4.14</w:t>
            </w:r>
          </w:p>
        </w:tc>
        <w:tc>
          <w:tcPr>
            <w:tcW w:w="6172" w:type="dxa"/>
            <w:shd w:val="clear" w:color="auto" w:fill="auto"/>
          </w:tcPr>
          <w:p w14:paraId="6F64007A" w14:textId="77777777" w:rsidR="0020551E" w:rsidRPr="00661E2C" w:rsidRDefault="0020551E" w:rsidP="0020551E">
            <w:r w:rsidRPr="00661E2C">
              <w:t>Ability to reset the password by system administrator in case of loss of password.</w:t>
            </w:r>
          </w:p>
        </w:tc>
        <w:tc>
          <w:tcPr>
            <w:tcW w:w="1627" w:type="dxa"/>
          </w:tcPr>
          <w:p w14:paraId="6A732FF2" w14:textId="77777777" w:rsidR="0020551E" w:rsidRDefault="0020551E" w:rsidP="0020551E">
            <w:pPr>
              <w:jc w:val="center"/>
            </w:pPr>
            <w:r w:rsidRPr="0069395E">
              <w:rPr>
                <w:szCs w:val="24"/>
              </w:rPr>
              <w:t>Mandatory</w:t>
            </w:r>
          </w:p>
        </w:tc>
        <w:tc>
          <w:tcPr>
            <w:tcW w:w="1451" w:type="dxa"/>
            <w:shd w:val="clear" w:color="auto" w:fill="auto"/>
          </w:tcPr>
          <w:p w14:paraId="60034462" w14:textId="77777777" w:rsidR="0020551E" w:rsidRPr="00872461" w:rsidRDefault="0020551E" w:rsidP="0020551E">
            <w:pPr>
              <w:spacing w:before="60" w:after="60"/>
              <w:rPr>
                <w:b/>
                <w:bCs/>
                <w:szCs w:val="24"/>
              </w:rPr>
            </w:pPr>
          </w:p>
        </w:tc>
        <w:tc>
          <w:tcPr>
            <w:tcW w:w="3615" w:type="dxa"/>
          </w:tcPr>
          <w:p w14:paraId="78634BE6" w14:textId="77777777" w:rsidR="0020551E" w:rsidRPr="00872461" w:rsidRDefault="0020551E" w:rsidP="0020551E">
            <w:pPr>
              <w:spacing w:before="60" w:after="60"/>
              <w:rPr>
                <w:b/>
                <w:bCs/>
                <w:szCs w:val="24"/>
              </w:rPr>
            </w:pPr>
          </w:p>
        </w:tc>
      </w:tr>
      <w:tr w:rsidR="0020551E" w:rsidRPr="00872461" w14:paraId="0AC1B7BF" w14:textId="77777777" w:rsidTr="00E73B0F">
        <w:tc>
          <w:tcPr>
            <w:tcW w:w="1084" w:type="dxa"/>
            <w:shd w:val="clear" w:color="auto" w:fill="F2F2F2" w:themeFill="background1" w:themeFillShade="F2"/>
          </w:tcPr>
          <w:p w14:paraId="4F810C92" w14:textId="77777777" w:rsidR="0020551E" w:rsidRPr="00872461" w:rsidRDefault="0020551E" w:rsidP="0020551E">
            <w:pPr>
              <w:pStyle w:val="TableofAuthorities"/>
              <w:tabs>
                <w:tab w:val="clear" w:pos="8640"/>
              </w:tabs>
              <w:rPr>
                <w:rFonts w:ascii="Times New Roman" w:hAnsi="Times New Roman"/>
                <w:szCs w:val="24"/>
              </w:rPr>
            </w:pPr>
            <w:r>
              <w:rPr>
                <w:rFonts w:ascii="Times New Roman" w:hAnsi="Times New Roman"/>
                <w:szCs w:val="24"/>
              </w:rPr>
              <w:t>4.15</w:t>
            </w:r>
          </w:p>
        </w:tc>
        <w:tc>
          <w:tcPr>
            <w:tcW w:w="6172" w:type="dxa"/>
            <w:shd w:val="clear" w:color="auto" w:fill="auto"/>
          </w:tcPr>
          <w:p w14:paraId="24CC0DD0" w14:textId="77777777" w:rsidR="0020551E" w:rsidRPr="00661E2C" w:rsidRDefault="0020551E" w:rsidP="0020551E">
            <w:r w:rsidRPr="00661E2C">
              <w:t>Availability of "forget password" functionality which links with the user e-mail.</w:t>
            </w:r>
          </w:p>
        </w:tc>
        <w:tc>
          <w:tcPr>
            <w:tcW w:w="1627" w:type="dxa"/>
          </w:tcPr>
          <w:p w14:paraId="433AB70F" w14:textId="77777777" w:rsidR="0020551E" w:rsidRDefault="0020551E" w:rsidP="0020551E">
            <w:pPr>
              <w:jc w:val="center"/>
            </w:pPr>
            <w:r w:rsidRPr="0069395E">
              <w:rPr>
                <w:szCs w:val="24"/>
              </w:rPr>
              <w:t>Mandatory</w:t>
            </w:r>
          </w:p>
        </w:tc>
        <w:tc>
          <w:tcPr>
            <w:tcW w:w="1451" w:type="dxa"/>
            <w:shd w:val="clear" w:color="auto" w:fill="auto"/>
          </w:tcPr>
          <w:p w14:paraId="3E8D93C4" w14:textId="77777777" w:rsidR="0020551E" w:rsidRPr="00872461" w:rsidRDefault="0020551E" w:rsidP="0020551E">
            <w:pPr>
              <w:spacing w:before="60" w:after="60"/>
              <w:rPr>
                <w:b/>
                <w:bCs/>
                <w:szCs w:val="24"/>
              </w:rPr>
            </w:pPr>
          </w:p>
        </w:tc>
        <w:tc>
          <w:tcPr>
            <w:tcW w:w="3615" w:type="dxa"/>
          </w:tcPr>
          <w:p w14:paraId="586A8D75" w14:textId="77777777" w:rsidR="0020551E" w:rsidRPr="00872461" w:rsidRDefault="0020551E" w:rsidP="0020551E">
            <w:pPr>
              <w:spacing w:before="60" w:after="60"/>
              <w:rPr>
                <w:b/>
                <w:bCs/>
                <w:szCs w:val="24"/>
              </w:rPr>
            </w:pPr>
          </w:p>
        </w:tc>
      </w:tr>
      <w:tr w:rsidR="0020551E" w:rsidRPr="00872461" w14:paraId="13632E75" w14:textId="77777777" w:rsidTr="00E73B0F">
        <w:tc>
          <w:tcPr>
            <w:tcW w:w="1084" w:type="dxa"/>
            <w:shd w:val="clear" w:color="auto" w:fill="F2F2F2" w:themeFill="background1" w:themeFillShade="F2"/>
          </w:tcPr>
          <w:p w14:paraId="44B2BFA0" w14:textId="77777777" w:rsidR="0020551E" w:rsidRPr="00872461" w:rsidRDefault="0020551E" w:rsidP="0020551E">
            <w:pPr>
              <w:pStyle w:val="TableofAuthorities"/>
              <w:tabs>
                <w:tab w:val="clear" w:pos="8640"/>
              </w:tabs>
              <w:rPr>
                <w:rFonts w:ascii="Times New Roman" w:hAnsi="Times New Roman"/>
                <w:szCs w:val="24"/>
              </w:rPr>
            </w:pPr>
            <w:r>
              <w:rPr>
                <w:rFonts w:ascii="Times New Roman" w:hAnsi="Times New Roman"/>
                <w:szCs w:val="24"/>
              </w:rPr>
              <w:t>4.16</w:t>
            </w:r>
          </w:p>
        </w:tc>
        <w:tc>
          <w:tcPr>
            <w:tcW w:w="6172" w:type="dxa"/>
            <w:shd w:val="clear" w:color="auto" w:fill="auto"/>
          </w:tcPr>
          <w:p w14:paraId="186E4188" w14:textId="77777777" w:rsidR="0020551E" w:rsidRPr="00661E2C" w:rsidRDefault="0020551E" w:rsidP="0020551E">
            <w:r w:rsidRPr="00661E2C">
              <w:t>Ability to define an expiry date for user profiles.</w:t>
            </w:r>
          </w:p>
        </w:tc>
        <w:tc>
          <w:tcPr>
            <w:tcW w:w="1627" w:type="dxa"/>
          </w:tcPr>
          <w:p w14:paraId="58D4C12B" w14:textId="77777777" w:rsidR="0020551E" w:rsidRDefault="0020551E" w:rsidP="0020551E">
            <w:pPr>
              <w:jc w:val="center"/>
            </w:pPr>
            <w:r w:rsidRPr="0069395E">
              <w:rPr>
                <w:szCs w:val="24"/>
              </w:rPr>
              <w:t>Mandatory</w:t>
            </w:r>
          </w:p>
        </w:tc>
        <w:tc>
          <w:tcPr>
            <w:tcW w:w="1451" w:type="dxa"/>
            <w:shd w:val="clear" w:color="auto" w:fill="auto"/>
          </w:tcPr>
          <w:p w14:paraId="75036263" w14:textId="77777777" w:rsidR="0020551E" w:rsidRPr="00872461" w:rsidRDefault="0020551E" w:rsidP="0020551E">
            <w:pPr>
              <w:spacing w:before="60" w:after="60"/>
              <w:rPr>
                <w:b/>
                <w:bCs/>
                <w:szCs w:val="24"/>
              </w:rPr>
            </w:pPr>
          </w:p>
        </w:tc>
        <w:tc>
          <w:tcPr>
            <w:tcW w:w="3615" w:type="dxa"/>
          </w:tcPr>
          <w:p w14:paraId="1DE27304" w14:textId="77777777" w:rsidR="0020551E" w:rsidRPr="00872461" w:rsidRDefault="0020551E" w:rsidP="0020551E">
            <w:pPr>
              <w:spacing w:before="60" w:after="60"/>
              <w:rPr>
                <w:b/>
                <w:bCs/>
                <w:szCs w:val="24"/>
              </w:rPr>
            </w:pPr>
          </w:p>
        </w:tc>
      </w:tr>
      <w:tr w:rsidR="0020551E" w:rsidRPr="00872461" w14:paraId="4609112A" w14:textId="77777777" w:rsidTr="00E73B0F">
        <w:tc>
          <w:tcPr>
            <w:tcW w:w="1084" w:type="dxa"/>
            <w:shd w:val="clear" w:color="auto" w:fill="F2F2F2" w:themeFill="background1" w:themeFillShade="F2"/>
          </w:tcPr>
          <w:p w14:paraId="5EF9F55A" w14:textId="77777777" w:rsidR="0020551E" w:rsidRPr="00872461" w:rsidRDefault="0020551E" w:rsidP="0020551E">
            <w:pPr>
              <w:pStyle w:val="TableofAuthorities"/>
              <w:tabs>
                <w:tab w:val="clear" w:pos="8640"/>
              </w:tabs>
              <w:rPr>
                <w:rFonts w:ascii="Times New Roman" w:hAnsi="Times New Roman"/>
                <w:szCs w:val="24"/>
              </w:rPr>
            </w:pPr>
            <w:r>
              <w:rPr>
                <w:rFonts w:ascii="Times New Roman" w:hAnsi="Times New Roman"/>
                <w:szCs w:val="24"/>
              </w:rPr>
              <w:t>4.17</w:t>
            </w:r>
          </w:p>
        </w:tc>
        <w:tc>
          <w:tcPr>
            <w:tcW w:w="6172" w:type="dxa"/>
            <w:shd w:val="clear" w:color="auto" w:fill="auto"/>
          </w:tcPr>
          <w:p w14:paraId="36465609" w14:textId="085D90C9" w:rsidR="0020551E" w:rsidRPr="00661E2C" w:rsidRDefault="0020551E" w:rsidP="0020551E">
            <w:r w:rsidRPr="00661E2C">
              <w:t>Ability to deactivate the user profile temporarily or permanently.</w:t>
            </w:r>
          </w:p>
        </w:tc>
        <w:tc>
          <w:tcPr>
            <w:tcW w:w="1627" w:type="dxa"/>
          </w:tcPr>
          <w:p w14:paraId="435F7707" w14:textId="77777777" w:rsidR="0020551E" w:rsidRDefault="0020551E" w:rsidP="0020551E">
            <w:pPr>
              <w:jc w:val="center"/>
            </w:pPr>
            <w:r w:rsidRPr="0069395E">
              <w:rPr>
                <w:szCs w:val="24"/>
              </w:rPr>
              <w:t>Mandatory</w:t>
            </w:r>
          </w:p>
        </w:tc>
        <w:tc>
          <w:tcPr>
            <w:tcW w:w="1451" w:type="dxa"/>
            <w:shd w:val="clear" w:color="auto" w:fill="auto"/>
          </w:tcPr>
          <w:p w14:paraId="406626A1" w14:textId="77777777" w:rsidR="0020551E" w:rsidRPr="00872461" w:rsidRDefault="0020551E" w:rsidP="0020551E">
            <w:pPr>
              <w:spacing w:before="60" w:after="60"/>
              <w:rPr>
                <w:b/>
                <w:bCs/>
                <w:szCs w:val="24"/>
              </w:rPr>
            </w:pPr>
          </w:p>
        </w:tc>
        <w:tc>
          <w:tcPr>
            <w:tcW w:w="3615" w:type="dxa"/>
          </w:tcPr>
          <w:p w14:paraId="29E4B539" w14:textId="77777777" w:rsidR="0020551E" w:rsidRPr="00872461" w:rsidRDefault="0020551E" w:rsidP="0020551E">
            <w:pPr>
              <w:spacing w:before="60" w:after="60"/>
              <w:rPr>
                <w:b/>
                <w:bCs/>
                <w:szCs w:val="24"/>
              </w:rPr>
            </w:pPr>
          </w:p>
        </w:tc>
      </w:tr>
      <w:tr w:rsidR="0020551E" w:rsidRPr="00872461" w14:paraId="3CE948E8" w14:textId="77777777" w:rsidTr="00E73B0F">
        <w:tc>
          <w:tcPr>
            <w:tcW w:w="1084" w:type="dxa"/>
            <w:shd w:val="clear" w:color="auto" w:fill="F2F2F2" w:themeFill="background1" w:themeFillShade="F2"/>
          </w:tcPr>
          <w:p w14:paraId="64E460B5" w14:textId="77777777" w:rsidR="0020551E" w:rsidRPr="00872461" w:rsidRDefault="0020551E" w:rsidP="0020551E">
            <w:pPr>
              <w:pStyle w:val="TableofAuthorities"/>
              <w:tabs>
                <w:tab w:val="clear" w:pos="8640"/>
              </w:tabs>
              <w:rPr>
                <w:rFonts w:ascii="Times New Roman" w:hAnsi="Times New Roman"/>
                <w:szCs w:val="24"/>
              </w:rPr>
            </w:pPr>
            <w:r>
              <w:rPr>
                <w:rFonts w:ascii="Times New Roman" w:hAnsi="Times New Roman"/>
                <w:szCs w:val="24"/>
              </w:rPr>
              <w:t>4.18</w:t>
            </w:r>
          </w:p>
        </w:tc>
        <w:tc>
          <w:tcPr>
            <w:tcW w:w="6172" w:type="dxa"/>
            <w:shd w:val="clear" w:color="auto" w:fill="auto"/>
          </w:tcPr>
          <w:p w14:paraId="285EE189" w14:textId="77777777" w:rsidR="0020551E" w:rsidRPr="00661E2C" w:rsidRDefault="0020551E" w:rsidP="0020551E">
            <w:r w:rsidRPr="00661E2C">
              <w:t>Ability to define the maximum number of unsuccessful login attempts per user at a given time.</w:t>
            </w:r>
          </w:p>
        </w:tc>
        <w:tc>
          <w:tcPr>
            <w:tcW w:w="1627" w:type="dxa"/>
          </w:tcPr>
          <w:p w14:paraId="5AFF202E" w14:textId="77777777" w:rsidR="0020551E" w:rsidRDefault="0020551E" w:rsidP="0020551E">
            <w:pPr>
              <w:jc w:val="center"/>
            </w:pPr>
            <w:r w:rsidRPr="0069395E">
              <w:rPr>
                <w:szCs w:val="24"/>
              </w:rPr>
              <w:t>Mandatory</w:t>
            </w:r>
          </w:p>
        </w:tc>
        <w:tc>
          <w:tcPr>
            <w:tcW w:w="1451" w:type="dxa"/>
            <w:shd w:val="clear" w:color="auto" w:fill="auto"/>
          </w:tcPr>
          <w:p w14:paraId="088275A2" w14:textId="77777777" w:rsidR="0020551E" w:rsidRPr="00872461" w:rsidRDefault="0020551E" w:rsidP="0020551E">
            <w:pPr>
              <w:spacing w:before="60" w:after="60"/>
              <w:rPr>
                <w:b/>
                <w:bCs/>
                <w:szCs w:val="24"/>
              </w:rPr>
            </w:pPr>
          </w:p>
        </w:tc>
        <w:tc>
          <w:tcPr>
            <w:tcW w:w="3615" w:type="dxa"/>
          </w:tcPr>
          <w:p w14:paraId="0FE77111" w14:textId="77777777" w:rsidR="0020551E" w:rsidRPr="00872461" w:rsidRDefault="0020551E" w:rsidP="0020551E">
            <w:pPr>
              <w:spacing w:before="60" w:after="60"/>
              <w:rPr>
                <w:b/>
                <w:bCs/>
                <w:szCs w:val="24"/>
              </w:rPr>
            </w:pPr>
          </w:p>
        </w:tc>
      </w:tr>
      <w:tr w:rsidR="0020551E" w:rsidRPr="00872461" w14:paraId="0998ACD6" w14:textId="77777777" w:rsidTr="00E73B0F">
        <w:tc>
          <w:tcPr>
            <w:tcW w:w="1084" w:type="dxa"/>
            <w:shd w:val="clear" w:color="auto" w:fill="F2F2F2" w:themeFill="background1" w:themeFillShade="F2"/>
          </w:tcPr>
          <w:p w14:paraId="5C9EBACE" w14:textId="77777777" w:rsidR="0020551E" w:rsidRPr="00872461" w:rsidRDefault="0020551E" w:rsidP="0020551E">
            <w:pPr>
              <w:pStyle w:val="TableofAuthorities"/>
              <w:tabs>
                <w:tab w:val="clear" w:pos="8640"/>
              </w:tabs>
              <w:rPr>
                <w:rFonts w:ascii="Times New Roman" w:hAnsi="Times New Roman"/>
                <w:szCs w:val="24"/>
              </w:rPr>
            </w:pPr>
            <w:r>
              <w:rPr>
                <w:rFonts w:ascii="Times New Roman" w:hAnsi="Times New Roman"/>
                <w:szCs w:val="24"/>
              </w:rPr>
              <w:lastRenderedPageBreak/>
              <w:t>4.19</w:t>
            </w:r>
          </w:p>
        </w:tc>
        <w:tc>
          <w:tcPr>
            <w:tcW w:w="6172" w:type="dxa"/>
            <w:shd w:val="clear" w:color="auto" w:fill="auto"/>
          </w:tcPr>
          <w:p w14:paraId="50715876" w14:textId="77777777" w:rsidR="0020551E" w:rsidRPr="00661E2C" w:rsidRDefault="0020551E" w:rsidP="0020551E">
            <w:r w:rsidRPr="00661E2C">
              <w:t>On completion of the maximum number of unsuccessful log-in attempts, the system should lock-out access to the user.</w:t>
            </w:r>
          </w:p>
        </w:tc>
        <w:tc>
          <w:tcPr>
            <w:tcW w:w="1627" w:type="dxa"/>
          </w:tcPr>
          <w:p w14:paraId="275B88BA" w14:textId="77777777" w:rsidR="0020551E" w:rsidRDefault="0020551E" w:rsidP="0020551E">
            <w:pPr>
              <w:jc w:val="center"/>
            </w:pPr>
            <w:r w:rsidRPr="0069395E">
              <w:rPr>
                <w:szCs w:val="24"/>
              </w:rPr>
              <w:t>Mandatory</w:t>
            </w:r>
          </w:p>
        </w:tc>
        <w:tc>
          <w:tcPr>
            <w:tcW w:w="1451" w:type="dxa"/>
            <w:shd w:val="clear" w:color="auto" w:fill="auto"/>
          </w:tcPr>
          <w:p w14:paraId="7D990396" w14:textId="77777777" w:rsidR="0020551E" w:rsidRPr="00872461" w:rsidRDefault="0020551E" w:rsidP="0020551E">
            <w:pPr>
              <w:spacing w:before="60" w:after="60"/>
              <w:rPr>
                <w:b/>
                <w:bCs/>
                <w:szCs w:val="24"/>
              </w:rPr>
            </w:pPr>
          </w:p>
        </w:tc>
        <w:tc>
          <w:tcPr>
            <w:tcW w:w="3615" w:type="dxa"/>
          </w:tcPr>
          <w:p w14:paraId="722B7E49" w14:textId="77777777" w:rsidR="0020551E" w:rsidRPr="00872461" w:rsidRDefault="0020551E" w:rsidP="0020551E">
            <w:pPr>
              <w:spacing w:before="60" w:after="60"/>
              <w:rPr>
                <w:b/>
                <w:bCs/>
                <w:szCs w:val="24"/>
              </w:rPr>
            </w:pPr>
          </w:p>
        </w:tc>
      </w:tr>
      <w:tr w:rsidR="0020551E" w:rsidRPr="00872461" w14:paraId="5C035ED4" w14:textId="77777777" w:rsidTr="00E73B0F">
        <w:tc>
          <w:tcPr>
            <w:tcW w:w="1084" w:type="dxa"/>
            <w:shd w:val="clear" w:color="auto" w:fill="F2F2F2" w:themeFill="background1" w:themeFillShade="F2"/>
          </w:tcPr>
          <w:p w14:paraId="412B3A06" w14:textId="77777777" w:rsidR="0020551E" w:rsidRPr="00872461" w:rsidRDefault="0020551E" w:rsidP="0020551E">
            <w:pPr>
              <w:pStyle w:val="TableofAuthorities"/>
              <w:tabs>
                <w:tab w:val="clear" w:pos="8640"/>
              </w:tabs>
              <w:rPr>
                <w:rFonts w:ascii="Times New Roman" w:hAnsi="Times New Roman"/>
                <w:szCs w:val="24"/>
              </w:rPr>
            </w:pPr>
            <w:r>
              <w:rPr>
                <w:rFonts w:ascii="Times New Roman" w:hAnsi="Times New Roman"/>
                <w:szCs w:val="24"/>
              </w:rPr>
              <w:t>4.20</w:t>
            </w:r>
          </w:p>
        </w:tc>
        <w:tc>
          <w:tcPr>
            <w:tcW w:w="6172" w:type="dxa"/>
            <w:shd w:val="clear" w:color="auto" w:fill="auto"/>
          </w:tcPr>
          <w:p w14:paraId="325DDF6F" w14:textId="3D317F33" w:rsidR="0020551E" w:rsidRPr="00661E2C" w:rsidRDefault="0020551E" w:rsidP="0020551E">
            <w:r w:rsidRPr="00661E2C">
              <w:t>Ability to unlock</w:t>
            </w:r>
            <w:r>
              <w:t>/</w:t>
            </w:r>
            <w:r w:rsidRPr="00661E2C">
              <w:t xml:space="preserve">locked user profiles should be restricted to System Administrator(s).  </w:t>
            </w:r>
          </w:p>
        </w:tc>
        <w:tc>
          <w:tcPr>
            <w:tcW w:w="1627" w:type="dxa"/>
          </w:tcPr>
          <w:p w14:paraId="56516456" w14:textId="77777777" w:rsidR="0020551E" w:rsidRDefault="0020551E" w:rsidP="0020551E">
            <w:pPr>
              <w:jc w:val="center"/>
            </w:pPr>
            <w:r w:rsidRPr="0069395E">
              <w:rPr>
                <w:szCs w:val="24"/>
              </w:rPr>
              <w:t>Mandatory</w:t>
            </w:r>
          </w:p>
        </w:tc>
        <w:tc>
          <w:tcPr>
            <w:tcW w:w="1451" w:type="dxa"/>
            <w:shd w:val="clear" w:color="auto" w:fill="auto"/>
          </w:tcPr>
          <w:p w14:paraId="0B832E3B" w14:textId="77777777" w:rsidR="0020551E" w:rsidRPr="00872461" w:rsidRDefault="0020551E" w:rsidP="0020551E">
            <w:pPr>
              <w:spacing w:before="60" w:after="60"/>
              <w:rPr>
                <w:b/>
                <w:bCs/>
                <w:szCs w:val="24"/>
              </w:rPr>
            </w:pPr>
          </w:p>
        </w:tc>
        <w:tc>
          <w:tcPr>
            <w:tcW w:w="3615" w:type="dxa"/>
          </w:tcPr>
          <w:p w14:paraId="429151FE" w14:textId="77777777" w:rsidR="0020551E" w:rsidRPr="00872461" w:rsidRDefault="0020551E" w:rsidP="0020551E">
            <w:pPr>
              <w:spacing w:before="60" w:after="60"/>
              <w:rPr>
                <w:b/>
                <w:bCs/>
                <w:szCs w:val="24"/>
              </w:rPr>
            </w:pPr>
          </w:p>
        </w:tc>
      </w:tr>
      <w:tr w:rsidR="0020551E" w:rsidRPr="00872461" w14:paraId="309ED407" w14:textId="77777777" w:rsidTr="00E73B0F">
        <w:tc>
          <w:tcPr>
            <w:tcW w:w="1084" w:type="dxa"/>
            <w:shd w:val="clear" w:color="auto" w:fill="F2F2F2" w:themeFill="background1" w:themeFillShade="F2"/>
          </w:tcPr>
          <w:p w14:paraId="0859D7E4" w14:textId="77777777" w:rsidR="0020551E" w:rsidRPr="00872461" w:rsidRDefault="0020551E" w:rsidP="0020551E">
            <w:pPr>
              <w:pStyle w:val="TableofAuthorities"/>
              <w:tabs>
                <w:tab w:val="clear" w:pos="8640"/>
              </w:tabs>
              <w:rPr>
                <w:rFonts w:ascii="Times New Roman" w:hAnsi="Times New Roman"/>
                <w:szCs w:val="24"/>
              </w:rPr>
            </w:pPr>
            <w:r>
              <w:rPr>
                <w:rFonts w:ascii="Times New Roman" w:hAnsi="Times New Roman"/>
                <w:szCs w:val="24"/>
              </w:rPr>
              <w:t>4.21</w:t>
            </w:r>
          </w:p>
        </w:tc>
        <w:tc>
          <w:tcPr>
            <w:tcW w:w="6172" w:type="dxa"/>
            <w:shd w:val="clear" w:color="auto" w:fill="auto"/>
          </w:tcPr>
          <w:p w14:paraId="79BBF661" w14:textId="77777777" w:rsidR="0020551E" w:rsidRPr="00661E2C" w:rsidRDefault="0020551E" w:rsidP="0020551E">
            <w:r w:rsidRPr="00661E2C">
              <w:t xml:space="preserve">Ability to restrict concurrent logins for a single user profile. </w:t>
            </w:r>
          </w:p>
        </w:tc>
        <w:tc>
          <w:tcPr>
            <w:tcW w:w="1627" w:type="dxa"/>
          </w:tcPr>
          <w:p w14:paraId="3AE7DC0D" w14:textId="77777777" w:rsidR="0020551E" w:rsidRDefault="0020551E" w:rsidP="0020551E">
            <w:pPr>
              <w:jc w:val="center"/>
            </w:pPr>
            <w:r w:rsidRPr="00AE6EAB">
              <w:rPr>
                <w:szCs w:val="24"/>
              </w:rPr>
              <w:t>Mandatory</w:t>
            </w:r>
          </w:p>
        </w:tc>
        <w:tc>
          <w:tcPr>
            <w:tcW w:w="1451" w:type="dxa"/>
            <w:shd w:val="clear" w:color="auto" w:fill="auto"/>
          </w:tcPr>
          <w:p w14:paraId="6BF1BF74" w14:textId="77777777" w:rsidR="0020551E" w:rsidRPr="00872461" w:rsidRDefault="0020551E" w:rsidP="0020551E">
            <w:pPr>
              <w:spacing w:before="60" w:after="60"/>
              <w:rPr>
                <w:b/>
                <w:bCs/>
                <w:szCs w:val="24"/>
              </w:rPr>
            </w:pPr>
          </w:p>
        </w:tc>
        <w:tc>
          <w:tcPr>
            <w:tcW w:w="3615" w:type="dxa"/>
          </w:tcPr>
          <w:p w14:paraId="344AB216" w14:textId="77777777" w:rsidR="0020551E" w:rsidRPr="00872461" w:rsidRDefault="0020551E" w:rsidP="0020551E">
            <w:pPr>
              <w:spacing w:before="60" w:after="60"/>
              <w:rPr>
                <w:b/>
                <w:bCs/>
                <w:szCs w:val="24"/>
              </w:rPr>
            </w:pPr>
          </w:p>
        </w:tc>
      </w:tr>
      <w:tr w:rsidR="0020551E" w:rsidRPr="00872461" w14:paraId="16656CB3" w14:textId="77777777" w:rsidTr="00E73B0F">
        <w:tc>
          <w:tcPr>
            <w:tcW w:w="1084" w:type="dxa"/>
            <w:shd w:val="clear" w:color="auto" w:fill="F2F2F2" w:themeFill="background1" w:themeFillShade="F2"/>
          </w:tcPr>
          <w:p w14:paraId="5838E8CF" w14:textId="77777777" w:rsidR="0020551E" w:rsidRPr="00872461" w:rsidRDefault="0020551E" w:rsidP="0020551E">
            <w:pPr>
              <w:pStyle w:val="TableofAuthorities"/>
              <w:tabs>
                <w:tab w:val="clear" w:pos="8640"/>
              </w:tabs>
              <w:rPr>
                <w:rFonts w:ascii="Times New Roman" w:hAnsi="Times New Roman"/>
                <w:szCs w:val="24"/>
              </w:rPr>
            </w:pPr>
            <w:r>
              <w:rPr>
                <w:rFonts w:ascii="Times New Roman" w:hAnsi="Times New Roman"/>
                <w:szCs w:val="24"/>
              </w:rPr>
              <w:t>4.22</w:t>
            </w:r>
          </w:p>
        </w:tc>
        <w:tc>
          <w:tcPr>
            <w:tcW w:w="6172" w:type="dxa"/>
            <w:shd w:val="clear" w:color="auto" w:fill="auto"/>
          </w:tcPr>
          <w:p w14:paraId="1A4825FE" w14:textId="1DE213A3" w:rsidR="0020551E" w:rsidRPr="00661E2C" w:rsidRDefault="0020551E" w:rsidP="0020551E">
            <w:r w:rsidRPr="00661E2C">
              <w:t>Ability to automatically deactivate user accounts if the user profile is not used for "X” number of days. "X" should be parameterized.</w:t>
            </w:r>
          </w:p>
        </w:tc>
        <w:tc>
          <w:tcPr>
            <w:tcW w:w="1627" w:type="dxa"/>
          </w:tcPr>
          <w:p w14:paraId="5CE63E1D" w14:textId="77777777" w:rsidR="0020551E" w:rsidRDefault="0020551E" w:rsidP="0020551E">
            <w:pPr>
              <w:jc w:val="center"/>
            </w:pPr>
            <w:r w:rsidRPr="00AE6EAB">
              <w:rPr>
                <w:szCs w:val="24"/>
              </w:rPr>
              <w:t>Mandatory</w:t>
            </w:r>
          </w:p>
        </w:tc>
        <w:tc>
          <w:tcPr>
            <w:tcW w:w="1451" w:type="dxa"/>
            <w:shd w:val="clear" w:color="auto" w:fill="auto"/>
          </w:tcPr>
          <w:p w14:paraId="07E9CB43" w14:textId="77777777" w:rsidR="0020551E" w:rsidRPr="00872461" w:rsidRDefault="0020551E" w:rsidP="0020551E">
            <w:pPr>
              <w:spacing w:before="60" w:after="60"/>
              <w:rPr>
                <w:b/>
                <w:bCs/>
                <w:szCs w:val="24"/>
              </w:rPr>
            </w:pPr>
          </w:p>
        </w:tc>
        <w:tc>
          <w:tcPr>
            <w:tcW w:w="3615" w:type="dxa"/>
          </w:tcPr>
          <w:p w14:paraId="2F276BF5" w14:textId="77777777" w:rsidR="0020551E" w:rsidRPr="00872461" w:rsidRDefault="0020551E" w:rsidP="0020551E">
            <w:pPr>
              <w:spacing w:before="60" w:after="60"/>
              <w:rPr>
                <w:b/>
                <w:bCs/>
                <w:szCs w:val="24"/>
              </w:rPr>
            </w:pPr>
          </w:p>
        </w:tc>
      </w:tr>
      <w:tr w:rsidR="0020551E" w:rsidRPr="00872461" w14:paraId="506AEDDA" w14:textId="77777777" w:rsidTr="00E73B0F">
        <w:tc>
          <w:tcPr>
            <w:tcW w:w="1084" w:type="dxa"/>
            <w:shd w:val="clear" w:color="auto" w:fill="F2F2F2" w:themeFill="background1" w:themeFillShade="F2"/>
          </w:tcPr>
          <w:p w14:paraId="4C07C892" w14:textId="77777777" w:rsidR="0020551E" w:rsidRPr="00872461" w:rsidRDefault="0020551E" w:rsidP="0020551E">
            <w:pPr>
              <w:pStyle w:val="TableofAuthorities"/>
              <w:tabs>
                <w:tab w:val="clear" w:pos="8640"/>
              </w:tabs>
              <w:rPr>
                <w:rFonts w:ascii="Times New Roman" w:hAnsi="Times New Roman"/>
                <w:szCs w:val="24"/>
              </w:rPr>
            </w:pPr>
            <w:r>
              <w:rPr>
                <w:rFonts w:ascii="Times New Roman" w:hAnsi="Times New Roman"/>
                <w:szCs w:val="24"/>
              </w:rPr>
              <w:t>4.23</w:t>
            </w:r>
          </w:p>
        </w:tc>
        <w:tc>
          <w:tcPr>
            <w:tcW w:w="6172" w:type="dxa"/>
            <w:shd w:val="clear" w:color="auto" w:fill="auto"/>
          </w:tcPr>
          <w:p w14:paraId="61A6760F" w14:textId="45359EC7" w:rsidR="0020551E" w:rsidRPr="00661E2C" w:rsidRDefault="0020551E" w:rsidP="0020551E">
            <w:r w:rsidRPr="00661E2C">
              <w:t>Availability of extensive Log of all activities including system administrator activity logs which cannot be deleted even by a system administrator</w:t>
            </w:r>
          </w:p>
        </w:tc>
        <w:tc>
          <w:tcPr>
            <w:tcW w:w="1627" w:type="dxa"/>
          </w:tcPr>
          <w:p w14:paraId="4A0C024D" w14:textId="77777777" w:rsidR="0020551E" w:rsidRDefault="0020551E" w:rsidP="0020551E">
            <w:pPr>
              <w:jc w:val="center"/>
            </w:pPr>
            <w:r w:rsidRPr="00AE6EAB">
              <w:rPr>
                <w:szCs w:val="24"/>
              </w:rPr>
              <w:t>Mandatory</w:t>
            </w:r>
          </w:p>
        </w:tc>
        <w:tc>
          <w:tcPr>
            <w:tcW w:w="1451" w:type="dxa"/>
            <w:shd w:val="clear" w:color="auto" w:fill="auto"/>
          </w:tcPr>
          <w:p w14:paraId="49C1308B" w14:textId="77777777" w:rsidR="0020551E" w:rsidRPr="00872461" w:rsidRDefault="0020551E" w:rsidP="0020551E">
            <w:pPr>
              <w:spacing w:before="60" w:after="60"/>
              <w:rPr>
                <w:b/>
                <w:bCs/>
                <w:szCs w:val="24"/>
              </w:rPr>
            </w:pPr>
          </w:p>
        </w:tc>
        <w:tc>
          <w:tcPr>
            <w:tcW w:w="3615" w:type="dxa"/>
          </w:tcPr>
          <w:p w14:paraId="137025E8" w14:textId="77777777" w:rsidR="0020551E" w:rsidRPr="00872461" w:rsidRDefault="0020551E" w:rsidP="0020551E">
            <w:pPr>
              <w:spacing w:before="60" w:after="60"/>
              <w:rPr>
                <w:b/>
                <w:bCs/>
                <w:szCs w:val="24"/>
              </w:rPr>
            </w:pPr>
          </w:p>
        </w:tc>
      </w:tr>
      <w:tr w:rsidR="0020551E" w:rsidRPr="00872461" w14:paraId="19AE6DB2" w14:textId="77777777" w:rsidTr="00E73B0F">
        <w:tc>
          <w:tcPr>
            <w:tcW w:w="1084" w:type="dxa"/>
            <w:shd w:val="clear" w:color="auto" w:fill="F2F2F2" w:themeFill="background1" w:themeFillShade="F2"/>
          </w:tcPr>
          <w:p w14:paraId="3133A35B" w14:textId="77777777" w:rsidR="0020551E" w:rsidRPr="00872461" w:rsidRDefault="0020551E" w:rsidP="0020551E">
            <w:pPr>
              <w:pStyle w:val="TableofAuthorities"/>
              <w:tabs>
                <w:tab w:val="clear" w:pos="8640"/>
              </w:tabs>
              <w:rPr>
                <w:rFonts w:ascii="Times New Roman" w:hAnsi="Times New Roman"/>
                <w:szCs w:val="24"/>
              </w:rPr>
            </w:pPr>
            <w:r>
              <w:rPr>
                <w:rFonts w:ascii="Times New Roman" w:hAnsi="Times New Roman"/>
                <w:szCs w:val="24"/>
              </w:rPr>
              <w:t>4.24</w:t>
            </w:r>
          </w:p>
        </w:tc>
        <w:tc>
          <w:tcPr>
            <w:tcW w:w="6172" w:type="dxa"/>
            <w:shd w:val="clear" w:color="auto" w:fill="auto"/>
          </w:tcPr>
          <w:p w14:paraId="250EA7C3" w14:textId="77777777" w:rsidR="0020551E" w:rsidRPr="00661E2C" w:rsidRDefault="0020551E" w:rsidP="0020551E">
            <w:r w:rsidRPr="00661E2C">
              <w:t>User profile should not be allowed to be modified if the user has logged into the system and the System Admin should be able to force logout the user and do the modification when required. The modification should only cover changes to the user profile except the User ID. After the profile modification, the user should be notified of the change at the very first login. Further there should be an option to view profile history.</w:t>
            </w:r>
          </w:p>
        </w:tc>
        <w:tc>
          <w:tcPr>
            <w:tcW w:w="1627" w:type="dxa"/>
          </w:tcPr>
          <w:p w14:paraId="3E46A52E" w14:textId="77777777" w:rsidR="0020551E" w:rsidRDefault="0020551E" w:rsidP="0020551E">
            <w:pPr>
              <w:jc w:val="center"/>
            </w:pPr>
            <w:r w:rsidRPr="00AE6EAB">
              <w:rPr>
                <w:szCs w:val="24"/>
              </w:rPr>
              <w:t>Mandatory</w:t>
            </w:r>
          </w:p>
        </w:tc>
        <w:tc>
          <w:tcPr>
            <w:tcW w:w="1451" w:type="dxa"/>
            <w:shd w:val="clear" w:color="auto" w:fill="auto"/>
          </w:tcPr>
          <w:p w14:paraId="373B982C" w14:textId="77777777" w:rsidR="0020551E" w:rsidRPr="00872461" w:rsidRDefault="0020551E" w:rsidP="0020551E">
            <w:pPr>
              <w:spacing w:before="60" w:after="60"/>
              <w:rPr>
                <w:b/>
                <w:bCs/>
                <w:szCs w:val="24"/>
              </w:rPr>
            </w:pPr>
          </w:p>
        </w:tc>
        <w:tc>
          <w:tcPr>
            <w:tcW w:w="3615" w:type="dxa"/>
          </w:tcPr>
          <w:p w14:paraId="0449AE40" w14:textId="77777777" w:rsidR="0020551E" w:rsidRPr="00872461" w:rsidRDefault="0020551E" w:rsidP="0020551E">
            <w:pPr>
              <w:spacing w:before="60" w:after="60"/>
              <w:rPr>
                <w:b/>
                <w:bCs/>
                <w:szCs w:val="24"/>
              </w:rPr>
            </w:pPr>
          </w:p>
        </w:tc>
      </w:tr>
      <w:tr w:rsidR="0020551E" w:rsidRPr="00872461" w14:paraId="7080132D" w14:textId="77777777" w:rsidTr="00E73B0F">
        <w:tc>
          <w:tcPr>
            <w:tcW w:w="1084" w:type="dxa"/>
            <w:shd w:val="clear" w:color="auto" w:fill="F2F2F2" w:themeFill="background1" w:themeFillShade="F2"/>
          </w:tcPr>
          <w:p w14:paraId="53B31217" w14:textId="77777777" w:rsidR="0020551E" w:rsidRPr="00872461" w:rsidRDefault="0020551E" w:rsidP="0020551E">
            <w:pPr>
              <w:pStyle w:val="TableofAuthorities"/>
              <w:tabs>
                <w:tab w:val="clear" w:pos="8640"/>
              </w:tabs>
              <w:rPr>
                <w:rFonts w:ascii="Times New Roman" w:hAnsi="Times New Roman"/>
                <w:szCs w:val="24"/>
              </w:rPr>
            </w:pPr>
            <w:r>
              <w:rPr>
                <w:rFonts w:ascii="Times New Roman" w:hAnsi="Times New Roman"/>
                <w:szCs w:val="24"/>
              </w:rPr>
              <w:t>4.25</w:t>
            </w:r>
          </w:p>
        </w:tc>
        <w:tc>
          <w:tcPr>
            <w:tcW w:w="6172" w:type="dxa"/>
            <w:shd w:val="clear" w:color="auto" w:fill="auto"/>
          </w:tcPr>
          <w:p w14:paraId="17C9E0B0" w14:textId="24ACDE11" w:rsidR="0020551E" w:rsidRPr="00872461" w:rsidRDefault="0020551E" w:rsidP="0020551E">
            <w:pPr>
              <w:widowControl w:val="0"/>
              <w:spacing w:line="280" w:lineRule="atLeast"/>
              <w:rPr>
                <w:szCs w:val="24"/>
              </w:rPr>
            </w:pPr>
            <w:r w:rsidRPr="00872461">
              <w:rPr>
                <w:szCs w:val="24"/>
              </w:rPr>
              <w:t xml:space="preserve">The Bidder shall implement the workflow to manage creation of user account, assigning &amp; modifying </w:t>
            </w:r>
            <w:r w:rsidR="00412C85" w:rsidRPr="00872461">
              <w:rPr>
                <w:szCs w:val="24"/>
              </w:rPr>
              <w:t>privileges,</w:t>
            </w:r>
            <w:r w:rsidRPr="00872461">
              <w:rPr>
                <w:szCs w:val="24"/>
              </w:rPr>
              <w:t xml:space="preserve"> and termination, disabling &amp; enabling of user accounts with necessary approvals. The successful Bidder shall design the workflow as per the purchaser’s requirement.</w:t>
            </w:r>
          </w:p>
        </w:tc>
        <w:tc>
          <w:tcPr>
            <w:tcW w:w="1627" w:type="dxa"/>
          </w:tcPr>
          <w:p w14:paraId="36BD7BBB" w14:textId="77777777" w:rsidR="0020551E" w:rsidRDefault="0020551E" w:rsidP="0020551E">
            <w:pPr>
              <w:jc w:val="center"/>
            </w:pPr>
            <w:r w:rsidRPr="00AE6EAB">
              <w:rPr>
                <w:szCs w:val="24"/>
              </w:rPr>
              <w:t>Mandatory</w:t>
            </w:r>
          </w:p>
        </w:tc>
        <w:tc>
          <w:tcPr>
            <w:tcW w:w="1451" w:type="dxa"/>
            <w:shd w:val="clear" w:color="auto" w:fill="auto"/>
          </w:tcPr>
          <w:p w14:paraId="1E408CD4" w14:textId="77777777" w:rsidR="0020551E" w:rsidRPr="00872461" w:rsidRDefault="0020551E" w:rsidP="0020551E">
            <w:pPr>
              <w:spacing w:before="60" w:after="60"/>
              <w:rPr>
                <w:b/>
                <w:bCs/>
                <w:szCs w:val="24"/>
              </w:rPr>
            </w:pPr>
          </w:p>
        </w:tc>
        <w:tc>
          <w:tcPr>
            <w:tcW w:w="3615" w:type="dxa"/>
          </w:tcPr>
          <w:p w14:paraId="2D6756F7" w14:textId="77777777" w:rsidR="0020551E" w:rsidRPr="00872461" w:rsidRDefault="0020551E" w:rsidP="0020551E">
            <w:pPr>
              <w:spacing w:before="60" w:after="60"/>
              <w:rPr>
                <w:b/>
                <w:bCs/>
                <w:szCs w:val="24"/>
              </w:rPr>
            </w:pPr>
          </w:p>
        </w:tc>
      </w:tr>
      <w:tr w:rsidR="0020551E" w:rsidRPr="00872461" w14:paraId="0F56B10A" w14:textId="77777777" w:rsidTr="00E73B0F">
        <w:tc>
          <w:tcPr>
            <w:tcW w:w="1084" w:type="dxa"/>
            <w:shd w:val="clear" w:color="auto" w:fill="F2F2F2" w:themeFill="background1" w:themeFillShade="F2"/>
          </w:tcPr>
          <w:p w14:paraId="7C6C9031" w14:textId="77777777" w:rsidR="0020551E" w:rsidRPr="00872461" w:rsidRDefault="0020551E" w:rsidP="0020551E">
            <w:pPr>
              <w:pStyle w:val="TableofAuthorities"/>
              <w:tabs>
                <w:tab w:val="clear" w:pos="8640"/>
              </w:tabs>
              <w:rPr>
                <w:rFonts w:ascii="Times New Roman" w:hAnsi="Times New Roman"/>
                <w:szCs w:val="24"/>
              </w:rPr>
            </w:pPr>
            <w:r>
              <w:rPr>
                <w:rFonts w:ascii="Times New Roman" w:hAnsi="Times New Roman"/>
                <w:szCs w:val="24"/>
              </w:rPr>
              <w:t>4.26</w:t>
            </w:r>
          </w:p>
        </w:tc>
        <w:tc>
          <w:tcPr>
            <w:tcW w:w="6172" w:type="dxa"/>
            <w:shd w:val="clear" w:color="auto" w:fill="auto"/>
          </w:tcPr>
          <w:p w14:paraId="6BE4A8E6" w14:textId="77777777" w:rsidR="0020551E" w:rsidRPr="00872461" w:rsidRDefault="0020551E" w:rsidP="0020551E">
            <w:pPr>
              <w:widowControl w:val="0"/>
              <w:spacing w:line="280" w:lineRule="atLeast"/>
              <w:rPr>
                <w:szCs w:val="24"/>
              </w:rPr>
            </w:pPr>
            <w:r w:rsidRPr="00872461">
              <w:rPr>
                <w:szCs w:val="24"/>
              </w:rPr>
              <w:t xml:space="preserve">The User license shall have flexibility and reusability to cater to the staff movement requirements of the organization such </w:t>
            </w:r>
            <w:r w:rsidRPr="00872461">
              <w:rPr>
                <w:szCs w:val="24"/>
              </w:rPr>
              <w:lastRenderedPageBreak/>
              <w:t>as transfers, promotions etc.</w:t>
            </w:r>
          </w:p>
        </w:tc>
        <w:tc>
          <w:tcPr>
            <w:tcW w:w="1627" w:type="dxa"/>
          </w:tcPr>
          <w:p w14:paraId="3E307E8F" w14:textId="77777777" w:rsidR="0020551E" w:rsidRDefault="0020551E" w:rsidP="0020551E">
            <w:pPr>
              <w:jc w:val="center"/>
            </w:pPr>
            <w:r w:rsidRPr="00AE6EAB">
              <w:rPr>
                <w:szCs w:val="24"/>
              </w:rPr>
              <w:lastRenderedPageBreak/>
              <w:t>Mandatory</w:t>
            </w:r>
          </w:p>
        </w:tc>
        <w:tc>
          <w:tcPr>
            <w:tcW w:w="1451" w:type="dxa"/>
            <w:shd w:val="clear" w:color="auto" w:fill="auto"/>
          </w:tcPr>
          <w:p w14:paraId="6574094A" w14:textId="77777777" w:rsidR="0020551E" w:rsidRPr="00872461" w:rsidRDefault="0020551E" w:rsidP="0020551E">
            <w:pPr>
              <w:spacing w:before="60" w:after="60"/>
              <w:rPr>
                <w:b/>
                <w:bCs/>
                <w:szCs w:val="24"/>
              </w:rPr>
            </w:pPr>
          </w:p>
        </w:tc>
        <w:tc>
          <w:tcPr>
            <w:tcW w:w="3615" w:type="dxa"/>
          </w:tcPr>
          <w:p w14:paraId="2F9557D1" w14:textId="77777777" w:rsidR="0020551E" w:rsidRPr="00872461" w:rsidRDefault="0020551E" w:rsidP="0020551E">
            <w:pPr>
              <w:spacing w:before="60" w:after="60"/>
              <w:rPr>
                <w:b/>
                <w:bCs/>
                <w:szCs w:val="24"/>
              </w:rPr>
            </w:pPr>
          </w:p>
        </w:tc>
      </w:tr>
      <w:tr w:rsidR="0020551E" w:rsidRPr="00872461" w14:paraId="331E0498" w14:textId="77777777" w:rsidTr="00E73B0F">
        <w:tc>
          <w:tcPr>
            <w:tcW w:w="1084" w:type="dxa"/>
            <w:shd w:val="clear" w:color="auto" w:fill="F2F2F2" w:themeFill="background1" w:themeFillShade="F2"/>
          </w:tcPr>
          <w:p w14:paraId="0BD28462" w14:textId="77777777" w:rsidR="0020551E" w:rsidRPr="00872461" w:rsidRDefault="0020551E" w:rsidP="0020551E">
            <w:pPr>
              <w:pStyle w:val="TableofAuthorities"/>
              <w:tabs>
                <w:tab w:val="clear" w:pos="8640"/>
              </w:tabs>
              <w:rPr>
                <w:rFonts w:ascii="Times New Roman" w:hAnsi="Times New Roman"/>
                <w:szCs w:val="24"/>
              </w:rPr>
            </w:pPr>
            <w:r>
              <w:rPr>
                <w:rFonts w:ascii="Times New Roman" w:hAnsi="Times New Roman"/>
                <w:szCs w:val="24"/>
              </w:rPr>
              <w:t>4.27</w:t>
            </w:r>
          </w:p>
        </w:tc>
        <w:tc>
          <w:tcPr>
            <w:tcW w:w="6172" w:type="dxa"/>
            <w:shd w:val="clear" w:color="auto" w:fill="auto"/>
          </w:tcPr>
          <w:p w14:paraId="262D5C79" w14:textId="77777777" w:rsidR="0020551E" w:rsidRPr="00872461" w:rsidRDefault="0020551E" w:rsidP="0020551E">
            <w:pPr>
              <w:widowControl w:val="0"/>
              <w:spacing w:line="280" w:lineRule="atLeast"/>
              <w:rPr>
                <w:szCs w:val="24"/>
              </w:rPr>
            </w:pPr>
            <w:r w:rsidRPr="00872461">
              <w:rPr>
                <w:szCs w:val="24"/>
              </w:rPr>
              <w:t>The solution shall support an employee, who needs to access multiple modules with a single user account.</w:t>
            </w:r>
          </w:p>
        </w:tc>
        <w:tc>
          <w:tcPr>
            <w:tcW w:w="1627" w:type="dxa"/>
          </w:tcPr>
          <w:p w14:paraId="354162A1" w14:textId="77777777" w:rsidR="0020551E" w:rsidRDefault="0020551E" w:rsidP="0020551E">
            <w:pPr>
              <w:jc w:val="center"/>
            </w:pPr>
            <w:r w:rsidRPr="00AE6EAB">
              <w:rPr>
                <w:szCs w:val="24"/>
              </w:rPr>
              <w:t>Mandatory</w:t>
            </w:r>
          </w:p>
        </w:tc>
        <w:tc>
          <w:tcPr>
            <w:tcW w:w="1451" w:type="dxa"/>
            <w:shd w:val="clear" w:color="auto" w:fill="auto"/>
          </w:tcPr>
          <w:p w14:paraId="287177B5" w14:textId="77777777" w:rsidR="0020551E" w:rsidRPr="00872461" w:rsidRDefault="0020551E" w:rsidP="0020551E">
            <w:pPr>
              <w:spacing w:before="60" w:after="60"/>
              <w:rPr>
                <w:b/>
                <w:bCs/>
                <w:szCs w:val="24"/>
              </w:rPr>
            </w:pPr>
          </w:p>
        </w:tc>
        <w:tc>
          <w:tcPr>
            <w:tcW w:w="3615" w:type="dxa"/>
          </w:tcPr>
          <w:p w14:paraId="240A1D98" w14:textId="77777777" w:rsidR="0020551E" w:rsidRPr="00872461" w:rsidRDefault="0020551E" w:rsidP="0020551E">
            <w:pPr>
              <w:spacing w:before="60" w:after="60"/>
              <w:rPr>
                <w:b/>
                <w:bCs/>
                <w:szCs w:val="24"/>
              </w:rPr>
            </w:pPr>
          </w:p>
        </w:tc>
      </w:tr>
      <w:tr w:rsidR="0020551E" w:rsidRPr="00872461" w14:paraId="2E468416" w14:textId="77777777" w:rsidTr="00E73B0F">
        <w:tc>
          <w:tcPr>
            <w:tcW w:w="1084" w:type="dxa"/>
            <w:shd w:val="clear" w:color="auto" w:fill="F2F2F2" w:themeFill="background1" w:themeFillShade="F2"/>
          </w:tcPr>
          <w:p w14:paraId="21A313C9" w14:textId="77777777" w:rsidR="0020551E" w:rsidRPr="00872461" w:rsidRDefault="0020551E" w:rsidP="0020551E">
            <w:pPr>
              <w:pStyle w:val="TableofAuthorities"/>
              <w:tabs>
                <w:tab w:val="clear" w:pos="8640"/>
              </w:tabs>
              <w:rPr>
                <w:rFonts w:ascii="Times New Roman" w:hAnsi="Times New Roman"/>
                <w:szCs w:val="24"/>
              </w:rPr>
            </w:pPr>
            <w:r>
              <w:rPr>
                <w:rFonts w:ascii="Times New Roman" w:hAnsi="Times New Roman"/>
                <w:szCs w:val="24"/>
              </w:rPr>
              <w:t>4.28</w:t>
            </w:r>
          </w:p>
        </w:tc>
        <w:tc>
          <w:tcPr>
            <w:tcW w:w="6172" w:type="dxa"/>
            <w:shd w:val="clear" w:color="auto" w:fill="auto"/>
          </w:tcPr>
          <w:p w14:paraId="53F02082" w14:textId="4AC534FC" w:rsidR="0020551E" w:rsidRPr="00872461" w:rsidRDefault="0020551E" w:rsidP="0020551E">
            <w:pPr>
              <w:widowControl w:val="0"/>
              <w:spacing w:line="280" w:lineRule="atLeast"/>
              <w:rPr>
                <w:szCs w:val="24"/>
              </w:rPr>
            </w:pPr>
            <w:r w:rsidRPr="00872461">
              <w:rPr>
                <w:szCs w:val="24"/>
              </w:rPr>
              <w:t>The User authentication shall be done by the Active Directory, such that the Bidder shall do the necessary integrations.</w:t>
            </w:r>
          </w:p>
        </w:tc>
        <w:tc>
          <w:tcPr>
            <w:tcW w:w="1627" w:type="dxa"/>
          </w:tcPr>
          <w:p w14:paraId="3E1C0972" w14:textId="77777777" w:rsidR="0020551E" w:rsidRDefault="0020551E" w:rsidP="0020551E">
            <w:pPr>
              <w:jc w:val="center"/>
            </w:pPr>
            <w:r>
              <w:t>Desirable</w:t>
            </w:r>
          </w:p>
        </w:tc>
        <w:tc>
          <w:tcPr>
            <w:tcW w:w="1451" w:type="dxa"/>
            <w:shd w:val="clear" w:color="auto" w:fill="auto"/>
          </w:tcPr>
          <w:p w14:paraId="54A33BAC" w14:textId="77777777" w:rsidR="0020551E" w:rsidRPr="00872461" w:rsidRDefault="0020551E" w:rsidP="0020551E">
            <w:pPr>
              <w:spacing w:before="60" w:after="60"/>
              <w:rPr>
                <w:b/>
                <w:bCs/>
                <w:szCs w:val="24"/>
              </w:rPr>
            </w:pPr>
          </w:p>
        </w:tc>
        <w:tc>
          <w:tcPr>
            <w:tcW w:w="3615" w:type="dxa"/>
          </w:tcPr>
          <w:p w14:paraId="1535067C" w14:textId="77777777" w:rsidR="0020551E" w:rsidRPr="00872461" w:rsidRDefault="0020551E" w:rsidP="0020551E">
            <w:pPr>
              <w:spacing w:before="60" w:after="60"/>
              <w:rPr>
                <w:b/>
                <w:bCs/>
                <w:szCs w:val="24"/>
              </w:rPr>
            </w:pPr>
          </w:p>
        </w:tc>
      </w:tr>
    </w:tbl>
    <w:p w14:paraId="61D8CD15" w14:textId="77777777" w:rsidR="0020551E" w:rsidRDefault="0020551E">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4"/>
        <w:gridCol w:w="6172"/>
        <w:gridCol w:w="1627"/>
        <w:gridCol w:w="1451"/>
        <w:gridCol w:w="3615"/>
      </w:tblGrid>
      <w:tr w:rsidR="0020551E" w:rsidRPr="00872461" w14:paraId="098B3CFC" w14:textId="77777777" w:rsidTr="0020551E">
        <w:tc>
          <w:tcPr>
            <w:tcW w:w="1084" w:type="dxa"/>
            <w:shd w:val="clear" w:color="auto" w:fill="A6A6A6" w:themeFill="background1" w:themeFillShade="A6"/>
          </w:tcPr>
          <w:p w14:paraId="37852410" w14:textId="0C47F3B4" w:rsidR="0020551E" w:rsidRDefault="0020551E" w:rsidP="0020551E">
            <w:pPr>
              <w:pStyle w:val="TableofAuthorities"/>
              <w:tabs>
                <w:tab w:val="clear" w:pos="8640"/>
              </w:tabs>
              <w:ind w:left="0" w:firstLine="0"/>
              <w:rPr>
                <w:rFonts w:ascii="Times New Roman" w:hAnsi="Times New Roman"/>
                <w:szCs w:val="24"/>
              </w:rPr>
            </w:pPr>
            <w:r w:rsidRPr="00872461">
              <w:rPr>
                <w:b/>
                <w:bCs/>
                <w:szCs w:val="24"/>
              </w:rPr>
              <w:lastRenderedPageBreak/>
              <w:t>Sr. No</w:t>
            </w:r>
          </w:p>
        </w:tc>
        <w:tc>
          <w:tcPr>
            <w:tcW w:w="6172" w:type="dxa"/>
            <w:shd w:val="clear" w:color="auto" w:fill="A6A6A6" w:themeFill="background1" w:themeFillShade="A6"/>
          </w:tcPr>
          <w:p w14:paraId="09C54F9C" w14:textId="3F5D05ED" w:rsidR="0020551E" w:rsidRDefault="0020551E" w:rsidP="0020551E">
            <w:pPr>
              <w:spacing w:before="60" w:after="60"/>
              <w:rPr>
                <w:b/>
                <w:bCs/>
                <w:szCs w:val="24"/>
              </w:rPr>
            </w:pPr>
            <w:r w:rsidRPr="00872461">
              <w:rPr>
                <w:b/>
                <w:bCs/>
                <w:szCs w:val="24"/>
              </w:rPr>
              <w:t>Specification</w:t>
            </w:r>
          </w:p>
        </w:tc>
        <w:tc>
          <w:tcPr>
            <w:tcW w:w="1627" w:type="dxa"/>
            <w:shd w:val="clear" w:color="auto" w:fill="A6A6A6" w:themeFill="background1" w:themeFillShade="A6"/>
          </w:tcPr>
          <w:p w14:paraId="718BC652" w14:textId="6EB91E26" w:rsidR="0020551E" w:rsidRPr="00872461" w:rsidRDefault="0020551E" w:rsidP="0020551E">
            <w:pPr>
              <w:spacing w:before="60" w:after="60"/>
              <w:rPr>
                <w:b/>
                <w:bCs/>
                <w:szCs w:val="24"/>
              </w:rPr>
            </w:pPr>
            <w:r>
              <w:rPr>
                <w:b/>
                <w:bCs/>
                <w:szCs w:val="24"/>
              </w:rPr>
              <w:t>Priority</w:t>
            </w:r>
          </w:p>
        </w:tc>
        <w:tc>
          <w:tcPr>
            <w:tcW w:w="1451" w:type="dxa"/>
            <w:shd w:val="clear" w:color="auto" w:fill="A6A6A6" w:themeFill="background1" w:themeFillShade="A6"/>
          </w:tcPr>
          <w:p w14:paraId="4EC69BD4" w14:textId="77777777" w:rsidR="0020551E" w:rsidRDefault="0020551E" w:rsidP="0020551E">
            <w:pPr>
              <w:spacing w:before="60" w:after="60"/>
              <w:jc w:val="center"/>
              <w:rPr>
                <w:b/>
                <w:bCs/>
                <w:szCs w:val="24"/>
              </w:rPr>
            </w:pPr>
            <w:r w:rsidRPr="00872461">
              <w:rPr>
                <w:b/>
                <w:bCs/>
                <w:szCs w:val="24"/>
              </w:rPr>
              <w:t>Bidder Response</w:t>
            </w:r>
          </w:p>
          <w:p w14:paraId="1A442FE7" w14:textId="3454EFF4" w:rsidR="0020551E" w:rsidRPr="00872461" w:rsidRDefault="0020551E" w:rsidP="0020551E">
            <w:pPr>
              <w:spacing w:before="60" w:after="60"/>
              <w:rPr>
                <w:b/>
                <w:bCs/>
                <w:szCs w:val="24"/>
              </w:rPr>
            </w:pPr>
            <w:r>
              <w:rPr>
                <w:b/>
                <w:bCs/>
                <w:szCs w:val="24"/>
              </w:rPr>
              <w:t>Yes/No</w:t>
            </w:r>
            <w:r w:rsidRPr="00872461">
              <w:rPr>
                <w:b/>
                <w:bCs/>
                <w:szCs w:val="24"/>
              </w:rPr>
              <w:t xml:space="preserve"> </w:t>
            </w:r>
          </w:p>
        </w:tc>
        <w:tc>
          <w:tcPr>
            <w:tcW w:w="3615" w:type="dxa"/>
            <w:shd w:val="clear" w:color="auto" w:fill="A6A6A6" w:themeFill="background1" w:themeFillShade="A6"/>
          </w:tcPr>
          <w:p w14:paraId="44EE6AFD" w14:textId="3986389C" w:rsidR="0020551E" w:rsidRPr="00872461" w:rsidRDefault="0020551E" w:rsidP="0020551E">
            <w:pPr>
              <w:spacing w:before="60" w:after="60"/>
              <w:rPr>
                <w:b/>
                <w:bCs/>
                <w:szCs w:val="24"/>
              </w:rPr>
            </w:pPr>
            <w:r>
              <w:rPr>
                <w:b/>
                <w:bCs/>
                <w:szCs w:val="24"/>
              </w:rPr>
              <w:t>Comment/Remarks</w:t>
            </w:r>
          </w:p>
        </w:tc>
      </w:tr>
      <w:tr w:rsidR="0020551E" w:rsidRPr="00872461" w14:paraId="524B574A" w14:textId="77777777" w:rsidTr="00FC5C93">
        <w:tc>
          <w:tcPr>
            <w:tcW w:w="1084" w:type="dxa"/>
            <w:shd w:val="clear" w:color="auto" w:fill="F2F2F2" w:themeFill="background1" w:themeFillShade="F2"/>
          </w:tcPr>
          <w:p w14:paraId="62460CF1" w14:textId="60DEE3DF" w:rsidR="0020551E" w:rsidRPr="00872461" w:rsidRDefault="0020551E" w:rsidP="00A94500">
            <w:pPr>
              <w:pStyle w:val="TableofAuthorities"/>
              <w:tabs>
                <w:tab w:val="clear" w:pos="8640"/>
              </w:tabs>
              <w:ind w:left="0" w:firstLine="0"/>
              <w:rPr>
                <w:rFonts w:ascii="Times New Roman" w:hAnsi="Times New Roman"/>
                <w:szCs w:val="24"/>
              </w:rPr>
            </w:pPr>
            <w:r>
              <w:rPr>
                <w:rFonts w:ascii="Times New Roman" w:hAnsi="Times New Roman"/>
                <w:szCs w:val="24"/>
              </w:rPr>
              <w:t>5</w:t>
            </w:r>
          </w:p>
        </w:tc>
        <w:tc>
          <w:tcPr>
            <w:tcW w:w="12865" w:type="dxa"/>
            <w:gridSpan w:val="4"/>
            <w:shd w:val="clear" w:color="auto" w:fill="F2F2F2" w:themeFill="background1" w:themeFillShade="F2"/>
          </w:tcPr>
          <w:p w14:paraId="39036520" w14:textId="5E799CFC" w:rsidR="0020551E" w:rsidRPr="00872461" w:rsidRDefault="0020551E" w:rsidP="00A94500">
            <w:pPr>
              <w:spacing w:before="60" w:after="60"/>
              <w:rPr>
                <w:b/>
                <w:bCs/>
                <w:szCs w:val="24"/>
              </w:rPr>
            </w:pPr>
            <w:r>
              <w:rPr>
                <w:b/>
                <w:bCs/>
                <w:szCs w:val="24"/>
              </w:rPr>
              <w:t>Access Control</w:t>
            </w:r>
          </w:p>
        </w:tc>
      </w:tr>
      <w:tr w:rsidR="00A94500" w:rsidRPr="00872461" w14:paraId="75266B90" w14:textId="77777777" w:rsidTr="00E73B0F">
        <w:tc>
          <w:tcPr>
            <w:tcW w:w="1084" w:type="dxa"/>
            <w:shd w:val="clear" w:color="auto" w:fill="F2F2F2" w:themeFill="background1" w:themeFillShade="F2"/>
          </w:tcPr>
          <w:p w14:paraId="2F60837B" w14:textId="77777777" w:rsidR="00A94500" w:rsidRPr="00872461" w:rsidRDefault="00A94500" w:rsidP="00A94500">
            <w:pPr>
              <w:pStyle w:val="TableofAuthorities"/>
              <w:tabs>
                <w:tab w:val="clear" w:pos="8640"/>
              </w:tabs>
              <w:rPr>
                <w:rFonts w:ascii="Times New Roman" w:hAnsi="Times New Roman"/>
                <w:szCs w:val="24"/>
              </w:rPr>
            </w:pPr>
            <w:r>
              <w:rPr>
                <w:rFonts w:ascii="Times New Roman" w:hAnsi="Times New Roman"/>
                <w:szCs w:val="24"/>
              </w:rPr>
              <w:t>5.1</w:t>
            </w:r>
          </w:p>
        </w:tc>
        <w:tc>
          <w:tcPr>
            <w:tcW w:w="6172" w:type="dxa"/>
            <w:shd w:val="clear" w:color="auto" w:fill="auto"/>
          </w:tcPr>
          <w:p w14:paraId="24A0D81B" w14:textId="77777777" w:rsidR="00A94500" w:rsidRPr="00661E2C" w:rsidRDefault="00A94500" w:rsidP="00A94500">
            <w:r w:rsidRPr="00661E2C">
              <w:t>Ability to create, modify, deactivate user access groups.</w:t>
            </w:r>
          </w:p>
        </w:tc>
        <w:tc>
          <w:tcPr>
            <w:tcW w:w="1627" w:type="dxa"/>
            <w:shd w:val="clear" w:color="auto" w:fill="auto"/>
          </w:tcPr>
          <w:p w14:paraId="498F5628" w14:textId="77777777" w:rsidR="00A94500" w:rsidRDefault="00A94500" w:rsidP="00A94500">
            <w:pPr>
              <w:jc w:val="center"/>
            </w:pPr>
            <w:r w:rsidRPr="00691A76">
              <w:rPr>
                <w:szCs w:val="24"/>
              </w:rPr>
              <w:t>Mandatory</w:t>
            </w:r>
          </w:p>
        </w:tc>
        <w:tc>
          <w:tcPr>
            <w:tcW w:w="1451" w:type="dxa"/>
            <w:shd w:val="clear" w:color="auto" w:fill="auto"/>
          </w:tcPr>
          <w:p w14:paraId="1AE907E9" w14:textId="77777777" w:rsidR="00A94500" w:rsidRPr="00872461" w:rsidRDefault="00A94500" w:rsidP="00A94500">
            <w:pPr>
              <w:spacing w:before="60" w:after="60"/>
              <w:rPr>
                <w:b/>
                <w:bCs/>
                <w:szCs w:val="24"/>
              </w:rPr>
            </w:pPr>
          </w:p>
        </w:tc>
        <w:tc>
          <w:tcPr>
            <w:tcW w:w="3615" w:type="dxa"/>
          </w:tcPr>
          <w:p w14:paraId="78E14524" w14:textId="77777777" w:rsidR="00A94500" w:rsidRPr="00872461" w:rsidRDefault="00A94500" w:rsidP="00A94500">
            <w:pPr>
              <w:spacing w:before="60" w:after="60"/>
              <w:rPr>
                <w:b/>
                <w:bCs/>
                <w:szCs w:val="24"/>
              </w:rPr>
            </w:pPr>
          </w:p>
        </w:tc>
      </w:tr>
      <w:tr w:rsidR="00A94500" w:rsidRPr="00872461" w14:paraId="7620968E" w14:textId="77777777" w:rsidTr="00E73B0F">
        <w:tc>
          <w:tcPr>
            <w:tcW w:w="1084" w:type="dxa"/>
            <w:shd w:val="clear" w:color="auto" w:fill="F2F2F2" w:themeFill="background1" w:themeFillShade="F2"/>
          </w:tcPr>
          <w:p w14:paraId="5DF96C52" w14:textId="77777777" w:rsidR="00A94500" w:rsidRPr="00872461" w:rsidRDefault="00A94500" w:rsidP="00A94500">
            <w:pPr>
              <w:pStyle w:val="TableofAuthorities"/>
              <w:tabs>
                <w:tab w:val="clear" w:pos="8640"/>
              </w:tabs>
              <w:rPr>
                <w:rFonts w:ascii="Times New Roman" w:hAnsi="Times New Roman"/>
                <w:szCs w:val="24"/>
              </w:rPr>
            </w:pPr>
            <w:r>
              <w:rPr>
                <w:rFonts w:ascii="Times New Roman" w:hAnsi="Times New Roman"/>
                <w:szCs w:val="24"/>
              </w:rPr>
              <w:t>5.2</w:t>
            </w:r>
          </w:p>
        </w:tc>
        <w:tc>
          <w:tcPr>
            <w:tcW w:w="6172" w:type="dxa"/>
            <w:shd w:val="clear" w:color="auto" w:fill="auto"/>
          </w:tcPr>
          <w:p w14:paraId="44BD6D1D" w14:textId="654474B3" w:rsidR="00A94500" w:rsidRPr="00661E2C" w:rsidRDefault="00A94500" w:rsidP="00A94500">
            <w:r w:rsidRPr="00661E2C">
              <w:t>Ability to define access privileges (e.g., add, modify, view, delete etc.) for each menu option for different user groups.</w:t>
            </w:r>
          </w:p>
        </w:tc>
        <w:tc>
          <w:tcPr>
            <w:tcW w:w="1627" w:type="dxa"/>
            <w:shd w:val="clear" w:color="auto" w:fill="auto"/>
          </w:tcPr>
          <w:p w14:paraId="320FDDE2" w14:textId="77777777" w:rsidR="00A94500" w:rsidRDefault="00A94500" w:rsidP="00A94500">
            <w:pPr>
              <w:jc w:val="center"/>
            </w:pPr>
            <w:r w:rsidRPr="00691A76">
              <w:rPr>
                <w:szCs w:val="24"/>
              </w:rPr>
              <w:t>Mandatory</w:t>
            </w:r>
          </w:p>
        </w:tc>
        <w:tc>
          <w:tcPr>
            <w:tcW w:w="1451" w:type="dxa"/>
            <w:shd w:val="clear" w:color="auto" w:fill="auto"/>
          </w:tcPr>
          <w:p w14:paraId="25BFF39B" w14:textId="77777777" w:rsidR="00A94500" w:rsidRPr="00872461" w:rsidRDefault="00A94500" w:rsidP="00A94500">
            <w:pPr>
              <w:spacing w:before="60" w:after="60"/>
              <w:rPr>
                <w:b/>
                <w:bCs/>
                <w:szCs w:val="24"/>
              </w:rPr>
            </w:pPr>
          </w:p>
        </w:tc>
        <w:tc>
          <w:tcPr>
            <w:tcW w:w="3615" w:type="dxa"/>
          </w:tcPr>
          <w:p w14:paraId="4FF1463E" w14:textId="77777777" w:rsidR="00A94500" w:rsidRPr="00872461" w:rsidRDefault="00A94500" w:rsidP="00A94500">
            <w:pPr>
              <w:spacing w:before="60" w:after="60"/>
              <w:rPr>
                <w:b/>
                <w:bCs/>
                <w:szCs w:val="24"/>
              </w:rPr>
            </w:pPr>
          </w:p>
        </w:tc>
      </w:tr>
      <w:tr w:rsidR="00A94500" w:rsidRPr="00872461" w14:paraId="4C099AB7" w14:textId="77777777" w:rsidTr="00E73B0F">
        <w:tc>
          <w:tcPr>
            <w:tcW w:w="1084" w:type="dxa"/>
            <w:shd w:val="clear" w:color="auto" w:fill="F2F2F2" w:themeFill="background1" w:themeFillShade="F2"/>
          </w:tcPr>
          <w:p w14:paraId="5B3CC437" w14:textId="77777777" w:rsidR="00A94500" w:rsidRPr="00872461" w:rsidRDefault="00A94500" w:rsidP="00A94500">
            <w:pPr>
              <w:pStyle w:val="TableofAuthorities"/>
              <w:tabs>
                <w:tab w:val="clear" w:pos="8640"/>
              </w:tabs>
              <w:rPr>
                <w:rFonts w:ascii="Times New Roman" w:hAnsi="Times New Roman"/>
                <w:szCs w:val="24"/>
              </w:rPr>
            </w:pPr>
            <w:r>
              <w:rPr>
                <w:rFonts w:ascii="Times New Roman" w:hAnsi="Times New Roman"/>
                <w:szCs w:val="24"/>
              </w:rPr>
              <w:t>5.3</w:t>
            </w:r>
          </w:p>
        </w:tc>
        <w:tc>
          <w:tcPr>
            <w:tcW w:w="6172" w:type="dxa"/>
            <w:shd w:val="clear" w:color="auto" w:fill="auto"/>
          </w:tcPr>
          <w:p w14:paraId="45404AEC" w14:textId="77777777" w:rsidR="00A94500" w:rsidRPr="00661E2C" w:rsidRDefault="00A94500" w:rsidP="00A94500">
            <w:r w:rsidRPr="00661E2C">
              <w:t>Ability to define Module wise access rights.</w:t>
            </w:r>
          </w:p>
        </w:tc>
        <w:tc>
          <w:tcPr>
            <w:tcW w:w="1627" w:type="dxa"/>
            <w:shd w:val="clear" w:color="auto" w:fill="auto"/>
          </w:tcPr>
          <w:p w14:paraId="4E870A83" w14:textId="77777777" w:rsidR="00A94500" w:rsidRDefault="00A94500" w:rsidP="00A94500">
            <w:pPr>
              <w:jc w:val="center"/>
            </w:pPr>
            <w:r w:rsidRPr="00691A76">
              <w:rPr>
                <w:szCs w:val="24"/>
              </w:rPr>
              <w:t>Mandatory</w:t>
            </w:r>
          </w:p>
        </w:tc>
        <w:tc>
          <w:tcPr>
            <w:tcW w:w="1451" w:type="dxa"/>
            <w:shd w:val="clear" w:color="auto" w:fill="auto"/>
          </w:tcPr>
          <w:p w14:paraId="2DAB2812" w14:textId="77777777" w:rsidR="00A94500" w:rsidRPr="00872461" w:rsidRDefault="00A94500" w:rsidP="00A94500">
            <w:pPr>
              <w:spacing w:before="60" w:after="60"/>
              <w:rPr>
                <w:b/>
                <w:bCs/>
                <w:szCs w:val="24"/>
              </w:rPr>
            </w:pPr>
          </w:p>
        </w:tc>
        <w:tc>
          <w:tcPr>
            <w:tcW w:w="3615" w:type="dxa"/>
          </w:tcPr>
          <w:p w14:paraId="1A2D0445" w14:textId="77777777" w:rsidR="00A94500" w:rsidRPr="00872461" w:rsidRDefault="00A94500" w:rsidP="00A94500">
            <w:pPr>
              <w:spacing w:before="60" w:after="60"/>
              <w:rPr>
                <w:b/>
                <w:bCs/>
                <w:szCs w:val="24"/>
              </w:rPr>
            </w:pPr>
          </w:p>
        </w:tc>
      </w:tr>
      <w:tr w:rsidR="00A94500" w:rsidRPr="00872461" w14:paraId="18428DE6" w14:textId="77777777" w:rsidTr="00E73B0F">
        <w:tc>
          <w:tcPr>
            <w:tcW w:w="1084" w:type="dxa"/>
            <w:shd w:val="clear" w:color="auto" w:fill="F2F2F2" w:themeFill="background1" w:themeFillShade="F2"/>
          </w:tcPr>
          <w:p w14:paraId="27813B8B" w14:textId="77777777" w:rsidR="00A94500" w:rsidRPr="00872461" w:rsidRDefault="00A94500" w:rsidP="00A94500">
            <w:pPr>
              <w:pStyle w:val="TableofAuthorities"/>
              <w:tabs>
                <w:tab w:val="clear" w:pos="8640"/>
              </w:tabs>
              <w:rPr>
                <w:rFonts w:ascii="Times New Roman" w:hAnsi="Times New Roman"/>
                <w:szCs w:val="24"/>
              </w:rPr>
            </w:pPr>
            <w:r>
              <w:rPr>
                <w:rFonts w:ascii="Times New Roman" w:hAnsi="Times New Roman"/>
                <w:szCs w:val="24"/>
              </w:rPr>
              <w:t>5.4</w:t>
            </w:r>
          </w:p>
        </w:tc>
        <w:tc>
          <w:tcPr>
            <w:tcW w:w="6172" w:type="dxa"/>
            <w:shd w:val="clear" w:color="auto" w:fill="auto"/>
          </w:tcPr>
          <w:p w14:paraId="23D60DE7" w14:textId="77777777" w:rsidR="00A94500" w:rsidRPr="00661E2C" w:rsidRDefault="00A94500" w:rsidP="00A94500">
            <w:r w:rsidRPr="00661E2C">
              <w:t>Ability to have different levels of access within a module.  Restrictions should apply to functions, transactions, screens, fields on screens, etc.</w:t>
            </w:r>
          </w:p>
        </w:tc>
        <w:tc>
          <w:tcPr>
            <w:tcW w:w="1627" w:type="dxa"/>
            <w:shd w:val="clear" w:color="auto" w:fill="auto"/>
          </w:tcPr>
          <w:p w14:paraId="65E0188E" w14:textId="77777777" w:rsidR="00A94500" w:rsidRDefault="00A94500" w:rsidP="00A94500">
            <w:pPr>
              <w:jc w:val="center"/>
            </w:pPr>
            <w:r w:rsidRPr="00691A76">
              <w:rPr>
                <w:szCs w:val="24"/>
              </w:rPr>
              <w:t>Mandatory</w:t>
            </w:r>
          </w:p>
        </w:tc>
        <w:tc>
          <w:tcPr>
            <w:tcW w:w="1451" w:type="dxa"/>
            <w:shd w:val="clear" w:color="auto" w:fill="auto"/>
          </w:tcPr>
          <w:p w14:paraId="611ADDEB" w14:textId="77777777" w:rsidR="00A94500" w:rsidRPr="00872461" w:rsidRDefault="00A94500" w:rsidP="00A94500">
            <w:pPr>
              <w:spacing w:before="60" w:after="60"/>
              <w:rPr>
                <w:b/>
                <w:bCs/>
                <w:szCs w:val="24"/>
              </w:rPr>
            </w:pPr>
          </w:p>
        </w:tc>
        <w:tc>
          <w:tcPr>
            <w:tcW w:w="3615" w:type="dxa"/>
          </w:tcPr>
          <w:p w14:paraId="5EC07482" w14:textId="77777777" w:rsidR="00A94500" w:rsidRPr="00872461" w:rsidRDefault="00A94500" w:rsidP="00A94500">
            <w:pPr>
              <w:spacing w:before="60" w:after="60"/>
              <w:rPr>
                <w:b/>
                <w:bCs/>
                <w:szCs w:val="24"/>
              </w:rPr>
            </w:pPr>
          </w:p>
        </w:tc>
      </w:tr>
      <w:tr w:rsidR="00A94500" w:rsidRPr="00872461" w14:paraId="270C55D9" w14:textId="77777777" w:rsidTr="00E73B0F">
        <w:tc>
          <w:tcPr>
            <w:tcW w:w="1084" w:type="dxa"/>
            <w:shd w:val="clear" w:color="auto" w:fill="F2F2F2" w:themeFill="background1" w:themeFillShade="F2"/>
          </w:tcPr>
          <w:p w14:paraId="4C4A6EE5" w14:textId="77777777" w:rsidR="00A94500" w:rsidRPr="00872461" w:rsidRDefault="00A94500" w:rsidP="00A94500">
            <w:pPr>
              <w:pStyle w:val="TableofAuthorities"/>
              <w:tabs>
                <w:tab w:val="clear" w:pos="8640"/>
              </w:tabs>
              <w:rPr>
                <w:rFonts w:ascii="Times New Roman" w:hAnsi="Times New Roman"/>
                <w:szCs w:val="24"/>
              </w:rPr>
            </w:pPr>
            <w:r>
              <w:rPr>
                <w:rFonts w:ascii="Times New Roman" w:hAnsi="Times New Roman"/>
                <w:szCs w:val="24"/>
              </w:rPr>
              <w:t>5.5</w:t>
            </w:r>
          </w:p>
        </w:tc>
        <w:tc>
          <w:tcPr>
            <w:tcW w:w="6172" w:type="dxa"/>
            <w:shd w:val="clear" w:color="auto" w:fill="auto"/>
          </w:tcPr>
          <w:p w14:paraId="5E8D25D3" w14:textId="77777777" w:rsidR="00A94500" w:rsidRPr="00661E2C" w:rsidRDefault="00A94500" w:rsidP="00A94500">
            <w:r w:rsidRPr="00661E2C">
              <w:t>Ability to restrict user access based on terminal ID.</w:t>
            </w:r>
          </w:p>
        </w:tc>
        <w:tc>
          <w:tcPr>
            <w:tcW w:w="1627" w:type="dxa"/>
            <w:shd w:val="clear" w:color="auto" w:fill="auto"/>
          </w:tcPr>
          <w:p w14:paraId="67F0F94D" w14:textId="77777777" w:rsidR="00A94500" w:rsidRDefault="00A94500" w:rsidP="00A94500">
            <w:pPr>
              <w:jc w:val="center"/>
            </w:pPr>
            <w:r w:rsidRPr="00691A76">
              <w:rPr>
                <w:szCs w:val="24"/>
              </w:rPr>
              <w:t>Mandatory</w:t>
            </w:r>
          </w:p>
        </w:tc>
        <w:tc>
          <w:tcPr>
            <w:tcW w:w="1451" w:type="dxa"/>
            <w:shd w:val="clear" w:color="auto" w:fill="auto"/>
          </w:tcPr>
          <w:p w14:paraId="2298DD29" w14:textId="77777777" w:rsidR="00A94500" w:rsidRPr="00872461" w:rsidRDefault="00A94500" w:rsidP="00A94500">
            <w:pPr>
              <w:spacing w:before="60" w:after="60"/>
              <w:rPr>
                <w:b/>
                <w:bCs/>
                <w:szCs w:val="24"/>
              </w:rPr>
            </w:pPr>
          </w:p>
        </w:tc>
        <w:tc>
          <w:tcPr>
            <w:tcW w:w="3615" w:type="dxa"/>
          </w:tcPr>
          <w:p w14:paraId="5D692DBB" w14:textId="77777777" w:rsidR="00A94500" w:rsidRPr="00872461" w:rsidRDefault="00A94500" w:rsidP="00A94500">
            <w:pPr>
              <w:spacing w:before="60" w:after="60"/>
              <w:rPr>
                <w:b/>
                <w:bCs/>
                <w:szCs w:val="24"/>
              </w:rPr>
            </w:pPr>
          </w:p>
        </w:tc>
      </w:tr>
      <w:tr w:rsidR="00A94500" w:rsidRPr="00872461" w14:paraId="3C76AF83" w14:textId="77777777" w:rsidTr="00E73B0F">
        <w:tc>
          <w:tcPr>
            <w:tcW w:w="1084" w:type="dxa"/>
            <w:shd w:val="clear" w:color="auto" w:fill="F2F2F2" w:themeFill="background1" w:themeFillShade="F2"/>
          </w:tcPr>
          <w:p w14:paraId="1F46236D" w14:textId="77777777" w:rsidR="00A94500" w:rsidRPr="00872461" w:rsidRDefault="00A94500" w:rsidP="00A94500">
            <w:pPr>
              <w:pStyle w:val="TableofAuthorities"/>
              <w:tabs>
                <w:tab w:val="clear" w:pos="8640"/>
              </w:tabs>
              <w:rPr>
                <w:rFonts w:ascii="Times New Roman" w:hAnsi="Times New Roman"/>
                <w:szCs w:val="24"/>
              </w:rPr>
            </w:pPr>
            <w:r>
              <w:rPr>
                <w:rFonts w:ascii="Times New Roman" w:hAnsi="Times New Roman"/>
                <w:szCs w:val="24"/>
              </w:rPr>
              <w:t>5.6</w:t>
            </w:r>
          </w:p>
        </w:tc>
        <w:tc>
          <w:tcPr>
            <w:tcW w:w="6172" w:type="dxa"/>
            <w:shd w:val="clear" w:color="auto" w:fill="auto"/>
          </w:tcPr>
          <w:p w14:paraId="60C9CBE9" w14:textId="77777777" w:rsidR="00A94500" w:rsidRPr="00661E2C" w:rsidRDefault="00A94500" w:rsidP="00A94500">
            <w:r w:rsidRPr="00661E2C">
              <w:t>Able to interface application access with the system access.</w:t>
            </w:r>
          </w:p>
        </w:tc>
        <w:tc>
          <w:tcPr>
            <w:tcW w:w="1627" w:type="dxa"/>
            <w:shd w:val="clear" w:color="auto" w:fill="auto"/>
          </w:tcPr>
          <w:p w14:paraId="38A09624" w14:textId="77777777" w:rsidR="00A94500" w:rsidRDefault="00A94500" w:rsidP="00A94500">
            <w:pPr>
              <w:jc w:val="center"/>
            </w:pPr>
            <w:r w:rsidRPr="00691A76">
              <w:rPr>
                <w:szCs w:val="24"/>
              </w:rPr>
              <w:t>Mandatory</w:t>
            </w:r>
          </w:p>
        </w:tc>
        <w:tc>
          <w:tcPr>
            <w:tcW w:w="1451" w:type="dxa"/>
            <w:shd w:val="clear" w:color="auto" w:fill="auto"/>
          </w:tcPr>
          <w:p w14:paraId="03ACBD85" w14:textId="77777777" w:rsidR="00A94500" w:rsidRPr="00872461" w:rsidRDefault="00A94500" w:rsidP="00A94500">
            <w:pPr>
              <w:spacing w:before="60" w:after="60"/>
              <w:rPr>
                <w:b/>
                <w:bCs/>
                <w:szCs w:val="24"/>
              </w:rPr>
            </w:pPr>
          </w:p>
        </w:tc>
        <w:tc>
          <w:tcPr>
            <w:tcW w:w="3615" w:type="dxa"/>
          </w:tcPr>
          <w:p w14:paraId="14EF5403" w14:textId="77777777" w:rsidR="00A94500" w:rsidRPr="00872461" w:rsidRDefault="00A94500" w:rsidP="00A94500">
            <w:pPr>
              <w:spacing w:before="60" w:after="60"/>
              <w:rPr>
                <w:b/>
                <w:bCs/>
                <w:szCs w:val="24"/>
              </w:rPr>
            </w:pPr>
          </w:p>
        </w:tc>
      </w:tr>
      <w:tr w:rsidR="00A94500" w:rsidRPr="00872461" w14:paraId="3F3DBE41" w14:textId="77777777" w:rsidTr="00E73B0F">
        <w:tc>
          <w:tcPr>
            <w:tcW w:w="1084" w:type="dxa"/>
            <w:shd w:val="clear" w:color="auto" w:fill="F2F2F2" w:themeFill="background1" w:themeFillShade="F2"/>
          </w:tcPr>
          <w:p w14:paraId="303805D0" w14:textId="77777777" w:rsidR="00A94500" w:rsidRPr="00872461" w:rsidRDefault="00A94500" w:rsidP="00A94500">
            <w:pPr>
              <w:pStyle w:val="TableofAuthorities"/>
              <w:tabs>
                <w:tab w:val="clear" w:pos="8640"/>
              </w:tabs>
              <w:rPr>
                <w:rFonts w:ascii="Times New Roman" w:hAnsi="Times New Roman"/>
                <w:szCs w:val="24"/>
              </w:rPr>
            </w:pPr>
            <w:r>
              <w:rPr>
                <w:rFonts w:ascii="Times New Roman" w:hAnsi="Times New Roman"/>
                <w:szCs w:val="24"/>
              </w:rPr>
              <w:t>5.7</w:t>
            </w:r>
          </w:p>
        </w:tc>
        <w:tc>
          <w:tcPr>
            <w:tcW w:w="6172" w:type="dxa"/>
            <w:shd w:val="clear" w:color="auto" w:fill="auto"/>
          </w:tcPr>
          <w:p w14:paraId="7043D281" w14:textId="77777777" w:rsidR="00A94500" w:rsidRPr="00661E2C" w:rsidRDefault="00A94500" w:rsidP="00A94500">
            <w:r w:rsidRPr="00661E2C">
              <w:t>Ability to control over distribution of reports as per predefined lists</w:t>
            </w:r>
          </w:p>
        </w:tc>
        <w:tc>
          <w:tcPr>
            <w:tcW w:w="1627" w:type="dxa"/>
            <w:shd w:val="clear" w:color="auto" w:fill="auto"/>
          </w:tcPr>
          <w:p w14:paraId="74EF85D0" w14:textId="77777777" w:rsidR="00A94500" w:rsidRDefault="00A94500" w:rsidP="00A94500">
            <w:pPr>
              <w:jc w:val="center"/>
            </w:pPr>
            <w:r w:rsidRPr="00691A76">
              <w:rPr>
                <w:szCs w:val="24"/>
              </w:rPr>
              <w:t>Mandatory</w:t>
            </w:r>
          </w:p>
        </w:tc>
        <w:tc>
          <w:tcPr>
            <w:tcW w:w="1451" w:type="dxa"/>
            <w:shd w:val="clear" w:color="auto" w:fill="auto"/>
          </w:tcPr>
          <w:p w14:paraId="23ED6C95" w14:textId="77777777" w:rsidR="00A94500" w:rsidRPr="00872461" w:rsidRDefault="00A94500" w:rsidP="00A94500">
            <w:pPr>
              <w:spacing w:before="60" w:after="60"/>
              <w:rPr>
                <w:b/>
                <w:bCs/>
                <w:szCs w:val="24"/>
              </w:rPr>
            </w:pPr>
          </w:p>
        </w:tc>
        <w:tc>
          <w:tcPr>
            <w:tcW w:w="3615" w:type="dxa"/>
          </w:tcPr>
          <w:p w14:paraId="666B58E2" w14:textId="77777777" w:rsidR="00A94500" w:rsidRPr="00872461" w:rsidRDefault="00A94500" w:rsidP="00A94500">
            <w:pPr>
              <w:spacing w:before="60" w:after="60"/>
              <w:rPr>
                <w:b/>
                <w:bCs/>
                <w:szCs w:val="24"/>
              </w:rPr>
            </w:pPr>
          </w:p>
        </w:tc>
      </w:tr>
      <w:tr w:rsidR="00A94500" w:rsidRPr="00872461" w14:paraId="407D6448" w14:textId="77777777" w:rsidTr="00E73B0F">
        <w:tc>
          <w:tcPr>
            <w:tcW w:w="1084" w:type="dxa"/>
            <w:shd w:val="clear" w:color="auto" w:fill="F2F2F2" w:themeFill="background1" w:themeFillShade="F2"/>
          </w:tcPr>
          <w:p w14:paraId="3EB88986" w14:textId="77777777" w:rsidR="00A94500" w:rsidRPr="00872461" w:rsidRDefault="00A94500" w:rsidP="00A94500">
            <w:pPr>
              <w:pStyle w:val="TableofAuthorities"/>
              <w:tabs>
                <w:tab w:val="clear" w:pos="8640"/>
              </w:tabs>
              <w:rPr>
                <w:rFonts w:ascii="Times New Roman" w:hAnsi="Times New Roman"/>
                <w:szCs w:val="24"/>
              </w:rPr>
            </w:pPr>
            <w:r>
              <w:rPr>
                <w:rFonts w:ascii="Times New Roman" w:hAnsi="Times New Roman"/>
                <w:szCs w:val="24"/>
              </w:rPr>
              <w:t>5.8</w:t>
            </w:r>
          </w:p>
        </w:tc>
        <w:tc>
          <w:tcPr>
            <w:tcW w:w="6172" w:type="dxa"/>
            <w:shd w:val="clear" w:color="auto" w:fill="auto"/>
          </w:tcPr>
          <w:p w14:paraId="48809F37" w14:textId="77777777" w:rsidR="00A94500" w:rsidRPr="00661E2C" w:rsidRDefault="00A94500" w:rsidP="00A94500">
            <w:r w:rsidRPr="00661E2C">
              <w:t>Ability to restrict/limit the access of storage device/user-catalog for users.</w:t>
            </w:r>
          </w:p>
        </w:tc>
        <w:tc>
          <w:tcPr>
            <w:tcW w:w="1627" w:type="dxa"/>
            <w:shd w:val="clear" w:color="auto" w:fill="auto"/>
          </w:tcPr>
          <w:p w14:paraId="0968CA0A" w14:textId="77777777" w:rsidR="00A94500" w:rsidRDefault="00A94500" w:rsidP="00A94500">
            <w:pPr>
              <w:jc w:val="center"/>
            </w:pPr>
            <w:r w:rsidRPr="00691A76">
              <w:rPr>
                <w:szCs w:val="24"/>
              </w:rPr>
              <w:t>Mandatory</w:t>
            </w:r>
          </w:p>
        </w:tc>
        <w:tc>
          <w:tcPr>
            <w:tcW w:w="1451" w:type="dxa"/>
            <w:shd w:val="clear" w:color="auto" w:fill="auto"/>
          </w:tcPr>
          <w:p w14:paraId="141B98EF" w14:textId="77777777" w:rsidR="00A94500" w:rsidRPr="00872461" w:rsidRDefault="00A94500" w:rsidP="00A94500">
            <w:pPr>
              <w:spacing w:before="60" w:after="60"/>
              <w:rPr>
                <w:b/>
                <w:bCs/>
                <w:szCs w:val="24"/>
              </w:rPr>
            </w:pPr>
          </w:p>
        </w:tc>
        <w:tc>
          <w:tcPr>
            <w:tcW w:w="3615" w:type="dxa"/>
          </w:tcPr>
          <w:p w14:paraId="01C6BE41" w14:textId="77777777" w:rsidR="00A94500" w:rsidRPr="00872461" w:rsidRDefault="00A94500" w:rsidP="00A94500">
            <w:pPr>
              <w:spacing w:before="60" w:after="60"/>
              <w:rPr>
                <w:b/>
                <w:bCs/>
                <w:szCs w:val="24"/>
              </w:rPr>
            </w:pPr>
          </w:p>
        </w:tc>
      </w:tr>
      <w:tr w:rsidR="00A94500" w:rsidRPr="00872461" w14:paraId="61533901" w14:textId="77777777" w:rsidTr="00E73B0F">
        <w:tc>
          <w:tcPr>
            <w:tcW w:w="1084" w:type="dxa"/>
            <w:shd w:val="clear" w:color="auto" w:fill="F2F2F2" w:themeFill="background1" w:themeFillShade="F2"/>
          </w:tcPr>
          <w:p w14:paraId="257CFF7E" w14:textId="77777777" w:rsidR="00A94500" w:rsidRPr="00872461" w:rsidRDefault="00A94500" w:rsidP="00A94500">
            <w:pPr>
              <w:pStyle w:val="TableofAuthorities"/>
              <w:tabs>
                <w:tab w:val="clear" w:pos="8640"/>
              </w:tabs>
              <w:rPr>
                <w:rFonts w:ascii="Times New Roman" w:hAnsi="Times New Roman"/>
                <w:szCs w:val="24"/>
              </w:rPr>
            </w:pPr>
            <w:r>
              <w:rPr>
                <w:rFonts w:ascii="Times New Roman" w:hAnsi="Times New Roman"/>
                <w:szCs w:val="24"/>
              </w:rPr>
              <w:t>5.9</w:t>
            </w:r>
          </w:p>
        </w:tc>
        <w:tc>
          <w:tcPr>
            <w:tcW w:w="6172" w:type="dxa"/>
            <w:shd w:val="clear" w:color="auto" w:fill="auto"/>
          </w:tcPr>
          <w:p w14:paraId="47624D61" w14:textId="77777777" w:rsidR="00A94500" w:rsidRPr="00661E2C" w:rsidRDefault="00A94500" w:rsidP="00A94500">
            <w:r w:rsidRPr="00661E2C">
              <w:t>Ability to confirm the access created based on approvals.</w:t>
            </w:r>
          </w:p>
        </w:tc>
        <w:tc>
          <w:tcPr>
            <w:tcW w:w="1627" w:type="dxa"/>
            <w:shd w:val="clear" w:color="auto" w:fill="auto"/>
          </w:tcPr>
          <w:p w14:paraId="213F5C74" w14:textId="77777777" w:rsidR="00A94500" w:rsidRDefault="00A94500" w:rsidP="00A94500">
            <w:pPr>
              <w:jc w:val="center"/>
            </w:pPr>
            <w:r w:rsidRPr="00691A76">
              <w:rPr>
                <w:szCs w:val="24"/>
              </w:rPr>
              <w:t>Mandatory</w:t>
            </w:r>
          </w:p>
        </w:tc>
        <w:tc>
          <w:tcPr>
            <w:tcW w:w="1451" w:type="dxa"/>
            <w:shd w:val="clear" w:color="auto" w:fill="auto"/>
          </w:tcPr>
          <w:p w14:paraId="16CA9C4B" w14:textId="77777777" w:rsidR="00A94500" w:rsidRPr="00872461" w:rsidRDefault="00A94500" w:rsidP="00A94500">
            <w:pPr>
              <w:spacing w:before="60" w:after="60"/>
              <w:rPr>
                <w:b/>
                <w:bCs/>
                <w:szCs w:val="24"/>
              </w:rPr>
            </w:pPr>
          </w:p>
        </w:tc>
        <w:tc>
          <w:tcPr>
            <w:tcW w:w="3615" w:type="dxa"/>
          </w:tcPr>
          <w:p w14:paraId="75DAAE07" w14:textId="77777777" w:rsidR="00A94500" w:rsidRPr="00872461" w:rsidRDefault="00A94500" w:rsidP="00A94500">
            <w:pPr>
              <w:spacing w:before="60" w:after="60"/>
              <w:rPr>
                <w:b/>
                <w:bCs/>
                <w:szCs w:val="24"/>
              </w:rPr>
            </w:pPr>
          </w:p>
        </w:tc>
      </w:tr>
      <w:tr w:rsidR="00A94500" w:rsidRPr="00872461" w14:paraId="7C4782B9" w14:textId="77777777" w:rsidTr="00E73B0F">
        <w:tc>
          <w:tcPr>
            <w:tcW w:w="1084" w:type="dxa"/>
            <w:shd w:val="clear" w:color="auto" w:fill="F2F2F2" w:themeFill="background1" w:themeFillShade="F2"/>
          </w:tcPr>
          <w:p w14:paraId="50BEBBF2" w14:textId="77777777" w:rsidR="00A94500" w:rsidRPr="00872461" w:rsidRDefault="00A94500" w:rsidP="00A94500">
            <w:pPr>
              <w:pStyle w:val="TableofAuthorities"/>
              <w:tabs>
                <w:tab w:val="clear" w:pos="8640"/>
              </w:tabs>
              <w:rPr>
                <w:rFonts w:ascii="Times New Roman" w:hAnsi="Times New Roman"/>
                <w:szCs w:val="24"/>
              </w:rPr>
            </w:pPr>
            <w:r>
              <w:rPr>
                <w:rFonts w:ascii="Times New Roman" w:hAnsi="Times New Roman"/>
                <w:szCs w:val="24"/>
              </w:rPr>
              <w:t>5.10</w:t>
            </w:r>
          </w:p>
        </w:tc>
        <w:tc>
          <w:tcPr>
            <w:tcW w:w="6172" w:type="dxa"/>
            <w:shd w:val="clear" w:color="auto" w:fill="auto"/>
          </w:tcPr>
          <w:p w14:paraId="403D11EC" w14:textId="77777777" w:rsidR="00A94500" w:rsidRPr="00661E2C" w:rsidRDefault="00A94500" w:rsidP="00A94500">
            <w:r w:rsidRPr="00661E2C">
              <w:t>Ability to create an Access Right report before confirmation.</w:t>
            </w:r>
          </w:p>
        </w:tc>
        <w:tc>
          <w:tcPr>
            <w:tcW w:w="1627" w:type="dxa"/>
            <w:shd w:val="clear" w:color="auto" w:fill="auto"/>
          </w:tcPr>
          <w:p w14:paraId="01E570DE" w14:textId="77777777" w:rsidR="00A94500" w:rsidRPr="00661E2C" w:rsidRDefault="00A94500" w:rsidP="00A94500">
            <w:pPr>
              <w:jc w:val="center"/>
            </w:pPr>
            <w:r>
              <w:t>Desirable</w:t>
            </w:r>
          </w:p>
        </w:tc>
        <w:tc>
          <w:tcPr>
            <w:tcW w:w="1451" w:type="dxa"/>
            <w:shd w:val="clear" w:color="auto" w:fill="auto"/>
          </w:tcPr>
          <w:p w14:paraId="5A2797DD" w14:textId="77777777" w:rsidR="00A94500" w:rsidRPr="00872461" w:rsidRDefault="00A94500" w:rsidP="00A94500">
            <w:pPr>
              <w:spacing w:before="60" w:after="60"/>
              <w:rPr>
                <w:b/>
                <w:bCs/>
                <w:szCs w:val="24"/>
              </w:rPr>
            </w:pPr>
          </w:p>
        </w:tc>
        <w:tc>
          <w:tcPr>
            <w:tcW w:w="3615" w:type="dxa"/>
          </w:tcPr>
          <w:p w14:paraId="3BF9E15D" w14:textId="77777777" w:rsidR="00A94500" w:rsidRPr="00872461" w:rsidRDefault="00A94500" w:rsidP="00A94500">
            <w:pPr>
              <w:spacing w:before="60" w:after="60"/>
              <w:rPr>
                <w:b/>
                <w:bCs/>
                <w:szCs w:val="24"/>
              </w:rPr>
            </w:pPr>
          </w:p>
        </w:tc>
      </w:tr>
    </w:tbl>
    <w:p w14:paraId="47213B5C" w14:textId="77777777" w:rsidR="0020551E" w:rsidRDefault="0020551E">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4"/>
        <w:gridCol w:w="6172"/>
        <w:gridCol w:w="1627"/>
        <w:gridCol w:w="1451"/>
        <w:gridCol w:w="3615"/>
      </w:tblGrid>
      <w:tr w:rsidR="0020551E" w:rsidRPr="00872461" w14:paraId="66B129AF" w14:textId="77777777" w:rsidTr="0020551E">
        <w:tc>
          <w:tcPr>
            <w:tcW w:w="1084" w:type="dxa"/>
            <w:shd w:val="clear" w:color="auto" w:fill="A6A6A6" w:themeFill="background1" w:themeFillShade="A6"/>
          </w:tcPr>
          <w:p w14:paraId="1188BFC3" w14:textId="72C5FAED" w:rsidR="0020551E" w:rsidRDefault="0020551E" w:rsidP="0020551E">
            <w:pPr>
              <w:pStyle w:val="TableofAuthorities"/>
              <w:tabs>
                <w:tab w:val="clear" w:pos="8640"/>
              </w:tabs>
              <w:ind w:left="0" w:firstLine="0"/>
              <w:rPr>
                <w:rFonts w:ascii="Times New Roman" w:hAnsi="Times New Roman"/>
                <w:szCs w:val="24"/>
              </w:rPr>
            </w:pPr>
            <w:r w:rsidRPr="00872461">
              <w:rPr>
                <w:b/>
                <w:bCs/>
                <w:szCs w:val="24"/>
              </w:rPr>
              <w:lastRenderedPageBreak/>
              <w:t>Sr. No</w:t>
            </w:r>
          </w:p>
        </w:tc>
        <w:tc>
          <w:tcPr>
            <w:tcW w:w="6172" w:type="dxa"/>
            <w:shd w:val="clear" w:color="auto" w:fill="A6A6A6" w:themeFill="background1" w:themeFillShade="A6"/>
          </w:tcPr>
          <w:p w14:paraId="46315F20" w14:textId="30385BEC" w:rsidR="0020551E" w:rsidRDefault="0020551E" w:rsidP="0020551E">
            <w:pPr>
              <w:spacing w:before="60" w:after="60"/>
              <w:rPr>
                <w:b/>
                <w:bCs/>
                <w:szCs w:val="24"/>
              </w:rPr>
            </w:pPr>
            <w:r w:rsidRPr="00872461">
              <w:rPr>
                <w:b/>
                <w:bCs/>
                <w:szCs w:val="24"/>
              </w:rPr>
              <w:t>Specification</w:t>
            </w:r>
          </w:p>
        </w:tc>
        <w:tc>
          <w:tcPr>
            <w:tcW w:w="1627" w:type="dxa"/>
            <w:shd w:val="clear" w:color="auto" w:fill="A6A6A6" w:themeFill="background1" w:themeFillShade="A6"/>
          </w:tcPr>
          <w:p w14:paraId="6F1B2CCF" w14:textId="7D2B3017" w:rsidR="0020551E" w:rsidRPr="00872461" w:rsidRDefault="0020551E" w:rsidP="0020551E">
            <w:pPr>
              <w:spacing w:before="60" w:after="60"/>
              <w:rPr>
                <w:b/>
                <w:bCs/>
                <w:szCs w:val="24"/>
              </w:rPr>
            </w:pPr>
            <w:r>
              <w:rPr>
                <w:b/>
                <w:bCs/>
                <w:szCs w:val="24"/>
              </w:rPr>
              <w:t>Priority</w:t>
            </w:r>
          </w:p>
        </w:tc>
        <w:tc>
          <w:tcPr>
            <w:tcW w:w="1451" w:type="dxa"/>
            <w:shd w:val="clear" w:color="auto" w:fill="A6A6A6" w:themeFill="background1" w:themeFillShade="A6"/>
          </w:tcPr>
          <w:p w14:paraId="7CE0EDDE" w14:textId="77777777" w:rsidR="0020551E" w:rsidRDefault="0020551E" w:rsidP="0020551E">
            <w:pPr>
              <w:spacing w:before="60" w:after="60"/>
              <w:jc w:val="center"/>
              <w:rPr>
                <w:b/>
                <w:bCs/>
                <w:szCs w:val="24"/>
              </w:rPr>
            </w:pPr>
            <w:r w:rsidRPr="00872461">
              <w:rPr>
                <w:b/>
                <w:bCs/>
                <w:szCs w:val="24"/>
              </w:rPr>
              <w:t>Bidder Response</w:t>
            </w:r>
          </w:p>
          <w:p w14:paraId="0092E768" w14:textId="5C12663E" w:rsidR="0020551E" w:rsidRPr="00872461" w:rsidRDefault="0020551E" w:rsidP="0020551E">
            <w:pPr>
              <w:spacing w:before="60" w:after="60"/>
              <w:rPr>
                <w:b/>
                <w:bCs/>
                <w:szCs w:val="24"/>
              </w:rPr>
            </w:pPr>
            <w:r>
              <w:rPr>
                <w:b/>
                <w:bCs/>
                <w:szCs w:val="24"/>
              </w:rPr>
              <w:t>Yes/No</w:t>
            </w:r>
            <w:r w:rsidRPr="00872461">
              <w:rPr>
                <w:b/>
                <w:bCs/>
                <w:szCs w:val="24"/>
              </w:rPr>
              <w:t xml:space="preserve"> </w:t>
            </w:r>
          </w:p>
        </w:tc>
        <w:tc>
          <w:tcPr>
            <w:tcW w:w="3615" w:type="dxa"/>
            <w:shd w:val="clear" w:color="auto" w:fill="A6A6A6" w:themeFill="background1" w:themeFillShade="A6"/>
          </w:tcPr>
          <w:p w14:paraId="1EC42AF8" w14:textId="48E93775" w:rsidR="0020551E" w:rsidRPr="00872461" w:rsidRDefault="0020551E" w:rsidP="0020551E">
            <w:pPr>
              <w:spacing w:before="60" w:after="60"/>
              <w:rPr>
                <w:b/>
                <w:bCs/>
                <w:szCs w:val="24"/>
              </w:rPr>
            </w:pPr>
            <w:r>
              <w:rPr>
                <w:b/>
                <w:bCs/>
                <w:szCs w:val="24"/>
              </w:rPr>
              <w:t>Comment/Remarks</w:t>
            </w:r>
          </w:p>
        </w:tc>
      </w:tr>
      <w:tr w:rsidR="0020551E" w:rsidRPr="00872461" w14:paraId="6A5EB472" w14:textId="77777777" w:rsidTr="00FC5C93">
        <w:tc>
          <w:tcPr>
            <w:tcW w:w="1084" w:type="dxa"/>
            <w:shd w:val="clear" w:color="auto" w:fill="F2F2F2" w:themeFill="background1" w:themeFillShade="F2"/>
          </w:tcPr>
          <w:p w14:paraId="5E6F0085" w14:textId="7DABE947" w:rsidR="0020551E" w:rsidRPr="00872461" w:rsidRDefault="0020551E" w:rsidP="0020551E">
            <w:pPr>
              <w:pStyle w:val="TableofAuthorities"/>
              <w:tabs>
                <w:tab w:val="clear" w:pos="8640"/>
              </w:tabs>
              <w:ind w:left="0" w:firstLine="0"/>
              <w:rPr>
                <w:rFonts w:ascii="Times New Roman" w:hAnsi="Times New Roman"/>
                <w:szCs w:val="24"/>
              </w:rPr>
            </w:pPr>
            <w:r>
              <w:rPr>
                <w:rFonts w:ascii="Times New Roman" w:hAnsi="Times New Roman"/>
                <w:szCs w:val="24"/>
              </w:rPr>
              <w:t>6</w:t>
            </w:r>
          </w:p>
        </w:tc>
        <w:tc>
          <w:tcPr>
            <w:tcW w:w="12865" w:type="dxa"/>
            <w:gridSpan w:val="4"/>
            <w:shd w:val="clear" w:color="auto" w:fill="F2F2F2" w:themeFill="background1" w:themeFillShade="F2"/>
          </w:tcPr>
          <w:p w14:paraId="65042079" w14:textId="1A40FCC3" w:rsidR="0020551E" w:rsidRPr="00872461" w:rsidRDefault="0020551E" w:rsidP="0020551E">
            <w:pPr>
              <w:spacing w:before="60" w:after="60"/>
              <w:rPr>
                <w:b/>
                <w:bCs/>
                <w:szCs w:val="24"/>
              </w:rPr>
            </w:pPr>
            <w:r>
              <w:rPr>
                <w:b/>
                <w:bCs/>
                <w:szCs w:val="24"/>
              </w:rPr>
              <w:t>System Monitoring</w:t>
            </w:r>
          </w:p>
        </w:tc>
      </w:tr>
      <w:tr w:rsidR="0020551E" w:rsidRPr="00872461" w14:paraId="1C4CF1FC" w14:textId="77777777" w:rsidTr="00E73B0F">
        <w:tc>
          <w:tcPr>
            <w:tcW w:w="1084" w:type="dxa"/>
            <w:shd w:val="clear" w:color="auto" w:fill="F2F2F2" w:themeFill="background1" w:themeFillShade="F2"/>
          </w:tcPr>
          <w:p w14:paraId="4E3D683C" w14:textId="77777777" w:rsidR="0020551E" w:rsidRPr="00872461" w:rsidRDefault="0020551E" w:rsidP="0020551E">
            <w:pPr>
              <w:pStyle w:val="TableofAuthorities"/>
              <w:tabs>
                <w:tab w:val="clear" w:pos="8640"/>
              </w:tabs>
              <w:ind w:left="0" w:firstLine="0"/>
              <w:rPr>
                <w:rFonts w:ascii="Times New Roman" w:hAnsi="Times New Roman"/>
                <w:szCs w:val="24"/>
              </w:rPr>
            </w:pPr>
            <w:r>
              <w:rPr>
                <w:rFonts w:ascii="Times New Roman" w:hAnsi="Times New Roman"/>
                <w:szCs w:val="24"/>
              </w:rPr>
              <w:t>6.1</w:t>
            </w:r>
          </w:p>
        </w:tc>
        <w:tc>
          <w:tcPr>
            <w:tcW w:w="6172" w:type="dxa"/>
            <w:shd w:val="clear" w:color="auto" w:fill="auto"/>
          </w:tcPr>
          <w:p w14:paraId="24D49213" w14:textId="37BBF954" w:rsidR="0020551E" w:rsidRPr="00661E2C" w:rsidRDefault="0020551E" w:rsidP="0020551E">
            <w:r w:rsidRPr="00661E2C">
              <w:t xml:space="preserve">Registers any attempts (successful and unsuccessful) to access restricted resources codes identifying the operator, terminal, security violations, Back-up &amp; restoration events, system failures, </w:t>
            </w:r>
            <w:r w:rsidR="00412C85" w:rsidRPr="00661E2C">
              <w:t>date,</w:t>
            </w:r>
            <w:r w:rsidRPr="00661E2C">
              <w:t xml:space="preserve"> and time.</w:t>
            </w:r>
          </w:p>
        </w:tc>
        <w:tc>
          <w:tcPr>
            <w:tcW w:w="1627" w:type="dxa"/>
            <w:shd w:val="clear" w:color="auto" w:fill="auto"/>
          </w:tcPr>
          <w:p w14:paraId="09F4B94C" w14:textId="77777777" w:rsidR="0020551E" w:rsidRDefault="0020551E" w:rsidP="0020551E">
            <w:pPr>
              <w:jc w:val="center"/>
            </w:pPr>
            <w:r w:rsidRPr="00DC460F">
              <w:rPr>
                <w:szCs w:val="24"/>
              </w:rPr>
              <w:t>Mandatory</w:t>
            </w:r>
          </w:p>
        </w:tc>
        <w:tc>
          <w:tcPr>
            <w:tcW w:w="1451" w:type="dxa"/>
            <w:shd w:val="clear" w:color="auto" w:fill="auto"/>
          </w:tcPr>
          <w:p w14:paraId="0C755CA6" w14:textId="77777777" w:rsidR="0020551E" w:rsidRPr="00872461" w:rsidRDefault="0020551E" w:rsidP="0020551E">
            <w:pPr>
              <w:spacing w:before="60" w:after="60"/>
              <w:rPr>
                <w:b/>
                <w:bCs/>
                <w:szCs w:val="24"/>
              </w:rPr>
            </w:pPr>
          </w:p>
        </w:tc>
        <w:tc>
          <w:tcPr>
            <w:tcW w:w="3615" w:type="dxa"/>
          </w:tcPr>
          <w:p w14:paraId="0D6FFD16" w14:textId="77777777" w:rsidR="0020551E" w:rsidRPr="00872461" w:rsidRDefault="0020551E" w:rsidP="0020551E">
            <w:pPr>
              <w:spacing w:before="60" w:after="60"/>
              <w:rPr>
                <w:b/>
                <w:bCs/>
                <w:szCs w:val="24"/>
              </w:rPr>
            </w:pPr>
          </w:p>
        </w:tc>
      </w:tr>
      <w:tr w:rsidR="0020551E" w:rsidRPr="00872461" w14:paraId="61DA8F94" w14:textId="77777777" w:rsidTr="00E73B0F">
        <w:tc>
          <w:tcPr>
            <w:tcW w:w="1084" w:type="dxa"/>
            <w:shd w:val="clear" w:color="auto" w:fill="F2F2F2" w:themeFill="background1" w:themeFillShade="F2"/>
          </w:tcPr>
          <w:p w14:paraId="4EEC24D7" w14:textId="77777777" w:rsidR="0020551E" w:rsidRPr="00872461" w:rsidRDefault="0020551E" w:rsidP="0020551E">
            <w:pPr>
              <w:pStyle w:val="TableofAuthorities"/>
              <w:tabs>
                <w:tab w:val="clear" w:pos="8640"/>
              </w:tabs>
              <w:ind w:left="0" w:firstLine="0"/>
              <w:rPr>
                <w:rFonts w:ascii="Times New Roman" w:hAnsi="Times New Roman"/>
                <w:szCs w:val="24"/>
              </w:rPr>
            </w:pPr>
            <w:r>
              <w:rPr>
                <w:rFonts w:ascii="Times New Roman" w:hAnsi="Times New Roman"/>
                <w:szCs w:val="24"/>
              </w:rPr>
              <w:t>6.2</w:t>
            </w:r>
          </w:p>
        </w:tc>
        <w:tc>
          <w:tcPr>
            <w:tcW w:w="6172" w:type="dxa"/>
            <w:shd w:val="clear" w:color="auto" w:fill="auto"/>
          </w:tcPr>
          <w:p w14:paraId="544E3335" w14:textId="77777777" w:rsidR="0020551E" w:rsidRPr="00661E2C" w:rsidRDefault="0020551E" w:rsidP="0020551E">
            <w:r w:rsidRPr="00661E2C">
              <w:t>Ability to enable and disable different audit logs based on organizational requirements.</w:t>
            </w:r>
          </w:p>
        </w:tc>
        <w:tc>
          <w:tcPr>
            <w:tcW w:w="1627" w:type="dxa"/>
            <w:shd w:val="clear" w:color="auto" w:fill="auto"/>
          </w:tcPr>
          <w:p w14:paraId="570F4FB2" w14:textId="77777777" w:rsidR="0020551E" w:rsidRDefault="0020551E" w:rsidP="0020551E">
            <w:pPr>
              <w:jc w:val="center"/>
            </w:pPr>
            <w:r w:rsidRPr="00DC460F">
              <w:rPr>
                <w:szCs w:val="24"/>
              </w:rPr>
              <w:t>Mandatory</w:t>
            </w:r>
          </w:p>
        </w:tc>
        <w:tc>
          <w:tcPr>
            <w:tcW w:w="1451" w:type="dxa"/>
            <w:shd w:val="clear" w:color="auto" w:fill="auto"/>
          </w:tcPr>
          <w:p w14:paraId="01713888" w14:textId="77777777" w:rsidR="0020551E" w:rsidRPr="00872461" w:rsidRDefault="0020551E" w:rsidP="0020551E">
            <w:pPr>
              <w:spacing w:before="60" w:after="60"/>
              <w:rPr>
                <w:b/>
                <w:bCs/>
                <w:szCs w:val="24"/>
              </w:rPr>
            </w:pPr>
          </w:p>
        </w:tc>
        <w:tc>
          <w:tcPr>
            <w:tcW w:w="3615" w:type="dxa"/>
          </w:tcPr>
          <w:p w14:paraId="6F927D37" w14:textId="77777777" w:rsidR="0020551E" w:rsidRPr="00872461" w:rsidRDefault="0020551E" w:rsidP="0020551E">
            <w:pPr>
              <w:spacing w:before="60" w:after="60"/>
              <w:rPr>
                <w:b/>
                <w:bCs/>
                <w:szCs w:val="24"/>
              </w:rPr>
            </w:pPr>
          </w:p>
        </w:tc>
      </w:tr>
      <w:tr w:rsidR="0020551E" w:rsidRPr="00872461" w14:paraId="4C6A5AC6" w14:textId="77777777" w:rsidTr="00E73B0F">
        <w:tc>
          <w:tcPr>
            <w:tcW w:w="1084" w:type="dxa"/>
            <w:shd w:val="clear" w:color="auto" w:fill="F2F2F2" w:themeFill="background1" w:themeFillShade="F2"/>
          </w:tcPr>
          <w:p w14:paraId="18C31C06" w14:textId="77777777" w:rsidR="0020551E" w:rsidRPr="00872461" w:rsidRDefault="0020551E" w:rsidP="0020551E">
            <w:pPr>
              <w:pStyle w:val="TableofAuthorities"/>
              <w:tabs>
                <w:tab w:val="clear" w:pos="8640"/>
              </w:tabs>
              <w:ind w:left="0" w:firstLine="0"/>
              <w:rPr>
                <w:rFonts w:ascii="Times New Roman" w:hAnsi="Times New Roman"/>
                <w:szCs w:val="24"/>
              </w:rPr>
            </w:pPr>
            <w:r>
              <w:rPr>
                <w:rFonts w:ascii="Times New Roman" w:hAnsi="Times New Roman"/>
                <w:szCs w:val="24"/>
              </w:rPr>
              <w:t>6.3</w:t>
            </w:r>
          </w:p>
        </w:tc>
        <w:tc>
          <w:tcPr>
            <w:tcW w:w="6172" w:type="dxa"/>
            <w:shd w:val="clear" w:color="auto" w:fill="auto"/>
          </w:tcPr>
          <w:p w14:paraId="1016E44E" w14:textId="77777777" w:rsidR="0020551E" w:rsidRPr="00661E2C" w:rsidRDefault="0020551E" w:rsidP="0020551E">
            <w:r w:rsidRPr="00661E2C">
              <w:t>Availability of access rights review reports including all users, user groups &amp; access granted for each user group.</w:t>
            </w:r>
          </w:p>
        </w:tc>
        <w:tc>
          <w:tcPr>
            <w:tcW w:w="1627" w:type="dxa"/>
            <w:shd w:val="clear" w:color="auto" w:fill="auto"/>
          </w:tcPr>
          <w:p w14:paraId="59413ACF" w14:textId="77777777" w:rsidR="0020551E" w:rsidRDefault="0020551E" w:rsidP="0020551E">
            <w:pPr>
              <w:jc w:val="center"/>
            </w:pPr>
            <w:r w:rsidRPr="00DC460F">
              <w:rPr>
                <w:szCs w:val="24"/>
              </w:rPr>
              <w:t>Mandatory</w:t>
            </w:r>
          </w:p>
        </w:tc>
        <w:tc>
          <w:tcPr>
            <w:tcW w:w="1451" w:type="dxa"/>
            <w:shd w:val="clear" w:color="auto" w:fill="auto"/>
          </w:tcPr>
          <w:p w14:paraId="3679F310" w14:textId="77777777" w:rsidR="0020551E" w:rsidRPr="00872461" w:rsidRDefault="0020551E" w:rsidP="0020551E">
            <w:pPr>
              <w:spacing w:before="60" w:after="60"/>
              <w:rPr>
                <w:b/>
                <w:bCs/>
                <w:szCs w:val="24"/>
              </w:rPr>
            </w:pPr>
          </w:p>
        </w:tc>
        <w:tc>
          <w:tcPr>
            <w:tcW w:w="3615" w:type="dxa"/>
          </w:tcPr>
          <w:p w14:paraId="7F6E7ACF" w14:textId="77777777" w:rsidR="0020551E" w:rsidRPr="00872461" w:rsidRDefault="0020551E" w:rsidP="0020551E">
            <w:pPr>
              <w:spacing w:before="60" w:after="60"/>
              <w:rPr>
                <w:b/>
                <w:bCs/>
                <w:szCs w:val="24"/>
              </w:rPr>
            </w:pPr>
          </w:p>
        </w:tc>
      </w:tr>
      <w:tr w:rsidR="0020551E" w:rsidRPr="00872461" w14:paraId="16A87226" w14:textId="77777777" w:rsidTr="00E73B0F">
        <w:tc>
          <w:tcPr>
            <w:tcW w:w="1084" w:type="dxa"/>
            <w:shd w:val="clear" w:color="auto" w:fill="F2F2F2" w:themeFill="background1" w:themeFillShade="F2"/>
          </w:tcPr>
          <w:p w14:paraId="27293646" w14:textId="77777777" w:rsidR="0020551E" w:rsidRPr="00872461" w:rsidRDefault="0020551E" w:rsidP="0020551E">
            <w:pPr>
              <w:pStyle w:val="TableofAuthorities"/>
              <w:tabs>
                <w:tab w:val="clear" w:pos="8640"/>
              </w:tabs>
              <w:ind w:left="0" w:firstLine="0"/>
              <w:rPr>
                <w:rFonts w:ascii="Times New Roman" w:hAnsi="Times New Roman"/>
                <w:szCs w:val="24"/>
              </w:rPr>
            </w:pPr>
            <w:r>
              <w:rPr>
                <w:rFonts w:ascii="Times New Roman" w:hAnsi="Times New Roman"/>
                <w:szCs w:val="24"/>
              </w:rPr>
              <w:t>6.4</w:t>
            </w:r>
          </w:p>
        </w:tc>
        <w:tc>
          <w:tcPr>
            <w:tcW w:w="6172" w:type="dxa"/>
            <w:shd w:val="clear" w:color="auto" w:fill="auto"/>
          </w:tcPr>
          <w:p w14:paraId="7313D4D2" w14:textId="77777777" w:rsidR="0020551E" w:rsidRPr="00661E2C" w:rsidRDefault="0020551E" w:rsidP="0020551E">
            <w:r w:rsidRPr="00661E2C">
              <w:t>Availability of complete audit trails for tracking transactions including master data changes through the system showing who entered the transactions, who authorized the transactions, when they were entered and at which terminal.</w:t>
            </w:r>
          </w:p>
        </w:tc>
        <w:tc>
          <w:tcPr>
            <w:tcW w:w="1627" w:type="dxa"/>
            <w:shd w:val="clear" w:color="auto" w:fill="auto"/>
          </w:tcPr>
          <w:p w14:paraId="5AD881BC" w14:textId="77777777" w:rsidR="0020551E" w:rsidRDefault="0020551E" w:rsidP="0020551E">
            <w:pPr>
              <w:jc w:val="center"/>
            </w:pPr>
            <w:r w:rsidRPr="00DC460F">
              <w:rPr>
                <w:szCs w:val="24"/>
              </w:rPr>
              <w:t>Mandatory</w:t>
            </w:r>
          </w:p>
        </w:tc>
        <w:tc>
          <w:tcPr>
            <w:tcW w:w="1451" w:type="dxa"/>
            <w:shd w:val="clear" w:color="auto" w:fill="auto"/>
          </w:tcPr>
          <w:p w14:paraId="3EF5F678" w14:textId="77777777" w:rsidR="0020551E" w:rsidRPr="00872461" w:rsidRDefault="0020551E" w:rsidP="0020551E">
            <w:pPr>
              <w:spacing w:before="60" w:after="60"/>
              <w:rPr>
                <w:b/>
                <w:bCs/>
                <w:szCs w:val="24"/>
              </w:rPr>
            </w:pPr>
          </w:p>
        </w:tc>
        <w:tc>
          <w:tcPr>
            <w:tcW w:w="3615" w:type="dxa"/>
          </w:tcPr>
          <w:p w14:paraId="7CFD2604" w14:textId="77777777" w:rsidR="0020551E" w:rsidRPr="00872461" w:rsidRDefault="0020551E" w:rsidP="0020551E">
            <w:pPr>
              <w:spacing w:before="60" w:after="60"/>
              <w:rPr>
                <w:b/>
                <w:bCs/>
                <w:szCs w:val="24"/>
              </w:rPr>
            </w:pPr>
          </w:p>
        </w:tc>
      </w:tr>
      <w:tr w:rsidR="0020551E" w:rsidRPr="00872461" w14:paraId="08850030" w14:textId="77777777" w:rsidTr="00E73B0F">
        <w:tc>
          <w:tcPr>
            <w:tcW w:w="1084" w:type="dxa"/>
            <w:shd w:val="clear" w:color="auto" w:fill="F2F2F2" w:themeFill="background1" w:themeFillShade="F2"/>
          </w:tcPr>
          <w:p w14:paraId="572FD7AC" w14:textId="77777777" w:rsidR="0020551E" w:rsidRPr="00872461" w:rsidRDefault="0020551E" w:rsidP="0020551E">
            <w:pPr>
              <w:pStyle w:val="TableofAuthorities"/>
              <w:tabs>
                <w:tab w:val="clear" w:pos="8640"/>
              </w:tabs>
              <w:ind w:left="0" w:firstLine="0"/>
              <w:rPr>
                <w:rFonts w:ascii="Times New Roman" w:hAnsi="Times New Roman"/>
                <w:szCs w:val="24"/>
              </w:rPr>
            </w:pPr>
            <w:r>
              <w:rPr>
                <w:rFonts w:ascii="Times New Roman" w:hAnsi="Times New Roman"/>
                <w:szCs w:val="24"/>
              </w:rPr>
              <w:t>6.5</w:t>
            </w:r>
          </w:p>
        </w:tc>
        <w:tc>
          <w:tcPr>
            <w:tcW w:w="6172" w:type="dxa"/>
            <w:shd w:val="clear" w:color="auto" w:fill="auto"/>
          </w:tcPr>
          <w:p w14:paraId="3F68A945" w14:textId="77777777" w:rsidR="0020551E" w:rsidRDefault="0020551E" w:rsidP="0020551E">
            <w:r w:rsidRPr="00661E2C">
              <w:t>Ability to filter audit trails by user, functions, period, etc.</w:t>
            </w:r>
          </w:p>
          <w:p w14:paraId="6171C058" w14:textId="5345FF86" w:rsidR="0020551E" w:rsidRPr="00661E2C" w:rsidRDefault="0020551E" w:rsidP="0020551E"/>
        </w:tc>
        <w:tc>
          <w:tcPr>
            <w:tcW w:w="1627" w:type="dxa"/>
            <w:shd w:val="clear" w:color="auto" w:fill="auto"/>
          </w:tcPr>
          <w:p w14:paraId="63ECC828" w14:textId="77777777" w:rsidR="0020551E" w:rsidRPr="00661E2C" w:rsidRDefault="0020551E" w:rsidP="0020551E">
            <w:pPr>
              <w:jc w:val="center"/>
            </w:pPr>
            <w:r>
              <w:t>Mandatory</w:t>
            </w:r>
          </w:p>
        </w:tc>
        <w:tc>
          <w:tcPr>
            <w:tcW w:w="1451" w:type="dxa"/>
            <w:shd w:val="clear" w:color="auto" w:fill="auto"/>
          </w:tcPr>
          <w:p w14:paraId="0DC79EB8" w14:textId="77777777" w:rsidR="0020551E" w:rsidRPr="00872461" w:rsidRDefault="0020551E" w:rsidP="0020551E">
            <w:pPr>
              <w:spacing w:before="60" w:after="60"/>
              <w:rPr>
                <w:b/>
                <w:bCs/>
                <w:szCs w:val="24"/>
              </w:rPr>
            </w:pPr>
          </w:p>
        </w:tc>
        <w:tc>
          <w:tcPr>
            <w:tcW w:w="3615" w:type="dxa"/>
          </w:tcPr>
          <w:p w14:paraId="3E20B9CF" w14:textId="77777777" w:rsidR="0020551E" w:rsidRPr="00872461" w:rsidRDefault="0020551E" w:rsidP="0020551E">
            <w:pPr>
              <w:spacing w:before="60" w:after="60"/>
              <w:rPr>
                <w:b/>
                <w:bCs/>
                <w:szCs w:val="24"/>
              </w:rPr>
            </w:pPr>
          </w:p>
        </w:tc>
      </w:tr>
      <w:tr w:rsidR="0020551E" w:rsidRPr="00872461" w14:paraId="19D1344B" w14:textId="77777777" w:rsidTr="00E73B0F">
        <w:tc>
          <w:tcPr>
            <w:tcW w:w="1084" w:type="dxa"/>
            <w:shd w:val="clear" w:color="auto" w:fill="F2F2F2" w:themeFill="background1" w:themeFillShade="F2"/>
          </w:tcPr>
          <w:p w14:paraId="7164D793" w14:textId="77777777" w:rsidR="0020551E" w:rsidRPr="00872461" w:rsidRDefault="0020551E" w:rsidP="0020551E">
            <w:pPr>
              <w:pStyle w:val="TableofAuthorities"/>
              <w:tabs>
                <w:tab w:val="clear" w:pos="8640"/>
              </w:tabs>
              <w:ind w:left="0" w:firstLine="0"/>
              <w:rPr>
                <w:rFonts w:ascii="Times New Roman" w:hAnsi="Times New Roman"/>
                <w:szCs w:val="24"/>
              </w:rPr>
            </w:pPr>
            <w:r>
              <w:rPr>
                <w:rFonts w:ascii="Times New Roman" w:hAnsi="Times New Roman"/>
                <w:szCs w:val="24"/>
              </w:rPr>
              <w:t>6.6</w:t>
            </w:r>
          </w:p>
        </w:tc>
        <w:tc>
          <w:tcPr>
            <w:tcW w:w="6172" w:type="dxa"/>
            <w:shd w:val="clear" w:color="auto" w:fill="auto"/>
          </w:tcPr>
          <w:p w14:paraId="44AF0DB3" w14:textId="77777777" w:rsidR="0020551E" w:rsidRPr="00661E2C" w:rsidRDefault="0020551E" w:rsidP="0020551E">
            <w:r w:rsidRPr="00661E2C">
              <w:t>Provides on-line availability of the audit trail for a specified period of time before being archived.</w:t>
            </w:r>
          </w:p>
        </w:tc>
        <w:tc>
          <w:tcPr>
            <w:tcW w:w="1627" w:type="dxa"/>
            <w:shd w:val="clear" w:color="auto" w:fill="auto"/>
          </w:tcPr>
          <w:p w14:paraId="0AAD6A11" w14:textId="77777777" w:rsidR="0020551E" w:rsidRPr="00661E2C" w:rsidRDefault="0020551E" w:rsidP="0020551E">
            <w:pPr>
              <w:jc w:val="center"/>
            </w:pPr>
            <w:r>
              <w:t>Desirable</w:t>
            </w:r>
          </w:p>
        </w:tc>
        <w:tc>
          <w:tcPr>
            <w:tcW w:w="1451" w:type="dxa"/>
            <w:shd w:val="clear" w:color="auto" w:fill="auto"/>
          </w:tcPr>
          <w:p w14:paraId="39CAC014" w14:textId="77777777" w:rsidR="0020551E" w:rsidRPr="00872461" w:rsidRDefault="0020551E" w:rsidP="0020551E">
            <w:pPr>
              <w:spacing w:before="60" w:after="60"/>
              <w:rPr>
                <w:b/>
                <w:bCs/>
                <w:szCs w:val="24"/>
              </w:rPr>
            </w:pPr>
          </w:p>
        </w:tc>
        <w:tc>
          <w:tcPr>
            <w:tcW w:w="3615" w:type="dxa"/>
          </w:tcPr>
          <w:p w14:paraId="3237980F" w14:textId="77777777" w:rsidR="0020551E" w:rsidRPr="00872461" w:rsidRDefault="0020551E" w:rsidP="0020551E">
            <w:pPr>
              <w:spacing w:before="60" w:after="60"/>
              <w:rPr>
                <w:b/>
                <w:bCs/>
                <w:szCs w:val="24"/>
              </w:rPr>
            </w:pPr>
          </w:p>
        </w:tc>
      </w:tr>
      <w:tr w:rsidR="0020551E" w:rsidRPr="00872461" w14:paraId="66639CB2" w14:textId="77777777" w:rsidTr="00E73B0F">
        <w:tc>
          <w:tcPr>
            <w:tcW w:w="1084" w:type="dxa"/>
            <w:shd w:val="clear" w:color="auto" w:fill="F2F2F2" w:themeFill="background1" w:themeFillShade="F2"/>
          </w:tcPr>
          <w:p w14:paraId="09CFE79B" w14:textId="77777777" w:rsidR="0020551E" w:rsidRPr="00872461" w:rsidRDefault="0020551E" w:rsidP="0020551E">
            <w:pPr>
              <w:pStyle w:val="TableofAuthorities"/>
              <w:tabs>
                <w:tab w:val="clear" w:pos="8640"/>
              </w:tabs>
              <w:ind w:left="0" w:firstLine="0"/>
              <w:rPr>
                <w:rFonts w:ascii="Times New Roman" w:hAnsi="Times New Roman"/>
                <w:szCs w:val="24"/>
              </w:rPr>
            </w:pPr>
            <w:r>
              <w:rPr>
                <w:rFonts w:ascii="Times New Roman" w:hAnsi="Times New Roman"/>
                <w:szCs w:val="24"/>
              </w:rPr>
              <w:t>6.7</w:t>
            </w:r>
          </w:p>
        </w:tc>
        <w:tc>
          <w:tcPr>
            <w:tcW w:w="6172" w:type="dxa"/>
            <w:shd w:val="clear" w:color="auto" w:fill="auto"/>
          </w:tcPr>
          <w:p w14:paraId="07F4EE4B" w14:textId="0EB6E1D5" w:rsidR="0020551E" w:rsidRPr="00661E2C" w:rsidRDefault="0020551E" w:rsidP="0020551E">
            <w:r w:rsidRPr="00661E2C">
              <w:t xml:space="preserve">Ability to define frequency, </w:t>
            </w:r>
            <w:r w:rsidR="00412C85" w:rsidRPr="00661E2C">
              <w:t>types,</w:t>
            </w:r>
            <w:r w:rsidRPr="00661E2C">
              <w:t xml:space="preserve"> and details of exception reports.</w:t>
            </w:r>
          </w:p>
        </w:tc>
        <w:tc>
          <w:tcPr>
            <w:tcW w:w="1627" w:type="dxa"/>
            <w:shd w:val="clear" w:color="auto" w:fill="auto"/>
          </w:tcPr>
          <w:p w14:paraId="5A666393" w14:textId="77777777" w:rsidR="0020551E" w:rsidRPr="00661E2C" w:rsidRDefault="0020551E" w:rsidP="0020551E">
            <w:pPr>
              <w:jc w:val="center"/>
            </w:pPr>
            <w:r>
              <w:t>Desirable</w:t>
            </w:r>
          </w:p>
        </w:tc>
        <w:tc>
          <w:tcPr>
            <w:tcW w:w="1451" w:type="dxa"/>
            <w:shd w:val="clear" w:color="auto" w:fill="auto"/>
          </w:tcPr>
          <w:p w14:paraId="2506DE50" w14:textId="77777777" w:rsidR="0020551E" w:rsidRPr="00872461" w:rsidRDefault="0020551E" w:rsidP="0020551E">
            <w:pPr>
              <w:spacing w:before="60" w:after="60"/>
              <w:rPr>
                <w:b/>
                <w:bCs/>
                <w:szCs w:val="24"/>
              </w:rPr>
            </w:pPr>
          </w:p>
        </w:tc>
        <w:tc>
          <w:tcPr>
            <w:tcW w:w="3615" w:type="dxa"/>
          </w:tcPr>
          <w:p w14:paraId="138B69B9" w14:textId="77777777" w:rsidR="0020551E" w:rsidRPr="00872461" w:rsidRDefault="0020551E" w:rsidP="0020551E">
            <w:pPr>
              <w:spacing w:before="60" w:after="60"/>
              <w:rPr>
                <w:b/>
                <w:bCs/>
                <w:szCs w:val="24"/>
              </w:rPr>
            </w:pPr>
          </w:p>
        </w:tc>
      </w:tr>
      <w:tr w:rsidR="0020551E" w:rsidRPr="00872461" w14:paraId="62BFC90A" w14:textId="77777777" w:rsidTr="00E73B0F">
        <w:tc>
          <w:tcPr>
            <w:tcW w:w="1084" w:type="dxa"/>
            <w:shd w:val="clear" w:color="auto" w:fill="F2F2F2" w:themeFill="background1" w:themeFillShade="F2"/>
          </w:tcPr>
          <w:p w14:paraId="167F453D" w14:textId="77777777" w:rsidR="0020551E" w:rsidRPr="00872461" w:rsidRDefault="0020551E" w:rsidP="0020551E">
            <w:pPr>
              <w:pStyle w:val="TableofAuthorities"/>
              <w:tabs>
                <w:tab w:val="clear" w:pos="8640"/>
              </w:tabs>
              <w:ind w:left="0" w:firstLine="0"/>
              <w:rPr>
                <w:rFonts w:ascii="Times New Roman" w:hAnsi="Times New Roman"/>
                <w:szCs w:val="24"/>
              </w:rPr>
            </w:pPr>
            <w:r>
              <w:rPr>
                <w:rFonts w:ascii="Times New Roman" w:hAnsi="Times New Roman"/>
                <w:szCs w:val="24"/>
              </w:rPr>
              <w:t>6.8</w:t>
            </w:r>
          </w:p>
        </w:tc>
        <w:tc>
          <w:tcPr>
            <w:tcW w:w="6172" w:type="dxa"/>
            <w:shd w:val="clear" w:color="auto" w:fill="auto"/>
          </w:tcPr>
          <w:p w14:paraId="2B8FF035" w14:textId="77777777" w:rsidR="0020551E" w:rsidRPr="00661E2C" w:rsidRDefault="0020551E" w:rsidP="0020551E">
            <w:r w:rsidRPr="00661E2C">
              <w:t>Ability to prevent any modifications or deletion of audit logs.</w:t>
            </w:r>
          </w:p>
        </w:tc>
        <w:tc>
          <w:tcPr>
            <w:tcW w:w="1627" w:type="dxa"/>
            <w:shd w:val="clear" w:color="auto" w:fill="auto"/>
          </w:tcPr>
          <w:p w14:paraId="4BFED9D3" w14:textId="77777777" w:rsidR="0020551E" w:rsidRPr="00661E2C" w:rsidRDefault="0020551E" w:rsidP="0020551E">
            <w:pPr>
              <w:jc w:val="center"/>
            </w:pPr>
            <w:r>
              <w:t>Mandatory</w:t>
            </w:r>
          </w:p>
        </w:tc>
        <w:tc>
          <w:tcPr>
            <w:tcW w:w="1451" w:type="dxa"/>
            <w:shd w:val="clear" w:color="auto" w:fill="auto"/>
          </w:tcPr>
          <w:p w14:paraId="0AF752D1" w14:textId="77777777" w:rsidR="0020551E" w:rsidRPr="00872461" w:rsidRDefault="0020551E" w:rsidP="0020551E">
            <w:pPr>
              <w:spacing w:before="60" w:after="60"/>
              <w:rPr>
                <w:b/>
                <w:bCs/>
                <w:szCs w:val="24"/>
              </w:rPr>
            </w:pPr>
          </w:p>
        </w:tc>
        <w:tc>
          <w:tcPr>
            <w:tcW w:w="3615" w:type="dxa"/>
          </w:tcPr>
          <w:p w14:paraId="4D30C343" w14:textId="77777777" w:rsidR="0020551E" w:rsidRPr="00872461" w:rsidRDefault="0020551E" w:rsidP="0020551E">
            <w:pPr>
              <w:spacing w:before="60" w:after="60"/>
              <w:rPr>
                <w:b/>
                <w:bCs/>
                <w:szCs w:val="24"/>
              </w:rPr>
            </w:pPr>
          </w:p>
        </w:tc>
      </w:tr>
      <w:tr w:rsidR="00DF12D5" w:rsidRPr="00872461" w14:paraId="5E4D8C4A" w14:textId="77777777" w:rsidTr="00DF12D5">
        <w:tc>
          <w:tcPr>
            <w:tcW w:w="1084" w:type="dxa"/>
            <w:shd w:val="clear" w:color="auto" w:fill="A6A6A6" w:themeFill="background1" w:themeFillShade="A6"/>
          </w:tcPr>
          <w:p w14:paraId="45FB86B8" w14:textId="4C7C6B13" w:rsidR="00DF12D5" w:rsidRDefault="00DF12D5" w:rsidP="00DF12D5">
            <w:pPr>
              <w:pStyle w:val="TableofAuthorities"/>
              <w:tabs>
                <w:tab w:val="clear" w:pos="8640"/>
              </w:tabs>
              <w:ind w:left="0" w:firstLine="0"/>
              <w:rPr>
                <w:rFonts w:ascii="Times New Roman" w:hAnsi="Times New Roman"/>
                <w:szCs w:val="24"/>
              </w:rPr>
            </w:pPr>
            <w:r w:rsidRPr="00872461">
              <w:rPr>
                <w:b/>
                <w:bCs/>
                <w:szCs w:val="24"/>
              </w:rPr>
              <w:lastRenderedPageBreak/>
              <w:t>Sr. No</w:t>
            </w:r>
          </w:p>
        </w:tc>
        <w:tc>
          <w:tcPr>
            <w:tcW w:w="6172" w:type="dxa"/>
            <w:shd w:val="clear" w:color="auto" w:fill="A6A6A6" w:themeFill="background1" w:themeFillShade="A6"/>
          </w:tcPr>
          <w:p w14:paraId="5D6C11B1" w14:textId="5C24A106" w:rsidR="00DF12D5" w:rsidRPr="00661E2C" w:rsidRDefault="00DF12D5" w:rsidP="00DF12D5">
            <w:r w:rsidRPr="00872461">
              <w:rPr>
                <w:b/>
                <w:bCs/>
                <w:szCs w:val="24"/>
              </w:rPr>
              <w:t>Specification</w:t>
            </w:r>
          </w:p>
        </w:tc>
        <w:tc>
          <w:tcPr>
            <w:tcW w:w="1627" w:type="dxa"/>
            <w:shd w:val="clear" w:color="auto" w:fill="A6A6A6" w:themeFill="background1" w:themeFillShade="A6"/>
          </w:tcPr>
          <w:p w14:paraId="15EF8CC5" w14:textId="04425D51" w:rsidR="00DF12D5" w:rsidRDefault="00DF12D5" w:rsidP="00DF12D5">
            <w:pPr>
              <w:jc w:val="center"/>
            </w:pPr>
            <w:r>
              <w:rPr>
                <w:b/>
                <w:bCs/>
                <w:szCs w:val="24"/>
              </w:rPr>
              <w:t>Priority</w:t>
            </w:r>
          </w:p>
        </w:tc>
        <w:tc>
          <w:tcPr>
            <w:tcW w:w="1451" w:type="dxa"/>
            <w:shd w:val="clear" w:color="auto" w:fill="A6A6A6" w:themeFill="background1" w:themeFillShade="A6"/>
          </w:tcPr>
          <w:p w14:paraId="0102A2C1" w14:textId="77777777" w:rsidR="00DF12D5" w:rsidRDefault="00DF12D5" w:rsidP="00DF12D5">
            <w:pPr>
              <w:spacing w:before="60" w:after="60"/>
              <w:jc w:val="center"/>
              <w:rPr>
                <w:b/>
                <w:bCs/>
                <w:szCs w:val="24"/>
              </w:rPr>
            </w:pPr>
            <w:r w:rsidRPr="00872461">
              <w:rPr>
                <w:b/>
                <w:bCs/>
                <w:szCs w:val="24"/>
              </w:rPr>
              <w:t>Bidder Response</w:t>
            </w:r>
          </w:p>
          <w:p w14:paraId="21F81066" w14:textId="5D2A6DAD" w:rsidR="00DF12D5" w:rsidRPr="00872461" w:rsidRDefault="00DF12D5" w:rsidP="00DF12D5">
            <w:pPr>
              <w:spacing w:before="60" w:after="60"/>
              <w:rPr>
                <w:b/>
                <w:bCs/>
                <w:szCs w:val="24"/>
              </w:rPr>
            </w:pPr>
            <w:r>
              <w:rPr>
                <w:b/>
                <w:bCs/>
                <w:szCs w:val="24"/>
              </w:rPr>
              <w:t>Yes/No</w:t>
            </w:r>
            <w:r w:rsidRPr="00872461">
              <w:rPr>
                <w:b/>
                <w:bCs/>
                <w:szCs w:val="24"/>
              </w:rPr>
              <w:t xml:space="preserve"> </w:t>
            </w:r>
          </w:p>
        </w:tc>
        <w:tc>
          <w:tcPr>
            <w:tcW w:w="3615" w:type="dxa"/>
            <w:shd w:val="clear" w:color="auto" w:fill="A6A6A6" w:themeFill="background1" w:themeFillShade="A6"/>
          </w:tcPr>
          <w:p w14:paraId="4499E0B0" w14:textId="3FBE5C17" w:rsidR="00DF12D5" w:rsidRPr="00872461" w:rsidRDefault="00DF12D5" w:rsidP="00DF12D5">
            <w:pPr>
              <w:spacing w:before="60" w:after="60"/>
              <w:rPr>
                <w:b/>
                <w:bCs/>
                <w:szCs w:val="24"/>
              </w:rPr>
            </w:pPr>
            <w:r>
              <w:rPr>
                <w:b/>
                <w:bCs/>
                <w:szCs w:val="24"/>
              </w:rPr>
              <w:t>Comment/Remarks</w:t>
            </w:r>
          </w:p>
        </w:tc>
      </w:tr>
      <w:tr w:rsidR="0020551E" w:rsidRPr="00872461" w14:paraId="781F2CCA" w14:textId="77777777" w:rsidTr="00E73B0F">
        <w:tc>
          <w:tcPr>
            <w:tcW w:w="1084" w:type="dxa"/>
            <w:shd w:val="clear" w:color="auto" w:fill="F2F2F2" w:themeFill="background1" w:themeFillShade="F2"/>
          </w:tcPr>
          <w:p w14:paraId="72906D74" w14:textId="77777777" w:rsidR="0020551E" w:rsidRPr="00872461" w:rsidRDefault="0020551E" w:rsidP="0020551E">
            <w:pPr>
              <w:pStyle w:val="TableofAuthorities"/>
              <w:tabs>
                <w:tab w:val="clear" w:pos="8640"/>
              </w:tabs>
              <w:ind w:left="0" w:firstLine="0"/>
              <w:rPr>
                <w:rFonts w:ascii="Times New Roman" w:hAnsi="Times New Roman"/>
                <w:szCs w:val="24"/>
              </w:rPr>
            </w:pPr>
            <w:r>
              <w:rPr>
                <w:rFonts w:ascii="Times New Roman" w:hAnsi="Times New Roman"/>
                <w:szCs w:val="24"/>
              </w:rPr>
              <w:t>6.9</w:t>
            </w:r>
          </w:p>
        </w:tc>
        <w:tc>
          <w:tcPr>
            <w:tcW w:w="6172" w:type="dxa"/>
            <w:shd w:val="clear" w:color="auto" w:fill="auto"/>
          </w:tcPr>
          <w:p w14:paraId="29C3FFC4" w14:textId="14D81448" w:rsidR="0020551E" w:rsidRPr="00661E2C" w:rsidRDefault="0020551E" w:rsidP="0020551E">
            <w:r w:rsidRPr="00661E2C">
              <w:t>Ability to track client’s IP &amp; Network Interface address.</w:t>
            </w:r>
          </w:p>
        </w:tc>
        <w:tc>
          <w:tcPr>
            <w:tcW w:w="1627" w:type="dxa"/>
            <w:shd w:val="clear" w:color="auto" w:fill="auto"/>
          </w:tcPr>
          <w:p w14:paraId="5F37C929" w14:textId="77777777" w:rsidR="0020551E" w:rsidRPr="00661E2C" w:rsidRDefault="0020551E" w:rsidP="0020551E">
            <w:pPr>
              <w:jc w:val="center"/>
            </w:pPr>
            <w:r>
              <w:t>Mandatory</w:t>
            </w:r>
          </w:p>
        </w:tc>
        <w:tc>
          <w:tcPr>
            <w:tcW w:w="1451" w:type="dxa"/>
            <w:shd w:val="clear" w:color="auto" w:fill="auto"/>
          </w:tcPr>
          <w:p w14:paraId="7A2D0441" w14:textId="77777777" w:rsidR="0020551E" w:rsidRPr="00872461" w:rsidRDefault="0020551E" w:rsidP="0020551E">
            <w:pPr>
              <w:spacing w:before="60" w:after="60"/>
              <w:rPr>
                <w:b/>
                <w:bCs/>
                <w:szCs w:val="24"/>
              </w:rPr>
            </w:pPr>
          </w:p>
        </w:tc>
        <w:tc>
          <w:tcPr>
            <w:tcW w:w="3615" w:type="dxa"/>
          </w:tcPr>
          <w:p w14:paraId="2C093411" w14:textId="77777777" w:rsidR="0020551E" w:rsidRPr="00872461" w:rsidRDefault="0020551E" w:rsidP="0020551E">
            <w:pPr>
              <w:spacing w:before="60" w:after="60"/>
              <w:rPr>
                <w:b/>
                <w:bCs/>
                <w:szCs w:val="24"/>
              </w:rPr>
            </w:pPr>
          </w:p>
        </w:tc>
      </w:tr>
      <w:tr w:rsidR="0020551E" w:rsidRPr="00872461" w14:paraId="757BC665" w14:textId="77777777" w:rsidTr="00E73B0F">
        <w:tc>
          <w:tcPr>
            <w:tcW w:w="1084" w:type="dxa"/>
            <w:shd w:val="clear" w:color="auto" w:fill="F2F2F2" w:themeFill="background1" w:themeFillShade="F2"/>
          </w:tcPr>
          <w:p w14:paraId="5F063F8F" w14:textId="77777777" w:rsidR="0020551E" w:rsidRPr="00872461" w:rsidRDefault="0020551E" w:rsidP="0020551E">
            <w:pPr>
              <w:pStyle w:val="TableofAuthorities"/>
              <w:tabs>
                <w:tab w:val="clear" w:pos="8640"/>
              </w:tabs>
              <w:ind w:left="0" w:firstLine="0"/>
              <w:rPr>
                <w:rFonts w:ascii="Times New Roman" w:hAnsi="Times New Roman"/>
                <w:szCs w:val="24"/>
              </w:rPr>
            </w:pPr>
            <w:r>
              <w:rPr>
                <w:rFonts w:ascii="Times New Roman" w:hAnsi="Times New Roman"/>
                <w:szCs w:val="24"/>
              </w:rPr>
              <w:t>6.10</w:t>
            </w:r>
          </w:p>
        </w:tc>
        <w:tc>
          <w:tcPr>
            <w:tcW w:w="6172" w:type="dxa"/>
            <w:shd w:val="clear" w:color="auto" w:fill="auto"/>
          </w:tcPr>
          <w:p w14:paraId="0DC14CA9" w14:textId="77777777" w:rsidR="0020551E" w:rsidRPr="00661E2C" w:rsidRDefault="0020551E" w:rsidP="0020551E">
            <w:r w:rsidRPr="00661E2C">
              <w:t>Ability to provide session log files. The user should be able to analyze the information (e.g., account id, session time, transactions performed, etc.)</w:t>
            </w:r>
          </w:p>
        </w:tc>
        <w:tc>
          <w:tcPr>
            <w:tcW w:w="1627" w:type="dxa"/>
            <w:shd w:val="clear" w:color="auto" w:fill="auto"/>
          </w:tcPr>
          <w:p w14:paraId="4BA69E99" w14:textId="77777777" w:rsidR="0020551E" w:rsidRPr="00661E2C" w:rsidRDefault="0020551E" w:rsidP="0020551E">
            <w:pPr>
              <w:jc w:val="center"/>
            </w:pPr>
            <w:r>
              <w:t>Desirable</w:t>
            </w:r>
          </w:p>
        </w:tc>
        <w:tc>
          <w:tcPr>
            <w:tcW w:w="1451" w:type="dxa"/>
            <w:shd w:val="clear" w:color="auto" w:fill="auto"/>
          </w:tcPr>
          <w:p w14:paraId="521F3E0E" w14:textId="77777777" w:rsidR="0020551E" w:rsidRPr="00872461" w:rsidRDefault="0020551E" w:rsidP="0020551E">
            <w:pPr>
              <w:spacing w:before="60" w:after="60"/>
              <w:rPr>
                <w:b/>
                <w:bCs/>
                <w:szCs w:val="24"/>
              </w:rPr>
            </w:pPr>
          </w:p>
        </w:tc>
        <w:tc>
          <w:tcPr>
            <w:tcW w:w="3615" w:type="dxa"/>
          </w:tcPr>
          <w:p w14:paraId="139C7D33" w14:textId="77777777" w:rsidR="0020551E" w:rsidRPr="00872461" w:rsidRDefault="0020551E" w:rsidP="0020551E">
            <w:pPr>
              <w:spacing w:before="60" w:after="60"/>
              <w:rPr>
                <w:b/>
                <w:bCs/>
                <w:szCs w:val="24"/>
              </w:rPr>
            </w:pPr>
          </w:p>
        </w:tc>
      </w:tr>
      <w:tr w:rsidR="0020551E" w:rsidRPr="00872461" w14:paraId="4AE33EFC" w14:textId="77777777" w:rsidTr="00E73B0F">
        <w:tc>
          <w:tcPr>
            <w:tcW w:w="1084" w:type="dxa"/>
            <w:shd w:val="clear" w:color="auto" w:fill="F2F2F2" w:themeFill="background1" w:themeFillShade="F2"/>
          </w:tcPr>
          <w:p w14:paraId="28770BBA" w14:textId="77777777" w:rsidR="0020551E" w:rsidRPr="00872461" w:rsidRDefault="0020551E" w:rsidP="0020551E">
            <w:pPr>
              <w:pStyle w:val="TableofAuthorities"/>
              <w:tabs>
                <w:tab w:val="clear" w:pos="8640"/>
              </w:tabs>
              <w:ind w:left="0" w:firstLine="0"/>
              <w:rPr>
                <w:rFonts w:ascii="Times New Roman" w:hAnsi="Times New Roman"/>
                <w:szCs w:val="24"/>
              </w:rPr>
            </w:pPr>
            <w:r>
              <w:rPr>
                <w:rFonts w:ascii="Times New Roman" w:hAnsi="Times New Roman"/>
                <w:szCs w:val="24"/>
              </w:rPr>
              <w:t>6.11</w:t>
            </w:r>
          </w:p>
        </w:tc>
        <w:tc>
          <w:tcPr>
            <w:tcW w:w="6172" w:type="dxa"/>
            <w:shd w:val="clear" w:color="auto" w:fill="auto"/>
          </w:tcPr>
          <w:p w14:paraId="7A099BEF" w14:textId="77777777" w:rsidR="0020551E" w:rsidRPr="00661E2C" w:rsidRDefault="0020551E" w:rsidP="0020551E">
            <w:r w:rsidRPr="00661E2C">
              <w:t>Ability to embed audit module that collect pre-defined information into a special computer file that can be examined/monitored continuously by the auditor.</w:t>
            </w:r>
          </w:p>
        </w:tc>
        <w:tc>
          <w:tcPr>
            <w:tcW w:w="1627" w:type="dxa"/>
            <w:shd w:val="clear" w:color="auto" w:fill="auto"/>
          </w:tcPr>
          <w:p w14:paraId="5DB016F5" w14:textId="77777777" w:rsidR="0020551E" w:rsidRPr="00661E2C" w:rsidRDefault="0020551E" w:rsidP="0020551E">
            <w:pPr>
              <w:jc w:val="center"/>
            </w:pPr>
            <w:r w:rsidRPr="00661E2C">
              <w:t>D</w:t>
            </w:r>
            <w:r>
              <w:t>esirable</w:t>
            </w:r>
          </w:p>
        </w:tc>
        <w:tc>
          <w:tcPr>
            <w:tcW w:w="1451" w:type="dxa"/>
            <w:shd w:val="clear" w:color="auto" w:fill="auto"/>
          </w:tcPr>
          <w:p w14:paraId="476DAE03" w14:textId="77777777" w:rsidR="0020551E" w:rsidRPr="00872461" w:rsidRDefault="0020551E" w:rsidP="0020551E">
            <w:pPr>
              <w:spacing w:before="60" w:after="60"/>
              <w:rPr>
                <w:b/>
                <w:bCs/>
                <w:szCs w:val="24"/>
              </w:rPr>
            </w:pPr>
          </w:p>
        </w:tc>
        <w:tc>
          <w:tcPr>
            <w:tcW w:w="3615" w:type="dxa"/>
          </w:tcPr>
          <w:p w14:paraId="55B99057" w14:textId="77777777" w:rsidR="0020551E" w:rsidRPr="00872461" w:rsidRDefault="0020551E" w:rsidP="0020551E">
            <w:pPr>
              <w:spacing w:before="60" w:after="60"/>
              <w:rPr>
                <w:b/>
                <w:bCs/>
                <w:szCs w:val="24"/>
              </w:rPr>
            </w:pPr>
          </w:p>
        </w:tc>
      </w:tr>
      <w:tr w:rsidR="0020551E" w:rsidRPr="00872461" w14:paraId="3285462B" w14:textId="77777777" w:rsidTr="00E73B0F">
        <w:tc>
          <w:tcPr>
            <w:tcW w:w="1084" w:type="dxa"/>
            <w:shd w:val="clear" w:color="auto" w:fill="F2F2F2" w:themeFill="background1" w:themeFillShade="F2"/>
          </w:tcPr>
          <w:p w14:paraId="0AF41A2C" w14:textId="77777777" w:rsidR="0020551E" w:rsidRPr="00872461" w:rsidRDefault="0020551E" w:rsidP="0020551E">
            <w:pPr>
              <w:pStyle w:val="TableofAuthorities"/>
              <w:tabs>
                <w:tab w:val="clear" w:pos="8640"/>
              </w:tabs>
              <w:ind w:left="0" w:firstLine="0"/>
              <w:rPr>
                <w:rFonts w:ascii="Times New Roman" w:hAnsi="Times New Roman"/>
                <w:szCs w:val="24"/>
              </w:rPr>
            </w:pPr>
            <w:r>
              <w:rPr>
                <w:rFonts w:ascii="Times New Roman" w:hAnsi="Times New Roman"/>
                <w:szCs w:val="24"/>
              </w:rPr>
              <w:t>6.12</w:t>
            </w:r>
          </w:p>
        </w:tc>
        <w:tc>
          <w:tcPr>
            <w:tcW w:w="6172" w:type="dxa"/>
            <w:shd w:val="clear" w:color="auto" w:fill="auto"/>
          </w:tcPr>
          <w:p w14:paraId="519CCE8B" w14:textId="77777777" w:rsidR="0020551E" w:rsidRPr="00661E2C" w:rsidRDefault="0020551E" w:rsidP="0020551E">
            <w:r w:rsidRPr="00661E2C">
              <w:t>Ability to print Access logs of defined Users (Security Officer/Administrator to define users)</w:t>
            </w:r>
          </w:p>
        </w:tc>
        <w:tc>
          <w:tcPr>
            <w:tcW w:w="1627" w:type="dxa"/>
            <w:shd w:val="clear" w:color="auto" w:fill="auto"/>
          </w:tcPr>
          <w:p w14:paraId="07AC8C0E" w14:textId="77777777" w:rsidR="0020551E" w:rsidRPr="00661E2C" w:rsidRDefault="0020551E" w:rsidP="0020551E">
            <w:pPr>
              <w:jc w:val="center"/>
            </w:pPr>
            <w:r>
              <w:t>Mandatory</w:t>
            </w:r>
          </w:p>
        </w:tc>
        <w:tc>
          <w:tcPr>
            <w:tcW w:w="1451" w:type="dxa"/>
            <w:shd w:val="clear" w:color="auto" w:fill="auto"/>
          </w:tcPr>
          <w:p w14:paraId="0185BB99" w14:textId="77777777" w:rsidR="0020551E" w:rsidRPr="00872461" w:rsidRDefault="0020551E" w:rsidP="0020551E">
            <w:pPr>
              <w:spacing w:before="60" w:after="60"/>
              <w:rPr>
                <w:b/>
                <w:bCs/>
                <w:szCs w:val="24"/>
              </w:rPr>
            </w:pPr>
          </w:p>
        </w:tc>
        <w:tc>
          <w:tcPr>
            <w:tcW w:w="3615" w:type="dxa"/>
          </w:tcPr>
          <w:p w14:paraId="027A8D24" w14:textId="77777777" w:rsidR="0020551E" w:rsidRPr="00872461" w:rsidRDefault="0020551E" w:rsidP="0020551E">
            <w:pPr>
              <w:spacing w:before="60" w:after="60"/>
              <w:rPr>
                <w:b/>
                <w:bCs/>
                <w:szCs w:val="24"/>
              </w:rPr>
            </w:pPr>
          </w:p>
        </w:tc>
      </w:tr>
    </w:tbl>
    <w:p w14:paraId="527E4035" w14:textId="77777777" w:rsidR="00F14F33" w:rsidRDefault="00F14F33">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4"/>
        <w:gridCol w:w="6172"/>
        <w:gridCol w:w="1627"/>
        <w:gridCol w:w="1451"/>
        <w:gridCol w:w="3615"/>
      </w:tblGrid>
      <w:tr w:rsidR="00F14F33" w:rsidRPr="00872461" w14:paraId="2D62F691" w14:textId="77777777" w:rsidTr="00F14F33">
        <w:tc>
          <w:tcPr>
            <w:tcW w:w="1084" w:type="dxa"/>
            <w:shd w:val="clear" w:color="auto" w:fill="A6A6A6" w:themeFill="background1" w:themeFillShade="A6"/>
          </w:tcPr>
          <w:p w14:paraId="50111672" w14:textId="6D10FED5" w:rsidR="00F14F33" w:rsidRDefault="00F14F33" w:rsidP="00F14F33">
            <w:pPr>
              <w:pStyle w:val="TableofAuthorities"/>
              <w:tabs>
                <w:tab w:val="clear" w:pos="8640"/>
              </w:tabs>
              <w:ind w:left="0" w:firstLine="0"/>
              <w:rPr>
                <w:rFonts w:ascii="Times New Roman" w:hAnsi="Times New Roman"/>
                <w:szCs w:val="24"/>
              </w:rPr>
            </w:pPr>
            <w:r w:rsidRPr="00872461">
              <w:rPr>
                <w:b/>
                <w:bCs/>
                <w:szCs w:val="24"/>
              </w:rPr>
              <w:lastRenderedPageBreak/>
              <w:t>Sr. No</w:t>
            </w:r>
          </w:p>
        </w:tc>
        <w:tc>
          <w:tcPr>
            <w:tcW w:w="6172" w:type="dxa"/>
            <w:shd w:val="clear" w:color="auto" w:fill="A6A6A6" w:themeFill="background1" w:themeFillShade="A6"/>
          </w:tcPr>
          <w:p w14:paraId="3A96E204" w14:textId="400D32DB" w:rsidR="00F14F33" w:rsidRPr="00661E2C" w:rsidRDefault="00F14F33" w:rsidP="00F14F33">
            <w:r w:rsidRPr="00872461">
              <w:rPr>
                <w:b/>
                <w:bCs/>
                <w:szCs w:val="24"/>
              </w:rPr>
              <w:t>Specification</w:t>
            </w:r>
          </w:p>
        </w:tc>
        <w:tc>
          <w:tcPr>
            <w:tcW w:w="1627" w:type="dxa"/>
            <w:shd w:val="clear" w:color="auto" w:fill="A6A6A6" w:themeFill="background1" w:themeFillShade="A6"/>
          </w:tcPr>
          <w:p w14:paraId="49697BAF" w14:textId="5564D09A" w:rsidR="00F14F33" w:rsidRDefault="00F14F33" w:rsidP="00F14F33">
            <w:pPr>
              <w:jc w:val="center"/>
            </w:pPr>
            <w:r>
              <w:rPr>
                <w:b/>
                <w:bCs/>
                <w:szCs w:val="24"/>
              </w:rPr>
              <w:t>Priority</w:t>
            </w:r>
          </w:p>
        </w:tc>
        <w:tc>
          <w:tcPr>
            <w:tcW w:w="1451" w:type="dxa"/>
            <w:shd w:val="clear" w:color="auto" w:fill="A6A6A6" w:themeFill="background1" w:themeFillShade="A6"/>
          </w:tcPr>
          <w:p w14:paraId="17A38402" w14:textId="77777777" w:rsidR="00F14F33" w:rsidRDefault="00F14F33" w:rsidP="00F14F33">
            <w:pPr>
              <w:spacing w:before="60" w:after="60"/>
              <w:jc w:val="center"/>
              <w:rPr>
                <w:b/>
                <w:bCs/>
                <w:szCs w:val="24"/>
              </w:rPr>
            </w:pPr>
            <w:r w:rsidRPr="00872461">
              <w:rPr>
                <w:b/>
                <w:bCs/>
                <w:szCs w:val="24"/>
              </w:rPr>
              <w:t>Bidder Response</w:t>
            </w:r>
          </w:p>
          <w:p w14:paraId="6EBAC64F" w14:textId="770BEEF4" w:rsidR="00F14F33" w:rsidRPr="00872461" w:rsidRDefault="00F14F33" w:rsidP="00F14F33">
            <w:pPr>
              <w:spacing w:before="60" w:after="60"/>
              <w:rPr>
                <w:b/>
                <w:bCs/>
                <w:szCs w:val="24"/>
              </w:rPr>
            </w:pPr>
            <w:r>
              <w:rPr>
                <w:b/>
                <w:bCs/>
                <w:szCs w:val="24"/>
              </w:rPr>
              <w:t>Yes/No</w:t>
            </w:r>
            <w:r w:rsidRPr="00872461">
              <w:rPr>
                <w:b/>
                <w:bCs/>
                <w:szCs w:val="24"/>
              </w:rPr>
              <w:t xml:space="preserve"> </w:t>
            </w:r>
          </w:p>
        </w:tc>
        <w:tc>
          <w:tcPr>
            <w:tcW w:w="3615" w:type="dxa"/>
            <w:shd w:val="clear" w:color="auto" w:fill="A6A6A6" w:themeFill="background1" w:themeFillShade="A6"/>
          </w:tcPr>
          <w:p w14:paraId="0E56A775" w14:textId="1FDB099E" w:rsidR="00F14F33" w:rsidRPr="00872461" w:rsidRDefault="00F14F33" w:rsidP="00F14F33">
            <w:pPr>
              <w:spacing w:before="60" w:after="60"/>
              <w:rPr>
                <w:b/>
                <w:bCs/>
                <w:szCs w:val="24"/>
              </w:rPr>
            </w:pPr>
            <w:r>
              <w:rPr>
                <w:b/>
                <w:bCs/>
                <w:szCs w:val="24"/>
              </w:rPr>
              <w:t>Comment/Remarks</w:t>
            </w:r>
          </w:p>
        </w:tc>
      </w:tr>
      <w:tr w:rsidR="00DF12D5" w:rsidRPr="00872461" w14:paraId="145802DC" w14:textId="77777777" w:rsidTr="00FC5C93">
        <w:tc>
          <w:tcPr>
            <w:tcW w:w="1084" w:type="dxa"/>
            <w:shd w:val="clear" w:color="auto" w:fill="F2F2F2" w:themeFill="background1" w:themeFillShade="F2"/>
          </w:tcPr>
          <w:p w14:paraId="3DE1A56A" w14:textId="77777777" w:rsidR="00DF12D5" w:rsidRPr="00872461" w:rsidRDefault="00DF12D5" w:rsidP="0020551E">
            <w:pPr>
              <w:pStyle w:val="TableofAuthorities"/>
              <w:tabs>
                <w:tab w:val="clear" w:pos="8640"/>
              </w:tabs>
              <w:ind w:left="0" w:firstLine="0"/>
              <w:rPr>
                <w:rFonts w:ascii="Times New Roman" w:hAnsi="Times New Roman"/>
                <w:szCs w:val="24"/>
              </w:rPr>
            </w:pPr>
            <w:r>
              <w:rPr>
                <w:rFonts w:ascii="Times New Roman" w:hAnsi="Times New Roman"/>
                <w:szCs w:val="24"/>
              </w:rPr>
              <w:t>7</w:t>
            </w:r>
          </w:p>
        </w:tc>
        <w:tc>
          <w:tcPr>
            <w:tcW w:w="12865" w:type="dxa"/>
            <w:gridSpan w:val="4"/>
            <w:shd w:val="clear" w:color="auto" w:fill="F2F2F2" w:themeFill="background1" w:themeFillShade="F2"/>
          </w:tcPr>
          <w:p w14:paraId="5842C3A2" w14:textId="5F536CCF" w:rsidR="00DF12D5" w:rsidRPr="00872461" w:rsidRDefault="00DF12D5" w:rsidP="0020551E">
            <w:pPr>
              <w:spacing w:before="60" w:after="60"/>
              <w:rPr>
                <w:b/>
                <w:bCs/>
                <w:szCs w:val="24"/>
              </w:rPr>
            </w:pPr>
            <w:r w:rsidRPr="00994C3D">
              <w:rPr>
                <w:b/>
                <w:bCs/>
              </w:rPr>
              <w:t>Remote Access</w:t>
            </w:r>
          </w:p>
        </w:tc>
      </w:tr>
      <w:tr w:rsidR="0020551E" w:rsidRPr="00872461" w14:paraId="7FB2DF8B" w14:textId="77777777" w:rsidTr="00E73B0F">
        <w:tc>
          <w:tcPr>
            <w:tcW w:w="1084" w:type="dxa"/>
            <w:shd w:val="clear" w:color="auto" w:fill="F2F2F2" w:themeFill="background1" w:themeFillShade="F2"/>
          </w:tcPr>
          <w:p w14:paraId="0F725FB5" w14:textId="77777777" w:rsidR="0020551E" w:rsidRPr="00872461" w:rsidRDefault="0020551E" w:rsidP="0020551E">
            <w:pPr>
              <w:pStyle w:val="TableofAuthorities"/>
              <w:tabs>
                <w:tab w:val="clear" w:pos="8640"/>
              </w:tabs>
              <w:ind w:left="0" w:firstLine="0"/>
              <w:rPr>
                <w:rFonts w:ascii="Times New Roman" w:hAnsi="Times New Roman"/>
                <w:szCs w:val="24"/>
              </w:rPr>
            </w:pPr>
            <w:r>
              <w:rPr>
                <w:rFonts w:ascii="Times New Roman" w:hAnsi="Times New Roman"/>
                <w:szCs w:val="24"/>
              </w:rPr>
              <w:t>7.1</w:t>
            </w:r>
          </w:p>
        </w:tc>
        <w:tc>
          <w:tcPr>
            <w:tcW w:w="6172" w:type="dxa"/>
            <w:shd w:val="clear" w:color="auto" w:fill="auto"/>
          </w:tcPr>
          <w:p w14:paraId="31CE558E" w14:textId="77777777" w:rsidR="0020551E" w:rsidRPr="00661E2C" w:rsidRDefault="0020551E" w:rsidP="0020551E">
            <w:r w:rsidRPr="00661E2C">
              <w:t>System should be accessible via a web browser.</w:t>
            </w:r>
          </w:p>
        </w:tc>
        <w:tc>
          <w:tcPr>
            <w:tcW w:w="1627" w:type="dxa"/>
            <w:shd w:val="clear" w:color="auto" w:fill="auto"/>
          </w:tcPr>
          <w:p w14:paraId="53B50845" w14:textId="77777777" w:rsidR="0020551E" w:rsidRDefault="0020551E" w:rsidP="0020551E">
            <w:pPr>
              <w:jc w:val="center"/>
            </w:pPr>
            <w:r>
              <w:t>Mandatory</w:t>
            </w:r>
          </w:p>
        </w:tc>
        <w:tc>
          <w:tcPr>
            <w:tcW w:w="1451" w:type="dxa"/>
            <w:shd w:val="clear" w:color="auto" w:fill="auto"/>
          </w:tcPr>
          <w:p w14:paraId="630B172E" w14:textId="77777777" w:rsidR="0020551E" w:rsidRPr="00872461" w:rsidRDefault="0020551E" w:rsidP="0020551E">
            <w:pPr>
              <w:spacing w:before="60" w:after="60"/>
              <w:rPr>
                <w:b/>
                <w:bCs/>
                <w:szCs w:val="24"/>
              </w:rPr>
            </w:pPr>
          </w:p>
        </w:tc>
        <w:tc>
          <w:tcPr>
            <w:tcW w:w="3615" w:type="dxa"/>
          </w:tcPr>
          <w:p w14:paraId="3B8530EE" w14:textId="77777777" w:rsidR="0020551E" w:rsidRPr="00872461" w:rsidRDefault="0020551E" w:rsidP="0020551E">
            <w:pPr>
              <w:spacing w:before="60" w:after="60"/>
              <w:rPr>
                <w:b/>
                <w:bCs/>
                <w:szCs w:val="24"/>
              </w:rPr>
            </w:pPr>
          </w:p>
        </w:tc>
      </w:tr>
      <w:tr w:rsidR="0020551E" w:rsidRPr="00872461" w14:paraId="2BF9605A" w14:textId="77777777" w:rsidTr="00E73B0F">
        <w:tc>
          <w:tcPr>
            <w:tcW w:w="1084" w:type="dxa"/>
            <w:shd w:val="clear" w:color="auto" w:fill="F2F2F2" w:themeFill="background1" w:themeFillShade="F2"/>
          </w:tcPr>
          <w:p w14:paraId="0C36C379" w14:textId="77777777" w:rsidR="0020551E" w:rsidRPr="00872461" w:rsidRDefault="0020551E" w:rsidP="0020551E">
            <w:pPr>
              <w:pStyle w:val="TableofAuthorities"/>
              <w:tabs>
                <w:tab w:val="clear" w:pos="8640"/>
              </w:tabs>
              <w:ind w:left="0" w:firstLine="0"/>
              <w:rPr>
                <w:rFonts w:ascii="Times New Roman" w:hAnsi="Times New Roman"/>
                <w:szCs w:val="24"/>
              </w:rPr>
            </w:pPr>
            <w:r>
              <w:rPr>
                <w:rFonts w:ascii="Times New Roman" w:hAnsi="Times New Roman"/>
                <w:szCs w:val="24"/>
              </w:rPr>
              <w:t>7.2</w:t>
            </w:r>
          </w:p>
        </w:tc>
        <w:tc>
          <w:tcPr>
            <w:tcW w:w="6172" w:type="dxa"/>
            <w:shd w:val="clear" w:color="auto" w:fill="auto"/>
          </w:tcPr>
          <w:p w14:paraId="2BF5A2B2" w14:textId="3F359FAF" w:rsidR="0020551E" w:rsidRPr="00661E2C" w:rsidRDefault="0020551E" w:rsidP="0020551E">
            <w:r w:rsidRPr="00661E2C">
              <w:t>Web interface should be compatible with all commonly used web browsers (e.g., Internet Explorer, Firefox, Chrome, Opera, Safari etc.).</w:t>
            </w:r>
          </w:p>
        </w:tc>
        <w:tc>
          <w:tcPr>
            <w:tcW w:w="1627" w:type="dxa"/>
            <w:shd w:val="clear" w:color="auto" w:fill="auto"/>
          </w:tcPr>
          <w:p w14:paraId="096F40D0" w14:textId="77777777" w:rsidR="0020551E" w:rsidRDefault="0020551E" w:rsidP="0020551E">
            <w:pPr>
              <w:jc w:val="center"/>
            </w:pPr>
            <w:r>
              <w:t>Mandatory</w:t>
            </w:r>
          </w:p>
        </w:tc>
        <w:tc>
          <w:tcPr>
            <w:tcW w:w="1451" w:type="dxa"/>
            <w:shd w:val="clear" w:color="auto" w:fill="auto"/>
          </w:tcPr>
          <w:p w14:paraId="0C161D3E" w14:textId="77777777" w:rsidR="0020551E" w:rsidRPr="00872461" w:rsidRDefault="0020551E" w:rsidP="0020551E">
            <w:pPr>
              <w:spacing w:before="60" w:after="60"/>
              <w:rPr>
                <w:b/>
                <w:bCs/>
                <w:szCs w:val="24"/>
              </w:rPr>
            </w:pPr>
          </w:p>
        </w:tc>
        <w:tc>
          <w:tcPr>
            <w:tcW w:w="3615" w:type="dxa"/>
          </w:tcPr>
          <w:p w14:paraId="476C9769" w14:textId="77777777" w:rsidR="0020551E" w:rsidRPr="00872461" w:rsidRDefault="0020551E" w:rsidP="0020551E">
            <w:pPr>
              <w:spacing w:before="60" w:after="60"/>
              <w:rPr>
                <w:b/>
                <w:bCs/>
                <w:szCs w:val="24"/>
              </w:rPr>
            </w:pPr>
          </w:p>
        </w:tc>
      </w:tr>
      <w:tr w:rsidR="0020551E" w:rsidRPr="00872461" w14:paraId="69E92E90" w14:textId="77777777" w:rsidTr="00E73B0F">
        <w:tc>
          <w:tcPr>
            <w:tcW w:w="1084" w:type="dxa"/>
            <w:shd w:val="clear" w:color="auto" w:fill="F2F2F2" w:themeFill="background1" w:themeFillShade="F2"/>
          </w:tcPr>
          <w:p w14:paraId="18F221EF" w14:textId="77777777" w:rsidR="0020551E" w:rsidRPr="00872461" w:rsidRDefault="0020551E" w:rsidP="0020551E">
            <w:pPr>
              <w:pStyle w:val="TableofAuthorities"/>
              <w:tabs>
                <w:tab w:val="clear" w:pos="8640"/>
              </w:tabs>
              <w:ind w:left="0" w:firstLine="0"/>
              <w:rPr>
                <w:rFonts w:ascii="Times New Roman" w:hAnsi="Times New Roman"/>
                <w:szCs w:val="24"/>
              </w:rPr>
            </w:pPr>
            <w:r>
              <w:rPr>
                <w:rFonts w:ascii="Times New Roman" w:hAnsi="Times New Roman"/>
                <w:szCs w:val="24"/>
              </w:rPr>
              <w:t>7.3</w:t>
            </w:r>
          </w:p>
        </w:tc>
        <w:tc>
          <w:tcPr>
            <w:tcW w:w="6172" w:type="dxa"/>
            <w:shd w:val="clear" w:color="auto" w:fill="auto"/>
          </w:tcPr>
          <w:p w14:paraId="1C0C7B02" w14:textId="77777777" w:rsidR="0020551E" w:rsidRPr="00661E2C" w:rsidRDefault="0020551E" w:rsidP="0020551E">
            <w:r w:rsidRPr="00661E2C">
              <w:t>Web interface should be compatible with mobile browsers for easy access from mobile devices.</w:t>
            </w:r>
          </w:p>
        </w:tc>
        <w:tc>
          <w:tcPr>
            <w:tcW w:w="1627" w:type="dxa"/>
            <w:shd w:val="clear" w:color="auto" w:fill="auto"/>
          </w:tcPr>
          <w:p w14:paraId="25D7C383" w14:textId="77777777" w:rsidR="0020551E" w:rsidRDefault="0020551E" w:rsidP="0020551E">
            <w:pPr>
              <w:jc w:val="center"/>
            </w:pPr>
            <w:r w:rsidRPr="00CD5C1C">
              <w:t>Desirable</w:t>
            </w:r>
          </w:p>
        </w:tc>
        <w:tc>
          <w:tcPr>
            <w:tcW w:w="1451" w:type="dxa"/>
            <w:shd w:val="clear" w:color="auto" w:fill="auto"/>
          </w:tcPr>
          <w:p w14:paraId="61742C83" w14:textId="77777777" w:rsidR="0020551E" w:rsidRPr="00872461" w:rsidRDefault="0020551E" w:rsidP="0020551E">
            <w:pPr>
              <w:spacing w:before="60" w:after="60"/>
              <w:rPr>
                <w:b/>
                <w:bCs/>
                <w:szCs w:val="24"/>
              </w:rPr>
            </w:pPr>
          </w:p>
        </w:tc>
        <w:tc>
          <w:tcPr>
            <w:tcW w:w="3615" w:type="dxa"/>
          </w:tcPr>
          <w:p w14:paraId="40DC9912" w14:textId="77777777" w:rsidR="0020551E" w:rsidRPr="00872461" w:rsidRDefault="0020551E" w:rsidP="0020551E">
            <w:pPr>
              <w:spacing w:before="60" w:after="60"/>
              <w:rPr>
                <w:b/>
                <w:bCs/>
                <w:szCs w:val="24"/>
              </w:rPr>
            </w:pPr>
          </w:p>
        </w:tc>
      </w:tr>
    </w:tbl>
    <w:p w14:paraId="2CB4FC8B" w14:textId="77777777" w:rsidR="00DF12D5" w:rsidRDefault="00DF12D5">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4"/>
        <w:gridCol w:w="6172"/>
        <w:gridCol w:w="1627"/>
        <w:gridCol w:w="1451"/>
        <w:gridCol w:w="3615"/>
      </w:tblGrid>
      <w:tr w:rsidR="00DF12D5" w:rsidRPr="00872461" w14:paraId="6163E2F5" w14:textId="77777777" w:rsidTr="00DF12D5">
        <w:tc>
          <w:tcPr>
            <w:tcW w:w="1084" w:type="dxa"/>
            <w:shd w:val="clear" w:color="auto" w:fill="A6A6A6" w:themeFill="background1" w:themeFillShade="A6"/>
          </w:tcPr>
          <w:p w14:paraId="2C81F9E5" w14:textId="140A9136" w:rsidR="00DF12D5" w:rsidRDefault="00DF12D5" w:rsidP="00DF12D5">
            <w:pPr>
              <w:pStyle w:val="TableofAuthorities"/>
              <w:tabs>
                <w:tab w:val="clear" w:pos="8640"/>
              </w:tabs>
              <w:ind w:left="0" w:firstLine="0"/>
              <w:rPr>
                <w:rFonts w:ascii="Times New Roman" w:hAnsi="Times New Roman"/>
                <w:szCs w:val="24"/>
              </w:rPr>
            </w:pPr>
            <w:r w:rsidRPr="00872461">
              <w:rPr>
                <w:b/>
                <w:bCs/>
                <w:szCs w:val="24"/>
              </w:rPr>
              <w:lastRenderedPageBreak/>
              <w:t>Sr. No</w:t>
            </w:r>
          </w:p>
        </w:tc>
        <w:tc>
          <w:tcPr>
            <w:tcW w:w="6172" w:type="dxa"/>
            <w:shd w:val="clear" w:color="auto" w:fill="A6A6A6" w:themeFill="background1" w:themeFillShade="A6"/>
          </w:tcPr>
          <w:p w14:paraId="115C8A74" w14:textId="74718727" w:rsidR="00DF12D5" w:rsidRPr="00661E2C" w:rsidRDefault="00DF12D5" w:rsidP="00DF12D5">
            <w:r w:rsidRPr="00872461">
              <w:rPr>
                <w:b/>
                <w:bCs/>
                <w:szCs w:val="24"/>
              </w:rPr>
              <w:t>Specification</w:t>
            </w:r>
          </w:p>
        </w:tc>
        <w:tc>
          <w:tcPr>
            <w:tcW w:w="1627" w:type="dxa"/>
            <w:shd w:val="clear" w:color="auto" w:fill="A6A6A6" w:themeFill="background1" w:themeFillShade="A6"/>
          </w:tcPr>
          <w:p w14:paraId="263849D3" w14:textId="425AC865" w:rsidR="00DF12D5" w:rsidRPr="00CD5C1C" w:rsidRDefault="00DF12D5" w:rsidP="00DF12D5">
            <w:pPr>
              <w:jc w:val="center"/>
            </w:pPr>
            <w:r>
              <w:rPr>
                <w:b/>
                <w:bCs/>
                <w:szCs w:val="24"/>
              </w:rPr>
              <w:t>Priority</w:t>
            </w:r>
          </w:p>
        </w:tc>
        <w:tc>
          <w:tcPr>
            <w:tcW w:w="1451" w:type="dxa"/>
            <w:shd w:val="clear" w:color="auto" w:fill="A6A6A6" w:themeFill="background1" w:themeFillShade="A6"/>
          </w:tcPr>
          <w:p w14:paraId="2FC6B3D1" w14:textId="77777777" w:rsidR="00DF12D5" w:rsidRDefault="00DF12D5" w:rsidP="00DF12D5">
            <w:pPr>
              <w:spacing w:before="60" w:after="60"/>
              <w:jc w:val="center"/>
              <w:rPr>
                <w:b/>
                <w:bCs/>
                <w:szCs w:val="24"/>
              </w:rPr>
            </w:pPr>
            <w:r w:rsidRPr="00872461">
              <w:rPr>
                <w:b/>
                <w:bCs/>
                <w:szCs w:val="24"/>
              </w:rPr>
              <w:t>Bidder Response</w:t>
            </w:r>
          </w:p>
          <w:p w14:paraId="5874FAA5" w14:textId="74ED2CB1" w:rsidR="00DF12D5" w:rsidRPr="00872461" w:rsidRDefault="00DF12D5" w:rsidP="00DF12D5">
            <w:pPr>
              <w:spacing w:before="60" w:after="60"/>
              <w:rPr>
                <w:b/>
                <w:bCs/>
                <w:szCs w:val="24"/>
              </w:rPr>
            </w:pPr>
            <w:r>
              <w:rPr>
                <w:b/>
                <w:bCs/>
                <w:szCs w:val="24"/>
              </w:rPr>
              <w:t>Yes/No</w:t>
            </w:r>
            <w:r w:rsidRPr="00872461">
              <w:rPr>
                <w:b/>
                <w:bCs/>
                <w:szCs w:val="24"/>
              </w:rPr>
              <w:t xml:space="preserve"> </w:t>
            </w:r>
          </w:p>
        </w:tc>
        <w:tc>
          <w:tcPr>
            <w:tcW w:w="3615" w:type="dxa"/>
            <w:shd w:val="clear" w:color="auto" w:fill="A6A6A6" w:themeFill="background1" w:themeFillShade="A6"/>
          </w:tcPr>
          <w:p w14:paraId="1AC0615D" w14:textId="49D8855A" w:rsidR="00DF12D5" w:rsidRPr="00872461" w:rsidRDefault="00DF12D5" w:rsidP="00DF12D5">
            <w:pPr>
              <w:spacing w:before="60" w:after="60"/>
              <w:rPr>
                <w:b/>
                <w:bCs/>
                <w:szCs w:val="24"/>
              </w:rPr>
            </w:pPr>
            <w:r>
              <w:rPr>
                <w:b/>
                <w:bCs/>
                <w:szCs w:val="24"/>
              </w:rPr>
              <w:t>Comment/Remarks</w:t>
            </w:r>
          </w:p>
        </w:tc>
      </w:tr>
      <w:tr w:rsidR="00DF12D5" w:rsidRPr="00872461" w14:paraId="305F35E7" w14:textId="77777777" w:rsidTr="00FC5C93">
        <w:tc>
          <w:tcPr>
            <w:tcW w:w="1084" w:type="dxa"/>
            <w:shd w:val="clear" w:color="auto" w:fill="F2F2F2" w:themeFill="background1" w:themeFillShade="F2"/>
          </w:tcPr>
          <w:p w14:paraId="31AC4126" w14:textId="77777777" w:rsidR="00DF12D5" w:rsidRPr="00872461" w:rsidRDefault="00DF12D5" w:rsidP="00DF12D5">
            <w:pPr>
              <w:pStyle w:val="TableofAuthorities"/>
              <w:tabs>
                <w:tab w:val="clear" w:pos="8640"/>
              </w:tabs>
              <w:ind w:left="0" w:firstLine="0"/>
              <w:rPr>
                <w:rFonts w:ascii="Times New Roman" w:hAnsi="Times New Roman"/>
                <w:szCs w:val="24"/>
              </w:rPr>
            </w:pPr>
            <w:r>
              <w:rPr>
                <w:rFonts w:ascii="Times New Roman" w:hAnsi="Times New Roman"/>
                <w:szCs w:val="24"/>
              </w:rPr>
              <w:t>8.0</w:t>
            </w:r>
          </w:p>
        </w:tc>
        <w:tc>
          <w:tcPr>
            <w:tcW w:w="12865" w:type="dxa"/>
            <w:gridSpan w:val="4"/>
            <w:shd w:val="clear" w:color="auto" w:fill="F2F2F2" w:themeFill="background1" w:themeFillShade="F2"/>
          </w:tcPr>
          <w:p w14:paraId="35EF1757" w14:textId="6F62ECC0" w:rsidR="00DF12D5" w:rsidRPr="00872461" w:rsidRDefault="00DF12D5" w:rsidP="00DF12D5">
            <w:pPr>
              <w:spacing w:before="60" w:after="60"/>
              <w:rPr>
                <w:b/>
                <w:bCs/>
                <w:szCs w:val="24"/>
              </w:rPr>
            </w:pPr>
            <w:r w:rsidRPr="00872461">
              <w:rPr>
                <w:b/>
                <w:bCs/>
                <w:szCs w:val="24"/>
              </w:rPr>
              <w:t xml:space="preserve">Architecture of the proposed system </w:t>
            </w:r>
          </w:p>
        </w:tc>
      </w:tr>
      <w:tr w:rsidR="00DF12D5" w:rsidRPr="00872461" w14:paraId="41D92FC5" w14:textId="77777777" w:rsidTr="00E73B0F">
        <w:trPr>
          <w:trHeight w:val="418"/>
        </w:trPr>
        <w:tc>
          <w:tcPr>
            <w:tcW w:w="1084" w:type="dxa"/>
            <w:shd w:val="clear" w:color="auto" w:fill="F2F2F2" w:themeFill="background1" w:themeFillShade="F2"/>
          </w:tcPr>
          <w:p w14:paraId="4FA3BBD4" w14:textId="77777777" w:rsidR="00DF12D5" w:rsidRPr="00872461" w:rsidRDefault="00DF12D5" w:rsidP="00DF12D5">
            <w:pPr>
              <w:pStyle w:val="TableofAuthorities"/>
              <w:tabs>
                <w:tab w:val="clear" w:pos="8640"/>
              </w:tabs>
              <w:rPr>
                <w:rFonts w:ascii="Times New Roman" w:hAnsi="Times New Roman"/>
                <w:szCs w:val="24"/>
              </w:rPr>
            </w:pPr>
            <w:r>
              <w:rPr>
                <w:rFonts w:ascii="Times New Roman" w:hAnsi="Times New Roman"/>
                <w:szCs w:val="24"/>
              </w:rPr>
              <w:t>8.1</w:t>
            </w:r>
          </w:p>
        </w:tc>
        <w:tc>
          <w:tcPr>
            <w:tcW w:w="6172" w:type="dxa"/>
          </w:tcPr>
          <w:p w14:paraId="576996D8" w14:textId="77777777" w:rsidR="00DF12D5" w:rsidRPr="00872461" w:rsidRDefault="00DF12D5" w:rsidP="00DF12D5">
            <w:pPr>
              <w:spacing w:before="60" w:after="60"/>
              <w:rPr>
                <w:szCs w:val="24"/>
              </w:rPr>
            </w:pPr>
            <w:r w:rsidRPr="00872461">
              <w:rPr>
                <w:szCs w:val="24"/>
              </w:rPr>
              <w:t xml:space="preserve">Bidder should describe to the purchaser the </w:t>
            </w:r>
            <w:r>
              <w:rPr>
                <w:szCs w:val="24"/>
              </w:rPr>
              <w:t xml:space="preserve">detailed </w:t>
            </w:r>
            <w:r w:rsidRPr="00872461">
              <w:rPr>
                <w:szCs w:val="24"/>
              </w:rPr>
              <w:t>application architecture</w:t>
            </w:r>
          </w:p>
        </w:tc>
        <w:tc>
          <w:tcPr>
            <w:tcW w:w="1627" w:type="dxa"/>
          </w:tcPr>
          <w:p w14:paraId="08CCCCB7" w14:textId="77777777" w:rsidR="00DF12D5" w:rsidRDefault="00DF12D5" w:rsidP="00DF12D5">
            <w:pPr>
              <w:jc w:val="center"/>
            </w:pPr>
            <w:r w:rsidRPr="00FA6332">
              <w:t>Mandatory</w:t>
            </w:r>
          </w:p>
        </w:tc>
        <w:tc>
          <w:tcPr>
            <w:tcW w:w="1451" w:type="dxa"/>
          </w:tcPr>
          <w:p w14:paraId="33D63FB4" w14:textId="77777777" w:rsidR="00DF12D5" w:rsidRPr="00872461" w:rsidRDefault="00DF12D5" w:rsidP="00DF12D5">
            <w:pPr>
              <w:rPr>
                <w:szCs w:val="24"/>
              </w:rPr>
            </w:pPr>
          </w:p>
        </w:tc>
        <w:tc>
          <w:tcPr>
            <w:tcW w:w="3615" w:type="dxa"/>
          </w:tcPr>
          <w:p w14:paraId="3D56B136" w14:textId="77777777" w:rsidR="00DF12D5" w:rsidRPr="00872461" w:rsidRDefault="00DF12D5" w:rsidP="00DF12D5">
            <w:pPr>
              <w:rPr>
                <w:szCs w:val="24"/>
              </w:rPr>
            </w:pPr>
          </w:p>
        </w:tc>
      </w:tr>
      <w:tr w:rsidR="00DF12D5" w:rsidRPr="00872461" w14:paraId="0FAF1367" w14:textId="77777777" w:rsidTr="00E73B0F">
        <w:tc>
          <w:tcPr>
            <w:tcW w:w="1084" w:type="dxa"/>
            <w:shd w:val="clear" w:color="auto" w:fill="F2F2F2" w:themeFill="background1" w:themeFillShade="F2"/>
          </w:tcPr>
          <w:p w14:paraId="440A7986" w14:textId="77777777" w:rsidR="00DF12D5" w:rsidRPr="00872461" w:rsidRDefault="00DF12D5" w:rsidP="00DF12D5">
            <w:pPr>
              <w:pStyle w:val="TableofAuthorities"/>
              <w:tabs>
                <w:tab w:val="clear" w:pos="8640"/>
              </w:tabs>
              <w:rPr>
                <w:rFonts w:ascii="Times New Roman" w:hAnsi="Times New Roman"/>
                <w:szCs w:val="24"/>
              </w:rPr>
            </w:pPr>
            <w:r>
              <w:rPr>
                <w:rFonts w:ascii="Times New Roman" w:hAnsi="Times New Roman"/>
                <w:szCs w:val="24"/>
              </w:rPr>
              <w:t>8.2</w:t>
            </w:r>
          </w:p>
        </w:tc>
        <w:tc>
          <w:tcPr>
            <w:tcW w:w="6172" w:type="dxa"/>
          </w:tcPr>
          <w:p w14:paraId="60E4E52A" w14:textId="77777777" w:rsidR="00DF12D5" w:rsidRPr="00872461" w:rsidRDefault="00DF12D5" w:rsidP="00DF12D5">
            <w:pPr>
              <w:spacing w:before="60" w:after="60"/>
              <w:rPr>
                <w:szCs w:val="24"/>
              </w:rPr>
            </w:pPr>
            <w:r w:rsidRPr="00872461">
              <w:rPr>
                <w:szCs w:val="24"/>
              </w:rPr>
              <w:t>Should describe to the purchaser the processing, data storage architecture and design.</w:t>
            </w:r>
          </w:p>
        </w:tc>
        <w:tc>
          <w:tcPr>
            <w:tcW w:w="1627" w:type="dxa"/>
          </w:tcPr>
          <w:p w14:paraId="48387425" w14:textId="77777777" w:rsidR="00DF12D5" w:rsidRDefault="00DF12D5" w:rsidP="00DF12D5">
            <w:pPr>
              <w:jc w:val="center"/>
            </w:pPr>
            <w:r w:rsidRPr="00FA6332">
              <w:t>Mandatory</w:t>
            </w:r>
          </w:p>
        </w:tc>
        <w:tc>
          <w:tcPr>
            <w:tcW w:w="1451" w:type="dxa"/>
          </w:tcPr>
          <w:p w14:paraId="38CC7AE5" w14:textId="77777777" w:rsidR="00DF12D5" w:rsidRPr="00872461" w:rsidRDefault="00DF12D5" w:rsidP="00DF12D5">
            <w:pPr>
              <w:spacing w:before="60" w:after="60"/>
              <w:rPr>
                <w:szCs w:val="24"/>
              </w:rPr>
            </w:pPr>
          </w:p>
        </w:tc>
        <w:tc>
          <w:tcPr>
            <w:tcW w:w="3615" w:type="dxa"/>
          </w:tcPr>
          <w:p w14:paraId="179379A9" w14:textId="77777777" w:rsidR="00DF12D5" w:rsidRPr="00872461" w:rsidRDefault="00DF12D5" w:rsidP="00DF12D5">
            <w:pPr>
              <w:spacing w:before="60" w:after="60"/>
              <w:rPr>
                <w:szCs w:val="24"/>
              </w:rPr>
            </w:pPr>
          </w:p>
        </w:tc>
      </w:tr>
      <w:tr w:rsidR="00DF12D5" w:rsidRPr="00872461" w14:paraId="66E06164" w14:textId="77777777" w:rsidTr="00E73B0F">
        <w:tc>
          <w:tcPr>
            <w:tcW w:w="1084" w:type="dxa"/>
            <w:shd w:val="clear" w:color="auto" w:fill="F2F2F2" w:themeFill="background1" w:themeFillShade="F2"/>
          </w:tcPr>
          <w:p w14:paraId="4A880313" w14:textId="77777777" w:rsidR="00DF12D5" w:rsidRPr="00872461" w:rsidRDefault="00DF12D5" w:rsidP="00DF12D5">
            <w:pPr>
              <w:overflowPunct w:val="0"/>
              <w:autoSpaceDE w:val="0"/>
              <w:autoSpaceDN w:val="0"/>
              <w:adjustRightInd w:val="0"/>
              <w:spacing w:before="60" w:after="60" w:line="240" w:lineRule="auto"/>
              <w:jc w:val="both"/>
              <w:textAlignment w:val="baseline"/>
              <w:rPr>
                <w:szCs w:val="24"/>
              </w:rPr>
            </w:pPr>
            <w:r>
              <w:rPr>
                <w:szCs w:val="24"/>
              </w:rPr>
              <w:t>8.3</w:t>
            </w:r>
          </w:p>
        </w:tc>
        <w:tc>
          <w:tcPr>
            <w:tcW w:w="6172" w:type="dxa"/>
          </w:tcPr>
          <w:p w14:paraId="5EEAD3A1" w14:textId="77777777" w:rsidR="00DF12D5" w:rsidRPr="00872461" w:rsidRDefault="00DF12D5" w:rsidP="00DF12D5">
            <w:pPr>
              <w:spacing w:before="60" w:after="60"/>
              <w:rPr>
                <w:szCs w:val="24"/>
              </w:rPr>
            </w:pPr>
            <w:r w:rsidRPr="00872461">
              <w:rPr>
                <w:szCs w:val="24"/>
              </w:rPr>
              <w:t>Details of the operating system and database platforms for the system.</w:t>
            </w:r>
          </w:p>
        </w:tc>
        <w:tc>
          <w:tcPr>
            <w:tcW w:w="1627" w:type="dxa"/>
          </w:tcPr>
          <w:p w14:paraId="71C5BE9F" w14:textId="77777777" w:rsidR="00DF12D5" w:rsidRDefault="00DF12D5" w:rsidP="00DF12D5">
            <w:pPr>
              <w:jc w:val="center"/>
            </w:pPr>
            <w:r w:rsidRPr="00FA6332">
              <w:t>Mandatory</w:t>
            </w:r>
          </w:p>
        </w:tc>
        <w:tc>
          <w:tcPr>
            <w:tcW w:w="1451" w:type="dxa"/>
          </w:tcPr>
          <w:p w14:paraId="4A2ED29F" w14:textId="77777777" w:rsidR="00DF12D5" w:rsidRPr="00872461" w:rsidRDefault="00DF12D5" w:rsidP="00DF12D5">
            <w:pPr>
              <w:spacing w:before="60" w:after="60"/>
              <w:rPr>
                <w:szCs w:val="24"/>
              </w:rPr>
            </w:pPr>
          </w:p>
        </w:tc>
        <w:tc>
          <w:tcPr>
            <w:tcW w:w="3615" w:type="dxa"/>
          </w:tcPr>
          <w:p w14:paraId="0152F728" w14:textId="77777777" w:rsidR="00DF12D5" w:rsidRPr="00872461" w:rsidRDefault="00DF12D5" w:rsidP="00DF12D5">
            <w:pPr>
              <w:spacing w:before="60" w:after="60"/>
              <w:rPr>
                <w:szCs w:val="24"/>
              </w:rPr>
            </w:pPr>
          </w:p>
        </w:tc>
      </w:tr>
      <w:tr w:rsidR="00DF12D5" w:rsidRPr="00872461" w14:paraId="3AE9ACF5" w14:textId="77777777" w:rsidTr="00E73B0F">
        <w:tc>
          <w:tcPr>
            <w:tcW w:w="1084" w:type="dxa"/>
            <w:shd w:val="clear" w:color="auto" w:fill="F2F2F2" w:themeFill="background1" w:themeFillShade="F2"/>
          </w:tcPr>
          <w:p w14:paraId="49052B72" w14:textId="77777777" w:rsidR="00DF12D5" w:rsidRPr="00872461" w:rsidRDefault="00DF12D5" w:rsidP="00DF12D5">
            <w:pPr>
              <w:overflowPunct w:val="0"/>
              <w:autoSpaceDE w:val="0"/>
              <w:autoSpaceDN w:val="0"/>
              <w:adjustRightInd w:val="0"/>
              <w:spacing w:before="60" w:after="60" w:line="240" w:lineRule="auto"/>
              <w:jc w:val="both"/>
              <w:textAlignment w:val="baseline"/>
              <w:rPr>
                <w:szCs w:val="24"/>
              </w:rPr>
            </w:pPr>
            <w:r>
              <w:rPr>
                <w:szCs w:val="24"/>
              </w:rPr>
              <w:t>8.4</w:t>
            </w:r>
          </w:p>
        </w:tc>
        <w:tc>
          <w:tcPr>
            <w:tcW w:w="6172" w:type="dxa"/>
          </w:tcPr>
          <w:p w14:paraId="66608BDA" w14:textId="77777777" w:rsidR="00DF12D5" w:rsidRPr="00872461" w:rsidRDefault="00DF12D5" w:rsidP="00DF12D5">
            <w:pPr>
              <w:spacing w:before="60" w:after="60"/>
              <w:rPr>
                <w:szCs w:val="24"/>
              </w:rPr>
            </w:pPr>
            <w:r w:rsidRPr="00872461">
              <w:rPr>
                <w:szCs w:val="24"/>
              </w:rPr>
              <w:t>Whether the application is geared to commit Straight Through Processing.</w:t>
            </w:r>
          </w:p>
        </w:tc>
        <w:tc>
          <w:tcPr>
            <w:tcW w:w="1627" w:type="dxa"/>
          </w:tcPr>
          <w:p w14:paraId="20E2296D" w14:textId="77777777" w:rsidR="00DF12D5" w:rsidRDefault="00DF12D5" w:rsidP="00DF12D5">
            <w:pPr>
              <w:jc w:val="center"/>
            </w:pPr>
            <w:r w:rsidRPr="00FA6332">
              <w:t>Mandatory</w:t>
            </w:r>
          </w:p>
        </w:tc>
        <w:tc>
          <w:tcPr>
            <w:tcW w:w="1451" w:type="dxa"/>
          </w:tcPr>
          <w:p w14:paraId="1F5BFE69" w14:textId="77777777" w:rsidR="00DF12D5" w:rsidRPr="00872461" w:rsidRDefault="00DF12D5" w:rsidP="00DF12D5">
            <w:pPr>
              <w:spacing w:before="60" w:after="60"/>
              <w:rPr>
                <w:szCs w:val="24"/>
              </w:rPr>
            </w:pPr>
          </w:p>
        </w:tc>
        <w:tc>
          <w:tcPr>
            <w:tcW w:w="3615" w:type="dxa"/>
          </w:tcPr>
          <w:p w14:paraId="273BC462" w14:textId="77777777" w:rsidR="00DF12D5" w:rsidRPr="00872461" w:rsidRDefault="00DF12D5" w:rsidP="00DF12D5">
            <w:pPr>
              <w:spacing w:before="60" w:after="60"/>
              <w:rPr>
                <w:szCs w:val="24"/>
              </w:rPr>
            </w:pPr>
          </w:p>
        </w:tc>
      </w:tr>
      <w:tr w:rsidR="00DF12D5" w:rsidRPr="00872461" w14:paraId="0872364E" w14:textId="77777777" w:rsidTr="00E73B0F">
        <w:tc>
          <w:tcPr>
            <w:tcW w:w="1084" w:type="dxa"/>
            <w:shd w:val="clear" w:color="auto" w:fill="F2F2F2" w:themeFill="background1" w:themeFillShade="F2"/>
          </w:tcPr>
          <w:p w14:paraId="319D062D" w14:textId="77777777" w:rsidR="00DF12D5" w:rsidRPr="00872461" w:rsidRDefault="00DF12D5" w:rsidP="00DF12D5">
            <w:pPr>
              <w:overflowPunct w:val="0"/>
              <w:autoSpaceDE w:val="0"/>
              <w:autoSpaceDN w:val="0"/>
              <w:adjustRightInd w:val="0"/>
              <w:spacing w:before="60" w:after="60" w:line="240" w:lineRule="auto"/>
              <w:jc w:val="both"/>
              <w:textAlignment w:val="baseline"/>
              <w:rPr>
                <w:szCs w:val="24"/>
              </w:rPr>
            </w:pPr>
            <w:r>
              <w:rPr>
                <w:szCs w:val="24"/>
              </w:rPr>
              <w:t>8.5</w:t>
            </w:r>
          </w:p>
        </w:tc>
        <w:tc>
          <w:tcPr>
            <w:tcW w:w="6172" w:type="dxa"/>
          </w:tcPr>
          <w:p w14:paraId="7002B7A6" w14:textId="77777777" w:rsidR="00DF12D5" w:rsidRPr="00872461" w:rsidRDefault="00DF12D5" w:rsidP="00DF12D5">
            <w:pPr>
              <w:spacing w:before="60" w:after="60"/>
              <w:rPr>
                <w:szCs w:val="24"/>
              </w:rPr>
            </w:pPr>
            <w:r w:rsidRPr="00872461">
              <w:rPr>
                <w:szCs w:val="24"/>
              </w:rPr>
              <w:t>Details of development tools supported.</w:t>
            </w:r>
          </w:p>
        </w:tc>
        <w:tc>
          <w:tcPr>
            <w:tcW w:w="1627" w:type="dxa"/>
          </w:tcPr>
          <w:p w14:paraId="334C4A33" w14:textId="77777777" w:rsidR="00DF12D5" w:rsidRDefault="00DF12D5" w:rsidP="00DF12D5">
            <w:pPr>
              <w:jc w:val="center"/>
            </w:pPr>
            <w:r w:rsidRPr="00FA6332">
              <w:t>Mandatory</w:t>
            </w:r>
          </w:p>
        </w:tc>
        <w:tc>
          <w:tcPr>
            <w:tcW w:w="1451" w:type="dxa"/>
          </w:tcPr>
          <w:p w14:paraId="10C759C7" w14:textId="77777777" w:rsidR="00DF12D5" w:rsidRPr="00872461" w:rsidRDefault="00DF12D5" w:rsidP="00DF12D5">
            <w:pPr>
              <w:spacing w:before="60" w:after="60"/>
              <w:rPr>
                <w:szCs w:val="24"/>
              </w:rPr>
            </w:pPr>
          </w:p>
        </w:tc>
        <w:tc>
          <w:tcPr>
            <w:tcW w:w="3615" w:type="dxa"/>
          </w:tcPr>
          <w:p w14:paraId="4ACBD333" w14:textId="77777777" w:rsidR="00DF12D5" w:rsidRPr="00872461" w:rsidRDefault="00DF12D5" w:rsidP="00DF12D5">
            <w:pPr>
              <w:spacing w:before="60" w:after="60"/>
              <w:rPr>
                <w:szCs w:val="24"/>
              </w:rPr>
            </w:pPr>
          </w:p>
        </w:tc>
      </w:tr>
      <w:tr w:rsidR="00DF12D5" w:rsidRPr="00872461" w14:paraId="377CB155" w14:textId="77777777" w:rsidTr="00E73B0F">
        <w:tc>
          <w:tcPr>
            <w:tcW w:w="1084" w:type="dxa"/>
            <w:shd w:val="clear" w:color="auto" w:fill="F2F2F2" w:themeFill="background1" w:themeFillShade="F2"/>
          </w:tcPr>
          <w:p w14:paraId="2099FB98" w14:textId="77777777" w:rsidR="00DF12D5" w:rsidRPr="00872461" w:rsidRDefault="00DF12D5" w:rsidP="00DF12D5">
            <w:pPr>
              <w:overflowPunct w:val="0"/>
              <w:autoSpaceDE w:val="0"/>
              <w:autoSpaceDN w:val="0"/>
              <w:adjustRightInd w:val="0"/>
              <w:spacing w:before="60" w:after="60" w:line="240" w:lineRule="auto"/>
              <w:jc w:val="both"/>
              <w:textAlignment w:val="baseline"/>
              <w:rPr>
                <w:szCs w:val="24"/>
              </w:rPr>
            </w:pPr>
            <w:r>
              <w:rPr>
                <w:szCs w:val="24"/>
              </w:rPr>
              <w:t>8.6</w:t>
            </w:r>
          </w:p>
        </w:tc>
        <w:tc>
          <w:tcPr>
            <w:tcW w:w="6172" w:type="dxa"/>
          </w:tcPr>
          <w:p w14:paraId="4E55C4F8" w14:textId="77777777" w:rsidR="00DF12D5" w:rsidRPr="00872461" w:rsidRDefault="00DF12D5" w:rsidP="00DF12D5">
            <w:pPr>
              <w:spacing w:before="60" w:after="60"/>
              <w:rPr>
                <w:szCs w:val="24"/>
              </w:rPr>
            </w:pPr>
            <w:r w:rsidRPr="00872461">
              <w:rPr>
                <w:szCs w:val="24"/>
              </w:rPr>
              <w:t>Details of processing architecture (off-line and on-line)</w:t>
            </w:r>
          </w:p>
        </w:tc>
        <w:tc>
          <w:tcPr>
            <w:tcW w:w="1627" w:type="dxa"/>
          </w:tcPr>
          <w:p w14:paraId="4B723443" w14:textId="77777777" w:rsidR="00DF12D5" w:rsidRDefault="00DF12D5" w:rsidP="00DF12D5">
            <w:pPr>
              <w:jc w:val="center"/>
            </w:pPr>
            <w:r w:rsidRPr="00FA6332">
              <w:t>Mandatory</w:t>
            </w:r>
          </w:p>
        </w:tc>
        <w:tc>
          <w:tcPr>
            <w:tcW w:w="1451" w:type="dxa"/>
          </w:tcPr>
          <w:p w14:paraId="774BC3D4" w14:textId="77777777" w:rsidR="00DF12D5" w:rsidRPr="00872461" w:rsidRDefault="00DF12D5" w:rsidP="00DF12D5">
            <w:pPr>
              <w:spacing w:before="60" w:after="60"/>
              <w:rPr>
                <w:szCs w:val="24"/>
              </w:rPr>
            </w:pPr>
          </w:p>
        </w:tc>
        <w:tc>
          <w:tcPr>
            <w:tcW w:w="3615" w:type="dxa"/>
          </w:tcPr>
          <w:p w14:paraId="30A4A5E3" w14:textId="77777777" w:rsidR="00DF12D5" w:rsidRPr="00872461" w:rsidRDefault="00DF12D5" w:rsidP="00DF12D5">
            <w:pPr>
              <w:spacing w:before="60" w:after="60"/>
              <w:rPr>
                <w:szCs w:val="24"/>
              </w:rPr>
            </w:pPr>
          </w:p>
        </w:tc>
      </w:tr>
      <w:tr w:rsidR="00DF12D5" w:rsidRPr="00872461" w14:paraId="0A8C6915" w14:textId="77777777" w:rsidTr="00E73B0F">
        <w:tc>
          <w:tcPr>
            <w:tcW w:w="1084" w:type="dxa"/>
            <w:shd w:val="clear" w:color="auto" w:fill="F2F2F2" w:themeFill="background1" w:themeFillShade="F2"/>
          </w:tcPr>
          <w:p w14:paraId="45ABE8BD" w14:textId="77777777" w:rsidR="00DF12D5" w:rsidRPr="00872461" w:rsidRDefault="00DF12D5" w:rsidP="00DF12D5">
            <w:pPr>
              <w:overflowPunct w:val="0"/>
              <w:autoSpaceDE w:val="0"/>
              <w:autoSpaceDN w:val="0"/>
              <w:adjustRightInd w:val="0"/>
              <w:spacing w:before="60" w:after="60" w:line="240" w:lineRule="auto"/>
              <w:jc w:val="both"/>
              <w:textAlignment w:val="baseline"/>
              <w:rPr>
                <w:szCs w:val="24"/>
              </w:rPr>
            </w:pPr>
            <w:r>
              <w:rPr>
                <w:szCs w:val="24"/>
              </w:rPr>
              <w:t>8.7</w:t>
            </w:r>
          </w:p>
        </w:tc>
        <w:tc>
          <w:tcPr>
            <w:tcW w:w="6172" w:type="dxa"/>
          </w:tcPr>
          <w:p w14:paraId="6F0C72D9" w14:textId="77777777" w:rsidR="00DF12D5" w:rsidRPr="00872461" w:rsidRDefault="00DF12D5" w:rsidP="00DF12D5">
            <w:pPr>
              <w:spacing w:before="60" w:after="60"/>
              <w:rPr>
                <w:szCs w:val="24"/>
              </w:rPr>
            </w:pPr>
            <w:r w:rsidRPr="00872461">
              <w:rPr>
                <w:szCs w:val="24"/>
              </w:rPr>
              <w:t>Integration with B</w:t>
            </w:r>
            <w:r>
              <w:rPr>
                <w:szCs w:val="24"/>
              </w:rPr>
              <w:t xml:space="preserve">usiness </w:t>
            </w:r>
            <w:r w:rsidRPr="00872461">
              <w:rPr>
                <w:szCs w:val="24"/>
              </w:rPr>
              <w:t>I</w:t>
            </w:r>
            <w:r>
              <w:rPr>
                <w:szCs w:val="24"/>
              </w:rPr>
              <w:t xml:space="preserve">ntelligence </w:t>
            </w:r>
            <w:r w:rsidRPr="00872461">
              <w:rPr>
                <w:szCs w:val="24"/>
              </w:rPr>
              <w:t>tools, data warehousing and other 3</w:t>
            </w:r>
            <w:r w:rsidRPr="00872461">
              <w:rPr>
                <w:szCs w:val="24"/>
                <w:vertAlign w:val="superscript"/>
              </w:rPr>
              <w:t>rd</w:t>
            </w:r>
            <w:r w:rsidRPr="00872461">
              <w:rPr>
                <w:szCs w:val="24"/>
              </w:rPr>
              <w:t xml:space="preserve"> party software and hardware requirements</w:t>
            </w:r>
          </w:p>
        </w:tc>
        <w:tc>
          <w:tcPr>
            <w:tcW w:w="1627" w:type="dxa"/>
          </w:tcPr>
          <w:p w14:paraId="4B9EE704" w14:textId="77777777" w:rsidR="00DF12D5" w:rsidRDefault="00DF12D5" w:rsidP="00DF12D5">
            <w:pPr>
              <w:jc w:val="center"/>
            </w:pPr>
            <w:r w:rsidRPr="00FA6332">
              <w:t>Mandatory</w:t>
            </w:r>
          </w:p>
        </w:tc>
        <w:tc>
          <w:tcPr>
            <w:tcW w:w="1451" w:type="dxa"/>
          </w:tcPr>
          <w:p w14:paraId="2A116BC8" w14:textId="77777777" w:rsidR="00DF12D5" w:rsidRPr="00872461" w:rsidRDefault="00DF12D5" w:rsidP="00DF12D5">
            <w:pPr>
              <w:spacing w:before="60" w:after="60"/>
              <w:rPr>
                <w:szCs w:val="24"/>
              </w:rPr>
            </w:pPr>
          </w:p>
        </w:tc>
        <w:tc>
          <w:tcPr>
            <w:tcW w:w="3615" w:type="dxa"/>
          </w:tcPr>
          <w:p w14:paraId="79609DA3" w14:textId="77777777" w:rsidR="00DF12D5" w:rsidRPr="00872461" w:rsidRDefault="00DF12D5" w:rsidP="00DF12D5">
            <w:pPr>
              <w:spacing w:before="60" w:after="60"/>
              <w:rPr>
                <w:szCs w:val="24"/>
              </w:rPr>
            </w:pPr>
          </w:p>
        </w:tc>
      </w:tr>
      <w:tr w:rsidR="00DF12D5" w:rsidRPr="00872461" w14:paraId="5151301B" w14:textId="77777777" w:rsidTr="00E73B0F">
        <w:tc>
          <w:tcPr>
            <w:tcW w:w="1084" w:type="dxa"/>
            <w:shd w:val="clear" w:color="auto" w:fill="F2F2F2" w:themeFill="background1" w:themeFillShade="F2"/>
          </w:tcPr>
          <w:p w14:paraId="47A80FA3" w14:textId="77777777" w:rsidR="00DF12D5" w:rsidRPr="00872461" w:rsidRDefault="00DF12D5" w:rsidP="00DF12D5">
            <w:pPr>
              <w:spacing w:before="60" w:after="60"/>
              <w:rPr>
                <w:szCs w:val="24"/>
              </w:rPr>
            </w:pPr>
            <w:r>
              <w:rPr>
                <w:szCs w:val="24"/>
              </w:rPr>
              <w:t>8.8</w:t>
            </w:r>
          </w:p>
        </w:tc>
        <w:tc>
          <w:tcPr>
            <w:tcW w:w="6172" w:type="dxa"/>
          </w:tcPr>
          <w:p w14:paraId="156CC539" w14:textId="77777777" w:rsidR="00DF12D5" w:rsidRPr="00872461" w:rsidRDefault="00DF12D5" w:rsidP="00DF12D5">
            <w:pPr>
              <w:spacing w:before="60" w:after="60"/>
              <w:rPr>
                <w:szCs w:val="24"/>
              </w:rPr>
            </w:pPr>
            <w:r w:rsidRPr="00872461">
              <w:rPr>
                <w:szCs w:val="24"/>
              </w:rPr>
              <w:t>Details of the preferred platform</w:t>
            </w:r>
            <w:r>
              <w:rPr>
                <w:szCs w:val="24"/>
              </w:rPr>
              <w:t xml:space="preserve"> and </w:t>
            </w:r>
            <w:r w:rsidRPr="00872461">
              <w:rPr>
                <w:szCs w:val="24"/>
              </w:rPr>
              <w:t>sizing</w:t>
            </w:r>
            <w:r>
              <w:rPr>
                <w:szCs w:val="24"/>
              </w:rPr>
              <w:t xml:space="preserve"> calculations</w:t>
            </w:r>
          </w:p>
        </w:tc>
        <w:tc>
          <w:tcPr>
            <w:tcW w:w="1627" w:type="dxa"/>
          </w:tcPr>
          <w:p w14:paraId="08D6C97E" w14:textId="77777777" w:rsidR="00DF12D5" w:rsidRDefault="00DF12D5" w:rsidP="00DF12D5">
            <w:pPr>
              <w:jc w:val="center"/>
            </w:pPr>
            <w:r w:rsidRPr="00FA6332">
              <w:t>Mandatory</w:t>
            </w:r>
          </w:p>
        </w:tc>
        <w:tc>
          <w:tcPr>
            <w:tcW w:w="1451" w:type="dxa"/>
          </w:tcPr>
          <w:p w14:paraId="32FC9993" w14:textId="77777777" w:rsidR="00DF12D5" w:rsidRPr="00872461" w:rsidRDefault="00DF12D5" w:rsidP="00DF12D5">
            <w:pPr>
              <w:spacing w:before="60" w:after="60"/>
              <w:rPr>
                <w:szCs w:val="24"/>
              </w:rPr>
            </w:pPr>
          </w:p>
        </w:tc>
        <w:tc>
          <w:tcPr>
            <w:tcW w:w="3615" w:type="dxa"/>
          </w:tcPr>
          <w:p w14:paraId="1F9C7C17" w14:textId="77777777" w:rsidR="00DF12D5" w:rsidRPr="00872461" w:rsidRDefault="00DF12D5" w:rsidP="00DF12D5">
            <w:pPr>
              <w:spacing w:before="60" w:after="60"/>
              <w:rPr>
                <w:szCs w:val="24"/>
              </w:rPr>
            </w:pPr>
          </w:p>
        </w:tc>
      </w:tr>
    </w:tbl>
    <w:p w14:paraId="3ECB3221" w14:textId="77777777" w:rsidR="00DF12D5" w:rsidRDefault="00DF12D5">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4"/>
        <w:gridCol w:w="6172"/>
        <w:gridCol w:w="1627"/>
        <w:gridCol w:w="1451"/>
        <w:gridCol w:w="3615"/>
      </w:tblGrid>
      <w:tr w:rsidR="00DF12D5" w:rsidRPr="00872461" w14:paraId="5E0652FF" w14:textId="77777777" w:rsidTr="00DF12D5">
        <w:tc>
          <w:tcPr>
            <w:tcW w:w="1084" w:type="dxa"/>
            <w:shd w:val="clear" w:color="auto" w:fill="A6A6A6" w:themeFill="background1" w:themeFillShade="A6"/>
          </w:tcPr>
          <w:p w14:paraId="4EF1AD65" w14:textId="6A9D9D0C" w:rsidR="00DF12D5" w:rsidRDefault="00DF12D5" w:rsidP="00DF12D5">
            <w:pPr>
              <w:spacing w:before="60" w:after="60"/>
              <w:rPr>
                <w:szCs w:val="24"/>
              </w:rPr>
            </w:pPr>
            <w:r w:rsidRPr="00872461">
              <w:rPr>
                <w:b/>
                <w:bCs/>
                <w:szCs w:val="24"/>
              </w:rPr>
              <w:lastRenderedPageBreak/>
              <w:t>Sr. No</w:t>
            </w:r>
          </w:p>
        </w:tc>
        <w:tc>
          <w:tcPr>
            <w:tcW w:w="6172" w:type="dxa"/>
            <w:shd w:val="clear" w:color="auto" w:fill="A6A6A6" w:themeFill="background1" w:themeFillShade="A6"/>
          </w:tcPr>
          <w:p w14:paraId="2895DD1A" w14:textId="3B9ED809" w:rsidR="00DF12D5" w:rsidRPr="00872461" w:rsidRDefault="00DF12D5" w:rsidP="00DF12D5">
            <w:pPr>
              <w:spacing w:before="60" w:after="60"/>
              <w:rPr>
                <w:szCs w:val="24"/>
              </w:rPr>
            </w:pPr>
            <w:r w:rsidRPr="00872461">
              <w:rPr>
                <w:b/>
                <w:bCs/>
                <w:szCs w:val="24"/>
              </w:rPr>
              <w:t>Specification</w:t>
            </w:r>
          </w:p>
        </w:tc>
        <w:tc>
          <w:tcPr>
            <w:tcW w:w="1627" w:type="dxa"/>
            <w:shd w:val="clear" w:color="auto" w:fill="A6A6A6" w:themeFill="background1" w:themeFillShade="A6"/>
          </w:tcPr>
          <w:p w14:paraId="184FE705" w14:textId="57D2A2B7" w:rsidR="00DF12D5" w:rsidRPr="00FA6332" w:rsidRDefault="00DF12D5" w:rsidP="00DF12D5">
            <w:pPr>
              <w:jc w:val="center"/>
            </w:pPr>
            <w:r>
              <w:rPr>
                <w:b/>
                <w:bCs/>
                <w:szCs w:val="24"/>
              </w:rPr>
              <w:t>Priority</w:t>
            </w:r>
          </w:p>
        </w:tc>
        <w:tc>
          <w:tcPr>
            <w:tcW w:w="1451" w:type="dxa"/>
            <w:shd w:val="clear" w:color="auto" w:fill="A6A6A6" w:themeFill="background1" w:themeFillShade="A6"/>
          </w:tcPr>
          <w:p w14:paraId="46B93154" w14:textId="77777777" w:rsidR="00DF12D5" w:rsidRDefault="00DF12D5" w:rsidP="00DF12D5">
            <w:pPr>
              <w:spacing w:before="60" w:after="60"/>
              <w:jc w:val="center"/>
              <w:rPr>
                <w:b/>
                <w:bCs/>
                <w:szCs w:val="24"/>
              </w:rPr>
            </w:pPr>
            <w:r w:rsidRPr="00872461">
              <w:rPr>
                <w:b/>
                <w:bCs/>
                <w:szCs w:val="24"/>
              </w:rPr>
              <w:t>Bidder Response</w:t>
            </w:r>
          </w:p>
          <w:p w14:paraId="4C5E639D" w14:textId="49A63E1B" w:rsidR="00DF12D5" w:rsidRPr="00872461" w:rsidRDefault="00DF12D5" w:rsidP="00DF12D5">
            <w:pPr>
              <w:spacing w:before="60" w:after="60"/>
              <w:rPr>
                <w:szCs w:val="24"/>
              </w:rPr>
            </w:pPr>
            <w:r>
              <w:rPr>
                <w:b/>
                <w:bCs/>
                <w:szCs w:val="24"/>
              </w:rPr>
              <w:t>Yes/No</w:t>
            </w:r>
            <w:r w:rsidRPr="00872461">
              <w:rPr>
                <w:b/>
                <w:bCs/>
                <w:szCs w:val="24"/>
              </w:rPr>
              <w:t xml:space="preserve"> </w:t>
            </w:r>
          </w:p>
        </w:tc>
        <w:tc>
          <w:tcPr>
            <w:tcW w:w="3615" w:type="dxa"/>
            <w:shd w:val="clear" w:color="auto" w:fill="A6A6A6" w:themeFill="background1" w:themeFillShade="A6"/>
          </w:tcPr>
          <w:p w14:paraId="5C204BBC" w14:textId="09A95C71" w:rsidR="00DF12D5" w:rsidRPr="00872461" w:rsidRDefault="00DF12D5" w:rsidP="00DF12D5">
            <w:pPr>
              <w:spacing w:before="60" w:after="60"/>
              <w:rPr>
                <w:szCs w:val="24"/>
              </w:rPr>
            </w:pPr>
            <w:r>
              <w:rPr>
                <w:b/>
                <w:bCs/>
                <w:szCs w:val="24"/>
              </w:rPr>
              <w:t>Comment/Remarks</w:t>
            </w:r>
          </w:p>
        </w:tc>
      </w:tr>
      <w:tr w:rsidR="00DF12D5" w:rsidRPr="00872461" w14:paraId="2609B27F" w14:textId="77777777" w:rsidTr="00FC5C93">
        <w:tc>
          <w:tcPr>
            <w:tcW w:w="1084" w:type="dxa"/>
            <w:shd w:val="clear" w:color="auto" w:fill="F2F2F2" w:themeFill="background1" w:themeFillShade="F2"/>
          </w:tcPr>
          <w:p w14:paraId="32AF6D07" w14:textId="77777777" w:rsidR="00DF12D5" w:rsidRPr="00872461" w:rsidRDefault="00DF12D5" w:rsidP="00DF12D5">
            <w:pPr>
              <w:pStyle w:val="TableofAuthorities"/>
              <w:tabs>
                <w:tab w:val="clear" w:pos="8640"/>
              </w:tabs>
              <w:ind w:left="0" w:firstLine="0"/>
              <w:rPr>
                <w:rFonts w:ascii="Times New Roman" w:hAnsi="Times New Roman"/>
                <w:b/>
                <w:bCs/>
                <w:szCs w:val="24"/>
              </w:rPr>
            </w:pPr>
            <w:r>
              <w:rPr>
                <w:rFonts w:ascii="Times New Roman" w:hAnsi="Times New Roman"/>
                <w:b/>
                <w:bCs/>
                <w:szCs w:val="24"/>
              </w:rPr>
              <w:t>9</w:t>
            </w:r>
          </w:p>
        </w:tc>
        <w:tc>
          <w:tcPr>
            <w:tcW w:w="12865" w:type="dxa"/>
            <w:gridSpan w:val="4"/>
            <w:shd w:val="clear" w:color="auto" w:fill="F2F2F2" w:themeFill="background1" w:themeFillShade="F2"/>
          </w:tcPr>
          <w:p w14:paraId="38B58059" w14:textId="52DBD096" w:rsidR="00DF12D5" w:rsidRPr="00872461" w:rsidRDefault="00DF12D5" w:rsidP="00DF12D5">
            <w:pPr>
              <w:spacing w:before="60" w:after="60"/>
              <w:rPr>
                <w:b/>
                <w:bCs/>
                <w:szCs w:val="24"/>
              </w:rPr>
            </w:pPr>
            <w:r w:rsidRPr="00872461">
              <w:rPr>
                <w:b/>
                <w:bCs/>
                <w:szCs w:val="24"/>
              </w:rPr>
              <w:t>Data center requirements</w:t>
            </w:r>
          </w:p>
        </w:tc>
      </w:tr>
      <w:tr w:rsidR="00DF12D5" w:rsidRPr="00872461" w14:paraId="6D702210" w14:textId="77777777" w:rsidTr="00E73B0F">
        <w:tc>
          <w:tcPr>
            <w:tcW w:w="1084" w:type="dxa"/>
            <w:shd w:val="clear" w:color="auto" w:fill="F2F2F2" w:themeFill="background1" w:themeFillShade="F2"/>
          </w:tcPr>
          <w:p w14:paraId="5D1175A5" w14:textId="77777777" w:rsidR="00DF12D5" w:rsidRDefault="00DF12D5" w:rsidP="00DF12D5">
            <w:pPr>
              <w:overflowPunct w:val="0"/>
              <w:autoSpaceDE w:val="0"/>
              <w:autoSpaceDN w:val="0"/>
              <w:adjustRightInd w:val="0"/>
              <w:spacing w:before="60" w:after="60" w:line="240" w:lineRule="auto"/>
              <w:jc w:val="both"/>
              <w:textAlignment w:val="baseline"/>
              <w:rPr>
                <w:szCs w:val="24"/>
              </w:rPr>
            </w:pPr>
            <w:r>
              <w:rPr>
                <w:szCs w:val="24"/>
              </w:rPr>
              <w:t>9.1</w:t>
            </w:r>
          </w:p>
          <w:p w14:paraId="01DB2E09" w14:textId="77777777" w:rsidR="00DF12D5" w:rsidRPr="00872461" w:rsidRDefault="00DF12D5" w:rsidP="00DF12D5">
            <w:pPr>
              <w:overflowPunct w:val="0"/>
              <w:autoSpaceDE w:val="0"/>
              <w:autoSpaceDN w:val="0"/>
              <w:adjustRightInd w:val="0"/>
              <w:spacing w:before="60" w:after="60" w:line="240" w:lineRule="auto"/>
              <w:jc w:val="both"/>
              <w:textAlignment w:val="baseline"/>
              <w:rPr>
                <w:szCs w:val="24"/>
              </w:rPr>
            </w:pPr>
          </w:p>
        </w:tc>
        <w:tc>
          <w:tcPr>
            <w:tcW w:w="6172" w:type="dxa"/>
          </w:tcPr>
          <w:p w14:paraId="5081C2BF" w14:textId="77777777" w:rsidR="00DF12D5" w:rsidRPr="00872461" w:rsidRDefault="00DF12D5" w:rsidP="00DF12D5">
            <w:pPr>
              <w:spacing w:before="60" w:after="60"/>
              <w:rPr>
                <w:szCs w:val="24"/>
              </w:rPr>
            </w:pPr>
            <w:r w:rsidRPr="00872461">
              <w:rPr>
                <w:szCs w:val="24"/>
              </w:rPr>
              <w:t>Minimum required configurations of the server (including total number required).</w:t>
            </w:r>
          </w:p>
        </w:tc>
        <w:tc>
          <w:tcPr>
            <w:tcW w:w="1627" w:type="dxa"/>
          </w:tcPr>
          <w:p w14:paraId="1D18EB10" w14:textId="77777777" w:rsidR="00DF12D5" w:rsidRDefault="00DF12D5" w:rsidP="00DF12D5">
            <w:pPr>
              <w:jc w:val="center"/>
            </w:pPr>
            <w:r w:rsidRPr="00035501">
              <w:t>Mandatory</w:t>
            </w:r>
          </w:p>
        </w:tc>
        <w:tc>
          <w:tcPr>
            <w:tcW w:w="1451" w:type="dxa"/>
          </w:tcPr>
          <w:p w14:paraId="5FFE8ED7" w14:textId="77777777" w:rsidR="00DF12D5" w:rsidRPr="00872461" w:rsidRDefault="00DF12D5" w:rsidP="00DF12D5">
            <w:pPr>
              <w:spacing w:before="60" w:after="60"/>
              <w:rPr>
                <w:szCs w:val="24"/>
              </w:rPr>
            </w:pPr>
          </w:p>
        </w:tc>
        <w:tc>
          <w:tcPr>
            <w:tcW w:w="3615" w:type="dxa"/>
          </w:tcPr>
          <w:p w14:paraId="43BAB9A1" w14:textId="77777777" w:rsidR="00DF12D5" w:rsidRPr="00872461" w:rsidRDefault="00DF12D5" w:rsidP="00DF12D5">
            <w:pPr>
              <w:spacing w:before="60" w:after="60"/>
              <w:rPr>
                <w:szCs w:val="24"/>
              </w:rPr>
            </w:pPr>
          </w:p>
        </w:tc>
      </w:tr>
      <w:tr w:rsidR="00DF12D5" w:rsidRPr="00872461" w14:paraId="3498DFEA" w14:textId="77777777" w:rsidTr="00E73B0F">
        <w:tc>
          <w:tcPr>
            <w:tcW w:w="1084" w:type="dxa"/>
            <w:shd w:val="clear" w:color="auto" w:fill="F2F2F2" w:themeFill="background1" w:themeFillShade="F2"/>
          </w:tcPr>
          <w:p w14:paraId="01D7B215" w14:textId="77777777" w:rsidR="00DF12D5" w:rsidRPr="00872461" w:rsidRDefault="00DF12D5" w:rsidP="00DF12D5">
            <w:pPr>
              <w:overflowPunct w:val="0"/>
              <w:autoSpaceDE w:val="0"/>
              <w:autoSpaceDN w:val="0"/>
              <w:adjustRightInd w:val="0"/>
              <w:spacing w:before="60" w:after="60" w:line="240" w:lineRule="auto"/>
              <w:jc w:val="both"/>
              <w:textAlignment w:val="baseline"/>
              <w:rPr>
                <w:szCs w:val="24"/>
              </w:rPr>
            </w:pPr>
            <w:r>
              <w:rPr>
                <w:szCs w:val="24"/>
              </w:rPr>
              <w:t>9.2</w:t>
            </w:r>
          </w:p>
        </w:tc>
        <w:tc>
          <w:tcPr>
            <w:tcW w:w="6172" w:type="dxa"/>
          </w:tcPr>
          <w:p w14:paraId="4AD78341" w14:textId="77777777" w:rsidR="00DF12D5" w:rsidRPr="00872461" w:rsidRDefault="00DF12D5" w:rsidP="00DF12D5">
            <w:pPr>
              <w:spacing w:before="60" w:after="60"/>
              <w:rPr>
                <w:szCs w:val="24"/>
              </w:rPr>
            </w:pPr>
            <w:r w:rsidRPr="00872461">
              <w:rPr>
                <w:szCs w:val="24"/>
              </w:rPr>
              <w:t>Proof of scalability for the equipment suggested.</w:t>
            </w:r>
          </w:p>
        </w:tc>
        <w:tc>
          <w:tcPr>
            <w:tcW w:w="1627" w:type="dxa"/>
          </w:tcPr>
          <w:p w14:paraId="48D33439" w14:textId="77777777" w:rsidR="00DF12D5" w:rsidRDefault="00DF12D5" w:rsidP="00DF12D5">
            <w:pPr>
              <w:jc w:val="center"/>
            </w:pPr>
            <w:r w:rsidRPr="00035501">
              <w:t>Mandatory</w:t>
            </w:r>
          </w:p>
        </w:tc>
        <w:tc>
          <w:tcPr>
            <w:tcW w:w="1451" w:type="dxa"/>
          </w:tcPr>
          <w:p w14:paraId="698756DB" w14:textId="77777777" w:rsidR="00DF12D5" w:rsidRPr="00872461" w:rsidRDefault="00DF12D5" w:rsidP="00DF12D5">
            <w:pPr>
              <w:spacing w:before="60" w:after="60"/>
              <w:rPr>
                <w:szCs w:val="24"/>
              </w:rPr>
            </w:pPr>
          </w:p>
        </w:tc>
        <w:tc>
          <w:tcPr>
            <w:tcW w:w="3615" w:type="dxa"/>
          </w:tcPr>
          <w:p w14:paraId="081BFBD5" w14:textId="77777777" w:rsidR="00DF12D5" w:rsidRPr="00872461" w:rsidRDefault="00DF12D5" w:rsidP="00DF12D5">
            <w:pPr>
              <w:spacing w:before="60" w:after="60"/>
              <w:rPr>
                <w:szCs w:val="24"/>
              </w:rPr>
            </w:pPr>
          </w:p>
        </w:tc>
      </w:tr>
      <w:tr w:rsidR="00DF12D5" w:rsidRPr="00872461" w14:paraId="4B50F7EE" w14:textId="77777777" w:rsidTr="00E73B0F">
        <w:tc>
          <w:tcPr>
            <w:tcW w:w="1084" w:type="dxa"/>
            <w:shd w:val="clear" w:color="auto" w:fill="F2F2F2" w:themeFill="background1" w:themeFillShade="F2"/>
          </w:tcPr>
          <w:p w14:paraId="67D2DD10" w14:textId="77777777" w:rsidR="00DF12D5" w:rsidRPr="00872461" w:rsidRDefault="00DF12D5" w:rsidP="00DF12D5">
            <w:pPr>
              <w:overflowPunct w:val="0"/>
              <w:autoSpaceDE w:val="0"/>
              <w:autoSpaceDN w:val="0"/>
              <w:adjustRightInd w:val="0"/>
              <w:spacing w:before="60" w:after="60" w:line="240" w:lineRule="auto"/>
              <w:jc w:val="both"/>
              <w:textAlignment w:val="baseline"/>
              <w:rPr>
                <w:szCs w:val="24"/>
              </w:rPr>
            </w:pPr>
            <w:r>
              <w:rPr>
                <w:szCs w:val="24"/>
              </w:rPr>
              <w:t>9.3</w:t>
            </w:r>
          </w:p>
        </w:tc>
        <w:tc>
          <w:tcPr>
            <w:tcW w:w="6172" w:type="dxa"/>
          </w:tcPr>
          <w:p w14:paraId="1F778C7A" w14:textId="77777777" w:rsidR="00DF12D5" w:rsidRPr="00872461" w:rsidRDefault="00DF12D5" w:rsidP="00DF12D5">
            <w:pPr>
              <w:spacing w:before="60" w:after="60"/>
              <w:rPr>
                <w:szCs w:val="24"/>
              </w:rPr>
            </w:pPr>
            <w:r w:rsidRPr="00872461">
              <w:rPr>
                <w:szCs w:val="24"/>
              </w:rPr>
              <w:t>Data replication strategy and requirements for on-line and real-time availability.</w:t>
            </w:r>
          </w:p>
        </w:tc>
        <w:tc>
          <w:tcPr>
            <w:tcW w:w="1627" w:type="dxa"/>
          </w:tcPr>
          <w:p w14:paraId="4854D9BE" w14:textId="77777777" w:rsidR="00DF12D5" w:rsidRDefault="00DF12D5" w:rsidP="00DF12D5">
            <w:pPr>
              <w:jc w:val="center"/>
            </w:pPr>
            <w:r w:rsidRPr="00035501">
              <w:t>Mandatory</w:t>
            </w:r>
          </w:p>
        </w:tc>
        <w:tc>
          <w:tcPr>
            <w:tcW w:w="1451" w:type="dxa"/>
          </w:tcPr>
          <w:p w14:paraId="7A323B6A" w14:textId="77777777" w:rsidR="00DF12D5" w:rsidRPr="00872461" w:rsidRDefault="00DF12D5" w:rsidP="00DF12D5">
            <w:pPr>
              <w:spacing w:before="60" w:after="60"/>
              <w:rPr>
                <w:szCs w:val="24"/>
              </w:rPr>
            </w:pPr>
          </w:p>
        </w:tc>
        <w:tc>
          <w:tcPr>
            <w:tcW w:w="3615" w:type="dxa"/>
          </w:tcPr>
          <w:p w14:paraId="741E5933" w14:textId="77777777" w:rsidR="00DF12D5" w:rsidRPr="00872461" w:rsidRDefault="00DF12D5" w:rsidP="00DF12D5">
            <w:pPr>
              <w:spacing w:before="60" w:after="60"/>
              <w:rPr>
                <w:szCs w:val="24"/>
              </w:rPr>
            </w:pPr>
          </w:p>
        </w:tc>
      </w:tr>
      <w:tr w:rsidR="00DF12D5" w:rsidRPr="00872461" w14:paraId="58D73B1C" w14:textId="77777777" w:rsidTr="00E73B0F">
        <w:tc>
          <w:tcPr>
            <w:tcW w:w="1084" w:type="dxa"/>
            <w:shd w:val="clear" w:color="auto" w:fill="F2F2F2" w:themeFill="background1" w:themeFillShade="F2"/>
          </w:tcPr>
          <w:p w14:paraId="7C444FC8" w14:textId="77777777" w:rsidR="00DF12D5" w:rsidRPr="00872461" w:rsidRDefault="00DF12D5" w:rsidP="00DF12D5">
            <w:pPr>
              <w:overflowPunct w:val="0"/>
              <w:autoSpaceDE w:val="0"/>
              <w:autoSpaceDN w:val="0"/>
              <w:adjustRightInd w:val="0"/>
              <w:spacing w:before="60" w:after="60" w:line="240" w:lineRule="auto"/>
              <w:jc w:val="both"/>
              <w:textAlignment w:val="baseline"/>
              <w:rPr>
                <w:szCs w:val="24"/>
              </w:rPr>
            </w:pPr>
            <w:r>
              <w:rPr>
                <w:szCs w:val="24"/>
              </w:rPr>
              <w:t>9.4</w:t>
            </w:r>
          </w:p>
        </w:tc>
        <w:tc>
          <w:tcPr>
            <w:tcW w:w="6172" w:type="dxa"/>
          </w:tcPr>
          <w:p w14:paraId="63B5A231" w14:textId="77777777" w:rsidR="00DF12D5" w:rsidRPr="00872461" w:rsidRDefault="00DF12D5" w:rsidP="00DF12D5">
            <w:pPr>
              <w:spacing w:before="60" w:after="60"/>
              <w:rPr>
                <w:szCs w:val="24"/>
              </w:rPr>
            </w:pPr>
            <w:r w:rsidRPr="00872461">
              <w:rPr>
                <w:szCs w:val="24"/>
              </w:rPr>
              <w:t>Proposed architecture.</w:t>
            </w:r>
          </w:p>
        </w:tc>
        <w:tc>
          <w:tcPr>
            <w:tcW w:w="1627" w:type="dxa"/>
          </w:tcPr>
          <w:p w14:paraId="4A1C196D" w14:textId="77777777" w:rsidR="00DF12D5" w:rsidRDefault="00DF12D5" w:rsidP="00DF12D5">
            <w:pPr>
              <w:jc w:val="center"/>
            </w:pPr>
            <w:r w:rsidRPr="00035501">
              <w:t>Mandatory</w:t>
            </w:r>
          </w:p>
        </w:tc>
        <w:tc>
          <w:tcPr>
            <w:tcW w:w="1451" w:type="dxa"/>
          </w:tcPr>
          <w:p w14:paraId="33084C75" w14:textId="77777777" w:rsidR="00DF12D5" w:rsidRPr="00872461" w:rsidRDefault="00DF12D5" w:rsidP="00DF12D5">
            <w:pPr>
              <w:spacing w:before="60" w:after="60"/>
              <w:rPr>
                <w:szCs w:val="24"/>
              </w:rPr>
            </w:pPr>
          </w:p>
        </w:tc>
        <w:tc>
          <w:tcPr>
            <w:tcW w:w="3615" w:type="dxa"/>
          </w:tcPr>
          <w:p w14:paraId="6069E085" w14:textId="77777777" w:rsidR="00DF12D5" w:rsidRPr="00872461" w:rsidRDefault="00DF12D5" w:rsidP="00DF12D5">
            <w:pPr>
              <w:spacing w:before="60" w:after="60"/>
              <w:rPr>
                <w:szCs w:val="24"/>
              </w:rPr>
            </w:pPr>
          </w:p>
        </w:tc>
      </w:tr>
      <w:tr w:rsidR="00DF12D5" w:rsidRPr="00872461" w14:paraId="09C05B3C" w14:textId="77777777" w:rsidTr="00E73B0F">
        <w:tc>
          <w:tcPr>
            <w:tcW w:w="1084" w:type="dxa"/>
            <w:shd w:val="clear" w:color="auto" w:fill="F2F2F2" w:themeFill="background1" w:themeFillShade="F2"/>
          </w:tcPr>
          <w:p w14:paraId="5403977C" w14:textId="77777777" w:rsidR="00DF12D5" w:rsidRPr="00872461" w:rsidRDefault="00DF12D5" w:rsidP="00DF12D5">
            <w:pPr>
              <w:overflowPunct w:val="0"/>
              <w:autoSpaceDE w:val="0"/>
              <w:autoSpaceDN w:val="0"/>
              <w:adjustRightInd w:val="0"/>
              <w:spacing w:before="60" w:after="60" w:line="240" w:lineRule="auto"/>
              <w:jc w:val="both"/>
              <w:textAlignment w:val="baseline"/>
              <w:rPr>
                <w:szCs w:val="24"/>
              </w:rPr>
            </w:pPr>
            <w:r>
              <w:rPr>
                <w:szCs w:val="24"/>
              </w:rPr>
              <w:t>9.5</w:t>
            </w:r>
          </w:p>
        </w:tc>
        <w:tc>
          <w:tcPr>
            <w:tcW w:w="6172" w:type="dxa"/>
          </w:tcPr>
          <w:p w14:paraId="28D7429F" w14:textId="40CF5FA6" w:rsidR="00DF12D5" w:rsidRPr="00D17704" w:rsidRDefault="00DF12D5" w:rsidP="00DF12D5">
            <w:pPr>
              <w:spacing w:before="60" w:after="60"/>
              <w:rPr>
                <w:szCs w:val="24"/>
              </w:rPr>
            </w:pPr>
            <w:r w:rsidRPr="00D17704">
              <w:rPr>
                <w:szCs w:val="24"/>
              </w:rPr>
              <w:t xml:space="preserve">Best fit data center environment standards for applications (i. e. On premise or secured cloud) to cater to more than 150 local &amp; wide area network points. </w:t>
            </w:r>
          </w:p>
        </w:tc>
        <w:tc>
          <w:tcPr>
            <w:tcW w:w="1627" w:type="dxa"/>
          </w:tcPr>
          <w:p w14:paraId="652387AE" w14:textId="77777777" w:rsidR="00DF12D5" w:rsidRDefault="00DF12D5" w:rsidP="00DF12D5">
            <w:pPr>
              <w:jc w:val="center"/>
            </w:pPr>
            <w:r w:rsidRPr="00035501">
              <w:t>Mandatory</w:t>
            </w:r>
          </w:p>
        </w:tc>
        <w:tc>
          <w:tcPr>
            <w:tcW w:w="1451" w:type="dxa"/>
          </w:tcPr>
          <w:p w14:paraId="1F1907B6" w14:textId="77777777" w:rsidR="00DF12D5" w:rsidRPr="00872461" w:rsidRDefault="00DF12D5" w:rsidP="00DF12D5">
            <w:pPr>
              <w:spacing w:before="60" w:after="60"/>
              <w:rPr>
                <w:szCs w:val="24"/>
              </w:rPr>
            </w:pPr>
          </w:p>
        </w:tc>
        <w:tc>
          <w:tcPr>
            <w:tcW w:w="3615" w:type="dxa"/>
          </w:tcPr>
          <w:p w14:paraId="1E49A15E" w14:textId="77777777" w:rsidR="00DF12D5" w:rsidRPr="00872461" w:rsidRDefault="00DF12D5" w:rsidP="00DF12D5">
            <w:pPr>
              <w:spacing w:before="60" w:after="60"/>
              <w:rPr>
                <w:szCs w:val="24"/>
              </w:rPr>
            </w:pPr>
          </w:p>
        </w:tc>
      </w:tr>
      <w:tr w:rsidR="00DF12D5" w:rsidRPr="00872461" w14:paraId="416C1816" w14:textId="77777777" w:rsidTr="00E73B0F">
        <w:tc>
          <w:tcPr>
            <w:tcW w:w="1084" w:type="dxa"/>
            <w:shd w:val="clear" w:color="auto" w:fill="F2F2F2" w:themeFill="background1" w:themeFillShade="F2"/>
          </w:tcPr>
          <w:p w14:paraId="3378B63C" w14:textId="77777777" w:rsidR="00DF12D5" w:rsidRPr="00872461" w:rsidRDefault="00DF12D5" w:rsidP="00DF12D5">
            <w:pPr>
              <w:overflowPunct w:val="0"/>
              <w:autoSpaceDE w:val="0"/>
              <w:autoSpaceDN w:val="0"/>
              <w:adjustRightInd w:val="0"/>
              <w:spacing w:before="60" w:after="60" w:line="240" w:lineRule="auto"/>
              <w:jc w:val="both"/>
              <w:textAlignment w:val="baseline"/>
              <w:rPr>
                <w:szCs w:val="24"/>
              </w:rPr>
            </w:pPr>
            <w:r>
              <w:rPr>
                <w:szCs w:val="24"/>
              </w:rPr>
              <w:t>9.6</w:t>
            </w:r>
          </w:p>
        </w:tc>
        <w:tc>
          <w:tcPr>
            <w:tcW w:w="6172" w:type="dxa"/>
          </w:tcPr>
          <w:p w14:paraId="38F3E06F" w14:textId="77777777" w:rsidR="00DF12D5" w:rsidRPr="00D17704" w:rsidRDefault="00DF12D5" w:rsidP="00DF12D5">
            <w:pPr>
              <w:spacing w:before="60" w:after="60"/>
              <w:rPr>
                <w:szCs w:val="24"/>
              </w:rPr>
            </w:pPr>
            <w:r w:rsidRPr="00D17704">
              <w:rPr>
                <w:szCs w:val="24"/>
              </w:rPr>
              <w:t>Special requirements for the data center (Raised floors, Fire protection, Smoke detection, etc.).</w:t>
            </w:r>
          </w:p>
        </w:tc>
        <w:tc>
          <w:tcPr>
            <w:tcW w:w="1627" w:type="dxa"/>
          </w:tcPr>
          <w:p w14:paraId="7EF5C47B" w14:textId="77777777" w:rsidR="00DF12D5" w:rsidRDefault="00DF12D5" w:rsidP="00DF12D5">
            <w:pPr>
              <w:jc w:val="center"/>
            </w:pPr>
            <w:r w:rsidRPr="00035501">
              <w:t>Mandatory</w:t>
            </w:r>
          </w:p>
        </w:tc>
        <w:tc>
          <w:tcPr>
            <w:tcW w:w="1451" w:type="dxa"/>
          </w:tcPr>
          <w:p w14:paraId="357FB1CC" w14:textId="77777777" w:rsidR="00DF12D5" w:rsidRPr="00872461" w:rsidRDefault="00DF12D5" w:rsidP="00DF12D5">
            <w:pPr>
              <w:spacing w:before="60" w:after="60"/>
              <w:rPr>
                <w:szCs w:val="24"/>
              </w:rPr>
            </w:pPr>
          </w:p>
        </w:tc>
        <w:tc>
          <w:tcPr>
            <w:tcW w:w="3615" w:type="dxa"/>
          </w:tcPr>
          <w:p w14:paraId="7ED4B68C" w14:textId="77777777" w:rsidR="00DF12D5" w:rsidRPr="00872461" w:rsidRDefault="00DF12D5" w:rsidP="00DF12D5">
            <w:pPr>
              <w:spacing w:before="60" w:after="60"/>
              <w:rPr>
                <w:szCs w:val="24"/>
              </w:rPr>
            </w:pPr>
          </w:p>
        </w:tc>
      </w:tr>
      <w:tr w:rsidR="00DF12D5" w:rsidRPr="00872461" w14:paraId="6EAC48E8" w14:textId="77777777" w:rsidTr="00E73B0F">
        <w:tc>
          <w:tcPr>
            <w:tcW w:w="1084" w:type="dxa"/>
            <w:shd w:val="clear" w:color="auto" w:fill="F2F2F2" w:themeFill="background1" w:themeFillShade="F2"/>
          </w:tcPr>
          <w:p w14:paraId="6AE4EE50" w14:textId="77777777" w:rsidR="00DF12D5" w:rsidRPr="00872461" w:rsidRDefault="00DF12D5" w:rsidP="00DF12D5">
            <w:pPr>
              <w:overflowPunct w:val="0"/>
              <w:autoSpaceDE w:val="0"/>
              <w:autoSpaceDN w:val="0"/>
              <w:adjustRightInd w:val="0"/>
              <w:spacing w:before="60" w:after="60" w:line="240" w:lineRule="auto"/>
              <w:jc w:val="both"/>
              <w:textAlignment w:val="baseline"/>
              <w:rPr>
                <w:szCs w:val="24"/>
              </w:rPr>
            </w:pPr>
            <w:r>
              <w:rPr>
                <w:szCs w:val="24"/>
              </w:rPr>
              <w:t>9.7</w:t>
            </w:r>
          </w:p>
        </w:tc>
        <w:tc>
          <w:tcPr>
            <w:tcW w:w="6172" w:type="dxa"/>
          </w:tcPr>
          <w:p w14:paraId="6B976999" w14:textId="77777777" w:rsidR="00DF12D5" w:rsidRPr="00D17704" w:rsidRDefault="00DF12D5" w:rsidP="00DF12D5">
            <w:pPr>
              <w:spacing w:before="60" w:after="60"/>
              <w:rPr>
                <w:szCs w:val="24"/>
              </w:rPr>
            </w:pPr>
            <w:r w:rsidRPr="00D17704">
              <w:rPr>
                <w:szCs w:val="24"/>
              </w:rPr>
              <w:t>Power requirements.</w:t>
            </w:r>
          </w:p>
        </w:tc>
        <w:tc>
          <w:tcPr>
            <w:tcW w:w="1627" w:type="dxa"/>
          </w:tcPr>
          <w:p w14:paraId="2ABAFA36" w14:textId="77777777" w:rsidR="00DF12D5" w:rsidRDefault="00DF12D5" w:rsidP="00DF12D5">
            <w:pPr>
              <w:jc w:val="center"/>
            </w:pPr>
            <w:r w:rsidRPr="00035501">
              <w:t>Mandatory</w:t>
            </w:r>
          </w:p>
        </w:tc>
        <w:tc>
          <w:tcPr>
            <w:tcW w:w="1451" w:type="dxa"/>
          </w:tcPr>
          <w:p w14:paraId="621DA52F" w14:textId="77777777" w:rsidR="00DF12D5" w:rsidRPr="00872461" w:rsidRDefault="00DF12D5" w:rsidP="00DF12D5">
            <w:pPr>
              <w:spacing w:before="60" w:after="60"/>
              <w:rPr>
                <w:szCs w:val="24"/>
              </w:rPr>
            </w:pPr>
          </w:p>
        </w:tc>
        <w:tc>
          <w:tcPr>
            <w:tcW w:w="3615" w:type="dxa"/>
          </w:tcPr>
          <w:p w14:paraId="2656E56D" w14:textId="77777777" w:rsidR="00DF12D5" w:rsidRPr="00872461" w:rsidRDefault="00DF12D5" w:rsidP="00DF12D5">
            <w:pPr>
              <w:spacing w:before="60" w:after="60"/>
              <w:rPr>
                <w:szCs w:val="24"/>
              </w:rPr>
            </w:pPr>
          </w:p>
        </w:tc>
      </w:tr>
    </w:tbl>
    <w:p w14:paraId="1BF15985" w14:textId="77777777" w:rsidR="00DF12D5" w:rsidRDefault="00DF12D5">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4"/>
        <w:gridCol w:w="6172"/>
        <w:gridCol w:w="1627"/>
        <w:gridCol w:w="1451"/>
        <w:gridCol w:w="3615"/>
      </w:tblGrid>
      <w:tr w:rsidR="00DF12D5" w:rsidRPr="00872461" w14:paraId="27DCDF87" w14:textId="77777777" w:rsidTr="00DF12D5">
        <w:tc>
          <w:tcPr>
            <w:tcW w:w="1084" w:type="dxa"/>
            <w:shd w:val="clear" w:color="auto" w:fill="A6A6A6" w:themeFill="background1" w:themeFillShade="A6"/>
          </w:tcPr>
          <w:p w14:paraId="0B8D4182" w14:textId="43216BB5" w:rsidR="00DF12D5" w:rsidRDefault="00DF12D5" w:rsidP="00DF12D5">
            <w:pPr>
              <w:overflowPunct w:val="0"/>
              <w:autoSpaceDE w:val="0"/>
              <w:autoSpaceDN w:val="0"/>
              <w:adjustRightInd w:val="0"/>
              <w:spacing w:before="60" w:after="60" w:line="240" w:lineRule="auto"/>
              <w:jc w:val="both"/>
              <w:textAlignment w:val="baseline"/>
              <w:rPr>
                <w:szCs w:val="24"/>
              </w:rPr>
            </w:pPr>
            <w:r w:rsidRPr="00872461">
              <w:rPr>
                <w:b/>
                <w:bCs/>
                <w:szCs w:val="24"/>
              </w:rPr>
              <w:lastRenderedPageBreak/>
              <w:t>Sr. No</w:t>
            </w:r>
          </w:p>
        </w:tc>
        <w:tc>
          <w:tcPr>
            <w:tcW w:w="6172" w:type="dxa"/>
            <w:shd w:val="clear" w:color="auto" w:fill="A6A6A6" w:themeFill="background1" w:themeFillShade="A6"/>
          </w:tcPr>
          <w:p w14:paraId="4516C256" w14:textId="742DDFB5" w:rsidR="00DF12D5" w:rsidRPr="00D17704" w:rsidRDefault="00DF12D5" w:rsidP="00DF12D5">
            <w:pPr>
              <w:spacing w:before="60" w:after="60"/>
              <w:rPr>
                <w:szCs w:val="24"/>
              </w:rPr>
            </w:pPr>
            <w:r w:rsidRPr="00872461">
              <w:rPr>
                <w:b/>
                <w:bCs/>
                <w:szCs w:val="24"/>
              </w:rPr>
              <w:t>Specification</w:t>
            </w:r>
          </w:p>
        </w:tc>
        <w:tc>
          <w:tcPr>
            <w:tcW w:w="1627" w:type="dxa"/>
            <w:shd w:val="clear" w:color="auto" w:fill="A6A6A6" w:themeFill="background1" w:themeFillShade="A6"/>
          </w:tcPr>
          <w:p w14:paraId="152A3A3B" w14:textId="1EEC249B" w:rsidR="00DF12D5" w:rsidRPr="00035501" w:rsidRDefault="00DF12D5" w:rsidP="00DF12D5">
            <w:pPr>
              <w:jc w:val="center"/>
            </w:pPr>
            <w:r>
              <w:rPr>
                <w:b/>
                <w:bCs/>
                <w:szCs w:val="24"/>
              </w:rPr>
              <w:t>Priority</w:t>
            </w:r>
          </w:p>
        </w:tc>
        <w:tc>
          <w:tcPr>
            <w:tcW w:w="1451" w:type="dxa"/>
            <w:shd w:val="clear" w:color="auto" w:fill="A6A6A6" w:themeFill="background1" w:themeFillShade="A6"/>
          </w:tcPr>
          <w:p w14:paraId="64451FE7" w14:textId="77777777" w:rsidR="00DF12D5" w:rsidRDefault="00DF12D5" w:rsidP="00DF12D5">
            <w:pPr>
              <w:spacing w:before="60" w:after="60"/>
              <w:jc w:val="center"/>
              <w:rPr>
                <w:b/>
                <w:bCs/>
                <w:szCs w:val="24"/>
              </w:rPr>
            </w:pPr>
            <w:r w:rsidRPr="00872461">
              <w:rPr>
                <w:b/>
                <w:bCs/>
                <w:szCs w:val="24"/>
              </w:rPr>
              <w:t>Bidder Response</w:t>
            </w:r>
          </w:p>
          <w:p w14:paraId="1008ACDF" w14:textId="4AE5D9B4" w:rsidR="00DF12D5" w:rsidRPr="00872461" w:rsidRDefault="00DF12D5" w:rsidP="00DF12D5">
            <w:pPr>
              <w:spacing w:before="60" w:after="60"/>
              <w:rPr>
                <w:szCs w:val="24"/>
              </w:rPr>
            </w:pPr>
            <w:r>
              <w:rPr>
                <w:b/>
                <w:bCs/>
                <w:szCs w:val="24"/>
              </w:rPr>
              <w:t>Yes/No</w:t>
            </w:r>
            <w:r w:rsidRPr="00872461">
              <w:rPr>
                <w:b/>
                <w:bCs/>
                <w:szCs w:val="24"/>
              </w:rPr>
              <w:t xml:space="preserve"> </w:t>
            </w:r>
          </w:p>
        </w:tc>
        <w:tc>
          <w:tcPr>
            <w:tcW w:w="3615" w:type="dxa"/>
            <w:shd w:val="clear" w:color="auto" w:fill="A6A6A6" w:themeFill="background1" w:themeFillShade="A6"/>
          </w:tcPr>
          <w:p w14:paraId="37DCACC5" w14:textId="6EDDA0BC" w:rsidR="00DF12D5" w:rsidRPr="00872461" w:rsidRDefault="00DF12D5" w:rsidP="00DF12D5">
            <w:pPr>
              <w:spacing w:before="60" w:after="60"/>
              <w:rPr>
                <w:szCs w:val="24"/>
              </w:rPr>
            </w:pPr>
            <w:r>
              <w:rPr>
                <w:b/>
                <w:bCs/>
                <w:szCs w:val="24"/>
              </w:rPr>
              <w:t>Comment/Remarks</w:t>
            </w:r>
          </w:p>
        </w:tc>
      </w:tr>
      <w:tr w:rsidR="00DF12D5" w:rsidRPr="00872461" w14:paraId="6BBFC2AE" w14:textId="77777777" w:rsidTr="00FC5C93">
        <w:tc>
          <w:tcPr>
            <w:tcW w:w="1084" w:type="dxa"/>
            <w:shd w:val="clear" w:color="auto" w:fill="F2F2F2" w:themeFill="background1" w:themeFillShade="F2"/>
          </w:tcPr>
          <w:p w14:paraId="6275E2F7" w14:textId="77777777" w:rsidR="00DF12D5" w:rsidRPr="00872461" w:rsidRDefault="00DF12D5" w:rsidP="00DF12D5">
            <w:pPr>
              <w:pStyle w:val="TableofAuthorities"/>
              <w:tabs>
                <w:tab w:val="clear" w:pos="8640"/>
              </w:tabs>
              <w:ind w:left="0" w:firstLine="0"/>
              <w:rPr>
                <w:rFonts w:ascii="Times New Roman" w:hAnsi="Times New Roman"/>
                <w:b/>
                <w:bCs/>
                <w:szCs w:val="24"/>
              </w:rPr>
            </w:pPr>
            <w:r>
              <w:rPr>
                <w:rFonts w:ascii="Times New Roman" w:hAnsi="Times New Roman"/>
                <w:b/>
                <w:bCs/>
                <w:szCs w:val="24"/>
              </w:rPr>
              <w:t>10</w:t>
            </w:r>
          </w:p>
        </w:tc>
        <w:tc>
          <w:tcPr>
            <w:tcW w:w="12865" w:type="dxa"/>
            <w:gridSpan w:val="4"/>
            <w:shd w:val="clear" w:color="auto" w:fill="F2F2F2" w:themeFill="background1" w:themeFillShade="F2"/>
          </w:tcPr>
          <w:p w14:paraId="18756C13" w14:textId="659CA422" w:rsidR="00DF12D5" w:rsidRPr="00872461" w:rsidRDefault="00DF12D5" w:rsidP="00DF12D5">
            <w:pPr>
              <w:spacing w:before="60" w:after="60"/>
              <w:rPr>
                <w:b/>
                <w:bCs/>
                <w:szCs w:val="24"/>
              </w:rPr>
            </w:pPr>
            <w:r w:rsidRPr="00D17704">
              <w:rPr>
                <w:b/>
                <w:bCs/>
                <w:szCs w:val="24"/>
              </w:rPr>
              <w:t>Disaster Recovery (DR) Requirements</w:t>
            </w:r>
          </w:p>
        </w:tc>
      </w:tr>
      <w:tr w:rsidR="00DF12D5" w:rsidRPr="00872461" w14:paraId="179AA333" w14:textId="77777777" w:rsidTr="00E73B0F">
        <w:tc>
          <w:tcPr>
            <w:tcW w:w="1084" w:type="dxa"/>
            <w:shd w:val="clear" w:color="auto" w:fill="F2F2F2" w:themeFill="background1" w:themeFillShade="F2"/>
          </w:tcPr>
          <w:p w14:paraId="369C8CBD" w14:textId="77777777" w:rsidR="00DF12D5" w:rsidRPr="00872461" w:rsidRDefault="00DF12D5" w:rsidP="00DF12D5">
            <w:pPr>
              <w:pStyle w:val="TableofAuthorities"/>
              <w:tabs>
                <w:tab w:val="clear" w:pos="8640"/>
              </w:tabs>
              <w:rPr>
                <w:rFonts w:ascii="Times New Roman" w:hAnsi="Times New Roman"/>
                <w:szCs w:val="24"/>
              </w:rPr>
            </w:pPr>
            <w:r>
              <w:rPr>
                <w:rFonts w:ascii="Times New Roman" w:hAnsi="Times New Roman"/>
                <w:szCs w:val="24"/>
              </w:rPr>
              <w:t>10.1</w:t>
            </w:r>
          </w:p>
        </w:tc>
        <w:tc>
          <w:tcPr>
            <w:tcW w:w="6172" w:type="dxa"/>
          </w:tcPr>
          <w:p w14:paraId="2ED00E7F" w14:textId="77777777" w:rsidR="00DF12D5" w:rsidRPr="00D17704" w:rsidRDefault="00DF12D5" w:rsidP="00DF12D5">
            <w:pPr>
              <w:spacing w:before="60" w:after="60"/>
              <w:rPr>
                <w:szCs w:val="24"/>
              </w:rPr>
            </w:pPr>
            <w:r w:rsidRPr="00D17704">
              <w:rPr>
                <w:szCs w:val="24"/>
              </w:rPr>
              <w:t>Disaster recovery strategy and proposed solution with:</w:t>
            </w:r>
          </w:p>
          <w:p w14:paraId="7EC8DDD2" w14:textId="77777777" w:rsidR="00DF12D5" w:rsidRPr="00D17704" w:rsidRDefault="00DF12D5" w:rsidP="00DF12D5">
            <w:pPr>
              <w:spacing w:before="60" w:after="60"/>
              <w:rPr>
                <w:szCs w:val="24"/>
              </w:rPr>
            </w:pPr>
            <w:r w:rsidRPr="00D17704">
              <w:rPr>
                <w:szCs w:val="24"/>
              </w:rPr>
              <w:t>Recovery Point Objective (RPO)  = 10 minutes</w:t>
            </w:r>
          </w:p>
          <w:p w14:paraId="7AF2D0A0" w14:textId="77777777" w:rsidR="00DF12D5" w:rsidRPr="00D17704" w:rsidRDefault="00DF12D5" w:rsidP="00DF12D5">
            <w:pPr>
              <w:spacing w:before="60" w:after="60"/>
              <w:rPr>
                <w:szCs w:val="24"/>
              </w:rPr>
            </w:pPr>
            <w:r w:rsidRPr="00D17704">
              <w:rPr>
                <w:szCs w:val="24"/>
              </w:rPr>
              <w:t>Recovery Time Objective (RTO) = 1 Hour</w:t>
            </w:r>
          </w:p>
        </w:tc>
        <w:tc>
          <w:tcPr>
            <w:tcW w:w="1627" w:type="dxa"/>
          </w:tcPr>
          <w:p w14:paraId="503A7665" w14:textId="77777777" w:rsidR="00DF12D5" w:rsidRDefault="00DF12D5" w:rsidP="00DF12D5">
            <w:pPr>
              <w:jc w:val="center"/>
            </w:pPr>
            <w:r w:rsidRPr="002F1FB7">
              <w:t>Mandatory</w:t>
            </w:r>
          </w:p>
        </w:tc>
        <w:tc>
          <w:tcPr>
            <w:tcW w:w="1451" w:type="dxa"/>
          </w:tcPr>
          <w:p w14:paraId="6DDCECA9" w14:textId="77777777" w:rsidR="00DF12D5" w:rsidRPr="00872461" w:rsidRDefault="00DF12D5" w:rsidP="00DF12D5">
            <w:pPr>
              <w:spacing w:before="60" w:after="60"/>
              <w:rPr>
                <w:szCs w:val="24"/>
              </w:rPr>
            </w:pPr>
          </w:p>
        </w:tc>
        <w:tc>
          <w:tcPr>
            <w:tcW w:w="3615" w:type="dxa"/>
          </w:tcPr>
          <w:p w14:paraId="4F7005C8" w14:textId="77777777" w:rsidR="00DF12D5" w:rsidRPr="00872461" w:rsidRDefault="00DF12D5" w:rsidP="00DF12D5">
            <w:pPr>
              <w:spacing w:before="60" w:after="60"/>
              <w:rPr>
                <w:szCs w:val="24"/>
              </w:rPr>
            </w:pPr>
          </w:p>
        </w:tc>
      </w:tr>
      <w:tr w:rsidR="00DF12D5" w:rsidRPr="00872461" w14:paraId="576C2F07" w14:textId="77777777" w:rsidTr="00E73B0F">
        <w:tc>
          <w:tcPr>
            <w:tcW w:w="1084" w:type="dxa"/>
            <w:shd w:val="clear" w:color="auto" w:fill="F2F2F2" w:themeFill="background1" w:themeFillShade="F2"/>
          </w:tcPr>
          <w:p w14:paraId="22739154" w14:textId="77777777" w:rsidR="00DF12D5" w:rsidRPr="00872461" w:rsidRDefault="00DF12D5" w:rsidP="00DF12D5">
            <w:pPr>
              <w:overflowPunct w:val="0"/>
              <w:autoSpaceDE w:val="0"/>
              <w:autoSpaceDN w:val="0"/>
              <w:adjustRightInd w:val="0"/>
              <w:spacing w:before="60" w:after="60" w:line="240" w:lineRule="auto"/>
              <w:jc w:val="both"/>
              <w:textAlignment w:val="baseline"/>
              <w:rPr>
                <w:szCs w:val="24"/>
              </w:rPr>
            </w:pPr>
            <w:r>
              <w:rPr>
                <w:szCs w:val="24"/>
              </w:rPr>
              <w:t>10.2</w:t>
            </w:r>
          </w:p>
        </w:tc>
        <w:tc>
          <w:tcPr>
            <w:tcW w:w="6172" w:type="dxa"/>
          </w:tcPr>
          <w:p w14:paraId="469B0707" w14:textId="77777777" w:rsidR="00DF12D5" w:rsidRPr="00872461" w:rsidRDefault="00DF12D5" w:rsidP="00DF12D5">
            <w:pPr>
              <w:spacing w:before="60" w:after="60"/>
              <w:rPr>
                <w:szCs w:val="24"/>
              </w:rPr>
            </w:pPr>
            <w:r w:rsidRPr="00872461">
              <w:rPr>
                <w:szCs w:val="24"/>
              </w:rPr>
              <w:t xml:space="preserve">As per the data replication strategy, the proposed minimum required configuration of the </w:t>
            </w:r>
            <w:r>
              <w:rPr>
                <w:szCs w:val="24"/>
              </w:rPr>
              <w:t xml:space="preserve">DR </w:t>
            </w:r>
            <w:r w:rsidRPr="00872461">
              <w:rPr>
                <w:szCs w:val="24"/>
              </w:rPr>
              <w:t>server(s).</w:t>
            </w:r>
          </w:p>
        </w:tc>
        <w:tc>
          <w:tcPr>
            <w:tcW w:w="1627" w:type="dxa"/>
          </w:tcPr>
          <w:p w14:paraId="44696445" w14:textId="77777777" w:rsidR="00DF12D5" w:rsidRDefault="00DF12D5" w:rsidP="00DF12D5">
            <w:pPr>
              <w:jc w:val="center"/>
            </w:pPr>
            <w:r w:rsidRPr="002F1FB7">
              <w:t>Mandatory</w:t>
            </w:r>
          </w:p>
        </w:tc>
        <w:tc>
          <w:tcPr>
            <w:tcW w:w="1451" w:type="dxa"/>
          </w:tcPr>
          <w:p w14:paraId="1A3884E8" w14:textId="77777777" w:rsidR="00DF12D5" w:rsidRPr="00872461" w:rsidRDefault="00DF12D5" w:rsidP="00DF12D5">
            <w:pPr>
              <w:spacing w:before="60" w:after="60"/>
              <w:rPr>
                <w:szCs w:val="24"/>
              </w:rPr>
            </w:pPr>
          </w:p>
        </w:tc>
        <w:tc>
          <w:tcPr>
            <w:tcW w:w="3615" w:type="dxa"/>
          </w:tcPr>
          <w:p w14:paraId="054F89F5" w14:textId="77777777" w:rsidR="00DF12D5" w:rsidRPr="00872461" w:rsidRDefault="00DF12D5" w:rsidP="00DF12D5">
            <w:pPr>
              <w:spacing w:before="60" w:after="60"/>
              <w:rPr>
                <w:szCs w:val="24"/>
              </w:rPr>
            </w:pPr>
          </w:p>
        </w:tc>
      </w:tr>
      <w:tr w:rsidR="00DF12D5" w:rsidRPr="00872461" w14:paraId="6BAE6A88" w14:textId="77777777" w:rsidTr="00E73B0F">
        <w:tc>
          <w:tcPr>
            <w:tcW w:w="1084" w:type="dxa"/>
            <w:shd w:val="clear" w:color="auto" w:fill="F2F2F2" w:themeFill="background1" w:themeFillShade="F2"/>
          </w:tcPr>
          <w:p w14:paraId="6C551421" w14:textId="77777777" w:rsidR="00DF12D5" w:rsidRPr="00872461" w:rsidRDefault="00DF12D5" w:rsidP="00DF12D5">
            <w:pPr>
              <w:pStyle w:val="TableofAuthorities"/>
              <w:tabs>
                <w:tab w:val="clear" w:pos="8640"/>
              </w:tabs>
              <w:rPr>
                <w:rFonts w:ascii="Times New Roman" w:hAnsi="Times New Roman"/>
                <w:szCs w:val="24"/>
              </w:rPr>
            </w:pPr>
            <w:r>
              <w:rPr>
                <w:rFonts w:ascii="Times New Roman" w:hAnsi="Times New Roman"/>
                <w:szCs w:val="24"/>
              </w:rPr>
              <w:t>10.3</w:t>
            </w:r>
          </w:p>
        </w:tc>
        <w:tc>
          <w:tcPr>
            <w:tcW w:w="6172" w:type="dxa"/>
          </w:tcPr>
          <w:p w14:paraId="16F2281B" w14:textId="77777777" w:rsidR="00DF12D5" w:rsidRPr="00872461" w:rsidRDefault="00DF12D5" w:rsidP="00DF12D5">
            <w:pPr>
              <w:spacing w:before="60" w:after="60"/>
              <w:rPr>
                <w:szCs w:val="24"/>
              </w:rPr>
            </w:pPr>
            <w:r w:rsidRPr="00872461">
              <w:rPr>
                <w:szCs w:val="24"/>
              </w:rPr>
              <w:t>Should describe to the purchaser the processing, data storage architecture and design of the DR.</w:t>
            </w:r>
          </w:p>
        </w:tc>
        <w:tc>
          <w:tcPr>
            <w:tcW w:w="1627" w:type="dxa"/>
          </w:tcPr>
          <w:p w14:paraId="62F95FDC" w14:textId="77777777" w:rsidR="00DF12D5" w:rsidRDefault="00DF12D5" w:rsidP="00DF12D5">
            <w:pPr>
              <w:jc w:val="center"/>
            </w:pPr>
            <w:r w:rsidRPr="002F1FB7">
              <w:t>Mandatory</w:t>
            </w:r>
          </w:p>
        </w:tc>
        <w:tc>
          <w:tcPr>
            <w:tcW w:w="1451" w:type="dxa"/>
          </w:tcPr>
          <w:p w14:paraId="13DF62C7" w14:textId="77777777" w:rsidR="00DF12D5" w:rsidRPr="00872461" w:rsidRDefault="00DF12D5" w:rsidP="00DF12D5">
            <w:pPr>
              <w:spacing w:before="60" w:after="60"/>
              <w:rPr>
                <w:szCs w:val="24"/>
              </w:rPr>
            </w:pPr>
          </w:p>
        </w:tc>
        <w:tc>
          <w:tcPr>
            <w:tcW w:w="3615" w:type="dxa"/>
          </w:tcPr>
          <w:p w14:paraId="7BDD1653" w14:textId="77777777" w:rsidR="00DF12D5" w:rsidRPr="00872461" w:rsidRDefault="00DF12D5" w:rsidP="00DF12D5">
            <w:pPr>
              <w:spacing w:before="60" w:after="60"/>
              <w:rPr>
                <w:szCs w:val="24"/>
              </w:rPr>
            </w:pPr>
          </w:p>
        </w:tc>
      </w:tr>
      <w:tr w:rsidR="00DF12D5" w:rsidRPr="00872461" w14:paraId="444B4EA0" w14:textId="77777777" w:rsidTr="00E73B0F">
        <w:tc>
          <w:tcPr>
            <w:tcW w:w="1084" w:type="dxa"/>
            <w:shd w:val="clear" w:color="auto" w:fill="F2F2F2" w:themeFill="background1" w:themeFillShade="F2"/>
          </w:tcPr>
          <w:p w14:paraId="1D39D154" w14:textId="77777777" w:rsidR="00DF12D5" w:rsidRPr="00872461" w:rsidRDefault="00DF12D5" w:rsidP="00DF12D5">
            <w:pPr>
              <w:overflowPunct w:val="0"/>
              <w:autoSpaceDE w:val="0"/>
              <w:autoSpaceDN w:val="0"/>
              <w:adjustRightInd w:val="0"/>
              <w:spacing w:before="60" w:after="60" w:line="240" w:lineRule="auto"/>
              <w:jc w:val="both"/>
              <w:textAlignment w:val="baseline"/>
              <w:rPr>
                <w:szCs w:val="24"/>
              </w:rPr>
            </w:pPr>
            <w:r>
              <w:rPr>
                <w:szCs w:val="24"/>
              </w:rPr>
              <w:t>10.4</w:t>
            </w:r>
          </w:p>
        </w:tc>
        <w:tc>
          <w:tcPr>
            <w:tcW w:w="6172" w:type="dxa"/>
          </w:tcPr>
          <w:p w14:paraId="4E2048F9" w14:textId="77777777" w:rsidR="00DF12D5" w:rsidRPr="00872461" w:rsidRDefault="00DF12D5" w:rsidP="00DF12D5">
            <w:pPr>
              <w:spacing w:before="60" w:after="60"/>
              <w:rPr>
                <w:szCs w:val="24"/>
              </w:rPr>
            </w:pPr>
            <w:r w:rsidRPr="00872461">
              <w:rPr>
                <w:szCs w:val="24"/>
              </w:rPr>
              <w:t>Details of the operating system and database platforms for the DR.</w:t>
            </w:r>
          </w:p>
        </w:tc>
        <w:tc>
          <w:tcPr>
            <w:tcW w:w="1627" w:type="dxa"/>
          </w:tcPr>
          <w:p w14:paraId="479C60E8" w14:textId="77777777" w:rsidR="00DF12D5" w:rsidRDefault="00DF12D5" w:rsidP="00DF12D5">
            <w:pPr>
              <w:jc w:val="center"/>
            </w:pPr>
            <w:r w:rsidRPr="002F1FB7">
              <w:t>Mandatory</w:t>
            </w:r>
          </w:p>
        </w:tc>
        <w:tc>
          <w:tcPr>
            <w:tcW w:w="1451" w:type="dxa"/>
          </w:tcPr>
          <w:p w14:paraId="553E8610" w14:textId="77777777" w:rsidR="00DF12D5" w:rsidRPr="00872461" w:rsidRDefault="00DF12D5" w:rsidP="00DF12D5">
            <w:pPr>
              <w:spacing w:before="60" w:after="60"/>
              <w:rPr>
                <w:szCs w:val="24"/>
              </w:rPr>
            </w:pPr>
          </w:p>
        </w:tc>
        <w:tc>
          <w:tcPr>
            <w:tcW w:w="3615" w:type="dxa"/>
          </w:tcPr>
          <w:p w14:paraId="5AA9EF39" w14:textId="77777777" w:rsidR="00DF12D5" w:rsidRPr="00872461" w:rsidRDefault="00DF12D5" w:rsidP="00DF12D5">
            <w:pPr>
              <w:spacing w:before="60" w:after="60"/>
              <w:rPr>
                <w:szCs w:val="24"/>
              </w:rPr>
            </w:pPr>
          </w:p>
        </w:tc>
      </w:tr>
      <w:tr w:rsidR="00DF12D5" w:rsidRPr="00872461" w14:paraId="750064A3" w14:textId="77777777" w:rsidTr="00E73B0F">
        <w:tc>
          <w:tcPr>
            <w:tcW w:w="1084" w:type="dxa"/>
            <w:shd w:val="clear" w:color="auto" w:fill="F2F2F2" w:themeFill="background1" w:themeFillShade="F2"/>
          </w:tcPr>
          <w:p w14:paraId="18141FB4" w14:textId="77777777" w:rsidR="00DF12D5" w:rsidRPr="00872461" w:rsidRDefault="00DF12D5" w:rsidP="00DF12D5">
            <w:pPr>
              <w:overflowPunct w:val="0"/>
              <w:autoSpaceDE w:val="0"/>
              <w:autoSpaceDN w:val="0"/>
              <w:adjustRightInd w:val="0"/>
              <w:spacing w:before="60" w:after="60" w:line="240" w:lineRule="auto"/>
              <w:jc w:val="both"/>
              <w:textAlignment w:val="baseline"/>
              <w:rPr>
                <w:szCs w:val="24"/>
              </w:rPr>
            </w:pPr>
            <w:r>
              <w:rPr>
                <w:szCs w:val="24"/>
              </w:rPr>
              <w:t>10.5</w:t>
            </w:r>
          </w:p>
        </w:tc>
        <w:tc>
          <w:tcPr>
            <w:tcW w:w="6172" w:type="dxa"/>
          </w:tcPr>
          <w:p w14:paraId="5710EC1E" w14:textId="77777777" w:rsidR="00DF12D5" w:rsidRPr="00872461" w:rsidRDefault="00DF12D5" w:rsidP="00DF12D5">
            <w:pPr>
              <w:spacing w:before="60" w:after="60"/>
              <w:rPr>
                <w:szCs w:val="24"/>
              </w:rPr>
            </w:pPr>
            <w:r w:rsidRPr="00872461">
              <w:rPr>
                <w:szCs w:val="24"/>
              </w:rPr>
              <w:t>The network bandwidth requirement.</w:t>
            </w:r>
          </w:p>
        </w:tc>
        <w:tc>
          <w:tcPr>
            <w:tcW w:w="1627" w:type="dxa"/>
          </w:tcPr>
          <w:p w14:paraId="3F3F2FC9" w14:textId="77777777" w:rsidR="00DF12D5" w:rsidRDefault="00DF12D5" w:rsidP="00DF12D5">
            <w:pPr>
              <w:jc w:val="center"/>
            </w:pPr>
            <w:r w:rsidRPr="002F1FB7">
              <w:t>Mandatory</w:t>
            </w:r>
          </w:p>
        </w:tc>
        <w:tc>
          <w:tcPr>
            <w:tcW w:w="1451" w:type="dxa"/>
          </w:tcPr>
          <w:p w14:paraId="761919A4" w14:textId="77777777" w:rsidR="00DF12D5" w:rsidRPr="00872461" w:rsidRDefault="00DF12D5" w:rsidP="00DF12D5">
            <w:pPr>
              <w:spacing w:before="60" w:after="60"/>
              <w:rPr>
                <w:szCs w:val="24"/>
              </w:rPr>
            </w:pPr>
          </w:p>
        </w:tc>
        <w:tc>
          <w:tcPr>
            <w:tcW w:w="3615" w:type="dxa"/>
          </w:tcPr>
          <w:p w14:paraId="3BF9B0CC" w14:textId="77777777" w:rsidR="00DF12D5" w:rsidRPr="00872461" w:rsidRDefault="00DF12D5" w:rsidP="00DF12D5">
            <w:pPr>
              <w:spacing w:before="60" w:after="60"/>
              <w:rPr>
                <w:szCs w:val="24"/>
              </w:rPr>
            </w:pPr>
          </w:p>
        </w:tc>
      </w:tr>
      <w:tr w:rsidR="00DF12D5" w:rsidRPr="00872461" w14:paraId="1F7933A2" w14:textId="77777777" w:rsidTr="00E73B0F">
        <w:tc>
          <w:tcPr>
            <w:tcW w:w="1084" w:type="dxa"/>
            <w:shd w:val="clear" w:color="auto" w:fill="F2F2F2" w:themeFill="background1" w:themeFillShade="F2"/>
          </w:tcPr>
          <w:p w14:paraId="2B21BBF3" w14:textId="77777777" w:rsidR="00DF12D5" w:rsidRPr="00872461" w:rsidRDefault="00DF12D5" w:rsidP="00DF12D5">
            <w:pPr>
              <w:overflowPunct w:val="0"/>
              <w:autoSpaceDE w:val="0"/>
              <w:autoSpaceDN w:val="0"/>
              <w:adjustRightInd w:val="0"/>
              <w:spacing w:before="60" w:after="60" w:line="240" w:lineRule="auto"/>
              <w:jc w:val="both"/>
              <w:textAlignment w:val="baseline"/>
              <w:rPr>
                <w:szCs w:val="24"/>
              </w:rPr>
            </w:pPr>
            <w:r>
              <w:rPr>
                <w:szCs w:val="24"/>
              </w:rPr>
              <w:t>10.7</w:t>
            </w:r>
          </w:p>
        </w:tc>
        <w:tc>
          <w:tcPr>
            <w:tcW w:w="6172" w:type="dxa"/>
          </w:tcPr>
          <w:p w14:paraId="48342122" w14:textId="77777777" w:rsidR="00DF12D5" w:rsidRPr="00872461" w:rsidRDefault="00DF12D5" w:rsidP="00DF12D5">
            <w:pPr>
              <w:spacing w:before="60" w:after="60"/>
              <w:rPr>
                <w:szCs w:val="24"/>
              </w:rPr>
            </w:pPr>
            <w:r w:rsidRPr="00872461">
              <w:rPr>
                <w:szCs w:val="24"/>
              </w:rPr>
              <w:t>Data backup procedures, tools used and methods of taking backups.</w:t>
            </w:r>
          </w:p>
        </w:tc>
        <w:tc>
          <w:tcPr>
            <w:tcW w:w="1627" w:type="dxa"/>
          </w:tcPr>
          <w:p w14:paraId="12E7F69D" w14:textId="77777777" w:rsidR="00DF12D5" w:rsidRDefault="00DF12D5" w:rsidP="00DF12D5">
            <w:pPr>
              <w:jc w:val="center"/>
            </w:pPr>
            <w:r w:rsidRPr="002F1FB7">
              <w:t>Mandatory</w:t>
            </w:r>
          </w:p>
        </w:tc>
        <w:tc>
          <w:tcPr>
            <w:tcW w:w="1451" w:type="dxa"/>
          </w:tcPr>
          <w:p w14:paraId="67EC8FAB" w14:textId="77777777" w:rsidR="00DF12D5" w:rsidRPr="00872461" w:rsidRDefault="00DF12D5" w:rsidP="00DF12D5">
            <w:pPr>
              <w:spacing w:before="60" w:after="60"/>
              <w:rPr>
                <w:szCs w:val="24"/>
              </w:rPr>
            </w:pPr>
          </w:p>
        </w:tc>
        <w:tc>
          <w:tcPr>
            <w:tcW w:w="3615" w:type="dxa"/>
          </w:tcPr>
          <w:p w14:paraId="79507A85" w14:textId="77777777" w:rsidR="00DF12D5" w:rsidRPr="00872461" w:rsidRDefault="00DF12D5" w:rsidP="00DF12D5">
            <w:pPr>
              <w:spacing w:before="60" w:after="60"/>
              <w:rPr>
                <w:szCs w:val="24"/>
              </w:rPr>
            </w:pPr>
          </w:p>
        </w:tc>
      </w:tr>
      <w:tr w:rsidR="00DF12D5" w:rsidRPr="00872461" w14:paraId="5AA48DA6" w14:textId="77777777" w:rsidTr="00E73B0F">
        <w:tc>
          <w:tcPr>
            <w:tcW w:w="1084" w:type="dxa"/>
            <w:shd w:val="clear" w:color="auto" w:fill="F2F2F2" w:themeFill="background1" w:themeFillShade="F2"/>
          </w:tcPr>
          <w:p w14:paraId="07BE9650" w14:textId="77777777" w:rsidR="00DF12D5" w:rsidRPr="00872461" w:rsidRDefault="00DF12D5" w:rsidP="00DF12D5">
            <w:pPr>
              <w:overflowPunct w:val="0"/>
              <w:autoSpaceDE w:val="0"/>
              <w:autoSpaceDN w:val="0"/>
              <w:adjustRightInd w:val="0"/>
              <w:spacing w:before="60" w:after="60" w:line="240" w:lineRule="auto"/>
              <w:jc w:val="both"/>
              <w:textAlignment w:val="baseline"/>
              <w:rPr>
                <w:szCs w:val="24"/>
              </w:rPr>
            </w:pPr>
            <w:r>
              <w:rPr>
                <w:szCs w:val="24"/>
              </w:rPr>
              <w:t>10.8</w:t>
            </w:r>
          </w:p>
        </w:tc>
        <w:tc>
          <w:tcPr>
            <w:tcW w:w="6172" w:type="dxa"/>
          </w:tcPr>
          <w:p w14:paraId="359920FA" w14:textId="77777777" w:rsidR="00DF12D5" w:rsidRPr="00872461" w:rsidRDefault="00DF12D5" w:rsidP="00DF12D5">
            <w:pPr>
              <w:spacing w:before="60" w:after="60"/>
              <w:rPr>
                <w:szCs w:val="24"/>
              </w:rPr>
            </w:pPr>
            <w:r w:rsidRPr="00872461">
              <w:rPr>
                <w:szCs w:val="24"/>
              </w:rPr>
              <w:t>Infrastructur</w:t>
            </w:r>
            <w:r>
              <w:rPr>
                <w:szCs w:val="24"/>
              </w:rPr>
              <w:t>e requirements for the DR site.</w:t>
            </w:r>
          </w:p>
        </w:tc>
        <w:tc>
          <w:tcPr>
            <w:tcW w:w="1627" w:type="dxa"/>
          </w:tcPr>
          <w:p w14:paraId="4E92ED36" w14:textId="77777777" w:rsidR="00DF12D5" w:rsidRDefault="00DF12D5" w:rsidP="00DF12D5">
            <w:pPr>
              <w:jc w:val="center"/>
            </w:pPr>
            <w:r w:rsidRPr="002F1FB7">
              <w:t>Mandatory</w:t>
            </w:r>
          </w:p>
        </w:tc>
        <w:tc>
          <w:tcPr>
            <w:tcW w:w="1451" w:type="dxa"/>
          </w:tcPr>
          <w:p w14:paraId="75A31B03" w14:textId="77777777" w:rsidR="00DF12D5" w:rsidRPr="00872461" w:rsidRDefault="00DF12D5" w:rsidP="00DF12D5">
            <w:pPr>
              <w:spacing w:before="60" w:after="60"/>
              <w:rPr>
                <w:szCs w:val="24"/>
              </w:rPr>
            </w:pPr>
          </w:p>
        </w:tc>
        <w:tc>
          <w:tcPr>
            <w:tcW w:w="3615" w:type="dxa"/>
          </w:tcPr>
          <w:p w14:paraId="0D503F99" w14:textId="77777777" w:rsidR="00DF12D5" w:rsidRPr="00872461" w:rsidRDefault="00DF12D5" w:rsidP="00DF12D5">
            <w:pPr>
              <w:spacing w:before="60" w:after="60"/>
              <w:rPr>
                <w:szCs w:val="24"/>
              </w:rPr>
            </w:pPr>
          </w:p>
        </w:tc>
      </w:tr>
      <w:tr w:rsidR="00DF12D5" w:rsidRPr="00872461" w14:paraId="3CEDEB93" w14:textId="77777777" w:rsidTr="00E73B0F">
        <w:tc>
          <w:tcPr>
            <w:tcW w:w="1084" w:type="dxa"/>
            <w:shd w:val="clear" w:color="auto" w:fill="F2F2F2" w:themeFill="background1" w:themeFillShade="F2"/>
          </w:tcPr>
          <w:p w14:paraId="75DAF490" w14:textId="77777777" w:rsidR="00DF12D5" w:rsidRPr="00872461" w:rsidRDefault="00DF12D5" w:rsidP="00DF12D5">
            <w:pPr>
              <w:overflowPunct w:val="0"/>
              <w:autoSpaceDE w:val="0"/>
              <w:autoSpaceDN w:val="0"/>
              <w:adjustRightInd w:val="0"/>
              <w:spacing w:before="60" w:after="60" w:line="240" w:lineRule="auto"/>
              <w:jc w:val="both"/>
              <w:textAlignment w:val="baseline"/>
              <w:rPr>
                <w:szCs w:val="24"/>
              </w:rPr>
            </w:pPr>
            <w:r>
              <w:rPr>
                <w:szCs w:val="24"/>
              </w:rPr>
              <w:t>10.9</w:t>
            </w:r>
          </w:p>
        </w:tc>
        <w:tc>
          <w:tcPr>
            <w:tcW w:w="6172" w:type="dxa"/>
          </w:tcPr>
          <w:p w14:paraId="6BE541A7" w14:textId="77777777" w:rsidR="00DF12D5" w:rsidRPr="00661E2C" w:rsidRDefault="00DF12D5" w:rsidP="00DF12D5">
            <w:r w:rsidRPr="00661E2C">
              <w:t>Ability to take full and incremental backups based on the organizational requirement.</w:t>
            </w:r>
          </w:p>
        </w:tc>
        <w:tc>
          <w:tcPr>
            <w:tcW w:w="1627" w:type="dxa"/>
          </w:tcPr>
          <w:p w14:paraId="5514A1EC" w14:textId="77777777" w:rsidR="00DF12D5" w:rsidRDefault="00DF12D5" w:rsidP="00DF12D5">
            <w:pPr>
              <w:jc w:val="center"/>
            </w:pPr>
            <w:r w:rsidRPr="002F1FB7">
              <w:t>Mandatory</w:t>
            </w:r>
          </w:p>
        </w:tc>
        <w:tc>
          <w:tcPr>
            <w:tcW w:w="1451" w:type="dxa"/>
          </w:tcPr>
          <w:p w14:paraId="1394B720" w14:textId="77777777" w:rsidR="00DF12D5" w:rsidRPr="00872461" w:rsidRDefault="00DF12D5" w:rsidP="00DF12D5">
            <w:pPr>
              <w:spacing w:before="60" w:after="60"/>
              <w:rPr>
                <w:szCs w:val="24"/>
              </w:rPr>
            </w:pPr>
          </w:p>
        </w:tc>
        <w:tc>
          <w:tcPr>
            <w:tcW w:w="3615" w:type="dxa"/>
          </w:tcPr>
          <w:p w14:paraId="4B41F8AD" w14:textId="77777777" w:rsidR="00DF12D5" w:rsidRPr="00872461" w:rsidRDefault="00DF12D5" w:rsidP="00DF12D5">
            <w:pPr>
              <w:spacing w:before="60" w:after="60"/>
              <w:rPr>
                <w:szCs w:val="24"/>
              </w:rPr>
            </w:pPr>
          </w:p>
        </w:tc>
      </w:tr>
      <w:tr w:rsidR="00DF12D5" w:rsidRPr="00872461" w14:paraId="075DE201" w14:textId="77777777" w:rsidTr="00E73B0F">
        <w:tc>
          <w:tcPr>
            <w:tcW w:w="1084" w:type="dxa"/>
            <w:shd w:val="clear" w:color="auto" w:fill="F2F2F2" w:themeFill="background1" w:themeFillShade="F2"/>
          </w:tcPr>
          <w:p w14:paraId="0E73415E" w14:textId="77777777" w:rsidR="00DF12D5" w:rsidRPr="00872461" w:rsidRDefault="00DF12D5" w:rsidP="00DF12D5">
            <w:pPr>
              <w:overflowPunct w:val="0"/>
              <w:autoSpaceDE w:val="0"/>
              <w:autoSpaceDN w:val="0"/>
              <w:adjustRightInd w:val="0"/>
              <w:spacing w:before="60" w:after="60" w:line="240" w:lineRule="auto"/>
              <w:jc w:val="both"/>
              <w:textAlignment w:val="baseline"/>
              <w:rPr>
                <w:szCs w:val="24"/>
              </w:rPr>
            </w:pPr>
            <w:r>
              <w:rPr>
                <w:szCs w:val="24"/>
              </w:rPr>
              <w:t>10.10</w:t>
            </w:r>
          </w:p>
        </w:tc>
        <w:tc>
          <w:tcPr>
            <w:tcW w:w="6172" w:type="dxa"/>
          </w:tcPr>
          <w:p w14:paraId="769F7A41" w14:textId="77777777" w:rsidR="00DF12D5" w:rsidRPr="00661E2C" w:rsidRDefault="00DF12D5" w:rsidP="00DF12D5">
            <w:r w:rsidRPr="00661E2C">
              <w:t>System should revert back the whole record in case of record writing error (Rollback Facility).</w:t>
            </w:r>
          </w:p>
        </w:tc>
        <w:tc>
          <w:tcPr>
            <w:tcW w:w="1627" w:type="dxa"/>
          </w:tcPr>
          <w:p w14:paraId="5F21F7E9" w14:textId="77777777" w:rsidR="00DF12D5" w:rsidRDefault="00DF12D5" w:rsidP="00DF12D5">
            <w:pPr>
              <w:jc w:val="center"/>
            </w:pPr>
            <w:r w:rsidRPr="002F1FB7">
              <w:t>Mandatory</w:t>
            </w:r>
          </w:p>
        </w:tc>
        <w:tc>
          <w:tcPr>
            <w:tcW w:w="1451" w:type="dxa"/>
          </w:tcPr>
          <w:p w14:paraId="35309FDB" w14:textId="77777777" w:rsidR="00DF12D5" w:rsidRPr="00872461" w:rsidRDefault="00DF12D5" w:rsidP="00DF12D5">
            <w:pPr>
              <w:spacing w:before="60" w:after="60"/>
              <w:rPr>
                <w:szCs w:val="24"/>
              </w:rPr>
            </w:pPr>
          </w:p>
        </w:tc>
        <w:tc>
          <w:tcPr>
            <w:tcW w:w="3615" w:type="dxa"/>
          </w:tcPr>
          <w:p w14:paraId="257151DA" w14:textId="77777777" w:rsidR="00DF12D5" w:rsidRPr="00872461" w:rsidRDefault="00DF12D5" w:rsidP="00DF12D5">
            <w:pPr>
              <w:spacing w:before="60" w:after="60"/>
              <w:rPr>
                <w:szCs w:val="24"/>
              </w:rPr>
            </w:pPr>
          </w:p>
        </w:tc>
      </w:tr>
      <w:tr w:rsidR="00DF12D5" w:rsidRPr="00872461" w14:paraId="3FFB5A12" w14:textId="77777777" w:rsidTr="00E73B0F">
        <w:tc>
          <w:tcPr>
            <w:tcW w:w="1084" w:type="dxa"/>
            <w:shd w:val="clear" w:color="auto" w:fill="F2F2F2" w:themeFill="background1" w:themeFillShade="F2"/>
          </w:tcPr>
          <w:p w14:paraId="37B3F09E" w14:textId="77777777" w:rsidR="00DF12D5" w:rsidRPr="00872461" w:rsidRDefault="00DF12D5" w:rsidP="00DF12D5">
            <w:pPr>
              <w:overflowPunct w:val="0"/>
              <w:autoSpaceDE w:val="0"/>
              <w:autoSpaceDN w:val="0"/>
              <w:adjustRightInd w:val="0"/>
              <w:spacing w:before="60" w:after="60" w:line="240" w:lineRule="auto"/>
              <w:jc w:val="both"/>
              <w:textAlignment w:val="baseline"/>
              <w:rPr>
                <w:szCs w:val="24"/>
              </w:rPr>
            </w:pPr>
            <w:r>
              <w:rPr>
                <w:szCs w:val="24"/>
              </w:rPr>
              <w:t>10.11</w:t>
            </w:r>
          </w:p>
        </w:tc>
        <w:tc>
          <w:tcPr>
            <w:tcW w:w="6172" w:type="dxa"/>
          </w:tcPr>
          <w:p w14:paraId="0D22B657" w14:textId="77777777" w:rsidR="00DF12D5" w:rsidRPr="00661E2C" w:rsidRDefault="00DF12D5" w:rsidP="00DF12D5">
            <w:r w:rsidRPr="00661E2C">
              <w:t>Ability to archive data for minimum 5 years.</w:t>
            </w:r>
          </w:p>
        </w:tc>
        <w:tc>
          <w:tcPr>
            <w:tcW w:w="1627" w:type="dxa"/>
          </w:tcPr>
          <w:p w14:paraId="07B9F263" w14:textId="77777777" w:rsidR="00DF12D5" w:rsidRDefault="00DF12D5" w:rsidP="00DF12D5">
            <w:pPr>
              <w:jc w:val="center"/>
            </w:pPr>
            <w:r w:rsidRPr="002F1FB7">
              <w:t>Mandatory</w:t>
            </w:r>
          </w:p>
        </w:tc>
        <w:tc>
          <w:tcPr>
            <w:tcW w:w="1451" w:type="dxa"/>
          </w:tcPr>
          <w:p w14:paraId="03947E16" w14:textId="77777777" w:rsidR="00DF12D5" w:rsidRPr="00872461" w:rsidRDefault="00DF12D5" w:rsidP="00DF12D5">
            <w:pPr>
              <w:spacing w:before="60" w:after="60"/>
              <w:rPr>
                <w:szCs w:val="24"/>
              </w:rPr>
            </w:pPr>
          </w:p>
        </w:tc>
        <w:tc>
          <w:tcPr>
            <w:tcW w:w="3615" w:type="dxa"/>
          </w:tcPr>
          <w:p w14:paraId="72B5B55B" w14:textId="77777777" w:rsidR="00DF12D5" w:rsidRPr="00872461" w:rsidRDefault="00DF12D5" w:rsidP="00DF12D5">
            <w:pPr>
              <w:spacing w:before="60" w:after="60"/>
              <w:rPr>
                <w:szCs w:val="24"/>
              </w:rPr>
            </w:pPr>
          </w:p>
        </w:tc>
      </w:tr>
      <w:tr w:rsidR="00DF12D5" w:rsidRPr="00872461" w14:paraId="0114D6CE" w14:textId="77777777" w:rsidTr="00DF12D5">
        <w:tc>
          <w:tcPr>
            <w:tcW w:w="1084" w:type="dxa"/>
            <w:shd w:val="clear" w:color="auto" w:fill="A6A6A6" w:themeFill="background1" w:themeFillShade="A6"/>
          </w:tcPr>
          <w:p w14:paraId="6BA7B05F" w14:textId="7D8BE9F8" w:rsidR="00DF12D5" w:rsidRDefault="00DF12D5" w:rsidP="00DF12D5">
            <w:pPr>
              <w:overflowPunct w:val="0"/>
              <w:autoSpaceDE w:val="0"/>
              <w:autoSpaceDN w:val="0"/>
              <w:adjustRightInd w:val="0"/>
              <w:spacing w:before="60" w:after="60" w:line="240" w:lineRule="auto"/>
              <w:jc w:val="both"/>
              <w:textAlignment w:val="baseline"/>
              <w:rPr>
                <w:szCs w:val="24"/>
              </w:rPr>
            </w:pPr>
            <w:r w:rsidRPr="00872461">
              <w:rPr>
                <w:b/>
                <w:bCs/>
                <w:szCs w:val="24"/>
              </w:rPr>
              <w:lastRenderedPageBreak/>
              <w:t>Sr. No</w:t>
            </w:r>
          </w:p>
        </w:tc>
        <w:tc>
          <w:tcPr>
            <w:tcW w:w="6172" w:type="dxa"/>
            <w:shd w:val="clear" w:color="auto" w:fill="A6A6A6" w:themeFill="background1" w:themeFillShade="A6"/>
          </w:tcPr>
          <w:p w14:paraId="1B262EE4" w14:textId="7B9BB824" w:rsidR="00DF12D5" w:rsidRPr="00661E2C" w:rsidRDefault="00DF12D5" w:rsidP="00DF12D5">
            <w:r w:rsidRPr="00872461">
              <w:rPr>
                <w:b/>
                <w:bCs/>
                <w:szCs w:val="24"/>
              </w:rPr>
              <w:t>Specification</w:t>
            </w:r>
          </w:p>
        </w:tc>
        <w:tc>
          <w:tcPr>
            <w:tcW w:w="1627" w:type="dxa"/>
            <w:shd w:val="clear" w:color="auto" w:fill="A6A6A6" w:themeFill="background1" w:themeFillShade="A6"/>
          </w:tcPr>
          <w:p w14:paraId="22E19667" w14:textId="1FF43065" w:rsidR="00DF12D5" w:rsidRPr="002F1FB7" w:rsidRDefault="00DF12D5" w:rsidP="00DF12D5">
            <w:pPr>
              <w:jc w:val="center"/>
            </w:pPr>
            <w:r>
              <w:rPr>
                <w:b/>
                <w:bCs/>
                <w:szCs w:val="24"/>
              </w:rPr>
              <w:t>Priority</w:t>
            </w:r>
          </w:p>
        </w:tc>
        <w:tc>
          <w:tcPr>
            <w:tcW w:w="1451" w:type="dxa"/>
            <w:shd w:val="clear" w:color="auto" w:fill="A6A6A6" w:themeFill="background1" w:themeFillShade="A6"/>
          </w:tcPr>
          <w:p w14:paraId="75F15B25" w14:textId="77777777" w:rsidR="00DF12D5" w:rsidRDefault="00DF12D5" w:rsidP="00DF12D5">
            <w:pPr>
              <w:spacing w:before="60" w:after="60"/>
              <w:jc w:val="center"/>
              <w:rPr>
                <w:b/>
                <w:bCs/>
                <w:szCs w:val="24"/>
              </w:rPr>
            </w:pPr>
            <w:r w:rsidRPr="00872461">
              <w:rPr>
                <w:b/>
                <w:bCs/>
                <w:szCs w:val="24"/>
              </w:rPr>
              <w:t>Bidder Response</w:t>
            </w:r>
          </w:p>
          <w:p w14:paraId="4353C263" w14:textId="47428D15" w:rsidR="00DF12D5" w:rsidRPr="00872461" w:rsidRDefault="00DF12D5" w:rsidP="00DF12D5">
            <w:pPr>
              <w:spacing w:before="60" w:after="60"/>
              <w:rPr>
                <w:szCs w:val="24"/>
              </w:rPr>
            </w:pPr>
            <w:r>
              <w:rPr>
                <w:b/>
                <w:bCs/>
                <w:szCs w:val="24"/>
              </w:rPr>
              <w:t>Yes/No</w:t>
            </w:r>
            <w:r w:rsidRPr="00872461">
              <w:rPr>
                <w:b/>
                <w:bCs/>
                <w:szCs w:val="24"/>
              </w:rPr>
              <w:t xml:space="preserve"> </w:t>
            </w:r>
          </w:p>
        </w:tc>
        <w:tc>
          <w:tcPr>
            <w:tcW w:w="3615" w:type="dxa"/>
            <w:shd w:val="clear" w:color="auto" w:fill="A6A6A6" w:themeFill="background1" w:themeFillShade="A6"/>
          </w:tcPr>
          <w:p w14:paraId="7F55290D" w14:textId="5F2B352B" w:rsidR="00DF12D5" w:rsidRPr="00872461" w:rsidRDefault="00DF12D5" w:rsidP="00DF12D5">
            <w:pPr>
              <w:spacing w:before="60" w:after="60"/>
              <w:rPr>
                <w:szCs w:val="24"/>
              </w:rPr>
            </w:pPr>
            <w:r>
              <w:rPr>
                <w:b/>
                <w:bCs/>
                <w:szCs w:val="24"/>
              </w:rPr>
              <w:t>Comment/Remarks</w:t>
            </w:r>
          </w:p>
        </w:tc>
      </w:tr>
      <w:tr w:rsidR="00DF12D5" w:rsidRPr="00872461" w14:paraId="0D0570C4" w14:textId="77777777" w:rsidTr="00E73B0F">
        <w:tc>
          <w:tcPr>
            <w:tcW w:w="1084" w:type="dxa"/>
            <w:shd w:val="clear" w:color="auto" w:fill="F2F2F2" w:themeFill="background1" w:themeFillShade="F2"/>
          </w:tcPr>
          <w:p w14:paraId="28BB41AD" w14:textId="77777777" w:rsidR="00DF12D5" w:rsidRPr="00872461" w:rsidRDefault="00DF12D5" w:rsidP="00DF12D5">
            <w:pPr>
              <w:overflowPunct w:val="0"/>
              <w:autoSpaceDE w:val="0"/>
              <w:autoSpaceDN w:val="0"/>
              <w:adjustRightInd w:val="0"/>
              <w:spacing w:before="60" w:after="60" w:line="240" w:lineRule="auto"/>
              <w:jc w:val="both"/>
              <w:textAlignment w:val="baseline"/>
              <w:rPr>
                <w:szCs w:val="24"/>
              </w:rPr>
            </w:pPr>
            <w:r>
              <w:rPr>
                <w:szCs w:val="24"/>
              </w:rPr>
              <w:t>10.12</w:t>
            </w:r>
          </w:p>
        </w:tc>
        <w:tc>
          <w:tcPr>
            <w:tcW w:w="6172" w:type="dxa"/>
          </w:tcPr>
          <w:p w14:paraId="32D35B39" w14:textId="77777777" w:rsidR="00DF12D5" w:rsidRPr="00661E2C" w:rsidRDefault="00DF12D5" w:rsidP="00DF12D5">
            <w:r w:rsidRPr="00661E2C">
              <w:t>Ability to support online replication to backup site.</w:t>
            </w:r>
          </w:p>
        </w:tc>
        <w:tc>
          <w:tcPr>
            <w:tcW w:w="1627" w:type="dxa"/>
          </w:tcPr>
          <w:p w14:paraId="715F5738" w14:textId="77777777" w:rsidR="00DF12D5" w:rsidRDefault="00DF12D5" w:rsidP="00DF12D5">
            <w:pPr>
              <w:jc w:val="center"/>
            </w:pPr>
            <w:r w:rsidRPr="002F1FB7">
              <w:t>Mandatory</w:t>
            </w:r>
          </w:p>
        </w:tc>
        <w:tc>
          <w:tcPr>
            <w:tcW w:w="1451" w:type="dxa"/>
          </w:tcPr>
          <w:p w14:paraId="71A2046A" w14:textId="77777777" w:rsidR="00DF12D5" w:rsidRPr="00872461" w:rsidRDefault="00DF12D5" w:rsidP="00DF12D5">
            <w:pPr>
              <w:spacing w:before="60" w:after="60"/>
              <w:rPr>
                <w:szCs w:val="24"/>
              </w:rPr>
            </w:pPr>
          </w:p>
        </w:tc>
        <w:tc>
          <w:tcPr>
            <w:tcW w:w="3615" w:type="dxa"/>
          </w:tcPr>
          <w:p w14:paraId="6F90471F" w14:textId="77777777" w:rsidR="00DF12D5" w:rsidRPr="00872461" w:rsidRDefault="00DF12D5" w:rsidP="00DF12D5">
            <w:pPr>
              <w:spacing w:before="60" w:after="60"/>
              <w:rPr>
                <w:szCs w:val="24"/>
              </w:rPr>
            </w:pPr>
          </w:p>
        </w:tc>
      </w:tr>
      <w:tr w:rsidR="00DF12D5" w:rsidRPr="00872461" w14:paraId="5347F764" w14:textId="77777777" w:rsidTr="00E73B0F">
        <w:tc>
          <w:tcPr>
            <w:tcW w:w="1084" w:type="dxa"/>
            <w:shd w:val="clear" w:color="auto" w:fill="F2F2F2" w:themeFill="background1" w:themeFillShade="F2"/>
          </w:tcPr>
          <w:p w14:paraId="24C3D676" w14:textId="77777777" w:rsidR="00DF12D5" w:rsidRPr="00872461" w:rsidRDefault="00DF12D5" w:rsidP="00DF12D5">
            <w:pPr>
              <w:overflowPunct w:val="0"/>
              <w:autoSpaceDE w:val="0"/>
              <w:autoSpaceDN w:val="0"/>
              <w:adjustRightInd w:val="0"/>
              <w:spacing w:before="60" w:after="60" w:line="240" w:lineRule="auto"/>
              <w:jc w:val="both"/>
              <w:textAlignment w:val="baseline"/>
              <w:rPr>
                <w:szCs w:val="24"/>
              </w:rPr>
            </w:pPr>
            <w:r>
              <w:rPr>
                <w:szCs w:val="24"/>
              </w:rPr>
              <w:t>10.13</w:t>
            </w:r>
          </w:p>
        </w:tc>
        <w:tc>
          <w:tcPr>
            <w:tcW w:w="6172" w:type="dxa"/>
          </w:tcPr>
          <w:p w14:paraId="08073CBF" w14:textId="77777777" w:rsidR="00DF12D5" w:rsidRPr="00661E2C" w:rsidRDefault="00DF12D5" w:rsidP="00DF12D5">
            <w:r w:rsidRPr="00661E2C">
              <w:t>Reliable integrity verification functionality for backups.</w:t>
            </w:r>
          </w:p>
        </w:tc>
        <w:tc>
          <w:tcPr>
            <w:tcW w:w="1627" w:type="dxa"/>
          </w:tcPr>
          <w:p w14:paraId="18B210A1" w14:textId="77777777" w:rsidR="00DF12D5" w:rsidRDefault="00DF12D5" w:rsidP="00DF12D5">
            <w:pPr>
              <w:jc w:val="center"/>
            </w:pPr>
            <w:r w:rsidRPr="002F1FB7">
              <w:t>Mandatory</w:t>
            </w:r>
          </w:p>
        </w:tc>
        <w:tc>
          <w:tcPr>
            <w:tcW w:w="1451" w:type="dxa"/>
          </w:tcPr>
          <w:p w14:paraId="0234AE88" w14:textId="77777777" w:rsidR="00DF12D5" w:rsidRPr="00872461" w:rsidRDefault="00DF12D5" w:rsidP="00DF12D5">
            <w:pPr>
              <w:spacing w:before="60" w:after="60"/>
              <w:rPr>
                <w:szCs w:val="24"/>
              </w:rPr>
            </w:pPr>
          </w:p>
        </w:tc>
        <w:tc>
          <w:tcPr>
            <w:tcW w:w="3615" w:type="dxa"/>
          </w:tcPr>
          <w:p w14:paraId="3A185A2B" w14:textId="77777777" w:rsidR="00DF12D5" w:rsidRPr="00872461" w:rsidRDefault="00DF12D5" w:rsidP="00DF12D5">
            <w:pPr>
              <w:spacing w:before="60" w:after="60"/>
              <w:rPr>
                <w:szCs w:val="24"/>
              </w:rPr>
            </w:pPr>
          </w:p>
        </w:tc>
      </w:tr>
      <w:tr w:rsidR="00DF12D5" w:rsidRPr="00872461" w14:paraId="632A1889" w14:textId="77777777" w:rsidTr="00E73B0F">
        <w:tc>
          <w:tcPr>
            <w:tcW w:w="1084" w:type="dxa"/>
            <w:shd w:val="clear" w:color="auto" w:fill="F2F2F2" w:themeFill="background1" w:themeFillShade="F2"/>
          </w:tcPr>
          <w:p w14:paraId="0AEAAB05" w14:textId="77777777" w:rsidR="00DF12D5" w:rsidRPr="00872461" w:rsidRDefault="00DF12D5" w:rsidP="00DF12D5">
            <w:pPr>
              <w:overflowPunct w:val="0"/>
              <w:autoSpaceDE w:val="0"/>
              <w:autoSpaceDN w:val="0"/>
              <w:adjustRightInd w:val="0"/>
              <w:spacing w:before="60" w:after="60" w:line="240" w:lineRule="auto"/>
              <w:jc w:val="both"/>
              <w:textAlignment w:val="baseline"/>
              <w:rPr>
                <w:szCs w:val="24"/>
              </w:rPr>
            </w:pPr>
            <w:r>
              <w:rPr>
                <w:szCs w:val="24"/>
              </w:rPr>
              <w:t>10.14</w:t>
            </w:r>
          </w:p>
        </w:tc>
        <w:tc>
          <w:tcPr>
            <w:tcW w:w="6172" w:type="dxa"/>
          </w:tcPr>
          <w:p w14:paraId="67AFA3AC" w14:textId="77777777" w:rsidR="00DF12D5" w:rsidRPr="00661E2C" w:rsidRDefault="00DF12D5" w:rsidP="00DF12D5">
            <w:r w:rsidRPr="00661E2C">
              <w:t>Ability to be compatible with all types of backup devices (tapes, optical disks, hard drives).</w:t>
            </w:r>
          </w:p>
        </w:tc>
        <w:tc>
          <w:tcPr>
            <w:tcW w:w="1627" w:type="dxa"/>
          </w:tcPr>
          <w:p w14:paraId="5826FAEA" w14:textId="77777777" w:rsidR="00DF12D5" w:rsidRDefault="00DF12D5" w:rsidP="00DF12D5">
            <w:pPr>
              <w:jc w:val="center"/>
            </w:pPr>
            <w:r w:rsidRPr="002F1FB7">
              <w:t>Mandatory</w:t>
            </w:r>
          </w:p>
        </w:tc>
        <w:tc>
          <w:tcPr>
            <w:tcW w:w="1451" w:type="dxa"/>
          </w:tcPr>
          <w:p w14:paraId="6A74BF64" w14:textId="77777777" w:rsidR="00DF12D5" w:rsidRPr="00872461" w:rsidRDefault="00DF12D5" w:rsidP="00DF12D5">
            <w:pPr>
              <w:spacing w:before="60" w:after="60"/>
              <w:rPr>
                <w:szCs w:val="24"/>
              </w:rPr>
            </w:pPr>
          </w:p>
        </w:tc>
        <w:tc>
          <w:tcPr>
            <w:tcW w:w="3615" w:type="dxa"/>
          </w:tcPr>
          <w:p w14:paraId="1BDF5E1C" w14:textId="77777777" w:rsidR="00DF12D5" w:rsidRPr="00872461" w:rsidRDefault="00DF12D5" w:rsidP="00DF12D5">
            <w:pPr>
              <w:spacing w:before="60" w:after="60"/>
              <w:rPr>
                <w:szCs w:val="24"/>
              </w:rPr>
            </w:pPr>
          </w:p>
        </w:tc>
      </w:tr>
      <w:tr w:rsidR="00DF12D5" w:rsidRPr="00872461" w14:paraId="0B942607" w14:textId="77777777" w:rsidTr="00E73B0F">
        <w:tc>
          <w:tcPr>
            <w:tcW w:w="1084" w:type="dxa"/>
            <w:shd w:val="clear" w:color="auto" w:fill="F2F2F2" w:themeFill="background1" w:themeFillShade="F2"/>
          </w:tcPr>
          <w:p w14:paraId="60FC1ABB" w14:textId="77777777" w:rsidR="00DF12D5" w:rsidRPr="00872461" w:rsidRDefault="00DF12D5" w:rsidP="00DF12D5">
            <w:pPr>
              <w:overflowPunct w:val="0"/>
              <w:autoSpaceDE w:val="0"/>
              <w:autoSpaceDN w:val="0"/>
              <w:adjustRightInd w:val="0"/>
              <w:spacing w:before="60" w:after="60" w:line="240" w:lineRule="auto"/>
              <w:jc w:val="both"/>
              <w:textAlignment w:val="baseline"/>
              <w:rPr>
                <w:szCs w:val="24"/>
              </w:rPr>
            </w:pPr>
            <w:r>
              <w:rPr>
                <w:szCs w:val="24"/>
              </w:rPr>
              <w:t>10.15</w:t>
            </w:r>
          </w:p>
        </w:tc>
        <w:tc>
          <w:tcPr>
            <w:tcW w:w="6172" w:type="dxa"/>
          </w:tcPr>
          <w:p w14:paraId="429A6567" w14:textId="77777777" w:rsidR="00DF12D5" w:rsidRPr="00661E2C" w:rsidRDefault="00DF12D5" w:rsidP="00DF12D5">
            <w:r w:rsidRPr="00661E2C">
              <w:t>Ability to handle automatic switchover in cluster environment.</w:t>
            </w:r>
          </w:p>
        </w:tc>
        <w:tc>
          <w:tcPr>
            <w:tcW w:w="1627" w:type="dxa"/>
          </w:tcPr>
          <w:p w14:paraId="383108B8" w14:textId="77777777" w:rsidR="00DF12D5" w:rsidRDefault="00DF12D5" w:rsidP="00DF12D5">
            <w:pPr>
              <w:jc w:val="center"/>
            </w:pPr>
            <w:r w:rsidRPr="002F1FB7">
              <w:t>Mandatory</w:t>
            </w:r>
          </w:p>
        </w:tc>
        <w:tc>
          <w:tcPr>
            <w:tcW w:w="1451" w:type="dxa"/>
          </w:tcPr>
          <w:p w14:paraId="4C284EB0" w14:textId="77777777" w:rsidR="00DF12D5" w:rsidRPr="00872461" w:rsidRDefault="00DF12D5" w:rsidP="00DF12D5">
            <w:pPr>
              <w:spacing w:before="60" w:after="60"/>
              <w:rPr>
                <w:szCs w:val="24"/>
              </w:rPr>
            </w:pPr>
          </w:p>
        </w:tc>
        <w:tc>
          <w:tcPr>
            <w:tcW w:w="3615" w:type="dxa"/>
          </w:tcPr>
          <w:p w14:paraId="415F9998" w14:textId="77777777" w:rsidR="00DF12D5" w:rsidRPr="00872461" w:rsidRDefault="00DF12D5" w:rsidP="00DF12D5">
            <w:pPr>
              <w:spacing w:before="60" w:after="60"/>
              <w:rPr>
                <w:szCs w:val="24"/>
              </w:rPr>
            </w:pPr>
          </w:p>
        </w:tc>
      </w:tr>
    </w:tbl>
    <w:p w14:paraId="59FC7228" w14:textId="77777777" w:rsidR="00DF12D5" w:rsidRDefault="00DF12D5">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4"/>
        <w:gridCol w:w="6172"/>
        <w:gridCol w:w="1627"/>
        <w:gridCol w:w="1451"/>
        <w:gridCol w:w="3615"/>
      </w:tblGrid>
      <w:tr w:rsidR="00DF12D5" w:rsidRPr="00872461" w14:paraId="44F2573B" w14:textId="77777777" w:rsidTr="00DF12D5">
        <w:tc>
          <w:tcPr>
            <w:tcW w:w="1084" w:type="dxa"/>
            <w:shd w:val="clear" w:color="auto" w:fill="A6A6A6" w:themeFill="background1" w:themeFillShade="A6"/>
          </w:tcPr>
          <w:p w14:paraId="2178DBF4" w14:textId="4B3B0664" w:rsidR="00DF12D5" w:rsidRDefault="00DF12D5" w:rsidP="00DF12D5">
            <w:pPr>
              <w:pStyle w:val="TableofAuthorities"/>
              <w:tabs>
                <w:tab w:val="clear" w:pos="8640"/>
              </w:tabs>
              <w:ind w:left="0" w:firstLine="0"/>
              <w:rPr>
                <w:rFonts w:ascii="Times New Roman" w:hAnsi="Times New Roman"/>
                <w:b/>
                <w:bCs/>
                <w:szCs w:val="24"/>
              </w:rPr>
            </w:pPr>
            <w:r w:rsidRPr="00872461">
              <w:rPr>
                <w:b/>
                <w:bCs/>
                <w:szCs w:val="24"/>
              </w:rPr>
              <w:lastRenderedPageBreak/>
              <w:t>Sr. No</w:t>
            </w:r>
          </w:p>
        </w:tc>
        <w:tc>
          <w:tcPr>
            <w:tcW w:w="6172" w:type="dxa"/>
            <w:shd w:val="clear" w:color="auto" w:fill="A6A6A6" w:themeFill="background1" w:themeFillShade="A6"/>
          </w:tcPr>
          <w:p w14:paraId="349ADF1B" w14:textId="3270FD20" w:rsidR="00DF12D5" w:rsidRPr="00872461" w:rsidRDefault="00DF12D5" w:rsidP="00DF12D5">
            <w:pPr>
              <w:spacing w:before="60" w:after="60"/>
              <w:rPr>
                <w:b/>
                <w:bCs/>
                <w:szCs w:val="24"/>
              </w:rPr>
            </w:pPr>
            <w:r w:rsidRPr="00872461">
              <w:rPr>
                <w:b/>
                <w:bCs/>
                <w:szCs w:val="24"/>
              </w:rPr>
              <w:t>Specification</w:t>
            </w:r>
          </w:p>
        </w:tc>
        <w:tc>
          <w:tcPr>
            <w:tcW w:w="1627" w:type="dxa"/>
            <w:shd w:val="clear" w:color="auto" w:fill="A6A6A6" w:themeFill="background1" w:themeFillShade="A6"/>
          </w:tcPr>
          <w:p w14:paraId="346DE2E1" w14:textId="33AB8373" w:rsidR="00DF12D5" w:rsidRDefault="00DF12D5" w:rsidP="00DF12D5">
            <w:pPr>
              <w:jc w:val="center"/>
            </w:pPr>
            <w:r>
              <w:rPr>
                <w:b/>
                <w:bCs/>
                <w:szCs w:val="24"/>
              </w:rPr>
              <w:t>Priority</w:t>
            </w:r>
          </w:p>
        </w:tc>
        <w:tc>
          <w:tcPr>
            <w:tcW w:w="1451" w:type="dxa"/>
            <w:shd w:val="clear" w:color="auto" w:fill="A6A6A6" w:themeFill="background1" w:themeFillShade="A6"/>
          </w:tcPr>
          <w:p w14:paraId="55DEAFEA" w14:textId="77777777" w:rsidR="00DF12D5" w:rsidRDefault="00DF12D5" w:rsidP="00DF12D5">
            <w:pPr>
              <w:spacing w:before="60" w:after="60"/>
              <w:jc w:val="center"/>
              <w:rPr>
                <w:b/>
                <w:bCs/>
                <w:szCs w:val="24"/>
              </w:rPr>
            </w:pPr>
            <w:r w:rsidRPr="00872461">
              <w:rPr>
                <w:b/>
                <w:bCs/>
                <w:szCs w:val="24"/>
              </w:rPr>
              <w:t>Bidder Response</w:t>
            </w:r>
          </w:p>
          <w:p w14:paraId="76A5A3EE" w14:textId="5B0F7561" w:rsidR="00DF12D5" w:rsidRPr="00872461" w:rsidRDefault="00DF12D5" w:rsidP="00DF12D5">
            <w:pPr>
              <w:spacing w:before="60" w:after="60"/>
              <w:rPr>
                <w:b/>
                <w:bCs/>
                <w:szCs w:val="24"/>
              </w:rPr>
            </w:pPr>
            <w:r>
              <w:rPr>
                <w:b/>
                <w:bCs/>
                <w:szCs w:val="24"/>
              </w:rPr>
              <w:t>Yes/No</w:t>
            </w:r>
            <w:r w:rsidRPr="00872461">
              <w:rPr>
                <w:b/>
                <w:bCs/>
                <w:szCs w:val="24"/>
              </w:rPr>
              <w:t xml:space="preserve"> </w:t>
            </w:r>
          </w:p>
        </w:tc>
        <w:tc>
          <w:tcPr>
            <w:tcW w:w="3615" w:type="dxa"/>
            <w:shd w:val="clear" w:color="auto" w:fill="A6A6A6" w:themeFill="background1" w:themeFillShade="A6"/>
          </w:tcPr>
          <w:p w14:paraId="4B8EEBA1" w14:textId="7B16EE1D" w:rsidR="00DF12D5" w:rsidRPr="00872461" w:rsidRDefault="00DF12D5" w:rsidP="00DF12D5">
            <w:pPr>
              <w:spacing w:before="60" w:after="60"/>
              <w:rPr>
                <w:b/>
                <w:bCs/>
                <w:szCs w:val="24"/>
              </w:rPr>
            </w:pPr>
            <w:r>
              <w:rPr>
                <w:b/>
                <w:bCs/>
                <w:szCs w:val="24"/>
              </w:rPr>
              <w:t>Comment/Remarks</w:t>
            </w:r>
          </w:p>
        </w:tc>
      </w:tr>
      <w:tr w:rsidR="00DF12D5" w:rsidRPr="00872461" w14:paraId="5FAADEA8" w14:textId="77777777" w:rsidTr="00FC5C93">
        <w:tc>
          <w:tcPr>
            <w:tcW w:w="1084" w:type="dxa"/>
            <w:shd w:val="clear" w:color="auto" w:fill="F2F2F2" w:themeFill="background1" w:themeFillShade="F2"/>
          </w:tcPr>
          <w:p w14:paraId="4D838ACC" w14:textId="7CD6DD80" w:rsidR="00DF12D5" w:rsidRPr="00872461" w:rsidRDefault="00DF12D5" w:rsidP="00DF12D5">
            <w:pPr>
              <w:pStyle w:val="TableofAuthorities"/>
              <w:tabs>
                <w:tab w:val="clear" w:pos="8640"/>
              </w:tabs>
              <w:ind w:left="0" w:firstLine="0"/>
              <w:rPr>
                <w:rFonts w:ascii="Times New Roman" w:hAnsi="Times New Roman"/>
                <w:b/>
                <w:bCs/>
                <w:szCs w:val="24"/>
              </w:rPr>
            </w:pPr>
            <w:r>
              <w:rPr>
                <w:rFonts w:ascii="Times New Roman" w:hAnsi="Times New Roman"/>
                <w:b/>
                <w:bCs/>
                <w:szCs w:val="24"/>
              </w:rPr>
              <w:t>11</w:t>
            </w:r>
          </w:p>
        </w:tc>
        <w:tc>
          <w:tcPr>
            <w:tcW w:w="12865" w:type="dxa"/>
            <w:gridSpan w:val="4"/>
            <w:shd w:val="clear" w:color="auto" w:fill="F2F2F2" w:themeFill="background1" w:themeFillShade="F2"/>
          </w:tcPr>
          <w:p w14:paraId="74FB16E9" w14:textId="560EED5D" w:rsidR="00DF12D5" w:rsidRPr="00872461" w:rsidRDefault="00DF12D5" w:rsidP="00DF12D5">
            <w:pPr>
              <w:spacing w:before="60" w:after="60"/>
              <w:rPr>
                <w:b/>
                <w:bCs/>
                <w:szCs w:val="24"/>
              </w:rPr>
            </w:pPr>
            <w:r w:rsidRPr="00872461">
              <w:rPr>
                <w:b/>
                <w:bCs/>
                <w:szCs w:val="24"/>
              </w:rPr>
              <w:t>Server</w:t>
            </w:r>
            <w:r>
              <w:rPr>
                <w:b/>
                <w:bCs/>
                <w:szCs w:val="24"/>
              </w:rPr>
              <w:t xml:space="preserve">, </w:t>
            </w:r>
            <w:r w:rsidR="00412C85">
              <w:rPr>
                <w:b/>
                <w:bCs/>
                <w:szCs w:val="24"/>
              </w:rPr>
              <w:t>storage,</w:t>
            </w:r>
            <w:r>
              <w:rPr>
                <w:b/>
                <w:bCs/>
                <w:szCs w:val="24"/>
              </w:rPr>
              <w:t xml:space="preserve"> and backup </w:t>
            </w:r>
            <w:r w:rsidRPr="00872461">
              <w:rPr>
                <w:b/>
                <w:bCs/>
                <w:szCs w:val="24"/>
              </w:rPr>
              <w:t>Requirements</w:t>
            </w:r>
          </w:p>
        </w:tc>
      </w:tr>
      <w:tr w:rsidR="00DF12D5" w:rsidRPr="00872461" w14:paraId="2E469B82" w14:textId="77777777" w:rsidTr="00E73B0F">
        <w:tc>
          <w:tcPr>
            <w:tcW w:w="1084" w:type="dxa"/>
            <w:shd w:val="clear" w:color="auto" w:fill="F2F2F2" w:themeFill="background1" w:themeFillShade="F2"/>
          </w:tcPr>
          <w:p w14:paraId="392CB02B" w14:textId="77777777" w:rsidR="00DF12D5" w:rsidRPr="00872461" w:rsidRDefault="00DF12D5" w:rsidP="00DF12D5">
            <w:pPr>
              <w:overflowPunct w:val="0"/>
              <w:autoSpaceDE w:val="0"/>
              <w:autoSpaceDN w:val="0"/>
              <w:adjustRightInd w:val="0"/>
              <w:spacing w:before="60" w:after="60" w:line="240" w:lineRule="auto"/>
              <w:jc w:val="both"/>
              <w:textAlignment w:val="baseline"/>
              <w:rPr>
                <w:szCs w:val="24"/>
              </w:rPr>
            </w:pPr>
            <w:r>
              <w:rPr>
                <w:szCs w:val="24"/>
              </w:rPr>
              <w:t>11.1</w:t>
            </w:r>
          </w:p>
        </w:tc>
        <w:tc>
          <w:tcPr>
            <w:tcW w:w="6172" w:type="dxa"/>
          </w:tcPr>
          <w:p w14:paraId="026F32FF" w14:textId="77777777" w:rsidR="00DF12D5" w:rsidRPr="00872461" w:rsidRDefault="00DF12D5" w:rsidP="00DF12D5">
            <w:pPr>
              <w:spacing w:before="60" w:after="60"/>
              <w:rPr>
                <w:i/>
                <w:iCs/>
                <w:szCs w:val="24"/>
              </w:rPr>
            </w:pPr>
            <w:r w:rsidRPr="00872461">
              <w:rPr>
                <w:szCs w:val="24"/>
              </w:rPr>
              <w:t>Preferred hardware details including configurations and numbers. The configurations and numbers should be based on specific indications of transaction volumes, number of user accounts and one location to be rolled out that will be supported with such configurations and numbers.</w:t>
            </w:r>
          </w:p>
        </w:tc>
        <w:tc>
          <w:tcPr>
            <w:tcW w:w="1627" w:type="dxa"/>
          </w:tcPr>
          <w:p w14:paraId="7F041E26" w14:textId="77777777" w:rsidR="00DF12D5" w:rsidRDefault="00DF12D5" w:rsidP="00DF12D5">
            <w:pPr>
              <w:jc w:val="center"/>
            </w:pPr>
            <w:r w:rsidRPr="00630A85">
              <w:t>Mandatory</w:t>
            </w:r>
          </w:p>
        </w:tc>
        <w:tc>
          <w:tcPr>
            <w:tcW w:w="1451" w:type="dxa"/>
          </w:tcPr>
          <w:p w14:paraId="5C059CE1" w14:textId="77777777" w:rsidR="00DF12D5" w:rsidRPr="00872461" w:rsidRDefault="00DF12D5" w:rsidP="00DF12D5">
            <w:pPr>
              <w:spacing w:before="60" w:after="60"/>
              <w:rPr>
                <w:szCs w:val="24"/>
              </w:rPr>
            </w:pPr>
          </w:p>
        </w:tc>
        <w:tc>
          <w:tcPr>
            <w:tcW w:w="3615" w:type="dxa"/>
          </w:tcPr>
          <w:p w14:paraId="5E604512" w14:textId="77777777" w:rsidR="00DF12D5" w:rsidRPr="00872461" w:rsidRDefault="00DF12D5" w:rsidP="00DF12D5">
            <w:pPr>
              <w:spacing w:before="60" w:after="60"/>
              <w:rPr>
                <w:szCs w:val="24"/>
              </w:rPr>
            </w:pPr>
          </w:p>
        </w:tc>
      </w:tr>
      <w:tr w:rsidR="00DF12D5" w:rsidRPr="00872461" w14:paraId="1AF572DC" w14:textId="77777777" w:rsidTr="00E73B0F">
        <w:tc>
          <w:tcPr>
            <w:tcW w:w="1084" w:type="dxa"/>
            <w:shd w:val="clear" w:color="auto" w:fill="F2F2F2" w:themeFill="background1" w:themeFillShade="F2"/>
          </w:tcPr>
          <w:p w14:paraId="65C88724" w14:textId="77777777" w:rsidR="00DF12D5" w:rsidRPr="00872461" w:rsidRDefault="00DF12D5" w:rsidP="00DF12D5">
            <w:pPr>
              <w:overflowPunct w:val="0"/>
              <w:autoSpaceDE w:val="0"/>
              <w:autoSpaceDN w:val="0"/>
              <w:adjustRightInd w:val="0"/>
              <w:spacing w:before="60" w:after="60" w:line="240" w:lineRule="auto"/>
              <w:jc w:val="both"/>
              <w:textAlignment w:val="baseline"/>
              <w:rPr>
                <w:szCs w:val="24"/>
              </w:rPr>
            </w:pPr>
            <w:r>
              <w:rPr>
                <w:szCs w:val="24"/>
              </w:rPr>
              <w:t>11.2</w:t>
            </w:r>
          </w:p>
        </w:tc>
        <w:tc>
          <w:tcPr>
            <w:tcW w:w="6172" w:type="dxa"/>
          </w:tcPr>
          <w:p w14:paraId="58F563C4" w14:textId="77777777" w:rsidR="00DF12D5" w:rsidRPr="00872461" w:rsidRDefault="00DF12D5" w:rsidP="00DF12D5">
            <w:pPr>
              <w:spacing w:before="60" w:after="60"/>
              <w:rPr>
                <w:szCs w:val="24"/>
              </w:rPr>
            </w:pPr>
            <w:r w:rsidRPr="00872461">
              <w:rPr>
                <w:szCs w:val="24"/>
              </w:rPr>
              <w:t xml:space="preserve">This should also address any server </w:t>
            </w:r>
            <w:r>
              <w:rPr>
                <w:szCs w:val="24"/>
              </w:rPr>
              <w:t>requirements other than at the Data C</w:t>
            </w:r>
            <w:r w:rsidRPr="00872461">
              <w:rPr>
                <w:szCs w:val="24"/>
              </w:rPr>
              <w:t xml:space="preserve">entre and DR which was covered earlier </w:t>
            </w:r>
          </w:p>
        </w:tc>
        <w:tc>
          <w:tcPr>
            <w:tcW w:w="1627" w:type="dxa"/>
          </w:tcPr>
          <w:p w14:paraId="5901416D" w14:textId="77777777" w:rsidR="00DF12D5" w:rsidRDefault="00DF12D5" w:rsidP="00DF12D5">
            <w:pPr>
              <w:jc w:val="center"/>
            </w:pPr>
            <w:r w:rsidRPr="00630A85">
              <w:t>Mandatory</w:t>
            </w:r>
          </w:p>
        </w:tc>
        <w:tc>
          <w:tcPr>
            <w:tcW w:w="1451" w:type="dxa"/>
          </w:tcPr>
          <w:p w14:paraId="2037C9AB" w14:textId="77777777" w:rsidR="00DF12D5" w:rsidRPr="00872461" w:rsidRDefault="00DF12D5" w:rsidP="00DF12D5">
            <w:pPr>
              <w:spacing w:before="60" w:after="60"/>
              <w:rPr>
                <w:szCs w:val="24"/>
              </w:rPr>
            </w:pPr>
          </w:p>
        </w:tc>
        <w:tc>
          <w:tcPr>
            <w:tcW w:w="3615" w:type="dxa"/>
          </w:tcPr>
          <w:p w14:paraId="17405B26" w14:textId="77777777" w:rsidR="00DF12D5" w:rsidRPr="00872461" w:rsidRDefault="00DF12D5" w:rsidP="00DF12D5">
            <w:pPr>
              <w:spacing w:before="60" w:after="60"/>
              <w:rPr>
                <w:szCs w:val="24"/>
              </w:rPr>
            </w:pPr>
          </w:p>
        </w:tc>
      </w:tr>
      <w:tr w:rsidR="00DF12D5" w:rsidRPr="00872461" w14:paraId="6323A057" w14:textId="77777777" w:rsidTr="00E73B0F">
        <w:tc>
          <w:tcPr>
            <w:tcW w:w="1084" w:type="dxa"/>
            <w:shd w:val="clear" w:color="auto" w:fill="F2F2F2" w:themeFill="background1" w:themeFillShade="F2"/>
          </w:tcPr>
          <w:p w14:paraId="55442249" w14:textId="77777777" w:rsidR="00DF12D5" w:rsidRPr="00872461" w:rsidRDefault="00DF12D5" w:rsidP="00DF12D5">
            <w:pPr>
              <w:overflowPunct w:val="0"/>
              <w:autoSpaceDE w:val="0"/>
              <w:autoSpaceDN w:val="0"/>
              <w:adjustRightInd w:val="0"/>
              <w:spacing w:before="60" w:after="60" w:line="240" w:lineRule="auto"/>
              <w:jc w:val="both"/>
              <w:textAlignment w:val="baseline"/>
              <w:rPr>
                <w:szCs w:val="24"/>
              </w:rPr>
            </w:pPr>
            <w:r>
              <w:rPr>
                <w:szCs w:val="24"/>
              </w:rPr>
              <w:t>11.3</w:t>
            </w:r>
          </w:p>
        </w:tc>
        <w:tc>
          <w:tcPr>
            <w:tcW w:w="6172" w:type="dxa"/>
          </w:tcPr>
          <w:p w14:paraId="31E4257C" w14:textId="77777777" w:rsidR="00DF12D5" w:rsidRPr="00872461" w:rsidRDefault="00DF12D5" w:rsidP="00DF12D5">
            <w:pPr>
              <w:spacing w:before="60" w:after="60"/>
              <w:rPr>
                <w:szCs w:val="24"/>
              </w:rPr>
            </w:pPr>
            <w:r w:rsidRPr="00872461">
              <w:rPr>
                <w:szCs w:val="24"/>
              </w:rPr>
              <w:t>Server requirement of the test and development system with hardware details including configurations and numbers.</w:t>
            </w:r>
          </w:p>
        </w:tc>
        <w:tc>
          <w:tcPr>
            <w:tcW w:w="1627" w:type="dxa"/>
          </w:tcPr>
          <w:p w14:paraId="187ECD28" w14:textId="77777777" w:rsidR="00DF12D5" w:rsidRDefault="00DF12D5" w:rsidP="00DF12D5">
            <w:pPr>
              <w:jc w:val="center"/>
            </w:pPr>
            <w:r w:rsidRPr="00630A85">
              <w:t>Mandatory</w:t>
            </w:r>
          </w:p>
        </w:tc>
        <w:tc>
          <w:tcPr>
            <w:tcW w:w="1451" w:type="dxa"/>
          </w:tcPr>
          <w:p w14:paraId="53913978" w14:textId="77777777" w:rsidR="00DF12D5" w:rsidRPr="00872461" w:rsidRDefault="00DF12D5" w:rsidP="00DF12D5">
            <w:pPr>
              <w:spacing w:before="60" w:after="60"/>
              <w:rPr>
                <w:szCs w:val="24"/>
              </w:rPr>
            </w:pPr>
          </w:p>
        </w:tc>
        <w:tc>
          <w:tcPr>
            <w:tcW w:w="3615" w:type="dxa"/>
          </w:tcPr>
          <w:p w14:paraId="05568471" w14:textId="77777777" w:rsidR="00DF12D5" w:rsidRPr="00872461" w:rsidRDefault="00DF12D5" w:rsidP="00DF12D5">
            <w:pPr>
              <w:spacing w:before="60" w:after="60"/>
              <w:rPr>
                <w:szCs w:val="24"/>
              </w:rPr>
            </w:pPr>
          </w:p>
        </w:tc>
      </w:tr>
      <w:tr w:rsidR="00DF12D5" w:rsidRPr="00872461" w14:paraId="085BBFAB" w14:textId="77777777" w:rsidTr="00E73B0F">
        <w:tc>
          <w:tcPr>
            <w:tcW w:w="1084" w:type="dxa"/>
            <w:shd w:val="clear" w:color="auto" w:fill="F2F2F2" w:themeFill="background1" w:themeFillShade="F2"/>
          </w:tcPr>
          <w:p w14:paraId="68CB19C5" w14:textId="77777777" w:rsidR="00DF12D5" w:rsidRPr="00872461" w:rsidRDefault="00DF12D5" w:rsidP="00DF12D5">
            <w:pPr>
              <w:overflowPunct w:val="0"/>
              <w:autoSpaceDE w:val="0"/>
              <w:autoSpaceDN w:val="0"/>
              <w:adjustRightInd w:val="0"/>
              <w:spacing w:before="60" w:after="60" w:line="240" w:lineRule="auto"/>
              <w:jc w:val="both"/>
              <w:textAlignment w:val="baseline"/>
              <w:rPr>
                <w:szCs w:val="24"/>
              </w:rPr>
            </w:pPr>
            <w:r>
              <w:rPr>
                <w:szCs w:val="24"/>
              </w:rPr>
              <w:t>11.4</w:t>
            </w:r>
          </w:p>
        </w:tc>
        <w:tc>
          <w:tcPr>
            <w:tcW w:w="6172" w:type="dxa"/>
          </w:tcPr>
          <w:p w14:paraId="52A8978C" w14:textId="77777777" w:rsidR="00DF12D5" w:rsidRPr="00661E2C" w:rsidRDefault="00DF12D5" w:rsidP="00DF12D5">
            <w:r w:rsidRPr="00661E2C">
              <w:t>Hardware parameters (like CPU, Memory, hard disk) recommended should not cross the 75% utilization levels at any point in time.</w:t>
            </w:r>
          </w:p>
        </w:tc>
        <w:tc>
          <w:tcPr>
            <w:tcW w:w="1627" w:type="dxa"/>
          </w:tcPr>
          <w:p w14:paraId="28CAAECD" w14:textId="77777777" w:rsidR="00DF12D5" w:rsidRDefault="00DF12D5" w:rsidP="00DF12D5">
            <w:pPr>
              <w:jc w:val="center"/>
            </w:pPr>
            <w:r w:rsidRPr="00630A85">
              <w:t>Mandatory</w:t>
            </w:r>
          </w:p>
        </w:tc>
        <w:tc>
          <w:tcPr>
            <w:tcW w:w="1451" w:type="dxa"/>
          </w:tcPr>
          <w:p w14:paraId="02A0B941" w14:textId="77777777" w:rsidR="00DF12D5" w:rsidRPr="00872461" w:rsidRDefault="00DF12D5" w:rsidP="00DF12D5">
            <w:pPr>
              <w:spacing w:before="60" w:after="60"/>
              <w:rPr>
                <w:szCs w:val="24"/>
              </w:rPr>
            </w:pPr>
          </w:p>
        </w:tc>
        <w:tc>
          <w:tcPr>
            <w:tcW w:w="3615" w:type="dxa"/>
          </w:tcPr>
          <w:p w14:paraId="6AEFB0BA" w14:textId="77777777" w:rsidR="00DF12D5" w:rsidRPr="00872461" w:rsidRDefault="00DF12D5" w:rsidP="00DF12D5">
            <w:pPr>
              <w:spacing w:before="60" w:after="60"/>
              <w:rPr>
                <w:szCs w:val="24"/>
              </w:rPr>
            </w:pPr>
          </w:p>
        </w:tc>
      </w:tr>
      <w:tr w:rsidR="00DF12D5" w:rsidRPr="00872461" w14:paraId="7A5ABA72" w14:textId="77777777" w:rsidTr="00E73B0F">
        <w:tc>
          <w:tcPr>
            <w:tcW w:w="1084" w:type="dxa"/>
            <w:shd w:val="clear" w:color="auto" w:fill="F2F2F2" w:themeFill="background1" w:themeFillShade="F2"/>
          </w:tcPr>
          <w:p w14:paraId="42D4C37C" w14:textId="77777777" w:rsidR="00DF12D5" w:rsidRPr="00872461" w:rsidRDefault="00DF12D5" w:rsidP="00DF12D5">
            <w:pPr>
              <w:overflowPunct w:val="0"/>
              <w:autoSpaceDE w:val="0"/>
              <w:autoSpaceDN w:val="0"/>
              <w:adjustRightInd w:val="0"/>
              <w:spacing w:before="60" w:after="60" w:line="240" w:lineRule="auto"/>
              <w:jc w:val="both"/>
              <w:textAlignment w:val="baseline"/>
              <w:rPr>
                <w:szCs w:val="24"/>
              </w:rPr>
            </w:pPr>
            <w:r>
              <w:rPr>
                <w:szCs w:val="24"/>
              </w:rPr>
              <w:t>11.5</w:t>
            </w:r>
          </w:p>
        </w:tc>
        <w:tc>
          <w:tcPr>
            <w:tcW w:w="6172" w:type="dxa"/>
          </w:tcPr>
          <w:p w14:paraId="775C4702" w14:textId="3A41CB4A" w:rsidR="00DF12D5" w:rsidRPr="00661E2C" w:rsidRDefault="00DF12D5" w:rsidP="00DF12D5">
            <w:r w:rsidRPr="00661E2C">
              <w:t>Anti-virus software compatibility of the products on all machines  &amp; ability to update on a regular basis</w:t>
            </w:r>
          </w:p>
        </w:tc>
        <w:tc>
          <w:tcPr>
            <w:tcW w:w="1627" w:type="dxa"/>
          </w:tcPr>
          <w:p w14:paraId="2A1D0533" w14:textId="77777777" w:rsidR="00DF12D5" w:rsidRDefault="00DF12D5" w:rsidP="00DF12D5">
            <w:pPr>
              <w:jc w:val="center"/>
            </w:pPr>
            <w:r w:rsidRPr="00630A85">
              <w:t>Mandatory</w:t>
            </w:r>
          </w:p>
        </w:tc>
        <w:tc>
          <w:tcPr>
            <w:tcW w:w="1451" w:type="dxa"/>
          </w:tcPr>
          <w:p w14:paraId="365D378A" w14:textId="77777777" w:rsidR="00DF12D5" w:rsidRPr="00872461" w:rsidRDefault="00DF12D5" w:rsidP="00DF12D5">
            <w:pPr>
              <w:spacing w:before="60" w:after="60"/>
              <w:rPr>
                <w:szCs w:val="24"/>
              </w:rPr>
            </w:pPr>
          </w:p>
        </w:tc>
        <w:tc>
          <w:tcPr>
            <w:tcW w:w="3615" w:type="dxa"/>
          </w:tcPr>
          <w:p w14:paraId="312883F2" w14:textId="77777777" w:rsidR="00DF12D5" w:rsidRPr="00872461" w:rsidRDefault="00DF12D5" w:rsidP="00DF12D5">
            <w:pPr>
              <w:spacing w:before="60" w:after="60"/>
              <w:rPr>
                <w:szCs w:val="24"/>
              </w:rPr>
            </w:pPr>
          </w:p>
        </w:tc>
      </w:tr>
      <w:tr w:rsidR="00DF12D5" w:rsidRPr="00872461" w14:paraId="1D3B3993" w14:textId="77777777" w:rsidTr="00E73B0F">
        <w:tc>
          <w:tcPr>
            <w:tcW w:w="1084" w:type="dxa"/>
            <w:shd w:val="clear" w:color="auto" w:fill="F2F2F2" w:themeFill="background1" w:themeFillShade="F2"/>
          </w:tcPr>
          <w:p w14:paraId="05AF97F6" w14:textId="77777777" w:rsidR="00DF12D5" w:rsidRPr="00872461" w:rsidRDefault="00DF12D5" w:rsidP="00DF12D5">
            <w:pPr>
              <w:overflowPunct w:val="0"/>
              <w:autoSpaceDE w:val="0"/>
              <w:autoSpaceDN w:val="0"/>
              <w:adjustRightInd w:val="0"/>
              <w:spacing w:before="60" w:after="60" w:line="240" w:lineRule="auto"/>
              <w:jc w:val="both"/>
              <w:textAlignment w:val="baseline"/>
              <w:rPr>
                <w:szCs w:val="24"/>
              </w:rPr>
            </w:pPr>
            <w:r>
              <w:rPr>
                <w:szCs w:val="24"/>
              </w:rPr>
              <w:t>11.6</w:t>
            </w:r>
          </w:p>
        </w:tc>
        <w:tc>
          <w:tcPr>
            <w:tcW w:w="6172" w:type="dxa"/>
          </w:tcPr>
          <w:p w14:paraId="3C656540" w14:textId="77777777" w:rsidR="00DF12D5" w:rsidRPr="00661E2C" w:rsidRDefault="00DF12D5" w:rsidP="00DF12D5">
            <w:r w:rsidRPr="00661E2C">
              <w:t>Ability to implement patches / upgrades on all software, firmware.</w:t>
            </w:r>
          </w:p>
        </w:tc>
        <w:tc>
          <w:tcPr>
            <w:tcW w:w="1627" w:type="dxa"/>
          </w:tcPr>
          <w:p w14:paraId="18EA1A86" w14:textId="77777777" w:rsidR="00DF12D5" w:rsidRDefault="00DF12D5" w:rsidP="00DF12D5">
            <w:pPr>
              <w:jc w:val="center"/>
            </w:pPr>
            <w:r w:rsidRPr="00630A85">
              <w:t>Mandatory</w:t>
            </w:r>
          </w:p>
        </w:tc>
        <w:tc>
          <w:tcPr>
            <w:tcW w:w="1451" w:type="dxa"/>
          </w:tcPr>
          <w:p w14:paraId="68084B16" w14:textId="77777777" w:rsidR="00DF12D5" w:rsidRPr="00872461" w:rsidRDefault="00DF12D5" w:rsidP="00DF12D5">
            <w:pPr>
              <w:spacing w:before="60" w:after="60"/>
              <w:rPr>
                <w:szCs w:val="24"/>
              </w:rPr>
            </w:pPr>
          </w:p>
        </w:tc>
        <w:tc>
          <w:tcPr>
            <w:tcW w:w="3615" w:type="dxa"/>
          </w:tcPr>
          <w:p w14:paraId="213584FA" w14:textId="77777777" w:rsidR="00DF12D5" w:rsidRPr="00872461" w:rsidRDefault="00DF12D5" w:rsidP="00DF12D5">
            <w:pPr>
              <w:spacing w:before="60" w:after="60"/>
              <w:rPr>
                <w:szCs w:val="24"/>
              </w:rPr>
            </w:pPr>
          </w:p>
        </w:tc>
      </w:tr>
      <w:tr w:rsidR="00DF12D5" w:rsidRPr="00872461" w14:paraId="5E33F5E3" w14:textId="77777777" w:rsidTr="00E73B0F">
        <w:tc>
          <w:tcPr>
            <w:tcW w:w="1084" w:type="dxa"/>
            <w:shd w:val="clear" w:color="auto" w:fill="F2F2F2" w:themeFill="background1" w:themeFillShade="F2"/>
          </w:tcPr>
          <w:p w14:paraId="041C6C36" w14:textId="77777777" w:rsidR="00DF12D5" w:rsidRPr="00872461" w:rsidRDefault="00DF12D5" w:rsidP="00DF12D5">
            <w:pPr>
              <w:overflowPunct w:val="0"/>
              <w:autoSpaceDE w:val="0"/>
              <w:autoSpaceDN w:val="0"/>
              <w:adjustRightInd w:val="0"/>
              <w:spacing w:before="60" w:after="60" w:line="240" w:lineRule="auto"/>
              <w:jc w:val="both"/>
              <w:textAlignment w:val="baseline"/>
              <w:rPr>
                <w:szCs w:val="24"/>
              </w:rPr>
            </w:pPr>
            <w:r>
              <w:rPr>
                <w:szCs w:val="24"/>
              </w:rPr>
              <w:t>11.7</w:t>
            </w:r>
          </w:p>
        </w:tc>
        <w:tc>
          <w:tcPr>
            <w:tcW w:w="6172" w:type="dxa"/>
          </w:tcPr>
          <w:p w14:paraId="517002BF" w14:textId="77777777" w:rsidR="00DF12D5" w:rsidRPr="00661E2C" w:rsidRDefault="00DF12D5" w:rsidP="00DF12D5">
            <w:r w:rsidRPr="00661E2C">
              <w:t xml:space="preserve">Ability to use </w:t>
            </w:r>
            <w:r w:rsidRPr="00077180">
              <w:t>data migration tools</w:t>
            </w:r>
            <w:r w:rsidRPr="00661E2C">
              <w:t>.</w:t>
            </w:r>
          </w:p>
        </w:tc>
        <w:tc>
          <w:tcPr>
            <w:tcW w:w="1627" w:type="dxa"/>
          </w:tcPr>
          <w:p w14:paraId="51263CE4" w14:textId="77777777" w:rsidR="00DF12D5" w:rsidRDefault="00DF12D5" w:rsidP="00DF12D5">
            <w:pPr>
              <w:jc w:val="center"/>
            </w:pPr>
            <w:r w:rsidRPr="00630A85">
              <w:t>Mandatory</w:t>
            </w:r>
          </w:p>
        </w:tc>
        <w:tc>
          <w:tcPr>
            <w:tcW w:w="1451" w:type="dxa"/>
          </w:tcPr>
          <w:p w14:paraId="42FAD90F" w14:textId="77777777" w:rsidR="00DF12D5" w:rsidRPr="00872461" w:rsidRDefault="00DF12D5" w:rsidP="00DF12D5">
            <w:pPr>
              <w:spacing w:before="60" w:after="60"/>
              <w:rPr>
                <w:szCs w:val="24"/>
              </w:rPr>
            </w:pPr>
          </w:p>
        </w:tc>
        <w:tc>
          <w:tcPr>
            <w:tcW w:w="3615" w:type="dxa"/>
          </w:tcPr>
          <w:p w14:paraId="2C65F34F" w14:textId="77777777" w:rsidR="00DF12D5" w:rsidRPr="00872461" w:rsidRDefault="00DF12D5" w:rsidP="00DF12D5">
            <w:pPr>
              <w:spacing w:before="60" w:after="60"/>
              <w:rPr>
                <w:szCs w:val="24"/>
              </w:rPr>
            </w:pPr>
          </w:p>
        </w:tc>
      </w:tr>
      <w:tr w:rsidR="00DF12D5" w:rsidRPr="00872461" w14:paraId="16F2B133" w14:textId="77777777" w:rsidTr="00E73B0F">
        <w:tc>
          <w:tcPr>
            <w:tcW w:w="1084" w:type="dxa"/>
            <w:shd w:val="clear" w:color="auto" w:fill="F2F2F2" w:themeFill="background1" w:themeFillShade="F2"/>
          </w:tcPr>
          <w:p w14:paraId="0A6CFDA7" w14:textId="77777777" w:rsidR="00DF12D5" w:rsidRPr="00872461" w:rsidRDefault="00DF12D5" w:rsidP="00DF12D5">
            <w:pPr>
              <w:overflowPunct w:val="0"/>
              <w:autoSpaceDE w:val="0"/>
              <w:autoSpaceDN w:val="0"/>
              <w:adjustRightInd w:val="0"/>
              <w:spacing w:before="60" w:after="60" w:line="240" w:lineRule="auto"/>
              <w:jc w:val="both"/>
              <w:textAlignment w:val="baseline"/>
              <w:rPr>
                <w:szCs w:val="24"/>
              </w:rPr>
            </w:pPr>
            <w:r>
              <w:rPr>
                <w:szCs w:val="24"/>
              </w:rPr>
              <w:t>11.8</w:t>
            </w:r>
          </w:p>
        </w:tc>
        <w:tc>
          <w:tcPr>
            <w:tcW w:w="6172" w:type="dxa"/>
          </w:tcPr>
          <w:p w14:paraId="124BB0A2" w14:textId="77777777" w:rsidR="00DF12D5" w:rsidRPr="00661E2C" w:rsidRDefault="00DF12D5" w:rsidP="00DF12D5">
            <w:r w:rsidRPr="00661E2C">
              <w:t>Ability to support for maintenance of data integrity between application and database.</w:t>
            </w:r>
          </w:p>
        </w:tc>
        <w:tc>
          <w:tcPr>
            <w:tcW w:w="1627" w:type="dxa"/>
          </w:tcPr>
          <w:p w14:paraId="7CC3FCD5" w14:textId="77777777" w:rsidR="00DF12D5" w:rsidRDefault="00DF12D5" w:rsidP="00DF12D5">
            <w:pPr>
              <w:jc w:val="center"/>
            </w:pPr>
            <w:r w:rsidRPr="00630A85">
              <w:t>Mandatory</w:t>
            </w:r>
          </w:p>
        </w:tc>
        <w:tc>
          <w:tcPr>
            <w:tcW w:w="1451" w:type="dxa"/>
          </w:tcPr>
          <w:p w14:paraId="05C76A3F" w14:textId="77777777" w:rsidR="00DF12D5" w:rsidRPr="00872461" w:rsidRDefault="00DF12D5" w:rsidP="00DF12D5">
            <w:pPr>
              <w:spacing w:before="60" w:after="60"/>
              <w:rPr>
                <w:szCs w:val="24"/>
              </w:rPr>
            </w:pPr>
          </w:p>
        </w:tc>
        <w:tc>
          <w:tcPr>
            <w:tcW w:w="3615" w:type="dxa"/>
          </w:tcPr>
          <w:p w14:paraId="4E43B7E5" w14:textId="77777777" w:rsidR="00DF12D5" w:rsidRPr="00872461" w:rsidRDefault="00DF12D5" w:rsidP="00DF12D5">
            <w:pPr>
              <w:spacing w:before="60" w:after="60"/>
              <w:rPr>
                <w:szCs w:val="24"/>
              </w:rPr>
            </w:pPr>
          </w:p>
        </w:tc>
      </w:tr>
      <w:tr w:rsidR="00DF12D5" w:rsidRPr="00872461" w14:paraId="74EF134E" w14:textId="77777777" w:rsidTr="00DF12D5">
        <w:tc>
          <w:tcPr>
            <w:tcW w:w="1084" w:type="dxa"/>
            <w:shd w:val="clear" w:color="auto" w:fill="A6A6A6" w:themeFill="background1" w:themeFillShade="A6"/>
          </w:tcPr>
          <w:p w14:paraId="3902B37E" w14:textId="38268257" w:rsidR="00DF12D5" w:rsidRDefault="00DF12D5" w:rsidP="00DF12D5">
            <w:pPr>
              <w:pStyle w:val="TableofAuthorities"/>
              <w:tabs>
                <w:tab w:val="clear" w:pos="8640"/>
              </w:tabs>
              <w:ind w:left="0" w:firstLine="0"/>
              <w:rPr>
                <w:rFonts w:ascii="Times New Roman" w:hAnsi="Times New Roman"/>
                <w:b/>
                <w:bCs/>
                <w:szCs w:val="24"/>
              </w:rPr>
            </w:pPr>
            <w:r w:rsidRPr="00872461">
              <w:rPr>
                <w:b/>
                <w:bCs/>
                <w:szCs w:val="24"/>
              </w:rPr>
              <w:lastRenderedPageBreak/>
              <w:t>Sr. No</w:t>
            </w:r>
          </w:p>
        </w:tc>
        <w:tc>
          <w:tcPr>
            <w:tcW w:w="6172" w:type="dxa"/>
            <w:shd w:val="clear" w:color="auto" w:fill="A6A6A6" w:themeFill="background1" w:themeFillShade="A6"/>
          </w:tcPr>
          <w:p w14:paraId="37ACAE89" w14:textId="386306F7" w:rsidR="00DF12D5" w:rsidRPr="00872461" w:rsidRDefault="00DF12D5" w:rsidP="00DF12D5">
            <w:pPr>
              <w:spacing w:before="60" w:after="60"/>
              <w:rPr>
                <w:b/>
                <w:bCs/>
                <w:szCs w:val="24"/>
              </w:rPr>
            </w:pPr>
            <w:r w:rsidRPr="00872461">
              <w:rPr>
                <w:b/>
                <w:bCs/>
                <w:szCs w:val="24"/>
              </w:rPr>
              <w:t>Specification</w:t>
            </w:r>
          </w:p>
        </w:tc>
        <w:tc>
          <w:tcPr>
            <w:tcW w:w="1627" w:type="dxa"/>
            <w:shd w:val="clear" w:color="auto" w:fill="A6A6A6" w:themeFill="background1" w:themeFillShade="A6"/>
          </w:tcPr>
          <w:p w14:paraId="76B08C5E" w14:textId="4A0F16E2" w:rsidR="00DF12D5" w:rsidRDefault="00DF12D5" w:rsidP="00DF12D5">
            <w:pPr>
              <w:jc w:val="center"/>
            </w:pPr>
            <w:r>
              <w:rPr>
                <w:b/>
                <w:bCs/>
                <w:szCs w:val="24"/>
              </w:rPr>
              <w:t>Priority</w:t>
            </w:r>
          </w:p>
        </w:tc>
        <w:tc>
          <w:tcPr>
            <w:tcW w:w="1451" w:type="dxa"/>
            <w:shd w:val="clear" w:color="auto" w:fill="A6A6A6" w:themeFill="background1" w:themeFillShade="A6"/>
          </w:tcPr>
          <w:p w14:paraId="3FEDBE2F" w14:textId="77777777" w:rsidR="00DF12D5" w:rsidRDefault="00DF12D5" w:rsidP="00DF12D5">
            <w:pPr>
              <w:spacing w:before="60" w:after="60"/>
              <w:jc w:val="center"/>
              <w:rPr>
                <w:b/>
                <w:bCs/>
                <w:szCs w:val="24"/>
              </w:rPr>
            </w:pPr>
            <w:r w:rsidRPr="00872461">
              <w:rPr>
                <w:b/>
                <w:bCs/>
                <w:szCs w:val="24"/>
              </w:rPr>
              <w:t>Bidder Response</w:t>
            </w:r>
          </w:p>
          <w:p w14:paraId="6E05E0BD" w14:textId="1EA5E200" w:rsidR="00DF12D5" w:rsidRPr="00872461" w:rsidRDefault="00DF12D5" w:rsidP="00DF12D5">
            <w:pPr>
              <w:spacing w:before="60" w:after="60"/>
              <w:rPr>
                <w:b/>
                <w:bCs/>
                <w:szCs w:val="24"/>
              </w:rPr>
            </w:pPr>
            <w:r>
              <w:rPr>
                <w:b/>
                <w:bCs/>
                <w:szCs w:val="24"/>
              </w:rPr>
              <w:t>Yes/No</w:t>
            </w:r>
            <w:r w:rsidRPr="00872461">
              <w:rPr>
                <w:b/>
                <w:bCs/>
                <w:szCs w:val="24"/>
              </w:rPr>
              <w:t xml:space="preserve"> </w:t>
            </w:r>
          </w:p>
        </w:tc>
        <w:tc>
          <w:tcPr>
            <w:tcW w:w="3615" w:type="dxa"/>
            <w:shd w:val="clear" w:color="auto" w:fill="A6A6A6" w:themeFill="background1" w:themeFillShade="A6"/>
          </w:tcPr>
          <w:p w14:paraId="728BB6C2" w14:textId="5CDBD411" w:rsidR="00DF12D5" w:rsidRPr="00872461" w:rsidRDefault="00DF12D5" w:rsidP="00DF12D5">
            <w:pPr>
              <w:spacing w:before="60" w:after="60"/>
              <w:rPr>
                <w:b/>
                <w:bCs/>
                <w:szCs w:val="24"/>
              </w:rPr>
            </w:pPr>
            <w:r>
              <w:rPr>
                <w:b/>
                <w:bCs/>
                <w:szCs w:val="24"/>
              </w:rPr>
              <w:t>Comment/Remarks</w:t>
            </w:r>
          </w:p>
        </w:tc>
      </w:tr>
      <w:tr w:rsidR="00DF12D5" w:rsidRPr="00872461" w14:paraId="5C45F630" w14:textId="77777777" w:rsidTr="00FC5C93">
        <w:tc>
          <w:tcPr>
            <w:tcW w:w="1084" w:type="dxa"/>
            <w:shd w:val="clear" w:color="auto" w:fill="F2F2F2" w:themeFill="background1" w:themeFillShade="F2"/>
          </w:tcPr>
          <w:p w14:paraId="77849F4E" w14:textId="77777777" w:rsidR="00DF12D5" w:rsidRPr="00872461" w:rsidRDefault="00DF12D5" w:rsidP="00DF12D5">
            <w:pPr>
              <w:pStyle w:val="TableofAuthorities"/>
              <w:tabs>
                <w:tab w:val="clear" w:pos="8640"/>
              </w:tabs>
              <w:ind w:left="0" w:firstLine="0"/>
              <w:rPr>
                <w:rFonts w:ascii="Times New Roman" w:hAnsi="Times New Roman"/>
                <w:b/>
                <w:bCs/>
                <w:szCs w:val="24"/>
              </w:rPr>
            </w:pPr>
            <w:r>
              <w:rPr>
                <w:rFonts w:ascii="Times New Roman" w:hAnsi="Times New Roman"/>
                <w:b/>
                <w:bCs/>
                <w:szCs w:val="24"/>
              </w:rPr>
              <w:t>12</w:t>
            </w:r>
          </w:p>
        </w:tc>
        <w:tc>
          <w:tcPr>
            <w:tcW w:w="12865" w:type="dxa"/>
            <w:gridSpan w:val="4"/>
            <w:shd w:val="clear" w:color="auto" w:fill="F2F2F2" w:themeFill="background1" w:themeFillShade="F2"/>
          </w:tcPr>
          <w:p w14:paraId="2F6F4F67" w14:textId="3F50557A" w:rsidR="00DF12D5" w:rsidRPr="00872461" w:rsidRDefault="00DF12D5" w:rsidP="00DF12D5">
            <w:pPr>
              <w:spacing w:before="60" w:after="60"/>
              <w:rPr>
                <w:b/>
                <w:bCs/>
                <w:szCs w:val="24"/>
              </w:rPr>
            </w:pPr>
            <w:r w:rsidRPr="00872461">
              <w:rPr>
                <w:b/>
                <w:bCs/>
                <w:szCs w:val="24"/>
              </w:rPr>
              <w:t>Purchaser Computer requirements</w:t>
            </w:r>
          </w:p>
        </w:tc>
      </w:tr>
      <w:tr w:rsidR="00DF12D5" w:rsidRPr="00872461" w14:paraId="7EC87A9C" w14:textId="77777777" w:rsidTr="00E73B0F">
        <w:tc>
          <w:tcPr>
            <w:tcW w:w="1084" w:type="dxa"/>
            <w:shd w:val="clear" w:color="auto" w:fill="F2F2F2" w:themeFill="background1" w:themeFillShade="F2"/>
          </w:tcPr>
          <w:p w14:paraId="03026C21" w14:textId="77777777" w:rsidR="00DF12D5" w:rsidRPr="00872461" w:rsidRDefault="00DF12D5" w:rsidP="00DF12D5">
            <w:pPr>
              <w:pStyle w:val="TableofAuthorities"/>
              <w:tabs>
                <w:tab w:val="clear" w:pos="8640"/>
              </w:tabs>
              <w:rPr>
                <w:rFonts w:ascii="Times New Roman" w:hAnsi="Times New Roman"/>
                <w:szCs w:val="24"/>
              </w:rPr>
            </w:pPr>
            <w:r>
              <w:rPr>
                <w:rFonts w:ascii="Times New Roman" w:hAnsi="Times New Roman"/>
                <w:szCs w:val="24"/>
              </w:rPr>
              <w:t>12.1</w:t>
            </w:r>
          </w:p>
        </w:tc>
        <w:tc>
          <w:tcPr>
            <w:tcW w:w="6172" w:type="dxa"/>
          </w:tcPr>
          <w:p w14:paraId="0EFAD58E" w14:textId="77777777" w:rsidR="00DF12D5" w:rsidRPr="00872461" w:rsidRDefault="00DF12D5" w:rsidP="00DF12D5">
            <w:pPr>
              <w:spacing w:before="60" w:after="60"/>
              <w:rPr>
                <w:szCs w:val="24"/>
              </w:rPr>
            </w:pPr>
            <w:r w:rsidRPr="00872461">
              <w:rPr>
                <w:szCs w:val="24"/>
              </w:rPr>
              <w:t>Minimum required configurations for the purchaser’s computers at the purchaser’s and other remote location levels.</w:t>
            </w:r>
          </w:p>
        </w:tc>
        <w:tc>
          <w:tcPr>
            <w:tcW w:w="1627" w:type="dxa"/>
          </w:tcPr>
          <w:p w14:paraId="47DF5878" w14:textId="77777777" w:rsidR="00DF12D5" w:rsidRDefault="00DF12D5" w:rsidP="00DF12D5">
            <w:pPr>
              <w:jc w:val="center"/>
            </w:pPr>
            <w:r>
              <w:t>Desirable</w:t>
            </w:r>
          </w:p>
        </w:tc>
        <w:tc>
          <w:tcPr>
            <w:tcW w:w="1451" w:type="dxa"/>
          </w:tcPr>
          <w:p w14:paraId="5E51C0B2" w14:textId="77777777" w:rsidR="00DF12D5" w:rsidRPr="00872461" w:rsidRDefault="00DF12D5" w:rsidP="00DF12D5">
            <w:pPr>
              <w:spacing w:before="60" w:after="60"/>
              <w:rPr>
                <w:szCs w:val="24"/>
              </w:rPr>
            </w:pPr>
          </w:p>
        </w:tc>
        <w:tc>
          <w:tcPr>
            <w:tcW w:w="3615" w:type="dxa"/>
          </w:tcPr>
          <w:p w14:paraId="015A42FC" w14:textId="77777777" w:rsidR="00DF12D5" w:rsidRPr="00872461" w:rsidRDefault="00DF12D5" w:rsidP="00DF12D5">
            <w:pPr>
              <w:spacing w:before="60" w:after="60"/>
              <w:rPr>
                <w:szCs w:val="24"/>
              </w:rPr>
            </w:pPr>
          </w:p>
        </w:tc>
      </w:tr>
      <w:tr w:rsidR="00DF12D5" w:rsidRPr="00872461" w14:paraId="620D5CE8" w14:textId="77777777" w:rsidTr="00E73B0F">
        <w:tc>
          <w:tcPr>
            <w:tcW w:w="1084" w:type="dxa"/>
            <w:shd w:val="clear" w:color="auto" w:fill="F2F2F2" w:themeFill="background1" w:themeFillShade="F2"/>
          </w:tcPr>
          <w:p w14:paraId="6C14B44C" w14:textId="77777777" w:rsidR="00DF12D5" w:rsidRPr="00872461" w:rsidRDefault="00DF12D5" w:rsidP="00DF12D5">
            <w:pPr>
              <w:pStyle w:val="TableofAuthorities"/>
              <w:tabs>
                <w:tab w:val="clear" w:pos="8640"/>
              </w:tabs>
              <w:rPr>
                <w:rFonts w:ascii="Times New Roman" w:hAnsi="Times New Roman"/>
                <w:szCs w:val="24"/>
              </w:rPr>
            </w:pPr>
            <w:r>
              <w:rPr>
                <w:rFonts w:ascii="Times New Roman" w:hAnsi="Times New Roman"/>
                <w:szCs w:val="24"/>
              </w:rPr>
              <w:t>12.2</w:t>
            </w:r>
          </w:p>
        </w:tc>
        <w:tc>
          <w:tcPr>
            <w:tcW w:w="6172" w:type="dxa"/>
          </w:tcPr>
          <w:p w14:paraId="7155B620" w14:textId="77777777" w:rsidR="00DF12D5" w:rsidRPr="00872461" w:rsidRDefault="00DF12D5" w:rsidP="00DF12D5">
            <w:pPr>
              <w:spacing w:before="60" w:after="60"/>
              <w:rPr>
                <w:szCs w:val="24"/>
              </w:rPr>
            </w:pPr>
            <w:r w:rsidRPr="00872461">
              <w:rPr>
                <w:szCs w:val="24"/>
              </w:rPr>
              <w:t>Requirement for the purchaser to access lines licenses for both the production and DR systems.</w:t>
            </w:r>
          </w:p>
        </w:tc>
        <w:tc>
          <w:tcPr>
            <w:tcW w:w="1627" w:type="dxa"/>
          </w:tcPr>
          <w:p w14:paraId="0038E6D6" w14:textId="77777777" w:rsidR="00DF12D5" w:rsidRDefault="00DF12D5" w:rsidP="00DF12D5">
            <w:pPr>
              <w:jc w:val="center"/>
            </w:pPr>
            <w:r w:rsidRPr="00BA0FC0">
              <w:t>Desirable</w:t>
            </w:r>
          </w:p>
        </w:tc>
        <w:tc>
          <w:tcPr>
            <w:tcW w:w="1451" w:type="dxa"/>
          </w:tcPr>
          <w:p w14:paraId="21FC40F0" w14:textId="77777777" w:rsidR="00DF12D5" w:rsidRPr="00872461" w:rsidRDefault="00DF12D5" w:rsidP="00DF12D5">
            <w:pPr>
              <w:spacing w:before="60" w:after="60"/>
              <w:rPr>
                <w:szCs w:val="24"/>
              </w:rPr>
            </w:pPr>
          </w:p>
        </w:tc>
        <w:tc>
          <w:tcPr>
            <w:tcW w:w="3615" w:type="dxa"/>
          </w:tcPr>
          <w:p w14:paraId="6553FC92" w14:textId="77777777" w:rsidR="00DF12D5" w:rsidRPr="00872461" w:rsidRDefault="00DF12D5" w:rsidP="00DF12D5">
            <w:pPr>
              <w:spacing w:before="60" w:after="60"/>
              <w:rPr>
                <w:szCs w:val="24"/>
              </w:rPr>
            </w:pPr>
          </w:p>
        </w:tc>
      </w:tr>
      <w:tr w:rsidR="00DF12D5" w:rsidRPr="00872461" w14:paraId="016F71A2" w14:textId="77777777" w:rsidTr="00E73B0F">
        <w:tc>
          <w:tcPr>
            <w:tcW w:w="1084" w:type="dxa"/>
            <w:shd w:val="clear" w:color="auto" w:fill="F2F2F2" w:themeFill="background1" w:themeFillShade="F2"/>
          </w:tcPr>
          <w:p w14:paraId="35B21164" w14:textId="77777777" w:rsidR="00DF12D5" w:rsidRPr="00872461" w:rsidRDefault="00DF12D5" w:rsidP="00DF12D5">
            <w:pPr>
              <w:pStyle w:val="TableofAuthorities"/>
              <w:tabs>
                <w:tab w:val="clear" w:pos="8640"/>
              </w:tabs>
              <w:rPr>
                <w:rFonts w:ascii="Times New Roman" w:hAnsi="Times New Roman"/>
                <w:szCs w:val="24"/>
              </w:rPr>
            </w:pPr>
            <w:r>
              <w:rPr>
                <w:rFonts w:ascii="Times New Roman" w:hAnsi="Times New Roman"/>
                <w:szCs w:val="24"/>
              </w:rPr>
              <w:t>12.3</w:t>
            </w:r>
          </w:p>
        </w:tc>
        <w:tc>
          <w:tcPr>
            <w:tcW w:w="6172" w:type="dxa"/>
          </w:tcPr>
          <w:p w14:paraId="0B51EC64" w14:textId="77777777" w:rsidR="00DF12D5" w:rsidRPr="00872461" w:rsidRDefault="00DF12D5" w:rsidP="00DF12D5">
            <w:pPr>
              <w:spacing w:before="60" w:after="60"/>
              <w:rPr>
                <w:szCs w:val="24"/>
              </w:rPr>
            </w:pPr>
            <w:r w:rsidRPr="00872461">
              <w:rPr>
                <w:szCs w:val="24"/>
              </w:rPr>
              <w:t>Preferred brand and reasons.</w:t>
            </w:r>
          </w:p>
        </w:tc>
        <w:tc>
          <w:tcPr>
            <w:tcW w:w="1627" w:type="dxa"/>
          </w:tcPr>
          <w:p w14:paraId="60E6819B" w14:textId="77777777" w:rsidR="00DF12D5" w:rsidRDefault="00DF12D5" w:rsidP="00DF12D5">
            <w:pPr>
              <w:jc w:val="center"/>
            </w:pPr>
            <w:r w:rsidRPr="00BA0FC0">
              <w:t>Desirable</w:t>
            </w:r>
          </w:p>
        </w:tc>
        <w:tc>
          <w:tcPr>
            <w:tcW w:w="1451" w:type="dxa"/>
          </w:tcPr>
          <w:p w14:paraId="060709E1" w14:textId="77777777" w:rsidR="00DF12D5" w:rsidRPr="00872461" w:rsidRDefault="00DF12D5" w:rsidP="00DF12D5">
            <w:pPr>
              <w:spacing w:before="60" w:after="60"/>
              <w:rPr>
                <w:szCs w:val="24"/>
              </w:rPr>
            </w:pPr>
          </w:p>
        </w:tc>
        <w:tc>
          <w:tcPr>
            <w:tcW w:w="3615" w:type="dxa"/>
          </w:tcPr>
          <w:p w14:paraId="5712A5CC" w14:textId="77777777" w:rsidR="00DF12D5" w:rsidRPr="00872461" w:rsidRDefault="00DF12D5" w:rsidP="00DF12D5">
            <w:pPr>
              <w:spacing w:before="60" w:after="60"/>
              <w:rPr>
                <w:szCs w:val="24"/>
              </w:rPr>
            </w:pPr>
          </w:p>
        </w:tc>
      </w:tr>
    </w:tbl>
    <w:p w14:paraId="3CD24F22" w14:textId="77777777" w:rsidR="00DF12D5" w:rsidRDefault="00DF12D5">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4"/>
        <w:gridCol w:w="6172"/>
        <w:gridCol w:w="1627"/>
        <w:gridCol w:w="1451"/>
        <w:gridCol w:w="3615"/>
      </w:tblGrid>
      <w:tr w:rsidR="00DF12D5" w:rsidRPr="00872461" w14:paraId="1B71D581" w14:textId="77777777" w:rsidTr="00DF12D5">
        <w:tc>
          <w:tcPr>
            <w:tcW w:w="1084" w:type="dxa"/>
            <w:shd w:val="clear" w:color="auto" w:fill="A6A6A6" w:themeFill="background1" w:themeFillShade="A6"/>
          </w:tcPr>
          <w:p w14:paraId="53F1E522" w14:textId="068EF28D" w:rsidR="00DF12D5" w:rsidRDefault="00DF12D5" w:rsidP="00DF12D5">
            <w:pPr>
              <w:pStyle w:val="TableofAuthorities"/>
              <w:tabs>
                <w:tab w:val="clear" w:pos="8640"/>
              </w:tabs>
              <w:rPr>
                <w:rFonts w:ascii="Times New Roman" w:hAnsi="Times New Roman"/>
                <w:szCs w:val="24"/>
              </w:rPr>
            </w:pPr>
            <w:r w:rsidRPr="00872461">
              <w:rPr>
                <w:b/>
                <w:bCs/>
                <w:szCs w:val="24"/>
              </w:rPr>
              <w:lastRenderedPageBreak/>
              <w:t>Sr. No</w:t>
            </w:r>
          </w:p>
        </w:tc>
        <w:tc>
          <w:tcPr>
            <w:tcW w:w="6172" w:type="dxa"/>
            <w:shd w:val="clear" w:color="auto" w:fill="A6A6A6" w:themeFill="background1" w:themeFillShade="A6"/>
          </w:tcPr>
          <w:p w14:paraId="01F02E8C" w14:textId="34FBBEB3" w:rsidR="00DF12D5" w:rsidRPr="00872461" w:rsidRDefault="00DF12D5" w:rsidP="00DF12D5">
            <w:pPr>
              <w:spacing w:before="60" w:after="60"/>
              <w:rPr>
                <w:szCs w:val="24"/>
              </w:rPr>
            </w:pPr>
            <w:r w:rsidRPr="00872461">
              <w:rPr>
                <w:b/>
                <w:bCs/>
                <w:szCs w:val="24"/>
              </w:rPr>
              <w:t>Specification</w:t>
            </w:r>
          </w:p>
        </w:tc>
        <w:tc>
          <w:tcPr>
            <w:tcW w:w="1627" w:type="dxa"/>
            <w:shd w:val="clear" w:color="auto" w:fill="A6A6A6" w:themeFill="background1" w:themeFillShade="A6"/>
          </w:tcPr>
          <w:p w14:paraId="76365CEA" w14:textId="38CFAAB3" w:rsidR="00DF12D5" w:rsidRPr="00BA0FC0" w:rsidRDefault="00DF12D5" w:rsidP="00DF12D5">
            <w:pPr>
              <w:jc w:val="center"/>
            </w:pPr>
            <w:r>
              <w:rPr>
                <w:b/>
                <w:bCs/>
                <w:szCs w:val="24"/>
              </w:rPr>
              <w:t>Priority</w:t>
            </w:r>
          </w:p>
        </w:tc>
        <w:tc>
          <w:tcPr>
            <w:tcW w:w="1451" w:type="dxa"/>
            <w:shd w:val="clear" w:color="auto" w:fill="A6A6A6" w:themeFill="background1" w:themeFillShade="A6"/>
          </w:tcPr>
          <w:p w14:paraId="11D46E6C" w14:textId="77777777" w:rsidR="00DF12D5" w:rsidRDefault="00DF12D5" w:rsidP="00DF12D5">
            <w:pPr>
              <w:spacing w:before="60" w:after="60"/>
              <w:jc w:val="center"/>
              <w:rPr>
                <w:b/>
                <w:bCs/>
                <w:szCs w:val="24"/>
              </w:rPr>
            </w:pPr>
            <w:r w:rsidRPr="00872461">
              <w:rPr>
                <w:b/>
                <w:bCs/>
                <w:szCs w:val="24"/>
              </w:rPr>
              <w:t>Bidder Response</w:t>
            </w:r>
          </w:p>
          <w:p w14:paraId="1E9775B9" w14:textId="1D9CCD19" w:rsidR="00DF12D5" w:rsidRPr="00872461" w:rsidRDefault="00DF12D5" w:rsidP="00DF12D5">
            <w:pPr>
              <w:spacing w:before="60" w:after="60"/>
              <w:rPr>
                <w:szCs w:val="24"/>
              </w:rPr>
            </w:pPr>
            <w:r>
              <w:rPr>
                <w:b/>
                <w:bCs/>
                <w:szCs w:val="24"/>
              </w:rPr>
              <w:t>Yes/No</w:t>
            </w:r>
            <w:r w:rsidRPr="00872461">
              <w:rPr>
                <w:b/>
                <w:bCs/>
                <w:szCs w:val="24"/>
              </w:rPr>
              <w:t xml:space="preserve"> </w:t>
            </w:r>
          </w:p>
        </w:tc>
        <w:tc>
          <w:tcPr>
            <w:tcW w:w="3615" w:type="dxa"/>
            <w:shd w:val="clear" w:color="auto" w:fill="A6A6A6" w:themeFill="background1" w:themeFillShade="A6"/>
          </w:tcPr>
          <w:p w14:paraId="338BF63A" w14:textId="237503D6" w:rsidR="00DF12D5" w:rsidRPr="00872461" w:rsidRDefault="00DF12D5" w:rsidP="00DF12D5">
            <w:pPr>
              <w:spacing w:before="60" w:after="60"/>
              <w:rPr>
                <w:szCs w:val="24"/>
              </w:rPr>
            </w:pPr>
            <w:r>
              <w:rPr>
                <w:b/>
                <w:bCs/>
                <w:szCs w:val="24"/>
              </w:rPr>
              <w:t>Comment/Remarks</w:t>
            </w:r>
          </w:p>
        </w:tc>
      </w:tr>
      <w:tr w:rsidR="00DF12D5" w:rsidRPr="00872461" w14:paraId="261D1D8A" w14:textId="77777777" w:rsidTr="00FC5C93">
        <w:tc>
          <w:tcPr>
            <w:tcW w:w="1084" w:type="dxa"/>
            <w:shd w:val="clear" w:color="auto" w:fill="F2F2F2" w:themeFill="background1" w:themeFillShade="F2"/>
          </w:tcPr>
          <w:p w14:paraId="2B670442" w14:textId="77777777" w:rsidR="00DF12D5" w:rsidRPr="00872461" w:rsidRDefault="00DF12D5" w:rsidP="00DF12D5">
            <w:pPr>
              <w:pStyle w:val="TableofAuthorities"/>
              <w:tabs>
                <w:tab w:val="clear" w:pos="8640"/>
              </w:tabs>
              <w:ind w:left="0" w:firstLine="0"/>
              <w:rPr>
                <w:rFonts w:ascii="Times New Roman" w:hAnsi="Times New Roman"/>
                <w:b/>
                <w:bCs/>
                <w:szCs w:val="24"/>
              </w:rPr>
            </w:pPr>
            <w:r>
              <w:rPr>
                <w:rFonts w:ascii="Times New Roman" w:hAnsi="Times New Roman"/>
                <w:b/>
                <w:bCs/>
                <w:szCs w:val="24"/>
              </w:rPr>
              <w:t>13</w:t>
            </w:r>
          </w:p>
        </w:tc>
        <w:tc>
          <w:tcPr>
            <w:tcW w:w="12865" w:type="dxa"/>
            <w:gridSpan w:val="4"/>
            <w:shd w:val="clear" w:color="auto" w:fill="F2F2F2" w:themeFill="background1" w:themeFillShade="F2"/>
          </w:tcPr>
          <w:p w14:paraId="075A167B" w14:textId="17ADEB47" w:rsidR="00DF12D5" w:rsidRPr="00872461" w:rsidRDefault="00DF12D5" w:rsidP="00DF12D5">
            <w:pPr>
              <w:spacing w:before="60" w:after="60"/>
              <w:rPr>
                <w:b/>
                <w:bCs/>
                <w:szCs w:val="24"/>
              </w:rPr>
            </w:pPr>
            <w:r w:rsidRPr="00872461">
              <w:rPr>
                <w:b/>
                <w:bCs/>
                <w:szCs w:val="24"/>
              </w:rPr>
              <w:t>Network and Communication requirements</w:t>
            </w:r>
          </w:p>
        </w:tc>
      </w:tr>
      <w:tr w:rsidR="00DF12D5" w:rsidRPr="00872461" w14:paraId="0A89A0BD" w14:textId="77777777" w:rsidTr="00E73B0F">
        <w:tc>
          <w:tcPr>
            <w:tcW w:w="1084" w:type="dxa"/>
            <w:shd w:val="clear" w:color="auto" w:fill="F2F2F2" w:themeFill="background1" w:themeFillShade="F2"/>
          </w:tcPr>
          <w:p w14:paraId="4602FB18" w14:textId="77777777" w:rsidR="00DF12D5" w:rsidRPr="00872461" w:rsidRDefault="00DF12D5" w:rsidP="00DF12D5">
            <w:pPr>
              <w:pStyle w:val="TableofAuthorities"/>
              <w:tabs>
                <w:tab w:val="clear" w:pos="8640"/>
              </w:tabs>
              <w:rPr>
                <w:rFonts w:ascii="Times New Roman" w:hAnsi="Times New Roman"/>
                <w:szCs w:val="24"/>
              </w:rPr>
            </w:pPr>
            <w:r>
              <w:rPr>
                <w:rFonts w:ascii="Times New Roman" w:hAnsi="Times New Roman"/>
                <w:szCs w:val="24"/>
              </w:rPr>
              <w:t>13.1</w:t>
            </w:r>
          </w:p>
        </w:tc>
        <w:tc>
          <w:tcPr>
            <w:tcW w:w="6172" w:type="dxa"/>
          </w:tcPr>
          <w:p w14:paraId="7B6797E4" w14:textId="77777777" w:rsidR="00DF12D5" w:rsidRPr="00872461" w:rsidRDefault="00DF12D5" w:rsidP="00DF12D5">
            <w:pPr>
              <w:spacing w:before="60" w:after="60"/>
              <w:rPr>
                <w:szCs w:val="24"/>
              </w:rPr>
            </w:pPr>
            <w:r w:rsidRPr="00872461">
              <w:rPr>
                <w:szCs w:val="24"/>
              </w:rPr>
              <w:t>Requirements at the data center, specifically for the applications surrounding the landscape.</w:t>
            </w:r>
          </w:p>
        </w:tc>
        <w:tc>
          <w:tcPr>
            <w:tcW w:w="1627" w:type="dxa"/>
          </w:tcPr>
          <w:p w14:paraId="503AED4E" w14:textId="77777777" w:rsidR="00DF12D5" w:rsidRDefault="00DF12D5" w:rsidP="00DF12D5">
            <w:pPr>
              <w:jc w:val="center"/>
            </w:pPr>
            <w:r w:rsidRPr="009D3782">
              <w:t>Mandatory</w:t>
            </w:r>
          </w:p>
        </w:tc>
        <w:tc>
          <w:tcPr>
            <w:tcW w:w="1451" w:type="dxa"/>
          </w:tcPr>
          <w:p w14:paraId="7FAE9D54" w14:textId="77777777" w:rsidR="00DF12D5" w:rsidRPr="00872461" w:rsidRDefault="00DF12D5" w:rsidP="00DF12D5">
            <w:pPr>
              <w:spacing w:before="60" w:after="60"/>
              <w:rPr>
                <w:szCs w:val="24"/>
              </w:rPr>
            </w:pPr>
          </w:p>
        </w:tc>
        <w:tc>
          <w:tcPr>
            <w:tcW w:w="3615" w:type="dxa"/>
          </w:tcPr>
          <w:p w14:paraId="68D6911B" w14:textId="77777777" w:rsidR="00DF12D5" w:rsidRPr="00872461" w:rsidRDefault="00DF12D5" w:rsidP="00DF12D5">
            <w:pPr>
              <w:spacing w:before="60" w:after="60"/>
              <w:rPr>
                <w:szCs w:val="24"/>
              </w:rPr>
            </w:pPr>
          </w:p>
        </w:tc>
      </w:tr>
      <w:tr w:rsidR="00DF12D5" w:rsidRPr="00872461" w14:paraId="55E4577E" w14:textId="77777777" w:rsidTr="00E73B0F">
        <w:tc>
          <w:tcPr>
            <w:tcW w:w="1084" w:type="dxa"/>
            <w:shd w:val="clear" w:color="auto" w:fill="F2F2F2" w:themeFill="background1" w:themeFillShade="F2"/>
          </w:tcPr>
          <w:p w14:paraId="5CE823A9" w14:textId="77777777" w:rsidR="00DF12D5" w:rsidRPr="00872461" w:rsidRDefault="00DF12D5" w:rsidP="00DF12D5">
            <w:pPr>
              <w:pStyle w:val="TableofAuthorities"/>
              <w:tabs>
                <w:tab w:val="clear" w:pos="8640"/>
              </w:tabs>
              <w:rPr>
                <w:rFonts w:ascii="Times New Roman" w:hAnsi="Times New Roman"/>
                <w:szCs w:val="24"/>
              </w:rPr>
            </w:pPr>
            <w:r>
              <w:rPr>
                <w:rFonts w:ascii="Times New Roman" w:hAnsi="Times New Roman"/>
                <w:szCs w:val="24"/>
              </w:rPr>
              <w:t>13.2</w:t>
            </w:r>
          </w:p>
        </w:tc>
        <w:tc>
          <w:tcPr>
            <w:tcW w:w="6172" w:type="dxa"/>
          </w:tcPr>
          <w:p w14:paraId="50AD02A7" w14:textId="77777777" w:rsidR="00DF12D5" w:rsidRPr="00872461" w:rsidRDefault="00DF12D5" w:rsidP="00DF12D5">
            <w:pPr>
              <w:spacing w:before="60" w:after="60"/>
              <w:rPr>
                <w:szCs w:val="24"/>
              </w:rPr>
            </w:pPr>
            <w:r w:rsidRPr="00872461">
              <w:rPr>
                <w:szCs w:val="24"/>
              </w:rPr>
              <w:t>Should clearly define the interaction between the core system and other existing systems – network and communication setup.</w:t>
            </w:r>
          </w:p>
        </w:tc>
        <w:tc>
          <w:tcPr>
            <w:tcW w:w="1627" w:type="dxa"/>
          </w:tcPr>
          <w:p w14:paraId="184BAEF7" w14:textId="77777777" w:rsidR="00DF12D5" w:rsidRDefault="00DF12D5" w:rsidP="00DF12D5">
            <w:pPr>
              <w:jc w:val="center"/>
            </w:pPr>
            <w:r w:rsidRPr="009D3782">
              <w:t>Mandatory</w:t>
            </w:r>
          </w:p>
        </w:tc>
        <w:tc>
          <w:tcPr>
            <w:tcW w:w="1451" w:type="dxa"/>
          </w:tcPr>
          <w:p w14:paraId="2A83FB98" w14:textId="77777777" w:rsidR="00DF12D5" w:rsidRPr="00872461" w:rsidRDefault="00DF12D5" w:rsidP="00DF12D5">
            <w:pPr>
              <w:spacing w:before="60" w:after="60"/>
              <w:rPr>
                <w:szCs w:val="24"/>
              </w:rPr>
            </w:pPr>
          </w:p>
        </w:tc>
        <w:tc>
          <w:tcPr>
            <w:tcW w:w="3615" w:type="dxa"/>
          </w:tcPr>
          <w:p w14:paraId="2457C319" w14:textId="77777777" w:rsidR="00DF12D5" w:rsidRPr="00872461" w:rsidRDefault="00DF12D5" w:rsidP="00DF12D5">
            <w:pPr>
              <w:spacing w:before="60" w:after="60"/>
              <w:rPr>
                <w:szCs w:val="24"/>
              </w:rPr>
            </w:pPr>
          </w:p>
        </w:tc>
      </w:tr>
      <w:tr w:rsidR="00DF12D5" w:rsidRPr="00872461" w14:paraId="234103F1" w14:textId="77777777" w:rsidTr="00E73B0F">
        <w:tc>
          <w:tcPr>
            <w:tcW w:w="1084" w:type="dxa"/>
            <w:shd w:val="clear" w:color="auto" w:fill="F2F2F2" w:themeFill="background1" w:themeFillShade="F2"/>
          </w:tcPr>
          <w:p w14:paraId="33FD6C91" w14:textId="77777777" w:rsidR="00DF12D5" w:rsidRPr="00872461" w:rsidRDefault="00DF12D5" w:rsidP="00DF12D5">
            <w:pPr>
              <w:pStyle w:val="TableofAuthorities"/>
              <w:tabs>
                <w:tab w:val="clear" w:pos="8640"/>
              </w:tabs>
              <w:rPr>
                <w:rFonts w:ascii="Times New Roman" w:hAnsi="Times New Roman"/>
                <w:szCs w:val="24"/>
              </w:rPr>
            </w:pPr>
            <w:r>
              <w:rPr>
                <w:rFonts w:ascii="Times New Roman" w:hAnsi="Times New Roman"/>
                <w:szCs w:val="24"/>
              </w:rPr>
              <w:t>13.3</w:t>
            </w:r>
          </w:p>
        </w:tc>
        <w:tc>
          <w:tcPr>
            <w:tcW w:w="6172" w:type="dxa"/>
          </w:tcPr>
          <w:p w14:paraId="1C3AD0D1" w14:textId="77777777" w:rsidR="00DF12D5" w:rsidRPr="00872461" w:rsidRDefault="00DF12D5" w:rsidP="00DF12D5">
            <w:pPr>
              <w:spacing w:before="60" w:after="60"/>
              <w:rPr>
                <w:szCs w:val="24"/>
              </w:rPr>
            </w:pPr>
            <w:r w:rsidRPr="00872461">
              <w:rPr>
                <w:szCs w:val="24"/>
              </w:rPr>
              <w:t>Bandwidth requirements should be clearly specified for all the recommendations.</w:t>
            </w:r>
          </w:p>
        </w:tc>
        <w:tc>
          <w:tcPr>
            <w:tcW w:w="1627" w:type="dxa"/>
          </w:tcPr>
          <w:p w14:paraId="1769A91C" w14:textId="77777777" w:rsidR="00DF12D5" w:rsidRDefault="00DF12D5" w:rsidP="00DF12D5">
            <w:pPr>
              <w:jc w:val="center"/>
            </w:pPr>
            <w:r w:rsidRPr="009D3782">
              <w:t>Mandatory</w:t>
            </w:r>
          </w:p>
        </w:tc>
        <w:tc>
          <w:tcPr>
            <w:tcW w:w="1451" w:type="dxa"/>
          </w:tcPr>
          <w:p w14:paraId="4B896014" w14:textId="77777777" w:rsidR="00DF12D5" w:rsidRPr="00872461" w:rsidRDefault="00DF12D5" w:rsidP="00DF12D5">
            <w:pPr>
              <w:spacing w:before="60" w:after="60"/>
              <w:rPr>
                <w:szCs w:val="24"/>
              </w:rPr>
            </w:pPr>
          </w:p>
        </w:tc>
        <w:tc>
          <w:tcPr>
            <w:tcW w:w="3615" w:type="dxa"/>
          </w:tcPr>
          <w:p w14:paraId="7037AEFD" w14:textId="77777777" w:rsidR="00DF12D5" w:rsidRPr="00872461" w:rsidRDefault="00DF12D5" w:rsidP="00DF12D5">
            <w:pPr>
              <w:spacing w:before="60" w:after="60"/>
              <w:rPr>
                <w:szCs w:val="24"/>
              </w:rPr>
            </w:pPr>
          </w:p>
        </w:tc>
      </w:tr>
      <w:tr w:rsidR="00DF12D5" w:rsidRPr="00872461" w14:paraId="6983CDE1" w14:textId="77777777" w:rsidTr="00E73B0F">
        <w:tc>
          <w:tcPr>
            <w:tcW w:w="1084" w:type="dxa"/>
            <w:shd w:val="clear" w:color="auto" w:fill="F2F2F2" w:themeFill="background1" w:themeFillShade="F2"/>
          </w:tcPr>
          <w:p w14:paraId="1040FAE9" w14:textId="77777777" w:rsidR="00DF12D5" w:rsidRPr="00872461" w:rsidRDefault="00DF12D5" w:rsidP="00DF12D5">
            <w:pPr>
              <w:pStyle w:val="TableofAuthorities"/>
              <w:tabs>
                <w:tab w:val="clear" w:pos="8640"/>
              </w:tabs>
              <w:rPr>
                <w:rFonts w:ascii="Times New Roman" w:hAnsi="Times New Roman"/>
                <w:szCs w:val="24"/>
              </w:rPr>
            </w:pPr>
            <w:r>
              <w:rPr>
                <w:rFonts w:ascii="Times New Roman" w:hAnsi="Times New Roman"/>
                <w:szCs w:val="24"/>
              </w:rPr>
              <w:t>13.4</w:t>
            </w:r>
          </w:p>
        </w:tc>
        <w:tc>
          <w:tcPr>
            <w:tcW w:w="6172" w:type="dxa"/>
          </w:tcPr>
          <w:p w14:paraId="27E685A0" w14:textId="77777777" w:rsidR="00DF12D5" w:rsidRPr="00872461" w:rsidRDefault="00DF12D5" w:rsidP="00DF12D5">
            <w:pPr>
              <w:spacing w:before="60" w:after="60"/>
              <w:rPr>
                <w:szCs w:val="24"/>
              </w:rPr>
            </w:pPr>
            <w:r w:rsidRPr="00872461">
              <w:rPr>
                <w:szCs w:val="24"/>
              </w:rPr>
              <w:t>Communication methods/requirements should be clearly defined in the document</w:t>
            </w:r>
          </w:p>
          <w:p w14:paraId="51A121D1" w14:textId="77777777" w:rsidR="00DF12D5" w:rsidRPr="00872461" w:rsidRDefault="00DF12D5" w:rsidP="00DF12D5">
            <w:pPr>
              <w:spacing w:before="60" w:after="60"/>
              <w:rPr>
                <w:szCs w:val="24"/>
              </w:rPr>
            </w:pPr>
            <w:r w:rsidRPr="00872461">
              <w:rPr>
                <w:szCs w:val="24"/>
              </w:rPr>
              <w:t>E.g.,</w:t>
            </w:r>
          </w:p>
          <w:p w14:paraId="2D9B2ED6" w14:textId="7B654172" w:rsidR="00DF12D5" w:rsidRPr="0061785F" w:rsidRDefault="00DF12D5" w:rsidP="00DF12D5">
            <w:pPr>
              <w:overflowPunct w:val="0"/>
              <w:autoSpaceDE w:val="0"/>
              <w:autoSpaceDN w:val="0"/>
              <w:adjustRightInd w:val="0"/>
              <w:spacing w:before="60" w:after="60" w:line="240" w:lineRule="auto"/>
              <w:jc w:val="both"/>
              <w:textAlignment w:val="baseline"/>
              <w:rPr>
                <w:szCs w:val="24"/>
              </w:rPr>
            </w:pPr>
            <w:r>
              <w:rPr>
                <w:szCs w:val="24"/>
              </w:rPr>
              <w:t xml:space="preserve">1. </w:t>
            </w:r>
            <w:r w:rsidRPr="0061785F">
              <w:rPr>
                <w:szCs w:val="24"/>
              </w:rPr>
              <w:t xml:space="preserve">Production Data Centre to the respective location </w:t>
            </w:r>
          </w:p>
          <w:p w14:paraId="35608E67" w14:textId="3EA4C0FF" w:rsidR="00DF12D5" w:rsidRPr="0061785F" w:rsidRDefault="00DF12D5" w:rsidP="00DF12D5">
            <w:pPr>
              <w:overflowPunct w:val="0"/>
              <w:autoSpaceDE w:val="0"/>
              <w:autoSpaceDN w:val="0"/>
              <w:adjustRightInd w:val="0"/>
              <w:spacing w:before="60" w:after="60" w:line="240" w:lineRule="auto"/>
              <w:jc w:val="both"/>
              <w:textAlignment w:val="baseline"/>
              <w:rPr>
                <w:szCs w:val="24"/>
              </w:rPr>
            </w:pPr>
            <w:r>
              <w:rPr>
                <w:szCs w:val="24"/>
              </w:rPr>
              <w:t xml:space="preserve">2. </w:t>
            </w:r>
            <w:r w:rsidRPr="0061785F">
              <w:rPr>
                <w:szCs w:val="24"/>
              </w:rPr>
              <w:t>For backup requirements, etc.</w:t>
            </w:r>
          </w:p>
        </w:tc>
        <w:tc>
          <w:tcPr>
            <w:tcW w:w="1627" w:type="dxa"/>
          </w:tcPr>
          <w:p w14:paraId="5443C3E8" w14:textId="77777777" w:rsidR="00DF12D5" w:rsidRDefault="00DF12D5" w:rsidP="00DF12D5">
            <w:pPr>
              <w:jc w:val="center"/>
            </w:pPr>
            <w:r w:rsidRPr="009D3782">
              <w:t>Mandatory</w:t>
            </w:r>
          </w:p>
        </w:tc>
        <w:tc>
          <w:tcPr>
            <w:tcW w:w="1451" w:type="dxa"/>
          </w:tcPr>
          <w:p w14:paraId="46BF87DA" w14:textId="77777777" w:rsidR="00DF12D5" w:rsidRPr="00872461" w:rsidRDefault="00DF12D5" w:rsidP="00DF12D5">
            <w:pPr>
              <w:spacing w:before="60" w:after="60"/>
              <w:rPr>
                <w:szCs w:val="24"/>
              </w:rPr>
            </w:pPr>
          </w:p>
        </w:tc>
        <w:tc>
          <w:tcPr>
            <w:tcW w:w="3615" w:type="dxa"/>
          </w:tcPr>
          <w:p w14:paraId="3CCB979A" w14:textId="77777777" w:rsidR="00DF12D5" w:rsidRPr="00872461" w:rsidRDefault="00DF12D5" w:rsidP="00DF12D5">
            <w:pPr>
              <w:spacing w:before="60" w:after="60"/>
              <w:rPr>
                <w:szCs w:val="24"/>
              </w:rPr>
            </w:pPr>
          </w:p>
        </w:tc>
      </w:tr>
      <w:tr w:rsidR="00DF12D5" w:rsidRPr="00872461" w14:paraId="1120B18B" w14:textId="77777777" w:rsidTr="00E73B0F">
        <w:tc>
          <w:tcPr>
            <w:tcW w:w="1084" w:type="dxa"/>
            <w:shd w:val="clear" w:color="auto" w:fill="F2F2F2" w:themeFill="background1" w:themeFillShade="F2"/>
          </w:tcPr>
          <w:p w14:paraId="007E0FE7" w14:textId="77777777" w:rsidR="00DF12D5" w:rsidRPr="00872461" w:rsidRDefault="00DF12D5" w:rsidP="00DF12D5">
            <w:pPr>
              <w:pStyle w:val="TableofAuthorities"/>
              <w:tabs>
                <w:tab w:val="clear" w:pos="8640"/>
              </w:tabs>
              <w:rPr>
                <w:rFonts w:ascii="Times New Roman" w:hAnsi="Times New Roman"/>
                <w:szCs w:val="24"/>
              </w:rPr>
            </w:pPr>
            <w:r>
              <w:rPr>
                <w:rFonts w:ascii="Times New Roman" w:hAnsi="Times New Roman"/>
                <w:szCs w:val="24"/>
              </w:rPr>
              <w:t>13.5</w:t>
            </w:r>
          </w:p>
        </w:tc>
        <w:tc>
          <w:tcPr>
            <w:tcW w:w="6172" w:type="dxa"/>
          </w:tcPr>
          <w:p w14:paraId="7F34B840" w14:textId="77777777" w:rsidR="00DF12D5" w:rsidRPr="00872461" w:rsidRDefault="00DF12D5" w:rsidP="00DF12D5">
            <w:pPr>
              <w:spacing w:before="60" w:after="60"/>
              <w:rPr>
                <w:szCs w:val="24"/>
              </w:rPr>
            </w:pPr>
            <w:r w:rsidRPr="00872461">
              <w:rPr>
                <w:szCs w:val="24"/>
              </w:rPr>
              <w:t>Possibility of avoiding single point of failure and a load balancing mechanism.</w:t>
            </w:r>
          </w:p>
        </w:tc>
        <w:tc>
          <w:tcPr>
            <w:tcW w:w="1627" w:type="dxa"/>
          </w:tcPr>
          <w:p w14:paraId="248D7D51" w14:textId="77777777" w:rsidR="00DF12D5" w:rsidRDefault="00DF12D5" w:rsidP="00DF12D5">
            <w:pPr>
              <w:jc w:val="center"/>
            </w:pPr>
            <w:r w:rsidRPr="0036467C">
              <w:t>Mandatory</w:t>
            </w:r>
          </w:p>
        </w:tc>
        <w:tc>
          <w:tcPr>
            <w:tcW w:w="1451" w:type="dxa"/>
          </w:tcPr>
          <w:p w14:paraId="630D5A6D" w14:textId="77777777" w:rsidR="00DF12D5" w:rsidRPr="00872461" w:rsidRDefault="00DF12D5" w:rsidP="00DF12D5">
            <w:pPr>
              <w:spacing w:before="60" w:after="60"/>
              <w:rPr>
                <w:szCs w:val="24"/>
              </w:rPr>
            </w:pPr>
          </w:p>
        </w:tc>
        <w:tc>
          <w:tcPr>
            <w:tcW w:w="3615" w:type="dxa"/>
          </w:tcPr>
          <w:p w14:paraId="1252E4D0" w14:textId="77777777" w:rsidR="00DF12D5" w:rsidRPr="00872461" w:rsidRDefault="00DF12D5" w:rsidP="00DF12D5">
            <w:pPr>
              <w:spacing w:before="60" w:after="60"/>
              <w:rPr>
                <w:szCs w:val="24"/>
              </w:rPr>
            </w:pPr>
          </w:p>
        </w:tc>
      </w:tr>
      <w:tr w:rsidR="00DF12D5" w:rsidRPr="00872461" w14:paraId="48128101" w14:textId="77777777" w:rsidTr="00E73B0F">
        <w:tc>
          <w:tcPr>
            <w:tcW w:w="1084" w:type="dxa"/>
            <w:shd w:val="clear" w:color="auto" w:fill="F2F2F2" w:themeFill="background1" w:themeFillShade="F2"/>
          </w:tcPr>
          <w:p w14:paraId="2E47DAE4" w14:textId="77777777" w:rsidR="00DF12D5" w:rsidRPr="00872461" w:rsidRDefault="00DF12D5" w:rsidP="00DF12D5">
            <w:pPr>
              <w:pStyle w:val="TableofAuthorities"/>
              <w:tabs>
                <w:tab w:val="clear" w:pos="8640"/>
              </w:tabs>
              <w:rPr>
                <w:rFonts w:ascii="Times New Roman" w:hAnsi="Times New Roman"/>
                <w:szCs w:val="24"/>
              </w:rPr>
            </w:pPr>
            <w:r>
              <w:rPr>
                <w:rFonts w:ascii="Times New Roman" w:hAnsi="Times New Roman"/>
                <w:szCs w:val="24"/>
              </w:rPr>
              <w:t>13.6</w:t>
            </w:r>
          </w:p>
        </w:tc>
        <w:tc>
          <w:tcPr>
            <w:tcW w:w="6172" w:type="dxa"/>
          </w:tcPr>
          <w:p w14:paraId="15A53BEA" w14:textId="77777777" w:rsidR="00DF12D5" w:rsidRPr="00872461" w:rsidRDefault="00DF12D5" w:rsidP="00DF12D5">
            <w:pPr>
              <w:spacing w:before="60" w:after="60"/>
              <w:rPr>
                <w:szCs w:val="24"/>
              </w:rPr>
            </w:pPr>
            <w:r w:rsidRPr="00872461">
              <w:rPr>
                <w:szCs w:val="24"/>
              </w:rPr>
              <w:t>Capability in network monitoring, such as indication of probable network traffic and how to avoid or minimize such situations.</w:t>
            </w:r>
          </w:p>
        </w:tc>
        <w:tc>
          <w:tcPr>
            <w:tcW w:w="1627" w:type="dxa"/>
          </w:tcPr>
          <w:p w14:paraId="7EF846BD" w14:textId="77777777" w:rsidR="00DF12D5" w:rsidRDefault="00DF12D5" w:rsidP="00DF12D5">
            <w:pPr>
              <w:jc w:val="center"/>
            </w:pPr>
            <w:r w:rsidRPr="0036467C">
              <w:t>Mandatory</w:t>
            </w:r>
          </w:p>
        </w:tc>
        <w:tc>
          <w:tcPr>
            <w:tcW w:w="1451" w:type="dxa"/>
          </w:tcPr>
          <w:p w14:paraId="15BEAC7C" w14:textId="77777777" w:rsidR="00DF12D5" w:rsidRPr="00872461" w:rsidRDefault="00DF12D5" w:rsidP="00DF12D5">
            <w:pPr>
              <w:spacing w:before="60" w:after="60"/>
              <w:rPr>
                <w:szCs w:val="24"/>
              </w:rPr>
            </w:pPr>
          </w:p>
        </w:tc>
        <w:tc>
          <w:tcPr>
            <w:tcW w:w="3615" w:type="dxa"/>
          </w:tcPr>
          <w:p w14:paraId="4EEBD335" w14:textId="77777777" w:rsidR="00DF12D5" w:rsidRPr="00872461" w:rsidRDefault="00DF12D5" w:rsidP="00DF12D5">
            <w:pPr>
              <w:spacing w:before="60" w:after="60"/>
              <w:rPr>
                <w:szCs w:val="24"/>
              </w:rPr>
            </w:pPr>
          </w:p>
        </w:tc>
      </w:tr>
      <w:tr w:rsidR="00DF12D5" w:rsidRPr="00872461" w14:paraId="45ED0B54" w14:textId="77777777" w:rsidTr="00E73B0F">
        <w:tc>
          <w:tcPr>
            <w:tcW w:w="1084" w:type="dxa"/>
            <w:shd w:val="clear" w:color="auto" w:fill="F2F2F2" w:themeFill="background1" w:themeFillShade="F2"/>
          </w:tcPr>
          <w:p w14:paraId="08EBDAA9" w14:textId="77777777" w:rsidR="00DF12D5" w:rsidRPr="00872461" w:rsidRDefault="00DF12D5" w:rsidP="00DF12D5">
            <w:pPr>
              <w:pStyle w:val="TableofAuthorities"/>
              <w:tabs>
                <w:tab w:val="clear" w:pos="8640"/>
              </w:tabs>
              <w:rPr>
                <w:rFonts w:ascii="Times New Roman" w:hAnsi="Times New Roman"/>
                <w:szCs w:val="24"/>
              </w:rPr>
            </w:pPr>
            <w:r>
              <w:rPr>
                <w:rFonts w:ascii="Times New Roman" w:hAnsi="Times New Roman"/>
                <w:szCs w:val="24"/>
              </w:rPr>
              <w:t>13.7</w:t>
            </w:r>
          </w:p>
        </w:tc>
        <w:tc>
          <w:tcPr>
            <w:tcW w:w="6172" w:type="dxa"/>
          </w:tcPr>
          <w:p w14:paraId="5B3029F5" w14:textId="5415CC1F" w:rsidR="00DF12D5" w:rsidRPr="00872461" w:rsidRDefault="00DF12D5" w:rsidP="00DF12D5">
            <w:pPr>
              <w:spacing w:before="60" w:after="60"/>
              <w:rPr>
                <w:szCs w:val="24"/>
              </w:rPr>
            </w:pPr>
            <w:r w:rsidRPr="00872461">
              <w:rPr>
                <w:szCs w:val="24"/>
              </w:rPr>
              <w:t xml:space="preserve">Details of required network set-up, </w:t>
            </w:r>
            <w:r w:rsidR="00412C85" w:rsidRPr="00872461">
              <w:rPr>
                <w:szCs w:val="24"/>
              </w:rPr>
              <w:t>connectivity,</w:t>
            </w:r>
            <w:r w:rsidRPr="00872461">
              <w:rPr>
                <w:szCs w:val="24"/>
              </w:rPr>
              <w:t xml:space="preserve"> and block diagrams.</w:t>
            </w:r>
            <w:r>
              <w:rPr>
                <w:szCs w:val="24"/>
              </w:rPr>
              <w:t xml:space="preserve"> (</w:t>
            </w:r>
            <w:r w:rsidRPr="00EC4A70">
              <w:rPr>
                <w:b/>
                <w:bCs/>
                <w:i/>
                <w:szCs w:val="24"/>
              </w:rPr>
              <w:t>Note</w:t>
            </w:r>
            <w:r w:rsidRPr="00872461">
              <w:rPr>
                <w:iCs/>
                <w:szCs w:val="24"/>
              </w:rPr>
              <w:t>: All the diagrams should be clear and should be properly labeled or explained.</w:t>
            </w:r>
            <w:r>
              <w:rPr>
                <w:iCs/>
                <w:szCs w:val="24"/>
              </w:rPr>
              <w:t>)</w:t>
            </w:r>
          </w:p>
        </w:tc>
        <w:tc>
          <w:tcPr>
            <w:tcW w:w="1627" w:type="dxa"/>
          </w:tcPr>
          <w:p w14:paraId="61C68E6B" w14:textId="77777777" w:rsidR="00DF12D5" w:rsidRDefault="00DF12D5" w:rsidP="00DF12D5">
            <w:pPr>
              <w:jc w:val="center"/>
            </w:pPr>
            <w:r w:rsidRPr="0036467C">
              <w:t>Mandatory</w:t>
            </w:r>
          </w:p>
        </w:tc>
        <w:tc>
          <w:tcPr>
            <w:tcW w:w="1451" w:type="dxa"/>
          </w:tcPr>
          <w:p w14:paraId="195286B9" w14:textId="77777777" w:rsidR="00DF12D5" w:rsidRPr="00872461" w:rsidRDefault="00DF12D5" w:rsidP="00DF12D5">
            <w:pPr>
              <w:spacing w:before="60" w:after="60"/>
              <w:rPr>
                <w:szCs w:val="24"/>
              </w:rPr>
            </w:pPr>
          </w:p>
        </w:tc>
        <w:tc>
          <w:tcPr>
            <w:tcW w:w="3615" w:type="dxa"/>
          </w:tcPr>
          <w:p w14:paraId="0E07379C" w14:textId="77777777" w:rsidR="00DF12D5" w:rsidRPr="00872461" w:rsidRDefault="00DF12D5" w:rsidP="00DF12D5">
            <w:pPr>
              <w:spacing w:before="60" w:after="60"/>
              <w:rPr>
                <w:szCs w:val="24"/>
              </w:rPr>
            </w:pPr>
          </w:p>
        </w:tc>
      </w:tr>
      <w:tr w:rsidR="00DF12D5" w:rsidRPr="00872461" w14:paraId="79D1E327" w14:textId="77777777" w:rsidTr="00DF12D5">
        <w:tc>
          <w:tcPr>
            <w:tcW w:w="1084" w:type="dxa"/>
            <w:shd w:val="clear" w:color="auto" w:fill="A6A6A6" w:themeFill="background1" w:themeFillShade="A6"/>
          </w:tcPr>
          <w:p w14:paraId="69B39747" w14:textId="2420A379" w:rsidR="00DF12D5" w:rsidRDefault="00DF12D5" w:rsidP="00DF12D5">
            <w:pPr>
              <w:pStyle w:val="TableofAuthorities"/>
              <w:tabs>
                <w:tab w:val="clear" w:pos="8640"/>
              </w:tabs>
              <w:ind w:left="0" w:firstLine="0"/>
              <w:rPr>
                <w:rFonts w:ascii="Times New Roman" w:hAnsi="Times New Roman"/>
                <w:b/>
                <w:bCs/>
                <w:szCs w:val="24"/>
              </w:rPr>
            </w:pPr>
            <w:r w:rsidRPr="00872461">
              <w:rPr>
                <w:b/>
                <w:bCs/>
                <w:szCs w:val="24"/>
              </w:rPr>
              <w:lastRenderedPageBreak/>
              <w:t>Sr. No</w:t>
            </w:r>
          </w:p>
        </w:tc>
        <w:tc>
          <w:tcPr>
            <w:tcW w:w="6172" w:type="dxa"/>
            <w:shd w:val="clear" w:color="auto" w:fill="A6A6A6" w:themeFill="background1" w:themeFillShade="A6"/>
          </w:tcPr>
          <w:p w14:paraId="29BF8045" w14:textId="132C2EE7" w:rsidR="00DF12D5" w:rsidRPr="00872461" w:rsidRDefault="00DF12D5" w:rsidP="00DF12D5">
            <w:pPr>
              <w:spacing w:before="60" w:after="60"/>
              <w:rPr>
                <w:b/>
                <w:bCs/>
                <w:szCs w:val="24"/>
              </w:rPr>
            </w:pPr>
            <w:r w:rsidRPr="00872461">
              <w:rPr>
                <w:b/>
                <w:bCs/>
                <w:szCs w:val="24"/>
              </w:rPr>
              <w:t>Specification</w:t>
            </w:r>
          </w:p>
        </w:tc>
        <w:tc>
          <w:tcPr>
            <w:tcW w:w="1627" w:type="dxa"/>
            <w:shd w:val="clear" w:color="auto" w:fill="A6A6A6" w:themeFill="background1" w:themeFillShade="A6"/>
          </w:tcPr>
          <w:p w14:paraId="32A8AC1C" w14:textId="21101482" w:rsidR="00DF12D5" w:rsidRPr="00872461" w:rsidRDefault="00DF12D5" w:rsidP="00DF12D5">
            <w:pPr>
              <w:spacing w:before="60" w:after="60"/>
              <w:rPr>
                <w:b/>
                <w:bCs/>
                <w:szCs w:val="24"/>
              </w:rPr>
            </w:pPr>
            <w:r>
              <w:rPr>
                <w:b/>
                <w:bCs/>
                <w:szCs w:val="24"/>
              </w:rPr>
              <w:t>Priority</w:t>
            </w:r>
          </w:p>
        </w:tc>
        <w:tc>
          <w:tcPr>
            <w:tcW w:w="1451" w:type="dxa"/>
            <w:shd w:val="clear" w:color="auto" w:fill="A6A6A6" w:themeFill="background1" w:themeFillShade="A6"/>
          </w:tcPr>
          <w:p w14:paraId="00EF88BC" w14:textId="77777777" w:rsidR="00DF12D5" w:rsidRDefault="00DF12D5" w:rsidP="00DF12D5">
            <w:pPr>
              <w:spacing w:before="60" w:after="60"/>
              <w:jc w:val="center"/>
              <w:rPr>
                <w:b/>
                <w:bCs/>
                <w:szCs w:val="24"/>
              </w:rPr>
            </w:pPr>
            <w:r w:rsidRPr="00872461">
              <w:rPr>
                <w:b/>
                <w:bCs/>
                <w:szCs w:val="24"/>
              </w:rPr>
              <w:t>Bidder Response</w:t>
            </w:r>
          </w:p>
          <w:p w14:paraId="0BDF8E3C" w14:textId="005D4F0B" w:rsidR="00DF12D5" w:rsidRPr="00872461" w:rsidRDefault="00DF12D5" w:rsidP="00DF12D5">
            <w:pPr>
              <w:spacing w:before="60" w:after="60"/>
              <w:rPr>
                <w:b/>
                <w:bCs/>
                <w:szCs w:val="24"/>
              </w:rPr>
            </w:pPr>
            <w:r>
              <w:rPr>
                <w:b/>
                <w:bCs/>
                <w:szCs w:val="24"/>
              </w:rPr>
              <w:t>Yes/No</w:t>
            </w:r>
            <w:r w:rsidRPr="00872461">
              <w:rPr>
                <w:b/>
                <w:bCs/>
                <w:szCs w:val="24"/>
              </w:rPr>
              <w:t xml:space="preserve"> </w:t>
            </w:r>
          </w:p>
        </w:tc>
        <w:tc>
          <w:tcPr>
            <w:tcW w:w="3615" w:type="dxa"/>
            <w:shd w:val="clear" w:color="auto" w:fill="A6A6A6" w:themeFill="background1" w:themeFillShade="A6"/>
          </w:tcPr>
          <w:p w14:paraId="1A604208" w14:textId="16AE1C10" w:rsidR="00DF12D5" w:rsidRPr="00872461" w:rsidRDefault="00DF12D5" w:rsidP="00DF12D5">
            <w:pPr>
              <w:spacing w:before="60" w:after="60"/>
              <w:rPr>
                <w:b/>
                <w:bCs/>
                <w:szCs w:val="24"/>
              </w:rPr>
            </w:pPr>
            <w:r>
              <w:rPr>
                <w:b/>
                <w:bCs/>
                <w:szCs w:val="24"/>
              </w:rPr>
              <w:t>Comment/Remarks</w:t>
            </w:r>
          </w:p>
        </w:tc>
      </w:tr>
      <w:tr w:rsidR="00DF12D5" w:rsidRPr="00872461" w14:paraId="3DE41B14" w14:textId="77777777" w:rsidTr="00FC5C93">
        <w:tc>
          <w:tcPr>
            <w:tcW w:w="1084" w:type="dxa"/>
            <w:shd w:val="clear" w:color="auto" w:fill="F2F2F2" w:themeFill="background1" w:themeFillShade="F2"/>
          </w:tcPr>
          <w:p w14:paraId="31D85D13" w14:textId="77777777" w:rsidR="00DF12D5" w:rsidRPr="00872461" w:rsidRDefault="00DF12D5" w:rsidP="00DF12D5">
            <w:pPr>
              <w:pStyle w:val="TableofAuthorities"/>
              <w:tabs>
                <w:tab w:val="clear" w:pos="8640"/>
              </w:tabs>
              <w:ind w:left="0" w:firstLine="0"/>
              <w:rPr>
                <w:rFonts w:ascii="Times New Roman" w:hAnsi="Times New Roman"/>
                <w:b/>
                <w:bCs/>
                <w:szCs w:val="24"/>
              </w:rPr>
            </w:pPr>
            <w:r>
              <w:rPr>
                <w:rFonts w:ascii="Times New Roman" w:hAnsi="Times New Roman"/>
                <w:b/>
                <w:bCs/>
                <w:szCs w:val="24"/>
              </w:rPr>
              <w:t>14</w:t>
            </w:r>
          </w:p>
        </w:tc>
        <w:tc>
          <w:tcPr>
            <w:tcW w:w="12865" w:type="dxa"/>
            <w:gridSpan w:val="4"/>
            <w:shd w:val="clear" w:color="auto" w:fill="F2F2F2" w:themeFill="background1" w:themeFillShade="F2"/>
          </w:tcPr>
          <w:p w14:paraId="36678EF5" w14:textId="7E76D8FB" w:rsidR="00DF12D5" w:rsidRPr="00872461" w:rsidRDefault="00DF12D5" w:rsidP="00DF12D5">
            <w:pPr>
              <w:spacing w:before="60" w:after="60"/>
              <w:rPr>
                <w:b/>
                <w:bCs/>
                <w:szCs w:val="24"/>
              </w:rPr>
            </w:pPr>
            <w:r w:rsidRPr="00872461">
              <w:rPr>
                <w:b/>
                <w:bCs/>
                <w:szCs w:val="24"/>
              </w:rPr>
              <w:t>Security requirements</w:t>
            </w:r>
          </w:p>
        </w:tc>
      </w:tr>
      <w:tr w:rsidR="00DF12D5" w:rsidRPr="00872461" w14:paraId="576EE4FB" w14:textId="77777777" w:rsidTr="00E73B0F">
        <w:tc>
          <w:tcPr>
            <w:tcW w:w="1084" w:type="dxa"/>
            <w:shd w:val="clear" w:color="auto" w:fill="F2F2F2" w:themeFill="background1" w:themeFillShade="F2"/>
          </w:tcPr>
          <w:p w14:paraId="72EFB271" w14:textId="77777777" w:rsidR="00DF12D5" w:rsidRPr="00872461" w:rsidRDefault="00DF12D5" w:rsidP="00DF12D5">
            <w:pPr>
              <w:pStyle w:val="TableofAuthorities"/>
              <w:tabs>
                <w:tab w:val="clear" w:pos="8640"/>
              </w:tabs>
              <w:rPr>
                <w:rFonts w:ascii="Times New Roman" w:hAnsi="Times New Roman"/>
                <w:szCs w:val="24"/>
              </w:rPr>
            </w:pPr>
            <w:r>
              <w:rPr>
                <w:rFonts w:ascii="Times New Roman" w:hAnsi="Times New Roman"/>
                <w:szCs w:val="24"/>
              </w:rPr>
              <w:t>14.1</w:t>
            </w:r>
          </w:p>
        </w:tc>
        <w:tc>
          <w:tcPr>
            <w:tcW w:w="6172" w:type="dxa"/>
          </w:tcPr>
          <w:p w14:paraId="709D93A1" w14:textId="77777777" w:rsidR="00DF12D5" w:rsidRPr="00D17704" w:rsidRDefault="00DF12D5" w:rsidP="00DF12D5">
            <w:pPr>
              <w:pStyle w:val="Default"/>
              <w:jc w:val="both"/>
              <w:rPr>
                <w:rFonts w:ascii="Times New Roman" w:hAnsi="Times New Roman" w:cs="Times New Roman"/>
              </w:rPr>
            </w:pPr>
            <w:r w:rsidRPr="00D17704">
              <w:rPr>
                <w:rFonts w:ascii="Times New Roman" w:eastAsia="Times New Roman" w:hAnsi="Times New Roman" w:cs="Times New Roman"/>
                <w:color w:val="auto"/>
                <w:lang w:eastAsia="en-GB"/>
              </w:rPr>
              <w:t>Support of the solution on the purchaser’s data retention period of 10 years and security obligations under Sri Lankan law</w:t>
            </w:r>
            <w:r w:rsidRPr="00D17704">
              <w:rPr>
                <w:rFonts w:ascii="Times New Roman" w:hAnsi="Times New Roman" w:cs="Times New Roman"/>
              </w:rPr>
              <w:t>.</w:t>
            </w:r>
          </w:p>
        </w:tc>
        <w:tc>
          <w:tcPr>
            <w:tcW w:w="1627" w:type="dxa"/>
          </w:tcPr>
          <w:p w14:paraId="68358DFC" w14:textId="77777777" w:rsidR="00DF12D5" w:rsidRDefault="00DF12D5" w:rsidP="00DF12D5">
            <w:pPr>
              <w:jc w:val="center"/>
            </w:pPr>
            <w:r w:rsidRPr="00137A51">
              <w:t>Mandatory</w:t>
            </w:r>
          </w:p>
        </w:tc>
        <w:tc>
          <w:tcPr>
            <w:tcW w:w="1451" w:type="dxa"/>
          </w:tcPr>
          <w:p w14:paraId="6994D82F" w14:textId="77777777" w:rsidR="00DF12D5" w:rsidRPr="00872461" w:rsidRDefault="00DF12D5" w:rsidP="00DF12D5">
            <w:pPr>
              <w:spacing w:before="60" w:after="60"/>
              <w:rPr>
                <w:szCs w:val="24"/>
              </w:rPr>
            </w:pPr>
          </w:p>
        </w:tc>
        <w:tc>
          <w:tcPr>
            <w:tcW w:w="3615" w:type="dxa"/>
          </w:tcPr>
          <w:p w14:paraId="0E366289" w14:textId="77777777" w:rsidR="00DF12D5" w:rsidRPr="00872461" w:rsidRDefault="00DF12D5" w:rsidP="00DF12D5">
            <w:pPr>
              <w:spacing w:before="60" w:after="60"/>
              <w:rPr>
                <w:szCs w:val="24"/>
              </w:rPr>
            </w:pPr>
          </w:p>
        </w:tc>
      </w:tr>
      <w:tr w:rsidR="00DF12D5" w:rsidRPr="00872461" w14:paraId="37A9ABD6" w14:textId="77777777" w:rsidTr="00E73B0F">
        <w:tc>
          <w:tcPr>
            <w:tcW w:w="1084" w:type="dxa"/>
            <w:shd w:val="clear" w:color="auto" w:fill="F2F2F2" w:themeFill="background1" w:themeFillShade="F2"/>
          </w:tcPr>
          <w:p w14:paraId="54534866" w14:textId="77777777" w:rsidR="00DF12D5" w:rsidRPr="00872461" w:rsidRDefault="00DF12D5" w:rsidP="00DF12D5">
            <w:pPr>
              <w:pStyle w:val="TableofAuthorities"/>
              <w:tabs>
                <w:tab w:val="clear" w:pos="8640"/>
              </w:tabs>
              <w:rPr>
                <w:rFonts w:ascii="Times New Roman" w:hAnsi="Times New Roman"/>
                <w:szCs w:val="24"/>
              </w:rPr>
            </w:pPr>
            <w:r>
              <w:rPr>
                <w:rFonts w:ascii="Times New Roman" w:hAnsi="Times New Roman"/>
                <w:szCs w:val="24"/>
              </w:rPr>
              <w:t>14.2</w:t>
            </w:r>
          </w:p>
        </w:tc>
        <w:tc>
          <w:tcPr>
            <w:tcW w:w="6172" w:type="dxa"/>
          </w:tcPr>
          <w:p w14:paraId="1A0D5B61" w14:textId="77777777" w:rsidR="00DF12D5" w:rsidRPr="00D17704" w:rsidRDefault="00DF12D5" w:rsidP="00DF12D5">
            <w:pPr>
              <w:spacing w:before="60" w:after="60"/>
              <w:rPr>
                <w:szCs w:val="24"/>
              </w:rPr>
            </w:pPr>
            <w:r w:rsidRPr="00D17704">
              <w:rPr>
                <w:szCs w:val="24"/>
              </w:rPr>
              <w:t>Describe to the purchaser the data access privileges assignments available to the individual users, to maintain the segregation of duties.</w:t>
            </w:r>
          </w:p>
        </w:tc>
        <w:tc>
          <w:tcPr>
            <w:tcW w:w="1627" w:type="dxa"/>
          </w:tcPr>
          <w:p w14:paraId="0D77686A" w14:textId="77777777" w:rsidR="00DF12D5" w:rsidRDefault="00DF12D5" w:rsidP="00DF12D5">
            <w:pPr>
              <w:jc w:val="center"/>
            </w:pPr>
            <w:r w:rsidRPr="00137A51">
              <w:t>Mandatory</w:t>
            </w:r>
          </w:p>
        </w:tc>
        <w:tc>
          <w:tcPr>
            <w:tcW w:w="1451" w:type="dxa"/>
          </w:tcPr>
          <w:p w14:paraId="38ED6B9F" w14:textId="77777777" w:rsidR="00DF12D5" w:rsidRPr="00872461" w:rsidRDefault="00DF12D5" w:rsidP="00DF12D5">
            <w:pPr>
              <w:spacing w:before="60" w:after="60"/>
              <w:rPr>
                <w:szCs w:val="24"/>
              </w:rPr>
            </w:pPr>
          </w:p>
        </w:tc>
        <w:tc>
          <w:tcPr>
            <w:tcW w:w="3615" w:type="dxa"/>
          </w:tcPr>
          <w:p w14:paraId="074686AF" w14:textId="77777777" w:rsidR="00DF12D5" w:rsidRPr="00872461" w:rsidRDefault="00DF12D5" w:rsidP="00DF12D5">
            <w:pPr>
              <w:spacing w:before="60" w:after="60"/>
              <w:rPr>
                <w:szCs w:val="24"/>
              </w:rPr>
            </w:pPr>
          </w:p>
        </w:tc>
      </w:tr>
      <w:tr w:rsidR="00DF12D5" w:rsidRPr="00872461" w14:paraId="43B7DB8C" w14:textId="77777777" w:rsidTr="00E73B0F">
        <w:tc>
          <w:tcPr>
            <w:tcW w:w="1084" w:type="dxa"/>
            <w:shd w:val="clear" w:color="auto" w:fill="F2F2F2" w:themeFill="background1" w:themeFillShade="F2"/>
          </w:tcPr>
          <w:p w14:paraId="0331F66E" w14:textId="77777777" w:rsidR="00DF12D5" w:rsidRPr="00872461" w:rsidRDefault="00DF12D5" w:rsidP="00DF12D5">
            <w:pPr>
              <w:pStyle w:val="TableofAuthorities"/>
              <w:tabs>
                <w:tab w:val="clear" w:pos="8640"/>
              </w:tabs>
              <w:jc w:val="left"/>
              <w:rPr>
                <w:rFonts w:ascii="Times New Roman" w:hAnsi="Times New Roman"/>
                <w:szCs w:val="24"/>
              </w:rPr>
            </w:pPr>
            <w:r>
              <w:rPr>
                <w:rFonts w:ascii="Times New Roman" w:hAnsi="Times New Roman"/>
                <w:szCs w:val="24"/>
              </w:rPr>
              <w:t>14.3</w:t>
            </w:r>
          </w:p>
        </w:tc>
        <w:tc>
          <w:tcPr>
            <w:tcW w:w="6172" w:type="dxa"/>
          </w:tcPr>
          <w:p w14:paraId="2EC78A97" w14:textId="3934FF4B" w:rsidR="00DF12D5" w:rsidRPr="00872461" w:rsidRDefault="00DF12D5" w:rsidP="00DF12D5">
            <w:pPr>
              <w:spacing w:before="60" w:after="60"/>
              <w:rPr>
                <w:szCs w:val="24"/>
              </w:rPr>
            </w:pPr>
            <w:r w:rsidRPr="00872461">
              <w:rPr>
                <w:szCs w:val="24"/>
              </w:rPr>
              <w:t xml:space="preserve">Data encryption mechanism in the application, </w:t>
            </w:r>
            <w:r w:rsidR="00412C85" w:rsidRPr="00872461">
              <w:rPr>
                <w:szCs w:val="24"/>
              </w:rPr>
              <w:t>database,</w:t>
            </w:r>
            <w:r w:rsidRPr="00872461">
              <w:rPr>
                <w:szCs w:val="24"/>
              </w:rPr>
              <w:t xml:space="preserve"> and tools.</w:t>
            </w:r>
          </w:p>
        </w:tc>
        <w:tc>
          <w:tcPr>
            <w:tcW w:w="1627" w:type="dxa"/>
          </w:tcPr>
          <w:p w14:paraId="381C9847" w14:textId="77777777" w:rsidR="00DF12D5" w:rsidRDefault="00DF12D5" w:rsidP="00DF12D5">
            <w:pPr>
              <w:jc w:val="center"/>
            </w:pPr>
            <w:r w:rsidRPr="001C79D6">
              <w:t>Mandatory</w:t>
            </w:r>
          </w:p>
        </w:tc>
        <w:tc>
          <w:tcPr>
            <w:tcW w:w="1451" w:type="dxa"/>
          </w:tcPr>
          <w:p w14:paraId="3C0AA8F8" w14:textId="77777777" w:rsidR="00DF12D5" w:rsidRPr="00872461" w:rsidRDefault="00DF12D5" w:rsidP="00DF12D5">
            <w:pPr>
              <w:spacing w:before="60" w:after="60"/>
              <w:rPr>
                <w:szCs w:val="24"/>
              </w:rPr>
            </w:pPr>
          </w:p>
        </w:tc>
        <w:tc>
          <w:tcPr>
            <w:tcW w:w="3615" w:type="dxa"/>
          </w:tcPr>
          <w:p w14:paraId="00010F62" w14:textId="77777777" w:rsidR="00DF12D5" w:rsidRPr="00872461" w:rsidRDefault="00DF12D5" w:rsidP="00DF12D5">
            <w:pPr>
              <w:spacing w:before="60" w:after="60"/>
              <w:rPr>
                <w:szCs w:val="24"/>
              </w:rPr>
            </w:pPr>
          </w:p>
        </w:tc>
      </w:tr>
      <w:tr w:rsidR="00DF12D5" w:rsidRPr="00872461" w14:paraId="358DEEF1" w14:textId="77777777" w:rsidTr="00E73B0F">
        <w:tc>
          <w:tcPr>
            <w:tcW w:w="1084" w:type="dxa"/>
            <w:shd w:val="clear" w:color="auto" w:fill="F2F2F2" w:themeFill="background1" w:themeFillShade="F2"/>
          </w:tcPr>
          <w:p w14:paraId="7F6E657F" w14:textId="77777777" w:rsidR="00DF12D5" w:rsidRPr="00872461" w:rsidRDefault="00DF12D5" w:rsidP="00DF12D5">
            <w:pPr>
              <w:pStyle w:val="TableofAuthorities"/>
              <w:tabs>
                <w:tab w:val="clear" w:pos="8640"/>
              </w:tabs>
              <w:jc w:val="left"/>
              <w:rPr>
                <w:rFonts w:ascii="Times New Roman" w:hAnsi="Times New Roman"/>
                <w:szCs w:val="24"/>
              </w:rPr>
            </w:pPr>
            <w:r>
              <w:rPr>
                <w:rFonts w:ascii="Times New Roman" w:hAnsi="Times New Roman"/>
                <w:szCs w:val="24"/>
              </w:rPr>
              <w:t>14.4</w:t>
            </w:r>
          </w:p>
        </w:tc>
        <w:tc>
          <w:tcPr>
            <w:tcW w:w="6172" w:type="dxa"/>
          </w:tcPr>
          <w:p w14:paraId="4938A675" w14:textId="77777777" w:rsidR="00DF12D5" w:rsidRPr="00872461" w:rsidRDefault="00DF12D5" w:rsidP="00DF12D5">
            <w:pPr>
              <w:spacing w:before="60" w:after="60"/>
              <w:rPr>
                <w:szCs w:val="24"/>
              </w:rPr>
            </w:pPr>
            <w:r w:rsidRPr="00872461">
              <w:rPr>
                <w:szCs w:val="24"/>
              </w:rPr>
              <w:t>Brief description of the security module and its salient features.</w:t>
            </w:r>
          </w:p>
        </w:tc>
        <w:tc>
          <w:tcPr>
            <w:tcW w:w="1627" w:type="dxa"/>
          </w:tcPr>
          <w:p w14:paraId="1D56B0F2" w14:textId="77777777" w:rsidR="00DF12D5" w:rsidRDefault="00DF12D5" w:rsidP="00DF12D5">
            <w:pPr>
              <w:jc w:val="center"/>
            </w:pPr>
            <w:r w:rsidRPr="001C79D6">
              <w:t>Mandatory</w:t>
            </w:r>
          </w:p>
        </w:tc>
        <w:tc>
          <w:tcPr>
            <w:tcW w:w="1451" w:type="dxa"/>
          </w:tcPr>
          <w:p w14:paraId="21CEF09C" w14:textId="77777777" w:rsidR="00DF12D5" w:rsidRPr="00872461" w:rsidRDefault="00DF12D5" w:rsidP="00DF12D5">
            <w:pPr>
              <w:spacing w:before="60" w:after="60"/>
              <w:rPr>
                <w:szCs w:val="24"/>
              </w:rPr>
            </w:pPr>
          </w:p>
        </w:tc>
        <w:tc>
          <w:tcPr>
            <w:tcW w:w="3615" w:type="dxa"/>
          </w:tcPr>
          <w:p w14:paraId="1AF14918" w14:textId="77777777" w:rsidR="00DF12D5" w:rsidRPr="00872461" w:rsidRDefault="00DF12D5" w:rsidP="00DF12D5">
            <w:pPr>
              <w:spacing w:before="60" w:after="60"/>
              <w:rPr>
                <w:szCs w:val="24"/>
              </w:rPr>
            </w:pPr>
          </w:p>
        </w:tc>
      </w:tr>
      <w:tr w:rsidR="00DF12D5" w:rsidRPr="00872461" w14:paraId="06CD1374" w14:textId="77777777" w:rsidTr="00E73B0F">
        <w:tc>
          <w:tcPr>
            <w:tcW w:w="1084" w:type="dxa"/>
            <w:shd w:val="clear" w:color="auto" w:fill="F2F2F2" w:themeFill="background1" w:themeFillShade="F2"/>
          </w:tcPr>
          <w:p w14:paraId="2114697F" w14:textId="77777777" w:rsidR="00DF12D5" w:rsidRPr="00872461" w:rsidRDefault="00DF12D5" w:rsidP="00DF12D5">
            <w:pPr>
              <w:pStyle w:val="TableofAuthorities"/>
              <w:tabs>
                <w:tab w:val="clear" w:pos="8640"/>
              </w:tabs>
              <w:jc w:val="left"/>
              <w:rPr>
                <w:rFonts w:ascii="Times New Roman" w:hAnsi="Times New Roman"/>
                <w:szCs w:val="24"/>
              </w:rPr>
            </w:pPr>
            <w:r>
              <w:rPr>
                <w:rFonts w:ascii="Times New Roman" w:hAnsi="Times New Roman"/>
                <w:szCs w:val="24"/>
              </w:rPr>
              <w:t>14.5</w:t>
            </w:r>
          </w:p>
        </w:tc>
        <w:tc>
          <w:tcPr>
            <w:tcW w:w="6172" w:type="dxa"/>
          </w:tcPr>
          <w:p w14:paraId="271FEDBA" w14:textId="77777777" w:rsidR="00DF12D5" w:rsidRPr="00872461" w:rsidRDefault="00DF12D5" w:rsidP="00DF12D5">
            <w:pPr>
              <w:spacing w:before="120"/>
              <w:ind w:right="421"/>
              <w:rPr>
                <w:color w:val="FF0000"/>
                <w:szCs w:val="24"/>
              </w:rPr>
            </w:pPr>
            <w:r w:rsidRPr="00872461">
              <w:rPr>
                <w:szCs w:val="24"/>
              </w:rPr>
              <w:t>Detailed security architecture of the solution.</w:t>
            </w:r>
          </w:p>
        </w:tc>
        <w:tc>
          <w:tcPr>
            <w:tcW w:w="1627" w:type="dxa"/>
          </w:tcPr>
          <w:p w14:paraId="0EEFC214" w14:textId="77777777" w:rsidR="00DF12D5" w:rsidRDefault="00DF12D5" w:rsidP="00DF12D5">
            <w:pPr>
              <w:jc w:val="center"/>
            </w:pPr>
            <w:r w:rsidRPr="001C79D6">
              <w:t>Mandatory</w:t>
            </w:r>
          </w:p>
        </w:tc>
        <w:tc>
          <w:tcPr>
            <w:tcW w:w="1451" w:type="dxa"/>
          </w:tcPr>
          <w:p w14:paraId="1EF53403" w14:textId="77777777" w:rsidR="00DF12D5" w:rsidRPr="00872461" w:rsidRDefault="00DF12D5" w:rsidP="00DF12D5">
            <w:pPr>
              <w:spacing w:before="60" w:after="60"/>
              <w:rPr>
                <w:szCs w:val="24"/>
              </w:rPr>
            </w:pPr>
          </w:p>
        </w:tc>
        <w:tc>
          <w:tcPr>
            <w:tcW w:w="3615" w:type="dxa"/>
          </w:tcPr>
          <w:p w14:paraId="3FD91A27" w14:textId="77777777" w:rsidR="00DF12D5" w:rsidRPr="00872461" w:rsidRDefault="00DF12D5" w:rsidP="00DF12D5">
            <w:pPr>
              <w:spacing w:before="60" w:after="60"/>
              <w:rPr>
                <w:szCs w:val="24"/>
              </w:rPr>
            </w:pPr>
          </w:p>
        </w:tc>
      </w:tr>
      <w:tr w:rsidR="00DF12D5" w:rsidRPr="00872461" w14:paraId="2F81D202" w14:textId="77777777" w:rsidTr="00E73B0F">
        <w:tc>
          <w:tcPr>
            <w:tcW w:w="1084" w:type="dxa"/>
            <w:shd w:val="clear" w:color="auto" w:fill="F2F2F2" w:themeFill="background1" w:themeFillShade="F2"/>
          </w:tcPr>
          <w:p w14:paraId="666F5012" w14:textId="4545BD36" w:rsidR="00DF12D5" w:rsidRDefault="00DF12D5" w:rsidP="00DF12D5">
            <w:pPr>
              <w:pStyle w:val="TableofAuthorities"/>
              <w:tabs>
                <w:tab w:val="clear" w:pos="8640"/>
              </w:tabs>
              <w:jc w:val="left"/>
              <w:rPr>
                <w:rFonts w:ascii="Times New Roman" w:hAnsi="Times New Roman"/>
                <w:szCs w:val="24"/>
              </w:rPr>
            </w:pPr>
            <w:r>
              <w:rPr>
                <w:rFonts w:ascii="Times New Roman" w:hAnsi="Times New Roman"/>
                <w:szCs w:val="24"/>
              </w:rPr>
              <w:t>14.6</w:t>
            </w:r>
          </w:p>
        </w:tc>
        <w:tc>
          <w:tcPr>
            <w:tcW w:w="6172" w:type="dxa"/>
          </w:tcPr>
          <w:p w14:paraId="460D9D5D" w14:textId="77777777" w:rsidR="00DF12D5" w:rsidRDefault="00DF12D5" w:rsidP="00DF12D5">
            <w:pPr>
              <w:spacing w:before="120"/>
              <w:ind w:right="421"/>
              <w:rPr>
                <w:szCs w:val="24"/>
              </w:rPr>
            </w:pPr>
            <w:r w:rsidRPr="001F757B">
              <w:rPr>
                <w:szCs w:val="24"/>
              </w:rPr>
              <w:t>Provide an independent third party vulnerability assessment report for all server environments from a reputed CERT prior to accept the systems</w:t>
            </w:r>
          </w:p>
          <w:p w14:paraId="575FC058" w14:textId="0920B006" w:rsidR="00DF12D5" w:rsidRPr="00872461" w:rsidRDefault="00DF12D5" w:rsidP="00DF12D5">
            <w:pPr>
              <w:spacing w:before="120"/>
              <w:ind w:right="421"/>
              <w:rPr>
                <w:szCs w:val="24"/>
              </w:rPr>
            </w:pPr>
          </w:p>
        </w:tc>
        <w:tc>
          <w:tcPr>
            <w:tcW w:w="1627" w:type="dxa"/>
          </w:tcPr>
          <w:p w14:paraId="0F62C8D6" w14:textId="21AD5DF0" w:rsidR="00DF12D5" w:rsidRPr="001C79D6" w:rsidRDefault="00DF12D5" w:rsidP="00DF12D5">
            <w:pPr>
              <w:jc w:val="center"/>
            </w:pPr>
            <w:r w:rsidRPr="001C79D6">
              <w:t>Mandatory</w:t>
            </w:r>
          </w:p>
        </w:tc>
        <w:tc>
          <w:tcPr>
            <w:tcW w:w="1451" w:type="dxa"/>
          </w:tcPr>
          <w:p w14:paraId="5BBF7D8D" w14:textId="77777777" w:rsidR="00DF12D5" w:rsidRPr="00872461" w:rsidRDefault="00DF12D5" w:rsidP="00DF12D5">
            <w:pPr>
              <w:spacing w:before="60" w:after="60"/>
              <w:rPr>
                <w:szCs w:val="24"/>
              </w:rPr>
            </w:pPr>
          </w:p>
        </w:tc>
        <w:tc>
          <w:tcPr>
            <w:tcW w:w="3615" w:type="dxa"/>
          </w:tcPr>
          <w:p w14:paraId="5C4072D2" w14:textId="77777777" w:rsidR="00DF12D5" w:rsidRPr="00872461" w:rsidRDefault="00DF12D5" w:rsidP="00DF12D5">
            <w:pPr>
              <w:spacing w:before="60" w:after="60"/>
              <w:rPr>
                <w:szCs w:val="24"/>
              </w:rPr>
            </w:pPr>
          </w:p>
        </w:tc>
      </w:tr>
    </w:tbl>
    <w:p w14:paraId="023B7F35" w14:textId="77777777" w:rsidR="00DF12D5" w:rsidRDefault="00DF12D5">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4"/>
        <w:gridCol w:w="6172"/>
        <w:gridCol w:w="1627"/>
        <w:gridCol w:w="1451"/>
        <w:gridCol w:w="3615"/>
      </w:tblGrid>
      <w:tr w:rsidR="00DF12D5" w:rsidRPr="00872461" w14:paraId="0614FC81" w14:textId="77777777" w:rsidTr="00DF12D5">
        <w:tc>
          <w:tcPr>
            <w:tcW w:w="1084" w:type="dxa"/>
            <w:shd w:val="clear" w:color="auto" w:fill="A6A6A6" w:themeFill="background1" w:themeFillShade="A6"/>
          </w:tcPr>
          <w:p w14:paraId="76A254F0" w14:textId="03370639" w:rsidR="00DF12D5" w:rsidRDefault="00DF12D5" w:rsidP="00DF12D5">
            <w:pPr>
              <w:pStyle w:val="TableofAuthorities"/>
              <w:tabs>
                <w:tab w:val="clear" w:pos="8640"/>
              </w:tabs>
              <w:jc w:val="left"/>
              <w:rPr>
                <w:rFonts w:ascii="Times New Roman" w:hAnsi="Times New Roman"/>
                <w:szCs w:val="24"/>
              </w:rPr>
            </w:pPr>
            <w:r w:rsidRPr="00872461">
              <w:rPr>
                <w:b/>
                <w:bCs/>
                <w:szCs w:val="24"/>
              </w:rPr>
              <w:lastRenderedPageBreak/>
              <w:t>Sr. No</w:t>
            </w:r>
          </w:p>
        </w:tc>
        <w:tc>
          <w:tcPr>
            <w:tcW w:w="6172" w:type="dxa"/>
            <w:shd w:val="clear" w:color="auto" w:fill="A6A6A6" w:themeFill="background1" w:themeFillShade="A6"/>
          </w:tcPr>
          <w:p w14:paraId="4CA16F67" w14:textId="70F66A88" w:rsidR="00DF12D5" w:rsidRPr="00E52F9A" w:rsidRDefault="00DF12D5" w:rsidP="00DF12D5">
            <w:pPr>
              <w:rPr>
                <w:b/>
                <w:bCs/>
                <w:szCs w:val="24"/>
              </w:rPr>
            </w:pPr>
            <w:r w:rsidRPr="00872461">
              <w:rPr>
                <w:b/>
                <w:bCs/>
                <w:szCs w:val="24"/>
              </w:rPr>
              <w:t>Specification</w:t>
            </w:r>
          </w:p>
        </w:tc>
        <w:tc>
          <w:tcPr>
            <w:tcW w:w="1627" w:type="dxa"/>
            <w:shd w:val="clear" w:color="auto" w:fill="A6A6A6" w:themeFill="background1" w:themeFillShade="A6"/>
          </w:tcPr>
          <w:p w14:paraId="683B91C4" w14:textId="3861E9F7" w:rsidR="00DF12D5" w:rsidRPr="00AB6303" w:rsidRDefault="00DF12D5" w:rsidP="00DF12D5">
            <w:pPr>
              <w:jc w:val="center"/>
              <w:rPr>
                <w:b/>
                <w:bCs/>
                <w:szCs w:val="24"/>
              </w:rPr>
            </w:pPr>
            <w:r>
              <w:rPr>
                <w:b/>
                <w:bCs/>
                <w:szCs w:val="24"/>
              </w:rPr>
              <w:t>Priority</w:t>
            </w:r>
          </w:p>
        </w:tc>
        <w:tc>
          <w:tcPr>
            <w:tcW w:w="1451" w:type="dxa"/>
            <w:shd w:val="clear" w:color="auto" w:fill="A6A6A6" w:themeFill="background1" w:themeFillShade="A6"/>
          </w:tcPr>
          <w:p w14:paraId="1F598B6A" w14:textId="77777777" w:rsidR="00DF12D5" w:rsidRDefault="00DF12D5" w:rsidP="00DF12D5">
            <w:pPr>
              <w:spacing w:before="60" w:after="60"/>
              <w:jc w:val="center"/>
              <w:rPr>
                <w:b/>
                <w:bCs/>
                <w:szCs w:val="24"/>
              </w:rPr>
            </w:pPr>
            <w:r w:rsidRPr="00872461">
              <w:rPr>
                <w:b/>
                <w:bCs/>
                <w:szCs w:val="24"/>
              </w:rPr>
              <w:t>Bidder Response</w:t>
            </w:r>
          </w:p>
          <w:p w14:paraId="5053F3C1" w14:textId="49461D73" w:rsidR="00DF12D5" w:rsidRPr="00872461" w:rsidRDefault="00DF12D5" w:rsidP="00DF12D5">
            <w:pPr>
              <w:spacing w:before="60" w:after="60"/>
              <w:rPr>
                <w:szCs w:val="24"/>
              </w:rPr>
            </w:pPr>
            <w:r>
              <w:rPr>
                <w:b/>
                <w:bCs/>
                <w:szCs w:val="24"/>
              </w:rPr>
              <w:t>Yes/No</w:t>
            </w:r>
            <w:r w:rsidRPr="00872461">
              <w:rPr>
                <w:b/>
                <w:bCs/>
                <w:szCs w:val="24"/>
              </w:rPr>
              <w:t xml:space="preserve"> </w:t>
            </w:r>
          </w:p>
        </w:tc>
        <w:tc>
          <w:tcPr>
            <w:tcW w:w="3615" w:type="dxa"/>
            <w:shd w:val="clear" w:color="auto" w:fill="A6A6A6" w:themeFill="background1" w:themeFillShade="A6"/>
          </w:tcPr>
          <w:p w14:paraId="3FBB0E00" w14:textId="21E4AA9B" w:rsidR="00DF12D5" w:rsidRPr="00872461" w:rsidRDefault="00DF12D5" w:rsidP="00DF12D5">
            <w:pPr>
              <w:spacing w:before="60" w:after="60"/>
              <w:rPr>
                <w:szCs w:val="24"/>
              </w:rPr>
            </w:pPr>
            <w:r>
              <w:rPr>
                <w:b/>
                <w:bCs/>
                <w:szCs w:val="24"/>
              </w:rPr>
              <w:t>Comment/Remarks</w:t>
            </w:r>
          </w:p>
        </w:tc>
      </w:tr>
      <w:tr w:rsidR="00DF12D5" w:rsidRPr="00872461" w14:paraId="0F3D4A4F" w14:textId="77777777" w:rsidTr="00FC5C93">
        <w:tc>
          <w:tcPr>
            <w:tcW w:w="1084" w:type="dxa"/>
            <w:shd w:val="clear" w:color="auto" w:fill="F2F2F2" w:themeFill="background1" w:themeFillShade="F2"/>
          </w:tcPr>
          <w:p w14:paraId="046FEEFC" w14:textId="77777777" w:rsidR="00DF12D5" w:rsidRPr="00872461" w:rsidRDefault="00DF12D5" w:rsidP="00DF12D5">
            <w:pPr>
              <w:pStyle w:val="TableofAuthorities"/>
              <w:tabs>
                <w:tab w:val="clear" w:pos="8640"/>
              </w:tabs>
              <w:jc w:val="left"/>
              <w:rPr>
                <w:rFonts w:ascii="Times New Roman" w:hAnsi="Times New Roman"/>
                <w:szCs w:val="24"/>
              </w:rPr>
            </w:pPr>
            <w:r>
              <w:rPr>
                <w:rFonts w:ascii="Times New Roman" w:hAnsi="Times New Roman"/>
                <w:szCs w:val="24"/>
              </w:rPr>
              <w:t>15</w:t>
            </w:r>
          </w:p>
        </w:tc>
        <w:tc>
          <w:tcPr>
            <w:tcW w:w="12865" w:type="dxa"/>
            <w:gridSpan w:val="4"/>
            <w:shd w:val="clear" w:color="auto" w:fill="F2F2F2" w:themeFill="background1" w:themeFillShade="F2"/>
          </w:tcPr>
          <w:p w14:paraId="4ACC0088" w14:textId="1CF7BBAE" w:rsidR="00DF12D5" w:rsidRPr="00872461" w:rsidRDefault="00DF12D5" w:rsidP="00DF12D5">
            <w:pPr>
              <w:spacing w:before="60" w:after="60"/>
              <w:rPr>
                <w:szCs w:val="24"/>
              </w:rPr>
            </w:pPr>
            <w:r w:rsidRPr="00E52F9A">
              <w:rPr>
                <w:b/>
                <w:bCs/>
                <w:szCs w:val="24"/>
              </w:rPr>
              <w:t>Database Requirements</w:t>
            </w:r>
          </w:p>
        </w:tc>
      </w:tr>
      <w:tr w:rsidR="00DF12D5" w:rsidRPr="00872461" w14:paraId="07F6E073" w14:textId="77777777" w:rsidTr="00E73B0F">
        <w:tc>
          <w:tcPr>
            <w:tcW w:w="1084" w:type="dxa"/>
            <w:shd w:val="clear" w:color="auto" w:fill="F2F2F2" w:themeFill="background1" w:themeFillShade="F2"/>
          </w:tcPr>
          <w:p w14:paraId="3D587791" w14:textId="77777777" w:rsidR="00DF12D5" w:rsidRPr="00872461" w:rsidRDefault="00DF12D5" w:rsidP="00DF12D5">
            <w:pPr>
              <w:pStyle w:val="TableofAuthorities"/>
              <w:tabs>
                <w:tab w:val="clear" w:pos="8640"/>
              </w:tabs>
              <w:jc w:val="left"/>
              <w:rPr>
                <w:rFonts w:ascii="Times New Roman" w:hAnsi="Times New Roman"/>
                <w:szCs w:val="24"/>
              </w:rPr>
            </w:pPr>
            <w:r>
              <w:rPr>
                <w:rFonts w:ascii="Times New Roman" w:hAnsi="Times New Roman"/>
                <w:szCs w:val="24"/>
              </w:rPr>
              <w:t>15.1</w:t>
            </w:r>
          </w:p>
        </w:tc>
        <w:tc>
          <w:tcPr>
            <w:tcW w:w="6172" w:type="dxa"/>
          </w:tcPr>
          <w:p w14:paraId="05EFB85E" w14:textId="77777777" w:rsidR="00DF12D5" w:rsidRPr="00661E2C" w:rsidRDefault="00DF12D5" w:rsidP="00DF12D5">
            <w:r w:rsidRPr="00661E2C">
              <w:t>Ability to support for maintenance of data integrity between application and database.</w:t>
            </w:r>
          </w:p>
        </w:tc>
        <w:tc>
          <w:tcPr>
            <w:tcW w:w="1627" w:type="dxa"/>
          </w:tcPr>
          <w:p w14:paraId="58809496" w14:textId="77777777" w:rsidR="00DF12D5" w:rsidRDefault="00DF12D5" w:rsidP="00DF12D5">
            <w:pPr>
              <w:jc w:val="center"/>
            </w:pPr>
            <w:r w:rsidRPr="00EE3A8E">
              <w:t>Mandatory</w:t>
            </w:r>
          </w:p>
        </w:tc>
        <w:tc>
          <w:tcPr>
            <w:tcW w:w="1451" w:type="dxa"/>
          </w:tcPr>
          <w:p w14:paraId="57D11F4C" w14:textId="77777777" w:rsidR="00DF12D5" w:rsidRPr="00872461" w:rsidRDefault="00DF12D5" w:rsidP="00DF12D5">
            <w:pPr>
              <w:spacing w:before="60" w:after="60"/>
              <w:rPr>
                <w:szCs w:val="24"/>
              </w:rPr>
            </w:pPr>
          </w:p>
        </w:tc>
        <w:tc>
          <w:tcPr>
            <w:tcW w:w="3615" w:type="dxa"/>
          </w:tcPr>
          <w:p w14:paraId="0CAA9A87" w14:textId="77777777" w:rsidR="00DF12D5" w:rsidRPr="00872461" w:rsidRDefault="00DF12D5" w:rsidP="00DF12D5">
            <w:pPr>
              <w:spacing w:before="60" w:after="60"/>
              <w:rPr>
                <w:szCs w:val="24"/>
              </w:rPr>
            </w:pPr>
          </w:p>
        </w:tc>
      </w:tr>
      <w:tr w:rsidR="00DF12D5" w:rsidRPr="00872461" w14:paraId="2F5F4515" w14:textId="77777777" w:rsidTr="00E73B0F">
        <w:trPr>
          <w:trHeight w:val="692"/>
        </w:trPr>
        <w:tc>
          <w:tcPr>
            <w:tcW w:w="1084" w:type="dxa"/>
            <w:shd w:val="clear" w:color="auto" w:fill="F2F2F2" w:themeFill="background1" w:themeFillShade="F2"/>
          </w:tcPr>
          <w:p w14:paraId="250D401F" w14:textId="77777777" w:rsidR="00DF12D5" w:rsidRDefault="00DF12D5" w:rsidP="00DF12D5">
            <w:pPr>
              <w:pStyle w:val="TableofAuthorities"/>
              <w:tabs>
                <w:tab w:val="clear" w:pos="8640"/>
              </w:tabs>
              <w:jc w:val="left"/>
              <w:rPr>
                <w:rFonts w:ascii="Times New Roman" w:hAnsi="Times New Roman"/>
                <w:szCs w:val="24"/>
              </w:rPr>
            </w:pPr>
            <w:r>
              <w:rPr>
                <w:rFonts w:ascii="Times New Roman" w:hAnsi="Times New Roman"/>
                <w:szCs w:val="24"/>
              </w:rPr>
              <w:t>15.2</w:t>
            </w:r>
          </w:p>
        </w:tc>
        <w:tc>
          <w:tcPr>
            <w:tcW w:w="6172" w:type="dxa"/>
          </w:tcPr>
          <w:p w14:paraId="08619C6A" w14:textId="77777777" w:rsidR="00DF12D5" w:rsidRPr="00661E2C" w:rsidRDefault="00DF12D5" w:rsidP="00DF12D5">
            <w:r w:rsidRPr="00661E2C">
              <w:t>Ability to Patch management/ upgra</w:t>
            </w:r>
            <w:r>
              <w:t>ding</w:t>
            </w:r>
            <w:r w:rsidRPr="00661E2C">
              <w:t xml:space="preserve"> of database (vendor has to maintain the application software compatibility with the latest version of Database).</w:t>
            </w:r>
          </w:p>
        </w:tc>
        <w:tc>
          <w:tcPr>
            <w:tcW w:w="1627" w:type="dxa"/>
          </w:tcPr>
          <w:p w14:paraId="23BA35FF" w14:textId="77777777" w:rsidR="00DF12D5" w:rsidRPr="00EE3A8E" w:rsidRDefault="00DF12D5" w:rsidP="00DF12D5">
            <w:pPr>
              <w:jc w:val="center"/>
            </w:pPr>
            <w:r w:rsidRPr="00EE3A8E">
              <w:t>Mandatory</w:t>
            </w:r>
          </w:p>
        </w:tc>
        <w:tc>
          <w:tcPr>
            <w:tcW w:w="1451" w:type="dxa"/>
          </w:tcPr>
          <w:p w14:paraId="39B646E9" w14:textId="77777777" w:rsidR="00DF12D5" w:rsidRPr="00872461" w:rsidRDefault="00DF12D5" w:rsidP="00DF12D5">
            <w:pPr>
              <w:spacing w:before="60" w:after="60"/>
              <w:rPr>
                <w:szCs w:val="24"/>
              </w:rPr>
            </w:pPr>
          </w:p>
        </w:tc>
        <w:tc>
          <w:tcPr>
            <w:tcW w:w="3615" w:type="dxa"/>
          </w:tcPr>
          <w:p w14:paraId="20CB393B" w14:textId="77777777" w:rsidR="00DF12D5" w:rsidRPr="00872461" w:rsidRDefault="00DF12D5" w:rsidP="00DF12D5">
            <w:pPr>
              <w:spacing w:before="60" w:after="60"/>
              <w:rPr>
                <w:szCs w:val="24"/>
              </w:rPr>
            </w:pPr>
          </w:p>
        </w:tc>
      </w:tr>
      <w:tr w:rsidR="00DF12D5" w:rsidRPr="00872461" w14:paraId="434B0110" w14:textId="77777777" w:rsidTr="00E73B0F">
        <w:tc>
          <w:tcPr>
            <w:tcW w:w="1084" w:type="dxa"/>
            <w:shd w:val="clear" w:color="auto" w:fill="F2F2F2" w:themeFill="background1" w:themeFillShade="F2"/>
          </w:tcPr>
          <w:p w14:paraId="74E9F664" w14:textId="77777777" w:rsidR="00DF12D5" w:rsidRPr="00872461" w:rsidRDefault="00DF12D5" w:rsidP="00DF12D5">
            <w:pPr>
              <w:pStyle w:val="TableofAuthorities"/>
              <w:tabs>
                <w:tab w:val="clear" w:pos="8640"/>
              </w:tabs>
              <w:jc w:val="left"/>
              <w:rPr>
                <w:rFonts w:ascii="Times New Roman" w:hAnsi="Times New Roman"/>
                <w:szCs w:val="24"/>
              </w:rPr>
            </w:pPr>
            <w:r>
              <w:rPr>
                <w:rFonts w:ascii="Times New Roman" w:hAnsi="Times New Roman"/>
                <w:szCs w:val="24"/>
              </w:rPr>
              <w:t>15.3</w:t>
            </w:r>
          </w:p>
        </w:tc>
        <w:tc>
          <w:tcPr>
            <w:tcW w:w="6172" w:type="dxa"/>
          </w:tcPr>
          <w:p w14:paraId="4E9E4A45" w14:textId="77777777" w:rsidR="00DF12D5" w:rsidRPr="00661E2C" w:rsidRDefault="00DF12D5" w:rsidP="00DF12D5">
            <w:r w:rsidRPr="00661E2C">
              <w:t>Ability to support for pooling multiple database connections when the load on the application increases.</w:t>
            </w:r>
          </w:p>
        </w:tc>
        <w:tc>
          <w:tcPr>
            <w:tcW w:w="1627" w:type="dxa"/>
          </w:tcPr>
          <w:p w14:paraId="2994214B" w14:textId="77777777" w:rsidR="00DF12D5" w:rsidRDefault="00DF12D5" w:rsidP="00DF12D5">
            <w:pPr>
              <w:jc w:val="center"/>
            </w:pPr>
            <w:r w:rsidRPr="00EE3A8E">
              <w:t>Mandatory</w:t>
            </w:r>
          </w:p>
        </w:tc>
        <w:tc>
          <w:tcPr>
            <w:tcW w:w="1451" w:type="dxa"/>
          </w:tcPr>
          <w:p w14:paraId="32CE0720" w14:textId="77777777" w:rsidR="00DF12D5" w:rsidRPr="00872461" w:rsidRDefault="00DF12D5" w:rsidP="00DF12D5">
            <w:pPr>
              <w:spacing w:before="60" w:after="60"/>
              <w:rPr>
                <w:szCs w:val="24"/>
              </w:rPr>
            </w:pPr>
          </w:p>
        </w:tc>
        <w:tc>
          <w:tcPr>
            <w:tcW w:w="3615" w:type="dxa"/>
          </w:tcPr>
          <w:p w14:paraId="24F4180A" w14:textId="77777777" w:rsidR="00DF12D5" w:rsidRPr="00872461" w:rsidRDefault="00DF12D5" w:rsidP="00DF12D5">
            <w:pPr>
              <w:spacing w:before="60" w:after="60"/>
              <w:rPr>
                <w:szCs w:val="24"/>
              </w:rPr>
            </w:pPr>
          </w:p>
        </w:tc>
      </w:tr>
      <w:tr w:rsidR="00DF12D5" w:rsidRPr="00872461" w14:paraId="7176AB3C" w14:textId="77777777" w:rsidTr="00E73B0F">
        <w:tc>
          <w:tcPr>
            <w:tcW w:w="1084" w:type="dxa"/>
            <w:shd w:val="clear" w:color="auto" w:fill="F2F2F2" w:themeFill="background1" w:themeFillShade="F2"/>
          </w:tcPr>
          <w:p w14:paraId="2F749CF4" w14:textId="77777777" w:rsidR="00DF12D5" w:rsidRPr="00872461" w:rsidRDefault="00DF12D5" w:rsidP="00DF12D5">
            <w:pPr>
              <w:pStyle w:val="TableofAuthorities"/>
              <w:tabs>
                <w:tab w:val="clear" w:pos="8640"/>
              </w:tabs>
              <w:jc w:val="left"/>
              <w:rPr>
                <w:rFonts w:ascii="Times New Roman" w:hAnsi="Times New Roman"/>
                <w:szCs w:val="24"/>
              </w:rPr>
            </w:pPr>
            <w:r>
              <w:rPr>
                <w:rFonts w:ascii="Times New Roman" w:hAnsi="Times New Roman"/>
                <w:szCs w:val="24"/>
              </w:rPr>
              <w:t>15.4</w:t>
            </w:r>
          </w:p>
        </w:tc>
        <w:tc>
          <w:tcPr>
            <w:tcW w:w="6172" w:type="dxa"/>
          </w:tcPr>
          <w:p w14:paraId="27B603D3" w14:textId="77777777" w:rsidR="00DF12D5" w:rsidRPr="00661E2C" w:rsidRDefault="00DF12D5" w:rsidP="00DF12D5">
            <w:r w:rsidRPr="00661E2C">
              <w:t>Ability of the database to support clustering.  Indicate the number of clusters that can be configured.</w:t>
            </w:r>
          </w:p>
        </w:tc>
        <w:tc>
          <w:tcPr>
            <w:tcW w:w="1627" w:type="dxa"/>
          </w:tcPr>
          <w:p w14:paraId="0CBD7E90" w14:textId="77777777" w:rsidR="00DF12D5" w:rsidRDefault="00DF12D5" w:rsidP="00DF12D5">
            <w:pPr>
              <w:jc w:val="center"/>
            </w:pPr>
            <w:r w:rsidRPr="00EE3A8E">
              <w:t>Mandatory</w:t>
            </w:r>
          </w:p>
        </w:tc>
        <w:tc>
          <w:tcPr>
            <w:tcW w:w="1451" w:type="dxa"/>
          </w:tcPr>
          <w:p w14:paraId="5CAD03AC" w14:textId="77777777" w:rsidR="00DF12D5" w:rsidRPr="00872461" w:rsidRDefault="00DF12D5" w:rsidP="00DF12D5">
            <w:pPr>
              <w:spacing w:before="60" w:after="60"/>
              <w:rPr>
                <w:szCs w:val="24"/>
              </w:rPr>
            </w:pPr>
          </w:p>
        </w:tc>
        <w:tc>
          <w:tcPr>
            <w:tcW w:w="3615" w:type="dxa"/>
          </w:tcPr>
          <w:p w14:paraId="7472C183" w14:textId="77777777" w:rsidR="00DF12D5" w:rsidRPr="00872461" w:rsidRDefault="00DF12D5" w:rsidP="00DF12D5">
            <w:pPr>
              <w:spacing w:before="60" w:after="60"/>
              <w:rPr>
                <w:szCs w:val="24"/>
              </w:rPr>
            </w:pPr>
          </w:p>
        </w:tc>
      </w:tr>
      <w:tr w:rsidR="00DF12D5" w:rsidRPr="00872461" w14:paraId="2BBFC909" w14:textId="77777777" w:rsidTr="00E73B0F">
        <w:tc>
          <w:tcPr>
            <w:tcW w:w="1084" w:type="dxa"/>
            <w:shd w:val="clear" w:color="auto" w:fill="F2F2F2" w:themeFill="background1" w:themeFillShade="F2"/>
          </w:tcPr>
          <w:p w14:paraId="70940552" w14:textId="77777777" w:rsidR="00DF12D5" w:rsidRPr="00872461" w:rsidRDefault="00DF12D5" w:rsidP="00DF12D5">
            <w:pPr>
              <w:pStyle w:val="TableofAuthorities"/>
              <w:tabs>
                <w:tab w:val="clear" w:pos="8640"/>
              </w:tabs>
              <w:jc w:val="left"/>
              <w:rPr>
                <w:rFonts w:ascii="Times New Roman" w:hAnsi="Times New Roman"/>
                <w:szCs w:val="24"/>
              </w:rPr>
            </w:pPr>
            <w:r>
              <w:rPr>
                <w:rFonts w:ascii="Times New Roman" w:hAnsi="Times New Roman"/>
                <w:szCs w:val="24"/>
              </w:rPr>
              <w:t>15.5</w:t>
            </w:r>
          </w:p>
        </w:tc>
        <w:tc>
          <w:tcPr>
            <w:tcW w:w="6172" w:type="dxa"/>
          </w:tcPr>
          <w:p w14:paraId="799D039C" w14:textId="77777777" w:rsidR="00DF12D5" w:rsidRPr="00661E2C" w:rsidRDefault="00DF12D5" w:rsidP="00DF12D5">
            <w:r w:rsidRPr="00661E2C">
              <w:t>Ability to support online replication.</w:t>
            </w:r>
          </w:p>
        </w:tc>
        <w:tc>
          <w:tcPr>
            <w:tcW w:w="1627" w:type="dxa"/>
          </w:tcPr>
          <w:p w14:paraId="17A07C5F" w14:textId="77777777" w:rsidR="00DF12D5" w:rsidRDefault="00DF12D5" w:rsidP="00DF12D5">
            <w:pPr>
              <w:jc w:val="center"/>
            </w:pPr>
            <w:r w:rsidRPr="00EE3A8E">
              <w:t>Mandatory</w:t>
            </w:r>
          </w:p>
        </w:tc>
        <w:tc>
          <w:tcPr>
            <w:tcW w:w="1451" w:type="dxa"/>
          </w:tcPr>
          <w:p w14:paraId="02D0165E" w14:textId="77777777" w:rsidR="00DF12D5" w:rsidRPr="00872461" w:rsidRDefault="00DF12D5" w:rsidP="00DF12D5">
            <w:pPr>
              <w:spacing w:before="60" w:after="60"/>
              <w:rPr>
                <w:szCs w:val="24"/>
              </w:rPr>
            </w:pPr>
          </w:p>
        </w:tc>
        <w:tc>
          <w:tcPr>
            <w:tcW w:w="3615" w:type="dxa"/>
          </w:tcPr>
          <w:p w14:paraId="03F6BD10" w14:textId="77777777" w:rsidR="00DF12D5" w:rsidRPr="00872461" w:rsidRDefault="00DF12D5" w:rsidP="00DF12D5">
            <w:pPr>
              <w:spacing w:before="60" w:after="60"/>
              <w:rPr>
                <w:szCs w:val="24"/>
              </w:rPr>
            </w:pPr>
          </w:p>
        </w:tc>
      </w:tr>
    </w:tbl>
    <w:p w14:paraId="77902DE8" w14:textId="77777777" w:rsidR="008B666D" w:rsidRPr="00872461" w:rsidRDefault="008B666D" w:rsidP="008B666D">
      <w:pPr>
        <w:pStyle w:val="BodyTextKeep"/>
        <w:keepNext w:val="0"/>
        <w:spacing w:after="0"/>
        <w:ind w:left="709"/>
        <w:jc w:val="left"/>
        <w:rPr>
          <w:rFonts w:ascii="Times New Roman" w:hAnsi="Times New Roman"/>
          <w:b/>
          <w:bCs/>
          <w:szCs w:val="24"/>
        </w:rPr>
      </w:pPr>
    </w:p>
    <w:p w14:paraId="000F435C" w14:textId="0A8E7E78" w:rsidR="00490E1C" w:rsidRDefault="00490E1C">
      <w:pPr>
        <w:spacing w:after="0" w:line="240" w:lineRule="auto"/>
        <w:rPr>
          <w:szCs w:val="24"/>
          <w:highlight w:val="yellow"/>
        </w:rPr>
      </w:pPr>
      <w:r>
        <w:rPr>
          <w:szCs w:val="24"/>
          <w:highlight w:val="yellow"/>
        </w:rPr>
        <w:br w:type="page"/>
      </w:r>
    </w:p>
    <w:p w14:paraId="6F335B76" w14:textId="6497D3E5" w:rsidR="008B666D" w:rsidRDefault="008B666D" w:rsidP="008B666D">
      <w:pPr>
        <w:numPr>
          <w:ilvl w:val="12"/>
          <w:numId w:val="0"/>
        </w:numPr>
        <w:spacing w:before="120" w:after="120"/>
        <w:rPr>
          <w:szCs w:val="24"/>
        </w:rPr>
      </w:pPr>
      <w:r w:rsidRPr="00795C61">
        <w:rPr>
          <w:szCs w:val="24"/>
        </w:rPr>
        <w:lastRenderedPageBreak/>
        <w:t xml:space="preserve">In addition to the above, please provide the following information in line with the functional and user volumes specified in </w:t>
      </w:r>
      <w:r w:rsidRPr="00795C61">
        <w:rPr>
          <w:b/>
          <w:szCs w:val="24"/>
        </w:rPr>
        <w:t>Detailed Scope (Section IV - Item 1.1)</w:t>
      </w:r>
      <w:r w:rsidRPr="00795C61">
        <w:rPr>
          <w:szCs w:val="24"/>
        </w:rPr>
        <w:t>.</w:t>
      </w:r>
      <w:r>
        <w:rPr>
          <w:szCs w:val="24"/>
        </w:rPr>
        <w:t xml:space="preserve"> </w:t>
      </w:r>
    </w:p>
    <w:tbl>
      <w:tblPr>
        <w:tblW w:w="54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5"/>
        <w:gridCol w:w="6640"/>
        <w:gridCol w:w="1350"/>
        <w:gridCol w:w="2340"/>
        <w:gridCol w:w="3620"/>
      </w:tblGrid>
      <w:tr w:rsidR="008B666D" w:rsidRPr="00872461" w14:paraId="1384ED15" w14:textId="77777777" w:rsidTr="00CD45B3">
        <w:tc>
          <w:tcPr>
            <w:tcW w:w="1185" w:type="dxa"/>
            <w:shd w:val="clear" w:color="auto" w:fill="F2F2F2" w:themeFill="background1" w:themeFillShade="F2"/>
          </w:tcPr>
          <w:p w14:paraId="21742D14" w14:textId="77777777" w:rsidR="008B666D" w:rsidRPr="00872461" w:rsidRDefault="008B666D" w:rsidP="000E1E68">
            <w:pPr>
              <w:spacing w:before="60" w:after="60"/>
              <w:jc w:val="center"/>
              <w:rPr>
                <w:b/>
                <w:bCs/>
                <w:szCs w:val="24"/>
              </w:rPr>
            </w:pPr>
            <w:r w:rsidRPr="00872461">
              <w:rPr>
                <w:b/>
                <w:bCs/>
                <w:szCs w:val="24"/>
              </w:rPr>
              <w:t>Sr. No</w:t>
            </w:r>
          </w:p>
        </w:tc>
        <w:tc>
          <w:tcPr>
            <w:tcW w:w="6640" w:type="dxa"/>
            <w:shd w:val="clear" w:color="auto" w:fill="F2F2F2" w:themeFill="background1" w:themeFillShade="F2"/>
          </w:tcPr>
          <w:p w14:paraId="00F2230C" w14:textId="77777777" w:rsidR="008B666D" w:rsidRPr="00872461" w:rsidRDefault="008B666D" w:rsidP="000E1E68">
            <w:pPr>
              <w:spacing w:before="60" w:after="60"/>
              <w:jc w:val="center"/>
              <w:rPr>
                <w:b/>
                <w:bCs/>
                <w:szCs w:val="24"/>
              </w:rPr>
            </w:pPr>
            <w:r w:rsidRPr="00872461">
              <w:rPr>
                <w:b/>
                <w:bCs/>
                <w:szCs w:val="24"/>
              </w:rPr>
              <w:t>Specification</w:t>
            </w:r>
          </w:p>
        </w:tc>
        <w:tc>
          <w:tcPr>
            <w:tcW w:w="1350" w:type="dxa"/>
            <w:shd w:val="clear" w:color="auto" w:fill="F2F2F2" w:themeFill="background1" w:themeFillShade="F2"/>
          </w:tcPr>
          <w:p w14:paraId="64374179" w14:textId="77777777" w:rsidR="008B666D" w:rsidRPr="00872461" w:rsidRDefault="008B666D" w:rsidP="000E1E68">
            <w:pPr>
              <w:spacing w:before="60" w:after="60"/>
              <w:jc w:val="center"/>
              <w:rPr>
                <w:b/>
                <w:bCs/>
                <w:szCs w:val="24"/>
              </w:rPr>
            </w:pPr>
            <w:r>
              <w:rPr>
                <w:b/>
                <w:bCs/>
                <w:szCs w:val="24"/>
              </w:rPr>
              <w:t>Priority</w:t>
            </w:r>
          </w:p>
        </w:tc>
        <w:tc>
          <w:tcPr>
            <w:tcW w:w="2340" w:type="dxa"/>
            <w:shd w:val="clear" w:color="auto" w:fill="F2F2F2" w:themeFill="background1" w:themeFillShade="F2"/>
          </w:tcPr>
          <w:p w14:paraId="36D7AF0D" w14:textId="77777777" w:rsidR="008B666D" w:rsidRDefault="008B666D" w:rsidP="000E1E68">
            <w:pPr>
              <w:spacing w:before="60" w:after="60"/>
              <w:jc w:val="center"/>
              <w:rPr>
                <w:b/>
                <w:bCs/>
                <w:szCs w:val="24"/>
              </w:rPr>
            </w:pPr>
            <w:r w:rsidRPr="00872461">
              <w:rPr>
                <w:b/>
                <w:bCs/>
                <w:szCs w:val="24"/>
              </w:rPr>
              <w:t>Bidder Response</w:t>
            </w:r>
          </w:p>
          <w:p w14:paraId="0B6360D7" w14:textId="77777777" w:rsidR="008B666D" w:rsidRPr="00872461" w:rsidRDefault="008B666D" w:rsidP="000E1E68">
            <w:pPr>
              <w:spacing w:before="60" w:after="60"/>
              <w:jc w:val="center"/>
              <w:rPr>
                <w:b/>
                <w:bCs/>
                <w:szCs w:val="24"/>
              </w:rPr>
            </w:pPr>
            <w:r>
              <w:rPr>
                <w:b/>
                <w:bCs/>
                <w:szCs w:val="24"/>
              </w:rPr>
              <w:t>Yes/No</w:t>
            </w:r>
            <w:r w:rsidRPr="00872461">
              <w:rPr>
                <w:b/>
                <w:bCs/>
                <w:szCs w:val="24"/>
              </w:rPr>
              <w:t xml:space="preserve"> </w:t>
            </w:r>
          </w:p>
        </w:tc>
        <w:tc>
          <w:tcPr>
            <w:tcW w:w="3620" w:type="dxa"/>
            <w:shd w:val="clear" w:color="auto" w:fill="F2F2F2" w:themeFill="background1" w:themeFillShade="F2"/>
          </w:tcPr>
          <w:p w14:paraId="7E86C6C8" w14:textId="77777777" w:rsidR="008B666D" w:rsidRPr="00872461" w:rsidRDefault="008B666D" w:rsidP="000E1E68">
            <w:pPr>
              <w:spacing w:before="60" w:after="60"/>
              <w:jc w:val="center"/>
              <w:rPr>
                <w:b/>
                <w:bCs/>
                <w:szCs w:val="24"/>
              </w:rPr>
            </w:pPr>
            <w:r>
              <w:rPr>
                <w:b/>
                <w:bCs/>
                <w:szCs w:val="24"/>
              </w:rPr>
              <w:t>Comments/Remarks</w:t>
            </w:r>
          </w:p>
        </w:tc>
      </w:tr>
      <w:tr w:rsidR="008B666D" w:rsidRPr="00872461" w14:paraId="4ECBC6C5" w14:textId="77777777" w:rsidTr="00CD45B3">
        <w:tc>
          <w:tcPr>
            <w:tcW w:w="1185" w:type="dxa"/>
            <w:shd w:val="clear" w:color="auto" w:fill="F2F2F2" w:themeFill="background1" w:themeFillShade="F2"/>
          </w:tcPr>
          <w:p w14:paraId="6D87ED02" w14:textId="77777777" w:rsidR="008B666D" w:rsidRPr="00872461" w:rsidRDefault="008B666D" w:rsidP="000E1E68">
            <w:pPr>
              <w:pStyle w:val="TableofAuthorities"/>
              <w:tabs>
                <w:tab w:val="clear" w:pos="8640"/>
              </w:tabs>
              <w:ind w:left="0" w:firstLine="0"/>
              <w:rPr>
                <w:rFonts w:ascii="Times New Roman" w:hAnsi="Times New Roman"/>
                <w:b/>
                <w:bCs/>
                <w:szCs w:val="24"/>
              </w:rPr>
            </w:pPr>
            <w:r>
              <w:rPr>
                <w:rFonts w:ascii="Times New Roman" w:hAnsi="Times New Roman"/>
                <w:b/>
                <w:bCs/>
                <w:szCs w:val="24"/>
              </w:rPr>
              <w:t>1</w:t>
            </w:r>
          </w:p>
        </w:tc>
        <w:tc>
          <w:tcPr>
            <w:tcW w:w="6640" w:type="dxa"/>
            <w:shd w:val="clear" w:color="auto" w:fill="F2F2F2" w:themeFill="background1" w:themeFillShade="F2"/>
          </w:tcPr>
          <w:p w14:paraId="129C5047" w14:textId="77777777" w:rsidR="008B666D" w:rsidRPr="00872461" w:rsidRDefault="008B666D" w:rsidP="000E1E68">
            <w:pPr>
              <w:spacing w:before="60" w:after="60"/>
              <w:rPr>
                <w:b/>
                <w:bCs/>
                <w:szCs w:val="24"/>
              </w:rPr>
            </w:pPr>
            <w:r>
              <w:rPr>
                <w:b/>
                <w:bCs/>
                <w:szCs w:val="24"/>
              </w:rPr>
              <w:t xml:space="preserve">System, Application &amp; End user performance </w:t>
            </w:r>
            <w:r w:rsidRPr="00872461">
              <w:rPr>
                <w:b/>
                <w:bCs/>
                <w:szCs w:val="24"/>
              </w:rPr>
              <w:t>requirements</w:t>
            </w:r>
          </w:p>
        </w:tc>
        <w:tc>
          <w:tcPr>
            <w:tcW w:w="1350" w:type="dxa"/>
            <w:shd w:val="clear" w:color="auto" w:fill="F2F2F2" w:themeFill="background1" w:themeFillShade="F2"/>
          </w:tcPr>
          <w:p w14:paraId="11C072A9" w14:textId="77777777" w:rsidR="008B666D" w:rsidRPr="00872461" w:rsidRDefault="008B666D" w:rsidP="000E1E68">
            <w:pPr>
              <w:spacing w:before="60" w:after="60"/>
              <w:rPr>
                <w:b/>
                <w:bCs/>
                <w:szCs w:val="24"/>
              </w:rPr>
            </w:pPr>
          </w:p>
        </w:tc>
        <w:tc>
          <w:tcPr>
            <w:tcW w:w="2340" w:type="dxa"/>
            <w:shd w:val="clear" w:color="auto" w:fill="F2F2F2" w:themeFill="background1" w:themeFillShade="F2"/>
          </w:tcPr>
          <w:p w14:paraId="1EFB8015" w14:textId="77777777" w:rsidR="008B666D" w:rsidRPr="00872461" w:rsidRDefault="008B666D" w:rsidP="000E1E68">
            <w:pPr>
              <w:spacing w:before="60" w:after="60"/>
              <w:rPr>
                <w:b/>
                <w:bCs/>
                <w:szCs w:val="24"/>
              </w:rPr>
            </w:pPr>
          </w:p>
        </w:tc>
        <w:tc>
          <w:tcPr>
            <w:tcW w:w="3620" w:type="dxa"/>
            <w:shd w:val="clear" w:color="auto" w:fill="F2F2F2" w:themeFill="background1" w:themeFillShade="F2"/>
          </w:tcPr>
          <w:p w14:paraId="316D726E" w14:textId="77777777" w:rsidR="008B666D" w:rsidRPr="00872461" w:rsidRDefault="008B666D" w:rsidP="000E1E68">
            <w:pPr>
              <w:spacing w:before="60" w:after="60"/>
              <w:rPr>
                <w:b/>
                <w:bCs/>
                <w:szCs w:val="24"/>
              </w:rPr>
            </w:pPr>
          </w:p>
        </w:tc>
      </w:tr>
      <w:tr w:rsidR="008B666D" w:rsidRPr="00872461" w14:paraId="283881DA" w14:textId="77777777" w:rsidTr="00CD45B3">
        <w:tc>
          <w:tcPr>
            <w:tcW w:w="1185" w:type="dxa"/>
            <w:shd w:val="clear" w:color="auto" w:fill="F2F2F2" w:themeFill="background1" w:themeFillShade="F2"/>
          </w:tcPr>
          <w:p w14:paraId="7A95411D" w14:textId="77777777" w:rsidR="008B666D" w:rsidRPr="00872461" w:rsidRDefault="008B666D" w:rsidP="000E1E68">
            <w:pPr>
              <w:pStyle w:val="TableofAuthorities"/>
              <w:tabs>
                <w:tab w:val="clear" w:pos="8640"/>
              </w:tabs>
              <w:rPr>
                <w:rFonts w:ascii="Times New Roman" w:hAnsi="Times New Roman"/>
                <w:szCs w:val="24"/>
              </w:rPr>
            </w:pPr>
            <w:r>
              <w:rPr>
                <w:rFonts w:ascii="Times New Roman" w:hAnsi="Times New Roman"/>
                <w:szCs w:val="24"/>
              </w:rPr>
              <w:t>1.1</w:t>
            </w:r>
          </w:p>
        </w:tc>
        <w:tc>
          <w:tcPr>
            <w:tcW w:w="6640" w:type="dxa"/>
          </w:tcPr>
          <w:p w14:paraId="4AEFF5AA" w14:textId="77777777" w:rsidR="008B666D" w:rsidRPr="004E387C" w:rsidRDefault="008B666D" w:rsidP="000E1E68">
            <w:pPr>
              <w:overflowPunct w:val="0"/>
              <w:autoSpaceDE w:val="0"/>
              <w:autoSpaceDN w:val="0"/>
              <w:adjustRightInd w:val="0"/>
              <w:spacing w:before="120" w:after="120" w:line="240" w:lineRule="auto"/>
              <w:jc w:val="both"/>
              <w:textAlignment w:val="baseline"/>
              <w:rPr>
                <w:szCs w:val="24"/>
              </w:rPr>
            </w:pPr>
            <w:r w:rsidRPr="004E387C">
              <w:rPr>
                <w:szCs w:val="24"/>
              </w:rPr>
              <w:t xml:space="preserve">Time taken for daily backup </w:t>
            </w:r>
          </w:p>
        </w:tc>
        <w:tc>
          <w:tcPr>
            <w:tcW w:w="1350" w:type="dxa"/>
          </w:tcPr>
          <w:p w14:paraId="72B0459C" w14:textId="77777777" w:rsidR="008B666D" w:rsidRDefault="008B666D" w:rsidP="000E1E68">
            <w:pPr>
              <w:jc w:val="center"/>
            </w:pPr>
            <w:r w:rsidRPr="000D0D60">
              <w:t>Mandatory</w:t>
            </w:r>
          </w:p>
        </w:tc>
        <w:tc>
          <w:tcPr>
            <w:tcW w:w="2340" w:type="dxa"/>
          </w:tcPr>
          <w:p w14:paraId="6F6B5D1E" w14:textId="77777777" w:rsidR="008B666D" w:rsidRPr="00872461" w:rsidRDefault="008B666D" w:rsidP="000E1E68">
            <w:pPr>
              <w:spacing w:before="60" w:after="60"/>
              <w:rPr>
                <w:szCs w:val="24"/>
              </w:rPr>
            </w:pPr>
          </w:p>
        </w:tc>
        <w:tc>
          <w:tcPr>
            <w:tcW w:w="3620" w:type="dxa"/>
          </w:tcPr>
          <w:p w14:paraId="04E03406" w14:textId="77777777" w:rsidR="008B666D" w:rsidRPr="00872461" w:rsidRDefault="008B666D" w:rsidP="000E1E68">
            <w:pPr>
              <w:spacing w:before="60" w:after="60"/>
              <w:rPr>
                <w:szCs w:val="24"/>
              </w:rPr>
            </w:pPr>
          </w:p>
        </w:tc>
      </w:tr>
      <w:tr w:rsidR="008B666D" w:rsidRPr="00872461" w14:paraId="1444B640" w14:textId="77777777" w:rsidTr="00CD45B3">
        <w:tc>
          <w:tcPr>
            <w:tcW w:w="1185" w:type="dxa"/>
            <w:shd w:val="clear" w:color="auto" w:fill="F2F2F2" w:themeFill="background1" w:themeFillShade="F2"/>
          </w:tcPr>
          <w:p w14:paraId="1ADA6077" w14:textId="77777777" w:rsidR="008B666D" w:rsidRPr="00872461" w:rsidRDefault="008B666D" w:rsidP="000E1E68">
            <w:pPr>
              <w:pStyle w:val="TableofAuthorities"/>
              <w:tabs>
                <w:tab w:val="clear" w:pos="8640"/>
              </w:tabs>
              <w:rPr>
                <w:rFonts w:ascii="Times New Roman" w:hAnsi="Times New Roman"/>
                <w:szCs w:val="24"/>
              </w:rPr>
            </w:pPr>
            <w:r>
              <w:rPr>
                <w:rFonts w:ascii="Times New Roman" w:hAnsi="Times New Roman"/>
                <w:szCs w:val="24"/>
              </w:rPr>
              <w:t>1.2</w:t>
            </w:r>
          </w:p>
        </w:tc>
        <w:tc>
          <w:tcPr>
            <w:tcW w:w="6640" w:type="dxa"/>
          </w:tcPr>
          <w:p w14:paraId="46B367A8" w14:textId="77777777" w:rsidR="008B666D" w:rsidRPr="004E387C" w:rsidRDefault="008B666D" w:rsidP="000E1E68">
            <w:pPr>
              <w:overflowPunct w:val="0"/>
              <w:autoSpaceDE w:val="0"/>
              <w:autoSpaceDN w:val="0"/>
              <w:adjustRightInd w:val="0"/>
              <w:spacing w:before="120" w:after="120" w:line="240" w:lineRule="auto"/>
              <w:jc w:val="both"/>
              <w:textAlignment w:val="baseline"/>
              <w:rPr>
                <w:szCs w:val="24"/>
              </w:rPr>
            </w:pPr>
            <w:r w:rsidRPr="004E387C">
              <w:rPr>
                <w:szCs w:val="24"/>
              </w:rPr>
              <w:t>Time taken for monthly backup</w:t>
            </w:r>
          </w:p>
        </w:tc>
        <w:tc>
          <w:tcPr>
            <w:tcW w:w="1350" w:type="dxa"/>
          </w:tcPr>
          <w:p w14:paraId="6B9C7B3C" w14:textId="77777777" w:rsidR="008B666D" w:rsidRDefault="008B666D" w:rsidP="000E1E68">
            <w:pPr>
              <w:jc w:val="center"/>
            </w:pPr>
            <w:r w:rsidRPr="000D0D60">
              <w:t>Mandatory</w:t>
            </w:r>
          </w:p>
        </w:tc>
        <w:tc>
          <w:tcPr>
            <w:tcW w:w="2340" w:type="dxa"/>
          </w:tcPr>
          <w:p w14:paraId="6D309984" w14:textId="77777777" w:rsidR="008B666D" w:rsidRPr="00872461" w:rsidRDefault="008B666D" w:rsidP="000E1E68">
            <w:pPr>
              <w:spacing w:before="60" w:after="60"/>
              <w:rPr>
                <w:szCs w:val="24"/>
              </w:rPr>
            </w:pPr>
          </w:p>
        </w:tc>
        <w:tc>
          <w:tcPr>
            <w:tcW w:w="3620" w:type="dxa"/>
          </w:tcPr>
          <w:p w14:paraId="7C7E4C5E" w14:textId="77777777" w:rsidR="008B666D" w:rsidRPr="00872461" w:rsidRDefault="008B666D" w:rsidP="000E1E68">
            <w:pPr>
              <w:spacing w:before="60" w:after="60"/>
              <w:rPr>
                <w:szCs w:val="24"/>
              </w:rPr>
            </w:pPr>
          </w:p>
        </w:tc>
      </w:tr>
      <w:tr w:rsidR="008B666D" w:rsidRPr="00872461" w14:paraId="20D0DDFA" w14:textId="77777777" w:rsidTr="00CD45B3">
        <w:tc>
          <w:tcPr>
            <w:tcW w:w="1185" w:type="dxa"/>
            <w:shd w:val="clear" w:color="auto" w:fill="F2F2F2" w:themeFill="background1" w:themeFillShade="F2"/>
          </w:tcPr>
          <w:p w14:paraId="2B1071B8" w14:textId="77777777" w:rsidR="008B666D" w:rsidRPr="00872461" w:rsidRDefault="008B666D" w:rsidP="000E1E68">
            <w:pPr>
              <w:pStyle w:val="TableofAuthorities"/>
              <w:tabs>
                <w:tab w:val="clear" w:pos="8640"/>
              </w:tabs>
              <w:rPr>
                <w:rFonts w:ascii="Times New Roman" w:hAnsi="Times New Roman"/>
                <w:szCs w:val="24"/>
              </w:rPr>
            </w:pPr>
            <w:r>
              <w:rPr>
                <w:rFonts w:ascii="Times New Roman" w:hAnsi="Times New Roman"/>
                <w:szCs w:val="24"/>
              </w:rPr>
              <w:t>1.3</w:t>
            </w:r>
          </w:p>
        </w:tc>
        <w:tc>
          <w:tcPr>
            <w:tcW w:w="6640" w:type="dxa"/>
          </w:tcPr>
          <w:p w14:paraId="30E769B9" w14:textId="77777777" w:rsidR="008B666D" w:rsidRPr="004E387C" w:rsidRDefault="008B666D" w:rsidP="000E1E68">
            <w:pPr>
              <w:rPr>
                <w:szCs w:val="24"/>
              </w:rPr>
            </w:pPr>
            <w:r w:rsidRPr="004E387C">
              <w:rPr>
                <w:szCs w:val="24"/>
              </w:rPr>
              <w:t>Time taken for yearly backup</w:t>
            </w:r>
          </w:p>
        </w:tc>
        <w:tc>
          <w:tcPr>
            <w:tcW w:w="1350" w:type="dxa"/>
          </w:tcPr>
          <w:p w14:paraId="38CFBBCB" w14:textId="77777777" w:rsidR="008B666D" w:rsidRDefault="008B666D" w:rsidP="000E1E68">
            <w:pPr>
              <w:jc w:val="center"/>
            </w:pPr>
            <w:r w:rsidRPr="000D0D60">
              <w:t>Mandatory</w:t>
            </w:r>
          </w:p>
        </w:tc>
        <w:tc>
          <w:tcPr>
            <w:tcW w:w="2340" w:type="dxa"/>
          </w:tcPr>
          <w:p w14:paraId="14642F91" w14:textId="77777777" w:rsidR="008B666D" w:rsidRPr="00872461" w:rsidRDefault="008B666D" w:rsidP="000E1E68">
            <w:pPr>
              <w:spacing w:before="60" w:after="60"/>
              <w:rPr>
                <w:szCs w:val="24"/>
              </w:rPr>
            </w:pPr>
          </w:p>
        </w:tc>
        <w:tc>
          <w:tcPr>
            <w:tcW w:w="3620" w:type="dxa"/>
          </w:tcPr>
          <w:p w14:paraId="628198D4" w14:textId="77777777" w:rsidR="008B666D" w:rsidRPr="00872461" w:rsidRDefault="008B666D" w:rsidP="000E1E68">
            <w:pPr>
              <w:spacing w:before="60" w:after="60"/>
              <w:rPr>
                <w:szCs w:val="24"/>
              </w:rPr>
            </w:pPr>
          </w:p>
        </w:tc>
      </w:tr>
      <w:tr w:rsidR="008B666D" w:rsidRPr="00872461" w14:paraId="5F44424E" w14:textId="77777777" w:rsidTr="00CD45B3">
        <w:tc>
          <w:tcPr>
            <w:tcW w:w="1185" w:type="dxa"/>
            <w:shd w:val="clear" w:color="auto" w:fill="F2F2F2" w:themeFill="background1" w:themeFillShade="F2"/>
          </w:tcPr>
          <w:p w14:paraId="07E074F3" w14:textId="77777777" w:rsidR="008B666D" w:rsidRPr="00872461" w:rsidRDefault="008B666D" w:rsidP="000E1E68">
            <w:pPr>
              <w:pStyle w:val="TableofAuthorities"/>
              <w:tabs>
                <w:tab w:val="clear" w:pos="8640"/>
              </w:tabs>
              <w:ind w:left="0" w:firstLine="0"/>
              <w:rPr>
                <w:rFonts w:ascii="Times New Roman" w:hAnsi="Times New Roman"/>
                <w:szCs w:val="24"/>
              </w:rPr>
            </w:pPr>
            <w:r>
              <w:rPr>
                <w:rFonts w:ascii="Times New Roman" w:hAnsi="Times New Roman"/>
                <w:szCs w:val="24"/>
              </w:rPr>
              <w:t>2</w:t>
            </w:r>
          </w:p>
        </w:tc>
        <w:tc>
          <w:tcPr>
            <w:tcW w:w="6640" w:type="dxa"/>
            <w:shd w:val="clear" w:color="auto" w:fill="auto"/>
          </w:tcPr>
          <w:p w14:paraId="48F33970" w14:textId="77777777" w:rsidR="008B666D" w:rsidRPr="00872461" w:rsidRDefault="008B666D" w:rsidP="000E1E68">
            <w:pPr>
              <w:rPr>
                <w:szCs w:val="24"/>
              </w:rPr>
            </w:pPr>
            <w:r w:rsidRPr="00872461">
              <w:rPr>
                <w:szCs w:val="24"/>
              </w:rPr>
              <w:t>Response time for different types of transactions</w:t>
            </w:r>
          </w:p>
        </w:tc>
        <w:tc>
          <w:tcPr>
            <w:tcW w:w="1350" w:type="dxa"/>
            <w:shd w:val="clear" w:color="auto" w:fill="auto"/>
          </w:tcPr>
          <w:p w14:paraId="35EF4924" w14:textId="77777777" w:rsidR="008B666D" w:rsidRDefault="008B666D" w:rsidP="000E1E68">
            <w:pPr>
              <w:jc w:val="center"/>
            </w:pPr>
            <w:r w:rsidRPr="001078BF">
              <w:t>Desirable</w:t>
            </w:r>
          </w:p>
        </w:tc>
        <w:tc>
          <w:tcPr>
            <w:tcW w:w="2340" w:type="dxa"/>
            <w:shd w:val="clear" w:color="auto" w:fill="auto"/>
          </w:tcPr>
          <w:p w14:paraId="37D5C08C" w14:textId="77777777" w:rsidR="008B666D" w:rsidRPr="00872461" w:rsidRDefault="008B666D" w:rsidP="000E1E68">
            <w:pPr>
              <w:spacing w:before="60" w:after="60"/>
              <w:rPr>
                <w:szCs w:val="24"/>
              </w:rPr>
            </w:pPr>
          </w:p>
        </w:tc>
        <w:tc>
          <w:tcPr>
            <w:tcW w:w="3620" w:type="dxa"/>
            <w:shd w:val="clear" w:color="auto" w:fill="auto"/>
          </w:tcPr>
          <w:p w14:paraId="1E4885DD" w14:textId="77777777" w:rsidR="008B666D" w:rsidRPr="00872461" w:rsidRDefault="008B666D" w:rsidP="000E1E68">
            <w:pPr>
              <w:spacing w:before="60" w:after="60"/>
              <w:rPr>
                <w:szCs w:val="24"/>
              </w:rPr>
            </w:pPr>
          </w:p>
        </w:tc>
      </w:tr>
      <w:tr w:rsidR="008B666D" w:rsidRPr="00872461" w14:paraId="3227DE51" w14:textId="77777777" w:rsidTr="00CD45B3">
        <w:tc>
          <w:tcPr>
            <w:tcW w:w="1185" w:type="dxa"/>
            <w:shd w:val="clear" w:color="auto" w:fill="F2F2F2" w:themeFill="background1" w:themeFillShade="F2"/>
          </w:tcPr>
          <w:p w14:paraId="58B08E10" w14:textId="77777777" w:rsidR="008B666D" w:rsidRPr="00872461" w:rsidRDefault="008B666D" w:rsidP="000E1E68">
            <w:pPr>
              <w:pStyle w:val="TableofAuthorities"/>
              <w:tabs>
                <w:tab w:val="clear" w:pos="8640"/>
              </w:tabs>
              <w:ind w:left="0" w:firstLine="0"/>
              <w:rPr>
                <w:rFonts w:ascii="Times New Roman" w:hAnsi="Times New Roman"/>
                <w:szCs w:val="24"/>
              </w:rPr>
            </w:pPr>
            <w:r>
              <w:rPr>
                <w:rFonts w:ascii="Times New Roman" w:hAnsi="Times New Roman"/>
                <w:szCs w:val="24"/>
              </w:rPr>
              <w:t>3</w:t>
            </w:r>
          </w:p>
        </w:tc>
        <w:tc>
          <w:tcPr>
            <w:tcW w:w="6640" w:type="dxa"/>
          </w:tcPr>
          <w:p w14:paraId="0846F2F4" w14:textId="77777777" w:rsidR="008B666D" w:rsidRPr="00661E2C" w:rsidRDefault="008B666D" w:rsidP="000E1E68">
            <w:r w:rsidRPr="00661E2C">
              <w:t>Login, authentication, and verification time - [4 Seconds]</w:t>
            </w:r>
          </w:p>
        </w:tc>
        <w:tc>
          <w:tcPr>
            <w:tcW w:w="1350" w:type="dxa"/>
          </w:tcPr>
          <w:p w14:paraId="24E326C6" w14:textId="77777777" w:rsidR="008B666D" w:rsidRDefault="008B666D" w:rsidP="000E1E68">
            <w:pPr>
              <w:jc w:val="center"/>
            </w:pPr>
            <w:r w:rsidRPr="001078BF">
              <w:t>Desirable</w:t>
            </w:r>
          </w:p>
        </w:tc>
        <w:tc>
          <w:tcPr>
            <w:tcW w:w="2340" w:type="dxa"/>
          </w:tcPr>
          <w:p w14:paraId="3953533F" w14:textId="77777777" w:rsidR="008B666D" w:rsidRPr="00872461" w:rsidRDefault="008B666D" w:rsidP="000E1E68">
            <w:pPr>
              <w:spacing w:before="60" w:after="60"/>
              <w:rPr>
                <w:szCs w:val="24"/>
              </w:rPr>
            </w:pPr>
          </w:p>
        </w:tc>
        <w:tc>
          <w:tcPr>
            <w:tcW w:w="3620" w:type="dxa"/>
          </w:tcPr>
          <w:p w14:paraId="4CAD5F25" w14:textId="77777777" w:rsidR="008B666D" w:rsidRPr="00872461" w:rsidRDefault="008B666D" w:rsidP="000E1E68">
            <w:pPr>
              <w:spacing w:before="60" w:after="60"/>
              <w:rPr>
                <w:szCs w:val="24"/>
              </w:rPr>
            </w:pPr>
          </w:p>
        </w:tc>
      </w:tr>
      <w:tr w:rsidR="008B666D" w:rsidRPr="00872461" w14:paraId="1A1362BD" w14:textId="77777777" w:rsidTr="00CD45B3">
        <w:tc>
          <w:tcPr>
            <w:tcW w:w="1185" w:type="dxa"/>
            <w:shd w:val="clear" w:color="auto" w:fill="F2F2F2" w:themeFill="background1" w:themeFillShade="F2"/>
          </w:tcPr>
          <w:p w14:paraId="3E889507" w14:textId="77777777" w:rsidR="008B666D" w:rsidRPr="00872461" w:rsidRDefault="008B666D" w:rsidP="000E1E68">
            <w:pPr>
              <w:pStyle w:val="TableofAuthorities"/>
              <w:tabs>
                <w:tab w:val="clear" w:pos="8640"/>
              </w:tabs>
              <w:ind w:left="0" w:firstLine="0"/>
              <w:rPr>
                <w:rFonts w:ascii="Times New Roman" w:hAnsi="Times New Roman"/>
                <w:szCs w:val="24"/>
              </w:rPr>
            </w:pPr>
            <w:r>
              <w:rPr>
                <w:rFonts w:ascii="Times New Roman" w:hAnsi="Times New Roman"/>
                <w:szCs w:val="24"/>
              </w:rPr>
              <w:t>4</w:t>
            </w:r>
          </w:p>
        </w:tc>
        <w:tc>
          <w:tcPr>
            <w:tcW w:w="6640" w:type="dxa"/>
          </w:tcPr>
          <w:p w14:paraId="18CA11F3" w14:textId="77777777" w:rsidR="008B666D" w:rsidRPr="00661E2C" w:rsidRDefault="008B666D" w:rsidP="000E1E68">
            <w:r w:rsidRPr="00661E2C">
              <w:t>Initial Screen Load - [3 Seconds]</w:t>
            </w:r>
          </w:p>
        </w:tc>
        <w:tc>
          <w:tcPr>
            <w:tcW w:w="1350" w:type="dxa"/>
          </w:tcPr>
          <w:p w14:paraId="1B1F5A0B" w14:textId="77777777" w:rsidR="008B666D" w:rsidRDefault="008B666D" w:rsidP="000E1E68">
            <w:pPr>
              <w:jc w:val="center"/>
            </w:pPr>
            <w:r w:rsidRPr="001078BF">
              <w:t>Desirable</w:t>
            </w:r>
          </w:p>
        </w:tc>
        <w:tc>
          <w:tcPr>
            <w:tcW w:w="2340" w:type="dxa"/>
          </w:tcPr>
          <w:p w14:paraId="1CCE0568" w14:textId="77777777" w:rsidR="008B666D" w:rsidRPr="00872461" w:rsidRDefault="008B666D" w:rsidP="000E1E68">
            <w:pPr>
              <w:spacing w:before="60" w:after="60"/>
              <w:rPr>
                <w:szCs w:val="24"/>
              </w:rPr>
            </w:pPr>
          </w:p>
        </w:tc>
        <w:tc>
          <w:tcPr>
            <w:tcW w:w="3620" w:type="dxa"/>
          </w:tcPr>
          <w:p w14:paraId="26B21D1B" w14:textId="77777777" w:rsidR="008B666D" w:rsidRPr="00872461" w:rsidRDefault="008B666D" w:rsidP="000E1E68">
            <w:pPr>
              <w:spacing w:before="60" w:after="60"/>
              <w:rPr>
                <w:szCs w:val="24"/>
              </w:rPr>
            </w:pPr>
          </w:p>
        </w:tc>
      </w:tr>
      <w:tr w:rsidR="008B666D" w:rsidRPr="00872461" w14:paraId="48DC4811" w14:textId="77777777" w:rsidTr="00CD45B3">
        <w:tc>
          <w:tcPr>
            <w:tcW w:w="1185" w:type="dxa"/>
            <w:shd w:val="clear" w:color="auto" w:fill="F2F2F2" w:themeFill="background1" w:themeFillShade="F2"/>
          </w:tcPr>
          <w:p w14:paraId="74BF9C89" w14:textId="77777777" w:rsidR="008B666D" w:rsidRDefault="008B666D" w:rsidP="000E1E68">
            <w:pPr>
              <w:pStyle w:val="TableofAuthorities"/>
              <w:tabs>
                <w:tab w:val="clear" w:pos="8640"/>
              </w:tabs>
              <w:ind w:left="0" w:firstLine="0"/>
              <w:rPr>
                <w:rFonts w:ascii="Times New Roman" w:hAnsi="Times New Roman"/>
                <w:szCs w:val="24"/>
              </w:rPr>
            </w:pPr>
            <w:r>
              <w:rPr>
                <w:rFonts w:ascii="Times New Roman" w:hAnsi="Times New Roman"/>
                <w:szCs w:val="24"/>
              </w:rPr>
              <w:t>5</w:t>
            </w:r>
          </w:p>
        </w:tc>
        <w:tc>
          <w:tcPr>
            <w:tcW w:w="6640" w:type="dxa"/>
          </w:tcPr>
          <w:p w14:paraId="75E53697" w14:textId="77777777" w:rsidR="008B666D" w:rsidRPr="00661E2C" w:rsidRDefault="008B666D" w:rsidP="000E1E68">
            <w:r w:rsidRPr="00661E2C">
              <w:t>Screen Navigation: field-to-field - [1 Second]</w:t>
            </w:r>
          </w:p>
        </w:tc>
        <w:tc>
          <w:tcPr>
            <w:tcW w:w="1350" w:type="dxa"/>
          </w:tcPr>
          <w:p w14:paraId="756C44C0" w14:textId="77777777" w:rsidR="008B666D" w:rsidRDefault="008B666D" w:rsidP="000E1E68">
            <w:pPr>
              <w:jc w:val="center"/>
            </w:pPr>
            <w:r w:rsidRPr="001078BF">
              <w:t>Desirable</w:t>
            </w:r>
          </w:p>
        </w:tc>
        <w:tc>
          <w:tcPr>
            <w:tcW w:w="2340" w:type="dxa"/>
          </w:tcPr>
          <w:p w14:paraId="55966A5E" w14:textId="77777777" w:rsidR="008B666D" w:rsidRPr="00872461" w:rsidRDefault="008B666D" w:rsidP="000E1E68">
            <w:pPr>
              <w:spacing w:before="60" w:after="60"/>
              <w:rPr>
                <w:szCs w:val="24"/>
              </w:rPr>
            </w:pPr>
          </w:p>
        </w:tc>
        <w:tc>
          <w:tcPr>
            <w:tcW w:w="3620" w:type="dxa"/>
          </w:tcPr>
          <w:p w14:paraId="067B724A" w14:textId="77777777" w:rsidR="008B666D" w:rsidRPr="00872461" w:rsidRDefault="008B666D" w:rsidP="000E1E68">
            <w:pPr>
              <w:spacing w:before="60" w:after="60"/>
              <w:rPr>
                <w:szCs w:val="24"/>
              </w:rPr>
            </w:pPr>
          </w:p>
        </w:tc>
      </w:tr>
      <w:tr w:rsidR="008B666D" w:rsidRPr="00872461" w14:paraId="29FC4DDB" w14:textId="77777777" w:rsidTr="00CD45B3">
        <w:tc>
          <w:tcPr>
            <w:tcW w:w="1185" w:type="dxa"/>
            <w:shd w:val="clear" w:color="auto" w:fill="F2F2F2" w:themeFill="background1" w:themeFillShade="F2"/>
          </w:tcPr>
          <w:p w14:paraId="45C57D15" w14:textId="77777777" w:rsidR="008B666D" w:rsidRDefault="008B666D" w:rsidP="000E1E68">
            <w:pPr>
              <w:pStyle w:val="TableofAuthorities"/>
              <w:tabs>
                <w:tab w:val="clear" w:pos="8640"/>
              </w:tabs>
              <w:ind w:left="0" w:firstLine="0"/>
              <w:rPr>
                <w:rFonts w:ascii="Times New Roman" w:hAnsi="Times New Roman"/>
                <w:szCs w:val="24"/>
              </w:rPr>
            </w:pPr>
            <w:r>
              <w:rPr>
                <w:rFonts w:ascii="Times New Roman" w:hAnsi="Times New Roman"/>
                <w:szCs w:val="24"/>
              </w:rPr>
              <w:t>6</w:t>
            </w:r>
          </w:p>
        </w:tc>
        <w:tc>
          <w:tcPr>
            <w:tcW w:w="6640" w:type="dxa"/>
          </w:tcPr>
          <w:p w14:paraId="445C5E5A" w14:textId="77777777" w:rsidR="008B666D" w:rsidRPr="00661E2C" w:rsidRDefault="008B666D" w:rsidP="000E1E68">
            <w:r w:rsidRPr="00661E2C">
              <w:t>Screen Navigation: screen-to-screen - [5 Seconds]</w:t>
            </w:r>
          </w:p>
        </w:tc>
        <w:tc>
          <w:tcPr>
            <w:tcW w:w="1350" w:type="dxa"/>
          </w:tcPr>
          <w:p w14:paraId="269C86BA" w14:textId="77777777" w:rsidR="008B666D" w:rsidRDefault="008B666D" w:rsidP="000E1E68">
            <w:pPr>
              <w:jc w:val="center"/>
            </w:pPr>
            <w:r w:rsidRPr="001078BF">
              <w:t>Desirable</w:t>
            </w:r>
          </w:p>
        </w:tc>
        <w:tc>
          <w:tcPr>
            <w:tcW w:w="2340" w:type="dxa"/>
          </w:tcPr>
          <w:p w14:paraId="5DE953DA" w14:textId="77777777" w:rsidR="008B666D" w:rsidRPr="00872461" w:rsidRDefault="008B666D" w:rsidP="000E1E68">
            <w:pPr>
              <w:spacing w:before="60" w:after="60"/>
              <w:rPr>
                <w:szCs w:val="24"/>
              </w:rPr>
            </w:pPr>
          </w:p>
        </w:tc>
        <w:tc>
          <w:tcPr>
            <w:tcW w:w="3620" w:type="dxa"/>
          </w:tcPr>
          <w:p w14:paraId="5B42BA92" w14:textId="77777777" w:rsidR="008B666D" w:rsidRPr="00872461" w:rsidRDefault="008B666D" w:rsidP="000E1E68">
            <w:pPr>
              <w:spacing w:before="60" w:after="60"/>
              <w:rPr>
                <w:szCs w:val="24"/>
              </w:rPr>
            </w:pPr>
          </w:p>
        </w:tc>
      </w:tr>
      <w:tr w:rsidR="008B666D" w:rsidRPr="00872461" w14:paraId="2F26861E" w14:textId="77777777" w:rsidTr="00CD45B3">
        <w:tc>
          <w:tcPr>
            <w:tcW w:w="1185" w:type="dxa"/>
            <w:shd w:val="clear" w:color="auto" w:fill="F2F2F2" w:themeFill="background1" w:themeFillShade="F2"/>
          </w:tcPr>
          <w:p w14:paraId="4F4383BA" w14:textId="77777777" w:rsidR="008B666D" w:rsidRDefault="008B666D" w:rsidP="000E1E68">
            <w:pPr>
              <w:pStyle w:val="TableofAuthorities"/>
              <w:tabs>
                <w:tab w:val="clear" w:pos="8640"/>
              </w:tabs>
              <w:ind w:left="0" w:firstLine="0"/>
              <w:rPr>
                <w:rFonts w:ascii="Times New Roman" w:hAnsi="Times New Roman"/>
                <w:szCs w:val="24"/>
              </w:rPr>
            </w:pPr>
            <w:r>
              <w:rPr>
                <w:rFonts w:ascii="Times New Roman" w:hAnsi="Times New Roman"/>
                <w:szCs w:val="24"/>
              </w:rPr>
              <w:t>7</w:t>
            </w:r>
          </w:p>
        </w:tc>
        <w:tc>
          <w:tcPr>
            <w:tcW w:w="6640" w:type="dxa"/>
          </w:tcPr>
          <w:p w14:paraId="6C21671C" w14:textId="77777777" w:rsidR="008B666D" w:rsidRPr="00661E2C" w:rsidRDefault="008B666D" w:rsidP="000E1E68">
            <w:r w:rsidRPr="00661E2C">
              <w:t>Simple inquiry – single table, 5 fields, 3 conditions – without screen rendering - [10 Seconds]</w:t>
            </w:r>
          </w:p>
        </w:tc>
        <w:tc>
          <w:tcPr>
            <w:tcW w:w="1350" w:type="dxa"/>
          </w:tcPr>
          <w:p w14:paraId="587D96A1" w14:textId="77777777" w:rsidR="008B666D" w:rsidRDefault="008B666D" w:rsidP="000E1E68">
            <w:pPr>
              <w:jc w:val="center"/>
            </w:pPr>
            <w:r w:rsidRPr="00F16C10">
              <w:t>Desirable</w:t>
            </w:r>
          </w:p>
        </w:tc>
        <w:tc>
          <w:tcPr>
            <w:tcW w:w="2340" w:type="dxa"/>
          </w:tcPr>
          <w:p w14:paraId="65088942" w14:textId="77777777" w:rsidR="008B666D" w:rsidRPr="00872461" w:rsidRDefault="008B666D" w:rsidP="000E1E68">
            <w:pPr>
              <w:spacing w:before="60" w:after="60"/>
              <w:rPr>
                <w:szCs w:val="24"/>
              </w:rPr>
            </w:pPr>
          </w:p>
        </w:tc>
        <w:tc>
          <w:tcPr>
            <w:tcW w:w="3620" w:type="dxa"/>
          </w:tcPr>
          <w:p w14:paraId="1386A2F6" w14:textId="77777777" w:rsidR="008B666D" w:rsidRPr="00872461" w:rsidRDefault="008B666D" w:rsidP="000E1E68">
            <w:pPr>
              <w:spacing w:before="60" w:after="60"/>
              <w:rPr>
                <w:szCs w:val="24"/>
              </w:rPr>
            </w:pPr>
          </w:p>
        </w:tc>
      </w:tr>
      <w:tr w:rsidR="008B666D" w:rsidRPr="00872461" w14:paraId="12AEE9A9" w14:textId="77777777" w:rsidTr="00CD45B3">
        <w:tc>
          <w:tcPr>
            <w:tcW w:w="1185" w:type="dxa"/>
            <w:shd w:val="clear" w:color="auto" w:fill="F2F2F2" w:themeFill="background1" w:themeFillShade="F2"/>
          </w:tcPr>
          <w:p w14:paraId="73F40310" w14:textId="77777777" w:rsidR="008B666D" w:rsidRDefault="008B666D" w:rsidP="000E1E68">
            <w:pPr>
              <w:pStyle w:val="TableofAuthorities"/>
              <w:tabs>
                <w:tab w:val="clear" w:pos="8640"/>
              </w:tabs>
              <w:ind w:left="0" w:firstLine="0"/>
              <w:rPr>
                <w:rFonts w:ascii="Times New Roman" w:hAnsi="Times New Roman"/>
                <w:szCs w:val="24"/>
              </w:rPr>
            </w:pPr>
            <w:r>
              <w:rPr>
                <w:rFonts w:ascii="Times New Roman" w:hAnsi="Times New Roman"/>
                <w:szCs w:val="24"/>
              </w:rPr>
              <w:t>8</w:t>
            </w:r>
          </w:p>
        </w:tc>
        <w:tc>
          <w:tcPr>
            <w:tcW w:w="6640" w:type="dxa"/>
          </w:tcPr>
          <w:p w14:paraId="732678AB" w14:textId="77777777" w:rsidR="008B666D" w:rsidRPr="00661E2C" w:rsidRDefault="008B666D" w:rsidP="000E1E68">
            <w:r w:rsidRPr="00661E2C">
              <w:t>Complex inquiry – multiple joined table (5), 10 fields, 3 conditions – without screen rendering   - [20 Seconds]</w:t>
            </w:r>
          </w:p>
        </w:tc>
        <w:tc>
          <w:tcPr>
            <w:tcW w:w="1350" w:type="dxa"/>
          </w:tcPr>
          <w:p w14:paraId="25F01BB4" w14:textId="77777777" w:rsidR="008B666D" w:rsidRDefault="008B666D" w:rsidP="000E1E68">
            <w:pPr>
              <w:jc w:val="center"/>
            </w:pPr>
            <w:r w:rsidRPr="00F16C10">
              <w:t>Desirable</w:t>
            </w:r>
          </w:p>
        </w:tc>
        <w:tc>
          <w:tcPr>
            <w:tcW w:w="2340" w:type="dxa"/>
          </w:tcPr>
          <w:p w14:paraId="07638B4E" w14:textId="77777777" w:rsidR="008B666D" w:rsidRPr="00872461" w:rsidRDefault="008B666D" w:rsidP="000E1E68">
            <w:pPr>
              <w:spacing w:before="60" w:after="60"/>
              <w:rPr>
                <w:szCs w:val="24"/>
              </w:rPr>
            </w:pPr>
          </w:p>
        </w:tc>
        <w:tc>
          <w:tcPr>
            <w:tcW w:w="3620" w:type="dxa"/>
          </w:tcPr>
          <w:p w14:paraId="10E3EAAF" w14:textId="77777777" w:rsidR="008B666D" w:rsidRPr="00872461" w:rsidRDefault="008B666D" w:rsidP="000E1E68">
            <w:pPr>
              <w:spacing w:before="60" w:after="60"/>
              <w:rPr>
                <w:szCs w:val="24"/>
              </w:rPr>
            </w:pPr>
          </w:p>
        </w:tc>
      </w:tr>
      <w:tr w:rsidR="008B666D" w:rsidRPr="00872461" w14:paraId="110DE566" w14:textId="77777777" w:rsidTr="00CD45B3">
        <w:tc>
          <w:tcPr>
            <w:tcW w:w="1185" w:type="dxa"/>
            <w:shd w:val="clear" w:color="auto" w:fill="F2F2F2" w:themeFill="background1" w:themeFillShade="F2"/>
          </w:tcPr>
          <w:p w14:paraId="5B46A0B4" w14:textId="77777777" w:rsidR="008B666D" w:rsidRDefault="008B666D" w:rsidP="000E1E68">
            <w:pPr>
              <w:pStyle w:val="TableofAuthorities"/>
              <w:tabs>
                <w:tab w:val="clear" w:pos="8640"/>
              </w:tabs>
              <w:ind w:left="0" w:firstLine="0"/>
              <w:rPr>
                <w:rFonts w:ascii="Times New Roman" w:hAnsi="Times New Roman"/>
                <w:szCs w:val="24"/>
              </w:rPr>
            </w:pPr>
            <w:r>
              <w:rPr>
                <w:rFonts w:ascii="Times New Roman" w:hAnsi="Times New Roman"/>
                <w:szCs w:val="24"/>
              </w:rPr>
              <w:t>9</w:t>
            </w:r>
          </w:p>
        </w:tc>
        <w:tc>
          <w:tcPr>
            <w:tcW w:w="6640" w:type="dxa"/>
          </w:tcPr>
          <w:p w14:paraId="3F900EF4" w14:textId="77777777" w:rsidR="008B666D" w:rsidRPr="00661E2C" w:rsidRDefault="008B666D" w:rsidP="000E1E68">
            <w:r w:rsidRPr="00661E2C">
              <w:t>The network latency time at the slowest links (assume 64kbps lines) used for remote office connectivity must be take into consideration when calculating the response times.</w:t>
            </w:r>
          </w:p>
        </w:tc>
        <w:tc>
          <w:tcPr>
            <w:tcW w:w="1350" w:type="dxa"/>
          </w:tcPr>
          <w:p w14:paraId="149A8042" w14:textId="77777777" w:rsidR="008B666D" w:rsidRDefault="008B666D" w:rsidP="000E1E68">
            <w:pPr>
              <w:jc w:val="center"/>
            </w:pPr>
            <w:r w:rsidRPr="00F16C10">
              <w:t>Desirable</w:t>
            </w:r>
          </w:p>
        </w:tc>
        <w:tc>
          <w:tcPr>
            <w:tcW w:w="2340" w:type="dxa"/>
          </w:tcPr>
          <w:p w14:paraId="063720BF" w14:textId="77777777" w:rsidR="008B666D" w:rsidRPr="00872461" w:rsidRDefault="008B666D" w:rsidP="000E1E68">
            <w:pPr>
              <w:spacing w:before="60" w:after="60"/>
              <w:rPr>
                <w:szCs w:val="24"/>
              </w:rPr>
            </w:pPr>
          </w:p>
        </w:tc>
        <w:tc>
          <w:tcPr>
            <w:tcW w:w="3620" w:type="dxa"/>
          </w:tcPr>
          <w:p w14:paraId="0BEFFEC8" w14:textId="77777777" w:rsidR="008B666D" w:rsidRPr="00872461" w:rsidRDefault="008B666D" w:rsidP="000E1E68">
            <w:pPr>
              <w:spacing w:before="60" w:after="60"/>
              <w:rPr>
                <w:szCs w:val="24"/>
              </w:rPr>
            </w:pPr>
          </w:p>
        </w:tc>
      </w:tr>
    </w:tbl>
    <w:p w14:paraId="5D262A02" w14:textId="77777777" w:rsidR="008B666D" w:rsidRPr="00872461" w:rsidRDefault="008B666D" w:rsidP="008B666D">
      <w:pPr>
        <w:numPr>
          <w:ilvl w:val="12"/>
          <w:numId w:val="0"/>
        </w:numPr>
        <w:spacing w:before="120" w:after="120"/>
        <w:rPr>
          <w:szCs w:val="24"/>
        </w:rPr>
      </w:pPr>
    </w:p>
    <w:p w14:paraId="4793A5BA" w14:textId="77777777" w:rsidR="008B666D" w:rsidRPr="00DA6A4F" w:rsidRDefault="008B666D" w:rsidP="00DA6A4F">
      <w:pPr>
        <w:spacing w:before="120" w:after="240"/>
        <w:rPr>
          <w:b/>
          <w:sz w:val="28"/>
          <w:szCs w:val="28"/>
        </w:rPr>
      </w:pPr>
      <w:bookmarkStart w:id="527" w:name="_Toc103772045"/>
      <w:r w:rsidRPr="00DA6A4F">
        <w:rPr>
          <w:b/>
          <w:sz w:val="28"/>
          <w:szCs w:val="28"/>
        </w:rPr>
        <w:lastRenderedPageBreak/>
        <w:t>Helpdesk, Warranty and Maintenance</w:t>
      </w:r>
      <w:bookmarkEnd w:id="527"/>
    </w:p>
    <w:p w14:paraId="0649A864" w14:textId="77777777" w:rsidR="008B666D" w:rsidRDefault="008B666D" w:rsidP="008B666D">
      <w:pPr>
        <w:rPr>
          <w:b/>
          <w:bCs/>
          <w:sz w:val="32"/>
          <w:szCs w:val="32"/>
        </w:rPr>
      </w:pPr>
    </w:p>
    <w:tbl>
      <w:tblPr>
        <w:tblW w:w="1455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9"/>
        <w:gridCol w:w="6265"/>
        <w:gridCol w:w="1440"/>
        <w:gridCol w:w="1710"/>
        <w:gridCol w:w="3960"/>
      </w:tblGrid>
      <w:tr w:rsidR="001910A8" w:rsidRPr="00872461" w14:paraId="346A5219" w14:textId="77777777" w:rsidTr="001628AF">
        <w:trPr>
          <w:trHeight w:val="20"/>
        </w:trPr>
        <w:tc>
          <w:tcPr>
            <w:tcW w:w="1179" w:type="dxa"/>
            <w:tcBorders>
              <w:top w:val="single" w:sz="6" w:space="0" w:color="auto"/>
              <w:left w:val="single" w:sz="6" w:space="0" w:color="auto"/>
              <w:bottom w:val="single" w:sz="6" w:space="0" w:color="auto"/>
              <w:right w:val="single" w:sz="6" w:space="0" w:color="auto"/>
            </w:tcBorders>
            <w:shd w:val="pct20" w:color="auto" w:fill="FFFFFF"/>
            <w:vAlign w:val="center"/>
          </w:tcPr>
          <w:p w14:paraId="52CDB34F" w14:textId="77777777" w:rsidR="008B666D" w:rsidRPr="00872461" w:rsidRDefault="008B666D" w:rsidP="000E1E68">
            <w:pPr>
              <w:rPr>
                <w:b/>
                <w:bCs/>
                <w:szCs w:val="24"/>
              </w:rPr>
            </w:pPr>
            <w:r w:rsidRPr="00872461">
              <w:rPr>
                <w:b/>
                <w:bCs/>
                <w:szCs w:val="24"/>
              </w:rPr>
              <w:t>Serial No</w:t>
            </w:r>
          </w:p>
        </w:tc>
        <w:tc>
          <w:tcPr>
            <w:tcW w:w="6265" w:type="dxa"/>
            <w:tcBorders>
              <w:top w:val="single" w:sz="6" w:space="0" w:color="auto"/>
              <w:left w:val="single" w:sz="6" w:space="0" w:color="auto"/>
              <w:bottom w:val="single" w:sz="6" w:space="0" w:color="auto"/>
              <w:right w:val="single" w:sz="6" w:space="0" w:color="auto"/>
            </w:tcBorders>
            <w:shd w:val="pct20" w:color="auto" w:fill="FFFFFF"/>
            <w:vAlign w:val="center"/>
          </w:tcPr>
          <w:p w14:paraId="3864B345" w14:textId="77777777" w:rsidR="008B666D" w:rsidRPr="00872461" w:rsidRDefault="008B666D" w:rsidP="000E1E68">
            <w:pPr>
              <w:jc w:val="center"/>
              <w:rPr>
                <w:b/>
                <w:bCs/>
                <w:szCs w:val="24"/>
              </w:rPr>
            </w:pPr>
            <w:r w:rsidRPr="00872461">
              <w:rPr>
                <w:b/>
                <w:bCs/>
                <w:szCs w:val="24"/>
              </w:rPr>
              <w:t>Service/ Support Provided</w:t>
            </w:r>
          </w:p>
        </w:tc>
        <w:tc>
          <w:tcPr>
            <w:tcW w:w="1440" w:type="dxa"/>
            <w:tcBorders>
              <w:top w:val="single" w:sz="6" w:space="0" w:color="auto"/>
              <w:left w:val="single" w:sz="6" w:space="0" w:color="auto"/>
              <w:bottom w:val="single" w:sz="6" w:space="0" w:color="auto"/>
              <w:right w:val="single" w:sz="6" w:space="0" w:color="auto"/>
            </w:tcBorders>
            <w:shd w:val="pct20" w:color="auto" w:fill="FFFFFF"/>
          </w:tcPr>
          <w:p w14:paraId="0A3E222E" w14:textId="77777777" w:rsidR="008B666D" w:rsidRPr="00872461" w:rsidRDefault="008B666D" w:rsidP="000E1E68">
            <w:pPr>
              <w:spacing w:before="60" w:after="60"/>
              <w:jc w:val="center"/>
              <w:rPr>
                <w:b/>
                <w:bCs/>
                <w:szCs w:val="24"/>
              </w:rPr>
            </w:pPr>
            <w:r>
              <w:rPr>
                <w:b/>
                <w:bCs/>
                <w:szCs w:val="24"/>
              </w:rPr>
              <w:t>Priority</w:t>
            </w:r>
          </w:p>
        </w:tc>
        <w:tc>
          <w:tcPr>
            <w:tcW w:w="1710" w:type="dxa"/>
            <w:tcBorders>
              <w:top w:val="single" w:sz="6" w:space="0" w:color="auto"/>
              <w:left w:val="single" w:sz="6" w:space="0" w:color="auto"/>
              <w:bottom w:val="single" w:sz="6" w:space="0" w:color="auto"/>
              <w:right w:val="single" w:sz="6" w:space="0" w:color="auto"/>
            </w:tcBorders>
            <w:shd w:val="pct20" w:color="auto" w:fill="FFFFFF"/>
          </w:tcPr>
          <w:p w14:paraId="0CB1F676" w14:textId="77777777" w:rsidR="008B666D" w:rsidRDefault="008B666D" w:rsidP="000E1E68">
            <w:pPr>
              <w:spacing w:before="60" w:after="60"/>
              <w:jc w:val="center"/>
              <w:rPr>
                <w:b/>
                <w:bCs/>
                <w:szCs w:val="24"/>
              </w:rPr>
            </w:pPr>
            <w:r w:rsidRPr="00872461">
              <w:rPr>
                <w:b/>
                <w:bCs/>
                <w:szCs w:val="24"/>
              </w:rPr>
              <w:t>Bidder Response</w:t>
            </w:r>
          </w:p>
          <w:p w14:paraId="2248C5BD" w14:textId="77777777" w:rsidR="008B666D" w:rsidRPr="00872461" w:rsidRDefault="008B666D" w:rsidP="000E1E68">
            <w:pPr>
              <w:spacing w:before="60" w:after="60"/>
              <w:jc w:val="center"/>
              <w:rPr>
                <w:b/>
                <w:bCs/>
                <w:szCs w:val="24"/>
              </w:rPr>
            </w:pPr>
            <w:r>
              <w:rPr>
                <w:b/>
                <w:bCs/>
                <w:szCs w:val="24"/>
              </w:rPr>
              <w:t>Yes/No</w:t>
            </w:r>
            <w:r w:rsidRPr="00872461">
              <w:rPr>
                <w:b/>
                <w:bCs/>
                <w:szCs w:val="24"/>
              </w:rPr>
              <w:t xml:space="preserve"> </w:t>
            </w:r>
          </w:p>
        </w:tc>
        <w:tc>
          <w:tcPr>
            <w:tcW w:w="3960" w:type="dxa"/>
            <w:tcBorders>
              <w:top w:val="single" w:sz="6" w:space="0" w:color="auto"/>
              <w:left w:val="single" w:sz="6" w:space="0" w:color="auto"/>
              <w:bottom w:val="single" w:sz="6" w:space="0" w:color="auto"/>
              <w:right w:val="single" w:sz="6" w:space="0" w:color="auto"/>
            </w:tcBorders>
            <w:shd w:val="pct20" w:color="auto" w:fill="FFFFFF"/>
          </w:tcPr>
          <w:p w14:paraId="5CD6B854" w14:textId="77777777" w:rsidR="008B666D" w:rsidRPr="00872461" w:rsidRDefault="008B666D" w:rsidP="000E1E68">
            <w:pPr>
              <w:spacing w:before="60" w:after="60"/>
              <w:jc w:val="center"/>
              <w:rPr>
                <w:b/>
                <w:bCs/>
                <w:szCs w:val="24"/>
              </w:rPr>
            </w:pPr>
            <w:r>
              <w:rPr>
                <w:b/>
                <w:bCs/>
                <w:szCs w:val="24"/>
              </w:rPr>
              <w:t>Comments &amp; Remarks</w:t>
            </w:r>
          </w:p>
        </w:tc>
      </w:tr>
      <w:tr w:rsidR="001910A8" w:rsidRPr="00872461" w14:paraId="4420AD28" w14:textId="77777777" w:rsidTr="001628AF">
        <w:trPr>
          <w:trHeight w:val="20"/>
        </w:trPr>
        <w:tc>
          <w:tcPr>
            <w:tcW w:w="117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DDC4BEA" w14:textId="77777777" w:rsidR="008B666D" w:rsidRPr="00872461" w:rsidRDefault="008B666D" w:rsidP="00B83D04">
            <w:pPr>
              <w:pStyle w:val="ListParagraph"/>
              <w:numPr>
                <w:ilvl w:val="0"/>
                <w:numId w:val="190"/>
              </w:numPr>
              <w:spacing w:after="0" w:line="240" w:lineRule="auto"/>
              <w:rPr>
                <w:szCs w:val="24"/>
              </w:rPr>
            </w:pPr>
          </w:p>
        </w:tc>
        <w:tc>
          <w:tcPr>
            <w:tcW w:w="626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759511C" w14:textId="77777777" w:rsidR="008B666D" w:rsidRPr="00872461" w:rsidRDefault="008B666D" w:rsidP="000E1E68">
            <w:pPr>
              <w:rPr>
                <w:szCs w:val="24"/>
              </w:rPr>
            </w:pPr>
            <w:r w:rsidRPr="00872461">
              <w:rPr>
                <w:szCs w:val="24"/>
              </w:rPr>
              <w:t>I</w:t>
            </w:r>
            <w:r w:rsidRPr="00872461">
              <w:rPr>
                <w:b/>
                <w:bCs/>
                <w:szCs w:val="24"/>
              </w:rPr>
              <w:t>ntroduction</w:t>
            </w:r>
          </w:p>
        </w:tc>
        <w:tc>
          <w:tcPr>
            <w:tcW w:w="144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88977CF" w14:textId="77777777" w:rsidR="008B666D" w:rsidRPr="00872461" w:rsidRDefault="008B666D" w:rsidP="000E1E68">
            <w:pPr>
              <w:rPr>
                <w:szCs w:val="24"/>
              </w:rPr>
            </w:pPr>
          </w:p>
        </w:tc>
        <w:tc>
          <w:tcPr>
            <w:tcW w:w="171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CC63BD5" w14:textId="77777777" w:rsidR="008B666D" w:rsidRPr="00872461" w:rsidRDefault="008B666D" w:rsidP="000E1E68">
            <w:pPr>
              <w:rPr>
                <w:szCs w:val="24"/>
              </w:rPr>
            </w:pPr>
          </w:p>
        </w:tc>
        <w:tc>
          <w:tcPr>
            <w:tcW w:w="396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BF22920" w14:textId="77777777" w:rsidR="008B666D" w:rsidRPr="00872461" w:rsidRDefault="008B666D" w:rsidP="000E1E68">
            <w:pPr>
              <w:rPr>
                <w:szCs w:val="24"/>
              </w:rPr>
            </w:pPr>
          </w:p>
        </w:tc>
      </w:tr>
      <w:tr w:rsidR="001910A8" w:rsidRPr="00872461" w14:paraId="20EEB516" w14:textId="77777777" w:rsidTr="001628AF">
        <w:trPr>
          <w:trHeight w:val="20"/>
        </w:trPr>
        <w:tc>
          <w:tcPr>
            <w:tcW w:w="1179" w:type="dxa"/>
            <w:tcBorders>
              <w:top w:val="single" w:sz="6" w:space="0" w:color="auto"/>
              <w:left w:val="single" w:sz="6" w:space="0" w:color="auto"/>
              <w:bottom w:val="single" w:sz="6" w:space="0" w:color="auto"/>
              <w:right w:val="single" w:sz="6" w:space="0" w:color="auto"/>
            </w:tcBorders>
            <w:shd w:val="clear" w:color="auto" w:fill="auto"/>
          </w:tcPr>
          <w:p w14:paraId="349FAD2D" w14:textId="77777777" w:rsidR="008B666D" w:rsidRPr="00872461" w:rsidRDefault="008B666D" w:rsidP="00B83D04">
            <w:pPr>
              <w:pStyle w:val="ListParagraph"/>
              <w:numPr>
                <w:ilvl w:val="1"/>
                <w:numId w:val="190"/>
              </w:numPr>
              <w:spacing w:after="0" w:line="240" w:lineRule="auto"/>
              <w:rPr>
                <w:szCs w:val="24"/>
              </w:rPr>
            </w:pPr>
          </w:p>
        </w:tc>
        <w:tc>
          <w:tcPr>
            <w:tcW w:w="6265" w:type="dxa"/>
            <w:tcBorders>
              <w:top w:val="single" w:sz="6" w:space="0" w:color="auto"/>
              <w:left w:val="single" w:sz="6" w:space="0" w:color="auto"/>
              <w:bottom w:val="single" w:sz="6" w:space="0" w:color="auto"/>
              <w:right w:val="single" w:sz="6" w:space="0" w:color="auto"/>
            </w:tcBorders>
          </w:tcPr>
          <w:p w14:paraId="6CC3626C" w14:textId="77777777" w:rsidR="008B666D" w:rsidRPr="00872461" w:rsidRDefault="008B666D" w:rsidP="000E1E68">
            <w:pPr>
              <w:rPr>
                <w:szCs w:val="24"/>
              </w:rPr>
            </w:pPr>
            <w:r w:rsidRPr="00872461">
              <w:rPr>
                <w:szCs w:val="24"/>
              </w:rPr>
              <w:t>After the provisional acceptance of the system, the Bidder shall provide necessary technical assistance and support to ensure the smooth running of the supplied solutions and their associated operating systems and databases.</w:t>
            </w:r>
          </w:p>
        </w:tc>
        <w:tc>
          <w:tcPr>
            <w:tcW w:w="1440" w:type="dxa"/>
            <w:tcBorders>
              <w:top w:val="single" w:sz="6" w:space="0" w:color="auto"/>
              <w:left w:val="single" w:sz="6" w:space="0" w:color="auto"/>
              <w:bottom w:val="single" w:sz="6" w:space="0" w:color="auto"/>
              <w:right w:val="single" w:sz="6" w:space="0" w:color="auto"/>
            </w:tcBorders>
          </w:tcPr>
          <w:p w14:paraId="1EA3C997" w14:textId="77777777" w:rsidR="008B666D" w:rsidRDefault="008B666D" w:rsidP="000E1E68">
            <w:r w:rsidRPr="000D0D60">
              <w:t>Mandatory</w:t>
            </w:r>
          </w:p>
        </w:tc>
        <w:tc>
          <w:tcPr>
            <w:tcW w:w="1710" w:type="dxa"/>
            <w:tcBorders>
              <w:top w:val="single" w:sz="6" w:space="0" w:color="auto"/>
              <w:left w:val="single" w:sz="6" w:space="0" w:color="auto"/>
              <w:bottom w:val="single" w:sz="6" w:space="0" w:color="auto"/>
              <w:right w:val="single" w:sz="6" w:space="0" w:color="auto"/>
            </w:tcBorders>
          </w:tcPr>
          <w:p w14:paraId="0C795F2E" w14:textId="77777777" w:rsidR="008B666D" w:rsidRPr="00872461" w:rsidRDefault="008B666D" w:rsidP="000E1E68">
            <w:pPr>
              <w:rPr>
                <w:szCs w:val="24"/>
              </w:rPr>
            </w:pPr>
          </w:p>
        </w:tc>
        <w:tc>
          <w:tcPr>
            <w:tcW w:w="3960" w:type="dxa"/>
            <w:tcBorders>
              <w:top w:val="single" w:sz="6" w:space="0" w:color="auto"/>
              <w:left w:val="single" w:sz="6" w:space="0" w:color="auto"/>
              <w:bottom w:val="single" w:sz="6" w:space="0" w:color="auto"/>
              <w:right w:val="single" w:sz="6" w:space="0" w:color="auto"/>
            </w:tcBorders>
          </w:tcPr>
          <w:p w14:paraId="27451977" w14:textId="77777777" w:rsidR="008B666D" w:rsidRPr="00872461" w:rsidRDefault="008B666D" w:rsidP="000E1E68">
            <w:pPr>
              <w:rPr>
                <w:szCs w:val="24"/>
              </w:rPr>
            </w:pPr>
          </w:p>
        </w:tc>
      </w:tr>
      <w:tr w:rsidR="001910A8" w:rsidRPr="00872461" w14:paraId="45F26246" w14:textId="77777777" w:rsidTr="001628AF">
        <w:trPr>
          <w:trHeight w:val="20"/>
        </w:trPr>
        <w:tc>
          <w:tcPr>
            <w:tcW w:w="1179" w:type="dxa"/>
            <w:tcBorders>
              <w:top w:val="single" w:sz="6" w:space="0" w:color="auto"/>
              <w:left w:val="single" w:sz="6" w:space="0" w:color="auto"/>
              <w:bottom w:val="single" w:sz="6" w:space="0" w:color="auto"/>
              <w:right w:val="single" w:sz="6" w:space="0" w:color="auto"/>
            </w:tcBorders>
            <w:shd w:val="clear" w:color="auto" w:fill="auto"/>
          </w:tcPr>
          <w:p w14:paraId="00A5D215" w14:textId="77777777" w:rsidR="008B666D" w:rsidRPr="00872461" w:rsidRDefault="008B666D" w:rsidP="00B83D04">
            <w:pPr>
              <w:pStyle w:val="ListParagraph"/>
              <w:numPr>
                <w:ilvl w:val="1"/>
                <w:numId w:val="190"/>
              </w:numPr>
              <w:spacing w:after="0" w:line="240" w:lineRule="auto"/>
              <w:rPr>
                <w:szCs w:val="24"/>
              </w:rPr>
            </w:pPr>
          </w:p>
        </w:tc>
        <w:tc>
          <w:tcPr>
            <w:tcW w:w="6265" w:type="dxa"/>
            <w:tcBorders>
              <w:top w:val="single" w:sz="6" w:space="0" w:color="auto"/>
              <w:left w:val="single" w:sz="6" w:space="0" w:color="auto"/>
              <w:bottom w:val="single" w:sz="6" w:space="0" w:color="auto"/>
              <w:right w:val="single" w:sz="6" w:space="0" w:color="auto"/>
            </w:tcBorders>
          </w:tcPr>
          <w:p w14:paraId="74790EDF" w14:textId="77777777" w:rsidR="008B666D" w:rsidRPr="00872461" w:rsidRDefault="008B666D" w:rsidP="000E1E68">
            <w:pPr>
              <w:rPr>
                <w:szCs w:val="24"/>
              </w:rPr>
            </w:pPr>
            <w:r w:rsidRPr="00872461">
              <w:rPr>
                <w:szCs w:val="24"/>
              </w:rPr>
              <w:t>The technical support shall include but not be limited to the following:</w:t>
            </w:r>
          </w:p>
        </w:tc>
        <w:tc>
          <w:tcPr>
            <w:tcW w:w="1440" w:type="dxa"/>
            <w:tcBorders>
              <w:top w:val="single" w:sz="6" w:space="0" w:color="auto"/>
              <w:left w:val="single" w:sz="6" w:space="0" w:color="auto"/>
              <w:bottom w:val="single" w:sz="6" w:space="0" w:color="auto"/>
              <w:right w:val="single" w:sz="6" w:space="0" w:color="auto"/>
            </w:tcBorders>
          </w:tcPr>
          <w:p w14:paraId="633C7766" w14:textId="77777777" w:rsidR="008B666D" w:rsidRDefault="008B666D" w:rsidP="000E1E68"/>
        </w:tc>
        <w:tc>
          <w:tcPr>
            <w:tcW w:w="1710" w:type="dxa"/>
            <w:tcBorders>
              <w:top w:val="single" w:sz="6" w:space="0" w:color="auto"/>
              <w:left w:val="single" w:sz="6" w:space="0" w:color="auto"/>
              <w:bottom w:val="single" w:sz="6" w:space="0" w:color="auto"/>
              <w:right w:val="single" w:sz="6" w:space="0" w:color="auto"/>
            </w:tcBorders>
          </w:tcPr>
          <w:p w14:paraId="21BD6923" w14:textId="77777777" w:rsidR="008B666D" w:rsidRPr="00872461" w:rsidRDefault="008B666D" w:rsidP="000E1E68">
            <w:pPr>
              <w:rPr>
                <w:szCs w:val="24"/>
              </w:rPr>
            </w:pPr>
          </w:p>
        </w:tc>
        <w:tc>
          <w:tcPr>
            <w:tcW w:w="3960" w:type="dxa"/>
            <w:tcBorders>
              <w:top w:val="single" w:sz="6" w:space="0" w:color="auto"/>
              <w:left w:val="single" w:sz="6" w:space="0" w:color="auto"/>
              <w:bottom w:val="single" w:sz="6" w:space="0" w:color="auto"/>
              <w:right w:val="single" w:sz="6" w:space="0" w:color="auto"/>
            </w:tcBorders>
          </w:tcPr>
          <w:p w14:paraId="7A771876" w14:textId="77777777" w:rsidR="008B666D" w:rsidRPr="00872461" w:rsidRDefault="008B666D" w:rsidP="000E1E68">
            <w:pPr>
              <w:rPr>
                <w:szCs w:val="24"/>
              </w:rPr>
            </w:pPr>
          </w:p>
        </w:tc>
      </w:tr>
      <w:tr w:rsidR="001910A8" w:rsidRPr="00872461" w14:paraId="626C522B" w14:textId="77777777" w:rsidTr="001628AF">
        <w:trPr>
          <w:trHeight w:val="20"/>
        </w:trPr>
        <w:tc>
          <w:tcPr>
            <w:tcW w:w="1179" w:type="dxa"/>
            <w:tcBorders>
              <w:top w:val="single" w:sz="6" w:space="0" w:color="auto"/>
              <w:left w:val="single" w:sz="6" w:space="0" w:color="auto"/>
              <w:bottom w:val="single" w:sz="6" w:space="0" w:color="auto"/>
              <w:right w:val="single" w:sz="6" w:space="0" w:color="auto"/>
            </w:tcBorders>
            <w:shd w:val="clear" w:color="auto" w:fill="auto"/>
          </w:tcPr>
          <w:p w14:paraId="7EB0F78F" w14:textId="77777777" w:rsidR="008B666D" w:rsidRPr="00872461" w:rsidRDefault="008B666D" w:rsidP="00B83D04">
            <w:pPr>
              <w:pStyle w:val="ListParagraph"/>
              <w:numPr>
                <w:ilvl w:val="2"/>
                <w:numId w:val="190"/>
              </w:numPr>
              <w:spacing w:after="0" w:line="240" w:lineRule="auto"/>
              <w:ind w:left="533"/>
              <w:rPr>
                <w:szCs w:val="24"/>
              </w:rPr>
            </w:pPr>
          </w:p>
        </w:tc>
        <w:tc>
          <w:tcPr>
            <w:tcW w:w="6265" w:type="dxa"/>
            <w:tcBorders>
              <w:top w:val="single" w:sz="6" w:space="0" w:color="auto"/>
              <w:left w:val="single" w:sz="6" w:space="0" w:color="auto"/>
              <w:bottom w:val="single" w:sz="6" w:space="0" w:color="auto"/>
              <w:right w:val="single" w:sz="6" w:space="0" w:color="auto"/>
            </w:tcBorders>
          </w:tcPr>
          <w:p w14:paraId="66162ADF" w14:textId="77777777" w:rsidR="008B666D" w:rsidRPr="00872461" w:rsidRDefault="008B666D" w:rsidP="000E1E68">
            <w:pPr>
              <w:rPr>
                <w:szCs w:val="24"/>
              </w:rPr>
            </w:pPr>
            <w:r w:rsidRPr="00872461">
              <w:rPr>
                <w:szCs w:val="24"/>
              </w:rPr>
              <w:t xml:space="preserve">System </w:t>
            </w:r>
            <w:r>
              <w:rPr>
                <w:szCs w:val="24"/>
              </w:rPr>
              <w:t xml:space="preserve">warranty &amp; </w:t>
            </w:r>
            <w:r w:rsidRPr="00872461">
              <w:rPr>
                <w:szCs w:val="24"/>
              </w:rPr>
              <w:t>maintenance</w:t>
            </w:r>
          </w:p>
        </w:tc>
        <w:tc>
          <w:tcPr>
            <w:tcW w:w="1440" w:type="dxa"/>
            <w:tcBorders>
              <w:top w:val="single" w:sz="6" w:space="0" w:color="auto"/>
              <w:left w:val="single" w:sz="6" w:space="0" w:color="auto"/>
              <w:bottom w:val="single" w:sz="6" w:space="0" w:color="auto"/>
              <w:right w:val="single" w:sz="6" w:space="0" w:color="auto"/>
            </w:tcBorders>
          </w:tcPr>
          <w:p w14:paraId="7B77AC03" w14:textId="77777777" w:rsidR="008B666D" w:rsidRDefault="008B666D" w:rsidP="000E1E68">
            <w:r w:rsidRPr="000D0D60">
              <w:t>Mandatory</w:t>
            </w:r>
          </w:p>
        </w:tc>
        <w:tc>
          <w:tcPr>
            <w:tcW w:w="1710" w:type="dxa"/>
            <w:tcBorders>
              <w:top w:val="single" w:sz="6" w:space="0" w:color="auto"/>
              <w:left w:val="single" w:sz="6" w:space="0" w:color="auto"/>
              <w:bottom w:val="single" w:sz="6" w:space="0" w:color="auto"/>
              <w:right w:val="single" w:sz="6" w:space="0" w:color="auto"/>
            </w:tcBorders>
          </w:tcPr>
          <w:p w14:paraId="390EEAB9" w14:textId="77777777" w:rsidR="008B666D" w:rsidRPr="00872461" w:rsidRDefault="008B666D" w:rsidP="000E1E68">
            <w:pPr>
              <w:rPr>
                <w:szCs w:val="24"/>
              </w:rPr>
            </w:pPr>
          </w:p>
        </w:tc>
        <w:tc>
          <w:tcPr>
            <w:tcW w:w="3960" w:type="dxa"/>
            <w:tcBorders>
              <w:top w:val="single" w:sz="6" w:space="0" w:color="auto"/>
              <w:left w:val="single" w:sz="6" w:space="0" w:color="auto"/>
              <w:bottom w:val="single" w:sz="6" w:space="0" w:color="auto"/>
              <w:right w:val="single" w:sz="6" w:space="0" w:color="auto"/>
            </w:tcBorders>
          </w:tcPr>
          <w:p w14:paraId="0C4F89F6" w14:textId="77777777" w:rsidR="008B666D" w:rsidRPr="00872461" w:rsidRDefault="008B666D" w:rsidP="000E1E68">
            <w:pPr>
              <w:rPr>
                <w:szCs w:val="24"/>
              </w:rPr>
            </w:pPr>
          </w:p>
        </w:tc>
      </w:tr>
      <w:tr w:rsidR="001910A8" w:rsidRPr="00872461" w14:paraId="786622C5" w14:textId="77777777" w:rsidTr="001628AF">
        <w:trPr>
          <w:trHeight w:val="20"/>
        </w:trPr>
        <w:tc>
          <w:tcPr>
            <w:tcW w:w="1179" w:type="dxa"/>
            <w:tcBorders>
              <w:top w:val="single" w:sz="6" w:space="0" w:color="auto"/>
              <w:left w:val="single" w:sz="6" w:space="0" w:color="auto"/>
              <w:bottom w:val="single" w:sz="6" w:space="0" w:color="auto"/>
              <w:right w:val="single" w:sz="6" w:space="0" w:color="auto"/>
            </w:tcBorders>
            <w:shd w:val="clear" w:color="auto" w:fill="auto"/>
          </w:tcPr>
          <w:p w14:paraId="7099377A" w14:textId="77777777" w:rsidR="008B666D" w:rsidRPr="00872461" w:rsidRDefault="008B666D" w:rsidP="00B83D04">
            <w:pPr>
              <w:pStyle w:val="ListParagraph"/>
              <w:numPr>
                <w:ilvl w:val="2"/>
                <w:numId w:val="190"/>
              </w:numPr>
              <w:spacing w:after="0" w:line="240" w:lineRule="auto"/>
              <w:ind w:left="533"/>
              <w:rPr>
                <w:szCs w:val="24"/>
              </w:rPr>
            </w:pPr>
          </w:p>
        </w:tc>
        <w:tc>
          <w:tcPr>
            <w:tcW w:w="6265" w:type="dxa"/>
            <w:tcBorders>
              <w:top w:val="single" w:sz="6" w:space="0" w:color="auto"/>
              <w:left w:val="single" w:sz="6" w:space="0" w:color="auto"/>
              <w:bottom w:val="single" w:sz="6" w:space="0" w:color="auto"/>
              <w:right w:val="single" w:sz="6" w:space="0" w:color="auto"/>
            </w:tcBorders>
          </w:tcPr>
          <w:p w14:paraId="40F226D3" w14:textId="77777777" w:rsidR="008B666D" w:rsidRPr="00872461" w:rsidRDefault="008B666D" w:rsidP="000E1E68">
            <w:pPr>
              <w:rPr>
                <w:szCs w:val="24"/>
              </w:rPr>
            </w:pPr>
            <w:r w:rsidRPr="00872461">
              <w:rPr>
                <w:szCs w:val="24"/>
              </w:rPr>
              <w:t>On-site technical support</w:t>
            </w:r>
          </w:p>
        </w:tc>
        <w:tc>
          <w:tcPr>
            <w:tcW w:w="1440" w:type="dxa"/>
            <w:tcBorders>
              <w:top w:val="single" w:sz="6" w:space="0" w:color="auto"/>
              <w:left w:val="single" w:sz="6" w:space="0" w:color="auto"/>
              <w:bottom w:val="single" w:sz="6" w:space="0" w:color="auto"/>
              <w:right w:val="single" w:sz="6" w:space="0" w:color="auto"/>
            </w:tcBorders>
          </w:tcPr>
          <w:p w14:paraId="24C84EE3" w14:textId="77777777" w:rsidR="008B666D" w:rsidRDefault="008B666D" w:rsidP="000E1E68">
            <w:r w:rsidRPr="000D0D60">
              <w:t>Mandatory</w:t>
            </w:r>
          </w:p>
        </w:tc>
        <w:tc>
          <w:tcPr>
            <w:tcW w:w="1710" w:type="dxa"/>
            <w:tcBorders>
              <w:top w:val="single" w:sz="6" w:space="0" w:color="auto"/>
              <w:left w:val="single" w:sz="6" w:space="0" w:color="auto"/>
              <w:bottom w:val="single" w:sz="6" w:space="0" w:color="auto"/>
              <w:right w:val="single" w:sz="6" w:space="0" w:color="auto"/>
            </w:tcBorders>
          </w:tcPr>
          <w:p w14:paraId="338712F6" w14:textId="77777777" w:rsidR="008B666D" w:rsidRPr="00872461" w:rsidRDefault="008B666D" w:rsidP="000E1E68">
            <w:pPr>
              <w:rPr>
                <w:szCs w:val="24"/>
              </w:rPr>
            </w:pPr>
          </w:p>
        </w:tc>
        <w:tc>
          <w:tcPr>
            <w:tcW w:w="3960" w:type="dxa"/>
            <w:tcBorders>
              <w:top w:val="single" w:sz="6" w:space="0" w:color="auto"/>
              <w:left w:val="single" w:sz="6" w:space="0" w:color="auto"/>
              <w:bottom w:val="single" w:sz="6" w:space="0" w:color="auto"/>
              <w:right w:val="single" w:sz="6" w:space="0" w:color="auto"/>
            </w:tcBorders>
          </w:tcPr>
          <w:p w14:paraId="5FEF3F8E" w14:textId="77777777" w:rsidR="008B666D" w:rsidRPr="00872461" w:rsidRDefault="008B666D" w:rsidP="000E1E68">
            <w:pPr>
              <w:rPr>
                <w:szCs w:val="24"/>
              </w:rPr>
            </w:pPr>
          </w:p>
        </w:tc>
      </w:tr>
      <w:tr w:rsidR="001910A8" w:rsidRPr="00872461" w14:paraId="57B1CAF7" w14:textId="77777777" w:rsidTr="001628AF">
        <w:trPr>
          <w:trHeight w:val="20"/>
        </w:trPr>
        <w:tc>
          <w:tcPr>
            <w:tcW w:w="1179" w:type="dxa"/>
            <w:tcBorders>
              <w:top w:val="single" w:sz="6" w:space="0" w:color="auto"/>
              <w:left w:val="single" w:sz="6" w:space="0" w:color="auto"/>
              <w:bottom w:val="single" w:sz="6" w:space="0" w:color="auto"/>
              <w:right w:val="single" w:sz="6" w:space="0" w:color="auto"/>
            </w:tcBorders>
            <w:shd w:val="clear" w:color="auto" w:fill="auto"/>
          </w:tcPr>
          <w:p w14:paraId="0150C6E6" w14:textId="77777777" w:rsidR="008B666D" w:rsidRPr="00872461" w:rsidRDefault="008B666D" w:rsidP="00B83D04">
            <w:pPr>
              <w:pStyle w:val="ListParagraph"/>
              <w:numPr>
                <w:ilvl w:val="2"/>
                <w:numId w:val="190"/>
              </w:numPr>
              <w:spacing w:after="0" w:line="240" w:lineRule="auto"/>
              <w:ind w:left="533"/>
              <w:rPr>
                <w:szCs w:val="24"/>
              </w:rPr>
            </w:pPr>
          </w:p>
        </w:tc>
        <w:tc>
          <w:tcPr>
            <w:tcW w:w="6265" w:type="dxa"/>
            <w:tcBorders>
              <w:top w:val="single" w:sz="6" w:space="0" w:color="auto"/>
              <w:left w:val="single" w:sz="6" w:space="0" w:color="auto"/>
              <w:bottom w:val="single" w:sz="6" w:space="0" w:color="auto"/>
              <w:right w:val="single" w:sz="6" w:space="0" w:color="auto"/>
            </w:tcBorders>
          </w:tcPr>
          <w:p w14:paraId="12EB0541" w14:textId="77777777" w:rsidR="008B666D" w:rsidRPr="00872461" w:rsidRDefault="008B666D" w:rsidP="000E1E68">
            <w:pPr>
              <w:rPr>
                <w:szCs w:val="24"/>
              </w:rPr>
            </w:pPr>
            <w:r w:rsidRPr="00872461">
              <w:rPr>
                <w:szCs w:val="24"/>
              </w:rPr>
              <w:t>Process and application support</w:t>
            </w:r>
          </w:p>
        </w:tc>
        <w:tc>
          <w:tcPr>
            <w:tcW w:w="1440" w:type="dxa"/>
            <w:tcBorders>
              <w:top w:val="single" w:sz="6" w:space="0" w:color="auto"/>
              <w:left w:val="single" w:sz="6" w:space="0" w:color="auto"/>
              <w:bottom w:val="single" w:sz="6" w:space="0" w:color="auto"/>
              <w:right w:val="single" w:sz="6" w:space="0" w:color="auto"/>
            </w:tcBorders>
          </w:tcPr>
          <w:p w14:paraId="5D353BB8" w14:textId="77777777" w:rsidR="008B666D" w:rsidRDefault="008B666D" w:rsidP="000E1E68">
            <w:r w:rsidRPr="000D0D60">
              <w:t>Mandatory</w:t>
            </w:r>
          </w:p>
        </w:tc>
        <w:tc>
          <w:tcPr>
            <w:tcW w:w="1710" w:type="dxa"/>
            <w:tcBorders>
              <w:top w:val="single" w:sz="6" w:space="0" w:color="auto"/>
              <w:left w:val="single" w:sz="6" w:space="0" w:color="auto"/>
              <w:bottom w:val="single" w:sz="6" w:space="0" w:color="auto"/>
              <w:right w:val="single" w:sz="6" w:space="0" w:color="auto"/>
            </w:tcBorders>
          </w:tcPr>
          <w:p w14:paraId="5E40F485" w14:textId="77777777" w:rsidR="008B666D" w:rsidRPr="00872461" w:rsidRDefault="008B666D" w:rsidP="000E1E68">
            <w:pPr>
              <w:rPr>
                <w:szCs w:val="24"/>
              </w:rPr>
            </w:pPr>
          </w:p>
        </w:tc>
        <w:tc>
          <w:tcPr>
            <w:tcW w:w="3960" w:type="dxa"/>
            <w:tcBorders>
              <w:top w:val="single" w:sz="6" w:space="0" w:color="auto"/>
              <w:left w:val="single" w:sz="6" w:space="0" w:color="auto"/>
              <w:bottom w:val="single" w:sz="6" w:space="0" w:color="auto"/>
              <w:right w:val="single" w:sz="6" w:space="0" w:color="auto"/>
            </w:tcBorders>
          </w:tcPr>
          <w:p w14:paraId="7CF17F69" w14:textId="77777777" w:rsidR="008B666D" w:rsidRPr="00872461" w:rsidRDefault="008B666D" w:rsidP="000E1E68">
            <w:pPr>
              <w:rPr>
                <w:szCs w:val="24"/>
              </w:rPr>
            </w:pPr>
          </w:p>
        </w:tc>
      </w:tr>
      <w:tr w:rsidR="001910A8" w:rsidRPr="00872461" w14:paraId="394140D5" w14:textId="77777777" w:rsidTr="001628AF">
        <w:trPr>
          <w:trHeight w:val="20"/>
        </w:trPr>
        <w:tc>
          <w:tcPr>
            <w:tcW w:w="1179" w:type="dxa"/>
            <w:tcBorders>
              <w:top w:val="single" w:sz="6" w:space="0" w:color="auto"/>
              <w:left w:val="single" w:sz="6" w:space="0" w:color="auto"/>
              <w:bottom w:val="single" w:sz="6" w:space="0" w:color="auto"/>
              <w:right w:val="single" w:sz="6" w:space="0" w:color="auto"/>
            </w:tcBorders>
            <w:shd w:val="clear" w:color="auto" w:fill="auto"/>
          </w:tcPr>
          <w:p w14:paraId="5AC44E41" w14:textId="77777777" w:rsidR="008B666D" w:rsidRPr="00872461" w:rsidRDefault="008B666D" w:rsidP="00B83D04">
            <w:pPr>
              <w:pStyle w:val="ListParagraph"/>
              <w:numPr>
                <w:ilvl w:val="2"/>
                <w:numId w:val="190"/>
              </w:numPr>
              <w:spacing w:after="0" w:line="240" w:lineRule="auto"/>
              <w:ind w:left="533"/>
              <w:rPr>
                <w:szCs w:val="24"/>
              </w:rPr>
            </w:pPr>
          </w:p>
        </w:tc>
        <w:tc>
          <w:tcPr>
            <w:tcW w:w="6265" w:type="dxa"/>
            <w:tcBorders>
              <w:top w:val="single" w:sz="6" w:space="0" w:color="auto"/>
              <w:left w:val="single" w:sz="6" w:space="0" w:color="auto"/>
              <w:bottom w:val="single" w:sz="6" w:space="0" w:color="auto"/>
              <w:right w:val="single" w:sz="6" w:space="0" w:color="auto"/>
            </w:tcBorders>
          </w:tcPr>
          <w:p w14:paraId="37FAFC5D" w14:textId="77777777" w:rsidR="008B666D" w:rsidRPr="00872461" w:rsidRDefault="008B666D" w:rsidP="000E1E68">
            <w:pPr>
              <w:rPr>
                <w:szCs w:val="24"/>
              </w:rPr>
            </w:pPr>
            <w:r w:rsidRPr="00872461">
              <w:rPr>
                <w:szCs w:val="24"/>
              </w:rPr>
              <w:t>User interface support</w:t>
            </w:r>
          </w:p>
        </w:tc>
        <w:tc>
          <w:tcPr>
            <w:tcW w:w="1440" w:type="dxa"/>
            <w:tcBorders>
              <w:top w:val="single" w:sz="6" w:space="0" w:color="auto"/>
              <w:left w:val="single" w:sz="6" w:space="0" w:color="auto"/>
              <w:bottom w:val="single" w:sz="6" w:space="0" w:color="auto"/>
              <w:right w:val="single" w:sz="6" w:space="0" w:color="auto"/>
            </w:tcBorders>
          </w:tcPr>
          <w:p w14:paraId="32B05314" w14:textId="77777777" w:rsidR="008B666D" w:rsidRDefault="008B666D" w:rsidP="000E1E68">
            <w:r w:rsidRPr="000D0D60">
              <w:t>Mandatory</w:t>
            </w:r>
          </w:p>
        </w:tc>
        <w:tc>
          <w:tcPr>
            <w:tcW w:w="1710" w:type="dxa"/>
            <w:tcBorders>
              <w:top w:val="single" w:sz="6" w:space="0" w:color="auto"/>
              <w:left w:val="single" w:sz="6" w:space="0" w:color="auto"/>
              <w:bottom w:val="single" w:sz="6" w:space="0" w:color="auto"/>
              <w:right w:val="single" w:sz="6" w:space="0" w:color="auto"/>
            </w:tcBorders>
          </w:tcPr>
          <w:p w14:paraId="316FF132" w14:textId="77777777" w:rsidR="008B666D" w:rsidRPr="00872461" w:rsidRDefault="008B666D" w:rsidP="000E1E68">
            <w:pPr>
              <w:rPr>
                <w:szCs w:val="24"/>
              </w:rPr>
            </w:pPr>
          </w:p>
        </w:tc>
        <w:tc>
          <w:tcPr>
            <w:tcW w:w="3960" w:type="dxa"/>
            <w:tcBorders>
              <w:top w:val="single" w:sz="6" w:space="0" w:color="auto"/>
              <w:left w:val="single" w:sz="6" w:space="0" w:color="auto"/>
              <w:bottom w:val="single" w:sz="6" w:space="0" w:color="auto"/>
              <w:right w:val="single" w:sz="6" w:space="0" w:color="auto"/>
            </w:tcBorders>
          </w:tcPr>
          <w:p w14:paraId="2E84D738" w14:textId="77777777" w:rsidR="008B666D" w:rsidRPr="00872461" w:rsidRDefault="008B666D" w:rsidP="000E1E68">
            <w:pPr>
              <w:rPr>
                <w:szCs w:val="24"/>
              </w:rPr>
            </w:pPr>
          </w:p>
        </w:tc>
      </w:tr>
      <w:tr w:rsidR="001910A8" w:rsidRPr="00872461" w14:paraId="52046587" w14:textId="77777777" w:rsidTr="001628AF">
        <w:trPr>
          <w:trHeight w:val="20"/>
        </w:trPr>
        <w:tc>
          <w:tcPr>
            <w:tcW w:w="1179" w:type="dxa"/>
            <w:tcBorders>
              <w:top w:val="single" w:sz="6" w:space="0" w:color="auto"/>
              <w:left w:val="single" w:sz="6" w:space="0" w:color="auto"/>
              <w:bottom w:val="single" w:sz="6" w:space="0" w:color="auto"/>
              <w:right w:val="single" w:sz="6" w:space="0" w:color="auto"/>
            </w:tcBorders>
            <w:shd w:val="clear" w:color="auto" w:fill="auto"/>
          </w:tcPr>
          <w:p w14:paraId="1760FBC8" w14:textId="77777777" w:rsidR="008B666D" w:rsidRPr="00872461" w:rsidRDefault="008B666D" w:rsidP="00B83D04">
            <w:pPr>
              <w:pStyle w:val="ListParagraph"/>
              <w:numPr>
                <w:ilvl w:val="2"/>
                <w:numId w:val="190"/>
              </w:numPr>
              <w:spacing w:after="0" w:line="240" w:lineRule="auto"/>
              <w:ind w:left="533"/>
              <w:rPr>
                <w:szCs w:val="24"/>
              </w:rPr>
            </w:pPr>
          </w:p>
        </w:tc>
        <w:tc>
          <w:tcPr>
            <w:tcW w:w="6265" w:type="dxa"/>
            <w:tcBorders>
              <w:top w:val="single" w:sz="6" w:space="0" w:color="auto"/>
              <w:left w:val="single" w:sz="6" w:space="0" w:color="auto"/>
              <w:bottom w:val="single" w:sz="6" w:space="0" w:color="auto"/>
              <w:right w:val="single" w:sz="6" w:space="0" w:color="auto"/>
            </w:tcBorders>
          </w:tcPr>
          <w:p w14:paraId="7EA7D74F" w14:textId="77777777" w:rsidR="008B666D" w:rsidRPr="00872461" w:rsidRDefault="008B666D" w:rsidP="000E1E68">
            <w:pPr>
              <w:rPr>
                <w:szCs w:val="24"/>
              </w:rPr>
            </w:pPr>
            <w:r w:rsidRPr="00872461">
              <w:rPr>
                <w:szCs w:val="24"/>
              </w:rPr>
              <w:t>Infrastructure support</w:t>
            </w:r>
          </w:p>
        </w:tc>
        <w:tc>
          <w:tcPr>
            <w:tcW w:w="1440" w:type="dxa"/>
            <w:tcBorders>
              <w:top w:val="single" w:sz="6" w:space="0" w:color="auto"/>
              <w:left w:val="single" w:sz="6" w:space="0" w:color="auto"/>
              <w:bottom w:val="single" w:sz="6" w:space="0" w:color="auto"/>
              <w:right w:val="single" w:sz="6" w:space="0" w:color="auto"/>
            </w:tcBorders>
          </w:tcPr>
          <w:p w14:paraId="07FBDF9F" w14:textId="77777777" w:rsidR="008B666D" w:rsidRDefault="008B666D" w:rsidP="000E1E68">
            <w:r w:rsidRPr="000D0D60">
              <w:t>Mandatory</w:t>
            </w:r>
          </w:p>
        </w:tc>
        <w:tc>
          <w:tcPr>
            <w:tcW w:w="1710" w:type="dxa"/>
            <w:tcBorders>
              <w:top w:val="single" w:sz="6" w:space="0" w:color="auto"/>
              <w:left w:val="single" w:sz="6" w:space="0" w:color="auto"/>
              <w:bottom w:val="single" w:sz="6" w:space="0" w:color="auto"/>
              <w:right w:val="single" w:sz="6" w:space="0" w:color="auto"/>
            </w:tcBorders>
          </w:tcPr>
          <w:p w14:paraId="64BE9C38" w14:textId="77777777" w:rsidR="008B666D" w:rsidRPr="00872461" w:rsidRDefault="008B666D" w:rsidP="000E1E68">
            <w:pPr>
              <w:rPr>
                <w:szCs w:val="24"/>
              </w:rPr>
            </w:pPr>
          </w:p>
        </w:tc>
        <w:tc>
          <w:tcPr>
            <w:tcW w:w="3960" w:type="dxa"/>
            <w:tcBorders>
              <w:top w:val="single" w:sz="6" w:space="0" w:color="auto"/>
              <w:left w:val="single" w:sz="6" w:space="0" w:color="auto"/>
              <w:bottom w:val="single" w:sz="6" w:space="0" w:color="auto"/>
              <w:right w:val="single" w:sz="6" w:space="0" w:color="auto"/>
            </w:tcBorders>
          </w:tcPr>
          <w:p w14:paraId="7F7BF8CA" w14:textId="77777777" w:rsidR="008B666D" w:rsidRPr="00872461" w:rsidRDefault="008B666D" w:rsidP="000E1E68">
            <w:pPr>
              <w:rPr>
                <w:szCs w:val="24"/>
              </w:rPr>
            </w:pPr>
          </w:p>
        </w:tc>
      </w:tr>
      <w:tr w:rsidR="001910A8" w:rsidRPr="00872461" w14:paraId="2035DF2D" w14:textId="77777777" w:rsidTr="001628AF">
        <w:trPr>
          <w:trHeight w:val="20"/>
        </w:trPr>
        <w:tc>
          <w:tcPr>
            <w:tcW w:w="1179" w:type="dxa"/>
            <w:tcBorders>
              <w:top w:val="single" w:sz="6" w:space="0" w:color="auto"/>
              <w:left w:val="single" w:sz="6" w:space="0" w:color="auto"/>
              <w:bottom w:val="single" w:sz="6" w:space="0" w:color="auto"/>
              <w:right w:val="single" w:sz="6" w:space="0" w:color="auto"/>
            </w:tcBorders>
            <w:shd w:val="clear" w:color="auto" w:fill="auto"/>
          </w:tcPr>
          <w:p w14:paraId="0DB7C789" w14:textId="77777777" w:rsidR="008B666D" w:rsidRPr="00872461" w:rsidRDefault="008B666D" w:rsidP="00B83D04">
            <w:pPr>
              <w:pStyle w:val="ListParagraph"/>
              <w:numPr>
                <w:ilvl w:val="2"/>
                <w:numId w:val="190"/>
              </w:numPr>
              <w:spacing w:after="0" w:line="240" w:lineRule="auto"/>
              <w:ind w:left="533"/>
              <w:rPr>
                <w:szCs w:val="24"/>
              </w:rPr>
            </w:pPr>
          </w:p>
        </w:tc>
        <w:tc>
          <w:tcPr>
            <w:tcW w:w="6265" w:type="dxa"/>
            <w:tcBorders>
              <w:top w:val="single" w:sz="6" w:space="0" w:color="auto"/>
              <w:left w:val="single" w:sz="6" w:space="0" w:color="auto"/>
              <w:bottom w:val="single" w:sz="6" w:space="0" w:color="auto"/>
              <w:right w:val="single" w:sz="6" w:space="0" w:color="auto"/>
            </w:tcBorders>
          </w:tcPr>
          <w:p w14:paraId="5E6E7DED" w14:textId="77777777" w:rsidR="008B666D" w:rsidRPr="00872461" w:rsidRDefault="008B666D" w:rsidP="000E1E68">
            <w:pPr>
              <w:rPr>
                <w:szCs w:val="24"/>
              </w:rPr>
            </w:pPr>
            <w:r w:rsidRPr="00872461">
              <w:rPr>
                <w:szCs w:val="24"/>
              </w:rPr>
              <w:t>Integration support</w:t>
            </w:r>
          </w:p>
        </w:tc>
        <w:tc>
          <w:tcPr>
            <w:tcW w:w="1440" w:type="dxa"/>
            <w:tcBorders>
              <w:top w:val="single" w:sz="6" w:space="0" w:color="auto"/>
              <w:left w:val="single" w:sz="6" w:space="0" w:color="auto"/>
              <w:bottom w:val="single" w:sz="6" w:space="0" w:color="auto"/>
              <w:right w:val="single" w:sz="6" w:space="0" w:color="auto"/>
            </w:tcBorders>
          </w:tcPr>
          <w:p w14:paraId="4FE1DEEA" w14:textId="77777777" w:rsidR="008B666D" w:rsidRDefault="008B666D" w:rsidP="000E1E68">
            <w:r w:rsidRPr="000D0D60">
              <w:t>Mandatory</w:t>
            </w:r>
          </w:p>
        </w:tc>
        <w:tc>
          <w:tcPr>
            <w:tcW w:w="1710" w:type="dxa"/>
            <w:tcBorders>
              <w:top w:val="single" w:sz="6" w:space="0" w:color="auto"/>
              <w:left w:val="single" w:sz="6" w:space="0" w:color="auto"/>
              <w:bottom w:val="single" w:sz="6" w:space="0" w:color="auto"/>
              <w:right w:val="single" w:sz="6" w:space="0" w:color="auto"/>
            </w:tcBorders>
          </w:tcPr>
          <w:p w14:paraId="27318D7A" w14:textId="77777777" w:rsidR="008B666D" w:rsidRPr="00872461" w:rsidRDefault="008B666D" w:rsidP="000E1E68">
            <w:pPr>
              <w:rPr>
                <w:szCs w:val="24"/>
              </w:rPr>
            </w:pPr>
          </w:p>
        </w:tc>
        <w:tc>
          <w:tcPr>
            <w:tcW w:w="3960" w:type="dxa"/>
            <w:tcBorders>
              <w:top w:val="single" w:sz="6" w:space="0" w:color="auto"/>
              <w:left w:val="single" w:sz="6" w:space="0" w:color="auto"/>
              <w:bottom w:val="single" w:sz="6" w:space="0" w:color="auto"/>
              <w:right w:val="single" w:sz="6" w:space="0" w:color="auto"/>
            </w:tcBorders>
          </w:tcPr>
          <w:p w14:paraId="330D4C53" w14:textId="77777777" w:rsidR="008B666D" w:rsidRPr="00872461" w:rsidRDefault="008B666D" w:rsidP="000E1E68">
            <w:pPr>
              <w:rPr>
                <w:szCs w:val="24"/>
              </w:rPr>
            </w:pPr>
          </w:p>
        </w:tc>
      </w:tr>
      <w:tr w:rsidR="001910A8" w:rsidRPr="00872461" w14:paraId="408A8FFF" w14:textId="77777777" w:rsidTr="001628AF">
        <w:trPr>
          <w:trHeight w:val="20"/>
        </w:trPr>
        <w:tc>
          <w:tcPr>
            <w:tcW w:w="1179" w:type="dxa"/>
            <w:tcBorders>
              <w:top w:val="single" w:sz="6" w:space="0" w:color="auto"/>
              <w:left w:val="single" w:sz="6" w:space="0" w:color="auto"/>
              <w:bottom w:val="single" w:sz="6" w:space="0" w:color="auto"/>
              <w:right w:val="single" w:sz="6" w:space="0" w:color="auto"/>
            </w:tcBorders>
            <w:shd w:val="clear" w:color="auto" w:fill="auto"/>
          </w:tcPr>
          <w:p w14:paraId="4DBF7EB7" w14:textId="77777777" w:rsidR="008B666D" w:rsidRPr="00872461" w:rsidRDefault="008B666D" w:rsidP="00B83D04">
            <w:pPr>
              <w:pStyle w:val="ListParagraph"/>
              <w:numPr>
                <w:ilvl w:val="2"/>
                <w:numId w:val="190"/>
              </w:numPr>
              <w:spacing w:after="0" w:line="240" w:lineRule="auto"/>
              <w:ind w:left="533"/>
              <w:rPr>
                <w:szCs w:val="24"/>
              </w:rPr>
            </w:pPr>
          </w:p>
        </w:tc>
        <w:tc>
          <w:tcPr>
            <w:tcW w:w="6265" w:type="dxa"/>
            <w:tcBorders>
              <w:top w:val="single" w:sz="6" w:space="0" w:color="auto"/>
              <w:left w:val="single" w:sz="6" w:space="0" w:color="auto"/>
              <w:bottom w:val="single" w:sz="6" w:space="0" w:color="auto"/>
              <w:right w:val="single" w:sz="6" w:space="0" w:color="auto"/>
            </w:tcBorders>
          </w:tcPr>
          <w:p w14:paraId="466D0341" w14:textId="77777777" w:rsidR="008B666D" w:rsidRPr="00872461" w:rsidRDefault="008B666D" w:rsidP="000E1E68">
            <w:pPr>
              <w:rPr>
                <w:szCs w:val="24"/>
              </w:rPr>
            </w:pPr>
            <w:r w:rsidRPr="00872461">
              <w:rPr>
                <w:szCs w:val="24"/>
              </w:rPr>
              <w:t>Change request management</w:t>
            </w:r>
          </w:p>
        </w:tc>
        <w:tc>
          <w:tcPr>
            <w:tcW w:w="1440" w:type="dxa"/>
            <w:tcBorders>
              <w:top w:val="single" w:sz="6" w:space="0" w:color="auto"/>
              <w:left w:val="single" w:sz="6" w:space="0" w:color="auto"/>
              <w:bottom w:val="single" w:sz="6" w:space="0" w:color="auto"/>
              <w:right w:val="single" w:sz="6" w:space="0" w:color="auto"/>
            </w:tcBorders>
          </w:tcPr>
          <w:p w14:paraId="5F22A71C" w14:textId="77777777" w:rsidR="008B666D" w:rsidRDefault="008B666D" w:rsidP="000E1E68">
            <w:r w:rsidRPr="000D0D60">
              <w:t>Mandatory</w:t>
            </w:r>
          </w:p>
        </w:tc>
        <w:tc>
          <w:tcPr>
            <w:tcW w:w="1710" w:type="dxa"/>
            <w:tcBorders>
              <w:top w:val="single" w:sz="6" w:space="0" w:color="auto"/>
              <w:left w:val="single" w:sz="6" w:space="0" w:color="auto"/>
              <w:bottom w:val="single" w:sz="6" w:space="0" w:color="auto"/>
              <w:right w:val="single" w:sz="6" w:space="0" w:color="auto"/>
            </w:tcBorders>
          </w:tcPr>
          <w:p w14:paraId="4F71B67C" w14:textId="77777777" w:rsidR="008B666D" w:rsidRPr="00872461" w:rsidRDefault="008B666D" w:rsidP="000E1E68">
            <w:pPr>
              <w:rPr>
                <w:szCs w:val="24"/>
              </w:rPr>
            </w:pPr>
          </w:p>
        </w:tc>
        <w:tc>
          <w:tcPr>
            <w:tcW w:w="3960" w:type="dxa"/>
            <w:tcBorders>
              <w:top w:val="single" w:sz="6" w:space="0" w:color="auto"/>
              <w:left w:val="single" w:sz="6" w:space="0" w:color="auto"/>
              <w:bottom w:val="single" w:sz="6" w:space="0" w:color="auto"/>
              <w:right w:val="single" w:sz="6" w:space="0" w:color="auto"/>
            </w:tcBorders>
          </w:tcPr>
          <w:p w14:paraId="5872A0AA" w14:textId="77777777" w:rsidR="008B666D" w:rsidRPr="00872461" w:rsidRDefault="008B666D" w:rsidP="000E1E68">
            <w:pPr>
              <w:rPr>
                <w:szCs w:val="24"/>
              </w:rPr>
            </w:pPr>
          </w:p>
        </w:tc>
      </w:tr>
      <w:tr w:rsidR="001910A8" w:rsidRPr="00872461" w14:paraId="297A1CCE" w14:textId="77777777" w:rsidTr="001628AF">
        <w:trPr>
          <w:trHeight w:val="20"/>
        </w:trPr>
        <w:tc>
          <w:tcPr>
            <w:tcW w:w="1179" w:type="dxa"/>
            <w:tcBorders>
              <w:top w:val="single" w:sz="6" w:space="0" w:color="auto"/>
              <w:left w:val="single" w:sz="6" w:space="0" w:color="auto"/>
              <w:bottom w:val="single" w:sz="6" w:space="0" w:color="auto"/>
              <w:right w:val="single" w:sz="6" w:space="0" w:color="auto"/>
            </w:tcBorders>
            <w:shd w:val="clear" w:color="auto" w:fill="auto"/>
          </w:tcPr>
          <w:p w14:paraId="1EC2F53E" w14:textId="77777777" w:rsidR="008B666D" w:rsidRPr="00872461" w:rsidRDefault="008B666D" w:rsidP="00B83D04">
            <w:pPr>
              <w:pStyle w:val="ListParagraph"/>
              <w:numPr>
                <w:ilvl w:val="2"/>
                <w:numId w:val="190"/>
              </w:numPr>
              <w:spacing w:after="0" w:line="240" w:lineRule="auto"/>
              <w:ind w:left="533"/>
              <w:rPr>
                <w:szCs w:val="24"/>
              </w:rPr>
            </w:pPr>
          </w:p>
        </w:tc>
        <w:tc>
          <w:tcPr>
            <w:tcW w:w="6265" w:type="dxa"/>
            <w:tcBorders>
              <w:top w:val="single" w:sz="6" w:space="0" w:color="auto"/>
              <w:left w:val="single" w:sz="6" w:space="0" w:color="auto"/>
              <w:bottom w:val="single" w:sz="6" w:space="0" w:color="auto"/>
              <w:right w:val="single" w:sz="6" w:space="0" w:color="auto"/>
            </w:tcBorders>
          </w:tcPr>
          <w:p w14:paraId="0398A860" w14:textId="77777777" w:rsidR="008B666D" w:rsidRDefault="008B666D" w:rsidP="000E1E68">
            <w:pPr>
              <w:rPr>
                <w:szCs w:val="24"/>
              </w:rPr>
            </w:pPr>
            <w:r w:rsidRPr="00872461">
              <w:rPr>
                <w:szCs w:val="24"/>
              </w:rPr>
              <w:t xml:space="preserve">Helpdesk management during the warranty period as well as during the Annual Maintenance </w:t>
            </w:r>
            <w:r>
              <w:rPr>
                <w:szCs w:val="24"/>
              </w:rPr>
              <w:t>Support</w:t>
            </w:r>
            <w:r w:rsidRPr="00872461">
              <w:rPr>
                <w:szCs w:val="24"/>
              </w:rPr>
              <w:t xml:space="preserve"> (Service Level Agreement) between the purchaser and the Bidder.</w:t>
            </w:r>
          </w:p>
          <w:p w14:paraId="38470991" w14:textId="136778F9" w:rsidR="005B3F28" w:rsidRPr="00872461" w:rsidRDefault="005B3F28" w:rsidP="000E1E68">
            <w:pPr>
              <w:rPr>
                <w:szCs w:val="24"/>
              </w:rPr>
            </w:pPr>
          </w:p>
        </w:tc>
        <w:tc>
          <w:tcPr>
            <w:tcW w:w="1440" w:type="dxa"/>
            <w:tcBorders>
              <w:top w:val="single" w:sz="6" w:space="0" w:color="auto"/>
              <w:left w:val="single" w:sz="6" w:space="0" w:color="auto"/>
              <w:bottom w:val="single" w:sz="6" w:space="0" w:color="auto"/>
              <w:right w:val="single" w:sz="6" w:space="0" w:color="auto"/>
            </w:tcBorders>
          </w:tcPr>
          <w:p w14:paraId="1846C271" w14:textId="77777777" w:rsidR="008B666D" w:rsidRDefault="008B666D" w:rsidP="000E1E68">
            <w:r w:rsidRPr="000D0D60">
              <w:t>Mandatory</w:t>
            </w:r>
          </w:p>
        </w:tc>
        <w:tc>
          <w:tcPr>
            <w:tcW w:w="1710" w:type="dxa"/>
            <w:tcBorders>
              <w:top w:val="single" w:sz="6" w:space="0" w:color="auto"/>
              <w:left w:val="single" w:sz="6" w:space="0" w:color="auto"/>
              <w:bottom w:val="single" w:sz="6" w:space="0" w:color="auto"/>
              <w:right w:val="single" w:sz="6" w:space="0" w:color="auto"/>
            </w:tcBorders>
          </w:tcPr>
          <w:p w14:paraId="6D9E1674" w14:textId="77777777" w:rsidR="008B666D" w:rsidRPr="00872461" w:rsidRDefault="008B666D" w:rsidP="000E1E68">
            <w:pPr>
              <w:rPr>
                <w:szCs w:val="24"/>
              </w:rPr>
            </w:pPr>
          </w:p>
        </w:tc>
        <w:tc>
          <w:tcPr>
            <w:tcW w:w="3960" w:type="dxa"/>
            <w:tcBorders>
              <w:top w:val="single" w:sz="6" w:space="0" w:color="auto"/>
              <w:left w:val="single" w:sz="6" w:space="0" w:color="auto"/>
              <w:bottom w:val="single" w:sz="6" w:space="0" w:color="auto"/>
              <w:right w:val="single" w:sz="6" w:space="0" w:color="auto"/>
            </w:tcBorders>
          </w:tcPr>
          <w:p w14:paraId="64D06330" w14:textId="77777777" w:rsidR="008B666D" w:rsidRPr="00872461" w:rsidRDefault="008B666D" w:rsidP="000E1E68">
            <w:pPr>
              <w:rPr>
                <w:szCs w:val="24"/>
              </w:rPr>
            </w:pPr>
          </w:p>
        </w:tc>
      </w:tr>
    </w:tbl>
    <w:p w14:paraId="7E691ED9" w14:textId="77777777" w:rsidR="006E74C8" w:rsidRDefault="006E74C8">
      <w:r>
        <w:br w:type="page"/>
      </w:r>
    </w:p>
    <w:tbl>
      <w:tblPr>
        <w:tblW w:w="1455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9"/>
        <w:gridCol w:w="6265"/>
        <w:gridCol w:w="1440"/>
        <w:gridCol w:w="1710"/>
        <w:gridCol w:w="3960"/>
      </w:tblGrid>
      <w:tr w:rsidR="001910A8" w:rsidRPr="00872461" w14:paraId="502BA7DB" w14:textId="77777777" w:rsidTr="001628AF">
        <w:trPr>
          <w:trHeight w:val="20"/>
        </w:trPr>
        <w:tc>
          <w:tcPr>
            <w:tcW w:w="117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CAFC1AF" w14:textId="5153296D" w:rsidR="008B666D" w:rsidRPr="00872461" w:rsidRDefault="008B666D" w:rsidP="00B83D04">
            <w:pPr>
              <w:pStyle w:val="ListParagraph"/>
              <w:numPr>
                <w:ilvl w:val="0"/>
                <w:numId w:val="190"/>
              </w:numPr>
              <w:spacing w:after="0" w:line="240" w:lineRule="auto"/>
              <w:rPr>
                <w:b/>
                <w:bCs/>
                <w:szCs w:val="24"/>
              </w:rPr>
            </w:pPr>
          </w:p>
        </w:tc>
        <w:tc>
          <w:tcPr>
            <w:tcW w:w="626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DA62EEB" w14:textId="77777777" w:rsidR="008B666D" w:rsidRPr="00872461" w:rsidRDefault="008B666D" w:rsidP="000E1E68">
            <w:pPr>
              <w:rPr>
                <w:b/>
                <w:bCs/>
                <w:szCs w:val="24"/>
              </w:rPr>
            </w:pPr>
            <w:r w:rsidRPr="00872461">
              <w:rPr>
                <w:b/>
                <w:bCs/>
                <w:szCs w:val="24"/>
              </w:rPr>
              <w:t>Maintenance during the Warranty Period</w:t>
            </w:r>
          </w:p>
        </w:tc>
        <w:tc>
          <w:tcPr>
            <w:tcW w:w="144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B62A6C4" w14:textId="77777777" w:rsidR="008B666D" w:rsidRPr="00872461" w:rsidRDefault="008B666D" w:rsidP="000E1E68">
            <w:pPr>
              <w:rPr>
                <w:szCs w:val="24"/>
              </w:rPr>
            </w:pPr>
          </w:p>
        </w:tc>
        <w:tc>
          <w:tcPr>
            <w:tcW w:w="171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2A48C49" w14:textId="77777777" w:rsidR="008B666D" w:rsidRPr="00872461" w:rsidRDefault="008B666D" w:rsidP="000E1E68">
            <w:pPr>
              <w:rPr>
                <w:szCs w:val="24"/>
              </w:rPr>
            </w:pPr>
          </w:p>
        </w:tc>
        <w:tc>
          <w:tcPr>
            <w:tcW w:w="396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DA6B99E" w14:textId="77777777" w:rsidR="008B666D" w:rsidRPr="00872461" w:rsidRDefault="008B666D" w:rsidP="000E1E68">
            <w:pPr>
              <w:rPr>
                <w:szCs w:val="24"/>
              </w:rPr>
            </w:pPr>
          </w:p>
        </w:tc>
      </w:tr>
      <w:tr w:rsidR="001910A8" w:rsidRPr="00872461" w14:paraId="2AAED031" w14:textId="77777777" w:rsidTr="001628AF">
        <w:trPr>
          <w:trHeight w:val="20"/>
        </w:trPr>
        <w:tc>
          <w:tcPr>
            <w:tcW w:w="1179" w:type="dxa"/>
            <w:tcBorders>
              <w:top w:val="single" w:sz="6" w:space="0" w:color="auto"/>
              <w:left w:val="single" w:sz="6" w:space="0" w:color="auto"/>
              <w:bottom w:val="single" w:sz="6" w:space="0" w:color="auto"/>
              <w:right w:val="single" w:sz="6" w:space="0" w:color="auto"/>
            </w:tcBorders>
            <w:shd w:val="clear" w:color="auto" w:fill="auto"/>
          </w:tcPr>
          <w:p w14:paraId="35D36502" w14:textId="77777777" w:rsidR="008B666D" w:rsidRPr="00872461" w:rsidRDefault="008B666D" w:rsidP="00B83D04">
            <w:pPr>
              <w:pStyle w:val="ListParagraph"/>
              <w:numPr>
                <w:ilvl w:val="1"/>
                <w:numId w:val="190"/>
              </w:numPr>
              <w:spacing w:after="0" w:line="240" w:lineRule="auto"/>
              <w:rPr>
                <w:szCs w:val="24"/>
              </w:rPr>
            </w:pPr>
          </w:p>
        </w:tc>
        <w:tc>
          <w:tcPr>
            <w:tcW w:w="6265" w:type="dxa"/>
            <w:tcBorders>
              <w:top w:val="single" w:sz="6" w:space="0" w:color="auto"/>
              <w:left w:val="single" w:sz="6" w:space="0" w:color="auto"/>
              <w:bottom w:val="single" w:sz="6" w:space="0" w:color="auto"/>
              <w:right w:val="single" w:sz="6" w:space="0" w:color="auto"/>
            </w:tcBorders>
          </w:tcPr>
          <w:p w14:paraId="09D6DF83" w14:textId="77777777" w:rsidR="008B666D" w:rsidRPr="00872461" w:rsidRDefault="008B666D" w:rsidP="000E1E68">
            <w:pPr>
              <w:rPr>
                <w:szCs w:val="24"/>
              </w:rPr>
            </w:pPr>
            <w:r w:rsidRPr="00872461">
              <w:rPr>
                <w:szCs w:val="24"/>
              </w:rPr>
              <w:t xml:space="preserve">The Bidder shall provide </w:t>
            </w:r>
            <w:r>
              <w:rPr>
                <w:szCs w:val="24"/>
              </w:rPr>
              <w:t xml:space="preserve">one </w:t>
            </w:r>
            <w:r w:rsidRPr="00872461">
              <w:rPr>
                <w:szCs w:val="24"/>
              </w:rPr>
              <w:t>year’s warranty from the date of acceptance for all supporting software components used for the solution. The Bidder shall propose the details of the warranty program.</w:t>
            </w:r>
          </w:p>
        </w:tc>
        <w:tc>
          <w:tcPr>
            <w:tcW w:w="1440" w:type="dxa"/>
            <w:tcBorders>
              <w:top w:val="single" w:sz="6" w:space="0" w:color="auto"/>
              <w:left w:val="single" w:sz="6" w:space="0" w:color="auto"/>
              <w:bottom w:val="single" w:sz="6" w:space="0" w:color="auto"/>
              <w:right w:val="single" w:sz="6" w:space="0" w:color="auto"/>
            </w:tcBorders>
          </w:tcPr>
          <w:p w14:paraId="134959A4" w14:textId="77777777" w:rsidR="008B666D" w:rsidRDefault="008B666D" w:rsidP="000E1E68">
            <w:pPr>
              <w:jc w:val="center"/>
            </w:pPr>
            <w:r w:rsidRPr="000D0D60">
              <w:t>Mandatory</w:t>
            </w:r>
          </w:p>
        </w:tc>
        <w:tc>
          <w:tcPr>
            <w:tcW w:w="1710" w:type="dxa"/>
            <w:tcBorders>
              <w:top w:val="single" w:sz="6" w:space="0" w:color="auto"/>
              <w:left w:val="single" w:sz="6" w:space="0" w:color="auto"/>
              <w:bottom w:val="single" w:sz="6" w:space="0" w:color="auto"/>
              <w:right w:val="single" w:sz="6" w:space="0" w:color="auto"/>
            </w:tcBorders>
          </w:tcPr>
          <w:p w14:paraId="0000B323" w14:textId="77777777" w:rsidR="008B666D" w:rsidRPr="00872461" w:rsidRDefault="008B666D" w:rsidP="000E1E68">
            <w:pPr>
              <w:rPr>
                <w:szCs w:val="24"/>
              </w:rPr>
            </w:pPr>
          </w:p>
        </w:tc>
        <w:tc>
          <w:tcPr>
            <w:tcW w:w="3960" w:type="dxa"/>
            <w:tcBorders>
              <w:top w:val="single" w:sz="6" w:space="0" w:color="auto"/>
              <w:left w:val="single" w:sz="6" w:space="0" w:color="auto"/>
              <w:bottom w:val="single" w:sz="6" w:space="0" w:color="auto"/>
              <w:right w:val="single" w:sz="6" w:space="0" w:color="auto"/>
            </w:tcBorders>
          </w:tcPr>
          <w:p w14:paraId="35E4EEED" w14:textId="77777777" w:rsidR="008B666D" w:rsidRPr="00872461" w:rsidRDefault="008B666D" w:rsidP="000E1E68">
            <w:pPr>
              <w:rPr>
                <w:szCs w:val="24"/>
              </w:rPr>
            </w:pPr>
          </w:p>
        </w:tc>
      </w:tr>
      <w:tr w:rsidR="001910A8" w:rsidRPr="00872461" w14:paraId="3E3B49BF" w14:textId="77777777" w:rsidTr="001628AF">
        <w:trPr>
          <w:trHeight w:val="20"/>
        </w:trPr>
        <w:tc>
          <w:tcPr>
            <w:tcW w:w="1179" w:type="dxa"/>
            <w:tcBorders>
              <w:top w:val="single" w:sz="6" w:space="0" w:color="auto"/>
              <w:left w:val="single" w:sz="6" w:space="0" w:color="auto"/>
              <w:bottom w:val="single" w:sz="6" w:space="0" w:color="auto"/>
              <w:right w:val="single" w:sz="6" w:space="0" w:color="auto"/>
            </w:tcBorders>
            <w:shd w:val="clear" w:color="auto" w:fill="auto"/>
          </w:tcPr>
          <w:p w14:paraId="0F75C41E" w14:textId="77777777" w:rsidR="008B666D" w:rsidRPr="00872461" w:rsidRDefault="008B666D" w:rsidP="00B83D04">
            <w:pPr>
              <w:pStyle w:val="ListParagraph"/>
              <w:numPr>
                <w:ilvl w:val="1"/>
                <w:numId w:val="190"/>
              </w:numPr>
              <w:spacing w:after="0" w:line="240" w:lineRule="auto"/>
              <w:rPr>
                <w:szCs w:val="24"/>
              </w:rPr>
            </w:pPr>
          </w:p>
        </w:tc>
        <w:tc>
          <w:tcPr>
            <w:tcW w:w="6265" w:type="dxa"/>
            <w:tcBorders>
              <w:top w:val="single" w:sz="6" w:space="0" w:color="auto"/>
              <w:left w:val="single" w:sz="6" w:space="0" w:color="auto"/>
              <w:bottom w:val="single" w:sz="6" w:space="0" w:color="auto"/>
              <w:right w:val="single" w:sz="6" w:space="0" w:color="auto"/>
            </w:tcBorders>
          </w:tcPr>
          <w:p w14:paraId="57C01860" w14:textId="77777777" w:rsidR="008B666D" w:rsidRDefault="008B666D" w:rsidP="000E1E68">
            <w:pPr>
              <w:rPr>
                <w:szCs w:val="24"/>
              </w:rPr>
            </w:pPr>
            <w:r w:rsidRPr="00872461">
              <w:rPr>
                <w:szCs w:val="24"/>
              </w:rPr>
              <w:t>The warranty shall cover application support, without any additional charges to the purchaser.</w:t>
            </w:r>
          </w:p>
          <w:p w14:paraId="33F15DFC" w14:textId="12801C08" w:rsidR="005B3F28" w:rsidRPr="00872461" w:rsidRDefault="005B3F28" w:rsidP="000E1E68">
            <w:pPr>
              <w:rPr>
                <w:szCs w:val="24"/>
              </w:rPr>
            </w:pPr>
          </w:p>
        </w:tc>
        <w:tc>
          <w:tcPr>
            <w:tcW w:w="1440" w:type="dxa"/>
            <w:tcBorders>
              <w:top w:val="single" w:sz="6" w:space="0" w:color="auto"/>
              <w:left w:val="single" w:sz="6" w:space="0" w:color="auto"/>
              <w:bottom w:val="single" w:sz="6" w:space="0" w:color="auto"/>
              <w:right w:val="single" w:sz="6" w:space="0" w:color="auto"/>
            </w:tcBorders>
          </w:tcPr>
          <w:p w14:paraId="4DAF5108" w14:textId="77777777" w:rsidR="008B666D" w:rsidRDefault="008B666D" w:rsidP="000E1E68">
            <w:pPr>
              <w:jc w:val="center"/>
            </w:pPr>
            <w:r w:rsidRPr="000D0D60">
              <w:t>Mandatory</w:t>
            </w:r>
          </w:p>
        </w:tc>
        <w:tc>
          <w:tcPr>
            <w:tcW w:w="1710" w:type="dxa"/>
            <w:tcBorders>
              <w:top w:val="single" w:sz="6" w:space="0" w:color="auto"/>
              <w:left w:val="single" w:sz="6" w:space="0" w:color="auto"/>
              <w:bottom w:val="single" w:sz="6" w:space="0" w:color="auto"/>
              <w:right w:val="single" w:sz="6" w:space="0" w:color="auto"/>
            </w:tcBorders>
          </w:tcPr>
          <w:p w14:paraId="59C47A7E" w14:textId="77777777" w:rsidR="008B666D" w:rsidRPr="00872461" w:rsidRDefault="008B666D" w:rsidP="000E1E68">
            <w:pPr>
              <w:rPr>
                <w:szCs w:val="24"/>
              </w:rPr>
            </w:pPr>
          </w:p>
        </w:tc>
        <w:tc>
          <w:tcPr>
            <w:tcW w:w="3960" w:type="dxa"/>
            <w:tcBorders>
              <w:top w:val="single" w:sz="6" w:space="0" w:color="auto"/>
              <w:left w:val="single" w:sz="6" w:space="0" w:color="auto"/>
              <w:bottom w:val="single" w:sz="6" w:space="0" w:color="auto"/>
              <w:right w:val="single" w:sz="6" w:space="0" w:color="auto"/>
            </w:tcBorders>
          </w:tcPr>
          <w:p w14:paraId="619C24C3" w14:textId="77777777" w:rsidR="008B666D" w:rsidRPr="00872461" w:rsidRDefault="008B666D" w:rsidP="000E1E68">
            <w:pPr>
              <w:rPr>
                <w:szCs w:val="24"/>
              </w:rPr>
            </w:pPr>
          </w:p>
        </w:tc>
      </w:tr>
      <w:tr w:rsidR="001910A8" w:rsidRPr="00872461" w14:paraId="115C7787" w14:textId="77777777" w:rsidTr="001628AF">
        <w:trPr>
          <w:trHeight w:val="20"/>
        </w:trPr>
        <w:tc>
          <w:tcPr>
            <w:tcW w:w="1179" w:type="dxa"/>
            <w:tcBorders>
              <w:top w:val="single" w:sz="6" w:space="0" w:color="auto"/>
              <w:left w:val="single" w:sz="6" w:space="0" w:color="auto"/>
              <w:bottom w:val="single" w:sz="6" w:space="0" w:color="auto"/>
              <w:right w:val="single" w:sz="6" w:space="0" w:color="auto"/>
            </w:tcBorders>
            <w:shd w:val="clear" w:color="auto" w:fill="auto"/>
          </w:tcPr>
          <w:p w14:paraId="0388F65D" w14:textId="77777777" w:rsidR="008B666D" w:rsidRPr="00872461" w:rsidRDefault="008B666D" w:rsidP="00B83D04">
            <w:pPr>
              <w:pStyle w:val="ListParagraph"/>
              <w:numPr>
                <w:ilvl w:val="1"/>
                <w:numId w:val="190"/>
              </w:numPr>
              <w:spacing w:after="0" w:line="240" w:lineRule="auto"/>
              <w:rPr>
                <w:szCs w:val="24"/>
              </w:rPr>
            </w:pPr>
          </w:p>
        </w:tc>
        <w:tc>
          <w:tcPr>
            <w:tcW w:w="6265" w:type="dxa"/>
            <w:tcBorders>
              <w:top w:val="single" w:sz="6" w:space="0" w:color="auto"/>
              <w:left w:val="single" w:sz="6" w:space="0" w:color="auto"/>
              <w:bottom w:val="single" w:sz="6" w:space="0" w:color="auto"/>
              <w:right w:val="single" w:sz="6" w:space="0" w:color="auto"/>
            </w:tcBorders>
          </w:tcPr>
          <w:p w14:paraId="385FF652" w14:textId="77777777" w:rsidR="008B666D" w:rsidRPr="00872461" w:rsidRDefault="008B666D" w:rsidP="000E1E68">
            <w:pPr>
              <w:rPr>
                <w:szCs w:val="24"/>
              </w:rPr>
            </w:pPr>
            <w:r w:rsidRPr="00872461">
              <w:rPr>
                <w:szCs w:val="24"/>
              </w:rPr>
              <w:t>The Bidder shall maintain the proposed system after the expiry of the warranty period. A separate agreement (A</w:t>
            </w:r>
            <w:r>
              <w:rPr>
                <w:szCs w:val="24"/>
              </w:rPr>
              <w:t xml:space="preserve">pplication </w:t>
            </w:r>
            <w:r w:rsidRPr="00872461">
              <w:rPr>
                <w:szCs w:val="24"/>
              </w:rPr>
              <w:t>Maintenance Contract) to maintain the solution shall be signed at the expiry of the warranty period. The Bidder shall propose any available models.</w:t>
            </w:r>
          </w:p>
        </w:tc>
        <w:tc>
          <w:tcPr>
            <w:tcW w:w="1440" w:type="dxa"/>
            <w:tcBorders>
              <w:top w:val="single" w:sz="6" w:space="0" w:color="auto"/>
              <w:left w:val="single" w:sz="6" w:space="0" w:color="auto"/>
              <w:bottom w:val="single" w:sz="6" w:space="0" w:color="auto"/>
              <w:right w:val="single" w:sz="6" w:space="0" w:color="auto"/>
            </w:tcBorders>
          </w:tcPr>
          <w:p w14:paraId="54798BE4" w14:textId="77777777" w:rsidR="008B666D" w:rsidRDefault="008B666D" w:rsidP="000E1E68">
            <w:pPr>
              <w:jc w:val="center"/>
            </w:pPr>
            <w:r w:rsidRPr="000D0D60">
              <w:t>Mandatory</w:t>
            </w:r>
          </w:p>
        </w:tc>
        <w:tc>
          <w:tcPr>
            <w:tcW w:w="1710" w:type="dxa"/>
            <w:tcBorders>
              <w:top w:val="single" w:sz="6" w:space="0" w:color="auto"/>
              <w:left w:val="single" w:sz="6" w:space="0" w:color="auto"/>
              <w:bottom w:val="single" w:sz="6" w:space="0" w:color="auto"/>
              <w:right w:val="single" w:sz="6" w:space="0" w:color="auto"/>
            </w:tcBorders>
          </w:tcPr>
          <w:p w14:paraId="55F89D71" w14:textId="77777777" w:rsidR="008B666D" w:rsidRPr="00872461" w:rsidRDefault="008B666D" w:rsidP="000E1E68">
            <w:pPr>
              <w:rPr>
                <w:szCs w:val="24"/>
              </w:rPr>
            </w:pPr>
          </w:p>
        </w:tc>
        <w:tc>
          <w:tcPr>
            <w:tcW w:w="3960" w:type="dxa"/>
            <w:tcBorders>
              <w:top w:val="single" w:sz="6" w:space="0" w:color="auto"/>
              <w:left w:val="single" w:sz="6" w:space="0" w:color="auto"/>
              <w:bottom w:val="single" w:sz="6" w:space="0" w:color="auto"/>
              <w:right w:val="single" w:sz="6" w:space="0" w:color="auto"/>
            </w:tcBorders>
          </w:tcPr>
          <w:p w14:paraId="3DBCDC4E" w14:textId="77777777" w:rsidR="008B666D" w:rsidRPr="00872461" w:rsidRDefault="008B666D" w:rsidP="000E1E68">
            <w:pPr>
              <w:rPr>
                <w:szCs w:val="24"/>
              </w:rPr>
            </w:pPr>
          </w:p>
        </w:tc>
      </w:tr>
      <w:tr w:rsidR="001910A8" w:rsidRPr="00872461" w14:paraId="66B5A56B" w14:textId="77777777" w:rsidTr="001628AF">
        <w:trPr>
          <w:trHeight w:val="20"/>
        </w:trPr>
        <w:tc>
          <w:tcPr>
            <w:tcW w:w="1179" w:type="dxa"/>
            <w:tcBorders>
              <w:top w:val="single" w:sz="6" w:space="0" w:color="auto"/>
              <w:left w:val="single" w:sz="6" w:space="0" w:color="auto"/>
              <w:bottom w:val="single" w:sz="6" w:space="0" w:color="auto"/>
              <w:right w:val="single" w:sz="6" w:space="0" w:color="auto"/>
            </w:tcBorders>
            <w:shd w:val="clear" w:color="auto" w:fill="auto"/>
          </w:tcPr>
          <w:p w14:paraId="23622BB2" w14:textId="77777777" w:rsidR="008B666D" w:rsidRPr="00872461" w:rsidRDefault="008B666D" w:rsidP="00B83D04">
            <w:pPr>
              <w:pStyle w:val="ListParagraph"/>
              <w:numPr>
                <w:ilvl w:val="1"/>
                <w:numId w:val="190"/>
              </w:numPr>
              <w:spacing w:after="0" w:line="240" w:lineRule="auto"/>
              <w:rPr>
                <w:szCs w:val="24"/>
              </w:rPr>
            </w:pPr>
          </w:p>
        </w:tc>
        <w:tc>
          <w:tcPr>
            <w:tcW w:w="6265" w:type="dxa"/>
            <w:tcBorders>
              <w:top w:val="single" w:sz="6" w:space="0" w:color="auto"/>
              <w:left w:val="single" w:sz="6" w:space="0" w:color="auto"/>
              <w:bottom w:val="single" w:sz="6" w:space="0" w:color="auto"/>
              <w:right w:val="single" w:sz="6" w:space="0" w:color="auto"/>
            </w:tcBorders>
          </w:tcPr>
          <w:p w14:paraId="0833013E" w14:textId="77777777" w:rsidR="008B666D" w:rsidRPr="00872461" w:rsidRDefault="008B666D" w:rsidP="000E1E68">
            <w:pPr>
              <w:rPr>
                <w:szCs w:val="24"/>
              </w:rPr>
            </w:pPr>
            <w:r w:rsidRPr="00872461">
              <w:rPr>
                <w:szCs w:val="24"/>
              </w:rPr>
              <w:t>The Bidder shall provide any released patches for the solution provided to the purchaser, free of charge during the warranty period.</w:t>
            </w:r>
          </w:p>
        </w:tc>
        <w:tc>
          <w:tcPr>
            <w:tcW w:w="1440" w:type="dxa"/>
            <w:tcBorders>
              <w:top w:val="single" w:sz="6" w:space="0" w:color="auto"/>
              <w:left w:val="single" w:sz="6" w:space="0" w:color="auto"/>
              <w:bottom w:val="single" w:sz="6" w:space="0" w:color="auto"/>
              <w:right w:val="single" w:sz="6" w:space="0" w:color="auto"/>
            </w:tcBorders>
          </w:tcPr>
          <w:p w14:paraId="27C35621" w14:textId="77777777" w:rsidR="008B666D" w:rsidRDefault="008B666D" w:rsidP="000E1E68">
            <w:pPr>
              <w:jc w:val="center"/>
            </w:pPr>
            <w:r w:rsidRPr="000D0D60">
              <w:t>Mandatory</w:t>
            </w:r>
          </w:p>
        </w:tc>
        <w:tc>
          <w:tcPr>
            <w:tcW w:w="1710" w:type="dxa"/>
            <w:tcBorders>
              <w:top w:val="single" w:sz="6" w:space="0" w:color="auto"/>
              <w:left w:val="single" w:sz="6" w:space="0" w:color="auto"/>
              <w:bottom w:val="single" w:sz="6" w:space="0" w:color="auto"/>
              <w:right w:val="single" w:sz="6" w:space="0" w:color="auto"/>
            </w:tcBorders>
          </w:tcPr>
          <w:p w14:paraId="0BCC0915" w14:textId="77777777" w:rsidR="008B666D" w:rsidRPr="00872461" w:rsidRDefault="008B666D" w:rsidP="000E1E68">
            <w:pPr>
              <w:rPr>
                <w:szCs w:val="24"/>
              </w:rPr>
            </w:pPr>
          </w:p>
        </w:tc>
        <w:tc>
          <w:tcPr>
            <w:tcW w:w="3960" w:type="dxa"/>
            <w:tcBorders>
              <w:top w:val="single" w:sz="6" w:space="0" w:color="auto"/>
              <w:left w:val="single" w:sz="6" w:space="0" w:color="auto"/>
              <w:bottom w:val="single" w:sz="6" w:space="0" w:color="auto"/>
              <w:right w:val="single" w:sz="6" w:space="0" w:color="auto"/>
            </w:tcBorders>
          </w:tcPr>
          <w:p w14:paraId="2D851CFB" w14:textId="77777777" w:rsidR="008B666D" w:rsidRPr="00872461" w:rsidRDefault="008B666D" w:rsidP="000E1E68">
            <w:pPr>
              <w:rPr>
                <w:szCs w:val="24"/>
              </w:rPr>
            </w:pPr>
          </w:p>
        </w:tc>
      </w:tr>
      <w:tr w:rsidR="001910A8" w:rsidRPr="00872461" w14:paraId="24BAD8C7" w14:textId="77777777" w:rsidTr="001628AF">
        <w:trPr>
          <w:trHeight w:val="20"/>
        </w:trPr>
        <w:tc>
          <w:tcPr>
            <w:tcW w:w="1179" w:type="dxa"/>
            <w:tcBorders>
              <w:top w:val="single" w:sz="6" w:space="0" w:color="auto"/>
              <w:left w:val="single" w:sz="6" w:space="0" w:color="auto"/>
              <w:bottom w:val="single" w:sz="6" w:space="0" w:color="auto"/>
              <w:right w:val="single" w:sz="6" w:space="0" w:color="auto"/>
            </w:tcBorders>
            <w:shd w:val="clear" w:color="auto" w:fill="auto"/>
          </w:tcPr>
          <w:p w14:paraId="6197EAB6" w14:textId="77777777" w:rsidR="008B666D" w:rsidRPr="00872461" w:rsidRDefault="008B666D" w:rsidP="00B83D04">
            <w:pPr>
              <w:pStyle w:val="ListParagraph"/>
              <w:numPr>
                <w:ilvl w:val="1"/>
                <w:numId w:val="190"/>
              </w:numPr>
              <w:spacing w:after="0" w:line="240" w:lineRule="auto"/>
              <w:rPr>
                <w:szCs w:val="24"/>
              </w:rPr>
            </w:pPr>
          </w:p>
        </w:tc>
        <w:tc>
          <w:tcPr>
            <w:tcW w:w="6265" w:type="dxa"/>
            <w:tcBorders>
              <w:top w:val="single" w:sz="6" w:space="0" w:color="auto"/>
              <w:left w:val="single" w:sz="6" w:space="0" w:color="auto"/>
              <w:bottom w:val="single" w:sz="6" w:space="0" w:color="auto"/>
              <w:right w:val="single" w:sz="6" w:space="0" w:color="auto"/>
            </w:tcBorders>
          </w:tcPr>
          <w:p w14:paraId="1C143717" w14:textId="77777777" w:rsidR="008B666D" w:rsidRPr="00872461" w:rsidRDefault="008B666D" w:rsidP="000E1E68">
            <w:pPr>
              <w:rPr>
                <w:szCs w:val="24"/>
              </w:rPr>
            </w:pPr>
            <w:r w:rsidRPr="00872461">
              <w:rPr>
                <w:szCs w:val="24"/>
              </w:rPr>
              <w:t>The problems arising during the warranty period shall be logged in the Issue Log and the Bidder shall have to clear all issues related to the software provided by him.</w:t>
            </w:r>
          </w:p>
        </w:tc>
        <w:tc>
          <w:tcPr>
            <w:tcW w:w="1440" w:type="dxa"/>
            <w:tcBorders>
              <w:top w:val="single" w:sz="6" w:space="0" w:color="auto"/>
              <w:left w:val="single" w:sz="6" w:space="0" w:color="auto"/>
              <w:bottom w:val="single" w:sz="6" w:space="0" w:color="auto"/>
              <w:right w:val="single" w:sz="6" w:space="0" w:color="auto"/>
            </w:tcBorders>
          </w:tcPr>
          <w:p w14:paraId="4E922135" w14:textId="77777777" w:rsidR="008B666D" w:rsidRDefault="008B666D" w:rsidP="000E1E68">
            <w:pPr>
              <w:jc w:val="center"/>
            </w:pPr>
            <w:r w:rsidRPr="000D0D60">
              <w:t>Mandatory</w:t>
            </w:r>
          </w:p>
        </w:tc>
        <w:tc>
          <w:tcPr>
            <w:tcW w:w="1710" w:type="dxa"/>
            <w:tcBorders>
              <w:top w:val="single" w:sz="6" w:space="0" w:color="auto"/>
              <w:left w:val="single" w:sz="6" w:space="0" w:color="auto"/>
              <w:bottom w:val="single" w:sz="6" w:space="0" w:color="auto"/>
              <w:right w:val="single" w:sz="6" w:space="0" w:color="auto"/>
            </w:tcBorders>
          </w:tcPr>
          <w:p w14:paraId="5710BC67" w14:textId="77777777" w:rsidR="008B666D" w:rsidRPr="00872461" w:rsidRDefault="008B666D" w:rsidP="000E1E68">
            <w:pPr>
              <w:rPr>
                <w:szCs w:val="24"/>
              </w:rPr>
            </w:pPr>
          </w:p>
        </w:tc>
        <w:tc>
          <w:tcPr>
            <w:tcW w:w="3960" w:type="dxa"/>
            <w:tcBorders>
              <w:top w:val="single" w:sz="6" w:space="0" w:color="auto"/>
              <w:left w:val="single" w:sz="6" w:space="0" w:color="auto"/>
              <w:bottom w:val="single" w:sz="6" w:space="0" w:color="auto"/>
              <w:right w:val="single" w:sz="6" w:space="0" w:color="auto"/>
            </w:tcBorders>
          </w:tcPr>
          <w:p w14:paraId="3818A691" w14:textId="77777777" w:rsidR="008B666D" w:rsidRPr="00872461" w:rsidRDefault="008B666D" w:rsidP="000E1E68">
            <w:pPr>
              <w:rPr>
                <w:szCs w:val="24"/>
              </w:rPr>
            </w:pPr>
          </w:p>
        </w:tc>
      </w:tr>
      <w:tr w:rsidR="001910A8" w:rsidRPr="00872461" w14:paraId="7828D30E" w14:textId="77777777" w:rsidTr="001628AF">
        <w:trPr>
          <w:trHeight w:val="20"/>
        </w:trPr>
        <w:tc>
          <w:tcPr>
            <w:tcW w:w="1179" w:type="dxa"/>
            <w:tcBorders>
              <w:top w:val="single" w:sz="6" w:space="0" w:color="auto"/>
              <w:left w:val="single" w:sz="6" w:space="0" w:color="auto"/>
              <w:bottom w:val="single" w:sz="6" w:space="0" w:color="auto"/>
              <w:right w:val="single" w:sz="6" w:space="0" w:color="auto"/>
            </w:tcBorders>
            <w:shd w:val="clear" w:color="auto" w:fill="auto"/>
          </w:tcPr>
          <w:p w14:paraId="2F1B0470" w14:textId="77777777" w:rsidR="008B666D" w:rsidRPr="00872461" w:rsidRDefault="008B666D" w:rsidP="00B83D04">
            <w:pPr>
              <w:pStyle w:val="ListParagraph"/>
              <w:numPr>
                <w:ilvl w:val="1"/>
                <w:numId w:val="190"/>
              </w:numPr>
              <w:spacing w:after="0" w:line="240" w:lineRule="auto"/>
              <w:rPr>
                <w:szCs w:val="24"/>
              </w:rPr>
            </w:pPr>
          </w:p>
        </w:tc>
        <w:tc>
          <w:tcPr>
            <w:tcW w:w="6265" w:type="dxa"/>
            <w:tcBorders>
              <w:top w:val="single" w:sz="6" w:space="0" w:color="auto"/>
              <w:left w:val="single" w:sz="6" w:space="0" w:color="auto"/>
              <w:bottom w:val="single" w:sz="6" w:space="0" w:color="auto"/>
              <w:right w:val="single" w:sz="6" w:space="0" w:color="auto"/>
            </w:tcBorders>
          </w:tcPr>
          <w:p w14:paraId="3A8614BB" w14:textId="77777777" w:rsidR="008B666D" w:rsidRPr="00872461" w:rsidRDefault="008B666D" w:rsidP="000E1E68">
            <w:pPr>
              <w:rPr>
                <w:szCs w:val="24"/>
              </w:rPr>
            </w:pPr>
            <w:r w:rsidRPr="00872461">
              <w:rPr>
                <w:szCs w:val="24"/>
              </w:rPr>
              <w:t>The Bidder shall assist or provide necessary guidance to the implementation partner to install any software / firmware upgrades which shall be released by him, in order to keep the systems with the latest patch/version during the warranty period as well as AMC.</w:t>
            </w:r>
          </w:p>
        </w:tc>
        <w:tc>
          <w:tcPr>
            <w:tcW w:w="1440" w:type="dxa"/>
            <w:tcBorders>
              <w:top w:val="single" w:sz="6" w:space="0" w:color="auto"/>
              <w:left w:val="single" w:sz="6" w:space="0" w:color="auto"/>
              <w:bottom w:val="single" w:sz="6" w:space="0" w:color="auto"/>
              <w:right w:val="single" w:sz="6" w:space="0" w:color="auto"/>
            </w:tcBorders>
          </w:tcPr>
          <w:p w14:paraId="44D60DD2" w14:textId="77777777" w:rsidR="008B666D" w:rsidRDefault="008B666D" w:rsidP="000E1E68">
            <w:pPr>
              <w:jc w:val="center"/>
            </w:pPr>
            <w:r w:rsidRPr="000D0D60">
              <w:t>Mandatory</w:t>
            </w:r>
          </w:p>
        </w:tc>
        <w:tc>
          <w:tcPr>
            <w:tcW w:w="1710" w:type="dxa"/>
            <w:tcBorders>
              <w:top w:val="single" w:sz="6" w:space="0" w:color="auto"/>
              <w:left w:val="single" w:sz="6" w:space="0" w:color="auto"/>
              <w:bottom w:val="single" w:sz="6" w:space="0" w:color="auto"/>
              <w:right w:val="single" w:sz="6" w:space="0" w:color="auto"/>
            </w:tcBorders>
          </w:tcPr>
          <w:p w14:paraId="62DCFA7E" w14:textId="77777777" w:rsidR="008B666D" w:rsidRPr="00872461" w:rsidRDefault="008B666D" w:rsidP="000E1E68">
            <w:pPr>
              <w:rPr>
                <w:szCs w:val="24"/>
              </w:rPr>
            </w:pPr>
          </w:p>
        </w:tc>
        <w:tc>
          <w:tcPr>
            <w:tcW w:w="3960" w:type="dxa"/>
            <w:tcBorders>
              <w:top w:val="single" w:sz="6" w:space="0" w:color="auto"/>
              <w:left w:val="single" w:sz="6" w:space="0" w:color="auto"/>
              <w:bottom w:val="single" w:sz="6" w:space="0" w:color="auto"/>
              <w:right w:val="single" w:sz="6" w:space="0" w:color="auto"/>
            </w:tcBorders>
          </w:tcPr>
          <w:p w14:paraId="52829F5F" w14:textId="77777777" w:rsidR="008B666D" w:rsidRPr="00872461" w:rsidRDefault="008B666D" w:rsidP="000E1E68">
            <w:pPr>
              <w:rPr>
                <w:szCs w:val="24"/>
              </w:rPr>
            </w:pPr>
          </w:p>
        </w:tc>
      </w:tr>
      <w:tr w:rsidR="001910A8" w:rsidRPr="00872461" w14:paraId="669E03CC" w14:textId="77777777" w:rsidTr="001628AF">
        <w:trPr>
          <w:trHeight w:val="20"/>
        </w:trPr>
        <w:tc>
          <w:tcPr>
            <w:tcW w:w="117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135AE3B" w14:textId="77777777" w:rsidR="008B666D" w:rsidRPr="00872461" w:rsidRDefault="008B666D" w:rsidP="00B83D04">
            <w:pPr>
              <w:pStyle w:val="ListParagraph"/>
              <w:numPr>
                <w:ilvl w:val="0"/>
                <w:numId w:val="190"/>
              </w:numPr>
              <w:spacing w:after="0" w:line="240" w:lineRule="auto"/>
              <w:rPr>
                <w:b/>
                <w:bCs/>
                <w:szCs w:val="24"/>
              </w:rPr>
            </w:pPr>
          </w:p>
        </w:tc>
        <w:tc>
          <w:tcPr>
            <w:tcW w:w="626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369E7E0" w14:textId="77777777" w:rsidR="008B666D" w:rsidRPr="00872461" w:rsidRDefault="008B666D" w:rsidP="000E1E68">
            <w:pPr>
              <w:rPr>
                <w:b/>
                <w:bCs/>
                <w:szCs w:val="24"/>
              </w:rPr>
            </w:pPr>
            <w:r w:rsidRPr="00872461">
              <w:rPr>
                <w:b/>
                <w:bCs/>
                <w:szCs w:val="24"/>
              </w:rPr>
              <w:t>A</w:t>
            </w:r>
            <w:r>
              <w:rPr>
                <w:b/>
                <w:bCs/>
                <w:szCs w:val="24"/>
              </w:rPr>
              <w:t xml:space="preserve">pplication </w:t>
            </w:r>
            <w:r w:rsidRPr="00872461">
              <w:rPr>
                <w:b/>
                <w:bCs/>
                <w:szCs w:val="24"/>
              </w:rPr>
              <w:t>Maintenance Contract (AMC)</w:t>
            </w:r>
          </w:p>
        </w:tc>
        <w:tc>
          <w:tcPr>
            <w:tcW w:w="144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0F13911" w14:textId="77777777" w:rsidR="008B666D" w:rsidRDefault="008B666D" w:rsidP="000E1E68">
            <w:pPr>
              <w:jc w:val="center"/>
            </w:pPr>
          </w:p>
        </w:tc>
        <w:tc>
          <w:tcPr>
            <w:tcW w:w="171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1271FF6" w14:textId="77777777" w:rsidR="008B666D" w:rsidRPr="00872461" w:rsidRDefault="008B666D" w:rsidP="000E1E68">
            <w:pPr>
              <w:rPr>
                <w:szCs w:val="24"/>
              </w:rPr>
            </w:pPr>
          </w:p>
        </w:tc>
        <w:tc>
          <w:tcPr>
            <w:tcW w:w="396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501F196" w14:textId="77777777" w:rsidR="008B666D" w:rsidRPr="00872461" w:rsidRDefault="008B666D" w:rsidP="000E1E68">
            <w:pPr>
              <w:rPr>
                <w:szCs w:val="24"/>
              </w:rPr>
            </w:pPr>
          </w:p>
        </w:tc>
      </w:tr>
      <w:tr w:rsidR="001910A8" w:rsidRPr="00872461" w14:paraId="372BA381" w14:textId="77777777" w:rsidTr="001628AF">
        <w:trPr>
          <w:trHeight w:val="20"/>
        </w:trPr>
        <w:tc>
          <w:tcPr>
            <w:tcW w:w="1179" w:type="dxa"/>
            <w:tcBorders>
              <w:top w:val="single" w:sz="6" w:space="0" w:color="auto"/>
              <w:left w:val="single" w:sz="6" w:space="0" w:color="auto"/>
              <w:bottom w:val="single" w:sz="6" w:space="0" w:color="auto"/>
              <w:right w:val="single" w:sz="6" w:space="0" w:color="auto"/>
            </w:tcBorders>
            <w:shd w:val="clear" w:color="auto" w:fill="auto"/>
          </w:tcPr>
          <w:p w14:paraId="57049022" w14:textId="77777777" w:rsidR="008B666D" w:rsidRPr="00872461" w:rsidRDefault="008B666D" w:rsidP="00B83D04">
            <w:pPr>
              <w:pStyle w:val="ListParagraph"/>
              <w:numPr>
                <w:ilvl w:val="1"/>
                <w:numId w:val="190"/>
              </w:numPr>
              <w:spacing w:after="0" w:line="240" w:lineRule="auto"/>
              <w:rPr>
                <w:szCs w:val="24"/>
              </w:rPr>
            </w:pPr>
          </w:p>
        </w:tc>
        <w:tc>
          <w:tcPr>
            <w:tcW w:w="6265" w:type="dxa"/>
            <w:tcBorders>
              <w:top w:val="single" w:sz="6" w:space="0" w:color="auto"/>
              <w:left w:val="single" w:sz="6" w:space="0" w:color="auto"/>
              <w:bottom w:val="single" w:sz="6" w:space="0" w:color="auto"/>
              <w:right w:val="single" w:sz="6" w:space="0" w:color="auto"/>
            </w:tcBorders>
          </w:tcPr>
          <w:p w14:paraId="651A5F30" w14:textId="77777777" w:rsidR="008B666D" w:rsidRPr="00872461" w:rsidRDefault="008B666D" w:rsidP="000E1E68">
            <w:pPr>
              <w:rPr>
                <w:szCs w:val="24"/>
              </w:rPr>
            </w:pPr>
            <w:r w:rsidRPr="00872461">
              <w:rPr>
                <w:szCs w:val="24"/>
              </w:rPr>
              <w:t>The purpose of the A</w:t>
            </w:r>
            <w:r>
              <w:rPr>
                <w:szCs w:val="24"/>
              </w:rPr>
              <w:t xml:space="preserve">pplication </w:t>
            </w:r>
            <w:r w:rsidRPr="00872461">
              <w:rPr>
                <w:szCs w:val="24"/>
              </w:rPr>
              <w:t>Maintenance Contract shall be to ensure smooth operation of the supplied solution after the expiry of the warranty period.</w:t>
            </w:r>
          </w:p>
        </w:tc>
        <w:tc>
          <w:tcPr>
            <w:tcW w:w="1440" w:type="dxa"/>
            <w:tcBorders>
              <w:top w:val="single" w:sz="6" w:space="0" w:color="auto"/>
              <w:left w:val="single" w:sz="6" w:space="0" w:color="auto"/>
              <w:bottom w:val="single" w:sz="6" w:space="0" w:color="auto"/>
              <w:right w:val="single" w:sz="6" w:space="0" w:color="auto"/>
            </w:tcBorders>
          </w:tcPr>
          <w:p w14:paraId="3FC2916D" w14:textId="77777777" w:rsidR="008B666D" w:rsidRDefault="008B666D" w:rsidP="000E1E68">
            <w:pPr>
              <w:jc w:val="center"/>
            </w:pPr>
            <w:r w:rsidRPr="000D0D60">
              <w:t>Mandatory</w:t>
            </w:r>
          </w:p>
        </w:tc>
        <w:tc>
          <w:tcPr>
            <w:tcW w:w="1710" w:type="dxa"/>
            <w:tcBorders>
              <w:top w:val="single" w:sz="6" w:space="0" w:color="auto"/>
              <w:left w:val="single" w:sz="6" w:space="0" w:color="auto"/>
              <w:bottom w:val="single" w:sz="6" w:space="0" w:color="auto"/>
              <w:right w:val="single" w:sz="6" w:space="0" w:color="auto"/>
            </w:tcBorders>
          </w:tcPr>
          <w:p w14:paraId="2651C609" w14:textId="77777777" w:rsidR="008B666D" w:rsidRPr="00872461" w:rsidRDefault="008B666D" w:rsidP="000E1E68">
            <w:pPr>
              <w:rPr>
                <w:szCs w:val="24"/>
              </w:rPr>
            </w:pPr>
          </w:p>
        </w:tc>
        <w:tc>
          <w:tcPr>
            <w:tcW w:w="3960" w:type="dxa"/>
            <w:tcBorders>
              <w:top w:val="single" w:sz="6" w:space="0" w:color="auto"/>
              <w:left w:val="single" w:sz="6" w:space="0" w:color="auto"/>
              <w:bottom w:val="single" w:sz="6" w:space="0" w:color="auto"/>
              <w:right w:val="single" w:sz="6" w:space="0" w:color="auto"/>
            </w:tcBorders>
          </w:tcPr>
          <w:p w14:paraId="2A270D08" w14:textId="77777777" w:rsidR="008B666D" w:rsidRPr="00872461" w:rsidRDefault="008B666D" w:rsidP="000E1E68">
            <w:pPr>
              <w:rPr>
                <w:szCs w:val="24"/>
              </w:rPr>
            </w:pPr>
          </w:p>
        </w:tc>
      </w:tr>
      <w:tr w:rsidR="001910A8" w:rsidRPr="00872461" w14:paraId="57F48163" w14:textId="77777777" w:rsidTr="001628AF">
        <w:trPr>
          <w:trHeight w:val="20"/>
        </w:trPr>
        <w:tc>
          <w:tcPr>
            <w:tcW w:w="1179" w:type="dxa"/>
            <w:tcBorders>
              <w:top w:val="single" w:sz="6" w:space="0" w:color="auto"/>
              <w:left w:val="single" w:sz="6" w:space="0" w:color="auto"/>
              <w:bottom w:val="single" w:sz="6" w:space="0" w:color="auto"/>
              <w:right w:val="single" w:sz="6" w:space="0" w:color="auto"/>
            </w:tcBorders>
            <w:shd w:val="clear" w:color="auto" w:fill="auto"/>
          </w:tcPr>
          <w:p w14:paraId="202C5D2A" w14:textId="77777777" w:rsidR="008B666D" w:rsidRPr="00872461" w:rsidRDefault="008B666D" w:rsidP="00B83D04">
            <w:pPr>
              <w:pStyle w:val="ListParagraph"/>
              <w:numPr>
                <w:ilvl w:val="1"/>
                <w:numId w:val="190"/>
              </w:numPr>
              <w:spacing w:after="0" w:line="240" w:lineRule="auto"/>
              <w:rPr>
                <w:szCs w:val="24"/>
              </w:rPr>
            </w:pPr>
          </w:p>
        </w:tc>
        <w:tc>
          <w:tcPr>
            <w:tcW w:w="6265" w:type="dxa"/>
            <w:tcBorders>
              <w:top w:val="single" w:sz="6" w:space="0" w:color="auto"/>
              <w:left w:val="single" w:sz="6" w:space="0" w:color="auto"/>
              <w:bottom w:val="single" w:sz="6" w:space="0" w:color="auto"/>
              <w:right w:val="single" w:sz="6" w:space="0" w:color="auto"/>
            </w:tcBorders>
          </w:tcPr>
          <w:p w14:paraId="60FECACE" w14:textId="77777777" w:rsidR="008B666D" w:rsidRPr="00872461" w:rsidRDefault="008B666D" w:rsidP="000E1E68">
            <w:pPr>
              <w:rPr>
                <w:szCs w:val="24"/>
              </w:rPr>
            </w:pPr>
            <w:r w:rsidRPr="00872461">
              <w:rPr>
                <w:szCs w:val="24"/>
              </w:rPr>
              <w:t>The Bidder shall undertake an A</w:t>
            </w:r>
            <w:r>
              <w:rPr>
                <w:szCs w:val="24"/>
              </w:rPr>
              <w:t xml:space="preserve">pplication </w:t>
            </w:r>
            <w:r w:rsidRPr="00872461">
              <w:rPr>
                <w:szCs w:val="24"/>
              </w:rPr>
              <w:t>Maintenance Contract (AMC) with the purchaser by complying with all terms and conditions agreed at the time of signing the contract without any deviation.</w:t>
            </w:r>
          </w:p>
        </w:tc>
        <w:tc>
          <w:tcPr>
            <w:tcW w:w="1440" w:type="dxa"/>
            <w:tcBorders>
              <w:top w:val="single" w:sz="6" w:space="0" w:color="auto"/>
              <w:left w:val="single" w:sz="6" w:space="0" w:color="auto"/>
              <w:bottom w:val="single" w:sz="6" w:space="0" w:color="auto"/>
              <w:right w:val="single" w:sz="6" w:space="0" w:color="auto"/>
            </w:tcBorders>
          </w:tcPr>
          <w:p w14:paraId="29B723AB" w14:textId="77777777" w:rsidR="008B666D" w:rsidRDefault="008B666D" w:rsidP="000E1E68">
            <w:pPr>
              <w:jc w:val="center"/>
            </w:pPr>
            <w:r w:rsidRPr="000D0D60">
              <w:t>Mandatory</w:t>
            </w:r>
          </w:p>
        </w:tc>
        <w:tc>
          <w:tcPr>
            <w:tcW w:w="1710" w:type="dxa"/>
            <w:tcBorders>
              <w:top w:val="single" w:sz="6" w:space="0" w:color="auto"/>
              <w:left w:val="single" w:sz="6" w:space="0" w:color="auto"/>
              <w:bottom w:val="single" w:sz="6" w:space="0" w:color="auto"/>
              <w:right w:val="single" w:sz="6" w:space="0" w:color="auto"/>
            </w:tcBorders>
          </w:tcPr>
          <w:p w14:paraId="71E020FF" w14:textId="77777777" w:rsidR="008B666D" w:rsidRPr="00872461" w:rsidRDefault="008B666D" w:rsidP="000E1E68">
            <w:pPr>
              <w:rPr>
                <w:szCs w:val="24"/>
              </w:rPr>
            </w:pPr>
          </w:p>
        </w:tc>
        <w:tc>
          <w:tcPr>
            <w:tcW w:w="3960" w:type="dxa"/>
            <w:tcBorders>
              <w:top w:val="single" w:sz="6" w:space="0" w:color="auto"/>
              <w:left w:val="single" w:sz="6" w:space="0" w:color="auto"/>
              <w:bottom w:val="single" w:sz="6" w:space="0" w:color="auto"/>
              <w:right w:val="single" w:sz="6" w:space="0" w:color="auto"/>
            </w:tcBorders>
          </w:tcPr>
          <w:p w14:paraId="3E5EDA96" w14:textId="77777777" w:rsidR="008B666D" w:rsidRPr="00872461" w:rsidRDefault="008B666D" w:rsidP="000E1E68">
            <w:pPr>
              <w:rPr>
                <w:szCs w:val="24"/>
              </w:rPr>
            </w:pPr>
          </w:p>
        </w:tc>
      </w:tr>
      <w:tr w:rsidR="001910A8" w:rsidRPr="00872461" w14:paraId="3AAB8C39" w14:textId="77777777" w:rsidTr="001628AF">
        <w:trPr>
          <w:trHeight w:val="20"/>
        </w:trPr>
        <w:tc>
          <w:tcPr>
            <w:tcW w:w="1179" w:type="dxa"/>
            <w:tcBorders>
              <w:top w:val="single" w:sz="6" w:space="0" w:color="auto"/>
              <w:left w:val="single" w:sz="6" w:space="0" w:color="auto"/>
              <w:bottom w:val="single" w:sz="6" w:space="0" w:color="auto"/>
              <w:right w:val="single" w:sz="6" w:space="0" w:color="auto"/>
            </w:tcBorders>
            <w:shd w:val="clear" w:color="auto" w:fill="auto"/>
          </w:tcPr>
          <w:p w14:paraId="5A148516" w14:textId="77777777" w:rsidR="008B666D" w:rsidRPr="00872461" w:rsidRDefault="008B666D" w:rsidP="00B83D04">
            <w:pPr>
              <w:pStyle w:val="ListParagraph"/>
              <w:numPr>
                <w:ilvl w:val="1"/>
                <w:numId w:val="190"/>
              </w:numPr>
              <w:spacing w:after="0" w:line="240" w:lineRule="auto"/>
              <w:rPr>
                <w:szCs w:val="24"/>
              </w:rPr>
            </w:pPr>
          </w:p>
        </w:tc>
        <w:tc>
          <w:tcPr>
            <w:tcW w:w="6265" w:type="dxa"/>
            <w:tcBorders>
              <w:top w:val="single" w:sz="6" w:space="0" w:color="auto"/>
              <w:left w:val="single" w:sz="6" w:space="0" w:color="auto"/>
              <w:bottom w:val="single" w:sz="6" w:space="0" w:color="auto"/>
              <w:right w:val="single" w:sz="6" w:space="0" w:color="auto"/>
            </w:tcBorders>
          </w:tcPr>
          <w:p w14:paraId="604279D4" w14:textId="77777777" w:rsidR="008B666D" w:rsidRPr="00872461" w:rsidRDefault="008B666D" w:rsidP="000E1E68">
            <w:pPr>
              <w:rPr>
                <w:szCs w:val="24"/>
              </w:rPr>
            </w:pPr>
            <w:r w:rsidRPr="00872461">
              <w:rPr>
                <w:szCs w:val="24"/>
              </w:rPr>
              <w:t>Under the terms of the AMC, the Bidder shall be solely responsible for the smooth operation of the application provided by him.</w:t>
            </w:r>
          </w:p>
        </w:tc>
        <w:tc>
          <w:tcPr>
            <w:tcW w:w="1440" w:type="dxa"/>
            <w:tcBorders>
              <w:top w:val="single" w:sz="6" w:space="0" w:color="auto"/>
              <w:left w:val="single" w:sz="6" w:space="0" w:color="auto"/>
              <w:bottom w:val="single" w:sz="6" w:space="0" w:color="auto"/>
              <w:right w:val="single" w:sz="6" w:space="0" w:color="auto"/>
            </w:tcBorders>
          </w:tcPr>
          <w:p w14:paraId="714895E0" w14:textId="77777777" w:rsidR="008B666D" w:rsidRDefault="008B666D" w:rsidP="000E1E68">
            <w:pPr>
              <w:jc w:val="center"/>
            </w:pPr>
            <w:r w:rsidRPr="000D0D60">
              <w:t>Mandatory</w:t>
            </w:r>
          </w:p>
        </w:tc>
        <w:tc>
          <w:tcPr>
            <w:tcW w:w="1710" w:type="dxa"/>
            <w:tcBorders>
              <w:top w:val="single" w:sz="6" w:space="0" w:color="auto"/>
              <w:left w:val="single" w:sz="6" w:space="0" w:color="auto"/>
              <w:bottom w:val="single" w:sz="6" w:space="0" w:color="auto"/>
              <w:right w:val="single" w:sz="6" w:space="0" w:color="auto"/>
            </w:tcBorders>
          </w:tcPr>
          <w:p w14:paraId="08AAA6BE" w14:textId="77777777" w:rsidR="008B666D" w:rsidRPr="00872461" w:rsidRDefault="008B666D" w:rsidP="000E1E68">
            <w:pPr>
              <w:rPr>
                <w:szCs w:val="24"/>
              </w:rPr>
            </w:pPr>
          </w:p>
        </w:tc>
        <w:tc>
          <w:tcPr>
            <w:tcW w:w="3960" w:type="dxa"/>
            <w:tcBorders>
              <w:top w:val="single" w:sz="6" w:space="0" w:color="auto"/>
              <w:left w:val="single" w:sz="6" w:space="0" w:color="auto"/>
              <w:bottom w:val="single" w:sz="6" w:space="0" w:color="auto"/>
              <w:right w:val="single" w:sz="6" w:space="0" w:color="auto"/>
            </w:tcBorders>
          </w:tcPr>
          <w:p w14:paraId="15CB7DF3" w14:textId="77777777" w:rsidR="008B666D" w:rsidRPr="00872461" w:rsidRDefault="008B666D" w:rsidP="000E1E68">
            <w:pPr>
              <w:rPr>
                <w:szCs w:val="24"/>
              </w:rPr>
            </w:pPr>
          </w:p>
        </w:tc>
      </w:tr>
      <w:tr w:rsidR="001910A8" w:rsidRPr="00872461" w14:paraId="2B3FCC5F" w14:textId="77777777" w:rsidTr="001628AF">
        <w:trPr>
          <w:trHeight w:val="20"/>
        </w:trPr>
        <w:tc>
          <w:tcPr>
            <w:tcW w:w="1179" w:type="dxa"/>
            <w:tcBorders>
              <w:top w:val="single" w:sz="6" w:space="0" w:color="auto"/>
              <w:left w:val="single" w:sz="6" w:space="0" w:color="auto"/>
              <w:bottom w:val="single" w:sz="6" w:space="0" w:color="auto"/>
              <w:right w:val="single" w:sz="6" w:space="0" w:color="auto"/>
            </w:tcBorders>
            <w:shd w:val="clear" w:color="auto" w:fill="auto"/>
          </w:tcPr>
          <w:p w14:paraId="622F4258" w14:textId="77777777" w:rsidR="008B666D" w:rsidRPr="00872461" w:rsidRDefault="008B666D" w:rsidP="00B83D04">
            <w:pPr>
              <w:pStyle w:val="ListParagraph"/>
              <w:numPr>
                <w:ilvl w:val="1"/>
                <w:numId w:val="190"/>
              </w:numPr>
              <w:spacing w:after="0" w:line="240" w:lineRule="auto"/>
              <w:rPr>
                <w:szCs w:val="24"/>
              </w:rPr>
            </w:pPr>
          </w:p>
        </w:tc>
        <w:tc>
          <w:tcPr>
            <w:tcW w:w="6265" w:type="dxa"/>
            <w:tcBorders>
              <w:top w:val="single" w:sz="6" w:space="0" w:color="auto"/>
              <w:left w:val="single" w:sz="6" w:space="0" w:color="auto"/>
              <w:bottom w:val="single" w:sz="6" w:space="0" w:color="auto"/>
              <w:right w:val="single" w:sz="6" w:space="0" w:color="auto"/>
            </w:tcBorders>
          </w:tcPr>
          <w:p w14:paraId="4A11096D" w14:textId="77777777" w:rsidR="008B666D" w:rsidRPr="00872461" w:rsidRDefault="008B666D" w:rsidP="000E1E68">
            <w:pPr>
              <w:rPr>
                <w:szCs w:val="24"/>
              </w:rPr>
            </w:pPr>
            <w:r w:rsidRPr="00872461">
              <w:rPr>
                <w:szCs w:val="24"/>
              </w:rPr>
              <w:t>The Bidder shall prepare a preventive maintenance schedule as appropriate, but at least on a quarterly basis and shall obtain prior approval from purchaser.</w:t>
            </w:r>
          </w:p>
        </w:tc>
        <w:tc>
          <w:tcPr>
            <w:tcW w:w="1440" w:type="dxa"/>
            <w:tcBorders>
              <w:top w:val="single" w:sz="6" w:space="0" w:color="auto"/>
              <w:left w:val="single" w:sz="6" w:space="0" w:color="auto"/>
              <w:bottom w:val="single" w:sz="6" w:space="0" w:color="auto"/>
              <w:right w:val="single" w:sz="6" w:space="0" w:color="auto"/>
            </w:tcBorders>
          </w:tcPr>
          <w:p w14:paraId="0AA3842D" w14:textId="77777777" w:rsidR="008B666D" w:rsidRDefault="008B666D" w:rsidP="000E1E68">
            <w:pPr>
              <w:jc w:val="center"/>
            </w:pPr>
            <w:r w:rsidRPr="000D0D60">
              <w:t>Mandatory</w:t>
            </w:r>
          </w:p>
        </w:tc>
        <w:tc>
          <w:tcPr>
            <w:tcW w:w="1710" w:type="dxa"/>
            <w:tcBorders>
              <w:top w:val="single" w:sz="6" w:space="0" w:color="auto"/>
              <w:left w:val="single" w:sz="6" w:space="0" w:color="auto"/>
              <w:bottom w:val="single" w:sz="6" w:space="0" w:color="auto"/>
              <w:right w:val="single" w:sz="6" w:space="0" w:color="auto"/>
            </w:tcBorders>
          </w:tcPr>
          <w:p w14:paraId="3E126334" w14:textId="77777777" w:rsidR="008B666D" w:rsidRPr="00872461" w:rsidRDefault="008B666D" w:rsidP="000E1E68">
            <w:pPr>
              <w:rPr>
                <w:szCs w:val="24"/>
              </w:rPr>
            </w:pPr>
          </w:p>
        </w:tc>
        <w:tc>
          <w:tcPr>
            <w:tcW w:w="3960" w:type="dxa"/>
            <w:tcBorders>
              <w:top w:val="single" w:sz="6" w:space="0" w:color="auto"/>
              <w:left w:val="single" w:sz="6" w:space="0" w:color="auto"/>
              <w:bottom w:val="single" w:sz="6" w:space="0" w:color="auto"/>
              <w:right w:val="single" w:sz="6" w:space="0" w:color="auto"/>
            </w:tcBorders>
          </w:tcPr>
          <w:p w14:paraId="627485D9" w14:textId="77777777" w:rsidR="008B666D" w:rsidRPr="00872461" w:rsidRDefault="008B666D" w:rsidP="000E1E68">
            <w:pPr>
              <w:rPr>
                <w:szCs w:val="24"/>
              </w:rPr>
            </w:pPr>
          </w:p>
        </w:tc>
      </w:tr>
      <w:tr w:rsidR="001910A8" w:rsidRPr="00872461" w14:paraId="1C2E6B34" w14:textId="77777777" w:rsidTr="001628AF">
        <w:trPr>
          <w:trHeight w:val="20"/>
        </w:trPr>
        <w:tc>
          <w:tcPr>
            <w:tcW w:w="1179" w:type="dxa"/>
            <w:tcBorders>
              <w:top w:val="single" w:sz="6" w:space="0" w:color="auto"/>
              <w:left w:val="single" w:sz="6" w:space="0" w:color="auto"/>
              <w:bottom w:val="single" w:sz="6" w:space="0" w:color="auto"/>
              <w:right w:val="single" w:sz="6" w:space="0" w:color="auto"/>
            </w:tcBorders>
            <w:shd w:val="clear" w:color="auto" w:fill="auto"/>
          </w:tcPr>
          <w:p w14:paraId="499019A0" w14:textId="77777777" w:rsidR="008B666D" w:rsidRPr="00872461" w:rsidRDefault="008B666D" w:rsidP="00B83D04">
            <w:pPr>
              <w:pStyle w:val="ListParagraph"/>
              <w:numPr>
                <w:ilvl w:val="1"/>
                <w:numId w:val="190"/>
              </w:numPr>
              <w:spacing w:after="0" w:line="240" w:lineRule="auto"/>
              <w:rPr>
                <w:szCs w:val="24"/>
              </w:rPr>
            </w:pPr>
          </w:p>
        </w:tc>
        <w:tc>
          <w:tcPr>
            <w:tcW w:w="6265" w:type="dxa"/>
            <w:tcBorders>
              <w:top w:val="single" w:sz="6" w:space="0" w:color="auto"/>
              <w:left w:val="single" w:sz="6" w:space="0" w:color="auto"/>
              <w:bottom w:val="single" w:sz="6" w:space="0" w:color="auto"/>
              <w:right w:val="single" w:sz="6" w:space="0" w:color="auto"/>
            </w:tcBorders>
          </w:tcPr>
          <w:p w14:paraId="3833E30C" w14:textId="77777777" w:rsidR="008B666D" w:rsidRPr="00872461" w:rsidRDefault="008B666D" w:rsidP="000E1E68">
            <w:pPr>
              <w:rPr>
                <w:szCs w:val="24"/>
              </w:rPr>
            </w:pPr>
            <w:r w:rsidRPr="00872461">
              <w:rPr>
                <w:szCs w:val="24"/>
              </w:rPr>
              <w:t>The terms of the AMC shall remain in force for five years from the date of completion of the warranty period.</w:t>
            </w:r>
          </w:p>
        </w:tc>
        <w:tc>
          <w:tcPr>
            <w:tcW w:w="1440" w:type="dxa"/>
            <w:tcBorders>
              <w:top w:val="single" w:sz="6" w:space="0" w:color="auto"/>
              <w:left w:val="single" w:sz="6" w:space="0" w:color="auto"/>
              <w:bottom w:val="single" w:sz="6" w:space="0" w:color="auto"/>
              <w:right w:val="single" w:sz="6" w:space="0" w:color="auto"/>
            </w:tcBorders>
          </w:tcPr>
          <w:p w14:paraId="399A079F" w14:textId="77777777" w:rsidR="008B666D" w:rsidRDefault="008B666D" w:rsidP="000E1E68">
            <w:pPr>
              <w:jc w:val="center"/>
            </w:pPr>
            <w:r w:rsidRPr="000D0D60">
              <w:t>Mandatory</w:t>
            </w:r>
          </w:p>
        </w:tc>
        <w:tc>
          <w:tcPr>
            <w:tcW w:w="1710" w:type="dxa"/>
            <w:tcBorders>
              <w:top w:val="single" w:sz="6" w:space="0" w:color="auto"/>
              <w:left w:val="single" w:sz="6" w:space="0" w:color="auto"/>
              <w:bottom w:val="single" w:sz="6" w:space="0" w:color="auto"/>
              <w:right w:val="single" w:sz="6" w:space="0" w:color="auto"/>
            </w:tcBorders>
          </w:tcPr>
          <w:p w14:paraId="65232471" w14:textId="77777777" w:rsidR="008B666D" w:rsidRPr="00872461" w:rsidRDefault="008B666D" w:rsidP="000E1E68">
            <w:pPr>
              <w:rPr>
                <w:szCs w:val="24"/>
              </w:rPr>
            </w:pPr>
          </w:p>
        </w:tc>
        <w:tc>
          <w:tcPr>
            <w:tcW w:w="3960" w:type="dxa"/>
            <w:tcBorders>
              <w:top w:val="single" w:sz="6" w:space="0" w:color="auto"/>
              <w:left w:val="single" w:sz="6" w:space="0" w:color="auto"/>
              <w:bottom w:val="single" w:sz="6" w:space="0" w:color="auto"/>
              <w:right w:val="single" w:sz="6" w:space="0" w:color="auto"/>
            </w:tcBorders>
          </w:tcPr>
          <w:p w14:paraId="103A0069" w14:textId="77777777" w:rsidR="008B666D" w:rsidRPr="00872461" w:rsidRDefault="008B666D" w:rsidP="000E1E68">
            <w:pPr>
              <w:rPr>
                <w:szCs w:val="24"/>
              </w:rPr>
            </w:pPr>
          </w:p>
        </w:tc>
      </w:tr>
      <w:tr w:rsidR="001910A8" w:rsidRPr="00872461" w14:paraId="7ADFD5BB" w14:textId="77777777" w:rsidTr="001628AF">
        <w:trPr>
          <w:trHeight w:val="20"/>
        </w:trPr>
        <w:tc>
          <w:tcPr>
            <w:tcW w:w="1179" w:type="dxa"/>
            <w:tcBorders>
              <w:top w:val="single" w:sz="6" w:space="0" w:color="auto"/>
              <w:left w:val="single" w:sz="6" w:space="0" w:color="auto"/>
              <w:bottom w:val="single" w:sz="6" w:space="0" w:color="auto"/>
              <w:right w:val="single" w:sz="6" w:space="0" w:color="auto"/>
            </w:tcBorders>
            <w:shd w:val="clear" w:color="auto" w:fill="auto"/>
          </w:tcPr>
          <w:p w14:paraId="3BD36010" w14:textId="77777777" w:rsidR="008B666D" w:rsidRPr="00872461" w:rsidRDefault="008B666D" w:rsidP="00B83D04">
            <w:pPr>
              <w:pStyle w:val="ListParagraph"/>
              <w:numPr>
                <w:ilvl w:val="1"/>
                <w:numId w:val="190"/>
              </w:numPr>
              <w:spacing w:after="0" w:line="240" w:lineRule="auto"/>
              <w:rPr>
                <w:szCs w:val="24"/>
              </w:rPr>
            </w:pPr>
          </w:p>
        </w:tc>
        <w:tc>
          <w:tcPr>
            <w:tcW w:w="6265" w:type="dxa"/>
            <w:tcBorders>
              <w:top w:val="single" w:sz="6" w:space="0" w:color="auto"/>
              <w:left w:val="single" w:sz="6" w:space="0" w:color="auto"/>
              <w:bottom w:val="single" w:sz="6" w:space="0" w:color="auto"/>
              <w:right w:val="single" w:sz="6" w:space="0" w:color="auto"/>
            </w:tcBorders>
          </w:tcPr>
          <w:p w14:paraId="37192C2A" w14:textId="77777777" w:rsidR="008B666D" w:rsidRPr="00872461" w:rsidRDefault="008B666D" w:rsidP="000E1E68">
            <w:pPr>
              <w:rPr>
                <w:szCs w:val="24"/>
              </w:rPr>
            </w:pPr>
            <w:r w:rsidRPr="00872461">
              <w:rPr>
                <w:szCs w:val="24"/>
              </w:rPr>
              <w:t>The extension of the AMC after the first five years shall be at the sole discretion of the purchaser and negotiable based on the performance of the Bidder during the initial period of 5 years.</w:t>
            </w:r>
          </w:p>
        </w:tc>
        <w:tc>
          <w:tcPr>
            <w:tcW w:w="1440" w:type="dxa"/>
            <w:tcBorders>
              <w:top w:val="single" w:sz="6" w:space="0" w:color="auto"/>
              <w:left w:val="single" w:sz="6" w:space="0" w:color="auto"/>
              <w:bottom w:val="single" w:sz="6" w:space="0" w:color="auto"/>
              <w:right w:val="single" w:sz="6" w:space="0" w:color="auto"/>
            </w:tcBorders>
          </w:tcPr>
          <w:p w14:paraId="5BC025BE" w14:textId="77777777" w:rsidR="008B666D" w:rsidRDefault="008B666D" w:rsidP="000E1E68">
            <w:pPr>
              <w:jc w:val="center"/>
            </w:pPr>
            <w:r w:rsidRPr="000D0D60">
              <w:t>Mandatory</w:t>
            </w:r>
          </w:p>
        </w:tc>
        <w:tc>
          <w:tcPr>
            <w:tcW w:w="1710" w:type="dxa"/>
            <w:tcBorders>
              <w:top w:val="single" w:sz="6" w:space="0" w:color="auto"/>
              <w:left w:val="single" w:sz="6" w:space="0" w:color="auto"/>
              <w:bottom w:val="single" w:sz="6" w:space="0" w:color="auto"/>
              <w:right w:val="single" w:sz="6" w:space="0" w:color="auto"/>
            </w:tcBorders>
          </w:tcPr>
          <w:p w14:paraId="7574C5BC" w14:textId="77777777" w:rsidR="008B666D" w:rsidRPr="00872461" w:rsidRDefault="008B666D" w:rsidP="000E1E68">
            <w:pPr>
              <w:rPr>
                <w:szCs w:val="24"/>
              </w:rPr>
            </w:pPr>
          </w:p>
        </w:tc>
        <w:tc>
          <w:tcPr>
            <w:tcW w:w="3960" w:type="dxa"/>
            <w:tcBorders>
              <w:top w:val="single" w:sz="6" w:space="0" w:color="auto"/>
              <w:left w:val="single" w:sz="6" w:space="0" w:color="auto"/>
              <w:bottom w:val="single" w:sz="6" w:space="0" w:color="auto"/>
              <w:right w:val="single" w:sz="6" w:space="0" w:color="auto"/>
            </w:tcBorders>
          </w:tcPr>
          <w:p w14:paraId="1BD2A3BA" w14:textId="77777777" w:rsidR="008B666D" w:rsidRPr="00872461" w:rsidRDefault="008B666D" w:rsidP="000E1E68">
            <w:pPr>
              <w:rPr>
                <w:szCs w:val="24"/>
              </w:rPr>
            </w:pPr>
          </w:p>
        </w:tc>
      </w:tr>
      <w:tr w:rsidR="001910A8" w:rsidRPr="00872461" w14:paraId="19469A75" w14:textId="77777777" w:rsidTr="001628AF">
        <w:trPr>
          <w:trHeight w:val="20"/>
        </w:trPr>
        <w:tc>
          <w:tcPr>
            <w:tcW w:w="1179" w:type="dxa"/>
            <w:tcBorders>
              <w:top w:val="single" w:sz="6" w:space="0" w:color="auto"/>
              <w:left w:val="single" w:sz="6" w:space="0" w:color="auto"/>
              <w:bottom w:val="single" w:sz="6" w:space="0" w:color="auto"/>
              <w:right w:val="single" w:sz="6" w:space="0" w:color="auto"/>
            </w:tcBorders>
            <w:shd w:val="clear" w:color="auto" w:fill="auto"/>
          </w:tcPr>
          <w:p w14:paraId="78176BDA" w14:textId="77777777" w:rsidR="008B666D" w:rsidRPr="00872461" w:rsidRDefault="008B666D" w:rsidP="00B83D04">
            <w:pPr>
              <w:pStyle w:val="ListParagraph"/>
              <w:numPr>
                <w:ilvl w:val="1"/>
                <w:numId w:val="190"/>
              </w:numPr>
              <w:spacing w:after="0" w:line="240" w:lineRule="auto"/>
              <w:rPr>
                <w:szCs w:val="24"/>
              </w:rPr>
            </w:pPr>
          </w:p>
        </w:tc>
        <w:tc>
          <w:tcPr>
            <w:tcW w:w="6265" w:type="dxa"/>
            <w:tcBorders>
              <w:top w:val="single" w:sz="6" w:space="0" w:color="auto"/>
              <w:left w:val="single" w:sz="6" w:space="0" w:color="auto"/>
              <w:bottom w:val="single" w:sz="6" w:space="0" w:color="auto"/>
              <w:right w:val="single" w:sz="6" w:space="0" w:color="auto"/>
            </w:tcBorders>
          </w:tcPr>
          <w:p w14:paraId="35919364" w14:textId="77777777" w:rsidR="008B666D" w:rsidRPr="00872461" w:rsidRDefault="008B666D" w:rsidP="000E1E68">
            <w:pPr>
              <w:rPr>
                <w:szCs w:val="24"/>
              </w:rPr>
            </w:pPr>
            <w:r w:rsidRPr="00872461">
              <w:rPr>
                <w:szCs w:val="24"/>
              </w:rPr>
              <w:t>The Bidder shall agree to the second term without any additional charges, if there is no change made to the AMC.</w:t>
            </w:r>
          </w:p>
        </w:tc>
        <w:tc>
          <w:tcPr>
            <w:tcW w:w="1440" w:type="dxa"/>
            <w:tcBorders>
              <w:top w:val="single" w:sz="6" w:space="0" w:color="auto"/>
              <w:left w:val="single" w:sz="6" w:space="0" w:color="auto"/>
              <w:bottom w:val="single" w:sz="6" w:space="0" w:color="auto"/>
              <w:right w:val="single" w:sz="6" w:space="0" w:color="auto"/>
            </w:tcBorders>
          </w:tcPr>
          <w:p w14:paraId="2CD02D49" w14:textId="77777777" w:rsidR="008B666D" w:rsidRDefault="008B666D" w:rsidP="000E1E68">
            <w:pPr>
              <w:jc w:val="center"/>
            </w:pPr>
            <w:r w:rsidRPr="000D0D60">
              <w:t>Mandatory</w:t>
            </w:r>
          </w:p>
        </w:tc>
        <w:tc>
          <w:tcPr>
            <w:tcW w:w="1710" w:type="dxa"/>
            <w:tcBorders>
              <w:top w:val="single" w:sz="6" w:space="0" w:color="auto"/>
              <w:left w:val="single" w:sz="6" w:space="0" w:color="auto"/>
              <w:bottom w:val="single" w:sz="6" w:space="0" w:color="auto"/>
              <w:right w:val="single" w:sz="6" w:space="0" w:color="auto"/>
            </w:tcBorders>
          </w:tcPr>
          <w:p w14:paraId="496607B6" w14:textId="77777777" w:rsidR="008B666D" w:rsidRPr="00872461" w:rsidRDefault="008B666D" w:rsidP="000E1E68">
            <w:pPr>
              <w:rPr>
                <w:szCs w:val="24"/>
              </w:rPr>
            </w:pPr>
          </w:p>
        </w:tc>
        <w:tc>
          <w:tcPr>
            <w:tcW w:w="3960" w:type="dxa"/>
            <w:tcBorders>
              <w:top w:val="single" w:sz="6" w:space="0" w:color="auto"/>
              <w:left w:val="single" w:sz="6" w:space="0" w:color="auto"/>
              <w:bottom w:val="single" w:sz="6" w:space="0" w:color="auto"/>
              <w:right w:val="single" w:sz="6" w:space="0" w:color="auto"/>
            </w:tcBorders>
          </w:tcPr>
          <w:p w14:paraId="6A42A1D0" w14:textId="77777777" w:rsidR="008B666D" w:rsidRPr="00872461" w:rsidRDefault="008B666D" w:rsidP="000E1E68">
            <w:pPr>
              <w:rPr>
                <w:szCs w:val="24"/>
              </w:rPr>
            </w:pPr>
          </w:p>
        </w:tc>
      </w:tr>
      <w:tr w:rsidR="001910A8" w:rsidRPr="00872461" w14:paraId="163165E3" w14:textId="77777777" w:rsidTr="001628AF">
        <w:trPr>
          <w:trHeight w:val="20"/>
        </w:trPr>
        <w:tc>
          <w:tcPr>
            <w:tcW w:w="1179" w:type="dxa"/>
            <w:tcBorders>
              <w:top w:val="single" w:sz="6" w:space="0" w:color="auto"/>
              <w:left w:val="single" w:sz="6" w:space="0" w:color="auto"/>
              <w:bottom w:val="single" w:sz="6" w:space="0" w:color="auto"/>
              <w:right w:val="single" w:sz="6" w:space="0" w:color="auto"/>
            </w:tcBorders>
            <w:shd w:val="clear" w:color="auto" w:fill="auto"/>
          </w:tcPr>
          <w:p w14:paraId="44A03194" w14:textId="77777777" w:rsidR="008B666D" w:rsidRPr="00872461" w:rsidRDefault="008B666D" w:rsidP="00B83D04">
            <w:pPr>
              <w:pStyle w:val="ListParagraph"/>
              <w:numPr>
                <w:ilvl w:val="1"/>
                <w:numId w:val="190"/>
              </w:numPr>
              <w:spacing w:after="0" w:line="240" w:lineRule="auto"/>
              <w:rPr>
                <w:szCs w:val="24"/>
              </w:rPr>
            </w:pPr>
          </w:p>
        </w:tc>
        <w:tc>
          <w:tcPr>
            <w:tcW w:w="6265" w:type="dxa"/>
            <w:tcBorders>
              <w:top w:val="single" w:sz="6" w:space="0" w:color="auto"/>
              <w:left w:val="single" w:sz="6" w:space="0" w:color="auto"/>
              <w:bottom w:val="single" w:sz="6" w:space="0" w:color="auto"/>
              <w:right w:val="single" w:sz="6" w:space="0" w:color="auto"/>
            </w:tcBorders>
          </w:tcPr>
          <w:p w14:paraId="509AC1A6" w14:textId="77777777" w:rsidR="008B666D" w:rsidRPr="00872461" w:rsidRDefault="008B666D" w:rsidP="000E1E68">
            <w:pPr>
              <w:rPr>
                <w:szCs w:val="24"/>
              </w:rPr>
            </w:pPr>
            <w:r w:rsidRPr="00872461">
              <w:rPr>
                <w:szCs w:val="24"/>
              </w:rPr>
              <w:t>The Bidder may propose any other AMC options available with them with the relevant charges.</w:t>
            </w:r>
          </w:p>
        </w:tc>
        <w:tc>
          <w:tcPr>
            <w:tcW w:w="1440" w:type="dxa"/>
            <w:tcBorders>
              <w:top w:val="single" w:sz="6" w:space="0" w:color="auto"/>
              <w:left w:val="single" w:sz="6" w:space="0" w:color="auto"/>
              <w:bottom w:val="single" w:sz="6" w:space="0" w:color="auto"/>
              <w:right w:val="single" w:sz="6" w:space="0" w:color="auto"/>
            </w:tcBorders>
          </w:tcPr>
          <w:p w14:paraId="5C03D0B3" w14:textId="77777777" w:rsidR="008B666D" w:rsidRDefault="008B666D" w:rsidP="000E1E68">
            <w:pPr>
              <w:jc w:val="center"/>
            </w:pPr>
            <w:r w:rsidRPr="000D0D60">
              <w:t>Mandatory</w:t>
            </w:r>
          </w:p>
        </w:tc>
        <w:tc>
          <w:tcPr>
            <w:tcW w:w="1710" w:type="dxa"/>
            <w:tcBorders>
              <w:top w:val="single" w:sz="6" w:space="0" w:color="auto"/>
              <w:left w:val="single" w:sz="6" w:space="0" w:color="auto"/>
              <w:bottom w:val="single" w:sz="6" w:space="0" w:color="auto"/>
              <w:right w:val="single" w:sz="6" w:space="0" w:color="auto"/>
            </w:tcBorders>
          </w:tcPr>
          <w:p w14:paraId="196A433D" w14:textId="77777777" w:rsidR="008B666D" w:rsidRPr="00872461" w:rsidRDefault="008B666D" w:rsidP="000E1E68">
            <w:pPr>
              <w:rPr>
                <w:szCs w:val="24"/>
              </w:rPr>
            </w:pPr>
          </w:p>
        </w:tc>
        <w:tc>
          <w:tcPr>
            <w:tcW w:w="3960" w:type="dxa"/>
            <w:tcBorders>
              <w:top w:val="single" w:sz="6" w:space="0" w:color="auto"/>
              <w:left w:val="single" w:sz="6" w:space="0" w:color="auto"/>
              <w:bottom w:val="single" w:sz="6" w:space="0" w:color="auto"/>
              <w:right w:val="single" w:sz="6" w:space="0" w:color="auto"/>
            </w:tcBorders>
          </w:tcPr>
          <w:p w14:paraId="1CA23754" w14:textId="77777777" w:rsidR="008B666D" w:rsidRPr="00872461" w:rsidRDefault="008B666D" w:rsidP="000E1E68">
            <w:pPr>
              <w:rPr>
                <w:szCs w:val="24"/>
              </w:rPr>
            </w:pPr>
          </w:p>
        </w:tc>
      </w:tr>
      <w:tr w:rsidR="001910A8" w:rsidRPr="00872461" w14:paraId="640C13DD" w14:textId="77777777" w:rsidTr="001628AF">
        <w:trPr>
          <w:trHeight w:val="20"/>
        </w:trPr>
        <w:tc>
          <w:tcPr>
            <w:tcW w:w="1179" w:type="dxa"/>
            <w:tcBorders>
              <w:top w:val="single" w:sz="6" w:space="0" w:color="auto"/>
              <w:left w:val="single" w:sz="6" w:space="0" w:color="auto"/>
              <w:bottom w:val="single" w:sz="6" w:space="0" w:color="auto"/>
              <w:right w:val="single" w:sz="6" w:space="0" w:color="auto"/>
            </w:tcBorders>
            <w:shd w:val="clear" w:color="auto" w:fill="auto"/>
          </w:tcPr>
          <w:p w14:paraId="001E7D2D" w14:textId="77777777" w:rsidR="008B666D" w:rsidRPr="00872461" w:rsidRDefault="008B666D" w:rsidP="00B83D04">
            <w:pPr>
              <w:pStyle w:val="ListParagraph"/>
              <w:numPr>
                <w:ilvl w:val="1"/>
                <w:numId w:val="190"/>
              </w:numPr>
              <w:spacing w:after="0" w:line="240" w:lineRule="auto"/>
              <w:rPr>
                <w:szCs w:val="24"/>
              </w:rPr>
            </w:pPr>
          </w:p>
        </w:tc>
        <w:tc>
          <w:tcPr>
            <w:tcW w:w="6265" w:type="dxa"/>
            <w:tcBorders>
              <w:top w:val="single" w:sz="6" w:space="0" w:color="auto"/>
              <w:left w:val="single" w:sz="6" w:space="0" w:color="auto"/>
              <w:bottom w:val="single" w:sz="6" w:space="0" w:color="auto"/>
              <w:right w:val="single" w:sz="6" w:space="0" w:color="auto"/>
            </w:tcBorders>
          </w:tcPr>
          <w:p w14:paraId="2CB4D44E" w14:textId="77777777" w:rsidR="008B666D" w:rsidRPr="00872461" w:rsidRDefault="008B666D" w:rsidP="000E1E68">
            <w:pPr>
              <w:rPr>
                <w:szCs w:val="24"/>
              </w:rPr>
            </w:pPr>
            <w:r w:rsidRPr="00872461">
              <w:rPr>
                <w:szCs w:val="24"/>
              </w:rPr>
              <w:t>The purchaser shall have sole authority to terminate the AMC at any point of time according to the terms &amp; conditions in the AMC.</w:t>
            </w:r>
          </w:p>
        </w:tc>
        <w:tc>
          <w:tcPr>
            <w:tcW w:w="1440" w:type="dxa"/>
            <w:tcBorders>
              <w:top w:val="single" w:sz="6" w:space="0" w:color="auto"/>
              <w:left w:val="single" w:sz="6" w:space="0" w:color="auto"/>
              <w:bottom w:val="single" w:sz="6" w:space="0" w:color="auto"/>
              <w:right w:val="single" w:sz="6" w:space="0" w:color="auto"/>
            </w:tcBorders>
          </w:tcPr>
          <w:p w14:paraId="30418D94" w14:textId="77777777" w:rsidR="008B666D" w:rsidRDefault="008B666D" w:rsidP="000E1E68">
            <w:pPr>
              <w:jc w:val="center"/>
            </w:pPr>
            <w:r w:rsidRPr="000D0D60">
              <w:t>Mandatory</w:t>
            </w:r>
          </w:p>
        </w:tc>
        <w:tc>
          <w:tcPr>
            <w:tcW w:w="1710" w:type="dxa"/>
            <w:tcBorders>
              <w:top w:val="single" w:sz="6" w:space="0" w:color="auto"/>
              <w:left w:val="single" w:sz="6" w:space="0" w:color="auto"/>
              <w:bottom w:val="single" w:sz="6" w:space="0" w:color="auto"/>
              <w:right w:val="single" w:sz="6" w:space="0" w:color="auto"/>
            </w:tcBorders>
          </w:tcPr>
          <w:p w14:paraId="5DE13570" w14:textId="77777777" w:rsidR="008B666D" w:rsidRPr="00872461" w:rsidRDefault="008B666D" w:rsidP="000E1E68">
            <w:pPr>
              <w:rPr>
                <w:szCs w:val="24"/>
              </w:rPr>
            </w:pPr>
          </w:p>
        </w:tc>
        <w:tc>
          <w:tcPr>
            <w:tcW w:w="3960" w:type="dxa"/>
            <w:tcBorders>
              <w:top w:val="single" w:sz="6" w:space="0" w:color="auto"/>
              <w:left w:val="single" w:sz="6" w:space="0" w:color="auto"/>
              <w:bottom w:val="single" w:sz="6" w:space="0" w:color="auto"/>
              <w:right w:val="single" w:sz="6" w:space="0" w:color="auto"/>
            </w:tcBorders>
          </w:tcPr>
          <w:p w14:paraId="23CBFF41" w14:textId="77777777" w:rsidR="008B666D" w:rsidRPr="00872461" w:rsidRDefault="008B666D" w:rsidP="000E1E68">
            <w:pPr>
              <w:rPr>
                <w:szCs w:val="24"/>
              </w:rPr>
            </w:pPr>
          </w:p>
        </w:tc>
      </w:tr>
    </w:tbl>
    <w:p w14:paraId="7A37C7AF" w14:textId="77777777" w:rsidR="006E74C8" w:rsidRDefault="006E74C8">
      <w:r>
        <w:br w:type="page"/>
      </w:r>
    </w:p>
    <w:tbl>
      <w:tblPr>
        <w:tblW w:w="1455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9"/>
        <w:gridCol w:w="6265"/>
        <w:gridCol w:w="1440"/>
        <w:gridCol w:w="1710"/>
        <w:gridCol w:w="3960"/>
      </w:tblGrid>
      <w:tr w:rsidR="001910A8" w:rsidRPr="00872461" w14:paraId="024ED7EC" w14:textId="77777777" w:rsidTr="001628AF">
        <w:trPr>
          <w:trHeight w:val="20"/>
        </w:trPr>
        <w:tc>
          <w:tcPr>
            <w:tcW w:w="117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E62E86A" w14:textId="21D16C63" w:rsidR="008B666D" w:rsidRPr="00872461" w:rsidRDefault="008B666D" w:rsidP="00B83D04">
            <w:pPr>
              <w:pStyle w:val="ListParagraph"/>
              <w:numPr>
                <w:ilvl w:val="0"/>
                <w:numId w:val="190"/>
              </w:numPr>
              <w:spacing w:after="0" w:line="240" w:lineRule="auto"/>
              <w:rPr>
                <w:b/>
                <w:bCs/>
                <w:szCs w:val="24"/>
              </w:rPr>
            </w:pPr>
          </w:p>
        </w:tc>
        <w:tc>
          <w:tcPr>
            <w:tcW w:w="626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37B1042" w14:textId="77777777" w:rsidR="008B666D" w:rsidRPr="00872461" w:rsidRDefault="008B666D" w:rsidP="000E1E68">
            <w:pPr>
              <w:rPr>
                <w:b/>
                <w:bCs/>
                <w:szCs w:val="24"/>
              </w:rPr>
            </w:pPr>
            <w:r w:rsidRPr="00872461">
              <w:rPr>
                <w:b/>
                <w:bCs/>
                <w:szCs w:val="24"/>
              </w:rPr>
              <w:t>Service Level Agreement (SLA)</w:t>
            </w:r>
            <w:r>
              <w:rPr>
                <w:b/>
                <w:bCs/>
                <w:szCs w:val="24"/>
              </w:rPr>
              <w:t xml:space="preserve"> &amp; Annual Maintenance Support (AMS)</w:t>
            </w:r>
          </w:p>
        </w:tc>
        <w:tc>
          <w:tcPr>
            <w:tcW w:w="144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32BA771" w14:textId="77777777" w:rsidR="008B666D" w:rsidRPr="00872461" w:rsidRDefault="008B666D" w:rsidP="000E1E68">
            <w:pPr>
              <w:rPr>
                <w:szCs w:val="24"/>
              </w:rPr>
            </w:pPr>
          </w:p>
        </w:tc>
        <w:tc>
          <w:tcPr>
            <w:tcW w:w="171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CC37071" w14:textId="77777777" w:rsidR="008B666D" w:rsidRPr="00872461" w:rsidRDefault="008B666D" w:rsidP="000E1E68">
            <w:pPr>
              <w:rPr>
                <w:szCs w:val="24"/>
              </w:rPr>
            </w:pPr>
          </w:p>
        </w:tc>
        <w:tc>
          <w:tcPr>
            <w:tcW w:w="396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0BD8974" w14:textId="77777777" w:rsidR="008B666D" w:rsidRPr="00872461" w:rsidRDefault="008B666D" w:rsidP="000E1E68">
            <w:pPr>
              <w:rPr>
                <w:szCs w:val="24"/>
              </w:rPr>
            </w:pPr>
          </w:p>
        </w:tc>
      </w:tr>
      <w:tr w:rsidR="001910A8" w:rsidRPr="00872461" w14:paraId="293EB10C" w14:textId="77777777" w:rsidTr="001628AF">
        <w:trPr>
          <w:trHeight w:val="20"/>
        </w:trPr>
        <w:tc>
          <w:tcPr>
            <w:tcW w:w="1179" w:type="dxa"/>
            <w:tcBorders>
              <w:top w:val="single" w:sz="6" w:space="0" w:color="auto"/>
              <w:left w:val="single" w:sz="6" w:space="0" w:color="auto"/>
              <w:bottom w:val="single" w:sz="6" w:space="0" w:color="auto"/>
              <w:right w:val="single" w:sz="6" w:space="0" w:color="auto"/>
            </w:tcBorders>
            <w:shd w:val="clear" w:color="auto" w:fill="auto"/>
          </w:tcPr>
          <w:p w14:paraId="25BE35BB" w14:textId="77777777" w:rsidR="008B666D" w:rsidRPr="00872461" w:rsidRDefault="008B666D" w:rsidP="00B83D04">
            <w:pPr>
              <w:pStyle w:val="ListParagraph"/>
              <w:numPr>
                <w:ilvl w:val="1"/>
                <w:numId w:val="190"/>
              </w:numPr>
              <w:spacing w:after="0" w:line="240" w:lineRule="auto"/>
              <w:rPr>
                <w:szCs w:val="24"/>
              </w:rPr>
            </w:pPr>
          </w:p>
        </w:tc>
        <w:tc>
          <w:tcPr>
            <w:tcW w:w="6265" w:type="dxa"/>
            <w:tcBorders>
              <w:top w:val="single" w:sz="6" w:space="0" w:color="auto"/>
              <w:left w:val="single" w:sz="6" w:space="0" w:color="auto"/>
              <w:bottom w:val="single" w:sz="6" w:space="0" w:color="auto"/>
              <w:right w:val="single" w:sz="6" w:space="0" w:color="auto"/>
            </w:tcBorders>
          </w:tcPr>
          <w:p w14:paraId="0D20005E" w14:textId="77777777" w:rsidR="008B666D" w:rsidRPr="00872461" w:rsidRDefault="008B666D" w:rsidP="000E1E68">
            <w:pPr>
              <w:rPr>
                <w:szCs w:val="24"/>
              </w:rPr>
            </w:pPr>
            <w:r w:rsidRPr="00872461">
              <w:rPr>
                <w:szCs w:val="24"/>
              </w:rPr>
              <w:t>The Bidder shall agree to Service Levels stipulated by the purchaser, to ensure on-time technical support and to minimize the down time of the System.</w:t>
            </w:r>
          </w:p>
        </w:tc>
        <w:tc>
          <w:tcPr>
            <w:tcW w:w="1440" w:type="dxa"/>
            <w:tcBorders>
              <w:top w:val="single" w:sz="6" w:space="0" w:color="auto"/>
              <w:left w:val="single" w:sz="6" w:space="0" w:color="auto"/>
              <w:bottom w:val="single" w:sz="6" w:space="0" w:color="auto"/>
              <w:right w:val="single" w:sz="6" w:space="0" w:color="auto"/>
            </w:tcBorders>
          </w:tcPr>
          <w:p w14:paraId="1FBACE89" w14:textId="77777777" w:rsidR="008B666D" w:rsidRDefault="008B666D" w:rsidP="000E1E68">
            <w:pPr>
              <w:jc w:val="center"/>
            </w:pPr>
            <w:r w:rsidRPr="000D0D60">
              <w:t>Mandatory</w:t>
            </w:r>
          </w:p>
        </w:tc>
        <w:tc>
          <w:tcPr>
            <w:tcW w:w="1710" w:type="dxa"/>
            <w:tcBorders>
              <w:top w:val="single" w:sz="6" w:space="0" w:color="auto"/>
              <w:left w:val="single" w:sz="6" w:space="0" w:color="auto"/>
              <w:bottom w:val="single" w:sz="6" w:space="0" w:color="auto"/>
              <w:right w:val="single" w:sz="6" w:space="0" w:color="auto"/>
            </w:tcBorders>
          </w:tcPr>
          <w:p w14:paraId="5C921853" w14:textId="77777777" w:rsidR="008B666D" w:rsidRPr="00872461" w:rsidRDefault="008B666D" w:rsidP="000E1E68">
            <w:pPr>
              <w:rPr>
                <w:szCs w:val="24"/>
              </w:rPr>
            </w:pPr>
          </w:p>
        </w:tc>
        <w:tc>
          <w:tcPr>
            <w:tcW w:w="3960" w:type="dxa"/>
            <w:tcBorders>
              <w:top w:val="single" w:sz="6" w:space="0" w:color="auto"/>
              <w:left w:val="single" w:sz="6" w:space="0" w:color="auto"/>
              <w:bottom w:val="single" w:sz="6" w:space="0" w:color="auto"/>
              <w:right w:val="single" w:sz="6" w:space="0" w:color="auto"/>
            </w:tcBorders>
          </w:tcPr>
          <w:p w14:paraId="6BBC1356" w14:textId="77777777" w:rsidR="008B666D" w:rsidRPr="00872461" w:rsidRDefault="008B666D" w:rsidP="000E1E68">
            <w:pPr>
              <w:rPr>
                <w:szCs w:val="24"/>
              </w:rPr>
            </w:pPr>
          </w:p>
        </w:tc>
      </w:tr>
      <w:tr w:rsidR="001910A8" w:rsidRPr="00872461" w14:paraId="4030F905" w14:textId="77777777" w:rsidTr="001628AF">
        <w:trPr>
          <w:trHeight w:val="20"/>
        </w:trPr>
        <w:tc>
          <w:tcPr>
            <w:tcW w:w="1179" w:type="dxa"/>
            <w:tcBorders>
              <w:top w:val="single" w:sz="6" w:space="0" w:color="auto"/>
              <w:left w:val="single" w:sz="6" w:space="0" w:color="auto"/>
              <w:bottom w:val="single" w:sz="6" w:space="0" w:color="auto"/>
              <w:right w:val="single" w:sz="6" w:space="0" w:color="auto"/>
            </w:tcBorders>
            <w:shd w:val="clear" w:color="auto" w:fill="auto"/>
          </w:tcPr>
          <w:p w14:paraId="651AD4ED" w14:textId="77777777" w:rsidR="008B666D" w:rsidRPr="00872461" w:rsidRDefault="008B666D" w:rsidP="00B83D04">
            <w:pPr>
              <w:pStyle w:val="ListParagraph"/>
              <w:numPr>
                <w:ilvl w:val="1"/>
                <w:numId w:val="190"/>
              </w:numPr>
              <w:spacing w:after="0" w:line="240" w:lineRule="auto"/>
              <w:rPr>
                <w:szCs w:val="24"/>
              </w:rPr>
            </w:pPr>
          </w:p>
        </w:tc>
        <w:tc>
          <w:tcPr>
            <w:tcW w:w="6265" w:type="dxa"/>
            <w:tcBorders>
              <w:top w:val="single" w:sz="6" w:space="0" w:color="auto"/>
              <w:left w:val="single" w:sz="6" w:space="0" w:color="auto"/>
              <w:bottom w:val="single" w:sz="6" w:space="0" w:color="auto"/>
              <w:right w:val="single" w:sz="6" w:space="0" w:color="auto"/>
            </w:tcBorders>
          </w:tcPr>
          <w:p w14:paraId="51677172" w14:textId="77777777" w:rsidR="008B666D" w:rsidRPr="00872461" w:rsidRDefault="008B666D" w:rsidP="000E1E68">
            <w:pPr>
              <w:rPr>
                <w:szCs w:val="24"/>
              </w:rPr>
            </w:pPr>
            <w:r w:rsidRPr="00872461">
              <w:rPr>
                <w:szCs w:val="24"/>
              </w:rPr>
              <w:t>The Service Level Agreement shall formalize the agreement between the Bidder and purchaser to deliver specific support service, levels of support and agreed cost.</w:t>
            </w:r>
          </w:p>
        </w:tc>
        <w:tc>
          <w:tcPr>
            <w:tcW w:w="1440" w:type="dxa"/>
            <w:tcBorders>
              <w:top w:val="single" w:sz="6" w:space="0" w:color="auto"/>
              <w:left w:val="single" w:sz="6" w:space="0" w:color="auto"/>
              <w:bottom w:val="single" w:sz="6" w:space="0" w:color="auto"/>
              <w:right w:val="single" w:sz="6" w:space="0" w:color="auto"/>
            </w:tcBorders>
          </w:tcPr>
          <w:p w14:paraId="08780B18" w14:textId="77777777" w:rsidR="008B666D" w:rsidRDefault="008B666D" w:rsidP="000E1E68">
            <w:pPr>
              <w:jc w:val="center"/>
            </w:pPr>
            <w:r w:rsidRPr="000D0D60">
              <w:t>Mandatory</w:t>
            </w:r>
          </w:p>
        </w:tc>
        <w:tc>
          <w:tcPr>
            <w:tcW w:w="1710" w:type="dxa"/>
            <w:tcBorders>
              <w:top w:val="single" w:sz="6" w:space="0" w:color="auto"/>
              <w:left w:val="single" w:sz="6" w:space="0" w:color="auto"/>
              <w:bottom w:val="single" w:sz="6" w:space="0" w:color="auto"/>
              <w:right w:val="single" w:sz="6" w:space="0" w:color="auto"/>
            </w:tcBorders>
          </w:tcPr>
          <w:p w14:paraId="004E41AF" w14:textId="77777777" w:rsidR="008B666D" w:rsidRPr="00872461" w:rsidRDefault="008B666D" w:rsidP="000E1E68">
            <w:pPr>
              <w:rPr>
                <w:szCs w:val="24"/>
              </w:rPr>
            </w:pPr>
          </w:p>
        </w:tc>
        <w:tc>
          <w:tcPr>
            <w:tcW w:w="3960" w:type="dxa"/>
            <w:tcBorders>
              <w:top w:val="single" w:sz="6" w:space="0" w:color="auto"/>
              <w:left w:val="single" w:sz="6" w:space="0" w:color="auto"/>
              <w:bottom w:val="single" w:sz="6" w:space="0" w:color="auto"/>
              <w:right w:val="single" w:sz="6" w:space="0" w:color="auto"/>
            </w:tcBorders>
          </w:tcPr>
          <w:p w14:paraId="553A7F42" w14:textId="77777777" w:rsidR="008B666D" w:rsidRPr="00872461" w:rsidRDefault="008B666D" w:rsidP="000E1E68">
            <w:pPr>
              <w:rPr>
                <w:szCs w:val="24"/>
              </w:rPr>
            </w:pPr>
          </w:p>
        </w:tc>
      </w:tr>
      <w:tr w:rsidR="001910A8" w:rsidRPr="00872461" w14:paraId="17B86C96" w14:textId="77777777" w:rsidTr="001628AF">
        <w:trPr>
          <w:trHeight w:val="20"/>
        </w:trPr>
        <w:tc>
          <w:tcPr>
            <w:tcW w:w="1179" w:type="dxa"/>
            <w:tcBorders>
              <w:top w:val="single" w:sz="6" w:space="0" w:color="auto"/>
              <w:left w:val="single" w:sz="6" w:space="0" w:color="auto"/>
              <w:bottom w:val="single" w:sz="6" w:space="0" w:color="auto"/>
              <w:right w:val="single" w:sz="6" w:space="0" w:color="auto"/>
            </w:tcBorders>
            <w:shd w:val="clear" w:color="auto" w:fill="auto"/>
          </w:tcPr>
          <w:p w14:paraId="31CE0836" w14:textId="77777777" w:rsidR="008B666D" w:rsidRPr="00872461" w:rsidRDefault="008B666D" w:rsidP="00B83D04">
            <w:pPr>
              <w:pStyle w:val="ListParagraph"/>
              <w:numPr>
                <w:ilvl w:val="1"/>
                <w:numId w:val="190"/>
              </w:numPr>
              <w:spacing w:after="0" w:line="240" w:lineRule="auto"/>
              <w:rPr>
                <w:szCs w:val="24"/>
              </w:rPr>
            </w:pPr>
          </w:p>
        </w:tc>
        <w:tc>
          <w:tcPr>
            <w:tcW w:w="6265" w:type="dxa"/>
            <w:tcBorders>
              <w:top w:val="single" w:sz="6" w:space="0" w:color="auto"/>
              <w:left w:val="single" w:sz="6" w:space="0" w:color="auto"/>
              <w:bottom w:val="single" w:sz="6" w:space="0" w:color="auto"/>
              <w:right w:val="single" w:sz="6" w:space="0" w:color="auto"/>
            </w:tcBorders>
          </w:tcPr>
          <w:p w14:paraId="481DDFD3" w14:textId="77777777" w:rsidR="008B666D" w:rsidRPr="00872461" w:rsidRDefault="008B666D" w:rsidP="000E1E68">
            <w:pPr>
              <w:rPr>
                <w:szCs w:val="24"/>
              </w:rPr>
            </w:pPr>
            <w:r w:rsidRPr="00872461">
              <w:rPr>
                <w:szCs w:val="24"/>
              </w:rPr>
              <w:t>The SLA shall have different levels of support, based on the nature of the problems that arise in the solution provided to the purchaser.</w:t>
            </w:r>
          </w:p>
        </w:tc>
        <w:tc>
          <w:tcPr>
            <w:tcW w:w="1440" w:type="dxa"/>
            <w:tcBorders>
              <w:top w:val="single" w:sz="6" w:space="0" w:color="auto"/>
              <w:left w:val="single" w:sz="6" w:space="0" w:color="auto"/>
              <w:bottom w:val="single" w:sz="6" w:space="0" w:color="auto"/>
              <w:right w:val="single" w:sz="6" w:space="0" w:color="auto"/>
            </w:tcBorders>
          </w:tcPr>
          <w:p w14:paraId="3D20842F" w14:textId="77777777" w:rsidR="008B666D" w:rsidRDefault="008B666D" w:rsidP="000E1E68">
            <w:pPr>
              <w:jc w:val="center"/>
            </w:pPr>
            <w:r w:rsidRPr="000D0D60">
              <w:t>Mandatory</w:t>
            </w:r>
          </w:p>
        </w:tc>
        <w:tc>
          <w:tcPr>
            <w:tcW w:w="1710" w:type="dxa"/>
            <w:tcBorders>
              <w:top w:val="single" w:sz="6" w:space="0" w:color="auto"/>
              <w:left w:val="single" w:sz="6" w:space="0" w:color="auto"/>
              <w:bottom w:val="single" w:sz="6" w:space="0" w:color="auto"/>
              <w:right w:val="single" w:sz="6" w:space="0" w:color="auto"/>
            </w:tcBorders>
          </w:tcPr>
          <w:p w14:paraId="237BD372" w14:textId="77777777" w:rsidR="008B666D" w:rsidRPr="00872461" w:rsidRDefault="008B666D" w:rsidP="000E1E68">
            <w:pPr>
              <w:rPr>
                <w:szCs w:val="24"/>
              </w:rPr>
            </w:pPr>
          </w:p>
        </w:tc>
        <w:tc>
          <w:tcPr>
            <w:tcW w:w="3960" w:type="dxa"/>
            <w:tcBorders>
              <w:top w:val="single" w:sz="6" w:space="0" w:color="auto"/>
              <w:left w:val="single" w:sz="6" w:space="0" w:color="auto"/>
              <w:bottom w:val="single" w:sz="6" w:space="0" w:color="auto"/>
              <w:right w:val="single" w:sz="6" w:space="0" w:color="auto"/>
            </w:tcBorders>
          </w:tcPr>
          <w:p w14:paraId="606B841E" w14:textId="77777777" w:rsidR="008B666D" w:rsidRPr="00872461" w:rsidRDefault="008B666D" w:rsidP="000E1E68">
            <w:pPr>
              <w:rPr>
                <w:szCs w:val="24"/>
              </w:rPr>
            </w:pPr>
          </w:p>
        </w:tc>
      </w:tr>
      <w:tr w:rsidR="001910A8" w:rsidRPr="00872461" w14:paraId="0AD0185A" w14:textId="77777777" w:rsidTr="001628AF">
        <w:trPr>
          <w:trHeight w:val="20"/>
        </w:trPr>
        <w:tc>
          <w:tcPr>
            <w:tcW w:w="1179" w:type="dxa"/>
            <w:tcBorders>
              <w:top w:val="single" w:sz="6" w:space="0" w:color="auto"/>
              <w:left w:val="single" w:sz="6" w:space="0" w:color="auto"/>
              <w:bottom w:val="single" w:sz="6" w:space="0" w:color="auto"/>
              <w:right w:val="single" w:sz="6" w:space="0" w:color="auto"/>
            </w:tcBorders>
            <w:shd w:val="clear" w:color="auto" w:fill="auto"/>
          </w:tcPr>
          <w:p w14:paraId="192A695F" w14:textId="77777777" w:rsidR="008B666D" w:rsidRPr="00872461" w:rsidRDefault="008B666D" w:rsidP="00B83D04">
            <w:pPr>
              <w:pStyle w:val="ListParagraph"/>
              <w:numPr>
                <w:ilvl w:val="1"/>
                <w:numId w:val="190"/>
              </w:numPr>
              <w:spacing w:after="0" w:line="240" w:lineRule="auto"/>
              <w:rPr>
                <w:szCs w:val="24"/>
              </w:rPr>
            </w:pPr>
          </w:p>
        </w:tc>
        <w:tc>
          <w:tcPr>
            <w:tcW w:w="6265" w:type="dxa"/>
            <w:tcBorders>
              <w:top w:val="single" w:sz="6" w:space="0" w:color="auto"/>
              <w:left w:val="single" w:sz="6" w:space="0" w:color="auto"/>
              <w:bottom w:val="single" w:sz="6" w:space="0" w:color="auto"/>
              <w:right w:val="single" w:sz="6" w:space="0" w:color="auto"/>
            </w:tcBorders>
          </w:tcPr>
          <w:p w14:paraId="0B1921CE" w14:textId="77777777" w:rsidR="008B666D" w:rsidRPr="00872461" w:rsidRDefault="008B666D" w:rsidP="000E1E68">
            <w:pPr>
              <w:rPr>
                <w:szCs w:val="24"/>
              </w:rPr>
            </w:pPr>
            <w:r w:rsidRPr="00872461">
              <w:rPr>
                <w:szCs w:val="24"/>
              </w:rPr>
              <w:t>The Bidder shall provide a tool to monitor the fulfillment of the Service Level Agreement.</w:t>
            </w:r>
          </w:p>
        </w:tc>
        <w:tc>
          <w:tcPr>
            <w:tcW w:w="1440" w:type="dxa"/>
            <w:tcBorders>
              <w:top w:val="single" w:sz="6" w:space="0" w:color="auto"/>
              <w:left w:val="single" w:sz="6" w:space="0" w:color="auto"/>
              <w:bottom w:val="single" w:sz="6" w:space="0" w:color="auto"/>
              <w:right w:val="single" w:sz="6" w:space="0" w:color="auto"/>
            </w:tcBorders>
          </w:tcPr>
          <w:p w14:paraId="5E328977" w14:textId="77777777" w:rsidR="008B666D" w:rsidRDefault="008B666D" w:rsidP="000E1E68">
            <w:pPr>
              <w:jc w:val="center"/>
            </w:pPr>
            <w:r w:rsidRPr="000D0D60">
              <w:t>Mandatory</w:t>
            </w:r>
          </w:p>
        </w:tc>
        <w:tc>
          <w:tcPr>
            <w:tcW w:w="1710" w:type="dxa"/>
            <w:tcBorders>
              <w:top w:val="single" w:sz="6" w:space="0" w:color="auto"/>
              <w:left w:val="single" w:sz="6" w:space="0" w:color="auto"/>
              <w:bottom w:val="single" w:sz="6" w:space="0" w:color="auto"/>
              <w:right w:val="single" w:sz="6" w:space="0" w:color="auto"/>
            </w:tcBorders>
          </w:tcPr>
          <w:p w14:paraId="53D08BD2" w14:textId="77777777" w:rsidR="008B666D" w:rsidRPr="00872461" w:rsidRDefault="008B666D" w:rsidP="000E1E68">
            <w:pPr>
              <w:rPr>
                <w:szCs w:val="24"/>
              </w:rPr>
            </w:pPr>
          </w:p>
        </w:tc>
        <w:tc>
          <w:tcPr>
            <w:tcW w:w="3960" w:type="dxa"/>
            <w:tcBorders>
              <w:top w:val="single" w:sz="6" w:space="0" w:color="auto"/>
              <w:left w:val="single" w:sz="6" w:space="0" w:color="auto"/>
              <w:bottom w:val="single" w:sz="6" w:space="0" w:color="auto"/>
              <w:right w:val="single" w:sz="6" w:space="0" w:color="auto"/>
            </w:tcBorders>
          </w:tcPr>
          <w:p w14:paraId="0290DF38" w14:textId="77777777" w:rsidR="008B666D" w:rsidRPr="00872461" w:rsidRDefault="008B666D" w:rsidP="000E1E68">
            <w:pPr>
              <w:rPr>
                <w:szCs w:val="24"/>
              </w:rPr>
            </w:pPr>
          </w:p>
        </w:tc>
      </w:tr>
      <w:tr w:rsidR="001910A8" w:rsidRPr="00872461" w14:paraId="5D7B5F38" w14:textId="77777777" w:rsidTr="001628AF">
        <w:trPr>
          <w:trHeight w:val="20"/>
        </w:trPr>
        <w:tc>
          <w:tcPr>
            <w:tcW w:w="1179" w:type="dxa"/>
            <w:tcBorders>
              <w:top w:val="single" w:sz="6" w:space="0" w:color="auto"/>
              <w:left w:val="single" w:sz="6" w:space="0" w:color="auto"/>
              <w:bottom w:val="single" w:sz="6" w:space="0" w:color="auto"/>
              <w:right w:val="single" w:sz="6" w:space="0" w:color="auto"/>
            </w:tcBorders>
            <w:shd w:val="clear" w:color="auto" w:fill="auto"/>
          </w:tcPr>
          <w:p w14:paraId="6C42E03B" w14:textId="77777777" w:rsidR="008B666D" w:rsidRPr="00872461" w:rsidRDefault="008B666D" w:rsidP="00B83D04">
            <w:pPr>
              <w:pStyle w:val="ListParagraph"/>
              <w:numPr>
                <w:ilvl w:val="1"/>
                <w:numId w:val="190"/>
              </w:numPr>
              <w:spacing w:after="0" w:line="240" w:lineRule="auto"/>
              <w:rPr>
                <w:szCs w:val="24"/>
              </w:rPr>
            </w:pPr>
          </w:p>
        </w:tc>
        <w:tc>
          <w:tcPr>
            <w:tcW w:w="6265" w:type="dxa"/>
            <w:tcBorders>
              <w:top w:val="single" w:sz="6" w:space="0" w:color="auto"/>
              <w:left w:val="single" w:sz="6" w:space="0" w:color="auto"/>
              <w:bottom w:val="single" w:sz="6" w:space="0" w:color="auto"/>
              <w:right w:val="single" w:sz="6" w:space="0" w:color="auto"/>
            </w:tcBorders>
          </w:tcPr>
          <w:p w14:paraId="5CA1165B" w14:textId="77777777" w:rsidR="008B666D" w:rsidRPr="00872461" w:rsidRDefault="008B666D" w:rsidP="000E1E68">
            <w:pPr>
              <w:rPr>
                <w:szCs w:val="24"/>
              </w:rPr>
            </w:pPr>
            <w:r w:rsidRPr="00872461">
              <w:rPr>
                <w:szCs w:val="24"/>
              </w:rPr>
              <w:t>The SLA shall be applicable during the warranty period as well as during the Annual Maintenance Contract.</w:t>
            </w:r>
          </w:p>
        </w:tc>
        <w:tc>
          <w:tcPr>
            <w:tcW w:w="1440" w:type="dxa"/>
            <w:tcBorders>
              <w:top w:val="single" w:sz="6" w:space="0" w:color="auto"/>
              <w:left w:val="single" w:sz="6" w:space="0" w:color="auto"/>
              <w:bottom w:val="single" w:sz="6" w:space="0" w:color="auto"/>
              <w:right w:val="single" w:sz="6" w:space="0" w:color="auto"/>
            </w:tcBorders>
          </w:tcPr>
          <w:p w14:paraId="2AE3975F" w14:textId="77777777" w:rsidR="008B666D" w:rsidRDefault="008B666D" w:rsidP="000E1E68">
            <w:pPr>
              <w:jc w:val="center"/>
            </w:pPr>
            <w:r w:rsidRPr="000D0D60">
              <w:t>Mandatory</w:t>
            </w:r>
          </w:p>
        </w:tc>
        <w:tc>
          <w:tcPr>
            <w:tcW w:w="1710" w:type="dxa"/>
            <w:tcBorders>
              <w:top w:val="single" w:sz="6" w:space="0" w:color="auto"/>
              <w:left w:val="single" w:sz="6" w:space="0" w:color="auto"/>
              <w:bottom w:val="single" w:sz="6" w:space="0" w:color="auto"/>
              <w:right w:val="single" w:sz="6" w:space="0" w:color="auto"/>
            </w:tcBorders>
          </w:tcPr>
          <w:p w14:paraId="7832EA14" w14:textId="77777777" w:rsidR="008B666D" w:rsidRPr="00872461" w:rsidRDefault="008B666D" w:rsidP="000E1E68">
            <w:pPr>
              <w:rPr>
                <w:szCs w:val="24"/>
              </w:rPr>
            </w:pPr>
          </w:p>
        </w:tc>
        <w:tc>
          <w:tcPr>
            <w:tcW w:w="3960" w:type="dxa"/>
            <w:tcBorders>
              <w:top w:val="single" w:sz="6" w:space="0" w:color="auto"/>
              <w:left w:val="single" w:sz="6" w:space="0" w:color="auto"/>
              <w:bottom w:val="single" w:sz="6" w:space="0" w:color="auto"/>
              <w:right w:val="single" w:sz="6" w:space="0" w:color="auto"/>
            </w:tcBorders>
          </w:tcPr>
          <w:p w14:paraId="544B07E9" w14:textId="77777777" w:rsidR="008B666D" w:rsidRPr="00872461" w:rsidRDefault="008B666D" w:rsidP="000E1E68">
            <w:pPr>
              <w:rPr>
                <w:szCs w:val="24"/>
              </w:rPr>
            </w:pPr>
          </w:p>
        </w:tc>
      </w:tr>
      <w:tr w:rsidR="001910A8" w:rsidRPr="00872461" w14:paraId="6C70FF92" w14:textId="77777777" w:rsidTr="001628AF">
        <w:trPr>
          <w:trHeight w:val="20"/>
        </w:trPr>
        <w:tc>
          <w:tcPr>
            <w:tcW w:w="1179" w:type="dxa"/>
            <w:tcBorders>
              <w:top w:val="single" w:sz="6" w:space="0" w:color="auto"/>
              <w:left w:val="single" w:sz="6" w:space="0" w:color="auto"/>
              <w:bottom w:val="single" w:sz="6" w:space="0" w:color="auto"/>
              <w:right w:val="single" w:sz="6" w:space="0" w:color="auto"/>
            </w:tcBorders>
            <w:shd w:val="clear" w:color="auto" w:fill="auto"/>
          </w:tcPr>
          <w:p w14:paraId="6100BE8F" w14:textId="77777777" w:rsidR="008B666D" w:rsidRPr="00872461" w:rsidRDefault="008B666D" w:rsidP="00B83D04">
            <w:pPr>
              <w:pStyle w:val="ListParagraph"/>
              <w:numPr>
                <w:ilvl w:val="1"/>
                <w:numId w:val="190"/>
              </w:numPr>
              <w:spacing w:after="0" w:line="240" w:lineRule="auto"/>
              <w:rPr>
                <w:szCs w:val="24"/>
              </w:rPr>
            </w:pPr>
          </w:p>
        </w:tc>
        <w:tc>
          <w:tcPr>
            <w:tcW w:w="6265" w:type="dxa"/>
            <w:tcBorders>
              <w:top w:val="single" w:sz="6" w:space="0" w:color="auto"/>
              <w:left w:val="single" w:sz="6" w:space="0" w:color="auto"/>
              <w:bottom w:val="single" w:sz="6" w:space="0" w:color="auto"/>
              <w:right w:val="single" w:sz="6" w:space="0" w:color="auto"/>
            </w:tcBorders>
          </w:tcPr>
          <w:p w14:paraId="749B5E45" w14:textId="77777777" w:rsidR="008B666D" w:rsidRPr="00872461" w:rsidRDefault="008B666D" w:rsidP="000E1E68">
            <w:pPr>
              <w:rPr>
                <w:szCs w:val="24"/>
              </w:rPr>
            </w:pPr>
            <w:r w:rsidRPr="00872461">
              <w:rPr>
                <w:szCs w:val="24"/>
              </w:rPr>
              <w:t>The failure to meet any SLA obligation shall be subjected to penalties.</w:t>
            </w:r>
          </w:p>
        </w:tc>
        <w:tc>
          <w:tcPr>
            <w:tcW w:w="1440" w:type="dxa"/>
            <w:tcBorders>
              <w:top w:val="single" w:sz="6" w:space="0" w:color="auto"/>
              <w:left w:val="single" w:sz="6" w:space="0" w:color="auto"/>
              <w:bottom w:val="single" w:sz="6" w:space="0" w:color="auto"/>
              <w:right w:val="single" w:sz="6" w:space="0" w:color="auto"/>
            </w:tcBorders>
          </w:tcPr>
          <w:p w14:paraId="077C739B" w14:textId="77777777" w:rsidR="008B666D" w:rsidRDefault="008B666D" w:rsidP="000E1E68">
            <w:pPr>
              <w:jc w:val="center"/>
            </w:pPr>
            <w:r w:rsidRPr="000D0D60">
              <w:t>Mandatory</w:t>
            </w:r>
          </w:p>
        </w:tc>
        <w:tc>
          <w:tcPr>
            <w:tcW w:w="1710" w:type="dxa"/>
            <w:tcBorders>
              <w:top w:val="single" w:sz="6" w:space="0" w:color="auto"/>
              <w:left w:val="single" w:sz="6" w:space="0" w:color="auto"/>
              <w:bottom w:val="single" w:sz="6" w:space="0" w:color="auto"/>
              <w:right w:val="single" w:sz="6" w:space="0" w:color="auto"/>
            </w:tcBorders>
          </w:tcPr>
          <w:p w14:paraId="4C6BC292" w14:textId="77777777" w:rsidR="008B666D" w:rsidRPr="00872461" w:rsidRDefault="008B666D" w:rsidP="000E1E68">
            <w:pPr>
              <w:rPr>
                <w:szCs w:val="24"/>
              </w:rPr>
            </w:pPr>
          </w:p>
        </w:tc>
        <w:tc>
          <w:tcPr>
            <w:tcW w:w="3960" w:type="dxa"/>
            <w:tcBorders>
              <w:top w:val="single" w:sz="6" w:space="0" w:color="auto"/>
              <w:left w:val="single" w:sz="6" w:space="0" w:color="auto"/>
              <w:bottom w:val="single" w:sz="6" w:space="0" w:color="auto"/>
              <w:right w:val="single" w:sz="6" w:space="0" w:color="auto"/>
            </w:tcBorders>
          </w:tcPr>
          <w:p w14:paraId="5D143CE5" w14:textId="77777777" w:rsidR="008B666D" w:rsidRPr="00872461" w:rsidRDefault="008B666D" w:rsidP="000E1E68">
            <w:pPr>
              <w:rPr>
                <w:szCs w:val="24"/>
              </w:rPr>
            </w:pPr>
          </w:p>
        </w:tc>
      </w:tr>
      <w:tr w:rsidR="001910A8" w:rsidRPr="00872461" w14:paraId="6E840D6A" w14:textId="77777777" w:rsidTr="001628AF">
        <w:trPr>
          <w:trHeight w:val="20"/>
        </w:trPr>
        <w:tc>
          <w:tcPr>
            <w:tcW w:w="1179" w:type="dxa"/>
            <w:tcBorders>
              <w:top w:val="single" w:sz="6" w:space="0" w:color="auto"/>
              <w:left w:val="single" w:sz="6" w:space="0" w:color="auto"/>
              <w:bottom w:val="single" w:sz="6" w:space="0" w:color="auto"/>
              <w:right w:val="single" w:sz="6" w:space="0" w:color="auto"/>
            </w:tcBorders>
            <w:shd w:val="clear" w:color="auto" w:fill="auto"/>
          </w:tcPr>
          <w:p w14:paraId="460970D6" w14:textId="77777777" w:rsidR="008B666D" w:rsidRPr="00872461" w:rsidRDefault="008B666D" w:rsidP="00B83D04">
            <w:pPr>
              <w:pStyle w:val="ListParagraph"/>
              <w:numPr>
                <w:ilvl w:val="1"/>
                <w:numId w:val="190"/>
              </w:numPr>
              <w:spacing w:after="0" w:line="240" w:lineRule="auto"/>
              <w:rPr>
                <w:szCs w:val="24"/>
              </w:rPr>
            </w:pPr>
          </w:p>
        </w:tc>
        <w:tc>
          <w:tcPr>
            <w:tcW w:w="6265" w:type="dxa"/>
            <w:tcBorders>
              <w:top w:val="single" w:sz="6" w:space="0" w:color="auto"/>
              <w:left w:val="single" w:sz="6" w:space="0" w:color="auto"/>
              <w:bottom w:val="single" w:sz="6" w:space="0" w:color="auto"/>
              <w:right w:val="single" w:sz="6" w:space="0" w:color="auto"/>
            </w:tcBorders>
          </w:tcPr>
          <w:p w14:paraId="733A91B0" w14:textId="77777777" w:rsidR="008B666D" w:rsidRPr="00872461" w:rsidRDefault="008B666D" w:rsidP="000E1E68">
            <w:pPr>
              <w:rPr>
                <w:szCs w:val="24"/>
              </w:rPr>
            </w:pPr>
            <w:r w:rsidRPr="00872461">
              <w:rPr>
                <w:szCs w:val="24"/>
              </w:rPr>
              <w:t>The Bidder shall not request any additional payments for resolving any issues during the warranty and AMC.</w:t>
            </w:r>
          </w:p>
        </w:tc>
        <w:tc>
          <w:tcPr>
            <w:tcW w:w="1440" w:type="dxa"/>
            <w:tcBorders>
              <w:top w:val="single" w:sz="6" w:space="0" w:color="auto"/>
              <w:left w:val="single" w:sz="6" w:space="0" w:color="auto"/>
              <w:bottom w:val="single" w:sz="6" w:space="0" w:color="auto"/>
              <w:right w:val="single" w:sz="6" w:space="0" w:color="auto"/>
            </w:tcBorders>
          </w:tcPr>
          <w:p w14:paraId="28F405E0" w14:textId="77777777" w:rsidR="008B666D" w:rsidRDefault="008B666D" w:rsidP="000E1E68">
            <w:pPr>
              <w:jc w:val="center"/>
            </w:pPr>
            <w:r w:rsidRPr="000D0D60">
              <w:t>Mandatory</w:t>
            </w:r>
          </w:p>
        </w:tc>
        <w:tc>
          <w:tcPr>
            <w:tcW w:w="1710" w:type="dxa"/>
            <w:tcBorders>
              <w:top w:val="single" w:sz="6" w:space="0" w:color="auto"/>
              <w:left w:val="single" w:sz="6" w:space="0" w:color="auto"/>
              <w:bottom w:val="single" w:sz="6" w:space="0" w:color="auto"/>
              <w:right w:val="single" w:sz="6" w:space="0" w:color="auto"/>
            </w:tcBorders>
          </w:tcPr>
          <w:p w14:paraId="34921C72" w14:textId="77777777" w:rsidR="008B666D" w:rsidRPr="00872461" w:rsidRDefault="008B666D" w:rsidP="000E1E68">
            <w:pPr>
              <w:rPr>
                <w:szCs w:val="24"/>
              </w:rPr>
            </w:pPr>
          </w:p>
        </w:tc>
        <w:tc>
          <w:tcPr>
            <w:tcW w:w="3960" w:type="dxa"/>
            <w:tcBorders>
              <w:top w:val="single" w:sz="6" w:space="0" w:color="auto"/>
              <w:left w:val="single" w:sz="6" w:space="0" w:color="auto"/>
              <w:bottom w:val="single" w:sz="6" w:space="0" w:color="auto"/>
              <w:right w:val="single" w:sz="6" w:space="0" w:color="auto"/>
            </w:tcBorders>
          </w:tcPr>
          <w:p w14:paraId="645A127C" w14:textId="77777777" w:rsidR="008B666D" w:rsidRPr="00872461" w:rsidRDefault="008B666D" w:rsidP="000E1E68">
            <w:pPr>
              <w:rPr>
                <w:szCs w:val="24"/>
              </w:rPr>
            </w:pPr>
          </w:p>
        </w:tc>
      </w:tr>
      <w:tr w:rsidR="001910A8" w:rsidRPr="00872461" w14:paraId="1F1370BD" w14:textId="77777777" w:rsidTr="001628AF">
        <w:trPr>
          <w:trHeight w:val="20"/>
        </w:trPr>
        <w:tc>
          <w:tcPr>
            <w:tcW w:w="1179" w:type="dxa"/>
            <w:tcBorders>
              <w:top w:val="single" w:sz="6" w:space="0" w:color="auto"/>
              <w:left w:val="single" w:sz="6" w:space="0" w:color="auto"/>
              <w:bottom w:val="single" w:sz="6" w:space="0" w:color="auto"/>
              <w:right w:val="single" w:sz="6" w:space="0" w:color="auto"/>
            </w:tcBorders>
            <w:shd w:val="clear" w:color="auto" w:fill="auto"/>
          </w:tcPr>
          <w:p w14:paraId="5B038AB3" w14:textId="77777777" w:rsidR="008B666D" w:rsidRPr="00872461" w:rsidRDefault="008B666D" w:rsidP="00B83D04">
            <w:pPr>
              <w:pStyle w:val="ListParagraph"/>
              <w:numPr>
                <w:ilvl w:val="1"/>
                <w:numId w:val="190"/>
              </w:numPr>
              <w:spacing w:after="0" w:line="240" w:lineRule="auto"/>
              <w:rPr>
                <w:szCs w:val="24"/>
              </w:rPr>
            </w:pPr>
          </w:p>
        </w:tc>
        <w:tc>
          <w:tcPr>
            <w:tcW w:w="6265" w:type="dxa"/>
            <w:tcBorders>
              <w:top w:val="single" w:sz="6" w:space="0" w:color="auto"/>
              <w:left w:val="single" w:sz="6" w:space="0" w:color="auto"/>
              <w:bottom w:val="single" w:sz="6" w:space="0" w:color="auto"/>
              <w:right w:val="single" w:sz="6" w:space="0" w:color="auto"/>
            </w:tcBorders>
          </w:tcPr>
          <w:p w14:paraId="31ECE426" w14:textId="77777777" w:rsidR="008B666D" w:rsidRPr="00872461" w:rsidRDefault="008B666D" w:rsidP="000E1E68">
            <w:pPr>
              <w:rPr>
                <w:szCs w:val="24"/>
              </w:rPr>
            </w:pPr>
            <w:r w:rsidRPr="00872461">
              <w:rPr>
                <w:szCs w:val="24"/>
              </w:rPr>
              <w:t>The Bidder may propose any other available Service Level Agreement options with applicable charges.</w:t>
            </w:r>
          </w:p>
        </w:tc>
        <w:tc>
          <w:tcPr>
            <w:tcW w:w="1440" w:type="dxa"/>
            <w:tcBorders>
              <w:top w:val="single" w:sz="6" w:space="0" w:color="auto"/>
              <w:left w:val="single" w:sz="6" w:space="0" w:color="auto"/>
              <w:bottom w:val="single" w:sz="6" w:space="0" w:color="auto"/>
              <w:right w:val="single" w:sz="6" w:space="0" w:color="auto"/>
            </w:tcBorders>
          </w:tcPr>
          <w:p w14:paraId="67F94797" w14:textId="77777777" w:rsidR="008B666D" w:rsidRDefault="008B666D" w:rsidP="000E1E68">
            <w:pPr>
              <w:jc w:val="center"/>
            </w:pPr>
            <w:r w:rsidRPr="000D0D60">
              <w:t>Mandatory</w:t>
            </w:r>
          </w:p>
        </w:tc>
        <w:tc>
          <w:tcPr>
            <w:tcW w:w="1710" w:type="dxa"/>
            <w:tcBorders>
              <w:top w:val="single" w:sz="6" w:space="0" w:color="auto"/>
              <w:left w:val="single" w:sz="6" w:space="0" w:color="auto"/>
              <w:bottom w:val="single" w:sz="6" w:space="0" w:color="auto"/>
              <w:right w:val="single" w:sz="6" w:space="0" w:color="auto"/>
            </w:tcBorders>
          </w:tcPr>
          <w:p w14:paraId="613C5820" w14:textId="77777777" w:rsidR="008B666D" w:rsidRPr="00872461" w:rsidRDefault="008B666D" w:rsidP="000E1E68">
            <w:pPr>
              <w:rPr>
                <w:szCs w:val="24"/>
              </w:rPr>
            </w:pPr>
          </w:p>
        </w:tc>
        <w:tc>
          <w:tcPr>
            <w:tcW w:w="3960" w:type="dxa"/>
            <w:tcBorders>
              <w:top w:val="single" w:sz="6" w:space="0" w:color="auto"/>
              <w:left w:val="single" w:sz="6" w:space="0" w:color="auto"/>
              <w:bottom w:val="single" w:sz="6" w:space="0" w:color="auto"/>
              <w:right w:val="single" w:sz="6" w:space="0" w:color="auto"/>
            </w:tcBorders>
          </w:tcPr>
          <w:p w14:paraId="630DAF85" w14:textId="77777777" w:rsidR="008B666D" w:rsidRPr="00872461" w:rsidRDefault="008B666D" w:rsidP="000E1E68">
            <w:pPr>
              <w:rPr>
                <w:szCs w:val="24"/>
              </w:rPr>
            </w:pPr>
          </w:p>
        </w:tc>
      </w:tr>
    </w:tbl>
    <w:p w14:paraId="68F26850" w14:textId="77777777" w:rsidR="006E74C8" w:rsidRDefault="006E74C8">
      <w:r>
        <w:br w:type="page"/>
      </w:r>
    </w:p>
    <w:tbl>
      <w:tblPr>
        <w:tblW w:w="1455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9"/>
        <w:gridCol w:w="6265"/>
        <w:gridCol w:w="1440"/>
        <w:gridCol w:w="1710"/>
        <w:gridCol w:w="3960"/>
      </w:tblGrid>
      <w:tr w:rsidR="001910A8" w:rsidRPr="00872461" w14:paraId="21E79BCA" w14:textId="77777777" w:rsidTr="001628AF">
        <w:trPr>
          <w:trHeight w:val="20"/>
        </w:trPr>
        <w:tc>
          <w:tcPr>
            <w:tcW w:w="117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7D8B9F5" w14:textId="48F48DD8" w:rsidR="008B666D" w:rsidRPr="00872461" w:rsidRDefault="008B666D" w:rsidP="00B83D04">
            <w:pPr>
              <w:pStyle w:val="ListParagraph"/>
              <w:numPr>
                <w:ilvl w:val="0"/>
                <w:numId w:val="190"/>
              </w:numPr>
              <w:spacing w:after="0" w:line="240" w:lineRule="auto"/>
              <w:rPr>
                <w:b/>
                <w:bCs/>
                <w:szCs w:val="24"/>
              </w:rPr>
            </w:pPr>
          </w:p>
        </w:tc>
        <w:tc>
          <w:tcPr>
            <w:tcW w:w="626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062C7CA" w14:textId="77777777" w:rsidR="008B666D" w:rsidRPr="00872461" w:rsidRDefault="008B666D" w:rsidP="000E1E68">
            <w:pPr>
              <w:rPr>
                <w:b/>
                <w:bCs/>
                <w:szCs w:val="24"/>
              </w:rPr>
            </w:pPr>
            <w:r w:rsidRPr="00872461">
              <w:rPr>
                <w:b/>
                <w:bCs/>
                <w:szCs w:val="24"/>
              </w:rPr>
              <w:t xml:space="preserve">Type of Support to be given by Bidder </w:t>
            </w:r>
          </w:p>
        </w:tc>
        <w:tc>
          <w:tcPr>
            <w:tcW w:w="144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8977DC7" w14:textId="77777777" w:rsidR="008B666D" w:rsidRPr="00872461" w:rsidRDefault="008B666D" w:rsidP="000E1E68">
            <w:pPr>
              <w:rPr>
                <w:szCs w:val="24"/>
              </w:rPr>
            </w:pPr>
          </w:p>
        </w:tc>
        <w:tc>
          <w:tcPr>
            <w:tcW w:w="171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6C11C9F" w14:textId="77777777" w:rsidR="008B666D" w:rsidRPr="00872461" w:rsidRDefault="008B666D" w:rsidP="000E1E68">
            <w:pPr>
              <w:rPr>
                <w:szCs w:val="24"/>
              </w:rPr>
            </w:pPr>
          </w:p>
        </w:tc>
        <w:tc>
          <w:tcPr>
            <w:tcW w:w="396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973FE17" w14:textId="77777777" w:rsidR="008B666D" w:rsidRPr="00872461" w:rsidRDefault="008B666D" w:rsidP="000E1E68">
            <w:pPr>
              <w:rPr>
                <w:szCs w:val="24"/>
              </w:rPr>
            </w:pPr>
          </w:p>
        </w:tc>
      </w:tr>
      <w:tr w:rsidR="001910A8" w:rsidRPr="00872461" w14:paraId="789302E5" w14:textId="77777777" w:rsidTr="001628AF">
        <w:trPr>
          <w:trHeight w:val="20"/>
        </w:trPr>
        <w:tc>
          <w:tcPr>
            <w:tcW w:w="117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D504948" w14:textId="77777777" w:rsidR="008B666D" w:rsidRPr="00872461" w:rsidRDefault="008B666D" w:rsidP="00B83D04">
            <w:pPr>
              <w:pStyle w:val="ListParagraph"/>
              <w:numPr>
                <w:ilvl w:val="1"/>
                <w:numId w:val="190"/>
              </w:numPr>
              <w:spacing w:after="0" w:line="240" w:lineRule="auto"/>
              <w:rPr>
                <w:b/>
                <w:bCs/>
                <w:szCs w:val="24"/>
              </w:rPr>
            </w:pPr>
          </w:p>
        </w:tc>
        <w:tc>
          <w:tcPr>
            <w:tcW w:w="626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C183224" w14:textId="77777777" w:rsidR="008B666D" w:rsidRPr="00872461" w:rsidRDefault="008B666D" w:rsidP="000E1E68">
            <w:pPr>
              <w:rPr>
                <w:b/>
                <w:bCs/>
                <w:szCs w:val="24"/>
              </w:rPr>
            </w:pPr>
            <w:r w:rsidRPr="00872461">
              <w:rPr>
                <w:b/>
                <w:bCs/>
                <w:szCs w:val="24"/>
              </w:rPr>
              <w:t>Helpdesk Support</w:t>
            </w:r>
          </w:p>
        </w:tc>
        <w:tc>
          <w:tcPr>
            <w:tcW w:w="144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7484087" w14:textId="77777777" w:rsidR="008B666D" w:rsidRPr="00872461" w:rsidRDefault="008B666D" w:rsidP="000E1E68">
            <w:pPr>
              <w:rPr>
                <w:szCs w:val="24"/>
              </w:rPr>
            </w:pPr>
          </w:p>
        </w:tc>
        <w:tc>
          <w:tcPr>
            <w:tcW w:w="171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9E076C0" w14:textId="77777777" w:rsidR="008B666D" w:rsidRPr="00872461" w:rsidRDefault="008B666D" w:rsidP="000E1E68">
            <w:pPr>
              <w:rPr>
                <w:szCs w:val="24"/>
              </w:rPr>
            </w:pPr>
          </w:p>
        </w:tc>
        <w:tc>
          <w:tcPr>
            <w:tcW w:w="396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3387952" w14:textId="77777777" w:rsidR="008B666D" w:rsidRPr="00872461" w:rsidRDefault="008B666D" w:rsidP="000E1E68">
            <w:pPr>
              <w:rPr>
                <w:szCs w:val="24"/>
              </w:rPr>
            </w:pPr>
          </w:p>
        </w:tc>
      </w:tr>
      <w:tr w:rsidR="001910A8" w:rsidRPr="00872461" w14:paraId="2056932E" w14:textId="77777777" w:rsidTr="001628AF">
        <w:trPr>
          <w:trHeight w:val="20"/>
        </w:trPr>
        <w:tc>
          <w:tcPr>
            <w:tcW w:w="1179" w:type="dxa"/>
            <w:tcBorders>
              <w:top w:val="single" w:sz="6" w:space="0" w:color="auto"/>
              <w:left w:val="single" w:sz="6" w:space="0" w:color="auto"/>
              <w:bottom w:val="single" w:sz="6" w:space="0" w:color="auto"/>
              <w:right w:val="single" w:sz="6" w:space="0" w:color="auto"/>
            </w:tcBorders>
            <w:shd w:val="clear" w:color="auto" w:fill="auto"/>
          </w:tcPr>
          <w:p w14:paraId="3AE30FAA" w14:textId="77777777" w:rsidR="008B666D" w:rsidRPr="00872461" w:rsidRDefault="008B666D" w:rsidP="00B83D04">
            <w:pPr>
              <w:pStyle w:val="ListParagraph"/>
              <w:numPr>
                <w:ilvl w:val="2"/>
                <w:numId w:val="190"/>
              </w:numPr>
              <w:spacing w:after="0" w:line="240" w:lineRule="auto"/>
              <w:ind w:left="533"/>
              <w:rPr>
                <w:szCs w:val="24"/>
              </w:rPr>
            </w:pPr>
          </w:p>
        </w:tc>
        <w:tc>
          <w:tcPr>
            <w:tcW w:w="6265" w:type="dxa"/>
            <w:tcBorders>
              <w:top w:val="single" w:sz="6" w:space="0" w:color="auto"/>
              <w:left w:val="single" w:sz="6" w:space="0" w:color="auto"/>
              <w:bottom w:val="single" w:sz="6" w:space="0" w:color="auto"/>
              <w:right w:val="single" w:sz="6" w:space="0" w:color="auto"/>
            </w:tcBorders>
          </w:tcPr>
          <w:p w14:paraId="33DCCBFE" w14:textId="77777777" w:rsidR="008B666D" w:rsidRPr="00872461" w:rsidRDefault="008B666D" w:rsidP="000E1E68">
            <w:pPr>
              <w:rPr>
                <w:szCs w:val="24"/>
              </w:rPr>
            </w:pPr>
            <w:r w:rsidRPr="00872461">
              <w:rPr>
                <w:szCs w:val="24"/>
              </w:rPr>
              <w:t>The Bidder shall offer a Helpdesk function with a single point of contact for application related calls.</w:t>
            </w:r>
          </w:p>
        </w:tc>
        <w:tc>
          <w:tcPr>
            <w:tcW w:w="1440" w:type="dxa"/>
            <w:tcBorders>
              <w:top w:val="single" w:sz="6" w:space="0" w:color="auto"/>
              <w:left w:val="single" w:sz="6" w:space="0" w:color="auto"/>
              <w:bottom w:val="single" w:sz="6" w:space="0" w:color="auto"/>
              <w:right w:val="single" w:sz="6" w:space="0" w:color="auto"/>
            </w:tcBorders>
          </w:tcPr>
          <w:p w14:paraId="388AA3F1" w14:textId="77777777" w:rsidR="008B666D" w:rsidRDefault="008B666D" w:rsidP="000E1E68">
            <w:r w:rsidRPr="000D0D60">
              <w:t>Mandatory</w:t>
            </w:r>
          </w:p>
        </w:tc>
        <w:tc>
          <w:tcPr>
            <w:tcW w:w="1710" w:type="dxa"/>
            <w:tcBorders>
              <w:top w:val="single" w:sz="6" w:space="0" w:color="auto"/>
              <w:left w:val="single" w:sz="6" w:space="0" w:color="auto"/>
              <w:bottom w:val="single" w:sz="6" w:space="0" w:color="auto"/>
              <w:right w:val="single" w:sz="6" w:space="0" w:color="auto"/>
            </w:tcBorders>
          </w:tcPr>
          <w:p w14:paraId="39C03822" w14:textId="77777777" w:rsidR="008B666D" w:rsidRPr="00872461" w:rsidRDefault="008B666D" w:rsidP="000E1E68">
            <w:pPr>
              <w:rPr>
                <w:szCs w:val="24"/>
              </w:rPr>
            </w:pPr>
          </w:p>
        </w:tc>
        <w:tc>
          <w:tcPr>
            <w:tcW w:w="3960" w:type="dxa"/>
            <w:tcBorders>
              <w:top w:val="single" w:sz="6" w:space="0" w:color="auto"/>
              <w:left w:val="single" w:sz="6" w:space="0" w:color="auto"/>
              <w:bottom w:val="single" w:sz="6" w:space="0" w:color="auto"/>
              <w:right w:val="single" w:sz="6" w:space="0" w:color="auto"/>
            </w:tcBorders>
          </w:tcPr>
          <w:p w14:paraId="1E363331" w14:textId="77777777" w:rsidR="008B666D" w:rsidRPr="00872461" w:rsidRDefault="008B666D" w:rsidP="000E1E68">
            <w:pPr>
              <w:rPr>
                <w:szCs w:val="24"/>
              </w:rPr>
            </w:pPr>
          </w:p>
        </w:tc>
      </w:tr>
      <w:tr w:rsidR="001910A8" w:rsidRPr="00872461" w14:paraId="02FD0309" w14:textId="77777777" w:rsidTr="001628AF">
        <w:trPr>
          <w:trHeight w:val="20"/>
        </w:trPr>
        <w:tc>
          <w:tcPr>
            <w:tcW w:w="1179" w:type="dxa"/>
            <w:tcBorders>
              <w:top w:val="single" w:sz="6" w:space="0" w:color="auto"/>
              <w:left w:val="single" w:sz="6" w:space="0" w:color="auto"/>
              <w:bottom w:val="single" w:sz="6" w:space="0" w:color="auto"/>
              <w:right w:val="single" w:sz="6" w:space="0" w:color="auto"/>
            </w:tcBorders>
            <w:shd w:val="clear" w:color="auto" w:fill="auto"/>
          </w:tcPr>
          <w:p w14:paraId="3458FDEA" w14:textId="77777777" w:rsidR="008B666D" w:rsidRPr="00872461" w:rsidRDefault="008B666D" w:rsidP="00B83D04">
            <w:pPr>
              <w:pStyle w:val="ListParagraph"/>
              <w:numPr>
                <w:ilvl w:val="2"/>
                <w:numId w:val="190"/>
              </w:numPr>
              <w:spacing w:after="0" w:line="240" w:lineRule="auto"/>
              <w:ind w:left="533"/>
              <w:rPr>
                <w:szCs w:val="24"/>
              </w:rPr>
            </w:pPr>
          </w:p>
        </w:tc>
        <w:tc>
          <w:tcPr>
            <w:tcW w:w="6265" w:type="dxa"/>
            <w:tcBorders>
              <w:top w:val="single" w:sz="6" w:space="0" w:color="auto"/>
              <w:left w:val="single" w:sz="6" w:space="0" w:color="auto"/>
              <w:bottom w:val="single" w:sz="6" w:space="0" w:color="auto"/>
              <w:right w:val="single" w:sz="6" w:space="0" w:color="auto"/>
            </w:tcBorders>
          </w:tcPr>
          <w:p w14:paraId="5511C84F" w14:textId="77777777" w:rsidR="008B666D" w:rsidRPr="00872461" w:rsidRDefault="008B666D" w:rsidP="000E1E68">
            <w:pPr>
              <w:rPr>
                <w:szCs w:val="24"/>
              </w:rPr>
            </w:pPr>
            <w:r w:rsidRPr="00872461">
              <w:rPr>
                <w:szCs w:val="24"/>
              </w:rPr>
              <w:t>The Helpdesk shall take full responsibility and ownership of incidents reported until resolution.</w:t>
            </w:r>
          </w:p>
        </w:tc>
        <w:tc>
          <w:tcPr>
            <w:tcW w:w="1440" w:type="dxa"/>
            <w:tcBorders>
              <w:top w:val="single" w:sz="6" w:space="0" w:color="auto"/>
              <w:left w:val="single" w:sz="6" w:space="0" w:color="auto"/>
              <w:bottom w:val="single" w:sz="6" w:space="0" w:color="auto"/>
              <w:right w:val="single" w:sz="6" w:space="0" w:color="auto"/>
            </w:tcBorders>
          </w:tcPr>
          <w:p w14:paraId="263E516C" w14:textId="77777777" w:rsidR="008B666D" w:rsidRDefault="008B666D" w:rsidP="000E1E68">
            <w:r w:rsidRPr="000D0D60">
              <w:t>Mandatory</w:t>
            </w:r>
          </w:p>
        </w:tc>
        <w:tc>
          <w:tcPr>
            <w:tcW w:w="1710" w:type="dxa"/>
            <w:tcBorders>
              <w:top w:val="single" w:sz="6" w:space="0" w:color="auto"/>
              <w:left w:val="single" w:sz="6" w:space="0" w:color="auto"/>
              <w:bottom w:val="single" w:sz="6" w:space="0" w:color="auto"/>
              <w:right w:val="single" w:sz="6" w:space="0" w:color="auto"/>
            </w:tcBorders>
          </w:tcPr>
          <w:p w14:paraId="3FC66417" w14:textId="77777777" w:rsidR="008B666D" w:rsidRPr="00872461" w:rsidRDefault="008B666D" w:rsidP="000E1E68">
            <w:pPr>
              <w:rPr>
                <w:szCs w:val="24"/>
              </w:rPr>
            </w:pPr>
          </w:p>
        </w:tc>
        <w:tc>
          <w:tcPr>
            <w:tcW w:w="3960" w:type="dxa"/>
            <w:tcBorders>
              <w:top w:val="single" w:sz="6" w:space="0" w:color="auto"/>
              <w:left w:val="single" w:sz="6" w:space="0" w:color="auto"/>
              <w:bottom w:val="single" w:sz="6" w:space="0" w:color="auto"/>
              <w:right w:val="single" w:sz="6" w:space="0" w:color="auto"/>
            </w:tcBorders>
          </w:tcPr>
          <w:p w14:paraId="38FAA79D" w14:textId="77777777" w:rsidR="008B666D" w:rsidRPr="00872461" w:rsidRDefault="008B666D" w:rsidP="000E1E68">
            <w:pPr>
              <w:rPr>
                <w:szCs w:val="24"/>
              </w:rPr>
            </w:pPr>
          </w:p>
        </w:tc>
      </w:tr>
      <w:tr w:rsidR="001910A8" w:rsidRPr="00872461" w14:paraId="7482CD24" w14:textId="77777777" w:rsidTr="001628AF">
        <w:trPr>
          <w:trHeight w:val="20"/>
        </w:trPr>
        <w:tc>
          <w:tcPr>
            <w:tcW w:w="1179" w:type="dxa"/>
            <w:tcBorders>
              <w:top w:val="single" w:sz="6" w:space="0" w:color="auto"/>
              <w:left w:val="single" w:sz="6" w:space="0" w:color="auto"/>
              <w:bottom w:val="single" w:sz="6" w:space="0" w:color="auto"/>
              <w:right w:val="single" w:sz="6" w:space="0" w:color="auto"/>
            </w:tcBorders>
            <w:shd w:val="clear" w:color="auto" w:fill="auto"/>
          </w:tcPr>
          <w:p w14:paraId="3F6A314F" w14:textId="77777777" w:rsidR="008B666D" w:rsidRPr="00872461" w:rsidRDefault="008B666D" w:rsidP="00B83D04">
            <w:pPr>
              <w:pStyle w:val="ListParagraph"/>
              <w:numPr>
                <w:ilvl w:val="2"/>
                <w:numId w:val="190"/>
              </w:numPr>
              <w:spacing w:after="0" w:line="240" w:lineRule="auto"/>
              <w:ind w:left="533"/>
              <w:rPr>
                <w:szCs w:val="24"/>
              </w:rPr>
            </w:pPr>
          </w:p>
        </w:tc>
        <w:tc>
          <w:tcPr>
            <w:tcW w:w="6265" w:type="dxa"/>
            <w:tcBorders>
              <w:top w:val="single" w:sz="6" w:space="0" w:color="auto"/>
              <w:left w:val="single" w:sz="6" w:space="0" w:color="auto"/>
              <w:bottom w:val="single" w:sz="6" w:space="0" w:color="auto"/>
              <w:right w:val="single" w:sz="6" w:space="0" w:color="auto"/>
            </w:tcBorders>
          </w:tcPr>
          <w:p w14:paraId="67F270A7" w14:textId="77777777" w:rsidR="008B666D" w:rsidRPr="00872461" w:rsidRDefault="008B666D" w:rsidP="000E1E68">
            <w:pPr>
              <w:rPr>
                <w:szCs w:val="24"/>
              </w:rPr>
            </w:pPr>
            <w:r w:rsidRPr="00872461">
              <w:rPr>
                <w:szCs w:val="24"/>
              </w:rPr>
              <w:t>The Bidder shall provide a central helpdesk number, fax number, email address and helpdesk support access through the web for carrying out maintenance and support services.</w:t>
            </w:r>
          </w:p>
        </w:tc>
        <w:tc>
          <w:tcPr>
            <w:tcW w:w="1440" w:type="dxa"/>
            <w:tcBorders>
              <w:top w:val="single" w:sz="6" w:space="0" w:color="auto"/>
              <w:left w:val="single" w:sz="6" w:space="0" w:color="auto"/>
              <w:bottom w:val="single" w:sz="6" w:space="0" w:color="auto"/>
              <w:right w:val="single" w:sz="6" w:space="0" w:color="auto"/>
            </w:tcBorders>
          </w:tcPr>
          <w:p w14:paraId="5AD8960D" w14:textId="77777777" w:rsidR="008B666D" w:rsidRDefault="008B666D" w:rsidP="000E1E68">
            <w:r w:rsidRPr="000D0D60">
              <w:t>Mandatory</w:t>
            </w:r>
          </w:p>
        </w:tc>
        <w:tc>
          <w:tcPr>
            <w:tcW w:w="1710" w:type="dxa"/>
            <w:tcBorders>
              <w:top w:val="single" w:sz="6" w:space="0" w:color="auto"/>
              <w:left w:val="single" w:sz="6" w:space="0" w:color="auto"/>
              <w:bottom w:val="single" w:sz="6" w:space="0" w:color="auto"/>
              <w:right w:val="single" w:sz="6" w:space="0" w:color="auto"/>
            </w:tcBorders>
          </w:tcPr>
          <w:p w14:paraId="42015354" w14:textId="77777777" w:rsidR="008B666D" w:rsidRPr="00872461" w:rsidRDefault="008B666D" w:rsidP="000E1E68">
            <w:pPr>
              <w:rPr>
                <w:szCs w:val="24"/>
              </w:rPr>
            </w:pPr>
          </w:p>
        </w:tc>
        <w:tc>
          <w:tcPr>
            <w:tcW w:w="3960" w:type="dxa"/>
            <w:tcBorders>
              <w:top w:val="single" w:sz="6" w:space="0" w:color="auto"/>
              <w:left w:val="single" w:sz="6" w:space="0" w:color="auto"/>
              <w:bottom w:val="single" w:sz="6" w:space="0" w:color="auto"/>
              <w:right w:val="single" w:sz="6" w:space="0" w:color="auto"/>
            </w:tcBorders>
          </w:tcPr>
          <w:p w14:paraId="47E698DA" w14:textId="77777777" w:rsidR="008B666D" w:rsidRPr="00872461" w:rsidRDefault="008B666D" w:rsidP="000E1E68">
            <w:pPr>
              <w:rPr>
                <w:szCs w:val="24"/>
              </w:rPr>
            </w:pPr>
          </w:p>
        </w:tc>
      </w:tr>
      <w:tr w:rsidR="001910A8" w:rsidRPr="00872461" w14:paraId="0CEA06B5" w14:textId="77777777" w:rsidTr="001628AF">
        <w:trPr>
          <w:trHeight w:val="20"/>
        </w:trPr>
        <w:tc>
          <w:tcPr>
            <w:tcW w:w="1179" w:type="dxa"/>
            <w:tcBorders>
              <w:top w:val="single" w:sz="6" w:space="0" w:color="auto"/>
              <w:left w:val="single" w:sz="6" w:space="0" w:color="auto"/>
              <w:bottom w:val="single" w:sz="6" w:space="0" w:color="auto"/>
              <w:right w:val="single" w:sz="6" w:space="0" w:color="auto"/>
            </w:tcBorders>
            <w:shd w:val="clear" w:color="auto" w:fill="auto"/>
          </w:tcPr>
          <w:p w14:paraId="5904D823" w14:textId="77777777" w:rsidR="008B666D" w:rsidRPr="00872461" w:rsidRDefault="008B666D" w:rsidP="00B83D04">
            <w:pPr>
              <w:pStyle w:val="ListParagraph"/>
              <w:numPr>
                <w:ilvl w:val="2"/>
                <w:numId w:val="190"/>
              </w:numPr>
              <w:spacing w:after="0" w:line="240" w:lineRule="auto"/>
              <w:ind w:left="533"/>
              <w:rPr>
                <w:szCs w:val="24"/>
              </w:rPr>
            </w:pPr>
          </w:p>
        </w:tc>
        <w:tc>
          <w:tcPr>
            <w:tcW w:w="6265" w:type="dxa"/>
            <w:tcBorders>
              <w:top w:val="single" w:sz="6" w:space="0" w:color="auto"/>
              <w:left w:val="single" w:sz="6" w:space="0" w:color="auto"/>
              <w:bottom w:val="single" w:sz="6" w:space="0" w:color="auto"/>
              <w:right w:val="single" w:sz="6" w:space="0" w:color="auto"/>
            </w:tcBorders>
          </w:tcPr>
          <w:p w14:paraId="29E48C82" w14:textId="77777777" w:rsidR="008B666D" w:rsidRPr="00872461" w:rsidRDefault="008B666D" w:rsidP="000E1E68">
            <w:pPr>
              <w:rPr>
                <w:szCs w:val="24"/>
              </w:rPr>
            </w:pPr>
            <w:r w:rsidRPr="0021033B">
              <w:rPr>
                <w:szCs w:val="24"/>
              </w:rPr>
              <w:t>The Bidder shall provide 24x7x365 helpdesk support to the purchaser on incident reporting and resolving.</w:t>
            </w:r>
          </w:p>
        </w:tc>
        <w:tc>
          <w:tcPr>
            <w:tcW w:w="1440" w:type="dxa"/>
            <w:tcBorders>
              <w:top w:val="single" w:sz="6" w:space="0" w:color="auto"/>
              <w:left w:val="single" w:sz="6" w:space="0" w:color="auto"/>
              <w:bottom w:val="single" w:sz="6" w:space="0" w:color="auto"/>
              <w:right w:val="single" w:sz="6" w:space="0" w:color="auto"/>
            </w:tcBorders>
          </w:tcPr>
          <w:p w14:paraId="3FEF303E" w14:textId="77777777" w:rsidR="008B666D" w:rsidRDefault="008B666D" w:rsidP="000E1E68">
            <w:r w:rsidRPr="000D0D60">
              <w:t>Mandatory</w:t>
            </w:r>
          </w:p>
        </w:tc>
        <w:tc>
          <w:tcPr>
            <w:tcW w:w="1710" w:type="dxa"/>
            <w:tcBorders>
              <w:top w:val="single" w:sz="6" w:space="0" w:color="auto"/>
              <w:left w:val="single" w:sz="6" w:space="0" w:color="auto"/>
              <w:bottom w:val="single" w:sz="6" w:space="0" w:color="auto"/>
              <w:right w:val="single" w:sz="6" w:space="0" w:color="auto"/>
            </w:tcBorders>
          </w:tcPr>
          <w:p w14:paraId="561A8C45" w14:textId="77777777" w:rsidR="008B666D" w:rsidRPr="00872461" w:rsidRDefault="008B666D" w:rsidP="000E1E68">
            <w:pPr>
              <w:rPr>
                <w:szCs w:val="24"/>
              </w:rPr>
            </w:pPr>
          </w:p>
        </w:tc>
        <w:tc>
          <w:tcPr>
            <w:tcW w:w="3960" w:type="dxa"/>
            <w:tcBorders>
              <w:top w:val="single" w:sz="6" w:space="0" w:color="auto"/>
              <w:left w:val="single" w:sz="6" w:space="0" w:color="auto"/>
              <w:bottom w:val="single" w:sz="6" w:space="0" w:color="auto"/>
              <w:right w:val="single" w:sz="6" w:space="0" w:color="auto"/>
            </w:tcBorders>
          </w:tcPr>
          <w:p w14:paraId="5384136C" w14:textId="77777777" w:rsidR="008B666D" w:rsidRPr="00872461" w:rsidRDefault="008B666D" w:rsidP="000E1E68">
            <w:pPr>
              <w:rPr>
                <w:szCs w:val="24"/>
              </w:rPr>
            </w:pPr>
          </w:p>
        </w:tc>
      </w:tr>
      <w:tr w:rsidR="001910A8" w:rsidRPr="00872461" w14:paraId="1214AFD4" w14:textId="77777777" w:rsidTr="001628AF">
        <w:trPr>
          <w:trHeight w:val="20"/>
        </w:trPr>
        <w:tc>
          <w:tcPr>
            <w:tcW w:w="1179" w:type="dxa"/>
            <w:tcBorders>
              <w:top w:val="single" w:sz="6" w:space="0" w:color="auto"/>
              <w:left w:val="single" w:sz="6" w:space="0" w:color="auto"/>
              <w:bottom w:val="single" w:sz="6" w:space="0" w:color="auto"/>
              <w:right w:val="single" w:sz="6" w:space="0" w:color="auto"/>
            </w:tcBorders>
            <w:shd w:val="clear" w:color="auto" w:fill="auto"/>
          </w:tcPr>
          <w:p w14:paraId="090FF385" w14:textId="77777777" w:rsidR="008B666D" w:rsidRPr="00872461" w:rsidRDefault="008B666D" w:rsidP="00B83D04">
            <w:pPr>
              <w:pStyle w:val="ListParagraph"/>
              <w:numPr>
                <w:ilvl w:val="2"/>
                <w:numId w:val="190"/>
              </w:numPr>
              <w:spacing w:after="0" w:line="240" w:lineRule="auto"/>
              <w:ind w:left="533"/>
              <w:rPr>
                <w:szCs w:val="24"/>
              </w:rPr>
            </w:pPr>
          </w:p>
        </w:tc>
        <w:tc>
          <w:tcPr>
            <w:tcW w:w="6265" w:type="dxa"/>
            <w:tcBorders>
              <w:top w:val="single" w:sz="6" w:space="0" w:color="auto"/>
              <w:left w:val="single" w:sz="6" w:space="0" w:color="auto"/>
              <w:bottom w:val="single" w:sz="6" w:space="0" w:color="auto"/>
              <w:right w:val="single" w:sz="6" w:space="0" w:color="auto"/>
            </w:tcBorders>
          </w:tcPr>
          <w:p w14:paraId="43FDFDC6" w14:textId="77777777" w:rsidR="008B666D" w:rsidRPr="00872461" w:rsidRDefault="008B666D" w:rsidP="000E1E68">
            <w:pPr>
              <w:rPr>
                <w:szCs w:val="24"/>
              </w:rPr>
            </w:pPr>
            <w:r w:rsidRPr="00872461">
              <w:rPr>
                <w:szCs w:val="24"/>
              </w:rPr>
              <w:t>The Bidder shall provide the complete process of incident management and problem management.</w:t>
            </w:r>
          </w:p>
        </w:tc>
        <w:tc>
          <w:tcPr>
            <w:tcW w:w="1440" w:type="dxa"/>
            <w:tcBorders>
              <w:top w:val="single" w:sz="6" w:space="0" w:color="auto"/>
              <w:left w:val="single" w:sz="6" w:space="0" w:color="auto"/>
              <w:bottom w:val="single" w:sz="6" w:space="0" w:color="auto"/>
              <w:right w:val="single" w:sz="6" w:space="0" w:color="auto"/>
            </w:tcBorders>
          </w:tcPr>
          <w:p w14:paraId="01FD6136" w14:textId="77777777" w:rsidR="008B666D" w:rsidRDefault="008B666D" w:rsidP="000E1E68">
            <w:r w:rsidRPr="000D0D60">
              <w:t>Mandatory</w:t>
            </w:r>
          </w:p>
        </w:tc>
        <w:tc>
          <w:tcPr>
            <w:tcW w:w="1710" w:type="dxa"/>
            <w:tcBorders>
              <w:top w:val="single" w:sz="6" w:space="0" w:color="auto"/>
              <w:left w:val="single" w:sz="6" w:space="0" w:color="auto"/>
              <w:bottom w:val="single" w:sz="6" w:space="0" w:color="auto"/>
              <w:right w:val="single" w:sz="6" w:space="0" w:color="auto"/>
            </w:tcBorders>
          </w:tcPr>
          <w:p w14:paraId="708704A5" w14:textId="77777777" w:rsidR="008B666D" w:rsidRPr="00872461" w:rsidRDefault="008B666D" w:rsidP="000E1E68">
            <w:pPr>
              <w:rPr>
                <w:szCs w:val="24"/>
              </w:rPr>
            </w:pPr>
          </w:p>
        </w:tc>
        <w:tc>
          <w:tcPr>
            <w:tcW w:w="3960" w:type="dxa"/>
            <w:tcBorders>
              <w:top w:val="single" w:sz="6" w:space="0" w:color="auto"/>
              <w:left w:val="single" w:sz="6" w:space="0" w:color="auto"/>
              <w:bottom w:val="single" w:sz="6" w:space="0" w:color="auto"/>
              <w:right w:val="single" w:sz="6" w:space="0" w:color="auto"/>
            </w:tcBorders>
          </w:tcPr>
          <w:p w14:paraId="06CA1859" w14:textId="77777777" w:rsidR="008B666D" w:rsidRPr="00872461" w:rsidRDefault="008B666D" w:rsidP="000E1E68">
            <w:pPr>
              <w:rPr>
                <w:szCs w:val="24"/>
              </w:rPr>
            </w:pPr>
          </w:p>
        </w:tc>
      </w:tr>
      <w:tr w:rsidR="001910A8" w:rsidRPr="00872461" w14:paraId="0E690065" w14:textId="77777777" w:rsidTr="001628AF">
        <w:trPr>
          <w:trHeight w:val="20"/>
        </w:trPr>
        <w:tc>
          <w:tcPr>
            <w:tcW w:w="117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EAA12E9" w14:textId="77777777" w:rsidR="008B666D" w:rsidRPr="00872461" w:rsidRDefault="008B666D" w:rsidP="00B83D04">
            <w:pPr>
              <w:pStyle w:val="ListParagraph"/>
              <w:numPr>
                <w:ilvl w:val="1"/>
                <w:numId w:val="190"/>
              </w:numPr>
              <w:spacing w:after="0" w:line="240" w:lineRule="auto"/>
              <w:rPr>
                <w:b/>
                <w:bCs/>
                <w:szCs w:val="24"/>
              </w:rPr>
            </w:pPr>
          </w:p>
        </w:tc>
        <w:tc>
          <w:tcPr>
            <w:tcW w:w="626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DA445A5" w14:textId="77777777" w:rsidR="008B666D" w:rsidRPr="00872461" w:rsidRDefault="008B666D" w:rsidP="000E1E68">
            <w:pPr>
              <w:rPr>
                <w:b/>
                <w:bCs/>
                <w:szCs w:val="24"/>
              </w:rPr>
            </w:pPr>
            <w:r w:rsidRPr="00872461">
              <w:rPr>
                <w:b/>
                <w:bCs/>
                <w:szCs w:val="24"/>
              </w:rPr>
              <w:t>Application Support</w:t>
            </w:r>
          </w:p>
        </w:tc>
        <w:tc>
          <w:tcPr>
            <w:tcW w:w="144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2108BFB" w14:textId="77777777" w:rsidR="008B666D" w:rsidRPr="00872461" w:rsidRDefault="008B666D" w:rsidP="000E1E68">
            <w:pPr>
              <w:rPr>
                <w:szCs w:val="24"/>
              </w:rPr>
            </w:pPr>
          </w:p>
        </w:tc>
        <w:tc>
          <w:tcPr>
            <w:tcW w:w="171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FD6E923" w14:textId="77777777" w:rsidR="008B666D" w:rsidRPr="00872461" w:rsidRDefault="008B666D" w:rsidP="000E1E68">
            <w:pPr>
              <w:rPr>
                <w:szCs w:val="24"/>
              </w:rPr>
            </w:pPr>
          </w:p>
        </w:tc>
        <w:tc>
          <w:tcPr>
            <w:tcW w:w="396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2BAAC19" w14:textId="77777777" w:rsidR="008B666D" w:rsidRPr="00872461" w:rsidRDefault="008B666D" w:rsidP="000E1E68">
            <w:pPr>
              <w:rPr>
                <w:szCs w:val="24"/>
              </w:rPr>
            </w:pPr>
          </w:p>
        </w:tc>
      </w:tr>
      <w:tr w:rsidR="001910A8" w:rsidRPr="00872461" w14:paraId="1911C2F0" w14:textId="77777777" w:rsidTr="001628AF">
        <w:trPr>
          <w:trHeight w:val="20"/>
        </w:trPr>
        <w:tc>
          <w:tcPr>
            <w:tcW w:w="1179" w:type="dxa"/>
            <w:tcBorders>
              <w:top w:val="single" w:sz="6" w:space="0" w:color="auto"/>
              <w:left w:val="single" w:sz="6" w:space="0" w:color="auto"/>
              <w:bottom w:val="single" w:sz="6" w:space="0" w:color="auto"/>
              <w:right w:val="single" w:sz="6" w:space="0" w:color="auto"/>
            </w:tcBorders>
            <w:shd w:val="clear" w:color="auto" w:fill="auto"/>
          </w:tcPr>
          <w:p w14:paraId="6D40D6D7" w14:textId="77777777" w:rsidR="008B666D" w:rsidRPr="00872461" w:rsidRDefault="008B666D" w:rsidP="00B83D04">
            <w:pPr>
              <w:pStyle w:val="ListParagraph"/>
              <w:numPr>
                <w:ilvl w:val="2"/>
                <w:numId w:val="190"/>
              </w:numPr>
              <w:spacing w:after="0" w:line="240" w:lineRule="auto"/>
              <w:ind w:left="533"/>
              <w:rPr>
                <w:szCs w:val="24"/>
              </w:rPr>
            </w:pPr>
          </w:p>
        </w:tc>
        <w:tc>
          <w:tcPr>
            <w:tcW w:w="6265" w:type="dxa"/>
            <w:tcBorders>
              <w:top w:val="single" w:sz="6" w:space="0" w:color="auto"/>
              <w:left w:val="single" w:sz="6" w:space="0" w:color="auto"/>
              <w:bottom w:val="single" w:sz="6" w:space="0" w:color="auto"/>
              <w:right w:val="single" w:sz="6" w:space="0" w:color="auto"/>
            </w:tcBorders>
          </w:tcPr>
          <w:p w14:paraId="6B7EE020" w14:textId="77777777" w:rsidR="008B666D" w:rsidRPr="00872461" w:rsidRDefault="008B666D" w:rsidP="000E1E68">
            <w:pPr>
              <w:rPr>
                <w:szCs w:val="24"/>
              </w:rPr>
            </w:pPr>
            <w:r w:rsidRPr="00872461">
              <w:rPr>
                <w:szCs w:val="24"/>
              </w:rPr>
              <w:t>The Bidder shall provide application support that consists of both operation and development.</w:t>
            </w:r>
          </w:p>
        </w:tc>
        <w:tc>
          <w:tcPr>
            <w:tcW w:w="1440" w:type="dxa"/>
            <w:tcBorders>
              <w:top w:val="single" w:sz="6" w:space="0" w:color="auto"/>
              <w:left w:val="single" w:sz="6" w:space="0" w:color="auto"/>
              <w:bottom w:val="single" w:sz="6" w:space="0" w:color="auto"/>
              <w:right w:val="single" w:sz="6" w:space="0" w:color="auto"/>
            </w:tcBorders>
          </w:tcPr>
          <w:p w14:paraId="7D692CB9" w14:textId="77777777" w:rsidR="008B666D" w:rsidRDefault="008B666D" w:rsidP="000E1E68">
            <w:pPr>
              <w:jc w:val="center"/>
            </w:pPr>
            <w:r w:rsidRPr="000D0D60">
              <w:t>Mandatory</w:t>
            </w:r>
          </w:p>
        </w:tc>
        <w:tc>
          <w:tcPr>
            <w:tcW w:w="1710" w:type="dxa"/>
            <w:tcBorders>
              <w:top w:val="single" w:sz="6" w:space="0" w:color="auto"/>
              <w:left w:val="single" w:sz="6" w:space="0" w:color="auto"/>
              <w:bottom w:val="single" w:sz="6" w:space="0" w:color="auto"/>
              <w:right w:val="single" w:sz="6" w:space="0" w:color="auto"/>
            </w:tcBorders>
          </w:tcPr>
          <w:p w14:paraId="46E5B436" w14:textId="77777777" w:rsidR="008B666D" w:rsidRPr="00872461" w:rsidRDefault="008B666D" w:rsidP="000E1E68">
            <w:pPr>
              <w:rPr>
                <w:szCs w:val="24"/>
              </w:rPr>
            </w:pPr>
          </w:p>
        </w:tc>
        <w:tc>
          <w:tcPr>
            <w:tcW w:w="3960" w:type="dxa"/>
            <w:tcBorders>
              <w:top w:val="single" w:sz="6" w:space="0" w:color="auto"/>
              <w:left w:val="single" w:sz="6" w:space="0" w:color="auto"/>
              <w:bottom w:val="single" w:sz="6" w:space="0" w:color="auto"/>
              <w:right w:val="single" w:sz="6" w:space="0" w:color="auto"/>
            </w:tcBorders>
          </w:tcPr>
          <w:p w14:paraId="753F50F5" w14:textId="77777777" w:rsidR="008B666D" w:rsidRPr="00872461" w:rsidRDefault="008B666D" w:rsidP="000E1E68">
            <w:pPr>
              <w:rPr>
                <w:szCs w:val="24"/>
              </w:rPr>
            </w:pPr>
          </w:p>
        </w:tc>
      </w:tr>
      <w:tr w:rsidR="001910A8" w:rsidRPr="00872461" w14:paraId="7421496D" w14:textId="77777777" w:rsidTr="001628AF">
        <w:trPr>
          <w:trHeight w:val="20"/>
        </w:trPr>
        <w:tc>
          <w:tcPr>
            <w:tcW w:w="1179" w:type="dxa"/>
            <w:tcBorders>
              <w:top w:val="single" w:sz="6" w:space="0" w:color="auto"/>
              <w:left w:val="single" w:sz="6" w:space="0" w:color="auto"/>
              <w:bottom w:val="single" w:sz="6" w:space="0" w:color="auto"/>
              <w:right w:val="single" w:sz="6" w:space="0" w:color="auto"/>
            </w:tcBorders>
            <w:shd w:val="clear" w:color="auto" w:fill="auto"/>
          </w:tcPr>
          <w:p w14:paraId="59703572" w14:textId="77777777" w:rsidR="008B666D" w:rsidRPr="00872461" w:rsidRDefault="008B666D" w:rsidP="00B83D04">
            <w:pPr>
              <w:pStyle w:val="ListParagraph"/>
              <w:numPr>
                <w:ilvl w:val="2"/>
                <w:numId w:val="190"/>
              </w:numPr>
              <w:spacing w:after="0" w:line="240" w:lineRule="auto"/>
              <w:ind w:left="533"/>
              <w:rPr>
                <w:szCs w:val="24"/>
              </w:rPr>
            </w:pPr>
          </w:p>
        </w:tc>
        <w:tc>
          <w:tcPr>
            <w:tcW w:w="6265" w:type="dxa"/>
            <w:tcBorders>
              <w:top w:val="single" w:sz="6" w:space="0" w:color="auto"/>
              <w:left w:val="single" w:sz="6" w:space="0" w:color="auto"/>
              <w:bottom w:val="single" w:sz="6" w:space="0" w:color="auto"/>
              <w:right w:val="single" w:sz="6" w:space="0" w:color="auto"/>
            </w:tcBorders>
          </w:tcPr>
          <w:p w14:paraId="40BF4276" w14:textId="45035E16" w:rsidR="008B666D" w:rsidRPr="00872461" w:rsidRDefault="008B666D" w:rsidP="000E1E68">
            <w:pPr>
              <w:rPr>
                <w:szCs w:val="24"/>
              </w:rPr>
            </w:pPr>
            <w:r w:rsidRPr="00872461">
              <w:rPr>
                <w:szCs w:val="24"/>
              </w:rPr>
              <w:t xml:space="preserve">The </w:t>
            </w:r>
            <w:r w:rsidR="00CD45B3" w:rsidRPr="00872461">
              <w:rPr>
                <w:szCs w:val="24"/>
              </w:rPr>
              <w:t>operation support</w:t>
            </w:r>
            <w:r w:rsidRPr="00872461">
              <w:rPr>
                <w:szCs w:val="24"/>
              </w:rPr>
              <w:t xml:space="preserve">  for the Application  shall  consist  of  day  to  day  management  of Operating Systems, </w:t>
            </w:r>
            <w:r w:rsidR="00412C85" w:rsidRPr="00872461">
              <w:rPr>
                <w:szCs w:val="24"/>
              </w:rPr>
              <w:t>Database,</w:t>
            </w:r>
            <w:r w:rsidRPr="00872461">
              <w:rPr>
                <w:szCs w:val="24"/>
              </w:rPr>
              <w:t xml:space="preserve"> and application.</w:t>
            </w:r>
          </w:p>
        </w:tc>
        <w:tc>
          <w:tcPr>
            <w:tcW w:w="1440" w:type="dxa"/>
            <w:tcBorders>
              <w:top w:val="single" w:sz="6" w:space="0" w:color="auto"/>
              <w:left w:val="single" w:sz="6" w:space="0" w:color="auto"/>
              <w:bottom w:val="single" w:sz="6" w:space="0" w:color="auto"/>
              <w:right w:val="single" w:sz="6" w:space="0" w:color="auto"/>
            </w:tcBorders>
          </w:tcPr>
          <w:p w14:paraId="04657FDD" w14:textId="77777777" w:rsidR="008B666D" w:rsidRDefault="008B666D" w:rsidP="000E1E68">
            <w:pPr>
              <w:jc w:val="center"/>
            </w:pPr>
            <w:r w:rsidRPr="000D0D60">
              <w:t>Mandatory</w:t>
            </w:r>
          </w:p>
        </w:tc>
        <w:tc>
          <w:tcPr>
            <w:tcW w:w="1710" w:type="dxa"/>
            <w:tcBorders>
              <w:top w:val="single" w:sz="6" w:space="0" w:color="auto"/>
              <w:left w:val="single" w:sz="6" w:space="0" w:color="auto"/>
              <w:bottom w:val="single" w:sz="6" w:space="0" w:color="auto"/>
              <w:right w:val="single" w:sz="6" w:space="0" w:color="auto"/>
            </w:tcBorders>
          </w:tcPr>
          <w:p w14:paraId="44E6F057" w14:textId="77777777" w:rsidR="008B666D" w:rsidRPr="00872461" w:rsidRDefault="008B666D" w:rsidP="000E1E68">
            <w:pPr>
              <w:rPr>
                <w:szCs w:val="24"/>
              </w:rPr>
            </w:pPr>
          </w:p>
        </w:tc>
        <w:tc>
          <w:tcPr>
            <w:tcW w:w="3960" w:type="dxa"/>
            <w:tcBorders>
              <w:top w:val="single" w:sz="6" w:space="0" w:color="auto"/>
              <w:left w:val="single" w:sz="6" w:space="0" w:color="auto"/>
              <w:bottom w:val="single" w:sz="6" w:space="0" w:color="auto"/>
              <w:right w:val="single" w:sz="6" w:space="0" w:color="auto"/>
            </w:tcBorders>
          </w:tcPr>
          <w:p w14:paraId="6A9F1624" w14:textId="77777777" w:rsidR="008B666D" w:rsidRPr="00872461" w:rsidRDefault="008B666D" w:rsidP="000E1E68">
            <w:pPr>
              <w:rPr>
                <w:szCs w:val="24"/>
              </w:rPr>
            </w:pPr>
          </w:p>
        </w:tc>
      </w:tr>
      <w:tr w:rsidR="001910A8" w:rsidRPr="00872461" w14:paraId="3FD4FC3B" w14:textId="77777777" w:rsidTr="001628AF">
        <w:trPr>
          <w:trHeight w:val="20"/>
        </w:trPr>
        <w:tc>
          <w:tcPr>
            <w:tcW w:w="1179" w:type="dxa"/>
            <w:tcBorders>
              <w:top w:val="single" w:sz="6" w:space="0" w:color="auto"/>
              <w:left w:val="single" w:sz="6" w:space="0" w:color="auto"/>
              <w:bottom w:val="single" w:sz="6" w:space="0" w:color="auto"/>
              <w:right w:val="single" w:sz="6" w:space="0" w:color="auto"/>
            </w:tcBorders>
            <w:shd w:val="clear" w:color="auto" w:fill="auto"/>
          </w:tcPr>
          <w:p w14:paraId="3C0ADF72" w14:textId="77777777" w:rsidR="008B666D" w:rsidRPr="00872461" w:rsidRDefault="008B666D" w:rsidP="00B83D04">
            <w:pPr>
              <w:pStyle w:val="ListParagraph"/>
              <w:numPr>
                <w:ilvl w:val="2"/>
                <w:numId w:val="190"/>
              </w:numPr>
              <w:spacing w:after="0" w:line="240" w:lineRule="auto"/>
              <w:ind w:left="533"/>
              <w:rPr>
                <w:szCs w:val="24"/>
              </w:rPr>
            </w:pPr>
          </w:p>
        </w:tc>
        <w:tc>
          <w:tcPr>
            <w:tcW w:w="6265" w:type="dxa"/>
            <w:tcBorders>
              <w:top w:val="single" w:sz="6" w:space="0" w:color="auto"/>
              <w:left w:val="single" w:sz="6" w:space="0" w:color="auto"/>
              <w:bottom w:val="single" w:sz="6" w:space="0" w:color="auto"/>
              <w:right w:val="single" w:sz="6" w:space="0" w:color="auto"/>
            </w:tcBorders>
          </w:tcPr>
          <w:p w14:paraId="082AF434" w14:textId="77777777" w:rsidR="008B666D" w:rsidRPr="00872461" w:rsidRDefault="008B666D" w:rsidP="000E1E68">
            <w:pPr>
              <w:rPr>
                <w:szCs w:val="24"/>
              </w:rPr>
            </w:pPr>
            <w:r w:rsidRPr="00872461">
              <w:rPr>
                <w:szCs w:val="24"/>
              </w:rPr>
              <w:t>The development support shall consist of minor developments and customizations (e.g., reports) without touching the core application software, which should enable the purchaser to add new features and facilities as per its requirements.</w:t>
            </w:r>
          </w:p>
        </w:tc>
        <w:tc>
          <w:tcPr>
            <w:tcW w:w="1440" w:type="dxa"/>
            <w:tcBorders>
              <w:top w:val="single" w:sz="6" w:space="0" w:color="auto"/>
              <w:left w:val="single" w:sz="6" w:space="0" w:color="auto"/>
              <w:bottom w:val="single" w:sz="6" w:space="0" w:color="auto"/>
              <w:right w:val="single" w:sz="6" w:space="0" w:color="auto"/>
            </w:tcBorders>
          </w:tcPr>
          <w:p w14:paraId="72E735EB" w14:textId="77777777" w:rsidR="008B666D" w:rsidRDefault="008B666D" w:rsidP="000E1E68">
            <w:pPr>
              <w:jc w:val="center"/>
            </w:pPr>
            <w:r w:rsidRPr="000D0D60">
              <w:t>Mandatory</w:t>
            </w:r>
          </w:p>
        </w:tc>
        <w:tc>
          <w:tcPr>
            <w:tcW w:w="1710" w:type="dxa"/>
            <w:tcBorders>
              <w:top w:val="single" w:sz="6" w:space="0" w:color="auto"/>
              <w:left w:val="single" w:sz="6" w:space="0" w:color="auto"/>
              <w:bottom w:val="single" w:sz="6" w:space="0" w:color="auto"/>
              <w:right w:val="single" w:sz="6" w:space="0" w:color="auto"/>
            </w:tcBorders>
          </w:tcPr>
          <w:p w14:paraId="2B0C8011" w14:textId="77777777" w:rsidR="008B666D" w:rsidRPr="00872461" w:rsidRDefault="008B666D" w:rsidP="000E1E68">
            <w:pPr>
              <w:rPr>
                <w:szCs w:val="24"/>
              </w:rPr>
            </w:pPr>
          </w:p>
        </w:tc>
        <w:tc>
          <w:tcPr>
            <w:tcW w:w="3960" w:type="dxa"/>
            <w:tcBorders>
              <w:top w:val="single" w:sz="6" w:space="0" w:color="auto"/>
              <w:left w:val="single" w:sz="6" w:space="0" w:color="auto"/>
              <w:bottom w:val="single" w:sz="6" w:space="0" w:color="auto"/>
              <w:right w:val="single" w:sz="6" w:space="0" w:color="auto"/>
            </w:tcBorders>
          </w:tcPr>
          <w:p w14:paraId="1999E438" w14:textId="77777777" w:rsidR="008B666D" w:rsidRPr="00872461" w:rsidRDefault="008B666D" w:rsidP="000E1E68">
            <w:pPr>
              <w:rPr>
                <w:szCs w:val="24"/>
              </w:rPr>
            </w:pPr>
          </w:p>
        </w:tc>
      </w:tr>
      <w:tr w:rsidR="001910A8" w:rsidRPr="00872461" w14:paraId="0E18D153" w14:textId="77777777" w:rsidTr="001628AF">
        <w:trPr>
          <w:trHeight w:val="20"/>
        </w:trPr>
        <w:tc>
          <w:tcPr>
            <w:tcW w:w="1179" w:type="dxa"/>
            <w:tcBorders>
              <w:top w:val="single" w:sz="6" w:space="0" w:color="auto"/>
              <w:left w:val="single" w:sz="6" w:space="0" w:color="auto"/>
              <w:bottom w:val="single" w:sz="6" w:space="0" w:color="auto"/>
              <w:right w:val="single" w:sz="6" w:space="0" w:color="auto"/>
            </w:tcBorders>
            <w:shd w:val="clear" w:color="auto" w:fill="auto"/>
          </w:tcPr>
          <w:p w14:paraId="68DD2CA3" w14:textId="77777777" w:rsidR="008B666D" w:rsidRPr="00872461" w:rsidRDefault="008B666D" w:rsidP="00B83D04">
            <w:pPr>
              <w:pStyle w:val="ListParagraph"/>
              <w:numPr>
                <w:ilvl w:val="2"/>
                <w:numId w:val="190"/>
              </w:numPr>
              <w:spacing w:after="0" w:line="240" w:lineRule="auto"/>
              <w:ind w:left="533"/>
              <w:rPr>
                <w:szCs w:val="24"/>
              </w:rPr>
            </w:pPr>
          </w:p>
        </w:tc>
        <w:tc>
          <w:tcPr>
            <w:tcW w:w="6265" w:type="dxa"/>
            <w:tcBorders>
              <w:top w:val="single" w:sz="6" w:space="0" w:color="auto"/>
              <w:left w:val="single" w:sz="6" w:space="0" w:color="auto"/>
              <w:bottom w:val="single" w:sz="6" w:space="0" w:color="auto"/>
              <w:right w:val="single" w:sz="6" w:space="0" w:color="auto"/>
            </w:tcBorders>
          </w:tcPr>
          <w:p w14:paraId="080654D1" w14:textId="77777777" w:rsidR="008B666D" w:rsidRPr="00872461" w:rsidRDefault="008B666D" w:rsidP="000E1E68">
            <w:pPr>
              <w:rPr>
                <w:szCs w:val="24"/>
              </w:rPr>
            </w:pPr>
            <w:r w:rsidRPr="00872461">
              <w:rPr>
                <w:szCs w:val="24"/>
              </w:rPr>
              <w:t>In case of upgrade of the application, the Bidder shall ensure the features and capabilities available on the previous version are not compromised in the upgraded version if not enhanced.</w:t>
            </w:r>
          </w:p>
        </w:tc>
        <w:tc>
          <w:tcPr>
            <w:tcW w:w="1440" w:type="dxa"/>
            <w:tcBorders>
              <w:top w:val="single" w:sz="6" w:space="0" w:color="auto"/>
              <w:left w:val="single" w:sz="6" w:space="0" w:color="auto"/>
              <w:bottom w:val="single" w:sz="6" w:space="0" w:color="auto"/>
              <w:right w:val="single" w:sz="6" w:space="0" w:color="auto"/>
            </w:tcBorders>
          </w:tcPr>
          <w:p w14:paraId="75F0831B" w14:textId="77777777" w:rsidR="008B666D" w:rsidRDefault="008B666D" w:rsidP="000E1E68">
            <w:pPr>
              <w:jc w:val="center"/>
            </w:pPr>
            <w:r w:rsidRPr="000D0D60">
              <w:t>Mandatory</w:t>
            </w:r>
          </w:p>
        </w:tc>
        <w:tc>
          <w:tcPr>
            <w:tcW w:w="1710" w:type="dxa"/>
            <w:tcBorders>
              <w:top w:val="single" w:sz="6" w:space="0" w:color="auto"/>
              <w:left w:val="single" w:sz="6" w:space="0" w:color="auto"/>
              <w:bottom w:val="single" w:sz="6" w:space="0" w:color="auto"/>
              <w:right w:val="single" w:sz="6" w:space="0" w:color="auto"/>
            </w:tcBorders>
          </w:tcPr>
          <w:p w14:paraId="26E290F4" w14:textId="77777777" w:rsidR="008B666D" w:rsidRPr="00872461" w:rsidRDefault="008B666D" w:rsidP="000E1E68">
            <w:pPr>
              <w:rPr>
                <w:szCs w:val="24"/>
              </w:rPr>
            </w:pPr>
          </w:p>
        </w:tc>
        <w:tc>
          <w:tcPr>
            <w:tcW w:w="3960" w:type="dxa"/>
            <w:tcBorders>
              <w:top w:val="single" w:sz="6" w:space="0" w:color="auto"/>
              <w:left w:val="single" w:sz="6" w:space="0" w:color="auto"/>
              <w:bottom w:val="single" w:sz="6" w:space="0" w:color="auto"/>
              <w:right w:val="single" w:sz="6" w:space="0" w:color="auto"/>
            </w:tcBorders>
          </w:tcPr>
          <w:p w14:paraId="5CDFBB14" w14:textId="77777777" w:rsidR="008B666D" w:rsidRPr="00872461" w:rsidRDefault="008B666D" w:rsidP="000E1E68">
            <w:pPr>
              <w:rPr>
                <w:szCs w:val="24"/>
              </w:rPr>
            </w:pPr>
          </w:p>
        </w:tc>
      </w:tr>
      <w:tr w:rsidR="001910A8" w:rsidRPr="00872461" w14:paraId="4F464E2D" w14:textId="77777777" w:rsidTr="001628AF">
        <w:trPr>
          <w:trHeight w:val="20"/>
        </w:trPr>
        <w:tc>
          <w:tcPr>
            <w:tcW w:w="117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9231592" w14:textId="77777777" w:rsidR="008B666D" w:rsidRPr="00872461" w:rsidRDefault="008B666D" w:rsidP="00B83D04">
            <w:pPr>
              <w:pStyle w:val="ListParagraph"/>
              <w:numPr>
                <w:ilvl w:val="1"/>
                <w:numId w:val="190"/>
              </w:numPr>
              <w:spacing w:after="0" w:line="240" w:lineRule="auto"/>
              <w:rPr>
                <w:b/>
                <w:bCs/>
                <w:szCs w:val="24"/>
              </w:rPr>
            </w:pPr>
          </w:p>
        </w:tc>
        <w:tc>
          <w:tcPr>
            <w:tcW w:w="626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1FF79A1" w14:textId="77777777" w:rsidR="008B666D" w:rsidRPr="00872461" w:rsidRDefault="008B666D" w:rsidP="000E1E68">
            <w:pPr>
              <w:rPr>
                <w:b/>
                <w:bCs/>
                <w:szCs w:val="24"/>
              </w:rPr>
            </w:pPr>
            <w:r>
              <w:rPr>
                <w:b/>
                <w:bCs/>
                <w:szCs w:val="24"/>
              </w:rPr>
              <w:t xml:space="preserve">Interfacing &amp; </w:t>
            </w:r>
            <w:r w:rsidRPr="00872461">
              <w:rPr>
                <w:b/>
                <w:bCs/>
                <w:szCs w:val="24"/>
              </w:rPr>
              <w:t>Integration Support</w:t>
            </w:r>
          </w:p>
        </w:tc>
        <w:tc>
          <w:tcPr>
            <w:tcW w:w="144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0E9C511" w14:textId="77777777" w:rsidR="008B666D" w:rsidRPr="00872461" w:rsidRDefault="008B666D" w:rsidP="000E1E68">
            <w:pPr>
              <w:rPr>
                <w:szCs w:val="24"/>
              </w:rPr>
            </w:pPr>
          </w:p>
        </w:tc>
        <w:tc>
          <w:tcPr>
            <w:tcW w:w="171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33A0421" w14:textId="77777777" w:rsidR="008B666D" w:rsidRPr="00872461" w:rsidRDefault="008B666D" w:rsidP="000E1E68">
            <w:pPr>
              <w:rPr>
                <w:szCs w:val="24"/>
              </w:rPr>
            </w:pPr>
          </w:p>
        </w:tc>
        <w:tc>
          <w:tcPr>
            <w:tcW w:w="396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3BD467F" w14:textId="77777777" w:rsidR="008B666D" w:rsidRPr="00872461" w:rsidRDefault="008B666D" w:rsidP="000E1E68">
            <w:pPr>
              <w:rPr>
                <w:szCs w:val="24"/>
              </w:rPr>
            </w:pPr>
          </w:p>
        </w:tc>
      </w:tr>
      <w:tr w:rsidR="001910A8" w:rsidRPr="00872461" w14:paraId="459BF41A" w14:textId="77777777" w:rsidTr="001628AF">
        <w:trPr>
          <w:trHeight w:val="20"/>
        </w:trPr>
        <w:tc>
          <w:tcPr>
            <w:tcW w:w="1179" w:type="dxa"/>
            <w:tcBorders>
              <w:top w:val="single" w:sz="6" w:space="0" w:color="auto"/>
              <w:left w:val="single" w:sz="6" w:space="0" w:color="auto"/>
              <w:bottom w:val="single" w:sz="6" w:space="0" w:color="auto"/>
              <w:right w:val="single" w:sz="6" w:space="0" w:color="auto"/>
            </w:tcBorders>
            <w:shd w:val="clear" w:color="auto" w:fill="auto"/>
          </w:tcPr>
          <w:p w14:paraId="5731FE98" w14:textId="77777777" w:rsidR="008B666D" w:rsidRPr="00872461" w:rsidRDefault="008B666D" w:rsidP="00B83D04">
            <w:pPr>
              <w:pStyle w:val="ListParagraph"/>
              <w:numPr>
                <w:ilvl w:val="2"/>
                <w:numId w:val="190"/>
              </w:numPr>
              <w:spacing w:after="0" w:line="240" w:lineRule="auto"/>
              <w:ind w:left="533"/>
              <w:rPr>
                <w:szCs w:val="24"/>
              </w:rPr>
            </w:pPr>
          </w:p>
        </w:tc>
        <w:tc>
          <w:tcPr>
            <w:tcW w:w="6265" w:type="dxa"/>
            <w:tcBorders>
              <w:top w:val="single" w:sz="6" w:space="0" w:color="auto"/>
              <w:left w:val="single" w:sz="6" w:space="0" w:color="auto"/>
              <w:bottom w:val="single" w:sz="6" w:space="0" w:color="auto"/>
              <w:right w:val="single" w:sz="6" w:space="0" w:color="auto"/>
            </w:tcBorders>
          </w:tcPr>
          <w:p w14:paraId="3400FCCA" w14:textId="77777777" w:rsidR="008B666D" w:rsidRPr="00661E2C" w:rsidRDefault="008B666D" w:rsidP="000E1E68">
            <w:r w:rsidRPr="00661E2C">
              <w:t>Ability to interface with mail server to generate emails to users and customers.</w:t>
            </w:r>
          </w:p>
        </w:tc>
        <w:tc>
          <w:tcPr>
            <w:tcW w:w="1440" w:type="dxa"/>
            <w:tcBorders>
              <w:top w:val="single" w:sz="6" w:space="0" w:color="auto"/>
              <w:left w:val="single" w:sz="6" w:space="0" w:color="auto"/>
              <w:bottom w:val="single" w:sz="6" w:space="0" w:color="auto"/>
              <w:right w:val="single" w:sz="6" w:space="0" w:color="auto"/>
            </w:tcBorders>
          </w:tcPr>
          <w:p w14:paraId="24EE969E" w14:textId="77777777" w:rsidR="008B666D" w:rsidRDefault="008B666D" w:rsidP="000E1E68">
            <w:pPr>
              <w:jc w:val="center"/>
            </w:pPr>
            <w:r w:rsidRPr="000D0D60">
              <w:t>Mandatory</w:t>
            </w:r>
          </w:p>
        </w:tc>
        <w:tc>
          <w:tcPr>
            <w:tcW w:w="1710" w:type="dxa"/>
            <w:tcBorders>
              <w:top w:val="single" w:sz="6" w:space="0" w:color="auto"/>
              <w:left w:val="single" w:sz="6" w:space="0" w:color="auto"/>
              <w:bottom w:val="single" w:sz="6" w:space="0" w:color="auto"/>
              <w:right w:val="single" w:sz="6" w:space="0" w:color="auto"/>
            </w:tcBorders>
          </w:tcPr>
          <w:p w14:paraId="7014FEF1" w14:textId="77777777" w:rsidR="008B666D" w:rsidRPr="00872461" w:rsidRDefault="008B666D" w:rsidP="000E1E68">
            <w:pPr>
              <w:rPr>
                <w:szCs w:val="24"/>
              </w:rPr>
            </w:pPr>
          </w:p>
        </w:tc>
        <w:tc>
          <w:tcPr>
            <w:tcW w:w="3960" w:type="dxa"/>
            <w:tcBorders>
              <w:top w:val="single" w:sz="6" w:space="0" w:color="auto"/>
              <w:left w:val="single" w:sz="6" w:space="0" w:color="auto"/>
              <w:bottom w:val="single" w:sz="6" w:space="0" w:color="auto"/>
              <w:right w:val="single" w:sz="6" w:space="0" w:color="auto"/>
            </w:tcBorders>
          </w:tcPr>
          <w:p w14:paraId="708551B1" w14:textId="77777777" w:rsidR="008B666D" w:rsidRPr="00872461" w:rsidRDefault="008B666D" w:rsidP="000E1E68">
            <w:pPr>
              <w:rPr>
                <w:szCs w:val="24"/>
              </w:rPr>
            </w:pPr>
          </w:p>
        </w:tc>
      </w:tr>
      <w:tr w:rsidR="001910A8" w:rsidRPr="00872461" w14:paraId="1CF7E3FD" w14:textId="77777777" w:rsidTr="001628AF">
        <w:trPr>
          <w:trHeight w:val="20"/>
        </w:trPr>
        <w:tc>
          <w:tcPr>
            <w:tcW w:w="1179" w:type="dxa"/>
            <w:tcBorders>
              <w:top w:val="single" w:sz="6" w:space="0" w:color="auto"/>
              <w:left w:val="single" w:sz="6" w:space="0" w:color="auto"/>
              <w:bottom w:val="single" w:sz="6" w:space="0" w:color="auto"/>
              <w:right w:val="single" w:sz="6" w:space="0" w:color="auto"/>
            </w:tcBorders>
            <w:shd w:val="clear" w:color="auto" w:fill="auto"/>
          </w:tcPr>
          <w:p w14:paraId="0AF06C94" w14:textId="77777777" w:rsidR="008B666D" w:rsidRPr="00872461" w:rsidRDefault="008B666D" w:rsidP="00B83D04">
            <w:pPr>
              <w:pStyle w:val="ListParagraph"/>
              <w:numPr>
                <w:ilvl w:val="2"/>
                <w:numId w:val="190"/>
              </w:numPr>
              <w:spacing w:after="0" w:line="240" w:lineRule="auto"/>
              <w:ind w:left="533"/>
              <w:rPr>
                <w:szCs w:val="24"/>
              </w:rPr>
            </w:pPr>
          </w:p>
        </w:tc>
        <w:tc>
          <w:tcPr>
            <w:tcW w:w="6265" w:type="dxa"/>
            <w:tcBorders>
              <w:top w:val="single" w:sz="6" w:space="0" w:color="auto"/>
              <w:left w:val="single" w:sz="6" w:space="0" w:color="auto"/>
              <w:bottom w:val="single" w:sz="6" w:space="0" w:color="auto"/>
              <w:right w:val="single" w:sz="6" w:space="0" w:color="auto"/>
            </w:tcBorders>
          </w:tcPr>
          <w:p w14:paraId="44822928" w14:textId="77777777" w:rsidR="008B666D" w:rsidRPr="00661E2C" w:rsidRDefault="008B666D" w:rsidP="000E1E68">
            <w:r w:rsidRPr="00661E2C">
              <w:t>Ability to interface with a payment gateway to accept payments.</w:t>
            </w:r>
          </w:p>
        </w:tc>
        <w:tc>
          <w:tcPr>
            <w:tcW w:w="1440" w:type="dxa"/>
            <w:tcBorders>
              <w:top w:val="single" w:sz="6" w:space="0" w:color="auto"/>
              <w:left w:val="single" w:sz="6" w:space="0" w:color="auto"/>
              <w:bottom w:val="single" w:sz="6" w:space="0" w:color="auto"/>
              <w:right w:val="single" w:sz="6" w:space="0" w:color="auto"/>
            </w:tcBorders>
          </w:tcPr>
          <w:p w14:paraId="5071B0A2" w14:textId="77777777" w:rsidR="008B666D" w:rsidRDefault="008B666D" w:rsidP="000E1E68">
            <w:pPr>
              <w:jc w:val="center"/>
            </w:pPr>
            <w:r w:rsidRPr="000D0D60">
              <w:t>Mandatory</w:t>
            </w:r>
          </w:p>
        </w:tc>
        <w:tc>
          <w:tcPr>
            <w:tcW w:w="1710" w:type="dxa"/>
            <w:tcBorders>
              <w:top w:val="single" w:sz="6" w:space="0" w:color="auto"/>
              <w:left w:val="single" w:sz="6" w:space="0" w:color="auto"/>
              <w:bottom w:val="single" w:sz="6" w:space="0" w:color="auto"/>
              <w:right w:val="single" w:sz="6" w:space="0" w:color="auto"/>
            </w:tcBorders>
          </w:tcPr>
          <w:p w14:paraId="34920D2C" w14:textId="77777777" w:rsidR="008B666D" w:rsidRPr="00872461" w:rsidRDefault="008B666D" w:rsidP="000E1E68">
            <w:pPr>
              <w:rPr>
                <w:szCs w:val="24"/>
              </w:rPr>
            </w:pPr>
          </w:p>
        </w:tc>
        <w:tc>
          <w:tcPr>
            <w:tcW w:w="3960" w:type="dxa"/>
            <w:tcBorders>
              <w:top w:val="single" w:sz="6" w:space="0" w:color="auto"/>
              <w:left w:val="single" w:sz="6" w:space="0" w:color="auto"/>
              <w:bottom w:val="single" w:sz="6" w:space="0" w:color="auto"/>
              <w:right w:val="single" w:sz="6" w:space="0" w:color="auto"/>
            </w:tcBorders>
          </w:tcPr>
          <w:p w14:paraId="62100E0D" w14:textId="77777777" w:rsidR="008B666D" w:rsidRPr="00872461" w:rsidRDefault="008B666D" w:rsidP="000E1E68">
            <w:pPr>
              <w:rPr>
                <w:szCs w:val="24"/>
              </w:rPr>
            </w:pPr>
          </w:p>
        </w:tc>
      </w:tr>
      <w:tr w:rsidR="001910A8" w:rsidRPr="00872461" w14:paraId="7F776B3D" w14:textId="77777777" w:rsidTr="001628AF">
        <w:trPr>
          <w:trHeight w:val="20"/>
        </w:trPr>
        <w:tc>
          <w:tcPr>
            <w:tcW w:w="1179" w:type="dxa"/>
            <w:tcBorders>
              <w:top w:val="single" w:sz="6" w:space="0" w:color="auto"/>
              <w:left w:val="single" w:sz="6" w:space="0" w:color="auto"/>
              <w:bottom w:val="single" w:sz="6" w:space="0" w:color="auto"/>
              <w:right w:val="single" w:sz="6" w:space="0" w:color="auto"/>
            </w:tcBorders>
            <w:shd w:val="clear" w:color="auto" w:fill="auto"/>
          </w:tcPr>
          <w:p w14:paraId="6CF21D86" w14:textId="77777777" w:rsidR="008B666D" w:rsidRPr="00872461" w:rsidRDefault="008B666D" w:rsidP="00B83D04">
            <w:pPr>
              <w:pStyle w:val="ListParagraph"/>
              <w:numPr>
                <w:ilvl w:val="2"/>
                <w:numId w:val="190"/>
              </w:numPr>
              <w:spacing w:after="0" w:line="240" w:lineRule="auto"/>
              <w:ind w:left="533"/>
              <w:rPr>
                <w:szCs w:val="24"/>
              </w:rPr>
            </w:pPr>
          </w:p>
        </w:tc>
        <w:tc>
          <w:tcPr>
            <w:tcW w:w="6265" w:type="dxa"/>
            <w:tcBorders>
              <w:top w:val="single" w:sz="6" w:space="0" w:color="auto"/>
              <w:left w:val="single" w:sz="6" w:space="0" w:color="auto"/>
              <w:bottom w:val="single" w:sz="6" w:space="0" w:color="auto"/>
              <w:right w:val="single" w:sz="6" w:space="0" w:color="auto"/>
            </w:tcBorders>
          </w:tcPr>
          <w:p w14:paraId="1F639BDC" w14:textId="77777777" w:rsidR="008B666D" w:rsidRPr="00661E2C" w:rsidRDefault="008B666D" w:rsidP="000E1E68">
            <w:r w:rsidRPr="00661E2C">
              <w:t>Ability to interface with SMS gateway to generate SMSs to users and customers.</w:t>
            </w:r>
          </w:p>
        </w:tc>
        <w:tc>
          <w:tcPr>
            <w:tcW w:w="1440" w:type="dxa"/>
            <w:tcBorders>
              <w:top w:val="single" w:sz="6" w:space="0" w:color="auto"/>
              <w:left w:val="single" w:sz="6" w:space="0" w:color="auto"/>
              <w:bottom w:val="single" w:sz="6" w:space="0" w:color="auto"/>
              <w:right w:val="single" w:sz="6" w:space="0" w:color="auto"/>
            </w:tcBorders>
          </w:tcPr>
          <w:p w14:paraId="4B5F1C44" w14:textId="77777777" w:rsidR="008B666D" w:rsidRDefault="008B666D" w:rsidP="000E1E68">
            <w:pPr>
              <w:jc w:val="center"/>
            </w:pPr>
            <w:r w:rsidRPr="000D0D60">
              <w:t>Mandatory</w:t>
            </w:r>
          </w:p>
        </w:tc>
        <w:tc>
          <w:tcPr>
            <w:tcW w:w="1710" w:type="dxa"/>
            <w:tcBorders>
              <w:top w:val="single" w:sz="6" w:space="0" w:color="auto"/>
              <w:left w:val="single" w:sz="6" w:space="0" w:color="auto"/>
              <w:bottom w:val="single" w:sz="6" w:space="0" w:color="auto"/>
              <w:right w:val="single" w:sz="6" w:space="0" w:color="auto"/>
            </w:tcBorders>
          </w:tcPr>
          <w:p w14:paraId="1ACC3246" w14:textId="77777777" w:rsidR="008B666D" w:rsidRPr="00872461" w:rsidRDefault="008B666D" w:rsidP="000E1E68">
            <w:pPr>
              <w:rPr>
                <w:szCs w:val="24"/>
              </w:rPr>
            </w:pPr>
          </w:p>
        </w:tc>
        <w:tc>
          <w:tcPr>
            <w:tcW w:w="3960" w:type="dxa"/>
            <w:tcBorders>
              <w:top w:val="single" w:sz="6" w:space="0" w:color="auto"/>
              <w:left w:val="single" w:sz="6" w:space="0" w:color="auto"/>
              <w:bottom w:val="single" w:sz="6" w:space="0" w:color="auto"/>
              <w:right w:val="single" w:sz="6" w:space="0" w:color="auto"/>
            </w:tcBorders>
          </w:tcPr>
          <w:p w14:paraId="26B16B8B" w14:textId="77777777" w:rsidR="008B666D" w:rsidRPr="00872461" w:rsidRDefault="008B666D" w:rsidP="000E1E68">
            <w:pPr>
              <w:rPr>
                <w:szCs w:val="24"/>
              </w:rPr>
            </w:pPr>
          </w:p>
        </w:tc>
      </w:tr>
      <w:tr w:rsidR="001910A8" w:rsidRPr="00872461" w14:paraId="7BC306BB" w14:textId="77777777" w:rsidTr="001628AF">
        <w:trPr>
          <w:trHeight w:val="20"/>
        </w:trPr>
        <w:tc>
          <w:tcPr>
            <w:tcW w:w="1179" w:type="dxa"/>
            <w:tcBorders>
              <w:top w:val="single" w:sz="6" w:space="0" w:color="auto"/>
              <w:left w:val="single" w:sz="6" w:space="0" w:color="auto"/>
              <w:bottom w:val="single" w:sz="6" w:space="0" w:color="auto"/>
              <w:right w:val="single" w:sz="6" w:space="0" w:color="auto"/>
            </w:tcBorders>
            <w:shd w:val="clear" w:color="auto" w:fill="auto"/>
          </w:tcPr>
          <w:p w14:paraId="235A08C2" w14:textId="77777777" w:rsidR="008B666D" w:rsidRPr="00872461" w:rsidRDefault="008B666D" w:rsidP="00B83D04">
            <w:pPr>
              <w:pStyle w:val="ListParagraph"/>
              <w:numPr>
                <w:ilvl w:val="2"/>
                <w:numId w:val="190"/>
              </w:numPr>
              <w:spacing w:after="0" w:line="240" w:lineRule="auto"/>
              <w:ind w:left="533"/>
              <w:rPr>
                <w:szCs w:val="24"/>
              </w:rPr>
            </w:pPr>
          </w:p>
        </w:tc>
        <w:tc>
          <w:tcPr>
            <w:tcW w:w="6265" w:type="dxa"/>
            <w:tcBorders>
              <w:top w:val="single" w:sz="6" w:space="0" w:color="auto"/>
              <w:left w:val="single" w:sz="6" w:space="0" w:color="auto"/>
              <w:bottom w:val="single" w:sz="6" w:space="0" w:color="auto"/>
              <w:right w:val="single" w:sz="6" w:space="0" w:color="auto"/>
            </w:tcBorders>
          </w:tcPr>
          <w:p w14:paraId="500ECF38" w14:textId="77777777" w:rsidR="008B666D" w:rsidRPr="00872461" w:rsidRDefault="008B666D" w:rsidP="000E1E68">
            <w:pPr>
              <w:rPr>
                <w:szCs w:val="24"/>
              </w:rPr>
            </w:pPr>
            <w:r w:rsidRPr="00872461">
              <w:rPr>
                <w:szCs w:val="24"/>
              </w:rPr>
              <w:t>The Bidder shall support to integrate any new software system with the solution based on the purchaser’s requirements.</w:t>
            </w:r>
          </w:p>
        </w:tc>
        <w:tc>
          <w:tcPr>
            <w:tcW w:w="1440" w:type="dxa"/>
            <w:tcBorders>
              <w:top w:val="single" w:sz="6" w:space="0" w:color="auto"/>
              <w:left w:val="single" w:sz="6" w:space="0" w:color="auto"/>
              <w:bottom w:val="single" w:sz="6" w:space="0" w:color="auto"/>
              <w:right w:val="single" w:sz="6" w:space="0" w:color="auto"/>
            </w:tcBorders>
          </w:tcPr>
          <w:p w14:paraId="633081E4" w14:textId="77777777" w:rsidR="008B666D" w:rsidRDefault="008B666D" w:rsidP="000E1E68">
            <w:pPr>
              <w:jc w:val="center"/>
            </w:pPr>
            <w:r w:rsidRPr="000D0D60">
              <w:t>Mandatory</w:t>
            </w:r>
          </w:p>
        </w:tc>
        <w:tc>
          <w:tcPr>
            <w:tcW w:w="1710" w:type="dxa"/>
            <w:tcBorders>
              <w:top w:val="single" w:sz="6" w:space="0" w:color="auto"/>
              <w:left w:val="single" w:sz="6" w:space="0" w:color="auto"/>
              <w:bottom w:val="single" w:sz="6" w:space="0" w:color="auto"/>
              <w:right w:val="single" w:sz="6" w:space="0" w:color="auto"/>
            </w:tcBorders>
          </w:tcPr>
          <w:p w14:paraId="56F3ECE8" w14:textId="77777777" w:rsidR="008B666D" w:rsidRPr="00872461" w:rsidRDefault="008B666D" w:rsidP="000E1E68">
            <w:pPr>
              <w:rPr>
                <w:szCs w:val="24"/>
              </w:rPr>
            </w:pPr>
          </w:p>
        </w:tc>
        <w:tc>
          <w:tcPr>
            <w:tcW w:w="3960" w:type="dxa"/>
            <w:tcBorders>
              <w:top w:val="single" w:sz="6" w:space="0" w:color="auto"/>
              <w:left w:val="single" w:sz="6" w:space="0" w:color="auto"/>
              <w:bottom w:val="single" w:sz="6" w:space="0" w:color="auto"/>
              <w:right w:val="single" w:sz="6" w:space="0" w:color="auto"/>
            </w:tcBorders>
          </w:tcPr>
          <w:p w14:paraId="66D45B64" w14:textId="77777777" w:rsidR="008B666D" w:rsidRPr="00872461" w:rsidRDefault="008B666D" w:rsidP="000E1E68">
            <w:pPr>
              <w:rPr>
                <w:szCs w:val="24"/>
              </w:rPr>
            </w:pPr>
          </w:p>
        </w:tc>
      </w:tr>
      <w:tr w:rsidR="001910A8" w:rsidRPr="00872461" w14:paraId="4BB20DDC" w14:textId="77777777" w:rsidTr="001628AF">
        <w:trPr>
          <w:trHeight w:val="20"/>
        </w:trPr>
        <w:tc>
          <w:tcPr>
            <w:tcW w:w="1179" w:type="dxa"/>
            <w:tcBorders>
              <w:top w:val="single" w:sz="6" w:space="0" w:color="auto"/>
              <w:left w:val="single" w:sz="6" w:space="0" w:color="auto"/>
              <w:bottom w:val="single" w:sz="6" w:space="0" w:color="auto"/>
              <w:right w:val="single" w:sz="6" w:space="0" w:color="auto"/>
            </w:tcBorders>
            <w:shd w:val="clear" w:color="auto" w:fill="auto"/>
          </w:tcPr>
          <w:p w14:paraId="03E63A5C" w14:textId="77777777" w:rsidR="008B666D" w:rsidRPr="00872461" w:rsidRDefault="008B666D" w:rsidP="00B83D04">
            <w:pPr>
              <w:pStyle w:val="ListParagraph"/>
              <w:numPr>
                <w:ilvl w:val="2"/>
                <w:numId w:val="190"/>
              </w:numPr>
              <w:spacing w:after="0" w:line="240" w:lineRule="auto"/>
              <w:ind w:left="533"/>
              <w:rPr>
                <w:szCs w:val="24"/>
              </w:rPr>
            </w:pPr>
          </w:p>
        </w:tc>
        <w:tc>
          <w:tcPr>
            <w:tcW w:w="6265" w:type="dxa"/>
            <w:tcBorders>
              <w:top w:val="single" w:sz="6" w:space="0" w:color="auto"/>
              <w:left w:val="single" w:sz="6" w:space="0" w:color="auto"/>
              <w:bottom w:val="single" w:sz="6" w:space="0" w:color="auto"/>
              <w:right w:val="single" w:sz="6" w:space="0" w:color="auto"/>
            </w:tcBorders>
          </w:tcPr>
          <w:p w14:paraId="6831185D" w14:textId="33A94575" w:rsidR="00795C61" w:rsidRPr="00795C61" w:rsidRDefault="00795C61" w:rsidP="00795C61">
            <w:pPr>
              <w:spacing w:after="200" w:line="276" w:lineRule="auto"/>
            </w:pPr>
            <w:r w:rsidRPr="00795C61">
              <w:t xml:space="preserve">1. </w:t>
            </w:r>
            <w:r w:rsidR="008B666D" w:rsidRPr="00795C61">
              <w:t xml:space="preserve">The system must be able to support any of the </w:t>
            </w:r>
            <w:r w:rsidRPr="00795C61">
              <w:t>Information Communication Technology protocols in use.</w:t>
            </w:r>
            <w:r w:rsidR="008B666D" w:rsidRPr="00795C61">
              <w:t xml:space="preserve"> </w:t>
            </w:r>
          </w:p>
          <w:p w14:paraId="778AEE4A" w14:textId="406A667B" w:rsidR="008B666D" w:rsidRPr="00795C61" w:rsidRDefault="008B666D" w:rsidP="00795C61">
            <w:pPr>
              <w:spacing w:after="200" w:line="276" w:lineRule="auto"/>
            </w:pPr>
            <w:r w:rsidRPr="00795C61">
              <w:t xml:space="preserve">2.  The system must be able to support </w:t>
            </w:r>
            <w:r w:rsidR="00795C61" w:rsidRPr="00795C61">
              <w:t xml:space="preserve">any of the </w:t>
            </w:r>
            <w:r w:rsidRPr="00795C61">
              <w:t xml:space="preserve">API protocols </w:t>
            </w:r>
            <w:r w:rsidR="00795C61" w:rsidRPr="00795C61">
              <w:t xml:space="preserve">in use. </w:t>
            </w:r>
          </w:p>
          <w:p w14:paraId="381580CB" w14:textId="75261B7B" w:rsidR="008B666D" w:rsidRPr="00795C61" w:rsidRDefault="00795C61" w:rsidP="000E1E68">
            <w:r w:rsidRPr="00795C61">
              <w:t>3</w:t>
            </w:r>
            <w:r w:rsidR="008B666D" w:rsidRPr="00795C61">
              <w:t xml:space="preserve">.  The system must support standard device interface communication protocols </w:t>
            </w:r>
          </w:p>
          <w:p w14:paraId="51C6BE56" w14:textId="242E89E2" w:rsidR="008B666D" w:rsidRPr="00795C61" w:rsidRDefault="00795C61" w:rsidP="00795C61">
            <w:r w:rsidRPr="00795C61">
              <w:t>4</w:t>
            </w:r>
            <w:r w:rsidR="008B666D" w:rsidRPr="00795C61">
              <w:t>.  The system must allow easy interfacing with drivers for IO devices</w:t>
            </w:r>
            <w:r w:rsidRPr="00795C61">
              <w:t>.</w:t>
            </w:r>
            <w:r w:rsidR="008B666D" w:rsidRPr="00795C61">
              <w:t xml:space="preserve"> </w:t>
            </w:r>
          </w:p>
          <w:p w14:paraId="19BA1AE1" w14:textId="6818CC4F" w:rsidR="008B666D" w:rsidRPr="00872461" w:rsidRDefault="00795C61" w:rsidP="000E1E68">
            <w:pPr>
              <w:rPr>
                <w:szCs w:val="24"/>
              </w:rPr>
            </w:pPr>
            <w:r>
              <w:t>5</w:t>
            </w:r>
            <w:r w:rsidR="008B666D">
              <w:t xml:space="preserve">.  The system must allow full integration of all modules with full data and resource sharing available within modules that need information from another module.  </w:t>
            </w:r>
          </w:p>
        </w:tc>
        <w:tc>
          <w:tcPr>
            <w:tcW w:w="1440" w:type="dxa"/>
            <w:tcBorders>
              <w:top w:val="single" w:sz="6" w:space="0" w:color="auto"/>
              <w:left w:val="single" w:sz="6" w:space="0" w:color="auto"/>
              <w:bottom w:val="single" w:sz="6" w:space="0" w:color="auto"/>
              <w:right w:val="single" w:sz="6" w:space="0" w:color="auto"/>
            </w:tcBorders>
          </w:tcPr>
          <w:p w14:paraId="13A5F7E4" w14:textId="77777777" w:rsidR="008B666D" w:rsidRDefault="008B666D" w:rsidP="000E1E68">
            <w:pPr>
              <w:jc w:val="center"/>
            </w:pPr>
            <w:r w:rsidRPr="000D0D60">
              <w:t>Mandatory</w:t>
            </w:r>
          </w:p>
        </w:tc>
        <w:tc>
          <w:tcPr>
            <w:tcW w:w="1710" w:type="dxa"/>
            <w:tcBorders>
              <w:top w:val="single" w:sz="6" w:space="0" w:color="auto"/>
              <w:left w:val="single" w:sz="6" w:space="0" w:color="auto"/>
              <w:bottom w:val="single" w:sz="6" w:space="0" w:color="auto"/>
              <w:right w:val="single" w:sz="6" w:space="0" w:color="auto"/>
            </w:tcBorders>
          </w:tcPr>
          <w:p w14:paraId="6123AA9C" w14:textId="77777777" w:rsidR="008B666D" w:rsidRPr="00872461" w:rsidRDefault="008B666D" w:rsidP="000E1E68">
            <w:pPr>
              <w:rPr>
                <w:szCs w:val="24"/>
              </w:rPr>
            </w:pPr>
          </w:p>
        </w:tc>
        <w:tc>
          <w:tcPr>
            <w:tcW w:w="3960" w:type="dxa"/>
            <w:tcBorders>
              <w:top w:val="single" w:sz="6" w:space="0" w:color="auto"/>
              <w:left w:val="single" w:sz="6" w:space="0" w:color="auto"/>
              <w:bottom w:val="single" w:sz="6" w:space="0" w:color="auto"/>
              <w:right w:val="single" w:sz="6" w:space="0" w:color="auto"/>
            </w:tcBorders>
          </w:tcPr>
          <w:p w14:paraId="30551923" w14:textId="77777777" w:rsidR="008B666D" w:rsidRPr="00872461" w:rsidRDefault="008B666D" w:rsidP="000E1E68">
            <w:pPr>
              <w:rPr>
                <w:szCs w:val="24"/>
              </w:rPr>
            </w:pPr>
          </w:p>
        </w:tc>
      </w:tr>
      <w:tr w:rsidR="001910A8" w:rsidRPr="00872461" w14:paraId="48B959DA" w14:textId="77777777" w:rsidTr="001628AF">
        <w:trPr>
          <w:trHeight w:val="20"/>
        </w:trPr>
        <w:tc>
          <w:tcPr>
            <w:tcW w:w="117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8CA88F7" w14:textId="77777777" w:rsidR="008B666D" w:rsidRPr="00872461" w:rsidRDefault="008B666D" w:rsidP="00B83D04">
            <w:pPr>
              <w:pStyle w:val="ListParagraph"/>
              <w:numPr>
                <w:ilvl w:val="1"/>
                <w:numId w:val="190"/>
              </w:numPr>
              <w:spacing w:after="0" w:line="240" w:lineRule="auto"/>
              <w:rPr>
                <w:b/>
                <w:bCs/>
                <w:szCs w:val="24"/>
              </w:rPr>
            </w:pPr>
          </w:p>
        </w:tc>
        <w:tc>
          <w:tcPr>
            <w:tcW w:w="626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CF52F9D" w14:textId="77777777" w:rsidR="008B666D" w:rsidRPr="00872461" w:rsidRDefault="008B666D" w:rsidP="000E1E68">
            <w:pPr>
              <w:rPr>
                <w:b/>
                <w:bCs/>
                <w:szCs w:val="24"/>
              </w:rPr>
            </w:pPr>
            <w:r w:rsidRPr="00872461">
              <w:rPr>
                <w:b/>
                <w:bCs/>
                <w:szCs w:val="24"/>
              </w:rPr>
              <w:t>Change Request support</w:t>
            </w:r>
          </w:p>
        </w:tc>
        <w:tc>
          <w:tcPr>
            <w:tcW w:w="144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530899A" w14:textId="77777777" w:rsidR="008B666D" w:rsidRPr="00872461" w:rsidRDefault="008B666D" w:rsidP="000E1E68">
            <w:pPr>
              <w:rPr>
                <w:szCs w:val="24"/>
              </w:rPr>
            </w:pPr>
          </w:p>
        </w:tc>
        <w:tc>
          <w:tcPr>
            <w:tcW w:w="171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21BC48A" w14:textId="77777777" w:rsidR="008B666D" w:rsidRPr="00872461" w:rsidRDefault="008B666D" w:rsidP="000E1E68">
            <w:pPr>
              <w:rPr>
                <w:szCs w:val="24"/>
              </w:rPr>
            </w:pPr>
          </w:p>
        </w:tc>
        <w:tc>
          <w:tcPr>
            <w:tcW w:w="396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E4FDC0B" w14:textId="77777777" w:rsidR="008B666D" w:rsidRPr="00872461" w:rsidRDefault="008B666D" w:rsidP="000E1E68">
            <w:pPr>
              <w:rPr>
                <w:szCs w:val="24"/>
              </w:rPr>
            </w:pPr>
          </w:p>
        </w:tc>
      </w:tr>
      <w:tr w:rsidR="001910A8" w:rsidRPr="00872461" w14:paraId="18492AF3" w14:textId="77777777" w:rsidTr="001628AF">
        <w:trPr>
          <w:trHeight w:val="20"/>
        </w:trPr>
        <w:tc>
          <w:tcPr>
            <w:tcW w:w="1179" w:type="dxa"/>
            <w:tcBorders>
              <w:top w:val="single" w:sz="6" w:space="0" w:color="auto"/>
              <w:left w:val="single" w:sz="6" w:space="0" w:color="auto"/>
              <w:bottom w:val="single" w:sz="6" w:space="0" w:color="auto"/>
              <w:right w:val="single" w:sz="6" w:space="0" w:color="auto"/>
            </w:tcBorders>
            <w:shd w:val="clear" w:color="auto" w:fill="auto"/>
          </w:tcPr>
          <w:p w14:paraId="09B8E175" w14:textId="77777777" w:rsidR="008B666D" w:rsidRPr="00872461" w:rsidRDefault="008B666D" w:rsidP="00B83D04">
            <w:pPr>
              <w:pStyle w:val="ListParagraph"/>
              <w:numPr>
                <w:ilvl w:val="2"/>
                <w:numId w:val="190"/>
              </w:numPr>
              <w:spacing w:after="0" w:line="240" w:lineRule="auto"/>
              <w:ind w:left="533"/>
              <w:rPr>
                <w:szCs w:val="24"/>
              </w:rPr>
            </w:pPr>
          </w:p>
        </w:tc>
        <w:tc>
          <w:tcPr>
            <w:tcW w:w="6265" w:type="dxa"/>
            <w:tcBorders>
              <w:top w:val="single" w:sz="6" w:space="0" w:color="auto"/>
              <w:left w:val="single" w:sz="6" w:space="0" w:color="auto"/>
              <w:bottom w:val="single" w:sz="6" w:space="0" w:color="auto"/>
              <w:right w:val="single" w:sz="6" w:space="0" w:color="auto"/>
            </w:tcBorders>
          </w:tcPr>
          <w:p w14:paraId="14ADF024" w14:textId="6698771F" w:rsidR="008B666D" w:rsidRPr="00872461" w:rsidRDefault="008B666D" w:rsidP="000E1E68">
            <w:pPr>
              <w:rPr>
                <w:szCs w:val="24"/>
              </w:rPr>
            </w:pPr>
            <w:r w:rsidRPr="00872461">
              <w:rPr>
                <w:szCs w:val="24"/>
              </w:rPr>
              <w:t>The Bidder shall support all change requests</w:t>
            </w:r>
            <w:r>
              <w:rPr>
                <w:szCs w:val="24"/>
              </w:rPr>
              <w:t xml:space="preserve"> (Form 22)</w:t>
            </w:r>
            <w:r w:rsidRPr="00872461">
              <w:rPr>
                <w:szCs w:val="24"/>
              </w:rPr>
              <w:t xml:space="preserve"> arising due to </w:t>
            </w:r>
            <w:r>
              <w:rPr>
                <w:szCs w:val="24"/>
              </w:rPr>
              <w:t xml:space="preserve">requirements during warranty </w:t>
            </w:r>
            <w:r w:rsidRPr="00872461">
              <w:rPr>
                <w:szCs w:val="24"/>
              </w:rPr>
              <w:t>and AMC period.</w:t>
            </w:r>
          </w:p>
        </w:tc>
        <w:tc>
          <w:tcPr>
            <w:tcW w:w="1440" w:type="dxa"/>
            <w:tcBorders>
              <w:top w:val="single" w:sz="6" w:space="0" w:color="auto"/>
              <w:left w:val="single" w:sz="6" w:space="0" w:color="auto"/>
              <w:bottom w:val="single" w:sz="6" w:space="0" w:color="auto"/>
              <w:right w:val="single" w:sz="6" w:space="0" w:color="auto"/>
            </w:tcBorders>
          </w:tcPr>
          <w:p w14:paraId="6FE2561D" w14:textId="77777777" w:rsidR="008B666D" w:rsidRDefault="008B666D" w:rsidP="000E1E68">
            <w:r w:rsidRPr="000D0D60">
              <w:t>Mandatory</w:t>
            </w:r>
          </w:p>
        </w:tc>
        <w:tc>
          <w:tcPr>
            <w:tcW w:w="1710" w:type="dxa"/>
            <w:tcBorders>
              <w:top w:val="single" w:sz="6" w:space="0" w:color="auto"/>
              <w:left w:val="single" w:sz="6" w:space="0" w:color="auto"/>
              <w:bottom w:val="single" w:sz="6" w:space="0" w:color="auto"/>
              <w:right w:val="single" w:sz="6" w:space="0" w:color="auto"/>
            </w:tcBorders>
          </w:tcPr>
          <w:p w14:paraId="590E89D9" w14:textId="77777777" w:rsidR="008B666D" w:rsidRPr="00872461" w:rsidRDefault="008B666D" w:rsidP="000E1E68">
            <w:pPr>
              <w:rPr>
                <w:szCs w:val="24"/>
              </w:rPr>
            </w:pPr>
          </w:p>
        </w:tc>
        <w:tc>
          <w:tcPr>
            <w:tcW w:w="3960" w:type="dxa"/>
            <w:tcBorders>
              <w:top w:val="single" w:sz="6" w:space="0" w:color="auto"/>
              <w:left w:val="single" w:sz="6" w:space="0" w:color="auto"/>
              <w:bottom w:val="single" w:sz="6" w:space="0" w:color="auto"/>
              <w:right w:val="single" w:sz="6" w:space="0" w:color="auto"/>
            </w:tcBorders>
          </w:tcPr>
          <w:p w14:paraId="1DCB38A7" w14:textId="77777777" w:rsidR="008B666D" w:rsidRPr="00872461" w:rsidRDefault="008B666D" w:rsidP="000E1E68">
            <w:pPr>
              <w:rPr>
                <w:szCs w:val="24"/>
              </w:rPr>
            </w:pPr>
          </w:p>
        </w:tc>
      </w:tr>
      <w:tr w:rsidR="001910A8" w:rsidRPr="00872461" w14:paraId="76C150FB" w14:textId="77777777" w:rsidTr="001628AF">
        <w:trPr>
          <w:trHeight w:val="20"/>
        </w:trPr>
        <w:tc>
          <w:tcPr>
            <w:tcW w:w="1179" w:type="dxa"/>
            <w:tcBorders>
              <w:top w:val="single" w:sz="6" w:space="0" w:color="auto"/>
              <w:left w:val="single" w:sz="6" w:space="0" w:color="auto"/>
              <w:bottom w:val="single" w:sz="6" w:space="0" w:color="auto"/>
              <w:right w:val="single" w:sz="6" w:space="0" w:color="auto"/>
            </w:tcBorders>
            <w:shd w:val="clear" w:color="auto" w:fill="auto"/>
          </w:tcPr>
          <w:p w14:paraId="4A015C4E" w14:textId="77777777" w:rsidR="008B666D" w:rsidRPr="00872461" w:rsidRDefault="008B666D" w:rsidP="00B83D04">
            <w:pPr>
              <w:pStyle w:val="ListParagraph"/>
              <w:numPr>
                <w:ilvl w:val="2"/>
                <w:numId w:val="190"/>
              </w:numPr>
              <w:spacing w:after="0" w:line="240" w:lineRule="auto"/>
              <w:ind w:left="533"/>
              <w:rPr>
                <w:szCs w:val="24"/>
              </w:rPr>
            </w:pPr>
          </w:p>
        </w:tc>
        <w:tc>
          <w:tcPr>
            <w:tcW w:w="6265" w:type="dxa"/>
            <w:tcBorders>
              <w:top w:val="single" w:sz="6" w:space="0" w:color="auto"/>
              <w:left w:val="single" w:sz="6" w:space="0" w:color="auto"/>
              <w:bottom w:val="single" w:sz="6" w:space="0" w:color="auto"/>
              <w:right w:val="single" w:sz="6" w:space="0" w:color="auto"/>
            </w:tcBorders>
          </w:tcPr>
          <w:p w14:paraId="313F06BC" w14:textId="77777777" w:rsidR="008B666D" w:rsidRPr="00872461" w:rsidRDefault="008B666D" w:rsidP="000E1E68">
            <w:pPr>
              <w:rPr>
                <w:szCs w:val="24"/>
              </w:rPr>
            </w:pPr>
            <w:r w:rsidRPr="00872461">
              <w:rPr>
                <w:szCs w:val="24"/>
              </w:rPr>
              <w:t>The Bidder shall provide the basis of cost calculations for a Change Request.</w:t>
            </w:r>
          </w:p>
        </w:tc>
        <w:tc>
          <w:tcPr>
            <w:tcW w:w="1440" w:type="dxa"/>
            <w:tcBorders>
              <w:top w:val="single" w:sz="6" w:space="0" w:color="auto"/>
              <w:left w:val="single" w:sz="6" w:space="0" w:color="auto"/>
              <w:bottom w:val="single" w:sz="6" w:space="0" w:color="auto"/>
              <w:right w:val="single" w:sz="6" w:space="0" w:color="auto"/>
            </w:tcBorders>
          </w:tcPr>
          <w:p w14:paraId="59F23170" w14:textId="77777777" w:rsidR="008B666D" w:rsidRDefault="008B666D" w:rsidP="000E1E68">
            <w:r w:rsidRPr="000D0D60">
              <w:t>Mandatory</w:t>
            </w:r>
          </w:p>
        </w:tc>
        <w:tc>
          <w:tcPr>
            <w:tcW w:w="1710" w:type="dxa"/>
            <w:tcBorders>
              <w:top w:val="single" w:sz="6" w:space="0" w:color="auto"/>
              <w:left w:val="single" w:sz="6" w:space="0" w:color="auto"/>
              <w:bottom w:val="single" w:sz="6" w:space="0" w:color="auto"/>
              <w:right w:val="single" w:sz="6" w:space="0" w:color="auto"/>
            </w:tcBorders>
          </w:tcPr>
          <w:p w14:paraId="3B5F790B" w14:textId="77777777" w:rsidR="008B666D" w:rsidRPr="00872461" w:rsidRDefault="008B666D" w:rsidP="000E1E68">
            <w:pPr>
              <w:rPr>
                <w:szCs w:val="24"/>
              </w:rPr>
            </w:pPr>
          </w:p>
        </w:tc>
        <w:tc>
          <w:tcPr>
            <w:tcW w:w="3960" w:type="dxa"/>
            <w:tcBorders>
              <w:top w:val="single" w:sz="6" w:space="0" w:color="auto"/>
              <w:left w:val="single" w:sz="6" w:space="0" w:color="auto"/>
              <w:bottom w:val="single" w:sz="6" w:space="0" w:color="auto"/>
              <w:right w:val="single" w:sz="6" w:space="0" w:color="auto"/>
            </w:tcBorders>
          </w:tcPr>
          <w:p w14:paraId="58B36F4A" w14:textId="77777777" w:rsidR="008B666D" w:rsidRPr="00872461" w:rsidRDefault="008B666D" w:rsidP="000E1E68">
            <w:pPr>
              <w:rPr>
                <w:szCs w:val="24"/>
              </w:rPr>
            </w:pPr>
          </w:p>
        </w:tc>
      </w:tr>
      <w:tr w:rsidR="001910A8" w:rsidRPr="00872461" w14:paraId="0A1BF83A" w14:textId="77777777" w:rsidTr="001628AF">
        <w:trPr>
          <w:trHeight w:val="20"/>
        </w:trPr>
        <w:tc>
          <w:tcPr>
            <w:tcW w:w="1179" w:type="dxa"/>
            <w:tcBorders>
              <w:top w:val="single" w:sz="6" w:space="0" w:color="auto"/>
              <w:left w:val="single" w:sz="6" w:space="0" w:color="auto"/>
              <w:bottom w:val="single" w:sz="6" w:space="0" w:color="auto"/>
              <w:right w:val="single" w:sz="6" w:space="0" w:color="auto"/>
            </w:tcBorders>
            <w:shd w:val="clear" w:color="auto" w:fill="auto"/>
          </w:tcPr>
          <w:p w14:paraId="714CAAFC" w14:textId="77777777" w:rsidR="008B666D" w:rsidRPr="00872461" w:rsidRDefault="008B666D" w:rsidP="00B83D04">
            <w:pPr>
              <w:pStyle w:val="ListParagraph"/>
              <w:numPr>
                <w:ilvl w:val="2"/>
                <w:numId w:val="190"/>
              </w:numPr>
              <w:spacing w:after="0" w:line="240" w:lineRule="auto"/>
              <w:ind w:left="533"/>
              <w:rPr>
                <w:szCs w:val="24"/>
              </w:rPr>
            </w:pPr>
          </w:p>
        </w:tc>
        <w:tc>
          <w:tcPr>
            <w:tcW w:w="6265" w:type="dxa"/>
            <w:tcBorders>
              <w:top w:val="single" w:sz="6" w:space="0" w:color="auto"/>
              <w:left w:val="single" w:sz="6" w:space="0" w:color="auto"/>
              <w:bottom w:val="single" w:sz="6" w:space="0" w:color="auto"/>
              <w:right w:val="single" w:sz="6" w:space="0" w:color="auto"/>
            </w:tcBorders>
          </w:tcPr>
          <w:p w14:paraId="254884DA" w14:textId="77777777" w:rsidR="008B666D" w:rsidRPr="00872461" w:rsidRDefault="008B666D" w:rsidP="000E1E68">
            <w:pPr>
              <w:rPr>
                <w:szCs w:val="24"/>
              </w:rPr>
            </w:pPr>
            <w:r w:rsidRPr="00872461">
              <w:rPr>
                <w:szCs w:val="24"/>
              </w:rPr>
              <w:t>The Bidder shall provide impact analysis for all change requests raised.</w:t>
            </w:r>
          </w:p>
        </w:tc>
        <w:tc>
          <w:tcPr>
            <w:tcW w:w="1440" w:type="dxa"/>
            <w:tcBorders>
              <w:top w:val="single" w:sz="6" w:space="0" w:color="auto"/>
              <w:left w:val="single" w:sz="6" w:space="0" w:color="auto"/>
              <w:bottom w:val="single" w:sz="6" w:space="0" w:color="auto"/>
              <w:right w:val="single" w:sz="6" w:space="0" w:color="auto"/>
            </w:tcBorders>
          </w:tcPr>
          <w:p w14:paraId="6A1D6A0C" w14:textId="77777777" w:rsidR="008B666D" w:rsidRDefault="008B666D" w:rsidP="000E1E68">
            <w:r w:rsidRPr="000D0D60">
              <w:t>Mandatory</w:t>
            </w:r>
          </w:p>
        </w:tc>
        <w:tc>
          <w:tcPr>
            <w:tcW w:w="1710" w:type="dxa"/>
            <w:tcBorders>
              <w:top w:val="single" w:sz="6" w:space="0" w:color="auto"/>
              <w:left w:val="single" w:sz="6" w:space="0" w:color="auto"/>
              <w:bottom w:val="single" w:sz="6" w:space="0" w:color="auto"/>
              <w:right w:val="single" w:sz="6" w:space="0" w:color="auto"/>
            </w:tcBorders>
          </w:tcPr>
          <w:p w14:paraId="057A39CF" w14:textId="77777777" w:rsidR="008B666D" w:rsidRPr="00872461" w:rsidRDefault="008B666D" w:rsidP="000E1E68">
            <w:pPr>
              <w:rPr>
                <w:szCs w:val="24"/>
              </w:rPr>
            </w:pPr>
          </w:p>
        </w:tc>
        <w:tc>
          <w:tcPr>
            <w:tcW w:w="3960" w:type="dxa"/>
            <w:tcBorders>
              <w:top w:val="single" w:sz="6" w:space="0" w:color="auto"/>
              <w:left w:val="single" w:sz="6" w:space="0" w:color="auto"/>
              <w:bottom w:val="single" w:sz="6" w:space="0" w:color="auto"/>
              <w:right w:val="single" w:sz="6" w:space="0" w:color="auto"/>
            </w:tcBorders>
          </w:tcPr>
          <w:p w14:paraId="3D087FCF" w14:textId="77777777" w:rsidR="008B666D" w:rsidRPr="00872461" w:rsidRDefault="008B666D" w:rsidP="000E1E68">
            <w:pPr>
              <w:rPr>
                <w:szCs w:val="24"/>
              </w:rPr>
            </w:pPr>
          </w:p>
        </w:tc>
      </w:tr>
      <w:tr w:rsidR="001910A8" w:rsidRPr="00872461" w14:paraId="7C63A777" w14:textId="77777777" w:rsidTr="001628AF">
        <w:trPr>
          <w:trHeight w:val="20"/>
        </w:trPr>
        <w:tc>
          <w:tcPr>
            <w:tcW w:w="117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E0E7C3E" w14:textId="77777777" w:rsidR="008B666D" w:rsidRPr="00872461" w:rsidRDefault="008B666D" w:rsidP="00B83D04">
            <w:pPr>
              <w:pStyle w:val="ListParagraph"/>
              <w:numPr>
                <w:ilvl w:val="1"/>
                <w:numId w:val="190"/>
              </w:numPr>
              <w:spacing w:after="0" w:line="240" w:lineRule="auto"/>
              <w:rPr>
                <w:b/>
                <w:bCs/>
                <w:szCs w:val="24"/>
              </w:rPr>
            </w:pPr>
          </w:p>
        </w:tc>
        <w:tc>
          <w:tcPr>
            <w:tcW w:w="626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CC1590D" w14:textId="77777777" w:rsidR="008B666D" w:rsidRPr="00872461" w:rsidRDefault="008B666D" w:rsidP="000E1E68">
            <w:pPr>
              <w:rPr>
                <w:b/>
                <w:bCs/>
                <w:szCs w:val="24"/>
              </w:rPr>
            </w:pPr>
            <w:r w:rsidRPr="00872461">
              <w:rPr>
                <w:b/>
                <w:bCs/>
                <w:szCs w:val="24"/>
              </w:rPr>
              <w:t>System Audits support</w:t>
            </w:r>
          </w:p>
        </w:tc>
        <w:tc>
          <w:tcPr>
            <w:tcW w:w="144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0820B62" w14:textId="77777777" w:rsidR="008B666D" w:rsidRPr="00872461" w:rsidRDefault="008B666D" w:rsidP="000E1E68">
            <w:pPr>
              <w:rPr>
                <w:szCs w:val="24"/>
              </w:rPr>
            </w:pPr>
          </w:p>
        </w:tc>
        <w:tc>
          <w:tcPr>
            <w:tcW w:w="171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7FB8943" w14:textId="77777777" w:rsidR="008B666D" w:rsidRPr="00872461" w:rsidRDefault="008B666D" w:rsidP="000E1E68">
            <w:pPr>
              <w:rPr>
                <w:szCs w:val="24"/>
              </w:rPr>
            </w:pPr>
          </w:p>
        </w:tc>
        <w:tc>
          <w:tcPr>
            <w:tcW w:w="396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7CDC74E" w14:textId="77777777" w:rsidR="008B666D" w:rsidRPr="00872461" w:rsidRDefault="008B666D" w:rsidP="000E1E68">
            <w:pPr>
              <w:rPr>
                <w:szCs w:val="24"/>
              </w:rPr>
            </w:pPr>
          </w:p>
        </w:tc>
      </w:tr>
      <w:tr w:rsidR="001910A8" w:rsidRPr="00872461" w14:paraId="43B68B6C" w14:textId="77777777" w:rsidTr="001628AF">
        <w:trPr>
          <w:trHeight w:val="20"/>
        </w:trPr>
        <w:tc>
          <w:tcPr>
            <w:tcW w:w="1179" w:type="dxa"/>
            <w:tcBorders>
              <w:top w:val="single" w:sz="6" w:space="0" w:color="auto"/>
              <w:left w:val="single" w:sz="6" w:space="0" w:color="auto"/>
              <w:bottom w:val="single" w:sz="6" w:space="0" w:color="auto"/>
              <w:right w:val="single" w:sz="6" w:space="0" w:color="auto"/>
            </w:tcBorders>
            <w:shd w:val="clear" w:color="auto" w:fill="auto"/>
          </w:tcPr>
          <w:p w14:paraId="161C7FE9" w14:textId="77777777" w:rsidR="008B666D" w:rsidRPr="00872461" w:rsidRDefault="008B666D" w:rsidP="00B83D04">
            <w:pPr>
              <w:pStyle w:val="ListParagraph"/>
              <w:numPr>
                <w:ilvl w:val="2"/>
                <w:numId w:val="190"/>
              </w:numPr>
              <w:spacing w:after="0" w:line="240" w:lineRule="auto"/>
              <w:ind w:left="533"/>
              <w:rPr>
                <w:szCs w:val="24"/>
              </w:rPr>
            </w:pPr>
          </w:p>
        </w:tc>
        <w:tc>
          <w:tcPr>
            <w:tcW w:w="6265" w:type="dxa"/>
            <w:tcBorders>
              <w:top w:val="single" w:sz="6" w:space="0" w:color="auto"/>
              <w:left w:val="single" w:sz="6" w:space="0" w:color="auto"/>
              <w:bottom w:val="single" w:sz="6" w:space="0" w:color="auto"/>
              <w:right w:val="single" w:sz="6" w:space="0" w:color="auto"/>
            </w:tcBorders>
          </w:tcPr>
          <w:p w14:paraId="5E63D4E6" w14:textId="77777777" w:rsidR="008B666D" w:rsidRPr="00872461" w:rsidRDefault="008B666D" w:rsidP="000E1E68">
            <w:pPr>
              <w:rPr>
                <w:szCs w:val="24"/>
              </w:rPr>
            </w:pPr>
            <w:r w:rsidRPr="00872461">
              <w:rPr>
                <w:szCs w:val="24"/>
              </w:rPr>
              <w:t>The Bidder shall support to perform a comprehensive hardware and software audit along with a system performance audits twice a year.</w:t>
            </w:r>
          </w:p>
        </w:tc>
        <w:tc>
          <w:tcPr>
            <w:tcW w:w="1440" w:type="dxa"/>
            <w:tcBorders>
              <w:top w:val="single" w:sz="6" w:space="0" w:color="auto"/>
              <w:left w:val="single" w:sz="6" w:space="0" w:color="auto"/>
              <w:bottom w:val="single" w:sz="6" w:space="0" w:color="auto"/>
              <w:right w:val="single" w:sz="6" w:space="0" w:color="auto"/>
            </w:tcBorders>
          </w:tcPr>
          <w:p w14:paraId="36EB71CB" w14:textId="77777777" w:rsidR="008B666D" w:rsidRDefault="008B666D" w:rsidP="000E1E68">
            <w:r w:rsidRPr="000D0D60">
              <w:t>Mandatory</w:t>
            </w:r>
          </w:p>
        </w:tc>
        <w:tc>
          <w:tcPr>
            <w:tcW w:w="1710" w:type="dxa"/>
            <w:tcBorders>
              <w:top w:val="single" w:sz="6" w:space="0" w:color="auto"/>
              <w:left w:val="single" w:sz="6" w:space="0" w:color="auto"/>
              <w:bottom w:val="single" w:sz="6" w:space="0" w:color="auto"/>
              <w:right w:val="single" w:sz="6" w:space="0" w:color="auto"/>
            </w:tcBorders>
          </w:tcPr>
          <w:p w14:paraId="0179445A" w14:textId="77777777" w:rsidR="008B666D" w:rsidRPr="00872461" w:rsidRDefault="008B666D" w:rsidP="000E1E68">
            <w:pPr>
              <w:rPr>
                <w:szCs w:val="24"/>
              </w:rPr>
            </w:pPr>
          </w:p>
        </w:tc>
        <w:tc>
          <w:tcPr>
            <w:tcW w:w="3960" w:type="dxa"/>
            <w:tcBorders>
              <w:top w:val="single" w:sz="6" w:space="0" w:color="auto"/>
              <w:left w:val="single" w:sz="6" w:space="0" w:color="auto"/>
              <w:bottom w:val="single" w:sz="6" w:space="0" w:color="auto"/>
              <w:right w:val="single" w:sz="6" w:space="0" w:color="auto"/>
            </w:tcBorders>
          </w:tcPr>
          <w:p w14:paraId="243FEEBD" w14:textId="77777777" w:rsidR="008B666D" w:rsidRPr="00872461" w:rsidRDefault="008B666D" w:rsidP="000E1E68">
            <w:pPr>
              <w:rPr>
                <w:szCs w:val="24"/>
              </w:rPr>
            </w:pPr>
          </w:p>
        </w:tc>
      </w:tr>
      <w:tr w:rsidR="001910A8" w:rsidRPr="00872461" w14:paraId="6A402971" w14:textId="77777777" w:rsidTr="001628AF">
        <w:trPr>
          <w:trHeight w:val="20"/>
        </w:trPr>
        <w:tc>
          <w:tcPr>
            <w:tcW w:w="1179" w:type="dxa"/>
            <w:tcBorders>
              <w:top w:val="single" w:sz="6" w:space="0" w:color="auto"/>
              <w:left w:val="single" w:sz="6" w:space="0" w:color="auto"/>
              <w:bottom w:val="single" w:sz="6" w:space="0" w:color="auto"/>
              <w:right w:val="single" w:sz="6" w:space="0" w:color="auto"/>
            </w:tcBorders>
            <w:shd w:val="clear" w:color="auto" w:fill="auto"/>
          </w:tcPr>
          <w:p w14:paraId="4D0F8D81" w14:textId="77777777" w:rsidR="008B666D" w:rsidRPr="00872461" w:rsidRDefault="008B666D" w:rsidP="00B83D04">
            <w:pPr>
              <w:pStyle w:val="ListParagraph"/>
              <w:numPr>
                <w:ilvl w:val="2"/>
                <w:numId w:val="190"/>
              </w:numPr>
              <w:spacing w:after="0" w:line="240" w:lineRule="auto"/>
              <w:ind w:left="533"/>
              <w:rPr>
                <w:szCs w:val="24"/>
              </w:rPr>
            </w:pPr>
          </w:p>
        </w:tc>
        <w:tc>
          <w:tcPr>
            <w:tcW w:w="6265" w:type="dxa"/>
            <w:tcBorders>
              <w:top w:val="single" w:sz="6" w:space="0" w:color="auto"/>
              <w:left w:val="single" w:sz="6" w:space="0" w:color="auto"/>
              <w:bottom w:val="single" w:sz="6" w:space="0" w:color="auto"/>
              <w:right w:val="single" w:sz="6" w:space="0" w:color="auto"/>
            </w:tcBorders>
          </w:tcPr>
          <w:p w14:paraId="68B47929" w14:textId="77777777" w:rsidR="008B666D" w:rsidRPr="00872461" w:rsidRDefault="008B666D" w:rsidP="000E1E68">
            <w:pPr>
              <w:rPr>
                <w:szCs w:val="24"/>
              </w:rPr>
            </w:pPr>
            <w:r w:rsidRPr="00872461">
              <w:rPr>
                <w:szCs w:val="24"/>
              </w:rPr>
              <w:t>The Bidder shall provide an audit report indicating all findings (specifically, under or over usage of the licenses) of the audit with the relevant recommendations for improvements within a month.</w:t>
            </w:r>
          </w:p>
        </w:tc>
        <w:tc>
          <w:tcPr>
            <w:tcW w:w="1440" w:type="dxa"/>
            <w:tcBorders>
              <w:top w:val="single" w:sz="6" w:space="0" w:color="auto"/>
              <w:left w:val="single" w:sz="6" w:space="0" w:color="auto"/>
              <w:bottom w:val="single" w:sz="6" w:space="0" w:color="auto"/>
              <w:right w:val="single" w:sz="6" w:space="0" w:color="auto"/>
            </w:tcBorders>
          </w:tcPr>
          <w:p w14:paraId="6E98F7ED" w14:textId="77777777" w:rsidR="008B666D" w:rsidRDefault="008B666D" w:rsidP="000E1E68">
            <w:r w:rsidRPr="000D0D60">
              <w:t>Mandatory</w:t>
            </w:r>
          </w:p>
        </w:tc>
        <w:tc>
          <w:tcPr>
            <w:tcW w:w="1710" w:type="dxa"/>
            <w:tcBorders>
              <w:top w:val="single" w:sz="6" w:space="0" w:color="auto"/>
              <w:left w:val="single" w:sz="6" w:space="0" w:color="auto"/>
              <w:bottom w:val="single" w:sz="6" w:space="0" w:color="auto"/>
              <w:right w:val="single" w:sz="6" w:space="0" w:color="auto"/>
            </w:tcBorders>
          </w:tcPr>
          <w:p w14:paraId="7D6C3DB9" w14:textId="77777777" w:rsidR="008B666D" w:rsidRPr="00872461" w:rsidRDefault="008B666D" w:rsidP="000E1E68">
            <w:pPr>
              <w:rPr>
                <w:szCs w:val="24"/>
              </w:rPr>
            </w:pPr>
          </w:p>
        </w:tc>
        <w:tc>
          <w:tcPr>
            <w:tcW w:w="3960" w:type="dxa"/>
            <w:tcBorders>
              <w:top w:val="single" w:sz="6" w:space="0" w:color="auto"/>
              <w:left w:val="single" w:sz="6" w:space="0" w:color="auto"/>
              <w:bottom w:val="single" w:sz="6" w:space="0" w:color="auto"/>
              <w:right w:val="single" w:sz="6" w:space="0" w:color="auto"/>
            </w:tcBorders>
          </w:tcPr>
          <w:p w14:paraId="3C88E183" w14:textId="77777777" w:rsidR="008B666D" w:rsidRPr="00872461" w:rsidRDefault="008B666D" w:rsidP="000E1E68">
            <w:pPr>
              <w:rPr>
                <w:szCs w:val="24"/>
              </w:rPr>
            </w:pPr>
          </w:p>
        </w:tc>
      </w:tr>
    </w:tbl>
    <w:p w14:paraId="3A82BF80" w14:textId="57C691CF" w:rsidR="006E74C8" w:rsidRDefault="006E74C8" w:rsidP="008B666D">
      <w:pPr>
        <w:rPr>
          <w:rFonts w:cstheme="minorHAnsi"/>
          <w:b/>
          <w:bCs/>
          <w:szCs w:val="24"/>
        </w:rPr>
      </w:pPr>
    </w:p>
    <w:p w14:paraId="1DC63406" w14:textId="65F78ADA" w:rsidR="008B666D" w:rsidRDefault="006E74C8" w:rsidP="006E74C8">
      <w:pPr>
        <w:spacing w:after="0" w:line="240" w:lineRule="auto"/>
        <w:rPr>
          <w:rFonts w:cstheme="minorHAnsi"/>
          <w:b/>
          <w:bCs/>
          <w:szCs w:val="24"/>
        </w:rPr>
      </w:pPr>
      <w:r>
        <w:rPr>
          <w:rFonts w:cstheme="minorHAnsi"/>
          <w:b/>
          <w:bCs/>
          <w:szCs w:val="24"/>
        </w:rPr>
        <w:br w:type="page"/>
      </w:r>
    </w:p>
    <w:p w14:paraId="307355F8" w14:textId="77777777" w:rsidR="008B666D" w:rsidRPr="00DA6A4F" w:rsidRDefault="008B666D" w:rsidP="00DA6A4F">
      <w:pPr>
        <w:spacing w:before="120" w:after="240"/>
        <w:rPr>
          <w:b/>
          <w:sz w:val="28"/>
          <w:szCs w:val="28"/>
        </w:rPr>
      </w:pPr>
      <w:bookmarkStart w:id="528" w:name="_Toc103772046"/>
      <w:r w:rsidRPr="00DA6A4F">
        <w:rPr>
          <w:b/>
          <w:sz w:val="28"/>
          <w:szCs w:val="28"/>
        </w:rPr>
        <w:lastRenderedPageBreak/>
        <w:t>Training</w:t>
      </w:r>
      <w:bookmarkEnd w:id="528"/>
      <w:r w:rsidRPr="00DA6A4F">
        <w:rPr>
          <w:b/>
          <w:sz w:val="28"/>
          <w:szCs w:val="28"/>
        </w:rPr>
        <w:t xml:space="preserve"> </w:t>
      </w:r>
    </w:p>
    <w:p w14:paraId="53B5D8A5" w14:textId="77777777" w:rsidR="008B666D" w:rsidRPr="002A0F81" w:rsidRDefault="008B666D" w:rsidP="008B666D">
      <w:pPr>
        <w:pStyle w:val="BodyTextKeep"/>
        <w:keepNext w:val="0"/>
        <w:tabs>
          <w:tab w:val="left" w:pos="2160"/>
        </w:tabs>
        <w:spacing w:after="0"/>
        <w:ind w:left="1287"/>
        <w:jc w:val="center"/>
        <w:rPr>
          <w:rFonts w:ascii="Times New Roman" w:hAnsi="Times New Roman"/>
          <w:b/>
          <w:bCs/>
          <w:szCs w:val="24"/>
        </w:rPr>
      </w:pPr>
    </w:p>
    <w:tbl>
      <w:tblPr>
        <w:tblStyle w:val="TableGrid"/>
        <w:tblW w:w="5477" w:type="pct"/>
        <w:tblInd w:w="18" w:type="dxa"/>
        <w:tblLayout w:type="fixed"/>
        <w:tblLook w:val="04A0" w:firstRow="1" w:lastRow="0" w:firstColumn="1" w:lastColumn="0" w:noHBand="0" w:noVBand="1"/>
      </w:tblPr>
      <w:tblGrid>
        <w:gridCol w:w="831"/>
        <w:gridCol w:w="6140"/>
        <w:gridCol w:w="2044"/>
        <w:gridCol w:w="1531"/>
        <w:gridCol w:w="4734"/>
      </w:tblGrid>
      <w:tr w:rsidR="008B666D" w:rsidRPr="00872461" w14:paraId="6BE976B0" w14:textId="77777777" w:rsidTr="001910A8">
        <w:trPr>
          <w:trHeight w:val="20"/>
        </w:trPr>
        <w:tc>
          <w:tcPr>
            <w:tcW w:w="272" w:type="pct"/>
            <w:shd w:val="clear" w:color="auto" w:fill="BFBFBF" w:themeFill="background1" w:themeFillShade="BF"/>
            <w:hideMark/>
          </w:tcPr>
          <w:p w14:paraId="02450BB6" w14:textId="77777777" w:rsidR="008B666D" w:rsidRPr="00872461" w:rsidRDefault="008B666D" w:rsidP="000E1E68">
            <w:pPr>
              <w:jc w:val="center"/>
              <w:rPr>
                <w:b/>
                <w:bCs/>
                <w:szCs w:val="24"/>
              </w:rPr>
            </w:pPr>
            <w:r w:rsidRPr="00872461">
              <w:rPr>
                <w:b/>
                <w:bCs/>
                <w:szCs w:val="24"/>
              </w:rPr>
              <w:t>Serial N</w:t>
            </w:r>
            <w:r>
              <w:rPr>
                <w:b/>
                <w:bCs/>
                <w:szCs w:val="24"/>
              </w:rPr>
              <w:t>o</w:t>
            </w:r>
          </w:p>
        </w:tc>
        <w:tc>
          <w:tcPr>
            <w:tcW w:w="2009" w:type="pct"/>
            <w:shd w:val="clear" w:color="auto" w:fill="BFBFBF" w:themeFill="background1" w:themeFillShade="BF"/>
            <w:hideMark/>
          </w:tcPr>
          <w:p w14:paraId="2DDEE975" w14:textId="77777777" w:rsidR="008B666D" w:rsidRPr="00872461" w:rsidRDefault="008B666D" w:rsidP="000E1E68">
            <w:pPr>
              <w:jc w:val="center"/>
              <w:rPr>
                <w:b/>
                <w:bCs/>
                <w:szCs w:val="24"/>
              </w:rPr>
            </w:pPr>
            <w:r w:rsidRPr="00872461">
              <w:rPr>
                <w:b/>
                <w:bCs/>
                <w:szCs w:val="24"/>
              </w:rPr>
              <w:t>Description</w:t>
            </w:r>
          </w:p>
        </w:tc>
        <w:tc>
          <w:tcPr>
            <w:tcW w:w="669" w:type="pct"/>
            <w:shd w:val="clear" w:color="auto" w:fill="BFBFBF" w:themeFill="background1" w:themeFillShade="BF"/>
          </w:tcPr>
          <w:p w14:paraId="5BAF0B04" w14:textId="77777777" w:rsidR="008B666D" w:rsidRPr="00872461" w:rsidRDefault="008B666D" w:rsidP="000E1E68">
            <w:pPr>
              <w:spacing w:before="60" w:after="60"/>
              <w:jc w:val="center"/>
              <w:rPr>
                <w:b/>
                <w:bCs/>
                <w:szCs w:val="24"/>
              </w:rPr>
            </w:pPr>
            <w:r>
              <w:rPr>
                <w:b/>
                <w:bCs/>
                <w:szCs w:val="24"/>
              </w:rPr>
              <w:t>Priority</w:t>
            </w:r>
          </w:p>
        </w:tc>
        <w:tc>
          <w:tcPr>
            <w:tcW w:w="501" w:type="pct"/>
            <w:shd w:val="clear" w:color="auto" w:fill="BFBFBF" w:themeFill="background1" w:themeFillShade="BF"/>
          </w:tcPr>
          <w:p w14:paraId="65467D4E" w14:textId="77777777" w:rsidR="008B666D" w:rsidRPr="00872461" w:rsidRDefault="008B666D" w:rsidP="000E1E68">
            <w:pPr>
              <w:spacing w:before="60" w:after="60"/>
              <w:jc w:val="center"/>
              <w:rPr>
                <w:b/>
                <w:bCs/>
                <w:szCs w:val="24"/>
              </w:rPr>
            </w:pPr>
            <w:r w:rsidRPr="00872461">
              <w:rPr>
                <w:b/>
                <w:bCs/>
                <w:szCs w:val="24"/>
              </w:rPr>
              <w:t xml:space="preserve">Bidder Response </w:t>
            </w:r>
          </w:p>
        </w:tc>
        <w:tc>
          <w:tcPr>
            <w:tcW w:w="1549" w:type="pct"/>
            <w:shd w:val="clear" w:color="auto" w:fill="BFBFBF" w:themeFill="background1" w:themeFillShade="BF"/>
          </w:tcPr>
          <w:p w14:paraId="5C4205E8" w14:textId="7814832C" w:rsidR="008B666D" w:rsidRPr="00872461" w:rsidRDefault="001910A8" w:rsidP="000E1E68">
            <w:pPr>
              <w:spacing w:before="60" w:after="60"/>
              <w:jc w:val="center"/>
              <w:rPr>
                <w:b/>
                <w:bCs/>
                <w:szCs w:val="24"/>
              </w:rPr>
            </w:pPr>
            <w:r>
              <w:rPr>
                <w:b/>
                <w:bCs/>
                <w:szCs w:val="24"/>
              </w:rPr>
              <w:t>Comments &amp; Remarks</w:t>
            </w:r>
          </w:p>
        </w:tc>
      </w:tr>
      <w:tr w:rsidR="008B666D" w:rsidRPr="00872461" w14:paraId="33637FA9" w14:textId="77777777" w:rsidTr="001910A8">
        <w:trPr>
          <w:trHeight w:val="20"/>
        </w:trPr>
        <w:tc>
          <w:tcPr>
            <w:tcW w:w="272" w:type="pct"/>
            <w:shd w:val="clear" w:color="auto" w:fill="F2F2F2" w:themeFill="background1" w:themeFillShade="F2"/>
            <w:hideMark/>
          </w:tcPr>
          <w:p w14:paraId="767B1CDE" w14:textId="77777777" w:rsidR="008B666D" w:rsidRPr="00872461" w:rsidRDefault="008B666D" w:rsidP="00B83D04">
            <w:pPr>
              <w:pStyle w:val="ListParagraph"/>
              <w:numPr>
                <w:ilvl w:val="0"/>
                <w:numId w:val="189"/>
              </w:numPr>
              <w:spacing w:after="0" w:line="240" w:lineRule="auto"/>
              <w:jc w:val="center"/>
              <w:rPr>
                <w:bCs/>
                <w:szCs w:val="24"/>
              </w:rPr>
            </w:pPr>
          </w:p>
        </w:tc>
        <w:tc>
          <w:tcPr>
            <w:tcW w:w="2009" w:type="pct"/>
            <w:shd w:val="clear" w:color="auto" w:fill="F2F2F2" w:themeFill="background1" w:themeFillShade="F2"/>
            <w:hideMark/>
          </w:tcPr>
          <w:p w14:paraId="6C0F763E" w14:textId="607739B4" w:rsidR="008B666D" w:rsidRDefault="008B666D" w:rsidP="000E1E68">
            <w:pPr>
              <w:rPr>
                <w:b/>
                <w:bCs/>
                <w:szCs w:val="24"/>
              </w:rPr>
            </w:pPr>
            <w:r w:rsidRPr="00872461">
              <w:rPr>
                <w:b/>
                <w:bCs/>
                <w:szCs w:val="24"/>
              </w:rPr>
              <w:t xml:space="preserve">Training on </w:t>
            </w:r>
            <w:r w:rsidR="00B20058" w:rsidRPr="00B20058">
              <w:rPr>
                <w:b/>
                <w:bCs/>
                <w:szCs w:val="24"/>
              </w:rPr>
              <w:t>e-Connect System.</w:t>
            </w:r>
            <w:r w:rsidR="00B20058" w:rsidRPr="00B81BB1">
              <w:rPr>
                <w:szCs w:val="24"/>
              </w:rPr>
              <w:t xml:space="preserve">    </w:t>
            </w:r>
          </w:p>
          <w:p w14:paraId="283823A2" w14:textId="77777777" w:rsidR="008B666D" w:rsidRPr="00872461" w:rsidRDefault="008B666D" w:rsidP="000E1E68">
            <w:pPr>
              <w:rPr>
                <w:b/>
                <w:bCs/>
                <w:szCs w:val="24"/>
              </w:rPr>
            </w:pPr>
          </w:p>
        </w:tc>
        <w:tc>
          <w:tcPr>
            <w:tcW w:w="669" w:type="pct"/>
            <w:shd w:val="clear" w:color="auto" w:fill="F2F2F2" w:themeFill="background1" w:themeFillShade="F2"/>
          </w:tcPr>
          <w:p w14:paraId="0CBBC21D" w14:textId="77777777" w:rsidR="008B666D" w:rsidRPr="00872461" w:rsidRDefault="008B666D" w:rsidP="000E1E68">
            <w:pPr>
              <w:jc w:val="center"/>
              <w:rPr>
                <w:b/>
                <w:bCs/>
                <w:szCs w:val="24"/>
              </w:rPr>
            </w:pPr>
          </w:p>
        </w:tc>
        <w:tc>
          <w:tcPr>
            <w:tcW w:w="501" w:type="pct"/>
            <w:shd w:val="clear" w:color="auto" w:fill="F2F2F2" w:themeFill="background1" w:themeFillShade="F2"/>
          </w:tcPr>
          <w:p w14:paraId="1A129839" w14:textId="77777777" w:rsidR="008B666D" w:rsidRPr="00872461" w:rsidRDefault="008B666D" w:rsidP="000E1E68">
            <w:pPr>
              <w:jc w:val="center"/>
              <w:rPr>
                <w:b/>
                <w:bCs/>
                <w:szCs w:val="24"/>
              </w:rPr>
            </w:pPr>
          </w:p>
        </w:tc>
        <w:tc>
          <w:tcPr>
            <w:tcW w:w="1549" w:type="pct"/>
            <w:shd w:val="clear" w:color="auto" w:fill="F2F2F2" w:themeFill="background1" w:themeFillShade="F2"/>
          </w:tcPr>
          <w:p w14:paraId="56667356" w14:textId="77777777" w:rsidR="008B666D" w:rsidRPr="00872461" w:rsidRDefault="008B666D" w:rsidP="000E1E68">
            <w:pPr>
              <w:jc w:val="center"/>
              <w:rPr>
                <w:b/>
                <w:bCs/>
                <w:szCs w:val="24"/>
              </w:rPr>
            </w:pPr>
          </w:p>
        </w:tc>
      </w:tr>
      <w:tr w:rsidR="008B666D" w:rsidRPr="00872461" w14:paraId="08FCB530" w14:textId="77777777" w:rsidTr="001910A8">
        <w:trPr>
          <w:trHeight w:val="20"/>
        </w:trPr>
        <w:tc>
          <w:tcPr>
            <w:tcW w:w="272" w:type="pct"/>
          </w:tcPr>
          <w:p w14:paraId="0B2552EF" w14:textId="77777777" w:rsidR="008B666D" w:rsidRPr="00872461" w:rsidRDefault="008B666D" w:rsidP="00B83D04">
            <w:pPr>
              <w:pStyle w:val="ListParagraph"/>
              <w:numPr>
                <w:ilvl w:val="1"/>
                <w:numId w:val="189"/>
              </w:numPr>
              <w:spacing w:after="0" w:line="240" w:lineRule="auto"/>
              <w:ind w:hanging="567"/>
              <w:jc w:val="center"/>
              <w:rPr>
                <w:bCs/>
                <w:szCs w:val="24"/>
              </w:rPr>
            </w:pPr>
          </w:p>
        </w:tc>
        <w:tc>
          <w:tcPr>
            <w:tcW w:w="2009" w:type="pct"/>
          </w:tcPr>
          <w:p w14:paraId="31EB5AD0" w14:textId="77777777" w:rsidR="008B666D" w:rsidRPr="00872461" w:rsidRDefault="008B666D" w:rsidP="000E1E68">
            <w:pPr>
              <w:rPr>
                <w:bCs/>
                <w:szCs w:val="24"/>
              </w:rPr>
            </w:pPr>
            <w:r w:rsidRPr="00872461">
              <w:rPr>
                <w:bCs/>
                <w:szCs w:val="24"/>
              </w:rPr>
              <w:t>The Bidder shall provide adequate training to the purchaser’s staff to ensure successful utilization of functions and features of the system. All such trainings should be provided in a manner that each trainee gets a dedicated purchaser terminal and with enough "hands on" experience. The Bidder shall propose the training components which are required.</w:t>
            </w:r>
          </w:p>
        </w:tc>
        <w:tc>
          <w:tcPr>
            <w:tcW w:w="669" w:type="pct"/>
          </w:tcPr>
          <w:p w14:paraId="2D07BC0C" w14:textId="77777777" w:rsidR="008B666D" w:rsidRDefault="008B666D" w:rsidP="000E1E68">
            <w:pPr>
              <w:jc w:val="center"/>
            </w:pPr>
            <w:r w:rsidRPr="000D0D60">
              <w:t>Mandatory</w:t>
            </w:r>
          </w:p>
        </w:tc>
        <w:tc>
          <w:tcPr>
            <w:tcW w:w="501" w:type="pct"/>
          </w:tcPr>
          <w:p w14:paraId="1CC5F413" w14:textId="77777777" w:rsidR="008B666D" w:rsidRPr="00872461" w:rsidRDefault="008B666D" w:rsidP="000E1E68">
            <w:pPr>
              <w:jc w:val="center"/>
              <w:rPr>
                <w:bCs/>
                <w:szCs w:val="24"/>
              </w:rPr>
            </w:pPr>
          </w:p>
        </w:tc>
        <w:tc>
          <w:tcPr>
            <w:tcW w:w="1549" w:type="pct"/>
          </w:tcPr>
          <w:p w14:paraId="71313CF7" w14:textId="77777777" w:rsidR="008B666D" w:rsidRPr="00872461" w:rsidRDefault="008B666D" w:rsidP="000E1E68">
            <w:pPr>
              <w:jc w:val="center"/>
              <w:rPr>
                <w:bCs/>
                <w:szCs w:val="24"/>
              </w:rPr>
            </w:pPr>
          </w:p>
        </w:tc>
      </w:tr>
      <w:tr w:rsidR="008B666D" w:rsidRPr="00872461" w14:paraId="5D7D1541" w14:textId="77777777" w:rsidTr="001910A8">
        <w:trPr>
          <w:trHeight w:val="20"/>
        </w:trPr>
        <w:tc>
          <w:tcPr>
            <w:tcW w:w="272" w:type="pct"/>
            <w:hideMark/>
          </w:tcPr>
          <w:p w14:paraId="61BFA3D0" w14:textId="77777777" w:rsidR="008B666D" w:rsidRPr="00872461" w:rsidRDefault="008B666D" w:rsidP="00B83D04">
            <w:pPr>
              <w:pStyle w:val="ListParagraph"/>
              <w:numPr>
                <w:ilvl w:val="1"/>
                <w:numId w:val="189"/>
              </w:numPr>
              <w:spacing w:after="0" w:line="240" w:lineRule="auto"/>
              <w:ind w:hanging="567"/>
              <w:jc w:val="center"/>
              <w:rPr>
                <w:bCs/>
                <w:szCs w:val="24"/>
              </w:rPr>
            </w:pPr>
          </w:p>
        </w:tc>
        <w:tc>
          <w:tcPr>
            <w:tcW w:w="2009" w:type="pct"/>
            <w:hideMark/>
          </w:tcPr>
          <w:p w14:paraId="0FFC574E" w14:textId="6851B2D6" w:rsidR="008B666D" w:rsidRPr="00872461" w:rsidRDefault="008B666D" w:rsidP="000E1E68">
            <w:pPr>
              <w:rPr>
                <w:bCs/>
                <w:szCs w:val="24"/>
              </w:rPr>
            </w:pPr>
            <w:r w:rsidRPr="00872461">
              <w:rPr>
                <w:bCs/>
                <w:szCs w:val="24"/>
              </w:rPr>
              <w:t xml:space="preserve">The Bidder shall provide adequate training to the purchaser’s staff to ensure successful implementation, </w:t>
            </w:r>
            <w:r w:rsidR="00412C85" w:rsidRPr="00872461">
              <w:rPr>
                <w:bCs/>
                <w:szCs w:val="24"/>
              </w:rPr>
              <w:t>operation,</w:t>
            </w:r>
            <w:r w:rsidRPr="00872461">
              <w:rPr>
                <w:bCs/>
                <w:szCs w:val="24"/>
              </w:rPr>
              <w:t xml:space="preserve"> and maintenance of the system for the purchaser. The Bidder shall propose the training components which are required.</w:t>
            </w:r>
          </w:p>
        </w:tc>
        <w:tc>
          <w:tcPr>
            <w:tcW w:w="669" w:type="pct"/>
          </w:tcPr>
          <w:p w14:paraId="5EADFEA9" w14:textId="77777777" w:rsidR="008B666D" w:rsidRDefault="008B666D" w:rsidP="000E1E68">
            <w:pPr>
              <w:jc w:val="center"/>
            </w:pPr>
            <w:r w:rsidRPr="000D0D60">
              <w:t>Mandatory</w:t>
            </w:r>
          </w:p>
        </w:tc>
        <w:tc>
          <w:tcPr>
            <w:tcW w:w="501" w:type="pct"/>
          </w:tcPr>
          <w:p w14:paraId="540F837E" w14:textId="77777777" w:rsidR="008B666D" w:rsidRPr="00872461" w:rsidRDefault="008B666D" w:rsidP="000E1E68">
            <w:pPr>
              <w:jc w:val="center"/>
              <w:rPr>
                <w:bCs/>
                <w:szCs w:val="24"/>
              </w:rPr>
            </w:pPr>
          </w:p>
        </w:tc>
        <w:tc>
          <w:tcPr>
            <w:tcW w:w="1549" w:type="pct"/>
          </w:tcPr>
          <w:p w14:paraId="72345A67" w14:textId="77777777" w:rsidR="008B666D" w:rsidRPr="00872461" w:rsidRDefault="008B666D" w:rsidP="000E1E68">
            <w:pPr>
              <w:jc w:val="center"/>
              <w:rPr>
                <w:bCs/>
                <w:szCs w:val="24"/>
              </w:rPr>
            </w:pPr>
          </w:p>
        </w:tc>
      </w:tr>
      <w:tr w:rsidR="008B666D" w:rsidRPr="00872461" w14:paraId="60642D2C" w14:textId="77777777" w:rsidTr="001910A8">
        <w:trPr>
          <w:trHeight w:val="20"/>
        </w:trPr>
        <w:tc>
          <w:tcPr>
            <w:tcW w:w="272" w:type="pct"/>
          </w:tcPr>
          <w:p w14:paraId="22A557ED" w14:textId="77777777" w:rsidR="008B666D" w:rsidRPr="00872461" w:rsidRDefault="008B666D" w:rsidP="00B83D04">
            <w:pPr>
              <w:pStyle w:val="ListParagraph"/>
              <w:numPr>
                <w:ilvl w:val="1"/>
                <w:numId w:val="189"/>
              </w:numPr>
              <w:spacing w:after="0" w:line="240" w:lineRule="auto"/>
              <w:ind w:hanging="567"/>
              <w:jc w:val="center"/>
              <w:rPr>
                <w:bCs/>
                <w:szCs w:val="24"/>
              </w:rPr>
            </w:pPr>
          </w:p>
        </w:tc>
        <w:tc>
          <w:tcPr>
            <w:tcW w:w="2009" w:type="pct"/>
          </w:tcPr>
          <w:p w14:paraId="3C2AD57F" w14:textId="77777777" w:rsidR="008B666D" w:rsidRPr="00872461" w:rsidRDefault="008B666D" w:rsidP="000E1E68">
            <w:pPr>
              <w:rPr>
                <w:bCs/>
                <w:szCs w:val="24"/>
              </w:rPr>
            </w:pPr>
            <w:r w:rsidRPr="00872461">
              <w:rPr>
                <w:bCs/>
                <w:szCs w:val="24"/>
              </w:rPr>
              <w:t>Purchaser’s IT Department is required to provide 1</w:t>
            </w:r>
            <w:r w:rsidRPr="00872461">
              <w:rPr>
                <w:bCs/>
                <w:szCs w:val="24"/>
                <w:vertAlign w:val="superscript"/>
              </w:rPr>
              <w:t>st</w:t>
            </w:r>
            <w:r w:rsidRPr="00872461">
              <w:rPr>
                <w:bCs/>
                <w:szCs w:val="24"/>
              </w:rPr>
              <w:t xml:space="preserve"> level support to the purchaser’s users. The training shall be provided to the satisfaction of the purchaser, such that purchaser’s staff can perform the operation and maintenance of the systems and database independently. The Bidder shall propose the training components which are required.</w:t>
            </w:r>
          </w:p>
        </w:tc>
        <w:tc>
          <w:tcPr>
            <w:tcW w:w="669" w:type="pct"/>
          </w:tcPr>
          <w:p w14:paraId="524D3E08" w14:textId="77777777" w:rsidR="008B666D" w:rsidRDefault="008B666D" w:rsidP="000E1E68">
            <w:pPr>
              <w:jc w:val="center"/>
            </w:pPr>
            <w:r w:rsidRPr="000D0D60">
              <w:t>Mandatory</w:t>
            </w:r>
          </w:p>
        </w:tc>
        <w:tc>
          <w:tcPr>
            <w:tcW w:w="501" w:type="pct"/>
          </w:tcPr>
          <w:p w14:paraId="78518B06" w14:textId="77777777" w:rsidR="008B666D" w:rsidRPr="00872461" w:rsidRDefault="008B666D" w:rsidP="000E1E68">
            <w:pPr>
              <w:jc w:val="center"/>
              <w:rPr>
                <w:bCs/>
                <w:szCs w:val="24"/>
              </w:rPr>
            </w:pPr>
          </w:p>
        </w:tc>
        <w:tc>
          <w:tcPr>
            <w:tcW w:w="1549" w:type="pct"/>
          </w:tcPr>
          <w:p w14:paraId="6B4F6860" w14:textId="77777777" w:rsidR="008B666D" w:rsidRPr="00872461" w:rsidRDefault="008B666D" w:rsidP="000E1E68">
            <w:pPr>
              <w:jc w:val="center"/>
              <w:rPr>
                <w:bCs/>
                <w:szCs w:val="24"/>
              </w:rPr>
            </w:pPr>
          </w:p>
        </w:tc>
      </w:tr>
      <w:tr w:rsidR="008B666D" w:rsidRPr="00872461" w14:paraId="0F4364D7" w14:textId="77777777" w:rsidTr="001910A8">
        <w:trPr>
          <w:trHeight w:val="20"/>
        </w:trPr>
        <w:tc>
          <w:tcPr>
            <w:tcW w:w="272" w:type="pct"/>
            <w:hideMark/>
          </w:tcPr>
          <w:p w14:paraId="7E25EC63" w14:textId="77777777" w:rsidR="008B666D" w:rsidRPr="00872461" w:rsidRDefault="008B666D" w:rsidP="00B83D04">
            <w:pPr>
              <w:pStyle w:val="ListParagraph"/>
              <w:numPr>
                <w:ilvl w:val="1"/>
                <w:numId w:val="189"/>
              </w:numPr>
              <w:spacing w:after="0" w:line="240" w:lineRule="auto"/>
              <w:ind w:hanging="567"/>
              <w:jc w:val="center"/>
              <w:rPr>
                <w:bCs/>
                <w:szCs w:val="24"/>
              </w:rPr>
            </w:pPr>
          </w:p>
        </w:tc>
        <w:tc>
          <w:tcPr>
            <w:tcW w:w="2009" w:type="pct"/>
            <w:hideMark/>
          </w:tcPr>
          <w:p w14:paraId="0FEA9864" w14:textId="77777777" w:rsidR="008B666D" w:rsidRPr="00872461" w:rsidRDefault="008B666D" w:rsidP="000E1E68">
            <w:pPr>
              <w:rPr>
                <w:bCs/>
                <w:szCs w:val="24"/>
              </w:rPr>
            </w:pPr>
            <w:r w:rsidRPr="00872461">
              <w:rPr>
                <w:bCs/>
                <w:szCs w:val="24"/>
              </w:rPr>
              <w:t>The Bidder shall provide original training manuals and other relevant material to the Trainees.</w:t>
            </w:r>
          </w:p>
        </w:tc>
        <w:tc>
          <w:tcPr>
            <w:tcW w:w="669" w:type="pct"/>
          </w:tcPr>
          <w:p w14:paraId="35E4E2B6" w14:textId="77777777" w:rsidR="008B666D" w:rsidRDefault="008B666D" w:rsidP="000E1E68">
            <w:pPr>
              <w:jc w:val="center"/>
            </w:pPr>
            <w:r w:rsidRPr="000D0D60">
              <w:t>Mandatory</w:t>
            </w:r>
          </w:p>
        </w:tc>
        <w:tc>
          <w:tcPr>
            <w:tcW w:w="501" w:type="pct"/>
          </w:tcPr>
          <w:p w14:paraId="28DA244E" w14:textId="77777777" w:rsidR="008B666D" w:rsidRPr="00872461" w:rsidRDefault="008B666D" w:rsidP="000E1E68">
            <w:pPr>
              <w:jc w:val="center"/>
              <w:rPr>
                <w:bCs/>
                <w:szCs w:val="24"/>
              </w:rPr>
            </w:pPr>
          </w:p>
        </w:tc>
        <w:tc>
          <w:tcPr>
            <w:tcW w:w="1549" w:type="pct"/>
          </w:tcPr>
          <w:p w14:paraId="53AF830D" w14:textId="77777777" w:rsidR="008B666D" w:rsidRPr="00872461" w:rsidRDefault="008B666D" w:rsidP="000E1E68">
            <w:pPr>
              <w:jc w:val="center"/>
              <w:rPr>
                <w:bCs/>
                <w:szCs w:val="24"/>
              </w:rPr>
            </w:pPr>
          </w:p>
        </w:tc>
      </w:tr>
      <w:tr w:rsidR="008B666D" w:rsidRPr="00872461" w14:paraId="04474557" w14:textId="77777777" w:rsidTr="001910A8">
        <w:trPr>
          <w:trHeight w:val="827"/>
        </w:trPr>
        <w:tc>
          <w:tcPr>
            <w:tcW w:w="272" w:type="pct"/>
            <w:shd w:val="clear" w:color="auto" w:fill="F2F2F2" w:themeFill="background1" w:themeFillShade="F2"/>
          </w:tcPr>
          <w:p w14:paraId="6199F3D6" w14:textId="77777777" w:rsidR="008B666D" w:rsidRPr="00872461" w:rsidRDefault="008B666D" w:rsidP="00B83D04">
            <w:pPr>
              <w:pStyle w:val="ListParagraph"/>
              <w:numPr>
                <w:ilvl w:val="0"/>
                <w:numId w:val="189"/>
              </w:numPr>
              <w:spacing w:after="0" w:line="240" w:lineRule="auto"/>
              <w:ind w:hanging="315"/>
              <w:jc w:val="center"/>
              <w:rPr>
                <w:b/>
                <w:bCs/>
                <w:szCs w:val="24"/>
              </w:rPr>
            </w:pPr>
          </w:p>
        </w:tc>
        <w:tc>
          <w:tcPr>
            <w:tcW w:w="2009" w:type="pct"/>
            <w:shd w:val="clear" w:color="auto" w:fill="F2F2F2" w:themeFill="background1" w:themeFillShade="F2"/>
          </w:tcPr>
          <w:p w14:paraId="6A2C50B3" w14:textId="77777777" w:rsidR="008B666D" w:rsidRDefault="008B666D" w:rsidP="000E1E68">
            <w:pPr>
              <w:rPr>
                <w:b/>
                <w:bCs/>
                <w:szCs w:val="24"/>
              </w:rPr>
            </w:pPr>
            <w:r w:rsidRPr="00872461">
              <w:rPr>
                <w:b/>
                <w:bCs/>
                <w:szCs w:val="24"/>
              </w:rPr>
              <w:t>Configuration Testing, Trouble Shooting and Maintenance Training</w:t>
            </w:r>
          </w:p>
          <w:p w14:paraId="4120DBD0" w14:textId="77777777" w:rsidR="008B666D" w:rsidRPr="00872461" w:rsidRDefault="008B666D" w:rsidP="000E1E68">
            <w:pPr>
              <w:rPr>
                <w:b/>
                <w:bCs/>
                <w:szCs w:val="24"/>
              </w:rPr>
            </w:pPr>
          </w:p>
        </w:tc>
        <w:tc>
          <w:tcPr>
            <w:tcW w:w="669" w:type="pct"/>
            <w:shd w:val="clear" w:color="auto" w:fill="F2F2F2" w:themeFill="background1" w:themeFillShade="F2"/>
          </w:tcPr>
          <w:p w14:paraId="249D8CE9" w14:textId="77777777" w:rsidR="008B666D" w:rsidRPr="00872461" w:rsidRDefault="008B666D" w:rsidP="000E1E68">
            <w:pPr>
              <w:jc w:val="center"/>
              <w:rPr>
                <w:b/>
                <w:bCs/>
                <w:szCs w:val="24"/>
              </w:rPr>
            </w:pPr>
          </w:p>
        </w:tc>
        <w:tc>
          <w:tcPr>
            <w:tcW w:w="501" w:type="pct"/>
            <w:shd w:val="clear" w:color="auto" w:fill="F2F2F2" w:themeFill="background1" w:themeFillShade="F2"/>
          </w:tcPr>
          <w:p w14:paraId="4B339206" w14:textId="77777777" w:rsidR="008B666D" w:rsidRPr="00872461" w:rsidRDefault="008B666D" w:rsidP="000E1E68">
            <w:pPr>
              <w:jc w:val="center"/>
              <w:rPr>
                <w:b/>
                <w:bCs/>
                <w:szCs w:val="24"/>
              </w:rPr>
            </w:pPr>
          </w:p>
        </w:tc>
        <w:tc>
          <w:tcPr>
            <w:tcW w:w="1549" w:type="pct"/>
            <w:shd w:val="clear" w:color="auto" w:fill="F2F2F2" w:themeFill="background1" w:themeFillShade="F2"/>
          </w:tcPr>
          <w:p w14:paraId="1475BFAE" w14:textId="77777777" w:rsidR="008B666D" w:rsidRPr="00872461" w:rsidRDefault="008B666D" w:rsidP="000E1E68">
            <w:pPr>
              <w:jc w:val="center"/>
              <w:rPr>
                <w:b/>
                <w:bCs/>
                <w:szCs w:val="24"/>
              </w:rPr>
            </w:pPr>
          </w:p>
        </w:tc>
      </w:tr>
      <w:tr w:rsidR="008B666D" w:rsidRPr="00872461" w14:paraId="39FE136E" w14:textId="77777777" w:rsidTr="001910A8">
        <w:trPr>
          <w:trHeight w:val="20"/>
        </w:trPr>
        <w:tc>
          <w:tcPr>
            <w:tcW w:w="272" w:type="pct"/>
          </w:tcPr>
          <w:p w14:paraId="3D3BC6E3" w14:textId="77777777" w:rsidR="008B666D" w:rsidRPr="00872461" w:rsidRDefault="008B666D" w:rsidP="00B83D04">
            <w:pPr>
              <w:pStyle w:val="ListParagraph"/>
              <w:numPr>
                <w:ilvl w:val="1"/>
                <w:numId w:val="189"/>
              </w:numPr>
              <w:spacing w:after="0" w:line="240" w:lineRule="auto"/>
              <w:ind w:hanging="567"/>
              <w:jc w:val="center"/>
              <w:rPr>
                <w:bCs/>
                <w:szCs w:val="24"/>
              </w:rPr>
            </w:pPr>
          </w:p>
        </w:tc>
        <w:tc>
          <w:tcPr>
            <w:tcW w:w="2009" w:type="pct"/>
          </w:tcPr>
          <w:p w14:paraId="3949D9B7" w14:textId="77777777" w:rsidR="008B666D" w:rsidRPr="00872461" w:rsidRDefault="008B666D" w:rsidP="000E1E68">
            <w:pPr>
              <w:rPr>
                <w:bCs/>
                <w:szCs w:val="24"/>
              </w:rPr>
            </w:pPr>
            <w:r w:rsidRPr="00872461">
              <w:rPr>
                <w:bCs/>
                <w:szCs w:val="24"/>
              </w:rPr>
              <w:t>Shall provide training on the following areas:</w:t>
            </w:r>
          </w:p>
        </w:tc>
        <w:tc>
          <w:tcPr>
            <w:tcW w:w="669" w:type="pct"/>
          </w:tcPr>
          <w:p w14:paraId="613226DB" w14:textId="77777777" w:rsidR="008B666D" w:rsidRDefault="008B666D" w:rsidP="000E1E68">
            <w:pPr>
              <w:jc w:val="center"/>
            </w:pPr>
          </w:p>
        </w:tc>
        <w:tc>
          <w:tcPr>
            <w:tcW w:w="501" w:type="pct"/>
          </w:tcPr>
          <w:p w14:paraId="5C09968B" w14:textId="77777777" w:rsidR="008B666D" w:rsidRPr="00872461" w:rsidRDefault="008B666D" w:rsidP="000E1E68">
            <w:pPr>
              <w:jc w:val="center"/>
              <w:rPr>
                <w:bCs/>
                <w:szCs w:val="24"/>
              </w:rPr>
            </w:pPr>
          </w:p>
        </w:tc>
        <w:tc>
          <w:tcPr>
            <w:tcW w:w="1549" w:type="pct"/>
          </w:tcPr>
          <w:p w14:paraId="76E13D6A" w14:textId="77777777" w:rsidR="008B666D" w:rsidRPr="00872461" w:rsidRDefault="008B666D" w:rsidP="000E1E68">
            <w:pPr>
              <w:jc w:val="center"/>
              <w:rPr>
                <w:bCs/>
                <w:szCs w:val="24"/>
              </w:rPr>
            </w:pPr>
          </w:p>
        </w:tc>
      </w:tr>
      <w:tr w:rsidR="008B666D" w:rsidRPr="00872461" w14:paraId="72D9E2BD" w14:textId="77777777" w:rsidTr="001910A8">
        <w:trPr>
          <w:trHeight w:val="20"/>
        </w:trPr>
        <w:tc>
          <w:tcPr>
            <w:tcW w:w="272" w:type="pct"/>
          </w:tcPr>
          <w:p w14:paraId="633C299E" w14:textId="77777777" w:rsidR="008B666D" w:rsidRPr="00872461" w:rsidRDefault="008B666D" w:rsidP="00B83D04">
            <w:pPr>
              <w:pStyle w:val="ListParagraph"/>
              <w:numPr>
                <w:ilvl w:val="2"/>
                <w:numId w:val="189"/>
              </w:numPr>
              <w:spacing w:after="0" w:line="240" w:lineRule="auto"/>
              <w:ind w:hanging="563"/>
              <w:jc w:val="center"/>
              <w:rPr>
                <w:bCs/>
                <w:szCs w:val="24"/>
              </w:rPr>
            </w:pPr>
          </w:p>
        </w:tc>
        <w:tc>
          <w:tcPr>
            <w:tcW w:w="2009" w:type="pct"/>
          </w:tcPr>
          <w:p w14:paraId="16157741" w14:textId="77777777" w:rsidR="008B666D" w:rsidRPr="00872461" w:rsidRDefault="008B666D" w:rsidP="000E1E68">
            <w:pPr>
              <w:rPr>
                <w:bCs/>
                <w:szCs w:val="24"/>
              </w:rPr>
            </w:pPr>
            <w:r w:rsidRPr="00872461">
              <w:rPr>
                <w:bCs/>
                <w:szCs w:val="24"/>
              </w:rPr>
              <w:t>In depth knowledge training on the System architecture, database structure</w:t>
            </w:r>
          </w:p>
        </w:tc>
        <w:tc>
          <w:tcPr>
            <w:tcW w:w="669" w:type="pct"/>
          </w:tcPr>
          <w:p w14:paraId="508CBED2" w14:textId="77777777" w:rsidR="008B666D" w:rsidRDefault="008B666D" w:rsidP="000E1E68">
            <w:pPr>
              <w:jc w:val="center"/>
            </w:pPr>
            <w:r w:rsidRPr="000D0D60">
              <w:t>Mandatory</w:t>
            </w:r>
          </w:p>
        </w:tc>
        <w:tc>
          <w:tcPr>
            <w:tcW w:w="501" w:type="pct"/>
          </w:tcPr>
          <w:p w14:paraId="42815FB2" w14:textId="77777777" w:rsidR="008B666D" w:rsidRPr="00872461" w:rsidRDefault="008B666D" w:rsidP="000E1E68">
            <w:pPr>
              <w:jc w:val="center"/>
              <w:rPr>
                <w:bCs/>
                <w:szCs w:val="24"/>
              </w:rPr>
            </w:pPr>
          </w:p>
        </w:tc>
        <w:tc>
          <w:tcPr>
            <w:tcW w:w="1549" w:type="pct"/>
          </w:tcPr>
          <w:p w14:paraId="78410E98" w14:textId="77777777" w:rsidR="008B666D" w:rsidRPr="00872461" w:rsidRDefault="008B666D" w:rsidP="000E1E68">
            <w:pPr>
              <w:jc w:val="center"/>
              <w:rPr>
                <w:bCs/>
                <w:szCs w:val="24"/>
              </w:rPr>
            </w:pPr>
          </w:p>
        </w:tc>
      </w:tr>
      <w:tr w:rsidR="008B666D" w:rsidRPr="00872461" w14:paraId="3A4C0FF1" w14:textId="77777777" w:rsidTr="001910A8">
        <w:trPr>
          <w:trHeight w:val="20"/>
        </w:trPr>
        <w:tc>
          <w:tcPr>
            <w:tcW w:w="272" w:type="pct"/>
          </w:tcPr>
          <w:p w14:paraId="2BDC60E0" w14:textId="77777777" w:rsidR="008B666D" w:rsidRPr="00872461" w:rsidRDefault="008B666D" w:rsidP="00B83D04">
            <w:pPr>
              <w:pStyle w:val="ListParagraph"/>
              <w:numPr>
                <w:ilvl w:val="2"/>
                <w:numId w:val="189"/>
              </w:numPr>
              <w:spacing w:after="0" w:line="240" w:lineRule="auto"/>
              <w:ind w:hanging="563"/>
              <w:jc w:val="center"/>
              <w:rPr>
                <w:bCs/>
                <w:szCs w:val="24"/>
              </w:rPr>
            </w:pPr>
          </w:p>
        </w:tc>
        <w:tc>
          <w:tcPr>
            <w:tcW w:w="2009" w:type="pct"/>
          </w:tcPr>
          <w:p w14:paraId="407D40B9" w14:textId="77777777" w:rsidR="008B666D" w:rsidRPr="00872461" w:rsidRDefault="008B666D" w:rsidP="000E1E68">
            <w:pPr>
              <w:rPr>
                <w:bCs/>
                <w:szCs w:val="24"/>
              </w:rPr>
            </w:pPr>
            <w:r w:rsidRPr="00872461">
              <w:rPr>
                <w:bCs/>
                <w:szCs w:val="24"/>
              </w:rPr>
              <w:t>Configurations</w:t>
            </w:r>
          </w:p>
        </w:tc>
        <w:tc>
          <w:tcPr>
            <w:tcW w:w="669" w:type="pct"/>
          </w:tcPr>
          <w:p w14:paraId="2028E0C3" w14:textId="77777777" w:rsidR="008B666D" w:rsidRDefault="008B666D" w:rsidP="000E1E68">
            <w:pPr>
              <w:jc w:val="center"/>
            </w:pPr>
            <w:r w:rsidRPr="000D0D60">
              <w:t>Mandatory</w:t>
            </w:r>
          </w:p>
        </w:tc>
        <w:tc>
          <w:tcPr>
            <w:tcW w:w="501" w:type="pct"/>
          </w:tcPr>
          <w:p w14:paraId="5B434D5D" w14:textId="77777777" w:rsidR="008B666D" w:rsidRPr="00872461" w:rsidRDefault="008B666D" w:rsidP="000E1E68">
            <w:pPr>
              <w:jc w:val="center"/>
              <w:rPr>
                <w:bCs/>
                <w:szCs w:val="24"/>
              </w:rPr>
            </w:pPr>
          </w:p>
        </w:tc>
        <w:tc>
          <w:tcPr>
            <w:tcW w:w="1549" w:type="pct"/>
          </w:tcPr>
          <w:p w14:paraId="3FFBCF4A" w14:textId="77777777" w:rsidR="008B666D" w:rsidRPr="00872461" w:rsidRDefault="008B666D" w:rsidP="000E1E68">
            <w:pPr>
              <w:jc w:val="center"/>
              <w:rPr>
                <w:bCs/>
                <w:szCs w:val="24"/>
              </w:rPr>
            </w:pPr>
          </w:p>
        </w:tc>
      </w:tr>
      <w:tr w:rsidR="008B666D" w:rsidRPr="00872461" w14:paraId="47FFAC89" w14:textId="77777777" w:rsidTr="001910A8">
        <w:trPr>
          <w:trHeight w:val="20"/>
        </w:trPr>
        <w:tc>
          <w:tcPr>
            <w:tcW w:w="272" w:type="pct"/>
          </w:tcPr>
          <w:p w14:paraId="130C6406" w14:textId="77777777" w:rsidR="008B666D" w:rsidRPr="00872461" w:rsidRDefault="008B666D" w:rsidP="00B83D04">
            <w:pPr>
              <w:pStyle w:val="ListParagraph"/>
              <w:numPr>
                <w:ilvl w:val="2"/>
                <w:numId w:val="189"/>
              </w:numPr>
              <w:spacing w:after="0" w:line="240" w:lineRule="auto"/>
              <w:ind w:hanging="563"/>
              <w:jc w:val="center"/>
              <w:rPr>
                <w:bCs/>
                <w:szCs w:val="24"/>
              </w:rPr>
            </w:pPr>
          </w:p>
        </w:tc>
        <w:tc>
          <w:tcPr>
            <w:tcW w:w="2009" w:type="pct"/>
          </w:tcPr>
          <w:p w14:paraId="5D65FAFE" w14:textId="77777777" w:rsidR="008B666D" w:rsidRPr="00872461" w:rsidRDefault="008B666D" w:rsidP="000E1E68">
            <w:pPr>
              <w:rPr>
                <w:bCs/>
                <w:szCs w:val="24"/>
              </w:rPr>
            </w:pPr>
            <w:r w:rsidRPr="00872461">
              <w:rPr>
                <w:bCs/>
                <w:szCs w:val="24"/>
              </w:rPr>
              <w:t xml:space="preserve">Report </w:t>
            </w:r>
            <w:r>
              <w:rPr>
                <w:bCs/>
                <w:szCs w:val="24"/>
              </w:rPr>
              <w:t xml:space="preserve">Generation and </w:t>
            </w:r>
            <w:r w:rsidRPr="00872461">
              <w:rPr>
                <w:bCs/>
                <w:szCs w:val="24"/>
              </w:rPr>
              <w:t>Customizations</w:t>
            </w:r>
          </w:p>
        </w:tc>
        <w:tc>
          <w:tcPr>
            <w:tcW w:w="669" w:type="pct"/>
          </w:tcPr>
          <w:p w14:paraId="2C5AC0AF" w14:textId="77777777" w:rsidR="008B666D" w:rsidRDefault="008B666D" w:rsidP="000E1E68">
            <w:pPr>
              <w:jc w:val="center"/>
            </w:pPr>
            <w:r w:rsidRPr="000D0D60">
              <w:t>Mandatory</w:t>
            </w:r>
          </w:p>
        </w:tc>
        <w:tc>
          <w:tcPr>
            <w:tcW w:w="501" w:type="pct"/>
          </w:tcPr>
          <w:p w14:paraId="309ECE52" w14:textId="77777777" w:rsidR="008B666D" w:rsidRPr="00872461" w:rsidRDefault="008B666D" w:rsidP="000E1E68">
            <w:pPr>
              <w:jc w:val="center"/>
              <w:rPr>
                <w:bCs/>
                <w:szCs w:val="24"/>
              </w:rPr>
            </w:pPr>
          </w:p>
        </w:tc>
        <w:tc>
          <w:tcPr>
            <w:tcW w:w="1549" w:type="pct"/>
          </w:tcPr>
          <w:p w14:paraId="575DE3F9" w14:textId="77777777" w:rsidR="008B666D" w:rsidRPr="00872461" w:rsidRDefault="008B666D" w:rsidP="000E1E68">
            <w:pPr>
              <w:jc w:val="center"/>
              <w:rPr>
                <w:bCs/>
                <w:szCs w:val="24"/>
              </w:rPr>
            </w:pPr>
          </w:p>
        </w:tc>
      </w:tr>
      <w:tr w:rsidR="008B666D" w:rsidRPr="00872461" w14:paraId="617C1FD6" w14:textId="77777777" w:rsidTr="001910A8">
        <w:trPr>
          <w:trHeight w:val="20"/>
        </w:trPr>
        <w:tc>
          <w:tcPr>
            <w:tcW w:w="272" w:type="pct"/>
          </w:tcPr>
          <w:p w14:paraId="368ADEE2" w14:textId="77777777" w:rsidR="008B666D" w:rsidRPr="00872461" w:rsidRDefault="008B666D" w:rsidP="00B83D04">
            <w:pPr>
              <w:pStyle w:val="ListParagraph"/>
              <w:numPr>
                <w:ilvl w:val="2"/>
                <w:numId w:val="189"/>
              </w:numPr>
              <w:spacing w:after="0" w:line="240" w:lineRule="auto"/>
              <w:ind w:hanging="563"/>
              <w:jc w:val="center"/>
              <w:rPr>
                <w:bCs/>
                <w:szCs w:val="24"/>
              </w:rPr>
            </w:pPr>
          </w:p>
        </w:tc>
        <w:tc>
          <w:tcPr>
            <w:tcW w:w="2009" w:type="pct"/>
          </w:tcPr>
          <w:p w14:paraId="08955926" w14:textId="77777777" w:rsidR="008B666D" w:rsidRPr="00872461" w:rsidRDefault="008B666D" w:rsidP="000E1E68">
            <w:pPr>
              <w:rPr>
                <w:bCs/>
                <w:szCs w:val="24"/>
              </w:rPr>
            </w:pPr>
            <w:r w:rsidRPr="00872461">
              <w:rPr>
                <w:bCs/>
                <w:szCs w:val="24"/>
              </w:rPr>
              <w:t>Backup, Recovery and Restore</w:t>
            </w:r>
          </w:p>
        </w:tc>
        <w:tc>
          <w:tcPr>
            <w:tcW w:w="669" w:type="pct"/>
          </w:tcPr>
          <w:p w14:paraId="6489C07F" w14:textId="77777777" w:rsidR="008B666D" w:rsidRDefault="008B666D" w:rsidP="000E1E68">
            <w:pPr>
              <w:jc w:val="center"/>
            </w:pPr>
            <w:r w:rsidRPr="000D0D60">
              <w:t>Mandatory</w:t>
            </w:r>
          </w:p>
        </w:tc>
        <w:tc>
          <w:tcPr>
            <w:tcW w:w="501" w:type="pct"/>
          </w:tcPr>
          <w:p w14:paraId="13AAC319" w14:textId="77777777" w:rsidR="008B666D" w:rsidRPr="00872461" w:rsidRDefault="008B666D" w:rsidP="000E1E68">
            <w:pPr>
              <w:jc w:val="center"/>
              <w:rPr>
                <w:bCs/>
                <w:szCs w:val="24"/>
              </w:rPr>
            </w:pPr>
          </w:p>
        </w:tc>
        <w:tc>
          <w:tcPr>
            <w:tcW w:w="1549" w:type="pct"/>
          </w:tcPr>
          <w:p w14:paraId="190B4C55" w14:textId="77777777" w:rsidR="008B666D" w:rsidRPr="00872461" w:rsidRDefault="008B666D" w:rsidP="000E1E68">
            <w:pPr>
              <w:jc w:val="center"/>
              <w:rPr>
                <w:bCs/>
                <w:szCs w:val="24"/>
              </w:rPr>
            </w:pPr>
          </w:p>
        </w:tc>
      </w:tr>
      <w:tr w:rsidR="008B666D" w:rsidRPr="00872461" w14:paraId="5CE9EF41" w14:textId="77777777" w:rsidTr="001910A8">
        <w:trPr>
          <w:trHeight w:val="20"/>
        </w:trPr>
        <w:tc>
          <w:tcPr>
            <w:tcW w:w="272" w:type="pct"/>
          </w:tcPr>
          <w:p w14:paraId="71DE2F1A" w14:textId="77777777" w:rsidR="008B666D" w:rsidRPr="00872461" w:rsidRDefault="008B666D" w:rsidP="00B83D04">
            <w:pPr>
              <w:pStyle w:val="ListParagraph"/>
              <w:numPr>
                <w:ilvl w:val="2"/>
                <w:numId w:val="189"/>
              </w:numPr>
              <w:spacing w:after="0" w:line="240" w:lineRule="auto"/>
              <w:ind w:hanging="563"/>
              <w:jc w:val="center"/>
              <w:rPr>
                <w:bCs/>
                <w:szCs w:val="24"/>
              </w:rPr>
            </w:pPr>
          </w:p>
        </w:tc>
        <w:tc>
          <w:tcPr>
            <w:tcW w:w="2009" w:type="pct"/>
          </w:tcPr>
          <w:p w14:paraId="73C1FAE5" w14:textId="77777777" w:rsidR="008B666D" w:rsidRPr="00872461" w:rsidRDefault="008B666D" w:rsidP="000E1E68">
            <w:pPr>
              <w:rPr>
                <w:bCs/>
                <w:szCs w:val="24"/>
              </w:rPr>
            </w:pPr>
            <w:r w:rsidRPr="00872461">
              <w:rPr>
                <w:bCs/>
                <w:szCs w:val="24"/>
              </w:rPr>
              <w:t>Replication strategy</w:t>
            </w:r>
          </w:p>
        </w:tc>
        <w:tc>
          <w:tcPr>
            <w:tcW w:w="669" w:type="pct"/>
          </w:tcPr>
          <w:p w14:paraId="73C3062B" w14:textId="77777777" w:rsidR="008B666D" w:rsidRDefault="008B666D" w:rsidP="000E1E68">
            <w:pPr>
              <w:jc w:val="center"/>
            </w:pPr>
            <w:r w:rsidRPr="000D0D60">
              <w:t>Mandatory</w:t>
            </w:r>
          </w:p>
        </w:tc>
        <w:tc>
          <w:tcPr>
            <w:tcW w:w="501" w:type="pct"/>
          </w:tcPr>
          <w:p w14:paraId="1BD09DE1" w14:textId="77777777" w:rsidR="008B666D" w:rsidRPr="00872461" w:rsidRDefault="008B666D" w:rsidP="000E1E68">
            <w:pPr>
              <w:jc w:val="center"/>
              <w:rPr>
                <w:bCs/>
                <w:szCs w:val="24"/>
              </w:rPr>
            </w:pPr>
          </w:p>
        </w:tc>
        <w:tc>
          <w:tcPr>
            <w:tcW w:w="1549" w:type="pct"/>
          </w:tcPr>
          <w:p w14:paraId="2D4576C3" w14:textId="77777777" w:rsidR="008B666D" w:rsidRPr="00872461" w:rsidRDefault="008B666D" w:rsidP="000E1E68">
            <w:pPr>
              <w:jc w:val="center"/>
              <w:rPr>
                <w:bCs/>
                <w:szCs w:val="24"/>
              </w:rPr>
            </w:pPr>
          </w:p>
        </w:tc>
      </w:tr>
      <w:tr w:rsidR="008B666D" w:rsidRPr="00872461" w14:paraId="6214A64D" w14:textId="77777777" w:rsidTr="001910A8">
        <w:trPr>
          <w:trHeight w:val="20"/>
        </w:trPr>
        <w:tc>
          <w:tcPr>
            <w:tcW w:w="272" w:type="pct"/>
          </w:tcPr>
          <w:p w14:paraId="158C7758" w14:textId="77777777" w:rsidR="008B666D" w:rsidRPr="00872461" w:rsidRDefault="008B666D" w:rsidP="00B83D04">
            <w:pPr>
              <w:pStyle w:val="ListParagraph"/>
              <w:numPr>
                <w:ilvl w:val="2"/>
                <w:numId w:val="189"/>
              </w:numPr>
              <w:spacing w:after="0" w:line="240" w:lineRule="auto"/>
              <w:ind w:hanging="563"/>
              <w:jc w:val="center"/>
              <w:rPr>
                <w:bCs/>
                <w:szCs w:val="24"/>
              </w:rPr>
            </w:pPr>
          </w:p>
        </w:tc>
        <w:tc>
          <w:tcPr>
            <w:tcW w:w="2009" w:type="pct"/>
          </w:tcPr>
          <w:p w14:paraId="48CB1F91" w14:textId="77777777" w:rsidR="008B666D" w:rsidRPr="00872461" w:rsidRDefault="008B666D" w:rsidP="000E1E68">
            <w:pPr>
              <w:rPr>
                <w:bCs/>
                <w:szCs w:val="24"/>
              </w:rPr>
            </w:pPr>
            <w:r w:rsidRPr="00872461">
              <w:rPr>
                <w:bCs/>
                <w:szCs w:val="24"/>
              </w:rPr>
              <w:t>Install &amp; configure</w:t>
            </w:r>
          </w:p>
        </w:tc>
        <w:tc>
          <w:tcPr>
            <w:tcW w:w="669" w:type="pct"/>
          </w:tcPr>
          <w:p w14:paraId="3386EB26" w14:textId="77777777" w:rsidR="008B666D" w:rsidRDefault="008B666D" w:rsidP="000E1E68">
            <w:pPr>
              <w:jc w:val="center"/>
            </w:pPr>
            <w:r w:rsidRPr="000D0D60">
              <w:t>Mandatory</w:t>
            </w:r>
          </w:p>
        </w:tc>
        <w:tc>
          <w:tcPr>
            <w:tcW w:w="501" w:type="pct"/>
          </w:tcPr>
          <w:p w14:paraId="59F7D2BE" w14:textId="77777777" w:rsidR="008B666D" w:rsidRPr="00872461" w:rsidRDefault="008B666D" w:rsidP="000E1E68">
            <w:pPr>
              <w:jc w:val="center"/>
              <w:rPr>
                <w:bCs/>
                <w:szCs w:val="24"/>
              </w:rPr>
            </w:pPr>
          </w:p>
        </w:tc>
        <w:tc>
          <w:tcPr>
            <w:tcW w:w="1549" w:type="pct"/>
          </w:tcPr>
          <w:p w14:paraId="135C96DF" w14:textId="77777777" w:rsidR="008B666D" w:rsidRPr="00872461" w:rsidRDefault="008B666D" w:rsidP="000E1E68">
            <w:pPr>
              <w:jc w:val="center"/>
              <w:rPr>
                <w:bCs/>
                <w:szCs w:val="24"/>
              </w:rPr>
            </w:pPr>
          </w:p>
        </w:tc>
      </w:tr>
      <w:tr w:rsidR="008B666D" w:rsidRPr="00872461" w14:paraId="638B34AF" w14:textId="77777777" w:rsidTr="001910A8">
        <w:trPr>
          <w:trHeight w:val="20"/>
        </w:trPr>
        <w:tc>
          <w:tcPr>
            <w:tcW w:w="272" w:type="pct"/>
          </w:tcPr>
          <w:p w14:paraId="4D3CC824" w14:textId="77777777" w:rsidR="008B666D" w:rsidRPr="00872461" w:rsidRDefault="008B666D" w:rsidP="00B83D04">
            <w:pPr>
              <w:pStyle w:val="ListParagraph"/>
              <w:numPr>
                <w:ilvl w:val="2"/>
                <w:numId w:val="189"/>
              </w:numPr>
              <w:spacing w:after="0" w:line="240" w:lineRule="auto"/>
              <w:ind w:hanging="563"/>
              <w:jc w:val="center"/>
              <w:rPr>
                <w:bCs/>
                <w:szCs w:val="24"/>
              </w:rPr>
            </w:pPr>
          </w:p>
        </w:tc>
        <w:tc>
          <w:tcPr>
            <w:tcW w:w="2009" w:type="pct"/>
          </w:tcPr>
          <w:p w14:paraId="2FD6E3B2" w14:textId="77777777" w:rsidR="008B666D" w:rsidRPr="00872461" w:rsidRDefault="008B666D" w:rsidP="000E1E68">
            <w:pPr>
              <w:rPr>
                <w:bCs/>
                <w:szCs w:val="24"/>
              </w:rPr>
            </w:pPr>
            <w:r w:rsidRPr="00872461">
              <w:rPr>
                <w:bCs/>
                <w:szCs w:val="24"/>
              </w:rPr>
              <w:t>The Bidder shall cover training on routine operations and maintenance procedures and shall include training on centralized operations and maintenance function</w:t>
            </w:r>
          </w:p>
        </w:tc>
        <w:tc>
          <w:tcPr>
            <w:tcW w:w="669" w:type="pct"/>
          </w:tcPr>
          <w:p w14:paraId="61E9FC9A" w14:textId="77777777" w:rsidR="008B666D" w:rsidRDefault="008B666D" w:rsidP="000E1E68">
            <w:pPr>
              <w:jc w:val="center"/>
            </w:pPr>
            <w:r w:rsidRPr="000D0D60">
              <w:t>Mandatory</w:t>
            </w:r>
          </w:p>
        </w:tc>
        <w:tc>
          <w:tcPr>
            <w:tcW w:w="501" w:type="pct"/>
          </w:tcPr>
          <w:p w14:paraId="688C9116" w14:textId="77777777" w:rsidR="008B666D" w:rsidRPr="00872461" w:rsidRDefault="008B666D" w:rsidP="000E1E68">
            <w:pPr>
              <w:jc w:val="center"/>
              <w:rPr>
                <w:bCs/>
                <w:szCs w:val="24"/>
              </w:rPr>
            </w:pPr>
          </w:p>
        </w:tc>
        <w:tc>
          <w:tcPr>
            <w:tcW w:w="1549" w:type="pct"/>
          </w:tcPr>
          <w:p w14:paraId="73A6DD78" w14:textId="77777777" w:rsidR="008B666D" w:rsidRPr="00872461" w:rsidRDefault="008B666D" w:rsidP="000E1E68">
            <w:pPr>
              <w:jc w:val="center"/>
              <w:rPr>
                <w:bCs/>
                <w:szCs w:val="24"/>
              </w:rPr>
            </w:pPr>
          </w:p>
        </w:tc>
      </w:tr>
    </w:tbl>
    <w:p w14:paraId="07FC579C" w14:textId="77777777" w:rsidR="006E74C8" w:rsidRDefault="006E74C8">
      <w:r>
        <w:br w:type="page"/>
      </w:r>
    </w:p>
    <w:tbl>
      <w:tblPr>
        <w:tblStyle w:val="TableGrid"/>
        <w:tblW w:w="5477" w:type="pct"/>
        <w:tblInd w:w="18" w:type="dxa"/>
        <w:tblLayout w:type="fixed"/>
        <w:tblLook w:val="04A0" w:firstRow="1" w:lastRow="0" w:firstColumn="1" w:lastColumn="0" w:noHBand="0" w:noVBand="1"/>
      </w:tblPr>
      <w:tblGrid>
        <w:gridCol w:w="831"/>
        <w:gridCol w:w="6140"/>
        <w:gridCol w:w="2044"/>
        <w:gridCol w:w="1531"/>
        <w:gridCol w:w="4734"/>
      </w:tblGrid>
      <w:tr w:rsidR="008B666D" w:rsidRPr="00872461" w14:paraId="522036D8" w14:textId="77777777" w:rsidTr="001910A8">
        <w:trPr>
          <w:trHeight w:val="20"/>
        </w:trPr>
        <w:tc>
          <w:tcPr>
            <w:tcW w:w="272" w:type="pct"/>
            <w:shd w:val="clear" w:color="auto" w:fill="F2F2F2" w:themeFill="background1" w:themeFillShade="F2"/>
          </w:tcPr>
          <w:p w14:paraId="6E711395" w14:textId="6496CB26" w:rsidR="008B666D" w:rsidRPr="00872461" w:rsidRDefault="008B666D" w:rsidP="00B83D04">
            <w:pPr>
              <w:pStyle w:val="ListParagraph"/>
              <w:numPr>
                <w:ilvl w:val="0"/>
                <w:numId w:val="189"/>
              </w:numPr>
              <w:spacing w:after="0" w:line="240" w:lineRule="auto"/>
              <w:ind w:hanging="315"/>
              <w:jc w:val="center"/>
              <w:rPr>
                <w:b/>
                <w:bCs/>
                <w:szCs w:val="24"/>
              </w:rPr>
            </w:pPr>
          </w:p>
        </w:tc>
        <w:tc>
          <w:tcPr>
            <w:tcW w:w="2009" w:type="pct"/>
            <w:shd w:val="clear" w:color="auto" w:fill="F2F2F2" w:themeFill="background1" w:themeFillShade="F2"/>
          </w:tcPr>
          <w:p w14:paraId="03093E8F" w14:textId="77777777" w:rsidR="008B666D" w:rsidRDefault="008B666D" w:rsidP="000E1E68">
            <w:pPr>
              <w:rPr>
                <w:b/>
                <w:bCs/>
                <w:szCs w:val="24"/>
              </w:rPr>
            </w:pPr>
            <w:r w:rsidRPr="00872461">
              <w:rPr>
                <w:b/>
                <w:bCs/>
                <w:szCs w:val="24"/>
              </w:rPr>
              <w:t>Configuration Testing, Trouble Shooting and Maintenance Training</w:t>
            </w:r>
          </w:p>
          <w:p w14:paraId="14B19824" w14:textId="77777777" w:rsidR="008B666D" w:rsidRPr="00872461" w:rsidRDefault="008B666D" w:rsidP="000E1E68">
            <w:pPr>
              <w:rPr>
                <w:b/>
                <w:bCs/>
                <w:szCs w:val="24"/>
              </w:rPr>
            </w:pPr>
          </w:p>
        </w:tc>
        <w:tc>
          <w:tcPr>
            <w:tcW w:w="669" w:type="pct"/>
            <w:shd w:val="clear" w:color="auto" w:fill="F2F2F2" w:themeFill="background1" w:themeFillShade="F2"/>
          </w:tcPr>
          <w:p w14:paraId="7C266CA7" w14:textId="77777777" w:rsidR="008B666D" w:rsidRPr="00872461" w:rsidRDefault="008B666D" w:rsidP="000E1E68">
            <w:pPr>
              <w:jc w:val="center"/>
              <w:rPr>
                <w:b/>
                <w:bCs/>
                <w:szCs w:val="24"/>
              </w:rPr>
            </w:pPr>
          </w:p>
        </w:tc>
        <w:tc>
          <w:tcPr>
            <w:tcW w:w="501" w:type="pct"/>
            <w:shd w:val="clear" w:color="auto" w:fill="F2F2F2" w:themeFill="background1" w:themeFillShade="F2"/>
          </w:tcPr>
          <w:p w14:paraId="69232FC3" w14:textId="77777777" w:rsidR="008B666D" w:rsidRPr="00872461" w:rsidRDefault="008B666D" w:rsidP="000E1E68">
            <w:pPr>
              <w:jc w:val="center"/>
              <w:rPr>
                <w:b/>
                <w:bCs/>
                <w:szCs w:val="24"/>
              </w:rPr>
            </w:pPr>
          </w:p>
        </w:tc>
        <w:tc>
          <w:tcPr>
            <w:tcW w:w="1549" w:type="pct"/>
            <w:shd w:val="clear" w:color="auto" w:fill="F2F2F2" w:themeFill="background1" w:themeFillShade="F2"/>
          </w:tcPr>
          <w:p w14:paraId="05EC37AA" w14:textId="77777777" w:rsidR="008B666D" w:rsidRPr="00872461" w:rsidRDefault="008B666D" w:rsidP="000E1E68">
            <w:pPr>
              <w:jc w:val="center"/>
              <w:rPr>
                <w:b/>
                <w:bCs/>
                <w:szCs w:val="24"/>
              </w:rPr>
            </w:pPr>
          </w:p>
        </w:tc>
      </w:tr>
      <w:tr w:rsidR="008B666D" w:rsidRPr="00872461" w14:paraId="49A2144C" w14:textId="77777777" w:rsidTr="001910A8">
        <w:trPr>
          <w:trHeight w:val="20"/>
        </w:trPr>
        <w:tc>
          <w:tcPr>
            <w:tcW w:w="272" w:type="pct"/>
          </w:tcPr>
          <w:p w14:paraId="38E4DE40" w14:textId="77777777" w:rsidR="008B666D" w:rsidRPr="00872461" w:rsidRDefault="008B666D" w:rsidP="00B83D04">
            <w:pPr>
              <w:pStyle w:val="ListParagraph"/>
              <w:numPr>
                <w:ilvl w:val="1"/>
                <w:numId w:val="189"/>
              </w:numPr>
              <w:spacing w:after="0" w:line="240" w:lineRule="auto"/>
              <w:ind w:hanging="567"/>
              <w:jc w:val="center"/>
              <w:rPr>
                <w:bCs/>
                <w:szCs w:val="24"/>
              </w:rPr>
            </w:pPr>
          </w:p>
        </w:tc>
        <w:tc>
          <w:tcPr>
            <w:tcW w:w="2009" w:type="pct"/>
          </w:tcPr>
          <w:p w14:paraId="3F2F18AA" w14:textId="77777777" w:rsidR="008B666D" w:rsidRPr="00872461" w:rsidRDefault="008B666D" w:rsidP="000E1E68">
            <w:pPr>
              <w:rPr>
                <w:bCs/>
                <w:szCs w:val="24"/>
              </w:rPr>
            </w:pPr>
            <w:r w:rsidRPr="00872461">
              <w:rPr>
                <w:bCs/>
                <w:szCs w:val="24"/>
              </w:rPr>
              <w:t>In addition to the abovementioned training requirements, the Bidder shall propose any other specified training requirements which are needed by the purchaser.</w:t>
            </w:r>
          </w:p>
        </w:tc>
        <w:tc>
          <w:tcPr>
            <w:tcW w:w="669" w:type="pct"/>
          </w:tcPr>
          <w:p w14:paraId="0CD1FC51" w14:textId="77777777" w:rsidR="008B666D" w:rsidRPr="00872461" w:rsidRDefault="008B666D" w:rsidP="000E1E68">
            <w:pPr>
              <w:jc w:val="center"/>
              <w:rPr>
                <w:bCs/>
                <w:szCs w:val="24"/>
              </w:rPr>
            </w:pPr>
            <w:r>
              <w:rPr>
                <w:bCs/>
                <w:szCs w:val="24"/>
              </w:rPr>
              <w:t>Desirable</w:t>
            </w:r>
          </w:p>
        </w:tc>
        <w:tc>
          <w:tcPr>
            <w:tcW w:w="501" w:type="pct"/>
          </w:tcPr>
          <w:p w14:paraId="6EC958A2" w14:textId="77777777" w:rsidR="008B666D" w:rsidRPr="00872461" w:rsidRDefault="008B666D" w:rsidP="000E1E68">
            <w:pPr>
              <w:jc w:val="center"/>
              <w:rPr>
                <w:bCs/>
                <w:szCs w:val="24"/>
              </w:rPr>
            </w:pPr>
          </w:p>
        </w:tc>
        <w:tc>
          <w:tcPr>
            <w:tcW w:w="1549" w:type="pct"/>
          </w:tcPr>
          <w:p w14:paraId="3D5A3B4F" w14:textId="77777777" w:rsidR="008B666D" w:rsidRPr="00872461" w:rsidRDefault="008B666D" w:rsidP="000E1E68">
            <w:pPr>
              <w:jc w:val="center"/>
              <w:rPr>
                <w:bCs/>
                <w:szCs w:val="24"/>
              </w:rPr>
            </w:pPr>
          </w:p>
        </w:tc>
      </w:tr>
    </w:tbl>
    <w:p w14:paraId="69F19634" w14:textId="14FCCC0E" w:rsidR="006E74C8" w:rsidRDefault="006E74C8" w:rsidP="008B666D"/>
    <w:p w14:paraId="741C26A0" w14:textId="36FB8B85" w:rsidR="008B666D" w:rsidRPr="006E74C8" w:rsidRDefault="006E74C8" w:rsidP="006E74C8">
      <w:pPr>
        <w:spacing w:after="0" w:line="240" w:lineRule="auto"/>
      </w:pPr>
      <w:r>
        <w:br w:type="page"/>
      </w:r>
    </w:p>
    <w:p w14:paraId="1105933D" w14:textId="5F58B744" w:rsidR="005A4B9C" w:rsidRPr="008449AD" w:rsidRDefault="00DE30AA" w:rsidP="005A4B9C">
      <w:pPr>
        <w:pStyle w:val="Heading2"/>
      </w:pPr>
      <w:bookmarkStart w:id="529" w:name="_Toc103250604"/>
      <w:bookmarkStart w:id="530" w:name="_Toc110707136"/>
      <w:r w:rsidRPr="00D503E4">
        <w:lastRenderedPageBreak/>
        <w:t xml:space="preserve">Annexure </w:t>
      </w:r>
      <w:r w:rsidR="004D1805">
        <w:t>3</w:t>
      </w:r>
      <w:r w:rsidRPr="00D503E4">
        <w:t xml:space="preserve"> </w:t>
      </w:r>
      <w:r w:rsidRPr="00D503E4">
        <w:rPr>
          <w:rFonts w:hint="eastAsia"/>
        </w:rPr>
        <w:t>–</w:t>
      </w:r>
      <w:r w:rsidRPr="008449AD">
        <w:t xml:space="preserve"> </w:t>
      </w:r>
      <w:r w:rsidR="005A4B9C" w:rsidRPr="008449AD">
        <w:t>Existing Volumetric Information</w:t>
      </w:r>
      <w:bookmarkEnd w:id="529"/>
      <w:bookmarkEnd w:id="530"/>
      <w:r w:rsidR="005A4B9C" w:rsidRPr="008449AD">
        <w:t xml:space="preserve"> </w:t>
      </w:r>
    </w:p>
    <w:p w14:paraId="1DEE3652" w14:textId="77777777" w:rsidR="005A4B9C" w:rsidRPr="008449AD" w:rsidRDefault="005A4B9C" w:rsidP="005A4B9C"/>
    <w:tbl>
      <w:tblPr>
        <w:tblW w:w="2966" w:type="pct"/>
        <w:tblLayout w:type="fixed"/>
        <w:tblLook w:val="04A0" w:firstRow="1" w:lastRow="0" w:firstColumn="1" w:lastColumn="0" w:noHBand="0" w:noVBand="1"/>
      </w:tblPr>
      <w:tblGrid>
        <w:gridCol w:w="827"/>
        <w:gridCol w:w="5288"/>
        <w:gridCol w:w="2160"/>
      </w:tblGrid>
      <w:tr w:rsidR="007715DC" w:rsidRPr="008449AD" w14:paraId="3486832F" w14:textId="77777777" w:rsidTr="00D9771D">
        <w:trPr>
          <w:trHeight w:val="710"/>
          <w:tblHeader/>
        </w:trPr>
        <w:tc>
          <w:tcPr>
            <w:tcW w:w="5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A6B33E" w14:textId="77777777" w:rsidR="007715DC" w:rsidRPr="008449AD" w:rsidRDefault="007715DC" w:rsidP="00114689">
            <w:pPr>
              <w:spacing w:after="0" w:line="240" w:lineRule="auto"/>
              <w:jc w:val="center"/>
              <w:rPr>
                <w:rFonts w:eastAsia="Times New Roman"/>
                <w:b/>
                <w:bCs/>
                <w:szCs w:val="24"/>
              </w:rPr>
            </w:pPr>
            <w:r w:rsidRPr="008449AD">
              <w:rPr>
                <w:rFonts w:eastAsia="Times New Roman"/>
                <w:b/>
                <w:bCs/>
                <w:szCs w:val="24"/>
              </w:rPr>
              <w:t>Sr. No</w:t>
            </w:r>
          </w:p>
        </w:tc>
        <w:tc>
          <w:tcPr>
            <w:tcW w:w="3195" w:type="pct"/>
            <w:tcBorders>
              <w:top w:val="single" w:sz="4" w:space="0" w:color="auto"/>
              <w:left w:val="nil"/>
              <w:bottom w:val="single" w:sz="4" w:space="0" w:color="auto"/>
              <w:right w:val="single" w:sz="4" w:space="0" w:color="auto"/>
            </w:tcBorders>
            <w:shd w:val="clear" w:color="auto" w:fill="auto"/>
            <w:noWrap/>
            <w:vAlign w:val="bottom"/>
            <w:hideMark/>
          </w:tcPr>
          <w:p w14:paraId="543727FD" w14:textId="18BB466F" w:rsidR="007715DC" w:rsidRPr="008449AD" w:rsidRDefault="007715DC" w:rsidP="00114689">
            <w:pPr>
              <w:spacing w:after="0" w:line="240" w:lineRule="auto"/>
              <w:rPr>
                <w:rFonts w:eastAsia="Times New Roman"/>
                <w:b/>
                <w:bCs/>
                <w:szCs w:val="24"/>
              </w:rPr>
            </w:pPr>
            <w:r>
              <w:rPr>
                <w:rFonts w:eastAsia="Times New Roman"/>
                <w:b/>
                <w:bCs/>
                <w:szCs w:val="24"/>
              </w:rPr>
              <w:t>Description</w:t>
            </w:r>
          </w:p>
        </w:tc>
        <w:tc>
          <w:tcPr>
            <w:tcW w:w="1305" w:type="pct"/>
            <w:tcBorders>
              <w:top w:val="single" w:sz="4" w:space="0" w:color="auto"/>
              <w:left w:val="nil"/>
              <w:bottom w:val="single" w:sz="4" w:space="0" w:color="auto"/>
              <w:right w:val="single" w:sz="4" w:space="0" w:color="auto"/>
            </w:tcBorders>
            <w:shd w:val="clear" w:color="auto" w:fill="auto"/>
            <w:noWrap/>
            <w:vAlign w:val="bottom"/>
            <w:hideMark/>
          </w:tcPr>
          <w:p w14:paraId="63060646" w14:textId="3B52C8A9" w:rsidR="007715DC" w:rsidRPr="008449AD" w:rsidRDefault="007715DC" w:rsidP="00444031">
            <w:pPr>
              <w:spacing w:after="0" w:line="240" w:lineRule="auto"/>
              <w:jc w:val="right"/>
              <w:rPr>
                <w:rFonts w:eastAsia="Times New Roman"/>
                <w:b/>
                <w:bCs/>
                <w:szCs w:val="24"/>
              </w:rPr>
            </w:pPr>
            <w:r>
              <w:rPr>
                <w:rFonts w:eastAsia="Times New Roman"/>
                <w:b/>
                <w:bCs/>
                <w:szCs w:val="24"/>
              </w:rPr>
              <w:t>Numbers</w:t>
            </w:r>
          </w:p>
        </w:tc>
      </w:tr>
      <w:tr w:rsidR="007715DC" w:rsidRPr="008449AD" w14:paraId="62C3B885" w14:textId="77777777" w:rsidTr="00444031">
        <w:trPr>
          <w:trHeight w:val="300"/>
        </w:trPr>
        <w:tc>
          <w:tcPr>
            <w:tcW w:w="500" w:type="pct"/>
            <w:tcBorders>
              <w:top w:val="nil"/>
              <w:left w:val="single" w:sz="4" w:space="0" w:color="auto"/>
              <w:bottom w:val="single" w:sz="4" w:space="0" w:color="auto"/>
              <w:right w:val="single" w:sz="4" w:space="0" w:color="auto"/>
            </w:tcBorders>
            <w:shd w:val="clear" w:color="auto" w:fill="auto"/>
            <w:noWrap/>
            <w:vAlign w:val="bottom"/>
            <w:hideMark/>
          </w:tcPr>
          <w:p w14:paraId="27637745" w14:textId="77777777" w:rsidR="007715DC" w:rsidRPr="008449AD" w:rsidRDefault="007715DC" w:rsidP="00961280">
            <w:pPr>
              <w:spacing w:after="0" w:line="240" w:lineRule="auto"/>
              <w:jc w:val="center"/>
              <w:rPr>
                <w:rFonts w:eastAsia="Times New Roman"/>
                <w:bCs/>
                <w:szCs w:val="24"/>
              </w:rPr>
            </w:pPr>
            <w:r w:rsidRPr="008449AD">
              <w:rPr>
                <w:rFonts w:eastAsia="Times New Roman"/>
                <w:bCs/>
                <w:szCs w:val="24"/>
              </w:rPr>
              <w:t>1</w:t>
            </w:r>
          </w:p>
        </w:tc>
        <w:tc>
          <w:tcPr>
            <w:tcW w:w="3195" w:type="pct"/>
            <w:tcBorders>
              <w:top w:val="nil"/>
              <w:left w:val="nil"/>
              <w:bottom w:val="single" w:sz="4" w:space="0" w:color="auto"/>
              <w:right w:val="single" w:sz="4" w:space="0" w:color="auto"/>
            </w:tcBorders>
            <w:shd w:val="clear" w:color="auto" w:fill="auto"/>
            <w:noWrap/>
            <w:vAlign w:val="bottom"/>
            <w:hideMark/>
          </w:tcPr>
          <w:p w14:paraId="2DE359B3" w14:textId="2A0A75FB" w:rsidR="007715DC" w:rsidRPr="008449AD" w:rsidRDefault="007715DC" w:rsidP="00114689">
            <w:pPr>
              <w:spacing w:after="0" w:line="240" w:lineRule="auto"/>
              <w:rPr>
                <w:rFonts w:eastAsia="Times New Roman"/>
                <w:szCs w:val="24"/>
              </w:rPr>
            </w:pPr>
            <w:r>
              <w:rPr>
                <w:rFonts w:eastAsia="Times New Roman"/>
                <w:szCs w:val="24"/>
              </w:rPr>
              <w:t>Number of SEC locations</w:t>
            </w:r>
          </w:p>
        </w:tc>
        <w:tc>
          <w:tcPr>
            <w:tcW w:w="1305" w:type="pct"/>
            <w:tcBorders>
              <w:top w:val="nil"/>
              <w:left w:val="nil"/>
              <w:bottom w:val="single" w:sz="4" w:space="0" w:color="auto"/>
              <w:right w:val="single" w:sz="4" w:space="0" w:color="auto"/>
            </w:tcBorders>
            <w:shd w:val="clear" w:color="auto" w:fill="auto"/>
            <w:noWrap/>
            <w:vAlign w:val="bottom"/>
          </w:tcPr>
          <w:p w14:paraId="05F4F462" w14:textId="28FC4E6F" w:rsidR="007715DC" w:rsidRPr="008449AD" w:rsidRDefault="00444031" w:rsidP="00444031">
            <w:pPr>
              <w:spacing w:after="0" w:line="240" w:lineRule="auto"/>
              <w:jc w:val="right"/>
              <w:rPr>
                <w:rFonts w:eastAsia="Times New Roman"/>
                <w:szCs w:val="24"/>
              </w:rPr>
            </w:pPr>
            <w:r w:rsidRPr="00C36704">
              <w:rPr>
                <w:rFonts w:eastAsia="Times New Roman"/>
                <w:szCs w:val="24"/>
              </w:rPr>
              <w:t>01</w:t>
            </w:r>
          </w:p>
        </w:tc>
      </w:tr>
      <w:tr w:rsidR="007715DC" w:rsidRPr="008449AD" w14:paraId="73936C30" w14:textId="77777777" w:rsidTr="00444031">
        <w:trPr>
          <w:trHeight w:val="300"/>
        </w:trPr>
        <w:tc>
          <w:tcPr>
            <w:tcW w:w="500" w:type="pct"/>
            <w:tcBorders>
              <w:top w:val="nil"/>
              <w:left w:val="single" w:sz="4" w:space="0" w:color="auto"/>
              <w:bottom w:val="single" w:sz="4" w:space="0" w:color="auto"/>
              <w:right w:val="single" w:sz="4" w:space="0" w:color="auto"/>
            </w:tcBorders>
            <w:shd w:val="clear" w:color="auto" w:fill="auto"/>
            <w:noWrap/>
            <w:vAlign w:val="bottom"/>
            <w:hideMark/>
          </w:tcPr>
          <w:p w14:paraId="7BC67013" w14:textId="419C1BAD" w:rsidR="007715DC" w:rsidRPr="008449AD" w:rsidRDefault="00C36704" w:rsidP="00961280">
            <w:pPr>
              <w:spacing w:after="0" w:line="240" w:lineRule="auto"/>
              <w:jc w:val="center"/>
              <w:rPr>
                <w:rFonts w:eastAsia="Times New Roman"/>
                <w:bCs/>
                <w:szCs w:val="24"/>
              </w:rPr>
            </w:pPr>
            <w:r>
              <w:rPr>
                <w:rFonts w:eastAsia="Times New Roman"/>
                <w:bCs/>
                <w:szCs w:val="24"/>
              </w:rPr>
              <w:t>2</w:t>
            </w:r>
          </w:p>
        </w:tc>
        <w:tc>
          <w:tcPr>
            <w:tcW w:w="3195" w:type="pct"/>
            <w:tcBorders>
              <w:top w:val="nil"/>
              <w:left w:val="nil"/>
              <w:bottom w:val="single" w:sz="4" w:space="0" w:color="auto"/>
              <w:right w:val="single" w:sz="4" w:space="0" w:color="auto"/>
            </w:tcBorders>
            <w:shd w:val="clear" w:color="auto" w:fill="auto"/>
            <w:noWrap/>
            <w:vAlign w:val="bottom"/>
            <w:hideMark/>
          </w:tcPr>
          <w:p w14:paraId="06C6746E" w14:textId="6D69A666" w:rsidR="007715DC" w:rsidRPr="008449AD" w:rsidRDefault="007715DC" w:rsidP="00114689">
            <w:pPr>
              <w:spacing w:after="0" w:line="240" w:lineRule="auto"/>
              <w:rPr>
                <w:rFonts w:eastAsia="Times New Roman"/>
                <w:szCs w:val="24"/>
              </w:rPr>
            </w:pPr>
            <w:r>
              <w:rPr>
                <w:rFonts w:eastAsia="Times New Roman"/>
                <w:szCs w:val="24"/>
              </w:rPr>
              <w:t>Number of Executive</w:t>
            </w:r>
          </w:p>
        </w:tc>
        <w:tc>
          <w:tcPr>
            <w:tcW w:w="1305" w:type="pct"/>
            <w:tcBorders>
              <w:top w:val="nil"/>
              <w:left w:val="nil"/>
              <w:bottom w:val="single" w:sz="4" w:space="0" w:color="auto"/>
              <w:right w:val="single" w:sz="4" w:space="0" w:color="auto"/>
            </w:tcBorders>
            <w:shd w:val="clear" w:color="auto" w:fill="auto"/>
            <w:noWrap/>
            <w:vAlign w:val="bottom"/>
          </w:tcPr>
          <w:p w14:paraId="066D4641" w14:textId="681F1772" w:rsidR="007715DC" w:rsidRPr="008449AD" w:rsidRDefault="00444031" w:rsidP="00444031">
            <w:pPr>
              <w:spacing w:after="0" w:line="240" w:lineRule="auto"/>
              <w:jc w:val="right"/>
              <w:rPr>
                <w:rFonts w:eastAsia="Times New Roman"/>
                <w:szCs w:val="24"/>
              </w:rPr>
            </w:pPr>
            <w:r>
              <w:rPr>
                <w:rFonts w:eastAsia="Times New Roman"/>
                <w:szCs w:val="24"/>
              </w:rPr>
              <w:t>85</w:t>
            </w:r>
          </w:p>
        </w:tc>
      </w:tr>
      <w:tr w:rsidR="007715DC" w:rsidRPr="008449AD" w14:paraId="2A7542C1" w14:textId="77777777" w:rsidTr="00444031">
        <w:trPr>
          <w:trHeight w:val="300"/>
        </w:trPr>
        <w:tc>
          <w:tcPr>
            <w:tcW w:w="500" w:type="pct"/>
            <w:tcBorders>
              <w:top w:val="nil"/>
              <w:left w:val="single" w:sz="4" w:space="0" w:color="auto"/>
              <w:bottom w:val="single" w:sz="4" w:space="0" w:color="auto"/>
              <w:right w:val="single" w:sz="4" w:space="0" w:color="auto"/>
            </w:tcBorders>
            <w:shd w:val="clear" w:color="auto" w:fill="auto"/>
            <w:noWrap/>
            <w:vAlign w:val="bottom"/>
          </w:tcPr>
          <w:p w14:paraId="163B1818" w14:textId="236BE3BD" w:rsidR="007715DC" w:rsidRDefault="00C36704" w:rsidP="00961280">
            <w:pPr>
              <w:spacing w:after="0" w:line="240" w:lineRule="auto"/>
              <w:jc w:val="center"/>
              <w:rPr>
                <w:rFonts w:eastAsia="Times New Roman"/>
                <w:bCs/>
                <w:szCs w:val="24"/>
              </w:rPr>
            </w:pPr>
            <w:r>
              <w:rPr>
                <w:rFonts w:eastAsia="Times New Roman"/>
                <w:bCs/>
                <w:szCs w:val="24"/>
              </w:rPr>
              <w:t>3</w:t>
            </w:r>
          </w:p>
        </w:tc>
        <w:tc>
          <w:tcPr>
            <w:tcW w:w="3195" w:type="pct"/>
            <w:tcBorders>
              <w:top w:val="nil"/>
              <w:left w:val="nil"/>
              <w:bottom w:val="single" w:sz="4" w:space="0" w:color="auto"/>
              <w:right w:val="single" w:sz="4" w:space="0" w:color="auto"/>
            </w:tcBorders>
            <w:shd w:val="clear" w:color="auto" w:fill="auto"/>
            <w:noWrap/>
            <w:vAlign w:val="bottom"/>
          </w:tcPr>
          <w:p w14:paraId="74181FEA" w14:textId="79704CC7" w:rsidR="007715DC" w:rsidRDefault="007715DC" w:rsidP="008601F3">
            <w:pPr>
              <w:spacing w:after="0" w:line="240" w:lineRule="auto"/>
              <w:rPr>
                <w:rFonts w:eastAsia="Times New Roman"/>
                <w:szCs w:val="24"/>
              </w:rPr>
            </w:pPr>
            <w:r>
              <w:rPr>
                <w:rFonts w:eastAsia="Times New Roman"/>
                <w:szCs w:val="24"/>
              </w:rPr>
              <w:t>Number of IT system users</w:t>
            </w:r>
          </w:p>
        </w:tc>
        <w:tc>
          <w:tcPr>
            <w:tcW w:w="1305" w:type="pct"/>
            <w:tcBorders>
              <w:top w:val="nil"/>
              <w:left w:val="nil"/>
              <w:bottom w:val="single" w:sz="4" w:space="0" w:color="auto"/>
              <w:right w:val="single" w:sz="4" w:space="0" w:color="auto"/>
            </w:tcBorders>
            <w:shd w:val="clear" w:color="auto" w:fill="auto"/>
            <w:noWrap/>
            <w:vAlign w:val="bottom"/>
          </w:tcPr>
          <w:p w14:paraId="5C8D53FC" w14:textId="664773D7" w:rsidR="007715DC" w:rsidRPr="008449AD" w:rsidRDefault="00444031" w:rsidP="00444031">
            <w:pPr>
              <w:spacing w:after="0" w:line="240" w:lineRule="auto"/>
              <w:jc w:val="right"/>
              <w:rPr>
                <w:rFonts w:eastAsia="Times New Roman"/>
                <w:szCs w:val="24"/>
              </w:rPr>
            </w:pPr>
            <w:r>
              <w:rPr>
                <w:rFonts w:eastAsia="Times New Roman"/>
                <w:szCs w:val="24"/>
              </w:rPr>
              <w:t>100</w:t>
            </w:r>
          </w:p>
        </w:tc>
      </w:tr>
      <w:tr w:rsidR="00AD4D8B" w:rsidRPr="008449AD" w14:paraId="25C2D46B" w14:textId="77777777" w:rsidTr="00444031">
        <w:trPr>
          <w:trHeight w:val="300"/>
        </w:trPr>
        <w:tc>
          <w:tcPr>
            <w:tcW w:w="500" w:type="pct"/>
            <w:tcBorders>
              <w:top w:val="nil"/>
              <w:left w:val="single" w:sz="4" w:space="0" w:color="auto"/>
              <w:bottom w:val="single" w:sz="4" w:space="0" w:color="auto"/>
              <w:right w:val="single" w:sz="4" w:space="0" w:color="auto"/>
            </w:tcBorders>
            <w:shd w:val="clear" w:color="auto" w:fill="auto"/>
            <w:noWrap/>
            <w:vAlign w:val="bottom"/>
          </w:tcPr>
          <w:p w14:paraId="6E7BF4C9" w14:textId="032388A7" w:rsidR="00AD4D8B" w:rsidRPr="00E37B5C" w:rsidRDefault="00EC4429" w:rsidP="00961280">
            <w:pPr>
              <w:spacing w:after="0" w:line="240" w:lineRule="auto"/>
              <w:jc w:val="center"/>
              <w:rPr>
                <w:rFonts w:eastAsia="Times New Roman"/>
                <w:bCs/>
                <w:szCs w:val="24"/>
              </w:rPr>
            </w:pPr>
            <w:r w:rsidRPr="00E37B5C">
              <w:rPr>
                <w:rFonts w:eastAsia="Times New Roman"/>
                <w:bCs/>
                <w:szCs w:val="24"/>
              </w:rPr>
              <w:t>4</w:t>
            </w:r>
          </w:p>
        </w:tc>
        <w:tc>
          <w:tcPr>
            <w:tcW w:w="3195" w:type="pct"/>
            <w:tcBorders>
              <w:top w:val="nil"/>
              <w:left w:val="nil"/>
              <w:bottom w:val="single" w:sz="4" w:space="0" w:color="auto"/>
              <w:right w:val="single" w:sz="4" w:space="0" w:color="auto"/>
            </w:tcBorders>
            <w:shd w:val="clear" w:color="auto" w:fill="auto"/>
            <w:noWrap/>
            <w:vAlign w:val="bottom"/>
          </w:tcPr>
          <w:p w14:paraId="246AC53F" w14:textId="06C1E842" w:rsidR="00AD4D8B" w:rsidRPr="00E37B5C" w:rsidRDefault="00EC4429" w:rsidP="008601F3">
            <w:pPr>
              <w:spacing w:after="0" w:line="240" w:lineRule="auto"/>
              <w:rPr>
                <w:rFonts w:eastAsia="Times New Roman"/>
                <w:szCs w:val="24"/>
              </w:rPr>
            </w:pPr>
            <w:r w:rsidRPr="00E37B5C">
              <w:rPr>
                <w:rFonts w:eastAsia="Times New Roman"/>
                <w:szCs w:val="24"/>
              </w:rPr>
              <w:t xml:space="preserve">Expected External </w:t>
            </w:r>
            <w:r w:rsidR="000F519B" w:rsidRPr="00E37B5C">
              <w:rPr>
                <w:rFonts w:eastAsia="Times New Roman"/>
                <w:szCs w:val="24"/>
              </w:rPr>
              <w:t>Users</w:t>
            </w:r>
          </w:p>
        </w:tc>
        <w:tc>
          <w:tcPr>
            <w:tcW w:w="1305" w:type="pct"/>
            <w:tcBorders>
              <w:top w:val="nil"/>
              <w:left w:val="nil"/>
              <w:bottom w:val="single" w:sz="4" w:space="0" w:color="auto"/>
              <w:right w:val="single" w:sz="4" w:space="0" w:color="auto"/>
            </w:tcBorders>
            <w:shd w:val="clear" w:color="auto" w:fill="auto"/>
            <w:noWrap/>
            <w:vAlign w:val="bottom"/>
          </w:tcPr>
          <w:p w14:paraId="2F1DD00A" w14:textId="7D7EC39E" w:rsidR="00AD4D8B" w:rsidRPr="00E37B5C" w:rsidRDefault="00EC4429" w:rsidP="00444031">
            <w:pPr>
              <w:spacing w:after="0" w:line="240" w:lineRule="auto"/>
              <w:jc w:val="right"/>
              <w:rPr>
                <w:rFonts w:eastAsia="Times New Roman"/>
                <w:szCs w:val="24"/>
              </w:rPr>
            </w:pPr>
            <w:r w:rsidRPr="00E37B5C">
              <w:rPr>
                <w:rFonts w:eastAsia="Times New Roman"/>
                <w:szCs w:val="24"/>
              </w:rPr>
              <w:t>350</w:t>
            </w:r>
          </w:p>
        </w:tc>
      </w:tr>
    </w:tbl>
    <w:p w14:paraId="43A44F76" w14:textId="12222905" w:rsidR="0091356A" w:rsidRDefault="0091356A" w:rsidP="005A4B9C"/>
    <w:p w14:paraId="47C2AAE0" w14:textId="696B1517" w:rsidR="005A4B9C" w:rsidRPr="008449AD" w:rsidRDefault="0091356A" w:rsidP="006E74C8">
      <w:pPr>
        <w:spacing w:after="0" w:line="240" w:lineRule="auto"/>
      </w:pPr>
      <w:r>
        <w:br w:type="page"/>
      </w:r>
    </w:p>
    <w:p w14:paraId="14A3E58E" w14:textId="0C6CD3C2" w:rsidR="005A4B9C" w:rsidRDefault="00DE30AA" w:rsidP="005A4B9C">
      <w:pPr>
        <w:pStyle w:val="Heading2"/>
      </w:pPr>
      <w:bookmarkStart w:id="531" w:name="_Toc103250605"/>
      <w:bookmarkStart w:id="532" w:name="_Toc110707137"/>
      <w:r w:rsidRPr="00D503E4">
        <w:lastRenderedPageBreak/>
        <w:t xml:space="preserve">Annexure </w:t>
      </w:r>
      <w:r w:rsidR="00850983">
        <w:t>4</w:t>
      </w:r>
      <w:r w:rsidRPr="00D503E4">
        <w:t xml:space="preserve"> </w:t>
      </w:r>
      <w:r w:rsidRPr="00D503E4">
        <w:rPr>
          <w:rFonts w:hint="eastAsia"/>
        </w:rPr>
        <w:t>–</w:t>
      </w:r>
      <w:r w:rsidRPr="008449AD">
        <w:t xml:space="preserve"> </w:t>
      </w:r>
      <w:r w:rsidR="005A4B9C" w:rsidRPr="007B382E">
        <w:t xml:space="preserve">Details of </w:t>
      </w:r>
      <w:r w:rsidR="005A4B9C">
        <w:t>Present Application System Information</w:t>
      </w:r>
      <w:bookmarkEnd w:id="531"/>
      <w:bookmarkEnd w:id="532"/>
    </w:p>
    <w:p w14:paraId="6EAA4516" w14:textId="77777777" w:rsidR="005A4B9C" w:rsidRDefault="005A4B9C" w:rsidP="005A4B9C"/>
    <w:tbl>
      <w:tblPr>
        <w:tblStyle w:val="TableGrid"/>
        <w:tblW w:w="0" w:type="auto"/>
        <w:tblLook w:val="04A0" w:firstRow="1" w:lastRow="0" w:firstColumn="1" w:lastColumn="0" w:noHBand="0" w:noVBand="1"/>
      </w:tblPr>
      <w:tblGrid>
        <w:gridCol w:w="567"/>
        <w:gridCol w:w="3028"/>
        <w:gridCol w:w="6480"/>
      </w:tblGrid>
      <w:tr w:rsidR="006C477A" w14:paraId="175B7259" w14:textId="77777777" w:rsidTr="006C477A">
        <w:trPr>
          <w:tblHeader/>
        </w:trPr>
        <w:tc>
          <w:tcPr>
            <w:tcW w:w="567" w:type="dxa"/>
          </w:tcPr>
          <w:p w14:paraId="2ECA8B94" w14:textId="77777777" w:rsidR="006C477A" w:rsidRPr="007347BB" w:rsidRDefault="006C477A" w:rsidP="00C43E95">
            <w:pPr>
              <w:rPr>
                <w:b/>
                <w:bCs/>
              </w:rPr>
            </w:pPr>
            <w:r>
              <w:rPr>
                <w:b/>
                <w:bCs/>
              </w:rPr>
              <w:t>Sr. No</w:t>
            </w:r>
          </w:p>
        </w:tc>
        <w:tc>
          <w:tcPr>
            <w:tcW w:w="3028" w:type="dxa"/>
          </w:tcPr>
          <w:p w14:paraId="2B596ACF" w14:textId="77777777" w:rsidR="006C477A" w:rsidRPr="007347BB" w:rsidRDefault="006C477A" w:rsidP="00C43E95">
            <w:pPr>
              <w:rPr>
                <w:b/>
                <w:bCs/>
              </w:rPr>
            </w:pPr>
            <w:r w:rsidRPr="007347BB">
              <w:rPr>
                <w:b/>
                <w:bCs/>
              </w:rPr>
              <w:t>Application System Name</w:t>
            </w:r>
          </w:p>
        </w:tc>
        <w:tc>
          <w:tcPr>
            <w:tcW w:w="6480" w:type="dxa"/>
          </w:tcPr>
          <w:p w14:paraId="0E3EB968" w14:textId="77777777" w:rsidR="006C477A" w:rsidRPr="007347BB" w:rsidRDefault="006C477A" w:rsidP="00C43E95">
            <w:pPr>
              <w:rPr>
                <w:b/>
                <w:bCs/>
              </w:rPr>
            </w:pPr>
            <w:r w:rsidRPr="007347BB">
              <w:rPr>
                <w:b/>
                <w:bCs/>
              </w:rPr>
              <w:t>Description &amp; Present status</w:t>
            </w:r>
          </w:p>
        </w:tc>
      </w:tr>
      <w:tr w:rsidR="006C477A" w14:paraId="08BEA436" w14:textId="77777777" w:rsidTr="006C477A">
        <w:tc>
          <w:tcPr>
            <w:tcW w:w="567" w:type="dxa"/>
          </w:tcPr>
          <w:p w14:paraId="2A3E7036" w14:textId="77777777" w:rsidR="006C477A" w:rsidRPr="00752BDC" w:rsidRDefault="006C477A" w:rsidP="00C43E95">
            <w:pPr>
              <w:rPr>
                <w:rFonts w:cs="Segoe UI"/>
                <w:lang w:bidi="si-LK"/>
              </w:rPr>
            </w:pPr>
            <w:r w:rsidRPr="00752BDC">
              <w:rPr>
                <w:rFonts w:cs="Segoe UI"/>
                <w:lang w:bidi="si-LK"/>
              </w:rPr>
              <w:t>1.</w:t>
            </w:r>
          </w:p>
        </w:tc>
        <w:tc>
          <w:tcPr>
            <w:tcW w:w="3028" w:type="dxa"/>
          </w:tcPr>
          <w:p w14:paraId="3863A414" w14:textId="77777777" w:rsidR="006C477A" w:rsidRPr="00C36704" w:rsidRDefault="006C477A" w:rsidP="00C43E95">
            <w:pPr>
              <w:rPr>
                <w:rFonts w:cs="Segoe UI"/>
                <w:bCs/>
                <w:lang w:bidi="si-LK"/>
              </w:rPr>
            </w:pPr>
            <w:r w:rsidRPr="00C36704">
              <w:t>Surveillance system</w:t>
            </w:r>
          </w:p>
        </w:tc>
        <w:tc>
          <w:tcPr>
            <w:tcW w:w="6480" w:type="dxa"/>
          </w:tcPr>
          <w:p w14:paraId="4920C1FB" w14:textId="77777777" w:rsidR="006C477A" w:rsidRPr="00C36704" w:rsidRDefault="006C477A" w:rsidP="00C43E95">
            <w:r w:rsidRPr="00C36704">
              <w:t>Monitoring the Colombo Stock Exchange trade in real time</w:t>
            </w:r>
          </w:p>
        </w:tc>
      </w:tr>
      <w:tr w:rsidR="006C477A" w14:paraId="69120A26" w14:textId="77777777" w:rsidTr="006C477A">
        <w:tc>
          <w:tcPr>
            <w:tcW w:w="567" w:type="dxa"/>
          </w:tcPr>
          <w:p w14:paraId="14AE5FEC" w14:textId="77777777" w:rsidR="006C477A" w:rsidRPr="00752BDC" w:rsidRDefault="006C477A" w:rsidP="00C43E95">
            <w:pPr>
              <w:rPr>
                <w:rFonts w:cs="Segoe UI"/>
                <w:lang w:bidi="si-LK"/>
              </w:rPr>
            </w:pPr>
            <w:r w:rsidRPr="00752BDC">
              <w:rPr>
                <w:rFonts w:cs="Segoe UI"/>
                <w:lang w:bidi="si-LK"/>
              </w:rPr>
              <w:t>2.</w:t>
            </w:r>
          </w:p>
        </w:tc>
        <w:tc>
          <w:tcPr>
            <w:tcW w:w="3028" w:type="dxa"/>
          </w:tcPr>
          <w:p w14:paraId="00A28BF9" w14:textId="77777777" w:rsidR="006C477A" w:rsidRPr="00C36704" w:rsidRDefault="006C477A" w:rsidP="00C43E95">
            <w:pPr>
              <w:rPr>
                <w:rFonts w:cs="Segoe UI"/>
                <w:bCs/>
                <w:lang w:bidi="si-LK"/>
              </w:rPr>
            </w:pPr>
            <w:r w:rsidRPr="00C36704">
              <w:t>Boardpac system</w:t>
            </w:r>
          </w:p>
        </w:tc>
        <w:tc>
          <w:tcPr>
            <w:tcW w:w="6480" w:type="dxa"/>
          </w:tcPr>
          <w:p w14:paraId="22DBE5F7" w14:textId="021EC6EB" w:rsidR="006C477A" w:rsidRPr="00C36704" w:rsidRDefault="006C477A" w:rsidP="00C43E95">
            <w:r w:rsidRPr="00C36704">
              <w:t xml:space="preserve">Use in SEC as a web and iPad version which supports the </w:t>
            </w:r>
            <w:r w:rsidR="000E27F3">
              <w:t>operational</w:t>
            </w:r>
            <w:r w:rsidR="000E27F3" w:rsidRPr="00C36704">
              <w:t xml:space="preserve"> </w:t>
            </w:r>
            <w:r w:rsidRPr="00C36704">
              <w:t>activities of the Office of the Director General. The main purpose of this system is to have a Paperless board meeting management solution</w:t>
            </w:r>
          </w:p>
        </w:tc>
      </w:tr>
      <w:tr w:rsidR="006C477A" w14:paraId="1B5DD5D7" w14:textId="77777777" w:rsidTr="006C477A">
        <w:tc>
          <w:tcPr>
            <w:tcW w:w="567" w:type="dxa"/>
          </w:tcPr>
          <w:p w14:paraId="741C3057" w14:textId="77777777" w:rsidR="006C477A" w:rsidRPr="00752BDC" w:rsidRDefault="006C477A" w:rsidP="00C43E95">
            <w:pPr>
              <w:rPr>
                <w:rFonts w:cs="Segoe UI"/>
                <w:lang w:bidi="si-LK"/>
              </w:rPr>
            </w:pPr>
            <w:r>
              <w:rPr>
                <w:rFonts w:cs="Segoe UI"/>
                <w:lang w:bidi="si-LK"/>
              </w:rPr>
              <w:t>3.</w:t>
            </w:r>
          </w:p>
        </w:tc>
        <w:tc>
          <w:tcPr>
            <w:tcW w:w="3028" w:type="dxa"/>
          </w:tcPr>
          <w:p w14:paraId="78775FF4" w14:textId="77777777" w:rsidR="006C477A" w:rsidRPr="00C36704" w:rsidRDefault="006C477A" w:rsidP="00C43E95">
            <w:r w:rsidRPr="00C36704">
              <w:t>Sage system</w:t>
            </w:r>
          </w:p>
        </w:tc>
        <w:tc>
          <w:tcPr>
            <w:tcW w:w="6480" w:type="dxa"/>
          </w:tcPr>
          <w:p w14:paraId="0C00F258" w14:textId="77777777" w:rsidR="006C477A" w:rsidRPr="00C36704" w:rsidRDefault="006C477A" w:rsidP="00C43E95">
            <w:r w:rsidRPr="00C36704">
              <w:t>SEC uses this system for supporting its finance administration</w:t>
            </w:r>
          </w:p>
        </w:tc>
      </w:tr>
      <w:tr w:rsidR="006C477A" w14:paraId="7F8319E0" w14:textId="77777777" w:rsidTr="006C477A">
        <w:tc>
          <w:tcPr>
            <w:tcW w:w="567" w:type="dxa"/>
          </w:tcPr>
          <w:p w14:paraId="79E15199" w14:textId="77777777" w:rsidR="006C477A" w:rsidRDefault="006C477A" w:rsidP="00C43E95">
            <w:pPr>
              <w:rPr>
                <w:rFonts w:cs="Segoe UI"/>
                <w:lang w:bidi="si-LK"/>
              </w:rPr>
            </w:pPr>
            <w:r>
              <w:rPr>
                <w:rFonts w:cs="Segoe UI"/>
                <w:lang w:bidi="si-LK"/>
              </w:rPr>
              <w:t>4.</w:t>
            </w:r>
          </w:p>
        </w:tc>
        <w:tc>
          <w:tcPr>
            <w:tcW w:w="3028" w:type="dxa"/>
          </w:tcPr>
          <w:p w14:paraId="54045923" w14:textId="77777777" w:rsidR="006C477A" w:rsidRPr="00C36704" w:rsidRDefault="006C477A" w:rsidP="00C43E95">
            <w:r w:rsidRPr="00C36704">
              <w:t>Pay admin system</w:t>
            </w:r>
          </w:p>
        </w:tc>
        <w:tc>
          <w:tcPr>
            <w:tcW w:w="6480" w:type="dxa"/>
          </w:tcPr>
          <w:p w14:paraId="46928EF5" w14:textId="77777777" w:rsidR="006C477A" w:rsidRPr="00C36704" w:rsidRDefault="006C477A" w:rsidP="00C43E95">
            <w:r w:rsidRPr="00C36704">
              <w:t>Use for payroll processing by the Finance Division</w:t>
            </w:r>
          </w:p>
        </w:tc>
      </w:tr>
      <w:tr w:rsidR="006C477A" w14:paraId="57045023" w14:textId="77777777" w:rsidTr="006C477A">
        <w:tc>
          <w:tcPr>
            <w:tcW w:w="567" w:type="dxa"/>
          </w:tcPr>
          <w:p w14:paraId="6384B483" w14:textId="77777777" w:rsidR="006C477A" w:rsidRDefault="006C477A" w:rsidP="00C43E95">
            <w:pPr>
              <w:rPr>
                <w:rFonts w:cs="Segoe UI"/>
                <w:lang w:bidi="si-LK"/>
              </w:rPr>
            </w:pPr>
            <w:r>
              <w:rPr>
                <w:rFonts w:cs="Segoe UI"/>
                <w:lang w:bidi="si-LK"/>
              </w:rPr>
              <w:t>5.</w:t>
            </w:r>
          </w:p>
        </w:tc>
        <w:tc>
          <w:tcPr>
            <w:tcW w:w="3028" w:type="dxa"/>
          </w:tcPr>
          <w:p w14:paraId="750DF574" w14:textId="77777777" w:rsidR="006C477A" w:rsidRPr="00C36704" w:rsidRDefault="006C477A" w:rsidP="00C43E95">
            <w:r w:rsidRPr="00C36704">
              <w:t>E-filing system</w:t>
            </w:r>
          </w:p>
        </w:tc>
        <w:tc>
          <w:tcPr>
            <w:tcW w:w="6480" w:type="dxa"/>
          </w:tcPr>
          <w:p w14:paraId="0F4EA45D" w14:textId="77777777" w:rsidR="006C477A" w:rsidRPr="00C36704" w:rsidRDefault="006C477A" w:rsidP="00C43E95">
            <w:r w:rsidRPr="00C36704">
              <w:t>This system supports the gathering and analysis of the financial status of SEC listed companies (Brokers, Market Intermediaries including investment managers, credit rating companies and underwriters and Unit Trust Management companies)</w:t>
            </w:r>
          </w:p>
        </w:tc>
      </w:tr>
      <w:tr w:rsidR="006C477A" w14:paraId="50DB1111" w14:textId="77777777" w:rsidTr="006C477A">
        <w:tc>
          <w:tcPr>
            <w:tcW w:w="567" w:type="dxa"/>
          </w:tcPr>
          <w:p w14:paraId="5B832C13" w14:textId="77777777" w:rsidR="006C477A" w:rsidRDefault="006C477A" w:rsidP="00C43E95">
            <w:pPr>
              <w:rPr>
                <w:rFonts w:cs="Segoe UI"/>
                <w:lang w:bidi="si-LK"/>
              </w:rPr>
            </w:pPr>
            <w:r>
              <w:rPr>
                <w:rFonts w:cs="Segoe UI"/>
                <w:lang w:bidi="si-LK"/>
              </w:rPr>
              <w:t>6.</w:t>
            </w:r>
          </w:p>
        </w:tc>
        <w:tc>
          <w:tcPr>
            <w:tcW w:w="3028" w:type="dxa"/>
          </w:tcPr>
          <w:p w14:paraId="523EBB2E" w14:textId="77777777" w:rsidR="006C477A" w:rsidRPr="00C36704" w:rsidRDefault="006C477A" w:rsidP="00C43E95">
            <w:r w:rsidRPr="00C36704">
              <w:t>CMEX system</w:t>
            </w:r>
          </w:p>
        </w:tc>
        <w:tc>
          <w:tcPr>
            <w:tcW w:w="6480" w:type="dxa"/>
          </w:tcPr>
          <w:p w14:paraId="7C0116F8" w14:textId="77777777" w:rsidR="006C477A" w:rsidRPr="00C36704" w:rsidRDefault="006C477A" w:rsidP="00C43E95">
            <w:r w:rsidRPr="00C36704">
              <w:t>CEMEX is a human resources management system which is used to mark time, attendance, leave details and for HR user management</w:t>
            </w:r>
          </w:p>
        </w:tc>
      </w:tr>
      <w:tr w:rsidR="00347745" w14:paraId="3685084C" w14:textId="77777777" w:rsidTr="006C477A">
        <w:tc>
          <w:tcPr>
            <w:tcW w:w="567" w:type="dxa"/>
          </w:tcPr>
          <w:p w14:paraId="68BB9EC1" w14:textId="2E2CC51F" w:rsidR="00347745" w:rsidRDefault="00347745" w:rsidP="00C43E95">
            <w:pPr>
              <w:rPr>
                <w:rFonts w:cs="Segoe UI"/>
                <w:lang w:bidi="si-LK"/>
              </w:rPr>
            </w:pPr>
            <w:r>
              <w:rPr>
                <w:rFonts w:cs="Segoe UI"/>
                <w:lang w:bidi="si-LK"/>
              </w:rPr>
              <w:t>7</w:t>
            </w:r>
          </w:p>
        </w:tc>
        <w:tc>
          <w:tcPr>
            <w:tcW w:w="3028" w:type="dxa"/>
          </w:tcPr>
          <w:p w14:paraId="00C64AE7" w14:textId="7AB8BCC3" w:rsidR="00347745" w:rsidRPr="00C36704" w:rsidRDefault="00347745" w:rsidP="00C43E95">
            <w:r>
              <w:t>Document Management Archiving System</w:t>
            </w:r>
          </w:p>
        </w:tc>
        <w:tc>
          <w:tcPr>
            <w:tcW w:w="6480" w:type="dxa"/>
          </w:tcPr>
          <w:p w14:paraId="52342BE6" w14:textId="1DFD53F2" w:rsidR="00347745" w:rsidRPr="00C36704" w:rsidRDefault="00347745" w:rsidP="00C43E95">
            <w:r>
              <w:t>Under Development</w:t>
            </w:r>
          </w:p>
        </w:tc>
      </w:tr>
    </w:tbl>
    <w:p w14:paraId="66E65BBF" w14:textId="28C59A7D" w:rsidR="00A45B1F" w:rsidRDefault="00A45B1F" w:rsidP="00A45B1F"/>
    <w:p w14:paraId="3FC47E2F" w14:textId="7029A391" w:rsidR="006C477A" w:rsidRDefault="006C477A" w:rsidP="00A45B1F"/>
    <w:p w14:paraId="0874F15B" w14:textId="555E1340" w:rsidR="006C477A" w:rsidRDefault="006C477A" w:rsidP="00A45B1F"/>
    <w:p w14:paraId="15155BB0" w14:textId="6F6B35D1" w:rsidR="004655CD" w:rsidRDefault="004655CD" w:rsidP="00A45B1F"/>
    <w:p w14:paraId="5CE40824" w14:textId="1C0E702F" w:rsidR="004655CD" w:rsidRDefault="004655CD" w:rsidP="004655CD">
      <w:pPr>
        <w:pStyle w:val="Heading2"/>
      </w:pPr>
      <w:bookmarkStart w:id="533" w:name="_Toc106270529"/>
      <w:bookmarkStart w:id="534" w:name="_Toc110707138"/>
      <w:r w:rsidRPr="00D503E4">
        <w:t xml:space="preserve">Annexure </w:t>
      </w:r>
      <w:r w:rsidR="00850983">
        <w:t>5</w:t>
      </w:r>
      <w:r w:rsidRPr="00D503E4">
        <w:t xml:space="preserve"> </w:t>
      </w:r>
      <w:r w:rsidRPr="00D503E4">
        <w:rPr>
          <w:rFonts w:hint="eastAsia"/>
        </w:rPr>
        <w:t>–</w:t>
      </w:r>
      <w:r w:rsidRPr="008449AD">
        <w:t xml:space="preserve"> </w:t>
      </w:r>
      <w:r>
        <w:t>Organization Structure</w:t>
      </w:r>
      <w:bookmarkEnd w:id="533"/>
      <w:bookmarkEnd w:id="534"/>
    </w:p>
    <w:p w14:paraId="33192DBD" w14:textId="77777777" w:rsidR="004655CD" w:rsidRPr="001352D1" w:rsidRDefault="004655CD" w:rsidP="004655CD"/>
    <w:p w14:paraId="67FC6B46" w14:textId="77777777" w:rsidR="004655CD" w:rsidRDefault="004655CD" w:rsidP="004655CD">
      <w:pPr>
        <w:jc w:val="center"/>
      </w:pPr>
      <w:r w:rsidRPr="00A305B5">
        <w:rPr>
          <w:noProof/>
        </w:rPr>
        <w:drawing>
          <wp:inline distT="0" distB="0" distL="0" distR="0" wp14:anchorId="59AC3E6F" wp14:editId="3FE418A4">
            <wp:extent cx="5943600" cy="4811572"/>
            <wp:effectExtent l="0" t="0" r="0"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5943600" cy="4811572"/>
                    </a:xfrm>
                    <a:prstGeom prst="rect">
                      <a:avLst/>
                    </a:prstGeom>
                    <a:noFill/>
                    <a:ln>
                      <a:noFill/>
                    </a:ln>
                  </pic:spPr>
                </pic:pic>
              </a:graphicData>
            </a:graphic>
          </wp:inline>
        </w:drawing>
      </w:r>
    </w:p>
    <w:p w14:paraId="165108EB" w14:textId="67590364" w:rsidR="00F925CE" w:rsidRPr="00A45B1F" w:rsidRDefault="00F925CE" w:rsidP="004655CD"/>
    <w:sectPr w:rsidR="00F925CE" w:rsidRPr="00A45B1F" w:rsidSect="00761006">
      <w:headerReference w:type="default" r:id="rId74"/>
      <w:footerReference w:type="default" r:id="rId75"/>
      <w:pgSz w:w="16839"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736AC" w14:textId="77777777" w:rsidR="00CC14FA" w:rsidRDefault="00CC14FA" w:rsidP="00F96543">
      <w:pPr>
        <w:spacing w:after="0" w:line="240" w:lineRule="auto"/>
      </w:pPr>
      <w:r>
        <w:separator/>
      </w:r>
    </w:p>
  </w:endnote>
  <w:endnote w:type="continuationSeparator" w:id="0">
    <w:p w14:paraId="2EE64520" w14:textId="77777777" w:rsidR="00CC14FA" w:rsidRDefault="00CC14FA" w:rsidP="00F96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9999999">
    <w:altName w:val="Cambria"/>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Bold">
    <w:panose1 w:val="00000000000000000000"/>
    <w:charset w:val="00"/>
    <w:family w:val="roman"/>
    <w:notTrueType/>
    <w:pitch w:val="default"/>
  </w:font>
  <w:font w:name="Iskoola Pota">
    <w:altName w:val="Nirmala UI"/>
    <w:panose1 w:val="020B0502040204020203"/>
    <w:charset w:val="00"/>
    <w:family w:val="swiss"/>
    <w:pitch w:val="variable"/>
    <w:sig w:usb0="00000003" w:usb1="00000000" w:usb2="000002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DV-TTYogesh">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EYInterstate">
    <w:altName w:val="Corbel"/>
    <w:charset w:val="00"/>
    <w:family w:val="auto"/>
    <w:pitch w:val="variable"/>
    <w:sig w:usb0="00000001" w:usb1="5000206A" w:usb2="00000000" w:usb3="00000000" w:csb0="0000009F" w:csb1="00000000"/>
  </w:font>
  <w:font w:name="Tahoma">
    <w:panose1 w:val="020B0604030504040204"/>
    <w:charset w:val="00"/>
    <w:family w:val="swiss"/>
    <w:pitch w:val="variable"/>
    <w:sig w:usb0="E1002EFF" w:usb1="C000605B" w:usb2="00000029" w:usb3="00000000" w:csb0="000101FF" w:csb1="00000000"/>
  </w:font>
  <w:font w:name="EYInterstate Light">
    <w:altName w:val="Times New Roman"/>
    <w:charset w:val="00"/>
    <w:family w:val="auto"/>
    <w:pitch w:val="variable"/>
    <w:sig w:usb0="00000001" w:usb1="5000206A"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0972066"/>
      <w:docPartObj>
        <w:docPartGallery w:val="Page Numbers (Bottom of Page)"/>
        <w:docPartUnique/>
      </w:docPartObj>
    </w:sdtPr>
    <w:sdtEndPr>
      <w:rPr>
        <w:noProof/>
      </w:rPr>
    </w:sdtEndPr>
    <w:sdtContent>
      <w:p w14:paraId="3E56E3CD" w14:textId="7820DB23" w:rsidR="003B0C24" w:rsidRDefault="003B0C24" w:rsidP="005D0277">
        <w:pPr>
          <w:pStyle w:val="Footer"/>
          <w:tabs>
            <w:tab w:val="left" w:pos="5775"/>
            <w:tab w:val="left" w:pos="7200"/>
            <w:tab w:val="left" w:pos="8100"/>
            <w:tab w:val="right" w:pos="9027"/>
          </w:tabs>
          <w:jc w:val="center"/>
        </w:pPr>
        <w:r>
          <w:t>Request For Bids– Securities and Exchange Commission of Sri Lanka</w:t>
        </w:r>
        <w:r>
          <w:tab/>
        </w:r>
      </w:p>
      <w:p w14:paraId="02BD8ED2" w14:textId="74353588" w:rsidR="003B0C24" w:rsidRDefault="003B0C24" w:rsidP="005D0277">
        <w:pPr>
          <w:pStyle w:val="Footer"/>
          <w:tabs>
            <w:tab w:val="left" w:pos="5775"/>
            <w:tab w:val="left" w:pos="7200"/>
            <w:tab w:val="left" w:pos="8100"/>
            <w:tab w:val="right" w:pos="9027"/>
          </w:tabs>
          <w:jc w:val="center"/>
        </w:pPr>
        <w:r>
          <w:fldChar w:fldCharType="begin"/>
        </w:r>
        <w:r>
          <w:instrText xml:space="preserve"> PAGE   \* MERGEFORMAT </w:instrText>
        </w:r>
        <w:r>
          <w:fldChar w:fldCharType="separate"/>
        </w:r>
        <w:r w:rsidR="00EC15A9">
          <w:rPr>
            <w:noProof/>
          </w:rPr>
          <w:t>20</w:t>
        </w:r>
        <w:r>
          <w:rPr>
            <w:noProof/>
          </w:rPr>
          <w:fldChar w:fldCharType="end"/>
        </w:r>
      </w:p>
      <w:p w14:paraId="16CC3E69" w14:textId="68B3DD0F" w:rsidR="003B0C24" w:rsidRDefault="00CC14FA" w:rsidP="005D0277">
        <w:pPr>
          <w:pStyle w:val="Footer"/>
          <w:tabs>
            <w:tab w:val="left" w:pos="5775"/>
            <w:tab w:val="left" w:pos="7200"/>
            <w:tab w:val="left" w:pos="8100"/>
            <w:tab w:val="right" w:pos="9027"/>
          </w:tabs>
          <w:jc w:val="center"/>
        </w:pPr>
      </w:p>
    </w:sdtContent>
  </w:sdt>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74759" w14:textId="51B9A7FE" w:rsidR="003B0C24" w:rsidRDefault="003B0C24" w:rsidP="00247E4D">
    <w:pPr>
      <w:pStyle w:val="Footer"/>
      <w:tabs>
        <w:tab w:val="left" w:pos="5775"/>
        <w:tab w:val="left" w:pos="7200"/>
        <w:tab w:val="left" w:pos="8100"/>
        <w:tab w:val="right" w:pos="9027"/>
      </w:tabs>
      <w:jc w:val="center"/>
    </w:pPr>
    <w:r>
      <w:t xml:space="preserve">Request For Bids – </w:t>
    </w:r>
    <w:r w:rsidRPr="003C6FFD">
      <w:t>Securities and Exchange Commission</w:t>
    </w:r>
    <w:r>
      <w:t xml:space="preserve"> of Sri Lanka</w:t>
    </w:r>
  </w:p>
  <w:p w14:paraId="3BEF1C3B" w14:textId="2A074536" w:rsidR="003B0C24" w:rsidRPr="00AD6291" w:rsidRDefault="003B0C24" w:rsidP="00AD6291">
    <w:pPr>
      <w:pStyle w:val="Footer"/>
      <w:jc w:val="center"/>
    </w:pPr>
    <w:r>
      <w:fldChar w:fldCharType="begin"/>
    </w:r>
    <w:r>
      <w:instrText xml:space="preserve"> PAGE   \* MERGEFORMAT </w:instrText>
    </w:r>
    <w:r>
      <w:fldChar w:fldCharType="separate"/>
    </w:r>
    <w:r w:rsidR="00EC15A9">
      <w:rPr>
        <w:noProof/>
      </w:rPr>
      <w:t>51</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883148"/>
      <w:docPartObj>
        <w:docPartGallery w:val="Page Numbers (Bottom of Page)"/>
        <w:docPartUnique/>
      </w:docPartObj>
    </w:sdtPr>
    <w:sdtEndPr>
      <w:rPr>
        <w:noProof/>
      </w:rPr>
    </w:sdtEndPr>
    <w:sdtContent>
      <w:p w14:paraId="72C445E8" w14:textId="203F6440" w:rsidR="003B0C24" w:rsidRDefault="003B0C24" w:rsidP="00AD6291">
        <w:pPr>
          <w:pStyle w:val="Footer"/>
          <w:tabs>
            <w:tab w:val="left" w:pos="5775"/>
            <w:tab w:val="left" w:pos="7200"/>
            <w:tab w:val="left" w:pos="8100"/>
            <w:tab w:val="right" w:pos="9027"/>
          </w:tabs>
          <w:jc w:val="center"/>
        </w:pPr>
        <w:r>
          <w:t xml:space="preserve">Request For Bids – </w:t>
        </w:r>
        <w:r w:rsidRPr="00BF271C">
          <w:t>Securities and Exchange Commission</w:t>
        </w:r>
        <w:r>
          <w:t xml:space="preserve"> of Sri Lanka</w:t>
        </w:r>
      </w:p>
      <w:p w14:paraId="250715EC" w14:textId="5CC6C94C" w:rsidR="003B0C24" w:rsidRDefault="003B0C24" w:rsidP="00836867">
        <w:pPr>
          <w:pStyle w:val="Footer"/>
          <w:tabs>
            <w:tab w:val="left" w:pos="5775"/>
            <w:tab w:val="left" w:pos="7200"/>
            <w:tab w:val="left" w:pos="8100"/>
            <w:tab w:val="right" w:pos="9027"/>
          </w:tabs>
          <w:jc w:val="center"/>
        </w:pPr>
        <w:r>
          <w:fldChar w:fldCharType="begin"/>
        </w:r>
        <w:r>
          <w:instrText xml:space="preserve"> PAGE   \* MERGEFORMAT </w:instrText>
        </w:r>
        <w:r>
          <w:fldChar w:fldCharType="separate"/>
        </w:r>
        <w:r w:rsidR="00EC15A9">
          <w:rPr>
            <w:noProof/>
          </w:rPr>
          <w:t>142</w:t>
        </w:r>
        <w:r>
          <w:rPr>
            <w:noProof/>
          </w:rPr>
          <w:fldChar w:fldCharType="end"/>
        </w:r>
      </w:p>
    </w:sdtContent>
  </w:sdt>
  <w:p w14:paraId="1BE0BC7A" w14:textId="77777777" w:rsidR="003B0C24" w:rsidRDefault="003B0C24" w:rsidP="008A1BE3">
    <w:pPr>
      <w:pStyle w:val="Footer"/>
      <w:tabs>
        <w:tab w:val="center" w:pos="4513"/>
        <w:tab w:val="right" w:pos="9027"/>
      </w:tabs>
    </w:pPr>
    <w:r>
      <w:tab/>
    </w:r>
    <w:r>
      <w:tab/>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019D4" w14:textId="0E87F219" w:rsidR="003B0C24" w:rsidRDefault="003B0C24" w:rsidP="009D34C2">
    <w:pPr>
      <w:pStyle w:val="Footer"/>
      <w:jc w:val="center"/>
    </w:pPr>
    <w:r>
      <w:t xml:space="preserve">Request For Bids – </w:t>
    </w:r>
    <w:r w:rsidRPr="00BF271C">
      <w:t>Securities and Exchange Commission</w:t>
    </w:r>
  </w:p>
  <w:p w14:paraId="6BE0466E" w14:textId="1FFF17BE" w:rsidR="003B0C24" w:rsidRDefault="003B0C24" w:rsidP="009D34C2">
    <w:pPr>
      <w:pStyle w:val="Footer"/>
      <w:jc w:val="center"/>
    </w:pPr>
    <w:r>
      <w:fldChar w:fldCharType="begin"/>
    </w:r>
    <w:r>
      <w:instrText xml:space="preserve"> PAGE   \* MERGEFORMAT </w:instrText>
    </w:r>
    <w:r>
      <w:fldChar w:fldCharType="separate"/>
    </w:r>
    <w:r w:rsidR="00EC15A9">
      <w:rPr>
        <w:noProof/>
      </w:rPr>
      <w:t>75</w:t>
    </w:r>
    <w:r>
      <w:rPr>
        <w:noProof/>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912B7" w14:textId="259412DF" w:rsidR="003B0C24" w:rsidRDefault="003B0C24" w:rsidP="00AD6291">
    <w:pPr>
      <w:pStyle w:val="Footer"/>
      <w:tabs>
        <w:tab w:val="left" w:pos="5775"/>
        <w:tab w:val="left" w:pos="7200"/>
        <w:tab w:val="left" w:pos="8100"/>
        <w:tab w:val="right" w:pos="9027"/>
      </w:tabs>
      <w:jc w:val="center"/>
    </w:pPr>
    <w:r>
      <w:t xml:space="preserve">Request For Bids – </w:t>
    </w:r>
    <w:r w:rsidRPr="003C6FFD">
      <w:t>Securities and Exchange Commission</w:t>
    </w:r>
    <w:r>
      <w:t xml:space="preserve"> of Sri Lanka</w:t>
    </w:r>
  </w:p>
  <w:p w14:paraId="45CA0158" w14:textId="5F811293" w:rsidR="003B0C24" w:rsidRPr="00AD6291" w:rsidRDefault="003B0C24" w:rsidP="00AD6291">
    <w:pPr>
      <w:pStyle w:val="Footer"/>
      <w:jc w:val="center"/>
    </w:pPr>
    <w:r>
      <w:fldChar w:fldCharType="begin"/>
    </w:r>
    <w:r>
      <w:instrText xml:space="preserve"> PAGE   \* MERGEFORMAT </w:instrText>
    </w:r>
    <w:r>
      <w:fldChar w:fldCharType="separate"/>
    </w:r>
    <w:r w:rsidR="00EC15A9">
      <w:rPr>
        <w:noProof/>
      </w:rPr>
      <w:t>181</w:t>
    </w:r>
    <w:r>
      <w:rPr>
        <w:noProof/>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499131"/>
      <w:docPartObj>
        <w:docPartGallery w:val="Page Numbers (Bottom of Page)"/>
        <w:docPartUnique/>
      </w:docPartObj>
    </w:sdtPr>
    <w:sdtEndPr>
      <w:rPr>
        <w:noProof/>
      </w:rPr>
    </w:sdtEndPr>
    <w:sdtContent>
      <w:p w14:paraId="77CC298D" w14:textId="3B2E70B6" w:rsidR="003B0C24" w:rsidRDefault="003B0C24" w:rsidP="00DC2663">
        <w:pPr>
          <w:pStyle w:val="Footer"/>
          <w:tabs>
            <w:tab w:val="left" w:pos="5775"/>
            <w:tab w:val="left" w:pos="7200"/>
            <w:tab w:val="left" w:pos="8100"/>
            <w:tab w:val="right" w:pos="9027"/>
          </w:tabs>
          <w:jc w:val="center"/>
        </w:pPr>
        <w:r>
          <w:t xml:space="preserve">Request For Bids – </w:t>
        </w:r>
        <w:r w:rsidRPr="00EC3ADF">
          <w:t>Securities and Exchange Commission</w:t>
        </w:r>
        <w:r>
          <w:t xml:space="preserve"> of Sri Lanka</w:t>
        </w:r>
      </w:p>
      <w:p w14:paraId="5F117937" w14:textId="072F3C38" w:rsidR="003B0C24" w:rsidRDefault="003B0C24" w:rsidP="00DC2663">
        <w:pPr>
          <w:pStyle w:val="Footer"/>
          <w:tabs>
            <w:tab w:val="left" w:pos="5775"/>
            <w:tab w:val="left" w:pos="7200"/>
            <w:tab w:val="left" w:pos="8100"/>
            <w:tab w:val="right" w:pos="9027"/>
          </w:tabs>
          <w:jc w:val="center"/>
        </w:pPr>
        <w:r>
          <w:fldChar w:fldCharType="begin"/>
        </w:r>
        <w:r>
          <w:instrText xml:space="preserve"> PAGE   \* MERGEFORMAT </w:instrText>
        </w:r>
        <w:r>
          <w:fldChar w:fldCharType="separate"/>
        </w:r>
        <w:r w:rsidR="00EC15A9">
          <w:rPr>
            <w:noProof/>
          </w:rPr>
          <w:t>144</w:t>
        </w:r>
        <w:r>
          <w:rPr>
            <w:noProof/>
          </w:rPr>
          <w:fldChar w:fldCharType="end"/>
        </w:r>
      </w:p>
    </w:sdtContent>
  </w:sdt>
  <w:p w14:paraId="3C642253" w14:textId="77777777" w:rsidR="003B0C24" w:rsidRDefault="003B0C24" w:rsidP="008A1BE3">
    <w:pPr>
      <w:pStyle w:val="Footer"/>
      <w:tabs>
        <w:tab w:val="center" w:pos="4513"/>
        <w:tab w:val="right" w:pos="9027"/>
      </w:tabs>
    </w:pPr>
    <w:r>
      <w:tab/>
    </w:r>
    <w:r>
      <w:tab/>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1389623"/>
      <w:docPartObj>
        <w:docPartGallery w:val="Page Numbers (Bottom of Page)"/>
        <w:docPartUnique/>
      </w:docPartObj>
    </w:sdtPr>
    <w:sdtEndPr>
      <w:rPr>
        <w:noProof/>
      </w:rPr>
    </w:sdtEndPr>
    <w:sdtContent>
      <w:p w14:paraId="39DFD58A" w14:textId="2D601E68" w:rsidR="003B0C24" w:rsidRDefault="003B0C24" w:rsidP="00DC2663">
        <w:pPr>
          <w:pStyle w:val="Footer"/>
          <w:tabs>
            <w:tab w:val="left" w:pos="5775"/>
            <w:tab w:val="left" w:pos="7200"/>
            <w:tab w:val="left" w:pos="8100"/>
            <w:tab w:val="right" w:pos="9027"/>
          </w:tabs>
          <w:jc w:val="center"/>
        </w:pPr>
        <w:r>
          <w:t xml:space="preserve">Request For Bids – </w:t>
        </w:r>
        <w:r w:rsidRPr="00EC3ADF">
          <w:t>Securities and Exchange Commission</w:t>
        </w:r>
        <w:r>
          <w:t xml:space="preserve"> of Sri Lanka                             </w:t>
        </w:r>
      </w:p>
      <w:p w14:paraId="4286A016" w14:textId="451F7788" w:rsidR="003B0C24" w:rsidRDefault="003B0C24" w:rsidP="00DC2663">
        <w:pPr>
          <w:pStyle w:val="Footer"/>
          <w:tabs>
            <w:tab w:val="left" w:pos="5775"/>
            <w:tab w:val="left" w:pos="7200"/>
            <w:tab w:val="left" w:pos="8100"/>
            <w:tab w:val="right" w:pos="9027"/>
          </w:tabs>
        </w:pPr>
        <w:r>
          <w:tab/>
        </w:r>
        <w:r>
          <w:fldChar w:fldCharType="begin"/>
        </w:r>
        <w:r>
          <w:instrText xml:space="preserve"> PAGE   \* MERGEFORMAT </w:instrText>
        </w:r>
        <w:r>
          <w:fldChar w:fldCharType="separate"/>
        </w:r>
        <w:r w:rsidR="00EC15A9">
          <w:rPr>
            <w:noProof/>
          </w:rPr>
          <w:t>149</w:t>
        </w:r>
        <w:r>
          <w:rPr>
            <w:noProof/>
          </w:rPr>
          <w:fldChar w:fldCharType="end"/>
        </w:r>
      </w:p>
    </w:sdtContent>
  </w:sdt>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9241279"/>
      <w:docPartObj>
        <w:docPartGallery w:val="Page Numbers (Bottom of Page)"/>
        <w:docPartUnique/>
      </w:docPartObj>
    </w:sdtPr>
    <w:sdtEndPr>
      <w:rPr>
        <w:noProof/>
      </w:rPr>
    </w:sdtEndPr>
    <w:sdtContent>
      <w:p w14:paraId="027CE1A0" w14:textId="3D063CAF" w:rsidR="003B0C24" w:rsidRDefault="003B0C24" w:rsidP="00DC2663">
        <w:pPr>
          <w:pStyle w:val="Footer"/>
          <w:tabs>
            <w:tab w:val="left" w:pos="5775"/>
            <w:tab w:val="left" w:pos="7200"/>
            <w:tab w:val="left" w:pos="8100"/>
            <w:tab w:val="right" w:pos="9027"/>
          </w:tabs>
          <w:jc w:val="center"/>
        </w:pPr>
        <w:r>
          <w:t xml:space="preserve">Request For Bids – </w:t>
        </w:r>
        <w:r w:rsidRPr="00EC3ADF">
          <w:t>Securities and Exchange Commission</w:t>
        </w:r>
        <w:r>
          <w:t xml:space="preserve"> of Sri Lanka</w:t>
        </w:r>
      </w:p>
      <w:p w14:paraId="356B3CDC" w14:textId="2E244D36" w:rsidR="003B0C24" w:rsidRDefault="003B0C24" w:rsidP="00DC2663">
        <w:pPr>
          <w:pStyle w:val="Footer"/>
          <w:tabs>
            <w:tab w:val="left" w:pos="5775"/>
            <w:tab w:val="left" w:pos="7200"/>
            <w:tab w:val="left" w:pos="8100"/>
            <w:tab w:val="right" w:pos="9027"/>
          </w:tabs>
          <w:jc w:val="center"/>
        </w:pPr>
        <w:r>
          <w:fldChar w:fldCharType="begin"/>
        </w:r>
        <w:r>
          <w:instrText xml:space="preserve"> PAGE   \* MERGEFORMAT </w:instrText>
        </w:r>
        <w:r>
          <w:fldChar w:fldCharType="separate"/>
        </w:r>
        <w:r w:rsidR="00EC15A9">
          <w:rPr>
            <w:noProof/>
          </w:rPr>
          <w:t>150</w:t>
        </w:r>
        <w:r>
          <w:rPr>
            <w:noProof/>
          </w:rPr>
          <w:fldChar w:fldCharType="end"/>
        </w:r>
      </w:p>
    </w:sdtContent>
  </w:sdt>
  <w:p w14:paraId="6E0A8A94" w14:textId="77777777" w:rsidR="003B0C24" w:rsidRDefault="003B0C24" w:rsidP="008A1BE3">
    <w:pPr>
      <w:pStyle w:val="Footer"/>
      <w:tabs>
        <w:tab w:val="center" w:pos="4513"/>
        <w:tab w:val="right" w:pos="9027"/>
      </w:tabs>
    </w:pPr>
    <w:r>
      <w:tab/>
    </w:r>
    <w:r>
      <w:tab/>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450551"/>
      <w:docPartObj>
        <w:docPartGallery w:val="Page Numbers (Bottom of Page)"/>
        <w:docPartUnique/>
      </w:docPartObj>
    </w:sdtPr>
    <w:sdtEndPr>
      <w:rPr>
        <w:noProof/>
      </w:rPr>
    </w:sdtEndPr>
    <w:sdtContent>
      <w:p w14:paraId="5B9E542E" w14:textId="07977745" w:rsidR="003B0C24" w:rsidRDefault="003B0C24" w:rsidP="00424363">
        <w:pPr>
          <w:pStyle w:val="Footer"/>
          <w:jc w:val="center"/>
        </w:pPr>
      </w:p>
      <w:p w14:paraId="27B49992" w14:textId="1F5D6551" w:rsidR="003B0C24" w:rsidRDefault="003B0C24" w:rsidP="00795AF2">
        <w:pPr>
          <w:pStyle w:val="Footer"/>
          <w:tabs>
            <w:tab w:val="left" w:pos="7335"/>
            <w:tab w:val="right" w:pos="9027"/>
          </w:tabs>
          <w:jc w:val="center"/>
        </w:pPr>
        <w:r>
          <w:t xml:space="preserve">Request For Bids – </w:t>
        </w:r>
        <w:r w:rsidRPr="003C6FFD">
          <w:t>Securities and Exchange Commission</w:t>
        </w:r>
        <w:r>
          <w:t xml:space="preserve"> of Sri Lanka</w:t>
        </w:r>
        <w:r>
          <w:tab/>
          <w:t xml:space="preserve">                      </w:t>
        </w:r>
      </w:p>
      <w:p w14:paraId="0467F57A" w14:textId="10C80371" w:rsidR="003B0C24" w:rsidRDefault="003B0C24" w:rsidP="00795AF2">
        <w:pPr>
          <w:pStyle w:val="Footer"/>
          <w:tabs>
            <w:tab w:val="left" w:pos="7335"/>
            <w:tab w:val="right" w:pos="9027"/>
          </w:tabs>
          <w:jc w:val="center"/>
        </w:pPr>
        <w:r>
          <w:fldChar w:fldCharType="begin"/>
        </w:r>
        <w:r>
          <w:instrText xml:space="preserve"> PAGE   \* MERGEFORMAT </w:instrText>
        </w:r>
        <w:r>
          <w:fldChar w:fldCharType="separate"/>
        </w:r>
        <w:r w:rsidR="00EC15A9">
          <w:rPr>
            <w:noProof/>
          </w:rPr>
          <w:t>179</w:t>
        </w:r>
        <w:r>
          <w:rPr>
            <w:noProof/>
          </w:rPr>
          <w:fldChar w:fldCharType="end"/>
        </w:r>
      </w:p>
    </w:sdtContent>
  </w:sdt>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0895546"/>
      <w:docPartObj>
        <w:docPartGallery w:val="Page Numbers (Bottom of Page)"/>
        <w:docPartUnique/>
      </w:docPartObj>
    </w:sdtPr>
    <w:sdtEndPr>
      <w:rPr>
        <w:noProof/>
      </w:rPr>
    </w:sdtEndPr>
    <w:sdtContent>
      <w:p w14:paraId="02BB5F9D" w14:textId="2938EEF0" w:rsidR="003B0C24" w:rsidRDefault="003B0C24" w:rsidP="005D0277">
        <w:pPr>
          <w:pStyle w:val="Footer"/>
          <w:jc w:val="center"/>
        </w:pPr>
        <w:r>
          <w:t xml:space="preserve">Request For Bids – </w:t>
        </w:r>
        <w:r w:rsidRPr="008757CA">
          <w:t>Securities and Exchange Commission</w:t>
        </w:r>
        <w:r>
          <w:t xml:space="preserve"> of Sri Lanka</w:t>
        </w:r>
      </w:p>
      <w:p w14:paraId="2C725F75" w14:textId="59993A1F" w:rsidR="003B0C24" w:rsidRDefault="003B0C24" w:rsidP="005D0277">
        <w:pPr>
          <w:pStyle w:val="Footer"/>
          <w:tabs>
            <w:tab w:val="left" w:pos="7335"/>
            <w:tab w:val="right" w:pos="9027"/>
          </w:tabs>
          <w:jc w:val="center"/>
        </w:pPr>
        <w:r>
          <w:fldChar w:fldCharType="begin"/>
        </w:r>
        <w:r>
          <w:instrText xml:space="preserve"> PAGE   \* MERGEFORMAT </w:instrText>
        </w:r>
        <w:r>
          <w:fldChar w:fldCharType="separate"/>
        </w:r>
        <w:r w:rsidR="00EC15A9">
          <w:rPr>
            <w:noProof/>
          </w:rPr>
          <w:t>258</w:t>
        </w:r>
        <w:r>
          <w:rPr>
            <w:noProof/>
          </w:rPr>
          <w:fldChar w:fldCharType="end"/>
        </w:r>
      </w:p>
    </w:sdtContent>
  </w:sdt>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8676647"/>
      <w:docPartObj>
        <w:docPartGallery w:val="Page Numbers (Bottom of Page)"/>
        <w:docPartUnique/>
      </w:docPartObj>
    </w:sdtPr>
    <w:sdtEndPr>
      <w:rPr>
        <w:noProof/>
      </w:rPr>
    </w:sdtEndPr>
    <w:sdtContent>
      <w:sdt>
        <w:sdtPr>
          <w:id w:val="-1420087282"/>
          <w:docPartObj>
            <w:docPartGallery w:val="Page Numbers (Bottom of Page)"/>
            <w:docPartUnique/>
          </w:docPartObj>
        </w:sdtPr>
        <w:sdtEndPr>
          <w:rPr>
            <w:noProof/>
          </w:rPr>
        </w:sdtEndPr>
        <w:sdtContent>
          <w:p w14:paraId="64B53FD3" w14:textId="559A5C2E" w:rsidR="003B0C24" w:rsidRDefault="003B0C24" w:rsidP="005D0277">
            <w:pPr>
              <w:pStyle w:val="Footer"/>
              <w:jc w:val="center"/>
            </w:pPr>
            <w:r>
              <w:t xml:space="preserve">Request For Bids – </w:t>
            </w:r>
            <w:r w:rsidRPr="008757CA">
              <w:t>Securities and Exchange Commission</w:t>
            </w:r>
            <w:r>
              <w:t xml:space="preserve"> of Sri Lanka</w:t>
            </w:r>
          </w:p>
          <w:p w14:paraId="3E87EC55" w14:textId="4B9B0F3B" w:rsidR="003B0C24" w:rsidRDefault="003B0C24" w:rsidP="005D0277">
            <w:pPr>
              <w:pStyle w:val="Footer"/>
              <w:tabs>
                <w:tab w:val="left" w:pos="7335"/>
                <w:tab w:val="right" w:pos="9027"/>
              </w:tabs>
              <w:jc w:val="center"/>
              <w:rPr>
                <w:noProof/>
              </w:rPr>
            </w:pPr>
            <w:r>
              <w:fldChar w:fldCharType="begin"/>
            </w:r>
            <w:r>
              <w:instrText xml:space="preserve"> PAGE   \* MERGEFORMAT </w:instrText>
            </w:r>
            <w:r>
              <w:fldChar w:fldCharType="separate"/>
            </w:r>
            <w:r w:rsidR="00EC15A9">
              <w:rPr>
                <w:noProof/>
              </w:rPr>
              <w:t>259</w:t>
            </w:r>
            <w:r>
              <w:rPr>
                <w:noProof/>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6B63A" w14:textId="62E98461" w:rsidR="003B0C24" w:rsidRDefault="003B0C24" w:rsidP="00EE3ADB">
    <w:pPr>
      <w:pStyle w:val="Footer"/>
      <w:jc w:val="center"/>
    </w:pPr>
    <w:r>
      <w:t xml:space="preserve">Request For Bids – </w:t>
    </w:r>
    <w:r w:rsidRPr="00D07563">
      <w:t>Securities and Exchange Commission</w:t>
    </w:r>
    <w:r>
      <w:t xml:space="preserve"> of Sri Lanka</w:t>
    </w:r>
  </w:p>
  <w:p w14:paraId="420F0EEF" w14:textId="2CED08E0" w:rsidR="003B0C24" w:rsidRDefault="003B0C24" w:rsidP="001C33BA">
    <w:pPr>
      <w:jc w:val="center"/>
    </w:pPr>
    <w:r>
      <w:fldChar w:fldCharType="begin"/>
    </w:r>
    <w:r>
      <w:instrText xml:space="preserve"> PAGE   \* MERGEFORMAT </w:instrText>
    </w:r>
    <w:r>
      <w:fldChar w:fldCharType="separate"/>
    </w:r>
    <w:r w:rsidR="00EC15A9">
      <w:rPr>
        <w:noProof/>
      </w:rPr>
      <w:t>2</w:t>
    </w:r>
    <w:r>
      <w:rPr>
        <w:noProof/>
      </w:rPr>
      <w:fldChar w:fldCharType="end"/>
    </w:r>
  </w:p>
  <w:p w14:paraId="3630F553" w14:textId="77777777" w:rsidR="003B0C24" w:rsidRDefault="003B0C24"/>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2523690"/>
      <w:docPartObj>
        <w:docPartGallery w:val="Page Numbers (Bottom of Page)"/>
        <w:docPartUnique/>
      </w:docPartObj>
    </w:sdtPr>
    <w:sdtEndPr>
      <w:rPr>
        <w:noProof/>
      </w:rPr>
    </w:sdtEndPr>
    <w:sdtContent>
      <w:p w14:paraId="672C9A16" w14:textId="606F7FB8" w:rsidR="003B0C24" w:rsidRDefault="003B0C24" w:rsidP="005D0277">
        <w:pPr>
          <w:pStyle w:val="Footer"/>
          <w:jc w:val="center"/>
        </w:pPr>
        <w:r>
          <w:t>Request For Bids –</w:t>
        </w:r>
        <w:r w:rsidRPr="00F72F98">
          <w:t xml:space="preserve"> Securities and Exchange Commission</w:t>
        </w:r>
        <w:r>
          <w:t xml:space="preserve"> of Sri Lanka</w:t>
        </w:r>
      </w:p>
      <w:p w14:paraId="2466539E" w14:textId="34B49FAE" w:rsidR="003B0C24" w:rsidRDefault="003B0C24" w:rsidP="005D0277">
        <w:pPr>
          <w:pStyle w:val="Footer"/>
          <w:tabs>
            <w:tab w:val="left" w:pos="7335"/>
            <w:tab w:val="right" w:pos="9027"/>
          </w:tabs>
          <w:jc w:val="center"/>
        </w:pPr>
        <w:r>
          <w:fldChar w:fldCharType="begin"/>
        </w:r>
        <w:r>
          <w:instrText xml:space="preserve"> PAGE   \* MERGEFORMAT </w:instrText>
        </w:r>
        <w:r>
          <w:fldChar w:fldCharType="separate"/>
        </w:r>
        <w:r w:rsidR="00EC15A9">
          <w:rPr>
            <w:noProof/>
          </w:rPr>
          <w:t>271</w:t>
        </w:r>
        <w:r>
          <w:rPr>
            <w:noProof/>
          </w:rPr>
          <w:fldChar w:fldCharType="end"/>
        </w:r>
      </w:p>
    </w:sdtContent>
  </w:sdt>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255349"/>
      <w:docPartObj>
        <w:docPartGallery w:val="Page Numbers (Bottom of Page)"/>
        <w:docPartUnique/>
      </w:docPartObj>
    </w:sdtPr>
    <w:sdtEndPr>
      <w:rPr>
        <w:noProof/>
      </w:rPr>
    </w:sdtEndPr>
    <w:sdtContent>
      <w:p w14:paraId="2D49B797" w14:textId="77777777" w:rsidR="003B0C24" w:rsidRDefault="003B0C24" w:rsidP="00424363">
        <w:pPr>
          <w:pStyle w:val="Footer"/>
          <w:jc w:val="center"/>
        </w:pPr>
      </w:p>
      <w:p w14:paraId="36E53DFF" w14:textId="77777777" w:rsidR="003B0C24" w:rsidRDefault="003B0C24" w:rsidP="005D0277">
        <w:pPr>
          <w:pStyle w:val="Footer"/>
          <w:jc w:val="center"/>
        </w:pPr>
        <w:r>
          <w:tab/>
        </w:r>
      </w:p>
      <w:sdt>
        <w:sdtPr>
          <w:id w:val="1663040981"/>
          <w:docPartObj>
            <w:docPartGallery w:val="Page Numbers (Bottom of Page)"/>
            <w:docPartUnique/>
          </w:docPartObj>
        </w:sdtPr>
        <w:sdtEndPr>
          <w:rPr>
            <w:noProof/>
          </w:rPr>
        </w:sdtEndPr>
        <w:sdtContent>
          <w:p w14:paraId="1E9BE89B" w14:textId="23AB1744" w:rsidR="003B0C24" w:rsidRDefault="003B0C24" w:rsidP="005D0277">
            <w:pPr>
              <w:pStyle w:val="Footer"/>
              <w:jc w:val="center"/>
            </w:pPr>
            <w:r>
              <w:t xml:space="preserve">Request For Bids – </w:t>
            </w:r>
            <w:r w:rsidRPr="008757CA">
              <w:t>Securities and Exchange Commission</w:t>
            </w:r>
            <w:r>
              <w:t xml:space="preserve"> of Sri Lanka</w:t>
            </w:r>
          </w:p>
          <w:p w14:paraId="0014DF12" w14:textId="7690275F" w:rsidR="003B0C24" w:rsidRDefault="003B0C24" w:rsidP="005D0277">
            <w:pPr>
              <w:pStyle w:val="Footer"/>
              <w:tabs>
                <w:tab w:val="left" w:pos="7335"/>
                <w:tab w:val="right" w:pos="9027"/>
              </w:tabs>
              <w:jc w:val="center"/>
              <w:rPr>
                <w:noProof/>
              </w:rPr>
            </w:pPr>
            <w:r>
              <w:fldChar w:fldCharType="begin"/>
            </w:r>
            <w:r>
              <w:instrText xml:space="preserve"> PAGE   \* MERGEFORMAT </w:instrText>
            </w:r>
            <w:r>
              <w:fldChar w:fldCharType="separate"/>
            </w:r>
            <w:r w:rsidR="00EC15A9">
              <w:rPr>
                <w:noProof/>
              </w:rPr>
              <w:t>273</w:t>
            </w:r>
            <w:r>
              <w:rPr>
                <w:noProof/>
              </w:rPr>
              <w:fldChar w:fldCharType="end"/>
            </w:r>
          </w:p>
        </w:sdtContent>
      </w:sdt>
    </w:sdtContent>
  </w:sdt>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9959449"/>
      <w:docPartObj>
        <w:docPartGallery w:val="Page Numbers (Bottom of Page)"/>
        <w:docPartUnique/>
      </w:docPartObj>
    </w:sdtPr>
    <w:sdtEndPr>
      <w:rPr>
        <w:noProof/>
      </w:rPr>
    </w:sdtEndPr>
    <w:sdtContent>
      <w:p w14:paraId="401766C3" w14:textId="099C0EC7" w:rsidR="003B0C24" w:rsidRDefault="003B0C24" w:rsidP="00FE6BA8">
        <w:pPr>
          <w:pStyle w:val="Footer"/>
          <w:jc w:val="center"/>
        </w:pPr>
        <w:r>
          <w:t xml:space="preserve">Request For Bids – </w:t>
        </w:r>
        <w:r w:rsidRPr="008757CA">
          <w:t>Securities and Exchange Commission</w:t>
        </w:r>
        <w:r>
          <w:t xml:space="preserve"> of Sri Lanka</w:t>
        </w:r>
      </w:p>
      <w:p w14:paraId="7C44D0F8" w14:textId="0123B5A9" w:rsidR="003B0C24" w:rsidRDefault="003B0C24" w:rsidP="00FE6BA8">
        <w:pPr>
          <w:pStyle w:val="Footer"/>
          <w:tabs>
            <w:tab w:val="left" w:pos="1072"/>
            <w:tab w:val="right" w:pos="12960"/>
          </w:tabs>
          <w:jc w:val="center"/>
        </w:pPr>
        <w:r>
          <w:rPr>
            <w:noProof/>
          </w:rPr>
          <w:fldChar w:fldCharType="begin"/>
        </w:r>
        <w:r>
          <w:rPr>
            <w:noProof/>
          </w:rPr>
          <w:instrText xml:space="preserve"> PAGE   \* MERGEFORMAT </w:instrText>
        </w:r>
        <w:r>
          <w:rPr>
            <w:noProof/>
          </w:rPr>
          <w:fldChar w:fldCharType="separate"/>
        </w:r>
        <w:r w:rsidR="00EC15A9">
          <w:rPr>
            <w:noProof/>
          </w:rPr>
          <w:t>275</w:t>
        </w:r>
        <w:r>
          <w:rPr>
            <w:noProof/>
          </w:rPr>
          <w:fldChar w:fldCharType="end"/>
        </w:r>
      </w:p>
    </w:sdtContent>
  </w:sdt>
  <w:p w14:paraId="7711C289" w14:textId="77777777" w:rsidR="003B0C24" w:rsidRPr="006A0892" w:rsidRDefault="003B0C24" w:rsidP="000E1E68">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1695412"/>
      <w:docPartObj>
        <w:docPartGallery w:val="Page Numbers (Bottom of Page)"/>
        <w:docPartUnique/>
      </w:docPartObj>
    </w:sdtPr>
    <w:sdtEndPr>
      <w:rPr>
        <w:noProof/>
      </w:rPr>
    </w:sdtEndPr>
    <w:sdtContent>
      <w:p w14:paraId="58BFFCE2" w14:textId="77777777" w:rsidR="003B0C24" w:rsidRDefault="003B0C24" w:rsidP="00424363">
        <w:pPr>
          <w:pStyle w:val="Footer"/>
          <w:jc w:val="center"/>
        </w:pPr>
      </w:p>
      <w:p w14:paraId="2F5761B5" w14:textId="432ED04E" w:rsidR="003B0C24" w:rsidRDefault="003B0C24" w:rsidP="005D0277">
        <w:pPr>
          <w:pStyle w:val="Footer"/>
          <w:tabs>
            <w:tab w:val="left" w:pos="7335"/>
            <w:tab w:val="right" w:pos="9027"/>
          </w:tabs>
          <w:jc w:val="center"/>
        </w:pPr>
        <w:r>
          <w:t xml:space="preserve">Request For Bids – </w:t>
        </w:r>
        <w:r w:rsidRPr="00355549">
          <w:t>Securities and Exchange Commission</w:t>
        </w:r>
        <w:r>
          <w:t xml:space="preserve"> of Sri Lanka</w:t>
        </w:r>
      </w:p>
      <w:p w14:paraId="58556163" w14:textId="66A3AA7B" w:rsidR="003B0C24" w:rsidRDefault="003B0C24" w:rsidP="005D0277">
        <w:pPr>
          <w:pStyle w:val="Footer"/>
          <w:tabs>
            <w:tab w:val="left" w:pos="7335"/>
            <w:tab w:val="right" w:pos="9027"/>
          </w:tabs>
          <w:jc w:val="center"/>
        </w:pPr>
        <w:r>
          <w:fldChar w:fldCharType="begin"/>
        </w:r>
        <w:r>
          <w:instrText xml:space="preserve"> PAGE   \* MERGEFORMAT </w:instrText>
        </w:r>
        <w:r>
          <w:fldChar w:fldCharType="separate"/>
        </w:r>
        <w:r w:rsidR="00EC15A9">
          <w:rPr>
            <w:noProof/>
          </w:rPr>
          <w:t>328</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45665" w14:textId="560DF068" w:rsidR="003B0C24" w:rsidRDefault="003B0C24" w:rsidP="00A9021E">
    <w:pPr>
      <w:pStyle w:val="Footer"/>
      <w:jc w:val="center"/>
    </w:pPr>
    <w:r>
      <w:t>Request For Bids – Securities and Exchange Commission of Sri Lanka</w:t>
    </w:r>
  </w:p>
  <w:p w14:paraId="68AC3A0E" w14:textId="6DDF9A6B" w:rsidR="003B0C24" w:rsidRDefault="003B0C24" w:rsidP="00A9021E">
    <w:pPr>
      <w:pStyle w:val="Footer"/>
      <w:jc w:val="center"/>
    </w:pPr>
    <w:r>
      <w:fldChar w:fldCharType="begin"/>
    </w:r>
    <w:r>
      <w:instrText xml:space="preserve"> PAGE   \* MERGEFORMAT </w:instrText>
    </w:r>
    <w:r>
      <w:fldChar w:fldCharType="separate"/>
    </w:r>
    <w:r w:rsidR="00EC15A9">
      <w:rPr>
        <w:noProof/>
      </w:rPr>
      <w:t>6</w:t>
    </w:r>
    <w:r>
      <w:rPr>
        <w:noProof/>
      </w:rPr>
      <w:fldChar w:fldCharType="end"/>
    </w:r>
  </w:p>
  <w:p w14:paraId="6032B790" w14:textId="77777777" w:rsidR="003B0C24" w:rsidRDefault="003B0C24"/>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84DE4" w14:textId="5E163038" w:rsidR="003B0C24" w:rsidRDefault="003B0C24" w:rsidP="00A818A3">
    <w:pPr>
      <w:pStyle w:val="Footer"/>
      <w:jc w:val="center"/>
    </w:pPr>
    <w:r>
      <w:t>Request For Bids – Securities and Exchange Commission of Sri Lanka</w:t>
    </w:r>
  </w:p>
  <w:p w14:paraId="7262BC1F" w14:textId="28CF0C2D" w:rsidR="003B0C24" w:rsidRDefault="003B0C24" w:rsidP="00A818A3">
    <w:pPr>
      <w:pStyle w:val="Footer"/>
    </w:pPr>
    <w:r>
      <w:tab/>
    </w:r>
    <w:r>
      <w:fldChar w:fldCharType="begin"/>
    </w:r>
    <w:r>
      <w:instrText xml:space="preserve"> PAGE   \* MERGEFORMAT </w:instrText>
    </w:r>
    <w:r>
      <w:fldChar w:fldCharType="separate"/>
    </w:r>
    <w:r w:rsidR="00EC15A9">
      <w:rPr>
        <w:noProof/>
      </w:rPr>
      <w:t>8</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8461691"/>
      <w:docPartObj>
        <w:docPartGallery w:val="Page Numbers (Bottom of Page)"/>
        <w:docPartUnique/>
      </w:docPartObj>
    </w:sdtPr>
    <w:sdtEndPr>
      <w:rPr>
        <w:noProof/>
      </w:rPr>
    </w:sdtEndPr>
    <w:sdtContent>
      <w:p w14:paraId="29858EFD" w14:textId="25883149" w:rsidR="003B0C24" w:rsidRDefault="003B0C24" w:rsidP="0070612B">
        <w:pPr>
          <w:pStyle w:val="Footer"/>
          <w:tabs>
            <w:tab w:val="left" w:pos="5775"/>
            <w:tab w:val="left" w:pos="7200"/>
            <w:tab w:val="left" w:pos="8100"/>
            <w:tab w:val="right" w:pos="9027"/>
          </w:tabs>
          <w:jc w:val="center"/>
        </w:pPr>
        <w:r>
          <w:t>Request For Bids – Securities and Exchange Commission of Sri Lanka</w:t>
        </w:r>
      </w:p>
      <w:p w14:paraId="4E5FE150" w14:textId="5B5B2EA8" w:rsidR="003B0C24" w:rsidRDefault="003B0C24" w:rsidP="0070612B">
        <w:pPr>
          <w:pStyle w:val="Footer"/>
          <w:tabs>
            <w:tab w:val="left" w:pos="5775"/>
            <w:tab w:val="left" w:pos="7200"/>
            <w:tab w:val="left" w:pos="8100"/>
            <w:tab w:val="right" w:pos="9027"/>
          </w:tabs>
          <w:jc w:val="center"/>
          <w:rPr>
            <w:noProof/>
          </w:rPr>
        </w:pPr>
        <w:r>
          <w:rPr>
            <w:noProof/>
          </w:rPr>
          <w:fldChar w:fldCharType="begin"/>
        </w:r>
        <w:r>
          <w:rPr>
            <w:noProof/>
          </w:rPr>
          <w:instrText xml:space="preserve"> PAGE   \* MERGEFORMAT </w:instrText>
        </w:r>
        <w:r>
          <w:rPr>
            <w:noProof/>
          </w:rPr>
          <w:fldChar w:fldCharType="separate"/>
        </w:r>
        <w:r w:rsidR="00EC15A9">
          <w:rPr>
            <w:noProof/>
          </w:rPr>
          <w:t>10</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583844"/>
      <w:docPartObj>
        <w:docPartGallery w:val="Page Numbers (Bottom of Page)"/>
        <w:docPartUnique/>
      </w:docPartObj>
    </w:sdtPr>
    <w:sdtEndPr>
      <w:rPr>
        <w:noProof/>
      </w:rPr>
    </w:sdtEndPr>
    <w:sdtContent>
      <w:p w14:paraId="1E60E76C" w14:textId="5BC04F96" w:rsidR="003B0C24" w:rsidRDefault="003B0C24" w:rsidP="00247E4D">
        <w:pPr>
          <w:pStyle w:val="Footer"/>
          <w:tabs>
            <w:tab w:val="left" w:pos="5775"/>
            <w:tab w:val="left" w:pos="7200"/>
            <w:tab w:val="left" w:pos="8100"/>
            <w:tab w:val="right" w:pos="9027"/>
          </w:tabs>
          <w:jc w:val="center"/>
        </w:pPr>
        <w:r>
          <w:t>Request For Bids – Securities and Exchange Commission of Sri Lanka</w:t>
        </w:r>
      </w:p>
      <w:p w14:paraId="0194BCB4" w14:textId="6020E459" w:rsidR="003B0C24" w:rsidRDefault="003B0C24">
        <w:pPr>
          <w:pStyle w:val="Footer"/>
          <w:jc w:val="center"/>
        </w:pPr>
        <w:r>
          <w:fldChar w:fldCharType="begin"/>
        </w:r>
        <w:r>
          <w:instrText xml:space="preserve"> PAGE   \* MERGEFORMAT </w:instrText>
        </w:r>
        <w:r>
          <w:fldChar w:fldCharType="separate"/>
        </w:r>
        <w:r w:rsidR="00EC15A9">
          <w:rPr>
            <w:noProof/>
          </w:rPr>
          <w:t>11</w:t>
        </w:r>
        <w:r>
          <w:rPr>
            <w:noProof/>
          </w:rPr>
          <w:fldChar w:fldCharType="end"/>
        </w:r>
      </w:p>
    </w:sdtContent>
  </w:sdt>
  <w:p w14:paraId="37790B57" w14:textId="04426120" w:rsidR="003B0C24" w:rsidRDefault="003B0C24" w:rsidP="00A818A3">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0490547"/>
      <w:docPartObj>
        <w:docPartGallery w:val="Page Numbers (Bottom of Page)"/>
        <w:docPartUnique/>
      </w:docPartObj>
    </w:sdtPr>
    <w:sdtEndPr>
      <w:rPr>
        <w:noProof/>
      </w:rPr>
    </w:sdtEndPr>
    <w:sdtContent>
      <w:p w14:paraId="004860DD" w14:textId="717CF53A" w:rsidR="003B0C24" w:rsidRDefault="003B0C24" w:rsidP="00AD6291">
        <w:pPr>
          <w:pStyle w:val="Footer"/>
          <w:tabs>
            <w:tab w:val="left" w:pos="5775"/>
            <w:tab w:val="left" w:pos="7200"/>
            <w:tab w:val="left" w:pos="8100"/>
            <w:tab w:val="right" w:pos="9027"/>
          </w:tabs>
          <w:jc w:val="center"/>
        </w:pPr>
        <w:r>
          <w:t xml:space="preserve">Request For Bids – </w:t>
        </w:r>
        <w:r w:rsidRPr="003C6FFD">
          <w:t>Securities and Exchange Commission</w:t>
        </w:r>
        <w:r>
          <w:t xml:space="preserve"> of Sri Lanka</w:t>
        </w:r>
      </w:p>
      <w:p w14:paraId="2C800039" w14:textId="56732C16" w:rsidR="003B0C24" w:rsidRDefault="003B0C24" w:rsidP="00836867">
        <w:pPr>
          <w:pStyle w:val="Footer"/>
          <w:tabs>
            <w:tab w:val="left" w:pos="5775"/>
            <w:tab w:val="left" w:pos="7200"/>
            <w:tab w:val="left" w:pos="8100"/>
            <w:tab w:val="right" w:pos="9027"/>
          </w:tabs>
          <w:jc w:val="center"/>
        </w:pPr>
        <w:r>
          <w:fldChar w:fldCharType="begin"/>
        </w:r>
        <w:r>
          <w:instrText xml:space="preserve"> PAGE   \* MERGEFORMAT </w:instrText>
        </w:r>
        <w:r>
          <w:fldChar w:fldCharType="separate"/>
        </w:r>
        <w:r w:rsidR="00EC15A9">
          <w:rPr>
            <w:noProof/>
          </w:rPr>
          <w:t>48</w:t>
        </w:r>
        <w:r>
          <w:rPr>
            <w:noProof/>
          </w:rPr>
          <w:fldChar w:fldCharType="end"/>
        </w:r>
      </w:p>
    </w:sdtContent>
  </w:sdt>
  <w:p w14:paraId="45955E2D" w14:textId="77777777" w:rsidR="003B0C24" w:rsidRDefault="003B0C24" w:rsidP="008A1BE3">
    <w:pPr>
      <w:pStyle w:val="Footer"/>
      <w:tabs>
        <w:tab w:val="center" w:pos="4513"/>
        <w:tab w:val="right" w:pos="9027"/>
      </w:tabs>
    </w:pPr>
    <w:r>
      <w:tab/>
    </w:r>
    <w:r>
      <w:tab/>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6BC1D" w14:textId="2AC96E82" w:rsidR="003B0C24" w:rsidRDefault="003B0C24" w:rsidP="00247E4D">
    <w:pPr>
      <w:pStyle w:val="Footer"/>
      <w:tabs>
        <w:tab w:val="left" w:pos="5775"/>
        <w:tab w:val="left" w:pos="7200"/>
        <w:tab w:val="left" w:pos="8100"/>
        <w:tab w:val="right" w:pos="9027"/>
      </w:tabs>
      <w:jc w:val="center"/>
    </w:pPr>
    <w:r>
      <w:t xml:space="preserve">Request For Bids – </w:t>
    </w:r>
    <w:r w:rsidRPr="003C6FFD">
      <w:t>Securities and Exchange Commission</w:t>
    </w:r>
    <w:r>
      <w:t xml:space="preserve"> of Sri Lanka</w:t>
    </w:r>
  </w:p>
  <w:p w14:paraId="38FA95B0" w14:textId="6199D2D9" w:rsidR="003B0C24" w:rsidRDefault="003B0C24" w:rsidP="00AD6291">
    <w:pPr>
      <w:pStyle w:val="Footer"/>
      <w:tabs>
        <w:tab w:val="center" w:pos="6980"/>
        <w:tab w:val="left" w:pos="11970"/>
      </w:tabs>
      <w:jc w:val="center"/>
    </w:pPr>
    <w:r>
      <w:fldChar w:fldCharType="begin"/>
    </w:r>
    <w:r>
      <w:instrText xml:space="preserve"> PAGE   \* MERGEFORMAT </w:instrText>
    </w:r>
    <w:r>
      <w:fldChar w:fldCharType="separate"/>
    </w:r>
    <w:r w:rsidR="00EC15A9">
      <w:rPr>
        <w:noProof/>
      </w:rPr>
      <w:t>46</w:t>
    </w:r>
    <w:r>
      <w:rPr>
        <w:noProof/>
      </w:rPr>
      <w:fldChar w:fldCharType="end"/>
    </w:r>
  </w:p>
  <w:p w14:paraId="09F55667" w14:textId="77777777" w:rsidR="003B0C24" w:rsidRDefault="003B0C24"/>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5D714" w14:textId="388175AA" w:rsidR="003B0C24" w:rsidRDefault="003B0C24" w:rsidP="00247E4D">
    <w:pPr>
      <w:pStyle w:val="Footer"/>
      <w:tabs>
        <w:tab w:val="left" w:pos="5775"/>
        <w:tab w:val="left" w:pos="7200"/>
        <w:tab w:val="left" w:pos="8100"/>
        <w:tab w:val="right" w:pos="9027"/>
      </w:tabs>
      <w:jc w:val="center"/>
    </w:pPr>
    <w:r>
      <w:t xml:space="preserve">Request For Bids – </w:t>
    </w:r>
    <w:r w:rsidRPr="003C6FFD">
      <w:t>Securities and Exchange Commission</w:t>
    </w:r>
    <w:r>
      <w:t xml:space="preserve"> of Sri Lanka</w:t>
    </w:r>
  </w:p>
  <w:p w14:paraId="6A56D238" w14:textId="27327570" w:rsidR="003B0C24" w:rsidRPr="00AD6291" w:rsidRDefault="003B0C24" w:rsidP="00AD6291">
    <w:pPr>
      <w:pStyle w:val="Footer"/>
      <w:jc w:val="center"/>
    </w:pPr>
    <w:r>
      <w:fldChar w:fldCharType="begin"/>
    </w:r>
    <w:r>
      <w:instrText xml:space="preserve"> PAGE   \* MERGEFORMAT </w:instrText>
    </w:r>
    <w:r>
      <w:fldChar w:fldCharType="separate"/>
    </w:r>
    <w:r w:rsidR="00EC15A9">
      <w:rPr>
        <w:noProof/>
      </w:rPr>
      <w:t>50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CD054" w14:textId="77777777" w:rsidR="00CC14FA" w:rsidRDefault="00CC14FA" w:rsidP="00F96543">
      <w:pPr>
        <w:spacing w:after="0" w:line="240" w:lineRule="auto"/>
      </w:pPr>
      <w:r>
        <w:separator/>
      </w:r>
    </w:p>
  </w:footnote>
  <w:footnote w:type="continuationSeparator" w:id="0">
    <w:p w14:paraId="59F50B16" w14:textId="77777777" w:rsidR="00CC14FA" w:rsidRDefault="00CC14FA" w:rsidP="00F965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D6EF6" w14:textId="0942EE27" w:rsidR="003B0C24" w:rsidRDefault="003B0C24" w:rsidP="005D4DE2">
    <w:pPr>
      <w:pStyle w:val="Header"/>
      <w:jc w:val="center"/>
    </w:pPr>
    <w:r>
      <w:t>Instruction to Bidders</w:t>
    </w:r>
  </w:p>
  <w:p w14:paraId="2D69C2C1" w14:textId="77777777" w:rsidR="003B0C24" w:rsidRDefault="003B0C2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E547D" w14:textId="1156517F" w:rsidR="003B0C24" w:rsidRDefault="003B0C24" w:rsidP="002F4022">
    <w:pPr>
      <w:pStyle w:val="Header"/>
      <w:tabs>
        <w:tab w:val="clear" w:pos="9360"/>
        <w:tab w:val="left" w:pos="3912"/>
        <w:tab w:val="left" w:pos="4599"/>
      </w:tabs>
      <w:jc w:val="cent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E10C1" w14:textId="5317722D" w:rsidR="003B0C24" w:rsidRPr="00612A4A" w:rsidRDefault="00CC14FA" w:rsidP="00612A4A">
    <w:pPr>
      <w:pStyle w:val="Header"/>
    </w:pPr>
    <w:r>
      <w:fldChar w:fldCharType="begin"/>
    </w:r>
    <w:r>
      <w:instrText xml:space="preserve"> STYLEREF  "Heading 1,H1,Chapter,h1,Head 1,level 1,Level 1 Head,level 11,Level 1 Head1,H11,heading 11,level 12,Level 1 Head2,H12,heading 12,level 13,Level 1 Head3,H13,heading 13,level 14,Level 1 Head4,H14,heading 14,level 15,Level 1 Head5,H15,heading 15"  </w:instrText>
    </w:r>
    <w:r>
      <w:instrText xml:space="preserve">\* MERGEFORMAT </w:instrText>
    </w:r>
    <w:r>
      <w:fldChar w:fldCharType="separate"/>
    </w:r>
    <w:r w:rsidR="00EC15A9">
      <w:rPr>
        <w:noProof/>
      </w:rPr>
      <w:t>Section I – Instruction to Bidders</w:t>
    </w:r>
    <w:r>
      <w:rPr>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A9AB3" w14:textId="764A0B7B" w:rsidR="003B0C24" w:rsidRPr="006C6DF0" w:rsidRDefault="00CC14FA" w:rsidP="006C6DF0">
    <w:pPr>
      <w:pStyle w:val="Header"/>
    </w:pPr>
    <w:r>
      <w:fldChar w:fldCharType="begin"/>
    </w:r>
    <w:r>
      <w:instrText xml:space="preserve"> STYLEREF  "Heading 1,H1,Chapter,h1,Head 1,level 1,Level 1 Head,level 11,Level 1 Head1,H11,heading 11,level 12,Level 1 Head2,H12,heading 12,level 13,Level 1 Head3,H13,heading 13,level 14,Level 1 Head4,H14</w:instrText>
    </w:r>
    <w:r>
      <w:instrText xml:space="preserve">,heading 14,level 15,Level 1 Head5,H15,heading 15"  \* MERGEFORMAT </w:instrText>
    </w:r>
    <w:r>
      <w:fldChar w:fldCharType="separate"/>
    </w:r>
    <w:r w:rsidR="00EC15A9">
      <w:rPr>
        <w:noProof/>
      </w:rPr>
      <w:t>Section I – Instruction to Bidders</w:t>
    </w:r>
    <w:r>
      <w:rPr>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040FB" w14:textId="08A2C3CC" w:rsidR="003B0C24" w:rsidRPr="00A74532" w:rsidRDefault="003B0C24" w:rsidP="00A7453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38254" w14:textId="47974206" w:rsidR="003B0C24" w:rsidRPr="00612A4A" w:rsidRDefault="00CC14FA" w:rsidP="006D0E0D">
    <w:pPr>
      <w:pStyle w:val="Header"/>
    </w:pPr>
    <w:r>
      <w:fldChar w:fldCharType="begin"/>
    </w:r>
    <w:r>
      <w:instrText xml:space="preserve"> STYLEREF  "Heading 1,H1,Chapter,h1,Head 1,level 1,Level 1 Head,level 11,Level 1 Head1,H11,heading 11,level 12,Level 1 Head2,H12,heading 12,level 13,Level 1 Head3,H13,heading 13,level 14,Level 1 Head4,H14,heading 14,level 15,Level 1 Head5,H15,heading 15"  </w:instrText>
    </w:r>
    <w:r>
      <w:instrText xml:space="preserve">\* MERGEFORMAT </w:instrText>
    </w:r>
    <w:r>
      <w:fldChar w:fldCharType="separate"/>
    </w:r>
    <w:r w:rsidR="00EC15A9">
      <w:rPr>
        <w:noProof/>
      </w:rPr>
      <w:t>Section II – Bid Data Sheet (BDS)</w:t>
    </w:r>
    <w:r>
      <w:rPr>
        <w:noProof/>
      </w:rPr>
      <w:fldChar w:fldCharType="end"/>
    </w:r>
  </w:p>
  <w:p w14:paraId="550C08C9" w14:textId="3CBE3C57" w:rsidR="003B0C24" w:rsidRPr="00EB1F47" w:rsidRDefault="003B0C24" w:rsidP="00EB1F4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CD01D" w14:textId="77777777" w:rsidR="003B0C24" w:rsidRPr="00EB1F47" w:rsidRDefault="003B0C24" w:rsidP="00EB1F4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59E03" w14:textId="352A3A88" w:rsidR="003B0C24" w:rsidRPr="009C7383" w:rsidRDefault="003B0C24" w:rsidP="009C7383">
    <w:pPr>
      <w:pStyle w:val="Header"/>
    </w:pPr>
    <w:r w:rsidRPr="009C7383">
      <w:t>Section III – Evaluation and Qualification Criteria</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B31F0" w14:textId="77777777" w:rsidR="003B0C24" w:rsidRPr="009C7383" w:rsidRDefault="003B0C24" w:rsidP="0089082F">
    <w:pPr>
      <w:pStyle w:val="Header"/>
    </w:pPr>
    <w:r w:rsidRPr="009C7383">
      <w:t>Section III – Evaluation and Qualification Criteria</w:t>
    </w:r>
  </w:p>
  <w:p w14:paraId="11889004" w14:textId="454F3258" w:rsidR="003B0C24" w:rsidRPr="0089082F" w:rsidRDefault="003B0C24" w:rsidP="0089082F">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2EFEA" w14:textId="247EA095" w:rsidR="003B0C24" w:rsidRPr="004A34EA" w:rsidRDefault="003B0C24" w:rsidP="004A34EA">
    <w:pPr>
      <w:pStyle w:val="Header"/>
    </w:pPr>
    <w:r w:rsidRPr="004A34EA">
      <w:t>Section III – Evaluation and Qualification Criteria</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D68DB" w14:textId="43E66DE2" w:rsidR="003B0C24" w:rsidRPr="009C7383" w:rsidRDefault="003B0C24" w:rsidP="009C7383">
    <w:pPr>
      <w:pStyle w:val="Header"/>
    </w:pPr>
    <w:r w:rsidRPr="009C7383">
      <w:t>Section III – Evaluation and Qualification Criteria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E727E" w14:textId="74B413A2" w:rsidR="003B0C24" w:rsidRDefault="003B0C24" w:rsidP="002F4022">
    <w:pPr>
      <w:pStyle w:val="Header"/>
      <w:tabs>
        <w:tab w:val="clear" w:pos="9360"/>
        <w:tab w:val="left" w:pos="3912"/>
        <w:tab w:val="left" w:pos="4599"/>
      </w:tabs>
    </w:pPr>
    <w:r>
      <w:tab/>
    </w:r>
    <w:r>
      <w:tab/>
    </w:r>
    <w:r>
      <w:tab/>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6E01B" w14:textId="3588F2FE" w:rsidR="003B0C24" w:rsidRPr="0050197A" w:rsidRDefault="003B0C24" w:rsidP="0050197A">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1CF5C" w14:textId="11FB5858" w:rsidR="003B0C24" w:rsidRPr="007A74C9" w:rsidRDefault="00CC14FA" w:rsidP="007A74C9">
    <w:pPr>
      <w:pStyle w:val="Header"/>
    </w:pPr>
    <w:r>
      <w:fldChar w:fldCharType="begin"/>
    </w:r>
    <w:r>
      <w:instrText xml:space="preserve"> STYLEREF  "Heading 1,H1,Chapter,h1,Head 1,level 1,Level 1 Head,level 11,Level 1 Head1,H11,heading 11,level 12,Level 1 Head2,H12,heading 12,level 13,Level 1 Head3,H13,heading 13,level 14,Level 1 Head4,H14,heading 14,level 15,Level 1 Head5,H15,heading 15"  </w:instrText>
    </w:r>
    <w:r>
      <w:instrText xml:space="preserve">\* MERGEFORMAT </w:instrText>
    </w:r>
    <w:r>
      <w:fldChar w:fldCharType="separate"/>
    </w:r>
    <w:r w:rsidR="00EC15A9">
      <w:rPr>
        <w:noProof/>
      </w:rPr>
      <w:t>Section IV – Scope of Work, Functional and Non-Functional Requirements.</w:t>
    </w:r>
    <w:r>
      <w:rPr>
        <w:noProof/>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44427" w14:textId="5FF31CD8" w:rsidR="003B0C24" w:rsidRPr="00964DE5" w:rsidRDefault="003B0C24" w:rsidP="00964DE5">
    <w:pPr>
      <w:pStyle w:val="Header"/>
    </w:pPr>
    <w:r w:rsidRPr="00964DE5">
      <w:t>Section IV – Scope of Work, Functional and Non</w:t>
    </w:r>
    <w:r>
      <w:t>-</w:t>
    </w:r>
    <w:r w:rsidRPr="00964DE5">
      <w:t>Functional Requirements</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74A73" w14:textId="1C3AE4D2" w:rsidR="003B0C24" w:rsidRPr="00964DE5" w:rsidRDefault="003B0C24" w:rsidP="00964DE5">
    <w:pPr>
      <w:pStyle w:val="Header"/>
    </w:pPr>
    <w:r w:rsidRPr="00964DE5">
      <w:t>Section IV – Scope of Work, Functional and Non Functional Requirements</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1BC9C" w14:textId="26464A8E" w:rsidR="003B0C24" w:rsidRPr="00CF2EF9" w:rsidRDefault="00CC14FA" w:rsidP="00CF2EF9">
    <w:pPr>
      <w:pStyle w:val="Header"/>
    </w:pPr>
    <w:r>
      <w:fldChar w:fldCharType="begin"/>
    </w:r>
    <w:r>
      <w:instrText xml:space="preserve"> STYLEREF  "Heading 1,H1,Chapter,h1,Head 1,level 1,Level 1 Head,level 11,Level 1 Head1,H11,heading 11,level 12,Level 1 Head2,H12,heading 12,level 13,Level 1 Head3,H13,heading 13,level 14,Level 1 Head4,H14,heading 14,level 15,Level 1 Head5,H15,heading 15"  </w:instrText>
    </w:r>
    <w:r>
      <w:instrText xml:space="preserve">\* MERGEFORMAT </w:instrText>
    </w:r>
    <w:r>
      <w:fldChar w:fldCharType="separate"/>
    </w:r>
    <w:r w:rsidR="003B0C24">
      <w:rPr>
        <w:noProof/>
      </w:rPr>
      <w:t>1.   Brief Scope of work</w:t>
    </w:r>
    <w:r>
      <w:rPr>
        <w:noProof/>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27248" w14:textId="06775A29" w:rsidR="003B0C24" w:rsidRPr="00BC10A5" w:rsidRDefault="003B0C24" w:rsidP="00BC10A5">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BF1D5" w14:textId="7AB05D55" w:rsidR="003B0C24" w:rsidRPr="00CF2EF9" w:rsidRDefault="00CC14FA" w:rsidP="00CF2EF9">
    <w:pPr>
      <w:pStyle w:val="Header"/>
    </w:pPr>
    <w:r>
      <w:fldChar w:fldCharType="begin"/>
    </w:r>
    <w:r>
      <w:instrText xml:space="preserve"> STYLEREF  "Heading 1,H1,Chapter,h1,Head 1,level 1,Level 1 Head,level 11,Level 1 Head1,H11,heading 11,level 12,Level 1 Head2,H12,heading 12,level 13,Level 1 Head3,</w:instrText>
    </w:r>
    <w:r>
      <w:instrText xml:space="preserve">H13,heading 13,level 14,Level 1 Head4,H14,heading 14,level 15,Level 1 Head5,H15,heading 15"  \* MERGEFORMAT </w:instrText>
    </w:r>
    <w:r>
      <w:fldChar w:fldCharType="separate"/>
    </w:r>
    <w:r w:rsidR="00EC15A9">
      <w:rPr>
        <w:noProof/>
      </w:rPr>
      <w:t>Section V – Forms and Templates</w:t>
    </w:r>
    <w:r>
      <w:rPr>
        <w:noProof/>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27D41" w14:textId="4F72F265" w:rsidR="003B0C24" w:rsidRPr="00CF2EF9" w:rsidRDefault="003B0C24" w:rsidP="00CF2EF9">
    <w:pPr>
      <w:pStyle w:val="Header"/>
    </w:pPr>
    <w:r w:rsidRPr="001C40F0">
      <w:t>Section V – Forms and Templates</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09368" w14:textId="186B9172" w:rsidR="003B0C24" w:rsidRPr="00E75470" w:rsidRDefault="003B0C24" w:rsidP="00E75470">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68616" w14:textId="00AD8E56" w:rsidR="003B0C24" w:rsidRPr="00CF2EF9" w:rsidRDefault="00CC14FA" w:rsidP="00CF2EF9">
    <w:pPr>
      <w:pStyle w:val="Header"/>
    </w:pPr>
    <w:r>
      <w:fldChar w:fldCharType="begin"/>
    </w:r>
    <w:r>
      <w:instrText xml:space="preserve"> STYLEREF  "Heading 1,H1,Chapter,h1,Head 1,level 1,Level 1 Head,level 11,Level 1 Head1,H11,heading 11,level 12,Level 1 Head2,H12,heading 12,level 13,Level 1 Head3,H13,heading 13,level 14,Level 1 Head4,H14,heading 14,level 15</w:instrText>
    </w:r>
    <w:r>
      <w:instrText xml:space="preserve">,Level 1 Head5,H15,heading 15"  \* MERGEFORMAT </w:instrText>
    </w:r>
    <w:r>
      <w:fldChar w:fldCharType="separate"/>
    </w:r>
    <w:r w:rsidR="00EC15A9">
      <w:rPr>
        <w:noProof/>
      </w:rPr>
      <w:t>Section VI – General Conditions of Contract</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1B1E3" w14:textId="28B5FE52" w:rsidR="003B0C24" w:rsidRDefault="003B0C24" w:rsidP="00D4452D">
    <w:pPr>
      <w:pStyle w:val="Header"/>
      <w:tabs>
        <w:tab w:val="clear" w:pos="9360"/>
        <w:tab w:val="left" w:pos="3912"/>
        <w:tab w:val="left" w:pos="4599"/>
      </w:tabs>
    </w:pPr>
    <w:r>
      <w:t>Table of Content</w:t>
    </w:r>
  </w:p>
  <w:p w14:paraId="41689DC0" w14:textId="392E9548" w:rsidR="003B0C24" w:rsidRPr="00D81B67" w:rsidRDefault="003B0C24" w:rsidP="00D81B67">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F14DD" w14:textId="75436982" w:rsidR="003B0C24" w:rsidRDefault="003B0C24" w:rsidP="00D1701B">
    <w:pPr>
      <w:pStyle w:val="Header"/>
      <w:tabs>
        <w:tab w:val="clear" w:pos="9360"/>
        <w:tab w:val="left" w:pos="3912"/>
        <w:tab w:val="left" w:pos="4599"/>
      </w:tabs>
      <w:jc w:val="cente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EE3D7" w14:textId="31B8CA78" w:rsidR="003B0C24" w:rsidRPr="001C40F0" w:rsidRDefault="00CC14FA" w:rsidP="001C40F0">
    <w:pPr>
      <w:pStyle w:val="Header"/>
    </w:pPr>
    <w:r>
      <w:fldChar w:fldCharType="begin"/>
    </w:r>
    <w:r>
      <w:instrText xml:space="preserve"> STYLEREF  "Heading 1,H1,Chapter,h1,Head 1,level 1,Level 1 Head,level 11,Level 1 Head1,H11,heading 11,level 12,Level 1 Head2,H12,heading 12,level 13,Level 1 Head3,H13,heading 13,level 14,Level 1 Head4,H14,heading 14,level 15,Level 1 Head5,H15,heading 15"  </w:instrText>
    </w:r>
    <w:r>
      <w:instrText xml:space="preserve">\* MERGEFORMAT </w:instrText>
    </w:r>
    <w:r>
      <w:fldChar w:fldCharType="separate"/>
    </w:r>
    <w:r w:rsidR="00EC15A9">
      <w:rPr>
        <w:noProof/>
      </w:rPr>
      <w:t>Section VII – Special Conditions of Contract</w:t>
    </w:r>
    <w:r>
      <w:rPr>
        <w:noProof/>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C6389" w14:textId="6D806A32" w:rsidR="003B0C24" w:rsidRPr="00E51749" w:rsidRDefault="003B0C24" w:rsidP="00E51749">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B8341" w14:textId="1B995ACF" w:rsidR="003B0C24" w:rsidRPr="00E51749" w:rsidRDefault="00CC14FA" w:rsidP="00E51749">
    <w:pPr>
      <w:pStyle w:val="Header"/>
    </w:pPr>
    <w:r>
      <w:fldChar w:fldCharType="begin"/>
    </w:r>
    <w:r>
      <w:instrText xml:space="preserve"> STYLEREF  "Heading 1,H1,Chapter,h1,Head 1,level 1,Level 1 Head,level 11,Level 1 Head1,H11,heading 11,level 12,Level 1 Head2,H12,heading 12,level 13,Level 1 Head3,H13,heading 13,level 14,Level 1 Head4,H14,</w:instrText>
    </w:r>
    <w:r>
      <w:instrText xml:space="preserve">heading 14,level 15,Level 1 Head5,H15,heading 15"  \* MERGEFORMAT </w:instrText>
    </w:r>
    <w:r>
      <w:fldChar w:fldCharType="separate"/>
    </w:r>
    <w:r w:rsidR="00EC15A9">
      <w:rPr>
        <w:noProof/>
      </w:rPr>
      <w:t>Section VIII – Annexures</w:t>
    </w:r>
    <w:r>
      <w:rPr>
        <w:noProof/>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95DF7" w14:textId="11FD2415" w:rsidR="003B0C24" w:rsidRPr="00CF2EF9" w:rsidRDefault="003B0C24" w:rsidP="00CF2EF9">
    <w:pPr>
      <w:pStyle w:val="Header"/>
    </w:pPr>
    <w:r w:rsidRPr="005257E0">
      <w:t>Section VIII – Annexures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65F4C" w14:textId="656AA0EE" w:rsidR="003B0C24" w:rsidRDefault="003B0C24" w:rsidP="00D81B67">
    <w:pPr>
      <w:pStyle w:val="Header"/>
      <w:tabs>
        <w:tab w:val="clear" w:pos="9360"/>
        <w:tab w:val="left" w:pos="3912"/>
        <w:tab w:val="left" w:pos="4599"/>
      </w:tabs>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4AC4D" w14:textId="77777777" w:rsidR="003B0C24" w:rsidRPr="00846E28" w:rsidRDefault="003B0C24" w:rsidP="00846E28">
    <w:pPr>
      <w:pStyle w:val="Header"/>
    </w:pPr>
    <w:r>
      <w:t>Invitation to Bids</w:t>
    </w:r>
  </w:p>
  <w:p w14:paraId="4EE08B8A" w14:textId="77777777" w:rsidR="003B0C24" w:rsidRPr="00D81B67" w:rsidRDefault="003B0C24" w:rsidP="00D81B6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A1EEE" w14:textId="32DB11BF" w:rsidR="003B0C24" w:rsidRPr="00846E28" w:rsidRDefault="003B0C24" w:rsidP="00846E28">
    <w:pPr>
      <w:pStyle w:val="Header"/>
    </w:pPr>
    <w:r>
      <w:t>Invitation to Bids</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6B967" w14:textId="77777777" w:rsidR="003B0C24" w:rsidRPr="00F7327C" w:rsidRDefault="003B0C24" w:rsidP="00236B1A">
    <w:pPr>
      <w:pStyle w:val="Header"/>
    </w:pPr>
    <w:r>
      <w:t>Introduction to Securities and Exchange Commission of Sri Lanka</w:t>
    </w:r>
  </w:p>
  <w:p w14:paraId="3EBFF3F0" w14:textId="141EB79D" w:rsidR="003B0C24" w:rsidRPr="00236B1A" w:rsidRDefault="003B0C24" w:rsidP="00236B1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9F856" w14:textId="4A841AD9" w:rsidR="003B0C24" w:rsidRPr="00F7327C" w:rsidRDefault="003B0C24" w:rsidP="00F7327C">
    <w:pPr>
      <w:pStyle w:val="Header"/>
    </w:pPr>
    <w:r>
      <w:t>Introduction to Securities and Exchange Commission of Sri Lanka</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D3869" w14:textId="6EF9EB95" w:rsidR="003B0C24" w:rsidRPr="00D81B67" w:rsidRDefault="003B0C24" w:rsidP="00D81B67">
    <w:pPr>
      <w:pStyle w:val="Header"/>
      <w:jc w:val="center"/>
    </w:pPr>
    <w:r>
      <w:t>Section I – Instruction to Bidders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309C"/>
    <w:multiLevelType w:val="multilevel"/>
    <w:tmpl w:val="2638B266"/>
    <w:lvl w:ilvl="0">
      <w:start w:val="1"/>
      <w:numFmt w:val="decimal"/>
      <w:lvlText w:val="8.%1"/>
      <w:lvlJc w:val="left"/>
      <w:pPr>
        <w:tabs>
          <w:tab w:val="num" w:pos="360"/>
        </w:tabs>
        <w:ind w:left="360" w:hanging="360"/>
      </w:pPr>
      <w:rPr>
        <w:rFonts w:hint="default"/>
        <w:color w:val="auto"/>
        <w:sz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9E4379"/>
    <w:multiLevelType w:val="hybridMultilevel"/>
    <w:tmpl w:val="8884A4BA"/>
    <w:lvl w:ilvl="0" w:tplc="3E209BC4">
      <w:start w:val="1"/>
      <w:numFmt w:val="lowerLetter"/>
      <w:lvlText w:val="(%1)"/>
      <w:lvlJc w:val="left"/>
      <w:pPr>
        <w:ind w:left="1332" w:hanging="360"/>
      </w:pPr>
      <w:rPr>
        <w:rFonts w:ascii="Times New Roman" w:hAnsi="Times New Roman" w:hint="default"/>
        <w:b w:val="0"/>
        <w:i w:val="0"/>
        <w:sz w:val="24"/>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 w15:restartNumberingAfterBreak="0">
    <w:nsid w:val="01F9548F"/>
    <w:multiLevelType w:val="hybridMultilevel"/>
    <w:tmpl w:val="903837C4"/>
    <w:lvl w:ilvl="0" w:tplc="04090001">
      <w:start w:val="1"/>
      <w:numFmt w:val="bullet"/>
      <w:lvlText w:val=""/>
      <w:lvlJc w:val="left"/>
      <w:pPr>
        <w:tabs>
          <w:tab w:val="num" w:pos="720"/>
        </w:tabs>
        <w:ind w:left="720" w:hanging="360"/>
      </w:pPr>
      <w:rPr>
        <w:rFonts w:ascii="Symbol" w:hAnsi="Symbol" w:hint="default"/>
        <w:sz w:val="16"/>
      </w:rPr>
    </w:lvl>
    <w:lvl w:ilvl="1" w:tplc="04090019">
      <w:start w:val="1"/>
      <w:numFmt w:val="bullet"/>
      <w:lvlText w:val="o"/>
      <w:lvlJc w:val="left"/>
      <w:pPr>
        <w:tabs>
          <w:tab w:val="num" w:pos="2358"/>
        </w:tabs>
        <w:ind w:left="2358" w:hanging="360"/>
      </w:pPr>
      <w:rPr>
        <w:rFonts w:ascii="Courier New" w:hAnsi="Courier New" w:hint="default"/>
      </w:rPr>
    </w:lvl>
    <w:lvl w:ilvl="2" w:tplc="0409001B" w:tentative="1">
      <w:start w:val="1"/>
      <w:numFmt w:val="bullet"/>
      <w:lvlText w:val=""/>
      <w:lvlJc w:val="left"/>
      <w:pPr>
        <w:tabs>
          <w:tab w:val="num" w:pos="3078"/>
        </w:tabs>
        <w:ind w:left="3078" w:hanging="360"/>
      </w:pPr>
      <w:rPr>
        <w:rFonts w:ascii="Wingdings" w:hAnsi="Wingdings" w:hint="default"/>
      </w:rPr>
    </w:lvl>
    <w:lvl w:ilvl="3" w:tplc="0409000F" w:tentative="1">
      <w:start w:val="1"/>
      <w:numFmt w:val="bullet"/>
      <w:lvlText w:val=""/>
      <w:lvlJc w:val="left"/>
      <w:pPr>
        <w:tabs>
          <w:tab w:val="num" w:pos="3798"/>
        </w:tabs>
        <w:ind w:left="3798" w:hanging="360"/>
      </w:pPr>
      <w:rPr>
        <w:rFonts w:ascii="Symbol" w:hAnsi="Symbol" w:hint="default"/>
      </w:rPr>
    </w:lvl>
    <w:lvl w:ilvl="4" w:tplc="04090019" w:tentative="1">
      <w:start w:val="1"/>
      <w:numFmt w:val="bullet"/>
      <w:lvlText w:val="o"/>
      <w:lvlJc w:val="left"/>
      <w:pPr>
        <w:tabs>
          <w:tab w:val="num" w:pos="4518"/>
        </w:tabs>
        <w:ind w:left="4518" w:hanging="360"/>
      </w:pPr>
      <w:rPr>
        <w:rFonts w:ascii="Courier New" w:hAnsi="Courier New" w:hint="default"/>
      </w:rPr>
    </w:lvl>
    <w:lvl w:ilvl="5" w:tplc="0409001B" w:tentative="1">
      <w:start w:val="1"/>
      <w:numFmt w:val="bullet"/>
      <w:lvlText w:val=""/>
      <w:lvlJc w:val="left"/>
      <w:pPr>
        <w:tabs>
          <w:tab w:val="num" w:pos="5238"/>
        </w:tabs>
        <w:ind w:left="5238" w:hanging="360"/>
      </w:pPr>
      <w:rPr>
        <w:rFonts w:ascii="Wingdings" w:hAnsi="Wingdings" w:hint="default"/>
      </w:rPr>
    </w:lvl>
    <w:lvl w:ilvl="6" w:tplc="0409000F" w:tentative="1">
      <w:start w:val="1"/>
      <w:numFmt w:val="bullet"/>
      <w:lvlText w:val=""/>
      <w:lvlJc w:val="left"/>
      <w:pPr>
        <w:tabs>
          <w:tab w:val="num" w:pos="5958"/>
        </w:tabs>
        <w:ind w:left="5958" w:hanging="360"/>
      </w:pPr>
      <w:rPr>
        <w:rFonts w:ascii="Symbol" w:hAnsi="Symbol" w:hint="default"/>
      </w:rPr>
    </w:lvl>
    <w:lvl w:ilvl="7" w:tplc="04090019" w:tentative="1">
      <w:start w:val="1"/>
      <w:numFmt w:val="bullet"/>
      <w:lvlText w:val="o"/>
      <w:lvlJc w:val="left"/>
      <w:pPr>
        <w:tabs>
          <w:tab w:val="num" w:pos="6678"/>
        </w:tabs>
        <w:ind w:left="6678" w:hanging="360"/>
      </w:pPr>
      <w:rPr>
        <w:rFonts w:ascii="Courier New" w:hAnsi="Courier New" w:hint="default"/>
      </w:rPr>
    </w:lvl>
    <w:lvl w:ilvl="8" w:tplc="0409001B" w:tentative="1">
      <w:start w:val="1"/>
      <w:numFmt w:val="bullet"/>
      <w:lvlText w:val=""/>
      <w:lvlJc w:val="left"/>
      <w:pPr>
        <w:tabs>
          <w:tab w:val="num" w:pos="7398"/>
        </w:tabs>
        <w:ind w:left="7398" w:hanging="360"/>
      </w:pPr>
      <w:rPr>
        <w:rFonts w:ascii="Wingdings" w:hAnsi="Wingdings" w:hint="default"/>
      </w:rPr>
    </w:lvl>
  </w:abstractNum>
  <w:abstractNum w:abstractNumId="3" w15:restartNumberingAfterBreak="0">
    <w:nsid w:val="03E46F43"/>
    <w:multiLevelType w:val="singleLevel"/>
    <w:tmpl w:val="04090001"/>
    <w:lvl w:ilvl="0">
      <w:start w:val="1"/>
      <w:numFmt w:val="bullet"/>
      <w:lvlText w:val=""/>
      <w:lvlJc w:val="left"/>
      <w:pPr>
        <w:ind w:left="1800" w:hanging="360"/>
      </w:pPr>
      <w:rPr>
        <w:rFonts w:ascii="Symbol" w:hAnsi="Symbol" w:hint="default"/>
        <w:color w:val="auto"/>
        <w:sz w:val="24"/>
      </w:rPr>
    </w:lvl>
  </w:abstractNum>
  <w:abstractNum w:abstractNumId="4" w15:restartNumberingAfterBreak="0">
    <w:nsid w:val="040F5F76"/>
    <w:multiLevelType w:val="hybridMultilevel"/>
    <w:tmpl w:val="EB0815D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4FB3CFE"/>
    <w:multiLevelType w:val="hybridMultilevel"/>
    <w:tmpl w:val="83722280"/>
    <w:lvl w:ilvl="0" w:tplc="04090001">
      <w:start w:val="1"/>
      <w:numFmt w:val="bullet"/>
      <w:lvlText w:val=""/>
      <w:lvlJc w:val="left"/>
      <w:pPr>
        <w:ind w:left="1647" w:hanging="360"/>
      </w:pPr>
      <w:rPr>
        <w:rFonts w:ascii="Symbol" w:hAnsi="Symbol" w:hint="default"/>
      </w:rPr>
    </w:lvl>
    <w:lvl w:ilvl="1" w:tplc="04090003" w:tentative="1">
      <w:start w:val="1"/>
      <w:numFmt w:val="bullet"/>
      <w:lvlText w:val="o"/>
      <w:lvlJc w:val="left"/>
      <w:pPr>
        <w:ind w:left="2367" w:hanging="360"/>
      </w:pPr>
      <w:rPr>
        <w:rFonts w:ascii="Courier New" w:hAnsi="Courier New" w:cs="Courier New" w:hint="default"/>
      </w:rPr>
    </w:lvl>
    <w:lvl w:ilvl="2" w:tplc="04090001">
      <w:start w:val="1"/>
      <w:numFmt w:val="bullet"/>
      <w:lvlText w:val=""/>
      <w:lvlJc w:val="left"/>
      <w:pPr>
        <w:ind w:left="3087" w:hanging="360"/>
      </w:pPr>
      <w:rPr>
        <w:rFonts w:ascii="Symbol" w:hAnsi="Symbol"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6" w15:restartNumberingAfterBreak="0">
    <w:nsid w:val="06435813"/>
    <w:multiLevelType w:val="multilevel"/>
    <w:tmpl w:val="875085CA"/>
    <w:lvl w:ilvl="0">
      <w:start w:val="1"/>
      <w:numFmt w:val="decimal"/>
      <w:lvlText w:val="%1"/>
      <w:lvlJc w:val="left"/>
      <w:pPr>
        <w:tabs>
          <w:tab w:val="num" w:pos="340"/>
        </w:tabs>
        <w:ind w:left="340" w:hanging="340"/>
      </w:pPr>
      <w:rPr>
        <w:rFonts w:ascii="Arial" w:hAnsi="Arial" w:cs="Arial" w:hint="default"/>
      </w:rPr>
    </w:lvl>
    <w:lvl w:ilvl="1">
      <w:start w:val="1"/>
      <w:numFmt w:val="lowerLetter"/>
      <w:lvlText w:val="(%2)"/>
      <w:lvlJc w:val="left"/>
      <w:pPr>
        <w:tabs>
          <w:tab w:val="num" w:pos="680"/>
        </w:tabs>
        <w:ind w:left="680" w:hanging="340"/>
      </w:pPr>
      <w:rPr>
        <w:rFonts w:hint="default"/>
        <w:sz w:val="24"/>
      </w:rPr>
    </w:lvl>
    <w:lvl w:ilvl="2">
      <w:start w:val="1"/>
      <w:numFmt w:val="lowerRoman"/>
      <w:lvlText w:val="-"/>
      <w:lvlJc w:val="left"/>
      <w:pPr>
        <w:tabs>
          <w:tab w:val="num" w:pos="1020"/>
        </w:tabs>
        <w:ind w:left="1020" w:hanging="340"/>
      </w:pPr>
      <w:rPr>
        <w:rFonts w:ascii="9999999" w:hAnsi="9999999" w:hint="default"/>
      </w:rPr>
    </w:lvl>
    <w:lvl w:ilvl="3">
      <w:start w:val="1"/>
      <w:numFmt w:val="decimal"/>
      <w:lvlText w:val="—"/>
      <w:lvlJc w:val="left"/>
      <w:pPr>
        <w:tabs>
          <w:tab w:val="num" w:pos="1361"/>
        </w:tabs>
        <w:ind w:left="1361" w:hanging="341"/>
      </w:pPr>
      <w:rPr>
        <w:rFonts w:ascii="Arial" w:hAnsi="Arial" w:cs="Arial" w:hint="default"/>
      </w:rPr>
    </w:lvl>
    <w:lvl w:ilvl="4">
      <w:start w:val="1"/>
      <w:numFmt w:val="lowerLetter"/>
      <w:lvlText w:val="-"/>
      <w:lvlJc w:val="left"/>
      <w:pPr>
        <w:tabs>
          <w:tab w:val="num" w:pos="1701"/>
        </w:tabs>
        <w:ind w:left="1701" w:hanging="340"/>
      </w:pPr>
      <w:rPr>
        <w:rFonts w:ascii="9999999" w:hAnsi="9999999" w:hint="default"/>
      </w:rPr>
    </w:lvl>
    <w:lvl w:ilvl="5">
      <w:start w:val="1"/>
      <w:numFmt w:val="lowerLetter"/>
      <w:lvlText w:val="(%6)"/>
      <w:lvlJc w:val="left"/>
      <w:pPr>
        <w:tabs>
          <w:tab w:val="num" w:pos="2041"/>
        </w:tabs>
        <w:ind w:left="2041" w:hanging="340"/>
      </w:pPr>
      <w:rPr>
        <w:rFonts w:hint="default"/>
      </w:rPr>
    </w:lvl>
    <w:lvl w:ilvl="6">
      <w:start w:val="1"/>
      <w:numFmt w:val="decimal"/>
      <w:lvlText w:val="-"/>
      <w:lvlJc w:val="left"/>
      <w:pPr>
        <w:tabs>
          <w:tab w:val="num" w:pos="2381"/>
        </w:tabs>
        <w:ind w:left="2381" w:hanging="340"/>
      </w:pPr>
      <w:rPr>
        <w:rFonts w:ascii="9999999" w:hAnsi="9999999" w:hint="default"/>
      </w:rPr>
    </w:lvl>
    <w:lvl w:ilvl="7">
      <w:start w:val="1"/>
      <w:numFmt w:val="lowerLetter"/>
      <w:lvlText w:val="—"/>
      <w:lvlJc w:val="left"/>
      <w:pPr>
        <w:tabs>
          <w:tab w:val="num" w:pos="2721"/>
        </w:tabs>
        <w:ind w:left="2721" w:hanging="340"/>
      </w:pPr>
      <w:rPr>
        <w:rFonts w:ascii="Arial" w:hAnsi="Arial" w:cs="Arial" w:hint="default"/>
      </w:rPr>
    </w:lvl>
    <w:lvl w:ilvl="8">
      <w:start w:val="1"/>
      <w:numFmt w:val="lowerRoman"/>
      <w:lvlText w:val="-"/>
      <w:lvlJc w:val="left"/>
      <w:pPr>
        <w:tabs>
          <w:tab w:val="num" w:pos="3061"/>
        </w:tabs>
        <w:ind w:left="3061" w:hanging="340"/>
      </w:pPr>
      <w:rPr>
        <w:rFonts w:ascii="9999999" w:hAnsi="9999999" w:hint="default"/>
      </w:rPr>
    </w:lvl>
  </w:abstractNum>
  <w:abstractNum w:abstractNumId="7" w15:restartNumberingAfterBreak="0">
    <w:nsid w:val="067F6457"/>
    <w:multiLevelType w:val="hybridMultilevel"/>
    <w:tmpl w:val="4F746368"/>
    <w:lvl w:ilvl="0" w:tplc="3BF44E60">
      <w:start w:val="1"/>
      <w:numFmt w:val="lowerLetter"/>
      <w:lvlText w:val="(%1)"/>
      <w:lvlJc w:val="left"/>
      <w:pPr>
        <w:tabs>
          <w:tab w:val="num" w:pos="4500"/>
        </w:tabs>
        <w:ind w:left="4500" w:hanging="540"/>
      </w:pPr>
      <w:rPr>
        <w:rFonts w:hint="default"/>
      </w:r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8" w15:restartNumberingAfterBreak="0">
    <w:nsid w:val="06BD2630"/>
    <w:multiLevelType w:val="hybridMultilevel"/>
    <w:tmpl w:val="6D0E3D1A"/>
    <w:lvl w:ilvl="0" w:tplc="3E209BC4">
      <w:start w:val="1"/>
      <w:numFmt w:val="lowerLetter"/>
      <w:lvlText w:val="(%1)"/>
      <w:lvlJc w:val="left"/>
      <w:pPr>
        <w:ind w:left="1440" w:hanging="360"/>
      </w:pPr>
      <w:rPr>
        <w:rFonts w:ascii="Times New Roman" w:hAnsi="Times New Roman" w:hint="default"/>
        <w:b w:val="0"/>
        <w:i w:val="0"/>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76023C3"/>
    <w:multiLevelType w:val="multilevel"/>
    <w:tmpl w:val="92C047B0"/>
    <w:lvl w:ilvl="0">
      <w:start w:val="1"/>
      <w:numFmt w:val="decimal"/>
      <w:lvlText w:val="%1"/>
      <w:lvlJc w:val="left"/>
      <w:pPr>
        <w:tabs>
          <w:tab w:val="num" w:pos="4032"/>
        </w:tabs>
        <w:ind w:left="4032" w:hanging="432"/>
      </w:pPr>
      <w:rPr>
        <w:rFonts w:hint="default"/>
      </w:rPr>
    </w:lvl>
    <w:lvl w:ilvl="1">
      <w:start w:val="1"/>
      <w:numFmt w:val="decimal"/>
      <w:lvlText w:val="%1.%2"/>
      <w:lvlJc w:val="left"/>
      <w:pPr>
        <w:tabs>
          <w:tab w:val="num" w:pos="4176"/>
        </w:tabs>
        <w:ind w:left="4176" w:hanging="576"/>
      </w:pPr>
      <w:rPr>
        <w:rFonts w:hint="default"/>
        <w:b w:val="0"/>
        <w:i w:val="0"/>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4464"/>
        </w:tabs>
        <w:ind w:left="4464" w:hanging="864"/>
      </w:pPr>
      <w:rPr>
        <w:rFonts w:hint="default"/>
      </w:rPr>
    </w:lvl>
    <w:lvl w:ilvl="4">
      <w:start w:val="1"/>
      <w:numFmt w:val="decimal"/>
      <w:lvlText w:val="%1.%2.%3.%4.%5"/>
      <w:lvlJc w:val="left"/>
      <w:pPr>
        <w:tabs>
          <w:tab w:val="num" w:pos="4608"/>
        </w:tabs>
        <w:ind w:left="4608" w:hanging="1008"/>
      </w:pPr>
      <w:rPr>
        <w:rFonts w:hint="default"/>
      </w:rPr>
    </w:lvl>
    <w:lvl w:ilvl="5">
      <w:start w:val="1"/>
      <w:numFmt w:val="decimal"/>
      <w:lvlText w:val="%1.%2.%3.%4.%5.%6"/>
      <w:lvlJc w:val="left"/>
      <w:pPr>
        <w:tabs>
          <w:tab w:val="num" w:pos="4752"/>
        </w:tabs>
        <w:ind w:left="4752" w:hanging="1152"/>
      </w:pPr>
      <w:rPr>
        <w:rFonts w:hint="default"/>
      </w:rPr>
    </w:lvl>
    <w:lvl w:ilvl="6">
      <w:start w:val="1"/>
      <w:numFmt w:val="decimal"/>
      <w:lvlText w:val="%1.%2.%3.%4.%5.%6.%7"/>
      <w:lvlJc w:val="left"/>
      <w:pPr>
        <w:tabs>
          <w:tab w:val="num" w:pos="4896"/>
        </w:tabs>
        <w:ind w:left="4896" w:hanging="1296"/>
      </w:pPr>
      <w:rPr>
        <w:rFonts w:hint="default"/>
      </w:rPr>
    </w:lvl>
    <w:lvl w:ilvl="7">
      <w:start w:val="1"/>
      <w:numFmt w:val="decimal"/>
      <w:lvlText w:val="%1.%2.%3.%4.%5.%6.%7.%8"/>
      <w:lvlJc w:val="left"/>
      <w:pPr>
        <w:tabs>
          <w:tab w:val="num" w:pos="5040"/>
        </w:tabs>
        <w:ind w:left="5040" w:hanging="1440"/>
      </w:pPr>
      <w:rPr>
        <w:rFonts w:hint="default"/>
      </w:rPr>
    </w:lvl>
    <w:lvl w:ilvl="8">
      <w:start w:val="1"/>
      <w:numFmt w:val="decimal"/>
      <w:lvlText w:val="%1.%2.%3.%4.%5.%6.%7.%8.%9"/>
      <w:lvlJc w:val="left"/>
      <w:pPr>
        <w:tabs>
          <w:tab w:val="num" w:pos="5184"/>
        </w:tabs>
        <w:ind w:left="5184" w:hanging="1584"/>
      </w:pPr>
      <w:rPr>
        <w:rFonts w:hint="default"/>
      </w:rPr>
    </w:lvl>
  </w:abstractNum>
  <w:abstractNum w:abstractNumId="10" w15:restartNumberingAfterBreak="0">
    <w:nsid w:val="081E1487"/>
    <w:multiLevelType w:val="hybridMultilevel"/>
    <w:tmpl w:val="4A3EAC96"/>
    <w:lvl w:ilvl="0" w:tplc="E38C0054">
      <w:start w:val="9"/>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8D57F9C"/>
    <w:multiLevelType w:val="multilevel"/>
    <w:tmpl w:val="A3D46C3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90D5FC3"/>
    <w:multiLevelType w:val="hybridMultilevel"/>
    <w:tmpl w:val="29E23D3A"/>
    <w:lvl w:ilvl="0" w:tplc="E07EF16E">
      <w:start w:val="5"/>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E82E42"/>
    <w:multiLevelType w:val="hybridMultilevel"/>
    <w:tmpl w:val="594C1C10"/>
    <w:lvl w:ilvl="0" w:tplc="04090003">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7D46C28">
      <w:start w:val="1"/>
      <w:numFmt w:val="lowerRoman"/>
      <w:lvlText w:val="%4)"/>
      <w:lvlJc w:val="left"/>
      <w:pPr>
        <w:ind w:left="3240" w:hanging="720"/>
      </w:pPr>
      <w:rPr>
        <w:rFonts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0AD6571F"/>
    <w:multiLevelType w:val="multilevel"/>
    <w:tmpl w:val="EB34BE9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0B1718A9"/>
    <w:multiLevelType w:val="hybridMultilevel"/>
    <w:tmpl w:val="85582BB8"/>
    <w:lvl w:ilvl="0" w:tplc="265E43A2">
      <w:start w:val="1"/>
      <w:numFmt w:val="decimal"/>
      <w:lvlText w:val="11.%1."/>
      <w:lvlJc w:val="left"/>
      <w:pPr>
        <w:ind w:left="1080" w:hanging="360"/>
      </w:pPr>
      <w:rPr>
        <w:rFonts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CA13CCA"/>
    <w:multiLevelType w:val="hybridMultilevel"/>
    <w:tmpl w:val="2E68CCD6"/>
    <w:lvl w:ilvl="0" w:tplc="0409000F">
      <w:start w:val="1"/>
      <w:numFmt w:val="decimal"/>
      <w:lvlText w:val="%1."/>
      <w:lvlJc w:val="left"/>
      <w:pPr>
        <w:ind w:left="720" w:hanging="360"/>
      </w:pPr>
    </w:lvl>
    <w:lvl w:ilvl="1" w:tplc="C0B456B0">
      <w:start w:val="1"/>
      <w:numFmt w:val="lowerLetter"/>
      <w:lvlText w:val="(%2)"/>
      <w:lvlJc w:val="righ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D344339"/>
    <w:multiLevelType w:val="hybridMultilevel"/>
    <w:tmpl w:val="9942FF3A"/>
    <w:lvl w:ilvl="0" w:tplc="04090001">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DAE6BFC"/>
    <w:multiLevelType w:val="singleLevel"/>
    <w:tmpl w:val="04090001"/>
    <w:lvl w:ilvl="0">
      <w:start w:val="1"/>
      <w:numFmt w:val="bullet"/>
      <w:lvlText w:val=""/>
      <w:lvlJc w:val="left"/>
      <w:pPr>
        <w:ind w:left="720" w:hanging="360"/>
      </w:pPr>
      <w:rPr>
        <w:rFonts w:ascii="Symbol" w:hAnsi="Symbol" w:hint="default"/>
        <w:color w:val="auto"/>
        <w:sz w:val="24"/>
      </w:rPr>
    </w:lvl>
  </w:abstractNum>
  <w:abstractNum w:abstractNumId="19" w15:restartNumberingAfterBreak="0">
    <w:nsid w:val="0DB040E4"/>
    <w:multiLevelType w:val="hybridMultilevel"/>
    <w:tmpl w:val="64A6CFB6"/>
    <w:lvl w:ilvl="0" w:tplc="3E209BC4">
      <w:start w:val="1"/>
      <w:numFmt w:val="lowerLetter"/>
      <w:lvlText w:val="(%1)"/>
      <w:lvlJc w:val="left"/>
      <w:pPr>
        <w:ind w:left="1440" w:hanging="360"/>
      </w:pPr>
      <w:rPr>
        <w:rFonts w:ascii="Times New Roman" w:hAnsi="Times New Roman" w:hint="default"/>
        <w:b w:val="0"/>
        <w:i w:val="0"/>
        <w:sz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0F1B3E2C"/>
    <w:multiLevelType w:val="hybridMultilevel"/>
    <w:tmpl w:val="A4C47F38"/>
    <w:lvl w:ilvl="0" w:tplc="3E209BC4">
      <w:start w:val="1"/>
      <w:numFmt w:val="lowerLetter"/>
      <w:lvlText w:val="(%1)"/>
      <w:lvlJc w:val="left"/>
      <w:pPr>
        <w:ind w:left="806" w:hanging="360"/>
      </w:pPr>
      <w:rPr>
        <w:rFonts w:ascii="Times New Roman" w:hAnsi="Times New Roman" w:hint="default"/>
        <w:b w:val="0"/>
        <w:i w:val="0"/>
        <w:sz w:val="24"/>
      </w:rPr>
    </w:lvl>
    <w:lvl w:ilvl="1" w:tplc="04090019">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1" w15:restartNumberingAfterBreak="0">
    <w:nsid w:val="101A729E"/>
    <w:multiLevelType w:val="hybridMultilevel"/>
    <w:tmpl w:val="BDCA7494"/>
    <w:lvl w:ilvl="0" w:tplc="B2ECA5B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1C6182D"/>
    <w:multiLevelType w:val="multilevel"/>
    <w:tmpl w:val="5A3ABF4A"/>
    <w:lvl w:ilvl="0">
      <w:start w:val="1"/>
      <w:numFmt w:val="decimal"/>
      <w:lvlText w:val="2.%1"/>
      <w:lvlJc w:val="left"/>
      <w:pPr>
        <w:tabs>
          <w:tab w:val="num" w:pos="360"/>
        </w:tabs>
        <w:ind w:left="360" w:hanging="360"/>
      </w:pPr>
      <w:rPr>
        <w:rFonts w:hint="default"/>
        <w:color w:val="auto"/>
        <w:sz w:val="22"/>
        <w:szCs w:val="22"/>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11D25402"/>
    <w:multiLevelType w:val="multilevel"/>
    <w:tmpl w:val="3D703F88"/>
    <w:lvl w:ilvl="0">
      <w:start w:val="2"/>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24D3E9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282287A"/>
    <w:multiLevelType w:val="multilevel"/>
    <w:tmpl w:val="2924CE6E"/>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2F913DB"/>
    <w:multiLevelType w:val="singleLevel"/>
    <w:tmpl w:val="C26A0EC4"/>
    <w:lvl w:ilvl="0">
      <w:start w:val="1"/>
      <w:numFmt w:val="lowerLetter"/>
      <w:lvlText w:val="(%1)"/>
      <w:lvlJc w:val="left"/>
      <w:pPr>
        <w:tabs>
          <w:tab w:val="num" w:pos="540"/>
        </w:tabs>
        <w:ind w:left="540" w:hanging="540"/>
      </w:pPr>
      <w:rPr>
        <w:rFonts w:hint="default"/>
      </w:rPr>
    </w:lvl>
  </w:abstractNum>
  <w:abstractNum w:abstractNumId="27" w15:restartNumberingAfterBreak="0">
    <w:nsid w:val="130F48BF"/>
    <w:multiLevelType w:val="hybridMultilevel"/>
    <w:tmpl w:val="07D60D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13D160A1"/>
    <w:multiLevelType w:val="multilevel"/>
    <w:tmpl w:val="ABF68798"/>
    <w:lvl w:ilvl="0">
      <w:start w:val="2"/>
      <w:numFmt w:val="decimal"/>
      <w:lvlText w:val="%1"/>
      <w:lvlJc w:val="left"/>
      <w:pPr>
        <w:ind w:left="780" w:hanging="780"/>
      </w:pPr>
      <w:rPr>
        <w:rFonts w:hint="default"/>
      </w:rPr>
    </w:lvl>
    <w:lvl w:ilvl="1">
      <w:start w:val="11"/>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2"/>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42550D"/>
    <w:multiLevelType w:val="multilevel"/>
    <w:tmpl w:val="036CC3C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b w:val="0"/>
        <w:i w:val="0"/>
      </w:rPr>
    </w:lvl>
    <w:lvl w:ilvl="2">
      <w:start w:val="1"/>
      <w:numFmt w:val="decimal"/>
      <w:lvlText w:val="%1.%2.%3"/>
      <w:lvlJc w:val="left"/>
      <w:pPr>
        <w:tabs>
          <w:tab w:val="num" w:pos="432"/>
        </w:tabs>
        <w:ind w:left="432" w:hanging="432"/>
      </w:pPr>
      <w:rPr>
        <w:rFonts w:hint="default"/>
      </w:rPr>
    </w:lvl>
    <w:lvl w:ilvl="3">
      <w:start w:val="1"/>
      <w:numFmt w:val="decimal"/>
      <w:lvlText w:val="%1.%2.%3.%4"/>
      <w:lvlJc w:val="left"/>
      <w:pPr>
        <w:tabs>
          <w:tab w:val="num" w:pos="432"/>
        </w:tabs>
        <w:ind w:left="432" w:hanging="432"/>
      </w:pPr>
      <w:rPr>
        <w:rFonts w:hint="default"/>
      </w:rPr>
    </w:lvl>
    <w:lvl w:ilvl="4">
      <w:start w:val="1"/>
      <w:numFmt w:val="decimal"/>
      <w:lvlText w:val="%1.%2.%3.%4.%5"/>
      <w:lvlJc w:val="left"/>
      <w:pPr>
        <w:tabs>
          <w:tab w:val="num" w:pos="432"/>
        </w:tabs>
        <w:ind w:left="432" w:hanging="432"/>
      </w:pPr>
      <w:rPr>
        <w:rFonts w:hint="default"/>
      </w:rPr>
    </w:lvl>
    <w:lvl w:ilvl="5">
      <w:start w:val="1"/>
      <w:numFmt w:val="decimal"/>
      <w:lvlText w:val="%1.%2.%3.%4.%5.%6"/>
      <w:lvlJc w:val="left"/>
      <w:pPr>
        <w:tabs>
          <w:tab w:val="num" w:pos="432"/>
        </w:tabs>
        <w:ind w:left="432" w:hanging="432"/>
      </w:pPr>
      <w:rPr>
        <w:rFonts w:hint="default"/>
      </w:rPr>
    </w:lvl>
    <w:lvl w:ilvl="6">
      <w:start w:val="1"/>
      <w:numFmt w:val="decimal"/>
      <w:lvlText w:val="%1.%2.%3.%4.%5.%6.%7"/>
      <w:lvlJc w:val="left"/>
      <w:pPr>
        <w:tabs>
          <w:tab w:val="num" w:pos="432"/>
        </w:tabs>
        <w:ind w:left="432" w:hanging="432"/>
      </w:pPr>
      <w:rPr>
        <w:rFonts w:hint="default"/>
      </w:rPr>
    </w:lvl>
    <w:lvl w:ilvl="7">
      <w:start w:val="1"/>
      <w:numFmt w:val="decimal"/>
      <w:lvlText w:val="%1.%2.%3.%4.%5.%6.%7.%8"/>
      <w:lvlJc w:val="left"/>
      <w:pPr>
        <w:tabs>
          <w:tab w:val="num" w:pos="432"/>
        </w:tabs>
        <w:ind w:left="432" w:hanging="432"/>
      </w:pPr>
      <w:rPr>
        <w:rFonts w:hint="default"/>
      </w:rPr>
    </w:lvl>
    <w:lvl w:ilvl="8">
      <w:start w:val="1"/>
      <w:numFmt w:val="decimal"/>
      <w:lvlText w:val="%1.%2.%3.%4.%5.%6.%7.%8.%9"/>
      <w:lvlJc w:val="left"/>
      <w:pPr>
        <w:tabs>
          <w:tab w:val="num" w:pos="432"/>
        </w:tabs>
        <w:ind w:left="432" w:hanging="432"/>
      </w:pPr>
      <w:rPr>
        <w:rFonts w:hint="default"/>
      </w:rPr>
    </w:lvl>
  </w:abstractNum>
  <w:abstractNum w:abstractNumId="30" w15:restartNumberingAfterBreak="0">
    <w:nsid w:val="173176AF"/>
    <w:multiLevelType w:val="hybridMultilevel"/>
    <w:tmpl w:val="B58E8012"/>
    <w:lvl w:ilvl="0" w:tplc="04090001">
      <w:start w:val="1"/>
      <w:numFmt w:val="bullet"/>
      <w:lvlText w:val=""/>
      <w:lvlJc w:val="left"/>
      <w:pPr>
        <w:tabs>
          <w:tab w:val="num" w:pos="1080"/>
        </w:tabs>
        <w:ind w:left="1080" w:hanging="360"/>
      </w:pPr>
      <w:rPr>
        <w:rFonts w:ascii="Symbol" w:hAnsi="Symbol" w:hint="default"/>
        <w:sz w:val="16"/>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17B707DB"/>
    <w:multiLevelType w:val="multilevel"/>
    <w:tmpl w:val="BE881FAA"/>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190931B2"/>
    <w:multiLevelType w:val="hybridMultilevel"/>
    <w:tmpl w:val="4E44E4D0"/>
    <w:lvl w:ilvl="0" w:tplc="894A47AE">
      <w:start w:val="2"/>
      <w:numFmt w:val="decimal"/>
      <w:lvlText w:val="26.%1"/>
      <w:lvlJc w:val="left"/>
      <w:pPr>
        <w:ind w:left="12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199525D5"/>
    <w:multiLevelType w:val="multilevel"/>
    <w:tmpl w:val="1D2A48C4"/>
    <w:lvl w:ilvl="0">
      <w:start w:val="1"/>
      <w:numFmt w:val="decimal"/>
      <w:lvlText w:val="%1."/>
      <w:legacy w:legacy="1" w:legacySpace="120" w:legacyIndent="360"/>
      <w:lvlJc w:val="left"/>
      <w:pPr>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1ABF56AD"/>
    <w:multiLevelType w:val="hybridMultilevel"/>
    <w:tmpl w:val="F830F19E"/>
    <w:lvl w:ilvl="0" w:tplc="B2ECA5B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B4F6063"/>
    <w:multiLevelType w:val="hybridMultilevel"/>
    <w:tmpl w:val="14926A7E"/>
    <w:lvl w:ilvl="0" w:tplc="3E209BC4">
      <w:start w:val="1"/>
      <w:numFmt w:val="lowerLetter"/>
      <w:lvlText w:val="(%1)"/>
      <w:lvlJc w:val="left"/>
      <w:pPr>
        <w:ind w:left="1440" w:hanging="360"/>
      </w:pPr>
      <w:rPr>
        <w:rFonts w:ascii="Times New Roman" w:hAnsi="Times New Roman" w:hint="default"/>
        <w:b w:val="0"/>
        <w:i w:val="0"/>
        <w:sz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1C831207"/>
    <w:multiLevelType w:val="multilevel"/>
    <w:tmpl w:val="7ABCF3A0"/>
    <w:lvl w:ilvl="0">
      <w:start w:val="1"/>
      <w:numFmt w:val="decimal"/>
      <w:lvlText w:val="%1."/>
      <w:lvlJc w:val="left"/>
      <w:pPr>
        <w:ind w:left="360" w:hanging="360"/>
      </w:pPr>
      <w:rPr>
        <w:rFonts w:hint="default"/>
      </w:rPr>
    </w:lvl>
    <w:lvl w:ilvl="1">
      <w:start w:val="4"/>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1C9C40C3"/>
    <w:multiLevelType w:val="hybridMultilevel"/>
    <w:tmpl w:val="6B3403C2"/>
    <w:lvl w:ilvl="0" w:tplc="04090001">
      <w:start w:val="1"/>
      <w:numFmt w:val="bullet"/>
      <w:lvlText w:val=""/>
      <w:lvlJc w:val="left"/>
      <w:pPr>
        <w:tabs>
          <w:tab w:val="num" w:pos="1647"/>
        </w:tabs>
        <w:ind w:left="1647" w:hanging="360"/>
      </w:pPr>
      <w:rPr>
        <w:rFonts w:ascii="Symbol" w:hAnsi="Symbol" w:hint="default"/>
        <w:sz w:val="16"/>
      </w:rPr>
    </w:lvl>
    <w:lvl w:ilvl="1" w:tplc="04090019">
      <w:start w:val="1"/>
      <w:numFmt w:val="bullet"/>
      <w:lvlText w:val="o"/>
      <w:lvlJc w:val="left"/>
      <w:pPr>
        <w:tabs>
          <w:tab w:val="num" w:pos="3285"/>
        </w:tabs>
        <w:ind w:left="3285" w:hanging="360"/>
      </w:pPr>
      <w:rPr>
        <w:rFonts w:ascii="Courier New" w:hAnsi="Courier New" w:hint="default"/>
      </w:rPr>
    </w:lvl>
    <w:lvl w:ilvl="2" w:tplc="0409001B" w:tentative="1">
      <w:start w:val="1"/>
      <w:numFmt w:val="bullet"/>
      <w:lvlText w:val=""/>
      <w:lvlJc w:val="left"/>
      <w:pPr>
        <w:tabs>
          <w:tab w:val="num" w:pos="4005"/>
        </w:tabs>
        <w:ind w:left="4005" w:hanging="360"/>
      </w:pPr>
      <w:rPr>
        <w:rFonts w:ascii="Wingdings" w:hAnsi="Wingdings" w:hint="default"/>
      </w:rPr>
    </w:lvl>
    <w:lvl w:ilvl="3" w:tplc="0409000F" w:tentative="1">
      <w:start w:val="1"/>
      <w:numFmt w:val="bullet"/>
      <w:lvlText w:val=""/>
      <w:lvlJc w:val="left"/>
      <w:pPr>
        <w:tabs>
          <w:tab w:val="num" w:pos="4725"/>
        </w:tabs>
        <w:ind w:left="4725" w:hanging="360"/>
      </w:pPr>
      <w:rPr>
        <w:rFonts w:ascii="Symbol" w:hAnsi="Symbol" w:hint="default"/>
      </w:rPr>
    </w:lvl>
    <w:lvl w:ilvl="4" w:tplc="04090019" w:tentative="1">
      <w:start w:val="1"/>
      <w:numFmt w:val="bullet"/>
      <w:lvlText w:val="o"/>
      <w:lvlJc w:val="left"/>
      <w:pPr>
        <w:tabs>
          <w:tab w:val="num" w:pos="5445"/>
        </w:tabs>
        <w:ind w:left="5445" w:hanging="360"/>
      </w:pPr>
      <w:rPr>
        <w:rFonts w:ascii="Courier New" w:hAnsi="Courier New" w:hint="default"/>
      </w:rPr>
    </w:lvl>
    <w:lvl w:ilvl="5" w:tplc="0409001B" w:tentative="1">
      <w:start w:val="1"/>
      <w:numFmt w:val="bullet"/>
      <w:lvlText w:val=""/>
      <w:lvlJc w:val="left"/>
      <w:pPr>
        <w:tabs>
          <w:tab w:val="num" w:pos="6165"/>
        </w:tabs>
        <w:ind w:left="6165" w:hanging="360"/>
      </w:pPr>
      <w:rPr>
        <w:rFonts w:ascii="Wingdings" w:hAnsi="Wingdings" w:hint="default"/>
      </w:rPr>
    </w:lvl>
    <w:lvl w:ilvl="6" w:tplc="0409000F" w:tentative="1">
      <w:start w:val="1"/>
      <w:numFmt w:val="bullet"/>
      <w:lvlText w:val=""/>
      <w:lvlJc w:val="left"/>
      <w:pPr>
        <w:tabs>
          <w:tab w:val="num" w:pos="6885"/>
        </w:tabs>
        <w:ind w:left="6885" w:hanging="360"/>
      </w:pPr>
      <w:rPr>
        <w:rFonts w:ascii="Symbol" w:hAnsi="Symbol" w:hint="default"/>
      </w:rPr>
    </w:lvl>
    <w:lvl w:ilvl="7" w:tplc="04090019" w:tentative="1">
      <w:start w:val="1"/>
      <w:numFmt w:val="bullet"/>
      <w:lvlText w:val="o"/>
      <w:lvlJc w:val="left"/>
      <w:pPr>
        <w:tabs>
          <w:tab w:val="num" w:pos="7605"/>
        </w:tabs>
        <w:ind w:left="7605" w:hanging="360"/>
      </w:pPr>
      <w:rPr>
        <w:rFonts w:ascii="Courier New" w:hAnsi="Courier New" w:hint="default"/>
      </w:rPr>
    </w:lvl>
    <w:lvl w:ilvl="8" w:tplc="0409001B" w:tentative="1">
      <w:start w:val="1"/>
      <w:numFmt w:val="bullet"/>
      <w:lvlText w:val=""/>
      <w:lvlJc w:val="left"/>
      <w:pPr>
        <w:tabs>
          <w:tab w:val="num" w:pos="8325"/>
        </w:tabs>
        <w:ind w:left="8325" w:hanging="360"/>
      </w:pPr>
      <w:rPr>
        <w:rFonts w:ascii="Wingdings" w:hAnsi="Wingdings" w:hint="default"/>
      </w:rPr>
    </w:lvl>
  </w:abstractNum>
  <w:abstractNum w:abstractNumId="38" w15:restartNumberingAfterBreak="0">
    <w:nsid w:val="1CD66784"/>
    <w:multiLevelType w:val="multilevel"/>
    <w:tmpl w:val="A60EF352"/>
    <w:lvl w:ilvl="0">
      <w:start w:val="1"/>
      <w:numFmt w:val="decimal"/>
      <w:lvlText w:val="%1."/>
      <w:lvlJc w:val="left"/>
      <w:pPr>
        <w:ind w:left="360" w:hanging="360"/>
      </w:pPr>
      <w:rPr>
        <w:b/>
      </w:rPr>
    </w:lvl>
    <w:lvl w:ilvl="1">
      <w:start w:val="1"/>
      <w:numFmt w:val="decimal"/>
      <w:lvlText w:val="%1.%2."/>
      <w:lvlJc w:val="left"/>
      <w:pPr>
        <w:ind w:left="461" w:hanging="432"/>
      </w:pPr>
    </w:lvl>
    <w:lvl w:ilvl="2">
      <w:start w:val="1"/>
      <w:numFmt w:val="decimal"/>
      <w:lvlText w:val="%1.%2.%3."/>
      <w:lvlJc w:val="left"/>
      <w:pPr>
        <w:ind w:left="86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CD8475D"/>
    <w:multiLevelType w:val="hybridMultilevel"/>
    <w:tmpl w:val="15FCC698"/>
    <w:lvl w:ilvl="0" w:tplc="BAC82BD6">
      <w:start w:val="1"/>
      <w:numFmt w:val="lowerLetter"/>
      <w:lvlText w:val="(%1)"/>
      <w:lvlJc w:val="left"/>
      <w:pPr>
        <w:ind w:left="1080" w:hanging="360"/>
      </w:pPr>
      <w:rPr>
        <w:rFonts w:ascii="Times New Roman" w:hAnsi="Times New Roman" w:hint="default"/>
        <w:b w:val="0"/>
        <w:i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1CF472EA"/>
    <w:multiLevelType w:val="multilevel"/>
    <w:tmpl w:val="A01843E0"/>
    <w:lvl w:ilvl="0">
      <w:start w:val="1"/>
      <w:numFmt w:val="decimal"/>
      <w:lvlText w:val="10.%1."/>
      <w:lvlJc w:val="left"/>
      <w:pPr>
        <w:tabs>
          <w:tab w:val="num" w:pos="360"/>
        </w:tabs>
        <w:ind w:left="360" w:hanging="360"/>
      </w:pPr>
      <w:rPr>
        <w:rFonts w:hint="default"/>
        <w:color w:val="auto"/>
        <w:sz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1D404888"/>
    <w:multiLevelType w:val="multilevel"/>
    <w:tmpl w:val="435EF4A6"/>
    <w:lvl w:ilvl="0">
      <w:start w:val="1"/>
      <w:numFmt w:val="decimal"/>
      <w:lvlText w:val="%1."/>
      <w:lvlJc w:val="left"/>
      <w:pPr>
        <w:ind w:left="360" w:hanging="360"/>
      </w:pPr>
      <w:rPr>
        <w:rFonts w:hint="default"/>
      </w:rPr>
    </w:lvl>
    <w:lvl w:ilvl="1">
      <w:start w:val="9"/>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1D521638"/>
    <w:multiLevelType w:val="hybridMultilevel"/>
    <w:tmpl w:val="27FC7006"/>
    <w:lvl w:ilvl="0" w:tplc="3E209BC4">
      <w:start w:val="1"/>
      <w:numFmt w:val="lowerLetter"/>
      <w:lvlText w:val="(%1)"/>
      <w:lvlJc w:val="left"/>
      <w:pPr>
        <w:ind w:left="720" w:hanging="360"/>
      </w:pPr>
      <w:rPr>
        <w:rFonts w:ascii="Times New Roman" w:hAnsi="Times New Roman"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D627516"/>
    <w:multiLevelType w:val="multilevel"/>
    <w:tmpl w:val="3A72982C"/>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55.%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44" w15:restartNumberingAfterBreak="0">
    <w:nsid w:val="1FD57167"/>
    <w:multiLevelType w:val="multilevel"/>
    <w:tmpl w:val="A0D0F036"/>
    <w:lvl w:ilvl="0">
      <w:start w:val="7"/>
      <w:numFmt w:val="decimal"/>
      <w:lvlText w:val="%1"/>
      <w:lvlJc w:val="left"/>
      <w:pPr>
        <w:ind w:left="480" w:hanging="480"/>
      </w:pPr>
      <w:rPr>
        <w:rFonts w:cs="Arial" w:hint="default"/>
      </w:rPr>
    </w:lvl>
    <w:lvl w:ilvl="1">
      <w:start w:val="5"/>
      <w:numFmt w:val="decimal"/>
      <w:lvlText w:val="%1.%2"/>
      <w:lvlJc w:val="left"/>
      <w:pPr>
        <w:ind w:left="480" w:hanging="48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45" w15:restartNumberingAfterBreak="0">
    <w:nsid w:val="20E64E42"/>
    <w:multiLevelType w:val="multilevel"/>
    <w:tmpl w:val="44D0522E"/>
    <w:lvl w:ilvl="0">
      <w:start w:val="1"/>
      <w:numFmt w:val="decimal"/>
      <w:lvlText w:val="%1."/>
      <w:legacy w:legacy="1" w:legacySpace="120" w:legacyIndent="360"/>
      <w:lvlJc w:val="left"/>
      <w:pPr>
        <w:ind w:left="420" w:hanging="360"/>
      </w:p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46" w15:restartNumberingAfterBreak="0">
    <w:nsid w:val="21736728"/>
    <w:multiLevelType w:val="hybridMultilevel"/>
    <w:tmpl w:val="E3968B48"/>
    <w:lvl w:ilvl="0" w:tplc="E4C8498E">
      <w:start w:val="1"/>
      <w:numFmt w:val="decimal"/>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21F444CC"/>
    <w:multiLevelType w:val="hybridMultilevel"/>
    <w:tmpl w:val="11EE36A8"/>
    <w:lvl w:ilvl="0" w:tplc="04090001">
      <w:start w:val="1"/>
      <w:numFmt w:val="bullet"/>
      <w:lvlText w:val=""/>
      <w:lvlJc w:val="left"/>
      <w:pPr>
        <w:tabs>
          <w:tab w:val="num" w:pos="1647"/>
        </w:tabs>
        <w:ind w:left="1647" w:hanging="360"/>
      </w:pPr>
      <w:rPr>
        <w:rFonts w:ascii="Symbol" w:hAnsi="Symbol" w:hint="default"/>
        <w:sz w:val="16"/>
      </w:rPr>
    </w:lvl>
    <w:lvl w:ilvl="1" w:tplc="04090019">
      <w:start w:val="1"/>
      <w:numFmt w:val="bullet"/>
      <w:lvlText w:val="o"/>
      <w:lvlJc w:val="left"/>
      <w:pPr>
        <w:tabs>
          <w:tab w:val="num" w:pos="3285"/>
        </w:tabs>
        <w:ind w:left="3285" w:hanging="360"/>
      </w:pPr>
      <w:rPr>
        <w:rFonts w:ascii="Courier New" w:hAnsi="Courier New" w:hint="default"/>
      </w:rPr>
    </w:lvl>
    <w:lvl w:ilvl="2" w:tplc="0409001B" w:tentative="1">
      <w:start w:val="1"/>
      <w:numFmt w:val="bullet"/>
      <w:lvlText w:val=""/>
      <w:lvlJc w:val="left"/>
      <w:pPr>
        <w:tabs>
          <w:tab w:val="num" w:pos="4005"/>
        </w:tabs>
        <w:ind w:left="4005" w:hanging="360"/>
      </w:pPr>
      <w:rPr>
        <w:rFonts w:ascii="Wingdings" w:hAnsi="Wingdings" w:hint="default"/>
      </w:rPr>
    </w:lvl>
    <w:lvl w:ilvl="3" w:tplc="0409000F" w:tentative="1">
      <w:start w:val="1"/>
      <w:numFmt w:val="bullet"/>
      <w:lvlText w:val=""/>
      <w:lvlJc w:val="left"/>
      <w:pPr>
        <w:tabs>
          <w:tab w:val="num" w:pos="4725"/>
        </w:tabs>
        <w:ind w:left="4725" w:hanging="360"/>
      </w:pPr>
      <w:rPr>
        <w:rFonts w:ascii="Symbol" w:hAnsi="Symbol" w:hint="default"/>
      </w:rPr>
    </w:lvl>
    <w:lvl w:ilvl="4" w:tplc="04090019" w:tentative="1">
      <w:start w:val="1"/>
      <w:numFmt w:val="bullet"/>
      <w:lvlText w:val="o"/>
      <w:lvlJc w:val="left"/>
      <w:pPr>
        <w:tabs>
          <w:tab w:val="num" w:pos="5445"/>
        </w:tabs>
        <w:ind w:left="5445" w:hanging="360"/>
      </w:pPr>
      <w:rPr>
        <w:rFonts w:ascii="Courier New" w:hAnsi="Courier New" w:hint="default"/>
      </w:rPr>
    </w:lvl>
    <w:lvl w:ilvl="5" w:tplc="0409001B" w:tentative="1">
      <w:start w:val="1"/>
      <w:numFmt w:val="bullet"/>
      <w:lvlText w:val=""/>
      <w:lvlJc w:val="left"/>
      <w:pPr>
        <w:tabs>
          <w:tab w:val="num" w:pos="6165"/>
        </w:tabs>
        <w:ind w:left="6165" w:hanging="360"/>
      </w:pPr>
      <w:rPr>
        <w:rFonts w:ascii="Wingdings" w:hAnsi="Wingdings" w:hint="default"/>
      </w:rPr>
    </w:lvl>
    <w:lvl w:ilvl="6" w:tplc="0409000F" w:tentative="1">
      <w:start w:val="1"/>
      <w:numFmt w:val="bullet"/>
      <w:lvlText w:val=""/>
      <w:lvlJc w:val="left"/>
      <w:pPr>
        <w:tabs>
          <w:tab w:val="num" w:pos="6885"/>
        </w:tabs>
        <w:ind w:left="6885" w:hanging="360"/>
      </w:pPr>
      <w:rPr>
        <w:rFonts w:ascii="Symbol" w:hAnsi="Symbol" w:hint="default"/>
      </w:rPr>
    </w:lvl>
    <w:lvl w:ilvl="7" w:tplc="04090019" w:tentative="1">
      <w:start w:val="1"/>
      <w:numFmt w:val="bullet"/>
      <w:lvlText w:val="o"/>
      <w:lvlJc w:val="left"/>
      <w:pPr>
        <w:tabs>
          <w:tab w:val="num" w:pos="7605"/>
        </w:tabs>
        <w:ind w:left="7605" w:hanging="360"/>
      </w:pPr>
      <w:rPr>
        <w:rFonts w:ascii="Courier New" w:hAnsi="Courier New" w:hint="default"/>
      </w:rPr>
    </w:lvl>
    <w:lvl w:ilvl="8" w:tplc="0409001B" w:tentative="1">
      <w:start w:val="1"/>
      <w:numFmt w:val="bullet"/>
      <w:lvlText w:val=""/>
      <w:lvlJc w:val="left"/>
      <w:pPr>
        <w:tabs>
          <w:tab w:val="num" w:pos="8325"/>
        </w:tabs>
        <w:ind w:left="8325" w:hanging="360"/>
      </w:pPr>
      <w:rPr>
        <w:rFonts w:ascii="Wingdings" w:hAnsi="Wingdings" w:hint="default"/>
      </w:rPr>
    </w:lvl>
  </w:abstractNum>
  <w:abstractNum w:abstractNumId="48" w15:restartNumberingAfterBreak="0">
    <w:nsid w:val="22F12DD8"/>
    <w:multiLevelType w:val="multilevel"/>
    <w:tmpl w:val="AED6F15C"/>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pStyle w:val="Heading6"/>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3301676"/>
    <w:multiLevelType w:val="singleLevel"/>
    <w:tmpl w:val="DF544A72"/>
    <w:lvl w:ilvl="0">
      <w:start w:val="1"/>
      <w:numFmt w:val="decimal"/>
      <w:lvlText w:val="%1."/>
      <w:legacy w:legacy="1" w:legacySpace="120" w:legacyIndent="360"/>
      <w:lvlJc w:val="left"/>
      <w:pPr>
        <w:ind w:left="420" w:hanging="360"/>
      </w:pPr>
    </w:lvl>
  </w:abstractNum>
  <w:abstractNum w:abstractNumId="50" w15:restartNumberingAfterBreak="0">
    <w:nsid w:val="237F746E"/>
    <w:multiLevelType w:val="hybridMultilevel"/>
    <w:tmpl w:val="1CF2D016"/>
    <w:lvl w:ilvl="0" w:tplc="BEE62B1A">
      <w:start w:val="1"/>
      <w:numFmt w:val="decimal"/>
      <w:lvlText w:val="23.%1"/>
      <w:lvlJc w:val="left"/>
      <w:pPr>
        <w:ind w:left="1242" w:hanging="360"/>
      </w:pPr>
      <w:rPr>
        <w:rFonts w:hint="default"/>
      </w:rPr>
    </w:lvl>
    <w:lvl w:ilvl="1" w:tplc="FFFFFFFF">
      <w:start w:val="1"/>
      <w:numFmt w:val="lowerLetter"/>
      <w:lvlText w:val="(%2)"/>
      <w:lvlJc w:val="left"/>
      <w:pPr>
        <w:ind w:left="1962" w:hanging="360"/>
      </w:pPr>
      <w:rPr>
        <w:rFonts w:hint="eastAsia"/>
      </w:rPr>
    </w:lvl>
    <w:lvl w:ilvl="2" w:tplc="0809001B">
      <w:start w:val="1"/>
      <w:numFmt w:val="lowerRoman"/>
      <w:lvlText w:val="%3."/>
      <w:lvlJc w:val="right"/>
      <w:pPr>
        <w:ind w:left="2682" w:hanging="180"/>
      </w:pPr>
    </w:lvl>
    <w:lvl w:ilvl="3" w:tplc="0809000F" w:tentative="1">
      <w:start w:val="1"/>
      <w:numFmt w:val="decimal"/>
      <w:lvlText w:val="%4."/>
      <w:lvlJc w:val="left"/>
      <w:pPr>
        <w:ind w:left="3402" w:hanging="360"/>
      </w:pPr>
    </w:lvl>
    <w:lvl w:ilvl="4" w:tplc="08090019" w:tentative="1">
      <w:start w:val="1"/>
      <w:numFmt w:val="lowerLetter"/>
      <w:lvlText w:val="%5."/>
      <w:lvlJc w:val="left"/>
      <w:pPr>
        <w:ind w:left="4122" w:hanging="360"/>
      </w:pPr>
    </w:lvl>
    <w:lvl w:ilvl="5" w:tplc="0809001B" w:tentative="1">
      <w:start w:val="1"/>
      <w:numFmt w:val="lowerRoman"/>
      <w:lvlText w:val="%6."/>
      <w:lvlJc w:val="right"/>
      <w:pPr>
        <w:ind w:left="4842" w:hanging="180"/>
      </w:pPr>
    </w:lvl>
    <w:lvl w:ilvl="6" w:tplc="0809000F" w:tentative="1">
      <w:start w:val="1"/>
      <w:numFmt w:val="decimal"/>
      <w:lvlText w:val="%7."/>
      <w:lvlJc w:val="left"/>
      <w:pPr>
        <w:ind w:left="5562" w:hanging="360"/>
      </w:pPr>
    </w:lvl>
    <w:lvl w:ilvl="7" w:tplc="08090019" w:tentative="1">
      <w:start w:val="1"/>
      <w:numFmt w:val="lowerLetter"/>
      <w:lvlText w:val="%8."/>
      <w:lvlJc w:val="left"/>
      <w:pPr>
        <w:ind w:left="6282" w:hanging="360"/>
      </w:pPr>
    </w:lvl>
    <w:lvl w:ilvl="8" w:tplc="0809001B" w:tentative="1">
      <w:start w:val="1"/>
      <w:numFmt w:val="lowerRoman"/>
      <w:lvlText w:val="%9."/>
      <w:lvlJc w:val="right"/>
      <w:pPr>
        <w:ind w:left="7002" w:hanging="180"/>
      </w:pPr>
    </w:lvl>
  </w:abstractNum>
  <w:abstractNum w:abstractNumId="51" w15:restartNumberingAfterBreak="0">
    <w:nsid w:val="23E12D5D"/>
    <w:multiLevelType w:val="multilevel"/>
    <w:tmpl w:val="0B8A0F1A"/>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56D01A1"/>
    <w:multiLevelType w:val="hybridMultilevel"/>
    <w:tmpl w:val="764CC120"/>
    <w:lvl w:ilvl="0" w:tplc="B2ECA5B0">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258D47E5"/>
    <w:multiLevelType w:val="hybridMultilevel"/>
    <w:tmpl w:val="D52EC0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25C07EFA"/>
    <w:multiLevelType w:val="multilevel"/>
    <w:tmpl w:val="92C047B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15:restartNumberingAfterBreak="0">
    <w:nsid w:val="26EA19B0"/>
    <w:multiLevelType w:val="hybridMultilevel"/>
    <w:tmpl w:val="3672043C"/>
    <w:lvl w:ilvl="0" w:tplc="E4C8498E">
      <w:start w:val="1"/>
      <w:numFmt w:val="decimal"/>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6" w15:restartNumberingAfterBreak="0">
    <w:nsid w:val="26ED0815"/>
    <w:multiLevelType w:val="multilevel"/>
    <w:tmpl w:val="44B66104"/>
    <w:lvl w:ilvl="0">
      <w:start w:val="1"/>
      <w:numFmt w:val="decimal"/>
      <w:lvlText w:val="%1"/>
      <w:lvlJc w:val="left"/>
      <w:pPr>
        <w:tabs>
          <w:tab w:val="num" w:pos="340"/>
        </w:tabs>
        <w:ind w:left="340" w:hanging="340"/>
      </w:pPr>
      <w:rPr>
        <w:rFonts w:ascii="Arial" w:hAnsi="Arial" w:cs="Arial"/>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57" w15:restartNumberingAfterBreak="0">
    <w:nsid w:val="27F63748"/>
    <w:multiLevelType w:val="multilevel"/>
    <w:tmpl w:val="9A8ED75C"/>
    <w:lvl w:ilvl="0">
      <w:start w:val="1"/>
      <w:numFmt w:val="decimal"/>
      <w:lvlText w:val="%1."/>
      <w:lvlJc w:val="righ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29084C41"/>
    <w:multiLevelType w:val="multilevel"/>
    <w:tmpl w:val="2FC4E080"/>
    <w:lvl w:ilvl="0">
      <w:start w:val="2"/>
      <w:numFmt w:val="decimal"/>
      <w:lvlText w:val="%1"/>
      <w:lvlJc w:val="left"/>
      <w:pPr>
        <w:ind w:left="780" w:hanging="780"/>
      </w:pPr>
      <w:rPr>
        <w:rFonts w:hint="default"/>
      </w:rPr>
    </w:lvl>
    <w:lvl w:ilvl="1">
      <w:start w:val="11"/>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2"/>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93C0B11"/>
    <w:multiLevelType w:val="hybridMultilevel"/>
    <w:tmpl w:val="28A48772"/>
    <w:lvl w:ilvl="0" w:tplc="59324AF0">
      <w:start w:val="1"/>
      <w:numFmt w:val="lowerRoman"/>
      <w:lvlText w:val="%1."/>
      <w:lvlJc w:val="left"/>
      <w:pPr>
        <w:ind w:left="17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A5B2121"/>
    <w:multiLevelType w:val="hybridMultilevel"/>
    <w:tmpl w:val="580660A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2A995D1F"/>
    <w:multiLevelType w:val="multilevel"/>
    <w:tmpl w:val="3A10F5A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2AC33B2C"/>
    <w:multiLevelType w:val="multilevel"/>
    <w:tmpl w:val="5A525906"/>
    <w:lvl w:ilvl="0">
      <w:start w:val="2"/>
      <w:numFmt w:val="low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2B133FE4"/>
    <w:multiLevelType w:val="hybridMultilevel"/>
    <w:tmpl w:val="8580E388"/>
    <w:lvl w:ilvl="0" w:tplc="3E209BC4">
      <w:start w:val="1"/>
      <w:numFmt w:val="lowerLetter"/>
      <w:lvlText w:val="(%1)"/>
      <w:lvlJc w:val="left"/>
      <w:pPr>
        <w:ind w:left="1440" w:hanging="360"/>
      </w:pPr>
      <w:rPr>
        <w:rFonts w:ascii="Times New Roman" w:hAnsi="Times New Roman" w:hint="default"/>
        <w:b w:val="0"/>
        <w:i w:val="0"/>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2B1E5C64"/>
    <w:multiLevelType w:val="multilevel"/>
    <w:tmpl w:val="6DEA1404"/>
    <w:lvl w:ilvl="0">
      <w:start w:val="1"/>
      <w:numFmt w:val="lowerLetter"/>
      <w:lvlText w:val="(%1)"/>
      <w:lvlJc w:val="left"/>
      <w:pPr>
        <w:tabs>
          <w:tab w:val="num" w:pos="340"/>
        </w:tabs>
        <w:ind w:left="340" w:hanging="340"/>
      </w:pPr>
      <w:rPr>
        <w:rFonts w:ascii="Times New Roman" w:hAnsi="Times New Roman" w:hint="default"/>
        <w:b w:val="0"/>
        <w:i w:val="0"/>
        <w:sz w:val="24"/>
      </w:rPr>
    </w:lvl>
    <w:lvl w:ilvl="1">
      <w:start w:val="1"/>
      <w:numFmt w:val="lowerLetter"/>
      <w:lvlText w:val="(%2)"/>
      <w:lvlJc w:val="left"/>
      <w:pPr>
        <w:tabs>
          <w:tab w:val="num" w:pos="680"/>
        </w:tabs>
        <w:ind w:left="680" w:hanging="340"/>
      </w:pPr>
      <w:rPr>
        <w:rFonts w:hint="default"/>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Letter"/>
      <w:lvlText w:val="(%6)"/>
      <w:lvlJc w:val="left"/>
      <w:pPr>
        <w:tabs>
          <w:tab w:val="num" w:pos="2041"/>
        </w:tabs>
        <w:ind w:left="2041" w:hanging="340"/>
      </w:pPr>
      <w:rPr>
        <w:rFonts w:hint="default"/>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65" w15:restartNumberingAfterBreak="0">
    <w:nsid w:val="2B324733"/>
    <w:multiLevelType w:val="hybridMultilevel"/>
    <w:tmpl w:val="BDEA6CC6"/>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66" w15:restartNumberingAfterBreak="0">
    <w:nsid w:val="2B521419"/>
    <w:multiLevelType w:val="hybridMultilevel"/>
    <w:tmpl w:val="64BAABA6"/>
    <w:lvl w:ilvl="0" w:tplc="3E209BC4">
      <w:start w:val="1"/>
      <w:numFmt w:val="lowerLetter"/>
      <w:lvlText w:val="(%1)"/>
      <w:lvlJc w:val="left"/>
      <w:pPr>
        <w:ind w:left="720" w:hanging="360"/>
      </w:pPr>
      <w:rPr>
        <w:rFonts w:ascii="Times New Roman" w:hAnsi="Times New Roman" w:hint="default"/>
        <w:b w:val="0"/>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B6F6B7A"/>
    <w:multiLevelType w:val="multilevel"/>
    <w:tmpl w:val="88B882FA"/>
    <w:lvl w:ilvl="0">
      <w:start w:val="1"/>
      <w:numFmt w:val="decimal"/>
      <w:lvlText w:val="5.%1"/>
      <w:lvlJc w:val="left"/>
      <w:pPr>
        <w:tabs>
          <w:tab w:val="num" w:pos="360"/>
        </w:tabs>
        <w:ind w:left="360" w:hanging="360"/>
      </w:pPr>
      <w:rPr>
        <w:rFonts w:hint="default"/>
        <w:color w:val="auto"/>
        <w:sz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8" w15:restartNumberingAfterBreak="0">
    <w:nsid w:val="2C7B1D98"/>
    <w:multiLevelType w:val="hybridMultilevel"/>
    <w:tmpl w:val="8228A9EC"/>
    <w:lvl w:ilvl="0" w:tplc="F7F62216">
      <w:start w:val="1"/>
      <w:numFmt w:val="bullet"/>
      <w:lvlText w:val=""/>
      <w:lvlJc w:val="left"/>
      <w:pPr>
        <w:tabs>
          <w:tab w:val="num" w:pos="-2511"/>
        </w:tabs>
        <w:ind w:left="-2511" w:hanging="360"/>
      </w:pPr>
      <w:rPr>
        <w:rFonts w:ascii="Wingdings" w:hAnsi="Wingdings" w:hint="default"/>
      </w:rPr>
    </w:lvl>
    <w:lvl w:ilvl="1" w:tplc="02C46C78">
      <w:start w:val="1"/>
      <w:numFmt w:val="bullet"/>
      <w:lvlText w:val="o"/>
      <w:lvlJc w:val="left"/>
      <w:pPr>
        <w:tabs>
          <w:tab w:val="num" w:pos="-1791"/>
        </w:tabs>
        <w:ind w:left="-1791" w:hanging="360"/>
      </w:pPr>
      <w:rPr>
        <w:rFonts w:ascii="Courier New" w:hAnsi="Courier New" w:hint="default"/>
      </w:rPr>
    </w:lvl>
    <w:lvl w:ilvl="2" w:tplc="A9860FCA">
      <w:start w:val="1"/>
      <w:numFmt w:val="bullet"/>
      <w:lvlText w:val=""/>
      <w:lvlJc w:val="left"/>
      <w:pPr>
        <w:tabs>
          <w:tab w:val="num" w:pos="-1071"/>
        </w:tabs>
        <w:ind w:left="-1071" w:hanging="360"/>
      </w:pPr>
      <w:rPr>
        <w:rFonts w:ascii="Wingdings" w:hAnsi="Wingdings" w:hint="default"/>
      </w:rPr>
    </w:lvl>
    <w:lvl w:ilvl="3" w:tplc="F44A6232">
      <w:start w:val="1"/>
      <w:numFmt w:val="bullet"/>
      <w:lvlText w:val=""/>
      <w:lvlJc w:val="left"/>
      <w:pPr>
        <w:tabs>
          <w:tab w:val="num" w:pos="-351"/>
        </w:tabs>
        <w:ind w:left="-351" w:hanging="360"/>
      </w:pPr>
      <w:rPr>
        <w:rFonts w:ascii="Symbol" w:hAnsi="Symbol" w:hint="default"/>
      </w:rPr>
    </w:lvl>
    <w:lvl w:ilvl="4" w:tplc="9D0420EE">
      <w:start w:val="1"/>
      <w:numFmt w:val="bullet"/>
      <w:lvlText w:val="o"/>
      <w:lvlJc w:val="left"/>
      <w:pPr>
        <w:tabs>
          <w:tab w:val="num" w:pos="369"/>
        </w:tabs>
        <w:ind w:left="369" w:hanging="360"/>
      </w:pPr>
      <w:rPr>
        <w:rFonts w:ascii="Courier New" w:hAnsi="Courier New" w:hint="default"/>
      </w:rPr>
    </w:lvl>
    <w:lvl w:ilvl="5" w:tplc="C996005A">
      <w:start w:val="1"/>
      <w:numFmt w:val="bullet"/>
      <w:lvlText w:val=""/>
      <w:lvlJc w:val="left"/>
      <w:pPr>
        <w:tabs>
          <w:tab w:val="num" w:pos="1089"/>
        </w:tabs>
        <w:ind w:left="1089" w:hanging="360"/>
      </w:pPr>
      <w:rPr>
        <w:rFonts w:ascii="Wingdings" w:hAnsi="Wingdings" w:hint="default"/>
      </w:rPr>
    </w:lvl>
    <w:lvl w:ilvl="6" w:tplc="F0628CDA" w:tentative="1">
      <w:start w:val="1"/>
      <w:numFmt w:val="bullet"/>
      <w:lvlText w:val=""/>
      <w:lvlJc w:val="left"/>
      <w:pPr>
        <w:tabs>
          <w:tab w:val="num" w:pos="1809"/>
        </w:tabs>
        <w:ind w:left="1809" w:hanging="360"/>
      </w:pPr>
      <w:rPr>
        <w:rFonts w:ascii="Symbol" w:hAnsi="Symbol" w:hint="default"/>
      </w:rPr>
    </w:lvl>
    <w:lvl w:ilvl="7" w:tplc="2994587C" w:tentative="1">
      <w:start w:val="1"/>
      <w:numFmt w:val="bullet"/>
      <w:lvlText w:val="o"/>
      <w:lvlJc w:val="left"/>
      <w:pPr>
        <w:tabs>
          <w:tab w:val="num" w:pos="2529"/>
        </w:tabs>
        <w:ind w:left="2529" w:hanging="360"/>
      </w:pPr>
      <w:rPr>
        <w:rFonts w:ascii="Courier New" w:hAnsi="Courier New" w:hint="default"/>
      </w:rPr>
    </w:lvl>
    <w:lvl w:ilvl="8" w:tplc="2076DB32" w:tentative="1">
      <w:start w:val="1"/>
      <w:numFmt w:val="bullet"/>
      <w:lvlText w:val=""/>
      <w:lvlJc w:val="left"/>
      <w:pPr>
        <w:tabs>
          <w:tab w:val="num" w:pos="3249"/>
        </w:tabs>
        <w:ind w:left="3249" w:hanging="360"/>
      </w:pPr>
      <w:rPr>
        <w:rFonts w:ascii="Wingdings" w:hAnsi="Wingdings" w:hint="default"/>
      </w:rPr>
    </w:lvl>
  </w:abstractNum>
  <w:abstractNum w:abstractNumId="69" w15:restartNumberingAfterBreak="0">
    <w:nsid w:val="2CF445AC"/>
    <w:multiLevelType w:val="multilevel"/>
    <w:tmpl w:val="B8588A7E"/>
    <w:lvl w:ilvl="0">
      <w:start w:val="1"/>
      <w:numFmt w:val="lowerLetter"/>
      <w:pStyle w:val="ClauseSubList"/>
      <w:lvlText w:val="(%1)"/>
      <w:lvlJc w:val="left"/>
      <w:pPr>
        <w:tabs>
          <w:tab w:val="num" w:pos="1287"/>
        </w:tabs>
        <w:ind w:left="1287" w:hanging="567"/>
      </w:pPr>
      <w:rPr>
        <w:rFonts w:ascii="Arial" w:hAnsi="Arial" w:cs="Times New Roman" w:hint="default"/>
        <w:b w:val="0"/>
        <w:i w:val="0"/>
        <w:strike w:val="0"/>
        <w:dstrike w:val="0"/>
        <w:color w:val="auto"/>
        <w:sz w:val="20"/>
        <w:szCs w:val="20"/>
        <w:u w:val="none"/>
        <w:effect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15:restartNumberingAfterBreak="0">
    <w:nsid w:val="2DC23008"/>
    <w:multiLevelType w:val="hybridMultilevel"/>
    <w:tmpl w:val="DFEE2994"/>
    <w:lvl w:ilvl="0" w:tplc="254E9778">
      <w:start w:val="1"/>
      <w:numFmt w:val="lowerLetter"/>
      <w:lvlText w:val="(%1)"/>
      <w:lvlJc w:val="left"/>
      <w:pPr>
        <w:tabs>
          <w:tab w:val="num" w:pos="540"/>
        </w:tabs>
        <w:ind w:left="54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04F0FF9"/>
    <w:multiLevelType w:val="hybridMultilevel"/>
    <w:tmpl w:val="7C8EE9AE"/>
    <w:lvl w:ilvl="0" w:tplc="601433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05311CF"/>
    <w:multiLevelType w:val="multilevel"/>
    <w:tmpl w:val="D8249AAC"/>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0641E8A"/>
    <w:multiLevelType w:val="hybridMultilevel"/>
    <w:tmpl w:val="90E40B12"/>
    <w:lvl w:ilvl="0" w:tplc="E07EF16E">
      <w:start w:val="5"/>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1D50272"/>
    <w:multiLevelType w:val="hybridMultilevel"/>
    <w:tmpl w:val="2F4CE63A"/>
    <w:lvl w:ilvl="0" w:tplc="CD8C2E16">
      <w:start w:val="1"/>
      <w:numFmt w:val="lowerLetter"/>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3201940"/>
    <w:multiLevelType w:val="hybridMultilevel"/>
    <w:tmpl w:val="AAC0085A"/>
    <w:lvl w:ilvl="0" w:tplc="3E209BC4">
      <w:start w:val="1"/>
      <w:numFmt w:val="lowerLetter"/>
      <w:lvlText w:val="(%1)"/>
      <w:lvlJc w:val="left"/>
      <w:pPr>
        <w:ind w:left="720" w:hanging="360"/>
      </w:pPr>
      <w:rPr>
        <w:rFonts w:ascii="Times New Roman" w:hAnsi="Times New Roman" w:hint="default"/>
        <w:b w:val="0"/>
        <w:i w:val="0"/>
        <w:sz w:val="24"/>
      </w:rPr>
    </w:lvl>
    <w:lvl w:ilvl="1" w:tplc="04090019">
      <w:start w:val="1"/>
      <w:numFmt w:val="lowerLetter"/>
      <w:lvlText w:val="%2."/>
      <w:lvlJc w:val="left"/>
      <w:pPr>
        <w:ind w:left="1440" w:hanging="360"/>
      </w:pPr>
    </w:lvl>
    <w:lvl w:ilvl="2" w:tplc="B2ECA5B0">
      <w:numFmt w:val="bullet"/>
      <w:lvlText w:val="•"/>
      <w:lvlJc w:val="left"/>
      <w:pPr>
        <w:ind w:left="2340" w:hanging="360"/>
      </w:pPr>
      <w:rPr>
        <w:rFonts w:ascii="Times New Roman" w:eastAsia="Calibr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3655C41"/>
    <w:multiLevelType w:val="hybridMultilevel"/>
    <w:tmpl w:val="D1182ADC"/>
    <w:lvl w:ilvl="0" w:tplc="46F82AB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4E21093"/>
    <w:multiLevelType w:val="hybridMultilevel"/>
    <w:tmpl w:val="3A02B70C"/>
    <w:lvl w:ilvl="0" w:tplc="660EA640">
      <w:start w:val="6"/>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35000CF2"/>
    <w:multiLevelType w:val="hybridMultilevel"/>
    <w:tmpl w:val="9BF23D62"/>
    <w:lvl w:ilvl="0" w:tplc="824AF928">
      <w:start w:val="1"/>
      <w:numFmt w:val="decimal"/>
      <w:lvlText w:val="1.%1"/>
      <w:lvlJc w:val="left"/>
      <w:pPr>
        <w:tabs>
          <w:tab w:val="num" w:pos="360"/>
        </w:tabs>
        <w:ind w:left="360" w:hanging="360"/>
      </w:pPr>
      <w:rPr>
        <w:rFonts w:hint="default"/>
        <w:color w:val="auto"/>
        <w:sz w:val="22"/>
        <w:szCs w:val="22"/>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9" w15:restartNumberingAfterBreak="0">
    <w:nsid w:val="350D7568"/>
    <w:multiLevelType w:val="hybridMultilevel"/>
    <w:tmpl w:val="B3681DB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36146B51"/>
    <w:multiLevelType w:val="hybridMultilevel"/>
    <w:tmpl w:val="9B62AF58"/>
    <w:lvl w:ilvl="0" w:tplc="3E209BC4">
      <w:start w:val="1"/>
      <w:numFmt w:val="lowerLetter"/>
      <w:lvlText w:val="(%1)"/>
      <w:lvlJc w:val="left"/>
      <w:pPr>
        <w:ind w:left="1440" w:hanging="360"/>
      </w:pPr>
      <w:rPr>
        <w:rFonts w:ascii="Times New Roman" w:hAnsi="Times New Roman" w:hint="default"/>
        <w:b w:val="0"/>
        <w:i w:val="0"/>
        <w:sz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36297BB2"/>
    <w:multiLevelType w:val="hybridMultilevel"/>
    <w:tmpl w:val="16B4593A"/>
    <w:lvl w:ilvl="0" w:tplc="8BD8561C">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3" w15:restartNumberingAfterBreak="0">
    <w:nsid w:val="36493C0E"/>
    <w:multiLevelType w:val="multilevel"/>
    <w:tmpl w:val="00AE8DBC"/>
    <w:lvl w:ilvl="0">
      <w:start w:val="1"/>
      <w:numFmt w:val="decimal"/>
      <w:lvlText w:val="12.%1"/>
      <w:lvlJc w:val="left"/>
      <w:pPr>
        <w:tabs>
          <w:tab w:val="num" w:pos="360"/>
        </w:tabs>
        <w:ind w:left="360" w:hanging="360"/>
      </w:pPr>
      <w:rPr>
        <w:rFonts w:hint="default"/>
        <w:color w:val="auto"/>
        <w:sz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379D4E42"/>
    <w:multiLevelType w:val="hybridMultilevel"/>
    <w:tmpl w:val="E124CEAA"/>
    <w:lvl w:ilvl="0" w:tplc="E07EF16E">
      <w:start w:val="5"/>
      <w:numFmt w:val="bullet"/>
      <w:lvlText w:val=""/>
      <w:lvlJc w:val="left"/>
      <w:pPr>
        <w:ind w:left="720" w:hanging="360"/>
      </w:pPr>
      <w:rPr>
        <w:rFonts w:ascii="Symbol" w:hAnsi="Symbo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37BF689F"/>
    <w:multiLevelType w:val="hybridMultilevel"/>
    <w:tmpl w:val="E91C9302"/>
    <w:lvl w:ilvl="0" w:tplc="9EF0EFDE">
      <w:start w:val="1"/>
      <w:numFmt w:val="bullet"/>
      <w:pStyle w:val="ListBullet2"/>
      <w:lvlText w:val="-"/>
      <w:lvlJc w:val="left"/>
      <w:pPr>
        <w:ind w:left="360" w:hanging="360"/>
      </w:pPr>
      <w:rPr>
        <w:rFonts w:ascii="9999999" w:hAnsi="9999999"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37CF4110"/>
    <w:multiLevelType w:val="hybridMultilevel"/>
    <w:tmpl w:val="6670646C"/>
    <w:lvl w:ilvl="0" w:tplc="3E209BC4">
      <w:start w:val="1"/>
      <w:numFmt w:val="lowerLetter"/>
      <w:lvlText w:val="(%1)"/>
      <w:lvlJc w:val="left"/>
      <w:pPr>
        <w:ind w:left="1440" w:hanging="360"/>
      </w:pPr>
      <w:rPr>
        <w:rFonts w:ascii="Times New Roman" w:hAnsi="Times New Roman" w:hint="default"/>
        <w:b w:val="0"/>
        <w:i w:val="0"/>
        <w:sz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38B64CD4"/>
    <w:multiLevelType w:val="multilevel"/>
    <w:tmpl w:val="41EC756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394B2275"/>
    <w:multiLevelType w:val="multilevel"/>
    <w:tmpl w:val="7986A90A"/>
    <w:lvl w:ilvl="0">
      <w:start w:val="10"/>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89" w15:restartNumberingAfterBreak="0">
    <w:nsid w:val="3AA86DBF"/>
    <w:multiLevelType w:val="hybridMultilevel"/>
    <w:tmpl w:val="1F80C3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3B695CEC"/>
    <w:multiLevelType w:val="hybridMultilevel"/>
    <w:tmpl w:val="64EC11CE"/>
    <w:lvl w:ilvl="0" w:tplc="265E43A2">
      <w:start w:val="1"/>
      <w:numFmt w:val="decimal"/>
      <w:lvlText w:val="11.%1."/>
      <w:lvlJc w:val="left"/>
      <w:pPr>
        <w:ind w:left="360" w:hanging="360"/>
      </w:pPr>
      <w:rPr>
        <w:rFonts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3D5A5437"/>
    <w:multiLevelType w:val="multilevel"/>
    <w:tmpl w:val="B4ACB59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cs="Times New Roman" w:hint="default"/>
        <w:b/>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2" w15:restartNumberingAfterBreak="0">
    <w:nsid w:val="3E4F15CB"/>
    <w:multiLevelType w:val="hybridMultilevel"/>
    <w:tmpl w:val="74E607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3E9216E7"/>
    <w:multiLevelType w:val="hybridMultilevel"/>
    <w:tmpl w:val="948E9938"/>
    <w:lvl w:ilvl="0" w:tplc="824AF928">
      <w:start w:val="1"/>
      <w:numFmt w:val="decimal"/>
      <w:lvlText w:val="1.%1"/>
      <w:lvlJc w:val="left"/>
      <w:pPr>
        <w:ind w:left="720" w:hanging="360"/>
      </w:pPr>
      <w:rPr>
        <w:rFonts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EC84768"/>
    <w:multiLevelType w:val="hybridMultilevel"/>
    <w:tmpl w:val="FEA8FF50"/>
    <w:lvl w:ilvl="0" w:tplc="475AD8FC">
      <w:start w:val="1"/>
      <w:numFmt w:val="bullet"/>
      <w:lvlText w:val=""/>
      <w:lvlJc w:val="left"/>
      <w:pPr>
        <w:ind w:left="720" w:hanging="360"/>
      </w:pPr>
      <w:rPr>
        <w:rFonts w:ascii="Symbol" w:eastAsiaTheme="minorHAnsi" w:hAnsi="Symbol" w:cstheme="minorBid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95"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pStyle w:val="StyleHeader2-SubClausesAfter6pt"/>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6" w15:restartNumberingAfterBreak="0">
    <w:nsid w:val="3F9160CF"/>
    <w:multiLevelType w:val="hybridMultilevel"/>
    <w:tmpl w:val="82767560"/>
    <w:lvl w:ilvl="0" w:tplc="6A80457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0302B56"/>
    <w:multiLevelType w:val="multilevel"/>
    <w:tmpl w:val="0E3A1EBC"/>
    <w:lvl w:ilvl="0">
      <w:start w:val="1"/>
      <w:numFmt w:val="decimal"/>
      <w:lvlText w:val="%1"/>
      <w:lvlJc w:val="left"/>
      <w:pPr>
        <w:ind w:left="432" w:hanging="432"/>
      </w:pPr>
      <w:rPr>
        <w:rFonts w:hint="default"/>
      </w:rPr>
    </w:lvl>
    <w:lvl w:ilvl="1">
      <w:start w:val="1"/>
      <w:numFmt w:val="decimal"/>
      <w:lvlText w:val="%2."/>
      <w:lvlJc w:val="left"/>
      <w:pPr>
        <w:ind w:left="576" w:hanging="576"/>
      </w:pPr>
      <w:rPr>
        <w:rFonts w:hint="default"/>
        <w:b/>
        <w:sz w:val="24"/>
      </w:rPr>
    </w:lvl>
    <w:lvl w:ilvl="2">
      <w:start w:val="1"/>
      <w:numFmt w:val="decimal"/>
      <w:lvlText w:val="%1.%2.%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8" w15:restartNumberingAfterBreak="0">
    <w:nsid w:val="40833020"/>
    <w:multiLevelType w:val="hybridMultilevel"/>
    <w:tmpl w:val="E24C17B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0A363DC"/>
    <w:multiLevelType w:val="hybridMultilevel"/>
    <w:tmpl w:val="0F6857B2"/>
    <w:lvl w:ilvl="0" w:tplc="C0B456B0">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40B11887"/>
    <w:multiLevelType w:val="hybridMultilevel"/>
    <w:tmpl w:val="D4D8FCAC"/>
    <w:lvl w:ilvl="0" w:tplc="3E209BC4">
      <w:start w:val="1"/>
      <w:numFmt w:val="lowerLetter"/>
      <w:lvlText w:val="(%1)"/>
      <w:lvlJc w:val="left"/>
      <w:pPr>
        <w:ind w:left="1260" w:hanging="360"/>
      </w:pPr>
      <w:rPr>
        <w:rFonts w:ascii="Times New Roman" w:hAnsi="Times New Roman" w:hint="default"/>
        <w:b w:val="0"/>
        <w:i w:val="0"/>
        <w:sz w:val="24"/>
      </w:rPr>
    </w:lvl>
    <w:lvl w:ilvl="1" w:tplc="F7ECE2E8">
      <w:start w:val="1"/>
      <w:numFmt w:val="lowerLetter"/>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1" w15:restartNumberingAfterBreak="0">
    <w:nsid w:val="41866DBD"/>
    <w:multiLevelType w:val="multilevel"/>
    <w:tmpl w:val="FFE45B6A"/>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41F46A7F"/>
    <w:multiLevelType w:val="hybridMultilevel"/>
    <w:tmpl w:val="A7AE543C"/>
    <w:lvl w:ilvl="0" w:tplc="65B2EA2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42B84D6C"/>
    <w:multiLevelType w:val="multilevel"/>
    <w:tmpl w:val="664285F4"/>
    <w:lvl w:ilvl="0">
      <w:start w:val="1"/>
      <w:numFmt w:val="decimal"/>
      <w:lvlText w:val="%1"/>
      <w:lvlJc w:val="left"/>
      <w:pPr>
        <w:tabs>
          <w:tab w:val="num" w:pos="360"/>
        </w:tabs>
        <w:ind w:left="360" w:hanging="360"/>
      </w:pPr>
    </w:lvl>
    <w:lvl w:ilvl="1">
      <w:start w:val="1"/>
      <w:numFmt w:val="decimal"/>
      <w:lvlText w:val="%1.%2"/>
      <w:lvlJc w:val="left"/>
      <w:pPr>
        <w:tabs>
          <w:tab w:val="num" w:pos="1422"/>
        </w:tabs>
        <w:ind w:left="142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4" w15:restartNumberingAfterBreak="0">
    <w:nsid w:val="42D65BB2"/>
    <w:multiLevelType w:val="hybridMultilevel"/>
    <w:tmpl w:val="3E3612E4"/>
    <w:lvl w:ilvl="0" w:tplc="3E209BC4">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3BC3D61"/>
    <w:multiLevelType w:val="hybridMultilevel"/>
    <w:tmpl w:val="E29E8862"/>
    <w:lvl w:ilvl="0" w:tplc="F7E2538C">
      <w:start w:val="1"/>
      <w:numFmt w:val="lowerLetter"/>
      <w:lvlText w:val="(%1)"/>
      <w:lvlJc w:val="left"/>
      <w:pPr>
        <w:tabs>
          <w:tab w:val="num" w:pos="1260"/>
        </w:tabs>
        <w:ind w:left="1260" w:hanging="54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15:restartNumberingAfterBreak="0">
    <w:nsid w:val="45DD744E"/>
    <w:multiLevelType w:val="hybridMultilevel"/>
    <w:tmpl w:val="4CAA6C3E"/>
    <w:lvl w:ilvl="0" w:tplc="3E209BC4">
      <w:start w:val="1"/>
      <w:numFmt w:val="lowerLetter"/>
      <w:lvlText w:val="(%1)"/>
      <w:lvlJc w:val="left"/>
      <w:pPr>
        <w:ind w:left="1080" w:hanging="360"/>
      </w:pPr>
      <w:rPr>
        <w:rFonts w:ascii="Times New Roman" w:hAnsi="Times New Roman" w:hint="default"/>
        <w:b w:val="0"/>
        <w:i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466261C8"/>
    <w:multiLevelType w:val="hybridMultilevel"/>
    <w:tmpl w:val="FFF041F6"/>
    <w:lvl w:ilvl="0" w:tplc="3E209BC4">
      <w:start w:val="1"/>
      <w:numFmt w:val="lowerLetter"/>
      <w:lvlText w:val="(%1)"/>
      <w:lvlJc w:val="left"/>
      <w:pPr>
        <w:ind w:left="1440" w:hanging="360"/>
      </w:pPr>
      <w:rPr>
        <w:rFonts w:ascii="Times New Roman" w:hAnsi="Times New Roman" w:hint="default"/>
        <w:b w:val="0"/>
        <w:i w:val="0"/>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15:restartNumberingAfterBreak="0">
    <w:nsid w:val="46A45357"/>
    <w:multiLevelType w:val="multilevel"/>
    <w:tmpl w:val="E284786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46C10CBB"/>
    <w:multiLevelType w:val="multilevel"/>
    <w:tmpl w:val="44D0522E"/>
    <w:lvl w:ilvl="0">
      <w:start w:val="1"/>
      <w:numFmt w:val="decimal"/>
      <w:lvlText w:val="%1."/>
      <w:legacy w:legacy="1" w:legacySpace="120" w:legacyIndent="360"/>
      <w:lvlJc w:val="left"/>
      <w:pPr>
        <w:ind w:left="420" w:hanging="360"/>
      </w:p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110" w15:restartNumberingAfterBreak="0">
    <w:nsid w:val="47083C7F"/>
    <w:multiLevelType w:val="hybridMultilevel"/>
    <w:tmpl w:val="24567E8E"/>
    <w:lvl w:ilvl="0" w:tplc="7B586CD4">
      <w:start w:val="1"/>
      <w:numFmt w:val="lowerLetter"/>
      <w:lvlText w:val="(%1)"/>
      <w:lvlJc w:val="left"/>
      <w:pPr>
        <w:tabs>
          <w:tab w:val="num" w:pos="540"/>
        </w:tabs>
        <w:ind w:left="54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71A67E4"/>
    <w:multiLevelType w:val="hybridMultilevel"/>
    <w:tmpl w:val="FB8AAAA0"/>
    <w:lvl w:ilvl="0" w:tplc="04090001">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477E756E"/>
    <w:multiLevelType w:val="hybridMultilevel"/>
    <w:tmpl w:val="B39ABD06"/>
    <w:lvl w:ilvl="0" w:tplc="2C2AA5B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47C8037A"/>
    <w:multiLevelType w:val="multilevel"/>
    <w:tmpl w:val="588A1CD6"/>
    <w:lvl w:ilvl="0">
      <w:start w:val="1"/>
      <w:numFmt w:val="decimal"/>
      <w:lvlText w:val="7.%1"/>
      <w:lvlJc w:val="left"/>
      <w:pPr>
        <w:tabs>
          <w:tab w:val="num" w:pos="360"/>
        </w:tabs>
        <w:ind w:left="360" w:hanging="360"/>
      </w:pPr>
      <w:rPr>
        <w:rFonts w:hint="default"/>
        <w:color w:val="auto"/>
        <w:sz w:val="24"/>
        <w:szCs w:val="22"/>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14" w15:restartNumberingAfterBreak="0">
    <w:nsid w:val="48245045"/>
    <w:multiLevelType w:val="multilevel"/>
    <w:tmpl w:val="79705F10"/>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48797D86"/>
    <w:multiLevelType w:val="hybridMultilevel"/>
    <w:tmpl w:val="843A2A24"/>
    <w:lvl w:ilvl="0" w:tplc="E07EF16E">
      <w:start w:val="5"/>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487B5747"/>
    <w:multiLevelType w:val="multilevel"/>
    <w:tmpl w:val="09E4C348"/>
    <w:lvl w:ilvl="0">
      <w:start w:val="1"/>
      <w:numFmt w:val="decimal"/>
      <w:lvlText w:val="%1"/>
      <w:lvlJc w:val="left"/>
      <w:pPr>
        <w:tabs>
          <w:tab w:val="num" w:pos="340"/>
        </w:tabs>
        <w:ind w:left="340" w:hanging="340"/>
      </w:pPr>
      <w:rPr>
        <w:rFonts w:ascii="Arial" w:hAnsi="Arial" w:cs="Arial"/>
      </w:rPr>
    </w:lvl>
    <w:lvl w:ilvl="1">
      <w:start w:val="1"/>
      <w:numFmt w:val="lowerLetter"/>
      <w:lvlText w:val="(%2)"/>
      <w:lvlJc w:val="left"/>
      <w:pPr>
        <w:tabs>
          <w:tab w:val="num" w:pos="680"/>
        </w:tabs>
        <w:ind w:left="680" w:hanging="340"/>
      </w:pPr>
      <w:rPr>
        <w:rFonts w:ascii="Times New Roman" w:hAnsi="Times New Roman" w:hint="default"/>
        <w:b w:val="0"/>
        <w:i w:val="0"/>
        <w:sz w:val="24"/>
      </w:rPr>
    </w:lvl>
    <w:lvl w:ilvl="2">
      <w:start w:val="1"/>
      <w:numFmt w:val="lowerLetter"/>
      <w:lvlText w:val="(%3)"/>
      <w:lvlJc w:val="left"/>
      <w:pPr>
        <w:tabs>
          <w:tab w:val="num" w:pos="1020"/>
        </w:tabs>
        <w:ind w:left="1020" w:hanging="340"/>
      </w:pPr>
      <w:rPr>
        <w:rFonts w:ascii="Times New Roman" w:hAnsi="Times New Roman" w:hint="default"/>
        <w:b w:val="0"/>
        <w:i w:val="0"/>
        <w:sz w:val="24"/>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117" w15:restartNumberingAfterBreak="0">
    <w:nsid w:val="49D47E6E"/>
    <w:multiLevelType w:val="multilevel"/>
    <w:tmpl w:val="17684378"/>
    <w:lvl w:ilvl="0">
      <w:start w:val="1"/>
      <w:numFmt w:val="decimal"/>
      <w:pStyle w:val="Head22"/>
      <w:lvlText w:val="%1."/>
      <w:lvlJc w:val="left"/>
      <w:pPr>
        <w:ind w:left="2160" w:hanging="360"/>
      </w:pPr>
    </w:lvl>
    <w:lvl w:ilvl="1">
      <w:start w:val="1"/>
      <w:numFmt w:val="decimal"/>
      <w:isLgl/>
      <w:lvlText w:val="%1.%2"/>
      <w:lvlJc w:val="left"/>
      <w:pPr>
        <w:ind w:left="570" w:hanging="570"/>
      </w:pPr>
      <w:rPr>
        <w:rFonts w:hint="default"/>
        <w:sz w:val="24"/>
        <w:szCs w:val="24"/>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118" w15:restartNumberingAfterBreak="0">
    <w:nsid w:val="4A1125B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4B507A2B"/>
    <w:multiLevelType w:val="hybridMultilevel"/>
    <w:tmpl w:val="DD5A5454"/>
    <w:lvl w:ilvl="0" w:tplc="84F89D92">
      <w:start w:val="1"/>
      <w:numFmt w:val="low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BF52FE8"/>
    <w:multiLevelType w:val="hybridMultilevel"/>
    <w:tmpl w:val="BA7C96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1" w15:restartNumberingAfterBreak="0">
    <w:nsid w:val="4C134A5F"/>
    <w:multiLevelType w:val="multilevel"/>
    <w:tmpl w:val="9FB45078"/>
    <w:lvl w:ilvl="0">
      <w:start w:val="2"/>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4C28512C"/>
    <w:multiLevelType w:val="multilevel"/>
    <w:tmpl w:val="44B66104"/>
    <w:lvl w:ilvl="0">
      <w:start w:val="1"/>
      <w:numFmt w:val="decimal"/>
      <w:lvlText w:val="%1"/>
      <w:lvlJc w:val="left"/>
      <w:pPr>
        <w:tabs>
          <w:tab w:val="num" w:pos="340"/>
        </w:tabs>
        <w:ind w:left="340" w:hanging="340"/>
      </w:pPr>
      <w:rPr>
        <w:rFonts w:ascii="Arial" w:hAnsi="Arial" w:cs="Arial"/>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123" w15:restartNumberingAfterBreak="0">
    <w:nsid w:val="4C923D3E"/>
    <w:multiLevelType w:val="multilevel"/>
    <w:tmpl w:val="44A4A690"/>
    <w:lvl w:ilvl="0">
      <w:start w:val="2"/>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4D46371A"/>
    <w:multiLevelType w:val="hybridMultilevel"/>
    <w:tmpl w:val="5546EF20"/>
    <w:lvl w:ilvl="0" w:tplc="3E209BC4">
      <w:start w:val="1"/>
      <w:numFmt w:val="lowerLetter"/>
      <w:lvlText w:val="(%1)"/>
      <w:lvlJc w:val="left"/>
      <w:pPr>
        <w:ind w:left="1440" w:hanging="360"/>
      </w:pPr>
      <w:rPr>
        <w:rFonts w:ascii="Times New Roman" w:hAnsi="Times New Roman" w:hint="default"/>
        <w:b w:val="0"/>
        <w:i w:val="0"/>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5" w15:restartNumberingAfterBreak="0">
    <w:nsid w:val="4D6F5132"/>
    <w:multiLevelType w:val="hybridMultilevel"/>
    <w:tmpl w:val="65141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4D883193"/>
    <w:multiLevelType w:val="multilevel"/>
    <w:tmpl w:val="D21ACF80"/>
    <w:lvl w:ilvl="0">
      <w:start w:val="1"/>
      <w:numFmt w:val="decimal"/>
      <w:lvlText w:val="%1."/>
      <w:lvlJc w:val="left"/>
      <w:pPr>
        <w:ind w:left="720" w:hanging="360"/>
      </w:pPr>
      <w:rPr>
        <w:rFonts w:hint="default"/>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4DC40BA2"/>
    <w:multiLevelType w:val="multilevel"/>
    <w:tmpl w:val="D97624E6"/>
    <w:lvl w:ilvl="0">
      <w:start w:val="2"/>
      <w:numFmt w:val="decimal"/>
      <w:lvlText w:val="%1"/>
      <w:lvlJc w:val="left"/>
      <w:pPr>
        <w:ind w:left="780" w:hanging="780"/>
      </w:pPr>
      <w:rPr>
        <w:rFonts w:hint="default"/>
      </w:rPr>
    </w:lvl>
    <w:lvl w:ilvl="1">
      <w:start w:val="11"/>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2"/>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4F6A4E6A"/>
    <w:multiLevelType w:val="hybridMultilevel"/>
    <w:tmpl w:val="F9A4A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50615CE0"/>
    <w:multiLevelType w:val="multilevel"/>
    <w:tmpl w:val="E3060B38"/>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3."/>
      <w:lvlJc w:val="left"/>
      <w:pPr>
        <w:ind w:left="720" w:hanging="720"/>
      </w:pPr>
      <w:rPr>
        <w:rFonts w:hint="default"/>
      </w:rPr>
    </w:lvl>
    <w:lvl w:ilvl="3">
      <w:start w:val="1"/>
      <w:numFmt w:val="decimal"/>
      <w:pStyle w:val="Heading5"/>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50A639D1"/>
    <w:multiLevelType w:val="hybridMultilevel"/>
    <w:tmpl w:val="7BAAAB48"/>
    <w:lvl w:ilvl="0" w:tplc="F5963D8E">
      <w:start w:val="1"/>
      <w:numFmt w:val="lowerRoman"/>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31" w15:restartNumberingAfterBreak="0">
    <w:nsid w:val="50EC31F3"/>
    <w:multiLevelType w:val="hybridMultilevel"/>
    <w:tmpl w:val="CC4ABA1E"/>
    <w:lvl w:ilvl="0" w:tplc="6A804578">
      <w:start w:val="1"/>
      <w:numFmt w:val="lowerLetter"/>
      <w:lvlText w:val="(%1)"/>
      <w:lvlJc w:val="left"/>
      <w:pPr>
        <w:ind w:left="1134" w:hanging="360"/>
      </w:pPr>
      <w:rPr>
        <w:rFonts w:hint="default"/>
      </w:rPr>
    </w:lvl>
    <w:lvl w:ilvl="1" w:tplc="04090019">
      <w:start w:val="1"/>
      <w:numFmt w:val="lowerLetter"/>
      <w:lvlText w:val="%2."/>
      <w:lvlJc w:val="left"/>
      <w:pPr>
        <w:ind w:left="1854" w:hanging="360"/>
      </w:pPr>
    </w:lvl>
    <w:lvl w:ilvl="2" w:tplc="0409001B">
      <w:start w:val="1"/>
      <w:numFmt w:val="lowerRoman"/>
      <w:lvlText w:val="%3."/>
      <w:lvlJc w:val="right"/>
      <w:pPr>
        <w:ind w:left="2574" w:hanging="180"/>
      </w:pPr>
    </w:lvl>
    <w:lvl w:ilvl="3" w:tplc="0409000F">
      <w:start w:val="1"/>
      <w:numFmt w:val="decimal"/>
      <w:lvlText w:val="%4."/>
      <w:lvlJc w:val="left"/>
      <w:pPr>
        <w:ind w:left="3294" w:hanging="360"/>
      </w:pPr>
    </w:lvl>
    <w:lvl w:ilvl="4" w:tplc="04090019">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132" w15:restartNumberingAfterBreak="0">
    <w:nsid w:val="514D2B75"/>
    <w:multiLevelType w:val="multilevel"/>
    <w:tmpl w:val="39E8027C"/>
    <w:lvl w:ilvl="0">
      <w:start w:val="1"/>
      <w:numFmt w:val="decimal"/>
      <w:lvlText w:val="%1"/>
      <w:lvlJc w:val="left"/>
      <w:pPr>
        <w:tabs>
          <w:tab w:val="num" w:pos="340"/>
        </w:tabs>
        <w:ind w:left="340" w:hanging="340"/>
      </w:pPr>
      <w:rPr>
        <w:rFonts w:ascii="Arial" w:hAnsi="Arial" w:cs="Arial"/>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133" w15:restartNumberingAfterBreak="0">
    <w:nsid w:val="51823AE7"/>
    <w:multiLevelType w:val="multilevel"/>
    <w:tmpl w:val="92C047B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4" w15:restartNumberingAfterBreak="0">
    <w:nsid w:val="51A97BB1"/>
    <w:multiLevelType w:val="hybridMultilevel"/>
    <w:tmpl w:val="EDE873E6"/>
    <w:lvl w:ilvl="0" w:tplc="87E4A3DE">
      <w:start w:val="1"/>
      <w:numFmt w:val="lowerRoman"/>
      <w:lvlText w:val="%1."/>
      <w:lvlJc w:val="left"/>
      <w:pPr>
        <w:ind w:left="768" w:hanging="72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35" w15:restartNumberingAfterBreak="0">
    <w:nsid w:val="51F31E2A"/>
    <w:multiLevelType w:val="hybridMultilevel"/>
    <w:tmpl w:val="C9207BE2"/>
    <w:lvl w:ilvl="0" w:tplc="04090001">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52DC01EC"/>
    <w:multiLevelType w:val="multilevel"/>
    <w:tmpl w:val="B0567F3A"/>
    <w:lvl w:ilvl="0">
      <w:start w:val="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7" w15:restartNumberingAfterBreak="0">
    <w:nsid w:val="548837E5"/>
    <w:multiLevelType w:val="multilevel"/>
    <w:tmpl w:val="0F4C4348"/>
    <w:lvl w:ilvl="0">
      <w:start w:val="1"/>
      <w:numFmt w:val="decimal"/>
      <w:lvlText w:val="%1."/>
      <w:lvlJc w:val="righ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8" w15:restartNumberingAfterBreak="0">
    <w:nsid w:val="55197432"/>
    <w:multiLevelType w:val="hybridMultilevel"/>
    <w:tmpl w:val="09960CD4"/>
    <w:lvl w:ilvl="0" w:tplc="3E209BC4">
      <w:start w:val="1"/>
      <w:numFmt w:val="lowerLetter"/>
      <w:lvlText w:val="(%1)"/>
      <w:lvlJc w:val="left"/>
      <w:pPr>
        <w:ind w:left="1080" w:hanging="360"/>
      </w:pPr>
      <w:rPr>
        <w:rFonts w:ascii="Times New Roman" w:hAnsi="Times New Roman" w:hint="default"/>
        <w:b w:val="0"/>
        <w:i w:val="0"/>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15:restartNumberingAfterBreak="0">
    <w:nsid w:val="55C951DC"/>
    <w:multiLevelType w:val="multilevel"/>
    <w:tmpl w:val="20D4C74A"/>
    <w:lvl w:ilvl="0">
      <w:start w:val="1"/>
      <w:numFmt w:val="low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0" w15:restartNumberingAfterBreak="0">
    <w:nsid w:val="55F61931"/>
    <w:multiLevelType w:val="multilevel"/>
    <w:tmpl w:val="8848D608"/>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728"/>
        </w:tabs>
        <w:ind w:left="1728" w:hanging="172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1" w15:restartNumberingAfterBreak="0">
    <w:nsid w:val="56072248"/>
    <w:multiLevelType w:val="hybridMultilevel"/>
    <w:tmpl w:val="49EEBFDE"/>
    <w:lvl w:ilvl="0" w:tplc="0409001B">
      <w:start w:val="1"/>
      <w:numFmt w:val="lowerRoman"/>
      <w:lvlText w:val="%1."/>
      <w:lvlJc w:val="righ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FA9CDAA2">
      <w:start w:val="1"/>
      <w:numFmt w:val="lowerRoman"/>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2" w15:restartNumberingAfterBreak="0">
    <w:nsid w:val="56DF6B76"/>
    <w:multiLevelType w:val="hybridMultilevel"/>
    <w:tmpl w:val="952A0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58615C1D"/>
    <w:multiLevelType w:val="hybridMultilevel"/>
    <w:tmpl w:val="2266E9E4"/>
    <w:lvl w:ilvl="0" w:tplc="B2ECA5B0">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4" w15:restartNumberingAfterBreak="0">
    <w:nsid w:val="58B97592"/>
    <w:multiLevelType w:val="multilevel"/>
    <w:tmpl w:val="7534AF8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5908404C"/>
    <w:multiLevelType w:val="hybridMultilevel"/>
    <w:tmpl w:val="DC52EE40"/>
    <w:lvl w:ilvl="0" w:tplc="F39C4E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59DB6EF8"/>
    <w:multiLevelType w:val="hybridMultilevel"/>
    <w:tmpl w:val="C7ACB2F0"/>
    <w:lvl w:ilvl="0" w:tplc="04090001">
      <w:start w:val="1"/>
      <w:numFmt w:val="bullet"/>
      <w:lvlText w:val=""/>
      <w:lvlJc w:val="left"/>
      <w:pPr>
        <w:tabs>
          <w:tab w:val="num" w:pos="1080"/>
        </w:tabs>
        <w:ind w:left="1080" w:hanging="360"/>
      </w:pPr>
      <w:rPr>
        <w:rFonts w:ascii="Symbol" w:hAnsi="Symbol" w:hint="default"/>
        <w:sz w:val="16"/>
      </w:rPr>
    </w:lvl>
    <w:lvl w:ilvl="1" w:tplc="618CA5E8" w:tentative="1">
      <w:start w:val="1"/>
      <w:numFmt w:val="bullet"/>
      <w:lvlText w:val="o"/>
      <w:lvlJc w:val="left"/>
      <w:pPr>
        <w:tabs>
          <w:tab w:val="num" w:pos="1800"/>
        </w:tabs>
        <w:ind w:left="1800" w:hanging="360"/>
      </w:pPr>
      <w:rPr>
        <w:rFonts w:ascii="Courier New" w:hAnsi="Courier New" w:hint="default"/>
      </w:rPr>
    </w:lvl>
    <w:lvl w:ilvl="2" w:tplc="23200F86">
      <w:start w:val="1"/>
      <w:numFmt w:val="bullet"/>
      <w:lvlText w:val=""/>
      <w:lvlJc w:val="left"/>
      <w:pPr>
        <w:tabs>
          <w:tab w:val="num" w:pos="2520"/>
        </w:tabs>
        <w:ind w:left="2520" w:hanging="360"/>
      </w:pPr>
      <w:rPr>
        <w:rFonts w:ascii="Wingdings" w:hAnsi="Wingdings" w:hint="default"/>
      </w:rPr>
    </w:lvl>
    <w:lvl w:ilvl="3" w:tplc="DF0C7346" w:tentative="1">
      <w:start w:val="1"/>
      <w:numFmt w:val="bullet"/>
      <w:lvlText w:val=""/>
      <w:lvlJc w:val="left"/>
      <w:pPr>
        <w:tabs>
          <w:tab w:val="num" w:pos="3240"/>
        </w:tabs>
        <w:ind w:left="3240" w:hanging="360"/>
      </w:pPr>
      <w:rPr>
        <w:rFonts w:ascii="Symbol" w:hAnsi="Symbol" w:hint="default"/>
      </w:rPr>
    </w:lvl>
    <w:lvl w:ilvl="4" w:tplc="E26E56FE" w:tentative="1">
      <w:start w:val="1"/>
      <w:numFmt w:val="bullet"/>
      <w:lvlText w:val="o"/>
      <w:lvlJc w:val="left"/>
      <w:pPr>
        <w:tabs>
          <w:tab w:val="num" w:pos="3960"/>
        </w:tabs>
        <w:ind w:left="3960" w:hanging="360"/>
      </w:pPr>
      <w:rPr>
        <w:rFonts w:ascii="Courier New" w:hAnsi="Courier New" w:hint="default"/>
      </w:rPr>
    </w:lvl>
    <w:lvl w:ilvl="5" w:tplc="A8E01F76" w:tentative="1">
      <w:start w:val="1"/>
      <w:numFmt w:val="bullet"/>
      <w:lvlText w:val=""/>
      <w:lvlJc w:val="left"/>
      <w:pPr>
        <w:tabs>
          <w:tab w:val="num" w:pos="4680"/>
        </w:tabs>
        <w:ind w:left="4680" w:hanging="360"/>
      </w:pPr>
      <w:rPr>
        <w:rFonts w:ascii="Wingdings" w:hAnsi="Wingdings" w:hint="default"/>
      </w:rPr>
    </w:lvl>
    <w:lvl w:ilvl="6" w:tplc="4B8498F6" w:tentative="1">
      <w:start w:val="1"/>
      <w:numFmt w:val="bullet"/>
      <w:lvlText w:val=""/>
      <w:lvlJc w:val="left"/>
      <w:pPr>
        <w:tabs>
          <w:tab w:val="num" w:pos="5400"/>
        </w:tabs>
        <w:ind w:left="5400" w:hanging="360"/>
      </w:pPr>
      <w:rPr>
        <w:rFonts w:ascii="Symbol" w:hAnsi="Symbol" w:hint="default"/>
      </w:rPr>
    </w:lvl>
    <w:lvl w:ilvl="7" w:tplc="BFD02574" w:tentative="1">
      <w:start w:val="1"/>
      <w:numFmt w:val="bullet"/>
      <w:lvlText w:val="o"/>
      <w:lvlJc w:val="left"/>
      <w:pPr>
        <w:tabs>
          <w:tab w:val="num" w:pos="6120"/>
        </w:tabs>
        <w:ind w:left="6120" w:hanging="360"/>
      </w:pPr>
      <w:rPr>
        <w:rFonts w:ascii="Courier New" w:hAnsi="Courier New" w:hint="default"/>
      </w:rPr>
    </w:lvl>
    <w:lvl w:ilvl="8" w:tplc="4F4CB0E4" w:tentative="1">
      <w:start w:val="1"/>
      <w:numFmt w:val="bullet"/>
      <w:lvlText w:val=""/>
      <w:lvlJc w:val="left"/>
      <w:pPr>
        <w:tabs>
          <w:tab w:val="num" w:pos="6840"/>
        </w:tabs>
        <w:ind w:left="6840" w:hanging="360"/>
      </w:pPr>
      <w:rPr>
        <w:rFonts w:ascii="Wingdings" w:hAnsi="Wingdings" w:hint="default"/>
      </w:rPr>
    </w:lvl>
  </w:abstractNum>
  <w:abstractNum w:abstractNumId="147" w15:restartNumberingAfterBreak="0">
    <w:nsid w:val="5AE01BB7"/>
    <w:multiLevelType w:val="hybridMultilevel"/>
    <w:tmpl w:val="BA68ADE4"/>
    <w:lvl w:ilvl="0" w:tplc="A2F65D3E">
      <w:start w:val="1"/>
      <w:numFmt w:val="lowerRoman"/>
      <w:lvlText w:val="%1."/>
      <w:lvlJc w:val="right"/>
      <w:pPr>
        <w:ind w:left="1440" w:hanging="360"/>
      </w:pPr>
      <w:rPr>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8" w15:restartNumberingAfterBreak="0">
    <w:nsid w:val="5B6621CC"/>
    <w:multiLevelType w:val="hybridMultilevel"/>
    <w:tmpl w:val="46CA01EE"/>
    <w:lvl w:ilvl="0" w:tplc="88A49F92">
      <w:numFmt w:val="bullet"/>
      <w:lvlText w:val=""/>
      <w:lvlJc w:val="left"/>
      <w:pPr>
        <w:ind w:left="720" w:hanging="360"/>
      </w:pPr>
      <w:rPr>
        <w:rFonts w:ascii="Symbol" w:eastAsiaTheme="minorHAnsi" w:hAnsi="Symbol" w:cstheme="minorBidi" w:hint="default"/>
        <w:b/>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49" w15:restartNumberingAfterBreak="0">
    <w:nsid w:val="5BD37156"/>
    <w:multiLevelType w:val="multilevel"/>
    <w:tmpl w:val="F244B494"/>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3"/>
      <w:numFmt w:val="decimal"/>
      <w:lvlText w:val="44.%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50" w15:restartNumberingAfterBreak="0">
    <w:nsid w:val="5CF8552B"/>
    <w:multiLevelType w:val="multilevel"/>
    <w:tmpl w:val="72023A2E"/>
    <w:styleLink w:val="Style3"/>
    <w:lvl w:ilvl="0">
      <w:start w:val="1"/>
      <w:numFmt w:val="none"/>
      <w:lvlText w:val="10.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none"/>
      <w:lvlText w:val="13.4.4.1"/>
      <w:lvlJc w:val="left"/>
      <w:pPr>
        <w:tabs>
          <w:tab w:val="num" w:pos="2160"/>
        </w:tabs>
        <w:ind w:left="1584" w:hanging="504"/>
      </w:pPr>
      <w:rPr>
        <w:rFonts w:hint="default"/>
      </w:rPr>
    </w:lvl>
    <w:lvl w:ilvl="3">
      <w:start w:val="1"/>
      <w:numFmt w:val="none"/>
      <w:lvlRestart w:val="0"/>
      <w:lvlText w:val="13.4.3.1"/>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51" w15:restartNumberingAfterBreak="0">
    <w:nsid w:val="5D024CDF"/>
    <w:multiLevelType w:val="multilevel"/>
    <w:tmpl w:val="5BA8978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2" w15:restartNumberingAfterBreak="0">
    <w:nsid w:val="5D8C0027"/>
    <w:multiLevelType w:val="hybridMultilevel"/>
    <w:tmpl w:val="06F2C7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5DD17195"/>
    <w:multiLevelType w:val="hybridMultilevel"/>
    <w:tmpl w:val="3E549200"/>
    <w:lvl w:ilvl="0" w:tplc="9132A144">
      <w:start w:val="1"/>
      <w:numFmt w:val="bullet"/>
      <w:lvlText w:val=""/>
      <w:lvlJc w:val="left"/>
      <w:pPr>
        <w:ind w:left="438" w:hanging="360"/>
      </w:pPr>
      <w:rPr>
        <w:rFonts w:ascii="Wingdings" w:hAnsi="Wingdings" w:hint="default"/>
      </w:rPr>
    </w:lvl>
    <w:lvl w:ilvl="1" w:tplc="08090003">
      <w:start w:val="1"/>
      <w:numFmt w:val="bullet"/>
      <w:lvlText w:val="o"/>
      <w:lvlJc w:val="left"/>
      <w:pPr>
        <w:ind w:left="1158" w:hanging="360"/>
      </w:pPr>
      <w:rPr>
        <w:rFonts w:ascii="Courier New" w:hAnsi="Courier New" w:cs="Courier New" w:hint="default"/>
      </w:rPr>
    </w:lvl>
    <w:lvl w:ilvl="2" w:tplc="08090005">
      <w:start w:val="1"/>
      <w:numFmt w:val="bullet"/>
      <w:lvlText w:val=""/>
      <w:lvlJc w:val="left"/>
      <w:pPr>
        <w:ind w:left="1878" w:hanging="360"/>
      </w:pPr>
      <w:rPr>
        <w:rFonts w:ascii="Wingdings" w:hAnsi="Wingdings" w:hint="default"/>
      </w:rPr>
    </w:lvl>
    <w:lvl w:ilvl="3" w:tplc="08090001" w:tentative="1">
      <w:start w:val="1"/>
      <w:numFmt w:val="bullet"/>
      <w:lvlText w:val=""/>
      <w:lvlJc w:val="left"/>
      <w:pPr>
        <w:ind w:left="2598" w:hanging="360"/>
      </w:pPr>
      <w:rPr>
        <w:rFonts w:ascii="Symbol" w:hAnsi="Symbol" w:hint="default"/>
      </w:rPr>
    </w:lvl>
    <w:lvl w:ilvl="4" w:tplc="08090003" w:tentative="1">
      <w:start w:val="1"/>
      <w:numFmt w:val="bullet"/>
      <w:lvlText w:val="o"/>
      <w:lvlJc w:val="left"/>
      <w:pPr>
        <w:ind w:left="3318" w:hanging="360"/>
      </w:pPr>
      <w:rPr>
        <w:rFonts w:ascii="Courier New" w:hAnsi="Courier New" w:cs="Courier New" w:hint="default"/>
      </w:rPr>
    </w:lvl>
    <w:lvl w:ilvl="5" w:tplc="08090005" w:tentative="1">
      <w:start w:val="1"/>
      <w:numFmt w:val="bullet"/>
      <w:lvlText w:val=""/>
      <w:lvlJc w:val="left"/>
      <w:pPr>
        <w:ind w:left="4038" w:hanging="360"/>
      </w:pPr>
      <w:rPr>
        <w:rFonts w:ascii="Wingdings" w:hAnsi="Wingdings" w:hint="default"/>
      </w:rPr>
    </w:lvl>
    <w:lvl w:ilvl="6" w:tplc="08090001" w:tentative="1">
      <w:start w:val="1"/>
      <w:numFmt w:val="bullet"/>
      <w:lvlText w:val=""/>
      <w:lvlJc w:val="left"/>
      <w:pPr>
        <w:ind w:left="4758" w:hanging="360"/>
      </w:pPr>
      <w:rPr>
        <w:rFonts w:ascii="Symbol" w:hAnsi="Symbol" w:hint="default"/>
      </w:rPr>
    </w:lvl>
    <w:lvl w:ilvl="7" w:tplc="08090003" w:tentative="1">
      <w:start w:val="1"/>
      <w:numFmt w:val="bullet"/>
      <w:lvlText w:val="o"/>
      <w:lvlJc w:val="left"/>
      <w:pPr>
        <w:ind w:left="5478" w:hanging="360"/>
      </w:pPr>
      <w:rPr>
        <w:rFonts w:ascii="Courier New" w:hAnsi="Courier New" w:cs="Courier New" w:hint="default"/>
      </w:rPr>
    </w:lvl>
    <w:lvl w:ilvl="8" w:tplc="08090005" w:tentative="1">
      <w:start w:val="1"/>
      <w:numFmt w:val="bullet"/>
      <w:lvlText w:val=""/>
      <w:lvlJc w:val="left"/>
      <w:pPr>
        <w:ind w:left="6198" w:hanging="360"/>
      </w:pPr>
      <w:rPr>
        <w:rFonts w:ascii="Wingdings" w:hAnsi="Wingdings" w:hint="default"/>
      </w:rPr>
    </w:lvl>
  </w:abstractNum>
  <w:abstractNum w:abstractNumId="154" w15:restartNumberingAfterBreak="0">
    <w:nsid w:val="5DE96EB6"/>
    <w:multiLevelType w:val="multilevel"/>
    <w:tmpl w:val="3CF60780"/>
    <w:lvl w:ilvl="0">
      <w:start w:val="1"/>
      <w:numFmt w:val="decimal"/>
      <w:lvlText w:val="%1"/>
      <w:lvlJc w:val="left"/>
      <w:pPr>
        <w:ind w:left="480" w:hanging="480"/>
      </w:pPr>
      <w:rPr>
        <w:rFonts w:hint="default"/>
        <w:b w:val="0"/>
      </w:rPr>
    </w:lvl>
    <w:lvl w:ilvl="1">
      <w:start w:val="4"/>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5" w15:restartNumberingAfterBreak="0">
    <w:nsid w:val="5E216780"/>
    <w:multiLevelType w:val="multilevel"/>
    <w:tmpl w:val="E47E530E"/>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6" w15:restartNumberingAfterBreak="0">
    <w:nsid w:val="5E4A1402"/>
    <w:multiLevelType w:val="hybridMultilevel"/>
    <w:tmpl w:val="A0042B12"/>
    <w:lvl w:ilvl="0" w:tplc="04090001">
      <w:start w:val="1"/>
      <w:numFmt w:val="bullet"/>
      <w:lvlText w:val=""/>
      <w:lvlJc w:val="left"/>
      <w:pPr>
        <w:tabs>
          <w:tab w:val="num" w:pos="1512"/>
        </w:tabs>
        <w:ind w:left="1512" w:hanging="360"/>
      </w:pPr>
      <w:rPr>
        <w:rFonts w:ascii="Symbol" w:hAnsi="Symbol" w:hint="default"/>
        <w:sz w:val="16"/>
      </w:rPr>
    </w:lvl>
    <w:lvl w:ilvl="1" w:tplc="04090019">
      <w:start w:val="1"/>
      <w:numFmt w:val="bullet"/>
      <w:lvlText w:val="o"/>
      <w:lvlJc w:val="left"/>
      <w:pPr>
        <w:tabs>
          <w:tab w:val="num" w:pos="3150"/>
        </w:tabs>
        <w:ind w:left="3150" w:hanging="360"/>
      </w:pPr>
      <w:rPr>
        <w:rFonts w:ascii="Courier New" w:hAnsi="Courier New" w:hint="default"/>
      </w:rPr>
    </w:lvl>
    <w:lvl w:ilvl="2" w:tplc="0409001B" w:tentative="1">
      <w:start w:val="1"/>
      <w:numFmt w:val="bullet"/>
      <w:lvlText w:val=""/>
      <w:lvlJc w:val="left"/>
      <w:pPr>
        <w:tabs>
          <w:tab w:val="num" w:pos="3870"/>
        </w:tabs>
        <w:ind w:left="3870" w:hanging="360"/>
      </w:pPr>
      <w:rPr>
        <w:rFonts w:ascii="Wingdings" w:hAnsi="Wingdings" w:hint="default"/>
      </w:rPr>
    </w:lvl>
    <w:lvl w:ilvl="3" w:tplc="0409000F" w:tentative="1">
      <w:start w:val="1"/>
      <w:numFmt w:val="bullet"/>
      <w:lvlText w:val=""/>
      <w:lvlJc w:val="left"/>
      <w:pPr>
        <w:tabs>
          <w:tab w:val="num" w:pos="4590"/>
        </w:tabs>
        <w:ind w:left="4590" w:hanging="360"/>
      </w:pPr>
      <w:rPr>
        <w:rFonts w:ascii="Symbol" w:hAnsi="Symbol" w:hint="default"/>
      </w:rPr>
    </w:lvl>
    <w:lvl w:ilvl="4" w:tplc="04090019" w:tentative="1">
      <w:start w:val="1"/>
      <w:numFmt w:val="bullet"/>
      <w:lvlText w:val="o"/>
      <w:lvlJc w:val="left"/>
      <w:pPr>
        <w:tabs>
          <w:tab w:val="num" w:pos="5310"/>
        </w:tabs>
        <w:ind w:left="5310" w:hanging="360"/>
      </w:pPr>
      <w:rPr>
        <w:rFonts w:ascii="Courier New" w:hAnsi="Courier New" w:hint="default"/>
      </w:rPr>
    </w:lvl>
    <w:lvl w:ilvl="5" w:tplc="0409001B" w:tentative="1">
      <w:start w:val="1"/>
      <w:numFmt w:val="bullet"/>
      <w:lvlText w:val=""/>
      <w:lvlJc w:val="left"/>
      <w:pPr>
        <w:tabs>
          <w:tab w:val="num" w:pos="6030"/>
        </w:tabs>
        <w:ind w:left="6030" w:hanging="360"/>
      </w:pPr>
      <w:rPr>
        <w:rFonts w:ascii="Wingdings" w:hAnsi="Wingdings" w:hint="default"/>
      </w:rPr>
    </w:lvl>
    <w:lvl w:ilvl="6" w:tplc="0409000F" w:tentative="1">
      <w:start w:val="1"/>
      <w:numFmt w:val="bullet"/>
      <w:lvlText w:val=""/>
      <w:lvlJc w:val="left"/>
      <w:pPr>
        <w:tabs>
          <w:tab w:val="num" w:pos="6750"/>
        </w:tabs>
        <w:ind w:left="6750" w:hanging="360"/>
      </w:pPr>
      <w:rPr>
        <w:rFonts w:ascii="Symbol" w:hAnsi="Symbol" w:hint="default"/>
      </w:rPr>
    </w:lvl>
    <w:lvl w:ilvl="7" w:tplc="04090019" w:tentative="1">
      <w:start w:val="1"/>
      <w:numFmt w:val="bullet"/>
      <w:lvlText w:val="o"/>
      <w:lvlJc w:val="left"/>
      <w:pPr>
        <w:tabs>
          <w:tab w:val="num" w:pos="7470"/>
        </w:tabs>
        <w:ind w:left="7470" w:hanging="360"/>
      </w:pPr>
      <w:rPr>
        <w:rFonts w:ascii="Courier New" w:hAnsi="Courier New" w:hint="default"/>
      </w:rPr>
    </w:lvl>
    <w:lvl w:ilvl="8" w:tplc="0409001B" w:tentative="1">
      <w:start w:val="1"/>
      <w:numFmt w:val="bullet"/>
      <w:lvlText w:val=""/>
      <w:lvlJc w:val="left"/>
      <w:pPr>
        <w:tabs>
          <w:tab w:val="num" w:pos="8190"/>
        </w:tabs>
        <w:ind w:left="8190" w:hanging="360"/>
      </w:pPr>
      <w:rPr>
        <w:rFonts w:ascii="Wingdings" w:hAnsi="Wingdings" w:hint="default"/>
      </w:rPr>
    </w:lvl>
  </w:abstractNum>
  <w:abstractNum w:abstractNumId="157" w15:restartNumberingAfterBreak="0">
    <w:nsid w:val="5EA94959"/>
    <w:multiLevelType w:val="hybridMultilevel"/>
    <w:tmpl w:val="541C300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15:restartNumberingAfterBreak="0">
    <w:nsid w:val="5EE373E4"/>
    <w:multiLevelType w:val="hybridMultilevel"/>
    <w:tmpl w:val="839804C0"/>
    <w:lvl w:ilvl="0" w:tplc="3E209BC4">
      <w:start w:val="1"/>
      <w:numFmt w:val="lowerLetter"/>
      <w:lvlText w:val="(%1)"/>
      <w:lvlJc w:val="left"/>
      <w:pPr>
        <w:ind w:left="720" w:hanging="360"/>
      </w:pPr>
      <w:rPr>
        <w:rFonts w:ascii="Times New Roman" w:hAnsi="Times New Roman" w:hint="default"/>
        <w:b w:val="0"/>
        <w:i w:val="0"/>
        <w:sz w:val="24"/>
      </w:rPr>
    </w:lvl>
    <w:lvl w:ilvl="1" w:tplc="FFFFFFFF">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9" w15:restartNumberingAfterBreak="0">
    <w:nsid w:val="5EFB0B23"/>
    <w:multiLevelType w:val="hybridMultilevel"/>
    <w:tmpl w:val="C2222274"/>
    <w:lvl w:ilvl="0" w:tplc="9132A144">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0" w15:restartNumberingAfterBreak="0">
    <w:nsid w:val="60091014"/>
    <w:multiLevelType w:val="multilevel"/>
    <w:tmpl w:val="E68AF550"/>
    <w:lvl w:ilvl="0">
      <w:start w:val="2"/>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 w:hanging="144"/>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1" w15:restartNumberingAfterBreak="0">
    <w:nsid w:val="6032174B"/>
    <w:multiLevelType w:val="hybridMultilevel"/>
    <w:tmpl w:val="A9046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6086411F"/>
    <w:multiLevelType w:val="hybridMultilevel"/>
    <w:tmpl w:val="2D767AF0"/>
    <w:lvl w:ilvl="0" w:tplc="3E209BC4">
      <w:start w:val="1"/>
      <w:numFmt w:val="lowerLetter"/>
      <w:lvlText w:val="(%1)"/>
      <w:lvlJc w:val="left"/>
      <w:pPr>
        <w:ind w:left="720" w:hanging="360"/>
      </w:pPr>
      <w:rPr>
        <w:rFonts w:ascii="Times New Roman" w:hAnsi="Times New Roman" w:hint="default"/>
        <w:b w:val="0"/>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623724CB"/>
    <w:multiLevelType w:val="hybridMultilevel"/>
    <w:tmpl w:val="7E24AFEC"/>
    <w:lvl w:ilvl="0" w:tplc="3E209BC4">
      <w:start w:val="1"/>
      <w:numFmt w:val="lowerLetter"/>
      <w:lvlText w:val="(%1)"/>
      <w:lvlJc w:val="left"/>
      <w:pPr>
        <w:ind w:left="1224" w:hanging="360"/>
      </w:pPr>
      <w:rPr>
        <w:rFonts w:ascii="Times New Roman" w:hAnsi="Times New Roman" w:hint="default"/>
        <w:b w:val="0"/>
        <w:i w:val="0"/>
        <w:sz w:val="24"/>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64" w15:restartNumberingAfterBreak="0">
    <w:nsid w:val="628C655D"/>
    <w:multiLevelType w:val="hybridMultilevel"/>
    <w:tmpl w:val="BFCC99B0"/>
    <w:lvl w:ilvl="0" w:tplc="D0CA568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5" w15:restartNumberingAfterBreak="0">
    <w:nsid w:val="62DA066C"/>
    <w:multiLevelType w:val="hybridMultilevel"/>
    <w:tmpl w:val="30F0CE32"/>
    <w:lvl w:ilvl="0" w:tplc="3E209BC4">
      <w:start w:val="1"/>
      <w:numFmt w:val="lowerLetter"/>
      <w:lvlText w:val="(%1)"/>
      <w:lvlJc w:val="left"/>
      <w:pPr>
        <w:ind w:left="1440" w:hanging="360"/>
      </w:pPr>
      <w:rPr>
        <w:rFonts w:ascii="Times New Roman" w:hAnsi="Times New Roman" w:hint="default"/>
        <w:b w:val="0"/>
        <w:i w:val="0"/>
        <w:sz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6" w15:restartNumberingAfterBreak="0">
    <w:nsid w:val="6379663E"/>
    <w:multiLevelType w:val="multilevel"/>
    <w:tmpl w:val="64CC7CC8"/>
    <w:lvl w:ilvl="0">
      <w:start w:val="1"/>
      <w:numFmt w:val="decimal"/>
      <w:lvlText w:val="6.%1"/>
      <w:lvlJc w:val="left"/>
      <w:pPr>
        <w:tabs>
          <w:tab w:val="num" w:pos="360"/>
        </w:tabs>
        <w:ind w:left="360" w:hanging="360"/>
      </w:pPr>
      <w:rPr>
        <w:rFonts w:hint="default"/>
        <w:color w:val="auto"/>
        <w:sz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67" w15:restartNumberingAfterBreak="0">
    <w:nsid w:val="638362AC"/>
    <w:multiLevelType w:val="multilevel"/>
    <w:tmpl w:val="74961BF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8" w15:restartNumberingAfterBreak="0">
    <w:nsid w:val="63894011"/>
    <w:multiLevelType w:val="multilevel"/>
    <w:tmpl w:val="0C3253A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9" w15:restartNumberingAfterBreak="0">
    <w:nsid w:val="63FB68D0"/>
    <w:multiLevelType w:val="multilevel"/>
    <w:tmpl w:val="F490E95E"/>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0" w15:restartNumberingAfterBreak="0">
    <w:nsid w:val="64AC67EB"/>
    <w:multiLevelType w:val="hybridMultilevel"/>
    <w:tmpl w:val="FAA429A2"/>
    <w:lvl w:ilvl="0" w:tplc="3E209BC4">
      <w:start w:val="1"/>
      <w:numFmt w:val="lowerLetter"/>
      <w:lvlText w:val="(%1)"/>
      <w:lvlJc w:val="left"/>
      <w:pPr>
        <w:ind w:left="720" w:hanging="360"/>
      </w:pPr>
      <w:rPr>
        <w:rFonts w:ascii="Times New Roman" w:hAnsi="Times New Roman"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65A707C3"/>
    <w:multiLevelType w:val="multilevel"/>
    <w:tmpl w:val="E0FA5266"/>
    <w:lvl w:ilvl="0">
      <w:start w:val="6"/>
      <w:numFmt w:val="decimal"/>
      <w:lvlText w:val="%1"/>
      <w:lvlJc w:val="left"/>
      <w:pPr>
        <w:ind w:left="360" w:hanging="360"/>
      </w:pPr>
      <w:rPr>
        <w:rFonts w:hint="default"/>
      </w:rPr>
    </w:lvl>
    <w:lvl w:ilvl="1">
      <w:start w:val="1"/>
      <w:numFmt w:val="decimal"/>
      <w:lvlText w:val="%1.%2"/>
      <w:lvlJc w:val="left"/>
      <w:pPr>
        <w:ind w:left="576" w:hanging="36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172" w15:restartNumberingAfterBreak="0">
    <w:nsid w:val="65FA074A"/>
    <w:multiLevelType w:val="hybridMultilevel"/>
    <w:tmpl w:val="868AD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666D236F"/>
    <w:multiLevelType w:val="multilevel"/>
    <w:tmpl w:val="A16EA176"/>
    <w:lvl w:ilvl="0">
      <w:start w:val="1"/>
      <w:numFmt w:val="decimal"/>
      <w:lvlText w:val="%1"/>
      <w:lvlJc w:val="left"/>
      <w:pPr>
        <w:tabs>
          <w:tab w:val="num" w:pos="340"/>
        </w:tabs>
        <w:ind w:left="340" w:hanging="340"/>
      </w:pPr>
      <w:rPr>
        <w:rFonts w:ascii="Arial" w:hAnsi="Arial" w:cs="Arial"/>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174" w15:restartNumberingAfterBreak="0">
    <w:nsid w:val="66BF05E4"/>
    <w:multiLevelType w:val="multilevel"/>
    <w:tmpl w:val="44D0522E"/>
    <w:lvl w:ilvl="0">
      <w:start w:val="1"/>
      <w:numFmt w:val="decimal"/>
      <w:lvlText w:val="%1."/>
      <w:legacy w:legacy="1" w:legacySpace="120" w:legacyIndent="360"/>
      <w:lvlJc w:val="left"/>
      <w:pPr>
        <w:ind w:left="420" w:hanging="360"/>
      </w:p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175" w15:restartNumberingAfterBreak="0">
    <w:nsid w:val="67574A93"/>
    <w:multiLevelType w:val="hybridMultilevel"/>
    <w:tmpl w:val="51B29F64"/>
    <w:lvl w:ilvl="0" w:tplc="F5963D8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676C6047"/>
    <w:multiLevelType w:val="hybridMultilevel"/>
    <w:tmpl w:val="A912C21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67E634F0"/>
    <w:multiLevelType w:val="hybridMultilevel"/>
    <w:tmpl w:val="0D92E4D4"/>
    <w:lvl w:ilvl="0" w:tplc="3E209BC4">
      <w:start w:val="1"/>
      <w:numFmt w:val="lowerLetter"/>
      <w:lvlText w:val="(%1)"/>
      <w:lvlJc w:val="left"/>
      <w:pPr>
        <w:ind w:left="1080" w:hanging="360"/>
      </w:pPr>
      <w:rPr>
        <w:rFonts w:ascii="Times New Roman" w:hAnsi="Times New Roman" w:hint="default"/>
        <w:b w:val="0"/>
        <w:i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8" w15:restartNumberingAfterBreak="0">
    <w:nsid w:val="690E1C1A"/>
    <w:multiLevelType w:val="multilevel"/>
    <w:tmpl w:val="246A7EE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9" w15:restartNumberingAfterBreak="0">
    <w:nsid w:val="693C7CA1"/>
    <w:multiLevelType w:val="singleLevel"/>
    <w:tmpl w:val="E07EF16E"/>
    <w:lvl w:ilvl="0">
      <w:start w:val="5"/>
      <w:numFmt w:val="bullet"/>
      <w:lvlText w:val=""/>
      <w:lvlJc w:val="left"/>
      <w:pPr>
        <w:ind w:left="720" w:hanging="360"/>
      </w:pPr>
      <w:rPr>
        <w:rFonts w:ascii="Symbol" w:hAnsi="Symbol" w:hint="default"/>
        <w:sz w:val="32"/>
      </w:rPr>
    </w:lvl>
  </w:abstractNum>
  <w:abstractNum w:abstractNumId="180" w15:restartNumberingAfterBreak="0">
    <w:nsid w:val="6A0345FB"/>
    <w:multiLevelType w:val="hybridMultilevel"/>
    <w:tmpl w:val="C7488A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1" w15:restartNumberingAfterBreak="0">
    <w:nsid w:val="6A58012E"/>
    <w:multiLevelType w:val="hybridMultilevel"/>
    <w:tmpl w:val="F894DA24"/>
    <w:lvl w:ilvl="0" w:tplc="B2ECA5B0">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2" w15:restartNumberingAfterBreak="0">
    <w:nsid w:val="6A977E4A"/>
    <w:multiLevelType w:val="hybridMultilevel"/>
    <w:tmpl w:val="59C40722"/>
    <w:lvl w:ilvl="0" w:tplc="FFFFFFFF">
      <w:start w:val="1"/>
      <w:numFmt w:val="lowerLetter"/>
      <w:lvlText w:val="(%1)"/>
      <w:lvlJc w:val="left"/>
      <w:pPr>
        <w:ind w:left="-288" w:hanging="360"/>
      </w:pPr>
      <w:rPr>
        <w:rFonts w:hint="default"/>
      </w:rPr>
    </w:lvl>
    <w:lvl w:ilvl="1" w:tplc="08090019" w:tentative="1">
      <w:start w:val="1"/>
      <w:numFmt w:val="lowerLetter"/>
      <w:lvlText w:val="%2."/>
      <w:lvlJc w:val="left"/>
      <w:pPr>
        <w:ind w:left="432" w:hanging="360"/>
      </w:pPr>
    </w:lvl>
    <w:lvl w:ilvl="2" w:tplc="0809001B" w:tentative="1">
      <w:start w:val="1"/>
      <w:numFmt w:val="lowerRoman"/>
      <w:lvlText w:val="%3."/>
      <w:lvlJc w:val="right"/>
      <w:pPr>
        <w:ind w:left="1152" w:hanging="180"/>
      </w:pPr>
    </w:lvl>
    <w:lvl w:ilvl="3" w:tplc="0809000F" w:tentative="1">
      <w:start w:val="1"/>
      <w:numFmt w:val="decimal"/>
      <w:lvlText w:val="%4."/>
      <w:lvlJc w:val="left"/>
      <w:pPr>
        <w:ind w:left="1872" w:hanging="360"/>
      </w:pPr>
    </w:lvl>
    <w:lvl w:ilvl="4" w:tplc="08090019" w:tentative="1">
      <w:start w:val="1"/>
      <w:numFmt w:val="lowerLetter"/>
      <w:lvlText w:val="%5."/>
      <w:lvlJc w:val="left"/>
      <w:pPr>
        <w:ind w:left="2592" w:hanging="360"/>
      </w:pPr>
    </w:lvl>
    <w:lvl w:ilvl="5" w:tplc="0809001B" w:tentative="1">
      <w:start w:val="1"/>
      <w:numFmt w:val="lowerRoman"/>
      <w:lvlText w:val="%6."/>
      <w:lvlJc w:val="right"/>
      <w:pPr>
        <w:ind w:left="3312" w:hanging="180"/>
      </w:pPr>
    </w:lvl>
    <w:lvl w:ilvl="6" w:tplc="0809000F" w:tentative="1">
      <w:start w:val="1"/>
      <w:numFmt w:val="decimal"/>
      <w:lvlText w:val="%7."/>
      <w:lvlJc w:val="left"/>
      <w:pPr>
        <w:ind w:left="4032" w:hanging="360"/>
      </w:pPr>
    </w:lvl>
    <w:lvl w:ilvl="7" w:tplc="08090019" w:tentative="1">
      <w:start w:val="1"/>
      <w:numFmt w:val="lowerLetter"/>
      <w:lvlText w:val="%8."/>
      <w:lvlJc w:val="left"/>
      <w:pPr>
        <w:ind w:left="4752" w:hanging="360"/>
      </w:pPr>
    </w:lvl>
    <w:lvl w:ilvl="8" w:tplc="0809001B" w:tentative="1">
      <w:start w:val="1"/>
      <w:numFmt w:val="lowerRoman"/>
      <w:lvlText w:val="%9."/>
      <w:lvlJc w:val="right"/>
      <w:pPr>
        <w:ind w:left="5472" w:hanging="180"/>
      </w:pPr>
    </w:lvl>
  </w:abstractNum>
  <w:abstractNum w:abstractNumId="183" w15:restartNumberingAfterBreak="0">
    <w:nsid w:val="6B0E3E29"/>
    <w:multiLevelType w:val="multilevel"/>
    <w:tmpl w:val="44B66104"/>
    <w:lvl w:ilvl="0">
      <w:start w:val="1"/>
      <w:numFmt w:val="decimal"/>
      <w:lvlText w:val="%1"/>
      <w:lvlJc w:val="left"/>
      <w:pPr>
        <w:tabs>
          <w:tab w:val="num" w:pos="340"/>
        </w:tabs>
        <w:ind w:left="340" w:hanging="340"/>
      </w:pPr>
      <w:rPr>
        <w:rFonts w:ascii="Arial" w:hAnsi="Arial" w:cs="Arial"/>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184" w15:restartNumberingAfterBreak="0">
    <w:nsid w:val="6B5F6870"/>
    <w:multiLevelType w:val="multilevel"/>
    <w:tmpl w:val="C0B6918C"/>
    <w:lvl w:ilvl="0">
      <w:start w:val="16"/>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5" w15:restartNumberingAfterBreak="0">
    <w:nsid w:val="6C85792C"/>
    <w:multiLevelType w:val="multilevel"/>
    <w:tmpl w:val="92C047B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6" w15:restartNumberingAfterBreak="0">
    <w:nsid w:val="6D6E7014"/>
    <w:multiLevelType w:val="multilevel"/>
    <w:tmpl w:val="E3802F76"/>
    <w:lvl w:ilvl="0">
      <w:start w:val="1"/>
      <w:numFmt w:val="decimal"/>
      <w:lvlText w:val="%1"/>
      <w:lvlJc w:val="left"/>
      <w:pPr>
        <w:tabs>
          <w:tab w:val="num" w:pos="5640"/>
        </w:tabs>
        <w:ind w:left="5640" w:hanging="340"/>
      </w:pPr>
      <w:rPr>
        <w:rFonts w:ascii="Arial" w:hAnsi="Arial" w:cs="Arial" w:hint="default"/>
      </w:rPr>
    </w:lvl>
    <w:lvl w:ilvl="1">
      <w:start w:val="1"/>
      <w:numFmt w:val="lowerLetter"/>
      <w:lvlText w:val="—"/>
      <w:lvlJc w:val="left"/>
      <w:pPr>
        <w:tabs>
          <w:tab w:val="num" w:pos="5980"/>
        </w:tabs>
        <w:ind w:left="5980" w:hanging="340"/>
      </w:pPr>
      <w:rPr>
        <w:rFonts w:ascii="Arial" w:hAnsi="Arial" w:cs="Arial" w:hint="default"/>
        <w:b/>
        <w:i w:val="0"/>
        <w:sz w:val="24"/>
      </w:rPr>
    </w:lvl>
    <w:lvl w:ilvl="2">
      <w:start w:val="1"/>
      <w:numFmt w:val="lowerRoman"/>
      <w:lvlText w:val="-"/>
      <w:lvlJc w:val="left"/>
      <w:pPr>
        <w:tabs>
          <w:tab w:val="num" w:pos="6320"/>
        </w:tabs>
        <w:ind w:left="6320" w:hanging="340"/>
      </w:pPr>
      <w:rPr>
        <w:rFonts w:ascii="9999999" w:hAnsi="9999999" w:hint="default"/>
      </w:rPr>
    </w:lvl>
    <w:lvl w:ilvl="3">
      <w:start w:val="1"/>
      <w:numFmt w:val="decimal"/>
      <w:lvlText w:val="—"/>
      <w:lvlJc w:val="left"/>
      <w:pPr>
        <w:tabs>
          <w:tab w:val="num" w:pos="6661"/>
        </w:tabs>
        <w:ind w:left="6661" w:hanging="341"/>
      </w:pPr>
      <w:rPr>
        <w:rFonts w:ascii="Arial" w:hAnsi="Arial" w:cs="Arial" w:hint="default"/>
      </w:rPr>
    </w:lvl>
    <w:lvl w:ilvl="4">
      <w:start w:val="1"/>
      <w:numFmt w:val="lowerLetter"/>
      <w:lvlText w:val="-"/>
      <w:lvlJc w:val="left"/>
      <w:pPr>
        <w:tabs>
          <w:tab w:val="num" w:pos="7001"/>
        </w:tabs>
        <w:ind w:left="7001" w:hanging="340"/>
      </w:pPr>
      <w:rPr>
        <w:rFonts w:ascii="9999999" w:hAnsi="9999999" w:hint="default"/>
      </w:rPr>
    </w:lvl>
    <w:lvl w:ilvl="5">
      <w:start w:val="1"/>
      <w:numFmt w:val="lowerRoman"/>
      <w:lvlText w:val="—"/>
      <w:lvlJc w:val="left"/>
      <w:pPr>
        <w:tabs>
          <w:tab w:val="num" w:pos="7341"/>
        </w:tabs>
        <w:ind w:left="7341" w:hanging="340"/>
      </w:pPr>
      <w:rPr>
        <w:rFonts w:ascii="Arial" w:hAnsi="Arial" w:cs="Arial" w:hint="default"/>
      </w:rPr>
    </w:lvl>
    <w:lvl w:ilvl="6">
      <w:start w:val="1"/>
      <w:numFmt w:val="decimal"/>
      <w:lvlText w:val="-"/>
      <w:lvlJc w:val="left"/>
      <w:pPr>
        <w:tabs>
          <w:tab w:val="num" w:pos="7681"/>
        </w:tabs>
        <w:ind w:left="7681" w:hanging="340"/>
      </w:pPr>
      <w:rPr>
        <w:rFonts w:ascii="9999999" w:hAnsi="9999999" w:hint="default"/>
      </w:rPr>
    </w:lvl>
    <w:lvl w:ilvl="7">
      <w:start w:val="1"/>
      <w:numFmt w:val="lowerLetter"/>
      <w:lvlText w:val="—"/>
      <w:lvlJc w:val="left"/>
      <w:pPr>
        <w:tabs>
          <w:tab w:val="num" w:pos="8021"/>
        </w:tabs>
        <w:ind w:left="8021" w:hanging="340"/>
      </w:pPr>
      <w:rPr>
        <w:rFonts w:ascii="Arial" w:hAnsi="Arial" w:cs="Arial" w:hint="default"/>
      </w:rPr>
    </w:lvl>
    <w:lvl w:ilvl="8">
      <w:start w:val="1"/>
      <w:numFmt w:val="lowerRoman"/>
      <w:lvlText w:val="-"/>
      <w:lvlJc w:val="left"/>
      <w:pPr>
        <w:tabs>
          <w:tab w:val="num" w:pos="8361"/>
        </w:tabs>
        <w:ind w:left="8361" w:hanging="340"/>
      </w:pPr>
      <w:rPr>
        <w:rFonts w:ascii="9999999" w:hAnsi="9999999" w:hint="default"/>
      </w:rPr>
    </w:lvl>
  </w:abstractNum>
  <w:abstractNum w:abstractNumId="187" w15:restartNumberingAfterBreak="0">
    <w:nsid w:val="6D8253DB"/>
    <w:multiLevelType w:val="multilevel"/>
    <w:tmpl w:val="82241634"/>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8" w15:restartNumberingAfterBreak="0">
    <w:nsid w:val="6D87215C"/>
    <w:multiLevelType w:val="hybridMultilevel"/>
    <w:tmpl w:val="E41CC33C"/>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FA9CDAA2">
      <w:start w:val="1"/>
      <w:numFmt w:val="lowerRoman"/>
      <w:lvlText w:val="(%3)"/>
      <w:lvlJc w:val="left"/>
      <w:pPr>
        <w:ind w:left="2196" w:hanging="360"/>
      </w:pPr>
      <w:rPr>
        <w:rFonts w:hint="default"/>
      </w:r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89" w15:restartNumberingAfterBreak="0">
    <w:nsid w:val="6D9537F0"/>
    <w:multiLevelType w:val="hybridMultilevel"/>
    <w:tmpl w:val="785CCFB6"/>
    <w:lvl w:ilvl="0" w:tplc="3E209BC4">
      <w:start w:val="1"/>
      <w:numFmt w:val="lowerLetter"/>
      <w:lvlText w:val="(%1)"/>
      <w:lvlJc w:val="left"/>
      <w:pPr>
        <w:ind w:left="1140" w:hanging="360"/>
      </w:pPr>
      <w:rPr>
        <w:rFonts w:ascii="Times New Roman" w:hAnsi="Times New Roman" w:hint="default"/>
        <w:b w:val="0"/>
        <w:i w:val="0"/>
        <w:sz w:val="24"/>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90" w15:restartNumberingAfterBreak="0">
    <w:nsid w:val="6D982FAC"/>
    <w:multiLevelType w:val="multilevel"/>
    <w:tmpl w:val="4B08E872"/>
    <w:lvl w:ilvl="0">
      <w:start w:val="1"/>
      <w:numFmt w:val="decimal"/>
      <w:lvlText w:val="%1"/>
      <w:lvlJc w:val="left"/>
      <w:pPr>
        <w:tabs>
          <w:tab w:val="num" w:pos="340"/>
        </w:tabs>
        <w:ind w:left="340" w:hanging="340"/>
      </w:pPr>
      <w:rPr>
        <w:rFonts w:ascii="Arial" w:hAnsi="Arial" w:cs="Arial"/>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191" w15:restartNumberingAfterBreak="0">
    <w:nsid w:val="6DD14631"/>
    <w:multiLevelType w:val="multilevel"/>
    <w:tmpl w:val="6532C770"/>
    <w:lvl w:ilvl="0">
      <w:start w:val="6"/>
      <w:numFmt w:val="decimal"/>
      <w:lvlText w:val="%1"/>
      <w:lvlJc w:val="left"/>
      <w:pPr>
        <w:ind w:left="480" w:hanging="480"/>
      </w:pPr>
      <w:rPr>
        <w:rFonts w:hint="default"/>
      </w:rPr>
    </w:lvl>
    <w:lvl w:ilvl="1">
      <w:start w:val="4"/>
      <w:numFmt w:val="decimal"/>
      <w:lvlText w:val="%1.%2"/>
      <w:lvlJc w:val="left"/>
      <w:pPr>
        <w:ind w:left="650" w:hanging="480"/>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30" w:hanging="72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1930" w:hanging="108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630" w:hanging="1440"/>
      </w:pPr>
      <w:rPr>
        <w:rFonts w:hint="default"/>
      </w:rPr>
    </w:lvl>
    <w:lvl w:ilvl="8">
      <w:start w:val="1"/>
      <w:numFmt w:val="decimal"/>
      <w:lvlText w:val="%1.%2.%3.%4.%5.%6.%7.%8.%9"/>
      <w:lvlJc w:val="left"/>
      <w:pPr>
        <w:ind w:left="3160" w:hanging="1800"/>
      </w:pPr>
      <w:rPr>
        <w:rFonts w:hint="default"/>
      </w:rPr>
    </w:lvl>
  </w:abstractNum>
  <w:abstractNum w:abstractNumId="192" w15:restartNumberingAfterBreak="0">
    <w:nsid w:val="6EDE76EE"/>
    <w:multiLevelType w:val="multilevel"/>
    <w:tmpl w:val="F244B494"/>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3"/>
      <w:numFmt w:val="decimal"/>
      <w:lvlText w:val="44.%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93" w15:restartNumberingAfterBreak="0">
    <w:nsid w:val="6FCA5ED0"/>
    <w:multiLevelType w:val="multilevel"/>
    <w:tmpl w:val="1458F53E"/>
    <w:lvl w:ilvl="0">
      <w:start w:val="16"/>
      <w:numFmt w:val="decimal"/>
      <w:lvlText w:val="%1"/>
      <w:lvlJc w:val="left"/>
      <w:pPr>
        <w:ind w:left="420" w:hanging="420"/>
      </w:pPr>
      <w:rPr>
        <w:rFonts w:hint="default"/>
      </w:rPr>
    </w:lvl>
    <w:lvl w:ilvl="1">
      <w:start w:val="1"/>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94" w15:restartNumberingAfterBreak="0">
    <w:nsid w:val="706471B9"/>
    <w:multiLevelType w:val="hybridMultilevel"/>
    <w:tmpl w:val="17C2ED22"/>
    <w:lvl w:ilvl="0" w:tplc="65B2EA2A">
      <w:start w:val="1"/>
      <w:numFmt w:val="decimal"/>
      <w:lvlText w:val="1.%1"/>
      <w:lvlJc w:val="left"/>
      <w:pPr>
        <w:ind w:left="9000" w:hanging="360"/>
      </w:pPr>
      <w:rPr>
        <w:rFonts w:hint="default"/>
      </w:rPr>
    </w:lvl>
    <w:lvl w:ilvl="1" w:tplc="04090019">
      <w:start w:val="1"/>
      <w:numFmt w:val="lowerLetter"/>
      <w:lvlText w:val="%2."/>
      <w:lvlJc w:val="left"/>
      <w:pPr>
        <w:ind w:left="9720" w:hanging="360"/>
      </w:pPr>
    </w:lvl>
    <w:lvl w:ilvl="2" w:tplc="0409001B">
      <w:start w:val="1"/>
      <w:numFmt w:val="lowerRoman"/>
      <w:lvlText w:val="%3."/>
      <w:lvlJc w:val="right"/>
      <w:pPr>
        <w:ind w:left="10440" w:hanging="180"/>
      </w:pPr>
    </w:lvl>
    <w:lvl w:ilvl="3" w:tplc="0409000F">
      <w:start w:val="1"/>
      <w:numFmt w:val="decimal"/>
      <w:lvlText w:val="%4."/>
      <w:lvlJc w:val="left"/>
      <w:pPr>
        <w:ind w:left="11160" w:hanging="360"/>
      </w:pPr>
    </w:lvl>
    <w:lvl w:ilvl="4" w:tplc="04090019">
      <w:start w:val="1"/>
      <w:numFmt w:val="lowerLetter"/>
      <w:lvlText w:val="%5."/>
      <w:lvlJc w:val="left"/>
      <w:pPr>
        <w:ind w:left="11880" w:hanging="360"/>
      </w:pPr>
    </w:lvl>
    <w:lvl w:ilvl="5" w:tplc="0409001B">
      <w:start w:val="1"/>
      <w:numFmt w:val="lowerRoman"/>
      <w:lvlText w:val="%6."/>
      <w:lvlJc w:val="right"/>
      <w:pPr>
        <w:ind w:left="12600" w:hanging="180"/>
      </w:pPr>
    </w:lvl>
    <w:lvl w:ilvl="6" w:tplc="0409000F" w:tentative="1">
      <w:start w:val="1"/>
      <w:numFmt w:val="decimal"/>
      <w:lvlText w:val="%7."/>
      <w:lvlJc w:val="left"/>
      <w:pPr>
        <w:ind w:left="13320" w:hanging="360"/>
      </w:pPr>
    </w:lvl>
    <w:lvl w:ilvl="7" w:tplc="04090019" w:tentative="1">
      <w:start w:val="1"/>
      <w:numFmt w:val="lowerLetter"/>
      <w:lvlText w:val="%8."/>
      <w:lvlJc w:val="left"/>
      <w:pPr>
        <w:ind w:left="14040" w:hanging="360"/>
      </w:pPr>
    </w:lvl>
    <w:lvl w:ilvl="8" w:tplc="0409001B" w:tentative="1">
      <w:start w:val="1"/>
      <w:numFmt w:val="lowerRoman"/>
      <w:lvlText w:val="%9."/>
      <w:lvlJc w:val="right"/>
      <w:pPr>
        <w:ind w:left="14760" w:hanging="180"/>
      </w:pPr>
    </w:lvl>
  </w:abstractNum>
  <w:abstractNum w:abstractNumId="195" w15:restartNumberingAfterBreak="0">
    <w:nsid w:val="70F07F3C"/>
    <w:multiLevelType w:val="hybridMultilevel"/>
    <w:tmpl w:val="04A43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6" w15:restartNumberingAfterBreak="0">
    <w:nsid w:val="712F7B49"/>
    <w:multiLevelType w:val="multilevel"/>
    <w:tmpl w:val="0409001F"/>
    <w:lvl w:ilvl="0">
      <w:start w:val="1"/>
      <w:numFmt w:val="decimal"/>
      <w:lvlText w:val="%1."/>
      <w:lvlJc w:val="left"/>
      <w:pPr>
        <w:ind w:left="3240" w:hanging="360"/>
      </w:pPr>
    </w:lvl>
    <w:lvl w:ilvl="1">
      <w:start w:val="1"/>
      <w:numFmt w:val="decimal"/>
      <w:lvlText w:val="%1.%2."/>
      <w:lvlJc w:val="left"/>
      <w:pPr>
        <w:ind w:left="3672" w:hanging="432"/>
      </w:pPr>
    </w:lvl>
    <w:lvl w:ilvl="2">
      <w:start w:val="1"/>
      <w:numFmt w:val="decimal"/>
      <w:lvlText w:val="%1.%2.%3."/>
      <w:lvlJc w:val="left"/>
      <w:pPr>
        <w:ind w:left="4104" w:hanging="504"/>
      </w:pPr>
    </w:lvl>
    <w:lvl w:ilvl="3">
      <w:start w:val="1"/>
      <w:numFmt w:val="decimal"/>
      <w:lvlText w:val="%1.%2.%3.%4."/>
      <w:lvlJc w:val="left"/>
      <w:pPr>
        <w:ind w:left="4608" w:hanging="648"/>
      </w:pPr>
    </w:lvl>
    <w:lvl w:ilvl="4">
      <w:start w:val="1"/>
      <w:numFmt w:val="decimal"/>
      <w:lvlText w:val="%1.%2.%3.%4.%5."/>
      <w:lvlJc w:val="left"/>
      <w:pPr>
        <w:ind w:left="5112" w:hanging="792"/>
      </w:pPr>
    </w:lvl>
    <w:lvl w:ilvl="5">
      <w:start w:val="1"/>
      <w:numFmt w:val="decimal"/>
      <w:lvlText w:val="%1.%2.%3.%4.%5.%6."/>
      <w:lvlJc w:val="left"/>
      <w:pPr>
        <w:ind w:left="5616" w:hanging="936"/>
      </w:pPr>
    </w:lvl>
    <w:lvl w:ilvl="6">
      <w:start w:val="1"/>
      <w:numFmt w:val="decimal"/>
      <w:lvlText w:val="%1.%2.%3.%4.%5.%6.%7."/>
      <w:lvlJc w:val="left"/>
      <w:pPr>
        <w:ind w:left="6120" w:hanging="1080"/>
      </w:pPr>
    </w:lvl>
    <w:lvl w:ilvl="7">
      <w:start w:val="1"/>
      <w:numFmt w:val="decimal"/>
      <w:lvlText w:val="%1.%2.%3.%4.%5.%6.%7.%8."/>
      <w:lvlJc w:val="left"/>
      <w:pPr>
        <w:ind w:left="6624" w:hanging="1224"/>
      </w:pPr>
    </w:lvl>
    <w:lvl w:ilvl="8">
      <w:start w:val="1"/>
      <w:numFmt w:val="decimal"/>
      <w:lvlText w:val="%1.%2.%3.%4.%5.%6.%7.%8.%9."/>
      <w:lvlJc w:val="left"/>
      <w:pPr>
        <w:ind w:left="7200" w:hanging="1440"/>
      </w:pPr>
    </w:lvl>
  </w:abstractNum>
  <w:abstractNum w:abstractNumId="197" w15:restartNumberingAfterBreak="0">
    <w:nsid w:val="7131289F"/>
    <w:multiLevelType w:val="multilevel"/>
    <w:tmpl w:val="44D0522E"/>
    <w:lvl w:ilvl="0">
      <w:start w:val="1"/>
      <w:numFmt w:val="decimal"/>
      <w:lvlText w:val="%1."/>
      <w:legacy w:legacy="1" w:legacySpace="120" w:legacyIndent="360"/>
      <w:lvlJc w:val="left"/>
      <w:pPr>
        <w:ind w:left="420" w:hanging="360"/>
      </w:p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198" w15:restartNumberingAfterBreak="0">
    <w:nsid w:val="71C022D0"/>
    <w:multiLevelType w:val="hybridMultilevel"/>
    <w:tmpl w:val="7606429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724C1B75"/>
    <w:multiLevelType w:val="multilevel"/>
    <w:tmpl w:val="F46C980A"/>
    <w:lvl w:ilvl="0">
      <w:start w:val="1"/>
      <w:numFmt w:val="decimal"/>
      <w:lvlText w:val="13.%1"/>
      <w:lvlJc w:val="left"/>
      <w:pPr>
        <w:tabs>
          <w:tab w:val="num" w:pos="360"/>
        </w:tabs>
        <w:ind w:left="360" w:hanging="360"/>
      </w:pPr>
      <w:rPr>
        <w:rFonts w:hint="default"/>
        <w:b w:val="0"/>
        <w:color w:val="auto"/>
        <w:sz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0" w15:restartNumberingAfterBreak="0">
    <w:nsid w:val="739439F0"/>
    <w:multiLevelType w:val="hybridMultilevel"/>
    <w:tmpl w:val="DBBEA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73FF50E0"/>
    <w:multiLevelType w:val="hybridMultilevel"/>
    <w:tmpl w:val="B35AF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743E5128"/>
    <w:multiLevelType w:val="hybridMultilevel"/>
    <w:tmpl w:val="6C7EAF7A"/>
    <w:lvl w:ilvl="0" w:tplc="C0B456B0">
      <w:start w:val="1"/>
      <w:numFmt w:val="lowerLetter"/>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3" w15:restartNumberingAfterBreak="0">
    <w:nsid w:val="74E002DB"/>
    <w:multiLevelType w:val="multilevel"/>
    <w:tmpl w:val="0409001F"/>
    <w:lvl w:ilvl="0">
      <w:start w:val="1"/>
      <w:numFmt w:val="decimal"/>
      <w:lvlText w:val="%1."/>
      <w:lvlJc w:val="left"/>
      <w:pPr>
        <w:ind w:left="360" w:hanging="360"/>
      </w:pPr>
    </w:lvl>
    <w:lvl w:ilvl="1">
      <w:start w:val="1"/>
      <w:numFmt w:val="decimal"/>
      <w:lvlText w:val="%1.%2."/>
      <w:lvlJc w:val="left"/>
      <w:pPr>
        <w:ind w:left="461" w:hanging="432"/>
      </w:pPr>
    </w:lvl>
    <w:lvl w:ilvl="2">
      <w:start w:val="1"/>
      <w:numFmt w:val="decimal"/>
      <w:lvlText w:val="%1.%2.%3."/>
      <w:lvlJc w:val="left"/>
      <w:pPr>
        <w:ind w:left="53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4" w15:restartNumberingAfterBreak="0">
    <w:nsid w:val="75243320"/>
    <w:multiLevelType w:val="hybridMultilevel"/>
    <w:tmpl w:val="FAC63B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5" w15:restartNumberingAfterBreak="0">
    <w:nsid w:val="75910304"/>
    <w:multiLevelType w:val="hybridMultilevel"/>
    <w:tmpl w:val="A1326E90"/>
    <w:lvl w:ilvl="0" w:tplc="3E209BC4">
      <w:start w:val="1"/>
      <w:numFmt w:val="lowerLetter"/>
      <w:lvlText w:val="(%1)"/>
      <w:lvlJc w:val="left"/>
      <w:pPr>
        <w:ind w:left="1080" w:hanging="360"/>
      </w:pPr>
      <w:rPr>
        <w:rFonts w:ascii="Times New Roman" w:hAnsi="Times New Roman" w:hint="default"/>
        <w:b w:val="0"/>
        <w:i w:val="0"/>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6" w15:restartNumberingAfterBreak="0">
    <w:nsid w:val="760B4373"/>
    <w:multiLevelType w:val="hybridMultilevel"/>
    <w:tmpl w:val="B86A6B76"/>
    <w:lvl w:ilvl="0" w:tplc="43F80CFE">
      <w:start w:val="1"/>
      <w:numFmt w:val="lowerLetter"/>
      <w:lvlText w:val="(%1)"/>
      <w:lvlJc w:val="left"/>
      <w:pPr>
        <w:tabs>
          <w:tab w:val="num" w:pos="540"/>
        </w:tabs>
        <w:ind w:left="54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76450095"/>
    <w:multiLevelType w:val="hybridMultilevel"/>
    <w:tmpl w:val="F44A7CB2"/>
    <w:lvl w:ilvl="0" w:tplc="3E209BC4">
      <w:start w:val="1"/>
      <w:numFmt w:val="lowerLetter"/>
      <w:lvlText w:val="(%1)"/>
      <w:lvlJc w:val="left"/>
      <w:pPr>
        <w:ind w:left="1452" w:hanging="360"/>
      </w:pPr>
      <w:rPr>
        <w:rFonts w:ascii="Times New Roman" w:hAnsi="Times New Roman" w:hint="default"/>
        <w:b w:val="0"/>
        <w:i w:val="0"/>
        <w:sz w:val="24"/>
      </w:rPr>
    </w:lvl>
    <w:lvl w:ilvl="1" w:tplc="04090019" w:tentative="1">
      <w:start w:val="1"/>
      <w:numFmt w:val="lowerLetter"/>
      <w:lvlText w:val="%2."/>
      <w:lvlJc w:val="left"/>
      <w:pPr>
        <w:ind w:left="2172" w:hanging="360"/>
      </w:pPr>
    </w:lvl>
    <w:lvl w:ilvl="2" w:tplc="0409001B">
      <w:start w:val="1"/>
      <w:numFmt w:val="lowerRoman"/>
      <w:lvlText w:val="%3."/>
      <w:lvlJc w:val="right"/>
      <w:pPr>
        <w:ind w:left="2892" w:hanging="180"/>
      </w:pPr>
    </w:lvl>
    <w:lvl w:ilvl="3" w:tplc="0409000F" w:tentative="1">
      <w:start w:val="1"/>
      <w:numFmt w:val="decimal"/>
      <w:lvlText w:val="%4."/>
      <w:lvlJc w:val="left"/>
      <w:pPr>
        <w:ind w:left="3612" w:hanging="360"/>
      </w:pPr>
    </w:lvl>
    <w:lvl w:ilvl="4" w:tplc="04090019" w:tentative="1">
      <w:start w:val="1"/>
      <w:numFmt w:val="lowerLetter"/>
      <w:lvlText w:val="%5."/>
      <w:lvlJc w:val="left"/>
      <w:pPr>
        <w:ind w:left="4332" w:hanging="360"/>
      </w:pPr>
    </w:lvl>
    <w:lvl w:ilvl="5" w:tplc="0409001B" w:tentative="1">
      <w:start w:val="1"/>
      <w:numFmt w:val="lowerRoman"/>
      <w:lvlText w:val="%6."/>
      <w:lvlJc w:val="right"/>
      <w:pPr>
        <w:ind w:left="5052" w:hanging="180"/>
      </w:pPr>
    </w:lvl>
    <w:lvl w:ilvl="6" w:tplc="0409000F" w:tentative="1">
      <w:start w:val="1"/>
      <w:numFmt w:val="decimal"/>
      <w:lvlText w:val="%7."/>
      <w:lvlJc w:val="left"/>
      <w:pPr>
        <w:ind w:left="5772" w:hanging="360"/>
      </w:pPr>
    </w:lvl>
    <w:lvl w:ilvl="7" w:tplc="04090019" w:tentative="1">
      <w:start w:val="1"/>
      <w:numFmt w:val="lowerLetter"/>
      <w:lvlText w:val="%8."/>
      <w:lvlJc w:val="left"/>
      <w:pPr>
        <w:ind w:left="6492" w:hanging="360"/>
      </w:pPr>
    </w:lvl>
    <w:lvl w:ilvl="8" w:tplc="0409001B" w:tentative="1">
      <w:start w:val="1"/>
      <w:numFmt w:val="lowerRoman"/>
      <w:lvlText w:val="%9."/>
      <w:lvlJc w:val="right"/>
      <w:pPr>
        <w:ind w:left="7212" w:hanging="180"/>
      </w:pPr>
    </w:lvl>
  </w:abstractNum>
  <w:abstractNum w:abstractNumId="208" w15:restartNumberingAfterBreak="0">
    <w:nsid w:val="775F3D42"/>
    <w:multiLevelType w:val="multilevel"/>
    <w:tmpl w:val="B984A88C"/>
    <w:lvl w:ilvl="0">
      <w:start w:val="1"/>
      <w:numFmt w:val="decimal"/>
      <w:lvlText w:val="%1."/>
      <w:lvlJc w:val="left"/>
      <w:pPr>
        <w:tabs>
          <w:tab w:val="num" w:pos="720"/>
        </w:tabs>
        <w:ind w:left="720" w:hanging="360"/>
      </w:pPr>
    </w:lvl>
    <w:lvl w:ilvl="1">
      <w:start w:val="1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9" w15:restartNumberingAfterBreak="0">
    <w:nsid w:val="783A0EDB"/>
    <w:multiLevelType w:val="multilevel"/>
    <w:tmpl w:val="F63C0902"/>
    <w:lvl w:ilvl="0">
      <w:start w:val="1"/>
      <w:numFmt w:val="decimal"/>
      <w:lvlText w:val="%1."/>
      <w:lvlJc w:val="left"/>
      <w:pPr>
        <w:ind w:left="432" w:hanging="432"/>
      </w:pPr>
      <w:rPr>
        <w:rFonts w:hint="default"/>
        <w:b/>
      </w:rPr>
    </w:lvl>
    <w:lvl w:ilvl="1">
      <w:start w:val="1"/>
      <w:numFmt w:val="decimal"/>
      <w:lvlText w:val="%2."/>
      <w:lvlJc w:val="left"/>
      <w:pPr>
        <w:ind w:left="576" w:hanging="576"/>
      </w:pPr>
      <w:rPr>
        <w:rFonts w:hint="default"/>
        <w:b/>
        <w:sz w:val="24"/>
      </w:rPr>
    </w:lvl>
    <w:lvl w:ilvl="2">
      <w:start w:val="1"/>
      <w:numFmt w:val="decimal"/>
      <w:lvlText w:val="%1.%2.%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0" w15:restartNumberingAfterBreak="0">
    <w:nsid w:val="784E235D"/>
    <w:multiLevelType w:val="multilevel"/>
    <w:tmpl w:val="45AA10D2"/>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1" w15:restartNumberingAfterBreak="0">
    <w:nsid w:val="79087583"/>
    <w:multiLevelType w:val="multilevel"/>
    <w:tmpl w:val="44D0522E"/>
    <w:lvl w:ilvl="0">
      <w:start w:val="1"/>
      <w:numFmt w:val="decimal"/>
      <w:lvlText w:val="%1."/>
      <w:legacy w:legacy="1" w:legacySpace="120" w:legacyIndent="360"/>
      <w:lvlJc w:val="left"/>
      <w:pPr>
        <w:ind w:left="420" w:hanging="360"/>
      </w:p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212" w15:restartNumberingAfterBreak="0">
    <w:nsid w:val="798E02B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3" w15:restartNumberingAfterBreak="0">
    <w:nsid w:val="7A642B5C"/>
    <w:multiLevelType w:val="hybridMultilevel"/>
    <w:tmpl w:val="665C71A4"/>
    <w:lvl w:ilvl="0" w:tplc="3E209BC4">
      <w:start w:val="1"/>
      <w:numFmt w:val="lowerLetter"/>
      <w:lvlText w:val="(%1)"/>
      <w:lvlJc w:val="left"/>
      <w:pPr>
        <w:ind w:left="1224" w:hanging="360"/>
      </w:pPr>
      <w:rPr>
        <w:rFonts w:ascii="Times New Roman" w:hAnsi="Times New Roman" w:hint="default"/>
        <w:b w:val="0"/>
        <w:i w:val="0"/>
        <w:sz w:val="24"/>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14" w15:restartNumberingAfterBreak="0">
    <w:nsid w:val="7AAA14F1"/>
    <w:multiLevelType w:val="hybridMultilevel"/>
    <w:tmpl w:val="304C42C4"/>
    <w:lvl w:ilvl="0" w:tplc="0409000F">
      <w:start w:val="1"/>
      <w:numFmt w:val="bullet"/>
      <w:lvlText w:val=""/>
      <w:lvlJc w:val="left"/>
      <w:pPr>
        <w:tabs>
          <w:tab w:val="num" w:pos="1800"/>
        </w:tabs>
        <w:ind w:left="1800" w:hanging="360"/>
      </w:pPr>
      <w:rPr>
        <w:rFonts w:ascii="Wingdings" w:hAnsi="Wingdings" w:hint="default"/>
        <w:sz w:val="16"/>
      </w:rPr>
    </w:lvl>
    <w:lvl w:ilvl="1" w:tplc="04090019">
      <w:start w:val="1"/>
      <w:numFmt w:val="bullet"/>
      <w:lvlText w:val="o"/>
      <w:lvlJc w:val="left"/>
      <w:pPr>
        <w:tabs>
          <w:tab w:val="num" w:pos="2520"/>
        </w:tabs>
        <w:ind w:left="2520" w:hanging="360"/>
      </w:pPr>
      <w:rPr>
        <w:rFonts w:ascii="Courier New" w:hAnsi="Courier New" w:hint="default"/>
      </w:rPr>
    </w:lvl>
    <w:lvl w:ilvl="2" w:tplc="0409001B">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15" w15:restartNumberingAfterBreak="0">
    <w:nsid w:val="7AE327AE"/>
    <w:multiLevelType w:val="multilevel"/>
    <w:tmpl w:val="E78EEA42"/>
    <w:lvl w:ilvl="0">
      <w:start w:val="2"/>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6" w15:restartNumberingAfterBreak="0">
    <w:nsid w:val="7C093B5D"/>
    <w:multiLevelType w:val="multilevel"/>
    <w:tmpl w:val="EA58C3A6"/>
    <w:lvl w:ilvl="0">
      <w:start w:val="1"/>
      <w:numFmt w:val="decimal"/>
      <w:lvlText w:val="4.%1"/>
      <w:lvlJc w:val="left"/>
      <w:pPr>
        <w:tabs>
          <w:tab w:val="num" w:pos="360"/>
        </w:tabs>
        <w:ind w:left="360" w:hanging="360"/>
      </w:pPr>
      <w:rPr>
        <w:rFonts w:hint="default"/>
        <w:color w:val="auto"/>
        <w:sz w:val="24"/>
        <w:szCs w:val="22"/>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217" w15:restartNumberingAfterBreak="0">
    <w:nsid w:val="7D49221E"/>
    <w:multiLevelType w:val="hybridMultilevel"/>
    <w:tmpl w:val="06BEFE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7D4F081B"/>
    <w:multiLevelType w:val="hybridMultilevel"/>
    <w:tmpl w:val="37FE5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7D5154C9"/>
    <w:multiLevelType w:val="hybridMultilevel"/>
    <w:tmpl w:val="E2962012"/>
    <w:lvl w:ilvl="0" w:tplc="FFFFFFFF">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0" w15:restartNumberingAfterBreak="0">
    <w:nsid w:val="7DFA2D5C"/>
    <w:multiLevelType w:val="multilevel"/>
    <w:tmpl w:val="44D0522E"/>
    <w:lvl w:ilvl="0">
      <w:start w:val="1"/>
      <w:numFmt w:val="decimal"/>
      <w:lvlText w:val="%1."/>
      <w:legacy w:legacy="1" w:legacySpace="120" w:legacyIndent="360"/>
      <w:lvlJc w:val="left"/>
      <w:pPr>
        <w:ind w:left="420" w:hanging="360"/>
      </w:p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221" w15:restartNumberingAfterBreak="0">
    <w:nsid w:val="7E847434"/>
    <w:multiLevelType w:val="multilevel"/>
    <w:tmpl w:val="5DA86AD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2" w15:restartNumberingAfterBreak="0">
    <w:nsid w:val="7EAD0B68"/>
    <w:multiLevelType w:val="hybridMultilevel"/>
    <w:tmpl w:val="A446AB1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7"/>
  </w:num>
  <w:num w:numId="2">
    <w:abstractNumId w:val="80"/>
  </w:num>
  <w:num w:numId="3">
    <w:abstractNumId w:val="75"/>
  </w:num>
  <w:num w:numId="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8"/>
  </w:num>
  <w:num w:numId="7">
    <w:abstractNumId w:val="13"/>
  </w:num>
  <w:num w:numId="8">
    <w:abstractNumId w:val="43"/>
  </w:num>
  <w:num w:numId="9">
    <w:abstractNumId w:val="177"/>
  </w:num>
  <w:num w:numId="10">
    <w:abstractNumId w:val="207"/>
  </w:num>
  <w:num w:numId="11">
    <w:abstractNumId w:val="1"/>
  </w:num>
  <w:num w:numId="12">
    <w:abstractNumId w:val="130"/>
  </w:num>
  <w:num w:numId="13">
    <w:abstractNumId w:val="100"/>
  </w:num>
  <w:num w:numId="14">
    <w:abstractNumId w:val="104"/>
  </w:num>
  <w:num w:numId="15">
    <w:abstractNumId w:val="175"/>
  </w:num>
  <w:num w:numId="16">
    <w:abstractNumId w:val="32"/>
  </w:num>
  <w:num w:numId="17">
    <w:abstractNumId w:val="149"/>
  </w:num>
  <w:num w:numId="18">
    <w:abstractNumId w:val="97"/>
  </w:num>
  <w:num w:numId="19">
    <w:abstractNumId w:val="153"/>
  </w:num>
  <w:num w:numId="20">
    <w:abstractNumId w:val="159"/>
  </w:num>
  <w:num w:numId="21">
    <w:abstractNumId w:val="82"/>
  </w:num>
  <w:num w:numId="22">
    <w:abstractNumId w:val="26"/>
  </w:num>
  <w:num w:numId="23">
    <w:abstractNumId w:val="79"/>
  </w:num>
  <w:num w:numId="24">
    <w:abstractNumId w:val="112"/>
  </w:num>
  <w:num w:numId="25">
    <w:abstractNumId w:val="202"/>
  </w:num>
  <w:num w:numId="26">
    <w:abstractNumId w:val="176"/>
  </w:num>
  <w:num w:numId="27">
    <w:abstractNumId w:val="57"/>
  </w:num>
  <w:num w:numId="28">
    <w:abstractNumId w:val="50"/>
  </w:num>
  <w:num w:numId="29">
    <w:abstractNumId w:val="161"/>
  </w:num>
  <w:num w:numId="30">
    <w:abstractNumId w:val="200"/>
  </w:num>
  <w:num w:numId="31">
    <w:abstractNumId w:val="128"/>
  </w:num>
  <w:num w:numId="32">
    <w:abstractNumId w:val="142"/>
  </w:num>
  <w:num w:numId="33">
    <w:abstractNumId w:val="201"/>
  </w:num>
  <w:num w:numId="34">
    <w:abstractNumId w:val="218"/>
  </w:num>
  <w:num w:numId="35">
    <w:abstractNumId w:val="33"/>
  </w:num>
  <w:num w:numId="36">
    <w:abstractNumId w:val="68"/>
  </w:num>
  <w:num w:numId="37">
    <w:abstractNumId w:val="78"/>
  </w:num>
  <w:num w:numId="38">
    <w:abstractNumId w:val="41"/>
  </w:num>
  <w:num w:numId="39">
    <w:abstractNumId w:val="17"/>
  </w:num>
  <w:num w:numId="40">
    <w:abstractNumId w:val="90"/>
  </w:num>
  <w:num w:numId="41">
    <w:abstractNumId w:val="111"/>
  </w:num>
  <w:num w:numId="42">
    <w:abstractNumId w:val="195"/>
  </w:num>
  <w:num w:numId="43">
    <w:abstractNumId w:val="92"/>
  </w:num>
  <w:num w:numId="44">
    <w:abstractNumId w:val="49"/>
  </w:num>
  <w:num w:numId="45">
    <w:abstractNumId w:val="186"/>
  </w:num>
  <w:num w:numId="46">
    <w:abstractNumId w:val="133"/>
  </w:num>
  <w:num w:numId="47">
    <w:abstractNumId w:val="178"/>
  </w:num>
  <w:num w:numId="48">
    <w:abstractNumId w:val="91"/>
  </w:num>
  <w:num w:numId="49">
    <w:abstractNumId w:val="208"/>
  </w:num>
  <w:num w:numId="50">
    <w:abstractNumId w:val="214"/>
  </w:num>
  <w:num w:numId="51">
    <w:abstractNumId w:val="31"/>
  </w:num>
  <w:num w:numId="52">
    <w:abstractNumId w:val="140"/>
  </w:num>
  <w:num w:numId="53">
    <w:abstractNumId w:val="203"/>
  </w:num>
  <w:num w:numId="54">
    <w:abstractNumId w:val="150"/>
  </w:num>
  <w:num w:numId="55">
    <w:abstractNumId w:val="194"/>
  </w:num>
  <w:num w:numId="56">
    <w:abstractNumId w:val="69"/>
  </w:num>
  <w:num w:numId="57">
    <w:abstractNumId w:val="172"/>
  </w:num>
  <w:num w:numId="58">
    <w:abstractNumId w:val="18"/>
  </w:num>
  <w:num w:numId="59">
    <w:abstractNumId w:val="22"/>
  </w:num>
  <w:num w:numId="60">
    <w:abstractNumId w:val="216"/>
  </w:num>
  <w:num w:numId="61">
    <w:abstractNumId w:val="67"/>
  </w:num>
  <w:num w:numId="62">
    <w:abstractNumId w:val="166"/>
  </w:num>
  <w:num w:numId="63">
    <w:abstractNumId w:val="0"/>
  </w:num>
  <w:num w:numId="64">
    <w:abstractNumId w:val="40"/>
  </w:num>
  <w:num w:numId="65">
    <w:abstractNumId w:val="83"/>
  </w:num>
  <w:num w:numId="66">
    <w:abstractNumId w:val="199"/>
  </w:num>
  <w:num w:numId="67">
    <w:abstractNumId w:val="30"/>
  </w:num>
  <w:num w:numId="68">
    <w:abstractNumId w:val="146"/>
  </w:num>
  <w:num w:numId="69">
    <w:abstractNumId w:val="222"/>
  </w:num>
  <w:num w:numId="70">
    <w:abstractNumId w:val="182"/>
  </w:num>
  <w:num w:numId="71">
    <w:abstractNumId w:val="219"/>
  </w:num>
  <w:num w:numId="72">
    <w:abstractNumId w:val="16"/>
  </w:num>
  <w:num w:numId="73">
    <w:abstractNumId w:val="46"/>
  </w:num>
  <w:num w:numId="74">
    <w:abstractNumId w:val="137"/>
  </w:num>
  <w:num w:numId="75">
    <w:abstractNumId w:val="77"/>
  </w:num>
  <w:num w:numId="7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
  </w:num>
  <w:num w:numId="7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9"/>
  </w:num>
  <w:num w:numId="80">
    <w:abstractNumId w:val="141"/>
  </w:num>
  <w:num w:numId="81">
    <w:abstractNumId w:val="61"/>
  </w:num>
  <w:num w:numId="82">
    <w:abstractNumId w:val="113"/>
  </w:num>
  <w:num w:numId="83">
    <w:abstractNumId w:val="55"/>
  </w:num>
  <w:num w:numId="84">
    <w:abstractNumId w:val="179"/>
  </w:num>
  <w:num w:numId="85">
    <w:abstractNumId w:val="220"/>
  </w:num>
  <w:num w:numId="86">
    <w:abstractNumId w:val="204"/>
  </w:num>
  <w:num w:numId="87">
    <w:abstractNumId w:val="27"/>
  </w:num>
  <w:num w:numId="88">
    <w:abstractNumId w:val="3"/>
  </w:num>
  <w:num w:numId="89">
    <w:abstractNumId w:val="125"/>
  </w:num>
  <w:num w:numId="90">
    <w:abstractNumId w:val="117"/>
    <w:lvlOverride w:ilvl="0">
      <w:startOverride w:val="14"/>
    </w:lvlOverride>
    <w:lvlOverride w:ilvl="1">
      <w:startOverride w:val="4"/>
    </w:lvlOverride>
  </w:num>
  <w:num w:numId="91">
    <w:abstractNumId w:val="34"/>
  </w:num>
  <w:num w:numId="92">
    <w:abstractNumId w:val="39"/>
  </w:num>
  <w:num w:numId="93">
    <w:abstractNumId w:val="126"/>
  </w:num>
  <w:num w:numId="94">
    <w:abstractNumId w:val="48"/>
  </w:num>
  <w:num w:numId="95">
    <w:abstractNumId w:val="129"/>
  </w:num>
  <w:num w:numId="96">
    <w:abstractNumId w:val="129"/>
    <w:lvlOverride w:ilvl="0">
      <w:startOverride w:val="1"/>
    </w:lvlOverride>
    <w:lvlOverride w:ilvl="1">
      <w:startOverride w:val="8"/>
    </w:lvlOverride>
    <w:lvlOverride w:ilvl="2">
      <w:startOverride w:val="1"/>
    </w:lvlOverride>
  </w:num>
  <w:num w:numId="97">
    <w:abstractNumId w:val="7"/>
  </w:num>
  <w:num w:numId="98">
    <w:abstractNumId w:val="105"/>
  </w:num>
  <w:num w:numId="99">
    <w:abstractNumId w:val="144"/>
  </w:num>
  <w:num w:numId="100">
    <w:abstractNumId w:val="110"/>
  </w:num>
  <w:num w:numId="101">
    <w:abstractNumId w:val="70"/>
  </w:num>
  <w:num w:numId="102">
    <w:abstractNumId w:val="154"/>
  </w:num>
  <w:num w:numId="103">
    <w:abstractNumId w:val="72"/>
  </w:num>
  <w:num w:numId="104">
    <w:abstractNumId w:val="191"/>
  </w:num>
  <w:num w:numId="105">
    <w:abstractNumId w:val="129"/>
    <w:lvlOverride w:ilvl="0">
      <w:startOverride w:val="1"/>
    </w:lvlOverride>
    <w:lvlOverride w:ilvl="1">
      <w:startOverride w:val="1"/>
    </w:lvlOverride>
  </w:num>
  <w:num w:numId="106">
    <w:abstractNumId w:val="136"/>
  </w:num>
  <w:num w:numId="107">
    <w:abstractNumId w:val="187"/>
  </w:num>
  <w:num w:numId="108">
    <w:abstractNumId w:val="51"/>
  </w:num>
  <w:num w:numId="109">
    <w:abstractNumId w:val="96"/>
  </w:num>
  <w:num w:numId="110">
    <w:abstractNumId w:val="121"/>
  </w:num>
  <w:num w:numId="111">
    <w:abstractNumId w:val="23"/>
  </w:num>
  <w:num w:numId="112">
    <w:abstractNumId w:val="123"/>
  </w:num>
  <w:num w:numId="113">
    <w:abstractNumId w:val="160"/>
  </w:num>
  <w:num w:numId="114">
    <w:abstractNumId w:val="58"/>
  </w:num>
  <w:num w:numId="115">
    <w:abstractNumId w:val="131"/>
  </w:num>
  <w:num w:numId="116">
    <w:abstractNumId w:val="127"/>
  </w:num>
  <w:num w:numId="117">
    <w:abstractNumId w:val="28"/>
  </w:num>
  <w:num w:numId="118">
    <w:abstractNumId w:val="206"/>
  </w:num>
  <w:num w:numId="119">
    <w:abstractNumId w:val="44"/>
  </w:num>
  <w:num w:numId="120">
    <w:abstractNumId w:val="215"/>
  </w:num>
  <w:num w:numId="121">
    <w:abstractNumId w:val="184"/>
  </w:num>
  <w:num w:numId="122">
    <w:abstractNumId w:val="59"/>
  </w:num>
  <w:num w:numId="123">
    <w:abstractNumId w:val="71"/>
  </w:num>
  <w:num w:numId="124">
    <w:abstractNumId w:val="6"/>
  </w:num>
  <w:num w:numId="125">
    <w:abstractNumId w:val="211"/>
  </w:num>
  <w:num w:numId="126">
    <w:abstractNumId w:val="155"/>
  </w:num>
  <w:num w:numId="127">
    <w:abstractNumId w:val="193"/>
  </w:num>
  <w:num w:numId="128">
    <w:abstractNumId w:val="174"/>
  </w:num>
  <w:num w:numId="129">
    <w:abstractNumId w:val="25"/>
  </w:num>
  <w:num w:numId="130">
    <w:abstractNumId w:val="120"/>
  </w:num>
  <w:num w:numId="131">
    <w:abstractNumId w:val="135"/>
  </w:num>
  <w:num w:numId="132">
    <w:abstractNumId w:val="2"/>
  </w:num>
  <w:num w:numId="133">
    <w:abstractNumId w:val="156"/>
  </w:num>
  <w:num w:numId="134">
    <w:abstractNumId w:val="47"/>
  </w:num>
  <w:num w:numId="135">
    <w:abstractNumId w:val="37"/>
  </w:num>
  <w:num w:numId="136">
    <w:abstractNumId w:val="108"/>
  </w:num>
  <w:num w:numId="137">
    <w:abstractNumId w:val="84"/>
  </w:num>
  <w:num w:numId="138">
    <w:abstractNumId w:val="12"/>
  </w:num>
  <w:num w:numId="139">
    <w:abstractNumId w:val="115"/>
  </w:num>
  <w:num w:numId="140">
    <w:abstractNumId w:val="73"/>
  </w:num>
  <w:num w:numId="141">
    <w:abstractNumId w:val="14"/>
  </w:num>
  <w:num w:numId="142">
    <w:abstractNumId w:val="11"/>
  </w:num>
  <w:num w:numId="143">
    <w:abstractNumId w:val="5"/>
  </w:num>
  <w:num w:numId="144">
    <w:abstractNumId w:val="89"/>
  </w:num>
  <w:num w:numId="145">
    <w:abstractNumId w:val="109"/>
  </w:num>
  <w:num w:numId="146">
    <w:abstractNumId w:val="45"/>
  </w:num>
  <w:num w:numId="147">
    <w:abstractNumId w:val="197"/>
  </w:num>
  <w:num w:numId="148">
    <w:abstractNumId w:val="217"/>
  </w:num>
  <w:num w:numId="149">
    <w:abstractNumId w:val="157"/>
  </w:num>
  <w:num w:numId="150">
    <w:abstractNumId w:val="152"/>
  </w:num>
  <w:num w:numId="151">
    <w:abstractNumId w:val="209"/>
  </w:num>
  <w:num w:numId="152">
    <w:abstractNumId w:val="210"/>
  </w:num>
  <w:num w:numId="153">
    <w:abstractNumId w:val="169"/>
  </w:num>
  <w:num w:numId="154">
    <w:abstractNumId w:val="101"/>
  </w:num>
  <w:num w:numId="155">
    <w:abstractNumId w:val="192"/>
  </w:num>
  <w:num w:numId="156">
    <w:abstractNumId w:val="64"/>
  </w:num>
  <w:num w:numId="157">
    <w:abstractNumId w:val="106"/>
  </w:num>
  <w:num w:numId="158">
    <w:abstractNumId w:val="116"/>
  </w:num>
  <w:num w:numId="159">
    <w:abstractNumId w:val="147"/>
  </w:num>
  <w:num w:numId="160">
    <w:abstractNumId w:val="213"/>
  </w:num>
  <w:num w:numId="161">
    <w:abstractNumId w:val="189"/>
  </w:num>
  <w:num w:numId="162">
    <w:abstractNumId w:val="163"/>
  </w:num>
  <w:num w:numId="163">
    <w:abstractNumId w:val="42"/>
  </w:num>
  <w:num w:numId="164">
    <w:abstractNumId w:val="20"/>
  </w:num>
  <w:num w:numId="165">
    <w:abstractNumId w:val="170"/>
  </w:num>
  <w:num w:numId="166">
    <w:abstractNumId w:val="162"/>
  </w:num>
  <w:num w:numId="167">
    <w:abstractNumId w:val="205"/>
  </w:num>
  <w:num w:numId="168">
    <w:abstractNumId w:val="66"/>
  </w:num>
  <w:num w:numId="169">
    <w:abstractNumId w:val="87"/>
  </w:num>
  <w:num w:numId="170">
    <w:abstractNumId w:val="158"/>
  </w:num>
  <w:num w:numId="171">
    <w:abstractNumId w:val="138"/>
  </w:num>
  <w:num w:numId="172">
    <w:abstractNumId w:val="124"/>
  </w:num>
  <w:num w:numId="173">
    <w:abstractNumId w:val="63"/>
  </w:num>
  <w:num w:numId="174">
    <w:abstractNumId w:val="8"/>
  </w:num>
  <w:num w:numId="175">
    <w:abstractNumId w:val="88"/>
  </w:num>
  <w:num w:numId="176">
    <w:abstractNumId w:val="53"/>
  </w:num>
  <w:num w:numId="177">
    <w:abstractNumId w:val="19"/>
  </w:num>
  <w:num w:numId="178">
    <w:abstractNumId w:val="86"/>
  </w:num>
  <w:num w:numId="179">
    <w:abstractNumId w:val="165"/>
  </w:num>
  <w:num w:numId="180">
    <w:abstractNumId w:val="35"/>
  </w:num>
  <w:num w:numId="181">
    <w:abstractNumId w:val="81"/>
  </w:num>
  <w:num w:numId="182">
    <w:abstractNumId w:val="107"/>
  </w:num>
  <w:num w:numId="183">
    <w:abstractNumId w:val="151"/>
  </w:num>
  <w:num w:numId="184">
    <w:abstractNumId w:val="181"/>
  </w:num>
  <w:num w:numId="185">
    <w:abstractNumId w:val="143"/>
  </w:num>
  <w:num w:numId="186">
    <w:abstractNumId w:val="52"/>
  </w:num>
  <w:num w:numId="187">
    <w:abstractNumId w:val="180"/>
  </w:num>
  <w:num w:numId="188">
    <w:abstractNumId w:val="103"/>
  </w:num>
  <w:num w:numId="189">
    <w:abstractNumId w:val="24"/>
  </w:num>
  <w:num w:numId="190">
    <w:abstractNumId w:val="38"/>
  </w:num>
  <w:num w:numId="191">
    <w:abstractNumId w:val="134"/>
  </w:num>
  <w:num w:numId="192">
    <w:abstractNumId w:val="164"/>
  </w:num>
  <w:num w:numId="193">
    <w:abstractNumId w:val="114"/>
  </w:num>
  <w:num w:numId="194">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98"/>
  </w:num>
  <w:num w:numId="198">
    <w:abstractNumId w:val="98"/>
  </w:num>
  <w:num w:numId="199">
    <w:abstractNumId w:val="60"/>
  </w:num>
  <w:num w:numId="200">
    <w:abstractNumId w:val="36"/>
  </w:num>
  <w:num w:numId="201">
    <w:abstractNumId w:val="4"/>
  </w:num>
  <w:num w:numId="202">
    <w:abstractNumId w:val="21"/>
  </w:num>
  <w:num w:numId="203">
    <w:abstractNumId w:val="171"/>
  </w:num>
  <w:num w:numId="204">
    <w:abstractNumId w:val="74"/>
  </w:num>
  <w:num w:numId="205">
    <w:abstractNumId w:val="85"/>
  </w:num>
  <w:num w:numId="206">
    <w:abstractNumId w:val="85"/>
  </w:num>
  <w:num w:numId="207">
    <w:abstractNumId w:val="85"/>
  </w:num>
  <w:num w:numId="208">
    <w:abstractNumId w:val="85"/>
  </w:num>
  <w:num w:numId="209">
    <w:abstractNumId w:val="85"/>
  </w:num>
  <w:num w:numId="210">
    <w:abstractNumId w:val="85"/>
  </w:num>
  <w:num w:numId="211">
    <w:abstractNumId w:val="85"/>
  </w:num>
  <w:num w:numId="212">
    <w:abstractNumId w:val="15"/>
  </w:num>
  <w:num w:numId="213">
    <w:abstractNumId w:val="132"/>
  </w:num>
  <w:num w:numId="214">
    <w:abstractNumId w:val="173"/>
  </w:num>
  <w:num w:numId="215">
    <w:abstractNumId w:val="93"/>
  </w:num>
  <w:num w:numId="216">
    <w:abstractNumId w:val="102"/>
  </w:num>
  <w:num w:numId="217">
    <w:abstractNumId w:val="118"/>
  </w:num>
  <w:num w:numId="218">
    <w:abstractNumId w:val="190"/>
  </w:num>
  <w:num w:numId="219">
    <w:abstractNumId w:val="185"/>
  </w:num>
  <w:num w:numId="220">
    <w:abstractNumId w:val="54"/>
  </w:num>
  <w:num w:numId="221">
    <w:abstractNumId w:val="9"/>
  </w:num>
  <w:num w:numId="222">
    <w:abstractNumId w:val="29"/>
  </w:num>
  <w:num w:numId="223">
    <w:abstractNumId w:val="56"/>
  </w:num>
  <w:num w:numId="224">
    <w:abstractNumId w:val="122"/>
  </w:num>
  <w:num w:numId="225">
    <w:abstractNumId w:val="183"/>
  </w:num>
  <w:num w:numId="226">
    <w:abstractNumId w:val="196"/>
  </w:num>
  <w:num w:numId="227">
    <w:abstractNumId w:val="212"/>
  </w:num>
  <w:num w:numId="228">
    <w:abstractNumId w:val="168"/>
  </w:num>
  <w:num w:numId="229">
    <w:abstractNumId w:val="221"/>
  </w:num>
  <w:num w:numId="230">
    <w:abstractNumId w:val="167"/>
  </w:num>
  <w:num w:numId="231">
    <w:abstractNumId w:val="148"/>
  </w:num>
  <w:num w:numId="232">
    <w:abstractNumId w:val="94"/>
  </w:num>
  <w:num w:numId="233">
    <w:abstractNumId w:val="139"/>
  </w:num>
  <w:num w:numId="234">
    <w:abstractNumId w:val="62"/>
  </w:num>
  <w:numIdMacAtCleanup w:val="2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DF0"/>
    <w:rsid w:val="000006AD"/>
    <w:rsid w:val="000010D1"/>
    <w:rsid w:val="00002D21"/>
    <w:rsid w:val="000034A3"/>
    <w:rsid w:val="0000367B"/>
    <w:rsid w:val="000037C1"/>
    <w:rsid w:val="00003EA8"/>
    <w:rsid w:val="000040E7"/>
    <w:rsid w:val="00005260"/>
    <w:rsid w:val="0000580F"/>
    <w:rsid w:val="00006200"/>
    <w:rsid w:val="00006AFF"/>
    <w:rsid w:val="00006FFB"/>
    <w:rsid w:val="00010267"/>
    <w:rsid w:val="000102D3"/>
    <w:rsid w:val="000104AB"/>
    <w:rsid w:val="00010559"/>
    <w:rsid w:val="000109DA"/>
    <w:rsid w:val="00011941"/>
    <w:rsid w:val="00011A9E"/>
    <w:rsid w:val="00011C5B"/>
    <w:rsid w:val="00011C99"/>
    <w:rsid w:val="00012679"/>
    <w:rsid w:val="000129A2"/>
    <w:rsid w:val="000131F6"/>
    <w:rsid w:val="00013D58"/>
    <w:rsid w:val="00013F84"/>
    <w:rsid w:val="00014276"/>
    <w:rsid w:val="000143EC"/>
    <w:rsid w:val="0001472B"/>
    <w:rsid w:val="00015031"/>
    <w:rsid w:val="000152EF"/>
    <w:rsid w:val="00016CD4"/>
    <w:rsid w:val="00016DF4"/>
    <w:rsid w:val="00017AF2"/>
    <w:rsid w:val="00017FC4"/>
    <w:rsid w:val="00020180"/>
    <w:rsid w:val="000206FC"/>
    <w:rsid w:val="000209BC"/>
    <w:rsid w:val="00021440"/>
    <w:rsid w:val="0002146D"/>
    <w:rsid w:val="00021828"/>
    <w:rsid w:val="00022FAD"/>
    <w:rsid w:val="00023215"/>
    <w:rsid w:val="00023613"/>
    <w:rsid w:val="0002361B"/>
    <w:rsid w:val="0002365A"/>
    <w:rsid w:val="0002421A"/>
    <w:rsid w:val="00024A0F"/>
    <w:rsid w:val="00024AC6"/>
    <w:rsid w:val="00024B53"/>
    <w:rsid w:val="0002564E"/>
    <w:rsid w:val="00025EE4"/>
    <w:rsid w:val="000264C4"/>
    <w:rsid w:val="0002670C"/>
    <w:rsid w:val="00026E07"/>
    <w:rsid w:val="000277EA"/>
    <w:rsid w:val="00027A29"/>
    <w:rsid w:val="00027E89"/>
    <w:rsid w:val="00027F18"/>
    <w:rsid w:val="000303E7"/>
    <w:rsid w:val="00030420"/>
    <w:rsid w:val="00030450"/>
    <w:rsid w:val="00030875"/>
    <w:rsid w:val="000309DF"/>
    <w:rsid w:val="00031341"/>
    <w:rsid w:val="00031383"/>
    <w:rsid w:val="000319BA"/>
    <w:rsid w:val="00032ABB"/>
    <w:rsid w:val="00032D74"/>
    <w:rsid w:val="00032DF1"/>
    <w:rsid w:val="000334DC"/>
    <w:rsid w:val="000336D5"/>
    <w:rsid w:val="00033807"/>
    <w:rsid w:val="00033EDF"/>
    <w:rsid w:val="00034366"/>
    <w:rsid w:val="0003478A"/>
    <w:rsid w:val="00034B4B"/>
    <w:rsid w:val="0003529D"/>
    <w:rsid w:val="00035553"/>
    <w:rsid w:val="0003596C"/>
    <w:rsid w:val="00035BB1"/>
    <w:rsid w:val="00037B75"/>
    <w:rsid w:val="00037B7E"/>
    <w:rsid w:val="00037D54"/>
    <w:rsid w:val="00040728"/>
    <w:rsid w:val="00040D5C"/>
    <w:rsid w:val="00041636"/>
    <w:rsid w:val="000417FC"/>
    <w:rsid w:val="0004180F"/>
    <w:rsid w:val="00041951"/>
    <w:rsid w:val="00041ACD"/>
    <w:rsid w:val="00041B61"/>
    <w:rsid w:val="00041EC0"/>
    <w:rsid w:val="000435FA"/>
    <w:rsid w:val="00043616"/>
    <w:rsid w:val="00043E2B"/>
    <w:rsid w:val="00044144"/>
    <w:rsid w:val="00045012"/>
    <w:rsid w:val="000452CB"/>
    <w:rsid w:val="00045A30"/>
    <w:rsid w:val="00045D3F"/>
    <w:rsid w:val="00046CDF"/>
    <w:rsid w:val="00046FC1"/>
    <w:rsid w:val="00046FFB"/>
    <w:rsid w:val="0004796F"/>
    <w:rsid w:val="00047CC5"/>
    <w:rsid w:val="0005012B"/>
    <w:rsid w:val="00050A30"/>
    <w:rsid w:val="0005125C"/>
    <w:rsid w:val="000513E6"/>
    <w:rsid w:val="00051595"/>
    <w:rsid w:val="0005185D"/>
    <w:rsid w:val="00052AF0"/>
    <w:rsid w:val="00052CD6"/>
    <w:rsid w:val="00052D2B"/>
    <w:rsid w:val="0005402D"/>
    <w:rsid w:val="00054349"/>
    <w:rsid w:val="0005448E"/>
    <w:rsid w:val="000544DB"/>
    <w:rsid w:val="00054F08"/>
    <w:rsid w:val="00055104"/>
    <w:rsid w:val="0005550B"/>
    <w:rsid w:val="00055736"/>
    <w:rsid w:val="0005590A"/>
    <w:rsid w:val="00055A02"/>
    <w:rsid w:val="00055C85"/>
    <w:rsid w:val="00055D22"/>
    <w:rsid w:val="00055FFC"/>
    <w:rsid w:val="0005665E"/>
    <w:rsid w:val="00057429"/>
    <w:rsid w:val="0005754B"/>
    <w:rsid w:val="000605C2"/>
    <w:rsid w:val="00060C85"/>
    <w:rsid w:val="00061DDF"/>
    <w:rsid w:val="00061E27"/>
    <w:rsid w:val="000622E8"/>
    <w:rsid w:val="00063B49"/>
    <w:rsid w:val="00063BC1"/>
    <w:rsid w:val="000646D9"/>
    <w:rsid w:val="00065670"/>
    <w:rsid w:val="00065CD2"/>
    <w:rsid w:val="00065F5F"/>
    <w:rsid w:val="000667A7"/>
    <w:rsid w:val="00066AF9"/>
    <w:rsid w:val="0006724C"/>
    <w:rsid w:val="00067AFF"/>
    <w:rsid w:val="000704D1"/>
    <w:rsid w:val="00070970"/>
    <w:rsid w:val="000713C2"/>
    <w:rsid w:val="00072B5F"/>
    <w:rsid w:val="0007320D"/>
    <w:rsid w:val="000738A2"/>
    <w:rsid w:val="00074CA9"/>
    <w:rsid w:val="00075418"/>
    <w:rsid w:val="00076657"/>
    <w:rsid w:val="0007667D"/>
    <w:rsid w:val="00076A58"/>
    <w:rsid w:val="00077073"/>
    <w:rsid w:val="00077180"/>
    <w:rsid w:val="00077225"/>
    <w:rsid w:val="00077B2C"/>
    <w:rsid w:val="00077F24"/>
    <w:rsid w:val="000806EC"/>
    <w:rsid w:val="00080993"/>
    <w:rsid w:val="00080A22"/>
    <w:rsid w:val="00080B0E"/>
    <w:rsid w:val="00081384"/>
    <w:rsid w:val="00081FFC"/>
    <w:rsid w:val="00082695"/>
    <w:rsid w:val="00082743"/>
    <w:rsid w:val="00082882"/>
    <w:rsid w:val="00082BA0"/>
    <w:rsid w:val="00082C60"/>
    <w:rsid w:val="00082E5E"/>
    <w:rsid w:val="00083744"/>
    <w:rsid w:val="000845F8"/>
    <w:rsid w:val="00084BA8"/>
    <w:rsid w:val="000856A6"/>
    <w:rsid w:val="000858B3"/>
    <w:rsid w:val="000864A7"/>
    <w:rsid w:val="00086F6A"/>
    <w:rsid w:val="000878AA"/>
    <w:rsid w:val="00087BC4"/>
    <w:rsid w:val="00087CDB"/>
    <w:rsid w:val="000906A7"/>
    <w:rsid w:val="0009072F"/>
    <w:rsid w:val="00090A84"/>
    <w:rsid w:val="00090D34"/>
    <w:rsid w:val="00091156"/>
    <w:rsid w:val="0009192A"/>
    <w:rsid w:val="00093001"/>
    <w:rsid w:val="0009322F"/>
    <w:rsid w:val="0009369C"/>
    <w:rsid w:val="00094148"/>
    <w:rsid w:val="00095397"/>
    <w:rsid w:val="00095A60"/>
    <w:rsid w:val="00096029"/>
    <w:rsid w:val="000963E0"/>
    <w:rsid w:val="00096689"/>
    <w:rsid w:val="000976EF"/>
    <w:rsid w:val="00097D53"/>
    <w:rsid w:val="00097DEB"/>
    <w:rsid w:val="00097FDB"/>
    <w:rsid w:val="000A02D6"/>
    <w:rsid w:val="000A0320"/>
    <w:rsid w:val="000A0C7F"/>
    <w:rsid w:val="000A1282"/>
    <w:rsid w:val="000A12A7"/>
    <w:rsid w:val="000A2A08"/>
    <w:rsid w:val="000A2F92"/>
    <w:rsid w:val="000A33F8"/>
    <w:rsid w:val="000A3557"/>
    <w:rsid w:val="000A4378"/>
    <w:rsid w:val="000A5ACE"/>
    <w:rsid w:val="000A6539"/>
    <w:rsid w:val="000A6747"/>
    <w:rsid w:val="000A6A14"/>
    <w:rsid w:val="000A6DDF"/>
    <w:rsid w:val="000A7308"/>
    <w:rsid w:val="000A7333"/>
    <w:rsid w:val="000A743B"/>
    <w:rsid w:val="000B19BD"/>
    <w:rsid w:val="000B1A0B"/>
    <w:rsid w:val="000B1D84"/>
    <w:rsid w:val="000B2319"/>
    <w:rsid w:val="000B2CF2"/>
    <w:rsid w:val="000B33DF"/>
    <w:rsid w:val="000B34B2"/>
    <w:rsid w:val="000B3706"/>
    <w:rsid w:val="000B412C"/>
    <w:rsid w:val="000B427F"/>
    <w:rsid w:val="000B4B74"/>
    <w:rsid w:val="000B4D00"/>
    <w:rsid w:val="000B506E"/>
    <w:rsid w:val="000B5314"/>
    <w:rsid w:val="000B56CD"/>
    <w:rsid w:val="000B5C31"/>
    <w:rsid w:val="000B61CC"/>
    <w:rsid w:val="000B64C7"/>
    <w:rsid w:val="000B7572"/>
    <w:rsid w:val="000B7A5B"/>
    <w:rsid w:val="000B7BDB"/>
    <w:rsid w:val="000C0F6B"/>
    <w:rsid w:val="000C11A1"/>
    <w:rsid w:val="000C11D2"/>
    <w:rsid w:val="000C14BE"/>
    <w:rsid w:val="000C1E24"/>
    <w:rsid w:val="000C2BEA"/>
    <w:rsid w:val="000C31AC"/>
    <w:rsid w:val="000C3D54"/>
    <w:rsid w:val="000C3DC7"/>
    <w:rsid w:val="000C47DD"/>
    <w:rsid w:val="000C4CA1"/>
    <w:rsid w:val="000C50E2"/>
    <w:rsid w:val="000C54EE"/>
    <w:rsid w:val="000C56ED"/>
    <w:rsid w:val="000C57D3"/>
    <w:rsid w:val="000C6883"/>
    <w:rsid w:val="000C694D"/>
    <w:rsid w:val="000C6B12"/>
    <w:rsid w:val="000C6DD3"/>
    <w:rsid w:val="000C70B5"/>
    <w:rsid w:val="000C716D"/>
    <w:rsid w:val="000C7760"/>
    <w:rsid w:val="000D0F8E"/>
    <w:rsid w:val="000D12DE"/>
    <w:rsid w:val="000D1F36"/>
    <w:rsid w:val="000D2D9C"/>
    <w:rsid w:val="000D36F0"/>
    <w:rsid w:val="000D3802"/>
    <w:rsid w:val="000D3824"/>
    <w:rsid w:val="000D3842"/>
    <w:rsid w:val="000D414A"/>
    <w:rsid w:val="000D47FD"/>
    <w:rsid w:val="000D4BF2"/>
    <w:rsid w:val="000D4F14"/>
    <w:rsid w:val="000D616E"/>
    <w:rsid w:val="000D617B"/>
    <w:rsid w:val="000D7505"/>
    <w:rsid w:val="000D76C6"/>
    <w:rsid w:val="000D7710"/>
    <w:rsid w:val="000D7B52"/>
    <w:rsid w:val="000E02FF"/>
    <w:rsid w:val="000E03CE"/>
    <w:rsid w:val="000E0660"/>
    <w:rsid w:val="000E1E68"/>
    <w:rsid w:val="000E2066"/>
    <w:rsid w:val="000E23DB"/>
    <w:rsid w:val="000E26ED"/>
    <w:rsid w:val="000E27F3"/>
    <w:rsid w:val="000E2A52"/>
    <w:rsid w:val="000E3029"/>
    <w:rsid w:val="000E308E"/>
    <w:rsid w:val="000E34CE"/>
    <w:rsid w:val="000E39BE"/>
    <w:rsid w:val="000E3B35"/>
    <w:rsid w:val="000E40D5"/>
    <w:rsid w:val="000E4F48"/>
    <w:rsid w:val="000E557E"/>
    <w:rsid w:val="000E6DC9"/>
    <w:rsid w:val="000E74C5"/>
    <w:rsid w:val="000F097D"/>
    <w:rsid w:val="000F09A2"/>
    <w:rsid w:val="000F0C15"/>
    <w:rsid w:val="000F1835"/>
    <w:rsid w:val="000F260B"/>
    <w:rsid w:val="000F2EB0"/>
    <w:rsid w:val="000F3163"/>
    <w:rsid w:val="000F3800"/>
    <w:rsid w:val="000F3FCB"/>
    <w:rsid w:val="000F42B3"/>
    <w:rsid w:val="000F4ACD"/>
    <w:rsid w:val="000F4E7F"/>
    <w:rsid w:val="000F519B"/>
    <w:rsid w:val="000F5672"/>
    <w:rsid w:val="000F5ABB"/>
    <w:rsid w:val="000F6318"/>
    <w:rsid w:val="000F708A"/>
    <w:rsid w:val="000F79ED"/>
    <w:rsid w:val="000F7BFA"/>
    <w:rsid w:val="001006B9"/>
    <w:rsid w:val="00100807"/>
    <w:rsid w:val="00100813"/>
    <w:rsid w:val="00100817"/>
    <w:rsid w:val="00100830"/>
    <w:rsid w:val="00101D85"/>
    <w:rsid w:val="00101E37"/>
    <w:rsid w:val="001028D9"/>
    <w:rsid w:val="00102ED7"/>
    <w:rsid w:val="0010343A"/>
    <w:rsid w:val="001040C4"/>
    <w:rsid w:val="00104719"/>
    <w:rsid w:val="00104E5E"/>
    <w:rsid w:val="00104EC8"/>
    <w:rsid w:val="0010500A"/>
    <w:rsid w:val="001059F6"/>
    <w:rsid w:val="00105CDF"/>
    <w:rsid w:val="00105CFB"/>
    <w:rsid w:val="00106620"/>
    <w:rsid w:val="0010689C"/>
    <w:rsid w:val="00106D36"/>
    <w:rsid w:val="001070FA"/>
    <w:rsid w:val="001077DC"/>
    <w:rsid w:val="001079F8"/>
    <w:rsid w:val="00107CDB"/>
    <w:rsid w:val="001104B4"/>
    <w:rsid w:val="001115A6"/>
    <w:rsid w:val="0011166B"/>
    <w:rsid w:val="00111D1F"/>
    <w:rsid w:val="00111E51"/>
    <w:rsid w:val="00111F17"/>
    <w:rsid w:val="001124A7"/>
    <w:rsid w:val="001129BE"/>
    <w:rsid w:val="00113E3D"/>
    <w:rsid w:val="00114002"/>
    <w:rsid w:val="00114350"/>
    <w:rsid w:val="00114689"/>
    <w:rsid w:val="00114DF6"/>
    <w:rsid w:val="00114E78"/>
    <w:rsid w:val="00115288"/>
    <w:rsid w:val="00115652"/>
    <w:rsid w:val="0011588D"/>
    <w:rsid w:val="00115C39"/>
    <w:rsid w:val="00115D2B"/>
    <w:rsid w:val="001165DF"/>
    <w:rsid w:val="0011761A"/>
    <w:rsid w:val="00117C6B"/>
    <w:rsid w:val="0012001C"/>
    <w:rsid w:val="00120288"/>
    <w:rsid w:val="0012105E"/>
    <w:rsid w:val="00121097"/>
    <w:rsid w:val="0012109E"/>
    <w:rsid w:val="00121673"/>
    <w:rsid w:val="0012209C"/>
    <w:rsid w:val="00122644"/>
    <w:rsid w:val="00122D89"/>
    <w:rsid w:val="001233BB"/>
    <w:rsid w:val="00123550"/>
    <w:rsid w:val="00123A17"/>
    <w:rsid w:val="00124341"/>
    <w:rsid w:val="00124401"/>
    <w:rsid w:val="0012448C"/>
    <w:rsid w:val="001244E1"/>
    <w:rsid w:val="001246B8"/>
    <w:rsid w:val="0012488A"/>
    <w:rsid w:val="001258DA"/>
    <w:rsid w:val="00125E90"/>
    <w:rsid w:val="00125FB9"/>
    <w:rsid w:val="00126287"/>
    <w:rsid w:val="00126364"/>
    <w:rsid w:val="00127D49"/>
    <w:rsid w:val="0013008B"/>
    <w:rsid w:val="001326E9"/>
    <w:rsid w:val="00132A0F"/>
    <w:rsid w:val="0013320C"/>
    <w:rsid w:val="001334A1"/>
    <w:rsid w:val="00133B4F"/>
    <w:rsid w:val="00133F2E"/>
    <w:rsid w:val="00134C5A"/>
    <w:rsid w:val="001351F4"/>
    <w:rsid w:val="0013544C"/>
    <w:rsid w:val="00135461"/>
    <w:rsid w:val="0013554E"/>
    <w:rsid w:val="00136041"/>
    <w:rsid w:val="00136A76"/>
    <w:rsid w:val="00136CB6"/>
    <w:rsid w:val="00136F8A"/>
    <w:rsid w:val="001379B4"/>
    <w:rsid w:val="0014074D"/>
    <w:rsid w:val="00140B71"/>
    <w:rsid w:val="00141108"/>
    <w:rsid w:val="001415B8"/>
    <w:rsid w:val="00141F59"/>
    <w:rsid w:val="00142031"/>
    <w:rsid w:val="001427BB"/>
    <w:rsid w:val="00142ED8"/>
    <w:rsid w:val="001430EC"/>
    <w:rsid w:val="00143809"/>
    <w:rsid w:val="0014380D"/>
    <w:rsid w:val="00143BF9"/>
    <w:rsid w:val="001441F6"/>
    <w:rsid w:val="0014497F"/>
    <w:rsid w:val="00144D86"/>
    <w:rsid w:val="00144FDC"/>
    <w:rsid w:val="001456A5"/>
    <w:rsid w:val="00145C8A"/>
    <w:rsid w:val="00145CFB"/>
    <w:rsid w:val="00145F83"/>
    <w:rsid w:val="00146132"/>
    <w:rsid w:val="00146471"/>
    <w:rsid w:val="0014647B"/>
    <w:rsid w:val="001464FD"/>
    <w:rsid w:val="001470EE"/>
    <w:rsid w:val="00147435"/>
    <w:rsid w:val="00147526"/>
    <w:rsid w:val="0014758B"/>
    <w:rsid w:val="00151207"/>
    <w:rsid w:val="00152086"/>
    <w:rsid w:val="001520EC"/>
    <w:rsid w:val="001524BE"/>
    <w:rsid w:val="00152D09"/>
    <w:rsid w:val="00153745"/>
    <w:rsid w:val="00153929"/>
    <w:rsid w:val="00153D1D"/>
    <w:rsid w:val="0015412B"/>
    <w:rsid w:val="001551D8"/>
    <w:rsid w:val="00155AF5"/>
    <w:rsid w:val="0015653F"/>
    <w:rsid w:val="001573DA"/>
    <w:rsid w:val="00157877"/>
    <w:rsid w:val="00157DC1"/>
    <w:rsid w:val="00157DDC"/>
    <w:rsid w:val="0016028B"/>
    <w:rsid w:val="00160389"/>
    <w:rsid w:val="00160E81"/>
    <w:rsid w:val="00160F40"/>
    <w:rsid w:val="0016169E"/>
    <w:rsid w:val="0016186E"/>
    <w:rsid w:val="00161DA0"/>
    <w:rsid w:val="00161E04"/>
    <w:rsid w:val="00162041"/>
    <w:rsid w:val="0016221D"/>
    <w:rsid w:val="001628AF"/>
    <w:rsid w:val="00162AAC"/>
    <w:rsid w:val="001637C8"/>
    <w:rsid w:val="00163D8B"/>
    <w:rsid w:val="00164563"/>
    <w:rsid w:val="00164AC6"/>
    <w:rsid w:val="001655E9"/>
    <w:rsid w:val="00166520"/>
    <w:rsid w:val="00166773"/>
    <w:rsid w:val="0016722D"/>
    <w:rsid w:val="001675DC"/>
    <w:rsid w:val="0016767A"/>
    <w:rsid w:val="001678FB"/>
    <w:rsid w:val="00170DF1"/>
    <w:rsid w:val="00171194"/>
    <w:rsid w:val="00171711"/>
    <w:rsid w:val="001719F3"/>
    <w:rsid w:val="00172015"/>
    <w:rsid w:val="0017241D"/>
    <w:rsid w:val="0017327D"/>
    <w:rsid w:val="00173331"/>
    <w:rsid w:val="00173355"/>
    <w:rsid w:val="001734BE"/>
    <w:rsid w:val="00173CF4"/>
    <w:rsid w:val="001742E9"/>
    <w:rsid w:val="00174CDA"/>
    <w:rsid w:val="00174D75"/>
    <w:rsid w:val="001750B0"/>
    <w:rsid w:val="00175142"/>
    <w:rsid w:val="001751D2"/>
    <w:rsid w:val="00175DFA"/>
    <w:rsid w:val="001760CF"/>
    <w:rsid w:val="00176C72"/>
    <w:rsid w:val="00176EC2"/>
    <w:rsid w:val="0017796E"/>
    <w:rsid w:val="00177AC8"/>
    <w:rsid w:val="00177B22"/>
    <w:rsid w:val="00177C2E"/>
    <w:rsid w:val="00180221"/>
    <w:rsid w:val="0018032A"/>
    <w:rsid w:val="001804CB"/>
    <w:rsid w:val="001810A9"/>
    <w:rsid w:val="00181456"/>
    <w:rsid w:val="00182AD9"/>
    <w:rsid w:val="00182D95"/>
    <w:rsid w:val="00182E06"/>
    <w:rsid w:val="00183552"/>
    <w:rsid w:val="00184754"/>
    <w:rsid w:val="00184C93"/>
    <w:rsid w:val="00184D1B"/>
    <w:rsid w:val="001852BB"/>
    <w:rsid w:val="00185BDF"/>
    <w:rsid w:val="00185C9F"/>
    <w:rsid w:val="00186458"/>
    <w:rsid w:val="001865CC"/>
    <w:rsid w:val="00186664"/>
    <w:rsid w:val="00186B4F"/>
    <w:rsid w:val="00187724"/>
    <w:rsid w:val="00190091"/>
    <w:rsid w:val="0019044F"/>
    <w:rsid w:val="00190CF0"/>
    <w:rsid w:val="001910A8"/>
    <w:rsid w:val="001913C5"/>
    <w:rsid w:val="001926A4"/>
    <w:rsid w:val="00192B1D"/>
    <w:rsid w:val="00192E85"/>
    <w:rsid w:val="00192F6E"/>
    <w:rsid w:val="00193787"/>
    <w:rsid w:val="00194146"/>
    <w:rsid w:val="00194F90"/>
    <w:rsid w:val="00194FE8"/>
    <w:rsid w:val="001958EA"/>
    <w:rsid w:val="00195B1A"/>
    <w:rsid w:val="00196454"/>
    <w:rsid w:val="001969A7"/>
    <w:rsid w:val="00196A9B"/>
    <w:rsid w:val="00196CC1"/>
    <w:rsid w:val="00196FF8"/>
    <w:rsid w:val="0019788A"/>
    <w:rsid w:val="00197E7E"/>
    <w:rsid w:val="001A01C8"/>
    <w:rsid w:val="001A0A2A"/>
    <w:rsid w:val="001A0A5E"/>
    <w:rsid w:val="001A10F9"/>
    <w:rsid w:val="001A1B9B"/>
    <w:rsid w:val="001A1B9F"/>
    <w:rsid w:val="001A1C69"/>
    <w:rsid w:val="001A1DBB"/>
    <w:rsid w:val="001A27F4"/>
    <w:rsid w:val="001A366E"/>
    <w:rsid w:val="001A4C14"/>
    <w:rsid w:val="001A4ECE"/>
    <w:rsid w:val="001A4F43"/>
    <w:rsid w:val="001A505C"/>
    <w:rsid w:val="001A55A3"/>
    <w:rsid w:val="001A612F"/>
    <w:rsid w:val="001A79A6"/>
    <w:rsid w:val="001A7C02"/>
    <w:rsid w:val="001B08D3"/>
    <w:rsid w:val="001B119C"/>
    <w:rsid w:val="001B13E2"/>
    <w:rsid w:val="001B2694"/>
    <w:rsid w:val="001B3219"/>
    <w:rsid w:val="001B3582"/>
    <w:rsid w:val="001B3DE0"/>
    <w:rsid w:val="001B3F50"/>
    <w:rsid w:val="001B404D"/>
    <w:rsid w:val="001B412A"/>
    <w:rsid w:val="001B4295"/>
    <w:rsid w:val="001B4A27"/>
    <w:rsid w:val="001B4B1F"/>
    <w:rsid w:val="001B4D82"/>
    <w:rsid w:val="001B4DAB"/>
    <w:rsid w:val="001B5AB4"/>
    <w:rsid w:val="001B6263"/>
    <w:rsid w:val="001B7BDE"/>
    <w:rsid w:val="001C0393"/>
    <w:rsid w:val="001C0EDD"/>
    <w:rsid w:val="001C104F"/>
    <w:rsid w:val="001C1592"/>
    <w:rsid w:val="001C2B00"/>
    <w:rsid w:val="001C2B04"/>
    <w:rsid w:val="001C33BA"/>
    <w:rsid w:val="001C40F0"/>
    <w:rsid w:val="001C4806"/>
    <w:rsid w:val="001C4B27"/>
    <w:rsid w:val="001C5939"/>
    <w:rsid w:val="001C60ED"/>
    <w:rsid w:val="001C610E"/>
    <w:rsid w:val="001C64CA"/>
    <w:rsid w:val="001C6F45"/>
    <w:rsid w:val="001C72A6"/>
    <w:rsid w:val="001D0286"/>
    <w:rsid w:val="001D04EE"/>
    <w:rsid w:val="001D1241"/>
    <w:rsid w:val="001D2685"/>
    <w:rsid w:val="001D2903"/>
    <w:rsid w:val="001D2DCF"/>
    <w:rsid w:val="001D30D2"/>
    <w:rsid w:val="001D3900"/>
    <w:rsid w:val="001D3FDD"/>
    <w:rsid w:val="001D49DE"/>
    <w:rsid w:val="001D4EDB"/>
    <w:rsid w:val="001D541D"/>
    <w:rsid w:val="001D5F6C"/>
    <w:rsid w:val="001D6219"/>
    <w:rsid w:val="001D6636"/>
    <w:rsid w:val="001D6825"/>
    <w:rsid w:val="001D6A35"/>
    <w:rsid w:val="001D7A11"/>
    <w:rsid w:val="001D7A77"/>
    <w:rsid w:val="001D7CEC"/>
    <w:rsid w:val="001E0562"/>
    <w:rsid w:val="001E072D"/>
    <w:rsid w:val="001E0A4C"/>
    <w:rsid w:val="001E1142"/>
    <w:rsid w:val="001E138C"/>
    <w:rsid w:val="001E145A"/>
    <w:rsid w:val="001E2F37"/>
    <w:rsid w:val="001E3EF9"/>
    <w:rsid w:val="001E42FD"/>
    <w:rsid w:val="001E4D05"/>
    <w:rsid w:val="001E4EFE"/>
    <w:rsid w:val="001E5B44"/>
    <w:rsid w:val="001E67FE"/>
    <w:rsid w:val="001E6D03"/>
    <w:rsid w:val="001E765B"/>
    <w:rsid w:val="001E7B88"/>
    <w:rsid w:val="001E7D58"/>
    <w:rsid w:val="001F00F1"/>
    <w:rsid w:val="001F03E2"/>
    <w:rsid w:val="001F079F"/>
    <w:rsid w:val="001F19A3"/>
    <w:rsid w:val="001F1EF5"/>
    <w:rsid w:val="001F201A"/>
    <w:rsid w:val="001F25F8"/>
    <w:rsid w:val="001F44F5"/>
    <w:rsid w:val="001F4CDD"/>
    <w:rsid w:val="001F4F5A"/>
    <w:rsid w:val="001F6117"/>
    <w:rsid w:val="001F63FB"/>
    <w:rsid w:val="001F705E"/>
    <w:rsid w:val="001F757B"/>
    <w:rsid w:val="001F7C87"/>
    <w:rsid w:val="001F7F57"/>
    <w:rsid w:val="00200418"/>
    <w:rsid w:val="00200B35"/>
    <w:rsid w:val="00200F92"/>
    <w:rsid w:val="0020152B"/>
    <w:rsid w:val="002016BD"/>
    <w:rsid w:val="002023A0"/>
    <w:rsid w:val="00202436"/>
    <w:rsid w:val="00202480"/>
    <w:rsid w:val="00202EB9"/>
    <w:rsid w:val="00202EDC"/>
    <w:rsid w:val="00203572"/>
    <w:rsid w:val="002047D2"/>
    <w:rsid w:val="0020551E"/>
    <w:rsid w:val="002057BD"/>
    <w:rsid w:val="00205F0B"/>
    <w:rsid w:val="002065B0"/>
    <w:rsid w:val="00206BF1"/>
    <w:rsid w:val="00206D9E"/>
    <w:rsid w:val="0021033B"/>
    <w:rsid w:val="00210582"/>
    <w:rsid w:val="00210A08"/>
    <w:rsid w:val="002119E1"/>
    <w:rsid w:val="00211A92"/>
    <w:rsid w:val="0021385F"/>
    <w:rsid w:val="002138C9"/>
    <w:rsid w:val="00214A7E"/>
    <w:rsid w:val="00214D08"/>
    <w:rsid w:val="00214E04"/>
    <w:rsid w:val="00215708"/>
    <w:rsid w:val="002160AD"/>
    <w:rsid w:val="0021646C"/>
    <w:rsid w:val="00216BA5"/>
    <w:rsid w:val="0021705B"/>
    <w:rsid w:val="00217512"/>
    <w:rsid w:val="002178D1"/>
    <w:rsid w:val="00217FF8"/>
    <w:rsid w:val="00220ADC"/>
    <w:rsid w:val="00221115"/>
    <w:rsid w:val="0022186F"/>
    <w:rsid w:val="002220E2"/>
    <w:rsid w:val="00222823"/>
    <w:rsid w:val="002229A4"/>
    <w:rsid w:val="00222A35"/>
    <w:rsid w:val="0022317A"/>
    <w:rsid w:val="0022369B"/>
    <w:rsid w:val="00223967"/>
    <w:rsid w:val="00223E7A"/>
    <w:rsid w:val="00224825"/>
    <w:rsid w:val="00224A3B"/>
    <w:rsid w:val="00224BD9"/>
    <w:rsid w:val="00224C2B"/>
    <w:rsid w:val="00225182"/>
    <w:rsid w:val="002259F6"/>
    <w:rsid w:val="002262C6"/>
    <w:rsid w:val="00226833"/>
    <w:rsid w:val="00226901"/>
    <w:rsid w:val="00226A41"/>
    <w:rsid w:val="00227AD8"/>
    <w:rsid w:val="0023047E"/>
    <w:rsid w:val="00230D38"/>
    <w:rsid w:val="00230F22"/>
    <w:rsid w:val="002318F0"/>
    <w:rsid w:val="00233C1C"/>
    <w:rsid w:val="0023446C"/>
    <w:rsid w:val="00234563"/>
    <w:rsid w:val="00234652"/>
    <w:rsid w:val="0023512C"/>
    <w:rsid w:val="0023526B"/>
    <w:rsid w:val="00235676"/>
    <w:rsid w:val="002358FA"/>
    <w:rsid w:val="002358FE"/>
    <w:rsid w:val="00236570"/>
    <w:rsid w:val="00236655"/>
    <w:rsid w:val="00236A1D"/>
    <w:rsid w:val="00236B1A"/>
    <w:rsid w:val="00237D43"/>
    <w:rsid w:val="00240102"/>
    <w:rsid w:val="002404F3"/>
    <w:rsid w:val="00240AF8"/>
    <w:rsid w:val="00240B31"/>
    <w:rsid w:val="00240BFD"/>
    <w:rsid w:val="00241034"/>
    <w:rsid w:val="0024157B"/>
    <w:rsid w:val="002417BE"/>
    <w:rsid w:val="00242678"/>
    <w:rsid w:val="00242F08"/>
    <w:rsid w:val="002447CA"/>
    <w:rsid w:val="00244DB1"/>
    <w:rsid w:val="002453FF"/>
    <w:rsid w:val="002454BA"/>
    <w:rsid w:val="00245C2A"/>
    <w:rsid w:val="00246541"/>
    <w:rsid w:val="00246DD7"/>
    <w:rsid w:val="002476F5"/>
    <w:rsid w:val="00247E4D"/>
    <w:rsid w:val="00247FCA"/>
    <w:rsid w:val="0025063B"/>
    <w:rsid w:val="00250DE8"/>
    <w:rsid w:val="00250FAA"/>
    <w:rsid w:val="002513EA"/>
    <w:rsid w:val="00251770"/>
    <w:rsid w:val="00252533"/>
    <w:rsid w:val="0025315A"/>
    <w:rsid w:val="002532C2"/>
    <w:rsid w:val="00253900"/>
    <w:rsid w:val="00253B54"/>
    <w:rsid w:val="00253BA8"/>
    <w:rsid w:val="00253D7F"/>
    <w:rsid w:val="0025593E"/>
    <w:rsid w:val="00255B16"/>
    <w:rsid w:val="00255C1E"/>
    <w:rsid w:val="00255C93"/>
    <w:rsid w:val="00256FA6"/>
    <w:rsid w:val="002570E3"/>
    <w:rsid w:val="00257E5B"/>
    <w:rsid w:val="0026013A"/>
    <w:rsid w:val="002609A8"/>
    <w:rsid w:val="00261146"/>
    <w:rsid w:val="00261F1F"/>
    <w:rsid w:val="00262FAB"/>
    <w:rsid w:val="00263202"/>
    <w:rsid w:val="00263A51"/>
    <w:rsid w:val="00263B3A"/>
    <w:rsid w:val="00264C74"/>
    <w:rsid w:val="0026554F"/>
    <w:rsid w:val="002656A0"/>
    <w:rsid w:val="002657B1"/>
    <w:rsid w:val="00265A82"/>
    <w:rsid w:val="0026670E"/>
    <w:rsid w:val="00266AD8"/>
    <w:rsid w:val="002702A2"/>
    <w:rsid w:val="00270384"/>
    <w:rsid w:val="00270F17"/>
    <w:rsid w:val="00272B02"/>
    <w:rsid w:val="0027303A"/>
    <w:rsid w:val="00273620"/>
    <w:rsid w:val="00273682"/>
    <w:rsid w:val="002744CD"/>
    <w:rsid w:val="00275326"/>
    <w:rsid w:val="002753F3"/>
    <w:rsid w:val="00275F77"/>
    <w:rsid w:val="00276C44"/>
    <w:rsid w:val="002777BF"/>
    <w:rsid w:val="002778C1"/>
    <w:rsid w:val="00277EA5"/>
    <w:rsid w:val="00280A11"/>
    <w:rsid w:val="002826AF"/>
    <w:rsid w:val="002826EB"/>
    <w:rsid w:val="002827B1"/>
    <w:rsid w:val="0028312B"/>
    <w:rsid w:val="002833C8"/>
    <w:rsid w:val="00283710"/>
    <w:rsid w:val="00283E18"/>
    <w:rsid w:val="00284416"/>
    <w:rsid w:val="002845CF"/>
    <w:rsid w:val="00284B27"/>
    <w:rsid w:val="00284B5C"/>
    <w:rsid w:val="002852C2"/>
    <w:rsid w:val="00285527"/>
    <w:rsid w:val="00285599"/>
    <w:rsid w:val="002855D1"/>
    <w:rsid w:val="00285EFF"/>
    <w:rsid w:val="0028658F"/>
    <w:rsid w:val="00286A68"/>
    <w:rsid w:val="00287E17"/>
    <w:rsid w:val="00287E44"/>
    <w:rsid w:val="00287E45"/>
    <w:rsid w:val="0029014E"/>
    <w:rsid w:val="0029039A"/>
    <w:rsid w:val="00291CE2"/>
    <w:rsid w:val="00291EAC"/>
    <w:rsid w:val="00292404"/>
    <w:rsid w:val="00293263"/>
    <w:rsid w:val="002943A3"/>
    <w:rsid w:val="00295554"/>
    <w:rsid w:val="0029594A"/>
    <w:rsid w:val="00295C03"/>
    <w:rsid w:val="00296784"/>
    <w:rsid w:val="0029679C"/>
    <w:rsid w:val="002974F3"/>
    <w:rsid w:val="00297A08"/>
    <w:rsid w:val="00297E01"/>
    <w:rsid w:val="002A0A41"/>
    <w:rsid w:val="002A0F81"/>
    <w:rsid w:val="002A1BDB"/>
    <w:rsid w:val="002A1BE6"/>
    <w:rsid w:val="002A227D"/>
    <w:rsid w:val="002A22FC"/>
    <w:rsid w:val="002A286C"/>
    <w:rsid w:val="002A28F6"/>
    <w:rsid w:val="002A2AEB"/>
    <w:rsid w:val="002A3757"/>
    <w:rsid w:val="002A3FCD"/>
    <w:rsid w:val="002A40CF"/>
    <w:rsid w:val="002A4407"/>
    <w:rsid w:val="002A4D15"/>
    <w:rsid w:val="002A4D19"/>
    <w:rsid w:val="002A5D98"/>
    <w:rsid w:val="002A5E8E"/>
    <w:rsid w:val="002A6B1B"/>
    <w:rsid w:val="002A6CA1"/>
    <w:rsid w:val="002A705A"/>
    <w:rsid w:val="002A70AD"/>
    <w:rsid w:val="002A783D"/>
    <w:rsid w:val="002A78D8"/>
    <w:rsid w:val="002A79A7"/>
    <w:rsid w:val="002A7EC1"/>
    <w:rsid w:val="002B0DDA"/>
    <w:rsid w:val="002B108E"/>
    <w:rsid w:val="002B1A45"/>
    <w:rsid w:val="002B1BD6"/>
    <w:rsid w:val="002B1F6E"/>
    <w:rsid w:val="002B3503"/>
    <w:rsid w:val="002B3539"/>
    <w:rsid w:val="002B3857"/>
    <w:rsid w:val="002B4605"/>
    <w:rsid w:val="002B5957"/>
    <w:rsid w:val="002B5E46"/>
    <w:rsid w:val="002B7387"/>
    <w:rsid w:val="002B764F"/>
    <w:rsid w:val="002B7908"/>
    <w:rsid w:val="002B7F60"/>
    <w:rsid w:val="002C005A"/>
    <w:rsid w:val="002C0CE4"/>
    <w:rsid w:val="002C1017"/>
    <w:rsid w:val="002C1597"/>
    <w:rsid w:val="002C23FB"/>
    <w:rsid w:val="002C2AF7"/>
    <w:rsid w:val="002C2CA2"/>
    <w:rsid w:val="002C34BF"/>
    <w:rsid w:val="002C395A"/>
    <w:rsid w:val="002C3DB3"/>
    <w:rsid w:val="002C5627"/>
    <w:rsid w:val="002C5933"/>
    <w:rsid w:val="002C5A2A"/>
    <w:rsid w:val="002C7934"/>
    <w:rsid w:val="002D04B1"/>
    <w:rsid w:val="002D0F63"/>
    <w:rsid w:val="002D20A1"/>
    <w:rsid w:val="002D2B00"/>
    <w:rsid w:val="002D2CC9"/>
    <w:rsid w:val="002D2D08"/>
    <w:rsid w:val="002D3552"/>
    <w:rsid w:val="002D3708"/>
    <w:rsid w:val="002D4453"/>
    <w:rsid w:val="002D471A"/>
    <w:rsid w:val="002D4D91"/>
    <w:rsid w:val="002D5E26"/>
    <w:rsid w:val="002D5F83"/>
    <w:rsid w:val="002D6803"/>
    <w:rsid w:val="002D7378"/>
    <w:rsid w:val="002D7EAD"/>
    <w:rsid w:val="002E2DA4"/>
    <w:rsid w:val="002E2E52"/>
    <w:rsid w:val="002E36BE"/>
    <w:rsid w:val="002E38AD"/>
    <w:rsid w:val="002E3B38"/>
    <w:rsid w:val="002E3EC6"/>
    <w:rsid w:val="002E525C"/>
    <w:rsid w:val="002E53A5"/>
    <w:rsid w:val="002E56A4"/>
    <w:rsid w:val="002E6B18"/>
    <w:rsid w:val="002E7EB0"/>
    <w:rsid w:val="002F1089"/>
    <w:rsid w:val="002F1199"/>
    <w:rsid w:val="002F1498"/>
    <w:rsid w:val="002F1C3F"/>
    <w:rsid w:val="002F1C8C"/>
    <w:rsid w:val="002F1C97"/>
    <w:rsid w:val="002F2601"/>
    <w:rsid w:val="002F28C7"/>
    <w:rsid w:val="002F28E2"/>
    <w:rsid w:val="002F2BAA"/>
    <w:rsid w:val="002F3574"/>
    <w:rsid w:val="002F4022"/>
    <w:rsid w:val="002F4E95"/>
    <w:rsid w:val="002F51A3"/>
    <w:rsid w:val="002F68EA"/>
    <w:rsid w:val="002F6EA4"/>
    <w:rsid w:val="002F6F72"/>
    <w:rsid w:val="002F7788"/>
    <w:rsid w:val="002F7900"/>
    <w:rsid w:val="002F7FD5"/>
    <w:rsid w:val="003000B9"/>
    <w:rsid w:val="00300109"/>
    <w:rsid w:val="00300633"/>
    <w:rsid w:val="00300743"/>
    <w:rsid w:val="00301CAF"/>
    <w:rsid w:val="00301CD9"/>
    <w:rsid w:val="003020EE"/>
    <w:rsid w:val="003021D9"/>
    <w:rsid w:val="00302487"/>
    <w:rsid w:val="003028EC"/>
    <w:rsid w:val="00303067"/>
    <w:rsid w:val="00303132"/>
    <w:rsid w:val="00303494"/>
    <w:rsid w:val="00303D2B"/>
    <w:rsid w:val="003041B6"/>
    <w:rsid w:val="00304FCD"/>
    <w:rsid w:val="003051B2"/>
    <w:rsid w:val="00305DCE"/>
    <w:rsid w:val="003068CE"/>
    <w:rsid w:val="00306C23"/>
    <w:rsid w:val="00306C9D"/>
    <w:rsid w:val="003078DC"/>
    <w:rsid w:val="003078E4"/>
    <w:rsid w:val="00307C75"/>
    <w:rsid w:val="00307C9E"/>
    <w:rsid w:val="00307E3B"/>
    <w:rsid w:val="00307E41"/>
    <w:rsid w:val="00307F1B"/>
    <w:rsid w:val="0031073F"/>
    <w:rsid w:val="003110E1"/>
    <w:rsid w:val="00311393"/>
    <w:rsid w:val="003118AB"/>
    <w:rsid w:val="00311BDC"/>
    <w:rsid w:val="003120AF"/>
    <w:rsid w:val="00312B9B"/>
    <w:rsid w:val="00312D40"/>
    <w:rsid w:val="00313057"/>
    <w:rsid w:val="00313322"/>
    <w:rsid w:val="003136C3"/>
    <w:rsid w:val="00313A98"/>
    <w:rsid w:val="003145A8"/>
    <w:rsid w:val="003151BE"/>
    <w:rsid w:val="003154F0"/>
    <w:rsid w:val="00315DD8"/>
    <w:rsid w:val="00315EED"/>
    <w:rsid w:val="00315F90"/>
    <w:rsid w:val="00317062"/>
    <w:rsid w:val="00320802"/>
    <w:rsid w:val="00320A83"/>
    <w:rsid w:val="00320A8A"/>
    <w:rsid w:val="00320D97"/>
    <w:rsid w:val="003217FB"/>
    <w:rsid w:val="0032215D"/>
    <w:rsid w:val="003224AA"/>
    <w:rsid w:val="00322701"/>
    <w:rsid w:val="00322759"/>
    <w:rsid w:val="00322936"/>
    <w:rsid w:val="00322D8B"/>
    <w:rsid w:val="00323145"/>
    <w:rsid w:val="00323C0D"/>
    <w:rsid w:val="00323EBF"/>
    <w:rsid w:val="00323FFC"/>
    <w:rsid w:val="003241A8"/>
    <w:rsid w:val="00324247"/>
    <w:rsid w:val="00324D34"/>
    <w:rsid w:val="00325B61"/>
    <w:rsid w:val="00325F69"/>
    <w:rsid w:val="00330C21"/>
    <w:rsid w:val="00330DD7"/>
    <w:rsid w:val="003316BC"/>
    <w:rsid w:val="00331945"/>
    <w:rsid w:val="003326EC"/>
    <w:rsid w:val="00333329"/>
    <w:rsid w:val="003334E1"/>
    <w:rsid w:val="003337EB"/>
    <w:rsid w:val="003359D1"/>
    <w:rsid w:val="00335D03"/>
    <w:rsid w:val="003363BA"/>
    <w:rsid w:val="00336945"/>
    <w:rsid w:val="00336A22"/>
    <w:rsid w:val="00336E84"/>
    <w:rsid w:val="00337539"/>
    <w:rsid w:val="00340031"/>
    <w:rsid w:val="00340AE0"/>
    <w:rsid w:val="003415BC"/>
    <w:rsid w:val="00341A8A"/>
    <w:rsid w:val="00341C79"/>
    <w:rsid w:val="00342A71"/>
    <w:rsid w:val="0034319C"/>
    <w:rsid w:val="00343605"/>
    <w:rsid w:val="0034397C"/>
    <w:rsid w:val="0034456E"/>
    <w:rsid w:val="0034469B"/>
    <w:rsid w:val="00344B4E"/>
    <w:rsid w:val="00344BF2"/>
    <w:rsid w:val="00346388"/>
    <w:rsid w:val="0034657F"/>
    <w:rsid w:val="003468B3"/>
    <w:rsid w:val="00346DD1"/>
    <w:rsid w:val="003471F6"/>
    <w:rsid w:val="00347535"/>
    <w:rsid w:val="00347745"/>
    <w:rsid w:val="00347A44"/>
    <w:rsid w:val="00350230"/>
    <w:rsid w:val="0035049E"/>
    <w:rsid w:val="00350D8E"/>
    <w:rsid w:val="00351193"/>
    <w:rsid w:val="0035153E"/>
    <w:rsid w:val="00351654"/>
    <w:rsid w:val="00351751"/>
    <w:rsid w:val="003517CA"/>
    <w:rsid w:val="00351A52"/>
    <w:rsid w:val="0035301B"/>
    <w:rsid w:val="0035315D"/>
    <w:rsid w:val="003534AF"/>
    <w:rsid w:val="00353DF5"/>
    <w:rsid w:val="0035427B"/>
    <w:rsid w:val="003543DE"/>
    <w:rsid w:val="003547E5"/>
    <w:rsid w:val="00354C37"/>
    <w:rsid w:val="00354CCE"/>
    <w:rsid w:val="0035504D"/>
    <w:rsid w:val="00355549"/>
    <w:rsid w:val="0035644E"/>
    <w:rsid w:val="003564E9"/>
    <w:rsid w:val="0035764C"/>
    <w:rsid w:val="00357AB7"/>
    <w:rsid w:val="00357B57"/>
    <w:rsid w:val="00357F1F"/>
    <w:rsid w:val="0036017E"/>
    <w:rsid w:val="003602FA"/>
    <w:rsid w:val="00361309"/>
    <w:rsid w:val="00361868"/>
    <w:rsid w:val="003634CC"/>
    <w:rsid w:val="003637DE"/>
    <w:rsid w:val="003640BB"/>
    <w:rsid w:val="00364484"/>
    <w:rsid w:val="003650C8"/>
    <w:rsid w:val="00365CED"/>
    <w:rsid w:val="00365DF0"/>
    <w:rsid w:val="0036610A"/>
    <w:rsid w:val="00366113"/>
    <w:rsid w:val="00366480"/>
    <w:rsid w:val="003669D8"/>
    <w:rsid w:val="00366C06"/>
    <w:rsid w:val="00367254"/>
    <w:rsid w:val="003701AE"/>
    <w:rsid w:val="0037051D"/>
    <w:rsid w:val="0037055E"/>
    <w:rsid w:val="00370CBC"/>
    <w:rsid w:val="00370D48"/>
    <w:rsid w:val="00370F22"/>
    <w:rsid w:val="00371101"/>
    <w:rsid w:val="00371F3D"/>
    <w:rsid w:val="00372163"/>
    <w:rsid w:val="00372604"/>
    <w:rsid w:val="00373448"/>
    <w:rsid w:val="003742C7"/>
    <w:rsid w:val="003743C1"/>
    <w:rsid w:val="00374694"/>
    <w:rsid w:val="003750BE"/>
    <w:rsid w:val="00375DBE"/>
    <w:rsid w:val="0037686E"/>
    <w:rsid w:val="00377832"/>
    <w:rsid w:val="003801FE"/>
    <w:rsid w:val="00380753"/>
    <w:rsid w:val="00381732"/>
    <w:rsid w:val="00382055"/>
    <w:rsid w:val="003827AD"/>
    <w:rsid w:val="003831A7"/>
    <w:rsid w:val="003832CC"/>
    <w:rsid w:val="00383AFF"/>
    <w:rsid w:val="00383D76"/>
    <w:rsid w:val="00383E4D"/>
    <w:rsid w:val="00384DA5"/>
    <w:rsid w:val="00384EB0"/>
    <w:rsid w:val="003858BD"/>
    <w:rsid w:val="00386B7F"/>
    <w:rsid w:val="00387664"/>
    <w:rsid w:val="003876C8"/>
    <w:rsid w:val="00387744"/>
    <w:rsid w:val="00387844"/>
    <w:rsid w:val="00387AC7"/>
    <w:rsid w:val="00387AF3"/>
    <w:rsid w:val="00387F1C"/>
    <w:rsid w:val="00390228"/>
    <w:rsid w:val="003907D3"/>
    <w:rsid w:val="003918E3"/>
    <w:rsid w:val="00391E00"/>
    <w:rsid w:val="00391E1A"/>
    <w:rsid w:val="003929FB"/>
    <w:rsid w:val="0039305F"/>
    <w:rsid w:val="0039344C"/>
    <w:rsid w:val="00394103"/>
    <w:rsid w:val="0039461F"/>
    <w:rsid w:val="0039472D"/>
    <w:rsid w:val="00394C11"/>
    <w:rsid w:val="003953DA"/>
    <w:rsid w:val="00395DE6"/>
    <w:rsid w:val="00395EA8"/>
    <w:rsid w:val="003965F5"/>
    <w:rsid w:val="00396FD1"/>
    <w:rsid w:val="00397E19"/>
    <w:rsid w:val="00397E67"/>
    <w:rsid w:val="00397F01"/>
    <w:rsid w:val="003A1E4D"/>
    <w:rsid w:val="003A2667"/>
    <w:rsid w:val="003A30D9"/>
    <w:rsid w:val="003A4546"/>
    <w:rsid w:val="003A516A"/>
    <w:rsid w:val="003A52D1"/>
    <w:rsid w:val="003A534F"/>
    <w:rsid w:val="003A559E"/>
    <w:rsid w:val="003A5728"/>
    <w:rsid w:val="003A59B7"/>
    <w:rsid w:val="003A5A37"/>
    <w:rsid w:val="003A6151"/>
    <w:rsid w:val="003A6497"/>
    <w:rsid w:val="003A65B4"/>
    <w:rsid w:val="003A661A"/>
    <w:rsid w:val="003A6BD0"/>
    <w:rsid w:val="003A6DA8"/>
    <w:rsid w:val="003A70EF"/>
    <w:rsid w:val="003A7744"/>
    <w:rsid w:val="003A79B3"/>
    <w:rsid w:val="003B0C24"/>
    <w:rsid w:val="003B0D32"/>
    <w:rsid w:val="003B0D36"/>
    <w:rsid w:val="003B19CB"/>
    <w:rsid w:val="003B1D49"/>
    <w:rsid w:val="003B1E08"/>
    <w:rsid w:val="003B20E2"/>
    <w:rsid w:val="003B217C"/>
    <w:rsid w:val="003B28C5"/>
    <w:rsid w:val="003B2B1C"/>
    <w:rsid w:val="003B2D5A"/>
    <w:rsid w:val="003B2D69"/>
    <w:rsid w:val="003B2E33"/>
    <w:rsid w:val="003B3291"/>
    <w:rsid w:val="003B3D3C"/>
    <w:rsid w:val="003B3EE1"/>
    <w:rsid w:val="003B4AA5"/>
    <w:rsid w:val="003B4BB3"/>
    <w:rsid w:val="003B4F35"/>
    <w:rsid w:val="003B597F"/>
    <w:rsid w:val="003B5DD7"/>
    <w:rsid w:val="003B606C"/>
    <w:rsid w:val="003B6F3D"/>
    <w:rsid w:val="003B7300"/>
    <w:rsid w:val="003C17E5"/>
    <w:rsid w:val="003C1D0F"/>
    <w:rsid w:val="003C1E47"/>
    <w:rsid w:val="003C213F"/>
    <w:rsid w:val="003C26BC"/>
    <w:rsid w:val="003C2D9D"/>
    <w:rsid w:val="003C341B"/>
    <w:rsid w:val="003C3730"/>
    <w:rsid w:val="003C4029"/>
    <w:rsid w:val="003C4C06"/>
    <w:rsid w:val="003C5429"/>
    <w:rsid w:val="003C558F"/>
    <w:rsid w:val="003C5EFF"/>
    <w:rsid w:val="003C61A1"/>
    <w:rsid w:val="003C6FFD"/>
    <w:rsid w:val="003C77FE"/>
    <w:rsid w:val="003C798E"/>
    <w:rsid w:val="003C7CCA"/>
    <w:rsid w:val="003D034C"/>
    <w:rsid w:val="003D0C28"/>
    <w:rsid w:val="003D0FB6"/>
    <w:rsid w:val="003D10DB"/>
    <w:rsid w:val="003D190F"/>
    <w:rsid w:val="003D196B"/>
    <w:rsid w:val="003D1B76"/>
    <w:rsid w:val="003D1D69"/>
    <w:rsid w:val="003D20A0"/>
    <w:rsid w:val="003D237A"/>
    <w:rsid w:val="003D26EF"/>
    <w:rsid w:val="003D36F4"/>
    <w:rsid w:val="003D3AF1"/>
    <w:rsid w:val="003D49D1"/>
    <w:rsid w:val="003D554F"/>
    <w:rsid w:val="003D5598"/>
    <w:rsid w:val="003D5722"/>
    <w:rsid w:val="003D57E5"/>
    <w:rsid w:val="003D587E"/>
    <w:rsid w:val="003D5A08"/>
    <w:rsid w:val="003D5D5E"/>
    <w:rsid w:val="003D68AB"/>
    <w:rsid w:val="003D69BD"/>
    <w:rsid w:val="003D705E"/>
    <w:rsid w:val="003D73EE"/>
    <w:rsid w:val="003E006E"/>
    <w:rsid w:val="003E035C"/>
    <w:rsid w:val="003E0693"/>
    <w:rsid w:val="003E0CBC"/>
    <w:rsid w:val="003E123B"/>
    <w:rsid w:val="003E1CF9"/>
    <w:rsid w:val="003E1D28"/>
    <w:rsid w:val="003E2BD2"/>
    <w:rsid w:val="003E3F2D"/>
    <w:rsid w:val="003E4039"/>
    <w:rsid w:val="003E49AF"/>
    <w:rsid w:val="003E5091"/>
    <w:rsid w:val="003E5BE7"/>
    <w:rsid w:val="003E60A9"/>
    <w:rsid w:val="003E61DF"/>
    <w:rsid w:val="003E6394"/>
    <w:rsid w:val="003E6CDC"/>
    <w:rsid w:val="003E701D"/>
    <w:rsid w:val="003E7359"/>
    <w:rsid w:val="003E77A9"/>
    <w:rsid w:val="003E790D"/>
    <w:rsid w:val="003E7A3F"/>
    <w:rsid w:val="003E7E10"/>
    <w:rsid w:val="003F1886"/>
    <w:rsid w:val="003F19DF"/>
    <w:rsid w:val="003F1A4F"/>
    <w:rsid w:val="003F2241"/>
    <w:rsid w:val="003F2CCD"/>
    <w:rsid w:val="003F2E34"/>
    <w:rsid w:val="003F3041"/>
    <w:rsid w:val="003F33A4"/>
    <w:rsid w:val="003F363D"/>
    <w:rsid w:val="003F3838"/>
    <w:rsid w:val="003F40C8"/>
    <w:rsid w:val="003F43DE"/>
    <w:rsid w:val="003F46F9"/>
    <w:rsid w:val="003F4BE4"/>
    <w:rsid w:val="003F4D49"/>
    <w:rsid w:val="003F5BB7"/>
    <w:rsid w:val="003F5D10"/>
    <w:rsid w:val="003F5EBD"/>
    <w:rsid w:val="003F7135"/>
    <w:rsid w:val="003F7530"/>
    <w:rsid w:val="003F77CE"/>
    <w:rsid w:val="003F7F25"/>
    <w:rsid w:val="00401C2A"/>
    <w:rsid w:val="00402381"/>
    <w:rsid w:val="00402BEA"/>
    <w:rsid w:val="00402C22"/>
    <w:rsid w:val="00402CEF"/>
    <w:rsid w:val="00402D35"/>
    <w:rsid w:val="00402E1A"/>
    <w:rsid w:val="00402F6C"/>
    <w:rsid w:val="004044B4"/>
    <w:rsid w:val="004052F8"/>
    <w:rsid w:val="00405EE5"/>
    <w:rsid w:val="004060B3"/>
    <w:rsid w:val="004064E3"/>
    <w:rsid w:val="00406F8D"/>
    <w:rsid w:val="0040716F"/>
    <w:rsid w:val="00407226"/>
    <w:rsid w:val="0040760B"/>
    <w:rsid w:val="00407870"/>
    <w:rsid w:val="004078CD"/>
    <w:rsid w:val="004078DB"/>
    <w:rsid w:val="00410A7C"/>
    <w:rsid w:val="00410F3C"/>
    <w:rsid w:val="00411000"/>
    <w:rsid w:val="0041107F"/>
    <w:rsid w:val="0041188D"/>
    <w:rsid w:val="00412C85"/>
    <w:rsid w:val="00412D68"/>
    <w:rsid w:val="004140F6"/>
    <w:rsid w:val="004141FC"/>
    <w:rsid w:val="00414D51"/>
    <w:rsid w:val="00414DDE"/>
    <w:rsid w:val="00415046"/>
    <w:rsid w:val="004150FE"/>
    <w:rsid w:val="0041514D"/>
    <w:rsid w:val="00415718"/>
    <w:rsid w:val="00415B48"/>
    <w:rsid w:val="00416389"/>
    <w:rsid w:val="00416463"/>
    <w:rsid w:val="004170B8"/>
    <w:rsid w:val="004204B9"/>
    <w:rsid w:val="00421556"/>
    <w:rsid w:val="0042156C"/>
    <w:rsid w:val="004219E2"/>
    <w:rsid w:val="004230BD"/>
    <w:rsid w:val="00423104"/>
    <w:rsid w:val="00423637"/>
    <w:rsid w:val="00423887"/>
    <w:rsid w:val="00423926"/>
    <w:rsid w:val="00423944"/>
    <w:rsid w:val="00424299"/>
    <w:rsid w:val="00424363"/>
    <w:rsid w:val="0042469B"/>
    <w:rsid w:val="00424F7E"/>
    <w:rsid w:val="004252F5"/>
    <w:rsid w:val="004255F3"/>
    <w:rsid w:val="00425C4C"/>
    <w:rsid w:val="004265CE"/>
    <w:rsid w:val="00426828"/>
    <w:rsid w:val="0042764C"/>
    <w:rsid w:val="00427900"/>
    <w:rsid w:val="00427E33"/>
    <w:rsid w:val="00430118"/>
    <w:rsid w:val="00430583"/>
    <w:rsid w:val="0043078A"/>
    <w:rsid w:val="00430C54"/>
    <w:rsid w:val="004311F0"/>
    <w:rsid w:val="00431BAB"/>
    <w:rsid w:val="0043246C"/>
    <w:rsid w:val="0043298F"/>
    <w:rsid w:val="00432C58"/>
    <w:rsid w:val="00432E77"/>
    <w:rsid w:val="004331CC"/>
    <w:rsid w:val="004335E2"/>
    <w:rsid w:val="00433A8E"/>
    <w:rsid w:val="00433BFC"/>
    <w:rsid w:val="004340DF"/>
    <w:rsid w:val="00434406"/>
    <w:rsid w:val="004349F2"/>
    <w:rsid w:val="004350C4"/>
    <w:rsid w:val="004352AA"/>
    <w:rsid w:val="004378BE"/>
    <w:rsid w:val="00437E57"/>
    <w:rsid w:val="00437F3B"/>
    <w:rsid w:val="00440960"/>
    <w:rsid w:val="00440DC4"/>
    <w:rsid w:val="0044123C"/>
    <w:rsid w:val="00441253"/>
    <w:rsid w:val="00441EC4"/>
    <w:rsid w:val="00442096"/>
    <w:rsid w:val="00442B25"/>
    <w:rsid w:val="00442DF4"/>
    <w:rsid w:val="004434E2"/>
    <w:rsid w:val="00443B9C"/>
    <w:rsid w:val="00443CC3"/>
    <w:rsid w:val="00443D7E"/>
    <w:rsid w:val="00444031"/>
    <w:rsid w:val="004445B0"/>
    <w:rsid w:val="0044464C"/>
    <w:rsid w:val="00444F51"/>
    <w:rsid w:val="0044521F"/>
    <w:rsid w:val="00445D38"/>
    <w:rsid w:val="004463F9"/>
    <w:rsid w:val="00446937"/>
    <w:rsid w:val="00446BC1"/>
    <w:rsid w:val="0044793D"/>
    <w:rsid w:val="004500DC"/>
    <w:rsid w:val="00450779"/>
    <w:rsid w:val="00450AB4"/>
    <w:rsid w:val="00451422"/>
    <w:rsid w:val="00451EE5"/>
    <w:rsid w:val="00453CA6"/>
    <w:rsid w:val="00453EEF"/>
    <w:rsid w:val="00456300"/>
    <w:rsid w:val="0045654B"/>
    <w:rsid w:val="00457305"/>
    <w:rsid w:val="004579D8"/>
    <w:rsid w:val="00457A5C"/>
    <w:rsid w:val="004604C8"/>
    <w:rsid w:val="0046066E"/>
    <w:rsid w:val="004608C6"/>
    <w:rsid w:val="004608E0"/>
    <w:rsid w:val="00461E38"/>
    <w:rsid w:val="00462003"/>
    <w:rsid w:val="004625B0"/>
    <w:rsid w:val="004629B1"/>
    <w:rsid w:val="00462FF1"/>
    <w:rsid w:val="00464077"/>
    <w:rsid w:val="00465165"/>
    <w:rsid w:val="004655CD"/>
    <w:rsid w:val="0046634B"/>
    <w:rsid w:val="004673B1"/>
    <w:rsid w:val="004675E7"/>
    <w:rsid w:val="00467657"/>
    <w:rsid w:val="00467729"/>
    <w:rsid w:val="00467970"/>
    <w:rsid w:val="00467CEF"/>
    <w:rsid w:val="00467CF3"/>
    <w:rsid w:val="00467DA4"/>
    <w:rsid w:val="004703F6"/>
    <w:rsid w:val="004712C4"/>
    <w:rsid w:val="004722A5"/>
    <w:rsid w:val="00472E22"/>
    <w:rsid w:val="0047418D"/>
    <w:rsid w:val="00474502"/>
    <w:rsid w:val="004756C3"/>
    <w:rsid w:val="00476C9B"/>
    <w:rsid w:val="0047764F"/>
    <w:rsid w:val="00480340"/>
    <w:rsid w:val="0048065C"/>
    <w:rsid w:val="00480832"/>
    <w:rsid w:val="004808C3"/>
    <w:rsid w:val="004816FA"/>
    <w:rsid w:val="00481916"/>
    <w:rsid w:val="00481944"/>
    <w:rsid w:val="0048266A"/>
    <w:rsid w:val="00482EAD"/>
    <w:rsid w:val="00483A82"/>
    <w:rsid w:val="00484560"/>
    <w:rsid w:val="0048497B"/>
    <w:rsid w:val="004855A1"/>
    <w:rsid w:val="004857E3"/>
    <w:rsid w:val="0048587E"/>
    <w:rsid w:val="00485F48"/>
    <w:rsid w:val="004867E4"/>
    <w:rsid w:val="0048684F"/>
    <w:rsid w:val="004868F9"/>
    <w:rsid w:val="00487587"/>
    <w:rsid w:val="0048793B"/>
    <w:rsid w:val="00487BB1"/>
    <w:rsid w:val="00487D37"/>
    <w:rsid w:val="004900F4"/>
    <w:rsid w:val="004909F0"/>
    <w:rsid w:val="00490E1C"/>
    <w:rsid w:val="00491289"/>
    <w:rsid w:val="004916AE"/>
    <w:rsid w:val="004918A0"/>
    <w:rsid w:val="004919DD"/>
    <w:rsid w:val="0049254E"/>
    <w:rsid w:val="00492852"/>
    <w:rsid w:val="00492B0F"/>
    <w:rsid w:val="00492C6D"/>
    <w:rsid w:val="00492CE2"/>
    <w:rsid w:val="0049392B"/>
    <w:rsid w:val="00493DFA"/>
    <w:rsid w:val="00493F9F"/>
    <w:rsid w:val="00494AE5"/>
    <w:rsid w:val="00494E90"/>
    <w:rsid w:val="004954B0"/>
    <w:rsid w:val="00495EC3"/>
    <w:rsid w:val="00495F0C"/>
    <w:rsid w:val="00496817"/>
    <w:rsid w:val="004969C7"/>
    <w:rsid w:val="00496A2F"/>
    <w:rsid w:val="00496C68"/>
    <w:rsid w:val="00497F64"/>
    <w:rsid w:val="004A053E"/>
    <w:rsid w:val="004A090E"/>
    <w:rsid w:val="004A0A88"/>
    <w:rsid w:val="004A0D48"/>
    <w:rsid w:val="004A16CE"/>
    <w:rsid w:val="004A1A23"/>
    <w:rsid w:val="004A233A"/>
    <w:rsid w:val="004A2702"/>
    <w:rsid w:val="004A29DA"/>
    <w:rsid w:val="004A2D78"/>
    <w:rsid w:val="004A34EA"/>
    <w:rsid w:val="004A35D9"/>
    <w:rsid w:val="004A3DAA"/>
    <w:rsid w:val="004A46B0"/>
    <w:rsid w:val="004A5D87"/>
    <w:rsid w:val="004A672E"/>
    <w:rsid w:val="004A6881"/>
    <w:rsid w:val="004A72DC"/>
    <w:rsid w:val="004B0C17"/>
    <w:rsid w:val="004B0EAD"/>
    <w:rsid w:val="004B2041"/>
    <w:rsid w:val="004B22C8"/>
    <w:rsid w:val="004B3C32"/>
    <w:rsid w:val="004B42B3"/>
    <w:rsid w:val="004B449A"/>
    <w:rsid w:val="004B48E3"/>
    <w:rsid w:val="004B59F0"/>
    <w:rsid w:val="004B6198"/>
    <w:rsid w:val="004B7322"/>
    <w:rsid w:val="004B744A"/>
    <w:rsid w:val="004B774C"/>
    <w:rsid w:val="004C095E"/>
    <w:rsid w:val="004C0BA3"/>
    <w:rsid w:val="004C0F11"/>
    <w:rsid w:val="004C11ED"/>
    <w:rsid w:val="004C17FA"/>
    <w:rsid w:val="004C180B"/>
    <w:rsid w:val="004C1D23"/>
    <w:rsid w:val="004C2FAD"/>
    <w:rsid w:val="004C393D"/>
    <w:rsid w:val="004C3FBF"/>
    <w:rsid w:val="004C4824"/>
    <w:rsid w:val="004C4A93"/>
    <w:rsid w:val="004C5A84"/>
    <w:rsid w:val="004C60C7"/>
    <w:rsid w:val="004C6154"/>
    <w:rsid w:val="004C6962"/>
    <w:rsid w:val="004C7605"/>
    <w:rsid w:val="004D0267"/>
    <w:rsid w:val="004D0BF8"/>
    <w:rsid w:val="004D1805"/>
    <w:rsid w:val="004D1AE5"/>
    <w:rsid w:val="004D1B19"/>
    <w:rsid w:val="004D3541"/>
    <w:rsid w:val="004D36F2"/>
    <w:rsid w:val="004D39AC"/>
    <w:rsid w:val="004D42B9"/>
    <w:rsid w:val="004D4494"/>
    <w:rsid w:val="004D4B83"/>
    <w:rsid w:val="004D4D11"/>
    <w:rsid w:val="004D5303"/>
    <w:rsid w:val="004D5C2F"/>
    <w:rsid w:val="004D66E8"/>
    <w:rsid w:val="004D6B90"/>
    <w:rsid w:val="004D6D95"/>
    <w:rsid w:val="004E03FB"/>
    <w:rsid w:val="004E0716"/>
    <w:rsid w:val="004E08C3"/>
    <w:rsid w:val="004E0D3F"/>
    <w:rsid w:val="004E0F24"/>
    <w:rsid w:val="004E1A46"/>
    <w:rsid w:val="004E2224"/>
    <w:rsid w:val="004E24A1"/>
    <w:rsid w:val="004E3043"/>
    <w:rsid w:val="004E30EA"/>
    <w:rsid w:val="004E3C5F"/>
    <w:rsid w:val="004E3C90"/>
    <w:rsid w:val="004E4072"/>
    <w:rsid w:val="004E4D02"/>
    <w:rsid w:val="004E4D41"/>
    <w:rsid w:val="004E4D6A"/>
    <w:rsid w:val="004E5216"/>
    <w:rsid w:val="004E53B3"/>
    <w:rsid w:val="004E5675"/>
    <w:rsid w:val="004E57F8"/>
    <w:rsid w:val="004E6513"/>
    <w:rsid w:val="004E790D"/>
    <w:rsid w:val="004F1DF4"/>
    <w:rsid w:val="004F1EF2"/>
    <w:rsid w:val="004F3438"/>
    <w:rsid w:val="004F3D75"/>
    <w:rsid w:val="004F401F"/>
    <w:rsid w:val="004F5D18"/>
    <w:rsid w:val="004F5EDC"/>
    <w:rsid w:val="004F67DA"/>
    <w:rsid w:val="004F6A06"/>
    <w:rsid w:val="004F70D8"/>
    <w:rsid w:val="004F7CD1"/>
    <w:rsid w:val="00500089"/>
    <w:rsid w:val="00500A25"/>
    <w:rsid w:val="00500D19"/>
    <w:rsid w:val="0050112E"/>
    <w:rsid w:val="005015E4"/>
    <w:rsid w:val="0050197A"/>
    <w:rsid w:val="00501A73"/>
    <w:rsid w:val="00501A93"/>
    <w:rsid w:val="00501D5C"/>
    <w:rsid w:val="00501EF3"/>
    <w:rsid w:val="00502A9E"/>
    <w:rsid w:val="00502B88"/>
    <w:rsid w:val="005032A8"/>
    <w:rsid w:val="0050393F"/>
    <w:rsid w:val="00503A49"/>
    <w:rsid w:val="005043C2"/>
    <w:rsid w:val="0050485D"/>
    <w:rsid w:val="00504EBF"/>
    <w:rsid w:val="005056A5"/>
    <w:rsid w:val="00505F8B"/>
    <w:rsid w:val="00506F16"/>
    <w:rsid w:val="00507114"/>
    <w:rsid w:val="005071A4"/>
    <w:rsid w:val="00507391"/>
    <w:rsid w:val="005075B3"/>
    <w:rsid w:val="005103B4"/>
    <w:rsid w:val="005109D0"/>
    <w:rsid w:val="00510C86"/>
    <w:rsid w:val="005110C7"/>
    <w:rsid w:val="0051113B"/>
    <w:rsid w:val="005117A5"/>
    <w:rsid w:val="00511889"/>
    <w:rsid w:val="00511C4A"/>
    <w:rsid w:val="00512FAD"/>
    <w:rsid w:val="005130D2"/>
    <w:rsid w:val="005132E0"/>
    <w:rsid w:val="00513866"/>
    <w:rsid w:val="00514278"/>
    <w:rsid w:val="00514332"/>
    <w:rsid w:val="00514C44"/>
    <w:rsid w:val="00515252"/>
    <w:rsid w:val="005171B1"/>
    <w:rsid w:val="00517219"/>
    <w:rsid w:val="005174DA"/>
    <w:rsid w:val="00517D12"/>
    <w:rsid w:val="005200A8"/>
    <w:rsid w:val="00521442"/>
    <w:rsid w:val="0052186A"/>
    <w:rsid w:val="005224B2"/>
    <w:rsid w:val="00522621"/>
    <w:rsid w:val="00522AA6"/>
    <w:rsid w:val="00522DD6"/>
    <w:rsid w:val="00522E59"/>
    <w:rsid w:val="00522F3D"/>
    <w:rsid w:val="0052322A"/>
    <w:rsid w:val="0052350E"/>
    <w:rsid w:val="00523A84"/>
    <w:rsid w:val="00523F5D"/>
    <w:rsid w:val="00525271"/>
    <w:rsid w:val="005257E0"/>
    <w:rsid w:val="00525DA5"/>
    <w:rsid w:val="00526527"/>
    <w:rsid w:val="00526A9C"/>
    <w:rsid w:val="00527127"/>
    <w:rsid w:val="0052799E"/>
    <w:rsid w:val="00527AA1"/>
    <w:rsid w:val="00530752"/>
    <w:rsid w:val="0053155D"/>
    <w:rsid w:val="00531BBB"/>
    <w:rsid w:val="005323D0"/>
    <w:rsid w:val="00532BF8"/>
    <w:rsid w:val="005332E1"/>
    <w:rsid w:val="00533351"/>
    <w:rsid w:val="00533AF6"/>
    <w:rsid w:val="00533C3A"/>
    <w:rsid w:val="00534238"/>
    <w:rsid w:val="00534EA8"/>
    <w:rsid w:val="00534EEF"/>
    <w:rsid w:val="00535FA0"/>
    <w:rsid w:val="005360CF"/>
    <w:rsid w:val="00536343"/>
    <w:rsid w:val="0053657C"/>
    <w:rsid w:val="005367DF"/>
    <w:rsid w:val="00536B2E"/>
    <w:rsid w:val="00536F40"/>
    <w:rsid w:val="005370AA"/>
    <w:rsid w:val="00540101"/>
    <w:rsid w:val="005402BE"/>
    <w:rsid w:val="00540BF1"/>
    <w:rsid w:val="00540CF5"/>
    <w:rsid w:val="00540FEA"/>
    <w:rsid w:val="0054151A"/>
    <w:rsid w:val="0054194B"/>
    <w:rsid w:val="0054198B"/>
    <w:rsid w:val="00541A72"/>
    <w:rsid w:val="00541FA7"/>
    <w:rsid w:val="005433AB"/>
    <w:rsid w:val="00543FD2"/>
    <w:rsid w:val="0054404B"/>
    <w:rsid w:val="00544258"/>
    <w:rsid w:val="005442F2"/>
    <w:rsid w:val="00544BF6"/>
    <w:rsid w:val="00544EDF"/>
    <w:rsid w:val="00545E7B"/>
    <w:rsid w:val="00546EA9"/>
    <w:rsid w:val="0054743A"/>
    <w:rsid w:val="00547A4D"/>
    <w:rsid w:val="0055105E"/>
    <w:rsid w:val="005513A8"/>
    <w:rsid w:val="00551D9E"/>
    <w:rsid w:val="0055222C"/>
    <w:rsid w:val="0055334C"/>
    <w:rsid w:val="00554789"/>
    <w:rsid w:val="005552A9"/>
    <w:rsid w:val="00555DAB"/>
    <w:rsid w:val="00556B94"/>
    <w:rsid w:val="00557947"/>
    <w:rsid w:val="00557F06"/>
    <w:rsid w:val="0056050B"/>
    <w:rsid w:val="00560908"/>
    <w:rsid w:val="00560F47"/>
    <w:rsid w:val="0056120B"/>
    <w:rsid w:val="00561FB4"/>
    <w:rsid w:val="00562204"/>
    <w:rsid w:val="005626DE"/>
    <w:rsid w:val="00562752"/>
    <w:rsid w:val="00562928"/>
    <w:rsid w:val="00562A13"/>
    <w:rsid w:val="00562B0F"/>
    <w:rsid w:val="0056368B"/>
    <w:rsid w:val="005638D6"/>
    <w:rsid w:val="00563F02"/>
    <w:rsid w:val="00564322"/>
    <w:rsid w:val="005645CC"/>
    <w:rsid w:val="0056490C"/>
    <w:rsid w:val="0056517B"/>
    <w:rsid w:val="005656B3"/>
    <w:rsid w:val="005657D4"/>
    <w:rsid w:val="005659F9"/>
    <w:rsid w:val="00565BF7"/>
    <w:rsid w:val="00566F7C"/>
    <w:rsid w:val="005672DD"/>
    <w:rsid w:val="0056755D"/>
    <w:rsid w:val="00567D0C"/>
    <w:rsid w:val="00570119"/>
    <w:rsid w:val="00570346"/>
    <w:rsid w:val="00570A6F"/>
    <w:rsid w:val="0057170F"/>
    <w:rsid w:val="00572738"/>
    <w:rsid w:val="00573053"/>
    <w:rsid w:val="0057537A"/>
    <w:rsid w:val="005758EF"/>
    <w:rsid w:val="00575C41"/>
    <w:rsid w:val="00575C4F"/>
    <w:rsid w:val="005762BD"/>
    <w:rsid w:val="00576840"/>
    <w:rsid w:val="005768D3"/>
    <w:rsid w:val="00576D70"/>
    <w:rsid w:val="00577929"/>
    <w:rsid w:val="00580671"/>
    <w:rsid w:val="00580B85"/>
    <w:rsid w:val="00580ECF"/>
    <w:rsid w:val="005821FA"/>
    <w:rsid w:val="00582E45"/>
    <w:rsid w:val="00583934"/>
    <w:rsid w:val="00583A68"/>
    <w:rsid w:val="005847F6"/>
    <w:rsid w:val="00584DF0"/>
    <w:rsid w:val="00586A9E"/>
    <w:rsid w:val="00586F7C"/>
    <w:rsid w:val="00587245"/>
    <w:rsid w:val="00587EDB"/>
    <w:rsid w:val="00587EE7"/>
    <w:rsid w:val="00590251"/>
    <w:rsid w:val="00591B37"/>
    <w:rsid w:val="00591B94"/>
    <w:rsid w:val="0059287C"/>
    <w:rsid w:val="00592E44"/>
    <w:rsid w:val="00593788"/>
    <w:rsid w:val="005938F3"/>
    <w:rsid w:val="0059476C"/>
    <w:rsid w:val="00594C8B"/>
    <w:rsid w:val="0059528D"/>
    <w:rsid w:val="005952A8"/>
    <w:rsid w:val="00595A80"/>
    <w:rsid w:val="0059600E"/>
    <w:rsid w:val="005961C7"/>
    <w:rsid w:val="0059757C"/>
    <w:rsid w:val="005976A1"/>
    <w:rsid w:val="005A0049"/>
    <w:rsid w:val="005A00BB"/>
    <w:rsid w:val="005A09DC"/>
    <w:rsid w:val="005A0C3C"/>
    <w:rsid w:val="005A1B30"/>
    <w:rsid w:val="005A21D7"/>
    <w:rsid w:val="005A2423"/>
    <w:rsid w:val="005A2C82"/>
    <w:rsid w:val="005A2D62"/>
    <w:rsid w:val="005A3782"/>
    <w:rsid w:val="005A3910"/>
    <w:rsid w:val="005A3EFF"/>
    <w:rsid w:val="005A459B"/>
    <w:rsid w:val="005A4818"/>
    <w:rsid w:val="005A4B9C"/>
    <w:rsid w:val="005A5704"/>
    <w:rsid w:val="005A5B6D"/>
    <w:rsid w:val="005A5C3C"/>
    <w:rsid w:val="005A6002"/>
    <w:rsid w:val="005A6017"/>
    <w:rsid w:val="005A640B"/>
    <w:rsid w:val="005A69A9"/>
    <w:rsid w:val="005A6A66"/>
    <w:rsid w:val="005A6ACB"/>
    <w:rsid w:val="005A6B02"/>
    <w:rsid w:val="005A6E48"/>
    <w:rsid w:val="005A6FB4"/>
    <w:rsid w:val="005A715D"/>
    <w:rsid w:val="005A77B3"/>
    <w:rsid w:val="005A7F38"/>
    <w:rsid w:val="005B030D"/>
    <w:rsid w:val="005B0446"/>
    <w:rsid w:val="005B1176"/>
    <w:rsid w:val="005B238F"/>
    <w:rsid w:val="005B2927"/>
    <w:rsid w:val="005B3672"/>
    <w:rsid w:val="005B3ABF"/>
    <w:rsid w:val="005B3F28"/>
    <w:rsid w:val="005B3F8E"/>
    <w:rsid w:val="005B40CB"/>
    <w:rsid w:val="005B4267"/>
    <w:rsid w:val="005B4F85"/>
    <w:rsid w:val="005B5B25"/>
    <w:rsid w:val="005B6835"/>
    <w:rsid w:val="005B6988"/>
    <w:rsid w:val="005B777C"/>
    <w:rsid w:val="005B77DB"/>
    <w:rsid w:val="005B7D1A"/>
    <w:rsid w:val="005C0431"/>
    <w:rsid w:val="005C0939"/>
    <w:rsid w:val="005C09CE"/>
    <w:rsid w:val="005C0ED8"/>
    <w:rsid w:val="005C12E6"/>
    <w:rsid w:val="005C1564"/>
    <w:rsid w:val="005C30AF"/>
    <w:rsid w:val="005C32D5"/>
    <w:rsid w:val="005C3947"/>
    <w:rsid w:val="005C4AF9"/>
    <w:rsid w:val="005C4E08"/>
    <w:rsid w:val="005C5A77"/>
    <w:rsid w:val="005C606B"/>
    <w:rsid w:val="005C6AFC"/>
    <w:rsid w:val="005C6ECE"/>
    <w:rsid w:val="005C748F"/>
    <w:rsid w:val="005C7492"/>
    <w:rsid w:val="005C761C"/>
    <w:rsid w:val="005D0277"/>
    <w:rsid w:val="005D028F"/>
    <w:rsid w:val="005D0306"/>
    <w:rsid w:val="005D051E"/>
    <w:rsid w:val="005D0639"/>
    <w:rsid w:val="005D1629"/>
    <w:rsid w:val="005D2176"/>
    <w:rsid w:val="005D29B7"/>
    <w:rsid w:val="005D3DB4"/>
    <w:rsid w:val="005D3E07"/>
    <w:rsid w:val="005D44F4"/>
    <w:rsid w:val="005D4DE2"/>
    <w:rsid w:val="005D56BC"/>
    <w:rsid w:val="005D623B"/>
    <w:rsid w:val="005D644C"/>
    <w:rsid w:val="005D6620"/>
    <w:rsid w:val="005D6DF9"/>
    <w:rsid w:val="005D7AA7"/>
    <w:rsid w:val="005D7E54"/>
    <w:rsid w:val="005E04E6"/>
    <w:rsid w:val="005E0712"/>
    <w:rsid w:val="005E11B2"/>
    <w:rsid w:val="005E14C5"/>
    <w:rsid w:val="005E1779"/>
    <w:rsid w:val="005E2370"/>
    <w:rsid w:val="005E25AC"/>
    <w:rsid w:val="005E3313"/>
    <w:rsid w:val="005E3486"/>
    <w:rsid w:val="005E3817"/>
    <w:rsid w:val="005E3990"/>
    <w:rsid w:val="005E45D0"/>
    <w:rsid w:val="005E4D3E"/>
    <w:rsid w:val="005E696C"/>
    <w:rsid w:val="005E6EE9"/>
    <w:rsid w:val="005E740C"/>
    <w:rsid w:val="005E7ACB"/>
    <w:rsid w:val="005E7F06"/>
    <w:rsid w:val="005F090F"/>
    <w:rsid w:val="005F0AED"/>
    <w:rsid w:val="005F0F56"/>
    <w:rsid w:val="005F12DD"/>
    <w:rsid w:val="005F152A"/>
    <w:rsid w:val="005F16C6"/>
    <w:rsid w:val="005F2376"/>
    <w:rsid w:val="005F2864"/>
    <w:rsid w:val="005F32AC"/>
    <w:rsid w:val="005F3571"/>
    <w:rsid w:val="005F36C4"/>
    <w:rsid w:val="005F3895"/>
    <w:rsid w:val="005F3E8F"/>
    <w:rsid w:val="005F41DC"/>
    <w:rsid w:val="005F4776"/>
    <w:rsid w:val="005F5660"/>
    <w:rsid w:val="005F5B3C"/>
    <w:rsid w:val="005F601D"/>
    <w:rsid w:val="005F6A54"/>
    <w:rsid w:val="005F6D8B"/>
    <w:rsid w:val="005F76EA"/>
    <w:rsid w:val="00600C25"/>
    <w:rsid w:val="00600C98"/>
    <w:rsid w:val="006023BF"/>
    <w:rsid w:val="00603476"/>
    <w:rsid w:val="006035EA"/>
    <w:rsid w:val="0060433F"/>
    <w:rsid w:val="0060445F"/>
    <w:rsid w:val="006044E0"/>
    <w:rsid w:val="006044E2"/>
    <w:rsid w:val="00604E3A"/>
    <w:rsid w:val="006053A9"/>
    <w:rsid w:val="00605F44"/>
    <w:rsid w:val="00606A32"/>
    <w:rsid w:val="00607681"/>
    <w:rsid w:val="0061000A"/>
    <w:rsid w:val="00610F66"/>
    <w:rsid w:val="00611604"/>
    <w:rsid w:val="006116A4"/>
    <w:rsid w:val="00611BC1"/>
    <w:rsid w:val="00612485"/>
    <w:rsid w:val="00612A4A"/>
    <w:rsid w:val="00612CDC"/>
    <w:rsid w:val="0061309C"/>
    <w:rsid w:val="00613466"/>
    <w:rsid w:val="006137DA"/>
    <w:rsid w:val="00614805"/>
    <w:rsid w:val="00615D9C"/>
    <w:rsid w:val="0061650E"/>
    <w:rsid w:val="00616914"/>
    <w:rsid w:val="0061767F"/>
    <w:rsid w:val="00617803"/>
    <w:rsid w:val="0061785F"/>
    <w:rsid w:val="0061791C"/>
    <w:rsid w:val="00617FE5"/>
    <w:rsid w:val="006206A6"/>
    <w:rsid w:val="0062080C"/>
    <w:rsid w:val="0062117D"/>
    <w:rsid w:val="0062121E"/>
    <w:rsid w:val="006221B3"/>
    <w:rsid w:val="0062276B"/>
    <w:rsid w:val="00622B2A"/>
    <w:rsid w:val="00622E3C"/>
    <w:rsid w:val="00623411"/>
    <w:rsid w:val="00623E5B"/>
    <w:rsid w:val="00623FA4"/>
    <w:rsid w:val="00624025"/>
    <w:rsid w:val="006241C3"/>
    <w:rsid w:val="0062497F"/>
    <w:rsid w:val="00625262"/>
    <w:rsid w:val="0062613F"/>
    <w:rsid w:val="006268F8"/>
    <w:rsid w:val="00626A99"/>
    <w:rsid w:val="00626B96"/>
    <w:rsid w:val="00627AE3"/>
    <w:rsid w:val="00627CFC"/>
    <w:rsid w:val="006300A8"/>
    <w:rsid w:val="0063052D"/>
    <w:rsid w:val="00630711"/>
    <w:rsid w:val="00630AC8"/>
    <w:rsid w:val="00630BBD"/>
    <w:rsid w:val="006314D1"/>
    <w:rsid w:val="00631EA5"/>
    <w:rsid w:val="006323E4"/>
    <w:rsid w:val="00633431"/>
    <w:rsid w:val="00634032"/>
    <w:rsid w:val="006341B8"/>
    <w:rsid w:val="00634B0E"/>
    <w:rsid w:val="0063527C"/>
    <w:rsid w:val="00635307"/>
    <w:rsid w:val="00635679"/>
    <w:rsid w:val="00636947"/>
    <w:rsid w:val="00636AE2"/>
    <w:rsid w:val="00636B26"/>
    <w:rsid w:val="006373F3"/>
    <w:rsid w:val="0063764D"/>
    <w:rsid w:val="00637761"/>
    <w:rsid w:val="00637A8D"/>
    <w:rsid w:val="00637C95"/>
    <w:rsid w:val="00637FE1"/>
    <w:rsid w:val="0064011B"/>
    <w:rsid w:val="0064051C"/>
    <w:rsid w:val="00640693"/>
    <w:rsid w:val="006407EF"/>
    <w:rsid w:val="00641123"/>
    <w:rsid w:val="006413AF"/>
    <w:rsid w:val="0064142E"/>
    <w:rsid w:val="006415DD"/>
    <w:rsid w:val="00641D4C"/>
    <w:rsid w:val="00643B95"/>
    <w:rsid w:val="00644171"/>
    <w:rsid w:val="00644A4C"/>
    <w:rsid w:val="00645EAB"/>
    <w:rsid w:val="0064611E"/>
    <w:rsid w:val="0064615C"/>
    <w:rsid w:val="006462DE"/>
    <w:rsid w:val="00646438"/>
    <w:rsid w:val="00647489"/>
    <w:rsid w:val="0064757B"/>
    <w:rsid w:val="006477B9"/>
    <w:rsid w:val="00647D51"/>
    <w:rsid w:val="00647EAE"/>
    <w:rsid w:val="00647F3E"/>
    <w:rsid w:val="00650023"/>
    <w:rsid w:val="00650C0C"/>
    <w:rsid w:val="00651744"/>
    <w:rsid w:val="006519B6"/>
    <w:rsid w:val="00651C81"/>
    <w:rsid w:val="00652508"/>
    <w:rsid w:val="006525DA"/>
    <w:rsid w:val="00652792"/>
    <w:rsid w:val="00652D8A"/>
    <w:rsid w:val="00652DAA"/>
    <w:rsid w:val="00652FCA"/>
    <w:rsid w:val="0065312E"/>
    <w:rsid w:val="006533AC"/>
    <w:rsid w:val="00653491"/>
    <w:rsid w:val="00653A09"/>
    <w:rsid w:val="006548A5"/>
    <w:rsid w:val="006548CE"/>
    <w:rsid w:val="00654ABB"/>
    <w:rsid w:val="00654D3A"/>
    <w:rsid w:val="006556EE"/>
    <w:rsid w:val="00655BF7"/>
    <w:rsid w:val="00656162"/>
    <w:rsid w:val="00656A6F"/>
    <w:rsid w:val="00657385"/>
    <w:rsid w:val="00657632"/>
    <w:rsid w:val="00657B8B"/>
    <w:rsid w:val="00660957"/>
    <w:rsid w:val="006609C6"/>
    <w:rsid w:val="00660B0C"/>
    <w:rsid w:val="0066176A"/>
    <w:rsid w:val="00661B32"/>
    <w:rsid w:val="00661B70"/>
    <w:rsid w:val="006623F9"/>
    <w:rsid w:val="006625FB"/>
    <w:rsid w:val="00662844"/>
    <w:rsid w:val="00663F0E"/>
    <w:rsid w:val="0066466E"/>
    <w:rsid w:val="006656D2"/>
    <w:rsid w:val="00665D67"/>
    <w:rsid w:val="0066664C"/>
    <w:rsid w:val="00667205"/>
    <w:rsid w:val="006705BA"/>
    <w:rsid w:val="00671878"/>
    <w:rsid w:val="006719C1"/>
    <w:rsid w:val="00671FB6"/>
    <w:rsid w:val="00672BF9"/>
    <w:rsid w:val="00672CA8"/>
    <w:rsid w:val="0067308A"/>
    <w:rsid w:val="00673575"/>
    <w:rsid w:val="00673CA8"/>
    <w:rsid w:val="00674027"/>
    <w:rsid w:val="006741AB"/>
    <w:rsid w:val="0067488F"/>
    <w:rsid w:val="00674CB9"/>
    <w:rsid w:val="00675092"/>
    <w:rsid w:val="006754FE"/>
    <w:rsid w:val="00675843"/>
    <w:rsid w:val="00675C81"/>
    <w:rsid w:val="00676325"/>
    <w:rsid w:val="0067706B"/>
    <w:rsid w:val="00677202"/>
    <w:rsid w:val="006772EB"/>
    <w:rsid w:val="00677626"/>
    <w:rsid w:val="0067766D"/>
    <w:rsid w:val="006808E3"/>
    <w:rsid w:val="00680DB8"/>
    <w:rsid w:val="00680DC6"/>
    <w:rsid w:val="006811B3"/>
    <w:rsid w:val="0068135D"/>
    <w:rsid w:val="0068142F"/>
    <w:rsid w:val="00681773"/>
    <w:rsid w:val="00681A9D"/>
    <w:rsid w:val="00681AC0"/>
    <w:rsid w:val="00681ACA"/>
    <w:rsid w:val="00681ACD"/>
    <w:rsid w:val="006827D0"/>
    <w:rsid w:val="00682A6F"/>
    <w:rsid w:val="00682D66"/>
    <w:rsid w:val="00683278"/>
    <w:rsid w:val="00683C13"/>
    <w:rsid w:val="0068580B"/>
    <w:rsid w:val="00686ED3"/>
    <w:rsid w:val="0068790D"/>
    <w:rsid w:val="00687AAC"/>
    <w:rsid w:val="00687D26"/>
    <w:rsid w:val="00687EF5"/>
    <w:rsid w:val="00690665"/>
    <w:rsid w:val="00690A12"/>
    <w:rsid w:val="00690B34"/>
    <w:rsid w:val="00690ED1"/>
    <w:rsid w:val="006917A0"/>
    <w:rsid w:val="0069252C"/>
    <w:rsid w:val="00692710"/>
    <w:rsid w:val="00692B2E"/>
    <w:rsid w:val="006936EF"/>
    <w:rsid w:val="00693BD8"/>
    <w:rsid w:val="00693BDE"/>
    <w:rsid w:val="00694922"/>
    <w:rsid w:val="00694BFA"/>
    <w:rsid w:val="00695807"/>
    <w:rsid w:val="00695AE3"/>
    <w:rsid w:val="00695E96"/>
    <w:rsid w:val="00695EF1"/>
    <w:rsid w:val="00695FDE"/>
    <w:rsid w:val="00696893"/>
    <w:rsid w:val="006969A1"/>
    <w:rsid w:val="00696B18"/>
    <w:rsid w:val="00696C35"/>
    <w:rsid w:val="006A01F9"/>
    <w:rsid w:val="006A0474"/>
    <w:rsid w:val="006A0598"/>
    <w:rsid w:val="006A05A0"/>
    <w:rsid w:val="006A0698"/>
    <w:rsid w:val="006A0741"/>
    <w:rsid w:val="006A0E70"/>
    <w:rsid w:val="006A0E9D"/>
    <w:rsid w:val="006A1409"/>
    <w:rsid w:val="006A1569"/>
    <w:rsid w:val="006A1B4C"/>
    <w:rsid w:val="006A1B92"/>
    <w:rsid w:val="006A1F0E"/>
    <w:rsid w:val="006A2375"/>
    <w:rsid w:val="006A2B1C"/>
    <w:rsid w:val="006A2C49"/>
    <w:rsid w:val="006A3860"/>
    <w:rsid w:val="006A3B4D"/>
    <w:rsid w:val="006A3D2C"/>
    <w:rsid w:val="006A3F12"/>
    <w:rsid w:val="006A3FA7"/>
    <w:rsid w:val="006A57E1"/>
    <w:rsid w:val="006A6838"/>
    <w:rsid w:val="006A6FAA"/>
    <w:rsid w:val="006A7267"/>
    <w:rsid w:val="006A7B32"/>
    <w:rsid w:val="006B02A0"/>
    <w:rsid w:val="006B0A8C"/>
    <w:rsid w:val="006B145E"/>
    <w:rsid w:val="006B16AC"/>
    <w:rsid w:val="006B1F33"/>
    <w:rsid w:val="006B2605"/>
    <w:rsid w:val="006B2E6B"/>
    <w:rsid w:val="006B3EAF"/>
    <w:rsid w:val="006B3EE5"/>
    <w:rsid w:val="006B4C16"/>
    <w:rsid w:val="006B50CA"/>
    <w:rsid w:val="006B556E"/>
    <w:rsid w:val="006B559D"/>
    <w:rsid w:val="006B5BA2"/>
    <w:rsid w:val="006B5C84"/>
    <w:rsid w:val="006B6290"/>
    <w:rsid w:val="006B62F2"/>
    <w:rsid w:val="006B69B3"/>
    <w:rsid w:val="006B6F56"/>
    <w:rsid w:val="006B7DB0"/>
    <w:rsid w:val="006C1696"/>
    <w:rsid w:val="006C180D"/>
    <w:rsid w:val="006C183B"/>
    <w:rsid w:val="006C1FA2"/>
    <w:rsid w:val="006C3517"/>
    <w:rsid w:val="006C477A"/>
    <w:rsid w:val="006C4901"/>
    <w:rsid w:val="006C518D"/>
    <w:rsid w:val="006C5219"/>
    <w:rsid w:val="006C587E"/>
    <w:rsid w:val="006C627F"/>
    <w:rsid w:val="006C6DF0"/>
    <w:rsid w:val="006C6EEF"/>
    <w:rsid w:val="006C715C"/>
    <w:rsid w:val="006C71FF"/>
    <w:rsid w:val="006D0E0D"/>
    <w:rsid w:val="006D1186"/>
    <w:rsid w:val="006D11FC"/>
    <w:rsid w:val="006D1596"/>
    <w:rsid w:val="006D1614"/>
    <w:rsid w:val="006D1731"/>
    <w:rsid w:val="006D1B6B"/>
    <w:rsid w:val="006D1BF6"/>
    <w:rsid w:val="006D2400"/>
    <w:rsid w:val="006D2784"/>
    <w:rsid w:val="006D2FB5"/>
    <w:rsid w:val="006D37DD"/>
    <w:rsid w:val="006D3813"/>
    <w:rsid w:val="006D4397"/>
    <w:rsid w:val="006D4582"/>
    <w:rsid w:val="006D4B7E"/>
    <w:rsid w:val="006D4C84"/>
    <w:rsid w:val="006D5468"/>
    <w:rsid w:val="006D547C"/>
    <w:rsid w:val="006D5956"/>
    <w:rsid w:val="006D602A"/>
    <w:rsid w:val="006D6289"/>
    <w:rsid w:val="006D6AF6"/>
    <w:rsid w:val="006D6B3B"/>
    <w:rsid w:val="006D6C51"/>
    <w:rsid w:val="006D759D"/>
    <w:rsid w:val="006D7D59"/>
    <w:rsid w:val="006E03E2"/>
    <w:rsid w:val="006E0B3C"/>
    <w:rsid w:val="006E0E60"/>
    <w:rsid w:val="006E1270"/>
    <w:rsid w:val="006E2D75"/>
    <w:rsid w:val="006E3053"/>
    <w:rsid w:val="006E3385"/>
    <w:rsid w:val="006E378E"/>
    <w:rsid w:val="006E3CD0"/>
    <w:rsid w:val="006E40BF"/>
    <w:rsid w:val="006E4D28"/>
    <w:rsid w:val="006E5382"/>
    <w:rsid w:val="006E6539"/>
    <w:rsid w:val="006E69D6"/>
    <w:rsid w:val="006E6A40"/>
    <w:rsid w:val="006E6AB5"/>
    <w:rsid w:val="006E6D58"/>
    <w:rsid w:val="006E6EA4"/>
    <w:rsid w:val="006E74C8"/>
    <w:rsid w:val="006E7783"/>
    <w:rsid w:val="006E7B29"/>
    <w:rsid w:val="006E7E77"/>
    <w:rsid w:val="006E7EF9"/>
    <w:rsid w:val="006F04EC"/>
    <w:rsid w:val="006F0C21"/>
    <w:rsid w:val="006F1251"/>
    <w:rsid w:val="006F2753"/>
    <w:rsid w:val="006F27AD"/>
    <w:rsid w:val="006F2F82"/>
    <w:rsid w:val="006F2FAC"/>
    <w:rsid w:val="006F31B5"/>
    <w:rsid w:val="006F328B"/>
    <w:rsid w:val="006F398D"/>
    <w:rsid w:val="006F40BC"/>
    <w:rsid w:val="006F4D3A"/>
    <w:rsid w:val="006F52AA"/>
    <w:rsid w:val="006F59E8"/>
    <w:rsid w:val="006F5D56"/>
    <w:rsid w:val="006F6036"/>
    <w:rsid w:val="006F73BA"/>
    <w:rsid w:val="006F7603"/>
    <w:rsid w:val="006F7713"/>
    <w:rsid w:val="006F78BC"/>
    <w:rsid w:val="006F7D03"/>
    <w:rsid w:val="006F7DA7"/>
    <w:rsid w:val="006F7E23"/>
    <w:rsid w:val="0070001F"/>
    <w:rsid w:val="00700110"/>
    <w:rsid w:val="007009C2"/>
    <w:rsid w:val="00700AE8"/>
    <w:rsid w:val="00700DA6"/>
    <w:rsid w:val="00701234"/>
    <w:rsid w:val="0070156D"/>
    <w:rsid w:val="00702046"/>
    <w:rsid w:val="007023C9"/>
    <w:rsid w:val="007026F2"/>
    <w:rsid w:val="00702BE9"/>
    <w:rsid w:val="00702FA9"/>
    <w:rsid w:val="0070302F"/>
    <w:rsid w:val="00703E4E"/>
    <w:rsid w:val="00703FB5"/>
    <w:rsid w:val="00704326"/>
    <w:rsid w:val="0070437E"/>
    <w:rsid w:val="00705DE4"/>
    <w:rsid w:val="0070612B"/>
    <w:rsid w:val="00706836"/>
    <w:rsid w:val="00706B21"/>
    <w:rsid w:val="0070799A"/>
    <w:rsid w:val="007109B1"/>
    <w:rsid w:val="00710BB1"/>
    <w:rsid w:val="00710E6A"/>
    <w:rsid w:val="007121DB"/>
    <w:rsid w:val="00713110"/>
    <w:rsid w:val="00713B0A"/>
    <w:rsid w:val="007141B3"/>
    <w:rsid w:val="00714708"/>
    <w:rsid w:val="00714A0F"/>
    <w:rsid w:val="00715331"/>
    <w:rsid w:val="0071561A"/>
    <w:rsid w:val="00715642"/>
    <w:rsid w:val="00715827"/>
    <w:rsid w:val="0071663B"/>
    <w:rsid w:val="00716E5F"/>
    <w:rsid w:val="00717508"/>
    <w:rsid w:val="007177B4"/>
    <w:rsid w:val="00720068"/>
    <w:rsid w:val="00720B41"/>
    <w:rsid w:val="00721585"/>
    <w:rsid w:val="00721B21"/>
    <w:rsid w:val="00721D1A"/>
    <w:rsid w:val="00722A12"/>
    <w:rsid w:val="00722C6C"/>
    <w:rsid w:val="00723468"/>
    <w:rsid w:val="00723916"/>
    <w:rsid w:val="00723CEC"/>
    <w:rsid w:val="00724613"/>
    <w:rsid w:val="00724736"/>
    <w:rsid w:val="0072569B"/>
    <w:rsid w:val="00725B64"/>
    <w:rsid w:val="007261EB"/>
    <w:rsid w:val="007264EA"/>
    <w:rsid w:val="00726727"/>
    <w:rsid w:val="00726C3C"/>
    <w:rsid w:val="00726C9B"/>
    <w:rsid w:val="00726CDC"/>
    <w:rsid w:val="007272D1"/>
    <w:rsid w:val="00727384"/>
    <w:rsid w:val="00727AE6"/>
    <w:rsid w:val="00727DC8"/>
    <w:rsid w:val="00727FE2"/>
    <w:rsid w:val="00730337"/>
    <w:rsid w:val="0073066A"/>
    <w:rsid w:val="00730720"/>
    <w:rsid w:val="00730941"/>
    <w:rsid w:val="007310B5"/>
    <w:rsid w:val="007310D1"/>
    <w:rsid w:val="007311E8"/>
    <w:rsid w:val="00731303"/>
    <w:rsid w:val="007313A0"/>
    <w:rsid w:val="007314A8"/>
    <w:rsid w:val="00731921"/>
    <w:rsid w:val="00731AFA"/>
    <w:rsid w:val="0073215D"/>
    <w:rsid w:val="00732210"/>
    <w:rsid w:val="007322E6"/>
    <w:rsid w:val="00732B3B"/>
    <w:rsid w:val="00733A07"/>
    <w:rsid w:val="0073485E"/>
    <w:rsid w:val="00734BEC"/>
    <w:rsid w:val="00736BF3"/>
    <w:rsid w:val="00736F74"/>
    <w:rsid w:val="00737056"/>
    <w:rsid w:val="007372A7"/>
    <w:rsid w:val="007373D2"/>
    <w:rsid w:val="0073745B"/>
    <w:rsid w:val="0073784B"/>
    <w:rsid w:val="00740011"/>
    <w:rsid w:val="00740A1F"/>
    <w:rsid w:val="00740C96"/>
    <w:rsid w:val="00741294"/>
    <w:rsid w:val="00741A7E"/>
    <w:rsid w:val="00741CEF"/>
    <w:rsid w:val="007428B8"/>
    <w:rsid w:val="007435E0"/>
    <w:rsid w:val="007443F1"/>
    <w:rsid w:val="00744615"/>
    <w:rsid w:val="007446E2"/>
    <w:rsid w:val="00744C0C"/>
    <w:rsid w:val="00745826"/>
    <w:rsid w:val="007465DD"/>
    <w:rsid w:val="00747183"/>
    <w:rsid w:val="00747A6A"/>
    <w:rsid w:val="00750FC4"/>
    <w:rsid w:val="00751548"/>
    <w:rsid w:val="00751708"/>
    <w:rsid w:val="00752A70"/>
    <w:rsid w:val="00752BDC"/>
    <w:rsid w:val="00752CFA"/>
    <w:rsid w:val="00752E63"/>
    <w:rsid w:val="00752E7A"/>
    <w:rsid w:val="00753895"/>
    <w:rsid w:val="00753E66"/>
    <w:rsid w:val="00754190"/>
    <w:rsid w:val="0075498A"/>
    <w:rsid w:val="00754F2C"/>
    <w:rsid w:val="00754F65"/>
    <w:rsid w:val="00755104"/>
    <w:rsid w:val="007570B7"/>
    <w:rsid w:val="00757189"/>
    <w:rsid w:val="00757996"/>
    <w:rsid w:val="00757A10"/>
    <w:rsid w:val="00757F04"/>
    <w:rsid w:val="00757FB4"/>
    <w:rsid w:val="007604F2"/>
    <w:rsid w:val="007607ED"/>
    <w:rsid w:val="00761006"/>
    <w:rsid w:val="007627EB"/>
    <w:rsid w:val="00762F5B"/>
    <w:rsid w:val="0076322F"/>
    <w:rsid w:val="007637BA"/>
    <w:rsid w:val="00763E2B"/>
    <w:rsid w:val="0076456D"/>
    <w:rsid w:val="00764918"/>
    <w:rsid w:val="0076492A"/>
    <w:rsid w:val="007653ED"/>
    <w:rsid w:val="007655A1"/>
    <w:rsid w:val="007655BC"/>
    <w:rsid w:val="00765C2B"/>
    <w:rsid w:val="00765D05"/>
    <w:rsid w:val="00766B3E"/>
    <w:rsid w:val="00766DF6"/>
    <w:rsid w:val="0076710C"/>
    <w:rsid w:val="0076749D"/>
    <w:rsid w:val="00767582"/>
    <w:rsid w:val="0076793B"/>
    <w:rsid w:val="00767B20"/>
    <w:rsid w:val="00770B31"/>
    <w:rsid w:val="00770DD8"/>
    <w:rsid w:val="00771090"/>
    <w:rsid w:val="007710A8"/>
    <w:rsid w:val="007714EA"/>
    <w:rsid w:val="007715A7"/>
    <w:rsid w:val="007715DC"/>
    <w:rsid w:val="00771A43"/>
    <w:rsid w:val="007724A9"/>
    <w:rsid w:val="00772F07"/>
    <w:rsid w:val="007738C6"/>
    <w:rsid w:val="0077395D"/>
    <w:rsid w:val="00773CA8"/>
    <w:rsid w:val="0077441F"/>
    <w:rsid w:val="00774760"/>
    <w:rsid w:val="007752CE"/>
    <w:rsid w:val="0077556B"/>
    <w:rsid w:val="007757AC"/>
    <w:rsid w:val="00775DC0"/>
    <w:rsid w:val="00777E05"/>
    <w:rsid w:val="00780842"/>
    <w:rsid w:val="00780EC4"/>
    <w:rsid w:val="00781243"/>
    <w:rsid w:val="007814F3"/>
    <w:rsid w:val="00781815"/>
    <w:rsid w:val="00782129"/>
    <w:rsid w:val="007824EE"/>
    <w:rsid w:val="00782E95"/>
    <w:rsid w:val="0078305D"/>
    <w:rsid w:val="00783197"/>
    <w:rsid w:val="007833EC"/>
    <w:rsid w:val="0078344A"/>
    <w:rsid w:val="007851BD"/>
    <w:rsid w:val="00785201"/>
    <w:rsid w:val="0078549E"/>
    <w:rsid w:val="00785D68"/>
    <w:rsid w:val="00785DE1"/>
    <w:rsid w:val="00786395"/>
    <w:rsid w:val="00786834"/>
    <w:rsid w:val="00790D55"/>
    <w:rsid w:val="00791776"/>
    <w:rsid w:val="00791C52"/>
    <w:rsid w:val="00792A29"/>
    <w:rsid w:val="00792A3E"/>
    <w:rsid w:val="00792D70"/>
    <w:rsid w:val="00792E99"/>
    <w:rsid w:val="00793D25"/>
    <w:rsid w:val="0079460E"/>
    <w:rsid w:val="00795138"/>
    <w:rsid w:val="00795AF2"/>
    <w:rsid w:val="00795C44"/>
    <w:rsid w:val="00795C61"/>
    <w:rsid w:val="00795E7D"/>
    <w:rsid w:val="00796075"/>
    <w:rsid w:val="00796BBF"/>
    <w:rsid w:val="00797895"/>
    <w:rsid w:val="007A0100"/>
    <w:rsid w:val="007A0A47"/>
    <w:rsid w:val="007A0C18"/>
    <w:rsid w:val="007A11F3"/>
    <w:rsid w:val="007A146A"/>
    <w:rsid w:val="007A1AE0"/>
    <w:rsid w:val="007A1B70"/>
    <w:rsid w:val="007A2142"/>
    <w:rsid w:val="007A274E"/>
    <w:rsid w:val="007A28E8"/>
    <w:rsid w:val="007A30CA"/>
    <w:rsid w:val="007A384B"/>
    <w:rsid w:val="007A3A0A"/>
    <w:rsid w:val="007A402B"/>
    <w:rsid w:val="007A4057"/>
    <w:rsid w:val="007A4685"/>
    <w:rsid w:val="007A480F"/>
    <w:rsid w:val="007A4CF7"/>
    <w:rsid w:val="007A5198"/>
    <w:rsid w:val="007A5409"/>
    <w:rsid w:val="007A590A"/>
    <w:rsid w:val="007A5F6C"/>
    <w:rsid w:val="007A6426"/>
    <w:rsid w:val="007A68A5"/>
    <w:rsid w:val="007A74C9"/>
    <w:rsid w:val="007A7A23"/>
    <w:rsid w:val="007A7FBC"/>
    <w:rsid w:val="007A7FF5"/>
    <w:rsid w:val="007B007A"/>
    <w:rsid w:val="007B0F79"/>
    <w:rsid w:val="007B1C4E"/>
    <w:rsid w:val="007B220A"/>
    <w:rsid w:val="007B2277"/>
    <w:rsid w:val="007B29CC"/>
    <w:rsid w:val="007B2F11"/>
    <w:rsid w:val="007B2F82"/>
    <w:rsid w:val="007B343B"/>
    <w:rsid w:val="007B35F6"/>
    <w:rsid w:val="007B35F8"/>
    <w:rsid w:val="007B35FD"/>
    <w:rsid w:val="007B382E"/>
    <w:rsid w:val="007B4BBC"/>
    <w:rsid w:val="007B5530"/>
    <w:rsid w:val="007B5D1D"/>
    <w:rsid w:val="007B5D9F"/>
    <w:rsid w:val="007B7104"/>
    <w:rsid w:val="007B7608"/>
    <w:rsid w:val="007B78A8"/>
    <w:rsid w:val="007C0784"/>
    <w:rsid w:val="007C1B24"/>
    <w:rsid w:val="007C1D22"/>
    <w:rsid w:val="007C2865"/>
    <w:rsid w:val="007C29F9"/>
    <w:rsid w:val="007C3A05"/>
    <w:rsid w:val="007C3ABE"/>
    <w:rsid w:val="007C4236"/>
    <w:rsid w:val="007C464F"/>
    <w:rsid w:val="007C57AB"/>
    <w:rsid w:val="007C5954"/>
    <w:rsid w:val="007C59A7"/>
    <w:rsid w:val="007C5C20"/>
    <w:rsid w:val="007C6241"/>
    <w:rsid w:val="007C676B"/>
    <w:rsid w:val="007C6B8A"/>
    <w:rsid w:val="007C6E07"/>
    <w:rsid w:val="007C6FF8"/>
    <w:rsid w:val="007C7BD5"/>
    <w:rsid w:val="007C7F28"/>
    <w:rsid w:val="007D047E"/>
    <w:rsid w:val="007D1030"/>
    <w:rsid w:val="007D10AA"/>
    <w:rsid w:val="007D1BDE"/>
    <w:rsid w:val="007D1BF9"/>
    <w:rsid w:val="007D1FE8"/>
    <w:rsid w:val="007D235E"/>
    <w:rsid w:val="007D2F21"/>
    <w:rsid w:val="007D3411"/>
    <w:rsid w:val="007D3751"/>
    <w:rsid w:val="007D37FC"/>
    <w:rsid w:val="007D3AC4"/>
    <w:rsid w:val="007D4483"/>
    <w:rsid w:val="007D4BDA"/>
    <w:rsid w:val="007D4CA5"/>
    <w:rsid w:val="007D53C4"/>
    <w:rsid w:val="007D5630"/>
    <w:rsid w:val="007D58A9"/>
    <w:rsid w:val="007D67BE"/>
    <w:rsid w:val="007D6979"/>
    <w:rsid w:val="007D6C1F"/>
    <w:rsid w:val="007D6FF0"/>
    <w:rsid w:val="007D6FF5"/>
    <w:rsid w:val="007D7862"/>
    <w:rsid w:val="007D7A2C"/>
    <w:rsid w:val="007D7F57"/>
    <w:rsid w:val="007E0515"/>
    <w:rsid w:val="007E1101"/>
    <w:rsid w:val="007E1393"/>
    <w:rsid w:val="007E1BCA"/>
    <w:rsid w:val="007E217D"/>
    <w:rsid w:val="007E3A07"/>
    <w:rsid w:val="007E3C69"/>
    <w:rsid w:val="007E3D57"/>
    <w:rsid w:val="007E3ECC"/>
    <w:rsid w:val="007E421C"/>
    <w:rsid w:val="007E556F"/>
    <w:rsid w:val="007E6947"/>
    <w:rsid w:val="007E7A40"/>
    <w:rsid w:val="007E7FF1"/>
    <w:rsid w:val="007F00E7"/>
    <w:rsid w:val="007F0303"/>
    <w:rsid w:val="007F0588"/>
    <w:rsid w:val="007F05F4"/>
    <w:rsid w:val="007F078F"/>
    <w:rsid w:val="007F08E5"/>
    <w:rsid w:val="007F0ABF"/>
    <w:rsid w:val="007F0B90"/>
    <w:rsid w:val="007F0E7E"/>
    <w:rsid w:val="007F1505"/>
    <w:rsid w:val="007F17E8"/>
    <w:rsid w:val="007F1895"/>
    <w:rsid w:val="007F1CDE"/>
    <w:rsid w:val="007F1FF0"/>
    <w:rsid w:val="007F2A38"/>
    <w:rsid w:val="007F3690"/>
    <w:rsid w:val="007F3716"/>
    <w:rsid w:val="007F3AF1"/>
    <w:rsid w:val="007F3C42"/>
    <w:rsid w:val="007F429B"/>
    <w:rsid w:val="007F496C"/>
    <w:rsid w:val="007F54C3"/>
    <w:rsid w:val="007F5AAA"/>
    <w:rsid w:val="007F624A"/>
    <w:rsid w:val="007F6739"/>
    <w:rsid w:val="007F68D4"/>
    <w:rsid w:val="007F69F5"/>
    <w:rsid w:val="007F761A"/>
    <w:rsid w:val="007F7EFD"/>
    <w:rsid w:val="00800178"/>
    <w:rsid w:val="008015D0"/>
    <w:rsid w:val="00801A60"/>
    <w:rsid w:val="008023AD"/>
    <w:rsid w:val="0080267F"/>
    <w:rsid w:val="00802699"/>
    <w:rsid w:val="00802987"/>
    <w:rsid w:val="008039DA"/>
    <w:rsid w:val="00804029"/>
    <w:rsid w:val="008040C1"/>
    <w:rsid w:val="008048ED"/>
    <w:rsid w:val="00804C00"/>
    <w:rsid w:val="00805D6E"/>
    <w:rsid w:val="00806361"/>
    <w:rsid w:val="008066FA"/>
    <w:rsid w:val="00806A3B"/>
    <w:rsid w:val="00806BAF"/>
    <w:rsid w:val="0080732D"/>
    <w:rsid w:val="0080755B"/>
    <w:rsid w:val="0081011C"/>
    <w:rsid w:val="0081040F"/>
    <w:rsid w:val="00810D2B"/>
    <w:rsid w:val="00811A2A"/>
    <w:rsid w:val="00811F75"/>
    <w:rsid w:val="00811FDD"/>
    <w:rsid w:val="00812B17"/>
    <w:rsid w:val="00812D34"/>
    <w:rsid w:val="00812FDD"/>
    <w:rsid w:val="0081388A"/>
    <w:rsid w:val="0081467E"/>
    <w:rsid w:val="00814B53"/>
    <w:rsid w:val="0081516C"/>
    <w:rsid w:val="008157B2"/>
    <w:rsid w:val="00816D98"/>
    <w:rsid w:val="00816DD7"/>
    <w:rsid w:val="008173A8"/>
    <w:rsid w:val="00817822"/>
    <w:rsid w:val="0081786B"/>
    <w:rsid w:val="008204DB"/>
    <w:rsid w:val="008212D2"/>
    <w:rsid w:val="00821E35"/>
    <w:rsid w:val="00822136"/>
    <w:rsid w:val="008222F2"/>
    <w:rsid w:val="00822660"/>
    <w:rsid w:val="0082287D"/>
    <w:rsid w:val="00822B25"/>
    <w:rsid w:val="00822FEF"/>
    <w:rsid w:val="008230DA"/>
    <w:rsid w:val="00823C9D"/>
    <w:rsid w:val="008252D6"/>
    <w:rsid w:val="00826075"/>
    <w:rsid w:val="00826561"/>
    <w:rsid w:val="00827377"/>
    <w:rsid w:val="0082786C"/>
    <w:rsid w:val="008319E5"/>
    <w:rsid w:val="00831CFC"/>
    <w:rsid w:val="00832165"/>
    <w:rsid w:val="00832405"/>
    <w:rsid w:val="00832BCB"/>
    <w:rsid w:val="00832C80"/>
    <w:rsid w:val="00833563"/>
    <w:rsid w:val="00833D8F"/>
    <w:rsid w:val="0083421B"/>
    <w:rsid w:val="0083480B"/>
    <w:rsid w:val="00834FEB"/>
    <w:rsid w:val="00835050"/>
    <w:rsid w:val="008352E1"/>
    <w:rsid w:val="008359FE"/>
    <w:rsid w:val="00835B19"/>
    <w:rsid w:val="00835E83"/>
    <w:rsid w:val="00836867"/>
    <w:rsid w:val="0083693D"/>
    <w:rsid w:val="00840B65"/>
    <w:rsid w:val="00840C72"/>
    <w:rsid w:val="00840E24"/>
    <w:rsid w:val="00841320"/>
    <w:rsid w:val="008413BF"/>
    <w:rsid w:val="008419FE"/>
    <w:rsid w:val="008423C2"/>
    <w:rsid w:val="00842A81"/>
    <w:rsid w:val="00842C8F"/>
    <w:rsid w:val="00842E57"/>
    <w:rsid w:val="00844045"/>
    <w:rsid w:val="008449AD"/>
    <w:rsid w:val="00845482"/>
    <w:rsid w:val="008454DF"/>
    <w:rsid w:val="00846601"/>
    <w:rsid w:val="00846856"/>
    <w:rsid w:val="0084686F"/>
    <w:rsid w:val="00846E28"/>
    <w:rsid w:val="00847045"/>
    <w:rsid w:val="008470CB"/>
    <w:rsid w:val="0084738C"/>
    <w:rsid w:val="00847470"/>
    <w:rsid w:val="00847718"/>
    <w:rsid w:val="00847F4D"/>
    <w:rsid w:val="0085090D"/>
    <w:rsid w:val="00850983"/>
    <w:rsid w:val="00850A5D"/>
    <w:rsid w:val="0085117A"/>
    <w:rsid w:val="00851F42"/>
    <w:rsid w:val="00852176"/>
    <w:rsid w:val="00852718"/>
    <w:rsid w:val="00852CD9"/>
    <w:rsid w:val="00853B17"/>
    <w:rsid w:val="00854066"/>
    <w:rsid w:val="008542C8"/>
    <w:rsid w:val="00854C5A"/>
    <w:rsid w:val="0085535F"/>
    <w:rsid w:val="0085588F"/>
    <w:rsid w:val="008562CF"/>
    <w:rsid w:val="00856400"/>
    <w:rsid w:val="0085643C"/>
    <w:rsid w:val="008568F0"/>
    <w:rsid w:val="00856D6E"/>
    <w:rsid w:val="0085711E"/>
    <w:rsid w:val="008572BF"/>
    <w:rsid w:val="008578A9"/>
    <w:rsid w:val="00857BAF"/>
    <w:rsid w:val="00857CAF"/>
    <w:rsid w:val="00857EE8"/>
    <w:rsid w:val="008601F3"/>
    <w:rsid w:val="0086059F"/>
    <w:rsid w:val="008608DC"/>
    <w:rsid w:val="008619C1"/>
    <w:rsid w:val="00861DBE"/>
    <w:rsid w:val="00861FF2"/>
    <w:rsid w:val="00862042"/>
    <w:rsid w:val="0086234B"/>
    <w:rsid w:val="00862386"/>
    <w:rsid w:val="00862865"/>
    <w:rsid w:val="008633AC"/>
    <w:rsid w:val="008634E9"/>
    <w:rsid w:val="008634F8"/>
    <w:rsid w:val="00863863"/>
    <w:rsid w:val="008638A1"/>
    <w:rsid w:val="00863B70"/>
    <w:rsid w:val="00863D4D"/>
    <w:rsid w:val="00863E53"/>
    <w:rsid w:val="008643BC"/>
    <w:rsid w:val="00864417"/>
    <w:rsid w:val="008645DD"/>
    <w:rsid w:val="00864774"/>
    <w:rsid w:val="008647E4"/>
    <w:rsid w:val="00864F01"/>
    <w:rsid w:val="00865117"/>
    <w:rsid w:val="00865693"/>
    <w:rsid w:val="00866306"/>
    <w:rsid w:val="008665A4"/>
    <w:rsid w:val="00866EF4"/>
    <w:rsid w:val="00867187"/>
    <w:rsid w:val="008673D3"/>
    <w:rsid w:val="00867D2D"/>
    <w:rsid w:val="00871355"/>
    <w:rsid w:val="008715E4"/>
    <w:rsid w:val="00871643"/>
    <w:rsid w:val="00871B5C"/>
    <w:rsid w:val="00871D78"/>
    <w:rsid w:val="00872461"/>
    <w:rsid w:val="00872FB3"/>
    <w:rsid w:val="008739D9"/>
    <w:rsid w:val="00873B97"/>
    <w:rsid w:val="00873DD9"/>
    <w:rsid w:val="00874A01"/>
    <w:rsid w:val="008757CA"/>
    <w:rsid w:val="00875C3A"/>
    <w:rsid w:val="00875EDC"/>
    <w:rsid w:val="00876783"/>
    <w:rsid w:val="008774DB"/>
    <w:rsid w:val="00877587"/>
    <w:rsid w:val="00877BA5"/>
    <w:rsid w:val="00877ED6"/>
    <w:rsid w:val="00880905"/>
    <w:rsid w:val="0088135E"/>
    <w:rsid w:val="00881C03"/>
    <w:rsid w:val="00882B38"/>
    <w:rsid w:val="00883260"/>
    <w:rsid w:val="008842AA"/>
    <w:rsid w:val="008849AE"/>
    <w:rsid w:val="00884CC4"/>
    <w:rsid w:val="00884EA7"/>
    <w:rsid w:val="008867C2"/>
    <w:rsid w:val="00886ABC"/>
    <w:rsid w:val="008901FA"/>
    <w:rsid w:val="0089082F"/>
    <w:rsid w:val="00890E4D"/>
    <w:rsid w:val="00891868"/>
    <w:rsid w:val="008918D5"/>
    <w:rsid w:val="008926B0"/>
    <w:rsid w:val="00892E87"/>
    <w:rsid w:val="0089364E"/>
    <w:rsid w:val="00894175"/>
    <w:rsid w:val="008948F9"/>
    <w:rsid w:val="00895039"/>
    <w:rsid w:val="008950EC"/>
    <w:rsid w:val="00895262"/>
    <w:rsid w:val="00895ECE"/>
    <w:rsid w:val="00895FF5"/>
    <w:rsid w:val="00896D20"/>
    <w:rsid w:val="00897115"/>
    <w:rsid w:val="0089732F"/>
    <w:rsid w:val="008A01AC"/>
    <w:rsid w:val="008A0F95"/>
    <w:rsid w:val="008A14B1"/>
    <w:rsid w:val="008A16D5"/>
    <w:rsid w:val="008A1BE3"/>
    <w:rsid w:val="008A1DEA"/>
    <w:rsid w:val="008A1E62"/>
    <w:rsid w:val="008A21D0"/>
    <w:rsid w:val="008A25DF"/>
    <w:rsid w:val="008A2639"/>
    <w:rsid w:val="008A269D"/>
    <w:rsid w:val="008A2FA0"/>
    <w:rsid w:val="008A3660"/>
    <w:rsid w:val="008A3F1C"/>
    <w:rsid w:val="008A4B84"/>
    <w:rsid w:val="008A5E95"/>
    <w:rsid w:val="008A6AD1"/>
    <w:rsid w:val="008A6B0A"/>
    <w:rsid w:val="008A7096"/>
    <w:rsid w:val="008A73D7"/>
    <w:rsid w:val="008B0F29"/>
    <w:rsid w:val="008B1094"/>
    <w:rsid w:val="008B13BE"/>
    <w:rsid w:val="008B13DD"/>
    <w:rsid w:val="008B13E3"/>
    <w:rsid w:val="008B1908"/>
    <w:rsid w:val="008B207F"/>
    <w:rsid w:val="008B328D"/>
    <w:rsid w:val="008B3A98"/>
    <w:rsid w:val="008B4165"/>
    <w:rsid w:val="008B42F4"/>
    <w:rsid w:val="008B4587"/>
    <w:rsid w:val="008B4EC5"/>
    <w:rsid w:val="008B5566"/>
    <w:rsid w:val="008B56EA"/>
    <w:rsid w:val="008B6274"/>
    <w:rsid w:val="008B63CE"/>
    <w:rsid w:val="008B666D"/>
    <w:rsid w:val="008B6C05"/>
    <w:rsid w:val="008B6CFD"/>
    <w:rsid w:val="008B6E7C"/>
    <w:rsid w:val="008B773A"/>
    <w:rsid w:val="008B7FC2"/>
    <w:rsid w:val="008C174F"/>
    <w:rsid w:val="008C1D6B"/>
    <w:rsid w:val="008C22AD"/>
    <w:rsid w:val="008C2405"/>
    <w:rsid w:val="008C246F"/>
    <w:rsid w:val="008C2596"/>
    <w:rsid w:val="008C29CD"/>
    <w:rsid w:val="008C2A7F"/>
    <w:rsid w:val="008C39FC"/>
    <w:rsid w:val="008C3FBC"/>
    <w:rsid w:val="008C4267"/>
    <w:rsid w:val="008C4664"/>
    <w:rsid w:val="008C4A92"/>
    <w:rsid w:val="008C5337"/>
    <w:rsid w:val="008C54F7"/>
    <w:rsid w:val="008C5F45"/>
    <w:rsid w:val="008C61DB"/>
    <w:rsid w:val="008C63A7"/>
    <w:rsid w:val="008C67F6"/>
    <w:rsid w:val="008C6A06"/>
    <w:rsid w:val="008C6DAD"/>
    <w:rsid w:val="008C7BDA"/>
    <w:rsid w:val="008D0048"/>
    <w:rsid w:val="008D01F4"/>
    <w:rsid w:val="008D0B09"/>
    <w:rsid w:val="008D221A"/>
    <w:rsid w:val="008D36D6"/>
    <w:rsid w:val="008D3D90"/>
    <w:rsid w:val="008D58BE"/>
    <w:rsid w:val="008D5E1E"/>
    <w:rsid w:val="008D602F"/>
    <w:rsid w:val="008D6606"/>
    <w:rsid w:val="008D68EF"/>
    <w:rsid w:val="008D6C4A"/>
    <w:rsid w:val="008D6EEF"/>
    <w:rsid w:val="008D7043"/>
    <w:rsid w:val="008D72CE"/>
    <w:rsid w:val="008D7A23"/>
    <w:rsid w:val="008D7CC7"/>
    <w:rsid w:val="008D7EB3"/>
    <w:rsid w:val="008E01AE"/>
    <w:rsid w:val="008E08BE"/>
    <w:rsid w:val="008E09E8"/>
    <w:rsid w:val="008E0D60"/>
    <w:rsid w:val="008E0F3F"/>
    <w:rsid w:val="008E18A5"/>
    <w:rsid w:val="008E2661"/>
    <w:rsid w:val="008E3510"/>
    <w:rsid w:val="008E386F"/>
    <w:rsid w:val="008E496F"/>
    <w:rsid w:val="008E5338"/>
    <w:rsid w:val="008E6732"/>
    <w:rsid w:val="008E6D9F"/>
    <w:rsid w:val="008E7097"/>
    <w:rsid w:val="008E721A"/>
    <w:rsid w:val="008F035A"/>
    <w:rsid w:val="008F08D9"/>
    <w:rsid w:val="008F097D"/>
    <w:rsid w:val="008F0A6A"/>
    <w:rsid w:val="008F0C12"/>
    <w:rsid w:val="008F135C"/>
    <w:rsid w:val="008F1A2B"/>
    <w:rsid w:val="008F1D47"/>
    <w:rsid w:val="008F2BA0"/>
    <w:rsid w:val="008F31A6"/>
    <w:rsid w:val="008F5151"/>
    <w:rsid w:val="008F519C"/>
    <w:rsid w:val="008F53C3"/>
    <w:rsid w:val="008F558E"/>
    <w:rsid w:val="008F64DE"/>
    <w:rsid w:val="008F658C"/>
    <w:rsid w:val="008F6C30"/>
    <w:rsid w:val="008F727B"/>
    <w:rsid w:val="008F7B04"/>
    <w:rsid w:val="00900053"/>
    <w:rsid w:val="009006BE"/>
    <w:rsid w:val="0090209B"/>
    <w:rsid w:val="00902265"/>
    <w:rsid w:val="009023D2"/>
    <w:rsid w:val="0090256B"/>
    <w:rsid w:val="0090383B"/>
    <w:rsid w:val="00903C3D"/>
    <w:rsid w:val="00904A4B"/>
    <w:rsid w:val="00904C0F"/>
    <w:rsid w:val="009056AA"/>
    <w:rsid w:val="00906096"/>
    <w:rsid w:val="00906263"/>
    <w:rsid w:val="00907643"/>
    <w:rsid w:val="009076E0"/>
    <w:rsid w:val="00907A81"/>
    <w:rsid w:val="00910424"/>
    <w:rsid w:val="009106D7"/>
    <w:rsid w:val="00910BDC"/>
    <w:rsid w:val="00910D89"/>
    <w:rsid w:val="0091129B"/>
    <w:rsid w:val="009115CA"/>
    <w:rsid w:val="00911F86"/>
    <w:rsid w:val="00913100"/>
    <w:rsid w:val="0091356A"/>
    <w:rsid w:val="00914077"/>
    <w:rsid w:val="00914D30"/>
    <w:rsid w:val="00914FCC"/>
    <w:rsid w:val="009152EF"/>
    <w:rsid w:val="0091551D"/>
    <w:rsid w:val="00915E61"/>
    <w:rsid w:val="0091635F"/>
    <w:rsid w:val="00920564"/>
    <w:rsid w:val="0092094C"/>
    <w:rsid w:val="009211CA"/>
    <w:rsid w:val="00921F77"/>
    <w:rsid w:val="00922274"/>
    <w:rsid w:val="00922B75"/>
    <w:rsid w:val="00923E09"/>
    <w:rsid w:val="00923EDD"/>
    <w:rsid w:val="00924404"/>
    <w:rsid w:val="00924771"/>
    <w:rsid w:val="0092490F"/>
    <w:rsid w:val="00925BC1"/>
    <w:rsid w:val="00926136"/>
    <w:rsid w:val="0092641A"/>
    <w:rsid w:val="00927BE4"/>
    <w:rsid w:val="00927EBF"/>
    <w:rsid w:val="009306D4"/>
    <w:rsid w:val="00930732"/>
    <w:rsid w:val="00931670"/>
    <w:rsid w:val="009324BD"/>
    <w:rsid w:val="009336BC"/>
    <w:rsid w:val="00933855"/>
    <w:rsid w:val="00934E76"/>
    <w:rsid w:val="00934ED3"/>
    <w:rsid w:val="0093527A"/>
    <w:rsid w:val="009356C3"/>
    <w:rsid w:val="009358B9"/>
    <w:rsid w:val="009359A5"/>
    <w:rsid w:val="00936346"/>
    <w:rsid w:val="00936A02"/>
    <w:rsid w:val="00936BDF"/>
    <w:rsid w:val="00940D06"/>
    <w:rsid w:val="00940D88"/>
    <w:rsid w:val="00940E88"/>
    <w:rsid w:val="00940E8B"/>
    <w:rsid w:val="00941247"/>
    <w:rsid w:val="0094128C"/>
    <w:rsid w:val="00941F12"/>
    <w:rsid w:val="00941F47"/>
    <w:rsid w:val="00942792"/>
    <w:rsid w:val="00942B0F"/>
    <w:rsid w:val="0094344C"/>
    <w:rsid w:val="00943B87"/>
    <w:rsid w:val="009447F7"/>
    <w:rsid w:val="00944EF4"/>
    <w:rsid w:val="00945BCE"/>
    <w:rsid w:val="00945CEA"/>
    <w:rsid w:val="00945D89"/>
    <w:rsid w:val="00946B13"/>
    <w:rsid w:val="00946F98"/>
    <w:rsid w:val="00947973"/>
    <w:rsid w:val="00947A7B"/>
    <w:rsid w:val="00947D4A"/>
    <w:rsid w:val="00950753"/>
    <w:rsid w:val="00951085"/>
    <w:rsid w:val="009514C9"/>
    <w:rsid w:val="00951516"/>
    <w:rsid w:val="009515A6"/>
    <w:rsid w:val="009538CF"/>
    <w:rsid w:val="00954086"/>
    <w:rsid w:val="0095419E"/>
    <w:rsid w:val="0095434F"/>
    <w:rsid w:val="0095485F"/>
    <w:rsid w:val="00955054"/>
    <w:rsid w:val="00956149"/>
    <w:rsid w:val="00956A69"/>
    <w:rsid w:val="00956ECF"/>
    <w:rsid w:val="00957B4E"/>
    <w:rsid w:val="00957BF2"/>
    <w:rsid w:val="009602E9"/>
    <w:rsid w:val="009604C1"/>
    <w:rsid w:val="0096073A"/>
    <w:rsid w:val="00960D9E"/>
    <w:rsid w:val="00961280"/>
    <w:rsid w:val="009615CD"/>
    <w:rsid w:val="009619D1"/>
    <w:rsid w:val="00962059"/>
    <w:rsid w:val="009636EF"/>
    <w:rsid w:val="00963818"/>
    <w:rsid w:val="009645B4"/>
    <w:rsid w:val="009645B7"/>
    <w:rsid w:val="00964C02"/>
    <w:rsid w:val="00964DE5"/>
    <w:rsid w:val="00965051"/>
    <w:rsid w:val="00965CD7"/>
    <w:rsid w:val="009662A5"/>
    <w:rsid w:val="009662EB"/>
    <w:rsid w:val="009670BE"/>
    <w:rsid w:val="009673C6"/>
    <w:rsid w:val="009678F2"/>
    <w:rsid w:val="009704FF"/>
    <w:rsid w:val="00970C9F"/>
    <w:rsid w:val="00970D16"/>
    <w:rsid w:val="00970F45"/>
    <w:rsid w:val="009720F7"/>
    <w:rsid w:val="0097230C"/>
    <w:rsid w:val="009726FD"/>
    <w:rsid w:val="00972A29"/>
    <w:rsid w:val="00972C08"/>
    <w:rsid w:val="009737F5"/>
    <w:rsid w:val="00973962"/>
    <w:rsid w:val="00973CD2"/>
    <w:rsid w:val="00973EF8"/>
    <w:rsid w:val="00974B41"/>
    <w:rsid w:val="00975440"/>
    <w:rsid w:val="00975460"/>
    <w:rsid w:val="00976308"/>
    <w:rsid w:val="00976876"/>
    <w:rsid w:val="00976F0E"/>
    <w:rsid w:val="00977096"/>
    <w:rsid w:val="00977687"/>
    <w:rsid w:val="00977BA5"/>
    <w:rsid w:val="00977D36"/>
    <w:rsid w:val="00980AC8"/>
    <w:rsid w:val="00981278"/>
    <w:rsid w:val="00981454"/>
    <w:rsid w:val="009814FE"/>
    <w:rsid w:val="00982237"/>
    <w:rsid w:val="00982967"/>
    <w:rsid w:val="00982A19"/>
    <w:rsid w:val="00982A1F"/>
    <w:rsid w:val="00982ABA"/>
    <w:rsid w:val="00982EC6"/>
    <w:rsid w:val="009837F1"/>
    <w:rsid w:val="0098489B"/>
    <w:rsid w:val="00985483"/>
    <w:rsid w:val="0098578D"/>
    <w:rsid w:val="00986C50"/>
    <w:rsid w:val="00987085"/>
    <w:rsid w:val="00987588"/>
    <w:rsid w:val="009877A4"/>
    <w:rsid w:val="009877D2"/>
    <w:rsid w:val="009905EF"/>
    <w:rsid w:val="00990FBA"/>
    <w:rsid w:val="00991268"/>
    <w:rsid w:val="00991905"/>
    <w:rsid w:val="00991C42"/>
    <w:rsid w:val="0099238B"/>
    <w:rsid w:val="00992AAC"/>
    <w:rsid w:val="009935B0"/>
    <w:rsid w:val="009936CE"/>
    <w:rsid w:val="00993C52"/>
    <w:rsid w:val="0099496B"/>
    <w:rsid w:val="009954B9"/>
    <w:rsid w:val="009959D4"/>
    <w:rsid w:val="00996360"/>
    <w:rsid w:val="00996FE8"/>
    <w:rsid w:val="00997628"/>
    <w:rsid w:val="00997C1A"/>
    <w:rsid w:val="00997D6A"/>
    <w:rsid w:val="009A0121"/>
    <w:rsid w:val="009A0221"/>
    <w:rsid w:val="009A02F1"/>
    <w:rsid w:val="009A07BC"/>
    <w:rsid w:val="009A0CCE"/>
    <w:rsid w:val="009A133C"/>
    <w:rsid w:val="009A161B"/>
    <w:rsid w:val="009A1A85"/>
    <w:rsid w:val="009A1D1D"/>
    <w:rsid w:val="009A1D84"/>
    <w:rsid w:val="009A1E99"/>
    <w:rsid w:val="009A29DE"/>
    <w:rsid w:val="009A2A3E"/>
    <w:rsid w:val="009A2FAD"/>
    <w:rsid w:val="009A349E"/>
    <w:rsid w:val="009A3722"/>
    <w:rsid w:val="009A3EFA"/>
    <w:rsid w:val="009A5138"/>
    <w:rsid w:val="009A5853"/>
    <w:rsid w:val="009A586D"/>
    <w:rsid w:val="009A5B15"/>
    <w:rsid w:val="009A5DB2"/>
    <w:rsid w:val="009A61DE"/>
    <w:rsid w:val="009A6372"/>
    <w:rsid w:val="009A67C5"/>
    <w:rsid w:val="009A6C72"/>
    <w:rsid w:val="009A6D81"/>
    <w:rsid w:val="009B0EB5"/>
    <w:rsid w:val="009B10C3"/>
    <w:rsid w:val="009B1B5E"/>
    <w:rsid w:val="009B1D72"/>
    <w:rsid w:val="009B1F72"/>
    <w:rsid w:val="009B2FE0"/>
    <w:rsid w:val="009B3673"/>
    <w:rsid w:val="009B393F"/>
    <w:rsid w:val="009B402D"/>
    <w:rsid w:val="009B4107"/>
    <w:rsid w:val="009B5302"/>
    <w:rsid w:val="009B5895"/>
    <w:rsid w:val="009B5A7D"/>
    <w:rsid w:val="009B6095"/>
    <w:rsid w:val="009B6561"/>
    <w:rsid w:val="009B6BE7"/>
    <w:rsid w:val="009B6BF7"/>
    <w:rsid w:val="009B789A"/>
    <w:rsid w:val="009B7EB1"/>
    <w:rsid w:val="009C1783"/>
    <w:rsid w:val="009C197B"/>
    <w:rsid w:val="009C22DB"/>
    <w:rsid w:val="009C27BE"/>
    <w:rsid w:val="009C29F6"/>
    <w:rsid w:val="009C2FF4"/>
    <w:rsid w:val="009C3BF4"/>
    <w:rsid w:val="009C4889"/>
    <w:rsid w:val="009C4E9F"/>
    <w:rsid w:val="009C5672"/>
    <w:rsid w:val="009C5BA7"/>
    <w:rsid w:val="009C5D8C"/>
    <w:rsid w:val="009C5F9C"/>
    <w:rsid w:val="009C690E"/>
    <w:rsid w:val="009C6DEC"/>
    <w:rsid w:val="009C7383"/>
    <w:rsid w:val="009C74D7"/>
    <w:rsid w:val="009C7E25"/>
    <w:rsid w:val="009D1056"/>
    <w:rsid w:val="009D113A"/>
    <w:rsid w:val="009D11CC"/>
    <w:rsid w:val="009D149D"/>
    <w:rsid w:val="009D18BC"/>
    <w:rsid w:val="009D1FE7"/>
    <w:rsid w:val="009D2E0D"/>
    <w:rsid w:val="009D338F"/>
    <w:rsid w:val="009D34C2"/>
    <w:rsid w:val="009D42A5"/>
    <w:rsid w:val="009D46AC"/>
    <w:rsid w:val="009D4DFB"/>
    <w:rsid w:val="009D54E8"/>
    <w:rsid w:val="009D5B46"/>
    <w:rsid w:val="009D61F8"/>
    <w:rsid w:val="009D68D4"/>
    <w:rsid w:val="009D6913"/>
    <w:rsid w:val="009D6AB9"/>
    <w:rsid w:val="009D6F1D"/>
    <w:rsid w:val="009D7F58"/>
    <w:rsid w:val="009E0467"/>
    <w:rsid w:val="009E1881"/>
    <w:rsid w:val="009E2066"/>
    <w:rsid w:val="009E20A0"/>
    <w:rsid w:val="009E22E7"/>
    <w:rsid w:val="009E236B"/>
    <w:rsid w:val="009E23ED"/>
    <w:rsid w:val="009E3E9A"/>
    <w:rsid w:val="009E5163"/>
    <w:rsid w:val="009E5708"/>
    <w:rsid w:val="009E5F71"/>
    <w:rsid w:val="009E67EB"/>
    <w:rsid w:val="009E7139"/>
    <w:rsid w:val="009F0BF0"/>
    <w:rsid w:val="009F2519"/>
    <w:rsid w:val="009F2864"/>
    <w:rsid w:val="009F321D"/>
    <w:rsid w:val="009F3DA4"/>
    <w:rsid w:val="009F3DF2"/>
    <w:rsid w:val="009F4621"/>
    <w:rsid w:val="009F4AAC"/>
    <w:rsid w:val="009F551B"/>
    <w:rsid w:val="009F59FA"/>
    <w:rsid w:val="009F62C8"/>
    <w:rsid w:val="009F675D"/>
    <w:rsid w:val="009F6EEC"/>
    <w:rsid w:val="009F75E4"/>
    <w:rsid w:val="009F7608"/>
    <w:rsid w:val="00A0062A"/>
    <w:rsid w:val="00A00882"/>
    <w:rsid w:val="00A0099B"/>
    <w:rsid w:val="00A0118A"/>
    <w:rsid w:val="00A01290"/>
    <w:rsid w:val="00A014FF"/>
    <w:rsid w:val="00A015EA"/>
    <w:rsid w:val="00A017C8"/>
    <w:rsid w:val="00A01B81"/>
    <w:rsid w:val="00A01CBE"/>
    <w:rsid w:val="00A02AE8"/>
    <w:rsid w:val="00A02D9C"/>
    <w:rsid w:val="00A03254"/>
    <w:rsid w:val="00A0350D"/>
    <w:rsid w:val="00A04DC6"/>
    <w:rsid w:val="00A04F78"/>
    <w:rsid w:val="00A0519B"/>
    <w:rsid w:val="00A0586D"/>
    <w:rsid w:val="00A059F0"/>
    <w:rsid w:val="00A05A61"/>
    <w:rsid w:val="00A064AA"/>
    <w:rsid w:val="00A06F56"/>
    <w:rsid w:val="00A07A06"/>
    <w:rsid w:val="00A07B1A"/>
    <w:rsid w:val="00A10EC0"/>
    <w:rsid w:val="00A1101E"/>
    <w:rsid w:val="00A11358"/>
    <w:rsid w:val="00A11E30"/>
    <w:rsid w:val="00A1266F"/>
    <w:rsid w:val="00A13127"/>
    <w:rsid w:val="00A1465C"/>
    <w:rsid w:val="00A14747"/>
    <w:rsid w:val="00A14907"/>
    <w:rsid w:val="00A14C03"/>
    <w:rsid w:val="00A155A9"/>
    <w:rsid w:val="00A1576F"/>
    <w:rsid w:val="00A163DE"/>
    <w:rsid w:val="00A167B2"/>
    <w:rsid w:val="00A17476"/>
    <w:rsid w:val="00A17C71"/>
    <w:rsid w:val="00A20606"/>
    <w:rsid w:val="00A2113F"/>
    <w:rsid w:val="00A217C5"/>
    <w:rsid w:val="00A21F57"/>
    <w:rsid w:val="00A2247B"/>
    <w:rsid w:val="00A2325B"/>
    <w:rsid w:val="00A245EB"/>
    <w:rsid w:val="00A2474D"/>
    <w:rsid w:val="00A2479B"/>
    <w:rsid w:val="00A24BFC"/>
    <w:rsid w:val="00A24C01"/>
    <w:rsid w:val="00A2511A"/>
    <w:rsid w:val="00A251FE"/>
    <w:rsid w:val="00A2552F"/>
    <w:rsid w:val="00A25624"/>
    <w:rsid w:val="00A25C3B"/>
    <w:rsid w:val="00A2647D"/>
    <w:rsid w:val="00A26860"/>
    <w:rsid w:val="00A268FE"/>
    <w:rsid w:val="00A2699C"/>
    <w:rsid w:val="00A27072"/>
    <w:rsid w:val="00A27801"/>
    <w:rsid w:val="00A30540"/>
    <w:rsid w:val="00A307A3"/>
    <w:rsid w:val="00A307FD"/>
    <w:rsid w:val="00A30D33"/>
    <w:rsid w:val="00A311F2"/>
    <w:rsid w:val="00A313B6"/>
    <w:rsid w:val="00A31F84"/>
    <w:rsid w:val="00A32029"/>
    <w:rsid w:val="00A32585"/>
    <w:rsid w:val="00A32A97"/>
    <w:rsid w:val="00A32B49"/>
    <w:rsid w:val="00A32B72"/>
    <w:rsid w:val="00A32BE5"/>
    <w:rsid w:val="00A32F1C"/>
    <w:rsid w:val="00A32FBB"/>
    <w:rsid w:val="00A330F2"/>
    <w:rsid w:val="00A337DB"/>
    <w:rsid w:val="00A339AD"/>
    <w:rsid w:val="00A340FF"/>
    <w:rsid w:val="00A3415A"/>
    <w:rsid w:val="00A34774"/>
    <w:rsid w:val="00A35380"/>
    <w:rsid w:val="00A35911"/>
    <w:rsid w:val="00A35DB9"/>
    <w:rsid w:val="00A36146"/>
    <w:rsid w:val="00A365BA"/>
    <w:rsid w:val="00A3719C"/>
    <w:rsid w:val="00A37739"/>
    <w:rsid w:val="00A3785D"/>
    <w:rsid w:val="00A416A9"/>
    <w:rsid w:val="00A41A9D"/>
    <w:rsid w:val="00A42917"/>
    <w:rsid w:val="00A43684"/>
    <w:rsid w:val="00A43988"/>
    <w:rsid w:val="00A43A92"/>
    <w:rsid w:val="00A43C8E"/>
    <w:rsid w:val="00A43D65"/>
    <w:rsid w:val="00A43FBF"/>
    <w:rsid w:val="00A44017"/>
    <w:rsid w:val="00A44AD8"/>
    <w:rsid w:val="00A44B01"/>
    <w:rsid w:val="00A4501E"/>
    <w:rsid w:val="00A4595E"/>
    <w:rsid w:val="00A45963"/>
    <w:rsid w:val="00A45AD2"/>
    <w:rsid w:val="00A45B1F"/>
    <w:rsid w:val="00A46764"/>
    <w:rsid w:val="00A469A9"/>
    <w:rsid w:val="00A475C2"/>
    <w:rsid w:val="00A47F60"/>
    <w:rsid w:val="00A505D1"/>
    <w:rsid w:val="00A50959"/>
    <w:rsid w:val="00A50E7B"/>
    <w:rsid w:val="00A518A9"/>
    <w:rsid w:val="00A51F14"/>
    <w:rsid w:val="00A52005"/>
    <w:rsid w:val="00A52543"/>
    <w:rsid w:val="00A5315A"/>
    <w:rsid w:val="00A53AF2"/>
    <w:rsid w:val="00A53F30"/>
    <w:rsid w:val="00A5416B"/>
    <w:rsid w:val="00A5422A"/>
    <w:rsid w:val="00A54F92"/>
    <w:rsid w:val="00A55057"/>
    <w:rsid w:val="00A603B3"/>
    <w:rsid w:val="00A60B12"/>
    <w:rsid w:val="00A6124C"/>
    <w:rsid w:val="00A61361"/>
    <w:rsid w:val="00A61B47"/>
    <w:rsid w:val="00A61DCB"/>
    <w:rsid w:val="00A61E56"/>
    <w:rsid w:val="00A61F89"/>
    <w:rsid w:val="00A63CDF"/>
    <w:rsid w:val="00A63FA0"/>
    <w:rsid w:val="00A63FBD"/>
    <w:rsid w:val="00A64597"/>
    <w:rsid w:val="00A6496E"/>
    <w:rsid w:val="00A6531D"/>
    <w:rsid w:val="00A653ED"/>
    <w:rsid w:val="00A66088"/>
    <w:rsid w:val="00A6618F"/>
    <w:rsid w:val="00A666FC"/>
    <w:rsid w:val="00A66CD4"/>
    <w:rsid w:val="00A6733D"/>
    <w:rsid w:val="00A677BA"/>
    <w:rsid w:val="00A67B4B"/>
    <w:rsid w:val="00A70A72"/>
    <w:rsid w:val="00A71337"/>
    <w:rsid w:val="00A7162F"/>
    <w:rsid w:val="00A71E6D"/>
    <w:rsid w:val="00A721B7"/>
    <w:rsid w:val="00A72323"/>
    <w:rsid w:val="00A72CCB"/>
    <w:rsid w:val="00A73382"/>
    <w:rsid w:val="00A7364A"/>
    <w:rsid w:val="00A73A93"/>
    <w:rsid w:val="00A7432C"/>
    <w:rsid w:val="00A744D5"/>
    <w:rsid w:val="00A74532"/>
    <w:rsid w:val="00A75519"/>
    <w:rsid w:val="00A75815"/>
    <w:rsid w:val="00A75E8A"/>
    <w:rsid w:val="00A77089"/>
    <w:rsid w:val="00A77559"/>
    <w:rsid w:val="00A77F28"/>
    <w:rsid w:val="00A818A3"/>
    <w:rsid w:val="00A819C7"/>
    <w:rsid w:val="00A822ED"/>
    <w:rsid w:val="00A82864"/>
    <w:rsid w:val="00A84C10"/>
    <w:rsid w:val="00A858C1"/>
    <w:rsid w:val="00A861FE"/>
    <w:rsid w:val="00A87832"/>
    <w:rsid w:val="00A9021E"/>
    <w:rsid w:val="00A90777"/>
    <w:rsid w:val="00A91162"/>
    <w:rsid w:val="00A9143B"/>
    <w:rsid w:val="00A91889"/>
    <w:rsid w:val="00A92039"/>
    <w:rsid w:val="00A92AD4"/>
    <w:rsid w:val="00A92DD3"/>
    <w:rsid w:val="00A93196"/>
    <w:rsid w:val="00A93CE5"/>
    <w:rsid w:val="00A94500"/>
    <w:rsid w:val="00A94884"/>
    <w:rsid w:val="00A949BA"/>
    <w:rsid w:val="00A95851"/>
    <w:rsid w:val="00A95CAE"/>
    <w:rsid w:val="00A95E11"/>
    <w:rsid w:val="00A96113"/>
    <w:rsid w:val="00A9687C"/>
    <w:rsid w:val="00A96B9F"/>
    <w:rsid w:val="00A96CD6"/>
    <w:rsid w:val="00A972EC"/>
    <w:rsid w:val="00A974F6"/>
    <w:rsid w:val="00A97BD0"/>
    <w:rsid w:val="00AA041F"/>
    <w:rsid w:val="00AA0934"/>
    <w:rsid w:val="00AA1452"/>
    <w:rsid w:val="00AA197A"/>
    <w:rsid w:val="00AA1B75"/>
    <w:rsid w:val="00AA1D7B"/>
    <w:rsid w:val="00AA2161"/>
    <w:rsid w:val="00AA25B0"/>
    <w:rsid w:val="00AA25ED"/>
    <w:rsid w:val="00AA2913"/>
    <w:rsid w:val="00AA3239"/>
    <w:rsid w:val="00AA565D"/>
    <w:rsid w:val="00AA57B7"/>
    <w:rsid w:val="00AA5950"/>
    <w:rsid w:val="00AA5F4C"/>
    <w:rsid w:val="00AA63DB"/>
    <w:rsid w:val="00AA6811"/>
    <w:rsid w:val="00AA6E64"/>
    <w:rsid w:val="00AA705E"/>
    <w:rsid w:val="00AB02EB"/>
    <w:rsid w:val="00AB0EF1"/>
    <w:rsid w:val="00AB1332"/>
    <w:rsid w:val="00AB1958"/>
    <w:rsid w:val="00AB1ED3"/>
    <w:rsid w:val="00AB2089"/>
    <w:rsid w:val="00AB2916"/>
    <w:rsid w:val="00AB2B42"/>
    <w:rsid w:val="00AB2F73"/>
    <w:rsid w:val="00AB3F2B"/>
    <w:rsid w:val="00AB4B37"/>
    <w:rsid w:val="00AB4ECE"/>
    <w:rsid w:val="00AB56A1"/>
    <w:rsid w:val="00AB5754"/>
    <w:rsid w:val="00AB5FC7"/>
    <w:rsid w:val="00AB62B0"/>
    <w:rsid w:val="00AB6CA4"/>
    <w:rsid w:val="00AB6CB9"/>
    <w:rsid w:val="00AB7B11"/>
    <w:rsid w:val="00AC012F"/>
    <w:rsid w:val="00AC0FE7"/>
    <w:rsid w:val="00AC167C"/>
    <w:rsid w:val="00AC2324"/>
    <w:rsid w:val="00AC243E"/>
    <w:rsid w:val="00AC26A6"/>
    <w:rsid w:val="00AC2979"/>
    <w:rsid w:val="00AC2BE7"/>
    <w:rsid w:val="00AC41FA"/>
    <w:rsid w:val="00AC4866"/>
    <w:rsid w:val="00AC53D7"/>
    <w:rsid w:val="00AC553B"/>
    <w:rsid w:val="00AC5596"/>
    <w:rsid w:val="00AC591C"/>
    <w:rsid w:val="00AC6671"/>
    <w:rsid w:val="00AC70C9"/>
    <w:rsid w:val="00AC7CDD"/>
    <w:rsid w:val="00AD062A"/>
    <w:rsid w:val="00AD08EB"/>
    <w:rsid w:val="00AD0AC6"/>
    <w:rsid w:val="00AD0B28"/>
    <w:rsid w:val="00AD0FF5"/>
    <w:rsid w:val="00AD105B"/>
    <w:rsid w:val="00AD11A3"/>
    <w:rsid w:val="00AD1292"/>
    <w:rsid w:val="00AD135C"/>
    <w:rsid w:val="00AD2AA8"/>
    <w:rsid w:val="00AD3E21"/>
    <w:rsid w:val="00AD47A2"/>
    <w:rsid w:val="00AD4ACA"/>
    <w:rsid w:val="00AD4CDB"/>
    <w:rsid w:val="00AD4D8B"/>
    <w:rsid w:val="00AD4DCB"/>
    <w:rsid w:val="00AD4E27"/>
    <w:rsid w:val="00AD55AF"/>
    <w:rsid w:val="00AD6291"/>
    <w:rsid w:val="00AD763F"/>
    <w:rsid w:val="00AD7B3C"/>
    <w:rsid w:val="00AD7C2E"/>
    <w:rsid w:val="00AD7C9C"/>
    <w:rsid w:val="00AD7D0B"/>
    <w:rsid w:val="00AE0814"/>
    <w:rsid w:val="00AE0F87"/>
    <w:rsid w:val="00AE1C48"/>
    <w:rsid w:val="00AE26F8"/>
    <w:rsid w:val="00AE2C94"/>
    <w:rsid w:val="00AE33BD"/>
    <w:rsid w:val="00AE3605"/>
    <w:rsid w:val="00AE3790"/>
    <w:rsid w:val="00AE3C5B"/>
    <w:rsid w:val="00AE440B"/>
    <w:rsid w:val="00AE44B2"/>
    <w:rsid w:val="00AE4A60"/>
    <w:rsid w:val="00AE74EF"/>
    <w:rsid w:val="00AE75A7"/>
    <w:rsid w:val="00AE7E57"/>
    <w:rsid w:val="00AF053E"/>
    <w:rsid w:val="00AF075A"/>
    <w:rsid w:val="00AF07DF"/>
    <w:rsid w:val="00AF07E4"/>
    <w:rsid w:val="00AF0BA4"/>
    <w:rsid w:val="00AF0C24"/>
    <w:rsid w:val="00AF0FDD"/>
    <w:rsid w:val="00AF210F"/>
    <w:rsid w:val="00AF22C8"/>
    <w:rsid w:val="00AF2308"/>
    <w:rsid w:val="00AF25E8"/>
    <w:rsid w:val="00AF311D"/>
    <w:rsid w:val="00AF4878"/>
    <w:rsid w:val="00AF4A0B"/>
    <w:rsid w:val="00AF4A89"/>
    <w:rsid w:val="00AF50B1"/>
    <w:rsid w:val="00AF5630"/>
    <w:rsid w:val="00AF56A6"/>
    <w:rsid w:val="00AF5AC1"/>
    <w:rsid w:val="00AF5D9A"/>
    <w:rsid w:val="00AF5F3B"/>
    <w:rsid w:val="00AF6835"/>
    <w:rsid w:val="00AF68FB"/>
    <w:rsid w:val="00AF71FD"/>
    <w:rsid w:val="00AF7220"/>
    <w:rsid w:val="00AF7471"/>
    <w:rsid w:val="00AF7C8E"/>
    <w:rsid w:val="00AF7C9E"/>
    <w:rsid w:val="00B00999"/>
    <w:rsid w:val="00B00DB1"/>
    <w:rsid w:val="00B00F96"/>
    <w:rsid w:val="00B01511"/>
    <w:rsid w:val="00B01E53"/>
    <w:rsid w:val="00B04176"/>
    <w:rsid w:val="00B042AF"/>
    <w:rsid w:val="00B04B0C"/>
    <w:rsid w:val="00B05351"/>
    <w:rsid w:val="00B0554B"/>
    <w:rsid w:val="00B058C5"/>
    <w:rsid w:val="00B05EA0"/>
    <w:rsid w:val="00B061E1"/>
    <w:rsid w:val="00B06800"/>
    <w:rsid w:val="00B070F7"/>
    <w:rsid w:val="00B0780D"/>
    <w:rsid w:val="00B1018F"/>
    <w:rsid w:val="00B102C7"/>
    <w:rsid w:val="00B1063E"/>
    <w:rsid w:val="00B11351"/>
    <w:rsid w:val="00B11E6E"/>
    <w:rsid w:val="00B1349D"/>
    <w:rsid w:val="00B144A6"/>
    <w:rsid w:val="00B1503B"/>
    <w:rsid w:val="00B151AF"/>
    <w:rsid w:val="00B15219"/>
    <w:rsid w:val="00B162E1"/>
    <w:rsid w:val="00B20058"/>
    <w:rsid w:val="00B201A2"/>
    <w:rsid w:val="00B209BE"/>
    <w:rsid w:val="00B20E0C"/>
    <w:rsid w:val="00B2186D"/>
    <w:rsid w:val="00B21BEE"/>
    <w:rsid w:val="00B2205D"/>
    <w:rsid w:val="00B225F2"/>
    <w:rsid w:val="00B228CB"/>
    <w:rsid w:val="00B22B58"/>
    <w:rsid w:val="00B22E54"/>
    <w:rsid w:val="00B2335E"/>
    <w:rsid w:val="00B23A4C"/>
    <w:rsid w:val="00B24242"/>
    <w:rsid w:val="00B2666D"/>
    <w:rsid w:val="00B273A2"/>
    <w:rsid w:val="00B2772B"/>
    <w:rsid w:val="00B277D0"/>
    <w:rsid w:val="00B27BDF"/>
    <w:rsid w:val="00B27DA8"/>
    <w:rsid w:val="00B30A38"/>
    <w:rsid w:val="00B30FCC"/>
    <w:rsid w:val="00B316FB"/>
    <w:rsid w:val="00B31916"/>
    <w:rsid w:val="00B31CF8"/>
    <w:rsid w:val="00B31EF7"/>
    <w:rsid w:val="00B328D9"/>
    <w:rsid w:val="00B333F8"/>
    <w:rsid w:val="00B3398E"/>
    <w:rsid w:val="00B33C40"/>
    <w:rsid w:val="00B33D73"/>
    <w:rsid w:val="00B3424C"/>
    <w:rsid w:val="00B343AD"/>
    <w:rsid w:val="00B3448D"/>
    <w:rsid w:val="00B35220"/>
    <w:rsid w:val="00B352D9"/>
    <w:rsid w:val="00B35534"/>
    <w:rsid w:val="00B35AA2"/>
    <w:rsid w:val="00B35D53"/>
    <w:rsid w:val="00B35D8B"/>
    <w:rsid w:val="00B3766C"/>
    <w:rsid w:val="00B37A43"/>
    <w:rsid w:val="00B4082C"/>
    <w:rsid w:val="00B4090C"/>
    <w:rsid w:val="00B40B02"/>
    <w:rsid w:val="00B40F93"/>
    <w:rsid w:val="00B413C5"/>
    <w:rsid w:val="00B41F85"/>
    <w:rsid w:val="00B41FEE"/>
    <w:rsid w:val="00B4280A"/>
    <w:rsid w:val="00B42EB1"/>
    <w:rsid w:val="00B43331"/>
    <w:rsid w:val="00B4357D"/>
    <w:rsid w:val="00B43877"/>
    <w:rsid w:val="00B44C20"/>
    <w:rsid w:val="00B44F15"/>
    <w:rsid w:val="00B45AA5"/>
    <w:rsid w:val="00B4645B"/>
    <w:rsid w:val="00B46553"/>
    <w:rsid w:val="00B46A9B"/>
    <w:rsid w:val="00B47A7A"/>
    <w:rsid w:val="00B5095D"/>
    <w:rsid w:val="00B50B39"/>
    <w:rsid w:val="00B5199A"/>
    <w:rsid w:val="00B5222B"/>
    <w:rsid w:val="00B5239F"/>
    <w:rsid w:val="00B523CB"/>
    <w:rsid w:val="00B526B7"/>
    <w:rsid w:val="00B52908"/>
    <w:rsid w:val="00B5296E"/>
    <w:rsid w:val="00B5330E"/>
    <w:rsid w:val="00B53A86"/>
    <w:rsid w:val="00B55057"/>
    <w:rsid w:val="00B5531E"/>
    <w:rsid w:val="00B55EC8"/>
    <w:rsid w:val="00B55F6C"/>
    <w:rsid w:val="00B56346"/>
    <w:rsid w:val="00B56846"/>
    <w:rsid w:val="00B568E7"/>
    <w:rsid w:val="00B56A55"/>
    <w:rsid w:val="00B56BC7"/>
    <w:rsid w:val="00B5704E"/>
    <w:rsid w:val="00B570B6"/>
    <w:rsid w:val="00B57BE0"/>
    <w:rsid w:val="00B6014B"/>
    <w:rsid w:val="00B6119B"/>
    <w:rsid w:val="00B61AE2"/>
    <w:rsid w:val="00B61B03"/>
    <w:rsid w:val="00B62300"/>
    <w:rsid w:val="00B62750"/>
    <w:rsid w:val="00B62F3B"/>
    <w:rsid w:val="00B635D2"/>
    <w:rsid w:val="00B637CF"/>
    <w:rsid w:val="00B638B9"/>
    <w:rsid w:val="00B638C5"/>
    <w:rsid w:val="00B63E86"/>
    <w:rsid w:val="00B643BF"/>
    <w:rsid w:val="00B64B0E"/>
    <w:rsid w:val="00B66C57"/>
    <w:rsid w:val="00B66F2B"/>
    <w:rsid w:val="00B67343"/>
    <w:rsid w:val="00B71A28"/>
    <w:rsid w:val="00B71AF3"/>
    <w:rsid w:val="00B71BDD"/>
    <w:rsid w:val="00B7233F"/>
    <w:rsid w:val="00B72471"/>
    <w:rsid w:val="00B724AF"/>
    <w:rsid w:val="00B73097"/>
    <w:rsid w:val="00B741C7"/>
    <w:rsid w:val="00B74A80"/>
    <w:rsid w:val="00B74BD8"/>
    <w:rsid w:val="00B74C79"/>
    <w:rsid w:val="00B74D8F"/>
    <w:rsid w:val="00B753E9"/>
    <w:rsid w:val="00B75D0E"/>
    <w:rsid w:val="00B75D96"/>
    <w:rsid w:val="00B75E1F"/>
    <w:rsid w:val="00B762F8"/>
    <w:rsid w:val="00B7715F"/>
    <w:rsid w:val="00B7766B"/>
    <w:rsid w:val="00B77E2A"/>
    <w:rsid w:val="00B80A07"/>
    <w:rsid w:val="00B81505"/>
    <w:rsid w:val="00B81BB1"/>
    <w:rsid w:val="00B82297"/>
    <w:rsid w:val="00B82772"/>
    <w:rsid w:val="00B83D04"/>
    <w:rsid w:val="00B840AB"/>
    <w:rsid w:val="00B84301"/>
    <w:rsid w:val="00B84A8C"/>
    <w:rsid w:val="00B84C48"/>
    <w:rsid w:val="00B85598"/>
    <w:rsid w:val="00B86225"/>
    <w:rsid w:val="00B8761F"/>
    <w:rsid w:val="00B87C55"/>
    <w:rsid w:val="00B87C68"/>
    <w:rsid w:val="00B9019C"/>
    <w:rsid w:val="00B90F1C"/>
    <w:rsid w:val="00B90FFC"/>
    <w:rsid w:val="00B91006"/>
    <w:rsid w:val="00B9264A"/>
    <w:rsid w:val="00B92936"/>
    <w:rsid w:val="00B92CF3"/>
    <w:rsid w:val="00B935D1"/>
    <w:rsid w:val="00B94014"/>
    <w:rsid w:val="00B941A2"/>
    <w:rsid w:val="00B943B5"/>
    <w:rsid w:val="00B94AB8"/>
    <w:rsid w:val="00B94FD9"/>
    <w:rsid w:val="00B94FF0"/>
    <w:rsid w:val="00B950E6"/>
    <w:rsid w:val="00B95695"/>
    <w:rsid w:val="00B95957"/>
    <w:rsid w:val="00B95CE6"/>
    <w:rsid w:val="00B95F8B"/>
    <w:rsid w:val="00B963D5"/>
    <w:rsid w:val="00B97968"/>
    <w:rsid w:val="00BA05A1"/>
    <w:rsid w:val="00BA07B6"/>
    <w:rsid w:val="00BA1187"/>
    <w:rsid w:val="00BA12C1"/>
    <w:rsid w:val="00BA1986"/>
    <w:rsid w:val="00BA1C6B"/>
    <w:rsid w:val="00BA2661"/>
    <w:rsid w:val="00BA309D"/>
    <w:rsid w:val="00BA3705"/>
    <w:rsid w:val="00BA44C6"/>
    <w:rsid w:val="00BA4B0B"/>
    <w:rsid w:val="00BA4E49"/>
    <w:rsid w:val="00BA516C"/>
    <w:rsid w:val="00BA53BE"/>
    <w:rsid w:val="00BA55B2"/>
    <w:rsid w:val="00BA57C5"/>
    <w:rsid w:val="00BA6093"/>
    <w:rsid w:val="00BA6604"/>
    <w:rsid w:val="00BA6B97"/>
    <w:rsid w:val="00BA7884"/>
    <w:rsid w:val="00BA7893"/>
    <w:rsid w:val="00BA7C21"/>
    <w:rsid w:val="00BA7EFA"/>
    <w:rsid w:val="00BB0E1D"/>
    <w:rsid w:val="00BB1050"/>
    <w:rsid w:val="00BB142A"/>
    <w:rsid w:val="00BB1766"/>
    <w:rsid w:val="00BB18A0"/>
    <w:rsid w:val="00BB2203"/>
    <w:rsid w:val="00BB2593"/>
    <w:rsid w:val="00BB3006"/>
    <w:rsid w:val="00BB3191"/>
    <w:rsid w:val="00BB354E"/>
    <w:rsid w:val="00BB3647"/>
    <w:rsid w:val="00BB368A"/>
    <w:rsid w:val="00BB4B86"/>
    <w:rsid w:val="00BB4EE2"/>
    <w:rsid w:val="00BB5415"/>
    <w:rsid w:val="00BB6047"/>
    <w:rsid w:val="00BB68AD"/>
    <w:rsid w:val="00BB699F"/>
    <w:rsid w:val="00BB739D"/>
    <w:rsid w:val="00BB79BF"/>
    <w:rsid w:val="00BC064B"/>
    <w:rsid w:val="00BC0C49"/>
    <w:rsid w:val="00BC10A5"/>
    <w:rsid w:val="00BC10BE"/>
    <w:rsid w:val="00BC1C77"/>
    <w:rsid w:val="00BC2504"/>
    <w:rsid w:val="00BC284D"/>
    <w:rsid w:val="00BC2EE3"/>
    <w:rsid w:val="00BC3639"/>
    <w:rsid w:val="00BC3E3A"/>
    <w:rsid w:val="00BC3E50"/>
    <w:rsid w:val="00BC4633"/>
    <w:rsid w:val="00BC5704"/>
    <w:rsid w:val="00BC752E"/>
    <w:rsid w:val="00BC7533"/>
    <w:rsid w:val="00BC78AC"/>
    <w:rsid w:val="00BC78D7"/>
    <w:rsid w:val="00BC7EE5"/>
    <w:rsid w:val="00BD1149"/>
    <w:rsid w:val="00BD1291"/>
    <w:rsid w:val="00BD1431"/>
    <w:rsid w:val="00BD1693"/>
    <w:rsid w:val="00BD1853"/>
    <w:rsid w:val="00BD1CD8"/>
    <w:rsid w:val="00BD1DD1"/>
    <w:rsid w:val="00BD26B6"/>
    <w:rsid w:val="00BD28B0"/>
    <w:rsid w:val="00BD2924"/>
    <w:rsid w:val="00BD2AA2"/>
    <w:rsid w:val="00BD368A"/>
    <w:rsid w:val="00BD3C3B"/>
    <w:rsid w:val="00BD3C9A"/>
    <w:rsid w:val="00BD459A"/>
    <w:rsid w:val="00BD5C32"/>
    <w:rsid w:val="00BD5D5D"/>
    <w:rsid w:val="00BD652B"/>
    <w:rsid w:val="00BD7B7E"/>
    <w:rsid w:val="00BE0CC1"/>
    <w:rsid w:val="00BE1300"/>
    <w:rsid w:val="00BE1423"/>
    <w:rsid w:val="00BE1F90"/>
    <w:rsid w:val="00BE2562"/>
    <w:rsid w:val="00BE45A6"/>
    <w:rsid w:val="00BE4747"/>
    <w:rsid w:val="00BE4ED0"/>
    <w:rsid w:val="00BE558C"/>
    <w:rsid w:val="00BE626F"/>
    <w:rsid w:val="00BE6877"/>
    <w:rsid w:val="00BE6992"/>
    <w:rsid w:val="00BE6A8C"/>
    <w:rsid w:val="00BE70A6"/>
    <w:rsid w:val="00BE778B"/>
    <w:rsid w:val="00BE7CC5"/>
    <w:rsid w:val="00BE7F4F"/>
    <w:rsid w:val="00BF10AB"/>
    <w:rsid w:val="00BF1750"/>
    <w:rsid w:val="00BF193C"/>
    <w:rsid w:val="00BF19C5"/>
    <w:rsid w:val="00BF19D4"/>
    <w:rsid w:val="00BF201F"/>
    <w:rsid w:val="00BF271C"/>
    <w:rsid w:val="00BF283E"/>
    <w:rsid w:val="00BF298D"/>
    <w:rsid w:val="00BF2B0A"/>
    <w:rsid w:val="00BF30DD"/>
    <w:rsid w:val="00BF391B"/>
    <w:rsid w:val="00BF3DEC"/>
    <w:rsid w:val="00BF445E"/>
    <w:rsid w:val="00BF44D8"/>
    <w:rsid w:val="00BF4538"/>
    <w:rsid w:val="00BF48F4"/>
    <w:rsid w:val="00BF4C6E"/>
    <w:rsid w:val="00BF526D"/>
    <w:rsid w:val="00BF60D0"/>
    <w:rsid w:val="00BF61B5"/>
    <w:rsid w:val="00BF6F12"/>
    <w:rsid w:val="00BF6FCD"/>
    <w:rsid w:val="00BF7BEB"/>
    <w:rsid w:val="00C01B2F"/>
    <w:rsid w:val="00C01CBC"/>
    <w:rsid w:val="00C0345E"/>
    <w:rsid w:val="00C03828"/>
    <w:rsid w:val="00C03FBF"/>
    <w:rsid w:val="00C0508E"/>
    <w:rsid w:val="00C0539E"/>
    <w:rsid w:val="00C05C4B"/>
    <w:rsid w:val="00C05FFB"/>
    <w:rsid w:val="00C06009"/>
    <w:rsid w:val="00C06C27"/>
    <w:rsid w:val="00C06CCC"/>
    <w:rsid w:val="00C104B3"/>
    <w:rsid w:val="00C10AC0"/>
    <w:rsid w:val="00C11189"/>
    <w:rsid w:val="00C11588"/>
    <w:rsid w:val="00C11710"/>
    <w:rsid w:val="00C11741"/>
    <w:rsid w:val="00C11793"/>
    <w:rsid w:val="00C11B09"/>
    <w:rsid w:val="00C11FB1"/>
    <w:rsid w:val="00C12405"/>
    <w:rsid w:val="00C12D8F"/>
    <w:rsid w:val="00C12F07"/>
    <w:rsid w:val="00C134A5"/>
    <w:rsid w:val="00C1392D"/>
    <w:rsid w:val="00C1452B"/>
    <w:rsid w:val="00C15AF7"/>
    <w:rsid w:val="00C162F7"/>
    <w:rsid w:val="00C16AE3"/>
    <w:rsid w:val="00C170E2"/>
    <w:rsid w:val="00C17190"/>
    <w:rsid w:val="00C17FDB"/>
    <w:rsid w:val="00C202E3"/>
    <w:rsid w:val="00C21113"/>
    <w:rsid w:val="00C21995"/>
    <w:rsid w:val="00C21C0F"/>
    <w:rsid w:val="00C22000"/>
    <w:rsid w:val="00C2264C"/>
    <w:rsid w:val="00C22A2F"/>
    <w:rsid w:val="00C2331F"/>
    <w:rsid w:val="00C2438D"/>
    <w:rsid w:val="00C24E30"/>
    <w:rsid w:val="00C25352"/>
    <w:rsid w:val="00C25400"/>
    <w:rsid w:val="00C255DF"/>
    <w:rsid w:val="00C25623"/>
    <w:rsid w:val="00C25C3B"/>
    <w:rsid w:val="00C26665"/>
    <w:rsid w:val="00C268B3"/>
    <w:rsid w:val="00C26FE5"/>
    <w:rsid w:val="00C279CD"/>
    <w:rsid w:val="00C27E6C"/>
    <w:rsid w:val="00C302F7"/>
    <w:rsid w:val="00C30E60"/>
    <w:rsid w:val="00C323A4"/>
    <w:rsid w:val="00C324EC"/>
    <w:rsid w:val="00C32AE7"/>
    <w:rsid w:val="00C330C8"/>
    <w:rsid w:val="00C3413D"/>
    <w:rsid w:val="00C347CE"/>
    <w:rsid w:val="00C348C3"/>
    <w:rsid w:val="00C34919"/>
    <w:rsid w:val="00C34A04"/>
    <w:rsid w:val="00C355D1"/>
    <w:rsid w:val="00C35887"/>
    <w:rsid w:val="00C35B55"/>
    <w:rsid w:val="00C35B9F"/>
    <w:rsid w:val="00C35EF4"/>
    <w:rsid w:val="00C360B3"/>
    <w:rsid w:val="00C36704"/>
    <w:rsid w:val="00C40CB0"/>
    <w:rsid w:val="00C40FCF"/>
    <w:rsid w:val="00C410D1"/>
    <w:rsid w:val="00C41A02"/>
    <w:rsid w:val="00C41DDF"/>
    <w:rsid w:val="00C4241C"/>
    <w:rsid w:val="00C4262D"/>
    <w:rsid w:val="00C42A6B"/>
    <w:rsid w:val="00C432BB"/>
    <w:rsid w:val="00C43842"/>
    <w:rsid w:val="00C43E95"/>
    <w:rsid w:val="00C44C76"/>
    <w:rsid w:val="00C450D7"/>
    <w:rsid w:val="00C46409"/>
    <w:rsid w:val="00C467D3"/>
    <w:rsid w:val="00C46B18"/>
    <w:rsid w:val="00C472E4"/>
    <w:rsid w:val="00C47913"/>
    <w:rsid w:val="00C500AF"/>
    <w:rsid w:val="00C50269"/>
    <w:rsid w:val="00C50EE8"/>
    <w:rsid w:val="00C5165E"/>
    <w:rsid w:val="00C5208F"/>
    <w:rsid w:val="00C5307D"/>
    <w:rsid w:val="00C53C41"/>
    <w:rsid w:val="00C54100"/>
    <w:rsid w:val="00C56978"/>
    <w:rsid w:val="00C56D14"/>
    <w:rsid w:val="00C606A4"/>
    <w:rsid w:val="00C60980"/>
    <w:rsid w:val="00C60BD9"/>
    <w:rsid w:val="00C62A06"/>
    <w:rsid w:val="00C63000"/>
    <w:rsid w:val="00C63A00"/>
    <w:rsid w:val="00C63CA3"/>
    <w:rsid w:val="00C63DBF"/>
    <w:rsid w:val="00C64CA0"/>
    <w:rsid w:val="00C64CCE"/>
    <w:rsid w:val="00C6549B"/>
    <w:rsid w:val="00C65AA3"/>
    <w:rsid w:val="00C65C01"/>
    <w:rsid w:val="00C66E2E"/>
    <w:rsid w:val="00C66F32"/>
    <w:rsid w:val="00C67A75"/>
    <w:rsid w:val="00C70061"/>
    <w:rsid w:val="00C702D0"/>
    <w:rsid w:val="00C70F05"/>
    <w:rsid w:val="00C7138C"/>
    <w:rsid w:val="00C71C76"/>
    <w:rsid w:val="00C721A5"/>
    <w:rsid w:val="00C721B2"/>
    <w:rsid w:val="00C73404"/>
    <w:rsid w:val="00C734AA"/>
    <w:rsid w:val="00C73E96"/>
    <w:rsid w:val="00C745FB"/>
    <w:rsid w:val="00C74694"/>
    <w:rsid w:val="00C7492F"/>
    <w:rsid w:val="00C74E50"/>
    <w:rsid w:val="00C74EF2"/>
    <w:rsid w:val="00C74FE1"/>
    <w:rsid w:val="00C754AC"/>
    <w:rsid w:val="00C757D8"/>
    <w:rsid w:val="00C768BA"/>
    <w:rsid w:val="00C77397"/>
    <w:rsid w:val="00C77D30"/>
    <w:rsid w:val="00C77EA1"/>
    <w:rsid w:val="00C80F0C"/>
    <w:rsid w:val="00C81B73"/>
    <w:rsid w:val="00C8229F"/>
    <w:rsid w:val="00C82586"/>
    <w:rsid w:val="00C8270A"/>
    <w:rsid w:val="00C828A9"/>
    <w:rsid w:val="00C82ADD"/>
    <w:rsid w:val="00C82E42"/>
    <w:rsid w:val="00C84B9A"/>
    <w:rsid w:val="00C84D39"/>
    <w:rsid w:val="00C85355"/>
    <w:rsid w:val="00C8585F"/>
    <w:rsid w:val="00C85C20"/>
    <w:rsid w:val="00C865CE"/>
    <w:rsid w:val="00C86969"/>
    <w:rsid w:val="00C86E58"/>
    <w:rsid w:val="00C870B9"/>
    <w:rsid w:val="00C877C1"/>
    <w:rsid w:val="00C878BE"/>
    <w:rsid w:val="00C87E7C"/>
    <w:rsid w:val="00C9033D"/>
    <w:rsid w:val="00C90B90"/>
    <w:rsid w:val="00C90E2D"/>
    <w:rsid w:val="00C9154F"/>
    <w:rsid w:val="00C92816"/>
    <w:rsid w:val="00C92C1A"/>
    <w:rsid w:val="00C93285"/>
    <w:rsid w:val="00C93FC3"/>
    <w:rsid w:val="00C93FD2"/>
    <w:rsid w:val="00C94C66"/>
    <w:rsid w:val="00C95109"/>
    <w:rsid w:val="00C9555C"/>
    <w:rsid w:val="00C95B00"/>
    <w:rsid w:val="00C95C60"/>
    <w:rsid w:val="00C96299"/>
    <w:rsid w:val="00C962AA"/>
    <w:rsid w:val="00C96566"/>
    <w:rsid w:val="00C97211"/>
    <w:rsid w:val="00C975EE"/>
    <w:rsid w:val="00CA0CA1"/>
    <w:rsid w:val="00CA1186"/>
    <w:rsid w:val="00CA21AA"/>
    <w:rsid w:val="00CA23F5"/>
    <w:rsid w:val="00CA2455"/>
    <w:rsid w:val="00CA36D5"/>
    <w:rsid w:val="00CA3704"/>
    <w:rsid w:val="00CA3BF6"/>
    <w:rsid w:val="00CA43AF"/>
    <w:rsid w:val="00CA523D"/>
    <w:rsid w:val="00CA53FA"/>
    <w:rsid w:val="00CA5AC5"/>
    <w:rsid w:val="00CA5DED"/>
    <w:rsid w:val="00CA6B4D"/>
    <w:rsid w:val="00CA7D7E"/>
    <w:rsid w:val="00CB0248"/>
    <w:rsid w:val="00CB0E3D"/>
    <w:rsid w:val="00CB14BE"/>
    <w:rsid w:val="00CB21B3"/>
    <w:rsid w:val="00CB31FD"/>
    <w:rsid w:val="00CB3387"/>
    <w:rsid w:val="00CB4B26"/>
    <w:rsid w:val="00CB4D19"/>
    <w:rsid w:val="00CB551A"/>
    <w:rsid w:val="00CB67E7"/>
    <w:rsid w:val="00CB699A"/>
    <w:rsid w:val="00CB6A33"/>
    <w:rsid w:val="00CB6A36"/>
    <w:rsid w:val="00CB713C"/>
    <w:rsid w:val="00CB7777"/>
    <w:rsid w:val="00CB7C23"/>
    <w:rsid w:val="00CC14FA"/>
    <w:rsid w:val="00CC1D27"/>
    <w:rsid w:val="00CC259D"/>
    <w:rsid w:val="00CC29E9"/>
    <w:rsid w:val="00CC2F42"/>
    <w:rsid w:val="00CC3A0C"/>
    <w:rsid w:val="00CC418D"/>
    <w:rsid w:val="00CC4C7D"/>
    <w:rsid w:val="00CC55E3"/>
    <w:rsid w:val="00CC5F5E"/>
    <w:rsid w:val="00CC660C"/>
    <w:rsid w:val="00CC6B46"/>
    <w:rsid w:val="00CC6C60"/>
    <w:rsid w:val="00CC6D49"/>
    <w:rsid w:val="00CC7A78"/>
    <w:rsid w:val="00CD029C"/>
    <w:rsid w:val="00CD034C"/>
    <w:rsid w:val="00CD051D"/>
    <w:rsid w:val="00CD0545"/>
    <w:rsid w:val="00CD0A28"/>
    <w:rsid w:val="00CD0E37"/>
    <w:rsid w:val="00CD13C6"/>
    <w:rsid w:val="00CD1CBA"/>
    <w:rsid w:val="00CD23F9"/>
    <w:rsid w:val="00CD2508"/>
    <w:rsid w:val="00CD2C20"/>
    <w:rsid w:val="00CD3461"/>
    <w:rsid w:val="00CD3FCA"/>
    <w:rsid w:val="00CD45B3"/>
    <w:rsid w:val="00CD5AA0"/>
    <w:rsid w:val="00CD64A1"/>
    <w:rsid w:val="00CD65D7"/>
    <w:rsid w:val="00CD72A9"/>
    <w:rsid w:val="00CD7470"/>
    <w:rsid w:val="00CD7473"/>
    <w:rsid w:val="00CD75F1"/>
    <w:rsid w:val="00CE009C"/>
    <w:rsid w:val="00CE134A"/>
    <w:rsid w:val="00CE200B"/>
    <w:rsid w:val="00CE275A"/>
    <w:rsid w:val="00CE2A2E"/>
    <w:rsid w:val="00CE2B1E"/>
    <w:rsid w:val="00CE2CB6"/>
    <w:rsid w:val="00CE2CFB"/>
    <w:rsid w:val="00CE2FF4"/>
    <w:rsid w:val="00CE41D9"/>
    <w:rsid w:val="00CE442C"/>
    <w:rsid w:val="00CE4A6C"/>
    <w:rsid w:val="00CE4F6D"/>
    <w:rsid w:val="00CE5B90"/>
    <w:rsid w:val="00CE5CBF"/>
    <w:rsid w:val="00CE6151"/>
    <w:rsid w:val="00CE6194"/>
    <w:rsid w:val="00CE61A2"/>
    <w:rsid w:val="00CE6634"/>
    <w:rsid w:val="00CE6C56"/>
    <w:rsid w:val="00CE73CC"/>
    <w:rsid w:val="00CE73F4"/>
    <w:rsid w:val="00CE758D"/>
    <w:rsid w:val="00CE7807"/>
    <w:rsid w:val="00CE7D54"/>
    <w:rsid w:val="00CE7F6D"/>
    <w:rsid w:val="00CF0C4D"/>
    <w:rsid w:val="00CF0D6F"/>
    <w:rsid w:val="00CF0E0E"/>
    <w:rsid w:val="00CF1505"/>
    <w:rsid w:val="00CF22D7"/>
    <w:rsid w:val="00CF2980"/>
    <w:rsid w:val="00CF2EF9"/>
    <w:rsid w:val="00CF37EE"/>
    <w:rsid w:val="00CF3A58"/>
    <w:rsid w:val="00CF405A"/>
    <w:rsid w:val="00CF4120"/>
    <w:rsid w:val="00CF4ED8"/>
    <w:rsid w:val="00CF533B"/>
    <w:rsid w:val="00CF5757"/>
    <w:rsid w:val="00CF5841"/>
    <w:rsid w:val="00CF5AEB"/>
    <w:rsid w:val="00CF60A0"/>
    <w:rsid w:val="00CF61EB"/>
    <w:rsid w:val="00CF630C"/>
    <w:rsid w:val="00CF7EE0"/>
    <w:rsid w:val="00CF7FA7"/>
    <w:rsid w:val="00D002B6"/>
    <w:rsid w:val="00D00665"/>
    <w:rsid w:val="00D007F3"/>
    <w:rsid w:val="00D01035"/>
    <w:rsid w:val="00D016A8"/>
    <w:rsid w:val="00D02CE8"/>
    <w:rsid w:val="00D03A2B"/>
    <w:rsid w:val="00D03ED3"/>
    <w:rsid w:val="00D03EFE"/>
    <w:rsid w:val="00D04405"/>
    <w:rsid w:val="00D04A53"/>
    <w:rsid w:val="00D0562D"/>
    <w:rsid w:val="00D066CC"/>
    <w:rsid w:val="00D06D8F"/>
    <w:rsid w:val="00D07563"/>
    <w:rsid w:val="00D07B38"/>
    <w:rsid w:val="00D10311"/>
    <w:rsid w:val="00D10467"/>
    <w:rsid w:val="00D1056F"/>
    <w:rsid w:val="00D10714"/>
    <w:rsid w:val="00D107A6"/>
    <w:rsid w:val="00D11977"/>
    <w:rsid w:val="00D12241"/>
    <w:rsid w:val="00D124C0"/>
    <w:rsid w:val="00D13330"/>
    <w:rsid w:val="00D13927"/>
    <w:rsid w:val="00D13FB0"/>
    <w:rsid w:val="00D143B7"/>
    <w:rsid w:val="00D144B0"/>
    <w:rsid w:val="00D1492F"/>
    <w:rsid w:val="00D14F6F"/>
    <w:rsid w:val="00D153AA"/>
    <w:rsid w:val="00D15626"/>
    <w:rsid w:val="00D156B0"/>
    <w:rsid w:val="00D1610F"/>
    <w:rsid w:val="00D1701B"/>
    <w:rsid w:val="00D17173"/>
    <w:rsid w:val="00D17552"/>
    <w:rsid w:val="00D17704"/>
    <w:rsid w:val="00D17D31"/>
    <w:rsid w:val="00D17FF9"/>
    <w:rsid w:val="00D20A67"/>
    <w:rsid w:val="00D20CDC"/>
    <w:rsid w:val="00D21DB6"/>
    <w:rsid w:val="00D221DD"/>
    <w:rsid w:val="00D222C5"/>
    <w:rsid w:val="00D2309A"/>
    <w:rsid w:val="00D240FB"/>
    <w:rsid w:val="00D2437D"/>
    <w:rsid w:val="00D24600"/>
    <w:rsid w:val="00D24AC7"/>
    <w:rsid w:val="00D25A8F"/>
    <w:rsid w:val="00D25E30"/>
    <w:rsid w:val="00D26D29"/>
    <w:rsid w:val="00D27D6D"/>
    <w:rsid w:val="00D27E85"/>
    <w:rsid w:val="00D30158"/>
    <w:rsid w:val="00D301BD"/>
    <w:rsid w:val="00D308BE"/>
    <w:rsid w:val="00D31449"/>
    <w:rsid w:val="00D320FD"/>
    <w:rsid w:val="00D323DA"/>
    <w:rsid w:val="00D32623"/>
    <w:rsid w:val="00D32D90"/>
    <w:rsid w:val="00D32EC7"/>
    <w:rsid w:val="00D3374E"/>
    <w:rsid w:val="00D33A37"/>
    <w:rsid w:val="00D34C0F"/>
    <w:rsid w:val="00D34F1A"/>
    <w:rsid w:val="00D359C6"/>
    <w:rsid w:val="00D36199"/>
    <w:rsid w:val="00D364AE"/>
    <w:rsid w:val="00D37ADD"/>
    <w:rsid w:val="00D37BF8"/>
    <w:rsid w:val="00D37ECF"/>
    <w:rsid w:val="00D405F5"/>
    <w:rsid w:val="00D40900"/>
    <w:rsid w:val="00D41873"/>
    <w:rsid w:val="00D42AA7"/>
    <w:rsid w:val="00D43172"/>
    <w:rsid w:val="00D43762"/>
    <w:rsid w:val="00D442B9"/>
    <w:rsid w:val="00D4452D"/>
    <w:rsid w:val="00D4472E"/>
    <w:rsid w:val="00D448F5"/>
    <w:rsid w:val="00D4522E"/>
    <w:rsid w:val="00D458C7"/>
    <w:rsid w:val="00D462D3"/>
    <w:rsid w:val="00D46DB8"/>
    <w:rsid w:val="00D478F9"/>
    <w:rsid w:val="00D503E4"/>
    <w:rsid w:val="00D509D8"/>
    <w:rsid w:val="00D50BE7"/>
    <w:rsid w:val="00D50C10"/>
    <w:rsid w:val="00D50E85"/>
    <w:rsid w:val="00D517B5"/>
    <w:rsid w:val="00D51E36"/>
    <w:rsid w:val="00D52D35"/>
    <w:rsid w:val="00D5389B"/>
    <w:rsid w:val="00D53A23"/>
    <w:rsid w:val="00D547AF"/>
    <w:rsid w:val="00D54B5E"/>
    <w:rsid w:val="00D5530D"/>
    <w:rsid w:val="00D560AC"/>
    <w:rsid w:val="00D561CD"/>
    <w:rsid w:val="00D56AE3"/>
    <w:rsid w:val="00D575F8"/>
    <w:rsid w:val="00D577CF"/>
    <w:rsid w:val="00D61378"/>
    <w:rsid w:val="00D6258B"/>
    <w:rsid w:val="00D626F6"/>
    <w:rsid w:val="00D62B51"/>
    <w:rsid w:val="00D62F9D"/>
    <w:rsid w:val="00D6399A"/>
    <w:rsid w:val="00D63ADD"/>
    <w:rsid w:val="00D63BA9"/>
    <w:rsid w:val="00D64135"/>
    <w:rsid w:val="00D649A6"/>
    <w:rsid w:val="00D64C17"/>
    <w:rsid w:val="00D64EC5"/>
    <w:rsid w:val="00D654CC"/>
    <w:rsid w:val="00D65B14"/>
    <w:rsid w:val="00D65C76"/>
    <w:rsid w:val="00D66925"/>
    <w:rsid w:val="00D672D5"/>
    <w:rsid w:val="00D67FF3"/>
    <w:rsid w:val="00D70AEF"/>
    <w:rsid w:val="00D716D1"/>
    <w:rsid w:val="00D7171B"/>
    <w:rsid w:val="00D71A4B"/>
    <w:rsid w:val="00D72969"/>
    <w:rsid w:val="00D73931"/>
    <w:rsid w:val="00D74605"/>
    <w:rsid w:val="00D7498B"/>
    <w:rsid w:val="00D74B56"/>
    <w:rsid w:val="00D75110"/>
    <w:rsid w:val="00D751BE"/>
    <w:rsid w:val="00D7535C"/>
    <w:rsid w:val="00D753EA"/>
    <w:rsid w:val="00D75A29"/>
    <w:rsid w:val="00D75EEE"/>
    <w:rsid w:val="00D76080"/>
    <w:rsid w:val="00D76418"/>
    <w:rsid w:val="00D767E4"/>
    <w:rsid w:val="00D76949"/>
    <w:rsid w:val="00D77448"/>
    <w:rsid w:val="00D77B6A"/>
    <w:rsid w:val="00D80A15"/>
    <w:rsid w:val="00D80E5E"/>
    <w:rsid w:val="00D80EEB"/>
    <w:rsid w:val="00D80F00"/>
    <w:rsid w:val="00D81B67"/>
    <w:rsid w:val="00D81B94"/>
    <w:rsid w:val="00D82254"/>
    <w:rsid w:val="00D8388B"/>
    <w:rsid w:val="00D84976"/>
    <w:rsid w:val="00D84AF9"/>
    <w:rsid w:val="00D84DDA"/>
    <w:rsid w:val="00D8500C"/>
    <w:rsid w:val="00D85FF5"/>
    <w:rsid w:val="00D8619B"/>
    <w:rsid w:val="00D861AB"/>
    <w:rsid w:val="00D864E9"/>
    <w:rsid w:val="00D8663E"/>
    <w:rsid w:val="00D86882"/>
    <w:rsid w:val="00D87192"/>
    <w:rsid w:val="00D875F8"/>
    <w:rsid w:val="00D90659"/>
    <w:rsid w:val="00D910DE"/>
    <w:rsid w:val="00D9123F"/>
    <w:rsid w:val="00D915AF"/>
    <w:rsid w:val="00D91761"/>
    <w:rsid w:val="00D92A1F"/>
    <w:rsid w:val="00D92BCB"/>
    <w:rsid w:val="00D938D1"/>
    <w:rsid w:val="00D93A08"/>
    <w:rsid w:val="00D940FE"/>
    <w:rsid w:val="00D94A0E"/>
    <w:rsid w:val="00D94E6E"/>
    <w:rsid w:val="00D95B63"/>
    <w:rsid w:val="00D9611D"/>
    <w:rsid w:val="00D96C1C"/>
    <w:rsid w:val="00D96DA2"/>
    <w:rsid w:val="00D9771D"/>
    <w:rsid w:val="00D9792C"/>
    <w:rsid w:val="00DA1157"/>
    <w:rsid w:val="00DA1176"/>
    <w:rsid w:val="00DA20A9"/>
    <w:rsid w:val="00DA2247"/>
    <w:rsid w:val="00DA229A"/>
    <w:rsid w:val="00DA25E6"/>
    <w:rsid w:val="00DA362B"/>
    <w:rsid w:val="00DA4096"/>
    <w:rsid w:val="00DA4132"/>
    <w:rsid w:val="00DA44E8"/>
    <w:rsid w:val="00DA4713"/>
    <w:rsid w:val="00DA5C12"/>
    <w:rsid w:val="00DA6184"/>
    <w:rsid w:val="00DA62B9"/>
    <w:rsid w:val="00DA65B5"/>
    <w:rsid w:val="00DA677F"/>
    <w:rsid w:val="00DA6A4F"/>
    <w:rsid w:val="00DA6AFF"/>
    <w:rsid w:val="00DA731D"/>
    <w:rsid w:val="00DA7B75"/>
    <w:rsid w:val="00DA7B94"/>
    <w:rsid w:val="00DB0E08"/>
    <w:rsid w:val="00DB1379"/>
    <w:rsid w:val="00DB2123"/>
    <w:rsid w:val="00DB2699"/>
    <w:rsid w:val="00DB2CBC"/>
    <w:rsid w:val="00DB2DD8"/>
    <w:rsid w:val="00DB2E62"/>
    <w:rsid w:val="00DB2F2F"/>
    <w:rsid w:val="00DB37A6"/>
    <w:rsid w:val="00DB3A27"/>
    <w:rsid w:val="00DB3D13"/>
    <w:rsid w:val="00DB4507"/>
    <w:rsid w:val="00DB4B91"/>
    <w:rsid w:val="00DB4DAF"/>
    <w:rsid w:val="00DB4FB4"/>
    <w:rsid w:val="00DB51E7"/>
    <w:rsid w:val="00DB5666"/>
    <w:rsid w:val="00DB5CF1"/>
    <w:rsid w:val="00DB5F50"/>
    <w:rsid w:val="00DB705E"/>
    <w:rsid w:val="00DB72C1"/>
    <w:rsid w:val="00DB737A"/>
    <w:rsid w:val="00DB7A4F"/>
    <w:rsid w:val="00DC0D51"/>
    <w:rsid w:val="00DC139C"/>
    <w:rsid w:val="00DC20F8"/>
    <w:rsid w:val="00DC2663"/>
    <w:rsid w:val="00DC2A1C"/>
    <w:rsid w:val="00DC398A"/>
    <w:rsid w:val="00DC3E1A"/>
    <w:rsid w:val="00DC3F28"/>
    <w:rsid w:val="00DC42D4"/>
    <w:rsid w:val="00DC439F"/>
    <w:rsid w:val="00DC5C5B"/>
    <w:rsid w:val="00DC6164"/>
    <w:rsid w:val="00DC6776"/>
    <w:rsid w:val="00DC71DB"/>
    <w:rsid w:val="00DC7640"/>
    <w:rsid w:val="00DC77F9"/>
    <w:rsid w:val="00DC7BBE"/>
    <w:rsid w:val="00DD07D5"/>
    <w:rsid w:val="00DD07E1"/>
    <w:rsid w:val="00DD1A33"/>
    <w:rsid w:val="00DD2954"/>
    <w:rsid w:val="00DD2E46"/>
    <w:rsid w:val="00DD32A1"/>
    <w:rsid w:val="00DD37FB"/>
    <w:rsid w:val="00DD3BFA"/>
    <w:rsid w:val="00DD6286"/>
    <w:rsid w:val="00DD63BD"/>
    <w:rsid w:val="00DD6F71"/>
    <w:rsid w:val="00DD7A67"/>
    <w:rsid w:val="00DE0065"/>
    <w:rsid w:val="00DE02BF"/>
    <w:rsid w:val="00DE02E7"/>
    <w:rsid w:val="00DE0EEB"/>
    <w:rsid w:val="00DE1398"/>
    <w:rsid w:val="00DE1A0C"/>
    <w:rsid w:val="00DE222A"/>
    <w:rsid w:val="00DE28B3"/>
    <w:rsid w:val="00DE30AA"/>
    <w:rsid w:val="00DE368F"/>
    <w:rsid w:val="00DE5284"/>
    <w:rsid w:val="00DE6640"/>
    <w:rsid w:val="00DE6C3A"/>
    <w:rsid w:val="00DE76A3"/>
    <w:rsid w:val="00DF0CBC"/>
    <w:rsid w:val="00DF1081"/>
    <w:rsid w:val="00DF12D5"/>
    <w:rsid w:val="00DF1345"/>
    <w:rsid w:val="00DF1AEB"/>
    <w:rsid w:val="00DF1BE9"/>
    <w:rsid w:val="00DF204C"/>
    <w:rsid w:val="00DF3264"/>
    <w:rsid w:val="00DF394C"/>
    <w:rsid w:val="00DF3B09"/>
    <w:rsid w:val="00DF4348"/>
    <w:rsid w:val="00DF44C6"/>
    <w:rsid w:val="00DF5738"/>
    <w:rsid w:val="00DF5C33"/>
    <w:rsid w:val="00DF7555"/>
    <w:rsid w:val="00DF766E"/>
    <w:rsid w:val="00DF7A0D"/>
    <w:rsid w:val="00E0037C"/>
    <w:rsid w:val="00E0038F"/>
    <w:rsid w:val="00E00C91"/>
    <w:rsid w:val="00E013D4"/>
    <w:rsid w:val="00E01439"/>
    <w:rsid w:val="00E018EB"/>
    <w:rsid w:val="00E023BC"/>
    <w:rsid w:val="00E02791"/>
    <w:rsid w:val="00E02A7F"/>
    <w:rsid w:val="00E03647"/>
    <w:rsid w:val="00E03EBE"/>
    <w:rsid w:val="00E04798"/>
    <w:rsid w:val="00E047C7"/>
    <w:rsid w:val="00E04B67"/>
    <w:rsid w:val="00E04D62"/>
    <w:rsid w:val="00E04F02"/>
    <w:rsid w:val="00E055BF"/>
    <w:rsid w:val="00E0580F"/>
    <w:rsid w:val="00E05900"/>
    <w:rsid w:val="00E05A93"/>
    <w:rsid w:val="00E05E00"/>
    <w:rsid w:val="00E0602B"/>
    <w:rsid w:val="00E060A6"/>
    <w:rsid w:val="00E06146"/>
    <w:rsid w:val="00E068B4"/>
    <w:rsid w:val="00E0756D"/>
    <w:rsid w:val="00E079CE"/>
    <w:rsid w:val="00E07CC6"/>
    <w:rsid w:val="00E103E8"/>
    <w:rsid w:val="00E107C5"/>
    <w:rsid w:val="00E111B0"/>
    <w:rsid w:val="00E11C68"/>
    <w:rsid w:val="00E12231"/>
    <w:rsid w:val="00E12352"/>
    <w:rsid w:val="00E1323A"/>
    <w:rsid w:val="00E13715"/>
    <w:rsid w:val="00E1375D"/>
    <w:rsid w:val="00E14076"/>
    <w:rsid w:val="00E1545A"/>
    <w:rsid w:val="00E16B13"/>
    <w:rsid w:val="00E20719"/>
    <w:rsid w:val="00E208F5"/>
    <w:rsid w:val="00E209F1"/>
    <w:rsid w:val="00E20EAF"/>
    <w:rsid w:val="00E21B57"/>
    <w:rsid w:val="00E22B19"/>
    <w:rsid w:val="00E236E4"/>
    <w:rsid w:val="00E246C4"/>
    <w:rsid w:val="00E2525E"/>
    <w:rsid w:val="00E254EA"/>
    <w:rsid w:val="00E25D99"/>
    <w:rsid w:val="00E27018"/>
    <w:rsid w:val="00E317E6"/>
    <w:rsid w:val="00E31D46"/>
    <w:rsid w:val="00E3295A"/>
    <w:rsid w:val="00E32C7C"/>
    <w:rsid w:val="00E330D2"/>
    <w:rsid w:val="00E348C0"/>
    <w:rsid w:val="00E3556B"/>
    <w:rsid w:val="00E3564B"/>
    <w:rsid w:val="00E36053"/>
    <w:rsid w:val="00E36432"/>
    <w:rsid w:val="00E369C2"/>
    <w:rsid w:val="00E37785"/>
    <w:rsid w:val="00E3780E"/>
    <w:rsid w:val="00E37B5C"/>
    <w:rsid w:val="00E37B9A"/>
    <w:rsid w:val="00E40069"/>
    <w:rsid w:val="00E40A7D"/>
    <w:rsid w:val="00E40BFE"/>
    <w:rsid w:val="00E4176A"/>
    <w:rsid w:val="00E41BCD"/>
    <w:rsid w:val="00E421F1"/>
    <w:rsid w:val="00E427A1"/>
    <w:rsid w:val="00E4348F"/>
    <w:rsid w:val="00E4377A"/>
    <w:rsid w:val="00E441BE"/>
    <w:rsid w:val="00E445CF"/>
    <w:rsid w:val="00E447C7"/>
    <w:rsid w:val="00E45A80"/>
    <w:rsid w:val="00E45CF3"/>
    <w:rsid w:val="00E4600B"/>
    <w:rsid w:val="00E46F97"/>
    <w:rsid w:val="00E4718A"/>
    <w:rsid w:val="00E472DB"/>
    <w:rsid w:val="00E4755E"/>
    <w:rsid w:val="00E50056"/>
    <w:rsid w:val="00E503F2"/>
    <w:rsid w:val="00E504CD"/>
    <w:rsid w:val="00E505F0"/>
    <w:rsid w:val="00E508C6"/>
    <w:rsid w:val="00E50C58"/>
    <w:rsid w:val="00E51028"/>
    <w:rsid w:val="00E51749"/>
    <w:rsid w:val="00E51A00"/>
    <w:rsid w:val="00E51D08"/>
    <w:rsid w:val="00E52654"/>
    <w:rsid w:val="00E52C1E"/>
    <w:rsid w:val="00E5310D"/>
    <w:rsid w:val="00E5321B"/>
    <w:rsid w:val="00E53C40"/>
    <w:rsid w:val="00E5412C"/>
    <w:rsid w:val="00E54E70"/>
    <w:rsid w:val="00E55073"/>
    <w:rsid w:val="00E551A6"/>
    <w:rsid w:val="00E563A4"/>
    <w:rsid w:val="00E5706F"/>
    <w:rsid w:val="00E6074B"/>
    <w:rsid w:val="00E60F92"/>
    <w:rsid w:val="00E62446"/>
    <w:rsid w:val="00E62B31"/>
    <w:rsid w:val="00E63115"/>
    <w:rsid w:val="00E6376A"/>
    <w:rsid w:val="00E64530"/>
    <w:rsid w:val="00E64A16"/>
    <w:rsid w:val="00E64FE6"/>
    <w:rsid w:val="00E6589D"/>
    <w:rsid w:val="00E65BE0"/>
    <w:rsid w:val="00E66167"/>
    <w:rsid w:val="00E663B5"/>
    <w:rsid w:val="00E66B00"/>
    <w:rsid w:val="00E66D70"/>
    <w:rsid w:val="00E66D9C"/>
    <w:rsid w:val="00E66DCA"/>
    <w:rsid w:val="00E6706B"/>
    <w:rsid w:val="00E671AE"/>
    <w:rsid w:val="00E70C33"/>
    <w:rsid w:val="00E70C60"/>
    <w:rsid w:val="00E71BCC"/>
    <w:rsid w:val="00E71E89"/>
    <w:rsid w:val="00E7282E"/>
    <w:rsid w:val="00E72C1E"/>
    <w:rsid w:val="00E72F00"/>
    <w:rsid w:val="00E7316F"/>
    <w:rsid w:val="00E731B8"/>
    <w:rsid w:val="00E7397C"/>
    <w:rsid w:val="00E73B0F"/>
    <w:rsid w:val="00E74581"/>
    <w:rsid w:val="00E74B9F"/>
    <w:rsid w:val="00E75470"/>
    <w:rsid w:val="00E75978"/>
    <w:rsid w:val="00E75BB4"/>
    <w:rsid w:val="00E760C2"/>
    <w:rsid w:val="00E76450"/>
    <w:rsid w:val="00E77A31"/>
    <w:rsid w:val="00E77F24"/>
    <w:rsid w:val="00E809CE"/>
    <w:rsid w:val="00E80A3A"/>
    <w:rsid w:val="00E8137E"/>
    <w:rsid w:val="00E814AF"/>
    <w:rsid w:val="00E81632"/>
    <w:rsid w:val="00E83289"/>
    <w:rsid w:val="00E8331D"/>
    <w:rsid w:val="00E84F60"/>
    <w:rsid w:val="00E84F72"/>
    <w:rsid w:val="00E850C8"/>
    <w:rsid w:val="00E85749"/>
    <w:rsid w:val="00E85BE0"/>
    <w:rsid w:val="00E86AA5"/>
    <w:rsid w:val="00E874E3"/>
    <w:rsid w:val="00E914A9"/>
    <w:rsid w:val="00E92857"/>
    <w:rsid w:val="00E92F4A"/>
    <w:rsid w:val="00E939BF"/>
    <w:rsid w:val="00E93D38"/>
    <w:rsid w:val="00E944F2"/>
    <w:rsid w:val="00E945FA"/>
    <w:rsid w:val="00E95169"/>
    <w:rsid w:val="00E958AB"/>
    <w:rsid w:val="00E964BD"/>
    <w:rsid w:val="00E96623"/>
    <w:rsid w:val="00E969DE"/>
    <w:rsid w:val="00E96AC0"/>
    <w:rsid w:val="00E96D20"/>
    <w:rsid w:val="00E9775F"/>
    <w:rsid w:val="00E979EF"/>
    <w:rsid w:val="00E97BFE"/>
    <w:rsid w:val="00EA01AC"/>
    <w:rsid w:val="00EA0354"/>
    <w:rsid w:val="00EA1734"/>
    <w:rsid w:val="00EA1C48"/>
    <w:rsid w:val="00EA1DA0"/>
    <w:rsid w:val="00EA1EDD"/>
    <w:rsid w:val="00EA3280"/>
    <w:rsid w:val="00EA396D"/>
    <w:rsid w:val="00EA4E5B"/>
    <w:rsid w:val="00EA51B7"/>
    <w:rsid w:val="00EA591B"/>
    <w:rsid w:val="00EA5CDF"/>
    <w:rsid w:val="00EA6092"/>
    <w:rsid w:val="00EA70D1"/>
    <w:rsid w:val="00EA73DB"/>
    <w:rsid w:val="00EA7CFC"/>
    <w:rsid w:val="00EB064B"/>
    <w:rsid w:val="00EB0EBA"/>
    <w:rsid w:val="00EB1F47"/>
    <w:rsid w:val="00EB2252"/>
    <w:rsid w:val="00EB2413"/>
    <w:rsid w:val="00EB28A4"/>
    <w:rsid w:val="00EB2956"/>
    <w:rsid w:val="00EB2D65"/>
    <w:rsid w:val="00EB3082"/>
    <w:rsid w:val="00EB33CD"/>
    <w:rsid w:val="00EB34A3"/>
    <w:rsid w:val="00EB3509"/>
    <w:rsid w:val="00EB3552"/>
    <w:rsid w:val="00EB384A"/>
    <w:rsid w:val="00EB3E7E"/>
    <w:rsid w:val="00EB4119"/>
    <w:rsid w:val="00EB4213"/>
    <w:rsid w:val="00EB4D82"/>
    <w:rsid w:val="00EB50EA"/>
    <w:rsid w:val="00EB51B8"/>
    <w:rsid w:val="00EB56E2"/>
    <w:rsid w:val="00EB5DD2"/>
    <w:rsid w:val="00EB5E61"/>
    <w:rsid w:val="00EB6B27"/>
    <w:rsid w:val="00EB71F1"/>
    <w:rsid w:val="00EB74ED"/>
    <w:rsid w:val="00EC0F58"/>
    <w:rsid w:val="00EC15A9"/>
    <w:rsid w:val="00EC16E7"/>
    <w:rsid w:val="00EC1EE1"/>
    <w:rsid w:val="00EC285E"/>
    <w:rsid w:val="00EC28F1"/>
    <w:rsid w:val="00EC2AF7"/>
    <w:rsid w:val="00EC361D"/>
    <w:rsid w:val="00EC3ADF"/>
    <w:rsid w:val="00EC4310"/>
    <w:rsid w:val="00EC4429"/>
    <w:rsid w:val="00EC4A70"/>
    <w:rsid w:val="00EC55AA"/>
    <w:rsid w:val="00EC55AE"/>
    <w:rsid w:val="00EC7491"/>
    <w:rsid w:val="00EC7506"/>
    <w:rsid w:val="00EC75CB"/>
    <w:rsid w:val="00ED078A"/>
    <w:rsid w:val="00ED0B05"/>
    <w:rsid w:val="00ED1927"/>
    <w:rsid w:val="00ED36CC"/>
    <w:rsid w:val="00ED3ED0"/>
    <w:rsid w:val="00ED42A2"/>
    <w:rsid w:val="00ED4B12"/>
    <w:rsid w:val="00ED4CEC"/>
    <w:rsid w:val="00ED52FA"/>
    <w:rsid w:val="00ED5C49"/>
    <w:rsid w:val="00ED5D6D"/>
    <w:rsid w:val="00ED64DB"/>
    <w:rsid w:val="00ED663C"/>
    <w:rsid w:val="00ED713D"/>
    <w:rsid w:val="00EE01CD"/>
    <w:rsid w:val="00EE063C"/>
    <w:rsid w:val="00EE0763"/>
    <w:rsid w:val="00EE0BD9"/>
    <w:rsid w:val="00EE14E2"/>
    <w:rsid w:val="00EE2C0A"/>
    <w:rsid w:val="00EE2DCE"/>
    <w:rsid w:val="00EE3063"/>
    <w:rsid w:val="00EE31A8"/>
    <w:rsid w:val="00EE3ADB"/>
    <w:rsid w:val="00EE40B2"/>
    <w:rsid w:val="00EE4554"/>
    <w:rsid w:val="00EE56A7"/>
    <w:rsid w:val="00EE59EF"/>
    <w:rsid w:val="00EE6243"/>
    <w:rsid w:val="00EE6A9D"/>
    <w:rsid w:val="00EE6E23"/>
    <w:rsid w:val="00EE7206"/>
    <w:rsid w:val="00EE7805"/>
    <w:rsid w:val="00EF032F"/>
    <w:rsid w:val="00EF0486"/>
    <w:rsid w:val="00EF13CA"/>
    <w:rsid w:val="00EF1D02"/>
    <w:rsid w:val="00EF2039"/>
    <w:rsid w:val="00EF3246"/>
    <w:rsid w:val="00EF3E64"/>
    <w:rsid w:val="00EF45DF"/>
    <w:rsid w:val="00EF46E4"/>
    <w:rsid w:val="00EF4DBB"/>
    <w:rsid w:val="00EF5E81"/>
    <w:rsid w:val="00EF5EB2"/>
    <w:rsid w:val="00EF661E"/>
    <w:rsid w:val="00EF6E57"/>
    <w:rsid w:val="00F004E8"/>
    <w:rsid w:val="00F0099E"/>
    <w:rsid w:val="00F01815"/>
    <w:rsid w:val="00F01E5E"/>
    <w:rsid w:val="00F02246"/>
    <w:rsid w:val="00F022E7"/>
    <w:rsid w:val="00F0263C"/>
    <w:rsid w:val="00F02988"/>
    <w:rsid w:val="00F02C8E"/>
    <w:rsid w:val="00F02F88"/>
    <w:rsid w:val="00F034BD"/>
    <w:rsid w:val="00F04641"/>
    <w:rsid w:val="00F047DC"/>
    <w:rsid w:val="00F05527"/>
    <w:rsid w:val="00F05609"/>
    <w:rsid w:val="00F058A3"/>
    <w:rsid w:val="00F05C05"/>
    <w:rsid w:val="00F1030B"/>
    <w:rsid w:val="00F104FC"/>
    <w:rsid w:val="00F10A1F"/>
    <w:rsid w:val="00F113D7"/>
    <w:rsid w:val="00F114A4"/>
    <w:rsid w:val="00F1162E"/>
    <w:rsid w:val="00F11835"/>
    <w:rsid w:val="00F11F31"/>
    <w:rsid w:val="00F1260A"/>
    <w:rsid w:val="00F137DD"/>
    <w:rsid w:val="00F13BEC"/>
    <w:rsid w:val="00F14040"/>
    <w:rsid w:val="00F145B3"/>
    <w:rsid w:val="00F14F33"/>
    <w:rsid w:val="00F14F56"/>
    <w:rsid w:val="00F157FE"/>
    <w:rsid w:val="00F159F0"/>
    <w:rsid w:val="00F15BB1"/>
    <w:rsid w:val="00F15F40"/>
    <w:rsid w:val="00F16111"/>
    <w:rsid w:val="00F16D17"/>
    <w:rsid w:val="00F17158"/>
    <w:rsid w:val="00F20C46"/>
    <w:rsid w:val="00F20D9B"/>
    <w:rsid w:val="00F20E17"/>
    <w:rsid w:val="00F214B0"/>
    <w:rsid w:val="00F21630"/>
    <w:rsid w:val="00F23775"/>
    <w:rsid w:val="00F23CDE"/>
    <w:rsid w:val="00F24061"/>
    <w:rsid w:val="00F240CA"/>
    <w:rsid w:val="00F2411F"/>
    <w:rsid w:val="00F24A05"/>
    <w:rsid w:val="00F24A53"/>
    <w:rsid w:val="00F24EA4"/>
    <w:rsid w:val="00F2542D"/>
    <w:rsid w:val="00F255D9"/>
    <w:rsid w:val="00F2697F"/>
    <w:rsid w:val="00F26C64"/>
    <w:rsid w:val="00F270AC"/>
    <w:rsid w:val="00F275F0"/>
    <w:rsid w:val="00F30214"/>
    <w:rsid w:val="00F316DC"/>
    <w:rsid w:val="00F31E1D"/>
    <w:rsid w:val="00F32047"/>
    <w:rsid w:val="00F3224D"/>
    <w:rsid w:val="00F322CD"/>
    <w:rsid w:val="00F32B02"/>
    <w:rsid w:val="00F3304E"/>
    <w:rsid w:val="00F33788"/>
    <w:rsid w:val="00F33A2B"/>
    <w:rsid w:val="00F33CFD"/>
    <w:rsid w:val="00F34444"/>
    <w:rsid w:val="00F346A4"/>
    <w:rsid w:val="00F34734"/>
    <w:rsid w:val="00F3473B"/>
    <w:rsid w:val="00F34A83"/>
    <w:rsid w:val="00F35293"/>
    <w:rsid w:val="00F3569C"/>
    <w:rsid w:val="00F35AAB"/>
    <w:rsid w:val="00F35F56"/>
    <w:rsid w:val="00F36F35"/>
    <w:rsid w:val="00F37043"/>
    <w:rsid w:val="00F379FE"/>
    <w:rsid w:val="00F37DAF"/>
    <w:rsid w:val="00F405A6"/>
    <w:rsid w:val="00F414E2"/>
    <w:rsid w:val="00F41839"/>
    <w:rsid w:val="00F427CA"/>
    <w:rsid w:val="00F42DE8"/>
    <w:rsid w:val="00F43C22"/>
    <w:rsid w:val="00F444A6"/>
    <w:rsid w:val="00F44683"/>
    <w:rsid w:val="00F44C13"/>
    <w:rsid w:val="00F454EA"/>
    <w:rsid w:val="00F45EF0"/>
    <w:rsid w:val="00F45F70"/>
    <w:rsid w:val="00F46002"/>
    <w:rsid w:val="00F461AC"/>
    <w:rsid w:val="00F46BCE"/>
    <w:rsid w:val="00F46E35"/>
    <w:rsid w:val="00F47239"/>
    <w:rsid w:val="00F476A0"/>
    <w:rsid w:val="00F47885"/>
    <w:rsid w:val="00F47F1A"/>
    <w:rsid w:val="00F505C4"/>
    <w:rsid w:val="00F50B1A"/>
    <w:rsid w:val="00F50DCB"/>
    <w:rsid w:val="00F515CF"/>
    <w:rsid w:val="00F52A38"/>
    <w:rsid w:val="00F52DE5"/>
    <w:rsid w:val="00F52E9A"/>
    <w:rsid w:val="00F5368D"/>
    <w:rsid w:val="00F537B3"/>
    <w:rsid w:val="00F53B13"/>
    <w:rsid w:val="00F53C34"/>
    <w:rsid w:val="00F53D73"/>
    <w:rsid w:val="00F5400D"/>
    <w:rsid w:val="00F549AA"/>
    <w:rsid w:val="00F55B40"/>
    <w:rsid w:val="00F567CB"/>
    <w:rsid w:val="00F567FA"/>
    <w:rsid w:val="00F56DCE"/>
    <w:rsid w:val="00F56ED5"/>
    <w:rsid w:val="00F57CEA"/>
    <w:rsid w:val="00F60364"/>
    <w:rsid w:val="00F610E0"/>
    <w:rsid w:val="00F610E9"/>
    <w:rsid w:val="00F61479"/>
    <w:rsid w:val="00F62656"/>
    <w:rsid w:val="00F62687"/>
    <w:rsid w:val="00F629AB"/>
    <w:rsid w:val="00F62B73"/>
    <w:rsid w:val="00F62BC7"/>
    <w:rsid w:val="00F62C8F"/>
    <w:rsid w:val="00F62E19"/>
    <w:rsid w:val="00F6380D"/>
    <w:rsid w:val="00F63DA2"/>
    <w:rsid w:val="00F645BC"/>
    <w:rsid w:val="00F651B8"/>
    <w:rsid w:val="00F65D93"/>
    <w:rsid w:val="00F66108"/>
    <w:rsid w:val="00F66718"/>
    <w:rsid w:val="00F66EE0"/>
    <w:rsid w:val="00F67132"/>
    <w:rsid w:val="00F676C9"/>
    <w:rsid w:val="00F67A68"/>
    <w:rsid w:val="00F67B34"/>
    <w:rsid w:val="00F70007"/>
    <w:rsid w:val="00F70123"/>
    <w:rsid w:val="00F70507"/>
    <w:rsid w:val="00F7080F"/>
    <w:rsid w:val="00F71477"/>
    <w:rsid w:val="00F7195A"/>
    <w:rsid w:val="00F71968"/>
    <w:rsid w:val="00F72EC7"/>
    <w:rsid w:val="00F72F98"/>
    <w:rsid w:val="00F7327C"/>
    <w:rsid w:val="00F74074"/>
    <w:rsid w:val="00F75009"/>
    <w:rsid w:val="00F7557A"/>
    <w:rsid w:val="00F769AD"/>
    <w:rsid w:val="00F76CAB"/>
    <w:rsid w:val="00F800A6"/>
    <w:rsid w:val="00F803DF"/>
    <w:rsid w:val="00F808A4"/>
    <w:rsid w:val="00F808EF"/>
    <w:rsid w:val="00F81720"/>
    <w:rsid w:val="00F8177B"/>
    <w:rsid w:val="00F82062"/>
    <w:rsid w:val="00F82BAB"/>
    <w:rsid w:val="00F82C59"/>
    <w:rsid w:val="00F83DB8"/>
    <w:rsid w:val="00F84D93"/>
    <w:rsid w:val="00F859C2"/>
    <w:rsid w:val="00F85BDB"/>
    <w:rsid w:val="00F8601C"/>
    <w:rsid w:val="00F86A0A"/>
    <w:rsid w:val="00F87922"/>
    <w:rsid w:val="00F879F0"/>
    <w:rsid w:val="00F9075B"/>
    <w:rsid w:val="00F90A59"/>
    <w:rsid w:val="00F90B5D"/>
    <w:rsid w:val="00F9115D"/>
    <w:rsid w:val="00F913A3"/>
    <w:rsid w:val="00F91BEA"/>
    <w:rsid w:val="00F925CE"/>
    <w:rsid w:val="00F929CA"/>
    <w:rsid w:val="00F92FC8"/>
    <w:rsid w:val="00F92FDF"/>
    <w:rsid w:val="00F93DDD"/>
    <w:rsid w:val="00F945F0"/>
    <w:rsid w:val="00F94C8A"/>
    <w:rsid w:val="00F94D68"/>
    <w:rsid w:val="00F94EF3"/>
    <w:rsid w:val="00F95AAE"/>
    <w:rsid w:val="00F95CCC"/>
    <w:rsid w:val="00F95E34"/>
    <w:rsid w:val="00F96543"/>
    <w:rsid w:val="00F96DF6"/>
    <w:rsid w:val="00F96E5F"/>
    <w:rsid w:val="00F9714C"/>
    <w:rsid w:val="00F972AE"/>
    <w:rsid w:val="00F97F27"/>
    <w:rsid w:val="00F97FBC"/>
    <w:rsid w:val="00FA016F"/>
    <w:rsid w:val="00FA017E"/>
    <w:rsid w:val="00FA0D8B"/>
    <w:rsid w:val="00FA0F92"/>
    <w:rsid w:val="00FA1C29"/>
    <w:rsid w:val="00FA3751"/>
    <w:rsid w:val="00FA37CC"/>
    <w:rsid w:val="00FA3AF2"/>
    <w:rsid w:val="00FA3C65"/>
    <w:rsid w:val="00FA4298"/>
    <w:rsid w:val="00FA44C0"/>
    <w:rsid w:val="00FA56D5"/>
    <w:rsid w:val="00FA5C78"/>
    <w:rsid w:val="00FA60CC"/>
    <w:rsid w:val="00FA6F45"/>
    <w:rsid w:val="00FA7A6A"/>
    <w:rsid w:val="00FB055E"/>
    <w:rsid w:val="00FB0783"/>
    <w:rsid w:val="00FB0D3F"/>
    <w:rsid w:val="00FB0E3D"/>
    <w:rsid w:val="00FB108C"/>
    <w:rsid w:val="00FB1A6F"/>
    <w:rsid w:val="00FB26B0"/>
    <w:rsid w:val="00FB3082"/>
    <w:rsid w:val="00FB3717"/>
    <w:rsid w:val="00FB3A26"/>
    <w:rsid w:val="00FB3D0A"/>
    <w:rsid w:val="00FB3D5B"/>
    <w:rsid w:val="00FB3EA3"/>
    <w:rsid w:val="00FB4533"/>
    <w:rsid w:val="00FB46A7"/>
    <w:rsid w:val="00FB4781"/>
    <w:rsid w:val="00FB5237"/>
    <w:rsid w:val="00FB5657"/>
    <w:rsid w:val="00FB5E5A"/>
    <w:rsid w:val="00FB6051"/>
    <w:rsid w:val="00FB6AB8"/>
    <w:rsid w:val="00FB73F4"/>
    <w:rsid w:val="00FB786C"/>
    <w:rsid w:val="00FB7CD7"/>
    <w:rsid w:val="00FC0962"/>
    <w:rsid w:val="00FC1C5E"/>
    <w:rsid w:val="00FC220C"/>
    <w:rsid w:val="00FC238D"/>
    <w:rsid w:val="00FC23A4"/>
    <w:rsid w:val="00FC24C1"/>
    <w:rsid w:val="00FC2F58"/>
    <w:rsid w:val="00FC3A56"/>
    <w:rsid w:val="00FC3B48"/>
    <w:rsid w:val="00FC4738"/>
    <w:rsid w:val="00FC4E55"/>
    <w:rsid w:val="00FC4EEA"/>
    <w:rsid w:val="00FC50CE"/>
    <w:rsid w:val="00FC55FE"/>
    <w:rsid w:val="00FC56A7"/>
    <w:rsid w:val="00FC5C93"/>
    <w:rsid w:val="00FC5E68"/>
    <w:rsid w:val="00FC5EAB"/>
    <w:rsid w:val="00FC69F8"/>
    <w:rsid w:val="00FC6AFA"/>
    <w:rsid w:val="00FC7948"/>
    <w:rsid w:val="00FC7CD3"/>
    <w:rsid w:val="00FC7EF7"/>
    <w:rsid w:val="00FD01AC"/>
    <w:rsid w:val="00FD03B9"/>
    <w:rsid w:val="00FD0B60"/>
    <w:rsid w:val="00FD0D86"/>
    <w:rsid w:val="00FD1E4C"/>
    <w:rsid w:val="00FD21F4"/>
    <w:rsid w:val="00FD2AE3"/>
    <w:rsid w:val="00FD333C"/>
    <w:rsid w:val="00FD399A"/>
    <w:rsid w:val="00FD3B44"/>
    <w:rsid w:val="00FD4612"/>
    <w:rsid w:val="00FD4DEF"/>
    <w:rsid w:val="00FD608A"/>
    <w:rsid w:val="00FD6C2D"/>
    <w:rsid w:val="00FD6F8D"/>
    <w:rsid w:val="00FD7898"/>
    <w:rsid w:val="00FD7929"/>
    <w:rsid w:val="00FD7E37"/>
    <w:rsid w:val="00FE0545"/>
    <w:rsid w:val="00FE088C"/>
    <w:rsid w:val="00FE0F9D"/>
    <w:rsid w:val="00FE1205"/>
    <w:rsid w:val="00FE179D"/>
    <w:rsid w:val="00FE1947"/>
    <w:rsid w:val="00FE1D54"/>
    <w:rsid w:val="00FE23A0"/>
    <w:rsid w:val="00FE2D9A"/>
    <w:rsid w:val="00FE2E1C"/>
    <w:rsid w:val="00FE40F3"/>
    <w:rsid w:val="00FE4825"/>
    <w:rsid w:val="00FE4B2A"/>
    <w:rsid w:val="00FE4E3A"/>
    <w:rsid w:val="00FE4ED8"/>
    <w:rsid w:val="00FE4FD6"/>
    <w:rsid w:val="00FE59CF"/>
    <w:rsid w:val="00FE6BA8"/>
    <w:rsid w:val="00FE72F8"/>
    <w:rsid w:val="00FE75DC"/>
    <w:rsid w:val="00FE793B"/>
    <w:rsid w:val="00FE7A25"/>
    <w:rsid w:val="00FE7D61"/>
    <w:rsid w:val="00FF00F8"/>
    <w:rsid w:val="00FF062C"/>
    <w:rsid w:val="00FF06F4"/>
    <w:rsid w:val="00FF0AC9"/>
    <w:rsid w:val="00FF0E7E"/>
    <w:rsid w:val="00FF0F32"/>
    <w:rsid w:val="00FF2CDC"/>
    <w:rsid w:val="00FF2FD8"/>
    <w:rsid w:val="00FF4A77"/>
    <w:rsid w:val="00FF5246"/>
    <w:rsid w:val="00FF5FEB"/>
    <w:rsid w:val="00FF6567"/>
    <w:rsid w:val="00FF6762"/>
    <w:rsid w:val="00FF776D"/>
  </w:rsids>
  <m:mathPr>
    <m:mathFont m:val="Cambria Math"/>
    <m:brkBin m:val="before"/>
    <m:brkBinSub m:val="--"/>
    <m:smallFrac m:val="0"/>
    <m:dispDef/>
    <m:lMargin m:val="0"/>
    <m:rMargin m:val="0"/>
    <m:defJc m:val="centerGroup"/>
    <m:wrapIndent m:val="1440"/>
    <m:intLim m:val="subSup"/>
    <m:naryLim m:val="undOvr"/>
  </m:mathPr>
  <w:themeFontLang w:val="en-GB" w:bidi="si-L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CD320"/>
  <w15:docId w15:val="{E7BE4D9E-A4C5-4841-A3A4-EBA948E2E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5A6"/>
    <w:pPr>
      <w:spacing w:after="160" w:line="259" w:lineRule="auto"/>
    </w:pPr>
    <w:rPr>
      <w:rFonts w:ascii="Times New Roman" w:hAnsi="Times New Roman"/>
      <w:color w:val="000000"/>
      <w:sz w:val="24"/>
      <w:szCs w:val="22"/>
      <w:lang w:val="en-US" w:eastAsia="en-US"/>
    </w:rPr>
  </w:style>
  <w:style w:type="paragraph" w:styleId="Heading1">
    <w:name w:val="heading 1"/>
    <w:aliases w:val="H1,Chapter,h1,Head 1,level 1,Level 1 Head,level 11,Level 1 Head1,H11,heading 11,level 12,Level 1 Head2,H12,heading 12,level 13,Level 1 Head3,H13,heading 13,level 14,Level 1 Head4,H14,heading 14,level 15,Level 1 Head5,H15,heading 15"/>
    <w:basedOn w:val="Normal"/>
    <w:next w:val="Normal"/>
    <w:link w:val="Heading1Char"/>
    <w:uiPriority w:val="9"/>
    <w:qFormat/>
    <w:rsid w:val="00DB2123"/>
    <w:pPr>
      <w:keepNext/>
      <w:keepLines/>
      <w:spacing w:before="240" w:after="0"/>
      <w:outlineLvl w:val="0"/>
    </w:pPr>
    <w:rPr>
      <w:rFonts w:eastAsia="Times New Roman"/>
      <w:b/>
      <w:sz w:val="32"/>
      <w:szCs w:val="32"/>
    </w:rPr>
  </w:style>
  <w:style w:type="paragraph" w:styleId="Heading2">
    <w:name w:val="heading 2"/>
    <w:aliases w:val="h2,2m,Reset numbering"/>
    <w:basedOn w:val="Normal"/>
    <w:next w:val="Normal"/>
    <w:link w:val="Heading2Char"/>
    <w:uiPriority w:val="9"/>
    <w:unhideWhenUsed/>
    <w:qFormat/>
    <w:rsid w:val="00DB2123"/>
    <w:pPr>
      <w:keepNext/>
      <w:keepLines/>
      <w:spacing w:before="40" w:after="0"/>
      <w:outlineLvl w:val="1"/>
    </w:pPr>
    <w:rPr>
      <w:rFonts w:eastAsia="Times New Roman"/>
      <w:b/>
      <w:sz w:val="28"/>
      <w:szCs w:val="26"/>
    </w:rPr>
  </w:style>
  <w:style w:type="paragraph" w:styleId="Heading3">
    <w:name w:val="heading 3"/>
    <w:aliases w:val="Sub-Clause Paragraph,Section Header3,H3,h3,ClauseSub_No&amp;Name,Section Header3 Char Char Char Char Char,Section Header3 Char Char Char"/>
    <w:basedOn w:val="Normal"/>
    <w:next w:val="Normal"/>
    <w:link w:val="Heading3Char"/>
    <w:unhideWhenUsed/>
    <w:qFormat/>
    <w:rsid w:val="00DB2123"/>
    <w:pPr>
      <w:keepNext/>
      <w:keepLines/>
      <w:spacing w:before="40" w:after="0"/>
      <w:outlineLvl w:val="2"/>
    </w:pPr>
    <w:rPr>
      <w:rFonts w:eastAsia="Times New Roman"/>
      <w:b/>
      <w:szCs w:val="24"/>
    </w:rPr>
  </w:style>
  <w:style w:type="paragraph" w:styleId="Heading4">
    <w:name w:val="heading 4"/>
    <w:aliases w:val=" Sub-Clause Sub-paragraph,Sub-Clause Sub-paragraph,ClauseSubSub_No&amp;Name"/>
    <w:basedOn w:val="Normal"/>
    <w:next w:val="Normal"/>
    <w:link w:val="Heading4Char"/>
    <w:unhideWhenUsed/>
    <w:qFormat/>
    <w:rsid w:val="00F96543"/>
    <w:pPr>
      <w:keepNext/>
      <w:keepLines/>
      <w:spacing w:before="40" w:after="0"/>
      <w:outlineLvl w:val="3"/>
    </w:pPr>
    <w:rPr>
      <w:rFonts w:ascii="Calibri Light" w:eastAsia="Times New Roman" w:hAnsi="Calibri Light"/>
      <w:i/>
      <w:iCs/>
      <w:color w:val="2E74B5"/>
    </w:rPr>
  </w:style>
  <w:style w:type="paragraph" w:styleId="Heading5">
    <w:name w:val="heading 5"/>
    <w:basedOn w:val="Normal"/>
    <w:next w:val="Normal"/>
    <w:link w:val="Heading5Char"/>
    <w:unhideWhenUsed/>
    <w:qFormat/>
    <w:rsid w:val="00823C9D"/>
    <w:pPr>
      <w:keepNext/>
      <w:keepLines/>
      <w:numPr>
        <w:ilvl w:val="3"/>
        <w:numId w:val="95"/>
      </w:numPr>
      <w:spacing w:before="40" w:after="0"/>
      <w:outlineLvl w:val="4"/>
    </w:pPr>
    <w:rPr>
      <w:rFonts w:eastAsia="Times New Roman"/>
      <w:b/>
      <w:color w:val="auto"/>
      <w:lang w:val="en-GB"/>
    </w:rPr>
  </w:style>
  <w:style w:type="paragraph" w:styleId="Heading6">
    <w:name w:val="heading 6"/>
    <w:basedOn w:val="Normal"/>
    <w:next w:val="Normal"/>
    <w:link w:val="Heading6Char"/>
    <w:unhideWhenUsed/>
    <w:qFormat/>
    <w:rsid w:val="00B11351"/>
    <w:pPr>
      <w:keepNext/>
      <w:keepLines/>
      <w:numPr>
        <w:ilvl w:val="2"/>
        <w:numId w:val="94"/>
      </w:numPr>
      <w:spacing w:before="40" w:after="0"/>
      <w:outlineLvl w:val="5"/>
    </w:pPr>
    <w:rPr>
      <w:rFonts w:eastAsia="Times New Roman"/>
      <w:b/>
      <w:color w:val="auto"/>
      <w:lang w:val="en-GB"/>
    </w:rPr>
  </w:style>
  <w:style w:type="paragraph" w:styleId="Heading7">
    <w:name w:val="heading 7"/>
    <w:basedOn w:val="Normal"/>
    <w:next w:val="Normal"/>
    <w:link w:val="Heading7Char"/>
    <w:unhideWhenUsed/>
    <w:qFormat/>
    <w:rsid w:val="0012109E"/>
    <w:pPr>
      <w:keepNext/>
      <w:keepLines/>
      <w:spacing w:before="40" w:after="0"/>
      <w:ind w:left="1296" w:hanging="1296"/>
      <w:outlineLvl w:val="6"/>
    </w:pPr>
    <w:rPr>
      <w:rFonts w:ascii="Calibri Light" w:eastAsia="Times New Roman" w:hAnsi="Calibri Light"/>
      <w:i/>
      <w:iCs/>
      <w:color w:val="1F4D78"/>
      <w:lang w:val="en-GB"/>
    </w:rPr>
  </w:style>
  <w:style w:type="paragraph" w:styleId="Heading8">
    <w:name w:val="heading 8"/>
    <w:basedOn w:val="Normal"/>
    <w:next w:val="Normal"/>
    <w:link w:val="Heading8Char"/>
    <w:unhideWhenUsed/>
    <w:qFormat/>
    <w:rsid w:val="0012109E"/>
    <w:pPr>
      <w:keepNext/>
      <w:keepLines/>
      <w:spacing w:before="40" w:after="0"/>
      <w:ind w:left="1440" w:hanging="1440"/>
      <w:outlineLvl w:val="7"/>
    </w:pPr>
    <w:rPr>
      <w:rFonts w:ascii="Calibri Light" w:eastAsia="Times New Roman" w:hAnsi="Calibri Light"/>
      <w:color w:val="272727"/>
      <w:sz w:val="21"/>
      <w:szCs w:val="21"/>
      <w:lang w:val="en-GB"/>
    </w:rPr>
  </w:style>
  <w:style w:type="paragraph" w:styleId="Heading9">
    <w:name w:val="heading 9"/>
    <w:basedOn w:val="Normal"/>
    <w:next w:val="Normal"/>
    <w:link w:val="Heading9Char"/>
    <w:qFormat/>
    <w:rsid w:val="00F476A0"/>
    <w:pPr>
      <w:numPr>
        <w:ilvl w:val="8"/>
        <w:numId w:val="4"/>
      </w:numPr>
      <w:spacing w:before="240" w:after="60" w:line="240" w:lineRule="auto"/>
      <w:jc w:val="both"/>
      <w:outlineLvl w:val="8"/>
    </w:pPr>
    <w:rPr>
      <w:rFonts w:ascii="Arial" w:eastAsia="Times New Roman" w:hAnsi="Arial"/>
      <w:b/>
      <w:i/>
      <w:sz w:val="18"/>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APNSHEADER2,Page Header,even,h"/>
    <w:basedOn w:val="Normal"/>
    <w:link w:val="HeaderChar"/>
    <w:uiPriority w:val="99"/>
    <w:unhideWhenUsed/>
    <w:rsid w:val="00F96543"/>
    <w:pPr>
      <w:tabs>
        <w:tab w:val="center" w:pos="4680"/>
        <w:tab w:val="right" w:pos="9360"/>
      </w:tabs>
      <w:spacing w:after="0" w:line="240" w:lineRule="auto"/>
    </w:pPr>
  </w:style>
  <w:style w:type="character" w:customStyle="1" w:styleId="HeaderChar">
    <w:name w:val="Header Char"/>
    <w:aliases w:val="APNSHEADER2 Char,Page Header Char,even Char,h Char"/>
    <w:basedOn w:val="DefaultParagraphFont"/>
    <w:link w:val="Header"/>
    <w:uiPriority w:val="99"/>
    <w:rsid w:val="00F96543"/>
  </w:style>
  <w:style w:type="paragraph" w:styleId="Footer">
    <w:name w:val="footer"/>
    <w:basedOn w:val="Normal"/>
    <w:link w:val="FooterChar"/>
    <w:uiPriority w:val="99"/>
    <w:unhideWhenUsed/>
    <w:rsid w:val="00F965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543"/>
  </w:style>
  <w:style w:type="character" w:customStyle="1" w:styleId="Heading1Char">
    <w:name w:val="Heading 1 Char"/>
    <w:aliases w:val="H1 Char,Chapter Char,h1 Char,Head 1 Char,level 1 Char,Level 1 Head Char,level 11 Char,Level 1 Head1 Char,H11 Char,heading 11 Char,level 12 Char,Level 1 Head2 Char,H12 Char,heading 12 Char,level 13 Char,Level 1 Head3 Char,H13 Char,H14 Char"/>
    <w:link w:val="Heading1"/>
    <w:uiPriority w:val="9"/>
    <w:rsid w:val="00DB2123"/>
    <w:rPr>
      <w:rFonts w:ascii="Times New Roman" w:eastAsia="Times New Roman" w:hAnsi="Times New Roman" w:cs="Times New Roman"/>
      <w:b/>
      <w:color w:val="000000"/>
      <w:sz w:val="32"/>
      <w:szCs w:val="32"/>
    </w:rPr>
  </w:style>
  <w:style w:type="paragraph" w:styleId="TOCHeading">
    <w:name w:val="TOC Heading"/>
    <w:basedOn w:val="Heading1"/>
    <w:next w:val="Normal"/>
    <w:uiPriority w:val="39"/>
    <w:unhideWhenUsed/>
    <w:qFormat/>
    <w:rsid w:val="00F96543"/>
    <w:pPr>
      <w:outlineLvl w:val="9"/>
    </w:pPr>
  </w:style>
  <w:style w:type="character" w:customStyle="1" w:styleId="Heading4Char">
    <w:name w:val="Heading 4 Char"/>
    <w:aliases w:val=" Sub-Clause Sub-paragraph Char,Sub-Clause Sub-paragraph Char,ClauseSubSub_No&amp;Name Char"/>
    <w:link w:val="Heading4"/>
    <w:rsid w:val="00F96543"/>
    <w:rPr>
      <w:rFonts w:ascii="Calibri Light" w:eastAsia="Times New Roman" w:hAnsi="Calibri Light" w:cs="Times New Roman"/>
      <w:i/>
      <w:iCs/>
      <w:color w:val="2E74B5"/>
    </w:rPr>
  </w:style>
  <w:style w:type="paragraph" w:styleId="ListParagraph">
    <w:name w:val="List Paragraph"/>
    <w:aliases w:val="Citation List,본문(내용),List Paragraph (numbered (a))"/>
    <w:basedOn w:val="Normal"/>
    <w:link w:val="ListParagraphChar"/>
    <w:uiPriority w:val="34"/>
    <w:qFormat/>
    <w:rsid w:val="00D2437D"/>
    <w:pPr>
      <w:ind w:left="720"/>
      <w:contextualSpacing/>
    </w:pPr>
    <w:rPr>
      <w:lang w:val="en-GB"/>
    </w:rPr>
  </w:style>
  <w:style w:type="character" w:styleId="Hyperlink">
    <w:name w:val="Hyperlink"/>
    <w:uiPriority w:val="99"/>
    <w:unhideWhenUsed/>
    <w:rsid w:val="00D2437D"/>
    <w:rPr>
      <w:color w:val="0563C1"/>
      <w:u w:val="single"/>
    </w:rPr>
  </w:style>
  <w:style w:type="character" w:customStyle="1" w:styleId="Heading9Char">
    <w:name w:val="Heading 9 Char"/>
    <w:link w:val="Heading9"/>
    <w:rsid w:val="00F476A0"/>
    <w:rPr>
      <w:rFonts w:ascii="Arial" w:eastAsia="Times New Roman" w:hAnsi="Arial"/>
      <w:b/>
      <w:i/>
      <w:color w:val="000000"/>
      <w:sz w:val="18"/>
      <w:szCs w:val="24"/>
      <w:lang w:val="es-ES_tradnl" w:eastAsia="en-US"/>
    </w:rPr>
  </w:style>
  <w:style w:type="paragraph" w:customStyle="1" w:styleId="Head21">
    <w:name w:val="Head 2.1"/>
    <w:basedOn w:val="Normal"/>
    <w:rsid w:val="00F476A0"/>
    <w:pPr>
      <w:suppressAutoHyphens/>
      <w:spacing w:after="0" w:line="240" w:lineRule="auto"/>
      <w:jc w:val="center"/>
    </w:pPr>
    <w:rPr>
      <w:rFonts w:eastAsia="Times New Roman"/>
      <w:b/>
      <w:sz w:val="28"/>
      <w:szCs w:val="24"/>
    </w:rPr>
  </w:style>
  <w:style w:type="paragraph" w:customStyle="1" w:styleId="Head22">
    <w:name w:val="Head 2.2"/>
    <w:basedOn w:val="Normal"/>
    <w:autoRedefine/>
    <w:rsid w:val="00346388"/>
    <w:pPr>
      <w:numPr>
        <w:numId w:val="1"/>
      </w:numPr>
      <w:tabs>
        <w:tab w:val="left" w:pos="72"/>
      </w:tabs>
      <w:suppressAutoHyphens/>
      <w:spacing w:after="0" w:line="240" w:lineRule="auto"/>
      <w:ind w:left="337" w:right="-201"/>
    </w:pPr>
    <w:rPr>
      <w:rFonts w:eastAsia="Times New Roman"/>
      <w:b/>
      <w:szCs w:val="24"/>
    </w:rPr>
  </w:style>
  <w:style w:type="paragraph" w:customStyle="1" w:styleId="Sub-ClauseText">
    <w:name w:val="Sub-Clause Text"/>
    <w:basedOn w:val="Normal"/>
    <w:rsid w:val="00F476A0"/>
    <w:pPr>
      <w:spacing w:before="120" w:after="120" w:line="240" w:lineRule="auto"/>
      <w:jc w:val="both"/>
    </w:pPr>
    <w:rPr>
      <w:rFonts w:eastAsia="Times New Roman"/>
      <w:spacing w:val="-4"/>
      <w:szCs w:val="24"/>
    </w:rPr>
  </w:style>
  <w:style w:type="character" w:customStyle="1" w:styleId="ListParagraphChar">
    <w:name w:val="List Paragraph Char"/>
    <w:aliases w:val="Citation List Char,본문(내용) Char,List Paragraph (numbered (a)) Char"/>
    <w:link w:val="ListParagraph"/>
    <w:uiPriority w:val="34"/>
    <w:rsid w:val="00F476A0"/>
    <w:rPr>
      <w:lang w:val="en-GB"/>
    </w:rPr>
  </w:style>
  <w:style w:type="paragraph" w:customStyle="1" w:styleId="P3Header1-Clauses">
    <w:name w:val="P3 Header1-Clauses"/>
    <w:basedOn w:val="Normal"/>
    <w:rsid w:val="00F476A0"/>
    <w:pPr>
      <w:numPr>
        <w:ilvl w:val="2"/>
        <w:numId w:val="4"/>
      </w:numPr>
      <w:tabs>
        <w:tab w:val="left" w:pos="972"/>
      </w:tabs>
      <w:spacing w:after="200" w:line="240" w:lineRule="auto"/>
      <w:jc w:val="both"/>
    </w:pPr>
    <w:rPr>
      <w:rFonts w:eastAsia="Times New Roman"/>
      <w:szCs w:val="24"/>
      <w:lang w:val="es-ES_tradnl"/>
    </w:rPr>
  </w:style>
  <w:style w:type="paragraph" w:customStyle="1" w:styleId="StyleHeader2-SubClausesAfter6pt">
    <w:name w:val="Style Header 2 - SubClauses + After:  6 pt"/>
    <w:basedOn w:val="Normal"/>
    <w:rsid w:val="00F476A0"/>
    <w:pPr>
      <w:numPr>
        <w:ilvl w:val="1"/>
        <w:numId w:val="4"/>
      </w:numPr>
      <w:spacing w:after="200" w:line="240" w:lineRule="auto"/>
      <w:jc w:val="both"/>
    </w:pPr>
    <w:rPr>
      <w:rFonts w:eastAsia="Times New Roman"/>
      <w:szCs w:val="24"/>
    </w:rPr>
  </w:style>
  <w:style w:type="character" w:customStyle="1" w:styleId="StyleHeader2-SubClausesItalicChar">
    <w:name w:val="Style Header 2 - SubClauses + Italic Char"/>
    <w:rsid w:val="00F476A0"/>
    <w:rPr>
      <w:rFonts w:cs="Arial"/>
      <w:i/>
      <w:iCs/>
      <w:sz w:val="24"/>
      <w:szCs w:val="24"/>
      <w:lang w:val="en-US" w:eastAsia="en-US" w:bidi="ar-SA"/>
    </w:rPr>
  </w:style>
  <w:style w:type="paragraph" w:styleId="BalloonText">
    <w:name w:val="Balloon Text"/>
    <w:basedOn w:val="Normal"/>
    <w:link w:val="BalloonTextChar"/>
    <w:uiPriority w:val="99"/>
    <w:unhideWhenUsed/>
    <w:rsid w:val="00F476A0"/>
    <w:pPr>
      <w:spacing w:after="0" w:line="240" w:lineRule="auto"/>
    </w:pPr>
    <w:rPr>
      <w:rFonts w:ascii="Segoe UI" w:eastAsia="Times New Roman" w:hAnsi="Segoe UI" w:cs="Segoe UI"/>
      <w:sz w:val="18"/>
      <w:szCs w:val="18"/>
    </w:rPr>
  </w:style>
  <w:style w:type="character" w:customStyle="1" w:styleId="BalloonTextChar">
    <w:name w:val="Balloon Text Char"/>
    <w:link w:val="BalloonText"/>
    <w:uiPriority w:val="99"/>
    <w:rsid w:val="00F476A0"/>
    <w:rPr>
      <w:rFonts w:ascii="Segoe UI" w:eastAsia="Times New Roman" w:hAnsi="Segoe UI" w:cs="Segoe UI"/>
      <w:sz w:val="18"/>
      <w:szCs w:val="18"/>
    </w:rPr>
  </w:style>
  <w:style w:type="character" w:customStyle="1" w:styleId="Heading2Char">
    <w:name w:val="Heading 2 Char"/>
    <w:aliases w:val="h2 Char,2m Char,Reset numbering Char"/>
    <w:link w:val="Heading2"/>
    <w:uiPriority w:val="9"/>
    <w:rsid w:val="00DB2123"/>
    <w:rPr>
      <w:rFonts w:ascii="Times New Roman" w:eastAsia="Times New Roman" w:hAnsi="Times New Roman" w:cs="Times New Roman"/>
      <w:b/>
      <w:color w:val="000000"/>
      <w:sz w:val="28"/>
      <w:szCs w:val="26"/>
    </w:rPr>
  </w:style>
  <w:style w:type="character" w:customStyle="1" w:styleId="Heading3Char">
    <w:name w:val="Heading 3 Char"/>
    <w:aliases w:val="Sub-Clause Paragraph Char,Section Header3 Char,H3 Char,h3 Char,ClauseSub_No&amp;Name Char,Section Header3 Char Char Char Char Char Char,Section Header3 Char Char Char Char"/>
    <w:link w:val="Heading3"/>
    <w:rsid w:val="00DB2123"/>
    <w:rPr>
      <w:rFonts w:ascii="Times New Roman" w:eastAsia="Times New Roman" w:hAnsi="Times New Roman" w:cs="Times New Roman"/>
      <w:b/>
      <w:color w:val="000000"/>
      <w:sz w:val="24"/>
      <w:szCs w:val="24"/>
    </w:rPr>
  </w:style>
  <w:style w:type="character" w:customStyle="1" w:styleId="Heading5Char">
    <w:name w:val="Heading 5 Char"/>
    <w:link w:val="Heading5"/>
    <w:rsid w:val="00823C9D"/>
    <w:rPr>
      <w:rFonts w:ascii="Times New Roman" w:eastAsia="Times New Roman" w:hAnsi="Times New Roman"/>
      <w:b/>
      <w:sz w:val="24"/>
      <w:szCs w:val="22"/>
      <w:lang w:eastAsia="en-US"/>
    </w:rPr>
  </w:style>
  <w:style w:type="character" w:customStyle="1" w:styleId="Heading6Char">
    <w:name w:val="Heading 6 Char"/>
    <w:link w:val="Heading6"/>
    <w:rsid w:val="00B11351"/>
    <w:rPr>
      <w:rFonts w:ascii="Times New Roman" w:eastAsia="Times New Roman" w:hAnsi="Times New Roman"/>
      <w:b/>
      <w:sz w:val="24"/>
      <w:szCs w:val="22"/>
      <w:lang w:eastAsia="en-US"/>
    </w:rPr>
  </w:style>
  <w:style w:type="character" w:customStyle="1" w:styleId="Heading7Char">
    <w:name w:val="Heading 7 Char"/>
    <w:link w:val="Heading7"/>
    <w:rsid w:val="0012109E"/>
    <w:rPr>
      <w:rFonts w:ascii="Calibri Light" w:eastAsia="Times New Roman" w:hAnsi="Calibri Light" w:cs="Times New Roman"/>
      <w:i/>
      <w:iCs/>
      <w:color w:val="1F4D78"/>
      <w:lang w:val="en-GB"/>
    </w:rPr>
  </w:style>
  <w:style w:type="character" w:customStyle="1" w:styleId="Heading8Char">
    <w:name w:val="Heading 8 Char"/>
    <w:link w:val="Heading8"/>
    <w:rsid w:val="0012109E"/>
    <w:rPr>
      <w:rFonts w:ascii="Calibri Light" w:eastAsia="Times New Roman" w:hAnsi="Calibri Light" w:cs="Times New Roman"/>
      <w:color w:val="272727"/>
      <w:sz w:val="21"/>
      <w:szCs w:val="21"/>
      <w:lang w:val="en-GB"/>
    </w:rPr>
  </w:style>
  <w:style w:type="paragraph" w:styleId="TOC1">
    <w:name w:val="toc 1"/>
    <w:basedOn w:val="Normal"/>
    <w:next w:val="Normal"/>
    <w:autoRedefine/>
    <w:uiPriority w:val="39"/>
    <w:unhideWhenUsed/>
    <w:qFormat/>
    <w:rsid w:val="0012109E"/>
    <w:pPr>
      <w:spacing w:after="100"/>
    </w:pPr>
    <w:rPr>
      <w:lang w:val="en-GB"/>
    </w:rPr>
  </w:style>
  <w:style w:type="paragraph" w:styleId="TOC2">
    <w:name w:val="toc 2"/>
    <w:basedOn w:val="Normal"/>
    <w:next w:val="Normal"/>
    <w:autoRedefine/>
    <w:uiPriority w:val="39"/>
    <w:unhideWhenUsed/>
    <w:qFormat/>
    <w:rsid w:val="00BD2AA2"/>
    <w:pPr>
      <w:tabs>
        <w:tab w:val="left" w:pos="660"/>
        <w:tab w:val="right" w:leader="dot" w:pos="9017"/>
      </w:tabs>
      <w:spacing w:after="100"/>
      <w:ind w:left="220"/>
    </w:pPr>
    <w:rPr>
      <w:lang w:val="en-GB"/>
    </w:rPr>
  </w:style>
  <w:style w:type="paragraph" w:styleId="TOC3">
    <w:name w:val="toc 3"/>
    <w:basedOn w:val="Normal"/>
    <w:next w:val="Normal"/>
    <w:autoRedefine/>
    <w:uiPriority w:val="39"/>
    <w:unhideWhenUsed/>
    <w:qFormat/>
    <w:rsid w:val="0012109E"/>
    <w:pPr>
      <w:spacing w:after="100"/>
      <w:ind w:left="440"/>
    </w:pPr>
    <w:rPr>
      <w:lang w:val="en-GB"/>
    </w:rPr>
  </w:style>
  <w:style w:type="table" w:styleId="TableGrid">
    <w:name w:val="Table Grid"/>
    <w:basedOn w:val="TableNormal"/>
    <w:uiPriority w:val="59"/>
    <w:rsid w:val="00121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2109E"/>
    <w:rPr>
      <w:sz w:val="22"/>
      <w:szCs w:val="22"/>
      <w:lang w:eastAsia="en-US"/>
    </w:rPr>
  </w:style>
  <w:style w:type="paragraph" w:customStyle="1" w:styleId="Default">
    <w:name w:val="Default"/>
    <w:rsid w:val="0012109E"/>
    <w:pPr>
      <w:autoSpaceDE w:val="0"/>
      <w:autoSpaceDN w:val="0"/>
      <w:adjustRightInd w:val="0"/>
    </w:pPr>
    <w:rPr>
      <w:rFonts w:cs="Calibri"/>
      <w:color w:val="000000"/>
      <w:sz w:val="24"/>
      <w:szCs w:val="24"/>
      <w:lang w:eastAsia="en-US"/>
    </w:rPr>
  </w:style>
  <w:style w:type="character" w:styleId="CommentReference">
    <w:name w:val="annotation reference"/>
    <w:uiPriority w:val="99"/>
    <w:unhideWhenUsed/>
    <w:rsid w:val="0012109E"/>
    <w:rPr>
      <w:sz w:val="16"/>
      <w:szCs w:val="16"/>
    </w:rPr>
  </w:style>
  <w:style w:type="paragraph" w:styleId="CommentText">
    <w:name w:val="annotation text"/>
    <w:basedOn w:val="Normal"/>
    <w:link w:val="CommentTextChar"/>
    <w:uiPriority w:val="99"/>
    <w:unhideWhenUsed/>
    <w:rsid w:val="0012109E"/>
    <w:pPr>
      <w:spacing w:line="240" w:lineRule="auto"/>
    </w:pPr>
    <w:rPr>
      <w:sz w:val="20"/>
      <w:szCs w:val="20"/>
      <w:lang w:val="en-GB"/>
    </w:rPr>
  </w:style>
  <w:style w:type="character" w:customStyle="1" w:styleId="CommentTextChar">
    <w:name w:val="Comment Text Char"/>
    <w:link w:val="CommentText"/>
    <w:uiPriority w:val="99"/>
    <w:rsid w:val="0012109E"/>
    <w:rPr>
      <w:sz w:val="20"/>
      <w:szCs w:val="20"/>
      <w:lang w:val="en-GB"/>
    </w:rPr>
  </w:style>
  <w:style w:type="paragraph" w:styleId="CommentSubject">
    <w:name w:val="annotation subject"/>
    <w:basedOn w:val="CommentText"/>
    <w:next w:val="CommentText"/>
    <w:link w:val="CommentSubjectChar"/>
    <w:uiPriority w:val="99"/>
    <w:semiHidden/>
    <w:unhideWhenUsed/>
    <w:rsid w:val="0012109E"/>
    <w:rPr>
      <w:b/>
      <w:bCs/>
    </w:rPr>
  </w:style>
  <w:style w:type="character" w:customStyle="1" w:styleId="CommentSubjectChar">
    <w:name w:val="Comment Subject Char"/>
    <w:link w:val="CommentSubject"/>
    <w:uiPriority w:val="99"/>
    <w:semiHidden/>
    <w:rsid w:val="0012109E"/>
    <w:rPr>
      <w:b/>
      <w:bCs/>
      <w:sz w:val="20"/>
      <w:szCs w:val="20"/>
      <w:lang w:val="en-GB"/>
    </w:rPr>
  </w:style>
  <w:style w:type="paragraph" w:customStyle="1" w:styleId="BankNormal">
    <w:name w:val="BankNormal"/>
    <w:basedOn w:val="Normal"/>
    <w:rsid w:val="00EB2D65"/>
    <w:pPr>
      <w:spacing w:after="240" w:line="240" w:lineRule="auto"/>
    </w:pPr>
    <w:rPr>
      <w:rFonts w:eastAsia="Times New Roman"/>
      <w:szCs w:val="24"/>
    </w:rPr>
  </w:style>
  <w:style w:type="character" w:styleId="FootnoteReference">
    <w:name w:val="footnote reference"/>
    <w:rsid w:val="00EB2D65"/>
    <w:rPr>
      <w:vertAlign w:val="superscript"/>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EB2D65"/>
    <w:pPr>
      <w:tabs>
        <w:tab w:val="left" w:pos="360"/>
      </w:tabs>
      <w:suppressAutoHyphens/>
      <w:spacing w:after="0" w:line="240" w:lineRule="auto"/>
      <w:ind w:left="360" w:hanging="360"/>
    </w:pPr>
    <w:rPr>
      <w:rFonts w:eastAsia="Times New Roman"/>
      <w:sz w:val="20"/>
      <w:szCs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EB2D65"/>
    <w:rPr>
      <w:rFonts w:ascii="Times New Roman" w:eastAsia="Times New Roman" w:hAnsi="Times New Roman" w:cs="Times New Roman"/>
      <w:sz w:val="20"/>
      <w:szCs w:val="24"/>
    </w:rPr>
  </w:style>
  <w:style w:type="character" w:styleId="PageNumber">
    <w:name w:val="page number"/>
    <w:basedOn w:val="DefaultParagraphFont"/>
    <w:rsid w:val="00EB2D65"/>
  </w:style>
  <w:style w:type="paragraph" w:styleId="TOC4">
    <w:name w:val="toc 4"/>
    <w:basedOn w:val="Normal"/>
    <w:next w:val="Normal"/>
    <w:autoRedefine/>
    <w:uiPriority w:val="39"/>
    <w:unhideWhenUsed/>
    <w:rsid w:val="005A6ACB"/>
    <w:pPr>
      <w:spacing w:after="100"/>
      <w:ind w:left="660"/>
    </w:pPr>
  </w:style>
  <w:style w:type="paragraph" w:styleId="TOC5">
    <w:name w:val="toc 5"/>
    <w:basedOn w:val="Normal"/>
    <w:next w:val="Normal"/>
    <w:autoRedefine/>
    <w:uiPriority w:val="39"/>
    <w:unhideWhenUsed/>
    <w:rsid w:val="005A6ACB"/>
    <w:pPr>
      <w:spacing w:after="100"/>
      <w:ind w:left="880"/>
    </w:pPr>
    <w:rPr>
      <w:rFonts w:eastAsia="Times New Roman"/>
    </w:rPr>
  </w:style>
  <w:style w:type="paragraph" w:styleId="TOC6">
    <w:name w:val="toc 6"/>
    <w:basedOn w:val="Normal"/>
    <w:next w:val="Normal"/>
    <w:autoRedefine/>
    <w:uiPriority w:val="39"/>
    <w:unhideWhenUsed/>
    <w:rsid w:val="005A6ACB"/>
    <w:pPr>
      <w:spacing w:after="100"/>
      <w:ind w:left="1100"/>
    </w:pPr>
    <w:rPr>
      <w:rFonts w:eastAsia="Times New Roman"/>
    </w:rPr>
  </w:style>
  <w:style w:type="paragraph" w:styleId="TOC7">
    <w:name w:val="toc 7"/>
    <w:basedOn w:val="Normal"/>
    <w:next w:val="Normal"/>
    <w:autoRedefine/>
    <w:uiPriority w:val="39"/>
    <w:unhideWhenUsed/>
    <w:rsid w:val="005A6ACB"/>
    <w:pPr>
      <w:spacing w:after="100"/>
      <w:ind w:left="1320"/>
    </w:pPr>
    <w:rPr>
      <w:rFonts w:eastAsia="Times New Roman"/>
    </w:rPr>
  </w:style>
  <w:style w:type="paragraph" w:styleId="TOC8">
    <w:name w:val="toc 8"/>
    <w:basedOn w:val="Normal"/>
    <w:next w:val="Normal"/>
    <w:autoRedefine/>
    <w:uiPriority w:val="39"/>
    <w:unhideWhenUsed/>
    <w:rsid w:val="005A6ACB"/>
    <w:pPr>
      <w:spacing w:after="100"/>
      <w:ind w:left="1540"/>
    </w:pPr>
    <w:rPr>
      <w:rFonts w:eastAsia="Times New Roman"/>
    </w:rPr>
  </w:style>
  <w:style w:type="paragraph" w:styleId="TOC9">
    <w:name w:val="toc 9"/>
    <w:basedOn w:val="Normal"/>
    <w:next w:val="Normal"/>
    <w:autoRedefine/>
    <w:uiPriority w:val="39"/>
    <w:unhideWhenUsed/>
    <w:rsid w:val="005A6ACB"/>
    <w:pPr>
      <w:spacing w:after="100"/>
      <w:ind w:left="1760"/>
    </w:pPr>
    <w:rPr>
      <w:rFonts w:eastAsia="Times New Roman"/>
    </w:rPr>
  </w:style>
  <w:style w:type="paragraph" w:styleId="Revision">
    <w:name w:val="Revision"/>
    <w:hidden/>
    <w:uiPriority w:val="99"/>
    <w:semiHidden/>
    <w:rsid w:val="00246541"/>
    <w:rPr>
      <w:sz w:val="22"/>
      <w:szCs w:val="22"/>
      <w:lang w:val="en-US" w:eastAsia="en-US"/>
    </w:rPr>
  </w:style>
  <w:style w:type="paragraph" w:styleId="BodyText">
    <w:name w:val="Body Text"/>
    <w:basedOn w:val="Normal"/>
    <w:link w:val="BodyTextChar"/>
    <w:uiPriority w:val="99"/>
    <w:rsid w:val="00275326"/>
    <w:pPr>
      <w:overflowPunct w:val="0"/>
      <w:autoSpaceDE w:val="0"/>
      <w:autoSpaceDN w:val="0"/>
      <w:adjustRightInd w:val="0"/>
      <w:spacing w:after="120" w:line="240" w:lineRule="auto"/>
      <w:ind w:left="1440"/>
      <w:jc w:val="both"/>
      <w:textAlignment w:val="baseline"/>
    </w:pPr>
    <w:rPr>
      <w:rFonts w:ascii="Book Antiqua" w:eastAsia="Times New Roman" w:hAnsi="Book Antiqua"/>
      <w:color w:val="auto"/>
      <w:sz w:val="22"/>
      <w:szCs w:val="20"/>
      <w:lang w:val="en-GB" w:eastAsia="en-GB"/>
    </w:rPr>
  </w:style>
  <w:style w:type="character" w:customStyle="1" w:styleId="BodyTextChar">
    <w:name w:val="Body Text Char"/>
    <w:link w:val="BodyText"/>
    <w:uiPriority w:val="99"/>
    <w:rsid w:val="00275326"/>
    <w:rPr>
      <w:rFonts w:ascii="Book Antiqua" w:eastAsia="Times New Roman" w:hAnsi="Book Antiqua" w:cs="Times New Roman"/>
      <w:szCs w:val="20"/>
      <w:lang w:val="en-GB" w:eastAsia="en-GB"/>
    </w:rPr>
  </w:style>
  <w:style w:type="paragraph" w:customStyle="1" w:styleId="BodyTextKeep">
    <w:name w:val="Body Text Keep"/>
    <w:basedOn w:val="BodyText"/>
    <w:rsid w:val="00275326"/>
    <w:pPr>
      <w:keepNext/>
    </w:pPr>
  </w:style>
  <w:style w:type="paragraph" w:styleId="BlockText">
    <w:name w:val="Block Text"/>
    <w:basedOn w:val="Normal"/>
    <w:rsid w:val="00275326"/>
    <w:pPr>
      <w:overflowPunct w:val="0"/>
      <w:autoSpaceDE w:val="0"/>
      <w:autoSpaceDN w:val="0"/>
      <w:adjustRightInd w:val="0"/>
      <w:spacing w:after="0" w:line="240" w:lineRule="auto"/>
      <w:ind w:left="720" w:right="68"/>
      <w:textAlignment w:val="baseline"/>
    </w:pPr>
    <w:rPr>
      <w:rFonts w:ascii="Book Antiqua" w:eastAsia="Times New Roman" w:hAnsi="Book Antiqua"/>
      <w:color w:val="auto"/>
      <w:szCs w:val="20"/>
      <w:lang w:val="en-GB" w:eastAsia="en-GB"/>
    </w:rPr>
  </w:style>
  <w:style w:type="paragraph" w:styleId="Subtitle">
    <w:name w:val="Subtitle"/>
    <w:basedOn w:val="Normal"/>
    <w:link w:val="SubtitleChar"/>
    <w:qFormat/>
    <w:rsid w:val="00823C9D"/>
    <w:pPr>
      <w:spacing w:after="60" w:line="240" w:lineRule="auto"/>
      <w:ind w:left="2880"/>
      <w:jc w:val="center"/>
      <w:outlineLvl w:val="1"/>
    </w:pPr>
    <w:rPr>
      <w:rFonts w:eastAsia="Times New Roman" w:cs="Arial"/>
      <w:color w:val="auto"/>
      <w:szCs w:val="24"/>
    </w:rPr>
  </w:style>
  <w:style w:type="character" w:customStyle="1" w:styleId="SubtitleChar">
    <w:name w:val="Subtitle Char"/>
    <w:link w:val="Subtitle"/>
    <w:rsid w:val="00823C9D"/>
    <w:rPr>
      <w:rFonts w:ascii="Times New Roman" w:eastAsia="Times New Roman" w:hAnsi="Times New Roman" w:cs="Arial"/>
      <w:sz w:val="24"/>
      <w:szCs w:val="24"/>
      <w:lang w:val="en-US" w:eastAsia="en-US"/>
    </w:rPr>
  </w:style>
  <w:style w:type="paragraph" w:styleId="TableofAuthorities">
    <w:name w:val="table of authorities"/>
    <w:basedOn w:val="Normal"/>
    <w:semiHidden/>
    <w:rsid w:val="00822660"/>
    <w:pPr>
      <w:tabs>
        <w:tab w:val="right" w:leader="dot" w:pos="8640"/>
      </w:tabs>
      <w:overflowPunct w:val="0"/>
      <w:autoSpaceDE w:val="0"/>
      <w:autoSpaceDN w:val="0"/>
      <w:adjustRightInd w:val="0"/>
      <w:spacing w:before="60" w:after="60" w:line="240" w:lineRule="auto"/>
      <w:ind w:left="360" w:hanging="360"/>
      <w:jc w:val="both"/>
      <w:textAlignment w:val="baseline"/>
    </w:pPr>
    <w:rPr>
      <w:rFonts w:ascii="Book Antiqua" w:eastAsia="Times New Roman" w:hAnsi="Book Antiqua"/>
      <w:color w:val="auto"/>
      <w:sz w:val="22"/>
      <w:szCs w:val="20"/>
      <w:lang w:val="en-GB" w:eastAsia="en-GB"/>
    </w:rPr>
  </w:style>
  <w:style w:type="paragraph" w:customStyle="1" w:styleId="NormalText">
    <w:name w:val="Normal Text"/>
    <w:basedOn w:val="Normal"/>
    <w:rsid w:val="00822660"/>
    <w:pPr>
      <w:overflowPunct w:val="0"/>
      <w:autoSpaceDE w:val="0"/>
      <w:autoSpaceDN w:val="0"/>
      <w:adjustRightInd w:val="0"/>
      <w:spacing w:after="240" w:line="240" w:lineRule="atLeast"/>
      <w:textAlignment w:val="baseline"/>
    </w:pPr>
    <w:rPr>
      <w:rFonts w:ascii="Arial" w:eastAsia="Times New Roman" w:hAnsi="Arial"/>
      <w:color w:val="auto"/>
      <w:sz w:val="20"/>
      <w:szCs w:val="20"/>
      <w:lang w:val="en-GB" w:eastAsia="en-GB"/>
    </w:rPr>
  </w:style>
  <w:style w:type="paragraph" w:customStyle="1" w:styleId="p8">
    <w:name w:val="p8"/>
    <w:basedOn w:val="Normal"/>
    <w:rsid w:val="009336BC"/>
    <w:pPr>
      <w:widowControl w:val="0"/>
      <w:tabs>
        <w:tab w:val="left" w:pos="204"/>
      </w:tabs>
      <w:overflowPunct w:val="0"/>
      <w:autoSpaceDE w:val="0"/>
      <w:autoSpaceDN w:val="0"/>
      <w:adjustRightInd w:val="0"/>
      <w:spacing w:after="0" w:line="240" w:lineRule="atLeast"/>
      <w:textAlignment w:val="baseline"/>
    </w:pPr>
    <w:rPr>
      <w:rFonts w:ascii="Book Antiqua" w:eastAsia="Times New Roman" w:hAnsi="Book Antiqua"/>
      <w:color w:val="auto"/>
      <w:sz w:val="20"/>
      <w:szCs w:val="20"/>
      <w:lang w:val="en-GB" w:eastAsia="en-GB"/>
    </w:rPr>
  </w:style>
  <w:style w:type="paragraph" w:customStyle="1" w:styleId="HeadingBase">
    <w:name w:val="Heading Base"/>
    <w:basedOn w:val="Normal"/>
    <w:next w:val="BodyText"/>
    <w:rsid w:val="005C09CE"/>
    <w:pPr>
      <w:keepNext/>
      <w:keepLines/>
      <w:overflowPunct w:val="0"/>
      <w:autoSpaceDE w:val="0"/>
      <w:autoSpaceDN w:val="0"/>
      <w:adjustRightInd w:val="0"/>
      <w:spacing w:before="120" w:after="120" w:line="240" w:lineRule="auto"/>
      <w:textAlignment w:val="baseline"/>
    </w:pPr>
    <w:rPr>
      <w:rFonts w:ascii="Century Schoolbook" w:eastAsia="Times New Roman" w:hAnsi="Century Schoolbook"/>
      <w:b/>
      <w:color w:val="auto"/>
      <w:kern w:val="23"/>
      <w:sz w:val="28"/>
      <w:szCs w:val="20"/>
      <w:lang w:val="en-GB" w:eastAsia="en-GB"/>
    </w:rPr>
  </w:style>
  <w:style w:type="paragraph" w:customStyle="1" w:styleId="FootnoteBase">
    <w:name w:val="Footnote Base"/>
    <w:basedOn w:val="Normal"/>
    <w:rsid w:val="005C09CE"/>
    <w:pPr>
      <w:keepLines/>
      <w:tabs>
        <w:tab w:val="left" w:pos="187"/>
      </w:tabs>
      <w:overflowPunct w:val="0"/>
      <w:autoSpaceDE w:val="0"/>
      <w:autoSpaceDN w:val="0"/>
      <w:adjustRightInd w:val="0"/>
      <w:spacing w:after="0" w:line="220" w:lineRule="exact"/>
      <w:ind w:left="187" w:hanging="187"/>
      <w:jc w:val="both"/>
      <w:textAlignment w:val="baseline"/>
    </w:pPr>
    <w:rPr>
      <w:rFonts w:ascii="Book Antiqua" w:eastAsia="Times New Roman" w:hAnsi="Book Antiqua"/>
      <w:color w:val="auto"/>
      <w:sz w:val="18"/>
      <w:szCs w:val="20"/>
      <w:lang w:val="en-GB" w:eastAsia="en-GB"/>
    </w:rPr>
  </w:style>
  <w:style w:type="paragraph" w:styleId="MessageHeader">
    <w:name w:val="Message Header"/>
    <w:basedOn w:val="BodyText"/>
    <w:link w:val="MessageHeaderChar"/>
    <w:rsid w:val="005C09CE"/>
    <w:pPr>
      <w:keepLines/>
      <w:tabs>
        <w:tab w:val="left" w:pos="3600"/>
        <w:tab w:val="left" w:pos="4680"/>
      </w:tabs>
      <w:ind w:left="1080" w:right="2160" w:hanging="1080"/>
    </w:pPr>
  </w:style>
  <w:style w:type="character" w:customStyle="1" w:styleId="MessageHeaderChar">
    <w:name w:val="Message Header Char"/>
    <w:basedOn w:val="DefaultParagraphFont"/>
    <w:link w:val="MessageHeader"/>
    <w:rsid w:val="005C09CE"/>
    <w:rPr>
      <w:rFonts w:ascii="Book Antiqua" w:eastAsia="Times New Roman" w:hAnsi="Book Antiqua"/>
      <w:sz w:val="22"/>
    </w:rPr>
  </w:style>
  <w:style w:type="paragraph" w:customStyle="1" w:styleId="BlockQuotation">
    <w:name w:val="Block Quotation"/>
    <w:basedOn w:val="BodyText"/>
    <w:rsid w:val="005C09CE"/>
    <w:pPr>
      <w:keepLines/>
      <w:ind w:left="2160" w:right="720"/>
    </w:pPr>
    <w:rPr>
      <w:i/>
      <w:sz w:val="20"/>
    </w:rPr>
  </w:style>
  <w:style w:type="paragraph" w:styleId="Caption">
    <w:name w:val="caption"/>
    <w:basedOn w:val="Picture"/>
    <w:next w:val="BodyText"/>
    <w:qFormat/>
    <w:rsid w:val="005C09CE"/>
    <w:pPr>
      <w:spacing w:after="240"/>
    </w:pPr>
    <w:rPr>
      <w:i/>
      <w:sz w:val="20"/>
    </w:rPr>
  </w:style>
  <w:style w:type="paragraph" w:customStyle="1" w:styleId="Picture">
    <w:name w:val="Picture"/>
    <w:basedOn w:val="BodyText"/>
    <w:next w:val="Caption"/>
    <w:rsid w:val="005C09CE"/>
    <w:pPr>
      <w:keepNext/>
      <w:spacing w:before="120"/>
      <w:jc w:val="center"/>
    </w:pPr>
  </w:style>
  <w:style w:type="paragraph" w:styleId="Date">
    <w:name w:val="Date"/>
    <w:basedOn w:val="BodyText"/>
    <w:link w:val="DateChar"/>
    <w:rsid w:val="005C09CE"/>
    <w:pPr>
      <w:spacing w:before="480" w:after="0"/>
    </w:pPr>
  </w:style>
  <w:style w:type="character" w:customStyle="1" w:styleId="DateChar">
    <w:name w:val="Date Char"/>
    <w:basedOn w:val="DefaultParagraphFont"/>
    <w:link w:val="Date"/>
    <w:rsid w:val="005C09CE"/>
    <w:rPr>
      <w:rFonts w:ascii="Book Antiqua" w:eastAsia="Times New Roman" w:hAnsi="Book Antiqua"/>
      <w:sz w:val="22"/>
    </w:rPr>
  </w:style>
  <w:style w:type="paragraph" w:customStyle="1" w:styleId="DocumentLabel">
    <w:name w:val="Document Label"/>
    <w:basedOn w:val="HeadingBase"/>
    <w:next w:val="BodyText"/>
    <w:rsid w:val="005C09CE"/>
    <w:pPr>
      <w:spacing w:after="480"/>
    </w:pPr>
    <w:rPr>
      <w:caps/>
      <w:spacing w:val="180"/>
      <w:sz w:val="32"/>
    </w:rPr>
  </w:style>
  <w:style w:type="character" w:styleId="EndnoteReference">
    <w:name w:val="endnote reference"/>
    <w:basedOn w:val="DefaultParagraphFont"/>
    <w:semiHidden/>
    <w:rsid w:val="005C09CE"/>
    <w:rPr>
      <w:b/>
      <w:vertAlign w:val="superscript"/>
    </w:rPr>
  </w:style>
  <w:style w:type="paragraph" w:styleId="EndnoteText">
    <w:name w:val="endnote text"/>
    <w:basedOn w:val="FootnoteBase"/>
    <w:link w:val="EndnoteTextChar"/>
    <w:semiHidden/>
    <w:rsid w:val="005C09CE"/>
  </w:style>
  <w:style w:type="character" w:customStyle="1" w:styleId="EndnoteTextChar">
    <w:name w:val="Endnote Text Char"/>
    <w:basedOn w:val="DefaultParagraphFont"/>
    <w:link w:val="EndnoteText"/>
    <w:semiHidden/>
    <w:rsid w:val="005C09CE"/>
    <w:rPr>
      <w:rFonts w:ascii="Book Antiqua" w:eastAsia="Times New Roman" w:hAnsi="Book Antiqua"/>
      <w:sz w:val="18"/>
    </w:rPr>
  </w:style>
  <w:style w:type="paragraph" w:customStyle="1" w:styleId="HeaderBase">
    <w:name w:val="Header Base"/>
    <w:basedOn w:val="Normal"/>
    <w:rsid w:val="005C09CE"/>
    <w:pPr>
      <w:keepLines/>
      <w:pBdr>
        <w:bottom w:val="double" w:sz="6" w:space="3" w:color="auto"/>
      </w:pBdr>
      <w:tabs>
        <w:tab w:val="center" w:pos="5040"/>
        <w:tab w:val="right" w:pos="10080"/>
      </w:tabs>
      <w:overflowPunct w:val="0"/>
      <w:autoSpaceDE w:val="0"/>
      <w:autoSpaceDN w:val="0"/>
      <w:adjustRightInd w:val="0"/>
      <w:spacing w:after="0" w:line="240" w:lineRule="auto"/>
      <w:jc w:val="both"/>
      <w:textAlignment w:val="baseline"/>
    </w:pPr>
    <w:rPr>
      <w:rFonts w:ascii="Arial" w:eastAsia="Times New Roman" w:hAnsi="Arial"/>
      <w:color w:val="auto"/>
      <w:spacing w:val="20"/>
      <w:szCs w:val="20"/>
      <w:lang w:val="en-GB" w:eastAsia="en-GB"/>
    </w:rPr>
  </w:style>
  <w:style w:type="paragraph" w:styleId="Index1">
    <w:name w:val="index 1"/>
    <w:basedOn w:val="IndexBase"/>
    <w:semiHidden/>
    <w:rsid w:val="005C09CE"/>
  </w:style>
  <w:style w:type="paragraph" w:customStyle="1" w:styleId="IndexBase">
    <w:name w:val="Index Base"/>
    <w:basedOn w:val="Normal"/>
    <w:rsid w:val="005C09CE"/>
    <w:pPr>
      <w:overflowPunct w:val="0"/>
      <w:autoSpaceDE w:val="0"/>
      <w:autoSpaceDN w:val="0"/>
      <w:adjustRightInd w:val="0"/>
      <w:spacing w:after="0" w:line="240" w:lineRule="auto"/>
      <w:ind w:left="1440" w:hanging="720"/>
      <w:jc w:val="both"/>
      <w:textAlignment w:val="baseline"/>
    </w:pPr>
    <w:rPr>
      <w:rFonts w:ascii="Book Antiqua" w:eastAsia="Times New Roman" w:hAnsi="Book Antiqua"/>
      <w:color w:val="auto"/>
      <w:sz w:val="22"/>
      <w:szCs w:val="20"/>
      <w:lang w:val="en-GB" w:eastAsia="en-GB"/>
    </w:rPr>
  </w:style>
  <w:style w:type="paragraph" w:styleId="Index2">
    <w:name w:val="index 2"/>
    <w:basedOn w:val="IndexBase"/>
    <w:semiHidden/>
    <w:rsid w:val="005C09CE"/>
    <w:pPr>
      <w:ind w:left="1080"/>
    </w:pPr>
  </w:style>
  <w:style w:type="paragraph" w:styleId="Index3">
    <w:name w:val="index 3"/>
    <w:basedOn w:val="IndexBase"/>
    <w:semiHidden/>
    <w:rsid w:val="005C09CE"/>
  </w:style>
  <w:style w:type="paragraph" w:styleId="Index4">
    <w:name w:val="index 4"/>
    <w:basedOn w:val="IndexBase"/>
    <w:semiHidden/>
    <w:rsid w:val="005C09CE"/>
    <w:pPr>
      <w:ind w:left="1800"/>
    </w:pPr>
  </w:style>
  <w:style w:type="paragraph" w:styleId="Index5">
    <w:name w:val="index 5"/>
    <w:basedOn w:val="IndexBase"/>
    <w:semiHidden/>
    <w:rsid w:val="005C09CE"/>
    <w:pPr>
      <w:ind w:left="2160"/>
    </w:pPr>
  </w:style>
  <w:style w:type="paragraph" w:styleId="Index6">
    <w:name w:val="index 6"/>
    <w:basedOn w:val="IndexBase"/>
    <w:semiHidden/>
    <w:rsid w:val="005C09CE"/>
    <w:pPr>
      <w:ind w:left="2520"/>
    </w:pPr>
  </w:style>
  <w:style w:type="paragraph" w:styleId="Index7">
    <w:name w:val="index 7"/>
    <w:basedOn w:val="IndexBase"/>
    <w:semiHidden/>
    <w:rsid w:val="005C09CE"/>
    <w:pPr>
      <w:ind w:left="2880"/>
    </w:pPr>
  </w:style>
  <w:style w:type="paragraph" w:styleId="Index8">
    <w:name w:val="index 8"/>
    <w:basedOn w:val="IndexBase"/>
    <w:semiHidden/>
    <w:rsid w:val="005C09CE"/>
    <w:pPr>
      <w:ind w:left="3240"/>
    </w:pPr>
  </w:style>
  <w:style w:type="paragraph" w:styleId="Index9">
    <w:name w:val="index 9"/>
    <w:basedOn w:val="IndexBase"/>
    <w:semiHidden/>
    <w:rsid w:val="005C09CE"/>
    <w:pPr>
      <w:ind w:left="3600"/>
    </w:pPr>
  </w:style>
  <w:style w:type="paragraph" w:styleId="IndexHeading">
    <w:name w:val="index heading"/>
    <w:basedOn w:val="SectionHeading"/>
    <w:next w:val="Index1"/>
    <w:semiHidden/>
    <w:rsid w:val="005C09CE"/>
  </w:style>
  <w:style w:type="paragraph" w:customStyle="1" w:styleId="SectionHeading">
    <w:name w:val="Section Heading"/>
    <w:basedOn w:val="HeadingBase"/>
    <w:rsid w:val="005C09CE"/>
    <w:pPr>
      <w:spacing w:before="240"/>
    </w:pPr>
  </w:style>
  <w:style w:type="character" w:customStyle="1" w:styleId="Lead-inEmphasis">
    <w:name w:val="Lead-in Emphasis"/>
    <w:rsid w:val="005C09CE"/>
    <w:rPr>
      <w:b/>
      <w:i/>
    </w:rPr>
  </w:style>
  <w:style w:type="character" w:styleId="LineNumber">
    <w:name w:val="line number"/>
    <w:basedOn w:val="DefaultParagraphFont"/>
    <w:rsid w:val="005C09CE"/>
    <w:rPr>
      <w:sz w:val="18"/>
    </w:rPr>
  </w:style>
  <w:style w:type="paragraph" w:styleId="List">
    <w:name w:val="List"/>
    <w:basedOn w:val="BodyText"/>
    <w:rsid w:val="005C09CE"/>
    <w:pPr>
      <w:tabs>
        <w:tab w:val="left" w:pos="1440"/>
      </w:tabs>
      <w:spacing w:after="60"/>
      <w:ind w:hanging="360"/>
    </w:pPr>
  </w:style>
  <w:style w:type="paragraph" w:styleId="ListBullet">
    <w:name w:val="List Bullet"/>
    <w:basedOn w:val="List"/>
    <w:rsid w:val="005C09CE"/>
    <w:pPr>
      <w:tabs>
        <w:tab w:val="clear" w:pos="1440"/>
      </w:tabs>
      <w:spacing w:after="120"/>
    </w:pPr>
  </w:style>
  <w:style w:type="paragraph" w:styleId="ListNumber">
    <w:name w:val="List Number"/>
    <w:basedOn w:val="List"/>
    <w:rsid w:val="005C09CE"/>
    <w:pPr>
      <w:tabs>
        <w:tab w:val="clear" w:pos="1440"/>
      </w:tabs>
      <w:spacing w:after="120"/>
    </w:pPr>
  </w:style>
  <w:style w:type="paragraph" w:styleId="MacroText">
    <w:name w:val="macro"/>
    <w:basedOn w:val="BodyText"/>
    <w:link w:val="MacroTextChar"/>
    <w:semiHidden/>
    <w:rsid w:val="005C09CE"/>
    <w:pPr>
      <w:ind w:left="0"/>
    </w:pPr>
    <w:rPr>
      <w:rFonts w:ascii="Courier New" w:hAnsi="Courier New"/>
      <w:sz w:val="20"/>
    </w:rPr>
  </w:style>
  <w:style w:type="character" w:customStyle="1" w:styleId="MacroTextChar">
    <w:name w:val="Macro Text Char"/>
    <w:basedOn w:val="DefaultParagraphFont"/>
    <w:link w:val="MacroText"/>
    <w:semiHidden/>
    <w:rsid w:val="005C09CE"/>
    <w:rPr>
      <w:rFonts w:ascii="Courier New" w:eastAsia="Times New Roman" w:hAnsi="Courier New"/>
    </w:rPr>
  </w:style>
  <w:style w:type="paragraph" w:customStyle="1" w:styleId="SubtitleCover">
    <w:name w:val="Subtitle Cover"/>
    <w:basedOn w:val="TitleCover"/>
    <w:next w:val="BodyText"/>
    <w:rsid w:val="005C09CE"/>
    <w:pPr>
      <w:pBdr>
        <w:bottom w:val="none" w:sz="0" w:space="0" w:color="auto"/>
      </w:pBdr>
      <w:spacing w:before="120" w:after="480" w:line="480" w:lineRule="exact"/>
    </w:pPr>
    <w:rPr>
      <w:i/>
      <w:sz w:val="44"/>
    </w:rPr>
  </w:style>
  <w:style w:type="paragraph" w:customStyle="1" w:styleId="TitleCover">
    <w:name w:val="Title Cover"/>
    <w:basedOn w:val="HeadingBase"/>
    <w:next w:val="SubtitleCover"/>
    <w:rsid w:val="005C09CE"/>
    <w:pPr>
      <w:pBdr>
        <w:bottom w:val="single" w:sz="24" w:space="12" w:color="auto"/>
      </w:pBdr>
      <w:spacing w:before="0" w:after="240"/>
      <w:jc w:val="right"/>
    </w:pPr>
    <w:rPr>
      <w:sz w:val="72"/>
    </w:rPr>
  </w:style>
  <w:style w:type="character" w:customStyle="1" w:styleId="Superscript">
    <w:name w:val="Superscript"/>
    <w:rsid w:val="005C09CE"/>
    <w:rPr>
      <w:b/>
      <w:vertAlign w:val="superscript"/>
    </w:rPr>
  </w:style>
  <w:style w:type="paragraph" w:customStyle="1" w:styleId="TOCBase">
    <w:name w:val="TOC Base"/>
    <w:basedOn w:val="Normal"/>
    <w:rsid w:val="005C09CE"/>
    <w:pPr>
      <w:tabs>
        <w:tab w:val="right" w:leader="dot" w:pos="8640"/>
      </w:tabs>
      <w:overflowPunct w:val="0"/>
      <w:autoSpaceDE w:val="0"/>
      <w:autoSpaceDN w:val="0"/>
      <w:adjustRightInd w:val="0"/>
      <w:spacing w:before="60" w:after="60" w:line="240" w:lineRule="auto"/>
      <w:ind w:right="1440"/>
      <w:jc w:val="both"/>
      <w:textAlignment w:val="baseline"/>
    </w:pPr>
    <w:rPr>
      <w:rFonts w:ascii="Book Antiqua" w:eastAsia="Times New Roman" w:hAnsi="Book Antiqua"/>
      <w:color w:val="auto"/>
      <w:sz w:val="22"/>
      <w:szCs w:val="20"/>
      <w:lang w:val="en-GB" w:eastAsia="en-GB"/>
    </w:rPr>
  </w:style>
  <w:style w:type="paragraph" w:styleId="TableofFigures">
    <w:name w:val="table of figures"/>
    <w:basedOn w:val="TOCBase"/>
    <w:semiHidden/>
    <w:rsid w:val="005C09CE"/>
    <w:pPr>
      <w:ind w:left="720" w:right="0" w:hanging="720"/>
    </w:pPr>
  </w:style>
  <w:style w:type="paragraph" w:styleId="TOAHeading">
    <w:name w:val="toa heading"/>
    <w:basedOn w:val="SectionHeading"/>
    <w:next w:val="TableofAuthorities"/>
    <w:semiHidden/>
    <w:rsid w:val="005C09CE"/>
  </w:style>
  <w:style w:type="paragraph" w:customStyle="1" w:styleId="AttentionLine">
    <w:name w:val="Attention Line"/>
    <w:basedOn w:val="BodyText"/>
    <w:rsid w:val="005C09CE"/>
    <w:pPr>
      <w:spacing w:before="120" w:after="60"/>
      <w:ind w:left="0"/>
    </w:pPr>
    <w:rPr>
      <w:i/>
    </w:rPr>
  </w:style>
  <w:style w:type="paragraph" w:customStyle="1" w:styleId="ListNumberLast">
    <w:name w:val="List Number Last"/>
    <w:basedOn w:val="ListNumber"/>
    <w:next w:val="BodyText"/>
    <w:rsid w:val="005C09CE"/>
    <w:pPr>
      <w:spacing w:after="240"/>
    </w:pPr>
  </w:style>
  <w:style w:type="paragraph" w:customStyle="1" w:styleId="ListNumberFirst">
    <w:name w:val="List Number First"/>
    <w:basedOn w:val="ListNumber"/>
    <w:next w:val="ListNumber"/>
    <w:rsid w:val="005C09CE"/>
    <w:pPr>
      <w:spacing w:before="60"/>
    </w:pPr>
  </w:style>
  <w:style w:type="paragraph" w:customStyle="1" w:styleId="SubjectLine">
    <w:name w:val="Subject Line"/>
    <w:basedOn w:val="BodyText"/>
    <w:next w:val="BodyText"/>
    <w:rsid w:val="005C09CE"/>
    <w:pPr>
      <w:spacing w:before="120"/>
    </w:pPr>
    <w:rPr>
      <w:b/>
      <w:i/>
    </w:rPr>
  </w:style>
  <w:style w:type="paragraph" w:customStyle="1" w:styleId="SectionLabel">
    <w:name w:val="Section Label"/>
    <w:basedOn w:val="HeadingBase"/>
    <w:next w:val="BodyText"/>
    <w:rsid w:val="005C09CE"/>
    <w:pPr>
      <w:pBdr>
        <w:bottom w:val="single" w:sz="12" w:space="8" w:color="auto"/>
      </w:pBdr>
      <w:spacing w:after="240"/>
    </w:pPr>
    <w:rPr>
      <w:caps/>
    </w:rPr>
  </w:style>
  <w:style w:type="paragraph" w:customStyle="1" w:styleId="PartLabel">
    <w:name w:val="Part Label"/>
    <w:basedOn w:val="HeadingBase"/>
    <w:next w:val="PartTitle"/>
    <w:rsid w:val="005C09CE"/>
    <w:pPr>
      <w:spacing w:before="480" w:after="0"/>
      <w:jc w:val="center"/>
    </w:pPr>
    <w:rPr>
      <w:caps/>
    </w:rPr>
  </w:style>
  <w:style w:type="paragraph" w:customStyle="1" w:styleId="PartTitle">
    <w:name w:val="Part Title"/>
    <w:basedOn w:val="HeadingBase"/>
    <w:next w:val="PartSubtitle"/>
    <w:rsid w:val="005C09CE"/>
    <w:pPr>
      <w:pBdr>
        <w:bottom w:val="single" w:sz="6" w:space="6" w:color="auto"/>
      </w:pBdr>
      <w:spacing w:before="480" w:line="480" w:lineRule="exact"/>
      <w:jc w:val="center"/>
    </w:pPr>
    <w:rPr>
      <w:caps/>
      <w:sz w:val="44"/>
    </w:rPr>
  </w:style>
  <w:style w:type="paragraph" w:customStyle="1" w:styleId="PartSubtitle">
    <w:name w:val="Part Subtitle"/>
    <w:basedOn w:val="PartTitle"/>
    <w:next w:val="BodyText"/>
    <w:rsid w:val="005C09CE"/>
    <w:pPr>
      <w:pBdr>
        <w:bottom w:val="none" w:sz="0" w:space="0" w:color="auto"/>
      </w:pBdr>
      <w:spacing w:before="0" w:after="480" w:line="240" w:lineRule="auto"/>
    </w:pPr>
    <w:rPr>
      <w:i/>
      <w:caps w:val="0"/>
      <w:sz w:val="32"/>
    </w:rPr>
  </w:style>
  <w:style w:type="paragraph" w:customStyle="1" w:styleId="BlockQuotationFirst">
    <w:name w:val="Block Quotation First"/>
    <w:basedOn w:val="BlockQuotation"/>
    <w:next w:val="BlockQuotation"/>
    <w:rsid w:val="005C09CE"/>
    <w:pPr>
      <w:spacing w:before="120"/>
    </w:pPr>
  </w:style>
  <w:style w:type="paragraph" w:customStyle="1" w:styleId="BlockQuotationLast">
    <w:name w:val="Block Quotation Last"/>
    <w:basedOn w:val="BlockQuotation"/>
    <w:next w:val="BodyText"/>
    <w:rsid w:val="005C09CE"/>
    <w:pPr>
      <w:spacing w:after="240"/>
    </w:pPr>
  </w:style>
  <w:style w:type="paragraph" w:customStyle="1" w:styleId="FooterFirst">
    <w:name w:val="Footer First"/>
    <w:basedOn w:val="Footer"/>
    <w:rsid w:val="005C09CE"/>
    <w:pPr>
      <w:keepLines/>
      <w:pBdr>
        <w:top w:val="double" w:sz="6" w:space="3" w:color="auto"/>
      </w:pBdr>
      <w:tabs>
        <w:tab w:val="clear" w:pos="4680"/>
        <w:tab w:val="clear" w:pos="9360"/>
        <w:tab w:val="center" w:pos="5040"/>
        <w:tab w:val="right" w:pos="10080"/>
      </w:tabs>
      <w:overflowPunct w:val="0"/>
      <w:autoSpaceDE w:val="0"/>
      <w:autoSpaceDN w:val="0"/>
      <w:adjustRightInd w:val="0"/>
      <w:jc w:val="both"/>
      <w:textAlignment w:val="baseline"/>
    </w:pPr>
    <w:rPr>
      <w:rFonts w:ascii="Arial" w:eastAsia="Times New Roman" w:hAnsi="Arial"/>
      <w:i/>
      <w:color w:val="auto"/>
      <w:spacing w:val="20"/>
      <w:sz w:val="20"/>
      <w:szCs w:val="20"/>
      <w:lang w:val="en-GB" w:eastAsia="en-GB"/>
    </w:rPr>
  </w:style>
  <w:style w:type="paragraph" w:customStyle="1" w:styleId="FooterEven">
    <w:name w:val="Footer Even"/>
    <w:basedOn w:val="Footer"/>
    <w:rsid w:val="005C09CE"/>
    <w:pPr>
      <w:keepLines/>
      <w:pBdr>
        <w:top w:val="double" w:sz="6" w:space="3" w:color="auto"/>
      </w:pBdr>
      <w:tabs>
        <w:tab w:val="clear" w:pos="4680"/>
        <w:tab w:val="clear" w:pos="9360"/>
        <w:tab w:val="center" w:pos="5040"/>
        <w:tab w:val="right" w:pos="10080"/>
      </w:tabs>
      <w:overflowPunct w:val="0"/>
      <w:autoSpaceDE w:val="0"/>
      <w:autoSpaceDN w:val="0"/>
      <w:adjustRightInd w:val="0"/>
      <w:jc w:val="both"/>
      <w:textAlignment w:val="baseline"/>
    </w:pPr>
    <w:rPr>
      <w:rFonts w:ascii="Arial" w:eastAsia="Times New Roman" w:hAnsi="Arial"/>
      <w:i/>
      <w:color w:val="auto"/>
      <w:spacing w:val="20"/>
      <w:sz w:val="20"/>
      <w:szCs w:val="20"/>
      <w:lang w:val="en-GB" w:eastAsia="en-GB"/>
    </w:rPr>
  </w:style>
  <w:style w:type="paragraph" w:customStyle="1" w:styleId="FooterOdd">
    <w:name w:val="Footer Odd"/>
    <w:basedOn w:val="Footer"/>
    <w:rsid w:val="005C09CE"/>
    <w:pPr>
      <w:keepLines/>
      <w:pBdr>
        <w:top w:val="double" w:sz="6" w:space="3" w:color="auto"/>
      </w:pBdr>
      <w:tabs>
        <w:tab w:val="clear" w:pos="4680"/>
        <w:tab w:val="clear" w:pos="9360"/>
        <w:tab w:val="center" w:pos="5040"/>
        <w:tab w:val="right" w:pos="10080"/>
      </w:tabs>
      <w:overflowPunct w:val="0"/>
      <w:autoSpaceDE w:val="0"/>
      <w:autoSpaceDN w:val="0"/>
      <w:adjustRightInd w:val="0"/>
      <w:jc w:val="both"/>
      <w:textAlignment w:val="baseline"/>
    </w:pPr>
    <w:rPr>
      <w:rFonts w:ascii="Arial" w:eastAsia="Times New Roman" w:hAnsi="Arial"/>
      <w:i/>
      <w:color w:val="auto"/>
      <w:spacing w:val="20"/>
      <w:sz w:val="20"/>
      <w:szCs w:val="20"/>
      <w:lang w:val="en-GB" w:eastAsia="en-GB"/>
    </w:rPr>
  </w:style>
  <w:style w:type="paragraph" w:customStyle="1" w:styleId="HeaderFirst">
    <w:name w:val="Header First"/>
    <w:basedOn w:val="Header"/>
    <w:rsid w:val="005C09CE"/>
    <w:pPr>
      <w:keepLines/>
      <w:pBdr>
        <w:bottom w:val="double" w:sz="6" w:space="3" w:color="auto"/>
      </w:pBdr>
      <w:tabs>
        <w:tab w:val="clear" w:pos="4680"/>
        <w:tab w:val="clear" w:pos="9360"/>
        <w:tab w:val="center" w:pos="5040"/>
        <w:tab w:val="right" w:pos="10080"/>
      </w:tabs>
      <w:overflowPunct w:val="0"/>
      <w:autoSpaceDE w:val="0"/>
      <w:autoSpaceDN w:val="0"/>
      <w:adjustRightInd w:val="0"/>
      <w:jc w:val="both"/>
      <w:textAlignment w:val="baseline"/>
    </w:pPr>
    <w:rPr>
      <w:rFonts w:ascii="Arial" w:eastAsia="Times New Roman" w:hAnsi="Arial"/>
      <w:color w:val="auto"/>
      <w:spacing w:val="20"/>
      <w:szCs w:val="20"/>
      <w:lang w:val="en-GB" w:eastAsia="en-GB"/>
    </w:rPr>
  </w:style>
  <w:style w:type="paragraph" w:customStyle="1" w:styleId="HeaderEven">
    <w:name w:val="Header Even"/>
    <w:basedOn w:val="Header"/>
    <w:rsid w:val="005C09CE"/>
    <w:pPr>
      <w:keepLines/>
      <w:pBdr>
        <w:bottom w:val="double" w:sz="6" w:space="3" w:color="auto"/>
      </w:pBdr>
      <w:tabs>
        <w:tab w:val="clear" w:pos="4680"/>
        <w:tab w:val="clear" w:pos="9360"/>
        <w:tab w:val="center" w:pos="5040"/>
        <w:tab w:val="right" w:pos="10080"/>
      </w:tabs>
      <w:overflowPunct w:val="0"/>
      <w:autoSpaceDE w:val="0"/>
      <w:autoSpaceDN w:val="0"/>
      <w:adjustRightInd w:val="0"/>
      <w:jc w:val="both"/>
      <w:textAlignment w:val="baseline"/>
    </w:pPr>
    <w:rPr>
      <w:rFonts w:ascii="Arial" w:eastAsia="Times New Roman" w:hAnsi="Arial"/>
      <w:color w:val="auto"/>
      <w:spacing w:val="20"/>
      <w:szCs w:val="20"/>
      <w:lang w:val="en-GB" w:eastAsia="en-GB"/>
    </w:rPr>
  </w:style>
  <w:style w:type="paragraph" w:customStyle="1" w:styleId="HeaderOdd">
    <w:name w:val="Header Odd"/>
    <w:basedOn w:val="Header"/>
    <w:rsid w:val="005C09CE"/>
    <w:pPr>
      <w:keepLines/>
      <w:pBdr>
        <w:bottom w:val="double" w:sz="6" w:space="3" w:color="auto"/>
      </w:pBdr>
      <w:tabs>
        <w:tab w:val="clear" w:pos="4680"/>
        <w:tab w:val="clear" w:pos="9360"/>
        <w:tab w:val="center" w:pos="5040"/>
        <w:tab w:val="right" w:pos="10080"/>
      </w:tabs>
      <w:overflowPunct w:val="0"/>
      <w:autoSpaceDE w:val="0"/>
      <w:autoSpaceDN w:val="0"/>
      <w:adjustRightInd w:val="0"/>
      <w:jc w:val="both"/>
      <w:textAlignment w:val="baseline"/>
    </w:pPr>
    <w:rPr>
      <w:rFonts w:ascii="Arial" w:eastAsia="Times New Roman" w:hAnsi="Arial"/>
      <w:color w:val="auto"/>
      <w:spacing w:val="20"/>
      <w:szCs w:val="20"/>
      <w:lang w:val="en-GB" w:eastAsia="en-GB"/>
    </w:rPr>
  </w:style>
  <w:style w:type="paragraph" w:customStyle="1" w:styleId="ListBulletFirst">
    <w:name w:val="List Bullet First"/>
    <w:basedOn w:val="ListBullet"/>
    <w:next w:val="ListBullet"/>
    <w:rsid w:val="005C09CE"/>
    <w:pPr>
      <w:spacing w:before="60"/>
    </w:pPr>
  </w:style>
  <w:style w:type="paragraph" w:customStyle="1" w:styleId="ListBulletLast">
    <w:name w:val="List Bullet Last"/>
    <w:basedOn w:val="ListBullet"/>
    <w:next w:val="BodyText"/>
    <w:rsid w:val="005C09CE"/>
    <w:pPr>
      <w:spacing w:after="240"/>
    </w:pPr>
  </w:style>
  <w:style w:type="paragraph" w:customStyle="1" w:styleId="ListFirst">
    <w:name w:val="List First"/>
    <w:basedOn w:val="List"/>
    <w:next w:val="List"/>
    <w:rsid w:val="005C09CE"/>
    <w:pPr>
      <w:spacing w:before="60"/>
    </w:pPr>
  </w:style>
  <w:style w:type="paragraph" w:customStyle="1" w:styleId="ListLast">
    <w:name w:val="List Last"/>
    <w:basedOn w:val="List"/>
    <w:next w:val="BodyText"/>
    <w:rsid w:val="005C09CE"/>
    <w:pPr>
      <w:spacing w:after="240"/>
    </w:pPr>
  </w:style>
  <w:style w:type="paragraph" w:customStyle="1" w:styleId="ChapterLabel">
    <w:name w:val="Chapter Label"/>
    <w:basedOn w:val="HeadingBase"/>
    <w:next w:val="ChapterTitle"/>
    <w:rsid w:val="005C09CE"/>
    <w:pPr>
      <w:spacing w:before="480" w:after="0" w:line="480" w:lineRule="exact"/>
      <w:jc w:val="center"/>
    </w:pPr>
  </w:style>
  <w:style w:type="paragraph" w:customStyle="1" w:styleId="ChapterTitle">
    <w:name w:val="Chapter Title"/>
    <w:basedOn w:val="HeadingBase"/>
    <w:next w:val="ChapterSubtitle"/>
    <w:rsid w:val="005C09CE"/>
    <w:pPr>
      <w:spacing w:before="0" w:after="240" w:line="480" w:lineRule="exact"/>
      <w:jc w:val="center"/>
    </w:pPr>
    <w:rPr>
      <w:sz w:val="36"/>
    </w:rPr>
  </w:style>
  <w:style w:type="paragraph" w:customStyle="1" w:styleId="ChapterSubtitle">
    <w:name w:val="Chapter Subtitle"/>
    <w:basedOn w:val="ChapterTitle"/>
    <w:next w:val="BodyText"/>
    <w:rsid w:val="005C09CE"/>
    <w:pPr>
      <w:spacing w:after="480" w:line="240" w:lineRule="auto"/>
    </w:pPr>
    <w:rPr>
      <w:i/>
      <w:sz w:val="24"/>
    </w:rPr>
  </w:style>
  <w:style w:type="paragraph" w:customStyle="1" w:styleId="BodyText23">
    <w:name w:val="Body Text 23"/>
    <w:basedOn w:val="BodyText"/>
    <w:rsid w:val="005C09CE"/>
    <w:pPr>
      <w:ind w:left="2160" w:hanging="360"/>
    </w:pPr>
  </w:style>
  <w:style w:type="paragraph" w:styleId="Title">
    <w:name w:val="Title"/>
    <w:basedOn w:val="HeadingBase"/>
    <w:next w:val="Subtitle"/>
    <w:link w:val="TitleChar"/>
    <w:qFormat/>
    <w:rsid w:val="005C09CE"/>
    <w:pPr>
      <w:spacing w:after="240" w:line="560" w:lineRule="exact"/>
      <w:jc w:val="center"/>
    </w:pPr>
    <w:rPr>
      <w:sz w:val="40"/>
    </w:rPr>
  </w:style>
  <w:style w:type="character" w:customStyle="1" w:styleId="TitleChar">
    <w:name w:val="Title Char"/>
    <w:basedOn w:val="DefaultParagraphFont"/>
    <w:link w:val="Title"/>
    <w:rsid w:val="005C09CE"/>
    <w:rPr>
      <w:rFonts w:ascii="Century Schoolbook" w:eastAsia="Times New Roman" w:hAnsi="Century Schoolbook"/>
      <w:b/>
      <w:kern w:val="23"/>
      <w:sz w:val="40"/>
    </w:rPr>
  </w:style>
  <w:style w:type="paragraph" w:styleId="ListNumber5">
    <w:name w:val="List Number 5"/>
    <w:basedOn w:val="ListNumber"/>
    <w:rsid w:val="005C09CE"/>
    <w:pPr>
      <w:ind w:left="2880"/>
    </w:pPr>
  </w:style>
  <w:style w:type="paragraph" w:styleId="ListNumber4">
    <w:name w:val="List Number 4"/>
    <w:basedOn w:val="ListNumber"/>
    <w:rsid w:val="005C09CE"/>
    <w:pPr>
      <w:ind w:left="2520"/>
    </w:pPr>
  </w:style>
  <w:style w:type="paragraph" w:styleId="ListNumber3">
    <w:name w:val="List Number 3"/>
    <w:basedOn w:val="ListNumber"/>
    <w:rsid w:val="005C09CE"/>
    <w:pPr>
      <w:ind w:left="2160"/>
    </w:pPr>
  </w:style>
  <w:style w:type="paragraph" w:styleId="ListBullet5">
    <w:name w:val="List Bullet 5"/>
    <w:basedOn w:val="ListBullet"/>
    <w:rsid w:val="005C09CE"/>
    <w:pPr>
      <w:ind w:left="2880"/>
    </w:pPr>
  </w:style>
  <w:style w:type="paragraph" w:styleId="ListBullet4">
    <w:name w:val="List Bullet 4"/>
    <w:basedOn w:val="ListBullet"/>
    <w:rsid w:val="005C09CE"/>
    <w:pPr>
      <w:ind w:left="2520"/>
    </w:pPr>
  </w:style>
  <w:style w:type="paragraph" w:styleId="ListBullet3">
    <w:name w:val="List Bullet 3"/>
    <w:basedOn w:val="ListBullet"/>
    <w:rsid w:val="005C09CE"/>
    <w:pPr>
      <w:ind w:left="2160"/>
    </w:pPr>
  </w:style>
  <w:style w:type="paragraph" w:styleId="ListBullet2">
    <w:name w:val="List Bullet 2"/>
    <w:basedOn w:val="ListBullet"/>
    <w:rsid w:val="005C09CE"/>
    <w:pPr>
      <w:numPr>
        <w:numId w:val="205"/>
      </w:numPr>
    </w:pPr>
  </w:style>
  <w:style w:type="paragraph" w:styleId="List5">
    <w:name w:val="List 5"/>
    <w:basedOn w:val="List"/>
    <w:rsid w:val="005C09CE"/>
    <w:pPr>
      <w:tabs>
        <w:tab w:val="clear" w:pos="1440"/>
        <w:tab w:val="left" w:pos="2880"/>
      </w:tabs>
      <w:ind w:left="2880"/>
    </w:pPr>
  </w:style>
  <w:style w:type="paragraph" w:styleId="List4">
    <w:name w:val="List 4"/>
    <w:basedOn w:val="List"/>
    <w:rsid w:val="005C09CE"/>
    <w:pPr>
      <w:tabs>
        <w:tab w:val="clear" w:pos="1440"/>
        <w:tab w:val="left" w:pos="2520"/>
      </w:tabs>
      <w:ind w:left="2520"/>
    </w:pPr>
  </w:style>
  <w:style w:type="paragraph" w:styleId="List3">
    <w:name w:val="List 3"/>
    <w:basedOn w:val="List"/>
    <w:rsid w:val="005C09CE"/>
    <w:pPr>
      <w:tabs>
        <w:tab w:val="clear" w:pos="1440"/>
        <w:tab w:val="left" w:pos="2160"/>
      </w:tabs>
      <w:ind w:left="2160"/>
    </w:pPr>
  </w:style>
  <w:style w:type="paragraph" w:styleId="List2">
    <w:name w:val="List 2"/>
    <w:basedOn w:val="List"/>
    <w:rsid w:val="005C09CE"/>
    <w:pPr>
      <w:tabs>
        <w:tab w:val="clear" w:pos="1440"/>
        <w:tab w:val="left" w:pos="1800"/>
      </w:tabs>
      <w:ind w:left="1800"/>
    </w:pPr>
  </w:style>
  <w:style w:type="character" w:styleId="Emphasis">
    <w:name w:val="Emphasis"/>
    <w:uiPriority w:val="20"/>
    <w:qFormat/>
    <w:rsid w:val="005C09CE"/>
    <w:rPr>
      <w:i/>
    </w:rPr>
  </w:style>
  <w:style w:type="paragraph" w:styleId="ListNumber2">
    <w:name w:val="List Number 2"/>
    <w:basedOn w:val="ListNumber"/>
    <w:rsid w:val="005C09CE"/>
    <w:pPr>
      <w:ind w:left="1800"/>
    </w:pPr>
  </w:style>
  <w:style w:type="paragraph" w:styleId="ListContinue">
    <w:name w:val="List Continue"/>
    <w:basedOn w:val="List"/>
    <w:rsid w:val="005C09CE"/>
    <w:pPr>
      <w:tabs>
        <w:tab w:val="clear" w:pos="1440"/>
      </w:tabs>
      <w:spacing w:after="120"/>
      <w:ind w:firstLine="0"/>
    </w:pPr>
  </w:style>
  <w:style w:type="paragraph" w:styleId="ListContinue2">
    <w:name w:val="List Continue 2"/>
    <w:basedOn w:val="ListContinue"/>
    <w:rsid w:val="005C09CE"/>
    <w:pPr>
      <w:ind w:left="1800"/>
    </w:pPr>
  </w:style>
  <w:style w:type="paragraph" w:styleId="ListContinue3">
    <w:name w:val="List Continue 3"/>
    <w:basedOn w:val="ListContinue"/>
    <w:rsid w:val="005C09CE"/>
    <w:pPr>
      <w:ind w:left="2160"/>
    </w:pPr>
  </w:style>
  <w:style w:type="paragraph" w:styleId="ListContinue4">
    <w:name w:val="List Continue 4"/>
    <w:basedOn w:val="ListContinue"/>
    <w:rsid w:val="005C09CE"/>
    <w:pPr>
      <w:ind w:left="2520"/>
    </w:pPr>
  </w:style>
  <w:style w:type="paragraph" w:styleId="ListContinue5">
    <w:name w:val="List Continue 5"/>
    <w:basedOn w:val="ListContinue"/>
    <w:rsid w:val="005C09CE"/>
    <w:pPr>
      <w:ind w:left="2880"/>
    </w:pPr>
  </w:style>
  <w:style w:type="paragraph" w:styleId="NormalIndent">
    <w:name w:val="Normal Indent"/>
    <w:basedOn w:val="Normal"/>
    <w:rsid w:val="005C09CE"/>
    <w:pPr>
      <w:overflowPunct w:val="0"/>
      <w:autoSpaceDE w:val="0"/>
      <w:autoSpaceDN w:val="0"/>
      <w:adjustRightInd w:val="0"/>
      <w:spacing w:after="0" w:line="240" w:lineRule="auto"/>
      <w:ind w:left="1080"/>
      <w:jc w:val="both"/>
      <w:textAlignment w:val="baseline"/>
    </w:pPr>
    <w:rPr>
      <w:rFonts w:ascii="Book Antiqua" w:eastAsia="Times New Roman" w:hAnsi="Book Antiqua"/>
      <w:color w:val="auto"/>
      <w:sz w:val="22"/>
      <w:szCs w:val="20"/>
      <w:lang w:val="en-GB" w:eastAsia="en-GB"/>
    </w:rPr>
  </w:style>
  <w:style w:type="paragraph" w:styleId="BodyTextIndent2">
    <w:name w:val="Body Text Indent 2"/>
    <w:basedOn w:val="BodyText23"/>
    <w:link w:val="BodyTextIndent2Char"/>
    <w:rsid w:val="005C09CE"/>
    <w:pPr>
      <w:ind w:left="2520"/>
    </w:pPr>
  </w:style>
  <w:style w:type="character" w:customStyle="1" w:styleId="BodyTextIndent2Char">
    <w:name w:val="Body Text Indent 2 Char"/>
    <w:basedOn w:val="DefaultParagraphFont"/>
    <w:link w:val="BodyTextIndent2"/>
    <w:rsid w:val="005C09CE"/>
    <w:rPr>
      <w:rFonts w:ascii="Book Antiqua" w:eastAsia="Times New Roman" w:hAnsi="Book Antiqua"/>
      <w:sz w:val="22"/>
    </w:rPr>
  </w:style>
  <w:style w:type="paragraph" w:customStyle="1" w:styleId="AppendixA">
    <w:name w:val="Appendix A"/>
    <w:basedOn w:val="Heading1"/>
    <w:next w:val="BodyText"/>
    <w:rsid w:val="005C09CE"/>
    <w:pPr>
      <w:pBdr>
        <w:bottom w:val="single" w:sz="6" w:space="3" w:color="auto"/>
      </w:pBdr>
      <w:tabs>
        <w:tab w:val="left" w:pos="360"/>
        <w:tab w:val="num" w:pos="432"/>
      </w:tabs>
      <w:overflowPunct w:val="0"/>
      <w:autoSpaceDE w:val="0"/>
      <w:autoSpaceDN w:val="0"/>
      <w:adjustRightInd w:val="0"/>
      <w:spacing w:before="0" w:after="120" w:line="240" w:lineRule="auto"/>
      <w:ind w:left="360" w:hanging="360"/>
      <w:textAlignment w:val="baseline"/>
      <w:outlineLvl w:val="9"/>
    </w:pPr>
    <w:rPr>
      <w:rFonts w:ascii="Book Antiqua" w:hAnsi="Book Antiqua"/>
      <w:smallCaps/>
      <w:color w:val="auto"/>
      <w:kern w:val="23"/>
      <w:sz w:val="28"/>
      <w:szCs w:val="20"/>
      <w:lang w:val="en-GB" w:eastAsia="en-GB"/>
    </w:rPr>
  </w:style>
  <w:style w:type="paragraph" w:customStyle="1" w:styleId="BodyTextIndentNumbered">
    <w:name w:val="Body Text Indent Numbered"/>
    <w:basedOn w:val="BodyText23"/>
    <w:rsid w:val="005C09CE"/>
  </w:style>
  <w:style w:type="paragraph" w:customStyle="1" w:styleId="AppendixB">
    <w:name w:val="Appendix B"/>
    <w:basedOn w:val="AppendixA"/>
    <w:next w:val="BodyText"/>
    <w:rsid w:val="005C09CE"/>
  </w:style>
  <w:style w:type="paragraph" w:customStyle="1" w:styleId="AppendixC">
    <w:name w:val="Appendix C"/>
    <w:basedOn w:val="AppendixB"/>
    <w:rsid w:val="005C09CE"/>
  </w:style>
  <w:style w:type="paragraph" w:customStyle="1" w:styleId="BodyTextIndentLetter">
    <w:name w:val="Body Text Indent Letter"/>
    <w:basedOn w:val="BodyTextIndentNumbered"/>
    <w:rsid w:val="005C09CE"/>
    <w:pPr>
      <w:ind w:left="2520"/>
    </w:pPr>
  </w:style>
  <w:style w:type="paragraph" w:customStyle="1" w:styleId="BodyTextIndentletter0">
    <w:name w:val="Body Text Indent letter"/>
    <w:basedOn w:val="BodyTextIndent2"/>
    <w:rsid w:val="005C09CE"/>
  </w:style>
  <w:style w:type="paragraph" w:customStyle="1" w:styleId="bullets">
    <w:name w:val="bullets"/>
    <w:basedOn w:val="Normal"/>
    <w:rsid w:val="005C09CE"/>
    <w:pPr>
      <w:tabs>
        <w:tab w:val="left" w:pos="1440"/>
        <w:tab w:val="left" w:pos="2160"/>
      </w:tabs>
      <w:overflowPunct w:val="0"/>
      <w:autoSpaceDE w:val="0"/>
      <w:autoSpaceDN w:val="0"/>
      <w:adjustRightInd w:val="0"/>
      <w:spacing w:after="0" w:line="240" w:lineRule="auto"/>
      <w:ind w:left="1440" w:hanging="720"/>
      <w:textAlignment w:val="baseline"/>
    </w:pPr>
    <w:rPr>
      <w:rFonts w:ascii="Times" w:eastAsia="Times New Roman" w:hAnsi="Times"/>
      <w:color w:val="auto"/>
      <w:sz w:val="28"/>
      <w:szCs w:val="20"/>
      <w:lang w:val="en-GB" w:eastAsia="en-GB"/>
    </w:rPr>
  </w:style>
  <w:style w:type="paragraph" w:customStyle="1" w:styleId="BodyText4">
    <w:name w:val="Body Text 4"/>
    <w:basedOn w:val="BodyText"/>
    <w:rsid w:val="005C09CE"/>
    <w:pPr>
      <w:ind w:left="2160"/>
    </w:pPr>
  </w:style>
  <w:style w:type="paragraph" w:styleId="PlainText">
    <w:name w:val="Plain Text"/>
    <w:basedOn w:val="Normal"/>
    <w:link w:val="PlainTextChar"/>
    <w:uiPriority w:val="99"/>
    <w:rsid w:val="005C09CE"/>
    <w:pPr>
      <w:overflowPunct w:val="0"/>
      <w:autoSpaceDE w:val="0"/>
      <w:autoSpaceDN w:val="0"/>
      <w:adjustRightInd w:val="0"/>
      <w:spacing w:after="0" w:line="240" w:lineRule="auto"/>
      <w:jc w:val="both"/>
      <w:textAlignment w:val="baseline"/>
    </w:pPr>
    <w:rPr>
      <w:rFonts w:ascii="Courier New" w:eastAsia="Times New Roman" w:hAnsi="Courier New"/>
      <w:color w:val="auto"/>
      <w:sz w:val="18"/>
      <w:szCs w:val="20"/>
      <w:lang w:val="en-GB" w:eastAsia="en-GB"/>
    </w:rPr>
  </w:style>
  <w:style w:type="character" w:customStyle="1" w:styleId="PlainTextChar">
    <w:name w:val="Plain Text Char"/>
    <w:basedOn w:val="DefaultParagraphFont"/>
    <w:link w:val="PlainText"/>
    <w:uiPriority w:val="99"/>
    <w:rsid w:val="005C09CE"/>
    <w:rPr>
      <w:rFonts w:ascii="Courier New" w:eastAsia="Times New Roman" w:hAnsi="Courier New"/>
      <w:sz w:val="18"/>
    </w:rPr>
  </w:style>
  <w:style w:type="paragraph" w:customStyle="1" w:styleId="BodyText22">
    <w:name w:val="Body Text 22"/>
    <w:basedOn w:val="Normal"/>
    <w:rsid w:val="005C09CE"/>
    <w:pPr>
      <w:overflowPunct w:val="0"/>
      <w:autoSpaceDE w:val="0"/>
      <w:autoSpaceDN w:val="0"/>
      <w:adjustRightInd w:val="0"/>
      <w:spacing w:after="0" w:line="240" w:lineRule="auto"/>
      <w:ind w:left="1440" w:firstLine="360"/>
      <w:jc w:val="both"/>
      <w:textAlignment w:val="baseline"/>
    </w:pPr>
    <w:rPr>
      <w:rFonts w:ascii="Palatino Linotype" w:eastAsia="Times New Roman" w:hAnsi="Palatino Linotype"/>
      <w:color w:val="auto"/>
      <w:sz w:val="22"/>
      <w:szCs w:val="20"/>
      <w:lang w:val="en-GB" w:eastAsia="en-GB"/>
    </w:rPr>
  </w:style>
  <w:style w:type="paragraph" w:styleId="BodyTextIndent3">
    <w:name w:val="Body Text Indent 3"/>
    <w:basedOn w:val="Normal"/>
    <w:link w:val="BodyTextIndent3Char"/>
    <w:rsid w:val="005C09CE"/>
    <w:pPr>
      <w:overflowPunct w:val="0"/>
      <w:autoSpaceDE w:val="0"/>
      <w:autoSpaceDN w:val="0"/>
      <w:adjustRightInd w:val="0"/>
      <w:spacing w:after="0" w:line="240" w:lineRule="auto"/>
      <w:ind w:left="1440"/>
      <w:jc w:val="both"/>
      <w:textAlignment w:val="baseline"/>
    </w:pPr>
    <w:rPr>
      <w:rFonts w:ascii="Book Antiqua" w:eastAsia="Times New Roman" w:hAnsi="Book Antiqua"/>
      <w:color w:val="auto"/>
      <w:sz w:val="22"/>
      <w:szCs w:val="20"/>
      <w:lang w:val="en-GB" w:eastAsia="en-GB"/>
    </w:rPr>
  </w:style>
  <w:style w:type="character" w:customStyle="1" w:styleId="BodyTextIndent3Char">
    <w:name w:val="Body Text Indent 3 Char"/>
    <w:basedOn w:val="DefaultParagraphFont"/>
    <w:link w:val="BodyTextIndent3"/>
    <w:rsid w:val="005C09CE"/>
    <w:rPr>
      <w:rFonts w:ascii="Book Antiqua" w:eastAsia="Times New Roman" w:hAnsi="Book Antiqua"/>
      <w:sz w:val="22"/>
    </w:rPr>
  </w:style>
  <w:style w:type="paragraph" w:customStyle="1" w:styleId="conleftlinks">
    <w:name w:val="conleftlinks"/>
    <w:basedOn w:val="Normal"/>
    <w:rsid w:val="005C09CE"/>
    <w:pPr>
      <w:overflowPunct w:val="0"/>
      <w:autoSpaceDE w:val="0"/>
      <w:autoSpaceDN w:val="0"/>
      <w:adjustRightInd w:val="0"/>
      <w:spacing w:before="100" w:after="100" w:line="240" w:lineRule="auto"/>
      <w:textAlignment w:val="baseline"/>
    </w:pPr>
    <w:rPr>
      <w:rFonts w:ascii="Arial" w:eastAsia="Times New Roman" w:hAnsi="Arial"/>
      <w:b/>
      <w:color w:val="auto"/>
      <w:sz w:val="16"/>
      <w:szCs w:val="20"/>
      <w:lang w:val="en-GB" w:eastAsia="en-GB"/>
    </w:rPr>
  </w:style>
  <w:style w:type="paragraph" w:customStyle="1" w:styleId="textwhite">
    <w:name w:val="textwhite"/>
    <w:basedOn w:val="Normal"/>
    <w:rsid w:val="005C09CE"/>
    <w:pPr>
      <w:overflowPunct w:val="0"/>
      <w:autoSpaceDE w:val="0"/>
      <w:autoSpaceDN w:val="0"/>
      <w:adjustRightInd w:val="0"/>
      <w:spacing w:before="100" w:after="100" w:line="240" w:lineRule="auto"/>
      <w:textAlignment w:val="baseline"/>
    </w:pPr>
    <w:rPr>
      <w:rFonts w:ascii="Arial" w:eastAsia="Times New Roman" w:hAnsi="Arial"/>
      <w:b/>
      <w:color w:val="FFFFFF"/>
      <w:sz w:val="16"/>
      <w:szCs w:val="20"/>
      <w:lang w:val="en-GB" w:eastAsia="en-GB"/>
    </w:rPr>
  </w:style>
  <w:style w:type="paragraph" w:customStyle="1" w:styleId="textdarkblue">
    <w:name w:val="textdarkblue"/>
    <w:basedOn w:val="Normal"/>
    <w:rsid w:val="005C09CE"/>
    <w:pPr>
      <w:overflowPunct w:val="0"/>
      <w:autoSpaceDE w:val="0"/>
      <w:autoSpaceDN w:val="0"/>
      <w:adjustRightInd w:val="0"/>
      <w:spacing w:before="100" w:after="100" w:line="240" w:lineRule="auto"/>
      <w:textAlignment w:val="baseline"/>
    </w:pPr>
    <w:rPr>
      <w:rFonts w:ascii="Arial" w:eastAsia="Times New Roman" w:hAnsi="Arial"/>
      <w:color w:val="auto"/>
      <w:sz w:val="18"/>
      <w:szCs w:val="20"/>
      <w:lang w:val="en-GB" w:eastAsia="en-GB"/>
    </w:rPr>
  </w:style>
  <w:style w:type="paragraph" w:customStyle="1" w:styleId="textdarkbluebl">
    <w:name w:val="textdarkbluebl"/>
    <w:basedOn w:val="Normal"/>
    <w:rsid w:val="005C09CE"/>
    <w:pPr>
      <w:overflowPunct w:val="0"/>
      <w:autoSpaceDE w:val="0"/>
      <w:autoSpaceDN w:val="0"/>
      <w:adjustRightInd w:val="0"/>
      <w:spacing w:before="100" w:after="100" w:line="240" w:lineRule="auto"/>
      <w:textAlignment w:val="baseline"/>
    </w:pPr>
    <w:rPr>
      <w:rFonts w:ascii="Arial" w:eastAsia="Times New Roman" w:hAnsi="Arial"/>
      <w:b/>
      <w:color w:val="auto"/>
      <w:sz w:val="18"/>
      <w:szCs w:val="20"/>
      <w:lang w:val="en-GB" w:eastAsia="en-GB"/>
    </w:rPr>
  </w:style>
  <w:style w:type="paragraph" w:customStyle="1" w:styleId="cusexplain">
    <w:name w:val="cusexplain"/>
    <w:basedOn w:val="Normal"/>
    <w:rsid w:val="005C09CE"/>
    <w:pPr>
      <w:overflowPunct w:val="0"/>
      <w:autoSpaceDE w:val="0"/>
      <w:autoSpaceDN w:val="0"/>
      <w:adjustRightInd w:val="0"/>
      <w:spacing w:before="100" w:after="100" w:line="240" w:lineRule="auto"/>
      <w:textAlignment w:val="baseline"/>
    </w:pPr>
    <w:rPr>
      <w:rFonts w:ascii="Arial" w:eastAsia="Times New Roman" w:hAnsi="Arial"/>
      <w:b/>
      <w:color w:val="auto"/>
      <w:sz w:val="16"/>
      <w:szCs w:val="20"/>
      <w:lang w:val="en-GB" w:eastAsia="en-GB"/>
    </w:rPr>
  </w:style>
  <w:style w:type="paragraph" w:customStyle="1" w:styleId="textgrey">
    <w:name w:val="textgrey"/>
    <w:basedOn w:val="Normal"/>
    <w:rsid w:val="005C09CE"/>
    <w:pPr>
      <w:overflowPunct w:val="0"/>
      <w:autoSpaceDE w:val="0"/>
      <w:autoSpaceDN w:val="0"/>
      <w:adjustRightInd w:val="0"/>
      <w:spacing w:before="100" w:after="100" w:line="240" w:lineRule="auto"/>
      <w:textAlignment w:val="baseline"/>
    </w:pPr>
    <w:rPr>
      <w:rFonts w:ascii="Arial" w:eastAsia="Times New Roman" w:hAnsi="Arial"/>
      <w:color w:val="auto"/>
      <w:sz w:val="21"/>
      <w:szCs w:val="20"/>
      <w:lang w:val="en-GB" w:eastAsia="en-GB"/>
    </w:rPr>
  </w:style>
  <w:style w:type="paragraph" w:customStyle="1" w:styleId="section">
    <w:name w:val="section"/>
    <w:basedOn w:val="Normal"/>
    <w:rsid w:val="005C09CE"/>
    <w:pPr>
      <w:overflowPunct w:val="0"/>
      <w:autoSpaceDE w:val="0"/>
      <w:autoSpaceDN w:val="0"/>
      <w:adjustRightInd w:val="0"/>
      <w:spacing w:before="100" w:after="100" w:line="240" w:lineRule="auto"/>
      <w:textAlignment w:val="baseline"/>
    </w:pPr>
    <w:rPr>
      <w:rFonts w:ascii="Arial" w:eastAsia="Times New Roman" w:hAnsi="Arial"/>
      <w:b/>
      <w:color w:val="FFFFFF"/>
      <w:sz w:val="18"/>
      <w:szCs w:val="20"/>
      <w:lang w:val="en-GB" w:eastAsia="en-GB"/>
    </w:rPr>
  </w:style>
  <w:style w:type="paragraph" w:customStyle="1" w:styleId="leftlinks">
    <w:name w:val="leftlinks"/>
    <w:basedOn w:val="Normal"/>
    <w:rsid w:val="005C09CE"/>
    <w:pPr>
      <w:overflowPunct w:val="0"/>
      <w:autoSpaceDE w:val="0"/>
      <w:autoSpaceDN w:val="0"/>
      <w:adjustRightInd w:val="0"/>
      <w:spacing w:before="100" w:after="100" w:line="240" w:lineRule="auto"/>
      <w:textAlignment w:val="baseline"/>
    </w:pPr>
    <w:rPr>
      <w:rFonts w:ascii="Arial" w:eastAsia="Times New Roman" w:hAnsi="Arial"/>
      <w:color w:val="FFFFFF"/>
      <w:sz w:val="18"/>
      <w:szCs w:val="20"/>
      <w:lang w:val="en-GB" w:eastAsia="en-GB"/>
    </w:rPr>
  </w:style>
  <w:style w:type="paragraph" w:customStyle="1" w:styleId="status">
    <w:name w:val="status"/>
    <w:basedOn w:val="Normal"/>
    <w:rsid w:val="005C09CE"/>
    <w:pPr>
      <w:overflowPunct w:val="0"/>
      <w:autoSpaceDE w:val="0"/>
      <w:autoSpaceDN w:val="0"/>
      <w:adjustRightInd w:val="0"/>
      <w:spacing w:before="100" w:after="100" w:line="240" w:lineRule="auto"/>
      <w:textAlignment w:val="baseline"/>
    </w:pPr>
    <w:rPr>
      <w:rFonts w:ascii="Arial" w:eastAsia="Times New Roman" w:hAnsi="Arial"/>
      <w:b/>
      <w:color w:val="auto"/>
      <w:sz w:val="14"/>
      <w:szCs w:val="20"/>
      <w:u w:val="single"/>
      <w:lang w:val="en-GB" w:eastAsia="en-GB"/>
    </w:rPr>
  </w:style>
  <w:style w:type="paragraph" w:customStyle="1" w:styleId="sublink">
    <w:name w:val="sublink"/>
    <w:basedOn w:val="Normal"/>
    <w:rsid w:val="005C09CE"/>
    <w:pPr>
      <w:overflowPunct w:val="0"/>
      <w:autoSpaceDE w:val="0"/>
      <w:autoSpaceDN w:val="0"/>
      <w:adjustRightInd w:val="0"/>
      <w:spacing w:before="100" w:after="100" w:line="240" w:lineRule="auto"/>
      <w:textAlignment w:val="baseline"/>
    </w:pPr>
    <w:rPr>
      <w:rFonts w:ascii="Arial" w:eastAsia="Times New Roman" w:hAnsi="Arial"/>
      <w:b/>
      <w:color w:val="auto"/>
      <w:sz w:val="18"/>
      <w:szCs w:val="20"/>
      <w:lang w:val="en-GB" w:eastAsia="en-GB"/>
    </w:rPr>
  </w:style>
  <w:style w:type="paragraph" w:customStyle="1" w:styleId="sectionheading0">
    <w:name w:val="sectionheading"/>
    <w:basedOn w:val="Normal"/>
    <w:rsid w:val="005C09CE"/>
    <w:pPr>
      <w:overflowPunct w:val="0"/>
      <w:autoSpaceDE w:val="0"/>
      <w:autoSpaceDN w:val="0"/>
      <w:adjustRightInd w:val="0"/>
      <w:spacing w:before="100" w:after="100" w:line="240" w:lineRule="auto"/>
      <w:textAlignment w:val="baseline"/>
    </w:pPr>
    <w:rPr>
      <w:rFonts w:ascii="Arial" w:eastAsia="Times New Roman" w:hAnsi="Arial"/>
      <w:b/>
      <w:color w:val="FFFFFF"/>
      <w:sz w:val="18"/>
      <w:szCs w:val="20"/>
      <w:lang w:val="en-GB" w:eastAsia="en-GB"/>
    </w:rPr>
  </w:style>
  <w:style w:type="paragraph" w:customStyle="1" w:styleId="leftdrop">
    <w:name w:val="leftdrop"/>
    <w:basedOn w:val="Normal"/>
    <w:rsid w:val="005C09CE"/>
    <w:pPr>
      <w:overflowPunct w:val="0"/>
      <w:autoSpaceDE w:val="0"/>
      <w:autoSpaceDN w:val="0"/>
      <w:adjustRightInd w:val="0"/>
      <w:spacing w:before="100" w:after="100" w:line="240" w:lineRule="auto"/>
      <w:textAlignment w:val="baseline"/>
    </w:pPr>
    <w:rPr>
      <w:rFonts w:ascii="Arial" w:eastAsia="Times New Roman" w:hAnsi="Arial"/>
      <w:b/>
      <w:sz w:val="15"/>
      <w:szCs w:val="20"/>
      <w:lang w:val="en-GB" w:eastAsia="en-GB"/>
    </w:rPr>
  </w:style>
  <w:style w:type="paragraph" w:customStyle="1" w:styleId="topdrop">
    <w:name w:val="topdrop"/>
    <w:basedOn w:val="Normal"/>
    <w:rsid w:val="005C09CE"/>
    <w:pPr>
      <w:overflowPunct w:val="0"/>
      <w:autoSpaceDE w:val="0"/>
      <w:autoSpaceDN w:val="0"/>
      <w:adjustRightInd w:val="0"/>
      <w:spacing w:before="100" w:after="100" w:line="240" w:lineRule="auto"/>
      <w:textAlignment w:val="baseline"/>
    </w:pPr>
    <w:rPr>
      <w:rFonts w:ascii="Arial" w:eastAsia="Times New Roman" w:hAnsi="Arial"/>
      <w:b/>
      <w:sz w:val="14"/>
      <w:szCs w:val="20"/>
      <w:lang w:val="en-GB" w:eastAsia="en-GB"/>
    </w:rPr>
  </w:style>
  <w:style w:type="paragraph" w:customStyle="1" w:styleId="text">
    <w:name w:val="text"/>
    <w:basedOn w:val="Normal"/>
    <w:rsid w:val="005C09CE"/>
    <w:pPr>
      <w:overflowPunct w:val="0"/>
      <w:autoSpaceDE w:val="0"/>
      <w:autoSpaceDN w:val="0"/>
      <w:adjustRightInd w:val="0"/>
      <w:spacing w:before="100" w:after="100" w:line="240" w:lineRule="auto"/>
      <w:textAlignment w:val="baseline"/>
    </w:pPr>
    <w:rPr>
      <w:rFonts w:ascii="Arial" w:eastAsia="Times New Roman" w:hAnsi="Arial"/>
      <w:sz w:val="18"/>
      <w:szCs w:val="20"/>
      <w:lang w:val="en-GB" w:eastAsia="en-GB"/>
    </w:rPr>
  </w:style>
  <w:style w:type="paragraph" w:customStyle="1" w:styleId="textbold">
    <w:name w:val="textbold"/>
    <w:basedOn w:val="Normal"/>
    <w:rsid w:val="005C09CE"/>
    <w:pPr>
      <w:overflowPunct w:val="0"/>
      <w:autoSpaceDE w:val="0"/>
      <w:autoSpaceDN w:val="0"/>
      <w:adjustRightInd w:val="0"/>
      <w:spacing w:before="100" w:after="100" w:line="240" w:lineRule="auto"/>
      <w:textAlignment w:val="baseline"/>
    </w:pPr>
    <w:rPr>
      <w:rFonts w:ascii="Arial" w:eastAsia="Times New Roman" w:hAnsi="Arial"/>
      <w:b/>
      <w:sz w:val="18"/>
      <w:szCs w:val="20"/>
      <w:lang w:val="en-GB" w:eastAsia="en-GB"/>
    </w:rPr>
  </w:style>
  <w:style w:type="paragraph" w:customStyle="1" w:styleId="star">
    <w:name w:val="star"/>
    <w:basedOn w:val="Normal"/>
    <w:rsid w:val="005C09CE"/>
    <w:pPr>
      <w:overflowPunct w:val="0"/>
      <w:autoSpaceDE w:val="0"/>
      <w:autoSpaceDN w:val="0"/>
      <w:adjustRightInd w:val="0"/>
      <w:spacing w:before="100" w:after="100" w:line="240" w:lineRule="auto"/>
      <w:textAlignment w:val="baseline"/>
    </w:pPr>
    <w:rPr>
      <w:rFonts w:ascii="Arial" w:eastAsia="Times New Roman" w:hAnsi="Arial"/>
      <w:b/>
      <w:sz w:val="20"/>
      <w:szCs w:val="20"/>
      <w:lang w:val="en-GB" w:eastAsia="en-GB"/>
    </w:rPr>
  </w:style>
  <w:style w:type="paragraph" w:customStyle="1" w:styleId="prodlinks">
    <w:name w:val="prodlinks"/>
    <w:basedOn w:val="Normal"/>
    <w:rsid w:val="005C09CE"/>
    <w:pPr>
      <w:overflowPunct w:val="0"/>
      <w:autoSpaceDE w:val="0"/>
      <w:autoSpaceDN w:val="0"/>
      <w:adjustRightInd w:val="0"/>
      <w:spacing w:before="100" w:after="100" w:line="240" w:lineRule="auto"/>
      <w:textAlignment w:val="baseline"/>
    </w:pPr>
    <w:rPr>
      <w:rFonts w:ascii="Arial" w:eastAsia="Times New Roman" w:hAnsi="Arial"/>
      <w:b/>
      <w:color w:val="auto"/>
      <w:sz w:val="18"/>
      <w:szCs w:val="20"/>
      <w:lang w:val="en-GB" w:eastAsia="en-GB"/>
    </w:rPr>
  </w:style>
  <w:style w:type="paragraph" w:customStyle="1" w:styleId="footers">
    <w:name w:val="footers"/>
    <w:basedOn w:val="Normal"/>
    <w:rsid w:val="005C09CE"/>
    <w:pPr>
      <w:overflowPunct w:val="0"/>
      <w:autoSpaceDE w:val="0"/>
      <w:autoSpaceDN w:val="0"/>
      <w:adjustRightInd w:val="0"/>
      <w:spacing w:before="100" w:after="100" w:line="240" w:lineRule="auto"/>
      <w:textAlignment w:val="baseline"/>
    </w:pPr>
    <w:rPr>
      <w:rFonts w:ascii="Arial" w:eastAsia="Times New Roman" w:hAnsi="Arial"/>
      <w:sz w:val="15"/>
      <w:szCs w:val="20"/>
      <w:lang w:val="en-GB" w:eastAsia="en-GB"/>
    </w:rPr>
  </w:style>
  <w:style w:type="paragraph" w:customStyle="1" w:styleId="footbold">
    <w:name w:val="footbold"/>
    <w:basedOn w:val="Normal"/>
    <w:rsid w:val="005C09CE"/>
    <w:pPr>
      <w:overflowPunct w:val="0"/>
      <w:autoSpaceDE w:val="0"/>
      <w:autoSpaceDN w:val="0"/>
      <w:adjustRightInd w:val="0"/>
      <w:spacing w:before="100" w:after="100" w:line="240" w:lineRule="auto"/>
      <w:textAlignment w:val="baseline"/>
    </w:pPr>
    <w:rPr>
      <w:rFonts w:ascii="Arial" w:eastAsia="Times New Roman" w:hAnsi="Arial"/>
      <w:b/>
      <w:sz w:val="17"/>
      <w:szCs w:val="20"/>
      <w:lang w:val="en-GB" w:eastAsia="en-GB"/>
    </w:rPr>
  </w:style>
  <w:style w:type="paragraph" w:customStyle="1" w:styleId="archives">
    <w:name w:val="archives"/>
    <w:basedOn w:val="Normal"/>
    <w:rsid w:val="005C09CE"/>
    <w:pPr>
      <w:overflowPunct w:val="0"/>
      <w:autoSpaceDE w:val="0"/>
      <w:autoSpaceDN w:val="0"/>
      <w:adjustRightInd w:val="0"/>
      <w:spacing w:before="100" w:after="100" w:line="240" w:lineRule="auto"/>
      <w:textAlignment w:val="baseline"/>
    </w:pPr>
    <w:rPr>
      <w:rFonts w:ascii="Arial" w:eastAsia="Times New Roman" w:hAnsi="Arial"/>
      <w:sz w:val="17"/>
      <w:szCs w:val="20"/>
      <w:u w:val="single"/>
      <w:lang w:val="en-GB" w:eastAsia="en-GB"/>
    </w:rPr>
  </w:style>
  <w:style w:type="paragraph" w:customStyle="1" w:styleId="more">
    <w:name w:val="more"/>
    <w:basedOn w:val="Normal"/>
    <w:rsid w:val="005C09CE"/>
    <w:pPr>
      <w:overflowPunct w:val="0"/>
      <w:autoSpaceDE w:val="0"/>
      <w:autoSpaceDN w:val="0"/>
      <w:adjustRightInd w:val="0"/>
      <w:spacing w:before="100" w:after="100" w:line="240" w:lineRule="auto"/>
      <w:textAlignment w:val="baseline"/>
    </w:pPr>
    <w:rPr>
      <w:rFonts w:ascii="Arial" w:eastAsia="Times New Roman" w:hAnsi="Arial"/>
      <w:i/>
      <w:color w:val="FF0000"/>
      <w:sz w:val="16"/>
      <w:szCs w:val="20"/>
      <w:lang w:val="en-GB" w:eastAsia="en-GB"/>
    </w:rPr>
  </w:style>
  <w:style w:type="paragraph" w:customStyle="1" w:styleId="redbold">
    <w:name w:val="redbold"/>
    <w:basedOn w:val="Normal"/>
    <w:rsid w:val="005C09CE"/>
    <w:pPr>
      <w:overflowPunct w:val="0"/>
      <w:autoSpaceDE w:val="0"/>
      <w:autoSpaceDN w:val="0"/>
      <w:adjustRightInd w:val="0"/>
      <w:spacing w:before="100" w:after="100" w:line="240" w:lineRule="auto"/>
      <w:textAlignment w:val="baseline"/>
    </w:pPr>
    <w:rPr>
      <w:rFonts w:ascii="Arial" w:eastAsia="Times New Roman" w:hAnsi="Arial"/>
      <w:color w:val="FF0000"/>
      <w:sz w:val="16"/>
      <w:szCs w:val="20"/>
      <w:lang w:val="en-GB" w:eastAsia="en-GB"/>
    </w:rPr>
  </w:style>
  <w:style w:type="paragraph" w:customStyle="1" w:styleId="popheading">
    <w:name w:val="popheading"/>
    <w:basedOn w:val="Normal"/>
    <w:rsid w:val="005C09CE"/>
    <w:pPr>
      <w:overflowPunct w:val="0"/>
      <w:autoSpaceDE w:val="0"/>
      <w:autoSpaceDN w:val="0"/>
      <w:adjustRightInd w:val="0"/>
      <w:spacing w:before="100" w:after="100" w:line="240" w:lineRule="auto"/>
      <w:textAlignment w:val="baseline"/>
    </w:pPr>
    <w:rPr>
      <w:rFonts w:ascii="Arial" w:eastAsia="Times New Roman" w:hAnsi="Arial"/>
      <w:b/>
      <w:color w:val="FFFFFF"/>
      <w:sz w:val="18"/>
      <w:szCs w:val="20"/>
      <w:lang w:val="en-GB" w:eastAsia="en-GB"/>
    </w:rPr>
  </w:style>
  <w:style w:type="paragraph" w:customStyle="1" w:styleId="numbers">
    <w:name w:val="numbers"/>
    <w:basedOn w:val="Normal"/>
    <w:rsid w:val="005C09CE"/>
    <w:pPr>
      <w:overflowPunct w:val="0"/>
      <w:autoSpaceDE w:val="0"/>
      <w:autoSpaceDN w:val="0"/>
      <w:adjustRightInd w:val="0"/>
      <w:spacing w:before="100" w:after="100" w:line="240" w:lineRule="auto"/>
      <w:textAlignment w:val="baseline"/>
    </w:pPr>
    <w:rPr>
      <w:rFonts w:ascii="Arial" w:eastAsia="Times New Roman" w:hAnsi="Arial"/>
      <w:b/>
      <w:sz w:val="16"/>
      <w:szCs w:val="20"/>
      <w:lang w:val="en-GB" w:eastAsia="en-GB"/>
    </w:rPr>
  </w:style>
  <w:style w:type="paragraph" w:customStyle="1" w:styleId="new">
    <w:name w:val="new"/>
    <w:basedOn w:val="Normal"/>
    <w:rsid w:val="005C09CE"/>
    <w:pPr>
      <w:overflowPunct w:val="0"/>
      <w:autoSpaceDE w:val="0"/>
      <w:autoSpaceDN w:val="0"/>
      <w:adjustRightInd w:val="0"/>
      <w:spacing w:before="100" w:after="100" w:line="240" w:lineRule="auto"/>
      <w:textAlignment w:val="baseline"/>
    </w:pPr>
    <w:rPr>
      <w:rFonts w:ascii="Arial" w:eastAsia="Times New Roman" w:hAnsi="Arial"/>
      <w:b/>
      <w:sz w:val="16"/>
      <w:szCs w:val="20"/>
      <w:u w:val="single"/>
      <w:lang w:val="en-GB" w:eastAsia="en-GB"/>
    </w:rPr>
  </w:style>
  <w:style w:type="paragraph" w:customStyle="1" w:styleId="result">
    <w:name w:val="result"/>
    <w:basedOn w:val="Normal"/>
    <w:rsid w:val="005C09CE"/>
    <w:pPr>
      <w:overflowPunct w:val="0"/>
      <w:autoSpaceDE w:val="0"/>
      <w:autoSpaceDN w:val="0"/>
      <w:adjustRightInd w:val="0"/>
      <w:spacing w:before="100" w:after="100" w:line="240" w:lineRule="auto"/>
      <w:textAlignment w:val="baseline"/>
    </w:pPr>
    <w:rPr>
      <w:rFonts w:ascii="Arial" w:eastAsia="Times New Roman" w:hAnsi="Arial"/>
      <w:b/>
      <w:color w:val="FFFFFF"/>
      <w:sz w:val="15"/>
      <w:szCs w:val="20"/>
      <w:lang w:val="en-GB" w:eastAsia="en-GB"/>
    </w:rPr>
  </w:style>
  <w:style w:type="paragraph" w:customStyle="1" w:styleId="resultblack">
    <w:name w:val="resultblack"/>
    <w:basedOn w:val="Normal"/>
    <w:rsid w:val="005C09CE"/>
    <w:pPr>
      <w:overflowPunct w:val="0"/>
      <w:autoSpaceDE w:val="0"/>
      <w:autoSpaceDN w:val="0"/>
      <w:adjustRightInd w:val="0"/>
      <w:spacing w:before="100" w:after="100" w:line="240" w:lineRule="auto"/>
      <w:textAlignment w:val="baseline"/>
    </w:pPr>
    <w:rPr>
      <w:rFonts w:ascii="Arial" w:eastAsia="Times New Roman" w:hAnsi="Arial"/>
      <w:b/>
      <w:sz w:val="15"/>
      <w:szCs w:val="20"/>
      <w:lang w:val="en-GB" w:eastAsia="en-GB"/>
    </w:rPr>
  </w:style>
  <w:style w:type="paragraph" w:customStyle="1" w:styleId="textblue">
    <w:name w:val="textblue"/>
    <w:basedOn w:val="Normal"/>
    <w:rsid w:val="005C09CE"/>
    <w:pPr>
      <w:overflowPunct w:val="0"/>
      <w:autoSpaceDE w:val="0"/>
      <w:autoSpaceDN w:val="0"/>
      <w:adjustRightInd w:val="0"/>
      <w:spacing w:before="100" w:after="100" w:line="240" w:lineRule="auto"/>
      <w:textAlignment w:val="baseline"/>
    </w:pPr>
    <w:rPr>
      <w:rFonts w:ascii="Arial" w:eastAsia="Times New Roman" w:hAnsi="Arial"/>
      <w:color w:val="0000FF"/>
      <w:sz w:val="18"/>
      <w:szCs w:val="20"/>
      <w:lang w:val="en-GB" w:eastAsia="en-GB"/>
    </w:rPr>
  </w:style>
  <w:style w:type="paragraph" w:customStyle="1" w:styleId="textred">
    <w:name w:val="textred"/>
    <w:basedOn w:val="Normal"/>
    <w:rsid w:val="005C09CE"/>
    <w:pPr>
      <w:overflowPunct w:val="0"/>
      <w:autoSpaceDE w:val="0"/>
      <w:autoSpaceDN w:val="0"/>
      <w:adjustRightInd w:val="0"/>
      <w:spacing w:before="100" w:after="100" w:line="240" w:lineRule="auto"/>
      <w:textAlignment w:val="baseline"/>
    </w:pPr>
    <w:rPr>
      <w:rFonts w:ascii="Arial" w:eastAsia="Times New Roman" w:hAnsi="Arial"/>
      <w:color w:val="FF0000"/>
      <w:sz w:val="18"/>
      <w:szCs w:val="20"/>
      <w:lang w:val="en-GB" w:eastAsia="en-GB"/>
    </w:rPr>
  </w:style>
  <w:style w:type="paragraph" w:customStyle="1" w:styleId="ftotal">
    <w:name w:val="ftotal"/>
    <w:basedOn w:val="Normal"/>
    <w:rsid w:val="005C09CE"/>
    <w:pPr>
      <w:overflowPunct w:val="0"/>
      <w:autoSpaceDE w:val="0"/>
      <w:autoSpaceDN w:val="0"/>
      <w:adjustRightInd w:val="0"/>
      <w:spacing w:before="100" w:after="100" w:line="240" w:lineRule="auto"/>
      <w:textAlignment w:val="baseline"/>
    </w:pPr>
    <w:rPr>
      <w:rFonts w:ascii="Arial" w:eastAsia="Times New Roman" w:hAnsi="Arial"/>
      <w:b/>
      <w:sz w:val="16"/>
      <w:szCs w:val="20"/>
      <w:lang w:val="en-GB" w:eastAsia="en-GB"/>
    </w:rPr>
  </w:style>
  <w:style w:type="paragraph" w:customStyle="1" w:styleId="hinditext">
    <w:name w:val="hinditext"/>
    <w:basedOn w:val="Normal"/>
    <w:rsid w:val="005C09CE"/>
    <w:pPr>
      <w:overflowPunct w:val="0"/>
      <w:autoSpaceDE w:val="0"/>
      <w:autoSpaceDN w:val="0"/>
      <w:adjustRightInd w:val="0"/>
      <w:spacing w:before="100" w:after="100" w:line="240" w:lineRule="auto"/>
      <w:textAlignment w:val="baseline"/>
    </w:pPr>
    <w:rPr>
      <w:rFonts w:ascii="DV-TTYogesh" w:eastAsia="Times New Roman" w:hAnsi="DV-TTYogesh"/>
      <w:szCs w:val="20"/>
      <w:lang w:val="en-GB" w:eastAsia="en-GB"/>
    </w:rPr>
  </w:style>
  <w:style w:type="paragraph" w:customStyle="1" w:styleId="hinditextbold">
    <w:name w:val="hinditextbold"/>
    <w:basedOn w:val="Normal"/>
    <w:rsid w:val="005C09CE"/>
    <w:pPr>
      <w:overflowPunct w:val="0"/>
      <w:autoSpaceDE w:val="0"/>
      <w:autoSpaceDN w:val="0"/>
      <w:adjustRightInd w:val="0"/>
      <w:spacing w:before="100" w:after="100" w:line="240" w:lineRule="auto"/>
      <w:textAlignment w:val="baseline"/>
    </w:pPr>
    <w:rPr>
      <w:rFonts w:ascii="DV-TTYogesh" w:eastAsia="Times New Roman" w:hAnsi="DV-TTYogesh"/>
      <w:b/>
      <w:szCs w:val="20"/>
      <w:lang w:val="en-GB" w:eastAsia="en-GB"/>
    </w:rPr>
  </w:style>
  <w:style w:type="paragraph" w:customStyle="1" w:styleId="hindisection">
    <w:name w:val="hindisection"/>
    <w:basedOn w:val="Normal"/>
    <w:rsid w:val="005C09CE"/>
    <w:pPr>
      <w:overflowPunct w:val="0"/>
      <w:autoSpaceDE w:val="0"/>
      <w:autoSpaceDN w:val="0"/>
      <w:adjustRightInd w:val="0"/>
      <w:spacing w:before="100" w:after="100" w:line="240" w:lineRule="auto"/>
      <w:textAlignment w:val="baseline"/>
    </w:pPr>
    <w:rPr>
      <w:rFonts w:ascii="DV-TTYogesh" w:eastAsia="Times New Roman" w:hAnsi="DV-TTYogesh"/>
      <w:b/>
      <w:color w:val="FFFFFF"/>
      <w:szCs w:val="20"/>
      <w:lang w:val="en-GB" w:eastAsia="en-GB"/>
    </w:rPr>
  </w:style>
  <w:style w:type="paragraph" w:customStyle="1" w:styleId="hindistatus">
    <w:name w:val="hindistatus"/>
    <w:basedOn w:val="Normal"/>
    <w:rsid w:val="005C09CE"/>
    <w:pPr>
      <w:overflowPunct w:val="0"/>
      <w:autoSpaceDE w:val="0"/>
      <w:autoSpaceDN w:val="0"/>
      <w:adjustRightInd w:val="0"/>
      <w:spacing w:before="100" w:after="100" w:line="240" w:lineRule="auto"/>
      <w:textAlignment w:val="baseline"/>
    </w:pPr>
    <w:rPr>
      <w:rFonts w:ascii="DV-TTYogesh" w:eastAsia="Times New Roman" w:hAnsi="DV-TTYogesh"/>
      <w:b/>
      <w:color w:val="auto"/>
      <w:sz w:val="16"/>
      <w:szCs w:val="20"/>
      <w:u w:val="single"/>
      <w:lang w:val="en-GB" w:eastAsia="en-GB"/>
    </w:rPr>
  </w:style>
  <w:style w:type="paragraph" w:customStyle="1" w:styleId="hindisublink">
    <w:name w:val="hindisublink"/>
    <w:basedOn w:val="Normal"/>
    <w:rsid w:val="005C09CE"/>
    <w:pPr>
      <w:overflowPunct w:val="0"/>
      <w:autoSpaceDE w:val="0"/>
      <w:autoSpaceDN w:val="0"/>
      <w:adjustRightInd w:val="0"/>
      <w:spacing w:before="100" w:after="100" w:line="240" w:lineRule="auto"/>
      <w:textAlignment w:val="baseline"/>
    </w:pPr>
    <w:rPr>
      <w:rFonts w:ascii="DV-TTYogesh" w:eastAsia="Times New Roman" w:hAnsi="DV-TTYogesh"/>
      <w:b/>
      <w:color w:val="auto"/>
      <w:sz w:val="22"/>
      <w:szCs w:val="20"/>
      <w:lang w:val="en-GB" w:eastAsia="en-GB"/>
    </w:rPr>
  </w:style>
  <w:style w:type="paragraph" w:customStyle="1" w:styleId="td1">
    <w:name w:val="td1"/>
    <w:basedOn w:val="Normal"/>
    <w:rsid w:val="005C09CE"/>
    <w:pPr>
      <w:overflowPunct w:val="0"/>
      <w:autoSpaceDE w:val="0"/>
      <w:autoSpaceDN w:val="0"/>
      <w:adjustRightInd w:val="0"/>
      <w:spacing w:before="100" w:after="100" w:line="240" w:lineRule="auto"/>
      <w:textAlignment w:val="baseline"/>
    </w:pPr>
    <w:rPr>
      <w:rFonts w:ascii="Arial" w:eastAsia="Times New Roman" w:hAnsi="Arial"/>
      <w:sz w:val="30"/>
      <w:szCs w:val="20"/>
      <w:lang w:val="en-GB" w:eastAsia="en-GB"/>
    </w:rPr>
  </w:style>
  <w:style w:type="paragraph" w:customStyle="1" w:styleId="AA1stlevelbullet">
    <w:name w:val="AA 1st level bullet"/>
    <w:basedOn w:val="Normal"/>
    <w:rsid w:val="005C09CE"/>
    <w:pPr>
      <w:tabs>
        <w:tab w:val="left" w:pos="283"/>
      </w:tabs>
      <w:overflowPunct w:val="0"/>
      <w:autoSpaceDE w:val="0"/>
      <w:autoSpaceDN w:val="0"/>
      <w:adjustRightInd w:val="0"/>
      <w:spacing w:after="60" w:line="240" w:lineRule="auto"/>
      <w:ind w:left="283" w:hanging="283"/>
      <w:textAlignment w:val="baseline"/>
    </w:pPr>
    <w:rPr>
      <w:rFonts w:ascii="Arial" w:eastAsia="Times New Roman" w:hAnsi="Arial"/>
      <w:color w:val="auto"/>
      <w:sz w:val="20"/>
      <w:szCs w:val="20"/>
      <w:lang w:val="en-GB" w:eastAsia="en-GB"/>
    </w:rPr>
  </w:style>
  <w:style w:type="paragraph" w:customStyle="1" w:styleId="AA2ndlevelbullet">
    <w:name w:val="AA 2nd level bullet"/>
    <w:basedOn w:val="AA1stlevelbullet"/>
    <w:rsid w:val="005C09CE"/>
    <w:pPr>
      <w:tabs>
        <w:tab w:val="clear" w:pos="283"/>
      </w:tabs>
      <w:ind w:left="0" w:firstLine="0"/>
    </w:pPr>
  </w:style>
  <w:style w:type="character" w:styleId="FollowedHyperlink">
    <w:name w:val="FollowedHyperlink"/>
    <w:basedOn w:val="DefaultParagraphFont"/>
    <w:uiPriority w:val="99"/>
    <w:rsid w:val="005C09CE"/>
    <w:rPr>
      <w:color w:val="800080"/>
      <w:u w:val="single"/>
    </w:rPr>
  </w:style>
  <w:style w:type="paragraph" w:customStyle="1" w:styleId="BodyText21">
    <w:name w:val="Body Text 21"/>
    <w:basedOn w:val="Normal"/>
    <w:rsid w:val="005C09CE"/>
    <w:pPr>
      <w:overflowPunct w:val="0"/>
      <w:autoSpaceDE w:val="0"/>
      <w:autoSpaceDN w:val="0"/>
      <w:adjustRightInd w:val="0"/>
      <w:spacing w:after="0" w:line="240" w:lineRule="auto"/>
      <w:ind w:left="1500"/>
      <w:jc w:val="both"/>
      <w:textAlignment w:val="baseline"/>
    </w:pPr>
    <w:rPr>
      <w:rFonts w:ascii="Palatino Linotype" w:eastAsia="Times New Roman" w:hAnsi="Palatino Linotype"/>
      <w:color w:val="auto"/>
      <w:sz w:val="22"/>
      <w:szCs w:val="20"/>
      <w:lang w:val="en-GB" w:eastAsia="en-GB"/>
    </w:rPr>
  </w:style>
  <w:style w:type="paragraph" w:customStyle="1" w:styleId="ReportHeading1">
    <w:name w:val="ReportHeading1"/>
    <w:basedOn w:val="Normal"/>
    <w:rsid w:val="005C09CE"/>
    <w:pPr>
      <w:tabs>
        <w:tab w:val="left" w:pos="432"/>
      </w:tabs>
      <w:overflowPunct w:val="0"/>
      <w:autoSpaceDE w:val="0"/>
      <w:autoSpaceDN w:val="0"/>
      <w:adjustRightInd w:val="0"/>
      <w:spacing w:before="1440" w:after="0" w:line="300" w:lineRule="atLeast"/>
      <w:ind w:left="432" w:hanging="432"/>
      <w:textAlignment w:val="baseline"/>
    </w:pPr>
    <w:rPr>
      <w:rFonts w:ascii="Arial" w:eastAsia="Times New Roman" w:hAnsi="Arial"/>
      <w:b/>
      <w:color w:val="auto"/>
      <w:szCs w:val="20"/>
      <w:lang w:val="en-GB" w:eastAsia="en-GB"/>
    </w:rPr>
  </w:style>
  <w:style w:type="paragraph" w:styleId="EnvelopeReturn">
    <w:name w:val="envelope return"/>
    <w:basedOn w:val="Normal"/>
    <w:rsid w:val="005C09CE"/>
    <w:pPr>
      <w:tabs>
        <w:tab w:val="left" w:pos="1134"/>
      </w:tabs>
      <w:overflowPunct w:val="0"/>
      <w:autoSpaceDE w:val="0"/>
      <w:autoSpaceDN w:val="0"/>
      <w:adjustRightInd w:val="0"/>
      <w:spacing w:after="0" w:line="280" w:lineRule="atLeast"/>
      <w:textAlignment w:val="baseline"/>
    </w:pPr>
    <w:rPr>
      <w:rFonts w:ascii="Arial" w:eastAsia="Times New Roman" w:hAnsi="Arial"/>
      <w:color w:val="auto"/>
      <w:sz w:val="20"/>
      <w:szCs w:val="20"/>
      <w:lang w:val="en-GB" w:eastAsia="en-GB"/>
    </w:rPr>
  </w:style>
  <w:style w:type="paragraph" w:customStyle="1" w:styleId="c4">
    <w:name w:val="c4"/>
    <w:basedOn w:val="Normal"/>
    <w:rsid w:val="005C09CE"/>
    <w:pPr>
      <w:widowControl w:val="0"/>
      <w:overflowPunct w:val="0"/>
      <w:autoSpaceDE w:val="0"/>
      <w:autoSpaceDN w:val="0"/>
      <w:adjustRightInd w:val="0"/>
      <w:spacing w:after="0" w:line="240" w:lineRule="atLeast"/>
      <w:jc w:val="center"/>
      <w:textAlignment w:val="baseline"/>
    </w:pPr>
    <w:rPr>
      <w:rFonts w:ascii="Book Antiqua" w:eastAsia="Times New Roman" w:hAnsi="Book Antiqua"/>
      <w:color w:val="auto"/>
      <w:sz w:val="20"/>
      <w:szCs w:val="20"/>
      <w:lang w:val="en-GB" w:eastAsia="en-GB"/>
    </w:rPr>
  </w:style>
  <w:style w:type="paragraph" w:customStyle="1" w:styleId="xl46">
    <w:name w:val="xl46"/>
    <w:basedOn w:val="Normal"/>
    <w:rsid w:val="005C09CE"/>
    <w:pPr>
      <w:pBdr>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Arial Narrow" w:eastAsia="Times New Roman" w:hAnsi="Arial Narrow"/>
      <w:color w:val="auto"/>
      <w:sz w:val="16"/>
      <w:szCs w:val="20"/>
      <w:lang w:val="en-GB" w:eastAsia="en-GB"/>
    </w:rPr>
  </w:style>
  <w:style w:type="character" w:customStyle="1" w:styleId="AAAddress">
    <w:name w:val="AA Address"/>
    <w:basedOn w:val="DefaultParagraphFont"/>
    <w:rsid w:val="005C09CE"/>
    <w:rPr>
      <w:rFonts w:ascii="Arial" w:hAnsi="Arial"/>
      <w:noProof w:val="0"/>
      <w:color w:val="auto"/>
      <w:spacing w:val="0"/>
      <w:position w:val="0"/>
      <w:sz w:val="14"/>
      <w:u w:val="none"/>
      <w:vertAlign w:val="baseline"/>
      <w:lang w:val="en-US"/>
    </w:rPr>
  </w:style>
  <w:style w:type="character" w:customStyle="1" w:styleId="AACopyright">
    <w:name w:val="AA Copyright"/>
    <w:basedOn w:val="DefaultParagraphFont"/>
    <w:rsid w:val="005C09CE"/>
    <w:rPr>
      <w:rFonts w:ascii="Arial" w:hAnsi="Arial"/>
      <w:sz w:val="13"/>
    </w:rPr>
  </w:style>
  <w:style w:type="paragraph" w:customStyle="1" w:styleId="AAFrameAddress">
    <w:name w:val="AA Frame Address"/>
    <w:basedOn w:val="Heading1"/>
    <w:rsid w:val="005C09CE"/>
    <w:pPr>
      <w:keepLines w:val="0"/>
      <w:framePr w:w="2812" w:h="1701" w:hSpace="142" w:vSpace="142" w:wrap="auto" w:vAnchor="page" w:hAnchor="page" w:x="8024" w:y="2723"/>
      <w:shd w:val="clear" w:color="FFFFFF" w:fill="auto"/>
      <w:overflowPunct w:val="0"/>
      <w:autoSpaceDE w:val="0"/>
      <w:autoSpaceDN w:val="0"/>
      <w:adjustRightInd w:val="0"/>
      <w:spacing w:before="0" w:after="90" w:line="240" w:lineRule="auto"/>
      <w:ind w:hanging="284"/>
      <w:textAlignment w:val="baseline"/>
      <w:outlineLvl w:val="9"/>
    </w:pPr>
    <w:rPr>
      <w:rFonts w:ascii="Arial" w:hAnsi="Arial"/>
      <w:noProof/>
      <w:color w:val="auto"/>
      <w:sz w:val="22"/>
      <w:szCs w:val="20"/>
      <w:lang w:val="en-GB" w:eastAsia="en-GB"/>
    </w:rPr>
  </w:style>
  <w:style w:type="paragraph" w:customStyle="1" w:styleId="AAFrameLogo">
    <w:name w:val="AA Frame Logo"/>
    <w:basedOn w:val="Normal"/>
    <w:rsid w:val="005C09CE"/>
    <w:pPr>
      <w:framePr w:w="4253" w:h="1418" w:hRule="exact" w:hSpace="142" w:vSpace="142" w:wrap="auto" w:vAnchor="page" w:hAnchor="page" w:x="7457" w:y="568"/>
      <w:overflowPunct w:val="0"/>
      <w:autoSpaceDE w:val="0"/>
      <w:autoSpaceDN w:val="0"/>
      <w:adjustRightInd w:val="0"/>
      <w:spacing w:after="0" w:line="240" w:lineRule="atLeast"/>
      <w:textAlignment w:val="baseline"/>
    </w:pPr>
    <w:rPr>
      <w:rFonts w:ascii="Arial" w:eastAsia="Times New Roman" w:hAnsi="Arial"/>
      <w:color w:val="auto"/>
      <w:sz w:val="20"/>
      <w:szCs w:val="20"/>
      <w:lang w:val="en-GB" w:eastAsia="en-GB"/>
    </w:rPr>
  </w:style>
  <w:style w:type="paragraph" w:customStyle="1" w:styleId="AAheadingwocontents">
    <w:name w:val="AA heading wo contents"/>
    <w:basedOn w:val="Normal"/>
    <w:rsid w:val="005C09CE"/>
    <w:pPr>
      <w:tabs>
        <w:tab w:val="left" w:pos="454"/>
      </w:tabs>
      <w:overflowPunct w:val="0"/>
      <w:autoSpaceDE w:val="0"/>
      <w:autoSpaceDN w:val="0"/>
      <w:adjustRightInd w:val="0"/>
      <w:spacing w:after="0" w:line="280" w:lineRule="atLeast"/>
      <w:ind w:left="454" w:hanging="454"/>
      <w:textAlignment w:val="baseline"/>
    </w:pPr>
    <w:rPr>
      <w:rFonts w:ascii="Book Antiqua" w:eastAsia="Times New Roman" w:hAnsi="Book Antiqua"/>
      <w:b/>
      <w:color w:val="auto"/>
      <w:sz w:val="22"/>
      <w:szCs w:val="20"/>
      <w:lang w:val="en-GB" w:eastAsia="en-GB"/>
    </w:rPr>
  </w:style>
  <w:style w:type="paragraph" w:customStyle="1" w:styleId="AANumbering">
    <w:name w:val="AA Numbering"/>
    <w:basedOn w:val="Normal"/>
    <w:rsid w:val="005C09CE"/>
    <w:pPr>
      <w:overflowPunct w:val="0"/>
      <w:autoSpaceDE w:val="0"/>
      <w:autoSpaceDN w:val="0"/>
      <w:adjustRightInd w:val="0"/>
      <w:spacing w:after="60" w:line="240" w:lineRule="auto"/>
      <w:textAlignment w:val="baseline"/>
    </w:pPr>
    <w:rPr>
      <w:rFonts w:ascii="Arial" w:eastAsia="Times New Roman" w:hAnsi="Arial"/>
      <w:color w:val="auto"/>
      <w:sz w:val="20"/>
      <w:szCs w:val="20"/>
      <w:lang w:val="en-GB" w:eastAsia="en-GB"/>
    </w:rPr>
  </w:style>
  <w:style w:type="character" w:customStyle="1" w:styleId="AAReference">
    <w:name w:val="AA Reference"/>
    <w:basedOn w:val="DefaultParagraphFont"/>
    <w:rsid w:val="005C09CE"/>
    <w:rPr>
      <w:rFonts w:ascii="Arial" w:hAnsi="Arial"/>
      <w:noProof w:val="0"/>
      <w:color w:val="auto"/>
      <w:spacing w:val="0"/>
      <w:position w:val="0"/>
      <w:sz w:val="14"/>
      <w:vertAlign w:val="baseline"/>
      <w:lang w:val="en-US"/>
    </w:rPr>
  </w:style>
  <w:style w:type="paragraph" w:styleId="BodyTextFirstIndent">
    <w:name w:val="Body Text First Indent"/>
    <w:basedOn w:val="BodyText"/>
    <w:link w:val="BodyTextFirstIndentChar"/>
    <w:rsid w:val="005C09CE"/>
    <w:pPr>
      <w:spacing w:line="240" w:lineRule="atLeast"/>
      <w:ind w:left="0" w:firstLine="284"/>
      <w:jc w:val="left"/>
    </w:pPr>
    <w:rPr>
      <w:rFonts w:ascii="Arial" w:hAnsi="Arial"/>
      <w:sz w:val="20"/>
    </w:rPr>
  </w:style>
  <w:style w:type="character" w:customStyle="1" w:styleId="BodyTextFirstIndentChar">
    <w:name w:val="Body Text First Indent Char"/>
    <w:basedOn w:val="BodyTextChar"/>
    <w:link w:val="BodyTextFirstIndent"/>
    <w:rsid w:val="005C09CE"/>
    <w:rPr>
      <w:rFonts w:ascii="Arial" w:eastAsia="Times New Roman" w:hAnsi="Arial" w:cs="Times New Roman"/>
      <w:szCs w:val="20"/>
      <w:lang w:val="en-GB" w:eastAsia="en-GB"/>
    </w:rPr>
  </w:style>
  <w:style w:type="paragraph" w:styleId="BodyText2">
    <w:name w:val="Body Text 2"/>
    <w:basedOn w:val="Normal"/>
    <w:link w:val="BodyText2Char"/>
    <w:rsid w:val="005C09CE"/>
    <w:pPr>
      <w:overflowPunct w:val="0"/>
      <w:autoSpaceDE w:val="0"/>
      <w:autoSpaceDN w:val="0"/>
      <w:adjustRightInd w:val="0"/>
      <w:spacing w:after="120" w:line="240" w:lineRule="atLeast"/>
      <w:ind w:left="283"/>
      <w:textAlignment w:val="baseline"/>
    </w:pPr>
    <w:rPr>
      <w:rFonts w:ascii="Arial" w:eastAsia="Times New Roman" w:hAnsi="Arial"/>
      <w:color w:val="auto"/>
      <w:sz w:val="20"/>
      <w:szCs w:val="20"/>
      <w:lang w:val="en-GB" w:eastAsia="en-GB"/>
    </w:rPr>
  </w:style>
  <w:style w:type="character" w:customStyle="1" w:styleId="BodyText2Char">
    <w:name w:val="Body Text 2 Char"/>
    <w:basedOn w:val="DefaultParagraphFont"/>
    <w:link w:val="BodyText2"/>
    <w:rsid w:val="005C09CE"/>
    <w:rPr>
      <w:rFonts w:ascii="Arial" w:eastAsia="Times New Roman" w:hAnsi="Arial"/>
    </w:rPr>
  </w:style>
  <w:style w:type="paragraph" w:styleId="BodyTextIndent">
    <w:name w:val="Body Text Indent"/>
    <w:basedOn w:val="Normal"/>
    <w:link w:val="BodyTextIndentChar"/>
    <w:unhideWhenUsed/>
    <w:rsid w:val="005C09CE"/>
    <w:pPr>
      <w:overflowPunct w:val="0"/>
      <w:autoSpaceDE w:val="0"/>
      <w:autoSpaceDN w:val="0"/>
      <w:adjustRightInd w:val="0"/>
      <w:spacing w:after="120" w:line="240" w:lineRule="auto"/>
      <w:ind w:left="360"/>
      <w:jc w:val="both"/>
      <w:textAlignment w:val="baseline"/>
    </w:pPr>
    <w:rPr>
      <w:rFonts w:ascii="Book Antiqua" w:eastAsia="Times New Roman" w:hAnsi="Book Antiqua"/>
      <w:color w:val="auto"/>
      <w:sz w:val="22"/>
      <w:szCs w:val="20"/>
      <w:lang w:val="en-GB" w:eastAsia="en-GB"/>
    </w:rPr>
  </w:style>
  <w:style w:type="character" w:customStyle="1" w:styleId="BodyTextIndentChar">
    <w:name w:val="Body Text Indent Char"/>
    <w:basedOn w:val="DefaultParagraphFont"/>
    <w:link w:val="BodyTextIndent"/>
    <w:rsid w:val="005C09CE"/>
    <w:rPr>
      <w:rFonts w:ascii="Book Antiqua" w:eastAsia="Times New Roman" w:hAnsi="Book Antiqua"/>
      <w:sz w:val="22"/>
    </w:rPr>
  </w:style>
  <w:style w:type="paragraph" w:styleId="BodyTextFirstIndent2">
    <w:name w:val="Body Text First Indent 2"/>
    <w:basedOn w:val="BodyText2"/>
    <w:link w:val="BodyTextFirstIndent2Char"/>
    <w:rsid w:val="005C09CE"/>
    <w:pPr>
      <w:ind w:left="284" w:firstLine="284"/>
    </w:pPr>
  </w:style>
  <w:style w:type="character" w:customStyle="1" w:styleId="BodyTextFirstIndent2Char">
    <w:name w:val="Body Text First Indent 2 Char"/>
    <w:basedOn w:val="BodyTextIndentChar"/>
    <w:link w:val="BodyTextFirstIndent2"/>
    <w:rsid w:val="005C09CE"/>
    <w:rPr>
      <w:rFonts w:ascii="Arial" w:eastAsia="Times New Roman" w:hAnsi="Arial"/>
      <w:sz w:val="22"/>
    </w:rPr>
  </w:style>
  <w:style w:type="paragraph" w:customStyle="1" w:styleId="ParagraphNumbering">
    <w:name w:val="Paragraph Numbering"/>
    <w:basedOn w:val="Header"/>
    <w:rsid w:val="005C09CE"/>
    <w:pPr>
      <w:tabs>
        <w:tab w:val="clear" w:pos="4680"/>
        <w:tab w:val="clear" w:pos="9360"/>
        <w:tab w:val="left" w:pos="284"/>
      </w:tabs>
      <w:overflowPunct w:val="0"/>
      <w:autoSpaceDE w:val="0"/>
      <w:autoSpaceDN w:val="0"/>
      <w:adjustRightInd w:val="0"/>
      <w:spacing w:line="240" w:lineRule="atLeast"/>
      <w:textAlignment w:val="baseline"/>
    </w:pPr>
    <w:rPr>
      <w:rFonts w:ascii="Arial" w:eastAsia="Times New Roman" w:hAnsi="Arial"/>
      <w:color w:val="auto"/>
      <w:sz w:val="20"/>
      <w:szCs w:val="20"/>
      <w:lang w:val="en-GB" w:eastAsia="en-GB"/>
    </w:rPr>
  </w:style>
  <w:style w:type="paragraph" w:customStyle="1" w:styleId="PictureInText">
    <w:name w:val="PictureInText"/>
    <w:basedOn w:val="Normal"/>
    <w:next w:val="Normal"/>
    <w:rsid w:val="005C09CE"/>
    <w:pPr>
      <w:framePr w:w="7308" w:h="1134" w:hSpace="180" w:vSpace="180" w:wrap="notBeside" w:vAnchor="text" w:hAnchor="margin" w:x="1" w:y="7"/>
      <w:overflowPunct w:val="0"/>
      <w:autoSpaceDE w:val="0"/>
      <w:autoSpaceDN w:val="0"/>
      <w:adjustRightInd w:val="0"/>
      <w:spacing w:after="240" w:line="240" w:lineRule="atLeast"/>
      <w:textAlignment w:val="baseline"/>
    </w:pPr>
    <w:rPr>
      <w:rFonts w:ascii="Arial" w:eastAsia="Times New Roman" w:hAnsi="Arial"/>
      <w:color w:val="auto"/>
      <w:sz w:val="20"/>
      <w:szCs w:val="20"/>
      <w:lang w:val="en-GB" w:eastAsia="en-GB"/>
    </w:rPr>
  </w:style>
  <w:style w:type="paragraph" w:customStyle="1" w:styleId="PictureLeft">
    <w:name w:val="PictureLeft"/>
    <w:basedOn w:val="Normal"/>
    <w:rsid w:val="005C09CE"/>
    <w:pPr>
      <w:framePr w:w="2603" w:h="1134" w:hSpace="142" w:wrap="auto" w:vAnchor="text" w:hAnchor="page" w:x="1526" w:y="6"/>
      <w:overflowPunct w:val="0"/>
      <w:autoSpaceDE w:val="0"/>
      <w:autoSpaceDN w:val="0"/>
      <w:adjustRightInd w:val="0"/>
      <w:spacing w:before="240" w:after="0" w:line="240" w:lineRule="atLeast"/>
      <w:textAlignment w:val="baseline"/>
    </w:pPr>
    <w:rPr>
      <w:rFonts w:ascii="Arial" w:eastAsia="Times New Roman" w:hAnsi="Arial"/>
      <w:color w:val="auto"/>
      <w:sz w:val="20"/>
      <w:szCs w:val="20"/>
      <w:lang w:val="en-GB" w:eastAsia="en-GB"/>
    </w:rPr>
  </w:style>
  <w:style w:type="paragraph" w:customStyle="1" w:styleId="PicturteLeftFullLength">
    <w:name w:val="PicturteLeftFullLength"/>
    <w:basedOn w:val="PictureLeft"/>
    <w:rsid w:val="005C09CE"/>
    <w:pPr>
      <w:framePr w:w="10142" w:hSpace="180" w:vSpace="180" w:wrap="auto" w:y="7"/>
    </w:pPr>
  </w:style>
  <w:style w:type="paragraph" w:customStyle="1" w:styleId="ReportHeading2">
    <w:name w:val="ReportHeading2"/>
    <w:basedOn w:val="ReportHeading1"/>
    <w:rsid w:val="005C09CE"/>
    <w:pPr>
      <w:tabs>
        <w:tab w:val="left" w:pos="360"/>
      </w:tabs>
      <w:spacing w:before="360"/>
    </w:pPr>
    <w:rPr>
      <w:b w:val="0"/>
    </w:rPr>
  </w:style>
  <w:style w:type="paragraph" w:customStyle="1" w:styleId="ReportHeading3">
    <w:name w:val="ReportHeading3"/>
    <w:basedOn w:val="ReportHeading2"/>
    <w:rsid w:val="005C09CE"/>
    <w:pPr>
      <w:framePr w:h="443" w:wrap="auto" w:hAnchor="text" w:y="8223"/>
    </w:pPr>
  </w:style>
  <w:style w:type="paragraph" w:customStyle="1" w:styleId="ReportMenuBar">
    <w:name w:val="ReportMenuBar"/>
    <w:basedOn w:val="Normal"/>
    <w:rsid w:val="005C09CE"/>
    <w:pPr>
      <w:overflowPunct w:val="0"/>
      <w:autoSpaceDE w:val="0"/>
      <w:autoSpaceDN w:val="0"/>
      <w:adjustRightInd w:val="0"/>
      <w:spacing w:after="0" w:line="240" w:lineRule="atLeast"/>
      <w:textAlignment w:val="baseline"/>
    </w:pPr>
    <w:rPr>
      <w:rFonts w:ascii="Arial" w:eastAsia="Times New Roman" w:hAnsi="Arial"/>
      <w:b/>
      <w:color w:val="FFFFFF"/>
      <w:sz w:val="30"/>
      <w:szCs w:val="20"/>
      <w:lang w:val="en-GB" w:eastAsia="en-GB"/>
    </w:rPr>
  </w:style>
  <w:style w:type="character" w:styleId="Strong">
    <w:name w:val="Strong"/>
    <w:basedOn w:val="DefaultParagraphFont"/>
    <w:qFormat/>
    <w:rsid w:val="005C09CE"/>
    <w:rPr>
      <w:b/>
    </w:rPr>
  </w:style>
  <w:style w:type="paragraph" w:customStyle="1" w:styleId="StandardOpinion">
    <w:name w:val="Standard Opinion"/>
    <w:basedOn w:val="Normal"/>
    <w:rsid w:val="005C09CE"/>
    <w:pPr>
      <w:overflowPunct w:val="0"/>
      <w:autoSpaceDE w:val="0"/>
      <w:autoSpaceDN w:val="0"/>
      <w:adjustRightInd w:val="0"/>
      <w:spacing w:after="0" w:line="280" w:lineRule="atLeast"/>
      <w:textAlignment w:val="baseline"/>
    </w:pPr>
    <w:rPr>
      <w:rFonts w:ascii="Book Antiqua" w:eastAsia="Times New Roman" w:hAnsi="Book Antiqua"/>
      <w:color w:val="auto"/>
      <w:sz w:val="22"/>
      <w:szCs w:val="20"/>
      <w:lang w:val="en-GB" w:eastAsia="en-GB"/>
    </w:rPr>
  </w:style>
  <w:style w:type="paragraph" w:customStyle="1" w:styleId="AALetters">
    <w:name w:val="AALetters"/>
    <w:basedOn w:val="AANumbering"/>
    <w:rsid w:val="005C09CE"/>
    <w:pPr>
      <w:tabs>
        <w:tab w:val="left" w:pos="454"/>
      </w:tabs>
      <w:ind w:left="454" w:hanging="454"/>
    </w:pPr>
  </w:style>
  <w:style w:type="paragraph" w:customStyle="1" w:styleId="c13">
    <w:name w:val="c13"/>
    <w:basedOn w:val="Normal"/>
    <w:rsid w:val="005C09CE"/>
    <w:pPr>
      <w:widowControl w:val="0"/>
      <w:overflowPunct w:val="0"/>
      <w:autoSpaceDE w:val="0"/>
      <w:autoSpaceDN w:val="0"/>
      <w:adjustRightInd w:val="0"/>
      <w:spacing w:after="0" w:line="240" w:lineRule="atLeast"/>
      <w:jc w:val="center"/>
      <w:textAlignment w:val="baseline"/>
    </w:pPr>
    <w:rPr>
      <w:rFonts w:ascii="Book Antiqua" w:eastAsia="Times New Roman" w:hAnsi="Book Antiqua"/>
      <w:color w:val="auto"/>
      <w:sz w:val="20"/>
      <w:szCs w:val="20"/>
      <w:lang w:val="en-GB" w:eastAsia="en-GB"/>
    </w:rPr>
  </w:style>
  <w:style w:type="paragraph" w:customStyle="1" w:styleId="t29">
    <w:name w:val="t29"/>
    <w:basedOn w:val="Normal"/>
    <w:rsid w:val="005C09CE"/>
    <w:pPr>
      <w:widowControl w:val="0"/>
      <w:overflowPunct w:val="0"/>
      <w:autoSpaceDE w:val="0"/>
      <w:autoSpaceDN w:val="0"/>
      <w:adjustRightInd w:val="0"/>
      <w:spacing w:after="0" w:line="240" w:lineRule="atLeast"/>
      <w:textAlignment w:val="baseline"/>
    </w:pPr>
    <w:rPr>
      <w:rFonts w:ascii="Book Antiqua" w:eastAsia="Times New Roman" w:hAnsi="Book Antiqua"/>
      <w:color w:val="auto"/>
      <w:sz w:val="20"/>
      <w:szCs w:val="20"/>
      <w:lang w:val="en-GB" w:eastAsia="en-GB"/>
    </w:rPr>
  </w:style>
  <w:style w:type="paragraph" w:customStyle="1" w:styleId="p41">
    <w:name w:val="p41"/>
    <w:basedOn w:val="Normal"/>
    <w:rsid w:val="005C09CE"/>
    <w:pPr>
      <w:widowControl w:val="0"/>
      <w:overflowPunct w:val="0"/>
      <w:autoSpaceDE w:val="0"/>
      <w:autoSpaceDN w:val="0"/>
      <w:adjustRightInd w:val="0"/>
      <w:spacing w:after="0" w:line="527" w:lineRule="atLeast"/>
      <w:ind w:left="613"/>
      <w:textAlignment w:val="baseline"/>
    </w:pPr>
    <w:rPr>
      <w:rFonts w:ascii="Book Antiqua" w:eastAsia="Times New Roman" w:hAnsi="Book Antiqua"/>
      <w:color w:val="auto"/>
      <w:sz w:val="20"/>
      <w:szCs w:val="20"/>
      <w:lang w:val="en-GB" w:eastAsia="en-GB"/>
    </w:rPr>
  </w:style>
  <w:style w:type="paragraph" w:customStyle="1" w:styleId="p43">
    <w:name w:val="p43"/>
    <w:basedOn w:val="Normal"/>
    <w:rsid w:val="005C09CE"/>
    <w:pPr>
      <w:widowControl w:val="0"/>
      <w:overflowPunct w:val="0"/>
      <w:autoSpaceDE w:val="0"/>
      <w:autoSpaceDN w:val="0"/>
      <w:adjustRightInd w:val="0"/>
      <w:spacing w:after="0" w:line="266" w:lineRule="atLeast"/>
      <w:ind w:left="1254"/>
      <w:textAlignment w:val="baseline"/>
    </w:pPr>
    <w:rPr>
      <w:rFonts w:ascii="Book Antiqua" w:eastAsia="Times New Roman" w:hAnsi="Book Antiqua"/>
      <w:color w:val="auto"/>
      <w:sz w:val="20"/>
      <w:szCs w:val="20"/>
      <w:lang w:val="en-GB" w:eastAsia="en-GB"/>
    </w:rPr>
  </w:style>
  <w:style w:type="paragraph" w:customStyle="1" w:styleId="p44">
    <w:name w:val="p44"/>
    <w:basedOn w:val="Normal"/>
    <w:rsid w:val="005C09CE"/>
    <w:pPr>
      <w:widowControl w:val="0"/>
      <w:tabs>
        <w:tab w:val="left" w:pos="402"/>
        <w:tab w:val="left" w:pos="992"/>
      </w:tabs>
      <w:overflowPunct w:val="0"/>
      <w:autoSpaceDE w:val="0"/>
      <w:autoSpaceDN w:val="0"/>
      <w:adjustRightInd w:val="0"/>
      <w:spacing w:after="0" w:line="240" w:lineRule="atLeast"/>
      <w:ind w:left="992" w:hanging="589"/>
      <w:textAlignment w:val="baseline"/>
    </w:pPr>
    <w:rPr>
      <w:rFonts w:ascii="Book Antiqua" w:eastAsia="Times New Roman" w:hAnsi="Book Antiqua"/>
      <w:color w:val="auto"/>
      <w:sz w:val="20"/>
      <w:szCs w:val="20"/>
      <w:lang w:val="en-GB" w:eastAsia="en-GB"/>
    </w:rPr>
  </w:style>
  <w:style w:type="paragraph" w:customStyle="1" w:styleId="Bullet">
    <w:name w:val="Bullet"/>
    <w:basedOn w:val="Body"/>
    <w:rsid w:val="005C09CE"/>
    <w:pPr>
      <w:tabs>
        <w:tab w:val="left" w:pos="648"/>
      </w:tabs>
      <w:spacing w:after="0"/>
      <w:ind w:left="288"/>
    </w:pPr>
    <w:rPr>
      <w:sz w:val="21"/>
    </w:rPr>
  </w:style>
  <w:style w:type="paragraph" w:customStyle="1" w:styleId="Body">
    <w:name w:val="Body"/>
    <w:basedOn w:val="Normal"/>
    <w:rsid w:val="005C09CE"/>
    <w:pPr>
      <w:overflowPunct w:val="0"/>
      <w:autoSpaceDE w:val="0"/>
      <w:autoSpaceDN w:val="0"/>
      <w:adjustRightInd w:val="0"/>
      <w:spacing w:before="60" w:after="120" w:line="288" w:lineRule="auto"/>
      <w:jc w:val="both"/>
      <w:textAlignment w:val="baseline"/>
    </w:pPr>
    <w:rPr>
      <w:rFonts w:ascii="Arial" w:eastAsia="Times New Roman" w:hAnsi="Arial"/>
      <w:sz w:val="20"/>
      <w:szCs w:val="20"/>
      <w:lang w:val="en-GB" w:eastAsia="en-GB"/>
    </w:rPr>
  </w:style>
  <w:style w:type="paragraph" w:customStyle="1" w:styleId="p68">
    <w:name w:val="p68"/>
    <w:basedOn w:val="Normal"/>
    <w:rsid w:val="005C09CE"/>
    <w:pPr>
      <w:widowControl w:val="0"/>
      <w:overflowPunct w:val="0"/>
      <w:autoSpaceDE w:val="0"/>
      <w:autoSpaceDN w:val="0"/>
      <w:adjustRightInd w:val="0"/>
      <w:spacing w:after="0" w:line="266" w:lineRule="atLeast"/>
      <w:ind w:left="613"/>
      <w:jc w:val="both"/>
      <w:textAlignment w:val="baseline"/>
    </w:pPr>
    <w:rPr>
      <w:rFonts w:ascii="Book Antiqua" w:eastAsia="Times New Roman" w:hAnsi="Book Antiqua"/>
      <w:color w:val="auto"/>
      <w:sz w:val="20"/>
      <w:szCs w:val="20"/>
      <w:lang w:val="en-GB" w:eastAsia="en-GB"/>
    </w:rPr>
  </w:style>
  <w:style w:type="paragraph" w:customStyle="1" w:styleId="p69">
    <w:name w:val="p69"/>
    <w:basedOn w:val="Normal"/>
    <w:rsid w:val="005C09CE"/>
    <w:pPr>
      <w:widowControl w:val="0"/>
      <w:tabs>
        <w:tab w:val="left" w:pos="391"/>
      </w:tabs>
      <w:overflowPunct w:val="0"/>
      <w:autoSpaceDE w:val="0"/>
      <w:autoSpaceDN w:val="0"/>
      <w:adjustRightInd w:val="0"/>
      <w:spacing w:after="0" w:line="240" w:lineRule="atLeast"/>
      <w:ind w:left="13" w:hanging="391"/>
      <w:jc w:val="both"/>
      <w:textAlignment w:val="baseline"/>
    </w:pPr>
    <w:rPr>
      <w:rFonts w:ascii="Book Antiqua" w:eastAsia="Times New Roman" w:hAnsi="Book Antiqua"/>
      <w:color w:val="auto"/>
      <w:sz w:val="20"/>
      <w:szCs w:val="20"/>
      <w:lang w:val="en-GB" w:eastAsia="en-GB"/>
    </w:rPr>
  </w:style>
  <w:style w:type="paragraph" w:customStyle="1" w:styleId="p54">
    <w:name w:val="p54"/>
    <w:basedOn w:val="Normal"/>
    <w:rsid w:val="005C09CE"/>
    <w:pPr>
      <w:widowControl w:val="0"/>
      <w:tabs>
        <w:tab w:val="left" w:pos="402"/>
        <w:tab w:val="left" w:pos="992"/>
      </w:tabs>
      <w:overflowPunct w:val="0"/>
      <w:autoSpaceDE w:val="0"/>
      <w:autoSpaceDN w:val="0"/>
      <w:adjustRightInd w:val="0"/>
      <w:spacing w:after="0" w:line="266" w:lineRule="atLeast"/>
      <w:ind w:left="992" w:hanging="589"/>
      <w:jc w:val="both"/>
      <w:textAlignment w:val="baseline"/>
    </w:pPr>
    <w:rPr>
      <w:rFonts w:ascii="Book Antiqua" w:eastAsia="Times New Roman" w:hAnsi="Book Antiqua"/>
      <w:color w:val="auto"/>
      <w:sz w:val="20"/>
      <w:szCs w:val="20"/>
      <w:lang w:val="en-GB" w:eastAsia="en-GB"/>
    </w:rPr>
  </w:style>
  <w:style w:type="paragraph" w:customStyle="1" w:styleId="p55">
    <w:name w:val="p55"/>
    <w:basedOn w:val="Normal"/>
    <w:rsid w:val="005C09CE"/>
    <w:pPr>
      <w:widowControl w:val="0"/>
      <w:tabs>
        <w:tab w:val="left" w:pos="1632"/>
      </w:tabs>
      <w:overflowPunct w:val="0"/>
      <w:autoSpaceDE w:val="0"/>
      <w:autoSpaceDN w:val="0"/>
      <w:adjustRightInd w:val="0"/>
      <w:spacing w:after="0" w:line="266" w:lineRule="atLeast"/>
      <w:ind w:left="1633" w:hanging="641"/>
      <w:jc w:val="both"/>
      <w:textAlignment w:val="baseline"/>
    </w:pPr>
    <w:rPr>
      <w:rFonts w:ascii="Book Antiqua" w:eastAsia="Times New Roman" w:hAnsi="Book Antiqua"/>
      <w:color w:val="auto"/>
      <w:sz w:val="20"/>
      <w:szCs w:val="20"/>
      <w:lang w:val="en-GB" w:eastAsia="en-GB"/>
    </w:rPr>
  </w:style>
  <w:style w:type="paragraph" w:customStyle="1" w:styleId="p71">
    <w:name w:val="p71"/>
    <w:basedOn w:val="Normal"/>
    <w:rsid w:val="005C09CE"/>
    <w:pPr>
      <w:widowControl w:val="0"/>
      <w:tabs>
        <w:tab w:val="left" w:pos="992"/>
        <w:tab w:val="left" w:pos="1632"/>
      </w:tabs>
      <w:overflowPunct w:val="0"/>
      <w:autoSpaceDE w:val="0"/>
      <w:autoSpaceDN w:val="0"/>
      <w:adjustRightInd w:val="0"/>
      <w:spacing w:after="0" w:line="266" w:lineRule="atLeast"/>
      <w:ind w:left="1254" w:hanging="1632"/>
      <w:jc w:val="both"/>
      <w:textAlignment w:val="baseline"/>
    </w:pPr>
    <w:rPr>
      <w:rFonts w:ascii="Book Antiqua" w:eastAsia="Times New Roman" w:hAnsi="Book Antiqua"/>
      <w:color w:val="auto"/>
      <w:sz w:val="20"/>
      <w:szCs w:val="20"/>
      <w:lang w:val="en-GB" w:eastAsia="en-GB"/>
    </w:rPr>
  </w:style>
  <w:style w:type="paragraph" w:customStyle="1" w:styleId="p74">
    <w:name w:val="p74"/>
    <w:basedOn w:val="Normal"/>
    <w:rsid w:val="005C09CE"/>
    <w:pPr>
      <w:widowControl w:val="0"/>
      <w:overflowPunct w:val="0"/>
      <w:autoSpaceDE w:val="0"/>
      <w:autoSpaceDN w:val="0"/>
      <w:adjustRightInd w:val="0"/>
      <w:spacing w:after="0" w:line="266" w:lineRule="atLeast"/>
      <w:ind w:left="1469" w:hanging="641"/>
      <w:textAlignment w:val="baseline"/>
    </w:pPr>
    <w:rPr>
      <w:rFonts w:ascii="Book Antiqua" w:eastAsia="Times New Roman" w:hAnsi="Book Antiqua"/>
      <w:color w:val="auto"/>
      <w:sz w:val="20"/>
      <w:szCs w:val="20"/>
      <w:lang w:val="en-GB" w:eastAsia="en-GB"/>
    </w:rPr>
  </w:style>
  <w:style w:type="paragraph" w:customStyle="1" w:styleId="t80">
    <w:name w:val="t80"/>
    <w:basedOn w:val="Normal"/>
    <w:rsid w:val="005C09CE"/>
    <w:pPr>
      <w:widowControl w:val="0"/>
      <w:overflowPunct w:val="0"/>
      <w:autoSpaceDE w:val="0"/>
      <w:autoSpaceDN w:val="0"/>
      <w:adjustRightInd w:val="0"/>
      <w:spacing w:after="0" w:line="240" w:lineRule="atLeast"/>
      <w:textAlignment w:val="baseline"/>
    </w:pPr>
    <w:rPr>
      <w:rFonts w:ascii="Book Antiqua" w:eastAsia="Times New Roman" w:hAnsi="Book Antiqua"/>
      <w:color w:val="auto"/>
      <w:sz w:val="20"/>
      <w:szCs w:val="20"/>
      <w:lang w:val="en-GB" w:eastAsia="en-GB"/>
    </w:rPr>
  </w:style>
  <w:style w:type="paragraph" w:customStyle="1" w:styleId="t73">
    <w:name w:val="t73"/>
    <w:basedOn w:val="Normal"/>
    <w:rsid w:val="005C09CE"/>
    <w:pPr>
      <w:widowControl w:val="0"/>
      <w:overflowPunct w:val="0"/>
      <w:autoSpaceDE w:val="0"/>
      <w:autoSpaceDN w:val="0"/>
      <w:adjustRightInd w:val="0"/>
      <w:spacing w:after="0" w:line="266" w:lineRule="atLeast"/>
      <w:textAlignment w:val="baseline"/>
    </w:pPr>
    <w:rPr>
      <w:rFonts w:ascii="Book Antiqua" w:eastAsia="Times New Roman" w:hAnsi="Book Antiqua"/>
      <w:color w:val="auto"/>
      <w:sz w:val="20"/>
      <w:szCs w:val="20"/>
      <w:lang w:val="en-GB" w:eastAsia="en-GB"/>
    </w:rPr>
  </w:style>
  <w:style w:type="paragraph" w:customStyle="1" w:styleId="p78">
    <w:name w:val="p78"/>
    <w:basedOn w:val="Normal"/>
    <w:rsid w:val="005C09CE"/>
    <w:pPr>
      <w:widowControl w:val="0"/>
      <w:tabs>
        <w:tab w:val="left" w:pos="782"/>
        <w:tab w:val="left" w:pos="1417"/>
      </w:tabs>
      <w:overflowPunct w:val="0"/>
      <w:autoSpaceDE w:val="0"/>
      <w:autoSpaceDN w:val="0"/>
      <w:adjustRightInd w:val="0"/>
      <w:spacing w:after="0" w:line="240" w:lineRule="atLeast"/>
      <w:ind w:left="1418" w:hanging="635"/>
      <w:textAlignment w:val="baseline"/>
    </w:pPr>
    <w:rPr>
      <w:rFonts w:ascii="Book Antiqua" w:eastAsia="Times New Roman" w:hAnsi="Book Antiqua"/>
      <w:color w:val="auto"/>
      <w:sz w:val="20"/>
      <w:szCs w:val="20"/>
      <w:lang w:val="en-GB" w:eastAsia="en-GB"/>
    </w:rPr>
  </w:style>
  <w:style w:type="paragraph" w:customStyle="1" w:styleId="p67">
    <w:name w:val="p67"/>
    <w:basedOn w:val="Normal"/>
    <w:rsid w:val="005C09CE"/>
    <w:pPr>
      <w:widowControl w:val="0"/>
      <w:tabs>
        <w:tab w:val="left" w:pos="368"/>
        <w:tab w:val="left" w:pos="708"/>
      </w:tabs>
      <w:overflowPunct w:val="0"/>
      <w:autoSpaceDE w:val="0"/>
      <w:autoSpaceDN w:val="0"/>
      <w:adjustRightInd w:val="0"/>
      <w:spacing w:after="0" w:line="240" w:lineRule="atLeast"/>
      <w:ind w:left="709" w:hanging="340"/>
      <w:jc w:val="both"/>
      <w:textAlignment w:val="baseline"/>
    </w:pPr>
    <w:rPr>
      <w:rFonts w:ascii="Book Antiqua" w:eastAsia="Times New Roman" w:hAnsi="Book Antiqua"/>
      <w:color w:val="auto"/>
      <w:sz w:val="20"/>
      <w:szCs w:val="20"/>
      <w:lang w:val="en-GB" w:eastAsia="en-GB"/>
    </w:rPr>
  </w:style>
  <w:style w:type="paragraph" w:customStyle="1" w:styleId="p83">
    <w:name w:val="p83"/>
    <w:basedOn w:val="Normal"/>
    <w:rsid w:val="005C09CE"/>
    <w:pPr>
      <w:widowControl w:val="0"/>
      <w:tabs>
        <w:tab w:val="left" w:pos="1088"/>
      </w:tabs>
      <w:overflowPunct w:val="0"/>
      <w:autoSpaceDE w:val="0"/>
      <w:autoSpaceDN w:val="0"/>
      <w:adjustRightInd w:val="0"/>
      <w:spacing w:after="0" w:line="240" w:lineRule="atLeast"/>
      <w:ind w:left="1089" w:hanging="131"/>
      <w:jc w:val="both"/>
      <w:textAlignment w:val="baseline"/>
    </w:pPr>
    <w:rPr>
      <w:rFonts w:ascii="Book Antiqua" w:eastAsia="Times New Roman" w:hAnsi="Book Antiqua"/>
      <w:color w:val="auto"/>
      <w:sz w:val="20"/>
      <w:szCs w:val="20"/>
      <w:lang w:val="en-GB" w:eastAsia="en-GB"/>
    </w:rPr>
  </w:style>
  <w:style w:type="paragraph" w:customStyle="1" w:styleId="p65">
    <w:name w:val="p65"/>
    <w:basedOn w:val="Normal"/>
    <w:rsid w:val="005C09CE"/>
    <w:pPr>
      <w:widowControl w:val="0"/>
      <w:tabs>
        <w:tab w:val="left" w:pos="827"/>
      </w:tabs>
      <w:overflowPunct w:val="0"/>
      <w:autoSpaceDE w:val="0"/>
      <w:autoSpaceDN w:val="0"/>
      <w:adjustRightInd w:val="0"/>
      <w:spacing w:after="0" w:line="266" w:lineRule="atLeast"/>
      <w:ind w:left="1469" w:hanging="641"/>
      <w:jc w:val="both"/>
      <w:textAlignment w:val="baseline"/>
    </w:pPr>
    <w:rPr>
      <w:rFonts w:ascii="Book Antiqua" w:eastAsia="Times New Roman" w:hAnsi="Book Antiqua"/>
      <w:color w:val="auto"/>
      <w:sz w:val="20"/>
      <w:szCs w:val="20"/>
      <w:lang w:val="en-GB" w:eastAsia="en-GB"/>
    </w:rPr>
  </w:style>
  <w:style w:type="paragraph" w:customStyle="1" w:styleId="p84">
    <w:name w:val="p84"/>
    <w:basedOn w:val="Normal"/>
    <w:rsid w:val="005C09CE"/>
    <w:pPr>
      <w:widowControl w:val="0"/>
      <w:tabs>
        <w:tab w:val="left" w:pos="833"/>
      </w:tabs>
      <w:overflowPunct w:val="0"/>
      <w:autoSpaceDE w:val="0"/>
      <w:autoSpaceDN w:val="0"/>
      <w:adjustRightInd w:val="0"/>
      <w:spacing w:after="0" w:line="240" w:lineRule="atLeast"/>
      <w:ind w:left="455"/>
      <w:jc w:val="both"/>
      <w:textAlignment w:val="baseline"/>
    </w:pPr>
    <w:rPr>
      <w:rFonts w:ascii="Book Antiqua" w:eastAsia="Times New Roman" w:hAnsi="Book Antiqua"/>
      <w:color w:val="auto"/>
      <w:sz w:val="20"/>
      <w:szCs w:val="20"/>
      <w:lang w:val="en-GB" w:eastAsia="en-GB"/>
    </w:rPr>
  </w:style>
  <w:style w:type="paragraph" w:customStyle="1" w:styleId="p88">
    <w:name w:val="p88"/>
    <w:basedOn w:val="Normal"/>
    <w:rsid w:val="005C09CE"/>
    <w:pPr>
      <w:widowControl w:val="0"/>
      <w:tabs>
        <w:tab w:val="left" w:pos="827"/>
        <w:tab w:val="left" w:pos="992"/>
      </w:tabs>
      <w:overflowPunct w:val="0"/>
      <w:autoSpaceDE w:val="0"/>
      <w:autoSpaceDN w:val="0"/>
      <w:adjustRightInd w:val="0"/>
      <w:spacing w:after="0" w:line="266" w:lineRule="atLeast"/>
      <w:ind w:left="992" w:hanging="164"/>
      <w:jc w:val="both"/>
      <w:textAlignment w:val="baseline"/>
    </w:pPr>
    <w:rPr>
      <w:rFonts w:ascii="Book Antiqua" w:eastAsia="Times New Roman" w:hAnsi="Book Antiqua"/>
      <w:color w:val="auto"/>
      <w:sz w:val="20"/>
      <w:szCs w:val="20"/>
      <w:lang w:val="en-GB" w:eastAsia="en-GB"/>
    </w:rPr>
  </w:style>
  <w:style w:type="paragraph" w:customStyle="1" w:styleId="t87">
    <w:name w:val="t87"/>
    <w:basedOn w:val="Normal"/>
    <w:rsid w:val="005C09CE"/>
    <w:pPr>
      <w:widowControl w:val="0"/>
      <w:overflowPunct w:val="0"/>
      <w:autoSpaceDE w:val="0"/>
      <w:autoSpaceDN w:val="0"/>
      <w:adjustRightInd w:val="0"/>
      <w:spacing w:after="0" w:line="240" w:lineRule="atLeast"/>
      <w:textAlignment w:val="baseline"/>
    </w:pPr>
    <w:rPr>
      <w:rFonts w:ascii="Book Antiqua" w:eastAsia="Times New Roman" w:hAnsi="Book Antiqua"/>
      <w:color w:val="auto"/>
      <w:sz w:val="20"/>
      <w:szCs w:val="20"/>
      <w:lang w:val="en-GB" w:eastAsia="en-GB"/>
    </w:rPr>
  </w:style>
  <w:style w:type="paragraph" w:customStyle="1" w:styleId="p97">
    <w:name w:val="p97"/>
    <w:basedOn w:val="Normal"/>
    <w:rsid w:val="005C09CE"/>
    <w:pPr>
      <w:widowControl w:val="0"/>
      <w:tabs>
        <w:tab w:val="left" w:pos="402"/>
      </w:tabs>
      <w:overflowPunct w:val="0"/>
      <w:autoSpaceDE w:val="0"/>
      <w:autoSpaceDN w:val="0"/>
      <w:adjustRightInd w:val="0"/>
      <w:spacing w:after="0" w:line="266" w:lineRule="atLeast"/>
      <w:ind w:left="1083" w:hanging="680"/>
      <w:textAlignment w:val="baseline"/>
    </w:pPr>
    <w:rPr>
      <w:rFonts w:ascii="Book Antiqua" w:eastAsia="Times New Roman" w:hAnsi="Book Antiqua"/>
      <w:color w:val="auto"/>
      <w:sz w:val="20"/>
      <w:szCs w:val="20"/>
      <w:lang w:val="en-GB" w:eastAsia="en-GB"/>
    </w:rPr>
  </w:style>
  <w:style w:type="paragraph" w:customStyle="1" w:styleId="p96">
    <w:name w:val="p96"/>
    <w:basedOn w:val="Normal"/>
    <w:rsid w:val="005C09CE"/>
    <w:pPr>
      <w:widowControl w:val="0"/>
      <w:tabs>
        <w:tab w:val="left" w:pos="510"/>
        <w:tab w:val="left" w:pos="708"/>
      </w:tabs>
      <w:overflowPunct w:val="0"/>
      <w:autoSpaceDE w:val="0"/>
      <w:autoSpaceDN w:val="0"/>
      <w:adjustRightInd w:val="0"/>
      <w:spacing w:after="0" w:line="240" w:lineRule="atLeast"/>
      <w:ind w:left="709" w:hanging="198"/>
      <w:textAlignment w:val="baseline"/>
    </w:pPr>
    <w:rPr>
      <w:rFonts w:ascii="Book Antiqua" w:eastAsia="Times New Roman" w:hAnsi="Book Antiqua"/>
      <w:color w:val="auto"/>
      <w:sz w:val="20"/>
      <w:szCs w:val="20"/>
      <w:lang w:val="en-GB" w:eastAsia="en-GB"/>
    </w:rPr>
  </w:style>
  <w:style w:type="paragraph" w:customStyle="1" w:styleId="p98">
    <w:name w:val="p98"/>
    <w:basedOn w:val="Normal"/>
    <w:rsid w:val="005C09CE"/>
    <w:pPr>
      <w:widowControl w:val="0"/>
      <w:tabs>
        <w:tab w:val="left" w:pos="510"/>
      </w:tabs>
      <w:overflowPunct w:val="0"/>
      <w:autoSpaceDE w:val="0"/>
      <w:autoSpaceDN w:val="0"/>
      <w:adjustRightInd w:val="0"/>
      <w:spacing w:after="0" w:line="260" w:lineRule="atLeast"/>
      <w:ind w:left="1089" w:hanging="578"/>
      <w:textAlignment w:val="baseline"/>
    </w:pPr>
    <w:rPr>
      <w:rFonts w:ascii="Book Antiqua" w:eastAsia="Times New Roman" w:hAnsi="Book Antiqua"/>
      <w:color w:val="auto"/>
      <w:sz w:val="20"/>
      <w:szCs w:val="20"/>
      <w:lang w:val="en-GB" w:eastAsia="en-GB"/>
    </w:rPr>
  </w:style>
  <w:style w:type="paragraph" w:customStyle="1" w:styleId="c100">
    <w:name w:val="c100"/>
    <w:basedOn w:val="Normal"/>
    <w:rsid w:val="005C09CE"/>
    <w:pPr>
      <w:widowControl w:val="0"/>
      <w:overflowPunct w:val="0"/>
      <w:autoSpaceDE w:val="0"/>
      <w:autoSpaceDN w:val="0"/>
      <w:adjustRightInd w:val="0"/>
      <w:spacing w:after="0" w:line="240" w:lineRule="atLeast"/>
      <w:jc w:val="center"/>
      <w:textAlignment w:val="baseline"/>
    </w:pPr>
    <w:rPr>
      <w:rFonts w:ascii="Book Antiqua" w:eastAsia="Times New Roman" w:hAnsi="Book Antiqua"/>
      <w:color w:val="auto"/>
      <w:sz w:val="20"/>
      <w:szCs w:val="20"/>
      <w:lang w:val="en-GB" w:eastAsia="en-GB"/>
    </w:rPr>
  </w:style>
  <w:style w:type="paragraph" w:customStyle="1" w:styleId="Style1">
    <w:name w:val="Style1"/>
    <w:basedOn w:val="Normal"/>
    <w:rsid w:val="005C09CE"/>
    <w:pPr>
      <w:tabs>
        <w:tab w:val="left" w:pos="0"/>
      </w:tabs>
      <w:overflowPunct w:val="0"/>
      <w:autoSpaceDE w:val="0"/>
      <w:autoSpaceDN w:val="0"/>
      <w:adjustRightInd w:val="0"/>
      <w:spacing w:after="0" w:line="360" w:lineRule="auto"/>
      <w:jc w:val="both"/>
      <w:textAlignment w:val="baseline"/>
    </w:pPr>
    <w:rPr>
      <w:rFonts w:ascii="Arial" w:eastAsia="Times New Roman" w:hAnsi="Arial"/>
      <w:color w:val="auto"/>
      <w:sz w:val="18"/>
      <w:szCs w:val="20"/>
      <w:u w:val="double"/>
      <w:lang w:val="en-GB" w:eastAsia="en-GB"/>
    </w:rPr>
  </w:style>
  <w:style w:type="paragraph" w:customStyle="1" w:styleId="p79">
    <w:name w:val="p79"/>
    <w:basedOn w:val="Normal"/>
    <w:rsid w:val="005C09CE"/>
    <w:pPr>
      <w:widowControl w:val="0"/>
      <w:tabs>
        <w:tab w:val="left" w:pos="833"/>
      </w:tabs>
      <w:overflowPunct w:val="0"/>
      <w:autoSpaceDE w:val="0"/>
      <w:autoSpaceDN w:val="0"/>
      <w:adjustRightInd w:val="0"/>
      <w:spacing w:after="0" w:line="240" w:lineRule="atLeast"/>
      <w:ind w:left="455"/>
      <w:textAlignment w:val="baseline"/>
    </w:pPr>
    <w:rPr>
      <w:rFonts w:ascii="Book Antiqua" w:eastAsia="Times New Roman" w:hAnsi="Book Antiqua"/>
      <w:color w:val="auto"/>
      <w:sz w:val="20"/>
      <w:szCs w:val="20"/>
      <w:lang w:val="en-GB" w:eastAsia="en-GB"/>
    </w:rPr>
  </w:style>
  <w:style w:type="paragraph" w:styleId="BodyText3">
    <w:name w:val="Body Text 3"/>
    <w:basedOn w:val="Normal"/>
    <w:link w:val="BodyText3Char"/>
    <w:rsid w:val="005C09CE"/>
    <w:pPr>
      <w:widowControl w:val="0"/>
      <w:overflowPunct w:val="0"/>
      <w:autoSpaceDE w:val="0"/>
      <w:autoSpaceDN w:val="0"/>
      <w:adjustRightInd w:val="0"/>
      <w:spacing w:after="0" w:line="215" w:lineRule="exact"/>
      <w:textAlignment w:val="baseline"/>
    </w:pPr>
    <w:rPr>
      <w:rFonts w:ascii="Book Antiqua" w:eastAsia="Times New Roman" w:hAnsi="Book Antiqua"/>
      <w:i/>
      <w:color w:val="auto"/>
      <w:sz w:val="20"/>
      <w:szCs w:val="20"/>
      <w:lang w:val="en-GB" w:eastAsia="en-GB"/>
    </w:rPr>
  </w:style>
  <w:style w:type="character" w:customStyle="1" w:styleId="BodyText3Char">
    <w:name w:val="Body Text 3 Char"/>
    <w:basedOn w:val="DefaultParagraphFont"/>
    <w:link w:val="BodyText3"/>
    <w:rsid w:val="005C09CE"/>
    <w:rPr>
      <w:rFonts w:ascii="Book Antiqua" w:eastAsia="Times New Roman" w:hAnsi="Book Antiqua"/>
      <w:i/>
    </w:rPr>
  </w:style>
  <w:style w:type="paragraph" w:customStyle="1" w:styleId="p4">
    <w:name w:val="p4"/>
    <w:basedOn w:val="Normal"/>
    <w:rsid w:val="005C09CE"/>
    <w:pPr>
      <w:widowControl w:val="0"/>
      <w:tabs>
        <w:tab w:val="left" w:pos="204"/>
      </w:tabs>
      <w:overflowPunct w:val="0"/>
      <w:autoSpaceDE w:val="0"/>
      <w:autoSpaceDN w:val="0"/>
      <w:adjustRightInd w:val="0"/>
      <w:spacing w:after="0" w:line="396" w:lineRule="atLeast"/>
      <w:jc w:val="both"/>
      <w:textAlignment w:val="baseline"/>
    </w:pPr>
    <w:rPr>
      <w:rFonts w:ascii="Book Antiqua" w:eastAsia="Times New Roman" w:hAnsi="Book Antiqua"/>
      <w:color w:val="auto"/>
      <w:sz w:val="20"/>
      <w:szCs w:val="20"/>
      <w:lang w:val="en-GB" w:eastAsia="en-GB"/>
    </w:rPr>
  </w:style>
  <w:style w:type="paragraph" w:customStyle="1" w:styleId="p66">
    <w:name w:val="p66"/>
    <w:basedOn w:val="Normal"/>
    <w:rsid w:val="005C09CE"/>
    <w:pPr>
      <w:widowControl w:val="0"/>
      <w:tabs>
        <w:tab w:val="left" w:pos="204"/>
      </w:tabs>
      <w:overflowPunct w:val="0"/>
      <w:autoSpaceDE w:val="0"/>
      <w:autoSpaceDN w:val="0"/>
      <w:adjustRightInd w:val="0"/>
      <w:spacing w:after="0" w:line="240" w:lineRule="atLeast"/>
      <w:jc w:val="both"/>
      <w:textAlignment w:val="baseline"/>
    </w:pPr>
    <w:rPr>
      <w:rFonts w:ascii="Book Antiqua" w:eastAsia="Times New Roman" w:hAnsi="Book Antiqua"/>
      <w:color w:val="auto"/>
      <w:sz w:val="20"/>
      <w:szCs w:val="20"/>
      <w:lang w:val="en-GB" w:eastAsia="en-GB"/>
    </w:rPr>
  </w:style>
  <w:style w:type="paragraph" w:customStyle="1" w:styleId="t62">
    <w:name w:val="t62"/>
    <w:basedOn w:val="Normal"/>
    <w:rsid w:val="005C09CE"/>
    <w:pPr>
      <w:widowControl w:val="0"/>
      <w:overflowPunct w:val="0"/>
      <w:autoSpaceDE w:val="0"/>
      <w:autoSpaceDN w:val="0"/>
      <w:adjustRightInd w:val="0"/>
      <w:spacing w:after="0" w:line="266" w:lineRule="atLeast"/>
      <w:textAlignment w:val="baseline"/>
    </w:pPr>
    <w:rPr>
      <w:rFonts w:ascii="Book Antiqua" w:eastAsia="Times New Roman" w:hAnsi="Book Antiqua"/>
      <w:color w:val="auto"/>
      <w:sz w:val="20"/>
      <w:szCs w:val="20"/>
      <w:lang w:val="en-GB" w:eastAsia="en-GB"/>
    </w:rPr>
  </w:style>
  <w:style w:type="paragraph" w:customStyle="1" w:styleId="p50">
    <w:name w:val="p50"/>
    <w:basedOn w:val="Normal"/>
    <w:rsid w:val="005C09CE"/>
    <w:pPr>
      <w:widowControl w:val="0"/>
      <w:tabs>
        <w:tab w:val="left" w:pos="1088"/>
        <w:tab w:val="left" w:pos="1593"/>
      </w:tabs>
      <w:overflowPunct w:val="0"/>
      <w:autoSpaceDE w:val="0"/>
      <w:autoSpaceDN w:val="0"/>
      <w:adjustRightInd w:val="0"/>
      <w:spacing w:after="0" w:line="240" w:lineRule="atLeast"/>
      <w:ind w:left="1593" w:hanging="504"/>
      <w:textAlignment w:val="baseline"/>
    </w:pPr>
    <w:rPr>
      <w:rFonts w:ascii="Book Antiqua" w:eastAsia="Times New Roman" w:hAnsi="Book Antiqua"/>
      <w:color w:val="auto"/>
      <w:sz w:val="20"/>
      <w:szCs w:val="20"/>
      <w:lang w:val="en-GB" w:eastAsia="en-GB"/>
    </w:rPr>
  </w:style>
  <w:style w:type="paragraph" w:customStyle="1" w:styleId="p70">
    <w:name w:val="p70"/>
    <w:basedOn w:val="Normal"/>
    <w:rsid w:val="005C09CE"/>
    <w:pPr>
      <w:widowControl w:val="0"/>
      <w:overflowPunct w:val="0"/>
      <w:autoSpaceDE w:val="0"/>
      <w:autoSpaceDN w:val="0"/>
      <w:adjustRightInd w:val="0"/>
      <w:spacing w:after="0" w:line="266" w:lineRule="atLeast"/>
      <w:jc w:val="both"/>
      <w:textAlignment w:val="baseline"/>
    </w:pPr>
    <w:rPr>
      <w:rFonts w:ascii="Book Antiqua" w:eastAsia="Times New Roman" w:hAnsi="Book Antiqua"/>
      <w:color w:val="auto"/>
      <w:sz w:val="20"/>
      <w:szCs w:val="20"/>
      <w:lang w:val="en-GB" w:eastAsia="en-GB"/>
    </w:rPr>
  </w:style>
  <w:style w:type="paragraph" w:customStyle="1" w:styleId="p72">
    <w:name w:val="p72"/>
    <w:basedOn w:val="Normal"/>
    <w:rsid w:val="005C09CE"/>
    <w:pPr>
      <w:widowControl w:val="0"/>
      <w:tabs>
        <w:tab w:val="left" w:pos="663"/>
      </w:tabs>
      <w:overflowPunct w:val="0"/>
      <w:autoSpaceDE w:val="0"/>
      <w:autoSpaceDN w:val="0"/>
      <w:adjustRightInd w:val="0"/>
      <w:spacing w:after="0" w:line="396" w:lineRule="atLeast"/>
      <w:ind w:left="238"/>
      <w:jc w:val="both"/>
      <w:textAlignment w:val="baseline"/>
    </w:pPr>
    <w:rPr>
      <w:rFonts w:ascii="Book Antiqua" w:eastAsia="Times New Roman" w:hAnsi="Book Antiqua"/>
      <w:color w:val="auto"/>
      <w:sz w:val="20"/>
      <w:szCs w:val="20"/>
      <w:lang w:val="en-GB" w:eastAsia="en-GB"/>
    </w:rPr>
  </w:style>
  <w:style w:type="paragraph" w:customStyle="1" w:styleId="p77">
    <w:name w:val="p77"/>
    <w:basedOn w:val="Normal"/>
    <w:rsid w:val="005C09CE"/>
    <w:pPr>
      <w:widowControl w:val="0"/>
      <w:tabs>
        <w:tab w:val="left" w:pos="1417"/>
      </w:tabs>
      <w:overflowPunct w:val="0"/>
      <w:autoSpaceDE w:val="0"/>
      <w:autoSpaceDN w:val="0"/>
      <w:adjustRightInd w:val="0"/>
      <w:spacing w:after="0" w:line="240" w:lineRule="atLeast"/>
      <w:ind w:left="1039"/>
      <w:textAlignment w:val="baseline"/>
    </w:pPr>
    <w:rPr>
      <w:rFonts w:ascii="Book Antiqua" w:eastAsia="Times New Roman" w:hAnsi="Book Antiqua"/>
      <w:color w:val="auto"/>
      <w:sz w:val="20"/>
      <w:szCs w:val="20"/>
      <w:lang w:val="en-GB" w:eastAsia="en-GB"/>
    </w:rPr>
  </w:style>
  <w:style w:type="paragraph" w:customStyle="1" w:styleId="p80">
    <w:name w:val="p80"/>
    <w:basedOn w:val="Normal"/>
    <w:rsid w:val="005C09CE"/>
    <w:pPr>
      <w:widowControl w:val="0"/>
      <w:tabs>
        <w:tab w:val="left" w:pos="1213"/>
      </w:tabs>
      <w:overflowPunct w:val="0"/>
      <w:autoSpaceDE w:val="0"/>
      <w:autoSpaceDN w:val="0"/>
      <w:adjustRightInd w:val="0"/>
      <w:spacing w:after="0" w:line="266" w:lineRule="atLeast"/>
      <w:ind w:left="788"/>
      <w:jc w:val="both"/>
      <w:textAlignment w:val="baseline"/>
    </w:pPr>
    <w:rPr>
      <w:rFonts w:ascii="Book Antiqua" w:eastAsia="Times New Roman" w:hAnsi="Book Antiqua"/>
      <w:color w:val="auto"/>
      <w:sz w:val="20"/>
      <w:szCs w:val="20"/>
      <w:lang w:val="en-GB" w:eastAsia="en-GB"/>
    </w:rPr>
  </w:style>
  <w:style w:type="paragraph" w:customStyle="1" w:styleId="p82">
    <w:name w:val="p82"/>
    <w:basedOn w:val="Normal"/>
    <w:rsid w:val="005C09CE"/>
    <w:pPr>
      <w:widowControl w:val="0"/>
      <w:tabs>
        <w:tab w:val="left" w:pos="1230"/>
      </w:tabs>
      <w:overflowPunct w:val="0"/>
      <w:autoSpaceDE w:val="0"/>
      <w:autoSpaceDN w:val="0"/>
      <w:adjustRightInd w:val="0"/>
      <w:spacing w:after="0" w:line="266" w:lineRule="atLeast"/>
      <w:ind w:left="805"/>
      <w:jc w:val="both"/>
      <w:textAlignment w:val="baseline"/>
    </w:pPr>
    <w:rPr>
      <w:rFonts w:ascii="Book Antiqua" w:eastAsia="Times New Roman" w:hAnsi="Book Antiqua"/>
      <w:color w:val="auto"/>
      <w:sz w:val="20"/>
      <w:szCs w:val="20"/>
      <w:lang w:val="en-GB" w:eastAsia="en-GB"/>
    </w:rPr>
  </w:style>
  <w:style w:type="paragraph" w:customStyle="1" w:styleId="p85">
    <w:name w:val="p85"/>
    <w:basedOn w:val="Normal"/>
    <w:rsid w:val="005C09CE"/>
    <w:pPr>
      <w:widowControl w:val="0"/>
      <w:tabs>
        <w:tab w:val="left" w:pos="1417"/>
      </w:tabs>
      <w:overflowPunct w:val="0"/>
      <w:autoSpaceDE w:val="0"/>
      <w:autoSpaceDN w:val="0"/>
      <w:adjustRightInd w:val="0"/>
      <w:spacing w:after="0" w:line="240" w:lineRule="atLeast"/>
      <w:ind w:left="1039"/>
      <w:jc w:val="both"/>
      <w:textAlignment w:val="baseline"/>
    </w:pPr>
    <w:rPr>
      <w:rFonts w:ascii="Book Antiqua" w:eastAsia="Times New Roman" w:hAnsi="Book Antiqua"/>
      <w:color w:val="auto"/>
      <w:sz w:val="20"/>
      <w:szCs w:val="20"/>
      <w:lang w:val="en-GB" w:eastAsia="en-GB"/>
    </w:rPr>
  </w:style>
  <w:style w:type="paragraph" w:customStyle="1" w:styleId="p86">
    <w:name w:val="p86"/>
    <w:basedOn w:val="Normal"/>
    <w:rsid w:val="005C09CE"/>
    <w:pPr>
      <w:widowControl w:val="0"/>
      <w:tabs>
        <w:tab w:val="left" w:pos="1468"/>
      </w:tabs>
      <w:overflowPunct w:val="0"/>
      <w:autoSpaceDE w:val="0"/>
      <w:autoSpaceDN w:val="0"/>
      <w:adjustRightInd w:val="0"/>
      <w:spacing w:after="0" w:line="240" w:lineRule="atLeast"/>
      <w:ind w:left="1090"/>
      <w:jc w:val="both"/>
      <w:textAlignment w:val="baseline"/>
    </w:pPr>
    <w:rPr>
      <w:rFonts w:ascii="Book Antiqua" w:eastAsia="Times New Roman" w:hAnsi="Book Antiqua"/>
      <w:color w:val="auto"/>
      <w:sz w:val="20"/>
      <w:szCs w:val="20"/>
      <w:lang w:val="en-GB" w:eastAsia="en-GB"/>
    </w:rPr>
  </w:style>
  <w:style w:type="paragraph" w:customStyle="1" w:styleId="p87">
    <w:name w:val="p87"/>
    <w:basedOn w:val="Normal"/>
    <w:rsid w:val="005C09CE"/>
    <w:pPr>
      <w:widowControl w:val="0"/>
      <w:tabs>
        <w:tab w:val="left" w:pos="754"/>
        <w:tab w:val="left" w:pos="1440"/>
      </w:tabs>
      <w:overflowPunct w:val="0"/>
      <w:autoSpaceDE w:val="0"/>
      <w:autoSpaceDN w:val="0"/>
      <w:adjustRightInd w:val="0"/>
      <w:spacing w:after="0" w:line="240" w:lineRule="atLeast"/>
      <w:ind w:left="1440" w:hanging="686"/>
      <w:jc w:val="both"/>
      <w:textAlignment w:val="baseline"/>
    </w:pPr>
    <w:rPr>
      <w:rFonts w:ascii="Book Antiqua" w:eastAsia="Times New Roman" w:hAnsi="Book Antiqua"/>
      <w:color w:val="auto"/>
      <w:sz w:val="20"/>
      <w:szCs w:val="20"/>
      <w:lang w:val="en-GB" w:eastAsia="en-GB"/>
    </w:rPr>
  </w:style>
  <w:style w:type="paragraph" w:customStyle="1" w:styleId="p89">
    <w:name w:val="p89"/>
    <w:basedOn w:val="Normal"/>
    <w:rsid w:val="005C09CE"/>
    <w:pPr>
      <w:widowControl w:val="0"/>
      <w:tabs>
        <w:tab w:val="left" w:pos="204"/>
      </w:tabs>
      <w:overflowPunct w:val="0"/>
      <w:autoSpaceDE w:val="0"/>
      <w:autoSpaceDN w:val="0"/>
      <w:adjustRightInd w:val="0"/>
      <w:spacing w:after="0" w:line="266" w:lineRule="atLeast"/>
      <w:jc w:val="both"/>
      <w:textAlignment w:val="baseline"/>
    </w:pPr>
    <w:rPr>
      <w:rFonts w:ascii="Book Antiqua" w:eastAsia="Times New Roman" w:hAnsi="Book Antiqua"/>
      <w:color w:val="auto"/>
      <w:sz w:val="20"/>
      <w:szCs w:val="20"/>
      <w:lang w:val="en-GB" w:eastAsia="en-GB"/>
    </w:rPr>
  </w:style>
  <w:style w:type="paragraph" w:customStyle="1" w:styleId="p91">
    <w:name w:val="p91"/>
    <w:basedOn w:val="Normal"/>
    <w:rsid w:val="005C09CE"/>
    <w:pPr>
      <w:widowControl w:val="0"/>
      <w:tabs>
        <w:tab w:val="left" w:pos="368"/>
        <w:tab w:val="left" w:pos="510"/>
      </w:tabs>
      <w:overflowPunct w:val="0"/>
      <w:autoSpaceDE w:val="0"/>
      <w:autoSpaceDN w:val="0"/>
      <w:adjustRightInd w:val="0"/>
      <w:spacing w:after="0" w:line="240" w:lineRule="atLeast"/>
      <w:ind w:left="511" w:hanging="142"/>
      <w:jc w:val="both"/>
      <w:textAlignment w:val="baseline"/>
    </w:pPr>
    <w:rPr>
      <w:rFonts w:ascii="Book Antiqua" w:eastAsia="Times New Roman" w:hAnsi="Book Antiqua"/>
      <w:color w:val="auto"/>
      <w:sz w:val="20"/>
      <w:szCs w:val="20"/>
      <w:lang w:val="en-GB" w:eastAsia="en-GB"/>
    </w:rPr>
  </w:style>
  <w:style w:type="paragraph" w:customStyle="1" w:styleId="p93">
    <w:name w:val="p93"/>
    <w:basedOn w:val="Normal"/>
    <w:rsid w:val="005C09CE"/>
    <w:pPr>
      <w:widowControl w:val="0"/>
      <w:overflowPunct w:val="0"/>
      <w:autoSpaceDE w:val="0"/>
      <w:autoSpaceDN w:val="0"/>
      <w:adjustRightInd w:val="0"/>
      <w:spacing w:after="0" w:line="266" w:lineRule="atLeast"/>
      <w:ind w:left="613" w:hanging="992"/>
      <w:jc w:val="both"/>
      <w:textAlignment w:val="baseline"/>
    </w:pPr>
    <w:rPr>
      <w:rFonts w:ascii="Book Antiqua" w:eastAsia="Times New Roman" w:hAnsi="Book Antiqua"/>
      <w:color w:val="auto"/>
      <w:sz w:val="20"/>
      <w:szCs w:val="20"/>
      <w:lang w:val="en-GB" w:eastAsia="en-GB"/>
    </w:rPr>
  </w:style>
  <w:style w:type="paragraph" w:customStyle="1" w:styleId="p94">
    <w:name w:val="p94"/>
    <w:basedOn w:val="Normal"/>
    <w:rsid w:val="005C09CE"/>
    <w:pPr>
      <w:widowControl w:val="0"/>
      <w:tabs>
        <w:tab w:val="left" w:pos="1768"/>
        <w:tab w:val="left" w:pos="2154"/>
      </w:tabs>
      <w:overflowPunct w:val="0"/>
      <w:autoSpaceDE w:val="0"/>
      <w:autoSpaceDN w:val="0"/>
      <w:adjustRightInd w:val="0"/>
      <w:spacing w:after="0" w:line="266" w:lineRule="atLeast"/>
      <w:ind w:left="2154" w:hanging="385"/>
      <w:jc w:val="both"/>
      <w:textAlignment w:val="baseline"/>
    </w:pPr>
    <w:rPr>
      <w:rFonts w:ascii="Book Antiqua" w:eastAsia="Times New Roman" w:hAnsi="Book Antiqua"/>
      <w:color w:val="auto"/>
      <w:sz w:val="20"/>
      <w:szCs w:val="20"/>
      <w:lang w:val="en-GB" w:eastAsia="en-GB"/>
    </w:rPr>
  </w:style>
  <w:style w:type="paragraph" w:customStyle="1" w:styleId="t92">
    <w:name w:val="t92"/>
    <w:basedOn w:val="Normal"/>
    <w:rsid w:val="005C09CE"/>
    <w:pPr>
      <w:widowControl w:val="0"/>
      <w:overflowPunct w:val="0"/>
      <w:autoSpaceDE w:val="0"/>
      <w:autoSpaceDN w:val="0"/>
      <w:adjustRightInd w:val="0"/>
      <w:spacing w:after="0" w:line="240" w:lineRule="atLeast"/>
      <w:textAlignment w:val="baseline"/>
    </w:pPr>
    <w:rPr>
      <w:rFonts w:ascii="Book Antiqua" w:eastAsia="Times New Roman" w:hAnsi="Book Antiqua"/>
      <w:color w:val="auto"/>
      <w:sz w:val="20"/>
      <w:szCs w:val="20"/>
      <w:lang w:val="en-GB" w:eastAsia="en-GB"/>
    </w:rPr>
  </w:style>
  <w:style w:type="paragraph" w:customStyle="1" w:styleId="p100">
    <w:name w:val="p100"/>
    <w:basedOn w:val="Normal"/>
    <w:rsid w:val="005C09CE"/>
    <w:pPr>
      <w:widowControl w:val="0"/>
      <w:tabs>
        <w:tab w:val="left" w:pos="640"/>
      </w:tabs>
      <w:overflowPunct w:val="0"/>
      <w:autoSpaceDE w:val="0"/>
      <w:autoSpaceDN w:val="0"/>
      <w:adjustRightInd w:val="0"/>
      <w:spacing w:after="0" w:line="402" w:lineRule="atLeast"/>
      <w:ind w:left="239" w:hanging="640"/>
      <w:jc w:val="both"/>
      <w:textAlignment w:val="baseline"/>
    </w:pPr>
    <w:rPr>
      <w:rFonts w:ascii="Book Antiqua" w:eastAsia="Times New Roman" w:hAnsi="Book Antiqua"/>
      <w:color w:val="auto"/>
      <w:sz w:val="20"/>
      <w:szCs w:val="20"/>
      <w:lang w:val="en-GB" w:eastAsia="en-GB"/>
    </w:rPr>
  </w:style>
  <w:style w:type="paragraph" w:customStyle="1" w:styleId="p101">
    <w:name w:val="p101"/>
    <w:basedOn w:val="Normal"/>
    <w:rsid w:val="005C09CE"/>
    <w:pPr>
      <w:widowControl w:val="0"/>
      <w:tabs>
        <w:tab w:val="left" w:pos="776"/>
        <w:tab w:val="left" w:pos="997"/>
      </w:tabs>
      <w:overflowPunct w:val="0"/>
      <w:autoSpaceDE w:val="0"/>
      <w:autoSpaceDN w:val="0"/>
      <w:adjustRightInd w:val="0"/>
      <w:spacing w:after="0" w:line="402" w:lineRule="atLeast"/>
      <w:ind w:left="998" w:hanging="221"/>
      <w:jc w:val="both"/>
      <w:textAlignment w:val="baseline"/>
    </w:pPr>
    <w:rPr>
      <w:rFonts w:ascii="Book Antiqua" w:eastAsia="Times New Roman" w:hAnsi="Book Antiqua"/>
      <w:color w:val="auto"/>
      <w:sz w:val="20"/>
      <w:szCs w:val="20"/>
      <w:lang w:val="en-GB" w:eastAsia="en-GB"/>
    </w:rPr>
  </w:style>
  <w:style w:type="paragraph" w:customStyle="1" w:styleId="c65">
    <w:name w:val="c65"/>
    <w:basedOn w:val="Normal"/>
    <w:rsid w:val="005C09CE"/>
    <w:pPr>
      <w:widowControl w:val="0"/>
      <w:overflowPunct w:val="0"/>
      <w:autoSpaceDE w:val="0"/>
      <w:autoSpaceDN w:val="0"/>
      <w:adjustRightInd w:val="0"/>
      <w:spacing w:after="0" w:line="240" w:lineRule="atLeast"/>
      <w:jc w:val="center"/>
      <w:textAlignment w:val="baseline"/>
    </w:pPr>
    <w:rPr>
      <w:rFonts w:ascii="Book Antiqua" w:eastAsia="Times New Roman" w:hAnsi="Book Antiqua"/>
      <w:color w:val="auto"/>
      <w:sz w:val="20"/>
      <w:szCs w:val="20"/>
      <w:lang w:val="en-GB" w:eastAsia="en-GB"/>
    </w:rPr>
  </w:style>
  <w:style w:type="paragraph" w:customStyle="1" w:styleId="p52">
    <w:name w:val="p52"/>
    <w:basedOn w:val="Normal"/>
    <w:rsid w:val="005C09CE"/>
    <w:pPr>
      <w:widowControl w:val="0"/>
      <w:tabs>
        <w:tab w:val="left" w:pos="204"/>
      </w:tabs>
      <w:overflowPunct w:val="0"/>
      <w:autoSpaceDE w:val="0"/>
      <w:autoSpaceDN w:val="0"/>
      <w:adjustRightInd w:val="0"/>
      <w:spacing w:after="0" w:line="396" w:lineRule="atLeast"/>
      <w:textAlignment w:val="baseline"/>
    </w:pPr>
    <w:rPr>
      <w:rFonts w:ascii="Book Antiqua" w:eastAsia="Times New Roman" w:hAnsi="Book Antiqua"/>
      <w:color w:val="auto"/>
      <w:sz w:val="20"/>
      <w:szCs w:val="20"/>
      <w:lang w:val="en-GB" w:eastAsia="en-GB"/>
    </w:rPr>
  </w:style>
  <w:style w:type="paragraph" w:customStyle="1" w:styleId="p53">
    <w:name w:val="p53"/>
    <w:basedOn w:val="Normal"/>
    <w:rsid w:val="005C09CE"/>
    <w:pPr>
      <w:widowControl w:val="0"/>
      <w:tabs>
        <w:tab w:val="left" w:pos="204"/>
      </w:tabs>
      <w:overflowPunct w:val="0"/>
      <w:autoSpaceDE w:val="0"/>
      <w:autoSpaceDN w:val="0"/>
      <w:adjustRightInd w:val="0"/>
      <w:spacing w:after="0" w:line="240" w:lineRule="atLeast"/>
      <w:textAlignment w:val="baseline"/>
    </w:pPr>
    <w:rPr>
      <w:rFonts w:ascii="Book Antiqua" w:eastAsia="Times New Roman" w:hAnsi="Book Antiqua"/>
      <w:color w:val="auto"/>
      <w:sz w:val="20"/>
      <w:szCs w:val="20"/>
      <w:lang w:val="en-GB" w:eastAsia="en-GB"/>
    </w:rPr>
  </w:style>
  <w:style w:type="paragraph" w:customStyle="1" w:styleId="p73">
    <w:name w:val="p73"/>
    <w:basedOn w:val="Normal"/>
    <w:rsid w:val="005C09CE"/>
    <w:pPr>
      <w:widowControl w:val="0"/>
      <w:overflowPunct w:val="0"/>
      <w:autoSpaceDE w:val="0"/>
      <w:autoSpaceDN w:val="0"/>
      <w:adjustRightInd w:val="0"/>
      <w:spacing w:after="0" w:line="266" w:lineRule="atLeast"/>
      <w:ind w:left="238" w:hanging="663"/>
      <w:jc w:val="both"/>
      <w:textAlignment w:val="baseline"/>
    </w:pPr>
    <w:rPr>
      <w:rFonts w:ascii="Book Antiqua" w:eastAsia="Times New Roman" w:hAnsi="Book Antiqua"/>
      <w:color w:val="auto"/>
      <w:sz w:val="20"/>
      <w:szCs w:val="20"/>
      <w:lang w:val="en-GB" w:eastAsia="en-GB"/>
    </w:rPr>
  </w:style>
  <w:style w:type="paragraph" w:customStyle="1" w:styleId="p27">
    <w:name w:val="p27"/>
    <w:basedOn w:val="Normal"/>
    <w:rsid w:val="005C09CE"/>
    <w:pPr>
      <w:widowControl w:val="0"/>
      <w:tabs>
        <w:tab w:val="left" w:pos="204"/>
      </w:tabs>
      <w:overflowPunct w:val="0"/>
      <w:autoSpaceDE w:val="0"/>
      <w:autoSpaceDN w:val="0"/>
      <w:adjustRightInd w:val="0"/>
      <w:spacing w:after="0" w:line="260" w:lineRule="atLeast"/>
      <w:textAlignment w:val="baseline"/>
    </w:pPr>
    <w:rPr>
      <w:rFonts w:ascii="Book Antiqua" w:eastAsia="Times New Roman" w:hAnsi="Book Antiqua"/>
      <w:color w:val="auto"/>
      <w:sz w:val="20"/>
      <w:szCs w:val="20"/>
      <w:lang w:val="en-GB" w:eastAsia="en-GB"/>
    </w:rPr>
  </w:style>
  <w:style w:type="paragraph" w:customStyle="1" w:styleId="p1">
    <w:name w:val="p1"/>
    <w:basedOn w:val="Normal"/>
    <w:rsid w:val="005C09CE"/>
    <w:pPr>
      <w:widowControl w:val="0"/>
      <w:tabs>
        <w:tab w:val="left" w:pos="1474"/>
      </w:tabs>
      <w:overflowPunct w:val="0"/>
      <w:autoSpaceDE w:val="0"/>
      <w:autoSpaceDN w:val="0"/>
      <w:adjustRightInd w:val="0"/>
      <w:spacing w:after="0" w:line="240" w:lineRule="atLeast"/>
      <w:ind w:left="1095"/>
      <w:textAlignment w:val="baseline"/>
    </w:pPr>
    <w:rPr>
      <w:rFonts w:ascii="Book Antiqua" w:eastAsia="Times New Roman" w:hAnsi="Book Antiqua"/>
      <w:color w:val="auto"/>
      <w:szCs w:val="20"/>
      <w:lang w:val="en-GB" w:eastAsia="en-GB"/>
    </w:rPr>
  </w:style>
  <w:style w:type="paragraph" w:customStyle="1" w:styleId="xl24">
    <w:name w:val="xl24"/>
    <w:basedOn w:val="Normal"/>
    <w:rsid w:val="005C09CE"/>
    <w:pPr>
      <w:overflowPunct w:val="0"/>
      <w:autoSpaceDE w:val="0"/>
      <w:autoSpaceDN w:val="0"/>
      <w:adjustRightInd w:val="0"/>
      <w:spacing w:before="100" w:after="100" w:line="240" w:lineRule="auto"/>
      <w:textAlignment w:val="baseline"/>
    </w:pPr>
    <w:rPr>
      <w:rFonts w:ascii="Arial" w:eastAsia="Times New Roman" w:hAnsi="Arial"/>
      <w:color w:val="auto"/>
      <w:sz w:val="18"/>
      <w:szCs w:val="20"/>
      <w:lang w:val="en-GB" w:eastAsia="en-GB"/>
    </w:rPr>
  </w:style>
  <w:style w:type="paragraph" w:customStyle="1" w:styleId="xl25">
    <w:name w:val="xl25"/>
    <w:basedOn w:val="Normal"/>
    <w:rsid w:val="005C09CE"/>
    <w:pPr>
      <w:overflowPunct w:val="0"/>
      <w:autoSpaceDE w:val="0"/>
      <w:autoSpaceDN w:val="0"/>
      <w:adjustRightInd w:val="0"/>
      <w:spacing w:before="100" w:after="100" w:line="240" w:lineRule="auto"/>
      <w:textAlignment w:val="baseline"/>
    </w:pPr>
    <w:rPr>
      <w:rFonts w:ascii="Arial Narrow" w:eastAsia="Times New Roman" w:hAnsi="Arial Narrow"/>
      <w:color w:val="auto"/>
      <w:sz w:val="16"/>
      <w:szCs w:val="20"/>
      <w:lang w:val="en-GB" w:eastAsia="en-GB"/>
    </w:rPr>
  </w:style>
  <w:style w:type="paragraph" w:customStyle="1" w:styleId="xl26">
    <w:name w:val="xl26"/>
    <w:basedOn w:val="Normal"/>
    <w:rsid w:val="005C09CE"/>
    <w:pPr>
      <w:pBdr>
        <w:top w:val="single" w:sz="6" w:space="0" w:color="auto"/>
        <w:left w:val="single" w:sz="6" w:space="0" w:color="auto"/>
        <w:right w:val="single" w:sz="6" w:space="0" w:color="auto"/>
      </w:pBdr>
      <w:overflowPunct w:val="0"/>
      <w:autoSpaceDE w:val="0"/>
      <w:autoSpaceDN w:val="0"/>
      <w:adjustRightInd w:val="0"/>
      <w:spacing w:before="100" w:after="100" w:line="240" w:lineRule="auto"/>
      <w:textAlignment w:val="baseline"/>
    </w:pPr>
    <w:rPr>
      <w:rFonts w:ascii="Arial Narrow" w:eastAsia="Times New Roman" w:hAnsi="Arial Narrow"/>
      <w:b/>
      <w:color w:val="auto"/>
      <w:sz w:val="16"/>
      <w:szCs w:val="20"/>
      <w:lang w:val="en-GB" w:eastAsia="en-GB"/>
    </w:rPr>
  </w:style>
  <w:style w:type="paragraph" w:customStyle="1" w:styleId="xl27">
    <w:name w:val="xl27"/>
    <w:basedOn w:val="Normal"/>
    <w:rsid w:val="005C09CE"/>
    <w:pPr>
      <w:pBdr>
        <w:top w:val="single" w:sz="6" w:space="0" w:color="auto"/>
        <w:left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Narrow" w:eastAsia="Times New Roman" w:hAnsi="Arial Narrow"/>
      <w:b/>
      <w:color w:val="auto"/>
      <w:sz w:val="16"/>
      <w:szCs w:val="20"/>
      <w:lang w:val="en-GB" w:eastAsia="en-GB"/>
    </w:rPr>
  </w:style>
  <w:style w:type="paragraph" w:customStyle="1" w:styleId="xl28">
    <w:name w:val="xl28"/>
    <w:basedOn w:val="Normal"/>
    <w:rsid w:val="005C09CE"/>
    <w:pPr>
      <w:pBdr>
        <w:top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Narrow" w:eastAsia="Times New Roman" w:hAnsi="Arial Narrow"/>
      <w:b/>
      <w:color w:val="auto"/>
      <w:sz w:val="16"/>
      <w:szCs w:val="20"/>
      <w:lang w:val="en-GB" w:eastAsia="en-GB"/>
    </w:rPr>
  </w:style>
  <w:style w:type="paragraph" w:customStyle="1" w:styleId="xl29">
    <w:name w:val="xl29"/>
    <w:basedOn w:val="Normal"/>
    <w:rsid w:val="005C09CE"/>
    <w:pPr>
      <w:pBdr>
        <w:top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Narrow" w:eastAsia="Times New Roman" w:hAnsi="Arial Narrow"/>
      <w:b/>
      <w:color w:val="auto"/>
      <w:sz w:val="16"/>
      <w:szCs w:val="20"/>
      <w:lang w:val="en-GB" w:eastAsia="en-GB"/>
    </w:rPr>
  </w:style>
  <w:style w:type="paragraph" w:customStyle="1" w:styleId="xl30">
    <w:name w:val="xl30"/>
    <w:basedOn w:val="Normal"/>
    <w:rsid w:val="005C09CE"/>
    <w:pPr>
      <w:pBdr>
        <w:left w:val="single" w:sz="6" w:space="0" w:color="auto"/>
        <w:right w:val="single" w:sz="6" w:space="0" w:color="auto"/>
      </w:pBdr>
      <w:overflowPunct w:val="0"/>
      <w:autoSpaceDE w:val="0"/>
      <w:autoSpaceDN w:val="0"/>
      <w:adjustRightInd w:val="0"/>
      <w:spacing w:before="100" w:after="100" w:line="240" w:lineRule="auto"/>
      <w:textAlignment w:val="baseline"/>
    </w:pPr>
    <w:rPr>
      <w:rFonts w:ascii="Arial Narrow" w:eastAsia="Times New Roman" w:hAnsi="Arial Narrow"/>
      <w:b/>
      <w:color w:val="auto"/>
      <w:sz w:val="16"/>
      <w:szCs w:val="20"/>
      <w:lang w:val="en-GB" w:eastAsia="en-GB"/>
    </w:rPr>
  </w:style>
  <w:style w:type="paragraph" w:customStyle="1" w:styleId="xl31">
    <w:name w:val="xl31"/>
    <w:basedOn w:val="Normal"/>
    <w:rsid w:val="005C09CE"/>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Narrow" w:eastAsia="Times New Roman" w:hAnsi="Arial Narrow"/>
      <w:b/>
      <w:color w:val="auto"/>
      <w:sz w:val="16"/>
      <w:szCs w:val="20"/>
      <w:lang w:val="en-GB" w:eastAsia="en-GB"/>
    </w:rPr>
  </w:style>
  <w:style w:type="paragraph" w:customStyle="1" w:styleId="xl32">
    <w:name w:val="xl32"/>
    <w:basedOn w:val="Normal"/>
    <w:rsid w:val="005C09CE"/>
    <w:pPr>
      <w:pBdr>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Arial Narrow" w:eastAsia="Times New Roman" w:hAnsi="Arial Narrow"/>
      <w:b/>
      <w:color w:val="auto"/>
      <w:sz w:val="16"/>
      <w:szCs w:val="20"/>
      <w:lang w:val="en-GB" w:eastAsia="en-GB"/>
    </w:rPr>
  </w:style>
  <w:style w:type="paragraph" w:customStyle="1" w:styleId="xl33">
    <w:name w:val="xl33"/>
    <w:basedOn w:val="Normal"/>
    <w:rsid w:val="005C09CE"/>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Narrow" w:eastAsia="Times New Roman" w:hAnsi="Arial Narrow"/>
      <w:color w:val="auto"/>
      <w:sz w:val="16"/>
      <w:szCs w:val="20"/>
      <w:lang w:val="en-GB" w:eastAsia="en-GB"/>
    </w:rPr>
  </w:style>
  <w:style w:type="paragraph" w:customStyle="1" w:styleId="xl34">
    <w:name w:val="xl34"/>
    <w:basedOn w:val="Normal"/>
    <w:rsid w:val="005C09CE"/>
    <w:pPr>
      <w:pBdr>
        <w:top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Narrow" w:eastAsia="Times New Roman" w:hAnsi="Arial Narrow"/>
      <w:color w:val="auto"/>
      <w:sz w:val="16"/>
      <w:szCs w:val="20"/>
      <w:lang w:val="en-GB" w:eastAsia="en-GB"/>
    </w:rPr>
  </w:style>
  <w:style w:type="paragraph" w:customStyle="1" w:styleId="xl35">
    <w:name w:val="xl35"/>
    <w:basedOn w:val="Normal"/>
    <w:rsid w:val="005C09CE"/>
    <w:pPr>
      <w:pBdr>
        <w:top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Arial Narrow" w:eastAsia="Times New Roman" w:hAnsi="Arial Narrow"/>
      <w:color w:val="auto"/>
      <w:sz w:val="16"/>
      <w:szCs w:val="20"/>
      <w:lang w:val="en-GB" w:eastAsia="en-GB"/>
    </w:rPr>
  </w:style>
  <w:style w:type="paragraph" w:customStyle="1" w:styleId="xl36">
    <w:name w:val="xl36"/>
    <w:basedOn w:val="Normal"/>
    <w:rsid w:val="005C09CE"/>
    <w:pPr>
      <w:pBdr>
        <w:left w:val="single" w:sz="6" w:space="0" w:color="auto"/>
        <w:right w:val="single" w:sz="6" w:space="0" w:color="auto"/>
      </w:pBdr>
      <w:overflowPunct w:val="0"/>
      <w:autoSpaceDE w:val="0"/>
      <w:autoSpaceDN w:val="0"/>
      <w:adjustRightInd w:val="0"/>
      <w:spacing w:before="100" w:after="100" w:line="240" w:lineRule="auto"/>
      <w:textAlignment w:val="baseline"/>
    </w:pPr>
    <w:rPr>
      <w:rFonts w:ascii="Arial Narrow" w:eastAsia="Times New Roman" w:hAnsi="Arial Narrow"/>
      <w:color w:val="auto"/>
      <w:sz w:val="16"/>
      <w:szCs w:val="20"/>
      <w:lang w:val="en-GB" w:eastAsia="en-GB"/>
    </w:rPr>
  </w:style>
  <w:style w:type="paragraph" w:customStyle="1" w:styleId="xl37">
    <w:name w:val="xl37"/>
    <w:basedOn w:val="Normal"/>
    <w:rsid w:val="005C09CE"/>
    <w:pPr>
      <w:pBdr>
        <w:left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Narrow" w:eastAsia="Times New Roman" w:hAnsi="Arial Narrow"/>
      <w:color w:val="auto"/>
      <w:sz w:val="16"/>
      <w:szCs w:val="20"/>
      <w:lang w:val="en-GB" w:eastAsia="en-GB"/>
    </w:rPr>
  </w:style>
  <w:style w:type="paragraph" w:customStyle="1" w:styleId="xl38">
    <w:name w:val="xl38"/>
    <w:basedOn w:val="Normal"/>
    <w:rsid w:val="005C09CE"/>
    <w:pPr>
      <w:pBdr>
        <w:right w:val="single" w:sz="6" w:space="0" w:color="auto"/>
      </w:pBdr>
      <w:overflowPunct w:val="0"/>
      <w:autoSpaceDE w:val="0"/>
      <w:autoSpaceDN w:val="0"/>
      <w:adjustRightInd w:val="0"/>
      <w:spacing w:before="100" w:after="100" w:line="240" w:lineRule="auto"/>
      <w:jc w:val="center"/>
      <w:textAlignment w:val="baseline"/>
    </w:pPr>
    <w:rPr>
      <w:rFonts w:ascii="Arial Narrow" w:eastAsia="Times New Roman" w:hAnsi="Arial Narrow"/>
      <w:color w:val="auto"/>
      <w:sz w:val="16"/>
      <w:szCs w:val="20"/>
      <w:lang w:val="en-GB" w:eastAsia="en-GB"/>
    </w:rPr>
  </w:style>
  <w:style w:type="paragraph" w:customStyle="1" w:styleId="xl39">
    <w:name w:val="xl39"/>
    <w:basedOn w:val="Normal"/>
    <w:rsid w:val="005C09CE"/>
    <w:pPr>
      <w:pBdr>
        <w:right w:val="single" w:sz="6" w:space="0" w:color="auto"/>
      </w:pBdr>
      <w:overflowPunct w:val="0"/>
      <w:autoSpaceDE w:val="0"/>
      <w:autoSpaceDN w:val="0"/>
      <w:adjustRightInd w:val="0"/>
      <w:spacing w:before="100" w:after="100" w:line="240" w:lineRule="auto"/>
      <w:textAlignment w:val="baseline"/>
    </w:pPr>
    <w:rPr>
      <w:rFonts w:ascii="Arial Narrow" w:eastAsia="Times New Roman" w:hAnsi="Arial Narrow"/>
      <w:color w:val="auto"/>
      <w:sz w:val="16"/>
      <w:szCs w:val="20"/>
      <w:lang w:val="en-GB" w:eastAsia="en-GB"/>
    </w:rPr>
  </w:style>
  <w:style w:type="paragraph" w:customStyle="1" w:styleId="xl40">
    <w:name w:val="xl40"/>
    <w:basedOn w:val="Normal"/>
    <w:rsid w:val="005C09CE"/>
    <w:pPr>
      <w:pBdr>
        <w:left w:val="single" w:sz="6" w:space="0" w:color="auto"/>
        <w:right w:val="single" w:sz="6" w:space="0" w:color="auto"/>
      </w:pBdr>
      <w:overflowPunct w:val="0"/>
      <w:autoSpaceDE w:val="0"/>
      <w:autoSpaceDN w:val="0"/>
      <w:adjustRightInd w:val="0"/>
      <w:spacing w:before="100" w:after="100" w:line="240" w:lineRule="auto"/>
      <w:textAlignment w:val="baseline"/>
    </w:pPr>
    <w:rPr>
      <w:rFonts w:ascii="Arial Narrow" w:eastAsia="Times New Roman" w:hAnsi="Arial Narrow"/>
      <w:color w:val="auto"/>
      <w:sz w:val="16"/>
      <w:szCs w:val="20"/>
      <w:lang w:val="en-GB" w:eastAsia="en-GB"/>
    </w:rPr>
  </w:style>
  <w:style w:type="paragraph" w:customStyle="1" w:styleId="xl41">
    <w:name w:val="xl41"/>
    <w:basedOn w:val="Normal"/>
    <w:rsid w:val="005C09CE"/>
    <w:pPr>
      <w:pBdr>
        <w:left w:val="single" w:sz="6" w:space="0" w:color="auto"/>
        <w:right w:val="single" w:sz="6" w:space="0" w:color="auto"/>
      </w:pBdr>
      <w:shd w:val="clear" w:color="auto" w:fill="000000"/>
      <w:overflowPunct w:val="0"/>
      <w:autoSpaceDE w:val="0"/>
      <w:autoSpaceDN w:val="0"/>
      <w:adjustRightInd w:val="0"/>
      <w:spacing w:before="100" w:after="100" w:line="240" w:lineRule="auto"/>
      <w:textAlignment w:val="baseline"/>
    </w:pPr>
    <w:rPr>
      <w:rFonts w:ascii="Arial Narrow" w:eastAsia="Times New Roman" w:hAnsi="Arial Narrow"/>
      <w:color w:val="auto"/>
      <w:sz w:val="16"/>
      <w:szCs w:val="20"/>
      <w:lang w:val="en-GB" w:eastAsia="en-GB"/>
    </w:rPr>
  </w:style>
  <w:style w:type="paragraph" w:customStyle="1" w:styleId="xl42">
    <w:name w:val="xl42"/>
    <w:basedOn w:val="Normal"/>
    <w:rsid w:val="005C09CE"/>
    <w:pPr>
      <w:pBdr>
        <w:right w:val="single" w:sz="6" w:space="0" w:color="auto"/>
      </w:pBdr>
      <w:shd w:val="clear" w:color="auto" w:fill="000000"/>
      <w:overflowPunct w:val="0"/>
      <w:autoSpaceDE w:val="0"/>
      <w:autoSpaceDN w:val="0"/>
      <w:adjustRightInd w:val="0"/>
      <w:spacing w:before="100" w:after="100" w:line="240" w:lineRule="auto"/>
      <w:textAlignment w:val="baseline"/>
    </w:pPr>
    <w:rPr>
      <w:rFonts w:ascii="Arial Narrow" w:eastAsia="Times New Roman" w:hAnsi="Arial Narrow"/>
      <w:color w:val="auto"/>
      <w:sz w:val="16"/>
      <w:szCs w:val="20"/>
      <w:lang w:val="en-GB" w:eastAsia="en-GB"/>
    </w:rPr>
  </w:style>
  <w:style w:type="paragraph" w:customStyle="1" w:styleId="xl43">
    <w:name w:val="xl43"/>
    <w:basedOn w:val="Normal"/>
    <w:rsid w:val="005C09CE"/>
    <w:pPr>
      <w:pBdr>
        <w:left w:val="single" w:sz="6" w:space="0" w:color="auto"/>
        <w:right w:val="single" w:sz="6" w:space="0" w:color="auto"/>
      </w:pBdr>
      <w:overflowPunct w:val="0"/>
      <w:autoSpaceDE w:val="0"/>
      <w:autoSpaceDN w:val="0"/>
      <w:adjustRightInd w:val="0"/>
      <w:spacing w:before="100" w:after="100" w:line="240" w:lineRule="auto"/>
      <w:textAlignment w:val="baseline"/>
    </w:pPr>
    <w:rPr>
      <w:rFonts w:ascii="Arial Narrow" w:eastAsia="Times New Roman" w:hAnsi="Arial Narrow"/>
      <w:color w:val="auto"/>
      <w:sz w:val="16"/>
      <w:szCs w:val="20"/>
      <w:lang w:val="en-GB" w:eastAsia="en-GB"/>
    </w:rPr>
  </w:style>
  <w:style w:type="paragraph" w:customStyle="1" w:styleId="xl44">
    <w:name w:val="xl44"/>
    <w:basedOn w:val="Normal"/>
    <w:rsid w:val="005C09CE"/>
    <w:pPr>
      <w:pBdr>
        <w:right w:val="single" w:sz="6" w:space="0" w:color="auto"/>
      </w:pBdr>
      <w:overflowPunct w:val="0"/>
      <w:autoSpaceDE w:val="0"/>
      <w:autoSpaceDN w:val="0"/>
      <w:adjustRightInd w:val="0"/>
      <w:spacing w:before="100" w:after="100" w:line="240" w:lineRule="auto"/>
      <w:textAlignment w:val="baseline"/>
    </w:pPr>
    <w:rPr>
      <w:rFonts w:ascii="Arial Narrow" w:eastAsia="Times New Roman" w:hAnsi="Arial Narrow"/>
      <w:color w:val="auto"/>
      <w:sz w:val="16"/>
      <w:szCs w:val="20"/>
      <w:lang w:val="en-GB" w:eastAsia="en-GB"/>
    </w:rPr>
  </w:style>
  <w:style w:type="paragraph" w:customStyle="1" w:styleId="xl45">
    <w:name w:val="xl45"/>
    <w:basedOn w:val="Normal"/>
    <w:rsid w:val="005C09CE"/>
    <w:pPr>
      <w:pBdr>
        <w:left w:val="single" w:sz="6" w:space="0" w:color="auto"/>
        <w:right w:val="single" w:sz="6" w:space="0" w:color="auto"/>
      </w:pBdr>
      <w:overflowPunct w:val="0"/>
      <w:autoSpaceDE w:val="0"/>
      <w:autoSpaceDN w:val="0"/>
      <w:adjustRightInd w:val="0"/>
      <w:spacing w:before="100" w:after="100" w:line="240" w:lineRule="auto"/>
      <w:textAlignment w:val="baseline"/>
    </w:pPr>
    <w:rPr>
      <w:rFonts w:ascii="Arial Narrow" w:eastAsia="Times New Roman" w:hAnsi="Arial Narrow"/>
      <w:color w:val="auto"/>
      <w:sz w:val="16"/>
      <w:szCs w:val="20"/>
      <w:lang w:val="en-GB" w:eastAsia="en-GB"/>
    </w:rPr>
  </w:style>
  <w:style w:type="paragraph" w:customStyle="1" w:styleId="xl47">
    <w:name w:val="xl47"/>
    <w:basedOn w:val="Normal"/>
    <w:rsid w:val="005C09CE"/>
    <w:pPr>
      <w:pBdr>
        <w:bottom w:val="single" w:sz="6" w:space="0" w:color="auto"/>
        <w:right w:val="single" w:sz="6" w:space="0" w:color="auto"/>
      </w:pBdr>
      <w:overflowPunct w:val="0"/>
      <w:autoSpaceDE w:val="0"/>
      <w:autoSpaceDN w:val="0"/>
      <w:adjustRightInd w:val="0"/>
      <w:spacing w:before="100" w:after="100" w:line="240" w:lineRule="auto"/>
      <w:textAlignment w:val="baseline"/>
    </w:pPr>
    <w:rPr>
      <w:rFonts w:ascii="Arial Narrow" w:eastAsia="Times New Roman" w:hAnsi="Arial Narrow"/>
      <w:color w:val="auto"/>
      <w:sz w:val="16"/>
      <w:szCs w:val="20"/>
      <w:lang w:val="en-GB" w:eastAsia="en-GB"/>
    </w:rPr>
  </w:style>
  <w:style w:type="paragraph" w:customStyle="1" w:styleId="xl48">
    <w:name w:val="xl48"/>
    <w:basedOn w:val="Normal"/>
    <w:rsid w:val="005C09CE"/>
    <w:pPr>
      <w:pBdr>
        <w:top w:val="single" w:sz="6" w:space="0" w:color="auto"/>
        <w:left w:val="single" w:sz="6" w:space="0" w:color="auto"/>
      </w:pBdr>
      <w:overflowPunct w:val="0"/>
      <w:autoSpaceDE w:val="0"/>
      <w:autoSpaceDN w:val="0"/>
      <w:adjustRightInd w:val="0"/>
      <w:spacing w:before="100" w:after="100" w:line="240" w:lineRule="auto"/>
      <w:textAlignment w:val="baseline"/>
    </w:pPr>
    <w:rPr>
      <w:rFonts w:ascii="Arial Narrow" w:eastAsia="Times New Roman" w:hAnsi="Arial Narrow"/>
      <w:b/>
      <w:color w:val="auto"/>
      <w:sz w:val="16"/>
      <w:szCs w:val="20"/>
      <w:lang w:val="en-GB" w:eastAsia="en-GB"/>
    </w:rPr>
  </w:style>
  <w:style w:type="paragraph" w:customStyle="1" w:styleId="xl49">
    <w:name w:val="xl49"/>
    <w:basedOn w:val="Normal"/>
    <w:rsid w:val="005C09CE"/>
    <w:pPr>
      <w:pBdr>
        <w:top w:val="single" w:sz="6" w:space="0" w:color="auto"/>
      </w:pBdr>
      <w:overflowPunct w:val="0"/>
      <w:autoSpaceDE w:val="0"/>
      <w:autoSpaceDN w:val="0"/>
      <w:adjustRightInd w:val="0"/>
      <w:spacing w:before="100" w:after="100" w:line="240" w:lineRule="auto"/>
      <w:textAlignment w:val="baseline"/>
    </w:pPr>
    <w:rPr>
      <w:rFonts w:ascii="Arial Narrow" w:eastAsia="Times New Roman" w:hAnsi="Arial Narrow"/>
      <w:color w:val="auto"/>
      <w:sz w:val="16"/>
      <w:szCs w:val="20"/>
      <w:lang w:val="en-GB" w:eastAsia="en-GB"/>
    </w:rPr>
  </w:style>
  <w:style w:type="paragraph" w:customStyle="1" w:styleId="xl50">
    <w:name w:val="xl50"/>
    <w:basedOn w:val="Normal"/>
    <w:rsid w:val="005C09CE"/>
    <w:pPr>
      <w:pBdr>
        <w:top w:val="single" w:sz="6" w:space="0" w:color="auto"/>
        <w:right w:val="single" w:sz="6" w:space="0" w:color="auto"/>
      </w:pBdr>
      <w:overflowPunct w:val="0"/>
      <w:autoSpaceDE w:val="0"/>
      <w:autoSpaceDN w:val="0"/>
      <w:adjustRightInd w:val="0"/>
      <w:spacing w:before="100" w:after="100" w:line="240" w:lineRule="auto"/>
      <w:textAlignment w:val="baseline"/>
    </w:pPr>
    <w:rPr>
      <w:rFonts w:ascii="Arial Narrow" w:eastAsia="Times New Roman" w:hAnsi="Arial Narrow"/>
      <w:color w:val="auto"/>
      <w:sz w:val="16"/>
      <w:szCs w:val="20"/>
      <w:lang w:val="en-GB" w:eastAsia="en-GB"/>
    </w:rPr>
  </w:style>
  <w:style w:type="paragraph" w:customStyle="1" w:styleId="xl51">
    <w:name w:val="xl51"/>
    <w:basedOn w:val="Normal"/>
    <w:rsid w:val="005C09CE"/>
    <w:pPr>
      <w:pBdr>
        <w:left w:val="single" w:sz="6" w:space="0" w:color="auto"/>
      </w:pBdr>
      <w:overflowPunct w:val="0"/>
      <w:autoSpaceDE w:val="0"/>
      <w:autoSpaceDN w:val="0"/>
      <w:adjustRightInd w:val="0"/>
      <w:spacing w:before="100" w:after="100" w:line="240" w:lineRule="auto"/>
      <w:textAlignment w:val="baseline"/>
    </w:pPr>
    <w:rPr>
      <w:rFonts w:ascii="Arial Narrow" w:eastAsia="Times New Roman" w:hAnsi="Arial Narrow"/>
      <w:color w:val="auto"/>
      <w:sz w:val="16"/>
      <w:szCs w:val="20"/>
      <w:lang w:val="en-GB" w:eastAsia="en-GB"/>
    </w:rPr>
  </w:style>
  <w:style w:type="paragraph" w:customStyle="1" w:styleId="xl52">
    <w:name w:val="xl52"/>
    <w:basedOn w:val="Normal"/>
    <w:rsid w:val="005C09CE"/>
    <w:pPr>
      <w:pBdr>
        <w:left w:val="single" w:sz="6" w:space="0" w:color="auto"/>
        <w:bottom w:val="single" w:sz="6" w:space="0" w:color="auto"/>
      </w:pBdr>
      <w:overflowPunct w:val="0"/>
      <w:autoSpaceDE w:val="0"/>
      <w:autoSpaceDN w:val="0"/>
      <w:adjustRightInd w:val="0"/>
      <w:spacing w:before="100" w:after="100" w:line="240" w:lineRule="auto"/>
      <w:textAlignment w:val="baseline"/>
    </w:pPr>
    <w:rPr>
      <w:rFonts w:ascii="Arial Narrow" w:eastAsia="Times New Roman" w:hAnsi="Arial Narrow"/>
      <w:color w:val="auto"/>
      <w:sz w:val="16"/>
      <w:szCs w:val="20"/>
      <w:lang w:val="en-GB" w:eastAsia="en-GB"/>
    </w:rPr>
  </w:style>
  <w:style w:type="paragraph" w:customStyle="1" w:styleId="xl53">
    <w:name w:val="xl53"/>
    <w:basedOn w:val="Normal"/>
    <w:rsid w:val="005C09CE"/>
    <w:pPr>
      <w:pBdr>
        <w:bottom w:val="single" w:sz="6" w:space="0" w:color="auto"/>
      </w:pBdr>
      <w:overflowPunct w:val="0"/>
      <w:autoSpaceDE w:val="0"/>
      <w:autoSpaceDN w:val="0"/>
      <w:adjustRightInd w:val="0"/>
      <w:spacing w:before="100" w:after="100" w:line="240" w:lineRule="auto"/>
      <w:textAlignment w:val="baseline"/>
    </w:pPr>
    <w:rPr>
      <w:rFonts w:ascii="Arial Narrow" w:eastAsia="Times New Roman" w:hAnsi="Arial Narrow"/>
      <w:color w:val="auto"/>
      <w:sz w:val="16"/>
      <w:szCs w:val="20"/>
      <w:lang w:val="en-GB" w:eastAsia="en-GB"/>
    </w:rPr>
  </w:style>
  <w:style w:type="paragraph" w:customStyle="1" w:styleId="xl54">
    <w:name w:val="xl54"/>
    <w:basedOn w:val="Normal"/>
    <w:rsid w:val="005C09CE"/>
    <w:pPr>
      <w:pBdr>
        <w:top w:val="single" w:sz="6" w:space="0" w:color="auto"/>
        <w:left w:val="single" w:sz="6" w:space="0" w:color="auto"/>
        <w:right w:val="single" w:sz="6" w:space="0" w:color="auto"/>
      </w:pBdr>
      <w:overflowPunct w:val="0"/>
      <w:autoSpaceDE w:val="0"/>
      <w:autoSpaceDN w:val="0"/>
      <w:adjustRightInd w:val="0"/>
      <w:spacing w:before="100" w:after="100" w:line="240" w:lineRule="auto"/>
      <w:textAlignment w:val="baseline"/>
    </w:pPr>
    <w:rPr>
      <w:rFonts w:ascii="Arial Narrow" w:eastAsia="Times New Roman" w:hAnsi="Arial Narrow"/>
      <w:color w:val="auto"/>
      <w:sz w:val="16"/>
      <w:szCs w:val="20"/>
      <w:lang w:val="en-GB" w:eastAsia="en-GB"/>
    </w:rPr>
  </w:style>
  <w:style w:type="paragraph" w:customStyle="1" w:styleId="xl55">
    <w:name w:val="xl55"/>
    <w:basedOn w:val="Normal"/>
    <w:rsid w:val="005C09CE"/>
    <w:pPr>
      <w:pBdr>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Arial Narrow" w:eastAsia="Times New Roman" w:hAnsi="Arial Narrow"/>
      <w:color w:val="auto"/>
      <w:sz w:val="16"/>
      <w:szCs w:val="20"/>
      <w:lang w:val="en-GB" w:eastAsia="en-GB"/>
    </w:rPr>
  </w:style>
  <w:style w:type="paragraph" w:customStyle="1" w:styleId="xl56">
    <w:name w:val="xl56"/>
    <w:basedOn w:val="Normal"/>
    <w:rsid w:val="005C09CE"/>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Arial Narrow" w:eastAsia="Times New Roman" w:hAnsi="Arial Narrow"/>
      <w:b/>
      <w:color w:val="auto"/>
      <w:sz w:val="16"/>
      <w:szCs w:val="20"/>
      <w:lang w:val="en-GB" w:eastAsia="en-GB"/>
    </w:rPr>
  </w:style>
  <w:style w:type="paragraph" w:customStyle="1" w:styleId="xl57">
    <w:name w:val="xl57"/>
    <w:basedOn w:val="Normal"/>
    <w:rsid w:val="005C09CE"/>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Arial Narrow" w:eastAsia="Times New Roman" w:hAnsi="Arial Narrow"/>
      <w:b/>
      <w:color w:val="auto"/>
      <w:sz w:val="16"/>
      <w:szCs w:val="20"/>
      <w:lang w:val="en-GB" w:eastAsia="en-GB"/>
    </w:rPr>
  </w:style>
  <w:style w:type="paragraph" w:customStyle="1" w:styleId="Style2">
    <w:name w:val="Style2"/>
    <w:basedOn w:val="Normal"/>
    <w:autoRedefine/>
    <w:rsid w:val="005C09CE"/>
    <w:pPr>
      <w:spacing w:beforeLines="40" w:afterLines="40" w:after="0" w:line="240" w:lineRule="auto"/>
      <w:jc w:val="both"/>
    </w:pPr>
    <w:rPr>
      <w:rFonts w:eastAsia="Times New Roman"/>
      <w:b/>
      <w:color w:val="auto"/>
      <w:sz w:val="28"/>
      <w:szCs w:val="28"/>
      <w:lang w:val="en-GB"/>
    </w:rPr>
  </w:style>
  <w:style w:type="paragraph" w:customStyle="1" w:styleId="CharChar1CharCharCharCharCharCharCharCharCharCharCharCharCharChar">
    <w:name w:val="Char Char1 Char Char Char Char Char Char Char Char Char Char Char Char Char Char"/>
    <w:basedOn w:val="Normal"/>
    <w:rsid w:val="005C09CE"/>
    <w:pPr>
      <w:spacing w:line="240" w:lineRule="exact"/>
    </w:pPr>
    <w:rPr>
      <w:rFonts w:ascii="Verdana" w:eastAsia="Times New Roman" w:hAnsi="Verdana"/>
      <w:color w:val="auto"/>
      <w:sz w:val="20"/>
      <w:szCs w:val="20"/>
      <w:lang w:val="en-GB"/>
    </w:rPr>
  </w:style>
  <w:style w:type="paragraph" w:customStyle="1" w:styleId="template">
    <w:name w:val="template"/>
    <w:basedOn w:val="Normal"/>
    <w:rsid w:val="005C09CE"/>
    <w:pPr>
      <w:spacing w:after="0" w:line="240" w:lineRule="exact"/>
    </w:pPr>
    <w:rPr>
      <w:rFonts w:ascii="Arial" w:eastAsia="Times New Roman" w:hAnsi="Arial"/>
      <w:i/>
      <w:color w:val="auto"/>
      <w:sz w:val="22"/>
      <w:szCs w:val="20"/>
      <w:lang w:val="en-GB"/>
    </w:rPr>
  </w:style>
  <w:style w:type="paragraph" w:styleId="NormalWeb">
    <w:name w:val="Normal (Web)"/>
    <w:basedOn w:val="Normal"/>
    <w:uiPriority w:val="99"/>
    <w:rsid w:val="005C09CE"/>
    <w:pPr>
      <w:spacing w:before="100" w:beforeAutospacing="1" w:after="100" w:afterAutospacing="1" w:line="240" w:lineRule="auto"/>
    </w:pPr>
    <w:rPr>
      <w:rFonts w:eastAsia="Times New Roman"/>
      <w:color w:val="auto"/>
      <w:szCs w:val="24"/>
      <w:lang w:val="en-GB"/>
    </w:rPr>
  </w:style>
  <w:style w:type="character" w:customStyle="1" w:styleId="style281">
    <w:name w:val="style281"/>
    <w:basedOn w:val="DefaultParagraphFont"/>
    <w:rsid w:val="005C09CE"/>
    <w:rPr>
      <w:rFonts w:ascii="Times New Roman" w:hAnsi="Times New Roman" w:cs="Times New Roman" w:hint="default"/>
      <w:b/>
      <w:bCs/>
      <w:color w:val="000099"/>
      <w:sz w:val="27"/>
      <w:szCs w:val="27"/>
    </w:rPr>
  </w:style>
  <w:style w:type="character" w:customStyle="1" w:styleId="style271">
    <w:name w:val="style271"/>
    <w:basedOn w:val="DefaultParagraphFont"/>
    <w:rsid w:val="005C09CE"/>
    <w:rPr>
      <w:color w:val="000099"/>
    </w:rPr>
  </w:style>
  <w:style w:type="paragraph" w:styleId="Salutation">
    <w:name w:val="Salutation"/>
    <w:basedOn w:val="Normal"/>
    <w:link w:val="SalutationChar"/>
    <w:rsid w:val="005C09CE"/>
    <w:pPr>
      <w:spacing w:after="0" w:line="240" w:lineRule="auto"/>
    </w:pPr>
    <w:rPr>
      <w:rFonts w:eastAsia="Times New Roman"/>
      <w:color w:val="auto"/>
      <w:szCs w:val="20"/>
      <w:lang w:val="en-GB"/>
    </w:rPr>
  </w:style>
  <w:style w:type="character" w:customStyle="1" w:styleId="SalutationChar">
    <w:name w:val="Salutation Char"/>
    <w:basedOn w:val="DefaultParagraphFont"/>
    <w:link w:val="Salutation"/>
    <w:rsid w:val="005C09CE"/>
    <w:rPr>
      <w:rFonts w:ascii="Times New Roman" w:eastAsia="Times New Roman" w:hAnsi="Times New Roman"/>
      <w:sz w:val="24"/>
      <w:lang w:eastAsia="en-US"/>
    </w:rPr>
  </w:style>
  <w:style w:type="paragraph" w:customStyle="1" w:styleId="TableText">
    <w:name w:val="TableText"/>
    <w:basedOn w:val="Normal"/>
    <w:rsid w:val="005C09CE"/>
    <w:pPr>
      <w:keepNext/>
      <w:tabs>
        <w:tab w:val="left" w:pos="0"/>
        <w:tab w:val="left" w:pos="284"/>
        <w:tab w:val="left" w:pos="567"/>
        <w:tab w:val="left" w:pos="851"/>
        <w:tab w:val="left" w:pos="1134"/>
        <w:tab w:val="left" w:pos="1418"/>
        <w:tab w:val="left" w:pos="1701"/>
        <w:tab w:val="left" w:pos="2268"/>
      </w:tabs>
      <w:spacing w:before="40" w:after="40" w:line="200" w:lineRule="exact"/>
      <w:ind w:left="57" w:right="57"/>
    </w:pPr>
    <w:rPr>
      <w:rFonts w:ascii="Arial" w:eastAsia="Times New Roman" w:hAnsi="Arial"/>
      <w:color w:val="auto"/>
      <w:sz w:val="18"/>
      <w:szCs w:val="20"/>
      <w:lang w:val="en-GB"/>
    </w:rPr>
  </w:style>
  <w:style w:type="paragraph" w:customStyle="1" w:styleId="Headline2">
    <w:name w:val="Headline 2"/>
    <w:rsid w:val="005C09CE"/>
    <w:pPr>
      <w:spacing w:line="470" w:lineRule="exact"/>
    </w:pPr>
    <w:rPr>
      <w:rFonts w:ascii="EYInterstate" w:eastAsia="Times New Roman" w:hAnsi="EYInterstate" w:cs="Arial"/>
      <w:bCs/>
      <w:spacing w:val="-10"/>
      <w:kern w:val="32"/>
      <w:sz w:val="36"/>
      <w:szCs w:val="48"/>
      <w:lang w:eastAsia="en-US"/>
    </w:rPr>
  </w:style>
  <w:style w:type="paragraph" w:customStyle="1" w:styleId="Headline1">
    <w:name w:val="Headline 1"/>
    <w:link w:val="Headline1Char"/>
    <w:rsid w:val="005C09CE"/>
    <w:pPr>
      <w:spacing w:after="275"/>
    </w:pPr>
    <w:rPr>
      <w:rFonts w:ascii="EYInterstate" w:eastAsia="Times New Roman" w:hAnsi="EYInterstate" w:cs="Arial"/>
      <w:bCs/>
      <w:color w:val="646464"/>
      <w:spacing w:val="-10"/>
      <w:kern w:val="32"/>
      <w:sz w:val="48"/>
      <w:szCs w:val="48"/>
      <w:lang w:val="en-US" w:eastAsia="en-US"/>
    </w:rPr>
  </w:style>
  <w:style w:type="character" w:customStyle="1" w:styleId="Headline1Char">
    <w:name w:val="Headline 1 Char"/>
    <w:basedOn w:val="DefaultParagraphFont"/>
    <w:link w:val="Headline1"/>
    <w:rsid w:val="005C09CE"/>
    <w:rPr>
      <w:rFonts w:ascii="EYInterstate" w:eastAsia="Times New Roman" w:hAnsi="EYInterstate" w:cs="Arial"/>
      <w:bCs/>
      <w:color w:val="646464"/>
      <w:spacing w:val="-10"/>
      <w:kern w:val="32"/>
      <w:sz w:val="48"/>
      <w:szCs w:val="48"/>
      <w:lang w:val="en-US" w:eastAsia="en-US"/>
    </w:rPr>
  </w:style>
  <w:style w:type="paragraph" w:styleId="DocumentMap">
    <w:name w:val="Document Map"/>
    <w:basedOn w:val="Normal"/>
    <w:link w:val="DocumentMapChar"/>
    <w:uiPriority w:val="99"/>
    <w:semiHidden/>
    <w:unhideWhenUsed/>
    <w:rsid w:val="005C09CE"/>
    <w:pPr>
      <w:overflowPunct w:val="0"/>
      <w:autoSpaceDE w:val="0"/>
      <w:autoSpaceDN w:val="0"/>
      <w:adjustRightInd w:val="0"/>
      <w:spacing w:after="0" w:line="240" w:lineRule="auto"/>
      <w:ind w:left="1440"/>
      <w:jc w:val="both"/>
      <w:textAlignment w:val="baseline"/>
    </w:pPr>
    <w:rPr>
      <w:rFonts w:ascii="Tahoma" w:eastAsia="Times New Roman" w:hAnsi="Tahoma" w:cs="Tahoma"/>
      <w:color w:val="auto"/>
      <w:sz w:val="16"/>
      <w:szCs w:val="16"/>
      <w:lang w:val="en-GB" w:eastAsia="en-GB"/>
    </w:rPr>
  </w:style>
  <w:style w:type="character" w:customStyle="1" w:styleId="DocumentMapChar">
    <w:name w:val="Document Map Char"/>
    <w:basedOn w:val="DefaultParagraphFont"/>
    <w:link w:val="DocumentMap"/>
    <w:uiPriority w:val="99"/>
    <w:semiHidden/>
    <w:rsid w:val="005C09CE"/>
    <w:rPr>
      <w:rFonts w:ascii="Tahoma" w:eastAsia="Times New Roman" w:hAnsi="Tahoma" w:cs="Tahoma"/>
      <w:sz w:val="16"/>
      <w:szCs w:val="16"/>
    </w:rPr>
  </w:style>
  <w:style w:type="paragraph" w:customStyle="1" w:styleId="font5">
    <w:name w:val="font5"/>
    <w:basedOn w:val="Normal"/>
    <w:rsid w:val="005C09CE"/>
    <w:pPr>
      <w:spacing w:before="100" w:beforeAutospacing="1" w:after="100" w:afterAutospacing="1" w:line="240" w:lineRule="auto"/>
    </w:pPr>
    <w:rPr>
      <w:rFonts w:ascii="Arial" w:eastAsia="Times New Roman" w:hAnsi="Arial" w:cs="Arial"/>
      <w:b/>
      <w:bCs/>
      <w:sz w:val="28"/>
      <w:szCs w:val="28"/>
    </w:rPr>
  </w:style>
  <w:style w:type="paragraph" w:customStyle="1" w:styleId="font6">
    <w:name w:val="font6"/>
    <w:basedOn w:val="Normal"/>
    <w:rsid w:val="005C09CE"/>
    <w:pPr>
      <w:spacing w:before="100" w:beforeAutospacing="1" w:after="100" w:afterAutospacing="1" w:line="240" w:lineRule="auto"/>
    </w:pPr>
    <w:rPr>
      <w:rFonts w:eastAsia="Times New Roman"/>
      <w:b/>
      <w:bCs/>
      <w:sz w:val="14"/>
      <w:szCs w:val="14"/>
    </w:rPr>
  </w:style>
  <w:style w:type="paragraph" w:customStyle="1" w:styleId="xl63">
    <w:name w:val="xl63"/>
    <w:basedOn w:val="Normal"/>
    <w:rsid w:val="005C09C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EYInterstate Light" w:eastAsia="Times New Roman" w:hAnsi="EYInterstate Light"/>
      <w:b/>
      <w:bCs/>
      <w:color w:val="auto"/>
      <w:sz w:val="18"/>
      <w:szCs w:val="18"/>
    </w:rPr>
  </w:style>
  <w:style w:type="paragraph" w:customStyle="1" w:styleId="xl64">
    <w:name w:val="xl64"/>
    <w:basedOn w:val="Normal"/>
    <w:rsid w:val="005C09CE"/>
    <w:pPr>
      <w:pBdr>
        <w:left w:val="single" w:sz="8" w:space="0" w:color="auto"/>
        <w:bottom w:val="single" w:sz="8" w:space="0" w:color="auto"/>
        <w:right w:val="single" w:sz="8" w:space="0" w:color="auto"/>
      </w:pBdr>
      <w:shd w:val="clear" w:color="000000" w:fill="99CCFF"/>
      <w:spacing w:before="100" w:beforeAutospacing="1" w:after="100" w:afterAutospacing="1" w:line="240" w:lineRule="auto"/>
      <w:jc w:val="both"/>
      <w:textAlignment w:val="center"/>
    </w:pPr>
    <w:rPr>
      <w:rFonts w:ascii="EYInterstate Light" w:eastAsia="Times New Roman" w:hAnsi="EYInterstate Light"/>
      <w:b/>
      <w:bCs/>
      <w:color w:val="auto"/>
      <w:sz w:val="18"/>
      <w:szCs w:val="18"/>
    </w:rPr>
  </w:style>
  <w:style w:type="paragraph" w:customStyle="1" w:styleId="xl65">
    <w:name w:val="xl65"/>
    <w:basedOn w:val="Normal"/>
    <w:rsid w:val="005C09CE"/>
    <w:pPr>
      <w:pBdr>
        <w:bottom w:val="single" w:sz="8" w:space="0" w:color="auto"/>
        <w:right w:val="single" w:sz="8" w:space="0" w:color="auto"/>
      </w:pBdr>
      <w:shd w:val="clear" w:color="000000" w:fill="99CCFF"/>
      <w:spacing w:before="100" w:beforeAutospacing="1" w:after="100" w:afterAutospacing="1" w:line="240" w:lineRule="auto"/>
      <w:jc w:val="center"/>
      <w:textAlignment w:val="center"/>
    </w:pPr>
    <w:rPr>
      <w:rFonts w:ascii="EYInterstate Light" w:eastAsia="Times New Roman" w:hAnsi="EYInterstate Light"/>
      <w:color w:val="auto"/>
      <w:sz w:val="18"/>
      <w:szCs w:val="18"/>
    </w:rPr>
  </w:style>
  <w:style w:type="paragraph" w:customStyle="1" w:styleId="xl66">
    <w:name w:val="xl66"/>
    <w:basedOn w:val="Normal"/>
    <w:rsid w:val="005C09C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EYInterstate Light" w:eastAsia="Times New Roman" w:hAnsi="EYInterstate Light"/>
      <w:color w:val="auto"/>
      <w:sz w:val="18"/>
      <w:szCs w:val="18"/>
    </w:rPr>
  </w:style>
  <w:style w:type="paragraph" w:customStyle="1" w:styleId="xl67">
    <w:name w:val="xl67"/>
    <w:basedOn w:val="Normal"/>
    <w:rsid w:val="005C09CE"/>
    <w:pPr>
      <w:pBdr>
        <w:bottom w:val="single" w:sz="8" w:space="0" w:color="auto"/>
        <w:right w:val="single" w:sz="8" w:space="0" w:color="auto"/>
      </w:pBdr>
      <w:spacing w:before="100" w:beforeAutospacing="1" w:after="100" w:afterAutospacing="1" w:line="240" w:lineRule="auto"/>
      <w:jc w:val="center"/>
      <w:textAlignment w:val="center"/>
    </w:pPr>
    <w:rPr>
      <w:rFonts w:ascii="EYInterstate Light" w:eastAsia="Times New Roman" w:hAnsi="EYInterstate Light"/>
      <w:color w:val="auto"/>
      <w:sz w:val="18"/>
      <w:szCs w:val="18"/>
    </w:rPr>
  </w:style>
  <w:style w:type="paragraph" w:customStyle="1" w:styleId="xl68">
    <w:name w:val="xl68"/>
    <w:basedOn w:val="Normal"/>
    <w:rsid w:val="005C09CE"/>
    <w:pPr>
      <w:pBdr>
        <w:left w:val="single" w:sz="8" w:space="0" w:color="auto"/>
        <w:bottom w:val="single" w:sz="8" w:space="0" w:color="auto"/>
        <w:right w:val="single" w:sz="8" w:space="0" w:color="auto"/>
      </w:pBdr>
      <w:shd w:val="clear" w:color="000000" w:fill="99CCFF"/>
      <w:spacing w:before="100" w:beforeAutospacing="1" w:after="100" w:afterAutospacing="1" w:line="240" w:lineRule="auto"/>
      <w:textAlignment w:val="center"/>
    </w:pPr>
    <w:rPr>
      <w:rFonts w:ascii="EYInterstate Light" w:eastAsia="Times New Roman" w:hAnsi="EYInterstate Light"/>
      <w:color w:val="auto"/>
      <w:sz w:val="18"/>
      <w:szCs w:val="18"/>
    </w:rPr>
  </w:style>
  <w:style w:type="paragraph" w:customStyle="1" w:styleId="xl69">
    <w:name w:val="xl69"/>
    <w:basedOn w:val="Normal"/>
    <w:rsid w:val="005C09CE"/>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EYInterstate Light" w:eastAsia="Times New Roman" w:hAnsi="EYInterstate Light"/>
      <w:color w:val="auto"/>
      <w:sz w:val="18"/>
      <w:szCs w:val="18"/>
    </w:rPr>
  </w:style>
  <w:style w:type="paragraph" w:customStyle="1" w:styleId="xl70">
    <w:name w:val="xl70"/>
    <w:basedOn w:val="Normal"/>
    <w:rsid w:val="005C09CE"/>
    <w:pPr>
      <w:pBdr>
        <w:left w:val="single" w:sz="8" w:space="0" w:color="auto"/>
        <w:bottom w:val="single" w:sz="8" w:space="0" w:color="auto"/>
        <w:right w:val="single" w:sz="8" w:space="0" w:color="auto"/>
      </w:pBdr>
      <w:shd w:val="clear" w:color="000000" w:fill="D60093"/>
      <w:spacing w:before="100" w:beforeAutospacing="1" w:after="100" w:afterAutospacing="1" w:line="240" w:lineRule="auto"/>
      <w:jc w:val="both"/>
      <w:textAlignment w:val="center"/>
    </w:pPr>
    <w:rPr>
      <w:rFonts w:ascii="EYInterstate Light" w:eastAsia="Times New Roman" w:hAnsi="EYInterstate Light"/>
      <w:b/>
      <w:bCs/>
      <w:color w:val="FFFFFF"/>
      <w:sz w:val="18"/>
      <w:szCs w:val="18"/>
    </w:rPr>
  </w:style>
  <w:style w:type="paragraph" w:customStyle="1" w:styleId="xl71">
    <w:name w:val="xl71"/>
    <w:basedOn w:val="Normal"/>
    <w:rsid w:val="005C09CE"/>
    <w:pPr>
      <w:pBdr>
        <w:bottom w:val="single" w:sz="8" w:space="0" w:color="auto"/>
        <w:right w:val="single" w:sz="8" w:space="0" w:color="auto"/>
      </w:pBdr>
      <w:shd w:val="clear" w:color="000000" w:fill="D60093"/>
      <w:spacing w:before="100" w:beforeAutospacing="1" w:after="100" w:afterAutospacing="1" w:line="240" w:lineRule="auto"/>
      <w:jc w:val="center"/>
      <w:textAlignment w:val="center"/>
    </w:pPr>
    <w:rPr>
      <w:rFonts w:ascii="EYInterstate Light" w:eastAsia="Times New Roman" w:hAnsi="EYInterstate Light"/>
      <w:color w:val="FFFFFF"/>
      <w:sz w:val="18"/>
      <w:szCs w:val="18"/>
    </w:rPr>
  </w:style>
  <w:style w:type="paragraph" w:customStyle="1" w:styleId="xl72">
    <w:name w:val="xl72"/>
    <w:basedOn w:val="Normal"/>
    <w:rsid w:val="005C09CE"/>
    <w:pPr>
      <w:pBdr>
        <w:left w:val="single" w:sz="8" w:space="0" w:color="auto"/>
        <w:bottom w:val="single" w:sz="8" w:space="0" w:color="auto"/>
        <w:right w:val="single" w:sz="8" w:space="0" w:color="auto"/>
      </w:pBdr>
      <w:shd w:val="clear" w:color="000000" w:fill="3399FF"/>
      <w:spacing w:before="100" w:beforeAutospacing="1" w:after="100" w:afterAutospacing="1" w:line="240" w:lineRule="auto"/>
      <w:jc w:val="both"/>
      <w:textAlignment w:val="center"/>
    </w:pPr>
    <w:rPr>
      <w:rFonts w:ascii="EYInterstate Light" w:eastAsia="Times New Roman" w:hAnsi="EYInterstate Light"/>
      <w:b/>
      <w:bCs/>
      <w:color w:val="FFFFFF"/>
      <w:sz w:val="18"/>
      <w:szCs w:val="18"/>
    </w:rPr>
  </w:style>
  <w:style w:type="paragraph" w:customStyle="1" w:styleId="xl73">
    <w:name w:val="xl73"/>
    <w:basedOn w:val="Normal"/>
    <w:rsid w:val="005C09CE"/>
    <w:pPr>
      <w:pBdr>
        <w:bottom w:val="single" w:sz="8" w:space="0" w:color="auto"/>
        <w:right w:val="single" w:sz="8" w:space="0" w:color="auto"/>
      </w:pBdr>
      <w:shd w:val="clear" w:color="000000" w:fill="3399FF"/>
      <w:spacing w:before="100" w:beforeAutospacing="1" w:after="100" w:afterAutospacing="1" w:line="240" w:lineRule="auto"/>
      <w:jc w:val="center"/>
      <w:textAlignment w:val="center"/>
    </w:pPr>
    <w:rPr>
      <w:rFonts w:ascii="EYInterstate Light" w:eastAsia="Times New Roman" w:hAnsi="EYInterstate Light"/>
      <w:color w:val="FFFFFF"/>
      <w:sz w:val="18"/>
      <w:szCs w:val="18"/>
    </w:rPr>
  </w:style>
  <w:style w:type="paragraph" w:customStyle="1" w:styleId="xl74">
    <w:name w:val="xl74"/>
    <w:basedOn w:val="Normal"/>
    <w:rsid w:val="005C09C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EYInterstate Light" w:eastAsia="Times New Roman" w:hAnsi="EYInterstate Light"/>
      <w:b/>
      <w:bCs/>
      <w:color w:val="auto"/>
      <w:sz w:val="18"/>
      <w:szCs w:val="18"/>
    </w:rPr>
  </w:style>
  <w:style w:type="paragraph" w:customStyle="1" w:styleId="xl75">
    <w:name w:val="xl75"/>
    <w:basedOn w:val="Normal"/>
    <w:rsid w:val="005C09C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EYInterstate Light" w:eastAsia="Times New Roman" w:hAnsi="EYInterstate Light"/>
      <w:b/>
      <w:bCs/>
      <w:color w:val="auto"/>
      <w:sz w:val="18"/>
      <w:szCs w:val="18"/>
    </w:rPr>
  </w:style>
  <w:style w:type="paragraph" w:customStyle="1" w:styleId="xl76">
    <w:name w:val="xl76"/>
    <w:basedOn w:val="Normal"/>
    <w:rsid w:val="005C09C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EYInterstate Light" w:eastAsia="Times New Roman" w:hAnsi="EYInterstate Light"/>
      <w:color w:val="auto"/>
      <w:sz w:val="18"/>
      <w:szCs w:val="18"/>
    </w:rPr>
  </w:style>
  <w:style w:type="paragraph" w:customStyle="1" w:styleId="xl77">
    <w:name w:val="xl77"/>
    <w:basedOn w:val="Normal"/>
    <w:rsid w:val="005C09C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EYInterstate Light" w:eastAsia="Times New Roman" w:hAnsi="EYInterstate Light"/>
      <w:color w:val="auto"/>
      <w:sz w:val="18"/>
      <w:szCs w:val="18"/>
    </w:rPr>
  </w:style>
  <w:style w:type="paragraph" w:customStyle="1" w:styleId="xl78">
    <w:name w:val="xl78"/>
    <w:basedOn w:val="Normal"/>
    <w:rsid w:val="005C09CE"/>
    <w:pPr>
      <w:pBdr>
        <w:top w:val="single" w:sz="8" w:space="0" w:color="auto"/>
        <w:left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EYInterstate Light" w:eastAsia="Times New Roman" w:hAnsi="EYInterstate Light"/>
      <w:b/>
      <w:bCs/>
      <w:color w:val="auto"/>
      <w:sz w:val="18"/>
      <w:szCs w:val="18"/>
    </w:rPr>
  </w:style>
  <w:style w:type="paragraph" w:customStyle="1" w:styleId="xl79">
    <w:name w:val="xl79"/>
    <w:basedOn w:val="Normal"/>
    <w:rsid w:val="005C09CE"/>
    <w:pPr>
      <w:pBdr>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EYInterstate Light" w:eastAsia="Times New Roman" w:hAnsi="EYInterstate Light"/>
      <w:color w:val="auto"/>
      <w:sz w:val="18"/>
      <w:szCs w:val="18"/>
    </w:rPr>
  </w:style>
  <w:style w:type="paragraph" w:customStyle="1" w:styleId="xl80">
    <w:name w:val="xl80"/>
    <w:basedOn w:val="Normal"/>
    <w:rsid w:val="005C09CE"/>
    <w:pPr>
      <w:pBdr>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EYInterstate Light" w:eastAsia="Times New Roman" w:hAnsi="EYInterstate Light"/>
      <w:color w:val="auto"/>
      <w:sz w:val="18"/>
      <w:szCs w:val="18"/>
    </w:rPr>
  </w:style>
  <w:style w:type="paragraph" w:customStyle="1" w:styleId="xl81">
    <w:name w:val="xl81"/>
    <w:basedOn w:val="Normal"/>
    <w:rsid w:val="005C09CE"/>
    <w:pPr>
      <w:spacing w:before="100" w:beforeAutospacing="1" w:after="100" w:afterAutospacing="1" w:line="240" w:lineRule="auto"/>
      <w:ind w:firstLineChars="100" w:firstLine="100"/>
      <w:textAlignment w:val="center"/>
    </w:pPr>
    <w:rPr>
      <w:rFonts w:ascii="Tahoma" w:eastAsia="Times New Roman" w:hAnsi="Tahoma" w:cs="Tahoma"/>
      <w:b/>
      <w:bCs/>
      <w:color w:val="auto"/>
      <w:sz w:val="28"/>
      <w:szCs w:val="28"/>
    </w:rPr>
  </w:style>
  <w:style w:type="paragraph" w:customStyle="1" w:styleId="xl82">
    <w:name w:val="xl82"/>
    <w:basedOn w:val="Normal"/>
    <w:rsid w:val="005C09CE"/>
    <w:pPr>
      <w:spacing w:before="100" w:beforeAutospacing="1" w:after="100" w:afterAutospacing="1" w:line="240" w:lineRule="auto"/>
      <w:jc w:val="both"/>
      <w:textAlignment w:val="center"/>
    </w:pPr>
    <w:rPr>
      <w:rFonts w:ascii="Tahoma" w:eastAsia="Times New Roman" w:hAnsi="Tahoma" w:cs="Tahoma"/>
      <w:color w:val="auto"/>
      <w:sz w:val="20"/>
      <w:szCs w:val="20"/>
    </w:rPr>
  </w:style>
  <w:style w:type="paragraph" w:customStyle="1" w:styleId="xl83">
    <w:name w:val="xl83"/>
    <w:basedOn w:val="Normal"/>
    <w:rsid w:val="005C09CE"/>
    <w:pPr>
      <w:pBdr>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EYInterstate Light" w:eastAsia="Times New Roman" w:hAnsi="EYInterstate Light"/>
      <w:b/>
      <w:bCs/>
      <w:color w:val="auto"/>
      <w:sz w:val="18"/>
      <w:szCs w:val="18"/>
    </w:rPr>
  </w:style>
  <w:style w:type="paragraph" w:customStyle="1" w:styleId="xl84">
    <w:name w:val="xl84"/>
    <w:basedOn w:val="Normal"/>
    <w:rsid w:val="005C09CE"/>
    <w:pPr>
      <w:pBdr>
        <w:right w:val="single" w:sz="8" w:space="0" w:color="auto"/>
      </w:pBdr>
      <w:shd w:val="clear" w:color="000000" w:fill="D60093"/>
      <w:spacing w:before="100" w:beforeAutospacing="1" w:after="100" w:afterAutospacing="1" w:line="240" w:lineRule="auto"/>
      <w:jc w:val="center"/>
      <w:textAlignment w:val="center"/>
    </w:pPr>
    <w:rPr>
      <w:rFonts w:ascii="EYInterstate Light" w:eastAsia="Times New Roman" w:hAnsi="EYInterstate Light"/>
      <w:color w:val="FFFFFF"/>
      <w:sz w:val="18"/>
      <w:szCs w:val="18"/>
    </w:rPr>
  </w:style>
  <w:style w:type="paragraph" w:customStyle="1" w:styleId="xl85">
    <w:name w:val="xl85"/>
    <w:basedOn w:val="Normal"/>
    <w:rsid w:val="005C09CE"/>
    <w:pPr>
      <w:pBdr>
        <w:top w:val="single" w:sz="8" w:space="0" w:color="auto"/>
        <w:left w:val="single" w:sz="8" w:space="0" w:color="auto"/>
        <w:bottom w:val="single" w:sz="8" w:space="0" w:color="auto"/>
      </w:pBdr>
      <w:spacing w:before="100" w:beforeAutospacing="1" w:after="100" w:afterAutospacing="1" w:line="240" w:lineRule="auto"/>
      <w:jc w:val="center"/>
    </w:pPr>
    <w:rPr>
      <w:rFonts w:eastAsia="Times New Roman"/>
      <w:b/>
      <w:bCs/>
      <w:color w:val="auto"/>
      <w:szCs w:val="24"/>
    </w:rPr>
  </w:style>
  <w:style w:type="paragraph" w:customStyle="1" w:styleId="xl86">
    <w:name w:val="xl86"/>
    <w:basedOn w:val="Normal"/>
    <w:rsid w:val="005C09CE"/>
    <w:pPr>
      <w:pBdr>
        <w:top w:val="single" w:sz="8" w:space="0" w:color="auto"/>
        <w:bottom w:val="single" w:sz="8" w:space="0" w:color="auto"/>
      </w:pBdr>
      <w:spacing w:before="100" w:beforeAutospacing="1" w:after="100" w:afterAutospacing="1" w:line="240" w:lineRule="auto"/>
      <w:jc w:val="center"/>
    </w:pPr>
    <w:rPr>
      <w:rFonts w:eastAsia="Times New Roman"/>
      <w:b/>
      <w:bCs/>
      <w:color w:val="auto"/>
      <w:szCs w:val="24"/>
    </w:rPr>
  </w:style>
  <w:style w:type="paragraph" w:customStyle="1" w:styleId="xl87">
    <w:name w:val="xl87"/>
    <w:basedOn w:val="Normal"/>
    <w:rsid w:val="005C09CE"/>
    <w:pPr>
      <w:pBdr>
        <w:top w:val="single" w:sz="8" w:space="0" w:color="auto"/>
        <w:bottom w:val="single" w:sz="8" w:space="0" w:color="auto"/>
        <w:right w:val="single" w:sz="8" w:space="0" w:color="auto"/>
      </w:pBdr>
      <w:spacing w:before="100" w:beforeAutospacing="1" w:after="100" w:afterAutospacing="1" w:line="240" w:lineRule="auto"/>
      <w:jc w:val="center"/>
    </w:pPr>
    <w:rPr>
      <w:rFonts w:eastAsia="Times New Roman"/>
      <w:b/>
      <w:bCs/>
      <w:color w:val="auto"/>
      <w:szCs w:val="24"/>
    </w:rPr>
  </w:style>
  <w:style w:type="table" w:customStyle="1" w:styleId="LightGrid-Accent11">
    <w:name w:val="Light Grid - Accent 11"/>
    <w:basedOn w:val="TableNormal"/>
    <w:uiPriority w:val="62"/>
    <w:rsid w:val="005C09CE"/>
    <w:rPr>
      <w:rFonts w:ascii="Times New Roman" w:eastAsia="Times New Roman" w:hAnsi="Times New Roman"/>
      <w:lang w:val="en-US" w:eastAsia="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111">
    <w:name w:val="Light Grid - Accent 111"/>
    <w:basedOn w:val="TableNormal"/>
    <w:uiPriority w:val="62"/>
    <w:rsid w:val="005C09CE"/>
    <w:rPr>
      <w:rFonts w:ascii="Times New Roman" w:eastAsia="Times New Roman" w:hAnsi="Times New Roman"/>
      <w:lang w:val="en-US" w:eastAsia="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21">
    <w:name w:val="Medium Grid 21"/>
    <w:basedOn w:val="TableNormal"/>
    <w:uiPriority w:val="68"/>
    <w:rsid w:val="005C09CE"/>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apple-converted-space">
    <w:name w:val="apple-converted-space"/>
    <w:basedOn w:val="DefaultParagraphFont"/>
    <w:rsid w:val="005C09CE"/>
  </w:style>
  <w:style w:type="paragraph" w:customStyle="1" w:styleId="TableParagraph">
    <w:name w:val="Table Paragraph"/>
    <w:basedOn w:val="Normal"/>
    <w:uiPriority w:val="1"/>
    <w:qFormat/>
    <w:rsid w:val="005C09CE"/>
    <w:pPr>
      <w:widowControl w:val="0"/>
      <w:spacing w:after="0" w:line="240" w:lineRule="auto"/>
    </w:pPr>
    <w:rPr>
      <w:rFonts w:asciiTheme="minorHAnsi" w:eastAsiaTheme="minorHAnsi" w:hAnsiTheme="minorHAnsi" w:cstheme="minorBidi"/>
      <w:color w:val="auto"/>
      <w:sz w:val="22"/>
    </w:rPr>
  </w:style>
  <w:style w:type="table" w:customStyle="1" w:styleId="TableGrid1">
    <w:name w:val="Table Grid1"/>
    <w:basedOn w:val="TableNormal"/>
    <w:next w:val="TableGrid"/>
    <w:uiPriority w:val="59"/>
    <w:rsid w:val="005C09C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e3">
    <w:name w:val="Style3"/>
    <w:rsid w:val="005C09CE"/>
    <w:pPr>
      <w:numPr>
        <w:numId w:val="54"/>
      </w:numPr>
    </w:pPr>
  </w:style>
  <w:style w:type="table" w:customStyle="1" w:styleId="MediumShading1-Accent11">
    <w:name w:val="Medium Shading 1 - Accent 11"/>
    <w:basedOn w:val="TableNormal"/>
    <w:uiPriority w:val="63"/>
    <w:rsid w:val="005C09CE"/>
    <w:rPr>
      <w:rFonts w:ascii="Times New Roman" w:eastAsia="Times New Roman" w:hAnsi="Times New Roman"/>
      <w:lang w:val="en-US" w:eastAsia="en-U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TableGrid2">
    <w:name w:val="Table Grid2"/>
    <w:basedOn w:val="TableNormal"/>
    <w:next w:val="TableGrid"/>
    <w:uiPriority w:val="39"/>
    <w:rsid w:val="005C09CE"/>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C09CE"/>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SubPara">
    <w:name w:val="ClauseSub_Para"/>
    <w:basedOn w:val="Normal"/>
    <w:rsid w:val="00965CD7"/>
    <w:pPr>
      <w:spacing w:before="60" w:after="60" w:line="240" w:lineRule="auto"/>
      <w:ind w:left="2268"/>
    </w:pPr>
    <w:rPr>
      <w:rFonts w:eastAsiaTheme="minorHAnsi"/>
      <w:color w:val="auto"/>
      <w:sz w:val="22"/>
    </w:rPr>
  </w:style>
  <w:style w:type="paragraph" w:customStyle="1" w:styleId="ClauseSubList">
    <w:name w:val="ClauseSub_List"/>
    <w:basedOn w:val="Normal"/>
    <w:rsid w:val="00965CD7"/>
    <w:pPr>
      <w:numPr>
        <w:numId w:val="56"/>
      </w:numPr>
      <w:spacing w:after="0" w:line="240" w:lineRule="auto"/>
    </w:pPr>
    <w:rPr>
      <w:rFonts w:eastAsiaTheme="minorHAnsi"/>
      <w:color w:val="auto"/>
      <w:sz w:val="22"/>
    </w:rPr>
  </w:style>
  <w:style w:type="character" w:customStyle="1" w:styleId="Table">
    <w:name w:val="Table"/>
    <w:rsid w:val="007D7F57"/>
    <w:rPr>
      <w:rFonts w:ascii="Arial" w:hAnsi="Arial"/>
      <w:sz w:val="20"/>
    </w:rPr>
  </w:style>
  <w:style w:type="paragraph" w:customStyle="1" w:styleId="Head2">
    <w:name w:val="Head 2"/>
    <w:basedOn w:val="Heading9"/>
    <w:rsid w:val="007D7F57"/>
    <w:pPr>
      <w:keepNext/>
      <w:widowControl w:val="0"/>
      <w:numPr>
        <w:ilvl w:val="0"/>
        <w:numId w:val="0"/>
      </w:numPr>
      <w:suppressAutoHyphens/>
      <w:spacing w:before="0" w:after="0"/>
      <w:outlineLvl w:val="9"/>
    </w:pPr>
    <w:rPr>
      <w:rFonts w:ascii="Times New Roman Bold" w:eastAsia="Malgun Gothic" w:hAnsi="Times New Roman Bold"/>
      <w:b w:val="0"/>
      <w:i w:val="0"/>
      <w:color w:val="auto"/>
      <w:spacing w:val="-4"/>
      <w:sz w:val="32"/>
      <w:szCs w:val="20"/>
      <w:lang w:val="en-US"/>
    </w:rPr>
  </w:style>
  <w:style w:type="paragraph" w:customStyle="1" w:styleId="S4Header">
    <w:name w:val="S4 Header"/>
    <w:basedOn w:val="Normal"/>
    <w:next w:val="Normal"/>
    <w:link w:val="S4HeaderChar"/>
    <w:rsid w:val="007D7F57"/>
    <w:pPr>
      <w:spacing w:before="120" w:after="240" w:line="240" w:lineRule="auto"/>
      <w:jc w:val="center"/>
    </w:pPr>
    <w:rPr>
      <w:rFonts w:eastAsia="Malgun Gothic"/>
      <w:b/>
      <w:color w:val="auto"/>
      <w:sz w:val="32"/>
      <w:szCs w:val="20"/>
    </w:rPr>
  </w:style>
  <w:style w:type="character" w:customStyle="1" w:styleId="S4HeaderChar">
    <w:name w:val="S4 Header Char"/>
    <w:link w:val="S4Header"/>
    <w:rsid w:val="007D7F57"/>
    <w:rPr>
      <w:rFonts w:ascii="Times New Roman" w:eastAsia="Malgun Gothic" w:hAnsi="Times New Roman"/>
      <w:b/>
      <w:sz w:val="32"/>
      <w:lang w:val="en-US" w:eastAsia="en-US"/>
    </w:rPr>
  </w:style>
  <w:style w:type="paragraph" w:customStyle="1" w:styleId="Outline">
    <w:name w:val="Outline"/>
    <w:basedOn w:val="Normal"/>
    <w:rsid w:val="005130D2"/>
    <w:pPr>
      <w:spacing w:before="240" w:after="0" w:line="240" w:lineRule="auto"/>
    </w:pPr>
    <w:rPr>
      <w:rFonts w:eastAsia="Malgun Gothic"/>
      <w:color w:val="auto"/>
      <w:kern w:val="28"/>
      <w:szCs w:val="20"/>
    </w:rPr>
  </w:style>
  <w:style w:type="paragraph" w:customStyle="1" w:styleId="S4-header1">
    <w:name w:val="S4-header1"/>
    <w:basedOn w:val="Normal"/>
    <w:rsid w:val="007A480F"/>
    <w:pPr>
      <w:spacing w:before="120" w:after="240" w:line="240" w:lineRule="auto"/>
      <w:jc w:val="center"/>
    </w:pPr>
    <w:rPr>
      <w:rFonts w:eastAsia="Malgun Gothic"/>
      <w:b/>
      <w:color w:val="auto"/>
      <w:sz w:val="36"/>
      <w:szCs w:val="20"/>
    </w:rPr>
  </w:style>
  <w:style w:type="paragraph" w:customStyle="1" w:styleId="Header1-Clauses">
    <w:name w:val="Header 1 - Clauses"/>
    <w:basedOn w:val="Normal"/>
    <w:rsid w:val="00D01035"/>
    <w:pPr>
      <w:tabs>
        <w:tab w:val="num" w:pos="432"/>
      </w:tabs>
      <w:spacing w:before="120" w:after="0" w:line="240" w:lineRule="auto"/>
      <w:ind w:left="432" w:hanging="432"/>
    </w:pPr>
    <w:rPr>
      <w:rFonts w:ascii="Arial" w:eastAsia="Times New Roman" w:hAnsi="Arial"/>
      <w:b/>
      <w:color w:val="auto"/>
      <w:sz w:val="20"/>
      <w:szCs w:val="20"/>
    </w:rPr>
  </w:style>
  <w:style w:type="paragraph" w:customStyle="1" w:styleId="Header2-SubClauses">
    <w:name w:val="Header 2 - SubClauses"/>
    <w:basedOn w:val="Normal"/>
    <w:rsid w:val="00D01035"/>
    <w:pPr>
      <w:tabs>
        <w:tab w:val="num" w:pos="504"/>
      </w:tabs>
      <w:spacing w:before="120" w:after="200" w:line="240" w:lineRule="auto"/>
      <w:ind w:left="504" w:hanging="504"/>
      <w:jc w:val="both"/>
    </w:pPr>
    <w:rPr>
      <w:rFonts w:ascii="Arial" w:eastAsia="Times New Roman" w:hAnsi="Arial" w:cs="Arial"/>
      <w:color w:val="auto"/>
      <w:sz w:val="20"/>
      <w:szCs w:val="20"/>
    </w:rPr>
  </w:style>
  <w:style w:type="character" w:customStyle="1" w:styleId="UnresolvedMention1">
    <w:name w:val="Unresolved Mention1"/>
    <w:basedOn w:val="DefaultParagraphFont"/>
    <w:uiPriority w:val="99"/>
    <w:semiHidden/>
    <w:unhideWhenUsed/>
    <w:rsid w:val="00162AAC"/>
    <w:rPr>
      <w:color w:val="605E5C"/>
      <w:shd w:val="clear" w:color="auto" w:fill="E1DFDD"/>
    </w:rPr>
  </w:style>
  <w:style w:type="paragraph" w:customStyle="1" w:styleId="xmsonormal">
    <w:name w:val="x_msonormal"/>
    <w:basedOn w:val="Normal"/>
    <w:rsid w:val="00722A12"/>
    <w:pPr>
      <w:spacing w:before="100" w:beforeAutospacing="1" w:after="100" w:afterAutospacing="1" w:line="240" w:lineRule="auto"/>
    </w:pPr>
    <w:rPr>
      <w:rFonts w:eastAsia="Times New Roman"/>
      <w:color w:val="auto"/>
      <w:szCs w:val="24"/>
    </w:rPr>
  </w:style>
  <w:style w:type="character" w:customStyle="1" w:styleId="UnresolvedMention2">
    <w:name w:val="Unresolved Mention2"/>
    <w:basedOn w:val="DefaultParagraphFont"/>
    <w:uiPriority w:val="99"/>
    <w:semiHidden/>
    <w:unhideWhenUsed/>
    <w:rsid w:val="00973CD2"/>
    <w:rPr>
      <w:color w:val="605E5C"/>
      <w:shd w:val="clear" w:color="auto" w:fill="E1DFDD"/>
    </w:rPr>
  </w:style>
  <w:style w:type="character" w:customStyle="1" w:styleId="UnresolvedMention3">
    <w:name w:val="Unresolved Mention3"/>
    <w:basedOn w:val="DefaultParagraphFont"/>
    <w:uiPriority w:val="99"/>
    <w:semiHidden/>
    <w:unhideWhenUsed/>
    <w:rsid w:val="00BC064B"/>
    <w:rPr>
      <w:color w:val="605E5C"/>
      <w:shd w:val="clear" w:color="auto" w:fill="E1DFDD"/>
    </w:rPr>
  </w:style>
  <w:style w:type="character" w:customStyle="1" w:styleId="UnresolvedMention4">
    <w:name w:val="Unresolved Mention4"/>
    <w:basedOn w:val="DefaultParagraphFont"/>
    <w:uiPriority w:val="99"/>
    <w:semiHidden/>
    <w:unhideWhenUsed/>
    <w:rsid w:val="006C627F"/>
    <w:rPr>
      <w:color w:val="605E5C"/>
      <w:shd w:val="clear" w:color="auto" w:fill="E1DFDD"/>
    </w:rPr>
  </w:style>
  <w:style w:type="character" w:customStyle="1" w:styleId="UnresolvedMention5">
    <w:name w:val="Unresolved Mention5"/>
    <w:basedOn w:val="DefaultParagraphFont"/>
    <w:uiPriority w:val="99"/>
    <w:semiHidden/>
    <w:unhideWhenUsed/>
    <w:rsid w:val="00DB0E08"/>
    <w:rPr>
      <w:color w:val="605E5C"/>
      <w:shd w:val="clear" w:color="auto" w:fill="E1DFDD"/>
    </w:rPr>
  </w:style>
  <w:style w:type="paragraph" w:customStyle="1" w:styleId="msonormal0">
    <w:name w:val="msonormal"/>
    <w:basedOn w:val="Normal"/>
    <w:rsid w:val="004C180B"/>
    <w:pPr>
      <w:spacing w:before="100" w:beforeAutospacing="1" w:after="100" w:afterAutospacing="1" w:line="240" w:lineRule="auto"/>
    </w:pPr>
    <w:rPr>
      <w:rFonts w:eastAsia="Times New Roman"/>
      <w:color w:val="auto"/>
      <w:szCs w:val="24"/>
    </w:rPr>
  </w:style>
  <w:style w:type="paragraph" w:customStyle="1" w:styleId="font7">
    <w:name w:val="font7"/>
    <w:basedOn w:val="Normal"/>
    <w:rsid w:val="004C180B"/>
    <w:pPr>
      <w:spacing w:before="100" w:beforeAutospacing="1" w:after="100" w:afterAutospacing="1" w:line="240" w:lineRule="auto"/>
    </w:pPr>
    <w:rPr>
      <w:rFonts w:eastAsia="Times New Roman"/>
      <w:sz w:val="14"/>
      <w:szCs w:val="14"/>
    </w:rPr>
  </w:style>
  <w:style w:type="paragraph" w:customStyle="1" w:styleId="xl88">
    <w:name w:val="xl88"/>
    <w:basedOn w:val="Normal"/>
    <w:rsid w:val="004C180B"/>
    <w:pPr>
      <w:pBdr>
        <w:left w:val="single" w:sz="8" w:space="0" w:color="auto"/>
        <w:right w:val="single" w:sz="8" w:space="0" w:color="auto"/>
      </w:pBdr>
      <w:spacing w:before="100" w:beforeAutospacing="1" w:after="100" w:afterAutospacing="1" w:line="240" w:lineRule="auto"/>
      <w:textAlignment w:val="top"/>
    </w:pPr>
    <w:rPr>
      <w:rFonts w:eastAsia="Times New Roman"/>
      <w:szCs w:val="24"/>
    </w:rPr>
  </w:style>
  <w:style w:type="paragraph" w:customStyle="1" w:styleId="xl89">
    <w:name w:val="xl89"/>
    <w:basedOn w:val="Normal"/>
    <w:rsid w:val="004C180B"/>
    <w:pPr>
      <w:pBdr>
        <w:left w:val="single" w:sz="8" w:space="0" w:color="auto"/>
        <w:right w:val="single" w:sz="8" w:space="0" w:color="auto"/>
      </w:pBdr>
      <w:spacing w:before="100" w:beforeAutospacing="1" w:after="100" w:afterAutospacing="1" w:line="240" w:lineRule="auto"/>
      <w:jc w:val="center"/>
      <w:textAlignment w:val="top"/>
    </w:pPr>
    <w:rPr>
      <w:rFonts w:eastAsia="Times New Roman"/>
      <w:szCs w:val="24"/>
    </w:rPr>
  </w:style>
  <w:style w:type="paragraph" w:customStyle="1" w:styleId="xl90">
    <w:name w:val="xl90"/>
    <w:basedOn w:val="Normal"/>
    <w:rsid w:val="004C180B"/>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eastAsia="Times New Roman"/>
      <w:szCs w:val="24"/>
    </w:rPr>
  </w:style>
  <w:style w:type="paragraph" w:customStyle="1" w:styleId="xl91">
    <w:name w:val="xl91"/>
    <w:basedOn w:val="Normal"/>
    <w:rsid w:val="004C180B"/>
    <w:pPr>
      <w:pBdr>
        <w:top w:val="single" w:sz="8" w:space="0" w:color="auto"/>
        <w:left w:val="single" w:sz="8" w:space="0" w:color="auto"/>
      </w:pBdr>
      <w:spacing w:before="100" w:beforeAutospacing="1" w:after="100" w:afterAutospacing="1" w:line="240" w:lineRule="auto"/>
      <w:jc w:val="center"/>
      <w:textAlignment w:val="top"/>
    </w:pPr>
    <w:rPr>
      <w:rFonts w:eastAsia="Times New Roman"/>
      <w:szCs w:val="24"/>
    </w:rPr>
  </w:style>
  <w:style w:type="paragraph" w:customStyle="1" w:styleId="xl92">
    <w:name w:val="xl92"/>
    <w:basedOn w:val="Normal"/>
    <w:rsid w:val="004C180B"/>
    <w:pPr>
      <w:pBdr>
        <w:top w:val="single" w:sz="8" w:space="0" w:color="auto"/>
        <w:right w:val="single" w:sz="8" w:space="0" w:color="auto"/>
      </w:pBdr>
      <w:spacing w:before="100" w:beforeAutospacing="1" w:after="100" w:afterAutospacing="1" w:line="240" w:lineRule="auto"/>
      <w:jc w:val="center"/>
      <w:textAlignment w:val="top"/>
    </w:pPr>
    <w:rPr>
      <w:rFonts w:eastAsia="Times New Roman"/>
      <w:szCs w:val="24"/>
    </w:rPr>
  </w:style>
  <w:style w:type="paragraph" w:customStyle="1" w:styleId="xl93">
    <w:name w:val="xl93"/>
    <w:basedOn w:val="Normal"/>
    <w:rsid w:val="004C180B"/>
    <w:pPr>
      <w:pBdr>
        <w:left w:val="single" w:sz="8" w:space="0" w:color="auto"/>
        <w:right w:val="single" w:sz="8" w:space="0" w:color="auto"/>
      </w:pBdr>
      <w:spacing w:before="100" w:beforeAutospacing="1" w:after="100" w:afterAutospacing="1" w:line="240" w:lineRule="auto"/>
      <w:jc w:val="center"/>
      <w:textAlignment w:val="top"/>
    </w:pPr>
    <w:rPr>
      <w:rFonts w:eastAsia="Times New Roman"/>
      <w:szCs w:val="24"/>
    </w:rPr>
  </w:style>
  <w:style w:type="paragraph" w:customStyle="1" w:styleId="xl94">
    <w:name w:val="xl94"/>
    <w:basedOn w:val="Normal"/>
    <w:rsid w:val="004C180B"/>
    <w:pPr>
      <w:pBdr>
        <w:left w:val="single" w:sz="8" w:space="0" w:color="auto"/>
      </w:pBdr>
      <w:spacing w:before="100" w:beforeAutospacing="1" w:after="100" w:afterAutospacing="1" w:line="240" w:lineRule="auto"/>
      <w:jc w:val="center"/>
      <w:textAlignment w:val="top"/>
    </w:pPr>
    <w:rPr>
      <w:rFonts w:eastAsia="Times New Roman"/>
      <w:szCs w:val="24"/>
    </w:rPr>
  </w:style>
  <w:style w:type="paragraph" w:customStyle="1" w:styleId="xl95">
    <w:name w:val="xl95"/>
    <w:basedOn w:val="Normal"/>
    <w:rsid w:val="004C180B"/>
    <w:pPr>
      <w:pBdr>
        <w:right w:val="single" w:sz="8" w:space="0" w:color="auto"/>
      </w:pBdr>
      <w:spacing w:before="100" w:beforeAutospacing="1" w:after="100" w:afterAutospacing="1" w:line="240" w:lineRule="auto"/>
      <w:jc w:val="center"/>
      <w:textAlignment w:val="top"/>
    </w:pPr>
    <w:rPr>
      <w:rFonts w:eastAsia="Times New Roman"/>
      <w:szCs w:val="24"/>
    </w:rPr>
  </w:style>
  <w:style w:type="paragraph" w:customStyle="1" w:styleId="xl96">
    <w:name w:val="xl96"/>
    <w:basedOn w:val="Normal"/>
    <w:rsid w:val="004C180B"/>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rPr>
  </w:style>
  <w:style w:type="paragraph" w:customStyle="1" w:styleId="xl97">
    <w:name w:val="xl97"/>
    <w:basedOn w:val="Normal"/>
    <w:rsid w:val="004C180B"/>
    <w:pPr>
      <w:pBdr>
        <w:left w:val="single" w:sz="8" w:space="0" w:color="auto"/>
        <w:bottom w:val="single" w:sz="8" w:space="0" w:color="auto"/>
      </w:pBdr>
      <w:spacing w:before="100" w:beforeAutospacing="1" w:after="100" w:afterAutospacing="1" w:line="240" w:lineRule="auto"/>
      <w:jc w:val="center"/>
      <w:textAlignment w:val="top"/>
    </w:pPr>
    <w:rPr>
      <w:rFonts w:eastAsia="Times New Roman"/>
      <w:szCs w:val="24"/>
    </w:rPr>
  </w:style>
  <w:style w:type="paragraph" w:customStyle="1" w:styleId="xl98">
    <w:name w:val="xl98"/>
    <w:basedOn w:val="Normal"/>
    <w:rsid w:val="004C180B"/>
    <w:pPr>
      <w:pBdr>
        <w:left w:val="single" w:sz="8" w:space="0" w:color="auto"/>
      </w:pBdr>
      <w:shd w:val="clear" w:color="000000" w:fill="D9D9D9"/>
      <w:spacing w:before="100" w:beforeAutospacing="1" w:after="100" w:afterAutospacing="1" w:line="240" w:lineRule="auto"/>
      <w:jc w:val="both"/>
      <w:textAlignment w:val="top"/>
    </w:pPr>
    <w:rPr>
      <w:rFonts w:eastAsia="Times New Roman"/>
      <w:szCs w:val="24"/>
    </w:rPr>
  </w:style>
  <w:style w:type="paragraph" w:customStyle="1" w:styleId="xl99">
    <w:name w:val="xl99"/>
    <w:basedOn w:val="Normal"/>
    <w:rsid w:val="004C180B"/>
    <w:pPr>
      <w:shd w:val="clear" w:color="000000" w:fill="D9D9D9"/>
      <w:spacing w:before="100" w:beforeAutospacing="1" w:after="100" w:afterAutospacing="1" w:line="240" w:lineRule="auto"/>
      <w:jc w:val="both"/>
      <w:textAlignment w:val="top"/>
    </w:pPr>
    <w:rPr>
      <w:rFonts w:eastAsia="Times New Roman"/>
      <w:szCs w:val="24"/>
    </w:rPr>
  </w:style>
  <w:style w:type="paragraph" w:customStyle="1" w:styleId="xl100">
    <w:name w:val="xl100"/>
    <w:basedOn w:val="Normal"/>
    <w:rsid w:val="004C180B"/>
    <w:pPr>
      <w:pBdr>
        <w:right w:val="single" w:sz="8" w:space="0" w:color="auto"/>
      </w:pBdr>
      <w:shd w:val="clear" w:color="000000" w:fill="D9D9D9"/>
      <w:spacing w:before="100" w:beforeAutospacing="1" w:after="100" w:afterAutospacing="1" w:line="240" w:lineRule="auto"/>
      <w:jc w:val="both"/>
      <w:textAlignment w:val="top"/>
    </w:pPr>
    <w:rPr>
      <w:rFonts w:eastAsia="Times New Roman"/>
      <w:szCs w:val="24"/>
    </w:rPr>
  </w:style>
  <w:style w:type="paragraph" w:customStyle="1" w:styleId="xl101">
    <w:name w:val="xl101"/>
    <w:basedOn w:val="Normal"/>
    <w:rsid w:val="004C180B"/>
    <w:pPr>
      <w:pBdr>
        <w:top w:val="single" w:sz="8" w:space="0" w:color="auto"/>
        <w:bottom w:val="single" w:sz="8" w:space="0" w:color="auto"/>
      </w:pBdr>
      <w:spacing w:before="100" w:beforeAutospacing="1" w:after="100" w:afterAutospacing="1" w:line="240" w:lineRule="auto"/>
      <w:jc w:val="center"/>
      <w:textAlignment w:val="top"/>
    </w:pPr>
    <w:rPr>
      <w:rFonts w:eastAsia="Times New Roman"/>
      <w:szCs w:val="24"/>
    </w:rPr>
  </w:style>
  <w:style w:type="paragraph" w:customStyle="1" w:styleId="xl102">
    <w:name w:val="xl102"/>
    <w:basedOn w:val="Normal"/>
    <w:rsid w:val="004C180B"/>
    <w:pPr>
      <w:pBdr>
        <w:top w:val="single" w:sz="8" w:space="0" w:color="auto"/>
        <w:left w:val="single" w:sz="8" w:space="0" w:color="auto"/>
      </w:pBdr>
      <w:spacing w:before="100" w:beforeAutospacing="1" w:after="100" w:afterAutospacing="1" w:line="240" w:lineRule="auto"/>
      <w:jc w:val="center"/>
      <w:textAlignment w:val="top"/>
    </w:pPr>
    <w:rPr>
      <w:rFonts w:eastAsia="Times New Roman"/>
      <w:szCs w:val="24"/>
    </w:rPr>
  </w:style>
  <w:style w:type="paragraph" w:customStyle="1" w:styleId="xl103">
    <w:name w:val="xl103"/>
    <w:basedOn w:val="Normal"/>
    <w:rsid w:val="004C180B"/>
    <w:pPr>
      <w:pBdr>
        <w:top w:val="single" w:sz="8" w:space="0" w:color="auto"/>
        <w:right w:val="single" w:sz="8" w:space="0" w:color="auto"/>
      </w:pBdr>
      <w:spacing w:before="100" w:beforeAutospacing="1" w:after="100" w:afterAutospacing="1" w:line="240" w:lineRule="auto"/>
      <w:jc w:val="center"/>
      <w:textAlignment w:val="top"/>
    </w:pPr>
    <w:rPr>
      <w:rFonts w:eastAsia="Times New Roman"/>
      <w:szCs w:val="24"/>
    </w:rPr>
  </w:style>
  <w:style w:type="paragraph" w:customStyle="1" w:styleId="xl104">
    <w:name w:val="xl104"/>
    <w:basedOn w:val="Normal"/>
    <w:rsid w:val="004C180B"/>
    <w:pPr>
      <w:pBdr>
        <w:left w:val="single" w:sz="8" w:space="0" w:color="auto"/>
        <w:bottom w:val="single" w:sz="8" w:space="0" w:color="auto"/>
      </w:pBdr>
      <w:spacing w:before="100" w:beforeAutospacing="1" w:after="100" w:afterAutospacing="1" w:line="240" w:lineRule="auto"/>
      <w:jc w:val="center"/>
      <w:textAlignment w:val="top"/>
    </w:pPr>
    <w:rPr>
      <w:rFonts w:eastAsia="Times New Roman"/>
      <w:szCs w:val="24"/>
    </w:rPr>
  </w:style>
  <w:style w:type="paragraph" w:customStyle="1" w:styleId="xl105">
    <w:name w:val="xl105"/>
    <w:basedOn w:val="Normal"/>
    <w:rsid w:val="004C180B"/>
    <w:pPr>
      <w:pBdr>
        <w:top w:val="single" w:sz="8" w:space="0" w:color="auto"/>
        <w:left w:val="single" w:sz="8" w:space="0" w:color="auto"/>
      </w:pBdr>
      <w:spacing w:before="100" w:beforeAutospacing="1" w:after="100" w:afterAutospacing="1" w:line="240" w:lineRule="auto"/>
      <w:textAlignment w:val="top"/>
    </w:pPr>
    <w:rPr>
      <w:rFonts w:eastAsia="Times New Roman"/>
      <w:b/>
      <w:bCs/>
      <w:szCs w:val="24"/>
    </w:rPr>
  </w:style>
  <w:style w:type="paragraph" w:customStyle="1" w:styleId="xl106">
    <w:name w:val="xl106"/>
    <w:basedOn w:val="Normal"/>
    <w:rsid w:val="004C180B"/>
    <w:pPr>
      <w:pBdr>
        <w:top w:val="single" w:sz="8" w:space="0" w:color="auto"/>
      </w:pBdr>
      <w:spacing w:before="100" w:beforeAutospacing="1" w:after="100" w:afterAutospacing="1" w:line="240" w:lineRule="auto"/>
      <w:textAlignment w:val="top"/>
    </w:pPr>
    <w:rPr>
      <w:rFonts w:eastAsia="Times New Roman"/>
      <w:b/>
      <w:bCs/>
      <w:szCs w:val="24"/>
    </w:rPr>
  </w:style>
  <w:style w:type="paragraph" w:customStyle="1" w:styleId="xl107">
    <w:name w:val="xl107"/>
    <w:basedOn w:val="Normal"/>
    <w:rsid w:val="004C180B"/>
    <w:pPr>
      <w:pBdr>
        <w:top w:val="single" w:sz="8" w:space="0" w:color="auto"/>
        <w:right w:val="single" w:sz="8" w:space="0" w:color="auto"/>
      </w:pBdr>
      <w:spacing w:before="100" w:beforeAutospacing="1" w:after="100" w:afterAutospacing="1" w:line="240" w:lineRule="auto"/>
      <w:textAlignment w:val="top"/>
    </w:pPr>
    <w:rPr>
      <w:rFonts w:eastAsia="Times New Roman"/>
      <w:b/>
      <w:bCs/>
      <w:szCs w:val="24"/>
    </w:rPr>
  </w:style>
  <w:style w:type="paragraph" w:customStyle="1" w:styleId="xl108">
    <w:name w:val="xl108"/>
    <w:basedOn w:val="Normal"/>
    <w:rsid w:val="004C180B"/>
    <w:pPr>
      <w:pBdr>
        <w:left w:val="single" w:sz="8" w:space="0" w:color="auto"/>
        <w:bottom w:val="single" w:sz="8" w:space="0" w:color="auto"/>
      </w:pBdr>
      <w:spacing w:before="100" w:beforeAutospacing="1" w:after="100" w:afterAutospacing="1" w:line="240" w:lineRule="auto"/>
      <w:textAlignment w:val="top"/>
    </w:pPr>
    <w:rPr>
      <w:rFonts w:eastAsia="Times New Roman"/>
      <w:b/>
      <w:bCs/>
      <w:szCs w:val="24"/>
    </w:rPr>
  </w:style>
  <w:style w:type="paragraph" w:customStyle="1" w:styleId="xl109">
    <w:name w:val="xl109"/>
    <w:basedOn w:val="Normal"/>
    <w:rsid w:val="004C180B"/>
    <w:pPr>
      <w:pBdr>
        <w:bottom w:val="single" w:sz="8" w:space="0" w:color="auto"/>
      </w:pBdr>
      <w:spacing w:before="100" w:beforeAutospacing="1" w:after="100" w:afterAutospacing="1" w:line="240" w:lineRule="auto"/>
      <w:textAlignment w:val="top"/>
    </w:pPr>
    <w:rPr>
      <w:rFonts w:eastAsia="Times New Roman"/>
      <w:b/>
      <w:bCs/>
      <w:szCs w:val="24"/>
    </w:rPr>
  </w:style>
  <w:style w:type="paragraph" w:customStyle="1" w:styleId="xl110">
    <w:name w:val="xl110"/>
    <w:basedOn w:val="Normal"/>
    <w:rsid w:val="004C180B"/>
    <w:pPr>
      <w:pBdr>
        <w:bottom w:val="single" w:sz="8" w:space="0" w:color="auto"/>
        <w:right w:val="single" w:sz="8" w:space="0" w:color="auto"/>
      </w:pBdr>
      <w:spacing w:before="100" w:beforeAutospacing="1" w:after="100" w:afterAutospacing="1" w:line="240" w:lineRule="auto"/>
      <w:textAlignment w:val="top"/>
    </w:pPr>
    <w:rPr>
      <w:rFonts w:eastAsia="Times New Roman"/>
      <w:b/>
      <w:bCs/>
      <w:szCs w:val="24"/>
    </w:rPr>
  </w:style>
  <w:style w:type="paragraph" w:customStyle="1" w:styleId="xl111">
    <w:name w:val="xl111"/>
    <w:basedOn w:val="Normal"/>
    <w:rsid w:val="004C180B"/>
    <w:pPr>
      <w:pBdr>
        <w:top w:val="single" w:sz="8" w:space="0" w:color="auto"/>
        <w:left w:val="single" w:sz="8" w:space="0" w:color="auto"/>
        <w:bottom w:val="single" w:sz="8" w:space="0" w:color="auto"/>
      </w:pBdr>
      <w:spacing w:before="100" w:beforeAutospacing="1" w:after="100" w:afterAutospacing="1" w:line="240" w:lineRule="auto"/>
      <w:jc w:val="both"/>
      <w:textAlignment w:val="top"/>
    </w:pPr>
    <w:rPr>
      <w:rFonts w:eastAsia="Times New Roman"/>
      <w:b/>
      <w:bCs/>
      <w:szCs w:val="24"/>
    </w:rPr>
  </w:style>
  <w:style w:type="paragraph" w:customStyle="1" w:styleId="xl112">
    <w:name w:val="xl112"/>
    <w:basedOn w:val="Normal"/>
    <w:rsid w:val="004C180B"/>
    <w:pPr>
      <w:pBdr>
        <w:top w:val="single" w:sz="8" w:space="0" w:color="auto"/>
        <w:bottom w:val="single" w:sz="8" w:space="0" w:color="auto"/>
      </w:pBdr>
      <w:spacing w:before="100" w:beforeAutospacing="1" w:after="100" w:afterAutospacing="1" w:line="240" w:lineRule="auto"/>
      <w:jc w:val="both"/>
      <w:textAlignment w:val="top"/>
    </w:pPr>
    <w:rPr>
      <w:rFonts w:eastAsia="Times New Roman"/>
      <w:b/>
      <w:bCs/>
      <w:szCs w:val="24"/>
    </w:rPr>
  </w:style>
  <w:style w:type="paragraph" w:customStyle="1" w:styleId="xl113">
    <w:name w:val="xl113"/>
    <w:basedOn w:val="Normal"/>
    <w:rsid w:val="004C180B"/>
    <w:pPr>
      <w:pBdr>
        <w:top w:val="single" w:sz="8" w:space="0" w:color="auto"/>
        <w:bottom w:val="single" w:sz="8" w:space="0" w:color="auto"/>
        <w:right w:val="single" w:sz="8" w:space="0" w:color="auto"/>
      </w:pBdr>
      <w:spacing w:before="100" w:beforeAutospacing="1" w:after="100" w:afterAutospacing="1" w:line="240" w:lineRule="auto"/>
      <w:jc w:val="both"/>
      <w:textAlignment w:val="top"/>
    </w:pPr>
    <w:rPr>
      <w:rFonts w:eastAsia="Times New Roman"/>
      <w:b/>
      <w:bCs/>
      <w:szCs w:val="24"/>
    </w:rPr>
  </w:style>
  <w:style w:type="paragraph" w:customStyle="1" w:styleId="xl114">
    <w:name w:val="xl114"/>
    <w:basedOn w:val="Normal"/>
    <w:rsid w:val="004C180B"/>
    <w:pPr>
      <w:pBdr>
        <w:top w:val="single" w:sz="8" w:space="0" w:color="auto"/>
        <w:left w:val="single" w:sz="8" w:space="0" w:color="auto"/>
        <w:bottom w:val="single" w:sz="8" w:space="0" w:color="auto"/>
      </w:pBdr>
      <w:spacing w:before="100" w:beforeAutospacing="1" w:after="100" w:afterAutospacing="1" w:line="240" w:lineRule="auto"/>
      <w:textAlignment w:val="top"/>
    </w:pPr>
    <w:rPr>
      <w:rFonts w:eastAsia="Times New Roman"/>
      <w:szCs w:val="24"/>
    </w:rPr>
  </w:style>
  <w:style w:type="paragraph" w:customStyle="1" w:styleId="xl115">
    <w:name w:val="xl115"/>
    <w:basedOn w:val="Normal"/>
    <w:rsid w:val="004C180B"/>
    <w:pPr>
      <w:pBdr>
        <w:top w:val="single" w:sz="8" w:space="0" w:color="auto"/>
        <w:bottom w:val="single" w:sz="8" w:space="0" w:color="auto"/>
      </w:pBdr>
      <w:spacing w:before="100" w:beforeAutospacing="1" w:after="100" w:afterAutospacing="1" w:line="240" w:lineRule="auto"/>
      <w:textAlignment w:val="top"/>
    </w:pPr>
    <w:rPr>
      <w:rFonts w:eastAsia="Times New Roman"/>
      <w:szCs w:val="24"/>
    </w:rPr>
  </w:style>
  <w:style w:type="paragraph" w:customStyle="1" w:styleId="xl116">
    <w:name w:val="xl116"/>
    <w:basedOn w:val="Normal"/>
    <w:rsid w:val="004C180B"/>
    <w:pPr>
      <w:pBdr>
        <w:top w:val="single" w:sz="8" w:space="0" w:color="auto"/>
        <w:bottom w:val="single" w:sz="8" w:space="0" w:color="auto"/>
        <w:right w:val="single" w:sz="8" w:space="0" w:color="auto"/>
      </w:pBdr>
      <w:spacing w:before="100" w:beforeAutospacing="1" w:after="100" w:afterAutospacing="1" w:line="240" w:lineRule="auto"/>
      <w:textAlignment w:val="top"/>
    </w:pPr>
    <w:rPr>
      <w:rFonts w:eastAsia="Times New Roman"/>
      <w:szCs w:val="24"/>
    </w:rPr>
  </w:style>
  <w:style w:type="paragraph" w:customStyle="1" w:styleId="xl117">
    <w:name w:val="xl117"/>
    <w:basedOn w:val="Normal"/>
    <w:rsid w:val="004C180B"/>
    <w:pPr>
      <w:pBdr>
        <w:top w:val="single" w:sz="8" w:space="0" w:color="auto"/>
        <w:left w:val="single" w:sz="8" w:space="0" w:color="auto"/>
        <w:bottom w:val="single" w:sz="8" w:space="0" w:color="auto"/>
      </w:pBdr>
      <w:spacing w:before="100" w:beforeAutospacing="1" w:after="100" w:afterAutospacing="1" w:line="240" w:lineRule="auto"/>
      <w:textAlignment w:val="top"/>
    </w:pPr>
    <w:rPr>
      <w:rFonts w:eastAsia="Times New Roman"/>
      <w:color w:val="auto"/>
      <w:szCs w:val="24"/>
    </w:rPr>
  </w:style>
  <w:style w:type="paragraph" w:customStyle="1" w:styleId="xl118">
    <w:name w:val="xl118"/>
    <w:basedOn w:val="Normal"/>
    <w:rsid w:val="004C180B"/>
    <w:pPr>
      <w:pBdr>
        <w:top w:val="single" w:sz="8" w:space="0" w:color="auto"/>
        <w:bottom w:val="single" w:sz="8" w:space="0" w:color="auto"/>
      </w:pBdr>
      <w:spacing w:before="100" w:beforeAutospacing="1" w:after="100" w:afterAutospacing="1" w:line="240" w:lineRule="auto"/>
      <w:textAlignment w:val="top"/>
    </w:pPr>
    <w:rPr>
      <w:rFonts w:eastAsia="Times New Roman"/>
      <w:color w:val="auto"/>
      <w:szCs w:val="24"/>
    </w:rPr>
  </w:style>
  <w:style w:type="paragraph" w:customStyle="1" w:styleId="xl119">
    <w:name w:val="xl119"/>
    <w:basedOn w:val="Normal"/>
    <w:rsid w:val="004C180B"/>
    <w:pPr>
      <w:pBdr>
        <w:top w:val="single" w:sz="8" w:space="0" w:color="auto"/>
        <w:bottom w:val="single" w:sz="8" w:space="0" w:color="auto"/>
        <w:right w:val="single" w:sz="8" w:space="0" w:color="auto"/>
      </w:pBdr>
      <w:spacing w:before="100" w:beforeAutospacing="1" w:after="100" w:afterAutospacing="1" w:line="240" w:lineRule="auto"/>
      <w:textAlignment w:val="top"/>
    </w:pPr>
    <w:rPr>
      <w:rFonts w:eastAsia="Times New Roman"/>
      <w:color w:val="auto"/>
      <w:szCs w:val="24"/>
    </w:rPr>
  </w:style>
  <w:style w:type="paragraph" w:customStyle="1" w:styleId="xl120">
    <w:name w:val="xl120"/>
    <w:basedOn w:val="Normal"/>
    <w:rsid w:val="004C180B"/>
    <w:pPr>
      <w:pBdr>
        <w:top w:val="single" w:sz="8" w:space="0" w:color="auto"/>
        <w:left w:val="single" w:sz="8" w:space="0" w:color="auto"/>
      </w:pBdr>
      <w:spacing w:before="100" w:beforeAutospacing="1" w:after="100" w:afterAutospacing="1" w:line="240" w:lineRule="auto"/>
      <w:textAlignment w:val="top"/>
    </w:pPr>
    <w:rPr>
      <w:rFonts w:eastAsia="Times New Roman"/>
      <w:szCs w:val="24"/>
    </w:rPr>
  </w:style>
  <w:style w:type="paragraph" w:customStyle="1" w:styleId="xl121">
    <w:name w:val="xl121"/>
    <w:basedOn w:val="Normal"/>
    <w:rsid w:val="004C180B"/>
    <w:pPr>
      <w:pBdr>
        <w:top w:val="single" w:sz="8" w:space="0" w:color="auto"/>
      </w:pBdr>
      <w:spacing w:before="100" w:beforeAutospacing="1" w:after="100" w:afterAutospacing="1" w:line="240" w:lineRule="auto"/>
      <w:textAlignment w:val="top"/>
    </w:pPr>
    <w:rPr>
      <w:rFonts w:eastAsia="Times New Roman"/>
      <w:szCs w:val="24"/>
    </w:rPr>
  </w:style>
  <w:style w:type="paragraph" w:customStyle="1" w:styleId="xl122">
    <w:name w:val="xl122"/>
    <w:basedOn w:val="Normal"/>
    <w:rsid w:val="004C180B"/>
    <w:pPr>
      <w:pBdr>
        <w:top w:val="single" w:sz="8" w:space="0" w:color="auto"/>
        <w:right w:val="single" w:sz="8" w:space="0" w:color="auto"/>
      </w:pBdr>
      <w:spacing w:before="100" w:beforeAutospacing="1" w:after="100" w:afterAutospacing="1" w:line="240" w:lineRule="auto"/>
      <w:textAlignment w:val="top"/>
    </w:pPr>
    <w:rPr>
      <w:rFonts w:eastAsia="Times New Roman"/>
      <w:szCs w:val="24"/>
    </w:rPr>
  </w:style>
  <w:style w:type="paragraph" w:customStyle="1" w:styleId="xl123">
    <w:name w:val="xl123"/>
    <w:basedOn w:val="Normal"/>
    <w:rsid w:val="004C180B"/>
    <w:pPr>
      <w:pBdr>
        <w:top w:val="single" w:sz="8" w:space="0" w:color="auto"/>
      </w:pBdr>
      <w:spacing w:before="100" w:beforeAutospacing="1" w:after="100" w:afterAutospacing="1" w:line="240" w:lineRule="auto"/>
      <w:jc w:val="center"/>
      <w:textAlignment w:val="top"/>
    </w:pPr>
    <w:rPr>
      <w:rFonts w:eastAsia="Times New Roman"/>
      <w:szCs w:val="24"/>
    </w:rPr>
  </w:style>
  <w:style w:type="paragraph" w:customStyle="1" w:styleId="xl124">
    <w:name w:val="xl124"/>
    <w:basedOn w:val="Normal"/>
    <w:rsid w:val="004C180B"/>
    <w:pPr>
      <w:pBdr>
        <w:left w:val="single" w:sz="8" w:space="0" w:color="auto"/>
        <w:bottom w:val="single" w:sz="8" w:space="0" w:color="auto"/>
      </w:pBdr>
      <w:spacing w:before="100" w:beforeAutospacing="1" w:after="100" w:afterAutospacing="1" w:line="240" w:lineRule="auto"/>
      <w:textAlignment w:val="top"/>
    </w:pPr>
    <w:rPr>
      <w:rFonts w:eastAsia="Times New Roman"/>
      <w:szCs w:val="24"/>
    </w:rPr>
  </w:style>
  <w:style w:type="paragraph" w:customStyle="1" w:styleId="xl125">
    <w:name w:val="xl125"/>
    <w:basedOn w:val="Normal"/>
    <w:rsid w:val="004C180B"/>
    <w:pPr>
      <w:pBdr>
        <w:bottom w:val="single" w:sz="8" w:space="0" w:color="auto"/>
      </w:pBdr>
      <w:spacing w:before="100" w:beforeAutospacing="1" w:after="100" w:afterAutospacing="1" w:line="240" w:lineRule="auto"/>
      <w:textAlignment w:val="top"/>
    </w:pPr>
    <w:rPr>
      <w:rFonts w:eastAsia="Times New Roman"/>
      <w:szCs w:val="24"/>
    </w:rPr>
  </w:style>
  <w:style w:type="paragraph" w:customStyle="1" w:styleId="xl126">
    <w:name w:val="xl126"/>
    <w:basedOn w:val="Normal"/>
    <w:rsid w:val="004C180B"/>
    <w:pPr>
      <w:pBdr>
        <w:bottom w:val="single" w:sz="8" w:space="0" w:color="auto"/>
        <w:right w:val="single" w:sz="8" w:space="0" w:color="auto"/>
      </w:pBdr>
      <w:spacing w:before="100" w:beforeAutospacing="1" w:after="100" w:afterAutospacing="1" w:line="240" w:lineRule="auto"/>
      <w:textAlignment w:val="top"/>
    </w:pPr>
    <w:rPr>
      <w:rFonts w:eastAsia="Times New Roman"/>
      <w:szCs w:val="24"/>
    </w:rPr>
  </w:style>
  <w:style w:type="paragraph" w:customStyle="1" w:styleId="xl127">
    <w:name w:val="xl127"/>
    <w:basedOn w:val="Normal"/>
    <w:rsid w:val="004C180B"/>
    <w:pPr>
      <w:pBdr>
        <w:bottom w:val="single" w:sz="8" w:space="0" w:color="auto"/>
      </w:pBdr>
      <w:spacing w:before="100" w:beforeAutospacing="1" w:after="100" w:afterAutospacing="1" w:line="240" w:lineRule="auto"/>
      <w:jc w:val="center"/>
      <w:textAlignment w:val="top"/>
    </w:pPr>
    <w:rPr>
      <w:rFonts w:eastAsia="Times New Roman"/>
      <w:szCs w:val="24"/>
    </w:rPr>
  </w:style>
  <w:style w:type="paragraph" w:customStyle="1" w:styleId="xl128">
    <w:name w:val="xl128"/>
    <w:basedOn w:val="Normal"/>
    <w:rsid w:val="004C180B"/>
    <w:pPr>
      <w:pBdr>
        <w:left w:val="single" w:sz="8" w:space="0" w:color="auto"/>
        <w:bottom w:val="single" w:sz="8" w:space="0" w:color="auto"/>
      </w:pBdr>
      <w:spacing w:before="100" w:beforeAutospacing="1" w:after="100" w:afterAutospacing="1" w:line="240" w:lineRule="auto"/>
      <w:textAlignment w:val="top"/>
    </w:pPr>
    <w:rPr>
      <w:rFonts w:eastAsia="Times New Roman"/>
      <w:szCs w:val="24"/>
    </w:rPr>
  </w:style>
  <w:style w:type="paragraph" w:customStyle="1" w:styleId="xl129">
    <w:name w:val="xl129"/>
    <w:basedOn w:val="Normal"/>
    <w:rsid w:val="004C180B"/>
    <w:pPr>
      <w:pBdr>
        <w:bottom w:val="single" w:sz="8" w:space="0" w:color="auto"/>
      </w:pBdr>
      <w:spacing w:before="100" w:beforeAutospacing="1" w:after="100" w:afterAutospacing="1" w:line="240" w:lineRule="auto"/>
      <w:textAlignment w:val="top"/>
    </w:pPr>
    <w:rPr>
      <w:rFonts w:eastAsia="Times New Roman"/>
      <w:szCs w:val="24"/>
    </w:rPr>
  </w:style>
  <w:style w:type="paragraph" w:customStyle="1" w:styleId="xl130">
    <w:name w:val="xl130"/>
    <w:basedOn w:val="Normal"/>
    <w:rsid w:val="004C180B"/>
    <w:pPr>
      <w:pBdr>
        <w:bottom w:val="single" w:sz="8" w:space="0" w:color="auto"/>
        <w:right w:val="single" w:sz="8" w:space="0" w:color="auto"/>
      </w:pBdr>
      <w:spacing w:before="100" w:beforeAutospacing="1" w:after="100" w:afterAutospacing="1" w:line="240" w:lineRule="auto"/>
      <w:textAlignment w:val="top"/>
    </w:pPr>
    <w:rPr>
      <w:rFonts w:eastAsia="Times New Roman"/>
      <w:szCs w:val="24"/>
    </w:rPr>
  </w:style>
  <w:style w:type="paragraph" w:customStyle="1" w:styleId="xl131">
    <w:name w:val="xl131"/>
    <w:basedOn w:val="Normal"/>
    <w:rsid w:val="004C180B"/>
    <w:pPr>
      <w:pBdr>
        <w:top w:val="single" w:sz="8" w:space="0" w:color="auto"/>
        <w:left w:val="single" w:sz="8" w:space="0" w:color="auto"/>
        <w:bottom w:val="single" w:sz="8" w:space="0" w:color="auto"/>
      </w:pBdr>
      <w:shd w:val="clear" w:color="000000" w:fill="D9D9D9"/>
      <w:spacing w:before="100" w:beforeAutospacing="1" w:after="100" w:afterAutospacing="1" w:line="240" w:lineRule="auto"/>
      <w:jc w:val="both"/>
      <w:textAlignment w:val="top"/>
    </w:pPr>
    <w:rPr>
      <w:rFonts w:eastAsia="Times New Roman"/>
      <w:b/>
      <w:bCs/>
      <w:szCs w:val="24"/>
    </w:rPr>
  </w:style>
  <w:style w:type="paragraph" w:customStyle="1" w:styleId="xl132">
    <w:name w:val="xl132"/>
    <w:basedOn w:val="Normal"/>
    <w:rsid w:val="004C180B"/>
    <w:pPr>
      <w:pBdr>
        <w:top w:val="single" w:sz="8" w:space="0" w:color="auto"/>
        <w:bottom w:val="single" w:sz="8" w:space="0" w:color="auto"/>
      </w:pBdr>
      <w:shd w:val="clear" w:color="000000" w:fill="D9D9D9"/>
      <w:spacing w:before="100" w:beforeAutospacing="1" w:after="100" w:afterAutospacing="1" w:line="240" w:lineRule="auto"/>
      <w:jc w:val="both"/>
      <w:textAlignment w:val="top"/>
    </w:pPr>
    <w:rPr>
      <w:rFonts w:eastAsia="Times New Roman"/>
      <w:b/>
      <w:bCs/>
      <w:szCs w:val="24"/>
    </w:rPr>
  </w:style>
  <w:style w:type="paragraph" w:customStyle="1" w:styleId="xl133">
    <w:name w:val="xl133"/>
    <w:basedOn w:val="Normal"/>
    <w:rsid w:val="004C180B"/>
    <w:pPr>
      <w:pBdr>
        <w:top w:val="single" w:sz="8" w:space="0" w:color="auto"/>
        <w:bottom w:val="single" w:sz="8" w:space="0" w:color="auto"/>
        <w:right w:val="single" w:sz="8" w:space="0" w:color="auto"/>
      </w:pBdr>
      <w:shd w:val="clear" w:color="000000" w:fill="D9D9D9"/>
      <w:spacing w:before="100" w:beforeAutospacing="1" w:after="100" w:afterAutospacing="1" w:line="240" w:lineRule="auto"/>
      <w:jc w:val="both"/>
      <w:textAlignment w:val="top"/>
    </w:pPr>
    <w:rPr>
      <w:rFonts w:eastAsia="Times New Roman"/>
      <w:b/>
      <w:bCs/>
      <w:szCs w:val="24"/>
    </w:rPr>
  </w:style>
  <w:style w:type="paragraph" w:customStyle="1" w:styleId="xl134">
    <w:name w:val="xl134"/>
    <w:basedOn w:val="Normal"/>
    <w:rsid w:val="004C180B"/>
    <w:pPr>
      <w:pBdr>
        <w:top w:val="single" w:sz="8" w:space="0" w:color="auto"/>
        <w:left w:val="single" w:sz="8" w:space="0" w:color="auto"/>
      </w:pBdr>
      <w:spacing w:before="100" w:beforeAutospacing="1" w:after="100" w:afterAutospacing="1" w:line="240" w:lineRule="auto"/>
      <w:jc w:val="both"/>
      <w:textAlignment w:val="top"/>
    </w:pPr>
    <w:rPr>
      <w:rFonts w:eastAsia="Times New Roman"/>
      <w:szCs w:val="24"/>
    </w:rPr>
  </w:style>
  <w:style w:type="paragraph" w:customStyle="1" w:styleId="xl135">
    <w:name w:val="xl135"/>
    <w:basedOn w:val="Normal"/>
    <w:rsid w:val="004C180B"/>
    <w:pPr>
      <w:pBdr>
        <w:top w:val="single" w:sz="8" w:space="0" w:color="auto"/>
      </w:pBdr>
      <w:spacing w:before="100" w:beforeAutospacing="1" w:after="100" w:afterAutospacing="1" w:line="240" w:lineRule="auto"/>
      <w:jc w:val="both"/>
      <w:textAlignment w:val="top"/>
    </w:pPr>
    <w:rPr>
      <w:rFonts w:eastAsia="Times New Roman"/>
      <w:szCs w:val="24"/>
    </w:rPr>
  </w:style>
  <w:style w:type="paragraph" w:customStyle="1" w:styleId="xl136">
    <w:name w:val="xl136"/>
    <w:basedOn w:val="Normal"/>
    <w:rsid w:val="004C180B"/>
    <w:pPr>
      <w:pBdr>
        <w:top w:val="single" w:sz="8" w:space="0" w:color="auto"/>
        <w:right w:val="single" w:sz="8" w:space="0" w:color="auto"/>
      </w:pBdr>
      <w:spacing w:before="100" w:beforeAutospacing="1" w:after="100" w:afterAutospacing="1" w:line="240" w:lineRule="auto"/>
      <w:jc w:val="both"/>
      <w:textAlignment w:val="top"/>
    </w:pPr>
    <w:rPr>
      <w:rFonts w:eastAsia="Times New Roman"/>
      <w:szCs w:val="24"/>
    </w:rPr>
  </w:style>
  <w:style w:type="paragraph" w:customStyle="1" w:styleId="xl137">
    <w:name w:val="xl137"/>
    <w:basedOn w:val="Normal"/>
    <w:rsid w:val="004C180B"/>
    <w:pPr>
      <w:pBdr>
        <w:left w:val="single" w:sz="8" w:space="0" w:color="auto"/>
      </w:pBdr>
      <w:spacing w:before="100" w:beforeAutospacing="1" w:after="100" w:afterAutospacing="1" w:line="240" w:lineRule="auto"/>
      <w:jc w:val="both"/>
      <w:textAlignment w:val="top"/>
    </w:pPr>
    <w:rPr>
      <w:rFonts w:eastAsia="Times New Roman"/>
      <w:sz w:val="14"/>
      <w:szCs w:val="14"/>
    </w:rPr>
  </w:style>
  <w:style w:type="paragraph" w:customStyle="1" w:styleId="xl138">
    <w:name w:val="xl138"/>
    <w:basedOn w:val="Normal"/>
    <w:rsid w:val="004C180B"/>
    <w:pPr>
      <w:spacing w:before="100" w:beforeAutospacing="1" w:after="100" w:afterAutospacing="1" w:line="240" w:lineRule="auto"/>
      <w:jc w:val="both"/>
      <w:textAlignment w:val="top"/>
    </w:pPr>
    <w:rPr>
      <w:rFonts w:eastAsia="Times New Roman"/>
      <w:sz w:val="14"/>
      <w:szCs w:val="14"/>
    </w:rPr>
  </w:style>
  <w:style w:type="paragraph" w:customStyle="1" w:styleId="xl139">
    <w:name w:val="xl139"/>
    <w:basedOn w:val="Normal"/>
    <w:rsid w:val="004C180B"/>
    <w:pPr>
      <w:pBdr>
        <w:right w:val="single" w:sz="8" w:space="0" w:color="auto"/>
      </w:pBdr>
      <w:spacing w:before="100" w:beforeAutospacing="1" w:after="100" w:afterAutospacing="1" w:line="240" w:lineRule="auto"/>
      <w:jc w:val="both"/>
      <w:textAlignment w:val="top"/>
    </w:pPr>
    <w:rPr>
      <w:rFonts w:eastAsia="Times New Roman"/>
      <w:sz w:val="14"/>
      <w:szCs w:val="14"/>
    </w:rPr>
  </w:style>
  <w:style w:type="paragraph" w:customStyle="1" w:styleId="xl140">
    <w:name w:val="xl140"/>
    <w:basedOn w:val="Normal"/>
    <w:rsid w:val="004C180B"/>
    <w:pPr>
      <w:pBdr>
        <w:left w:val="single" w:sz="8" w:space="0" w:color="auto"/>
      </w:pBdr>
      <w:spacing w:before="100" w:beforeAutospacing="1" w:after="100" w:afterAutospacing="1" w:line="240" w:lineRule="auto"/>
      <w:jc w:val="both"/>
      <w:textAlignment w:val="top"/>
    </w:pPr>
    <w:rPr>
      <w:rFonts w:eastAsia="Times New Roman"/>
      <w:szCs w:val="24"/>
    </w:rPr>
  </w:style>
  <w:style w:type="paragraph" w:customStyle="1" w:styleId="xl141">
    <w:name w:val="xl141"/>
    <w:basedOn w:val="Normal"/>
    <w:rsid w:val="004C180B"/>
    <w:pPr>
      <w:spacing w:before="100" w:beforeAutospacing="1" w:after="100" w:afterAutospacing="1" w:line="240" w:lineRule="auto"/>
      <w:jc w:val="both"/>
      <w:textAlignment w:val="top"/>
    </w:pPr>
    <w:rPr>
      <w:rFonts w:eastAsia="Times New Roman"/>
      <w:szCs w:val="24"/>
    </w:rPr>
  </w:style>
  <w:style w:type="paragraph" w:customStyle="1" w:styleId="xl142">
    <w:name w:val="xl142"/>
    <w:basedOn w:val="Normal"/>
    <w:rsid w:val="004C180B"/>
    <w:pPr>
      <w:pBdr>
        <w:right w:val="single" w:sz="8" w:space="0" w:color="auto"/>
      </w:pBdr>
      <w:spacing w:before="100" w:beforeAutospacing="1" w:after="100" w:afterAutospacing="1" w:line="240" w:lineRule="auto"/>
      <w:jc w:val="both"/>
      <w:textAlignment w:val="top"/>
    </w:pPr>
    <w:rPr>
      <w:rFonts w:eastAsia="Times New Roman"/>
      <w:szCs w:val="24"/>
    </w:rPr>
  </w:style>
  <w:style w:type="paragraph" w:customStyle="1" w:styleId="xl143">
    <w:name w:val="xl143"/>
    <w:basedOn w:val="Normal"/>
    <w:rsid w:val="004C180B"/>
    <w:pPr>
      <w:pBdr>
        <w:top w:val="single" w:sz="8" w:space="0" w:color="auto"/>
        <w:left w:val="single" w:sz="8" w:space="0" w:color="auto"/>
        <w:bottom w:val="single" w:sz="8" w:space="0" w:color="auto"/>
      </w:pBdr>
      <w:shd w:val="clear" w:color="000000" w:fill="D9D9D9"/>
      <w:spacing w:before="100" w:beforeAutospacing="1" w:after="100" w:afterAutospacing="1" w:line="240" w:lineRule="auto"/>
      <w:jc w:val="center"/>
      <w:textAlignment w:val="top"/>
    </w:pPr>
    <w:rPr>
      <w:rFonts w:eastAsia="Times New Roman"/>
      <w:b/>
      <w:bCs/>
      <w:szCs w:val="24"/>
    </w:rPr>
  </w:style>
  <w:style w:type="paragraph" w:customStyle="1" w:styleId="xl144">
    <w:name w:val="xl144"/>
    <w:basedOn w:val="Normal"/>
    <w:rsid w:val="004C180B"/>
    <w:pPr>
      <w:pBdr>
        <w:top w:val="single" w:sz="8" w:space="0" w:color="auto"/>
        <w:bottom w:val="single" w:sz="8" w:space="0" w:color="auto"/>
      </w:pBdr>
      <w:shd w:val="clear" w:color="000000" w:fill="D9D9D9"/>
      <w:spacing w:before="100" w:beforeAutospacing="1" w:after="100" w:afterAutospacing="1" w:line="240" w:lineRule="auto"/>
      <w:jc w:val="center"/>
      <w:textAlignment w:val="top"/>
    </w:pPr>
    <w:rPr>
      <w:rFonts w:eastAsia="Times New Roman"/>
      <w:b/>
      <w:bCs/>
      <w:szCs w:val="24"/>
    </w:rPr>
  </w:style>
  <w:style w:type="paragraph" w:customStyle="1" w:styleId="xl145">
    <w:name w:val="xl145"/>
    <w:basedOn w:val="Normal"/>
    <w:rsid w:val="004C180B"/>
    <w:pPr>
      <w:pBdr>
        <w:top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top"/>
    </w:pPr>
    <w:rPr>
      <w:rFonts w:eastAsia="Times New Roman"/>
      <w:b/>
      <w:bCs/>
      <w:szCs w:val="24"/>
    </w:rPr>
  </w:style>
  <w:style w:type="paragraph" w:customStyle="1" w:styleId="xl146">
    <w:name w:val="xl146"/>
    <w:basedOn w:val="Normal"/>
    <w:rsid w:val="004C180B"/>
    <w:pPr>
      <w:spacing w:before="100" w:beforeAutospacing="1" w:after="100" w:afterAutospacing="1" w:line="240" w:lineRule="auto"/>
      <w:textAlignment w:val="top"/>
    </w:pPr>
    <w:rPr>
      <w:rFonts w:eastAsia="Times New Roman"/>
      <w:color w:val="auto"/>
      <w:szCs w:val="24"/>
    </w:rPr>
  </w:style>
  <w:style w:type="paragraph" w:customStyle="1" w:styleId="xl147">
    <w:name w:val="xl147"/>
    <w:basedOn w:val="Normal"/>
    <w:rsid w:val="004C180B"/>
    <w:pPr>
      <w:pBdr>
        <w:right w:val="single" w:sz="8" w:space="0" w:color="auto"/>
      </w:pBdr>
      <w:spacing w:before="100" w:beforeAutospacing="1" w:after="100" w:afterAutospacing="1" w:line="240" w:lineRule="auto"/>
      <w:textAlignment w:val="top"/>
    </w:pPr>
    <w:rPr>
      <w:rFonts w:eastAsia="Times New Roman"/>
      <w:color w:val="auto"/>
      <w:szCs w:val="24"/>
    </w:rPr>
  </w:style>
  <w:style w:type="paragraph" w:customStyle="1" w:styleId="xl148">
    <w:name w:val="xl148"/>
    <w:basedOn w:val="Normal"/>
    <w:rsid w:val="004C180B"/>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top"/>
    </w:pPr>
    <w:rPr>
      <w:rFonts w:eastAsia="Times New Roman"/>
      <w:b/>
      <w:bCs/>
      <w:szCs w:val="24"/>
    </w:rPr>
  </w:style>
  <w:style w:type="paragraph" w:customStyle="1" w:styleId="xl149">
    <w:name w:val="xl149"/>
    <w:basedOn w:val="Normal"/>
    <w:rsid w:val="004C180B"/>
    <w:pPr>
      <w:pBdr>
        <w:bottom w:val="single" w:sz="8" w:space="0" w:color="auto"/>
        <w:right w:val="single" w:sz="8" w:space="0" w:color="auto"/>
      </w:pBdr>
      <w:shd w:val="clear" w:color="000000" w:fill="D9D9D9"/>
      <w:spacing w:before="100" w:beforeAutospacing="1" w:after="100" w:afterAutospacing="1" w:line="240" w:lineRule="auto"/>
      <w:jc w:val="center"/>
      <w:textAlignment w:val="top"/>
    </w:pPr>
    <w:rPr>
      <w:rFonts w:eastAsia="Times New Roman"/>
      <w:b/>
      <w:bCs/>
      <w:szCs w:val="24"/>
    </w:rPr>
  </w:style>
  <w:style w:type="paragraph" w:customStyle="1" w:styleId="xl150">
    <w:name w:val="xl150"/>
    <w:basedOn w:val="Normal"/>
    <w:rsid w:val="004C180B"/>
    <w:pPr>
      <w:pBdr>
        <w:bottom w:val="single" w:sz="8" w:space="0" w:color="auto"/>
        <w:right w:val="single" w:sz="8" w:space="0" w:color="auto"/>
      </w:pBdr>
      <w:shd w:val="clear" w:color="000000" w:fill="D9D9D9"/>
      <w:spacing w:before="100" w:beforeAutospacing="1" w:after="100" w:afterAutospacing="1" w:line="240" w:lineRule="auto"/>
      <w:jc w:val="center"/>
      <w:textAlignment w:val="top"/>
    </w:pPr>
    <w:rPr>
      <w:rFonts w:eastAsia="Times New Roman"/>
      <w:b/>
      <w:bCs/>
      <w:szCs w:val="24"/>
    </w:rPr>
  </w:style>
  <w:style w:type="paragraph" w:customStyle="1" w:styleId="xl151">
    <w:name w:val="xl151"/>
    <w:basedOn w:val="Normal"/>
    <w:rsid w:val="004C180B"/>
    <w:pPr>
      <w:pBdr>
        <w:left w:val="single" w:sz="8" w:space="0" w:color="auto"/>
        <w:bottom w:val="single" w:sz="8" w:space="0" w:color="auto"/>
        <w:right w:val="single" w:sz="8" w:space="0" w:color="auto"/>
      </w:pBdr>
      <w:spacing w:before="100" w:beforeAutospacing="1" w:after="100" w:afterAutospacing="1" w:line="240" w:lineRule="auto"/>
      <w:textAlignment w:val="top"/>
    </w:pPr>
    <w:rPr>
      <w:rFonts w:eastAsia="Times New Roman"/>
      <w:szCs w:val="24"/>
    </w:rPr>
  </w:style>
  <w:style w:type="paragraph" w:customStyle="1" w:styleId="xl152">
    <w:name w:val="xl152"/>
    <w:basedOn w:val="Normal"/>
    <w:rsid w:val="004C180B"/>
    <w:pPr>
      <w:pBdr>
        <w:bottom w:val="single" w:sz="8" w:space="0" w:color="auto"/>
        <w:right w:val="single" w:sz="8" w:space="0" w:color="auto"/>
      </w:pBdr>
      <w:spacing w:before="100" w:beforeAutospacing="1" w:after="100" w:afterAutospacing="1" w:line="240" w:lineRule="auto"/>
      <w:textAlignment w:val="top"/>
    </w:pPr>
    <w:rPr>
      <w:rFonts w:eastAsia="Times New Roman"/>
      <w:szCs w:val="24"/>
    </w:rPr>
  </w:style>
  <w:style w:type="paragraph" w:customStyle="1" w:styleId="xl153">
    <w:name w:val="xl153"/>
    <w:basedOn w:val="Normal"/>
    <w:rsid w:val="004C180B"/>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line="240" w:lineRule="auto"/>
      <w:textAlignment w:val="top"/>
    </w:pPr>
    <w:rPr>
      <w:rFonts w:eastAsia="Times New Roman"/>
      <w:b/>
      <w:bCs/>
      <w:szCs w:val="24"/>
    </w:rPr>
  </w:style>
  <w:style w:type="paragraph" w:customStyle="1" w:styleId="xl154">
    <w:name w:val="xl154"/>
    <w:basedOn w:val="Normal"/>
    <w:rsid w:val="004C180B"/>
    <w:pPr>
      <w:pBdr>
        <w:top w:val="single" w:sz="8" w:space="0" w:color="auto"/>
        <w:bottom w:val="single" w:sz="8" w:space="0" w:color="auto"/>
        <w:right w:val="single" w:sz="8" w:space="0" w:color="auto"/>
      </w:pBdr>
      <w:shd w:val="clear" w:color="000000" w:fill="F2F2F2"/>
      <w:spacing w:before="100" w:beforeAutospacing="1" w:after="100" w:afterAutospacing="1" w:line="240" w:lineRule="auto"/>
      <w:textAlignment w:val="top"/>
    </w:pPr>
    <w:rPr>
      <w:rFonts w:eastAsia="Times New Roman"/>
      <w:b/>
      <w:bCs/>
      <w:szCs w:val="24"/>
    </w:rPr>
  </w:style>
  <w:style w:type="paragraph" w:customStyle="1" w:styleId="xl155">
    <w:name w:val="xl155"/>
    <w:basedOn w:val="Normal"/>
    <w:rsid w:val="004C180B"/>
    <w:pPr>
      <w:pBdr>
        <w:bottom w:val="single" w:sz="8" w:space="0" w:color="auto"/>
        <w:right w:val="single" w:sz="8" w:space="0" w:color="auto"/>
      </w:pBdr>
      <w:spacing w:before="100" w:beforeAutospacing="1" w:after="100" w:afterAutospacing="1" w:line="240" w:lineRule="auto"/>
      <w:jc w:val="right"/>
      <w:textAlignment w:val="top"/>
    </w:pPr>
    <w:rPr>
      <w:rFonts w:eastAsia="Times New Roman"/>
      <w:szCs w:val="24"/>
    </w:rPr>
  </w:style>
  <w:style w:type="paragraph" w:customStyle="1" w:styleId="xl156">
    <w:name w:val="xl156"/>
    <w:basedOn w:val="Normal"/>
    <w:rsid w:val="004C180B"/>
    <w:pPr>
      <w:pBdr>
        <w:left w:val="single" w:sz="8" w:space="0" w:color="auto"/>
      </w:pBdr>
      <w:spacing w:before="100" w:beforeAutospacing="1" w:after="100" w:afterAutospacing="1" w:line="240" w:lineRule="auto"/>
      <w:textAlignment w:val="top"/>
    </w:pPr>
    <w:rPr>
      <w:rFonts w:eastAsia="Times New Roman"/>
      <w:szCs w:val="24"/>
    </w:rPr>
  </w:style>
  <w:style w:type="paragraph" w:customStyle="1" w:styleId="xl157">
    <w:name w:val="xl157"/>
    <w:basedOn w:val="Normal"/>
    <w:rsid w:val="004C180B"/>
    <w:pPr>
      <w:spacing w:before="100" w:beforeAutospacing="1" w:after="100" w:afterAutospacing="1" w:line="240" w:lineRule="auto"/>
      <w:textAlignment w:val="top"/>
    </w:pPr>
    <w:rPr>
      <w:rFonts w:eastAsia="Times New Roman"/>
      <w:szCs w:val="24"/>
    </w:rPr>
  </w:style>
  <w:style w:type="paragraph" w:customStyle="1" w:styleId="xl158">
    <w:name w:val="xl158"/>
    <w:basedOn w:val="Normal"/>
    <w:rsid w:val="004C180B"/>
    <w:pPr>
      <w:pBdr>
        <w:right w:val="single" w:sz="8" w:space="0" w:color="auto"/>
      </w:pBdr>
      <w:spacing w:before="100" w:beforeAutospacing="1" w:after="100" w:afterAutospacing="1" w:line="240" w:lineRule="auto"/>
      <w:textAlignment w:val="top"/>
    </w:pPr>
    <w:rPr>
      <w:rFonts w:eastAsia="Times New Roman"/>
      <w:szCs w:val="24"/>
    </w:rPr>
  </w:style>
  <w:style w:type="paragraph" w:customStyle="1" w:styleId="xl159">
    <w:name w:val="xl159"/>
    <w:basedOn w:val="Normal"/>
    <w:rsid w:val="004C180B"/>
    <w:pPr>
      <w:pBdr>
        <w:left w:val="single" w:sz="8" w:space="0" w:color="auto"/>
        <w:bottom w:val="single" w:sz="8" w:space="0" w:color="auto"/>
      </w:pBdr>
      <w:spacing w:before="100" w:beforeAutospacing="1" w:after="100" w:afterAutospacing="1" w:line="240" w:lineRule="auto"/>
      <w:jc w:val="both"/>
      <w:textAlignment w:val="top"/>
    </w:pPr>
    <w:rPr>
      <w:rFonts w:eastAsia="Times New Roman"/>
      <w:szCs w:val="24"/>
    </w:rPr>
  </w:style>
  <w:style w:type="paragraph" w:customStyle="1" w:styleId="xl160">
    <w:name w:val="xl160"/>
    <w:basedOn w:val="Normal"/>
    <w:rsid w:val="004C180B"/>
    <w:pPr>
      <w:pBdr>
        <w:bottom w:val="single" w:sz="8" w:space="0" w:color="auto"/>
      </w:pBdr>
      <w:spacing w:before="100" w:beforeAutospacing="1" w:after="100" w:afterAutospacing="1" w:line="240" w:lineRule="auto"/>
      <w:jc w:val="both"/>
      <w:textAlignment w:val="top"/>
    </w:pPr>
    <w:rPr>
      <w:rFonts w:eastAsia="Times New Roman"/>
      <w:szCs w:val="24"/>
    </w:rPr>
  </w:style>
  <w:style w:type="paragraph" w:customStyle="1" w:styleId="xl161">
    <w:name w:val="xl161"/>
    <w:basedOn w:val="Normal"/>
    <w:rsid w:val="004C180B"/>
    <w:pPr>
      <w:pBdr>
        <w:bottom w:val="single" w:sz="8" w:space="0" w:color="auto"/>
        <w:right w:val="single" w:sz="8" w:space="0" w:color="auto"/>
      </w:pBdr>
      <w:spacing w:before="100" w:beforeAutospacing="1" w:after="100" w:afterAutospacing="1" w:line="240" w:lineRule="auto"/>
      <w:jc w:val="both"/>
      <w:textAlignment w:val="top"/>
    </w:pPr>
    <w:rPr>
      <w:rFonts w:eastAsia="Times New Roman"/>
      <w:szCs w:val="24"/>
    </w:rPr>
  </w:style>
  <w:style w:type="paragraph" w:customStyle="1" w:styleId="xl162">
    <w:name w:val="xl162"/>
    <w:basedOn w:val="Normal"/>
    <w:rsid w:val="004C180B"/>
    <w:pPr>
      <w:pBdr>
        <w:top w:val="single" w:sz="8" w:space="0" w:color="auto"/>
        <w:left w:val="single" w:sz="8" w:space="0" w:color="auto"/>
      </w:pBdr>
      <w:spacing w:before="100" w:beforeAutospacing="1" w:after="100" w:afterAutospacing="1" w:line="240" w:lineRule="auto"/>
      <w:jc w:val="both"/>
      <w:textAlignment w:val="top"/>
    </w:pPr>
    <w:rPr>
      <w:rFonts w:eastAsia="Times New Roman"/>
      <w:b/>
      <w:bCs/>
      <w:szCs w:val="24"/>
    </w:rPr>
  </w:style>
  <w:style w:type="paragraph" w:customStyle="1" w:styleId="xl163">
    <w:name w:val="xl163"/>
    <w:basedOn w:val="Normal"/>
    <w:rsid w:val="004C180B"/>
    <w:pPr>
      <w:pBdr>
        <w:top w:val="single" w:sz="8" w:space="0" w:color="auto"/>
      </w:pBdr>
      <w:spacing w:before="100" w:beforeAutospacing="1" w:after="100" w:afterAutospacing="1" w:line="240" w:lineRule="auto"/>
      <w:jc w:val="both"/>
      <w:textAlignment w:val="top"/>
    </w:pPr>
    <w:rPr>
      <w:rFonts w:eastAsia="Times New Roman"/>
      <w:b/>
      <w:bCs/>
      <w:szCs w:val="24"/>
    </w:rPr>
  </w:style>
  <w:style w:type="paragraph" w:customStyle="1" w:styleId="xl164">
    <w:name w:val="xl164"/>
    <w:basedOn w:val="Normal"/>
    <w:rsid w:val="004C180B"/>
    <w:pPr>
      <w:pBdr>
        <w:top w:val="single" w:sz="8" w:space="0" w:color="auto"/>
        <w:right w:val="single" w:sz="8" w:space="0" w:color="auto"/>
      </w:pBdr>
      <w:spacing w:before="100" w:beforeAutospacing="1" w:after="100" w:afterAutospacing="1" w:line="240" w:lineRule="auto"/>
      <w:jc w:val="both"/>
      <w:textAlignment w:val="top"/>
    </w:pPr>
    <w:rPr>
      <w:rFonts w:eastAsia="Times New Roman"/>
      <w:b/>
      <w:bCs/>
      <w:szCs w:val="24"/>
    </w:rPr>
  </w:style>
  <w:style w:type="paragraph" w:customStyle="1" w:styleId="xl165">
    <w:name w:val="xl165"/>
    <w:basedOn w:val="Normal"/>
    <w:rsid w:val="004C180B"/>
    <w:pPr>
      <w:pBdr>
        <w:left w:val="single" w:sz="8" w:space="0" w:color="auto"/>
      </w:pBdr>
      <w:spacing w:before="100" w:beforeAutospacing="1" w:after="100" w:afterAutospacing="1" w:line="240" w:lineRule="auto"/>
      <w:jc w:val="center"/>
      <w:textAlignment w:val="top"/>
    </w:pPr>
    <w:rPr>
      <w:rFonts w:eastAsia="Times New Roman"/>
      <w:szCs w:val="24"/>
    </w:rPr>
  </w:style>
  <w:style w:type="paragraph" w:customStyle="1" w:styleId="xl166">
    <w:name w:val="xl166"/>
    <w:basedOn w:val="Normal"/>
    <w:rsid w:val="004C180B"/>
    <w:pPr>
      <w:pBdr>
        <w:right w:val="single" w:sz="8" w:space="0" w:color="auto"/>
      </w:pBdr>
      <w:spacing w:before="100" w:beforeAutospacing="1" w:after="100" w:afterAutospacing="1" w:line="240" w:lineRule="auto"/>
      <w:jc w:val="center"/>
      <w:textAlignment w:val="top"/>
    </w:pPr>
    <w:rPr>
      <w:rFonts w:eastAsia="Times New Roman"/>
      <w:szCs w:val="24"/>
    </w:rPr>
  </w:style>
  <w:style w:type="paragraph" w:customStyle="1" w:styleId="xl167">
    <w:name w:val="xl167"/>
    <w:basedOn w:val="Normal"/>
    <w:rsid w:val="004C180B"/>
    <w:pPr>
      <w:pBdr>
        <w:left w:val="single" w:sz="8" w:space="0" w:color="auto"/>
        <w:bottom w:val="single" w:sz="8" w:space="0" w:color="auto"/>
      </w:pBdr>
      <w:spacing w:before="100" w:beforeAutospacing="1" w:after="100" w:afterAutospacing="1" w:line="240" w:lineRule="auto"/>
      <w:jc w:val="both"/>
      <w:textAlignment w:val="top"/>
    </w:pPr>
    <w:rPr>
      <w:rFonts w:eastAsia="Times New Roman"/>
      <w:b/>
      <w:bCs/>
      <w:szCs w:val="24"/>
    </w:rPr>
  </w:style>
  <w:style w:type="paragraph" w:customStyle="1" w:styleId="xl168">
    <w:name w:val="xl168"/>
    <w:basedOn w:val="Normal"/>
    <w:rsid w:val="004C180B"/>
    <w:pPr>
      <w:pBdr>
        <w:bottom w:val="single" w:sz="8" w:space="0" w:color="auto"/>
      </w:pBdr>
      <w:spacing w:before="100" w:beforeAutospacing="1" w:after="100" w:afterAutospacing="1" w:line="240" w:lineRule="auto"/>
      <w:jc w:val="both"/>
      <w:textAlignment w:val="top"/>
    </w:pPr>
    <w:rPr>
      <w:rFonts w:eastAsia="Times New Roman"/>
      <w:b/>
      <w:bCs/>
      <w:szCs w:val="24"/>
    </w:rPr>
  </w:style>
  <w:style w:type="paragraph" w:customStyle="1" w:styleId="xl169">
    <w:name w:val="xl169"/>
    <w:basedOn w:val="Normal"/>
    <w:rsid w:val="004C180B"/>
    <w:pPr>
      <w:pBdr>
        <w:bottom w:val="single" w:sz="8" w:space="0" w:color="auto"/>
        <w:right w:val="single" w:sz="8" w:space="0" w:color="auto"/>
      </w:pBdr>
      <w:spacing w:before="100" w:beforeAutospacing="1" w:after="100" w:afterAutospacing="1" w:line="240" w:lineRule="auto"/>
      <w:jc w:val="both"/>
      <w:textAlignment w:val="top"/>
    </w:pPr>
    <w:rPr>
      <w:rFonts w:eastAsia="Times New Roman"/>
      <w:b/>
      <w:bCs/>
      <w:szCs w:val="24"/>
    </w:rPr>
  </w:style>
  <w:style w:type="paragraph" w:customStyle="1" w:styleId="xl170">
    <w:name w:val="xl170"/>
    <w:basedOn w:val="Normal"/>
    <w:rsid w:val="004C180B"/>
    <w:pPr>
      <w:pBdr>
        <w:top w:val="single" w:sz="8" w:space="0" w:color="auto"/>
        <w:bottom w:val="single" w:sz="8" w:space="0" w:color="auto"/>
      </w:pBdr>
      <w:spacing w:before="100" w:beforeAutospacing="1" w:after="100" w:afterAutospacing="1" w:line="240" w:lineRule="auto"/>
      <w:jc w:val="center"/>
      <w:textAlignment w:val="top"/>
    </w:pPr>
    <w:rPr>
      <w:rFonts w:eastAsia="Times New Roman"/>
      <w:szCs w:val="24"/>
    </w:rPr>
  </w:style>
  <w:style w:type="paragraph" w:customStyle="1" w:styleId="xl171">
    <w:name w:val="xl171"/>
    <w:basedOn w:val="Normal"/>
    <w:rsid w:val="004C180B"/>
    <w:pPr>
      <w:pBdr>
        <w:left w:val="single" w:sz="8" w:space="0" w:color="auto"/>
        <w:right w:val="single" w:sz="8" w:space="0" w:color="auto"/>
      </w:pBdr>
      <w:spacing w:before="100" w:beforeAutospacing="1" w:after="100" w:afterAutospacing="1" w:line="240" w:lineRule="auto"/>
      <w:jc w:val="both"/>
      <w:textAlignment w:val="top"/>
    </w:pPr>
    <w:rPr>
      <w:rFonts w:eastAsia="Times New Roman"/>
      <w:szCs w:val="24"/>
    </w:rPr>
  </w:style>
  <w:style w:type="paragraph" w:customStyle="1" w:styleId="xl172">
    <w:name w:val="xl172"/>
    <w:basedOn w:val="Normal"/>
    <w:rsid w:val="004C180B"/>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eastAsia="Times New Roman"/>
      <w:szCs w:val="24"/>
    </w:rPr>
  </w:style>
  <w:style w:type="paragraph" w:customStyle="1" w:styleId="font8">
    <w:name w:val="font8"/>
    <w:basedOn w:val="Normal"/>
    <w:rsid w:val="00426828"/>
    <w:pPr>
      <w:spacing w:before="100" w:beforeAutospacing="1" w:after="100" w:afterAutospacing="1" w:line="240" w:lineRule="auto"/>
    </w:pPr>
    <w:rPr>
      <w:rFonts w:eastAsia="Times New Roman"/>
      <w:sz w:val="14"/>
      <w:szCs w:val="14"/>
    </w:rPr>
  </w:style>
  <w:style w:type="paragraph" w:customStyle="1" w:styleId="font9">
    <w:name w:val="font9"/>
    <w:basedOn w:val="Normal"/>
    <w:rsid w:val="00426828"/>
    <w:pPr>
      <w:spacing w:before="100" w:beforeAutospacing="1" w:after="100" w:afterAutospacing="1" w:line="240" w:lineRule="auto"/>
    </w:pPr>
    <w:rPr>
      <w:rFonts w:eastAsia="Times New Roman"/>
      <w:b/>
      <w:bCs/>
      <w:szCs w:val="24"/>
    </w:rPr>
  </w:style>
  <w:style w:type="paragraph" w:customStyle="1" w:styleId="font10">
    <w:name w:val="font10"/>
    <w:basedOn w:val="Normal"/>
    <w:rsid w:val="00426828"/>
    <w:pPr>
      <w:spacing w:before="100" w:beforeAutospacing="1" w:after="100" w:afterAutospacing="1" w:line="240" w:lineRule="auto"/>
    </w:pPr>
    <w:rPr>
      <w:rFonts w:eastAsia="Times New Roman"/>
      <w:b/>
      <w:bCs/>
      <w:sz w:val="14"/>
      <w:szCs w:val="14"/>
    </w:rPr>
  </w:style>
  <w:style w:type="paragraph" w:customStyle="1" w:styleId="font11">
    <w:name w:val="font11"/>
    <w:basedOn w:val="Normal"/>
    <w:rsid w:val="00426828"/>
    <w:pPr>
      <w:spacing w:before="100" w:beforeAutospacing="1" w:after="100" w:afterAutospacing="1" w:line="240" w:lineRule="auto"/>
    </w:pPr>
    <w:rPr>
      <w:rFonts w:eastAsia="Times New Roman"/>
      <w:sz w:val="14"/>
      <w:szCs w:val="14"/>
    </w:rPr>
  </w:style>
  <w:style w:type="paragraph" w:customStyle="1" w:styleId="font12">
    <w:name w:val="font12"/>
    <w:basedOn w:val="Normal"/>
    <w:rsid w:val="00426828"/>
    <w:pPr>
      <w:spacing w:before="100" w:beforeAutospacing="1" w:after="100" w:afterAutospacing="1" w:line="240" w:lineRule="auto"/>
    </w:pPr>
    <w:rPr>
      <w:rFonts w:eastAsia="Times New Roman"/>
      <w:szCs w:val="24"/>
    </w:rPr>
  </w:style>
  <w:style w:type="paragraph" w:customStyle="1" w:styleId="font13">
    <w:name w:val="font13"/>
    <w:basedOn w:val="Normal"/>
    <w:rsid w:val="00426828"/>
    <w:pPr>
      <w:spacing w:before="100" w:beforeAutospacing="1" w:after="100" w:afterAutospacing="1" w:line="240" w:lineRule="auto"/>
    </w:pPr>
    <w:rPr>
      <w:rFonts w:eastAsia="Times New Roman"/>
      <w:color w:val="FF0000"/>
      <w:szCs w:val="24"/>
    </w:rPr>
  </w:style>
  <w:style w:type="paragraph" w:customStyle="1" w:styleId="font14">
    <w:name w:val="font14"/>
    <w:basedOn w:val="Normal"/>
    <w:rsid w:val="00426828"/>
    <w:pPr>
      <w:spacing w:before="100" w:beforeAutospacing="1" w:after="100" w:afterAutospacing="1" w:line="240" w:lineRule="auto"/>
    </w:pPr>
    <w:rPr>
      <w:rFonts w:eastAsia="Times New Roman"/>
      <w:color w:val="auto"/>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94546">
      <w:bodyDiv w:val="1"/>
      <w:marLeft w:val="0"/>
      <w:marRight w:val="0"/>
      <w:marTop w:val="0"/>
      <w:marBottom w:val="0"/>
      <w:divBdr>
        <w:top w:val="none" w:sz="0" w:space="0" w:color="auto"/>
        <w:left w:val="none" w:sz="0" w:space="0" w:color="auto"/>
        <w:bottom w:val="none" w:sz="0" w:space="0" w:color="auto"/>
        <w:right w:val="none" w:sz="0" w:space="0" w:color="auto"/>
      </w:divBdr>
    </w:div>
    <w:div w:id="73211424">
      <w:bodyDiv w:val="1"/>
      <w:marLeft w:val="0"/>
      <w:marRight w:val="0"/>
      <w:marTop w:val="0"/>
      <w:marBottom w:val="0"/>
      <w:divBdr>
        <w:top w:val="none" w:sz="0" w:space="0" w:color="auto"/>
        <w:left w:val="none" w:sz="0" w:space="0" w:color="auto"/>
        <w:bottom w:val="none" w:sz="0" w:space="0" w:color="auto"/>
        <w:right w:val="none" w:sz="0" w:space="0" w:color="auto"/>
      </w:divBdr>
    </w:div>
    <w:div w:id="79177385">
      <w:bodyDiv w:val="1"/>
      <w:marLeft w:val="0"/>
      <w:marRight w:val="0"/>
      <w:marTop w:val="0"/>
      <w:marBottom w:val="0"/>
      <w:divBdr>
        <w:top w:val="none" w:sz="0" w:space="0" w:color="auto"/>
        <w:left w:val="none" w:sz="0" w:space="0" w:color="auto"/>
        <w:bottom w:val="none" w:sz="0" w:space="0" w:color="auto"/>
        <w:right w:val="none" w:sz="0" w:space="0" w:color="auto"/>
      </w:divBdr>
    </w:div>
    <w:div w:id="155075504">
      <w:bodyDiv w:val="1"/>
      <w:marLeft w:val="0"/>
      <w:marRight w:val="0"/>
      <w:marTop w:val="0"/>
      <w:marBottom w:val="0"/>
      <w:divBdr>
        <w:top w:val="none" w:sz="0" w:space="0" w:color="auto"/>
        <w:left w:val="none" w:sz="0" w:space="0" w:color="auto"/>
        <w:bottom w:val="none" w:sz="0" w:space="0" w:color="auto"/>
        <w:right w:val="none" w:sz="0" w:space="0" w:color="auto"/>
      </w:divBdr>
    </w:div>
    <w:div w:id="169178052">
      <w:bodyDiv w:val="1"/>
      <w:marLeft w:val="0"/>
      <w:marRight w:val="0"/>
      <w:marTop w:val="0"/>
      <w:marBottom w:val="0"/>
      <w:divBdr>
        <w:top w:val="none" w:sz="0" w:space="0" w:color="auto"/>
        <w:left w:val="none" w:sz="0" w:space="0" w:color="auto"/>
        <w:bottom w:val="none" w:sz="0" w:space="0" w:color="auto"/>
        <w:right w:val="none" w:sz="0" w:space="0" w:color="auto"/>
      </w:divBdr>
    </w:div>
    <w:div w:id="285309762">
      <w:bodyDiv w:val="1"/>
      <w:marLeft w:val="0"/>
      <w:marRight w:val="0"/>
      <w:marTop w:val="0"/>
      <w:marBottom w:val="0"/>
      <w:divBdr>
        <w:top w:val="none" w:sz="0" w:space="0" w:color="auto"/>
        <w:left w:val="none" w:sz="0" w:space="0" w:color="auto"/>
        <w:bottom w:val="none" w:sz="0" w:space="0" w:color="auto"/>
        <w:right w:val="none" w:sz="0" w:space="0" w:color="auto"/>
      </w:divBdr>
    </w:div>
    <w:div w:id="324551780">
      <w:bodyDiv w:val="1"/>
      <w:marLeft w:val="0"/>
      <w:marRight w:val="0"/>
      <w:marTop w:val="0"/>
      <w:marBottom w:val="0"/>
      <w:divBdr>
        <w:top w:val="none" w:sz="0" w:space="0" w:color="auto"/>
        <w:left w:val="none" w:sz="0" w:space="0" w:color="auto"/>
        <w:bottom w:val="none" w:sz="0" w:space="0" w:color="auto"/>
        <w:right w:val="none" w:sz="0" w:space="0" w:color="auto"/>
      </w:divBdr>
    </w:div>
    <w:div w:id="332342909">
      <w:bodyDiv w:val="1"/>
      <w:marLeft w:val="0"/>
      <w:marRight w:val="0"/>
      <w:marTop w:val="0"/>
      <w:marBottom w:val="0"/>
      <w:divBdr>
        <w:top w:val="none" w:sz="0" w:space="0" w:color="auto"/>
        <w:left w:val="none" w:sz="0" w:space="0" w:color="auto"/>
        <w:bottom w:val="none" w:sz="0" w:space="0" w:color="auto"/>
        <w:right w:val="none" w:sz="0" w:space="0" w:color="auto"/>
      </w:divBdr>
    </w:div>
    <w:div w:id="561018908">
      <w:bodyDiv w:val="1"/>
      <w:marLeft w:val="0"/>
      <w:marRight w:val="0"/>
      <w:marTop w:val="0"/>
      <w:marBottom w:val="0"/>
      <w:divBdr>
        <w:top w:val="none" w:sz="0" w:space="0" w:color="auto"/>
        <w:left w:val="none" w:sz="0" w:space="0" w:color="auto"/>
        <w:bottom w:val="none" w:sz="0" w:space="0" w:color="auto"/>
        <w:right w:val="none" w:sz="0" w:space="0" w:color="auto"/>
      </w:divBdr>
    </w:div>
    <w:div w:id="641082709">
      <w:bodyDiv w:val="1"/>
      <w:marLeft w:val="0"/>
      <w:marRight w:val="0"/>
      <w:marTop w:val="0"/>
      <w:marBottom w:val="0"/>
      <w:divBdr>
        <w:top w:val="none" w:sz="0" w:space="0" w:color="auto"/>
        <w:left w:val="none" w:sz="0" w:space="0" w:color="auto"/>
        <w:bottom w:val="none" w:sz="0" w:space="0" w:color="auto"/>
        <w:right w:val="none" w:sz="0" w:space="0" w:color="auto"/>
      </w:divBdr>
    </w:div>
    <w:div w:id="646787875">
      <w:bodyDiv w:val="1"/>
      <w:marLeft w:val="0"/>
      <w:marRight w:val="0"/>
      <w:marTop w:val="0"/>
      <w:marBottom w:val="0"/>
      <w:divBdr>
        <w:top w:val="none" w:sz="0" w:space="0" w:color="auto"/>
        <w:left w:val="none" w:sz="0" w:space="0" w:color="auto"/>
        <w:bottom w:val="none" w:sz="0" w:space="0" w:color="auto"/>
        <w:right w:val="none" w:sz="0" w:space="0" w:color="auto"/>
      </w:divBdr>
    </w:div>
    <w:div w:id="677729662">
      <w:bodyDiv w:val="1"/>
      <w:marLeft w:val="0"/>
      <w:marRight w:val="0"/>
      <w:marTop w:val="0"/>
      <w:marBottom w:val="0"/>
      <w:divBdr>
        <w:top w:val="none" w:sz="0" w:space="0" w:color="auto"/>
        <w:left w:val="none" w:sz="0" w:space="0" w:color="auto"/>
        <w:bottom w:val="none" w:sz="0" w:space="0" w:color="auto"/>
        <w:right w:val="none" w:sz="0" w:space="0" w:color="auto"/>
      </w:divBdr>
    </w:div>
    <w:div w:id="934019342">
      <w:bodyDiv w:val="1"/>
      <w:marLeft w:val="0"/>
      <w:marRight w:val="0"/>
      <w:marTop w:val="0"/>
      <w:marBottom w:val="0"/>
      <w:divBdr>
        <w:top w:val="none" w:sz="0" w:space="0" w:color="auto"/>
        <w:left w:val="none" w:sz="0" w:space="0" w:color="auto"/>
        <w:bottom w:val="none" w:sz="0" w:space="0" w:color="auto"/>
        <w:right w:val="none" w:sz="0" w:space="0" w:color="auto"/>
      </w:divBdr>
    </w:div>
    <w:div w:id="940531262">
      <w:bodyDiv w:val="1"/>
      <w:marLeft w:val="0"/>
      <w:marRight w:val="0"/>
      <w:marTop w:val="0"/>
      <w:marBottom w:val="0"/>
      <w:divBdr>
        <w:top w:val="none" w:sz="0" w:space="0" w:color="auto"/>
        <w:left w:val="none" w:sz="0" w:space="0" w:color="auto"/>
        <w:bottom w:val="none" w:sz="0" w:space="0" w:color="auto"/>
        <w:right w:val="none" w:sz="0" w:space="0" w:color="auto"/>
      </w:divBdr>
    </w:div>
    <w:div w:id="959259817">
      <w:bodyDiv w:val="1"/>
      <w:marLeft w:val="0"/>
      <w:marRight w:val="0"/>
      <w:marTop w:val="0"/>
      <w:marBottom w:val="0"/>
      <w:divBdr>
        <w:top w:val="none" w:sz="0" w:space="0" w:color="auto"/>
        <w:left w:val="none" w:sz="0" w:space="0" w:color="auto"/>
        <w:bottom w:val="none" w:sz="0" w:space="0" w:color="auto"/>
        <w:right w:val="none" w:sz="0" w:space="0" w:color="auto"/>
      </w:divBdr>
    </w:div>
    <w:div w:id="1080710842">
      <w:bodyDiv w:val="1"/>
      <w:marLeft w:val="0"/>
      <w:marRight w:val="0"/>
      <w:marTop w:val="0"/>
      <w:marBottom w:val="0"/>
      <w:divBdr>
        <w:top w:val="none" w:sz="0" w:space="0" w:color="auto"/>
        <w:left w:val="none" w:sz="0" w:space="0" w:color="auto"/>
        <w:bottom w:val="none" w:sz="0" w:space="0" w:color="auto"/>
        <w:right w:val="none" w:sz="0" w:space="0" w:color="auto"/>
      </w:divBdr>
    </w:div>
    <w:div w:id="1093817623">
      <w:bodyDiv w:val="1"/>
      <w:marLeft w:val="0"/>
      <w:marRight w:val="0"/>
      <w:marTop w:val="0"/>
      <w:marBottom w:val="0"/>
      <w:divBdr>
        <w:top w:val="none" w:sz="0" w:space="0" w:color="auto"/>
        <w:left w:val="none" w:sz="0" w:space="0" w:color="auto"/>
        <w:bottom w:val="none" w:sz="0" w:space="0" w:color="auto"/>
        <w:right w:val="none" w:sz="0" w:space="0" w:color="auto"/>
      </w:divBdr>
    </w:div>
    <w:div w:id="1211115628">
      <w:bodyDiv w:val="1"/>
      <w:marLeft w:val="0"/>
      <w:marRight w:val="0"/>
      <w:marTop w:val="0"/>
      <w:marBottom w:val="0"/>
      <w:divBdr>
        <w:top w:val="none" w:sz="0" w:space="0" w:color="auto"/>
        <w:left w:val="none" w:sz="0" w:space="0" w:color="auto"/>
        <w:bottom w:val="none" w:sz="0" w:space="0" w:color="auto"/>
        <w:right w:val="none" w:sz="0" w:space="0" w:color="auto"/>
      </w:divBdr>
    </w:div>
    <w:div w:id="1278485251">
      <w:bodyDiv w:val="1"/>
      <w:marLeft w:val="0"/>
      <w:marRight w:val="0"/>
      <w:marTop w:val="0"/>
      <w:marBottom w:val="0"/>
      <w:divBdr>
        <w:top w:val="none" w:sz="0" w:space="0" w:color="auto"/>
        <w:left w:val="none" w:sz="0" w:space="0" w:color="auto"/>
        <w:bottom w:val="none" w:sz="0" w:space="0" w:color="auto"/>
        <w:right w:val="none" w:sz="0" w:space="0" w:color="auto"/>
      </w:divBdr>
    </w:div>
    <w:div w:id="1364936353">
      <w:bodyDiv w:val="1"/>
      <w:marLeft w:val="0"/>
      <w:marRight w:val="0"/>
      <w:marTop w:val="0"/>
      <w:marBottom w:val="0"/>
      <w:divBdr>
        <w:top w:val="none" w:sz="0" w:space="0" w:color="auto"/>
        <w:left w:val="none" w:sz="0" w:space="0" w:color="auto"/>
        <w:bottom w:val="none" w:sz="0" w:space="0" w:color="auto"/>
        <w:right w:val="none" w:sz="0" w:space="0" w:color="auto"/>
      </w:divBdr>
    </w:div>
    <w:div w:id="1440176757">
      <w:bodyDiv w:val="1"/>
      <w:marLeft w:val="0"/>
      <w:marRight w:val="0"/>
      <w:marTop w:val="0"/>
      <w:marBottom w:val="0"/>
      <w:divBdr>
        <w:top w:val="none" w:sz="0" w:space="0" w:color="auto"/>
        <w:left w:val="none" w:sz="0" w:space="0" w:color="auto"/>
        <w:bottom w:val="none" w:sz="0" w:space="0" w:color="auto"/>
        <w:right w:val="none" w:sz="0" w:space="0" w:color="auto"/>
      </w:divBdr>
    </w:div>
    <w:div w:id="1451052775">
      <w:bodyDiv w:val="1"/>
      <w:marLeft w:val="0"/>
      <w:marRight w:val="0"/>
      <w:marTop w:val="0"/>
      <w:marBottom w:val="0"/>
      <w:divBdr>
        <w:top w:val="none" w:sz="0" w:space="0" w:color="auto"/>
        <w:left w:val="none" w:sz="0" w:space="0" w:color="auto"/>
        <w:bottom w:val="none" w:sz="0" w:space="0" w:color="auto"/>
        <w:right w:val="none" w:sz="0" w:space="0" w:color="auto"/>
      </w:divBdr>
    </w:div>
    <w:div w:id="1470779925">
      <w:bodyDiv w:val="1"/>
      <w:marLeft w:val="0"/>
      <w:marRight w:val="0"/>
      <w:marTop w:val="0"/>
      <w:marBottom w:val="0"/>
      <w:divBdr>
        <w:top w:val="none" w:sz="0" w:space="0" w:color="auto"/>
        <w:left w:val="none" w:sz="0" w:space="0" w:color="auto"/>
        <w:bottom w:val="none" w:sz="0" w:space="0" w:color="auto"/>
        <w:right w:val="none" w:sz="0" w:space="0" w:color="auto"/>
      </w:divBdr>
    </w:div>
    <w:div w:id="1497648105">
      <w:bodyDiv w:val="1"/>
      <w:marLeft w:val="0"/>
      <w:marRight w:val="0"/>
      <w:marTop w:val="0"/>
      <w:marBottom w:val="0"/>
      <w:divBdr>
        <w:top w:val="none" w:sz="0" w:space="0" w:color="auto"/>
        <w:left w:val="none" w:sz="0" w:space="0" w:color="auto"/>
        <w:bottom w:val="none" w:sz="0" w:space="0" w:color="auto"/>
        <w:right w:val="none" w:sz="0" w:space="0" w:color="auto"/>
      </w:divBdr>
    </w:div>
    <w:div w:id="1555266431">
      <w:bodyDiv w:val="1"/>
      <w:marLeft w:val="0"/>
      <w:marRight w:val="0"/>
      <w:marTop w:val="0"/>
      <w:marBottom w:val="0"/>
      <w:divBdr>
        <w:top w:val="none" w:sz="0" w:space="0" w:color="auto"/>
        <w:left w:val="none" w:sz="0" w:space="0" w:color="auto"/>
        <w:bottom w:val="none" w:sz="0" w:space="0" w:color="auto"/>
        <w:right w:val="none" w:sz="0" w:space="0" w:color="auto"/>
      </w:divBdr>
    </w:div>
    <w:div w:id="1610626052">
      <w:bodyDiv w:val="1"/>
      <w:marLeft w:val="0"/>
      <w:marRight w:val="0"/>
      <w:marTop w:val="0"/>
      <w:marBottom w:val="0"/>
      <w:divBdr>
        <w:top w:val="none" w:sz="0" w:space="0" w:color="auto"/>
        <w:left w:val="none" w:sz="0" w:space="0" w:color="auto"/>
        <w:bottom w:val="none" w:sz="0" w:space="0" w:color="auto"/>
        <w:right w:val="none" w:sz="0" w:space="0" w:color="auto"/>
      </w:divBdr>
    </w:div>
    <w:div w:id="1739815404">
      <w:bodyDiv w:val="1"/>
      <w:marLeft w:val="0"/>
      <w:marRight w:val="0"/>
      <w:marTop w:val="0"/>
      <w:marBottom w:val="0"/>
      <w:divBdr>
        <w:top w:val="none" w:sz="0" w:space="0" w:color="auto"/>
        <w:left w:val="none" w:sz="0" w:space="0" w:color="auto"/>
        <w:bottom w:val="none" w:sz="0" w:space="0" w:color="auto"/>
        <w:right w:val="none" w:sz="0" w:space="0" w:color="auto"/>
      </w:divBdr>
    </w:div>
    <w:div w:id="1763456379">
      <w:bodyDiv w:val="1"/>
      <w:marLeft w:val="0"/>
      <w:marRight w:val="0"/>
      <w:marTop w:val="0"/>
      <w:marBottom w:val="0"/>
      <w:divBdr>
        <w:top w:val="none" w:sz="0" w:space="0" w:color="auto"/>
        <w:left w:val="none" w:sz="0" w:space="0" w:color="auto"/>
        <w:bottom w:val="none" w:sz="0" w:space="0" w:color="auto"/>
        <w:right w:val="none" w:sz="0" w:space="0" w:color="auto"/>
      </w:divBdr>
    </w:div>
    <w:div w:id="1790273496">
      <w:bodyDiv w:val="1"/>
      <w:marLeft w:val="0"/>
      <w:marRight w:val="0"/>
      <w:marTop w:val="0"/>
      <w:marBottom w:val="0"/>
      <w:divBdr>
        <w:top w:val="none" w:sz="0" w:space="0" w:color="auto"/>
        <w:left w:val="none" w:sz="0" w:space="0" w:color="auto"/>
        <w:bottom w:val="none" w:sz="0" w:space="0" w:color="auto"/>
        <w:right w:val="none" w:sz="0" w:space="0" w:color="auto"/>
      </w:divBdr>
    </w:div>
    <w:div w:id="1863008485">
      <w:bodyDiv w:val="1"/>
      <w:marLeft w:val="0"/>
      <w:marRight w:val="0"/>
      <w:marTop w:val="0"/>
      <w:marBottom w:val="0"/>
      <w:divBdr>
        <w:top w:val="none" w:sz="0" w:space="0" w:color="auto"/>
        <w:left w:val="none" w:sz="0" w:space="0" w:color="auto"/>
        <w:bottom w:val="none" w:sz="0" w:space="0" w:color="auto"/>
        <w:right w:val="none" w:sz="0" w:space="0" w:color="auto"/>
      </w:divBdr>
    </w:div>
    <w:div w:id="1876771897">
      <w:bodyDiv w:val="1"/>
      <w:marLeft w:val="0"/>
      <w:marRight w:val="0"/>
      <w:marTop w:val="0"/>
      <w:marBottom w:val="0"/>
      <w:divBdr>
        <w:top w:val="none" w:sz="0" w:space="0" w:color="auto"/>
        <w:left w:val="none" w:sz="0" w:space="0" w:color="auto"/>
        <w:bottom w:val="none" w:sz="0" w:space="0" w:color="auto"/>
        <w:right w:val="none" w:sz="0" w:space="0" w:color="auto"/>
      </w:divBdr>
    </w:div>
    <w:div w:id="1932885263">
      <w:bodyDiv w:val="1"/>
      <w:marLeft w:val="0"/>
      <w:marRight w:val="0"/>
      <w:marTop w:val="0"/>
      <w:marBottom w:val="0"/>
      <w:divBdr>
        <w:top w:val="none" w:sz="0" w:space="0" w:color="auto"/>
        <w:left w:val="none" w:sz="0" w:space="0" w:color="auto"/>
        <w:bottom w:val="none" w:sz="0" w:space="0" w:color="auto"/>
        <w:right w:val="none" w:sz="0" w:space="0" w:color="auto"/>
      </w:divBdr>
    </w:div>
    <w:div w:id="1953778662">
      <w:bodyDiv w:val="1"/>
      <w:marLeft w:val="0"/>
      <w:marRight w:val="0"/>
      <w:marTop w:val="0"/>
      <w:marBottom w:val="0"/>
      <w:divBdr>
        <w:top w:val="none" w:sz="0" w:space="0" w:color="auto"/>
        <w:left w:val="none" w:sz="0" w:space="0" w:color="auto"/>
        <w:bottom w:val="none" w:sz="0" w:space="0" w:color="auto"/>
        <w:right w:val="none" w:sz="0" w:space="0" w:color="auto"/>
      </w:divBdr>
    </w:div>
    <w:div w:id="1959987873">
      <w:bodyDiv w:val="1"/>
      <w:marLeft w:val="0"/>
      <w:marRight w:val="0"/>
      <w:marTop w:val="0"/>
      <w:marBottom w:val="0"/>
      <w:divBdr>
        <w:top w:val="none" w:sz="0" w:space="0" w:color="auto"/>
        <w:left w:val="none" w:sz="0" w:space="0" w:color="auto"/>
        <w:bottom w:val="none" w:sz="0" w:space="0" w:color="auto"/>
        <w:right w:val="none" w:sz="0" w:space="0" w:color="auto"/>
      </w:divBdr>
    </w:div>
    <w:div w:id="1968463421">
      <w:bodyDiv w:val="1"/>
      <w:marLeft w:val="0"/>
      <w:marRight w:val="0"/>
      <w:marTop w:val="0"/>
      <w:marBottom w:val="0"/>
      <w:divBdr>
        <w:top w:val="none" w:sz="0" w:space="0" w:color="auto"/>
        <w:left w:val="none" w:sz="0" w:space="0" w:color="auto"/>
        <w:bottom w:val="none" w:sz="0" w:space="0" w:color="auto"/>
        <w:right w:val="none" w:sz="0" w:space="0" w:color="auto"/>
      </w:divBdr>
    </w:div>
    <w:div w:id="1990205550">
      <w:bodyDiv w:val="1"/>
      <w:marLeft w:val="0"/>
      <w:marRight w:val="0"/>
      <w:marTop w:val="0"/>
      <w:marBottom w:val="0"/>
      <w:divBdr>
        <w:top w:val="none" w:sz="0" w:space="0" w:color="auto"/>
        <w:left w:val="none" w:sz="0" w:space="0" w:color="auto"/>
        <w:bottom w:val="none" w:sz="0" w:space="0" w:color="auto"/>
        <w:right w:val="none" w:sz="0" w:space="0" w:color="auto"/>
      </w:divBdr>
    </w:div>
    <w:div w:id="20807868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21" Type="http://schemas.openxmlformats.org/officeDocument/2006/relationships/header" Target="header6.xml"/><Relationship Id="rId42" Type="http://schemas.openxmlformats.org/officeDocument/2006/relationships/header" Target="header18.xml"/><Relationship Id="rId47" Type="http://schemas.openxmlformats.org/officeDocument/2006/relationships/header" Target="header21.xml"/><Relationship Id="rId63" Type="http://schemas.openxmlformats.org/officeDocument/2006/relationships/footer" Target="footer19.xml"/><Relationship Id="rId68" Type="http://schemas.openxmlformats.org/officeDocument/2006/relationships/footer" Target="footer20.xml"/><Relationship Id="rId16" Type="http://schemas.openxmlformats.org/officeDocument/2006/relationships/footer" Target="footer2.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footer" Target="footer7.xml"/><Relationship Id="rId40" Type="http://schemas.openxmlformats.org/officeDocument/2006/relationships/footer" Target="footer9.xml"/><Relationship Id="rId45" Type="http://schemas.openxmlformats.org/officeDocument/2006/relationships/footer" Target="footer12.xml"/><Relationship Id="rId53" Type="http://schemas.openxmlformats.org/officeDocument/2006/relationships/header" Target="header26.xml"/><Relationship Id="rId58" Type="http://schemas.openxmlformats.org/officeDocument/2006/relationships/footer" Target="footer17.xml"/><Relationship Id="rId66" Type="http://schemas.openxmlformats.org/officeDocument/2006/relationships/hyperlink" Target="http://www.nprocom.gov.lk" TargetMode="External"/><Relationship Id="rId74" Type="http://schemas.openxmlformats.org/officeDocument/2006/relationships/header" Target="header34.xml"/><Relationship Id="rId5" Type="http://schemas.openxmlformats.org/officeDocument/2006/relationships/webSettings" Target="webSettings.xml"/><Relationship Id="rId61" Type="http://schemas.openxmlformats.org/officeDocument/2006/relationships/footer" Target="footer18.xml"/><Relationship Id="rId19" Type="http://schemas.openxmlformats.org/officeDocument/2006/relationships/hyperlink" Target="https://www.sec.gov.lk/news-room/" TargetMode="External"/><Relationship Id="rId14" Type="http://schemas.openxmlformats.org/officeDocument/2006/relationships/header" Target="header3.xml"/><Relationship Id="rId22" Type="http://schemas.openxmlformats.org/officeDocument/2006/relationships/footer" Target="footer3.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5.xml"/><Relationship Id="rId43" Type="http://schemas.openxmlformats.org/officeDocument/2006/relationships/footer" Target="footer11.xml"/><Relationship Id="rId48" Type="http://schemas.openxmlformats.org/officeDocument/2006/relationships/header" Target="header22.xml"/><Relationship Id="rId56" Type="http://schemas.openxmlformats.org/officeDocument/2006/relationships/footer" Target="footer16.xml"/><Relationship Id="rId64" Type="http://schemas.openxmlformats.org/officeDocument/2006/relationships/hyperlink" Target="mailto:DG@sec.gov.lk" TargetMode="External"/><Relationship Id="rId69" Type="http://schemas.openxmlformats.org/officeDocument/2006/relationships/header" Target="header32.xml"/><Relationship Id="rId77"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eader" Target="header25.xml"/><Relationship Id="rId72" Type="http://schemas.openxmlformats.org/officeDocument/2006/relationships/footer" Target="footer22.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mailto:procurement@sec.gov.lk" TargetMode="External"/><Relationship Id="rId25" Type="http://schemas.openxmlformats.org/officeDocument/2006/relationships/footer" Target="footer4.xml"/><Relationship Id="rId33" Type="http://schemas.openxmlformats.org/officeDocument/2006/relationships/hyperlink" Target="mailto:DG@sec.gov.lk" TargetMode="External"/><Relationship Id="rId38" Type="http://schemas.openxmlformats.org/officeDocument/2006/relationships/header" Target="header17.xml"/><Relationship Id="rId46" Type="http://schemas.openxmlformats.org/officeDocument/2006/relationships/header" Target="header20.xml"/><Relationship Id="rId59" Type="http://schemas.openxmlformats.org/officeDocument/2006/relationships/header" Target="header28.xml"/><Relationship Id="rId67" Type="http://schemas.openxmlformats.org/officeDocument/2006/relationships/header" Target="header31.xml"/><Relationship Id="rId20" Type="http://schemas.openxmlformats.org/officeDocument/2006/relationships/header" Target="header5.xml"/><Relationship Id="rId41" Type="http://schemas.openxmlformats.org/officeDocument/2006/relationships/footer" Target="footer10.xml"/><Relationship Id="rId54" Type="http://schemas.openxmlformats.org/officeDocument/2006/relationships/footer" Target="footer14.xml"/><Relationship Id="rId62" Type="http://schemas.openxmlformats.org/officeDocument/2006/relationships/header" Target="header30.xml"/><Relationship Id="rId70" Type="http://schemas.openxmlformats.org/officeDocument/2006/relationships/footer" Target="footer21.xml"/><Relationship Id="rId75" Type="http://schemas.openxmlformats.org/officeDocument/2006/relationships/footer" Target="footer2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5.xml"/><Relationship Id="rId36" Type="http://schemas.openxmlformats.org/officeDocument/2006/relationships/header" Target="header16.xml"/><Relationship Id="rId49" Type="http://schemas.openxmlformats.org/officeDocument/2006/relationships/header" Target="header23.xml"/><Relationship Id="rId57" Type="http://schemas.openxmlformats.org/officeDocument/2006/relationships/header" Target="header27.xml"/><Relationship Id="rId10" Type="http://schemas.openxmlformats.org/officeDocument/2006/relationships/image" Target="media/image2.png"/><Relationship Id="rId31" Type="http://schemas.openxmlformats.org/officeDocument/2006/relationships/footer" Target="footer6.xml"/><Relationship Id="rId44" Type="http://schemas.openxmlformats.org/officeDocument/2006/relationships/header" Target="header19.xml"/><Relationship Id="rId52" Type="http://schemas.openxmlformats.org/officeDocument/2006/relationships/footer" Target="footer13.xml"/><Relationship Id="rId60" Type="http://schemas.openxmlformats.org/officeDocument/2006/relationships/header" Target="header29.xml"/><Relationship Id="rId65" Type="http://schemas.openxmlformats.org/officeDocument/2006/relationships/hyperlink" Target="http://www.ird.gov.lk" TargetMode="External"/><Relationship Id="rId73"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10.png"/><Relationship Id="rId13" Type="http://schemas.openxmlformats.org/officeDocument/2006/relationships/header" Target="header2.xml"/><Relationship Id="rId18" Type="http://schemas.openxmlformats.org/officeDocument/2006/relationships/hyperlink" Target="mailto:DG@sec.gov.lk" TargetMode="External"/><Relationship Id="rId39" Type="http://schemas.openxmlformats.org/officeDocument/2006/relationships/footer" Target="footer8.xml"/><Relationship Id="rId34" Type="http://schemas.openxmlformats.org/officeDocument/2006/relationships/header" Target="header14.xml"/><Relationship Id="rId50" Type="http://schemas.openxmlformats.org/officeDocument/2006/relationships/header" Target="header24.xml"/><Relationship Id="rId55" Type="http://schemas.openxmlformats.org/officeDocument/2006/relationships/footer" Target="footer15.xm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33.xml"/><Relationship Id="rId2" Type="http://schemas.openxmlformats.org/officeDocument/2006/relationships/numbering" Target="numbering.xml"/><Relationship Id="rId29"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2C16B-5268-43E2-9FC2-B4B52F83D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328</Pages>
  <Words>69042</Words>
  <Characters>393541</Characters>
  <Application>Microsoft Office Word</Application>
  <DocSecurity>0</DocSecurity>
  <Lines>3279</Lines>
  <Paragraphs>923</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461660</CharactersWithSpaces>
  <SharedDoc>false</SharedDoc>
  <HLinks>
    <vt:vector size="420" baseType="variant">
      <vt:variant>
        <vt:i4>7012388</vt:i4>
      </vt:variant>
      <vt:variant>
        <vt:i4>413</vt:i4>
      </vt:variant>
      <vt:variant>
        <vt:i4>0</vt:i4>
      </vt:variant>
      <vt:variant>
        <vt:i4>5</vt:i4>
      </vt:variant>
      <vt:variant>
        <vt:lpwstr>http://www.nprocom.gov.lk/</vt:lpwstr>
      </vt:variant>
      <vt:variant>
        <vt:lpwstr/>
      </vt:variant>
      <vt:variant>
        <vt:i4>7602214</vt:i4>
      </vt:variant>
      <vt:variant>
        <vt:i4>410</vt:i4>
      </vt:variant>
      <vt:variant>
        <vt:i4>0</vt:i4>
      </vt:variant>
      <vt:variant>
        <vt:i4>5</vt:i4>
      </vt:variant>
      <vt:variant>
        <vt:lpwstr>http://www.ird.gov.lk/</vt:lpwstr>
      </vt:variant>
      <vt:variant>
        <vt:lpwstr/>
      </vt:variant>
      <vt:variant>
        <vt:i4>3473532</vt:i4>
      </vt:variant>
      <vt:variant>
        <vt:i4>405</vt:i4>
      </vt:variant>
      <vt:variant>
        <vt:i4>0</vt:i4>
      </vt:variant>
      <vt:variant>
        <vt:i4>5</vt:i4>
      </vt:variant>
      <vt:variant>
        <vt:lpwstr>http://www.ceb.lk/tenders/</vt:lpwstr>
      </vt:variant>
      <vt:variant>
        <vt:lpwstr/>
      </vt:variant>
      <vt:variant>
        <vt:i4>1900600</vt:i4>
      </vt:variant>
      <vt:variant>
        <vt:i4>398</vt:i4>
      </vt:variant>
      <vt:variant>
        <vt:i4>0</vt:i4>
      </vt:variant>
      <vt:variant>
        <vt:i4>5</vt:i4>
      </vt:variant>
      <vt:variant>
        <vt:lpwstr/>
      </vt:variant>
      <vt:variant>
        <vt:lpwstr>_Toc522278828</vt:lpwstr>
      </vt:variant>
      <vt:variant>
        <vt:i4>1900600</vt:i4>
      </vt:variant>
      <vt:variant>
        <vt:i4>392</vt:i4>
      </vt:variant>
      <vt:variant>
        <vt:i4>0</vt:i4>
      </vt:variant>
      <vt:variant>
        <vt:i4>5</vt:i4>
      </vt:variant>
      <vt:variant>
        <vt:lpwstr/>
      </vt:variant>
      <vt:variant>
        <vt:lpwstr>_Toc522278827</vt:lpwstr>
      </vt:variant>
      <vt:variant>
        <vt:i4>1900600</vt:i4>
      </vt:variant>
      <vt:variant>
        <vt:i4>386</vt:i4>
      </vt:variant>
      <vt:variant>
        <vt:i4>0</vt:i4>
      </vt:variant>
      <vt:variant>
        <vt:i4>5</vt:i4>
      </vt:variant>
      <vt:variant>
        <vt:lpwstr/>
      </vt:variant>
      <vt:variant>
        <vt:lpwstr>_Toc522278826</vt:lpwstr>
      </vt:variant>
      <vt:variant>
        <vt:i4>1900600</vt:i4>
      </vt:variant>
      <vt:variant>
        <vt:i4>380</vt:i4>
      </vt:variant>
      <vt:variant>
        <vt:i4>0</vt:i4>
      </vt:variant>
      <vt:variant>
        <vt:i4>5</vt:i4>
      </vt:variant>
      <vt:variant>
        <vt:lpwstr/>
      </vt:variant>
      <vt:variant>
        <vt:lpwstr>_Toc522278825</vt:lpwstr>
      </vt:variant>
      <vt:variant>
        <vt:i4>1900600</vt:i4>
      </vt:variant>
      <vt:variant>
        <vt:i4>374</vt:i4>
      </vt:variant>
      <vt:variant>
        <vt:i4>0</vt:i4>
      </vt:variant>
      <vt:variant>
        <vt:i4>5</vt:i4>
      </vt:variant>
      <vt:variant>
        <vt:lpwstr/>
      </vt:variant>
      <vt:variant>
        <vt:lpwstr>_Toc522278824</vt:lpwstr>
      </vt:variant>
      <vt:variant>
        <vt:i4>1900600</vt:i4>
      </vt:variant>
      <vt:variant>
        <vt:i4>368</vt:i4>
      </vt:variant>
      <vt:variant>
        <vt:i4>0</vt:i4>
      </vt:variant>
      <vt:variant>
        <vt:i4>5</vt:i4>
      </vt:variant>
      <vt:variant>
        <vt:lpwstr/>
      </vt:variant>
      <vt:variant>
        <vt:lpwstr>_Toc522278823</vt:lpwstr>
      </vt:variant>
      <vt:variant>
        <vt:i4>1900600</vt:i4>
      </vt:variant>
      <vt:variant>
        <vt:i4>362</vt:i4>
      </vt:variant>
      <vt:variant>
        <vt:i4>0</vt:i4>
      </vt:variant>
      <vt:variant>
        <vt:i4>5</vt:i4>
      </vt:variant>
      <vt:variant>
        <vt:lpwstr/>
      </vt:variant>
      <vt:variant>
        <vt:lpwstr>_Toc522278822</vt:lpwstr>
      </vt:variant>
      <vt:variant>
        <vt:i4>1900600</vt:i4>
      </vt:variant>
      <vt:variant>
        <vt:i4>356</vt:i4>
      </vt:variant>
      <vt:variant>
        <vt:i4>0</vt:i4>
      </vt:variant>
      <vt:variant>
        <vt:i4>5</vt:i4>
      </vt:variant>
      <vt:variant>
        <vt:lpwstr/>
      </vt:variant>
      <vt:variant>
        <vt:lpwstr>_Toc522278821</vt:lpwstr>
      </vt:variant>
      <vt:variant>
        <vt:i4>1900600</vt:i4>
      </vt:variant>
      <vt:variant>
        <vt:i4>350</vt:i4>
      </vt:variant>
      <vt:variant>
        <vt:i4>0</vt:i4>
      </vt:variant>
      <vt:variant>
        <vt:i4>5</vt:i4>
      </vt:variant>
      <vt:variant>
        <vt:lpwstr/>
      </vt:variant>
      <vt:variant>
        <vt:lpwstr>_Toc522278820</vt:lpwstr>
      </vt:variant>
      <vt:variant>
        <vt:i4>1966136</vt:i4>
      </vt:variant>
      <vt:variant>
        <vt:i4>344</vt:i4>
      </vt:variant>
      <vt:variant>
        <vt:i4>0</vt:i4>
      </vt:variant>
      <vt:variant>
        <vt:i4>5</vt:i4>
      </vt:variant>
      <vt:variant>
        <vt:lpwstr/>
      </vt:variant>
      <vt:variant>
        <vt:lpwstr>_Toc522278819</vt:lpwstr>
      </vt:variant>
      <vt:variant>
        <vt:i4>1966136</vt:i4>
      </vt:variant>
      <vt:variant>
        <vt:i4>338</vt:i4>
      </vt:variant>
      <vt:variant>
        <vt:i4>0</vt:i4>
      </vt:variant>
      <vt:variant>
        <vt:i4>5</vt:i4>
      </vt:variant>
      <vt:variant>
        <vt:lpwstr/>
      </vt:variant>
      <vt:variant>
        <vt:lpwstr>_Toc522278818</vt:lpwstr>
      </vt:variant>
      <vt:variant>
        <vt:i4>1966136</vt:i4>
      </vt:variant>
      <vt:variant>
        <vt:i4>332</vt:i4>
      </vt:variant>
      <vt:variant>
        <vt:i4>0</vt:i4>
      </vt:variant>
      <vt:variant>
        <vt:i4>5</vt:i4>
      </vt:variant>
      <vt:variant>
        <vt:lpwstr/>
      </vt:variant>
      <vt:variant>
        <vt:lpwstr>_Toc522278817</vt:lpwstr>
      </vt:variant>
      <vt:variant>
        <vt:i4>1966136</vt:i4>
      </vt:variant>
      <vt:variant>
        <vt:i4>326</vt:i4>
      </vt:variant>
      <vt:variant>
        <vt:i4>0</vt:i4>
      </vt:variant>
      <vt:variant>
        <vt:i4>5</vt:i4>
      </vt:variant>
      <vt:variant>
        <vt:lpwstr/>
      </vt:variant>
      <vt:variant>
        <vt:lpwstr>_Toc522278816</vt:lpwstr>
      </vt:variant>
      <vt:variant>
        <vt:i4>1966136</vt:i4>
      </vt:variant>
      <vt:variant>
        <vt:i4>320</vt:i4>
      </vt:variant>
      <vt:variant>
        <vt:i4>0</vt:i4>
      </vt:variant>
      <vt:variant>
        <vt:i4>5</vt:i4>
      </vt:variant>
      <vt:variant>
        <vt:lpwstr/>
      </vt:variant>
      <vt:variant>
        <vt:lpwstr>_Toc522278815</vt:lpwstr>
      </vt:variant>
      <vt:variant>
        <vt:i4>1966136</vt:i4>
      </vt:variant>
      <vt:variant>
        <vt:i4>314</vt:i4>
      </vt:variant>
      <vt:variant>
        <vt:i4>0</vt:i4>
      </vt:variant>
      <vt:variant>
        <vt:i4>5</vt:i4>
      </vt:variant>
      <vt:variant>
        <vt:lpwstr/>
      </vt:variant>
      <vt:variant>
        <vt:lpwstr>_Toc522278814</vt:lpwstr>
      </vt:variant>
      <vt:variant>
        <vt:i4>1966136</vt:i4>
      </vt:variant>
      <vt:variant>
        <vt:i4>308</vt:i4>
      </vt:variant>
      <vt:variant>
        <vt:i4>0</vt:i4>
      </vt:variant>
      <vt:variant>
        <vt:i4>5</vt:i4>
      </vt:variant>
      <vt:variant>
        <vt:lpwstr/>
      </vt:variant>
      <vt:variant>
        <vt:lpwstr>_Toc522278813</vt:lpwstr>
      </vt:variant>
      <vt:variant>
        <vt:i4>1966136</vt:i4>
      </vt:variant>
      <vt:variant>
        <vt:i4>302</vt:i4>
      </vt:variant>
      <vt:variant>
        <vt:i4>0</vt:i4>
      </vt:variant>
      <vt:variant>
        <vt:i4>5</vt:i4>
      </vt:variant>
      <vt:variant>
        <vt:lpwstr/>
      </vt:variant>
      <vt:variant>
        <vt:lpwstr>_Toc522278812</vt:lpwstr>
      </vt:variant>
      <vt:variant>
        <vt:i4>1966136</vt:i4>
      </vt:variant>
      <vt:variant>
        <vt:i4>296</vt:i4>
      </vt:variant>
      <vt:variant>
        <vt:i4>0</vt:i4>
      </vt:variant>
      <vt:variant>
        <vt:i4>5</vt:i4>
      </vt:variant>
      <vt:variant>
        <vt:lpwstr/>
      </vt:variant>
      <vt:variant>
        <vt:lpwstr>_Toc522278811</vt:lpwstr>
      </vt:variant>
      <vt:variant>
        <vt:i4>1966136</vt:i4>
      </vt:variant>
      <vt:variant>
        <vt:i4>290</vt:i4>
      </vt:variant>
      <vt:variant>
        <vt:i4>0</vt:i4>
      </vt:variant>
      <vt:variant>
        <vt:i4>5</vt:i4>
      </vt:variant>
      <vt:variant>
        <vt:lpwstr/>
      </vt:variant>
      <vt:variant>
        <vt:lpwstr>_Toc522278810</vt:lpwstr>
      </vt:variant>
      <vt:variant>
        <vt:i4>2031672</vt:i4>
      </vt:variant>
      <vt:variant>
        <vt:i4>284</vt:i4>
      </vt:variant>
      <vt:variant>
        <vt:i4>0</vt:i4>
      </vt:variant>
      <vt:variant>
        <vt:i4>5</vt:i4>
      </vt:variant>
      <vt:variant>
        <vt:lpwstr/>
      </vt:variant>
      <vt:variant>
        <vt:lpwstr>_Toc522278809</vt:lpwstr>
      </vt:variant>
      <vt:variant>
        <vt:i4>2031672</vt:i4>
      </vt:variant>
      <vt:variant>
        <vt:i4>278</vt:i4>
      </vt:variant>
      <vt:variant>
        <vt:i4>0</vt:i4>
      </vt:variant>
      <vt:variant>
        <vt:i4>5</vt:i4>
      </vt:variant>
      <vt:variant>
        <vt:lpwstr/>
      </vt:variant>
      <vt:variant>
        <vt:lpwstr>_Toc522278808</vt:lpwstr>
      </vt:variant>
      <vt:variant>
        <vt:i4>2031672</vt:i4>
      </vt:variant>
      <vt:variant>
        <vt:i4>272</vt:i4>
      </vt:variant>
      <vt:variant>
        <vt:i4>0</vt:i4>
      </vt:variant>
      <vt:variant>
        <vt:i4>5</vt:i4>
      </vt:variant>
      <vt:variant>
        <vt:lpwstr/>
      </vt:variant>
      <vt:variant>
        <vt:lpwstr>_Toc522278807</vt:lpwstr>
      </vt:variant>
      <vt:variant>
        <vt:i4>2031672</vt:i4>
      </vt:variant>
      <vt:variant>
        <vt:i4>266</vt:i4>
      </vt:variant>
      <vt:variant>
        <vt:i4>0</vt:i4>
      </vt:variant>
      <vt:variant>
        <vt:i4>5</vt:i4>
      </vt:variant>
      <vt:variant>
        <vt:lpwstr/>
      </vt:variant>
      <vt:variant>
        <vt:lpwstr>_Toc522278806</vt:lpwstr>
      </vt:variant>
      <vt:variant>
        <vt:i4>2031672</vt:i4>
      </vt:variant>
      <vt:variant>
        <vt:i4>260</vt:i4>
      </vt:variant>
      <vt:variant>
        <vt:i4>0</vt:i4>
      </vt:variant>
      <vt:variant>
        <vt:i4>5</vt:i4>
      </vt:variant>
      <vt:variant>
        <vt:lpwstr/>
      </vt:variant>
      <vt:variant>
        <vt:lpwstr>_Toc522278805</vt:lpwstr>
      </vt:variant>
      <vt:variant>
        <vt:i4>2031672</vt:i4>
      </vt:variant>
      <vt:variant>
        <vt:i4>254</vt:i4>
      </vt:variant>
      <vt:variant>
        <vt:i4>0</vt:i4>
      </vt:variant>
      <vt:variant>
        <vt:i4>5</vt:i4>
      </vt:variant>
      <vt:variant>
        <vt:lpwstr/>
      </vt:variant>
      <vt:variant>
        <vt:lpwstr>_Toc522278804</vt:lpwstr>
      </vt:variant>
      <vt:variant>
        <vt:i4>2031672</vt:i4>
      </vt:variant>
      <vt:variant>
        <vt:i4>248</vt:i4>
      </vt:variant>
      <vt:variant>
        <vt:i4>0</vt:i4>
      </vt:variant>
      <vt:variant>
        <vt:i4>5</vt:i4>
      </vt:variant>
      <vt:variant>
        <vt:lpwstr/>
      </vt:variant>
      <vt:variant>
        <vt:lpwstr>_Toc522278803</vt:lpwstr>
      </vt:variant>
      <vt:variant>
        <vt:i4>2031672</vt:i4>
      </vt:variant>
      <vt:variant>
        <vt:i4>242</vt:i4>
      </vt:variant>
      <vt:variant>
        <vt:i4>0</vt:i4>
      </vt:variant>
      <vt:variant>
        <vt:i4>5</vt:i4>
      </vt:variant>
      <vt:variant>
        <vt:lpwstr/>
      </vt:variant>
      <vt:variant>
        <vt:lpwstr>_Toc522278802</vt:lpwstr>
      </vt:variant>
      <vt:variant>
        <vt:i4>2031672</vt:i4>
      </vt:variant>
      <vt:variant>
        <vt:i4>236</vt:i4>
      </vt:variant>
      <vt:variant>
        <vt:i4>0</vt:i4>
      </vt:variant>
      <vt:variant>
        <vt:i4>5</vt:i4>
      </vt:variant>
      <vt:variant>
        <vt:lpwstr/>
      </vt:variant>
      <vt:variant>
        <vt:lpwstr>_Toc522278801</vt:lpwstr>
      </vt:variant>
      <vt:variant>
        <vt:i4>2031672</vt:i4>
      </vt:variant>
      <vt:variant>
        <vt:i4>230</vt:i4>
      </vt:variant>
      <vt:variant>
        <vt:i4>0</vt:i4>
      </vt:variant>
      <vt:variant>
        <vt:i4>5</vt:i4>
      </vt:variant>
      <vt:variant>
        <vt:lpwstr/>
      </vt:variant>
      <vt:variant>
        <vt:lpwstr>_Toc522278800</vt:lpwstr>
      </vt:variant>
      <vt:variant>
        <vt:i4>1441847</vt:i4>
      </vt:variant>
      <vt:variant>
        <vt:i4>224</vt:i4>
      </vt:variant>
      <vt:variant>
        <vt:i4>0</vt:i4>
      </vt:variant>
      <vt:variant>
        <vt:i4>5</vt:i4>
      </vt:variant>
      <vt:variant>
        <vt:lpwstr/>
      </vt:variant>
      <vt:variant>
        <vt:lpwstr>_Toc522278799</vt:lpwstr>
      </vt:variant>
      <vt:variant>
        <vt:i4>1441847</vt:i4>
      </vt:variant>
      <vt:variant>
        <vt:i4>218</vt:i4>
      </vt:variant>
      <vt:variant>
        <vt:i4>0</vt:i4>
      </vt:variant>
      <vt:variant>
        <vt:i4>5</vt:i4>
      </vt:variant>
      <vt:variant>
        <vt:lpwstr/>
      </vt:variant>
      <vt:variant>
        <vt:lpwstr>_Toc522278798</vt:lpwstr>
      </vt:variant>
      <vt:variant>
        <vt:i4>1441847</vt:i4>
      </vt:variant>
      <vt:variant>
        <vt:i4>212</vt:i4>
      </vt:variant>
      <vt:variant>
        <vt:i4>0</vt:i4>
      </vt:variant>
      <vt:variant>
        <vt:i4>5</vt:i4>
      </vt:variant>
      <vt:variant>
        <vt:lpwstr/>
      </vt:variant>
      <vt:variant>
        <vt:lpwstr>_Toc522278797</vt:lpwstr>
      </vt:variant>
      <vt:variant>
        <vt:i4>1441847</vt:i4>
      </vt:variant>
      <vt:variant>
        <vt:i4>206</vt:i4>
      </vt:variant>
      <vt:variant>
        <vt:i4>0</vt:i4>
      </vt:variant>
      <vt:variant>
        <vt:i4>5</vt:i4>
      </vt:variant>
      <vt:variant>
        <vt:lpwstr/>
      </vt:variant>
      <vt:variant>
        <vt:lpwstr>_Toc522278796</vt:lpwstr>
      </vt:variant>
      <vt:variant>
        <vt:i4>1441847</vt:i4>
      </vt:variant>
      <vt:variant>
        <vt:i4>200</vt:i4>
      </vt:variant>
      <vt:variant>
        <vt:i4>0</vt:i4>
      </vt:variant>
      <vt:variant>
        <vt:i4>5</vt:i4>
      </vt:variant>
      <vt:variant>
        <vt:lpwstr/>
      </vt:variant>
      <vt:variant>
        <vt:lpwstr>_Toc522278795</vt:lpwstr>
      </vt:variant>
      <vt:variant>
        <vt:i4>1441847</vt:i4>
      </vt:variant>
      <vt:variant>
        <vt:i4>194</vt:i4>
      </vt:variant>
      <vt:variant>
        <vt:i4>0</vt:i4>
      </vt:variant>
      <vt:variant>
        <vt:i4>5</vt:i4>
      </vt:variant>
      <vt:variant>
        <vt:lpwstr/>
      </vt:variant>
      <vt:variant>
        <vt:lpwstr>_Toc522278794</vt:lpwstr>
      </vt:variant>
      <vt:variant>
        <vt:i4>1441847</vt:i4>
      </vt:variant>
      <vt:variant>
        <vt:i4>188</vt:i4>
      </vt:variant>
      <vt:variant>
        <vt:i4>0</vt:i4>
      </vt:variant>
      <vt:variant>
        <vt:i4>5</vt:i4>
      </vt:variant>
      <vt:variant>
        <vt:lpwstr/>
      </vt:variant>
      <vt:variant>
        <vt:lpwstr>_Toc522278793</vt:lpwstr>
      </vt:variant>
      <vt:variant>
        <vt:i4>1441847</vt:i4>
      </vt:variant>
      <vt:variant>
        <vt:i4>182</vt:i4>
      </vt:variant>
      <vt:variant>
        <vt:i4>0</vt:i4>
      </vt:variant>
      <vt:variant>
        <vt:i4>5</vt:i4>
      </vt:variant>
      <vt:variant>
        <vt:lpwstr/>
      </vt:variant>
      <vt:variant>
        <vt:lpwstr>_Toc522278792</vt:lpwstr>
      </vt:variant>
      <vt:variant>
        <vt:i4>1441847</vt:i4>
      </vt:variant>
      <vt:variant>
        <vt:i4>176</vt:i4>
      </vt:variant>
      <vt:variant>
        <vt:i4>0</vt:i4>
      </vt:variant>
      <vt:variant>
        <vt:i4>5</vt:i4>
      </vt:variant>
      <vt:variant>
        <vt:lpwstr/>
      </vt:variant>
      <vt:variant>
        <vt:lpwstr>_Toc522278791</vt:lpwstr>
      </vt:variant>
      <vt:variant>
        <vt:i4>1441847</vt:i4>
      </vt:variant>
      <vt:variant>
        <vt:i4>170</vt:i4>
      </vt:variant>
      <vt:variant>
        <vt:i4>0</vt:i4>
      </vt:variant>
      <vt:variant>
        <vt:i4>5</vt:i4>
      </vt:variant>
      <vt:variant>
        <vt:lpwstr/>
      </vt:variant>
      <vt:variant>
        <vt:lpwstr>_Toc522278790</vt:lpwstr>
      </vt:variant>
      <vt:variant>
        <vt:i4>1507383</vt:i4>
      </vt:variant>
      <vt:variant>
        <vt:i4>164</vt:i4>
      </vt:variant>
      <vt:variant>
        <vt:i4>0</vt:i4>
      </vt:variant>
      <vt:variant>
        <vt:i4>5</vt:i4>
      </vt:variant>
      <vt:variant>
        <vt:lpwstr/>
      </vt:variant>
      <vt:variant>
        <vt:lpwstr>_Toc522278789</vt:lpwstr>
      </vt:variant>
      <vt:variant>
        <vt:i4>1507383</vt:i4>
      </vt:variant>
      <vt:variant>
        <vt:i4>158</vt:i4>
      </vt:variant>
      <vt:variant>
        <vt:i4>0</vt:i4>
      </vt:variant>
      <vt:variant>
        <vt:i4>5</vt:i4>
      </vt:variant>
      <vt:variant>
        <vt:lpwstr/>
      </vt:variant>
      <vt:variant>
        <vt:lpwstr>_Toc522278788</vt:lpwstr>
      </vt:variant>
      <vt:variant>
        <vt:i4>1507383</vt:i4>
      </vt:variant>
      <vt:variant>
        <vt:i4>152</vt:i4>
      </vt:variant>
      <vt:variant>
        <vt:i4>0</vt:i4>
      </vt:variant>
      <vt:variant>
        <vt:i4>5</vt:i4>
      </vt:variant>
      <vt:variant>
        <vt:lpwstr/>
      </vt:variant>
      <vt:variant>
        <vt:lpwstr>_Toc522278787</vt:lpwstr>
      </vt:variant>
      <vt:variant>
        <vt:i4>1507383</vt:i4>
      </vt:variant>
      <vt:variant>
        <vt:i4>146</vt:i4>
      </vt:variant>
      <vt:variant>
        <vt:i4>0</vt:i4>
      </vt:variant>
      <vt:variant>
        <vt:i4>5</vt:i4>
      </vt:variant>
      <vt:variant>
        <vt:lpwstr/>
      </vt:variant>
      <vt:variant>
        <vt:lpwstr>_Toc522278786</vt:lpwstr>
      </vt:variant>
      <vt:variant>
        <vt:i4>1507383</vt:i4>
      </vt:variant>
      <vt:variant>
        <vt:i4>140</vt:i4>
      </vt:variant>
      <vt:variant>
        <vt:i4>0</vt:i4>
      </vt:variant>
      <vt:variant>
        <vt:i4>5</vt:i4>
      </vt:variant>
      <vt:variant>
        <vt:lpwstr/>
      </vt:variant>
      <vt:variant>
        <vt:lpwstr>_Toc522278785</vt:lpwstr>
      </vt:variant>
      <vt:variant>
        <vt:i4>1507383</vt:i4>
      </vt:variant>
      <vt:variant>
        <vt:i4>134</vt:i4>
      </vt:variant>
      <vt:variant>
        <vt:i4>0</vt:i4>
      </vt:variant>
      <vt:variant>
        <vt:i4>5</vt:i4>
      </vt:variant>
      <vt:variant>
        <vt:lpwstr/>
      </vt:variant>
      <vt:variant>
        <vt:lpwstr>_Toc522278784</vt:lpwstr>
      </vt:variant>
      <vt:variant>
        <vt:i4>1507383</vt:i4>
      </vt:variant>
      <vt:variant>
        <vt:i4>128</vt:i4>
      </vt:variant>
      <vt:variant>
        <vt:i4>0</vt:i4>
      </vt:variant>
      <vt:variant>
        <vt:i4>5</vt:i4>
      </vt:variant>
      <vt:variant>
        <vt:lpwstr/>
      </vt:variant>
      <vt:variant>
        <vt:lpwstr>_Toc522278783</vt:lpwstr>
      </vt:variant>
      <vt:variant>
        <vt:i4>1507383</vt:i4>
      </vt:variant>
      <vt:variant>
        <vt:i4>122</vt:i4>
      </vt:variant>
      <vt:variant>
        <vt:i4>0</vt:i4>
      </vt:variant>
      <vt:variant>
        <vt:i4>5</vt:i4>
      </vt:variant>
      <vt:variant>
        <vt:lpwstr/>
      </vt:variant>
      <vt:variant>
        <vt:lpwstr>_Toc522278782</vt:lpwstr>
      </vt:variant>
      <vt:variant>
        <vt:i4>1507383</vt:i4>
      </vt:variant>
      <vt:variant>
        <vt:i4>116</vt:i4>
      </vt:variant>
      <vt:variant>
        <vt:i4>0</vt:i4>
      </vt:variant>
      <vt:variant>
        <vt:i4>5</vt:i4>
      </vt:variant>
      <vt:variant>
        <vt:lpwstr/>
      </vt:variant>
      <vt:variant>
        <vt:lpwstr>_Toc522278781</vt:lpwstr>
      </vt:variant>
      <vt:variant>
        <vt:i4>1507383</vt:i4>
      </vt:variant>
      <vt:variant>
        <vt:i4>110</vt:i4>
      </vt:variant>
      <vt:variant>
        <vt:i4>0</vt:i4>
      </vt:variant>
      <vt:variant>
        <vt:i4>5</vt:i4>
      </vt:variant>
      <vt:variant>
        <vt:lpwstr/>
      </vt:variant>
      <vt:variant>
        <vt:lpwstr>_Toc522278780</vt:lpwstr>
      </vt:variant>
      <vt:variant>
        <vt:i4>1572919</vt:i4>
      </vt:variant>
      <vt:variant>
        <vt:i4>104</vt:i4>
      </vt:variant>
      <vt:variant>
        <vt:i4>0</vt:i4>
      </vt:variant>
      <vt:variant>
        <vt:i4>5</vt:i4>
      </vt:variant>
      <vt:variant>
        <vt:lpwstr/>
      </vt:variant>
      <vt:variant>
        <vt:lpwstr>_Toc522278779</vt:lpwstr>
      </vt:variant>
      <vt:variant>
        <vt:i4>1572919</vt:i4>
      </vt:variant>
      <vt:variant>
        <vt:i4>98</vt:i4>
      </vt:variant>
      <vt:variant>
        <vt:i4>0</vt:i4>
      </vt:variant>
      <vt:variant>
        <vt:i4>5</vt:i4>
      </vt:variant>
      <vt:variant>
        <vt:lpwstr/>
      </vt:variant>
      <vt:variant>
        <vt:lpwstr>_Toc522278778</vt:lpwstr>
      </vt:variant>
      <vt:variant>
        <vt:i4>1572919</vt:i4>
      </vt:variant>
      <vt:variant>
        <vt:i4>92</vt:i4>
      </vt:variant>
      <vt:variant>
        <vt:i4>0</vt:i4>
      </vt:variant>
      <vt:variant>
        <vt:i4>5</vt:i4>
      </vt:variant>
      <vt:variant>
        <vt:lpwstr/>
      </vt:variant>
      <vt:variant>
        <vt:lpwstr>_Toc522278777</vt:lpwstr>
      </vt:variant>
      <vt:variant>
        <vt:i4>1572919</vt:i4>
      </vt:variant>
      <vt:variant>
        <vt:i4>86</vt:i4>
      </vt:variant>
      <vt:variant>
        <vt:i4>0</vt:i4>
      </vt:variant>
      <vt:variant>
        <vt:i4>5</vt:i4>
      </vt:variant>
      <vt:variant>
        <vt:lpwstr/>
      </vt:variant>
      <vt:variant>
        <vt:lpwstr>_Toc522278776</vt:lpwstr>
      </vt:variant>
      <vt:variant>
        <vt:i4>1572919</vt:i4>
      </vt:variant>
      <vt:variant>
        <vt:i4>80</vt:i4>
      </vt:variant>
      <vt:variant>
        <vt:i4>0</vt:i4>
      </vt:variant>
      <vt:variant>
        <vt:i4>5</vt:i4>
      </vt:variant>
      <vt:variant>
        <vt:lpwstr/>
      </vt:variant>
      <vt:variant>
        <vt:lpwstr>_Toc522278775</vt:lpwstr>
      </vt:variant>
      <vt:variant>
        <vt:i4>1572919</vt:i4>
      </vt:variant>
      <vt:variant>
        <vt:i4>74</vt:i4>
      </vt:variant>
      <vt:variant>
        <vt:i4>0</vt:i4>
      </vt:variant>
      <vt:variant>
        <vt:i4>5</vt:i4>
      </vt:variant>
      <vt:variant>
        <vt:lpwstr/>
      </vt:variant>
      <vt:variant>
        <vt:lpwstr>_Toc522278774</vt:lpwstr>
      </vt:variant>
      <vt:variant>
        <vt:i4>1572919</vt:i4>
      </vt:variant>
      <vt:variant>
        <vt:i4>68</vt:i4>
      </vt:variant>
      <vt:variant>
        <vt:i4>0</vt:i4>
      </vt:variant>
      <vt:variant>
        <vt:i4>5</vt:i4>
      </vt:variant>
      <vt:variant>
        <vt:lpwstr/>
      </vt:variant>
      <vt:variant>
        <vt:lpwstr>_Toc522278773</vt:lpwstr>
      </vt:variant>
      <vt:variant>
        <vt:i4>1572919</vt:i4>
      </vt:variant>
      <vt:variant>
        <vt:i4>62</vt:i4>
      </vt:variant>
      <vt:variant>
        <vt:i4>0</vt:i4>
      </vt:variant>
      <vt:variant>
        <vt:i4>5</vt:i4>
      </vt:variant>
      <vt:variant>
        <vt:lpwstr/>
      </vt:variant>
      <vt:variant>
        <vt:lpwstr>_Toc522278772</vt:lpwstr>
      </vt:variant>
      <vt:variant>
        <vt:i4>1572919</vt:i4>
      </vt:variant>
      <vt:variant>
        <vt:i4>56</vt:i4>
      </vt:variant>
      <vt:variant>
        <vt:i4>0</vt:i4>
      </vt:variant>
      <vt:variant>
        <vt:i4>5</vt:i4>
      </vt:variant>
      <vt:variant>
        <vt:lpwstr/>
      </vt:variant>
      <vt:variant>
        <vt:lpwstr>_Toc522278771</vt:lpwstr>
      </vt:variant>
      <vt:variant>
        <vt:i4>1572919</vt:i4>
      </vt:variant>
      <vt:variant>
        <vt:i4>50</vt:i4>
      </vt:variant>
      <vt:variant>
        <vt:i4>0</vt:i4>
      </vt:variant>
      <vt:variant>
        <vt:i4>5</vt:i4>
      </vt:variant>
      <vt:variant>
        <vt:lpwstr/>
      </vt:variant>
      <vt:variant>
        <vt:lpwstr>_Toc522278770</vt:lpwstr>
      </vt:variant>
      <vt:variant>
        <vt:i4>1638455</vt:i4>
      </vt:variant>
      <vt:variant>
        <vt:i4>44</vt:i4>
      </vt:variant>
      <vt:variant>
        <vt:i4>0</vt:i4>
      </vt:variant>
      <vt:variant>
        <vt:i4>5</vt:i4>
      </vt:variant>
      <vt:variant>
        <vt:lpwstr/>
      </vt:variant>
      <vt:variant>
        <vt:lpwstr>_Toc522278769</vt:lpwstr>
      </vt:variant>
      <vt:variant>
        <vt:i4>1638455</vt:i4>
      </vt:variant>
      <vt:variant>
        <vt:i4>38</vt:i4>
      </vt:variant>
      <vt:variant>
        <vt:i4>0</vt:i4>
      </vt:variant>
      <vt:variant>
        <vt:i4>5</vt:i4>
      </vt:variant>
      <vt:variant>
        <vt:lpwstr/>
      </vt:variant>
      <vt:variant>
        <vt:lpwstr>_Toc522278768</vt:lpwstr>
      </vt:variant>
      <vt:variant>
        <vt:i4>1638455</vt:i4>
      </vt:variant>
      <vt:variant>
        <vt:i4>32</vt:i4>
      </vt:variant>
      <vt:variant>
        <vt:i4>0</vt:i4>
      </vt:variant>
      <vt:variant>
        <vt:i4>5</vt:i4>
      </vt:variant>
      <vt:variant>
        <vt:lpwstr/>
      </vt:variant>
      <vt:variant>
        <vt:lpwstr>_Toc522278767</vt:lpwstr>
      </vt:variant>
      <vt:variant>
        <vt:i4>1638455</vt:i4>
      </vt:variant>
      <vt:variant>
        <vt:i4>26</vt:i4>
      </vt:variant>
      <vt:variant>
        <vt:i4>0</vt:i4>
      </vt:variant>
      <vt:variant>
        <vt:i4>5</vt:i4>
      </vt:variant>
      <vt:variant>
        <vt:lpwstr/>
      </vt:variant>
      <vt:variant>
        <vt:lpwstr>_Toc522278766</vt:lpwstr>
      </vt:variant>
      <vt:variant>
        <vt:i4>1638455</vt:i4>
      </vt:variant>
      <vt:variant>
        <vt:i4>20</vt:i4>
      </vt:variant>
      <vt:variant>
        <vt:i4>0</vt:i4>
      </vt:variant>
      <vt:variant>
        <vt:i4>5</vt:i4>
      </vt:variant>
      <vt:variant>
        <vt:lpwstr/>
      </vt:variant>
      <vt:variant>
        <vt:lpwstr>_Toc522278765</vt:lpwstr>
      </vt:variant>
      <vt:variant>
        <vt:i4>1638455</vt:i4>
      </vt:variant>
      <vt:variant>
        <vt:i4>14</vt:i4>
      </vt:variant>
      <vt:variant>
        <vt:i4>0</vt:i4>
      </vt:variant>
      <vt:variant>
        <vt:i4>5</vt:i4>
      </vt:variant>
      <vt:variant>
        <vt:lpwstr/>
      </vt:variant>
      <vt:variant>
        <vt:lpwstr>_Toc522278764</vt:lpwstr>
      </vt:variant>
      <vt:variant>
        <vt:i4>1638455</vt:i4>
      </vt:variant>
      <vt:variant>
        <vt:i4>8</vt:i4>
      </vt:variant>
      <vt:variant>
        <vt:i4>0</vt:i4>
      </vt:variant>
      <vt:variant>
        <vt:i4>5</vt:i4>
      </vt:variant>
      <vt:variant>
        <vt:lpwstr/>
      </vt:variant>
      <vt:variant>
        <vt:lpwstr>_Toc522278763</vt:lpwstr>
      </vt:variant>
      <vt:variant>
        <vt:i4>1638455</vt:i4>
      </vt:variant>
      <vt:variant>
        <vt:i4>2</vt:i4>
      </vt:variant>
      <vt:variant>
        <vt:i4>0</vt:i4>
      </vt:variant>
      <vt:variant>
        <vt:i4>5</vt:i4>
      </vt:variant>
      <vt:variant>
        <vt:lpwstr/>
      </vt:variant>
      <vt:variant>
        <vt:lpwstr>_Toc522278762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Devanandan, Viduran;ssubramaniam4@kpmg.com</dc:creator>
  <cp:keywords/>
  <dc:description/>
  <cp:lastModifiedBy>Imran Ahamed</cp:lastModifiedBy>
  <cp:revision>2</cp:revision>
  <cp:lastPrinted>2022-08-03T08:17:00Z</cp:lastPrinted>
  <dcterms:created xsi:type="dcterms:W3CDTF">2022-09-07T04:00:00Z</dcterms:created>
  <dcterms:modified xsi:type="dcterms:W3CDTF">2022-09-07T04:00:00Z</dcterms:modified>
</cp:coreProperties>
</file>